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95" w:rsidRPr="00677095" w:rsidRDefault="00677095" w:rsidP="00677095">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GoBack"/>
      <w:bookmarkEnd w:id="0"/>
      <w:r w:rsidRPr="0067709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77095" w:rsidRPr="00677095" w:rsidRDefault="00677095" w:rsidP="00677095">
      <w:pPr>
        <w:widowControl/>
        <w:overflowPunct/>
        <w:autoSpaceDE/>
        <w:autoSpaceDN/>
        <w:adjustRightInd/>
        <w:jc w:val="both"/>
        <w:rPr>
          <w:rFonts w:ascii="Arial" w:hAnsi="Arial" w:cs="Arial"/>
          <w:kern w:val="0"/>
          <w:lang w:val="es-419"/>
        </w:rPr>
      </w:pPr>
    </w:p>
    <w:p w:rsidR="00677095" w:rsidRPr="00A05714" w:rsidRDefault="00801799" w:rsidP="00677095">
      <w:pPr>
        <w:widowControl/>
        <w:overflowPunct/>
        <w:autoSpaceDE/>
        <w:autoSpaceDN/>
        <w:adjustRightInd/>
        <w:jc w:val="both"/>
        <w:rPr>
          <w:rFonts w:ascii="Arial" w:hAnsi="Arial" w:cs="Arial"/>
          <w:kern w:val="0"/>
          <w:lang w:val="es-419"/>
        </w:rPr>
      </w:pPr>
      <w:r w:rsidRPr="00A05714">
        <w:rPr>
          <w:rFonts w:ascii="Arial" w:hAnsi="Arial" w:cs="Arial"/>
          <w:kern w:val="0"/>
          <w:lang w:val="es-419"/>
        </w:rPr>
        <w:t>Asunto</w:t>
      </w:r>
      <w:r w:rsidRPr="00A05714">
        <w:rPr>
          <w:rFonts w:ascii="Arial" w:hAnsi="Arial" w:cs="Arial"/>
          <w:kern w:val="0"/>
          <w:lang w:val="es-419"/>
        </w:rPr>
        <w:tab/>
      </w:r>
      <w:r w:rsidRPr="00A05714">
        <w:rPr>
          <w:rFonts w:ascii="Arial" w:hAnsi="Arial" w:cs="Arial"/>
          <w:kern w:val="0"/>
          <w:lang w:val="es-419"/>
        </w:rPr>
        <w:tab/>
      </w:r>
      <w:r w:rsidRPr="00A05714">
        <w:rPr>
          <w:rFonts w:ascii="Arial" w:hAnsi="Arial" w:cs="Arial"/>
          <w:kern w:val="0"/>
          <w:lang w:val="es-419"/>
        </w:rPr>
        <w:tab/>
      </w:r>
      <w:r w:rsidR="00677095" w:rsidRPr="00A05714">
        <w:rPr>
          <w:rFonts w:ascii="Arial" w:hAnsi="Arial" w:cs="Arial"/>
          <w:kern w:val="0"/>
          <w:lang w:val="es-419"/>
        </w:rPr>
        <w:t xml:space="preserve">: </w:t>
      </w:r>
      <w:r w:rsidRPr="00A05714">
        <w:rPr>
          <w:rFonts w:ascii="Arial" w:hAnsi="Arial" w:cs="Arial"/>
          <w:kern w:val="0"/>
          <w:lang w:val="es-419"/>
        </w:rPr>
        <w:t xml:space="preserve">Sentencia de segundo grado </w:t>
      </w:r>
      <w:r w:rsidR="00677095" w:rsidRPr="00A05714">
        <w:rPr>
          <w:rFonts w:ascii="Arial" w:hAnsi="Arial" w:cs="Arial"/>
          <w:kern w:val="0"/>
          <w:lang w:val="es-419"/>
        </w:rPr>
        <w:t xml:space="preserve">- </w:t>
      </w:r>
      <w:r w:rsidRPr="00A05714">
        <w:rPr>
          <w:rFonts w:ascii="Arial" w:hAnsi="Arial" w:cs="Arial"/>
          <w:kern w:val="0"/>
          <w:lang w:val="es-419"/>
        </w:rPr>
        <w:t>Comercial</w:t>
      </w:r>
    </w:p>
    <w:p w:rsidR="00677095" w:rsidRPr="00A05714" w:rsidRDefault="00801799" w:rsidP="00677095">
      <w:pPr>
        <w:widowControl/>
        <w:overflowPunct/>
        <w:autoSpaceDE/>
        <w:autoSpaceDN/>
        <w:adjustRightInd/>
        <w:jc w:val="both"/>
        <w:rPr>
          <w:rFonts w:ascii="Arial" w:hAnsi="Arial" w:cs="Arial"/>
          <w:kern w:val="0"/>
          <w:lang w:val="es-419"/>
        </w:rPr>
      </w:pPr>
      <w:r w:rsidRPr="00A05714">
        <w:rPr>
          <w:rFonts w:ascii="Arial" w:hAnsi="Arial" w:cs="Arial"/>
          <w:kern w:val="0"/>
          <w:lang w:val="es-419"/>
        </w:rPr>
        <w:t>Tipo de proceso</w:t>
      </w:r>
      <w:r w:rsidRPr="00A05714">
        <w:rPr>
          <w:rFonts w:ascii="Arial" w:hAnsi="Arial" w:cs="Arial"/>
          <w:kern w:val="0"/>
          <w:lang w:val="es-419"/>
        </w:rPr>
        <w:tab/>
      </w:r>
      <w:r w:rsidR="00677095" w:rsidRPr="00A05714">
        <w:rPr>
          <w:rFonts w:ascii="Arial" w:hAnsi="Arial" w:cs="Arial"/>
          <w:kern w:val="0"/>
          <w:lang w:val="es-419"/>
        </w:rPr>
        <w:t xml:space="preserve">: </w:t>
      </w:r>
      <w:r w:rsidRPr="00A05714">
        <w:rPr>
          <w:rFonts w:ascii="Arial" w:hAnsi="Arial" w:cs="Arial"/>
          <w:kern w:val="0"/>
          <w:lang w:val="es-419"/>
        </w:rPr>
        <w:t>Ejecutivo con pretensión personal</w:t>
      </w:r>
    </w:p>
    <w:p w:rsidR="00677095" w:rsidRPr="00A05714" w:rsidRDefault="00801799" w:rsidP="00677095">
      <w:pPr>
        <w:widowControl/>
        <w:overflowPunct/>
        <w:autoSpaceDE/>
        <w:autoSpaceDN/>
        <w:adjustRightInd/>
        <w:jc w:val="both"/>
        <w:rPr>
          <w:rFonts w:ascii="Arial" w:hAnsi="Arial" w:cs="Arial"/>
          <w:kern w:val="0"/>
          <w:lang w:val="es-419"/>
        </w:rPr>
      </w:pPr>
      <w:r w:rsidRPr="00A05714">
        <w:rPr>
          <w:rFonts w:ascii="Arial" w:hAnsi="Arial" w:cs="Arial"/>
          <w:kern w:val="0"/>
          <w:lang w:val="es-419"/>
        </w:rPr>
        <w:t>Ejecutante</w:t>
      </w:r>
      <w:r w:rsidRPr="00A05714">
        <w:rPr>
          <w:rFonts w:ascii="Arial" w:hAnsi="Arial" w:cs="Arial"/>
          <w:kern w:val="0"/>
          <w:lang w:val="es-419"/>
        </w:rPr>
        <w:tab/>
      </w:r>
      <w:r w:rsidRPr="00A05714">
        <w:rPr>
          <w:rFonts w:ascii="Arial" w:hAnsi="Arial" w:cs="Arial"/>
          <w:kern w:val="0"/>
          <w:lang w:val="es-419"/>
        </w:rPr>
        <w:tab/>
      </w:r>
      <w:r w:rsidR="00677095" w:rsidRPr="00A05714">
        <w:rPr>
          <w:rFonts w:ascii="Arial" w:hAnsi="Arial" w:cs="Arial"/>
          <w:kern w:val="0"/>
          <w:lang w:val="es-419"/>
        </w:rPr>
        <w:t xml:space="preserve">: </w:t>
      </w:r>
      <w:r w:rsidRPr="00A05714">
        <w:rPr>
          <w:rFonts w:ascii="Arial" w:hAnsi="Arial" w:cs="Arial"/>
          <w:kern w:val="0"/>
          <w:lang w:val="es-419"/>
        </w:rPr>
        <w:t xml:space="preserve">Sociedad </w:t>
      </w:r>
      <w:r w:rsidR="00677095" w:rsidRPr="00A05714">
        <w:rPr>
          <w:rFonts w:ascii="Arial" w:hAnsi="Arial" w:cs="Arial"/>
          <w:kern w:val="0"/>
          <w:lang w:val="es-419"/>
        </w:rPr>
        <w:t>EDUARDOÑO S</w:t>
      </w:r>
      <w:r w:rsidRPr="00A05714">
        <w:rPr>
          <w:rFonts w:ascii="Arial" w:hAnsi="Arial" w:cs="Arial"/>
          <w:kern w:val="0"/>
          <w:lang w:val="es-419"/>
        </w:rPr>
        <w:t>.</w:t>
      </w:r>
      <w:r w:rsidR="00677095" w:rsidRPr="00A05714">
        <w:rPr>
          <w:rFonts w:ascii="Arial" w:hAnsi="Arial" w:cs="Arial"/>
          <w:kern w:val="0"/>
          <w:lang w:val="es-419"/>
        </w:rPr>
        <w:t>A</w:t>
      </w:r>
      <w:r w:rsidRPr="00A05714">
        <w:rPr>
          <w:rFonts w:ascii="Arial" w:hAnsi="Arial" w:cs="Arial"/>
          <w:kern w:val="0"/>
          <w:lang w:val="es-419"/>
        </w:rPr>
        <w:t>.</w:t>
      </w:r>
    </w:p>
    <w:p w:rsidR="00677095" w:rsidRPr="00A05714" w:rsidRDefault="00801799" w:rsidP="00677095">
      <w:pPr>
        <w:widowControl/>
        <w:overflowPunct/>
        <w:autoSpaceDE/>
        <w:autoSpaceDN/>
        <w:adjustRightInd/>
        <w:jc w:val="both"/>
        <w:rPr>
          <w:rFonts w:ascii="Arial" w:hAnsi="Arial" w:cs="Arial"/>
          <w:kern w:val="0"/>
          <w:lang w:val="es-419"/>
        </w:rPr>
      </w:pPr>
      <w:r w:rsidRPr="00A05714">
        <w:rPr>
          <w:rFonts w:ascii="Arial" w:hAnsi="Arial" w:cs="Arial"/>
          <w:kern w:val="0"/>
          <w:lang w:val="es-419"/>
        </w:rPr>
        <w:t xml:space="preserve">Ejecutados </w:t>
      </w:r>
      <w:r w:rsidRPr="00A05714">
        <w:rPr>
          <w:rFonts w:ascii="Arial" w:hAnsi="Arial" w:cs="Arial"/>
          <w:kern w:val="0"/>
          <w:lang w:val="es-419"/>
        </w:rPr>
        <w:tab/>
      </w:r>
      <w:r w:rsidRPr="00A05714">
        <w:rPr>
          <w:rFonts w:ascii="Arial" w:hAnsi="Arial" w:cs="Arial"/>
          <w:kern w:val="0"/>
          <w:lang w:val="es-419"/>
        </w:rPr>
        <w:tab/>
      </w:r>
      <w:r w:rsidR="00677095" w:rsidRPr="00A05714">
        <w:rPr>
          <w:rFonts w:ascii="Arial" w:hAnsi="Arial" w:cs="Arial"/>
          <w:kern w:val="0"/>
          <w:lang w:val="es-419"/>
        </w:rPr>
        <w:t xml:space="preserve">: </w:t>
      </w:r>
      <w:r w:rsidRPr="00A05714">
        <w:rPr>
          <w:rFonts w:ascii="Arial" w:hAnsi="Arial" w:cs="Arial"/>
          <w:kern w:val="0"/>
          <w:lang w:val="es-419"/>
        </w:rPr>
        <w:t xml:space="preserve">Almacén y Taller </w:t>
      </w:r>
      <w:r w:rsidR="00677095" w:rsidRPr="00A05714">
        <w:rPr>
          <w:rFonts w:ascii="Arial" w:hAnsi="Arial" w:cs="Arial"/>
          <w:kern w:val="0"/>
          <w:lang w:val="es-419"/>
        </w:rPr>
        <w:t>JOB S</w:t>
      </w:r>
      <w:r w:rsidRPr="00A05714">
        <w:rPr>
          <w:rFonts w:ascii="Arial" w:hAnsi="Arial" w:cs="Arial"/>
          <w:kern w:val="0"/>
          <w:lang w:val="es-419"/>
        </w:rPr>
        <w:t>.</w:t>
      </w:r>
      <w:r w:rsidR="00677095" w:rsidRPr="00A05714">
        <w:rPr>
          <w:rFonts w:ascii="Arial" w:hAnsi="Arial" w:cs="Arial"/>
          <w:kern w:val="0"/>
          <w:lang w:val="es-419"/>
        </w:rPr>
        <w:t>A</w:t>
      </w:r>
      <w:r w:rsidRPr="00A05714">
        <w:rPr>
          <w:rFonts w:ascii="Arial" w:hAnsi="Arial" w:cs="Arial"/>
          <w:kern w:val="0"/>
          <w:lang w:val="es-419"/>
        </w:rPr>
        <w:t>.</w:t>
      </w:r>
      <w:r w:rsidR="00677095" w:rsidRPr="00A05714">
        <w:rPr>
          <w:rFonts w:ascii="Arial" w:hAnsi="Arial" w:cs="Arial"/>
          <w:kern w:val="0"/>
          <w:lang w:val="es-419"/>
        </w:rPr>
        <w:t xml:space="preserve"> </w:t>
      </w:r>
      <w:r w:rsidRPr="00A05714">
        <w:rPr>
          <w:rFonts w:ascii="Arial" w:hAnsi="Arial" w:cs="Arial"/>
          <w:kern w:val="0"/>
          <w:lang w:val="es-419"/>
        </w:rPr>
        <w:t>y otros</w:t>
      </w:r>
    </w:p>
    <w:p w:rsidR="00677095" w:rsidRPr="00A05714" w:rsidRDefault="00801799" w:rsidP="00677095">
      <w:pPr>
        <w:widowControl/>
        <w:overflowPunct/>
        <w:autoSpaceDE/>
        <w:autoSpaceDN/>
        <w:adjustRightInd/>
        <w:jc w:val="both"/>
        <w:rPr>
          <w:rFonts w:ascii="Arial" w:hAnsi="Arial" w:cs="Arial"/>
          <w:kern w:val="0"/>
          <w:lang w:val="es-419"/>
        </w:rPr>
      </w:pPr>
      <w:r w:rsidRPr="00A05714">
        <w:rPr>
          <w:rFonts w:ascii="Arial" w:hAnsi="Arial" w:cs="Arial"/>
          <w:kern w:val="0"/>
          <w:lang w:val="es-419"/>
        </w:rPr>
        <w:t>Procedencia</w:t>
      </w:r>
      <w:r w:rsidRPr="00A05714">
        <w:rPr>
          <w:rFonts w:ascii="Arial" w:hAnsi="Arial" w:cs="Arial"/>
          <w:kern w:val="0"/>
          <w:lang w:val="es-419"/>
        </w:rPr>
        <w:tab/>
      </w:r>
      <w:r w:rsidRPr="00A05714">
        <w:rPr>
          <w:rFonts w:ascii="Arial" w:hAnsi="Arial" w:cs="Arial"/>
          <w:kern w:val="0"/>
          <w:lang w:val="es-419"/>
        </w:rPr>
        <w:tab/>
      </w:r>
      <w:r w:rsidR="00677095" w:rsidRPr="00A05714">
        <w:rPr>
          <w:rFonts w:ascii="Arial" w:hAnsi="Arial" w:cs="Arial"/>
          <w:kern w:val="0"/>
          <w:lang w:val="es-419"/>
        </w:rPr>
        <w:t xml:space="preserve">: </w:t>
      </w:r>
      <w:r w:rsidRPr="00A05714">
        <w:rPr>
          <w:rFonts w:ascii="Arial" w:hAnsi="Arial" w:cs="Arial"/>
          <w:kern w:val="0"/>
          <w:lang w:val="es-419"/>
        </w:rPr>
        <w:t xml:space="preserve">Juzgado </w:t>
      </w:r>
      <w:r w:rsidR="00677095" w:rsidRPr="00A05714">
        <w:rPr>
          <w:rFonts w:ascii="Arial" w:hAnsi="Arial" w:cs="Arial"/>
          <w:kern w:val="0"/>
          <w:lang w:val="es-419"/>
        </w:rPr>
        <w:t xml:space="preserve">15º </w:t>
      </w:r>
      <w:r w:rsidRPr="00A05714">
        <w:rPr>
          <w:rFonts w:ascii="Arial" w:hAnsi="Arial" w:cs="Arial"/>
          <w:kern w:val="0"/>
          <w:lang w:val="es-419"/>
        </w:rPr>
        <w:t>Civil del Circuito de Medellín</w:t>
      </w:r>
      <w:r w:rsidR="00677095" w:rsidRPr="00A05714">
        <w:rPr>
          <w:rFonts w:ascii="Arial" w:hAnsi="Arial" w:cs="Arial"/>
          <w:kern w:val="0"/>
          <w:lang w:val="es-419"/>
        </w:rPr>
        <w:t>, A.</w:t>
      </w:r>
    </w:p>
    <w:p w:rsidR="00677095" w:rsidRPr="00A05714" w:rsidRDefault="00801799" w:rsidP="00677095">
      <w:pPr>
        <w:widowControl/>
        <w:overflowPunct/>
        <w:autoSpaceDE/>
        <w:autoSpaceDN/>
        <w:adjustRightInd/>
        <w:jc w:val="both"/>
        <w:rPr>
          <w:rFonts w:ascii="Arial" w:hAnsi="Arial" w:cs="Arial"/>
          <w:kern w:val="0"/>
          <w:lang w:val="es-419"/>
        </w:rPr>
      </w:pPr>
      <w:r w:rsidRPr="00A05714">
        <w:rPr>
          <w:rFonts w:ascii="Arial" w:hAnsi="Arial" w:cs="Arial"/>
          <w:kern w:val="0"/>
          <w:lang w:val="es-419"/>
        </w:rPr>
        <w:t>Radicación</w:t>
      </w:r>
      <w:r w:rsidRPr="00A05714">
        <w:rPr>
          <w:rFonts w:ascii="Arial" w:hAnsi="Arial" w:cs="Arial"/>
          <w:kern w:val="0"/>
          <w:lang w:val="es-419"/>
        </w:rPr>
        <w:tab/>
      </w:r>
      <w:r w:rsidRPr="00A05714">
        <w:rPr>
          <w:rFonts w:ascii="Arial" w:hAnsi="Arial" w:cs="Arial"/>
          <w:kern w:val="0"/>
          <w:lang w:val="es-419"/>
        </w:rPr>
        <w:tab/>
      </w:r>
      <w:r w:rsidR="00677095" w:rsidRPr="00A05714">
        <w:rPr>
          <w:rFonts w:ascii="Arial" w:hAnsi="Arial" w:cs="Arial"/>
          <w:kern w:val="0"/>
          <w:lang w:val="es-419"/>
        </w:rPr>
        <w:t>: 05001-31-03-015-2006-00139-01</w:t>
      </w:r>
    </w:p>
    <w:p w:rsidR="00677095" w:rsidRPr="00A05714" w:rsidRDefault="00801799" w:rsidP="00677095">
      <w:pPr>
        <w:widowControl/>
        <w:overflowPunct/>
        <w:autoSpaceDE/>
        <w:autoSpaceDN/>
        <w:adjustRightInd/>
        <w:jc w:val="both"/>
        <w:rPr>
          <w:rFonts w:ascii="Arial" w:hAnsi="Arial" w:cs="Arial"/>
          <w:kern w:val="0"/>
          <w:lang w:val="es-419"/>
        </w:rPr>
      </w:pPr>
      <w:r w:rsidRPr="00A05714">
        <w:rPr>
          <w:rFonts w:ascii="Arial" w:hAnsi="Arial" w:cs="Arial"/>
          <w:kern w:val="0"/>
          <w:lang w:val="es-419"/>
        </w:rPr>
        <w:t>Mg. Sustanciador</w:t>
      </w:r>
      <w:r w:rsidRPr="00A05714">
        <w:rPr>
          <w:rFonts w:ascii="Arial" w:hAnsi="Arial" w:cs="Arial"/>
          <w:kern w:val="0"/>
          <w:lang w:val="es-419"/>
        </w:rPr>
        <w:tab/>
      </w:r>
      <w:r w:rsidR="00677095" w:rsidRPr="00A05714">
        <w:rPr>
          <w:rFonts w:ascii="Arial" w:hAnsi="Arial" w:cs="Arial"/>
          <w:kern w:val="0"/>
          <w:lang w:val="es-419"/>
        </w:rPr>
        <w:t>: DUBERNEY GRISALES HERRERA (</w:t>
      </w:r>
      <w:r w:rsidR="003C1824" w:rsidRPr="00A05714">
        <w:rPr>
          <w:rFonts w:ascii="Arial" w:hAnsi="Arial" w:cs="Arial"/>
          <w:kern w:val="0"/>
          <w:lang w:val="es-419"/>
        </w:rPr>
        <w:t>En descongestión</w:t>
      </w:r>
      <w:r w:rsidR="00677095" w:rsidRPr="00A05714">
        <w:rPr>
          <w:rFonts w:ascii="Arial" w:hAnsi="Arial" w:cs="Arial"/>
          <w:kern w:val="0"/>
          <w:lang w:val="es-419"/>
        </w:rPr>
        <w:t>)</w:t>
      </w:r>
    </w:p>
    <w:p w:rsidR="00677095" w:rsidRPr="00677095" w:rsidRDefault="00801799" w:rsidP="00677095">
      <w:pPr>
        <w:widowControl/>
        <w:overflowPunct/>
        <w:autoSpaceDE/>
        <w:autoSpaceDN/>
        <w:adjustRightInd/>
        <w:jc w:val="both"/>
        <w:rPr>
          <w:rFonts w:ascii="Arial" w:hAnsi="Arial" w:cs="Arial"/>
          <w:kern w:val="0"/>
          <w:lang w:val="es-419"/>
        </w:rPr>
      </w:pPr>
      <w:r w:rsidRPr="00A05714">
        <w:rPr>
          <w:rFonts w:ascii="Arial" w:hAnsi="Arial" w:cs="Arial"/>
          <w:kern w:val="0"/>
          <w:lang w:val="es-419"/>
        </w:rPr>
        <w:t>Aprobada</w:t>
      </w:r>
      <w:r w:rsidRPr="00A05714">
        <w:rPr>
          <w:rFonts w:ascii="Arial" w:hAnsi="Arial" w:cs="Arial"/>
          <w:kern w:val="0"/>
          <w:lang w:val="es-419"/>
        </w:rPr>
        <w:tab/>
      </w:r>
      <w:r w:rsidRPr="00A05714">
        <w:rPr>
          <w:rFonts w:ascii="Arial" w:hAnsi="Arial" w:cs="Arial"/>
          <w:kern w:val="0"/>
          <w:lang w:val="es-419"/>
        </w:rPr>
        <w:tab/>
      </w:r>
      <w:r w:rsidR="00677095" w:rsidRPr="00A05714">
        <w:rPr>
          <w:rFonts w:ascii="Arial" w:hAnsi="Arial" w:cs="Arial"/>
          <w:kern w:val="0"/>
          <w:lang w:val="es-419"/>
        </w:rPr>
        <w:t xml:space="preserve">: </w:t>
      </w:r>
      <w:r w:rsidRPr="00A05714">
        <w:rPr>
          <w:rFonts w:ascii="Arial" w:hAnsi="Arial" w:cs="Arial"/>
          <w:kern w:val="0"/>
          <w:lang w:val="es-419"/>
        </w:rPr>
        <w:t xml:space="preserve">Sesión </w:t>
      </w:r>
      <w:r w:rsidR="00677095" w:rsidRPr="00A05714">
        <w:rPr>
          <w:rFonts w:ascii="Arial" w:hAnsi="Arial" w:cs="Arial"/>
          <w:kern w:val="0"/>
          <w:lang w:val="es-419"/>
        </w:rPr>
        <w:t>561 DE 07-11-2019</w:t>
      </w:r>
    </w:p>
    <w:p w:rsidR="00677095" w:rsidRPr="00677095" w:rsidRDefault="00677095" w:rsidP="00677095">
      <w:pPr>
        <w:widowControl/>
        <w:overflowPunct/>
        <w:autoSpaceDE/>
        <w:autoSpaceDN/>
        <w:adjustRightInd/>
        <w:jc w:val="both"/>
        <w:rPr>
          <w:rFonts w:ascii="Arial" w:hAnsi="Arial" w:cs="Arial"/>
          <w:kern w:val="0"/>
          <w:lang w:val="es-419"/>
        </w:rPr>
      </w:pPr>
    </w:p>
    <w:p w:rsidR="00677095" w:rsidRPr="00677095" w:rsidRDefault="00801799" w:rsidP="00677095">
      <w:pPr>
        <w:widowControl/>
        <w:overflowPunct/>
        <w:autoSpaceDE/>
        <w:autoSpaceDN/>
        <w:adjustRightInd/>
        <w:jc w:val="both"/>
        <w:rPr>
          <w:rFonts w:ascii="Arial" w:hAnsi="Arial" w:cs="Arial"/>
          <w:b/>
          <w:bCs/>
          <w:iCs/>
          <w:kern w:val="0"/>
          <w:lang w:val="es-419" w:eastAsia="fr-FR"/>
        </w:rPr>
      </w:pPr>
      <w:r w:rsidRPr="00A05714">
        <w:rPr>
          <w:rFonts w:ascii="Arial" w:hAnsi="Arial" w:cs="Arial"/>
          <w:b/>
          <w:bCs/>
          <w:iCs/>
          <w:kern w:val="0"/>
          <w:u w:val="single"/>
          <w:lang w:val="es-419" w:eastAsia="fr-FR"/>
        </w:rPr>
        <w:t>TEMAS:</w:t>
      </w:r>
      <w:r w:rsidRPr="00A05714">
        <w:rPr>
          <w:rFonts w:ascii="Arial" w:hAnsi="Arial" w:cs="Arial"/>
          <w:b/>
          <w:bCs/>
          <w:iCs/>
          <w:kern w:val="0"/>
          <w:lang w:val="es-419" w:eastAsia="fr-FR"/>
        </w:rPr>
        <w:tab/>
      </w:r>
      <w:r w:rsidR="007B25E4">
        <w:rPr>
          <w:rFonts w:ascii="Arial" w:hAnsi="Arial" w:cs="Arial"/>
          <w:b/>
          <w:bCs/>
          <w:iCs/>
          <w:kern w:val="0"/>
          <w:lang w:val="es-CO" w:eastAsia="fr-FR"/>
        </w:rPr>
        <w:t xml:space="preserve">PROCESO EJECUTIVO / </w:t>
      </w:r>
      <w:r w:rsidR="00937A1C">
        <w:rPr>
          <w:rFonts w:ascii="Arial" w:hAnsi="Arial" w:cs="Arial"/>
          <w:b/>
          <w:bCs/>
          <w:iCs/>
          <w:kern w:val="0"/>
          <w:lang w:val="es-CO" w:eastAsia="fr-FR"/>
        </w:rPr>
        <w:t xml:space="preserve">LEGITIMACIÓN EN LA CAUSA / SE VERIFICA EN EL CONTENIDO DEL TÍTULO EJECUTIVO / </w:t>
      </w:r>
      <w:r w:rsidR="00080B78">
        <w:rPr>
          <w:rFonts w:ascii="Arial" w:hAnsi="Arial" w:cs="Arial"/>
          <w:b/>
          <w:bCs/>
          <w:iCs/>
          <w:kern w:val="0"/>
          <w:lang w:val="es-CO" w:eastAsia="fr-FR"/>
        </w:rPr>
        <w:t xml:space="preserve">FRENTE A ÉSTE OPERA UNA </w:t>
      </w:r>
      <w:r w:rsidRPr="00A05714">
        <w:rPr>
          <w:rFonts w:ascii="Arial" w:hAnsi="Arial" w:cs="Arial"/>
          <w:b/>
          <w:kern w:val="0"/>
          <w:lang w:val="es-419"/>
        </w:rPr>
        <w:t xml:space="preserve">PRESUNCIÓN LEGAL </w:t>
      </w:r>
      <w:r w:rsidR="00080B78">
        <w:rPr>
          <w:rFonts w:ascii="Arial" w:hAnsi="Arial" w:cs="Arial"/>
          <w:b/>
          <w:kern w:val="0"/>
          <w:lang w:val="es-CO"/>
        </w:rPr>
        <w:t>/ Y ES</w:t>
      </w:r>
      <w:r w:rsidRPr="00A05714">
        <w:rPr>
          <w:rFonts w:ascii="Arial" w:hAnsi="Arial" w:cs="Arial"/>
          <w:b/>
          <w:kern w:val="0"/>
          <w:lang w:val="es-419"/>
        </w:rPr>
        <w:t xml:space="preserve"> CARGA PROBATORIA </w:t>
      </w:r>
      <w:r w:rsidR="00080B78">
        <w:rPr>
          <w:rFonts w:ascii="Arial" w:hAnsi="Arial" w:cs="Arial"/>
          <w:b/>
          <w:kern w:val="0"/>
          <w:lang w:val="es-CO"/>
        </w:rPr>
        <w:t xml:space="preserve">DEL EJECUTADO </w:t>
      </w:r>
      <w:r w:rsidR="00C033B4">
        <w:rPr>
          <w:rFonts w:ascii="Arial" w:hAnsi="Arial" w:cs="Arial"/>
          <w:b/>
          <w:kern w:val="0"/>
          <w:lang w:val="es-CO"/>
        </w:rPr>
        <w:t>DESVIRTUARLA.</w:t>
      </w:r>
    </w:p>
    <w:p w:rsidR="00677095" w:rsidRPr="00677095" w:rsidRDefault="00677095" w:rsidP="00677095">
      <w:pPr>
        <w:widowControl/>
        <w:overflowPunct/>
        <w:autoSpaceDE/>
        <w:autoSpaceDN/>
        <w:adjustRightInd/>
        <w:jc w:val="both"/>
        <w:rPr>
          <w:rFonts w:ascii="Arial" w:hAnsi="Arial" w:cs="Arial"/>
          <w:kern w:val="0"/>
          <w:lang w:val="es-419"/>
        </w:rPr>
      </w:pPr>
    </w:p>
    <w:p w:rsidR="0046227E" w:rsidRPr="0046227E" w:rsidRDefault="00937A1C" w:rsidP="0046227E">
      <w:pPr>
        <w:widowControl/>
        <w:overflowPunct/>
        <w:autoSpaceDE/>
        <w:autoSpaceDN/>
        <w:adjustRightInd/>
        <w:jc w:val="both"/>
        <w:rPr>
          <w:rFonts w:ascii="Arial" w:hAnsi="Arial" w:cs="Arial"/>
          <w:kern w:val="0"/>
          <w:lang w:val="es-419"/>
        </w:rPr>
      </w:pPr>
      <w:r w:rsidRPr="0046227E">
        <w:rPr>
          <w:rFonts w:ascii="Arial" w:hAnsi="Arial" w:cs="Arial"/>
          <w:kern w:val="0"/>
          <w:lang w:val="es-419"/>
        </w:rPr>
        <w:t>La legitimación en la causa</w:t>
      </w:r>
      <w:r w:rsidR="0046227E">
        <w:rPr>
          <w:rFonts w:ascii="Arial" w:hAnsi="Arial" w:cs="Arial"/>
          <w:kern w:val="0"/>
          <w:lang w:val="es-CO"/>
        </w:rPr>
        <w:t xml:space="preserve">. </w:t>
      </w:r>
      <w:r w:rsidR="0046227E" w:rsidRPr="0046227E">
        <w:rPr>
          <w:rFonts w:ascii="Arial" w:hAnsi="Arial" w:cs="Arial"/>
          <w:kern w:val="0"/>
          <w:lang w:val="es-419"/>
        </w:rPr>
        <w:t>Para resolver los reparos formulados por el recurrente, en este aspecto, necesario recordar que el proceso ejecutivo pretende hacer efectivos los derechos que en una relación jurídica sustancial se hallen incumplidos, sea total o parcial, trátese de una prestación de dar, hacer o no hacer. Por ello, es requisito, indispensable, que con la demanda se allegue un documento, que materialice la obligación y aparezca clara, expresa</w:t>
      </w:r>
      <w:r w:rsidR="0046227E">
        <w:rPr>
          <w:rFonts w:ascii="Arial" w:hAnsi="Arial" w:cs="Arial"/>
          <w:kern w:val="0"/>
          <w:lang w:val="es-CO"/>
        </w:rPr>
        <w:t>…</w:t>
      </w:r>
      <w:r w:rsidR="0046227E" w:rsidRPr="0046227E">
        <w:rPr>
          <w:rFonts w:ascii="Arial" w:hAnsi="Arial" w:cs="Arial"/>
          <w:kern w:val="0"/>
          <w:lang w:val="es-419"/>
        </w:rPr>
        <w:t xml:space="preserve"> y exigible. </w:t>
      </w:r>
    </w:p>
    <w:p w:rsidR="0046227E" w:rsidRPr="0046227E" w:rsidRDefault="0046227E" w:rsidP="0046227E">
      <w:pPr>
        <w:widowControl/>
        <w:overflowPunct/>
        <w:autoSpaceDE/>
        <w:autoSpaceDN/>
        <w:adjustRightInd/>
        <w:jc w:val="both"/>
        <w:rPr>
          <w:rFonts w:ascii="Arial" w:hAnsi="Arial" w:cs="Arial"/>
          <w:kern w:val="0"/>
          <w:lang w:val="es-419"/>
        </w:rPr>
      </w:pPr>
    </w:p>
    <w:p w:rsidR="00677095" w:rsidRPr="0046227E" w:rsidRDefault="0046227E" w:rsidP="0046227E">
      <w:pPr>
        <w:widowControl/>
        <w:overflowPunct/>
        <w:autoSpaceDE/>
        <w:autoSpaceDN/>
        <w:adjustRightInd/>
        <w:jc w:val="both"/>
        <w:rPr>
          <w:rFonts w:ascii="Arial" w:hAnsi="Arial" w:cs="Arial"/>
          <w:kern w:val="0"/>
          <w:lang w:val="es-CO"/>
        </w:rPr>
      </w:pPr>
      <w:r w:rsidRPr="0046227E">
        <w:rPr>
          <w:rFonts w:ascii="Arial" w:hAnsi="Arial" w:cs="Arial"/>
          <w:kern w:val="0"/>
          <w:lang w:val="es-419"/>
        </w:rPr>
        <w:t xml:space="preserve">Donde claro y expreso significa que aparezcan determinadas con </w:t>
      </w:r>
      <w:r w:rsidRPr="0046227E">
        <w:rPr>
          <w:rFonts w:ascii="Arial" w:hAnsi="Arial" w:cs="Arial"/>
          <w:kern w:val="0"/>
          <w:lang w:val="es-419"/>
        </w:rPr>
        <w:t xml:space="preserve">exactitud: (i) las personas intervinientes en la relación jurídica obligacional, deudor y acreedor de la </w:t>
      </w:r>
      <w:r w:rsidRPr="0046227E">
        <w:rPr>
          <w:rFonts w:ascii="Arial" w:hAnsi="Arial" w:cs="Arial"/>
          <w:kern w:val="0"/>
          <w:lang w:val="es-419"/>
        </w:rPr>
        <w:t>prestación debida, así como, (ii) La prestación misma.</w:t>
      </w:r>
      <w:r>
        <w:rPr>
          <w:rFonts w:ascii="Arial" w:hAnsi="Arial" w:cs="Arial"/>
          <w:kern w:val="0"/>
          <w:lang w:val="es-CO"/>
        </w:rPr>
        <w:t xml:space="preserve"> (…)</w:t>
      </w:r>
    </w:p>
    <w:p w:rsidR="00677095" w:rsidRPr="00677095" w:rsidRDefault="00677095" w:rsidP="00677095">
      <w:pPr>
        <w:widowControl/>
        <w:overflowPunct/>
        <w:autoSpaceDE/>
        <w:autoSpaceDN/>
        <w:adjustRightInd/>
        <w:jc w:val="both"/>
        <w:rPr>
          <w:rFonts w:ascii="Arial" w:hAnsi="Arial" w:cs="Arial"/>
          <w:kern w:val="0"/>
          <w:lang w:val="es-419"/>
        </w:rPr>
      </w:pPr>
    </w:p>
    <w:p w:rsidR="00677095" w:rsidRPr="00DD1C49" w:rsidRDefault="00DD1C49" w:rsidP="00677095">
      <w:pPr>
        <w:widowControl/>
        <w:overflowPunct/>
        <w:autoSpaceDE/>
        <w:autoSpaceDN/>
        <w:adjustRightInd/>
        <w:jc w:val="both"/>
        <w:rPr>
          <w:rFonts w:ascii="Arial" w:hAnsi="Arial" w:cs="Arial"/>
          <w:kern w:val="0"/>
          <w:lang w:val="es-CO"/>
        </w:rPr>
      </w:pPr>
      <w:r w:rsidRPr="00DD1C49">
        <w:rPr>
          <w:rFonts w:ascii="Arial" w:hAnsi="Arial" w:cs="Arial"/>
          <w:kern w:val="0"/>
          <w:lang w:val="es-419"/>
        </w:rPr>
        <w:t>Así las cosas, cuando de una pretensión ejecutiva se trata, para el examen de la legitimación en la causa, se ha de verificar el contenido material del documento exhibido, puesto que la naturaleza de las cosas es inmutable y las afirmaciones que de ella se prediquen carecen de entidad para mutarlas.</w:t>
      </w:r>
      <w:r>
        <w:rPr>
          <w:rFonts w:ascii="Arial" w:hAnsi="Arial" w:cs="Arial"/>
          <w:kern w:val="0"/>
          <w:lang w:val="es-CO"/>
        </w:rPr>
        <w:t xml:space="preserve"> (…)</w:t>
      </w:r>
    </w:p>
    <w:p w:rsidR="00677095" w:rsidRPr="00677095" w:rsidRDefault="00677095" w:rsidP="00677095">
      <w:pPr>
        <w:widowControl/>
        <w:overflowPunct/>
        <w:autoSpaceDE/>
        <w:autoSpaceDN/>
        <w:adjustRightInd/>
        <w:jc w:val="both"/>
        <w:rPr>
          <w:rFonts w:ascii="Arial" w:hAnsi="Arial" w:cs="Arial"/>
          <w:kern w:val="0"/>
          <w:lang w:val="es-419"/>
        </w:rPr>
      </w:pPr>
    </w:p>
    <w:p w:rsidR="004721A9" w:rsidRPr="004721A9" w:rsidRDefault="004721A9" w:rsidP="004721A9">
      <w:pPr>
        <w:widowControl/>
        <w:overflowPunct/>
        <w:autoSpaceDE/>
        <w:autoSpaceDN/>
        <w:adjustRightInd/>
        <w:jc w:val="both"/>
        <w:rPr>
          <w:rFonts w:ascii="Arial" w:hAnsi="Arial" w:cs="Arial"/>
          <w:kern w:val="0"/>
          <w:lang w:val="es-419"/>
        </w:rPr>
      </w:pPr>
      <w:r w:rsidRPr="004721A9">
        <w:rPr>
          <w:rFonts w:ascii="Arial" w:hAnsi="Arial" w:cs="Arial"/>
          <w:kern w:val="0"/>
          <w:lang w:val="es-419"/>
        </w:rPr>
        <w:t>La iniciativa probatoria en este tipo de procesos, a partir de los artículos 177, CPC y 1757, CC, es del ejecutante, quien debe aparejar con su demanda el documento base de recaudo, para demostrar el derecho crediticio reclamado; cumplida esta carga, corresponde entonces a la parte ejecutada, a través de los instrumentos de prueba, desvirtuarlo.</w:t>
      </w:r>
    </w:p>
    <w:p w:rsidR="004721A9" w:rsidRPr="004721A9" w:rsidRDefault="004721A9" w:rsidP="004721A9">
      <w:pPr>
        <w:widowControl/>
        <w:overflowPunct/>
        <w:autoSpaceDE/>
        <w:autoSpaceDN/>
        <w:adjustRightInd/>
        <w:jc w:val="both"/>
        <w:rPr>
          <w:rFonts w:ascii="Arial" w:hAnsi="Arial" w:cs="Arial"/>
          <w:kern w:val="0"/>
          <w:lang w:val="es-419"/>
        </w:rPr>
      </w:pPr>
    </w:p>
    <w:p w:rsidR="00677095" w:rsidRDefault="004721A9" w:rsidP="004721A9">
      <w:pPr>
        <w:widowControl/>
        <w:overflowPunct/>
        <w:autoSpaceDE/>
        <w:autoSpaceDN/>
        <w:adjustRightInd/>
        <w:jc w:val="both"/>
        <w:rPr>
          <w:rFonts w:ascii="Arial" w:hAnsi="Arial" w:cs="Arial"/>
          <w:kern w:val="0"/>
          <w:lang w:val="es-419"/>
        </w:rPr>
      </w:pPr>
      <w:r w:rsidRPr="004721A9">
        <w:rPr>
          <w:rFonts w:ascii="Arial" w:hAnsi="Arial" w:cs="Arial"/>
          <w:kern w:val="0"/>
          <w:lang w:val="es-419"/>
        </w:rPr>
        <w:t>En el ámbito del derecho probatorio es axiomático el postulado de que no basta alegar, es menester probar, acorde con los imperativos normativos precitados, salvo eso sí, los hechos eximidos (Hechos notorios, presumidos y las afirmaciones o negaciones indefinidas – Artículo 176, CPC).</w:t>
      </w:r>
    </w:p>
    <w:p w:rsidR="004721A9" w:rsidRDefault="004721A9" w:rsidP="004721A9">
      <w:pPr>
        <w:widowControl/>
        <w:overflowPunct/>
        <w:autoSpaceDE/>
        <w:autoSpaceDN/>
        <w:adjustRightInd/>
        <w:jc w:val="both"/>
        <w:rPr>
          <w:rFonts w:ascii="Arial" w:hAnsi="Arial" w:cs="Arial"/>
          <w:kern w:val="0"/>
          <w:lang w:val="es-419"/>
        </w:rPr>
      </w:pPr>
    </w:p>
    <w:p w:rsidR="004721A9" w:rsidRDefault="00937A1C" w:rsidP="004721A9">
      <w:pPr>
        <w:widowControl/>
        <w:overflowPunct/>
        <w:autoSpaceDE/>
        <w:autoSpaceDN/>
        <w:adjustRightInd/>
        <w:jc w:val="both"/>
        <w:rPr>
          <w:rFonts w:ascii="Arial" w:hAnsi="Arial" w:cs="Arial"/>
          <w:kern w:val="0"/>
          <w:lang w:val="es-419"/>
        </w:rPr>
      </w:pPr>
      <w:r w:rsidRPr="00937A1C">
        <w:rPr>
          <w:rFonts w:ascii="Arial" w:hAnsi="Arial" w:cs="Arial"/>
          <w:kern w:val="0"/>
          <w:lang w:val="es-419"/>
        </w:rPr>
        <w:t>Esta premisa es cardinal y obligada, en la metodología imperante para la resolución del caso. Se itera: verificada la existencia de un título ejecutivo, opera una presunción de legalidad que arropa el documento, lo que se traduce en que el débito probatorio gravita, en adelante, en cabeza de la parte ejecutada, que deberá concentrar sus esfuerzos en derruirla, pues de resultar inane semejante empresa y mantenerse incólume aquella ficción jurídica, el corolario ineluctable es que soporte sus condignos efectos adversos.</w:t>
      </w:r>
    </w:p>
    <w:p w:rsidR="00937A1C" w:rsidRDefault="00937A1C" w:rsidP="004721A9">
      <w:pPr>
        <w:widowControl/>
        <w:overflowPunct/>
        <w:autoSpaceDE/>
        <w:autoSpaceDN/>
        <w:adjustRightInd/>
        <w:jc w:val="both"/>
        <w:rPr>
          <w:rFonts w:ascii="Arial" w:hAnsi="Arial" w:cs="Arial"/>
          <w:kern w:val="0"/>
          <w:lang w:val="es-419"/>
        </w:rPr>
      </w:pPr>
    </w:p>
    <w:p w:rsidR="00937A1C" w:rsidRPr="00677095" w:rsidRDefault="00937A1C" w:rsidP="004721A9">
      <w:pPr>
        <w:widowControl/>
        <w:overflowPunct/>
        <w:autoSpaceDE/>
        <w:autoSpaceDN/>
        <w:adjustRightInd/>
        <w:jc w:val="both"/>
        <w:rPr>
          <w:rFonts w:ascii="Arial" w:hAnsi="Arial" w:cs="Arial"/>
          <w:kern w:val="0"/>
          <w:lang w:val="es-419"/>
        </w:rPr>
      </w:pPr>
    </w:p>
    <w:p w:rsidR="00677095" w:rsidRPr="00677095" w:rsidRDefault="00677095" w:rsidP="00677095">
      <w:pPr>
        <w:widowControl/>
        <w:overflowPunct/>
        <w:autoSpaceDE/>
        <w:autoSpaceDN/>
        <w:adjustRightInd/>
        <w:jc w:val="both"/>
        <w:rPr>
          <w:rFonts w:ascii="Arial" w:hAnsi="Arial" w:cs="Arial"/>
          <w:kern w:val="0"/>
          <w:lang w:val="es-419"/>
        </w:rPr>
      </w:pPr>
    </w:p>
    <w:p w:rsidR="00654D1A" w:rsidRPr="00A05714" w:rsidRDefault="00EF2E30" w:rsidP="00654D1A">
      <w:pPr>
        <w:pStyle w:val="Sinespaciado"/>
        <w:tabs>
          <w:tab w:val="left" w:pos="3579"/>
        </w:tabs>
        <w:spacing w:line="360" w:lineRule="auto"/>
        <w:jc w:val="center"/>
        <w:rPr>
          <w:rFonts w:ascii="Georgia" w:hAnsi="Georgia" w:cs="Arial"/>
          <w:w w:val="140"/>
          <w:sz w:val="14"/>
          <w:lang w:val="es-419"/>
        </w:rPr>
      </w:pPr>
      <w:r w:rsidRPr="00A05714">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A05714" w:rsidRDefault="00654D1A" w:rsidP="00654D1A">
      <w:pPr>
        <w:pStyle w:val="Sinespaciado"/>
        <w:tabs>
          <w:tab w:val="left" w:pos="3579"/>
        </w:tabs>
        <w:spacing w:line="360" w:lineRule="auto"/>
        <w:jc w:val="center"/>
        <w:rPr>
          <w:rFonts w:ascii="Georgia" w:hAnsi="Georgia" w:cs="Arial"/>
          <w:w w:val="140"/>
          <w:sz w:val="14"/>
          <w:lang w:val="es-419"/>
        </w:rPr>
      </w:pPr>
    </w:p>
    <w:p w:rsidR="00654D1A" w:rsidRPr="00A05714" w:rsidRDefault="00654D1A" w:rsidP="00654D1A">
      <w:pPr>
        <w:pStyle w:val="Sinespaciado"/>
        <w:tabs>
          <w:tab w:val="left" w:pos="3579"/>
        </w:tabs>
        <w:spacing w:line="360" w:lineRule="auto"/>
        <w:jc w:val="center"/>
        <w:rPr>
          <w:rFonts w:ascii="Georgia" w:hAnsi="Georgia" w:cs="Arial"/>
          <w:w w:val="140"/>
          <w:sz w:val="14"/>
          <w:lang w:val="es-419"/>
        </w:rPr>
      </w:pPr>
    </w:p>
    <w:p w:rsidR="00654D1A" w:rsidRPr="00A05714" w:rsidRDefault="00654D1A" w:rsidP="00654D1A">
      <w:pPr>
        <w:pStyle w:val="Sinespaciado"/>
        <w:tabs>
          <w:tab w:val="left" w:pos="3579"/>
        </w:tabs>
        <w:spacing w:line="360" w:lineRule="auto"/>
        <w:jc w:val="center"/>
        <w:rPr>
          <w:rFonts w:ascii="Georgia" w:hAnsi="Georgia" w:cs="Arial"/>
          <w:w w:val="140"/>
          <w:sz w:val="14"/>
          <w:lang w:val="es-419"/>
        </w:rPr>
      </w:pPr>
      <w:r w:rsidRPr="00A05714">
        <w:rPr>
          <w:rFonts w:ascii="Georgia" w:hAnsi="Georgia" w:cs="Arial"/>
          <w:w w:val="140"/>
          <w:sz w:val="14"/>
          <w:lang w:val="es-419"/>
        </w:rPr>
        <w:t>REPUBLICA DE COLOMBIA</w:t>
      </w:r>
    </w:p>
    <w:p w:rsidR="00654D1A" w:rsidRPr="00A05714" w:rsidRDefault="00654D1A" w:rsidP="00654D1A">
      <w:pPr>
        <w:pStyle w:val="Sinespaciado"/>
        <w:tabs>
          <w:tab w:val="center" w:pos="4987"/>
          <w:tab w:val="left" w:pos="8449"/>
        </w:tabs>
        <w:spacing w:line="360" w:lineRule="auto"/>
        <w:jc w:val="center"/>
        <w:rPr>
          <w:rFonts w:ascii="Georgia" w:hAnsi="Georgia" w:cs="Arial"/>
          <w:w w:val="140"/>
          <w:lang w:val="es-419"/>
        </w:rPr>
      </w:pPr>
      <w:r w:rsidRPr="00A05714">
        <w:rPr>
          <w:rFonts w:ascii="Georgia" w:hAnsi="Georgia" w:cs="Arial"/>
          <w:w w:val="140"/>
          <w:sz w:val="14"/>
          <w:lang w:val="es-419"/>
        </w:rPr>
        <w:t>RAMA JUDICIAL DEL PODER PÚBLICO</w:t>
      </w:r>
    </w:p>
    <w:p w:rsidR="00654D1A" w:rsidRPr="00A05714" w:rsidRDefault="00654D1A" w:rsidP="00654D1A">
      <w:pPr>
        <w:pStyle w:val="Sinespaciado"/>
        <w:spacing w:line="360" w:lineRule="auto"/>
        <w:jc w:val="center"/>
        <w:rPr>
          <w:rFonts w:ascii="Georgia" w:hAnsi="Georgia" w:cs="Arial"/>
          <w:w w:val="140"/>
          <w:sz w:val="16"/>
          <w:lang w:val="es-419"/>
        </w:rPr>
      </w:pPr>
      <w:r w:rsidRPr="00A05714">
        <w:rPr>
          <w:rFonts w:ascii="Georgia" w:hAnsi="Georgia" w:cs="Arial"/>
          <w:w w:val="140"/>
          <w:sz w:val="18"/>
          <w:lang w:val="es-419"/>
        </w:rPr>
        <w:t>T</w:t>
      </w:r>
      <w:r w:rsidRPr="00A05714">
        <w:rPr>
          <w:rFonts w:ascii="Georgia" w:hAnsi="Georgia" w:cs="Arial"/>
          <w:w w:val="140"/>
          <w:sz w:val="16"/>
          <w:lang w:val="es-419"/>
        </w:rPr>
        <w:t>RIBUNAL</w:t>
      </w:r>
      <w:r w:rsidRPr="00A05714">
        <w:rPr>
          <w:rFonts w:ascii="Georgia" w:hAnsi="Georgia" w:cs="Arial"/>
          <w:w w:val="140"/>
          <w:sz w:val="18"/>
          <w:lang w:val="es-419"/>
        </w:rPr>
        <w:t xml:space="preserve"> S</w:t>
      </w:r>
      <w:r w:rsidRPr="00A05714">
        <w:rPr>
          <w:rFonts w:ascii="Georgia" w:hAnsi="Georgia" w:cs="Arial"/>
          <w:w w:val="140"/>
          <w:sz w:val="16"/>
          <w:lang w:val="es-419"/>
        </w:rPr>
        <w:t xml:space="preserve">UPERIOR DEL </w:t>
      </w:r>
      <w:r w:rsidRPr="00A05714">
        <w:rPr>
          <w:rFonts w:ascii="Georgia" w:hAnsi="Georgia" w:cs="Arial"/>
          <w:w w:val="140"/>
          <w:sz w:val="18"/>
          <w:lang w:val="es-419"/>
        </w:rPr>
        <w:t>D</w:t>
      </w:r>
      <w:r w:rsidRPr="00A05714">
        <w:rPr>
          <w:rFonts w:ascii="Georgia" w:hAnsi="Georgia" w:cs="Arial"/>
          <w:w w:val="140"/>
          <w:sz w:val="16"/>
          <w:lang w:val="es-419"/>
        </w:rPr>
        <w:t>ISTRITO</w:t>
      </w:r>
      <w:r w:rsidRPr="00A05714">
        <w:rPr>
          <w:rFonts w:ascii="Georgia" w:hAnsi="Georgia" w:cs="Arial"/>
          <w:w w:val="140"/>
          <w:sz w:val="18"/>
          <w:lang w:val="es-419"/>
        </w:rPr>
        <w:t xml:space="preserve"> J</w:t>
      </w:r>
      <w:r w:rsidRPr="00A05714">
        <w:rPr>
          <w:rFonts w:ascii="Georgia" w:hAnsi="Georgia" w:cs="Arial"/>
          <w:w w:val="140"/>
          <w:sz w:val="16"/>
          <w:lang w:val="es-419"/>
        </w:rPr>
        <w:t>UDICIAL</w:t>
      </w:r>
    </w:p>
    <w:p w:rsidR="00654D1A" w:rsidRPr="00A05714" w:rsidRDefault="00654D1A" w:rsidP="00654D1A">
      <w:pPr>
        <w:pStyle w:val="Sinespaciado"/>
        <w:spacing w:line="360" w:lineRule="auto"/>
        <w:jc w:val="center"/>
        <w:rPr>
          <w:rFonts w:ascii="Georgia" w:hAnsi="Georgia" w:cs="Arial"/>
          <w:w w:val="140"/>
          <w:sz w:val="16"/>
          <w:szCs w:val="18"/>
          <w:lang w:val="es-419"/>
        </w:rPr>
      </w:pPr>
      <w:r w:rsidRPr="00A05714">
        <w:rPr>
          <w:rFonts w:ascii="Georgia" w:hAnsi="Georgia" w:cs="Arial"/>
          <w:w w:val="140"/>
          <w:sz w:val="18"/>
          <w:szCs w:val="18"/>
          <w:lang w:val="es-419"/>
        </w:rPr>
        <w:t>S</w:t>
      </w:r>
      <w:r w:rsidRPr="00A05714">
        <w:rPr>
          <w:rFonts w:ascii="Georgia" w:hAnsi="Georgia" w:cs="Arial"/>
          <w:w w:val="140"/>
          <w:sz w:val="16"/>
          <w:szCs w:val="18"/>
          <w:lang w:val="es-419"/>
        </w:rPr>
        <w:t>A</w:t>
      </w:r>
      <w:r w:rsidRPr="00A05714">
        <w:rPr>
          <w:rFonts w:ascii="Georgia" w:hAnsi="Georgia" w:cs="Arial"/>
          <w:w w:val="140"/>
          <w:sz w:val="16"/>
          <w:szCs w:val="16"/>
          <w:lang w:val="es-419"/>
        </w:rPr>
        <w:t>LA DE DECISIÓN</w:t>
      </w:r>
      <w:r w:rsidRPr="00A05714">
        <w:rPr>
          <w:rFonts w:ascii="Georgia" w:hAnsi="Georgia" w:cs="Arial"/>
          <w:w w:val="140"/>
          <w:sz w:val="14"/>
          <w:szCs w:val="18"/>
          <w:lang w:val="es-419"/>
        </w:rPr>
        <w:t xml:space="preserve"> </w:t>
      </w:r>
      <w:r w:rsidRPr="00A05714">
        <w:rPr>
          <w:rFonts w:ascii="Georgia" w:hAnsi="Georgia" w:cs="Arial"/>
          <w:w w:val="140"/>
          <w:sz w:val="18"/>
          <w:szCs w:val="18"/>
          <w:lang w:val="es-419"/>
        </w:rPr>
        <w:t>C</w:t>
      </w:r>
      <w:r w:rsidRPr="00A05714">
        <w:rPr>
          <w:rFonts w:ascii="Georgia" w:hAnsi="Georgia" w:cs="Arial"/>
          <w:w w:val="140"/>
          <w:sz w:val="16"/>
          <w:szCs w:val="18"/>
          <w:lang w:val="es-419"/>
        </w:rPr>
        <w:t xml:space="preserve">IVIL – </w:t>
      </w:r>
      <w:r w:rsidRPr="00A05714">
        <w:rPr>
          <w:rFonts w:ascii="Georgia" w:hAnsi="Georgia" w:cs="Arial"/>
          <w:w w:val="140"/>
          <w:sz w:val="18"/>
          <w:szCs w:val="18"/>
          <w:lang w:val="es-419"/>
        </w:rPr>
        <w:t>F</w:t>
      </w:r>
      <w:r w:rsidRPr="00A05714">
        <w:rPr>
          <w:rFonts w:ascii="Georgia" w:hAnsi="Georgia" w:cs="Arial"/>
          <w:w w:val="140"/>
          <w:sz w:val="16"/>
          <w:szCs w:val="18"/>
          <w:lang w:val="es-419"/>
        </w:rPr>
        <w:t xml:space="preserve">AMILIA – </w:t>
      </w:r>
      <w:r w:rsidRPr="00A05714">
        <w:rPr>
          <w:rFonts w:ascii="Georgia" w:hAnsi="Georgia" w:cs="Arial"/>
          <w:w w:val="140"/>
          <w:sz w:val="18"/>
          <w:szCs w:val="18"/>
          <w:lang w:val="es-419"/>
        </w:rPr>
        <w:t>D</w:t>
      </w:r>
      <w:r w:rsidRPr="00A05714">
        <w:rPr>
          <w:rFonts w:ascii="Georgia" w:hAnsi="Georgia" w:cs="Arial"/>
          <w:w w:val="140"/>
          <w:sz w:val="16"/>
          <w:szCs w:val="18"/>
          <w:lang w:val="es-419"/>
        </w:rPr>
        <w:t>ISTRITO</w:t>
      </w:r>
      <w:r w:rsidRPr="00A05714">
        <w:rPr>
          <w:rFonts w:ascii="Georgia" w:hAnsi="Georgia" w:cs="Arial"/>
          <w:w w:val="140"/>
          <w:sz w:val="18"/>
          <w:szCs w:val="18"/>
          <w:lang w:val="es-419"/>
        </w:rPr>
        <w:t xml:space="preserve"> </w:t>
      </w:r>
      <w:r w:rsidRPr="00A05714">
        <w:rPr>
          <w:rFonts w:ascii="Georgia" w:hAnsi="Georgia" w:cs="Arial"/>
          <w:w w:val="140"/>
          <w:sz w:val="16"/>
          <w:szCs w:val="18"/>
          <w:lang w:val="es-419"/>
        </w:rPr>
        <w:t>DE</w:t>
      </w:r>
      <w:r w:rsidRPr="00A05714">
        <w:rPr>
          <w:rFonts w:ascii="Georgia" w:hAnsi="Georgia" w:cs="Arial"/>
          <w:w w:val="140"/>
          <w:sz w:val="18"/>
          <w:szCs w:val="18"/>
          <w:lang w:val="es-419"/>
        </w:rPr>
        <w:t xml:space="preserve"> P</w:t>
      </w:r>
      <w:r w:rsidRPr="00A05714">
        <w:rPr>
          <w:rFonts w:ascii="Georgia" w:hAnsi="Georgia" w:cs="Arial"/>
          <w:w w:val="140"/>
          <w:sz w:val="16"/>
          <w:szCs w:val="18"/>
          <w:lang w:val="es-419"/>
        </w:rPr>
        <w:t>EREIRA</w:t>
      </w:r>
    </w:p>
    <w:p w:rsidR="00654D1A" w:rsidRPr="00A05714" w:rsidRDefault="00654D1A" w:rsidP="00654D1A">
      <w:pPr>
        <w:pStyle w:val="Sinespaciado"/>
        <w:spacing w:line="360" w:lineRule="auto"/>
        <w:jc w:val="center"/>
        <w:rPr>
          <w:rFonts w:ascii="Georgia" w:hAnsi="Georgia" w:cs="Arial"/>
          <w:w w:val="140"/>
          <w:sz w:val="16"/>
          <w:szCs w:val="18"/>
          <w:lang w:val="es-419"/>
        </w:rPr>
      </w:pPr>
      <w:r w:rsidRPr="00A05714">
        <w:rPr>
          <w:rFonts w:ascii="Georgia" w:hAnsi="Georgia" w:cs="Arial"/>
          <w:w w:val="140"/>
          <w:sz w:val="18"/>
          <w:szCs w:val="18"/>
          <w:lang w:val="es-419"/>
        </w:rPr>
        <w:t>D</w:t>
      </w:r>
      <w:r w:rsidRPr="00A05714">
        <w:rPr>
          <w:rFonts w:ascii="Georgia" w:hAnsi="Georgia" w:cs="Arial"/>
          <w:w w:val="140"/>
          <w:sz w:val="16"/>
          <w:szCs w:val="18"/>
          <w:lang w:val="es-419"/>
        </w:rPr>
        <w:t xml:space="preserve">EPARTAMENTO </w:t>
      </w:r>
      <w:r w:rsidRPr="00A05714">
        <w:rPr>
          <w:rFonts w:ascii="Georgia" w:hAnsi="Georgia" w:cs="Arial"/>
          <w:w w:val="140"/>
          <w:sz w:val="18"/>
          <w:szCs w:val="18"/>
          <w:lang w:val="es-419"/>
        </w:rPr>
        <w:t>D</w:t>
      </w:r>
      <w:r w:rsidRPr="00A05714">
        <w:rPr>
          <w:rFonts w:ascii="Georgia" w:hAnsi="Georgia" w:cs="Arial"/>
          <w:w w:val="140"/>
          <w:sz w:val="16"/>
          <w:szCs w:val="18"/>
          <w:lang w:val="es-419"/>
        </w:rPr>
        <w:t xml:space="preserve">EL </w:t>
      </w:r>
      <w:r w:rsidRPr="00A05714">
        <w:rPr>
          <w:rFonts w:ascii="Georgia" w:hAnsi="Georgia" w:cs="Arial"/>
          <w:w w:val="140"/>
          <w:sz w:val="18"/>
          <w:szCs w:val="18"/>
          <w:lang w:val="es-419"/>
        </w:rPr>
        <w:t>R</w:t>
      </w:r>
      <w:r w:rsidRPr="00A05714">
        <w:rPr>
          <w:rFonts w:ascii="Georgia" w:hAnsi="Georgia" w:cs="Arial"/>
          <w:w w:val="140"/>
          <w:sz w:val="16"/>
          <w:szCs w:val="18"/>
          <w:lang w:val="es-419"/>
        </w:rPr>
        <w:t>ISARALDA</w:t>
      </w:r>
    </w:p>
    <w:p w:rsidR="00654D1A" w:rsidRPr="00A05714" w:rsidRDefault="00654D1A" w:rsidP="00654D1A">
      <w:pPr>
        <w:pBdr>
          <w:bottom w:val="double" w:sz="6" w:space="1" w:color="auto"/>
        </w:pBdr>
        <w:spacing w:line="360" w:lineRule="auto"/>
        <w:jc w:val="center"/>
        <w:rPr>
          <w:rFonts w:ascii="Georgia" w:hAnsi="Georgia"/>
          <w:spacing w:val="20"/>
          <w:w w:val="150"/>
          <w:sz w:val="22"/>
          <w:lang w:val="es-419"/>
        </w:rPr>
      </w:pPr>
    </w:p>
    <w:p w:rsidR="00654D1A" w:rsidRPr="00A05714" w:rsidRDefault="00654D1A" w:rsidP="00654D1A">
      <w:pPr>
        <w:spacing w:line="360" w:lineRule="auto"/>
        <w:jc w:val="center"/>
        <w:rPr>
          <w:rFonts w:ascii="Georgia" w:hAnsi="Georgia"/>
          <w:spacing w:val="20"/>
          <w:w w:val="150"/>
          <w:lang w:val="es-419"/>
        </w:rPr>
      </w:pPr>
    </w:p>
    <w:p w:rsidR="00C857D1" w:rsidRPr="00A05714" w:rsidRDefault="00C857D1" w:rsidP="00A05714">
      <w:pPr>
        <w:spacing w:line="276" w:lineRule="auto"/>
        <w:jc w:val="center"/>
        <w:rPr>
          <w:rFonts w:ascii="Georgia" w:hAnsi="Georgia" w:cs="Arial"/>
          <w:bCs/>
          <w:sz w:val="22"/>
          <w:szCs w:val="24"/>
          <w:lang w:val="es-419"/>
        </w:rPr>
      </w:pPr>
      <w:r w:rsidRPr="00A05714">
        <w:rPr>
          <w:rFonts w:ascii="Georgia" w:hAnsi="Georgia" w:cs="Arial"/>
          <w:bCs/>
          <w:smallCaps/>
          <w:sz w:val="24"/>
          <w:szCs w:val="22"/>
          <w:lang w:val="es-419"/>
        </w:rPr>
        <w:t xml:space="preserve">Pereira, R., </w:t>
      </w:r>
      <w:r w:rsidR="00792D50" w:rsidRPr="00A05714">
        <w:rPr>
          <w:rFonts w:ascii="Georgia" w:hAnsi="Georgia" w:cs="Arial"/>
          <w:bCs/>
          <w:smallCaps/>
          <w:sz w:val="24"/>
          <w:szCs w:val="22"/>
          <w:lang w:val="es-419"/>
        </w:rPr>
        <w:t xml:space="preserve">siete </w:t>
      </w:r>
      <w:r w:rsidRPr="00A05714">
        <w:rPr>
          <w:rFonts w:ascii="Georgia" w:hAnsi="Georgia" w:cs="Arial"/>
          <w:bCs/>
          <w:smallCaps/>
          <w:sz w:val="24"/>
          <w:szCs w:val="22"/>
          <w:lang w:val="es-419"/>
        </w:rPr>
        <w:t>(</w:t>
      </w:r>
      <w:r w:rsidR="00792D50" w:rsidRPr="00A05714">
        <w:rPr>
          <w:rFonts w:ascii="Georgia" w:hAnsi="Georgia" w:cs="Arial"/>
          <w:bCs/>
          <w:smallCaps/>
          <w:sz w:val="24"/>
          <w:szCs w:val="22"/>
          <w:lang w:val="es-419"/>
        </w:rPr>
        <w:t>07</w:t>
      </w:r>
      <w:r w:rsidRPr="00A05714">
        <w:rPr>
          <w:rFonts w:ascii="Georgia" w:hAnsi="Georgia" w:cs="Arial"/>
          <w:bCs/>
          <w:smallCaps/>
          <w:sz w:val="24"/>
          <w:szCs w:val="22"/>
          <w:lang w:val="es-419"/>
        </w:rPr>
        <w:t xml:space="preserve">) de </w:t>
      </w:r>
      <w:r w:rsidR="00792D50" w:rsidRPr="00A05714">
        <w:rPr>
          <w:rFonts w:ascii="Georgia" w:hAnsi="Georgia" w:cs="Arial"/>
          <w:bCs/>
          <w:smallCaps/>
          <w:sz w:val="24"/>
          <w:szCs w:val="22"/>
          <w:lang w:val="es-419"/>
        </w:rPr>
        <w:t>noviembre</w:t>
      </w:r>
      <w:r w:rsidR="00DA1EB1" w:rsidRPr="00A05714">
        <w:rPr>
          <w:rFonts w:ascii="Georgia" w:hAnsi="Georgia" w:cs="Arial"/>
          <w:bCs/>
          <w:smallCaps/>
          <w:sz w:val="24"/>
          <w:szCs w:val="22"/>
          <w:lang w:val="es-419"/>
        </w:rPr>
        <w:t xml:space="preserve"> </w:t>
      </w:r>
      <w:r w:rsidRPr="00A05714">
        <w:rPr>
          <w:rFonts w:ascii="Georgia" w:hAnsi="Georgia" w:cs="Arial"/>
          <w:bCs/>
          <w:smallCaps/>
          <w:sz w:val="24"/>
          <w:szCs w:val="22"/>
          <w:lang w:val="es-419"/>
        </w:rPr>
        <w:t>de dos mil diecinueve (2019)</w:t>
      </w:r>
      <w:r w:rsidRPr="00A05714">
        <w:rPr>
          <w:rFonts w:ascii="Georgia" w:hAnsi="Georgia" w:cs="Arial"/>
          <w:bCs/>
          <w:sz w:val="24"/>
          <w:szCs w:val="22"/>
          <w:lang w:val="es-419"/>
        </w:rPr>
        <w:t>.</w:t>
      </w:r>
    </w:p>
    <w:p w:rsidR="00C857D1" w:rsidRPr="00A05714" w:rsidRDefault="00C857D1" w:rsidP="00A05714">
      <w:pPr>
        <w:spacing w:line="276" w:lineRule="auto"/>
        <w:rPr>
          <w:rFonts w:ascii="Georgia" w:hAnsi="Georgia" w:cs="Arial"/>
          <w:sz w:val="22"/>
          <w:szCs w:val="24"/>
          <w:lang w:val="es-419"/>
        </w:rPr>
      </w:pPr>
    </w:p>
    <w:p w:rsidR="00C857D1" w:rsidRPr="00A05714" w:rsidRDefault="00C857D1" w:rsidP="00A05714">
      <w:pPr>
        <w:pStyle w:val="Ttulo2"/>
        <w:numPr>
          <w:ilvl w:val="0"/>
          <w:numId w:val="24"/>
        </w:numPr>
        <w:spacing w:line="276" w:lineRule="auto"/>
        <w:jc w:val="left"/>
        <w:rPr>
          <w:rFonts w:ascii="Georgia" w:hAnsi="Georgia"/>
          <w:b w:val="0"/>
          <w:sz w:val="22"/>
          <w:lang w:val="es-419"/>
        </w:rPr>
      </w:pPr>
      <w:r w:rsidRPr="00A05714">
        <w:rPr>
          <w:rFonts w:ascii="Georgia" w:hAnsi="Georgia"/>
          <w:b w:val="0"/>
          <w:smallCaps/>
          <w:lang w:val="es-419"/>
        </w:rPr>
        <w:t>El asunto por decidir</w:t>
      </w:r>
    </w:p>
    <w:p w:rsidR="00C857D1" w:rsidRPr="00A05714" w:rsidRDefault="00C857D1" w:rsidP="00A05714">
      <w:pPr>
        <w:spacing w:line="276" w:lineRule="auto"/>
        <w:jc w:val="both"/>
        <w:outlineLvl w:val="0"/>
        <w:rPr>
          <w:rFonts w:ascii="Georgia" w:hAnsi="Georgia" w:cs="Arial"/>
          <w:sz w:val="22"/>
          <w:szCs w:val="24"/>
          <w:lang w:val="es-419"/>
        </w:rPr>
      </w:pPr>
    </w:p>
    <w:p w:rsidR="00C857D1" w:rsidRPr="00A05714" w:rsidRDefault="004F5C7B" w:rsidP="00A05714">
      <w:pPr>
        <w:spacing w:line="276" w:lineRule="auto"/>
        <w:jc w:val="both"/>
        <w:rPr>
          <w:rFonts w:ascii="Georgia" w:hAnsi="Georgia" w:cs="Arial"/>
          <w:sz w:val="24"/>
          <w:lang w:val="es-419"/>
        </w:rPr>
      </w:pPr>
      <w:r w:rsidRPr="00A05714">
        <w:rPr>
          <w:rFonts w:ascii="Georgia" w:hAnsi="Georgia" w:cs="Arial"/>
          <w:sz w:val="24"/>
          <w:lang w:val="es-419"/>
        </w:rPr>
        <w:lastRenderedPageBreak/>
        <w:t>El recurso vertical</w:t>
      </w:r>
      <w:r w:rsidR="00C857D1" w:rsidRPr="00A05714">
        <w:rPr>
          <w:rFonts w:ascii="Georgia" w:hAnsi="Georgia" w:cs="Arial"/>
          <w:sz w:val="24"/>
          <w:lang w:val="es-419"/>
        </w:rPr>
        <w:t xml:space="preserve"> </w:t>
      </w:r>
      <w:r w:rsidRPr="00A05714">
        <w:rPr>
          <w:rFonts w:ascii="Georgia" w:hAnsi="Georgia" w:cs="Arial"/>
          <w:sz w:val="24"/>
          <w:lang w:val="es-419"/>
        </w:rPr>
        <w:t xml:space="preserve">de </w:t>
      </w:r>
      <w:r w:rsidR="00C857D1" w:rsidRPr="00A05714">
        <w:rPr>
          <w:rFonts w:ascii="Georgia" w:hAnsi="Georgia" w:cs="Arial"/>
          <w:sz w:val="24"/>
          <w:lang w:val="es-419"/>
        </w:rPr>
        <w:t>la parte</w:t>
      </w:r>
      <w:r w:rsidR="00DD361E" w:rsidRPr="00A05714">
        <w:rPr>
          <w:rFonts w:ascii="Georgia" w:hAnsi="Georgia" w:cs="Arial"/>
          <w:sz w:val="24"/>
          <w:lang w:val="es-419"/>
        </w:rPr>
        <w:t xml:space="preserve"> </w:t>
      </w:r>
      <w:r w:rsidR="00690906" w:rsidRPr="00A05714">
        <w:rPr>
          <w:rFonts w:ascii="Georgia" w:hAnsi="Georgia" w:cs="Arial"/>
          <w:sz w:val="24"/>
          <w:lang w:val="es-419"/>
        </w:rPr>
        <w:t>ejecutada</w:t>
      </w:r>
      <w:r w:rsidR="00C857D1" w:rsidRPr="00A05714">
        <w:rPr>
          <w:rFonts w:ascii="Georgia" w:hAnsi="Georgia" w:cs="Arial"/>
          <w:sz w:val="24"/>
          <w:lang w:val="es-419"/>
        </w:rPr>
        <w:t xml:space="preserve"> contra la sentencia </w:t>
      </w:r>
      <w:r w:rsidRPr="00A05714">
        <w:rPr>
          <w:rFonts w:ascii="Georgia" w:hAnsi="Georgia" w:cs="Arial"/>
          <w:sz w:val="24"/>
          <w:lang w:val="es-419"/>
        </w:rPr>
        <w:t>emitida</w:t>
      </w:r>
      <w:r w:rsidR="00C857D1" w:rsidRPr="00A05714">
        <w:rPr>
          <w:rFonts w:ascii="Georgia" w:hAnsi="Georgia" w:cs="Arial"/>
          <w:sz w:val="24"/>
          <w:lang w:val="es-419"/>
        </w:rPr>
        <w:t xml:space="preserve"> el día </w:t>
      </w:r>
      <w:r w:rsidR="00690906" w:rsidRPr="00A05714">
        <w:rPr>
          <w:rFonts w:ascii="Georgia" w:hAnsi="Georgia" w:cs="Arial"/>
          <w:sz w:val="24"/>
          <w:lang w:val="es-419"/>
        </w:rPr>
        <w:t>18</w:t>
      </w:r>
      <w:r w:rsidR="00DD361E" w:rsidRPr="00A05714">
        <w:rPr>
          <w:rFonts w:ascii="Georgia" w:hAnsi="Georgia" w:cs="Arial"/>
          <w:sz w:val="24"/>
          <w:lang w:val="es-419"/>
        </w:rPr>
        <w:t>-</w:t>
      </w:r>
      <w:r w:rsidR="00690906" w:rsidRPr="00A05714">
        <w:rPr>
          <w:rFonts w:ascii="Georgia" w:hAnsi="Georgia" w:cs="Arial"/>
          <w:sz w:val="24"/>
          <w:lang w:val="es-419"/>
        </w:rPr>
        <w:t>11</w:t>
      </w:r>
      <w:r w:rsidRPr="00A05714">
        <w:rPr>
          <w:rFonts w:ascii="Georgia" w:hAnsi="Georgia" w:cs="Arial"/>
          <w:sz w:val="24"/>
          <w:lang w:val="es-419"/>
        </w:rPr>
        <w:t>-20</w:t>
      </w:r>
      <w:r w:rsidR="00690906" w:rsidRPr="00A05714">
        <w:rPr>
          <w:rFonts w:ascii="Georgia" w:hAnsi="Georgia" w:cs="Arial"/>
          <w:sz w:val="24"/>
          <w:lang w:val="es-419"/>
        </w:rPr>
        <w:t>09</w:t>
      </w:r>
      <w:r w:rsidR="00C857D1" w:rsidRPr="00A05714">
        <w:rPr>
          <w:rFonts w:ascii="Georgia" w:hAnsi="Georgia" w:cs="Arial"/>
          <w:sz w:val="24"/>
          <w:lang w:val="es-419"/>
        </w:rPr>
        <w:t xml:space="preserve">, </w:t>
      </w:r>
      <w:r w:rsidRPr="00A05714">
        <w:rPr>
          <w:rFonts w:ascii="Georgia" w:hAnsi="Georgia" w:cs="Arial"/>
          <w:sz w:val="24"/>
          <w:lang w:val="es-419"/>
        </w:rPr>
        <w:t xml:space="preserve">una vez hechas </w:t>
      </w:r>
      <w:r w:rsidR="00E70284" w:rsidRPr="00A05714">
        <w:rPr>
          <w:rFonts w:ascii="Georgia" w:hAnsi="Georgia" w:cs="Arial"/>
          <w:sz w:val="24"/>
          <w:lang w:val="es-419"/>
        </w:rPr>
        <w:t xml:space="preserve">las valoraciones jurídicas </w:t>
      </w:r>
      <w:r w:rsidRPr="00A05714">
        <w:rPr>
          <w:rFonts w:ascii="Georgia" w:hAnsi="Georgia" w:cs="Arial"/>
          <w:sz w:val="24"/>
          <w:lang w:val="es-419"/>
        </w:rPr>
        <w:t>que siguen</w:t>
      </w:r>
      <w:r w:rsidR="00305C25" w:rsidRPr="00A05714">
        <w:rPr>
          <w:rFonts w:ascii="Georgia" w:hAnsi="Georgia" w:cs="Arial"/>
          <w:sz w:val="24"/>
          <w:lang w:val="es-419"/>
        </w:rPr>
        <w:t xml:space="preserve">, a la luz del CPC, aplicable por haberse tramitado por escrito, integralmente, </w:t>
      </w:r>
      <w:r w:rsidRPr="00A05714">
        <w:rPr>
          <w:rFonts w:ascii="Georgia" w:hAnsi="Georgia" w:cs="Arial"/>
          <w:sz w:val="24"/>
          <w:lang w:val="es-419"/>
        </w:rPr>
        <w:t>este proceso</w:t>
      </w:r>
      <w:r w:rsidR="00305C25" w:rsidRPr="00A05714">
        <w:rPr>
          <w:rFonts w:ascii="Georgia" w:hAnsi="Georgia" w:cs="Arial"/>
          <w:sz w:val="24"/>
          <w:lang w:val="es-419"/>
        </w:rPr>
        <w:t xml:space="preserve"> (</w:t>
      </w:r>
      <w:r w:rsidR="00305C25" w:rsidRPr="00A05714">
        <w:rPr>
          <w:rFonts w:ascii="Georgia" w:hAnsi="Georgia" w:cs="Arial"/>
          <w:sz w:val="22"/>
          <w:lang w:val="es-419"/>
        </w:rPr>
        <w:t>Artículo 624, CGP</w:t>
      </w:r>
      <w:r w:rsidR="00305C25" w:rsidRPr="00A05714">
        <w:rPr>
          <w:rFonts w:ascii="Georgia" w:hAnsi="Georgia" w:cs="Arial"/>
          <w:sz w:val="24"/>
          <w:lang w:val="es-419"/>
        </w:rPr>
        <w:t>).</w:t>
      </w:r>
      <w:r w:rsidR="00774215" w:rsidRPr="00A05714">
        <w:rPr>
          <w:rFonts w:ascii="Georgia" w:hAnsi="Georgia" w:cs="Arial"/>
          <w:sz w:val="24"/>
          <w:lang w:val="es-419"/>
        </w:rPr>
        <w:t xml:space="preserve"> </w:t>
      </w:r>
    </w:p>
    <w:p w:rsidR="00C857D1" w:rsidRPr="00A05714" w:rsidRDefault="00C857D1" w:rsidP="00A05714">
      <w:pPr>
        <w:spacing w:line="276" w:lineRule="auto"/>
        <w:jc w:val="both"/>
        <w:rPr>
          <w:rFonts w:ascii="Georgia" w:hAnsi="Georgia" w:cs="Arial"/>
          <w:sz w:val="24"/>
          <w:lang w:val="es-419"/>
        </w:rPr>
      </w:pPr>
    </w:p>
    <w:p w:rsidR="00654D1A" w:rsidRPr="00A05714" w:rsidRDefault="00654D1A" w:rsidP="00A05714">
      <w:pPr>
        <w:pStyle w:val="Ttulo2"/>
        <w:numPr>
          <w:ilvl w:val="0"/>
          <w:numId w:val="24"/>
        </w:numPr>
        <w:spacing w:line="276" w:lineRule="auto"/>
        <w:jc w:val="left"/>
        <w:rPr>
          <w:rFonts w:ascii="Georgia" w:hAnsi="Georgia"/>
          <w:b w:val="0"/>
          <w:sz w:val="24"/>
          <w:lang w:val="es-419"/>
        </w:rPr>
      </w:pPr>
      <w:r w:rsidRPr="00A05714">
        <w:rPr>
          <w:rFonts w:ascii="Georgia" w:hAnsi="Georgia"/>
          <w:b w:val="0"/>
          <w:smallCaps/>
          <w:szCs w:val="26"/>
          <w:lang w:val="es-419"/>
        </w:rPr>
        <w:t>La síntesis de la demanda</w:t>
      </w:r>
    </w:p>
    <w:p w:rsidR="00654D1A" w:rsidRPr="00A05714" w:rsidRDefault="00654D1A" w:rsidP="00A05714">
      <w:pPr>
        <w:spacing w:line="276" w:lineRule="auto"/>
        <w:jc w:val="both"/>
        <w:rPr>
          <w:rFonts w:ascii="Georgia" w:hAnsi="Georgia" w:cs="Arial"/>
          <w:sz w:val="24"/>
          <w:szCs w:val="24"/>
          <w:lang w:val="es-419"/>
        </w:rPr>
      </w:pPr>
    </w:p>
    <w:p w:rsidR="003D74AE" w:rsidRPr="00A05714" w:rsidRDefault="00654D1A" w:rsidP="00A05714">
      <w:pPr>
        <w:pStyle w:val="Prrafodelista"/>
        <w:widowControl/>
        <w:numPr>
          <w:ilvl w:val="1"/>
          <w:numId w:val="24"/>
        </w:numPr>
        <w:autoSpaceDE/>
        <w:autoSpaceDN/>
        <w:spacing w:line="276" w:lineRule="auto"/>
        <w:contextualSpacing/>
        <w:jc w:val="both"/>
        <w:textAlignment w:val="baseline"/>
        <w:rPr>
          <w:rFonts w:ascii="Georgia" w:hAnsi="Georgia" w:cs="Arial"/>
          <w:sz w:val="24"/>
          <w:szCs w:val="24"/>
          <w:lang w:val="es-419"/>
        </w:rPr>
      </w:pPr>
      <w:r w:rsidRPr="00A05714">
        <w:rPr>
          <w:rFonts w:ascii="Georgia" w:hAnsi="Georgia" w:cs="Arial"/>
          <w:smallCaps/>
          <w:sz w:val="24"/>
          <w:szCs w:val="22"/>
          <w:lang w:val="es-419"/>
        </w:rPr>
        <w:t xml:space="preserve">Los </w:t>
      </w:r>
      <w:r w:rsidR="00DD361E" w:rsidRPr="00A05714">
        <w:rPr>
          <w:rFonts w:ascii="Georgia" w:hAnsi="Georgia" w:cs="Arial"/>
          <w:smallCaps/>
          <w:sz w:val="24"/>
          <w:szCs w:val="22"/>
          <w:lang w:val="es-419"/>
        </w:rPr>
        <w:t xml:space="preserve">supuestos fácticos </w:t>
      </w:r>
      <w:r w:rsidRPr="00A05714">
        <w:rPr>
          <w:rFonts w:ascii="Georgia" w:hAnsi="Georgia" w:cs="Arial"/>
          <w:smallCaps/>
          <w:sz w:val="24"/>
          <w:szCs w:val="22"/>
          <w:lang w:val="es-419"/>
        </w:rPr>
        <w:t>relevantes.</w:t>
      </w:r>
      <w:r w:rsidRPr="00A05714">
        <w:rPr>
          <w:rFonts w:ascii="Georgia" w:hAnsi="Georgia" w:cs="Arial"/>
          <w:sz w:val="24"/>
          <w:szCs w:val="22"/>
          <w:lang w:val="es-419"/>
        </w:rPr>
        <w:t xml:space="preserve"> </w:t>
      </w:r>
      <w:r w:rsidR="00690906" w:rsidRPr="00A05714">
        <w:rPr>
          <w:rFonts w:ascii="Georgia" w:hAnsi="Georgia" w:cs="Arial"/>
          <w:sz w:val="24"/>
          <w:szCs w:val="22"/>
          <w:lang w:val="es-419"/>
        </w:rPr>
        <w:t>Los señores Jesús María Giraldo Suárez y Rogelio de Jesús Tapias Henao, actuando a nombre propio y el primero, también, como representante legal del Almacén y Taller Job SA, suscribieron el 04-11-2005, el pagaré No.232 por valor de $37.381.818; encontrándose en mora tanto del capital como de los intereses moratorios d</w:t>
      </w:r>
      <w:r w:rsidR="007B25E4">
        <w:rPr>
          <w:rFonts w:ascii="Georgia" w:hAnsi="Georgia" w:cs="Arial"/>
          <w:sz w:val="24"/>
          <w:szCs w:val="22"/>
          <w:lang w:val="es-CO"/>
        </w:rPr>
        <w:t>º</w:t>
      </w:r>
      <w:r w:rsidR="00690906" w:rsidRPr="00A05714">
        <w:rPr>
          <w:rFonts w:ascii="Georgia" w:hAnsi="Georgia" w:cs="Arial"/>
          <w:sz w:val="24"/>
          <w:szCs w:val="22"/>
          <w:lang w:val="es-419"/>
        </w:rPr>
        <w:t>esde el 05-11-2005</w:t>
      </w:r>
      <w:r w:rsidR="00AF6BFB" w:rsidRPr="00A05714">
        <w:rPr>
          <w:rFonts w:ascii="Georgia" w:hAnsi="Georgia" w:cs="Arial"/>
          <w:sz w:val="24"/>
          <w:szCs w:val="22"/>
          <w:lang w:val="es-419"/>
        </w:rPr>
        <w:t xml:space="preserve"> (</w:t>
      </w:r>
      <w:r w:rsidR="00AF6BFB" w:rsidRPr="00A05714">
        <w:rPr>
          <w:rFonts w:ascii="Georgia" w:hAnsi="Georgia" w:cs="Arial"/>
          <w:sz w:val="22"/>
          <w:szCs w:val="22"/>
          <w:lang w:val="es-419"/>
        </w:rPr>
        <w:t>Folio</w:t>
      </w:r>
      <w:r w:rsidR="00690906" w:rsidRPr="00A05714">
        <w:rPr>
          <w:rFonts w:ascii="Georgia" w:hAnsi="Georgia" w:cs="Arial"/>
          <w:sz w:val="22"/>
          <w:szCs w:val="22"/>
          <w:lang w:val="es-419"/>
        </w:rPr>
        <w:t>s</w:t>
      </w:r>
      <w:r w:rsidR="00AF6BFB" w:rsidRPr="00A05714">
        <w:rPr>
          <w:rFonts w:ascii="Georgia" w:hAnsi="Georgia" w:cs="Arial"/>
          <w:sz w:val="22"/>
          <w:szCs w:val="22"/>
          <w:lang w:val="es-419"/>
        </w:rPr>
        <w:t xml:space="preserve"> </w:t>
      </w:r>
      <w:r w:rsidR="00690906" w:rsidRPr="00A05714">
        <w:rPr>
          <w:rFonts w:ascii="Georgia" w:hAnsi="Georgia" w:cs="Arial"/>
          <w:sz w:val="22"/>
          <w:szCs w:val="22"/>
          <w:lang w:val="es-419"/>
        </w:rPr>
        <w:t>20-21</w:t>
      </w:r>
      <w:r w:rsidR="00AF6BFB" w:rsidRPr="00A05714">
        <w:rPr>
          <w:rFonts w:ascii="Georgia" w:hAnsi="Georgia" w:cs="Arial"/>
          <w:sz w:val="22"/>
          <w:szCs w:val="22"/>
          <w:lang w:val="es-419"/>
        </w:rPr>
        <w:t xml:space="preserve">, cuaderno </w:t>
      </w:r>
      <w:r w:rsidR="00690906" w:rsidRPr="00A05714">
        <w:rPr>
          <w:rFonts w:ascii="Georgia" w:hAnsi="Georgia" w:cs="Arial"/>
          <w:sz w:val="22"/>
          <w:szCs w:val="22"/>
          <w:lang w:val="es-419"/>
        </w:rPr>
        <w:t>principal</w:t>
      </w:r>
      <w:r w:rsidR="00AF6BFB" w:rsidRPr="00A05714">
        <w:rPr>
          <w:rFonts w:ascii="Georgia" w:hAnsi="Georgia" w:cs="Arial"/>
          <w:sz w:val="24"/>
          <w:szCs w:val="22"/>
          <w:lang w:val="es-419"/>
        </w:rPr>
        <w:t>)</w:t>
      </w:r>
      <w:r w:rsidR="005F6114" w:rsidRPr="00A05714">
        <w:rPr>
          <w:rFonts w:ascii="Georgia" w:hAnsi="Georgia" w:cs="Arial"/>
          <w:sz w:val="24"/>
          <w:szCs w:val="22"/>
          <w:lang w:val="es-419"/>
        </w:rPr>
        <w:t>.</w:t>
      </w:r>
    </w:p>
    <w:p w:rsidR="00C84910" w:rsidRPr="00A05714" w:rsidRDefault="00C84910" w:rsidP="00A05714">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23435A" w:rsidRPr="00A05714" w:rsidRDefault="00654D1A" w:rsidP="00A05714">
      <w:pPr>
        <w:pStyle w:val="Prrafodelista"/>
        <w:widowControl/>
        <w:numPr>
          <w:ilvl w:val="1"/>
          <w:numId w:val="24"/>
        </w:numPr>
        <w:tabs>
          <w:tab w:val="left" w:pos="142"/>
        </w:tabs>
        <w:autoSpaceDE/>
        <w:autoSpaceDN/>
        <w:spacing w:line="276" w:lineRule="auto"/>
        <w:contextualSpacing/>
        <w:jc w:val="both"/>
        <w:textAlignment w:val="baseline"/>
        <w:rPr>
          <w:rFonts w:ascii="Georgia" w:hAnsi="Georgia" w:cs="Arial"/>
          <w:sz w:val="24"/>
          <w:szCs w:val="24"/>
          <w:lang w:val="es-419"/>
        </w:rPr>
      </w:pPr>
      <w:r w:rsidRPr="00A05714">
        <w:rPr>
          <w:rFonts w:ascii="Georgia" w:hAnsi="Georgia" w:cs="Arial"/>
          <w:smallCaps/>
          <w:sz w:val="24"/>
          <w:szCs w:val="24"/>
          <w:lang w:val="es-419"/>
        </w:rPr>
        <w:t>Las pretensiones.</w:t>
      </w:r>
      <w:r w:rsidRPr="00A05714">
        <w:rPr>
          <w:rFonts w:ascii="Georgia" w:hAnsi="Georgia" w:cs="Arial"/>
          <w:sz w:val="24"/>
          <w:szCs w:val="24"/>
          <w:lang w:val="es-419"/>
        </w:rPr>
        <w:t xml:space="preserve"> </w:t>
      </w:r>
      <w:r w:rsidR="00690906" w:rsidRPr="00A05714">
        <w:rPr>
          <w:rFonts w:ascii="Georgia" w:hAnsi="Georgia" w:cs="Arial"/>
          <w:sz w:val="24"/>
          <w:szCs w:val="24"/>
          <w:lang w:val="es-419"/>
        </w:rPr>
        <w:t>Se pidió librar orden ejecutiva por la referida suma y por los intereses moratorios desde el 05-11-2005 y hasta la fecha de pago, a la máxima tasa legal permitida. También se solicitó condenar a los demandados en costas (</w:t>
      </w:r>
      <w:r w:rsidR="00690906" w:rsidRPr="00A05714">
        <w:rPr>
          <w:rFonts w:ascii="Georgia" w:hAnsi="Georgia" w:cs="Arial"/>
          <w:i/>
          <w:sz w:val="22"/>
          <w:szCs w:val="24"/>
          <w:lang w:val="es-419"/>
        </w:rPr>
        <w:t>Sic</w:t>
      </w:r>
      <w:r w:rsidR="00690906" w:rsidRPr="00A05714">
        <w:rPr>
          <w:rFonts w:ascii="Georgia" w:hAnsi="Georgia" w:cs="Arial"/>
          <w:sz w:val="24"/>
          <w:szCs w:val="24"/>
          <w:lang w:val="es-419"/>
        </w:rPr>
        <w:t>) (</w:t>
      </w:r>
      <w:r w:rsidR="00690906" w:rsidRPr="00A05714">
        <w:rPr>
          <w:rFonts w:ascii="Georgia" w:hAnsi="Georgia" w:cs="Arial"/>
          <w:sz w:val="22"/>
          <w:szCs w:val="24"/>
          <w:lang w:val="es-419"/>
        </w:rPr>
        <w:t xml:space="preserve">Folio 21, cuaderno </w:t>
      </w:r>
      <w:r w:rsidR="00690906" w:rsidRPr="00A05714">
        <w:rPr>
          <w:rFonts w:ascii="Georgia" w:hAnsi="Georgia" w:cs="Arial"/>
          <w:sz w:val="22"/>
          <w:szCs w:val="22"/>
          <w:lang w:val="es-419"/>
        </w:rPr>
        <w:t>principal</w:t>
      </w:r>
      <w:r w:rsidR="00690906" w:rsidRPr="00A05714">
        <w:rPr>
          <w:rFonts w:ascii="Georgia" w:hAnsi="Georgia" w:cs="Arial"/>
          <w:sz w:val="24"/>
          <w:szCs w:val="24"/>
          <w:lang w:val="es-419"/>
        </w:rPr>
        <w:t>)</w:t>
      </w:r>
      <w:r w:rsidR="0023435A" w:rsidRPr="00A05714">
        <w:rPr>
          <w:rFonts w:ascii="Georgia" w:hAnsi="Georgia" w:cs="Arial"/>
          <w:sz w:val="24"/>
          <w:szCs w:val="24"/>
          <w:lang w:val="es-419"/>
        </w:rPr>
        <w:t>.</w:t>
      </w:r>
    </w:p>
    <w:p w:rsidR="00654D1A" w:rsidRPr="00A05714" w:rsidRDefault="00654D1A" w:rsidP="00A05714">
      <w:pPr>
        <w:pStyle w:val="Textoindependiente"/>
        <w:spacing w:line="276" w:lineRule="auto"/>
        <w:ind w:left="708"/>
        <w:rPr>
          <w:rFonts w:ascii="Georgia" w:hAnsi="Georgia" w:cs="Arial"/>
          <w:szCs w:val="24"/>
          <w:lang w:val="es-419"/>
        </w:rPr>
      </w:pPr>
    </w:p>
    <w:p w:rsidR="00654D1A" w:rsidRPr="00A05714" w:rsidRDefault="00654D1A" w:rsidP="00A05714">
      <w:pPr>
        <w:pStyle w:val="Prrafodelista"/>
        <w:widowControl/>
        <w:numPr>
          <w:ilvl w:val="0"/>
          <w:numId w:val="24"/>
        </w:numPr>
        <w:overflowPunct/>
        <w:autoSpaceDE/>
        <w:autoSpaceDN/>
        <w:adjustRightInd/>
        <w:spacing w:line="276" w:lineRule="auto"/>
        <w:jc w:val="both"/>
        <w:rPr>
          <w:rFonts w:ascii="Georgia" w:hAnsi="Georgia" w:cs="Arial"/>
          <w:sz w:val="24"/>
          <w:szCs w:val="24"/>
          <w:lang w:val="es-419"/>
        </w:rPr>
      </w:pPr>
      <w:r w:rsidRPr="00A05714">
        <w:rPr>
          <w:rFonts w:ascii="Georgia" w:hAnsi="Georgia"/>
          <w:smallCaps/>
          <w:sz w:val="28"/>
          <w:szCs w:val="26"/>
          <w:lang w:val="es-419"/>
        </w:rPr>
        <w:t xml:space="preserve">La defensa de la parte </w:t>
      </w:r>
      <w:r w:rsidR="008A1544" w:rsidRPr="00A05714">
        <w:rPr>
          <w:rFonts w:ascii="Georgia" w:hAnsi="Georgia"/>
          <w:smallCaps/>
          <w:sz w:val="28"/>
          <w:szCs w:val="26"/>
          <w:lang w:val="es-419"/>
        </w:rPr>
        <w:t>ejecutada</w:t>
      </w:r>
    </w:p>
    <w:p w:rsidR="00654D1A" w:rsidRPr="00A05714" w:rsidRDefault="00654D1A" w:rsidP="00A05714">
      <w:pPr>
        <w:widowControl/>
        <w:overflowPunct/>
        <w:autoSpaceDE/>
        <w:autoSpaceDN/>
        <w:adjustRightInd/>
        <w:spacing w:line="276" w:lineRule="auto"/>
        <w:jc w:val="both"/>
        <w:rPr>
          <w:rFonts w:ascii="Georgia" w:hAnsi="Georgia" w:cs="Arial"/>
          <w:sz w:val="24"/>
          <w:szCs w:val="28"/>
          <w:lang w:val="es-419"/>
        </w:rPr>
      </w:pPr>
    </w:p>
    <w:p w:rsidR="008A1544" w:rsidRPr="00A05714" w:rsidRDefault="008A1544" w:rsidP="00A05714">
      <w:pPr>
        <w:widowControl/>
        <w:overflowPunct/>
        <w:autoSpaceDE/>
        <w:autoSpaceDN/>
        <w:adjustRightInd/>
        <w:spacing w:line="276" w:lineRule="auto"/>
        <w:jc w:val="both"/>
        <w:rPr>
          <w:rFonts w:ascii="Georgia" w:hAnsi="Georgia" w:cs="Arial"/>
          <w:sz w:val="24"/>
          <w:szCs w:val="24"/>
          <w:lang w:val="es-419"/>
        </w:rPr>
      </w:pPr>
      <w:r w:rsidRPr="00A05714">
        <w:rPr>
          <w:rFonts w:ascii="Georgia" w:hAnsi="Georgia" w:cs="Arial"/>
          <w:sz w:val="24"/>
          <w:szCs w:val="24"/>
          <w:lang w:val="es-419"/>
        </w:rPr>
        <w:t>Sin re</w:t>
      </w:r>
      <w:r w:rsidR="00014358" w:rsidRPr="00A05714">
        <w:rPr>
          <w:rFonts w:ascii="Georgia" w:hAnsi="Georgia" w:cs="Arial"/>
          <w:sz w:val="24"/>
          <w:szCs w:val="24"/>
          <w:lang w:val="es-419"/>
        </w:rPr>
        <w:t xml:space="preserve">ferirse a los hechos, excepcionaron </w:t>
      </w:r>
      <w:r w:rsidRPr="00A05714">
        <w:rPr>
          <w:rFonts w:ascii="Georgia" w:hAnsi="Georgia" w:cs="Arial"/>
          <w:sz w:val="24"/>
          <w:szCs w:val="24"/>
          <w:lang w:val="es-419"/>
        </w:rPr>
        <w:t>de fondo: (i) Inexistencia de la obligación por el capital que se cobra; (ii) Cobro de lo no debido; (iii) Ausencia y violació</w:t>
      </w:r>
      <w:r w:rsidR="00704BD8" w:rsidRPr="00A05714">
        <w:rPr>
          <w:rFonts w:ascii="Georgia" w:hAnsi="Georgia" w:cs="Arial"/>
          <w:sz w:val="24"/>
          <w:szCs w:val="24"/>
          <w:lang w:val="es-419"/>
        </w:rPr>
        <w:t>n de las instrucciones; (iv) Falta de legitimación por pasiva; y, (v) Las derivadas del negocio jurídico que dio origen a la creación del título</w:t>
      </w:r>
      <w:r w:rsidRPr="00A05714">
        <w:rPr>
          <w:rFonts w:ascii="Georgia" w:hAnsi="Georgia" w:cs="Arial"/>
          <w:sz w:val="24"/>
          <w:szCs w:val="24"/>
          <w:lang w:val="es-419"/>
        </w:rPr>
        <w:t xml:space="preserve"> (</w:t>
      </w:r>
      <w:r w:rsidRPr="00A05714">
        <w:rPr>
          <w:rFonts w:ascii="Georgia" w:hAnsi="Georgia" w:cs="Arial"/>
          <w:sz w:val="22"/>
          <w:szCs w:val="24"/>
          <w:lang w:val="es-419"/>
        </w:rPr>
        <w:t xml:space="preserve">Folios </w:t>
      </w:r>
      <w:r w:rsidR="00704BD8" w:rsidRPr="00A05714">
        <w:rPr>
          <w:rFonts w:ascii="Georgia" w:hAnsi="Georgia" w:cs="Arial"/>
          <w:sz w:val="22"/>
          <w:szCs w:val="24"/>
          <w:lang w:val="es-419"/>
        </w:rPr>
        <w:t>47-50</w:t>
      </w:r>
      <w:r w:rsidRPr="00A05714">
        <w:rPr>
          <w:rFonts w:ascii="Georgia" w:hAnsi="Georgia" w:cs="Arial"/>
          <w:sz w:val="22"/>
          <w:szCs w:val="24"/>
          <w:lang w:val="es-419"/>
        </w:rPr>
        <w:t xml:space="preserve">, cuaderno </w:t>
      </w:r>
      <w:r w:rsidR="00704BD8" w:rsidRPr="00A05714">
        <w:rPr>
          <w:rFonts w:ascii="Georgia" w:hAnsi="Georgia" w:cs="Arial"/>
          <w:sz w:val="22"/>
          <w:szCs w:val="22"/>
          <w:lang w:val="es-419"/>
        </w:rPr>
        <w:t>principal</w:t>
      </w:r>
      <w:r w:rsidRPr="00A05714">
        <w:rPr>
          <w:rFonts w:ascii="Georgia" w:hAnsi="Georgia" w:cs="Arial"/>
          <w:sz w:val="24"/>
          <w:szCs w:val="24"/>
          <w:lang w:val="es-419"/>
        </w:rPr>
        <w:t>).</w:t>
      </w:r>
    </w:p>
    <w:p w:rsidR="00325318" w:rsidRPr="00A05714" w:rsidRDefault="00325318" w:rsidP="00A05714">
      <w:pPr>
        <w:pStyle w:val="Prrafodelista"/>
        <w:widowControl/>
        <w:overflowPunct/>
        <w:autoSpaceDE/>
        <w:autoSpaceDN/>
        <w:adjustRightInd/>
        <w:spacing w:line="276" w:lineRule="auto"/>
        <w:ind w:left="720"/>
        <w:jc w:val="both"/>
        <w:rPr>
          <w:rFonts w:ascii="Georgia" w:hAnsi="Georgia" w:cs="Arial"/>
          <w:sz w:val="24"/>
          <w:szCs w:val="24"/>
          <w:lang w:val="es-419"/>
        </w:rPr>
      </w:pPr>
    </w:p>
    <w:p w:rsidR="00654D1A" w:rsidRPr="00A05714" w:rsidRDefault="00DA7CB6" w:rsidP="00A05714">
      <w:pPr>
        <w:numPr>
          <w:ilvl w:val="0"/>
          <w:numId w:val="24"/>
        </w:numPr>
        <w:spacing w:line="276" w:lineRule="auto"/>
        <w:jc w:val="both"/>
        <w:rPr>
          <w:rFonts w:ascii="Georgia" w:hAnsi="Georgia" w:cs="Arial"/>
          <w:sz w:val="24"/>
          <w:szCs w:val="26"/>
          <w:lang w:val="es-419"/>
        </w:rPr>
      </w:pPr>
      <w:r w:rsidRPr="00A05714">
        <w:rPr>
          <w:rFonts w:ascii="Georgia" w:hAnsi="Georgia" w:cs="Arial"/>
          <w:smallCaps/>
          <w:sz w:val="28"/>
          <w:szCs w:val="26"/>
          <w:lang w:val="es-419"/>
        </w:rPr>
        <w:t>La</w:t>
      </w:r>
      <w:r w:rsidRPr="00A05714">
        <w:rPr>
          <w:rFonts w:ascii="Georgia" w:hAnsi="Georgia"/>
          <w:smallCaps/>
          <w:sz w:val="28"/>
          <w:szCs w:val="26"/>
          <w:lang w:val="es-419"/>
        </w:rPr>
        <w:t xml:space="preserve"> sinopsis</w:t>
      </w:r>
      <w:r w:rsidR="00654D1A" w:rsidRPr="00A05714">
        <w:rPr>
          <w:rFonts w:ascii="Georgia" w:hAnsi="Georgia"/>
          <w:smallCaps/>
          <w:sz w:val="28"/>
          <w:szCs w:val="26"/>
          <w:lang w:val="es-419"/>
        </w:rPr>
        <w:t xml:space="preserve"> de la sentencia apelada</w:t>
      </w:r>
    </w:p>
    <w:p w:rsidR="00654D1A" w:rsidRPr="00A05714" w:rsidRDefault="00654D1A" w:rsidP="00A05714">
      <w:pPr>
        <w:spacing w:line="276" w:lineRule="auto"/>
        <w:jc w:val="both"/>
        <w:rPr>
          <w:rFonts w:ascii="Georgia" w:hAnsi="Georgia" w:cs="Arial"/>
          <w:sz w:val="24"/>
          <w:szCs w:val="26"/>
          <w:lang w:val="es-419"/>
        </w:rPr>
      </w:pPr>
    </w:p>
    <w:p w:rsidR="00704BD8" w:rsidRPr="00A05714" w:rsidRDefault="00704BD8"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A05714">
        <w:rPr>
          <w:rFonts w:ascii="Georgia" w:hAnsi="Georgia" w:cs="Arial"/>
          <w:szCs w:val="24"/>
          <w:lang w:val="es-419"/>
        </w:rPr>
        <w:t xml:space="preserve">En la parte resolutoria decidió: (i) Declarar imprósperas las excepciones formuladas; (ii) Ordenar continuar con la ejecución y avaluar los bienes embargados y secuestrados; también, (iii) Condenó en costas a la parte </w:t>
      </w:r>
      <w:r w:rsidR="00E11FE2" w:rsidRPr="00A05714">
        <w:rPr>
          <w:rFonts w:ascii="Georgia" w:hAnsi="Georgia" w:cs="Arial"/>
          <w:szCs w:val="24"/>
          <w:lang w:val="es-419"/>
        </w:rPr>
        <w:t xml:space="preserve">demandada </w:t>
      </w:r>
      <w:r w:rsidR="00E11FE2" w:rsidRPr="00A05714">
        <w:rPr>
          <w:rFonts w:ascii="Georgia" w:hAnsi="Georgia" w:cs="Arial"/>
          <w:i/>
          <w:sz w:val="22"/>
          <w:szCs w:val="24"/>
          <w:lang w:val="es-419"/>
        </w:rPr>
        <w:t>(Sic)</w:t>
      </w:r>
      <w:r w:rsidRPr="00A05714">
        <w:rPr>
          <w:rFonts w:ascii="Georgia" w:hAnsi="Georgia" w:cs="Arial"/>
          <w:szCs w:val="24"/>
          <w:lang w:val="es-419"/>
        </w:rPr>
        <w:t xml:space="preserve">. </w:t>
      </w:r>
    </w:p>
    <w:p w:rsidR="007E4398" w:rsidRPr="00A05714" w:rsidRDefault="007E4398"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693CF6" w:rsidRPr="00A05714" w:rsidRDefault="00E11FE2"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A05714">
        <w:rPr>
          <w:rFonts w:ascii="Georgia" w:hAnsi="Georgia" w:cs="Arial"/>
          <w:szCs w:val="24"/>
          <w:lang w:val="es-419"/>
        </w:rPr>
        <w:t>Expuso que de las pruebas recaudadas</w:t>
      </w:r>
      <w:r w:rsidR="00E91240" w:rsidRPr="00A05714">
        <w:rPr>
          <w:rFonts w:ascii="Georgia" w:hAnsi="Georgia" w:cs="Arial"/>
          <w:szCs w:val="24"/>
          <w:lang w:val="es-419"/>
        </w:rPr>
        <w:t>,</w:t>
      </w:r>
      <w:r w:rsidRPr="00A05714">
        <w:rPr>
          <w:rFonts w:ascii="Georgia" w:hAnsi="Georgia" w:cs="Arial"/>
          <w:szCs w:val="24"/>
          <w:lang w:val="es-419"/>
        </w:rPr>
        <w:t xml:space="preserve"> se comprende que existe una obligación</w:t>
      </w:r>
      <w:r w:rsidR="00E91240" w:rsidRPr="00A05714">
        <w:rPr>
          <w:rFonts w:ascii="Georgia" w:hAnsi="Georgia" w:cs="Arial"/>
          <w:szCs w:val="24"/>
          <w:lang w:val="es-419"/>
        </w:rPr>
        <w:t>,</w:t>
      </w:r>
      <w:r w:rsidRPr="00A05714">
        <w:rPr>
          <w:rFonts w:ascii="Georgia" w:hAnsi="Georgia" w:cs="Arial"/>
          <w:szCs w:val="24"/>
          <w:lang w:val="es-419"/>
        </w:rPr>
        <w:t xml:space="preserve"> soportada en unas facturas de compraventa por el monto de $27.858.577, </w:t>
      </w:r>
      <w:r w:rsidR="00E91240" w:rsidRPr="00A05714">
        <w:rPr>
          <w:rFonts w:ascii="Georgia" w:hAnsi="Georgia" w:cs="Arial"/>
          <w:szCs w:val="24"/>
          <w:lang w:val="es-419"/>
        </w:rPr>
        <w:t xml:space="preserve">que fue </w:t>
      </w:r>
      <w:r w:rsidRPr="00A05714">
        <w:rPr>
          <w:rFonts w:ascii="Georgia" w:hAnsi="Georgia" w:cs="Arial"/>
          <w:szCs w:val="24"/>
          <w:lang w:val="es-419"/>
        </w:rPr>
        <w:t xml:space="preserve">aceptado por ambas partes, la ejecutante en el interrogatorio de la representante legal y la ejecutada en la réplica a la demanda. Explicó que la diferencia con la suma puesta en el pagaré, correspondía a los intereses, </w:t>
      </w:r>
      <w:r w:rsidR="00693CF6" w:rsidRPr="00A05714">
        <w:rPr>
          <w:rFonts w:ascii="Georgia" w:hAnsi="Georgia" w:cs="Arial"/>
          <w:szCs w:val="24"/>
          <w:lang w:val="es-419"/>
        </w:rPr>
        <w:t xml:space="preserve">que se cobraba conjuntamente con el capital, por la autorización dada en la carta de instrucciones, numeral 2º, </w:t>
      </w:r>
      <w:r w:rsidR="00792D50" w:rsidRPr="00A05714">
        <w:rPr>
          <w:rFonts w:ascii="Georgia" w:hAnsi="Georgia" w:cs="Arial"/>
          <w:szCs w:val="24"/>
          <w:lang w:val="es-419"/>
        </w:rPr>
        <w:t>frente a</w:t>
      </w:r>
      <w:r w:rsidR="00693CF6" w:rsidRPr="00A05714">
        <w:rPr>
          <w:rFonts w:ascii="Georgia" w:hAnsi="Georgia" w:cs="Arial"/>
          <w:szCs w:val="24"/>
          <w:lang w:val="es-419"/>
        </w:rPr>
        <w:t xml:space="preserve"> que</w:t>
      </w:r>
      <w:r w:rsidR="00693CF6" w:rsidRPr="00A05714">
        <w:rPr>
          <w:rFonts w:ascii="Georgia" w:hAnsi="Georgia" w:cs="Arial"/>
          <w:i/>
          <w:szCs w:val="24"/>
          <w:lang w:val="es-419"/>
        </w:rPr>
        <w:t xml:space="preserve"> </w:t>
      </w:r>
      <w:r w:rsidR="00693CF6" w:rsidRPr="00A05714">
        <w:rPr>
          <w:rFonts w:ascii="Georgia" w:hAnsi="Georgia" w:cs="Arial"/>
          <w:i/>
          <w:sz w:val="22"/>
          <w:szCs w:val="24"/>
          <w:lang w:val="es-419"/>
        </w:rPr>
        <w:t>“(…) la cuantía correspondería a las sumas que por cualquier concepto ya fuese capital o intereses se tomaran en forma conjunta o separada (…)”</w:t>
      </w:r>
      <w:r w:rsidR="00693CF6" w:rsidRPr="00A05714">
        <w:rPr>
          <w:rFonts w:ascii="Georgia" w:hAnsi="Georgia" w:cs="Arial"/>
          <w:i/>
          <w:szCs w:val="24"/>
          <w:lang w:val="es-419"/>
        </w:rPr>
        <w:t xml:space="preserve">. </w:t>
      </w:r>
      <w:r w:rsidR="003050CB" w:rsidRPr="00A05714">
        <w:rPr>
          <w:rFonts w:ascii="Georgia" w:hAnsi="Georgia" w:cs="Arial"/>
          <w:szCs w:val="24"/>
          <w:lang w:val="es-419"/>
        </w:rPr>
        <w:t xml:space="preserve">Así </w:t>
      </w:r>
      <w:r w:rsidR="00143561" w:rsidRPr="00A05714">
        <w:rPr>
          <w:rFonts w:ascii="Georgia" w:hAnsi="Georgia" w:cs="Arial"/>
          <w:szCs w:val="24"/>
          <w:lang w:val="es-419"/>
        </w:rPr>
        <w:t xml:space="preserve">desestimó las excepciones de inexistencia de la obligación y cobro de lo no debido. </w:t>
      </w:r>
    </w:p>
    <w:p w:rsidR="00693CF6" w:rsidRPr="00A05714" w:rsidRDefault="00693CF6"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i/>
          <w:szCs w:val="24"/>
          <w:lang w:val="es-419"/>
        </w:rPr>
      </w:pPr>
    </w:p>
    <w:p w:rsidR="00143561" w:rsidRPr="00A05714" w:rsidRDefault="00143561"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A05714">
        <w:rPr>
          <w:rFonts w:ascii="Georgia" w:hAnsi="Georgia" w:cs="Arial"/>
          <w:szCs w:val="24"/>
          <w:lang w:val="es-419"/>
        </w:rPr>
        <w:t>Desechó la</w:t>
      </w:r>
      <w:r w:rsidR="00D37C38" w:rsidRPr="00A05714">
        <w:rPr>
          <w:rFonts w:ascii="Georgia" w:hAnsi="Georgia" w:cs="Arial"/>
          <w:szCs w:val="24"/>
          <w:lang w:val="es-419"/>
        </w:rPr>
        <w:t xml:space="preserve">s de </w:t>
      </w:r>
      <w:r w:rsidRPr="00A05714">
        <w:rPr>
          <w:rFonts w:ascii="Georgia" w:hAnsi="Georgia" w:cs="Arial"/>
          <w:i/>
          <w:szCs w:val="24"/>
          <w:lang w:val="es-419"/>
        </w:rPr>
        <w:t xml:space="preserve">“ausencia y violación de instrucciones” </w:t>
      </w:r>
      <w:r w:rsidRPr="00A05714">
        <w:rPr>
          <w:rFonts w:ascii="Georgia" w:hAnsi="Georgia" w:cs="Arial"/>
          <w:szCs w:val="24"/>
          <w:lang w:val="es-419"/>
        </w:rPr>
        <w:t>y</w:t>
      </w:r>
      <w:r w:rsidRPr="00A05714">
        <w:rPr>
          <w:rFonts w:ascii="Georgia" w:hAnsi="Georgia" w:cs="Arial"/>
          <w:i/>
          <w:szCs w:val="24"/>
          <w:lang w:val="es-419"/>
        </w:rPr>
        <w:t xml:space="preserve"> “la falta legitimación por pasiva” </w:t>
      </w:r>
      <w:r w:rsidRPr="00A05714">
        <w:rPr>
          <w:rFonts w:ascii="Georgia" w:hAnsi="Georgia" w:cs="Arial"/>
          <w:szCs w:val="24"/>
          <w:lang w:val="es-419"/>
        </w:rPr>
        <w:t xml:space="preserve"> relativas a la calidades en que suscribieron el pagaré los señores Jesús María y Rogelio de Jesús, porque la carta de instrucciones nada dijo al respecto. Además el llenado se hizo acorde con esos lineamientos. </w:t>
      </w:r>
    </w:p>
    <w:p w:rsidR="00143561" w:rsidRPr="00A05714" w:rsidRDefault="00143561"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D42F5D" w:rsidRPr="00A05714" w:rsidRDefault="00792D50"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A05714">
        <w:rPr>
          <w:rFonts w:ascii="Georgia" w:hAnsi="Georgia" w:cs="Arial"/>
          <w:szCs w:val="24"/>
          <w:lang w:val="es-419"/>
        </w:rPr>
        <w:lastRenderedPageBreak/>
        <w:t>Para finalizar, e</w:t>
      </w:r>
      <w:r w:rsidR="000937D9" w:rsidRPr="00A05714">
        <w:rPr>
          <w:rFonts w:ascii="Georgia" w:hAnsi="Georgia" w:cs="Arial"/>
          <w:szCs w:val="24"/>
          <w:lang w:val="es-419"/>
        </w:rPr>
        <w:t>xamin</w:t>
      </w:r>
      <w:r w:rsidRPr="00A05714">
        <w:rPr>
          <w:rFonts w:ascii="Georgia" w:hAnsi="Georgia" w:cs="Arial"/>
          <w:szCs w:val="24"/>
          <w:lang w:val="es-419"/>
        </w:rPr>
        <w:t>ó</w:t>
      </w:r>
      <w:r w:rsidR="000937D9" w:rsidRPr="00A05714">
        <w:rPr>
          <w:rFonts w:ascii="Georgia" w:hAnsi="Georgia" w:cs="Arial"/>
          <w:szCs w:val="24"/>
          <w:lang w:val="es-419"/>
        </w:rPr>
        <w:t xml:space="preserve"> </w:t>
      </w:r>
      <w:r w:rsidR="00143561" w:rsidRPr="00A05714">
        <w:rPr>
          <w:rFonts w:ascii="Georgia" w:hAnsi="Georgia" w:cs="Arial"/>
          <w:szCs w:val="24"/>
          <w:lang w:val="es-419"/>
        </w:rPr>
        <w:t>lo referente al negocio jurídico subyacente</w:t>
      </w:r>
      <w:r w:rsidR="000937D9" w:rsidRPr="00A05714">
        <w:rPr>
          <w:rFonts w:ascii="Georgia" w:hAnsi="Georgia" w:cs="Arial"/>
          <w:szCs w:val="24"/>
          <w:lang w:val="es-419"/>
        </w:rPr>
        <w:t xml:space="preserve">, afirmó que si bien las facturas son el origen de la obligación, el título </w:t>
      </w:r>
      <w:r w:rsidR="003050CB" w:rsidRPr="00A05714">
        <w:rPr>
          <w:rFonts w:ascii="Georgia" w:hAnsi="Georgia" w:cs="Arial"/>
          <w:szCs w:val="24"/>
          <w:lang w:val="es-419"/>
        </w:rPr>
        <w:t>valor</w:t>
      </w:r>
      <w:r w:rsidR="000937D9" w:rsidRPr="00A05714">
        <w:rPr>
          <w:rFonts w:ascii="Georgia" w:hAnsi="Georgia" w:cs="Arial"/>
          <w:szCs w:val="24"/>
          <w:lang w:val="es-419"/>
        </w:rPr>
        <w:t xml:space="preserve"> es suficiente y autónomo, </w:t>
      </w:r>
      <w:r w:rsidR="003050CB" w:rsidRPr="00A05714">
        <w:rPr>
          <w:rFonts w:ascii="Georgia" w:hAnsi="Georgia" w:cs="Arial"/>
          <w:szCs w:val="24"/>
          <w:lang w:val="es-419"/>
        </w:rPr>
        <w:t xml:space="preserve">y no fue </w:t>
      </w:r>
      <w:r w:rsidR="000937D9" w:rsidRPr="00A05714">
        <w:rPr>
          <w:rFonts w:ascii="Georgia" w:hAnsi="Georgia" w:cs="Arial"/>
          <w:szCs w:val="24"/>
          <w:lang w:val="es-419"/>
        </w:rPr>
        <w:t xml:space="preserve">desvirtuado </w:t>
      </w:r>
      <w:r w:rsidR="00D42F5D" w:rsidRPr="00A05714">
        <w:rPr>
          <w:rFonts w:ascii="Georgia" w:hAnsi="Georgia" w:cs="Arial"/>
          <w:szCs w:val="24"/>
          <w:lang w:val="es-419"/>
        </w:rPr>
        <w:t>(</w:t>
      </w:r>
      <w:r w:rsidR="00D42F5D" w:rsidRPr="00A05714">
        <w:rPr>
          <w:rFonts w:ascii="Georgia" w:hAnsi="Georgia" w:cs="Arial"/>
          <w:sz w:val="22"/>
          <w:szCs w:val="24"/>
          <w:lang w:val="es-419"/>
        </w:rPr>
        <w:t>Folio</w:t>
      </w:r>
      <w:r w:rsidR="000937D9" w:rsidRPr="00A05714">
        <w:rPr>
          <w:rFonts w:ascii="Georgia" w:hAnsi="Georgia" w:cs="Arial"/>
          <w:sz w:val="22"/>
          <w:szCs w:val="24"/>
          <w:lang w:val="es-419"/>
        </w:rPr>
        <w:t>s</w:t>
      </w:r>
      <w:r w:rsidR="00D42F5D" w:rsidRPr="00A05714">
        <w:rPr>
          <w:rFonts w:ascii="Georgia" w:hAnsi="Georgia" w:cs="Arial"/>
          <w:sz w:val="22"/>
          <w:szCs w:val="24"/>
          <w:lang w:val="es-419"/>
        </w:rPr>
        <w:t xml:space="preserve"> </w:t>
      </w:r>
      <w:r w:rsidR="000937D9" w:rsidRPr="00A05714">
        <w:rPr>
          <w:rFonts w:ascii="Georgia" w:hAnsi="Georgia" w:cs="Arial"/>
          <w:sz w:val="22"/>
          <w:szCs w:val="24"/>
          <w:lang w:val="es-419"/>
        </w:rPr>
        <w:t>80-85</w:t>
      </w:r>
      <w:r w:rsidR="002E7E22" w:rsidRPr="00A05714">
        <w:rPr>
          <w:rFonts w:ascii="Georgia" w:hAnsi="Georgia" w:cs="Arial"/>
          <w:sz w:val="22"/>
          <w:szCs w:val="24"/>
          <w:lang w:val="es-419"/>
        </w:rPr>
        <w:t xml:space="preserve">, </w:t>
      </w:r>
      <w:r w:rsidR="00755EAC" w:rsidRPr="00A05714">
        <w:rPr>
          <w:rFonts w:ascii="Georgia" w:hAnsi="Georgia" w:cs="Arial"/>
          <w:sz w:val="22"/>
          <w:szCs w:val="24"/>
          <w:lang w:val="es-419"/>
        </w:rPr>
        <w:t>ibídem</w:t>
      </w:r>
      <w:r w:rsidR="00D42F5D" w:rsidRPr="00A05714">
        <w:rPr>
          <w:rFonts w:ascii="Georgia" w:hAnsi="Georgia" w:cs="Arial"/>
          <w:szCs w:val="24"/>
          <w:lang w:val="es-419"/>
        </w:rPr>
        <w:t>).</w:t>
      </w:r>
    </w:p>
    <w:p w:rsidR="00654D1A" w:rsidRPr="00A05714" w:rsidRDefault="00654D1A" w:rsidP="00A05714">
      <w:pPr>
        <w:spacing w:line="276" w:lineRule="auto"/>
        <w:jc w:val="both"/>
        <w:rPr>
          <w:rFonts w:ascii="Georgia" w:hAnsi="Georgia" w:cs="Arial"/>
          <w:sz w:val="24"/>
          <w:szCs w:val="26"/>
          <w:lang w:val="es-419"/>
        </w:rPr>
      </w:pPr>
    </w:p>
    <w:p w:rsidR="007B172C" w:rsidRPr="00A05714" w:rsidRDefault="00DA7CB6" w:rsidP="00A05714">
      <w:pPr>
        <w:pStyle w:val="Prrafodelista"/>
        <w:numPr>
          <w:ilvl w:val="0"/>
          <w:numId w:val="24"/>
        </w:numPr>
        <w:spacing w:line="276" w:lineRule="auto"/>
        <w:jc w:val="both"/>
        <w:rPr>
          <w:rFonts w:ascii="Georgia" w:hAnsi="Georgia" w:cs="Arial"/>
          <w:smallCaps/>
          <w:sz w:val="24"/>
          <w:szCs w:val="26"/>
          <w:lang w:val="es-419"/>
        </w:rPr>
      </w:pPr>
      <w:r w:rsidRPr="00A05714">
        <w:rPr>
          <w:rFonts w:ascii="Georgia" w:hAnsi="Georgia"/>
          <w:smallCaps/>
          <w:sz w:val="28"/>
          <w:szCs w:val="26"/>
          <w:lang w:val="es-419"/>
        </w:rPr>
        <w:t>El</w:t>
      </w:r>
      <w:r w:rsidRPr="00A05714">
        <w:rPr>
          <w:rFonts w:ascii="Georgia" w:hAnsi="Georgia" w:cs="Arial"/>
          <w:smallCaps/>
          <w:sz w:val="28"/>
          <w:szCs w:val="26"/>
          <w:lang w:val="es-419"/>
        </w:rPr>
        <w:t xml:space="preserve"> resumen</w:t>
      </w:r>
      <w:r w:rsidR="00654D1A" w:rsidRPr="00A05714">
        <w:rPr>
          <w:rFonts w:ascii="Georgia" w:hAnsi="Georgia" w:cs="Arial"/>
          <w:smallCaps/>
          <w:sz w:val="28"/>
          <w:szCs w:val="26"/>
          <w:lang w:val="es-419"/>
        </w:rPr>
        <w:t xml:space="preserve"> de l</w:t>
      </w:r>
      <w:r w:rsidR="00755EAC" w:rsidRPr="00A05714">
        <w:rPr>
          <w:rFonts w:ascii="Georgia" w:hAnsi="Georgia" w:cs="Arial"/>
          <w:smallCaps/>
          <w:sz w:val="28"/>
          <w:szCs w:val="26"/>
          <w:lang w:val="es-419"/>
        </w:rPr>
        <w:t>a</w:t>
      </w:r>
      <w:r w:rsidR="002005DA" w:rsidRPr="00A05714">
        <w:rPr>
          <w:rFonts w:ascii="Georgia" w:hAnsi="Georgia" w:cs="Arial"/>
          <w:smallCaps/>
          <w:sz w:val="28"/>
          <w:szCs w:val="26"/>
          <w:lang w:val="es-419"/>
        </w:rPr>
        <w:t xml:space="preserve"> apelaci</w:t>
      </w:r>
      <w:r w:rsidR="00755EAC" w:rsidRPr="00A05714">
        <w:rPr>
          <w:rFonts w:ascii="Georgia" w:hAnsi="Georgia" w:cs="Arial"/>
          <w:smallCaps/>
          <w:sz w:val="28"/>
          <w:szCs w:val="26"/>
          <w:lang w:val="es-419"/>
        </w:rPr>
        <w:t xml:space="preserve">ón </w:t>
      </w:r>
    </w:p>
    <w:p w:rsidR="00755EAC" w:rsidRPr="00A05714" w:rsidRDefault="00755EAC" w:rsidP="00A05714">
      <w:pPr>
        <w:spacing w:line="276" w:lineRule="auto"/>
        <w:jc w:val="both"/>
        <w:rPr>
          <w:rFonts w:ascii="Georgia" w:hAnsi="Georgia" w:cs="Arial"/>
          <w:smallCaps/>
          <w:sz w:val="24"/>
          <w:szCs w:val="26"/>
          <w:lang w:val="es-419"/>
        </w:rPr>
      </w:pPr>
    </w:p>
    <w:p w:rsidR="003050CB" w:rsidRPr="00A05714" w:rsidRDefault="00416B08"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A05714">
        <w:rPr>
          <w:rFonts w:ascii="Georgia" w:hAnsi="Georgia" w:cs="Arial"/>
          <w:szCs w:val="24"/>
          <w:lang w:val="es-419"/>
        </w:rPr>
        <w:t xml:space="preserve">El </w:t>
      </w:r>
      <w:r w:rsidR="003050CB" w:rsidRPr="00A05714">
        <w:rPr>
          <w:rFonts w:ascii="Georgia" w:hAnsi="Georgia" w:cs="Arial"/>
          <w:szCs w:val="24"/>
          <w:lang w:val="es-419"/>
        </w:rPr>
        <w:t xml:space="preserve">fallo pretermitió valorar que en la suma ejecutada, se incluyeron intereses moratorios y sobre </w:t>
      </w:r>
      <w:r w:rsidR="00D71719" w:rsidRPr="00A05714">
        <w:rPr>
          <w:rFonts w:ascii="Georgia" w:hAnsi="Georgia" w:cs="Arial"/>
          <w:szCs w:val="24"/>
          <w:lang w:val="es-419"/>
        </w:rPr>
        <w:t xml:space="preserve">los </w:t>
      </w:r>
      <w:r w:rsidR="00824E2E" w:rsidRPr="00A05714">
        <w:rPr>
          <w:rFonts w:ascii="Georgia" w:hAnsi="Georgia" w:cs="Arial"/>
          <w:szCs w:val="24"/>
          <w:lang w:val="es-419"/>
        </w:rPr>
        <w:t>cuales se</w:t>
      </w:r>
      <w:r w:rsidR="003050CB" w:rsidRPr="00A05714">
        <w:rPr>
          <w:rFonts w:ascii="Georgia" w:hAnsi="Georgia" w:cs="Arial"/>
          <w:szCs w:val="24"/>
          <w:lang w:val="es-419"/>
        </w:rPr>
        <w:t xml:space="preserve"> cobran nuevos intereses, se presenta </w:t>
      </w:r>
      <w:r w:rsidR="0004478A" w:rsidRPr="00A05714">
        <w:rPr>
          <w:rFonts w:ascii="Georgia" w:hAnsi="Georgia" w:cs="Arial"/>
          <w:szCs w:val="24"/>
          <w:lang w:val="es-419"/>
        </w:rPr>
        <w:t>un ana</w:t>
      </w:r>
      <w:r w:rsidR="003050CB" w:rsidRPr="00A05714">
        <w:rPr>
          <w:rFonts w:ascii="Georgia" w:hAnsi="Georgia" w:cs="Arial"/>
          <w:szCs w:val="24"/>
          <w:lang w:val="es-419"/>
        </w:rPr>
        <w:t>tocismo</w:t>
      </w:r>
      <w:r w:rsidR="00D71719" w:rsidRPr="00A05714">
        <w:rPr>
          <w:rFonts w:ascii="Georgia" w:hAnsi="Georgia" w:cs="Arial"/>
          <w:szCs w:val="24"/>
          <w:lang w:val="es-419"/>
        </w:rPr>
        <w:t>,</w:t>
      </w:r>
      <w:r w:rsidR="003050CB" w:rsidRPr="00A05714">
        <w:rPr>
          <w:rFonts w:ascii="Georgia" w:hAnsi="Georgia" w:cs="Arial"/>
          <w:szCs w:val="24"/>
          <w:lang w:val="es-419"/>
        </w:rPr>
        <w:t xml:space="preserve"> que está prohibido legalmente</w:t>
      </w:r>
      <w:r w:rsidR="00D71719" w:rsidRPr="00A05714">
        <w:rPr>
          <w:rFonts w:ascii="Georgia" w:hAnsi="Georgia" w:cs="Arial"/>
          <w:szCs w:val="24"/>
          <w:lang w:val="es-419"/>
        </w:rPr>
        <w:t>. Citó doctrina de la CSJ en ese sentido</w:t>
      </w:r>
      <w:r w:rsidR="003050CB" w:rsidRPr="00A05714">
        <w:rPr>
          <w:rFonts w:ascii="Georgia" w:hAnsi="Georgia" w:cs="Arial"/>
          <w:szCs w:val="24"/>
          <w:lang w:val="es-419"/>
        </w:rPr>
        <w:t xml:space="preserve">. </w:t>
      </w:r>
    </w:p>
    <w:p w:rsidR="00D71719" w:rsidRPr="00A05714" w:rsidRDefault="00D71719"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D71719" w:rsidRPr="00A05714" w:rsidRDefault="00D71719"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A05714">
        <w:rPr>
          <w:rFonts w:ascii="Georgia" w:hAnsi="Georgia" w:cs="Arial"/>
          <w:szCs w:val="24"/>
          <w:lang w:val="es-419"/>
        </w:rPr>
        <w:t>Insistió en la falta de legitimación por pasiva, en cabeza del señor Jesús María Giraldo, pues para poderse obliga</w:t>
      </w:r>
      <w:r w:rsidR="00E91240" w:rsidRPr="00A05714">
        <w:rPr>
          <w:rFonts w:ascii="Georgia" w:hAnsi="Georgia" w:cs="Arial"/>
          <w:szCs w:val="24"/>
          <w:lang w:val="es-419"/>
        </w:rPr>
        <w:t>r</w:t>
      </w:r>
      <w:r w:rsidRPr="00A05714">
        <w:rPr>
          <w:rFonts w:ascii="Georgia" w:hAnsi="Georgia" w:cs="Arial"/>
          <w:szCs w:val="24"/>
          <w:lang w:val="es-419"/>
        </w:rPr>
        <w:t xml:space="preserve"> como persona natural y como representante legal, debi</w:t>
      </w:r>
      <w:r w:rsidR="001804D3" w:rsidRPr="00A05714">
        <w:rPr>
          <w:rFonts w:ascii="Georgia" w:hAnsi="Georgia" w:cs="Arial"/>
          <w:szCs w:val="24"/>
          <w:lang w:val="es-419"/>
        </w:rPr>
        <w:t xml:space="preserve">ó firmar doblemente, lo que no ocurrió. Solo puede exigírsele en </w:t>
      </w:r>
      <w:r w:rsidR="00792D50" w:rsidRPr="00A05714">
        <w:rPr>
          <w:rFonts w:ascii="Georgia" w:hAnsi="Georgia" w:cs="Arial"/>
          <w:szCs w:val="24"/>
          <w:lang w:val="es-419"/>
        </w:rPr>
        <w:t>la</w:t>
      </w:r>
      <w:r w:rsidR="001804D3" w:rsidRPr="00A05714">
        <w:rPr>
          <w:rFonts w:ascii="Georgia" w:hAnsi="Georgia" w:cs="Arial"/>
          <w:szCs w:val="24"/>
          <w:lang w:val="es-419"/>
        </w:rPr>
        <w:t xml:space="preserve"> última condición. </w:t>
      </w:r>
    </w:p>
    <w:p w:rsidR="00416B08" w:rsidRPr="00A05714" w:rsidRDefault="00416B08"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416B08" w:rsidRPr="00A05714" w:rsidRDefault="00416B08"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A05714">
        <w:rPr>
          <w:rFonts w:ascii="Georgia" w:hAnsi="Georgia" w:cs="Arial"/>
          <w:szCs w:val="24"/>
          <w:lang w:val="es-419"/>
        </w:rPr>
        <w:t xml:space="preserve">Como el negocio jurídico originario eran las facturas de compraventa, </w:t>
      </w:r>
      <w:r w:rsidR="00E91240" w:rsidRPr="00A05714">
        <w:rPr>
          <w:rFonts w:ascii="Georgia" w:hAnsi="Georgia" w:cs="Arial"/>
          <w:szCs w:val="24"/>
          <w:lang w:val="es-419"/>
        </w:rPr>
        <w:t xml:space="preserve">solo </w:t>
      </w:r>
      <w:r w:rsidRPr="00A05714">
        <w:rPr>
          <w:rFonts w:ascii="Georgia" w:hAnsi="Georgia" w:cs="Arial"/>
          <w:szCs w:val="24"/>
          <w:lang w:val="es-419"/>
        </w:rPr>
        <w:t xml:space="preserve"> por esas sumas debió seguirse la ejecución.</w:t>
      </w:r>
    </w:p>
    <w:p w:rsidR="00416B08" w:rsidRPr="00A05714" w:rsidRDefault="00416B08"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755EAC" w:rsidRPr="00A05714" w:rsidRDefault="00416B08" w:rsidP="00A05714">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A05714">
        <w:rPr>
          <w:rFonts w:ascii="Georgia" w:hAnsi="Georgia" w:cs="Arial"/>
          <w:szCs w:val="24"/>
          <w:lang w:val="es-419"/>
        </w:rPr>
        <w:t>Finalmente, indicó que, tal y como lo había resaltado en los alegatos de conclusión, se había demostrado que la sociedad actora carecía de legitimación, pues en las aludidas facturas constaba que habían sido cedidas a la Fiduciaria de Occidente SA. Debió haberse declarado, oficiosamente, esa excepción (</w:t>
      </w:r>
      <w:r w:rsidRPr="00A05714">
        <w:rPr>
          <w:rFonts w:ascii="Georgia" w:hAnsi="Georgia" w:cs="Arial"/>
          <w:sz w:val="22"/>
          <w:szCs w:val="24"/>
          <w:lang w:val="es-419"/>
        </w:rPr>
        <w:t>Artículo 306, CPC</w:t>
      </w:r>
      <w:r w:rsidRPr="00A05714">
        <w:rPr>
          <w:rFonts w:ascii="Georgia" w:hAnsi="Georgia" w:cs="Arial"/>
          <w:szCs w:val="24"/>
          <w:lang w:val="es-419"/>
        </w:rPr>
        <w:t xml:space="preserve">) </w:t>
      </w:r>
      <w:r w:rsidR="00755EAC" w:rsidRPr="00A05714">
        <w:rPr>
          <w:rFonts w:ascii="Georgia" w:hAnsi="Georgia" w:cs="Arial"/>
          <w:szCs w:val="24"/>
          <w:lang w:val="es-419"/>
        </w:rPr>
        <w:t>(</w:t>
      </w:r>
      <w:r w:rsidR="00755EAC" w:rsidRPr="00A05714">
        <w:rPr>
          <w:rFonts w:ascii="Georgia" w:hAnsi="Georgia" w:cs="Arial"/>
          <w:sz w:val="22"/>
          <w:szCs w:val="24"/>
          <w:lang w:val="es-419"/>
        </w:rPr>
        <w:t xml:space="preserve">Folios </w:t>
      </w:r>
      <w:r w:rsidR="00A110E7" w:rsidRPr="00A05714">
        <w:rPr>
          <w:rFonts w:ascii="Georgia" w:hAnsi="Georgia" w:cs="Arial"/>
          <w:sz w:val="22"/>
          <w:szCs w:val="24"/>
          <w:lang w:val="es-419"/>
        </w:rPr>
        <w:t>6-12</w:t>
      </w:r>
      <w:r w:rsidR="00755EAC" w:rsidRPr="00A05714">
        <w:rPr>
          <w:rFonts w:ascii="Georgia" w:hAnsi="Georgia" w:cs="Arial"/>
          <w:sz w:val="22"/>
          <w:szCs w:val="24"/>
          <w:lang w:val="es-419"/>
        </w:rPr>
        <w:t>, cuaderno No.</w:t>
      </w:r>
      <w:r w:rsidR="00A110E7" w:rsidRPr="00A05714">
        <w:rPr>
          <w:rFonts w:ascii="Georgia" w:hAnsi="Georgia" w:cs="Arial"/>
          <w:sz w:val="22"/>
          <w:szCs w:val="24"/>
          <w:lang w:val="es-419"/>
        </w:rPr>
        <w:t>4</w:t>
      </w:r>
      <w:r w:rsidR="00755EAC" w:rsidRPr="00A05714">
        <w:rPr>
          <w:rFonts w:ascii="Georgia" w:hAnsi="Georgia" w:cs="Arial"/>
          <w:szCs w:val="24"/>
          <w:lang w:val="es-419"/>
        </w:rPr>
        <w:t>).</w:t>
      </w:r>
    </w:p>
    <w:p w:rsidR="002005DA" w:rsidRPr="00A05714" w:rsidRDefault="002005DA" w:rsidP="00A05714">
      <w:pPr>
        <w:spacing w:line="276" w:lineRule="auto"/>
        <w:jc w:val="both"/>
        <w:rPr>
          <w:rFonts w:ascii="Georgia" w:hAnsi="Georgia" w:cs="Arial"/>
          <w:smallCaps/>
          <w:sz w:val="24"/>
          <w:szCs w:val="26"/>
          <w:lang w:val="es-419"/>
        </w:rPr>
      </w:pPr>
    </w:p>
    <w:p w:rsidR="00654D1A" w:rsidRPr="00A05714" w:rsidRDefault="00654D1A" w:rsidP="00A05714">
      <w:pPr>
        <w:numPr>
          <w:ilvl w:val="0"/>
          <w:numId w:val="24"/>
        </w:numPr>
        <w:spacing w:line="276" w:lineRule="auto"/>
        <w:jc w:val="both"/>
        <w:rPr>
          <w:rFonts w:ascii="Georgia" w:hAnsi="Georgia"/>
          <w:b/>
          <w:sz w:val="28"/>
          <w:lang w:val="es-419"/>
        </w:rPr>
      </w:pPr>
      <w:r w:rsidRPr="00A05714">
        <w:rPr>
          <w:rFonts w:ascii="Georgia" w:hAnsi="Georgia"/>
          <w:smallCaps/>
          <w:sz w:val="32"/>
          <w:szCs w:val="26"/>
          <w:lang w:val="es-419"/>
        </w:rPr>
        <w:t>l</w:t>
      </w:r>
      <w:r w:rsidRPr="00A05714">
        <w:rPr>
          <w:rFonts w:ascii="Georgia" w:hAnsi="Georgia"/>
          <w:smallCaps/>
          <w:sz w:val="28"/>
          <w:szCs w:val="26"/>
          <w:lang w:val="es-419"/>
        </w:rPr>
        <w:t>a fundamentación jurídica para decidir</w:t>
      </w:r>
    </w:p>
    <w:p w:rsidR="00276291" w:rsidRPr="00A05714" w:rsidRDefault="00276291" w:rsidP="00A05714">
      <w:pPr>
        <w:spacing w:line="276" w:lineRule="auto"/>
        <w:jc w:val="both"/>
        <w:rPr>
          <w:rFonts w:ascii="Georgia" w:hAnsi="Georgia"/>
          <w:b/>
          <w:sz w:val="24"/>
          <w:lang w:val="es-419"/>
        </w:rPr>
      </w:pPr>
    </w:p>
    <w:p w:rsidR="00922C73" w:rsidRPr="00A05714" w:rsidRDefault="00922C73" w:rsidP="00A05714">
      <w:pPr>
        <w:pStyle w:val="Prrafodelista"/>
        <w:widowControl/>
        <w:numPr>
          <w:ilvl w:val="1"/>
          <w:numId w:val="24"/>
        </w:numPr>
        <w:overflowPunct/>
        <w:adjustRightInd/>
        <w:spacing w:line="276" w:lineRule="auto"/>
        <w:jc w:val="both"/>
        <w:rPr>
          <w:rFonts w:ascii="Georgia" w:hAnsi="Georgia" w:cs="Arial"/>
          <w:sz w:val="24"/>
          <w:szCs w:val="22"/>
          <w:lang w:val="es-419"/>
        </w:rPr>
      </w:pPr>
      <w:r w:rsidRPr="00A05714">
        <w:rPr>
          <w:rFonts w:ascii="Georgia" w:hAnsi="Georgia" w:cs="Arial"/>
          <w:iCs/>
          <w:smallCaps/>
          <w:sz w:val="24"/>
          <w:szCs w:val="26"/>
          <w:lang w:val="es-419"/>
        </w:rPr>
        <w:t xml:space="preserve">La competencia en esta sede. </w:t>
      </w:r>
      <w:r w:rsidRPr="00A05714">
        <w:rPr>
          <w:rFonts w:ascii="Georgia" w:hAnsi="Georgia" w:cs="Arial"/>
          <w:sz w:val="24"/>
          <w:szCs w:val="22"/>
          <w:lang w:val="es-419"/>
        </w:rPr>
        <w:t xml:space="preserve">Esta Sala </w:t>
      </w:r>
      <w:r w:rsidR="00F87938" w:rsidRPr="00A05714">
        <w:rPr>
          <w:rFonts w:ascii="Georgia" w:hAnsi="Georgia" w:cs="Arial"/>
          <w:sz w:val="24"/>
          <w:szCs w:val="22"/>
          <w:lang w:val="es-419"/>
        </w:rPr>
        <w:t>está habilitada</w:t>
      </w:r>
      <w:r w:rsidRPr="00A05714">
        <w:rPr>
          <w:rFonts w:ascii="Georgia" w:hAnsi="Georgia" w:cs="Arial"/>
          <w:sz w:val="24"/>
          <w:szCs w:val="22"/>
          <w:lang w:val="es-419"/>
        </w:rPr>
        <w:t xml:space="preserve"> para desatar la </w:t>
      </w:r>
      <w:r w:rsidR="00F87938" w:rsidRPr="00A05714">
        <w:rPr>
          <w:rFonts w:ascii="Georgia" w:hAnsi="Georgia" w:cs="Arial"/>
          <w:sz w:val="24"/>
          <w:szCs w:val="22"/>
          <w:lang w:val="es-419"/>
        </w:rPr>
        <w:t>apelación</w:t>
      </w:r>
      <w:r w:rsidRPr="00A05714">
        <w:rPr>
          <w:rFonts w:ascii="Georgia" w:hAnsi="Georgia" w:cs="Arial"/>
          <w:sz w:val="24"/>
          <w:szCs w:val="22"/>
          <w:lang w:val="es-419"/>
        </w:rPr>
        <w:t xml:space="preserve">, </w:t>
      </w:r>
      <w:r w:rsidR="00F87938" w:rsidRPr="00A05714">
        <w:rPr>
          <w:rFonts w:ascii="Georgia" w:hAnsi="Georgia" w:cs="Arial"/>
          <w:sz w:val="24"/>
          <w:szCs w:val="22"/>
          <w:lang w:val="es-419"/>
        </w:rPr>
        <w:t>según</w:t>
      </w:r>
      <w:r w:rsidRPr="00A05714">
        <w:rPr>
          <w:rFonts w:ascii="Georgia" w:hAnsi="Georgia" w:cs="Arial"/>
          <w:sz w:val="24"/>
          <w:szCs w:val="22"/>
          <w:lang w:val="es-419"/>
        </w:rPr>
        <w:t xml:space="preserve"> la asignación </w:t>
      </w:r>
      <w:r w:rsidR="00F87938" w:rsidRPr="00A05714">
        <w:rPr>
          <w:rFonts w:ascii="Georgia" w:hAnsi="Georgia" w:cs="Arial"/>
          <w:sz w:val="24"/>
          <w:szCs w:val="22"/>
          <w:lang w:val="es-419"/>
        </w:rPr>
        <w:t xml:space="preserve">hecha mediante </w:t>
      </w:r>
      <w:r w:rsidRPr="00A05714">
        <w:rPr>
          <w:rFonts w:ascii="Georgia" w:hAnsi="Georgia" w:cs="Arial"/>
          <w:sz w:val="24"/>
          <w:szCs w:val="22"/>
          <w:lang w:val="es-419"/>
        </w:rPr>
        <w:t>el Acuerdo PCSJA19-11327 del CSJ, que adoptó medidas de descongestión y redistribución de procesos, civiles y de familia del sistema escritural, que se enc</w:t>
      </w:r>
      <w:r w:rsidR="00084402" w:rsidRPr="00A05714">
        <w:rPr>
          <w:rFonts w:ascii="Georgia" w:hAnsi="Georgia" w:cs="Arial"/>
          <w:sz w:val="24"/>
          <w:szCs w:val="22"/>
          <w:lang w:val="es-419"/>
        </w:rPr>
        <w:t xml:space="preserve">ontraban </w:t>
      </w:r>
      <w:r w:rsidRPr="00A05714">
        <w:rPr>
          <w:rFonts w:ascii="Georgia" w:hAnsi="Georgia" w:cs="Arial"/>
          <w:sz w:val="24"/>
          <w:szCs w:val="22"/>
          <w:lang w:val="es-419"/>
        </w:rPr>
        <w:t>pendientes de fallo</w:t>
      </w:r>
      <w:r w:rsidR="00F87938" w:rsidRPr="00A05714">
        <w:rPr>
          <w:rFonts w:ascii="Georgia" w:hAnsi="Georgia" w:cs="Arial"/>
          <w:sz w:val="24"/>
          <w:szCs w:val="22"/>
          <w:lang w:val="es-419"/>
        </w:rPr>
        <w:t xml:space="preserve"> en el Tribunal Superior de Medellín.</w:t>
      </w:r>
    </w:p>
    <w:p w:rsidR="006B5CC4" w:rsidRPr="00A05714" w:rsidRDefault="006B5CC4" w:rsidP="00A05714">
      <w:pPr>
        <w:pStyle w:val="Prrafodelista"/>
        <w:spacing w:line="276" w:lineRule="auto"/>
        <w:ind w:left="720"/>
        <w:jc w:val="both"/>
        <w:rPr>
          <w:rFonts w:ascii="Georgia" w:hAnsi="Georgia" w:cs="Arial"/>
          <w:sz w:val="24"/>
          <w:szCs w:val="28"/>
          <w:lang w:val="es-419"/>
        </w:rPr>
      </w:pPr>
    </w:p>
    <w:p w:rsidR="006D2F42" w:rsidRPr="00A05714" w:rsidRDefault="00654D1A" w:rsidP="00A05714">
      <w:pPr>
        <w:pStyle w:val="Prrafodelista"/>
        <w:numPr>
          <w:ilvl w:val="1"/>
          <w:numId w:val="24"/>
        </w:numPr>
        <w:spacing w:line="276" w:lineRule="auto"/>
        <w:jc w:val="both"/>
        <w:rPr>
          <w:rFonts w:ascii="Georgia" w:hAnsi="Georgia" w:cs="Arial"/>
          <w:sz w:val="24"/>
          <w:szCs w:val="28"/>
          <w:lang w:val="es-419"/>
        </w:rPr>
      </w:pPr>
      <w:r w:rsidRPr="00A05714">
        <w:rPr>
          <w:rFonts w:ascii="Georgia" w:hAnsi="Georgia" w:cs="Arial"/>
          <w:smallCaps/>
          <w:sz w:val="24"/>
          <w:szCs w:val="28"/>
          <w:lang w:val="es-419"/>
        </w:rPr>
        <w:t>Los presupuestos de validez y eficacia. L</w:t>
      </w:r>
      <w:r w:rsidRPr="00A05714">
        <w:rPr>
          <w:rFonts w:ascii="Georgia" w:hAnsi="Georgia" w:cs="Arial"/>
          <w:sz w:val="24"/>
          <w:szCs w:val="28"/>
          <w:lang w:val="es-419"/>
        </w:rPr>
        <w:t xml:space="preserve">a demanda es </w:t>
      </w:r>
      <w:r w:rsidR="004A3BA4" w:rsidRPr="00A05714">
        <w:rPr>
          <w:rFonts w:ascii="Georgia" w:hAnsi="Georgia" w:cs="Arial"/>
          <w:sz w:val="24"/>
          <w:szCs w:val="28"/>
          <w:lang w:val="es-419"/>
        </w:rPr>
        <w:t>idónea</w:t>
      </w:r>
      <w:r w:rsidRPr="00A05714">
        <w:rPr>
          <w:rFonts w:ascii="Georgia" w:hAnsi="Georgia" w:cs="Arial"/>
          <w:sz w:val="24"/>
          <w:szCs w:val="28"/>
          <w:lang w:val="es-419"/>
        </w:rPr>
        <w:t xml:space="preserve"> y </w:t>
      </w:r>
      <w:r w:rsidR="004A3BA4" w:rsidRPr="00A05714">
        <w:rPr>
          <w:rFonts w:ascii="Georgia" w:hAnsi="Georgia" w:cs="Arial"/>
          <w:sz w:val="24"/>
          <w:szCs w:val="28"/>
          <w:lang w:val="es-419"/>
        </w:rPr>
        <w:t xml:space="preserve">los sujetos procesales </w:t>
      </w:r>
      <w:r w:rsidRPr="00A05714">
        <w:rPr>
          <w:rFonts w:ascii="Georgia" w:hAnsi="Georgia" w:cs="Arial"/>
          <w:sz w:val="24"/>
          <w:szCs w:val="28"/>
          <w:lang w:val="es-419"/>
        </w:rPr>
        <w:t xml:space="preserve">tienen aptitud jurídica </w:t>
      </w:r>
      <w:r w:rsidR="004A3BA4" w:rsidRPr="00A05714">
        <w:rPr>
          <w:rFonts w:ascii="Georgia" w:hAnsi="Georgia" w:cs="Arial"/>
          <w:sz w:val="24"/>
          <w:szCs w:val="28"/>
          <w:lang w:val="es-419"/>
        </w:rPr>
        <w:t xml:space="preserve">suficiente </w:t>
      </w:r>
      <w:r w:rsidRPr="00A05714">
        <w:rPr>
          <w:rFonts w:ascii="Georgia" w:hAnsi="Georgia" w:cs="Arial"/>
          <w:sz w:val="24"/>
          <w:szCs w:val="28"/>
          <w:lang w:val="es-419"/>
        </w:rPr>
        <w:t xml:space="preserve">para participar en el proceso. No </w:t>
      </w:r>
      <w:r w:rsidR="004A3BA4" w:rsidRPr="00A05714">
        <w:rPr>
          <w:rFonts w:ascii="Georgia" w:hAnsi="Georgia" w:cs="Arial"/>
          <w:sz w:val="24"/>
          <w:szCs w:val="28"/>
          <w:lang w:val="es-419"/>
        </w:rPr>
        <w:t>hay</w:t>
      </w:r>
      <w:r w:rsidRPr="00A05714">
        <w:rPr>
          <w:rFonts w:ascii="Georgia" w:hAnsi="Georgia" w:cs="Arial"/>
          <w:sz w:val="24"/>
          <w:szCs w:val="28"/>
          <w:lang w:val="es-419"/>
        </w:rPr>
        <w:t xml:space="preserve"> causales </w:t>
      </w:r>
      <w:r w:rsidR="004A3BA4" w:rsidRPr="00A05714">
        <w:rPr>
          <w:rFonts w:ascii="Georgia" w:hAnsi="Georgia" w:cs="Arial"/>
          <w:sz w:val="24"/>
          <w:szCs w:val="28"/>
          <w:lang w:val="es-419"/>
        </w:rPr>
        <w:t>invalidantes</w:t>
      </w:r>
      <w:r w:rsidRPr="00A05714">
        <w:rPr>
          <w:rFonts w:ascii="Georgia" w:hAnsi="Georgia" w:cs="Arial"/>
          <w:sz w:val="24"/>
          <w:szCs w:val="28"/>
          <w:lang w:val="es-419"/>
        </w:rPr>
        <w:t xml:space="preserve"> que afecten</w:t>
      </w:r>
      <w:r w:rsidR="004A3BA4" w:rsidRPr="00A05714">
        <w:rPr>
          <w:rFonts w:ascii="Georgia" w:hAnsi="Georgia" w:cs="Arial"/>
          <w:sz w:val="24"/>
          <w:szCs w:val="28"/>
          <w:lang w:val="es-419"/>
        </w:rPr>
        <w:t xml:space="preserve"> el procedimiento</w:t>
      </w:r>
      <w:r w:rsidRPr="00A05714">
        <w:rPr>
          <w:rFonts w:ascii="Georgia" w:hAnsi="Georgia" w:cs="Arial"/>
          <w:sz w:val="24"/>
          <w:szCs w:val="28"/>
          <w:lang w:val="es-419"/>
        </w:rPr>
        <w:t>.</w:t>
      </w:r>
    </w:p>
    <w:p w:rsidR="005C157E" w:rsidRPr="00A05714" w:rsidRDefault="005C157E" w:rsidP="00A05714">
      <w:pPr>
        <w:pStyle w:val="Prrafodelista"/>
        <w:spacing w:line="276" w:lineRule="auto"/>
        <w:rPr>
          <w:rFonts w:ascii="Georgia" w:hAnsi="Georgia" w:cs="Arial"/>
          <w:sz w:val="24"/>
          <w:szCs w:val="28"/>
          <w:lang w:val="es-419"/>
        </w:rPr>
      </w:pPr>
    </w:p>
    <w:p w:rsidR="00FD1FEF" w:rsidRPr="00A05714" w:rsidRDefault="00262EA4" w:rsidP="00A05714">
      <w:pPr>
        <w:pStyle w:val="Prrafodelista"/>
        <w:numPr>
          <w:ilvl w:val="1"/>
          <w:numId w:val="24"/>
        </w:numPr>
        <w:spacing w:line="276" w:lineRule="auto"/>
        <w:jc w:val="both"/>
        <w:rPr>
          <w:rFonts w:ascii="Georgia" w:hAnsi="Georgia"/>
          <w:smallCaps/>
          <w:sz w:val="24"/>
          <w:szCs w:val="28"/>
          <w:lang w:val="es-419"/>
        </w:rPr>
      </w:pPr>
      <w:r w:rsidRPr="00A05714">
        <w:rPr>
          <w:rFonts w:ascii="Georgia" w:hAnsi="Georgia"/>
          <w:iCs/>
          <w:smallCaps/>
          <w:sz w:val="24"/>
          <w:szCs w:val="26"/>
          <w:lang w:val="es-419"/>
        </w:rPr>
        <w:t>Los presupuestos materiales</w:t>
      </w:r>
      <w:r w:rsidR="005C157E" w:rsidRPr="00A05714">
        <w:rPr>
          <w:rFonts w:ascii="Georgia" w:hAnsi="Georgia"/>
          <w:iCs/>
          <w:smallCaps/>
          <w:sz w:val="24"/>
          <w:szCs w:val="28"/>
          <w:lang w:val="es-419"/>
        </w:rPr>
        <w:t xml:space="preserve">. </w:t>
      </w:r>
      <w:r w:rsidR="005C157E" w:rsidRPr="00A05714">
        <w:rPr>
          <w:rFonts w:ascii="Georgia" w:hAnsi="Georgia" w:cs="Arial"/>
          <w:sz w:val="24"/>
          <w:szCs w:val="28"/>
          <w:lang w:val="es-419"/>
        </w:rPr>
        <w:t xml:space="preserve">Este examen es oficioso, </w:t>
      </w:r>
      <w:r w:rsidR="005C157E" w:rsidRPr="00A05714">
        <w:rPr>
          <w:rFonts w:ascii="Georgia" w:hAnsi="Georgia"/>
          <w:iCs/>
          <w:sz w:val="24"/>
          <w:szCs w:val="28"/>
          <w:lang w:val="es-419"/>
        </w:rPr>
        <w:t>por manera que con independencia de lo alegado por las partes, corresponde siempre analizar su concurrencia, así lo entiende la CSJ</w:t>
      </w:r>
      <w:r w:rsidR="005C157E" w:rsidRPr="00A05714">
        <w:rPr>
          <w:rStyle w:val="Refdenotaalpie"/>
          <w:rFonts w:ascii="Georgia" w:hAnsi="Georgia"/>
          <w:iCs/>
          <w:sz w:val="24"/>
          <w:szCs w:val="28"/>
          <w:lang w:val="es-419"/>
        </w:rPr>
        <w:footnoteReference w:id="1"/>
      </w:r>
      <w:r w:rsidR="005C157E" w:rsidRPr="00A05714">
        <w:rPr>
          <w:rFonts w:ascii="Georgia" w:hAnsi="Georgia"/>
          <w:iCs/>
          <w:sz w:val="24"/>
          <w:szCs w:val="28"/>
          <w:lang w:val="es-419"/>
        </w:rPr>
        <w:t>, en criterio que acoge sin reparos este Tribunal</w:t>
      </w:r>
      <w:r w:rsidR="005C157E" w:rsidRPr="00A05714">
        <w:rPr>
          <w:rStyle w:val="Refdenotaalpie"/>
          <w:rFonts w:ascii="Georgia" w:hAnsi="Georgia"/>
          <w:iCs/>
          <w:sz w:val="24"/>
          <w:szCs w:val="28"/>
          <w:lang w:val="es-419"/>
        </w:rPr>
        <w:footnoteReference w:id="2"/>
      </w:r>
      <w:r w:rsidR="005C157E" w:rsidRPr="00A05714">
        <w:rPr>
          <w:rFonts w:ascii="Georgia" w:hAnsi="Georgia"/>
          <w:iCs/>
          <w:sz w:val="24"/>
          <w:szCs w:val="28"/>
          <w:lang w:val="es-419"/>
        </w:rPr>
        <w:t xml:space="preserve">. </w:t>
      </w:r>
      <w:r w:rsidR="00FB5187" w:rsidRPr="00A05714">
        <w:rPr>
          <w:rFonts w:ascii="Georgia" w:hAnsi="Georgia" w:cs="Arial"/>
          <w:snapToGrid w:val="0"/>
          <w:sz w:val="24"/>
          <w:szCs w:val="24"/>
          <w:lang w:val="es-419"/>
        </w:rPr>
        <w:t>Cuestión bien diferente es el análisis de prosperidad de la súplica. La legitimación es presupuesto para examinar las pretensiones en el fondo, es decir, emitir un fallo de mérito</w:t>
      </w:r>
      <w:r w:rsidR="00FB5187" w:rsidRPr="00A05714">
        <w:rPr>
          <w:rStyle w:val="Refdenotaalpie"/>
          <w:rFonts w:ascii="Georgia" w:hAnsi="Georgia"/>
          <w:snapToGrid w:val="0"/>
          <w:sz w:val="24"/>
          <w:szCs w:val="24"/>
          <w:lang w:val="es-419"/>
        </w:rPr>
        <w:footnoteReference w:id="3"/>
      </w:r>
      <w:r w:rsidR="00FB5187" w:rsidRPr="00A05714">
        <w:rPr>
          <w:rFonts w:ascii="Georgia" w:hAnsi="Georgia" w:cs="Arial"/>
          <w:snapToGrid w:val="0"/>
          <w:sz w:val="24"/>
          <w:szCs w:val="24"/>
          <w:lang w:val="es-419"/>
        </w:rPr>
        <w:t>.</w:t>
      </w:r>
    </w:p>
    <w:p w:rsidR="00FD1FEF" w:rsidRPr="00A05714" w:rsidRDefault="00FD1FEF" w:rsidP="00A05714">
      <w:pPr>
        <w:pStyle w:val="Prrafodelista"/>
        <w:spacing w:line="276" w:lineRule="auto"/>
        <w:rPr>
          <w:rFonts w:ascii="Georgia" w:hAnsi="Georgia" w:cs="Arial"/>
          <w:snapToGrid w:val="0"/>
          <w:sz w:val="24"/>
          <w:szCs w:val="28"/>
          <w:lang w:val="es-419"/>
        </w:rPr>
      </w:pPr>
    </w:p>
    <w:p w:rsidR="00A110E7" w:rsidRPr="00A05714" w:rsidRDefault="00A110E7" w:rsidP="00A05714">
      <w:pPr>
        <w:pStyle w:val="Prrafodelista"/>
        <w:overflowPunct/>
        <w:spacing w:line="276" w:lineRule="auto"/>
        <w:ind w:left="720"/>
        <w:jc w:val="both"/>
        <w:rPr>
          <w:rFonts w:ascii="Georgia" w:hAnsi="Georgia" w:cs="Arial"/>
          <w:snapToGrid w:val="0"/>
          <w:sz w:val="24"/>
          <w:szCs w:val="24"/>
          <w:lang w:val="es-419"/>
        </w:rPr>
      </w:pPr>
      <w:r w:rsidRPr="00A05714">
        <w:rPr>
          <w:rFonts w:ascii="Georgia" w:hAnsi="Georgia" w:cs="Arial"/>
          <w:snapToGrid w:val="0"/>
          <w:sz w:val="24"/>
          <w:szCs w:val="24"/>
          <w:lang w:val="es-419"/>
        </w:rPr>
        <w:t xml:space="preserve">En esta tipología de procesos, excepcionalmente, este estudio se hace desde la expedición de la orden ejecutiva, pues se relaciona con la claridad y expresividad </w:t>
      </w:r>
      <w:r w:rsidRPr="00A05714">
        <w:rPr>
          <w:rFonts w:ascii="Georgia" w:hAnsi="Georgia" w:cs="Arial"/>
          <w:snapToGrid w:val="0"/>
          <w:sz w:val="24"/>
          <w:szCs w:val="24"/>
          <w:lang w:val="es-419"/>
        </w:rPr>
        <w:lastRenderedPageBreak/>
        <w:t xml:space="preserve">del título. </w:t>
      </w:r>
      <w:r w:rsidR="00262EA4" w:rsidRPr="00A05714">
        <w:rPr>
          <w:rFonts w:ascii="Georgia" w:hAnsi="Georgia" w:cs="Arial"/>
          <w:snapToGrid w:val="0"/>
          <w:sz w:val="24"/>
          <w:szCs w:val="24"/>
          <w:lang w:val="es-419"/>
        </w:rPr>
        <w:t>La parte recurrente, en esta sede, insiste en la falta de este presupuesto en el extremo pasivo y postul</w:t>
      </w:r>
      <w:r w:rsidR="0066739A" w:rsidRPr="00A05714">
        <w:rPr>
          <w:rFonts w:ascii="Georgia" w:hAnsi="Georgia" w:cs="Arial"/>
          <w:snapToGrid w:val="0"/>
          <w:sz w:val="24"/>
          <w:szCs w:val="24"/>
          <w:lang w:val="es-419"/>
        </w:rPr>
        <w:t>a que tampoco se da por activa; por lo que este aspecto se examinará, detalladamente,  enseguida.</w:t>
      </w:r>
    </w:p>
    <w:p w:rsidR="00DC0DE7" w:rsidRPr="00A05714" w:rsidRDefault="00DC0DE7" w:rsidP="00A05714">
      <w:pPr>
        <w:spacing w:line="276" w:lineRule="auto"/>
        <w:ind w:left="708"/>
        <w:jc w:val="both"/>
        <w:rPr>
          <w:rFonts w:ascii="Georgia" w:hAnsi="Georgia" w:cs="Arial"/>
          <w:sz w:val="24"/>
          <w:szCs w:val="24"/>
          <w:lang w:val="es-419"/>
        </w:rPr>
      </w:pPr>
    </w:p>
    <w:p w:rsidR="00980A6D" w:rsidRPr="00A05714" w:rsidRDefault="006D2F42" w:rsidP="00A05714">
      <w:pPr>
        <w:pStyle w:val="Prrafodelista"/>
        <w:numPr>
          <w:ilvl w:val="1"/>
          <w:numId w:val="24"/>
        </w:numPr>
        <w:spacing w:line="276" w:lineRule="auto"/>
        <w:jc w:val="both"/>
        <w:rPr>
          <w:rFonts w:ascii="Georgia" w:hAnsi="Georgia" w:cs="Arial"/>
          <w:sz w:val="24"/>
          <w:szCs w:val="22"/>
          <w:lang w:val="es-419"/>
        </w:rPr>
      </w:pPr>
      <w:r w:rsidRPr="00A05714">
        <w:rPr>
          <w:rFonts w:ascii="Georgia" w:hAnsi="Georgia" w:cs="Arial"/>
          <w:smallCaps/>
          <w:sz w:val="24"/>
          <w:szCs w:val="26"/>
          <w:lang w:val="es-419"/>
        </w:rPr>
        <w:t xml:space="preserve">El problema jurídico a resolver. </w:t>
      </w:r>
      <w:r w:rsidR="00980A6D" w:rsidRPr="00A05714">
        <w:rPr>
          <w:rFonts w:ascii="Georgia" w:hAnsi="Georgia"/>
          <w:sz w:val="24"/>
          <w:lang w:val="es-419"/>
        </w:rPr>
        <w:t>¿Se debe revocar, modificar o confirmar la sentencia estimatoria, acorde con los argumentos esgrimidos en la apelación por la parte ejecutada</w:t>
      </w:r>
      <w:r w:rsidR="00980A6D" w:rsidRPr="00A05714">
        <w:rPr>
          <w:rFonts w:ascii="Georgia" w:hAnsi="Georgia" w:cs="Arial"/>
          <w:sz w:val="24"/>
          <w:szCs w:val="22"/>
          <w:lang w:val="es-419"/>
        </w:rPr>
        <w:t>?</w:t>
      </w:r>
    </w:p>
    <w:p w:rsidR="00757CAF" w:rsidRPr="00A05714" w:rsidRDefault="00757CAF" w:rsidP="00A05714">
      <w:pPr>
        <w:pStyle w:val="Prrafodelista"/>
        <w:spacing w:line="276" w:lineRule="auto"/>
        <w:ind w:left="720"/>
        <w:jc w:val="both"/>
        <w:rPr>
          <w:rFonts w:ascii="Georgia" w:hAnsi="Georgia" w:cs="Arial"/>
          <w:sz w:val="24"/>
          <w:szCs w:val="22"/>
          <w:lang w:val="es-419"/>
        </w:rPr>
      </w:pPr>
    </w:p>
    <w:p w:rsidR="006D2F42" w:rsidRPr="00A05714" w:rsidRDefault="006D2F42" w:rsidP="00A05714">
      <w:pPr>
        <w:numPr>
          <w:ilvl w:val="1"/>
          <w:numId w:val="24"/>
        </w:numPr>
        <w:spacing w:line="276" w:lineRule="auto"/>
        <w:jc w:val="both"/>
        <w:rPr>
          <w:rFonts w:ascii="Georgia" w:hAnsi="Georgia" w:cs="Arial"/>
          <w:sz w:val="24"/>
          <w:szCs w:val="26"/>
          <w:lang w:val="es-419"/>
        </w:rPr>
      </w:pPr>
      <w:r w:rsidRPr="00A05714">
        <w:rPr>
          <w:rFonts w:ascii="Georgia" w:hAnsi="Georgia" w:cs="Arial"/>
          <w:smallCaps/>
          <w:sz w:val="24"/>
          <w:szCs w:val="26"/>
          <w:lang w:val="es-419"/>
        </w:rPr>
        <w:t>La resolución del problema jurídico</w:t>
      </w:r>
    </w:p>
    <w:p w:rsidR="00352F93" w:rsidRPr="00A05714" w:rsidRDefault="00352F93" w:rsidP="00A05714">
      <w:pPr>
        <w:tabs>
          <w:tab w:val="left" w:pos="1152"/>
        </w:tabs>
        <w:spacing w:line="276" w:lineRule="auto"/>
        <w:jc w:val="both"/>
        <w:textAlignment w:val="baseline"/>
        <w:rPr>
          <w:rFonts w:ascii="Georgia" w:hAnsi="Georgia" w:cs="Arial"/>
          <w:sz w:val="24"/>
          <w:szCs w:val="24"/>
          <w:lang w:val="es-419"/>
        </w:rPr>
      </w:pPr>
    </w:p>
    <w:p w:rsidR="002F69E8" w:rsidRPr="00A05714" w:rsidRDefault="004245CD" w:rsidP="00A05714">
      <w:pPr>
        <w:spacing w:line="276" w:lineRule="auto"/>
        <w:jc w:val="both"/>
        <w:rPr>
          <w:rFonts w:ascii="Georgia" w:hAnsi="Georgia" w:cs="Arial"/>
          <w:sz w:val="24"/>
          <w:lang w:val="es-419"/>
        </w:rPr>
      </w:pPr>
      <w:r w:rsidRPr="00A05714">
        <w:rPr>
          <w:rFonts w:ascii="Georgia" w:hAnsi="Georgia" w:cs="Arial"/>
          <w:sz w:val="24"/>
          <w:lang w:val="es-419"/>
        </w:rPr>
        <w:t xml:space="preserve">Concretados por el marco argumental formulado en la alzada, en acatamiento </w:t>
      </w:r>
      <w:r w:rsidR="00792D50" w:rsidRPr="00A05714">
        <w:rPr>
          <w:rFonts w:ascii="Georgia" w:hAnsi="Georgia" w:cs="Arial"/>
          <w:sz w:val="24"/>
          <w:lang w:val="es-419"/>
        </w:rPr>
        <w:t xml:space="preserve">del artículo 357, </w:t>
      </w:r>
      <w:r w:rsidRPr="00A05714">
        <w:rPr>
          <w:rFonts w:ascii="Georgia" w:hAnsi="Georgia" w:cs="Arial"/>
          <w:sz w:val="24"/>
          <w:lang w:val="es-419"/>
        </w:rPr>
        <w:t>CPC, se examinará el asunto litigioso, con desarrollo de l</w:t>
      </w:r>
      <w:r w:rsidR="00C6332C" w:rsidRPr="00A05714">
        <w:rPr>
          <w:rFonts w:ascii="Georgia" w:hAnsi="Georgia" w:cs="Arial"/>
          <w:sz w:val="24"/>
          <w:lang w:val="es-419"/>
        </w:rPr>
        <w:t>os precisos puntos censurados.</w:t>
      </w:r>
      <w:r w:rsidR="002F69E8" w:rsidRPr="00A05714">
        <w:rPr>
          <w:rFonts w:ascii="Georgia" w:hAnsi="Georgia" w:cs="Arial"/>
          <w:sz w:val="24"/>
          <w:lang w:val="es-419"/>
        </w:rPr>
        <w:t xml:space="preserve"> </w:t>
      </w:r>
    </w:p>
    <w:p w:rsidR="00757CAF" w:rsidRPr="00A05714" w:rsidRDefault="00757CAF" w:rsidP="00A05714">
      <w:pPr>
        <w:spacing w:line="276" w:lineRule="auto"/>
        <w:jc w:val="both"/>
        <w:rPr>
          <w:rFonts w:ascii="Georgia" w:hAnsi="Georgia" w:cs="Arial"/>
          <w:sz w:val="24"/>
          <w:lang w:val="es-419"/>
        </w:rPr>
      </w:pPr>
    </w:p>
    <w:p w:rsidR="002E7354" w:rsidRPr="00A05714" w:rsidRDefault="002E7354" w:rsidP="00A05714">
      <w:pPr>
        <w:pStyle w:val="Prrafodelista"/>
        <w:numPr>
          <w:ilvl w:val="2"/>
          <w:numId w:val="24"/>
        </w:numPr>
        <w:spacing w:line="276" w:lineRule="auto"/>
        <w:jc w:val="both"/>
        <w:rPr>
          <w:rFonts w:ascii="Georgia" w:hAnsi="Georgia" w:cs="Arial"/>
          <w:smallCaps/>
          <w:sz w:val="24"/>
          <w:lang w:val="es-419"/>
        </w:rPr>
      </w:pPr>
      <w:r w:rsidRPr="00A05714">
        <w:rPr>
          <w:rFonts w:ascii="Georgia" w:hAnsi="Georgia" w:cs="Arial"/>
          <w:smallCaps/>
          <w:sz w:val="24"/>
          <w:szCs w:val="26"/>
          <w:lang w:val="es-419"/>
        </w:rPr>
        <w:t xml:space="preserve">La </w:t>
      </w:r>
      <w:r w:rsidR="00262EA4" w:rsidRPr="00A05714">
        <w:rPr>
          <w:rFonts w:ascii="Georgia" w:hAnsi="Georgia" w:cs="Arial"/>
          <w:iCs/>
          <w:smallCaps/>
          <w:sz w:val="24"/>
          <w:szCs w:val="24"/>
          <w:lang w:val="es-419"/>
        </w:rPr>
        <w:t>legitimación en la causa</w:t>
      </w:r>
    </w:p>
    <w:p w:rsidR="002E7354" w:rsidRPr="00A05714" w:rsidRDefault="002E7354" w:rsidP="00A05714">
      <w:pPr>
        <w:spacing w:line="276" w:lineRule="auto"/>
        <w:jc w:val="both"/>
        <w:rPr>
          <w:rFonts w:ascii="Georgia" w:hAnsi="Georgia" w:cs="Arial"/>
          <w:sz w:val="24"/>
          <w:lang w:val="es-419"/>
        </w:rPr>
      </w:pPr>
    </w:p>
    <w:p w:rsidR="0066739A" w:rsidRPr="00A05714" w:rsidRDefault="0066739A" w:rsidP="00A05714">
      <w:pPr>
        <w:spacing w:line="276" w:lineRule="auto"/>
        <w:jc w:val="both"/>
        <w:rPr>
          <w:rFonts w:ascii="Georgia" w:hAnsi="Georgia"/>
          <w:sz w:val="24"/>
          <w:szCs w:val="28"/>
          <w:lang w:val="es-419"/>
        </w:rPr>
      </w:pPr>
      <w:r w:rsidRPr="00A05714">
        <w:rPr>
          <w:rFonts w:ascii="Georgia" w:hAnsi="Georgia" w:cs="Arial"/>
          <w:sz w:val="24"/>
          <w:szCs w:val="28"/>
          <w:lang w:val="es-419"/>
        </w:rPr>
        <w:t xml:space="preserve">Para resolver </w:t>
      </w:r>
      <w:r w:rsidR="00262EA4" w:rsidRPr="00A05714">
        <w:rPr>
          <w:rFonts w:ascii="Georgia" w:hAnsi="Georgia" w:cs="Arial"/>
          <w:sz w:val="24"/>
          <w:szCs w:val="28"/>
          <w:lang w:val="es-419"/>
        </w:rPr>
        <w:t xml:space="preserve">los reparos formulados por el recurrente, en este aspecto, necesario recordar que </w:t>
      </w:r>
      <w:r w:rsidR="00262EA4" w:rsidRPr="00A05714">
        <w:rPr>
          <w:rFonts w:ascii="Georgia" w:hAnsi="Georgia"/>
          <w:sz w:val="24"/>
          <w:szCs w:val="28"/>
          <w:lang w:val="es-419"/>
        </w:rPr>
        <w:t xml:space="preserve">el proceso ejecutivo pretende hacer efectivos los derechos que en una relación jurídica sustancial se hallen incumplidos, sea total o parcial, trátese de una prestación de dar, hacer o no hacer. </w:t>
      </w:r>
      <w:r w:rsidR="00F55A08" w:rsidRPr="00A05714">
        <w:rPr>
          <w:rFonts w:ascii="Georgia" w:hAnsi="Georgia"/>
          <w:sz w:val="24"/>
          <w:szCs w:val="28"/>
          <w:lang w:val="es-419"/>
        </w:rPr>
        <w:t xml:space="preserve">Por </w:t>
      </w:r>
      <w:r w:rsidR="00262EA4" w:rsidRPr="00A05714">
        <w:rPr>
          <w:rFonts w:ascii="Georgia" w:hAnsi="Georgia"/>
          <w:sz w:val="24"/>
          <w:szCs w:val="28"/>
          <w:lang w:val="es-419"/>
        </w:rPr>
        <w:t xml:space="preserve">ello, es requisito, indispensable, que con la demanda se allegue un documento, que materialice la obligación y aparezca </w:t>
      </w:r>
      <w:r w:rsidR="00262EA4" w:rsidRPr="00A05714">
        <w:rPr>
          <w:rFonts w:ascii="Georgia" w:hAnsi="Georgia"/>
          <w:sz w:val="24"/>
          <w:szCs w:val="28"/>
          <w:u w:val="single"/>
          <w:lang w:val="es-419"/>
        </w:rPr>
        <w:t>clara, expresa</w:t>
      </w:r>
      <w:r w:rsidR="00262EA4" w:rsidRPr="00A05714">
        <w:rPr>
          <w:rFonts w:ascii="Georgia" w:hAnsi="Georgia"/>
          <w:sz w:val="24"/>
          <w:szCs w:val="28"/>
          <w:lang w:val="es-419"/>
        </w:rPr>
        <w:t xml:space="preserve"> (</w:t>
      </w:r>
      <w:r w:rsidR="00262EA4" w:rsidRPr="00A05714">
        <w:rPr>
          <w:rFonts w:ascii="Georgia" w:hAnsi="Georgia" w:cs="Arial"/>
          <w:sz w:val="22"/>
          <w:szCs w:val="28"/>
          <w:lang w:val="es-419"/>
        </w:rPr>
        <w:t>Esta característica ha sido entendida como redundante por la doctrina patria</w:t>
      </w:r>
      <w:r w:rsidR="00262EA4" w:rsidRPr="00A05714">
        <w:rPr>
          <w:rStyle w:val="Refdenotaalpie"/>
          <w:rFonts w:ascii="Georgia" w:hAnsi="Georgia" w:cs="Arial"/>
          <w:sz w:val="22"/>
          <w:szCs w:val="28"/>
          <w:lang w:val="es-419"/>
        </w:rPr>
        <w:footnoteReference w:id="4"/>
      </w:r>
      <w:r w:rsidR="00262EA4" w:rsidRPr="00A05714">
        <w:rPr>
          <w:rFonts w:ascii="Georgia" w:hAnsi="Georgia" w:cs="Arial"/>
          <w:sz w:val="24"/>
          <w:szCs w:val="28"/>
          <w:lang w:val="es-419"/>
        </w:rPr>
        <w:t>)</w:t>
      </w:r>
      <w:r w:rsidR="00262EA4" w:rsidRPr="00A05714">
        <w:rPr>
          <w:rFonts w:ascii="Georgia" w:hAnsi="Georgia"/>
          <w:sz w:val="24"/>
          <w:szCs w:val="28"/>
          <w:lang w:val="es-419"/>
        </w:rPr>
        <w:t xml:space="preserve"> </w:t>
      </w:r>
      <w:r w:rsidR="00262EA4" w:rsidRPr="00A05714">
        <w:rPr>
          <w:rFonts w:ascii="Georgia" w:hAnsi="Georgia"/>
          <w:sz w:val="24"/>
          <w:szCs w:val="28"/>
          <w:u w:val="single"/>
          <w:lang w:val="es-419"/>
        </w:rPr>
        <w:t>y exigible</w:t>
      </w:r>
      <w:r w:rsidR="00262EA4" w:rsidRPr="00A05714">
        <w:rPr>
          <w:rFonts w:ascii="Georgia" w:hAnsi="Georgia"/>
          <w:sz w:val="24"/>
          <w:szCs w:val="28"/>
          <w:lang w:val="es-419"/>
        </w:rPr>
        <w:t xml:space="preserve">. </w:t>
      </w:r>
    </w:p>
    <w:p w:rsidR="0066739A" w:rsidRPr="00A05714" w:rsidRDefault="0066739A" w:rsidP="00A05714">
      <w:pPr>
        <w:spacing w:line="276" w:lineRule="auto"/>
        <w:jc w:val="both"/>
        <w:rPr>
          <w:rFonts w:ascii="Georgia" w:hAnsi="Georgia"/>
          <w:sz w:val="24"/>
          <w:szCs w:val="28"/>
          <w:lang w:val="es-419"/>
        </w:rPr>
      </w:pPr>
    </w:p>
    <w:p w:rsidR="00262EA4" w:rsidRPr="00A05714" w:rsidRDefault="00262EA4" w:rsidP="00A05714">
      <w:pPr>
        <w:spacing w:line="276" w:lineRule="auto"/>
        <w:jc w:val="both"/>
        <w:rPr>
          <w:rFonts w:ascii="Georgia" w:hAnsi="Georgia" w:cs="Arial"/>
          <w:sz w:val="24"/>
          <w:szCs w:val="28"/>
          <w:lang w:val="es-419"/>
        </w:rPr>
      </w:pPr>
      <w:r w:rsidRPr="00A05714">
        <w:rPr>
          <w:rFonts w:ascii="Georgia" w:hAnsi="Georgia"/>
          <w:sz w:val="24"/>
          <w:szCs w:val="28"/>
          <w:lang w:val="es-419"/>
        </w:rPr>
        <w:t xml:space="preserve">Donde </w:t>
      </w:r>
      <w:r w:rsidRPr="00A05714">
        <w:rPr>
          <w:rFonts w:ascii="Georgia" w:hAnsi="Georgia" w:cs="Arial"/>
          <w:sz w:val="24"/>
          <w:szCs w:val="28"/>
          <w:lang w:val="es-419"/>
        </w:rPr>
        <w:t xml:space="preserve">claro y expreso significa que aparezcan determinadas con exactitud: (i) </w:t>
      </w:r>
      <w:r w:rsidRPr="00A05714">
        <w:rPr>
          <w:rFonts w:ascii="Georgia" w:hAnsi="Georgia" w:cs="Arial"/>
          <w:smallCaps/>
          <w:sz w:val="24"/>
          <w:szCs w:val="28"/>
          <w:lang w:val="es-419"/>
        </w:rPr>
        <w:t>Las personas intervinientes en la relación jurídica obligacional, deudor y acreedor</w:t>
      </w:r>
      <w:r w:rsidR="00F55A08" w:rsidRPr="00A05714">
        <w:rPr>
          <w:rFonts w:ascii="Georgia" w:hAnsi="Georgia" w:cs="Arial"/>
          <w:smallCaps/>
          <w:sz w:val="24"/>
          <w:szCs w:val="28"/>
          <w:lang w:val="es-419"/>
        </w:rPr>
        <w:t xml:space="preserve"> </w:t>
      </w:r>
      <w:r w:rsidRPr="00A05714">
        <w:rPr>
          <w:rFonts w:ascii="Georgia" w:hAnsi="Georgia" w:cs="Arial"/>
          <w:sz w:val="24"/>
          <w:szCs w:val="28"/>
          <w:lang w:val="es-419"/>
        </w:rPr>
        <w:t>de la prestación debida, así como, (ii) La prestación misma.</w:t>
      </w:r>
    </w:p>
    <w:p w:rsidR="00262EA4" w:rsidRPr="00A05714" w:rsidRDefault="00262EA4" w:rsidP="00A05714">
      <w:pPr>
        <w:pStyle w:val="Textopredeterminado"/>
        <w:tabs>
          <w:tab w:val="left" w:pos="3900"/>
        </w:tabs>
        <w:spacing w:line="276" w:lineRule="auto"/>
        <w:rPr>
          <w:rFonts w:ascii="Georgia" w:hAnsi="Georgia" w:cs="Arial"/>
          <w:szCs w:val="28"/>
          <w:lang w:val="es-419"/>
        </w:rPr>
      </w:pPr>
    </w:p>
    <w:p w:rsidR="00262EA4" w:rsidRPr="00A05714" w:rsidRDefault="00262EA4" w:rsidP="00A05714">
      <w:pPr>
        <w:spacing w:line="276" w:lineRule="auto"/>
        <w:jc w:val="both"/>
        <w:rPr>
          <w:rFonts w:ascii="Georgia" w:hAnsi="Georgia"/>
          <w:b/>
          <w:sz w:val="24"/>
          <w:szCs w:val="26"/>
          <w:lang w:val="es-419"/>
        </w:rPr>
      </w:pPr>
      <w:r w:rsidRPr="00A05714">
        <w:rPr>
          <w:rFonts w:ascii="Georgia" w:hAnsi="Georgia"/>
          <w:sz w:val="24"/>
          <w:szCs w:val="26"/>
          <w:lang w:val="es-419"/>
        </w:rPr>
        <w:t>Si el documento contiene una obligación clara, expresa y exigible, por mandato legal se presume su autenticidad</w:t>
      </w:r>
      <w:r w:rsidRPr="00A05714">
        <w:rPr>
          <w:rFonts w:ascii="Georgia" w:hAnsi="Georgia"/>
          <w:sz w:val="28"/>
          <w:szCs w:val="26"/>
          <w:lang w:val="es-419"/>
        </w:rPr>
        <w:t xml:space="preserve"> </w:t>
      </w:r>
      <w:r w:rsidRPr="00A05714">
        <w:rPr>
          <w:rFonts w:ascii="Georgia" w:hAnsi="Georgia"/>
          <w:sz w:val="24"/>
          <w:szCs w:val="22"/>
          <w:lang w:val="es-419"/>
        </w:rPr>
        <w:t>(</w:t>
      </w:r>
      <w:r w:rsidRPr="00A05714">
        <w:rPr>
          <w:rFonts w:ascii="Georgia" w:hAnsi="Georgia"/>
          <w:sz w:val="22"/>
          <w:szCs w:val="22"/>
          <w:lang w:val="es-419"/>
        </w:rPr>
        <w:t xml:space="preserve">Artículo 252-5º, inciso </w:t>
      </w:r>
      <w:r w:rsidR="0066739A" w:rsidRPr="00A05714">
        <w:rPr>
          <w:rFonts w:ascii="Georgia" w:hAnsi="Georgia"/>
          <w:sz w:val="22"/>
          <w:szCs w:val="22"/>
          <w:lang w:val="es-419"/>
        </w:rPr>
        <w:t>2</w:t>
      </w:r>
      <w:r w:rsidRPr="00A05714">
        <w:rPr>
          <w:rFonts w:ascii="Georgia" w:hAnsi="Georgia"/>
          <w:sz w:val="22"/>
          <w:szCs w:val="22"/>
          <w:lang w:val="es-419"/>
        </w:rPr>
        <w:t>º, CPC, ahora a</w:t>
      </w:r>
      <w:r w:rsidRPr="00A05714">
        <w:rPr>
          <w:rFonts w:ascii="Georgia" w:hAnsi="Georgia"/>
          <w:sz w:val="22"/>
          <w:szCs w:val="26"/>
          <w:lang w:val="es-419"/>
        </w:rPr>
        <w:t>rtículo 244, inciso 4º, CGP</w:t>
      </w:r>
      <w:r w:rsidRPr="00A05714">
        <w:rPr>
          <w:rFonts w:ascii="Georgia" w:hAnsi="Georgia"/>
          <w:sz w:val="24"/>
          <w:szCs w:val="26"/>
          <w:lang w:val="es-419"/>
        </w:rPr>
        <w:t>). Sin embargo, existen otros documentos que expresamente derivan su carácter ejecutivo de normas jurídicas, como las sentencias judiciales, algunas providencias administrativas, entre otros. Para mayor ilustración sobre el tema puede consultarse las obras de los profesores Bejarano G.</w:t>
      </w:r>
      <w:r w:rsidRPr="00A05714">
        <w:rPr>
          <w:rStyle w:val="Refdenotaalpie"/>
          <w:rFonts w:ascii="Georgia" w:hAnsi="Georgia"/>
          <w:sz w:val="24"/>
          <w:szCs w:val="26"/>
          <w:lang w:val="es-419"/>
        </w:rPr>
        <w:footnoteReference w:id="5"/>
      </w:r>
      <w:r w:rsidRPr="00A05714">
        <w:rPr>
          <w:rFonts w:ascii="Georgia" w:hAnsi="Georgia"/>
          <w:sz w:val="24"/>
          <w:szCs w:val="26"/>
          <w:lang w:val="es-419"/>
        </w:rPr>
        <w:t xml:space="preserve"> y Rojas G</w:t>
      </w:r>
      <w:r w:rsidRPr="00A05714">
        <w:rPr>
          <w:rStyle w:val="Refdenotaalpie"/>
          <w:rFonts w:ascii="Georgia" w:hAnsi="Georgia"/>
          <w:sz w:val="24"/>
          <w:szCs w:val="26"/>
          <w:lang w:val="es-419"/>
        </w:rPr>
        <w:footnoteReference w:id="6"/>
      </w:r>
      <w:r w:rsidRPr="00A05714">
        <w:rPr>
          <w:rFonts w:ascii="Georgia" w:hAnsi="Georgia"/>
          <w:sz w:val="24"/>
          <w:szCs w:val="26"/>
          <w:lang w:val="es-419"/>
        </w:rPr>
        <w:t xml:space="preserve">. </w:t>
      </w:r>
    </w:p>
    <w:p w:rsidR="00262EA4" w:rsidRPr="00A05714" w:rsidRDefault="00262EA4" w:rsidP="00A05714">
      <w:pPr>
        <w:pStyle w:val="Textopredeterminado"/>
        <w:tabs>
          <w:tab w:val="left" w:pos="3900"/>
        </w:tabs>
        <w:spacing w:line="276" w:lineRule="auto"/>
        <w:rPr>
          <w:rFonts w:ascii="Georgia" w:hAnsi="Georgia" w:cs="Arial"/>
          <w:szCs w:val="26"/>
          <w:lang w:val="es-419"/>
        </w:rPr>
      </w:pPr>
    </w:p>
    <w:p w:rsidR="00262EA4" w:rsidRPr="00A05714" w:rsidRDefault="00262EA4" w:rsidP="00A05714">
      <w:pPr>
        <w:spacing w:line="276" w:lineRule="auto"/>
        <w:jc w:val="both"/>
        <w:rPr>
          <w:rFonts w:ascii="Georgia" w:hAnsi="Georgia" w:cs="Arial"/>
          <w:sz w:val="24"/>
          <w:szCs w:val="26"/>
          <w:lang w:val="es-419"/>
        </w:rPr>
      </w:pPr>
      <w:r w:rsidRPr="00A05714">
        <w:rPr>
          <w:rFonts w:ascii="Georgia" w:hAnsi="Georgia" w:cs="Arial"/>
          <w:sz w:val="24"/>
          <w:szCs w:val="26"/>
          <w:lang w:val="es-419"/>
        </w:rPr>
        <w:t>Ahora, en lo tocante a la expresividad, pertinentes y compartidas son las palabras del procesalista colombiano Parra Q.</w:t>
      </w:r>
      <w:r w:rsidRPr="00A05714">
        <w:rPr>
          <w:rStyle w:val="Refdenotaalpie"/>
          <w:rFonts w:ascii="Georgia" w:hAnsi="Georgia" w:cs="Arial"/>
          <w:sz w:val="24"/>
          <w:szCs w:val="26"/>
          <w:lang w:val="es-419"/>
        </w:rPr>
        <w:footnoteReference w:id="7"/>
      </w:r>
      <w:r w:rsidRPr="00A05714">
        <w:rPr>
          <w:rFonts w:ascii="Georgia" w:hAnsi="Georgia" w:cs="Arial"/>
          <w:sz w:val="24"/>
          <w:szCs w:val="26"/>
          <w:lang w:val="es-419"/>
        </w:rPr>
        <w:t>:</w:t>
      </w:r>
    </w:p>
    <w:p w:rsidR="00262EA4" w:rsidRPr="00A05714" w:rsidRDefault="00262EA4" w:rsidP="00A05714">
      <w:pPr>
        <w:spacing w:line="276" w:lineRule="auto"/>
        <w:jc w:val="both"/>
        <w:rPr>
          <w:rFonts w:ascii="Georgia" w:hAnsi="Georgia" w:cs="Arial"/>
          <w:sz w:val="16"/>
          <w:lang w:val="es-419"/>
        </w:rPr>
      </w:pPr>
    </w:p>
    <w:p w:rsidR="00262EA4" w:rsidRPr="00A05714" w:rsidRDefault="00262EA4" w:rsidP="00A05714">
      <w:pPr>
        <w:pStyle w:val="Textopredeterminado"/>
        <w:ind w:left="426" w:right="420"/>
        <w:jc w:val="both"/>
        <w:rPr>
          <w:rFonts w:ascii="Georgia" w:hAnsi="Georgia" w:cs="Arial"/>
          <w:sz w:val="22"/>
          <w:lang w:val="es-419"/>
        </w:rPr>
      </w:pPr>
      <w:r w:rsidRPr="00A05714">
        <w:rPr>
          <w:rFonts w:ascii="Georgia" w:hAnsi="Georgia" w:cs="Arial"/>
          <w:sz w:val="22"/>
          <w:lang w:val="es-419"/>
        </w:rPr>
        <w:t>... La obligación no es expresa cuando haya que hacer explicaciones, deducciones, o cualquier otro tipo de rodeos mentales para explicar qué 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mentales y no de realidades manifiestas.</w:t>
      </w:r>
    </w:p>
    <w:p w:rsidR="00262EA4" w:rsidRPr="00A05714" w:rsidRDefault="00262EA4" w:rsidP="00A05714">
      <w:pPr>
        <w:spacing w:line="276" w:lineRule="auto"/>
        <w:jc w:val="both"/>
        <w:rPr>
          <w:rFonts w:ascii="Georgia" w:hAnsi="Georgia" w:cs="Arial"/>
          <w:sz w:val="24"/>
          <w:szCs w:val="28"/>
          <w:lang w:val="es-419"/>
        </w:rPr>
      </w:pPr>
    </w:p>
    <w:p w:rsidR="00262EA4" w:rsidRPr="00A05714" w:rsidRDefault="00262EA4" w:rsidP="00A05714">
      <w:pPr>
        <w:spacing w:line="276" w:lineRule="auto"/>
        <w:jc w:val="both"/>
        <w:rPr>
          <w:rFonts w:ascii="Georgia" w:hAnsi="Georgia" w:cs="Arial"/>
          <w:sz w:val="24"/>
          <w:szCs w:val="28"/>
          <w:lang w:val="es-419"/>
        </w:rPr>
      </w:pPr>
      <w:r w:rsidRPr="00A05714">
        <w:rPr>
          <w:rFonts w:ascii="Georgia" w:hAnsi="Georgia" w:cs="Arial"/>
          <w:sz w:val="24"/>
          <w:szCs w:val="28"/>
          <w:lang w:val="es-419"/>
        </w:rPr>
        <w:t xml:space="preserve">Al explicar la doctrina que el contenido de la obligación reclamada debe ser clara está significando que </w:t>
      </w:r>
      <w:r w:rsidRPr="00A05714">
        <w:rPr>
          <w:rFonts w:ascii="Georgia" w:hAnsi="Georgia" w:cs="Arial"/>
          <w:i/>
          <w:sz w:val="24"/>
          <w:szCs w:val="26"/>
          <w:lang w:val="es-419"/>
        </w:rPr>
        <w:t>“</w:t>
      </w:r>
      <w:r w:rsidRPr="00A05714">
        <w:rPr>
          <w:rFonts w:ascii="Georgia" w:hAnsi="Georgia" w:cs="Arial"/>
          <w:i/>
          <w:sz w:val="22"/>
          <w:szCs w:val="26"/>
          <w:lang w:val="es-419"/>
        </w:rPr>
        <w:t xml:space="preserve">(...) sus elementos aparezcan inequívocamente señalados; tanto su objeto (crédito) </w:t>
      </w:r>
      <w:r w:rsidRPr="00A05714">
        <w:rPr>
          <w:rFonts w:ascii="Georgia" w:hAnsi="Georgia" w:cs="Arial"/>
          <w:i/>
          <w:sz w:val="22"/>
          <w:szCs w:val="26"/>
          <w:u w:val="single"/>
          <w:lang w:val="es-419"/>
        </w:rPr>
        <w:t>como sus sujetos (acreedor y deudor)</w:t>
      </w:r>
      <w:r w:rsidRPr="00A05714">
        <w:rPr>
          <w:rFonts w:ascii="Georgia" w:hAnsi="Georgia" w:cs="Arial"/>
          <w:i/>
          <w:sz w:val="22"/>
          <w:szCs w:val="26"/>
          <w:lang w:val="es-419"/>
        </w:rPr>
        <w:t>. (...)</w:t>
      </w:r>
      <w:r w:rsidRPr="00A05714">
        <w:rPr>
          <w:rFonts w:ascii="Georgia" w:hAnsi="Georgia" w:cs="Arial"/>
          <w:i/>
          <w:sz w:val="24"/>
          <w:szCs w:val="26"/>
          <w:lang w:val="es-419"/>
        </w:rPr>
        <w:t>”</w:t>
      </w:r>
      <w:r w:rsidRPr="00A05714">
        <w:rPr>
          <w:rStyle w:val="Refdenotaalpie"/>
          <w:rFonts w:ascii="Georgia" w:hAnsi="Georgia" w:cs="Arial"/>
          <w:i/>
          <w:sz w:val="24"/>
          <w:szCs w:val="26"/>
          <w:lang w:val="es-419"/>
        </w:rPr>
        <w:footnoteReference w:id="8"/>
      </w:r>
      <w:r w:rsidRPr="00A05714">
        <w:rPr>
          <w:rFonts w:ascii="Georgia" w:hAnsi="Georgia" w:cs="Arial"/>
          <w:sz w:val="24"/>
          <w:szCs w:val="28"/>
          <w:lang w:val="es-419"/>
        </w:rPr>
        <w:t>.</w:t>
      </w:r>
      <w:r w:rsidR="0066739A" w:rsidRPr="00A05714">
        <w:rPr>
          <w:rFonts w:ascii="Georgia" w:hAnsi="Georgia" w:cs="Arial"/>
          <w:sz w:val="24"/>
          <w:szCs w:val="28"/>
          <w:lang w:val="es-419"/>
        </w:rPr>
        <w:t xml:space="preserve"> (</w:t>
      </w:r>
      <w:r w:rsidR="0066739A" w:rsidRPr="00A05714">
        <w:rPr>
          <w:rFonts w:ascii="Georgia" w:hAnsi="Georgia" w:cs="Arial"/>
          <w:sz w:val="22"/>
          <w:szCs w:val="28"/>
          <w:lang w:val="es-419"/>
        </w:rPr>
        <w:t>Sublíneas extratextuales</w:t>
      </w:r>
      <w:r w:rsidR="0066739A" w:rsidRPr="00A05714">
        <w:rPr>
          <w:rFonts w:ascii="Georgia" w:hAnsi="Georgia" w:cs="Arial"/>
          <w:sz w:val="24"/>
          <w:szCs w:val="28"/>
          <w:lang w:val="es-419"/>
        </w:rPr>
        <w:t>).</w:t>
      </w:r>
      <w:r w:rsidRPr="00A05714">
        <w:rPr>
          <w:rFonts w:ascii="Georgia" w:hAnsi="Georgia" w:cs="Arial"/>
          <w:sz w:val="24"/>
          <w:szCs w:val="28"/>
          <w:lang w:val="es-419"/>
        </w:rPr>
        <w:t xml:space="preserve"> En el mismo sentido el profesor Azula Camacho</w:t>
      </w:r>
      <w:r w:rsidRPr="00A05714">
        <w:rPr>
          <w:rStyle w:val="Refdenotaalpie"/>
          <w:rFonts w:ascii="Georgia" w:hAnsi="Georgia" w:cs="Arial"/>
          <w:sz w:val="24"/>
          <w:szCs w:val="28"/>
          <w:lang w:val="es-419"/>
        </w:rPr>
        <w:footnoteReference w:id="9"/>
      </w:r>
      <w:r w:rsidRPr="00A05714">
        <w:rPr>
          <w:rFonts w:ascii="Georgia" w:hAnsi="Georgia" w:cs="Arial"/>
          <w:sz w:val="24"/>
          <w:szCs w:val="28"/>
          <w:lang w:val="es-419"/>
        </w:rPr>
        <w:t xml:space="preserve">. </w:t>
      </w:r>
    </w:p>
    <w:p w:rsidR="00262EA4" w:rsidRPr="00A05714" w:rsidRDefault="00262EA4" w:rsidP="00A05714">
      <w:pPr>
        <w:spacing w:line="276" w:lineRule="auto"/>
        <w:jc w:val="both"/>
        <w:rPr>
          <w:rFonts w:ascii="Georgia" w:hAnsi="Georgia" w:cs="Arial"/>
          <w:sz w:val="24"/>
          <w:lang w:val="es-419"/>
        </w:rPr>
      </w:pPr>
    </w:p>
    <w:p w:rsidR="00B15BA0" w:rsidRPr="00A05714" w:rsidRDefault="00B15BA0" w:rsidP="00A05714">
      <w:pPr>
        <w:pStyle w:val="Sinespaciado"/>
        <w:spacing w:line="276" w:lineRule="auto"/>
        <w:jc w:val="both"/>
        <w:rPr>
          <w:rFonts w:ascii="Georgia" w:hAnsi="Georgia" w:cs="Arial"/>
          <w:sz w:val="24"/>
          <w:lang w:val="es-419"/>
        </w:rPr>
      </w:pPr>
      <w:r w:rsidRPr="00A05714">
        <w:rPr>
          <w:rFonts w:ascii="Georgia" w:hAnsi="Georgia" w:cs="Arial"/>
          <w:sz w:val="24"/>
          <w:lang w:val="es-419"/>
        </w:rPr>
        <w:t>Así las cosas, cuando de una pretensión ejecutiva se trata, para el examen de la legitimación en la causa, se ha de verificar el contenido material del documento exhibido, puesto que la naturaleza de las cosas es inmutable y las afirmaciones que de ella se prediquen carecen de entidad para mutarlas.</w:t>
      </w:r>
    </w:p>
    <w:p w:rsidR="00B15BA0" w:rsidRPr="00A05714" w:rsidRDefault="00B15BA0" w:rsidP="00A05714">
      <w:pPr>
        <w:spacing w:line="276" w:lineRule="auto"/>
        <w:jc w:val="both"/>
        <w:rPr>
          <w:rFonts w:ascii="Georgia" w:hAnsi="Georgia" w:cs="Arial"/>
          <w:sz w:val="24"/>
          <w:lang w:val="es-419"/>
        </w:rPr>
      </w:pPr>
    </w:p>
    <w:p w:rsidR="00FC2CA1" w:rsidRPr="00A05714" w:rsidRDefault="00FC2CA1" w:rsidP="00A05714">
      <w:pPr>
        <w:pStyle w:val="Sinespaciado"/>
        <w:tabs>
          <w:tab w:val="left" w:pos="1815"/>
        </w:tabs>
        <w:spacing w:line="276" w:lineRule="auto"/>
        <w:jc w:val="both"/>
        <w:rPr>
          <w:rFonts w:ascii="Georgia" w:hAnsi="Georgia" w:cs="Arial"/>
          <w:sz w:val="24"/>
          <w:szCs w:val="24"/>
          <w:lang w:val="es-419"/>
        </w:rPr>
      </w:pPr>
      <w:r w:rsidRPr="00A05714">
        <w:rPr>
          <w:rFonts w:ascii="Georgia" w:hAnsi="Georgia" w:cs="Arial"/>
          <w:sz w:val="24"/>
          <w:lang w:val="es-419"/>
        </w:rPr>
        <w:t xml:space="preserve">La validez y eficacia del pagaré exhibido para el recaudo </w:t>
      </w:r>
      <w:r w:rsidRPr="00A05714">
        <w:rPr>
          <w:rFonts w:ascii="Georgia" w:hAnsi="Georgia" w:cs="Arial"/>
          <w:sz w:val="24"/>
          <w:szCs w:val="24"/>
          <w:lang w:val="es-419"/>
        </w:rPr>
        <w:t>(</w:t>
      </w:r>
      <w:r w:rsidRPr="00A05714">
        <w:rPr>
          <w:rFonts w:ascii="Georgia" w:hAnsi="Georgia" w:cs="Arial"/>
          <w:szCs w:val="24"/>
          <w:lang w:val="es-419"/>
        </w:rPr>
        <w:t>Pagaré No.232, folio 2, cuaderno principal</w:t>
      </w:r>
      <w:r w:rsidRPr="00A05714">
        <w:rPr>
          <w:rFonts w:ascii="Georgia" w:hAnsi="Georgia" w:cs="Arial"/>
          <w:sz w:val="24"/>
          <w:szCs w:val="24"/>
          <w:lang w:val="es-419"/>
        </w:rPr>
        <w:t>)</w:t>
      </w:r>
      <w:r w:rsidRPr="00A05714">
        <w:rPr>
          <w:rFonts w:ascii="Georgia" w:hAnsi="Georgia" w:cs="Arial"/>
          <w:sz w:val="24"/>
          <w:lang w:val="es-419"/>
        </w:rPr>
        <w:t>, está regulada por el Estatuto Mercantil y</w:t>
      </w:r>
      <w:r w:rsidR="0066739A" w:rsidRPr="00A05714">
        <w:rPr>
          <w:rFonts w:ascii="Georgia" w:hAnsi="Georgia" w:cs="Arial"/>
          <w:sz w:val="24"/>
          <w:lang w:val="es-419"/>
        </w:rPr>
        <w:t xml:space="preserve">, como ya se dijera, </w:t>
      </w:r>
      <w:r w:rsidRPr="00A05714">
        <w:rPr>
          <w:rFonts w:ascii="Georgia" w:hAnsi="Georgia" w:cs="Arial"/>
          <w:sz w:val="24"/>
          <w:lang w:val="es-419"/>
        </w:rPr>
        <w:t>su autenticidad se presume por disposición expresa de los artículos 793, CCo y 252-5</w:t>
      </w:r>
      <w:r w:rsidR="00710212" w:rsidRPr="00A05714">
        <w:rPr>
          <w:rFonts w:ascii="Georgia" w:hAnsi="Georgia" w:cs="Arial"/>
          <w:sz w:val="24"/>
          <w:lang w:val="es-419"/>
        </w:rPr>
        <w:t>º</w:t>
      </w:r>
      <w:r w:rsidRPr="00A05714">
        <w:rPr>
          <w:rFonts w:ascii="Georgia" w:hAnsi="Georgia" w:cs="Arial"/>
          <w:sz w:val="24"/>
          <w:lang w:val="es-419"/>
        </w:rPr>
        <w:t>, inciso 2º, CPC. Ese documento atiende los requisitos generales y especiales (</w:t>
      </w:r>
      <w:r w:rsidRPr="00A05714">
        <w:rPr>
          <w:rFonts w:ascii="Georgia" w:hAnsi="Georgia" w:cs="Arial"/>
          <w:lang w:val="es-419"/>
        </w:rPr>
        <w:t>Arts. 621 y 709, CCo</w:t>
      </w:r>
      <w:r w:rsidRPr="00A05714">
        <w:rPr>
          <w:rFonts w:ascii="Georgia" w:hAnsi="Georgia" w:cs="Arial"/>
          <w:sz w:val="24"/>
          <w:lang w:val="es-419"/>
        </w:rPr>
        <w:t>)</w:t>
      </w:r>
      <w:r w:rsidR="0066739A" w:rsidRPr="00A05714">
        <w:rPr>
          <w:rFonts w:ascii="Georgia" w:hAnsi="Georgia" w:cs="Arial"/>
          <w:sz w:val="24"/>
          <w:lang w:val="es-419"/>
        </w:rPr>
        <w:t xml:space="preserve">, también, </w:t>
      </w:r>
      <w:r w:rsidR="0066739A" w:rsidRPr="00A05714">
        <w:rPr>
          <w:rFonts w:ascii="Georgia" w:hAnsi="Georgia" w:cs="Arial"/>
          <w:sz w:val="24"/>
          <w:szCs w:val="24"/>
          <w:lang w:val="es-419"/>
        </w:rPr>
        <w:t>reúne la</w:t>
      </w:r>
      <w:r w:rsidRPr="00A05714">
        <w:rPr>
          <w:rFonts w:ascii="Georgia" w:hAnsi="Georgia" w:cs="Arial"/>
          <w:sz w:val="24"/>
          <w:szCs w:val="24"/>
          <w:lang w:val="es-419"/>
        </w:rPr>
        <w:t xml:space="preserve">s </w:t>
      </w:r>
      <w:r w:rsidR="0066739A" w:rsidRPr="00A05714">
        <w:rPr>
          <w:rFonts w:ascii="Georgia" w:hAnsi="Georgia" w:cs="Arial"/>
          <w:sz w:val="24"/>
          <w:szCs w:val="24"/>
          <w:lang w:val="es-419"/>
        </w:rPr>
        <w:t>exigencias</w:t>
      </w:r>
      <w:r w:rsidRPr="00A05714">
        <w:rPr>
          <w:rFonts w:ascii="Georgia" w:hAnsi="Georgia" w:cs="Arial"/>
          <w:sz w:val="24"/>
          <w:szCs w:val="24"/>
          <w:lang w:val="es-419"/>
        </w:rPr>
        <w:t xml:space="preserve"> del artículo 488, CPC, contiene una obligación clara, expresa y exigible de pagar una suma de dinero. </w:t>
      </w:r>
    </w:p>
    <w:p w:rsidR="00FC2CA1" w:rsidRPr="00A05714" w:rsidRDefault="00FC2CA1" w:rsidP="00A05714">
      <w:pPr>
        <w:spacing w:line="276" w:lineRule="auto"/>
        <w:jc w:val="both"/>
        <w:rPr>
          <w:rFonts w:ascii="Georgia" w:hAnsi="Georgia" w:cs="Arial"/>
          <w:sz w:val="24"/>
          <w:lang w:val="es-419"/>
        </w:rPr>
      </w:pPr>
    </w:p>
    <w:p w:rsidR="001C6B7E" w:rsidRPr="00A05714" w:rsidRDefault="00FC2CA1" w:rsidP="00A05714">
      <w:pPr>
        <w:spacing w:line="276" w:lineRule="auto"/>
        <w:jc w:val="both"/>
        <w:rPr>
          <w:rFonts w:ascii="Georgia" w:hAnsi="Georgia" w:cs="Arial"/>
          <w:sz w:val="24"/>
          <w:lang w:val="es-419"/>
        </w:rPr>
      </w:pPr>
      <w:r w:rsidRPr="00A05714">
        <w:rPr>
          <w:rFonts w:ascii="Georgia" w:hAnsi="Georgia" w:cs="Arial"/>
          <w:snapToGrid w:val="0"/>
          <w:sz w:val="24"/>
          <w:szCs w:val="24"/>
          <w:lang w:val="es-419"/>
        </w:rPr>
        <w:t xml:space="preserve">Además, </w:t>
      </w:r>
      <w:r w:rsidR="005A65F0" w:rsidRPr="00A05714">
        <w:rPr>
          <w:rFonts w:ascii="Georgia" w:hAnsi="Georgia" w:cs="Arial"/>
          <w:snapToGrid w:val="0"/>
          <w:sz w:val="24"/>
          <w:szCs w:val="24"/>
          <w:lang w:val="es-419"/>
        </w:rPr>
        <w:t xml:space="preserve">en él, </w:t>
      </w:r>
      <w:r w:rsidR="00B15BA0" w:rsidRPr="00A05714">
        <w:rPr>
          <w:rFonts w:ascii="Georgia" w:hAnsi="Georgia" w:cs="Arial"/>
          <w:snapToGrid w:val="0"/>
          <w:sz w:val="24"/>
          <w:szCs w:val="24"/>
          <w:lang w:val="es-419"/>
        </w:rPr>
        <w:t>s</w:t>
      </w:r>
      <w:r w:rsidR="00A02568" w:rsidRPr="00A05714">
        <w:rPr>
          <w:rFonts w:ascii="Georgia" w:hAnsi="Georgia" w:cs="Arial"/>
          <w:snapToGrid w:val="0"/>
          <w:sz w:val="24"/>
          <w:szCs w:val="24"/>
          <w:lang w:val="es-419"/>
        </w:rPr>
        <w:t xml:space="preserve">in vacilaciones se </w:t>
      </w:r>
      <w:r w:rsidRPr="00A05714">
        <w:rPr>
          <w:rFonts w:ascii="Georgia" w:hAnsi="Georgia" w:cs="Arial"/>
          <w:snapToGrid w:val="0"/>
          <w:sz w:val="24"/>
          <w:szCs w:val="24"/>
          <w:lang w:val="es-419"/>
        </w:rPr>
        <w:t>identifican plenamente los sujetos</w:t>
      </w:r>
      <w:r w:rsidR="00262EA4" w:rsidRPr="00A05714">
        <w:rPr>
          <w:rFonts w:ascii="Georgia" w:hAnsi="Georgia" w:cs="Arial"/>
          <w:sz w:val="24"/>
          <w:szCs w:val="24"/>
          <w:lang w:val="es-419"/>
        </w:rPr>
        <w:t xml:space="preserve">, </w:t>
      </w:r>
      <w:r w:rsidR="005A65F0" w:rsidRPr="00A05714">
        <w:rPr>
          <w:rFonts w:ascii="Georgia" w:hAnsi="Georgia" w:cs="Arial"/>
          <w:sz w:val="24"/>
          <w:szCs w:val="24"/>
          <w:lang w:val="es-419"/>
        </w:rPr>
        <w:t xml:space="preserve">siendo la </w:t>
      </w:r>
      <w:r w:rsidR="00262EA4" w:rsidRPr="00A05714">
        <w:rPr>
          <w:rFonts w:ascii="Georgia" w:hAnsi="Georgia" w:cs="Arial"/>
          <w:sz w:val="24"/>
          <w:szCs w:val="24"/>
          <w:lang w:val="es-419"/>
        </w:rPr>
        <w:t xml:space="preserve">acreedora y tenedora legítima, la sociedad Eduardo Londoño e Hijos sucesores – Eduardoño; </w:t>
      </w:r>
      <w:r w:rsidRPr="00A05714">
        <w:rPr>
          <w:rFonts w:ascii="Georgia" w:hAnsi="Georgia" w:cs="Arial"/>
          <w:sz w:val="24"/>
          <w:szCs w:val="24"/>
          <w:lang w:val="es-419"/>
        </w:rPr>
        <w:t xml:space="preserve">y </w:t>
      </w:r>
      <w:r w:rsidR="005A65F0" w:rsidRPr="00A05714">
        <w:rPr>
          <w:rFonts w:ascii="Georgia" w:hAnsi="Georgia" w:cs="Arial"/>
          <w:sz w:val="24"/>
          <w:szCs w:val="24"/>
          <w:lang w:val="es-419"/>
        </w:rPr>
        <w:t xml:space="preserve">los </w:t>
      </w:r>
      <w:r w:rsidRPr="00A05714">
        <w:rPr>
          <w:rFonts w:ascii="Georgia" w:hAnsi="Georgia" w:cs="Arial"/>
          <w:sz w:val="24"/>
          <w:szCs w:val="24"/>
          <w:lang w:val="es-419"/>
        </w:rPr>
        <w:t xml:space="preserve">deudores, </w:t>
      </w:r>
      <w:r w:rsidR="005A65F0" w:rsidRPr="00A05714">
        <w:rPr>
          <w:rFonts w:ascii="Georgia" w:hAnsi="Georgia" w:cs="Arial"/>
          <w:sz w:val="24"/>
          <w:szCs w:val="24"/>
          <w:lang w:val="es-419"/>
        </w:rPr>
        <w:t xml:space="preserve">quienes son los </w:t>
      </w:r>
      <w:r w:rsidRPr="00A05714">
        <w:rPr>
          <w:rFonts w:ascii="Georgia" w:hAnsi="Georgia" w:cs="Arial"/>
          <w:sz w:val="24"/>
          <w:szCs w:val="24"/>
          <w:lang w:val="es-419"/>
        </w:rPr>
        <w:t xml:space="preserve">otorgantes del pagaré, </w:t>
      </w:r>
      <w:r w:rsidR="00262EA4" w:rsidRPr="00A05714">
        <w:rPr>
          <w:rFonts w:ascii="Georgia" w:hAnsi="Georgia" w:cs="Arial"/>
          <w:sz w:val="24"/>
          <w:szCs w:val="24"/>
          <w:lang w:val="es-419"/>
        </w:rPr>
        <w:t xml:space="preserve">señores Jesús María Giraldo Suárez y Rogelio de Jesús Tapias Henao, el primero </w:t>
      </w:r>
      <w:r w:rsidRPr="00A05714">
        <w:rPr>
          <w:rFonts w:ascii="Georgia" w:hAnsi="Georgia" w:cs="Arial"/>
          <w:sz w:val="24"/>
          <w:szCs w:val="24"/>
          <w:lang w:val="es-419"/>
        </w:rPr>
        <w:t>también</w:t>
      </w:r>
      <w:r w:rsidR="00083623" w:rsidRPr="00A05714">
        <w:rPr>
          <w:rFonts w:ascii="Georgia" w:hAnsi="Georgia" w:cs="Arial"/>
          <w:sz w:val="24"/>
          <w:szCs w:val="24"/>
          <w:lang w:val="es-419"/>
        </w:rPr>
        <w:t xml:space="preserve"> obligó a</w:t>
      </w:r>
      <w:r w:rsidRPr="00A05714">
        <w:rPr>
          <w:rFonts w:ascii="Georgia" w:hAnsi="Georgia" w:cs="Arial"/>
          <w:sz w:val="24"/>
          <w:szCs w:val="24"/>
          <w:lang w:val="es-419"/>
        </w:rPr>
        <w:t>l</w:t>
      </w:r>
      <w:r w:rsidR="00262EA4" w:rsidRPr="00A05714">
        <w:rPr>
          <w:rFonts w:ascii="Georgia" w:hAnsi="Georgia" w:cs="Arial"/>
          <w:sz w:val="24"/>
          <w:szCs w:val="24"/>
          <w:lang w:val="es-419"/>
        </w:rPr>
        <w:t xml:space="preserve"> </w:t>
      </w:r>
      <w:r w:rsidRPr="00A05714">
        <w:rPr>
          <w:rFonts w:ascii="Georgia" w:hAnsi="Georgia" w:cs="Arial"/>
          <w:sz w:val="24"/>
          <w:szCs w:val="24"/>
          <w:lang w:val="es-419"/>
        </w:rPr>
        <w:t>Almacén y Taller Job SA</w:t>
      </w:r>
      <w:r w:rsidR="00083623" w:rsidRPr="00A05714">
        <w:rPr>
          <w:rFonts w:ascii="Georgia" w:hAnsi="Georgia" w:cs="Arial"/>
          <w:sz w:val="24"/>
          <w:szCs w:val="24"/>
          <w:lang w:val="es-419"/>
        </w:rPr>
        <w:t xml:space="preserve">, pues actuó como su representante legal. </w:t>
      </w:r>
      <w:r w:rsidR="005A65F0" w:rsidRPr="00A05714">
        <w:rPr>
          <w:rFonts w:ascii="Georgia" w:hAnsi="Georgia" w:cs="Arial"/>
          <w:sz w:val="24"/>
          <w:szCs w:val="24"/>
          <w:lang w:val="es-419"/>
        </w:rPr>
        <w:t xml:space="preserve">No es dable entender cosa diferente de la expresión </w:t>
      </w:r>
      <w:r w:rsidR="005A65F0" w:rsidRPr="00A05714">
        <w:rPr>
          <w:rFonts w:ascii="Georgia" w:hAnsi="Georgia" w:cs="Arial"/>
          <w:i/>
          <w:sz w:val="22"/>
          <w:szCs w:val="24"/>
          <w:lang w:val="es-419"/>
        </w:rPr>
        <w:t>“NOSOTROS, (…) ambos mayores de edad, identificados como aparece al pie de nuestras firmas, actuando en nombre propio y además el primero actuando como representante legal de la sociedad (…)”</w:t>
      </w:r>
      <w:r w:rsidR="005A65F0" w:rsidRPr="00A05714">
        <w:rPr>
          <w:rFonts w:ascii="Georgia" w:hAnsi="Georgia" w:cs="Arial"/>
          <w:sz w:val="24"/>
          <w:szCs w:val="24"/>
          <w:lang w:val="es-419"/>
        </w:rPr>
        <w:t>.</w:t>
      </w:r>
      <w:r w:rsidR="001C6B7E" w:rsidRPr="00A05714">
        <w:rPr>
          <w:rFonts w:ascii="Georgia" w:hAnsi="Georgia" w:cs="Arial"/>
          <w:sz w:val="24"/>
          <w:szCs w:val="24"/>
          <w:lang w:val="es-419"/>
        </w:rPr>
        <w:t xml:space="preserve"> </w:t>
      </w:r>
      <w:r w:rsidR="001C6B7E" w:rsidRPr="00A05714">
        <w:rPr>
          <w:rFonts w:ascii="Georgia" w:hAnsi="Georgia" w:cs="Arial"/>
          <w:sz w:val="24"/>
          <w:lang w:val="es-419"/>
        </w:rPr>
        <w:t xml:space="preserve">En esas condiciones, innecesaria la existencia de doble firma de </w:t>
      </w:r>
      <w:r w:rsidR="001C6B7E" w:rsidRPr="00A05714">
        <w:rPr>
          <w:rFonts w:ascii="Georgia" w:hAnsi="Georgia" w:cs="Arial"/>
          <w:sz w:val="24"/>
          <w:szCs w:val="24"/>
          <w:lang w:val="es-419"/>
        </w:rPr>
        <w:t>Jesús María Giraldo Suárez,</w:t>
      </w:r>
      <w:r w:rsidR="001C6B7E" w:rsidRPr="00A05714">
        <w:rPr>
          <w:rFonts w:ascii="Georgia" w:hAnsi="Georgia" w:cs="Arial"/>
          <w:sz w:val="24"/>
          <w:lang w:val="es-419"/>
        </w:rPr>
        <w:t xml:space="preserve"> como pretende hacer ver el recurrente</w:t>
      </w:r>
      <w:r w:rsidR="001C6B7E" w:rsidRPr="00A05714">
        <w:rPr>
          <w:rFonts w:ascii="Georgia" w:hAnsi="Georgia" w:cs="Arial"/>
          <w:sz w:val="24"/>
          <w:szCs w:val="24"/>
          <w:lang w:val="es-419"/>
        </w:rPr>
        <w:t>.</w:t>
      </w:r>
    </w:p>
    <w:p w:rsidR="005A65F0" w:rsidRPr="00A05714" w:rsidRDefault="005A65F0" w:rsidP="00A05714">
      <w:pPr>
        <w:overflowPunct/>
        <w:spacing w:line="276" w:lineRule="auto"/>
        <w:jc w:val="both"/>
        <w:rPr>
          <w:rFonts w:ascii="Georgia" w:hAnsi="Georgia" w:cs="Arial"/>
          <w:sz w:val="24"/>
          <w:szCs w:val="24"/>
          <w:lang w:val="es-419"/>
        </w:rPr>
      </w:pPr>
    </w:p>
    <w:p w:rsidR="00FC2CA1" w:rsidRPr="00A05714" w:rsidRDefault="00FC2CA1" w:rsidP="00A05714">
      <w:pPr>
        <w:overflowPunct/>
        <w:spacing w:line="276" w:lineRule="auto"/>
        <w:jc w:val="both"/>
        <w:rPr>
          <w:rFonts w:ascii="Georgia" w:hAnsi="Georgia" w:cs="Arial"/>
          <w:sz w:val="24"/>
          <w:lang w:val="es-419"/>
        </w:rPr>
      </w:pPr>
      <w:r w:rsidRPr="00A05714">
        <w:rPr>
          <w:rFonts w:ascii="Georgia" w:hAnsi="Georgia" w:cs="Arial"/>
          <w:sz w:val="24"/>
          <w:szCs w:val="24"/>
          <w:lang w:val="es-419"/>
        </w:rPr>
        <w:t xml:space="preserve">De </w:t>
      </w:r>
      <w:r w:rsidR="00557A9C" w:rsidRPr="00A05714">
        <w:rPr>
          <w:rFonts w:ascii="Georgia" w:hAnsi="Georgia" w:cs="Arial"/>
          <w:sz w:val="24"/>
          <w:szCs w:val="24"/>
          <w:lang w:val="es-419"/>
        </w:rPr>
        <w:t>tal forma</w:t>
      </w:r>
      <w:r w:rsidR="00764100" w:rsidRPr="00A05714">
        <w:rPr>
          <w:rFonts w:ascii="Georgia" w:hAnsi="Georgia" w:cs="Arial"/>
          <w:sz w:val="24"/>
          <w:szCs w:val="24"/>
          <w:lang w:val="es-419"/>
        </w:rPr>
        <w:t xml:space="preserve">, </w:t>
      </w:r>
      <w:r w:rsidR="00557A9C" w:rsidRPr="00A05714">
        <w:rPr>
          <w:rFonts w:ascii="Georgia" w:hAnsi="Georgia" w:cs="Arial"/>
          <w:sz w:val="24"/>
          <w:szCs w:val="24"/>
          <w:lang w:val="es-419"/>
        </w:rPr>
        <w:t xml:space="preserve">que </w:t>
      </w:r>
      <w:r w:rsidRPr="00A05714">
        <w:rPr>
          <w:rFonts w:ascii="Georgia" w:hAnsi="Georgia" w:cs="Arial"/>
          <w:snapToGrid w:val="0"/>
          <w:sz w:val="24"/>
          <w:szCs w:val="24"/>
          <w:lang w:val="es-419"/>
        </w:rPr>
        <w:t xml:space="preserve">están </w:t>
      </w:r>
      <w:r w:rsidRPr="00A05714">
        <w:rPr>
          <w:rFonts w:ascii="Georgia" w:hAnsi="Georgia" w:cs="Arial"/>
          <w:sz w:val="24"/>
          <w:szCs w:val="24"/>
          <w:lang w:val="es-419"/>
        </w:rPr>
        <w:t>legitimadas las partes,</w:t>
      </w:r>
      <w:r w:rsidRPr="00A05714">
        <w:rPr>
          <w:rFonts w:ascii="Georgia" w:hAnsi="Georgia" w:cs="Arial"/>
          <w:snapToGrid w:val="0"/>
          <w:sz w:val="24"/>
          <w:szCs w:val="24"/>
          <w:lang w:val="es-419"/>
        </w:rPr>
        <w:t xml:space="preserve"> </w:t>
      </w:r>
      <w:r w:rsidRPr="00A05714">
        <w:rPr>
          <w:rFonts w:ascii="Georgia" w:hAnsi="Georgia" w:cs="Arial"/>
          <w:sz w:val="24"/>
          <w:szCs w:val="24"/>
          <w:lang w:val="es-419"/>
        </w:rPr>
        <w:t>por activa y por pasiva, de conformidad con ese instrumento cartular acercado con la demanda.</w:t>
      </w:r>
    </w:p>
    <w:p w:rsidR="00F55A08" w:rsidRPr="00A05714" w:rsidRDefault="00F55A08" w:rsidP="00A05714">
      <w:pPr>
        <w:spacing w:line="276" w:lineRule="auto"/>
        <w:jc w:val="both"/>
        <w:rPr>
          <w:rFonts w:ascii="Georgia" w:hAnsi="Georgia" w:cs="Arial"/>
          <w:sz w:val="24"/>
          <w:lang w:val="es-419"/>
        </w:rPr>
      </w:pPr>
    </w:p>
    <w:p w:rsidR="00083623" w:rsidRPr="00A05714" w:rsidRDefault="005871EA" w:rsidP="00A05714">
      <w:pPr>
        <w:spacing w:line="276" w:lineRule="auto"/>
        <w:jc w:val="both"/>
        <w:rPr>
          <w:rFonts w:ascii="Georgia" w:hAnsi="Georgia" w:cs="Arial"/>
          <w:sz w:val="24"/>
          <w:lang w:val="es-419"/>
        </w:rPr>
      </w:pPr>
      <w:r w:rsidRPr="00A05714">
        <w:rPr>
          <w:rFonts w:ascii="Georgia" w:hAnsi="Georgia" w:cs="Arial"/>
          <w:sz w:val="24"/>
          <w:lang w:val="es-419"/>
        </w:rPr>
        <w:t>El examen de este presupuesto, es sobre el pagaré no f</w:t>
      </w:r>
      <w:r w:rsidR="00557A9C" w:rsidRPr="00A05714">
        <w:rPr>
          <w:rFonts w:ascii="Georgia" w:hAnsi="Georgia" w:cs="Arial"/>
          <w:sz w:val="24"/>
          <w:lang w:val="es-419"/>
        </w:rPr>
        <w:t>rente a las facturas cambiarias (</w:t>
      </w:r>
      <w:r w:rsidR="00557A9C" w:rsidRPr="00A05714">
        <w:rPr>
          <w:rFonts w:ascii="Georgia" w:hAnsi="Georgia" w:cs="Arial"/>
          <w:sz w:val="22"/>
          <w:lang w:val="es-419"/>
        </w:rPr>
        <w:t xml:space="preserve">Relacionadas con el negocio </w:t>
      </w:r>
      <w:r w:rsidR="00FC2CA1" w:rsidRPr="00A05714">
        <w:rPr>
          <w:rFonts w:ascii="Georgia" w:hAnsi="Georgia" w:cs="Arial"/>
          <w:sz w:val="22"/>
          <w:lang w:val="es-419"/>
        </w:rPr>
        <w:t>original</w:t>
      </w:r>
      <w:r w:rsidR="00557A9C" w:rsidRPr="00A05714">
        <w:rPr>
          <w:rFonts w:ascii="Georgia" w:hAnsi="Georgia" w:cs="Arial"/>
          <w:sz w:val="24"/>
          <w:lang w:val="es-419"/>
        </w:rPr>
        <w:t>)</w:t>
      </w:r>
      <w:r w:rsidR="00083623" w:rsidRPr="00A05714">
        <w:rPr>
          <w:rFonts w:ascii="Georgia" w:hAnsi="Georgia" w:cs="Arial"/>
          <w:sz w:val="24"/>
          <w:lang w:val="es-419"/>
        </w:rPr>
        <w:t xml:space="preserve">, </w:t>
      </w:r>
      <w:r w:rsidRPr="00A05714">
        <w:rPr>
          <w:rFonts w:ascii="Georgia" w:hAnsi="Georgia" w:cs="Arial"/>
          <w:sz w:val="24"/>
          <w:lang w:val="es-419"/>
        </w:rPr>
        <w:t xml:space="preserve">de manera que </w:t>
      </w:r>
      <w:r w:rsidR="00083623" w:rsidRPr="00A05714">
        <w:rPr>
          <w:rFonts w:ascii="Georgia" w:hAnsi="Georgia" w:cs="Arial"/>
          <w:sz w:val="24"/>
          <w:lang w:val="es-419"/>
        </w:rPr>
        <w:t xml:space="preserve">la información </w:t>
      </w:r>
      <w:r w:rsidRPr="00A05714">
        <w:rPr>
          <w:rFonts w:ascii="Georgia" w:hAnsi="Georgia" w:cs="Arial"/>
          <w:sz w:val="24"/>
          <w:lang w:val="es-419"/>
        </w:rPr>
        <w:t>que contengan</w:t>
      </w:r>
      <w:r w:rsidR="00083623" w:rsidRPr="00A05714">
        <w:rPr>
          <w:rFonts w:ascii="Georgia" w:hAnsi="Georgia" w:cs="Arial"/>
          <w:sz w:val="24"/>
          <w:lang w:val="es-419"/>
        </w:rPr>
        <w:t xml:space="preserve"> </w:t>
      </w:r>
      <w:r w:rsidRPr="00A05714">
        <w:rPr>
          <w:rFonts w:ascii="Georgia" w:hAnsi="Georgia" w:cs="Arial"/>
          <w:sz w:val="24"/>
          <w:lang w:val="es-419"/>
        </w:rPr>
        <w:t>estas (</w:t>
      </w:r>
      <w:r w:rsidRPr="00A05714">
        <w:rPr>
          <w:rFonts w:ascii="Georgia" w:hAnsi="Georgia" w:cs="Arial"/>
          <w:sz w:val="22"/>
          <w:lang w:val="es-419"/>
        </w:rPr>
        <w:t>Nota de cesión a Fiduciaria</w:t>
      </w:r>
      <w:r w:rsidRPr="00A05714">
        <w:rPr>
          <w:rFonts w:ascii="Georgia" w:hAnsi="Georgia" w:cs="Arial"/>
          <w:sz w:val="24"/>
          <w:lang w:val="es-419"/>
        </w:rPr>
        <w:t>), de modo alguno, pue</w:t>
      </w:r>
      <w:r w:rsidR="00083623" w:rsidRPr="00A05714">
        <w:rPr>
          <w:rFonts w:ascii="Georgia" w:hAnsi="Georgia" w:cs="Arial"/>
          <w:sz w:val="24"/>
          <w:lang w:val="es-419"/>
        </w:rPr>
        <w:t xml:space="preserve">de desdibujar esa legitimación verificada en </w:t>
      </w:r>
      <w:r w:rsidRPr="00A05714">
        <w:rPr>
          <w:rFonts w:ascii="Georgia" w:hAnsi="Georgia" w:cs="Arial"/>
          <w:sz w:val="24"/>
          <w:lang w:val="es-419"/>
        </w:rPr>
        <w:t>el</w:t>
      </w:r>
      <w:r w:rsidR="00083623" w:rsidRPr="00A05714">
        <w:rPr>
          <w:rFonts w:ascii="Georgia" w:hAnsi="Georgia" w:cs="Arial"/>
          <w:sz w:val="24"/>
          <w:lang w:val="es-419"/>
        </w:rPr>
        <w:t xml:space="preserve"> tenor literal del</w:t>
      </w:r>
      <w:r w:rsidR="001C6B7E" w:rsidRPr="00A05714">
        <w:rPr>
          <w:rFonts w:ascii="Georgia" w:hAnsi="Georgia" w:cs="Arial"/>
          <w:sz w:val="24"/>
          <w:lang w:val="es-419"/>
        </w:rPr>
        <w:t xml:space="preserve"> título</w:t>
      </w:r>
      <w:r w:rsidRPr="00A05714">
        <w:rPr>
          <w:rFonts w:ascii="Georgia" w:hAnsi="Georgia" w:cs="Arial"/>
          <w:sz w:val="24"/>
          <w:lang w:val="es-419"/>
        </w:rPr>
        <w:t xml:space="preserve"> exhibido para el cobro</w:t>
      </w:r>
      <w:r w:rsidR="00003B69" w:rsidRPr="00A05714">
        <w:rPr>
          <w:rFonts w:ascii="Georgia" w:hAnsi="Georgia" w:cs="Arial"/>
          <w:sz w:val="24"/>
          <w:lang w:val="es-419"/>
        </w:rPr>
        <w:t xml:space="preserve">, </w:t>
      </w:r>
      <w:r w:rsidR="00557A9C" w:rsidRPr="00A05714">
        <w:rPr>
          <w:rFonts w:ascii="Georgia" w:hAnsi="Georgia" w:cs="Arial"/>
          <w:sz w:val="24"/>
          <w:lang w:val="es-419"/>
        </w:rPr>
        <w:t>nunca podrán</w:t>
      </w:r>
      <w:r w:rsidRPr="00A05714">
        <w:rPr>
          <w:rFonts w:ascii="Georgia" w:hAnsi="Georgia" w:cs="Arial"/>
          <w:sz w:val="24"/>
          <w:lang w:val="es-419"/>
        </w:rPr>
        <w:t xml:space="preserve"> </w:t>
      </w:r>
      <w:r w:rsidR="00003B69" w:rsidRPr="00A05714">
        <w:rPr>
          <w:rFonts w:ascii="Georgia" w:hAnsi="Georgia" w:cs="Arial"/>
          <w:sz w:val="24"/>
          <w:lang w:val="es-419"/>
        </w:rPr>
        <w:t>desfigura</w:t>
      </w:r>
      <w:r w:rsidRPr="00A05714">
        <w:rPr>
          <w:rFonts w:ascii="Georgia" w:hAnsi="Georgia" w:cs="Arial"/>
          <w:sz w:val="24"/>
          <w:lang w:val="es-419"/>
        </w:rPr>
        <w:t>r</w:t>
      </w:r>
      <w:r w:rsidR="00003B69" w:rsidRPr="00A05714">
        <w:rPr>
          <w:rFonts w:ascii="Georgia" w:hAnsi="Georgia" w:cs="Arial"/>
          <w:sz w:val="24"/>
          <w:lang w:val="es-419"/>
        </w:rPr>
        <w:t xml:space="preserve"> la calidad de acreedor que tiene </w:t>
      </w:r>
      <w:r w:rsidR="00003B69" w:rsidRPr="00A05714">
        <w:rPr>
          <w:rFonts w:ascii="Georgia" w:hAnsi="Georgia" w:cs="Arial"/>
          <w:sz w:val="24"/>
          <w:szCs w:val="24"/>
          <w:lang w:val="es-419"/>
        </w:rPr>
        <w:t>Eduardoño</w:t>
      </w:r>
      <w:r w:rsidR="00C016B8" w:rsidRPr="00A05714">
        <w:rPr>
          <w:rFonts w:ascii="Georgia" w:hAnsi="Georgia" w:cs="Arial"/>
          <w:sz w:val="24"/>
          <w:szCs w:val="24"/>
          <w:lang w:val="es-419"/>
        </w:rPr>
        <w:t xml:space="preserve"> SA</w:t>
      </w:r>
      <w:r w:rsidR="00083623" w:rsidRPr="00A05714">
        <w:rPr>
          <w:rFonts w:ascii="Georgia" w:hAnsi="Georgia" w:cs="Arial"/>
          <w:sz w:val="24"/>
          <w:lang w:val="es-419"/>
        </w:rPr>
        <w:t xml:space="preserve">. </w:t>
      </w:r>
    </w:p>
    <w:p w:rsidR="005871EA" w:rsidRPr="00A05714" w:rsidRDefault="005871EA" w:rsidP="00A05714">
      <w:pPr>
        <w:spacing w:line="276" w:lineRule="auto"/>
        <w:jc w:val="both"/>
        <w:rPr>
          <w:rFonts w:ascii="Georgia" w:hAnsi="Georgia" w:cs="Arial"/>
          <w:sz w:val="24"/>
          <w:lang w:val="es-419"/>
        </w:rPr>
      </w:pPr>
    </w:p>
    <w:p w:rsidR="003B115A" w:rsidRPr="00A05714" w:rsidRDefault="003B115A" w:rsidP="00A05714">
      <w:pPr>
        <w:pStyle w:val="Prrafodelista"/>
        <w:numPr>
          <w:ilvl w:val="2"/>
          <w:numId w:val="24"/>
        </w:numPr>
        <w:spacing w:line="276" w:lineRule="auto"/>
        <w:jc w:val="both"/>
        <w:rPr>
          <w:rFonts w:ascii="Georgia" w:hAnsi="Georgia" w:cs="Arial"/>
          <w:smallCaps/>
          <w:sz w:val="24"/>
          <w:lang w:val="es-419"/>
        </w:rPr>
      </w:pPr>
      <w:r w:rsidRPr="00A05714">
        <w:rPr>
          <w:rFonts w:ascii="Georgia" w:hAnsi="Georgia" w:cs="Arial"/>
          <w:smallCaps/>
          <w:sz w:val="24"/>
          <w:szCs w:val="26"/>
          <w:lang w:val="es-419"/>
        </w:rPr>
        <w:t>La carga probatoria en el negocio causal</w:t>
      </w:r>
    </w:p>
    <w:p w:rsidR="002E7354" w:rsidRPr="00A05714" w:rsidRDefault="002E7354" w:rsidP="00A05714">
      <w:pPr>
        <w:spacing w:line="276" w:lineRule="auto"/>
        <w:jc w:val="both"/>
        <w:rPr>
          <w:rFonts w:ascii="Arial" w:hAnsi="Arial"/>
          <w:sz w:val="22"/>
          <w:szCs w:val="24"/>
          <w:lang w:val="es-419"/>
        </w:rPr>
      </w:pPr>
    </w:p>
    <w:p w:rsidR="00083623" w:rsidRPr="00A05714" w:rsidRDefault="00083623" w:rsidP="00A05714">
      <w:pPr>
        <w:spacing w:line="276" w:lineRule="auto"/>
        <w:jc w:val="both"/>
        <w:rPr>
          <w:rFonts w:ascii="Georgia" w:hAnsi="Georgia"/>
          <w:sz w:val="24"/>
          <w:szCs w:val="24"/>
          <w:lang w:val="es-419"/>
        </w:rPr>
      </w:pPr>
      <w:r w:rsidRPr="00A05714">
        <w:rPr>
          <w:rFonts w:ascii="Georgia" w:hAnsi="Georgia"/>
          <w:sz w:val="24"/>
          <w:szCs w:val="24"/>
          <w:lang w:val="es-419"/>
        </w:rPr>
        <w:t>La iniciativa probatoria en este tipo de procesos, a partir de los artículos 177, CPC y 1757, CC, es del ejecutante, quien debe aparejar con su demanda el documento base de recaudo, para demostrar el derecho crediticio reclamado; cumplida esta carga, corresponde entonces a la parte ejecutada, a través de los instrumentos de prueba, desvirtuarlo.</w:t>
      </w:r>
    </w:p>
    <w:p w:rsidR="00083623" w:rsidRPr="00A05714" w:rsidRDefault="00083623" w:rsidP="00A05714">
      <w:pPr>
        <w:spacing w:line="276" w:lineRule="auto"/>
        <w:jc w:val="both"/>
        <w:rPr>
          <w:rFonts w:ascii="Georgia" w:hAnsi="Georgia"/>
          <w:sz w:val="24"/>
          <w:szCs w:val="24"/>
          <w:lang w:val="es-419"/>
        </w:rPr>
      </w:pPr>
    </w:p>
    <w:p w:rsidR="00083623" w:rsidRPr="00A05714" w:rsidRDefault="00083623" w:rsidP="00A05714">
      <w:pPr>
        <w:spacing w:line="276" w:lineRule="auto"/>
        <w:jc w:val="both"/>
        <w:rPr>
          <w:rFonts w:ascii="Georgia" w:hAnsi="Georgia" w:cs="Arial"/>
          <w:sz w:val="24"/>
          <w:lang w:val="es-419"/>
        </w:rPr>
      </w:pPr>
      <w:r w:rsidRPr="00A05714">
        <w:rPr>
          <w:rFonts w:ascii="Georgia" w:hAnsi="Georgia"/>
          <w:sz w:val="24"/>
          <w:szCs w:val="24"/>
          <w:lang w:val="es-419"/>
        </w:rPr>
        <w:lastRenderedPageBreak/>
        <w:t>En el ámbito del derecho probatorio es axiomático el postulado de que no basta alegar, es menester probar, acorde con los imperativos normativos precitados, salvo eso sí, los hechos eximidos (</w:t>
      </w:r>
      <w:r w:rsidRPr="00A05714">
        <w:rPr>
          <w:rFonts w:ascii="Georgia" w:hAnsi="Georgia"/>
          <w:sz w:val="22"/>
          <w:szCs w:val="24"/>
          <w:lang w:val="es-419"/>
        </w:rPr>
        <w:t>Hechos notorios, presumidos y las afirmaciones o negaciones indefinidas – Artículo 176, CPC</w:t>
      </w:r>
      <w:r w:rsidRPr="00A05714">
        <w:rPr>
          <w:rFonts w:ascii="Georgia" w:hAnsi="Georgia"/>
          <w:sz w:val="24"/>
          <w:szCs w:val="24"/>
          <w:lang w:val="es-419"/>
        </w:rPr>
        <w:t>).</w:t>
      </w:r>
    </w:p>
    <w:p w:rsidR="00083623" w:rsidRPr="00A05714" w:rsidRDefault="00083623" w:rsidP="00A05714">
      <w:pPr>
        <w:pStyle w:val="Sinespaciado"/>
        <w:tabs>
          <w:tab w:val="left" w:pos="1815"/>
        </w:tabs>
        <w:spacing w:line="276" w:lineRule="auto"/>
        <w:jc w:val="both"/>
        <w:rPr>
          <w:rFonts w:ascii="Georgia" w:hAnsi="Georgia"/>
          <w:sz w:val="24"/>
          <w:lang w:val="es-419"/>
        </w:rPr>
      </w:pPr>
    </w:p>
    <w:p w:rsidR="003B115A" w:rsidRPr="00A05714" w:rsidRDefault="003B115A" w:rsidP="00A05714">
      <w:pPr>
        <w:pStyle w:val="Sinespaciado"/>
        <w:tabs>
          <w:tab w:val="left" w:pos="1815"/>
        </w:tabs>
        <w:spacing w:line="276" w:lineRule="auto"/>
        <w:jc w:val="both"/>
        <w:rPr>
          <w:rFonts w:ascii="Georgia" w:hAnsi="Georgia" w:cs="Arial"/>
          <w:sz w:val="24"/>
          <w:lang w:val="es-419"/>
        </w:rPr>
      </w:pPr>
      <w:r w:rsidRPr="00A05714">
        <w:rPr>
          <w:rFonts w:ascii="Georgia" w:hAnsi="Georgia"/>
          <w:sz w:val="24"/>
          <w:lang w:val="es-419"/>
        </w:rPr>
        <w:t>Esta premisa es cardinal y obligada, en la metodología imperante para la resolución del caso. Se itera: verificada la existencia de un título ejecutivo, opera una presunción de legalidad que arropa el documento, lo que se traduce en que el débito probatorio gravita, en adelante, en cabeza de la parte ejecutada, que deberá concentrar sus esfuerzos en derruirla, pues de resultar inane semejante empresa y mantenerse incólume aquella ficción jurídica, el corolario ineluctable es que soporte sus condignos efectos adversos.</w:t>
      </w:r>
    </w:p>
    <w:p w:rsidR="003B115A" w:rsidRPr="00A05714" w:rsidRDefault="003B115A" w:rsidP="00A05714">
      <w:pPr>
        <w:pStyle w:val="Sinespaciado"/>
        <w:tabs>
          <w:tab w:val="left" w:pos="1815"/>
        </w:tabs>
        <w:spacing w:line="276" w:lineRule="auto"/>
        <w:jc w:val="both"/>
        <w:rPr>
          <w:rFonts w:ascii="Georgia" w:hAnsi="Georgia"/>
          <w:sz w:val="24"/>
          <w:lang w:val="es-419"/>
        </w:rPr>
      </w:pPr>
    </w:p>
    <w:p w:rsidR="00D40C53" w:rsidRPr="00A05714" w:rsidRDefault="00D40C53" w:rsidP="00A05714">
      <w:pPr>
        <w:spacing w:line="276" w:lineRule="auto"/>
        <w:jc w:val="both"/>
        <w:rPr>
          <w:rFonts w:ascii="Georgia" w:hAnsi="Georgia"/>
          <w:sz w:val="24"/>
          <w:szCs w:val="24"/>
          <w:lang w:val="es-419"/>
        </w:rPr>
      </w:pPr>
      <w:r w:rsidRPr="00A05714">
        <w:rPr>
          <w:rFonts w:ascii="Georgia" w:hAnsi="Georgia"/>
          <w:sz w:val="24"/>
          <w:szCs w:val="24"/>
          <w:lang w:val="es-419"/>
        </w:rPr>
        <w:t>Ahora en virtud de los principios rectores de los títulos valores, la literalidad, autonomía y abstracción, según enseña el profesor Trujillo Calle</w:t>
      </w:r>
      <w:r w:rsidRPr="00A05714">
        <w:rPr>
          <w:rStyle w:val="Refdenotaalpie"/>
          <w:rFonts w:ascii="Georgia" w:hAnsi="Georgia"/>
          <w:sz w:val="24"/>
          <w:szCs w:val="24"/>
          <w:lang w:val="es-419"/>
        </w:rPr>
        <w:footnoteReference w:id="10"/>
      </w:r>
      <w:r w:rsidRPr="00A05714">
        <w:rPr>
          <w:rFonts w:ascii="Georgia" w:hAnsi="Georgia"/>
          <w:sz w:val="24"/>
          <w:szCs w:val="24"/>
          <w:lang w:val="es-419"/>
        </w:rPr>
        <w:t>, el pagaré se presenta sin que sea necesario exponer el negocio jurídico causal o extracartular, pero puede acaecer que al replicar la demanda sea cuestionado; y en efecto, ocurrió que los ejecutados plantearon que la obligación</w:t>
      </w:r>
      <w:r w:rsidR="005871EA" w:rsidRPr="00A05714">
        <w:rPr>
          <w:rFonts w:ascii="Georgia" w:hAnsi="Georgia"/>
          <w:sz w:val="24"/>
          <w:szCs w:val="24"/>
          <w:lang w:val="es-419"/>
        </w:rPr>
        <w:t xml:space="preserve"> se relacionaba con </w:t>
      </w:r>
      <w:r w:rsidRPr="00A05714">
        <w:rPr>
          <w:rFonts w:ascii="Georgia" w:hAnsi="Georgia"/>
          <w:sz w:val="24"/>
          <w:szCs w:val="24"/>
          <w:lang w:val="es-419"/>
        </w:rPr>
        <w:t>unas facturas cambiarias c</w:t>
      </w:r>
      <w:r w:rsidR="005871EA" w:rsidRPr="00A05714">
        <w:rPr>
          <w:rFonts w:ascii="Georgia" w:hAnsi="Georgia"/>
          <w:sz w:val="24"/>
          <w:szCs w:val="24"/>
          <w:lang w:val="es-419"/>
        </w:rPr>
        <w:t xml:space="preserve">on </w:t>
      </w:r>
      <w:r w:rsidRPr="00A05714">
        <w:rPr>
          <w:rFonts w:ascii="Georgia" w:hAnsi="Georgia"/>
          <w:sz w:val="24"/>
          <w:szCs w:val="24"/>
          <w:lang w:val="es-419"/>
        </w:rPr>
        <w:t xml:space="preserve">importe </w:t>
      </w:r>
      <w:r w:rsidR="005871EA" w:rsidRPr="00A05714">
        <w:rPr>
          <w:rFonts w:ascii="Georgia" w:hAnsi="Georgia"/>
          <w:sz w:val="24"/>
          <w:szCs w:val="24"/>
          <w:lang w:val="es-419"/>
        </w:rPr>
        <w:t>i</w:t>
      </w:r>
      <w:r w:rsidRPr="00A05714">
        <w:rPr>
          <w:rFonts w:ascii="Georgia" w:hAnsi="Georgia"/>
          <w:sz w:val="24"/>
          <w:szCs w:val="24"/>
          <w:lang w:val="es-419"/>
        </w:rPr>
        <w:t xml:space="preserve">nferior al cobrado. </w:t>
      </w:r>
    </w:p>
    <w:p w:rsidR="00D40C53" w:rsidRPr="00A05714" w:rsidRDefault="00D40C53" w:rsidP="00A05714">
      <w:pPr>
        <w:pStyle w:val="Sinespaciado"/>
        <w:tabs>
          <w:tab w:val="left" w:pos="1815"/>
        </w:tabs>
        <w:spacing w:line="276" w:lineRule="auto"/>
        <w:jc w:val="both"/>
        <w:rPr>
          <w:rFonts w:ascii="Georgia" w:hAnsi="Georgia" w:cs="Arial"/>
          <w:sz w:val="24"/>
          <w:lang w:val="es-419"/>
        </w:rPr>
      </w:pPr>
    </w:p>
    <w:p w:rsidR="002E7354" w:rsidRPr="00A05714" w:rsidRDefault="002E7354" w:rsidP="00A05714">
      <w:pPr>
        <w:spacing w:line="276" w:lineRule="auto"/>
        <w:jc w:val="both"/>
        <w:rPr>
          <w:rFonts w:ascii="Georgia" w:hAnsi="Georgia"/>
          <w:sz w:val="24"/>
          <w:szCs w:val="24"/>
          <w:lang w:val="es-419"/>
        </w:rPr>
      </w:pPr>
      <w:r w:rsidRPr="00A05714">
        <w:rPr>
          <w:rFonts w:ascii="Georgia" w:hAnsi="Georgia"/>
          <w:sz w:val="24"/>
          <w:szCs w:val="24"/>
          <w:lang w:val="es-419"/>
        </w:rPr>
        <w:t>Así las cosas, sin duda l</w:t>
      </w:r>
      <w:r w:rsidR="001221BC" w:rsidRPr="00A05714">
        <w:rPr>
          <w:rFonts w:ascii="Georgia" w:hAnsi="Georgia"/>
          <w:sz w:val="24"/>
          <w:szCs w:val="24"/>
          <w:lang w:val="es-419"/>
        </w:rPr>
        <w:t>os</w:t>
      </w:r>
      <w:r w:rsidRPr="00A05714">
        <w:rPr>
          <w:rFonts w:ascii="Georgia" w:hAnsi="Georgia"/>
          <w:sz w:val="24"/>
          <w:szCs w:val="24"/>
          <w:lang w:val="es-419"/>
        </w:rPr>
        <w:t xml:space="preserve"> excepcionante</w:t>
      </w:r>
      <w:r w:rsidR="001221BC" w:rsidRPr="00A05714">
        <w:rPr>
          <w:rFonts w:ascii="Georgia" w:hAnsi="Georgia"/>
          <w:sz w:val="24"/>
          <w:szCs w:val="24"/>
          <w:lang w:val="es-419"/>
        </w:rPr>
        <w:t>s</w:t>
      </w:r>
      <w:r w:rsidRPr="00A05714">
        <w:rPr>
          <w:rFonts w:ascii="Georgia" w:hAnsi="Georgia"/>
          <w:sz w:val="24"/>
          <w:szCs w:val="24"/>
          <w:lang w:val="es-419"/>
        </w:rPr>
        <w:t xml:space="preserve"> ech</w:t>
      </w:r>
      <w:r w:rsidR="001221BC" w:rsidRPr="00A05714">
        <w:rPr>
          <w:rFonts w:ascii="Georgia" w:hAnsi="Georgia"/>
          <w:sz w:val="24"/>
          <w:szCs w:val="24"/>
          <w:lang w:val="es-419"/>
        </w:rPr>
        <w:t>aron</w:t>
      </w:r>
      <w:r w:rsidRPr="00A05714">
        <w:rPr>
          <w:rFonts w:ascii="Georgia" w:hAnsi="Georgia"/>
          <w:sz w:val="24"/>
          <w:szCs w:val="24"/>
          <w:lang w:val="es-419"/>
        </w:rPr>
        <w:t xml:space="preserve"> sobre sus hombros la condigna carga demostrativa, que </w:t>
      </w:r>
      <w:r w:rsidRPr="00A05714">
        <w:rPr>
          <w:rFonts w:ascii="Georgia" w:hAnsi="Georgia"/>
          <w:sz w:val="24"/>
          <w:szCs w:val="22"/>
          <w:lang w:val="es-419"/>
        </w:rPr>
        <w:t>de manera particular es destacada así, para los procesos de ejecución, por el maestro Devis Echandía</w:t>
      </w:r>
      <w:r w:rsidRPr="00A05714">
        <w:rPr>
          <w:rFonts w:ascii="Georgia" w:hAnsi="Georgia"/>
          <w:sz w:val="24"/>
          <w:szCs w:val="22"/>
          <w:vertAlign w:val="superscript"/>
          <w:lang w:val="es-419"/>
        </w:rPr>
        <w:footnoteReference w:id="11"/>
      </w:r>
      <w:r w:rsidRPr="00A05714">
        <w:rPr>
          <w:rFonts w:ascii="Georgia" w:hAnsi="Georgia"/>
          <w:sz w:val="24"/>
          <w:szCs w:val="22"/>
          <w:lang w:val="es-419"/>
        </w:rPr>
        <w:t xml:space="preserve">: </w:t>
      </w:r>
      <w:r w:rsidRPr="00A05714">
        <w:rPr>
          <w:rFonts w:ascii="Georgia" w:hAnsi="Georgia"/>
          <w:sz w:val="22"/>
          <w:szCs w:val="22"/>
          <w:lang w:val="es-419"/>
        </w:rPr>
        <w:t>“</w:t>
      </w:r>
      <w:r w:rsidRPr="00A05714">
        <w:rPr>
          <w:rFonts w:ascii="Georgia" w:hAnsi="Georgia"/>
          <w:i/>
          <w:sz w:val="22"/>
          <w:szCs w:val="22"/>
          <w:lang w:val="es-419"/>
        </w:rPr>
        <w:t xml:space="preserve">(…) </w:t>
      </w:r>
      <w:r w:rsidRPr="00A05714">
        <w:rPr>
          <w:rFonts w:ascii="Georgia" w:hAnsi="Georgia"/>
          <w:i/>
          <w:sz w:val="22"/>
          <w:szCs w:val="22"/>
          <w:u w:val="single"/>
          <w:lang w:val="es-419"/>
        </w:rPr>
        <w:t>Al demandado le corresponde la carga de probar los hechos que sirven de supuestos a las normas legales en que fundamenta sus excepciones</w:t>
      </w:r>
      <w:r w:rsidRPr="00A05714">
        <w:rPr>
          <w:rFonts w:ascii="Georgia" w:hAnsi="Georgia"/>
          <w:i/>
          <w:sz w:val="22"/>
          <w:szCs w:val="22"/>
          <w:lang w:val="es-419"/>
        </w:rPr>
        <w:t>. (…).”.</w:t>
      </w:r>
      <w:r w:rsidRPr="00A05714">
        <w:rPr>
          <w:rFonts w:ascii="Georgia" w:hAnsi="Georgia"/>
          <w:sz w:val="24"/>
          <w:szCs w:val="22"/>
          <w:lang w:val="es-419"/>
        </w:rPr>
        <w:t xml:space="preserve"> Sublínea de este Despacho. </w:t>
      </w:r>
      <w:r w:rsidR="009E466C" w:rsidRPr="00A05714">
        <w:rPr>
          <w:rFonts w:ascii="Georgia" w:hAnsi="Georgia"/>
          <w:sz w:val="24"/>
          <w:szCs w:val="22"/>
          <w:lang w:val="es-419"/>
        </w:rPr>
        <w:t xml:space="preserve">De parecer similar es el </w:t>
      </w:r>
      <w:r w:rsidRPr="00A05714">
        <w:rPr>
          <w:rFonts w:ascii="Georgia" w:hAnsi="Georgia"/>
          <w:sz w:val="24"/>
          <w:szCs w:val="24"/>
          <w:lang w:val="es-419"/>
        </w:rPr>
        <w:t>profesor Azula Camacho</w:t>
      </w:r>
      <w:r w:rsidRPr="00A05714">
        <w:rPr>
          <w:rStyle w:val="Refdenotaalpie"/>
          <w:rFonts w:ascii="Georgia" w:hAnsi="Georgia"/>
          <w:sz w:val="24"/>
          <w:szCs w:val="24"/>
          <w:lang w:val="es-419"/>
        </w:rPr>
        <w:footnoteReference w:id="12"/>
      </w:r>
      <w:r w:rsidR="009E466C" w:rsidRPr="00A05714">
        <w:rPr>
          <w:rFonts w:ascii="Georgia" w:hAnsi="Georgia"/>
          <w:sz w:val="24"/>
          <w:szCs w:val="24"/>
          <w:lang w:val="es-419"/>
        </w:rPr>
        <w:t>.</w:t>
      </w:r>
    </w:p>
    <w:p w:rsidR="002E7354" w:rsidRPr="00A05714" w:rsidRDefault="002E7354" w:rsidP="00A05714">
      <w:pPr>
        <w:spacing w:line="276" w:lineRule="auto"/>
        <w:jc w:val="both"/>
        <w:rPr>
          <w:rFonts w:ascii="Georgia" w:hAnsi="Georgia" w:cs="Arial"/>
          <w:sz w:val="24"/>
          <w:szCs w:val="22"/>
          <w:lang w:val="es-419"/>
        </w:rPr>
      </w:pPr>
    </w:p>
    <w:p w:rsidR="00BB2C7C" w:rsidRPr="00A05714" w:rsidRDefault="00BB2C7C" w:rsidP="00A05714">
      <w:pPr>
        <w:pStyle w:val="Textopredeterminado"/>
        <w:spacing w:line="276" w:lineRule="auto"/>
        <w:jc w:val="both"/>
        <w:rPr>
          <w:rFonts w:ascii="Georgia" w:hAnsi="Georgia" w:cs="Arial"/>
          <w:i/>
          <w:sz w:val="22"/>
          <w:szCs w:val="22"/>
          <w:lang w:val="es-419"/>
        </w:rPr>
      </w:pPr>
      <w:r w:rsidRPr="00A05714">
        <w:rPr>
          <w:rFonts w:ascii="Georgia" w:hAnsi="Georgia" w:cs="Arial"/>
          <w:szCs w:val="22"/>
          <w:lang w:val="es-419"/>
        </w:rPr>
        <w:t xml:space="preserve">Empero, con miras a lo que se desconoce, esto es el valor ejecutado, </w:t>
      </w:r>
      <w:r w:rsidR="005B5C8E" w:rsidRPr="00A05714">
        <w:rPr>
          <w:rFonts w:ascii="Georgia" w:hAnsi="Georgia" w:cs="Arial"/>
          <w:szCs w:val="22"/>
          <w:lang w:val="es-419"/>
        </w:rPr>
        <w:t xml:space="preserve">no debe perderse de vista el principio rector de </w:t>
      </w:r>
      <w:r w:rsidR="00F95602" w:rsidRPr="00A05714">
        <w:rPr>
          <w:rFonts w:ascii="Georgia" w:hAnsi="Georgia" w:cs="Arial"/>
          <w:szCs w:val="22"/>
          <w:lang w:val="es-419"/>
        </w:rPr>
        <w:t>la literalidad</w:t>
      </w:r>
      <w:r w:rsidR="005B5C8E" w:rsidRPr="00A05714">
        <w:rPr>
          <w:rFonts w:ascii="Georgia" w:hAnsi="Georgia" w:cs="Arial"/>
          <w:szCs w:val="22"/>
          <w:lang w:val="es-419"/>
        </w:rPr>
        <w:t xml:space="preserve"> que enseña</w:t>
      </w:r>
      <w:r w:rsidR="009E466C" w:rsidRPr="00A05714">
        <w:rPr>
          <w:rFonts w:ascii="Georgia" w:hAnsi="Georgia" w:cs="Arial"/>
          <w:szCs w:val="22"/>
          <w:lang w:val="es-419"/>
        </w:rPr>
        <w:t>: “</w:t>
      </w:r>
      <w:r w:rsidR="005B5C8E" w:rsidRPr="00A05714">
        <w:rPr>
          <w:rFonts w:ascii="Georgia" w:hAnsi="Georgia" w:cs="Arial"/>
          <w:i/>
          <w:sz w:val="22"/>
          <w:szCs w:val="22"/>
          <w:lang w:val="es-419"/>
        </w:rPr>
        <w:t>La literalidad</w:t>
      </w:r>
      <w:r w:rsidR="00DA5ABF" w:rsidRPr="00A05714">
        <w:rPr>
          <w:rFonts w:ascii="Georgia" w:hAnsi="Georgia" w:cs="Arial"/>
          <w:i/>
          <w:sz w:val="22"/>
          <w:szCs w:val="22"/>
          <w:lang w:val="es-419"/>
        </w:rPr>
        <w:t xml:space="preserve"> </w:t>
      </w:r>
      <w:r w:rsidR="009E466C" w:rsidRPr="00A05714">
        <w:rPr>
          <w:rFonts w:ascii="Georgia" w:hAnsi="Georgia" w:cs="Arial"/>
          <w:i/>
          <w:sz w:val="22"/>
          <w:szCs w:val="22"/>
          <w:lang w:val="es-419"/>
        </w:rPr>
        <w:t>mide la extensión y la profundidad de los derechos y de las obligaciones cartulares. El título valor vale por lo que dice textualmente y en cuando lo diga conforme a unas normas cambiarias (…)</w:t>
      </w:r>
      <w:r w:rsidR="009E466C" w:rsidRPr="00A05714">
        <w:rPr>
          <w:rFonts w:ascii="Georgia" w:hAnsi="Georgia" w:cs="Arial"/>
          <w:szCs w:val="22"/>
          <w:lang w:val="es-419"/>
        </w:rPr>
        <w:t>”</w:t>
      </w:r>
      <w:r w:rsidR="009E466C" w:rsidRPr="00A05714">
        <w:rPr>
          <w:rStyle w:val="Refdenotaalpie"/>
          <w:rFonts w:ascii="Georgia" w:hAnsi="Georgia" w:cs="Arial"/>
          <w:szCs w:val="22"/>
          <w:lang w:val="es-419"/>
        </w:rPr>
        <w:footnoteReference w:id="13"/>
      </w:r>
      <w:r w:rsidRPr="00A05714">
        <w:rPr>
          <w:rFonts w:ascii="Georgia" w:hAnsi="Georgia" w:cs="Arial"/>
          <w:szCs w:val="22"/>
          <w:lang w:val="es-419"/>
        </w:rPr>
        <w:t>; por lo que se</w:t>
      </w:r>
      <w:r w:rsidR="005B5C8E" w:rsidRPr="00A05714">
        <w:rPr>
          <w:rFonts w:ascii="Georgia" w:hAnsi="Georgia" w:cs="Arial"/>
          <w:szCs w:val="22"/>
          <w:lang w:val="es-419"/>
        </w:rPr>
        <w:t xml:space="preserve"> comparte sin reparos lo dicho en primera instancia, en cuanto a que la instrucci</w:t>
      </w:r>
      <w:r w:rsidR="009B73BF" w:rsidRPr="00A05714">
        <w:rPr>
          <w:rFonts w:ascii="Georgia" w:hAnsi="Georgia" w:cs="Arial"/>
          <w:szCs w:val="22"/>
          <w:lang w:val="es-419"/>
        </w:rPr>
        <w:t xml:space="preserve">ón dada en ese </w:t>
      </w:r>
      <w:r w:rsidR="00B37283" w:rsidRPr="00A05714">
        <w:rPr>
          <w:rFonts w:ascii="Georgia" w:hAnsi="Georgia" w:cs="Arial"/>
          <w:szCs w:val="22"/>
          <w:lang w:val="es-419"/>
        </w:rPr>
        <w:t>aspecto</w:t>
      </w:r>
      <w:r w:rsidR="009B73BF" w:rsidRPr="00A05714">
        <w:rPr>
          <w:rFonts w:ascii="Georgia" w:hAnsi="Georgia" w:cs="Arial"/>
          <w:szCs w:val="22"/>
          <w:lang w:val="es-419"/>
        </w:rPr>
        <w:t>, fue</w:t>
      </w:r>
      <w:r w:rsidR="005B5C8E" w:rsidRPr="00A05714">
        <w:rPr>
          <w:rFonts w:ascii="Georgia" w:hAnsi="Georgia" w:cs="Arial"/>
          <w:szCs w:val="22"/>
          <w:lang w:val="es-419"/>
        </w:rPr>
        <w:t xml:space="preserve">: </w:t>
      </w:r>
      <w:r w:rsidR="009B73BF" w:rsidRPr="00A05714">
        <w:rPr>
          <w:rFonts w:ascii="Georgia" w:hAnsi="Georgia" w:cs="Arial"/>
          <w:i/>
          <w:sz w:val="22"/>
          <w:szCs w:val="22"/>
          <w:lang w:val="es-419"/>
        </w:rPr>
        <w:t>“(…) 2. La cuantía del pagaré será igual al monto de las sumas que conjunta o separadamente, por cualquier concepto, tanto capital como por intereses, impuestos (…), lleguemos a deber a Eduardoño S.A., el día del llenado (…)”</w:t>
      </w:r>
      <w:r w:rsidRPr="00A05714">
        <w:rPr>
          <w:rFonts w:ascii="Georgia" w:hAnsi="Georgia" w:cs="Arial"/>
          <w:i/>
          <w:sz w:val="22"/>
          <w:szCs w:val="22"/>
          <w:lang w:val="es-419"/>
        </w:rPr>
        <w:t>.</w:t>
      </w:r>
    </w:p>
    <w:p w:rsidR="005871EA" w:rsidRPr="00A05714" w:rsidRDefault="005871EA" w:rsidP="00A05714">
      <w:pPr>
        <w:pStyle w:val="Textopredeterminado"/>
        <w:spacing w:line="276" w:lineRule="auto"/>
        <w:jc w:val="both"/>
        <w:rPr>
          <w:rFonts w:ascii="Georgia" w:hAnsi="Georgia" w:cs="Arial"/>
          <w:szCs w:val="22"/>
          <w:lang w:val="es-419"/>
        </w:rPr>
      </w:pPr>
    </w:p>
    <w:p w:rsidR="00F95602" w:rsidRPr="00A05714" w:rsidRDefault="00BB2C7C" w:rsidP="00A05714">
      <w:pPr>
        <w:pStyle w:val="Textopredeterminado"/>
        <w:spacing w:line="276" w:lineRule="auto"/>
        <w:jc w:val="both"/>
        <w:rPr>
          <w:rFonts w:ascii="Georgia" w:hAnsi="Georgia" w:cs="Arial"/>
          <w:szCs w:val="22"/>
          <w:lang w:val="es-419"/>
        </w:rPr>
      </w:pPr>
      <w:r w:rsidRPr="00A05714">
        <w:rPr>
          <w:rFonts w:ascii="Georgia" w:hAnsi="Georgia" w:cs="Arial"/>
          <w:szCs w:val="22"/>
          <w:lang w:val="es-419"/>
        </w:rPr>
        <w:t xml:space="preserve">En esas condiciones, </w:t>
      </w:r>
      <w:r w:rsidR="009B73BF" w:rsidRPr="00A05714">
        <w:rPr>
          <w:rFonts w:ascii="Georgia" w:hAnsi="Georgia" w:cs="Arial"/>
          <w:szCs w:val="22"/>
          <w:lang w:val="es-419"/>
        </w:rPr>
        <w:t xml:space="preserve">la </w:t>
      </w:r>
      <w:r w:rsidRPr="00A05714">
        <w:rPr>
          <w:rFonts w:ascii="Georgia" w:hAnsi="Georgia" w:cs="Arial"/>
          <w:szCs w:val="22"/>
          <w:lang w:val="es-419"/>
        </w:rPr>
        <w:t>cifra</w:t>
      </w:r>
      <w:r w:rsidR="009B73BF" w:rsidRPr="00A05714">
        <w:rPr>
          <w:rFonts w:ascii="Georgia" w:hAnsi="Georgia" w:cs="Arial"/>
          <w:szCs w:val="22"/>
          <w:lang w:val="es-419"/>
        </w:rPr>
        <w:t xml:space="preserve"> cobrada bien podía corresponder </w:t>
      </w:r>
      <w:r w:rsidRPr="00A05714">
        <w:rPr>
          <w:rFonts w:ascii="Georgia" w:hAnsi="Georgia" w:cs="Arial"/>
          <w:szCs w:val="22"/>
          <w:lang w:val="es-419"/>
        </w:rPr>
        <w:t xml:space="preserve">solo </w:t>
      </w:r>
      <w:r w:rsidR="009B73BF" w:rsidRPr="00A05714">
        <w:rPr>
          <w:rFonts w:ascii="Georgia" w:hAnsi="Georgia" w:cs="Arial"/>
          <w:szCs w:val="22"/>
          <w:lang w:val="es-419"/>
        </w:rPr>
        <w:t xml:space="preserve">al monto de las facturas </w:t>
      </w:r>
      <w:r w:rsidRPr="00A05714">
        <w:rPr>
          <w:rFonts w:ascii="Georgia" w:hAnsi="Georgia" w:cs="Arial"/>
          <w:szCs w:val="22"/>
          <w:lang w:val="es-419"/>
        </w:rPr>
        <w:t>(</w:t>
      </w:r>
      <w:r w:rsidRPr="00A05714">
        <w:rPr>
          <w:rFonts w:ascii="Georgia" w:hAnsi="Georgia" w:cs="Arial"/>
          <w:sz w:val="22"/>
          <w:szCs w:val="22"/>
          <w:lang w:val="es-419"/>
        </w:rPr>
        <w:t>Capital</w:t>
      </w:r>
      <w:r w:rsidRPr="00A05714">
        <w:rPr>
          <w:rFonts w:ascii="Georgia" w:hAnsi="Georgia" w:cs="Arial"/>
          <w:szCs w:val="22"/>
          <w:lang w:val="es-419"/>
        </w:rPr>
        <w:t xml:space="preserve">), o a ella </w:t>
      </w:r>
      <w:r w:rsidR="00710212" w:rsidRPr="00A05714">
        <w:rPr>
          <w:rFonts w:ascii="Georgia" w:hAnsi="Georgia" w:cs="Arial"/>
          <w:szCs w:val="22"/>
          <w:lang w:val="es-419"/>
        </w:rPr>
        <w:t xml:space="preserve">podrían sumársele </w:t>
      </w:r>
      <w:r w:rsidR="009B73BF" w:rsidRPr="00A05714">
        <w:rPr>
          <w:rFonts w:ascii="Georgia" w:hAnsi="Georgia" w:cs="Arial"/>
          <w:szCs w:val="22"/>
          <w:lang w:val="es-419"/>
        </w:rPr>
        <w:t>otro</w:t>
      </w:r>
      <w:r w:rsidRPr="00A05714">
        <w:rPr>
          <w:rFonts w:ascii="Georgia" w:hAnsi="Georgia" w:cs="Arial"/>
          <w:szCs w:val="22"/>
          <w:lang w:val="es-419"/>
        </w:rPr>
        <w:t xml:space="preserve">s conceptos </w:t>
      </w:r>
      <w:r w:rsidR="009B73BF" w:rsidRPr="00A05714">
        <w:rPr>
          <w:rFonts w:ascii="Georgia" w:hAnsi="Georgia" w:cs="Arial"/>
          <w:szCs w:val="22"/>
          <w:lang w:val="es-419"/>
        </w:rPr>
        <w:t xml:space="preserve">que </w:t>
      </w:r>
      <w:r w:rsidRPr="00A05714">
        <w:rPr>
          <w:rFonts w:ascii="Georgia" w:hAnsi="Georgia" w:cs="Arial"/>
          <w:szCs w:val="22"/>
          <w:lang w:val="es-419"/>
        </w:rPr>
        <w:t xml:space="preserve">se </w:t>
      </w:r>
      <w:r w:rsidR="009B73BF" w:rsidRPr="00A05714">
        <w:rPr>
          <w:rFonts w:ascii="Georgia" w:hAnsi="Georgia" w:cs="Arial"/>
          <w:szCs w:val="22"/>
          <w:lang w:val="es-419"/>
        </w:rPr>
        <w:t>adeudaran al acreedor</w:t>
      </w:r>
      <w:r w:rsidR="00B37283" w:rsidRPr="00A05714">
        <w:rPr>
          <w:rFonts w:ascii="Georgia" w:hAnsi="Georgia" w:cs="Arial"/>
          <w:szCs w:val="22"/>
          <w:lang w:val="es-419"/>
        </w:rPr>
        <w:t>, sin que tuviese que discriminar</w:t>
      </w:r>
      <w:r w:rsidR="000A38AF" w:rsidRPr="00A05714">
        <w:rPr>
          <w:rFonts w:ascii="Georgia" w:hAnsi="Georgia" w:cs="Arial"/>
          <w:szCs w:val="22"/>
          <w:lang w:val="es-419"/>
        </w:rPr>
        <w:t xml:space="preserve"> las</w:t>
      </w:r>
      <w:r w:rsidR="00B37283" w:rsidRPr="00A05714">
        <w:rPr>
          <w:rFonts w:ascii="Georgia" w:hAnsi="Georgia" w:cs="Arial"/>
          <w:szCs w:val="22"/>
          <w:lang w:val="es-419"/>
        </w:rPr>
        <w:t xml:space="preserve"> valía</w:t>
      </w:r>
      <w:r w:rsidR="000A38AF" w:rsidRPr="00A05714">
        <w:rPr>
          <w:rFonts w:ascii="Georgia" w:hAnsi="Georgia" w:cs="Arial"/>
          <w:szCs w:val="22"/>
          <w:lang w:val="es-419"/>
        </w:rPr>
        <w:t>s</w:t>
      </w:r>
      <w:r w:rsidR="00B37283" w:rsidRPr="00A05714">
        <w:rPr>
          <w:rFonts w:ascii="Georgia" w:hAnsi="Georgia" w:cs="Arial"/>
          <w:szCs w:val="22"/>
          <w:lang w:val="es-419"/>
        </w:rPr>
        <w:t xml:space="preserve"> </w:t>
      </w:r>
      <w:r w:rsidR="000A38AF" w:rsidRPr="00A05714">
        <w:rPr>
          <w:rFonts w:ascii="Georgia" w:hAnsi="Georgia" w:cs="Arial"/>
          <w:szCs w:val="22"/>
          <w:lang w:val="es-419"/>
        </w:rPr>
        <w:t xml:space="preserve">diferentes, </w:t>
      </w:r>
      <w:r w:rsidR="00B37283" w:rsidRPr="00A05714">
        <w:rPr>
          <w:rFonts w:ascii="Georgia" w:hAnsi="Georgia" w:cs="Arial"/>
          <w:szCs w:val="22"/>
          <w:lang w:val="es-419"/>
        </w:rPr>
        <w:t xml:space="preserve">por cada </w:t>
      </w:r>
      <w:r w:rsidRPr="00A05714">
        <w:rPr>
          <w:rFonts w:ascii="Georgia" w:hAnsi="Georgia" w:cs="Arial"/>
          <w:szCs w:val="22"/>
          <w:lang w:val="es-419"/>
        </w:rPr>
        <w:t>ítem</w:t>
      </w:r>
      <w:r w:rsidR="00B37283" w:rsidRPr="00A05714">
        <w:rPr>
          <w:rFonts w:ascii="Georgia" w:hAnsi="Georgia" w:cs="Arial"/>
          <w:szCs w:val="22"/>
          <w:lang w:val="es-419"/>
        </w:rPr>
        <w:t xml:space="preserve">. Es inexistente estipulación en tal sentido, en esas directrices. </w:t>
      </w:r>
    </w:p>
    <w:p w:rsidR="009E466C" w:rsidRPr="00A05714" w:rsidRDefault="009E466C" w:rsidP="00A05714">
      <w:pPr>
        <w:spacing w:line="276" w:lineRule="auto"/>
        <w:ind w:left="567"/>
        <w:jc w:val="both"/>
        <w:rPr>
          <w:rFonts w:ascii="Georgia" w:hAnsi="Georgia"/>
          <w:sz w:val="24"/>
          <w:lang w:val="es-419"/>
        </w:rPr>
      </w:pPr>
    </w:p>
    <w:p w:rsidR="00B37283" w:rsidRPr="00A05714" w:rsidRDefault="009E466C" w:rsidP="00A05714">
      <w:pPr>
        <w:spacing w:line="276" w:lineRule="auto"/>
        <w:jc w:val="both"/>
        <w:rPr>
          <w:rFonts w:ascii="Georgia" w:hAnsi="Georgia" w:cs="Arial"/>
          <w:sz w:val="24"/>
          <w:szCs w:val="24"/>
          <w:lang w:val="es-419"/>
        </w:rPr>
      </w:pPr>
      <w:r w:rsidRPr="00A05714">
        <w:rPr>
          <w:rFonts w:ascii="Georgia" w:hAnsi="Georgia"/>
          <w:sz w:val="24"/>
          <w:lang w:val="es-419"/>
        </w:rPr>
        <w:t>Con las premisas anteriores, salta a la vista</w:t>
      </w:r>
      <w:r w:rsidR="00B37283" w:rsidRPr="00A05714">
        <w:rPr>
          <w:rFonts w:ascii="Georgia" w:hAnsi="Georgia"/>
          <w:sz w:val="24"/>
          <w:lang w:val="es-419"/>
        </w:rPr>
        <w:t xml:space="preserve"> que fracasaron los ejecutados en la defensa propuesta</w:t>
      </w:r>
      <w:r w:rsidR="00444E95" w:rsidRPr="00A05714">
        <w:rPr>
          <w:rFonts w:ascii="Georgia" w:hAnsi="Georgia"/>
          <w:sz w:val="24"/>
          <w:lang w:val="es-419"/>
        </w:rPr>
        <w:t xml:space="preserve">, su gestión probatoria reluce harto precaria, </w:t>
      </w:r>
      <w:r w:rsidR="00D53A78" w:rsidRPr="00A05714">
        <w:rPr>
          <w:rFonts w:ascii="Georgia" w:hAnsi="Georgia"/>
          <w:sz w:val="24"/>
          <w:lang w:val="es-419"/>
        </w:rPr>
        <w:t xml:space="preserve">pidió la citación de </w:t>
      </w:r>
      <w:r w:rsidR="00444E95" w:rsidRPr="00A05714">
        <w:rPr>
          <w:rFonts w:ascii="Georgia" w:hAnsi="Georgia"/>
          <w:sz w:val="24"/>
          <w:lang w:val="es-419"/>
        </w:rPr>
        <w:t xml:space="preserve">la </w:t>
      </w:r>
      <w:r w:rsidR="00444E95" w:rsidRPr="00A05714">
        <w:rPr>
          <w:rFonts w:ascii="Georgia" w:hAnsi="Georgia"/>
          <w:sz w:val="24"/>
          <w:lang w:val="es-419"/>
        </w:rPr>
        <w:lastRenderedPageBreak/>
        <w:t>representa</w:t>
      </w:r>
      <w:r w:rsidR="00D53A78" w:rsidRPr="00A05714">
        <w:rPr>
          <w:rFonts w:ascii="Georgia" w:hAnsi="Georgia"/>
          <w:sz w:val="24"/>
          <w:lang w:val="es-419"/>
        </w:rPr>
        <w:t>nte legal de la sociedad actora, para que rindiera interrogatorio de parte, que en vigencia del CPC no era propiamente un medio probatorio sino un escenario para propiciar la confesión judicial (</w:t>
      </w:r>
      <w:r w:rsidR="00D53A78" w:rsidRPr="00A05714">
        <w:rPr>
          <w:rFonts w:ascii="Georgia" w:hAnsi="Georgia"/>
          <w:sz w:val="22"/>
          <w:lang w:val="es-419"/>
        </w:rPr>
        <w:t>Artículo 194 y 195</w:t>
      </w:r>
      <w:r w:rsidR="00D53A78" w:rsidRPr="00A05714">
        <w:rPr>
          <w:rFonts w:ascii="Georgia" w:hAnsi="Georgia"/>
          <w:sz w:val="24"/>
          <w:lang w:val="es-419"/>
        </w:rPr>
        <w:t xml:space="preserve">); pero ella no se dio </w:t>
      </w:r>
      <w:r w:rsidR="00DA4A52" w:rsidRPr="00A05714">
        <w:rPr>
          <w:rFonts w:ascii="Georgia" w:hAnsi="Georgia"/>
          <w:sz w:val="24"/>
          <w:lang w:val="es-419"/>
        </w:rPr>
        <w:t>(</w:t>
      </w:r>
      <w:r w:rsidR="00DA4A52" w:rsidRPr="00A05714">
        <w:rPr>
          <w:rFonts w:ascii="Georgia" w:hAnsi="Georgia"/>
          <w:sz w:val="22"/>
          <w:lang w:val="es-419"/>
        </w:rPr>
        <w:t>Folios 15-16, cuaderno No.2</w:t>
      </w:r>
      <w:r w:rsidR="00DA4A52" w:rsidRPr="00A05714">
        <w:rPr>
          <w:rFonts w:ascii="Georgia" w:hAnsi="Georgia"/>
          <w:sz w:val="24"/>
          <w:lang w:val="es-419"/>
        </w:rPr>
        <w:t>)</w:t>
      </w:r>
      <w:r w:rsidR="00557A9C" w:rsidRPr="00A05714">
        <w:rPr>
          <w:rFonts w:ascii="Georgia" w:hAnsi="Georgia"/>
          <w:sz w:val="24"/>
          <w:lang w:val="es-419"/>
        </w:rPr>
        <w:t>,</w:t>
      </w:r>
      <w:r w:rsidR="00DA4A52" w:rsidRPr="00A05714">
        <w:rPr>
          <w:rFonts w:ascii="Georgia" w:hAnsi="Georgia"/>
          <w:sz w:val="24"/>
          <w:lang w:val="es-419"/>
        </w:rPr>
        <w:t xml:space="preserve"> </w:t>
      </w:r>
      <w:r w:rsidR="00557A9C" w:rsidRPr="00A05714">
        <w:rPr>
          <w:rFonts w:ascii="Georgia" w:hAnsi="Georgia"/>
          <w:sz w:val="24"/>
          <w:lang w:val="es-419"/>
        </w:rPr>
        <w:t xml:space="preserve">también se practicó </w:t>
      </w:r>
      <w:r w:rsidR="00444E95" w:rsidRPr="00A05714">
        <w:rPr>
          <w:rFonts w:ascii="Georgia" w:hAnsi="Georgia"/>
          <w:sz w:val="24"/>
          <w:lang w:val="es-419"/>
        </w:rPr>
        <w:t>la</w:t>
      </w:r>
      <w:r w:rsidR="00D53A78" w:rsidRPr="00A05714">
        <w:rPr>
          <w:rFonts w:ascii="Georgia" w:hAnsi="Georgia"/>
          <w:sz w:val="24"/>
          <w:lang w:val="es-419"/>
        </w:rPr>
        <w:t xml:space="preserve"> exhibición de las </w:t>
      </w:r>
      <w:r w:rsidR="00444E95" w:rsidRPr="00A05714">
        <w:rPr>
          <w:rFonts w:ascii="Georgia" w:hAnsi="Georgia"/>
          <w:sz w:val="24"/>
          <w:lang w:val="es-419"/>
        </w:rPr>
        <w:t xml:space="preserve">facturas de compraventa, </w:t>
      </w:r>
      <w:r w:rsidR="00557A9C" w:rsidRPr="00A05714">
        <w:rPr>
          <w:rFonts w:ascii="Georgia" w:hAnsi="Georgia"/>
          <w:sz w:val="24"/>
          <w:lang w:val="es-419"/>
        </w:rPr>
        <w:t xml:space="preserve">empero esas </w:t>
      </w:r>
      <w:r w:rsidR="00D53A78" w:rsidRPr="00A05714">
        <w:rPr>
          <w:rFonts w:ascii="Georgia" w:hAnsi="Georgia"/>
          <w:sz w:val="24"/>
          <w:lang w:val="es-419"/>
        </w:rPr>
        <w:t xml:space="preserve">diligencias </w:t>
      </w:r>
      <w:r w:rsidR="00FE5AD3" w:rsidRPr="00A05714">
        <w:rPr>
          <w:rFonts w:ascii="Georgia" w:hAnsi="Georgia"/>
          <w:sz w:val="24"/>
          <w:lang w:val="es-419"/>
        </w:rPr>
        <w:t xml:space="preserve">resultaron inútiles para </w:t>
      </w:r>
      <w:r w:rsidR="00444E95" w:rsidRPr="00A05714">
        <w:rPr>
          <w:rFonts w:ascii="Georgia" w:hAnsi="Georgia"/>
          <w:sz w:val="24"/>
          <w:lang w:val="es-419"/>
        </w:rPr>
        <w:t>respaldar su</w:t>
      </w:r>
      <w:r w:rsidR="00D53A78" w:rsidRPr="00A05714">
        <w:rPr>
          <w:rFonts w:ascii="Georgia" w:hAnsi="Georgia"/>
          <w:sz w:val="24"/>
          <w:lang w:val="es-419"/>
        </w:rPr>
        <w:t>s excepciones;</w:t>
      </w:r>
      <w:r w:rsidR="00444E95" w:rsidRPr="00A05714">
        <w:rPr>
          <w:rFonts w:ascii="Georgia" w:hAnsi="Georgia"/>
          <w:sz w:val="24"/>
          <w:lang w:val="es-419"/>
        </w:rPr>
        <w:t xml:space="preserve"> </w:t>
      </w:r>
      <w:r w:rsidR="00FE5AD3" w:rsidRPr="00A05714">
        <w:rPr>
          <w:rFonts w:ascii="Georgia" w:hAnsi="Georgia"/>
          <w:sz w:val="24"/>
          <w:lang w:val="es-419"/>
        </w:rPr>
        <w:t xml:space="preserve">entonces, </w:t>
      </w:r>
      <w:r w:rsidR="00444E95" w:rsidRPr="00A05714">
        <w:rPr>
          <w:rFonts w:ascii="Georgia" w:hAnsi="Georgia" w:cs="Arial"/>
          <w:sz w:val="24"/>
          <w:szCs w:val="24"/>
          <w:lang w:val="es-419"/>
        </w:rPr>
        <w:t xml:space="preserve">prevalece </w:t>
      </w:r>
      <w:r w:rsidR="00B37283" w:rsidRPr="00A05714">
        <w:rPr>
          <w:rFonts w:ascii="Georgia" w:hAnsi="Georgia" w:cs="Arial"/>
          <w:sz w:val="24"/>
          <w:szCs w:val="24"/>
          <w:lang w:val="es-419"/>
        </w:rPr>
        <w:t>la presunción de autenticidad y legalidad del título valor.</w:t>
      </w:r>
    </w:p>
    <w:p w:rsidR="00D53A78" w:rsidRPr="00A05714" w:rsidRDefault="00D53A78" w:rsidP="00A05714">
      <w:pPr>
        <w:spacing w:line="276" w:lineRule="auto"/>
        <w:jc w:val="both"/>
        <w:rPr>
          <w:rFonts w:ascii="Georgia" w:hAnsi="Georgia" w:cs="Arial"/>
          <w:sz w:val="24"/>
          <w:szCs w:val="22"/>
          <w:lang w:val="es-419"/>
        </w:rPr>
      </w:pPr>
    </w:p>
    <w:p w:rsidR="00444E95" w:rsidRPr="00A05714" w:rsidRDefault="003B115A" w:rsidP="00A05714">
      <w:pPr>
        <w:pStyle w:val="Sinespaciado"/>
        <w:spacing w:line="276" w:lineRule="auto"/>
        <w:jc w:val="both"/>
        <w:rPr>
          <w:rFonts w:ascii="Georgia" w:hAnsi="Georgia" w:cs="Arial"/>
          <w:sz w:val="24"/>
          <w:szCs w:val="28"/>
          <w:lang w:val="es-419"/>
        </w:rPr>
      </w:pPr>
      <w:r w:rsidRPr="00A05714">
        <w:rPr>
          <w:rFonts w:ascii="Georgia" w:hAnsi="Georgia" w:cs="Arial"/>
          <w:sz w:val="24"/>
          <w:szCs w:val="28"/>
          <w:lang w:val="es-419"/>
        </w:rPr>
        <w:t xml:space="preserve">Finalmente, ha </w:t>
      </w:r>
      <w:r w:rsidR="001221BC" w:rsidRPr="00A05714">
        <w:rPr>
          <w:rFonts w:ascii="Georgia" w:hAnsi="Georgia" w:cs="Arial"/>
          <w:sz w:val="24"/>
          <w:szCs w:val="28"/>
          <w:lang w:val="es-419"/>
        </w:rPr>
        <w:t>de recordarse que la denominación</w:t>
      </w:r>
      <w:r w:rsidR="001221BC" w:rsidRPr="00A05714">
        <w:rPr>
          <w:rStyle w:val="Refdenotaalpie"/>
          <w:rFonts w:ascii="Georgia" w:hAnsi="Georgia" w:cs="Arial"/>
          <w:sz w:val="24"/>
          <w:szCs w:val="28"/>
          <w:lang w:val="es-419"/>
        </w:rPr>
        <w:footnoteReference w:id="14"/>
      </w:r>
      <w:r w:rsidR="001221BC" w:rsidRPr="00A05714">
        <w:rPr>
          <w:rFonts w:ascii="Georgia" w:hAnsi="Georgia" w:cs="Arial"/>
          <w:sz w:val="24"/>
          <w:szCs w:val="28"/>
          <w:lang w:val="es-419"/>
        </w:rPr>
        <w:t xml:space="preserve"> de las excepciones de mérito o de fondo, poco importa, lo que realmente interesa son los h</w:t>
      </w:r>
      <w:r w:rsidR="00444E95" w:rsidRPr="00A05714">
        <w:rPr>
          <w:rFonts w:ascii="Georgia" w:hAnsi="Georgia" w:cs="Arial"/>
          <w:sz w:val="24"/>
          <w:szCs w:val="28"/>
          <w:lang w:val="es-419"/>
        </w:rPr>
        <w:t>echos que las soportan y que hayan</w:t>
      </w:r>
      <w:r w:rsidR="001221BC" w:rsidRPr="00A05714">
        <w:rPr>
          <w:rFonts w:ascii="Georgia" w:hAnsi="Georgia" w:cs="Arial"/>
          <w:sz w:val="24"/>
          <w:szCs w:val="28"/>
          <w:lang w:val="es-419"/>
        </w:rPr>
        <w:t xml:space="preserve"> sido ofrecidos para ener</w:t>
      </w:r>
      <w:r w:rsidR="00444E95" w:rsidRPr="00A05714">
        <w:rPr>
          <w:rFonts w:ascii="Georgia" w:hAnsi="Georgia" w:cs="Arial"/>
          <w:sz w:val="24"/>
          <w:szCs w:val="28"/>
          <w:lang w:val="es-419"/>
        </w:rPr>
        <w:t>var las pretensiones esgrimidas</w:t>
      </w:r>
      <w:r w:rsidR="00D53A78" w:rsidRPr="00A05714">
        <w:rPr>
          <w:rFonts w:ascii="Georgia" w:hAnsi="Georgia" w:cs="Arial"/>
          <w:sz w:val="24"/>
          <w:szCs w:val="28"/>
          <w:lang w:val="es-419"/>
        </w:rPr>
        <w:t>;</w:t>
      </w:r>
      <w:r w:rsidR="00444E95" w:rsidRPr="00A05714">
        <w:rPr>
          <w:rFonts w:ascii="Georgia" w:hAnsi="Georgia" w:cs="Arial"/>
          <w:sz w:val="24"/>
          <w:szCs w:val="28"/>
          <w:lang w:val="es-419"/>
        </w:rPr>
        <w:t xml:space="preserve"> de allí que </w:t>
      </w:r>
      <w:r w:rsidR="007540B5" w:rsidRPr="00A05714">
        <w:rPr>
          <w:rFonts w:ascii="Georgia" w:hAnsi="Georgia" w:cs="Arial"/>
          <w:sz w:val="24"/>
          <w:szCs w:val="28"/>
          <w:lang w:val="es-419"/>
        </w:rPr>
        <w:t>fraca</w:t>
      </w:r>
      <w:r w:rsidR="00D53A78" w:rsidRPr="00A05714">
        <w:rPr>
          <w:rFonts w:ascii="Georgia" w:hAnsi="Georgia" w:cs="Arial"/>
          <w:sz w:val="24"/>
          <w:szCs w:val="28"/>
          <w:lang w:val="es-419"/>
        </w:rPr>
        <w:t xml:space="preserve">se </w:t>
      </w:r>
      <w:r w:rsidR="007540B5" w:rsidRPr="00A05714">
        <w:rPr>
          <w:rFonts w:ascii="Georgia" w:hAnsi="Georgia" w:cs="Arial"/>
          <w:sz w:val="24"/>
          <w:szCs w:val="28"/>
          <w:lang w:val="es-419"/>
        </w:rPr>
        <w:t xml:space="preserve">la alzada respecto </w:t>
      </w:r>
      <w:r w:rsidR="00D53A78" w:rsidRPr="00A05714">
        <w:rPr>
          <w:rFonts w:ascii="Georgia" w:hAnsi="Georgia" w:cs="Arial"/>
          <w:sz w:val="24"/>
          <w:szCs w:val="28"/>
          <w:lang w:val="es-419"/>
        </w:rPr>
        <w:t xml:space="preserve">al </w:t>
      </w:r>
      <w:r w:rsidR="00444E95" w:rsidRPr="00A05714">
        <w:rPr>
          <w:rFonts w:ascii="Georgia" w:hAnsi="Georgia" w:cs="Arial"/>
          <w:sz w:val="24"/>
          <w:szCs w:val="28"/>
          <w:lang w:val="es-419"/>
        </w:rPr>
        <w:t>anatocismo</w:t>
      </w:r>
      <w:r w:rsidR="007540B5" w:rsidRPr="00A05714">
        <w:rPr>
          <w:rFonts w:ascii="Georgia" w:hAnsi="Georgia" w:cs="Arial"/>
          <w:sz w:val="24"/>
          <w:szCs w:val="28"/>
          <w:lang w:val="es-419"/>
        </w:rPr>
        <w:t>, puesto que es un aspecto totalmente ajeno a lo</w:t>
      </w:r>
      <w:r w:rsidR="00D53A78" w:rsidRPr="00A05714">
        <w:rPr>
          <w:rFonts w:ascii="Georgia" w:hAnsi="Georgia" w:cs="Arial"/>
          <w:sz w:val="24"/>
          <w:szCs w:val="28"/>
          <w:lang w:val="es-419"/>
        </w:rPr>
        <w:t xml:space="preserve">s </w:t>
      </w:r>
      <w:r w:rsidR="00D53A78" w:rsidRPr="00A05714">
        <w:rPr>
          <w:rFonts w:ascii="Georgia" w:hAnsi="Georgia" w:cs="Arial"/>
          <w:smallCaps/>
          <w:sz w:val="24"/>
          <w:szCs w:val="28"/>
          <w:lang w:val="es-419"/>
        </w:rPr>
        <w:t>hechos</w:t>
      </w:r>
      <w:r w:rsidR="00D53A78" w:rsidRPr="00A05714">
        <w:rPr>
          <w:rFonts w:ascii="Georgia" w:hAnsi="Georgia" w:cs="Arial"/>
          <w:sz w:val="24"/>
          <w:szCs w:val="28"/>
          <w:lang w:val="es-419"/>
        </w:rPr>
        <w:t xml:space="preserve"> </w:t>
      </w:r>
      <w:r w:rsidR="007540B5" w:rsidRPr="00A05714">
        <w:rPr>
          <w:rFonts w:ascii="Georgia" w:hAnsi="Georgia" w:cs="Arial"/>
          <w:sz w:val="24"/>
          <w:szCs w:val="28"/>
          <w:lang w:val="es-419"/>
        </w:rPr>
        <w:t>aducido</w:t>
      </w:r>
      <w:r w:rsidR="00D53A78" w:rsidRPr="00A05714">
        <w:rPr>
          <w:rFonts w:ascii="Georgia" w:hAnsi="Georgia" w:cs="Arial"/>
          <w:sz w:val="24"/>
          <w:szCs w:val="28"/>
          <w:lang w:val="es-419"/>
        </w:rPr>
        <w:t>s</w:t>
      </w:r>
      <w:r w:rsidR="007540B5" w:rsidRPr="00A05714">
        <w:rPr>
          <w:rFonts w:ascii="Georgia" w:hAnsi="Georgia" w:cs="Arial"/>
          <w:sz w:val="24"/>
          <w:szCs w:val="28"/>
          <w:lang w:val="es-419"/>
        </w:rPr>
        <w:t xml:space="preserve"> en las excepciones propuestas por la parte ejecutada. </w:t>
      </w:r>
    </w:p>
    <w:p w:rsidR="00444E95" w:rsidRPr="00A05714" w:rsidRDefault="00444E95" w:rsidP="00A05714">
      <w:pPr>
        <w:pStyle w:val="Sinespaciado"/>
        <w:spacing w:line="276" w:lineRule="auto"/>
        <w:jc w:val="both"/>
        <w:rPr>
          <w:rFonts w:ascii="Georgia" w:hAnsi="Georgia" w:cs="Arial"/>
          <w:sz w:val="24"/>
          <w:szCs w:val="28"/>
          <w:lang w:val="es-419"/>
        </w:rPr>
      </w:pPr>
    </w:p>
    <w:p w:rsidR="00CD5141" w:rsidRPr="00A05714" w:rsidRDefault="007540B5" w:rsidP="00A05714">
      <w:pPr>
        <w:pStyle w:val="Sinespaciado"/>
        <w:spacing w:line="276" w:lineRule="auto"/>
        <w:jc w:val="both"/>
        <w:rPr>
          <w:rFonts w:ascii="Georgia" w:hAnsi="Georgia" w:cs="Arial"/>
          <w:bCs/>
          <w:sz w:val="24"/>
          <w:szCs w:val="24"/>
          <w:lang w:val="es-419"/>
        </w:rPr>
      </w:pPr>
      <w:r w:rsidRPr="00A05714">
        <w:rPr>
          <w:rFonts w:ascii="Georgia" w:hAnsi="Georgia" w:cs="Arial"/>
          <w:sz w:val="24"/>
          <w:szCs w:val="28"/>
          <w:lang w:val="es-419"/>
        </w:rPr>
        <w:t xml:space="preserve">En efecto, escrutado el escrito que las contiene, en manera alguna se hizo alusión a </w:t>
      </w:r>
      <w:r w:rsidR="00CD5141" w:rsidRPr="00A05714">
        <w:rPr>
          <w:rFonts w:ascii="Georgia" w:hAnsi="Georgia" w:cs="Arial"/>
          <w:sz w:val="24"/>
          <w:szCs w:val="28"/>
          <w:lang w:val="es-419"/>
        </w:rPr>
        <w:t xml:space="preserve">que </w:t>
      </w:r>
      <w:r w:rsidRPr="00A05714">
        <w:rPr>
          <w:rFonts w:ascii="Georgia" w:hAnsi="Georgia" w:cs="Arial"/>
          <w:sz w:val="24"/>
          <w:szCs w:val="28"/>
          <w:lang w:val="es-419"/>
        </w:rPr>
        <w:t>la diferencia entre lo cobrado y los valores de las facturas, correspondían a intereses que se estaban capitalizando. Por su parte, el extremo activo nunca entendió que se le enrostraba tal cuestión</w:t>
      </w:r>
      <w:r w:rsidR="006742EE" w:rsidRPr="00A05714">
        <w:rPr>
          <w:rFonts w:ascii="Georgia" w:hAnsi="Georgia" w:cs="Arial"/>
          <w:sz w:val="24"/>
          <w:szCs w:val="28"/>
          <w:lang w:val="es-419"/>
        </w:rPr>
        <w:t xml:space="preserve">. En suma, debieron los ejecutados resaltarlo y llamar la atención </w:t>
      </w:r>
      <w:r w:rsidR="00565815" w:rsidRPr="00A05714">
        <w:rPr>
          <w:rFonts w:ascii="Georgia" w:hAnsi="Georgia" w:cs="Arial"/>
          <w:sz w:val="24"/>
          <w:szCs w:val="28"/>
          <w:lang w:val="es-419"/>
        </w:rPr>
        <w:t xml:space="preserve">sobre la ocurrencia de ese fenómeno y no sorprender con ese argumento </w:t>
      </w:r>
      <w:r w:rsidR="00444E95" w:rsidRPr="00A05714">
        <w:rPr>
          <w:rFonts w:ascii="Georgia" w:hAnsi="Georgia" w:cs="Arial"/>
          <w:sz w:val="24"/>
          <w:szCs w:val="28"/>
          <w:lang w:val="es-419"/>
        </w:rPr>
        <w:t xml:space="preserve">al impugnar </w:t>
      </w:r>
      <w:r w:rsidR="00565815" w:rsidRPr="00A05714">
        <w:rPr>
          <w:rFonts w:ascii="Georgia" w:hAnsi="Georgia" w:cs="Arial"/>
          <w:sz w:val="24"/>
          <w:szCs w:val="28"/>
          <w:lang w:val="es-419"/>
        </w:rPr>
        <w:t xml:space="preserve">la sentencia. </w:t>
      </w:r>
      <w:r w:rsidR="00CD5141" w:rsidRPr="00A05714">
        <w:rPr>
          <w:rFonts w:ascii="Georgia" w:hAnsi="Georgia" w:cs="Arial"/>
          <w:sz w:val="24"/>
          <w:szCs w:val="28"/>
          <w:lang w:val="es-419"/>
        </w:rPr>
        <w:t>Además</w:t>
      </w:r>
      <w:r w:rsidR="00710212" w:rsidRPr="00A05714">
        <w:rPr>
          <w:rFonts w:ascii="Georgia" w:hAnsi="Georgia" w:cs="Arial"/>
          <w:sz w:val="24"/>
          <w:szCs w:val="28"/>
          <w:lang w:val="es-419"/>
        </w:rPr>
        <w:t>,</w:t>
      </w:r>
      <w:r w:rsidR="00CD5141" w:rsidRPr="00A05714">
        <w:rPr>
          <w:rFonts w:ascii="Georgia" w:hAnsi="Georgia" w:cs="Arial"/>
          <w:sz w:val="24"/>
          <w:szCs w:val="28"/>
          <w:lang w:val="es-419"/>
        </w:rPr>
        <w:t xml:space="preserve"> porque adentrarse en su estudio, infringiría sin más el debido proceso </w:t>
      </w:r>
      <w:r w:rsidR="00557A9C" w:rsidRPr="00A05714">
        <w:rPr>
          <w:rFonts w:ascii="Georgia" w:hAnsi="Georgia" w:cs="Arial"/>
          <w:sz w:val="24"/>
          <w:szCs w:val="28"/>
          <w:lang w:val="es-419"/>
        </w:rPr>
        <w:t>(</w:t>
      </w:r>
      <w:r w:rsidR="00557A9C" w:rsidRPr="00A05714">
        <w:rPr>
          <w:rFonts w:ascii="Georgia" w:hAnsi="Georgia" w:cs="Arial"/>
          <w:szCs w:val="28"/>
          <w:lang w:val="es-419"/>
        </w:rPr>
        <w:t>Artículo 29, CP</w:t>
      </w:r>
      <w:r w:rsidR="00557A9C" w:rsidRPr="00A05714">
        <w:rPr>
          <w:rFonts w:ascii="Georgia" w:hAnsi="Georgia" w:cs="Arial"/>
          <w:sz w:val="24"/>
          <w:szCs w:val="28"/>
          <w:lang w:val="es-419"/>
        </w:rPr>
        <w:t xml:space="preserve">) </w:t>
      </w:r>
      <w:r w:rsidR="00CD5141" w:rsidRPr="00A05714">
        <w:rPr>
          <w:rFonts w:ascii="Georgia" w:hAnsi="Georgia" w:cs="Arial"/>
          <w:sz w:val="24"/>
          <w:szCs w:val="28"/>
          <w:lang w:val="es-419"/>
        </w:rPr>
        <w:t xml:space="preserve">y el principio de congruencia </w:t>
      </w:r>
      <w:r w:rsidR="00CD5141" w:rsidRPr="00A05714">
        <w:rPr>
          <w:rFonts w:ascii="Georgia" w:hAnsi="Georgia" w:cs="Arial"/>
          <w:bCs/>
          <w:sz w:val="24"/>
          <w:szCs w:val="24"/>
          <w:lang w:val="es-419"/>
        </w:rPr>
        <w:t>(</w:t>
      </w:r>
      <w:r w:rsidR="00CD5141" w:rsidRPr="00A05714">
        <w:rPr>
          <w:rFonts w:ascii="Georgia" w:hAnsi="Georgia" w:cs="Arial"/>
          <w:bCs/>
          <w:szCs w:val="24"/>
          <w:lang w:val="es-419"/>
        </w:rPr>
        <w:t>Artículo 305, CPC</w:t>
      </w:r>
      <w:r w:rsidR="00CD5141" w:rsidRPr="00A05714">
        <w:rPr>
          <w:rFonts w:ascii="Georgia" w:hAnsi="Georgia" w:cs="Arial"/>
          <w:bCs/>
          <w:sz w:val="24"/>
          <w:szCs w:val="24"/>
          <w:lang w:val="es-419"/>
        </w:rPr>
        <w:t>), tal como lo recuerda jurisprudencia de la CSJ (2016)</w:t>
      </w:r>
      <w:r w:rsidR="00CD5141" w:rsidRPr="00A05714">
        <w:rPr>
          <w:rStyle w:val="Refdenotaalpie"/>
          <w:rFonts w:ascii="Georgia" w:hAnsi="Georgia"/>
          <w:bCs/>
          <w:sz w:val="24"/>
          <w:szCs w:val="24"/>
          <w:lang w:val="es-419"/>
        </w:rPr>
        <w:footnoteReference w:id="15"/>
      </w:r>
      <w:r w:rsidR="00CD5141" w:rsidRPr="00A05714">
        <w:rPr>
          <w:rFonts w:ascii="Georgia" w:hAnsi="Georgia" w:cs="Arial"/>
          <w:bCs/>
          <w:sz w:val="24"/>
          <w:szCs w:val="24"/>
          <w:lang w:val="es-419"/>
        </w:rPr>
        <w:t xml:space="preserve">: </w:t>
      </w:r>
    </w:p>
    <w:p w:rsidR="00CD5141" w:rsidRPr="00A05714" w:rsidRDefault="00CD5141" w:rsidP="00A05714">
      <w:pPr>
        <w:pStyle w:val="Sinespaciado"/>
        <w:spacing w:line="276" w:lineRule="auto"/>
        <w:jc w:val="both"/>
        <w:rPr>
          <w:rFonts w:ascii="Georgia" w:hAnsi="Georgia" w:cs="Arial"/>
          <w:bCs/>
          <w:sz w:val="24"/>
          <w:szCs w:val="24"/>
          <w:lang w:val="es-419"/>
        </w:rPr>
      </w:pPr>
    </w:p>
    <w:p w:rsidR="00CD5141" w:rsidRPr="00876817" w:rsidRDefault="00CD5141" w:rsidP="00876817">
      <w:pPr>
        <w:tabs>
          <w:tab w:val="left" w:pos="3525"/>
        </w:tabs>
        <w:ind w:left="426" w:right="420"/>
        <w:jc w:val="both"/>
        <w:rPr>
          <w:rFonts w:ascii="Georgia" w:hAnsi="Georgia" w:cs="Tahoma"/>
          <w:sz w:val="22"/>
          <w:szCs w:val="28"/>
          <w:lang w:val="es-419"/>
        </w:rPr>
      </w:pPr>
      <w:r w:rsidRPr="00876817">
        <w:rPr>
          <w:rFonts w:ascii="Georgia" w:hAnsi="Georgia" w:cs="Tahoma"/>
          <w:sz w:val="22"/>
          <w:szCs w:val="28"/>
          <w:lang w:val="es-419"/>
        </w:rPr>
        <w:t>Tal postura, sin embargo, desconoce el principio establecido en el artículo 305 del Código de Procedimiento Civil, según el cual:</w:t>
      </w:r>
    </w:p>
    <w:p w:rsidR="00CD5141" w:rsidRPr="00876817" w:rsidRDefault="00CD5141" w:rsidP="00876817">
      <w:pPr>
        <w:tabs>
          <w:tab w:val="left" w:pos="3525"/>
        </w:tabs>
        <w:ind w:left="426" w:right="420"/>
        <w:jc w:val="both"/>
        <w:rPr>
          <w:rFonts w:ascii="Georgia" w:hAnsi="Georgia" w:cs="Tahoma"/>
          <w:sz w:val="22"/>
          <w:szCs w:val="28"/>
          <w:lang w:val="es-419"/>
        </w:rPr>
      </w:pPr>
    </w:p>
    <w:p w:rsidR="00CD5141" w:rsidRPr="00876817" w:rsidRDefault="00CD5141" w:rsidP="00876817">
      <w:pPr>
        <w:tabs>
          <w:tab w:val="left" w:pos="3525"/>
        </w:tabs>
        <w:ind w:left="426" w:right="420"/>
        <w:jc w:val="both"/>
        <w:rPr>
          <w:rFonts w:ascii="Georgia" w:hAnsi="Georgia" w:cs="Arial"/>
          <w:bCs/>
          <w:sz w:val="22"/>
          <w:szCs w:val="24"/>
          <w:lang w:val="es-419"/>
        </w:rPr>
      </w:pPr>
      <w:r w:rsidRPr="00876817">
        <w:rPr>
          <w:rFonts w:ascii="Georgia" w:hAnsi="Georgia" w:cs="Tahoma"/>
          <w:sz w:val="22"/>
          <w:szCs w:val="28"/>
          <w:lang w:val="es-419"/>
        </w:rPr>
        <w:t xml:space="preserve">(…) </w:t>
      </w:r>
    </w:p>
    <w:p w:rsidR="00CD5141" w:rsidRPr="00876817" w:rsidRDefault="00CD5141" w:rsidP="00876817">
      <w:pPr>
        <w:tabs>
          <w:tab w:val="left" w:pos="3525"/>
        </w:tabs>
        <w:ind w:left="426" w:right="420" w:firstLine="709"/>
        <w:jc w:val="both"/>
        <w:rPr>
          <w:rFonts w:ascii="Georgia" w:hAnsi="Georgia" w:cs="Tahoma"/>
          <w:sz w:val="22"/>
          <w:szCs w:val="28"/>
          <w:lang w:val="es-419"/>
        </w:rPr>
      </w:pPr>
      <w:r w:rsidRPr="00876817">
        <w:rPr>
          <w:rFonts w:ascii="Georgia" w:hAnsi="Georgia" w:cs="Tahoma"/>
          <w:sz w:val="22"/>
          <w:szCs w:val="28"/>
          <w:lang w:val="es-419"/>
        </w:rPr>
        <w:t xml:space="preserve"> </w:t>
      </w:r>
    </w:p>
    <w:p w:rsidR="00CD5141" w:rsidRPr="00876817" w:rsidRDefault="00CD5141" w:rsidP="00876817">
      <w:pPr>
        <w:tabs>
          <w:tab w:val="left" w:pos="3120"/>
        </w:tabs>
        <w:ind w:left="426" w:right="420"/>
        <w:jc w:val="both"/>
        <w:rPr>
          <w:rFonts w:ascii="Georgia" w:hAnsi="Georgia" w:cs="Tahoma"/>
          <w:sz w:val="22"/>
          <w:szCs w:val="28"/>
          <w:lang w:val="es-419"/>
        </w:rPr>
      </w:pPr>
      <w:r w:rsidRPr="00876817">
        <w:rPr>
          <w:rFonts w:ascii="Georgia" w:hAnsi="Georgia" w:cs="Tahoma"/>
          <w:sz w:val="22"/>
          <w:szCs w:val="28"/>
          <w:lang w:val="es-419"/>
        </w:rPr>
        <w:t xml:space="preserve">La citada regla se inspira en el respeto a la garantía de debido proceso a las partes e intervinientes en el trámite judicial, quienes encuentran en ella el respaldo de que su controversia será decidida dentro de los límites dentro de los cuales se circunscribió el debate, y respecto de los que pudieron desplegar su actividad, pidiendo pruebas y presentando sus alegaciones. </w:t>
      </w:r>
    </w:p>
    <w:p w:rsidR="00CD5141" w:rsidRPr="00876817" w:rsidRDefault="00CD5141" w:rsidP="00876817">
      <w:pPr>
        <w:tabs>
          <w:tab w:val="left" w:pos="3120"/>
        </w:tabs>
        <w:ind w:left="426" w:right="420" w:firstLine="709"/>
        <w:jc w:val="both"/>
        <w:rPr>
          <w:rFonts w:ascii="Georgia" w:hAnsi="Georgia" w:cs="Tahoma"/>
          <w:sz w:val="22"/>
          <w:szCs w:val="28"/>
          <w:lang w:val="es-419"/>
        </w:rPr>
      </w:pPr>
    </w:p>
    <w:p w:rsidR="00CD5141" w:rsidRPr="00876817" w:rsidRDefault="00CD5141" w:rsidP="00876817">
      <w:pPr>
        <w:tabs>
          <w:tab w:val="left" w:pos="3120"/>
        </w:tabs>
        <w:ind w:left="426" w:right="420"/>
        <w:jc w:val="both"/>
        <w:rPr>
          <w:rFonts w:ascii="Georgia" w:hAnsi="Georgia" w:cs="Tahoma"/>
          <w:sz w:val="22"/>
          <w:szCs w:val="28"/>
          <w:lang w:val="es-419"/>
        </w:rPr>
      </w:pPr>
      <w:r w:rsidRPr="00876817">
        <w:rPr>
          <w:rFonts w:ascii="Georgia" w:hAnsi="Georgia" w:cs="Tahoma"/>
          <w:sz w:val="22"/>
          <w:szCs w:val="28"/>
          <w:lang w:val="es-419"/>
        </w:rPr>
        <w:t xml:space="preserve">Un proceder contrario al que dicta la norma supondría un exceso de poder del funcionario judicial, que terminaría, por tal vía, pronunciándose sobre aspectos ajenos a la discusión de los litigantes. </w:t>
      </w:r>
    </w:p>
    <w:p w:rsidR="00CD5141" w:rsidRPr="00A05714" w:rsidRDefault="00CD5141" w:rsidP="00A05714">
      <w:pPr>
        <w:pStyle w:val="Sinespaciado"/>
        <w:spacing w:line="276" w:lineRule="auto"/>
        <w:jc w:val="both"/>
        <w:rPr>
          <w:rFonts w:ascii="Georgia" w:hAnsi="Georgia" w:cs="Arial"/>
          <w:bCs/>
          <w:sz w:val="24"/>
          <w:szCs w:val="24"/>
          <w:lang w:val="es-419"/>
        </w:rPr>
      </w:pPr>
      <w:r w:rsidRPr="00A05714">
        <w:rPr>
          <w:rFonts w:ascii="Georgia" w:hAnsi="Georgia" w:cs="Arial"/>
          <w:bCs/>
          <w:sz w:val="24"/>
          <w:szCs w:val="24"/>
          <w:lang w:val="es-419"/>
        </w:rPr>
        <w:t xml:space="preserve"> </w:t>
      </w:r>
    </w:p>
    <w:p w:rsidR="007E0839" w:rsidRPr="00A05714" w:rsidRDefault="007E0839" w:rsidP="00A05714">
      <w:pPr>
        <w:spacing w:line="276" w:lineRule="auto"/>
        <w:jc w:val="both"/>
        <w:rPr>
          <w:rFonts w:ascii="Georgia" w:hAnsi="Georgia" w:cs="Arial"/>
          <w:sz w:val="24"/>
          <w:lang w:val="es-419"/>
        </w:rPr>
      </w:pPr>
      <w:r w:rsidRPr="00A05714">
        <w:rPr>
          <w:rFonts w:ascii="Georgia" w:hAnsi="Georgia" w:cs="Arial"/>
          <w:sz w:val="24"/>
          <w:lang w:val="es-419"/>
        </w:rPr>
        <w:t>En suma, se declara infundado el recurso de apelación, y por lo tanto, se confirmará el fallo impugnado.</w:t>
      </w:r>
    </w:p>
    <w:p w:rsidR="007E0839" w:rsidRPr="00A05714" w:rsidRDefault="007E0839" w:rsidP="00A05714">
      <w:pPr>
        <w:pStyle w:val="Sinespaciado"/>
        <w:spacing w:line="276" w:lineRule="auto"/>
        <w:jc w:val="both"/>
        <w:rPr>
          <w:rFonts w:ascii="Georgia" w:hAnsi="Georgia" w:cs="Arial"/>
          <w:sz w:val="24"/>
          <w:szCs w:val="24"/>
          <w:lang w:val="es-419"/>
        </w:rPr>
      </w:pPr>
    </w:p>
    <w:p w:rsidR="00654D1A" w:rsidRPr="00A05714" w:rsidRDefault="00654D1A" w:rsidP="00A05714">
      <w:pPr>
        <w:numPr>
          <w:ilvl w:val="0"/>
          <w:numId w:val="24"/>
        </w:numPr>
        <w:spacing w:line="276" w:lineRule="auto"/>
        <w:jc w:val="both"/>
        <w:rPr>
          <w:rFonts w:ascii="Georgia" w:hAnsi="Georgia" w:cs="Arial"/>
          <w:sz w:val="24"/>
          <w:szCs w:val="24"/>
          <w:lang w:val="es-419"/>
        </w:rPr>
      </w:pPr>
      <w:r w:rsidRPr="00A05714">
        <w:rPr>
          <w:rFonts w:ascii="Georgia" w:hAnsi="Georgia" w:cs="Arial"/>
          <w:sz w:val="24"/>
          <w:szCs w:val="24"/>
          <w:lang w:val="es-419"/>
        </w:rPr>
        <w:t>LAS DECISIONES FINALES</w:t>
      </w:r>
    </w:p>
    <w:p w:rsidR="00E37A69" w:rsidRPr="00A05714" w:rsidRDefault="00E37A69" w:rsidP="00A05714">
      <w:pPr>
        <w:spacing w:line="276" w:lineRule="auto"/>
        <w:jc w:val="both"/>
        <w:rPr>
          <w:rFonts w:ascii="Georgia" w:hAnsi="Georgia"/>
          <w:sz w:val="24"/>
          <w:lang w:val="es-419"/>
        </w:rPr>
      </w:pPr>
    </w:p>
    <w:p w:rsidR="00A92434" w:rsidRPr="00A05714" w:rsidRDefault="00DB3A65" w:rsidP="00A05714">
      <w:pPr>
        <w:spacing w:line="276" w:lineRule="auto"/>
        <w:jc w:val="both"/>
        <w:rPr>
          <w:rFonts w:ascii="Georgia" w:hAnsi="Georgia" w:cs="Arial"/>
          <w:sz w:val="24"/>
          <w:szCs w:val="24"/>
          <w:lang w:val="es-419"/>
        </w:rPr>
      </w:pPr>
      <w:r w:rsidRPr="00A05714">
        <w:rPr>
          <w:rFonts w:ascii="Georgia" w:hAnsi="Georgia"/>
          <w:sz w:val="24"/>
          <w:szCs w:val="28"/>
          <w:lang w:val="es-419"/>
        </w:rPr>
        <w:t xml:space="preserve">En armonía con lo </w:t>
      </w:r>
      <w:r w:rsidR="00D74D58" w:rsidRPr="00A05714">
        <w:rPr>
          <w:rFonts w:ascii="Georgia" w:hAnsi="Georgia"/>
          <w:sz w:val="24"/>
          <w:szCs w:val="28"/>
          <w:lang w:val="es-419"/>
        </w:rPr>
        <w:t>apuntado se</w:t>
      </w:r>
      <w:r w:rsidRPr="00A05714">
        <w:rPr>
          <w:rFonts w:ascii="Georgia" w:hAnsi="Georgia"/>
          <w:sz w:val="24"/>
          <w:szCs w:val="28"/>
          <w:lang w:val="es-419"/>
        </w:rPr>
        <w:t xml:space="preserve">: </w:t>
      </w:r>
      <w:r w:rsidRPr="00A05714">
        <w:rPr>
          <w:rFonts w:ascii="Georgia" w:hAnsi="Georgia"/>
          <w:b/>
          <w:sz w:val="24"/>
          <w:szCs w:val="28"/>
          <w:lang w:val="es-419"/>
        </w:rPr>
        <w:t>(i)</w:t>
      </w:r>
      <w:r w:rsidRPr="00A05714">
        <w:rPr>
          <w:rFonts w:ascii="Georgia" w:hAnsi="Georgia"/>
          <w:sz w:val="24"/>
          <w:szCs w:val="28"/>
          <w:lang w:val="es-419"/>
        </w:rPr>
        <w:t xml:space="preserve"> </w:t>
      </w:r>
      <w:r w:rsidR="00D74D58" w:rsidRPr="00A05714">
        <w:rPr>
          <w:rFonts w:ascii="Georgia" w:hAnsi="Georgia"/>
          <w:sz w:val="24"/>
          <w:szCs w:val="28"/>
          <w:lang w:val="es-419"/>
        </w:rPr>
        <w:t>Confirmará la sentencia apelada</w:t>
      </w:r>
      <w:r w:rsidRPr="00A05714">
        <w:rPr>
          <w:rFonts w:ascii="Georgia" w:hAnsi="Georgia"/>
          <w:sz w:val="24"/>
          <w:szCs w:val="28"/>
          <w:lang w:val="es-419"/>
        </w:rPr>
        <w:t xml:space="preserve">; </w:t>
      </w:r>
      <w:r w:rsidRPr="00A05714">
        <w:rPr>
          <w:rFonts w:ascii="Georgia" w:hAnsi="Georgia"/>
          <w:b/>
          <w:sz w:val="24"/>
          <w:szCs w:val="28"/>
          <w:lang w:val="es-419"/>
        </w:rPr>
        <w:t>(ii)</w:t>
      </w:r>
      <w:r w:rsidRPr="00A05714">
        <w:rPr>
          <w:rFonts w:ascii="Georgia" w:hAnsi="Georgia"/>
          <w:sz w:val="24"/>
          <w:szCs w:val="28"/>
          <w:lang w:val="es-419"/>
        </w:rPr>
        <w:t xml:space="preserve"> </w:t>
      </w:r>
      <w:r w:rsidRPr="00A05714">
        <w:rPr>
          <w:rFonts w:ascii="Georgia" w:hAnsi="Georgia" w:cs="Arial"/>
          <w:sz w:val="24"/>
          <w:szCs w:val="28"/>
          <w:lang w:val="es-419"/>
        </w:rPr>
        <w:t xml:space="preserve"> </w:t>
      </w:r>
      <w:r w:rsidR="00A92434" w:rsidRPr="00A05714">
        <w:rPr>
          <w:rFonts w:ascii="Georgia" w:hAnsi="Georgia" w:cs="Arial"/>
          <w:sz w:val="24"/>
          <w:szCs w:val="24"/>
          <w:lang w:val="es-419"/>
        </w:rPr>
        <w:t>Se condenará en costas en esta instancia, a la parte</w:t>
      </w:r>
      <w:r w:rsidR="001D5216" w:rsidRPr="00A05714">
        <w:rPr>
          <w:rFonts w:ascii="Georgia" w:hAnsi="Georgia" w:cs="Arial"/>
          <w:sz w:val="24"/>
          <w:szCs w:val="24"/>
          <w:lang w:val="es-419"/>
        </w:rPr>
        <w:t xml:space="preserve"> </w:t>
      </w:r>
      <w:r w:rsidR="00463571" w:rsidRPr="00A05714">
        <w:rPr>
          <w:rFonts w:ascii="Georgia" w:hAnsi="Georgia" w:cs="Arial"/>
          <w:sz w:val="24"/>
          <w:szCs w:val="24"/>
          <w:lang w:val="es-419"/>
        </w:rPr>
        <w:t>ejecutada</w:t>
      </w:r>
      <w:r w:rsidR="00A92434" w:rsidRPr="00A05714">
        <w:rPr>
          <w:rFonts w:ascii="Georgia" w:hAnsi="Georgia" w:cs="Arial"/>
          <w:sz w:val="24"/>
          <w:szCs w:val="24"/>
          <w:lang w:val="es-419"/>
        </w:rPr>
        <w:t>, y a favor de la parte</w:t>
      </w:r>
      <w:r w:rsidR="001D5216" w:rsidRPr="00A05714">
        <w:rPr>
          <w:rFonts w:ascii="Georgia" w:hAnsi="Georgia" w:cs="Arial"/>
          <w:sz w:val="24"/>
          <w:szCs w:val="24"/>
          <w:lang w:val="es-419"/>
        </w:rPr>
        <w:t xml:space="preserve"> </w:t>
      </w:r>
      <w:r w:rsidR="00463571" w:rsidRPr="00A05714">
        <w:rPr>
          <w:rFonts w:ascii="Georgia" w:hAnsi="Georgia" w:cs="Arial"/>
          <w:sz w:val="24"/>
          <w:szCs w:val="24"/>
          <w:lang w:val="es-419"/>
        </w:rPr>
        <w:t>ejecutante</w:t>
      </w:r>
      <w:r w:rsidR="00A92434" w:rsidRPr="00A05714">
        <w:rPr>
          <w:rFonts w:ascii="Georgia" w:hAnsi="Georgia" w:cs="Arial"/>
          <w:sz w:val="24"/>
          <w:szCs w:val="24"/>
          <w:lang w:val="es-419"/>
        </w:rPr>
        <w:t xml:space="preserve">, por haber </w:t>
      </w:r>
      <w:r w:rsidR="00D74D58" w:rsidRPr="00A05714">
        <w:rPr>
          <w:rFonts w:ascii="Georgia" w:hAnsi="Georgia" w:cs="Arial"/>
          <w:sz w:val="24"/>
          <w:szCs w:val="24"/>
          <w:lang w:val="es-419"/>
        </w:rPr>
        <w:t xml:space="preserve">fracasado </w:t>
      </w:r>
      <w:r w:rsidR="00A92434" w:rsidRPr="00A05714">
        <w:rPr>
          <w:rFonts w:ascii="Georgia" w:hAnsi="Georgia" w:cs="Arial"/>
          <w:sz w:val="24"/>
          <w:szCs w:val="24"/>
          <w:lang w:val="es-419"/>
        </w:rPr>
        <w:t>el recurso (</w:t>
      </w:r>
      <w:r w:rsidR="00A92434" w:rsidRPr="00A05714">
        <w:rPr>
          <w:rFonts w:ascii="Georgia" w:hAnsi="Georgia" w:cs="Arial"/>
          <w:sz w:val="22"/>
          <w:szCs w:val="24"/>
          <w:lang w:val="es-419"/>
        </w:rPr>
        <w:t>Artículo 365-1º, CGP</w:t>
      </w:r>
      <w:r w:rsidR="00A92434" w:rsidRPr="00A05714">
        <w:rPr>
          <w:rFonts w:ascii="Georgia" w:hAnsi="Georgia" w:cs="Arial"/>
          <w:sz w:val="24"/>
          <w:szCs w:val="24"/>
          <w:lang w:val="es-419"/>
        </w:rPr>
        <w:t xml:space="preserve">). </w:t>
      </w:r>
    </w:p>
    <w:p w:rsidR="00A92434" w:rsidRPr="00A05714" w:rsidRDefault="00A92434" w:rsidP="00A05714">
      <w:pPr>
        <w:spacing w:line="276" w:lineRule="auto"/>
        <w:jc w:val="both"/>
        <w:rPr>
          <w:rFonts w:ascii="Georgia" w:hAnsi="Georgia"/>
          <w:sz w:val="24"/>
          <w:lang w:val="es-419"/>
        </w:rPr>
      </w:pPr>
    </w:p>
    <w:p w:rsidR="00A92434" w:rsidRPr="00A05714" w:rsidRDefault="00A92434" w:rsidP="00A05714">
      <w:pPr>
        <w:spacing w:line="276" w:lineRule="auto"/>
        <w:jc w:val="both"/>
        <w:rPr>
          <w:rFonts w:ascii="Georgia" w:hAnsi="Georgia" w:cs="Arial"/>
          <w:sz w:val="24"/>
          <w:lang w:val="es-419"/>
        </w:rPr>
      </w:pPr>
      <w:r w:rsidRPr="00A05714">
        <w:rPr>
          <w:rFonts w:ascii="Georgia" w:hAnsi="Georgia" w:cs="Arial"/>
          <w:sz w:val="24"/>
          <w:szCs w:val="24"/>
          <w:lang w:val="es-419"/>
        </w:rPr>
        <w:t xml:space="preserve">La liquidación de costas se sujetará, en primera instancia, a lo previsto en el artículo 366, CGP, </w:t>
      </w:r>
      <w:r w:rsidRPr="00A05714">
        <w:rPr>
          <w:rFonts w:ascii="Georgia" w:hAnsi="Georgia" w:cs="Arial"/>
          <w:sz w:val="24"/>
          <w:lang w:val="es-419"/>
        </w:rPr>
        <w:t xml:space="preserve">las agencias en esta instancia se fijarán en auto posterior, conforme a las </w:t>
      </w:r>
      <w:r w:rsidRPr="00A05714">
        <w:rPr>
          <w:rFonts w:ascii="Georgia" w:hAnsi="Georgia" w:cs="Arial"/>
          <w:sz w:val="24"/>
          <w:lang w:val="es-419"/>
        </w:rPr>
        <w:lastRenderedPageBreak/>
        <w:t>reglas transición (</w:t>
      </w:r>
      <w:r w:rsidRPr="00A05714">
        <w:rPr>
          <w:rFonts w:ascii="Georgia" w:hAnsi="Georgia" w:cs="Arial"/>
          <w:sz w:val="22"/>
          <w:lang w:val="es-419"/>
        </w:rPr>
        <w:t>Artículo 625-c), CGP</w:t>
      </w:r>
      <w:r w:rsidRPr="00A05714">
        <w:rPr>
          <w:rFonts w:ascii="Georgia" w:hAnsi="Georgia" w:cs="Arial"/>
          <w:sz w:val="24"/>
          <w:lang w:val="es-419"/>
        </w:rPr>
        <w:t>). Se hará en auto y no en la sentencia misma, porque esa expresa novedad, introducida por la Ley 1395 de 2010, desapareció en la nueva redacción del ordinal 2º del artículo 365, CGP.</w:t>
      </w:r>
    </w:p>
    <w:p w:rsidR="00AA017E" w:rsidRPr="00A05714" w:rsidRDefault="00AA017E" w:rsidP="00A05714">
      <w:pPr>
        <w:spacing w:line="276" w:lineRule="auto"/>
        <w:jc w:val="both"/>
        <w:rPr>
          <w:rFonts w:ascii="Georgia" w:hAnsi="Georgia" w:cs="Arial"/>
          <w:sz w:val="24"/>
          <w:lang w:val="es-419"/>
        </w:rPr>
      </w:pPr>
    </w:p>
    <w:p w:rsidR="0047580B" w:rsidRDefault="0047580B" w:rsidP="00A05714">
      <w:pPr>
        <w:spacing w:line="276" w:lineRule="auto"/>
        <w:jc w:val="both"/>
        <w:rPr>
          <w:rFonts w:ascii="Georgia" w:hAnsi="Georgia" w:cs="Arial"/>
          <w:sz w:val="24"/>
          <w:szCs w:val="24"/>
          <w:lang w:val="es-419"/>
        </w:rPr>
      </w:pPr>
      <w:r w:rsidRPr="00A05714">
        <w:rPr>
          <w:rFonts w:ascii="Georgia" w:hAnsi="Georgia" w:cs="Arial"/>
          <w:sz w:val="24"/>
          <w:szCs w:val="24"/>
          <w:lang w:val="es-419"/>
        </w:rPr>
        <w:t xml:space="preserve">En mérito de lo expuesto, el </w:t>
      </w:r>
      <w:r w:rsidRPr="00A05714">
        <w:rPr>
          <w:rFonts w:ascii="Georgia" w:hAnsi="Georgia" w:cs="Arial"/>
          <w:bCs/>
          <w:smallCaps/>
          <w:sz w:val="24"/>
          <w:szCs w:val="24"/>
          <w:lang w:val="es-419"/>
        </w:rPr>
        <w:t>Tribunal Superior del Distrito Judicial de Pereira, Sala de Decisión Civil - Familia</w:t>
      </w:r>
      <w:r w:rsidRPr="00A05714">
        <w:rPr>
          <w:rFonts w:ascii="Georgia" w:hAnsi="Georgia" w:cs="Arial"/>
          <w:sz w:val="24"/>
          <w:szCs w:val="24"/>
          <w:lang w:val="es-419"/>
        </w:rPr>
        <w:t xml:space="preserve">, administrando Justicia, en nombre de </w:t>
      </w:r>
      <w:r w:rsidRPr="00A05714">
        <w:rPr>
          <w:rFonts w:ascii="Georgia" w:hAnsi="Georgia" w:cs="Arial"/>
          <w:sz w:val="24"/>
          <w:szCs w:val="28"/>
          <w:lang w:val="es-419"/>
        </w:rPr>
        <w:t xml:space="preserve">la República de Colombia </w:t>
      </w:r>
      <w:r w:rsidRPr="00A05714">
        <w:rPr>
          <w:rFonts w:ascii="Georgia" w:hAnsi="Georgia" w:cs="Arial"/>
          <w:sz w:val="24"/>
          <w:szCs w:val="24"/>
          <w:lang w:val="es-419"/>
        </w:rPr>
        <w:t>y por autoridad de la Ley,</w:t>
      </w:r>
    </w:p>
    <w:p w:rsidR="00876817" w:rsidRPr="00A05714" w:rsidRDefault="00876817" w:rsidP="00A05714">
      <w:pPr>
        <w:spacing w:line="276" w:lineRule="auto"/>
        <w:jc w:val="both"/>
        <w:rPr>
          <w:rFonts w:ascii="Georgia" w:hAnsi="Georgia" w:cs="Arial"/>
          <w:sz w:val="24"/>
          <w:szCs w:val="24"/>
          <w:lang w:val="es-419"/>
        </w:rPr>
      </w:pPr>
    </w:p>
    <w:p w:rsidR="00DB3A65" w:rsidRPr="00A05714" w:rsidRDefault="00DB3A65" w:rsidP="00A05714">
      <w:pPr>
        <w:spacing w:line="276" w:lineRule="auto"/>
        <w:jc w:val="center"/>
        <w:rPr>
          <w:rFonts w:ascii="Georgia" w:hAnsi="Georgia" w:cs="Arial"/>
          <w:sz w:val="14"/>
          <w:szCs w:val="24"/>
          <w:lang w:val="es-419"/>
        </w:rPr>
      </w:pPr>
    </w:p>
    <w:p w:rsidR="0047580B" w:rsidRPr="00A05714" w:rsidRDefault="0047580B" w:rsidP="00A05714">
      <w:pPr>
        <w:spacing w:line="276" w:lineRule="auto"/>
        <w:jc w:val="center"/>
        <w:rPr>
          <w:rFonts w:ascii="Georgia" w:hAnsi="Georgia" w:cs="Arial"/>
          <w:sz w:val="24"/>
          <w:szCs w:val="24"/>
          <w:lang w:val="es-419"/>
        </w:rPr>
      </w:pPr>
      <w:r w:rsidRPr="00A05714">
        <w:rPr>
          <w:rFonts w:ascii="Georgia" w:hAnsi="Georgia" w:cs="Arial"/>
          <w:sz w:val="28"/>
          <w:szCs w:val="24"/>
          <w:lang w:val="es-419"/>
        </w:rPr>
        <w:t>F</w:t>
      </w:r>
      <w:r w:rsidRPr="00A05714">
        <w:rPr>
          <w:rFonts w:ascii="Georgia" w:hAnsi="Georgia" w:cs="Arial"/>
          <w:sz w:val="24"/>
          <w:szCs w:val="24"/>
          <w:lang w:val="es-419"/>
        </w:rPr>
        <w:t xml:space="preserve"> </w:t>
      </w:r>
      <w:r w:rsidRPr="00A05714">
        <w:rPr>
          <w:rFonts w:ascii="Georgia" w:hAnsi="Georgia" w:cs="Arial"/>
          <w:sz w:val="22"/>
          <w:szCs w:val="24"/>
          <w:lang w:val="es-419"/>
        </w:rPr>
        <w:t>A L L A</w:t>
      </w:r>
    </w:p>
    <w:p w:rsidR="006011CC" w:rsidRPr="00A05714" w:rsidRDefault="006011CC" w:rsidP="00A05714">
      <w:pPr>
        <w:spacing w:line="276" w:lineRule="auto"/>
        <w:jc w:val="center"/>
        <w:rPr>
          <w:rFonts w:ascii="Georgia" w:hAnsi="Georgia" w:cs="Arial"/>
          <w:sz w:val="18"/>
          <w:szCs w:val="28"/>
          <w:lang w:val="es-419"/>
        </w:rPr>
      </w:pPr>
    </w:p>
    <w:p w:rsidR="00B966DB" w:rsidRPr="00A05714" w:rsidRDefault="006011CC" w:rsidP="00A05714">
      <w:pPr>
        <w:widowControl/>
        <w:numPr>
          <w:ilvl w:val="0"/>
          <w:numId w:val="23"/>
        </w:numPr>
        <w:tabs>
          <w:tab w:val="num" w:pos="360"/>
        </w:tabs>
        <w:overflowPunct/>
        <w:autoSpaceDE/>
        <w:autoSpaceDN/>
        <w:adjustRightInd/>
        <w:spacing w:line="276" w:lineRule="auto"/>
        <w:ind w:left="360"/>
        <w:jc w:val="both"/>
        <w:rPr>
          <w:rFonts w:ascii="Georgia" w:hAnsi="Georgia" w:cs="Arial"/>
          <w:sz w:val="24"/>
          <w:szCs w:val="24"/>
          <w:lang w:val="es-419"/>
        </w:rPr>
      </w:pPr>
      <w:r w:rsidRPr="00A05714">
        <w:rPr>
          <w:rFonts w:ascii="Georgia" w:hAnsi="Georgia" w:cs="Arial"/>
          <w:sz w:val="24"/>
          <w:szCs w:val="24"/>
          <w:lang w:val="es-419"/>
        </w:rPr>
        <w:t>CONFIRMAR</w:t>
      </w:r>
      <w:r w:rsidR="00E12A59" w:rsidRPr="00A05714">
        <w:rPr>
          <w:rFonts w:ascii="Georgia" w:hAnsi="Georgia" w:cs="Arial"/>
          <w:sz w:val="24"/>
          <w:szCs w:val="24"/>
          <w:lang w:val="es-419"/>
        </w:rPr>
        <w:t xml:space="preserve"> la sentencia </w:t>
      </w:r>
      <w:r w:rsidRPr="00A05714">
        <w:rPr>
          <w:rFonts w:ascii="Georgia" w:hAnsi="Georgia" w:cs="Arial"/>
          <w:sz w:val="24"/>
          <w:szCs w:val="24"/>
          <w:lang w:val="es-419"/>
        </w:rPr>
        <w:t xml:space="preserve">del </w:t>
      </w:r>
      <w:r w:rsidR="00463571" w:rsidRPr="00A05714">
        <w:rPr>
          <w:rFonts w:ascii="Georgia" w:hAnsi="Georgia" w:cs="Arial"/>
          <w:sz w:val="24"/>
          <w:szCs w:val="24"/>
          <w:lang w:val="es-419"/>
        </w:rPr>
        <w:t>18-11-2009</w:t>
      </w:r>
      <w:r w:rsidRPr="00A05714">
        <w:rPr>
          <w:rFonts w:ascii="Georgia" w:hAnsi="Georgia" w:cs="Arial"/>
          <w:sz w:val="24"/>
          <w:szCs w:val="24"/>
          <w:lang w:val="es-419"/>
        </w:rPr>
        <w:t xml:space="preserve">, </w:t>
      </w:r>
      <w:r w:rsidR="00B966DB" w:rsidRPr="00A05714">
        <w:rPr>
          <w:rFonts w:ascii="Georgia" w:hAnsi="Georgia" w:cs="Arial"/>
          <w:sz w:val="24"/>
          <w:szCs w:val="24"/>
          <w:lang w:val="es-419"/>
        </w:rPr>
        <w:t xml:space="preserve">del </w:t>
      </w:r>
      <w:r w:rsidRPr="00A05714">
        <w:rPr>
          <w:rFonts w:ascii="Georgia" w:hAnsi="Georgia" w:cs="Arial"/>
          <w:sz w:val="24"/>
          <w:szCs w:val="24"/>
          <w:lang w:val="es-419"/>
        </w:rPr>
        <w:t xml:space="preserve">Juzgado </w:t>
      </w:r>
      <w:r w:rsidR="00B966DB" w:rsidRPr="00A05714">
        <w:rPr>
          <w:rFonts w:ascii="Georgia" w:hAnsi="Georgia" w:cs="Arial"/>
          <w:sz w:val="24"/>
          <w:szCs w:val="24"/>
          <w:lang w:val="es-419"/>
        </w:rPr>
        <w:t>1</w:t>
      </w:r>
      <w:r w:rsidR="00463571" w:rsidRPr="00A05714">
        <w:rPr>
          <w:rFonts w:ascii="Georgia" w:hAnsi="Georgia" w:cs="Arial"/>
          <w:sz w:val="24"/>
          <w:szCs w:val="24"/>
          <w:lang w:val="es-419"/>
        </w:rPr>
        <w:t>5</w:t>
      </w:r>
      <w:r w:rsidRPr="00A05714">
        <w:rPr>
          <w:rFonts w:ascii="Georgia" w:hAnsi="Georgia" w:cs="Arial"/>
          <w:sz w:val="24"/>
          <w:szCs w:val="24"/>
          <w:lang w:val="es-419"/>
        </w:rPr>
        <w:t>º Civil del Circuito de Medellín</w:t>
      </w:r>
      <w:r w:rsidR="00B966DB" w:rsidRPr="00A05714">
        <w:rPr>
          <w:rFonts w:ascii="Georgia" w:hAnsi="Georgia" w:cs="Arial"/>
          <w:sz w:val="24"/>
          <w:szCs w:val="24"/>
          <w:lang w:val="es-419"/>
        </w:rPr>
        <w:t>, A.</w:t>
      </w:r>
    </w:p>
    <w:p w:rsidR="00B966DB" w:rsidRPr="00A05714" w:rsidRDefault="00B966DB" w:rsidP="00A05714">
      <w:pPr>
        <w:widowControl/>
        <w:overflowPunct/>
        <w:adjustRightInd/>
        <w:spacing w:line="276" w:lineRule="auto"/>
        <w:ind w:left="360"/>
        <w:jc w:val="both"/>
        <w:rPr>
          <w:rFonts w:ascii="Georgia" w:hAnsi="Georgia" w:cs="Arial"/>
          <w:szCs w:val="24"/>
          <w:lang w:val="es-419"/>
        </w:rPr>
      </w:pPr>
    </w:p>
    <w:p w:rsidR="001D5216" w:rsidRPr="00A05714" w:rsidRDefault="001D5216" w:rsidP="00A05714">
      <w:pPr>
        <w:widowControl/>
        <w:numPr>
          <w:ilvl w:val="0"/>
          <w:numId w:val="23"/>
        </w:numPr>
        <w:tabs>
          <w:tab w:val="num" w:pos="360"/>
        </w:tabs>
        <w:overflowPunct/>
        <w:adjustRightInd/>
        <w:spacing w:line="276" w:lineRule="auto"/>
        <w:ind w:left="360"/>
        <w:jc w:val="both"/>
        <w:rPr>
          <w:rFonts w:ascii="Georgia" w:hAnsi="Georgia" w:cs="Arial"/>
          <w:sz w:val="24"/>
          <w:szCs w:val="24"/>
          <w:lang w:val="es-419"/>
        </w:rPr>
      </w:pPr>
      <w:r w:rsidRPr="00A05714">
        <w:rPr>
          <w:rFonts w:ascii="Georgia" w:hAnsi="Georgia" w:cs="Arial"/>
          <w:sz w:val="24"/>
          <w:szCs w:val="28"/>
          <w:lang w:val="es-419"/>
        </w:rPr>
        <w:t xml:space="preserve">CONDENAR en costas en esta instancia, a la parte </w:t>
      </w:r>
      <w:r w:rsidR="00B966DB" w:rsidRPr="00A05714">
        <w:rPr>
          <w:rFonts w:ascii="Georgia" w:hAnsi="Georgia" w:cs="Arial"/>
          <w:sz w:val="24"/>
          <w:szCs w:val="28"/>
          <w:lang w:val="es-419"/>
        </w:rPr>
        <w:t>recurrente</w:t>
      </w:r>
      <w:r w:rsidRPr="00A05714">
        <w:rPr>
          <w:rFonts w:ascii="Georgia" w:hAnsi="Georgia" w:cs="Arial"/>
          <w:sz w:val="24"/>
          <w:szCs w:val="28"/>
          <w:lang w:val="es-419"/>
        </w:rPr>
        <w:t xml:space="preserve"> y</w:t>
      </w:r>
      <w:r w:rsidR="00B966DB" w:rsidRPr="00A05714">
        <w:rPr>
          <w:rFonts w:ascii="Georgia" w:hAnsi="Georgia" w:cs="Arial"/>
          <w:sz w:val="24"/>
          <w:szCs w:val="28"/>
          <w:lang w:val="es-419"/>
        </w:rPr>
        <w:t>,</w:t>
      </w:r>
      <w:r w:rsidRPr="00A05714">
        <w:rPr>
          <w:rFonts w:ascii="Georgia" w:hAnsi="Georgia" w:cs="Arial"/>
          <w:sz w:val="24"/>
          <w:szCs w:val="28"/>
          <w:lang w:val="es-419"/>
        </w:rPr>
        <w:t xml:space="preserve"> a favor de la parte</w:t>
      </w:r>
      <w:r w:rsidR="00B966DB" w:rsidRPr="00A05714">
        <w:rPr>
          <w:rFonts w:ascii="Georgia" w:hAnsi="Georgia" w:cs="Arial"/>
          <w:sz w:val="24"/>
          <w:szCs w:val="28"/>
          <w:lang w:val="es-419"/>
        </w:rPr>
        <w:t xml:space="preserve"> </w:t>
      </w:r>
      <w:r w:rsidR="00463571" w:rsidRPr="00A05714">
        <w:rPr>
          <w:rFonts w:ascii="Georgia" w:hAnsi="Georgia" w:cs="Arial"/>
          <w:sz w:val="24"/>
          <w:szCs w:val="28"/>
          <w:lang w:val="es-419"/>
        </w:rPr>
        <w:t>actora</w:t>
      </w:r>
      <w:r w:rsidRPr="00A05714">
        <w:rPr>
          <w:rFonts w:ascii="Georgia" w:hAnsi="Georgia" w:cs="Arial"/>
          <w:sz w:val="24"/>
          <w:szCs w:val="28"/>
          <w:lang w:val="es-419"/>
        </w:rPr>
        <w:t>. Se liquidarán en primera instancia y la fijación de agencias de esta sede, se hará en auto posterior.</w:t>
      </w:r>
    </w:p>
    <w:p w:rsidR="00AF3596" w:rsidRPr="00A05714" w:rsidRDefault="00AF3596" w:rsidP="00A05714">
      <w:pPr>
        <w:spacing w:line="276" w:lineRule="auto"/>
        <w:ind w:left="360"/>
        <w:rPr>
          <w:rFonts w:ascii="Georgia" w:hAnsi="Georgia" w:cs="Arial"/>
          <w:szCs w:val="24"/>
          <w:lang w:val="es-419"/>
        </w:rPr>
      </w:pPr>
    </w:p>
    <w:p w:rsidR="00E37A69" w:rsidRPr="00A05714" w:rsidRDefault="00E37A69" w:rsidP="00A05714">
      <w:pPr>
        <w:widowControl/>
        <w:numPr>
          <w:ilvl w:val="0"/>
          <w:numId w:val="23"/>
        </w:numPr>
        <w:tabs>
          <w:tab w:val="num" w:pos="360"/>
        </w:tabs>
        <w:overflowPunct/>
        <w:adjustRightInd/>
        <w:spacing w:line="276" w:lineRule="auto"/>
        <w:ind w:left="360"/>
        <w:jc w:val="both"/>
        <w:rPr>
          <w:rFonts w:ascii="Georgia" w:hAnsi="Georgia" w:cs="Arial"/>
          <w:sz w:val="24"/>
          <w:szCs w:val="28"/>
          <w:lang w:val="es-419"/>
        </w:rPr>
      </w:pPr>
      <w:r w:rsidRPr="00A05714">
        <w:rPr>
          <w:rFonts w:ascii="Georgia" w:hAnsi="Georgia" w:cs="Arial"/>
          <w:sz w:val="24"/>
          <w:szCs w:val="28"/>
          <w:lang w:val="es-419"/>
        </w:rPr>
        <w:t>DEVOLVER el expediente al Juzgado de origen.</w:t>
      </w:r>
    </w:p>
    <w:p w:rsidR="00444E95" w:rsidRPr="00A05714" w:rsidRDefault="00444E95" w:rsidP="00A05714">
      <w:pPr>
        <w:pStyle w:val="Prrafodelista"/>
        <w:spacing w:line="276" w:lineRule="auto"/>
        <w:rPr>
          <w:rFonts w:ascii="Georgia" w:hAnsi="Georgia" w:cs="Arial"/>
          <w:sz w:val="24"/>
          <w:szCs w:val="28"/>
          <w:lang w:val="es-419"/>
        </w:rPr>
      </w:pPr>
    </w:p>
    <w:p w:rsidR="000334A9" w:rsidRPr="00A05714" w:rsidRDefault="00876817" w:rsidP="00A05714">
      <w:pPr>
        <w:widowControl/>
        <w:overflowPunct/>
        <w:autoSpaceDE/>
        <w:autoSpaceDN/>
        <w:adjustRightInd/>
        <w:spacing w:line="276" w:lineRule="auto"/>
        <w:jc w:val="center"/>
        <w:rPr>
          <w:rFonts w:ascii="Georgia" w:hAnsi="Georgia" w:cs="Arial"/>
          <w:smallCaps/>
          <w:sz w:val="24"/>
          <w:szCs w:val="24"/>
          <w:lang w:val="es-419"/>
        </w:rPr>
      </w:pPr>
      <w:r>
        <w:rPr>
          <w:rFonts w:ascii="Georgia" w:hAnsi="Georgia" w:cs="Arial"/>
          <w:smallCaps/>
          <w:sz w:val="24"/>
          <w:szCs w:val="24"/>
          <w:lang w:val="es-419"/>
        </w:rPr>
        <w:t>Notifíquese</w:t>
      </w:r>
    </w:p>
    <w:p w:rsidR="009B79DD" w:rsidRPr="00A05714" w:rsidRDefault="009B79DD"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szCs w:val="18"/>
          <w:lang w:val="es-419"/>
        </w:rPr>
      </w:pPr>
    </w:p>
    <w:p w:rsidR="009B79DD" w:rsidRPr="00A05714" w:rsidRDefault="009B79DD"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szCs w:val="18"/>
          <w:lang w:val="es-419"/>
        </w:rPr>
      </w:pPr>
    </w:p>
    <w:p w:rsidR="00710212" w:rsidRPr="00A05714" w:rsidRDefault="00710212"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szCs w:val="18"/>
          <w:lang w:val="es-419"/>
        </w:rPr>
      </w:pPr>
    </w:p>
    <w:p w:rsidR="00654D1A" w:rsidRPr="00A05714" w:rsidRDefault="00654D1A"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A05714">
        <w:rPr>
          <w:rFonts w:ascii="Georgia" w:hAnsi="Georgia" w:cs="Arial"/>
          <w:spacing w:val="-3"/>
          <w:w w:val="150"/>
          <w:sz w:val="24"/>
          <w:szCs w:val="18"/>
          <w:lang w:val="es-419"/>
        </w:rPr>
        <w:t>D</w:t>
      </w:r>
      <w:r w:rsidRPr="00A05714">
        <w:rPr>
          <w:rFonts w:ascii="Georgia" w:hAnsi="Georgia" w:cs="Arial"/>
          <w:spacing w:val="-3"/>
          <w:w w:val="150"/>
          <w:sz w:val="18"/>
          <w:szCs w:val="16"/>
          <w:lang w:val="es-419"/>
        </w:rPr>
        <w:t>UBERNEY</w:t>
      </w:r>
      <w:r w:rsidRPr="00A05714">
        <w:rPr>
          <w:rFonts w:ascii="Georgia" w:hAnsi="Georgia" w:cs="Arial"/>
          <w:spacing w:val="-3"/>
          <w:w w:val="150"/>
          <w:sz w:val="22"/>
          <w:szCs w:val="18"/>
          <w:lang w:val="es-419"/>
        </w:rPr>
        <w:t xml:space="preserve"> </w:t>
      </w:r>
      <w:r w:rsidRPr="00A05714">
        <w:rPr>
          <w:rFonts w:ascii="Georgia" w:hAnsi="Georgia" w:cs="Arial"/>
          <w:spacing w:val="-3"/>
          <w:w w:val="150"/>
          <w:sz w:val="24"/>
          <w:szCs w:val="18"/>
          <w:lang w:val="es-419"/>
        </w:rPr>
        <w:t>G</w:t>
      </w:r>
      <w:r w:rsidRPr="00A05714">
        <w:rPr>
          <w:rFonts w:ascii="Georgia" w:hAnsi="Georgia" w:cs="Arial"/>
          <w:spacing w:val="-3"/>
          <w:w w:val="150"/>
          <w:sz w:val="18"/>
          <w:szCs w:val="16"/>
          <w:lang w:val="es-419"/>
        </w:rPr>
        <w:t>RISALES</w:t>
      </w:r>
      <w:r w:rsidRPr="00A05714">
        <w:rPr>
          <w:rFonts w:ascii="Georgia" w:hAnsi="Georgia" w:cs="Arial"/>
          <w:spacing w:val="-3"/>
          <w:w w:val="150"/>
          <w:sz w:val="22"/>
          <w:szCs w:val="18"/>
          <w:lang w:val="es-419"/>
        </w:rPr>
        <w:t xml:space="preserve"> </w:t>
      </w:r>
      <w:r w:rsidRPr="00A05714">
        <w:rPr>
          <w:rFonts w:ascii="Georgia" w:hAnsi="Georgia" w:cs="Arial"/>
          <w:spacing w:val="-3"/>
          <w:w w:val="150"/>
          <w:sz w:val="24"/>
          <w:szCs w:val="18"/>
          <w:lang w:val="es-419"/>
        </w:rPr>
        <w:t>H</w:t>
      </w:r>
      <w:r w:rsidRPr="00A05714">
        <w:rPr>
          <w:rFonts w:ascii="Georgia" w:hAnsi="Georgia" w:cs="Arial"/>
          <w:spacing w:val="-3"/>
          <w:w w:val="150"/>
          <w:sz w:val="18"/>
          <w:szCs w:val="16"/>
          <w:lang w:val="es-419"/>
        </w:rPr>
        <w:t>ERRERA</w:t>
      </w:r>
    </w:p>
    <w:p w:rsidR="00654D1A" w:rsidRPr="00A05714" w:rsidRDefault="00654D1A"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A05714">
        <w:rPr>
          <w:rFonts w:ascii="Georgia" w:hAnsi="Georgia" w:cs="Arial"/>
          <w:spacing w:val="-3"/>
          <w:w w:val="150"/>
          <w:sz w:val="22"/>
          <w:lang w:val="es-419"/>
        </w:rPr>
        <w:t>M</w:t>
      </w:r>
      <w:r w:rsidRPr="00A05714">
        <w:rPr>
          <w:rFonts w:ascii="Georgia" w:hAnsi="Georgia" w:cs="Arial"/>
          <w:spacing w:val="-3"/>
          <w:w w:val="150"/>
          <w:lang w:val="es-419"/>
        </w:rPr>
        <w:t xml:space="preserve"> </w:t>
      </w:r>
      <w:r w:rsidRPr="00A05714">
        <w:rPr>
          <w:rFonts w:ascii="Georgia" w:hAnsi="Georgia" w:cs="Arial"/>
          <w:spacing w:val="-3"/>
          <w:w w:val="150"/>
          <w:sz w:val="18"/>
          <w:lang w:val="es-419"/>
        </w:rPr>
        <w:t>A G I S T R A D O</w:t>
      </w:r>
    </w:p>
    <w:p w:rsidR="001B03A5" w:rsidRPr="00A05714" w:rsidRDefault="001B03A5"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710212" w:rsidRPr="00A05714" w:rsidRDefault="00710212"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563BE6" w:rsidRPr="00A05714" w:rsidRDefault="00563BE6"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654D1A" w:rsidRPr="00A05714" w:rsidRDefault="00654D1A"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A05714">
        <w:rPr>
          <w:rFonts w:ascii="Georgia" w:hAnsi="Georgia"/>
          <w:w w:val="150"/>
          <w:sz w:val="24"/>
          <w:szCs w:val="18"/>
          <w:lang w:val="es-419"/>
        </w:rPr>
        <w:t>E</w:t>
      </w:r>
      <w:r w:rsidRPr="00A05714">
        <w:rPr>
          <w:rFonts w:ascii="Georgia" w:hAnsi="Georgia"/>
          <w:w w:val="150"/>
          <w:sz w:val="18"/>
          <w:szCs w:val="18"/>
          <w:lang w:val="es-419"/>
        </w:rPr>
        <w:t>DDER</w:t>
      </w:r>
      <w:r w:rsidRPr="00A05714">
        <w:rPr>
          <w:rFonts w:ascii="Georgia" w:hAnsi="Georgia"/>
          <w:w w:val="150"/>
          <w:sz w:val="18"/>
          <w:lang w:val="es-419"/>
        </w:rPr>
        <w:t xml:space="preserve"> </w:t>
      </w:r>
      <w:r w:rsidRPr="00A05714">
        <w:rPr>
          <w:rFonts w:ascii="Georgia" w:hAnsi="Georgia"/>
          <w:w w:val="150"/>
          <w:sz w:val="24"/>
          <w:lang w:val="es-419"/>
        </w:rPr>
        <w:t>J</w:t>
      </w:r>
      <w:r w:rsidRPr="00A05714">
        <w:rPr>
          <w:rFonts w:ascii="Georgia" w:hAnsi="Georgia"/>
          <w:w w:val="150"/>
          <w:sz w:val="18"/>
          <w:szCs w:val="18"/>
          <w:lang w:val="es-419"/>
        </w:rPr>
        <w:t xml:space="preserve">IMMY </w:t>
      </w:r>
      <w:r w:rsidRPr="00A05714">
        <w:rPr>
          <w:rFonts w:ascii="Georgia" w:hAnsi="Georgia"/>
          <w:w w:val="150"/>
          <w:sz w:val="24"/>
          <w:lang w:val="es-419"/>
        </w:rPr>
        <w:t>S</w:t>
      </w:r>
      <w:r w:rsidRPr="00A05714">
        <w:rPr>
          <w:rFonts w:ascii="Georgia" w:hAnsi="Georgia"/>
          <w:w w:val="150"/>
          <w:sz w:val="18"/>
          <w:szCs w:val="18"/>
          <w:lang w:val="es-419"/>
        </w:rPr>
        <w:t xml:space="preserve">ÁNCHEZ </w:t>
      </w:r>
      <w:r w:rsidRPr="00A05714">
        <w:rPr>
          <w:rFonts w:ascii="Georgia" w:hAnsi="Georgia"/>
          <w:w w:val="150"/>
          <w:sz w:val="24"/>
          <w:szCs w:val="18"/>
          <w:lang w:val="es-419"/>
        </w:rPr>
        <w:t>C</w:t>
      </w:r>
      <w:r w:rsidRPr="00A05714">
        <w:rPr>
          <w:rFonts w:ascii="Georgia" w:hAnsi="Georgia"/>
          <w:w w:val="150"/>
          <w:sz w:val="28"/>
          <w:szCs w:val="18"/>
          <w:lang w:val="es-419"/>
        </w:rPr>
        <w:t>.</w:t>
      </w:r>
      <w:r w:rsidRPr="00A05714">
        <w:rPr>
          <w:rFonts w:ascii="Georgia" w:hAnsi="Georgia"/>
          <w:w w:val="150"/>
          <w:sz w:val="28"/>
          <w:szCs w:val="18"/>
          <w:lang w:val="es-419"/>
        </w:rPr>
        <w:tab/>
      </w:r>
      <w:r w:rsidR="00A05714">
        <w:rPr>
          <w:rFonts w:ascii="Georgia" w:hAnsi="Georgia"/>
          <w:w w:val="150"/>
          <w:sz w:val="28"/>
          <w:szCs w:val="18"/>
          <w:lang w:val="es-419"/>
        </w:rPr>
        <w:tab/>
      </w:r>
      <w:r w:rsidRPr="00A05714">
        <w:rPr>
          <w:rFonts w:ascii="Georgia" w:hAnsi="Georgia" w:cs="Arial"/>
          <w:spacing w:val="-3"/>
          <w:w w:val="150"/>
          <w:sz w:val="24"/>
          <w:szCs w:val="18"/>
          <w:lang w:val="es-419"/>
        </w:rPr>
        <w:t>J</w:t>
      </w:r>
      <w:r w:rsidRPr="00A05714">
        <w:rPr>
          <w:rFonts w:ascii="Georgia" w:hAnsi="Georgia" w:cs="Arial"/>
          <w:spacing w:val="-3"/>
          <w:w w:val="150"/>
          <w:sz w:val="18"/>
          <w:szCs w:val="18"/>
          <w:lang w:val="es-419"/>
        </w:rPr>
        <w:t xml:space="preserve">AIME </w:t>
      </w:r>
      <w:r w:rsidRPr="00A05714">
        <w:rPr>
          <w:rFonts w:ascii="Georgia" w:hAnsi="Georgia" w:cs="Arial"/>
          <w:spacing w:val="-3"/>
          <w:w w:val="150"/>
          <w:sz w:val="24"/>
          <w:szCs w:val="18"/>
          <w:lang w:val="es-419"/>
        </w:rPr>
        <w:t>A</w:t>
      </w:r>
      <w:r w:rsidRPr="00A05714">
        <w:rPr>
          <w:rFonts w:ascii="Georgia" w:hAnsi="Georgia"/>
          <w:w w:val="150"/>
          <w:sz w:val="18"/>
          <w:szCs w:val="18"/>
          <w:lang w:val="es-419"/>
        </w:rPr>
        <w:t xml:space="preserve">LBERTO </w:t>
      </w:r>
      <w:r w:rsidRPr="00A05714">
        <w:rPr>
          <w:rFonts w:ascii="Georgia" w:hAnsi="Georgia" w:cs="Arial"/>
          <w:spacing w:val="-3"/>
          <w:w w:val="150"/>
          <w:sz w:val="24"/>
          <w:szCs w:val="18"/>
          <w:lang w:val="es-419"/>
        </w:rPr>
        <w:t>S</w:t>
      </w:r>
      <w:r w:rsidRPr="00A05714">
        <w:rPr>
          <w:rFonts w:ascii="Georgia" w:hAnsi="Georgia" w:cs="Arial"/>
          <w:spacing w:val="-3"/>
          <w:w w:val="150"/>
          <w:sz w:val="18"/>
          <w:szCs w:val="16"/>
          <w:lang w:val="es-419"/>
        </w:rPr>
        <w:t xml:space="preserve">ARAZA </w:t>
      </w:r>
      <w:r w:rsidRPr="00A05714">
        <w:rPr>
          <w:rFonts w:ascii="Georgia" w:hAnsi="Georgia" w:cs="Arial"/>
          <w:spacing w:val="-3"/>
          <w:w w:val="150"/>
          <w:sz w:val="24"/>
          <w:szCs w:val="18"/>
          <w:lang w:val="es-419"/>
        </w:rPr>
        <w:t>N</w:t>
      </w:r>
      <w:r w:rsidRPr="00A05714">
        <w:rPr>
          <w:rFonts w:ascii="Georgia" w:hAnsi="Georgia" w:cs="Arial"/>
          <w:spacing w:val="-3"/>
          <w:w w:val="150"/>
          <w:sz w:val="28"/>
          <w:szCs w:val="18"/>
          <w:lang w:val="es-419"/>
        </w:rPr>
        <w:t>.</w:t>
      </w:r>
    </w:p>
    <w:p w:rsidR="00563BE6" w:rsidRPr="00A05714" w:rsidRDefault="00654D1A" w:rsidP="00A0571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w w:val="150"/>
          <w:sz w:val="18"/>
          <w:lang w:val="es-419"/>
        </w:rPr>
      </w:pPr>
      <w:r w:rsidRPr="00A05714">
        <w:rPr>
          <w:rFonts w:ascii="Georgia" w:hAnsi="Georgia" w:cs="Arial"/>
          <w:w w:val="150"/>
          <w:sz w:val="24"/>
          <w:lang w:val="es-419"/>
        </w:rPr>
        <w:t>M</w:t>
      </w:r>
      <w:r w:rsidRPr="00A05714">
        <w:rPr>
          <w:rFonts w:ascii="Georgia" w:hAnsi="Georgia" w:cs="Arial"/>
          <w:w w:val="150"/>
          <w:sz w:val="18"/>
          <w:lang w:val="es-419"/>
        </w:rPr>
        <w:t xml:space="preserve"> A G I S T R A D O</w:t>
      </w:r>
      <w:r w:rsidR="00A05714">
        <w:rPr>
          <w:rFonts w:ascii="Georgia" w:hAnsi="Georgia" w:cs="Arial"/>
          <w:w w:val="150"/>
          <w:sz w:val="18"/>
          <w:lang w:val="es-419"/>
        </w:rPr>
        <w:tab/>
      </w:r>
      <w:r w:rsidRPr="00A05714">
        <w:rPr>
          <w:rFonts w:ascii="Georgia" w:hAnsi="Georgia" w:cs="Arial"/>
          <w:w w:val="150"/>
          <w:sz w:val="18"/>
          <w:lang w:val="es-419"/>
        </w:rPr>
        <w:tab/>
      </w:r>
      <w:r w:rsidRPr="00A05714">
        <w:rPr>
          <w:rFonts w:ascii="Georgia" w:hAnsi="Georgia" w:cs="Arial"/>
          <w:w w:val="150"/>
          <w:sz w:val="18"/>
          <w:lang w:val="es-419"/>
        </w:rPr>
        <w:tab/>
      </w:r>
      <w:r w:rsidRPr="00A05714">
        <w:rPr>
          <w:rFonts w:ascii="Georgia" w:hAnsi="Georgia" w:cs="Arial"/>
          <w:w w:val="150"/>
          <w:sz w:val="18"/>
          <w:lang w:val="es-419"/>
        </w:rPr>
        <w:tab/>
      </w:r>
      <w:r w:rsidRPr="00A05714">
        <w:rPr>
          <w:rFonts w:ascii="Georgia" w:hAnsi="Georgia" w:cs="Arial"/>
          <w:w w:val="150"/>
          <w:sz w:val="24"/>
          <w:lang w:val="es-419"/>
        </w:rPr>
        <w:t>M</w:t>
      </w:r>
      <w:r w:rsidRPr="00A05714">
        <w:rPr>
          <w:rFonts w:ascii="Georgia" w:hAnsi="Georgia" w:cs="Arial"/>
          <w:w w:val="150"/>
          <w:sz w:val="18"/>
          <w:lang w:val="es-419"/>
        </w:rPr>
        <w:t xml:space="preserve"> A G I S T R A D O</w:t>
      </w:r>
    </w:p>
    <w:sectPr w:rsidR="00563BE6" w:rsidRPr="00A05714" w:rsidSect="00677095">
      <w:headerReference w:type="even" r:id="rId9"/>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29" w:rsidRDefault="00C20C29">
      <w:r>
        <w:separator/>
      </w:r>
    </w:p>
  </w:endnote>
  <w:endnote w:type="continuationSeparator" w:id="0">
    <w:p w:rsidR="00C20C29" w:rsidRDefault="00C2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AF64C3" w:rsidRDefault="00A92434" w:rsidP="007A7A7F">
    <w:pPr>
      <w:pStyle w:val="Piedepgina"/>
      <w:pBdr>
        <w:bottom w:val="double" w:sz="6" w:space="1" w:color="auto"/>
      </w:pBdr>
      <w:spacing w:line="360" w:lineRule="auto"/>
      <w:jc w:val="right"/>
      <w:rPr>
        <w:rFonts w:ascii="Century" w:hAnsi="Century" w:cs="Arial"/>
        <w:spacing w:val="20"/>
        <w:w w:val="200"/>
        <w:sz w:val="14"/>
        <w:szCs w:val="10"/>
      </w:rPr>
    </w:pPr>
  </w:p>
  <w:p w:rsidR="00A92434" w:rsidRPr="00AF64C3" w:rsidRDefault="00A92434" w:rsidP="007A7A7F">
    <w:pPr>
      <w:pStyle w:val="Piedepgina"/>
      <w:spacing w:line="360" w:lineRule="auto"/>
      <w:jc w:val="right"/>
      <w:rPr>
        <w:rFonts w:ascii="Century" w:hAnsi="Century" w:cs="Arial"/>
        <w:spacing w:val="20"/>
        <w:w w:val="200"/>
        <w:sz w:val="14"/>
        <w:szCs w:val="10"/>
      </w:rPr>
    </w:pPr>
  </w:p>
  <w:p w:rsidR="00A92434" w:rsidRPr="00AF64C3" w:rsidRDefault="00A92434"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A92434" w:rsidRPr="00AF64C3" w:rsidRDefault="00A92434" w:rsidP="007A7A7F">
    <w:pPr>
      <w:pStyle w:val="Piedepgina"/>
      <w:jc w:val="right"/>
      <w:rPr>
        <w:rFonts w:ascii="Century" w:hAnsi="Century"/>
      </w:rPr>
    </w:pPr>
    <w:proofErr w:type="spellStart"/>
    <w:r w:rsidRPr="00AF64C3">
      <w:rPr>
        <w:rFonts w:ascii="Century" w:hAnsi="Century" w:cs="Arial"/>
        <w:spacing w:val="20"/>
        <w:w w:val="200"/>
        <w:sz w:val="8"/>
        <w:szCs w:val="10"/>
      </w:rPr>
      <w:t>MP</w:t>
    </w:r>
    <w:proofErr w:type="spellEnd"/>
    <w:r w:rsidRPr="00AF64C3">
      <w:rPr>
        <w:rFonts w:ascii="Century" w:hAnsi="Century" w:cs="Arial"/>
        <w:spacing w:val="20"/>
        <w:w w:val="200"/>
        <w:sz w:val="8"/>
        <w:szCs w:val="10"/>
      </w:rPr>
      <w:t xml:space="preserve">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D85D28" w:rsidRDefault="00A92434" w:rsidP="00B91083">
    <w:pPr>
      <w:pStyle w:val="Piedepgina"/>
      <w:pBdr>
        <w:bottom w:val="double" w:sz="6" w:space="1" w:color="auto"/>
      </w:pBdr>
      <w:spacing w:line="360" w:lineRule="auto"/>
      <w:jc w:val="right"/>
      <w:rPr>
        <w:rFonts w:ascii="Georgia" w:hAnsi="Georgia" w:cs="Arial"/>
        <w:spacing w:val="20"/>
        <w:w w:val="200"/>
        <w:sz w:val="14"/>
        <w:szCs w:val="10"/>
      </w:rPr>
    </w:pPr>
  </w:p>
  <w:p w:rsidR="00A92434" w:rsidRPr="00D85D28" w:rsidRDefault="00A92434" w:rsidP="00B91083">
    <w:pPr>
      <w:pStyle w:val="Piedepgina"/>
      <w:spacing w:line="360" w:lineRule="auto"/>
      <w:jc w:val="right"/>
      <w:rPr>
        <w:rFonts w:ascii="Georgia" w:hAnsi="Georgia" w:cs="Arial"/>
        <w:spacing w:val="20"/>
        <w:w w:val="200"/>
        <w:sz w:val="14"/>
        <w:szCs w:val="10"/>
      </w:rPr>
    </w:pPr>
  </w:p>
  <w:p w:rsidR="00A92434" w:rsidRPr="00D85D28" w:rsidRDefault="00A92434"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A92434" w:rsidRPr="00D85D28" w:rsidRDefault="00A92434" w:rsidP="00B91083">
    <w:pPr>
      <w:pStyle w:val="Piedepgina"/>
      <w:jc w:val="right"/>
      <w:rPr>
        <w:rFonts w:ascii="Georgia" w:hAnsi="Georgia"/>
      </w:rPr>
    </w:pPr>
    <w:proofErr w:type="spellStart"/>
    <w:r w:rsidRPr="00D85D28">
      <w:rPr>
        <w:rFonts w:ascii="Georgia" w:hAnsi="Georgia" w:cs="Arial"/>
        <w:spacing w:val="20"/>
        <w:w w:val="200"/>
        <w:sz w:val="8"/>
        <w:szCs w:val="10"/>
      </w:rPr>
      <w:t>MP</w:t>
    </w:r>
    <w:proofErr w:type="spellEnd"/>
    <w:r w:rsidRPr="00D85D28">
      <w:rPr>
        <w:rFonts w:ascii="Georgia" w:hAnsi="Georgia" w:cs="Arial"/>
        <w:spacing w:val="20"/>
        <w:w w:val="200"/>
        <w:sz w:val="8"/>
        <w:szCs w:val="10"/>
      </w:rPr>
      <w:t xml:space="preserve">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29" w:rsidRDefault="00C20C29">
      <w:r>
        <w:separator/>
      </w:r>
    </w:p>
  </w:footnote>
  <w:footnote w:type="continuationSeparator" w:id="0">
    <w:p w:rsidR="00C20C29" w:rsidRDefault="00C20C29">
      <w:r>
        <w:continuationSeparator/>
      </w:r>
    </w:p>
  </w:footnote>
  <w:footnote w:id="1">
    <w:p w:rsidR="00D9541B" w:rsidRPr="00A05714" w:rsidRDefault="00A92434"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CSJ. SC</w:t>
      </w:r>
      <w:r w:rsidR="00E127DE" w:rsidRPr="00A05714">
        <w:rPr>
          <w:rFonts w:ascii="Century" w:hAnsi="Century"/>
          <w:sz w:val="18"/>
          <w:szCs w:val="18"/>
        </w:rPr>
        <w:t>-</w:t>
      </w:r>
      <w:r w:rsidRPr="00A05714">
        <w:rPr>
          <w:rFonts w:ascii="Century" w:hAnsi="Century"/>
          <w:sz w:val="18"/>
          <w:szCs w:val="18"/>
        </w:rPr>
        <w:t>1182-2016, reiterada en la SC</w:t>
      </w:r>
      <w:r w:rsidR="00E127DE" w:rsidRPr="00A05714">
        <w:rPr>
          <w:rFonts w:ascii="Century" w:hAnsi="Century"/>
          <w:sz w:val="18"/>
          <w:szCs w:val="18"/>
        </w:rPr>
        <w:t>-</w:t>
      </w:r>
      <w:r w:rsidRPr="00A05714">
        <w:rPr>
          <w:rFonts w:ascii="Century" w:hAnsi="Century"/>
          <w:sz w:val="18"/>
          <w:szCs w:val="18"/>
        </w:rPr>
        <w:t>16669-2016.</w:t>
      </w:r>
    </w:p>
  </w:footnote>
  <w:footnote w:id="2">
    <w:p w:rsidR="00D9541B" w:rsidRPr="00A05714" w:rsidRDefault="00A92434"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w:t>
      </w:r>
      <w:proofErr w:type="spellStart"/>
      <w:r w:rsidRPr="00A05714">
        <w:rPr>
          <w:rFonts w:ascii="Century" w:hAnsi="Century"/>
          <w:sz w:val="18"/>
          <w:szCs w:val="18"/>
        </w:rPr>
        <w:t>TS</w:t>
      </w:r>
      <w:proofErr w:type="spellEnd"/>
      <w:r w:rsidRPr="00A05714">
        <w:rPr>
          <w:rFonts w:ascii="Century" w:hAnsi="Century"/>
          <w:sz w:val="18"/>
          <w:szCs w:val="18"/>
        </w:rPr>
        <w:t>,</w:t>
      </w:r>
      <w:r w:rsidR="00E127DE" w:rsidRPr="00A05714">
        <w:rPr>
          <w:rFonts w:ascii="Century" w:hAnsi="Century"/>
          <w:sz w:val="18"/>
          <w:szCs w:val="18"/>
        </w:rPr>
        <w:t xml:space="preserve"> Pereira,</w:t>
      </w:r>
      <w:r w:rsidRPr="00A05714">
        <w:rPr>
          <w:rFonts w:ascii="Century" w:hAnsi="Century"/>
          <w:sz w:val="18"/>
          <w:szCs w:val="18"/>
        </w:rPr>
        <w:t xml:space="preserve"> Civil-Familia. </w:t>
      </w:r>
      <w:r w:rsidRPr="00A05714">
        <w:rPr>
          <w:rFonts w:ascii="Century" w:hAnsi="Century"/>
          <w:sz w:val="18"/>
          <w:szCs w:val="18"/>
          <w:lang w:val="es-CO"/>
        </w:rPr>
        <w:t>Sentencias del: (i) 01-09</w:t>
      </w:r>
      <w:r w:rsidRPr="00A05714">
        <w:rPr>
          <w:rFonts w:ascii="Century" w:hAnsi="Century"/>
          <w:sz w:val="18"/>
          <w:szCs w:val="18"/>
        </w:rPr>
        <w:t xml:space="preserve">-2017; </w:t>
      </w:r>
      <w:proofErr w:type="spellStart"/>
      <w:r w:rsidRPr="00A05714">
        <w:rPr>
          <w:rFonts w:ascii="Century" w:hAnsi="Century"/>
          <w:sz w:val="18"/>
          <w:szCs w:val="18"/>
        </w:rPr>
        <w:t>MP</w:t>
      </w:r>
      <w:proofErr w:type="spellEnd"/>
      <w:r w:rsidRPr="00A05714">
        <w:rPr>
          <w:rFonts w:ascii="Century" w:hAnsi="Century"/>
          <w:sz w:val="18"/>
          <w:szCs w:val="18"/>
        </w:rPr>
        <w:t xml:space="preserve">: Grisales H., No.2012-00283-02; </w:t>
      </w:r>
      <w:r w:rsidRPr="00A05714">
        <w:rPr>
          <w:rFonts w:ascii="Century" w:hAnsi="Century"/>
          <w:bCs/>
          <w:sz w:val="18"/>
          <w:szCs w:val="18"/>
          <w:lang w:val="es-CO"/>
        </w:rPr>
        <w:t xml:space="preserve">(ii) </w:t>
      </w:r>
      <w:r w:rsidRPr="00A05714">
        <w:rPr>
          <w:rFonts w:ascii="Century" w:hAnsi="Century"/>
          <w:sz w:val="18"/>
          <w:szCs w:val="18"/>
          <w:lang w:val="es-CO"/>
        </w:rPr>
        <w:t xml:space="preserve">06-11-2014; </w:t>
      </w:r>
      <w:proofErr w:type="spellStart"/>
      <w:r w:rsidRPr="00A05714">
        <w:rPr>
          <w:rFonts w:ascii="Century" w:hAnsi="Century"/>
          <w:sz w:val="18"/>
          <w:szCs w:val="18"/>
          <w:lang w:val="es-CO"/>
        </w:rPr>
        <w:t>MP</w:t>
      </w:r>
      <w:proofErr w:type="spellEnd"/>
      <w:r w:rsidRPr="00A05714">
        <w:rPr>
          <w:rFonts w:ascii="Century" w:hAnsi="Century"/>
          <w:sz w:val="18"/>
          <w:szCs w:val="18"/>
          <w:lang w:val="es-CO"/>
        </w:rPr>
        <w:t>: Arcila R., No.</w:t>
      </w:r>
      <w:r w:rsidRPr="00A05714">
        <w:rPr>
          <w:rFonts w:ascii="Century" w:eastAsia="DotumChe" w:hAnsi="Century"/>
          <w:spacing w:val="-4"/>
          <w:sz w:val="18"/>
          <w:szCs w:val="18"/>
        </w:rPr>
        <w:t xml:space="preserve">2012-00011-01; y, (iii) </w:t>
      </w:r>
      <w:r w:rsidRPr="00A05714">
        <w:rPr>
          <w:rFonts w:ascii="Century" w:hAnsi="Century"/>
          <w:sz w:val="18"/>
          <w:szCs w:val="18"/>
          <w:lang w:val="es-CO"/>
        </w:rPr>
        <w:t xml:space="preserve">19-12-2014; </w:t>
      </w:r>
      <w:proofErr w:type="spellStart"/>
      <w:r w:rsidRPr="00A05714">
        <w:rPr>
          <w:rFonts w:ascii="Century" w:hAnsi="Century"/>
          <w:sz w:val="18"/>
          <w:szCs w:val="18"/>
          <w:lang w:val="es-CO"/>
        </w:rPr>
        <w:t>MP</w:t>
      </w:r>
      <w:proofErr w:type="spellEnd"/>
      <w:r w:rsidRPr="00A05714">
        <w:rPr>
          <w:rFonts w:ascii="Century" w:hAnsi="Century"/>
          <w:sz w:val="18"/>
          <w:szCs w:val="18"/>
          <w:lang w:val="es-CO"/>
        </w:rPr>
        <w:t>: Saraza N., No.</w:t>
      </w:r>
      <w:r w:rsidRPr="00A05714">
        <w:rPr>
          <w:rFonts w:ascii="Century" w:hAnsi="Century"/>
          <w:sz w:val="18"/>
          <w:szCs w:val="18"/>
        </w:rPr>
        <w:t>2010-00059-02.</w:t>
      </w:r>
    </w:p>
  </w:footnote>
  <w:footnote w:id="3">
    <w:p w:rsidR="00D9541B" w:rsidRPr="00A05714" w:rsidRDefault="00FB5187"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CSJ. SC</w:t>
      </w:r>
      <w:r w:rsidR="001E196C" w:rsidRPr="00A05714">
        <w:rPr>
          <w:rFonts w:ascii="Century" w:hAnsi="Century"/>
          <w:sz w:val="18"/>
          <w:szCs w:val="18"/>
        </w:rPr>
        <w:t>-</w:t>
      </w:r>
      <w:r w:rsidRPr="00A05714">
        <w:rPr>
          <w:rFonts w:ascii="Century" w:hAnsi="Century"/>
          <w:sz w:val="18"/>
          <w:szCs w:val="18"/>
        </w:rPr>
        <w:t>1182-2016.</w:t>
      </w:r>
    </w:p>
  </w:footnote>
  <w:footnote w:id="4">
    <w:p w:rsidR="00262EA4" w:rsidRPr="00A05714" w:rsidRDefault="00262EA4"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w:t>
      </w:r>
      <w:r w:rsidR="005871EA" w:rsidRPr="00A05714">
        <w:rPr>
          <w:rFonts w:ascii="Century" w:hAnsi="Century" w:cs="Kalinga"/>
          <w:sz w:val="18"/>
          <w:szCs w:val="18"/>
        </w:rPr>
        <w:t>LÓPEZ B</w:t>
      </w:r>
      <w:r w:rsidR="00557A9C" w:rsidRPr="00A05714">
        <w:rPr>
          <w:rFonts w:ascii="Century" w:hAnsi="Century" w:cs="Kalinga"/>
          <w:sz w:val="18"/>
          <w:szCs w:val="18"/>
        </w:rPr>
        <w:t>.</w:t>
      </w:r>
      <w:r w:rsidR="005871EA" w:rsidRPr="00A05714">
        <w:rPr>
          <w:rFonts w:ascii="Century" w:hAnsi="Century" w:cs="Kalinga"/>
          <w:sz w:val="18"/>
          <w:szCs w:val="18"/>
        </w:rPr>
        <w:t>, Hernán F. Procedimiento civil, parte especi</w:t>
      </w:r>
      <w:r w:rsidR="00557A9C" w:rsidRPr="00A05714">
        <w:rPr>
          <w:rFonts w:ascii="Century" w:hAnsi="Century" w:cs="Kalinga"/>
          <w:sz w:val="18"/>
          <w:szCs w:val="18"/>
        </w:rPr>
        <w:t xml:space="preserve">al, 8ª edición, Bogotá DC, </w:t>
      </w:r>
      <w:proofErr w:type="spellStart"/>
      <w:r w:rsidR="00557A9C" w:rsidRPr="00A05714">
        <w:rPr>
          <w:rFonts w:ascii="Century" w:hAnsi="Century" w:cs="Kalinga"/>
          <w:sz w:val="18"/>
          <w:szCs w:val="18"/>
        </w:rPr>
        <w:t>Dupre</w:t>
      </w:r>
      <w:proofErr w:type="spellEnd"/>
      <w:r w:rsidR="005871EA" w:rsidRPr="00A05714">
        <w:rPr>
          <w:rFonts w:ascii="Century" w:hAnsi="Century" w:cs="Kalinga"/>
          <w:sz w:val="18"/>
          <w:szCs w:val="18"/>
        </w:rPr>
        <w:t xml:space="preserve"> editores, 2004, p.430</w:t>
      </w:r>
      <w:r w:rsidRPr="00A05714">
        <w:rPr>
          <w:rFonts w:ascii="Century" w:hAnsi="Century"/>
          <w:sz w:val="18"/>
          <w:szCs w:val="18"/>
        </w:rPr>
        <w:t>.</w:t>
      </w:r>
    </w:p>
  </w:footnote>
  <w:footnote w:id="5">
    <w:p w:rsidR="00262EA4" w:rsidRPr="00A05714" w:rsidRDefault="00262EA4"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BEJARANO G., Ramiro. Procesos declarativos, arbitrales y ejecutivos, 6º edición, Bogotá DC, Temis, 2016, p.447.</w:t>
      </w:r>
    </w:p>
  </w:footnote>
  <w:footnote w:id="6">
    <w:p w:rsidR="00262EA4" w:rsidRPr="00A05714" w:rsidRDefault="00262EA4" w:rsidP="00A05714">
      <w:pPr>
        <w:pStyle w:val="Textonotapie"/>
        <w:jc w:val="both"/>
        <w:rPr>
          <w:rFonts w:ascii="Century" w:hAnsi="Century"/>
          <w:sz w:val="18"/>
          <w:szCs w:val="18"/>
          <w:lang w:val="es-CO"/>
        </w:rPr>
      </w:pPr>
      <w:r w:rsidRPr="00A05714">
        <w:rPr>
          <w:rStyle w:val="Refdenotaalpie"/>
          <w:rFonts w:ascii="Century" w:hAnsi="Century"/>
          <w:sz w:val="18"/>
          <w:szCs w:val="18"/>
        </w:rPr>
        <w:footnoteRef/>
      </w:r>
      <w:r w:rsidRPr="00A05714">
        <w:rPr>
          <w:rFonts w:ascii="Century" w:hAnsi="Century"/>
          <w:sz w:val="18"/>
          <w:szCs w:val="18"/>
        </w:rPr>
        <w:t xml:space="preserve"> </w:t>
      </w:r>
      <w:r w:rsidRPr="00A05714">
        <w:rPr>
          <w:rFonts w:ascii="Century" w:hAnsi="Century"/>
          <w:sz w:val="18"/>
          <w:szCs w:val="18"/>
          <w:lang w:val="es-CO"/>
        </w:rPr>
        <w:t xml:space="preserve">ROJAS G., Miguel E. Lecciones de derecho procesal, tomo 5, el proceso ejecutivo, </w:t>
      </w:r>
      <w:proofErr w:type="spellStart"/>
      <w:r w:rsidRPr="00A05714">
        <w:rPr>
          <w:rFonts w:ascii="Century" w:hAnsi="Century"/>
          <w:sz w:val="18"/>
          <w:szCs w:val="18"/>
          <w:lang w:val="es-CO"/>
        </w:rPr>
        <w:t>ESAJU</w:t>
      </w:r>
      <w:proofErr w:type="spellEnd"/>
      <w:r w:rsidRPr="00A05714">
        <w:rPr>
          <w:rFonts w:ascii="Century" w:hAnsi="Century"/>
          <w:sz w:val="18"/>
          <w:szCs w:val="18"/>
          <w:lang w:val="es-CO"/>
        </w:rPr>
        <w:t>, 2017, Bogotá DC, p.90.</w:t>
      </w:r>
    </w:p>
  </w:footnote>
  <w:footnote w:id="7">
    <w:p w:rsidR="00262EA4" w:rsidRPr="00A05714" w:rsidRDefault="00262EA4"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PARRA Q., Jairo. Derecho procesal civil, parte especial, Santafé de Bogotá D.C., Ediciones Librería del Profesional, 1995, p.265.</w:t>
      </w:r>
    </w:p>
  </w:footnote>
  <w:footnote w:id="8">
    <w:p w:rsidR="00262EA4" w:rsidRPr="00A05714" w:rsidRDefault="00262EA4"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VELÁSQUEZ G., Juan G. Los procesos de ejecución, Medellín, </w:t>
      </w:r>
      <w:proofErr w:type="spellStart"/>
      <w:r w:rsidRPr="00A05714">
        <w:rPr>
          <w:rFonts w:ascii="Century" w:hAnsi="Century"/>
          <w:sz w:val="18"/>
          <w:szCs w:val="18"/>
        </w:rPr>
        <w:t>Diké</w:t>
      </w:r>
      <w:proofErr w:type="spellEnd"/>
      <w:r w:rsidRPr="00A05714">
        <w:rPr>
          <w:rFonts w:ascii="Century" w:hAnsi="Century"/>
          <w:sz w:val="18"/>
          <w:szCs w:val="18"/>
        </w:rPr>
        <w:t xml:space="preserve"> 1994, p.49.</w:t>
      </w:r>
    </w:p>
  </w:footnote>
  <w:footnote w:id="9">
    <w:p w:rsidR="00262EA4" w:rsidRPr="00A05714" w:rsidRDefault="00262EA4"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AZULA C., Jaime. Manual de derecho procesal civil, procesos ejecutivos, editorial Temis, tomo IV, 2009, p.15.</w:t>
      </w:r>
    </w:p>
  </w:footnote>
  <w:footnote w:id="10">
    <w:p w:rsidR="00D40C53" w:rsidRPr="00A05714" w:rsidRDefault="00D40C53"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w:t>
      </w:r>
      <w:r w:rsidRPr="00A05714">
        <w:rPr>
          <w:rFonts w:ascii="Century" w:hAnsi="Century" w:cs="Arial"/>
          <w:sz w:val="18"/>
          <w:szCs w:val="18"/>
        </w:rPr>
        <w:t xml:space="preserve">TRUJILLO C., Bernardo. De los títulos valores, tomo I, parte general, </w:t>
      </w:r>
      <w:proofErr w:type="spellStart"/>
      <w:r w:rsidRPr="00A05714">
        <w:rPr>
          <w:rFonts w:ascii="Century" w:hAnsi="Century" w:cs="Arial"/>
          <w:sz w:val="18"/>
          <w:szCs w:val="18"/>
        </w:rPr>
        <w:t>Leyer</w:t>
      </w:r>
      <w:proofErr w:type="spellEnd"/>
      <w:r w:rsidRPr="00A05714">
        <w:rPr>
          <w:rFonts w:ascii="Century" w:hAnsi="Century" w:cs="Arial"/>
          <w:sz w:val="18"/>
          <w:szCs w:val="18"/>
        </w:rPr>
        <w:t>, Santa fe de Bogotá, 2000, p.52, 55 y 67.</w:t>
      </w:r>
    </w:p>
  </w:footnote>
  <w:footnote w:id="11">
    <w:p w:rsidR="002E7354" w:rsidRPr="00A05714" w:rsidRDefault="002E7354" w:rsidP="00A05714">
      <w:pPr>
        <w:pStyle w:val="Textonotapie"/>
        <w:jc w:val="both"/>
        <w:rPr>
          <w:rFonts w:ascii="Century" w:hAnsi="Century"/>
          <w:sz w:val="18"/>
          <w:szCs w:val="18"/>
        </w:rPr>
      </w:pPr>
      <w:r w:rsidRPr="00A05714">
        <w:rPr>
          <w:rFonts w:ascii="Century" w:hAnsi="Century"/>
          <w:sz w:val="18"/>
          <w:szCs w:val="18"/>
          <w:vertAlign w:val="superscript"/>
        </w:rPr>
        <w:footnoteRef/>
      </w:r>
      <w:r w:rsidRPr="00A05714">
        <w:rPr>
          <w:rFonts w:ascii="Century" w:hAnsi="Century"/>
          <w:sz w:val="18"/>
          <w:szCs w:val="18"/>
        </w:rPr>
        <w:t xml:space="preserve"> </w:t>
      </w:r>
      <w:proofErr w:type="spellStart"/>
      <w:r w:rsidRPr="00A05714">
        <w:rPr>
          <w:rFonts w:ascii="Century" w:hAnsi="Century"/>
          <w:sz w:val="18"/>
          <w:szCs w:val="18"/>
        </w:rPr>
        <w:t>DEVIS</w:t>
      </w:r>
      <w:proofErr w:type="spellEnd"/>
      <w:r w:rsidRPr="00A05714">
        <w:rPr>
          <w:rFonts w:ascii="Century" w:hAnsi="Century"/>
          <w:sz w:val="18"/>
          <w:szCs w:val="18"/>
        </w:rPr>
        <w:t xml:space="preserve"> E., Hernando. Teoría general de la prueba judicial, tomo II, 5ª edición, Bogotá DC, Temis, 2006, p.482.</w:t>
      </w:r>
    </w:p>
  </w:footnote>
  <w:footnote w:id="12">
    <w:p w:rsidR="002E7354" w:rsidRPr="00A05714" w:rsidRDefault="002E7354" w:rsidP="00A05714">
      <w:pPr>
        <w:pStyle w:val="Textonotapie"/>
        <w:jc w:val="both"/>
        <w:rPr>
          <w:rFonts w:ascii="Century" w:hAnsi="Century"/>
          <w:sz w:val="18"/>
          <w:szCs w:val="18"/>
        </w:rPr>
      </w:pPr>
      <w:r w:rsidRPr="00A05714">
        <w:rPr>
          <w:rStyle w:val="Refdenotaalpie"/>
          <w:rFonts w:ascii="Century" w:hAnsi="Century"/>
          <w:sz w:val="18"/>
          <w:szCs w:val="18"/>
        </w:rPr>
        <w:footnoteRef/>
      </w:r>
      <w:r w:rsidRPr="00A05714">
        <w:rPr>
          <w:rFonts w:ascii="Century" w:hAnsi="Century"/>
          <w:sz w:val="18"/>
          <w:szCs w:val="18"/>
        </w:rPr>
        <w:t xml:space="preserve"> AZULA C., Jaime. Manual de derecho procesal, tomo VI, pruebas judiciales, Temis, Bogotá DC, 2015, p.46 y ss.</w:t>
      </w:r>
    </w:p>
  </w:footnote>
  <w:footnote w:id="13">
    <w:p w:rsidR="009E466C" w:rsidRPr="00A05714" w:rsidRDefault="009E466C" w:rsidP="00A05714">
      <w:pPr>
        <w:pStyle w:val="Textonotapie"/>
        <w:jc w:val="both"/>
        <w:rPr>
          <w:rFonts w:ascii="Century" w:hAnsi="Century"/>
          <w:sz w:val="18"/>
          <w:szCs w:val="18"/>
          <w:lang w:val="es-CO"/>
        </w:rPr>
      </w:pPr>
      <w:r w:rsidRPr="00A05714">
        <w:rPr>
          <w:rStyle w:val="Refdenotaalpie"/>
          <w:rFonts w:ascii="Century" w:hAnsi="Century"/>
          <w:sz w:val="18"/>
          <w:szCs w:val="18"/>
        </w:rPr>
        <w:footnoteRef/>
      </w:r>
      <w:r w:rsidRPr="00A05714">
        <w:rPr>
          <w:rFonts w:ascii="Century" w:hAnsi="Century"/>
          <w:sz w:val="18"/>
          <w:szCs w:val="18"/>
        </w:rPr>
        <w:t xml:space="preserve"> </w:t>
      </w:r>
      <w:r w:rsidRPr="00A05714">
        <w:rPr>
          <w:rFonts w:ascii="Century" w:hAnsi="Century" w:cs="Courier New"/>
          <w:sz w:val="18"/>
          <w:szCs w:val="18"/>
        </w:rPr>
        <w:t xml:space="preserve">TRUJILLO C., Bernardo. </w:t>
      </w:r>
      <w:r w:rsidR="001D66BC" w:rsidRPr="00A05714">
        <w:rPr>
          <w:rFonts w:ascii="Century" w:hAnsi="Century" w:cs="Courier New"/>
          <w:sz w:val="18"/>
          <w:szCs w:val="18"/>
        </w:rPr>
        <w:t>Ob. cit.</w:t>
      </w:r>
      <w:r w:rsidRPr="00A05714">
        <w:rPr>
          <w:rFonts w:ascii="Century" w:hAnsi="Century" w:cs="Courier New"/>
          <w:sz w:val="18"/>
          <w:szCs w:val="18"/>
        </w:rPr>
        <w:t>, p.52.</w:t>
      </w:r>
    </w:p>
  </w:footnote>
  <w:footnote w:id="14">
    <w:p w:rsidR="001221BC" w:rsidRPr="00A05714" w:rsidRDefault="001221BC" w:rsidP="00A05714">
      <w:pPr>
        <w:pStyle w:val="Textonotapie"/>
        <w:jc w:val="both"/>
        <w:rPr>
          <w:rFonts w:ascii="Century" w:hAnsi="Century"/>
          <w:sz w:val="18"/>
          <w:szCs w:val="18"/>
        </w:rPr>
      </w:pPr>
      <w:r w:rsidRPr="00A05714">
        <w:rPr>
          <w:rStyle w:val="Refdenotaalpie"/>
          <w:rFonts w:ascii="Century" w:hAnsi="Century" w:cs="Courier New"/>
          <w:sz w:val="18"/>
          <w:szCs w:val="18"/>
        </w:rPr>
        <w:footnoteRef/>
      </w:r>
      <w:r w:rsidRPr="00A05714">
        <w:rPr>
          <w:rFonts w:ascii="Century" w:hAnsi="Century" w:cs="Courier New"/>
          <w:sz w:val="18"/>
          <w:szCs w:val="18"/>
        </w:rPr>
        <w:t xml:space="preserve"> PARRA Q., Jairo. Derecho procesal civil, parte especial, Santafé de Bogotá DC, Temis, 1995, p.307.  También LÓPEZ B., Hernán F. Procedimiento civil, parte general, tomo I, Bogotá DC, </w:t>
      </w:r>
      <w:proofErr w:type="spellStart"/>
      <w:r w:rsidRPr="00A05714">
        <w:rPr>
          <w:rFonts w:ascii="Century" w:hAnsi="Century" w:cs="Courier New"/>
          <w:sz w:val="18"/>
          <w:szCs w:val="18"/>
        </w:rPr>
        <w:t>Dupré</w:t>
      </w:r>
      <w:proofErr w:type="spellEnd"/>
      <w:r w:rsidRPr="00A05714">
        <w:rPr>
          <w:rFonts w:ascii="Century" w:hAnsi="Century" w:cs="Courier New"/>
          <w:sz w:val="18"/>
          <w:szCs w:val="18"/>
        </w:rPr>
        <w:t xml:space="preserve"> editores, 2016, p.615. En igual sentido sentencia del 29-11-1979 de la CSJ.</w:t>
      </w:r>
    </w:p>
  </w:footnote>
  <w:footnote w:id="15">
    <w:p w:rsidR="00CD5141" w:rsidRDefault="00CD5141" w:rsidP="00A05714">
      <w:pPr>
        <w:pStyle w:val="Textonotapie"/>
        <w:jc w:val="both"/>
      </w:pPr>
      <w:r w:rsidRPr="00A05714">
        <w:rPr>
          <w:rStyle w:val="Refdenotaalpie"/>
          <w:rFonts w:ascii="Century" w:hAnsi="Century"/>
          <w:sz w:val="18"/>
          <w:szCs w:val="18"/>
        </w:rPr>
        <w:footnoteRef/>
      </w:r>
      <w:r w:rsidRPr="00A05714">
        <w:rPr>
          <w:rFonts w:ascii="Century" w:hAnsi="Century"/>
          <w:sz w:val="18"/>
          <w:szCs w:val="18"/>
        </w:rPr>
        <w:t xml:space="preserve"> </w:t>
      </w:r>
      <w:r w:rsidRPr="00A05714">
        <w:rPr>
          <w:rFonts w:ascii="Century" w:hAnsi="Century"/>
          <w:sz w:val="18"/>
          <w:szCs w:val="18"/>
          <w:lang w:val="es-CO"/>
        </w:rPr>
        <w:t xml:space="preserve">CSJ. </w:t>
      </w:r>
      <w:r w:rsidRPr="00A05714">
        <w:rPr>
          <w:rFonts w:ascii="Century" w:hAnsi="Century"/>
          <w:sz w:val="18"/>
          <w:szCs w:val="18"/>
        </w:rPr>
        <w:t>SC14428-2016.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Default="00A9243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434" w:rsidRDefault="00A92434"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4" w:rsidRPr="00600245" w:rsidRDefault="00A92434"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C033B4" w:rsidRPr="00C033B4">
      <w:rPr>
        <w:rFonts w:ascii="Century" w:hAnsi="Century"/>
        <w:b/>
        <w:bCs/>
        <w:i/>
        <w:noProof/>
      </w:rPr>
      <w:t>8</w:t>
    </w:r>
    <w:r w:rsidRPr="00600245">
      <w:rPr>
        <w:rFonts w:ascii="Century" w:hAnsi="Century"/>
        <w:i/>
      </w:rPr>
      <w:fldChar w:fldCharType="end"/>
    </w:r>
  </w:p>
  <w:p w:rsidR="00A92434" w:rsidRPr="00600245" w:rsidRDefault="00A92434"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Pr>
        <w:rFonts w:ascii="Century" w:eastAsia="DotumChe" w:hAnsi="Century"/>
        <w:i/>
        <w:sz w:val="18"/>
      </w:rPr>
      <w:t>0</w:t>
    </w:r>
    <w:r w:rsidR="00690906">
      <w:rPr>
        <w:rFonts w:ascii="Century" w:eastAsia="DotumChe" w:hAnsi="Century"/>
        <w:i/>
        <w:sz w:val="18"/>
      </w:rPr>
      <w:t>6</w:t>
    </w:r>
    <w:r w:rsidRPr="00600245">
      <w:rPr>
        <w:rFonts w:ascii="Century" w:eastAsia="DotumChe" w:hAnsi="Century"/>
        <w:i/>
        <w:sz w:val="18"/>
      </w:rPr>
      <w:t>-00</w:t>
    </w:r>
    <w:r w:rsidR="00690906">
      <w:rPr>
        <w:rFonts w:ascii="Century" w:eastAsia="DotumChe" w:hAnsi="Century"/>
        <w:i/>
        <w:sz w:val="18"/>
      </w:rPr>
      <w:t>139</w:t>
    </w:r>
    <w:r w:rsidRPr="00600245">
      <w:rPr>
        <w:rFonts w:ascii="Century" w:eastAsia="DotumChe" w:hAnsi="Century"/>
        <w:i/>
        <w:sz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6199068C"/>
    <w:multiLevelType w:val="multilevel"/>
    <w:tmpl w:val="718C6C60"/>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760" w:hanging="180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64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1"/>
  </w:num>
  <w:num w:numId="24">
    <w:abstractNumId w:val="3"/>
  </w:num>
  <w:num w:numId="25">
    <w:abstractNumId w:val="1"/>
  </w:num>
  <w:num w:numId="26">
    <w:abstractNumId w:val="8"/>
  </w:num>
  <w:num w:numId="27">
    <w:abstractNumId w:val="4"/>
  </w:num>
  <w:num w:numId="28">
    <w:abstractNumId w:val="5"/>
  </w:num>
  <w:num w:numId="29">
    <w:abstractNumId w:val="7"/>
  </w:num>
  <w:num w:numId="30">
    <w:abstractNumId w:val="2"/>
  </w:num>
  <w:num w:numId="31">
    <w:abstractNumId w:val="9"/>
  </w:num>
  <w:num w:numId="32">
    <w:abstractNumId w:val="11"/>
    <w:lvlOverride w:ilvl="0">
      <w:startOverride w:val="1"/>
    </w:lvlOverride>
  </w:num>
  <w:num w:numId="33">
    <w:abstractNumId w:val="6"/>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B69"/>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358"/>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383"/>
    <w:rsid w:val="0002553E"/>
    <w:rsid w:val="00025FC8"/>
    <w:rsid w:val="0002621C"/>
    <w:rsid w:val="000271FD"/>
    <w:rsid w:val="00027384"/>
    <w:rsid w:val="000278B9"/>
    <w:rsid w:val="00027CE3"/>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38"/>
    <w:rsid w:val="00042066"/>
    <w:rsid w:val="0004210C"/>
    <w:rsid w:val="00042521"/>
    <w:rsid w:val="0004290B"/>
    <w:rsid w:val="00042DA4"/>
    <w:rsid w:val="000433B2"/>
    <w:rsid w:val="0004364C"/>
    <w:rsid w:val="00043711"/>
    <w:rsid w:val="00043AE7"/>
    <w:rsid w:val="00043D7C"/>
    <w:rsid w:val="0004478A"/>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738D"/>
    <w:rsid w:val="0006752D"/>
    <w:rsid w:val="0006789E"/>
    <w:rsid w:val="00067CE4"/>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B78"/>
    <w:rsid w:val="00080D66"/>
    <w:rsid w:val="00080E91"/>
    <w:rsid w:val="00080FFB"/>
    <w:rsid w:val="000810F5"/>
    <w:rsid w:val="00081BC0"/>
    <w:rsid w:val="000824B4"/>
    <w:rsid w:val="000824CB"/>
    <w:rsid w:val="00083161"/>
    <w:rsid w:val="00083284"/>
    <w:rsid w:val="00083444"/>
    <w:rsid w:val="0008360D"/>
    <w:rsid w:val="00083623"/>
    <w:rsid w:val="00083819"/>
    <w:rsid w:val="0008401D"/>
    <w:rsid w:val="00084395"/>
    <w:rsid w:val="00084402"/>
    <w:rsid w:val="00084D56"/>
    <w:rsid w:val="00084E78"/>
    <w:rsid w:val="00084F43"/>
    <w:rsid w:val="000856B1"/>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7D9"/>
    <w:rsid w:val="00093901"/>
    <w:rsid w:val="00093BFE"/>
    <w:rsid w:val="0009412B"/>
    <w:rsid w:val="00094809"/>
    <w:rsid w:val="00094D31"/>
    <w:rsid w:val="00094DA8"/>
    <w:rsid w:val="00094F80"/>
    <w:rsid w:val="00095018"/>
    <w:rsid w:val="0009516E"/>
    <w:rsid w:val="0009587A"/>
    <w:rsid w:val="00095AF3"/>
    <w:rsid w:val="00095BDB"/>
    <w:rsid w:val="00096143"/>
    <w:rsid w:val="000962D9"/>
    <w:rsid w:val="000964B7"/>
    <w:rsid w:val="000967FF"/>
    <w:rsid w:val="00096A18"/>
    <w:rsid w:val="00096E93"/>
    <w:rsid w:val="000A019A"/>
    <w:rsid w:val="000A06E5"/>
    <w:rsid w:val="000A06ED"/>
    <w:rsid w:val="000A0C73"/>
    <w:rsid w:val="000A10C3"/>
    <w:rsid w:val="000A1A77"/>
    <w:rsid w:val="000A2B55"/>
    <w:rsid w:val="000A2DD7"/>
    <w:rsid w:val="000A2EA9"/>
    <w:rsid w:val="000A34A6"/>
    <w:rsid w:val="000A3804"/>
    <w:rsid w:val="000A38AF"/>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5C2"/>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4B4A"/>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1DF"/>
    <w:rsid w:val="00105299"/>
    <w:rsid w:val="00105600"/>
    <w:rsid w:val="00105D8A"/>
    <w:rsid w:val="0010616C"/>
    <w:rsid w:val="001064D2"/>
    <w:rsid w:val="00107198"/>
    <w:rsid w:val="00107464"/>
    <w:rsid w:val="001075B0"/>
    <w:rsid w:val="00107701"/>
    <w:rsid w:val="00107A5C"/>
    <w:rsid w:val="00107E6B"/>
    <w:rsid w:val="0011081F"/>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1BC"/>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B1A"/>
    <w:rsid w:val="00130D85"/>
    <w:rsid w:val="00130F4F"/>
    <w:rsid w:val="0013141C"/>
    <w:rsid w:val="00131A1C"/>
    <w:rsid w:val="00131CB6"/>
    <w:rsid w:val="00132A05"/>
    <w:rsid w:val="00132EF2"/>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61"/>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5CD"/>
    <w:rsid w:val="0016378B"/>
    <w:rsid w:val="001640A0"/>
    <w:rsid w:val="00164871"/>
    <w:rsid w:val="0016527C"/>
    <w:rsid w:val="00165A26"/>
    <w:rsid w:val="00165FAD"/>
    <w:rsid w:val="00166591"/>
    <w:rsid w:val="0016693E"/>
    <w:rsid w:val="00166940"/>
    <w:rsid w:val="00166C39"/>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4D3"/>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EF5"/>
    <w:rsid w:val="001942ED"/>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0EAC"/>
    <w:rsid w:val="001B1135"/>
    <w:rsid w:val="001B18DB"/>
    <w:rsid w:val="001B1921"/>
    <w:rsid w:val="001B1E5E"/>
    <w:rsid w:val="001B27CB"/>
    <w:rsid w:val="001B2BFE"/>
    <w:rsid w:val="001B2D71"/>
    <w:rsid w:val="001B2ED1"/>
    <w:rsid w:val="001B2F3E"/>
    <w:rsid w:val="001B339A"/>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6B7E"/>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35"/>
    <w:rsid w:val="001D6532"/>
    <w:rsid w:val="001D66BC"/>
    <w:rsid w:val="001D6C5E"/>
    <w:rsid w:val="001D6C84"/>
    <w:rsid w:val="001D710A"/>
    <w:rsid w:val="001D7531"/>
    <w:rsid w:val="001D7743"/>
    <w:rsid w:val="001D7C9F"/>
    <w:rsid w:val="001D7F65"/>
    <w:rsid w:val="001D7FDE"/>
    <w:rsid w:val="001E019D"/>
    <w:rsid w:val="001E0839"/>
    <w:rsid w:val="001E15E8"/>
    <w:rsid w:val="001E161D"/>
    <w:rsid w:val="001E17FB"/>
    <w:rsid w:val="001E196C"/>
    <w:rsid w:val="001E1A5E"/>
    <w:rsid w:val="001E206B"/>
    <w:rsid w:val="001E2479"/>
    <w:rsid w:val="001E3956"/>
    <w:rsid w:val="001E3E9E"/>
    <w:rsid w:val="001E42BF"/>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5FD5"/>
    <w:rsid w:val="001F6307"/>
    <w:rsid w:val="001F6698"/>
    <w:rsid w:val="001F678E"/>
    <w:rsid w:val="001F69C0"/>
    <w:rsid w:val="002002E1"/>
    <w:rsid w:val="002005DA"/>
    <w:rsid w:val="002024E8"/>
    <w:rsid w:val="00202948"/>
    <w:rsid w:val="00202AD3"/>
    <w:rsid w:val="00202C50"/>
    <w:rsid w:val="00202EBB"/>
    <w:rsid w:val="002038DD"/>
    <w:rsid w:val="002038F0"/>
    <w:rsid w:val="00203D13"/>
    <w:rsid w:val="00203F87"/>
    <w:rsid w:val="00204411"/>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1798E"/>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113"/>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D24"/>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2EA4"/>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4E92"/>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20D"/>
    <w:rsid w:val="00290394"/>
    <w:rsid w:val="00290699"/>
    <w:rsid w:val="0029074A"/>
    <w:rsid w:val="002911D9"/>
    <w:rsid w:val="002911DE"/>
    <w:rsid w:val="00291479"/>
    <w:rsid w:val="00291948"/>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59A"/>
    <w:rsid w:val="002A693C"/>
    <w:rsid w:val="002A7424"/>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5C33"/>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02"/>
    <w:rsid w:val="002C3AC7"/>
    <w:rsid w:val="002C3F0F"/>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354"/>
    <w:rsid w:val="002E7472"/>
    <w:rsid w:val="002E7E22"/>
    <w:rsid w:val="002E7FCF"/>
    <w:rsid w:val="002F0206"/>
    <w:rsid w:val="002F0933"/>
    <w:rsid w:val="002F0D5C"/>
    <w:rsid w:val="002F131F"/>
    <w:rsid w:val="002F14E7"/>
    <w:rsid w:val="002F17E7"/>
    <w:rsid w:val="002F1B12"/>
    <w:rsid w:val="002F1D75"/>
    <w:rsid w:val="002F1EFA"/>
    <w:rsid w:val="002F21D9"/>
    <w:rsid w:val="002F2D7C"/>
    <w:rsid w:val="002F3020"/>
    <w:rsid w:val="002F3960"/>
    <w:rsid w:val="002F3B86"/>
    <w:rsid w:val="002F3C75"/>
    <w:rsid w:val="002F46B7"/>
    <w:rsid w:val="002F4978"/>
    <w:rsid w:val="002F5631"/>
    <w:rsid w:val="002F5715"/>
    <w:rsid w:val="002F5786"/>
    <w:rsid w:val="002F5830"/>
    <w:rsid w:val="002F5AD4"/>
    <w:rsid w:val="002F5DE6"/>
    <w:rsid w:val="002F6205"/>
    <w:rsid w:val="002F687B"/>
    <w:rsid w:val="002F69E8"/>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28"/>
    <w:rsid w:val="003046A0"/>
    <w:rsid w:val="00304AEA"/>
    <w:rsid w:val="00304DE1"/>
    <w:rsid w:val="00304E45"/>
    <w:rsid w:val="003050CB"/>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0CB"/>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C55"/>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6AA4"/>
    <w:rsid w:val="00397425"/>
    <w:rsid w:val="00397A07"/>
    <w:rsid w:val="00397C19"/>
    <w:rsid w:val="00397FAA"/>
    <w:rsid w:val="003A171C"/>
    <w:rsid w:val="003A1CB4"/>
    <w:rsid w:val="003A1DD9"/>
    <w:rsid w:val="003A2011"/>
    <w:rsid w:val="003A2319"/>
    <w:rsid w:val="003A250C"/>
    <w:rsid w:val="003A307B"/>
    <w:rsid w:val="003A3664"/>
    <w:rsid w:val="003A3A5C"/>
    <w:rsid w:val="003A403C"/>
    <w:rsid w:val="003A4073"/>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15A"/>
    <w:rsid w:val="003B159A"/>
    <w:rsid w:val="003B2DCB"/>
    <w:rsid w:val="003B3031"/>
    <w:rsid w:val="003B30CB"/>
    <w:rsid w:val="003B39C1"/>
    <w:rsid w:val="003B39FA"/>
    <w:rsid w:val="003B514D"/>
    <w:rsid w:val="003B5743"/>
    <w:rsid w:val="003B5CCB"/>
    <w:rsid w:val="003B5EAD"/>
    <w:rsid w:val="003B6000"/>
    <w:rsid w:val="003B6202"/>
    <w:rsid w:val="003B68C7"/>
    <w:rsid w:val="003B6D6A"/>
    <w:rsid w:val="003B6E49"/>
    <w:rsid w:val="003B73E3"/>
    <w:rsid w:val="003C00B8"/>
    <w:rsid w:val="003C049F"/>
    <w:rsid w:val="003C0D52"/>
    <w:rsid w:val="003C11F6"/>
    <w:rsid w:val="003C16E7"/>
    <w:rsid w:val="003C1824"/>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3A6"/>
    <w:rsid w:val="003D6DE9"/>
    <w:rsid w:val="003D6E57"/>
    <w:rsid w:val="003D70C7"/>
    <w:rsid w:val="003D74AE"/>
    <w:rsid w:val="003D75C2"/>
    <w:rsid w:val="003D7AA2"/>
    <w:rsid w:val="003D7AD0"/>
    <w:rsid w:val="003E0BD3"/>
    <w:rsid w:val="003E1392"/>
    <w:rsid w:val="003E1C75"/>
    <w:rsid w:val="003E1E13"/>
    <w:rsid w:val="003E24F9"/>
    <w:rsid w:val="003E2C7B"/>
    <w:rsid w:val="003E2CCA"/>
    <w:rsid w:val="003E2E85"/>
    <w:rsid w:val="003E30BB"/>
    <w:rsid w:val="003E3156"/>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BD1"/>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B08"/>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4E95"/>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4D3"/>
    <w:rsid w:val="00461956"/>
    <w:rsid w:val="00461B28"/>
    <w:rsid w:val="00461C1A"/>
    <w:rsid w:val="0046227E"/>
    <w:rsid w:val="00462484"/>
    <w:rsid w:val="0046259E"/>
    <w:rsid w:val="004626C0"/>
    <w:rsid w:val="00463021"/>
    <w:rsid w:val="004630BA"/>
    <w:rsid w:val="00463571"/>
    <w:rsid w:val="004638CD"/>
    <w:rsid w:val="00463F0D"/>
    <w:rsid w:val="004642BC"/>
    <w:rsid w:val="004644B8"/>
    <w:rsid w:val="00464626"/>
    <w:rsid w:val="004657C0"/>
    <w:rsid w:val="0046592D"/>
    <w:rsid w:val="00465DAC"/>
    <w:rsid w:val="00465E66"/>
    <w:rsid w:val="00465F81"/>
    <w:rsid w:val="004670DC"/>
    <w:rsid w:val="004674B4"/>
    <w:rsid w:val="004700BA"/>
    <w:rsid w:val="00470118"/>
    <w:rsid w:val="004707C9"/>
    <w:rsid w:val="00470C2E"/>
    <w:rsid w:val="004711DD"/>
    <w:rsid w:val="00471243"/>
    <w:rsid w:val="0047204F"/>
    <w:rsid w:val="004721A9"/>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B02"/>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CF7"/>
    <w:rsid w:val="004A0F64"/>
    <w:rsid w:val="004A1AC9"/>
    <w:rsid w:val="004A2035"/>
    <w:rsid w:val="004A2678"/>
    <w:rsid w:val="004A26F9"/>
    <w:rsid w:val="004A270C"/>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1B"/>
    <w:rsid w:val="004A7FEA"/>
    <w:rsid w:val="004B0824"/>
    <w:rsid w:val="004B1099"/>
    <w:rsid w:val="004B1874"/>
    <w:rsid w:val="004B1AA3"/>
    <w:rsid w:val="004B1CDF"/>
    <w:rsid w:val="004B2578"/>
    <w:rsid w:val="004B2D1B"/>
    <w:rsid w:val="004B3316"/>
    <w:rsid w:val="004B3639"/>
    <w:rsid w:val="004B3705"/>
    <w:rsid w:val="004B3A6F"/>
    <w:rsid w:val="004B3B6C"/>
    <w:rsid w:val="004B3DC3"/>
    <w:rsid w:val="004B4272"/>
    <w:rsid w:val="004B42ED"/>
    <w:rsid w:val="004B44B2"/>
    <w:rsid w:val="004B4BCA"/>
    <w:rsid w:val="004B4C54"/>
    <w:rsid w:val="004B5DC1"/>
    <w:rsid w:val="004B5F10"/>
    <w:rsid w:val="004B602F"/>
    <w:rsid w:val="004B694F"/>
    <w:rsid w:val="004B6EC1"/>
    <w:rsid w:val="004B7291"/>
    <w:rsid w:val="004B7B5B"/>
    <w:rsid w:val="004C0143"/>
    <w:rsid w:val="004C030C"/>
    <w:rsid w:val="004C052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4E81"/>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2E42"/>
    <w:rsid w:val="004E3119"/>
    <w:rsid w:val="004E3BC6"/>
    <w:rsid w:val="004E3D60"/>
    <w:rsid w:val="004E3F22"/>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C7B"/>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48D"/>
    <w:rsid w:val="00536647"/>
    <w:rsid w:val="00536A1F"/>
    <w:rsid w:val="00536D98"/>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4B9"/>
    <w:rsid w:val="0055569D"/>
    <w:rsid w:val="00555C1F"/>
    <w:rsid w:val="00555E03"/>
    <w:rsid w:val="00555E79"/>
    <w:rsid w:val="00556152"/>
    <w:rsid w:val="00556699"/>
    <w:rsid w:val="00556B97"/>
    <w:rsid w:val="005573A8"/>
    <w:rsid w:val="0055790D"/>
    <w:rsid w:val="00557A9C"/>
    <w:rsid w:val="00557C0C"/>
    <w:rsid w:val="00557C78"/>
    <w:rsid w:val="005602BB"/>
    <w:rsid w:val="0056057D"/>
    <w:rsid w:val="00561EE6"/>
    <w:rsid w:val="00561F7A"/>
    <w:rsid w:val="00562019"/>
    <w:rsid w:val="005622F6"/>
    <w:rsid w:val="00562F9D"/>
    <w:rsid w:val="00563666"/>
    <w:rsid w:val="00563B23"/>
    <w:rsid w:val="00563BE6"/>
    <w:rsid w:val="0056461E"/>
    <w:rsid w:val="00564737"/>
    <w:rsid w:val="00564B54"/>
    <w:rsid w:val="00565080"/>
    <w:rsid w:val="00565815"/>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3A4"/>
    <w:rsid w:val="005827EE"/>
    <w:rsid w:val="00582E20"/>
    <w:rsid w:val="00583861"/>
    <w:rsid w:val="0058478C"/>
    <w:rsid w:val="005847F4"/>
    <w:rsid w:val="00584E27"/>
    <w:rsid w:val="0058521D"/>
    <w:rsid w:val="0058526A"/>
    <w:rsid w:val="005852F3"/>
    <w:rsid w:val="00585576"/>
    <w:rsid w:val="00585658"/>
    <w:rsid w:val="0058709F"/>
    <w:rsid w:val="0058718C"/>
    <w:rsid w:val="005871DE"/>
    <w:rsid w:val="005871EA"/>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2E54"/>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5F0"/>
    <w:rsid w:val="005A6B10"/>
    <w:rsid w:val="005A76CC"/>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680"/>
    <w:rsid w:val="005B58DE"/>
    <w:rsid w:val="005B5917"/>
    <w:rsid w:val="005B5C8E"/>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7A"/>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54CD"/>
    <w:rsid w:val="005D55E7"/>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3FD4"/>
    <w:rsid w:val="005F40E2"/>
    <w:rsid w:val="005F4718"/>
    <w:rsid w:val="005F4E27"/>
    <w:rsid w:val="005F4F37"/>
    <w:rsid w:val="005F5509"/>
    <w:rsid w:val="005F5BED"/>
    <w:rsid w:val="005F5CDF"/>
    <w:rsid w:val="005F60B4"/>
    <w:rsid w:val="005F6114"/>
    <w:rsid w:val="005F615B"/>
    <w:rsid w:val="005F617B"/>
    <w:rsid w:val="005F6242"/>
    <w:rsid w:val="005F6659"/>
    <w:rsid w:val="005F6715"/>
    <w:rsid w:val="005F6900"/>
    <w:rsid w:val="005F6C6D"/>
    <w:rsid w:val="005F6DC5"/>
    <w:rsid w:val="005F7726"/>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4273"/>
    <w:rsid w:val="00614376"/>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1DA4"/>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61A"/>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405"/>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39A"/>
    <w:rsid w:val="00667460"/>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2EE"/>
    <w:rsid w:val="00674F5A"/>
    <w:rsid w:val="00675284"/>
    <w:rsid w:val="00675522"/>
    <w:rsid w:val="006761C0"/>
    <w:rsid w:val="00676A1E"/>
    <w:rsid w:val="00677095"/>
    <w:rsid w:val="00677187"/>
    <w:rsid w:val="006773D2"/>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A8"/>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906"/>
    <w:rsid w:val="00690C39"/>
    <w:rsid w:val="00690D4A"/>
    <w:rsid w:val="00691712"/>
    <w:rsid w:val="006918C0"/>
    <w:rsid w:val="00691AA5"/>
    <w:rsid w:val="00691EAE"/>
    <w:rsid w:val="00692B90"/>
    <w:rsid w:val="00693249"/>
    <w:rsid w:val="00693677"/>
    <w:rsid w:val="00693B67"/>
    <w:rsid w:val="00693CF6"/>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0568"/>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5BF6"/>
    <w:rsid w:val="006A60E6"/>
    <w:rsid w:val="006A6AA5"/>
    <w:rsid w:val="006A6E3F"/>
    <w:rsid w:val="006A7424"/>
    <w:rsid w:val="006A784E"/>
    <w:rsid w:val="006A785E"/>
    <w:rsid w:val="006B113F"/>
    <w:rsid w:val="006B1453"/>
    <w:rsid w:val="006B16B3"/>
    <w:rsid w:val="006B1708"/>
    <w:rsid w:val="006B1883"/>
    <w:rsid w:val="006B1A88"/>
    <w:rsid w:val="006B1C3C"/>
    <w:rsid w:val="006B211B"/>
    <w:rsid w:val="006B26D8"/>
    <w:rsid w:val="006B321B"/>
    <w:rsid w:val="006B4434"/>
    <w:rsid w:val="006B485E"/>
    <w:rsid w:val="006B4A39"/>
    <w:rsid w:val="006B5025"/>
    <w:rsid w:val="006B57A0"/>
    <w:rsid w:val="006B5844"/>
    <w:rsid w:val="006B5AAB"/>
    <w:rsid w:val="006B5CC4"/>
    <w:rsid w:val="006B614C"/>
    <w:rsid w:val="006B629E"/>
    <w:rsid w:val="006B62FC"/>
    <w:rsid w:val="006B6588"/>
    <w:rsid w:val="006B6D10"/>
    <w:rsid w:val="006B7322"/>
    <w:rsid w:val="006B75E9"/>
    <w:rsid w:val="006B79B5"/>
    <w:rsid w:val="006B7F4F"/>
    <w:rsid w:val="006C023E"/>
    <w:rsid w:val="006C02EA"/>
    <w:rsid w:val="006C0B40"/>
    <w:rsid w:val="006C1202"/>
    <w:rsid w:val="006C14F8"/>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682D"/>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107"/>
    <w:rsid w:val="006D2237"/>
    <w:rsid w:val="006D296D"/>
    <w:rsid w:val="006D2F42"/>
    <w:rsid w:val="006D32AA"/>
    <w:rsid w:val="006D3874"/>
    <w:rsid w:val="006D3A9C"/>
    <w:rsid w:val="006D3F5B"/>
    <w:rsid w:val="006D4164"/>
    <w:rsid w:val="006D436E"/>
    <w:rsid w:val="006D4AA6"/>
    <w:rsid w:val="006D4BE6"/>
    <w:rsid w:val="006D5A81"/>
    <w:rsid w:val="006D5C3C"/>
    <w:rsid w:val="006D5FBD"/>
    <w:rsid w:val="006D665B"/>
    <w:rsid w:val="006D67AA"/>
    <w:rsid w:val="006D6AD7"/>
    <w:rsid w:val="006D6E7D"/>
    <w:rsid w:val="006E01A1"/>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59"/>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BD8"/>
    <w:rsid w:val="00704C1D"/>
    <w:rsid w:val="00704E16"/>
    <w:rsid w:val="00705367"/>
    <w:rsid w:val="00705512"/>
    <w:rsid w:val="0070563D"/>
    <w:rsid w:val="007058E8"/>
    <w:rsid w:val="00705E98"/>
    <w:rsid w:val="0070600C"/>
    <w:rsid w:val="007060EE"/>
    <w:rsid w:val="00706234"/>
    <w:rsid w:val="0070633E"/>
    <w:rsid w:val="00706528"/>
    <w:rsid w:val="00706569"/>
    <w:rsid w:val="00706BC1"/>
    <w:rsid w:val="007072EC"/>
    <w:rsid w:val="0070773A"/>
    <w:rsid w:val="00707B22"/>
    <w:rsid w:val="007100A2"/>
    <w:rsid w:val="00710212"/>
    <w:rsid w:val="00710AAE"/>
    <w:rsid w:val="00710E79"/>
    <w:rsid w:val="00711084"/>
    <w:rsid w:val="0071122A"/>
    <w:rsid w:val="0071137A"/>
    <w:rsid w:val="007117DC"/>
    <w:rsid w:val="00711C88"/>
    <w:rsid w:val="0071201D"/>
    <w:rsid w:val="00712495"/>
    <w:rsid w:val="00712A8F"/>
    <w:rsid w:val="00712D5F"/>
    <w:rsid w:val="007131C6"/>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1E9B"/>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22C"/>
    <w:rsid w:val="0075367B"/>
    <w:rsid w:val="0075384D"/>
    <w:rsid w:val="00753905"/>
    <w:rsid w:val="007540B5"/>
    <w:rsid w:val="0075508D"/>
    <w:rsid w:val="007554AB"/>
    <w:rsid w:val="007555AA"/>
    <w:rsid w:val="00755E10"/>
    <w:rsid w:val="00755EAC"/>
    <w:rsid w:val="00755EB1"/>
    <w:rsid w:val="007562E3"/>
    <w:rsid w:val="00756611"/>
    <w:rsid w:val="007567BA"/>
    <w:rsid w:val="00756F2B"/>
    <w:rsid w:val="00757088"/>
    <w:rsid w:val="00757448"/>
    <w:rsid w:val="00757CAF"/>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0"/>
    <w:rsid w:val="0076410C"/>
    <w:rsid w:val="007643BF"/>
    <w:rsid w:val="00764D22"/>
    <w:rsid w:val="00764F12"/>
    <w:rsid w:val="00765180"/>
    <w:rsid w:val="00765F8E"/>
    <w:rsid w:val="00765FAD"/>
    <w:rsid w:val="007661DE"/>
    <w:rsid w:val="00766D66"/>
    <w:rsid w:val="00767118"/>
    <w:rsid w:val="00767234"/>
    <w:rsid w:val="0076796E"/>
    <w:rsid w:val="00767A5A"/>
    <w:rsid w:val="00767A9C"/>
    <w:rsid w:val="00767FA3"/>
    <w:rsid w:val="00770559"/>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408"/>
    <w:rsid w:val="00790544"/>
    <w:rsid w:val="0079069B"/>
    <w:rsid w:val="00790843"/>
    <w:rsid w:val="00790DB0"/>
    <w:rsid w:val="00791CE5"/>
    <w:rsid w:val="0079247C"/>
    <w:rsid w:val="0079257D"/>
    <w:rsid w:val="007925B0"/>
    <w:rsid w:val="00792650"/>
    <w:rsid w:val="00792A90"/>
    <w:rsid w:val="00792D50"/>
    <w:rsid w:val="00793634"/>
    <w:rsid w:val="0079381D"/>
    <w:rsid w:val="007938DE"/>
    <w:rsid w:val="0079467B"/>
    <w:rsid w:val="007949FC"/>
    <w:rsid w:val="00794F58"/>
    <w:rsid w:val="00795048"/>
    <w:rsid w:val="00796115"/>
    <w:rsid w:val="0079648A"/>
    <w:rsid w:val="00796EE1"/>
    <w:rsid w:val="0079762E"/>
    <w:rsid w:val="007A0087"/>
    <w:rsid w:val="007A0103"/>
    <w:rsid w:val="007A029D"/>
    <w:rsid w:val="007A0349"/>
    <w:rsid w:val="007A03F5"/>
    <w:rsid w:val="007A0C21"/>
    <w:rsid w:val="007A0F23"/>
    <w:rsid w:val="007A158B"/>
    <w:rsid w:val="007A15AB"/>
    <w:rsid w:val="007A1829"/>
    <w:rsid w:val="007A18C2"/>
    <w:rsid w:val="007A1BBA"/>
    <w:rsid w:val="007A1C41"/>
    <w:rsid w:val="007A2033"/>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6436"/>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5E4"/>
    <w:rsid w:val="007B260D"/>
    <w:rsid w:val="007B2C1A"/>
    <w:rsid w:val="007B2FC9"/>
    <w:rsid w:val="007B33B5"/>
    <w:rsid w:val="007B3605"/>
    <w:rsid w:val="007B3AE6"/>
    <w:rsid w:val="007B3C3D"/>
    <w:rsid w:val="007B3E9E"/>
    <w:rsid w:val="007B4804"/>
    <w:rsid w:val="007B49FC"/>
    <w:rsid w:val="007B5578"/>
    <w:rsid w:val="007B57D6"/>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D60"/>
    <w:rsid w:val="007D3FD1"/>
    <w:rsid w:val="007D4383"/>
    <w:rsid w:val="007D4713"/>
    <w:rsid w:val="007D5B7E"/>
    <w:rsid w:val="007D6758"/>
    <w:rsid w:val="007D68EE"/>
    <w:rsid w:val="007D6973"/>
    <w:rsid w:val="007D7395"/>
    <w:rsid w:val="007D7466"/>
    <w:rsid w:val="007E0075"/>
    <w:rsid w:val="007E0839"/>
    <w:rsid w:val="007E0FDC"/>
    <w:rsid w:val="007E144D"/>
    <w:rsid w:val="007E1AD4"/>
    <w:rsid w:val="007E1B5A"/>
    <w:rsid w:val="007E1DEC"/>
    <w:rsid w:val="007E212E"/>
    <w:rsid w:val="007E2365"/>
    <w:rsid w:val="007E2927"/>
    <w:rsid w:val="007E2C22"/>
    <w:rsid w:val="007E37A8"/>
    <w:rsid w:val="007E3AB1"/>
    <w:rsid w:val="007E3EC9"/>
    <w:rsid w:val="007E3FCC"/>
    <w:rsid w:val="007E4398"/>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799"/>
    <w:rsid w:val="00801806"/>
    <w:rsid w:val="00801E53"/>
    <w:rsid w:val="00801E86"/>
    <w:rsid w:val="00802185"/>
    <w:rsid w:val="0080244F"/>
    <w:rsid w:val="008024DA"/>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4E2E"/>
    <w:rsid w:val="0082515E"/>
    <w:rsid w:val="0082515F"/>
    <w:rsid w:val="0082544C"/>
    <w:rsid w:val="00825D51"/>
    <w:rsid w:val="00825FC7"/>
    <w:rsid w:val="00826082"/>
    <w:rsid w:val="00826351"/>
    <w:rsid w:val="0083009F"/>
    <w:rsid w:val="008301F2"/>
    <w:rsid w:val="00830491"/>
    <w:rsid w:val="00830AE7"/>
    <w:rsid w:val="00830AEA"/>
    <w:rsid w:val="00830B89"/>
    <w:rsid w:val="00830D3A"/>
    <w:rsid w:val="00830E0B"/>
    <w:rsid w:val="008317D8"/>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5A4B"/>
    <w:rsid w:val="00865EB1"/>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817"/>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2B9"/>
    <w:rsid w:val="008835D1"/>
    <w:rsid w:val="00883A2E"/>
    <w:rsid w:val="00883FFE"/>
    <w:rsid w:val="00884155"/>
    <w:rsid w:val="0088430D"/>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B"/>
    <w:rsid w:val="008A1529"/>
    <w:rsid w:val="008A1544"/>
    <w:rsid w:val="008A17A5"/>
    <w:rsid w:val="008A189D"/>
    <w:rsid w:val="008A18EE"/>
    <w:rsid w:val="008A2059"/>
    <w:rsid w:val="008A20B1"/>
    <w:rsid w:val="008A219F"/>
    <w:rsid w:val="008A2352"/>
    <w:rsid w:val="008A26C8"/>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5AD"/>
    <w:rsid w:val="008B762C"/>
    <w:rsid w:val="008B7A6D"/>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E7C7E"/>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4D7"/>
    <w:rsid w:val="00900B9A"/>
    <w:rsid w:val="00900C6F"/>
    <w:rsid w:val="009010D8"/>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670"/>
    <w:rsid w:val="00936751"/>
    <w:rsid w:val="00936D45"/>
    <w:rsid w:val="00937130"/>
    <w:rsid w:val="0093750F"/>
    <w:rsid w:val="00937A1C"/>
    <w:rsid w:val="00937B96"/>
    <w:rsid w:val="0094004B"/>
    <w:rsid w:val="009401F2"/>
    <w:rsid w:val="009407A1"/>
    <w:rsid w:val="00940865"/>
    <w:rsid w:val="009409E2"/>
    <w:rsid w:val="009414C1"/>
    <w:rsid w:val="009417A1"/>
    <w:rsid w:val="00941817"/>
    <w:rsid w:val="00941EDF"/>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4B1E"/>
    <w:rsid w:val="00974C7C"/>
    <w:rsid w:val="009751B8"/>
    <w:rsid w:val="009757A6"/>
    <w:rsid w:val="00975CD4"/>
    <w:rsid w:val="00975E12"/>
    <w:rsid w:val="00976C0D"/>
    <w:rsid w:val="00977194"/>
    <w:rsid w:val="0097720E"/>
    <w:rsid w:val="009801FB"/>
    <w:rsid w:val="00980A6D"/>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AC8"/>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3BF"/>
    <w:rsid w:val="009B754B"/>
    <w:rsid w:val="009B763F"/>
    <w:rsid w:val="009B77BB"/>
    <w:rsid w:val="009B78AA"/>
    <w:rsid w:val="009B7991"/>
    <w:rsid w:val="009B79DD"/>
    <w:rsid w:val="009B7D7D"/>
    <w:rsid w:val="009C0346"/>
    <w:rsid w:val="009C037D"/>
    <w:rsid w:val="009C0470"/>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845"/>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66C"/>
    <w:rsid w:val="009E4E51"/>
    <w:rsid w:val="009E5A07"/>
    <w:rsid w:val="009E5F5E"/>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568"/>
    <w:rsid w:val="00A026C0"/>
    <w:rsid w:val="00A028B7"/>
    <w:rsid w:val="00A02E44"/>
    <w:rsid w:val="00A02F0F"/>
    <w:rsid w:val="00A03021"/>
    <w:rsid w:val="00A03629"/>
    <w:rsid w:val="00A0380D"/>
    <w:rsid w:val="00A03A39"/>
    <w:rsid w:val="00A04352"/>
    <w:rsid w:val="00A04F40"/>
    <w:rsid w:val="00A04FA5"/>
    <w:rsid w:val="00A05061"/>
    <w:rsid w:val="00A0529D"/>
    <w:rsid w:val="00A05714"/>
    <w:rsid w:val="00A05A7E"/>
    <w:rsid w:val="00A05AA1"/>
    <w:rsid w:val="00A05B9C"/>
    <w:rsid w:val="00A061DB"/>
    <w:rsid w:val="00A06803"/>
    <w:rsid w:val="00A06837"/>
    <w:rsid w:val="00A06E1D"/>
    <w:rsid w:val="00A06EC4"/>
    <w:rsid w:val="00A0755C"/>
    <w:rsid w:val="00A10277"/>
    <w:rsid w:val="00A10818"/>
    <w:rsid w:val="00A10857"/>
    <w:rsid w:val="00A10F43"/>
    <w:rsid w:val="00A110E7"/>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DA2"/>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39"/>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1CF"/>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1E9"/>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4D78"/>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87"/>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1110"/>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DB6"/>
    <w:rsid w:val="00AF52A5"/>
    <w:rsid w:val="00AF590E"/>
    <w:rsid w:val="00AF5AB7"/>
    <w:rsid w:val="00AF63CA"/>
    <w:rsid w:val="00AF64C3"/>
    <w:rsid w:val="00AF6505"/>
    <w:rsid w:val="00AF6BFB"/>
    <w:rsid w:val="00AF7CCC"/>
    <w:rsid w:val="00AF7D48"/>
    <w:rsid w:val="00AF7E7C"/>
    <w:rsid w:val="00B00065"/>
    <w:rsid w:val="00B00093"/>
    <w:rsid w:val="00B00EF7"/>
    <w:rsid w:val="00B01411"/>
    <w:rsid w:val="00B0177B"/>
    <w:rsid w:val="00B02128"/>
    <w:rsid w:val="00B03576"/>
    <w:rsid w:val="00B03610"/>
    <w:rsid w:val="00B0399C"/>
    <w:rsid w:val="00B03A84"/>
    <w:rsid w:val="00B03BFE"/>
    <w:rsid w:val="00B04C52"/>
    <w:rsid w:val="00B04D76"/>
    <w:rsid w:val="00B05E0E"/>
    <w:rsid w:val="00B061B2"/>
    <w:rsid w:val="00B061B6"/>
    <w:rsid w:val="00B06273"/>
    <w:rsid w:val="00B063A5"/>
    <w:rsid w:val="00B06B88"/>
    <w:rsid w:val="00B06BE1"/>
    <w:rsid w:val="00B07ABF"/>
    <w:rsid w:val="00B07D84"/>
    <w:rsid w:val="00B101CF"/>
    <w:rsid w:val="00B108DA"/>
    <w:rsid w:val="00B109AC"/>
    <w:rsid w:val="00B10B95"/>
    <w:rsid w:val="00B113E9"/>
    <w:rsid w:val="00B1157E"/>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5BA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283"/>
    <w:rsid w:val="00B37455"/>
    <w:rsid w:val="00B375D5"/>
    <w:rsid w:val="00B3796B"/>
    <w:rsid w:val="00B37A7A"/>
    <w:rsid w:val="00B37A96"/>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549"/>
    <w:rsid w:val="00B50731"/>
    <w:rsid w:val="00B50BFF"/>
    <w:rsid w:val="00B51523"/>
    <w:rsid w:val="00B51C43"/>
    <w:rsid w:val="00B51FD5"/>
    <w:rsid w:val="00B5253E"/>
    <w:rsid w:val="00B52683"/>
    <w:rsid w:val="00B52A64"/>
    <w:rsid w:val="00B53451"/>
    <w:rsid w:val="00B53505"/>
    <w:rsid w:val="00B536F7"/>
    <w:rsid w:val="00B540EE"/>
    <w:rsid w:val="00B545F3"/>
    <w:rsid w:val="00B5466F"/>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8ED"/>
    <w:rsid w:val="00B66941"/>
    <w:rsid w:val="00B671C6"/>
    <w:rsid w:val="00B67542"/>
    <w:rsid w:val="00B67C3E"/>
    <w:rsid w:val="00B67EE6"/>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0EE8"/>
    <w:rsid w:val="00B81003"/>
    <w:rsid w:val="00B81040"/>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52FF"/>
    <w:rsid w:val="00B95A3D"/>
    <w:rsid w:val="00B95DF4"/>
    <w:rsid w:val="00B95F86"/>
    <w:rsid w:val="00B96259"/>
    <w:rsid w:val="00B966DB"/>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218"/>
    <w:rsid w:val="00BB16D8"/>
    <w:rsid w:val="00BB2258"/>
    <w:rsid w:val="00BB261E"/>
    <w:rsid w:val="00BB2955"/>
    <w:rsid w:val="00BB2C7C"/>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B61"/>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16B8"/>
    <w:rsid w:val="00C0272A"/>
    <w:rsid w:val="00C02A1C"/>
    <w:rsid w:val="00C02A8A"/>
    <w:rsid w:val="00C02C36"/>
    <w:rsid w:val="00C03237"/>
    <w:rsid w:val="00C033B4"/>
    <w:rsid w:val="00C033C6"/>
    <w:rsid w:val="00C034D1"/>
    <w:rsid w:val="00C034FE"/>
    <w:rsid w:val="00C03A45"/>
    <w:rsid w:val="00C05C7D"/>
    <w:rsid w:val="00C0606C"/>
    <w:rsid w:val="00C0641B"/>
    <w:rsid w:val="00C0668F"/>
    <w:rsid w:val="00C06E94"/>
    <w:rsid w:val="00C07570"/>
    <w:rsid w:val="00C07C72"/>
    <w:rsid w:val="00C10014"/>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171E4"/>
    <w:rsid w:val="00C20403"/>
    <w:rsid w:val="00C20C29"/>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5C6"/>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8C1"/>
    <w:rsid w:val="00C3798A"/>
    <w:rsid w:val="00C37A8C"/>
    <w:rsid w:val="00C4010E"/>
    <w:rsid w:val="00C40270"/>
    <w:rsid w:val="00C40627"/>
    <w:rsid w:val="00C412D1"/>
    <w:rsid w:val="00C41760"/>
    <w:rsid w:val="00C41CE2"/>
    <w:rsid w:val="00C42049"/>
    <w:rsid w:val="00C4234A"/>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AC5"/>
    <w:rsid w:val="00C57C6B"/>
    <w:rsid w:val="00C57ECC"/>
    <w:rsid w:val="00C6022B"/>
    <w:rsid w:val="00C60231"/>
    <w:rsid w:val="00C60B36"/>
    <w:rsid w:val="00C612AD"/>
    <w:rsid w:val="00C61412"/>
    <w:rsid w:val="00C61A7E"/>
    <w:rsid w:val="00C61F49"/>
    <w:rsid w:val="00C6306F"/>
    <w:rsid w:val="00C6332C"/>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777"/>
    <w:rsid w:val="00C77CB4"/>
    <w:rsid w:val="00C77F1E"/>
    <w:rsid w:val="00C805B7"/>
    <w:rsid w:val="00C805E6"/>
    <w:rsid w:val="00C809C4"/>
    <w:rsid w:val="00C80DB8"/>
    <w:rsid w:val="00C80E26"/>
    <w:rsid w:val="00C8106D"/>
    <w:rsid w:val="00C811D3"/>
    <w:rsid w:val="00C8131B"/>
    <w:rsid w:val="00C8173A"/>
    <w:rsid w:val="00C81AA9"/>
    <w:rsid w:val="00C838F0"/>
    <w:rsid w:val="00C83A15"/>
    <w:rsid w:val="00C83A26"/>
    <w:rsid w:val="00C83EB7"/>
    <w:rsid w:val="00C8418E"/>
    <w:rsid w:val="00C84910"/>
    <w:rsid w:val="00C84E57"/>
    <w:rsid w:val="00C855B2"/>
    <w:rsid w:val="00C85741"/>
    <w:rsid w:val="00C857D1"/>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DFA"/>
    <w:rsid w:val="00C9166E"/>
    <w:rsid w:val="00C917BB"/>
    <w:rsid w:val="00C91CBA"/>
    <w:rsid w:val="00C9266E"/>
    <w:rsid w:val="00C92F33"/>
    <w:rsid w:val="00C933EC"/>
    <w:rsid w:val="00C93781"/>
    <w:rsid w:val="00C93DA0"/>
    <w:rsid w:val="00C93DCC"/>
    <w:rsid w:val="00C94DA9"/>
    <w:rsid w:val="00C9517D"/>
    <w:rsid w:val="00C958D9"/>
    <w:rsid w:val="00C95E60"/>
    <w:rsid w:val="00C9627A"/>
    <w:rsid w:val="00C97059"/>
    <w:rsid w:val="00C97C9F"/>
    <w:rsid w:val="00CA0D7D"/>
    <w:rsid w:val="00CA1145"/>
    <w:rsid w:val="00CA1736"/>
    <w:rsid w:val="00CA193E"/>
    <w:rsid w:val="00CA196F"/>
    <w:rsid w:val="00CA1B93"/>
    <w:rsid w:val="00CA2544"/>
    <w:rsid w:val="00CA2568"/>
    <w:rsid w:val="00CA2C5E"/>
    <w:rsid w:val="00CA374D"/>
    <w:rsid w:val="00CA3827"/>
    <w:rsid w:val="00CA4565"/>
    <w:rsid w:val="00CA523E"/>
    <w:rsid w:val="00CA5A70"/>
    <w:rsid w:val="00CA60D8"/>
    <w:rsid w:val="00CA6125"/>
    <w:rsid w:val="00CA6242"/>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1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4B4"/>
    <w:rsid w:val="00CD07EC"/>
    <w:rsid w:val="00CD0833"/>
    <w:rsid w:val="00CD09F1"/>
    <w:rsid w:val="00CD13AC"/>
    <w:rsid w:val="00CD13C4"/>
    <w:rsid w:val="00CD13F4"/>
    <w:rsid w:val="00CD1782"/>
    <w:rsid w:val="00CD1B98"/>
    <w:rsid w:val="00CD2D3C"/>
    <w:rsid w:val="00CD2DA7"/>
    <w:rsid w:val="00CD32C3"/>
    <w:rsid w:val="00CD33FE"/>
    <w:rsid w:val="00CD39D6"/>
    <w:rsid w:val="00CD3ACE"/>
    <w:rsid w:val="00CD3AD1"/>
    <w:rsid w:val="00CD3D53"/>
    <w:rsid w:val="00CD4678"/>
    <w:rsid w:val="00CD4DD2"/>
    <w:rsid w:val="00CD5141"/>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78D"/>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882"/>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491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48B"/>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37C38"/>
    <w:rsid w:val="00D4001E"/>
    <w:rsid w:val="00D406FB"/>
    <w:rsid w:val="00D409F3"/>
    <w:rsid w:val="00D40C5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A78"/>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719"/>
    <w:rsid w:val="00D719F3"/>
    <w:rsid w:val="00D71DB9"/>
    <w:rsid w:val="00D72657"/>
    <w:rsid w:val="00D72960"/>
    <w:rsid w:val="00D731B9"/>
    <w:rsid w:val="00D7320A"/>
    <w:rsid w:val="00D73D27"/>
    <w:rsid w:val="00D74165"/>
    <w:rsid w:val="00D7421A"/>
    <w:rsid w:val="00D7446C"/>
    <w:rsid w:val="00D74766"/>
    <w:rsid w:val="00D74D58"/>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1B"/>
    <w:rsid w:val="00D95479"/>
    <w:rsid w:val="00D95BA7"/>
    <w:rsid w:val="00D95CDC"/>
    <w:rsid w:val="00D95E44"/>
    <w:rsid w:val="00D96318"/>
    <w:rsid w:val="00D9632E"/>
    <w:rsid w:val="00D96518"/>
    <w:rsid w:val="00D96D50"/>
    <w:rsid w:val="00D97491"/>
    <w:rsid w:val="00D97513"/>
    <w:rsid w:val="00D97801"/>
    <w:rsid w:val="00D97FB4"/>
    <w:rsid w:val="00DA027B"/>
    <w:rsid w:val="00DA1285"/>
    <w:rsid w:val="00DA1CBA"/>
    <w:rsid w:val="00DA1E59"/>
    <w:rsid w:val="00DA1EB1"/>
    <w:rsid w:val="00DA21FE"/>
    <w:rsid w:val="00DA26DC"/>
    <w:rsid w:val="00DA2EB3"/>
    <w:rsid w:val="00DA34FB"/>
    <w:rsid w:val="00DA3615"/>
    <w:rsid w:val="00DA3835"/>
    <w:rsid w:val="00DA3CE3"/>
    <w:rsid w:val="00DA4190"/>
    <w:rsid w:val="00DA4364"/>
    <w:rsid w:val="00DA4A01"/>
    <w:rsid w:val="00DA4A52"/>
    <w:rsid w:val="00DA4DB1"/>
    <w:rsid w:val="00DA4FF5"/>
    <w:rsid w:val="00DA53C8"/>
    <w:rsid w:val="00DA54FB"/>
    <w:rsid w:val="00DA558E"/>
    <w:rsid w:val="00DA573D"/>
    <w:rsid w:val="00DA5ABF"/>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CA2"/>
    <w:rsid w:val="00DC0DE7"/>
    <w:rsid w:val="00DC1637"/>
    <w:rsid w:val="00DC1A2F"/>
    <w:rsid w:val="00DC2882"/>
    <w:rsid w:val="00DC2B4F"/>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18E"/>
    <w:rsid w:val="00DD05DA"/>
    <w:rsid w:val="00DD073F"/>
    <w:rsid w:val="00DD08AF"/>
    <w:rsid w:val="00DD0DB1"/>
    <w:rsid w:val="00DD1C49"/>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69D1"/>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0B0F"/>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BC7"/>
    <w:rsid w:val="00E11FCC"/>
    <w:rsid w:val="00E11FE2"/>
    <w:rsid w:val="00E1208E"/>
    <w:rsid w:val="00E123C4"/>
    <w:rsid w:val="00E124A0"/>
    <w:rsid w:val="00E12716"/>
    <w:rsid w:val="00E1272A"/>
    <w:rsid w:val="00E127DE"/>
    <w:rsid w:val="00E12A05"/>
    <w:rsid w:val="00E12A59"/>
    <w:rsid w:val="00E12C9C"/>
    <w:rsid w:val="00E12D61"/>
    <w:rsid w:val="00E12F40"/>
    <w:rsid w:val="00E132D3"/>
    <w:rsid w:val="00E133D2"/>
    <w:rsid w:val="00E13439"/>
    <w:rsid w:val="00E1394E"/>
    <w:rsid w:val="00E13EA8"/>
    <w:rsid w:val="00E14425"/>
    <w:rsid w:val="00E14860"/>
    <w:rsid w:val="00E14C55"/>
    <w:rsid w:val="00E15236"/>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0E1"/>
    <w:rsid w:val="00E27F15"/>
    <w:rsid w:val="00E27F74"/>
    <w:rsid w:val="00E30B66"/>
    <w:rsid w:val="00E30D3F"/>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2AF"/>
    <w:rsid w:val="00E4190C"/>
    <w:rsid w:val="00E41BE4"/>
    <w:rsid w:val="00E41E0B"/>
    <w:rsid w:val="00E41E0D"/>
    <w:rsid w:val="00E41FEE"/>
    <w:rsid w:val="00E42646"/>
    <w:rsid w:val="00E4331D"/>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8F9"/>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97D"/>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85"/>
    <w:rsid w:val="00E73993"/>
    <w:rsid w:val="00E73B26"/>
    <w:rsid w:val="00E73CEC"/>
    <w:rsid w:val="00E73D4B"/>
    <w:rsid w:val="00E744D6"/>
    <w:rsid w:val="00E744E9"/>
    <w:rsid w:val="00E74D84"/>
    <w:rsid w:val="00E7503D"/>
    <w:rsid w:val="00E75E76"/>
    <w:rsid w:val="00E75FF5"/>
    <w:rsid w:val="00E76AD0"/>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40"/>
    <w:rsid w:val="00E912F9"/>
    <w:rsid w:val="00E913D4"/>
    <w:rsid w:val="00E91621"/>
    <w:rsid w:val="00E92192"/>
    <w:rsid w:val="00E921AB"/>
    <w:rsid w:val="00E92ABE"/>
    <w:rsid w:val="00E92AC0"/>
    <w:rsid w:val="00E92CF9"/>
    <w:rsid w:val="00E932F2"/>
    <w:rsid w:val="00E93CD5"/>
    <w:rsid w:val="00E94784"/>
    <w:rsid w:val="00E948C1"/>
    <w:rsid w:val="00E94FA9"/>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0B3"/>
    <w:rsid w:val="00EA71FA"/>
    <w:rsid w:val="00EA7343"/>
    <w:rsid w:val="00EA795B"/>
    <w:rsid w:val="00EA7C28"/>
    <w:rsid w:val="00EA7E30"/>
    <w:rsid w:val="00EA7E43"/>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661"/>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4EAE"/>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255"/>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2E30"/>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4E19"/>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6E9"/>
    <w:rsid w:val="00F22B40"/>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66"/>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41C"/>
    <w:rsid w:val="00F4088C"/>
    <w:rsid w:val="00F40CBE"/>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54D4"/>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A08"/>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3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5602"/>
    <w:rsid w:val="00F9642B"/>
    <w:rsid w:val="00F96D03"/>
    <w:rsid w:val="00F976A9"/>
    <w:rsid w:val="00F97E56"/>
    <w:rsid w:val="00FA011C"/>
    <w:rsid w:val="00FA073C"/>
    <w:rsid w:val="00FA081E"/>
    <w:rsid w:val="00FA0EB3"/>
    <w:rsid w:val="00FA1264"/>
    <w:rsid w:val="00FA1538"/>
    <w:rsid w:val="00FA2172"/>
    <w:rsid w:val="00FA2BC9"/>
    <w:rsid w:val="00FA2D22"/>
    <w:rsid w:val="00FA3BC4"/>
    <w:rsid w:val="00FA3C5A"/>
    <w:rsid w:val="00FA3C62"/>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249"/>
    <w:rsid w:val="00FB2D26"/>
    <w:rsid w:val="00FB2EAC"/>
    <w:rsid w:val="00FB3111"/>
    <w:rsid w:val="00FB33EA"/>
    <w:rsid w:val="00FB365D"/>
    <w:rsid w:val="00FB3B4B"/>
    <w:rsid w:val="00FB48D3"/>
    <w:rsid w:val="00FB4D3E"/>
    <w:rsid w:val="00FB5187"/>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A1"/>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FEF"/>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AD3"/>
    <w:rsid w:val="00FE5D09"/>
    <w:rsid w:val="00FE6445"/>
    <w:rsid w:val="00FE65AF"/>
    <w:rsid w:val="00FE6FE4"/>
    <w:rsid w:val="00FE70B0"/>
    <w:rsid w:val="00FE7337"/>
    <w:rsid w:val="00FE76C7"/>
    <w:rsid w:val="00FE7BAB"/>
    <w:rsid w:val="00FE7FAC"/>
    <w:rsid w:val="00FF0E8F"/>
    <w:rsid w:val="00FF0EF6"/>
    <w:rsid w:val="00FF163C"/>
    <w:rsid w:val="00FF1672"/>
    <w:rsid w:val="00FF1708"/>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07"/>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521B6E-7A8B-45F9-8FD0-7482C1B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88638">
      <w:marLeft w:val="0"/>
      <w:marRight w:val="0"/>
      <w:marTop w:val="0"/>
      <w:marBottom w:val="0"/>
      <w:divBdr>
        <w:top w:val="none" w:sz="0" w:space="0" w:color="auto"/>
        <w:left w:val="none" w:sz="0" w:space="0" w:color="auto"/>
        <w:bottom w:val="none" w:sz="0" w:space="0" w:color="auto"/>
        <w:right w:val="none" w:sz="0" w:space="0" w:color="auto"/>
      </w:divBdr>
    </w:div>
    <w:div w:id="1090388639">
      <w:marLeft w:val="0"/>
      <w:marRight w:val="0"/>
      <w:marTop w:val="0"/>
      <w:marBottom w:val="0"/>
      <w:divBdr>
        <w:top w:val="none" w:sz="0" w:space="0" w:color="auto"/>
        <w:left w:val="none" w:sz="0" w:space="0" w:color="auto"/>
        <w:bottom w:val="none" w:sz="0" w:space="0" w:color="auto"/>
        <w:right w:val="none" w:sz="0" w:space="0" w:color="auto"/>
      </w:divBdr>
    </w:div>
    <w:div w:id="1090388640">
      <w:marLeft w:val="0"/>
      <w:marRight w:val="0"/>
      <w:marTop w:val="0"/>
      <w:marBottom w:val="0"/>
      <w:divBdr>
        <w:top w:val="none" w:sz="0" w:space="0" w:color="auto"/>
        <w:left w:val="none" w:sz="0" w:space="0" w:color="auto"/>
        <w:bottom w:val="none" w:sz="0" w:space="0" w:color="auto"/>
        <w:right w:val="none" w:sz="0" w:space="0" w:color="auto"/>
      </w:divBdr>
    </w:div>
    <w:div w:id="1090388641">
      <w:marLeft w:val="0"/>
      <w:marRight w:val="0"/>
      <w:marTop w:val="0"/>
      <w:marBottom w:val="0"/>
      <w:divBdr>
        <w:top w:val="none" w:sz="0" w:space="0" w:color="auto"/>
        <w:left w:val="none" w:sz="0" w:space="0" w:color="auto"/>
        <w:bottom w:val="none" w:sz="0" w:space="0" w:color="auto"/>
        <w:right w:val="none" w:sz="0" w:space="0" w:color="auto"/>
      </w:divBdr>
    </w:div>
    <w:div w:id="1090388642">
      <w:marLeft w:val="0"/>
      <w:marRight w:val="0"/>
      <w:marTop w:val="0"/>
      <w:marBottom w:val="0"/>
      <w:divBdr>
        <w:top w:val="none" w:sz="0" w:space="0" w:color="auto"/>
        <w:left w:val="none" w:sz="0" w:space="0" w:color="auto"/>
        <w:bottom w:val="none" w:sz="0" w:space="0" w:color="auto"/>
        <w:right w:val="none" w:sz="0" w:space="0" w:color="auto"/>
      </w:divBdr>
    </w:div>
    <w:div w:id="1090388643">
      <w:marLeft w:val="0"/>
      <w:marRight w:val="0"/>
      <w:marTop w:val="0"/>
      <w:marBottom w:val="0"/>
      <w:divBdr>
        <w:top w:val="none" w:sz="0" w:space="0" w:color="auto"/>
        <w:left w:val="none" w:sz="0" w:space="0" w:color="auto"/>
        <w:bottom w:val="none" w:sz="0" w:space="0" w:color="auto"/>
        <w:right w:val="none" w:sz="0" w:space="0" w:color="auto"/>
      </w:divBdr>
    </w:div>
    <w:div w:id="1090388644">
      <w:marLeft w:val="0"/>
      <w:marRight w:val="0"/>
      <w:marTop w:val="0"/>
      <w:marBottom w:val="0"/>
      <w:divBdr>
        <w:top w:val="none" w:sz="0" w:space="0" w:color="auto"/>
        <w:left w:val="none" w:sz="0" w:space="0" w:color="auto"/>
        <w:bottom w:val="none" w:sz="0" w:space="0" w:color="auto"/>
        <w:right w:val="none" w:sz="0" w:space="0" w:color="auto"/>
      </w:divBdr>
    </w:div>
    <w:div w:id="1090388645">
      <w:marLeft w:val="0"/>
      <w:marRight w:val="0"/>
      <w:marTop w:val="0"/>
      <w:marBottom w:val="0"/>
      <w:divBdr>
        <w:top w:val="none" w:sz="0" w:space="0" w:color="auto"/>
        <w:left w:val="none" w:sz="0" w:space="0" w:color="auto"/>
        <w:bottom w:val="none" w:sz="0" w:space="0" w:color="auto"/>
        <w:right w:val="none" w:sz="0" w:space="0" w:color="auto"/>
      </w:divBdr>
    </w:div>
    <w:div w:id="1090388646">
      <w:marLeft w:val="0"/>
      <w:marRight w:val="0"/>
      <w:marTop w:val="0"/>
      <w:marBottom w:val="0"/>
      <w:divBdr>
        <w:top w:val="none" w:sz="0" w:space="0" w:color="auto"/>
        <w:left w:val="none" w:sz="0" w:space="0" w:color="auto"/>
        <w:bottom w:val="none" w:sz="0" w:space="0" w:color="auto"/>
        <w:right w:val="none" w:sz="0" w:space="0" w:color="auto"/>
      </w:divBdr>
    </w:div>
    <w:div w:id="1090388647">
      <w:marLeft w:val="0"/>
      <w:marRight w:val="0"/>
      <w:marTop w:val="0"/>
      <w:marBottom w:val="0"/>
      <w:divBdr>
        <w:top w:val="none" w:sz="0" w:space="0" w:color="auto"/>
        <w:left w:val="none" w:sz="0" w:space="0" w:color="auto"/>
        <w:bottom w:val="none" w:sz="0" w:space="0" w:color="auto"/>
        <w:right w:val="none" w:sz="0" w:space="0" w:color="auto"/>
      </w:divBdr>
    </w:div>
    <w:div w:id="1090388648">
      <w:marLeft w:val="0"/>
      <w:marRight w:val="0"/>
      <w:marTop w:val="0"/>
      <w:marBottom w:val="0"/>
      <w:divBdr>
        <w:top w:val="none" w:sz="0" w:space="0" w:color="auto"/>
        <w:left w:val="none" w:sz="0" w:space="0" w:color="auto"/>
        <w:bottom w:val="none" w:sz="0" w:space="0" w:color="auto"/>
        <w:right w:val="none" w:sz="0" w:space="0" w:color="auto"/>
      </w:divBdr>
    </w:div>
    <w:div w:id="1090388649">
      <w:marLeft w:val="0"/>
      <w:marRight w:val="0"/>
      <w:marTop w:val="0"/>
      <w:marBottom w:val="0"/>
      <w:divBdr>
        <w:top w:val="none" w:sz="0" w:space="0" w:color="auto"/>
        <w:left w:val="none" w:sz="0" w:space="0" w:color="auto"/>
        <w:bottom w:val="none" w:sz="0" w:space="0" w:color="auto"/>
        <w:right w:val="none" w:sz="0" w:space="0" w:color="auto"/>
      </w:divBdr>
    </w:div>
    <w:div w:id="1090388650">
      <w:marLeft w:val="0"/>
      <w:marRight w:val="0"/>
      <w:marTop w:val="0"/>
      <w:marBottom w:val="0"/>
      <w:divBdr>
        <w:top w:val="none" w:sz="0" w:space="0" w:color="auto"/>
        <w:left w:val="none" w:sz="0" w:space="0" w:color="auto"/>
        <w:bottom w:val="none" w:sz="0" w:space="0" w:color="auto"/>
        <w:right w:val="none" w:sz="0" w:space="0" w:color="auto"/>
      </w:divBdr>
    </w:div>
    <w:div w:id="1090388651">
      <w:marLeft w:val="0"/>
      <w:marRight w:val="0"/>
      <w:marTop w:val="0"/>
      <w:marBottom w:val="0"/>
      <w:divBdr>
        <w:top w:val="none" w:sz="0" w:space="0" w:color="auto"/>
        <w:left w:val="none" w:sz="0" w:space="0" w:color="auto"/>
        <w:bottom w:val="none" w:sz="0" w:space="0" w:color="auto"/>
        <w:right w:val="none" w:sz="0" w:space="0" w:color="auto"/>
      </w:divBdr>
      <w:divsChild>
        <w:div w:id="1090388663">
          <w:marLeft w:val="45"/>
          <w:marRight w:val="45"/>
          <w:marTop w:val="15"/>
          <w:marBottom w:val="0"/>
          <w:divBdr>
            <w:top w:val="none" w:sz="0" w:space="0" w:color="auto"/>
            <w:left w:val="none" w:sz="0" w:space="0" w:color="auto"/>
            <w:bottom w:val="none" w:sz="0" w:space="0" w:color="auto"/>
            <w:right w:val="none" w:sz="0" w:space="0" w:color="auto"/>
          </w:divBdr>
          <w:divsChild>
            <w:div w:id="1090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2">
      <w:marLeft w:val="0"/>
      <w:marRight w:val="0"/>
      <w:marTop w:val="0"/>
      <w:marBottom w:val="0"/>
      <w:divBdr>
        <w:top w:val="none" w:sz="0" w:space="0" w:color="auto"/>
        <w:left w:val="none" w:sz="0" w:space="0" w:color="auto"/>
        <w:bottom w:val="none" w:sz="0" w:space="0" w:color="auto"/>
        <w:right w:val="none" w:sz="0" w:space="0" w:color="auto"/>
      </w:divBdr>
      <w:divsChild>
        <w:div w:id="1090388664">
          <w:marLeft w:val="45"/>
          <w:marRight w:val="45"/>
          <w:marTop w:val="15"/>
          <w:marBottom w:val="0"/>
          <w:divBdr>
            <w:top w:val="none" w:sz="0" w:space="0" w:color="auto"/>
            <w:left w:val="none" w:sz="0" w:space="0" w:color="auto"/>
            <w:bottom w:val="none" w:sz="0" w:space="0" w:color="auto"/>
            <w:right w:val="none" w:sz="0" w:space="0" w:color="auto"/>
          </w:divBdr>
          <w:divsChild>
            <w:div w:id="1090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3">
      <w:marLeft w:val="0"/>
      <w:marRight w:val="0"/>
      <w:marTop w:val="0"/>
      <w:marBottom w:val="0"/>
      <w:divBdr>
        <w:top w:val="none" w:sz="0" w:space="0" w:color="auto"/>
        <w:left w:val="none" w:sz="0" w:space="0" w:color="auto"/>
        <w:bottom w:val="none" w:sz="0" w:space="0" w:color="auto"/>
        <w:right w:val="none" w:sz="0" w:space="0" w:color="auto"/>
      </w:divBdr>
    </w:div>
    <w:div w:id="1090388654">
      <w:marLeft w:val="0"/>
      <w:marRight w:val="0"/>
      <w:marTop w:val="0"/>
      <w:marBottom w:val="0"/>
      <w:divBdr>
        <w:top w:val="none" w:sz="0" w:space="0" w:color="auto"/>
        <w:left w:val="none" w:sz="0" w:space="0" w:color="auto"/>
        <w:bottom w:val="none" w:sz="0" w:space="0" w:color="auto"/>
        <w:right w:val="none" w:sz="0" w:space="0" w:color="auto"/>
      </w:divBdr>
    </w:div>
    <w:div w:id="1090388655">
      <w:marLeft w:val="0"/>
      <w:marRight w:val="0"/>
      <w:marTop w:val="0"/>
      <w:marBottom w:val="0"/>
      <w:divBdr>
        <w:top w:val="none" w:sz="0" w:space="0" w:color="auto"/>
        <w:left w:val="none" w:sz="0" w:space="0" w:color="auto"/>
        <w:bottom w:val="none" w:sz="0" w:space="0" w:color="auto"/>
        <w:right w:val="none" w:sz="0" w:space="0" w:color="auto"/>
      </w:divBdr>
    </w:div>
    <w:div w:id="1090388656">
      <w:marLeft w:val="0"/>
      <w:marRight w:val="0"/>
      <w:marTop w:val="0"/>
      <w:marBottom w:val="0"/>
      <w:divBdr>
        <w:top w:val="none" w:sz="0" w:space="0" w:color="auto"/>
        <w:left w:val="none" w:sz="0" w:space="0" w:color="auto"/>
        <w:bottom w:val="none" w:sz="0" w:space="0" w:color="auto"/>
        <w:right w:val="none" w:sz="0" w:space="0" w:color="auto"/>
      </w:divBdr>
    </w:div>
    <w:div w:id="1090388657">
      <w:marLeft w:val="0"/>
      <w:marRight w:val="0"/>
      <w:marTop w:val="0"/>
      <w:marBottom w:val="0"/>
      <w:divBdr>
        <w:top w:val="none" w:sz="0" w:space="0" w:color="auto"/>
        <w:left w:val="none" w:sz="0" w:space="0" w:color="auto"/>
        <w:bottom w:val="none" w:sz="0" w:space="0" w:color="auto"/>
        <w:right w:val="none" w:sz="0" w:space="0" w:color="auto"/>
      </w:divBdr>
    </w:div>
    <w:div w:id="1090388658">
      <w:marLeft w:val="0"/>
      <w:marRight w:val="0"/>
      <w:marTop w:val="0"/>
      <w:marBottom w:val="0"/>
      <w:divBdr>
        <w:top w:val="none" w:sz="0" w:space="0" w:color="auto"/>
        <w:left w:val="none" w:sz="0" w:space="0" w:color="auto"/>
        <w:bottom w:val="none" w:sz="0" w:space="0" w:color="auto"/>
        <w:right w:val="none" w:sz="0" w:space="0" w:color="auto"/>
      </w:divBdr>
    </w:div>
    <w:div w:id="1090388659">
      <w:marLeft w:val="0"/>
      <w:marRight w:val="0"/>
      <w:marTop w:val="0"/>
      <w:marBottom w:val="0"/>
      <w:divBdr>
        <w:top w:val="none" w:sz="0" w:space="0" w:color="auto"/>
        <w:left w:val="none" w:sz="0" w:space="0" w:color="auto"/>
        <w:bottom w:val="none" w:sz="0" w:space="0" w:color="auto"/>
        <w:right w:val="none" w:sz="0" w:space="0" w:color="auto"/>
      </w:divBdr>
    </w:div>
    <w:div w:id="1090388660">
      <w:marLeft w:val="0"/>
      <w:marRight w:val="0"/>
      <w:marTop w:val="0"/>
      <w:marBottom w:val="0"/>
      <w:divBdr>
        <w:top w:val="none" w:sz="0" w:space="0" w:color="auto"/>
        <w:left w:val="none" w:sz="0" w:space="0" w:color="auto"/>
        <w:bottom w:val="none" w:sz="0" w:space="0" w:color="auto"/>
        <w:right w:val="none" w:sz="0" w:space="0" w:color="auto"/>
      </w:divBdr>
    </w:div>
    <w:div w:id="1090388665">
      <w:marLeft w:val="0"/>
      <w:marRight w:val="0"/>
      <w:marTop w:val="0"/>
      <w:marBottom w:val="0"/>
      <w:divBdr>
        <w:top w:val="none" w:sz="0" w:space="0" w:color="auto"/>
        <w:left w:val="none" w:sz="0" w:space="0" w:color="auto"/>
        <w:bottom w:val="none" w:sz="0" w:space="0" w:color="auto"/>
        <w:right w:val="none" w:sz="0" w:space="0" w:color="auto"/>
      </w:divBdr>
      <w:divsChild>
        <w:div w:id="1090388667">
          <w:marLeft w:val="45"/>
          <w:marRight w:val="45"/>
          <w:marTop w:val="15"/>
          <w:marBottom w:val="0"/>
          <w:divBdr>
            <w:top w:val="none" w:sz="0" w:space="0" w:color="auto"/>
            <w:left w:val="none" w:sz="0" w:space="0" w:color="auto"/>
            <w:bottom w:val="none" w:sz="0" w:space="0" w:color="auto"/>
            <w:right w:val="none" w:sz="0" w:space="0" w:color="auto"/>
          </w:divBdr>
          <w:divsChild>
            <w:div w:id="1090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68">
      <w:marLeft w:val="0"/>
      <w:marRight w:val="0"/>
      <w:marTop w:val="0"/>
      <w:marBottom w:val="0"/>
      <w:divBdr>
        <w:top w:val="none" w:sz="0" w:space="0" w:color="auto"/>
        <w:left w:val="none" w:sz="0" w:space="0" w:color="auto"/>
        <w:bottom w:val="none" w:sz="0" w:space="0" w:color="auto"/>
        <w:right w:val="none" w:sz="0" w:space="0" w:color="auto"/>
      </w:divBdr>
    </w:div>
    <w:div w:id="1090388669">
      <w:marLeft w:val="0"/>
      <w:marRight w:val="0"/>
      <w:marTop w:val="0"/>
      <w:marBottom w:val="0"/>
      <w:divBdr>
        <w:top w:val="none" w:sz="0" w:space="0" w:color="auto"/>
        <w:left w:val="none" w:sz="0" w:space="0" w:color="auto"/>
        <w:bottom w:val="none" w:sz="0" w:space="0" w:color="auto"/>
        <w:right w:val="none" w:sz="0" w:space="0" w:color="auto"/>
      </w:divBdr>
    </w:div>
    <w:div w:id="1090388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33B9-6777-4D99-BDE3-73248F07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8</Pages>
  <Words>3120</Words>
  <Characters>17163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49</cp:revision>
  <cp:lastPrinted>2019-11-07T12:58:00Z</cp:lastPrinted>
  <dcterms:created xsi:type="dcterms:W3CDTF">2019-10-08T18:52:00Z</dcterms:created>
  <dcterms:modified xsi:type="dcterms:W3CDTF">2019-12-09T17:04:00Z</dcterms:modified>
</cp:coreProperties>
</file>