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FC" w:rsidRDefault="00DC3BFC" w:rsidP="00DC3BF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C3BFC" w:rsidRDefault="00DC3BFC" w:rsidP="00DC3BFC">
      <w:pPr>
        <w:jc w:val="both"/>
        <w:rPr>
          <w:rFonts w:ascii="Arial" w:hAnsi="Arial" w:cs="Arial"/>
          <w:lang w:val="es-419"/>
        </w:rPr>
      </w:pPr>
    </w:p>
    <w:p w:rsidR="00DC3BFC" w:rsidRDefault="00DC3BFC" w:rsidP="00DC3BFC">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sidR="007B5A65">
        <w:rPr>
          <w:rFonts w:ascii="Arial" w:hAnsi="Arial" w:cs="Arial"/>
          <w:b/>
          <w:bCs/>
          <w:iCs/>
          <w:lang w:val="es-CO" w:eastAsia="fr-FR"/>
        </w:rPr>
        <w:t xml:space="preserve">DERECHO DE PETICIÓN / REQUISITOS / SEGURIDAD SOCIAL / TRASLADO DE RÉGIMEN PENSIONAL / </w:t>
      </w:r>
      <w:r w:rsidR="0033242C">
        <w:rPr>
          <w:rFonts w:ascii="Arial" w:hAnsi="Arial" w:cs="Arial"/>
          <w:b/>
          <w:bCs/>
          <w:iCs/>
          <w:lang w:val="es-CO" w:eastAsia="fr-FR"/>
        </w:rPr>
        <w:t>IMPROCEDENCIA DE LA TUTELA PARA ORDENARLO DADO SU CARÁCTER RESIDUAL / INEXISTENCIA DE PERJUICIO IRREMEDIABLE.</w:t>
      </w:r>
    </w:p>
    <w:p w:rsidR="00DC3BFC" w:rsidRDefault="00DC3BFC" w:rsidP="00DC3BFC">
      <w:pPr>
        <w:jc w:val="both"/>
        <w:rPr>
          <w:rFonts w:ascii="Arial" w:hAnsi="Arial" w:cs="Arial"/>
          <w:lang w:val="es-419"/>
        </w:rPr>
      </w:pPr>
    </w:p>
    <w:p w:rsidR="003E714D" w:rsidRPr="007B5A65" w:rsidRDefault="003E714D" w:rsidP="007B5A65">
      <w:pPr>
        <w:jc w:val="both"/>
        <w:rPr>
          <w:rFonts w:ascii="Arial" w:hAnsi="Arial" w:cs="Arial"/>
          <w:lang w:val="es-419"/>
        </w:rPr>
      </w:pPr>
      <w:r w:rsidRPr="007B5A65">
        <w:rPr>
          <w:rFonts w:ascii="Arial" w:hAnsi="Arial" w:cs="Arial"/>
          <w:lang w:val="es-419"/>
        </w:rPr>
        <w:t xml:space="preserve">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w:t>
      </w:r>
      <w:proofErr w:type="spellStart"/>
      <w:r w:rsidRPr="007B5A65">
        <w:rPr>
          <w:rFonts w:ascii="Arial" w:hAnsi="Arial" w:cs="Arial"/>
          <w:lang w:val="es-419"/>
        </w:rPr>
        <w:t>residualidad</w:t>
      </w:r>
      <w:proofErr w:type="spellEnd"/>
      <w:r w:rsidRPr="007B5A65">
        <w:rPr>
          <w:rFonts w:ascii="Arial" w:hAnsi="Arial" w:cs="Arial"/>
          <w:lang w:val="es-419"/>
        </w:rPr>
        <w:t>, y (ii) La inmediatez, son exigencias generales de procedencia de la acción, condiciones indispensables para el conocimiento de fondo de las solicitudes de protección de derechos fundamentales.</w:t>
      </w:r>
    </w:p>
    <w:p w:rsidR="003E714D" w:rsidRPr="007B5A65" w:rsidRDefault="003E714D" w:rsidP="007B5A65">
      <w:pPr>
        <w:jc w:val="both"/>
        <w:rPr>
          <w:rFonts w:ascii="Arial" w:hAnsi="Arial" w:cs="Arial"/>
          <w:lang w:val="es-419"/>
        </w:rPr>
      </w:pPr>
    </w:p>
    <w:p w:rsidR="003E714D" w:rsidRDefault="003E714D" w:rsidP="003E714D">
      <w:pPr>
        <w:jc w:val="both"/>
        <w:rPr>
          <w:rFonts w:ascii="Arial" w:hAnsi="Arial" w:cs="Arial"/>
          <w:lang w:val="es-419"/>
        </w:rPr>
      </w:pPr>
      <w:r w:rsidRPr="007B5A65">
        <w:rPr>
          <w:rFonts w:ascii="Arial" w:hAnsi="Arial" w:cs="Arial"/>
          <w:lang w:val="es-419"/>
        </w:rPr>
        <w:t>Respecto a la subsidiaridad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la quiera usar como mecanismo transitorio para evitar la ocurrencia de un perjuicio irremediable (Artículo 86 CP).</w:t>
      </w:r>
      <w:r w:rsidRPr="007B5A65">
        <w:rPr>
          <w:rFonts w:ascii="Arial" w:hAnsi="Arial" w:cs="Arial"/>
          <w:lang w:val="es-419"/>
        </w:rPr>
        <w:t xml:space="preserve"> (…)</w:t>
      </w:r>
    </w:p>
    <w:p w:rsidR="003E714D" w:rsidRDefault="003E714D" w:rsidP="00DC3BFC">
      <w:pPr>
        <w:jc w:val="both"/>
        <w:rPr>
          <w:rFonts w:ascii="Arial" w:hAnsi="Arial" w:cs="Arial"/>
          <w:lang w:val="es-419"/>
        </w:rPr>
      </w:pPr>
    </w:p>
    <w:p w:rsidR="00BE5348" w:rsidRPr="007B5A65" w:rsidRDefault="00BE5348" w:rsidP="00DC3BFC">
      <w:pPr>
        <w:jc w:val="both"/>
        <w:rPr>
          <w:rFonts w:ascii="Arial" w:hAnsi="Arial" w:cs="Arial"/>
          <w:lang w:val="es-419"/>
        </w:rPr>
      </w:pPr>
      <w:r w:rsidRPr="007B5A65">
        <w:rPr>
          <w:rFonts w:ascii="Arial" w:hAnsi="Arial" w:cs="Arial"/>
          <w:lang w:val="es-419"/>
        </w:rPr>
        <w:t>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7B5A65">
        <w:rPr>
          <w:rFonts w:ascii="Arial" w:hAnsi="Arial" w:cs="Arial"/>
          <w:lang w:val="es-419"/>
        </w:rPr>
        <w:t>. (…)</w:t>
      </w:r>
    </w:p>
    <w:p w:rsidR="00BE5348" w:rsidRDefault="00BE5348" w:rsidP="00DC3BFC">
      <w:pPr>
        <w:jc w:val="both"/>
        <w:rPr>
          <w:rFonts w:ascii="Arial" w:hAnsi="Arial" w:cs="Arial"/>
          <w:lang w:val="es-419"/>
        </w:rPr>
      </w:pPr>
    </w:p>
    <w:p w:rsidR="007B5A65" w:rsidRPr="007B5A65" w:rsidRDefault="007B5A65" w:rsidP="007B5A65">
      <w:pPr>
        <w:jc w:val="both"/>
        <w:rPr>
          <w:rFonts w:ascii="Arial" w:hAnsi="Arial" w:cs="Arial"/>
          <w:lang w:val="es-419"/>
        </w:rPr>
      </w:pPr>
      <w:r w:rsidRPr="007B5A65">
        <w:rPr>
          <w:rFonts w:ascii="Arial" w:hAnsi="Arial" w:cs="Arial"/>
          <w:lang w:val="es-419"/>
        </w:rPr>
        <w:t xml:space="preserve">… </w:t>
      </w:r>
      <w:r w:rsidRPr="007B5A65">
        <w:rPr>
          <w:rFonts w:ascii="Arial" w:hAnsi="Arial" w:cs="Arial"/>
          <w:lang w:val="es-419"/>
        </w:rPr>
        <w:t>para esta Corporación existe certeza de que, con las respuestas dadas por las entidades accionadas al reclamo de la accionante, se satisface el derecho fundamental de petición de esta.</w:t>
      </w:r>
    </w:p>
    <w:p w:rsidR="007B5A65" w:rsidRPr="007B5A65" w:rsidRDefault="007B5A65" w:rsidP="007B5A65">
      <w:pPr>
        <w:jc w:val="both"/>
        <w:rPr>
          <w:rFonts w:ascii="Arial" w:hAnsi="Arial" w:cs="Arial"/>
          <w:lang w:val="es-419"/>
        </w:rPr>
      </w:pPr>
    </w:p>
    <w:p w:rsidR="007B5A65" w:rsidRDefault="007B5A65" w:rsidP="007B5A65">
      <w:pPr>
        <w:jc w:val="both"/>
        <w:rPr>
          <w:rFonts w:ascii="Arial" w:hAnsi="Arial" w:cs="Arial"/>
          <w:lang w:val="es-419"/>
        </w:rPr>
      </w:pPr>
      <w:r w:rsidRPr="007B5A65">
        <w:rPr>
          <w:rFonts w:ascii="Arial" w:hAnsi="Arial" w:cs="Arial"/>
          <w:lang w:val="es-419"/>
        </w:rPr>
        <w:t xml:space="preserve">Ahora bien, respecto a sus demás pretensiones, el amparo se torna improcedente por ausencia del requisito de subsidiariedad, pues la accionante cuenta con otro medio de </w:t>
      </w:r>
      <w:proofErr w:type="gramStart"/>
      <w:r w:rsidRPr="007B5A65">
        <w:rPr>
          <w:rFonts w:ascii="Arial" w:hAnsi="Arial" w:cs="Arial"/>
          <w:lang w:val="es-419"/>
        </w:rPr>
        <w:t>defensa</w:t>
      </w:r>
      <w:proofErr w:type="gramEnd"/>
      <w:r w:rsidRPr="007B5A65">
        <w:rPr>
          <w:rFonts w:ascii="Arial" w:hAnsi="Arial" w:cs="Arial"/>
          <w:lang w:val="es-419"/>
        </w:rPr>
        <w:t xml:space="preserve"> idóneo para el reconocimiento y protección de sus derechos, como lo es acudir a la jurisdicción ordinaria laboral, toda vez que, no se acreditó la ocurrencia de un posible perjuicio irremediable que hiciera procedente el amparo como mecanismo transitorio, ya que al valorar sus condiciones personales para determinar si estamos frente a un sujeto de especial protección constitucional, no podría decirse que cumple con los presupuestos para llegar a esa conclusión</w:t>
      </w:r>
      <w:r w:rsidRPr="007B5A65">
        <w:rPr>
          <w:rFonts w:ascii="Arial" w:hAnsi="Arial" w:cs="Arial"/>
          <w:lang w:val="es-419"/>
        </w:rPr>
        <w:t>…</w:t>
      </w:r>
    </w:p>
    <w:p w:rsidR="00DC3BFC" w:rsidRDefault="00DC3BFC" w:rsidP="00DC3BFC">
      <w:pPr>
        <w:jc w:val="both"/>
        <w:rPr>
          <w:rFonts w:ascii="Arial" w:hAnsi="Arial" w:cs="Arial"/>
          <w:lang w:val="es-419"/>
        </w:rPr>
      </w:pPr>
    </w:p>
    <w:p w:rsidR="00DC3BFC" w:rsidRDefault="00DC3BFC" w:rsidP="00DC3BFC">
      <w:pPr>
        <w:jc w:val="both"/>
        <w:rPr>
          <w:rFonts w:ascii="Arial" w:hAnsi="Arial" w:cs="Arial"/>
          <w:lang w:val="es-419"/>
        </w:rPr>
      </w:pPr>
    </w:p>
    <w:p w:rsidR="00DC3BFC" w:rsidRDefault="00DC3BFC" w:rsidP="00DC3BFC">
      <w:pPr>
        <w:jc w:val="both"/>
        <w:rPr>
          <w:rFonts w:ascii="Arial" w:hAnsi="Arial" w:cs="Arial"/>
          <w:lang w:val="es-419"/>
        </w:rPr>
      </w:pPr>
    </w:p>
    <w:p w:rsidR="00690F4A" w:rsidRPr="00DC3BFC" w:rsidRDefault="00690F4A" w:rsidP="00DC3BFC">
      <w:pPr>
        <w:spacing w:line="288" w:lineRule="auto"/>
        <w:jc w:val="center"/>
        <w:rPr>
          <w:rFonts w:ascii="Arial" w:hAnsi="Arial" w:cs="Arial"/>
          <w:b/>
          <w:bCs/>
          <w:sz w:val="24"/>
          <w:szCs w:val="24"/>
        </w:rPr>
      </w:pPr>
      <w:r w:rsidRPr="00DC3BFC">
        <w:rPr>
          <w:rFonts w:ascii="Arial" w:hAnsi="Arial" w:cs="Arial"/>
          <w:b/>
          <w:bCs/>
          <w:sz w:val="24"/>
          <w:szCs w:val="24"/>
        </w:rPr>
        <w:t>TRIBUNAL SUPERIOR DE PEREIRA</w:t>
      </w:r>
    </w:p>
    <w:p w:rsidR="00690F4A" w:rsidRPr="00DC3BFC" w:rsidRDefault="00690F4A" w:rsidP="00DC3BFC">
      <w:pPr>
        <w:spacing w:line="288" w:lineRule="auto"/>
        <w:jc w:val="center"/>
        <w:rPr>
          <w:rFonts w:ascii="Arial" w:hAnsi="Arial" w:cs="Arial"/>
          <w:b/>
          <w:bCs/>
          <w:sz w:val="24"/>
          <w:szCs w:val="24"/>
        </w:rPr>
      </w:pPr>
      <w:r w:rsidRPr="00DC3BFC">
        <w:rPr>
          <w:rFonts w:ascii="Arial" w:hAnsi="Arial" w:cs="Arial"/>
          <w:b/>
          <w:bCs/>
          <w:sz w:val="24"/>
          <w:szCs w:val="24"/>
        </w:rPr>
        <w:t>Sala de Decisión Civil Familia</w:t>
      </w:r>
    </w:p>
    <w:p w:rsidR="00690F4A" w:rsidRPr="00DC3BFC" w:rsidRDefault="00690F4A" w:rsidP="00DC3BFC">
      <w:pPr>
        <w:spacing w:line="288" w:lineRule="auto"/>
        <w:jc w:val="center"/>
        <w:rPr>
          <w:rFonts w:ascii="Arial" w:hAnsi="Arial" w:cs="Arial"/>
          <w:bCs/>
          <w:sz w:val="24"/>
          <w:szCs w:val="24"/>
        </w:rPr>
      </w:pPr>
    </w:p>
    <w:p w:rsidR="00F043DE" w:rsidRPr="00DC3BFC" w:rsidRDefault="00F043DE" w:rsidP="00DC3BFC">
      <w:pPr>
        <w:spacing w:line="288" w:lineRule="auto"/>
        <w:jc w:val="center"/>
        <w:rPr>
          <w:rFonts w:ascii="Arial" w:hAnsi="Arial" w:cs="Arial"/>
          <w:bCs/>
          <w:sz w:val="24"/>
          <w:szCs w:val="24"/>
        </w:rPr>
      </w:pPr>
    </w:p>
    <w:p w:rsidR="00690F4A" w:rsidRPr="00DC3BFC" w:rsidRDefault="00690F4A" w:rsidP="00DC3BFC">
      <w:pPr>
        <w:spacing w:line="288" w:lineRule="auto"/>
        <w:jc w:val="center"/>
        <w:rPr>
          <w:rFonts w:ascii="Arial" w:hAnsi="Arial" w:cs="Arial"/>
          <w:bCs/>
          <w:sz w:val="24"/>
          <w:szCs w:val="24"/>
        </w:rPr>
      </w:pPr>
      <w:r w:rsidRPr="00DC3BFC">
        <w:rPr>
          <w:rFonts w:ascii="Arial" w:hAnsi="Arial" w:cs="Arial"/>
          <w:bCs/>
          <w:sz w:val="24"/>
          <w:szCs w:val="24"/>
        </w:rPr>
        <w:t xml:space="preserve">Magistrado Ponente: </w:t>
      </w:r>
    </w:p>
    <w:p w:rsidR="00690F4A" w:rsidRPr="00DC3BFC" w:rsidRDefault="00690F4A" w:rsidP="00DC3BFC">
      <w:pPr>
        <w:spacing w:line="288" w:lineRule="auto"/>
        <w:jc w:val="center"/>
        <w:rPr>
          <w:rFonts w:ascii="Arial" w:hAnsi="Arial" w:cs="Arial"/>
          <w:b/>
          <w:bCs/>
          <w:sz w:val="24"/>
          <w:szCs w:val="24"/>
        </w:rPr>
      </w:pPr>
      <w:r w:rsidRPr="00DC3BFC">
        <w:rPr>
          <w:rFonts w:ascii="Arial" w:hAnsi="Arial" w:cs="Arial"/>
          <w:b/>
          <w:bCs/>
          <w:sz w:val="24"/>
          <w:szCs w:val="24"/>
        </w:rPr>
        <w:t>EDDER JIMMY SÁNCHEZ CALAMBÁS</w:t>
      </w:r>
    </w:p>
    <w:p w:rsidR="00690F4A" w:rsidRPr="00DC3BFC" w:rsidRDefault="00690F4A" w:rsidP="00DC3BFC">
      <w:pPr>
        <w:spacing w:line="288" w:lineRule="auto"/>
        <w:jc w:val="center"/>
        <w:rPr>
          <w:rFonts w:ascii="Arial" w:hAnsi="Arial" w:cs="Arial"/>
          <w:bCs/>
          <w:sz w:val="24"/>
          <w:szCs w:val="24"/>
        </w:rPr>
      </w:pPr>
    </w:p>
    <w:p w:rsidR="00690F4A" w:rsidRPr="00DC3BFC" w:rsidRDefault="00690F4A" w:rsidP="00DC3BFC">
      <w:pPr>
        <w:spacing w:line="288" w:lineRule="auto"/>
        <w:jc w:val="center"/>
        <w:rPr>
          <w:rFonts w:ascii="Arial" w:hAnsi="Arial" w:cs="Arial"/>
          <w:bCs/>
          <w:sz w:val="24"/>
          <w:szCs w:val="24"/>
        </w:rPr>
      </w:pPr>
    </w:p>
    <w:p w:rsidR="00F96003" w:rsidRPr="00DC3BFC" w:rsidRDefault="00F96003" w:rsidP="00DC3BFC">
      <w:pPr>
        <w:spacing w:line="288" w:lineRule="auto"/>
        <w:ind w:left="708" w:firstLine="708"/>
        <w:jc w:val="both"/>
        <w:rPr>
          <w:rFonts w:ascii="Arial" w:hAnsi="Arial" w:cs="Arial"/>
          <w:bCs/>
          <w:sz w:val="24"/>
          <w:szCs w:val="24"/>
        </w:rPr>
      </w:pPr>
      <w:r w:rsidRPr="00DC3BFC">
        <w:rPr>
          <w:rFonts w:ascii="Arial" w:hAnsi="Arial" w:cs="Arial"/>
          <w:bCs/>
          <w:sz w:val="24"/>
          <w:szCs w:val="24"/>
        </w:rPr>
        <w:t xml:space="preserve">Pereira, dieciocho (18) de </w:t>
      </w:r>
      <w:r w:rsidR="00323D07" w:rsidRPr="00DC3BFC">
        <w:rPr>
          <w:rFonts w:ascii="Arial" w:hAnsi="Arial" w:cs="Arial"/>
          <w:bCs/>
          <w:sz w:val="24"/>
          <w:szCs w:val="24"/>
        </w:rPr>
        <w:t>febrero</w:t>
      </w:r>
      <w:r w:rsidRPr="00DC3BFC">
        <w:rPr>
          <w:rFonts w:ascii="Arial" w:hAnsi="Arial" w:cs="Arial"/>
          <w:bCs/>
          <w:sz w:val="24"/>
          <w:szCs w:val="24"/>
        </w:rPr>
        <w:t xml:space="preserve"> de dos mil dieci</w:t>
      </w:r>
      <w:r w:rsidR="00323D07" w:rsidRPr="00DC3BFC">
        <w:rPr>
          <w:rFonts w:ascii="Arial" w:hAnsi="Arial" w:cs="Arial"/>
          <w:bCs/>
          <w:sz w:val="24"/>
          <w:szCs w:val="24"/>
        </w:rPr>
        <w:t>nueve</w:t>
      </w:r>
      <w:r w:rsidRPr="00DC3BFC">
        <w:rPr>
          <w:rFonts w:ascii="Arial" w:hAnsi="Arial" w:cs="Arial"/>
          <w:bCs/>
          <w:sz w:val="24"/>
          <w:szCs w:val="24"/>
        </w:rPr>
        <w:t xml:space="preserve"> (201</w:t>
      </w:r>
      <w:r w:rsidR="00323D07" w:rsidRPr="00DC3BFC">
        <w:rPr>
          <w:rFonts w:ascii="Arial" w:hAnsi="Arial" w:cs="Arial"/>
          <w:bCs/>
          <w:sz w:val="24"/>
          <w:szCs w:val="24"/>
        </w:rPr>
        <w:t>9</w:t>
      </w:r>
      <w:r w:rsidRPr="00DC3BFC">
        <w:rPr>
          <w:rFonts w:ascii="Arial" w:hAnsi="Arial" w:cs="Arial"/>
          <w:bCs/>
          <w:sz w:val="24"/>
          <w:szCs w:val="24"/>
        </w:rPr>
        <w:t>)</w:t>
      </w:r>
    </w:p>
    <w:p w:rsidR="00690F4A" w:rsidRPr="00DC3BFC" w:rsidRDefault="00F96003" w:rsidP="00DC3BFC">
      <w:pPr>
        <w:spacing w:line="288" w:lineRule="auto"/>
        <w:jc w:val="center"/>
        <w:rPr>
          <w:rFonts w:ascii="Arial" w:hAnsi="Arial" w:cs="Arial"/>
          <w:sz w:val="24"/>
          <w:szCs w:val="24"/>
        </w:rPr>
      </w:pPr>
      <w:r w:rsidRPr="00DC3BFC">
        <w:rPr>
          <w:rFonts w:ascii="Arial" w:hAnsi="Arial" w:cs="Arial"/>
          <w:sz w:val="24"/>
          <w:szCs w:val="24"/>
        </w:rPr>
        <w:t xml:space="preserve">Acta Nº </w:t>
      </w:r>
      <w:r w:rsidR="00314D97" w:rsidRPr="00DC3BFC">
        <w:rPr>
          <w:rFonts w:ascii="Arial" w:hAnsi="Arial" w:cs="Arial"/>
          <w:sz w:val="24"/>
          <w:szCs w:val="24"/>
        </w:rPr>
        <w:t>056</w:t>
      </w:r>
      <w:r w:rsidRPr="00DC3BFC">
        <w:rPr>
          <w:rFonts w:ascii="Arial" w:hAnsi="Arial" w:cs="Arial"/>
          <w:sz w:val="24"/>
          <w:szCs w:val="24"/>
        </w:rPr>
        <w:t xml:space="preserve"> de 18-</w:t>
      </w:r>
      <w:r w:rsidR="00323D07" w:rsidRPr="00DC3BFC">
        <w:rPr>
          <w:rFonts w:ascii="Arial" w:hAnsi="Arial" w:cs="Arial"/>
          <w:sz w:val="24"/>
          <w:szCs w:val="24"/>
        </w:rPr>
        <w:t>02</w:t>
      </w:r>
      <w:r w:rsidRPr="00DC3BFC">
        <w:rPr>
          <w:rFonts w:ascii="Arial" w:hAnsi="Arial" w:cs="Arial"/>
          <w:sz w:val="24"/>
          <w:szCs w:val="24"/>
        </w:rPr>
        <w:t>-201</w:t>
      </w:r>
      <w:r w:rsidR="00323D07" w:rsidRPr="00DC3BFC">
        <w:rPr>
          <w:rFonts w:ascii="Arial" w:hAnsi="Arial" w:cs="Arial"/>
          <w:sz w:val="24"/>
          <w:szCs w:val="24"/>
        </w:rPr>
        <w:t>9</w:t>
      </w:r>
    </w:p>
    <w:p w:rsidR="00690F4A" w:rsidRPr="00DC3BFC" w:rsidRDefault="00690F4A" w:rsidP="00DC3BFC">
      <w:pPr>
        <w:spacing w:line="288" w:lineRule="auto"/>
        <w:jc w:val="center"/>
        <w:rPr>
          <w:rFonts w:ascii="Arial" w:hAnsi="Arial" w:cs="Arial"/>
          <w:bCs/>
          <w:sz w:val="24"/>
          <w:szCs w:val="24"/>
        </w:rPr>
      </w:pPr>
      <w:r w:rsidRPr="00DC3BFC">
        <w:rPr>
          <w:rFonts w:ascii="Arial" w:hAnsi="Arial" w:cs="Arial"/>
          <w:sz w:val="24"/>
          <w:szCs w:val="24"/>
        </w:rPr>
        <w:t>Referencia: 66001-31-</w:t>
      </w:r>
      <w:r w:rsidR="00323D07" w:rsidRPr="00DC3BFC">
        <w:rPr>
          <w:rFonts w:ascii="Arial" w:hAnsi="Arial" w:cs="Arial"/>
          <w:sz w:val="24"/>
          <w:szCs w:val="24"/>
        </w:rPr>
        <w:t>03-002</w:t>
      </w:r>
      <w:r w:rsidRPr="00DC3BFC">
        <w:rPr>
          <w:rFonts w:ascii="Arial" w:hAnsi="Arial" w:cs="Arial"/>
          <w:sz w:val="24"/>
          <w:szCs w:val="24"/>
        </w:rPr>
        <w:t>-</w:t>
      </w:r>
      <w:r w:rsidRPr="00DC3BFC">
        <w:rPr>
          <w:rFonts w:ascii="Arial" w:hAnsi="Arial" w:cs="Arial"/>
          <w:b/>
          <w:sz w:val="24"/>
          <w:szCs w:val="24"/>
        </w:rPr>
        <w:t>201</w:t>
      </w:r>
      <w:r w:rsidR="008A7A24" w:rsidRPr="00DC3BFC">
        <w:rPr>
          <w:rFonts w:ascii="Arial" w:hAnsi="Arial" w:cs="Arial"/>
          <w:b/>
          <w:sz w:val="24"/>
          <w:szCs w:val="24"/>
        </w:rPr>
        <w:t>8</w:t>
      </w:r>
      <w:r w:rsidRPr="00DC3BFC">
        <w:rPr>
          <w:rFonts w:ascii="Arial" w:hAnsi="Arial" w:cs="Arial"/>
          <w:b/>
          <w:sz w:val="24"/>
          <w:szCs w:val="24"/>
        </w:rPr>
        <w:t>-00</w:t>
      </w:r>
      <w:r w:rsidR="00323D07" w:rsidRPr="00DC3BFC">
        <w:rPr>
          <w:rFonts w:ascii="Arial" w:hAnsi="Arial" w:cs="Arial"/>
          <w:b/>
          <w:sz w:val="24"/>
          <w:szCs w:val="24"/>
        </w:rPr>
        <w:t>872</w:t>
      </w:r>
      <w:r w:rsidRPr="00DC3BFC">
        <w:rPr>
          <w:rFonts w:ascii="Arial" w:hAnsi="Arial" w:cs="Arial"/>
          <w:sz w:val="24"/>
          <w:szCs w:val="24"/>
        </w:rPr>
        <w:t>-01</w:t>
      </w:r>
    </w:p>
    <w:p w:rsidR="00690F4A" w:rsidRPr="00DC3BFC" w:rsidRDefault="00690F4A" w:rsidP="00DC3BFC">
      <w:pPr>
        <w:pStyle w:val="Sinespaciado10"/>
        <w:spacing w:line="288" w:lineRule="auto"/>
        <w:ind w:firstLine="2835"/>
        <w:rPr>
          <w:rFonts w:ascii="Arial" w:hAnsi="Arial" w:cs="Arial"/>
          <w:sz w:val="24"/>
          <w:szCs w:val="24"/>
          <w:lang w:val="es-ES" w:eastAsia="es-ES"/>
        </w:rPr>
      </w:pPr>
    </w:p>
    <w:p w:rsidR="00690F4A" w:rsidRPr="00DC3BFC" w:rsidRDefault="00690F4A" w:rsidP="00DC3BFC">
      <w:pPr>
        <w:pStyle w:val="Sinespaciado10"/>
        <w:spacing w:line="288" w:lineRule="auto"/>
        <w:ind w:firstLine="2835"/>
        <w:rPr>
          <w:rFonts w:ascii="Arial" w:hAnsi="Arial" w:cs="Arial"/>
          <w:sz w:val="24"/>
          <w:szCs w:val="24"/>
          <w:lang w:val="es-ES" w:eastAsia="es-ES"/>
        </w:rPr>
      </w:pPr>
    </w:p>
    <w:p w:rsidR="00690F4A" w:rsidRPr="00DC3BFC" w:rsidRDefault="00690F4A" w:rsidP="00DC3BFC">
      <w:pPr>
        <w:pStyle w:val="Sinespaciado10"/>
        <w:spacing w:line="288" w:lineRule="auto"/>
        <w:ind w:firstLine="2835"/>
        <w:rPr>
          <w:rFonts w:ascii="Arial" w:hAnsi="Arial" w:cs="Arial"/>
          <w:b/>
          <w:sz w:val="24"/>
          <w:szCs w:val="24"/>
          <w:lang w:val="es-ES" w:eastAsia="es-ES"/>
        </w:rPr>
      </w:pPr>
      <w:r w:rsidRPr="00DC3BFC">
        <w:rPr>
          <w:rFonts w:ascii="Arial" w:hAnsi="Arial" w:cs="Arial"/>
          <w:b/>
          <w:sz w:val="24"/>
          <w:szCs w:val="24"/>
          <w:lang w:val="es-ES" w:eastAsia="es-ES"/>
        </w:rPr>
        <w:t>I. ASUNTO</w:t>
      </w:r>
    </w:p>
    <w:p w:rsidR="00690F4A" w:rsidRPr="00DC3BFC" w:rsidRDefault="00690F4A" w:rsidP="00DC3BFC">
      <w:pPr>
        <w:pStyle w:val="Sinespaciado10"/>
        <w:spacing w:line="288" w:lineRule="auto"/>
        <w:ind w:firstLine="2835"/>
        <w:rPr>
          <w:rFonts w:ascii="Arial" w:hAnsi="Arial" w:cs="Arial"/>
          <w:sz w:val="24"/>
          <w:szCs w:val="24"/>
          <w:lang w:val="es-ES" w:eastAsia="es-ES"/>
        </w:rPr>
      </w:pPr>
    </w:p>
    <w:p w:rsidR="00384A4E" w:rsidRPr="00DC3BFC" w:rsidRDefault="0096731E" w:rsidP="00DC3BFC">
      <w:pPr>
        <w:pStyle w:val="Sinespaciado10"/>
        <w:spacing w:line="288" w:lineRule="auto"/>
        <w:ind w:firstLine="2835"/>
        <w:jc w:val="both"/>
        <w:rPr>
          <w:rFonts w:ascii="Arial" w:hAnsi="Arial" w:cs="Arial"/>
          <w:sz w:val="24"/>
          <w:szCs w:val="24"/>
          <w:lang w:val="es-ES" w:eastAsia="es-ES"/>
        </w:rPr>
      </w:pPr>
      <w:r w:rsidRPr="00DC3BFC">
        <w:rPr>
          <w:rFonts w:ascii="Arial" w:hAnsi="Arial" w:cs="Arial"/>
          <w:sz w:val="24"/>
          <w:szCs w:val="24"/>
          <w:lang w:val="es-ES" w:eastAsia="es-ES"/>
        </w:rPr>
        <w:t>Se decide la impugnación formulada por l</w:t>
      </w:r>
      <w:r w:rsidR="00690F4A" w:rsidRPr="00DC3BFC">
        <w:rPr>
          <w:rFonts w:ascii="Arial" w:hAnsi="Arial" w:cs="Arial"/>
          <w:sz w:val="24"/>
          <w:szCs w:val="24"/>
          <w:lang w:val="es-ES" w:eastAsia="es-ES"/>
        </w:rPr>
        <w:t>a</w:t>
      </w:r>
      <w:r w:rsidRPr="00DC3BFC">
        <w:rPr>
          <w:rFonts w:ascii="Arial" w:hAnsi="Arial" w:cs="Arial"/>
          <w:sz w:val="24"/>
          <w:szCs w:val="24"/>
          <w:lang w:val="es-ES" w:eastAsia="es-ES"/>
        </w:rPr>
        <w:t xml:space="preserve"> señor</w:t>
      </w:r>
      <w:r w:rsidR="00690F4A" w:rsidRPr="00DC3BFC">
        <w:rPr>
          <w:rFonts w:ascii="Arial" w:hAnsi="Arial" w:cs="Arial"/>
          <w:sz w:val="24"/>
          <w:szCs w:val="24"/>
          <w:lang w:val="es-ES" w:eastAsia="es-ES"/>
        </w:rPr>
        <w:t>a</w:t>
      </w:r>
      <w:r w:rsidRPr="00DC3BFC">
        <w:rPr>
          <w:rFonts w:ascii="Arial" w:hAnsi="Arial" w:cs="Arial"/>
          <w:sz w:val="24"/>
          <w:szCs w:val="24"/>
          <w:lang w:val="es-ES" w:eastAsia="es-ES"/>
        </w:rPr>
        <w:t xml:space="preserve"> </w:t>
      </w:r>
      <w:r w:rsidR="00C64A37" w:rsidRPr="00DC3BFC">
        <w:rPr>
          <w:rFonts w:ascii="Arial" w:hAnsi="Arial" w:cs="Arial"/>
          <w:sz w:val="24"/>
          <w:szCs w:val="24"/>
          <w:lang w:val="es-ES" w:eastAsia="es-ES"/>
        </w:rPr>
        <w:t xml:space="preserve">MARÍA ELENA </w:t>
      </w:r>
      <w:r w:rsidR="00323D07" w:rsidRPr="00DC3BFC">
        <w:rPr>
          <w:rFonts w:ascii="Arial" w:hAnsi="Arial" w:cs="Arial"/>
          <w:sz w:val="24"/>
          <w:szCs w:val="24"/>
          <w:lang w:val="es-ES" w:eastAsia="es-ES"/>
        </w:rPr>
        <w:t>MARÍN DE OCAMPO</w:t>
      </w:r>
      <w:r w:rsidR="00384A4E" w:rsidRPr="00DC3BFC">
        <w:rPr>
          <w:rFonts w:ascii="Arial" w:hAnsi="Arial" w:cs="Arial"/>
          <w:sz w:val="24"/>
          <w:szCs w:val="24"/>
          <w:lang w:val="es-ES" w:eastAsia="es-ES"/>
        </w:rPr>
        <w:t xml:space="preserve">, contra </w:t>
      </w:r>
      <w:r w:rsidR="00C64A37" w:rsidRPr="00DC3BFC">
        <w:rPr>
          <w:rFonts w:ascii="Arial" w:hAnsi="Arial" w:cs="Arial"/>
          <w:sz w:val="24"/>
          <w:szCs w:val="24"/>
          <w:lang w:val="es-ES" w:eastAsia="es-ES"/>
        </w:rPr>
        <w:t xml:space="preserve">la sentencia proferida el día </w:t>
      </w:r>
      <w:r w:rsidR="00323D07" w:rsidRPr="00DC3BFC">
        <w:rPr>
          <w:rFonts w:ascii="Arial" w:hAnsi="Arial" w:cs="Arial"/>
          <w:sz w:val="24"/>
          <w:szCs w:val="24"/>
          <w:lang w:val="es-ES" w:eastAsia="es-ES"/>
        </w:rPr>
        <w:t>11</w:t>
      </w:r>
      <w:r w:rsidR="00384A4E" w:rsidRPr="00DC3BFC">
        <w:rPr>
          <w:rFonts w:ascii="Arial" w:hAnsi="Arial" w:cs="Arial"/>
          <w:sz w:val="24"/>
          <w:szCs w:val="24"/>
          <w:lang w:val="es-ES" w:eastAsia="es-ES"/>
        </w:rPr>
        <w:t xml:space="preserve"> de </w:t>
      </w:r>
      <w:r w:rsidR="00323D07" w:rsidRPr="00DC3BFC">
        <w:rPr>
          <w:rFonts w:ascii="Arial" w:hAnsi="Arial" w:cs="Arial"/>
          <w:sz w:val="24"/>
          <w:szCs w:val="24"/>
          <w:lang w:val="es-ES" w:eastAsia="es-ES"/>
        </w:rPr>
        <w:t xml:space="preserve">diciembre </w:t>
      </w:r>
      <w:r w:rsidR="00384A4E" w:rsidRPr="00DC3BFC">
        <w:rPr>
          <w:rFonts w:ascii="Arial" w:hAnsi="Arial" w:cs="Arial"/>
          <w:sz w:val="24"/>
          <w:szCs w:val="24"/>
          <w:lang w:val="es-ES" w:eastAsia="es-ES"/>
        </w:rPr>
        <w:t>de 201</w:t>
      </w:r>
      <w:r w:rsidR="00C64A37" w:rsidRPr="00DC3BFC">
        <w:rPr>
          <w:rFonts w:ascii="Arial" w:hAnsi="Arial" w:cs="Arial"/>
          <w:sz w:val="24"/>
          <w:szCs w:val="24"/>
          <w:lang w:val="es-ES" w:eastAsia="es-ES"/>
        </w:rPr>
        <w:t>8</w:t>
      </w:r>
      <w:r w:rsidR="00690F4A" w:rsidRPr="00DC3BFC">
        <w:rPr>
          <w:rFonts w:ascii="Arial" w:hAnsi="Arial" w:cs="Arial"/>
          <w:sz w:val="24"/>
          <w:szCs w:val="24"/>
          <w:lang w:val="es-ES" w:eastAsia="es-ES"/>
        </w:rPr>
        <w:t>,</w:t>
      </w:r>
      <w:r w:rsidR="00384A4E" w:rsidRPr="00DC3BFC">
        <w:rPr>
          <w:rFonts w:ascii="Arial" w:hAnsi="Arial" w:cs="Arial"/>
          <w:sz w:val="24"/>
          <w:szCs w:val="24"/>
          <w:lang w:val="es-ES" w:eastAsia="es-ES"/>
        </w:rPr>
        <w:t xml:space="preserve"> </w:t>
      </w:r>
      <w:r w:rsidR="00BB078B" w:rsidRPr="00DC3BFC">
        <w:rPr>
          <w:rFonts w:ascii="Arial" w:hAnsi="Arial" w:cs="Arial"/>
          <w:sz w:val="24"/>
          <w:szCs w:val="24"/>
          <w:lang w:val="es-ES" w:eastAsia="es-ES"/>
        </w:rPr>
        <w:t>mediante la cual</w:t>
      </w:r>
      <w:r w:rsidR="00384A4E" w:rsidRPr="00DC3BFC">
        <w:rPr>
          <w:rFonts w:ascii="Arial" w:hAnsi="Arial" w:cs="Arial"/>
          <w:sz w:val="24"/>
          <w:szCs w:val="24"/>
          <w:lang w:val="es-ES" w:eastAsia="es-ES"/>
        </w:rPr>
        <w:t xml:space="preserve"> el Juzgado </w:t>
      </w:r>
      <w:r w:rsidR="00323D07" w:rsidRPr="00DC3BFC">
        <w:rPr>
          <w:rFonts w:ascii="Arial" w:hAnsi="Arial" w:cs="Arial"/>
          <w:sz w:val="24"/>
          <w:szCs w:val="24"/>
          <w:lang w:val="es-ES" w:eastAsia="es-ES"/>
        </w:rPr>
        <w:t>Segundo</w:t>
      </w:r>
      <w:r w:rsidR="00384A4E" w:rsidRPr="00DC3BFC">
        <w:rPr>
          <w:rFonts w:ascii="Arial" w:hAnsi="Arial" w:cs="Arial"/>
          <w:sz w:val="24"/>
          <w:szCs w:val="24"/>
          <w:lang w:val="es-ES" w:eastAsia="es-ES"/>
        </w:rPr>
        <w:t xml:space="preserve"> </w:t>
      </w:r>
      <w:r w:rsidR="00690F4A" w:rsidRPr="00DC3BFC">
        <w:rPr>
          <w:rFonts w:ascii="Arial" w:hAnsi="Arial" w:cs="Arial"/>
          <w:sz w:val="24"/>
          <w:szCs w:val="24"/>
          <w:lang w:val="es-ES" w:eastAsia="es-ES"/>
        </w:rPr>
        <w:t xml:space="preserve">Civil </w:t>
      </w:r>
      <w:r w:rsidR="00384A4E" w:rsidRPr="00DC3BFC">
        <w:rPr>
          <w:rFonts w:ascii="Arial" w:hAnsi="Arial" w:cs="Arial"/>
          <w:sz w:val="24"/>
          <w:szCs w:val="24"/>
          <w:lang w:val="es-ES" w:eastAsia="es-ES"/>
        </w:rPr>
        <w:t>del Circuito</w:t>
      </w:r>
      <w:r w:rsidR="00046ACB" w:rsidRPr="00DC3BFC">
        <w:rPr>
          <w:rFonts w:ascii="Arial" w:hAnsi="Arial" w:cs="Arial"/>
          <w:sz w:val="24"/>
          <w:szCs w:val="24"/>
          <w:lang w:val="es-ES" w:eastAsia="es-ES"/>
        </w:rPr>
        <w:t xml:space="preserve"> </w:t>
      </w:r>
      <w:r w:rsidR="00690F4A" w:rsidRPr="00DC3BFC">
        <w:rPr>
          <w:rFonts w:ascii="Arial" w:hAnsi="Arial" w:cs="Arial"/>
          <w:sz w:val="24"/>
          <w:szCs w:val="24"/>
          <w:lang w:val="es-ES" w:eastAsia="es-ES"/>
        </w:rPr>
        <w:t>de Pereira</w:t>
      </w:r>
      <w:r w:rsidR="00A247DC" w:rsidRPr="00DC3BFC">
        <w:rPr>
          <w:rFonts w:ascii="Arial" w:hAnsi="Arial" w:cs="Arial"/>
          <w:sz w:val="24"/>
          <w:szCs w:val="24"/>
          <w:lang w:val="es-ES" w:eastAsia="es-ES"/>
        </w:rPr>
        <w:t xml:space="preserve"> </w:t>
      </w:r>
      <w:r w:rsidR="00A06678" w:rsidRPr="00DC3BFC">
        <w:rPr>
          <w:rFonts w:ascii="Arial" w:hAnsi="Arial" w:cs="Arial"/>
          <w:sz w:val="24"/>
          <w:szCs w:val="24"/>
          <w:lang w:val="es-ES" w:eastAsia="es-ES"/>
        </w:rPr>
        <w:t xml:space="preserve">resolvió la </w:t>
      </w:r>
      <w:r w:rsidR="00A06678" w:rsidRPr="00DC3BFC">
        <w:rPr>
          <w:rFonts w:ascii="Arial" w:hAnsi="Arial" w:cs="Arial"/>
          <w:sz w:val="24"/>
          <w:szCs w:val="24"/>
          <w:lang w:val="es-ES" w:eastAsia="es-ES"/>
        </w:rPr>
        <w:lastRenderedPageBreak/>
        <w:t>acción de tutela que promovió l</w:t>
      </w:r>
      <w:r w:rsidR="00046ACB" w:rsidRPr="00DC3BFC">
        <w:rPr>
          <w:rFonts w:ascii="Arial" w:hAnsi="Arial" w:cs="Arial"/>
          <w:sz w:val="24"/>
          <w:szCs w:val="24"/>
          <w:lang w:val="es-ES" w:eastAsia="es-ES"/>
        </w:rPr>
        <w:t>a</w:t>
      </w:r>
      <w:r w:rsidR="00A06678" w:rsidRPr="00DC3BFC">
        <w:rPr>
          <w:rFonts w:ascii="Arial" w:hAnsi="Arial" w:cs="Arial"/>
          <w:sz w:val="24"/>
          <w:szCs w:val="24"/>
          <w:lang w:val="es-ES" w:eastAsia="es-ES"/>
        </w:rPr>
        <w:t xml:space="preserve"> </w:t>
      </w:r>
      <w:r w:rsidR="006363B2" w:rsidRPr="00DC3BFC">
        <w:rPr>
          <w:rFonts w:ascii="Arial" w:hAnsi="Arial" w:cs="Arial"/>
          <w:sz w:val="24"/>
          <w:szCs w:val="24"/>
          <w:lang w:val="es-ES" w:eastAsia="es-ES"/>
        </w:rPr>
        <w:t>opugnante</w:t>
      </w:r>
      <w:r w:rsidR="00165D5D" w:rsidRPr="00DC3BFC">
        <w:rPr>
          <w:rFonts w:ascii="Arial" w:hAnsi="Arial" w:cs="Arial"/>
          <w:sz w:val="24"/>
          <w:szCs w:val="24"/>
          <w:lang w:val="es-ES" w:eastAsia="es-ES"/>
        </w:rPr>
        <w:t xml:space="preserve"> </w:t>
      </w:r>
      <w:r w:rsidR="00A06678" w:rsidRPr="00DC3BFC">
        <w:rPr>
          <w:rFonts w:ascii="Arial" w:eastAsia="Arial" w:hAnsi="Arial" w:cs="Arial"/>
          <w:sz w:val="24"/>
          <w:szCs w:val="24"/>
        </w:rPr>
        <w:t xml:space="preserve">contra </w:t>
      </w:r>
      <w:r w:rsidR="00384A4E" w:rsidRPr="00DC3BFC">
        <w:rPr>
          <w:rFonts w:ascii="Arial" w:hAnsi="Arial" w:cs="Arial"/>
          <w:sz w:val="24"/>
          <w:szCs w:val="24"/>
          <w:lang w:val="es-ES" w:eastAsia="es-ES"/>
        </w:rPr>
        <w:t xml:space="preserve">la </w:t>
      </w:r>
      <w:r w:rsidR="00935B83" w:rsidRPr="00DC3BFC">
        <w:rPr>
          <w:rFonts w:ascii="Arial" w:hAnsi="Arial" w:cs="Arial"/>
          <w:sz w:val="24"/>
          <w:szCs w:val="24"/>
          <w:lang w:val="es-ES" w:eastAsia="es-ES"/>
        </w:rPr>
        <w:t xml:space="preserve">ADMINISTRADORA COLOMBIANA DE PENSIONES </w:t>
      </w:r>
      <w:r w:rsidR="006363B2" w:rsidRPr="00DC3BFC">
        <w:rPr>
          <w:rFonts w:ascii="Arial" w:hAnsi="Arial" w:cs="Arial"/>
          <w:sz w:val="24"/>
          <w:szCs w:val="24"/>
          <w:lang w:val="es-ES" w:eastAsia="es-ES"/>
        </w:rPr>
        <w:t>–</w:t>
      </w:r>
      <w:r w:rsidR="00935B83" w:rsidRPr="00DC3BFC">
        <w:rPr>
          <w:rFonts w:ascii="Arial" w:hAnsi="Arial" w:cs="Arial"/>
          <w:sz w:val="24"/>
          <w:szCs w:val="24"/>
          <w:lang w:val="es-ES" w:eastAsia="es-ES"/>
        </w:rPr>
        <w:t xml:space="preserve"> </w:t>
      </w:r>
      <w:r w:rsidR="00935B83" w:rsidRPr="00DC3BFC">
        <w:rPr>
          <w:rFonts w:ascii="Arial" w:eastAsia="Arial" w:hAnsi="Arial" w:cs="Arial"/>
          <w:sz w:val="24"/>
          <w:szCs w:val="24"/>
        </w:rPr>
        <w:t>COLPENSIONES</w:t>
      </w:r>
      <w:r w:rsidR="006363B2" w:rsidRPr="00DC3BFC">
        <w:rPr>
          <w:rFonts w:ascii="Arial" w:eastAsia="Arial" w:hAnsi="Arial" w:cs="Arial"/>
          <w:sz w:val="24"/>
          <w:szCs w:val="24"/>
        </w:rPr>
        <w:t xml:space="preserve"> </w:t>
      </w:r>
      <w:r w:rsidR="006363B2" w:rsidRPr="00DC3BFC">
        <w:rPr>
          <w:rFonts w:ascii="Arial" w:hAnsi="Arial" w:cs="Arial"/>
          <w:sz w:val="24"/>
          <w:szCs w:val="24"/>
          <w:lang w:val="es-ES" w:eastAsia="es-ES"/>
        </w:rPr>
        <w:t xml:space="preserve">y la </w:t>
      </w:r>
      <w:r w:rsidR="00717704" w:rsidRPr="00DC3BFC">
        <w:rPr>
          <w:rFonts w:ascii="Arial" w:hAnsi="Arial" w:cs="Arial"/>
          <w:sz w:val="24"/>
          <w:szCs w:val="24"/>
          <w:lang w:val="es-ES" w:eastAsia="es-ES"/>
        </w:rPr>
        <w:t>ADMINISTRADORA DE FONDOS DE PENSIONES Y CESANTÍAS</w:t>
      </w:r>
      <w:r w:rsidR="006363B2" w:rsidRPr="00DC3BFC">
        <w:rPr>
          <w:rFonts w:ascii="Arial" w:hAnsi="Arial" w:cs="Arial"/>
          <w:sz w:val="24"/>
          <w:szCs w:val="24"/>
          <w:lang w:val="es-ES" w:eastAsia="es-ES"/>
        </w:rPr>
        <w:t xml:space="preserve"> P</w:t>
      </w:r>
      <w:r w:rsidR="00323D07" w:rsidRPr="00DC3BFC">
        <w:rPr>
          <w:rFonts w:ascii="Arial" w:hAnsi="Arial" w:cs="Arial"/>
          <w:sz w:val="24"/>
          <w:szCs w:val="24"/>
          <w:lang w:val="es-ES" w:eastAsia="es-ES"/>
        </w:rPr>
        <w:t>R</w:t>
      </w:r>
      <w:r w:rsidR="006363B2" w:rsidRPr="00DC3BFC">
        <w:rPr>
          <w:rFonts w:ascii="Arial" w:hAnsi="Arial" w:cs="Arial"/>
          <w:sz w:val="24"/>
          <w:szCs w:val="24"/>
          <w:lang w:val="es-ES" w:eastAsia="es-ES"/>
        </w:rPr>
        <w:t>O</w:t>
      </w:r>
      <w:r w:rsidR="00323D07" w:rsidRPr="00DC3BFC">
        <w:rPr>
          <w:rFonts w:ascii="Arial" w:hAnsi="Arial" w:cs="Arial"/>
          <w:sz w:val="24"/>
          <w:szCs w:val="24"/>
          <w:lang w:val="es-ES" w:eastAsia="es-ES"/>
        </w:rPr>
        <w:t>TECCIÓN</w:t>
      </w:r>
      <w:r w:rsidR="006363B2" w:rsidRPr="00DC3BFC">
        <w:rPr>
          <w:rFonts w:ascii="Arial" w:hAnsi="Arial" w:cs="Arial"/>
          <w:sz w:val="24"/>
          <w:szCs w:val="24"/>
          <w:lang w:val="es-ES" w:eastAsia="es-ES"/>
        </w:rPr>
        <w:t xml:space="preserve"> SA.</w:t>
      </w:r>
    </w:p>
    <w:p w:rsidR="00BB078B" w:rsidRPr="00DC3BFC" w:rsidRDefault="00BB078B" w:rsidP="00DC3BFC">
      <w:pPr>
        <w:pStyle w:val="Sinespaciado10"/>
        <w:spacing w:line="288" w:lineRule="auto"/>
        <w:ind w:firstLine="2835"/>
        <w:jc w:val="both"/>
        <w:rPr>
          <w:rFonts w:ascii="Arial" w:hAnsi="Arial" w:cs="Arial"/>
          <w:sz w:val="24"/>
          <w:szCs w:val="24"/>
          <w:lang w:val="es-ES" w:eastAsia="es-ES"/>
        </w:rPr>
      </w:pPr>
    </w:p>
    <w:p w:rsidR="0096731E" w:rsidRPr="00DC3BFC" w:rsidRDefault="0096731E" w:rsidP="00DC3BFC">
      <w:pPr>
        <w:pStyle w:val="Sinespaciado10"/>
        <w:spacing w:line="288" w:lineRule="auto"/>
        <w:ind w:firstLine="2835"/>
        <w:rPr>
          <w:rFonts w:ascii="Arial" w:hAnsi="Arial" w:cs="Arial"/>
          <w:b/>
          <w:sz w:val="24"/>
          <w:szCs w:val="24"/>
          <w:lang w:val="es-ES" w:eastAsia="es-ES"/>
        </w:rPr>
      </w:pPr>
      <w:r w:rsidRPr="00DC3BFC">
        <w:rPr>
          <w:rFonts w:ascii="Arial" w:hAnsi="Arial" w:cs="Arial"/>
          <w:b/>
          <w:sz w:val="24"/>
          <w:szCs w:val="24"/>
          <w:lang w:val="es-ES" w:eastAsia="es-ES"/>
        </w:rPr>
        <w:t xml:space="preserve">II. </w:t>
      </w:r>
      <w:r w:rsidR="004E3168" w:rsidRPr="00DC3BFC">
        <w:rPr>
          <w:rFonts w:ascii="Arial" w:hAnsi="Arial" w:cs="Arial"/>
          <w:b/>
          <w:sz w:val="24"/>
          <w:szCs w:val="24"/>
          <w:lang w:val="es-ES" w:eastAsia="es-ES"/>
        </w:rPr>
        <w:t>A</w:t>
      </w:r>
      <w:r w:rsidR="00935B83" w:rsidRPr="00DC3BFC">
        <w:rPr>
          <w:rFonts w:ascii="Arial" w:hAnsi="Arial" w:cs="Arial"/>
          <w:b/>
          <w:sz w:val="24"/>
          <w:szCs w:val="24"/>
          <w:lang w:val="es-ES" w:eastAsia="es-ES"/>
        </w:rPr>
        <w:t>NTECEDENTES</w:t>
      </w:r>
    </w:p>
    <w:p w:rsidR="0096731E" w:rsidRPr="00DC3BFC" w:rsidRDefault="0096731E" w:rsidP="00DC3BFC">
      <w:pPr>
        <w:pStyle w:val="Sinespaciado10"/>
        <w:spacing w:line="288" w:lineRule="auto"/>
        <w:ind w:firstLine="2835"/>
        <w:rPr>
          <w:rFonts w:ascii="Arial" w:hAnsi="Arial" w:cs="Arial"/>
          <w:sz w:val="24"/>
          <w:szCs w:val="24"/>
          <w:lang w:val="es-ES" w:eastAsia="es-ES"/>
        </w:rPr>
      </w:pPr>
    </w:p>
    <w:p w:rsidR="000D6FAE" w:rsidRPr="00DC3BFC" w:rsidRDefault="00CF572D" w:rsidP="00DC3BFC">
      <w:pPr>
        <w:suppressAutoHyphens/>
        <w:spacing w:line="288" w:lineRule="auto"/>
        <w:ind w:firstLine="2835"/>
        <w:jc w:val="both"/>
        <w:rPr>
          <w:rFonts w:ascii="Arial" w:hAnsi="Arial" w:cs="Arial"/>
          <w:spacing w:val="-3"/>
          <w:sz w:val="24"/>
          <w:szCs w:val="24"/>
        </w:rPr>
      </w:pPr>
      <w:r w:rsidRPr="00DC3BFC">
        <w:rPr>
          <w:rFonts w:ascii="Arial" w:hAnsi="Arial" w:cs="Arial"/>
          <w:sz w:val="24"/>
          <w:szCs w:val="24"/>
        </w:rPr>
        <w:t xml:space="preserve">1. </w:t>
      </w:r>
      <w:r w:rsidR="0032007D" w:rsidRPr="00DC3BFC">
        <w:rPr>
          <w:rFonts w:ascii="Arial" w:hAnsi="Arial" w:cs="Arial"/>
          <w:sz w:val="24"/>
          <w:szCs w:val="24"/>
        </w:rPr>
        <w:t>La accionante</w:t>
      </w:r>
      <w:r w:rsidRPr="00DC3BFC">
        <w:rPr>
          <w:rFonts w:ascii="Arial" w:hAnsi="Arial" w:cs="Arial"/>
          <w:spacing w:val="-3"/>
          <w:sz w:val="24"/>
          <w:szCs w:val="24"/>
        </w:rPr>
        <w:t xml:space="preserve"> promovió el amparo constitucional por considerar que</w:t>
      </w:r>
      <w:r w:rsidR="00CF123B" w:rsidRPr="00DC3BFC">
        <w:rPr>
          <w:rFonts w:ascii="Arial" w:hAnsi="Arial" w:cs="Arial"/>
          <w:spacing w:val="-3"/>
          <w:sz w:val="24"/>
          <w:szCs w:val="24"/>
        </w:rPr>
        <w:t xml:space="preserve"> las entidades accionadas</w:t>
      </w:r>
      <w:r w:rsidRPr="00DC3BFC">
        <w:rPr>
          <w:rFonts w:ascii="Arial" w:hAnsi="Arial" w:cs="Arial"/>
          <w:spacing w:val="-3"/>
          <w:sz w:val="24"/>
          <w:szCs w:val="24"/>
        </w:rPr>
        <w:t xml:space="preserve"> vulnera</w:t>
      </w:r>
      <w:r w:rsidR="00CF123B" w:rsidRPr="00DC3BFC">
        <w:rPr>
          <w:rFonts w:ascii="Arial" w:hAnsi="Arial" w:cs="Arial"/>
          <w:spacing w:val="-3"/>
          <w:sz w:val="24"/>
          <w:szCs w:val="24"/>
        </w:rPr>
        <w:t>n</w:t>
      </w:r>
      <w:r w:rsidRPr="00DC3BFC">
        <w:rPr>
          <w:rFonts w:ascii="Arial" w:hAnsi="Arial" w:cs="Arial"/>
          <w:spacing w:val="-3"/>
          <w:sz w:val="24"/>
          <w:szCs w:val="24"/>
        </w:rPr>
        <w:t xml:space="preserve"> su</w:t>
      </w:r>
      <w:r w:rsidR="00C64A37" w:rsidRPr="00DC3BFC">
        <w:rPr>
          <w:rFonts w:ascii="Arial" w:hAnsi="Arial" w:cs="Arial"/>
          <w:spacing w:val="-3"/>
          <w:sz w:val="24"/>
          <w:szCs w:val="24"/>
        </w:rPr>
        <w:t>s</w:t>
      </w:r>
      <w:r w:rsidRPr="00DC3BFC">
        <w:rPr>
          <w:rFonts w:ascii="Arial" w:hAnsi="Arial" w:cs="Arial"/>
          <w:spacing w:val="-3"/>
          <w:sz w:val="24"/>
          <w:szCs w:val="24"/>
        </w:rPr>
        <w:t xml:space="preserve"> derecho</w:t>
      </w:r>
      <w:r w:rsidR="00C64A37" w:rsidRPr="00DC3BFC">
        <w:rPr>
          <w:rFonts w:ascii="Arial" w:hAnsi="Arial" w:cs="Arial"/>
          <w:spacing w:val="-3"/>
          <w:sz w:val="24"/>
          <w:szCs w:val="24"/>
        </w:rPr>
        <w:t>s</w:t>
      </w:r>
      <w:r w:rsidRPr="00DC3BFC">
        <w:rPr>
          <w:rFonts w:ascii="Arial" w:hAnsi="Arial" w:cs="Arial"/>
          <w:spacing w:val="-3"/>
          <w:sz w:val="24"/>
          <w:szCs w:val="24"/>
        </w:rPr>
        <w:t xml:space="preserve"> fundamental</w:t>
      </w:r>
      <w:r w:rsidR="00C64A37" w:rsidRPr="00DC3BFC">
        <w:rPr>
          <w:rFonts w:ascii="Arial" w:hAnsi="Arial" w:cs="Arial"/>
          <w:spacing w:val="-3"/>
          <w:sz w:val="24"/>
          <w:szCs w:val="24"/>
        </w:rPr>
        <w:t>es</w:t>
      </w:r>
      <w:r w:rsidR="006412DE" w:rsidRPr="00DC3BFC">
        <w:rPr>
          <w:rFonts w:ascii="Arial" w:hAnsi="Arial" w:cs="Arial"/>
          <w:spacing w:val="-3"/>
          <w:sz w:val="24"/>
          <w:szCs w:val="24"/>
        </w:rPr>
        <w:t xml:space="preserve"> </w:t>
      </w:r>
      <w:r w:rsidR="00553BFE" w:rsidRPr="00DC3BFC">
        <w:rPr>
          <w:rFonts w:ascii="Arial" w:hAnsi="Arial" w:cs="Arial"/>
          <w:spacing w:val="-3"/>
          <w:sz w:val="24"/>
          <w:szCs w:val="24"/>
        </w:rPr>
        <w:t xml:space="preserve">de petición, </w:t>
      </w:r>
      <w:r w:rsidR="0032007D" w:rsidRPr="00DC3BFC">
        <w:rPr>
          <w:rFonts w:ascii="Arial" w:hAnsi="Arial" w:cs="Arial"/>
          <w:spacing w:val="-3"/>
          <w:sz w:val="24"/>
          <w:szCs w:val="24"/>
        </w:rPr>
        <w:t>se</w:t>
      </w:r>
      <w:r w:rsidR="00CF123B" w:rsidRPr="00DC3BFC">
        <w:rPr>
          <w:rFonts w:ascii="Arial" w:hAnsi="Arial" w:cs="Arial"/>
          <w:spacing w:val="-3"/>
          <w:sz w:val="24"/>
          <w:szCs w:val="24"/>
        </w:rPr>
        <w:t>guridad social</w:t>
      </w:r>
      <w:r w:rsidR="00C64A37" w:rsidRPr="00DC3BFC">
        <w:rPr>
          <w:rFonts w:ascii="Arial" w:hAnsi="Arial" w:cs="Arial"/>
          <w:spacing w:val="-3"/>
          <w:sz w:val="24"/>
          <w:szCs w:val="24"/>
        </w:rPr>
        <w:t xml:space="preserve"> y </w:t>
      </w:r>
      <w:r w:rsidR="00553BFE" w:rsidRPr="00DC3BFC">
        <w:rPr>
          <w:rFonts w:ascii="Arial" w:hAnsi="Arial" w:cs="Arial"/>
          <w:spacing w:val="-3"/>
          <w:sz w:val="24"/>
          <w:szCs w:val="24"/>
        </w:rPr>
        <w:t>habeas data</w:t>
      </w:r>
      <w:r w:rsidR="00CF123B" w:rsidRPr="00DC3BFC">
        <w:rPr>
          <w:rFonts w:ascii="Arial" w:hAnsi="Arial" w:cs="Arial"/>
          <w:spacing w:val="-3"/>
          <w:sz w:val="24"/>
          <w:szCs w:val="24"/>
        </w:rPr>
        <w:t>.</w:t>
      </w:r>
    </w:p>
    <w:p w:rsidR="00CF572D" w:rsidRPr="00DC3BFC" w:rsidRDefault="00CF572D" w:rsidP="00DC3BFC">
      <w:pPr>
        <w:suppressAutoHyphens/>
        <w:spacing w:line="288" w:lineRule="auto"/>
        <w:ind w:firstLine="2835"/>
        <w:jc w:val="both"/>
        <w:rPr>
          <w:rFonts w:ascii="Arial" w:hAnsi="Arial" w:cs="Arial"/>
          <w:spacing w:val="-3"/>
          <w:sz w:val="24"/>
          <w:szCs w:val="24"/>
        </w:rPr>
      </w:pPr>
    </w:p>
    <w:p w:rsidR="006B218C" w:rsidRPr="00DC3BFC" w:rsidRDefault="00CF572D" w:rsidP="00DC3BFC">
      <w:pPr>
        <w:pStyle w:val="Sinespaciado10"/>
        <w:spacing w:line="288" w:lineRule="auto"/>
        <w:ind w:firstLine="2835"/>
        <w:jc w:val="both"/>
        <w:rPr>
          <w:rFonts w:ascii="Arial" w:hAnsi="Arial" w:cs="Arial"/>
          <w:sz w:val="24"/>
          <w:szCs w:val="24"/>
        </w:rPr>
      </w:pPr>
      <w:r w:rsidRPr="00DC3BFC">
        <w:rPr>
          <w:rFonts w:ascii="Arial" w:hAnsi="Arial" w:cs="Arial"/>
          <w:sz w:val="24"/>
          <w:szCs w:val="24"/>
        </w:rPr>
        <w:t xml:space="preserve">2. </w:t>
      </w:r>
      <w:r w:rsidR="00935B83" w:rsidRPr="00DC3BFC">
        <w:rPr>
          <w:rFonts w:ascii="Arial" w:hAnsi="Arial" w:cs="Arial"/>
          <w:sz w:val="24"/>
          <w:szCs w:val="24"/>
        </w:rPr>
        <w:t>En síntesis, s</w:t>
      </w:r>
      <w:r w:rsidRPr="00DC3BFC">
        <w:rPr>
          <w:rFonts w:ascii="Arial" w:hAnsi="Arial" w:cs="Arial"/>
          <w:sz w:val="24"/>
          <w:szCs w:val="24"/>
        </w:rPr>
        <w:t>eñaló como sustento de su reclamo</w:t>
      </w:r>
      <w:r w:rsidR="00935B83" w:rsidRPr="00DC3BFC">
        <w:rPr>
          <w:rFonts w:ascii="Arial" w:hAnsi="Arial" w:cs="Arial"/>
          <w:sz w:val="24"/>
          <w:szCs w:val="24"/>
        </w:rPr>
        <w:t xml:space="preserve"> </w:t>
      </w:r>
      <w:r w:rsidRPr="00DC3BFC">
        <w:rPr>
          <w:rFonts w:ascii="Arial" w:hAnsi="Arial" w:cs="Arial"/>
          <w:sz w:val="24"/>
          <w:szCs w:val="24"/>
        </w:rPr>
        <w:t>lo siguiente:</w:t>
      </w:r>
    </w:p>
    <w:p w:rsidR="006B218C" w:rsidRPr="00DC3BFC" w:rsidRDefault="006B218C" w:rsidP="00DC3BFC">
      <w:pPr>
        <w:pStyle w:val="Sinespaciado10"/>
        <w:spacing w:line="288" w:lineRule="auto"/>
        <w:ind w:firstLine="2835"/>
        <w:jc w:val="both"/>
        <w:rPr>
          <w:rFonts w:ascii="Arial" w:hAnsi="Arial" w:cs="Arial"/>
          <w:sz w:val="24"/>
          <w:szCs w:val="24"/>
        </w:rPr>
      </w:pPr>
    </w:p>
    <w:p w:rsidR="00FA3B7E" w:rsidRPr="00DC3BFC" w:rsidRDefault="00145B9D" w:rsidP="00DC3BFC">
      <w:pPr>
        <w:pStyle w:val="Sinespaciado10"/>
        <w:spacing w:line="288" w:lineRule="auto"/>
        <w:ind w:firstLine="2835"/>
        <w:jc w:val="both"/>
        <w:rPr>
          <w:rFonts w:ascii="Arial" w:hAnsi="Arial" w:cs="Arial"/>
          <w:sz w:val="24"/>
          <w:szCs w:val="24"/>
        </w:rPr>
      </w:pPr>
      <w:r w:rsidRPr="00DC3BFC">
        <w:rPr>
          <w:rFonts w:ascii="Arial" w:hAnsi="Arial" w:cs="Arial"/>
          <w:sz w:val="24"/>
          <w:szCs w:val="24"/>
        </w:rPr>
        <w:t xml:space="preserve">2.1. </w:t>
      </w:r>
      <w:r w:rsidR="00814454" w:rsidRPr="00DC3BFC">
        <w:rPr>
          <w:rFonts w:ascii="Arial" w:hAnsi="Arial" w:cs="Arial"/>
          <w:sz w:val="24"/>
          <w:szCs w:val="24"/>
        </w:rPr>
        <w:t>Nació el 18 de octubre de 1958 y se ha desempeñado como servidora pública por más de 26 años</w:t>
      </w:r>
      <w:r w:rsidR="0009667E" w:rsidRPr="00DC3BFC">
        <w:rPr>
          <w:rFonts w:ascii="Arial" w:hAnsi="Arial" w:cs="Arial"/>
          <w:sz w:val="24"/>
          <w:szCs w:val="24"/>
        </w:rPr>
        <w:t xml:space="preserve">, tanto en </w:t>
      </w:r>
      <w:r w:rsidR="00814454" w:rsidRPr="00DC3BFC">
        <w:rPr>
          <w:rFonts w:ascii="Arial" w:hAnsi="Arial" w:cs="Arial"/>
          <w:sz w:val="24"/>
          <w:szCs w:val="24"/>
        </w:rPr>
        <w:t>la Gobernación de Risaralda</w:t>
      </w:r>
      <w:r w:rsidR="0009667E" w:rsidRPr="00DC3BFC">
        <w:rPr>
          <w:rFonts w:ascii="Arial" w:hAnsi="Arial" w:cs="Arial"/>
          <w:sz w:val="24"/>
          <w:szCs w:val="24"/>
        </w:rPr>
        <w:t xml:space="preserve">, como en </w:t>
      </w:r>
      <w:r w:rsidR="00814454" w:rsidRPr="00DC3BFC">
        <w:rPr>
          <w:rFonts w:ascii="Arial" w:hAnsi="Arial" w:cs="Arial"/>
          <w:sz w:val="24"/>
          <w:szCs w:val="24"/>
        </w:rPr>
        <w:t>el Municipio de Dosquebradas</w:t>
      </w:r>
      <w:r w:rsidR="0009667E" w:rsidRPr="00DC3BFC">
        <w:rPr>
          <w:rFonts w:ascii="Arial" w:hAnsi="Arial" w:cs="Arial"/>
          <w:sz w:val="24"/>
          <w:szCs w:val="24"/>
        </w:rPr>
        <w:t>, en este último ente territorial hasta la fecha de presentación del amparo</w:t>
      </w:r>
      <w:r w:rsidR="00FA3B7E" w:rsidRPr="00DC3BFC">
        <w:rPr>
          <w:rFonts w:ascii="Arial" w:hAnsi="Arial" w:cs="Arial"/>
          <w:sz w:val="24"/>
          <w:szCs w:val="24"/>
        </w:rPr>
        <w:t>.</w:t>
      </w:r>
    </w:p>
    <w:p w:rsidR="00FA3B7E" w:rsidRPr="00DC3BFC" w:rsidRDefault="00FA3B7E" w:rsidP="00DC3BFC">
      <w:pPr>
        <w:pStyle w:val="Sinespaciado10"/>
        <w:spacing w:line="288" w:lineRule="auto"/>
        <w:ind w:firstLine="2835"/>
        <w:jc w:val="both"/>
        <w:rPr>
          <w:rFonts w:ascii="Arial" w:hAnsi="Arial" w:cs="Arial"/>
          <w:sz w:val="24"/>
          <w:szCs w:val="24"/>
        </w:rPr>
      </w:pPr>
    </w:p>
    <w:p w:rsidR="00FA3B7E" w:rsidRPr="00DC3BFC" w:rsidRDefault="00FA3B7E" w:rsidP="00DC3BFC">
      <w:pPr>
        <w:pStyle w:val="Sinespaciado10"/>
        <w:spacing w:line="288" w:lineRule="auto"/>
        <w:ind w:firstLine="2835"/>
        <w:jc w:val="both"/>
        <w:rPr>
          <w:rFonts w:ascii="Arial" w:hAnsi="Arial" w:cs="Arial"/>
          <w:sz w:val="24"/>
          <w:szCs w:val="24"/>
        </w:rPr>
      </w:pPr>
      <w:r w:rsidRPr="00DC3BFC">
        <w:rPr>
          <w:rFonts w:ascii="Arial" w:hAnsi="Arial" w:cs="Arial"/>
          <w:sz w:val="24"/>
          <w:szCs w:val="24"/>
        </w:rPr>
        <w:t xml:space="preserve">2.2. </w:t>
      </w:r>
      <w:r w:rsidR="00921261" w:rsidRPr="00DC3BFC">
        <w:rPr>
          <w:rFonts w:ascii="Arial" w:hAnsi="Arial" w:cs="Arial"/>
          <w:sz w:val="24"/>
          <w:szCs w:val="24"/>
        </w:rPr>
        <w:t xml:space="preserve">El 9 de marzo de 1995 suscribió formulario de vinculación al ISS y a partir del </w:t>
      </w:r>
      <w:r w:rsidR="007D2C46" w:rsidRPr="00DC3BFC">
        <w:rPr>
          <w:rFonts w:ascii="Arial" w:hAnsi="Arial" w:cs="Arial"/>
          <w:sz w:val="24"/>
          <w:szCs w:val="24"/>
        </w:rPr>
        <w:t>1</w:t>
      </w:r>
      <w:r w:rsidR="00921261" w:rsidRPr="00DC3BFC">
        <w:rPr>
          <w:rFonts w:ascii="Arial" w:hAnsi="Arial" w:cs="Arial"/>
          <w:sz w:val="24"/>
          <w:szCs w:val="24"/>
        </w:rPr>
        <w:t>º</w:t>
      </w:r>
      <w:r w:rsidR="007D2C46" w:rsidRPr="00DC3BFC">
        <w:rPr>
          <w:rFonts w:ascii="Arial" w:hAnsi="Arial" w:cs="Arial"/>
          <w:sz w:val="24"/>
          <w:szCs w:val="24"/>
        </w:rPr>
        <w:t xml:space="preserve"> de a</w:t>
      </w:r>
      <w:r w:rsidR="00921261" w:rsidRPr="00DC3BFC">
        <w:rPr>
          <w:rFonts w:ascii="Arial" w:hAnsi="Arial" w:cs="Arial"/>
          <w:sz w:val="24"/>
          <w:szCs w:val="24"/>
        </w:rPr>
        <w:t>bril</w:t>
      </w:r>
      <w:r w:rsidR="007D2C46" w:rsidRPr="00DC3BFC">
        <w:rPr>
          <w:rFonts w:ascii="Arial" w:hAnsi="Arial" w:cs="Arial"/>
          <w:sz w:val="24"/>
          <w:szCs w:val="24"/>
        </w:rPr>
        <w:t xml:space="preserve"> de </w:t>
      </w:r>
      <w:r w:rsidR="00921261" w:rsidRPr="00DC3BFC">
        <w:rPr>
          <w:rFonts w:ascii="Arial" w:hAnsi="Arial" w:cs="Arial"/>
          <w:sz w:val="24"/>
          <w:szCs w:val="24"/>
        </w:rPr>
        <w:t xml:space="preserve">1995 se hizo efectiva su afiliación al </w:t>
      </w:r>
      <w:r w:rsidR="00921261" w:rsidRPr="00DC3BFC">
        <w:rPr>
          <w:rFonts w:ascii="Arial" w:hAnsi="Arial" w:cs="Arial"/>
          <w:spacing w:val="-3"/>
          <w:sz w:val="24"/>
          <w:szCs w:val="24"/>
        </w:rPr>
        <w:t>régimen de prima media con prestación definida, donde sus empleadores continuaron haciendo los aportes</w:t>
      </w:r>
      <w:r w:rsidR="00197487" w:rsidRPr="00DC3BFC">
        <w:rPr>
          <w:rFonts w:ascii="Arial" w:hAnsi="Arial" w:cs="Arial"/>
          <w:sz w:val="24"/>
          <w:szCs w:val="24"/>
        </w:rPr>
        <w:t>.</w:t>
      </w:r>
    </w:p>
    <w:p w:rsidR="000E40E6" w:rsidRPr="00DC3BFC" w:rsidRDefault="000E40E6" w:rsidP="00DC3BFC">
      <w:pPr>
        <w:pStyle w:val="Sinespaciado10"/>
        <w:spacing w:line="288" w:lineRule="auto"/>
        <w:ind w:firstLine="2835"/>
        <w:jc w:val="both"/>
        <w:rPr>
          <w:rFonts w:ascii="Arial" w:hAnsi="Arial" w:cs="Arial"/>
          <w:sz w:val="24"/>
          <w:szCs w:val="24"/>
        </w:rPr>
      </w:pPr>
    </w:p>
    <w:p w:rsidR="000E40E6" w:rsidRPr="00DC3BFC" w:rsidRDefault="000E40E6" w:rsidP="00DC3BFC">
      <w:pPr>
        <w:pStyle w:val="Sinespaciado10"/>
        <w:spacing w:line="288" w:lineRule="auto"/>
        <w:ind w:firstLine="2835"/>
        <w:jc w:val="both"/>
        <w:rPr>
          <w:rFonts w:ascii="Arial" w:hAnsi="Arial" w:cs="Arial"/>
          <w:sz w:val="24"/>
          <w:szCs w:val="24"/>
        </w:rPr>
      </w:pPr>
      <w:r w:rsidRPr="00DC3BFC">
        <w:rPr>
          <w:rFonts w:ascii="Arial" w:hAnsi="Arial" w:cs="Arial"/>
          <w:sz w:val="24"/>
          <w:szCs w:val="24"/>
        </w:rPr>
        <w:t xml:space="preserve">2.3. </w:t>
      </w:r>
      <w:r w:rsidR="00921261" w:rsidRPr="00DC3BFC">
        <w:rPr>
          <w:rFonts w:ascii="Arial" w:hAnsi="Arial" w:cs="Arial"/>
          <w:sz w:val="24"/>
          <w:szCs w:val="24"/>
        </w:rPr>
        <w:t>No obstante lo anterior, de acuerdo a la comunicación CAS-1572775-V7N5Q1, d</w:t>
      </w:r>
      <w:r w:rsidR="007D2C46" w:rsidRPr="00DC3BFC">
        <w:rPr>
          <w:rFonts w:ascii="Arial" w:hAnsi="Arial" w:cs="Arial"/>
          <w:sz w:val="24"/>
          <w:szCs w:val="24"/>
        </w:rPr>
        <w:t xml:space="preserve">esde el </w:t>
      </w:r>
      <w:r w:rsidR="00921261" w:rsidRPr="00DC3BFC">
        <w:rPr>
          <w:rFonts w:ascii="Arial" w:hAnsi="Arial" w:cs="Arial"/>
          <w:sz w:val="24"/>
          <w:szCs w:val="24"/>
        </w:rPr>
        <w:t>2</w:t>
      </w:r>
      <w:r w:rsidR="007D2C46" w:rsidRPr="00DC3BFC">
        <w:rPr>
          <w:rFonts w:ascii="Arial" w:hAnsi="Arial" w:cs="Arial"/>
          <w:sz w:val="24"/>
          <w:szCs w:val="24"/>
        </w:rPr>
        <w:t xml:space="preserve"> de </w:t>
      </w:r>
      <w:r w:rsidR="00921261" w:rsidRPr="00DC3BFC">
        <w:rPr>
          <w:rFonts w:ascii="Arial" w:hAnsi="Arial" w:cs="Arial"/>
          <w:sz w:val="24"/>
          <w:szCs w:val="24"/>
        </w:rPr>
        <w:t>marzo</w:t>
      </w:r>
      <w:r w:rsidR="007D2C46" w:rsidRPr="00DC3BFC">
        <w:rPr>
          <w:rFonts w:ascii="Arial" w:hAnsi="Arial" w:cs="Arial"/>
          <w:sz w:val="24"/>
          <w:szCs w:val="24"/>
        </w:rPr>
        <w:t xml:space="preserve"> de </w:t>
      </w:r>
      <w:r w:rsidR="00921261" w:rsidRPr="00DC3BFC">
        <w:rPr>
          <w:rFonts w:ascii="Arial" w:hAnsi="Arial" w:cs="Arial"/>
          <w:sz w:val="24"/>
          <w:szCs w:val="24"/>
        </w:rPr>
        <w:t>19</w:t>
      </w:r>
      <w:r w:rsidR="007D2C46" w:rsidRPr="00DC3BFC">
        <w:rPr>
          <w:rFonts w:ascii="Arial" w:hAnsi="Arial" w:cs="Arial"/>
          <w:sz w:val="24"/>
          <w:szCs w:val="24"/>
        </w:rPr>
        <w:t>9</w:t>
      </w:r>
      <w:r w:rsidR="00921261" w:rsidRPr="00DC3BFC">
        <w:rPr>
          <w:rFonts w:ascii="Arial" w:hAnsi="Arial" w:cs="Arial"/>
          <w:sz w:val="24"/>
          <w:szCs w:val="24"/>
        </w:rPr>
        <w:t xml:space="preserve">7, aparece en el </w:t>
      </w:r>
      <w:r w:rsidR="00921261" w:rsidRPr="00DC3BFC">
        <w:rPr>
          <w:rFonts w:ascii="Arial" w:hAnsi="Arial" w:cs="Arial"/>
          <w:spacing w:val="-3"/>
          <w:sz w:val="24"/>
          <w:szCs w:val="24"/>
        </w:rPr>
        <w:t xml:space="preserve">régimen de ahorro individual, administrado por </w:t>
      </w:r>
      <w:r w:rsidR="00921261" w:rsidRPr="00DC3BFC">
        <w:rPr>
          <w:rFonts w:ascii="Arial" w:hAnsi="Arial" w:cs="Arial"/>
          <w:sz w:val="24"/>
          <w:szCs w:val="24"/>
          <w:lang w:val="es-ES" w:eastAsia="es-ES"/>
        </w:rPr>
        <w:t>PROTECCIÓN SA</w:t>
      </w:r>
      <w:r w:rsidR="00921261" w:rsidRPr="00DC3BFC">
        <w:rPr>
          <w:rFonts w:ascii="Arial" w:hAnsi="Arial" w:cs="Arial"/>
          <w:spacing w:val="-3"/>
          <w:sz w:val="24"/>
          <w:szCs w:val="24"/>
        </w:rPr>
        <w:t>, donde aún tiene vigente su afiliación</w:t>
      </w:r>
      <w:r w:rsidR="00F8629E" w:rsidRPr="00DC3BFC">
        <w:rPr>
          <w:rFonts w:ascii="Arial" w:hAnsi="Arial" w:cs="Arial"/>
          <w:spacing w:val="-3"/>
          <w:sz w:val="24"/>
          <w:szCs w:val="24"/>
        </w:rPr>
        <w:t xml:space="preserve">, sin que nunca hubiese suscrito formulario de afiliación y/o traslado, por lo que sus empleadores, </w:t>
      </w:r>
      <w:r w:rsidR="00F8629E" w:rsidRPr="00DC3BFC">
        <w:rPr>
          <w:rFonts w:ascii="Arial" w:hAnsi="Arial" w:cs="Arial"/>
          <w:sz w:val="24"/>
          <w:szCs w:val="24"/>
        </w:rPr>
        <w:t>continuaron haciendo los aportes al ISS, hoy COLPENSIONES</w:t>
      </w:r>
      <w:r w:rsidRPr="00DC3BFC">
        <w:rPr>
          <w:rFonts w:ascii="Arial" w:hAnsi="Arial" w:cs="Arial"/>
          <w:sz w:val="24"/>
          <w:szCs w:val="24"/>
        </w:rPr>
        <w:t>.</w:t>
      </w:r>
    </w:p>
    <w:p w:rsidR="00197487" w:rsidRPr="00DC3BFC" w:rsidRDefault="00197487" w:rsidP="00DC3BFC">
      <w:pPr>
        <w:pStyle w:val="Sinespaciado10"/>
        <w:spacing w:line="288" w:lineRule="auto"/>
        <w:ind w:firstLine="2835"/>
        <w:jc w:val="both"/>
        <w:rPr>
          <w:rFonts w:ascii="Arial" w:hAnsi="Arial" w:cs="Arial"/>
          <w:sz w:val="24"/>
          <w:szCs w:val="24"/>
        </w:rPr>
      </w:pPr>
    </w:p>
    <w:p w:rsidR="00646F0E" w:rsidRPr="00DC3BFC" w:rsidRDefault="00646F0E" w:rsidP="00DC3BFC">
      <w:pPr>
        <w:pStyle w:val="Sinespaciado10"/>
        <w:spacing w:line="288" w:lineRule="auto"/>
        <w:ind w:firstLine="2835"/>
        <w:jc w:val="both"/>
        <w:rPr>
          <w:rFonts w:ascii="Arial" w:hAnsi="Arial" w:cs="Arial"/>
          <w:sz w:val="24"/>
          <w:szCs w:val="24"/>
        </w:rPr>
      </w:pPr>
      <w:r w:rsidRPr="00DC3BFC">
        <w:rPr>
          <w:rFonts w:ascii="Arial" w:hAnsi="Arial" w:cs="Arial"/>
          <w:sz w:val="24"/>
          <w:szCs w:val="24"/>
        </w:rPr>
        <w:t xml:space="preserve">2.4. </w:t>
      </w:r>
      <w:r w:rsidR="004E181C" w:rsidRPr="00DC3BFC">
        <w:rPr>
          <w:rFonts w:ascii="Arial" w:hAnsi="Arial" w:cs="Arial"/>
          <w:sz w:val="24"/>
          <w:szCs w:val="24"/>
        </w:rPr>
        <w:t xml:space="preserve">El 13 de agosto de 2018, radicó ante la </w:t>
      </w:r>
      <w:r w:rsidR="004E181C" w:rsidRPr="00DC3BFC">
        <w:rPr>
          <w:rFonts w:ascii="Arial" w:hAnsi="Arial" w:cs="Arial"/>
          <w:sz w:val="24"/>
          <w:szCs w:val="24"/>
          <w:lang w:val="es-ES" w:eastAsia="es-ES"/>
        </w:rPr>
        <w:t>ADMINISTRADORA DE FONDOS DE PENSIONES Y CESANTÍAS PROTECCIÓN SA</w:t>
      </w:r>
      <w:r w:rsidR="004A2142" w:rsidRPr="00DC3BFC">
        <w:rPr>
          <w:rFonts w:ascii="Arial" w:hAnsi="Arial" w:cs="Arial"/>
          <w:sz w:val="24"/>
          <w:szCs w:val="24"/>
        </w:rPr>
        <w:t xml:space="preserve">, </w:t>
      </w:r>
      <w:r w:rsidR="004E181C" w:rsidRPr="00DC3BFC">
        <w:rPr>
          <w:rFonts w:ascii="Arial" w:hAnsi="Arial" w:cs="Arial"/>
          <w:sz w:val="24"/>
          <w:szCs w:val="24"/>
        </w:rPr>
        <w:t xml:space="preserve">solicitud de inexistencia y/o ineficacia de traslado de régimen, </w:t>
      </w:r>
      <w:r w:rsidR="00E4124D" w:rsidRPr="00DC3BFC">
        <w:rPr>
          <w:rFonts w:ascii="Arial" w:hAnsi="Arial" w:cs="Arial"/>
          <w:sz w:val="24"/>
          <w:szCs w:val="24"/>
        </w:rPr>
        <w:t>resuelta</w:t>
      </w:r>
      <w:r w:rsidR="004E181C" w:rsidRPr="00DC3BFC">
        <w:rPr>
          <w:rFonts w:ascii="Arial" w:hAnsi="Arial" w:cs="Arial"/>
          <w:sz w:val="24"/>
          <w:szCs w:val="24"/>
        </w:rPr>
        <w:t xml:space="preserve"> de forma negativa mediante comunicación del 23 de agosto siguiente</w:t>
      </w:r>
      <w:r w:rsidR="00A8784B" w:rsidRPr="00DC3BFC">
        <w:rPr>
          <w:rFonts w:ascii="Arial" w:hAnsi="Arial" w:cs="Arial"/>
          <w:sz w:val="24"/>
          <w:szCs w:val="24"/>
        </w:rPr>
        <w:t>.</w:t>
      </w:r>
    </w:p>
    <w:p w:rsidR="009C1788" w:rsidRPr="00DC3BFC" w:rsidRDefault="009C1788" w:rsidP="00DC3BFC">
      <w:pPr>
        <w:pStyle w:val="Sinespaciado10"/>
        <w:spacing w:line="288" w:lineRule="auto"/>
        <w:ind w:firstLine="2835"/>
        <w:jc w:val="both"/>
        <w:rPr>
          <w:rFonts w:ascii="Arial" w:hAnsi="Arial" w:cs="Arial"/>
          <w:sz w:val="24"/>
          <w:szCs w:val="24"/>
        </w:rPr>
      </w:pPr>
    </w:p>
    <w:p w:rsidR="009C1788" w:rsidRPr="00DC3BFC" w:rsidRDefault="009C1788" w:rsidP="00DC3BFC">
      <w:pPr>
        <w:pStyle w:val="Sinespaciado10"/>
        <w:spacing w:line="288" w:lineRule="auto"/>
        <w:ind w:firstLine="2835"/>
        <w:jc w:val="both"/>
        <w:rPr>
          <w:rFonts w:ascii="Arial" w:hAnsi="Arial" w:cs="Arial"/>
          <w:sz w:val="24"/>
          <w:szCs w:val="24"/>
        </w:rPr>
      </w:pPr>
      <w:r w:rsidRPr="00DC3BFC">
        <w:rPr>
          <w:rFonts w:ascii="Arial" w:hAnsi="Arial" w:cs="Arial"/>
          <w:sz w:val="24"/>
          <w:szCs w:val="24"/>
        </w:rPr>
        <w:t xml:space="preserve">2.5. </w:t>
      </w:r>
      <w:r w:rsidR="00634405" w:rsidRPr="00DC3BFC">
        <w:rPr>
          <w:rFonts w:ascii="Arial" w:hAnsi="Arial" w:cs="Arial"/>
          <w:sz w:val="24"/>
          <w:szCs w:val="24"/>
        </w:rPr>
        <w:t xml:space="preserve">El 8 de octubre de 2018, radicó ante </w:t>
      </w:r>
      <w:r w:rsidR="008C4ED3" w:rsidRPr="00DC3BFC">
        <w:rPr>
          <w:rFonts w:ascii="Arial" w:eastAsia="Arial" w:hAnsi="Arial" w:cs="Arial"/>
          <w:sz w:val="24"/>
          <w:szCs w:val="24"/>
        </w:rPr>
        <w:t>COLPENSIONES</w:t>
      </w:r>
      <w:r w:rsidR="00634405" w:rsidRPr="00DC3BFC">
        <w:rPr>
          <w:rFonts w:ascii="Arial" w:hAnsi="Arial" w:cs="Arial"/>
          <w:sz w:val="24"/>
          <w:szCs w:val="24"/>
        </w:rPr>
        <w:t>, solicitud de inexistencia y/o ineficacia de traslado de régimen, junto con el formulario de afiliación al sistema, y en la misma fecha recibió respuesta negativa a su petición.</w:t>
      </w:r>
    </w:p>
    <w:p w:rsidR="00526EEA" w:rsidRPr="00DC3BFC" w:rsidRDefault="00526EEA" w:rsidP="00DC3BFC">
      <w:pPr>
        <w:pStyle w:val="Sinespaciado10"/>
        <w:spacing w:line="288" w:lineRule="auto"/>
        <w:ind w:firstLine="2835"/>
        <w:jc w:val="both"/>
        <w:rPr>
          <w:rFonts w:ascii="Arial" w:hAnsi="Arial" w:cs="Arial"/>
          <w:sz w:val="24"/>
          <w:szCs w:val="24"/>
        </w:rPr>
      </w:pPr>
    </w:p>
    <w:p w:rsidR="00D50E91" w:rsidRPr="00DC3BFC" w:rsidRDefault="00263B38" w:rsidP="00DC3BFC">
      <w:pPr>
        <w:pStyle w:val="Sinespaciado10"/>
        <w:spacing w:line="288" w:lineRule="auto"/>
        <w:ind w:firstLine="2835"/>
        <w:jc w:val="both"/>
        <w:rPr>
          <w:rFonts w:ascii="Arial" w:hAnsi="Arial" w:cs="Arial"/>
          <w:sz w:val="24"/>
          <w:szCs w:val="24"/>
        </w:rPr>
      </w:pPr>
      <w:r w:rsidRPr="00DC3BFC">
        <w:rPr>
          <w:rFonts w:ascii="Arial" w:hAnsi="Arial" w:cs="Arial"/>
          <w:sz w:val="24"/>
          <w:szCs w:val="24"/>
        </w:rPr>
        <w:t xml:space="preserve">2.6. </w:t>
      </w:r>
      <w:r w:rsidR="00967FA7" w:rsidRPr="00DC3BFC">
        <w:rPr>
          <w:rFonts w:ascii="Arial" w:hAnsi="Arial" w:cs="Arial"/>
          <w:sz w:val="24"/>
          <w:szCs w:val="24"/>
        </w:rPr>
        <w:t>El 26 de octubre de 2018, radicó un nuevo formato de PQR solicitando se declare la inexistencia y/o ineficacia de traslado de régimen, válida su afiliación a Colpensiones, se ordene a Protección SA trasladar los aportes consignados, corregir su historia laboral, que se le reconozca y pague la pensión de vejez y el retroactivo pensional, igualmente, que se le reciba el formulario de afiliación al sistema, sin exigirle una doble asesoría, pues por su edad, ese requisito no le es aplicable</w:t>
      </w:r>
      <w:r w:rsidR="00D50E91" w:rsidRPr="00DC3BFC">
        <w:rPr>
          <w:rFonts w:ascii="Arial" w:hAnsi="Arial" w:cs="Arial"/>
          <w:sz w:val="24"/>
          <w:szCs w:val="24"/>
        </w:rPr>
        <w:t>.</w:t>
      </w:r>
    </w:p>
    <w:p w:rsidR="00D50E91" w:rsidRPr="00DC3BFC" w:rsidRDefault="00D50E91" w:rsidP="00DC3BFC">
      <w:pPr>
        <w:pStyle w:val="Sinespaciado10"/>
        <w:spacing w:line="288" w:lineRule="auto"/>
        <w:ind w:firstLine="2835"/>
        <w:jc w:val="both"/>
        <w:rPr>
          <w:rFonts w:ascii="Arial" w:hAnsi="Arial" w:cs="Arial"/>
          <w:sz w:val="24"/>
          <w:szCs w:val="24"/>
        </w:rPr>
      </w:pPr>
    </w:p>
    <w:p w:rsidR="00D50E91" w:rsidRPr="00DC3BFC" w:rsidRDefault="00D50E91" w:rsidP="00DC3BFC">
      <w:pPr>
        <w:pStyle w:val="Sinespaciado10"/>
        <w:spacing w:line="288" w:lineRule="auto"/>
        <w:ind w:firstLine="2835"/>
        <w:jc w:val="both"/>
        <w:rPr>
          <w:rFonts w:ascii="Arial" w:hAnsi="Arial" w:cs="Arial"/>
          <w:sz w:val="24"/>
          <w:szCs w:val="24"/>
        </w:rPr>
      </w:pPr>
      <w:r w:rsidRPr="00DC3BFC">
        <w:rPr>
          <w:rFonts w:ascii="Arial" w:hAnsi="Arial" w:cs="Arial"/>
          <w:sz w:val="24"/>
          <w:szCs w:val="24"/>
        </w:rPr>
        <w:lastRenderedPageBreak/>
        <w:t>2.7. Mediante oficio BZ2018_13621006-3327481 del 26 de octubre de 2018, Colpensiones respondió la petición anterior, indicando que no era procedente anular la afiliación, por cuanto el traslado fue realizado por</w:t>
      </w:r>
      <w:r w:rsidR="00533FD0" w:rsidRPr="00DC3BFC">
        <w:rPr>
          <w:rFonts w:ascii="Arial" w:hAnsi="Arial" w:cs="Arial"/>
          <w:sz w:val="24"/>
          <w:szCs w:val="24"/>
        </w:rPr>
        <w:t xml:space="preserve"> la señora María Elena Marín de Ocampo ejerciendo su derecho a la libre elección de régimen, de conformidad con lo establecido en la Ley 100 de 1993, artículo 13 literal B. </w:t>
      </w:r>
    </w:p>
    <w:p w:rsidR="00D50E91" w:rsidRPr="00DC3BFC" w:rsidRDefault="00D50E91" w:rsidP="00DC3BFC">
      <w:pPr>
        <w:pStyle w:val="Sinespaciado10"/>
        <w:spacing w:line="288" w:lineRule="auto"/>
        <w:ind w:firstLine="2835"/>
        <w:jc w:val="both"/>
        <w:rPr>
          <w:rFonts w:ascii="Arial" w:hAnsi="Arial" w:cs="Arial"/>
          <w:sz w:val="24"/>
          <w:szCs w:val="24"/>
        </w:rPr>
      </w:pPr>
    </w:p>
    <w:p w:rsidR="00526EEA" w:rsidRPr="00DC3BFC" w:rsidRDefault="00D50E91" w:rsidP="00DC3BFC">
      <w:pPr>
        <w:pStyle w:val="Sinespaciado10"/>
        <w:spacing w:line="288" w:lineRule="auto"/>
        <w:ind w:firstLine="2835"/>
        <w:jc w:val="both"/>
        <w:rPr>
          <w:rFonts w:ascii="Arial" w:hAnsi="Arial" w:cs="Arial"/>
          <w:sz w:val="24"/>
          <w:szCs w:val="24"/>
        </w:rPr>
      </w:pPr>
      <w:r w:rsidRPr="00DC3BFC">
        <w:rPr>
          <w:rFonts w:ascii="Arial" w:hAnsi="Arial" w:cs="Arial"/>
          <w:sz w:val="24"/>
          <w:szCs w:val="24"/>
        </w:rPr>
        <w:t xml:space="preserve">2.8. </w:t>
      </w:r>
      <w:r w:rsidR="000575D7" w:rsidRPr="00DC3BFC">
        <w:rPr>
          <w:rFonts w:ascii="Arial" w:hAnsi="Arial" w:cs="Arial"/>
          <w:sz w:val="24"/>
          <w:szCs w:val="24"/>
        </w:rPr>
        <w:t>La señora María Elena Marín de Ocampo padece diversos quebrantos de salud, entre ellos, una degeneración discal múltiple y vértigo, por lo que requiere que se le tutele su derecho a la seguridad social, y así sea de manera provisional, se le reconozca su pensión de vejez, puesto que no le es posible someterse a esperar la decisión de un juez laboral, toda vez que el trámite ordinario es extenso y engorroso, y lo cierto es que el hecho de que actualmente no se encuentre afiliada a Colpensiones, obedeció a un hecho ajeno a su voluntad.</w:t>
      </w:r>
    </w:p>
    <w:p w:rsidR="00C56617" w:rsidRPr="00DC3BFC" w:rsidRDefault="00C56617" w:rsidP="00DC3BFC">
      <w:pPr>
        <w:pStyle w:val="Sinespaciado10"/>
        <w:spacing w:line="288" w:lineRule="auto"/>
        <w:ind w:firstLine="2835"/>
        <w:jc w:val="both"/>
        <w:rPr>
          <w:rFonts w:ascii="Arial" w:hAnsi="Arial" w:cs="Arial"/>
          <w:sz w:val="24"/>
          <w:szCs w:val="24"/>
        </w:rPr>
      </w:pPr>
    </w:p>
    <w:p w:rsidR="002E43AA" w:rsidRPr="00DC3BFC" w:rsidRDefault="00892F02" w:rsidP="00DC3BFC">
      <w:pPr>
        <w:pStyle w:val="Sinespaciado10"/>
        <w:spacing w:line="288" w:lineRule="auto"/>
        <w:ind w:firstLine="2835"/>
        <w:jc w:val="both"/>
        <w:rPr>
          <w:rFonts w:ascii="Arial" w:hAnsi="Arial" w:cs="Arial"/>
          <w:sz w:val="24"/>
          <w:szCs w:val="24"/>
        </w:rPr>
      </w:pPr>
      <w:r w:rsidRPr="00DC3BFC">
        <w:rPr>
          <w:rFonts w:ascii="Arial" w:hAnsi="Arial" w:cs="Arial"/>
          <w:sz w:val="24"/>
          <w:szCs w:val="24"/>
        </w:rPr>
        <w:t>3</w:t>
      </w:r>
      <w:r w:rsidR="002E43AA" w:rsidRPr="00DC3BFC">
        <w:rPr>
          <w:rFonts w:ascii="Arial" w:hAnsi="Arial" w:cs="Arial"/>
          <w:sz w:val="24"/>
          <w:szCs w:val="24"/>
        </w:rPr>
        <w:t>.</w:t>
      </w:r>
      <w:r w:rsidR="00671B6E" w:rsidRPr="00DC3BFC">
        <w:rPr>
          <w:rFonts w:ascii="Arial" w:hAnsi="Arial" w:cs="Arial"/>
          <w:sz w:val="24"/>
          <w:szCs w:val="24"/>
        </w:rPr>
        <w:t xml:space="preserve"> Con fundamento en lo anterior solicita en síntesis, se ordene a las accionadas dar respuesta de fondo a las peticiones radicadas el 13 de agosto y el 26 de octubre de 2018; se declare la inexistencia y/o ineficacia del traslado de régimen; válida, vigente y sin solución de continuidad su afiliación al régimen de prima media administrado por COLPENSIONES; se ordene a PROTECCIÓN SA trasladar el monto de los aportes consignados, con los respectivos intereses y rendimientos financieros a COLPENSIONES, corregir su historia laboral, que se le reconozca y pague la pensión de vejez y el retroactivo pensional</w:t>
      </w:r>
    </w:p>
    <w:p w:rsidR="002E43AA" w:rsidRPr="00DC3BFC" w:rsidRDefault="002E43AA" w:rsidP="00DC3BFC">
      <w:pPr>
        <w:pStyle w:val="Sinespaciado10"/>
        <w:spacing w:line="288" w:lineRule="auto"/>
        <w:ind w:firstLine="2835"/>
        <w:jc w:val="both"/>
        <w:rPr>
          <w:rFonts w:ascii="Arial" w:hAnsi="Arial" w:cs="Arial"/>
          <w:sz w:val="24"/>
          <w:szCs w:val="24"/>
        </w:rPr>
      </w:pPr>
    </w:p>
    <w:p w:rsidR="00B95D09" w:rsidRPr="00DC3BFC" w:rsidRDefault="002E43AA" w:rsidP="00DC3BFC">
      <w:pPr>
        <w:pStyle w:val="Sinespaciado10"/>
        <w:spacing w:line="288" w:lineRule="auto"/>
        <w:ind w:firstLine="2835"/>
        <w:jc w:val="both"/>
        <w:rPr>
          <w:rFonts w:ascii="Arial" w:hAnsi="Arial" w:cs="Arial"/>
          <w:sz w:val="24"/>
          <w:szCs w:val="24"/>
        </w:rPr>
      </w:pPr>
      <w:r w:rsidRPr="00DC3BFC">
        <w:rPr>
          <w:rFonts w:ascii="Arial" w:hAnsi="Arial" w:cs="Arial"/>
          <w:sz w:val="24"/>
          <w:szCs w:val="24"/>
        </w:rPr>
        <w:t>4.</w:t>
      </w:r>
      <w:r w:rsidR="00B27E1A" w:rsidRPr="00DC3BFC">
        <w:rPr>
          <w:rFonts w:ascii="Arial" w:hAnsi="Arial" w:cs="Arial"/>
          <w:sz w:val="24"/>
          <w:szCs w:val="24"/>
        </w:rPr>
        <w:t xml:space="preserve"> Correspondió el conocimiento del amparo constitucional al </w:t>
      </w:r>
      <w:r w:rsidR="00B27E1A" w:rsidRPr="00DC3BFC">
        <w:rPr>
          <w:rFonts w:ascii="Arial" w:hAnsi="Arial" w:cs="Arial"/>
          <w:sz w:val="24"/>
          <w:szCs w:val="24"/>
          <w:lang w:val="es-ES" w:eastAsia="es-ES"/>
        </w:rPr>
        <w:t xml:space="preserve">Juzgado </w:t>
      </w:r>
      <w:r w:rsidR="001B53E3" w:rsidRPr="00DC3BFC">
        <w:rPr>
          <w:rFonts w:ascii="Arial" w:hAnsi="Arial" w:cs="Arial"/>
          <w:sz w:val="24"/>
          <w:szCs w:val="24"/>
          <w:lang w:val="es-ES" w:eastAsia="es-ES"/>
        </w:rPr>
        <w:t>Segund</w:t>
      </w:r>
      <w:r w:rsidR="000E2DEF" w:rsidRPr="00DC3BFC">
        <w:rPr>
          <w:rFonts w:ascii="Arial" w:hAnsi="Arial" w:cs="Arial"/>
          <w:sz w:val="24"/>
          <w:szCs w:val="24"/>
          <w:lang w:val="es-ES" w:eastAsia="es-ES"/>
        </w:rPr>
        <w:t>o Civil</w:t>
      </w:r>
      <w:r w:rsidR="00B27E1A" w:rsidRPr="00DC3BFC">
        <w:rPr>
          <w:rFonts w:ascii="Arial" w:hAnsi="Arial" w:cs="Arial"/>
          <w:sz w:val="24"/>
          <w:szCs w:val="24"/>
          <w:lang w:val="es-ES" w:eastAsia="es-ES"/>
        </w:rPr>
        <w:t xml:space="preserve"> del Circuito</w:t>
      </w:r>
      <w:r w:rsidR="000E2DEF" w:rsidRPr="00DC3BFC">
        <w:rPr>
          <w:rFonts w:ascii="Arial" w:hAnsi="Arial" w:cs="Arial"/>
          <w:sz w:val="24"/>
          <w:szCs w:val="24"/>
          <w:lang w:val="es-ES" w:eastAsia="es-ES"/>
        </w:rPr>
        <w:t xml:space="preserve"> de Pereira</w:t>
      </w:r>
      <w:r w:rsidR="00B27E1A" w:rsidRPr="00DC3BFC">
        <w:rPr>
          <w:rFonts w:ascii="Arial" w:hAnsi="Arial" w:cs="Arial"/>
          <w:sz w:val="24"/>
          <w:szCs w:val="24"/>
        </w:rPr>
        <w:t xml:space="preserve">, </w:t>
      </w:r>
      <w:r w:rsidR="00AC14E9" w:rsidRPr="00DC3BFC">
        <w:rPr>
          <w:rFonts w:ascii="Arial" w:hAnsi="Arial" w:cs="Arial"/>
          <w:sz w:val="24"/>
          <w:szCs w:val="24"/>
        </w:rPr>
        <w:t>que</w:t>
      </w:r>
      <w:r w:rsidR="00A20267" w:rsidRPr="00DC3BFC">
        <w:rPr>
          <w:rFonts w:ascii="Arial" w:hAnsi="Arial" w:cs="Arial"/>
          <w:sz w:val="24"/>
          <w:szCs w:val="24"/>
        </w:rPr>
        <w:t xml:space="preserve"> le</w:t>
      </w:r>
      <w:r w:rsidR="00B27E1A" w:rsidRPr="00DC3BFC">
        <w:rPr>
          <w:rFonts w:ascii="Arial" w:hAnsi="Arial" w:cs="Arial"/>
          <w:sz w:val="24"/>
          <w:szCs w:val="24"/>
        </w:rPr>
        <w:t xml:space="preserve"> impartió el trámite legal </w:t>
      </w:r>
      <w:r w:rsidR="00A20267" w:rsidRPr="00DC3BFC">
        <w:rPr>
          <w:rFonts w:ascii="Arial" w:hAnsi="Arial" w:cs="Arial"/>
          <w:sz w:val="24"/>
          <w:szCs w:val="24"/>
        </w:rPr>
        <w:t xml:space="preserve">pertinente </w:t>
      </w:r>
      <w:r w:rsidR="00B27E1A" w:rsidRPr="00DC3BFC">
        <w:rPr>
          <w:rFonts w:ascii="Arial" w:hAnsi="Arial" w:cs="Arial"/>
          <w:sz w:val="24"/>
          <w:szCs w:val="24"/>
          <w:lang w:val="es-ES" w:eastAsia="es-ES"/>
        </w:rPr>
        <w:t>(</w:t>
      </w:r>
      <w:r w:rsidR="000E2DEF" w:rsidRPr="00DC3BFC">
        <w:rPr>
          <w:rFonts w:ascii="Arial" w:hAnsi="Arial" w:cs="Arial"/>
          <w:sz w:val="24"/>
          <w:szCs w:val="24"/>
          <w:lang w:val="es-ES" w:eastAsia="es-ES"/>
        </w:rPr>
        <w:t xml:space="preserve">fl. </w:t>
      </w:r>
      <w:r w:rsidR="00575CA1" w:rsidRPr="00DC3BFC">
        <w:rPr>
          <w:rFonts w:ascii="Arial" w:hAnsi="Arial" w:cs="Arial"/>
          <w:sz w:val="24"/>
          <w:szCs w:val="24"/>
          <w:lang w:val="es-ES" w:eastAsia="es-ES"/>
        </w:rPr>
        <w:t>42</w:t>
      </w:r>
      <w:r w:rsidR="00B27E1A" w:rsidRPr="00DC3BFC">
        <w:rPr>
          <w:rFonts w:ascii="Arial" w:hAnsi="Arial" w:cs="Arial"/>
          <w:sz w:val="24"/>
          <w:szCs w:val="24"/>
          <w:lang w:val="es-ES" w:eastAsia="es-ES"/>
        </w:rPr>
        <w:t xml:space="preserve"> C. </w:t>
      </w:r>
      <w:r w:rsidR="009758E7" w:rsidRPr="00DC3BFC">
        <w:rPr>
          <w:rFonts w:ascii="Arial" w:hAnsi="Arial" w:cs="Arial"/>
          <w:sz w:val="24"/>
          <w:szCs w:val="24"/>
          <w:lang w:val="es-ES" w:eastAsia="es-ES"/>
        </w:rPr>
        <w:t>P</w:t>
      </w:r>
      <w:r w:rsidR="00B27E1A" w:rsidRPr="00DC3BFC">
        <w:rPr>
          <w:rFonts w:ascii="Arial" w:hAnsi="Arial" w:cs="Arial"/>
          <w:sz w:val="24"/>
          <w:szCs w:val="24"/>
          <w:lang w:val="es-ES" w:eastAsia="es-ES"/>
        </w:rPr>
        <w:t>p</w:t>
      </w:r>
      <w:r w:rsidR="000E2DEF" w:rsidRPr="00DC3BFC">
        <w:rPr>
          <w:rFonts w:ascii="Arial" w:hAnsi="Arial" w:cs="Arial"/>
          <w:sz w:val="24"/>
          <w:szCs w:val="24"/>
          <w:lang w:val="es-ES" w:eastAsia="es-ES"/>
        </w:rPr>
        <w:t>a</w:t>
      </w:r>
      <w:r w:rsidR="00B27E1A" w:rsidRPr="00DC3BFC">
        <w:rPr>
          <w:rFonts w:ascii="Arial" w:hAnsi="Arial" w:cs="Arial"/>
          <w:sz w:val="24"/>
          <w:szCs w:val="24"/>
          <w:lang w:val="es-ES" w:eastAsia="es-ES"/>
        </w:rPr>
        <w:t>l.</w:t>
      </w:r>
      <w:r w:rsidR="00AC14E9" w:rsidRPr="00DC3BFC">
        <w:rPr>
          <w:rFonts w:ascii="Arial" w:hAnsi="Arial" w:cs="Arial"/>
          <w:sz w:val="24"/>
          <w:szCs w:val="24"/>
          <w:lang w:val="es-ES" w:eastAsia="es-ES"/>
        </w:rPr>
        <w:t>)</w:t>
      </w:r>
      <w:r w:rsidR="00F03B13" w:rsidRPr="00DC3BFC">
        <w:rPr>
          <w:rFonts w:ascii="Arial" w:hAnsi="Arial" w:cs="Arial"/>
          <w:sz w:val="24"/>
          <w:szCs w:val="24"/>
          <w:lang w:val="es-ES" w:eastAsia="es-ES"/>
        </w:rPr>
        <w:t>.</w:t>
      </w:r>
    </w:p>
    <w:p w:rsidR="00B95D09" w:rsidRPr="00DC3BFC" w:rsidRDefault="00B95D09" w:rsidP="00DC3BFC">
      <w:pPr>
        <w:pStyle w:val="Sinespaciado10"/>
        <w:spacing w:line="288" w:lineRule="auto"/>
        <w:ind w:firstLine="2835"/>
        <w:jc w:val="both"/>
        <w:rPr>
          <w:rFonts w:ascii="Arial" w:hAnsi="Arial" w:cs="Arial"/>
          <w:sz w:val="24"/>
          <w:szCs w:val="24"/>
        </w:rPr>
      </w:pPr>
    </w:p>
    <w:p w:rsidR="004E3706" w:rsidRPr="00DC3BFC" w:rsidRDefault="00A83896" w:rsidP="00DC3BFC">
      <w:pPr>
        <w:pStyle w:val="Sinespaciado10"/>
        <w:spacing w:line="288" w:lineRule="auto"/>
        <w:ind w:firstLine="2835"/>
        <w:jc w:val="both"/>
        <w:rPr>
          <w:rFonts w:ascii="Arial" w:hAnsi="Arial" w:cs="Arial"/>
          <w:sz w:val="24"/>
          <w:szCs w:val="24"/>
          <w:lang w:val="es-ES" w:eastAsia="es-ES"/>
        </w:rPr>
      </w:pPr>
      <w:r w:rsidRPr="00DC3BFC">
        <w:rPr>
          <w:rFonts w:ascii="Arial" w:hAnsi="Arial" w:cs="Arial"/>
          <w:sz w:val="24"/>
          <w:szCs w:val="24"/>
          <w:lang w:val="es-ES" w:eastAsia="es-ES"/>
        </w:rPr>
        <w:t>4</w:t>
      </w:r>
      <w:r w:rsidR="00F03B13" w:rsidRPr="00DC3BFC">
        <w:rPr>
          <w:rFonts w:ascii="Arial" w:hAnsi="Arial" w:cs="Arial"/>
          <w:sz w:val="24"/>
          <w:szCs w:val="24"/>
          <w:lang w:val="es-ES" w:eastAsia="es-ES"/>
        </w:rPr>
        <w:t xml:space="preserve">.1. </w:t>
      </w:r>
      <w:r w:rsidR="00A20267" w:rsidRPr="00DC3BFC">
        <w:rPr>
          <w:rFonts w:ascii="Arial" w:hAnsi="Arial" w:cs="Arial"/>
          <w:sz w:val="24"/>
          <w:szCs w:val="24"/>
          <w:lang w:val="es-ES" w:eastAsia="es-ES"/>
        </w:rPr>
        <w:t>Se pronunció e</w:t>
      </w:r>
      <w:r w:rsidR="00FD1A5C" w:rsidRPr="00DC3BFC">
        <w:rPr>
          <w:rFonts w:ascii="Arial" w:hAnsi="Arial" w:cs="Arial"/>
          <w:sz w:val="24"/>
          <w:szCs w:val="24"/>
          <w:lang w:val="es-ES" w:eastAsia="es-ES"/>
        </w:rPr>
        <w:t>l Gerente de Defensa Judicial de</w:t>
      </w:r>
      <w:r w:rsidR="00BF62F0" w:rsidRPr="00DC3BFC">
        <w:rPr>
          <w:rFonts w:ascii="Arial" w:hAnsi="Arial" w:cs="Arial"/>
          <w:sz w:val="24"/>
          <w:szCs w:val="24"/>
          <w:lang w:val="es-ES" w:eastAsia="es-ES"/>
        </w:rPr>
        <w:t xml:space="preserve"> Colpensiones</w:t>
      </w:r>
      <w:r w:rsidR="00A8784B" w:rsidRPr="00DC3BFC">
        <w:rPr>
          <w:rFonts w:ascii="Arial" w:hAnsi="Arial" w:cs="Arial"/>
          <w:sz w:val="24"/>
          <w:szCs w:val="24"/>
          <w:lang w:val="es-ES" w:eastAsia="es-ES"/>
        </w:rPr>
        <w:t xml:space="preserve">, </w:t>
      </w:r>
      <w:r w:rsidR="00436AF7" w:rsidRPr="00DC3BFC">
        <w:rPr>
          <w:rFonts w:ascii="Arial" w:hAnsi="Arial" w:cs="Arial"/>
          <w:sz w:val="24"/>
          <w:szCs w:val="24"/>
          <w:lang w:val="es-ES" w:eastAsia="es-ES"/>
        </w:rPr>
        <w:t xml:space="preserve">indicó </w:t>
      </w:r>
      <w:r w:rsidR="001315F7" w:rsidRPr="00DC3BFC">
        <w:rPr>
          <w:rFonts w:ascii="Arial" w:hAnsi="Arial" w:cs="Arial"/>
          <w:sz w:val="24"/>
          <w:szCs w:val="24"/>
          <w:lang w:val="es-ES" w:eastAsia="es-ES"/>
        </w:rPr>
        <w:t>que</w:t>
      </w:r>
      <w:r w:rsidR="00436AF7" w:rsidRPr="00DC3BFC">
        <w:rPr>
          <w:rFonts w:ascii="Arial" w:hAnsi="Arial" w:cs="Arial"/>
          <w:sz w:val="24"/>
          <w:szCs w:val="24"/>
          <w:lang w:val="es-ES" w:eastAsia="es-ES"/>
        </w:rPr>
        <w:t xml:space="preserve"> </w:t>
      </w:r>
      <w:r w:rsidR="00436AF7" w:rsidRPr="00DC3BFC">
        <w:rPr>
          <w:rStyle w:val="FontStyle12"/>
          <w:sz w:val="24"/>
          <w:szCs w:val="24"/>
          <w:lang w:val="es-ES_tradnl" w:eastAsia="es-ES_tradnl"/>
        </w:rPr>
        <w:t xml:space="preserve">mediante los oficios BZ2018_12742703-3115690 del 8 de octubre de 2018 y </w:t>
      </w:r>
      <w:r w:rsidR="00436AF7" w:rsidRPr="00DC3BFC">
        <w:rPr>
          <w:rFonts w:ascii="Arial" w:hAnsi="Arial" w:cs="Arial"/>
          <w:sz w:val="24"/>
          <w:szCs w:val="24"/>
        </w:rPr>
        <w:t>BZ2018_13621006-3327481 del 26 de octubre de 2018</w:t>
      </w:r>
      <w:r w:rsidR="00436AF7" w:rsidRPr="00DC3BFC">
        <w:rPr>
          <w:rStyle w:val="FontStyle12"/>
          <w:sz w:val="24"/>
          <w:szCs w:val="24"/>
          <w:lang w:val="es-ES_tradnl" w:eastAsia="es-ES_tradnl"/>
        </w:rPr>
        <w:t>, informó a</w:t>
      </w:r>
      <w:r w:rsidR="001315F7" w:rsidRPr="00DC3BFC">
        <w:rPr>
          <w:rFonts w:ascii="Arial" w:hAnsi="Arial" w:cs="Arial"/>
          <w:sz w:val="24"/>
          <w:szCs w:val="24"/>
          <w:lang w:val="es-ES" w:eastAsia="es-ES"/>
        </w:rPr>
        <w:t xml:space="preserve"> la accionante</w:t>
      </w:r>
      <w:r w:rsidR="00436AF7" w:rsidRPr="00DC3BFC">
        <w:rPr>
          <w:rFonts w:ascii="Arial" w:hAnsi="Arial" w:cs="Arial"/>
          <w:sz w:val="24"/>
          <w:szCs w:val="24"/>
          <w:lang w:val="es-ES" w:eastAsia="es-ES"/>
        </w:rPr>
        <w:t xml:space="preserve"> que no procedía el traslado en razón a que fue realizado ejerciendo su derecho de libre elección de conformidad con lo establecido en la Ley 100 de 1993, por lo tanto, en caso de inconformidad debe acudir a otros mecanismos distintos de la acción de tutela dado su carácter </w:t>
      </w:r>
      <w:r w:rsidR="0052427A" w:rsidRPr="00DC3BFC">
        <w:rPr>
          <w:rFonts w:ascii="Arial" w:hAnsi="Arial" w:cs="Arial"/>
          <w:sz w:val="24"/>
          <w:szCs w:val="24"/>
          <w:lang w:val="es-ES" w:eastAsia="es-ES"/>
        </w:rPr>
        <w:t>subsidiari</w:t>
      </w:r>
      <w:r w:rsidR="00436AF7" w:rsidRPr="00DC3BFC">
        <w:rPr>
          <w:rFonts w:ascii="Arial" w:hAnsi="Arial" w:cs="Arial"/>
          <w:sz w:val="24"/>
          <w:szCs w:val="24"/>
          <w:lang w:val="es-ES" w:eastAsia="es-ES"/>
        </w:rPr>
        <w:t>o, sin que pueda sustituir el</w:t>
      </w:r>
      <w:r w:rsidR="0052427A" w:rsidRPr="00DC3BFC">
        <w:rPr>
          <w:rFonts w:ascii="Arial" w:hAnsi="Arial" w:cs="Arial"/>
          <w:sz w:val="24"/>
          <w:szCs w:val="24"/>
          <w:lang w:val="es-ES" w:eastAsia="es-ES"/>
        </w:rPr>
        <w:t xml:space="preserve"> medio de defensa idóneo, como lo es la jurisdicción ordinaria</w:t>
      </w:r>
      <w:r w:rsidR="00436AF7" w:rsidRPr="00DC3BFC">
        <w:rPr>
          <w:rFonts w:ascii="Arial" w:hAnsi="Arial" w:cs="Arial"/>
          <w:sz w:val="24"/>
          <w:szCs w:val="24"/>
          <w:lang w:val="es-ES" w:eastAsia="es-ES"/>
        </w:rPr>
        <w:t xml:space="preserve">, en cabeza de su juez natural, </w:t>
      </w:r>
      <w:r w:rsidR="0052427A" w:rsidRPr="00DC3BFC">
        <w:rPr>
          <w:rFonts w:ascii="Arial" w:hAnsi="Arial" w:cs="Arial"/>
          <w:sz w:val="24"/>
          <w:szCs w:val="24"/>
          <w:lang w:val="es-ES" w:eastAsia="es-ES"/>
        </w:rPr>
        <w:t xml:space="preserve">para </w:t>
      </w:r>
      <w:r w:rsidR="00436AF7" w:rsidRPr="00DC3BFC">
        <w:rPr>
          <w:rFonts w:ascii="Arial" w:hAnsi="Arial" w:cs="Arial"/>
          <w:sz w:val="24"/>
          <w:szCs w:val="24"/>
          <w:lang w:val="es-ES" w:eastAsia="es-ES"/>
        </w:rPr>
        <w:t xml:space="preserve">que </w:t>
      </w:r>
      <w:r w:rsidR="00BD07CA" w:rsidRPr="00DC3BFC">
        <w:rPr>
          <w:rFonts w:ascii="Arial" w:hAnsi="Arial" w:cs="Arial"/>
          <w:sz w:val="24"/>
          <w:szCs w:val="24"/>
          <w:lang w:val="es-ES" w:eastAsia="es-ES"/>
        </w:rPr>
        <w:t xml:space="preserve">este </w:t>
      </w:r>
      <w:r w:rsidR="00436AF7" w:rsidRPr="00DC3BFC">
        <w:rPr>
          <w:rFonts w:ascii="Arial" w:hAnsi="Arial" w:cs="Arial"/>
          <w:sz w:val="24"/>
          <w:szCs w:val="24"/>
          <w:lang w:val="es-ES" w:eastAsia="es-ES"/>
        </w:rPr>
        <w:t>determine si reúne las condiciones para acceder a las pretensiones elevadas</w:t>
      </w:r>
      <w:r w:rsidR="0052427A" w:rsidRPr="00DC3BFC">
        <w:rPr>
          <w:rFonts w:ascii="Arial" w:hAnsi="Arial" w:cs="Arial"/>
          <w:sz w:val="24"/>
          <w:szCs w:val="24"/>
          <w:lang w:val="es-ES" w:eastAsia="es-ES"/>
        </w:rPr>
        <w:t xml:space="preserve">. </w:t>
      </w:r>
      <w:r w:rsidR="004E3706" w:rsidRPr="00DC3BFC">
        <w:rPr>
          <w:rFonts w:ascii="Arial" w:hAnsi="Arial" w:cs="Arial"/>
          <w:sz w:val="24"/>
          <w:szCs w:val="24"/>
          <w:lang w:val="es-ES" w:eastAsia="es-ES"/>
        </w:rPr>
        <w:t>Solicita de</w:t>
      </w:r>
      <w:r w:rsidR="00BD07CA" w:rsidRPr="00DC3BFC">
        <w:rPr>
          <w:rFonts w:ascii="Arial" w:hAnsi="Arial" w:cs="Arial"/>
          <w:sz w:val="24"/>
          <w:szCs w:val="24"/>
          <w:lang w:val="es-ES" w:eastAsia="es-ES"/>
        </w:rPr>
        <w:t xml:space="preserve">clarar improcedente </w:t>
      </w:r>
      <w:r w:rsidR="0052427A" w:rsidRPr="00DC3BFC">
        <w:rPr>
          <w:rFonts w:ascii="Arial" w:hAnsi="Arial" w:cs="Arial"/>
          <w:sz w:val="24"/>
          <w:szCs w:val="24"/>
          <w:lang w:val="es-ES" w:eastAsia="es-ES"/>
        </w:rPr>
        <w:t>el amparo</w:t>
      </w:r>
      <w:r w:rsidR="004E3706" w:rsidRPr="00DC3BFC">
        <w:rPr>
          <w:rFonts w:ascii="Arial" w:hAnsi="Arial" w:cs="Arial"/>
          <w:sz w:val="24"/>
          <w:szCs w:val="24"/>
          <w:lang w:val="es-ES" w:eastAsia="es-ES"/>
        </w:rPr>
        <w:t xml:space="preserve">. (fls. </w:t>
      </w:r>
      <w:r w:rsidR="00FD1A5C" w:rsidRPr="00DC3BFC">
        <w:rPr>
          <w:rFonts w:ascii="Arial" w:hAnsi="Arial" w:cs="Arial"/>
          <w:sz w:val="24"/>
          <w:szCs w:val="24"/>
          <w:lang w:val="es-ES" w:eastAsia="es-ES"/>
        </w:rPr>
        <w:t>51</w:t>
      </w:r>
      <w:r w:rsidR="004E3706" w:rsidRPr="00DC3BFC">
        <w:rPr>
          <w:rFonts w:ascii="Arial" w:hAnsi="Arial" w:cs="Arial"/>
          <w:sz w:val="24"/>
          <w:szCs w:val="24"/>
          <w:lang w:val="es-ES" w:eastAsia="es-ES"/>
        </w:rPr>
        <w:t>-</w:t>
      </w:r>
      <w:r w:rsidR="00FD1A5C" w:rsidRPr="00DC3BFC">
        <w:rPr>
          <w:rFonts w:ascii="Arial" w:hAnsi="Arial" w:cs="Arial"/>
          <w:sz w:val="24"/>
          <w:szCs w:val="24"/>
          <w:lang w:val="es-ES" w:eastAsia="es-ES"/>
        </w:rPr>
        <w:t>54</w:t>
      </w:r>
      <w:r w:rsidR="004E3706" w:rsidRPr="00DC3BFC">
        <w:rPr>
          <w:rFonts w:ascii="Arial" w:hAnsi="Arial" w:cs="Arial"/>
          <w:sz w:val="24"/>
          <w:szCs w:val="24"/>
          <w:lang w:val="es-ES" w:eastAsia="es-ES"/>
        </w:rPr>
        <w:t xml:space="preserve"> id.).</w:t>
      </w:r>
    </w:p>
    <w:p w:rsidR="008F667E" w:rsidRPr="00DC3BFC" w:rsidRDefault="008F667E" w:rsidP="00DC3BFC">
      <w:pPr>
        <w:pStyle w:val="Sinespaciado10"/>
        <w:spacing w:line="288" w:lineRule="auto"/>
        <w:ind w:firstLine="2835"/>
        <w:jc w:val="both"/>
        <w:rPr>
          <w:rFonts w:ascii="Arial" w:hAnsi="Arial" w:cs="Arial"/>
          <w:b/>
          <w:sz w:val="24"/>
          <w:szCs w:val="24"/>
        </w:rPr>
      </w:pPr>
    </w:p>
    <w:p w:rsidR="004A350A" w:rsidRPr="00DC3BFC" w:rsidRDefault="004A350A" w:rsidP="00DC3BFC">
      <w:pPr>
        <w:pStyle w:val="Sinespaciado10"/>
        <w:spacing w:line="288" w:lineRule="auto"/>
        <w:ind w:firstLine="2835"/>
        <w:jc w:val="both"/>
        <w:rPr>
          <w:rFonts w:ascii="Arial" w:hAnsi="Arial" w:cs="Arial"/>
          <w:b/>
          <w:sz w:val="24"/>
          <w:szCs w:val="24"/>
        </w:rPr>
      </w:pPr>
      <w:r w:rsidRPr="00DC3BFC">
        <w:rPr>
          <w:rFonts w:ascii="Arial" w:hAnsi="Arial" w:cs="Arial"/>
          <w:b/>
          <w:sz w:val="24"/>
          <w:szCs w:val="24"/>
        </w:rPr>
        <w:t xml:space="preserve">III. </w:t>
      </w:r>
      <w:r w:rsidR="004E3168" w:rsidRPr="00DC3BFC">
        <w:rPr>
          <w:rFonts w:ascii="Arial" w:hAnsi="Arial" w:cs="Arial"/>
          <w:b/>
          <w:sz w:val="24"/>
          <w:szCs w:val="24"/>
        </w:rPr>
        <w:t>L</w:t>
      </w:r>
      <w:r w:rsidR="00B0570C" w:rsidRPr="00DC3BFC">
        <w:rPr>
          <w:rFonts w:ascii="Arial" w:hAnsi="Arial" w:cs="Arial"/>
          <w:b/>
          <w:sz w:val="24"/>
          <w:szCs w:val="24"/>
        </w:rPr>
        <w:t>A SENTENCIA IMPUGNADA</w:t>
      </w:r>
    </w:p>
    <w:p w:rsidR="004A350A" w:rsidRPr="00DC3BFC" w:rsidRDefault="004A350A" w:rsidP="00DC3BFC">
      <w:pPr>
        <w:pStyle w:val="Sinespaciado10"/>
        <w:spacing w:line="288" w:lineRule="auto"/>
        <w:ind w:firstLine="2835"/>
        <w:jc w:val="both"/>
        <w:rPr>
          <w:rFonts w:ascii="Arial" w:hAnsi="Arial" w:cs="Arial"/>
          <w:sz w:val="24"/>
          <w:szCs w:val="24"/>
        </w:rPr>
      </w:pPr>
    </w:p>
    <w:p w:rsidR="00003511" w:rsidRPr="00DC3BFC" w:rsidRDefault="004A350A" w:rsidP="00DC3BFC">
      <w:pPr>
        <w:pStyle w:val="Sinespaciado10"/>
        <w:spacing w:line="288" w:lineRule="auto"/>
        <w:ind w:firstLine="2835"/>
        <w:jc w:val="both"/>
        <w:rPr>
          <w:rFonts w:ascii="Arial" w:hAnsi="Arial" w:cs="Arial"/>
          <w:sz w:val="24"/>
          <w:szCs w:val="24"/>
        </w:rPr>
      </w:pPr>
      <w:r w:rsidRPr="00DC3BFC">
        <w:rPr>
          <w:rFonts w:ascii="Arial" w:eastAsia="Arial" w:hAnsi="Arial" w:cs="Arial"/>
          <w:sz w:val="24"/>
          <w:szCs w:val="24"/>
        </w:rPr>
        <w:t xml:space="preserve">La profirió el </w:t>
      </w:r>
      <w:r w:rsidRPr="00DC3BFC">
        <w:rPr>
          <w:rFonts w:ascii="Arial" w:hAnsi="Arial" w:cs="Arial"/>
          <w:sz w:val="24"/>
          <w:szCs w:val="24"/>
          <w:lang w:val="es-ES" w:eastAsia="es-ES"/>
        </w:rPr>
        <w:t xml:space="preserve">Juzgado </w:t>
      </w:r>
      <w:r w:rsidR="001B53E3" w:rsidRPr="00DC3BFC">
        <w:rPr>
          <w:rFonts w:ascii="Arial" w:hAnsi="Arial" w:cs="Arial"/>
          <w:sz w:val="24"/>
          <w:szCs w:val="24"/>
          <w:lang w:val="es-ES" w:eastAsia="es-ES"/>
        </w:rPr>
        <w:t>Segund</w:t>
      </w:r>
      <w:r w:rsidR="00DD11C8" w:rsidRPr="00DC3BFC">
        <w:rPr>
          <w:rFonts w:ascii="Arial" w:hAnsi="Arial" w:cs="Arial"/>
          <w:sz w:val="24"/>
          <w:szCs w:val="24"/>
          <w:lang w:val="es-ES" w:eastAsia="es-ES"/>
        </w:rPr>
        <w:t xml:space="preserve">o Civil </w:t>
      </w:r>
      <w:r w:rsidRPr="00DC3BFC">
        <w:rPr>
          <w:rFonts w:ascii="Arial" w:hAnsi="Arial" w:cs="Arial"/>
          <w:sz w:val="24"/>
          <w:szCs w:val="24"/>
          <w:lang w:val="es-ES" w:eastAsia="es-ES"/>
        </w:rPr>
        <w:t xml:space="preserve">del Circuito </w:t>
      </w:r>
      <w:r w:rsidR="00DD11C8" w:rsidRPr="00DC3BFC">
        <w:rPr>
          <w:rFonts w:ascii="Arial" w:hAnsi="Arial" w:cs="Arial"/>
          <w:sz w:val="24"/>
          <w:szCs w:val="24"/>
          <w:lang w:val="es-ES" w:eastAsia="es-ES"/>
        </w:rPr>
        <w:t>de Pereira</w:t>
      </w:r>
      <w:r w:rsidR="00DD11C8" w:rsidRPr="00DC3BFC">
        <w:rPr>
          <w:rFonts w:ascii="Arial" w:hAnsi="Arial" w:cs="Arial"/>
          <w:sz w:val="24"/>
          <w:szCs w:val="24"/>
        </w:rPr>
        <w:t>,</w:t>
      </w:r>
      <w:r w:rsidR="00723D83" w:rsidRPr="00DC3BFC">
        <w:rPr>
          <w:rFonts w:ascii="Arial" w:eastAsia="Arial" w:hAnsi="Arial" w:cs="Arial"/>
          <w:sz w:val="24"/>
          <w:szCs w:val="24"/>
        </w:rPr>
        <w:t xml:space="preserve"> que </w:t>
      </w:r>
      <w:r w:rsidR="00DB5FF5" w:rsidRPr="00DC3BFC">
        <w:rPr>
          <w:rFonts w:ascii="Arial" w:eastAsia="Arial" w:hAnsi="Arial" w:cs="Arial"/>
          <w:sz w:val="24"/>
          <w:szCs w:val="24"/>
        </w:rPr>
        <w:t>resolvi</w:t>
      </w:r>
      <w:r w:rsidR="009C0428" w:rsidRPr="00DC3BFC">
        <w:rPr>
          <w:rFonts w:ascii="Arial" w:hAnsi="Arial" w:cs="Arial"/>
          <w:sz w:val="24"/>
          <w:szCs w:val="24"/>
        </w:rPr>
        <w:t>ó</w:t>
      </w:r>
      <w:r w:rsidR="00A83896" w:rsidRPr="00DC3BFC">
        <w:rPr>
          <w:rFonts w:ascii="Arial" w:hAnsi="Arial" w:cs="Arial"/>
          <w:sz w:val="24"/>
          <w:szCs w:val="24"/>
        </w:rPr>
        <w:t xml:space="preserve"> declarar improcedente la acción de tutela en cuanto al derecho a la seguridad social; y, negarla respecto de</w:t>
      </w:r>
      <w:r w:rsidR="00DB5FF5" w:rsidRPr="00DC3BFC">
        <w:rPr>
          <w:rFonts w:ascii="Arial" w:hAnsi="Arial" w:cs="Arial"/>
          <w:sz w:val="24"/>
          <w:szCs w:val="24"/>
        </w:rPr>
        <w:t xml:space="preserve"> los derechos </w:t>
      </w:r>
      <w:r w:rsidR="00A83896" w:rsidRPr="00DC3BFC">
        <w:rPr>
          <w:rFonts w:ascii="Arial" w:hAnsi="Arial" w:cs="Arial"/>
          <w:sz w:val="24"/>
          <w:szCs w:val="24"/>
        </w:rPr>
        <w:t>a presentar peticiones y habeas data</w:t>
      </w:r>
      <w:r w:rsidR="008836D1" w:rsidRPr="00DC3BFC">
        <w:rPr>
          <w:rFonts w:ascii="Arial" w:hAnsi="Arial" w:cs="Arial"/>
          <w:sz w:val="24"/>
          <w:szCs w:val="24"/>
        </w:rPr>
        <w:t>;</w:t>
      </w:r>
      <w:r w:rsidR="00A31663" w:rsidRPr="00DC3BFC">
        <w:rPr>
          <w:rFonts w:ascii="Arial" w:hAnsi="Arial" w:cs="Arial"/>
          <w:sz w:val="24"/>
          <w:szCs w:val="24"/>
        </w:rPr>
        <w:t xml:space="preserve"> </w:t>
      </w:r>
      <w:r w:rsidR="00262DE1" w:rsidRPr="00DC3BFC">
        <w:rPr>
          <w:rFonts w:ascii="Arial" w:hAnsi="Arial" w:cs="Arial"/>
          <w:sz w:val="24"/>
          <w:szCs w:val="24"/>
        </w:rPr>
        <w:t xml:space="preserve">al </w:t>
      </w:r>
      <w:r w:rsidR="00A31663" w:rsidRPr="00DC3BFC">
        <w:rPr>
          <w:rFonts w:ascii="Arial" w:hAnsi="Arial" w:cs="Arial"/>
          <w:sz w:val="24"/>
          <w:szCs w:val="24"/>
        </w:rPr>
        <w:t>con</w:t>
      </w:r>
      <w:r w:rsidR="00262DE1" w:rsidRPr="00DC3BFC">
        <w:rPr>
          <w:rFonts w:ascii="Arial" w:hAnsi="Arial" w:cs="Arial"/>
          <w:sz w:val="24"/>
          <w:szCs w:val="24"/>
        </w:rPr>
        <w:t xml:space="preserve">cluir que las solicitudes de la accionante fueron decididas por las entidades destinatarias y el contenido de tales respuestas es conocido por ella, sin que pueda confundirse el disenso frente a lo decidido con la ausencia de respuesta material, </w:t>
      </w:r>
      <w:r w:rsidR="00262DE1" w:rsidRPr="00DC3BFC">
        <w:rPr>
          <w:rFonts w:ascii="Arial" w:hAnsi="Arial" w:cs="Arial"/>
          <w:sz w:val="24"/>
          <w:szCs w:val="24"/>
        </w:rPr>
        <w:lastRenderedPageBreak/>
        <w:t>clara, concreta y congruente. Además, la demandante no está avocada a la inminencia de un perjuicio irremediable</w:t>
      </w:r>
      <w:r w:rsidR="00472530" w:rsidRPr="00DC3BFC">
        <w:rPr>
          <w:rFonts w:ascii="Arial" w:hAnsi="Arial" w:cs="Arial"/>
          <w:sz w:val="24"/>
          <w:szCs w:val="24"/>
        </w:rPr>
        <w:t>, ni sus circunstancias particulares, en cuanto edad, estado de salud, condiciones socioeconómicas y socio familiares, permiten inferir que la acción de la cual dispone para procurar la defensa de sus derechos ante la jurisdicción ordinaria laboral carezca de idoneidad y eficacia</w:t>
      </w:r>
      <w:r w:rsidR="00957F7D" w:rsidRPr="00DC3BFC">
        <w:rPr>
          <w:rFonts w:ascii="Arial" w:hAnsi="Arial" w:cs="Arial"/>
          <w:sz w:val="24"/>
          <w:szCs w:val="24"/>
        </w:rPr>
        <w:t>.</w:t>
      </w:r>
      <w:r w:rsidR="00C567DB" w:rsidRPr="00DC3BFC">
        <w:rPr>
          <w:rFonts w:ascii="Arial" w:hAnsi="Arial" w:cs="Arial"/>
          <w:sz w:val="24"/>
          <w:szCs w:val="24"/>
        </w:rPr>
        <w:t xml:space="preserve"> (fls. </w:t>
      </w:r>
      <w:r w:rsidR="008836D1" w:rsidRPr="00DC3BFC">
        <w:rPr>
          <w:rFonts w:ascii="Arial" w:hAnsi="Arial" w:cs="Arial"/>
          <w:sz w:val="24"/>
          <w:szCs w:val="24"/>
        </w:rPr>
        <w:t>5</w:t>
      </w:r>
      <w:r w:rsidR="008F6592" w:rsidRPr="00DC3BFC">
        <w:rPr>
          <w:rFonts w:ascii="Arial" w:hAnsi="Arial" w:cs="Arial"/>
          <w:sz w:val="24"/>
          <w:szCs w:val="24"/>
        </w:rPr>
        <w:t>9</w:t>
      </w:r>
      <w:r w:rsidR="00C567DB" w:rsidRPr="00DC3BFC">
        <w:rPr>
          <w:rFonts w:ascii="Arial" w:hAnsi="Arial" w:cs="Arial"/>
          <w:sz w:val="24"/>
          <w:szCs w:val="24"/>
        </w:rPr>
        <w:t>-</w:t>
      </w:r>
      <w:r w:rsidR="008836D1" w:rsidRPr="00DC3BFC">
        <w:rPr>
          <w:rFonts w:ascii="Arial" w:hAnsi="Arial" w:cs="Arial"/>
          <w:sz w:val="24"/>
          <w:szCs w:val="24"/>
        </w:rPr>
        <w:t>63</w:t>
      </w:r>
      <w:r w:rsidR="00957F7D" w:rsidRPr="00DC3BFC">
        <w:rPr>
          <w:rFonts w:ascii="Arial" w:hAnsi="Arial" w:cs="Arial"/>
          <w:sz w:val="24"/>
          <w:szCs w:val="24"/>
        </w:rPr>
        <w:t xml:space="preserve"> id</w:t>
      </w:r>
      <w:r w:rsidR="00AC2CFE" w:rsidRPr="00DC3BFC">
        <w:rPr>
          <w:rFonts w:ascii="Arial" w:hAnsi="Arial" w:cs="Arial"/>
          <w:sz w:val="24"/>
          <w:szCs w:val="24"/>
        </w:rPr>
        <w:t>.</w:t>
      </w:r>
      <w:r w:rsidR="00C567DB" w:rsidRPr="00DC3BFC">
        <w:rPr>
          <w:rFonts w:ascii="Arial" w:hAnsi="Arial" w:cs="Arial"/>
          <w:sz w:val="24"/>
          <w:szCs w:val="24"/>
        </w:rPr>
        <w:t>).</w:t>
      </w:r>
    </w:p>
    <w:p w:rsidR="00C567DB" w:rsidRPr="00DC3BFC" w:rsidRDefault="00C567DB" w:rsidP="00DC3BFC">
      <w:pPr>
        <w:pStyle w:val="Sinespaciado10"/>
        <w:spacing w:line="288" w:lineRule="auto"/>
        <w:ind w:firstLine="2835"/>
        <w:jc w:val="both"/>
        <w:rPr>
          <w:rFonts w:ascii="Arial" w:hAnsi="Arial" w:cs="Arial"/>
          <w:sz w:val="24"/>
          <w:szCs w:val="24"/>
        </w:rPr>
      </w:pPr>
    </w:p>
    <w:p w:rsidR="004E3168" w:rsidRPr="00DC3BFC" w:rsidRDefault="008F667E" w:rsidP="00DC3BFC">
      <w:pPr>
        <w:pStyle w:val="Sinespaciado10"/>
        <w:spacing w:line="288" w:lineRule="auto"/>
        <w:ind w:firstLine="2835"/>
        <w:jc w:val="both"/>
        <w:rPr>
          <w:rFonts w:ascii="Arial" w:hAnsi="Arial" w:cs="Arial"/>
          <w:b/>
          <w:sz w:val="24"/>
          <w:szCs w:val="24"/>
        </w:rPr>
      </w:pPr>
      <w:r w:rsidRPr="00DC3BFC">
        <w:rPr>
          <w:rFonts w:ascii="Arial" w:hAnsi="Arial" w:cs="Arial"/>
          <w:b/>
          <w:sz w:val="24"/>
          <w:szCs w:val="24"/>
        </w:rPr>
        <w:t>IV</w:t>
      </w:r>
      <w:r w:rsidR="004E3168" w:rsidRPr="00DC3BFC">
        <w:rPr>
          <w:rFonts w:ascii="Arial" w:hAnsi="Arial" w:cs="Arial"/>
          <w:b/>
          <w:sz w:val="24"/>
          <w:szCs w:val="24"/>
        </w:rPr>
        <w:t>. L</w:t>
      </w:r>
      <w:r w:rsidR="00B0570C" w:rsidRPr="00DC3BFC">
        <w:rPr>
          <w:rFonts w:ascii="Arial" w:hAnsi="Arial" w:cs="Arial"/>
          <w:b/>
          <w:sz w:val="24"/>
          <w:szCs w:val="24"/>
        </w:rPr>
        <w:t>A IMPUGNACIÓN</w:t>
      </w:r>
    </w:p>
    <w:p w:rsidR="004E3168" w:rsidRPr="00DC3BFC" w:rsidRDefault="004E3168" w:rsidP="00DC3BFC">
      <w:pPr>
        <w:pStyle w:val="Sinespaciado10"/>
        <w:spacing w:line="288" w:lineRule="auto"/>
        <w:ind w:firstLine="2835"/>
        <w:jc w:val="both"/>
        <w:rPr>
          <w:rFonts w:ascii="Arial" w:hAnsi="Arial" w:cs="Arial"/>
          <w:b/>
          <w:sz w:val="24"/>
          <w:szCs w:val="24"/>
        </w:rPr>
      </w:pPr>
    </w:p>
    <w:p w:rsidR="0081241F" w:rsidRPr="00DC3BFC" w:rsidRDefault="00CE78D2" w:rsidP="00DC3BFC">
      <w:pPr>
        <w:pStyle w:val="Sinespaciado10"/>
        <w:spacing w:line="288" w:lineRule="auto"/>
        <w:ind w:firstLine="2835"/>
        <w:jc w:val="both"/>
        <w:rPr>
          <w:rFonts w:ascii="Arial" w:hAnsi="Arial" w:cs="Arial"/>
          <w:b/>
          <w:sz w:val="24"/>
          <w:szCs w:val="24"/>
        </w:rPr>
      </w:pPr>
      <w:r w:rsidRPr="00DC3BFC">
        <w:rPr>
          <w:rFonts w:ascii="Arial" w:hAnsi="Arial" w:cs="Arial"/>
          <w:sz w:val="24"/>
          <w:szCs w:val="24"/>
        </w:rPr>
        <w:t>La sentencia</w:t>
      </w:r>
      <w:r w:rsidR="00C567DB" w:rsidRPr="00DC3BFC">
        <w:rPr>
          <w:rFonts w:ascii="Arial" w:hAnsi="Arial" w:cs="Arial"/>
          <w:sz w:val="24"/>
          <w:szCs w:val="24"/>
        </w:rPr>
        <w:t xml:space="preserve"> fue impugnad</w:t>
      </w:r>
      <w:r w:rsidRPr="00DC3BFC">
        <w:rPr>
          <w:rFonts w:ascii="Arial" w:hAnsi="Arial" w:cs="Arial"/>
          <w:sz w:val="24"/>
          <w:szCs w:val="24"/>
        </w:rPr>
        <w:t>a</w:t>
      </w:r>
      <w:r w:rsidR="00C567DB" w:rsidRPr="00DC3BFC">
        <w:rPr>
          <w:rFonts w:ascii="Arial" w:hAnsi="Arial" w:cs="Arial"/>
          <w:sz w:val="24"/>
          <w:szCs w:val="24"/>
        </w:rPr>
        <w:t xml:space="preserve"> por </w:t>
      </w:r>
      <w:r w:rsidR="00321FC8" w:rsidRPr="00DC3BFC">
        <w:rPr>
          <w:rFonts w:ascii="Arial" w:hAnsi="Arial" w:cs="Arial"/>
          <w:sz w:val="24"/>
          <w:szCs w:val="24"/>
        </w:rPr>
        <w:t>l</w:t>
      </w:r>
      <w:r w:rsidR="00935AAA" w:rsidRPr="00DC3BFC">
        <w:rPr>
          <w:rFonts w:ascii="Arial" w:hAnsi="Arial" w:cs="Arial"/>
          <w:sz w:val="24"/>
          <w:szCs w:val="24"/>
        </w:rPr>
        <w:t>a</w:t>
      </w:r>
      <w:r w:rsidR="00321FC8" w:rsidRPr="00DC3BFC">
        <w:rPr>
          <w:rFonts w:ascii="Arial" w:hAnsi="Arial" w:cs="Arial"/>
          <w:sz w:val="24"/>
          <w:szCs w:val="24"/>
        </w:rPr>
        <w:t xml:space="preserve"> accionante</w:t>
      </w:r>
      <w:r w:rsidR="0081241F" w:rsidRPr="00DC3BFC">
        <w:rPr>
          <w:rFonts w:ascii="Arial" w:hAnsi="Arial" w:cs="Arial"/>
          <w:sz w:val="24"/>
          <w:szCs w:val="24"/>
        </w:rPr>
        <w:t xml:space="preserve">, exponiendo que </w:t>
      </w:r>
      <w:r w:rsidR="00D45470" w:rsidRPr="00DC3BFC">
        <w:rPr>
          <w:rFonts w:ascii="Arial" w:hAnsi="Arial" w:cs="Arial"/>
          <w:sz w:val="24"/>
          <w:szCs w:val="24"/>
        </w:rPr>
        <w:t>la jurisprudencia constitucional tiene suficientemente decantado que la rigurosidad en el análisis de los requisitos de la subsidiariedad frente a un adulto mayor que padece quebrantos de salud debe ser menos riguroso. Advierte que con el escrito original se allegó un CD con la historia clínica</w:t>
      </w:r>
      <w:r w:rsidR="008376A6" w:rsidRPr="00DC3BFC">
        <w:rPr>
          <w:rFonts w:ascii="Arial" w:hAnsi="Arial" w:cs="Arial"/>
          <w:sz w:val="24"/>
          <w:szCs w:val="24"/>
        </w:rPr>
        <w:t>, la cual da</w:t>
      </w:r>
      <w:r w:rsidR="00D45470" w:rsidRPr="00DC3BFC">
        <w:rPr>
          <w:rFonts w:ascii="Arial" w:hAnsi="Arial" w:cs="Arial"/>
          <w:sz w:val="24"/>
          <w:szCs w:val="24"/>
        </w:rPr>
        <w:t xml:space="preserve"> </w:t>
      </w:r>
      <w:r w:rsidRPr="00DC3BFC">
        <w:rPr>
          <w:rFonts w:ascii="Arial" w:hAnsi="Arial" w:cs="Arial"/>
          <w:sz w:val="24"/>
          <w:szCs w:val="24"/>
        </w:rPr>
        <w:t>cuenta</w:t>
      </w:r>
      <w:r w:rsidR="008376A6" w:rsidRPr="00DC3BFC">
        <w:rPr>
          <w:rFonts w:ascii="Arial" w:hAnsi="Arial" w:cs="Arial"/>
          <w:sz w:val="24"/>
          <w:szCs w:val="24"/>
        </w:rPr>
        <w:t xml:space="preserve"> de los quebrantos de salud que se describieron en el escrito inicial, lo cuales analizados armónicamente </w:t>
      </w:r>
      <w:r w:rsidRPr="00DC3BFC">
        <w:rPr>
          <w:rFonts w:ascii="Arial" w:hAnsi="Arial" w:cs="Arial"/>
          <w:sz w:val="24"/>
          <w:szCs w:val="24"/>
        </w:rPr>
        <w:t>con</w:t>
      </w:r>
      <w:r w:rsidR="008376A6" w:rsidRPr="00DC3BFC">
        <w:rPr>
          <w:rFonts w:ascii="Arial" w:hAnsi="Arial" w:cs="Arial"/>
          <w:sz w:val="24"/>
          <w:szCs w:val="24"/>
        </w:rPr>
        <w:t xml:space="preserve"> su</w:t>
      </w:r>
      <w:r w:rsidRPr="00DC3BFC">
        <w:rPr>
          <w:rFonts w:ascii="Arial" w:hAnsi="Arial" w:cs="Arial"/>
          <w:sz w:val="24"/>
          <w:szCs w:val="24"/>
        </w:rPr>
        <w:t xml:space="preserve"> edad y</w:t>
      </w:r>
      <w:r w:rsidR="008376A6" w:rsidRPr="00DC3BFC">
        <w:rPr>
          <w:rFonts w:ascii="Arial" w:hAnsi="Arial" w:cs="Arial"/>
          <w:sz w:val="24"/>
          <w:szCs w:val="24"/>
        </w:rPr>
        <w:t xml:space="preserve"> las condiciones en que apareció afiliada en un fondo al que nunca quiso pertenecer, le podrían permitir acceder al amparo deprecado; y aun cuando no se allegó prueba de su situación económica y familiar, su condición personal debió ser suficiente para analizar la viabilidad de conceder el amparo constitucional, al menos de forma transitoria, y concretamente en lo relacionado con declarar la validez de su afiliación a Colpensiones</w:t>
      </w:r>
      <w:r w:rsidR="00C106DC" w:rsidRPr="00DC3BFC">
        <w:rPr>
          <w:rFonts w:ascii="Arial" w:hAnsi="Arial" w:cs="Arial"/>
          <w:sz w:val="24"/>
          <w:szCs w:val="24"/>
        </w:rPr>
        <w:t>.</w:t>
      </w:r>
      <w:r w:rsidR="00010D10" w:rsidRPr="00DC3BFC">
        <w:rPr>
          <w:rFonts w:ascii="Arial" w:hAnsi="Arial" w:cs="Arial"/>
          <w:sz w:val="24"/>
          <w:szCs w:val="24"/>
        </w:rPr>
        <w:t xml:space="preserve"> </w:t>
      </w:r>
      <w:r w:rsidR="008376A6" w:rsidRPr="00DC3BFC">
        <w:rPr>
          <w:rFonts w:ascii="Arial" w:hAnsi="Arial" w:cs="Arial"/>
          <w:sz w:val="24"/>
          <w:szCs w:val="24"/>
        </w:rPr>
        <w:t>(fl</w:t>
      </w:r>
      <w:r w:rsidR="00010D10" w:rsidRPr="00DC3BFC">
        <w:rPr>
          <w:rFonts w:ascii="Arial" w:hAnsi="Arial" w:cs="Arial"/>
          <w:sz w:val="24"/>
          <w:szCs w:val="24"/>
        </w:rPr>
        <w:t xml:space="preserve">. </w:t>
      </w:r>
      <w:r w:rsidR="008376A6" w:rsidRPr="00DC3BFC">
        <w:rPr>
          <w:rFonts w:ascii="Arial" w:hAnsi="Arial" w:cs="Arial"/>
          <w:sz w:val="24"/>
          <w:szCs w:val="24"/>
        </w:rPr>
        <w:t>7</w:t>
      </w:r>
      <w:r w:rsidR="008F6592" w:rsidRPr="00DC3BFC">
        <w:rPr>
          <w:rFonts w:ascii="Arial" w:hAnsi="Arial" w:cs="Arial"/>
          <w:sz w:val="24"/>
          <w:szCs w:val="24"/>
        </w:rPr>
        <w:t>4</w:t>
      </w:r>
      <w:r w:rsidR="00C106DC" w:rsidRPr="00DC3BFC">
        <w:rPr>
          <w:rFonts w:ascii="Arial" w:hAnsi="Arial" w:cs="Arial"/>
          <w:sz w:val="24"/>
          <w:szCs w:val="24"/>
        </w:rPr>
        <w:t xml:space="preserve"> id</w:t>
      </w:r>
      <w:r w:rsidR="00E05976" w:rsidRPr="00DC3BFC">
        <w:rPr>
          <w:rFonts w:ascii="Arial" w:hAnsi="Arial" w:cs="Arial"/>
          <w:sz w:val="24"/>
          <w:szCs w:val="24"/>
        </w:rPr>
        <w:t>.</w:t>
      </w:r>
      <w:r w:rsidR="00010D10" w:rsidRPr="00DC3BFC">
        <w:rPr>
          <w:rFonts w:ascii="Arial" w:hAnsi="Arial" w:cs="Arial"/>
          <w:sz w:val="24"/>
          <w:szCs w:val="24"/>
        </w:rPr>
        <w:t>).</w:t>
      </w:r>
    </w:p>
    <w:p w:rsidR="000A75D4" w:rsidRPr="00DC3BFC" w:rsidRDefault="000A75D4" w:rsidP="00DC3BFC">
      <w:pPr>
        <w:pStyle w:val="Sinespaciado1"/>
        <w:spacing w:line="288" w:lineRule="auto"/>
        <w:ind w:firstLine="2835"/>
        <w:jc w:val="both"/>
        <w:rPr>
          <w:rFonts w:ascii="Arial" w:hAnsi="Arial" w:cs="Arial"/>
          <w:sz w:val="24"/>
          <w:szCs w:val="24"/>
        </w:rPr>
      </w:pPr>
    </w:p>
    <w:p w:rsidR="00204521" w:rsidRPr="00DC3BFC" w:rsidRDefault="008F667E" w:rsidP="00DC3BFC">
      <w:pPr>
        <w:pStyle w:val="Sinespaciado1"/>
        <w:spacing w:line="288" w:lineRule="auto"/>
        <w:ind w:firstLine="2835"/>
        <w:rPr>
          <w:rFonts w:ascii="Arial" w:hAnsi="Arial" w:cs="Arial"/>
          <w:b/>
          <w:spacing w:val="-3"/>
          <w:sz w:val="24"/>
          <w:szCs w:val="24"/>
        </w:rPr>
      </w:pPr>
      <w:r w:rsidRPr="00DC3BFC">
        <w:rPr>
          <w:rFonts w:ascii="Arial" w:hAnsi="Arial" w:cs="Arial"/>
          <w:b/>
          <w:spacing w:val="-3"/>
          <w:sz w:val="24"/>
          <w:szCs w:val="24"/>
        </w:rPr>
        <w:t>V</w:t>
      </w:r>
      <w:r w:rsidR="00204521" w:rsidRPr="00DC3BFC">
        <w:rPr>
          <w:rFonts w:ascii="Arial" w:hAnsi="Arial" w:cs="Arial"/>
          <w:b/>
          <w:spacing w:val="-3"/>
          <w:sz w:val="24"/>
          <w:szCs w:val="24"/>
        </w:rPr>
        <w:t>. C</w:t>
      </w:r>
      <w:r w:rsidR="00B0570C" w:rsidRPr="00DC3BFC">
        <w:rPr>
          <w:rFonts w:ascii="Arial" w:hAnsi="Arial" w:cs="Arial"/>
          <w:b/>
          <w:spacing w:val="-3"/>
          <w:sz w:val="24"/>
          <w:szCs w:val="24"/>
        </w:rPr>
        <w:t>ONSIDERACIONES</w:t>
      </w:r>
    </w:p>
    <w:p w:rsidR="00204521" w:rsidRPr="00DC3BFC" w:rsidRDefault="00204521" w:rsidP="00DC3BFC">
      <w:pPr>
        <w:pStyle w:val="Sinespaciado1"/>
        <w:spacing w:line="288" w:lineRule="auto"/>
        <w:ind w:firstLine="2835"/>
        <w:jc w:val="both"/>
        <w:rPr>
          <w:rFonts w:ascii="Arial" w:hAnsi="Arial" w:cs="Arial"/>
          <w:spacing w:val="-3"/>
          <w:sz w:val="24"/>
          <w:szCs w:val="24"/>
        </w:rPr>
      </w:pPr>
    </w:p>
    <w:p w:rsidR="0092719E" w:rsidRPr="00DC3BFC" w:rsidRDefault="00204521" w:rsidP="00DC3BFC">
      <w:pPr>
        <w:pStyle w:val="Sinespaciado1"/>
        <w:spacing w:line="288" w:lineRule="auto"/>
        <w:ind w:firstLine="2835"/>
        <w:jc w:val="both"/>
        <w:rPr>
          <w:rFonts w:ascii="Arial" w:hAnsi="Arial" w:cs="Arial"/>
          <w:sz w:val="24"/>
          <w:szCs w:val="24"/>
        </w:rPr>
      </w:pPr>
      <w:r w:rsidRPr="00DC3BFC">
        <w:rPr>
          <w:rFonts w:ascii="Arial" w:hAnsi="Arial" w:cs="Arial"/>
          <w:sz w:val="24"/>
          <w:szCs w:val="24"/>
        </w:rPr>
        <w:t>1. Esta Corporación es competente para conocer de la impugnación, toda vez que es el superior funcional de la autoridad judicial que profirió el fallo atacado.</w:t>
      </w:r>
    </w:p>
    <w:p w:rsidR="0092719E" w:rsidRPr="00DC3BFC" w:rsidRDefault="0092719E" w:rsidP="00DC3BFC">
      <w:pPr>
        <w:pStyle w:val="Sinespaciado1"/>
        <w:spacing w:line="288" w:lineRule="auto"/>
        <w:ind w:firstLine="2835"/>
        <w:jc w:val="both"/>
        <w:rPr>
          <w:rFonts w:ascii="Arial" w:hAnsi="Arial" w:cs="Arial"/>
          <w:sz w:val="24"/>
          <w:szCs w:val="24"/>
        </w:rPr>
      </w:pPr>
    </w:p>
    <w:p w:rsidR="0092719E" w:rsidRPr="00DC3BFC" w:rsidRDefault="00204521" w:rsidP="00DC3BFC">
      <w:pPr>
        <w:pStyle w:val="Sinespaciado1"/>
        <w:spacing w:line="288" w:lineRule="auto"/>
        <w:ind w:firstLine="2835"/>
        <w:jc w:val="both"/>
        <w:rPr>
          <w:rFonts w:ascii="Arial" w:hAnsi="Arial" w:cs="Arial"/>
          <w:sz w:val="24"/>
          <w:szCs w:val="24"/>
        </w:rPr>
      </w:pPr>
      <w:r w:rsidRPr="00DC3BFC">
        <w:rPr>
          <w:rFonts w:ascii="Arial" w:hAnsi="Arial" w:cs="Arial"/>
          <w:sz w:val="24"/>
          <w:szCs w:val="24"/>
        </w:rPr>
        <w:t xml:space="preserve">2. De conformidad con lo expuesto en el acápite de antecedentes, la decisión adoptada en primera instancia y la impugnación, corresponde a la Sala resolver si </w:t>
      </w:r>
      <w:r w:rsidR="00BC6897" w:rsidRPr="00DC3BFC">
        <w:rPr>
          <w:rFonts w:ascii="Arial" w:hAnsi="Arial" w:cs="Arial"/>
          <w:sz w:val="24"/>
          <w:szCs w:val="24"/>
          <w:lang w:val="es-ES" w:eastAsia="es-ES"/>
        </w:rPr>
        <w:t xml:space="preserve">la ADMINISTRADORA COLOMBIANA DE PENSIONES – </w:t>
      </w:r>
      <w:r w:rsidR="00BC6897" w:rsidRPr="00DC3BFC">
        <w:rPr>
          <w:rFonts w:ascii="Arial" w:eastAsia="Arial" w:hAnsi="Arial" w:cs="Arial"/>
          <w:sz w:val="24"/>
          <w:szCs w:val="24"/>
        </w:rPr>
        <w:t xml:space="preserve">COLPENSIONES </w:t>
      </w:r>
      <w:r w:rsidR="00BC6897" w:rsidRPr="00DC3BFC">
        <w:rPr>
          <w:rFonts w:ascii="Arial" w:hAnsi="Arial" w:cs="Arial"/>
          <w:sz w:val="24"/>
          <w:szCs w:val="24"/>
          <w:lang w:val="es-ES" w:eastAsia="es-ES"/>
        </w:rPr>
        <w:t>y la ADMINISTRADORA DE FONDOS DE PENSIONES Y CESANTÍAS P</w:t>
      </w:r>
      <w:r w:rsidR="001B53E3" w:rsidRPr="00DC3BFC">
        <w:rPr>
          <w:rFonts w:ascii="Arial" w:hAnsi="Arial" w:cs="Arial"/>
          <w:sz w:val="24"/>
          <w:szCs w:val="24"/>
          <w:lang w:val="es-ES" w:eastAsia="es-ES"/>
        </w:rPr>
        <w:t>R</w:t>
      </w:r>
      <w:r w:rsidR="00BC6897" w:rsidRPr="00DC3BFC">
        <w:rPr>
          <w:rFonts w:ascii="Arial" w:hAnsi="Arial" w:cs="Arial"/>
          <w:sz w:val="24"/>
          <w:szCs w:val="24"/>
          <w:lang w:val="es-ES" w:eastAsia="es-ES"/>
        </w:rPr>
        <w:t>O</w:t>
      </w:r>
      <w:r w:rsidR="001B53E3" w:rsidRPr="00DC3BFC">
        <w:rPr>
          <w:rFonts w:ascii="Arial" w:hAnsi="Arial" w:cs="Arial"/>
          <w:sz w:val="24"/>
          <w:szCs w:val="24"/>
          <w:lang w:val="es-ES" w:eastAsia="es-ES"/>
        </w:rPr>
        <w:t>TECCIÓN</w:t>
      </w:r>
      <w:r w:rsidR="00BC6897" w:rsidRPr="00DC3BFC">
        <w:rPr>
          <w:rFonts w:ascii="Arial" w:hAnsi="Arial" w:cs="Arial"/>
          <w:sz w:val="24"/>
          <w:szCs w:val="24"/>
          <w:lang w:val="es-ES" w:eastAsia="es-ES"/>
        </w:rPr>
        <w:t xml:space="preserve"> SA</w:t>
      </w:r>
      <w:r w:rsidR="00BC6897" w:rsidRPr="00DC3BFC">
        <w:rPr>
          <w:rFonts w:ascii="Arial" w:hAnsi="Arial" w:cs="Arial"/>
          <w:sz w:val="24"/>
          <w:szCs w:val="24"/>
        </w:rPr>
        <w:t xml:space="preserve"> vulneran</w:t>
      </w:r>
      <w:r w:rsidRPr="00DC3BFC">
        <w:rPr>
          <w:rFonts w:ascii="Arial" w:hAnsi="Arial" w:cs="Arial"/>
          <w:sz w:val="24"/>
          <w:szCs w:val="24"/>
        </w:rPr>
        <w:t xml:space="preserve"> los derechos invocados por l</w:t>
      </w:r>
      <w:r w:rsidR="001A5F45" w:rsidRPr="00DC3BFC">
        <w:rPr>
          <w:rFonts w:ascii="Arial" w:hAnsi="Arial" w:cs="Arial"/>
          <w:sz w:val="24"/>
          <w:szCs w:val="24"/>
        </w:rPr>
        <w:t>a</w:t>
      </w:r>
      <w:r w:rsidRPr="00DC3BFC">
        <w:rPr>
          <w:rFonts w:ascii="Arial" w:hAnsi="Arial" w:cs="Arial"/>
          <w:sz w:val="24"/>
          <w:szCs w:val="24"/>
        </w:rPr>
        <w:t xml:space="preserve"> accionante, al negar </w:t>
      </w:r>
      <w:r w:rsidR="00BC6897" w:rsidRPr="00DC3BFC">
        <w:rPr>
          <w:rFonts w:ascii="Arial" w:hAnsi="Arial" w:cs="Arial"/>
          <w:sz w:val="24"/>
          <w:szCs w:val="24"/>
        </w:rPr>
        <w:t xml:space="preserve">su </w:t>
      </w:r>
      <w:r w:rsidR="007D11BF" w:rsidRPr="00DC3BFC">
        <w:rPr>
          <w:rFonts w:ascii="Arial" w:hAnsi="Arial" w:cs="Arial"/>
          <w:sz w:val="24"/>
          <w:szCs w:val="24"/>
        </w:rPr>
        <w:t>solicitud de</w:t>
      </w:r>
      <w:r w:rsidR="00A90AC4" w:rsidRPr="00DC3BFC">
        <w:rPr>
          <w:rFonts w:ascii="Arial" w:hAnsi="Arial" w:cs="Arial"/>
          <w:sz w:val="24"/>
          <w:szCs w:val="24"/>
        </w:rPr>
        <w:t xml:space="preserve"> declarar la inexistencia y/o ineficacia del traslado</w:t>
      </w:r>
      <w:r w:rsidR="007D11BF" w:rsidRPr="00DC3BFC">
        <w:rPr>
          <w:rFonts w:ascii="Arial" w:hAnsi="Arial" w:cs="Arial"/>
          <w:sz w:val="24"/>
          <w:szCs w:val="24"/>
        </w:rPr>
        <w:t xml:space="preserve"> </w:t>
      </w:r>
      <w:r w:rsidR="00A90AC4" w:rsidRPr="00DC3BFC">
        <w:rPr>
          <w:rFonts w:ascii="Arial" w:hAnsi="Arial" w:cs="Arial"/>
          <w:spacing w:val="-3"/>
          <w:sz w:val="24"/>
          <w:szCs w:val="24"/>
        </w:rPr>
        <w:t>de</w:t>
      </w:r>
      <w:r w:rsidR="00BC6897" w:rsidRPr="00DC3BFC">
        <w:rPr>
          <w:rFonts w:ascii="Arial" w:hAnsi="Arial" w:cs="Arial"/>
          <w:spacing w:val="-3"/>
          <w:sz w:val="24"/>
          <w:szCs w:val="24"/>
        </w:rPr>
        <w:t xml:space="preserve"> régimen</w:t>
      </w:r>
      <w:r w:rsidR="00B53387" w:rsidRPr="00DC3BFC">
        <w:rPr>
          <w:rFonts w:ascii="Arial" w:hAnsi="Arial" w:cs="Arial"/>
          <w:sz w:val="24"/>
          <w:szCs w:val="24"/>
        </w:rPr>
        <w:t>; y si la acción de tutela es procedente para ordenar</w:t>
      </w:r>
      <w:r w:rsidR="00A90AC4" w:rsidRPr="00DC3BFC">
        <w:rPr>
          <w:rFonts w:ascii="Arial" w:hAnsi="Arial" w:cs="Arial"/>
          <w:sz w:val="24"/>
          <w:szCs w:val="24"/>
        </w:rPr>
        <w:t>lo</w:t>
      </w:r>
      <w:r w:rsidRPr="00DC3BFC">
        <w:rPr>
          <w:rFonts w:ascii="Arial" w:hAnsi="Arial" w:cs="Arial"/>
          <w:sz w:val="24"/>
          <w:szCs w:val="24"/>
        </w:rPr>
        <w:t>.</w:t>
      </w:r>
    </w:p>
    <w:p w:rsidR="0092719E" w:rsidRPr="00DC3BFC" w:rsidRDefault="0092719E" w:rsidP="00DC3BFC">
      <w:pPr>
        <w:pStyle w:val="Sinespaciado1"/>
        <w:spacing w:line="288" w:lineRule="auto"/>
        <w:ind w:firstLine="2835"/>
        <w:jc w:val="both"/>
        <w:rPr>
          <w:rFonts w:ascii="Arial" w:hAnsi="Arial" w:cs="Arial"/>
          <w:sz w:val="24"/>
          <w:szCs w:val="24"/>
        </w:rPr>
      </w:pPr>
    </w:p>
    <w:p w:rsidR="0092719E" w:rsidRPr="00DC3BFC" w:rsidRDefault="00204521" w:rsidP="00DC3BFC">
      <w:pPr>
        <w:pStyle w:val="Sinespaciado1"/>
        <w:spacing w:line="288" w:lineRule="auto"/>
        <w:ind w:firstLine="2835"/>
        <w:jc w:val="both"/>
        <w:rPr>
          <w:rFonts w:ascii="Arial" w:hAnsi="Arial" w:cs="Arial"/>
          <w:sz w:val="24"/>
          <w:szCs w:val="24"/>
        </w:rPr>
      </w:pPr>
      <w:r w:rsidRPr="00DC3BFC">
        <w:rPr>
          <w:rFonts w:ascii="Arial" w:hAnsi="Arial" w:cs="Arial"/>
          <w:sz w:val="24"/>
          <w:szCs w:val="24"/>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DC3BFC" w:rsidRDefault="0092719E" w:rsidP="00DC3BFC">
      <w:pPr>
        <w:pStyle w:val="Sinespaciado1"/>
        <w:spacing w:line="288" w:lineRule="auto"/>
        <w:ind w:firstLine="2835"/>
        <w:jc w:val="both"/>
        <w:rPr>
          <w:rFonts w:ascii="Arial" w:hAnsi="Arial" w:cs="Arial"/>
          <w:sz w:val="24"/>
          <w:szCs w:val="24"/>
        </w:rPr>
      </w:pPr>
    </w:p>
    <w:p w:rsidR="0092719E" w:rsidRPr="00DC3BFC" w:rsidRDefault="00204521" w:rsidP="00DC3BFC">
      <w:pPr>
        <w:pStyle w:val="Sinespaciado1"/>
        <w:spacing w:line="288" w:lineRule="auto"/>
        <w:ind w:firstLine="2835"/>
        <w:jc w:val="both"/>
        <w:rPr>
          <w:rFonts w:ascii="Arial" w:hAnsi="Arial" w:cs="Arial"/>
          <w:sz w:val="24"/>
          <w:szCs w:val="24"/>
        </w:rPr>
      </w:pPr>
      <w:r w:rsidRPr="00DC3BFC">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DC3BFC">
        <w:rPr>
          <w:rFonts w:ascii="Arial" w:hAnsi="Arial" w:cs="Arial"/>
          <w:sz w:val="24"/>
          <w:szCs w:val="24"/>
        </w:rPr>
        <w:t xml:space="preserve">En ese entendido, nuestra Corte Constitucional estableció que: (i) La </w:t>
      </w:r>
      <w:r w:rsidRPr="00DC3BFC">
        <w:rPr>
          <w:rFonts w:ascii="Arial" w:hAnsi="Arial" w:cs="Arial"/>
          <w:sz w:val="24"/>
          <w:szCs w:val="24"/>
        </w:rPr>
        <w:lastRenderedPageBreak/>
        <w:t>subsidiariedad o residualidad, y (ii) La inmediatez, son exigencias generales de procedencia de la acción, condiciones indispensables para el conocimiento de fondo de las solicitudes de protección de derechos fundamentales.</w:t>
      </w:r>
    </w:p>
    <w:p w:rsidR="0092719E" w:rsidRPr="00DC3BFC" w:rsidRDefault="0092719E" w:rsidP="00DC3BFC">
      <w:pPr>
        <w:pStyle w:val="Sinespaciado1"/>
        <w:spacing w:line="288" w:lineRule="auto"/>
        <w:ind w:firstLine="2835"/>
        <w:jc w:val="both"/>
        <w:rPr>
          <w:rFonts w:ascii="Arial" w:hAnsi="Arial" w:cs="Arial"/>
          <w:sz w:val="24"/>
          <w:szCs w:val="24"/>
        </w:rPr>
      </w:pPr>
    </w:p>
    <w:p w:rsidR="0092719E" w:rsidRPr="00DC3BFC" w:rsidRDefault="001A226E" w:rsidP="00DC3BFC">
      <w:pPr>
        <w:pStyle w:val="Sinespaciado1"/>
        <w:spacing w:line="288" w:lineRule="auto"/>
        <w:ind w:firstLine="2835"/>
        <w:jc w:val="both"/>
        <w:rPr>
          <w:rFonts w:ascii="Arial" w:hAnsi="Arial" w:cs="Arial"/>
          <w:sz w:val="24"/>
          <w:szCs w:val="24"/>
        </w:rPr>
      </w:pPr>
      <w:r w:rsidRPr="00DC3BFC">
        <w:rPr>
          <w:rFonts w:ascii="Arial" w:hAnsi="Arial" w:cs="Arial"/>
          <w:sz w:val="24"/>
          <w:szCs w:val="24"/>
        </w:rPr>
        <w:t>R</w:t>
      </w:r>
      <w:r w:rsidR="00204521" w:rsidRPr="00DC3BFC">
        <w:rPr>
          <w:rFonts w:ascii="Arial" w:hAnsi="Arial" w:cs="Arial"/>
          <w:sz w:val="24"/>
          <w:szCs w:val="24"/>
        </w:rPr>
        <w:t xml:space="preserve">especto a la </w:t>
      </w:r>
      <w:r w:rsidRPr="00DC3BFC">
        <w:rPr>
          <w:rFonts w:ascii="Arial" w:hAnsi="Arial" w:cs="Arial"/>
          <w:sz w:val="24"/>
          <w:szCs w:val="24"/>
        </w:rPr>
        <w:t>subsidiari</w:t>
      </w:r>
      <w:r w:rsidR="00204521" w:rsidRPr="00DC3BFC">
        <w:rPr>
          <w:rFonts w:ascii="Arial" w:hAnsi="Arial" w:cs="Arial"/>
          <w:sz w:val="24"/>
          <w:szCs w:val="24"/>
        </w:rPr>
        <w:t>dad existen al menos dos exce</w:t>
      </w:r>
      <w:r w:rsidR="00156770" w:rsidRPr="00DC3BFC">
        <w:rPr>
          <w:rFonts w:ascii="Arial" w:hAnsi="Arial" w:cs="Arial"/>
          <w:sz w:val="24"/>
          <w:szCs w:val="24"/>
        </w:rPr>
        <w:t>pciones a esa regla general</w:t>
      </w:r>
      <w:r w:rsidR="00204521" w:rsidRPr="00DC3BFC">
        <w:rPr>
          <w:rFonts w:ascii="Arial" w:hAnsi="Arial" w:cs="Arial"/>
          <w:sz w:val="24"/>
          <w:szCs w:val="24"/>
        </w:rPr>
        <w:t>: (i) Cuando la persona afectada no tiene un mecanismo distinto y eficaz a la acción de tutela para defender sus derechos porque no está legitimada para impugnar los actos ad</w:t>
      </w:r>
      <w:r w:rsidR="00936F45" w:rsidRPr="00DC3BFC">
        <w:rPr>
          <w:rFonts w:ascii="Arial" w:hAnsi="Arial" w:cs="Arial"/>
          <w:sz w:val="24"/>
          <w:szCs w:val="24"/>
        </w:rPr>
        <w:t xml:space="preserve">ministrativos que los vulneran </w:t>
      </w:r>
      <w:r w:rsidR="00204521" w:rsidRPr="00DC3BFC">
        <w:rPr>
          <w:rFonts w:ascii="Arial" w:hAnsi="Arial" w:cs="Arial"/>
          <w:sz w:val="24"/>
          <w:szCs w:val="24"/>
        </w:rPr>
        <w:t>o porque la cuestión debatida es eminentemente constitucional, y (ii) cuando se la quiera usar como mecanismo transitorio</w:t>
      </w:r>
      <w:r w:rsidR="00412817" w:rsidRPr="00DC3BFC">
        <w:rPr>
          <w:rFonts w:ascii="Arial" w:hAnsi="Arial" w:cs="Arial"/>
          <w:sz w:val="24"/>
          <w:szCs w:val="24"/>
        </w:rPr>
        <w:t xml:space="preserve"> para evitar la ocurrencia de un perjuicio irremediable</w:t>
      </w:r>
      <w:r w:rsidR="00204521" w:rsidRPr="00DC3BFC">
        <w:rPr>
          <w:rFonts w:ascii="Arial" w:hAnsi="Arial" w:cs="Arial"/>
          <w:sz w:val="24"/>
          <w:szCs w:val="24"/>
        </w:rPr>
        <w:t xml:space="preserve"> (Artículo 86 CP).</w:t>
      </w:r>
    </w:p>
    <w:p w:rsidR="0092719E" w:rsidRPr="00DC3BFC" w:rsidRDefault="0092719E" w:rsidP="00DC3BFC">
      <w:pPr>
        <w:pStyle w:val="Sinespaciado1"/>
        <w:spacing w:line="288" w:lineRule="auto"/>
        <w:ind w:firstLine="2835"/>
        <w:jc w:val="both"/>
        <w:rPr>
          <w:rFonts w:ascii="Arial" w:hAnsi="Arial" w:cs="Arial"/>
          <w:sz w:val="24"/>
          <w:szCs w:val="24"/>
        </w:rPr>
      </w:pPr>
    </w:p>
    <w:p w:rsidR="00CB64EA" w:rsidRPr="00DC3BFC" w:rsidRDefault="00CB64EA" w:rsidP="00DC3BFC">
      <w:pPr>
        <w:pStyle w:val="Sinespaciado10"/>
        <w:spacing w:line="288" w:lineRule="auto"/>
        <w:ind w:firstLine="2835"/>
        <w:jc w:val="both"/>
        <w:rPr>
          <w:rFonts w:ascii="Arial" w:hAnsi="Arial" w:cs="Arial"/>
          <w:sz w:val="24"/>
          <w:szCs w:val="24"/>
          <w:lang w:val="es-ES"/>
        </w:rPr>
      </w:pPr>
      <w:r w:rsidRPr="00DC3BFC">
        <w:rPr>
          <w:rFonts w:ascii="Arial" w:hAnsi="Arial" w:cs="Arial"/>
          <w:sz w:val="24"/>
          <w:szCs w:val="24"/>
          <w:lang w:val="es-ES"/>
        </w:rPr>
        <w:t xml:space="preserve">5. Ahora bien, en relación con el derecho fundamental de petición consagrado en el artículo 23 de la Carta Política, este otorga la posibilidad de presentar peticiones respetuosas ante las autoridades por cualquier persona, ya sea con motivos de interés general o particular y, además, de obtener una respuesta pronta.  </w:t>
      </w:r>
      <w:r w:rsidRPr="00DC3BFC">
        <w:rPr>
          <w:rFonts w:ascii="Arial" w:hAnsi="Arial" w:cs="Arial"/>
          <w:sz w:val="24"/>
          <w:szCs w:val="24"/>
        </w:rPr>
        <w:t xml:space="preserve">Ahora bien, el 30 de junio de 2015 se expidió la Ley 1755, </w:t>
      </w:r>
      <w:r w:rsidRPr="00DC3BFC">
        <w:rPr>
          <w:rFonts w:ascii="Arial" w:hAnsi="Arial" w:cs="Arial"/>
          <w:i/>
          <w:sz w:val="24"/>
          <w:szCs w:val="24"/>
        </w:rPr>
        <w:t xml:space="preserve">"Por medio de la cual se regula el derecho fundamental de petición y se sustituye un título del Código de Procedimiento Administrativo y de lo Contencioso Administrativo”. </w:t>
      </w:r>
      <w:r w:rsidRPr="00DC3BFC">
        <w:rPr>
          <w:rFonts w:ascii="Arial" w:hAnsi="Arial" w:cs="Arial"/>
          <w:sz w:val="24"/>
          <w:szCs w:val="24"/>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DC3BFC">
        <w:rPr>
          <w:rFonts w:ascii="Arial" w:hAnsi="Arial" w:cs="Arial"/>
          <w:sz w:val="24"/>
          <w:szCs w:val="24"/>
          <w:lang w:val="es-ES"/>
        </w:rPr>
        <w:t>.</w:t>
      </w:r>
    </w:p>
    <w:p w:rsidR="00CB64EA" w:rsidRPr="00DC3BFC" w:rsidRDefault="00CB64EA" w:rsidP="00DC3BFC">
      <w:pPr>
        <w:pStyle w:val="Sinespaciado10"/>
        <w:spacing w:line="288" w:lineRule="auto"/>
        <w:ind w:firstLine="2880"/>
        <w:jc w:val="both"/>
        <w:rPr>
          <w:rFonts w:ascii="Arial" w:hAnsi="Arial" w:cs="Arial"/>
          <w:sz w:val="24"/>
          <w:szCs w:val="24"/>
          <w:lang w:val="es-ES"/>
        </w:rPr>
      </w:pPr>
    </w:p>
    <w:p w:rsidR="00CB64EA" w:rsidRPr="00DC3BFC" w:rsidRDefault="00CB64EA" w:rsidP="00DC3BFC">
      <w:pPr>
        <w:pStyle w:val="Sinespaciado10"/>
        <w:spacing w:line="288" w:lineRule="auto"/>
        <w:ind w:firstLine="2880"/>
        <w:jc w:val="both"/>
        <w:rPr>
          <w:rFonts w:ascii="Arial" w:hAnsi="Arial" w:cs="Arial"/>
          <w:sz w:val="24"/>
          <w:szCs w:val="24"/>
          <w:lang w:val="es-ES"/>
        </w:rPr>
      </w:pPr>
      <w:r w:rsidRPr="00DC3BFC">
        <w:rPr>
          <w:rFonts w:ascii="Arial" w:hAnsi="Arial" w:cs="Arial"/>
          <w:sz w:val="24"/>
          <w:szCs w:val="24"/>
          <w:lang w:val="es-ES"/>
        </w:rPr>
        <w:t>6.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DC3BFC">
        <w:rPr>
          <w:rStyle w:val="Refdenotaalpie"/>
          <w:rFonts w:ascii="Arial" w:hAnsi="Arial" w:cs="Arial"/>
          <w:sz w:val="24"/>
          <w:szCs w:val="24"/>
          <w:lang w:val="es-ES"/>
        </w:rPr>
        <w:footnoteReference w:id="1"/>
      </w:r>
      <w:r w:rsidRPr="00DC3BFC">
        <w:rPr>
          <w:rFonts w:ascii="Arial" w:hAnsi="Arial" w:cs="Arial"/>
          <w:sz w:val="24"/>
          <w:szCs w:val="24"/>
          <w:lang w:val="es-ES"/>
        </w:rPr>
        <w:t>.</w:t>
      </w:r>
      <w:r w:rsidR="00A20267" w:rsidRPr="00DC3BFC">
        <w:rPr>
          <w:rFonts w:ascii="Arial" w:hAnsi="Arial" w:cs="Arial"/>
          <w:sz w:val="24"/>
          <w:szCs w:val="24"/>
          <w:lang w:val="es-ES"/>
        </w:rPr>
        <w:t xml:space="preserve"> </w:t>
      </w:r>
    </w:p>
    <w:p w:rsidR="00CB64EA" w:rsidRPr="00DC3BFC" w:rsidRDefault="00CB64EA" w:rsidP="00DC3BFC">
      <w:pPr>
        <w:pStyle w:val="Sinespaciado10"/>
        <w:spacing w:line="288" w:lineRule="auto"/>
        <w:ind w:firstLine="2880"/>
        <w:jc w:val="both"/>
        <w:rPr>
          <w:rFonts w:ascii="Arial" w:hAnsi="Arial" w:cs="Arial"/>
          <w:sz w:val="24"/>
          <w:szCs w:val="24"/>
          <w:lang w:val="es-ES"/>
        </w:rPr>
      </w:pPr>
    </w:p>
    <w:p w:rsidR="00CB64EA" w:rsidRPr="00DC3BFC" w:rsidRDefault="00486128" w:rsidP="00DC3BFC">
      <w:pPr>
        <w:pStyle w:val="Sinespaciado10"/>
        <w:spacing w:line="288" w:lineRule="auto"/>
        <w:ind w:firstLine="2880"/>
        <w:jc w:val="both"/>
        <w:rPr>
          <w:rFonts w:ascii="Arial" w:hAnsi="Arial" w:cs="Arial"/>
          <w:sz w:val="24"/>
          <w:szCs w:val="24"/>
          <w:lang w:val="es-ES"/>
        </w:rPr>
      </w:pPr>
      <w:r w:rsidRPr="00DC3BFC">
        <w:rPr>
          <w:rFonts w:ascii="Arial" w:hAnsi="Arial" w:cs="Arial"/>
          <w:sz w:val="24"/>
          <w:szCs w:val="24"/>
          <w:lang w:val="es-ES"/>
        </w:rPr>
        <w:t>S</w:t>
      </w:r>
      <w:r w:rsidR="00CB64EA" w:rsidRPr="00DC3BFC">
        <w:rPr>
          <w:rFonts w:ascii="Arial" w:hAnsi="Arial" w:cs="Arial"/>
          <w:sz w:val="24"/>
          <w:szCs w:val="24"/>
          <w:lang w:val="es-ES"/>
        </w:rPr>
        <w:t>i la autoridad o entidad correspondiente no atiende justificadamente los plazos establecidos por la ley y desarrollados por la jurisprudencia constitucional, vulnera el derecho de petición.</w:t>
      </w:r>
    </w:p>
    <w:p w:rsidR="00CB64EA" w:rsidRPr="00DC3BFC" w:rsidRDefault="00CB64EA" w:rsidP="00DC3BFC">
      <w:pPr>
        <w:pStyle w:val="Sinespaciado10"/>
        <w:spacing w:line="288" w:lineRule="auto"/>
        <w:ind w:firstLine="2835"/>
        <w:jc w:val="both"/>
        <w:rPr>
          <w:rFonts w:ascii="Arial" w:hAnsi="Arial" w:cs="Arial"/>
          <w:sz w:val="24"/>
          <w:szCs w:val="24"/>
          <w:lang w:val="es-ES"/>
        </w:rPr>
      </w:pPr>
    </w:p>
    <w:p w:rsidR="0092719E" w:rsidRPr="00DC3BFC" w:rsidRDefault="00204521" w:rsidP="00DC3BFC">
      <w:pPr>
        <w:pStyle w:val="Sinespaciado1"/>
        <w:spacing w:line="288" w:lineRule="auto"/>
        <w:ind w:firstLine="2835"/>
        <w:jc w:val="both"/>
        <w:rPr>
          <w:rFonts w:ascii="Arial" w:hAnsi="Arial" w:cs="Arial"/>
          <w:b/>
          <w:sz w:val="24"/>
          <w:szCs w:val="24"/>
        </w:rPr>
      </w:pPr>
      <w:r w:rsidRPr="00DC3BFC">
        <w:rPr>
          <w:rFonts w:ascii="Arial" w:hAnsi="Arial" w:cs="Arial"/>
          <w:b/>
          <w:spacing w:val="-3"/>
          <w:sz w:val="24"/>
          <w:szCs w:val="24"/>
        </w:rPr>
        <w:t>VI. E</w:t>
      </w:r>
      <w:r w:rsidR="00B0570C" w:rsidRPr="00DC3BFC">
        <w:rPr>
          <w:rFonts w:ascii="Arial" w:hAnsi="Arial" w:cs="Arial"/>
          <w:b/>
          <w:spacing w:val="-3"/>
          <w:sz w:val="24"/>
          <w:szCs w:val="24"/>
        </w:rPr>
        <w:t>L CASO CONCRETO</w:t>
      </w:r>
    </w:p>
    <w:p w:rsidR="0092719E" w:rsidRPr="00DC3BFC" w:rsidRDefault="0092719E" w:rsidP="00DC3BFC">
      <w:pPr>
        <w:pStyle w:val="Sinespaciado1"/>
        <w:spacing w:line="288" w:lineRule="auto"/>
        <w:ind w:firstLine="2835"/>
        <w:jc w:val="both"/>
        <w:rPr>
          <w:rFonts w:ascii="Arial" w:hAnsi="Arial" w:cs="Arial"/>
          <w:sz w:val="24"/>
          <w:szCs w:val="24"/>
        </w:rPr>
      </w:pPr>
    </w:p>
    <w:p w:rsidR="0092719E" w:rsidRPr="00DC3BFC" w:rsidRDefault="00204521" w:rsidP="00DC3BFC">
      <w:pPr>
        <w:pStyle w:val="Sinespaciado1"/>
        <w:spacing w:line="288" w:lineRule="auto"/>
        <w:ind w:firstLine="2835"/>
        <w:jc w:val="both"/>
        <w:rPr>
          <w:rFonts w:ascii="Arial" w:hAnsi="Arial" w:cs="Arial"/>
          <w:spacing w:val="-3"/>
          <w:sz w:val="24"/>
          <w:szCs w:val="24"/>
        </w:rPr>
      </w:pPr>
      <w:r w:rsidRPr="00DC3BFC">
        <w:rPr>
          <w:rFonts w:ascii="Arial" w:hAnsi="Arial" w:cs="Arial"/>
          <w:spacing w:val="-3"/>
          <w:sz w:val="24"/>
          <w:szCs w:val="24"/>
        </w:rPr>
        <w:t>1. Se recuerda que, en el presente caso, l</w:t>
      </w:r>
      <w:r w:rsidR="001A5F45" w:rsidRPr="00DC3BFC">
        <w:rPr>
          <w:rFonts w:ascii="Arial" w:hAnsi="Arial" w:cs="Arial"/>
          <w:spacing w:val="-3"/>
          <w:sz w:val="24"/>
          <w:szCs w:val="24"/>
        </w:rPr>
        <w:t>a</w:t>
      </w:r>
      <w:r w:rsidRPr="00DC3BFC">
        <w:rPr>
          <w:rFonts w:ascii="Arial" w:hAnsi="Arial" w:cs="Arial"/>
          <w:spacing w:val="-3"/>
          <w:sz w:val="24"/>
          <w:szCs w:val="24"/>
        </w:rPr>
        <w:t xml:space="preserve"> señor</w:t>
      </w:r>
      <w:r w:rsidR="001A5F45" w:rsidRPr="00DC3BFC">
        <w:rPr>
          <w:rFonts w:ascii="Arial" w:hAnsi="Arial" w:cs="Arial"/>
          <w:spacing w:val="-3"/>
          <w:sz w:val="24"/>
          <w:szCs w:val="24"/>
        </w:rPr>
        <w:t>a</w:t>
      </w:r>
      <w:r w:rsidR="009E3C75" w:rsidRPr="00DC3BFC">
        <w:rPr>
          <w:rFonts w:ascii="Arial" w:hAnsi="Arial" w:cs="Arial"/>
          <w:spacing w:val="-3"/>
          <w:sz w:val="24"/>
          <w:szCs w:val="24"/>
        </w:rPr>
        <w:t xml:space="preserve"> </w:t>
      </w:r>
      <w:r w:rsidR="00594CE6" w:rsidRPr="00DC3BFC">
        <w:rPr>
          <w:rFonts w:ascii="Arial" w:hAnsi="Arial" w:cs="Arial"/>
          <w:sz w:val="24"/>
          <w:szCs w:val="24"/>
          <w:lang w:val="es-ES" w:eastAsia="es-ES"/>
        </w:rPr>
        <w:t xml:space="preserve">MARÍA ELENA </w:t>
      </w:r>
      <w:r w:rsidR="001B53E3" w:rsidRPr="00DC3BFC">
        <w:rPr>
          <w:rFonts w:ascii="Arial" w:hAnsi="Arial" w:cs="Arial"/>
          <w:sz w:val="24"/>
          <w:szCs w:val="24"/>
          <w:lang w:val="es-ES" w:eastAsia="es-ES"/>
        </w:rPr>
        <w:t>MARÍN DE OCAMPO</w:t>
      </w:r>
      <w:r w:rsidRPr="00DC3BFC">
        <w:rPr>
          <w:rFonts w:ascii="Arial" w:hAnsi="Arial" w:cs="Arial"/>
          <w:spacing w:val="-3"/>
          <w:sz w:val="24"/>
          <w:szCs w:val="24"/>
        </w:rPr>
        <w:t>, interpuso acción de tutela tras considerar que la</w:t>
      </w:r>
      <w:r w:rsidR="003B3E73" w:rsidRPr="00DC3BFC">
        <w:rPr>
          <w:rFonts w:ascii="Arial" w:hAnsi="Arial" w:cs="Arial"/>
          <w:spacing w:val="-3"/>
          <w:sz w:val="24"/>
          <w:szCs w:val="24"/>
        </w:rPr>
        <w:t>s</w:t>
      </w:r>
      <w:r w:rsidRPr="00DC3BFC">
        <w:rPr>
          <w:rFonts w:ascii="Arial" w:hAnsi="Arial" w:cs="Arial"/>
          <w:spacing w:val="-3"/>
          <w:sz w:val="24"/>
          <w:szCs w:val="24"/>
        </w:rPr>
        <w:t xml:space="preserve"> </w:t>
      </w:r>
      <w:r w:rsidRPr="00DC3BFC">
        <w:rPr>
          <w:rFonts w:ascii="Arial" w:hAnsi="Arial" w:cs="Arial"/>
          <w:spacing w:val="-3"/>
          <w:sz w:val="24"/>
          <w:szCs w:val="24"/>
        </w:rPr>
        <w:lastRenderedPageBreak/>
        <w:t>entidad</w:t>
      </w:r>
      <w:r w:rsidR="003B3E73" w:rsidRPr="00DC3BFC">
        <w:rPr>
          <w:rFonts w:ascii="Arial" w:hAnsi="Arial" w:cs="Arial"/>
          <w:spacing w:val="-3"/>
          <w:sz w:val="24"/>
          <w:szCs w:val="24"/>
        </w:rPr>
        <w:t>es</w:t>
      </w:r>
      <w:r w:rsidRPr="00DC3BFC">
        <w:rPr>
          <w:rFonts w:ascii="Arial" w:hAnsi="Arial" w:cs="Arial"/>
          <w:spacing w:val="-3"/>
          <w:sz w:val="24"/>
          <w:szCs w:val="24"/>
        </w:rPr>
        <w:t xml:space="preserve"> accionada</w:t>
      </w:r>
      <w:r w:rsidR="003B3E73" w:rsidRPr="00DC3BFC">
        <w:rPr>
          <w:rFonts w:ascii="Arial" w:hAnsi="Arial" w:cs="Arial"/>
          <w:spacing w:val="-3"/>
          <w:sz w:val="24"/>
          <w:szCs w:val="24"/>
        </w:rPr>
        <w:t>s</w:t>
      </w:r>
      <w:r w:rsidRPr="00DC3BFC">
        <w:rPr>
          <w:rFonts w:ascii="Arial" w:hAnsi="Arial" w:cs="Arial"/>
          <w:spacing w:val="-3"/>
          <w:sz w:val="24"/>
          <w:szCs w:val="24"/>
        </w:rPr>
        <w:t>, vulnera</w:t>
      </w:r>
      <w:r w:rsidR="003B3E73" w:rsidRPr="00DC3BFC">
        <w:rPr>
          <w:rFonts w:ascii="Arial" w:hAnsi="Arial" w:cs="Arial"/>
          <w:spacing w:val="-3"/>
          <w:sz w:val="24"/>
          <w:szCs w:val="24"/>
        </w:rPr>
        <w:t>n su</w:t>
      </w:r>
      <w:r w:rsidR="00594CE6" w:rsidRPr="00DC3BFC">
        <w:rPr>
          <w:rFonts w:ascii="Arial" w:hAnsi="Arial" w:cs="Arial"/>
          <w:spacing w:val="-3"/>
          <w:sz w:val="24"/>
          <w:szCs w:val="24"/>
        </w:rPr>
        <w:t>s</w:t>
      </w:r>
      <w:r w:rsidRPr="00DC3BFC">
        <w:rPr>
          <w:rFonts w:ascii="Arial" w:hAnsi="Arial" w:cs="Arial"/>
          <w:spacing w:val="-3"/>
          <w:sz w:val="24"/>
          <w:szCs w:val="24"/>
        </w:rPr>
        <w:t xml:space="preserve"> derecho</w:t>
      </w:r>
      <w:r w:rsidR="00594CE6" w:rsidRPr="00DC3BFC">
        <w:rPr>
          <w:rFonts w:ascii="Arial" w:hAnsi="Arial" w:cs="Arial"/>
          <w:spacing w:val="-3"/>
          <w:sz w:val="24"/>
          <w:szCs w:val="24"/>
        </w:rPr>
        <w:t>s</w:t>
      </w:r>
      <w:r w:rsidRPr="00DC3BFC">
        <w:rPr>
          <w:rFonts w:ascii="Arial" w:hAnsi="Arial" w:cs="Arial"/>
          <w:spacing w:val="-3"/>
          <w:sz w:val="24"/>
          <w:szCs w:val="24"/>
        </w:rPr>
        <w:t xml:space="preserve"> fundamental</w:t>
      </w:r>
      <w:r w:rsidR="00594CE6" w:rsidRPr="00DC3BFC">
        <w:rPr>
          <w:rFonts w:ascii="Arial" w:hAnsi="Arial" w:cs="Arial"/>
          <w:spacing w:val="-3"/>
          <w:sz w:val="24"/>
          <w:szCs w:val="24"/>
        </w:rPr>
        <w:t>es</w:t>
      </w:r>
      <w:r w:rsidR="003B3E73" w:rsidRPr="00DC3BFC">
        <w:rPr>
          <w:rFonts w:ascii="Arial" w:hAnsi="Arial" w:cs="Arial"/>
          <w:spacing w:val="-3"/>
          <w:sz w:val="24"/>
          <w:szCs w:val="24"/>
        </w:rPr>
        <w:t xml:space="preserve"> </w:t>
      </w:r>
      <w:r w:rsidR="001B53E3" w:rsidRPr="00DC3BFC">
        <w:rPr>
          <w:rFonts w:ascii="Arial" w:hAnsi="Arial" w:cs="Arial"/>
          <w:spacing w:val="-3"/>
          <w:sz w:val="24"/>
          <w:szCs w:val="24"/>
        </w:rPr>
        <w:t>de petición</w:t>
      </w:r>
      <w:r w:rsidR="00594CE6" w:rsidRPr="00DC3BFC">
        <w:rPr>
          <w:rFonts w:ascii="Arial" w:hAnsi="Arial" w:cs="Arial"/>
          <w:spacing w:val="-3"/>
          <w:sz w:val="24"/>
          <w:szCs w:val="24"/>
        </w:rPr>
        <w:t xml:space="preserve">, </w:t>
      </w:r>
      <w:r w:rsidRPr="00DC3BFC">
        <w:rPr>
          <w:rFonts w:ascii="Arial" w:hAnsi="Arial" w:cs="Arial"/>
          <w:spacing w:val="-3"/>
          <w:sz w:val="24"/>
          <w:szCs w:val="24"/>
        </w:rPr>
        <w:t>seguridad social</w:t>
      </w:r>
      <w:r w:rsidR="00594CE6" w:rsidRPr="00DC3BFC">
        <w:rPr>
          <w:rFonts w:ascii="Arial" w:hAnsi="Arial" w:cs="Arial"/>
          <w:spacing w:val="-3"/>
          <w:sz w:val="24"/>
          <w:szCs w:val="24"/>
        </w:rPr>
        <w:t xml:space="preserve"> y </w:t>
      </w:r>
      <w:r w:rsidR="001B53E3" w:rsidRPr="00DC3BFC">
        <w:rPr>
          <w:rFonts w:ascii="Arial" w:hAnsi="Arial" w:cs="Arial"/>
          <w:spacing w:val="-3"/>
          <w:sz w:val="24"/>
          <w:szCs w:val="24"/>
        </w:rPr>
        <w:t>habeas data</w:t>
      </w:r>
      <w:r w:rsidRPr="00DC3BFC">
        <w:rPr>
          <w:rFonts w:ascii="Arial" w:hAnsi="Arial" w:cs="Arial"/>
          <w:spacing w:val="-3"/>
          <w:sz w:val="24"/>
          <w:szCs w:val="24"/>
        </w:rPr>
        <w:t xml:space="preserve">, al negar </w:t>
      </w:r>
      <w:r w:rsidR="003B3E73" w:rsidRPr="00DC3BFC">
        <w:rPr>
          <w:rFonts w:ascii="Arial" w:hAnsi="Arial" w:cs="Arial"/>
          <w:spacing w:val="-3"/>
          <w:sz w:val="24"/>
          <w:szCs w:val="24"/>
        </w:rPr>
        <w:t>su solicitud de</w:t>
      </w:r>
      <w:r w:rsidR="00A90AC4" w:rsidRPr="00DC3BFC">
        <w:rPr>
          <w:rFonts w:ascii="Arial" w:hAnsi="Arial" w:cs="Arial"/>
          <w:spacing w:val="-3"/>
          <w:sz w:val="24"/>
          <w:szCs w:val="24"/>
        </w:rPr>
        <w:t xml:space="preserve"> </w:t>
      </w:r>
      <w:r w:rsidR="00A90AC4" w:rsidRPr="00DC3BFC">
        <w:rPr>
          <w:rFonts w:ascii="Arial" w:hAnsi="Arial" w:cs="Arial"/>
          <w:sz w:val="24"/>
          <w:szCs w:val="24"/>
        </w:rPr>
        <w:t>declarar la inexistencia y/o ineficacia del traslado</w:t>
      </w:r>
      <w:r w:rsidR="003B3E73" w:rsidRPr="00DC3BFC">
        <w:rPr>
          <w:rFonts w:ascii="Arial" w:hAnsi="Arial" w:cs="Arial"/>
          <w:spacing w:val="-3"/>
          <w:sz w:val="24"/>
          <w:szCs w:val="24"/>
        </w:rPr>
        <w:t xml:space="preserve"> de régimen</w:t>
      </w:r>
      <w:r w:rsidR="002E02AA" w:rsidRPr="00DC3BFC">
        <w:rPr>
          <w:rFonts w:ascii="Arial" w:hAnsi="Arial" w:cs="Arial"/>
          <w:spacing w:val="-3"/>
          <w:sz w:val="24"/>
          <w:szCs w:val="24"/>
        </w:rPr>
        <w:t>.</w:t>
      </w:r>
    </w:p>
    <w:p w:rsidR="0092719E" w:rsidRPr="00DC3BFC" w:rsidRDefault="0092719E" w:rsidP="00DC3BFC">
      <w:pPr>
        <w:pStyle w:val="Sinespaciado1"/>
        <w:spacing w:line="288" w:lineRule="auto"/>
        <w:ind w:firstLine="2835"/>
        <w:jc w:val="both"/>
        <w:rPr>
          <w:rFonts w:ascii="Arial" w:hAnsi="Arial" w:cs="Arial"/>
          <w:spacing w:val="-3"/>
          <w:sz w:val="24"/>
          <w:szCs w:val="24"/>
        </w:rPr>
      </w:pPr>
    </w:p>
    <w:p w:rsidR="001E1F8A" w:rsidRPr="00DC3BFC" w:rsidRDefault="001E632E" w:rsidP="00DC3BFC">
      <w:pPr>
        <w:pStyle w:val="Sinespaciado10"/>
        <w:spacing w:line="288" w:lineRule="auto"/>
        <w:ind w:firstLine="2835"/>
        <w:jc w:val="both"/>
        <w:rPr>
          <w:rFonts w:ascii="Arial" w:hAnsi="Arial" w:cs="Arial"/>
          <w:sz w:val="24"/>
          <w:szCs w:val="24"/>
        </w:rPr>
      </w:pPr>
      <w:r w:rsidRPr="00DC3BFC">
        <w:rPr>
          <w:rFonts w:ascii="Arial" w:hAnsi="Arial" w:cs="Arial"/>
          <w:spacing w:val="-3"/>
          <w:sz w:val="24"/>
          <w:szCs w:val="24"/>
        </w:rPr>
        <w:t xml:space="preserve">2. </w:t>
      </w:r>
      <w:r w:rsidR="002F031C" w:rsidRPr="00DC3BFC">
        <w:rPr>
          <w:rFonts w:ascii="Arial" w:hAnsi="Arial" w:cs="Arial"/>
          <w:spacing w:val="-3"/>
          <w:sz w:val="24"/>
          <w:szCs w:val="24"/>
        </w:rPr>
        <w:t>De lo</w:t>
      </w:r>
      <w:r w:rsidR="00D6398B" w:rsidRPr="00DC3BFC">
        <w:rPr>
          <w:rFonts w:ascii="Arial" w:hAnsi="Arial" w:cs="Arial"/>
          <w:spacing w:val="-3"/>
          <w:sz w:val="24"/>
          <w:szCs w:val="24"/>
        </w:rPr>
        <w:t xml:space="preserve">s </w:t>
      </w:r>
      <w:r w:rsidR="002F031C" w:rsidRPr="00DC3BFC">
        <w:rPr>
          <w:rFonts w:ascii="Arial" w:hAnsi="Arial" w:cs="Arial"/>
          <w:spacing w:val="-3"/>
          <w:sz w:val="24"/>
          <w:szCs w:val="24"/>
        </w:rPr>
        <w:t>documentos allegado</w:t>
      </w:r>
      <w:r w:rsidR="00D6398B" w:rsidRPr="00DC3BFC">
        <w:rPr>
          <w:rFonts w:ascii="Arial" w:hAnsi="Arial" w:cs="Arial"/>
          <w:spacing w:val="-3"/>
          <w:sz w:val="24"/>
          <w:szCs w:val="24"/>
        </w:rPr>
        <w:t xml:space="preserve">s al plenario </w:t>
      </w:r>
      <w:r w:rsidR="00A02BEC" w:rsidRPr="00DC3BFC">
        <w:rPr>
          <w:rFonts w:ascii="Arial" w:hAnsi="Arial" w:cs="Arial"/>
          <w:spacing w:val="-3"/>
          <w:sz w:val="24"/>
          <w:szCs w:val="24"/>
        </w:rPr>
        <w:t>y de lo informado por la propia accionante</w:t>
      </w:r>
      <w:r w:rsidR="00076AF9" w:rsidRPr="00DC3BFC">
        <w:rPr>
          <w:rFonts w:ascii="Arial" w:hAnsi="Arial" w:cs="Arial"/>
          <w:spacing w:val="-3"/>
          <w:sz w:val="24"/>
          <w:szCs w:val="24"/>
        </w:rPr>
        <w:t>,</w:t>
      </w:r>
      <w:r w:rsidR="00D6398B" w:rsidRPr="00DC3BFC">
        <w:rPr>
          <w:rFonts w:ascii="Arial" w:hAnsi="Arial" w:cs="Arial"/>
          <w:spacing w:val="-3"/>
          <w:sz w:val="24"/>
          <w:szCs w:val="24"/>
        </w:rPr>
        <w:t xml:space="preserve"> </w:t>
      </w:r>
      <w:r w:rsidR="00076AF9" w:rsidRPr="00DC3BFC">
        <w:rPr>
          <w:rFonts w:ascii="Arial" w:hAnsi="Arial" w:cs="Arial"/>
          <w:spacing w:val="-3"/>
          <w:sz w:val="24"/>
          <w:szCs w:val="24"/>
        </w:rPr>
        <w:t xml:space="preserve">en </w:t>
      </w:r>
      <w:r w:rsidR="00A02BEC" w:rsidRPr="00DC3BFC">
        <w:rPr>
          <w:rFonts w:ascii="Arial" w:hAnsi="Arial" w:cs="Arial"/>
          <w:spacing w:val="-3"/>
          <w:sz w:val="24"/>
          <w:szCs w:val="24"/>
        </w:rPr>
        <w:t xml:space="preserve">relación con su pretensión de </w:t>
      </w:r>
      <w:r w:rsidR="00076AF9" w:rsidRPr="00DC3BFC">
        <w:rPr>
          <w:rFonts w:ascii="Arial" w:hAnsi="Arial" w:cs="Arial"/>
          <w:spacing w:val="-3"/>
          <w:sz w:val="24"/>
          <w:szCs w:val="24"/>
        </w:rPr>
        <w:t>ordenar</w:t>
      </w:r>
      <w:r w:rsidR="00A02BEC" w:rsidRPr="00DC3BFC">
        <w:rPr>
          <w:rFonts w:ascii="Arial" w:hAnsi="Arial" w:cs="Arial"/>
          <w:sz w:val="24"/>
          <w:szCs w:val="24"/>
        </w:rPr>
        <w:t xml:space="preserve"> a las accionadas dar respuesta de fondo a las peticiones radicadas el 13 de ag</w:t>
      </w:r>
      <w:r w:rsidR="00076AF9" w:rsidRPr="00DC3BFC">
        <w:rPr>
          <w:rFonts w:ascii="Arial" w:hAnsi="Arial" w:cs="Arial"/>
          <w:sz w:val="24"/>
          <w:szCs w:val="24"/>
        </w:rPr>
        <w:t>osto y el 26 de octubre de 2018,</w:t>
      </w:r>
      <w:r w:rsidR="00A02BEC" w:rsidRPr="00DC3BFC">
        <w:rPr>
          <w:rFonts w:ascii="Arial" w:hAnsi="Arial" w:cs="Arial"/>
          <w:sz w:val="24"/>
          <w:szCs w:val="24"/>
        </w:rPr>
        <w:t xml:space="preserve"> </w:t>
      </w:r>
      <w:r w:rsidR="00076AF9" w:rsidRPr="00DC3BFC">
        <w:rPr>
          <w:rFonts w:ascii="Arial" w:hAnsi="Arial" w:cs="Arial"/>
          <w:sz w:val="24"/>
          <w:szCs w:val="24"/>
        </w:rPr>
        <w:t>se tiene que,</w:t>
      </w:r>
      <w:r w:rsidR="00076AF9" w:rsidRPr="00DC3BFC">
        <w:rPr>
          <w:rFonts w:ascii="Arial" w:hAnsi="Arial" w:cs="Arial"/>
          <w:sz w:val="24"/>
          <w:szCs w:val="24"/>
          <w:lang w:val="es-ES" w:eastAsia="es-ES"/>
        </w:rPr>
        <w:t xml:space="preserve"> </w:t>
      </w:r>
      <w:r w:rsidR="00076AF9" w:rsidRPr="00DC3BFC">
        <w:rPr>
          <w:rStyle w:val="FontStyle12"/>
          <w:sz w:val="24"/>
          <w:szCs w:val="24"/>
          <w:lang w:val="es-ES_tradnl" w:eastAsia="es-ES_tradnl"/>
        </w:rPr>
        <w:t xml:space="preserve">mediante el oficio </w:t>
      </w:r>
      <w:r w:rsidR="00076AF9" w:rsidRPr="00DC3BFC">
        <w:rPr>
          <w:rFonts w:ascii="Arial" w:hAnsi="Arial" w:cs="Arial"/>
          <w:sz w:val="24"/>
          <w:szCs w:val="24"/>
        </w:rPr>
        <w:t>BZ2018_13621006-3327481 del 26 de octubre de 2018 (fl. 40 id.)</w:t>
      </w:r>
      <w:r w:rsidR="00076AF9" w:rsidRPr="00DC3BFC">
        <w:rPr>
          <w:rStyle w:val="FontStyle12"/>
          <w:sz w:val="24"/>
          <w:szCs w:val="24"/>
          <w:lang w:val="es-ES_tradnl" w:eastAsia="es-ES_tradnl"/>
        </w:rPr>
        <w:t xml:space="preserve">, </w:t>
      </w:r>
      <w:r w:rsidR="00C77AF9" w:rsidRPr="00DC3BFC">
        <w:rPr>
          <w:rStyle w:val="FontStyle12"/>
          <w:sz w:val="24"/>
          <w:szCs w:val="24"/>
          <w:lang w:val="es-ES_tradnl" w:eastAsia="es-ES_tradnl"/>
        </w:rPr>
        <w:t xml:space="preserve">COLPENSIONES </w:t>
      </w:r>
      <w:r w:rsidR="00076AF9" w:rsidRPr="00DC3BFC">
        <w:rPr>
          <w:rStyle w:val="FontStyle12"/>
          <w:sz w:val="24"/>
          <w:szCs w:val="24"/>
          <w:lang w:val="es-ES_tradnl" w:eastAsia="es-ES_tradnl"/>
        </w:rPr>
        <w:t>le indicó a la petente</w:t>
      </w:r>
      <w:r w:rsidR="00076AF9" w:rsidRPr="00DC3BFC">
        <w:rPr>
          <w:rFonts w:ascii="Arial" w:hAnsi="Arial" w:cs="Arial"/>
          <w:sz w:val="24"/>
          <w:szCs w:val="24"/>
          <w:lang w:val="es-ES" w:eastAsia="es-ES"/>
        </w:rPr>
        <w:t xml:space="preserve"> que no procedía el traslado en razón a que fue realizado ejerciendo su derecho de libre elección de conformidad con lo establecido en la Ley 100 de 1993. Y si bien no se allegó </w:t>
      </w:r>
      <w:r w:rsidR="002F031C" w:rsidRPr="00DC3BFC">
        <w:rPr>
          <w:rFonts w:ascii="Arial" w:hAnsi="Arial" w:cs="Arial"/>
          <w:sz w:val="24"/>
          <w:szCs w:val="24"/>
          <w:lang w:val="es-ES" w:eastAsia="es-ES"/>
        </w:rPr>
        <w:t xml:space="preserve">prueba de la solicitud del 13 de agosto de 2018, ni de su </w:t>
      </w:r>
      <w:r w:rsidR="00FE2EE7" w:rsidRPr="00DC3BFC">
        <w:rPr>
          <w:rFonts w:ascii="Arial" w:hAnsi="Arial" w:cs="Arial"/>
          <w:sz w:val="24"/>
          <w:szCs w:val="24"/>
          <w:lang w:val="es-ES" w:eastAsia="es-ES"/>
        </w:rPr>
        <w:t xml:space="preserve">contestación, en el hecho vigésimo segundo del escrito de tutela se hace referencia a </w:t>
      </w:r>
      <w:r w:rsidR="00C77AF9" w:rsidRPr="00DC3BFC">
        <w:rPr>
          <w:rFonts w:ascii="Arial" w:hAnsi="Arial" w:cs="Arial"/>
          <w:sz w:val="24"/>
          <w:szCs w:val="24"/>
          <w:lang w:val="es-ES" w:eastAsia="es-ES"/>
        </w:rPr>
        <w:t>est</w:t>
      </w:r>
      <w:r w:rsidR="00FE2EE7" w:rsidRPr="00DC3BFC">
        <w:rPr>
          <w:rFonts w:ascii="Arial" w:hAnsi="Arial" w:cs="Arial"/>
          <w:sz w:val="24"/>
          <w:szCs w:val="24"/>
          <w:lang w:val="es-ES" w:eastAsia="es-ES"/>
        </w:rPr>
        <w:t>a</w:t>
      </w:r>
      <w:r w:rsidR="00240F56" w:rsidRPr="00DC3BFC">
        <w:rPr>
          <w:rFonts w:ascii="Arial" w:hAnsi="Arial" w:cs="Arial"/>
          <w:sz w:val="24"/>
          <w:szCs w:val="24"/>
        </w:rPr>
        <w:t>,</w:t>
      </w:r>
      <w:r w:rsidR="00076AF9" w:rsidRPr="00DC3BFC">
        <w:rPr>
          <w:rFonts w:ascii="Arial" w:hAnsi="Arial" w:cs="Arial"/>
          <w:sz w:val="24"/>
          <w:szCs w:val="24"/>
        </w:rPr>
        <w:t xml:space="preserve"> </w:t>
      </w:r>
      <w:r w:rsidR="00C77AF9" w:rsidRPr="00DC3BFC">
        <w:rPr>
          <w:rFonts w:ascii="Arial" w:hAnsi="Arial" w:cs="Arial"/>
          <w:sz w:val="24"/>
          <w:szCs w:val="24"/>
        </w:rPr>
        <w:t xml:space="preserve">donde se afirma haber recibido respuesta negativa, argumentando </w:t>
      </w:r>
      <w:r w:rsidR="001E1F8A" w:rsidRPr="00DC3BFC">
        <w:rPr>
          <w:rFonts w:ascii="Arial" w:hAnsi="Arial" w:cs="Arial"/>
          <w:sz w:val="24"/>
          <w:szCs w:val="24"/>
        </w:rPr>
        <w:t>que “</w:t>
      </w:r>
      <w:r w:rsidR="001E1F8A" w:rsidRPr="00DC3BFC">
        <w:rPr>
          <w:rFonts w:ascii="Arial" w:hAnsi="Arial" w:cs="Arial"/>
          <w:i/>
          <w:sz w:val="24"/>
          <w:szCs w:val="24"/>
        </w:rPr>
        <w:t>Re</w:t>
      </w:r>
      <w:r w:rsidR="00C77AF9" w:rsidRPr="00DC3BFC">
        <w:rPr>
          <w:rFonts w:ascii="Arial" w:hAnsi="Arial" w:cs="Arial"/>
          <w:i/>
          <w:sz w:val="24"/>
          <w:szCs w:val="24"/>
        </w:rPr>
        <w:t>ferente a la anulación del vínculo con Protección S.A le indicamos que la afiliación presentada por la señora María Elena se presume válida para todos los efectos legales y Protección S.A. no es la autoridad competente para determinar los vicios en el consentimiento que ustedes manifiestan, ya que únicamente la justicia ordinaria es competente para desvirtuar la presunción de validez que reviste la misma, pues este procedimiento supone una declaración de la Justicia Penal, para que deje sin efectos un documento amparado por la presunción de la legalidad</w:t>
      </w:r>
      <w:r w:rsidR="00B46E1B" w:rsidRPr="00DC3BFC">
        <w:rPr>
          <w:rFonts w:ascii="Arial" w:hAnsi="Arial" w:cs="Arial"/>
          <w:i/>
          <w:sz w:val="24"/>
          <w:szCs w:val="24"/>
        </w:rPr>
        <w:t>. Para el caso que nos ocupa, si usted considera que existe alguna irregularidad en la afiliación presentada por la señora María Elena a nuestro fondo, debe acercarse a la Fiscalía General de la Nación e instaurar una denuncia por falsedad. Esta institución, una vez realiza los estudios pertinentes, entrega al área jurídica de Protección un oficio, mediante el cual, emite su respuesta oficial de acuerdo con las evidencias encontradas en cada caso. En este orden de ideas es pertinente aclarar que nos encontramos regidos por un marco normativo, el cual no nos permite realizar la anulación de una afiliación que cuenta con presunción legal de validez y mientras no exista un pronunciamiento de una autoridad competente que declare que la afiliación realizada es nula, nuestra administradora no puede acceder a sus pretensiones.</w:t>
      </w:r>
      <w:r w:rsidR="001E1F8A" w:rsidRPr="00DC3BFC">
        <w:rPr>
          <w:rFonts w:ascii="Arial" w:hAnsi="Arial" w:cs="Arial"/>
          <w:sz w:val="24"/>
          <w:szCs w:val="24"/>
        </w:rPr>
        <w:t>” (fl</w:t>
      </w:r>
      <w:r w:rsidR="00B46E1B" w:rsidRPr="00DC3BFC">
        <w:rPr>
          <w:rFonts w:ascii="Arial" w:hAnsi="Arial" w:cs="Arial"/>
          <w:sz w:val="24"/>
          <w:szCs w:val="24"/>
        </w:rPr>
        <w:t>s</w:t>
      </w:r>
      <w:r w:rsidR="001E1F8A" w:rsidRPr="00DC3BFC">
        <w:rPr>
          <w:rFonts w:ascii="Arial" w:hAnsi="Arial" w:cs="Arial"/>
          <w:sz w:val="24"/>
          <w:szCs w:val="24"/>
        </w:rPr>
        <w:t xml:space="preserve">. </w:t>
      </w:r>
      <w:r w:rsidR="00B46E1B" w:rsidRPr="00DC3BFC">
        <w:rPr>
          <w:rFonts w:ascii="Arial" w:hAnsi="Arial" w:cs="Arial"/>
          <w:sz w:val="24"/>
          <w:szCs w:val="24"/>
        </w:rPr>
        <w:t>4-5 id.</w:t>
      </w:r>
      <w:r w:rsidR="001E1F8A" w:rsidRPr="00DC3BFC">
        <w:rPr>
          <w:rFonts w:ascii="Arial" w:hAnsi="Arial" w:cs="Arial"/>
          <w:sz w:val="24"/>
          <w:szCs w:val="24"/>
        </w:rPr>
        <w:t>).</w:t>
      </w:r>
    </w:p>
    <w:p w:rsidR="001E1F8A" w:rsidRPr="00DC3BFC" w:rsidRDefault="001E1F8A" w:rsidP="00DC3BFC">
      <w:pPr>
        <w:pStyle w:val="Sinespaciado"/>
        <w:spacing w:line="288" w:lineRule="auto"/>
        <w:ind w:firstLine="2835"/>
        <w:jc w:val="both"/>
        <w:rPr>
          <w:rFonts w:ascii="Arial" w:hAnsi="Arial" w:cs="Arial"/>
          <w:sz w:val="24"/>
          <w:szCs w:val="24"/>
        </w:rPr>
      </w:pPr>
    </w:p>
    <w:p w:rsidR="001E1F8A" w:rsidRPr="00DC3BFC" w:rsidRDefault="001E1F8A" w:rsidP="00DC3BFC">
      <w:pPr>
        <w:pStyle w:val="Sinespaciado10"/>
        <w:spacing w:line="288" w:lineRule="auto"/>
        <w:ind w:firstLine="2835"/>
        <w:jc w:val="both"/>
        <w:rPr>
          <w:rFonts w:ascii="Arial" w:hAnsi="Arial" w:cs="Arial"/>
          <w:sz w:val="24"/>
          <w:szCs w:val="24"/>
        </w:rPr>
      </w:pPr>
      <w:r w:rsidRPr="00DC3BFC">
        <w:rPr>
          <w:rFonts w:ascii="Arial" w:hAnsi="Arial" w:cs="Arial"/>
          <w:sz w:val="24"/>
          <w:szCs w:val="24"/>
        </w:rPr>
        <w:t>3. Teniendo en cuenta lo anterior, para esta Corporación existe certeza de que, con la</w:t>
      </w:r>
      <w:r w:rsidR="00A02BEC" w:rsidRPr="00DC3BFC">
        <w:rPr>
          <w:rFonts w:ascii="Arial" w:hAnsi="Arial" w:cs="Arial"/>
          <w:sz w:val="24"/>
          <w:szCs w:val="24"/>
        </w:rPr>
        <w:t>s</w:t>
      </w:r>
      <w:r w:rsidRPr="00DC3BFC">
        <w:rPr>
          <w:rFonts w:ascii="Arial" w:hAnsi="Arial" w:cs="Arial"/>
          <w:sz w:val="24"/>
          <w:szCs w:val="24"/>
        </w:rPr>
        <w:t xml:space="preserve"> respuesta</w:t>
      </w:r>
      <w:r w:rsidR="00A02BEC" w:rsidRPr="00DC3BFC">
        <w:rPr>
          <w:rFonts w:ascii="Arial" w:hAnsi="Arial" w:cs="Arial"/>
          <w:sz w:val="24"/>
          <w:szCs w:val="24"/>
        </w:rPr>
        <w:t>s</w:t>
      </w:r>
      <w:r w:rsidRPr="00DC3BFC">
        <w:rPr>
          <w:rFonts w:ascii="Arial" w:hAnsi="Arial" w:cs="Arial"/>
          <w:sz w:val="24"/>
          <w:szCs w:val="24"/>
        </w:rPr>
        <w:t xml:space="preserve"> dada</w:t>
      </w:r>
      <w:r w:rsidR="00A02BEC" w:rsidRPr="00DC3BFC">
        <w:rPr>
          <w:rFonts w:ascii="Arial" w:hAnsi="Arial" w:cs="Arial"/>
          <w:sz w:val="24"/>
          <w:szCs w:val="24"/>
        </w:rPr>
        <w:t>s</w:t>
      </w:r>
      <w:r w:rsidRPr="00DC3BFC">
        <w:rPr>
          <w:rFonts w:ascii="Arial" w:hAnsi="Arial" w:cs="Arial"/>
          <w:sz w:val="24"/>
          <w:szCs w:val="24"/>
        </w:rPr>
        <w:t xml:space="preserve"> por la</w:t>
      </w:r>
      <w:r w:rsidR="00A02BEC" w:rsidRPr="00DC3BFC">
        <w:rPr>
          <w:rFonts w:ascii="Arial" w:hAnsi="Arial" w:cs="Arial"/>
          <w:sz w:val="24"/>
          <w:szCs w:val="24"/>
        </w:rPr>
        <w:t>s</w:t>
      </w:r>
      <w:r w:rsidRPr="00DC3BFC">
        <w:rPr>
          <w:rFonts w:ascii="Arial" w:hAnsi="Arial" w:cs="Arial"/>
          <w:sz w:val="24"/>
          <w:szCs w:val="24"/>
        </w:rPr>
        <w:t xml:space="preserve"> entidad</w:t>
      </w:r>
      <w:r w:rsidR="00A02BEC" w:rsidRPr="00DC3BFC">
        <w:rPr>
          <w:rFonts w:ascii="Arial" w:hAnsi="Arial" w:cs="Arial"/>
          <w:sz w:val="24"/>
          <w:szCs w:val="24"/>
        </w:rPr>
        <w:t>es</w:t>
      </w:r>
      <w:r w:rsidRPr="00DC3BFC">
        <w:rPr>
          <w:rFonts w:ascii="Arial" w:hAnsi="Arial" w:cs="Arial"/>
          <w:sz w:val="24"/>
          <w:szCs w:val="24"/>
        </w:rPr>
        <w:t xml:space="preserve"> accionada</w:t>
      </w:r>
      <w:r w:rsidR="00A02BEC" w:rsidRPr="00DC3BFC">
        <w:rPr>
          <w:rFonts w:ascii="Arial" w:hAnsi="Arial" w:cs="Arial"/>
          <w:sz w:val="24"/>
          <w:szCs w:val="24"/>
        </w:rPr>
        <w:t>s</w:t>
      </w:r>
      <w:r w:rsidRPr="00DC3BFC">
        <w:rPr>
          <w:rFonts w:ascii="Arial" w:hAnsi="Arial" w:cs="Arial"/>
          <w:sz w:val="24"/>
          <w:szCs w:val="24"/>
        </w:rPr>
        <w:t xml:space="preserve"> al reclamo de la accionante, se </w:t>
      </w:r>
      <w:r w:rsidRPr="00DC3BFC">
        <w:rPr>
          <w:rFonts w:ascii="Arial" w:hAnsi="Arial" w:cs="Arial"/>
          <w:spacing w:val="-3"/>
          <w:sz w:val="24"/>
          <w:szCs w:val="24"/>
        </w:rPr>
        <w:t xml:space="preserve">satisface el derecho fundamental de petición de </w:t>
      </w:r>
      <w:r w:rsidR="00A02BEC" w:rsidRPr="00DC3BFC">
        <w:rPr>
          <w:rFonts w:ascii="Arial" w:hAnsi="Arial" w:cs="Arial"/>
          <w:spacing w:val="-3"/>
          <w:sz w:val="24"/>
          <w:szCs w:val="24"/>
        </w:rPr>
        <w:t>esta</w:t>
      </w:r>
      <w:r w:rsidRPr="00DC3BFC">
        <w:rPr>
          <w:rFonts w:ascii="Arial" w:hAnsi="Arial" w:cs="Arial"/>
          <w:sz w:val="24"/>
          <w:szCs w:val="24"/>
        </w:rPr>
        <w:t>.</w:t>
      </w:r>
    </w:p>
    <w:p w:rsidR="001E1F8A" w:rsidRPr="00DC3BFC" w:rsidRDefault="001E1F8A" w:rsidP="00DC3BFC">
      <w:pPr>
        <w:pStyle w:val="Sinespaciado10"/>
        <w:spacing w:line="288" w:lineRule="auto"/>
        <w:ind w:firstLine="2835"/>
        <w:jc w:val="both"/>
        <w:rPr>
          <w:rFonts w:ascii="Arial" w:hAnsi="Arial" w:cs="Arial"/>
          <w:sz w:val="24"/>
          <w:szCs w:val="24"/>
        </w:rPr>
      </w:pPr>
    </w:p>
    <w:p w:rsidR="0092719E" w:rsidRPr="00DC3BFC" w:rsidRDefault="001E1F8A" w:rsidP="00DC3BFC">
      <w:pPr>
        <w:pStyle w:val="Sinespaciado1"/>
        <w:spacing w:line="288" w:lineRule="auto"/>
        <w:ind w:firstLine="2835"/>
        <w:jc w:val="both"/>
        <w:rPr>
          <w:rFonts w:ascii="Arial" w:hAnsi="Arial" w:cs="Arial"/>
          <w:sz w:val="24"/>
          <w:szCs w:val="24"/>
        </w:rPr>
      </w:pPr>
      <w:r w:rsidRPr="00DC3BFC">
        <w:rPr>
          <w:rFonts w:ascii="Arial" w:hAnsi="Arial" w:cs="Arial"/>
          <w:sz w:val="24"/>
          <w:szCs w:val="24"/>
        </w:rPr>
        <w:t>4. Ahora bien,</w:t>
      </w:r>
      <w:r w:rsidR="00B53387" w:rsidRPr="00DC3BFC">
        <w:rPr>
          <w:rFonts w:ascii="Arial" w:hAnsi="Arial" w:cs="Arial"/>
          <w:spacing w:val="-3"/>
          <w:sz w:val="24"/>
          <w:szCs w:val="24"/>
        </w:rPr>
        <w:t xml:space="preserve"> </w:t>
      </w:r>
      <w:r w:rsidR="00A02BEC" w:rsidRPr="00DC3BFC">
        <w:rPr>
          <w:rFonts w:ascii="Arial" w:hAnsi="Arial" w:cs="Arial"/>
          <w:spacing w:val="-3"/>
          <w:sz w:val="24"/>
          <w:szCs w:val="24"/>
        </w:rPr>
        <w:t>respecto a su</w:t>
      </w:r>
      <w:r w:rsidRPr="00DC3BFC">
        <w:rPr>
          <w:rFonts w:ascii="Arial" w:hAnsi="Arial" w:cs="Arial"/>
          <w:spacing w:val="-3"/>
          <w:sz w:val="24"/>
          <w:szCs w:val="24"/>
        </w:rPr>
        <w:t xml:space="preserve">s demás pretensiones, </w:t>
      </w:r>
      <w:r w:rsidR="00B53387" w:rsidRPr="00DC3BFC">
        <w:rPr>
          <w:rFonts w:ascii="Arial" w:hAnsi="Arial" w:cs="Arial"/>
          <w:spacing w:val="-3"/>
          <w:sz w:val="24"/>
          <w:szCs w:val="24"/>
        </w:rPr>
        <w:t xml:space="preserve">el amparo se torna improcedente por ausencia del requisito de subsidiariedad, </w:t>
      </w:r>
      <w:r w:rsidR="00E55A1C" w:rsidRPr="00DC3BFC">
        <w:rPr>
          <w:rFonts w:ascii="Arial" w:hAnsi="Arial" w:cs="Arial"/>
          <w:spacing w:val="-3"/>
          <w:sz w:val="24"/>
          <w:szCs w:val="24"/>
        </w:rPr>
        <w:t xml:space="preserve">pues </w:t>
      </w:r>
      <w:r w:rsidR="00A02BEC" w:rsidRPr="00DC3BFC">
        <w:rPr>
          <w:rFonts w:ascii="Arial" w:hAnsi="Arial" w:cs="Arial"/>
          <w:spacing w:val="-3"/>
          <w:sz w:val="24"/>
          <w:szCs w:val="24"/>
        </w:rPr>
        <w:t>la accionante</w:t>
      </w:r>
      <w:r w:rsidRPr="00DC3BFC">
        <w:rPr>
          <w:rFonts w:ascii="Arial" w:hAnsi="Arial" w:cs="Arial"/>
          <w:spacing w:val="-3"/>
          <w:sz w:val="24"/>
          <w:szCs w:val="24"/>
        </w:rPr>
        <w:t xml:space="preserve"> </w:t>
      </w:r>
      <w:r w:rsidR="00E55A1C" w:rsidRPr="00DC3BFC">
        <w:rPr>
          <w:rFonts w:ascii="Arial" w:hAnsi="Arial" w:cs="Arial"/>
          <w:spacing w:val="-3"/>
          <w:sz w:val="24"/>
          <w:szCs w:val="24"/>
        </w:rPr>
        <w:t xml:space="preserve">cuenta con </w:t>
      </w:r>
      <w:r w:rsidR="00E55A1C" w:rsidRPr="00DC3BFC">
        <w:rPr>
          <w:rFonts w:ascii="Arial" w:hAnsi="Arial" w:cs="Arial"/>
          <w:sz w:val="24"/>
          <w:szCs w:val="24"/>
          <w:lang w:val="es-ES" w:eastAsia="es-ES"/>
        </w:rPr>
        <w:t>otro medio de defensa idóneo para el reconocimiento y protección de sus derechos, como lo es acudir a la jurisdicción ordinaria laboral</w:t>
      </w:r>
      <w:r w:rsidR="00B53387" w:rsidRPr="00DC3BFC">
        <w:rPr>
          <w:rFonts w:ascii="Arial" w:hAnsi="Arial" w:cs="Arial"/>
          <w:spacing w:val="-3"/>
          <w:sz w:val="24"/>
          <w:szCs w:val="24"/>
        </w:rPr>
        <w:t xml:space="preserve">, </w:t>
      </w:r>
      <w:r w:rsidR="00E55A1C" w:rsidRPr="00DC3BFC">
        <w:rPr>
          <w:rFonts w:ascii="Arial" w:hAnsi="Arial" w:cs="Arial"/>
          <w:spacing w:val="-3"/>
          <w:sz w:val="24"/>
          <w:szCs w:val="24"/>
        </w:rPr>
        <w:t xml:space="preserve">toda vez que, no se acreditó la ocurrencia de un </w:t>
      </w:r>
      <w:r w:rsidR="00006639" w:rsidRPr="00DC3BFC">
        <w:rPr>
          <w:rFonts w:ascii="Arial" w:hAnsi="Arial" w:cs="Arial"/>
          <w:spacing w:val="-3"/>
          <w:sz w:val="24"/>
          <w:szCs w:val="24"/>
        </w:rPr>
        <w:t>posible perjuicio irremediable que hiciera procedente el amparo como mecanismo transitorio, ya que</w:t>
      </w:r>
      <w:r w:rsidR="00E55A1C" w:rsidRPr="00DC3BFC">
        <w:rPr>
          <w:rFonts w:ascii="Arial" w:hAnsi="Arial" w:cs="Arial"/>
          <w:spacing w:val="-3"/>
          <w:sz w:val="24"/>
          <w:szCs w:val="24"/>
        </w:rPr>
        <w:t xml:space="preserve"> </w:t>
      </w:r>
      <w:r w:rsidR="00D00528" w:rsidRPr="00DC3BFC">
        <w:rPr>
          <w:rFonts w:ascii="Arial" w:hAnsi="Arial" w:cs="Arial"/>
          <w:spacing w:val="-3"/>
          <w:sz w:val="24"/>
          <w:szCs w:val="24"/>
        </w:rPr>
        <w:t>a</w:t>
      </w:r>
      <w:r w:rsidR="00A02BEC" w:rsidRPr="00DC3BFC">
        <w:rPr>
          <w:rFonts w:ascii="Arial" w:eastAsia="Calibri" w:hAnsi="Arial" w:cs="Arial"/>
          <w:sz w:val="24"/>
          <w:szCs w:val="24"/>
          <w:lang w:eastAsia="es-CO"/>
        </w:rPr>
        <w:t>l valorar su</w:t>
      </w:r>
      <w:r w:rsidR="00204521" w:rsidRPr="00DC3BFC">
        <w:rPr>
          <w:rFonts w:ascii="Arial" w:eastAsia="Calibri" w:hAnsi="Arial" w:cs="Arial"/>
          <w:sz w:val="24"/>
          <w:szCs w:val="24"/>
          <w:lang w:eastAsia="es-CO"/>
        </w:rPr>
        <w:t>s condiciones personales para determinar si estamos frente a un sujeto de especial protección constitucional, no podría decirse que cumple con los presupuestos para llegar a esa conclusión</w:t>
      </w:r>
      <w:r w:rsidR="00A02BEC" w:rsidRPr="00DC3BFC">
        <w:rPr>
          <w:rFonts w:ascii="Arial" w:eastAsia="Calibri" w:hAnsi="Arial" w:cs="Arial"/>
          <w:sz w:val="24"/>
          <w:szCs w:val="24"/>
          <w:lang w:eastAsia="es-CO"/>
        </w:rPr>
        <w:t>,</w:t>
      </w:r>
      <w:r w:rsidR="00204521" w:rsidRPr="00DC3BFC">
        <w:rPr>
          <w:rFonts w:ascii="Arial" w:eastAsia="Calibri" w:hAnsi="Arial" w:cs="Arial"/>
          <w:sz w:val="24"/>
          <w:szCs w:val="24"/>
          <w:lang w:eastAsia="es-CO"/>
        </w:rPr>
        <w:t xml:space="preserve"> porque, primero, no se trata de una persona de la te</w:t>
      </w:r>
      <w:r w:rsidR="00594CE6" w:rsidRPr="00DC3BFC">
        <w:rPr>
          <w:rFonts w:ascii="Arial" w:eastAsia="Calibri" w:hAnsi="Arial" w:cs="Arial"/>
          <w:sz w:val="24"/>
          <w:szCs w:val="24"/>
          <w:lang w:eastAsia="es-CO"/>
        </w:rPr>
        <w:t xml:space="preserve">rcera edad, toda vez que tiene </w:t>
      </w:r>
      <w:r w:rsidR="001B53E3" w:rsidRPr="00DC3BFC">
        <w:rPr>
          <w:rFonts w:ascii="Arial" w:eastAsia="Calibri" w:hAnsi="Arial" w:cs="Arial"/>
          <w:sz w:val="24"/>
          <w:szCs w:val="24"/>
          <w:lang w:eastAsia="es-CO"/>
        </w:rPr>
        <w:t>60</w:t>
      </w:r>
      <w:r w:rsidR="00204521" w:rsidRPr="00DC3BFC">
        <w:rPr>
          <w:rFonts w:ascii="Arial" w:eastAsia="Calibri" w:hAnsi="Arial" w:cs="Arial"/>
          <w:sz w:val="24"/>
          <w:szCs w:val="24"/>
          <w:lang w:eastAsia="es-CO"/>
        </w:rPr>
        <w:t xml:space="preserve"> años y conforme lo ha sostenido la Corte Constitucional en sentencia T-</w:t>
      </w:r>
      <w:r w:rsidR="00204521" w:rsidRPr="00DC3BFC">
        <w:rPr>
          <w:rFonts w:ascii="Arial" w:eastAsia="Calibri" w:hAnsi="Arial" w:cs="Arial"/>
          <w:sz w:val="24"/>
          <w:szCs w:val="24"/>
          <w:lang w:eastAsia="es-CO"/>
        </w:rPr>
        <w:lastRenderedPageBreak/>
        <w:t>138 de 2010, “El criterio para considerar a alguien de “la tercera edad”, es que tenga una edad superior a la expectativa de vida oficialmente reconocida en Colombia”  añadiendo que conforme al documento de proyecciones de población elaborado por el Departamento Nacional de Estadística, de Septiembre de 2007 y que constituye el documento oficial estatal vigente para efectos de determinar el indicador de expectativa de vida al nacer, “para el quinquenio 2015-2020, la esperanza de vida al nacer para hombres es de 73.08 años y para mujeres es de 79.39 años”. Si bien la alta Corporación ha precisado que la tercera edad no es medible en años, si deben tenerse en cuenta características específicas de la población como la arriba manifestada.</w:t>
      </w:r>
    </w:p>
    <w:p w:rsidR="0092719E" w:rsidRPr="00DC3BFC" w:rsidRDefault="0092719E" w:rsidP="00DC3BFC">
      <w:pPr>
        <w:pStyle w:val="Sinespaciado1"/>
        <w:spacing w:line="288" w:lineRule="auto"/>
        <w:ind w:firstLine="2835"/>
        <w:jc w:val="both"/>
        <w:rPr>
          <w:rFonts w:ascii="Arial" w:eastAsia="Calibri" w:hAnsi="Arial" w:cs="Arial"/>
          <w:sz w:val="24"/>
          <w:szCs w:val="24"/>
          <w:lang w:eastAsia="es-CO"/>
        </w:rPr>
      </w:pPr>
    </w:p>
    <w:p w:rsidR="0092719E" w:rsidRPr="00DC3BFC" w:rsidRDefault="00204521" w:rsidP="00DC3BFC">
      <w:pPr>
        <w:pStyle w:val="Sinespaciado1"/>
        <w:spacing w:line="288" w:lineRule="auto"/>
        <w:ind w:firstLine="2835"/>
        <w:jc w:val="both"/>
        <w:rPr>
          <w:rFonts w:ascii="Arial" w:eastAsia="Calibri" w:hAnsi="Arial" w:cs="Arial"/>
          <w:sz w:val="24"/>
          <w:szCs w:val="24"/>
          <w:lang w:eastAsia="es-CO"/>
        </w:rPr>
      </w:pPr>
      <w:r w:rsidRPr="00DC3BFC">
        <w:rPr>
          <w:rFonts w:ascii="Arial" w:eastAsia="Calibri" w:hAnsi="Arial" w:cs="Arial"/>
          <w:sz w:val="24"/>
          <w:szCs w:val="24"/>
          <w:lang w:eastAsia="es-CO"/>
        </w:rPr>
        <w:t>En segundo lugar, en lo referente a la situación de salud de</w:t>
      </w:r>
      <w:r w:rsidR="00C64B77" w:rsidRPr="00DC3BFC">
        <w:rPr>
          <w:rFonts w:ascii="Arial" w:eastAsia="Calibri" w:hAnsi="Arial" w:cs="Arial"/>
          <w:sz w:val="24"/>
          <w:szCs w:val="24"/>
          <w:lang w:eastAsia="es-CO"/>
        </w:rPr>
        <w:t xml:space="preserve"> </w:t>
      </w:r>
      <w:r w:rsidRPr="00DC3BFC">
        <w:rPr>
          <w:rFonts w:ascii="Arial" w:eastAsia="Calibri" w:hAnsi="Arial" w:cs="Arial"/>
          <w:sz w:val="24"/>
          <w:szCs w:val="24"/>
          <w:lang w:eastAsia="es-CO"/>
        </w:rPr>
        <w:t>l</w:t>
      </w:r>
      <w:r w:rsidR="00C64B77" w:rsidRPr="00DC3BFC">
        <w:rPr>
          <w:rFonts w:ascii="Arial" w:eastAsia="Calibri" w:hAnsi="Arial" w:cs="Arial"/>
          <w:sz w:val="24"/>
          <w:szCs w:val="24"/>
          <w:lang w:eastAsia="es-CO"/>
        </w:rPr>
        <w:t>a</w:t>
      </w:r>
      <w:r w:rsidRPr="00DC3BFC">
        <w:rPr>
          <w:rFonts w:ascii="Arial" w:eastAsia="Calibri" w:hAnsi="Arial" w:cs="Arial"/>
          <w:sz w:val="24"/>
          <w:szCs w:val="24"/>
          <w:lang w:eastAsia="es-CO"/>
        </w:rPr>
        <w:t xml:space="preserve"> accionante, l</w:t>
      </w:r>
      <w:r w:rsidR="00C64B77" w:rsidRPr="00DC3BFC">
        <w:rPr>
          <w:rFonts w:ascii="Arial" w:eastAsia="Calibri" w:hAnsi="Arial" w:cs="Arial"/>
          <w:sz w:val="24"/>
          <w:szCs w:val="24"/>
          <w:lang w:eastAsia="es-CO"/>
        </w:rPr>
        <w:t>a misma</w:t>
      </w:r>
      <w:r w:rsidRPr="00DC3BFC">
        <w:rPr>
          <w:rFonts w:ascii="Arial" w:eastAsia="Calibri" w:hAnsi="Arial" w:cs="Arial"/>
          <w:sz w:val="24"/>
          <w:szCs w:val="24"/>
          <w:lang w:eastAsia="es-CO"/>
        </w:rPr>
        <w:t xml:space="preserve"> no probó que se tratara de una persona con algún tipo de afección grave</w:t>
      </w:r>
      <w:r w:rsidR="00575CA1" w:rsidRPr="00DC3BFC">
        <w:rPr>
          <w:rFonts w:ascii="Arial" w:eastAsia="Calibri" w:hAnsi="Arial" w:cs="Arial"/>
          <w:sz w:val="24"/>
          <w:szCs w:val="24"/>
          <w:lang w:eastAsia="es-CO"/>
        </w:rPr>
        <w:t>, limitación o discapacidad física, pues</w:t>
      </w:r>
      <w:r w:rsidR="00DB6C25" w:rsidRPr="00DC3BFC">
        <w:rPr>
          <w:rFonts w:ascii="Arial" w:eastAsia="Calibri" w:hAnsi="Arial" w:cs="Arial"/>
          <w:sz w:val="24"/>
          <w:szCs w:val="24"/>
          <w:lang w:eastAsia="es-CO"/>
        </w:rPr>
        <w:t xml:space="preserve"> lo único</w:t>
      </w:r>
      <w:r w:rsidR="00575CA1" w:rsidRPr="00DC3BFC">
        <w:rPr>
          <w:rFonts w:ascii="Arial" w:eastAsia="Calibri" w:hAnsi="Arial" w:cs="Arial"/>
          <w:sz w:val="24"/>
          <w:szCs w:val="24"/>
          <w:lang w:eastAsia="es-CO"/>
        </w:rPr>
        <w:t xml:space="preserve"> </w:t>
      </w:r>
      <w:r w:rsidR="00DB6C25" w:rsidRPr="00DC3BFC">
        <w:rPr>
          <w:rFonts w:ascii="Arial" w:eastAsia="Calibri" w:hAnsi="Arial" w:cs="Arial"/>
          <w:sz w:val="24"/>
          <w:szCs w:val="24"/>
          <w:lang w:eastAsia="es-CO"/>
        </w:rPr>
        <w:t xml:space="preserve">que </w:t>
      </w:r>
      <w:r w:rsidR="00575CA1" w:rsidRPr="00DC3BFC">
        <w:rPr>
          <w:rFonts w:ascii="Arial" w:eastAsia="Calibri" w:hAnsi="Arial" w:cs="Arial"/>
          <w:sz w:val="24"/>
          <w:szCs w:val="24"/>
          <w:lang w:eastAsia="es-CO"/>
        </w:rPr>
        <w:t>i</w:t>
      </w:r>
      <w:r w:rsidR="00DB6C25" w:rsidRPr="00DC3BFC">
        <w:rPr>
          <w:rFonts w:ascii="Arial" w:eastAsia="Calibri" w:hAnsi="Arial" w:cs="Arial"/>
          <w:sz w:val="24"/>
          <w:szCs w:val="24"/>
          <w:lang w:eastAsia="es-CO"/>
        </w:rPr>
        <w:t>ndic</w:t>
      </w:r>
      <w:r w:rsidR="00575CA1" w:rsidRPr="00DC3BFC">
        <w:rPr>
          <w:rFonts w:ascii="Arial" w:eastAsia="Calibri" w:hAnsi="Arial" w:cs="Arial"/>
          <w:sz w:val="24"/>
          <w:szCs w:val="24"/>
          <w:lang w:eastAsia="es-CO"/>
        </w:rPr>
        <w:t xml:space="preserve">ó </w:t>
      </w:r>
      <w:r w:rsidR="00DB6C25" w:rsidRPr="00DC3BFC">
        <w:rPr>
          <w:rFonts w:ascii="Arial" w:eastAsia="Calibri" w:hAnsi="Arial" w:cs="Arial"/>
          <w:sz w:val="24"/>
          <w:szCs w:val="24"/>
          <w:lang w:eastAsia="es-CO"/>
        </w:rPr>
        <w:t xml:space="preserve">es </w:t>
      </w:r>
      <w:r w:rsidR="00575CA1" w:rsidRPr="00DC3BFC">
        <w:rPr>
          <w:rFonts w:ascii="Arial" w:eastAsia="Calibri" w:hAnsi="Arial" w:cs="Arial"/>
          <w:sz w:val="24"/>
          <w:szCs w:val="24"/>
          <w:lang w:eastAsia="es-CO"/>
        </w:rPr>
        <w:t>que</w:t>
      </w:r>
      <w:r w:rsidR="00DB6C25" w:rsidRPr="00DC3BFC">
        <w:rPr>
          <w:rFonts w:ascii="Arial" w:eastAsia="Calibri" w:hAnsi="Arial" w:cs="Arial"/>
          <w:sz w:val="24"/>
          <w:szCs w:val="24"/>
          <w:lang w:eastAsia="es-CO"/>
        </w:rPr>
        <w:t xml:space="preserve"> </w:t>
      </w:r>
      <w:r w:rsidR="00DB6C25" w:rsidRPr="00DC3BFC">
        <w:rPr>
          <w:rFonts w:ascii="Arial" w:hAnsi="Arial" w:cs="Arial"/>
          <w:sz w:val="24"/>
          <w:szCs w:val="24"/>
        </w:rPr>
        <w:t>padecía “</w:t>
      </w:r>
      <w:r w:rsidR="00DB6C25" w:rsidRPr="00DC3BFC">
        <w:rPr>
          <w:rFonts w:ascii="Arial" w:hAnsi="Arial" w:cs="Arial"/>
          <w:i/>
          <w:sz w:val="24"/>
          <w:szCs w:val="24"/>
        </w:rPr>
        <w:t>diversos quebrantos de salud, entre ellos, una degeneración discal múltiple y vértigo</w:t>
      </w:r>
      <w:r w:rsidR="00DB6C25" w:rsidRPr="00DC3BFC">
        <w:rPr>
          <w:rFonts w:ascii="Arial" w:hAnsi="Arial" w:cs="Arial"/>
          <w:sz w:val="24"/>
          <w:szCs w:val="24"/>
        </w:rPr>
        <w:t>” (fl. 6 id.)</w:t>
      </w:r>
      <w:r w:rsidR="00483C61" w:rsidRPr="00DC3BFC">
        <w:rPr>
          <w:rFonts w:ascii="Arial" w:hAnsi="Arial" w:cs="Arial"/>
          <w:sz w:val="24"/>
          <w:szCs w:val="24"/>
        </w:rPr>
        <w:t>, mismos que se pueden constatar con la historia clínica que se allegó en medio magnético –CD-, con el escrito original, la cual también da cuenta de otros problemas de salud</w:t>
      </w:r>
      <w:r w:rsidR="00B96A06" w:rsidRPr="00DC3BFC">
        <w:rPr>
          <w:rFonts w:ascii="Arial" w:hAnsi="Arial" w:cs="Arial"/>
          <w:sz w:val="24"/>
          <w:szCs w:val="24"/>
        </w:rPr>
        <w:t>, como “S</w:t>
      </w:r>
      <w:r w:rsidR="00B96A06" w:rsidRPr="00DC3BFC">
        <w:rPr>
          <w:rFonts w:ascii="Arial" w:hAnsi="Arial" w:cs="Arial"/>
          <w:i/>
          <w:sz w:val="24"/>
          <w:szCs w:val="24"/>
        </w:rPr>
        <w:t>índrome de manguito rotatorio</w:t>
      </w:r>
      <w:r w:rsidR="00B96A06" w:rsidRPr="00DC3BFC">
        <w:rPr>
          <w:rFonts w:ascii="Arial" w:hAnsi="Arial" w:cs="Arial"/>
          <w:sz w:val="24"/>
          <w:szCs w:val="24"/>
        </w:rPr>
        <w:t>”, “</w:t>
      </w:r>
      <w:r w:rsidR="00B96A06" w:rsidRPr="00DC3BFC">
        <w:rPr>
          <w:rFonts w:ascii="Arial" w:hAnsi="Arial" w:cs="Arial"/>
          <w:i/>
          <w:sz w:val="24"/>
          <w:szCs w:val="24"/>
        </w:rPr>
        <w:t>Gonartrosis, no especificada</w:t>
      </w:r>
      <w:r w:rsidR="00B96A06" w:rsidRPr="00DC3BFC">
        <w:rPr>
          <w:rFonts w:ascii="Arial" w:hAnsi="Arial" w:cs="Arial"/>
          <w:sz w:val="24"/>
          <w:szCs w:val="24"/>
        </w:rPr>
        <w:t>”</w:t>
      </w:r>
      <w:r w:rsidR="000047B8" w:rsidRPr="00DC3BFC">
        <w:rPr>
          <w:rFonts w:ascii="Arial" w:hAnsi="Arial" w:cs="Arial"/>
          <w:sz w:val="24"/>
          <w:szCs w:val="24"/>
        </w:rPr>
        <w:t xml:space="preserve"> y</w:t>
      </w:r>
      <w:r w:rsidR="00A51878" w:rsidRPr="00DC3BFC">
        <w:rPr>
          <w:rFonts w:ascii="Arial" w:hAnsi="Arial" w:cs="Arial"/>
          <w:sz w:val="24"/>
          <w:szCs w:val="24"/>
        </w:rPr>
        <w:t xml:space="preserve"> “Lumbago con ciática”</w:t>
      </w:r>
      <w:r w:rsidR="00E04554" w:rsidRPr="00DC3BFC">
        <w:rPr>
          <w:rFonts w:ascii="Arial" w:hAnsi="Arial" w:cs="Arial"/>
          <w:sz w:val="24"/>
          <w:szCs w:val="24"/>
        </w:rPr>
        <w:t xml:space="preserve">, los que se itera, no </w:t>
      </w:r>
      <w:r w:rsidR="000047B8" w:rsidRPr="00DC3BFC">
        <w:rPr>
          <w:rFonts w:ascii="Arial" w:hAnsi="Arial" w:cs="Arial"/>
          <w:sz w:val="24"/>
          <w:szCs w:val="24"/>
        </w:rPr>
        <w:t>se pueden considerar como enfermedades catastróficas o que conlleven a una situación de invalidez o de discapacidad de la actora</w:t>
      </w:r>
      <w:r w:rsidR="00F63C44" w:rsidRPr="00DC3BFC">
        <w:rPr>
          <w:rFonts w:ascii="Arial" w:hAnsi="Arial" w:cs="Arial"/>
          <w:sz w:val="24"/>
          <w:szCs w:val="24"/>
        </w:rPr>
        <w:t>, limitación física, síquica o sensorial,</w:t>
      </w:r>
      <w:r w:rsidR="00A13462" w:rsidRPr="00DC3BFC">
        <w:rPr>
          <w:rFonts w:ascii="Arial" w:hAnsi="Arial" w:cs="Arial"/>
          <w:sz w:val="24"/>
          <w:szCs w:val="24"/>
        </w:rPr>
        <w:t xml:space="preserve"> que la hiciera</w:t>
      </w:r>
      <w:r w:rsidR="000047B8" w:rsidRPr="00DC3BFC">
        <w:rPr>
          <w:rFonts w:ascii="Arial" w:hAnsi="Arial" w:cs="Arial"/>
          <w:sz w:val="24"/>
          <w:szCs w:val="24"/>
        </w:rPr>
        <w:t xml:space="preserve"> un sujeto de especial protección constitucional</w:t>
      </w:r>
      <w:r w:rsidR="00A13462" w:rsidRPr="00DC3BFC">
        <w:rPr>
          <w:rFonts w:ascii="Arial" w:hAnsi="Arial" w:cs="Arial"/>
          <w:sz w:val="24"/>
          <w:szCs w:val="24"/>
        </w:rPr>
        <w:t xml:space="preserve">, y por ende, procedente el amparo </w:t>
      </w:r>
      <w:r w:rsidR="004C5AB4" w:rsidRPr="00DC3BFC">
        <w:rPr>
          <w:rFonts w:ascii="Arial" w:hAnsi="Arial" w:cs="Arial"/>
          <w:sz w:val="24"/>
          <w:szCs w:val="24"/>
        </w:rPr>
        <w:t>para reclamar derechos de orden prestacional</w:t>
      </w:r>
      <w:r w:rsidR="00A13462" w:rsidRPr="00DC3BFC">
        <w:rPr>
          <w:rFonts w:ascii="Arial" w:hAnsi="Arial" w:cs="Arial"/>
          <w:sz w:val="24"/>
          <w:szCs w:val="24"/>
        </w:rPr>
        <w:t>, tal como lo ha reiterado la Corte Constitucional</w:t>
      </w:r>
      <w:r w:rsidR="004C5AB4" w:rsidRPr="00DC3BFC">
        <w:rPr>
          <w:rStyle w:val="Ninguno"/>
          <w:rFonts w:ascii="Arial" w:hAnsi="Arial" w:cs="Arial"/>
          <w:i/>
          <w:sz w:val="24"/>
          <w:szCs w:val="24"/>
          <w:vertAlign w:val="superscript"/>
        </w:rPr>
        <w:footnoteReference w:id="2"/>
      </w:r>
      <w:r w:rsidR="004C5AB4" w:rsidRPr="00DC3BFC">
        <w:rPr>
          <w:rStyle w:val="Ninguno"/>
          <w:rFonts w:ascii="Arial" w:hAnsi="Arial" w:cs="Arial"/>
          <w:i/>
          <w:iCs/>
          <w:sz w:val="24"/>
          <w:szCs w:val="24"/>
        </w:rPr>
        <w:t>.</w:t>
      </w:r>
      <w:r w:rsidR="00FF4721" w:rsidRPr="00DC3BFC">
        <w:rPr>
          <w:rFonts w:ascii="Arial" w:eastAsia="Calibri" w:hAnsi="Arial" w:cs="Arial"/>
          <w:sz w:val="24"/>
          <w:szCs w:val="24"/>
          <w:lang w:eastAsia="es-CO"/>
        </w:rPr>
        <w:t xml:space="preserve"> </w:t>
      </w:r>
    </w:p>
    <w:p w:rsidR="0092719E" w:rsidRPr="00DC3BFC" w:rsidRDefault="0092719E" w:rsidP="00DC3BFC">
      <w:pPr>
        <w:pStyle w:val="Sinespaciado1"/>
        <w:spacing w:line="288" w:lineRule="auto"/>
        <w:ind w:firstLine="2835"/>
        <w:jc w:val="both"/>
        <w:rPr>
          <w:rFonts w:ascii="Arial" w:eastAsia="Calibri" w:hAnsi="Arial" w:cs="Arial"/>
          <w:sz w:val="24"/>
          <w:szCs w:val="24"/>
          <w:lang w:eastAsia="es-CO"/>
        </w:rPr>
      </w:pPr>
    </w:p>
    <w:p w:rsidR="0092719E" w:rsidRPr="00DC3BFC" w:rsidRDefault="00204521" w:rsidP="00DC3BFC">
      <w:pPr>
        <w:pStyle w:val="Sinespaciado1"/>
        <w:spacing w:line="288" w:lineRule="auto"/>
        <w:ind w:firstLine="2835"/>
        <w:jc w:val="both"/>
        <w:rPr>
          <w:rFonts w:ascii="Arial" w:hAnsi="Arial" w:cs="Arial"/>
          <w:sz w:val="24"/>
          <w:szCs w:val="24"/>
          <w:lang w:eastAsia="es-CO"/>
        </w:rPr>
      </w:pPr>
      <w:r w:rsidRPr="00DC3BFC">
        <w:rPr>
          <w:rFonts w:ascii="Arial" w:hAnsi="Arial" w:cs="Arial"/>
          <w:sz w:val="24"/>
          <w:szCs w:val="24"/>
          <w:lang w:eastAsia="es-CO"/>
        </w:rPr>
        <w:t>Ahora, la carga de la argumentación de afectación de derec</w:t>
      </w:r>
      <w:r w:rsidR="0027795B" w:rsidRPr="00DC3BFC">
        <w:rPr>
          <w:rFonts w:ascii="Arial" w:hAnsi="Arial" w:cs="Arial"/>
          <w:sz w:val="24"/>
          <w:szCs w:val="24"/>
          <w:lang w:eastAsia="es-CO"/>
        </w:rPr>
        <w:t>hos fundamentales</w:t>
      </w:r>
      <w:r w:rsidR="00412817" w:rsidRPr="00DC3BFC">
        <w:rPr>
          <w:rFonts w:ascii="Arial" w:hAnsi="Arial" w:cs="Arial"/>
          <w:sz w:val="24"/>
          <w:szCs w:val="24"/>
          <w:lang w:eastAsia="es-CO"/>
        </w:rPr>
        <w:t>, como por ejemplo su mínimo vital,</w:t>
      </w:r>
      <w:r w:rsidR="0027795B" w:rsidRPr="00DC3BFC">
        <w:rPr>
          <w:rFonts w:ascii="Arial" w:hAnsi="Arial" w:cs="Arial"/>
          <w:sz w:val="24"/>
          <w:szCs w:val="24"/>
          <w:lang w:eastAsia="es-CO"/>
        </w:rPr>
        <w:t xml:space="preserve"> la incumplió </w:t>
      </w:r>
      <w:r w:rsidRPr="00DC3BFC">
        <w:rPr>
          <w:rFonts w:ascii="Arial" w:hAnsi="Arial" w:cs="Arial"/>
          <w:sz w:val="24"/>
          <w:szCs w:val="24"/>
          <w:lang w:eastAsia="es-CO"/>
        </w:rPr>
        <w:t>l</w:t>
      </w:r>
      <w:r w:rsidR="0027795B" w:rsidRPr="00DC3BFC">
        <w:rPr>
          <w:rFonts w:ascii="Arial" w:hAnsi="Arial" w:cs="Arial"/>
          <w:sz w:val="24"/>
          <w:szCs w:val="24"/>
          <w:lang w:eastAsia="es-CO"/>
        </w:rPr>
        <w:t>a</w:t>
      </w:r>
      <w:r w:rsidRPr="00DC3BFC">
        <w:rPr>
          <w:rFonts w:ascii="Arial" w:hAnsi="Arial" w:cs="Arial"/>
          <w:sz w:val="24"/>
          <w:szCs w:val="24"/>
          <w:lang w:eastAsia="es-CO"/>
        </w:rPr>
        <w:t xml:space="preserve"> demandante en el entendido que se limitó a enunciar </w:t>
      </w:r>
      <w:r w:rsidR="00412817" w:rsidRPr="00DC3BFC">
        <w:rPr>
          <w:rFonts w:ascii="Arial" w:hAnsi="Arial" w:cs="Arial"/>
          <w:sz w:val="24"/>
          <w:szCs w:val="24"/>
          <w:lang w:eastAsia="es-CO"/>
        </w:rPr>
        <w:t xml:space="preserve">los </w:t>
      </w:r>
      <w:r w:rsidRPr="00DC3BFC">
        <w:rPr>
          <w:rFonts w:ascii="Arial" w:hAnsi="Arial" w:cs="Arial"/>
          <w:sz w:val="24"/>
          <w:szCs w:val="24"/>
          <w:lang w:eastAsia="es-CO"/>
        </w:rPr>
        <w:t>presuntamente vulnerados</w:t>
      </w:r>
      <w:r w:rsidR="00006673" w:rsidRPr="00DC3BFC">
        <w:rPr>
          <w:rFonts w:ascii="Arial" w:hAnsi="Arial" w:cs="Arial"/>
          <w:sz w:val="24"/>
          <w:szCs w:val="24"/>
          <w:lang w:eastAsia="es-CO"/>
        </w:rPr>
        <w:t>,</w:t>
      </w:r>
      <w:r w:rsidRPr="00DC3BFC">
        <w:rPr>
          <w:rFonts w:ascii="Arial" w:hAnsi="Arial" w:cs="Arial"/>
          <w:sz w:val="24"/>
          <w:szCs w:val="24"/>
          <w:lang w:eastAsia="es-CO"/>
        </w:rPr>
        <w:t xml:space="preserve"> pero, como quedó visto, no acreditó la posible configuración de un perjuicio irremediable, </w:t>
      </w:r>
      <w:r w:rsidR="00594CE6" w:rsidRPr="00DC3BFC">
        <w:rPr>
          <w:rFonts w:ascii="Arial" w:hAnsi="Arial" w:cs="Arial"/>
          <w:sz w:val="24"/>
          <w:szCs w:val="24"/>
          <w:lang w:eastAsia="es-CO"/>
        </w:rPr>
        <w:t xml:space="preserve">aunado a que en la actualidad cuenta con vínculo laboral con </w:t>
      </w:r>
      <w:r w:rsidR="0009667E" w:rsidRPr="00DC3BFC">
        <w:rPr>
          <w:rFonts w:ascii="Arial" w:hAnsi="Arial" w:cs="Arial"/>
          <w:sz w:val="24"/>
          <w:szCs w:val="24"/>
          <w:lang w:eastAsia="es-CO"/>
        </w:rPr>
        <w:t>el Municipio de Dosquebradas</w:t>
      </w:r>
      <w:r w:rsidR="00594CE6" w:rsidRPr="00DC3BFC">
        <w:rPr>
          <w:rFonts w:ascii="Arial" w:hAnsi="Arial" w:cs="Arial"/>
          <w:sz w:val="24"/>
          <w:szCs w:val="24"/>
          <w:lang w:eastAsia="es-CO"/>
        </w:rPr>
        <w:t>. T</w:t>
      </w:r>
      <w:r w:rsidRPr="00DC3BFC">
        <w:rPr>
          <w:rFonts w:ascii="Arial" w:hAnsi="Arial" w:cs="Arial"/>
          <w:sz w:val="24"/>
          <w:szCs w:val="24"/>
          <w:lang w:eastAsia="es-CO"/>
        </w:rPr>
        <w:t xml:space="preserve">ampoco sustentó ni allegó prueba de las razones por las cuales el medio judicial con el que cuenta, resulta ineficaz e inidóneo para </w:t>
      </w:r>
      <w:r w:rsidR="00412817" w:rsidRPr="00DC3BFC">
        <w:rPr>
          <w:rFonts w:ascii="Arial" w:hAnsi="Arial" w:cs="Arial"/>
          <w:sz w:val="24"/>
          <w:szCs w:val="24"/>
          <w:lang w:eastAsia="es-CO"/>
        </w:rPr>
        <w:t>su protección y reconocimiento</w:t>
      </w:r>
      <w:r w:rsidR="0027795B" w:rsidRPr="00DC3BFC">
        <w:rPr>
          <w:rFonts w:ascii="Arial" w:hAnsi="Arial" w:cs="Arial"/>
          <w:sz w:val="24"/>
          <w:szCs w:val="24"/>
          <w:lang w:eastAsia="es-CO"/>
        </w:rPr>
        <w:t>.</w:t>
      </w:r>
    </w:p>
    <w:p w:rsidR="0092719E" w:rsidRPr="00DC3BFC" w:rsidRDefault="0092719E" w:rsidP="00DC3BFC">
      <w:pPr>
        <w:pStyle w:val="Sinespaciado1"/>
        <w:spacing w:line="288" w:lineRule="auto"/>
        <w:ind w:firstLine="2835"/>
        <w:jc w:val="both"/>
        <w:rPr>
          <w:rFonts w:ascii="Arial" w:hAnsi="Arial" w:cs="Arial"/>
          <w:sz w:val="24"/>
          <w:szCs w:val="24"/>
          <w:lang w:eastAsia="es-CO"/>
        </w:rPr>
      </w:pPr>
    </w:p>
    <w:p w:rsidR="0092719E" w:rsidRPr="00DC3BFC" w:rsidRDefault="001334F8" w:rsidP="00DC3BFC">
      <w:pPr>
        <w:pStyle w:val="Sinespaciado1"/>
        <w:spacing w:line="288" w:lineRule="auto"/>
        <w:ind w:firstLine="2835"/>
        <w:jc w:val="both"/>
        <w:rPr>
          <w:rFonts w:ascii="Arial" w:hAnsi="Arial" w:cs="Arial"/>
          <w:spacing w:val="-3"/>
          <w:sz w:val="24"/>
          <w:szCs w:val="24"/>
        </w:rPr>
      </w:pPr>
      <w:r w:rsidRPr="00DC3BFC">
        <w:rPr>
          <w:rFonts w:ascii="Arial" w:hAnsi="Arial" w:cs="Arial"/>
          <w:spacing w:val="-3"/>
          <w:sz w:val="24"/>
          <w:szCs w:val="24"/>
        </w:rPr>
        <w:t>5</w:t>
      </w:r>
      <w:r w:rsidR="00204521" w:rsidRPr="00DC3BFC">
        <w:rPr>
          <w:rFonts w:ascii="Arial" w:hAnsi="Arial" w:cs="Arial"/>
          <w:spacing w:val="-3"/>
          <w:sz w:val="24"/>
          <w:szCs w:val="24"/>
        </w:rPr>
        <w:t>. Encuentra la Sala que no le asiste razón a</w:t>
      </w:r>
      <w:r w:rsidR="0032007D" w:rsidRPr="00DC3BFC">
        <w:rPr>
          <w:rFonts w:ascii="Arial" w:hAnsi="Arial" w:cs="Arial"/>
          <w:spacing w:val="-3"/>
          <w:sz w:val="24"/>
          <w:szCs w:val="24"/>
        </w:rPr>
        <w:t xml:space="preserve"> </w:t>
      </w:r>
      <w:r w:rsidR="00204521" w:rsidRPr="00DC3BFC">
        <w:rPr>
          <w:rFonts w:ascii="Arial" w:hAnsi="Arial" w:cs="Arial"/>
          <w:spacing w:val="-3"/>
          <w:sz w:val="24"/>
          <w:szCs w:val="24"/>
        </w:rPr>
        <w:t>l</w:t>
      </w:r>
      <w:r w:rsidR="0032007D" w:rsidRPr="00DC3BFC">
        <w:rPr>
          <w:rFonts w:ascii="Arial" w:hAnsi="Arial" w:cs="Arial"/>
          <w:spacing w:val="-3"/>
          <w:sz w:val="24"/>
          <w:szCs w:val="24"/>
        </w:rPr>
        <w:t>a</w:t>
      </w:r>
      <w:r w:rsidR="00204521" w:rsidRPr="00DC3BFC">
        <w:rPr>
          <w:rFonts w:ascii="Arial" w:hAnsi="Arial" w:cs="Arial"/>
          <w:spacing w:val="-3"/>
          <w:sz w:val="24"/>
          <w:szCs w:val="24"/>
        </w:rPr>
        <w:t xml:space="preserve"> recurrente quien alega</w:t>
      </w:r>
      <w:r w:rsidR="00006639" w:rsidRPr="00DC3BFC">
        <w:rPr>
          <w:rFonts w:ascii="Arial" w:hAnsi="Arial" w:cs="Arial"/>
          <w:spacing w:val="-3"/>
          <w:sz w:val="24"/>
          <w:szCs w:val="24"/>
        </w:rPr>
        <w:t xml:space="preserve"> que,</w:t>
      </w:r>
      <w:r w:rsidR="001B53E3" w:rsidRPr="00DC3BFC">
        <w:rPr>
          <w:rFonts w:ascii="Arial" w:hAnsi="Arial" w:cs="Arial"/>
          <w:spacing w:val="-3"/>
          <w:sz w:val="24"/>
          <w:szCs w:val="24"/>
        </w:rPr>
        <w:t xml:space="preserve"> por su edad (60</w:t>
      </w:r>
      <w:r w:rsidR="00D6398B" w:rsidRPr="00DC3BFC">
        <w:rPr>
          <w:rFonts w:ascii="Arial" w:hAnsi="Arial" w:cs="Arial"/>
          <w:spacing w:val="-3"/>
          <w:sz w:val="24"/>
          <w:szCs w:val="24"/>
        </w:rPr>
        <w:t xml:space="preserve"> años), el lapso de tiempo que llevaría definir su situación por parte de la justicia ordinaria o </w:t>
      </w:r>
      <w:r w:rsidR="00575CA1" w:rsidRPr="00DC3BFC">
        <w:rPr>
          <w:rFonts w:ascii="Arial" w:hAnsi="Arial" w:cs="Arial"/>
          <w:spacing w:val="-3"/>
          <w:sz w:val="24"/>
          <w:szCs w:val="24"/>
        </w:rPr>
        <w:t xml:space="preserve">sus </w:t>
      </w:r>
      <w:r w:rsidR="00575CA1" w:rsidRPr="00DC3BFC">
        <w:rPr>
          <w:rFonts w:ascii="Arial" w:hAnsi="Arial" w:cs="Arial"/>
          <w:sz w:val="24"/>
          <w:szCs w:val="24"/>
        </w:rPr>
        <w:t>quebrantos de salud</w:t>
      </w:r>
      <w:r w:rsidR="00006639" w:rsidRPr="00DC3BFC">
        <w:rPr>
          <w:rFonts w:ascii="Arial" w:hAnsi="Arial" w:cs="Arial"/>
          <w:sz w:val="24"/>
          <w:szCs w:val="24"/>
        </w:rPr>
        <w:t xml:space="preserve">, puede utilizar la acción de tutela como mecanismo jurídico para proteger sus derechos, </w:t>
      </w:r>
      <w:r w:rsidR="004D10EC" w:rsidRPr="00DC3BFC">
        <w:rPr>
          <w:rFonts w:ascii="Arial" w:hAnsi="Arial" w:cs="Arial"/>
          <w:spacing w:val="-3"/>
          <w:sz w:val="24"/>
          <w:szCs w:val="24"/>
        </w:rPr>
        <w:t>pues</w:t>
      </w:r>
      <w:r w:rsidR="00CA2DB4" w:rsidRPr="00DC3BFC">
        <w:rPr>
          <w:rFonts w:ascii="Arial" w:hAnsi="Arial" w:cs="Arial"/>
          <w:spacing w:val="-3"/>
          <w:sz w:val="24"/>
          <w:szCs w:val="24"/>
        </w:rPr>
        <w:t xml:space="preserve"> como ya se anotó,</w:t>
      </w:r>
      <w:r w:rsidR="004D10EC" w:rsidRPr="00DC3BFC">
        <w:rPr>
          <w:rFonts w:ascii="Arial" w:hAnsi="Arial" w:cs="Arial"/>
          <w:spacing w:val="-3"/>
          <w:sz w:val="24"/>
          <w:szCs w:val="24"/>
        </w:rPr>
        <w:t xml:space="preserve"> razones como esas son </w:t>
      </w:r>
      <w:r w:rsidR="00204521" w:rsidRPr="00DC3BFC">
        <w:rPr>
          <w:rFonts w:ascii="Arial" w:hAnsi="Arial" w:cs="Arial"/>
          <w:spacing w:val="-3"/>
          <w:sz w:val="24"/>
          <w:szCs w:val="24"/>
        </w:rPr>
        <w:t>insuficiente</w:t>
      </w:r>
      <w:r w:rsidR="004D10EC" w:rsidRPr="00DC3BFC">
        <w:rPr>
          <w:rFonts w:ascii="Arial" w:hAnsi="Arial" w:cs="Arial"/>
          <w:spacing w:val="-3"/>
          <w:sz w:val="24"/>
          <w:szCs w:val="24"/>
        </w:rPr>
        <w:t>s</w:t>
      </w:r>
      <w:r w:rsidR="00204521" w:rsidRPr="00DC3BFC">
        <w:rPr>
          <w:rFonts w:ascii="Arial" w:hAnsi="Arial" w:cs="Arial"/>
          <w:spacing w:val="-3"/>
          <w:sz w:val="24"/>
          <w:szCs w:val="24"/>
        </w:rPr>
        <w:t xml:space="preserve"> para establecer la posible configuración de un perjuicio irremediable que hiciera excepcionalmente procedente el am</w:t>
      </w:r>
      <w:r w:rsidR="0092719E" w:rsidRPr="00DC3BFC">
        <w:rPr>
          <w:rFonts w:ascii="Arial" w:hAnsi="Arial" w:cs="Arial"/>
          <w:spacing w:val="-3"/>
          <w:sz w:val="24"/>
          <w:szCs w:val="24"/>
        </w:rPr>
        <w:t>paro de los derechos invocados.</w:t>
      </w:r>
    </w:p>
    <w:p w:rsidR="0092719E" w:rsidRPr="00DC3BFC" w:rsidRDefault="0092719E" w:rsidP="00DC3BFC">
      <w:pPr>
        <w:pStyle w:val="Sinespaciado1"/>
        <w:spacing w:line="288" w:lineRule="auto"/>
        <w:ind w:firstLine="2835"/>
        <w:jc w:val="both"/>
        <w:rPr>
          <w:rFonts w:ascii="Arial" w:hAnsi="Arial" w:cs="Arial"/>
          <w:spacing w:val="-3"/>
          <w:sz w:val="24"/>
          <w:szCs w:val="24"/>
        </w:rPr>
      </w:pPr>
    </w:p>
    <w:p w:rsidR="0092719E" w:rsidRPr="00DC3BFC" w:rsidRDefault="001334F8" w:rsidP="00DC3BFC">
      <w:pPr>
        <w:pStyle w:val="Sinespaciado1"/>
        <w:spacing w:line="288" w:lineRule="auto"/>
        <w:ind w:firstLine="2835"/>
        <w:jc w:val="both"/>
        <w:rPr>
          <w:rFonts w:ascii="Arial" w:hAnsi="Arial" w:cs="Arial"/>
          <w:spacing w:val="-3"/>
          <w:sz w:val="24"/>
          <w:szCs w:val="24"/>
        </w:rPr>
      </w:pPr>
      <w:r w:rsidRPr="00DC3BFC">
        <w:rPr>
          <w:rFonts w:ascii="Arial" w:hAnsi="Arial" w:cs="Arial"/>
          <w:spacing w:val="-3"/>
          <w:sz w:val="24"/>
          <w:szCs w:val="24"/>
        </w:rPr>
        <w:t>6</w:t>
      </w:r>
      <w:r w:rsidR="00204521" w:rsidRPr="00DC3BFC">
        <w:rPr>
          <w:rFonts w:ascii="Arial" w:hAnsi="Arial" w:cs="Arial"/>
          <w:spacing w:val="-3"/>
          <w:sz w:val="24"/>
          <w:szCs w:val="24"/>
        </w:rPr>
        <w:t xml:space="preserve">. Verificada la no ocurrencia de </w:t>
      </w:r>
      <w:r w:rsidR="00CA2DB4" w:rsidRPr="00DC3BFC">
        <w:rPr>
          <w:rFonts w:ascii="Arial" w:hAnsi="Arial" w:cs="Arial"/>
          <w:spacing w:val="-3"/>
          <w:sz w:val="24"/>
          <w:szCs w:val="24"/>
        </w:rPr>
        <w:t xml:space="preserve">uno de </w:t>
      </w:r>
      <w:r w:rsidR="00204521" w:rsidRPr="00DC3BFC">
        <w:rPr>
          <w:rFonts w:ascii="Arial" w:hAnsi="Arial" w:cs="Arial"/>
          <w:spacing w:val="-3"/>
          <w:sz w:val="24"/>
          <w:szCs w:val="24"/>
        </w:rPr>
        <w:t xml:space="preserve">los requisitos generales de procedibilidad de la </w:t>
      </w:r>
      <w:r w:rsidR="00717704" w:rsidRPr="00DC3BFC">
        <w:rPr>
          <w:rFonts w:ascii="Arial" w:hAnsi="Arial" w:cs="Arial"/>
          <w:spacing w:val="-3"/>
          <w:sz w:val="24"/>
          <w:szCs w:val="24"/>
        </w:rPr>
        <w:t xml:space="preserve">acción de </w:t>
      </w:r>
      <w:r w:rsidR="00204521" w:rsidRPr="00DC3BFC">
        <w:rPr>
          <w:rFonts w:ascii="Arial" w:hAnsi="Arial" w:cs="Arial"/>
          <w:spacing w:val="-3"/>
          <w:sz w:val="24"/>
          <w:szCs w:val="24"/>
        </w:rPr>
        <w:t>tutela,</w:t>
      </w:r>
      <w:r w:rsidR="00CA2DB4" w:rsidRPr="00DC3BFC">
        <w:rPr>
          <w:rFonts w:ascii="Arial" w:hAnsi="Arial" w:cs="Arial"/>
          <w:spacing w:val="-3"/>
          <w:sz w:val="24"/>
          <w:szCs w:val="24"/>
        </w:rPr>
        <w:t xml:space="preserve"> esto es, la subsidiariedad,</w:t>
      </w:r>
      <w:r w:rsidR="00204521" w:rsidRPr="00DC3BFC">
        <w:rPr>
          <w:rFonts w:ascii="Arial" w:hAnsi="Arial" w:cs="Arial"/>
          <w:spacing w:val="-3"/>
          <w:sz w:val="24"/>
          <w:szCs w:val="24"/>
        </w:rPr>
        <w:t xml:space="preserve"> no cabe a través de este medio examinar </w:t>
      </w:r>
      <w:r w:rsidR="000B4C6C" w:rsidRPr="00DC3BFC">
        <w:rPr>
          <w:rFonts w:ascii="Arial" w:hAnsi="Arial" w:cs="Arial"/>
          <w:spacing w:val="-3"/>
          <w:sz w:val="24"/>
          <w:szCs w:val="24"/>
        </w:rPr>
        <w:t xml:space="preserve">de fondo </w:t>
      </w:r>
      <w:r w:rsidR="00204521" w:rsidRPr="00DC3BFC">
        <w:rPr>
          <w:rFonts w:ascii="Arial" w:hAnsi="Arial" w:cs="Arial"/>
          <w:spacing w:val="-3"/>
          <w:sz w:val="24"/>
          <w:szCs w:val="24"/>
        </w:rPr>
        <w:t xml:space="preserve">si en el </w:t>
      </w:r>
      <w:r w:rsidR="004F4638" w:rsidRPr="00DC3BFC">
        <w:rPr>
          <w:rFonts w:ascii="Arial" w:hAnsi="Arial" w:cs="Arial"/>
          <w:spacing w:val="-3"/>
          <w:sz w:val="24"/>
          <w:szCs w:val="24"/>
        </w:rPr>
        <w:t>asunto</w:t>
      </w:r>
      <w:r w:rsidR="00204521" w:rsidRPr="00DC3BFC">
        <w:rPr>
          <w:rFonts w:ascii="Arial" w:hAnsi="Arial" w:cs="Arial"/>
          <w:spacing w:val="-3"/>
          <w:sz w:val="24"/>
          <w:szCs w:val="24"/>
        </w:rPr>
        <w:t xml:space="preserve"> propuesto se </w:t>
      </w:r>
      <w:r w:rsidR="000B4C6C" w:rsidRPr="00DC3BFC">
        <w:rPr>
          <w:rFonts w:ascii="Arial" w:hAnsi="Arial" w:cs="Arial"/>
          <w:spacing w:val="-3"/>
          <w:sz w:val="24"/>
          <w:szCs w:val="24"/>
        </w:rPr>
        <w:t xml:space="preserve">dan las condiciones </w:t>
      </w:r>
      <w:r w:rsidR="00204521" w:rsidRPr="00DC3BFC">
        <w:rPr>
          <w:rFonts w:ascii="Arial" w:hAnsi="Arial" w:cs="Arial"/>
          <w:spacing w:val="-3"/>
          <w:sz w:val="24"/>
          <w:szCs w:val="24"/>
        </w:rPr>
        <w:t xml:space="preserve">para el </w:t>
      </w:r>
      <w:r w:rsidR="00717704" w:rsidRPr="00DC3BFC">
        <w:rPr>
          <w:rFonts w:ascii="Arial" w:hAnsi="Arial" w:cs="Arial"/>
          <w:spacing w:val="-3"/>
          <w:sz w:val="24"/>
          <w:szCs w:val="24"/>
        </w:rPr>
        <w:t xml:space="preserve">traslado de la señora </w:t>
      </w:r>
      <w:r w:rsidR="00594CE6" w:rsidRPr="00DC3BFC">
        <w:rPr>
          <w:rFonts w:ascii="Arial" w:hAnsi="Arial" w:cs="Arial"/>
          <w:sz w:val="24"/>
          <w:szCs w:val="24"/>
          <w:lang w:val="es-ES" w:eastAsia="es-ES"/>
        </w:rPr>
        <w:t xml:space="preserve">MARÍA ELENA </w:t>
      </w:r>
      <w:r w:rsidR="001B53E3" w:rsidRPr="00DC3BFC">
        <w:rPr>
          <w:rFonts w:ascii="Arial" w:hAnsi="Arial" w:cs="Arial"/>
          <w:sz w:val="24"/>
          <w:szCs w:val="24"/>
          <w:lang w:val="es-ES" w:eastAsia="es-ES"/>
        </w:rPr>
        <w:t>MARÍN DE OCAMPO</w:t>
      </w:r>
      <w:r w:rsidR="00717704" w:rsidRPr="00DC3BFC">
        <w:rPr>
          <w:rFonts w:ascii="Arial" w:hAnsi="Arial" w:cs="Arial"/>
          <w:spacing w:val="-3"/>
          <w:sz w:val="24"/>
          <w:szCs w:val="24"/>
        </w:rPr>
        <w:t xml:space="preserve">, del régimen de </w:t>
      </w:r>
      <w:r w:rsidR="00717704" w:rsidRPr="00DC3BFC">
        <w:rPr>
          <w:rFonts w:ascii="Arial" w:hAnsi="Arial" w:cs="Arial"/>
          <w:spacing w:val="-3"/>
          <w:sz w:val="24"/>
          <w:szCs w:val="24"/>
        </w:rPr>
        <w:lastRenderedPageBreak/>
        <w:t>ahorro individual con solidaridad, al de prima media con prestación definida</w:t>
      </w:r>
      <w:r w:rsidR="00204521" w:rsidRPr="00DC3BFC">
        <w:rPr>
          <w:rFonts w:ascii="Arial" w:hAnsi="Arial" w:cs="Arial"/>
          <w:spacing w:val="-3"/>
          <w:sz w:val="24"/>
          <w:szCs w:val="24"/>
        </w:rPr>
        <w:t xml:space="preserve">, cuestión que sin lugar a dudas debe ser </w:t>
      </w:r>
      <w:r w:rsidR="00E9699C" w:rsidRPr="00DC3BFC">
        <w:rPr>
          <w:rFonts w:ascii="Arial" w:hAnsi="Arial" w:cs="Arial"/>
          <w:spacing w:val="-3"/>
          <w:sz w:val="24"/>
          <w:szCs w:val="24"/>
        </w:rPr>
        <w:t>dirimida por</w:t>
      </w:r>
      <w:r w:rsidR="00204521" w:rsidRPr="00DC3BFC">
        <w:rPr>
          <w:rFonts w:ascii="Arial" w:hAnsi="Arial" w:cs="Arial"/>
          <w:spacing w:val="-3"/>
          <w:sz w:val="24"/>
          <w:szCs w:val="24"/>
        </w:rPr>
        <w:t xml:space="preserve"> la jurisdicción ordinaria.</w:t>
      </w:r>
    </w:p>
    <w:p w:rsidR="0092719E" w:rsidRPr="00DC3BFC" w:rsidRDefault="0092719E" w:rsidP="00DC3BFC">
      <w:pPr>
        <w:pStyle w:val="Sinespaciado1"/>
        <w:spacing w:line="288" w:lineRule="auto"/>
        <w:ind w:firstLine="2835"/>
        <w:jc w:val="both"/>
        <w:rPr>
          <w:rFonts w:ascii="Arial" w:hAnsi="Arial" w:cs="Arial"/>
          <w:spacing w:val="-3"/>
          <w:sz w:val="24"/>
          <w:szCs w:val="24"/>
        </w:rPr>
      </w:pPr>
    </w:p>
    <w:p w:rsidR="0092719E" w:rsidRPr="00DC3BFC" w:rsidRDefault="00F043DE" w:rsidP="00DC3BFC">
      <w:pPr>
        <w:pStyle w:val="Sinespaciado1"/>
        <w:spacing w:line="288" w:lineRule="auto"/>
        <w:ind w:firstLine="2835"/>
        <w:jc w:val="both"/>
        <w:rPr>
          <w:rFonts w:ascii="Arial" w:hAnsi="Arial" w:cs="Arial"/>
          <w:spacing w:val="-3"/>
          <w:sz w:val="24"/>
          <w:szCs w:val="24"/>
        </w:rPr>
      </w:pPr>
      <w:r w:rsidRPr="00DC3BFC">
        <w:rPr>
          <w:rFonts w:ascii="Arial" w:hAnsi="Arial" w:cs="Arial"/>
          <w:spacing w:val="-3"/>
          <w:sz w:val="24"/>
          <w:szCs w:val="24"/>
        </w:rPr>
        <w:t xml:space="preserve">7. </w:t>
      </w:r>
      <w:r w:rsidRPr="00DC3BFC">
        <w:rPr>
          <w:rFonts w:ascii="Arial" w:hAnsi="Arial" w:cs="Arial"/>
          <w:sz w:val="24"/>
          <w:szCs w:val="24"/>
          <w:lang w:val="es-ES"/>
        </w:rPr>
        <w:t>Se confirmará entonces el fallo impugnado</w:t>
      </w:r>
      <w:r w:rsidR="007F2838" w:rsidRPr="00DC3BFC">
        <w:rPr>
          <w:rFonts w:ascii="Arial" w:hAnsi="Arial" w:cs="Arial"/>
          <w:spacing w:val="-3"/>
          <w:sz w:val="24"/>
          <w:szCs w:val="24"/>
        </w:rPr>
        <w:t>.</w:t>
      </w:r>
    </w:p>
    <w:p w:rsidR="0092719E" w:rsidRPr="00DC3BFC" w:rsidRDefault="0092719E" w:rsidP="00DC3BFC">
      <w:pPr>
        <w:pStyle w:val="Sinespaciado1"/>
        <w:spacing w:line="288" w:lineRule="auto"/>
        <w:ind w:firstLine="2835"/>
        <w:jc w:val="both"/>
        <w:rPr>
          <w:rFonts w:ascii="Arial" w:hAnsi="Arial" w:cs="Arial"/>
          <w:spacing w:val="-3"/>
          <w:sz w:val="24"/>
          <w:szCs w:val="24"/>
        </w:rPr>
      </w:pPr>
    </w:p>
    <w:p w:rsidR="0092719E" w:rsidRPr="00DC3BFC" w:rsidRDefault="00204521" w:rsidP="00DC3BFC">
      <w:pPr>
        <w:pStyle w:val="Sinespaciado1"/>
        <w:spacing w:line="288" w:lineRule="auto"/>
        <w:ind w:firstLine="2835"/>
        <w:jc w:val="both"/>
        <w:rPr>
          <w:rFonts w:ascii="Arial" w:hAnsi="Arial" w:cs="Arial"/>
          <w:b/>
          <w:bCs/>
          <w:sz w:val="24"/>
          <w:szCs w:val="24"/>
        </w:rPr>
      </w:pPr>
      <w:r w:rsidRPr="00DC3BFC">
        <w:rPr>
          <w:rFonts w:ascii="Arial" w:hAnsi="Arial" w:cs="Arial"/>
          <w:b/>
          <w:bCs/>
          <w:sz w:val="24"/>
          <w:szCs w:val="24"/>
        </w:rPr>
        <w:t>V</w:t>
      </w:r>
      <w:r w:rsidR="00C51AEF" w:rsidRPr="00DC3BFC">
        <w:rPr>
          <w:rFonts w:ascii="Arial" w:hAnsi="Arial" w:cs="Arial"/>
          <w:b/>
          <w:bCs/>
          <w:sz w:val="24"/>
          <w:szCs w:val="24"/>
        </w:rPr>
        <w:t>II</w:t>
      </w:r>
      <w:r w:rsidRPr="00DC3BFC">
        <w:rPr>
          <w:rFonts w:ascii="Arial" w:hAnsi="Arial" w:cs="Arial"/>
          <w:b/>
          <w:bCs/>
          <w:sz w:val="24"/>
          <w:szCs w:val="24"/>
        </w:rPr>
        <w:t>. D</w:t>
      </w:r>
      <w:r w:rsidR="00B0570C" w:rsidRPr="00DC3BFC">
        <w:rPr>
          <w:rFonts w:ascii="Arial" w:hAnsi="Arial" w:cs="Arial"/>
          <w:b/>
          <w:bCs/>
          <w:sz w:val="24"/>
          <w:szCs w:val="24"/>
        </w:rPr>
        <w:t>ECISIÓN</w:t>
      </w:r>
    </w:p>
    <w:p w:rsidR="0092719E" w:rsidRPr="00DC3BFC" w:rsidRDefault="0092719E" w:rsidP="00DC3BFC">
      <w:pPr>
        <w:pStyle w:val="Sinespaciado1"/>
        <w:spacing w:line="288" w:lineRule="auto"/>
        <w:ind w:firstLine="2835"/>
        <w:jc w:val="both"/>
        <w:rPr>
          <w:rFonts w:ascii="Arial" w:hAnsi="Arial" w:cs="Arial"/>
          <w:bCs/>
          <w:sz w:val="24"/>
          <w:szCs w:val="24"/>
        </w:rPr>
      </w:pPr>
    </w:p>
    <w:p w:rsidR="000266D3" w:rsidRPr="00DC3BFC" w:rsidRDefault="000266D3" w:rsidP="00DC3BFC">
      <w:pPr>
        <w:pStyle w:val="Sinespaciado2"/>
        <w:spacing w:line="288" w:lineRule="auto"/>
        <w:ind w:firstLine="2880"/>
        <w:jc w:val="both"/>
        <w:rPr>
          <w:rFonts w:ascii="Arial" w:hAnsi="Arial" w:cs="Arial"/>
          <w:sz w:val="24"/>
          <w:szCs w:val="24"/>
        </w:rPr>
      </w:pPr>
      <w:r w:rsidRPr="00DC3BFC">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Pr="00DC3BFC" w:rsidRDefault="0092719E" w:rsidP="00DC3BFC">
      <w:pPr>
        <w:pStyle w:val="Sinespaciado1"/>
        <w:spacing w:line="288" w:lineRule="auto"/>
        <w:ind w:firstLine="2835"/>
        <w:jc w:val="both"/>
        <w:rPr>
          <w:rFonts w:ascii="Arial" w:hAnsi="Arial" w:cs="Arial"/>
          <w:sz w:val="24"/>
          <w:szCs w:val="24"/>
        </w:rPr>
      </w:pPr>
    </w:p>
    <w:p w:rsidR="0092719E" w:rsidRPr="00DC3BFC" w:rsidRDefault="00204521" w:rsidP="00DC3BFC">
      <w:pPr>
        <w:pStyle w:val="Sinespaciado1"/>
        <w:spacing w:line="288" w:lineRule="auto"/>
        <w:ind w:firstLine="2835"/>
        <w:jc w:val="both"/>
        <w:rPr>
          <w:rFonts w:ascii="Arial" w:hAnsi="Arial" w:cs="Arial"/>
          <w:b/>
          <w:sz w:val="24"/>
          <w:szCs w:val="24"/>
        </w:rPr>
      </w:pPr>
      <w:r w:rsidRPr="00DC3BFC">
        <w:rPr>
          <w:rFonts w:ascii="Arial" w:hAnsi="Arial" w:cs="Arial"/>
          <w:b/>
          <w:spacing w:val="-3"/>
          <w:sz w:val="24"/>
          <w:szCs w:val="24"/>
        </w:rPr>
        <w:t>RESUELVE:</w:t>
      </w:r>
    </w:p>
    <w:p w:rsidR="0092719E" w:rsidRPr="00DC3BFC" w:rsidRDefault="0092719E" w:rsidP="00DC3BFC">
      <w:pPr>
        <w:pStyle w:val="Sinespaciado1"/>
        <w:spacing w:line="288" w:lineRule="auto"/>
        <w:ind w:firstLine="2835"/>
        <w:jc w:val="both"/>
        <w:rPr>
          <w:rFonts w:ascii="Arial" w:hAnsi="Arial" w:cs="Arial"/>
          <w:sz w:val="24"/>
          <w:szCs w:val="24"/>
        </w:rPr>
      </w:pPr>
    </w:p>
    <w:p w:rsidR="0092719E" w:rsidRPr="00DC3BFC" w:rsidRDefault="00204521" w:rsidP="00DC3BFC">
      <w:pPr>
        <w:pStyle w:val="Sinespaciado1"/>
        <w:spacing w:line="288" w:lineRule="auto"/>
        <w:ind w:firstLine="2835"/>
        <w:jc w:val="both"/>
        <w:rPr>
          <w:rFonts w:ascii="Arial" w:hAnsi="Arial" w:cs="Arial"/>
          <w:sz w:val="24"/>
          <w:szCs w:val="24"/>
          <w:lang w:val="es-ES" w:eastAsia="es-ES"/>
        </w:rPr>
      </w:pPr>
      <w:r w:rsidRPr="00DC3BFC">
        <w:rPr>
          <w:rFonts w:ascii="Arial" w:hAnsi="Arial" w:cs="Arial"/>
          <w:b/>
          <w:spacing w:val="-3"/>
          <w:sz w:val="24"/>
          <w:szCs w:val="24"/>
        </w:rPr>
        <w:t>Primero:</w:t>
      </w:r>
      <w:r w:rsidRPr="00DC3BFC">
        <w:rPr>
          <w:rFonts w:ascii="Arial" w:hAnsi="Arial" w:cs="Arial"/>
          <w:spacing w:val="-3"/>
          <w:sz w:val="24"/>
          <w:szCs w:val="24"/>
        </w:rPr>
        <w:t xml:space="preserve"> </w:t>
      </w:r>
      <w:r w:rsidR="00717704" w:rsidRPr="00DC3BFC">
        <w:rPr>
          <w:rFonts w:ascii="Arial" w:hAnsi="Arial" w:cs="Arial"/>
          <w:spacing w:val="-3"/>
          <w:sz w:val="24"/>
          <w:szCs w:val="24"/>
        </w:rPr>
        <w:t xml:space="preserve">CONFIRMAR </w:t>
      </w:r>
      <w:r w:rsidR="00717704" w:rsidRPr="00DC3BFC">
        <w:rPr>
          <w:rFonts w:ascii="Arial" w:hAnsi="Arial" w:cs="Arial"/>
          <w:sz w:val="24"/>
          <w:szCs w:val="24"/>
        </w:rPr>
        <w:t>el fallo</w:t>
      </w:r>
      <w:r w:rsidR="00594CE6" w:rsidRPr="00DC3BFC">
        <w:rPr>
          <w:rFonts w:ascii="Arial" w:hAnsi="Arial" w:cs="Arial"/>
          <w:spacing w:val="-3"/>
          <w:sz w:val="24"/>
          <w:szCs w:val="24"/>
        </w:rPr>
        <w:t xml:space="preserve"> proferido el </w:t>
      </w:r>
      <w:r w:rsidR="001B53E3" w:rsidRPr="00DC3BFC">
        <w:rPr>
          <w:rFonts w:ascii="Arial" w:hAnsi="Arial" w:cs="Arial"/>
          <w:spacing w:val="-3"/>
          <w:sz w:val="24"/>
          <w:szCs w:val="24"/>
        </w:rPr>
        <w:t xml:space="preserve">11 </w:t>
      </w:r>
      <w:r w:rsidR="00717704" w:rsidRPr="00DC3BFC">
        <w:rPr>
          <w:rFonts w:ascii="Arial" w:hAnsi="Arial" w:cs="Arial"/>
          <w:spacing w:val="-3"/>
          <w:sz w:val="24"/>
          <w:szCs w:val="24"/>
        </w:rPr>
        <w:t xml:space="preserve">de </w:t>
      </w:r>
      <w:r w:rsidR="001B53E3" w:rsidRPr="00DC3BFC">
        <w:rPr>
          <w:rFonts w:ascii="Arial" w:hAnsi="Arial" w:cs="Arial"/>
          <w:spacing w:val="-3"/>
          <w:sz w:val="24"/>
          <w:szCs w:val="24"/>
        </w:rPr>
        <w:t>diciembre</w:t>
      </w:r>
      <w:r w:rsidR="00594CE6" w:rsidRPr="00DC3BFC">
        <w:rPr>
          <w:rFonts w:ascii="Arial" w:hAnsi="Arial" w:cs="Arial"/>
          <w:spacing w:val="-3"/>
          <w:sz w:val="24"/>
          <w:szCs w:val="24"/>
        </w:rPr>
        <w:t xml:space="preserve"> de 2018</w:t>
      </w:r>
      <w:r w:rsidR="00717704" w:rsidRPr="00DC3BFC">
        <w:rPr>
          <w:rFonts w:ascii="Arial" w:hAnsi="Arial" w:cs="Arial"/>
          <w:spacing w:val="-3"/>
          <w:sz w:val="24"/>
          <w:szCs w:val="24"/>
        </w:rPr>
        <w:t xml:space="preserve"> por el Juzgado </w:t>
      </w:r>
      <w:r w:rsidR="001B53E3" w:rsidRPr="00DC3BFC">
        <w:rPr>
          <w:rFonts w:ascii="Arial" w:hAnsi="Arial" w:cs="Arial"/>
          <w:spacing w:val="-3"/>
          <w:sz w:val="24"/>
          <w:szCs w:val="24"/>
        </w:rPr>
        <w:t>Segund</w:t>
      </w:r>
      <w:r w:rsidR="00717704" w:rsidRPr="00DC3BFC">
        <w:rPr>
          <w:rFonts w:ascii="Arial" w:hAnsi="Arial" w:cs="Arial"/>
          <w:spacing w:val="-3"/>
          <w:sz w:val="24"/>
          <w:szCs w:val="24"/>
        </w:rPr>
        <w:t>o Civil de Circuito de Pereira</w:t>
      </w:r>
      <w:r w:rsidRPr="00DC3BFC">
        <w:rPr>
          <w:rFonts w:ascii="Arial" w:hAnsi="Arial" w:cs="Arial"/>
          <w:sz w:val="24"/>
          <w:szCs w:val="24"/>
          <w:lang w:val="es-ES" w:eastAsia="es-ES"/>
        </w:rPr>
        <w:t xml:space="preserve">, dentro de la presente acción de tutela, </w:t>
      </w:r>
      <w:r w:rsidR="00957F7D" w:rsidRPr="00DC3BFC">
        <w:rPr>
          <w:rFonts w:ascii="Arial" w:hAnsi="Arial" w:cs="Arial"/>
          <w:spacing w:val="-3"/>
          <w:sz w:val="24"/>
          <w:szCs w:val="24"/>
        </w:rPr>
        <w:t>por las razones expuestas</w:t>
      </w:r>
      <w:r w:rsidR="00957F7D" w:rsidRPr="00DC3BFC">
        <w:rPr>
          <w:rFonts w:ascii="Arial" w:hAnsi="Arial" w:cs="Arial"/>
          <w:sz w:val="24"/>
          <w:szCs w:val="24"/>
          <w:lang w:val="es-ES" w:eastAsia="es-ES"/>
        </w:rPr>
        <w:t xml:space="preserve"> </w:t>
      </w:r>
      <w:r w:rsidRPr="00DC3BFC">
        <w:rPr>
          <w:rFonts w:ascii="Arial" w:hAnsi="Arial" w:cs="Arial"/>
          <w:sz w:val="24"/>
          <w:szCs w:val="24"/>
          <w:lang w:val="es-ES" w:eastAsia="es-ES"/>
        </w:rPr>
        <w:t>en la parte motiva.</w:t>
      </w:r>
    </w:p>
    <w:p w:rsidR="0092719E" w:rsidRPr="00DC3BFC" w:rsidRDefault="0092719E" w:rsidP="00DC3BFC">
      <w:pPr>
        <w:pStyle w:val="Sinespaciado1"/>
        <w:spacing w:line="288" w:lineRule="auto"/>
        <w:ind w:firstLine="2835"/>
        <w:jc w:val="both"/>
        <w:rPr>
          <w:rFonts w:ascii="Arial" w:hAnsi="Arial" w:cs="Arial"/>
          <w:sz w:val="24"/>
          <w:szCs w:val="24"/>
          <w:lang w:val="es-ES" w:eastAsia="es-ES"/>
        </w:rPr>
      </w:pPr>
    </w:p>
    <w:p w:rsidR="0092719E" w:rsidRPr="00DC3BFC" w:rsidRDefault="00204521" w:rsidP="00DC3BFC">
      <w:pPr>
        <w:pStyle w:val="Sinespaciado1"/>
        <w:spacing w:line="288" w:lineRule="auto"/>
        <w:ind w:firstLine="2835"/>
        <w:jc w:val="both"/>
        <w:rPr>
          <w:rFonts w:ascii="Arial" w:hAnsi="Arial" w:cs="Arial"/>
          <w:spacing w:val="-3"/>
          <w:sz w:val="24"/>
          <w:szCs w:val="24"/>
        </w:rPr>
      </w:pPr>
      <w:r w:rsidRPr="00DC3BFC">
        <w:rPr>
          <w:rFonts w:ascii="Arial" w:hAnsi="Arial" w:cs="Arial"/>
          <w:b/>
          <w:spacing w:val="-3"/>
          <w:sz w:val="24"/>
          <w:szCs w:val="24"/>
        </w:rPr>
        <w:t>Segundo:</w:t>
      </w:r>
      <w:r w:rsidRPr="00DC3BFC">
        <w:rPr>
          <w:rFonts w:ascii="Arial" w:hAnsi="Arial" w:cs="Arial"/>
          <w:spacing w:val="-3"/>
          <w:sz w:val="24"/>
          <w:szCs w:val="24"/>
        </w:rPr>
        <w:t xml:space="preserve"> Notifíquese esta decisión a los interesados por el medio más expedito posible (Art. 5o., Dto. 306 de 1992).</w:t>
      </w:r>
    </w:p>
    <w:p w:rsidR="0092719E" w:rsidRPr="00DC3BFC" w:rsidRDefault="0092719E" w:rsidP="00DC3BFC">
      <w:pPr>
        <w:pStyle w:val="Sinespaciado1"/>
        <w:spacing w:line="288" w:lineRule="auto"/>
        <w:ind w:firstLine="2835"/>
        <w:jc w:val="both"/>
        <w:rPr>
          <w:rFonts w:ascii="Arial" w:hAnsi="Arial" w:cs="Arial"/>
          <w:spacing w:val="-3"/>
          <w:sz w:val="24"/>
          <w:szCs w:val="24"/>
        </w:rPr>
      </w:pPr>
    </w:p>
    <w:p w:rsidR="0092719E" w:rsidRPr="00DC3BFC" w:rsidRDefault="00204521" w:rsidP="00DC3BFC">
      <w:pPr>
        <w:pStyle w:val="Sinespaciado1"/>
        <w:spacing w:line="288" w:lineRule="auto"/>
        <w:ind w:firstLine="2835"/>
        <w:jc w:val="both"/>
        <w:rPr>
          <w:rFonts w:ascii="Arial" w:hAnsi="Arial" w:cs="Arial"/>
          <w:spacing w:val="-3"/>
          <w:sz w:val="24"/>
          <w:szCs w:val="24"/>
        </w:rPr>
      </w:pPr>
      <w:r w:rsidRPr="00DC3BFC">
        <w:rPr>
          <w:rFonts w:ascii="Arial" w:hAnsi="Arial" w:cs="Arial"/>
          <w:b/>
          <w:spacing w:val="-3"/>
          <w:sz w:val="24"/>
          <w:szCs w:val="24"/>
        </w:rPr>
        <w:t>Tercero:</w:t>
      </w:r>
      <w:r w:rsidRPr="00DC3BFC">
        <w:rPr>
          <w:rFonts w:ascii="Arial" w:hAnsi="Arial" w:cs="Arial"/>
          <w:spacing w:val="-3"/>
          <w:sz w:val="24"/>
          <w:szCs w:val="24"/>
        </w:rPr>
        <w:t xml:space="preserve"> Remítase el expediente a la Honorable Corte Constitucional para su eventual revisión.</w:t>
      </w:r>
    </w:p>
    <w:p w:rsidR="0092719E" w:rsidRPr="00DC3BFC" w:rsidRDefault="0092719E" w:rsidP="00DC3BFC">
      <w:pPr>
        <w:pStyle w:val="Sinespaciado1"/>
        <w:spacing w:line="288" w:lineRule="auto"/>
        <w:ind w:firstLine="2835"/>
        <w:jc w:val="both"/>
        <w:rPr>
          <w:rFonts w:ascii="Arial" w:hAnsi="Arial" w:cs="Arial"/>
          <w:spacing w:val="-3"/>
          <w:sz w:val="24"/>
          <w:szCs w:val="24"/>
        </w:rPr>
      </w:pPr>
    </w:p>
    <w:p w:rsidR="00F043DE" w:rsidRPr="00DC3BFC" w:rsidRDefault="00F043DE" w:rsidP="00DC3BFC">
      <w:pPr>
        <w:pStyle w:val="Sinespaciado10"/>
        <w:spacing w:line="288" w:lineRule="auto"/>
        <w:ind w:firstLine="2835"/>
        <w:jc w:val="both"/>
        <w:rPr>
          <w:rFonts w:ascii="Arial" w:hAnsi="Arial" w:cs="Arial"/>
          <w:spacing w:val="-3"/>
          <w:sz w:val="24"/>
          <w:szCs w:val="24"/>
        </w:rPr>
      </w:pPr>
      <w:r w:rsidRPr="00DC3BFC">
        <w:rPr>
          <w:rFonts w:ascii="Arial" w:hAnsi="Arial" w:cs="Arial"/>
          <w:spacing w:val="-3"/>
          <w:sz w:val="24"/>
          <w:szCs w:val="24"/>
        </w:rPr>
        <w:t>Notifíquese y cúmplase</w:t>
      </w:r>
    </w:p>
    <w:p w:rsidR="00F043DE" w:rsidRPr="00DC3BFC" w:rsidRDefault="00F043DE" w:rsidP="00DC3BFC">
      <w:pPr>
        <w:pStyle w:val="Sinespaciado10"/>
        <w:spacing w:line="288" w:lineRule="auto"/>
        <w:ind w:firstLine="2835"/>
        <w:jc w:val="both"/>
        <w:rPr>
          <w:rFonts w:ascii="Arial" w:hAnsi="Arial" w:cs="Arial"/>
          <w:spacing w:val="-3"/>
          <w:sz w:val="24"/>
          <w:szCs w:val="24"/>
        </w:rPr>
      </w:pPr>
    </w:p>
    <w:p w:rsidR="00F043DE" w:rsidRPr="00DC3BFC" w:rsidRDefault="00F043DE" w:rsidP="00DC3BFC">
      <w:pPr>
        <w:pStyle w:val="Sinespaciado10"/>
        <w:spacing w:line="288" w:lineRule="auto"/>
        <w:ind w:firstLine="2835"/>
        <w:jc w:val="both"/>
        <w:rPr>
          <w:rFonts w:ascii="Arial" w:hAnsi="Arial" w:cs="Arial"/>
          <w:spacing w:val="-3"/>
          <w:sz w:val="24"/>
          <w:szCs w:val="24"/>
        </w:rPr>
      </w:pPr>
      <w:r w:rsidRPr="00DC3BFC">
        <w:rPr>
          <w:rFonts w:ascii="Arial" w:hAnsi="Arial" w:cs="Arial"/>
          <w:spacing w:val="-3"/>
          <w:sz w:val="24"/>
          <w:szCs w:val="24"/>
        </w:rPr>
        <w:t>Los Magistrados,</w:t>
      </w:r>
    </w:p>
    <w:p w:rsidR="00F043DE" w:rsidRPr="00DC3BFC" w:rsidRDefault="00F043DE" w:rsidP="00DC3BFC">
      <w:pPr>
        <w:pStyle w:val="Sinespaciado10"/>
        <w:spacing w:line="288" w:lineRule="auto"/>
        <w:ind w:firstLine="2835"/>
        <w:jc w:val="both"/>
        <w:rPr>
          <w:rFonts w:ascii="Arial" w:hAnsi="Arial" w:cs="Arial"/>
          <w:b/>
          <w:spacing w:val="-3"/>
          <w:sz w:val="24"/>
          <w:szCs w:val="24"/>
        </w:rPr>
      </w:pPr>
    </w:p>
    <w:p w:rsidR="00F043DE" w:rsidRPr="00DC3BFC" w:rsidRDefault="00F043DE" w:rsidP="00DC3BFC">
      <w:pPr>
        <w:pStyle w:val="Sinespaciado10"/>
        <w:spacing w:line="288" w:lineRule="auto"/>
        <w:ind w:firstLine="2835"/>
        <w:jc w:val="both"/>
        <w:rPr>
          <w:rFonts w:ascii="Arial" w:hAnsi="Arial" w:cs="Arial"/>
          <w:b/>
          <w:spacing w:val="-3"/>
          <w:sz w:val="24"/>
          <w:szCs w:val="24"/>
        </w:rPr>
      </w:pPr>
    </w:p>
    <w:p w:rsidR="00F043DE" w:rsidRPr="00DC3BFC" w:rsidRDefault="00F043DE" w:rsidP="00DC3BFC">
      <w:pPr>
        <w:pStyle w:val="Sinespaciado10"/>
        <w:spacing w:line="288" w:lineRule="auto"/>
        <w:ind w:firstLine="2835"/>
        <w:jc w:val="both"/>
        <w:rPr>
          <w:rFonts w:ascii="Arial" w:hAnsi="Arial" w:cs="Arial"/>
          <w:b/>
          <w:spacing w:val="-3"/>
          <w:sz w:val="24"/>
          <w:szCs w:val="24"/>
        </w:rPr>
      </w:pPr>
    </w:p>
    <w:p w:rsidR="00F043DE" w:rsidRPr="00DC3BFC" w:rsidRDefault="00F043DE" w:rsidP="00DC3BFC">
      <w:pPr>
        <w:pStyle w:val="Sinespaciado10"/>
        <w:spacing w:line="288" w:lineRule="auto"/>
        <w:ind w:firstLine="2835"/>
        <w:jc w:val="both"/>
        <w:rPr>
          <w:rFonts w:ascii="Arial" w:hAnsi="Arial" w:cs="Arial"/>
          <w:b/>
          <w:spacing w:val="-3"/>
          <w:sz w:val="24"/>
          <w:szCs w:val="24"/>
        </w:rPr>
      </w:pPr>
    </w:p>
    <w:p w:rsidR="00F043DE" w:rsidRPr="00DC3BFC" w:rsidRDefault="00F043DE" w:rsidP="00DC3BFC">
      <w:pPr>
        <w:pStyle w:val="Sinespaciado10"/>
        <w:spacing w:line="288" w:lineRule="auto"/>
        <w:ind w:firstLine="2835"/>
        <w:jc w:val="both"/>
        <w:rPr>
          <w:rFonts w:ascii="Arial" w:hAnsi="Arial" w:cs="Arial"/>
          <w:b/>
          <w:spacing w:val="-3"/>
          <w:sz w:val="24"/>
          <w:szCs w:val="24"/>
        </w:rPr>
      </w:pPr>
    </w:p>
    <w:p w:rsidR="00314D97" w:rsidRPr="00DC3BFC" w:rsidRDefault="00314D97" w:rsidP="00DC3BFC">
      <w:pPr>
        <w:pStyle w:val="Sinespaciado10"/>
        <w:spacing w:line="288" w:lineRule="auto"/>
        <w:ind w:firstLine="2835"/>
        <w:jc w:val="both"/>
        <w:rPr>
          <w:rFonts w:ascii="Arial" w:hAnsi="Arial" w:cs="Arial"/>
          <w:b/>
          <w:spacing w:val="-3"/>
          <w:sz w:val="24"/>
          <w:szCs w:val="24"/>
        </w:rPr>
      </w:pPr>
      <w:proofErr w:type="spellStart"/>
      <w:r w:rsidRPr="00DC3BFC">
        <w:rPr>
          <w:rFonts w:ascii="Arial" w:hAnsi="Arial" w:cs="Arial"/>
          <w:b/>
          <w:spacing w:val="-3"/>
          <w:sz w:val="24"/>
          <w:szCs w:val="24"/>
        </w:rPr>
        <w:t>EDDER</w:t>
      </w:r>
      <w:proofErr w:type="spellEnd"/>
      <w:r w:rsidRPr="00DC3BFC">
        <w:rPr>
          <w:rFonts w:ascii="Arial" w:hAnsi="Arial" w:cs="Arial"/>
          <w:b/>
          <w:spacing w:val="-3"/>
          <w:sz w:val="24"/>
          <w:szCs w:val="24"/>
        </w:rPr>
        <w:t xml:space="preserve"> JIMMY SÁNCHEZ </w:t>
      </w:r>
      <w:proofErr w:type="spellStart"/>
      <w:r w:rsidRPr="00DC3BFC">
        <w:rPr>
          <w:rFonts w:ascii="Arial" w:hAnsi="Arial" w:cs="Arial"/>
          <w:b/>
          <w:spacing w:val="-3"/>
          <w:sz w:val="24"/>
          <w:szCs w:val="24"/>
        </w:rPr>
        <w:t>CALAMBÁS</w:t>
      </w:r>
      <w:proofErr w:type="spellEnd"/>
    </w:p>
    <w:p w:rsidR="00314D97" w:rsidRPr="00DC3BFC" w:rsidRDefault="00314D97" w:rsidP="00DC3BFC">
      <w:pPr>
        <w:pStyle w:val="Sinespaciado10"/>
        <w:spacing w:line="288" w:lineRule="auto"/>
        <w:ind w:firstLine="2835"/>
        <w:jc w:val="both"/>
        <w:rPr>
          <w:rFonts w:ascii="Arial" w:hAnsi="Arial" w:cs="Arial"/>
          <w:b/>
          <w:spacing w:val="-3"/>
          <w:sz w:val="24"/>
          <w:szCs w:val="24"/>
        </w:rPr>
      </w:pPr>
    </w:p>
    <w:p w:rsidR="00314D97" w:rsidRPr="00DC3BFC" w:rsidRDefault="00314D97" w:rsidP="00DC3BFC">
      <w:pPr>
        <w:pStyle w:val="Sinespaciado10"/>
        <w:spacing w:line="288" w:lineRule="auto"/>
        <w:ind w:firstLine="2835"/>
        <w:jc w:val="both"/>
        <w:rPr>
          <w:rFonts w:ascii="Arial" w:hAnsi="Arial" w:cs="Arial"/>
          <w:b/>
          <w:spacing w:val="-3"/>
          <w:sz w:val="24"/>
          <w:szCs w:val="24"/>
        </w:rPr>
      </w:pPr>
    </w:p>
    <w:p w:rsidR="00314D97" w:rsidRPr="00DC3BFC" w:rsidRDefault="00314D97" w:rsidP="00DC3BFC">
      <w:pPr>
        <w:pStyle w:val="Sinespaciado10"/>
        <w:spacing w:line="288" w:lineRule="auto"/>
        <w:ind w:firstLine="2835"/>
        <w:jc w:val="both"/>
        <w:rPr>
          <w:rFonts w:ascii="Arial" w:hAnsi="Arial" w:cs="Arial"/>
          <w:b/>
          <w:spacing w:val="-3"/>
          <w:sz w:val="24"/>
          <w:szCs w:val="24"/>
        </w:rPr>
      </w:pPr>
    </w:p>
    <w:p w:rsidR="00314D97" w:rsidRPr="00DC3BFC" w:rsidRDefault="00314D97" w:rsidP="00DC3BFC">
      <w:pPr>
        <w:pStyle w:val="Sinespaciado10"/>
        <w:spacing w:line="288" w:lineRule="auto"/>
        <w:ind w:firstLine="2835"/>
        <w:jc w:val="both"/>
        <w:rPr>
          <w:rFonts w:ascii="Arial" w:hAnsi="Arial" w:cs="Arial"/>
          <w:b/>
          <w:spacing w:val="-3"/>
          <w:sz w:val="24"/>
          <w:szCs w:val="24"/>
        </w:rPr>
      </w:pPr>
    </w:p>
    <w:p w:rsidR="00314D97" w:rsidRPr="00DC3BFC" w:rsidRDefault="00314D97" w:rsidP="00DC3BFC">
      <w:pPr>
        <w:pStyle w:val="Sinespaciado10"/>
        <w:spacing w:line="288" w:lineRule="auto"/>
        <w:ind w:firstLine="2835"/>
        <w:jc w:val="both"/>
        <w:rPr>
          <w:rFonts w:ascii="Arial" w:hAnsi="Arial" w:cs="Arial"/>
          <w:b/>
          <w:spacing w:val="-3"/>
          <w:sz w:val="24"/>
          <w:szCs w:val="24"/>
        </w:rPr>
      </w:pPr>
    </w:p>
    <w:p w:rsidR="00314D97" w:rsidRPr="00DC3BFC" w:rsidRDefault="00314D97" w:rsidP="00DC3BFC">
      <w:pPr>
        <w:pStyle w:val="Sinespaciado10"/>
        <w:spacing w:line="288" w:lineRule="auto"/>
        <w:ind w:firstLine="2835"/>
        <w:jc w:val="both"/>
        <w:rPr>
          <w:rFonts w:ascii="Arial" w:hAnsi="Arial" w:cs="Arial"/>
          <w:b/>
          <w:spacing w:val="-3"/>
          <w:sz w:val="24"/>
          <w:szCs w:val="24"/>
        </w:rPr>
      </w:pPr>
      <w:r w:rsidRPr="00DC3BFC">
        <w:rPr>
          <w:rFonts w:ascii="Arial" w:hAnsi="Arial" w:cs="Arial"/>
          <w:b/>
          <w:spacing w:val="-3"/>
          <w:sz w:val="24"/>
          <w:szCs w:val="24"/>
        </w:rPr>
        <w:t>JAIME ALBERTO SARAZA NARANJO</w:t>
      </w:r>
    </w:p>
    <w:p w:rsidR="00314D97" w:rsidRPr="00DC3BFC" w:rsidRDefault="00314D97" w:rsidP="00DC3BFC">
      <w:pPr>
        <w:pStyle w:val="Sinespaciado10"/>
        <w:spacing w:line="288" w:lineRule="auto"/>
        <w:ind w:firstLine="2835"/>
        <w:jc w:val="both"/>
        <w:rPr>
          <w:rFonts w:ascii="Arial" w:hAnsi="Arial" w:cs="Arial"/>
          <w:b/>
          <w:spacing w:val="-3"/>
          <w:sz w:val="24"/>
          <w:szCs w:val="24"/>
        </w:rPr>
      </w:pPr>
    </w:p>
    <w:p w:rsidR="00314D97" w:rsidRPr="00DC3BFC" w:rsidRDefault="00314D97" w:rsidP="00DC3BFC">
      <w:pPr>
        <w:pStyle w:val="Sinespaciado10"/>
        <w:spacing w:line="288" w:lineRule="auto"/>
        <w:ind w:firstLine="2835"/>
        <w:jc w:val="both"/>
        <w:rPr>
          <w:rFonts w:ascii="Arial" w:hAnsi="Arial" w:cs="Arial"/>
          <w:b/>
          <w:spacing w:val="-3"/>
          <w:sz w:val="24"/>
          <w:szCs w:val="24"/>
        </w:rPr>
      </w:pPr>
    </w:p>
    <w:p w:rsidR="00314D97" w:rsidRPr="00DC3BFC" w:rsidRDefault="00314D97" w:rsidP="00DC3BFC">
      <w:pPr>
        <w:pStyle w:val="Sinespaciado10"/>
        <w:spacing w:line="288" w:lineRule="auto"/>
        <w:ind w:firstLine="2835"/>
        <w:jc w:val="both"/>
        <w:rPr>
          <w:rFonts w:ascii="Arial" w:hAnsi="Arial" w:cs="Arial"/>
          <w:b/>
          <w:spacing w:val="-3"/>
          <w:sz w:val="24"/>
          <w:szCs w:val="24"/>
        </w:rPr>
      </w:pPr>
    </w:p>
    <w:p w:rsidR="00314D97" w:rsidRPr="00DC3BFC" w:rsidRDefault="00314D97" w:rsidP="00DC3BFC">
      <w:pPr>
        <w:pStyle w:val="Sinespaciado10"/>
        <w:spacing w:line="288" w:lineRule="auto"/>
        <w:ind w:firstLine="2835"/>
        <w:jc w:val="both"/>
        <w:rPr>
          <w:rFonts w:ascii="Arial" w:hAnsi="Arial" w:cs="Arial"/>
          <w:b/>
          <w:spacing w:val="-3"/>
          <w:sz w:val="24"/>
          <w:szCs w:val="24"/>
        </w:rPr>
      </w:pPr>
    </w:p>
    <w:p w:rsidR="00314D97" w:rsidRPr="00DC3BFC" w:rsidRDefault="00314D97" w:rsidP="00DC3BFC">
      <w:pPr>
        <w:pStyle w:val="Sinespaciado10"/>
        <w:spacing w:line="288" w:lineRule="auto"/>
        <w:ind w:firstLine="2835"/>
        <w:jc w:val="both"/>
        <w:rPr>
          <w:rFonts w:ascii="Arial" w:hAnsi="Arial" w:cs="Arial"/>
          <w:b/>
          <w:sz w:val="24"/>
          <w:szCs w:val="24"/>
        </w:rPr>
      </w:pPr>
    </w:p>
    <w:p w:rsidR="00314D97" w:rsidRPr="00DC3BFC" w:rsidRDefault="00314D97" w:rsidP="00DC3BFC">
      <w:pPr>
        <w:pStyle w:val="Sinespaciado10"/>
        <w:spacing w:line="288" w:lineRule="auto"/>
        <w:ind w:firstLine="2835"/>
        <w:jc w:val="both"/>
        <w:rPr>
          <w:rFonts w:ascii="Arial" w:hAnsi="Arial" w:cs="Arial"/>
          <w:b/>
          <w:sz w:val="24"/>
          <w:szCs w:val="24"/>
        </w:rPr>
      </w:pPr>
      <w:r w:rsidRPr="00DC3BFC">
        <w:rPr>
          <w:rFonts w:ascii="Arial" w:hAnsi="Arial" w:cs="Arial"/>
          <w:b/>
          <w:sz w:val="24"/>
          <w:szCs w:val="24"/>
        </w:rPr>
        <w:t>CLAUDIA MARÍA ARCILA RÍOS</w:t>
      </w:r>
    </w:p>
    <w:p w:rsidR="00486128" w:rsidRPr="00DC3BFC" w:rsidRDefault="00314D97" w:rsidP="00DC3BFC">
      <w:pPr>
        <w:pStyle w:val="Sinespaciado10"/>
        <w:spacing w:line="288" w:lineRule="auto"/>
        <w:ind w:firstLine="2835"/>
        <w:jc w:val="both"/>
        <w:rPr>
          <w:rFonts w:ascii="Arial" w:hAnsi="Arial" w:cs="Arial"/>
          <w:b/>
          <w:sz w:val="24"/>
          <w:szCs w:val="24"/>
        </w:rPr>
      </w:pPr>
      <w:r w:rsidRPr="00DC3BFC">
        <w:rPr>
          <w:rFonts w:ascii="Arial" w:hAnsi="Arial" w:cs="Arial"/>
          <w:b/>
          <w:sz w:val="24"/>
          <w:szCs w:val="24"/>
        </w:rPr>
        <w:t xml:space="preserve">     </w:t>
      </w:r>
      <w:r w:rsidRPr="00DC3BFC">
        <w:rPr>
          <w:rFonts w:ascii="Arial" w:hAnsi="Arial" w:cs="Arial"/>
          <w:sz w:val="24"/>
          <w:szCs w:val="24"/>
        </w:rPr>
        <w:t>(</w:t>
      </w:r>
      <w:r w:rsidR="00DC3BFC">
        <w:rPr>
          <w:rFonts w:ascii="Arial" w:hAnsi="Arial" w:cs="Arial"/>
          <w:sz w:val="24"/>
          <w:szCs w:val="24"/>
        </w:rPr>
        <w:t>C</w:t>
      </w:r>
      <w:r w:rsidRPr="00DC3BFC">
        <w:rPr>
          <w:rFonts w:ascii="Arial" w:hAnsi="Arial" w:cs="Arial"/>
          <w:sz w:val="24"/>
          <w:szCs w:val="24"/>
        </w:rPr>
        <w:t>on ausencia justificada)</w:t>
      </w:r>
    </w:p>
    <w:sectPr w:rsidR="00486128" w:rsidRPr="00DC3BFC" w:rsidSect="00DC3BFC">
      <w:headerReference w:type="default" r:id="rId8"/>
      <w:footerReference w:type="default" r:id="rId9"/>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33C" w:rsidRDefault="00D4233C" w:rsidP="00204521">
      <w:r>
        <w:separator/>
      </w:r>
    </w:p>
  </w:endnote>
  <w:endnote w:type="continuationSeparator" w:id="0">
    <w:p w:rsidR="00D4233C" w:rsidRDefault="00D4233C"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F9" w:rsidRPr="00DC3BFC" w:rsidRDefault="00C77AF9">
    <w:pPr>
      <w:pStyle w:val="Piedepgina"/>
      <w:jc w:val="right"/>
      <w:rPr>
        <w:rFonts w:ascii="Arial" w:hAnsi="Arial" w:cs="Arial"/>
        <w:szCs w:val="22"/>
      </w:rPr>
    </w:pPr>
    <w:r w:rsidRPr="00DC3BFC">
      <w:rPr>
        <w:rFonts w:ascii="Arial" w:hAnsi="Arial" w:cs="Arial"/>
        <w:szCs w:val="22"/>
      </w:rPr>
      <w:fldChar w:fldCharType="begin"/>
    </w:r>
    <w:r w:rsidRPr="00DC3BFC">
      <w:rPr>
        <w:rFonts w:ascii="Arial" w:hAnsi="Arial" w:cs="Arial"/>
        <w:szCs w:val="22"/>
      </w:rPr>
      <w:instrText xml:space="preserve"> PAGE   \* MERGEFORMAT </w:instrText>
    </w:r>
    <w:r w:rsidRPr="00DC3BFC">
      <w:rPr>
        <w:rFonts w:ascii="Arial" w:hAnsi="Arial" w:cs="Arial"/>
        <w:szCs w:val="22"/>
      </w:rPr>
      <w:fldChar w:fldCharType="separate"/>
    </w:r>
    <w:r w:rsidR="0033242C">
      <w:rPr>
        <w:rFonts w:ascii="Arial" w:hAnsi="Arial" w:cs="Arial"/>
        <w:noProof/>
        <w:szCs w:val="22"/>
      </w:rPr>
      <w:t>2</w:t>
    </w:r>
    <w:r w:rsidRPr="00DC3BFC">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33C" w:rsidRDefault="00D4233C" w:rsidP="00204521">
      <w:r>
        <w:separator/>
      </w:r>
    </w:p>
  </w:footnote>
  <w:footnote w:type="continuationSeparator" w:id="0">
    <w:p w:rsidR="00D4233C" w:rsidRDefault="00D4233C" w:rsidP="00204521">
      <w:r>
        <w:continuationSeparator/>
      </w:r>
    </w:p>
  </w:footnote>
  <w:footnote w:id="1">
    <w:p w:rsidR="00C77AF9" w:rsidRPr="00DC3BFC" w:rsidRDefault="00C77AF9" w:rsidP="00CB64EA">
      <w:pPr>
        <w:pStyle w:val="Textonotapie"/>
        <w:jc w:val="both"/>
        <w:rPr>
          <w:rFonts w:ascii="Arial" w:hAnsi="Arial" w:cs="Arial"/>
          <w:sz w:val="18"/>
          <w:szCs w:val="18"/>
          <w:lang w:val="es-CO"/>
        </w:rPr>
      </w:pPr>
      <w:r w:rsidRPr="00DC3BFC">
        <w:rPr>
          <w:rStyle w:val="Refdenotaalpie"/>
          <w:rFonts w:ascii="Arial" w:hAnsi="Arial" w:cs="Arial"/>
          <w:sz w:val="18"/>
          <w:szCs w:val="18"/>
        </w:rPr>
        <w:footnoteRef/>
      </w:r>
      <w:r w:rsidRPr="00DC3BFC">
        <w:rPr>
          <w:rFonts w:ascii="Arial" w:hAnsi="Arial" w:cs="Arial"/>
          <w:sz w:val="18"/>
          <w:szCs w:val="18"/>
        </w:rPr>
        <w:t xml:space="preserve"> </w:t>
      </w:r>
      <w:r w:rsidRPr="00DC3BFC">
        <w:rPr>
          <w:rFonts w:ascii="Arial" w:hAnsi="Arial" w:cs="Arial"/>
          <w:sz w:val="18"/>
          <w:szCs w:val="18"/>
          <w:lang w:val="es-CO"/>
        </w:rPr>
        <w:t>CORTE CONSTITUCIONAL, Sentencia T-086 de 2015.</w:t>
      </w:r>
    </w:p>
  </w:footnote>
  <w:footnote w:id="2">
    <w:p w:rsidR="004C5AB4" w:rsidRPr="00A13462" w:rsidRDefault="004C5AB4" w:rsidP="004C5AB4">
      <w:pPr>
        <w:pStyle w:val="Cuerpo"/>
        <w:pBdr>
          <w:top w:val="none" w:sz="0" w:space="0" w:color="auto"/>
          <w:left w:val="none" w:sz="0" w:space="0" w:color="auto"/>
          <w:bottom w:val="none" w:sz="0" w:space="0" w:color="auto"/>
          <w:right w:val="none" w:sz="0" w:space="0" w:color="auto"/>
        </w:pBdr>
        <w:spacing w:line="240" w:lineRule="atLeast"/>
        <w:rPr>
          <w:rFonts w:ascii="Arial" w:hAnsi="Arial" w:cs="Arial"/>
        </w:rPr>
      </w:pPr>
      <w:r w:rsidRPr="00DC3BFC">
        <w:rPr>
          <w:rStyle w:val="Ninguno"/>
          <w:rFonts w:ascii="Arial" w:hAnsi="Arial" w:cs="Arial"/>
          <w:i/>
          <w:iCs/>
          <w:sz w:val="18"/>
          <w:vertAlign w:val="superscript"/>
        </w:rPr>
        <w:footnoteRef/>
      </w:r>
      <w:r w:rsidRPr="00DC3BFC">
        <w:rPr>
          <w:rStyle w:val="Ninguno"/>
          <w:rFonts w:ascii="Arial" w:hAnsi="Arial" w:cs="Arial"/>
          <w:sz w:val="18"/>
        </w:rPr>
        <w:t xml:space="preserve"> </w:t>
      </w:r>
      <w:r w:rsidR="00A13462" w:rsidRPr="00DC3BFC">
        <w:rPr>
          <w:rStyle w:val="Ninguno"/>
          <w:rFonts w:ascii="Arial" w:hAnsi="Arial" w:cs="Arial"/>
          <w:sz w:val="18"/>
        </w:rPr>
        <w:t xml:space="preserve">Ver </w:t>
      </w:r>
      <w:r w:rsidRPr="00DC3BFC">
        <w:rPr>
          <w:rStyle w:val="Ninguno"/>
          <w:rFonts w:ascii="Arial" w:hAnsi="Arial" w:cs="Arial"/>
          <w:sz w:val="18"/>
        </w:rPr>
        <w:t>Sentencia</w:t>
      </w:r>
      <w:r w:rsidR="00A13462" w:rsidRPr="00DC3BFC">
        <w:rPr>
          <w:rStyle w:val="Ninguno"/>
          <w:rFonts w:ascii="Arial" w:hAnsi="Arial" w:cs="Arial"/>
          <w:sz w:val="18"/>
        </w:rPr>
        <w:t>s</w:t>
      </w:r>
      <w:r w:rsidRPr="00DC3BFC">
        <w:rPr>
          <w:rStyle w:val="Ninguno"/>
          <w:rFonts w:ascii="Arial" w:hAnsi="Arial" w:cs="Arial"/>
          <w:sz w:val="18"/>
        </w:rPr>
        <w:t xml:space="preserve"> T-157 de 2011</w:t>
      </w:r>
      <w:r w:rsidR="00A13462" w:rsidRPr="00DC3BFC">
        <w:rPr>
          <w:rStyle w:val="Ninguno"/>
          <w:rFonts w:ascii="Arial" w:hAnsi="Arial" w:cs="Arial"/>
          <w:sz w:val="18"/>
        </w:rPr>
        <w:t>; T-678 de 2016 y T-469 de 2018</w:t>
      </w:r>
      <w:r w:rsidRPr="00DC3BFC">
        <w:rPr>
          <w:rStyle w:val="Ninguno"/>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F9" w:rsidRPr="005643A9" w:rsidRDefault="00C77AF9"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7AF9" w:rsidRPr="005643A9" w:rsidRDefault="00C77AF9"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AF9" w:rsidRPr="005643A9" w:rsidRDefault="00C77AF9" w:rsidP="00AF6A66">
    <w:pPr>
      <w:pStyle w:val="Sinespaciado1"/>
      <w:rPr>
        <w:rFonts w:ascii="Arial" w:hAnsi="Arial" w:cs="Arial"/>
        <w:sz w:val="16"/>
        <w:szCs w:val="16"/>
      </w:rPr>
    </w:pPr>
  </w:p>
  <w:p w:rsidR="00C77AF9" w:rsidRPr="005643A9" w:rsidRDefault="00C77AF9" w:rsidP="00AF6A66">
    <w:pPr>
      <w:pStyle w:val="Sinespaciado"/>
      <w:rPr>
        <w:rFonts w:ascii="Arial" w:hAnsi="Arial" w:cs="Arial"/>
        <w:sz w:val="16"/>
        <w:szCs w:val="16"/>
      </w:rPr>
    </w:pPr>
  </w:p>
  <w:p w:rsidR="00C77AF9" w:rsidRDefault="00C77AF9"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7AF9" w:rsidRPr="005643A9" w:rsidRDefault="00C77AF9" w:rsidP="00AF6A66">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66001-31-03-002-2018-00872-01</w:t>
    </w:r>
  </w:p>
  <w:p w:rsidR="00C77AF9" w:rsidRPr="005643A9" w:rsidRDefault="00C77AF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47B8"/>
    <w:rsid w:val="00006639"/>
    <w:rsid w:val="00006673"/>
    <w:rsid w:val="00010D10"/>
    <w:rsid w:val="0001696A"/>
    <w:rsid w:val="00017EA6"/>
    <w:rsid w:val="000260D4"/>
    <w:rsid w:val="000266D3"/>
    <w:rsid w:val="00027382"/>
    <w:rsid w:val="000365E3"/>
    <w:rsid w:val="00044D4B"/>
    <w:rsid w:val="00045F5C"/>
    <w:rsid w:val="00046ACB"/>
    <w:rsid w:val="000510E6"/>
    <w:rsid w:val="000575D7"/>
    <w:rsid w:val="0006076C"/>
    <w:rsid w:val="00066C03"/>
    <w:rsid w:val="00076AF9"/>
    <w:rsid w:val="00076F17"/>
    <w:rsid w:val="0009667E"/>
    <w:rsid w:val="00096B17"/>
    <w:rsid w:val="00097B4C"/>
    <w:rsid w:val="000A4567"/>
    <w:rsid w:val="000A75D4"/>
    <w:rsid w:val="000B4C6C"/>
    <w:rsid w:val="000C11A6"/>
    <w:rsid w:val="000D6FAE"/>
    <w:rsid w:val="000E2065"/>
    <w:rsid w:val="000E2DEF"/>
    <w:rsid w:val="000E40E6"/>
    <w:rsid w:val="000F36C4"/>
    <w:rsid w:val="00110937"/>
    <w:rsid w:val="00112FDF"/>
    <w:rsid w:val="0011508F"/>
    <w:rsid w:val="00124768"/>
    <w:rsid w:val="00131450"/>
    <w:rsid w:val="001315F7"/>
    <w:rsid w:val="001334F8"/>
    <w:rsid w:val="00141B1D"/>
    <w:rsid w:val="00145B9D"/>
    <w:rsid w:val="00156770"/>
    <w:rsid w:val="00165D5D"/>
    <w:rsid w:val="00171C22"/>
    <w:rsid w:val="00176F2F"/>
    <w:rsid w:val="00180DED"/>
    <w:rsid w:val="00197050"/>
    <w:rsid w:val="00197487"/>
    <w:rsid w:val="001A226E"/>
    <w:rsid w:val="001A461A"/>
    <w:rsid w:val="001A5F45"/>
    <w:rsid w:val="001B53E3"/>
    <w:rsid w:val="001B6A02"/>
    <w:rsid w:val="001C2AE4"/>
    <w:rsid w:val="001C6BBD"/>
    <w:rsid w:val="001E1F8A"/>
    <w:rsid w:val="001E2E09"/>
    <w:rsid w:val="001E3518"/>
    <w:rsid w:val="001E632E"/>
    <w:rsid w:val="00204521"/>
    <w:rsid w:val="002060CD"/>
    <w:rsid w:val="002069E3"/>
    <w:rsid w:val="002134CF"/>
    <w:rsid w:val="00220F71"/>
    <w:rsid w:val="00240F56"/>
    <w:rsid w:val="00253D6E"/>
    <w:rsid w:val="00262DE1"/>
    <w:rsid w:val="00263B38"/>
    <w:rsid w:val="0027795B"/>
    <w:rsid w:val="00283BD7"/>
    <w:rsid w:val="00284EF6"/>
    <w:rsid w:val="00290B4E"/>
    <w:rsid w:val="002A25AB"/>
    <w:rsid w:val="002A7C62"/>
    <w:rsid w:val="002B43A6"/>
    <w:rsid w:val="002C1A25"/>
    <w:rsid w:val="002C44DE"/>
    <w:rsid w:val="002D49FA"/>
    <w:rsid w:val="002E02AA"/>
    <w:rsid w:val="002E43AA"/>
    <w:rsid w:val="002E444E"/>
    <w:rsid w:val="002F031C"/>
    <w:rsid w:val="002F0E98"/>
    <w:rsid w:val="002F486C"/>
    <w:rsid w:val="00312D4B"/>
    <w:rsid w:val="00314D97"/>
    <w:rsid w:val="0032007D"/>
    <w:rsid w:val="003208C5"/>
    <w:rsid w:val="00321FC8"/>
    <w:rsid w:val="00322654"/>
    <w:rsid w:val="00323D07"/>
    <w:rsid w:val="00331E42"/>
    <w:rsid w:val="0033242C"/>
    <w:rsid w:val="00333CA2"/>
    <w:rsid w:val="003374AF"/>
    <w:rsid w:val="00341563"/>
    <w:rsid w:val="003430FF"/>
    <w:rsid w:val="00344851"/>
    <w:rsid w:val="00353828"/>
    <w:rsid w:val="00384A4E"/>
    <w:rsid w:val="00386D03"/>
    <w:rsid w:val="003B3E73"/>
    <w:rsid w:val="003B44AF"/>
    <w:rsid w:val="003C1766"/>
    <w:rsid w:val="003C5C16"/>
    <w:rsid w:val="003D271F"/>
    <w:rsid w:val="003D4800"/>
    <w:rsid w:val="003E714D"/>
    <w:rsid w:val="003E7BDA"/>
    <w:rsid w:val="00401C6C"/>
    <w:rsid w:val="00404CCE"/>
    <w:rsid w:val="00411636"/>
    <w:rsid w:val="00412817"/>
    <w:rsid w:val="00421B5F"/>
    <w:rsid w:val="00436A45"/>
    <w:rsid w:val="00436AF7"/>
    <w:rsid w:val="00446136"/>
    <w:rsid w:val="004462FB"/>
    <w:rsid w:val="00451991"/>
    <w:rsid w:val="004614C9"/>
    <w:rsid w:val="00472303"/>
    <w:rsid w:val="00472530"/>
    <w:rsid w:val="00474A82"/>
    <w:rsid w:val="00476C2A"/>
    <w:rsid w:val="00480265"/>
    <w:rsid w:val="004818CA"/>
    <w:rsid w:val="00483C61"/>
    <w:rsid w:val="00486128"/>
    <w:rsid w:val="00495886"/>
    <w:rsid w:val="004A2142"/>
    <w:rsid w:val="004A350A"/>
    <w:rsid w:val="004A5620"/>
    <w:rsid w:val="004A686F"/>
    <w:rsid w:val="004B77BD"/>
    <w:rsid w:val="004C5AB4"/>
    <w:rsid w:val="004D092C"/>
    <w:rsid w:val="004D10EC"/>
    <w:rsid w:val="004E181C"/>
    <w:rsid w:val="004E3168"/>
    <w:rsid w:val="004E3706"/>
    <w:rsid w:val="004F0150"/>
    <w:rsid w:val="004F4638"/>
    <w:rsid w:val="005035F1"/>
    <w:rsid w:val="0051502F"/>
    <w:rsid w:val="00523AE3"/>
    <w:rsid w:val="0052427A"/>
    <w:rsid w:val="00526EEA"/>
    <w:rsid w:val="00530DF5"/>
    <w:rsid w:val="00533FD0"/>
    <w:rsid w:val="00553BFE"/>
    <w:rsid w:val="00575CA1"/>
    <w:rsid w:val="00590251"/>
    <w:rsid w:val="00594CE6"/>
    <w:rsid w:val="005B2AD7"/>
    <w:rsid w:val="005C4383"/>
    <w:rsid w:val="005C4F40"/>
    <w:rsid w:val="005D610F"/>
    <w:rsid w:val="0060173B"/>
    <w:rsid w:val="00613991"/>
    <w:rsid w:val="00627EBD"/>
    <w:rsid w:val="00627EE2"/>
    <w:rsid w:val="00630B95"/>
    <w:rsid w:val="00634405"/>
    <w:rsid w:val="006363B2"/>
    <w:rsid w:val="006412DE"/>
    <w:rsid w:val="00642819"/>
    <w:rsid w:val="00643252"/>
    <w:rsid w:val="00646D21"/>
    <w:rsid w:val="00646F0E"/>
    <w:rsid w:val="006573D8"/>
    <w:rsid w:val="00664AAA"/>
    <w:rsid w:val="00665575"/>
    <w:rsid w:val="00671B6E"/>
    <w:rsid w:val="00686789"/>
    <w:rsid w:val="00690F4A"/>
    <w:rsid w:val="006A15A7"/>
    <w:rsid w:val="006A1E9F"/>
    <w:rsid w:val="006A351F"/>
    <w:rsid w:val="006B218C"/>
    <w:rsid w:val="006B77E7"/>
    <w:rsid w:val="006B7EF3"/>
    <w:rsid w:val="006F0620"/>
    <w:rsid w:val="00702574"/>
    <w:rsid w:val="00706616"/>
    <w:rsid w:val="007173E6"/>
    <w:rsid w:val="00717704"/>
    <w:rsid w:val="00721DEA"/>
    <w:rsid w:val="00723D83"/>
    <w:rsid w:val="00741EF8"/>
    <w:rsid w:val="00742750"/>
    <w:rsid w:val="00750531"/>
    <w:rsid w:val="007525AC"/>
    <w:rsid w:val="007528D1"/>
    <w:rsid w:val="00762BD4"/>
    <w:rsid w:val="00774ED8"/>
    <w:rsid w:val="007904B8"/>
    <w:rsid w:val="00790B65"/>
    <w:rsid w:val="007A3B72"/>
    <w:rsid w:val="007B4731"/>
    <w:rsid w:val="007B5A65"/>
    <w:rsid w:val="007C0D4B"/>
    <w:rsid w:val="007C2086"/>
    <w:rsid w:val="007C6576"/>
    <w:rsid w:val="007D11BF"/>
    <w:rsid w:val="007D2C46"/>
    <w:rsid w:val="007F1B93"/>
    <w:rsid w:val="007F2838"/>
    <w:rsid w:val="007F7527"/>
    <w:rsid w:val="008013FB"/>
    <w:rsid w:val="00806B3D"/>
    <w:rsid w:val="0081044D"/>
    <w:rsid w:val="0081241F"/>
    <w:rsid w:val="0081378C"/>
    <w:rsid w:val="00814454"/>
    <w:rsid w:val="00820154"/>
    <w:rsid w:val="008328E6"/>
    <w:rsid w:val="00836C60"/>
    <w:rsid w:val="008376A6"/>
    <w:rsid w:val="00841721"/>
    <w:rsid w:val="00841D4E"/>
    <w:rsid w:val="00854AED"/>
    <w:rsid w:val="00875ED4"/>
    <w:rsid w:val="0087797F"/>
    <w:rsid w:val="008836D1"/>
    <w:rsid w:val="00883EB6"/>
    <w:rsid w:val="00887B7D"/>
    <w:rsid w:val="00892F02"/>
    <w:rsid w:val="00894632"/>
    <w:rsid w:val="00895A7D"/>
    <w:rsid w:val="008A374C"/>
    <w:rsid w:val="008A7A24"/>
    <w:rsid w:val="008B39E2"/>
    <w:rsid w:val="008C4ED3"/>
    <w:rsid w:val="008E58A2"/>
    <w:rsid w:val="008F07D8"/>
    <w:rsid w:val="008F2462"/>
    <w:rsid w:val="008F31B3"/>
    <w:rsid w:val="008F6592"/>
    <w:rsid w:val="008F667E"/>
    <w:rsid w:val="008F7D14"/>
    <w:rsid w:val="00921261"/>
    <w:rsid w:val="0092314F"/>
    <w:rsid w:val="00923266"/>
    <w:rsid w:val="0092719E"/>
    <w:rsid w:val="00935AAA"/>
    <w:rsid w:val="00935B83"/>
    <w:rsid w:val="00936F45"/>
    <w:rsid w:val="00937C97"/>
    <w:rsid w:val="00954D66"/>
    <w:rsid w:val="00957F7D"/>
    <w:rsid w:val="0096731E"/>
    <w:rsid w:val="00967FA7"/>
    <w:rsid w:val="00972157"/>
    <w:rsid w:val="009758E7"/>
    <w:rsid w:val="009A03B7"/>
    <w:rsid w:val="009C0428"/>
    <w:rsid w:val="009C1788"/>
    <w:rsid w:val="009D20B9"/>
    <w:rsid w:val="009E3C75"/>
    <w:rsid w:val="009F2B2C"/>
    <w:rsid w:val="009F4129"/>
    <w:rsid w:val="009F635E"/>
    <w:rsid w:val="00A02BEC"/>
    <w:rsid w:val="00A044FD"/>
    <w:rsid w:val="00A06678"/>
    <w:rsid w:val="00A13462"/>
    <w:rsid w:val="00A17299"/>
    <w:rsid w:val="00A20267"/>
    <w:rsid w:val="00A247DC"/>
    <w:rsid w:val="00A26541"/>
    <w:rsid w:val="00A31663"/>
    <w:rsid w:val="00A51878"/>
    <w:rsid w:val="00A56D00"/>
    <w:rsid w:val="00A647F4"/>
    <w:rsid w:val="00A83896"/>
    <w:rsid w:val="00A8784B"/>
    <w:rsid w:val="00A90AC4"/>
    <w:rsid w:val="00AA04E0"/>
    <w:rsid w:val="00AA607F"/>
    <w:rsid w:val="00AC14E9"/>
    <w:rsid w:val="00AC1DB3"/>
    <w:rsid w:val="00AC2CFE"/>
    <w:rsid w:val="00AD0E8F"/>
    <w:rsid w:val="00AD6EB8"/>
    <w:rsid w:val="00AD7279"/>
    <w:rsid w:val="00AE2CF3"/>
    <w:rsid w:val="00AF0758"/>
    <w:rsid w:val="00AF1BFB"/>
    <w:rsid w:val="00AF233E"/>
    <w:rsid w:val="00AF382F"/>
    <w:rsid w:val="00AF6A66"/>
    <w:rsid w:val="00B0570C"/>
    <w:rsid w:val="00B27E1A"/>
    <w:rsid w:val="00B34266"/>
    <w:rsid w:val="00B34683"/>
    <w:rsid w:val="00B35690"/>
    <w:rsid w:val="00B42719"/>
    <w:rsid w:val="00B46BE1"/>
    <w:rsid w:val="00B46E1B"/>
    <w:rsid w:val="00B53387"/>
    <w:rsid w:val="00B57793"/>
    <w:rsid w:val="00B61140"/>
    <w:rsid w:val="00B61392"/>
    <w:rsid w:val="00B65F71"/>
    <w:rsid w:val="00B93755"/>
    <w:rsid w:val="00B95D09"/>
    <w:rsid w:val="00B96A06"/>
    <w:rsid w:val="00BA7981"/>
    <w:rsid w:val="00BB078B"/>
    <w:rsid w:val="00BC1EFA"/>
    <w:rsid w:val="00BC6897"/>
    <w:rsid w:val="00BD07CA"/>
    <w:rsid w:val="00BE3C55"/>
    <w:rsid w:val="00BE5348"/>
    <w:rsid w:val="00BF1A17"/>
    <w:rsid w:val="00BF206D"/>
    <w:rsid w:val="00BF62F0"/>
    <w:rsid w:val="00C0174B"/>
    <w:rsid w:val="00C106DC"/>
    <w:rsid w:val="00C138A3"/>
    <w:rsid w:val="00C27B5B"/>
    <w:rsid w:val="00C333C4"/>
    <w:rsid w:val="00C423DB"/>
    <w:rsid w:val="00C450B6"/>
    <w:rsid w:val="00C47092"/>
    <w:rsid w:val="00C51AEF"/>
    <w:rsid w:val="00C56617"/>
    <w:rsid w:val="00C567DB"/>
    <w:rsid w:val="00C6160F"/>
    <w:rsid w:val="00C61B36"/>
    <w:rsid w:val="00C64A37"/>
    <w:rsid w:val="00C64B77"/>
    <w:rsid w:val="00C66999"/>
    <w:rsid w:val="00C77AF9"/>
    <w:rsid w:val="00C818C1"/>
    <w:rsid w:val="00C9337F"/>
    <w:rsid w:val="00C950D9"/>
    <w:rsid w:val="00CA2DB4"/>
    <w:rsid w:val="00CA5135"/>
    <w:rsid w:val="00CB64EA"/>
    <w:rsid w:val="00CC5130"/>
    <w:rsid w:val="00CD4942"/>
    <w:rsid w:val="00CD5982"/>
    <w:rsid w:val="00CE61D2"/>
    <w:rsid w:val="00CE78D2"/>
    <w:rsid w:val="00CE7A34"/>
    <w:rsid w:val="00CF123B"/>
    <w:rsid w:val="00CF572D"/>
    <w:rsid w:val="00D00528"/>
    <w:rsid w:val="00D20307"/>
    <w:rsid w:val="00D34C32"/>
    <w:rsid w:val="00D37D74"/>
    <w:rsid w:val="00D4233C"/>
    <w:rsid w:val="00D45470"/>
    <w:rsid w:val="00D50E91"/>
    <w:rsid w:val="00D62D9E"/>
    <w:rsid w:val="00D6398B"/>
    <w:rsid w:val="00D70BE5"/>
    <w:rsid w:val="00D81BC7"/>
    <w:rsid w:val="00DA1193"/>
    <w:rsid w:val="00DA20D1"/>
    <w:rsid w:val="00DB02CD"/>
    <w:rsid w:val="00DB5FF5"/>
    <w:rsid w:val="00DB6C25"/>
    <w:rsid w:val="00DC2DC6"/>
    <w:rsid w:val="00DC3BFC"/>
    <w:rsid w:val="00DD11C8"/>
    <w:rsid w:val="00DD185F"/>
    <w:rsid w:val="00E04554"/>
    <w:rsid w:val="00E05976"/>
    <w:rsid w:val="00E4124D"/>
    <w:rsid w:val="00E55A1C"/>
    <w:rsid w:val="00E62C54"/>
    <w:rsid w:val="00E826BA"/>
    <w:rsid w:val="00E90764"/>
    <w:rsid w:val="00E9699C"/>
    <w:rsid w:val="00E971AC"/>
    <w:rsid w:val="00EA16A2"/>
    <w:rsid w:val="00ED3434"/>
    <w:rsid w:val="00ED6F5D"/>
    <w:rsid w:val="00EE7199"/>
    <w:rsid w:val="00EF07C3"/>
    <w:rsid w:val="00F03B13"/>
    <w:rsid w:val="00F043DE"/>
    <w:rsid w:val="00F05A7E"/>
    <w:rsid w:val="00F1229E"/>
    <w:rsid w:val="00F23598"/>
    <w:rsid w:val="00F24185"/>
    <w:rsid w:val="00F5143C"/>
    <w:rsid w:val="00F57396"/>
    <w:rsid w:val="00F63C44"/>
    <w:rsid w:val="00F70FEA"/>
    <w:rsid w:val="00F827DF"/>
    <w:rsid w:val="00F8629E"/>
    <w:rsid w:val="00F933D5"/>
    <w:rsid w:val="00F96003"/>
    <w:rsid w:val="00F97DD6"/>
    <w:rsid w:val="00FA3B7E"/>
    <w:rsid w:val="00FA5809"/>
    <w:rsid w:val="00FA6D29"/>
    <w:rsid w:val="00FB528C"/>
    <w:rsid w:val="00FC1C98"/>
    <w:rsid w:val="00FD1A5C"/>
    <w:rsid w:val="00FD32C1"/>
    <w:rsid w:val="00FD7C8A"/>
    <w:rsid w:val="00FE2EE7"/>
    <w:rsid w:val="00FF4721"/>
    <w:rsid w:val="00FF75CB"/>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 w:type="character" w:customStyle="1" w:styleId="SinespaciadoCar">
    <w:name w:val="Sin espaciado Car"/>
    <w:link w:val="Sinespaciado"/>
    <w:uiPriority w:val="1"/>
    <w:locked/>
    <w:rsid w:val="00DC3BF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83E4-A691-4780-AD3E-4DC54221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8</Pages>
  <Words>3346</Words>
  <Characters>18408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70</cp:revision>
  <cp:lastPrinted>2019-02-18T20:50:00Z</cp:lastPrinted>
  <dcterms:created xsi:type="dcterms:W3CDTF">2019-02-14T16:34:00Z</dcterms:created>
  <dcterms:modified xsi:type="dcterms:W3CDTF">2019-03-06T16:18:00Z</dcterms:modified>
</cp:coreProperties>
</file>