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A5" w:rsidRPr="00E867A5" w:rsidRDefault="00E867A5" w:rsidP="00E867A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E867A5">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867A5" w:rsidRPr="00E867A5" w:rsidRDefault="00E867A5" w:rsidP="00E867A5">
      <w:pPr>
        <w:spacing w:after="0" w:line="240" w:lineRule="auto"/>
        <w:jc w:val="both"/>
        <w:rPr>
          <w:rFonts w:ascii="Arial" w:eastAsia="Times New Roman" w:hAnsi="Arial" w:cs="Arial"/>
          <w:sz w:val="20"/>
          <w:szCs w:val="20"/>
          <w:lang w:val="es-419" w:eastAsia="es-ES"/>
        </w:rPr>
      </w:pPr>
    </w:p>
    <w:p w:rsidR="00E867A5" w:rsidRPr="00E867A5" w:rsidRDefault="00E867A5" w:rsidP="00E867A5">
      <w:pPr>
        <w:spacing w:after="0" w:line="240" w:lineRule="auto"/>
        <w:jc w:val="both"/>
        <w:rPr>
          <w:rFonts w:ascii="Arial" w:eastAsia="Times New Roman" w:hAnsi="Arial" w:cs="Arial"/>
          <w:b/>
          <w:bCs/>
          <w:iCs/>
          <w:sz w:val="20"/>
          <w:szCs w:val="20"/>
          <w:lang w:val="es-419" w:eastAsia="fr-FR"/>
        </w:rPr>
      </w:pPr>
      <w:r w:rsidRPr="00E867A5">
        <w:rPr>
          <w:rFonts w:ascii="Arial" w:eastAsia="Times New Roman" w:hAnsi="Arial" w:cs="Arial"/>
          <w:b/>
          <w:bCs/>
          <w:iCs/>
          <w:sz w:val="20"/>
          <w:szCs w:val="20"/>
          <w:lang w:val="es-419" w:eastAsia="fr-FR"/>
        </w:rPr>
        <w:t>TEMAS:</w:t>
      </w:r>
      <w:r w:rsidRPr="00E867A5">
        <w:rPr>
          <w:rFonts w:ascii="Arial" w:eastAsia="Times New Roman" w:hAnsi="Arial" w:cs="Arial"/>
          <w:b/>
          <w:bCs/>
          <w:iCs/>
          <w:sz w:val="20"/>
          <w:szCs w:val="20"/>
          <w:lang w:val="es-419" w:eastAsia="fr-FR"/>
        </w:rPr>
        <w:tab/>
      </w:r>
      <w:r w:rsidR="00A22085">
        <w:rPr>
          <w:rFonts w:ascii="Arial" w:eastAsia="Times New Roman" w:hAnsi="Arial" w:cs="Arial"/>
          <w:b/>
          <w:bCs/>
          <w:iCs/>
          <w:sz w:val="20"/>
          <w:szCs w:val="20"/>
          <w:lang w:val="es-CO" w:eastAsia="fr-FR"/>
        </w:rPr>
        <w:t xml:space="preserve">INCIDENTE DE DESACATO / RESPETO DEL DERECHO DE DEFENSA / INDIVIDUALIZACIÓN DEL DESTINATARIO DE LA ORDEN DE TUTELA / </w:t>
      </w:r>
      <w:r w:rsidR="00B3656A">
        <w:rPr>
          <w:rFonts w:ascii="Arial" w:eastAsia="Times New Roman" w:hAnsi="Arial" w:cs="Arial"/>
          <w:b/>
          <w:bCs/>
          <w:iCs/>
          <w:sz w:val="20"/>
          <w:szCs w:val="20"/>
          <w:lang w:val="es-CO" w:eastAsia="fr-FR"/>
        </w:rPr>
        <w:t>EL JUEZ DEBE PREVIAMENTE Y, SI FUERE EL CASO, AJUSTAR EL MANDATO IMPUESTO EN LA SENTENCIA.</w:t>
      </w:r>
    </w:p>
    <w:p w:rsidR="00E867A5" w:rsidRPr="00E867A5" w:rsidRDefault="00E867A5" w:rsidP="00E867A5">
      <w:pPr>
        <w:spacing w:after="0" w:line="240" w:lineRule="auto"/>
        <w:jc w:val="both"/>
        <w:rPr>
          <w:rFonts w:ascii="Arial" w:eastAsia="Times New Roman" w:hAnsi="Arial" w:cs="Arial"/>
          <w:sz w:val="20"/>
          <w:szCs w:val="20"/>
          <w:lang w:val="es-419" w:eastAsia="es-ES"/>
        </w:rPr>
      </w:pPr>
    </w:p>
    <w:p w:rsidR="004F0C60" w:rsidRPr="004F0C60" w:rsidRDefault="004F0C60" w:rsidP="004F0C6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4F0C60">
        <w:rPr>
          <w:rFonts w:ascii="Arial" w:eastAsia="Times New Roman" w:hAnsi="Arial" w:cs="Arial"/>
          <w:sz w:val="20"/>
          <w:szCs w:val="20"/>
          <w:lang w:val="es-419" w:eastAsia="es-ES"/>
        </w:rPr>
        <w:t xml:space="preserve">para el cumplimiento de la sentencia de tutela dictada el 14 de diciembre del año 2006, en el trámite del desacato que se inició el pasado 31 de enero con el requerimiento previo, se exhortó a María Cristina Casas Piedrahíta, en calidad de Directora Departamental del Eje Cafetero de Asmet Salud EPS y a Gustavo Adolfo Aguilar Vivas superior jerárquico de aquella, pese a que ninguno de ellos fue conminado a dar cumplimiento al fallo. A la primera, para que diera explicaciones sobre el acatamiento del fallo; y al segundo, para que la conminara a cumplirlo y adelantara la investigación pertinente. </w:t>
      </w:r>
    </w:p>
    <w:p w:rsidR="004F0C60" w:rsidRPr="004F0C60" w:rsidRDefault="004F0C60" w:rsidP="004F0C60">
      <w:pPr>
        <w:spacing w:after="0" w:line="240" w:lineRule="auto"/>
        <w:jc w:val="both"/>
        <w:rPr>
          <w:rFonts w:ascii="Arial" w:eastAsia="Times New Roman" w:hAnsi="Arial" w:cs="Arial"/>
          <w:sz w:val="20"/>
          <w:szCs w:val="20"/>
          <w:lang w:val="es-419" w:eastAsia="es-ES"/>
        </w:rPr>
      </w:pPr>
    </w:p>
    <w:p w:rsidR="004F0C60" w:rsidRPr="004F0C60" w:rsidRDefault="004F0C60" w:rsidP="004F0C60">
      <w:pPr>
        <w:spacing w:after="0" w:line="240" w:lineRule="auto"/>
        <w:jc w:val="both"/>
        <w:rPr>
          <w:rFonts w:ascii="Arial" w:eastAsia="Times New Roman" w:hAnsi="Arial" w:cs="Arial"/>
          <w:sz w:val="20"/>
          <w:szCs w:val="20"/>
          <w:lang w:val="es-419" w:eastAsia="es-ES"/>
        </w:rPr>
      </w:pPr>
      <w:r w:rsidRPr="004F0C60">
        <w:rPr>
          <w:rFonts w:ascii="Arial" w:eastAsia="Times New Roman" w:hAnsi="Arial" w:cs="Arial"/>
          <w:sz w:val="20"/>
          <w:szCs w:val="20"/>
          <w:lang w:val="es-419" w:eastAsia="es-ES"/>
        </w:rPr>
        <w:t xml:space="preserve">Luego, en vista de que no se acreditó el cumplimiento a lo ordenado, por auto del pasado 19 de febrero se procedió a sancionarlos con cinco (5) días de arresto y multa de cinco (5) salarios mínimos legales mensuales vigentes. </w:t>
      </w:r>
    </w:p>
    <w:p w:rsidR="004F0C60" w:rsidRPr="004F0C60" w:rsidRDefault="004F0C60" w:rsidP="004F0C60">
      <w:pPr>
        <w:spacing w:after="0" w:line="240" w:lineRule="auto"/>
        <w:jc w:val="both"/>
        <w:rPr>
          <w:rFonts w:ascii="Arial" w:eastAsia="Times New Roman" w:hAnsi="Arial" w:cs="Arial"/>
          <w:sz w:val="20"/>
          <w:szCs w:val="20"/>
          <w:lang w:val="es-419" w:eastAsia="es-ES"/>
        </w:rPr>
      </w:pPr>
    </w:p>
    <w:p w:rsidR="00E867A5" w:rsidRDefault="004F0C60" w:rsidP="004F0C60">
      <w:pPr>
        <w:spacing w:after="0" w:line="240" w:lineRule="auto"/>
        <w:jc w:val="both"/>
        <w:rPr>
          <w:rFonts w:ascii="Arial" w:eastAsia="Times New Roman" w:hAnsi="Arial" w:cs="Arial"/>
          <w:sz w:val="20"/>
          <w:szCs w:val="20"/>
          <w:lang w:val="es-CO" w:eastAsia="es-ES"/>
        </w:rPr>
      </w:pPr>
      <w:r w:rsidRPr="004F0C60">
        <w:rPr>
          <w:rFonts w:ascii="Arial" w:eastAsia="Times New Roman" w:hAnsi="Arial" w:cs="Arial"/>
          <w:sz w:val="20"/>
          <w:szCs w:val="20"/>
          <w:lang w:val="es-419" w:eastAsia="es-ES"/>
        </w:rPr>
        <w:t>Allí, en ese proceder, se advierten varias circunstancias que impiden a la Sala mantener las sanciones impuestas, porque, no obstante la evidente urgencia que se tiene de que a la señora Lucy Correa Méndez, se le suministren los medicamentos denominados</w:t>
      </w:r>
      <w:r>
        <w:rPr>
          <w:rFonts w:ascii="Arial" w:eastAsia="Times New Roman" w:hAnsi="Arial" w:cs="Arial"/>
          <w:sz w:val="20"/>
          <w:szCs w:val="20"/>
          <w:lang w:val="es-CO" w:eastAsia="es-ES"/>
        </w:rPr>
        <w:t xml:space="preserve">… </w:t>
      </w:r>
      <w:r w:rsidRPr="004F0C60">
        <w:rPr>
          <w:rFonts w:ascii="Arial" w:eastAsia="Times New Roman" w:hAnsi="Arial" w:cs="Arial"/>
          <w:sz w:val="20"/>
          <w:szCs w:val="20"/>
          <w:lang w:val="es-CO" w:eastAsia="es-ES"/>
        </w:rPr>
        <w:t>no se puede pasar desapercibido el debido proceso al convocar a las personas que, en la actualidad, estén llamadas a responder por el cumplimiento al fallo.</w:t>
      </w:r>
      <w:r>
        <w:rPr>
          <w:rFonts w:ascii="Arial" w:eastAsia="Times New Roman" w:hAnsi="Arial" w:cs="Arial"/>
          <w:sz w:val="20"/>
          <w:szCs w:val="20"/>
          <w:lang w:val="es-CO" w:eastAsia="es-ES"/>
        </w:rPr>
        <w:t xml:space="preserve"> (…)</w:t>
      </w:r>
    </w:p>
    <w:p w:rsidR="004F0C60" w:rsidRDefault="004F0C60" w:rsidP="004F0C60">
      <w:pPr>
        <w:spacing w:after="0" w:line="240" w:lineRule="auto"/>
        <w:jc w:val="both"/>
        <w:rPr>
          <w:rFonts w:ascii="Arial" w:eastAsia="Times New Roman" w:hAnsi="Arial" w:cs="Arial"/>
          <w:sz w:val="20"/>
          <w:szCs w:val="20"/>
          <w:lang w:val="es-CO" w:eastAsia="es-ES"/>
        </w:rPr>
      </w:pPr>
    </w:p>
    <w:p w:rsidR="00A22085" w:rsidRPr="00A22085" w:rsidRDefault="00A22085" w:rsidP="00A22085">
      <w:pPr>
        <w:spacing w:after="0" w:line="240" w:lineRule="auto"/>
        <w:jc w:val="both"/>
        <w:rPr>
          <w:rFonts w:ascii="Arial" w:eastAsia="Times New Roman" w:hAnsi="Arial" w:cs="Arial"/>
          <w:sz w:val="20"/>
          <w:szCs w:val="20"/>
          <w:lang w:val="es-CO" w:eastAsia="es-ES"/>
        </w:rPr>
      </w:pPr>
      <w:r w:rsidRPr="00A22085">
        <w:rPr>
          <w:rFonts w:ascii="Arial" w:eastAsia="Times New Roman" w:hAnsi="Arial" w:cs="Arial"/>
          <w:sz w:val="20"/>
          <w:szCs w:val="20"/>
          <w:lang w:val="es-CO" w:eastAsia="es-ES"/>
        </w:rPr>
        <w:t xml:space="preserve">En este caso se tiene que la orden se dirigió contra la ARS </w:t>
      </w:r>
      <w:proofErr w:type="spellStart"/>
      <w:r w:rsidRPr="00A22085">
        <w:rPr>
          <w:rFonts w:ascii="Arial" w:eastAsia="Times New Roman" w:hAnsi="Arial" w:cs="Arial"/>
          <w:sz w:val="20"/>
          <w:szCs w:val="20"/>
          <w:lang w:val="es-CO" w:eastAsia="es-ES"/>
        </w:rPr>
        <w:t>ASMET</w:t>
      </w:r>
      <w:proofErr w:type="spellEnd"/>
      <w:r w:rsidRPr="00A22085">
        <w:rPr>
          <w:rFonts w:ascii="Arial" w:eastAsia="Times New Roman" w:hAnsi="Arial" w:cs="Arial"/>
          <w:sz w:val="20"/>
          <w:szCs w:val="20"/>
          <w:lang w:val="es-CO" w:eastAsia="es-ES"/>
        </w:rPr>
        <w:t xml:space="preserve"> SALUD, de manera genérica, esto es, sin identificar al funcionario que debía acatar lo resuelto. Sin embargo, el trámite incidental se adelantó contra la Directora Departamental de Eje Cafetero y el Gerente Nacional de </w:t>
      </w:r>
      <w:proofErr w:type="spellStart"/>
      <w:r w:rsidRPr="00A22085">
        <w:rPr>
          <w:rFonts w:ascii="Arial" w:eastAsia="Times New Roman" w:hAnsi="Arial" w:cs="Arial"/>
          <w:sz w:val="20"/>
          <w:szCs w:val="20"/>
          <w:lang w:val="es-CO" w:eastAsia="es-ES"/>
        </w:rPr>
        <w:t>Asmet</w:t>
      </w:r>
      <w:proofErr w:type="spellEnd"/>
      <w:r w:rsidRPr="00A22085">
        <w:rPr>
          <w:rFonts w:ascii="Arial" w:eastAsia="Times New Roman" w:hAnsi="Arial" w:cs="Arial"/>
          <w:sz w:val="20"/>
          <w:szCs w:val="20"/>
          <w:lang w:val="es-CO" w:eastAsia="es-ES"/>
        </w:rPr>
        <w:t xml:space="preserve"> Salud EPS </w:t>
      </w:r>
      <w:proofErr w:type="spellStart"/>
      <w:r w:rsidRPr="00A22085">
        <w:rPr>
          <w:rFonts w:ascii="Arial" w:eastAsia="Times New Roman" w:hAnsi="Arial" w:cs="Arial"/>
          <w:sz w:val="20"/>
          <w:szCs w:val="20"/>
          <w:lang w:val="es-CO" w:eastAsia="es-ES"/>
        </w:rPr>
        <w:t>SAS</w:t>
      </w:r>
      <w:proofErr w:type="spellEnd"/>
      <w:r w:rsidRPr="00A22085">
        <w:rPr>
          <w:rFonts w:ascii="Arial" w:eastAsia="Times New Roman" w:hAnsi="Arial" w:cs="Arial"/>
          <w:sz w:val="20"/>
          <w:szCs w:val="20"/>
          <w:lang w:val="es-CO" w:eastAsia="es-ES"/>
        </w:rPr>
        <w:t>.</w:t>
      </w:r>
    </w:p>
    <w:p w:rsidR="00A22085" w:rsidRPr="00A22085" w:rsidRDefault="00A22085" w:rsidP="00A22085">
      <w:pPr>
        <w:spacing w:after="0" w:line="240" w:lineRule="auto"/>
        <w:jc w:val="both"/>
        <w:rPr>
          <w:rFonts w:ascii="Arial" w:eastAsia="Times New Roman" w:hAnsi="Arial" w:cs="Arial"/>
          <w:sz w:val="20"/>
          <w:szCs w:val="20"/>
          <w:lang w:val="es-CO" w:eastAsia="es-ES"/>
        </w:rPr>
      </w:pPr>
    </w:p>
    <w:p w:rsidR="004F0C60" w:rsidRDefault="00A22085" w:rsidP="00A22085">
      <w:pPr>
        <w:spacing w:after="0" w:line="240" w:lineRule="auto"/>
        <w:jc w:val="both"/>
        <w:rPr>
          <w:rFonts w:ascii="Arial" w:eastAsia="Times New Roman" w:hAnsi="Arial" w:cs="Arial"/>
          <w:sz w:val="20"/>
          <w:szCs w:val="20"/>
          <w:lang w:val="es-CO" w:eastAsia="es-ES"/>
        </w:rPr>
      </w:pPr>
      <w:r w:rsidRPr="00A22085">
        <w:rPr>
          <w:rFonts w:ascii="Arial" w:eastAsia="Times New Roman" w:hAnsi="Arial" w:cs="Arial"/>
          <w:sz w:val="20"/>
          <w:szCs w:val="20"/>
          <w:lang w:val="es-CO" w:eastAsia="es-ES"/>
        </w:rPr>
        <w:t>Así que, por la responsabilidad subjetiva que envuelve un incidente de esta naturaleza, debe resaltarse que a tales funcionarios nunca se les impuso la orden de salvaguardar los derechos fundamentales vulnerados, por lo que ha debido la jueza de primera instancia ajustar el mandato impuesto en la sentencia de tutela, en virtud de la facultad consagrada en el artículo 27 del decreto 2591 de 1991 y de conformidad con los lineamientos jurisprudenciales establecidos por la Corte Constitucional , con el fin de garantizar los derechos fundamentales de la beneficiaria del amparo, dirigiendo la orden a quien hoy en día es el encargado de acatarla, respetándole, además, su derecho de defensa.</w:t>
      </w:r>
    </w:p>
    <w:p w:rsidR="004F0C60" w:rsidRPr="004F0C60" w:rsidRDefault="004F0C60" w:rsidP="004F0C60">
      <w:pPr>
        <w:spacing w:after="0" w:line="240" w:lineRule="auto"/>
        <w:jc w:val="both"/>
        <w:rPr>
          <w:rFonts w:ascii="Arial" w:eastAsia="Times New Roman" w:hAnsi="Arial" w:cs="Arial"/>
          <w:sz w:val="20"/>
          <w:szCs w:val="20"/>
          <w:lang w:val="es-CO" w:eastAsia="es-ES"/>
        </w:rPr>
      </w:pPr>
    </w:p>
    <w:p w:rsidR="00E867A5" w:rsidRPr="00E867A5" w:rsidRDefault="00E867A5" w:rsidP="00E867A5">
      <w:pPr>
        <w:spacing w:after="0" w:line="240" w:lineRule="auto"/>
        <w:jc w:val="both"/>
        <w:rPr>
          <w:rFonts w:ascii="Arial" w:eastAsia="Times New Roman" w:hAnsi="Arial" w:cs="Arial"/>
          <w:sz w:val="20"/>
          <w:szCs w:val="20"/>
          <w:lang w:val="es-419" w:eastAsia="es-ES"/>
        </w:rPr>
      </w:pPr>
    </w:p>
    <w:p w:rsidR="00E867A5" w:rsidRPr="00E867A5" w:rsidRDefault="00E867A5" w:rsidP="00E867A5">
      <w:pPr>
        <w:spacing w:after="0" w:line="240" w:lineRule="auto"/>
        <w:jc w:val="both"/>
        <w:rPr>
          <w:rFonts w:ascii="Arial" w:eastAsia="Times New Roman" w:hAnsi="Arial" w:cs="Arial"/>
          <w:sz w:val="20"/>
          <w:szCs w:val="20"/>
          <w:lang w:val="es-419" w:eastAsia="es-ES"/>
        </w:rPr>
      </w:pPr>
    </w:p>
    <w:p w:rsidR="00B77328" w:rsidRPr="00E867A5" w:rsidRDefault="00B77328" w:rsidP="00CD5DF7">
      <w:pPr>
        <w:overflowPunct w:val="0"/>
        <w:autoSpaceDE w:val="0"/>
        <w:autoSpaceDN w:val="0"/>
        <w:adjustRightInd w:val="0"/>
        <w:spacing w:after="0" w:line="276" w:lineRule="auto"/>
        <w:ind w:left="2124" w:firstLine="708"/>
        <w:rPr>
          <w:rFonts w:ascii="Gadugi" w:eastAsia="Times New Roman" w:hAnsi="Gadugi"/>
          <w:b/>
          <w:sz w:val="24"/>
          <w:szCs w:val="26"/>
          <w:lang w:eastAsia="es-ES"/>
        </w:rPr>
      </w:pPr>
      <w:r w:rsidRPr="00E867A5">
        <w:rPr>
          <w:rFonts w:ascii="Gadugi" w:eastAsia="Times New Roman" w:hAnsi="Gadugi"/>
          <w:b/>
          <w:sz w:val="24"/>
          <w:szCs w:val="26"/>
          <w:lang w:eastAsia="es-ES"/>
        </w:rPr>
        <w:t>TRIBUNAL SUPERIOR DEL DISTRITO JUDICIAL</w:t>
      </w:r>
    </w:p>
    <w:p w:rsidR="00B77328" w:rsidRPr="00E867A5" w:rsidRDefault="00B77328" w:rsidP="00CD5DF7">
      <w:pPr>
        <w:overflowPunct w:val="0"/>
        <w:autoSpaceDE w:val="0"/>
        <w:autoSpaceDN w:val="0"/>
        <w:adjustRightInd w:val="0"/>
        <w:spacing w:after="0" w:line="276" w:lineRule="auto"/>
        <w:rPr>
          <w:rFonts w:ascii="Gadugi" w:eastAsia="Times New Roman" w:hAnsi="Gadugi"/>
          <w:b/>
          <w:sz w:val="24"/>
          <w:szCs w:val="26"/>
          <w:lang w:eastAsia="es-ES"/>
        </w:rPr>
      </w:pPr>
      <w:r w:rsidRPr="00E867A5">
        <w:rPr>
          <w:rFonts w:ascii="Gadugi" w:eastAsia="Times New Roman" w:hAnsi="Gadugi"/>
          <w:b/>
          <w:sz w:val="24"/>
          <w:szCs w:val="26"/>
          <w:lang w:eastAsia="es-ES"/>
        </w:rPr>
        <w:t xml:space="preserve">                          </w:t>
      </w:r>
      <w:r w:rsidRPr="00E867A5">
        <w:rPr>
          <w:rFonts w:ascii="Gadugi" w:eastAsia="Times New Roman" w:hAnsi="Gadugi"/>
          <w:b/>
          <w:sz w:val="24"/>
          <w:szCs w:val="26"/>
          <w:lang w:eastAsia="es-ES"/>
        </w:rPr>
        <w:tab/>
      </w:r>
      <w:r w:rsidRPr="00E867A5">
        <w:rPr>
          <w:rFonts w:ascii="Gadugi" w:eastAsia="Times New Roman" w:hAnsi="Gadugi"/>
          <w:b/>
          <w:sz w:val="24"/>
          <w:szCs w:val="26"/>
          <w:lang w:eastAsia="es-ES"/>
        </w:rPr>
        <w:tab/>
      </w:r>
      <w:r w:rsidRPr="00E867A5">
        <w:rPr>
          <w:rFonts w:ascii="Gadugi" w:eastAsia="Times New Roman" w:hAnsi="Gadugi"/>
          <w:b/>
          <w:sz w:val="24"/>
          <w:szCs w:val="26"/>
          <w:lang w:eastAsia="es-ES"/>
        </w:rPr>
        <w:tab/>
        <w:t xml:space="preserve"> SALA UNITARIA CIVIL - FAMILIA</w:t>
      </w:r>
    </w:p>
    <w:p w:rsidR="00B77328" w:rsidRPr="00E867A5" w:rsidRDefault="00B77328" w:rsidP="00CD5DF7">
      <w:pPr>
        <w:overflowPunct w:val="0"/>
        <w:autoSpaceDE w:val="0"/>
        <w:autoSpaceDN w:val="0"/>
        <w:adjustRightInd w:val="0"/>
        <w:spacing w:after="0" w:line="276" w:lineRule="auto"/>
        <w:jc w:val="both"/>
        <w:rPr>
          <w:rFonts w:ascii="Gadugi" w:eastAsia="Times New Roman" w:hAnsi="Gadugi"/>
          <w:sz w:val="24"/>
          <w:szCs w:val="26"/>
          <w:lang w:eastAsia="es-ES"/>
        </w:rPr>
      </w:pPr>
    </w:p>
    <w:p w:rsidR="00B77328" w:rsidRPr="00E867A5" w:rsidRDefault="00B77328" w:rsidP="00CD5DF7">
      <w:pPr>
        <w:overflowPunct w:val="0"/>
        <w:autoSpaceDE w:val="0"/>
        <w:autoSpaceDN w:val="0"/>
        <w:adjustRightInd w:val="0"/>
        <w:spacing w:after="0" w:line="276" w:lineRule="auto"/>
        <w:jc w:val="both"/>
        <w:rPr>
          <w:rFonts w:ascii="Gadugi" w:eastAsia="Times New Roman" w:hAnsi="Gadugi"/>
          <w:sz w:val="24"/>
          <w:szCs w:val="26"/>
          <w:lang w:eastAsia="es-ES"/>
        </w:rPr>
      </w:pPr>
    </w:p>
    <w:p w:rsidR="00B77328" w:rsidRPr="00E867A5" w:rsidRDefault="00B77328" w:rsidP="00CD5DF7">
      <w:pPr>
        <w:overflowPunct w:val="0"/>
        <w:autoSpaceDE w:val="0"/>
        <w:autoSpaceDN w:val="0"/>
        <w:adjustRightInd w:val="0"/>
        <w:spacing w:after="0" w:line="276" w:lineRule="auto"/>
        <w:ind w:right="334" w:firstLine="2835"/>
        <w:jc w:val="both"/>
        <w:rPr>
          <w:rFonts w:ascii="Gadugi" w:eastAsia="Times New Roman" w:hAnsi="Gadugi" w:cs="Arial"/>
          <w:sz w:val="24"/>
          <w:szCs w:val="26"/>
          <w:lang w:eastAsia="es-ES"/>
        </w:rPr>
      </w:pPr>
      <w:r w:rsidRPr="00E867A5">
        <w:rPr>
          <w:rFonts w:ascii="Gadugi" w:eastAsia="Times New Roman" w:hAnsi="Gadugi" w:cs="Arial"/>
          <w:sz w:val="24"/>
          <w:szCs w:val="26"/>
          <w:lang w:eastAsia="es-ES"/>
        </w:rPr>
        <w:t>Magistrado: Jaime Alberto Saraza Naranjo</w:t>
      </w:r>
    </w:p>
    <w:p w:rsidR="00B77328" w:rsidRPr="00E867A5" w:rsidRDefault="00B77328" w:rsidP="00CD5DF7">
      <w:pPr>
        <w:overflowPunct w:val="0"/>
        <w:autoSpaceDE w:val="0"/>
        <w:autoSpaceDN w:val="0"/>
        <w:adjustRightInd w:val="0"/>
        <w:spacing w:after="0" w:line="276" w:lineRule="auto"/>
        <w:ind w:left="2832" w:right="334" w:firstLine="3"/>
        <w:jc w:val="both"/>
        <w:rPr>
          <w:rFonts w:ascii="Gadugi" w:eastAsia="Times New Roman" w:hAnsi="Gadugi" w:cs="Arial"/>
          <w:sz w:val="24"/>
          <w:szCs w:val="26"/>
          <w:lang w:val="es-419" w:eastAsia="es-ES"/>
        </w:rPr>
      </w:pPr>
      <w:r w:rsidRPr="00E867A5">
        <w:rPr>
          <w:rFonts w:ascii="Gadugi" w:eastAsia="Times New Roman" w:hAnsi="Gadugi" w:cs="Arial"/>
          <w:sz w:val="24"/>
          <w:szCs w:val="26"/>
          <w:lang w:eastAsia="es-ES"/>
        </w:rPr>
        <w:t>Pereira,</w:t>
      </w:r>
      <w:r w:rsidR="00A03956" w:rsidRPr="00E867A5">
        <w:rPr>
          <w:rFonts w:ascii="Gadugi" w:eastAsia="Times New Roman" w:hAnsi="Gadugi" w:cs="Arial"/>
          <w:sz w:val="24"/>
          <w:szCs w:val="26"/>
          <w:lang w:eastAsia="es-ES"/>
        </w:rPr>
        <w:t xml:space="preserve"> marzo veinte del dos mil diecinueve</w:t>
      </w:r>
      <w:r w:rsidRPr="00E867A5">
        <w:rPr>
          <w:rFonts w:ascii="Gadugi" w:eastAsia="Times New Roman" w:hAnsi="Gadugi" w:cs="Arial"/>
          <w:sz w:val="24"/>
          <w:szCs w:val="26"/>
          <w:lang w:eastAsia="es-ES"/>
        </w:rPr>
        <w:t xml:space="preserve"> </w:t>
      </w:r>
      <w:r w:rsidR="00F26FE7" w:rsidRPr="00E867A5">
        <w:rPr>
          <w:rFonts w:ascii="Gadugi" w:eastAsia="Times New Roman" w:hAnsi="Gadugi" w:cs="Arial"/>
          <w:sz w:val="24"/>
          <w:szCs w:val="26"/>
          <w:lang w:val="es-CO" w:eastAsia="es-ES"/>
        </w:rPr>
        <w:t xml:space="preserve"> </w:t>
      </w:r>
    </w:p>
    <w:p w:rsidR="00B77328" w:rsidRPr="00E867A5" w:rsidRDefault="000E17D2" w:rsidP="00CD5DF7">
      <w:pPr>
        <w:overflowPunct w:val="0"/>
        <w:autoSpaceDE w:val="0"/>
        <w:autoSpaceDN w:val="0"/>
        <w:adjustRightInd w:val="0"/>
        <w:spacing w:after="0" w:line="276" w:lineRule="auto"/>
        <w:ind w:right="334" w:firstLine="2835"/>
        <w:jc w:val="both"/>
        <w:rPr>
          <w:rFonts w:ascii="Gadugi" w:eastAsia="Times New Roman" w:hAnsi="Gadugi" w:cs="Arial"/>
          <w:sz w:val="24"/>
          <w:szCs w:val="26"/>
          <w:lang w:eastAsia="es-ES"/>
        </w:rPr>
      </w:pPr>
      <w:r w:rsidRPr="00E867A5">
        <w:rPr>
          <w:rFonts w:ascii="Gadugi" w:eastAsia="Times New Roman" w:hAnsi="Gadugi" w:cs="Arial"/>
          <w:sz w:val="24"/>
          <w:szCs w:val="26"/>
          <w:lang w:eastAsia="es-ES"/>
        </w:rPr>
        <w:t>Expediente 66682</w:t>
      </w:r>
      <w:r w:rsidR="00CA31F3" w:rsidRPr="00E867A5">
        <w:rPr>
          <w:rFonts w:ascii="Gadugi" w:eastAsia="Times New Roman" w:hAnsi="Gadugi" w:cs="Arial"/>
          <w:sz w:val="24"/>
          <w:szCs w:val="26"/>
          <w:lang w:eastAsia="es-ES"/>
        </w:rPr>
        <w:t>-31-03-001-2006-00255-01</w:t>
      </w:r>
    </w:p>
    <w:p w:rsidR="00B77328" w:rsidRPr="00E867A5" w:rsidRDefault="00B77328" w:rsidP="00CD5DF7">
      <w:pPr>
        <w:overflowPunct w:val="0"/>
        <w:autoSpaceDE w:val="0"/>
        <w:autoSpaceDN w:val="0"/>
        <w:adjustRightInd w:val="0"/>
        <w:spacing w:after="0" w:line="276" w:lineRule="auto"/>
        <w:ind w:right="334"/>
        <w:jc w:val="both"/>
        <w:rPr>
          <w:rFonts w:ascii="Gadugi" w:eastAsia="Times New Roman" w:hAnsi="Gadugi" w:cs="Arial"/>
          <w:sz w:val="24"/>
          <w:szCs w:val="26"/>
          <w:lang w:val="es-419" w:eastAsia="es-ES"/>
        </w:rPr>
      </w:pPr>
      <w:r w:rsidRPr="00E867A5">
        <w:rPr>
          <w:rFonts w:ascii="Gadugi" w:eastAsia="Times New Roman" w:hAnsi="Gadugi" w:cs="Arial"/>
          <w:sz w:val="24"/>
          <w:szCs w:val="26"/>
          <w:lang w:eastAsia="es-ES"/>
        </w:rPr>
        <w:tab/>
      </w:r>
      <w:r w:rsidRPr="00E867A5">
        <w:rPr>
          <w:rFonts w:ascii="Gadugi" w:eastAsia="Times New Roman" w:hAnsi="Gadugi" w:cs="Arial"/>
          <w:sz w:val="24"/>
          <w:szCs w:val="26"/>
          <w:lang w:eastAsia="es-ES"/>
        </w:rPr>
        <w:tab/>
      </w:r>
      <w:r w:rsidRPr="00E867A5">
        <w:rPr>
          <w:rFonts w:ascii="Gadugi" w:eastAsia="Times New Roman" w:hAnsi="Gadugi" w:cs="Arial"/>
          <w:sz w:val="24"/>
          <w:szCs w:val="26"/>
          <w:lang w:eastAsia="es-ES"/>
        </w:rPr>
        <w:tab/>
      </w:r>
      <w:r w:rsidRPr="00E867A5">
        <w:rPr>
          <w:rFonts w:ascii="Gadugi" w:eastAsia="Times New Roman" w:hAnsi="Gadugi" w:cs="Arial"/>
          <w:sz w:val="24"/>
          <w:szCs w:val="26"/>
          <w:lang w:eastAsia="es-ES"/>
        </w:rPr>
        <w:tab/>
      </w:r>
      <w:r w:rsidR="00707E7A" w:rsidRPr="00E867A5">
        <w:rPr>
          <w:rFonts w:ascii="Gadugi" w:eastAsia="Times New Roman" w:hAnsi="Gadugi" w:cs="Arial"/>
          <w:sz w:val="24"/>
          <w:szCs w:val="26"/>
          <w:lang w:val="es-419" w:eastAsia="es-ES"/>
        </w:rPr>
        <w:t xml:space="preserve">Acta No. </w:t>
      </w:r>
      <w:r w:rsidR="00A03956" w:rsidRPr="00E867A5">
        <w:rPr>
          <w:rFonts w:ascii="Gadugi" w:eastAsia="Times New Roman" w:hAnsi="Gadugi" w:cs="Arial"/>
          <w:sz w:val="24"/>
          <w:szCs w:val="26"/>
          <w:lang w:val="es-419" w:eastAsia="es-ES"/>
        </w:rPr>
        <w:t>101 del 20 de marzo del 2019</w:t>
      </w:r>
    </w:p>
    <w:p w:rsidR="00B77328" w:rsidRPr="00E867A5" w:rsidRDefault="00B77328" w:rsidP="00CD5DF7">
      <w:pPr>
        <w:overflowPunct w:val="0"/>
        <w:autoSpaceDE w:val="0"/>
        <w:autoSpaceDN w:val="0"/>
        <w:adjustRightInd w:val="0"/>
        <w:spacing w:after="0" w:line="276" w:lineRule="auto"/>
        <w:ind w:firstLine="2835"/>
        <w:jc w:val="both"/>
        <w:rPr>
          <w:rFonts w:ascii="Gadugi" w:eastAsia="Times New Roman" w:hAnsi="Gadugi" w:cs="Arial"/>
          <w:sz w:val="24"/>
          <w:szCs w:val="26"/>
          <w:lang w:eastAsia="es-ES"/>
        </w:rPr>
      </w:pPr>
    </w:p>
    <w:p w:rsidR="00707E7A" w:rsidRPr="00E867A5" w:rsidRDefault="00707E7A" w:rsidP="00CD5DF7">
      <w:pPr>
        <w:overflowPunct w:val="0"/>
        <w:autoSpaceDE w:val="0"/>
        <w:autoSpaceDN w:val="0"/>
        <w:adjustRightInd w:val="0"/>
        <w:spacing w:after="0" w:line="276" w:lineRule="auto"/>
        <w:ind w:firstLine="2835"/>
        <w:jc w:val="both"/>
        <w:rPr>
          <w:rFonts w:ascii="Gadugi" w:eastAsia="Times New Roman" w:hAnsi="Gadugi" w:cs="Arial"/>
          <w:sz w:val="24"/>
          <w:szCs w:val="26"/>
          <w:lang w:eastAsia="es-ES"/>
        </w:rPr>
      </w:pPr>
    </w:p>
    <w:p w:rsidR="00B77328" w:rsidRPr="00E867A5" w:rsidRDefault="002624EB" w:rsidP="00CD5DF7">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6"/>
          <w:lang w:eastAsia="es-ES"/>
        </w:rPr>
      </w:pPr>
      <w:r w:rsidRPr="00E867A5">
        <w:rPr>
          <w:rFonts w:ascii="Gadugi" w:hAnsi="Gadugi" w:cs="Arial"/>
          <w:sz w:val="24"/>
          <w:szCs w:val="26"/>
        </w:rPr>
        <w:lastRenderedPageBreak/>
        <w:t>Decide la Sala</w:t>
      </w:r>
      <w:r w:rsidR="00B77328" w:rsidRPr="00E867A5">
        <w:rPr>
          <w:rFonts w:ascii="Gadugi" w:hAnsi="Gadugi" w:cs="Arial"/>
          <w:sz w:val="24"/>
          <w:szCs w:val="26"/>
          <w:lang w:val="es-419"/>
        </w:rPr>
        <w:t xml:space="preserve"> </w:t>
      </w:r>
      <w:r w:rsidR="00B77328" w:rsidRPr="00E867A5">
        <w:rPr>
          <w:rFonts w:ascii="Gadugi" w:eastAsia="Times New Roman" w:hAnsi="Gadugi" w:cs="Estrangelo Edessa"/>
          <w:color w:val="000000"/>
          <w:sz w:val="24"/>
          <w:szCs w:val="26"/>
          <w:lang w:eastAsia="es-ES"/>
        </w:rPr>
        <w:t>sobre la consulta del auto proferido por el Juzgado Civil del Circuito de</w:t>
      </w:r>
      <w:r w:rsidR="00CA31F3" w:rsidRPr="00E867A5">
        <w:rPr>
          <w:rFonts w:ascii="Gadugi" w:eastAsia="Times New Roman" w:hAnsi="Gadugi" w:cs="Estrangelo Edessa"/>
          <w:color w:val="000000"/>
          <w:sz w:val="24"/>
          <w:szCs w:val="26"/>
          <w:lang w:eastAsia="es-ES"/>
        </w:rPr>
        <w:t xml:space="preserve"> Santa </w:t>
      </w:r>
      <w:r w:rsidR="00761E38" w:rsidRPr="00E867A5">
        <w:rPr>
          <w:rFonts w:ascii="Gadugi" w:eastAsia="Times New Roman" w:hAnsi="Gadugi" w:cs="Estrangelo Edessa"/>
          <w:color w:val="000000"/>
          <w:sz w:val="24"/>
          <w:szCs w:val="26"/>
          <w:lang w:eastAsia="es-ES"/>
        </w:rPr>
        <w:t>Rosa de Cabal el pasado 19 de f</w:t>
      </w:r>
      <w:r w:rsidR="00CA31F3" w:rsidRPr="00E867A5">
        <w:rPr>
          <w:rFonts w:ascii="Gadugi" w:eastAsia="Times New Roman" w:hAnsi="Gadugi" w:cs="Estrangelo Edessa"/>
          <w:color w:val="000000"/>
          <w:sz w:val="24"/>
          <w:szCs w:val="26"/>
          <w:lang w:eastAsia="es-ES"/>
        </w:rPr>
        <w:t>ebrero</w:t>
      </w:r>
      <w:r w:rsidR="00B77328" w:rsidRPr="00E867A5">
        <w:rPr>
          <w:rFonts w:ascii="Gadugi" w:eastAsia="Times New Roman" w:hAnsi="Gadugi" w:cs="Estrangelo Edessa"/>
          <w:color w:val="000000"/>
          <w:sz w:val="24"/>
          <w:szCs w:val="26"/>
          <w:lang w:eastAsia="es-ES"/>
        </w:rPr>
        <w:t xml:space="preserve">, por medio del cual se sancionó </w:t>
      </w:r>
      <w:r w:rsidR="00761E38" w:rsidRPr="00E867A5">
        <w:rPr>
          <w:rFonts w:ascii="Gadugi" w:eastAsia="Times New Roman" w:hAnsi="Gadugi" w:cs="Estrangelo Edessa"/>
          <w:color w:val="000000"/>
          <w:sz w:val="24"/>
          <w:szCs w:val="26"/>
          <w:lang w:eastAsia="es-ES"/>
        </w:rPr>
        <w:t xml:space="preserve">a </w:t>
      </w:r>
      <w:proofErr w:type="spellStart"/>
      <w:r w:rsidR="00761E38" w:rsidRPr="00E867A5">
        <w:rPr>
          <w:rFonts w:ascii="Gadugi" w:eastAsia="Times New Roman" w:hAnsi="Gadugi" w:cs="Estrangelo Edessa"/>
          <w:b/>
          <w:bCs/>
          <w:color w:val="000000"/>
          <w:sz w:val="24"/>
          <w:szCs w:val="26"/>
          <w:lang w:eastAsia="es-ES"/>
        </w:rPr>
        <w:t>Maria</w:t>
      </w:r>
      <w:proofErr w:type="spellEnd"/>
      <w:r w:rsidR="00761E38" w:rsidRPr="00E867A5">
        <w:rPr>
          <w:rFonts w:ascii="Gadugi" w:eastAsia="Times New Roman" w:hAnsi="Gadugi" w:cs="Estrangelo Edessa"/>
          <w:b/>
          <w:bCs/>
          <w:color w:val="000000"/>
          <w:sz w:val="24"/>
          <w:szCs w:val="26"/>
          <w:lang w:eastAsia="es-ES"/>
        </w:rPr>
        <w:t xml:space="preserve"> Cristina Casas </w:t>
      </w:r>
      <w:proofErr w:type="spellStart"/>
      <w:r w:rsidR="00761E38" w:rsidRPr="00E867A5">
        <w:rPr>
          <w:rFonts w:ascii="Gadugi" w:eastAsia="Times New Roman" w:hAnsi="Gadugi" w:cs="Estrangelo Edessa"/>
          <w:b/>
          <w:bCs/>
          <w:color w:val="000000"/>
          <w:sz w:val="24"/>
          <w:szCs w:val="26"/>
          <w:lang w:eastAsia="es-ES"/>
        </w:rPr>
        <w:t>Piedrah</w:t>
      </w:r>
      <w:proofErr w:type="spellEnd"/>
      <w:r w:rsidR="00297735" w:rsidRPr="00E867A5">
        <w:rPr>
          <w:rFonts w:ascii="Gadugi" w:eastAsia="Times New Roman" w:hAnsi="Gadugi" w:cs="Estrangelo Edessa"/>
          <w:b/>
          <w:bCs/>
          <w:color w:val="000000"/>
          <w:sz w:val="24"/>
          <w:szCs w:val="26"/>
          <w:lang w:val="es-419" w:eastAsia="es-ES"/>
        </w:rPr>
        <w:t>i</w:t>
      </w:r>
      <w:proofErr w:type="spellStart"/>
      <w:r w:rsidR="00761E38" w:rsidRPr="00E867A5">
        <w:rPr>
          <w:rFonts w:ascii="Gadugi" w:eastAsia="Times New Roman" w:hAnsi="Gadugi" w:cs="Estrangelo Edessa"/>
          <w:b/>
          <w:bCs/>
          <w:color w:val="000000"/>
          <w:sz w:val="24"/>
          <w:szCs w:val="26"/>
          <w:lang w:eastAsia="es-ES"/>
        </w:rPr>
        <w:t>ta</w:t>
      </w:r>
      <w:proofErr w:type="spellEnd"/>
      <w:r w:rsidR="00761E38" w:rsidRPr="00E867A5">
        <w:rPr>
          <w:rFonts w:ascii="Gadugi" w:eastAsia="Times New Roman" w:hAnsi="Gadugi" w:cs="Estrangelo Edessa"/>
          <w:b/>
          <w:bCs/>
          <w:color w:val="000000"/>
          <w:sz w:val="24"/>
          <w:szCs w:val="26"/>
          <w:lang w:eastAsia="es-ES"/>
        </w:rPr>
        <w:t xml:space="preserve"> </w:t>
      </w:r>
      <w:r w:rsidR="00761E38" w:rsidRPr="00E867A5">
        <w:rPr>
          <w:rFonts w:ascii="Gadugi" w:eastAsia="Times New Roman" w:hAnsi="Gadugi" w:cs="Estrangelo Edessa"/>
          <w:bCs/>
          <w:color w:val="000000"/>
          <w:sz w:val="24"/>
          <w:szCs w:val="26"/>
          <w:lang w:eastAsia="es-ES"/>
        </w:rPr>
        <w:t>en calidad de</w:t>
      </w:r>
      <w:r w:rsidR="00761E38" w:rsidRPr="00E867A5">
        <w:rPr>
          <w:rFonts w:ascii="Gadugi" w:eastAsia="Times New Roman" w:hAnsi="Gadugi" w:cs="Estrangelo Edessa"/>
          <w:b/>
          <w:bCs/>
          <w:color w:val="000000"/>
          <w:sz w:val="24"/>
          <w:szCs w:val="26"/>
          <w:lang w:eastAsia="es-ES"/>
        </w:rPr>
        <w:t xml:space="preserve"> </w:t>
      </w:r>
      <w:r w:rsidR="00761E38" w:rsidRPr="00E867A5">
        <w:rPr>
          <w:rFonts w:ascii="Gadugi" w:eastAsia="Times New Roman" w:hAnsi="Gadugi" w:cs="Estrangelo Edessa"/>
          <w:color w:val="000000"/>
          <w:sz w:val="24"/>
          <w:szCs w:val="26"/>
          <w:lang w:eastAsia="es-ES"/>
        </w:rPr>
        <w:t xml:space="preserve">Directora Departamental del Eje Cafetero de </w:t>
      </w:r>
      <w:proofErr w:type="spellStart"/>
      <w:r w:rsidR="00761E38" w:rsidRPr="00E867A5">
        <w:rPr>
          <w:rFonts w:ascii="Gadugi" w:eastAsia="Times New Roman" w:hAnsi="Gadugi" w:cs="Estrangelo Edessa"/>
          <w:b/>
          <w:bCs/>
          <w:color w:val="000000"/>
          <w:sz w:val="24"/>
          <w:szCs w:val="26"/>
          <w:lang w:eastAsia="es-ES"/>
        </w:rPr>
        <w:t>Asmet</w:t>
      </w:r>
      <w:proofErr w:type="spellEnd"/>
      <w:r w:rsidR="00761E38" w:rsidRPr="00E867A5">
        <w:rPr>
          <w:rFonts w:ascii="Gadugi" w:eastAsia="Times New Roman" w:hAnsi="Gadugi" w:cs="Estrangelo Edessa"/>
          <w:b/>
          <w:bCs/>
          <w:color w:val="000000"/>
          <w:sz w:val="24"/>
          <w:szCs w:val="26"/>
          <w:lang w:eastAsia="es-ES"/>
        </w:rPr>
        <w:t xml:space="preserve"> Salud </w:t>
      </w:r>
      <w:proofErr w:type="spellStart"/>
      <w:r w:rsidR="00761E38" w:rsidRPr="00E867A5">
        <w:rPr>
          <w:rFonts w:ascii="Gadugi" w:eastAsia="Times New Roman" w:hAnsi="Gadugi" w:cs="Estrangelo Edessa"/>
          <w:b/>
          <w:bCs/>
          <w:color w:val="000000"/>
          <w:sz w:val="24"/>
          <w:szCs w:val="26"/>
          <w:lang w:eastAsia="es-ES"/>
        </w:rPr>
        <w:t>E.P.S</w:t>
      </w:r>
      <w:proofErr w:type="spellEnd"/>
      <w:r w:rsidR="00761E38" w:rsidRPr="00E867A5">
        <w:rPr>
          <w:rFonts w:ascii="Gadugi" w:eastAsia="Times New Roman" w:hAnsi="Gadugi" w:cs="Estrangelo Edessa"/>
          <w:b/>
          <w:bCs/>
          <w:color w:val="000000"/>
          <w:sz w:val="24"/>
          <w:szCs w:val="26"/>
          <w:lang w:eastAsia="es-ES"/>
        </w:rPr>
        <w:t xml:space="preserve">. </w:t>
      </w:r>
      <w:r w:rsidR="00761E38" w:rsidRPr="00E867A5">
        <w:rPr>
          <w:rFonts w:ascii="Gadugi" w:eastAsia="Times New Roman" w:hAnsi="Gadugi" w:cs="Estrangelo Edessa"/>
          <w:color w:val="000000"/>
          <w:sz w:val="24"/>
          <w:szCs w:val="26"/>
          <w:lang w:eastAsia="es-ES"/>
        </w:rPr>
        <w:t xml:space="preserve">y a </w:t>
      </w:r>
      <w:r w:rsidR="00761E38" w:rsidRPr="00E867A5">
        <w:rPr>
          <w:rFonts w:ascii="Gadugi" w:eastAsia="Times New Roman" w:hAnsi="Gadugi" w:cs="Estrangelo Edessa"/>
          <w:b/>
          <w:color w:val="000000"/>
          <w:sz w:val="24"/>
          <w:szCs w:val="26"/>
          <w:lang w:eastAsia="es-ES"/>
        </w:rPr>
        <w:t>Gustavo Adolfo Aguilar Vivas</w:t>
      </w:r>
      <w:r w:rsidR="00B77328" w:rsidRPr="00E867A5">
        <w:rPr>
          <w:rFonts w:ascii="Gadugi" w:eastAsia="Times New Roman" w:hAnsi="Gadugi" w:cs="Estrangelo Edessa"/>
          <w:color w:val="000000"/>
          <w:sz w:val="24"/>
          <w:szCs w:val="26"/>
          <w:lang w:eastAsia="es-ES"/>
        </w:rPr>
        <w:t xml:space="preserve">, </w:t>
      </w:r>
      <w:r w:rsidRPr="00E867A5">
        <w:rPr>
          <w:rFonts w:ascii="Gadugi" w:eastAsia="Times New Roman" w:hAnsi="Gadugi" w:cs="Estrangelo Edessa"/>
          <w:color w:val="000000"/>
          <w:sz w:val="24"/>
          <w:szCs w:val="26"/>
          <w:lang w:eastAsia="es-ES"/>
        </w:rPr>
        <w:t>r</w:t>
      </w:r>
      <w:r w:rsidR="00B77328" w:rsidRPr="00E867A5">
        <w:rPr>
          <w:rFonts w:ascii="Gadugi" w:eastAsia="Times New Roman" w:hAnsi="Gadugi" w:cs="Estrangelo Edessa"/>
          <w:color w:val="000000"/>
          <w:sz w:val="24"/>
          <w:szCs w:val="26"/>
          <w:lang w:eastAsia="es-ES"/>
        </w:rPr>
        <w:t xml:space="preserve">epresentante </w:t>
      </w:r>
      <w:r w:rsidRPr="00E867A5">
        <w:rPr>
          <w:rFonts w:ascii="Gadugi" w:eastAsia="Times New Roman" w:hAnsi="Gadugi" w:cs="Estrangelo Edessa"/>
          <w:color w:val="000000"/>
          <w:sz w:val="24"/>
          <w:szCs w:val="26"/>
          <w:lang w:eastAsia="es-ES"/>
        </w:rPr>
        <w:t>l</w:t>
      </w:r>
      <w:r w:rsidR="00B77328" w:rsidRPr="00E867A5">
        <w:rPr>
          <w:rFonts w:ascii="Gadugi" w:eastAsia="Times New Roman" w:hAnsi="Gadugi" w:cs="Estrangelo Edessa"/>
          <w:color w:val="000000"/>
          <w:sz w:val="24"/>
          <w:szCs w:val="26"/>
          <w:lang w:eastAsia="es-ES"/>
        </w:rPr>
        <w:t>egal de la</w:t>
      </w:r>
      <w:r w:rsidR="00761E38" w:rsidRPr="00E867A5">
        <w:rPr>
          <w:rFonts w:ascii="Gadugi" w:eastAsia="Times New Roman" w:hAnsi="Gadugi" w:cs="Estrangelo Edessa"/>
          <w:color w:val="000000"/>
          <w:sz w:val="24"/>
          <w:szCs w:val="26"/>
          <w:lang w:eastAsia="es-ES"/>
        </w:rPr>
        <w:t xml:space="preserve"> misma entidad</w:t>
      </w:r>
      <w:r w:rsidR="00B77328" w:rsidRPr="00E867A5">
        <w:rPr>
          <w:rFonts w:ascii="Gadugi" w:eastAsia="Times New Roman" w:hAnsi="Gadugi" w:cs="Estrangelo Edessa"/>
          <w:color w:val="000000"/>
          <w:sz w:val="24"/>
          <w:szCs w:val="26"/>
          <w:lang w:eastAsia="es-ES"/>
        </w:rPr>
        <w:t xml:space="preserve">, con </w:t>
      </w:r>
      <w:r w:rsidR="00CA31F3" w:rsidRPr="00E867A5">
        <w:rPr>
          <w:rFonts w:ascii="Gadugi" w:eastAsia="Times New Roman" w:hAnsi="Gadugi" w:cs="Estrangelo Edessa"/>
          <w:color w:val="000000"/>
          <w:sz w:val="24"/>
          <w:szCs w:val="26"/>
          <w:lang w:eastAsia="es-ES"/>
        </w:rPr>
        <w:t>5</w:t>
      </w:r>
      <w:r w:rsidR="00B77328" w:rsidRPr="00E867A5">
        <w:rPr>
          <w:rFonts w:ascii="Gadugi" w:eastAsia="Times New Roman" w:hAnsi="Gadugi" w:cs="Estrangelo Edessa"/>
          <w:color w:val="000000"/>
          <w:sz w:val="24"/>
          <w:szCs w:val="26"/>
          <w:lang w:eastAsia="es-ES"/>
        </w:rPr>
        <w:t xml:space="preserve"> días de arresto y multa de </w:t>
      </w:r>
      <w:r w:rsidR="00CA31F3" w:rsidRPr="00E867A5">
        <w:rPr>
          <w:rFonts w:ascii="Gadugi" w:eastAsia="Times New Roman" w:hAnsi="Gadugi" w:cs="Estrangelo Edessa"/>
          <w:color w:val="000000"/>
          <w:sz w:val="24"/>
          <w:szCs w:val="26"/>
          <w:lang w:eastAsia="es-ES"/>
        </w:rPr>
        <w:t>5</w:t>
      </w:r>
      <w:r w:rsidR="00B77328" w:rsidRPr="00E867A5">
        <w:rPr>
          <w:rFonts w:ascii="Gadugi" w:eastAsia="Times New Roman" w:hAnsi="Gadugi" w:cs="Estrangelo Edessa"/>
          <w:color w:val="000000"/>
          <w:sz w:val="24"/>
          <w:szCs w:val="26"/>
          <w:lang w:eastAsia="es-ES"/>
        </w:rPr>
        <w:t xml:space="preserve"> salarios mínimos legales mensuales vigentes, por haber incumplido la orden </w:t>
      </w:r>
      <w:r w:rsidR="00CA31F3" w:rsidRPr="00E867A5">
        <w:rPr>
          <w:rFonts w:ascii="Gadugi" w:eastAsia="Times New Roman" w:hAnsi="Gadugi" w:cs="Estrangelo Edessa"/>
          <w:color w:val="000000"/>
          <w:sz w:val="24"/>
          <w:szCs w:val="26"/>
          <w:lang w:eastAsia="es-ES"/>
        </w:rPr>
        <w:t>impartida en la sentencia del 14 de diciembre de 2006</w:t>
      </w:r>
      <w:r w:rsidR="00B77328" w:rsidRPr="00E867A5">
        <w:rPr>
          <w:rFonts w:ascii="Gadugi" w:eastAsia="Times New Roman" w:hAnsi="Gadugi" w:cs="Estrangelo Edessa"/>
          <w:color w:val="000000"/>
          <w:sz w:val="24"/>
          <w:szCs w:val="26"/>
          <w:lang w:eastAsia="es-ES"/>
        </w:rPr>
        <w:t xml:space="preserve">, en la acción de tutela que contra dicha entidad inició  la señora </w:t>
      </w:r>
      <w:r w:rsidR="00CA31F3" w:rsidRPr="00E867A5">
        <w:rPr>
          <w:rFonts w:ascii="Gadugi" w:eastAsia="Times New Roman" w:hAnsi="Gadugi" w:cs="Estrangelo Edessa"/>
          <w:b/>
          <w:color w:val="000000"/>
          <w:sz w:val="24"/>
          <w:szCs w:val="26"/>
          <w:lang w:eastAsia="es-ES"/>
        </w:rPr>
        <w:t xml:space="preserve">Lucy Correa </w:t>
      </w:r>
      <w:r w:rsidR="00761E38" w:rsidRPr="00E867A5">
        <w:rPr>
          <w:rFonts w:ascii="Gadugi" w:eastAsia="Times New Roman" w:hAnsi="Gadugi" w:cs="Estrangelo Edessa"/>
          <w:b/>
          <w:color w:val="000000"/>
          <w:sz w:val="24"/>
          <w:szCs w:val="26"/>
          <w:lang w:eastAsia="es-ES"/>
        </w:rPr>
        <w:t>Méndez</w:t>
      </w:r>
      <w:r w:rsidR="00CA31F3" w:rsidRPr="00E867A5">
        <w:rPr>
          <w:rFonts w:ascii="Gadugi" w:eastAsia="Times New Roman" w:hAnsi="Gadugi" w:cs="Estrangelo Edessa"/>
          <w:b/>
          <w:color w:val="000000"/>
          <w:sz w:val="24"/>
          <w:szCs w:val="26"/>
          <w:lang w:eastAsia="es-ES"/>
        </w:rPr>
        <w:t>.</w:t>
      </w:r>
      <w:r w:rsidR="00761E38" w:rsidRPr="00E867A5">
        <w:rPr>
          <w:rFonts w:ascii="Gadugi" w:eastAsia="Times New Roman" w:hAnsi="Gadugi" w:cs="Estrangelo Edessa"/>
          <w:b/>
          <w:color w:val="000000"/>
          <w:sz w:val="24"/>
          <w:szCs w:val="26"/>
          <w:lang w:eastAsia="es-ES"/>
        </w:rPr>
        <w:t xml:space="preserve"> </w:t>
      </w:r>
    </w:p>
    <w:p w:rsidR="00B77328" w:rsidRPr="00E867A5" w:rsidRDefault="00B77328" w:rsidP="00CD5DF7">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6"/>
          <w:lang w:eastAsia="es-ES"/>
        </w:rPr>
      </w:pPr>
    </w:p>
    <w:p w:rsidR="00761E38" w:rsidRPr="00E867A5" w:rsidRDefault="00761E38" w:rsidP="00CD5DF7">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6"/>
          <w:lang w:eastAsia="es-ES"/>
        </w:rPr>
      </w:pPr>
    </w:p>
    <w:p w:rsidR="00B77328" w:rsidRPr="00E867A5" w:rsidRDefault="00B77328" w:rsidP="00CD5DF7">
      <w:pPr>
        <w:overflowPunct w:val="0"/>
        <w:autoSpaceDE w:val="0"/>
        <w:autoSpaceDN w:val="0"/>
        <w:adjustRightInd w:val="0"/>
        <w:spacing w:after="0" w:line="276" w:lineRule="auto"/>
        <w:jc w:val="both"/>
        <w:rPr>
          <w:rFonts w:ascii="Gadugi" w:eastAsia="Times New Roman" w:hAnsi="Gadugi" w:cs="Estrangelo Edessa"/>
          <w:b/>
          <w:color w:val="000000"/>
          <w:sz w:val="24"/>
          <w:szCs w:val="26"/>
          <w:lang w:eastAsia="es-ES"/>
        </w:rPr>
      </w:pPr>
      <w:r w:rsidRPr="00E867A5">
        <w:rPr>
          <w:rFonts w:ascii="Gadugi" w:eastAsia="Times New Roman" w:hAnsi="Gadugi" w:cs="Estrangelo Edessa"/>
          <w:i/>
          <w:color w:val="000000"/>
          <w:sz w:val="24"/>
          <w:szCs w:val="26"/>
          <w:lang w:eastAsia="es-ES"/>
        </w:rPr>
        <w:tab/>
      </w:r>
      <w:r w:rsidRPr="00E867A5">
        <w:rPr>
          <w:rFonts w:ascii="Gadugi" w:eastAsia="Times New Roman" w:hAnsi="Gadugi" w:cs="Estrangelo Edessa"/>
          <w:i/>
          <w:color w:val="000000"/>
          <w:sz w:val="24"/>
          <w:szCs w:val="26"/>
          <w:lang w:eastAsia="es-ES"/>
        </w:rPr>
        <w:tab/>
      </w:r>
      <w:r w:rsidRPr="00E867A5">
        <w:rPr>
          <w:rFonts w:ascii="Gadugi" w:eastAsia="Times New Roman" w:hAnsi="Gadugi" w:cs="Estrangelo Edessa"/>
          <w:b/>
          <w:i/>
          <w:color w:val="000000"/>
          <w:sz w:val="24"/>
          <w:szCs w:val="26"/>
          <w:lang w:eastAsia="es-ES"/>
        </w:rPr>
        <w:tab/>
      </w:r>
      <w:r w:rsidRPr="00E867A5">
        <w:rPr>
          <w:rFonts w:ascii="Gadugi" w:eastAsia="Times New Roman" w:hAnsi="Gadugi" w:cs="Estrangelo Edessa"/>
          <w:b/>
          <w:i/>
          <w:color w:val="000000"/>
          <w:sz w:val="24"/>
          <w:szCs w:val="26"/>
          <w:lang w:eastAsia="es-ES"/>
        </w:rPr>
        <w:tab/>
      </w:r>
      <w:r w:rsidRPr="00E867A5">
        <w:rPr>
          <w:rFonts w:ascii="Gadugi" w:eastAsia="Times New Roman" w:hAnsi="Gadugi" w:cs="Estrangelo Edessa"/>
          <w:b/>
          <w:color w:val="000000"/>
          <w:sz w:val="24"/>
          <w:szCs w:val="26"/>
          <w:lang w:eastAsia="es-ES"/>
        </w:rPr>
        <w:t>ANTECEDENTES</w:t>
      </w:r>
    </w:p>
    <w:p w:rsidR="00B77328" w:rsidRPr="00E867A5" w:rsidRDefault="00B77328" w:rsidP="00CD5DF7">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6"/>
          <w:lang w:eastAsia="es-ES"/>
        </w:rPr>
      </w:pPr>
    </w:p>
    <w:p w:rsidR="00B77328" w:rsidRPr="00E867A5" w:rsidRDefault="00B77328" w:rsidP="00CD5DF7">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6"/>
          <w:lang w:eastAsia="es-ES"/>
        </w:rPr>
      </w:pPr>
    </w:p>
    <w:p w:rsidR="00761E38" w:rsidRPr="00E867A5" w:rsidRDefault="00B77328" w:rsidP="00CD5DF7">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6"/>
          <w:lang w:eastAsia="es-ES"/>
        </w:rPr>
      </w:pPr>
      <w:r w:rsidRPr="00E867A5">
        <w:rPr>
          <w:rFonts w:ascii="Gadugi" w:eastAsia="Times New Roman" w:hAnsi="Gadugi" w:cs="Estrangelo Edessa"/>
          <w:color w:val="000000"/>
          <w:sz w:val="24"/>
          <w:szCs w:val="26"/>
          <w:lang w:eastAsia="es-ES"/>
        </w:rPr>
        <w:t xml:space="preserve">En el fallo aludido el Juzgado resolvió conceder la tutela invocada por la señora </w:t>
      </w:r>
      <w:r w:rsidR="00761E38" w:rsidRPr="00E867A5">
        <w:rPr>
          <w:rFonts w:ascii="Gadugi" w:eastAsia="Times New Roman" w:hAnsi="Gadugi" w:cs="Estrangelo Edessa"/>
          <w:color w:val="000000"/>
          <w:sz w:val="24"/>
          <w:szCs w:val="26"/>
          <w:lang w:eastAsia="es-ES"/>
        </w:rPr>
        <w:t xml:space="preserve">Lucy Correa Méndez </w:t>
      </w:r>
      <w:r w:rsidRPr="00E867A5">
        <w:rPr>
          <w:rFonts w:ascii="Gadugi" w:eastAsia="Times New Roman" w:hAnsi="Gadugi" w:cs="Estrangelo Edessa"/>
          <w:color w:val="000000"/>
          <w:sz w:val="24"/>
          <w:szCs w:val="26"/>
          <w:lang w:eastAsia="es-ES"/>
        </w:rPr>
        <w:t xml:space="preserve">en torno </w:t>
      </w:r>
      <w:r w:rsidR="00707E7A" w:rsidRPr="00E867A5">
        <w:rPr>
          <w:rFonts w:ascii="Gadugi" w:eastAsia="Times New Roman" w:hAnsi="Gadugi" w:cs="Estrangelo Edessa"/>
          <w:color w:val="000000"/>
          <w:sz w:val="24"/>
          <w:szCs w:val="26"/>
          <w:lang w:val="es-419" w:eastAsia="es-ES"/>
        </w:rPr>
        <w:t xml:space="preserve">a </w:t>
      </w:r>
      <w:r w:rsidR="00F26FE7" w:rsidRPr="00E867A5">
        <w:rPr>
          <w:rFonts w:ascii="Gadugi" w:eastAsia="Times New Roman" w:hAnsi="Gadugi" w:cs="Estrangelo Edessa"/>
          <w:color w:val="000000"/>
          <w:sz w:val="24"/>
          <w:szCs w:val="26"/>
          <w:lang w:eastAsia="es-ES"/>
        </w:rPr>
        <w:t xml:space="preserve">su derecho </w:t>
      </w:r>
      <w:r w:rsidRPr="00E867A5">
        <w:rPr>
          <w:rFonts w:ascii="Gadugi" w:eastAsia="Times New Roman" w:hAnsi="Gadugi" w:cs="Estrangelo Edessa"/>
          <w:color w:val="000000"/>
          <w:sz w:val="24"/>
          <w:szCs w:val="26"/>
          <w:lang w:eastAsia="es-ES"/>
        </w:rPr>
        <w:t>a la salud</w:t>
      </w:r>
      <w:r w:rsidR="00707E7A" w:rsidRPr="00E867A5">
        <w:rPr>
          <w:rFonts w:ascii="Gadugi" w:eastAsia="Times New Roman" w:hAnsi="Gadugi" w:cs="Estrangelo Edessa"/>
          <w:color w:val="000000"/>
          <w:sz w:val="24"/>
          <w:szCs w:val="26"/>
          <w:lang w:val="es-419" w:eastAsia="es-ES"/>
        </w:rPr>
        <w:t>,</w:t>
      </w:r>
      <w:r w:rsidRPr="00E867A5">
        <w:rPr>
          <w:rFonts w:ascii="Gadugi" w:eastAsia="Times New Roman" w:hAnsi="Gadugi" w:cs="Estrangelo Edessa"/>
          <w:color w:val="000000"/>
          <w:sz w:val="24"/>
          <w:szCs w:val="26"/>
          <w:lang w:eastAsia="es-ES"/>
        </w:rPr>
        <w:t xml:space="preserve"> y le ordenó a </w:t>
      </w:r>
      <w:proofErr w:type="spellStart"/>
      <w:r w:rsidR="00F26FE7" w:rsidRPr="00E867A5">
        <w:rPr>
          <w:rFonts w:ascii="Gadugi" w:eastAsia="Times New Roman" w:hAnsi="Gadugi" w:cs="Estrangelo Edessa"/>
          <w:color w:val="000000"/>
          <w:sz w:val="24"/>
          <w:szCs w:val="26"/>
          <w:lang w:eastAsia="es-ES"/>
        </w:rPr>
        <w:t>Asmet</w:t>
      </w:r>
      <w:proofErr w:type="spellEnd"/>
      <w:r w:rsidR="00F26FE7" w:rsidRPr="00E867A5">
        <w:rPr>
          <w:rFonts w:ascii="Gadugi" w:eastAsia="Times New Roman" w:hAnsi="Gadugi" w:cs="Estrangelo Edessa"/>
          <w:color w:val="000000"/>
          <w:sz w:val="24"/>
          <w:szCs w:val="26"/>
          <w:lang w:eastAsia="es-ES"/>
        </w:rPr>
        <w:t xml:space="preserve"> Salud </w:t>
      </w:r>
      <w:proofErr w:type="spellStart"/>
      <w:r w:rsidR="00F26FE7" w:rsidRPr="00E867A5">
        <w:rPr>
          <w:rFonts w:ascii="Gadugi" w:eastAsia="Times New Roman" w:hAnsi="Gadugi" w:cs="Estrangelo Edessa"/>
          <w:color w:val="000000"/>
          <w:sz w:val="24"/>
          <w:szCs w:val="26"/>
          <w:lang w:eastAsia="es-ES"/>
        </w:rPr>
        <w:t>E.P.S</w:t>
      </w:r>
      <w:proofErr w:type="spellEnd"/>
      <w:r w:rsidR="00F26FE7" w:rsidRPr="00E867A5">
        <w:rPr>
          <w:rFonts w:ascii="Gadugi" w:eastAsia="Times New Roman" w:hAnsi="Gadugi" w:cs="Estrangelo Edessa"/>
          <w:color w:val="000000"/>
          <w:sz w:val="24"/>
          <w:szCs w:val="26"/>
          <w:lang w:eastAsia="es-ES"/>
        </w:rPr>
        <w:t>.</w:t>
      </w:r>
      <w:r w:rsidRPr="00E867A5">
        <w:rPr>
          <w:rFonts w:ascii="Gadugi" w:eastAsia="Times New Roman" w:hAnsi="Gadugi" w:cs="Estrangelo Edessa"/>
          <w:color w:val="000000"/>
          <w:sz w:val="24"/>
          <w:szCs w:val="26"/>
          <w:lang w:eastAsia="es-ES"/>
        </w:rPr>
        <w:t xml:space="preserve"> </w:t>
      </w:r>
      <w:r w:rsidR="00761E38" w:rsidRPr="00E867A5">
        <w:rPr>
          <w:rFonts w:ascii="Gadugi" w:eastAsia="Times New Roman" w:hAnsi="Gadugi" w:cs="Estrangelo Edessa"/>
          <w:color w:val="000000"/>
          <w:sz w:val="24"/>
          <w:szCs w:val="26"/>
          <w:lang w:eastAsia="es-ES"/>
        </w:rPr>
        <w:t xml:space="preserve">el suministro de </w:t>
      </w:r>
      <w:r w:rsidR="00761E38" w:rsidRPr="00E867A5">
        <w:rPr>
          <w:rFonts w:ascii="Gadugi" w:eastAsia="Times New Roman" w:hAnsi="Gadugi" w:cs="Estrangelo Edessa"/>
          <w:i/>
          <w:color w:val="000000"/>
          <w:sz w:val="24"/>
          <w:szCs w:val="26"/>
          <w:lang w:eastAsia="es-ES"/>
        </w:rPr>
        <w:t>“todo medicamento, procedimiento, valoraciones con especialistas, etc. En fin todo lo que requiera para llevar a cabo una vida digna, a pesar de la enfermedad que padece”</w:t>
      </w:r>
      <w:r w:rsidR="00761E38" w:rsidRPr="00E867A5">
        <w:rPr>
          <w:rStyle w:val="Refdenotaalpie"/>
          <w:rFonts w:ascii="Gadugi" w:eastAsia="Times New Roman" w:hAnsi="Gadugi" w:cs="Estrangelo Edessa"/>
          <w:color w:val="000000"/>
          <w:sz w:val="24"/>
          <w:szCs w:val="26"/>
          <w:lang w:eastAsia="es-ES"/>
        </w:rPr>
        <w:t xml:space="preserve"> </w:t>
      </w:r>
      <w:r w:rsidR="00761E38" w:rsidRPr="00E867A5">
        <w:rPr>
          <w:rStyle w:val="Refdenotaalpie"/>
          <w:rFonts w:ascii="Gadugi" w:eastAsia="Times New Roman" w:hAnsi="Gadugi" w:cs="Estrangelo Edessa"/>
          <w:color w:val="000000"/>
          <w:sz w:val="24"/>
          <w:szCs w:val="26"/>
          <w:lang w:eastAsia="es-ES"/>
        </w:rPr>
        <w:footnoteReference w:id="1"/>
      </w:r>
      <w:r w:rsidR="00761E38" w:rsidRPr="00E867A5">
        <w:rPr>
          <w:rFonts w:ascii="Gadugi" w:eastAsia="Times New Roman" w:hAnsi="Gadugi" w:cs="Estrangelo Edessa"/>
          <w:i/>
          <w:color w:val="000000"/>
          <w:sz w:val="24"/>
          <w:szCs w:val="26"/>
          <w:lang w:eastAsia="es-ES"/>
        </w:rPr>
        <w:t xml:space="preserve"> </w:t>
      </w:r>
      <w:r w:rsidR="00761E38" w:rsidRPr="00E867A5">
        <w:rPr>
          <w:rFonts w:ascii="Gadugi" w:eastAsia="Times New Roman" w:hAnsi="Gadugi" w:cs="Estrangelo Edessa"/>
          <w:color w:val="000000"/>
          <w:sz w:val="24"/>
          <w:szCs w:val="26"/>
          <w:lang w:eastAsia="es-ES"/>
        </w:rPr>
        <w:t>(sic)</w:t>
      </w:r>
      <w:r w:rsidR="00761E38" w:rsidRPr="00E867A5">
        <w:rPr>
          <w:rFonts w:ascii="Gadugi" w:eastAsia="Times New Roman" w:hAnsi="Gadugi" w:cs="Estrangelo Edessa"/>
          <w:i/>
          <w:color w:val="000000"/>
          <w:sz w:val="24"/>
          <w:szCs w:val="26"/>
          <w:lang w:eastAsia="es-ES"/>
        </w:rPr>
        <w:t xml:space="preserve">; </w:t>
      </w:r>
      <w:r w:rsidR="00761E38" w:rsidRPr="00E867A5">
        <w:rPr>
          <w:rFonts w:ascii="Gadugi" w:eastAsia="Times New Roman" w:hAnsi="Gadugi" w:cs="Estrangelo Edessa"/>
          <w:color w:val="000000"/>
          <w:sz w:val="24"/>
          <w:szCs w:val="26"/>
          <w:lang w:eastAsia="es-ES"/>
        </w:rPr>
        <w:t xml:space="preserve">enfermedad que, según se desprende del contenido de la sentencia y de la foliatura en general, es </w:t>
      </w:r>
      <w:r w:rsidR="00761E38" w:rsidRPr="00E867A5">
        <w:rPr>
          <w:rFonts w:ascii="Gadugi" w:eastAsia="Times New Roman" w:hAnsi="Gadugi" w:cs="Estrangelo Edessa"/>
          <w:i/>
          <w:color w:val="000000"/>
          <w:sz w:val="24"/>
          <w:szCs w:val="26"/>
          <w:lang w:eastAsia="es-ES"/>
        </w:rPr>
        <w:t>“ARTRITIS REMATOIDE”</w:t>
      </w:r>
      <w:r w:rsidR="00EA2185" w:rsidRPr="00E867A5">
        <w:rPr>
          <w:rStyle w:val="Refdenotaalpie"/>
          <w:rFonts w:ascii="Gadugi" w:eastAsia="Times New Roman" w:hAnsi="Gadugi" w:cs="Estrangelo Edessa"/>
          <w:i/>
          <w:color w:val="000000"/>
          <w:sz w:val="24"/>
          <w:szCs w:val="26"/>
          <w:lang w:eastAsia="es-ES"/>
        </w:rPr>
        <w:footnoteReference w:id="2"/>
      </w:r>
      <w:r w:rsidR="00761E38" w:rsidRPr="00E867A5">
        <w:rPr>
          <w:rFonts w:ascii="Gadugi" w:eastAsia="Times New Roman" w:hAnsi="Gadugi" w:cs="Estrangelo Edessa"/>
          <w:i/>
          <w:color w:val="000000"/>
          <w:sz w:val="24"/>
          <w:szCs w:val="26"/>
          <w:lang w:eastAsia="es-ES"/>
        </w:rPr>
        <w:t>.</w:t>
      </w:r>
    </w:p>
    <w:p w:rsidR="00F26FE7" w:rsidRPr="00E867A5" w:rsidRDefault="00F26FE7" w:rsidP="00CD5DF7">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6"/>
          <w:lang w:eastAsia="es-ES"/>
        </w:rPr>
      </w:pPr>
    </w:p>
    <w:p w:rsidR="00B77328" w:rsidRPr="00E867A5" w:rsidRDefault="00B77328" w:rsidP="00CD5DF7">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6"/>
        </w:rPr>
      </w:pPr>
      <w:r w:rsidRPr="00E867A5">
        <w:rPr>
          <w:rFonts w:ascii="Gadugi" w:eastAsia="Times New Roman" w:hAnsi="Gadugi" w:cs="Estrangelo Edessa"/>
          <w:color w:val="000000"/>
          <w:sz w:val="24"/>
          <w:szCs w:val="26"/>
          <w:lang w:eastAsia="es-ES"/>
        </w:rPr>
        <w:t>Ante el escrito presentado, en el que se hizo alusión al incumplimiento de lo ordenado en el fallo</w:t>
      </w:r>
      <w:r w:rsidRPr="00E867A5">
        <w:rPr>
          <w:rStyle w:val="Refdenotaalpie"/>
          <w:rFonts w:ascii="Gadugi" w:eastAsia="Times New Roman" w:hAnsi="Gadugi" w:cs="Estrangelo Edessa"/>
          <w:color w:val="000000"/>
          <w:sz w:val="24"/>
          <w:szCs w:val="26"/>
          <w:lang w:eastAsia="es-ES"/>
        </w:rPr>
        <w:footnoteReference w:id="3"/>
      </w:r>
      <w:r w:rsidRPr="00E867A5">
        <w:rPr>
          <w:rFonts w:ascii="Gadugi" w:eastAsia="Times New Roman" w:hAnsi="Gadugi" w:cs="Estrangelo Edessa"/>
          <w:color w:val="000000"/>
          <w:sz w:val="24"/>
          <w:szCs w:val="26"/>
          <w:lang w:eastAsia="es-ES"/>
        </w:rPr>
        <w:t xml:space="preserve">, </w:t>
      </w:r>
      <w:r w:rsidR="00AE47CD" w:rsidRPr="00E867A5">
        <w:rPr>
          <w:rFonts w:ascii="Gadugi" w:eastAsia="Times New Roman" w:hAnsi="Gadugi" w:cs="Estrangelo Edessa"/>
          <w:color w:val="000000"/>
          <w:sz w:val="24"/>
          <w:szCs w:val="26"/>
          <w:lang w:eastAsia="es-ES"/>
        </w:rPr>
        <w:t xml:space="preserve">específicamente a la falta de suministro de los servicios médicos denominados </w:t>
      </w:r>
      <w:r w:rsidR="00AE47CD" w:rsidRPr="00E867A5">
        <w:rPr>
          <w:rFonts w:ascii="Gadugi" w:eastAsia="Times New Roman" w:hAnsi="Gadugi" w:cs="Estrangelo Edessa"/>
          <w:i/>
          <w:color w:val="000000"/>
          <w:sz w:val="24"/>
          <w:szCs w:val="26"/>
          <w:lang w:eastAsia="es-ES"/>
        </w:rPr>
        <w:t>“</w:t>
      </w:r>
      <w:r w:rsidR="00EA2185" w:rsidRPr="00E867A5">
        <w:rPr>
          <w:rFonts w:ascii="Gadugi" w:eastAsia="Times New Roman" w:hAnsi="Gadugi" w:cs="Estrangelo Edessa"/>
          <w:i/>
          <w:color w:val="000000"/>
          <w:sz w:val="24"/>
          <w:szCs w:val="26"/>
          <w:lang w:eastAsia="es-ES"/>
        </w:rPr>
        <w:t xml:space="preserve">DENSIOMETRÍA ÓSEA, DOPPLER VENOSO, ÁCIDO FÓLICO 1 MG TAB, METOTREXATO AMPOLLA 500MG, LEFLUNOMIDA 20MG TABLETA, ADALIMUMAB AMPOLLAS 40 MG/0.4 ML, CALCIO 600 MG/ VITAMINA D 200UI TABLETA”; </w:t>
      </w:r>
      <w:r w:rsidR="00EA2185" w:rsidRPr="00E867A5">
        <w:rPr>
          <w:rFonts w:ascii="Gadugi" w:eastAsia="Times New Roman" w:hAnsi="Gadugi" w:cs="Estrangelo Edessa"/>
          <w:color w:val="000000"/>
          <w:sz w:val="24"/>
          <w:szCs w:val="26"/>
          <w:lang w:eastAsia="es-ES"/>
        </w:rPr>
        <w:t>(i)</w:t>
      </w:r>
      <w:r w:rsidR="00AE47CD" w:rsidRPr="00E867A5">
        <w:rPr>
          <w:rFonts w:ascii="Gadugi" w:eastAsia="Times New Roman" w:hAnsi="Gadugi" w:cs="Estrangelo Edessa"/>
          <w:i/>
          <w:color w:val="000000"/>
          <w:sz w:val="24"/>
          <w:szCs w:val="26"/>
          <w:lang w:eastAsia="es-ES"/>
        </w:rPr>
        <w:t xml:space="preserve"> </w:t>
      </w:r>
      <w:r w:rsidRPr="00E867A5">
        <w:rPr>
          <w:rFonts w:ascii="Gadugi" w:eastAsia="Times New Roman" w:hAnsi="Gadugi" w:cs="Estrangelo Edessa"/>
          <w:color w:val="000000"/>
          <w:sz w:val="24"/>
          <w:szCs w:val="26"/>
          <w:lang w:eastAsia="es-ES"/>
        </w:rPr>
        <w:t xml:space="preserve">el Juzgado dispuso requerir previamente a </w:t>
      </w:r>
      <w:r w:rsidR="00EA2185" w:rsidRPr="00E867A5">
        <w:rPr>
          <w:rFonts w:ascii="Gadugi" w:eastAsia="Times New Roman" w:hAnsi="Gadugi" w:cs="Estrangelo Edessa"/>
          <w:color w:val="000000"/>
          <w:sz w:val="24"/>
          <w:szCs w:val="26"/>
          <w:lang w:val="es-419" w:eastAsia="es-ES"/>
        </w:rPr>
        <w:t xml:space="preserve">Gustavo Adolfo Aguilar Vivas, </w:t>
      </w:r>
      <w:r w:rsidR="00A35245" w:rsidRPr="00E867A5">
        <w:rPr>
          <w:rFonts w:ascii="Gadugi" w:eastAsia="Times New Roman" w:hAnsi="Gadugi" w:cs="Estrangelo Edessa"/>
          <w:color w:val="000000"/>
          <w:sz w:val="24"/>
          <w:szCs w:val="26"/>
          <w:lang w:val="es-419" w:eastAsia="es-ES"/>
        </w:rPr>
        <w:t>representante legal de Asmet Salud EPS</w:t>
      </w:r>
      <w:r w:rsidR="00EA2185" w:rsidRPr="00E867A5">
        <w:rPr>
          <w:rFonts w:ascii="Gadugi" w:eastAsia="Times New Roman" w:hAnsi="Gadugi" w:cs="Estrangelo Edessa"/>
          <w:color w:val="000000"/>
          <w:sz w:val="24"/>
          <w:szCs w:val="26"/>
          <w:lang w:val="es-419" w:eastAsia="es-ES"/>
        </w:rPr>
        <w:t xml:space="preserve"> </w:t>
      </w:r>
      <w:r w:rsidR="00A35245" w:rsidRPr="00E867A5">
        <w:rPr>
          <w:rFonts w:ascii="Gadugi" w:eastAsia="Times New Roman" w:hAnsi="Gadugi" w:cs="Estrangelo Edessa"/>
          <w:color w:val="000000"/>
          <w:sz w:val="24"/>
          <w:szCs w:val="26"/>
          <w:lang w:val="es-419" w:eastAsia="es-ES"/>
        </w:rPr>
        <w:t xml:space="preserve">y </w:t>
      </w:r>
      <w:r w:rsidR="00EA2185" w:rsidRPr="00E867A5">
        <w:rPr>
          <w:rFonts w:ascii="Gadugi" w:eastAsia="Times New Roman" w:hAnsi="Gadugi" w:cs="Estrangelo Edessa"/>
          <w:color w:val="000000"/>
          <w:sz w:val="24"/>
          <w:szCs w:val="26"/>
          <w:lang w:val="es-419" w:eastAsia="es-ES"/>
        </w:rPr>
        <w:t>superior jerárquico de María Cristina Casas Piedrahita</w:t>
      </w:r>
      <w:r w:rsidR="00A35245" w:rsidRPr="00E867A5">
        <w:rPr>
          <w:rFonts w:ascii="Gadugi" w:eastAsia="Times New Roman" w:hAnsi="Gadugi" w:cs="Estrangelo Edessa"/>
          <w:color w:val="000000"/>
          <w:sz w:val="24"/>
          <w:szCs w:val="26"/>
          <w:lang w:val="es-419" w:eastAsia="es-ES"/>
        </w:rPr>
        <w:t>, también requerida en calidad de Directora Departamental del Eje Cafetero de la misma entidad</w:t>
      </w:r>
      <w:r w:rsidR="00A35245" w:rsidRPr="00E867A5">
        <w:rPr>
          <w:rStyle w:val="Refdenotaalpie"/>
          <w:rFonts w:ascii="Gadugi" w:eastAsia="Times New Roman" w:hAnsi="Gadugi" w:cs="Estrangelo Edessa"/>
          <w:color w:val="000000"/>
          <w:sz w:val="24"/>
          <w:szCs w:val="26"/>
          <w:lang w:eastAsia="es-ES"/>
        </w:rPr>
        <w:footnoteReference w:id="4"/>
      </w:r>
      <w:r w:rsidR="00A35245" w:rsidRPr="00E867A5">
        <w:rPr>
          <w:rFonts w:ascii="Gadugi" w:eastAsia="Times New Roman" w:hAnsi="Gadugi" w:cs="Estrangelo Edessa"/>
          <w:color w:val="000000"/>
          <w:sz w:val="24"/>
          <w:szCs w:val="26"/>
          <w:lang w:val="es-419" w:eastAsia="es-ES"/>
        </w:rPr>
        <w:t xml:space="preserve">; </w:t>
      </w:r>
      <w:r w:rsidR="001F30AC" w:rsidRPr="00E867A5">
        <w:rPr>
          <w:rFonts w:ascii="Gadugi" w:eastAsia="Times New Roman" w:hAnsi="Gadugi" w:cs="Estrangelo Edessa"/>
          <w:color w:val="000000"/>
          <w:sz w:val="24"/>
          <w:szCs w:val="26"/>
          <w:lang w:val="es-419" w:eastAsia="es-ES"/>
        </w:rPr>
        <w:t xml:space="preserve">(ii) </w:t>
      </w:r>
      <w:r w:rsidRPr="00E867A5">
        <w:rPr>
          <w:rFonts w:ascii="Gadugi" w:eastAsia="Times New Roman" w:hAnsi="Gadugi" w:cs="Estrangelo Edessa"/>
          <w:color w:val="000000"/>
          <w:sz w:val="24"/>
          <w:szCs w:val="26"/>
        </w:rPr>
        <w:t>luego</w:t>
      </w:r>
      <w:r w:rsidR="0091006E" w:rsidRPr="00E867A5">
        <w:rPr>
          <w:rFonts w:ascii="Gadugi" w:eastAsia="Times New Roman" w:hAnsi="Gadugi" w:cs="Estrangelo Edessa"/>
          <w:color w:val="000000"/>
          <w:sz w:val="24"/>
          <w:szCs w:val="26"/>
        </w:rPr>
        <w:t>,</w:t>
      </w:r>
      <w:r w:rsidRPr="00E867A5">
        <w:rPr>
          <w:rFonts w:ascii="Gadugi" w:eastAsia="Times New Roman" w:hAnsi="Gadugi" w:cs="Estrangelo Edessa"/>
          <w:color w:val="000000"/>
          <w:sz w:val="24"/>
          <w:szCs w:val="26"/>
        </w:rPr>
        <w:t xml:space="preserve"> </w:t>
      </w:r>
      <w:r w:rsidR="0091006E" w:rsidRPr="00E867A5">
        <w:rPr>
          <w:rFonts w:ascii="Gadugi" w:eastAsia="Times New Roman" w:hAnsi="Gadugi" w:cs="Estrangelo Edessa"/>
          <w:color w:val="000000"/>
          <w:sz w:val="24"/>
          <w:szCs w:val="26"/>
        </w:rPr>
        <w:t>ante su hermetismo,</w:t>
      </w:r>
      <w:r w:rsidRPr="00E867A5">
        <w:rPr>
          <w:rFonts w:ascii="Gadugi" w:eastAsia="Times New Roman" w:hAnsi="Gadugi" w:cs="Estrangelo Edessa"/>
          <w:color w:val="000000"/>
          <w:sz w:val="24"/>
          <w:szCs w:val="26"/>
        </w:rPr>
        <w:t xml:space="preserve"> </w:t>
      </w:r>
      <w:r w:rsidR="0091006E" w:rsidRPr="00E867A5">
        <w:rPr>
          <w:rFonts w:ascii="Gadugi" w:eastAsia="Times New Roman" w:hAnsi="Gadugi" w:cs="Estrangelo Edessa"/>
          <w:color w:val="000000"/>
          <w:sz w:val="24"/>
          <w:szCs w:val="26"/>
        </w:rPr>
        <w:t xml:space="preserve">se ordenó </w:t>
      </w:r>
      <w:r w:rsidR="002624EB" w:rsidRPr="00E867A5">
        <w:rPr>
          <w:rFonts w:ascii="Gadugi" w:eastAsia="Times New Roman" w:hAnsi="Gadugi" w:cs="Estrangelo Edessa"/>
          <w:color w:val="000000"/>
          <w:sz w:val="24"/>
          <w:szCs w:val="26"/>
        </w:rPr>
        <w:t xml:space="preserve">la apertura del trámite </w:t>
      </w:r>
      <w:r w:rsidRPr="00E867A5">
        <w:rPr>
          <w:rFonts w:ascii="Gadugi" w:eastAsia="Times New Roman" w:hAnsi="Gadugi" w:cs="Estrangelo Edessa"/>
          <w:color w:val="000000"/>
          <w:sz w:val="24"/>
          <w:szCs w:val="26"/>
        </w:rPr>
        <w:t xml:space="preserve">contra </w:t>
      </w:r>
      <w:r w:rsidR="00A35245" w:rsidRPr="00E867A5">
        <w:rPr>
          <w:rFonts w:ascii="Gadugi" w:eastAsia="Times New Roman" w:hAnsi="Gadugi" w:cs="Estrangelo Edessa"/>
          <w:color w:val="000000"/>
          <w:sz w:val="24"/>
          <w:szCs w:val="26"/>
        </w:rPr>
        <w:t>los citados funcionarios</w:t>
      </w:r>
      <w:r w:rsidRPr="00E867A5">
        <w:rPr>
          <w:rStyle w:val="Refdenotaalpie"/>
          <w:rFonts w:ascii="Gadugi" w:eastAsia="Times New Roman" w:hAnsi="Gadugi" w:cs="Estrangelo Edessa"/>
          <w:color w:val="000000"/>
          <w:sz w:val="24"/>
          <w:szCs w:val="26"/>
        </w:rPr>
        <w:footnoteReference w:id="5"/>
      </w:r>
      <w:r w:rsidRPr="00E867A5">
        <w:rPr>
          <w:rFonts w:ascii="Gadugi" w:eastAsia="Times New Roman" w:hAnsi="Gadugi" w:cs="Estrangelo Edessa"/>
          <w:color w:val="000000"/>
          <w:sz w:val="24"/>
          <w:szCs w:val="26"/>
        </w:rPr>
        <w:t>.</w:t>
      </w:r>
      <w:r w:rsidRPr="00E867A5">
        <w:rPr>
          <w:rFonts w:ascii="Gadugi" w:eastAsia="Times New Roman" w:hAnsi="Gadugi" w:cs="Estrangelo Edessa"/>
          <w:color w:val="000000"/>
          <w:sz w:val="24"/>
          <w:szCs w:val="26"/>
          <w:lang w:val="es-419" w:eastAsia="es-ES"/>
        </w:rPr>
        <w:t xml:space="preserve"> </w:t>
      </w:r>
    </w:p>
    <w:p w:rsidR="00B77328" w:rsidRPr="00E867A5" w:rsidRDefault="00B77328" w:rsidP="00CD5DF7">
      <w:pPr>
        <w:overflowPunct w:val="0"/>
        <w:autoSpaceDE w:val="0"/>
        <w:autoSpaceDN w:val="0"/>
        <w:adjustRightInd w:val="0"/>
        <w:spacing w:after="0" w:line="276" w:lineRule="auto"/>
        <w:jc w:val="both"/>
        <w:rPr>
          <w:rFonts w:ascii="Gadugi" w:eastAsia="Times New Roman" w:hAnsi="Gadugi" w:cs="Estrangelo Edessa"/>
          <w:color w:val="000000"/>
          <w:sz w:val="24"/>
          <w:szCs w:val="26"/>
          <w:lang w:eastAsia="es-ES"/>
        </w:rPr>
      </w:pPr>
      <w:r w:rsidRPr="00E867A5">
        <w:rPr>
          <w:rFonts w:ascii="Gadugi" w:eastAsia="Times New Roman" w:hAnsi="Gadugi" w:cs="Estrangelo Edessa"/>
          <w:color w:val="000000"/>
          <w:sz w:val="24"/>
          <w:szCs w:val="26"/>
          <w:lang w:eastAsia="es-ES"/>
        </w:rPr>
        <w:tab/>
      </w:r>
      <w:r w:rsidRPr="00E867A5">
        <w:rPr>
          <w:rFonts w:ascii="Gadugi" w:eastAsia="Times New Roman" w:hAnsi="Gadugi" w:cs="Estrangelo Edessa"/>
          <w:color w:val="000000"/>
          <w:sz w:val="24"/>
          <w:szCs w:val="26"/>
          <w:lang w:eastAsia="es-ES"/>
        </w:rPr>
        <w:tab/>
      </w:r>
      <w:r w:rsidRPr="00E867A5">
        <w:rPr>
          <w:rFonts w:ascii="Gadugi" w:eastAsia="Times New Roman" w:hAnsi="Gadugi" w:cs="Estrangelo Edessa"/>
          <w:color w:val="000000"/>
          <w:sz w:val="24"/>
          <w:szCs w:val="26"/>
          <w:lang w:eastAsia="es-ES"/>
        </w:rPr>
        <w:tab/>
      </w:r>
      <w:r w:rsidRPr="00E867A5">
        <w:rPr>
          <w:rFonts w:ascii="Gadugi" w:eastAsia="Times New Roman" w:hAnsi="Gadugi" w:cs="Estrangelo Edessa"/>
          <w:color w:val="000000"/>
          <w:sz w:val="24"/>
          <w:szCs w:val="26"/>
          <w:lang w:eastAsia="es-ES"/>
        </w:rPr>
        <w:tab/>
      </w:r>
    </w:p>
    <w:p w:rsidR="00B77328" w:rsidRPr="00E867A5" w:rsidRDefault="001F30AC" w:rsidP="00CD5DF7">
      <w:pPr>
        <w:overflowPunct w:val="0"/>
        <w:autoSpaceDE w:val="0"/>
        <w:autoSpaceDN w:val="0"/>
        <w:adjustRightInd w:val="0"/>
        <w:spacing w:after="0" w:line="276" w:lineRule="auto"/>
        <w:jc w:val="both"/>
        <w:rPr>
          <w:rFonts w:ascii="Gadugi" w:eastAsia="Times New Roman" w:hAnsi="Gadugi" w:cs="Estrangelo Edessa"/>
          <w:color w:val="000000"/>
          <w:sz w:val="24"/>
          <w:szCs w:val="26"/>
          <w:lang w:val="es-419"/>
        </w:rPr>
      </w:pPr>
      <w:r w:rsidRPr="00E867A5">
        <w:rPr>
          <w:rFonts w:ascii="Gadugi" w:eastAsia="Times New Roman" w:hAnsi="Gadugi" w:cs="Estrangelo Edessa"/>
          <w:color w:val="000000"/>
          <w:sz w:val="24"/>
          <w:szCs w:val="26"/>
        </w:rPr>
        <w:lastRenderedPageBreak/>
        <w:tab/>
      </w:r>
      <w:r w:rsidRPr="00E867A5">
        <w:rPr>
          <w:rFonts w:ascii="Gadugi" w:eastAsia="Times New Roman" w:hAnsi="Gadugi" w:cs="Estrangelo Edessa"/>
          <w:color w:val="000000"/>
          <w:sz w:val="24"/>
          <w:szCs w:val="26"/>
        </w:rPr>
        <w:tab/>
      </w:r>
      <w:r w:rsidRPr="00E867A5">
        <w:rPr>
          <w:rFonts w:ascii="Gadugi" w:eastAsia="Times New Roman" w:hAnsi="Gadugi" w:cs="Estrangelo Edessa"/>
          <w:color w:val="000000"/>
          <w:sz w:val="24"/>
          <w:szCs w:val="26"/>
        </w:rPr>
        <w:tab/>
      </w:r>
      <w:r w:rsidRPr="00E867A5">
        <w:rPr>
          <w:rFonts w:ascii="Gadugi" w:eastAsia="Times New Roman" w:hAnsi="Gadugi" w:cs="Estrangelo Edessa"/>
          <w:color w:val="000000"/>
          <w:sz w:val="24"/>
          <w:szCs w:val="26"/>
        </w:rPr>
        <w:tab/>
        <w:t>Posteriormente, (iii) se decretaron las pruebas pertinentes</w:t>
      </w:r>
      <w:r w:rsidRPr="00E867A5">
        <w:rPr>
          <w:rStyle w:val="Refdenotaalpie"/>
          <w:rFonts w:ascii="Gadugi" w:eastAsia="Times New Roman" w:hAnsi="Gadugi" w:cs="Estrangelo Edessa"/>
          <w:color w:val="000000"/>
          <w:sz w:val="24"/>
          <w:szCs w:val="26"/>
        </w:rPr>
        <w:footnoteReference w:id="6"/>
      </w:r>
      <w:r w:rsidRPr="00E867A5">
        <w:rPr>
          <w:rFonts w:ascii="Gadugi" w:eastAsia="Times New Roman" w:hAnsi="Gadugi" w:cs="Estrangelo Edessa"/>
          <w:color w:val="000000"/>
          <w:sz w:val="24"/>
          <w:szCs w:val="26"/>
        </w:rPr>
        <w:t xml:space="preserve"> y </w:t>
      </w:r>
      <w:r w:rsidR="00B77328" w:rsidRPr="00E867A5">
        <w:rPr>
          <w:rFonts w:ascii="Gadugi" w:eastAsia="Times New Roman" w:hAnsi="Gadugi" w:cs="Estrangelo Edessa"/>
          <w:color w:val="000000"/>
          <w:sz w:val="24"/>
          <w:szCs w:val="26"/>
        </w:rPr>
        <w:t xml:space="preserve">comoquiera que se estimó </w:t>
      </w:r>
      <w:r w:rsidR="00B77328" w:rsidRPr="00E867A5">
        <w:rPr>
          <w:rFonts w:ascii="Gadugi" w:eastAsia="Times New Roman" w:hAnsi="Gadugi" w:cs="Estrangelo Edessa"/>
          <w:color w:val="000000"/>
          <w:sz w:val="24"/>
          <w:szCs w:val="26"/>
          <w:lang w:val="es-419"/>
        </w:rPr>
        <w:t>in</w:t>
      </w:r>
      <w:proofErr w:type="spellStart"/>
      <w:r w:rsidR="00B77328" w:rsidRPr="00E867A5">
        <w:rPr>
          <w:rFonts w:ascii="Gadugi" w:eastAsia="Times New Roman" w:hAnsi="Gadugi" w:cs="Estrangelo Edessa"/>
          <w:color w:val="000000"/>
          <w:sz w:val="24"/>
          <w:szCs w:val="26"/>
        </w:rPr>
        <w:t>cumpli</w:t>
      </w:r>
      <w:proofErr w:type="spellEnd"/>
      <w:r w:rsidR="00B77328" w:rsidRPr="00E867A5">
        <w:rPr>
          <w:rFonts w:ascii="Gadugi" w:eastAsia="Times New Roman" w:hAnsi="Gadugi" w:cs="Estrangelo Edessa"/>
          <w:color w:val="000000"/>
          <w:sz w:val="24"/>
          <w:szCs w:val="26"/>
          <w:lang w:val="es-419"/>
        </w:rPr>
        <w:t>d</w:t>
      </w:r>
      <w:r w:rsidR="00B77328" w:rsidRPr="00E867A5">
        <w:rPr>
          <w:rFonts w:ascii="Gadugi" w:eastAsia="Times New Roman" w:hAnsi="Gadugi" w:cs="Estrangelo Edessa"/>
          <w:color w:val="000000"/>
          <w:sz w:val="24"/>
          <w:szCs w:val="26"/>
        </w:rPr>
        <w:t xml:space="preserve">o del mandato judicial, </w:t>
      </w:r>
      <w:r w:rsidRPr="00E867A5">
        <w:rPr>
          <w:rFonts w:ascii="Gadugi" w:eastAsia="Times New Roman" w:hAnsi="Gadugi" w:cs="Estrangelo Edessa"/>
          <w:color w:val="000000"/>
          <w:sz w:val="24"/>
          <w:szCs w:val="26"/>
        </w:rPr>
        <w:t xml:space="preserve">(iv) </w:t>
      </w:r>
      <w:r w:rsidR="00B77328" w:rsidRPr="00E867A5">
        <w:rPr>
          <w:rFonts w:ascii="Gadugi" w:eastAsia="Times New Roman" w:hAnsi="Gadugi" w:cs="Estrangelo Edessa"/>
          <w:color w:val="000000"/>
          <w:sz w:val="24"/>
          <w:szCs w:val="26"/>
        </w:rPr>
        <w:t>vino la aludida sanción, que ahora se consulta</w:t>
      </w:r>
      <w:r w:rsidR="00B77328" w:rsidRPr="00E867A5">
        <w:rPr>
          <w:rFonts w:ascii="Gadugi" w:eastAsia="Times New Roman" w:hAnsi="Gadugi" w:cs="Estrangelo Edessa"/>
          <w:color w:val="000000"/>
          <w:sz w:val="24"/>
          <w:szCs w:val="26"/>
          <w:vertAlign w:val="superscript"/>
        </w:rPr>
        <w:footnoteReference w:id="7"/>
      </w:r>
      <w:r w:rsidR="00707E7A" w:rsidRPr="00E867A5">
        <w:rPr>
          <w:rFonts w:ascii="Gadugi" w:eastAsia="Times New Roman" w:hAnsi="Gadugi" w:cs="Estrangelo Edessa"/>
          <w:color w:val="000000"/>
          <w:sz w:val="24"/>
          <w:szCs w:val="26"/>
          <w:lang w:val="es-419"/>
        </w:rPr>
        <w:t xml:space="preserve">. </w:t>
      </w:r>
    </w:p>
    <w:p w:rsidR="002342C2" w:rsidRPr="00E867A5" w:rsidRDefault="002342C2" w:rsidP="00CD5DF7">
      <w:pPr>
        <w:overflowPunct w:val="0"/>
        <w:autoSpaceDE w:val="0"/>
        <w:autoSpaceDN w:val="0"/>
        <w:adjustRightInd w:val="0"/>
        <w:spacing w:after="0" w:line="276" w:lineRule="auto"/>
        <w:jc w:val="both"/>
        <w:rPr>
          <w:rFonts w:ascii="Gadugi" w:eastAsia="Times New Roman" w:hAnsi="Gadugi" w:cs="Estrangelo Edessa"/>
          <w:color w:val="000000"/>
          <w:sz w:val="24"/>
          <w:szCs w:val="26"/>
          <w:lang w:val="es-419"/>
        </w:rPr>
      </w:pPr>
    </w:p>
    <w:p w:rsidR="002342C2" w:rsidRPr="00E867A5" w:rsidRDefault="002342C2" w:rsidP="00CD5DF7">
      <w:pPr>
        <w:overflowPunct w:val="0"/>
        <w:autoSpaceDE w:val="0"/>
        <w:autoSpaceDN w:val="0"/>
        <w:adjustRightInd w:val="0"/>
        <w:spacing w:after="0" w:line="276" w:lineRule="auto"/>
        <w:jc w:val="both"/>
        <w:rPr>
          <w:rFonts w:ascii="Gadugi" w:eastAsia="Times New Roman" w:hAnsi="Gadugi" w:cs="Estrangelo Edessa"/>
          <w:color w:val="000000"/>
          <w:sz w:val="24"/>
          <w:szCs w:val="26"/>
          <w:lang w:val="es-419"/>
        </w:rPr>
      </w:pPr>
      <w:r w:rsidRPr="00E867A5">
        <w:rPr>
          <w:rFonts w:ascii="Gadugi" w:eastAsia="Times New Roman" w:hAnsi="Gadugi" w:cs="Estrangelo Edessa"/>
          <w:color w:val="000000"/>
          <w:sz w:val="24"/>
          <w:szCs w:val="26"/>
          <w:lang w:val="es-419"/>
        </w:rPr>
        <w:tab/>
      </w:r>
      <w:r w:rsidRPr="00E867A5">
        <w:rPr>
          <w:rFonts w:ascii="Gadugi" w:eastAsia="Times New Roman" w:hAnsi="Gadugi" w:cs="Estrangelo Edessa"/>
          <w:color w:val="000000"/>
          <w:sz w:val="24"/>
          <w:szCs w:val="26"/>
          <w:lang w:val="es-419"/>
        </w:rPr>
        <w:tab/>
      </w:r>
      <w:r w:rsidRPr="00E867A5">
        <w:rPr>
          <w:rFonts w:ascii="Gadugi" w:eastAsia="Times New Roman" w:hAnsi="Gadugi" w:cs="Estrangelo Edessa"/>
          <w:color w:val="000000"/>
          <w:sz w:val="24"/>
          <w:szCs w:val="26"/>
          <w:lang w:val="es-419"/>
        </w:rPr>
        <w:tab/>
      </w:r>
      <w:r w:rsidRPr="00E867A5">
        <w:rPr>
          <w:rFonts w:ascii="Gadugi" w:eastAsia="Times New Roman" w:hAnsi="Gadugi" w:cs="Estrangelo Edessa"/>
          <w:color w:val="000000"/>
          <w:sz w:val="24"/>
          <w:szCs w:val="26"/>
          <w:lang w:val="es-419"/>
        </w:rPr>
        <w:tab/>
        <w:t>En esta instancia</w:t>
      </w:r>
      <w:r w:rsidR="00CC796A" w:rsidRPr="00E867A5">
        <w:rPr>
          <w:rFonts w:ascii="Gadugi" w:eastAsia="Times New Roman" w:hAnsi="Gadugi" w:cs="Estrangelo Edessa"/>
          <w:color w:val="000000"/>
          <w:sz w:val="24"/>
          <w:szCs w:val="26"/>
          <w:lang w:val="es-419"/>
        </w:rPr>
        <w:t>,</w:t>
      </w:r>
      <w:r w:rsidRPr="00E867A5">
        <w:rPr>
          <w:rFonts w:ascii="Gadugi" w:eastAsia="Times New Roman" w:hAnsi="Gadugi" w:cs="Estrangelo Edessa"/>
          <w:color w:val="000000"/>
          <w:sz w:val="24"/>
          <w:szCs w:val="26"/>
          <w:lang w:val="es-419"/>
        </w:rPr>
        <w:t xml:space="preserve"> siguiendo el criterio de la mayoría de la Sala</w:t>
      </w:r>
      <w:r w:rsidR="00CC796A" w:rsidRPr="00E867A5">
        <w:rPr>
          <w:rFonts w:ascii="Gadugi" w:eastAsia="Times New Roman" w:hAnsi="Gadugi" w:cs="Estrangelo Edessa"/>
          <w:color w:val="000000"/>
          <w:sz w:val="24"/>
          <w:szCs w:val="26"/>
          <w:lang w:val="es-419"/>
        </w:rPr>
        <w:t xml:space="preserve">, se optó por requerir del Juzgado Civil del </w:t>
      </w:r>
      <w:r w:rsidR="00CD5DF7" w:rsidRPr="00E867A5">
        <w:rPr>
          <w:rFonts w:ascii="Gadugi" w:eastAsia="Times New Roman" w:hAnsi="Gadugi" w:cs="Estrangelo Edessa"/>
          <w:color w:val="000000"/>
          <w:sz w:val="24"/>
          <w:szCs w:val="26"/>
          <w:lang w:val="es-419"/>
        </w:rPr>
        <w:t>Circuito de Santa Rosa de Cabal</w:t>
      </w:r>
      <w:r w:rsidR="00CC796A" w:rsidRPr="00E867A5">
        <w:rPr>
          <w:rFonts w:ascii="Gadugi" w:eastAsia="Times New Roman" w:hAnsi="Gadugi" w:cs="Estrangelo Edessa"/>
          <w:color w:val="000000"/>
          <w:sz w:val="24"/>
          <w:szCs w:val="26"/>
          <w:lang w:val="es-419"/>
        </w:rPr>
        <w:t xml:space="preserve"> el expediente contentivo de la acción de</w:t>
      </w:r>
      <w:r w:rsidR="00CD5DF7" w:rsidRPr="00E867A5">
        <w:rPr>
          <w:rFonts w:ascii="Gadugi" w:eastAsia="Times New Roman" w:hAnsi="Gadugi" w:cs="Estrangelo Edessa"/>
          <w:color w:val="000000"/>
          <w:sz w:val="24"/>
          <w:szCs w:val="26"/>
          <w:lang w:val="es-419"/>
        </w:rPr>
        <w:t xml:space="preserve"> tutela con el fin de verificar si en ese asunto, existe alguna providencia en la que se ajustara la orden primigenia y se direccionara específicamente frente a los funcionarios de Asmet Salud EPS  que en la actualidad están llamados a atender el requerimiento judicial. </w:t>
      </w:r>
    </w:p>
    <w:p w:rsidR="000A0D43" w:rsidRPr="00E867A5" w:rsidRDefault="000A0D43" w:rsidP="00CD5DF7">
      <w:pPr>
        <w:overflowPunct w:val="0"/>
        <w:autoSpaceDE w:val="0"/>
        <w:autoSpaceDN w:val="0"/>
        <w:adjustRightInd w:val="0"/>
        <w:spacing w:after="0" w:line="276" w:lineRule="auto"/>
        <w:jc w:val="both"/>
        <w:rPr>
          <w:rFonts w:ascii="Gadugi" w:eastAsia="Times New Roman" w:hAnsi="Gadugi" w:cs="Estrangelo Edessa"/>
          <w:color w:val="000000"/>
          <w:sz w:val="24"/>
          <w:szCs w:val="26"/>
          <w:lang w:val="es-419"/>
        </w:rPr>
      </w:pPr>
    </w:p>
    <w:p w:rsidR="00A03956" w:rsidRPr="00E867A5" w:rsidRDefault="000A0D43" w:rsidP="00CD5DF7">
      <w:pPr>
        <w:overflowPunct w:val="0"/>
        <w:autoSpaceDE w:val="0"/>
        <w:autoSpaceDN w:val="0"/>
        <w:adjustRightInd w:val="0"/>
        <w:spacing w:after="0" w:line="276" w:lineRule="auto"/>
        <w:jc w:val="both"/>
        <w:rPr>
          <w:rFonts w:ascii="Gadugi" w:eastAsia="Times New Roman" w:hAnsi="Gadugi" w:cs="Estrangelo Edessa"/>
          <w:color w:val="000000"/>
          <w:sz w:val="24"/>
          <w:szCs w:val="26"/>
          <w:lang w:val="es-419"/>
        </w:rPr>
      </w:pPr>
      <w:r w:rsidRPr="00E867A5">
        <w:rPr>
          <w:rFonts w:ascii="Gadugi" w:eastAsia="Times New Roman" w:hAnsi="Gadugi" w:cs="Estrangelo Edessa"/>
          <w:color w:val="000000"/>
          <w:sz w:val="24"/>
          <w:szCs w:val="26"/>
          <w:lang w:val="es-419"/>
        </w:rPr>
        <w:tab/>
      </w:r>
      <w:r w:rsidRPr="00E867A5">
        <w:rPr>
          <w:rFonts w:ascii="Gadugi" w:eastAsia="Times New Roman" w:hAnsi="Gadugi" w:cs="Estrangelo Edessa"/>
          <w:color w:val="000000"/>
          <w:sz w:val="24"/>
          <w:szCs w:val="26"/>
          <w:lang w:val="es-419"/>
        </w:rPr>
        <w:tab/>
      </w:r>
      <w:r w:rsidRPr="00E867A5">
        <w:rPr>
          <w:rFonts w:ascii="Gadugi" w:eastAsia="Times New Roman" w:hAnsi="Gadugi" w:cs="Estrangelo Edessa"/>
          <w:color w:val="000000"/>
          <w:sz w:val="24"/>
          <w:szCs w:val="26"/>
          <w:lang w:val="es-419"/>
        </w:rPr>
        <w:tab/>
      </w:r>
      <w:r w:rsidRPr="00E867A5">
        <w:rPr>
          <w:rFonts w:ascii="Gadugi" w:eastAsia="Times New Roman" w:hAnsi="Gadugi" w:cs="Estrangelo Edessa"/>
          <w:color w:val="000000"/>
          <w:sz w:val="24"/>
          <w:szCs w:val="26"/>
          <w:lang w:val="es-419"/>
        </w:rPr>
        <w:tab/>
        <w:t>En tal virtud el Juzgado remitió</w:t>
      </w:r>
      <w:r w:rsidR="00C957D0" w:rsidRPr="00E867A5">
        <w:rPr>
          <w:rFonts w:ascii="Gadugi" w:eastAsia="Times New Roman" w:hAnsi="Gadugi" w:cs="Estrangelo Edessa"/>
          <w:color w:val="000000"/>
          <w:sz w:val="24"/>
          <w:szCs w:val="26"/>
          <w:lang w:val="es-419"/>
        </w:rPr>
        <w:t xml:space="preserve"> el expediente</w:t>
      </w:r>
      <w:r w:rsidRPr="00E867A5">
        <w:rPr>
          <w:rFonts w:ascii="Gadugi" w:eastAsia="Times New Roman" w:hAnsi="Gadugi" w:cs="Estrangelo Edessa"/>
          <w:color w:val="000000"/>
          <w:sz w:val="24"/>
          <w:szCs w:val="26"/>
          <w:lang w:val="es-419"/>
        </w:rPr>
        <w:t xml:space="preserve"> en modo</w:t>
      </w:r>
      <w:r w:rsidR="00C957D0" w:rsidRPr="00E867A5">
        <w:rPr>
          <w:rFonts w:ascii="Gadugi" w:eastAsia="Times New Roman" w:hAnsi="Gadugi" w:cs="Estrangelo Edessa"/>
          <w:color w:val="000000"/>
          <w:sz w:val="24"/>
          <w:szCs w:val="26"/>
          <w:lang w:val="es-419"/>
        </w:rPr>
        <w:t xml:space="preserve"> digital, sin embargo, </w:t>
      </w:r>
      <w:r w:rsidR="00A03956" w:rsidRPr="00E867A5">
        <w:rPr>
          <w:rFonts w:ascii="Gadugi" w:eastAsia="Times New Roman" w:hAnsi="Gadugi" w:cs="Estrangelo Edessa"/>
          <w:color w:val="000000"/>
          <w:sz w:val="24"/>
          <w:szCs w:val="26"/>
          <w:lang w:val="es-419"/>
        </w:rPr>
        <w:t>la</w:t>
      </w:r>
      <w:r w:rsidR="00C957D0" w:rsidRPr="00E867A5">
        <w:rPr>
          <w:rFonts w:ascii="Gadugi" w:eastAsia="Times New Roman" w:hAnsi="Gadugi" w:cs="Estrangelo Edessa"/>
          <w:color w:val="000000"/>
          <w:sz w:val="24"/>
          <w:szCs w:val="26"/>
          <w:lang w:val="es-419"/>
        </w:rPr>
        <w:t xml:space="preserve"> documentación contenida en el disco compacto </w:t>
      </w:r>
      <w:r w:rsidR="00A03956" w:rsidRPr="00E867A5">
        <w:rPr>
          <w:rFonts w:ascii="Gadugi" w:eastAsia="Times New Roman" w:hAnsi="Gadugi" w:cs="Estrangelo Edessa"/>
          <w:color w:val="000000"/>
          <w:sz w:val="24"/>
          <w:szCs w:val="26"/>
          <w:lang w:val="es-419"/>
        </w:rPr>
        <w:t xml:space="preserve">no evidenció a qué funcionario de la entidad encartada se le había notificado el fallo, además pudo verificarse que es inexistente alguna decisión ajustando la orden frente a quien en la actualidad sería el compelido a acatar la sentencia. </w:t>
      </w:r>
    </w:p>
    <w:p w:rsidR="002624EB" w:rsidRPr="00E867A5" w:rsidRDefault="002624EB" w:rsidP="00CD5DF7">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6"/>
          <w:lang w:eastAsia="es-ES"/>
        </w:rPr>
      </w:pPr>
    </w:p>
    <w:p w:rsidR="00A03956" w:rsidRPr="00E867A5" w:rsidRDefault="00A03956" w:rsidP="00CD5DF7">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6"/>
          <w:lang w:eastAsia="es-ES"/>
        </w:rPr>
      </w:pPr>
    </w:p>
    <w:p w:rsidR="00B77328" w:rsidRPr="00E867A5" w:rsidRDefault="00B77328" w:rsidP="00CD5DF7">
      <w:pPr>
        <w:overflowPunct w:val="0"/>
        <w:autoSpaceDE w:val="0"/>
        <w:autoSpaceDN w:val="0"/>
        <w:adjustRightInd w:val="0"/>
        <w:spacing w:after="0" w:line="276" w:lineRule="auto"/>
        <w:ind w:firstLine="2835"/>
        <w:jc w:val="both"/>
        <w:rPr>
          <w:rFonts w:ascii="Gadugi" w:eastAsia="Times New Roman" w:hAnsi="Gadugi" w:cs="Arial"/>
          <w:b/>
          <w:sz w:val="24"/>
          <w:szCs w:val="26"/>
          <w:lang w:eastAsia="es-ES"/>
        </w:rPr>
      </w:pPr>
      <w:r w:rsidRPr="00E867A5">
        <w:rPr>
          <w:rFonts w:ascii="Gadugi" w:eastAsia="Times New Roman" w:hAnsi="Gadugi" w:cs="Arial"/>
          <w:b/>
          <w:sz w:val="24"/>
          <w:szCs w:val="26"/>
          <w:lang w:eastAsia="es-ES"/>
        </w:rPr>
        <w:t>CONSIDERACIONES</w:t>
      </w:r>
    </w:p>
    <w:p w:rsidR="00B77328" w:rsidRPr="00E867A5" w:rsidRDefault="00B77328" w:rsidP="00CD5DF7">
      <w:pPr>
        <w:overflowPunct w:val="0"/>
        <w:autoSpaceDE w:val="0"/>
        <w:autoSpaceDN w:val="0"/>
        <w:adjustRightInd w:val="0"/>
        <w:spacing w:after="0" w:line="276" w:lineRule="auto"/>
        <w:jc w:val="both"/>
        <w:rPr>
          <w:rFonts w:ascii="Gadugi" w:hAnsi="Gadugi" w:cs="Segoe UI"/>
          <w:color w:val="212121"/>
          <w:sz w:val="24"/>
          <w:szCs w:val="26"/>
          <w:lang w:eastAsia="es-ES"/>
        </w:rPr>
      </w:pPr>
      <w:r w:rsidRPr="00E867A5">
        <w:rPr>
          <w:rFonts w:ascii="Gadugi" w:eastAsia="Times New Roman" w:hAnsi="Gadugi" w:cs="Arial"/>
          <w:sz w:val="24"/>
          <w:szCs w:val="26"/>
          <w:lang w:eastAsia="es-ES"/>
        </w:rPr>
        <w:t xml:space="preserve"> </w:t>
      </w:r>
      <w:r w:rsidRPr="00E867A5">
        <w:rPr>
          <w:rFonts w:ascii="Gadugi" w:eastAsia="Times New Roman" w:hAnsi="Gadugi" w:cs="Arial"/>
          <w:sz w:val="24"/>
          <w:szCs w:val="26"/>
          <w:lang w:eastAsia="es-ES"/>
        </w:rPr>
        <w:tab/>
      </w:r>
      <w:r w:rsidRPr="00E867A5">
        <w:rPr>
          <w:rFonts w:ascii="Gadugi" w:eastAsia="Times New Roman" w:hAnsi="Gadugi" w:cs="Arial"/>
          <w:sz w:val="24"/>
          <w:szCs w:val="26"/>
          <w:lang w:eastAsia="es-ES"/>
        </w:rPr>
        <w:tab/>
      </w:r>
      <w:r w:rsidRPr="00E867A5">
        <w:rPr>
          <w:rFonts w:ascii="Gadugi" w:eastAsia="Times New Roman" w:hAnsi="Gadugi" w:cs="Arial"/>
          <w:sz w:val="24"/>
          <w:szCs w:val="26"/>
          <w:lang w:eastAsia="es-ES"/>
        </w:rPr>
        <w:tab/>
      </w:r>
      <w:r w:rsidRPr="00E867A5">
        <w:rPr>
          <w:rFonts w:ascii="Gadugi" w:eastAsia="Times New Roman" w:hAnsi="Gadugi" w:cs="Arial"/>
          <w:sz w:val="24"/>
          <w:szCs w:val="26"/>
          <w:lang w:eastAsia="es-ES"/>
        </w:rPr>
        <w:tab/>
      </w:r>
    </w:p>
    <w:p w:rsidR="00B77328" w:rsidRPr="00E867A5" w:rsidRDefault="00B77328" w:rsidP="00CD5DF7">
      <w:pPr>
        <w:shd w:val="clear" w:color="auto" w:fill="FFFFFF"/>
        <w:spacing w:after="0" w:line="276" w:lineRule="auto"/>
        <w:ind w:firstLine="2835"/>
        <w:jc w:val="both"/>
        <w:rPr>
          <w:rFonts w:ascii="Gadugi" w:eastAsia="Times New Roman" w:hAnsi="Gadugi" w:cs="Segoe UI"/>
          <w:color w:val="212121"/>
          <w:sz w:val="24"/>
          <w:szCs w:val="26"/>
          <w:lang w:eastAsia="es-ES"/>
        </w:rPr>
      </w:pPr>
      <w:r w:rsidRPr="00E867A5">
        <w:rPr>
          <w:rFonts w:ascii="Gadugi" w:eastAsia="Times New Roman" w:hAnsi="Gadugi" w:cs="Segoe UI"/>
          <w:color w:val="212121"/>
          <w:sz w:val="24"/>
          <w:szCs w:val="26"/>
          <w:lang w:eastAsia="es-ES"/>
        </w:rPr>
        <w:t> </w:t>
      </w:r>
      <w:r w:rsidR="00DF48AA" w:rsidRPr="00E867A5">
        <w:rPr>
          <w:rFonts w:ascii="Gadugi" w:eastAsia="Times New Roman" w:hAnsi="Gadugi" w:cs="Segoe UI"/>
          <w:color w:val="212121"/>
          <w:sz w:val="24"/>
          <w:szCs w:val="26"/>
          <w:lang w:eastAsia="es-ES"/>
        </w:rPr>
        <w:t xml:space="preserve"> </w:t>
      </w:r>
    </w:p>
    <w:p w:rsidR="002342C2" w:rsidRPr="00E867A5" w:rsidRDefault="002342C2" w:rsidP="00CD5DF7">
      <w:pPr>
        <w:overflowPunct w:val="0"/>
        <w:autoSpaceDE w:val="0"/>
        <w:autoSpaceDN w:val="0"/>
        <w:adjustRightInd w:val="0"/>
        <w:spacing w:after="0" w:line="276" w:lineRule="auto"/>
        <w:ind w:firstLine="2835"/>
        <w:jc w:val="both"/>
        <w:rPr>
          <w:rFonts w:ascii="Gadugi" w:eastAsia="Times New Roman" w:hAnsi="Gadugi" w:cs="Arial"/>
          <w:sz w:val="24"/>
          <w:szCs w:val="26"/>
          <w:lang w:val="es-419" w:eastAsia="es-ES"/>
        </w:rPr>
      </w:pPr>
      <w:r w:rsidRPr="00E867A5">
        <w:rPr>
          <w:rFonts w:ascii="Gadugi" w:eastAsia="Times New Roman" w:hAnsi="Gadugi" w:cs="Arial"/>
          <w:sz w:val="24"/>
          <w:szCs w:val="26"/>
          <w:lang w:eastAsia="es-ES"/>
        </w:rPr>
        <w:t xml:space="preserve">Como viene de decirse, para el cumplimiento de la sentencia de tutela dictada el 14 de diciembre del año 2006, en el trámite del desacato que se inició el pasado 31 de enero con el requerimiento previo, se exhortó a María Cristina Casas </w:t>
      </w:r>
      <w:proofErr w:type="spellStart"/>
      <w:r w:rsidRPr="00E867A5">
        <w:rPr>
          <w:rFonts w:ascii="Gadugi" w:eastAsia="Times New Roman" w:hAnsi="Gadugi" w:cs="Arial"/>
          <w:sz w:val="24"/>
          <w:szCs w:val="26"/>
          <w:lang w:eastAsia="es-ES"/>
        </w:rPr>
        <w:t>Piedrah</w:t>
      </w:r>
      <w:proofErr w:type="spellEnd"/>
      <w:r w:rsidR="00E813CA" w:rsidRPr="00E867A5">
        <w:rPr>
          <w:rFonts w:ascii="Gadugi" w:eastAsia="Times New Roman" w:hAnsi="Gadugi" w:cs="Arial"/>
          <w:sz w:val="24"/>
          <w:szCs w:val="26"/>
          <w:lang w:val="es-419" w:eastAsia="es-ES"/>
        </w:rPr>
        <w:t>í</w:t>
      </w:r>
      <w:proofErr w:type="spellStart"/>
      <w:r w:rsidRPr="00E867A5">
        <w:rPr>
          <w:rFonts w:ascii="Gadugi" w:eastAsia="Times New Roman" w:hAnsi="Gadugi" w:cs="Arial"/>
          <w:sz w:val="24"/>
          <w:szCs w:val="26"/>
          <w:lang w:eastAsia="es-ES"/>
        </w:rPr>
        <w:t>ta</w:t>
      </w:r>
      <w:proofErr w:type="spellEnd"/>
      <w:r w:rsidRPr="00E867A5">
        <w:rPr>
          <w:rFonts w:ascii="Gadugi" w:eastAsia="Times New Roman" w:hAnsi="Gadugi" w:cs="Arial"/>
          <w:sz w:val="24"/>
          <w:szCs w:val="26"/>
          <w:lang w:eastAsia="es-ES"/>
        </w:rPr>
        <w:t xml:space="preserve">, en calidad de Directora Departamental del Eje Cafetero de </w:t>
      </w:r>
      <w:proofErr w:type="spellStart"/>
      <w:r w:rsidRPr="00E867A5">
        <w:rPr>
          <w:rFonts w:ascii="Gadugi" w:eastAsia="Times New Roman" w:hAnsi="Gadugi" w:cs="Arial"/>
          <w:sz w:val="24"/>
          <w:szCs w:val="26"/>
          <w:lang w:eastAsia="es-ES"/>
        </w:rPr>
        <w:t>Asmet</w:t>
      </w:r>
      <w:proofErr w:type="spellEnd"/>
      <w:r w:rsidRPr="00E867A5">
        <w:rPr>
          <w:rFonts w:ascii="Gadugi" w:eastAsia="Times New Roman" w:hAnsi="Gadugi" w:cs="Arial"/>
          <w:sz w:val="24"/>
          <w:szCs w:val="26"/>
          <w:lang w:eastAsia="es-ES"/>
        </w:rPr>
        <w:t xml:space="preserve"> Salud EPS y a Gustavo Adolfo Aguilar Vivas superior jerárquico de aquella, pese a que ninguno de ellos fue conminado a dar cumplimiento al fallo.</w:t>
      </w:r>
      <w:r w:rsidRPr="00E867A5">
        <w:rPr>
          <w:rFonts w:ascii="Gadugi" w:eastAsia="Times New Roman" w:hAnsi="Gadugi" w:cs="Arial"/>
          <w:sz w:val="24"/>
          <w:szCs w:val="26"/>
          <w:lang w:val="es-419" w:eastAsia="es-ES"/>
        </w:rPr>
        <w:t xml:space="preserve"> A la primera, para que diera explicaciones sobre el acatamiento del fallo; y al segundo, para que la conminara a cumplirlo y adelantara la investigación pertinente. </w:t>
      </w:r>
    </w:p>
    <w:p w:rsidR="002342C2" w:rsidRPr="00E867A5" w:rsidRDefault="002342C2" w:rsidP="00CD5DF7">
      <w:pPr>
        <w:overflowPunct w:val="0"/>
        <w:autoSpaceDE w:val="0"/>
        <w:autoSpaceDN w:val="0"/>
        <w:adjustRightInd w:val="0"/>
        <w:spacing w:after="0" w:line="276" w:lineRule="auto"/>
        <w:ind w:firstLine="2835"/>
        <w:jc w:val="both"/>
        <w:rPr>
          <w:rFonts w:ascii="Gadugi" w:eastAsia="Times New Roman" w:hAnsi="Gadugi" w:cs="Arial"/>
          <w:sz w:val="24"/>
          <w:szCs w:val="26"/>
          <w:lang w:eastAsia="es-ES"/>
        </w:rPr>
      </w:pPr>
    </w:p>
    <w:p w:rsidR="002342C2" w:rsidRPr="00E867A5" w:rsidRDefault="002342C2" w:rsidP="00CD5DF7">
      <w:pPr>
        <w:overflowPunct w:val="0"/>
        <w:autoSpaceDE w:val="0"/>
        <w:autoSpaceDN w:val="0"/>
        <w:adjustRightInd w:val="0"/>
        <w:spacing w:after="0" w:line="276" w:lineRule="auto"/>
        <w:ind w:firstLine="2835"/>
        <w:jc w:val="both"/>
        <w:rPr>
          <w:rFonts w:ascii="Gadugi" w:eastAsia="Times New Roman" w:hAnsi="Gadugi" w:cs="Arial"/>
          <w:sz w:val="24"/>
          <w:szCs w:val="26"/>
          <w:lang w:eastAsia="es-ES"/>
        </w:rPr>
      </w:pPr>
      <w:r w:rsidRPr="00E867A5">
        <w:rPr>
          <w:rFonts w:ascii="Gadugi" w:eastAsia="Times New Roman" w:hAnsi="Gadugi" w:cs="Arial"/>
          <w:sz w:val="24"/>
          <w:szCs w:val="26"/>
          <w:lang w:eastAsia="es-ES"/>
        </w:rPr>
        <w:t xml:space="preserve">Luego, en vista de que no se acreditó el cumplimiento a lo ordenado, por auto del pasado 19 de febrero se procedió a sancionarlos con cinco (5) días de arresto y multa de cinco (5) salarios mínimos legales mensuales vigentes. </w:t>
      </w:r>
    </w:p>
    <w:p w:rsidR="00CC796A" w:rsidRPr="00E867A5" w:rsidRDefault="00CC796A" w:rsidP="00CD5DF7">
      <w:pPr>
        <w:overflowPunct w:val="0"/>
        <w:autoSpaceDE w:val="0"/>
        <w:autoSpaceDN w:val="0"/>
        <w:adjustRightInd w:val="0"/>
        <w:spacing w:after="0" w:line="276" w:lineRule="auto"/>
        <w:jc w:val="both"/>
        <w:rPr>
          <w:rFonts w:ascii="Gadugi" w:eastAsia="Times New Roman" w:hAnsi="Gadugi" w:cs="Arial"/>
          <w:sz w:val="24"/>
          <w:szCs w:val="26"/>
          <w:lang w:eastAsia="es-ES"/>
        </w:rPr>
      </w:pPr>
    </w:p>
    <w:p w:rsidR="002342C2" w:rsidRPr="00E867A5" w:rsidRDefault="00CC796A" w:rsidP="00CD5DF7">
      <w:pPr>
        <w:overflowPunct w:val="0"/>
        <w:autoSpaceDE w:val="0"/>
        <w:autoSpaceDN w:val="0"/>
        <w:adjustRightInd w:val="0"/>
        <w:spacing w:after="0" w:line="276" w:lineRule="auto"/>
        <w:jc w:val="both"/>
        <w:rPr>
          <w:rFonts w:ascii="Gadugi" w:eastAsia="Times New Roman" w:hAnsi="Gadugi"/>
          <w:sz w:val="24"/>
          <w:szCs w:val="26"/>
          <w:lang w:eastAsia="es-ES"/>
        </w:rPr>
      </w:pPr>
      <w:r w:rsidRPr="00E867A5">
        <w:rPr>
          <w:rFonts w:ascii="Gadugi" w:eastAsia="Times New Roman" w:hAnsi="Gadugi" w:cs="Arial"/>
          <w:sz w:val="24"/>
          <w:szCs w:val="26"/>
          <w:lang w:eastAsia="es-ES"/>
        </w:rPr>
        <w:tab/>
      </w:r>
      <w:r w:rsidRPr="00E867A5">
        <w:rPr>
          <w:rFonts w:ascii="Gadugi" w:eastAsia="Times New Roman" w:hAnsi="Gadugi" w:cs="Arial"/>
          <w:sz w:val="24"/>
          <w:szCs w:val="26"/>
          <w:lang w:eastAsia="es-ES"/>
        </w:rPr>
        <w:tab/>
      </w:r>
      <w:r w:rsidRPr="00E867A5">
        <w:rPr>
          <w:rFonts w:ascii="Gadugi" w:eastAsia="Times New Roman" w:hAnsi="Gadugi" w:cs="Arial"/>
          <w:sz w:val="24"/>
          <w:szCs w:val="26"/>
          <w:lang w:eastAsia="es-ES"/>
        </w:rPr>
        <w:tab/>
      </w:r>
      <w:r w:rsidRPr="00E867A5">
        <w:rPr>
          <w:rFonts w:ascii="Gadugi" w:eastAsia="Times New Roman" w:hAnsi="Gadugi" w:cs="Arial"/>
          <w:sz w:val="24"/>
          <w:szCs w:val="26"/>
          <w:lang w:eastAsia="es-ES"/>
        </w:rPr>
        <w:tab/>
      </w:r>
      <w:r w:rsidR="002342C2" w:rsidRPr="00E867A5">
        <w:rPr>
          <w:rFonts w:ascii="Gadugi" w:eastAsia="Times New Roman" w:hAnsi="Gadugi" w:cs="Arial"/>
          <w:sz w:val="24"/>
          <w:szCs w:val="26"/>
          <w:lang w:eastAsia="es-ES"/>
        </w:rPr>
        <w:t xml:space="preserve">Allí, en ese proceder, se advierten varias </w:t>
      </w:r>
      <w:r w:rsidRPr="00E867A5">
        <w:rPr>
          <w:rFonts w:ascii="Gadugi" w:eastAsia="Times New Roman" w:hAnsi="Gadugi" w:cs="Arial"/>
          <w:sz w:val="24"/>
          <w:szCs w:val="26"/>
          <w:lang w:eastAsia="es-ES"/>
        </w:rPr>
        <w:t>circunstancias</w:t>
      </w:r>
      <w:r w:rsidR="002342C2" w:rsidRPr="00E867A5">
        <w:rPr>
          <w:rFonts w:ascii="Gadugi" w:eastAsia="Times New Roman" w:hAnsi="Gadugi" w:cs="Arial"/>
          <w:sz w:val="24"/>
          <w:szCs w:val="26"/>
          <w:lang w:eastAsia="es-ES"/>
        </w:rPr>
        <w:t xml:space="preserve"> que impiden a la Sala mantener las sanciones impuestas, porque</w:t>
      </w:r>
      <w:r w:rsidR="00E813CA" w:rsidRPr="00E867A5">
        <w:rPr>
          <w:rFonts w:ascii="Gadugi" w:eastAsia="Times New Roman" w:hAnsi="Gadugi" w:cs="Arial"/>
          <w:sz w:val="24"/>
          <w:szCs w:val="26"/>
          <w:lang w:val="es-419" w:eastAsia="es-ES"/>
        </w:rPr>
        <w:t>,</w:t>
      </w:r>
      <w:r w:rsidR="002342C2" w:rsidRPr="00E867A5">
        <w:rPr>
          <w:rFonts w:ascii="Gadugi" w:eastAsia="Times New Roman" w:hAnsi="Gadugi" w:cs="Arial"/>
          <w:sz w:val="24"/>
          <w:szCs w:val="26"/>
          <w:lang w:eastAsia="es-ES"/>
        </w:rPr>
        <w:t xml:space="preserve"> no</w:t>
      </w:r>
      <w:r w:rsidR="002342C2" w:rsidRPr="00E867A5">
        <w:rPr>
          <w:rFonts w:ascii="Gadugi" w:eastAsia="Times New Roman" w:hAnsi="Gadugi"/>
          <w:sz w:val="24"/>
          <w:szCs w:val="26"/>
          <w:lang w:eastAsia="es-ES"/>
        </w:rPr>
        <w:t xml:space="preserve"> obstante la evidente urgencia que se tiene de que a la señora Lucy Correa Méndez, se le suministren los medicamentos denominados </w:t>
      </w:r>
      <w:r w:rsidR="00F344C6" w:rsidRPr="00E867A5">
        <w:rPr>
          <w:rFonts w:ascii="Gadugi" w:eastAsia="Times New Roman" w:hAnsi="Gadugi"/>
          <w:sz w:val="24"/>
          <w:szCs w:val="26"/>
        </w:rPr>
        <w:t>(i) LEFLUNOMIDA 20MG TABLETA, (ii) METOTREXATO AMPOLLA 500MG (iii) ADALIMUMAB AMPOLLAS 40 MG/0.4 ML, cuya prescripción médica reposa en el cartulario</w:t>
      </w:r>
      <w:r w:rsidR="00F344C6" w:rsidRPr="00E867A5">
        <w:rPr>
          <w:rStyle w:val="Refdenotaalpie"/>
          <w:rFonts w:ascii="Gadugi" w:eastAsia="Times New Roman" w:hAnsi="Gadugi"/>
          <w:sz w:val="24"/>
          <w:szCs w:val="26"/>
        </w:rPr>
        <w:footnoteReference w:id="8"/>
      </w:r>
      <w:r w:rsidR="00F344C6" w:rsidRPr="00E867A5">
        <w:rPr>
          <w:rFonts w:ascii="Gadugi" w:eastAsia="Times New Roman" w:hAnsi="Gadugi"/>
          <w:sz w:val="24"/>
          <w:szCs w:val="26"/>
        </w:rPr>
        <w:t xml:space="preserve"> y la realización del procedimiento denominado “DENSITOMETRÍA ÓSEA”, que también cuenta con la respectiva orden del facultativo tratante</w:t>
      </w:r>
      <w:r w:rsidR="00F344C6" w:rsidRPr="00E867A5">
        <w:rPr>
          <w:rStyle w:val="Refdenotaalpie"/>
          <w:rFonts w:ascii="Gadugi" w:eastAsia="Times New Roman" w:hAnsi="Gadugi"/>
          <w:sz w:val="24"/>
          <w:szCs w:val="26"/>
        </w:rPr>
        <w:footnoteReference w:id="9"/>
      </w:r>
      <w:r w:rsidR="00F344C6" w:rsidRPr="00E867A5">
        <w:rPr>
          <w:rFonts w:ascii="Gadugi" w:eastAsia="Times New Roman" w:hAnsi="Gadugi"/>
          <w:sz w:val="24"/>
          <w:szCs w:val="26"/>
        </w:rPr>
        <w:t xml:space="preserve">, </w:t>
      </w:r>
      <w:r w:rsidR="002342C2" w:rsidRPr="00E867A5">
        <w:rPr>
          <w:rFonts w:ascii="Gadugi" w:eastAsia="Times New Roman" w:hAnsi="Gadugi"/>
          <w:sz w:val="24"/>
          <w:szCs w:val="26"/>
          <w:lang w:eastAsia="es-ES"/>
        </w:rPr>
        <w:t>tanto más cuando en este caso ya hay de por medio una sentencia que amparó un derecho fundamental y ordenó una actuación específica, no se puede pasar desapercibido el debido proceso al convocar a las personas que</w:t>
      </w:r>
      <w:r w:rsidR="002342C2" w:rsidRPr="00E867A5">
        <w:rPr>
          <w:rFonts w:ascii="Gadugi" w:eastAsia="Times New Roman" w:hAnsi="Gadugi"/>
          <w:sz w:val="24"/>
          <w:szCs w:val="26"/>
          <w:lang w:val="es-419" w:eastAsia="es-ES"/>
        </w:rPr>
        <w:t>,</w:t>
      </w:r>
      <w:r w:rsidR="002342C2" w:rsidRPr="00E867A5">
        <w:rPr>
          <w:rFonts w:ascii="Gadugi" w:eastAsia="Times New Roman" w:hAnsi="Gadugi"/>
          <w:sz w:val="24"/>
          <w:szCs w:val="26"/>
          <w:lang w:eastAsia="es-ES"/>
        </w:rPr>
        <w:t xml:space="preserve"> en la actualidad, estén llamadas a responder por el cumplimiento al fallo. </w:t>
      </w:r>
    </w:p>
    <w:p w:rsidR="002342C2" w:rsidRPr="00E867A5" w:rsidRDefault="002342C2" w:rsidP="00CD5DF7">
      <w:pPr>
        <w:overflowPunct w:val="0"/>
        <w:autoSpaceDE w:val="0"/>
        <w:autoSpaceDN w:val="0"/>
        <w:adjustRightInd w:val="0"/>
        <w:spacing w:after="0" w:line="276" w:lineRule="auto"/>
        <w:ind w:firstLine="2835"/>
        <w:jc w:val="both"/>
        <w:rPr>
          <w:rFonts w:ascii="Gadugi" w:eastAsia="Times New Roman" w:hAnsi="Gadugi"/>
          <w:sz w:val="24"/>
          <w:szCs w:val="26"/>
          <w:lang w:eastAsia="es-ES"/>
        </w:rPr>
      </w:pPr>
    </w:p>
    <w:p w:rsidR="002342C2" w:rsidRPr="00E867A5" w:rsidRDefault="002342C2" w:rsidP="00CD5DF7">
      <w:pPr>
        <w:overflowPunct w:val="0"/>
        <w:autoSpaceDE w:val="0"/>
        <w:autoSpaceDN w:val="0"/>
        <w:adjustRightInd w:val="0"/>
        <w:spacing w:after="0" w:line="276" w:lineRule="auto"/>
        <w:ind w:firstLine="2835"/>
        <w:jc w:val="both"/>
        <w:rPr>
          <w:rFonts w:ascii="Gadugi" w:eastAsia="Times New Roman" w:hAnsi="Gadugi" w:cs="Arial"/>
          <w:sz w:val="24"/>
          <w:szCs w:val="26"/>
          <w:lang w:eastAsia="es-ES"/>
        </w:rPr>
      </w:pPr>
      <w:r w:rsidRPr="00E867A5">
        <w:rPr>
          <w:rFonts w:ascii="Gadugi" w:eastAsia="Times New Roman" w:hAnsi="Gadugi" w:cs="Arial"/>
          <w:sz w:val="24"/>
          <w:szCs w:val="26"/>
          <w:lang w:eastAsia="es-ES"/>
        </w:rPr>
        <w:t>Adicionalmente, en esta instancia, es tema de deliberación, la privación de la libertad de las personas sancionadas, por lo que se impone verificar el absoluto respeto por las garantías constitucionales y legales</w:t>
      </w:r>
      <w:r w:rsidRPr="00E867A5">
        <w:rPr>
          <w:rFonts w:ascii="Gadugi" w:eastAsia="Times New Roman" w:hAnsi="Gadugi" w:cs="Arial"/>
          <w:sz w:val="24"/>
          <w:szCs w:val="26"/>
          <w:lang w:val="es-419" w:eastAsia="es-ES"/>
        </w:rPr>
        <w:t>; t</w:t>
      </w:r>
      <w:proofErr w:type="spellStart"/>
      <w:r w:rsidRPr="00E867A5">
        <w:rPr>
          <w:rFonts w:ascii="Gadugi" w:eastAsia="Times New Roman" w:hAnsi="Gadugi" w:cs="Arial"/>
          <w:sz w:val="24"/>
          <w:szCs w:val="26"/>
          <w:lang w:eastAsia="es-ES"/>
        </w:rPr>
        <w:t>esis</w:t>
      </w:r>
      <w:proofErr w:type="spellEnd"/>
      <w:r w:rsidRPr="00E867A5">
        <w:rPr>
          <w:rFonts w:ascii="Gadugi" w:eastAsia="Times New Roman" w:hAnsi="Gadugi" w:cs="Arial"/>
          <w:sz w:val="24"/>
          <w:szCs w:val="26"/>
          <w:lang w:val="es-419" w:eastAsia="es-ES"/>
        </w:rPr>
        <w:t xml:space="preserve"> que</w:t>
      </w:r>
      <w:r w:rsidRPr="00E867A5">
        <w:rPr>
          <w:rFonts w:ascii="Gadugi" w:eastAsia="Times New Roman" w:hAnsi="Gadugi" w:cs="Arial"/>
          <w:sz w:val="24"/>
          <w:szCs w:val="26"/>
          <w:lang w:eastAsia="es-ES"/>
        </w:rPr>
        <w:t xml:space="preserve">, valga decirlo, sigue la línea del precedente horizontal de esta Colegiatura.  </w:t>
      </w:r>
    </w:p>
    <w:p w:rsidR="002342C2" w:rsidRPr="00E867A5" w:rsidRDefault="002342C2" w:rsidP="00CD5DF7">
      <w:pPr>
        <w:overflowPunct w:val="0"/>
        <w:autoSpaceDE w:val="0"/>
        <w:autoSpaceDN w:val="0"/>
        <w:adjustRightInd w:val="0"/>
        <w:spacing w:after="0" w:line="276" w:lineRule="auto"/>
        <w:ind w:firstLine="2835"/>
        <w:jc w:val="both"/>
        <w:rPr>
          <w:rFonts w:ascii="Gadugi" w:eastAsia="Times New Roman" w:hAnsi="Gadugi" w:cs="Arial"/>
          <w:sz w:val="24"/>
          <w:szCs w:val="26"/>
          <w:lang w:eastAsia="es-ES"/>
        </w:rPr>
      </w:pPr>
    </w:p>
    <w:p w:rsidR="002342C2" w:rsidRPr="00E867A5" w:rsidRDefault="002342C2" w:rsidP="00C25A16">
      <w:pPr>
        <w:overflowPunct w:val="0"/>
        <w:autoSpaceDE w:val="0"/>
        <w:autoSpaceDN w:val="0"/>
        <w:adjustRightInd w:val="0"/>
        <w:spacing w:after="0" w:line="240" w:lineRule="auto"/>
        <w:ind w:left="426" w:right="367" w:firstLine="1984"/>
        <w:jc w:val="both"/>
        <w:rPr>
          <w:rFonts w:ascii="Gadugi" w:eastAsia="Times New Roman" w:hAnsi="Gadugi" w:cs="Arial"/>
          <w:sz w:val="24"/>
          <w:szCs w:val="26"/>
          <w:lang w:eastAsia="es-ES"/>
        </w:rPr>
      </w:pPr>
      <w:r w:rsidRPr="00E867A5">
        <w:rPr>
          <w:rFonts w:ascii="Arial Narrow" w:eastAsia="Times New Roman" w:hAnsi="Arial Narrow" w:cs="Arial"/>
          <w:sz w:val="24"/>
          <w:szCs w:val="26"/>
          <w:lang w:eastAsia="es-ES"/>
        </w:rPr>
        <w:t>De otro lado, el grado jurisdiccional de consulta, respecto de la decisión que al desatar el incidente impone una sanción, tiene como finalidad proteger los derechos de las personas que resultan afectadas con ella, en cuanto la pena va más allá del aspecto económico e incluye privación de la libertad, prerrogativa de rango fundamental que merece especial respeto y que obliga, por tanto, a verificar con suficiencia si efectivamente se cumplió o no lo establecido por el juez al conceder la tutela y si, además, el trámite pertinente se adelantó con sujeción al debido proceso y acatamiento del derecho de defensa de los sancionados, quienes deben estar plenamente individualizados y haber sido los destinatarios de la orden judicial que se dice desobedecida</w:t>
      </w:r>
      <w:r w:rsidRPr="00E867A5">
        <w:rPr>
          <w:rStyle w:val="Refdenotaalpie"/>
          <w:rFonts w:ascii="Gadugi" w:eastAsia="Times New Roman" w:hAnsi="Gadugi" w:cs="Arial"/>
          <w:sz w:val="24"/>
          <w:szCs w:val="26"/>
          <w:lang w:eastAsia="es-ES"/>
        </w:rPr>
        <w:footnoteReference w:id="10"/>
      </w:r>
      <w:r w:rsidRPr="00E867A5">
        <w:rPr>
          <w:rFonts w:ascii="Arial Narrow" w:eastAsia="Times New Roman" w:hAnsi="Arial Narrow" w:cs="Arial"/>
          <w:sz w:val="24"/>
          <w:szCs w:val="26"/>
          <w:lang w:eastAsia="es-ES"/>
        </w:rPr>
        <w:t>.</w:t>
      </w:r>
    </w:p>
    <w:p w:rsidR="002342C2" w:rsidRPr="00E867A5" w:rsidRDefault="002342C2" w:rsidP="00CD5DF7">
      <w:pPr>
        <w:overflowPunct w:val="0"/>
        <w:autoSpaceDE w:val="0"/>
        <w:autoSpaceDN w:val="0"/>
        <w:adjustRightInd w:val="0"/>
        <w:spacing w:after="0" w:line="276" w:lineRule="auto"/>
        <w:ind w:left="851" w:right="618" w:firstLine="1984"/>
        <w:jc w:val="both"/>
        <w:rPr>
          <w:rFonts w:ascii="Gadugi" w:eastAsia="Times New Roman" w:hAnsi="Gadugi" w:cs="Arial"/>
          <w:sz w:val="24"/>
          <w:szCs w:val="26"/>
          <w:lang w:eastAsia="es-ES"/>
        </w:rPr>
      </w:pPr>
    </w:p>
    <w:p w:rsidR="007E3C38" w:rsidRPr="00E867A5" w:rsidRDefault="007E3C38" w:rsidP="007E3C38">
      <w:pPr>
        <w:overflowPunct w:val="0"/>
        <w:autoSpaceDE w:val="0"/>
        <w:autoSpaceDN w:val="0"/>
        <w:adjustRightInd w:val="0"/>
        <w:spacing w:after="0" w:line="276" w:lineRule="auto"/>
        <w:ind w:right="-1" w:firstLine="2835"/>
        <w:jc w:val="both"/>
        <w:rPr>
          <w:rFonts w:ascii="Gadugi" w:eastAsia="Times New Roman" w:hAnsi="Gadugi" w:cs="Arial"/>
          <w:sz w:val="24"/>
          <w:szCs w:val="26"/>
          <w:lang w:eastAsia="es-ES"/>
        </w:rPr>
      </w:pPr>
      <w:r w:rsidRPr="00E867A5">
        <w:rPr>
          <w:rFonts w:ascii="Gadugi" w:eastAsia="Times New Roman" w:hAnsi="Gadugi" w:cs="Arial"/>
          <w:sz w:val="24"/>
          <w:szCs w:val="26"/>
          <w:lang w:val="es-419" w:eastAsia="es-ES"/>
        </w:rPr>
        <w:t xml:space="preserve">Para lo que viene, es preciso recordar lo que ha dicho la Corte Constitucional acerca del incidente de desacato como mecanismo de carácter judicial para hacer cumplir los fallos de tutela. Concretamente, en la sentencia SU034-2018, precisó, entre otras cosas, que: </w:t>
      </w:r>
    </w:p>
    <w:p w:rsidR="007E3C38" w:rsidRPr="00E867A5" w:rsidRDefault="007E3C38" w:rsidP="00CD5DF7">
      <w:pPr>
        <w:overflowPunct w:val="0"/>
        <w:autoSpaceDE w:val="0"/>
        <w:autoSpaceDN w:val="0"/>
        <w:adjustRightInd w:val="0"/>
        <w:spacing w:after="0" w:line="276" w:lineRule="auto"/>
        <w:ind w:left="851" w:right="618" w:firstLine="1984"/>
        <w:jc w:val="both"/>
        <w:rPr>
          <w:rFonts w:ascii="Gadugi" w:eastAsia="Times New Roman" w:hAnsi="Gadugi" w:cs="Arial"/>
          <w:sz w:val="24"/>
          <w:szCs w:val="26"/>
          <w:lang w:eastAsia="es-ES"/>
        </w:rPr>
      </w:pPr>
    </w:p>
    <w:p w:rsidR="007E3C38" w:rsidRPr="00E867A5" w:rsidRDefault="007E3C38" w:rsidP="00C25A16">
      <w:pPr>
        <w:tabs>
          <w:tab w:val="left" w:pos="3261"/>
        </w:tabs>
        <w:spacing w:after="0" w:line="240" w:lineRule="auto"/>
        <w:ind w:left="426" w:right="367" w:firstLine="2268"/>
        <w:jc w:val="both"/>
        <w:textAlignment w:val="baseline"/>
        <w:rPr>
          <w:rFonts w:ascii="Arial Narrow" w:hAnsi="Arial Narrow"/>
          <w:sz w:val="24"/>
          <w:szCs w:val="26"/>
          <w:bdr w:val="none" w:sz="0" w:space="0" w:color="auto" w:frame="1"/>
          <w:lang w:val="es-CO"/>
        </w:rPr>
      </w:pPr>
      <w:r w:rsidRPr="00E867A5">
        <w:rPr>
          <w:rFonts w:ascii="Arial Narrow" w:hAnsi="Arial Narrow"/>
          <w:sz w:val="24"/>
          <w:szCs w:val="26"/>
          <w:shd w:val="clear" w:color="auto" w:fill="FFFFFF"/>
          <w:lang w:val="es-419"/>
        </w:rPr>
        <w:t>…</w:t>
      </w:r>
      <w:r w:rsidRPr="00E867A5">
        <w:rPr>
          <w:rFonts w:ascii="Arial Narrow" w:hAnsi="Arial Narrow"/>
          <w:sz w:val="24"/>
          <w:szCs w:val="26"/>
          <w:shd w:val="clear" w:color="auto" w:fill="FFFFFF"/>
          <w:lang w:val="es-CO"/>
        </w:rPr>
        <w:t xml:space="preserve">la autoridad que adelante el incidente de desacato se debe limitar a verificar los siguientes aspectos: </w:t>
      </w:r>
      <w:r w:rsidRPr="00E867A5">
        <w:rPr>
          <w:rFonts w:ascii="Arial Narrow" w:hAnsi="Arial Narrow"/>
          <w:b/>
          <w:sz w:val="24"/>
          <w:szCs w:val="26"/>
          <w:shd w:val="clear" w:color="auto" w:fill="FFFFFF"/>
          <w:lang w:val="es-CO"/>
        </w:rPr>
        <w:t xml:space="preserve">(i) </w:t>
      </w:r>
      <w:r w:rsidRPr="00E867A5">
        <w:rPr>
          <w:rFonts w:ascii="Arial Narrow" w:hAnsi="Arial Narrow"/>
          <w:b/>
          <w:sz w:val="24"/>
          <w:szCs w:val="26"/>
          <w:bdr w:val="none" w:sz="0" w:space="0" w:color="auto" w:frame="1"/>
          <w:lang w:val="es-CO"/>
        </w:rPr>
        <w:t>a quién se dirigió la orden</w:t>
      </w:r>
      <w:r w:rsidRPr="00E867A5">
        <w:rPr>
          <w:rFonts w:ascii="Arial Narrow" w:hAnsi="Arial Narrow"/>
          <w:sz w:val="24"/>
          <w:szCs w:val="26"/>
          <w:bdr w:val="none" w:sz="0" w:space="0" w:color="auto" w:frame="1"/>
          <w:lang w:val="es-CO"/>
        </w:rPr>
        <w:t xml:space="preserve">, (ii) en qué término debía ejecutarse, (iii) el alcance de la misma, (iv) </w:t>
      </w:r>
      <w:r w:rsidRPr="00E867A5">
        <w:rPr>
          <w:rFonts w:ascii="Arial Narrow" w:hAnsi="Arial Narrow"/>
          <w:sz w:val="24"/>
          <w:szCs w:val="26"/>
          <w:shd w:val="clear" w:color="auto" w:fill="FFFFFF"/>
          <w:lang w:val="es-CO"/>
        </w:rPr>
        <w:t xml:space="preserve">si efectivamente existió incumplimiento </w:t>
      </w:r>
      <w:r w:rsidRPr="00E867A5">
        <w:rPr>
          <w:rFonts w:ascii="Arial Narrow" w:hAnsi="Arial Narrow"/>
          <w:sz w:val="24"/>
          <w:szCs w:val="26"/>
          <w:shd w:val="clear" w:color="auto" w:fill="FFFFFF"/>
          <w:lang w:val="es-CO"/>
        </w:rPr>
        <w:lastRenderedPageBreak/>
        <w:t xml:space="preserve">parcial o integral de la orden dictada en la sentencia, </w:t>
      </w:r>
      <w:r w:rsidRPr="00E867A5">
        <w:rPr>
          <w:rFonts w:ascii="Arial Narrow" w:hAnsi="Arial Narrow"/>
          <w:sz w:val="24"/>
          <w:szCs w:val="26"/>
          <w:bdr w:val="none" w:sz="0" w:space="0" w:color="auto" w:frame="1"/>
          <w:lang w:val="es-CO"/>
        </w:rPr>
        <w:t xml:space="preserve">y de ser el caso (v) </w:t>
      </w:r>
      <w:r w:rsidRPr="00E867A5">
        <w:rPr>
          <w:rFonts w:ascii="Arial Narrow" w:eastAsia="Times New Roman" w:hAnsi="Arial Narrow"/>
          <w:sz w:val="24"/>
          <w:szCs w:val="26"/>
          <w:bdr w:val="none" w:sz="0" w:space="0" w:color="auto" w:frame="1"/>
          <w:lang w:val="es-CO" w:eastAsia="es-ES"/>
        </w:rPr>
        <w:t>cuáles fueron las razones por las que el accionado no obedeció lo ordenado dentro del proceso</w:t>
      </w:r>
      <w:r w:rsidRPr="00E867A5">
        <w:rPr>
          <w:rStyle w:val="Refdenotaalpie"/>
          <w:rFonts w:ascii="Arial Narrow" w:eastAsia="Times New Roman" w:hAnsi="Arial Narrow"/>
          <w:sz w:val="24"/>
          <w:szCs w:val="26"/>
          <w:bdr w:val="none" w:sz="0" w:space="0" w:color="auto" w:frame="1"/>
          <w:lang w:val="es-CO" w:eastAsia="es-ES"/>
        </w:rPr>
        <w:footnoteReference w:id="11"/>
      </w:r>
      <w:r w:rsidRPr="00E867A5">
        <w:rPr>
          <w:rFonts w:ascii="Arial Narrow" w:eastAsia="Times New Roman" w:hAnsi="Arial Narrow"/>
          <w:sz w:val="24"/>
          <w:szCs w:val="26"/>
          <w:bdr w:val="none" w:sz="0" w:space="0" w:color="auto" w:frame="1"/>
          <w:lang w:val="es-CO" w:eastAsia="es-ES"/>
        </w:rPr>
        <w:t xml:space="preserve">. </w:t>
      </w:r>
    </w:p>
    <w:p w:rsidR="007E3C38" w:rsidRPr="00E867A5" w:rsidRDefault="007E3C38" w:rsidP="006D486B">
      <w:pPr>
        <w:tabs>
          <w:tab w:val="left" w:pos="3261"/>
        </w:tabs>
        <w:spacing w:after="0" w:line="240" w:lineRule="auto"/>
        <w:ind w:left="426" w:right="367" w:firstLine="2268"/>
        <w:jc w:val="both"/>
        <w:textAlignment w:val="baseline"/>
        <w:rPr>
          <w:rFonts w:ascii="Arial Narrow" w:eastAsia="Times New Roman" w:hAnsi="Arial Narrow"/>
          <w:sz w:val="24"/>
          <w:szCs w:val="26"/>
          <w:bdr w:val="none" w:sz="0" w:space="0" w:color="auto" w:frame="1"/>
          <w:lang w:val="es-CO" w:eastAsia="es-ES"/>
        </w:rPr>
      </w:pPr>
    </w:p>
    <w:p w:rsidR="007E3C38" w:rsidRPr="00E867A5" w:rsidRDefault="007E3C38" w:rsidP="00C25A16">
      <w:pPr>
        <w:tabs>
          <w:tab w:val="left" w:pos="3261"/>
        </w:tabs>
        <w:spacing w:after="0" w:line="240" w:lineRule="auto"/>
        <w:ind w:left="426" w:right="367" w:firstLine="2268"/>
        <w:jc w:val="both"/>
        <w:textAlignment w:val="baseline"/>
        <w:rPr>
          <w:rFonts w:ascii="Arial Narrow" w:hAnsi="Arial Narrow"/>
          <w:sz w:val="24"/>
          <w:szCs w:val="26"/>
          <w:shd w:val="clear" w:color="auto" w:fill="FFFFFF"/>
          <w:lang w:val="es-CO"/>
        </w:rPr>
      </w:pPr>
      <w:r w:rsidRPr="00E867A5">
        <w:rPr>
          <w:rFonts w:ascii="Arial Narrow" w:eastAsia="Times New Roman" w:hAnsi="Arial Narrow"/>
          <w:sz w:val="24"/>
          <w:szCs w:val="26"/>
          <w:bdr w:val="none" w:sz="0" w:space="0" w:color="auto" w:frame="1"/>
          <w:lang w:val="es-CO" w:eastAsia="es-ES"/>
        </w:rPr>
        <w:t xml:space="preserve">Empero, esta Corporación ha admitido en determinados eventos la posibilidad de que </w:t>
      </w:r>
      <w:r w:rsidRPr="00E867A5">
        <w:rPr>
          <w:rFonts w:ascii="Arial Narrow" w:hAnsi="Arial Narrow"/>
          <w:sz w:val="24"/>
          <w:szCs w:val="26"/>
          <w:shd w:val="clear" w:color="auto" w:fill="FFFFFF"/>
          <w:lang w:val="es-CO"/>
        </w:rPr>
        <w:t>el juez instructor del desacato</w:t>
      </w:r>
      <w:r w:rsidRPr="00E867A5">
        <w:rPr>
          <w:rFonts w:ascii="Arial Narrow" w:eastAsia="Times New Roman" w:hAnsi="Arial Narrow"/>
          <w:sz w:val="24"/>
          <w:szCs w:val="26"/>
          <w:bdr w:val="none" w:sz="0" w:space="0" w:color="auto" w:frame="1"/>
          <w:lang w:val="es-CO" w:eastAsia="es-ES"/>
        </w:rPr>
        <w:t xml:space="preserve"> module las órdenes de tutela –particularmente </w:t>
      </w:r>
      <w:r w:rsidRPr="00E867A5">
        <w:rPr>
          <w:rFonts w:ascii="Arial Narrow" w:hAnsi="Arial Narrow"/>
          <w:sz w:val="24"/>
          <w:szCs w:val="26"/>
          <w:shd w:val="clear" w:color="auto" w:fill="FFFFFF"/>
          <w:lang w:val="es-CO"/>
        </w:rPr>
        <w:t xml:space="preserve">tratándose de </w:t>
      </w:r>
      <w:r w:rsidRPr="00E867A5">
        <w:rPr>
          <w:rFonts w:ascii="Arial Narrow" w:hAnsi="Arial Narrow"/>
          <w:i/>
          <w:sz w:val="24"/>
          <w:szCs w:val="26"/>
          <w:shd w:val="clear" w:color="auto" w:fill="FFFFFF"/>
          <w:lang w:val="es-CO"/>
        </w:rPr>
        <w:t>órdenes complejas</w:t>
      </w:r>
      <w:r w:rsidRPr="00E867A5">
        <w:rPr>
          <w:rStyle w:val="Refdenotaalpie"/>
          <w:rFonts w:ascii="Arial Narrow" w:hAnsi="Arial Narrow"/>
          <w:sz w:val="24"/>
          <w:szCs w:val="26"/>
          <w:shd w:val="clear" w:color="auto" w:fill="FFFFFF"/>
          <w:lang w:val="es-CO"/>
        </w:rPr>
        <w:footnoteReference w:id="12"/>
      </w:r>
      <w:r w:rsidRPr="00E867A5">
        <w:rPr>
          <w:rFonts w:ascii="Arial Narrow" w:hAnsi="Arial Narrow"/>
          <w:sz w:val="24"/>
          <w:szCs w:val="26"/>
          <w:shd w:val="clear" w:color="auto" w:fill="FFFFFF"/>
          <w:lang w:val="es-CO"/>
        </w:rPr>
        <w:t xml:space="preserve"> en tanto no pueden materializarse inmediatamente y precisan del concurso de varios sujetos o entidades (v.gr. asuntos de política pública)– en el sentido de que</w:t>
      </w:r>
      <w:r w:rsidRPr="00E867A5">
        <w:rPr>
          <w:rFonts w:ascii="Arial Narrow" w:eastAsia="Times New Roman" w:hAnsi="Arial Narrow"/>
          <w:sz w:val="24"/>
          <w:szCs w:val="26"/>
          <w:bdr w:val="none" w:sz="0" w:space="0" w:color="auto" w:frame="1"/>
          <w:lang w:val="es-CO" w:eastAsia="es-ES"/>
        </w:rPr>
        <w:t xml:space="preserve"> </w:t>
      </w:r>
      <w:r w:rsidRPr="00E867A5">
        <w:rPr>
          <w:rFonts w:ascii="Arial Narrow" w:hAnsi="Arial Narrow"/>
          <w:sz w:val="24"/>
          <w:szCs w:val="26"/>
          <w:shd w:val="clear" w:color="auto" w:fill="FFFFFF"/>
          <w:lang w:val="es-CO"/>
        </w:rPr>
        <w:t xml:space="preserve">incluya una orden adicional a la principal o modifique la misma en sus aspectos </w:t>
      </w:r>
      <w:r w:rsidRPr="00E867A5">
        <w:rPr>
          <w:rFonts w:ascii="Arial Narrow" w:hAnsi="Arial Narrow"/>
          <w:iCs/>
          <w:sz w:val="24"/>
          <w:szCs w:val="26"/>
          <w:bdr w:val="none" w:sz="0" w:space="0" w:color="auto" w:frame="1"/>
          <w:shd w:val="clear" w:color="auto" w:fill="FFFFFF"/>
          <w:lang w:val="es-CO"/>
        </w:rPr>
        <w:t>accidentales</w:t>
      </w:r>
      <w:r w:rsidRPr="00E867A5">
        <w:rPr>
          <w:rFonts w:ascii="Arial Narrow" w:hAnsi="Arial Narrow"/>
          <w:sz w:val="24"/>
          <w:szCs w:val="26"/>
          <w:shd w:val="clear" w:color="auto" w:fill="FFFFFF"/>
          <w:lang w:val="es-CO"/>
        </w:rPr>
        <w:t xml:space="preserve"> –es decir, en lo relacionado con las condiciones de tiempo, modo y lugar–, siempre y cuando ello sea imprescindible para asegurar el goce efectivo de los derechos fundamentales amparados en sede de tutela, respetando el principio de cosa juzgada y sin alterar el contenido esencial de lo decidido originalmente, de conformidad con los siguientes parámetros o </w:t>
      </w:r>
      <w:r w:rsidRPr="00E867A5">
        <w:rPr>
          <w:rFonts w:ascii="Arial Narrow" w:hAnsi="Arial Narrow"/>
          <w:i/>
          <w:sz w:val="24"/>
          <w:szCs w:val="26"/>
          <w:shd w:val="clear" w:color="auto" w:fill="FFFFFF"/>
          <w:lang w:val="es-CO"/>
        </w:rPr>
        <w:t>condiciones de hecho</w:t>
      </w:r>
      <w:r w:rsidRPr="00E867A5">
        <w:rPr>
          <w:rStyle w:val="Refdenotaalpie"/>
          <w:rFonts w:ascii="Arial Narrow" w:eastAsia="Times New Roman" w:hAnsi="Arial Narrow"/>
          <w:sz w:val="24"/>
          <w:szCs w:val="26"/>
          <w:bdr w:val="none" w:sz="0" w:space="0" w:color="auto" w:frame="1"/>
          <w:lang w:val="es-CO" w:eastAsia="es-ES"/>
        </w:rPr>
        <w:footnoteReference w:id="13"/>
      </w:r>
      <w:r w:rsidRPr="00E867A5">
        <w:rPr>
          <w:rFonts w:ascii="Arial Narrow" w:hAnsi="Arial Narrow"/>
          <w:sz w:val="24"/>
          <w:szCs w:val="26"/>
          <w:shd w:val="clear" w:color="auto" w:fill="FFFFFF"/>
          <w:lang w:val="es-CO"/>
        </w:rPr>
        <w:t xml:space="preserve">: </w:t>
      </w:r>
    </w:p>
    <w:p w:rsidR="007E3C38" w:rsidRPr="00E867A5" w:rsidRDefault="007E3C38" w:rsidP="006D486B">
      <w:pPr>
        <w:tabs>
          <w:tab w:val="left" w:pos="3261"/>
        </w:tabs>
        <w:spacing w:after="0" w:line="240" w:lineRule="auto"/>
        <w:ind w:left="426" w:right="367" w:firstLine="2268"/>
        <w:jc w:val="both"/>
        <w:textAlignment w:val="baseline"/>
        <w:rPr>
          <w:rFonts w:ascii="Arial Narrow" w:hAnsi="Arial Narrow"/>
          <w:sz w:val="24"/>
          <w:szCs w:val="26"/>
          <w:shd w:val="clear" w:color="auto" w:fill="FFFFFF"/>
          <w:lang w:val="es-CO"/>
        </w:rPr>
      </w:pPr>
    </w:p>
    <w:p w:rsidR="007E3C38" w:rsidRPr="00E867A5" w:rsidRDefault="007E3C38" w:rsidP="006D486B">
      <w:pPr>
        <w:numPr>
          <w:ilvl w:val="0"/>
          <w:numId w:val="1"/>
        </w:numPr>
        <w:shd w:val="clear" w:color="auto" w:fill="FFFFFF"/>
        <w:tabs>
          <w:tab w:val="left" w:pos="3261"/>
        </w:tabs>
        <w:spacing w:after="0" w:line="240" w:lineRule="auto"/>
        <w:ind w:left="426" w:right="367" w:firstLine="2268"/>
        <w:jc w:val="both"/>
        <w:textAlignment w:val="baseline"/>
        <w:rPr>
          <w:rFonts w:ascii="Arial Narrow" w:hAnsi="Arial Narrow"/>
          <w:sz w:val="24"/>
          <w:szCs w:val="26"/>
          <w:shd w:val="clear" w:color="auto" w:fill="FFFFFF"/>
          <w:lang w:val="es-CO"/>
        </w:rPr>
      </w:pPr>
      <w:r w:rsidRPr="00E867A5">
        <w:rPr>
          <w:rFonts w:ascii="Arial Narrow" w:hAnsi="Arial Narrow"/>
          <w:sz w:val="24"/>
          <w:szCs w:val="26"/>
          <w:shd w:val="clear" w:color="auto" w:fill="FFFFFF"/>
          <w:lang w:val="es-CO"/>
        </w:rPr>
        <w:t>Porque la orden original nunca garantizó el goce efectivo del derecho fundamental tutelado, o lo hizo en un comienzo pero luego devino inane;</w:t>
      </w:r>
    </w:p>
    <w:p w:rsidR="007E3C38" w:rsidRPr="00E867A5" w:rsidRDefault="007E3C38" w:rsidP="006D486B">
      <w:pPr>
        <w:shd w:val="clear" w:color="auto" w:fill="FFFFFF"/>
        <w:tabs>
          <w:tab w:val="left" w:pos="3261"/>
        </w:tabs>
        <w:spacing w:after="0" w:line="240" w:lineRule="auto"/>
        <w:ind w:left="426" w:right="367" w:firstLine="2268"/>
        <w:jc w:val="both"/>
        <w:textAlignment w:val="baseline"/>
        <w:rPr>
          <w:rFonts w:ascii="Arial Narrow" w:hAnsi="Arial Narrow"/>
          <w:sz w:val="24"/>
          <w:szCs w:val="26"/>
          <w:shd w:val="clear" w:color="auto" w:fill="FFFFFF"/>
          <w:lang w:val="es-CO"/>
        </w:rPr>
      </w:pPr>
    </w:p>
    <w:p w:rsidR="007E3C38" w:rsidRPr="00E867A5" w:rsidRDefault="007E3C38" w:rsidP="006D486B">
      <w:pPr>
        <w:numPr>
          <w:ilvl w:val="0"/>
          <w:numId w:val="1"/>
        </w:numPr>
        <w:shd w:val="clear" w:color="auto" w:fill="FFFFFF"/>
        <w:tabs>
          <w:tab w:val="left" w:pos="3261"/>
        </w:tabs>
        <w:spacing w:after="0" w:line="240" w:lineRule="auto"/>
        <w:ind w:left="426" w:right="367" w:firstLine="2268"/>
        <w:jc w:val="both"/>
        <w:textAlignment w:val="baseline"/>
        <w:rPr>
          <w:rFonts w:ascii="Arial Narrow" w:hAnsi="Arial Narrow"/>
          <w:sz w:val="24"/>
          <w:szCs w:val="26"/>
          <w:shd w:val="clear" w:color="auto" w:fill="FFFFFF"/>
          <w:lang w:val="es-CO"/>
        </w:rPr>
      </w:pPr>
      <w:r w:rsidRPr="00E867A5">
        <w:rPr>
          <w:rFonts w:ascii="Arial Narrow" w:hAnsi="Arial Narrow"/>
          <w:sz w:val="24"/>
          <w:szCs w:val="26"/>
          <w:shd w:val="clear" w:color="auto" w:fill="FFFFFF"/>
          <w:lang w:val="es-CO"/>
        </w:rPr>
        <w:t xml:space="preserve">Porque implica afectar de forma </w:t>
      </w:r>
      <w:r w:rsidRPr="00E867A5">
        <w:rPr>
          <w:rFonts w:ascii="Arial Narrow" w:hAnsi="Arial Narrow"/>
          <w:i/>
          <w:iCs/>
          <w:sz w:val="24"/>
          <w:szCs w:val="26"/>
          <w:bdr w:val="none" w:sz="0" w:space="0" w:color="auto" w:frame="1"/>
          <w:shd w:val="clear" w:color="auto" w:fill="FFFFFF"/>
          <w:lang w:val="es-CO"/>
        </w:rPr>
        <w:t>grave</w:t>
      </w:r>
      <w:r w:rsidRPr="00E867A5">
        <w:rPr>
          <w:rFonts w:ascii="Arial Narrow" w:hAnsi="Arial Narrow"/>
          <w:sz w:val="24"/>
          <w:szCs w:val="26"/>
          <w:shd w:val="clear" w:color="auto" w:fill="FFFFFF"/>
          <w:lang w:val="es-CO"/>
        </w:rPr>
        <w:t>,</w:t>
      </w:r>
      <w:r w:rsidRPr="00E867A5">
        <w:rPr>
          <w:rFonts w:ascii="Arial Narrow" w:hAnsi="Arial Narrow"/>
          <w:i/>
          <w:iCs/>
          <w:sz w:val="24"/>
          <w:szCs w:val="26"/>
          <w:bdr w:val="none" w:sz="0" w:space="0" w:color="auto" w:frame="1"/>
          <w:shd w:val="clear" w:color="auto" w:fill="FFFFFF"/>
          <w:lang w:val="es-CO"/>
        </w:rPr>
        <w:t xml:space="preserve"> directa</w:t>
      </w:r>
      <w:r w:rsidRPr="00E867A5">
        <w:rPr>
          <w:rFonts w:ascii="Arial Narrow" w:hAnsi="Arial Narrow"/>
          <w:sz w:val="24"/>
          <w:szCs w:val="26"/>
          <w:shd w:val="clear" w:color="auto" w:fill="FFFFFF"/>
          <w:lang w:val="es-CO"/>
        </w:rPr>
        <w:t xml:space="preserve">, </w:t>
      </w:r>
      <w:r w:rsidRPr="00E867A5">
        <w:rPr>
          <w:rFonts w:ascii="Arial Narrow" w:hAnsi="Arial Narrow"/>
          <w:i/>
          <w:iCs/>
          <w:sz w:val="24"/>
          <w:szCs w:val="26"/>
          <w:bdr w:val="none" w:sz="0" w:space="0" w:color="auto" w:frame="1"/>
          <w:shd w:val="clear" w:color="auto" w:fill="FFFFFF"/>
          <w:lang w:val="es-CO"/>
        </w:rPr>
        <w:t xml:space="preserve">cierta, manifiesta </w:t>
      </w:r>
      <w:r w:rsidRPr="00E867A5">
        <w:rPr>
          <w:rFonts w:ascii="Arial Narrow" w:hAnsi="Arial Narrow"/>
          <w:sz w:val="24"/>
          <w:szCs w:val="26"/>
          <w:shd w:val="clear" w:color="auto" w:fill="FFFFFF"/>
          <w:lang w:val="es-CO"/>
        </w:rPr>
        <w:t>e</w:t>
      </w:r>
      <w:r w:rsidRPr="00E867A5">
        <w:rPr>
          <w:rFonts w:ascii="Arial Narrow" w:hAnsi="Arial Narrow"/>
          <w:i/>
          <w:iCs/>
          <w:sz w:val="24"/>
          <w:szCs w:val="26"/>
          <w:bdr w:val="none" w:sz="0" w:space="0" w:color="auto" w:frame="1"/>
          <w:shd w:val="clear" w:color="auto" w:fill="FFFFFF"/>
          <w:lang w:val="es-CO"/>
        </w:rPr>
        <w:t xml:space="preserve"> inminente</w:t>
      </w:r>
      <w:r w:rsidRPr="00E867A5">
        <w:rPr>
          <w:rFonts w:ascii="Arial Narrow" w:hAnsi="Arial Narrow"/>
          <w:sz w:val="24"/>
          <w:szCs w:val="26"/>
          <w:shd w:val="clear" w:color="auto" w:fill="FFFFFF"/>
          <w:lang w:val="es-CO"/>
        </w:rPr>
        <w:t xml:space="preserve"> el interés público –caso en el cual el juez que resuelve modificar la orden primigenia debe </w:t>
      </w:r>
      <w:r w:rsidRPr="00E867A5">
        <w:rPr>
          <w:rFonts w:ascii="Arial Narrow" w:hAnsi="Arial Narrow"/>
          <w:i/>
          <w:sz w:val="24"/>
          <w:szCs w:val="26"/>
          <w:shd w:val="clear" w:color="auto" w:fill="FFFFFF"/>
          <w:lang w:val="es-CO"/>
        </w:rPr>
        <w:t>buscar la menor reducción posible de la protección concedida y compensar dicha reducción de manera inmediata y eficaz–</w:t>
      </w:r>
      <w:r w:rsidRPr="00E867A5">
        <w:rPr>
          <w:rFonts w:ascii="Arial Narrow" w:hAnsi="Arial Narrow"/>
          <w:sz w:val="24"/>
          <w:szCs w:val="26"/>
          <w:shd w:val="clear" w:color="auto" w:fill="FFFFFF"/>
          <w:lang w:val="es-CO"/>
        </w:rPr>
        <w:t>;</w:t>
      </w:r>
    </w:p>
    <w:p w:rsidR="007E3C38" w:rsidRPr="00E867A5" w:rsidRDefault="007E3C38" w:rsidP="006D486B">
      <w:pPr>
        <w:pStyle w:val="Prrafodelista"/>
        <w:pBdr>
          <w:top w:val="none" w:sz="0" w:space="0" w:color="auto"/>
          <w:left w:val="none" w:sz="0" w:space="0" w:color="auto"/>
          <w:bottom w:val="none" w:sz="0" w:space="0" w:color="auto"/>
          <w:right w:val="none" w:sz="0" w:space="0" w:color="auto"/>
        </w:pBdr>
        <w:tabs>
          <w:tab w:val="left" w:pos="3261"/>
        </w:tabs>
        <w:ind w:left="426" w:right="367" w:firstLine="2268"/>
        <w:rPr>
          <w:rFonts w:ascii="Arial Narrow" w:hAnsi="Arial Narrow"/>
          <w:szCs w:val="26"/>
          <w:shd w:val="clear" w:color="auto" w:fill="FFFFFF"/>
          <w:lang w:val="es-CO"/>
        </w:rPr>
      </w:pPr>
    </w:p>
    <w:p w:rsidR="007E3C38" w:rsidRPr="00E867A5" w:rsidRDefault="007E3C38" w:rsidP="006D486B">
      <w:pPr>
        <w:numPr>
          <w:ilvl w:val="0"/>
          <w:numId w:val="1"/>
        </w:numPr>
        <w:shd w:val="clear" w:color="auto" w:fill="FFFFFF"/>
        <w:tabs>
          <w:tab w:val="left" w:pos="3261"/>
        </w:tabs>
        <w:spacing w:after="0" w:line="240" w:lineRule="auto"/>
        <w:ind w:left="426" w:right="367" w:firstLine="2268"/>
        <w:jc w:val="both"/>
        <w:textAlignment w:val="baseline"/>
        <w:rPr>
          <w:rFonts w:ascii="Arial Narrow" w:hAnsi="Arial Narrow"/>
          <w:sz w:val="24"/>
          <w:szCs w:val="26"/>
          <w:shd w:val="clear" w:color="auto" w:fill="FFFFFF"/>
          <w:lang w:val="es-CO"/>
        </w:rPr>
      </w:pPr>
      <w:r w:rsidRPr="00E867A5">
        <w:rPr>
          <w:rFonts w:ascii="Arial Narrow" w:hAnsi="Arial Narrow"/>
          <w:sz w:val="24"/>
          <w:szCs w:val="26"/>
          <w:shd w:val="clear" w:color="auto" w:fill="FFFFFF"/>
          <w:lang w:val="es-CO"/>
        </w:rPr>
        <w:t xml:space="preserve">Porque es </w:t>
      </w:r>
      <w:r w:rsidRPr="00E867A5">
        <w:rPr>
          <w:rFonts w:ascii="Arial Narrow" w:hAnsi="Arial Narrow"/>
          <w:i/>
          <w:iCs/>
          <w:sz w:val="24"/>
          <w:szCs w:val="26"/>
          <w:bdr w:val="none" w:sz="0" w:space="0" w:color="auto" w:frame="1"/>
          <w:shd w:val="clear" w:color="auto" w:fill="FFFFFF"/>
          <w:lang w:val="es-CO"/>
        </w:rPr>
        <w:t>evidente</w:t>
      </w:r>
      <w:r w:rsidRPr="00E867A5">
        <w:rPr>
          <w:rFonts w:ascii="Arial Narrow" w:hAnsi="Arial Narrow"/>
          <w:sz w:val="24"/>
          <w:szCs w:val="26"/>
          <w:shd w:val="clear" w:color="auto" w:fill="FFFFFF"/>
          <w:lang w:val="es-CO"/>
        </w:rPr>
        <w:t xml:space="preserve"> que lo ordenado </w:t>
      </w:r>
      <w:r w:rsidRPr="00E867A5">
        <w:rPr>
          <w:rFonts w:ascii="Arial Narrow" w:hAnsi="Arial Narrow"/>
          <w:i/>
          <w:iCs/>
          <w:sz w:val="24"/>
          <w:szCs w:val="26"/>
          <w:bdr w:val="none" w:sz="0" w:space="0" w:color="auto" w:frame="1"/>
          <w:shd w:val="clear" w:color="auto" w:fill="FFFFFF"/>
          <w:lang w:val="es-CO"/>
        </w:rPr>
        <w:t>siempre</w:t>
      </w:r>
      <w:r w:rsidRPr="00E867A5">
        <w:rPr>
          <w:rFonts w:ascii="Arial Narrow" w:hAnsi="Arial Narrow"/>
          <w:sz w:val="24"/>
          <w:szCs w:val="26"/>
          <w:shd w:val="clear" w:color="auto" w:fill="FFFFFF"/>
          <w:lang w:val="es-CO"/>
        </w:rPr>
        <w:t xml:space="preserve"> será </w:t>
      </w:r>
      <w:r w:rsidRPr="00E867A5">
        <w:rPr>
          <w:rFonts w:ascii="Arial Narrow" w:hAnsi="Arial Narrow"/>
          <w:i/>
          <w:iCs/>
          <w:sz w:val="24"/>
          <w:szCs w:val="26"/>
          <w:bdr w:val="none" w:sz="0" w:space="0" w:color="auto" w:frame="1"/>
          <w:shd w:val="clear" w:color="auto" w:fill="FFFFFF"/>
          <w:lang w:val="es-CO"/>
        </w:rPr>
        <w:t>imposible</w:t>
      </w:r>
      <w:r w:rsidRPr="00E867A5">
        <w:rPr>
          <w:rFonts w:ascii="Arial Narrow" w:hAnsi="Arial Narrow"/>
          <w:sz w:val="24"/>
          <w:szCs w:val="26"/>
          <w:shd w:val="clear" w:color="auto" w:fill="FFFFFF"/>
          <w:lang w:val="es-CO"/>
        </w:rPr>
        <w:t xml:space="preserve"> de cumplir.</w:t>
      </w:r>
    </w:p>
    <w:p w:rsidR="007E3C38" w:rsidRPr="00E867A5" w:rsidRDefault="007E3C38" w:rsidP="006D486B">
      <w:pPr>
        <w:shd w:val="clear" w:color="auto" w:fill="FFFFFF"/>
        <w:tabs>
          <w:tab w:val="left" w:pos="1560"/>
          <w:tab w:val="left" w:pos="1843"/>
          <w:tab w:val="left" w:pos="3261"/>
        </w:tabs>
        <w:spacing w:after="0" w:line="240" w:lineRule="auto"/>
        <w:ind w:left="426" w:right="367" w:firstLine="2268"/>
        <w:jc w:val="both"/>
        <w:textAlignment w:val="baseline"/>
        <w:rPr>
          <w:rFonts w:ascii="Arial Narrow" w:eastAsia="Times New Roman" w:hAnsi="Arial Narrow"/>
          <w:sz w:val="24"/>
          <w:szCs w:val="26"/>
          <w:lang w:val="es-CO" w:eastAsia="es-ES"/>
        </w:rPr>
      </w:pPr>
    </w:p>
    <w:p w:rsidR="007E3C38" w:rsidRPr="00E867A5" w:rsidRDefault="007E3C38" w:rsidP="00C25A16">
      <w:pPr>
        <w:tabs>
          <w:tab w:val="left" w:pos="3261"/>
        </w:tabs>
        <w:spacing w:after="0" w:line="240" w:lineRule="auto"/>
        <w:ind w:left="426" w:right="367" w:firstLine="2268"/>
        <w:jc w:val="both"/>
        <w:textAlignment w:val="baseline"/>
        <w:rPr>
          <w:rFonts w:ascii="Arial Narrow" w:eastAsia="Times New Roman" w:hAnsi="Arial Narrow"/>
          <w:sz w:val="24"/>
          <w:szCs w:val="26"/>
          <w:bdr w:val="none" w:sz="0" w:space="0" w:color="auto" w:frame="1"/>
          <w:lang w:val="es-CO"/>
        </w:rPr>
      </w:pPr>
      <w:r w:rsidRPr="00E867A5">
        <w:rPr>
          <w:rFonts w:ascii="Arial Narrow" w:eastAsia="Times New Roman" w:hAnsi="Arial Narrow"/>
          <w:b/>
          <w:sz w:val="24"/>
          <w:szCs w:val="26"/>
          <w:bdr w:val="none" w:sz="0" w:space="0" w:color="auto" w:frame="1"/>
          <w:lang w:val="es-CO" w:eastAsia="es-ES"/>
        </w:rPr>
        <w:t xml:space="preserve">Por otra parte, en el proceso de verificación que adelanta el juez del desacato, es menester analizar, conforme al principio constitucional de buena fe, si el conminado a cumplir la orden se encuentra inmerso en una circunstancia excepcional de </w:t>
      </w:r>
      <w:r w:rsidRPr="00E867A5">
        <w:rPr>
          <w:rFonts w:ascii="Arial Narrow" w:eastAsia="Times New Roman" w:hAnsi="Arial Narrow"/>
          <w:b/>
          <w:sz w:val="24"/>
          <w:szCs w:val="26"/>
          <w:bdr w:val="none" w:sz="0" w:space="0" w:color="auto" w:frame="1"/>
          <w:lang w:val="es-CO"/>
        </w:rPr>
        <w:t>fuerza mayor, caso fortuito o imposibilidad absoluta jurídica o fáctica para conducir su proceder según lo dispuesto en el fallo de tutela.</w:t>
      </w:r>
      <w:r w:rsidRPr="00E867A5">
        <w:rPr>
          <w:rFonts w:ascii="Arial Narrow" w:eastAsia="Times New Roman" w:hAnsi="Arial Narrow"/>
          <w:sz w:val="24"/>
          <w:szCs w:val="26"/>
          <w:bdr w:val="none" w:sz="0" w:space="0" w:color="auto" w:frame="1"/>
          <w:lang w:val="es-CO"/>
        </w:rPr>
        <w:t xml:space="preserve"> </w:t>
      </w:r>
      <w:r w:rsidRPr="00E867A5">
        <w:rPr>
          <w:rFonts w:ascii="Arial Narrow" w:eastAsia="Times New Roman" w:hAnsi="Arial Narrow"/>
          <w:b/>
          <w:sz w:val="24"/>
          <w:szCs w:val="26"/>
          <w:bdr w:val="none" w:sz="0" w:space="0" w:color="auto" w:frame="1"/>
          <w:lang w:val="es-CO"/>
        </w:rPr>
        <w:t>Bajo esa óptica, no habría lugar a imponer una sanción por desacato en los casos en que (i) la orden de tutela no ha sido precisa, porque no se determinó quién debía cumplirla o porque su contenido es difuso, y/o</w:t>
      </w:r>
      <w:r w:rsidRPr="00E867A5">
        <w:rPr>
          <w:rFonts w:ascii="Arial Narrow" w:eastAsia="Times New Roman" w:hAnsi="Arial Narrow"/>
          <w:sz w:val="24"/>
          <w:szCs w:val="26"/>
          <w:bdr w:val="none" w:sz="0" w:space="0" w:color="auto" w:frame="1"/>
          <w:lang w:val="es-CO"/>
        </w:rPr>
        <w:t xml:space="preserve"> (ii) el obligado ha adoptado alguna </w:t>
      </w:r>
      <w:r w:rsidRPr="00E867A5">
        <w:rPr>
          <w:rFonts w:ascii="Arial Narrow" w:eastAsia="Times New Roman" w:hAnsi="Arial Narrow"/>
          <w:sz w:val="24"/>
          <w:szCs w:val="26"/>
          <w:bdr w:val="none" w:sz="0" w:space="0" w:color="auto" w:frame="1"/>
          <w:lang w:val="es-CO"/>
        </w:rPr>
        <w:lastRenderedPageBreak/>
        <w:t>conducta positiva tendiente a cumplir la orden de buena fe, pero no se le ha dado la oportunidad de hacerlo</w:t>
      </w:r>
      <w:r w:rsidRPr="00E867A5">
        <w:rPr>
          <w:rStyle w:val="Refdenotaalpie"/>
          <w:rFonts w:ascii="Arial Narrow" w:eastAsia="Times New Roman" w:hAnsi="Arial Narrow"/>
          <w:sz w:val="24"/>
          <w:szCs w:val="26"/>
          <w:bdr w:val="none" w:sz="0" w:space="0" w:color="auto" w:frame="1"/>
          <w:lang w:val="es-CO"/>
        </w:rPr>
        <w:footnoteReference w:id="14"/>
      </w:r>
      <w:r w:rsidRPr="00E867A5">
        <w:rPr>
          <w:rFonts w:ascii="Arial Narrow" w:eastAsia="Times New Roman" w:hAnsi="Arial Narrow"/>
          <w:sz w:val="24"/>
          <w:szCs w:val="26"/>
          <w:bdr w:val="none" w:sz="0" w:space="0" w:color="auto" w:frame="1"/>
          <w:lang w:val="es-CO"/>
        </w:rPr>
        <w:t>.</w:t>
      </w:r>
    </w:p>
    <w:p w:rsidR="007E3C38" w:rsidRPr="00E867A5" w:rsidRDefault="007E3C38" w:rsidP="006D486B">
      <w:pPr>
        <w:tabs>
          <w:tab w:val="left" w:pos="3261"/>
        </w:tabs>
        <w:spacing w:after="0" w:line="240" w:lineRule="auto"/>
        <w:ind w:left="426" w:right="367" w:firstLine="2268"/>
        <w:jc w:val="both"/>
        <w:textAlignment w:val="baseline"/>
        <w:rPr>
          <w:rFonts w:ascii="Arial Narrow" w:eastAsia="Times New Roman" w:hAnsi="Arial Narrow"/>
          <w:i/>
          <w:sz w:val="24"/>
          <w:szCs w:val="26"/>
          <w:bdr w:val="none" w:sz="0" w:space="0" w:color="auto" w:frame="1"/>
          <w:lang w:val="es-CO" w:eastAsia="es-ES"/>
        </w:rPr>
      </w:pPr>
    </w:p>
    <w:p w:rsidR="007E3C38" w:rsidRPr="00E867A5" w:rsidRDefault="007E3C38" w:rsidP="00C25A16">
      <w:pPr>
        <w:tabs>
          <w:tab w:val="left" w:pos="3261"/>
        </w:tabs>
        <w:spacing w:after="0" w:line="240" w:lineRule="auto"/>
        <w:ind w:left="426" w:right="367" w:firstLine="2268"/>
        <w:jc w:val="both"/>
        <w:textAlignment w:val="baseline"/>
        <w:rPr>
          <w:rFonts w:ascii="Arial Narrow" w:hAnsi="Arial Narrow"/>
          <w:sz w:val="24"/>
          <w:szCs w:val="26"/>
          <w:shd w:val="clear" w:color="auto" w:fill="FFFFFF"/>
          <w:lang w:val="es-CO"/>
        </w:rPr>
      </w:pPr>
      <w:r w:rsidRPr="00E867A5">
        <w:rPr>
          <w:rFonts w:ascii="Arial Narrow" w:hAnsi="Arial Narrow"/>
          <w:sz w:val="24"/>
          <w:szCs w:val="26"/>
          <w:bdr w:val="none" w:sz="0" w:space="0" w:color="auto" w:frame="1"/>
          <w:lang w:val="es-CO"/>
        </w:rPr>
        <w:t xml:space="preserve">En este contexto cobra vertebral importancia </w:t>
      </w:r>
      <w:r w:rsidRPr="00E867A5">
        <w:rPr>
          <w:rFonts w:ascii="Arial Narrow" w:hAnsi="Arial Narrow"/>
          <w:sz w:val="24"/>
          <w:szCs w:val="26"/>
          <w:shd w:val="clear" w:color="auto" w:fill="FFFFFF"/>
          <w:lang w:val="es-CO"/>
        </w:rPr>
        <w:t xml:space="preserve">un juicio adecuado en torno a la </w:t>
      </w:r>
      <w:r w:rsidRPr="00E867A5">
        <w:rPr>
          <w:rFonts w:ascii="Arial Narrow" w:hAnsi="Arial Narrow"/>
          <w:i/>
          <w:sz w:val="24"/>
          <w:szCs w:val="26"/>
          <w:shd w:val="clear" w:color="auto" w:fill="FFFFFF"/>
          <w:lang w:val="es-CO"/>
        </w:rPr>
        <w:t>responsabilidad subjetiva</w:t>
      </w:r>
      <w:r w:rsidRPr="00E867A5">
        <w:rPr>
          <w:rFonts w:ascii="Arial Narrow" w:hAnsi="Arial Narrow"/>
          <w:sz w:val="24"/>
          <w:szCs w:val="26"/>
          <w:shd w:val="clear" w:color="auto" w:fill="FFFFFF"/>
          <w:lang w:val="es-CO"/>
        </w:rPr>
        <w:t xml:space="preserve"> en cabeza del destinatario de la orden de tutela, pues no basta con constatar el incumplimiento o el cumplimiento defectuoso para dar por supuesta una actitud indolente por parte del mismo</w:t>
      </w:r>
      <w:r w:rsidRPr="00E867A5">
        <w:rPr>
          <w:rStyle w:val="Refdenotaalpie"/>
          <w:rFonts w:ascii="Arial Narrow" w:hAnsi="Arial Narrow"/>
          <w:sz w:val="24"/>
          <w:szCs w:val="26"/>
          <w:shd w:val="clear" w:color="auto" w:fill="FFFFFF"/>
          <w:lang w:val="es-CO"/>
        </w:rPr>
        <w:footnoteReference w:id="15"/>
      </w:r>
      <w:r w:rsidRPr="00E867A5">
        <w:rPr>
          <w:rFonts w:ascii="Arial Narrow" w:hAnsi="Arial Narrow"/>
          <w:sz w:val="24"/>
          <w:szCs w:val="26"/>
          <w:shd w:val="clear" w:color="auto" w:fill="FFFFFF"/>
          <w:lang w:val="es-CO"/>
        </w:rPr>
        <w:t xml:space="preserve">. </w:t>
      </w:r>
      <w:r w:rsidRPr="00E867A5">
        <w:rPr>
          <w:rFonts w:ascii="Arial Narrow" w:hAnsi="Arial Narrow"/>
          <w:sz w:val="24"/>
          <w:szCs w:val="26"/>
          <w:lang w:val="es-CO"/>
        </w:rPr>
        <w:t>Es por esto que se ha sostenido que “</w:t>
      </w:r>
      <w:r w:rsidRPr="00E867A5">
        <w:rPr>
          <w:rFonts w:ascii="Arial Narrow" w:hAnsi="Arial Narrow"/>
          <w:i/>
          <w:sz w:val="24"/>
          <w:szCs w:val="26"/>
          <w:shd w:val="clear" w:color="auto" w:fill="FFFFFF"/>
          <w:lang w:val="es-CO"/>
        </w:rPr>
        <w:t>al ser el desacato un mecanismo de coerción que surge en virtud de las facultades disciplinaria de los jueces a partir de las cuales pueden imponer sanciones consistentes en multas o arresto, éstas tienen que seguir los principios del derecho sancionador</w:t>
      </w:r>
      <w:r w:rsidRPr="00E867A5">
        <w:rPr>
          <w:rFonts w:ascii="Arial Narrow" w:hAnsi="Arial Narrow"/>
          <w:sz w:val="24"/>
          <w:szCs w:val="26"/>
          <w:shd w:val="clear" w:color="auto" w:fill="FFFFFF"/>
          <w:lang w:val="es-CO"/>
        </w:rPr>
        <w:t>”</w:t>
      </w:r>
      <w:r w:rsidRPr="00E867A5">
        <w:rPr>
          <w:rStyle w:val="Refdenotaalpie"/>
          <w:rFonts w:ascii="Arial Narrow" w:hAnsi="Arial Narrow"/>
          <w:sz w:val="24"/>
          <w:szCs w:val="26"/>
          <w:shd w:val="clear" w:color="auto" w:fill="FFFFFF"/>
          <w:lang w:val="es-CO"/>
        </w:rPr>
        <w:footnoteReference w:id="16"/>
      </w:r>
      <w:r w:rsidRPr="00E867A5">
        <w:rPr>
          <w:rFonts w:ascii="Arial Narrow" w:hAnsi="Arial Narrow"/>
          <w:sz w:val="24"/>
          <w:szCs w:val="26"/>
          <w:shd w:val="clear" w:color="auto" w:fill="FFFFFF"/>
          <w:lang w:val="es-CO"/>
        </w:rPr>
        <w:t>.</w:t>
      </w:r>
    </w:p>
    <w:p w:rsidR="007E3C38" w:rsidRPr="00E867A5" w:rsidRDefault="007E3C38" w:rsidP="006D486B">
      <w:pPr>
        <w:tabs>
          <w:tab w:val="left" w:pos="3261"/>
        </w:tabs>
        <w:spacing w:after="0" w:line="240" w:lineRule="auto"/>
        <w:ind w:left="426" w:right="367" w:firstLine="2268"/>
        <w:jc w:val="both"/>
        <w:textAlignment w:val="baseline"/>
        <w:rPr>
          <w:rFonts w:ascii="Arial Narrow" w:hAnsi="Arial Narrow"/>
          <w:sz w:val="24"/>
          <w:szCs w:val="26"/>
          <w:shd w:val="clear" w:color="auto" w:fill="FFFFFF"/>
          <w:lang w:val="es-CO"/>
        </w:rPr>
      </w:pPr>
    </w:p>
    <w:p w:rsidR="007E3C38" w:rsidRPr="00E867A5" w:rsidRDefault="007E3C38" w:rsidP="006D486B">
      <w:pPr>
        <w:tabs>
          <w:tab w:val="left" w:pos="3261"/>
        </w:tabs>
        <w:spacing w:after="0" w:line="240" w:lineRule="auto"/>
        <w:ind w:left="426" w:right="367" w:firstLine="2268"/>
        <w:jc w:val="both"/>
        <w:textAlignment w:val="baseline"/>
        <w:rPr>
          <w:rFonts w:ascii="Arial Narrow" w:hAnsi="Arial Narrow"/>
          <w:sz w:val="24"/>
          <w:szCs w:val="26"/>
          <w:shd w:val="clear" w:color="auto" w:fill="FFFFFF"/>
          <w:lang w:val="es-419"/>
        </w:rPr>
      </w:pPr>
      <w:r w:rsidRPr="00E867A5">
        <w:rPr>
          <w:rFonts w:ascii="Arial Narrow" w:hAnsi="Arial Narrow"/>
          <w:b/>
          <w:sz w:val="24"/>
          <w:szCs w:val="26"/>
          <w:shd w:val="clear" w:color="auto" w:fill="FFFFFF"/>
          <w:lang w:val="es-CO"/>
        </w:rPr>
        <w:t>De allí se desprende que corresponde a la autoridad competente</w:t>
      </w:r>
      <w:r w:rsidRPr="00E867A5">
        <w:rPr>
          <w:rFonts w:ascii="Arial Narrow" w:hAnsi="Arial Narrow"/>
          <w:b/>
          <w:i/>
          <w:sz w:val="24"/>
          <w:szCs w:val="26"/>
          <w:shd w:val="clear" w:color="auto" w:fill="FFFFFF"/>
          <w:lang w:val="es-CO"/>
        </w:rPr>
        <w:t xml:space="preserve"> </w:t>
      </w:r>
      <w:r w:rsidRPr="00E867A5">
        <w:rPr>
          <w:rFonts w:ascii="Arial Narrow" w:hAnsi="Arial Narrow"/>
          <w:b/>
          <w:sz w:val="24"/>
          <w:szCs w:val="26"/>
          <w:shd w:val="clear" w:color="auto" w:fill="FFFFFF"/>
          <w:lang w:val="es-CO"/>
        </w:rPr>
        <w:t>verificar si efectivamente existe una responsabilidad subjetiva en el incumplimiento de la orden judicial –lo que, a su vez, conlleva examinar si se da un nexo causal fundado en la culpa o el dolo entre el comportamiento del demandado y el resultado</w:t>
      </w:r>
      <w:r w:rsidRPr="00E867A5">
        <w:rPr>
          <w:rStyle w:val="Refdenotaalpie"/>
          <w:rFonts w:ascii="Arial Narrow" w:hAnsi="Arial Narrow"/>
          <w:b/>
          <w:sz w:val="24"/>
          <w:szCs w:val="26"/>
          <w:shd w:val="clear" w:color="auto" w:fill="FFFFFF"/>
          <w:lang w:val="es-CO"/>
        </w:rPr>
        <w:footnoteReference w:id="17"/>
      </w:r>
      <w:r w:rsidRPr="00E867A5">
        <w:rPr>
          <w:rFonts w:ascii="Arial Narrow" w:hAnsi="Arial Narrow"/>
          <w:b/>
          <w:sz w:val="24"/>
          <w:szCs w:val="26"/>
          <w:shd w:val="clear" w:color="auto" w:fill="FFFFFF"/>
          <w:lang w:val="es-CO"/>
        </w:rPr>
        <w:t>– pues si no hay contumacia o negligencia comprobadas –se insiste– no puede presumirse la responsabilidad por el solo hecho del incumplimiento y, por lo tanto, no es procedente la sanción</w:t>
      </w:r>
      <w:r w:rsidRPr="00E867A5">
        <w:rPr>
          <w:rStyle w:val="Refdenotaalpie"/>
          <w:rFonts w:ascii="Arial Narrow" w:hAnsi="Arial Narrow"/>
          <w:sz w:val="24"/>
          <w:szCs w:val="26"/>
          <w:shd w:val="clear" w:color="auto" w:fill="FFFFFF"/>
          <w:lang w:val="es-CO"/>
        </w:rPr>
        <w:footnoteReference w:id="18"/>
      </w:r>
      <w:r w:rsidRPr="00E867A5">
        <w:rPr>
          <w:rFonts w:ascii="Arial Narrow" w:hAnsi="Arial Narrow"/>
          <w:sz w:val="24"/>
          <w:szCs w:val="26"/>
          <w:shd w:val="clear" w:color="auto" w:fill="FFFFFF"/>
          <w:lang w:val="es-CO"/>
        </w:rPr>
        <w:t xml:space="preserve">. </w:t>
      </w:r>
      <w:r w:rsidR="00F1665D" w:rsidRPr="00E867A5">
        <w:rPr>
          <w:rFonts w:ascii="Arial Narrow" w:hAnsi="Arial Narrow"/>
          <w:sz w:val="24"/>
          <w:szCs w:val="26"/>
          <w:shd w:val="clear" w:color="auto" w:fill="FFFFFF"/>
          <w:lang w:val="es-419"/>
        </w:rPr>
        <w:t xml:space="preserve">(negrillas propias). </w:t>
      </w:r>
    </w:p>
    <w:p w:rsidR="007E3C38" w:rsidRPr="00E867A5" w:rsidRDefault="007E3C38" w:rsidP="00CD5DF7">
      <w:pPr>
        <w:overflowPunct w:val="0"/>
        <w:autoSpaceDE w:val="0"/>
        <w:autoSpaceDN w:val="0"/>
        <w:adjustRightInd w:val="0"/>
        <w:spacing w:after="0" w:line="276" w:lineRule="auto"/>
        <w:ind w:left="851" w:right="618" w:firstLine="1984"/>
        <w:jc w:val="both"/>
        <w:rPr>
          <w:rFonts w:ascii="Gadugi" w:eastAsia="Times New Roman" w:hAnsi="Gadugi" w:cs="Arial"/>
          <w:sz w:val="24"/>
          <w:szCs w:val="26"/>
          <w:lang w:eastAsia="es-ES"/>
        </w:rPr>
      </w:pPr>
    </w:p>
    <w:p w:rsidR="002342C2" w:rsidRPr="00E867A5" w:rsidRDefault="002342C2" w:rsidP="00CD5DF7">
      <w:pPr>
        <w:overflowPunct w:val="0"/>
        <w:autoSpaceDE w:val="0"/>
        <w:autoSpaceDN w:val="0"/>
        <w:adjustRightInd w:val="0"/>
        <w:spacing w:after="0" w:line="276" w:lineRule="auto"/>
        <w:ind w:firstLine="2835"/>
        <w:jc w:val="both"/>
        <w:rPr>
          <w:rFonts w:ascii="Gadugi" w:eastAsia="Times New Roman" w:hAnsi="Gadugi" w:cs="Arial"/>
          <w:sz w:val="24"/>
          <w:szCs w:val="26"/>
          <w:lang w:eastAsia="es-ES"/>
        </w:rPr>
      </w:pPr>
      <w:r w:rsidRPr="00E867A5">
        <w:rPr>
          <w:rFonts w:ascii="Gadugi" w:eastAsia="Times New Roman" w:hAnsi="Gadugi" w:cs="Arial"/>
          <w:sz w:val="24"/>
          <w:szCs w:val="26"/>
          <w:lang w:eastAsia="es-ES"/>
        </w:rPr>
        <w:t xml:space="preserve">En este caso se tiene que la orden se dirigió contra </w:t>
      </w:r>
      <w:r w:rsidR="00F344C6" w:rsidRPr="00E867A5">
        <w:rPr>
          <w:rFonts w:ascii="Gadugi" w:eastAsia="Times New Roman" w:hAnsi="Gadugi" w:cs="Arial"/>
          <w:sz w:val="24"/>
          <w:szCs w:val="26"/>
          <w:lang w:eastAsia="es-ES"/>
        </w:rPr>
        <w:t>la ARS ASMET SALUD</w:t>
      </w:r>
      <w:r w:rsidRPr="00E867A5">
        <w:rPr>
          <w:rFonts w:ascii="Gadugi" w:eastAsia="Times New Roman" w:hAnsi="Gadugi" w:cs="Arial"/>
          <w:sz w:val="24"/>
          <w:szCs w:val="26"/>
          <w:lang w:eastAsia="es-ES"/>
        </w:rPr>
        <w:t xml:space="preserve">, </w:t>
      </w:r>
      <w:r w:rsidR="00C44FED" w:rsidRPr="00E867A5">
        <w:rPr>
          <w:rFonts w:ascii="Gadugi" w:eastAsia="Times New Roman" w:hAnsi="Gadugi" w:cs="Arial"/>
          <w:sz w:val="24"/>
          <w:szCs w:val="26"/>
          <w:lang w:eastAsia="es-ES"/>
        </w:rPr>
        <w:t>de manera genérica</w:t>
      </w:r>
      <w:r w:rsidR="00F1665D" w:rsidRPr="00E867A5">
        <w:rPr>
          <w:rFonts w:ascii="Gadugi" w:eastAsia="Times New Roman" w:hAnsi="Gadugi" w:cs="Arial"/>
          <w:sz w:val="24"/>
          <w:szCs w:val="26"/>
          <w:lang w:val="es-419" w:eastAsia="es-ES"/>
        </w:rPr>
        <w:t>, esto es, sin identificar al funcionario que debía acatar lo resuelto. S</w:t>
      </w:r>
      <w:r w:rsidR="00E813CA" w:rsidRPr="00E867A5">
        <w:rPr>
          <w:rFonts w:ascii="Gadugi" w:eastAsia="Times New Roman" w:hAnsi="Gadugi" w:cs="Arial"/>
          <w:sz w:val="24"/>
          <w:szCs w:val="26"/>
          <w:lang w:val="es-419" w:eastAsia="es-ES"/>
        </w:rPr>
        <w:t xml:space="preserve">in embargo, </w:t>
      </w:r>
      <w:r w:rsidRPr="00E867A5">
        <w:rPr>
          <w:rFonts w:ascii="Gadugi" w:eastAsia="Times New Roman" w:hAnsi="Gadugi" w:cs="Arial"/>
          <w:sz w:val="24"/>
          <w:szCs w:val="26"/>
          <w:lang w:eastAsia="es-ES"/>
        </w:rPr>
        <w:t xml:space="preserve">el trámite incidental se adelantó contra la Directora Departamental de Eje Cafetero y el Gerente Nacional de </w:t>
      </w:r>
      <w:proofErr w:type="spellStart"/>
      <w:r w:rsidR="00C44FED" w:rsidRPr="00E867A5">
        <w:rPr>
          <w:rFonts w:ascii="Gadugi" w:eastAsia="Times New Roman" w:hAnsi="Gadugi" w:cs="Arial"/>
          <w:sz w:val="24"/>
          <w:szCs w:val="26"/>
          <w:lang w:eastAsia="es-ES"/>
        </w:rPr>
        <w:t>Asmet</w:t>
      </w:r>
      <w:proofErr w:type="spellEnd"/>
      <w:r w:rsidR="00C44FED" w:rsidRPr="00E867A5">
        <w:rPr>
          <w:rFonts w:ascii="Gadugi" w:eastAsia="Times New Roman" w:hAnsi="Gadugi" w:cs="Arial"/>
          <w:sz w:val="24"/>
          <w:szCs w:val="26"/>
          <w:lang w:eastAsia="es-ES"/>
        </w:rPr>
        <w:t xml:space="preserve"> Salud EPS </w:t>
      </w:r>
      <w:proofErr w:type="spellStart"/>
      <w:r w:rsidR="00C44FED" w:rsidRPr="00E867A5">
        <w:rPr>
          <w:rFonts w:ascii="Gadugi" w:eastAsia="Times New Roman" w:hAnsi="Gadugi" w:cs="Arial"/>
          <w:sz w:val="24"/>
          <w:szCs w:val="26"/>
          <w:lang w:eastAsia="es-ES"/>
        </w:rPr>
        <w:t>SAS</w:t>
      </w:r>
      <w:proofErr w:type="spellEnd"/>
      <w:r w:rsidR="00CC796A" w:rsidRPr="00E867A5">
        <w:rPr>
          <w:rFonts w:ascii="Gadugi" w:eastAsia="Times New Roman" w:hAnsi="Gadugi" w:cs="Arial"/>
          <w:sz w:val="24"/>
          <w:szCs w:val="26"/>
          <w:lang w:eastAsia="es-ES"/>
        </w:rPr>
        <w:t>.</w:t>
      </w:r>
    </w:p>
    <w:p w:rsidR="002342C2" w:rsidRPr="00E867A5" w:rsidRDefault="002342C2" w:rsidP="00CD5DF7">
      <w:pPr>
        <w:overflowPunct w:val="0"/>
        <w:autoSpaceDE w:val="0"/>
        <w:autoSpaceDN w:val="0"/>
        <w:adjustRightInd w:val="0"/>
        <w:spacing w:after="0" w:line="276" w:lineRule="auto"/>
        <w:ind w:firstLine="2835"/>
        <w:jc w:val="both"/>
        <w:rPr>
          <w:rFonts w:ascii="Gadugi" w:eastAsia="Times New Roman" w:hAnsi="Gadugi" w:cs="Arial"/>
          <w:sz w:val="24"/>
          <w:szCs w:val="26"/>
          <w:lang w:eastAsia="es-ES"/>
        </w:rPr>
      </w:pPr>
    </w:p>
    <w:p w:rsidR="002342C2" w:rsidRPr="00E867A5" w:rsidRDefault="00E813CA" w:rsidP="00CD5DF7">
      <w:pPr>
        <w:overflowPunct w:val="0"/>
        <w:autoSpaceDE w:val="0"/>
        <w:autoSpaceDN w:val="0"/>
        <w:adjustRightInd w:val="0"/>
        <w:spacing w:after="0" w:line="276" w:lineRule="auto"/>
        <w:ind w:firstLine="2835"/>
        <w:jc w:val="both"/>
        <w:rPr>
          <w:rFonts w:ascii="Gadugi" w:eastAsia="Times New Roman" w:hAnsi="Gadugi" w:cs="Arial"/>
          <w:sz w:val="24"/>
          <w:szCs w:val="26"/>
          <w:lang w:val="es-419" w:eastAsia="es-ES"/>
        </w:rPr>
      </w:pPr>
      <w:r w:rsidRPr="00E867A5">
        <w:rPr>
          <w:rFonts w:ascii="Gadugi" w:eastAsia="Times New Roman" w:hAnsi="Gadugi" w:cs="Arial"/>
          <w:sz w:val="24"/>
          <w:szCs w:val="26"/>
          <w:lang w:val="es-419" w:eastAsia="es-ES"/>
        </w:rPr>
        <w:t>Así que</w:t>
      </w:r>
      <w:r w:rsidR="002342C2" w:rsidRPr="00E867A5">
        <w:rPr>
          <w:rFonts w:ascii="Gadugi" w:eastAsia="Times New Roman" w:hAnsi="Gadugi" w:cs="Arial"/>
          <w:sz w:val="24"/>
          <w:szCs w:val="26"/>
          <w:lang w:eastAsia="es-ES"/>
        </w:rPr>
        <w:t xml:space="preserve">, </w:t>
      </w:r>
      <w:r w:rsidR="002342C2" w:rsidRPr="00E867A5">
        <w:rPr>
          <w:rFonts w:ascii="Gadugi" w:eastAsia="Times New Roman" w:hAnsi="Gadugi" w:cs="Arial"/>
          <w:sz w:val="24"/>
          <w:szCs w:val="26"/>
          <w:lang w:val="es-419" w:eastAsia="es-ES"/>
        </w:rPr>
        <w:t xml:space="preserve">por la responsabilidad subjetiva que envuelve un incidente de esta naturaleza, debe resaltarse que a tales </w:t>
      </w:r>
      <w:r w:rsidR="002342C2" w:rsidRPr="00E867A5">
        <w:rPr>
          <w:rFonts w:ascii="Gadugi" w:eastAsia="Times New Roman" w:hAnsi="Gadugi" w:cs="Arial"/>
          <w:sz w:val="24"/>
          <w:szCs w:val="26"/>
          <w:lang w:eastAsia="es-ES"/>
        </w:rPr>
        <w:t>funcionarios</w:t>
      </w:r>
      <w:r w:rsidR="002342C2" w:rsidRPr="00E867A5">
        <w:rPr>
          <w:rFonts w:ascii="Gadugi" w:eastAsia="Times New Roman" w:hAnsi="Gadugi" w:cs="Arial"/>
          <w:sz w:val="24"/>
          <w:szCs w:val="26"/>
          <w:lang w:val="es-419" w:eastAsia="es-ES"/>
        </w:rPr>
        <w:t xml:space="preserve"> nunca se </w:t>
      </w:r>
      <w:r w:rsidR="002342C2" w:rsidRPr="00E867A5">
        <w:rPr>
          <w:rFonts w:ascii="Gadugi" w:eastAsia="Times New Roman" w:hAnsi="Gadugi" w:cs="Arial"/>
          <w:sz w:val="24"/>
          <w:szCs w:val="26"/>
          <w:lang w:val="es-419" w:eastAsia="es-ES"/>
        </w:rPr>
        <w:lastRenderedPageBreak/>
        <w:t xml:space="preserve">les impuso la </w:t>
      </w:r>
      <w:r w:rsidR="002342C2" w:rsidRPr="00E867A5">
        <w:rPr>
          <w:rFonts w:ascii="Gadugi" w:eastAsia="Times New Roman" w:hAnsi="Gadugi" w:cs="Arial"/>
          <w:sz w:val="24"/>
          <w:szCs w:val="26"/>
          <w:lang w:eastAsia="es-ES"/>
        </w:rPr>
        <w:t>orden de salvaguardar los derechos fundamentales vulnerados</w:t>
      </w:r>
      <w:r w:rsidR="002342C2" w:rsidRPr="00E867A5">
        <w:rPr>
          <w:rFonts w:ascii="Gadugi" w:eastAsia="Times New Roman" w:hAnsi="Gadugi" w:cs="Arial"/>
          <w:sz w:val="24"/>
          <w:szCs w:val="26"/>
          <w:lang w:val="es-419" w:eastAsia="es-ES"/>
        </w:rPr>
        <w:t>, por lo que h</w:t>
      </w:r>
      <w:proofErr w:type="spellStart"/>
      <w:r w:rsidR="002342C2" w:rsidRPr="00E867A5">
        <w:rPr>
          <w:rFonts w:ascii="Gadugi" w:eastAsia="Times New Roman" w:hAnsi="Gadugi" w:cs="Arial"/>
          <w:sz w:val="24"/>
          <w:szCs w:val="26"/>
          <w:lang w:eastAsia="es-ES"/>
        </w:rPr>
        <w:t>a</w:t>
      </w:r>
      <w:proofErr w:type="spellEnd"/>
      <w:r w:rsidR="002342C2" w:rsidRPr="00E867A5">
        <w:rPr>
          <w:rFonts w:ascii="Gadugi" w:eastAsia="Times New Roman" w:hAnsi="Gadugi" w:cs="Arial"/>
          <w:sz w:val="24"/>
          <w:szCs w:val="26"/>
          <w:lang w:eastAsia="es-ES"/>
        </w:rPr>
        <w:t xml:space="preserve"> debido la </w:t>
      </w:r>
      <w:r w:rsidR="0025403D" w:rsidRPr="00E867A5">
        <w:rPr>
          <w:rFonts w:ascii="Gadugi" w:eastAsia="Times New Roman" w:hAnsi="Gadugi" w:cs="Arial"/>
          <w:sz w:val="24"/>
          <w:szCs w:val="26"/>
          <w:lang w:eastAsia="es-ES"/>
        </w:rPr>
        <w:t>jueza</w:t>
      </w:r>
      <w:r w:rsidR="002342C2" w:rsidRPr="00E867A5">
        <w:rPr>
          <w:rFonts w:ascii="Gadugi" w:eastAsia="Times New Roman" w:hAnsi="Gadugi" w:cs="Arial"/>
          <w:sz w:val="24"/>
          <w:szCs w:val="26"/>
          <w:lang w:eastAsia="es-ES"/>
        </w:rPr>
        <w:t xml:space="preserve"> de primera instancia ajustar </w:t>
      </w:r>
      <w:r w:rsidR="002342C2" w:rsidRPr="00E867A5">
        <w:rPr>
          <w:rFonts w:ascii="Gadugi" w:eastAsia="Times New Roman" w:hAnsi="Gadugi" w:cs="Arial"/>
          <w:sz w:val="24"/>
          <w:szCs w:val="26"/>
          <w:lang w:val="es-419" w:eastAsia="es-ES"/>
        </w:rPr>
        <w:t xml:space="preserve">el mandato </w:t>
      </w:r>
      <w:proofErr w:type="spellStart"/>
      <w:r w:rsidR="002342C2" w:rsidRPr="00E867A5">
        <w:rPr>
          <w:rFonts w:ascii="Gadugi" w:eastAsia="Times New Roman" w:hAnsi="Gadugi" w:cs="Arial"/>
          <w:sz w:val="24"/>
          <w:szCs w:val="26"/>
          <w:lang w:eastAsia="es-ES"/>
        </w:rPr>
        <w:t>impuest</w:t>
      </w:r>
      <w:proofErr w:type="spellEnd"/>
      <w:r w:rsidR="002342C2" w:rsidRPr="00E867A5">
        <w:rPr>
          <w:rFonts w:ascii="Gadugi" w:eastAsia="Times New Roman" w:hAnsi="Gadugi" w:cs="Arial"/>
          <w:sz w:val="24"/>
          <w:szCs w:val="26"/>
          <w:lang w:val="es-419" w:eastAsia="es-ES"/>
        </w:rPr>
        <w:t>o</w:t>
      </w:r>
      <w:r w:rsidR="002342C2" w:rsidRPr="00E867A5">
        <w:rPr>
          <w:rFonts w:ascii="Gadugi" w:eastAsia="Times New Roman" w:hAnsi="Gadugi" w:cs="Arial"/>
          <w:sz w:val="24"/>
          <w:szCs w:val="26"/>
          <w:lang w:eastAsia="es-ES"/>
        </w:rPr>
        <w:t xml:space="preserve"> en la sentencia de tutela, en virtud de la facultad consagrada en el artículo 27 del decreto 2591 de 1991 y de conformidad con los lineamientos jurisprudenciales establecidos por la Corte Constitucional</w:t>
      </w:r>
      <w:r w:rsidR="002342C2" w:rsidRPr="00E867A5">
        <w:rPr>
          <w:rStyle w:val="Refdenotaalpie"/>
          <w:rFonts w:ascii="Gadugi" w:eastAsia="Times New Roman" w:hAnsi="Gadugi" w:cs="Arial"/>
          <w:sz w:val="24"/>
          <w:szCs w:val="26"/>
          <w:lang w:eastAsia="es-ES"/>
        </w:rPr>
        <w:footnoteReference w:id="19"/>
      </w:r>
      <w:r w:rsidR="002342C2" w:rsidRPr="00E867A5">
        <w:rPr>
          <w:rFonts w:ascii="Gadugi" w:eastAsia="Times New Roman" w:hAnsi="Gadugi" w:cs="Arial"/>
          <w:sz w:val="24"/>
          <w:szCs w:val="26"/>
          <w:lang w:eastAsia="es-ES"/>
        </w:rPr>
        <w:t xml:space="preserve">, con el fin de </w:t>
      </w:r>
      <w:r w:rsidR="002342C2" w:rsidRPr="00E867A5">
        <w:rPr>
          <w:rFonts w:ascii="Gadugi" w:eastAsia="Times New Roman" w:hAnsi="Gadugi" w:cs="Arial"/>
          <w:sz w:val="24"/>
          <w:szCs w:val="26"/>
          <w:lang w:val="es-419" w:eastAsia="es-ES"/>
        </w:rPr>
        <w:t xml:space="preserve">garantizar </w:t>
      </w:r>
      <w:r w:rsidR="002342C2" w:rsidRPr="00E867A5">
        <w:rPr>
          <w:rFonts w:ascii="Gadugi" w:eastAsia="Times New Roman" w:hAnsi="Gadugi" w:cs="Arial"/>
          <w:sz w:val="24"/>
          <w:szCs w:val="26"/>
          <w:lang w:eastAsia="es-ES"/>
        </w:rPr>
        <w:t xml:space="preserve">los derechos fundamentales de la beneficiaria del amparo, </w:t>
      </w:r>
      <w:proofErr w:type="spellStart"/>
      <w:r w:rsidR="002342C2" w:rsidRPr="00E867A5">
        <w:rPr>
          <w:rFonts w:ascii="Gadugi" w:eastAsia="Times New Roman" w:hAnsi="Gadugi" w:cs="Arial"/>
          <w:sz w:val="24"/>
          <w:szCs w:val="26"/>
          <w:lang w:eastAsia="es-ES"/>
        </w:rPr>
        <w:t>dir</w:t>
      </w:r>
      <w:proofErr w:type="spellEnd"/>
      <w:r w:rsidR="002342C2" w:rsidRPr="00E867A5">
        <w:rPr>
          <w:rFonts w:ascii="Gadugi" w:eastAsia="Times New Roman" w:hAnsi="Gadugi" w:cs="Arial"/>
          <w:sz w:val="24"/>
          <w:szCs w:val="26"/>
          <w:lang w:val="es-419" w:eastAsia="es-ES"/>
        </w:rPr>
        <w:t xml:space="preserve">igiendo </w:t>
      </w:r>
      <w:r w:rsidR="002342C2" w:rsidRPr="00E867A5">
        <w:rPr>
          <w:rFonts w:ascii="Gadugi" w:eastAsia="Times New Roman" w:hAnsi="Gadugi" w:cs="Arial"/>
          <w:sz w:val="24"/>
          <w:szCs w:val="26"/>
          <w:lang w:eastAsia="es-ES"/>
        </w:rPr>
        <w:t xml:space="preserve">la orden a </w:t>
      </w:r>
      <w:proofErr w:type="spellStart"/>
      <w:r w:rsidR="002342C2" w:rsidRPr="00E867A5">
        <w:rPr>
          <w:rFonts w:ascii="Gadugi" w:eastAsia="Times New Roman" w:hAnsi="Gadugi" w:cs="Arial"/>
          <w:sz w:val="24"/>
          <w:szCs w:val="26"/>
          <w:lang w:eastAsia="es-ES"/>
        </w:rPr>
        <w:t>qui</w:t>
      </w:r>
      <w:proofErr w:type="spellEnd"/>
      <w:r w:rsidR="002342C2" w:rsidRPr="00E867A5">
        <w:rPr>
          <w:rFonts w:ascii="Gadugi" w:eastAsia="Times New Roman" w:hAnsi="Gadugi" w:cs="Arial"/>
          <w:sz w:val="24"/>
          <w:szCs w:val="26"/>
          <w:lang w:val="es-419" w:eastAsia="es-ES"/>
        </w:rPr>
        <w:t xml:space="preserve">en hoy </w:t>
      </w:r>
      <w:r w:rsidR="002342C2" w:rsidRPr="00E867A5">
        <w:rPr>
          <w:rFonts w:ascii="Gadugi" w:eastAsia="Times New Roman" w:hAnsi="Gadugi" w:cs="Arial"/>
          <w:sz w:val="24"/>
          <w:szCs w:val="26"/>
          <w:lang w:eastAsia="es-ES"/>
        </w:rPr>
        <w:t xml:space="preserve">en día </w:t>
      </w:r>
      <w:r w:rsidR="002342C2" w:rsidRPr="00E867A5">
        <w:rPr>
          <w:rFonts w:ascii="Gadugi" w:eastAsia="Times New Roman" w:hAnsi="Gadugi" w:cs="Arial"/>
          <w:sz w:val="24"/>
          <w:szCs w:val="26"/>
          <w:lang w:val="es-419" w:eastAsia="es-ES"/>
        </w:rPr>
        <w:t xml:space="preserve">es el </w:t>
      </w:r>
      <w:r w:rsidR="002342C2" w:rsidRPr="00E867A5">
        <w:rPr>
          <w:rFonts w:ascii="Gadugi" w:eastAsia="Times New Roman" w:hAnsi="Gadugi" w:cs="Arial"/>
          <w:sz w:val="24"/>
          <w:szCs w:val="26"/>
          <w:lang w:eastAsia="es-ES"/>
        </w:rPr>
        <w:t xml:space="preserve">encargado de acatarla, respetándole, </w:t>
      </w:r>
      <w:r w:rsidRPr="00E867A5">
        <w:rPr>
          <w:rFonts w:ascii="Gadugi" w:eastAsia="Times New Roman" w:hAnsi="Gadugi" w:cs="Arial"/>
          <w:sz w:val="24"/>
          <w:szCs w:val="26"/>
          <w:lang w:val="es-419" w:eastAsia="es-ES"/>
        </w:rPr>
        <w:t xml:space="preserve">además, </w:t>
      </w:r>
      <w:r w:rsidR="002342C2" w:rsidRPr="00E867A5">
        <w:rPr>
          <w:rFonts w:ascii="Gadugi" w:eastAsia="Times New Roman" w:hAnsi="Gadugi" w:cs="Arial"/>
          <w:sz w:val="24"/>
          <w:szCs w:val="26"/>
          <w:lang w:eastAsia="es-ES"/>
        </w:rPr>
        <w:t>su derecho de defensa.</w:t>
      </w:r>
      <w:r w:rsidR="002342C2" w:rsidRPr="00E867A5">
        <w:rPr>
          <w:rFonts w:ascii="Gadugi" w:eastAsia="Times New Roman" w:hAnsi="Gadugi" w:cs="Arial"/>
          <w:sz w:val="24"/>
          <w:szCs w:val="26"/>
          <w:lang w:val="es-419" w:eastAsia="es-ES"/>
        </w:rPr>
        <w:t xml:space="preserve"> Cuando menos, durante el trámite incidental, antes de hacer un llamado a la Directora regional para que simplemente explicara por qué no le dio cumplimiento al fallo, era menester exigirle de manera directa y concreta que obedeciera la decisión en beneficio de la niña. </w:t>
      </w:r>
    </w:p>
    <w:p w:rsidR="002342C2" w:rsidRPr="00E867A5" w:rsidRDefault="002342C2" w:rsidP="00CD5DF7">
      <w:pPr>
        <w:overflowPunct w:val="0"/>
        <w:autoSpaceDE w:val="0"/>
        <w:autoSpaceDN w:val="0"/>
        <w:adjustRightInd w:val="0"/>
        <w:spacing w:after="0" w:line="276" w:lineRule="auto"/>
        <w:ind w:firstLine="2835"/>
        <w:jc w:val="both"/>
        <w:rPr>
          <w:rFonts w:ascii="Gadugi" w:eastAsia="Times New Roman" w:hAnsi="Gadugi" w:cs="Arial"/>
          <w:sz w:val="24"/>
          <w:szCs w:val="26"/>
          <w:lang w:val="es-419" w:eastAsia="es-ES"/>
        </w:rPr>
      </w:pPr>
    </w:p>
    <w:p w:rsidR="002342C2" w:rsidRPr="00E867A5" w:rsidRDefault="002342C2" w:rsidP="00CD5DF7">
      <w:pPr>
        <w:overflowPunct w:val="0"/>
        <w:autoSpaceDE w:val="0"/>
        <w:autoSpaceDN w:val="0"/>
        <w:adjustRightInd w:val="0"/>
        <w:spacing w:after="0" w:line="276" w:lineRule="auto"/>
        <w:ind w:firstLine="2835"/>
        <w:jc w:val="both"/>
        <w:rPr>
          <w:rFonts w:ascii="Gadugi" w:eastAsia="Times New Roman" w:hAnsi="Gadugi" w:cs="Arial"/>
          <w:sz w:val="24"/>
          <w:szCs w:val="26"/>
          <w:lang w:val="es-419" w:eastAsia="es-ES"/>
        </w:rPr>
      </w:pPr>
      <w:r w:rsidRPr="00E867A5">
        <w:rPr>
          <w:rFonts w:ascii="Gadugi" w:eastAsia="Times New Roman" w:hAnsi="Gadugi" w:cs="Arial"/>
          <w:sz w:val="24"/>
          <w:szCs w:val="26"/>
          <w:lang w:val="es-419" w:eastAsia="es-ES"/>
        </w:rPr>
        <w:t xml:space="preserve">Solo a partir de la sustracción a ese requerimiento, podría </w:t>
      </w:r>
      <w:r w:rsidR="00E813CA" w:rsidRPr="00E867A5">
        <w:rPr>
          <w:rFonts w:ascii="Gadugi" w:eastAsia="Times New Roman" w:hAnsi="Gadugi" w:cs="Arial"/>
          <w:sz w:val="24"/>
          <w:szCs w:val="26"/>
          <w:lang w:val="es-419" w:eastAsia="es-ES"/>
        </w:rPr>
        <w:t xml:space="preserve">imponérsele </w:t>
      </w:r>
      <w:r w:rsidRPr="00E867A5">
        <w:rPr>
          <w:rFonts w:ascii="Gadugi" w:eastAsia="Times New Roman" w:hAnsi="Gadugi" w:cs="Arial"/>
          <w:sz w:val="24"/>
          <w:szCs w:val="26"/>
          <w:lang w:val="es-419" w:eastAsia="es-ES"/>
        </w:rPr>
        <w:t xml:space="preserve">la explicación respectiva para, en caso de persistir en su negativa, dar curso al incidente de desacato en su contra. </w:t>
      </w:r>
    </w:p>
    <w:p w:rsidR="002342C2" w:rsidRPr="00E867A5" w:rsidRDefault="002342C2" w:rsidP="00CD5DF7">
      <w:pPr>
        <w:overflowPunct w:val="0"/>
        <w:autoSpaceDE w:val="0"/>
        <w:autoSpaceDN w:val="0"/>
        <w:adjustRightInd w:val="0"/>
        <w:spacing w:after="0" w:line="276" w:lineRule="auto"/>
        <w:ind w:firstLine="2835"/>
        <w:jc w:val="both"/>
        <w:rPr>
          <w:rFonts w:ascii="Gadugi" w:eastAsia="Times New Roman" w:hAnsi="Gadugi" w:cs="Arial"/>
          <w:sz w:val="24"/>
          <w:szCs w:val="26"/>
          <w:lang w:val="es-419" w:eastAsia="es-ES"/>
        </w:rPr>
      </w:pPr>
    </w:p>
    <w:p w:rsidR="002342C2" w:rsidRPr="00E867A5" w:rsidRDefault="002342C2" w:rsidP="00CD5DF7">
      <w:pPr>
        <w:overflowPunct w:val="0"/>
        <w:autoSpaceDE w:val="0"/>
        <w:autoSpaceDN w:val="0"/>
        <w:adjustRightInd w:val="0"/>
        <w:spacing w:after="0" w:line="276" w:lineRule="auto"/>
        <w:ind w:firstLine="2835"/>
        <w:jc w:val="both"/>
        <w:rPr>
          <w:rFonts w:ascii="Gadugi" w:eastAsia="Times New Roman" w:hAnsi="Gadugi" w:cs="Arial"/>
          <w:sz w:val="24"/>
          <w:szCs w:val="26"/>
          <w:lang w:val="es-419" w:eastAsia="es-ES"/>
        </w:rPr>
      </w:pPr>
      <w:r w:rsidRPr="00E867A5">
        <w:rPr>
          <w:rFonts w:ascii="Gadugi" w:eastAsia="Times New Roman" w:hAnsi="Gadugi" w:cs="Arial"/>
          <w:sz w:val="24"/>
          <w:szCs w:val="26"/>
          <w:lang w:val="es-419" w:eastAsia="es-ES"/>
        </w:rPr>
        <w:t xml:space="preserve">Ahora, si a la Directora Departamental del Eje Cafetero de Asmet Salud EPS nunca se le ha impuesto de manera expresa el cumplimiento del fallo de tutela, la amonestación que se le hizo al superior para que la conminara a hacerlo efectivo tampoco tiene soporte; mucho menos, el incidente adelantado en su contra y la posterior sanción. </w:t>
      </w:r>
    </w:p>
    <w:p w:rsidR="002342C2" w:rsidRPr="00E867A5" w:rsidRDefault="002342C2" w:rsidP="00CD5DF7">
      <w:pPr>
        <w:overflowPunct w:val="0"/>
        <w:autoSpaceDE w:val="0"/>
        <w:autoSpaceDN w:val="0"/>
        <w:adjustRightInd w:val="0"/>
        <w:spacing w:after="0" w:line="276" w:lineRule="auto"/>
        <w:ind w:firstLine="2835"/>
        <w:jc w:val="both"/>
        <w:rPr>
          <w:rFonts w:ascii="Gadugi" w:eastAsia="Times New Roman" w:hAnsi="Gadugi" w:cs="Arial"/>
          <w:sz w:val="24"/>
          <w:szCs w:val="26"/>
          <w:lang w:val="es-419" w:eastAsia="es-ES"/>
        </w:rPr>
      </w:pPr>
    </w:p>
    <w:p w:rsidR="002342C2" w:rsidRPr="00E867A5" w:rsidRDefault="002342C2" w:rsidP="00CD5DF7">
      <w:pPr>
        <w:overflowPunct w:val="0"/>
        <w:autoSpaceDE w:val="0"/>
        <w:autoSpaceDN w:val="0"/>
        <w:adjustRightInd w:val="0"/>
        <w:spacing w:after="0" w:line="276" w:lineRule="auto"/>
        <w:jc w:val="both"/>
        <w:rPr>
          <w:rFonts w:ascii="Gadugi" w:eastAsia="Times New Roman" w:hAnsi="Gadugi"/>
          <w:sz w:val="24"/>
          <w:szCs w:val="26"/>
          <w:lang w:eastAsia="es-ES"/>
        </w:rPr>
      </w:pPr>
      <w:r w:rsidRPr="00E867A5">
        <w:rPr>
          <w:rFonts w:ascii="Gadugi" w:eastAsia="Times New Roman" w:hAnsi="Gadugi" w:cs="Estrangelo Edessa"/>
          <w:sz w:val="24"/>
          <w:szCs w:val="26"/>
          <w:lang w:eastAsia="es-ES"/>
        </w:rPr>
        <w:t xml:space="preserve">  </w:t>
      </w:r>
      <w:r w:rsidRPr="00E867A5">
        <w:rPr>
          <w:rFonts w:ascii="Gadugi" w:eastAsia="Times New Roman" w:hAnsi="Gadugi" w:cs="Estrangelo Edessa"/>
          <w:sz w:val="24"/>
          <w:szCs w:val="26"/>
          <w:lang w:eastAsia="es-ES"/>
        </w:rPr>
        <w:tab/>
      </w:r>
      <w:r w:rsidRPr="00E867A5">
        <w:rPr>
          <w:rFonts w:ascii="Gadugi" w:eastAsia="Times New Roman" w:hAnsi="Gadugi" w:cs="Estrangelo Edessa"/>
          <w:sz w:val="24"/>
          <w:szCs w:val="26"/>
          <w:lang w:eastAsia="es-ES"/>
        </w:rPr>
        <w:tab/>
      </w:r>
      <w:r w:rsidRPr="00E867A5">
        <w:rPr>
          <w:rFonts w:ascii="Gadugi" w:eastAsia="Times New Roman" w:hAnsi="Gadugi" w:cs="Estrangelo Edessa"/>
          <w:sz w:val="24"/>
          <w:szCs w:val="26"/>
          <w:lang w:eastAsia="es-ES"/>
        </w:rPr>
        <w:tab/>
      </w:r>
      <w:r w:rsidRPr="00E867A5">
        <w:rPr>
          <w:rFonts w:ascii="Gadugi" w:eastAsia="Times New Roman" w:hAnsi="Gadugi" w:cs="Estrangelo Edessa"/>
          <w:sz w:val="24"/>
          <w:szCs w:val="26"/>
          <w:lang w:eastAsia="es-ES"/>
        </w:rPr>
        <w:tab/>
      </w:r>
      <w:r w:rsidRPr="00E867A5">
        <w:rPr>
          <w:rFonts w:ascii="Gadugi" w:eastAsia="Times New Roman" w:hAnsi="Gadugi"/>
          <w:sz w:val="24"/>
          <w:szCs w:val="26"/>
          <w:lang w:eastAsia="es-ES"/>
        </w:rPr>
        <w:t>En consecuencia, se</w:t>
      </w:r>
      <w:r w:rsidRPr="00E867A5">
        <w:rPr>
          <w:rFonts w:ascii="Gadugi" w:eastAsia="Times New Roman" w:hAnsi="Gadugi"/>
          <w:sz w:val="24"/>
          <w:szCs w:val="26"/>
          <w:lang w:val="es-419" w:eastAsia="es-ES"/>
        </w:rPr>
        <w:t xml:space="preserve"> </w:t>
      </w:r>
      <w:r w:rsidRPr="00E867A5">
        <w:rPr>
          <w:rFonts w:ascii="Gadugi" w:eastAsia="Times New Roman" w:hAnsi="Gadugi"/>
          <w:sz w:val="24"/>
          <w:szCs w:val="26"/>
          <w:lang w:eastAsia="es-ES"/>
        </w:rPr>
        <w:t>revoca</w:t>
      </w:r>
      <w:r w:rsidRPr="00E867A5">
        <w:rPr>
          <w:rFonts w:ascii="Gadugi" w:eastAsia="Times New Roman" w:hAnsi="Gadugi"/>
          <w:sz w:val="24"/>
          <w:szCs w:val="26"/>
          <w:lang w:val="es-419" w:eastAsia="es-ES"/>
        </w:rPr>
        <w:t>rá</w:t>
      </w:r>
      <w:r w:rsidRPr="00E867A5">
        <w:rPr>
          <w:rFonts w:ascii="Gadugi" w:eastAsia="Times New Roman" w:hAnsi="Gadugi"/>
          <w:sz w:val="24"/>
          <w:szCs w:val="26"/>
          <w:lang w:eastAsia="es-ES"/>
        </w:rPr>
        <w:t xml:space="preserve"> </w:t>
      </w:r>
      <w:r w:rsidRPr="00E867A5">
        <w:rPr>
          <w:rFonts w:ascii="Gadugi" w:eastAsia="Times New Roman" w:hAnsi="Gadugi"/>
          <w:sz w:val="24"/>
          <w:szCs w:val="26"/>
          <w:lang w:val="es-419" w:eastAsia="es-ES"/>
        </w:rPr>
        <w:t xml:space="preserve">la decisión </w:t>
      </w:r>
      <w:r w:rsidRPr="00E867A5">
        <w:rPr>
          <w:rFonts w:ascii="Gadugi" w:eastAsia="Times New Roman" w:hAnsi="Gadugi"/>
          <w:sz w:val="24"/>
          <w:szCs w:val="26"/>
          <w:lang w:eastAsia="es-ES"/>
        </w:rPr>
        <w:t xml:space="preserve">y se ordenará devolver la actuación al juzgado de conocimiento para que </w:t>
      </w:r>
      <w:r w:rsidRPr="00E867A5">
        <w:rPr>
          <w:rFonts w:ascii="Gadugi" w:eastAsia="Times New Roman" w:hAnsi="Gadugi"/>
          <w:sz w:val="24"/>
          <w:szCs w:val="26"/>
          <w:lang w:val="es-419" w:eastAsia="es-ES"/>
        </w:rPr>
        <w:t xml:space="preserve">se </w:t>
      </w:r>
      <w:r w:rsidRPr="00E867A5">
        <w:rPr>
          <w:rFonts w:ascii="Gadugi" w:eastAsia="Times New Roman" w:hAnsi="Gadugi"/>
          <w:sz w:val="24"/>
          <w:szCs w:val="26"/>
          <w:lang w:eastAsia="es-ES"/>
        </w:rPr>
        <w:t>tramite debidamente, ajustando la orden impuesta para garantizar los derechos que le</w:t>
      </w:r>
      <w:r w:rsidRPr="00E867A5">
        <w:rPr>
          <w:rFonts w:ascii="Gadugi" w:eastAsia="Times New Roman" w:hAnsi="Gadugi"/>
          <w:sz w:val="24"/>
          <w:szCs w:val="26"/>
          <w:lang w:val="es-419" w:eastAsia="es-ES"/>
        </w:rPr>
        <w:t>s</w:t>
      </w:r>
      <w:r w:rsidRPr="00E867A5">
        <w:rPr>
          <w:rFonts w:ascii="Gadugi" w:eastAsia="Times New Roman" w:hAnsi="Gadugi"/>
          <w:sz w:val="24"/>
          <w:szCs w:val="26"/>
          <w:lang w:eastAsia="es-ES"/>
        </w:rPr>
        <w:t xml:space="preserve"> asisten a quienes fueron llamados por pasiva en el trámite incidental. </w:t>
      </w:r>
    </w:p>
    <w:p w:rsidR="002342C2" w:rsidRPr="00E867A5" w:rsidRDefault="002342C2" w:rsidP="00CD5DF7">
      <w:pPr>
        <w:overflowPunct w:val="0"/>
        <w:autoSpaceDE w:val="0"/>
        <w:autoSpaceDN w:val="0"/>
        <w:adjustRightInd w:val="0"/>
        <w:spacing w:after="0" w:line="276" w:lineRule="auto"/>
        <w:jc w:val="both"/>
        <w:rPr>
          <w:rFonts w:ascii="Gadugi" w:eastAsia="Times New Roman" w:hAnsi="Gadugi"/>
          <w:sz w:val="24"/>
          <w:szCs w:val="26"/>
          <w:lang w:eastAsia="es-ES"/>
        </w:rPr>
      </w:pPr>
      <w:bookmarkStart w:id="0" w:name="_GoBack"/>
      <w:bookmarkEnd w:id="0"/>
    </w:p>
    <w:p w:rsidR="002342C2" w:rsidRPr="00E867A5" w:rsidRDefault="002342C2" w:rsidP="00CD5DF7">
      <w:pPr>
        <w:overflowPunct w:val="0"/>
        <w:autoSpaceDE w:val="0"/>
        <w:autoSpaceDN w:val="0"/>
        <w:adjustRightInd w:val="0"/>
        <w:spacing w:after="0" w:line="276" w:lineRule="auto"/>
        <w:jc w:val="both"/>
        <w:rPr>
          <w:rFonts w:ascii="Gadugi" w:eastAsia="Times New Roman" w:hAnsi="Gadugi"/>
          <w:sz w:val="24"/>
          <w:szCs w:val="26"/>
          <w:lang w:eastAsia="es-ES"/>
        </w:rPr>
      </w:pPr>
      <w:r w:rsidRPr="00E867A5">
        <w:rPr>
          <w:rFonts w:ascii="Gadugi" w:eastAsia="Times New Roman" w:hAnsi="Gadugi"/>
          <w:sz w:val="24"/>
          <w:szCs w:val="26"/>
          <w:lang w:eastAsia="es-ES"/>
        </w:rPr>
        <w:t xml:space="preserve"> </w:t>
      </w:r>
    </w:p>
    <w:p w:rsidR="002342C2" w:rsidRPr="00E867A5" w:rsidRDefault="002342C2" w:rsidP="00CD5DF7">
      <w:pPr>
        <w:tabs>
          <w:tab w:val="left" w:pos="708"/>
          <w:tab w:val="center" w:pos="4419"/>
          <w:tab w:val="right" w:pos="8838"/>
        </w:tabs>
        <w:overflowPunct w:val="0"/>
        <w:autoSpaceDE w:val="0"/>
        <w:autoSpaceDN w:val="0"/>
        <w:adjustRightInd w:val="0"/>
        <w:spacing w:after="0" w:line="276" w:lineRule="auto"/>
        <w:ind w:firstLine="2835"/>
        <w:jc w:val="both"/>
        <w:rPr>
          <w:rFonts w:ascii="Gadugi" w:eastAsia="Times New Roman" w:hAnsi="Gadugi"/>
          <w:b/>
          <w:sz w:val="24"/>
          <w:szCs w:val="26"/>
          <w:lang w:eastAsia="es-ES"/>
        </w:rPr>
      </w:pPr>
      <w:r w:rsidRPr="00E867A5">
        <w:rPr>
          <w:rFonts w:ascii="Gadugi" w:eastAsia="Times New Roman" w:hAnsi="Gadugi"/>
          <w:b/>
          <w:sz w:val="24"/>
          <w:szCs w:val="26"/>
          <w:lang w:eastAsia="es-ES"/>
        </w:rPr>
        <w:t>DECISIÓN</w:t>
      </w:r>
    </w:p>
    <w:p w:rsidR="002342C2" w:rsidRPr="00E867A5" w:rsidRDefault="002342C2" w:rsidP="00CD5DF7">
      <w:pPr>
        <w:tabs>
          <w:tab w:val="left" w:pos="708"/>
          <w:tab w:val="center" w:pos="4419"/>
          <w:tab w:val="right" w:pos="8838"/>
        </w:tabs>
        <w:overflowPunct w:val="0"/>
        <w:autoSpaceDE w:val="0"/>
        <w:autoSpaceDN w:val="0"/>
        <w:adjustRightInd w:val="0"/>
        <w:spacing w:after="0" w:line="276" w:lineRule="auto"/>
        <w:jc w:val="both"/>
        <w:rPr>
          <w:rFonts w:ascii="Gadugi" w:eastAsia="Times New Roman" w:hAnsi="Gadugi"/>
          <w:b/>
          <w:sz w:val="24"/>
          <w:szCs w:val="26"/>
          <w:lang w:eastAsia="es-ES"/>
        </w:rPr>
      </w:pPr>
    </w:p>
    <w:p w:rsidR="002342C2" w:rsidRPr="00E867A5" w:rsidRDefault="002342C2" w:rsidP="00CD5DF7">
      <w:pPr>
        <w:overflowPunct w:val="0"/>
        <w:autoSpaceDE w:val="0"/>
        <w:autoSpaceDN w:val="0"/>
        <w:adjustRightInd w:val="0"/>
        <w:spacing w:after="0" w:line="276" w:lineRule="auto"/>
        <w:ind w:firstLine="2835"/>
        <w:jc w:val="both"/>
        <w:rPr>
          <w:rFonts w:ascii="Gadugi" w:eastAsia="Times New Roman" w:hAnsi="Gadugi"/>
          <w:b/>
          <w:sz w:val="24"/>
          <w:szCs w:val="26"/>
          <w:lang w:eastAsia="es-ES"/>
        </w:rPr>
      </w:pPr>
    </w:p>
    <w:p w:rsidR="002342C2" w:rsidRPr="00E867A5" w:rsidRDefault="002342C2" w:rsidP="00CD5DF7">
      <w:pPr>
        <w:overflowPunct w:val="0"/>
        <w:autoSpaceDE w:val="0"/>
        <w:autoSpaceDN w:val="0"/>
        <w:adjustRightInd w:val="0"/>
        <w:spacing w:after="0" w:line="276" w:lineRule="auto"/>
        <w:ind w:firstLine="2835"/>
        <w:jc w:val="both"/>
        <w:rPr>
          <w:rFonts w:ascii="Gadugi" w:eastAsia="Times New Roman" w:hAnsi="Gadugi"/>
          <w:b/>
          <w:sz w:val="24"/>
          <w:szCs w:val="26"/>
          <w:lang w:eastAsia="es-ES"/>
        </w:rPr>
      </w:pPr>
      <w:r w:rsidRPr="00E867A5">
        <w:rPr>
          <w:rFonts w:ascii="Gadugi" w:eastAsia="Times New Roman" w:hAnsi="Gadugi"/>
          <w:sz w:val="24"/>
          <w:szCs w:val="26"/>
          <w:lang w:eastAsia="es-ES"/>
        </w:rPr>
        <w:t xml:space="preserve">En mérito de lo dicho, la Sala Civil-Familia del Tribunal Superior de Pereira, </w:t>
      </w:r>
      <w:r w:rsidRPr="00E867A5">
        <w:rPr>
          <w:rFonts w:ascii="Gadugi" w:eastAsia="Times New Roman" w:hAnsi="Gadugi"/>
          <w:b/>
          <w:sz w:val="24"/>
          <w:szCs w:val="26"/>
          <w:lang w:eastAsia="es-ES"/>
        </w:rPr>
        <w:t xml:space="preserve">REVOCA </w:t>
      </w:r>
      <w:r w:rsidRPr="00E867A5">
        <w:rPr>
          <w:rFonts w:ascii="Gadugi" w:eastAsia="Times New Roman" w:hAnsi="Gadugi" w:cs="Arial"/>
          <w:sz w:val="24"/>
          <w:szCs w:val="26"/>
          <w:lang w:eastAsia="es-ES"/>
        </w:rPr>
        <w:t xml:space="preserve">el auto proferido por el </w:t>
      </w:r>
      <w:r w:rsidRPr="00E867A5">
        <w:rPr>
          <w:rFonts w:ascii="Gadugi" w:eastAsia="Times New Roman" w:hAnsi="Gadugi" w:cs="Estrangelo Edessa"/>
          <w:color w:val="000000"/>
          <w:sz w:val="24"/>
          <w:szCs w:val="26"/>
          <w:lang w:eastAsia="es-ES"/>
        </w:rPr>
        <w:t xml:space="preserve">Juzgado Civil del Circuito de Santa Rosa de Cabal, el pasado </w:t>
      </w:r>
      <w:r w:rsidR="00CD5DF7" w:rsidRPr="00E867A5">
        <w:rPr>
          <w:rFonts w:ascii="Gadugi" w:eastAsia="Times New Roman" w:hAnsi="Gadugi" w:cs="Estrangelo Edessa"/>
          <w:color w:val="000000"/>
          <w:sz w:val="24"/>
          <w:szCs w:val="26"/>
          <w:lang w:eastAsia="es-ES"/>
        </w:rPr>
        <w:t>19</w:t>
      </w:r>
      <w:r w:rsidRPr="00E867A5">
        <w:rPr>
          <w:rFonts w:ascii="Gadugi" w:eastAsia="Times New Roman" w:hAnsi="Gadugi" w:cs="Estrangelo Edessa"/>
          <w:color w:val="000000"/>
          <w:sz w:val="24"/>
          <w:szCs w:val="26"/>
          <w:lang w:eastAsia="es-ES"/>
        </w:rPr>
        <w:t xml:space="preserve"> de </w:t>
      </w:r>
      <w:r w:rsidR="00CD5DF7" w:rsidRPr="00E867A5">
        <w:rPr>
          <w:rFonts w:ascii="Gadugi" w:eastAsia="Times New Roman" w:hAnsi="Gadugi" w:cs="Estrangelo Edessa"/>
          <w:color w:val="000000"/>
          <w:sz w:val="24"/>
          <w:szCs w:val="26"/>
          <w:lang w:eastAsia="es-ES"/>
        </w:rPr>
        <w:t>febrero</w:t>
      </w:r>
      <w:r w:rsidRPr="00E867A5">
        <w:rPr>
          <w:rFonts w:ascii="Gadugi" w:eastAsia="Times New Roman" w:hAnsi="Gadugi" w:cs="Estrangelo Edessa"/>
          <w:color w:val="000000"/>
          <w:sz w:val="24"/>
          <w:szCs w:val="26"/>
          <w:lang w:eastAsia="es-ES"/>
        </w:rPr>
        <w:t xml:space="preserve">, por medio del cual se sancionó a </w:t>
      </w:r>
      <w:r w:rsidRPr="00E867A5">
        <w:rPr>
          <w:rFonts w:ascii="Gadugi" w:eastAsia="Times New Roman" w:hAnsi="Gadugi" w:cs="Estrangelo Edessa"/>
          <w:b/>
          <w:color w:val="000000"/>
          <w:sz w:val="24"/>
          <w:szCs w:val="26"/>
          <w:lang w:eastAsia="es-ES"/>
        </w:rPr>
        <w:t>María Cristina Casas Piedrahita,</w:t>
      </w:r>
      <w:r w:rsidRPr="00E867A5">
        <w:rPr>
          <w:rFonts w:ascii="Gadugi" w:eastAsia="Times New Roman" w:hAnsi="Gadugi" w:cs="Estrangelo Edessa"/>
          <w:color w:val="000000"/>
          <w:sz w:val="24"/>
          <w:szCs w:val="26"/>
          <w:lang w:eastAsia="es-ES"/>
        </w:rPr>
        <w:t xml:space="preserve"> en calidad de Directora Departamental del Eje Cafetero de</w:t>
      </w:r>
      <w:r w:rsidRPr="00E867A5">
        <w:rPr>
          <w:rFonts w:ascii="Gadugi" w:eastAsia="Times New Roman" w:hAnsi="Gadugi" w:cs="Estrangelo Edessa"/>
          <w:b/>
          <w:color w:val="000000"/>
          <w:sz w:val="24"/>
          <w:szCs w:val="26"/>
          <w:lang w:eastAsia="es-ES"/>
        </w:rPr>
        <w:t xml:space="preserve"> </w:t>
      </w:r>
      <w:proofErr w:type="spellStart"/>
      <w:r w:rsidR="00CD5DF7" w:rsidRPr="00E867A5">
        <w:rPr>
          <w:rFonts w:ascii="Gadugi" w:eastAsia="Times New Roman" w:hAnsi="Gadugi" w:cs="Estrangelo Edessa"/>
          <w:b/>
          <w:color w:val="000000"/>
          <w:sz w:val="24"/>
          <w:szCs w:val="26"/>
          <w:lang w:eastAsia="es-ES"/>
        </w:rPr>
        <w:t>Asmet</w:t>
      </w:r>
      <w:proofErr w:type="spellEnd"/>
      <w:r w:rsidR="00CD5DF7" w:rsidRPr="00E867A5">
        <w:rPr>
          <w:rFonts w:ascii="Gadugi" w:eastAsia="Times New Roman" w:hAnsi="Gadugi" w:cs="Estrangelo Edessa"/>
          <w:b/>
          <w:color w:val="000000"/>
          <w:sz w:val="24"/>
          <w:szCs w:val="26"/>
          <w:lang w:eastAsia="es-ES"/>
        </w:rPr>
        <w:t xml:space="preserve"> Salud EPS </w:t>
      </w:r>
      <w:r w:rsidRPr="00E867A5">
        <w:rPr>
          <w:rFonts w:ascii="Gadugi" w:eastAsia="Times New Roman" w:hAnsi="Gadugi" w:cs="Estrangelo Edessa"/>
          <w:color w:val="000000"/>
          <w:sz w:val="24"/>
          <w:szCs w:val="26"/>
          <w:lang w:eastAsia="es-ES"/>
        </w:rPr>
        <w:t>y a</w:t>
      </w:r>
      <w:r w:rsidRPr="00E867A5">
        <w:rPr>
          <w:rFonts w:ascii="Gadugi" w:eastAsia="Times New Roman" w:hAnsi="Gadugi" w:cs="Estrangelo Edessa"/>
          <w:b/>
          <w:color w:val="000000"/>
          <w:sz w:val="24"/>
          <w:szCs w:val="26"/>
          <w:lang w:eastAsia="es-ES"/>
        </w:rPr>
        <w:t xml:space="preserve"> Gustavo Adolfo Aguilar Vivas, </w:t>
      </w:r>
      <w:r w:rsidRPr="00E867A5">
        <w:rPr>
          <w:rFonts w:ascii="Gadugi" w:eastAsia="Times New Roman" w:hAnsi="Gadugi" w:cs="Estrangelo Edessa"/>
          <w:color w:val="000000"/>
          <w:sz w:val="24"/>
          <w:szCs w:val="26"/>
          <w:lang w:eastAsia="es-ES"/>
        </w:rPr>
        <w:t xml:space="preserve">Gerente nacional </w:t>
      </w:r>
      <w:r w:rsidRPr="00E867A5">
        <w:rPr>
          <w:rFonts w:ascii="Gadugi" w:eastAsia="Times New Roman" w:hAnsi="Gadugi" w:cs="Estrangelo Edessa"/>
          <w:color w:val="000000"/>
          <w:sz w:val="24"/>
          <w:szCs w:val="26"/>
          <w:lang w:eastAsia="es-ES"/>
        </w:rPr>
        <w:lastRenderedPageBreak/>
        <w:t xml:space="preserve">de la misma entidad, en la acción de tutela que contra </w:t>
      </w:r>
      <w:r w:rsidR="00CD5DF7" w:rsidRPr="00E867A5">
        <w:rPr>
          <w:rFonts w:ascii="Gadugi" w:eastAsia="Times New Roman" w:hAnsi="Gadugi" w:cs="Estrangelo Edessa"/>
          <w:color w:val="000000"/>
          <w:sz w:val="24"/>
          <w:szCs w:val="26"/>
          <w:lang w:eastAsia="es-ES"/>
        </w:rPr>
        <w:t>esa entidad</w:t>
      </w:r>
      <w:r w:rsidRPr="00E867A5">
        <w:rPr>
          <w:rFonts w:ascii="Gadugi" w:eastAsia="Times New Roman" w:hAnsi="Gadugi" w:cs="Estrangelo Edessa"/>
          <w:color w:val="000000"/>
          <w:sz w:val="24"/>
          <w:szCs w:val="26"/>
          <w:lang w:eastAsia="es-ES"/>
        </w:rPr>
        <w:t xml:space="preserve">, inició </w:t>
      </w:r>
      <w:r w:rsidR="00CD5DF7" w:rsidRPr="00E867A5">
        <w:rPr>
          <w:rFonts w:ascii="Gadugi" w:eastAsia="Times New Roman" w:hAnsi="Gadugi" w:cs="Estrangelo Edessa"/>
          <w:b/>
          <w:color w:val="000000"/>
          <w:sz w:val="24"/>
          <w:szCs w:val="26"/>
          <w:lang w:eastAsia="es-ES"/>
        </w:rPr>
        <w:t>Lucy Correa Méndez.</w:t>
      </w:r>
    </w:p>
    <w:p w:rsidR="00F1665D" w:rsidRPr="00E867A5" w:rsidRDefault="00F1665D" w:rsidP="00CD5DF7">
      <w:pPr>
        <w:overflowPunct w:val="0"/>
        <w:autoSpaceDE w:val="0"/>
        <w:autoSpaceDN w:val="0"/>
        <w:adjustRightInd w:val="0"/>
        <w:spacing w:after="0" w:line="276" w:lineRule="auto"/>
        <w:ind w:firstLine="2835"/>
        <w:jc w:val="both"/>
        <w:rPr>
          <w:rFonts w:ascii="Gadugi" w:eastAsia="Times New Roman" w:hAnsi="Gadugi" w:cs="Arial"/>
          <w:sz w:val="24"/>
          <w:szCs w:val="26"/>
          <w:lang w:eastAsia="es-ES"/>
        </w:rPr>
      </w:pPr>
    </w:p>
    <w:p w:rsidR="002342C2" w:rsidRPr="00E867A5" w:rsidRDefault="002342C2" w:rsidP="00CD5DF7">
      <w:pPr>
        <w:overflowPunct w:val="0"/>
        <w:autoSpaceDE w:val="0"/>
        <w:autoSpaceDN w:val="0"/>
        <w:adjustRightInd w:val="0"/>
        <w:spacing w:after="0" w:line="276" w:lineRule="auto"/>
        <w:ind w:firstLine="2835"/>
        <w:jc w:val="both"/>
        <w:rPr>
          <w:rFonts w:ascii="Gadugi" w:eastAsia="Times New Roman" w:hAnsi="Gadugi"/>
          <w:sz w:val="24"/>
          <w:szCs w:val="26"/>
          <w:lang w:eastAsia="es-ES"/>
        </w:rPr>
      </w:pPr>
      <w:r w:rsidRPr="00E867A5">
        <w:rPr>
          <w:rFonts w:ascii="Gadugi" w:eastAsia="Times New Roman" w:hAnsi="Gadugi" w:cs="Arial"/>
          <w:sz w:val="24"/>
          <w:szCs w:val="26"/>
          <w:lang w:eastAsia="es-ES"/>
        </w:rPr>
        <w:t>En su lugar, se le</w:t>
      </w:r>
      <w:r w:rsidRPr="00E867A5">
        <w:rPr>
          <w:rFonts w:ascii="Gadugi" w:eastAsia="Times New Roman" w:hAnsi="Gadugi" w:cs="Arial"/>
          <w:sz w:val="24"/>
          <w:szCs w:val="26"/>
          <w:lang w:val="es-419" w:eastAsia="es-ES"/>
        </w:rPr>
        <w:t>s</w:t>
      </w:r>
      <w:r w:rsidRPr="00E867A5">
        <w:rPr>
          <w:rFonts w:ascii="Gadugi" w:eastAsia="Times New Roman" w:hAnsi="Gadugi" w:cs="Arial"/>
          <w:sz w:val="24"/>
          <w:szCs w:val="26"/>
          <w:lang w:eastAsia="es-ES"/>
        </w:rPr>
        <w:t xml:space="preserve"> </w:t>
      </w:r>
      <w:r w:rsidRPr="00E867A5">
        <w:rPr>
          <w:rFonts w:ascii="Gadugi" w:eastAsia="Times New Roman" w:hAnsi="Gadugi"/>
          <w:sz w:val="24"/>
          <w:szCs w:val="26"/>
          <w:lang w:eastAsia="es-ES"/>
        </w:rPr>
        <w:t>absuelve.</w:t>
      </w:r>
    </w:p>
    <w:p w:rsidR="002342C2" w:rsidRPr="00E867A5" w:rsidRDefault="002342C2" w:rsidP="00CD5DF7">
      <w:pPr>
        <w:tabs>
          <w:tab w:val="left" w:pos="708"/>
          <w:tab w:val="center" w:pos="4419"/>
          <w:tab w:val="right" w:pos="8838"/>
        </w:tabs>
        <w:overflowPunct w:val="0"/>
        <w:autoSpaceDE w:val="0"/>
        <w:autoSpaceDN w:val="0"/>
        <w:adjustRightInd w:val="0"/>
        <w:spacing w:after="0" w:line="276" w:lineRule="auto"/>
        <w:jc w:val="both"/>
        <w:rPr>
          <w:rFonts w:ascii="Gadugi" w:eastAsia="Times New Roman" w:hAnsi="Gadugi"/>
          <w:sz w:val="24"/>
          <w:szCs w:val="26"/>
          <w:lang w:eastAsia="es-ES"/>
        </w:rPr>
      </w:pPr>
      <w:r w:rsidRPr="00E867A5">
        <w:rPr>
          <w:rFonts w:ascii="Gadugi" w:eastAsia="Times New Roman" w:hAnsi="Gadugi"/>
          <w:sz w:val="24"/>
          <w:szCs w:val="26"/>
          <w:lang w:eastAsia="es-ES"/>
        </w:rPr>
        <w:t xml:space="preserve"> </w:t>
      </w:r>
      <w:r w:rsidRPr="00E867A5">
        <w:rPr>
          <w:rFonts w:ascii="Gadugi" w:eastAsia="Times New Roman" w:hAnsi="Gadugi"/>
          <w:sz w:val="24"/>
          <w:szCs w:val="26"/>
          <w:lang w:eastAsia="es-ES"/>
        </w:rPr>
        <w:tab/>
      </w:r>
      <w:r w:rsidRPr="00E867A5">
        <w:rPr>
          <w:rFonts w:ascii="Gadugi" w:eastAsia="Times New Roman" w:hAnsi="Gadugi"/>
          <w:sz w:val="24"/>
          <w:szCs w:val="26"/>
          <w:lang w:eastAsia="es-ES"/>
        </w:rPr>
        <w:tab/>
      </w:r>
      <w:r w:rsidRPr="00E867A5">
        <w:rPr>
          <w:rFonts w:ascii="Gadugi" w:eastAsia="Times New Roman" w:hAnsi="Gadugi"/>
          <w:sz w:val="24"/>
          <w:szCs w:val="26"/>
          <w:lang w:eastAsia="es-ES"/>
        </w:rPr>
        <w:tab/>
      </w:r>
    </w:p>
    <w:p w:rsidR="002342C2" w:rsidRPr="00E867A5" w:rsidRDefault="002342C2" w:rsidP="00CD5DF7">
      <w:pPr>
        <w:overflowPunct w:val="0"/>
        <w:autoSpaceDE w:val="0"/>
        <w:autoSpaceDN w:val="0"/>
        <w:adjustRightInd w:val="0"/>
        <w:spacing w:after="0" w:line="276" w:lineRule="auto"/>
        <w:ind w:firstLine="2835"/>
        <w:jc w:val="both"/>
        <w:rPr>
          <w:rFonts w:ascii="Gadugi" w:eastAsia="Times New Roman" w:hAnsi="Gadugi"/>
          <w:sz w:val="24"/>
          <w:szCs w:val="26"/>
          <w:lang w:eastAsia="es-ES"/>
        </w:rPr>
      </w:pPr>
      <w:r w:rsidRPr="00E867A5">
        <w:rPr>
          <w:rFonts w:ascii="Gadugi" w:eastAsia="Times New Roman" w:hAnsi="Gadugi"/>
          <w:sz w:val="24"/>
          <w:szCs w:val="26"/>
          <w:lang w:eastAsia="es-ES"/>
        </w:rPr>
        <w:t>El Juzgado deberá retomar el trámite del incidente, atendiendo lo dicho en la parte motiva</w:t>
      </w:r>
      <w:r w:rsidR="00CD5DF7" w:rsidRPr="00E867A5">
        <w:rPr>
          <w:rFonts w:ascii="Gadugi" w:eastAsia="Times New Roman" w:hAnsi="Gadugi"/>
          <w:sz w:val="24"/>
          <w:szCs w:val="26"/>
          <w:lang w:eastAsia="es-ES"/>
        </w:rPr>
        <w:t xml:space="preserve"> de esta providencia</w:t>
      </w:r>
      <w:r w:rsidRPr="00E867A5">
        <w:rPr>
          <w:rFonts w:ascii="Gadugi" w:eastAsia="Times New Roman" w:hAnsi="Gadugi"/>
          <w:sz w:val="24"/>
          <w:szCs w:val="26"/>
          <w:lang w:eastAsia="es-ES"/>
        </w:rPr>
        <w:t>.</w:t>
      </w:r>
    </w:p>
    <w:p w:rsidR="002342C2" w:rsidRPr="00E867A5" w:rsidRDefault="002342C2" w:rsidP="00CD5DF7">
      <w:pPr>
        <w:overflowPunct w:val="0"/>
        <w:autoSpaceDE w:val="0"/>
        <w:autoSpaceDN w:val="0"/>
        <w:adjustRightInd w:val="0"/>
        <w:spacing w:after="0" w:line="276" w:lineRule="auto"/>
        <w:rPr>
          <w:rFonts w:ascii="Gadugi" w:eastAsia="Times New Roman" w:hAnsi="Gadugi"/>
          <w:sz w:val="24"/>
          <w:szCs w:val="26"/>
          <w:lang w:eastAsia="es-ES"/>
        </w:rPr>
      </w:pPr>
    </w:p>
    <w:p w:rsidR="002342C2" w:rsidRPr="00E867A5" w:rsidRDefault="002342C2" w:rsidP="00CD5DF7">
      <w:pPr>
        <w:overflowPunct w:val="0"/>
        <w:autoSpaceDE w:val="0"/>
        <w:autoSpaceDN w:val="0"/>
        <w:adjustRightInd w:val="0"/>
        <w:spacing w:after="0" w:line="276" w:lineRule="auto"/>
        <w:ind w:firstLine="2835"/>
        <w:rPr>
          <w:rFonts w:ascii="Gadugi" w:eastAsia="Times New Roman" w:hAnsi="Gadugi"/>
          <w:sz w:val="24"/>
          <w:szCs w:val="26"/>
          <w:lang w:eastAsia="es-ES"/>
        </w:rPr>
      </w:pPr>
      <w:r w:rsidRPr="00E867A5">
        <w:rPr>
          <w:rFonts w:ascii="Gadugi" w:eastAsia="Times New Roman" w:hAnsi="Gadugi"/>
          <w:sz w:val="24"/>
          <w:szCs w:val="26"/>
          <w:lang w:eastAsia="es-ES"/>
        </w:rPr>
        <w:t>Notifíquese esta decisión a las partes por el medio más expedito.</w:t>
      </w:r>
    </w:p>
    <w:p w:rsidR="002342C2" w:rsidRPr="00E867A5" w:rsidRDefault="002342C2" w:rsidP="00CD5DF7">
      <w:pPr>
        <w:overflowPunct w:val="0"/>
        <w:autoSpaceDE w:val="0"/>
        <w:autoSpaceDN w:val="0"/>
        <w:adjustRightInd w:val="0"/>
        <w:spacing w:after="0" w:line="276" w:lineRule="auto"/>
        <w:ind w:firstLine="2835"/>
        <w:rPr>
          <w:rFonts w:ascii="Gadugi" w:eastAsia="Times New Roman" w:hAnsi="Gadugi"/>
          <w:sz w:val="24"/>
          <w:szCs w:val="26"/>
          <w:lang w:eastAsia="es-ES"/>
        </w:rPr>
      </w:pPr>
    </w:p>
    <w:p w:rsidR="002342C2" w:rsidRPr="00E867A5" w:rsidRDefault="00FA5B3F" w:rsidP="00CD5DF7">
      <w:pPr>
        <w:overflowPunct w:val="0"/>
        <w:autoSpaceDE w:val="0"/>
        <w:autoSpaceDN w:val="0"/>
        <w:adjustRightInd w:val="0"/>
        <w:spacing w:after="0" w:line="276" w:lineRule="auto"/>
        <w:ind w:firstLine="2835"/>
        <w:rPr>
          <w:rFonts w:ascii="Gadugi" w:eastAsia="Times New Roman" w:hAnsi="Gadugi"/>
          <w:sz w:val="24"/>
          <w:szCs w:val="26"/>
          <w:lang w:eastAsia="es-ES"/>
        </w:rPr>
      </w:pPr>
      <w:r w:rsidRPr="00E867A5">
        <w:rPr>
          <w:rFonts w:ascii="Gadugi" w:eastAsia="Times New Roman" w:hAnsi="Gadugi"/>
          <w:sz w:val="24"/>
          <w:szCs w:val="26"/>
          <w:lang w:val="es-419" w:eastAsia="es-ES"/>
        </w:rPr>
        <w:t xml:space="preserve">Los Magistrados, </w:t>
      </w:r>
    </w:p>
    <w:p w:rsidR="002342C2" w:rsidRPr="00E867A5" w:rsidRDefault="002342C2" w:rsidP="00CD5DF7">
      <w:pPr>
        <w:overflowPunct w:val="0"/>
        <w:autoSpaceDE w:val="0"/>
        <w:autoSpaceDN w:val="0"/>
        <w:adjustRightInd w:val="0"/>
        <w:spacing w:after="0" w:line="276" w:lineRule="auto"/>
        <w:ind w:firstLine="2835"/>
        <w:rPr>
          <w:rFonts w:ascii="Gadugi" w:eastAsia="Times New Roman" w:hAnsi="Gadugi"/>
          <w:sz w:val="24"/>
          <w:szCs w:val="26"/>
          <w:lang w:eastAsia="es-ES"/>
        </w:rPr>
      </w:pPr>
    </w:p>
    <w:p w:rsidR="002342C2" w:rsidRPr="00E867A5" w:rsidRDefault="002342C2" w:rsidP="00CD5DF7">
      <w:pPr>
        <w:overflowPunct w:val="0"/>
        <w:autoSpaceDE w:val="0"/>
        <w:autoSpaceDN w:val="0"/>
        <w:adjustRightInd w:val="0"/>
        <w:spacing w:after="0" w:line="276" w:lineRule="auto"/>
        <w:ind w:firstLine="2835"/>
        <w:rPr>
          <w:rFonts w:ascii="Gadugi" w:eastAsia="Times New Roman" w:hAnsi="Gadugi"/>
          <w:sz w:val="24"/>
          <w:szCs w:val="26"/>
          <w:lang w:eastAsia="es-ES"/>
        </w:rPr>
      </w:pPr>
    </w:p>
    <w:p w:rsidR="002342C2" w:rsidRPr="00E867A5" w:rsidRDefault="002342C2" w:rsidP="00CD5DF7">
      <w:pPr>
        <w:overflowPunct w:val="0"/>
        <w:autoSpaceDE w:val="0"/>
        <w:autoSpaceDN w:val="0"/>
        <w:adjustRightInd w:val="0"/>
        <w:spacing w:after="0" w:line="276" w:lineRule="auto"/>
        <w:ind w:firstLine="2835"/>
        <w:rPr>
          <w:rFonts w:ascii="Gadugi" w:eastAsia="Times New Roman" w:hAnsi="Gadugi"/>
          <w:sz w:val="24"/>
          <w:szCs w:val="26"/>
          <w:lang w:eastAsia="es-ES"/>
        </w:rPr>
      </w:pPr>
    </w:p>
    <w:p w:rsidR="00A03956" w:rsidRPr="00E867A5" w:rsidRDefault="00A03956" w:rsidP="00CD5DF7">
      <w:pPr>
        <w:overflowPunct w:val="0"/>
        <w:autoSpaceDE w:val="0"/>
        <w:autoSpaceDN w:val="0"/>
        <w:adjustRightInd w:val="0"/>
        <w:spacing w:after="0" w:line="276" w:lineRule="auto"/>
        <w:ind w:firstLine="2835"/>
        <w:rPr>
          <w:rFonts w:ascii="Gadugi" w:eastAsia="Times New Roman" w:hAnsi="Gadugi"/>
          <w:sz w:val="24"/>
          <w:szCs w:val="26"/>
          <w:lang w:eastAsia="es-ES"/>
        </w:rPr>
      </w:pPr>
    </w:p>
    <w:p w:rsidR="00FA5B3F" w:rsidRPr="00E867A5" w:rsidRDefault="002342C2" w:rsidP="00FA5B3F">
      <w:pPr>
        <w:overflowPunct w:val="0"/>
        <w:autoSpaceDE w:val="0"/>
        <w:autoSpaceDN w:val="0"/>
        <w:adjustRightInd w:val="0"/>
        <w:spacing w:after="0" w:line="276" w:lineRule="auto"/>
        <w:ind w:firstLine="2835"/>
        <w:rPr>
          <w:rFonts w:ascii="Gadugi" w:eastAsia="Times New Roman" w:hAnsi="Gadugi"/>
          <w:b/>
          <w:sz w:val="24"/>
          <w:szCs w:val="26"/>
          <w:lang w:eastAsia="es-ES"/>
        </w:rPr>
      </w:pPr>
      <w:r w:rsidRPr="00E867A5">
        <w:rPr>
          <w:rFonts w:ascii="Gadugi" w:eastAsia="Times New Roman" w:hAnsi="Gadugi"/>
          <w:b/>
          <w:sz w:val="24"/>
          <w:szCs w:val="26"/>
          <w:lang w:eastAsia="es-ES"/>
        </w:rPr>
        <w:t>JAIME ALBERTO SARAZA NARANJO</w:t>
      </w:r>
    </w:p>
    <w:p w:rsidR="00FA5B3F" w:rsidRPr="00E867A5" w:rsidRDefault="00FA5B3F" w:rsidP="00FA5B3F">
      <w:pPr>
        <w:overflowPunct w:val="0"/>
        <w:autoSpaceDE w:val="0"/>
        <w:autoSpaceDN w:val="0"/>
        <w:adjustRightInd w:val="0"/>
        <w:spacing w:after="0" w:line="276" w:lineRule="auto"/>
        <w:ind w:firstLine="2835"/>
        <w:rPr>
          <w:rFonts w:ascii="Gadugi" w:eastAsia="Times New Roman" w:hAnsi="Gadugi"/>
          <w:b/>
          <w:sz w:val="24"/>
          <w:szCs w:val="26"/>
          <w:lang w:eastAsia="es-ES"/>
        </w:rPr>
      </w:pPr>
    </w:p>
    <w:p w:rsidR="00FA5B3F" w:rsidRPr="00E867A5" w:rsidRDefault="00FA5B3F" w:rsidP="00FA5B3F">
      <w:pPr>
        <w:overflowPunct w:val="0"/>
        <w:autoSpaceDE w:val="0"/>
        <w:autoSpaceDN w:val="0"/>
        <w:adjustRightInd w:val="0"/>
        <w:spacing w:after="0" w:line="276" w:lineRule="auto"/>
        <w:ind w:firstLine="2835"/>
        <w:rPr>
          <w:rFonts w:ascii="Gadugi" w:eastAsia="Times New Roman" w:hAnsi="Gadugi"/>
          <w:b/>
          <w:sz w:val="24"/>
          <w:szCs w:val="26"/>
          <w:lang w:eastAsia="es-ES"/>
        </w:rPr>
      </w:pPr>
    </w:p>
    <w:p w:rsidR="00A03956" w:rsidRPr="00E867A5" w:rsidRDefault="00A03956" w:rsidP="00FA5B3F">
      <w:pPr>
        <w:overflowPunct w:val="0"/>
        <w:autoSpaceDE w:val="0"/>
        <w:autoSpaceDN w:val="0"/>
        <w:adjustRightInd w:val="0"/>
        <w:spacing w:after="0" w:line="276" w:lineRule="auto"/>
        <w:ind w:firstLine="2835"/>
        <w:rPr>
          <w:rFonts w:ascii="Gadugi" w:eastAsia="Times New Roman" w:hAnsi="Gadugi"/>
          <w:b/>
          <w:sz w:val="24"/>
          <w:szCs w:val="26"/>
          <w:lang w:eastAsia="es-ES"/>
        </w:rPr>
      </w:pPr>
    </w:p>
    <w:p w:rsidR="00FA5B3F" w:rsidRPr="00E867A5" w:rsidRDefault="00FA5B3F" w:rsidP="00FA5B3F">
      <w:pPr>
        <w:overflowPunct w:val="0"/>
        <w:autoSpaceDE w:val="0"/>
        <w:autoSpaceDN w:val="0"/>
        <w:adjustRightInd w:val="0"/>
        <w:spacing w:after="0" w:line="276" w:lineRule="auto"/>
        <w:ind w:firstLine="2835"/>
        <w:rPr>
          <w:rFonts w:ascii="Gadugi" w:eastAsia="Times New Roman" w:hAnsi="Gadugi"/>
          <w:b/>
          <w:sz w:val="24"/>
          <w:szCs w:val="26"/>
          <w:lang w:eastAsia="es-ES"/>
        </w:rPr>
      </w:pPr>
    </w:p>
    <w:p w:rsidR="00FA5B3F" w:rsidRPr="00E867A5" w:rsidRDefault="00FA5B3F" w:rsidP="00FA5B3F">
      <w:pPr>
        <w:overflowPunct w:val="0"/>
        <w:autoSpaceDE w:val="0"/>
        <w:autoSpaceDN w:val="0"/>
        <w:adjustRightInd w:val="0"/>
        <w:spacing w:after="0" w:line="276" w:lineRule="auto"/>
        <w:rPr>
          <w:rFonts w:ascii="Gadugi" w:hAnsi="Gadugi"/>
          <w:b/>
          <w:sz w:val="24"/>
          <w:szCs w:val="26"/>
          <w:lang w:val="es-419"/>
        </w:rPr>
      </w:pPr>
      <w:r w:rsidRPr="00E867A5">
        <w:rPr>
          <w:rFonts w:ascii="Gadugi" w:hAnsi="Gadugi"/>
          <w:b/>
          <w:sz w:val="24"/>
          <w:szCs w:val="26"/>
          <w:lang w:val="es-419"/>
        </w:rPr>
        <w:t>CLAUDIA MARÍA ARCILA RÍOS</w:t>
      </w:r>
      <w:r w:rsidR="00E867A5">
        <w:rPr>
          <w:rFonts w:ascii="Gadugi" w:hAnsi="Gadugi"/>
          <w:b/>
          <w:sz w:val="24"/>
          <w:szCs w:val="26"/>
          <w:lang w:val="es-419"/>
        </w:rPr>
        <w:tab/>
      </w:r>
      <w:r w:rsidR="00E867A5">
        <w:rPr>
          <w:rFonts w:ascii="Gadugi" w:hAnsi="Gadugi"/>
          <w:b/>
          <w:sz w:val="24"/>
          <w:szCs w:val="26"/>
          <w:lang w:val="es-419"/>
        </w:rPr>
        <w:tab/>
      </w:r>
      <w:r w:rsidR="00E867A5">
        <w:rPr>
          <w:rFonts w:ascii="Gadugi" w:hAnsi="Gadugi"/>
          <w:b/>
          <w:sz w:val="24"/>
          <w:szCs w:val="26"/>
          <w:lang w:val="es-419"/>
        </w:rPr>
        <w:tab/>
      </w:r>
      <w:r w:rsidRPr="00E867A5">
        <w:rPr>
          <w:rFonts w:ascii="Gadugi" w:hAnsi="Gadugi"/>
          <w:b/>
          <w:sz w:val="24"/>
          <w:szCs w:val="26"/>
          <w:lang w:val="es-419"/>
        </w:rPr>
        <w:t>DUBERNEY GRISALES HERRERA</w:t>
      </w:r>
    </w:p>
    <w:sectPr w:rsidR="00FA5B3F" w:rsidRPr="00E867A5" w:rsidSect="00E867A5">
      <w:footerReference w:type="default" r:id="rId8"/>
      <w:pgSz w:w="11906" w:h="16838" w:code="9"/>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4F4" w:rsidRDefault="005B14F4" w:rsidP="00B77328">
      <w:pPr>
        <w:spacing w:after="0" w:line="240" w:lineRule="auto"/>
      </w:pPr>
      <w:r>
        <w:separator/>
      </w:r>
    </w:p>
  </w:endnote>
  <w:endnote w:type="continuationSeparator" w:id="0">
    <w:p w:rsidR="005B14F4" w:rsidRDefault="005B14F4" w:rsidP="00B7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Estrangelo Edessa">
    <w:panose1 w:val="030806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51815"/>
      <w:docPartObj>
        <w:docPartGallery w:val="Page Numbers (Bottom of Page)"/>
        <w:docPartUnique/>
      </w:docPartObj>
    </w:sdtPr>
    <w:sdtEndPr>
      <w:rPr>
        <w:rFonts w:ascii="Arial" w:hAnsi="Arial" w:cs="Arial"/>
        <w:sz w:val="18"/>
      </w:rPr>
    </w:sdtEndPr>
    <w:sdtContent>
      <w:p w:rsidR="009407FC" w:rsidRPr="00E867A5" w:rsidRDefault="009407FC">
        <w:pPr>
          <w:pStyle w:val="Piedepgina"/>
          <w:jc w:val="right"/>
          <w:rPr>
            <w:rFonts w:ascii="Arial" w:hAnsi="Arial" w:cs="Arial"/>
            <w:sz w:val="18"/>
          </w:rPr>
        </w:pPr>
        <w:r w:rsidRPr="00E867A5">
          <w:rPr>
            <w:rFonts w:ascii="Arial" w:hAnsi="Arial" w:cs="Arial"/>
            <w:sz w:val="18"/>
          </w:rPr>
          <w:fldChar w:fldCharType="begin"/>
        </w:r>
        <w:r w:rsidRPr="00E867A5">
          <w:rPr>
            <w:rFonts w:ascii="Arial" w:hAnsi="Arial" w:cs="Arial"/>
            <w:sz w:val="18"/>
          </w:rPr>
          <w:instrText>PAGE   \* MERGEFORMAT</w:instrText>
        </w:r>
        <w:r w:rsidRPr="00E867A5">
          <w:rPr>
            <w:rFonts w:ascii="Arial" w:hAnsi="Arial" w:cs="Arial"/>
            <w:sz w:val="18"/>
          </w:rPr>
          <w:fldChar w:fldCharType="separate"/>
        </w:r>
        <w:r w:rsidR="00B3656A">
          <w:rPr>
            <w:rFonts w:ascii="Arial" w:hAnsi="Arial" w:cs="Arial"/>
            <w:noProof/>
            <w:sz w:val="18"/>
          </w:rPr>
          <w:t>8</w:t>
        </w:r>
        <w:r w:rsidRPr="00E867A5">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4F4" w:rsidRDefault="005B14F4" w:rsidP="00B77328">
      <w:pPr>
        <w:spacing w:after="0" w:line="240" w:lineRule="auto"/>
      </w:pPr>
      <w:r>
        <w:separator/>
      </w:r>
    </w:p>
  </w:footnote>
  <w:footnote w:type="continuationSeparator" w:id="0">
    <w:p w:rsidR="005B14F4" w:rsidRDefault="005B14F4" w:rsidP="00B77328">
      <w:pPr>
        <w:spacing w:after="0" w:line="240" w:lineRule="auto"/>
      </w:pPr>
      <w:r>
        <w:continuationSeparator/>
      </w:r>
    </w:p>
  </w:footnote>
  <w:footnote w:id="1">
    <w:p w:rsidR="00761E38" w:rsidRPr="00E867A5" w:rsidRDefault="00761E38" w:rsidP="00761E38">
      <w:pPr>
        <w:pStyle w:val="Textonotapie"/>
        <w:rPr>
          <w:rFonts w:ascii="Arial" w:hAnsi="Arial" w:cs="Arial"/>
          <w:sz w:val="18"/>
          <w:szCs w:val="18"/>
          <w:lang w:val="es-CO"/>
        </w:rPr>
      </w:pPr>
      <w:r w:rsidRPr="00E867A5">
        <w:rPr>
          <w:rStyle w:val="Refdenotaalpie"/>
          <w:rFonts w:ascii="Arial" w:hAnsi="Arial" w:cs="Arial"/>
          <w:sz w:val="18"/>
          <w:szCs w:val="18"/>
        </w:rPr>
        <w:footnoteRef/>
      </w:r>
      <w:r w:rsidRPr="00E867A5">
        <w:rPr>
          <w:rFonts w:ascii="Arial" w:hAnsi="Arial" w:cs="Arial"/>
          <w:sz w:val="18"/>
          <w:szCs w:val="18"/>
        </w:rPr>
        <w:t xml:space="preserve"> </w:t>
      </w:r>
      <w:r w:rsidRPr="00E867A5">
        <w:rPr>
          <w:rFonts w:ascii="Arial" w:hAnsi="Arial" w:cs="Arial"/>
          <w:sz w:val="18"/>
          <w:szCs w:val="18"/>
          <w:lang w:val="es-CO"/>
        </w:rPr>
        <w:t xml:space="preserve">F. </w:t>
      </w:r>
      <w:r w:rsidR="00EA2185" w:rsidRPr="00E867A5">
        <w:rPr>
          <w:rFonts w:ascii="Arial" w:hAnsi="Arial" w:cs="Arial"/>
          <w:sz w:val="18"/>
          <w:szCs w:val="18"/>
          <w:lang w:val="es-CO"/>
        </w:rPr>
        <w:t>7</w:t>
      </w:r>
      <w:r w:rsidRPr="00E867A5">
        <w:rPr>
          <w:rFonts w:ascii="Arial" w:hAnsi="Arial" w:cs="Arial"/>
          <w:sz w:val="18"/>
          <w:szCs w:val="18"/>
          <w:lang w:val="es-CO"/>
        </w:rPr>
        <w:t xml:space="preserve"> c.1</w:t>
      </w:r>
    </w:p>
  </w:footnote>
  <w:footnote w:id="2">
    <w:p w:rsidR="00EA2185" w:rsidRPr="00E867A5" w:rsidRDefault="00EA2185">
      <w:pPr>
        <w:pStyle w:val="Textonotapie"/>
        <w:rPr>
          <w:rFonts w:ascii="Arial" w:hAnsi="Arial" w:cs="Arial"/>
          <w:sz w:val="18"/>
          <w:szCs w:val="18"/>
          <w:lang w:val="es-CO"/>
        </w:rPr>
      </w:pPr>
      <w:r w:rsidRPr="00E867A5">
        <w:rPr>
          <w:rStyle w:val="Refdenotaalpie"/>
          <w:rFonts w:ascii="Arial" w:hAnsi="Arial" w:cs="Arial"/>
          <w:sz w:val="18"/>
          <w:szCs w:val="18"/>
        </w:rPr>
        <w:footnoteRef/>
      </w:r>
      <w:r w:rsidRPr="00E867A5">
        <w:rPr>
          <w:rFonts w:ascii="Arial" w:hAnsi="Arial" w:cs="Arial"/>
          <w:sz w:val="18"/>
          <w:szCs w:val="18"/>
        </w:rPr>
        <w:t xml:space="preserve"> </w:t>
      </w:r>
      <w:r w:rsidRPr="00E867A5">
        <w:rPr>
          <w:rFonts w:ascii="Arial" w:hAnsi="Arial" w:cs="Arial"/>
          <w:sz w:val="18"/>
          <w:szCs w:val="18"/>
          <w:lang w:val="es-CO"/>
        </w:rPr>
        <w:t>F. 4 c.1</w:t>
      </w:r>
    </w:p>
  </w:footnote>
  <w:footnote w:id="3">
    <w:p w:rsidR="00B77328" w:rsidRPr="00E867A5" w:rsidRDefault="00B77328" w:rsidP="006D486B">
      <w:pPr>
        <w:pStyle w:val="Textonotapie"/>
        <w:rPr>
          <w:rFonts w:ascii="Arial" w:hAnsi="Arial" w:cs="Arial"/>
          <w:sz w:val="18"/>
          <w:szCs w:val="18"/>
          <w:lang w:val="es-CO"/>
        </w:rPr>
      </w:pPr>
      <w:r w:rsidRPr="00E867A5">
        <w:rPr>
          <w:rStyle w:val="Refdenotaalpie"/>
          <w:rFonts w:ascii="Arial" w:hAnsi="Arial" w:cs="Arial"/>
          <w:sz w:val="18"/>
          <w:szCs w:val="18"/>
        </w:rPr>
        <w:footnoteRef/>
      </w:r>
      <w:r w:rsidRPr="00E867A5">
        <w:rPr>
          <w:rFonts w:ascii="Arial" w:hAnsi="Arial" w:cs="Arial"/>
          <w:sz w:val="18"/>
          <w:szCs w:val="18"/>
        </w:rPr>
        <w:t xml:space="preserve"> </w:t>
      </w:r>
      <w:r w:rsidRPr="00E867A5">
        <w:rPr>
          <w:rFonts w:ascii="Arial" w:hAnsi="Arial" w:cs="Arial"/>
          <w:sz w:val="18"/>
          <w:szCs w:val="18"/>
          <w:lang w:val="es-CO"/>
        </w:rPr>
        <w:t>F</w:t>
      </w:r>
      <w:r w:rsidR="00255267" w:rsidRPr="00E867A5">
        <w:rPr>
          <w:rFonts w:ascii="Arial" w:hAnsi="Arial" w:cs="Arial"/>
          <w:sz w:val="18"/>
          <w:szCs w:val="18"/>
          <w:lang w:val="es-CO"/>
        </w:rPr>
        <w:t>.</w:t>
      </w:r>
      <w:r w:rsidRPr="00E867A5">
        <w:rPr>
          <w:rFonts w:ascii="Arial" w:hAnsi="Arial" w:cs="Arial"/>
          <w:sz w:val="18"/>
          <w:szCs w:val="18"/>
          <w:lang w:val="es-CO"/>
        </w:rPr>
        <w:t xml:space="preserve"> </w:t>
      </w:r>
      <w:r w:rsidR="00EA2185" w:rsidRPr="00E867A5">
        <w:rPr>
          <w:rFonts w:ascii="Arial" w:hAnsi="Arial" w:cs="Arial"/>
          <w:sz w:val="18"/>
          <w:szCs w:val="18"/>
          <w:lang w:val="es-CO"/>
        </w:rPr>
        <w:t xml:space="preserve">14 </w:t>
      </w:r>
      <w:r w:rsidRPr="00E867A5">
        <w:rPr>
          <w:rFonts w:ascii="Arial" w:hAnsi="Arial" w:cs="Arial"/>
          <w:sz w:val="18"/>
          <w:szCs w:val="18"/>
          <w:lang w:val="es-CO"/>
        </w:rPr>
        <w:t>c</w:t>
      </w:r>
      <w:r w:rsidR="00255267" w:rsidRPr="00E867A5">
        <w:rPr>
          <w:rFonts w:ascii="Arial" w:hAnsi="Arial" w:cs="Arial"/>
          <w:sz w:val="18"/>
          <w:szCs w:val="18"/>
          <w:lang w:val="es-CO"/>
        </w:rPr>
        <w:t>.</w:t>
      </w:r>
      <w:r w:rsidRPr="00E867A5">
        <w:rPr>
          <w:rFonts w:ascii="Arial" w:hAnsi="Arial" w:cs="Arial"/>
          <w:sz w:val="18"/>
          <w:szCs w:val="18"/>
          <w:lang w:val="es-CO"/>
        </w:rPr>
        <w:t>1</w:t>
      </w:r>
    </w:p>
  </w:footnote>
  <w:footnote w:id="4">
    <w:p w:rsidR="00A35245" w:rsidRPr="00E867A5" w:rsidRDefault="00A35245" w:rsidP="006D486B">
      <w:pPr>
        <w:pStyle w:val="Textonotapie"/>
        <w:rPr>
          <w:rFonts w:ascii="Arial" w:hAnsi="Arial" w:cs="Arial"/>
          <w:sz w:val="18"/>
          <w:szCs w:val="18"/>
          <w:lang w:val="es-CO"/>
        </w:rPr>
      </w:pPr>
      <w:r w:rsidRPr="00E867A5">
        <w:rPr>
          <w:rStyle w:val="Refdenotaalpie"/>
          <w:rFonts w:ascii="Arial" w:hAnsi="Arial" w:cs="Arial"/>
          <w:sz w:val="18"/>
          <w:szCs w:val="18"/>
        </w:rPr>
        <w:footnoteRef/>
      </w:r>
      <w:r w:rsidRPr="00E867A5">
        <w:rPr>
          <w:rFonts w:ascii="Arial" w:hAnsi="Arial" w:cs="Arial"/>
          <w:sz w:val="18"/>
          <w:szCs w:val="18"/>
        </w:rPr>
        <w:t xml:space="preserve"> </w:t>
      </w:r>
      <w:r w:rsidRPr="00E867A5">
        <w:rPr>
          <w:rFonts w:ascii="Arial" w:hAnsi="Arial" w:cs="Arial"/>
          <w:sz w:val="18"/>
          <w:szCs w:val="18"/>
          <w:lang w:val="es-CO"/>
        </w:rPr>
        <w:t xml:space="preserve">F. 16 c.1  </w:t>
      </w:r>
    </w:p>
  </w:footnote>
  <w:footnote w:id="5">
    <w:p w:rsidR="00B77328" w:rsidRPr="00E867A5" w:rsidRDefault="00B77328" w:rsidP="006D486B">
      <w:pPr>
        <w:pStyle w:val="Textonotapie"/>
        <w:rPr>
          <w:rFonts w:ascii="Arial" w:hAnsi="Arial" w:cs="Arial"/>
          <w:sz w:val="18"/>
          <w:szCs w:val="18"/>
          <w:lang w:val="es-MX"/>
        </w:rPr>
      </w:pPr>
      <w:r w:rsidRPr="00E867A5">
        <w:rPr>
          <w:rStyle w:val="Refdenotaalpie"/>
          <w:rFonts w:ascii="Arial" w:hAnsi="Arial" w:cs="Arial"/>
          <w:sz w:val="18"/>
          <w:szCs w:val="18"/>
        </w:rPr>
        <w:footnoteRef/>
      </w:r>
      <w:r w:rsidRPr="00E867A5">
        <w:rPr>
          <w:rFonts w:ascii="Arial" w:hAnsi="Arial" w:cs="Arial"/>
          <w:sz w:val="18"/>
          <w:szCs w:val="18"/>
        </w:rPr>
        <w:t xml:space="preserve"> </w:t>
      </w:r>
      <w:proofErr w:type="spellStart"/>
      <w:r w:rsidRPr="00E867A5">
        <w:rPr>
          <w:rFonts w:ascii="Arial" w:hAnsi="Arial" w:cs="Arial"/>
          <w:sz w:val="18"/>
          <w:szCs w:val="18"/>
          <w:lang w:val="es-MX"/>
        </w:rPr>
        <w:t>Fls</w:t>
      </w:r>
      <w:proofErr w:type="spellEnd"/>
      <w:r w:rsidRPr="00E867A5">
        <w:rPr>
          <w:rFonts w:ascii="Arial" w:hAnsi="Arial" w:cs="Arial"/>
          <w:sz w:val="18"/>
          <w:szCs w:val="18"/>
          <w:lang w:val="es-MX"/>
        </w:rPr>
        <w:t>. 18 c</w:t>
      </w:r>
      <w:r w:rsidR="00255267" w:rsidRPr="00E867A5">
        <w:rPr>
          <w:rFonts w:ascii="Arial" w:hAnsi="Arial" w:cs="Arial"/>
          <w:sz w:val="18"/>
          <w:szCs w:val="18"/>
          <w:lang w:val="es-MX"/>
        </w:rPr>
        <w:t>.</w:t>
      </w:r>
      <w:r w:rsidRPr="00E867A5">
        <w:rPr>
          <w:rFonts w:ascii="Arial" w:hAnsi="Arial" w:cs="Arial"/>
          <w:sz w:val="18"/>
          <w:szCs w:val="18"/>
          <w:lang w:val="es-MX"/>
        </w:rPr>
        <w:t>1</w:t>
      </w:r>
    </w:p>
  </w:footnote>
  <w:footnote w:id="6">
    <w:p w:rsidR="001F30AC" w:rsidRPr="00E867A5" w:rsidRDefault="001F30AC" w:rsidP="006D486B">
      <w:pPr>
        <w:pStyle w:val="Textonotapie"/>
        <w:rPr>
          <w:rFonts w:ascii="Arial" w:hAnsi="Arial" w:cs="Arial"/>
          <w:sz w:val="18"/>
          <w:szCs w:val="18"/>
          <w:lang w:val="es-CO"/>
        </w:rPr>
      </w:pPr>
      <w:r w:rsidRPr="00E867A5">
        <w:rPr>
          <w:rStyle w:val="Refdenotaalpie"/>
          <w:rFonts w:ascii="Arial" w:hAnsi="Arial" w:cs="Arial"/>
          <w:sz w:val="18"/>
          <w:szCs w:val="18"/>
        </w:rPr>
        <w:footnoteRef/>
      </w:r>
      <w:r w:rsidRPr="00E867A5">
        <w:rPr>
          <w:rFonts w:ascii="Arial" w:hAnsi="Arial" w:cs="Arial"/>
          <w:sz w:val="18"/>
          <w:szCs w:val="18"/>
        </w:rPr>
        <w:t xml:space="preserve"> </w:t>
      </w:r>
      <w:r w:rsidRPr="00E867A5">
        <w:rPr>
          <w:rFonts w:ascii="Arial" w:hAnsi="Arial" w:cs="Arial"/>
          <w:sz w:val="18"/>
          <w:szCs w:val="18"/>
          <w:lang w:val="es-CO"/>
        </w:rPr>
        <w:t>F. 20, c. 1</w:t>
      </w:r>
    </w:p>
  </w:footnote>
  <w:footnote w:id="7">
    <w:p w:rsidR="00B77328" w:rsidRPr="00E867A5" w:rsidRDefault="00B77328" w:rsidP="006D486B">
      <w:pPr>
        <w:pStyle w:val="Textonotapie"/>
        <w:jc w:val="both"/>
        <w:rPr>
          <w:rFonts w:ascii="Arial" w:hAnsi="Arial" w:cs="Arial"/>
          <w:sz w:val="18"/>
          <w:szCs w:val="18"/>
          <w:lang w:val="es-CO"/>
        </w:rPr>
      </w:pPr>
      <w:r w:rsidRPr="00E867A5">
        <w:rPr>
          <w:rStyle w:val="Refdenotaalpie"/>
          <w:rFonts w:ascii="Arial" w:hAnsi="Arial" w:cs="Arial"/>
          <w:sz w:val="18"/>
          <w:szCs w:val="18"/>
        </w:rPr>
        <w:footnoteRef/>
      </w:r>
      <w:r w:rsidRPr="00E867A5">
        <w:rPr>
          <w:rFonts w:ascii="Arial" w:hAnsi="Arial" w:cs="Arial"/>
          <w:sz w:val="18"/>
          <w:szCs w:val="18"/>
        </w:rPr>
        <w:t xml:space="preserve"> </w:t>
      </w:r>
      <w:r w:rsidRPr="00E867A5">
        <w:rPr>
          <w:rFonts w:ascii="Arial" w:hAnsi="Arial" w:cs="Arial"/>
          <w:sz w:val="18"/>
          <w:szCs w:val="18"/>
          <w:lang w:val="es-CO"/>
        </w:rPr>
        <w:t>F. 2</w:t>
      </w:r>
      <w:r w:rsidR="001F30AC" w:rsidRPr="00E867A5">
        <w:rPr>
          <w:rFonts w:ascii="Arial" w:hAnsi="Arial" w:cs="Arial"/>
          <w:sz w:val="18"/>
          <w:szCs w:val="18"/>
          <w:lang w:val="es-CO"/>
        </w:rPr>
        <w:t>2</w:t>
      </w:r>
      <w:r w:rsidRPr="00E867A5">
        <w:rPr>
          <w:rFonts w:ascii="Arial" w:hAnsi="Arial" w:cs="Arial"/>
          <w:sz w:val="18"/>
          <w:szCs w:val="18"/>
          <w:lang w:val="es-CO"/>
        </w:rPr>
        <w:t xml:space="preserve">  c.1 </w:t>
      </w:r>
    </w:p>
  </w:footnote>
  <w:footnote w:id="8">
    <w:p w:rsidR="00F344C6" w:rsidRPr="00E867A5" w:rsidRDefault="00F344C6" w:rsidP="00F344C6">
      <w:pPr>
        <w:pStyle w:val="Textonotapie"/>
        <w:rPr>
          <w:rFonts w:ascii="Arial" w:hAnsi="Arial" w:cs="Arial"/>
          <w:sz w:val="18"/>
          <w:szCs w:val="18"/>
          <w:lang w:val="es-CO"/>
        </w:rPr>
      </w:pPr>
      <w:r w:rsidRPr="00E867A5">
        <w:rPr>
          <w:rStyle w:val="Refdenotaalpie"/>
          <w:rFonts w:ascii="Arial" w:hAnsi="Arial" w:cs="Arial"/>
          <w:sz w:val="18"/>
          <w:szCs w:val="18"/>
        </w:rPr>
        <w:footnoteRef/>
      </w:r>
      <w:r w:rsidRPr="00E867A5">
        <w:rPr>
          <w:rFonts w:ascii="Arial" w:hAnsi="Arial" w:cs="Arial"/>
          <w:sz w:val="18"/>
          <w:szCs w:val="18"/>
        </w:rPr>
        <w:t xml:space="preserve"> </w:t>
      </w:r>
      <w:r w:rsidRPr="00E867A5">
        <w:rPr>
          <w:rFonts w:ascii="Arial" w:hAnsi="Arial" w:cs="Arial"/>
          <w:sz w:val="18"/>
          <w:szCs w:val="18"/>
          <w:lang w:val="es-CO"/>
        </w:rPr>
        <w:t>F. 10, c.1</w:t>
      </w:r>
    </w:p>
  </w:footnote>
  <w:footnote w:id="9">
    <w:p w:rsidR="00F344C6" w:rsidRPr="00E867A5" w:rsidRDefault="00F344C6" w:rsidP="00F344C6">
      <w:pPr>
        <w:pStyle w:val="Textonotapie"/>
        <w:rPr>
          <w:rFonts w:ascii="Arial" w:hAnsi="Arial" w:cs="Arial"/>
          <w:sz w:val="18"/>
          <w:szCs w:val="18"/>
          <w:lang w:val="es-CO"/>
        </w:rPr>
      </w:pPr>
      <w:r w:rsidRPr="00E867A5">
        <w:rPr>
          <w:rStyle w:val="Refdenotaalpie"/>
          <w:rFonts w:ascii="Arial" w:hAnsi="Arial" w:cs="Arial"/>
          <w:sz w:val="18"/>
          <w:szCs w:val="18"/>
        </w:rPr>
        <w:footnoteRef/>
      </w:r>
      <w:r w:rsidRPr="00E867A5">
        <w:rPr>
          <w:rFonts w:ascii="Arial" w:hAnsi="Arial" w:cs="Arial"/>
          <w:sz w:val="18"/>
          <w:szCs w:val="18"/>
        </w:rPr>
        <w:t xml:space="preserve"> </w:t>
      </w:r>
      <w:r w:rsidRPr="00E867A5">
        <w:rPr>
          <w:rFonts w:ascii="Arial" w:hAnsi="Arial" w:cs="Arial"/>
          <w:sz w:val="18"/>
          <w:szCs w:val="18"/>
          <w:lang w:val="es-CO"/>
        </w:rPr>
        <w:t>F. 12.</w:t>
      </w:r>
    </w:p>
  </w:footnote>
  <w:footnote w:id="10">
    <w:p w:rsidR="002342C2" w:rsidRPr="00E867A5" w:rsidRDefault="002342C2" w:rsidP="002342C2">
      <w:pPr>
        <w:pStyle w:val="Textonotapie"/>
        <w:jc w:val="both"/>
        <w:rPr>
          <w:rFonts w:ascii="Arial" w:hAnsi="Arial" w:cs="Arial"/>
          <w:sz w:val="18"/>
          <w:szCs w:val="18"/>
          <w:lang w:val="es-MX"/>
        </w:rPr>
      </w:pPr>
      <w:r w:rsidRPr="00E867A5">
        <w:rPr>
          <w:rStyle w:val="Refdenotaalpie"/>
          <w:rFonts w:ascii="Arial" w:hAnsi="Arial" w:cs="Arial"/>
          <w:sz w:val="18"/>
          <w:szCs w:val="18"/>
        </w:rPr>
        <w:footnoteRef/>
      </w:r>
      <w:r w:rsidRPr="00E867A5">
        <w:rPr>
          <w:rFonts w:ascii="Arial" w:hAnsi="Arial" w:cs="Arial"/>
          <w:sz w:val="18"/>
          <w:szCs w:val="18"/>
        </w:rPr>
        <w:t xml:space="preserve"> Magistrada Sustanciadora: Claudia María Arcila Ríos, Pereira, marzo veintiuno (21) de dos mil diecisiete (2017), Expediente No. 66170-31-03-001-2017-00002-01</w:t>
      </w:r>
    </w:p>
  </w:footnote>
  <w:footnote w:id="11">
    <w:p w:rsidR="007E3C38" w:rsidRPr="00E867A5" w:rsidRDefault="007E3C38" w:rsidP="007E3C38">
      <w:pPr>
        <w:pStyle w:val="Textonotapie"/>
        <w:jc w:val="both"/>
        <w:rPr>
          <w:rFonts w:ascii="Arial" w:hAnsi="Arial" w:cs="Arial"/>
          <w:sz w:val="18"/>
          <w:szCs w:val="18"/>
        </w:rPr>
      </w:pPr>
      <w:r w:rsidRPr="00E867A5">
        <w:rPr>
          <w:rStyle w:val="Refdenotaalpie"/>
          <w:rFonts w:ascii="Arial" w:hAnsi="Arial" w:cs="Arial"/>
          <w:sz w:val="18"/>
          <w:szCs w:val="18"/>
          <w:lang w:val="es-CO"/>
        </w:rPr>
        <w:footnoteRef/>
      </w:r>
      <w:r w:rsidRPr="00E867A5">
        <w:rPr>
          <w:rFonts w:ascii="Arial" w:hAnsi="Arial" w:cs="Arial"/>
          <w:sz w:val="18"/>
          <w:szCs w:val="18"/>
          <w:lang w:val="es-CO"/>
        </w:rPr>
        <w:t xml:space="preserve"> Sentencia T-509 de 2013, M.P.: Nilson Pinilla </w:t>
      </w:r>
      <w:proofErr w:type="spellStart"/>
      <w:r w:rsidRPr="00E867A5">
        <w:rPr>
          <w:rFonts w:ascii="Arial" w:hAnsi="Arial" w:cs="Arial"/>
          <w:sz w:val="18"/>
          <w:szCs w:val="18"/>
          <w:lang w:val="es-CO"/>
        </w:rPr>
        <w:t>Pinilla</w:t>
      </w:r>
      <w:proofErr w:type="spellEnd"/>
    </w:p>
  </w:footnote>
  <w:footnote w:id="12">
    <w:p w:rsidR="007E3C38" w:rsidRPr="00E867A5" w:rsidRDefault="007E3C38" w:rsidP="007E3C38">
      <w:pPr>
        <w:pStyle w:val="Textonotapie"/>
        <w:jc w:val="both"/>
        <w:rPr>
          <w:rFonts w:ascii="Arial" w:hAnsi="Arial" w:cs="Arial"/>
          <w:i/>
          <w:sz w:val="18"/>
          <w:szCs w:val="18"/>
          <w:lang w:val="es-CO"/>
        </w:rPr>
      </w:pPr>
      <w:r w:rsidRPr="00E867A5">
        <w:rPr>
          <w:rStyle w:val="Refdenotaalpie"/>
          <w:rFonts w:ascii="Arial" w:hAnsi="Arial" w:cs="Arial"/>
          <w:sz w:val="18"/>
          <w:szCs w:val="18"/>
          <w:lang w:val="es-CO"/>
        </w:rPr>
        <w:footnoteRef/>
      </w:r>
      <w:r w:rsidRPr="00E867A5">
        <w:rPr>
          <w:rFonts w:ascii="Arial" w:hAnsi="Arial" w:cs="Arial"/>
          <w:sz w:val="18"/>
          <w:szCs w:val="18"/>
          <w:lang w:val="es-CO"/>
        </w:rPr>
        <w:t xml:space="preserve"> “[U]</w:t>
      </w:r>
      <w:proofErr w:type="spellStart"/>
      <w:r w:rsidRPr="00E867A5">
        <w:rPr>
          <w:rFonts w:ascii="Arial" w:hAnsi="Arial" w:cs="Arial"/>
          <w:i/>
          <w:sz w:val="18"/>
          <w:szCs w:val="18"/>
          <w:lang w:val="es-CO"/>
        </w:rPr>
        <w:t>na</w:t>
      </w:r>
      <w:proofErr w:type="spellEnd"/>
      <w:r w:rsidRPr="00E867A5">
        <w:rPr>
          <w:rFonts w:ascii="Arial" w:hAnsi="Arial" w:cs="Arial"/>
          <w:i/>
          <w:sz w:val="18"/>
          <w:szCs w:val="18"/>
          <w:lang w:val="es-CO"/>
        </w:rPr>
        <w:t xml:space="preserve"> orden de tutela es simple cuando comprende una sola decisión de hacer o de abstenerse de hacer algo que se encuentra dentro de la órbita de control exclusivo de la persona destinataria de la orden y se puede adoptar y ejecutar en corto tiempo, usualmente mediante una sola decisión o acto. Por el contrario una orden de tutela es compleja cuando conlleva un conjunto de acciones u omisiones que sobrepasan la órbita de control exclusivo de la persona destinataria de la orden, y, con frecuencia, requieren de un plazo superior a 48 horas para que el cumplimiento sea pleno.</w:t>
      </w:r>
    </w:p>
    <w:p w:rsidR="007E3C38" w:rsidRPr="00E867A5" w:rsidRDefault="007E3C38" w:rsidP="007E3C38">
      <w:pPr>
        <w:pStyle w:val="Textonotapie"/>
        <w:jc w:val="both"/>
        <w:rPr>
          <w:rFonts w:ascii="Arial" w:hAnsi="Arial" w:cs="Arial"/>
          <w:sz w:val="18"/>
          <w:szCs w:val="18"/>
        </w:rPr>
      </w:pPr>
      <w:r w:rsidRPr="00E867A5">
        <w:rPr>
          <w:rFonts w:ascii="Arial" w:hAnsi="Arial" w:cs="Arial"/>
          <w:sz w:val="18"/>
          <w:szCs w:val="18"/>
          <w:lang w:val="es-CO"/>
        </w:rPr>
        <w:t>“</w:t>
      </w:r>
      <w:r w:rsidRPr="00E867A5">
        <w:rPr>
          <w:rFonts w:ascii="Arial" w:hAnsi="Arial" w:cs="Arial"/>
          <w:i/>
          <w:sz w:val="18"/>
          <w:szCs w:val="18"/>
          <w:lang w:val="es-CO"/>
        </w:rPr>
        <w:t>La posibilidad de alterar las órdenes impartidas originalmente dentro de un proceso de tutela, tiene sentido, en especial, cuando el juez adoptó una orden compleja para asegurar el goce efectivo de un derecho. En estas situaciones el remedio adoptado suele enmarcarse dentro de una política pública del estado y puede significar plazos, diseños de programas, apropiación de recursos, elaboración de estudios o demás actividades que no puedan realizarse de forma inmediata y escapan al control exclusivo de la persona destinataria de la orden original. En ocasiones, por ejemplo, el juez de tutela se ve obligado a vincular a un proceso a varias autoridades administrativas, e incluso a particulares, para que todas las personas, conjuntamente, logren adoptar una serie de medidas necesarias para salvaguardar el goce efectivo del derecho</w:t>
      </w:r>
      <w:r w:rsidRPr="00E867A5">
        <w:rPr>
          <w:rFonts w:ascii="Arial" w:hAnsi="Arial" w:cs="Arial"/>
          <w:sz w:val="18"/>
          <w:szCs w:val="18"/>
          <w:lang w:val="es-CO"/>
        </w:rPr>
        <w:t>”. Sentencia T-086 de 2003, M.P.: Manuel José Cepeda Espinosa</w:t>
      </w:r>
    </w:p>
  </w:footnote>
  <w:footnote w:id="13">
    <w:p w:rsidR="007E3C38" w:rsidRPr="00E867A5" w:rsidRDefault="007E3C38" w:rsidP="007E3C38">
      <w:pPr>
        <w:pStyle w:val="Textonotapie"/>
        <w:jc w:val="both"/>
        <w:rPr>
          <w:rFonts w:ascii="Arial" w:hAnsi="Arial" w:cs="Arial"/>
          <w:sz w:val="18"/>
          <w:szCs w:val="18"/>
        </w:rPr>
      </w:pPr>
      <w:r w:rsidRPr="00E867A5">
        <w:rPr>
          <w:rStyle w:val="Refdenotaalpie"/>
          <w:rFonts w:ascii="Arial" w:hAnsi="Arial" w:cs="Arial"/>
          <w:sz w:val="18"/>
          <w:szCs w:val="18"/>
          <w:lang w:val="es-CO"/>
        </w:rPr>
        <w:footnoteRef/>
      </w:r>
      <w:r w:rsidRPr="00E867A5">
        <w:rPr>
          <w:rFonts w:ascii="Arial" w:hAnsi="Arial" w:cs="Arial"/>
          <w:sz w:val="18"/>
          <w:szCs w:val="18"/>
          <w:lang w:val="es-CO"/>
        </w:rPr>
        <w:t xml:space="preserve"> Sentencias T-086 de 2003, M.P.: Manuel José Cepeda Espinosa y T-1113 de 2005, M.P.: Jaime Córdova Triviño</w:t>
      </w:r>
    </w:p>
  </w:footnote>
  <w:footnote w:id="14">
    <w:p w:rsidR="007E3C38" w:rsidRPr="00E867A5" w:rsidRDefault="007E3C38" w:rsidP="007E3C38">
      <w:pPr>
        <w:pStyle w:val="Textonotapie"/>
        <w:jc w:val="both"/>
        <w:rPr>
          <w:rFonts w:ascii="Arial" w:hAnsi="Arial" w:cs="Arial"/>
          <w:sz w:val="18"/>
          <w:szCs w:val="18"/>
        </w:rPr>
      </w:pPr>
      <w:r w:rsidRPr="00E867A5">
        <w:rPr>
          <w:rStyle w:val="Refdenotaalpie"/>
          <w:rFonts w:ascii="Arial" w:hAnsi="Arial" w:cs="Arial"/>
          <w:sz w:val="18"/>
          <w:szCs w:val="18"/>
          <w:lang w:val="es-CO"/>
        </w:rPr>
        <w:footnoteRef/>
      </w:r>
      <w:r w:rsidRPr="00E867A5">
        <w:rPr>
          <w:rFonts w:ascii="Arial" w:hAnsi="Arial" w:cs="Arial"/>
          <w:sz w:val="18"/>
          <w:szCs w:val="18"/>
          <w:lang w:val="es-CO"/>
        </w:rPr>
        <w:t xml:space="preserve"> </w:t>
      </w:r>
      <w:r w:rsidRPr="00E867A5">
        <w:rPr>
          <w:rFonts w:ascii="Arial" w:hAnsi="Arial" w:cs="Arial"/>
          <w:sz w:val="18"/>
          <w:szCs w:val="18"/>
          <w:shd w:val="clear" w:color="auto" w:fill="FFFFFF"/>
          <w:lang w:val="es-CO"/>
        </w:rPr>
        <w:t xml:space="preserve">Sentencias T-368 de 2005, M.P.: Clara Inés Vargas Hernández, </w:t>
      </w:r>
      <w:r w:rsidRPr="00E867A5">
        <w:rPr>
          <w:rFonts w:ascii="Arial" w:hAnsi="Arial" w:cs="Arial"/>
          <w:sz w:val="18"/>
          <w:szCs w:val="18"/>
          <w:lang w:val="es-CO"/>
        </w:rPr>
        <w:t>T-1113 de 2005, M.P.: Jaime Córdoba Triviño, T-171 de 2009, M.P.: Humberto Antonio Sierra Porto</w:t>
      </w:r>
    </w:p>
  </w:footnote>
  <w:footnote w:id="15">
    <w:p w:rsidR="007E3C38" w:rsidRPr="00E867A5" w:rsidRDefault="007E3C38" w:rsidP="007E3C38">
      <w:pPr>
        <w:pStyle w:val="Textonotapie"/>
        <w:jc w:val="both"/>
        <w:rPr>
          <w:rFonts w:ascii="Arial" w:hAnsi="Arial" w:cs="Arial"/>
          <w:sz w:val="18"/>
          <w:szCs w:val="18"/>
        </w:rPr>
      </w:pPr>
      <w:r w:rsidRPr="00E867A5">
        <w:rPr>
          <w:rStyle w:val="Refdenotaalpie"/>
          <w:rFonts w:ascii="Arial" w:hAnsi="Arial" w:cs="Arial"/>
          <w:sz w:val="18"/>
          <w:szCs w:val="18"/>
          <w:lang w:val="es-CO"/>
        </w:rPr>
        <w:footnoteRef/>
      </w:r>
      <w:r w:rsidRPr="00E867A5">
        <w:rPr>
          <w:rFonts w:ascii="Arial" w:hAnsi="Arial" w:cs="Arial"/>
          <w:sz w:val="18"/>
          <w:szCs w:val="18"/>
          <w:lang w:val="es-CO"/>
        </w:rPr>
        <w:t xml:space="preserve"> Tal ha sido la línea definida por la Corte de tiempo atrás: “</w:t>
      </w:r>
      <w:r w:rsidRPr="00E867A5">
        <w:rPr>
          <w:rFonts w:ascii="Arial" w:hAnsi="Arial" w:cs="Arial"/>
          <w:i/>
          <w:sz w:val="18"/>
          <w:szCs w:val="18"/>
          <w:lang w:val="es-CO"/>
        </w:rPr>
        <w:t>Es pues el desacato un ejercicio del poder disciplinario y por lo mismo la responsabilidad de quien incurra en aquel es una responsabilidad subjetiva. Es decir que debe haber negligencia comprobada de la persona para el incumplimiento del fallo, no pudiendo presumirse la responsabilidad por el solo hecho del incumplimiento</w:t>
      </w:r>
      <w:r w:rsidRPr="00E867A5">
        <w:rPr>
          <w:rFonts w:ascii="Arial" w:hAnsi="Arial" w:cs="Arial"/>
          <w:sz w:val="18"/>
          <w:szCs w:val="18"/>
          <w:lang w:val="es-CO"/>
        </w:rPr>
        <w:t>.” Sentencia T-763 de 1998, M.P.: Alejandro Martínez Caballero</w:t>
      </w:r>
    </w:p>
  </w:footnote>
  <w:footnote w:id="16">
    <w:p w:rsidR="007E3C38" w:rsidRPr="006D486B" w:rsidRDefault="007E3C38" w:rsidP="006D486B">
      <w:pPr>
        <w:pStyle w:val="Textonotapie"/>
        <w:jc w:val="both"/>
        <w:rPr>
          <w:rStyle w:val="Refdenotaalpie"/>
          <w:lang w:val="es-CO"/>
        </w:rPr>
      </w:pPr>
      <w:r w:rsidRPr="00E867A5">
        <w:rPr>
          <w:rStyle w:val="Refdenotaalpie"/>
          <w:rFonts w:ascii="Arial" w:hAnsi="Arial" w:cs="Arial"/>
          <w:sz w:val="18"/>
          <w:szCs w:val="18"/>
          <w:lang w:val="es-CO"/>
        </w:rPr>
        <w:footnoteRef/>
      </w:r>
      <w:r w:rsidRPr="006D486B">
        <w:rPr>
          <w:rStyle w:val="Refdenotaalpie"/>
        </w:rPr>
        <w:t xml:space="preserve"> </w:t>
      </w:r>
      <w:r w:rsidRPr="006D486B">
        <w:rPr>
          <w:rFonts w:ascii="Arial" w:hAnsi="Arial" w:cs="Arial"/>
          <w:sz w:val="18"/>
          <w:szCs w:val="18"/>
          <w:lang w:val="es-CO"/>
        </w:rPr>
        <w:t>Sentencia T-171 de 2009, M.P.: Humberto Antonio Sierra Porto</w:t>
      </w:r>
    </w:p>
  </w:footnote>
  <w:footnote w:id="17">
    <w:p w:rsidR="007E3C38" w:rsidRPr="00E867A5" w:rsidRDefault="007E3C38" w:rsidP="007E3C38">
      <w:pPr>
        <w:pStyle w:val="Textonotapie"/>
        <w:jc w:val="both"/>
        <w:rPr>
          <w:rFonts w:ascii="Arial" w:hAnsi="Arial" w:cs="Arial"/>
          <w:sz w:val="18"/>
          <w:szCs w:val="18"/>
        </w:rPr>
      </w:pPr>
      <w:r w:rsidRPr="00E867A5">
        <w:rPr>
          <w:rStyle w:val="Refdenotaalpie"/>
          <w:rFonts w:ascii="Arial" w:hAnsi="Arial" w:cs="Arial"/>
          <w:sz w:val="18"/>
          <w:szCs w:val="18"/>
          <w:lang w:val="es-CO"/>
        </w:rPr>
        <w:footnoteRef/>
      </w:r>
      <w:r w:rsidRPr="00E867A5">
        <w:rPr>
          <w:rFonts w:ascii="Arial" w:hAnsi="Arial" w:cs="Arial"/>
          <w:sz w:val="18"/>
          <w:szCs w:val="18"/>
          <w:lang w:val="es-CO"/>
        </w:rPr>
        <w:t xml:space="preserve"> Sentencia T8</w:t>
      </w:r>
      <w:r w:rsidR="006D486B" w:rsidRPr="00E867A5">
        <w:rPr>
          <w:rFonts w:ascii="Arial" w:hAnsi="Arial" w:cs="Arial"/>
          <w:sz w:val="18"/>
          <w:szCs w:val="18"/>
          <w:lang w:val="es-CO"/>
        </w:rPr>
        <w:t>-</w:t>
      </w:r>
      <w:r w:rsidRPr="00E867A5">
        <w:rPr>
          <w:rFonts w:ascii="Arial" w:hAnsi="Arial" w:cs="Arial"/>
          <w:sz w:val="18"/>
          <w:szCs w:val="18"/>
          <w:lang w:val="es-CO"/>
        </w:rPr>
        <w:t xml:space="preserve">89 de 2011, M.P.: Jorge Iván Palacio </w:t>
      </w:r>
      <w:proofErr w:type="spellStart"/>
      <w:r w:rsidRPr="00E867A5">
        <w:rPr>
          <w:rFonts w:ascii="Arial" w:hAnsi="Arial" w:cs="Arial"/>
          <w:sz w:val="18"/>
          <w:szCs w:val="18"/>
          <w:lang w:val="es-CO"/>
        </w:rPr>
        <w:t>Palacio</w:t>
      </w:r>
      <w:proofErr w:type="spellEnd"/>
    </w:p>
  </w:footnote>
  <w:footnote w:id="18">
    <w:p w:rsidR="007E3C38" w:rsidRPr="00E867A5" w:rsidRDefault="007E3C38" w:rsidP="007E3C38">
      <w:pPr>
        <w:pStyle w:val="Textonotapie"/>
        <w:jc w:val="both"/>
        <w:rPr>
          <w:rFonts w:ascii="Arial" w:hAnsi="Arial" w:cs="Arial"/>
          <w:sz w:val="18"/>
          <w:szCs w:val="18"/>
        </w:rPr>
      </w:pPr>
      <w:r w:rsidRPr="00E867A5">
        <w:rPr>
          <w:rStyle w:val="Refdenotaalpie"/>
          <w:rFonts w:ascii="Arial" w:hAnsi="Arial" w:cs="Arial"/>
          <w:sz w:val="18"/>
          <w:szCs w:val="18"/>
          <w:lang w:val="es-CO"/>
        </w:rPr>
        <w:footnoteRef/>
      </w:r>
      <w:r w:rsidRPr="00E867A5">
        <w:rPr>
          <w:rFonts w:ascii="Arial" w:hAnsi="Arial" w:cs="Arial"/>
          <w:sz w:val="18"/>
          <w:szCs w:val="18"/>
          <w:lang w:val="es-CO"/>
        </w:rPr>
        <w:t xml:space="preserve"> Sobre la </w:t>
      </w:r>
      <w:r w:rsidRPr="00E867A5">
        <w:rPr>
          <w:rFonts w:ascii="Arial" w:hAnsi="Arial" w:cs="Arial"/>
          <w:b/>
          <w:i/>
          <w:sz w:val="18"/>
          <w:szCs w:val="18"/>
          <w:u w:val="single"/>
          <w:lang w:val="es-CO"/>
        </w:rPr>
        <w:t>responsabilidad subjetiva</w:t>
      </w:r>
      <w:r w:rsidRPr="00E867A5">
        <w:rPr>
          <w:rFonts w:ascii="Arial" w:hAnsi="Arial" w:cs="Arial"/>
          <w:sz w:val="18"/>
          <w:szCs w:val="18"/>
          <w:lang w:val="es-CO"/>
        </w:rPr>
        <w:t xml:space="preserve"> por parte del obligado en el trámite de incidente de desacato, la Corte ha fijado un precedente pacífico: sentencias T-763 de 1998, M.P.: Alejandro Martínez Caballero, T-553 de 2002, M.P.: Alfredo Beltrán Sierra, T-458 de 2003, M.P.: Marco Gerardo Monroy Cabra, T-459 de 2003, M.P.: Jaime Córdoba Triviño, T-744 de 2003, M.P.: Marco Gerardo Monroy Cabra, T-939 de 2005, M.P.: Clara Inés Vargas Hernández, T-1113 de 2005, M.P.: Jaime Córdoba Triviño, T-632 de 2006, M.P.: Marco Gerardo Monroy Cabra, T-1243 de 2008, M.P.: Rodrigo Escobar Gil, T-171 de 2009, M.P.: Humberto Antonio Sierra Porto, T-123 de 2010, M.P.: Luis Ernesto Vargas Silva, T-652 de 2010, M.P.: Jorge Iván Palacio </w:t>
      </w:r>
      <w:proofErr w:type="spellStart"/>
      <w:r w:rsidRPr="00E867A5">
        <w:rPr>
          <w:rFonts w:ascii="Arial" w:hAnsi="Arial" w:cs="Arial"/>
          <w:sz w:val="18"/>
          <w:szCs w:val="18"/>
          <w:lang w:val="es-CO"/>
        </w:rPr>
        <w:t>Palacio</w:t>
      </w:r>
      <w:proofErr w:type="spellEnd"/>
      <w:r w:rsidRPr="00E867A5">
        <w:rPr>
          <w:rFonts w:ascii="Arial" w:hAnsi="Arial" w:cs="Arial"/>
          <w:sz w:val="18"/>
          <w:szCs w:val="18"/>
          <w:lang w:val="es-CO"/>
        </w:rPr>
        <w:t xml:space="preserve">, T-512 de 2011, M.P.: Jorge Iván Palacio </w:t>
      </w:r>
      <w:proofErr w:type="spellStart"/>
      <w:r w:rsidRPr="00E867A5">
        <w:rPr>
          <w:rFonts w:ascii="Arial" w:hAnsi="Arial" w:cs="Arial"/>
          <w:sz w:val="18"/>
          <w:szCs w:val="18"/>
          <w:lang w:val="es-CO"/>
        </w:rPr>
        <w:t>Palacio</w:t>
      </w:r>
      <w:proofErr w:type="spellEnd"/>
      <w:r w:rsidRPr="00E867A5">
        <w:rPr>
          <w:rFonts w:ascii="Arial" w:hAnsi="Arial" w:cs="Arial"/>
          <w:sz w:val="18"/>
          <w:szCs w:val="18"/>
          <w:lang w:val="es-CO"/>
        </w:rPr>
        <w:t xml:space="preserve">, T-606 de 2011, M.P.: Humberto Antonio Sierra Porto, T-889 de 2011, M.P.: Jorge Iván Palacio </w:t>
      </w:r>
      <w:proofErr w:type="spellStart"/>
      <w:r w:rsidRPr="00E867A5">
        <w:rPr>
          <w:rFonts w:ascii="Arial" w:hAnsi="Arial" w:cs="Arial"/>
          <w:sz w:val="18"/>
          <w:szCs w:val="18"/>
          <w:lang w:val="es-CO"/>
        </w:rPr>
        <w:t>Palacio</w:t>
      </w:r>
      <w:proofErr w:type="spellEnd"/>
      <w:r w:rsidRPr="00E867A5">
        <w:rPr>
          <w:rFonts w:ascii="Arial" w:hAnsi="Arial" w:cs="Arial"/>
          <w:sz w:val="18"/>
          <w:szCs w:val="18"/>
          <w:lang w:val="es-CO"/>
        </w:rPr>
        <w:t xml:space="preserve">, T-010 de 2012, M.P.: Jorge Iván Palacio </w:t>
      </w:r>
      <w:proofErr w:type="spellStart"/>
      <w:r w:rsidRPr="00E867A5">
        <w:rPr>
          <w:rFonts w:ascii="Arial" w:hAnsi="Arial" w:cs="Arial"/>
          <w:sz w:val="18"/>
          <w:szCs w:val="18"/>
          <w:lang w:val="es-CO"/>
        </w:rPr>
        <w:t>Palacio</w:t>
      </w:r>
      <w:proofErr w:type="spellEnd"/>
      <w:r w:rsidRPr="00E867A5">
        <w:rPr>
          <w:rFonts w:ascii="Arial" w:hAnsi="Arial" w:cs="Arial"/>
          <w:sz w:val="18"/>
          <w:szCs w:val="18"/>
          <w:lang w:val="es-CO"/>
        </w:rPr>
        <w:t xml:space="preserve">, T-074 de 2012, M.P.: Jorge Ignacio </w:t>
      </w:r>
      <w:proofErr w:type="spellStart"/>
      <w:r w:rsidRPr="00E867A5">
        <w:rPr>
          <w:rFonts w:ascii="Arial" w:hAnsi="Arial" w:cs="Arial"/>
          <w:sz w:val="18"/>
          <w:szCs w:val="18"/>
          <w:lang w:val="es-CO"/>
        </w:rPr>
        <w:t>Pretelt</w:t>
      </w:r>
      <w:proofErr w:type="spellEnd"/>
      <w:r w:rsidRPr="00E867A5">
        <w:rPr>
          <w:rFonts w:ascii="Arial" w:hAnsi="Arial" w:cs="Arial"/>
          <w:sz w:val="18"/>
          <w:szCs w:val="18"/>
          <w:lang w:val="es-CO"/>
        </w:rPr>
        <w:t xml:space="preserve"> </w:t>
      </w:r>
      <w:proofErr w:type="spellStart"/>
      <w:r w:rsidRPr="00E867A5">
        <w:rPr>
          <w:rFonts w:ascii="Arial" w:hAnsi="Arial" w:cs="Arial"/>
          <w:sz w:val="18"/>
          <w:szCs w:val="18"/>
          <w:lang w:val="es-CO"/>
        </w:rPr>
        <w:t>Chaljub</w:t>
      </w:r>
      <w:proofErr w:type="spellEnd"/>
      <w:r w:rsidRPr="00E867A5">
        <w:rPr>
          <w:rFonts w:ascii="Arial" w:hAnsi="Arial" w:cs="Arial"/>
          <w:sz w:val="18"/>
          <w:szCs w:val="18"/>
          <w:lang w:val="es-CO"/>
        </w:rPr>
        <w:t xml:space="preserve">, T-280A de 2012, M.P.: Gabriel Eduardo Mendoza Martelo, T-527 de 2012, M.P.: Jorge Ignacio </w:t>
      </w:r>
      <w:proofErr w:type="spellStart"/>
      <w:r w:rsidRPr="00E867A5">
        <w:rPr>
          <w:rFonts w:ascii="Arial" w:hAnsi="Arial" w:cs="Arial"/>
          <w:sz w:val="18"/>
          <w:szCs w:val="18"/>
          <w:lang w:val="es-CO"/>
        </w:rPr>
        <w:t>Pretelt</w:t>
      </w:r>
      <w:proofErr w:type="spellEnd"/>
      <w:r w:rsidRPr="00E867A5">
        <w:rPr>
          <w:rFonts w:ascii="Arial" w:hAnsi="Arial" w:cs="Arial"/>
          <w:sz w:val="18"/>
          <w:szCs w:val="18"/>
          <w:lang w:val="es-CO"/>
        </w:rPr>
        <w:t xml:space="preserve"> </w:t>
      </w:r>
      <w:proofErr w:type="spellStart"/>
      <w:r w:rsidRPr="00E867A5">
        <w:rPr>
          <w:rFonts w:ascii="Arial" w:hAnsi="Arial" w:cs="Arial"/>
          <w:sz w:val="18"/>
          <w:szCs w:val="18"/>
          <w:lang w:val="es-CO"/>
        </w:rPr>
        <w:t>Chaljub</w:t>
      </w:r>
      <w:proofErr w:type="spellEnd"/>
      <w:r w:rsidRPr="00E867A5">
        <w:rPr>
          <w:rFonts w:ascii="Arial" w:hAnsi="Arial" w:cs="Arial"/>
          <w:sz w:val="18"/>
          <w:szCs w:val="18"/>
          <w:lang w:val="es-CO"/>
        </w:rPr>
        <w:t xml:space="preserve">, T-1090 de 2012, M.P.: Gabriel Eduardo Mendoza Martelo, T-185 de 2013, M.P.: Luis Ernesto Vargas Silva, T-399 de 2013, M.P.: Jorge Ignacio </w:t>
      </w:r>
      <w:proofErr w:type="spellStart"/>
      <w:r w:rsidRPr="00E867A5">
        <w:rPr>
          <w:rFonts w:ascii="Arial" w:hAnsi="Arial" w:cs="Arial"/>
          <w:sz w:val="18"/>
          <w:szCs w:val="18"/>
          <w:lang w:val="es-CO"/>
        </w:rPr>
        <w:t>Pretelt</w:t>
      </w:r>
      <w:proofErr w:type="spellEnd"/>
      <w:r w:rsidRPr="00E867A5">
        <w:rPr>
          <w:rFonts w:ascii="Arial" w:hAnsi="Arial" w:cs="Arial"/>
          <w:sz w:val="18"/>
          <w:szCs w:val="18"/>
          <w:lang w:val="es-CO"/>
        </w:rPr>
        <w:t xml:space="preserve"> </w:t>
      </w:r>
      <w:proofErr w:type="spellStart"/>
      <w:r w:rsidRPr="00E867A5">
        <w:rPr>
          <w:rFonts w:ascii="Arial" w:hAnsi="Arial" w:cs="Arial"/>
          <w:sz w:val="18"/>
          <w:szCs w:val="18"/>
          <w:lang w:val="es-CO"/>
        </w:rPr>
        <w:t>Chaljub</w:t>
      </w:r>
      <w:proofErr w:type="spellEnd"/>
      <w:r w:rsidRPr="00E867A5">
        <w:rPr>
          <w:rFonts w:ascii="Arial" w:hAnsi="Arial" w:cs="Arial"/>
          <w:sz w:val="18"/>
          <w:szCs w:val="18"/>
          <w:lang w:val="es-CO"/>
        </w:rPr>
        <w:t xml:space="preserve">, T-482 de 2013, M.P.: Alberto Rojas Ríos, T-254 de 2014, M.P.: Luis Ernesto Vargas Silva, C-367 de 2014, M.P.: Mauricio González Cuervo, T-271 de 2015, M.P.: Jorge Iván Palacio </w:t>
      </w:r>
      <w:proofErr w:type="spellStart"/>
      <w:r w:rsidRPr="00E867A5">
        <w:rPr>
          <w:rFonts w:ascii="Arial" w:hAnsi="Arial" w:cs="Arial"/>
          <w:sz w:val="18"/>
          <w:szCs w:val="18"/>
          <w:lang w:val="es-CO"/>
        </w:rPr>
        <w:t>Palacio</w:t>
      </w:r>
      <w:proofErr w:type="spellEnd"/>
      <w:r w:rsidRPr="00E867A5">
        <w:rPr>
          <w:rFonts w:ascii="Arial" w:hAnsi="Arial" w:cs="Arial"/>
          <w:sz w:val="18"/>
          <w:szCs w:val="18"/>
          <w:lang w:val="es-CO"/>
        </w:rPr>
        <w:t xml:space="preserve">, T-325 de 2015, M.P.: Luis Guillermo Guerrero Pérez, T-226 de 2016, M.P.: Luis Ernesto Vargas Silva, T-280 de 2017, M.P.: José Antonio Cepeda </w:t>
      </w:r>
      <w:proofErr w:type="spellStart"/>
      <w:r w:rsidRPr="00E867A5">
        <w:rPr>
          <w:rFonts w:ascii="Arial" w:hAnsi="Arial" w:cs="Arial"/>
          <w:sz w:val="18"/>
          <w:szCs w:val="18"/>
          <w:lang w:val="es-CO"/>
        </w:rPr>
        <w:t>Amarís</w:t>
      </w:r>
      <w:proofErr w:type="spellEnd"/>
      <w:r w:rsidRPr="00E867A5">
        <w:rPr>
          <w:rFonts w:ascii="Arial" w:hAnsi="Arial" w:cs="Arial"/>
          <w:sz w:val="18"/>
          <w:szCs w:val="18"/>
          <w:lang w:val="es-CO"/>
        </w:rPr>
        <w:t>.</w:t>
      </w:r>
    </w:p>
  </w:footnote>
  <w:footnote w:id="19">
    <w:p w:rsidR="002342C2" w:rsidRPr="00E867A5" w:rsidRDefault="002342C2" w:rsidP="002342C2">
      <w:pPr>
        <w:pStyle w:val="Textonotapie"/>
        <w:jc w:val="both"/>
        <w:rPr>
          <w:rFonts w:ascii="Arial" w:hAnsi="Arial" w:cs="Arial"/>
          <w:sz w:val="18"/>
          <w:szCs w:val="18"/>
          <w:lang w:val="es-MX"/>
        </w:rPr>
      </w:pPr>
      <w:r w:rsidRPr="00E867A5">
        <w:rPr>
          <w:rStyle w:val="Refdenotaalpie"/>
          <w:rFonts w:ascii="Arial" w:hAnsi="Arial" w:cs="Arial"/>
          <w:sz w:val="18"/>
          <w:szCs w:val="18"/>
        </w:rPr>
        <w:footnoteRef/>
      </w:r>
      <w:r w:rsidRPr="00E867A5">
        <w:rPr>
          <w:rFonts w:ascii="Arial" w:hAnsi="Arial" w:cs="Arial"/>
          <w:sz w:val="18"/>
          <w:szCs w:val="18"/>
        </w:rPr>
        <w:t xml:space="preserve"> Sentencia T-086/03, reiterada en la Sentencia T-482/13.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1C1656"/>
    <w:multiLevelType w:val="hybridMultilevel"/>
    <w:tmpl w:val="C7269FB2"/>
    <w:lvl w:ilvl="0" w:tplc="12B0340A">
      <w:start w:val="1"/>
      <w:numFmt w:val="lowerLetter"/>
      <w:lvlText w:val="(%1)"/>
      <w:lvlJc w:val="left"/>
      <w:pPr>
        <w:ind w:left="829" w:hanging="375"/>
      </w:pPr>
      <w:rPr>
        <w:rFonts w:cs="Times New Roman" w:hint="default"/>
      </w:rPr>
    </w:lvl>
    <w:lvl w:ilvl="1" w:tplc="240A0019" w:tentative="1">
      <w:start w:val="1"/>
      <w:numFmt w:val="lowerLetter"/>
      <w:lvlText w:val="%2."/>
      <w:lvlJc w:val="left"/>
      <w:pPr>
        <w:ind w:left="1534" w:hanging="360"/>
      </w:pPr>
      <w:rPr>
        <w:rFonts w:cs="Times New Roman"/>
      </w:rPr>
    </w:lvl>
    <w:lvl w:ilvl="2" w:tplc="240A001B" w:tentative="1">
      <w:start w:val="1"/>
      <w:numFmt w:val="lowerRoman"/>
      <w:lvlText w:val="%3."/>
      <w:lvlJc w:val="right"/>
      <w:pPr>
        <w:ind w:left="2254" w:hanging="180"/>
      </w:pPr>
      <w:rPr>
        <w:rFonts w:cs="Times New Roman"/>
      </w:rPr>
    </w:lvl>
    <w:lvl w:ilvl="3" w:tplc="240A000F" w:tentative="1">
      <w:start w:val="1"/>
      <w:numFmt w:val="decimal"/>
      <w:lvlText w:val="%4."/>
      <w:lvlJc w:val="left"/>
      <w:pPr>
        <w:ind w:left="2974" w:hanging="360"/>
      </w:pPr>
      <w:rPr>
        <w:rFonts w:cs="Times New Roman"/>
      </w:rPr>
    </w:lvl>
    <w:lvl w:ilvl="4" w:tplc="240A0019" w:tentative="1">
      <w:start w:val="1"/>
      <w:numFmt w:val="lowerLetter"/>
      <w:lvlText w:val="%5."/>
      <w:lvlJc w:val="left"/>
      <w:pPr>
        <w:ind w:left="3694" w:hanging="360"/>
      </w:pPr>
      <w:rPr>
        <w:rFonts w:cs="Times New Roman"/>
      </w:rPr>
    </w:lvl>
    <w:lvl w:ilvl="5" w:tplc="240A001B" w:tentative="1">
      <w:start w:val="1"/>
      <w:numFmt w:val="lowerRoman"/>
      <w:lvlText w:val="%6."/>
      <w:lvlJc w:val="right"/>
      <w:pPr>
        <w:ind w:left="4414" w:hanging="180"/>
      </w:pPr>
      <w:rPr>
        <w:rFonts w:cs="Times New Roman"/>
      </w:rPr>
    </w:lvl>
    <w:lvl w:ilvl="6" w:tplc="240A000F" w:tentative="1">
      <w:start w:val="1"/>
      <w:numFmt w:val="decimal"/>
      <w:lvlText w:val="%7."/>
      <w:lvlJc w:val="left"/>
      <w:pPr>
        <w:ind w:left="5134" w:hanging="360"/>
      </w:pPr>
      <w:rPr>
        <w:rFonts w:cs="Times New Roman"/>
      </w:rPr>
    </w:lvl>
    <w:lvl w:ilvl="7" w:tplc="240A0019" w:tentative="1">
      <w:start w:val="1"/>
      <w:numFmt w:val="lowerLetter"/>
      <w:lvlText w:val="%8."/>
      <w:lvlJc w:val="left"/>
      <w:pPr>
        <w:ind w:left="5854" w:hanging="360"/>
      </w:pPr>
      <w:rPr>
        <w:rFonts w:cs="Times New Roman"/>
      </w:rPr>
    </w:lvl>
    <w:lvl w:ilvl="8" w:tplc="240A001B" w:tentative="1">
      <w:start w:val="1"/>
      <w:numFmt w:val="lowerRoman"/>
      <w:lvlText w:val="%9."/>
      <w:lvlJc w:val="right"/>
      <w:pPr>
        <w:ind w:left="657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28"/>
    <w:rsid w:val="0001283F"/>
    <w:rsid w:val="0008286C"/>
    <w:rsid w:val="000A0D43"/>
    <w:rsid w:val="000E17D2"/>
    <w:rsid w:val="001F30AC"/>
    <w:rsid w:val="001F7C09"/>
    <w:rsid w:val="002342C2"/>
    <w:rsid w:val="0025403D"/>
    <w:rsid w:val="00255267"/>
    <w:rsid w:val="002624EB"/>
    <w:rsid w:val="00297735"/>
    <w:rsid w:val="002C510B"/>
    <w:rsid w:val="00393C48"/>
    <w:rsid w:val="004178CF"/>
    <w:rsid w:val="00436F21"/>
    <w:rsid w:val="004A5B7B"/>
    <w:rsid w:val="004D5F73"/>
    <w:rsid w:val="004D75F5"/>
    <w:rsid w:val="004F0C60"/>
    <w:rsid w:val="005A1B1F"/>
    <w:rsid w:val="005B14F4"/>
    <w:rsid w:val="005B2F65"/>
    <w:rsid w:val="006124EF"/>
    <w:rsid w:val="0068133D"/>
    <w:rsid w:val="00683E35"/>
    <w:rsid w:val="006C1E03"/>
    <w:rsid w:val="006D486B"/>
    <w:rsid w:val="00707E7A"/>
    <w:rsid w:val="007233B9"/>
    <w:rsid w:val="00761E38"/>
    <w:rsid w:val="00763B9A"/>
    <w:rsid w:val="00774914"/>
    <w:rsid w:val="007E3C38"/>
    <w:rsid w:val="0080168F"/>
    <w:rsid w:val="008E240E"/>
    <w:rsid w:val="0091006E"/>
    <w:rsid w:val="009407FC"/>
    <w:rsid w:val="00A03956"/>
    <w:rsid w:val="00A22085"/>
    <w:rsid w:val="00A30946"/>
    <w:rsid w:val="00A35245"/>
    <w:rsid w:val="00A77DBE"/>
    <w:rsid w:val="00AB30F3"/>
    <w:rsid w:val="00AE47CD"/>
    <w:rsid w:val="00B3656A"/>
    <w:rsid w:val="00B77328"/>
    <w:rsid w:val="00BE318C"/>
    <w:rsid w:val="00C25A16"/>
    <w:rsid w:val="00C37EF6"/>
    <w:rsid w:val="00C44FED"/>
    <w:rsid w:val="00C638C1"/>
    <w:rsid w:val="00C957D0"/>
    <w:rsid w:val="00CA31F3"/>
    <w:rsid w:val="00CC796A"/>
    <w:rsid w:val="00CD5DF7"/>
    <w:rsid w:val="00D547F8"/>
    <w:rsid w:val="00D71BFC"/>
    <w:rsid w:val="00DB00C7"/>
    <w:rsid w:val="00DF48AA"/>
    <w:rsid w:val="00E51631"/>
    <w:rsid w:val="00E77239"/>
    <w:rsid w:val="00E813CA"/>
    <w:rsid w:val="00E82EE8"/>
    <w:rsid w:val="00E867A5"/>
    <w:rsid w:val="00EA2185"/>
    <w:rsid w:val="00EB16CC"/>
    <w:rsid w:val="00EC2975"/>
    <w:rsid w:val="00F10CCD"/>
    <w:rsid w:val="00F1665D"/>
    <w:rsid w:val="00F175CF"/>
    <w:rsid w:val="00F26FE7"/>
    <w:rsid w:val="00F344C6"/>
    <w:rsid w:val="00F601FE"/>
    <w:rsid w:val="00F63951"/>
    <w:rsid w:val="00FA5B3F"/>
    <w:rsid w:val="00FD6150"/>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A1B81-E589-4F5A-905F-130984A7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refe"/>
    <w:basedOn w:val="Normal"/>
    <w:link w:val="TextonotapieCar"/>
    <w:uiPriority w:val="99"/>
    <w:unhideWhenUsed/>
    <w:qFormat/>
    <w:rsid w:val="00B77328"/>
    <w:pPr>
      <w:spacing w:after="0" w:line="240" w:lineRule="auto"/>
    </w:pPr>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ar,texto de nota al pie Car,Footnote Text Char Car,Footnote referenc Car"/>
    <w:basedOn w:val="Fuentedeprrafopredeter"/>
    <w:link w:val="Textonotapie"/>
    <w:uiPriority w:val="99"/>
    <w:rsid w:val="00B77328"/>
    <w:rPr>
      <w:rFonts w:ascii="Calibri" w:eastAsia="Calibri" w:hAnsi="Calibri" w:cs="Times New Roman"/>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unhideWhenUsed/>
    <w:qFormat/>
    <w:rsid w:val="00B77328"/>
    <w:rPr>
      <w:vertAlign w:val="superscript"/>
    </w:rPr>
  </w:style>
  <w:style w:type="character" w:styleId="Hipervnculo">
    <w:name w:val="Hyperlink"/>
    <w:basedOn w:val="Fuentedeprrafopredeter"/>
    <w:uiPriority w:val="99"/>
    <w:unhideWhenUsed/>
    <w:rsid w:val="005A1B1F"/>
    <w:rPr>
      <w:color w:val="0563C1" w:themeColor="hyperlink"/>
      <w:u w:val="single"/>
    </w:rPr>
  </w:style>
  <w:style w:type="paragraph" w:styleId="Prrafodelista">
    <w:name w:val="List Paragraph"/>
    <w:basedOn w:val="Normal"/>
    <w:uiPriority w:val="72"/>
    <w:qFormat/>
    <w:rsid w:val="00683E35"/>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ind w:left="708"/>
    </w:pPr>
    <w:rPr>
      <w:rFonts w:ascii="Times New Roman" w:eastAsia="Arial Unicode MS" w:hAnsi="Times New Roman" w:cs="Times New Roman"/>
      <w:sz w:val="24"/>
      <w:szCs w:val="24"/>
      <w:lang w:val="en-US"/>
    </w:rPr>
  </w:style>
  <w:style w:type="paragraph" w:styleId="Encabezado">
    <w:name w:val="header"/>
    <w:basedOn w:val="Normal"/>
    <w:link w:val="EncabezadoCar"/>
    <w:uiPriority w:val="99"/>
    <w:unhideWhenUsed/>
    <w:rsid w:val="009407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7FC"/>
  </w:style>
  <w:style w:type="paragraph" w:styleId="Piedepgina">
    <w:name w:val="footer"/>
    <w:basedOn w:val="Normal"/>
    <w:link w:val="PiedepginaCar"/>
    <w:uiPriority w:val="99"/>
    <w:unhideWhenUsed/>
    <w:rsid w:val="009407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7FC"/>
  </w:style>
  <w:style w:type="paragraph" w:styleId="Textodeglobo">
    <w:name w:val="Balloon Text"/>
    <w:basedOn w:val="Normal"/>
    <w:link w:val="TextodegloboCar"/>
    <w:uiPriority w:val="99"/>
    <w:semiHidden/>
    <w:unhideWhenUsed/>
    <w:rsid w:val="00FA5B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5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DF2E-29D0-499D-8C78-B32D8FBD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2371</Words>
  <Characters>13044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10</cp:revision>
  <cp:lastPrinted>2019-03-20T20:52:00Z</cp:lastPrinted>
  <dcterms:created xsi:type="dcterms:W3CDTF">2019-03-19T14:39:00Z</dcterms:created>
  <dcterms:modified xsi:type="dcterms:W3CDTF">2019-04-11T17:14:00Z</dcterms:modified>
</cp:coreProperties>
</file>