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D5" w:rsidRPr="00E32969" w:rsidRDefault="00A45AD5" w:rsidP="00A45AD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5AD5" w:rsidRDefault="00A45AD5" w:rsidP="00A45AD5">
      <w:pPr>
        <w:jc w:val="both"/>
        <w:rPr>
          <w:rFonts w:ascii="Arial" w:hAnsi="Arial" w:cs="Arial"/>
          <w:lang w:val="es-419"/>
        </w:rPr>
      </w:pPr>
    </w:p>
    <w:p w:rsidR="00A45AD5" w:rsidRPr="00E32969" w:rsidRDefault="00A45AD5" w:rsidP="00A45AD5">
      <w:pPr>
        <w:pStyle w:val="Sinespaciado"/>
        <w:jc w:val="both"/>
        <w:rPr>
          <w:rFonts w:ascii="Arial" w:hAnsi="Arial" w:cs="Arial"/>
          <w:b/>
          <w:bCs/>
          <w:iCs/>
          <w:sz w:val="20"/>
          <w:szCs w:val="20"/>
          <w:lang w:val="es-419"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A76917">
        <w:rPr>
          <w:rFonts w:ascii="Arial" w:hAnsi="Arial" w:cs="Arial"/>
          <w:b/>
          <w:bCs/>
          <w:iCs/>
          <w:sz w:val="20"/>
          <w:szCs w:val="20"/>
          <w:lang w:val="es-CO" w:eastAsia="fr-FR"/>
        </w:rPr>
        <w:t>DEBIDO PROCESO / TUTELA CONTRA DECISIÓN JUDICIAL / REQUISITOS GENERALES Y ESPECÍFICOS DE PROCEDIBILIDAD / PRINCIPIO DE INMEDIATEZ / TÉRMINO RAZONABLE PARA INTERPONER LA ACCIÓN DE TUTELA: SEIS MESES.</w:t>
      </w:r>
      <w:r w:rsidRPr="00E32969">
        <w:rPr>
          <w:rFonts w:ascii="Arial" w:hAnsi="Arial" w:cs="Arial"/>
          <w:b/>
          <w:bCs/>
          <w:iCs/>
          <w:sz w:val="20"/>
          <w:szCs w:val="20"/>
          <w:lang w:val="es-419" w:eastAsia="fr-FR"/>
        </w:rPr>
        <w:t xml:space="preserve"> </w:t>
      </w:r>
    </w:p>
    <w:p w:rsidR="00A45AD5" w:rsidRPr="00E32969" w:rsidRDefault="00A45AD5" w:rsidP="00A45AD5">
      <w:pPr>
        <w:jc w:val="both"/>
        <w:rPr>
          <w:rFonts w:ascii="Arial" w:hAnsi="Arial" w:cs="Arial"/>
          <w:lang w:val="es-419"/>
        </w:rPr>
      </w:pPr>
    </w:p>
    <w:p w:rsidR="00A45AD5" w:rsidRPr="00C94B48" w:rsidRDefault="00C94B48" w:rsidP="00A45AD5">
      <w:pPr>
        <w:jc w:val="both"/>
        <w:rPr>
          <w:rFonts w:ascii="Arial" w:hAnsi="Arial" w:cs="Arial"/>
          <w:lang w:val="es-CO"/>
        </w:rPr>
      </w:pPr>
      <w:r w:rsidRPr="00C94B48">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en las sentencias SU573 de 2017 y SU004 de 2018</w:t>
      </w:r>
      <w:r w:rsidR="00A76917">
        <w:rPr>
          <w:rFonts w:ascii="Arial" w:hAnsi="Arial" w:cs="Arial"/>
          <w:lang w:val="es-CO"/>
        </w:rPr>
        <w:t>…</w:t>
      </w:r>
      <w:r w:rsidRPr="00C94B48">
        <w:rPr>
          <w:rFonts w:ascii="Arial" w:hAnsi="Arial" w:cs="Arial"/>
          <w:lang w:val="es-419"/>
        </w:rPr>
        <w:t>, recordó que las</w:t>
      </w:r>
      <w:r>
        <w:rPr>
          <w:rFonts w:ascii="Arial" w:hAnsi="Arial" w:cs="Arial"/>
          <w:lang w:val="es-419"/>
        </w:rPr>
        <w:t xml:space="preserve"> primeras obedecen a</w:t>
      </w:r>
      <w:r>
        <w:rPr>
          <w:rFonts w:ascii="Arial" w:hAnsi="Arial" w:cs="Arial"/>
          <w:lang w:val="es-CO"/>
        </w:rPr>
        <w:t>…</w:t>
      </w:r>
      <w:r w:rsidRPr="00C94B48">
        <w:rPr>
          <w:rFonts w:ascii="Arial" w:hAnsi="Arial" w:cs="Arial"/>
          <w:lang w:val="es-419"/>
        </w:rPr>
        <w:t xml:space="preserve"> (iii) que la petición cumpla con el requisito de inmediatez, de acuerdo con criterios de razonabilidad y proporcionalidad;</w:t>
      </w:r>
      <w:r>
        <w:rPr>
          <w:rFonts w:ascii="Arial" w:hAnsi="Arial" w:cs="Arial"/>
          <w:lang w:val="es-CO"/>
        </w:rPr>
        <w:t xml:space="preserve"> (…)</w:t>
      </w:r>
    </w:p>
    <w:p w:rsidR="00A45AD5" w:rsidRDefault="00A45AD5" w:rsidP="00A45AD5">
      <w:pPr>
        <w:jc w:val="both"/>
        <w:rPr>
          <w:rFonts w:ascii="Arial" w:hAnsi="Arial" w:cs="Arial"/>
          <w:lang w:val="es-419"/>
        </w:rPr>
      </w:pPr>
    </w:p>
    <w:p w:rsidR="00C94B48" w:rsidRDefault="00C94B48" w:rsidP="00A45AD5">
      <w:pPr>
        <w:jc w:val="both"/>
        <w:rPr>
          <w:rFonts w:ascii="Arial" w:hAnsi="Arial" w:cs="Arial"/>
          <w:lang w:val="es-CO"/>
        </w:rPr>
      </w:pPr>
      <w:r w:rsidRPr="00C94B48">
        <w:rPr>
          <w:rFonts w:ascii="Arial" w:hAnsi="Arial" w:cs="Arial"/>
          <w:lang w:val="es-419"/>
        </w:rPr>
        <w:t>De frente a ese derrotero y al observar lo acontecido en las accio</w:t>
      </w:r>
      <w:r>
        <w:rPr>
          <w:rFonts w:ascii="Arial" w:hAnsi="Arial" w:cs="Arial"/>
          <w:lang w:val="es-419"/>
        </w:rPr>
        <w:t>nes populares que se cuestionan</w:t>
      </w:r>
      <w:r w:rsidRPr="00C94B48">
        <w:rPr>
          <w:rFonts w:ascii="Arial" w:hAnsi="Arial" w:cs="Arial"/>
          <w:lang w:val="es-419"/>
        </w:rPr>
        <w:t>, refulge clara la improcedencia de los amparos que incumplen con el presupuesto de inmediatez</w:t>
      </w:r>
      <w:r w:rsidR="00A76917">
        <w:rPr>
          <w:rFonts w:ascii="Arial" w:hAnsi="Arial" w:cs="Arial"/>
          <w:lang w:val="es-CO"/>
        </w:rPr>
        <w:t xml:space="preserve">. </w:t>
      </w:r>
      <w:proofErr w:type="spellStart"/>
      <w:r w:rsidR="00A76917">
        <w:rPr>
          <w:rFonts w:ascii="Arial" w:hAnsi="Arial" w:cs="Arial"/>
          <w:lang w:val="es-CO"/>
        </w:rPr>
        <w:t>Sew</w:t>
      </w:r>
      <w:proofErr w:type="spellEnd"/>
      <w:r w:rsidR="00A76917">
        <w:rPr>
          <w:rFonts w:ascii="Arial" w:hAnsi="Arial" w:cs="Arial"/>
          <w:lang w:val="es-CO"/>
        </w:rPr>
        <w:t xml:space="preserve"> explica:</w:t>
      </w:r>
    </w:p>
    <w:p w:rsidR="00A76917" w:rsidRDefault="00A76917" w:rsidP="00A45AD5">
      <w:pPr>
        <w:jc w:val="both"/>
        <w:rPr>
          <w:rFonts w:ascii="Arial" w:hAnsi="Arial" w:cs="Arial"/>
          <w:lang w:val="es-CO"/>
        </w:rPr>
      </w:pPr>
    </w:p>
    <w:p w:rsidR="00A76917" w:rsidRDefault="00A76917" w:rsidP="00A45AD5">
      <w:pPr>
        <w:jc w:val="both"/>
        <w:rPr>
          <w:rFonts w:ascii="Arial" w:hAnsi="Arial" w:cs="Arial"/>
          <w:lang w:val="es-CO"/>
        </w:rPr>
      </w:pPr>
      <w:r w:rsidRPr="00A76917">
        <w:rPr>
          <w:rFonts w:ascii="Arial" w:hAnsi="Arial" w:cs="Arial"/>
          <w:lang w:val="es-CO"/>
        </w:rPr>
        <w:t xml:space="preserve">En la acción popular 2015-00065, la última actuación data del 3 de febrero del año 2017, en ella el juzgado resolvió varias solicitudes del señor Arias </w:t>
      </w:r>
      <w:proofErr w:type="spellStart"/>
      <w:r w:rsidRPr="00A76917">
        <w:rPr>
          <w:rFonts w:ascii="Arial" w:hAnsi="Arial" w:cs="Arial"/>
          <w:lang w:val="es-CO"/>
        </w:rPr>
        <w:t>Idárraga</w:t>
      </w:r>
      <w:proofErr w:type="spellEnd"/>
      <w:r w:rsidRPr="00A76917">
        <w:rPr>
          <w:rFonts w:ascii="Arial" w:hAnsi="Arial" w:cs="Arial"/>
          <w:lang w:val="es-CO"/>
        </w:rPr>
        <w:t xml:space="preserve"> y decidió no reponer la providencia mediante la cual declaró el desistimiento tácito del proceso; y en la 2015-00074 el último auto que se notificó por estado es d</w:t>
      </w:r>
      <w:r>
        <w:rPr>
          <w:rFonts w:ascii="Arial" w:hAnsi="Arial" w:cs="Arial"/>
          <w:lang w:val="es-CO"/>
        </w:rPr>
        <w:t>el  3 de noviembre del año 2016…</w:t>
      </w:r>
    </w:p>
    <w:p w:rsidR="00A76917" w:rsidRDefault="00A76917" w:rsidP="00A45AD5">
      <w:pPr>
        <w:jc w:val="both"/>
        <w:rPr>
          <w:rFonts w:ascii="Arial" w:hAnsi="Arial" w:cs="Arial"/>
          <w:lang w:val="es-CO"/>
        </w:rPr>
      </w:pPr>
    </w:p>
    <w:p w:rsidR="00C94B48" w:rsidRDefault="00A76917" w:rsidP="00A45AD5">
      <w:pPr>
        <w:jc w:val="both"/>
        <w:rPr>
          <w:rFonts w:ascii="Arial" w:hAnsi="Arial" w:cs="Arial"/>
          <w:lang w:val="es-CO"/>
        </w:rPr>
      </w:pPr>
      <w:r w:rsidRPr="00A76917">
        <w:rPr>
          <w:rFonts w:ascii="Arial" w:hAnsi="Arial" w:cs="Arial"/>
          <w:lang w:val="es-CO"/>
        </w:rPr>
        <w:t>Claro es, en consecuencia, que se rompe la regla de la inmediatez, propia de esta clase de actuaciones, pues transcurrieron más de seis meses, que es el tiempo que se estima razonable para procurar por esta vía el quiebre de una decisión judicial, sin que se exprese o pruebe razón alguna que hubiera impedido hacerlo antes</w:t>
      </w:r>
      <w:r>
        <w:rPr>
          <w:rFonts w:ascii="Arial" w:hAnsi="Arial" w:cs="Arial"/>
          <w:lang w:val="es-CO"/>
        </w:rPr>
        <w:t>…</w:t>
      </w:r>
    </w:p>
    <w:p w:rsidR="00C94B48" w:rsidRPr="00C94B48" w:rsidRDefault="00C94B48" w:rsidP="00A45AD5">
      <w:pPr>
        <w:jc w:val="both"/>
        <w:rPr>
          <w:rFonts w:ascii="Arial" w:hAnsi="Arial" w:cs="Arial"/>
          <w:lang w:val="es-CO"/>
        </w:rPr>
      </w:pPr>
    </w:p>
    <w:p w:rsidR="00A45AD5" w:rsidRPr="00E32969" w:rsidRDefault="00A45AD5" w:rsidP="00A45AD5">
      <w:pPr>
        <w:jc w:val="both"/>
        <w:rPr>
          <w:rFonts w:ascii="Arial" w:hAnsi="Arial" w:cs="Arial"/>
          <w:lang w:val="es-419"/>
        </w:rPr>
      </w:pPr>
    </w:p>
    <w:p w:rsidR="00B86686" w:rsidRPr="00A45AD5" w:rsidRDefault="00B86686" w:rsidP="00B86686">
      <w:pPr>
        <w:spacing w:line="276" w:lineRule="auto"/>
        <w:ind w:firstLine="2835"/>
        <w:jc w:val="both"/>
        <w:rPr>
          <w:rFonts w:ascii="Gadugi" w:hAnsi="Gadugi"/>
          <w:b/>
          <w:sz w:val="24"/>
          <w:szCs w:val="26"/>
          <w14:shadow w14:blurRad="50800" w14:dist="38100" w14:dir="2700000" w14:sx="100000" w14:sy="100000" w14:kx="0" w14:ky="0" w14:algn="tl">
            <w14:srgbClr w14:val="000000">
              <w14:alpha w14:val="60000"/>
            </w14:srgbClr>
          </w14:shadow>
        </w:rPr>
      </w:pPr>
      <w:r w:rsidRPr="00A45AD5">
        <w:rPr>
          <w:rFonts w:ascii="Gadugi" w:hAnsi="Gadugi"/>
          <w:b/>
          <w:sz w:val="24"/>
          <w:szCs w:val="26"/>
          <w14:shadow w14:blurRad="50800" w14:dist="38100" w14:dir="2700000" w14:sx="100000" w14:sy="100000" w14:kx="0" w14:ky="0" w14:algn="tl">
            <w14:srgbClr w14:val="000000">
              <w14:alpha w14:val="60000"/>
            </w14:srgbClr>
          </w14:shadow>
        </w:rPr>
        <w:t xml:space="preserve">TRIBUNAL SUPERIOR DEL DISTRITO JUDICIAL </w:t>
      </w:r>
    </w:p>
    <w:p w:rsidR="00B86686" w:rsidRPr="00A45AD5" w:rsidRDefault="00B86686" w:rsidP="00B86686">
      <w:pPr>
        <w:spacing w:line="276" w:lineRule="auto"/>
        <w:ind w:firstLine="2835"/>
        <w:jc w:val="both"/>
        <w:rPr>
          <w:rFonts w:ascii="Gadugi" w:hAnsi="Gadugi"/>
          <w:b/>
          <w:sz w:val="24"/>
          <w:szCs w:val="26"/>
          <w14:shadow w14:blurRad="50800" w14:dist="38100" w14:dir="2700000" w14:sx="100000" w14:sy="100000" w14:kx="0" w14:ky="0" w14:algn="tl">
            <w14:srgbClr w14:val="000000">
              <w14:alpha w14:val="60000"/>
            </w14:srgbClr>
          </w14:shadow>
        </w:rPr>
      </w:pPr>
      <w:r w:rsidRPr="00A45AD5">
        <w:rPr>
          <w:rFonts w:ascii="Gadugi" w:hAnsi="Gadugi"/>
          <w:b/>
          <w:sz w:val="24"/>
          <w:szCs w:val="26"/>
          <w14:shadow w14:blurRad="50800" w14:dist="38100" w14:dir="2700000" w14:sx="100000" w14:sy="100000" w14:kx="0" w14:ky="0" w14:algn="tl">
            <w14:srgbClr w14:val="000000">
              <w14:alpha w14:val="60000"/>
            </w14:srgbClr>
          </w14:shadow>
        </w:rPr>
        <w:t xml:space="preserve">           </w:t>
      </w:r>
      <w:r w:rsidRPr="00A45AD5">
        <w:rPr>
          <w:rFonts w:ascii="Gadugi" w:hAnsi="Gadugi"/>
          <w:b/>
          <w:sz w:val="24"/>
          <w:szCs w:val="26"/>
          <w:lang w:val="es-419"/>
          <w14:shadow w14:blurRad="50800" w14:dist="38100" w14:dir="2700000" w14:sx="100000" w14:sy="100000" w14:kx="0" w14:ky="0" w14:algn="tl">
            <w14:srgbClr w14:val="000000">
              <w14:alpha w14:val="60000"/>
            </w14:srgbClr>
          </w14:shadow>
        </w:rPr>
        <w:t xml:space="preserve"> </w:t>
      </w:r>
      <w:r w:rsidRPr="00A45AD5">
        <w:rPr>
          <w:rFonts w:ascii="Gadugi" w:hAnsi="Gadugi"/>
          <w:b/>
          <w:sz w:val="24"/>
          <w:szCs w:val="26"/>
          <w14:shadow w14:blurRad="50800" w14:dist="38100" w14:dir="2700000" w14:sx="100000" w14:sy="100000" w14:kx="0" w14:ky="0" w14:algn="tl">
            <w14:srgbClr w14:val="000000">
              <w14:alpha w14:val="60000"/>
            </w14:srgbClr>
          </w14:shadow>
        </w:rPr>
        <w:t xml:space="preserve">SALA DE DECISIÓN CIVIL FAMILIA </w:t>
      </w:r>
    </w:p>
    <w:p w:rsidR="00B86686" w:rsidRPr="00A45AD5" w:rsidRDefault="00B86686" w:rsidP="00B86686">
      <w:pPr>
        <w:spacing w:line="276" w:lineRule="auto"/>
        <w:ind w:firstLine="2835"/>
        <w:jc w:val="both"/>
        <w:rPr>
          <w:rFonts w:ascii="Gadugi" w:hAnsi="Gadugi"/>
          <w:sz w:val="24"/>
          <w:szCs w:val="26"/>
        </w:rPr>
      </w:pPr>
    </w:p>
    <w:p w:rsidR="00B86686" w:rsidRPr="00A45AD5" w:rsidRDefault="00B86686" w:rsidP="00B86686">
      <w:pPr>
        <w:spacing w:line="276" w:lineRule="auto"/>
        <w:ind w:firstLine="2835"/>
        <w:jc w:val="both"/>
        <w:rPr>
          <w:rFonts w:ascii="Gadugi" w:hAnsi="Gadugi"/>
          <w:sz w:val="24"/>
          <w:szCs w:val="26"/>
        </w:rPr>
      </w:pPr>
      <w:r w:rsidRPr="00A45AD5">
        <w:rPr>
          <w:rFonts w:ascii="Gadugi" w:hAnsi="Gadugi"/>
          <w:sz w:val="24"/>
          <w:szCs w:val="26"/>
        </w:rPr>
        <w:t>Magistrado: Jaime Alberto Saraza Naranjo</w:t>
      </w:r>
    </w:p>
    <w:p w:rsidR="00B86686" w:rsidRPr="00A45AD5" w:rsidRDefault="00B86686" w:rsidP="00B86686">
      <w:pPr>
        <w:spacing w:line="276" w:lineRule="auto"/>
        <w:ind w:firstLine="2835"/>
        <w:jc w:val="both"/>
        <w:rPr>
          <w:rFonts w:ascii="Gadugi" w:hAnsi="Gadugi"/>
          <w:sz w:val="24"/>
          <w:szCs w:val="26"/>
          <w:lang w:val="es-419"/>
        </w:rPr>
      </w:pPr>
      <w:r w:rsidRPr="00A45AD5">
        <w:rPr>
          <w:rFonts w:ascii="Gadugi" w:hAnsi="Gadugi"/>
          <w:sz w:val="24"/>
          <w:szCs w:val="26"/>
        </w:rPr>
        <w:t xml:space="preserve">Pereira, </w:t>
      </w:r>
      <w:r w:rsidR="004247A3" w:rsidRPr="00A45AD5">
        <w:rPr>
          <w:rFonts w:ascii="Gadugi" w:hAnsi="Gadugi"/>
          <w:sz w:val="24"/>
          <w:szCs w:val="26"/>
        </w:rPr>
        <w:t>marzo quince del dos mil diecinueve</w:t>
      </w:r>
      <w:r w:rsidRPr="00A45AD5">
        <w:rPr>
          <w:rFonts w:ascii="Gadugi" w:hAnsi="Gadugi"/>
          <w:sz w:val="24"/>
          <w:szCs w:val="26"/>
        </w:rPr>
        <w:t xml:space="preserve"> </w:t>
      </w:r>
    </w:p>
    <w:p w:rsidR="00B86686" w:rsidRPr="00A45AD5" w:rsidRDefault="00B86686" w:rsidP="00B86686">
      <w:pPr>
        <w:spacing w:line="276" w:lineRule="auto"/>
        <w:ind w:firstLine="2835"/>
        <w:jc w:val="both"/>
        <w:rPr>
          <w:rFonts w:ascii="Gadugi" w:hAnsi="Gadugi"/>
          <w:sz w:val="24"/>
          <w:szCs w:val="26"/>
          <w:lang w:val="es-419"/>
        </w:rPr>
      </w:pPr>
      <w:r w:rsidRPr="00A45AD5">
        <w:rPr>
          <w:rFonts w:ascii="Gadugi" w:hAnsi="Gadugi"/>
          <w:sz w:val="24"/>
          <w:szCs w:val="26"/>
        </w:rPr>
        <w:t>Expedientes</w:t>
      </w:r>
      <w:r w:rsidRPr="00A45AD5">
        <w:rPr>
          <w:rFonts w:ascii="Gadugi" w:hAnsi="Gadugi"/>
          <w:sz w:val="24"/>
          <w:szCs w:val="26"/>
          <w:lang w:val="es-419"/>
        </w:rPr>
        <w:t xml:space="preserve"> 66001-22-13-000-2019-00102-00</w:t>
      </w:r>
    </w:p>
    <w:p w:rsidR="00B86686" w:rsidRPr="00A45AD5" w:rsidRDefault="00B86686" w:rsidP="00B86686">
      <w:pPr>
        <w:spacing w:line="276" w:lineRule="auto"/>
        <w:ind w:firstLine="2835"/>
        <w:jc w:val="both"/>
        <w:rPr>
          <w:rFonts w:ascii="Gadugi" w:hAnsi="Gadugi"/>
          <w:sz w:val="24"/>
          <w:szCs w:val="26"/>
          <w:lang w:val="es-CO"/>
        </w:rPr>
      </w:pPr>
      <w:r w:rsidRPr="00A45AD5">
        <w:rPr>
          <w:rFonts w:ascii="Gadugi" w:hAnsi="Gadugi"/>
          <w:sz w:val="24"/>
          <w:szCs w:val="26"/>
          <w:lang w:val="es-CO"/>
        </w:rPr>
        <w:t xml:space="preserve">                    </w:t>
      </w:r>
      <w:r w:rsidRPr="00A45AD5">
        <w:rPr>
          <w:rFonts w:ascii="Gadugi" w:hAnsi="Gadugi"/>
          <w:sz w:val="24"/>
          <w:szCs w:val="26"/>
          <w:lang w:val="es-419"/>
        </w:rPr>
        <w:t>66001-22-13-000-2019-00107-00</w:t>
      </w:r>
    </w:p>
    <w:p w:rsidR="00B86686" w:rsidRPr="00A45AD5" w:rsidRDefault="00B86686" w:rsidP="00B86686">
      <w:pPr>
        <w:spacing w:line="276" w:lineRule="auto"/>
        <w:ind w:firstLine="2835"/>
        <w:jc w:val="both"/>
        <w:rPr>
          <w:rFonts w:ascii="Gadugi" w:hAnsi="Gadugi"/>
          <w:sz w:val="24"/>
          <w:szCs w:val="26"/>
        </w:rPr>
      </w:pPr>
      <w:r w:rsidRPr="00A45AD5">
        <w:rPr>
          <w:rFonts w:ascii="Gadugi" w:hAnsi="Gadugi"/>
          <w:sz w:val="24"/>
          <w:szCs w:val="26"/>
        </w:rPr>
        <w:t xml:space="preserve">Acta N°  </w:t>
      </w:r>
      <w:r w:rsidR="004247A3" w:rsidRPr="00A45AD5">
        <w:rPr>
          <w:rFonts w:ascii="Gadugi" w:hAnsi="Gadugi"/>
          <w:sz w:val="24"/>
          <w:szCs w:val="26"/>
        </w:rPr>
        <w:t>92 del 15 de marzo del 2019</w:t>
      </w:r>
      <w:r w:rsidRPr="00A45AD5">
        <w:rPr>
          <w:rFonts w:ascii="Gadugi" w:hAnsi="Gadugi"/>
          <w:sz w:val="24"/>
          <w:szCs w:val="26"/>
        </w:rPr>
        <w:tab/>
        <w:t xml:space="preserve"> </w:t>
      </w:r>
    </w:p>
    <w:p w:rsidR="00B86686" w:rsidRPr="00A45AD5" w:rsidRDefault="00B86686" w:rsidP="00B86686">
      <w:pPr>
        <w:spacing w:line="276" w:lineRule="auto"/>
        <w:ind w:firstLine="2835"/>
        <w:jc w:val="both"/>
        <w:rPr>
          <w:rFonts w:ascii="Gadugi" w:hAnsi="Gadugi" w:cs="Century Gothic"/>
          <w:sz w:val="24"/>
          <w:szCs w:val="26"/>
        </w:rPr>
      </w:pPr>
    </w:p>
    <w:p w:rsidR="00B86686" w:rsidRPr="00A45AD5" w:rsidRDefault="00B86686" w:rsidP="00B86686">
      <w:pPr>
        <w:spacing w:line="276" w:lineRule="auto"/>
        <w:ind w:firstLine="2835"/>
        <w:jc w:val="both"/>
        <w:rPr>
          <w:rFonts w:ascii="Gadugi" w:hAnsi="Gadugi" w:cs="Century Gothic"/>
          <w:sz w:val="24"/>
          <w:szCs w:val="26"/>
          <w:lang w:val="es-419"/>
        </w:rPr>
      </w:pPr>
      <w:r w:rsidRPr="00A45AD5">
        <w:rPr>
          <w:rFonts w:ascii="Gadugi" w:hAnsi="Gadugi" w:cs="Century Gothic"/>
          <w:sz w:val="24"/>
          <w:szCs w:val="26"/>
        </w:rPr>
        <w:t xml:space="preserve"> Decide la Sala las acciones de tutelas </w:t>
      </w:r>
      <w:r w:rsidRPr="00A45AD5">
        <w:rPr>
          <w:rFonts w:ascii="Gadugi" w:hAnsi="Gadugi" w:cs="Century Gothic"/>
          <w:sz w:val="24"/>
          <w:szCs w:val="26"/>
          <w:lang w:val="es-419"/>
        </w:rPr>
        <w:t xml:space="preserve">de la referencia, </w:t>
      </w:r>
      <w:r w:rsidRPr="00A45AD5">
        <w:rPr>
          <w:rFonts w:ascii="Gadugi" w:hAnsi="Gadugi" w:cs="Century Gothic"/>
          <w:sz w:val="24"/>
          <w:szCs w:val="26"/>
        </w:rPr>
        <w:t xml:space="preserve">propuestas por </w:t>
      </w:r>
      <w:r w:rsidRPr="00A45AD5">
        <w:rPr>
          <w:rFonts w:ascii="Gadugi" w:hAnsi="Gadugi" w:cs="Century Gothic"/>
          <w:b/>
          <w:sz w:val="24"/>
          <w:szCs w:val="26"/>
        </w:rPr>
        <w:t xml:space="preserve">Javier Elías Arias </w:t>
      </w:r>
      <w:proofErr w:type="spellStart"/>
      <w:r w:rsidRPr="00A45AD5">
        <w:rPr>
          <w:rFonts w:ascii="Gadugi" w:hAnsi="Gadugi" w:cs="Century Gothic"/>
          <w:b/>
          <w:sz w:val="24"/>
          <w:szCs w:val="26"/>
        </w:rPr>
        <w:t>Idárraga</w:t>
      </w:r>
      <w:proofErr w:type="spellEnd"/>
      <w:r w:rsidRPr="00A45AD5">
        <w:rPr>
          <w:rFonts w:ascii="Gadugi" w:hAnsi="Gadugi" w:cs="Century Gothic"/>
          <w:b/>
          <w:sz w:val="24"/>
          <w:szCs w:val="26"/>
        </w:rPr>
        <w:t xml:space="preserve"> </w:t>
      </w:r>
      <w:r w:rsidRPr="00A45AD5">
        <w:rPr>
          <w:rFonts w:ascii="Gadugi" w:hAnsi="Gadugi" w:cs="Century Gothic"/>
          <w:bCs/>
          <w:sz w:val="24"/>
          <w:szCs w:val="26"/>
        </w:rPr>
        <w:t>contra</w:t>
      </w:r>
      <w:r w:rsidRPr="00A45AD5">
        <w:rPr>
          <w:rFonts w:ascii="Gadugi" w:hAnsi="Gadugi" w:cs="Century Gothic"/>
          <w:sz w:val="24"/>
          <w:szCs w:val="26"/>
        </w:rPr>
        <w:t xml:space="preserve"> el </w:t>
      </w:r>
      <w:r w:rsidRPr="00A45AD5">
        <w:rPr>
          <w:rFonts w:ascii="Gadugi" w:hAnsi="Gadugi" w:cs="Century Gothic"/>
          <w:b/>
          <w:sz w:val="24"/>
          <w:szCs w:val="26"/>
        </w:rPr>
        <w:t xml:space="preserve">Juzgado Segundo Civil del Circuito local </w:t>
      </w:r>
      <w:r w:rsidRPr="00A45AD5">
        <w:rPr>
          <w:rFonts w:ascii="Gadugi" w:hAnsi="Gadugi" w:cs="Century Gothic"/>
          <w:bCs/>
          <w:sz w:val="24"/>
          <w:szCs w:val="26"/>
        </w:rPr>
        <w:t xml:space="preserve">y </w:t>
      </w:r>
      <w:r w:rsidRPr="00A45AD5">
        <w:rPr>
          <w:rFonts w:ascii="Gadugi" w:hAnsi="Gadugi" w:cs="Century Gothic"/>
          <w:b/>
          <w:sz w:val="24"/>
          <w:szCs w:val="26"/>
        </w:rPr>
        <w:t>La Procuraduría General de la Nación delegada en acciones populares</w:t>
      </w:r>
      <w:r w:rsidRPr="00A45AD5">
        <w:rPr>
          <w:rFonts w:ascii="Gadugi" w:hAnsi="Gadugi" w:cs="Century Gothic"/>
          <w:b/>
          <w:sz w:val="24"/>
          <w:szCs w:val="26"/>
          <w:lang w:val="es-419"/>
        </w:rPr>
        <w:t xml:space="preserve">, </w:t>
      </w:r>
      <w:r w:rsidRPr="00A45AD5">
        <w:rPr>
          <w:rFonts w:ascii="Gadugi" w:hAnsi="Gadugi" w:cs="Century Gothic"/>
          <w:sz w:val="24"/>
          <w:szCs w:val="26"/>
        </w:rPr>
        <w:t>a la que fue</w:t>
      </w:r>
      <w:r w:rsidRPr="00A45AD5">
        <w:rPr>
          <w:rFonts w:ascii="Gadugi" w:hAnsi="Gadugi" w:cs="Century Gothic"/>
          <w:sz w:val="24"/>
          <w:szCs w:val="26"/>
          <w:lang w:val="es-419"/>
        </w:rPr>
        <w:t>ron vinculados</w:t>
      </w:r>
      <w:r w:rsidRPr="00A45AD5">
        <w:rPr>
          <w:rFonts w:ascii="Gadugi" w:hAnsi="Gadugi" w:cs="Century Gothic"/>
          <w:b/>
          <w:sz w:val="24"/>
          <w:szCs w:val="26"/>
          <w:lang w:val="es-CO"/>
        </w:rPr>
        <w:t xml:space="preserve"> Bancolombia S.A.</w:t>
      </w:r>
      <w:r w:rsidRPr="00A45AD5">
        <w:rPr>
          <w:rFonts w:ascii="Gadugi" w:hAnsi="Gadugi" w:cs="Century Gothic"/>
          <w:sz w:val="24"/>
          <w:szCs w:val="26"/>
          <w:lang w:val="es-419"/>
        </w:rPr>
        <w:t xml:space="preserve">, el </w:t>
      </w:r>
      <w:r w:rsidRPr="00A45AD5">
        <w:rPr>
          <w:rFonts w:ascii="Gadugi" w:hAnsi="Gadugi" w:cs="Century Gothic"/>
          <w:b/>
          <w:sz w:val="24"/>
          <w:szCs w:val="26"/>
          <w:lang w:val="es-419"/>
        </w:rPr>
        <w:t>Banco</w:t>
      </w:r>
      <w:r w:rsidR="00C10D4C" w:rsidRPr="00A45AD5">
        <w:rPr>
          <w:rFonts w:ascii="Gadugi" w:hAnsi="Gadugi" w:cs="Century Gothic"/>
          <w:b/>
          <w:sz w:val="24"/>
          <w:szCs w:val="26"/>
          <w:lang w:val="es-419"/>
        </w:rPr>
        <w:t xml:space="preserve"> WWB (hoy Banco</w:t>
      </w:r>
      <w:r w:rsidRPr="00A45AD5">
        <w:rPr>
          <w:rFonts w:ascii="Gadugi" w:hAnsi="Gadugi" w:cs="Century Gothic"/>
          <w:b/>
          <w:sz w:val="24"/>
          <w:szCs w:val="26"/>
          <w:lang w:val="es-419"/>
        </w:rPr>
        <w:t xml:space="preserve"> </w:t>
      </w:r>
      <w:r w:rsidRPr="00A45AD5">
        <w:rPr>
          <w:rFonts w:ascii="Gadugi" w:hAnsi="Gadugi" w:cs="Century Gothic"/>
          <w:b/>
          <w:sz w:val="24"/>
          <w:szCs w:val="26"/>
          <w:lang w:val="es-CO"/>
        </w:rPr>
        <w:t xml:space="preserve">W </w:t>
      </w:r>
      <w:r w:rsidRPr="00A45AD5">
        <w:rPr>
          <w:rFonts w:ascii="Gadugi" w:hAnsi="Gadugi" w:cs="Century Gothic"/>
          <w:b/>
          <w:sz w:val="24"/>
          <w:szCs w:val="26"/>
          <w:lang w:val="es-419"/>
        </w:rPr>
        <w:t>S.A.</w:t>
      </w:r>
      <w:r w:rsidR="00C10D4C" w:rsidRPr="00A45AD5">
        <w:rPr>
          <w:rFonts w:ascii="Gadugi" w:hAnsi="Gadugi" w:cs="Century Gothic"/>
          <w:b/>
          <w:sz w:val="24"/>
          <w:szCs w:val="26"/>
          <w:lang w:val="es-419"/>
        </w:rPr>
        <w:t>)</w:t>
      </w:r>
      <w:r w:rsidRPr="00A45AD5">
        <w:rPr>
          <w:rFonts w:ascii="Gadugi" w:hAnsi="Gadugi" w:cs="Century Gothic"/>
          <w:sz w:val="24"/>
          <w:szCs w:val="26"/>
          <w:lang w:val="es-CO"/>
        </w:rPr>
        <w:t>,</w:t>
      </w:r>
      <w:r w:rsidRPr="00A45AD5">
        <w:rPr>
          <w:rFonts w:ascii="Gadugi" w:hAnsi="Gadugi" w:cs="Century Gothic"/>
          <w:sz w:val="24"/>
          <w:szCs w:val="26"/>
          <w:lang w:val="es-419"/>
        </w:rPr>
        <w:t xml:space="preserve"> la </w:t>
      </w:r>
      <w:r w:rsidRPr="00A45AD5">
        <w:rPr>
          <w:rFonts w:ascii="Gadugi" w:hAnsi="Gadugi" w:cs="Century Gothic"/>
          <w:b/>
          <w:sz w:val="24"/>
          <w:szCs w:val="26"/>
          <w:lang w:val="es-419"/>
        </w:rPr>
        <w:t xml:space="preserve">Alcaldía de Pereira, </w:t>
      </w:r>
      <w:r w:rsidRPr="00A45AD5">
        <w:rPr>
          <w:rFonts w:ascii="Gadugi" w:hAnsi="Gadugi" w:cs="Century Gothic"/>
          <w:sz w:val="24"/>
          <w:szCs w:val="26"/>
          <w:lang w:val="es-419"/>
        </w:rPr>
        <w:t>la</w:t>
      </w:r>
      <w:r w:rsidRPr="00A45AD5">
        <w:rPr>
          <w:rFonts w:ascii="Gadugi" w:hAnsi="Gadugi" w:cs="Century Gothic"/>
          <w:b/>
          <w:sz w:val="24"/>
          <w:szCs w:val="26"/>
          <w:lang w:val="es-419"/>
        </w:rPr>
        <w:t xml:space="preserve"> Procuraduría General de la Nación </w:t>
      </w:r>
      <w:r w:rsidRPr="00A45AD5">
        <w:rPr>
          <w:rFonts w:ascii="Gadugi" w:hAnsi="Gadugi" w:cs="Century Gothic"/>
          <w:sz w:val="24"/>
          <w:szCs w:val="26"/>
          <w:lang w:val="es-419"/>
        </w:rPr>
        <w:t>y la</w:t>
      </w:r>
      <w:r w:rsidRPr="00A45AD5">
        <w:rPr>
          <w:rFonts w:ascii="Gadugi" w:hAnsi="Gadugi" w:cs="Century Gothic"/>
          <w:b/>
          <w:sz w:val="24"/>
          <w:szCs w:val="26"/>
          <w:lang w:val="es-419"/>
        </w:rPr>
        <w:t xml:space="preserve"> Defensoría del Pueblo </w:t>
      </w:r>
      <w:r w:rsidRPr="00A45AD5">
        <w:rPr>
          <w:rFonts w:ascii="Gadugi" w:hAnsi="Gadugi" w:cs="Century Gothic"/>
          <w:sz w:val="24"/>
          <w:szCs w:val="26"/>
          <w:lang w:val="es-419"/>
        </w:rPr>
        <w:t>regionales de</w:t>
      </w:r>
      <w:r w:rsidRPr="00A45AD5">
        <w:rPr>
          <w:rFonts w:ascii="Gadugi" w:hAnsi="Gadugi" w:cs="Century Gothic"/>
          <w:b/>
          <w:sz w:val="24"/>
          <w:szCs w:val="26"/>
          <w:lang w:val="es-419"/>
        </w:rPr>
        <w:t xml:space="preserve"> Risaralda. </w:t>
      </w:r>
      <w:r w:rsidRPr="00A45AD5">
        <w:rPr>
          <w:rFonts w:ascii="Gadugi" w:hAnsi="Gadugi" w:cs="Century Gothic"/>
          <w:sz w:val="24"/>
          <w:szCs w:val="26"/>
          <w:lang w:val="es-419"/>
        </w:rPr>
        <w:t xml:space="preserve"> </w:t>
      </w:r>
    </w:p>
    <w:p w:rsidR="00B86686" w:rsidRPr="00A45AD5" w:rsidRDefault="00B86686" w:rsidP="00B86686">
      <w:pPr>
        <w:spacing w:line="276" w:lineRule="auto"/>
        <w:jc w:val="both"/>
        <w:rPr>
          <w:rFonts w:ascii="Gadugi" w:hAnsi="Gadugi" w:cs="Century Gothic"/>
          <w:b/>
          <w:sz w:val="24"/>
          <w:szCs w:val="26"/>
          <w:lang w:val="es-CO"/>
        </w:rPr>
      </w:pPr>
      <w:r w:rsidRPr="00A45AD5">
        <w:rPr>
          <w:rFonts w:ascii="Gadugi" w:hAnsi="Gadugi" w:cs="Century Gothic"/>
          <w:b/>
          <w:sz w:val="24"/>
          <w:szCs w:val="26"/>
          <w:lang w:val="es-CO"/>
        </w:rPr>
        <w:tab/>
      </w:r>
      <w:r w:rsidRPr="00A45AD5">
        <w:rPr>
          <w:rFonts w:ascii="Gadugi" w:hAnsi="Gadugi" w:cs="Century Gothic"/>
          <w:b/>
          <w:sz w:val="24"/>
          <w:szCs w:val="26"/>
          <w:lang w:val="es-CO"/>
        </w:rPr>
        <w:tab/>
      </w:r>
      <w:r w:rsidRPr="00A45AD5">
        <w:rPr>
          <w:rFonts w:ascii="Gadugi" w:hAnsi="Gadugi" w:cs="Century Gothic"/>
          <w:b/>
          <w:sz w:val="24"/>
          <w:szCs w:val="26"/>
          <w:lang w:val="es-CO"/>
        </w:rPr>
        <w:tab/>
      </w:r>
      <w:r w:rsidRPr="00A45AD5">
        <w:rPr>
          <w:rFonts w:ascii="Gadugi" w:hAnsi="Gadugi" w:cs="Century Gothic"/>
          <w:b/>
          <w:sz w:val="24"/>
          <w:szCs w:val="26"/>
          <w:lang w:val="es-CO"/>
        </w:rPr>
        <w:tab/>
      </w:r>
    </w:p>
    <w:p w:rsidR="00B86686" w:rsidRPr="00A45AD5" w:rsidRDefault="00B86686" w:rsidP="00A76917">
      <w:pPr>
        <w:spacing w:line="276" w:lineRule="auto"/>
        <w:jc w:val="both"/>
        <w:rPr>
          <w:rFonts w:ascii="Gadugi" w:hAnsi="Gadugi"/>
          <w:b/>
          <w:sz w:val="24"/>
          <w:szCs w:val="26"/>
          <w:lang w:val="es-MX"/>
        </w:rPr>
      </w:pP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b/>
          <w:sz w:val="24"/>
          <w:szCs w:val="26"/>
          <w:lang w:val="es-MX"/>
        </w:rPr>
        <w:t>ANTECEDENTES</w:t>
      </w:r>
    </w:p>
    <w:p w:rsidR="00B86686" w:rsidRPr="00A45AD5" w:rsidRDefault="00B86686" w:rsidP="00B86686">
      <w:pPr>
        <w:spacing w:line="276" w:lineRule="auto"/>
        <w:ind w:firstLine="2835"/>
        <w:jc w:val="both"/>
        <w:rPr>
          <w:rFonts w:ascii="Gadugi" w:hAnsi="Gadugi" w:cs="Century Gothic"/>
          <w:b/>
          <w:bCs/>
          <w:sz w:val="24"/>
          <w:szCs w:val="26"/>
        </w:rPr>
      </w:pPr>
    </w:p>
    <w:p w:rsidR="00B86686" w:rsidRPr="00A45AD5" w:rsidRDefault="00B86686" w:rsidP="00B86686">
      <w:pPr>
        <w:spacing w:line="276" w:lineRule="auto"/>
        <w:ind w:firstLine="2835"/>
        <w:jc w:val="both"/>
        <w:rPr>
          <w:rFonts w:ascii="Gadugi" w:hAnsi="Gadugi" w:cs="Century Gothic"/>
          <w:sz w:val="24"/>
          <w:szCs w:val="26"/>
          <w:lang w:val="es-419"/>
        </w:rPr>
      </w:pPr>
      <w:r w:rsidRPr="00A45AD5">
        <w:rPr>
          <w:rFonts w:ascii="Gadugi" w:hAnsi="Gadugi" w:cs="Century Gothic"/>
          <w:sz w:val="24"/>
          <w:szCs w:val="26"/>
        </w:rPr>
        <w:t xml:space="preserve">Javier Elías Arias </w:t>
      </w:r>
      <w:proofErr w:type="spellStart"/>
      <w:r w:rsidRPr="00A45AD5">
        <w:rPr>
          <w:rFonts w:ascii="Gadugi" w:hAnsi="Gadugi" w:cs="Century Gothic"/>
          <w:sz w:val="24"/>
          <w:szCs w:val="26"/>
        </w:rPr>
        <w:t>Idárraga</w:t>
      </w:r>
      <w:proofErr w:type="spellEnd"/>
      <w:r w:rsidRPr="00A45AD5">
        <w:rPr>
          <w:rFonts w:ascii="Gadugi" w:hAnsi="Gadugi" w:cs="Century Gothic"/>
          <w:sz w:val="24"/>
          <w:szCs w:val="26"/>
        </w:rPr>
        <w:t>, actuando en su propio nombre, presentó estas acciones de tutela por la presunta violación de sus derechos</w:t>
      </w:r>
      <w:r w:rsidRPr="00A45AD5">
        <w:rPr>
          <w:rFonts w:ascii="Gadugi" w:hAnsi="Gadugi" w:cs="Century Gothic"/>
          <w:sz w:val="24"/>
          <w:szCs w:val="26"/>
          <w:lang w:val="es-419"/>
        </w:rPr>
        <w:t xml:space="preserve"> que anuncia como</w:t>
      </w:r>
      <w:r w:rsidRPr="00A45AD5">
        <w:rPr>
          <w:rFonts w:ascii="Gadugi" w:hAnsi="Gadugi" w:cs="Century Gothic"/>
          <w:sz w:val="24"/>
          <w:szCs w:val="26"/>
        </w:rPr>
        <w:t xml:space="preserve"> </w:t>
      </w:r>
      <w:r w:rsidRPr="00A45AD5">
        <w:rPr>
          <w:rFonts w:ascii="Gadugi" w:hAnsi="Gadugi" w:cs="Century Gothic"/>
          <w:i/>
          <w:sz w:val="24"/>
          <w:szCs w:val="26"/>
        </w:rPr>
        <w:t>“art 13, 29, 83 CN”</w:t>
      </w:r>
      <w:r w:rsidRPr="00A45AD5">
        <w:rPr>
          <w:rFonts w:ascii="Gadugi" w:hAnsi="Gadugi" w:cs="Century Gothic"/>
          <w:sz w:val="24"/>
          <w:szCs w:val="26"/>
          <w:lang w:val="es-419"/>
        </w:rPr>
        <w:t xml:space="preserve">. </w:t>
      </w:r>
    </w:p>
    <w:p w:rsidR="00B86686" w:rsidRPr="00A45AD5" w:rsidRDefault="00B86686" w:rsidP="00B86686">
      <w:pPr>
        <w:spacing w:line="276" w:lineRule="auto"/>
        <w:ind w:firstLine="2835"/>
        <w:jc w:val="both"/>
        <w:rPr>
          <w:rFonts w:ascii="Gadugi" w:hAnsi="Gadugi" w:cs="Century Gothic"/>
          <w:sz w:val="24"/>
          <w:szCs w:val="26"/>
          <w:lang w:val="es-419"/>
        </w:rPr>
      </w:pPr>
    </w:p>
    <w:p w:rsidR="00B86686" w:rsidRPr="00A45AD5" w:rsidRDefault="00B86686" w:rsidP="00B86686">
      <w:pPr>
        <w:spacing w:line="276" w:lineRule="auto"/>
        <w:ind w:firstLine="2835"/>
        <w:jc w:val="both"/>
        <w:rPr>
          <w:rFonts w:ascii="Gadugi" w:hAnsi="Gadugi" w:cs="Century Gothic"/>
          <w:sz w:val="24"/>
          <w:szCs w:val="26"/>
        </w:rPr>
      </w:pPr>
      <w:r w:rsidRPr="00A45AD5">
        <w:rPr>
          <w:rFonts w:ascii="Gadugi" w:hAnsi="Gadugi" w:cs="Century Gothic"/>
          <w:sz w:val="24"/>
          <w:szCs w:val="26"/>
          <w:lang w:val="es-CO"/>
        </w:rPr>
        <w:lastRenderedPageBreak/>
        <w:t>Expuso</w:t>
      </w:r>
      <w:r w:rsidRPr="00A45AD5">
        <w:rPr>
          <w:rFonts w:ascii="Gadugi" w:hAnsi="Gadugi" w:cs="Century Gothic"/>
          <w:sz w:val="24"/>
          <w:szCs w:val="26"/>
        </w:rPr>
        <w:t xml:space="preserve"> que actúa </w:t>
      </w:r>
      <w:r w:rsidRPr="00A45AD5">
        <w:rPr>
          <w:rFonts w:ascii="Gadugi" w:hAnsi="Gadugi" w:cs="Century Gothic"/>
          <w:sz w:val="24"/>
          <w:szCs w:val="26"/>
          <w:lang w:val="es-419"/>
        </w:rPr>
        <w:t xml:space="preserve">en </w:t>
      </w:r>
      <w:r w:rsidRPr="00A45AD5">
        <w:rPr>
          <w:rFonts w:ascii="Gadugi" w:hAnsi="Gadugi" w:cs="Century Gothic"/>
          <w:sz w:val="24"/>
          <w:szCs w:val="26"/>
        </w:rPr>
        <w:t>la</w:t>
      </w:r>
      <w:r w:rsidR="005C5284" w:rsidRPr="00A45AD5">
        <w:rPr>
          <w:rFonts w:ascii="Gadugi" w:hAnsi="Gadugi" w:cs="Century Gothic"/>
          <w:sz w:val="24"/>
          <w:szCs w:val="26"/>
        </w:rPr>
        <w:t>s</w:t>
      </w:r>
      <w:r w:rsidRPr="00A45AD5">
        <w:rPr>
          <w:rFonts w:ascii="Gadugi" w:hAnsi="Gadugi" w:cs="Century Gothic"/>
          <w:sz w:val="24"/>
          <w:szCs w:val="26"/>
        </w:rPr>
        <w:t xml:space="preserve"> acci</w:t>
      </w:r>
      <w:r w:rsidR="005C5284" w:rsidRPr="00A45AD5">
        <w:rPr>
          <w:rFonts w:ascii="Gadugi" w:hAnsi="Gadugi" w:cs="Century Gothic"/>
          <w:sz w:val="24"/>
          <w:szCs w:val="26"/>
        </w:rPr>
        <w:t>ones</w:t>
      </w:r>
      <w:r w:rsidRPr="00A45AD5">
        <w:rPr>
          <w:rFonts w:ascii="Gadugi" w:hAnsi="Gadugi" w:cs="Century Gothic"/>
          <w:sz w:val="24"/>
          <w:szCs w:val="26"/>
        </w:rPr>
        <w:t xml:space="preserve"> popular</w:t>
      </w:r>
      <w:r w:rsidR="005C5284" w:rsidRPr="00A45AD5">
        <w:rPr>
          <w:rFonts w:ascii="Gadugi" w:hAnsi="Gadugi" w:cs="Century Gothic"/>
          <w:sz w:val="24"/>
          <w:szCs w:val="26"/>
        </w:rPr>
        <w:t>es</w:t>
      </w:r>
      <w:r w:rsidRPr="00A45AD5">
        <w:rPr>
          <w:rFonts w:ascii="Gadugi" w:hAnsi="Gadugi" w:cs="Century Gothic"/>
          <w:sz w:val="24"/>
          <w:szCs w:val="26"/>
        </w:rPr>
        <w:t xml:space="preserve"> </w:t>
      </w:r>
      <w:r w:rsidR="00C10D4C" w:rsidRPr="00A45AD5">
        <w:rPr>
          <w:rFonts w:ascii="Gadugi" w:hAnsi="Gadugi" w:cs="Century Gothic"/>
          <w:sz w:val="24"/>
          <w:szCs w:val="26"/>
        </w:rPr>
        <w:t>“</w:t>
      </w:r>
      <w:r w:rsidRPr="00A45AD5">
        <w:rPr>
          <w:rFonts w:ascii="Gadugi" w:hAnsi="Gadugi" w:cs="Century Gothic"/>
          <w:i/>
          <w:sz w:val="24"/>
          <w:szCs w:val="26"/>
        </w:rPr>
        <w:t>2015</w:t>
      </w:r>
      <w:r w:rsidR="005C5284" w:rsidRPr="00A45AD5">
        <w:rPr>
          <w:rFonts w:ascii="Gadugi" w:hAnsi="Gadugi" w:cs="Century Gothic"/>
          <w:i/>
          <w:sz w:val="24"/>
          <w:szCs w:val="26"/>
        </w:rPr>
        <w:t>-74 y 2015-65</w:t>
      </w:r>
      <w:r w:rsidRPr="00A45AD5">
        <w:rPr>
          <w:rFonts w:ascii="Gadugi" w:hAnsi="Gadugi" w:cs="Century Gothic"/>
          <w:i/>
          <w:sz w:val="24"/>
          <w:szCs w:val="26"/>
        </w:rPr>
        <w:t xml:space="preserve">” </w:t>
      </w:r>
      <w:r w:rsidRPr="00A45AD5">
        <w:rPr>
          <w:rFonts w:ascii="Gadugi" w:hAnsi="Gadugi" w:cs="Century Gothic"/>
          <w:sz w:val="24"/>
          <w:szCs w:val="26"/>
        </w:rPr>
        <w:t>donde</w:t>
      </w:r>
      <w:r w:rsidR="005C5284" w:rsidRPr="00A45AD5">
        <w:rPr>
          <w:rFonts w:ascii="Gadugi" w:hAnsi="Gadugi" w:cs="Century Gothic"/>
          <w:sz w:val="24"/>
          <w:szCs w:val="26"/>
        </w:rPr>
        <w:t xml:space="preserve"> </w:t>
      </w:r>
      <w:r w:rsidR="005C5284" w:rsidRPr="00A45AD5">
        <w:rPr>
          <w:rFonts w:ascii="Gadugi" w:hAnsi="Gadugi" w:cs="Century Gothic"/>
          <w:i/>
          <w:sz w:val="24"/>
          <w:szCs w:val="26"/>
        </w:rPr>
        <w:t>“</w:t>
      </w:r>
      <w:r w:rsidR="00C10D4C" w:rsidRPr="00A45AD5">
        <w:rPr>
          <w:rFonts w:ascii="Gadugi" w:hAnsi="Gadugi" w:cs="Century Gothic"/>
          <w:i/>
          <w:sz w:val="24"/>
          <w:szCs w:val="26"/>
        </w:rPr>
        <w:t xml:space="preserve">nunca SE </w:t>
      </w:r>
      <w:proofErr w:type="spellStart"/>
      <w:proofErr w:type="gramStart"/>
      <w:r w:rsidR="00C10D4C" w:rsidRPr="00A45AD5">
        <w:rPr>
          <w:rFonts w:ascii="Gadugi" w:hAnsi="Gadugi" w:cs="Century Gothic"/>
          <w:i/>
          <w:sz w:val="24"/>
          <w:szCs w:val="26"/>
        </w:rPr>
        <w:t>APLIC</w:t>
      </w:r>
      <w:proofErr w:type="spellEnd"/>
      <w:r w:rsidR="00C10D4C" w:rsidRPr="00A45AD5">
        <w:rPr>
          <w:rFonts w:ascii="Gadugi" w:hAnsi="Gadugi" w:cs="Century Gothic"/>
          <w:i/>
          <w:sz w:val="24"/>
          <w:szCs w:val="26"/>
        </w:rPr>
        <w:t>[</w:t>
      </w:r>
      <w:proofErr w:type="spellStart"/>
      <w:proofErr w:type="gramEnd"/>
      <w:r w:rsidR="00C10D4C" w:rsidRPr="00A45AD5">
        <w:rPr>
          <w:rFonts w:ascii="Gadugi" w:hAnsi="Gadugi" w:cs="Century Gothic"/>
          <w:i/>
          <w:sz w:val="24"/>
          <w:szCs w:val="26"/>
        </w:rPr>
        <w:t>Ó</w:t>
      </w:r>
      <w:proofErr w:type="spellEnd"/>
      <w:r w:rsidR="00C10D4C" w:rsidRPr="00A45AD5">
        <w:rPr>
          <w:rFonts w:ascii="Gadugi" w:hAnsi="Gadugi" w:cs="Century Gothic"/>
          <w:i/>
          <w:sz w:val="24"/>
          <w:szCs w:val="26"/>
        </w:rPr>
        <w:t xml:space="preserve">] POR QUIEN </w:t>
      </w:r>
      <w:proofErr w:type="spellStart"/>
      <w:r w:rsidR="00C10D4C" w:rsidRPr="00A45AD5">
        <w:rPr>
          <w:rFonts w:ascii="Gadugi" w:hAnsi="Gadugi" w:cs="Century Gothic"/>
          <w:i/>
          <w:sz w:val="24"/>
          <w:szCs w:val="26"/>
        </w:rPr>
        <w:t>CORRESPONDI</w:t>
      </w:r>
      <w:proofErr w:type="spellEnd"/>
      <w:r w:rsidR="00C10D4C" w:rsidRPr="00A45AD5">
        <w:rPr>
          <w:rFonts w:ascii="Gadugi" w:hAnsi="Gadugi" w:cs="Century Gothic"/>
          <w:i/>
          <w:sz w:val="24"/>
          <w:szCs w:val="26"/>
        </w:rPr>
        <w:t>[</w:t>
      </w:r>
      <w:proofErr w:type="spellStart"/>
      <w:r w:rsidR="00C10D4C" w:rsidRPr="00A45AD5">
        <w:rPr>
          <w:rFonts w:ascii="Gadugi" w:hAnsi="Gadugi" w:cs="Century Gothic"/>
          <w:i/>
          <w:sz w:val="24"/>
          <w:szCs w:val="26"/>
        </w:rPr>
        <w:t>Ó</w:t>
      </w:r>
      <w:proofErr w:type="spellEnd"/>
      <w:r w:rsidR="00C10D4C" w:rsidRPr="00A45AD5">
        <w:rPr>
          <w:rFonts w:ascii="Gadugi" w:hAnsi="Gadugi" w:cs="Century Gothic"/>
          <w:i/>
          <w:sz w:val="24"/>
          <w:szCs w:val="26"/>
        </w:rPr>
        <w:t xml:space="preserve">] EL ART 84 LEY 472 DE 1998 Y fuera de ello nunca se </w:t>
      </w:r>
      <w:proofErr w:type="spellStart"/>
      <w:r w:rsidR="00C10D4C" w:rsidRPr="00A45AD5">
        <w:rPr>
          <w:rFonts w:ascii="Gadugi" w:hAnsi="Gadugi" w:cs="Century Gothic"/>
          <w:i/>
          <w:sz w:val="24"/>
          <w:szCs w:val="26"/>
        </w:rPr>
        <w:t>aplic</w:t>
      </w:r>
      <w:proofErr w:type="spellEnd"/>
      <w:r w:rsidR="00C10D4C" w:rsidRPr="00A45AD5">
        <w:rPr>
          <w:rFonts w:ascii="Gadugi" w:hAnsi="Gadugi" w:cs="Century Gothic"/>
          <w:i/>
          <w:sz w:val="24"/>
          <w:szCs w:val="26"/>
        </w:rPr>
        <w:t>[</w:t>
      </w:r>
      <w:proofErr w:type="spellStart"/>
      <w:r w:rsidR="00C10D4C" w:rsidRPr="00A45AD5">
        <w:rPr>
          <w:rFonts w:ascii="Gadugi" w:hAnsi="Gadugi" w:cs="Century Gothic"/>
          <w:i/>
          <w:sz w:val="24"/>
          <w:szCs w:val="26"/>
        </w:rPr>
        <w:t>ó</w:t>
      </w:r>
      <w:proofErr w:type="spellEnd"/>
      <w:r w:rsidR="00C10D4C" w:rsidRPr="00A45AD5">
        <w:rPr>
          <w:rFonts w:ascii="Gadugi" w:hAnsi="Gadugi" w:cs="Century Gothic"/>
          <w:i/>
          <w:sz w:val="24"/>
          <w:szCs w:val="26"/>
        </w:rPr>
        <w:t>]  la nulidad de oficio que manda el art 121 CGP</w:t>
      </w:r>
      <w:r w:rsidRPr="00A45AD5">
        <w:rPr>
          <w:rFonts w:ascii="Gadugi" w:hAnsi="Gadugi" w:cs="Century Gothic"/>
          <w:i/>
          <w:sz w:val="24"/>
          <w:szCs w:val="26"/>
        </w:rPr>
        <w:t>”</w:t>
      </w:r>
      <w:r w:rsidRPr="00A45AD5">
        <w:rPr>
          <w:rFonts w:ascii="Gadugi" w:hAnsi="Gadugi" w:cs="Century Gothic"/>
          <w:sz w:val="24"/>
          <w:szCs w:val="26"/>
        </w:rPr>
        <w:t xml:space="preserve"> (sic).</w:t>
      </w:r>
    </w:p>
    <w:p w:rsidR="00B86686" w:rsidRPr="00A45AD5" w:rsidRDefault="00B86686" w:rsidP="00B86686">
      <w:pPr>
        <w:spacing w:line="276" w:lineRule="auto"/>
        <w:ind w:firstLine="2835"/>
        <w:jc w:val="both"/>
        <w:rPr>
          <w:rFonts w:ascii="Gadugi" w:hAnsi="Gadugi" w:cs="Century Gothic"/>
          <w:sz w:val="24"/>
          <w:szCs w:val="26"/>
          <w:lang w:val="es-419"/>
        </w:rPr>
      </w:pPr>
    </w:p>
    <w:p w:rsidR="00B86686" w:rsidRPr="00A45AD5" w:rsidRDefault="00B86686" w:rsidP="00B86686">
      <w:pPr>
        <w:spacing w:line="276" w:lineRule="auto"/>
        <w:ind w:firstLine="2835"/>
        <w:jc w:val="both"/>
        <w:rPr>
          <w:rFonts w:ascii="Gadugi" w:hAnsi="Gadugi" w:cs="Century Gothic"/>
          <w:sz w:val="24"/>
          <w:szCs w:val="26"/>
          <w:lang w:val="es-419"/>
        </w:rPr>
      </w:pPr>
      <w:r w:rsidRPr="00A45AD5">
        <w:rPr>
          <w:rFonts w:ascii="Gadugi" w:hAnsi="Gadugi" w:cs="Century Gothic"/>
          <w:sz w:val="24"/>
          <w:szCs w:val="26"/>
          <w:lang w:val="es-419"/>
        </w:rPr>
        <w:t xml:space="preserve">Solicitó, en consecuencia, ordenar al Juzgado dar aplicación al artículo 121 del C.G.P. y declarar la nulidad del proceso de conformidad con lo reglado en esa norma; también </w:t>
      </w:r>
      <w:r w:rsidR="00C10D4C" w:rsidRPr="00A45AD5">
        <w:rPr>
          <w:rFonts w:ascii="Gadugi" w:hAnsi="Gadugi" w:cs="Century Gothic"/>
          <w:sz w:val="24"/>
          <w:szCs w:val="26"/>
          <w:lang w:val="es-419"/>
        </w:rPr>
        <w:t>al Ministerio Público</w:t>
      </w:r>
      <w:r w:rsidR="00041626" w:rsidRPr="00A45AD5">
        <w:rPr>
          <w:rFonts w:ascii="Gadugi" w:hAnsi="Gadugi" w:cs="Century Gothic"/>
          <w:sz w:val="24"/>
          <w:szCs w:val="26"/>
          <w:lang w:val="es-CO"/>
        </w:rPr>
        <w:t xml:space="preserve"> </w:t>
      </w:r>
      <w:r w:rsidRPr="00A45AD5">
        <w:rPr>
          <w:rFonts w:ascii="Gadugi" w:hAnsi="Gadugi" w:cs="Century Gothic"/>
          <w:sz w:val="24"/>
          <w:szCs w:val="26"/>
          <w:lang w:val="es-419"/>
        </w:rPr>
        <w:t xml:space="preserve">requirió ordenarle demostrar </w:t>
      </w:r>
      <w:r w:rsidR="00C10D4C" w:rsidRPr="00A45AD5">
        <w:rPr>
          <w:rFonts w:ascii="Gadugi" w:hAnsi="Gadugi" w:cs="Century Gothic"/>
          <w:sz w:val="24"/>
          <w:szCs w:val="26"/>
          <w:lang w:val="es-419"/>
        </w:rPr>
        <w:t>su gestión en el proceso de la referencia</w:t>
      </w:r>
      <w:r w:rsidRPr="00A45AD5">
        <w:rPr>
          <w:rFonts w:ascii="Gadugi" w:hAnsi="Gadugi" w:cs="Century Gothic"/>
          <w:sz w:val="24"/>
          <w:szCs w:val="26"/>
          <w:lang w:val="es-419"/>
        </w:rPr>
        <w:t>.</w:t>
      </w:r>
    </w:p>
    <w:p w:rsidR="00B86686" w:rsidRPr="00A45AD5" w:rsidRDefault="00B86686" w:rsidP="00B86686">
      <w:pPr>
        <w:spacing w:line="276" w:lineRule="auto"/>
        <w:ind w:firstLine="2835"/>
        <w:jc w:val="both"/>
        <w:rPr>
          <w:rFonts w:ascii="Gadugi" w:hAnsi="Gadugi" w:cs="Century Gothic"/>
          <w:sz w:val="24"/>
          <w:szCs w:val="26"/>
          <w:lang w:val="es-419"/>
        </w:rPr>
      </w:pPr>
    </w:p>
    <w:p w:rsidR="00B86686" w:rsidRPr="00A45AD5" w:rsidRDefault="00C10D4C" w:rsidP="00B86686">
      <w:pPr>
        <w:spacing w:line="276" w:lineRule="auto"/>
        <w:ind w:firstLine="2835"/>
        <w:jc w:val="both"/>
        <w:rPr>
          <w:rFonts w:ascii="Gadugi" w:hAnsi="Gadugi" w:cs="Century Gothic"/>
          <w:sz w:val="24"/>
          <w:szCs w:val="26"/>
          <w:lang w:val="es-CO"/>
        </w:rPr>
      </w:pPr>
      <w:r w:rsidRPr="00A45AD5">
        <w:rPr>
          <w:rFonts w:ascii="Gadugi" w:hAnsi="Gadugi" w:cs="Century Gothic"/>
          <w:sz w:val="24"/>
          <w:szCs w:val="26"/>
          <w:lang w:val="es-419"/>
        </w:rPr>
        <w:t>S</w:t>
      </w:r>
      <w:r w:rsidR="00B86686" w:rsidRPr="00A45AD5">
        <w:rPr>
          <w:rFonts w:ascii="Gadugi" w:hAnsi="Gadugi" w:cs="Century Gothic"/>
          <w:sz w:val="24"/>
          <w:szCs w:val="26"/>
          <w:lang w:val="es-419"/>
        </w:rPr>
        <w:t>e dio</w:t>
      </w:r>
      <w:r w:rsidR="00B86686" w:rsidRPr="00A45AD5">
        <w:rPr>
          <w:rFonts w:ascii="Gadugi" w:hAnsi="Gadugi" w:cs="Century Gothic"/>
          <w:sz w:val="24"/>
          <w:szCs w:val="26"/>
          <w:lang w:val="es-CO"/>
        </w:rPr>
        <w:t xml:space="preserve"> el trámite a la</w:t>
      </w:r>
      <w:r w:rsidR="00041626" w:rsidRPr="00A45AD5">
        <w:rPr>
          <w:rFonts w:ascii="Gadugi" w:hAnsi="Gadugi" w:cs="Century Gothic"/>
          <w:sz w:val="24"/>
          <w:szCs w:val="26"/>
          <w:lang w:val="es-CO"/>
        </w:rPr>
        <w:t>s accio</w:t>
      </w:r>
      <w:r w:rsidR="00B86686" w:rsidRPr="00A45AD5">
        <w:rPr>
          <w:rFonts w:ascii="Gadugi" w:hAnsi="Gadugi" w:cs="Century Gothic"/>
          <w:sz w:val="24"/>
          <w:szCs w:val="26"/>
          <w:lang w:val="es-CO"/>
        </w:rPr>
        <w:t>n</w:t>
      </w:r>
      <w:r w:rsidR="00041626" w:rsidRPr="00A45AD5">
        <w:rPr>
          <w:rFonts w:ascii="Gadugi" w:hAnsi="Gadugi" w:cs="Century Gothic"/>
          <w:sz w:val="24"/>
          <w:szCs w:val="26"/>
          <w:lang w:val="es-CO"/>
        </w:rPr>
        <w:t>es</w:t>
      </w:r>
      <w:r w:rsidR="00B86686" w:rsidRPr="00A45AD5">
        <w:rPr>
          <w:rFonts w:ascii="Gadugi" w:hAnsi="Gadugi" w:cs="Century Gothic"/>
          <w:sz w:val="24"/>
          <w:szCs w:val="26"/>
          <w:lang w:val="es-419"/>
        </w:rPr>
        <w:t xml:space="preserve">; del </w:t>
      </w:r>
      <w:r w:rsidR="00B86686" w:rsidRPr="00A45AD5">
        <w:rPr>
          <w:rFonts w:ascii="Gadugi" w:hAnsi="Gadugi" w:cs="Century Gothic"/>
          <w:sz w:val="24"/>
          <w:szCs w:val="26"/>
          <w:lang w:val="es-CO"/>
        </w:rPr>
        <w:t>juzgado encartado se solicitó la remisión de copias pertinentes</w:t>
      </w:r>
      <w:r w:rsidR="00B86686" w:rsidRPr="00A45AD5">
        <w:rPr>
          <w:rFonts w:ascii="Gadugi" w:hAnsi="Gadugi" w:cs="Century Gothic"/>
          <w:sz w:val="24"/>
          <w:szCs w:val="26"/>
          <w:lang w:val="es-419"/>
        </w:rPr>
        <w:t xml:space="preserve"> y</w:t>
      </w:r>
      <w:r w:rsidR="00B86686" w:rsidRPr="00A45AD5">
        <w:rPr>
          <w:rFonts w:ascii="Gadugi" w:hAnsi="Gadugi" w:cs="Century Gothic"/>
          <w:sz w:val="24"/>
          <w:szCs w:val="26"/>
          <w:lang w:val="es-CO"/>
        </w:rPr>
        <w:t xml:space="preserve"> se ordenaron las citadas vinculaciones. </w:t>
      </w:r>
    </w:p>
    <w:p w:rsidR="00C10D4C" w:rsidRPr="00A45AD5" w:rsidRDefault="00C10D4C" w:rsidP="00B86686">
      <w:pPr>
        <w:spacing w:line="276" w:lineRule="auto"/>
        <w:ind w:firstLine="2835"/>
        <w:jc w:val="both"/>
        <w:rPr>
          <w:rFonts w:ascii="Gadugi" w:hAnsi="Gadugi" w:cs="Century Gothic"/>
          <w:sz w:val="24"/>
          <w:szCs w:val="26"/>
          <w:lang w:val="es-CO"/>
        </w:rPr>
      </w:pPr>
    </w:p>
    <w:p w:rsidR="00AA5080" w:rsidRPr="00A45AD5" w:rsidRDefault="00AA5080" w:rsidP="00AA5080">
      <w:pPr>
        <w:pStyle w:val="Textoindependiente210"/>
        <w:spacing w:line="276" w:lineRule="auto"/>
        <w:rPr>
          <w:rFonts w:ascii="Gadugi" w:hAnsi="Gadugi" w:cs="Century Gothic"/>
          <w:szCs w:val="26"/>
        </w:rPr>
      </w:pPr>
      <w:r w:rsidRPr="00A45AD5">
        <w:rPr>
          <w:rFonts w:ascii="Gadugi" w:hAnsi="Gadugi" w:cs="Century Gothic"/>
          <w:szCs w:val="26"/>
        </w:rPr>
        <w:t>Compareció el municipio de Pereira, por conducto de apoderado judicial</w:t>
      </w:r>
      <w:r w:rsidRPr="00A45AD5">
        <w:rPr>
          <w:rFonts w:ascii="Gadugi" w:hAnsi="Gadugi" w:cs="Century Gothic"/>
          <w:szCs w:val="26"/>
          <w:lang w:val="es-419"/>
        </w:rPr>
        <w:t xml:space="preserve"> y</w:t>
      </w:r>
      <w:r w:rsidRPr="00A45AD5">
        <w:rPr>
          <w:rFonts w:ascii="Gadugi" w:hAnsi="Gadugi" w:cs="Century Gothic"/>
          <w:szCs w:val="26"/>
        </w:rPr>
        <w:t xml:space="preserve"> se atuvo a lo probado en este trámite.</w:t>
      </w:r>
    </w:p>
    <w:p w:rsidR="00AA5080" w:rsidRPr="00A45AD5" w:rsidRDefault="00AA5080" w:rsidP="00AA5080">
      <w:pPr>
        <w:pStyle w:val="Textoindependiente210"/>
        <w:spacing w:line="276" w:lineRule="auto"/>
        <w:rPr>
          <w:rFonts w:ascii="Gadugi" w:hAnsi="Gadugi" w:cs="Century Gothic"/>
          <w:szCs w:val="26"/>
        </w:rPr>
      </w:pPr>
    </w:p>
    <w:p w:rsidR="00C2285E" w:rsidRPr="00A45AD5" w:rsidRDefault="00041626" w:rsidP="00041626">
      <w:pPr>
        <w:spacing w:line="276" w:lineRule="auto"/>
        <w:ind w:firstLine="2835"/>
        <w:jc w:val="both"/>
        <w:rPr>
          <w:rFonts w:ascii="Gadugi" w:hAnsi="Gadugi" w:cs="Century Gothic"/>
          <w:i/>
          <w:iCs/>
          <w:sz w:val="24"/>
          <w:szCs w:val="26"/>
          <w:lang w:val="es-CO"/>
        </w:rPr>
      </w:pPr>
      <w:r w:rsidRPr="00A45AD5">
        <w:rPr>
          <w:rFonts w:ascii="Gadugi" w:hAnsi="Gadugi" w:cs="Century Gothic"/>
          <w:sz w:val="24"/>
          <w:szCs w:val="26"/>
          <w:lang w:val="es-CO"/>
        </w:rPr>
        <w:t xml:space="preserve">El Juzgado </w:t>
      </w:r>
      <w:r w:rsidR="00C10D4C" w:rsidRPr="00A45AD5">
        <w:rPr>
          <w:rFonts w:ascii="Gadugi" w:hAnsi="Gadugi" w:cs="Century Gothic"/>
          <w:sz w:val="24"/>
          <w:szCs w:val="26"/>
          <w:lang w:val="es-CO"/>
        </w:rPr>
        <w:t>remitió las copias pertinentes e indicó:</w:t>
      </w:r>
      <w:r w:rsidRPr="00A45AD5">
        <w:rPr>
          <w:rFonts w:ascii="Gadugi" w:hAnsi="Gadugi" w:cs="Century Gothic"/>
          <w:sz w:val="24"/>
          <w:szCs w:val="26"/>
          <w:lang w:val="es-CO"/>
        </w:rPr>
        <w:t xml:space="preserve"> </w:t>
      </w:r>
      <w:r w:rsidR="00C2285E" w:rsidRPr="00A45AD5">
        <w:rPr>
          <w:rFonts w:ascii="Gadugi" w:hAnsi="Gadugi" w:cs="Century Gothic"/>
          <w:sz w:val="24"/>
          <w:szCs w:val="26"/>
          <w:lang w:val="es-CO"/>
        </w:rPr>
        <w:t>“</w:t>
      </w:r>
      <w:r w:rsidR="00C2285E" w:rsidRPr="00A45AD5">
        <w:rPr>
          <w:rFonts w:ascii="Gadugi" w:hAnsi="Gadugi" w:cs="Century Gothic"/>
          <w:i/>
          <w:iCs/>
          <w:sz w:val="24"/>
          <w:szCs w:val="26"/>
          <w:lang w:val="es-CO"/>
        </w:rPr>
        <w:t>se le informa que el proceso se en</w:t>
      </w:r>
      <w:r w:rsidR="002C659F" w:rsidRPr="00A45AD5">
        <w:rPr>
          <w:rFonts w:ascii="Gadugi" w:hAnsi="Gadugi" w:cs="Century Gothic"/>
          <w:i/>
          <w:iCs/>
          <w:sz w:val="24"/>
          <w:szCs w:val="26"/>
          <w:lang w:val="es-419"/>
        </w:rPr>
        <w:t>cuentran</w:t>
      </w:r>
      <w:r w:rsidR="00C2285E" w:rsidRPr="00A45AD5">
        <w:rPr>
          <w:rFonts w:ascii="Gadugi" w:hAnsi="Gadugi" w:cs="Century Gothic"/>
          <w:i/>
          <w:iCs/>
          <w:sz w:val="24"/>
          <w:szCs w:val="26"/>
          <w:lang w:val="es-CO"/>
        </w:rPr>
        <w:t xml:space="preserve"> </w:t>
      </w:r>
      <w:r w:rsidR="002C659F" w:rsidRPr="00A45AD5">
        <w:rPr>
          <w:rFonts w:ascii="Gadugi" w:hAnsi="Gadugi" w:cs="Century Gothic"/>
          <w:i/>
          <w:iCs/>
          <w:sz w:val="24"/>
          <w:szCs w:val="26"/>
          <w:lang w:val="es-419"/>
        </w:rPr>
        <w:t xml:space="preserve">(sic) </w:t>
      </w:r>
      <w:r w:rsidR="00C2285E" w:rsidRPr="00A45AD5">
        <w:rPr>
          <w:rFonts w:ascii="Gadugi" w:hAnsi="Gadugi" w:cs="Century Gothic"/>
          <w:i/>
          <w:iCs/>
          <w:sz w:val="24"/>
          <w:szCs w:val="26"/>
          <w:lang w:val="es-CO"/>
        </w:rPr>
        <w:t xml:space="preserve">archivados desde el 23 de noviembre </w:t>
      </w:r>
      <w:r w:rsidR="00C10D4C" w:rsidRPr="00A45AD5">
        <w:rPr>
          <w:rFonts w:ascii="Gadugi" w:hAnsi="Gadugi" w:cs="Century Gothic"/>
          <w:i/>
          <w:iCs/>
          <w:sz w:val="24"/>
          <w:szCs w:val="26"/>
          <w:lang w:val="es-CO"/>
        </w:rPr>
        <w:t>de 2017 y 21 de febrero de 2017, respectivamente,</w:t>
      </w:r>
      <w:r w:rsidR="00C2285E" w:rsidRPr="00A45AD5">
        <w:rPr>
          <w:rFonts w:ascii="Gadugi" w:hAnsi="Gadugi" w:cs="Century Gothic"/>
          <w:i/>
          <w:iCs/>
          <w:sz w:val="24"/>
          <w:szCs w:val="26"/>
          <w:lang w:val="es-CO"/>
        </w:rPr>
        <w:t xml:space="preserve"> </w:t>
      </w:r>
      <w:r w:rsidR="00C10D4C" w:rsidRPr="00A45AD5">
        <w:rPr>
          <w:rFonts w:ascii="Gadugi" w:hAnsi="Gadugi" w:cs="Century Gothic"/>
          <w:i/>
          <w:iCs/>
          <w:sz w:val="24"/>
          <w:szCs w:val="26"/>
          <w:lang w:val="es-CO"/>
        </w:rPr>
        <w:t>p</w:t>
      </w:r>
      <w:r w:rsidR="00C2285E" w:rsidRPr="00A45AD5">
        <w:rPr>
          <w:rFonts w:ascii="Gadugi" w:hAnsi="Gadugi" w:cs="Century Gothic"/>
          <w:i/>
          <w:iCs/>
          <w:sz w:val="24"/>
          <w:szCs w:val="26"/>
          <w:lang w:val="es-CO"/>
        </w:rPr>
        <w:t>or cuanto en el primero de los enunciados (2015-74) se había surtido la totalidad del trámite. Y  el segundo (2015-65) con providencia del 13 de enero de 2016 el proceso fue terminado por desistimiento tácito, siendo notificado por estado el 16 de enero de 2017, siendo recurrido por el accionante, el 3 de febrero de 2017 no se repone la decisión y se declara inadmisible el recurso”</w:t>
      </w:r>
      <w:r w:rsidR="00C10D4C" w:rsidRPr="00A45AD5">
        <w:rPr>
          <w:rFonts w:ascii="Gadugi" w:hAnsi="Gadugi" w:cs="Century Gothic"/>
          <w:i/>
          <w:iCs/>
          <w:sz w:val="24"/>
          <w:szCs w:val="26"/>
          <w:lang w:val="es-CO"/>
        </w:rPr>
        <w:t>.</w:t>
      </w:r>
    </w:p>
    <w:p w:rsidR="00C10D4C" w:rsidRPr="00A45AD5" w:rsidRDefault="00C10D4C" w:rsidP="00041626">
      <w:pPr>
        <w:spacing w:line="276" w:lineRule="auto"/>
        <w:ind w:firstLine="2835"/>
        <w:jc w:val="both"/>
        <w:rPr>
          <w:rFonts w:ascii="Gadugi" w:hAnsi="Gadugi" w:cs="Century Gothic"/>
          <w:i/>
          <w:iCs/>
          <w:sz w:val="24"/>
          <w:szCs w:val="26"/>
          <w:lang w:val="es-CO"/>
        </w:rPr>
      </w:pPr>
    </w:p>
    <w:p w:rsidR="00C10D4C" w:rsidRPr="00A45AD5" w:rsidRDefault="00C2285E" w:rsidP="00C10D4C">
      <w:pPr>
        <w:pStyle w:val="Textoindependiente210"/>
        <w:spacing w:line="276" w:lineRule="auto"/>
        <w:rPr>
          <w:rFonts w:ascii="Gadugi" w:hAnsi="Gadugi" w:cs="Century Gothic"/>
          <w:szCs w:val="26"/>
        </w:rPr>
      </w:pPr>
      <w:r w:rsidRPr="00A45AD5">
        <w:rPr>
          <w:rFonts w:ascii="Gadugi" w:hAnsi="Gadugi" w:cs="Century Gothic"/>
          <w:i/>
          <w:iCs/>
          <w:szCs w:val="26"/>
          <w:lang w:val="es-CO"/>
        </w:rPr>
        <w:t xml:space="preserve"> </w:t>
      </w:r>
      <w:r w:rsidR="00C10D4C" w:rsidRPr="00A45AD5">
        <w:rPr>
          <w:rFonts w:ascii="Gadugi" w:hAnsi="Gadugi" w:cs="Century Gothic"/>
          <w:szCs w:val="26"/>
        </w:rPr>
        <w:t>Compareció el Banco W S.A., por conducto de su representante legal para asuntos judiciales, quien solicito desvincular a dicha entidad por no tener ninguna participación en lo que se plantea.</w:t>
      </w:r>
    </w:p>
    <w:p w:rsidR="00B86686" w:rsidRPr="00A45AD5" w:rsidRDefault="00B86686" w:rsidP="00B86686">
      <w:pPr>
        <w:spacing w:line="276" w:lineRule="auto"/>
        <w:ind w:firstLine="2835"/>
        <w:jc w:val="both"/>
        <w:rPr>
          <w:rFonts w:ascii="Gadugi" w:hAnsi="Gadugi" w:cs="Century Gothic"/>
          <w:sz w:val="24"/>
          <w:szCs w:val="26"/>
          <w:lang w:val="es-CO"/>
        </w:rPr>
      </w:pPr>
    </w:p>
    <w:p w:rsidR="00B86686" w:rsidRPr="00A45AD5" w:rsidRDefault="00F17BBB" w:rsidP="00B86686">
      <w:pPr>
        <w:pStyle w:val="Textoindependiente210"/>
        <w:spacing w:line="276" w:lineRule="auto"/>
        <w:rPr>
          <w:rFonts w:ascii="Gadugi" w:hAnsi="Gadugi" w:cs="Century Gothic"/>
          <w:szCs w:val="26"/>
        </w:rPr>
      </w:pPr>
      <w:r w:rsidRPr="00A45AD5">
        <w:rPr>
          <w:rFonts w:ascii="Gadugi" w:hAnsi="Gadugi" w:cs="Century Gothic"/>
          <w:szCs w:val="26"/>
        </w:rPr>
        <w:t>El Procurador 12 judicial II para asuntos civiles</w:t>
      </w:r>
      <w:r w:rsidR="00B86686" w:rsidRPr="00A45AD5">
        <w:rPr>
          <w:rFonts w:ascii="Gadugi" w:hAnsi="Gadugi" w:cs="Century Gothic"/>
          <w:szCs w:val="26"/>
        </w:rPr>
        <w:t>, manifestó que</w:t>
      </w:r>
      <w:r w:rsidR="00A1737B" w:rsidRPr="00A45AD5">
        <w:rPr>
          <w:rFonts w:ascii="Gadugi" w:hAnsi="Gadugi" w:cs="Century Gothic"/>
          <w:szCs w:val="26"/>
        </w:rPr>
        <w:t xml:space="preserve"> la acción in</w:t>
      </w:r>
      <w:r w:rsidRPr="00A45AD5">
        <w:rPr>
          <w:rFonts w:ascii="Gadugi" w:hAnsi="Gadugi" w:cs="Century Gothic"/>
          <w:szCs w:val="26"/>
        </w:rPr>
        <w:t>cumple con los presupuestos</w:t>
      </w:r>
      <w:r w:rsidR="00E71157" w:rsidRPr="00A45AD5">
        <w:rPr>
          <w:rFonts w:ascii="Gadugi" w:hAnsi="Gadugi" w:cs="Century Gothic"/>
          <w:szCs w:val="26"/>
        </w:rPr>
        <w:t xml:space="preserve"> </w:t>
      </w:r>
      <w:r w:rsidR="00A1737B" w:rsidRPr="00A45AD5">
        <w:rPr>
          <w:rFonts w:ascii="Gadugi" w:hAnsi="Gadugi" w:cs="Century Gothic"/>
          <w:szCs w:val="26"/>
        </w:rPr>
        <w:t>de inmediatez y subsidiariedad; además agregó</w:t>
      </w:r>
      <w:r w:rsidR="00E71157" w:rsidRPr="00A45AD5">
        <w:rPr>
          <w:rFonts w:ascii="Gadugi" w:hAnsi="Gadugi" w:cs="Century Gothic"/>
          <w:szCs w:val="26"/>
        </w:rPr>
        <w:t xml:space="preserve"> que aunque la Sala de Casación Civil </w:t>
      </w:r>
      <w:r w:rsidR="00A1737B" w:rsidRPr="00A45AD5">
        <w:rPr>
          <w:rFonts w:ascii="Gadugi" w:hAnsi="Gadugi" w:cs="Century Gothic"/>
          <w:szCs w:val="26"/>
        </w:rPr>
        <w:t>modificó</w:t>
      </w:r>
      <w:r w:rsidR="00060BA0" w:rsidRPr="00A45AD5">
        <w:rPr>
          <w:rFonts w:ascii="Gadugi" w:hAnsi="Gadugi" w:cs="Century Gothic"/>
          <w:szCs w:val="26"/>
        </w:rPr>
        <w:t xml:space="preserve"> su posición inicial</w:t>
      </w:r>
      <w:r w:rsidR="00A1737B" w:rsidRPr="00A45AD5">
        <w:rPr>
          <w:rFonts w:ascii="Gadugi" w:hAnsi="Gadugi" w:cs="Century Gothic"/>
          <w:szCs w:val="26"/>
        </w:rPr>
        <w:t>,</w:t>
      </w:r>
      <w:r w:rsidR="00060BA0" w:rsidRPr="00A45AD5">
        <w:rPr>
          <w:rFonts w:ascii="Gadugi" w:hAnsi="Gadugi" w:cs="Century Gothic"/>
          <w:szCs w:val="26"/>
        </w:rPr>
        <w:t xml:space="preserve"> para indicar que el desistimiento tácito es </w:t>
      </w:r>
      <w:r w:rsidR="00A1737B" w:rsidRPr="00A45AD5">
        <w:rPr>
          <w:rFonts w:ascii="Gadugi" w:hAnsi="Gadugi" w:cs="Century Gothic"/>
          <w:szCs w:val="26"/>
        </w:rPr>
        <w:t>in</w:t>
      </w:r>
      <w:r w:rsidR="00060BA0" w:rsidRPr="00A45AD5">
        <w:rPr>
          <w:rFonts w:ascii="Gadugi" w:hAnsi="Gadugi" w:cs="Century Gothic"/>
          <w:szCs w:val="26"/>
        </w:rPr>
        <w:t xml:space="preserve">aplicable a las acciones populares dicha posición solo tuvo </w:t>
      </w:r>
      <w:r w:rsidR="00A1737B" w:rsidRPr="00A45AD5">
        <w:rPr>
          <w:rFonts w:ascii="Gadugi" w:hAnsi="Gadugi" w:cs="Century Gothic"/>
          <w:szCs w:val="26"/>
        </w:rPr>
        <w:t xml:space="preserve">vigencia </w:t>
      </w:r>
      <w:r w:rsidR="00060BA0" w:rsidRPr="00A45AD5">
        <w:rPr>
          <w:rFonts w:ascii="Gadugi" w:hAnsi="Gadugi" w:cs="Century Gothic"/>
          <w:szCs w:val="26"/>
        </w:rPr>
        <w:t>a partir del 1</w:t>
      </w:r>
      <w:r w:rsidR="00A1737B" w:rsidRPr="00A45AD5">
        <w:rPr>
          <w:rFonts w:ascii="Gadugi" w:hAnsi="Gadugi" w:cs="Century Gothic"/>
          <w:szCs w:val="26"/>
        </w:rPr>
        <w:t>°</w:t>
      </w:r>
      <w:r w:rsidR="00060BA0" w:rsidRPr="00A45AD5">
        <w:rPr>
          <w:rFonts w:ascii="Gadugi" w:hAnsi="Gadugi" w:cs="Century Gothic"/>
          <w:szCs w:val="26"/>
        </w:rPr>
        <w:t xml:space="preserve"> de noviembre de 2018</w:t>
      </w:r>
      <w:r w:rsidR="00A1737B" w:rsidRPr="00A45AD5">
        <w:rPr>
          <w:rFonts w:ascii="Gadugi" w:hAnsi="Gadugi" w:cs="Century Gothic"/>
          <w:szCs w:val="26"/>
        </w:rPr>
        <w:t>.</w:t>
      </w:r>
    </w:p>
    <w:p w:rsidR="00A1737B" w:rsidRPr="00A45AD5" w:rsidRDefault="00A1737B" w:rsidP="00B86686">
      <w:pPr>
        <w:spacing w:line="276" w:lineRule="auto"/>
        <w:ind w:firstLine="2835"/>
        <w:jc w:val="both"/>
        <w:rPr>
          <w:rFonts w:ascii="Gadugi" w:hAnsi="Gadugi" w:cs="Century Gothic"/>
          <w:sz w:val="24"/>
          <w:szCs w:val="26"/>
          <w:lang w:val="es-CO"/>
        </w:rPr>
      </w:pPr>
    </w:p>
    <w:p w:rsidR="00B86686" w:rsidRPr="00A45AD5" w:rsidRDefault="00B86686" w:rsidP="00B86686">
      <w:pPr>
        <w:pStyle w:val="Textoindependiente21"/>
        <w:spacing w:line="276" w:lineRule="auto"/>
        <w:ind w:firstLine="0"/>
        <w:rPr>
          <w:rFonts w:ascii="Gadugi" w:hAnsi="Gadugi" w:cs="Arial"/>
          <w:b/>
          <w:szCs w:val="26"/>
        </w:rPr>
      </w:pPr>
      <w:r w:rsidRPr="00A45AD5">
        <w:rPr>
          <w:rFonts w:ascii="Gadugi" w:hAnsi="Gadugi" w:cs="Arial"/>
          <w:b/>
          <w:szCs w:val="26"/>
        </w:rPr>
        <w:t xml:space="preserve">  </w:t>
      </w:r>
      <w:r w:rsidRPr="00A45AD5">
        <w:rPr>
          <w:rFonts w:ascii="Gadugi" w:hAnsi="Gadugi" w:cs="Arial"/>
          <w:b/>
          <w:szCs w:val="26"/>
        </w:rPr>
        <w:tab/>
      </w:r>
      <w:r w:rsidRPr="00A45AD5">
        <w:rPr>
          <w:rFonts w:ascii="Gadugi" w:hAnsi="Gadugi" w:cs="Arial"/>
          <w:b/>
          <w:szCs w:val="26"/>
        </w:rPr>
        <w:tab/>
      </w:r>
      <w:r w:rsidRPr="00A45AD5">
        <w:rPr>
          <w:rFonts w:ascii="Gadugi" w:hAnsi="Gadugi" w:cs="Arial"/>
          <w:b/>
          <w:szCs w:val="26"/>
        </w:rPr>
        <w:tab/>
      </w:r>
      <w:r w:rsidRPr="00A45AD5">
        <w:rPr>
          <w:rFonts w:ascii="Gadugi" w:hAnsi="Gadugi" w:cs="Arial"/>
          <w:b/>
          <w:szCs w:val="26"/>
        </w:rPr>
        <w:tab/>
        <w:t>CONSIDERACIONES</w:t>
      </w:r>
    </w:p>
    <w:p w:rsidR="00B86686" w:rsidRPr="00A45AD5" w:rsidRDefault="00B86686" w:rsidP="00B86686">
      <w:pPr>
        <w:pStyle w:val="Textoindependiente21"/>
        <w:spacing w:line="276" w:lineRule="auto"/>
        <w:rPr>
          <w:rFonts w:ascii="Gadugi" w:hAnsi="Gadugi"/>
          <w:szCs w:val="26"/>
        </w:rPr>
      </w:pPr>
    </w:p>
    <w:p w:rsidR="00B86686" w:rsidRPr="00A45AD5" w:rsidRDefault="00B86686" w:rsidP="00B86686">
      <w:pPr>
        <w:pStyle w:val="Textoindependiente21"/>
        <w:spacing w:line="276" w:lineRule="auto"/>
        <w:rPr>
          <w:rFonts w:ascii="Gadugi" w:hAnsi="Gadugi"/>
          <w:szCs w:val="26"/>
        </w:rPr>
      </w:pPr>
      <w:r w:rsidRPr="00A45AD5">
        <w:rPr>
          <w:rFonts w:ascii="Gadugi" w:hAnsi="Gadugi"/>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86686" w:rsidRPr="00A45AD5" w:rsidRDefault="00B86686" w:rsidP="00B86686">
      <w:pPr>
        <w:spacing w:line="276" w:lineRule="auto"/>
        <w:ind w:firstLine="2835"/>
        <w:jc w:val="both"/>
        <w:rPr>
          <w:rFonts w:ascii="Gadugi" w:hAnsi="Gadugi"/>
          <w:sz w:val="24"/>
          <w:szCs w:val="26"/>
        </w:rPr>
      </w:pPr>
      <w:r w:rsidRPr="00A45AD5">
        <w:rPr>
          <w:rFonts w:ascii="Gadugi" w:hAnsi="Gadugi"/>
          <w:sz w:val="24"/>
          <w:szCs w:val="26"/>
        </w:rPr>
        <w:lastRenderedPageBreak/>
        <w:t xml:space="preserve">  </w:t>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p>
    <w:p w:rsidR="00B86686" w:rsidRPr="00A45AD5" w:rsidRDefault="00B86686" w:rsidP="00B86686">
      <w:pPr>
        <w:spacing w:line="276" w:lineRule="auto"/>
        <w:ind w:firstLine="2835"/>
        <w:jc w:val="both"/>
        <w:rPr>
          <w:rFonts w:ascii="Gadugi" w:hAnsi="Gadugi"/>
          <w:sz w:val="24"/>
          <w:szCs w:val="26"/>
        </w:rPr>
      </w:pPr>
      <w:r w:rsidRPr="00A45AD5">
        <w:rPr>
          <w:rFonts w:ascii="Gadugi" w:hAnsi="Gadugi"/>
          <w:sz w:val="24"/>
          <w:szCs w:val="26"/>
        </w:rPr>
        <w:t>Se acude en esta oportunidad, en procura de los derechos fundamentales arriba señalados, en procura de que el juzgado aplique lo dispuesto en el artículo 121 del Código General del Proceso en la</w:t>
      </w:r>
      <w:r w:rsidR="00264E8A" w:rsidRPr="00A45AD5">
        <w:rPr>
          <w:rFonts w:ascii="Gadugi" w:hAnsi="Gadugi"/>
          <w:sz w:val="24"/>
          <w:szCs w:val="26"/>
        </w:rPr>
        <w:t>s accio</w:t>
      </w:r>
      <w:r w:rsidRPr="00A45AD5">
        <w:rPr>
          <w:rFonts w:ascii="Gadugi" w:hAnsi="Gadugi"/>
          <w:sz w:val="24"/>
          <w:szCs w:val="26"/>
        </w:rPr>
        <w:t>n</w:t>
      </w:r>
      <w:r w:rsidR="00264E8A" w:rsidRPr="00A45AD5">
        <w:rPr>
          <w:rFonts w:ascii="Gadugi" w:hAnsi="Gadugi"/>
          <w:sz w:val="24"/>
          <w:szCs w:val="26"/>
        </w:rPr>
        <w:t>es</w:t>
      </w:r>
      <w:r w:rsidRPr="00A45AD5">
        <w:rPr>
          <w:rFonts w:ascii="Gadugi" w:hAnsi="Gadugi"/>
          <w:sz w:val="24"/>
          <w:szCs w:val="26"/>
        </w:rPr>
        <w:t xml:space="preserve"> popular</w:t>
      </w:r>
      <w:r w:rsidR="00264E8A" w:rsidRPr="00A45AD5">
        <w:rPr>
          <w:rFonts w:ascii="Gadugi" w:hAnsi="Gadugi"/>
          <w:sz w:val="24"/>
          <w:szCs w:val="26"/>
        </w:rPr>
        <w:t>es</w:t>
      </w:r>
      <w:r w:rsidRPr="00A45AD5">
        <w:rPr>
          <w:rFonts w:ascii="Gadugi" w:hAnsi="Gadugi"/>
          <w:sz w:val="24"/>
          <w:szCs w:val="26"/>
        </w:rPr>
        <w:t xml:space="preserve"> de la referencia.</w:t>
      </w:r>
    </w:p>
    <w:p w:rsidR="00B86686" w:rsidRPr="00A45AD5" w:rsidRDefault="00B86686" w:rsidP="00B86686">
      <w:pPr>
        <w:spacing w:line="276" w:lineRule="auto"/>
        <w:ind w:firstLine="2835"/>
        <w:jc w:val="both"/>
        <w:rPr>
          <w:rFonts w:ascii="Gadugi" w:hAnsi="Gadugi"/>
          <w:sz w:val="24"/>
          <w:szCs w:val="26"/>
        </w:rPr>
      </w:pPr>
    </w:p>
    <w:p w:rsidR="00B86686" w:rsidRPr="00A45AD5" w:rsidRDefault="00B86686" w:rsidP="00B86686">
      <w:pPr>
        <w:spacing w:line="276" w:lineRule="auto"/>
        <w:jc w:val="both"/>
        <w:rPr>
          <w:rFonts w:ascii="Gadugi" w:hAnsi="Gadugi"/>
          <w:sz w:val="24"/>
          <w:szCs w:val="26"/>
        </w:rPr>
      </w:pP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cs="Arial"/>
          <w:sz w:val="24"/>
          <w:szCs w:val="26"/>
        </w:rPr>
        <w:t xml:space="preserve">Reiteradamente se ha expuesto que </w:t>
      </w:r>
      <w:r w:rsidRPr="00A45AD5">
        <w:rPr>
          <w:rFonts w:ascii="Gadugi" w:hAnsi="Gadugi"/>
          <w:sz w:val="24"/>
          <w:szCs w:val="26"/>
        </w:rPr>
        <w:t>a pesar de la inexequibilidad de las normas que en el Decreto 2591 de 1991 preveían la acción de tutela contra providencias judiciales</w:t>
      </w:r>
      <w:r w:rsidRPr="00A45AD5">
        <w:rPr>
          <w:rStyle w:val="Refdenotaalpie"/>
          <w:rFonts w:ascii="Gadugi" w:hAnsi="Gadugi"/>
          <w:sz w:val="24"/>
          <w:szCs w:val="26"/>
        </w:rPr>
        <w:footnoteReference w:id="1"/>
      </w:r>
      <w:r w:rsidRPr="00A45AD5">
        <w:rPr>
          <w:rFonts w:ascii="Gadugi" w:hAnsi="Gadugi"/>
          <w:sz w:val="24"/>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A45AD5">
        <w:rPr>
          <w:rFonts w:ascii="Gadugi" w:hAnsi="Gadugi" w:cs="Arial"/>
          <w:sz w:val="24"/>
          <w:szCs w:val="26"/>
        </w:rPr>
        <w:t xml:space="preserve"> en múltiples ocasiones. Sobre ellas, recientemente, en la</w:t>
      </w:r>
      <w:r w:rsidRPr="00A45AD5">
        <w:rPr>
          <w:rFonts w:ascii="Gadugi" w:hAnsi="Gadugi" w:cs="Arial"/>
          <w:sz w:val="24"/>
          <w:szCs w:val="26"/>
          <w:lang w:val="es-419"/>
        </w:rPr>
        <w:t>s</w:t>
      </w:r>
      <w:r w:rsidRPr="00A45AD5">
        <w:rPr>
          <w:rFonts w:ascii="Gadugi" w:hAnsi="Gadugi" w:cs="Arial"/>
          <w:sz w:val="24"/>
          <w:szCs w:val="26"/>
        </w:rPr>
        <w:t xml:space="preserve"> sentencia</w:t>
      </w:r>
      <w:r w:rsidRPr="00A45AD5">
        <w:rPr>
          <w:rFonts w:ascii="Gadugi" w:hAnsi="Gadugi" w:cs="Arial"/>
          <w:sz w:val="24"/>
          <w:szCs w:val="26"/>
          <w:lang w:val="es-419"/>
        </w:rPr>
        <w:t>s</w:t>
      </w:r>
      <w:r w:rsidRPr="00A45AD5">
        <w:rPr>
          <w:rFonts w:ascii="Gadugi" w:hAnsi="Gadugi" w:cs="Arial"/>
          <w:sz w:val="24"/>
          <w:szCs w:val="26"/>
        </w:rPr>
        <w:t xml:space="preserve"> en las sentencias SU573 de 2017 y SU004 de 2018, </w:t>
      </w:r>
      <w:r w:rsidRPr="00A45AD5">
        <w:rPr>
          <w:rFonts w:ascii="Gadugi" w:hAnsi="Gadugi" w:cs="Arial"/>
          <w:sz w:val="24"/>
          <w:szCs w:val="26"/>
          <w:lang w:val="es-419"/>
        </w:rPr>
        <w:t xml:space="preserve">reiteradas en las sentencias T-004-19, T-042-19, T-049-19 y T-075-19, </w:t>
      </w:r>
      <w:r w:rsidRPr="00A45AD5">
        <w:rPr>
          <w:rFonts w:ascii="Gadugi" w:hAnsi="Gadugi" w:cs="Arial"/>
          <w:sz w:val="24"/>
          <w:szCs w:val="26"/>
        </w:rPr>
        <w:t xml:space="preserve">aludiendo a la C-590 de 2005, recordó que las primeras obedecen a </w:t>
      </w:r>
      <w:r w:rsidRPr="00A45AD5">
        <w:rPr>
          <w:rFonts w:ascii="Gadugi" w:hAnsi="Gadugi"/>
          <w:sz w:val="24"/>
          <w:szCs w:val="26"/>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A45AD5">
        <w:rPr>
          <w:rFonts w:ascii="Gadugi" w:hAnsi="Gadugi"/>
          <w:sz w:val="24"/>
          <w:szCs w:val="26"/>
        </w:rPr>
        <w:t xml:space="preserve"> </w:t>
      </w:r>
      <w:r w:rsidRPr="00A45AD5">
        <w:rPr>
          <w:rFonts w:ascii="Gadugi" w:hAnsi="Gadugi" w:cs="Arial"/>
          <w:sz w:val="24"/>
          <w:szCs w:val="26"/>
        </w:rPr>
        <w:t>Y en cuanto a las segundas, es decir, las causales específicas, se compendian en los defectos</w:t>
      </w:r>
      <w:r w:rsidRPr="00A45AD5">
        <w:rPr>
          <w:rFonts w:ascii="Gadugi" w:hAnsi="Gadugi"/>
          <w:sz w:val="24"/>
          <w:szCs w:val="26"/>
          <w:bdr w:val="none" w:sz="0" w:space="0" w:color="auto" w:frame="1"/>
          <w:lang w:val="es-CO"/>
        </w:rPr>
        <w:t xml:space="preserve"> (i) orgánico, (ii) sustantivo, (iii) procedimental</w:t>
      </w:r>
      <w:bookmarkStart w:id="0" w:name="_ftnref82"/>
      <w:r w:rsidRPr="00A45AD5">
        <w:rPr>
          <w:rFonts w:ascii="Gadugi" w:hAnsi="Gadugi"/>
          <w:sz w:val="24"/>
          <w:szCs w:val="26"/>
          <w:bdr w:val="none" w:sz="0" w:space="0" w:color="auto" w:frame="1"/>
          <w:lang w:val="es-CO"/>
        </w:rPr>
        <w:fldChar w:fldCharType="begin"/>
      </w:r>
      <w:r w:rsidRPr="00A45AD5">
        <w:rPr>
          <w:rFonts w:ascii="Gadugi" w:hAnsi="Gadugi"/>
          <w:sz w:val="24"/>
          <w:szCs w:val="26"/>
          <w:bdr w:val="none" w:sz="0" w:space="0" w:color="auto" w:frame="1"/>
          <w:lang w:val="es-CO"/>
        </w:rPr>
        <w:instrText xml:space="preserve"> HYPERLINK "http://www.corteconstitucional.gov.co/relatoria/2016/SU222-16.htm" \l "_ftn82" \o "" </w:instrText>
      </w:r>
      <w:r w:rsidRPr="00A45AD5">
        <w:rPr>
          <w:rFonts w:ascii="Gadugi" w:hAnsi="Gadugi"/>
          <w:sz w:val="24"/>
          <w:szCs w:val="26"/>
          <w:bdr w:val="none" w:sz="0" w:space="0" w:color="auto" w:frame="1"/>
          <w:lang w:val="es-CO"/>
        </w:rPr>
        <w:fldChar w:fldCharType="end"/>
      </w:r>
      <w:bookmarkEnd w:id="0"/>
      <w:r w:rsidRPr="00A45AD5">
        <w:rPr>
          <w:rFonts w:ascii="Gadugi" w:hAnsi="Gadugi"/>
          <w:sz w:val="24"/>
          <w:szCs w:val="26"/>
          <w:bdr w:val="none" w:sz="0" w:space="0" w:color="auto" w:frame="1"/>
          <w:lang w:val="es-CO"/>
        </w:rPr>
        <w:t> o fáctico; (iv) error inducido; (v) decisión sin motivación; (vi) desconocimiento del precedente constitucional;</w:t>
      </w:r>
      <w:bookmarkStart w:id="1" w:name="_ftnref86"/>
      <w:r w:rsidRPr="00A45AD5">
        <w:rPr>
          <w:rFonts w:ascii="Gadugi" w:hAnsi="Gadugi"/>
          <w:sz w:val="24"/>
          <w:szCs w:val="26"/>
          <w:bdr w:val="none" w:sz="0" w:space="0" w:color="auto" w:frame="1"/>
          <w:lang w:val="es-CO"/>
        </w:rPr>
        <w:fldChar w:fldCharType="begin"/>
      </w:r>
      <w:r w:rsidRPr="00A45AD5">
        <w:rPr>
          <w:rFonts w:ascii="Gadugi" w:hAnsi="Gadugi"/>
          <w:sz w:val="24"/>
          <w:szCs w:val="26"/>
          <w:bdr w:val="none" w:sz="0" w:space="0" w:color="auto" w:frame="1"/>
          <w:lang w:val="es-CO"/>
        </w:rPr>
        <w:instrText xml:space="preserve"> HYPERLINK "http://www.corteconstitucional.gov.co/relatoria/2016/SU222-16.htm" \l "_ftn86" \o "" </w:instrText>
      </w:r>
      <w:r w:rsidRPr="00A45AD5">
        <w:rPr>
          <w:rFonts w:ascii="Gadugi" w:hAnsi="Gadugi"/>
          <w:sz w:val="24"/>
          <w:szCs w:val="26"/>
          <w:bdr w:val="none" w:sz="0" w:space="0" w:color="auto" w:frame="1"/>
          <w:lang w:val="es-CO"/>
        </w:rPr>
        <w:fldChar w:fldCharType="end"/>
      </w:r>
      <w:bookmarkEnd w:id="1"/>
      <w:r w:rsidRPr="00A45AD5">
        <w:rPr>
          <w:rFonts w:ascii="Gadugi" w:hAnsi="Gadugi"/>
          <w:sz w:val="24"/>
          <w:szCs w:val="26"/>
          <w:bdr w:val="none" w:sz="0" w:space="0" w:color="auto" w:frame="1"/>
          <w:lang w:val="es-CO"/>
        </w:rPr>
        <w:t> y (vii) violación directa a la constitución.</w:t>
      </w:r>
      <w:r w:rsidRPr="00A45AD5">
        <w:rPr>
          <w:rFonts w:ascii="Gadugi" w:hAnsi="Gadugi"/>
          <w:sz w:val="24"/>
          <w:szCs w:val="26"/>
        </w:rPr>
        <w:t xml:space="preserve"> </w:t>
      </w:r>
    </w:p>
    <w:p w:rsidR="00B86686" w:rsidRPr="00A45AD5" w:rsidRDefault="00B86686" w:rsidP="00B86686">
      <w:pPr>
        <w:spacing w:line="276" w:lineRule="auto"/>
        <w:jc w:val="both"/>
        <w:rPr>
          <w:rFonts w:ascii="Gadugi" w:hAnsi="Gadugi"/>
          <w:sz w:val="24"/>
          <w:szCs w:val="26"/>
        </w:rPr>
      </w:pPr>
    </w:p>
    <w:p w:rsidR="00B86686" w:rsidRPr="00A45AD5" w:rsidRDefault="00B86686" w:rsidP="00B86686">
      <w:pPr>
        <w:spacing w:line="276" w:lineRule="auto"/>
        <w:jc w:val="both"/>
        <w:rPr>
          <w:rFonts w:ascii="Gadugi" w:hAnsi="Gadugi"/>
          <w:sz w:val="24"/>
          <w:szCs w:val="26"/>
        </w:rPr>
      </w:pP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t>De frente a ese derrotero y al observar lo acontecido en la</w:t>
      </w:r>
      <w:r w:rsidR="00264E8A" w:rsidRPr="00A45AD5">
        <w:rPr>
          <w:rFonts w:ascii="Gadugi" w:hAnsi="Gadugi"/>
          <w:sz w:val="24"/>
          <w:szCs w:val="26"/>
        </w:rPr>
        <w:t>s</w:t>
      </w:r>
      <w:r w:rsidRPr="00A45AD5">
        <w:rPr>
          <w:rFonts w:ascii="Gadugi" w:hAnsi="Gadugi"/>
          <w:sz w:val="24"/>
          <w:szCs w:val="26"/>
        </w:rPr>
        <w:t xml:space="preserve"> </w:t>
      </w:r>
      <w:r w:rsidR="00264E8A" w:rsidRPr="00A45AD5">
        <w:rPr>
          <w:rFonts w:ascii="Gadugi" w:hAnsi="Gadugi"/>
          <w:sz w:val="24"/>
          <w:szCs w:val="26"/>
        </w:rPr>
        <w:t>acciones</w:t>
      </w:r>
      <w:r w:rsidRPr="00A45AD5">
        <w:rPr>
          <w:rFonts w:ascii="Gadugi" w:hAnsi="Gadugi"/>
          <w:sz w:val="24"/>
          <w:szCs w:val="26"/>
        </w:rPr>
        <w:t xml:space="preserve"> popular</w:t>
      </w:r>
      <w:r w:rsidR="00264E8A" w:rsidRPr="00A45AD5">
        <w:rPr>
          <w:rFonts w:ascii="Gadugi" w:hAnsi="Gadugi"/>
          <w:sz w:val="24"/>
          <w:szCs w:val="26"/>
        </w:rPr>
        <w:t>es</w:t>
      </w:r>
      <w:r w:rsidRPr="00A45AD5">
        <w:rPr>
          <w:rFonts w:ascii="Gadugi" w:hAnsi="Gadugi"/>
          <w:sz w:val="24"/>
          <w:szCs w:val="26"/>
        </w:rPr>
        <w:t xml:space="preserve"> que se cuestiona</w:t>
      </w:r>
      <w:r w:rsidR="00264E8A" w:rsidRPr="00A45AD5">
        <w:rPr>
          <w:rFonts w:ascii="Gadugi" w:hAnsi="Gadugi"/>
          <w:sz w:val="24"/>
          <w:szCs w:val="26"/>
        </w:rPr>
        <w:t>n</w:t>
      </w:r>
      <w:r w:rsidRPr="00A45AD5">
        <w:rPr>
          <w:rStyle w:val="Refdenotaalpie"/>
          <w:rFonts w:ascii="Gadugi" w:hAnsi="Gadugi"/>
          <w:sz w:val="24"/>
          <w:szCs w:val="26"/>
        </w:rPr>
        <w:footnoteReference w:id="2"/>
      </w:r>
      <w:r w:rsidRPr="00A45AD5">
        <w:rPr>
          <w:rFonts w:ascii="Gadugi" w:hAnsi="Gadugi"/>
          <w:sz w:val="24"/>
          <w:szCs w:val="26"/>
        </w:rPr>
        <w:t>, refulge clara la improcedencia de</w:t>
      </w:r>
      <w:r w:rsidR="00A1737B" w:rsidRPr="00A45AD5">
        <w:rPr>
          <w:rFonts w:ascii="Gadugi" w:hAnsi="Gadugi"/>
          <w:sz w:val="24"/>
          <w:szCs w:val="26"/>
        </w:rPr>
        <w:t xml:space="preserve"> </w:t>
      </w:r>
      <w:r w:rsidRPr="00A45AD5">
        <w:rPr>
          <w:rFonts w:ascii="Gadugi" w:hAnsi="Gadugi"/>
          <w:sz w:val="24"/>
          <w:szCs w:val="26"/>
        </w:rPr>
        <w:t>l</w:t>
      </w:r>
      <w:r w:rsidR="00A1737B" w:rsidRPr="00A45AD5">
        <w:rPr>
          <w:rFonts w:ascii="Gadugi" w:hAnsi="Gadugi"/>
          <w:sz w:val="24"/>
          <w:szCs w:val="26"/>
        </w:rPr>
        <w:t>os</w:t>
      </w:r>
      <w:r w:rsidRPr="00A45AD5">
        <w:rPr>
          <w:rFonts w:ascii="Gadugi" w:hAnsi="Gadugi"/>
          <w:sz w:val="24"/>
          <w:szCs w:val="26"/>
        </w:rPr>
        <w:t xml:space="preserve"> amparo</w:t>
      </w:r>
      <w:r w:rsidR="00A1737B" w:rsidRPr="00A45AD5">
        <w:rPr>
          <w:rFonts w:ascii="Gadugi" w:hAnsi="Gadugi"/>
          <w:sz w:val="24"/>
          <w:szCs w:val="26"/>
        </w:rPr>
        <w:t>s</w:t>
      </w:r>
      <w:r w:rsidRPr="00A45AD5">
        <w:rPr>
          <w:rFonts w:ascii="Gadugi" w:hAnsi="Gadugi"/>
          <w:sz w:val="24"/>
          <w:szCs w:val="26"/>
        </w:rPr>
        <w:t xml:space="preserve"> que incumple</w:t>
      </w:r>
      <w:r w:rsidR="00010D8F" w:rsidRPr="00A45AD5">
        <w:rPr>
          <w:rFonts w:ascii="Gadugi" w:hAnsi="Gadugi"/>
          <w:sz w:val="24"/>
          <w:szCs w:val="26"/>
        </w:rPr>
        <w:t>n con el</w:t>
      </w:r>
      <w:r w:rsidRPr="00A45AD5">
        <w:rPr>
          <w:rFonts w:ascii="Gadugi" w:hAnsi="Gadugi"/>
          <w:sz w:val="24"/>
          <w:szCs w:val="26"/>
        </w:rPr>
        <w:t xml:space="preserve"> presupuesto de inmediatez</w:t>
      </w:r>
      <w:r w:rsidR="002C659F" w:rsidRPr="00A45AD5">
        <w:rPr>
          <w:rFonts w:ascii="Gadugi" w:hAnsi="Gadugi"/>
          <w:sz w:val="24"/>
          <w:szCs w:val="26"/>
          <w:lang w:val="es-419"/>
        </w:rPr>
        <w:t>. S</w:t>
      </w:r>
      <w:r w:rsidR="00F47186" w:rsidRPr="00A45AD5">
        <w:rPr>
          <w:rFonts w:ascii="Gadugi" w:hAnsi="Gadugi"/>
          <w:sz w:val="24"/>
          <w:szCs w:val="26"/>
          <w:lang w:val="es-419"/>
        </w:rPr>
        <w:t>e explica:</w:t>
      </w:r>
    </w:p>
    <w:p w:rsidR="00B86686" w:rsidRPr="00A45AD5" w:rsidRDefault="00A1737B" w:rsidP="00B86686">
      <w:pPr>
        <w:spacing w:line="276" w:lineRule="auto"/>
        <w:jc w:val="both"/>
        <w:rPr>
          <w:rFonts w:ascii="Gadugi" w:hAnsi="Gadugi"/>
          <w:sz w:val="24"/>
          <w:szCs w:val="26"/>
        </w:rPr>
      </w:pP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p>
    <w:p w:rsidR="00F47186" w:rsidRPr="00A45AD5" w:rsidRDefault="00F47186" w:rsidP="00B86686">
      <w:pPr>
        <w:spacing w:line="276" w:lineRule="auto"/>
        <w:jc w:val="both"/>
        <w:rPr>
          <w:rFonts w:ascii="Gadugi" w:hAnsi="Gadugi"/>
          <w:sz w:val="24"/>
          <w:szCs w:val="26"/>
        </w:rPr>
      </w:pP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t xml:space="preserve">En la acción popular 2015-00065, </w:t>
      </w:r>
      <w:r w:rsidR="00010D8F" w:rsidRPr="00A45AD5">
        <w:rPr>
          <w:rFonts w:ascii="Gadugi" w:hAnsi="Gadugi"/>
          <w:sz w:val="24"/>
          <w:szCs w:val="26"/>
        </w:rPr>
        <w:t xml:space="preserve">la última actuación data del </w:t>
      </w:r>
      <w:r w:rsidR="00A25C79" w:rsidRPr="00A45AD5">
        <w:rPr>
          <w:rFonts w:ascii="Gadugi" w:hAnsi="Gadugi"/>
          <w:sz w:val="24"/>
          <w:szCs w:val="26"/>
        </w:rPr>
        <w:t xml:space="preserve">3 de febrero del año 2017, en ella el juzgado resolvió varias solicitudes del señor Arias </w:t>
      </w:r>
      <w:proofErr w:type="spellStart"/>
      <w:r w:rsidR="00A25C79" w:rsidRPr="00A45AD5">
        <w:rPr>
          <w:rFonts w:ascii="Gadugi" w:hAnsi="Gadugi"/>
          <w:sz w:val="24"/>
          <w:szCs w:val="26"/>
        </w:rPr>
        <w:t>Idárraga</w:t>
      </w:r>
      <w:proofErr w:type="spellEnd"/>
      <w:r w:rsidR="00A25C79" w:rsidRPr="00A45AD5">
        <w:rPr>
          <w:rFonts w:ascii="Gadugi" w:hAnsi="Gadugi"/>
          <w:sz w:val="24"/>
          <w:szCs w:val="26"/>
        </w:rPr>
        <w:t xml:space="preserve"> y decidió no reponer la providencia mediante la cual declaró el desistimiento tácito del proceso</w:t>
      </w:r>
      <w:r w:rsidR="004137D8" w:rsidRPr="00A45AD5">
        <w:rPr>
          <w:rStyle w:val="Refdenotaalpie"/>
          <w:rFonts w:ascii="Gadugi" w:hAnsi="Gadugi"/>
          <w:sz w:val="24"/>
          <w:szCs w:val="26"/>
        </w:rPr>
        <w:footnoteReference w:id="3"/>
      </w:r>
      <w:r w:rsidR="00A25C79" w:rsidRPr="00A45AD5">
        <w:rPr>
          <w:rFonts w:ascii="Gadugi" w:hAnsi="Gadugi"/>
          <w:sz w:val="24"/>
          <w:szCs w:val="26"/>
        </w:rPr>
        <w:t xml:space="preserve">; y en la </w:t>
      </w:r>
      <w:r w:rsidR="00010D8F" w:rsidRPr="00A45AD5">
        <w:rPr>
          <w:rFonts w:ascii="Gadugi" w:hAnsi="Gadugi"/>
          <w:sz w:val="24"/>
          <w:szCs w:val="26"/>
        </w:rPr>
        <w:t xml:space="preserve">2015-00074 </w:t>
      </w:r>
      <w:r w:rsidR="00A25C79" w:rsidRPr="00A45AD5">
        <w:rPr>
          <w:rFonts w:ascii="Gadugi" w:hAnsi="Gadugi"/>
          <w:sz w:val="24"/>
          <w:szCs w:val="26"/>
        </w:rPr>
        <w:t xml:space="preserve">el último auto que se notificó por estado es del  3 de noviembre del año 2016, allí se solucionaron unas peticiones del  mismo demandante, </w:t>
      </w:r>
      <w:r w:rsidR="007D7E98" w:rsidRPr="00A45AD5">
        <w:rPr>
          <w:rFonts w:ascii="Gadugi" w:hAnsi="Gadugi"/>
          <w:sz w:val="24"/>
          <w:szCs w:val="26"/>
        </w:rPr>
        <w:t xml:space="preserve">y </w:t>
      </w:r>
      <w:r w:rsidR="00A25C79" w:rsidRPr="00A45AD5">
        <w:rPr>
          <w:rFonts w:ascii="Gadugi" w:hAnsi="Gadugi"/>
          <w:sz w:val="24"/>
          <w:szCs w:val="26"/>
        </w:rPr>
        <w:t xml:space="preserve">luego, mediante proveído del 22 de noviembre de ese mismo </w:t>
      </w:r>
      <w:r w:rsidR="00A25C79" w:rsidRPr="00A45AD5">
        <w:rPr>
          <w:rFonts w:ascii="Gadugi" w:hAnsi="Gadugi"/>
          <w:sz w:val="24"/>
          <w:szCs w:val="26"/>
        </w:rPr>
        <w:lastRenderedPageBreak/>
        <w:t>año, al no quedar actuaciones pendientes ordenó el titular del despacho archivar las diligencias</w:t>
      </w:r>
      <w:r w:rsidR="004137D8" w:rsidRPr="00A45AD5">
        <w:rPr>
          <w:rStyle w:val="Refdenotaalpie"/>
          <w:rFonts w:ascii="Gadugi" w:hAnsi="Gadugi"/>
          <w:sz w:val="24"/>
          <w:szCs w:val="26"/>
        </w:rPr>
        <w:footnoteReference w:id="4"/>
      </w:r>
      <w:r w:rsidR="00A25C79" w:rsidRPr="00A45AD5">
        <w:rPr>
          <w:rFonts w:ascii="Gadugi" w:hAnsi="Gadugi"/>
          <w:sz w:val="24"/>
          <w:szCs w:val="26"/>
        </w:rPr>
        <w:t xml:space="preserve">.  </w:t>
      </w:r>
    </w:p>
    <w:p w:rsidR="004247A3" w:rsidRPr="00A45AD5" w:rsidRDefault="004247A3" w:rsidP="00B86686">
      <w:pPr>
        <w:spacing w:line="276" w:lineRule="auto"/>
        <w:jc w:val="both"/>
        <w:rPr>
          <w:rFonts w:ascii="Gadugi" w:hAnsi="Gadugi"/>
          <w:sz w:val="24"/>
          <w:szCs w:val="26"/>
        </w:rPr>
      </w:pPr>
    </w:p>
    <w:p w:rsidR="00010D8F" w:rsidRPr="00A45AD5" w:rsidRDefault="00010D8F" w:rsidP="00086065">
      <w:pPr>
        <w:pStyle w:val="Sinespaciado2"/>
        <w:spacing w:line="264" w:lineRule="auto"/>
        <w:ind w:right="51" w:firstLine="2835"/>
        <w:jc w:val="both"/>
        <w:rPr>
          <w:rFonts w:ascii="Gadugi" w:hAnsi="Gadugi"/>
          <w:color w:val="C45911"/>
          <w:szCs w:val="26"/>
          <w:lang w:val="es-419"/>
        </w:rPr>
      </w:pPr>
      <w:r w:rsidRPr="00A45AD5">
        <w:rPr>
          <w:rFonts w:ascii="Gadugi" w:hAnsi="Gadugi"/>
          <w:szCs w:val="26"/>
          <w:lang w:val="es-CO"/>
        </w:rPr>
        <w:t xml:space="preserve">Claro es, en consecuencia, </w:t>
      </w:r>
      <w:r w:rsidRPr="00A45AD5">
        <w:rPr>
          <w:rFonts w:ascii="Gadugi" w:hAnsi="Gadugi"/>
          <w:szCs w:val="26"/>
          <w:lang w:val="es-419"/>
        </w:rPr>
        <w:t>que se rompe la regla de la inmediatez</w:t>
      </w:r>
      <w:r w:rsidRPr="00A45AD5">
        <w:rPr>
          <w:rFonts w:ascii="Gadugi" w:hAnsi="Gadugi"/>
          <w:szCs w:val="26"/>
        </w:rPr>
        <w:t xml:space="preserve">, </w:t>
      </w:r>
      <w:r w:rsidRPr="00A45AD5">
        <w:rPr>
          <w:rFonts w:ascii="Gadugi" w:hAnsi="Gadugi"/>
          <w:szCs w:val="26"/>
          <w:lang w:val="es-419"/>
        </w:rPr>
        <w:t xml:space="preserve">propia de esta clase de actuaciones, pues transcurrieron más de seis meses, que es el tiempo que se estima razonable para procurar por esta vía el quiebre de una decisión judicial, sin que se exprese o pruebe razón alguna que hubiera impedido hacerlo antes. Sobre ese punto, </w:t>
      </w:r>
      <w:r w:rsidRPr="00A45AD5">
        <w:rPr>
          <w:rFonts w:ascii="Gadugi" w:hAnsi="Gadugi"/>
          <w:color w:val="000000"/>
          <w:szCs w:val="26"/>
          <w:lang w:val="es-419"/>
        </w:rPr>
        <w:t>se han pronunciado la Corte Constitucional</w:t>
      </w:r>
      <w:r w:rsidRPr="00A45AD5">
        <w:rPr>
          <w:rStyle w:val="Refdenotaalpie"/>
          <w:rFonts w:ascii="Gadugi" w:hAnsi="Gadugi"/>
          <w:szCs w:val="26"/>
        </w:rPr>
        <w:footnoteReference w:id="5"/>
      </w:r>
      <w:r w:rsidRPr="00A45AD5">
        <w:rPr>
          <w:rFonts w:ascii="Gadugi" w:hAnsi="Gadugi"/>
          <w:color w:val="000000"/>
          <w:szCs w:val="26"/>
          <w:lang w:val="es-419"/>
        </w:rPr>
        <w:t xml:space="preserve"> y la Sala de Casación Civil de la Corte Suprema de Justicia</w:t>
      </w:r>
      <w:r w:rsidRPr="00A45AD5">
        <w:rPr>
          <w:rStyle w:val="Refdenotaalpie"/>
          <w:rFonts w:ascii="Gadugi" w:hAnsi="Gadugi"/>
          <w:szCs w:val="26"/>
          <w:lang w:val="es-CO"/>
        </w:rPr>
        <w:footnoteReference w:id="6"/>
      </w:r>
      <w:r w:rsidRPr="00A45AD5">
        <w:rPr>
          <w:rFonts w:ascii="Gadugi" w:hAnsi="Gadugi"/>
          <w:color w:val="000000"/>
          <w:szCs w:val="26"/>
          <w:lang w:val="es-419"/>
        </w:rPr>
        <w:t>, en el sentido de que 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w:t>
      </w:r>
    </w:p>
    <w:p w:rsidR="00CE63F0" w:rsidRPr="00A45AD5" w:rsidRDefault="00CE63F0" w:rsidP="00086065">
      <w:pPr>
        <w:pStyle w:val="Sinespaciado5"/>
        <w:spacing w:line="264" w:lineRule="auto"/>
        <w:ind w:right="51" w:firstLine="2835"/>
        <w:jc w:val="both"/>
        <w:rPr>
          <w:rFonts w:ascii="Gadugi" w:hAnsi="Gadugi"/>
          <w:szCs w:val="26"/>
          <w:lang w:val="es-419"/>
        </w:rPr>
      </w:pPr>
    </w:p>
    <w:p w:rsidR="00B86686" w:rsidRPr="00A45AD5" w:rsidRDefault="00B86686" w:rsidP="00086065">
      <w:pPr>
        <w:pStyle w:val="Sinespaciado5"/>
        <w:spacing w:line="264" w:lineRule="auto"/>
        <w:ind w:right="51" w:firstLine="2835"/>
        <w:jc w:val="both"/>
        <w:rPr>
          <w:rFonts w:ascii="Gadugi" w:hAnsi="Gadugi"/>
          <w:szCs w:val="26"/>
          <w:lang w:val="es-CO"/>
        </w:rPr>
      </w:pPr>
      <w:r w:rsidRPr="00A45AD5">
        <w:rPr>
          <w:rFonts w:ascii="Gadugi" w:hAnsi="Gadugi"/>
          <w:szCs w:val="26"/>
          <w:lang w:val="es-419"/>
        </w:rPr>
        <w:t>También es improcedente</w:t>
      </w:r>
      <w:r w:rsidR="00F046FA" w:rsidRPr="00A45AD5">
        <w:rPr>
          <w:rFonts w:ascii="Gadugi" w:hAnsi="Gadugi"/>
          <w:szCs w:val="26"/>
          <w:lang w:val="es-CO"/>
        </w:rPr>
        <w:t xml:space="preserve"> el pedimento frente a </w:t>
      </w:r>
      <w:r w:rsidR="00F046FA" w:rsidRPr="00A45AD5">
        <w:rPr>
          <w:rFonts w:ascii="Gadugi" w:hAnsi="Gadugi" w:cs="Century Gothic"/>
          <w:bCs/>
          <w:szCs w:val="26"/>
        </w:rPr>
        <w:t>La Procuraduría General de la Nación delegada en acciones populares</w:t>
      </w:r>
      <w:r w:rsidR="00F046FA" w:rsidRPr="00A45AD5">
        <w:rPr>
          <w:rFonts w:ascii="Gadugi" w:hAnsi="Gadugi"/>
          <w:bCs/>
          <w:szCs w:val="26"/>
          <w:lang w:val="es-CO"/>
        </w:rPr>
        <w:t xml:space="preserve"> </w:t>
      </w:r>
      <w:r w:rsidRPr="00A45AD5">
        <w:rPr>
          <w:rFonts w:ascii="Gadugi" w:hAnsi="Gadugi"/>
          <w:szCs w:val="26"/>
          <w:lang w:val="es-CO"/>
        </w:rPr>
        <w:t>porque no se acreditó que antes de acudir a este medio, se le hubiese elevado alguna solicitud la aludida autoridad.</w:t>
      </w:r>
    </w:p>
    <w:p w:rsidR="00B86686" w:rsidRPr="00A45AD5" w:rsidRDefault="00B86686" w:rsidP="00B86686">
      <w:pPr>
        <w:pStyle w:val="Sinespaciado5"/>
        <w:spacing w:line="276" w:lineRule="auto"/>
        <w:ind w:right="51"/>
        <w:jc w:val="both"/>
        <w:rPr>
          <w:rFonts w:ascii="Gadugi" w:hAnsi="Gadugi"/>
          <w:szCs w:val="26"/>
          <w:lang w:val="es-CO"/>
        </w:rPr>
      </w:pPr>
    </w:p>
    <w:p w:rsidR="00B86686" w:rsidRPr="00A45AD5" w:rsidRDefault="00B86686" w:rsidP="00B86686">
      <w:pPr>
        <w:pStyle w:val="Textoindependiente210"/>
        <w:spacing w:line="276" w:lineRule="auto"/>
        <w:rPr>
          <w:rFonts w:ascii="Gadugi" w:hAnsi="Gadugi"/>
          <w:szCs w:val="26"/>
        </w:rPr>
      </w:pPr>
      <w:r w:rsidRPr="00A45AD5">
        <w:rPr>
          <w:rFonts w:ascii="Gadugi" w:hAnsi="Gadugi"/>
          <w:szCs w:val="26"/>
          <w:lang w:val="es-419"/>
        </w:rPr>
        <w:t>En consecuencia, se declarará la improcedencia del amparo y se</w:t>
      </w:r>
      <w:r w:rsidRPr="00A45AD5">
        <w:rPr>
          <w:rFonts w:ascii="Gadugi" w:hAnsi="Gadugi" w:cs="Arial"/>
          <w:szCs w:val="26"/>
        </w:rPr>
        <w:t xml:space="preserve"> absolverá a los demás citados al asunto, por no hallar de su parte trasgresión alguna de los derechos del demandante; a</w:t>
      </w:r>
      <w:r w:rsidRPr="00A45AD5">
        <w:rPr>
          <w:rFonts w:ascii="Gadugi" w:hAnsi="Gadugi"/>
          <w:szCs w:val="26"/>
        </w:rPr>
        <w:t>demás porque la cuestión planteada carece de una relevancia tal que implique la injerencia directa del juez constitucional, pues no se evidencian circunstancias especiales que así lo aconsejen.</w:t>
      </w:r>
    </w:p>
    <w:p w:rsidR="00B86686" w:rsidRPr="00A45AD5" w:rsidRDefault="00B86686" w:rsidP="00B86686">
      <w:pPr>
        <w:pStyle w:val="Textoindependiente22"/>
        <w:spacing w:line="276" w:lineRule="auto"/>
        <w:ind w:firstLine="0"/>
        <w:rPr>
          <w:rFonts w:ascii="Gadugi" w:hAnsi="Gadugi"/>
          <w:szCs w:val="26"/>
        </w:rPr>
      </w:pPr>
      <w:r w:rsidRPr="00A45AD5">
        <w:rPr>
          <w:rFonts w:ascii="Gadugi" w:hAnsi="Gadugi" w:cs="Arial"/>
          <w:szCs w:val="26"/>
          <w:lang w:val="es-CO"/>
        </w:rPr>
        <w:tab/>
      </w:r>
      <w:r w:rsidRPr="00A45AD5">
        <w:rPr>
          <w:rFonts w:ascii="Gadugi" w:hAnsi="Gadugi" w:cs="Arial"/>
          <w:szCs w:val="26"/>
          <w:lang w:val="es-CO"/>
        </w:rPr>
        <w:tab/>
      </w:r>
    </w:p>
    <w:p w:rsidR="007D7E98" w:rsidRPr="00A45AD5" w:rsidRDefault="00B86686" w:rsidP="007D7E98">
      <w:pPr>
        <w:shd w:val="clear" w:color="auto" w:fill="FFFFFF"/>
        <w:spacing w:line="276" w:lineRule="auto"/>
        <w:jc w:val="both"/>
        <w:rPr>
          <w:rFonts w:ascii="Gadugi" w:hAnsi="Gadugi"/>
          <w:sz w:val="24"/>
          <w:szCs w:val="26"/>
        </w:rPr>
      </w:pP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r>
      <w:r w:rsidRPr="00A45AD5">
        <w:rPr>
          <w:rFonts w:ascii="Gadugi" w:hAnsi="Gadugi"/>
          <w:sz w:val="24"/>
          <w:szCs w:val="26"/>
        </w:rPr>
        <w:tab/>
        <w:t>Sobra decir</w:t>
      </w:r>
      <w:r w:rsidRPr="00A45AD5">
        <w:rPr>
          <w:rFonts w:ascii="Gadugi" w:hAnsi="Gadugi"/>
          <w:sz w:val="24"/>
          <w:szCs w:val="26"/>
          <w:lang w:val="es-CO"/>
        </w:rPr>
        <w:t xml:space="preserve">, </w:t>
      </w:r>
      <w:r w:rsidRPr="00A45AD5">
        <w:rPr>
          <w:rFonts w:ascii="Gadugi" w:hAnsi="Gadugi"/>
          <w:sz w:val="24"/>
          <w:szCs w:val="26"/>
        </w:rPr>
        <w:t>que ningún perjuicio irremediable se ha invocado, y menos se ha demostrado, que permita la intrusión de la Sala en aquella actuación</w:t>
      </w:r>
      <w:r w:rsidRPr="00A45AD5">
        <w:rPr>
          <w:rFonts w:ascii="Gadugi" w:hAnsi="Gadugi"/>
          <w:sz w:val="24"/>
          <w:szCs w:val="26"/>
          <w:lang w:val="es-CO"/>
        </w:rPr>
        <w:t>; ni una situación</w:t>
      </w:r>
      <w:r w:rsidRPr="00A45AD5">
        <w:rPr>
          <w:rFonts w:ascii="Gadugi" w:hAnsi="Gadugi"/>
          <w:sz w:val="24"/>
          <w:szCs w:val="26"/>
        </w:rPr>
        <w:t xml:space="preserve"> que lle</w:t>
      </w:r>
      <w:r w:rsidR="007D7E98" w:rsidRPr="00A45AD5">
        <w:rPr>
          <w:rFonts w:ascii="Gadugi" w:hAnsi="Gadugi"/>
          <w:sz w:val="24"/>
          <w:szCs w:val="26"/>
        </w:rPr>
        <w:t>ve a flexibilizar tal exigencia.</w:t>
      </w:r>
    </w:p>
    <w:p w:rsidR="007D7E98" w:rsidRPr="00A45AD5" w:rsidRDefault="007D7E98" w:rsidP="007D7E98">
      <w:pPr>
        <w:shd w:val="clear" w:color="auto" w:fill="FFFFFF"/>
        <w:spacing w:line="276" w:lineRule="auto"/>
        <w:jc w:val="both"/>
        <w:rPr>
          <w:rFonts w:ascii="Gadugi" w:hAnsi="Gadugi"/>
          <w:sz w:val="24"/>
          <w:szCs w:val="26"/>
        </w:rPr>
      </w:pPr>
    </w:p>
    <w:p w:rsidR="00B86686" w:rsidRPr="00A45AD5" w:rsidRDefault="00B86686" w:rsidP="00B86686">
      <w:pPr>
        <w:pStyle w:val="Textoindependiente210"/>
        <w:spacing w:line="276" w:lineRule="auto"/>
        <w:rPr>
          <w:rFonts w:ascii="Gadugi" w:hAnsi="Gadugi"/>
          <w:szCs w:val="26"/>
          <w:lang w:val="es-MX"/>
        </w:rPr>
      </w:pPr>
      <w:r w:rsidRPr="00A45AD5">
        <w:rPr>
          <w:rFonts w:ascii="Gadugi" w:hAnsi="Gadugi"/>
          <w:szCs w:val="26"/>
          <w:lang w:val="es-CO"/>
        </w:rPr>
        <w:t>P</w:t>
      </w:r>
      <w:r w:rsidRPr="00A45AD5">
        <w:rPr>
          <w:rFonts w:ascii="Gadugi" w:hAnsi="Gadugi"/>
          <w:szCs w:val="26"/>
          <w:lang w:val="es-MX"/>
        </w:rPr>
        <w:t xml:space="preserve">ara </w:t>
      </w:r>
      <w:r w:rsidRPr="00A45AD5">
        <w:rPr>
          <w:rFonts w:ascii="Gadugi" w:hAnsi="Gadugi"/>
          <w:szCs w:val="26"/>
          <w:lang w:val="es-419"/>
        </w:rPr>
        <w:t>aludir a</w:t>
      </w:r>
      <w:r w:rsidRPr="00A45AD5">
        <w:rPr>
          <w:rFonts w:ascii="Gadugi" w:hAnsi="Gadugi"/>
          <w:szCs w:val="26"/>
          <w:lang w:val="es-MX"/>
        </w:rPr>
        <w:t xml:space="preserve"> la nulidad elevada por el accionante en su escrito introductorio, </w:t>
      </w:r>
      <w:r w:rsidRPr="00A45AD5">
        <w:rPr>
          <w:rFonts w:ascii="Gadugi" w:hAnsi="Gadugi"/>
          <w:szCs w:val="26"/>
          <w:lang w:val="es-419"/>
        </w:rPr>
        <w:t>por cierto sin que se hubiera surtido ningún trámite, lo que por sí solo la lleva al fracaso,</w:t>
      </w:r>
      <w:r w:rsidRPr="00A45AD5">
        <w:rPr>
          <w:rFonts w:ascii="Gadugi" w:hAnsi="Gadugi"/>
          <w:szCs w:val="26"/>
          <w:lang w:val="es-MX"/>
        </w:rPr>
        <w:t xml:space="preserve"> se le remite a las constancias de notificación que reposan en el cartulario, que dan cuenta de la citación a todos los interesados en este asunto, que son los intervinientes en la</w:t>
      </w:r>
      <w:r w:rsidR="007D7E98" w:rsidRPr="00A45AD5">
        <w:rPr>
          <w:rFonts w:ascii="Gadugi" w:hAnsi="Gadugi"/>
          <w:szCs w:val="26"/>
          <w:lang w:val="es-MX"/>
        </w:rPr>
        <w:t>s acciones</w:t>
      </w:r>
      <w:r w:rsidRPr="00A45AD5">
        <w:rPr>
          <w:rFonts w:ascii="Gadugi" w:hAnsi="Gadugi"/>
          <w:szCs w:val="26"/>
          <w:lang w:val="es-MX"/>
        </w:rPr>
        <w:t xml:space="preserve"> popular</w:t>
      </w:r>
      <w:r w:rsidR="007D7E98" w:rsidRPr="00A45AD5">
        <w:rPr>
          <w:rFonts w:ascii="Gadugi" w:hAnsi="Gadugi"/>
          <w:szCs w:val="26"/>
          <w:lang w:val="es-MX"/>
        </w:rPr>
        <w:t>es</w:t>
      </w:r>
      <w:r w:rsidRPr="00A45AD5">
        <w:rPr>
          <w:rFonts w:ascii="Gadugi" w:hAnsi="Gadugi"/>
          <w:szCs w:val="26"/>
          <w:lang w:val="es-MX"/>
        </w:rPr>
        <w:t xml:space="preserve"> de marras, que se adelant</w:t>
      </w:r>
      <w:r w:rsidR="007D7E98" w:rsidRPr="00A45AD5">
        <w:rPr>
          <w:rFonts w:ascii="Gadugi" w:hAnsi="Gadugi"/>
          <w:szCs w:val="26"/>
          <w:lang w:val="es-MX"/>
        </w:rPr>
        <w:t>aron</w:t>
      </w:r>
      <w:r w:rsidRPr="00A45AD5">
        <w:rPr>
          <w:rFonts w:ascii="Gadugi" w:hAnsi="Gadugi"/>
          <w:szCs w:val="26"/>
          <w:lang w:val="es-MX"/>
        </w:rPr>
        <w:t xml:space="preserve"> en el Juzgado accionado; por ello y </w:t>
      </w:r>
      <w:r w:rsidRPr="00A45AD5">
        <w:rPr>
          <w:rFonts w:ascii="Gadugi" w:hAnsi="Gadugi"/>
          <w:szCs w:val="26"/>
          <w:lang w:val="es-419"/>
        </w:rPr>
        <w:t xml:space="preserve">ya que </w:t>
      </w:r>
      <w:r w:rsidRPr="00A45AD5">
        <w:rPr>
          <w:rFonts w:ascii="Gadugi" w:hAnsi="Gadugi"/>
          <w:szCs w:val="26"/>
          <w:lang w:val="es-MX"/>
        </w:rPr>
        <w:t xml:space="preserve">se evidencia que han sido citados todos en debida forma, se rechazará la nulidad invocada.  </w:t>
      </w:r>
    </w:p>
    <w:p w:rsidR="007D7E98" w:rsidRPr="00A45AD5" w:rsidRDefault="007D7E98" w:rsidP="007D7E98">
      <w:pPr>
        <w:pStyle w:val="Textoindependiente210"/>
        <w:spacing w:line="276" w:lineRule="auto"/>
        <w:ind w:firstLine="0"/>
        <w:rPr>
          <w:rFonts w:ascii="Gadugi" w:hAnsi="Gadugi"/>
          <w:szCs w:val="26"/>
          <w:lang w:val="es-MX"/>
        </w:rPr>
      </w:pPr>
    </w:p>
    <w:p w:rsidR="007D7E98" w:rsidRPr="00A45AD5" w:rsidRDefault="007D7E98" w:rsidP="007D7E98">
      <w:pPr>
        <w:pStyle w:val="Textoindependiente210"/>
        <w:spacing w:line="276" w:lineRule="auto"/>
        <w:ind w:firstLine="0"/>
        <w:rPr>
          <w:rFonts w:ascii="Gadugi" w:hAnsi="Gadugi" w:cs="Arial"/>
          <w:b/>
          <w:szCs w:val="26"/>
        </w:rPr>
      </w:pPr>
      <w:r w:rsidRPr="00A45AD5">
        <w:rPr>
          <w:rFonts w:ascii="Gadugi" w:hAnsi="Gadugi"/>
          <w:szCs w:val="26"/>
          <w:lang w:val="es-MX"/>
        </w:rPr>
        <w:tab/>
      </w:r>
      <w:r w:rsidRPr="00A45AD5">
        <w:rPr>
          <w:rFonts w:ascii="Gadugi" w:hAnsi="Gadugi"/>
          <w:szCs w:val="26"/>
          <w:lang w:val="es-MX"/>
        </w:rPr>
        <w:tab/>
      </w:r>
      <w:r w:rsidRPr="00A45AD5">
        <w:rPr>
          <w:rFonts w:ascii="Gadugi" w:hAnsi="Gadugi"/>
          <w:szCs w:val="26"/>
          <w:lang w:val="es-MX"/>
        </w:rPr>
        <w:tab/>
      </w:r>
      <w:r w:rsidRPr="00A45AD5">
        <w:rPr>
          <w:rFonts w:ascii="Gadugi" w:hAnsi="Gadugi"/>
          <w:szCs w:val="26"/>
          <w:lang w:val="es-MX"/>
        </w:rPr>
        <w:tab/>
        <w:t>Finalmente l</w:t>
      </w:r>
      <w:r w:rsidRPr="00A45AD5">
        <w:rPr>
          <w:rFonts w:ascii="Gadugi" w:hAnsi="Gadugi"/>
          <w:szCs w:val="26"/>
        </w:rPr>
        <w:t xml:space="preserve">as copias solicitadas se expedirán, pero a costa del accionante, por cuanto su destino no está dirigido a facilitarle el ejercicio del </w:t>
      </w:r>
      <w:r w:rsidRPr="00A45AD5">
        <w:rPr>
          <w:rFonts w:ascii="Gadugi" w:hAnsi="Gadugi"/>
          <w:szCs w:val="26"/>
        </w:rPr>
        <w:lastRenderedPageBreak/>
        <w:t>derecho de acceso a la justicia en esta específica acción constitucional, sino para otros menesteres. Para ese fin, deberá pagarse el arancel de que trata el Acuerdo PSAA14-10280 del Consejo Superior de la Judicatura. E</w:t>
      </w:r>
      <w:proofErr w:type="spellStart"/>
      <w:r w:rsidRPr="00A45AD5">
        <w:rPr>
          <w:rFonts w:ascii="Gadugi" w:hAnsi="Gadugi"/>
          <w:szCs w:val="26"/>
          <w:lang w:val="es-CO"/>
        </w:rPr>
        <w:t>sta</w:t>
      </w:r>
      <w:proofErr w:type="spellEnd"/>
      <w:r w:rsidRPr="00A45AD5">
        <w:rPr>
          <w:rFonts w:ascii="Gadugi" w:hAnsi="Gadugi"/>
          <w:szCs w:val="26"/>
          <w:lang w:val="es-CO"/>
        </w:rPr>
        <w:t xml:space="preserve"> decisión sigue la línea trazada por la Corte Suprema de Suprema de Justicia recientemente</w:t>
      </w:r>
      <w:r w:rsidRPr="00A45AD5">
        <w:rPr>
          <w:rStyle w:val="Refdenotaalpie"/>
          <w:rFonts w:ascii="Gadugi" w:hAnsi="Gadugi"/>
          <w:szCs w:val="26"/>
          <w:lang w:val="es-CO"/>
        </w:rPr>
        <w:footnoteReference w:id="7"/>
      </w:r>
      <w:r w:rsidRPr="00A45AD5">
        <w:rPr>
          <w:rFonts w:ascii="Gadugi" w:hAnsi="Gadugi"/>
          <w:szCs w:val="26"/>
        </w:rPr>
        <w:t>, que se comparte.</w:t>
      </w:r>
      <w:r w:rsidRPr="00A45AD5">
        <w:rPr>
          <w:rFonts w:ascii="Gadugi" w:hAnsi="Gadugi"/>
          <w:szCs w:val="26"/>
          <w:lang w:val="es-CO"/>
        </w:rPr>
        <w:t xml:space="preserve">  </w:t>
      </w:r>
    </w:p>
    <w:p w:rsidR="00CE63F0" w:rsidRPr="00A45AD5" w:rsidRDefault="00CE63F0" w:rsidP="00B86686">
      <w:pPr>
        <w:shd w:val="clear" w:color="auto" w:fill="FFFFFF"/>
        <w:spacing w:line="276" w:lineRule="auto"/>
        <w:jc w:val="both"/>
        <w:rPr>
          <w:rFonts w:ascii="Gadugi" w:hAnsi="Gadugi" w:cs="Arial"/>
          <w:sz w:val="24"/>
          <w:szCs w:val="26"/>
        </w:rPr>
      </w:pPr>
    </w:p>
    <w:p w:rsidR="00B86686" w:rsidRPr="00A45AD5" w:rsidRDefault="00B86686" w:rsidP="00B86686">
      <w:pPr>
        <w:spacing w:line="276" w:lineRule="auto"/>
        <w:ind w:firstLine="2835"/>
        <w:jc w:val="both"/>
        <w:rPr>
          <w:rFonts w:ascii="Gadugi" w:hAnsi="Gadugi" w:cs="Arial"/>
          <w:b/>
          <w:sz w:val="24"/>
          <w:szCs w:val="26"/>
        </w:rPr>
      </w:pPr>
      <w:r w:rsidRPr="00A45AD5">
        <w:rPr>
          <w:rFonts w:ascii="Gadugi" w:hAnsi="Gadugi" w:cs="Arial"/>
          <w:b/>
          <w:sz w:val="24"/>
          <w:szCs w:val="26"/>
        </w:rPr>
        <w:t>DECISIÓN</w:t>
      </w:r>
    </w:p>
    <w:p w:rsidR="00B86686" w:rsidRPr="00A45AD5" w:rsidRDefault="00B86686" w:rsidP="00B86686">
      <w:pPr>
        <w:spacing w:line="276" w:lineRule="auto"/>
        <w:ind w:firstLine="2835"/>
        <w:jc w:val="both"/>
        <w:rPr>
          <w:rFonts w:ascii="Gadugi" w:hAnsi="Gadugi" w:cs="Arial"/>
          <w:sz w:val="24"/>
          <w:szCs w:val="26"/>
        </w:rPr>
      </w:pPr>
    </w:p>
    <w:p w:rsidR="00B86686" w:rsidRPr="00A45AD5" w:rsidRDefault="00B86686" w:rsidP="00B86686">
      <w:pPr>
        <w:spacing w:line="276" w:lineRule="auto"/>
        <w:ind w:firstLine="2835"/>
        <w:jc w:val="both"/>
        <w:rPr>
          <w:rFonts w:ascii="Gadugi" w:hAnsi="Gadugi" w:cs="Century Gothic"/>
          <w:b/>
          <w:sz w:val="24"/>
          <w:szCs w:val="26"/>
        </w:rPr>
      </w:pPr>
      <w:r w:rsidRPr="00A45AD5">
        <w:rPr>
          <w:rFonts w:ascii="Gadugi" w:hAnsi="Gadugi" w:cs="Arial"/>
          <w:sz w:val="24"/>
          <w:szCs w:val="26"/>
        </w:rPr>
        <w:t>En armonía con lo dicho, la Sala Civil Familia del Tribunal Superior de Pereira, administrando justicia en nombre de la República y por autoridad de la Ley, declara</w:t>
      </w:r>
      <w:r w:rsidRPr="00A45AD5">
        <w:rPr>
          <w:rFonts w:ascii="Gadugi" w:hAnsi="Gadugi" w:cs="Arial"/>
          <w:b/>
          <w:sz w:val="24"/>
          <w:szCs w:val="26"/>
        </w:rPr>
        <w:t xml:space="preserve"> IMPROCEDENTE</w:t>
      </w:r>
      <w:r w:rsidR="007D7E98" w:rsidRPr="00A45AD5">
        <w:rPr>
          <w:rFonts w:ascii="Gadugi" w:hAnsi="Gadugi" w:cs="Arial"/>
          <w:b/>
          <w:sz w:val="24"/>
          <w:szCs w:val="26"/>
        </w:rPr>
        <w:t>S</w:t>
      </w:r>
      <w:r w:rsidR="007D7E98" w:rsidRPr="00A45AD5">
        <w:rPr>
          <w:rFonts w:ascii="Gadugi" w:hAnsi="Gadugi" w:cs="Arial"/>
          <w:sz w:val="24"/>
          <w:szCs w:val="26"/>
        </w:rPr>
        <w:t xml:space="preserve"> los</w:t>
      </w:r>
      <w:r w:rsidRPr="00A45AD5">
        <w:rPr>
          <w:rFonts w:ascii="Gadugi" w:hAnsi="Gadugi" w:cs="Arial"/>
          <w:sz w:val="24"/>
          <w:szCs w:val="26"/>
        </w:rPr>
        <w:t xml:space="preserve"> amparo</w:t>
      </w:r>
      <w:r w:rsidR="002C659F" w:rsidRPr="00A45AD5">
        <w:rPr>
          <w:rFonts w:ascii="Gadugi" w:hAnsi="Gadugi" w:cs="Arial"/>
          <w:sz w:val="24"/>
          <w:szCs w:val="26"/>
          <w:lang w:val="es-419"/>
        </w:rPr>
        <w:t>s</w:t>
      </w:r>
      <w:r w:rsidRPr="00A45AD5">
        <w:rPr>
          <w:rFonts w:ascii="Gadugi" w:hAnsi="Gadugi" w:cs="Arial"/>
          <w:sz w:val="24"/>
          <w:szCs w:val="26"/>
        </w:rPr>
        <w:t xml:space="preserve"> impetrado</w:t>
      </w:r>
      <w:r w:rsidR="007D7E98" w:rsidRPr="00A45AD5">
        <w:rPr>
          <w:rFonts w:ascii="Gadugi" w:hAnsi="Gadugi" w:cs="Arial"/>
          <w:sz w:val="24"/>
          <w:szCs w:val="26"/>
        </w:rPr>
        <w:t>s</w:t>
      </w:r>
      <w:r w:rsidRPr="00A45AD5">
        <w:rPr>
          <w:rFonts w:ascii="Gadugi" w:hAnsi="Gadugi" w:cs="Arial"/>
          <w:sz w:val="24"/>
          <w:szCs w:val="26"/>
        </w:rPr>
        <w:t xml:space="preserve"> por </w:t>
      </w:r>
      <w:r w:rsidRPr="00A45AD5">
        <w:rPr>
          <w:rFonts w:ascii="Gadugi" w:hAnsi="Gadugi" w:cs="Arial"/>
          <w:b/>
          <w:sz w:val="24"/>
          <w:szCs w:val="26"/>
        </w:rPr>
        <w:t xml:space="preserve">Javier Elías Arias </w:t>
      </w:r>
      <w:proofErr w:type="spellStart"/>
      <w:r w:rsidRPr="00A45AD5">
        <w:rPr>
          <w:rFonts w:ascii="Gadugi" w:hAnsi="Gadugi" w:cs="Arial"/>
          <w:b/>
          <w:sz w:val="24"/>
          <w:szCs w:val="26"/>
        </w:rPr>
        <w:t>Idárraga</w:t>
      </w:r>
      <w:proofErr w:type="spellEnd"/>
      <w:r w:rsidRPr="00A45AD5">
        <w:rPr>
          <w:rFonts w:ascii="Gadugi" w:hAnsi="Gadugi" w:cs="Arial"/>
          <w:sz w:val="24"/>
          <w:szCs w:val="26"/>
        </w:rPr>
        <w:t xml:space="preserve"> contra el </w:t>
      </w:r>
      <w:r w:rsidRPr="00A45AD5">
        <w:rPr>
          <w:rFonts w:ascii="Gadugi" w:hAnsi="Gadugi" w:cs="Arial"/>
          <w:b/>
          <w:sz w:val="24"/>
          <w:szCs w:val="26"/>
        </w:rPr>
        <w:t xml:space="preserve">Juzgado </w:t>
      </w:r>
      <w:r w:rsidR="0083100B" w:rsidRPr="00A45AD5">
        <w:rPr>
          <w:rFonts w:ascii="Gadugi" w:hAnsi="Gadugi" w:cs="Arial"/>
          <w:b/>
          <w:sz w:val="24"/>
          <w:szCs w:val="26"/>
        </w:rPr>
        <w:t>Segundo</w:t>
      </w:r>
      <w:r w:rsidRPr="00A45AD5">
        <w:rPr>
          <w:rFonts w:ascii="Gadugi" w:hAnsi="Gadugi" w:cs="Arial"/>
          <w:b/>
          <w:sz w:val="24"/>
          <w:szCs w:val="26"/>
        </w:rPr>
        <w:t xml:space="preserve"> Civil del Circuito de Pereira</w:t>
      </w:r>
      <w:r w:rsidR="007D7E98" w:rsidRPr="00A45AD5">
        <w:rPr>
          <w:rFonts w:ascii="Gadugi" w:hAnsi="Gadugi" w:cs="Century Gothic"/>
          <w:b/>
          <w:sz w:val="24"/>
          <w:szCs w:val="26"/>
        </w:rPr>
        <w:t xml:space="preserve"> </w:t>
      </w:r>
      <w:r w:rsidR="007D7E98" w:rsidRPr="00A45AD5">
        <w:rPr>
          <w:rFonts w:ascii="Gadugi" w:hAnsi="Gadugi" w:cs="Century Gothic"/>
          <w:bCs/>
          <w:sz w:val="24"/>
          <w:szCs w:val="26"/>
        </w:rPr>
        <w:t>y l</w:t>
      </w:r>
      <w:r w:rsidR="007D7E98" w:rsidRPr="00A45AD5">
        <w:rPr>
          <w:rFonts w:ascii="Gadugi" w:hAnsi="Gadugi" w:cs="Century Gothic"/>
          <w:b/>
          <w:sz w:val="24"/>
          <w:szCs w:val="26"/>
        </w:rPr>
        <w:t>a Procuraduría General de la Nación delegada en acciones populares</w:t>
      </w:r>
    </w:p>
    <w:p w:rsidR="00B86686" w:rsidRPr="00A45AD5" w:rsidRDefault="00B86686" w:rsidP="00B86686">
      <w:pPr>
        <w:spacing w:line="276" w:lineRule="auto"/>
        <w:ind w:firstLine="2835"/>
        <w:jc w:val="both"/>
        <w:rPr>
          <w:rFonts w:ascii="Gadugi" w:hAnsi="Gadugi" w:cs="Arial"/>
          <w:b/>
          <w:sz w:val="24"/>
          <w:szCs w:val="26"/>
        </w:rPr>
      </w:pPr>
    </w:p>
    <w:p w:rsidR="00B86686" w:rsidRPr="00A45AD5" w:rsidRDefault="00B86686" w:rsidP="00B86686">
      <w:pPr>
        <w:spacing w:line="276" w:lineRule="auto"/>
        <w:ind w:firstLine="2835"/>
        <w:jc w:val="both"/>
        <w:rPr>
          <w:rFonts w:ascii="Gadugi" w:hAnsi="Gadugi" w:cs="Century Gothic"/>
          <w:sz w:val="24"/>
          <w:szCs w:val="26"/>
          <w:lang w:val="es-CO"/>
        </w:rPr>
      </w:pPr>
      <w:r w:rsidRPr="00A45AD5">
        <w:rPr>
          <w:rFonts w:ascii="Gadugi" w:hAnsi="Gadugi" w:cs="Century Gothic"/>
          <w:sz w:val="24"/>
          <w:szCs w:val="26"/>
          <w:lang w:val="es-CO"/>
        </w:rPr>
        <w:t>Se absuelve</w:t>
      </w:r>
      <w:r w:rsidRPr="00A45AD5">
        <w:rPr>
          <w:rFonts w:ascii="Gadugi" w:hAnsi="Gadugi" w:cs="Century Gothic"/>
          <w:b/>
          <w:sz w:val="24"/>
          <w:szCs w:val="26"/>
          <w:lang w:val="es-CO"/>
        </w:rPr>
        <w:t xml:space="preserve"> </w:t>
      </w:r>
      <w:r w:rsidRPr="00A45AD5">
        <w:rPr>
          <w:rFonts w:ascii="Gadugi" w:hAnsi="Gadugi" w:cs="Century Gothic"/>
          <w:sz w:val="24"/>
          <w:szCs w:val="26"/>
          <w:lang w:val="es-CO"/>
        </w:rPr>
        <w:t xml:space="preserve">a los demás vinculados. </w:t>
      </w:r>
    </w:p>
    <w:p w:rsidR="00B86686" w:rsidRPr="00A45AD5" w:rsidRDefault="00B86686" w:rsidP="00B86686">
      <w:pPr>
        <w:spacing w:line="276" w:lineRule="auto"/>
        <w:jc w:val="both"/>
        <w:rPr>
          <w:rFonts w:ascii="Gadugi" w:hAnsi="Gadugi" w:cs="Century Gothic"/>
          <w:b/>
          <w:bCs/>
          <w:sz w:val="24"/>
          <w:szCs w:val="26"/>
        </w:rPr>
      </w:pPr>
    </w:p>
    <w:p w:rsidR="00B86686" w:rsidRPr="00A45AD5" w:rsidRDefault="00B86686" w:rsidP="00B86686">
      <w:pPr>
        <w:spacing w:line="276" w:lineRule="auto"/>
        <w:jc w:val="both"/>
        <w:rPr>
          <w:rFonts w:ascii="Gadugi" w:hAnsi="Gadugi" w:cs="Century Gothic"/>
          <w:bCs/>
          <w:sz w:val="24"/>
          <w:szCs w:val="26"/>
        </w:rPr>
      </w:pP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cs="Century Gothic"/>
          <w:b/>
          <w:bCs/>
          <w:sz w:val="24"/>
          <w:szCs w:val="26"/>
        </w:rPr>
        <w:tab/>
      </w:r>
      <w:r w:rsidRPr="00A45AD5">
        <w:rPr>
          <w:rFonts w:ascii="Gadugi" w:hAnsi="Gadugi" w:cs="Century Gothic"/>
          <w:bCs/>
          <w:sz w:val="24"/>
          <w:szCs w:val="26"/>
        </w:rPr>
        <w:t>Se rechaza la nulidad invocada.</w:t>
      </w:r>
    </w:p>
    <w:p w:rsidR="00B86686" w:rsidRPr="00A45AD5" w:rsidRDefault="00B86686" w:rsidP="00B86686">
      <w:pPr>
        <w:spacing w:line="276" w:lineRule="auto"/>
        <w:jc w:val="both"/>
        <w:rPr>
          <w:rFonts w:ascii="Gadugi" w:hAnsi="Gadugi" w:cs="Century Gothic"/>
          <w:b/>
          <w:bCs/>
          <w:sz w:val="24"/>
          <w:szCs w:val="26"/>
        </w:rPr>
      </w:pPr>
    </w:p>
    <w:p w:rsidR="007D7E98" w:rsidRPr="00A45AD5" w:rsidRDefault="007D7E98" w:rsidP="007D7E98">
      <w:pPr>
        <w:spacing w:line="276" w:lineRule="auto"/>
        <w:ind w:firstLine="2835"/>
        <w:jc w:val="both"/>
        <w:rPr>
          <w:rFonts w:ascii="Gadugi" w:hAnsi="Gadugi" w:cs="Arial"/>
          <w:sz w:val="24"/>
          <w:szCs w:val="26"/>
          <w:lang w:val="es-419"/>
        </w:rPr>
      </w:pPr>
      <w:r w:rsidRPr="00A45AD5">
        <w:rPr>
          <w:rFonts w:ascii="Gadugi" w:hAnsi="Gadugi" w:cs="Arial"/>
          <w:sz w:val="24"/>
          <w:szCs w:val="26"/>
          <w:lang w:val="es-419"/>
        </w:rPr>
        <w:t>Se dispone la expedición de las copias reclamadas, físicas o escaneadas, a costa del accionante.</w:t>
      </w:r>
    </w:p>
    <w:p w:rsidR="007D7E98" w:rsidRPr="00A45AD5" w:rsidRDefault="007D7E98" w:rsidP="00B86686">
      <w:pPr>
        <w:spacing w:line="276" w:lineRule="auto"/>
        <w:jc w:val="both"/>
        <w:rPr>
          <w:rFonts w:ascii="Gadugi" w:hAnsi="Gadugi" w:cs="Century Gothic"/>
          <w:b/>
          <w:bCs/>
          <w:sz w:val="24"/>
          <w:szCs w:val="26"/>
        </w:rPr>
      </w:pPr>
    </w:p>
    <w:p w:rsidR="00B86686" w:rsidRPr="00A45AD5" w:rsidRDefault="00B86686" w:rsidP="00B86686">
      <w:pPr>
        <w:spacing w:line="276" w:lineRule="auto"/>
        <w:ind w:firstLine="2835"/>
        <w:jc w:val="both"/>
        <w:rPr>
          <w:rFonts w:ascii="Gadugi" w:hAnsi="Gadugi" w:cs="Arial"/>
          <w:sz w:val="24"/>
          <w:szCs w:val="26"/>
        </w:rPr>
      </w:pPr>
      <w:r w:rsidRPr="00A45AD5">
        <w:rPr>
          <w:rFonts w:ascii="Gadugi" w:hAnsi="Gadugi" w:cs="Arial"/>
          <w:sz w:val="24"/>
          <w:szCs w:val="26"/>
        </w:rPr>
        <w:t>Notifíquese la decisión a las partes en la forma prevista en el artículo 5o. del Decreto 306 de 1992. Si no es impugnada remítase a la Corte Constitucional para su eventual revisión.</w:t>
      </w:r>
      <w:r w:rsidR="002C659F" w:rsidRPr="00A45AD5">
        <w:rPr>
          <w:rFonts w:ascii="Gadugi" w:hAnsi="Gadugi" w:cs="Arial"/>
          <w:sz w:val="24"/>
          <w:szCs w:val="26"/>
          <w:lang w:val="es-419"/>
        </w:rPr>
        <w:t xml:space="preserve"> </w:t>
      </w:r>
      <w:r w:rsidRPr="00A45AD5">
        <w:rPr>
          <w:rFonts w:ascii="Gadugi" w:hAnsi="Gadugi" w:cs="Arial"/>
          <w:sz w:val="24"/>
          <w:szCs w:val="26"/>
        </w:rPr>
        <w:t xml:space="preserve">A su regreso, si no se requirieran más trámites, archívese el expediente. </w:t>
      </w:r>
    </w:p>
    <w:p w:rsidR="00B86686" w:rsidRPr="00A45AD5" w:rsidRDefault="00B86686" w:rsidP="00B86686">
      <w:pPr>
        <w:spacing w:line="276" w:lineRule="auto"/>
        <w:ind w:firstLine="2835"/>
        <w:jc w:val="both"/>
        <w:rPr>
          <w:rFonts w:ascii="Gadugi" w:hAnsi="Gadugi" w:cs="Arial"/>
          <w:sz w:val="24"/>
          <w:szCs w:val="26"/>
        </w:rPr>
      </w:pPr>
    </w:p>
    <w:p w:rsidR="00B86686" w:rsidRPr="00A45AD5" w:rsidRDefault="00B86686" w:rsidP="00B86686">
      <w:pPr>
        <w:spacing w:line="276" w:lineRule="auto"/>
        <w:ind w:firstLine="2835"/>
        <w:jc w:val="both"/>
        <w:rPr>
          <w:rFonts w:ascii="Gadugi" w:hAnsi="Gadugi" w:cs="Arial"/>
          <w:bCs/>
          <w:sz w:val="24"/>
          <w:szCs w:val="26"/>
        </w:rPr>
      </w:pPr>
      <w:r w:rsidRPr="00A45AD5">
        <w:rPr>
          <w:rFonts w:ascii="Gadugi" w:hAnsi="Gadugi" w:cs="Arial"/>
          <w:bCs/>
          <w:sz w:val="24"/>
          <w:szCs w:val="26"/>
        </w:rPr>
        <w:t>Los Magistrados,</w:t>
      </w:r>
    </w:p>
    <w:p w:rsidR="00B86686" w:rsidRPr="00A45AD5" w:rsidRDefault="00B86686" w:rsidP="00B86686">
      <w:pPr>
        <w:spacing w:line="276" w:lineRule="auto"/>
        <w:jc w:val="both"/>
        <w:rPr>
          <w:rFonts w:ascii="Gadugi" w:hAnsi="Gadugi" w:cs="Arial"/>
          <w:b/>
          <w:sz w:val="24"/>
          <w:szCs w:val="26"/>
        </w:rPr>
      </w:pPr>
    </w:p>
    <w:p w:rsidR="00B86686" w:rsidRPr="00A45AD5" w:rsidRDefault="00B86686" w:rsidP="00B86686">
      <w:pPr>
        <w:spacing w:line="276" w:lineRule="auto"/>
        <w:jc w:val="both"/>
        <w:rPr>
          <w:rFonts w:ascii="Gadugi" w:hAnsi="Gadugi" w:cs="Arial"/>
          <w:b/>
          <w:sz w:val="24"/>
          <w:szCs w:val="26"/>
        </w:rPr>
      </w:pPr>
    </w:p>
    <w:p w:rsidR="004247A3" w:rsidRPr="00A45AD5" w:rsidRDefault="004247A3" w:rsidP="00B86686">
      <w:pPr>
        <w:spacing w:line="276" w:lineRule="auto"/>
        <w:jc w:val="both"/>
        <w:rPr>
          <w:rFonts w:ascii="Gadugi" w:hAnsi="Gadugi" w:cs="Arial"/>
          <w:b/>
          <w:sz w:val="24"/>
          <w:szCs w:val="26"/>
        </w:rPr>
      </w:pPr>
    </w:p>
    <w:p w:rsidR="00B86686" w:rsidRPr="00A45AD5" w:rsidRDefault="00B86686" w:rsidP="00B86686">
      <w:pPr>
        <w:spacing w:line="276" w:lineRule="auto"/>
        <w:jc w:val="both"/>
        <w:rPr>
          <w:rFonts w:ascii="Gadugi" w:hAnsi="Gadugi" w:cs="Arial"/>
          <w:b/>
          <w:sz w:val="24"/>
          <w:szCs w:val="26"/>
        </w:rPr>
      </w:pPr>
    </w:p>
    <w:p w:rsidR="00B86686" w:rsidRPr="00A45AD5" w:rsidRDefault="00B86686" w:rsidP="00B86686">
      <w:pPr>
        <w:spacing w:line="276" w:lineRule="auto"/>
        <w:ind w:firstLine="2835"/>
        <w:jc w:val="both"/>
        <w:rPr>
          <w:rFonts w:ascii="Gadugi" w:hAnsi="Gadugi" w:cs="Arial"/>
          <w:b/>
          <w:sz w:val="24"/>
          <w:szCs w:val="26"/>
        </w:rPr>
      </w:pPr>
      <w:r w:rsidRPr="00A45AD5">
        <w:rPr>
          <w:rFonts w:ascii="Gadugi" w:hAnsi="Gadugi" w:cs="Arial"/>
          <w:b/>
          <w:sz w:val="24"/>
          <w:szCs w:val="26"/>
        </w:rPr>
        <w:t>JAIME ALBERTO SARAZA NARANJO</w:t>
      </w:r>
    </w:p>
    <w:p w:rsidR="00B86686" w:rsidRPr="00A45AD5" w:rsidRDefault="00B86686" w:rsidP="00B86686">
      <w:pPr>
        <w:spacing w:line="276" w:lineRule="auto"/>
        <w:jc w:val="both"/>
        <w:rPr>
          <w:rFonts w:ascii="Gadugi" w:hAnsi="Gadugi" w:cs="Arial"/>
          <w:b/>
          <w:sz w:val="24"/>
          <w:szCs w:val="26"/>
        </w:rPr>
      </w:pPr>
    </w:p>
    <w:p w:rsidR="004247A3" w:rsidRPr="00A45AD5" w:rsidRDefault="004247A3" w:rsidP="00B86686">
      <w:pPr>
        <w:spacing w:line="276" w:lineRule="auto"/>
        <w:jc w:val="both"/>
        <w:rPr>
          <w:rFonts w:ascii="Gadugi" w:hAnsi="Gadugi" w:cs="Arial"/>
          <w:b/>
          <w:sz w:val="24"/>
          <w:szCs w:val="26"/>
        </w:rPr>
      </w:pPr>
    </w:p>
    <w:p w:rsidR="00B86686" w:rsidRPr="00A45AD5" w:rsidRDefault="00B86686" w:rsidP="00B86686">
      <w:pPr>
        <w:spacing w:line="276" w:lineRule="auto"/>
        <w:jc w:val="both"/>
        <w:rPr>
          <w:rFonts w:ascii="Gadugi" w:hAnsi="Gadugi" w:cs="Arial"/>
          <w:b/>
          <w:sz w:val="24"/>
          <w:szCs w:val="26"/>
        </w:rPr>
      </w:pPr>
    </w:p>
    <w:p w:rsidR="00B86686" w:rsidRPr="00A45AD5" w:rsidRDefault="00B86686" w:rsidP="00B86686">
      <w:pPr>
        <w:spacing w:line="276" w:lineRule="auto"/>
        <w:jc w:val="both"/>
        <w:rPr>
          <w:rFonts w:ascii="Gadugi" w:hAnsi="Gadugi" w:cs="Arial"/>
          <w:b/>
          <w:sz w:val="24"/>
          <w:szCs w:val="26"/>
        </w:rPr>
      </w:pPr>
    </w:p>
    <w:p w:rsidR="00B86686" w:rsidRPr="00A45AD5" w:rsidRDefault="00B86686" w:rsidP="002C659F">
      <w:pPr>
        <w:spacing w:line="276" w:lineRule="auto"/>
        <w:jc w:val="both"/>
        <w:rPr>
          <w:rFonts w:ascii="Gadugi" w:hAnsi="Gadugi" w:cs="Arial"/>
          <w:b/>
          <w:sz w:val="24"/>
          <w:szCs w:val="26"/>
        </w:rPr>
      </w:pPr>
      <w:r w:rsidRPr="00A45AD5">
        <w:rPr>
          <w:rFonts w:ascii="Gadugi" w:hAnsi="Gadugi" w:cs="Arial"/>
          <w:b/>
          <w:sz w:val="24"/>
          <w:szCs w:val="26"/>
          <w:lang w:val="es-ES_tradnl"/>
        </w:rPr>
        <w:t>CLAUDIA MAR</w:t>
      </w:r>
      <w:r w:rsidRPr="00A45AD5">
        <w:rPr>
          <w:rFonts w:ascii="Gadugi" w:hAnsi="Gadugi" w:cs="Arial"/>
          <w:b/>
          <w:sz w:val="24"/>
          <w:szCs w:val="26"/>
        </w:rPr>
        <w:t>Í</w:t>
      </w:r>
      <w:r w:rsidRPr="00A45AD5">
        <w:rPr>
          <w:rFonts w:ascii="Gadugi" w:hAnsi="Gadugi" w:cs="Arial"/>
          <w:b/>
          <w:sz w:val="24"/>
          <w:szCs w:val="26"/>
          <w:lang w:val="es-ES_tradnl"/>
        </w:rPr>
        <w:t>A ARCILA RÍOS</w:t>
      </w:r>
      <w:r w:rsidRPr="00A45AD5">
        <w:rPr>
          <w:rFonts w:ascii="Gadugi" w:hAnsi="Gadugi" w:cs="Arial"/>
          <w:b/>
          <w:sz w:val="24"/>
          <w:szCs w:val="26"/>
        </w:rPr>
        <w:t xml:space="preserve">     </w:t>
      </w:r>
      <w:r w:rsidRPr="00A45AD5">
        <w:rPr>
          <w:rFonts w:ascii="Gadugi" w:hAnsi="Gadugi" w:cs="Arial"/>
          <w:b/>
          <w:sz w:val="24"/>
          <w:szCs w:val="26"/>
        </w:rPr>
        <w:tab/>
      </w:r>
      <w:r w:rsidR="004247A3" w:rsidRPr="00A45AD5">
        <w:rPr>
          <w:rFonts w:ascii="Gadugi" w:hAnsi="Gadugi" w:cs="Arial"/>
          <w:b/>
          <w:sz w:val="24"/>
          <w:szCs w:val="26"/>
        </w:rPr>
        <w:t xml:space="preserve">       </w:t>
      </w:r>
      <w:r w:rsidRPr="00A45AD5">
        <w:rPr>
          <w:rFonts w:ascii="Gadugi" w:hAnsi="Gadugi" w:cs="Arial"/>
          <w:b/>
          <w:sz w:val="24"/>
          <w:szCs w:val="26"/>
          <w:lang w:val="es-419"/>
        </w:rPr>
        <w:t xml:space="preserve">   </w:t>
      </w:r>
      <w:r w:rsidRPr="00A45AD5">
        <w:rPr>
          <w:rFonts w:ascii="Gadugi" w:hAnsi="Gadugi" w:cs="Arial"/>
          <w:b/>
          <w:sz w:val="24"/>
          <w:szCs w:val="26"/>
        </w:rPr>
        <w:t>DUBERNEY GRISALES HERRERA</w:t>
      </w:r>
    </w:p>
    <w:p w:rsidR="00A45AD5" w:rsidRPr="00A76917" w:rsidRDefault="004247A3" w:rsidP="00A76917">
      <w:pPr>
        <w:spacing w:line="276" w:lineRule="auto"/>
        <w:jc w:val="both"/>
        <w:rPr>
          <w:rFonts w:ascii="Gadugi" w:hAnsi="Gadugi" w:cs="Arial"/>
          <w:sz w:val="24"/>
          <w:szCs w:val="26"/>
        </w:rPr>
      </w:pP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r>
      <w:r w:rsidRPr="00A45AD5">
        <w:rPr>
          <w:rFonts w:ascii="Gadugi" w:hAnsi="Gadugi" w:cs="Arial"/>
          <w:b/>
          <w:sz w:val="24"/>
          <w:szCs w:val="26"/>
        </w:rPr>
        <w:tab/>
        <w:t xml:space="preserve"> </w:t>
      </w:r>
      <w:r w:rsidRPr="00A45AD5">
        <w:rPr>
          <w:rFonts w:ascii="Gadugi" w:hAnsi="Gadugi" w:cs="Arial"/>
          <w:sz w:val="24"/>
          <w:szCs w:val="26"/>
        </w:rPr>
        <w:t>Aclaración de voto</w:t>
      </w:r>
    </w:p>
    <w:sectPr w:rsidR="00A45AD5" w:rsidRPr="00A76917" w:rsidSect="00A45AD5">
      <w:headerReference w:type="default" r:id="rId7"/>
      <w:footerReference w:type="default" r:id="rId8"/>
      <w:pgSz w:w="12240" w:h="18720"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EF" w:rsidRDefault="00AE3CEF" w:rsidP="00B86686">
      <w:r>
        <w:separator/>
      </w:r>
    </w:p>
  </w:endnote>
  <w:endnote w:type="continuationSeparator" w:id="0">
    <w:p w:rsidR="00AE3CEF" w:rsidRDefault="00AE3CEF" w:rsidP="00B8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086065" w:rsidRDefault="00631C63">
    <w:pPr>
      <w:pStyle w:val="Piedepgina"/>
      <w:framePr w:wrap="auto" w:vAnchor="text" w:hAnchor="margin" w:xAlign="right" w:y="1"/>
      <w:rPr>
        <w:rStyle w:val="Nmerodepgina"/>
        <w:rFonts w:ascii="Arial" w:hAnsi="Arial" w:cs="Arial"/>
        <w:sz w:val="18"/>
      </w:rPr>
    </w:pPr>
    <w:r w:rsidRPr="00086065">
      <w:rPr>
        <w:rStyle w:val="Nmerodepgina"/>
        <w:rFonts w:ascii="Arial" w:hAnsi="Arial" w:cs="Arial"/>
        <w:sz w:val="18"/>
      </w:rPr>
      <w:fldChar w:fldCharType="begin"/>
    </w:r>
    <w:r w:rsidRPr="00086065">
      <w:rPr>
        <w:rStyle w:val="Nmerodepgina"/>
        <w:rFonts w:ascii="Arial" w:hAnsi="Arial" w:cs="Arial"/>
        <w:sz w:val="18"/>
      </w:rPr>
      <w:instrText xml:space="preserve">PAGE  </w:instrText>
    </w:r>
    <w:r w:rsidRPr="00086065">
      <w:rPr>
        <w:rStyle w:val="Nmerodepgina"/>
        <w:rFonts w:ascii="Arial" w:hAnsi="Arial" w:cs="Arial"/>
        <w:sz w:val="18"/>
      </w:rPr>
      <w:fldChar w:fldCharType="separate"/>
    </w:r>
    <w:r w:rsidR="00086065">
      <w:rPr>
        <w:rStyle w:val="Nmerodepgina"/>
        <w:rFonts w:ascii="Arial" w:hAnsi="Arial" w:cs="Arial"/>
        <w:noProof/>
        <w:sz w:val="18"/>
      </w:rPr>
      <w:t>5</w:t>
    </w:r>
    <w:r w:rsidRPr="00086065">
      <w:rPr>
        <w:rStyle w:val="Nmerodepgina"/>
        <w:rFonts w:ascii="Arial" w:hAnsi="Arial" w:cs="Arial"/>
        <w:sz w:val="18"/>
      </w:rPr>
      <w:fldChar w:fldCharType="end"/>
    </w:r>
  </w:p>
  <w:p w:rsidR="00E86AA4" w:rsidRDefault="00AE3C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EF" w:rsidRDefault="00AE3CEF" w:rsidP="00B86686">
      <w:r>
        <w:separator/>
      </w:r>
    </w:p>
  </w:footnote>
  <w:footnote w:type="continuationSeparator" w:id="0">
    <w:p w:rsidR="00AE3CEF" w:rsidRDefault="00AE3CEF" w:rsidP="00B86686">
      <w:r>
        <w:continuationSeparator/>
      </w:r>
    </w:p>
  </w:footnote>
  <w:footnote w:id="1">
    <w:p w:rsidR="00B86686" w:rsidRPr="00A45AD5" w:rsidRDefault="00B86686" w:rsidP="00B86686">
      <w:pPr>
        <w:pStyle w:val="Textonotapie"/>
        <w:tabs>
          <w:tab w:val="left" w:pos="426"/>
        </w:tabs>
        <w:rPr>
          <w:rFonts w:ascii="Arial" w:hAnsi="Arial" w:cs="Arial"/>
          <w:sz w:val="18"/>
          <w:szCs w:val="18"/>
          <w:lang w:val="es-CO"/>
        </w:rPr>
      </w:pPr>
      <w:r w:rsidRPr="00A45AD5">
        <w:rPr>
          <w:rStyle w:val="Refdenotaalpie"/>
          <w:rFonts w:ascii="Arial" w:hAnsi="Arial" w:cs="Arial"/>
          <w:sz w:val="18"/>
          <w:szCs w:val="18"/>
        </w:rPr>
        <w:footnoteRef/>
      </w:r>
      <w:r w:rsidRPr="00A45AD5">
        <w:rPr>
          <w:rFonts w:ascii="Arial" w:hAnsi="Arial" w:cs="Arial"/>
          <w:sz w:val="18"/>
          <w:szCs w:val="18"/>
          <w:vertAlign w:val="superscript"/>
        </w:rPr>
        <w:t xml:space="preserve"> </w:t>
      </w:r>
      <w:r w:rsidRPr="00A45AD5">
        <w:rPr>
          <w:rFonts w:ascii="Arial" w:hAnsi="Arial" w:cs="Arial"/>
          <w:sz w:val="18"/>
          <w:szCs w:val="18"/>
        </w:rPr>
        <w:t>Sentencia C-543-92</w:t>
      </w:r>
    </w:p>
  </w:footnote>
  <w:footnote w:id="2">
    <w:p w:rsidR="00B86686" w:rsidRPr="00A45AD5" w:rsidRDefault="00B86686" w:rsidP="00B86686">
      <w:pPr>
        <w:pStyle w:val="Textonotapie"/>
        <w:rPr>
          <w:rFonts w:ascii="Arial" w:hAnsi="Arial" w:cs="Arial"/>
          <w:sz w:val="18"/>
          <w:szCs w:val="18"/>
          <w:lang w:val="es-CO"/>
        </w:rPr>
      </w:pPr>
      <w:r w:rsidRPr="00A45AD5">
        <w:rPr>
          <w:rStyle w:val="Refdenotaalpie"/>
          <w:rFonts w:ascii="Arial" w:hAnsi="Arial" w:cs="Arial"/>
          <w:sz w:val="18"/>
          <w:szCs w:val="18"/>
        </w:rPr>
        <w:footnoteRef/>
      </w:r>
      <w:r w:rsidRPr="00A45AD5">
        <w:rPr>
          <w:rFonts w:ascii="Arial" w:hAnsi="Arial" w:cs="Arial"/>
          <w:sz w:val="18"/>
          <w:szCs w:val="18"/>
        </w:rPr>
        <w:t xml:space="preserve"> </w:t>
      </w:r>
      <w:r w:rsidRPr="00A45AD5">
        <w:rPr>
          <w:rFonts w:ascii="Arial" w:hAnsi="Arial" w:cs="Arial"/>
          <w:sz w:val="18"/>
          <w:szCs w:val="18"/>
          <w:lang w:val="es-CO"/>
        </w:rPr>
        <w:t xml:space="preserve">Copia </w:t>
      </w:r>
      <w:r w:rsidR="0083100B" w:rsidRPr="00A45AD5">
        <w:rPr>
          <w:rFonts w:ascii="Arial" w:hAnsi="Arial" w:cs="Arial"/>
          <w:sz w:val="18"/>
          <w:szCs w:val="18"/>
          <w:lang w:val="es-CO"/>
        </w:rPr>
        <w:t>de los expedientes digitalizados</w:t>
      </w:r>
      <w:r w:rsidRPr="00A45AD5">
        <w:rPr>
          <w:rFonts w:ascii="Arial" w:hAnsi="Arial" w:cs="Arial"/>
          <w:sz w:val="18"/>
          <w:szCs w:val="18"/>
          <w:lang w:val="es-CO"/>
        </w:rPr>
        <w:t>, reposa en</w:t>
      </w:r>
      <w:r w:rsidR="0083100B" w:rsidRPr="00A45AD5">
        <w:rPr>
          <w:rFonts w:ascii="Arial" w:hAnsi="Arial" w:cs="Arial"/>
          <w:sz w:val="18"/>
          <w:szCs w:val="18"/>
          <w:lang w:val="es-CO"/>
        </w:rPr>
        <w:t xml:space="preserve"> 2</w:t>
      </w:r>
      <w:r w:rsidRPr="00A45AD5">
        <w:rPr>
          <w:rFonts w:ascii="Arial" w:hAnsi="Arial" w:cs="Arial"/>
          <w:sz w:val="18"/>
          <w:szCs w:val="18"/>
          <w:lang w:val="es-CO"/>
        </w:rPr>
        <w:t xml:space="preserve"> disco</w:t>
      </w:r>
      <w:r w:rsidR="0083100B" w:rsidRPr="00A45AD5">
        <w:rPr>
          <w:rFonts w:ascii="Arial" w:hAnsi="Arial" w:cs="Arial"/>
          <w:sz w:val="18"/>
          <w:szCs w:val="18"/>
          <w:lang w:val="es-CO"/>
        </w:rPr>
        <w:t>s</w:t>
      </w:r>
      <w:r w:rsidRPr="00A45AD5">
        <w:rPr>
          <w:rFonts w:ascii="Arial" w:hAnsi="Arial" w:cs="Arial"/>
          <w:sz w:val="18"/>
          <w:szCs w:val="18"/>
          <w:lang w:val="es-CO"/>
        </w:rPr>
        <w:t xml:space="preserve"> compacto</w:t>
      </w:r>
      <w:r w:rsidR="0083100B" w:rsidRPr="00A45AD5">
        <w:rPr>
          <w:rFonts w:ascii="Arial" w:hAnsi="Arial" w:cs="Arial"/>
          <w:sz w:val="18"/>
          <w:szCs w:val="18"/>
          <w:lang w:val="es-CO"/>
        </w:rPr>
        <w:t>s</w:t>
      </w:r>
      <w:r w:rsidRPr="00A45AD5">
        <w:rPr>
          <w:rFonts w:ascii="Arial" w:hAnsi="Arial" w:cs="Arial"/>
          <w:sz w:val="18"/>
          <w:szCs w:val="18"/>
          <w:lang w:val="es-CO"/>
        </w:rPr>
        <w:t xml:space="preserve"> visible a folio 16 del expediente.</w:t>
      </w:r>
    </w:p>
  </w:footnote>
  <w:footnote w:id="3">
    <w:p w:rsidR="004137D8" w:rsidRPr="00A45AD5" w:rsidRDefault="004137D8">
      <w:pPr>
        <w:pStyle w:val="Textonotapie"/>
        <w:rPr>
          <w:rFonts w:ascii="Arial" w:hAnsi="Arial" w:cs="Arial"/>
          <w:sz w:val="18"/>
          <w:szCs w:val="18"/>
          <w:lang w:val="es-CO"/>
        </w:rPr>
      </w:pPr>
      <w:r w:rsidRPr="00A45AD5">
        <w:rPr>
          <w:rStyle w:val="Refdenotaalpie"/>
          <w:rFonts w:ascii="Arial" w:hAnsi="Arial" w:cs="Arial"/>
          <w:sz w:val="18"/>
          <w:szCs w:val="18"/>
        </w:rPr>
        <w:footnoteRef/>
      </w:r>
      <w:r w:rsidRPr="00A45AD5">
        <w:rPr>
          <w:rFonts w:ascii="Arial" w:hAnsi="Arial" w:cs="Arial"/>
          <w:sz w:val="18"/>
          <w:szCs w:val="18"/>
        </w:rPr>
        <w:t xml:space="preserve"> </w:t>
      </w:r>
      <w:r w:rsidRPr="00A45AD5">
        <w:rPr>
          <w:rFonts w:ascii="Arial" w:hAnsi="Arial" w:cs="Arial"/>
          <w:sz w:val="18"/>
          <w:szCs w:val="18"/>
          <w:lang w:val="es-CO"/>
        </w:rPr>
        <w:t xml:space="preserve">Pág. 380, del archivo denominado RD 2015-00065 del disco compacto correspondiente a la A.P. 2015-00065 visible a folio 16v. </w:t>
      </w:r>
    </w:p>
  </w:footnote>
  <w:footnote w:id="4">
    <w:p w:rsidR="004137D8" w:rsidRPr="00A45AD5" w:rsidRDefault="004137D8">
      <w:pPr>
        <w:pStyle w:val="Textonotapie"/>
        <w:rPr>
          <w:rFonts w:ascii="Arial" w:hAnsi="Arial" w:cs="Arial"/>
          <w:sz w:val="18"/>
          <w:szCs w:val="18"/>
          <w:lang w:val="es-CO"/>
        </w:rPr>
      </w:pPr>
      <w:r w:rsidRPr="00A45AD5">
        <w:rPr>
          <w:rStyle w:val="Refdenotaalpie"/>
          <w:rFonts w:ascii="Arial" w:hAnsi="Arial" w:cs="Arial"/>
          <w:sz w:val="18"/>
          <w:szCs w:val="18"/>
        </w:rPr>
        <w:footnoteRef/>
      </w:r>
      <w:r w:rsidRPr="00A45AD5">
        <w:rPr>
          <w:rFonts w:ascii="Arial" w:hAnsi="Arial" w:cs="Arial"/>
          <w:sz w:val="18"/>
          <w:szCs w:val="18"/>
        </w:rPr>
        <w:t xml:space="preserve"> </w:t>
      </w:r>
      <w:r w:rsidRPr="00A45AD5">
        <w:rPr>
          <w:rFonts w:ascii="Arial" w:hAnsi="Arial" w:cs="Arial"/>
          <w:sz w:val="18"/>
          <w:szCs w:val="18"/>
          <w:lang w:val="es-CO"/>
        </w:rPr>
        <w:t>Págs. 78 a 80 del archivo denominado RD 2015-00074-00 PARTE 2 A, POPULAR del disco compacto correspondiente a la A.P. 2015-00074 visible a folio 16v.</w:t>
      </w:r>
    </w:p>
  </w:footnote>
  <w:footnote w:id="5">
    <w:p w:rsidR="00010D8F" w:rsidRPr="00A45AD5" w:rsidRDefault="00010D8F" w:rsidP="00010D8F">
      <w:pPr>
        <w:jc w:val="both"/>
        <w:rPr>
          <w:rFonts w:ascii="Arial" w:hAnsi="Arial" w:cs="Arial"/>
          <w:sz w:val="18"/>
          <w:szCs w:val="18"/>
          <w:lang w:val="es-MX"/>
        </w:rPr>
      </w:pPr>
      <w:r w:rsidRPr="00A45AD5">
        <w:rPr>
          <w:rStyle w:val="Refdenotaalpie"/>
          <w:rFonts w:ascii="Arial" w:hAnsi="Arial" w:cs="Arial"/>
          <w:sz w:val="18"/>
          <w:szCs w:val="18"/>
        </w:rPr>
        <w:footnoteRef/>
      </w:r>
      <w:r w:rsidRPr="00A45AD5">
        <w:rPr>
          <w:rFonts w:ascii="Arial" w:hAnsi="Arial" w:cs="Arial"/>
          <w:sz w:val="18"/>
          <w:szCs w:val="18"/>
        </w:rPr>
        <w:t xml:space="preserve"> </w:t>
      </w:r>
      <w:r w:rsidRPr="00A45AD5">
        <w:rPr>
          <w:rFonts w:ascii="Arial" w:hAnsi="Arial" w:cs="Arial"/>
          <w:sz w:val="18"/>
          <w:szCs w:val="18"/>
          <w:lang w:val="es-MX"/>
        </w:rPr>
        <w:t xml:space="preserve">Así se dijo, por ejemplo, en las Sentencias T-959T, T-1029, y T-1048 de 2008, </w:t>
      </w:r>
      <w:r w:rsidRPr="00A45AD5">
        <w:rPr>
          <w:rFonts w:ascii="Arial" w:hAnsi="Arial" w:cs="Arial"/>
          <w:sz w:val="18"/>
          <w:szCs w:val="18"/>
          <w:lang w:val="es-419"/>
        </w:rPr>
        <w:t xml:space="preserve">T-287 de 2015, T-031 de 2016, </w:t>
      </w:r>
      <w:r w:rsidRPr="00A45AD5">
        <w:rPr>
          <w:rFonts w:ascii="Arial" w:hAnsi="Arial" w:cs="Arial"/>
          <w:sz w:val="18"/>
          <w:szCs w:val="18"/>
          <w:lang w:val="es-MX"/>
        </w:rPr>
        <w:t>para citar solo algunas</w:t>
      </w:r>
      <w:r w:rsidRPr="00A45AD5">
        <w:rPr>
          <w:rFonts w:ascii="Arial" w:hAnsi="Arial" w:cs="Arial"/>
          <w:sz w:val="18"/>
          <w:szCs w:val="18"/>
          <w:lang w:val="es-419"/>
        </w:rPr>
        <w:t>.</w:t>
      </w:r>
      <w:r w:rsidRPr="00A45AD5">
        <w:rPr>
          <w:rFonts w:ascii="Arial" w:hAnsi="Arial" w:cs="Arial"/>
          <w:sz w:val="18"/>
          <w:szCs w:val="18"/>
          <w:lang w:val="es-MX"/>
        </w:rPr>
        <w:t xml:space="preserve"> </w:t>
      </w:r>
    </w:p>
  </w:footnote>
  <w:footnote w:id="6">
    <w:p w:rsidR="00010D8F" w:rsidRPr="00A45AD5" w:rsidRDefault="00010D8F" w:rsidP="00010D8F">
      <w:pPr>
        <w:pStyle w:val="Textonotapie"/>
        <w:rPr>
          <w:rFonts w:ascii="Arial" w:hAnsi="Arial" w:cs="Arial"/>
          <w:sz w:val="18"/>
          <w:szCs w:val="18"/>
          <w:lang w:val="es-CO"/>
        </w:rPr>
      </w:pPr>
      <w:r w:rsidRPr="00A45AD5">
        <w:rPr>
          <w:rStyle w:val="Refdenotaalpie"/>
          <w:rFonts w:ascii="Arial" w:hAnsi="Arial" w:cs="Arial"/>
          <w:sz w:val="18"/>
          <w:szCs w:val="18"/>
        </w:rPr>
        <w:footnoteRef/>
      </w:r>
      <w:r w:rsidRPr="00A45AD5">
        <w:rPr>
          <w:rFonts w:ascii="Arial" w:hAnsi="Arial" w:cs="Arial"/>
          <w:sz w:val="18"/>
          <w:szCs w:val="18"/>
        </w:rPr>
        <w:t xml:space="preserve"> S</w:t>
      </w:r>
      <w:proofErr w:type="spellStart"/>
      <w:r w:rsidRPr="00A45AD5">
        <w:rPr>
          <w:rFonts w:ascii="Arial" w:hAnsi="Arial" w:cs="Arial"/>
          <w:sz w:val="18"/>
          <w:szCs w:val="18"/>
          <w:lang w:val="es-CO"/>
        </w:rPr>
        <w:t>entencia</w:t>
      </w:r>
      <w:proofErr w:type="spellEnd"/>
      <w:r w:rsidRPr="00A45AD5">
        <w:rPr>
          <w:rFonts w:ascii="Arial" w:hAnsi="Arial" w:cs="Arial"/>
          <w:sz w:val="18"/>
          <w:szCs w:val="18"/>
          <w:lang w:val="es-CO"/>
        </w:rPr>
        <w:t xml:space="preserve"> de agosto 25 de 2014, radicación 11001-02-03-000-2014-01789-00, M.P. Margarita Cabello Blanco</w:t>
      </w:r>
      <w:bookmarkStart w:id="2" w:name="_GoBack"/>
      <w:bookmarkEnd w:id="2"/>
    </w:p>
  </w:footnote>
  <w:footnote w:id="7">
    <w:p w:rsidR="007D7E98" w:rsidRPr="00847836" w:rsidRDefault="007D7E98" w:rsidP="007D7E98">
      <w:pPr>
        <w:pStyle w:val="Textonotapie"/>
        <w:rPr>
          <w:rFonts w:ascii="Agency FB" w:hAnsi="Agency FB"/>
          <w:sz w:val="24"/>
          <w:szCs w:val="24"/>
          <w:lang w:val="es-MX"/>
        </w:rPr>
      </w:pPr>
      <w:r w:rsidRPr="00A45AD5">
        <w:rPr>
          <w:rStyle w:val="Refdenotaalpie"/>
          <w:rFonts w:ascii="Arial" w:hAnsi="Arial" w:cs="Arial"/>
          <w:sz w:val="18"/>
          <w:szCs w:val="18"/>
        </w:rPr>
        <w:footnoteRef/>
      </w:r>
      <w:r w:rsidRPr="00A45AD5">
        <w:rPr>
          <w:rFonts w:ascii="Arial" w:hAnsi="Arial" w:cs="Arial"/>
          <w:sz w:val="18"/>
          <w:szCs w:val="18"/>
        </w:rPr>
        <w:t xml:space="preserve"> CSJ, Rad. 66001-22-13-000-2018-00189-01, Auto del 12 de julio de 2018, M.P Octavio Augusto </w:t>
      </w:r>
      <w:proofErr w:type="spellStart"/>
      <w:r w:rsidRPr="00A45AD5">
        <w:rPr>
          <w:rFonts w:ascii="Arial" w:hAnsi="Arial" w:cs="Arial"/>
          <w:sz w:val="18"/>
          <w:szCs w:val="18"/>
        </w:rPr>
        <w:t>Tejeiro</w:t>
      </w:r>
      <w:proofErr w:type="spellEnd"/>
      <w:r w:rsidRPr="00A45AD5">
        <w:rPr>
          <w:rFonts w:ascii="Arial" w:hAnsi="Arial" w:cs="Arial"/>
          <w:sz w:val="18"/>
          <w:szCs w:val="18"/>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31C6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86"/>
    <w:rsid w:val="00010D8F"/>
    <w:rsid w:val="00041626"/>
    <w:rsid w:val="00060BA0"/>
    <w:rsid w:val="00086065"/>
    <w:rsid w:val="000C4ACB"/>
    <w:rsid w:val="00253451"/>
    <w:rsid w:val="00264E8A"/>
    <w:rsid w:val="002C659F"/>
    <w:rsid w:val="00364976"/>
    <w:rsid w:val="00392FBC"/>
    <w:rsid w:val="003A6C61"/>
    <w:rsid w:val="004137D8"/>
    <w:rsid w:val="004247A3"/>
    <w:rsid w:val="004A5B7B"/>
    <w:rsid w:val="005C5284"/>
    <w:rsid w:val="00631C63"/>
    <w:rsid w:val="007D7E98"/>
    <w:rsid w:val="0083100B"/>
    <w:rsid w:val="008E240E"/>
    <w:rsid w:val="00A1737B"/>
    <w:rsid w:val="00A25C79"/>
    <w:rsid w:val="00A30946"/>
    <w:rsid w:val="00A45AD5"/>
    <w:rsid w:val="00A76917"/>
    <w:rsid w:val="00A822EC"/>
    <w:rsid w:val="00AA5080"/>
    <w:rsid w:val="00AE3CEF"/>
    <w:rsid w:val="00B63978"/>
    <w:rsid w:val="00B86686"/>
    <w:rsid w:val="00C10D4C"/>
    <w:rsid w:val="00C2285E"/>
    <w:rsid w:val="00C94B48"/>
    <w:rsid w:val="00CD5DCA"/>
    <w:rsid w:val="00CE63F0"/>
    <w:rsid w:val="00E71157"/>
    <w:rsid w:val="00E77239"/>
    <w:rsid w:val="00F046FA"/>
    <w:rsid w:val="00F11194"/>
    <w:rsid w:val="00F17BBB"/>
    <w:rsid w:val="00F47186"/>
    <w:rsid w:val="00F51B6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7FF4E-F9E9-4C23-BE5A-7B4BF05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86686"/>
    <w:pPr>
      <w:tabs>
        <w:tab w:val="center" w:pos="4419"/>
        <w:tab w:val="right" w:pos="8838"/>
      </w:tabs>
    </w:pPr>
  </w:style>
  <w:style w:type="character" w:customStyle="1" w:styleId="PiedepginaCar">
    <w:name w:val="Pie de página Car"/>
    <w:basedOn w:val="Fuentedeprrafopredeter"/>
    <w:link w:val="Piedepgina"/>
    <w:rsid w:val="00B86686"/>
    <w:rPr>
      <w:rFonts w:ascii="Times New Roman" w:eastAsia="Times New Roman" w:hAnsi="Times New Roman" w:cs="Times New Roman"/>
      <w:sz w:val="20"/>
      <w:szCs w:val="20"/>
      <w:lang w:eastAsia="es-ES"/>
    </w:rPr>
  </w:style>
  <w:style w:type="character" w:styleId="Nmerodepgina">
    <w:name w:val="page number"/>
    <w:rsid w:val="00B86686"/>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B86686"/>
  </w:style>
  <w:style w:type="character" w:customStyle="1" w:styleId="TextonotapieCar">
    <w:name w:val="Texto nota pie Car"/>
    <w:aliases w:val="Footnote referenc Car"/>
    <w:basedOn w:val="Fuentedeprrafopredeter"/>
    <w:uiPriority w:val="99"/>
    <w:rsid w:val="00B8668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B86686"/>
    <w:rPr>
      <w:rFonts w:cs="Times New Roman"/>
      <w:vertAlign w:val="superscript"/>
    </w:rPr>
  </w:style>
  <w:style w:type="paragraph" w:customStyle="1" w:styleId="Textoindependiente21">
    <w:name w:val="Texto independiente 21"/>
    <w:basedOn w:val="Normal"/>
    <w:rsid w:val="00B86686"/>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B86686"/>
    <w:rPr>
      <w:rFonts w:ascii="Times New Roman" w:eastAsia="Times New Roman" w:hAnsi="Times New Roman" w:cs="Times New Roman"/>
      <w:sz w:val="20"/>
      <w:szCs w:val="20"/>
      <w:lang w:eastAsia="es-ES"/>
    </w:rPr>
  </w:style>
  <w:style w:type="paragraph" w:customStyle="1" w:styleId="Sinespaciado1">
    <w:name w:val="Sin espaciado1"/>
    <w:rsid w:val="00B86686"/>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B86686"/>
    <w:pPr>
      <w:spacing w:line="360" w:lineRule="auto"/>
      <w:ind w:firstLine="2835"/>
      <w:jc w:val="both"/>
    </w:pPr>
    <w:rPr>
      <w:rFonts w:ascii="Verdana" w:hAnsi="Verdana" w:cs="Verdana"/>
      <w:sz w:val="24"/>
      <w:szCs w:val="24"/>
    </w:rPr>
  </w:style>
  <w:style w:type="paragraph" w:customStyle="1" w:styleId="Sinespaciado5">
    <w:name w:val="Sin espaciado5"/>
    <w:rsid w:val="00B86686"/>
    <w:pPr>
      <w:spacing w:after="0" w:line="240" w:lineRule="auto"/>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B86686"/>
    <w:pPr>
      <w:overflowPunct/>
      <w:autoSpaceDE/>
      <w:autoSpaceDN/>
      <w:adjustRightInd/>
      <w:spacing w:line="336" w:lineRule="auto"/>
      <w:ind w:firstLine="2835"/>
      <w:jc w:val="both"/>
      <w:textAlignment w:val="auto"/>
    </w:pPr>
    <w:rPr>
      <w:rFonts w:ascii="Verdana" w:hAnsi="Verdana"/>
      <w:sz w:val="24"/>
    </w:rPr>
  </w:style>
  <w:style w:type="paragraph" w:styleId="Textodeglobo">
    <w:name w:val="Balloon Text"/>
    <w:basedOn w:val="Normal"/>
    <w:link w:val="TextodegloboCar"/>
    <w:uiPriority w:val="99"/>
    <w:semiHidden/>
    <w:unhideWhenUsed/>
    <w:rsid w:val="00C10D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D4C"/>
    <w:rPr>
      <w:rFonts w:ascii="Segoe UI" w:eastAsia="Times New Roman" w:hAnsi="Segoe UI" w:cs="Segoe UI"/>
      <w:sz w:val="18"/>
      <w:szCs w:val="18"/>
      <w:lang w:eastAsia="es-ES"/>
    </w:rPr>
  </w:style>
  <w:style w:type="paragraph" w:customStyle="1" w:styleId="Sinespaciado2">
    <w:name w:val="Sin espaciado2"/>
    <w:rsid w:val="00010D8F"/>
    <w:pPr>
      <w:spacing w:after="0" w:line="240" w:lineRule="auto"/>
    </w:pPr>
    <w:rPr>
      <w:rFonts w:ascii="Times New Roman" w:eastAsia="Times New Roman" w:hAnsi="Times New Roman" w:cs="Times New Roman"/>
      <w:sz w:val="24"/>
      <w:szCs w:val="24"/>
      <w:lang w:eastAsia="es-ES"/>
    </w:rPr>
  </w:style>
  <w:style w:type="paragraph" w:customStyle="1" w:styleId="Sinespaciado3">
    <w:name w:val="Sin espaciado3"/>
    <w:rsid w:val="00010D8F"/>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45AD5"/>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A45AD5"/>
    <w:rPr>
      <w:rFonts w:ascii="Calibri" w:eastAsia="Times New Roman" w:hAnsi="Calibri" w:cs="Times New Roman"/>
      <w:lang w:eastAsia="es-ES"/>
    </w:rPr>
  </w:style>
  <w:style w:type="paragraph" w:styleId="Encabezado">
    <w:name w:val="header"/>
    <w:basedOn w:val="Normal"/>
    <w:link w:val="EncabezadoCar"/>
    <w:uiPriority w:val="99"/>
    <w:unhideWhenUsed/>
    <w:rsid w:val="00A45AD5"/>
    <w:pPr>
      <w:tabs>
        <w:tab w:val="center" w:pos="4252"/>
        <w:tab w:val="right" w:pos="8504"/>
      </w:tabs>
    </w:pPr>
  </w:style>
  <w:style w:type="character" w:customStyle="1" w:styleId="EncabezadoCar">
    <w:name w:val="Encabezado Car"/>
    <w:basedOn w:val="Fuentedeprrafopredeter"/>
    <w:link w:val="Encabezado"/>
    <w:uiPriority w:val="99"/>
    <w:rsid w:val="00A45AD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F39E-4C5B-49E9-AF27-32696D92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5</cp:revision>
  <cp:lastPrinted>2019-03-15T19:16:00Z</cp:lastPrinted>
  <dcterms:created xsi:type="dcterms:W3CDTF">2019-03-15T13:35:00Z</dcterms:created>
  <dcterms:modified xsi:type="dcterms:W3CDTF">2019-04-11T15:08:00Z</dcterms:modified>
</cp:coreProperties>
</file>