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13" w:rsidRPr="003F5A13" w:rsidRDefault="003F5A13" w:rsidP="003F5A1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3F5A1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F5A13" w:rsidRPr="003F5A13" w:rsidRDefault="003F5A13" w:rsidP="003F5A13">
      <w:pPr>
        <w:jc w:val="both"/>
        <w:rPr>
          <w:rFonts w:ascii="Arial" w:eastAsia="Times New Roman" w:hAnsi="Arial" w:cs="Arial"/>
          <w:sz w:val="20"/>
          <w:lang w:val="es-419"/>
        </w:rPr>
      </w:pPr>
    </w:p>
    <w:p w:rsidR="003F5A13" w:rsidRPr="003F5A13" w:rsidRDefault="003F5A13" w:rsidP="003F5A13">
      <w:pPr>
        <w:jc w:val="both"/>
        <w:rPr>
          <w:rFonts w:ascii="Arial" w:eastAsia="Times New Roman" w:hAnsi="Arial" w:cs="Arial"/>
          <w:b/>
          <w:bCs/>
          <w:iCs/>
          <w:sz w:val="20"/>
          <w:lang w:val="es-419" w:eastAsia="fr-FR"/>
        </w:rPr>
      </w:pPr>
      <w:r w:rsidRPr="003F5A13">
        <w:rPr>
          <w:rFonts w:ascii="Arial" w:eastAsia="Times New Roman" w:hAnsi="Arial" w:cs="Arial"/>
          <w:b/>
          <w:bCs/>
          <w:iCs/>
          <w:sz w:val="20"/>
          <w:lang w:val="es-419" w:eastAsia="fr-FR"/>
        </w:rPr>
        <w:t>TEMAS:</w:t>
      </w:r>
      <w:r w:rsidRPr="003F5A13">
        <w:rPr>
          <w:rFonts w:ascii="Arial" w:eastAsia="Times New Roman" w:hAnsi="Arial" w:cs="Arial"/>
          <w:b/>
          <w:bCs/>
          <w:iCs/>
          <w:sz w:val="20"/>
          <w:lang w:val="es-419" w:eastAsia="fr-FR"/>
        </w:rPr>
        <w:tab/>
      </w:r>
      <w:r w:rsidR="007158F8">
        <w:rPr>
          <w:rFonts w:ascii="Arial" w:eastAsia="Times New Roman" w:hAnsi="Arial" w:cs="Arial"/>
          <w:b/>
          <w:bCs/>
          <w:iCs/>
          <w:sz w:val="20"/>
          <w:lang w:val="es-CO" w:eastAsia="fr-FR"/>
        </w:rPr>
        <w:t xml:space="preserve">INCIDENTE DE DESACATO / EN ACCIONES POPULARES / NATURALEZA Y FINALIDADES DEL INCIDENTE / OBLIGACIONES DEL </w:t>
      </w:r>
      <w:r w:rsidR="0015620B">
        <w:rPr>
          <w:rFonts w:ascii="Arial" w:eastAsia="Times New Roman" w:hAnsi="Arial" w:cs="Arial"/>
          <w:b/>
          <w:bCs/>
          <w:iCs/>
          <w:sz w:val="20"/>
          <w:lang w:val="es-CO" w:eastAsia="fr-FR"/>
        </w:rPr>
        <w:t xml:space="preserve">DEMANDADO </w:t>
      </w:r>
      <w:r w:rsidR="007158F8">
        <w:rPr>
          <w:rFonts w:ascii="Arial" w:eastAsia="Times New Roman" w:hAnsi="Arial" w:cs="Arial"/>
          <w:b/>
          <w:bCs/>
          <w:iCs/>
          <w:sz w:val="20"/>
          <w:lang w:val="es-CO" w:eastAsia="fr-FR"/>
        </w:rPr>
        <w:t xml:space="preserve">PARA </w:t>
      </w:r>
      <w:r w:rsidR="0015620B">
        <w:rPr>
          <w:rFonts w:ascii="Arial" w:eastAsia="Times New Roman" w:hAnsi="Arial" w:cs="Arial"/>
          <w:b/>
          <w:bCs/>
          <w:iCs/>
          <w:sz w:val="20"/>
          <w:lang w:val="es-CO" w:eastAsia="fr-FR"/>
        </w:rPr>
        <w:t>CUMPLIR CABALMENTE LA ORDEN IMPARTIDA.</w:t>
      </w:r>
    </w:p>
    <w:p w:rsidR="003F5A13" w:rsidRPr="003F5A13" w:rsidRDefault="003F5A13" w:rsidP="003F5A13">
      <w:pPr>
        <w:jc w:val="both"/>
        <w:rPr>
          <w:rFonts w:ascii="Arial" w:eastAsia="Times New Roman" w:hAnsi="Arial" w:cs="Arial"/>
          <w:sz w:val="20"/>
          <w:lang w:val="es-419"/>
        </w:rPr>
      </w:pPr>
    </w:p>
    <w:p w:rsidR="00D14F53" w:rsidRPr="00D14F53" w:rsidRDefault="00D14F53" w:rsidP="00D14F53">
      <w:pPr>
        <w:jc w:val="both"/>
        <w:rPr>
          <w:rFonts w:ascii="Arial" w:eastAsia="Times New Roman" w:hAnsi="Arial" w:cs="Arial"/>
          <w:sz w:val="20"/>
          <w:lang w:val="es-419"/>
        </w:rPr>
      </w:pPr>
      <w:r w:rsidRPr="00D14F53">
        <w:rPr>
          <w:rFonts w:ascii="Arial" w:eastAsia="Times New Roman" w:hAnsi="Arial" w:cs="Arial"/>
          <w:sz w:val="20"/>
          <w:lang w:val="es-419"/>
        </w:rPr>
        <w:t>Sobre las facultades del Juez, la finalidad, el procedimiento y los efectos del incidente de desacato previsto la citada norm</w:t>
      </w:r>
      <w:r>
        <w:rPr>
          <w:rFonts w:ascii="Arial" w:eastAsia="Times New Roman" w:hAnsi="Arial" w:cs="Arial"/>
          <w:sz w:val="20"/>
          <w:lang w:val="es-419"/>
        </w:rPr>
        <w:t>a, existe precedente horizontal</w:t>
      </w:r>
      <w:r w:rsidRPr="00D14F53">
        <w:rPr>
          <w:rFonts w:ascii="Arial" w:eastAsia="Times New Roman" w:hAnsi="Arial" w:cs="Arial"/>
          <w:sz w:val="20"/>
          <w:lang w:val="es-419"/>
        </w:rPr>
        <w:t xml:space="preserve"> y además, la Corte Constitucional, en la sentencia T-254 del 2014, con luminosidad explicó que:</w:t>
      </w:r>
    </w:p>
    <w:p w:rsidR="00D14F53" w:rsidRPr="00D14F53" w:rsidRDefault="00D14F53" w:rsidP="00D14F53">
      <w:pPr>
        <w:jc w:val="both"/>
        <w:rPr>
          <w:rFonts w:ascii="Arial" w:eastAsia="Times New Roman" w:hAnsi="Arial" w:cs="Arial"/>
          <w:sz w:val="20"/>
          <w:lang w:val="es-419"/>
        </w:rPr>
      </w:pPr>
    </w:p>
    <w:p w:rsidR="003F5A13" w:rsidRDefault="00D14F53" w:rsidP="00D14F53">
      <w:pPr>
        <w:jc w:val="both"/>
        <w:rPr>
          <w:rFonts w:ascii="Arial" w:eastAsia="Times New Roman" w:hAnsi="Arial" w:cs="Arial"/>
          <w:sz w:val="20"/>
          <w:lang w:val="es-CO"/>
        </w:rPr>
      </w:pPr>
      <w:r>
        <w:rPr>
          <w:rFonts w:ascii="Arial" w:eastAsia="Times New Roman" w:hAnsi="Arial" w:cs="Arial"/>
          <w:sz w:val="20"/>
          <w:lang w:val="es-CO"/>
        </w:rPr>
        <w:t xml:space="preserve">“… </w:t>
      </w:r>
      <w:r w:rsidRPr="00D14F53">
        <w:rPr>
          <w:rFonts w:ascii="Arial" w:eastAsia="Times New Roman" w:hAnsi="Arial" w:cs="Arial"/>
          <w:sz w:val="20"/>
          <w:lang w:val="es-CO"/>
        </w:rPr>
        <w:t>el incidente de desacato de un fallo de acción popular resulta idóneo para que el juez, investido de la competencia que le atribuyó la Ley 472 de 1998, verifique el cumplimiento de su decisión y aplique los remedios judiciales que considere apropiados para asegurar que sus órdenes sean cabal y oportunamente satisfechas. Con ese fin, puede requerir a los responsables del cumplimiento, solicitarles informes de su gestión y reclamar la intervención de los organismos de control. La responsabilidad del juez, en estos casos, no es otra que la de desplegar la gama de facultades que le fueron conferidas en su condición de director del proceso, para procurar que la protección que reconoció se concrete de una forma coherente con los mandatos de celeridad y eficacia que guían el trámite de las acciones populares</w:t>
      </w:r>
      <w:r>
        <w:rPr>
          <w:rFonts w:ascii="Arial" w:eastAsia="Times New Roman" w:hAnsi="Arial" w:cs="Arial"/>
          <w:sz w:val="20"/>
          <w:lang w:val="es-CO"/>
        </w:rPr>
        <w:t>”</w:t>
      </w:r>
      <w:r w:rsidRPr="00D14F53">
        <w:rPr>
          <w:rFonts w:ascii="Arial" w:eastAsia="Times New Roman" w:hAnsi="Arial" w:cs="Arial"/>
          <w:sz w:val="20"/>
          <w:lang w:val="es-CO"/>
        </w:rPr>
        <w:t>.</w:t>
      </w:r>
      <w:r>
        <w:rPr>
          <w:rFonts w:ascii="Arial" w:eastAsia="Times New Roman" w:hAnsi="Arial" w:cs="Arial"/>
          <w:sz w:val="20"/>
          <w:lang w:val="es-CO"/>
        </w:rPr>
        <w:t xml:space="preserve"> (…)</w:t>
      </w:r>
    </w:p>
    <w:p w:rsidR="00D14F53" w:rsidRDefault="00D14F53" w:rsidP="00D14F53">
      <w:pPr>
        <w:jc w:val="both"/>
        <w:rPr>
          <w:rFonts w:ascii="Arial" w:eastAsia="Times New Roman" w:hAnsi="Arial" w:cs="Arial"/>
          <w:sz w:val="20"/>
          <w:lang w:val="es-CO"/>
        </w:rPr>
      </w:pPr>
    </w:p>
    <w:p w:rsidR="007158F8" w:rsidRPr="007158F8" w:rsidRDefault="007158F8" w:rsidP="007158F8">
      <w:pPr>
        <w:jc w:val="both"/>
        <w:rPr>
          <w:rFonts w:ascii="Arial" w:eastAsia="Times New Roman" w:hAnsi="Arial" w:cs="Arial"/>
          <w:sz w:val="20"/>
          <w:lang w:val="es-CO"/>
        </w:rPr>
      </w:pPr>
      <w:r>
        <w:rPr>
          <w:rFonts w:ascii="Arial" w:eastAsia="Times New Roman" w:hAnsi="Arial" w:cs="Arial"/>
          <w:sz w:val="20"/>
          <w:lang w:val="es-CO"/>
        </w:rPr>
        <w:t xml:space="preserve">… </w:t>
      </w:r>
      <w:r w:rsidRPr="007158F8">
        <w:rPr>
          <w:rFonts w:ascii="Arial" w:eastAsia="Times New Roman" w:hAnsi="Arial" w:cs="Arial"/>
          <w:sz w:val="20"/>
          <w:lang w:val="es-CO"/>
        </w:rPr>
        <w:t xml:space="preserve">todas esas circunstancias ponen en evidencia la pasiva actitud que asumió la entidad encartada frente al cabal cumplimiento de lo ordenado, lo cual derivó en la sanción que ahora se analiza y que se avalará porque, entonces, están dados todos los presupuestos que la Corte señala para proceder en tal sentido. </w:t>
      </w:r>
    </w:p>
    <w:p w:rsidR="007158F8" w:rsidRPr="007158F8" w:rsidRDefault="007158F8" w:rsidP="007158F8">
      <w:pPr>
        <w:jc w:val="both"/>
        <w:rPr>
          <w:rFonts w:ascii="Arial" w:eastAsia="Times New Roman" w:hAnsi="Arial" w:cs="Arial"/>
          <w:sz w:val="20"/>
          <w:lang w:val="es-CO"/>
        </w:rPr>
      </w:pPr>
    </w:p>
    <w:p w:rsidR="00D14F53" w:rsidRDefault="007158F8" w:rsidP="007158F8">
      <w:pPr>
        <w:jc w:val="both"/>
        <w:rPr>
          <w:rFonts w:ascii="Arial" w:eastAsia="Times New Roman" w:hAnsi="Arial" w:cs="Arial"/>
          <w:sz w:val="20"/>
          <w:lang w:val="es-CO"/>
        </w:rPr>
      </w:pPr>
      <w:r w:rsidRPr="007158F8">
        <w:rPr>
          <w:rFonts w:ascii="Arial" w:eastAsia="Times New Roman" w:hAnsi="Arial" w:cs="Arial"/>
          <w:sz w:val="20"/>
          <w:lang w:val="es-CO"/>
        </w:rPr>
        <w:t>Por una parte, está claro que (i) la obligación de satisfacer las recuestas recaía en el representante legal de la entidad accionada, quien fue convocado desde el auto adiado el 15 de agosto del 2018; (ii) de sobra se sobrepasó el término otorgado para el cumplimiento al fallo; (iii) y, como viene de verse, las justificaciones aducidas y el cumplimiento parcial, no tienen vocación suficiente para exonerar al compelido.</w:t>
      </w:r>
    </w:p>
    <w:p w:rsidR="000F7E06" w:rsidRDefault="000F7E06" w:rsidP="007158F8">
      <w:pPr>
        <w:jc w:val="both"/>
        <w:rPr>
          <w:rFonts w:ascii="Arial" w:eastAsia="Times New Roman" w:hAnsi="Arial" w:cs="Arial"/>
          <w:sz w:val="20"/>
          <w:lang w:val="es-CO"/>
        </w:rPr>
      </w:pPr>
    </w:p>
    <w:p w:rsidR="000F7E06" w:rsidRPr="000F7E06" w:rsidRDefault="000F7E06" w:rsidP="007158F8">
      <w:pPr>
        <w:jc w:val="both"/>
        <w:rPr>
          <w:rFonts w:ascii="Arial" w:eastAsia="Times New Roman" w:hAnsi="Arial" w:cs="Arial"/>
          <w:b/>
          <w:color w:val="FF0000"/>
          <w:sz w:val="20"/>
          <w:lang w:val="es-CO"/>
        </w:rPr>
      </w:pPr>
      <w:r w:rsidRPr="000F7E06">
        <w:rPr>
          <w:rFonts w:ascii="Arial" w:eastAsia="Times New Roman" w:hAnsi="Arial" w:cs="Arial"/>
          <w:b/>
          <w:color w:val="FF0000"/>
          <w:sz w:val="20"/>
          <w:lang w:val="es-CO"/>
        </w:rPr>
        <w:t>SALVAMENTO DE VOTO: DOCTORA CLAUDIA MARÍA ARCILA RÍOS</w:t>
      </w:r>
    </w:p>
    <w:p w:rsidR="003F5A13" w:rsidRDefault="003F5A13" w:rsidP="003F5A13">
      <w:pPr>
        <w:jc w:val="both"/>
        <w:rPr>
          <w:rFonts w:ascii="Arial" w:eastAsia="Times New Roman" w:hAnsi="Arial" w:cs="Arial"/>
          <w:sz w:val="20"/>
          <w:lang w:val="es-419"/>
        </w:rPr>
      </w:pPr>
    </w:p>
    <w:p w:rsidR="000F7E06" w:rsidRDefault="000F7E06" w:rsidP="003F5A13">
      <w:pPr>
        <w:jc w:val="both"/>
        <w:rPr>
          <w:rFonts w:ascii="Arial" w:eastAsia="Times New Roman" w:hAnsi="Arial" w:cs="Arial"/>
          <w:sz w:val="20"/>
          <w:lang w:val="es-CO"/>
        </w:rPr>
      </w:pPr>
      <w:r w:rsidRPr="000F7E06">
        <w:rPr>
          <w:rFonts w:ascii="Arial" w:eastAsia="Times New Roman" w:hAnsi="Arial" w:cs="Arial"/>
          <w:sz w:val="20"/>
          <w:lang w:val="es-419"/>
        </w:rPr>
        <w:t>A continuación expongo las razones por las cuales me aparté de la decisión  que por mayoría se aprobó y que quedó consignada en el auto del 23 de los cursantes, por medio del cual se confirmó aquel proferido por el Juzgado Civil del Circuito de Santa Rosa de Cabal, el 1º de marzo anterior, en el que se impuso sanción pecuniaria al Dr. Juan Carlos Mora Uribe, presidente de la entidad demandada, en el incidente por desacato que se adelantó en proceso de la referencia.</w:t>
      </w:r>
      <w:r>
        <w:rPr>
          <w:rFonts w:ascii="Arial" w:eastAsia="Times New Roman" w:hAnsi="Arial" w:cs="Arial"/>
          <w:sz w:val="20"/>
          <w:lang w:val="es-CO"/>
        </w:rPr>
        <w:t xml:space="preserve"> (…)</w:t>
      </w:r>
    </w:p>
    <w:p w:rsidR="000F7E06" w:rsidRDefault="000F7E06" w:rsidP="003F5A13">
      <w:pPr>
        <w:jc w:val="both"/>
        <w:rPr>
          <w:rFonts w:ascii="Arial" w:eastAsia="Times New Roman" w:hAnsi="Arial" w:cs="Arial"/>
          <w:sz w:val="20"/>
          <w:lang w:val="es-CO"/>
        </w:rPr>
      </w:pPr>
    </w:p>
    <w:p w:rsidR="005265C8" w:rsidRPr="005265C8" w:rsidRDefault="005265C8" w:rsidP="005265C8">
      <w:pPr>
        <w:jc w:val="both"/>
        <w:rPr>
          <w:rFonts w:ascii="Arial" w:eastAsia="Times New Roman" w:hAnsi="Arial" w:cs="Arial"/>
          <w:sz w:val="20"/>
          <w:lang w:val="es-CO"/>
        </w:rPr>
      </w:pPr>
      <w:r w:rsidRPr="005265C8">
        <w:rPr>
          <w:rFonts w:ascii="Arial" w:eastAsia="Times New Roman" w:hAnsi="Arial" w:cs="Arial"/>
          <w:sz w:val="20"/>
          <w:lang w:val="es-CO"/>
        </w:rPr>
        <w:t>En esos procesos no existe constancia de que el Dr. Juan Carlos Morales Uribe haya intervenido en representación del Banco demandado, a pesar de ello, fue vinculado al incidente de desacato objeto de revisión y a la postre se impuso en su contra la correspondiente sanción. Tampoco se le puso en conocimiento la orden que se emitió en la sentencia respectiva.</w:t>
      </w:r>
    </w:p>
    <w:p w:rsidR="005265C8" w:rsidRPr="005265C8" w:rsidRDefault="005265C8" w:rsidP="005265C8">
      <w:pPr>
        <w:jc w:val="both"/>
        <w:rPr>
          <w:rFonts w:ascii="Arial" w:eastAsia="Times New Roman" w:hAnsi="Arial" w:cs="Arial"/>
          <w:sz w:val="20"/>
          <w:lang w:val="es-CO"/>
        </w:rPr>
      </w:pPr>
    </w:p>
    <w:p w:rsidR="000F7E06" w:rsidRPr="000F7E06" w:rsidRDefault="005265C8" w:rsidP="005265C8">
      <w:pPr>
        <w:jc w:val="both"/>
        <w:rPr>
          <w:rFonts w:ascii="Arial" w:eastAsia="Times New Roman" w:hAnsi="Arial" w:cs="Arial"/>
          <w:sz w:val="20"/>
          <w:lang w:val="es-CO"/>
        </w:rPr>
      </w:pPr>
      <w:r w:rsidRPr="005265C8">
        <w:rPr>
          <w:rFonts w:ascii="Arial" w:eastAsia="Times New Roman" w:hAnsi="Arial" w:cs="Arial"/>
          <w:sz w:val="20"/>
          <w:lang w:val="es-CO"/>
        </w:rPr>
        <w:t>De esa manera las cosas, el presidente nacional de Bancolombia S.A. no podía ser sujeto de sanción, pues no ha ejercido la representación del Banco demandado en las acciones populares de la referencia, ni se le ha notificado orden alguna en la que se le mande hacerlo, por lo que puede concluirse que se le sancionó con desconocimiento de las normas constitucionales y legales que mandan aplicar el debido proceso en todas las actuaciones judiciales y administrativas.</w:t>
      </w:r>
    </w:p>
    <w:p w:rsidR="003F5A13" w:rsidRPr="003F5A13" w:rsidRDefault="003F5A13" w:rsidP="003F5A13">
      <w:pPr>
        <w:jc w:val="both"/>
        <w:rPr>
          <w:rFonts w:ascii="Arial" w:eastAsia="Times New Roman" w:hAnsi="Arial" w:cs="Arial"/>
          <w:sz w:val="20"/>
          <w:lang w:val="es-419"/>
        </w:rPr>
      </w:pPr>
    </w:p>
    <w:p w:rsidR="003F5A13" w:rsidRDefault="003F5A13" w:rsidP="003F5A13">
      <w:pPr>
        <w:jc w:val="both"/>
        <w:rPr>
          <w:rFonts w:ascii="Arial" w:eastAsia="Times New Roman" w:hAnsi="Arial" w:cs="Arial"/>
          <w:sz w:val="20"/>
          <w:lang w:val="es-ES"/>
        </w:rPr>
      </w:pPr>
    </w:p>
    <w:p w:rsidR="005265C8" w:rsidRPr="003F5A13" w:rsidRDefault="005265C8" w:rsidP="003F5A13">
      <w:pPr>
        <w:jc w:val="both"/>
        <w:rPr>
          <w:rFonts w:ascii="Arial" w:eastAsia="Times New Roman" w:hAnsi="Arial" w:cs="Arial"/>
          <w:sz w:val="20"/>
          <w:lang w:val="es-ES"/>
        </w:rPr>
      </w:pPr>
    </w:p>
    <w:p w:rsidR="0095693B" w:rsidRPr="003F5A13" w:rsidRDefault="0095693B" w:rsidP="004B1045">
      <w:pPr>
        <w:overflowPunct w:val="0"/>
        <w:autoSpaceDE w:val="0"/>
        <w:autoSpaceDN w:val="0"/>
        <w:adjustRightInd w:val="0"/>
        <w:spacing w:line="276" w:lineRule="auto"/>
        <w:ind w:left="2124" w:firstLine="708"/>
        <w:jc w:val="both"/>
        <w:rPr>
          <w:rFonts w:ascii="Gadugi" w:eastAsia="Times New Roman" w:hAnsi="Gadugi"/>
          <w:b/>
          <w:szCs w:val="24"/>
        </w:rPr>
      </w:pPr>
      <w:r w:rsidRPr="003F5A13">
        <w:rPr>
          <w:rFonts w:ascii="Gadugi" w:eastAsia="Times New Roman" w:hAnsi="Gadugi"/>
          <w:b/>
          <w:szCs w:val="24"/>
        </w:rPr>
        <w:t>TRIBUNAL SUPERIOR DEL DISTRITO JUDICIAL</w:t>
      </w: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b/>
          <w:szCs w:val="24"/>
        </w:rPr>
      </w:pPr>
      <w:r w:rsidRPr="003F5A13">
        <w:rPr>
          <w:rFonts w:ascii="Gadugi" w:eastAsia="Times New Roman" w:hAnsi="Gadugi"/>
          <w:b/>
          <w:szCs w:val="24"/>
        </w:rPr>
        <w:t xml:space="preserve">            SALA UNITARIA CIVIL - FAMILIA</w:t>
      </w: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szCs w:val="24"/>
        </w:rPr>
      </w:pP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szCs w:val="24"/>
        </w:rPr>
      </w:pPr>
      <w:r w:rsidRPr="003F5A13">
        <w:rPr>
          <w:rFonts w:ascii="Gadugi" w:eastAsia="Times New Roman" w:hAnsi="Gadugi"/>
          <w:szCs w:val="24"/>
        </w:rPr>
        <w:t xml:space="preserve"> </w:t>
      </w: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cs="Arial"/>
          <w:szCs w:val="24"/>
        </w:rPr>
      </w:pPr>
      <w:r w:rsidRPr="003F5A13">
        <w:rPr>
          <w:rFonts w:ascii="Gadugi" w:eastAsia="Times New Roman" w:hAnsi="Gadugi" w:cs="Arial"/>
          <w:szCs w:val="24"/>
        </w:rPr>
        <w:t>Magistrado: Jaime Alberto Saraza Naranjo</w:t>
      </w: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cs="Arial"/>
          <w:szCs w:val="24"/>
          <w:lang w:val="es-419"/>
        </w:rPr>
      </w:pPr>
      <w:r w:rsidRPr="003F5A13">
        <w:rPr>
          <w:rFonts w:ascii="Gadugi" w:eastAsia="Times New Roman" w:hAnsi="Gadugi" w:cs="Arial"/>
          <w:szCs w:val="24"/>
        </w:rPr>
        <w:t>Pereira,</w:t>
      </w:r>
      <w:r w:rsidR="005F462F" w:rsidRPr="003F5A13">
        <w:rPr>
          <w:rFonts w:ascii="Gadugi" w:eastAsia="Times New Roman" w:hAnsi="Gadugi" w:cs="Arial"/>
          <w:szCs w:val="24"/>
        </w:rPr>
        <w:t xml:space="preserve"> abril veintitrés del dos mil diecinueve</w:t>
      </w:r>
      <w:r w:rsidRPr="003F5A13">
        <w:rPr>
          <w:rFonts w:ascii="Gadugi" w:eastAsia="Times New Roman" w:hAnsi="Gadugi" w:cs="Arial"/>
          <w:szCs w:val="24"/>
        </w:rPr>
        <w:t xml:space="preserve"> </w:t>
      </w:r>
      <w:r w:rsidR="00A428C6" w:rsidRPr="003F5A13">
        <w:rPr>
          <w:rFonts w:ascii="Gadugi" w:eastAsia="Times New Roman" w:hAnsi="Gadugi" w:cs="Arial"/>
          <w:szCs w:val="24"/>
        </w:rPr>
        <w:t xml:space="preserve"> </w:t>
      </w:r>
    </w:p>
    <w:p w:rsidR="00237CF0" w:rsidRPr="003F5A13" w:rsidRDefault="00B62A0A" w:rsidP="004B1045">
      <w:pPr>
        <w:overflowPunct w:val="0"/>
        <w:autoSpaceDE w:val="0"/>
        <w:autoSpaceDN w:val="0"/>
        <w:adjustRightInd w:val="0"/>
        <w:spacing w:line="276" w:lineRule="auto"/>
        <w:ind w:firstLine="2835"/>
        <w:jc w:val="both"/>
        <w:rPr>
          <w:rFonts w:ascii="Gadugi" w:hAnsi="Gadugi"/>
          <w:szCs w:val="24"/>
        </w:rPr>
      </w:pPr>
      <w:r w:rsidRPr="003F5A13">
        <w:rPr>
          <w:rFonts w:ascii="Gadugi" w:eastAsia="Times New Roman" w:hAnsi="Gadugi" w:cs="Arial"/>
          <w:szCs w:val="24"/>
        </w:rPr>
        <w:t xml:space="preserve">Expediente: </w:t>
      </w:r>
      <w:r w:rsidR="00237CF0" w:rsidRPr="003F5A13">
        <w:rPr>
          <w:rFonts w:ascii="Gadugi" w:eastAsia="Times New Roman" w:hAnsi="Gadugi" w:cs="Arial"/>
          <w:szCs w:val="24"/>
        </w:rPr>
        <w:t>66682-31-13-001-2016-00586-03</w:t>
      </w:r>
      <w:r w:rsidR="00237CF0" w:rsidRPr="003F5A13">
        <w:rPr>
          <w:rFonts w:ascii="Gadugi" w:hAnsi="Gadugi"/>
          <w:szCs w:val="24"/>
        </w:rPr>
        <w:t xml:space="preserve"> </w:t>
      </w:r>
    </w:p>
    <w:p w:rsidR="00237CF0" w:rsidRPr="003F5A13" w:rsidRDefault="00237CF0" w:rsidP="004B1045">
      <w:pPr>
        <w:overflowPunct w:val="0"/>
        <w:autoSpaceDE w:val="0"/>
        <w:autoSpaceDN w:val="0"/>
        <w:adjustRightInd w:val="0"/>
        <w:spacing w:line="276" w:lineRule="auto"/>
        <w:ind w:firstLine="2835"/>
        <w:jc w:val="both"/>
        <w:rPr>
          <w:rFonts w:ascii="Gadugi" w:hAnsi="Gadugi"/>
          <w:szCs w:val="24"/>
        </w:rPr>
      </w:pPr>
      <w:proofErr w:type="gramStart"/>
      <w:r w:rsidRPr="003F5A13">
        <w:rPr>
          <w:rFonts w:ascii="Gadugi" w:hAnsi="Gadugi"/>
          <w:szCs w:val="24"/>
        </w:rPr>
        <w:t>acumulado</w:t>
      </w:r>
      <w:proofErr w:type="gramEnd"/>
      <w:r w:rsidRPr="003F5A13">
        <w:rPr>
          <w:rFonts w:ascii="Gadugi" w:hAnsi="Gadugi"/>
          <w:szCs w:val="24"/>
        </w:rPr>
        <w:t xml:space="preserve"> con los:</w:t>
      </w:r>
    </w:p>
    <w:p w:rsidR="00237CF0" w:rsidRPr="003F5A13" w:rsidRDefault="00237CF0" w:rsidP="004B1045">
      <w:pPr>
        <w:overflowPunct w:val="0"/>
        <w:autoSpaceDE w:val="0"/>
        <w:autoSpaceDN w:val="0"/>
        <w:adjustRightInd w:val="0"/>
        <w:spacing w:line="276" w:lineRule="auto"/>
        <w:ind w:firstLine="2835"/>
        <w:jc w:val="both"/>
        <w:rPr>
          <w:rFonts w:ascii="Gadugi" w:hAnsi="Gadugi"/>
          <w:szCs w:val="24"/>
        </w:rPr>
      </w:pPr>
    </w:p>
    <w:tbl>
      <w:tblPr>
        <w:tblStyle w:val="Tablaconcuadrcula"/>
        <w:tblW w:w="0" w:type="auto"/>
        <w:tblInd w:w="2824" w:type="dxa"/>
        <w:tblLook w:val="04A0" w:firstRow="1" w:lastRow="0" w:firstColumn="1" w:lastColumn="0" w:noHBand="0" w:noVBand="1"/>
      </w:tblPr>
      <w:tblGrid>
        <w:gridCol w:w="1413"/>
        <w:gridCol w:w="1417"/>
        <w:gridCol w:w="1418"/>
      </w:tblGrid>
      <w:tr w:rsidR="00237CF0" w:rsidRPr="003F5A13" w:rsidTr="00237CF0">
        <w:tc>
          <w:tcPr>
            <w:tcW w:w="1413"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lastRenderedPageBreak/>
              <w:t>2016-588</w:t>
            </w:r>
          </w:p>
        </w:tc>
        <w:tc>
          <w:tcPr>
            <w:tcW w:w="1417"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2016-617</w:t>
            </w:r>
          </w:p>
        </w:tc>
        <w:tc>
          <w:tcPr>
            <w:tcW w:w="1418"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2016-618</w:t>
            </w:r>
          </w:p>
        </w:tc>
      </w:tr>
      <w:tr w:rsidR="00237CF0" w:rsidRPr="003F5A13" w:rsidTr="00237CF0">
        <w:tc>
          <w:tcPr>
            <w:tcW w:w="1413"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2016-619</w:t>
            </w:r>
          </w:p>
        </w:tc>
        <w:tc>
          <w:tcPr>
            <w:tcW w:w="1417"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2016-621</w:t>
            </w:r>
          </w:p>
        </w:tc>
        <w:tc>
          <w:tcPr>
            <w:tcW w:w="1418"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2016-638</w:t>
            </w:r>
          </w:p>
        </w:tc>
      </w:tr>
      <w:tr w:rsidR="00237CF0" w:rsidRPr="003F5A13" w:rsidTr="00237CF0">
        <w:tc>
          <w:tcPr>
            <w:tcW w:w="1413"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2016-645</w:t>
            </w:r>
          </w:p>
        </w:tc>
        <w:tc>
          <w:tcPr>
            <w:tcW w:w="1417"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2016-651</w:t>
            </w:r>
          </w:p>
        </w:tc>
        <w:tc>
          <w:tcPr>
            <w:tcW w:w="1418"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2016-660</w:t>
            </w:r>
          </w:p>
        </w:tc>
      </w:tr>
      <w:tr w:rsidR="00237CF0" w:rsidRPr="003F5A13" w:rsidTr="00237CF0">
        <w:tc>
          <w:tcPr>
            <w:tcW w:w="1413"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2016-692</w:t>
            </w:r>
          </w:p>
        </w:tc>
        <w:tc>
          <w:tcPr>
            <w:tcW w:w="1417"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2016-705</w:t>
            </w:r>
          </w:p>
        </w:tc>
        <w:tc>
          <w:tcPr>
            <w:tcW w:w="1418"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2016-762</w:t>
            </w:r>
          </w:p>
        </w:tc>
      </w:tr>
      <w:tr w:rsidR="00237CF0" w:rsidRPr="003F5A13" w:rsidTr="00237CF0">
        <w:tc>
          <w:tcPr>
            <w:tcW w:w="1413"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2016-766</w:t>
            </w:r>
          </w:p>
        </w:tc>
        <w:tc>
          <w:tcPr>
            <w:tcW w:w="1417"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2016-772</w:t>
            </w:r>
          </w:p>
        </w:tc>
        <w:tc>
          <w:tcPr>
            <w:tcW w:w="1418"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2016-773</w:t>
            </w:r>
          </w:p>
        </w:tc>
      </w:tr>
      <w:tr w:rsidR="00237CF0" w:rsidRPr="003F5A13" w:rsidTr="00237CF0">
        <w:tc>
          <w:tcPr>
            <w:tcW w:w="1413"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2016-774</w:t>
            </w:r>
          </w:p>
        </w:tc>
        <w:tc>
          <w:tcPr>
            <w:tcW w:w="1417"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2016-777</w:t>
            </w:r>
          </w:p>
        </w:tc>
        <w:tc>
          <w:tcPr>
            <w:tcW w:w="1418"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2016-779</w:t>
            </w:r>
          </w:p>
        </w:tc>
      </w:tr>
      <w:tr w:rsidR="00237CF0" w:rsidRPr="003F5A13" w:rsidTr="00237CF0">
        <w:tc>
          <w:tcPr>
            <w:tcW w:w="1413"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2016-785</w:t>
            </w:r>
          </w:p>
        </w:tc>
        <w:tc>
          <w:tcPr>
            <w:tcW w:w="1417"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2016-786</w:t>
            </w:r>
          </w:p>
        </w:tc>
        <w:tc>
          <w:tcPr>
            <w:tcW w:w="1418" w:type="dxa"/>
          </w:tcPr>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2016-791</w:t>
            </w:r>
          </w:p>
        </w:tc>
      </w:tr>
    </w:tbl>
    <w:p w:rsidR="0095693B" w:rsidRPr="003F5A13" w:rsidRDefault="00A70AE8"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p>
    <w:p w:rsidR="00A36331" w:rsidRPr="003F5A13" w:rsidRDefault="00A70AE8"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00237CF0" w:rsidRPr="003F5A13">
        <w:rPr>
          <w:rFonts w:ascii="Gadugi" w:eastAsia="Times New Roman" w:hAnsi="Gadugi" w:cs="Arial"/>
          <w:szCs w:val="24"/>
        </w:rPr>
        <w:t>Acta No.</w:t>
      </w:r>
      <w:r w:rsidR="005F462F" w:rsidRPr="003F5A13">
        <w:rPr>
          <w:rFonts w:ascii="Gadugi" w:eastAsia="Times New Roman" w:hAnsi="Gadugi" w:cs="Arial"/>
          <w:szCs w:val="24"/>
        </w:rPr>
        <w:t xml:space="preserve"> 157 del 23 de abril del 2019</w:t>
      </w:r>
    </w:p>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p>
    <w:p w:rsidR="00237CF0" w:rsidRPr="003F5A13" w:rsidRDefault="00237CF0" w:rsidP="004B1045">
      <w:pPr>
        <w:overflowPunct w:val="0"/>
        <w:autoSpaceDE w:val="0"/>
        <w:autoSpaceDN w:val="0"/>
        <w:adjustRightInd w:val="0"/>
        <w:spacing w:line="276" w:lineRule="auto"/>
        <w:jc w:val="both"/>
        <w:rPr>
          <w:rFonts w:ascii="Gadugi" w:eastAsia="Times New Roman" w:hAnsi="Gadugi" w:cs="Arial"/>
          <w:szCs w:val="24"/>
        </w:rPr>
      </w:pP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cs="Estrangelo Edessa"/>
          <w:b/>
          <w:szCs w:val="24"/>
        </w:rPr>
      </w:pPr>
      <w:r w:rsidRPr="003F5A13">
        <w:rPr>
          <w:rFonts w:ascii="Gadugi" w:eastAsia="Times New Roman" w:hAnsi="Gadugi" w:cs="Estrangelo Edessa"/>
          <w:szCs w:val="24"/>
        </w:rPr>
        <w:t xml:space="preserve">Resuelve </w:t>
      </w:r>
      <w:r w:rsidR="0038355F" w:rsidRPr="003F5A13">
        <w:rPr>
          <w:rFonts w:ascii="Gadugi" w:eastAsia="Times New Roman" w:hAnsi="Gadugi" w:cs="Estrangelo Edessa"/>
          <w:szCs w:val="24"/>
        </w:rPr>
        <w:t>la</w:t>
      </w:r>
      <w:r w:rsidRPr="003F5A13">
        <w:rPr>
          <w:rFonts w:ascii="Gadugi" w:eastAsia="Times New Roman" w:hAnsi="Gadugi" w:cs="Estrangelo Edessa"/>
          <w:szCs w:val="24"/>
        </w:rPr>
        <w:t xml:space="preserve"> Sala sobre la</w:t>
      </w:r>
      <w:r w:rsidR="008B29FA" w:rsidRPr="003F5A13">
        <w:rPr>
          <w:rFonts w:ascii="Gadugi" w:eastAsia="Times New Roman" w:hAnsi="Gadugi" w:cs="Estrangelo Edessa"/>
          <w:szCs w:val="24"/>
        </w:rPr>
        <w:t xml:space="preserve"> </w:t>
      </w:r>
      <w:r w:rsidRPr="003F5A13">
        <w:rPr>
          <w:rFonts w:ascii="Gadugi" w:eastAsia="Times New Roman" w:hAnsi="Gadugi" w:cs="Estrangelo Edessa"/>
          <w:szCs w:val="24"/>
        </w:rPr>
        <w:t xml:space="preserve"> consulta del auto proferido por el Juzgado </w:t>
      </w:r>
      <w:r w:rsidR="00B62A0A" w:rsidRPr="003F5A13">
        <w:rPr>
          <w:rFonts w:ascii="Gadugi" w:eastAsia="Times New Roman" w:hAnsi="Gadugi" w:cs="Estrangelo Edessa"/>
          <w:szCs w:val="24"/>
        </w:rPr>
        <w:t>Civil del Circuito de Santa Rosa de Cabal - Risaralda</w:t>
      </w:r>
      <w:r w:rsidRPr="003F5A13">
        <w:rPr>
          <w:rFonts w:ascii="Gadugi" w:eastAsia="Times New Roman" w:hAnsi="Gadugi" w:cs="Estrangelo Edessa"/>
          <w:szCs w:val="24"/>
        </w:rPr>
        <w:t xml:space="preserve">; el pasado </w:t>
      </w:r>
      <w:r w:rsidR="00B62A0A" w:rsidRPr="003F5A13">
        <w:rPr>
          <w:rFonts w:ascii="Gadugi" w:eastAsia="Times New Roman" w:hAnsi="Gadugi" w:cs="Estrangelo Edessa"/>
          <w:szCs w:val="24"/>
        </w:rPr>
        <w:t>1°</w:t>
      </w:r>
      <w:r w:rsidRPr="003F5A13">
        <w:rPr>
          <w:rFonts w:ascii="Gadugi" w:eastAsia="Times New Roman" w:hAnsi="Gadugi" w:cs="Estrangelo Edessa"/>
          <w:szCs w:val="24"/>
        </w:rPr>
        <w:t xml:space="preserve"> de </w:t>
      </w:r>
      <w:r w:rsidR="0038355F" w:rsidRPr="003F5A13">
        <w:rPr>
          <w:rFonts w:ascii="Gadugi" w:eastAsia="Times New Roman" w:hAnsi="Gadugi" w:cs="Estrangelo Edessa"/>
          <w:szCs w:val="24"/>
        </w:rPr>
        <w:t>marzo</w:t>
      </w:r>
      <w:r w:rsidRPr="003F5A13">
        <w:rPr>
          <w:rFonts w:ascii="Gadugi" w:eastAsia="Times New Roman" w:hAnsi="Gadugi" w:cs="Estrangelo Edessa"/>
          <w:szCs w:val="24"/>
        </w:rPr>
        <w:t xml:space="preserve">, por medio del cual se sancionó a </w:t>
      </w:r>
      <w:r w:rsidR="00B62A0A" w:rsidRPr="003F5A13">
        <w:rPr>
          <w:rFonts w:ascii="Gadugi" w:eastAsia="Times New Roman" w:hAnsi="Gadugi" w:cs="Estrangelo Edessa"/>
          <w:b/>
          <w:szCs w:val="24"/>
        </w:rPr>
        <w:t>Juan Carlos Mora Uribe</w:t>
      </w:r>
      <w:r w:rsidRPr="003F5A13">
        <w:rPr>
          <w:rFonts w:ascii="Gadugi" w:eastAsia="Times New Roman" w:hAnsi="Gadugi" w:cs="Estrangelo Edessa"/>
          <w:b/>
          <w:szCs w:val="24"/>
        </w:rPr>
        <w:t xml:space="preserve">, </w:t>
      </w:r>
      <w:r w:rsidRPr="003F5A13">
        <w:rPr>
          <w:rFonts w:ascii="Gadugi" w:eastAsia="Times New Roman" w:hAnsi="Gadugi" w:cs="Estrangelo Edessa"/>
          <w:szCs w:val="24"/>
        </w:rPr>
        <w:t xml:space="preserve">en calidad de </w:t>
      </w:r>
      <w:r w:rsidR="00B62A0A" w:rsidRPr="003F5A13">
        <w:rPr>
          <w:rFonts w:ascii="Gadugi" w:eastAsia="Times New Roman" w:hAnsi="Gadugi" w:cs="Estrangelo Edessa"/>
          <w:szCs w:val="24"/>
        </w:rPr>
        <w:t xml:space="preserve">Presidente </w:t>
      </w:r>
      <w:r w:rsidRPr="003F5A13">
        <w:rPr>
          <w:rFonts w:ascii="Gadugi" w:eastAsia="Times New Roman" w:hAnsi="Gadugi" w:cs="Estrangelo Edessa"/>
          <w:szCs w:val="24"/>
        </w:rPr>
        <w:t xml:space="preserve">de </w:t>
      </w:r>
      <w:r w:rsidR="00B62A0A" w:rsidRPr="003F5A13">
        <w:rPr>
          <w:rFonts w:ascii="Gadugi" w:eastAsia="Times New Roman" w:hAnsi="Gadugi" w:cs="Estrangelo Edessa"/>
          <w:szCs w:val="24"/>
        </w:rPr>
        <w:t>Bancolombia</w:t>
      </w:r>
      <w:r w:rsidR="0038355F" w:rsidRPr="003F5A13">
        <w:rPr>
          <w:rFonts w:ascii="Gadugi" w:eastAsia="Times New Roman" w:hAnsi="Gadugi" w:cs="Estrangelo Edessa"/>
          <w:szCs w:val="24"/>
        </w:rPr>
        <w:t xml:space="preserve"> S.A.</w:t>
      </w:r>
      <w:r w:rsidRPr="003F5A13">
        <w:rPr>
          <w:rFonts w:ascii="Gadugi" w:eastAsia="Times New Roman" w:hAnsi="Gadugi" w:cs="Estrangelo Edessa"/>
          <w:szCs w:val="24"/>
        </w:rPr>
        <w:t xml:space="preserve">, con multa de </w:t>
      </w:r>
      <w:r w:rsidR="00B62A0A" w:rsidRPr="003F5A13">
        <w:rPr>
          <w:rFonts w:ascii="Gadugi" w:eastAsia="Times New Roman" w:hAnsi="Gadugi" w:cs="Estrangelo Edessa"/>
          <w:szCs w:val="24"/>
        </w:rPr>
        <w:t>dos</w:t>
      </w:r>
      <w:r w:rsidRPr="003F5A13">
        <w:rPr>
          <w:rFonts w:ascii="Gadugi" w:eastAsia="Times New Roman" w:hAnsi="Gadugi" w:cs="Estrangelo Edessa"/>
          <w:szCs w:val="24"/>
        </w:rPr>
        <w:t xml:space="preserve"> (</w:t>
      </w:r>
      <w:r w:rsidR="00B62A0A" w:rsidRPr="003F5A13">
        <w:rPr>
          <w:rFonts w:ascii="Gadugi" w:eastAsia="Times New Roman" w:hAnsi="Gadugi" w:cs="Estrangelo Edessa"/>
          <w:szCs w:val="24"/>
        </w:rPr>
        <w:t>2</w:t>
      </w:r>
      <w:r w:rsidRPr="003F5A13">
        <w:rPr>
          <w:rFonts w:ascii="Gadugi" w:eastAsia="Times New Roman" w:hAnsi="Gadugi" w:cs="Estrangelo Edessa"/>
          <w:szCs w:val="24"/>
        </w:rPr>
        <w:t>) salarios mínimos legales mensuales vigentes, por haber incumplido la</w:t>
      </w:r>
      <w:r w:rsidR="00B62A0A" w:rsidRPr="003F5A13">
        <w:rPr>
          <w:rFonts w:ascii="Gadugi" w:eastAsia="Times New Roman" w:hAnsi="Gadugi" w:cs="Estrangelo Edessa"/>
          <w:szCs w:val="24"/>
        </w:rPr>
        <w:t>s ó</w:t>
      </w:r>
      <w:r w:rsidRPr="003F5A13">
        <w:rPr>
          <w:rFonts w:ascii="Gadugi" w:eastAsia="Times New Roman" w:hAnsi="Gadugi" w:cs="Estrangelo Edessa"/>
          <w:szCs w:val="24"/>
        </w:rPr>
        <w:t>rden</w:t>
      </w:r>
      <w:r w:rsidR="00B62A0A" w:rsidRPr="003F5A13">
        <w:rPr>
          <w:rFonts w:ascii="Gadugi" w:eastAsia="Times New Roman" w:hAnsi="Gadugi" w:cs="Estrangelo Edessa"/>
          <w:szCs w:val="24"/>
        </w:rPr>
        <w:t>es</w:t>
      </w:r>
      <w:r w:rsidRPr="003F5A13">
        <w:rPr>
          <w:rFonts w:ascii="Gadugi" w:eastAsia="Times New Roman" w:hAnsi="Gadugi" w:cs="Estrangelo Edessa"/>
          <w:szCs w:val="24"/>
        </w:rPr>
        <w:t xml:space="preserve"> impartida</w:t>
      </w:r>
      <w:r w:rsidR="00B62A0A" w:rsidRPr="003F5A13">
        <w:rPr>
          <w:rFonts w:ascii="Gadugi" w:eastAsia="Times New Roman" w:hAnsi="Gadugi" w:cs="Estrangelo Edessa"/>
          <w:szCs w:val="24"/>
        </w:rPr>
        <w:t>s</w:t>
      </w:r>
      <w:r w:rsidRPr="003F5A13">
        <w:rPr>
          <w:rFonts w:ascii="Gadugi" w:eastAsia="Times New Roman" w:hAnsi="Gadugi" w:cs="Estrangelo Edessa"/>
          <w:szCs w:val="24"/>
        </w:rPr>
        <w:t xml:space="preserve"> en</w:t>
      </w:r>
      <w:r w:rsidR="00DB595E" w:rsidRPr="003F5A13">
        <w:rPr>
          <w:rFonts w:ascii="Gadugi" w:eastAsia="Times New Roman" w:hAnsi="Gadugi" w:cs="Estrangelo Edessa"/>
          <w:szCs w:val="24"/>
        </w:rPr>
        <w:t xml:space="preserve"> el numeral 3° de</w:t>
      </w:r>
      <w:r w:rsidRPr="003F5A13">
        <w:rPr>
          <w:rFonts w:ascii="Gadugi" w:eastAsia="Times New Roman" w:hAnsi="Gadugi" w:cs="Estrangelo Edessa"/>
          <w:szCs w:val="24"/>
        </w:rPr>
        <w:t xml:space="preserve"> la sentencia </w:t>
      </w:r>
      <w:r w:rsidR="00A70AE8" w:rsidRPr="003F5A13">
        <w:rPr>
          <w:rFonts w:ascii="Gadugi" w:eastAsia="Times New Roman" w:hAnsi="Gadugi" w:cs="Estrangelo Edessa"/>
          <w:szCs w:val="24"/>
        </w:rPr>
        <w:t xml:space="preserve">de segunda instancia </w:t>
      </w:r>
      <w:r w:rsidRPr="003F5A13">
        <w:rPr>
          <w:rFonts w:ascii="Gadugi" w:eastAsia="Times New Roman" w:hAnsi="Gadugi" w:cs="Estrangelo Edessa"/>
          <w:szCs w:val="24"/>
        </w:rPr>
        <w:t xml:space="preserve">del </w:t>
      </w:r>
      <w:r w:rsidR="00B62A0A" w:rsidRPr="003F5A13">
        <w:rPr>
          <w:rFonts w:ascii="Gadugi" w:eastAsia="Times New Roman" w:hAnsi="Gadugi" w:cs="Estrangelo Edessa"/>
          <w:szCs w:val="24"/>
        </w:rPr>
        <w:t>28</w:t>
      </w:r>
      <w:r w:rsidRPr="003F5A13">
        <w:rPr>
          <w:rFonts w:ascii="Gadugi" w:eastAsia="Times New Roman" w:hAnsi="Gadugi" w:cs="Estrangelo Edessa"/>
          <w:szCs w:val="24"/>
        </w:rPr>
        <w:t xml:space="preserve"> </w:t>
      </w:r>
      <w:r w:rsidR="00B62A0A" w:rsidRPr="003F5A13">
        <w:rPr>
          <w:rFonts w:ascii="Gadugi" w:eastAsia="Times New Roman" w:hAnsi="Gadugi" w:cs="Estrangelo Edessa"/>
          <w:szCs w:val="24"/>
        </w:rPr>
        <w:t>mayo</w:t>
      </w:r>
      <w:r w:rsidRPr="003F5A13">
        <w:rPr>
          <w:rFonts w:ascii="Gadugi" w:eastAsia="Times New Roman" w:hAnsi="Gadugi" w:cs="Estrangelo Edessa"/>
          <w:szCs w:val="24"/>
        </w:rPr>
        <w:t xml:space="preserve"> de</w:t>
      </w:r>
      <w:r w:rsidR="0038355F" w:rsidRPr="003F5A13">
        <w:rPr>
          <w:rFonts w:ascii="Gadugi" w:eastAsia="Times New Roman" w:hAnsi="Gadugi" w:cs="Estrangelo Edessa"/>
          <w:szCs w:val="24"/>
        </w:rPr>
        <w:t>l</w:t>
      </w:r>
      <w:r w:rsidRPr="003F5A13">
        <w:rPr>
          <w:rFonts w:ascii="Gadugi" w:eastAsia="Times New Roman" w:hAnsi="Gadugi" w:cs="Estrangelo Edessa"/>
          <w:szCs w:val="24"/>
        </w:rPr>
        <w:t xml:space="preserve"> 201</w:t>
      </w:r>
      <w:r w:rsidR="00B62A0A" w:rsidRPr="003F5A13">
        <w:rPr>
          <w:rFonts w:ascii="Gadugi" w:eastAsia="Times New Roman" w:hAnsi="Gadugi" w:cs="Estrangelo Edessa"/>
          <w:szCs w:val="24"/>
        </w:rPr>
        <w:t>8</w:t>
      </w:r>
      <w:r w:rsidRPr="003F5A13">
        <w:rPr>
          <w:rFonts w:ascii="Gadugi" w:eastAsia="Times New Roman" w:hAnsi="Gadugi" w:cs="Estrangelo Edessa"/>
          <w:szCs w:val="24"/>
        </w:rPr>
        <w:t>, en la</w:t>
      </w:r>
      <w:r w:rsidR="00B62A0A" w:rsidRPr="003F5A13">
        <w:rPr>
          <w:rFonts w:ascii="Gadugi" w:eastAsia="Times New Roman" w:hAnsi="Gadugi" w:cs="Estrangelo Edessa"/>
          <w:szCs w:val="24"/>
        </w:rPr>
        <w:t>s acciones</w:t>
      </w:r>
      <w:r w:rsidRPr="003F5A13">
        <w:rPr>
          <w:rFonts w:ascii="Gadugi" w:eastAsia="Times New Roman" w:hAnsi="Gadugi" w:cs="Estrangelo Edessa"/>
          <w:szCs w:val="24"/>
        </w:rPr>
        <w:t xml:space="preserve"> </w:t>
      </w:r>
      <w:r w:rsidR="00B62A0A" w:rsidRPr="003F5A13">
        <w:rPr>
          <w:rFonts w:ascii="Gadugi" w:eastAsia="Times New Roman" w:hAnsi="Gadugi" w:cs="Estrangelo Edessa"/>
          <w:szCs w:val="24"/>
        </w:rPr>
        <w:t>populares de la referencia</w:t>
      </w:r>
      <w:r w:rsidR="00B65902" w:rsidRPr="003F5A13">
        <w:rPr>
          <w:rFonts w:ascii="Gadugi" w:eastAsia="Times New Roman" w:hAnsi="Gadugi" w:cs="Estrangelo Edessa"/>
          <w:szCs w:val="24"/>
        </w:rPr>
        <w:t xml:space="preserve"> que</w:t>
      </w:r>
      <w:r w:rsidRPr="003F5A13">
        <w:rPr>
          <w:rFonts w:ascii="Gadugi" w:eastAsia="Times New Roman" w:hAnsi="Gadugi" w:cs="Estrangelo Edessa"/>
          <w:szCs w:val="24"/>
        </w:rPr>
        <w:t xml:space="preserve"> </w:t>
      </w:r>
      <w:r w:rsidR="0038355F" w:rsidRPr="003F5A13">
        <w:rPr>
          <w:rFonts w:ascii="Gadugi" w:eastAsia="Times New Roman" w:hAnsi="Gadugi" w:cs="Estrangelo Edessa"/>
          <w:szCs w:val="24"/>
        </w:rPr>
        <w:t xml:space="preserve">contra esa entidad, inició </w:t>
      </w:r>
      <w:r w:rsidR="00B62A0A" w:rsidRPr="003F5A13">
        <w:rPr>
          <w:rFonts w:ascii="Gadugi" w:eastAsia="Times New Roman" w:hAnsi="Gadugi" w:cs="Estrangelo Edessa"/>
          <w:b/>
          <w:szCs w:val="24"/>
        </w:rPr>
        <w:t>Cristian Vásquez Arias</w:t>
      </w:r>
      <w:r w:rsidR="0038355F" w:rsidRPr="003F5A13">
        <w:rPr>
          <w:rFonts w:ascii="Gadugi" w:eastAsia="Times New Roman" w:hAnsi="Gadugi" w:cs="Estrangelo Edessa"/>
          <w:b/>
          <w:szCs w:val="24"/>
        </w:rPr>
        <w:t>.</w:t>
      </w:r>
    </w:p>
    <w:p w:rsidR="0095693B" w:rsidRPr="003F5A13" w:rsidRDefault="00A70AE8"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cs="Arial"/>
          <w:szCs w:val="24"/>
        </w:rPr>
      </w:pPr>
    </w:p>
    <w:p w:rsidR="0095693B" w:rsidRPr="003F5A13" w:rsidRDefault="0095693B" w:rsidP="004B1045">
      <w:pPr>
        <w:overflowPunct w:val="0"/>
        <w:autoSpaceDE w:val="0"/>
        <w:autoSpaceDN w:val="0"/>
        <w:adjustRightInd w:val="0"/>
        <w:spacing w:line="276" w:lineRule="auto"/>
        <w:jc w:val="both"/>
        <w:rPr>
          <w:rFonts w:ascii="Gadugi" w:eastAsia="Times New Roman" w:hAnsi="Gadugi" w:cs="Arial"/>
          <w:b/>
          <w:szCs w:val="24"/>
        </w:rPr>
      </w:pPr>
      <w:r w:rsidRPr="003F5A13">
        <w:rPr>
          <w:rFonts w:ascii="Gadugi" w:eastAsia="Times New Roman" w:hAnsi="Gadugi" w:cs="Arial"/>
          <w:i/>
          <w:szCs w:val="24"/>
        </w:rPr>
        <w:tab/>
      </w:r>
      <w:r w:rsidRPr="003F5A13">
        <w:rPr>
          <w:rFonts w:ascii="Gadugi" w:eastAsia="Times New Roman" w:hAnsi="Gadugi" w:cs="Arial"/>
          <w:i/>
          <w:szCs w:val="24"/>
        </w:rPr>
        <w:tab/>
      </w:r>
      <w:r w:rsidRPr="003F5A13">
        <w:rPr>
          <w:rFonts w:ascii="Gadugi" w:eastAsia="Times New Roman" w:hAnsi="Gadugi" w:cs="Arial"/>
          <w:b/>
          <w:i/>
          <w:szCs w:val="24"/>
        </w:rPr>
        <w:tab/>
      </w:r>
      <w:r w:rsidRPr="003F5A13">
        <w:rPr>
          <w:rFonts w:ascii="Gadugi" w:eastAsia="Times New Roman" w:hAnsi="Gadugi" w:cs="Arial"/>
          <w:b/>
          <w:i/>
          <w:szCs w:val="24"/>
        </w:rPr>
        <w:tab/>
      </w:r>
      <w:r w:rsidRPr="003F5A13">
        <w:rPr>
          <w:rFonts w:ascii="Gadugi" w:eastAsia="Times New Roman" w:hAnsi="Gadugi" w:cs="Arial"/>
          <w:b/>
          <w:szCs w:val="24"/>
        </w:rPr>
        <w:t>ANTECEDENTES</w:t>
      </w: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cs="Arial"/>
          <w:szCs w:val="24"/>
        </w:rPr>
      </w:pPr>
    </w:p>
    <w:p w:rsidR="0095693B" w:rsidRPr="003F5A13" w:rsidRDefault="0095693B" w:rsidP="004B1045">
      <w:pPr>
        <w:overflowPunct w:val="0"/>
        <w:autoSpaceDE w:val="0"/>
        <w:autoSpaceDN w:val="0"/>
        <w:adjustRightInd w:val="0"/>
        <w:spacing w:line="276" w:lineRule="auto"/>
        <w:ind w:firstLine="2835"/>
        <w:jc w:val="both"/>
        <w:rPr>
          <w:rFonts w:ascii="Gadugi" w:eastAsia="Times New Roman" w:hAnsi="Gadugi" w:cs="Arial"/>
          <w:szCs w:val="24"/>
        </w:rPr>
      </w:pPr>
    </w:p>
    <w:p w:rsidR="00A70AE8" w:rsidRPr="003F5A13" w:rsidRDefault="0095693B" w:rsidP="004B1045">
      <w:pPr>
        <w:overflowPunct w:val="0"/>
        <w:autoSpaceDE w:val="0"/>
        <w:autoSpaceDN w:val="0"/>
        <w:adjustRightInd w:val="0"/>
        <w:spacing w:line="276" w:lineRule="auto"/>
        <w:ind w:firstLine="2835"/>
        <w:jc w:val="both"/>
        <w:rPr>
          <w:rFonts w:ascii="Gadugi" w:eastAsia="Times New Roman" w:hAnsi="Gadugi" w:cs="Estrangelo Edessa"/>
          <w:szCs w:val="24"/>
        </w:rPr>
      </w:pPr>
      <w:r w:rsidRPr="003F5A13">
        <w:rPr>
          <w:rFonts w:ascii="Gadugi" w:eastAsia="Times New Roman" w:hAnsi="Gadugi" w:cs="Estrangelo Edessa"/>
          <w:szCs w:val="24"/>
        </w:rPr>
        <w:t xml:space="preserve">En el aludido </w:t>
      </w:r>
      <w:r w:rsidR="00DB595E" w:rsidRPr="003F5A13">
        <w:rPr>
          <w:rFonts w:ascii="Gadugi" w:eastAsia="Times New Roman" w:hAnsi="Gadugi" w:cs="Estrangelo Edessa"/>
          <w:szCs w:val="24"/>
        </w:rPr>
        <w:t xml:space="preserve">numeral del fallo </w:t>
      </w:r>
      <w:r w:rsidR="00A70AE8" w:rsidRPr="003F5A13">
        <w:rPr>
          <w:rFonts w:ascii="Gadugi" w:eastAsia="Times New Roman" w:hAnsi="Gadugi" w:cs="Estrangelo Edessa"/>
          <w:szCs w:val="24"/>
        </w:rPr>
        <w:t>se dispuso:</w:t>
      </w:r>
    </w:p>
    <w:p w:rsidR="00443ACC" w:rsidRPr="003F5A13" w:rsidRDefault="00443ACC" w:rsidP="004B1045">
      <w:pPr>
        <w:overflowPunct w:val="0"/>
        <w:autoSpaceDE w:val="0"/>
        <w:autoSpaceDN w:val="0"/>
        <w:adjustRightInd w:val="0"/>
        <w:spacing w:line="276" w:lineRule="auto"/>
        <w:ind w:left="567" w:right="850" w:firstLine="2268"/>
        <w:jc w:val="both"/>
        <w:rPr>
          <w:rFonts w:ascii="Gadugi" w:eastAsia="Times New Roman" w:hAnsi="Gadugi" w:cs="Estrangelo Edessa"/>
          <w:szCs w:val="24"/>
        </w:rPr>
      </w:pPr>
    </w:p>
    <w:p w:rsidR="00443ACC" w:rsidRPr="003F5A13" w:rsidRDefault="00443ACC" w:rsidP="004B1045">
      <w:pPr>
        <w:overflowPunct w:val="0"/>
        <w:autoSpaceDE w:val="0"/>
        <w:autoSpaceDN w:val="0"/>
        <w:adjustRightInd w:val="0"/>
        <w:spacing w:line="276" w:lineRule="auto"/>
        <w:ind w:left="567" w:right="850" w:firstLine="2268"/>
        <w:jc w:val="both"/>
        <w:rPr>
          <w:rFonts w:ascii="Gadugi" w:eastAsia="Times New Roman" w:hAnsi="Gadugi" w:cs="Estrangelo Edessa"/>
          <w:szCs w:val="24"/>
        </w:rPr>
      </w:pPr>
    </w:p>
    <w:p w:rsidR="00443ACC" w:rsidRPr="003F5A13" w:rsidRDefault="00443ACC" w:rsidP="004B1045">
      <w:pPr>
        <w:overflowPunct w:val="0"/>
        <w:autoSpaceDE w:val="0"/>
        <w:autoSpaceDN w:val="0"/>
        <w:adjustRightInd w:val="0"/>
        <w:spacing w:line="276" w:lineRule="auto"/>
        <w:ind w:left="567" w:right="850" w:firstLine="2268"/>
        <w:jc w:val="both"/>
        <w:rPr>
          <w:rFonts w:ascii="Gadugi" w:eastAsia="Times New Roman" w:hAnsi="Gadugi" w:cs="Estrangelo Edessa"/>
          <w:szCs w:val="24"/>
        </w:rPr>
      </w:pPr>
    </w:p>
    <w:p w:rsidR="00A70AE8" w:rsidRPr="0086579F" w:rsidRDefault="00A70AE8" w:rsidP="0086579F">
      <w:pPr>
        <w:overflowPunct w:val="0"/>
        <w:autoSpaceDE w:val="0"/>
        <w:autoSpaceDN w:val="0"/>
        <w:adjustRightInd w:val="0"/>
        <w:ind w:left="426" w:right="420" w:firstLine="2268"/>
        <w:jc w:val="both"/>
        <w:rPr>
          <w:rFonts w:ascii="Gadugi" w:eastAsia="Times New Roman" w:hAnsi="Gadugi" w:cs="Estrangelo Edessa"/>
          <w:sz w:val="22"/>
          <w:szCs w:val="24"/>
        </w:rPr>
      </w:pPr>
      <w:r w:rsidRPr="0086579F">
        <w:rPr>
          <w:rFonts w:ascii="Gadugi" w:eastAsia="Times New Roman" w:hAnsi="Gadugi" w:cs="Estrangelo Edessa"/>
          <w:sz w:val="22"/>
          <w:szCs w:val="24"/>
        </w:rPr>
        <w:t>3. ORDENAR al banco Bancolombia SA que, en el término de dos (2) meses siguientes a la ejecutoria de este fallo, (i) garantice el servicio de un intérprete y guía intérprete para personas con discapacidad auditiva y/o visual; (ii) fije en lugar visible la información sobre este servicio y la identificación del lugar donde podrán ser atendidas; e</w:t>
      </w:r>
      <w:r w:rsidR="00DB595E" w:rsidRPr="0086579F">
        <w:rPr>
          <w:rFonts w:ascii="Gadugi" w:eastAsia="Times New Roman" w:hAnsi="Gadugi" w:cs="Estrangelo Edessa"/>
          <w:sz w:val="22"/>
          <w:szCs w:val="24"/>
        </w:rPr>
        <w:t xml:space="preserve"> (iii)</w:t>
      </w:r>
      <w:r w:rsidRPr="0086579F">
        <w:rPr>
          <w:rFonts w:ascii="Gadugi" w:eastAsia="Times New Roman" w:hAnsi="Gadugi" w:cs="Estrangelo Edessa"/>
          <w:sz w:val="22"/>
          <w:szCs w:val="24"/>
        </w:rPr>
        <w:t xml:space="preserve"> instale la señalización, avisos, información visual y sistemas de alarmas luminosas aptos para su reconocimiento por ese grupo poblacional, en las sucursales referidas en los amparos populares señaladas con antelación.</w:t>
      </w:r>
    </w:p>
    <w:p w:rsidR="00A70AE8" w:rsidRPr="0086579F" w:rsidRDefault="00A70AE8" w:rsidP="0086579F">
      <w:pPr>
        <w:overflowPunct w:val="0"/>
        <w:autoSpaceDE w:val="0"/>
        <w:autoSpaceDN w:val="0"/>
        <w:adjustRightInd w:val="0"/>
        <w:ind w:left="426" w:right="420" w:firstLine="2268"/>
        <w:jc w:val="both"/>
        <w:rPr>
          <w:rFonts w:ascii="Gadugi" w:eastAsia="Times New Roman" w:hAnsi="Gadugi" w:cs="Estrangelo Edessa"/>
          <w:sz w:val="22"/>
          <w:szCs w:val="24"/>
        </w:rPr>
      </w:pPr>
    </w:p>
    <w:p w:rsidR="00A70AE8" w:rsidRPr="003F5A13" w:rsidRDefault="00A70AE8" w:rsidP="0086579F">
      <w:pPr>
        <w:overflowPunct w:val="0"/>
        <w:autoSpaceDE w:val="0"/>
        <w:autoSpaceDN w:val="0"/>
        <w:adjustRightInd w:val="0"/>
        <w:ind w:left="426" w:right="420" w:firstLine="2268"/>
        <w:jc w:val="both"/>
        <w:rPr>
          <w:rFonts w:ascii="Gadugi" w:eastAsia="Times New Roman" w:hAnsi="Gadugi" w:cs="Estrangelo Edessa"/>
          <w:szCs w:val="24"/>
        </w:rPr>
      </w:pPr>
      <w:r w:rsidRPr="0086579F">
        <w:rPr>
          <w:rFonts w:ascii="Gadugi" w:eastAsia="Times New Roman" w:hAnsi="Gadugi" w:cs="Estrangelo Edessa"/>
          <w:sz w:val="22"/>
          <w:szCs w:val="24"/>
        </w:rPr>
        <w:t>AUTO: Se aclara el numeral 3 en el sentido de que la orden que se le imparte al Banco, de que garantice el servicio de intérprete y guía intérprete para personas con discapacidad auditiva o visual, será en los términos del artículo 8 de la Ley 982, que establece que lo puede hacer de manera directa mediante convenios con organismos que ofrezcan tal servicio; por eso en la motivación de la providencia se dejó claro que el Banco estaba facultado para capacitar en lenguaje de señas a uno de sus empleados para tenerlo allí de planta o bien mediante organismos que ofrezcan ese servicio, pero siempre que se garantice en la sede del Banco.</w:t>
      </w:r>
    </w:p>
    <w:p w:rsidR="00443ACC" w:rsidRPr="003F5A13" w:rsidRDefault="00443ACC" w:rsidP="004B1045">
      <w:pPr>
        <w:overflowPunct w:val="0"/>
        <w:autoSpaceDE w:val="0"/>
        <w:autoSpaceDN w:val="0"/>
        <w:adjustRightInd w:val="0"/>
        <w:spacing w:line="276" w:lineRule="auto"/>
        <w:ind w:firstLine="2835"/>
        <w:jc w:val="both"/>
        <w:rPr>
          <w:rFonts w:ascii="Gadugi" w:eastAsia="Times New Roman" w:hAnsi="Gadugi" w:cs="Estrangelo Edessa"/>
          <w:szCs w:val="24"/>
        </w:rPr>
      </w:pPr>
    </w:p>
    <w:p w:rsidR="00DB595E" w:rsidRPr="003F5A13" w:rsidRDefault="0095693B"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r w:rsidRPr="003F5A13">
        <w:rPr>
          <w:rFonts w:ascii="Gadugi" w:eastAsia="Times New Roman" w:hAnsi="Gadugi" w:cs="Estrangelo Edessa"/>
          <w:szCs w:val="24"/>
        </w:rPr>
        <w:lastRenderedPageBreak/>
        <w:t xml:space="preserve">Ante la manifestación </w:t>
      </w:r>
      <w:r w:rsidR="00DB595E" w:rsidRPr="003F5A13">
        <w:rPr>
          <w:rFonts w:ascii="Gadugi" w:eastAsia="Times New Roman" w:hAnsi="Gadugi" w:cs="Estrangelo Edessa"/>
          <w:szCs w:val="24"/>
        </w:rPr>
        <w:t>de la parte actora</w:t>
      </w:r>
      <w:r w:rsidRPr="003F5A13">
        <w:rPr>
          <w:rFonts w:ascii="Gadugi" w:eastAsia="Times New Roman" w:hAnsi="Gadugi" w:cs="Estrangelo Edessa"/>
          <w:szCs w:val="24"/>
        </w:rPr>
        <w:t xml:space="preserve"> sobre </w:t>
      </w:r>
      <w:r w:rsidR="00DB595E" w:rsidRPr="003F5A13">
        <w:rPr>
          <w:rFonts w:ascii="Gadugi" w:eastAsia="Times New Roman" w:hAnsi="Gadugi" w:cs="Estrangelo Edessa"/>
          <w:szCs w:val="24"/>
        </w:rPr>
        <w:t>la</w:t>
      </w:r>
      <w:r w:rsidRPr="003F5A13">
        <w:rPr>
          <w:rFonts w:ascii="Gadugi" w:eastAsia="Times New Roman" w:hAnsi="Gadugi" w:cs="Estrangelo Edessa"/>
          <w:szCs w:val="24"/>
        </w:rPr>
        <w:t xml:space="preserve"> </w:t>
      </w:r>
      <w:r w:rsidR="00DB595E" w:rsidRPr="003F5A13">
        <w:rPr>
          <w:rFonts w:ascii="Gadugi" w:eastAsia="Times New Roman" w:hAnsi="Gadugi" w:cs="Estrangelo Edessa"/>
          <w:szCs w:val="24"/>
        </w:rPr>
        <w:t xml:space="preserve">inobservancia a lo </w:t>
      </w:r>
      <w:r w:rsidR="00021DB9" w:rsidRPr="003F5A13">
        <w:rPr>
          <w:rFonts w:ascii="Gadugi" w:eastAsia="Times New Roman" w:hAnsi="Gadugi" w:cs="Estrangelo Edessa"/>
          <w:szCs w:val="24"/>
        </w:rPr>
        <w:t>ordenado</w:t>
      </w:r>
      <w:r w:rsidR="00237CF0" w:rsidRPr="003F5A13">
        <w:rPr>
          <w:rFonts w:ascii="Gadugi" w:eastAsia="Times New Roman" w:hAnsi="Gadugi" w:cs="Estrangelo Edessa"/>
          <w:szCs w:val="24"/>
        </w:rPr>
        <w:t xml:space="preserve"> en el citado numeral</w:t>
      </w:r>
      <w:r w:rsidRPr="003F5A13">
        <w:rPr>
          <w:rStyle w:val="Refdenotaalpie"/>
          <w:rFonts w:ascii="Gadugi" w:eastAsia="Times New Roman" w:hAnsi="Gadugi" w:cs="Estrangelo Edessa"/>
          <w:szCs w:val="24"/>
        </w:rPr>
        <w:footnoteReference w:id="1"/>
      </w:r>
      <w:r w:rsidRPr="003F5A13">
        <w:rPr>
          <w:rFonts w:ascii="Gadugi" w:eastAsia="Times New Roman" w:hAnsi="Gadugi" w:cs="Estrangelo Edessa"/>
          <w:szCs w:val="24"/>
        </w:rPr>
        <w:t xml:space="preserve">, </w:t>
      </w:r>
      <w:r w:rsidR="00DB595E" w:rsidRPr="003F5A13">
        <w:rPr>
          <w:rFonts w:ascii="Gadugi" w:eastAsia="Times New Roman" w:hAnsi="Gadugi" w:cs="Estrangelo Edessa"/>
          <w:szCs w:val="24"/>
        </w:rPr>
        <w:t>el Juzgado requirió al Presidente del Banco para que en el término de 3 días, presentara prueba que acreditara su cumplimiento.</w:t>
      </w:r>
      <w:r w:rsidR="00021DB9" w:rsidRPr="003F5A13">
        <w:rPr>
          <w:rStyle w:val="Refdenotaalpie"/>
          <w:rFonts w:ascii="Gadugi" w:eastAsia="Times New Roman" w:hAnsi="Gadugi" w:cs="Estrangelo Edessa"/>
          <w:szCs w:val="24"/>
        </w:rPr>
        <w:footnoteReference w:id="2"/>
      </w:r>
    </w:p>
    <w:p w:rsidR="00DB595E" w:rsidRPr="003F5A13" w:rsidRDefault="00DB595E"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p>
    <w:p w:rsidR="00DC4E1B" w:rsidRPr="003F5A13" w:rsidRDefault="00DB595E"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r w:rsidRPr="003F5A13">
        <w:rPr>
          <w:rFonts w:ascii="Gadugi" w:eastAsia="Times New Roman" w:hAnsi="Gadugi" w:cs="Estrangelo Edessa"/>
          <w:szCs w:val="24"/>
        </w:rPr>
        <w:t>Frente a ello el banco anunció que</w:t>
      </w:r>
      <w:r w:rsidR="00DC4E1B" w:rsidRPr="003F5A13">
        <w:rPr>
          <w:rFonts w:ascii="Gadugi" w:eastAsia="Times New Roman" w:hAnsi="Gadugi" w:cs="Estrangelo Edessa"/>
          <w:szCs w:val="24"/>
        </w:rPr>
        <w:t xml:space="preserve">, previas indagaciones ante el INSOR y el Ministerio de Educación Nacional, </w:t>
      </w:r>
      <w:r w:rsidR="00C16AEA" w:rsidRPr="003F5A13">
        <w:rPr>
          <w:rFonts w:ascii="Gadugi" w:eastAsia="Times New Roman" w:hAnsi="Gadugi" w:cs="Estrangelo Edessa"/>
          <w:szCs w:val="24"/>
        </w:rPr>
        <w:t xml:space="preserve">pudo saber </w:t>
      </w:r>
      <w:r w:rsidR="00DC4E1B" w:rsidRPr="003F5A13">
        <w:rPr>
          <w:rFonts w:ascii="Gadugi" w:eastAsia="Times New Roman" w:hAnsi="Gadugi" w:cs="Estrangelo Edessa"/>
          <w:szCs w:val="24"/>
        </w:rPr>
        <w:t>que</w:t>
      </w:r>
      <w:r w:rsidRPr="003F5A13">
        <w:rPr>
          <w:rFonts w:ascii="Gadugi" w:eastAsia="Times New Roman" w:hAnsi="Gadugi" w:cs="Estrangelo Edessa"/>
          <w:szCs w:val="24"/>
        </w:rPr>
        <w:t xml:space="preserve"> no contaba con la posibilidad de acceder a un directorio centralizado de intérpretes con los que </w:t>
      </w:r>
      <w:r w:rsidR="00DC4E1B" w:rsidRPr="003F5A13">
        <w:rPr>
          <w:rFonts w:ascii="Gadugi" w:eastAsia="Times New Roman" w:hAnsi="Gadugi" w:cs="Estrangelo Edessa"/>
          <w:szCs w:val="24"/>
        </w:rPr>
        <w:t>pudiera establecer contacto, por lo cual tendría que adoptar otras estrategias más complejas que, naturalmente son más dispendiosas.</w:t>
      </w:r>
      <w:r w:rsidR="00237CF0" w:rsidRPr="003F5A13">
        <w:rPr>
          <w:rStyle w:val="Refdenotaalpie"/>
          <w:rFonts w:ascii="Gadugi" w:eastAsia="Times New Roman" w:hAnsi="Gadugi" w:cs="Estrangelo Edessa"/>
          <w:szCs w:val="24"/>
        </w:rPr>
        <w:footnoteReference w:id="3"/>
      </w:r>
    </w:p>
    <w:p w:rsidR="00DC4E1B" w:rsidRPr="003F5A13" w:rsidRDefault="00DC4E1B"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p>
    <w:p w:rsidR="00DB595E" w:rsidRPr="003F5A13" w:rsidRDefault="00D66307"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r w:rsidRPr="003F5A13">
        <w:rPr>
          <w:rFonts w:ascii="Gadugi" w:eastAsia="Times New Roman" w:hAnsi="Gadugi" w:cs="Estrangelo Edessa"/>
          <w:szCs w:val="24"/>
          <w:lang w:val="es-419"/>
        </w:rPr>
        <w:t>E</w:t>
      </w:r>
      <w:r w:rsidR="00DC4E1B" w:rsidRPr="003F5A13">
        <w:rPr>
          <w:rFonts w:ascii="Gadugi" w:eastAsia="Times New Roman" w:hAnsi="Gadugi" w:cs="Estrangelo Edessa"/>
          <w:szCs w:val="24"/>
        </w:rPr>
        <w:t xml:space="preserve">l Despacho dio </w:t>
      </w:r>
      <w:r w:rsidR="00237CF0" w:rsidRPr="003F5A13">
        <w:rPr>
          <w:rFonts w:ascii="Gadugi" w:eastAsia="Times New Roman" w:hAnsi="Gadugi" w:cs="Estrangelo Edessa"/>
          <w:szCs w:val="24"/>
        </w:rPr>
        <w:t>inicio</w:t>
      </w:r>
      <w:r w:rsidR="00DC4E1B" w:rsidRPr="003F5A13">
        <w:rPr>
          <w:rFonts w:ascii="Gadugi" w:eastAsia="Times New Roman" w:hAnsi="Gadugi" w:cs="Estrangelo Edessa"/>
          <w:szCs w:val="24"/>
        </w:rPr>
        <w:t xml:space="preserve"> al incidente</w:t>
      </w:r>
      <w:r w:rsidRPr="003F5A13">
        <w:rPr>
          <w:rFonts w:ascii="Gadugi" w:eastAsia="Times New Roman" w:hAnsi="Gadugi" w:cs="Estrangelo Edessa"/>
          <w:szCs w:val="24"/>
          <w:lang w:val="es-419"/>
        </w:rPr>
        <w:t>,</w:t>
      </w:r>
      <w:r w:rsidR="00DC4E1B" w:rsidRPr="003F5A13">
        <w:rPr>
          <w:rFonts w:ascii="Gadugi" w:eastAsia="Times New Roman" w:hAnsi="Gadugi" w:cs="Estrangelo Edessa"/>
          <w:szCs w:val="24"/>
        </w:rPr>
        <w:t xml:space="preserve"> porque </w:t>
      </w:r>
      <w:r w:rsidR="00DC4E1B" w:rsidRPr="003F5A13">
        <w:rPr>
          <w:rFonts w:ascii="Gadugi" w:eastAsia="Times New Roman" w:hAnsi="Gadugi" w:cs="Estrangelo Edessa"/>
          <w:i/>
          <w:szCs w:val="24"/>
        </w:rPr>
        <w:t>“</w:t>
      </w:r>
      <w:r w:rsidR="00DC4E1B" w:rsidRPr="0086579F">
        <w:rPr>
          <w:rFonts w:ascii="Gadugi" w:eastAsia="Times New Roman" w:hAnsi="Gadugi" w:cs="Estrangelo Edessa"/>
          <w:i/>
          <w:sz w:val="22"/>
          <w:szCs w:val="24"/>
        </w:rPr>
        <w:t>pese a que la entidad ha informado acerca de las consultas realizadas ante el MINISTERIO DE EDUCACIÓN NACIONAL y FENASCOL para la contratación de intérpretes y guías intérpretes certificados, aún no ha implementado las adecuaciones en las sucursales de conformidad con lo ordenado en la sentencia del 28 de mayo</w:t>
      </w:r>
      <w:r w:rsidR="00DC4E1B" w:rsidRPr="003F5A13">
        <w:rPr>
          <w:rFonts w:ascii="Gadugi" w:eastAsia="Times New Roman" w:hAnsi="Gadugi" w:cs="Estrangelo Edessa"/>
          <w:i/>
          <w:szCs w:val="24"/>
        </w:rPr>
        <w:t>”</w:t>
      </w:r>
      <w:r w:rsidR="00DC4E1B" w:rsidRPr="003F5A13">
        <w:rPr>
          <w:rFonts w:ascii="Gadugi" w:eastAsia="Times New Roman" w:hAnsi="Gadugi" w:cs="Estrangelo Edessa"/>
          <w:szCs w:val="24"/>
        </w:rPr>
        <w:t xml:space="preserve">, en consecuencia, le concedió al Presidente de la entidad 3 días para que emitiera el pronunciamiento </w:t>
      </w:r>
      <w:r w:rsidR="00C16AEA" w:rsidRPr="003F5A13">
        <w:rPr>
          <w:rFonts w:ascii="Gadugi" w:eastAsia="Times New Roman" w:hAnsi="Gadugi" w:cs="Estrangelo Edessa"/>
          <w:szCs w:val="24"/>
        </w:rPr>
        <w:t>correspondiente</w:t>
      </w:r>
      <w:r w:rsidR="00DC4E1B" w:rsidRPr="003F5A13">
        <w:rPr>
          <w:rFonts w:ascii="Gadugi" w:eastAsia="Times New Roman" w:hAnsi="Gadugi" w:cs="Estrangelo Edessa"/>
          <w:szCs w:val="24"/>
        </w:rPr>
        <w:t xml:space="preserve"> y aportara las pruebas que pretendiera hacer valer.</w:t>
      </w:r>
      <w:r w:rsidR="00237CF0" w:rsidRPr="003F5A13">
        <w:rPr>
          <w:rStyle w:val="Refdenotaalpie"/>
          <w:rFonts w:ascii="Gadugi" w:eastAsia="Times New Roman" w:hAnsi="Gadugi" w:cs="Estrangelo Edessa"/>
          <w:szCs w:val="24"/>
        </w:rPr>
        <w:footnoteReference w:id="4"/>
      </w:r>
    </w:p>
    <w:p w:rsidR="00DB595E" w:rsidRPr="003F5A13" w:rsidRDefault="00DB595E"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p>
    <w:p w:rsidR="00C16AEA" w:rsidRPr="003F5A13" w:rsidRDefault="00237CF0"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lang w:val="es-419"/>
        </w:rPr>
      </w:pPr>
      <w:r w:rsidRPr="003F5A13">
        <w:rPr>
          <w:rFonts w:ascii="Gadugi" w:eastAsia="Times New Roman" w:hAnsi="Gadugi" w:cs="Estrangelo Edessa"/>
          <w:szCs w:val="24"/>
        </w:rPr>
        <w:t>A</w:t>
      </w:r>
      <w:r w:rsidR="00C16AEA" w:rsidRPr="003F5A13">
        <w:rPr>
          <w:rFonts w:ascii="Gadugi" w:eastAsia="Times New Roman" w:hAnsi="Gadugi" w:cs="Estrangelo Edessa"/>
          <w:szCs w:val="24"/>
        </w:rPr>
        <w:t>nte la apertura del trámite, la incidentada se pronunció en términos similares a como lo había hecho en preced</w:t>
      </w:r>
      <w:r w:rsidR="008B29FA" w:rsidRPr="003F5A13">
        <w:rPr>
          <w:rFonts w:ascii="Gadugi" w:eastAsia="Times New Roman" w:hAnsi="Gadugi" w:cs="Estrangelo Edessa"/>
          <w:szCs w:val="24"/>
        </w:rPr>
        <w:t>encia, también solicitó pruebas</w:t>
      </w:r>
      <w:r w:rsidR="00455676" w:rsidRPr="003F5A13">
        <w:rPr>
          <w:rStyle w:val="Refdenotaalpie"/>
          <w:rFonts w:ascii="Gadugi" w:eastAsia="Times New Roman" w:hAnsi="Gadugi" w:cs="Estrangelo Edessa"/>
          <w:szCs w:val="24"/>
        </w:rPr>
        <w:footnoteReference w:id="5"/>
      </w:r>
      <w:r w:rsidR="008B29FA" w:rsidRPr="003F5A13">
        <w:rPr>
          <w:rFonts w:ascii="Gadugi" w:eastAsia="Times New Roman" w:hAnsi="Gadugi" w:cs="Estrangelo Edessa"/>
          <w:szCs w:val="24"/>
        </w:rPr>
        <w:t>, después, m</w:t>
      </w:r>
      <w:r w:rsidR="00C16AEA" w:rsidRPr="003F5A13">
        <w:rPr>
          <w:rFonts w:ascii="Gadugi" w:eastAsia="Times New Roman" w:hAnsi="Gadugi" w:cs="Estrangelo Edessa"/>
          <w:szCs w:val="24"/>
        </w:rPr>
        <w:t>ediante proveído del 24 de septiembre del año anterior se decretaron las</w:t>
      </w:r>
      <w:r w:rsidR="00455676" w:rsidRPr="003F5A13">
        <w:rPr>
          <w:rFonts w:ascii="Gadugi" w:eastAsia="Times New Roman" w:hAnsi="Gadugi" w:cs="Estrangelo Edessa"/>
          <w:szCs w:val="24"/>
        </w:rPr>
        <w:t xml:space="preserve"> que se estimaron</w:t>
      </w:r>
      <w:r w:rsidR="00C16AEA" w:rsidRPr="003F5A13">
        <w:rPr>
          <w:rFonts w:ascii="Gadugi" w:eastAsia="Times New Roman" w:hAnsi="Gadugi" w:cs="Estrangelo Edessa"/>
          <w:szCs w:val="24"/>
        </w:rPr>
        <w:t xml:space="preserve"> pertinentes</w:t>
      </w:r>
      <w:r w:rsidR="00455676" w:rsidRPr="003F5A13">
        <w:rPr>
          <w:rStyle w:val="Refdenotaalpie"/>
          <w:rFonts w:ascii="Gadugi" w:eastAsia="Times New Roman" w:hAnsi="Gadugi" w:cs="Estrangelo Edessa"/>
          <w:szCs w:val="24"/>
        </w:rPr>
        <w:footnoteReference w:id="6"/>
      </w:r>
      <w:r w:rsidR="00D66307" w:rsidRPr="003F5A13">
        <w:rPr>
          <w:rFonts w:ascii="Gadugi" w:eastAsia="Times New Roman" w:hAnsi="Gadugi" w:cs="Estrangelo Edessa"/>
          <w:szCs w:val="24"/>
          <w:lang w:val="es-419"/>
        </w:rPr>
        <w:t>.</w:t>
      </w:r>
    </w:p>
    <w:p w:rsidR="00C16AEA" w:rsidRPr="003F5A13" w:rsidRDefault="00C16AEA"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p>
    <w:p w:rsidR="00F85948" w:rsidRPr="003F5A13" w:rsidRDefault="00C16AEA"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r w:rsidRPr="003F5A13">
        <w:rPr>
          <w:rFonts w:ascii="Gadugi" w:eastAsia="Times New Roman" w:hAnsi="Gadugi" w:cs="Estrangelo Edessa"/>
          <w:szCs w:val="24"/>
        </w:rPr>
        <w:t xml:space="preserve">Durante el término </w:t>
      </w:r>
      <w:r w:rsidR="00D66307" w:rsidRPr="003F5A13">
        <w:rPr>
          <w:rFonts w:ascii="Gadugi" w:eastAsia="Times New Roman" w:hAnsi="Gadugi" w:cs="Estrangelo Edessa"/>
          <w:szCs w:val="24"/>
          <w:lang w:val="es-419"/>
        </w:rPr>
        <w:t xml:space="preserve">probatorio, </w:t>
      </w:r>
      <w:r w:rsidRPr="003F5A13">
        <w:rPr>
          <w:rFonts w:ascii="Gadugi" w:eastAsia="Times New Roman" w:hAnsi="Gadugi" w:cs="Estrangelo Edessa"/>
          <w:szCs w:val="24"/>
        </w:rPr>
        <w:t xml:space="preserve">el Banco informó que había </w:t>
      </w:r>
      <w:r w:rsidR="00F10388" w:rsidRPr="003F5A13">
        <w:rPr>
          <w:rFonts w:ascii="Gadugi" w:eastAsia="Times New Roman" w:hAnsi="Gadugi" w:cs="Estrangelo Edessa"/>
          <w:szCs w:val="24"/>
        </w:rPr>
        <w:t>publicado en su portal web y en su Facebook, una convocatoria para la contratación de intérpretes y guías intérpretes</w:t>
      </w:r>
      <w:r w:rsidR="00455676" w:rsidRPr="003F5A13">
        <w:rPr>
          <w:rStyle w:val="Refdenotaalpie"/>
          <w:rFonts w:ascii="Gadugi" w:eastAsia="Times New Roman" w:hAnsi="Gadugi" w:cs="Estrangelo Edessa"/>
          <w:szCs w:val="24"/>
        </w:rPr>
        <w:footnoteReference w:id="7"/>
      </w:r>
      <w:r w:rsidR="00D66307" w:rsidRPr="003F5A13">
        <w:rPr>
          <w:rFonts w:ascii="Gadugi" w:eastAsia="Times New Roman" w:hAnsi="Gadugi" w:cs="Estrangelo Edessa"/>
          <w:szCs w:val="24"/>
          <w:lang w:val="es-419"/>
        </w:rPr>
        <w:t>.</w:t>
      </w:r>
      <w:r w:rsidR="00F10388" w:rsidRPr="003F5A13">
        <w:rPr>
          <w:rFonts w:ascii="Gadugi" w:eastAsia="Times New Roman" w:hAnsi="Gadugi" w:cs="Estrangelo Edessa"/>
          <w:szCs w:val="24"/>
        </w:rPr>
        <w:t xml:space="preserve"> </w:t>
      </w:r>
      <w:r w:rsidR="00D66307" w:rsidRPr="003F5A13">
        <w:rPr>
          <w:rFonts w:ascii="Gadugi" w:eastAsia="Times New Roman" w:hAnsi="Gadugi" w:cs="Estrangelo Edessa"/>
          <w:szCs w:val="24"/>
          <w:lang w:val="es-419"/>
        </w:rPr>
        <w:t xml:space="preserve">Y </w:t>
      </w:r>
      <w:r w:rsidR="00F85948" w:rsidRPr="003F5A13">
        <w:rPr>
          <w:rFonts w:ascii="Gadugi" w:eastAsia="Times New Roman" w:hAnsi="Gadugi" w:cs="Estrangelo Edessa"/>
          <w:szCs w:val="24"/>
        </w:rPr>
        <w:t xml:space="preserve">allegó otro memorial con el fin de acreditar que </w:t>
      </w:r>
      <w:r w:rsidR="00455676" w:rsidRPr="003F5A13">
        <w:rPr>
          <w:rFonts w:ascii="Gadugi" w:eastAsia="Times New Roman" w:hAnsi="Gadugi" w:cs="Estrangelo Edessa"/>
          <w:szCs w:val="24"/>
        </w:rPr>
        <w:t>algunas sucursales ya cuentan</w:t>
      </w:r>
      <w:r w:rsidR="00F85948" w:rsidRPr="003F5A13">
        <w:rPr>
          <w:rFonts w:ascii="Gadugi" w:eastAsia="Times New Roman" w:hAnsi="Gadugi" w:cs="Estrangelo Edessa"/>
          <w:szCs w:val="24"/>
        </w:rPr>
        <w:t xml:space="preserve"> con señales que indican a l</w:t>
      </w:r>
      <w:r w:rsidR="0001513E" w:rsidRPr="003F5A13">
        <w:rPr>
          <w:rFonts w:ascii="Gadugi" w:eastAsia="Times New Roman" w:hAnsi="Gadugi" w:cs="Estrangelo Edessa"/>
          <w:szCs w:val="24"/>
        </w:rPr>
        <w:t>os usuarios que el Banco presta el servicio de intérprete remoto, en las sucursales de la entidad financiera</w:t>
      </w:r>
      <w:r w:rsidR="00455676" w:rsidRPr="003F5A13">
        <w:rPr>
          <w:rStyle w:val="Refdenotaalpie"/>
          <w:rFonts w:ascii="Gadugi" w:eastAsia="Times New Roman" w:hAnsi="Gadugi" w:cs="Estrangelo Edessa"/>
          <w:szCs w:val="24"/>
        </w:rPr>
        <w:footnoteReference w:id="8"/>
      </w:r>
      <w:r w:rsidR="00D66307" w:rsidRPr="003F5A13">
        <w:rPr>
          <w:rFonts w:ascii="Gadugi" w:eastAsia="Times New Roman" w:hAnsi="Gadugi" w:cs="Estrangelo Edessa"/>
          <w:szCs w:val="24"/>
          <w:lang w:val="es-419"/>
        </w:rPr>
        <w:t>.</w:t>
      </w:r>
      <w:r w:rsidR="0001513E" w:rsidRPr="003F5A13">
        <w:rPr>
          <w:rFonts w:ascii="Gadugi" w:eastAsia="Times New Roman" w:hAnsi="Gadugi" w:cs="Estrangelo Edessa"/>
          <w:szCs w:val="24"/>
        </w:rPr>
        <w:t xml:space="preserve"> </w:t>
      </w:r>
    </w:p>
    <w:p w:rsidR="00F10388" w:rsidRPr="003F5A13" w:rsidRDefault="00F10388"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p>
    <w:p w:rsidR="00455676" w:rsidRPr="003F5A13" w:rsidRDefault="0095693B"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r w:rsidRPr="003F5A13">
        <w:rPr>
          <w:rFonts w:ascii="Gadugi" w:eastAsia="Times New Roman" w:hAnsi="Gadugi" w:cs="Estrangelo Edessa"/>
          <w:szCs w:val="24"/>
        </w:rPr>
        <w:t xml:space="preserve">Posteriormente y comoquiera que </w:t>
      </w:r>
      <w:r w:rsidR="00995720" w:rsidRPr="003F5A13">
        <w:rPr>
          <w:rFonts w:ascii="Gadugi" w:eastAsia="Times New Roman" w:hAnsi="Gadugi" w:cs="Estrangelo Edessa"/>
          <w:szCs w:val="24"/>
        </w:rPr>
        <w:t>no se halló acreditado el cabal cumplimiento a lo ordenado</w:t>
      </w:r>
      <w:r w:rsidRPr="003F5A13">
        <w:rPr>
          <w:rFonts w:ascii="Gadugi" w:eastAsia="Times New Roman" w:hAnsi="Gadugi" w:cs="Estrangelo Edessa"/>
          <w:szCs w:val="24"/>
        </w:rPr>
        <w:t>, vino la aludida sanción, que ahora se consulta</w:t>
      </w:r>
      <w:r w:rsidRPr="003F5A13">
        <w:rPr>
          <w:rFonts w:ascii="Gadugi" w:eastAsia="Times New Roman" w:hAnsi="Gadugi" w:cs="Estrangelo Edessa"/>
          <w:szCs w:val="24"/>
          <w:vertAlign w:val="superscript"/>
        </w:rPr>
        <w:footnoteReference w:id="9"/>
      </w:r>
      <w:r w:rsidRPr="003F5A13">
        <w:rPr>
          <w:rFonts w:ascii="Gadugi" w:eastAsia="Times New Roman" w:hAnsi="Gadugi" w:cs="Estrangelo Edessa"/>
          <w:szCs w:val="24"/>
        </w:rPr>
        <w:t>.</w:t>
      </w:r>
      <w:r w:rsidR="00455676" w:rsidRPr="003F5A13">
        <w:rPr>
          <w:rFonts w:ascii="Gadugi" w:eastAsia="Times New Roman" w:hAnsi="Gadugi" w:cs="Estrangelo Edessa"/>
          <w:szCs w:val="24"/>
        </w:rPr>
        <w:t xml:space="preserve"> </w:t>
      </w:r>
    </w:p>
    <w:p w:rsidR="00455676" w:rsidRPr="003F5A13" w:rsidRDefault="00455676"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p>
    <w:p w:rsidR="00455676" w:rsidRPr="003F5A13" w:rsidRDefault="00455676"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r w:rsidRPr="003F5A13">
        <w:rPr>
          <w:rFonts w:ascii="Gadugi" w:eastAsia="Times New Roman" w:hAnsi="Gadugi" w:cs="Estrangelo Edessa"/>
          <w:szCs w:val="24"/>
        </w:rPr>
        <w:t>Estando las diligencias en el Tribunal, la encartada allegó escrito exponiendo que más sucursales ya contaban con señales sonoras y luminosas y mapas táctiles.</w:t>
      </w:r>
      <w:r w:rsidRPr="003F5A13">
        <w:rPr>
          <w:rStyle w:val="Refdenotaalpie"/>
          <w:rFonts w:ascii="Gadugi" w:eastAsia="Times New Roman" w:hAnsi="Gadugi" w:cs="Estrangelo Edessa"/>
          <w:szCs w:val="24"/>
        </w:rPr>
        <w:footnoteReference w:id="10"/>
      </w:r>
    </w:p>
    <w:p w:rsidR="00455676" w:rsidRPr="003F5A13" w:rsidRDefault="00455676" w:rsidP="004B1045">
      <w:pPr>
        <w:overflowPunct w:val="0"/>
        <w:autoSpaceDE w:val="0"/>
        <w:autoSpaceDN w:val="0"/>
        <w:adjustRightInd w:val="0"/>
        <w:spacing w:line="276" w:lineRule="auto"/>
        <w:ind w:firstLine="2835"/>
        <w:contextualSpacing/>
        <w:jc w:val="both"/>
        <w:rPr>
          <w:rFonts w:ascii="Gadugi" w:eastAsia="Times New Roman" w:hAnsi="Gadugi" w:cs="Estrangelo Edessa"/>
          <w:szCs w:val="24"/>
        </w:rPr>
      </w:pPr>
    </w:p>
    <w:p w:rsidR="0001513E" w:rsidRPr="003F5A13" w:rsidRDefault="00455676"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r w:rsidRPr="003F5A13">
        <w:rPr>
          <w:rFonts w:ascii="Gadugi" w:eastAsia="Times New Roman" w:hAnsi="Gadugi" w:cs="Estrangelo Edessa"/>
          <w:szCs w:val="24"/>
        </w:rPr>
        <w:t>Esta Sala</w:t>
      </w:r>
      <w:r w:rsidR="00995720" w:rsidRPr="003F5A13">
        <w:rPr>
          <w:rFonts w:ascii="Gadugi" w:eastAsia="Times New Roman" w:hAnsi="Gadugi" w:cs="Estrangelo Edessa"/>
          <w:szCs w:val="24"/>
        </w:rPr>
        <w:t xml:space="preserve"> </w:t>
      </w:r>
      <w:r w:rsidR="0001513E" w:rsidRPr="003F5A13">
        <w:rPr>
          <w:rFonts w:ascii="Gadugi" w:eastAsia="Times New Roman" w:hAnsi="Gadugi" w:cs="Estrangelo Edessa"/>
          <w:szCs w:val="24"/>
        </w:rPr>
        <w:t>ordenó como prueba, que la entidad resolviera un cuestionario que se le formuló</w:t>
      </w:r>
      <w:r w:rsidRPr="003F5A13">
        <w:rPr>
          <w:rStyle w:val="Refdenotaalpie"/>
          <w:rFonts w:ascii="Gadugi" w:eastAsia="Times New Roman" w:hAnsi="Gadugi" w:cs="Estrangelo Edessa"/>
          <w:szCs w:val="24"/>
        </w:rPr>
        <w:footnoteReference w:id="11"/>
      </w:r>
      <w:r w:rsidR="00CE5ED2" w:rsidRPr="003F5A13">
        <w:rPr>
          <w:rFonts w:ascii="Gadugi" w:eastAsia="Times New Roman" w:hAnsi="Gadugi" w:cs="Estrangelo Edessa"/>
          <w:szCs w:val="24"/>
        </w:rPr>
        <w:t>; así lo hizo.</w:t>
      </w:r>
      <w:r w:rsidRPr="003F5A13">
        <w:rPr>
          <w:rStyle w:val="Refdenotaalpie"/>
          <w:rFonts w:ascii="Gadugi" w:eastAsia="Times New Roman" w:hAnsi="Gadugi" w:cs="Estrangelo Edessa"/>
          <w:szCs w:val="24"/>
        </w:rPr>
        <w:footnoteReference w:id="12"/>
      </w:r>
    </w:p>
    <w:p w:rsidR="00CE5ED2" w:rsidRPr="003F5A13" w:rsidRDefault="00CE5ED2"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p>
    <w:p w:rsidR="00C2546B" w:rsidRPr="003F5A13" w:rsidRDefault="00CE5ED2"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r w:rsidRPr="003F5A13">
        <w:rPr>
          <w:rFonts w:ascii="Gadugi" w:eastAsia="Times New Roman" w:hAnsi="Gadugi" w:cs="Estrangelo Edessa"/>
          <w:szCs w:val="24"/>
        </w:rPr>
        <w:t>En la respuesta que arrimó, explicó que ha tenido múltiples dificultades para contratar personas que presten el servicio de guía intérprete</w:t>
      </w:r>
      <w:r w:rsidR="00C2546B" w:rsidRPr="003F5A13">
        <w:rPr>
          <w:rFonts w:ascii="Gadugi" w:eastAsia="Times New Roman" w:hAnsi="Gadugi" w:cs="Estrangelo Edessa"/>
          <w:szCs w:val="24"/>
        </w:rPr>
        <w:t>, que de hecho solo ha vinculado a una persona de 322 candidatos que se presentaron.</w:t>
      </w:r>
    </w:p>
    <w:p w:rsidR="00C2546B" w:rsidRPr="003F5A13" w:rsidRDefault="00C2546B"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p>
    <w:p w:rsidR="00670CC0" w:rsidRPr="003F5A13" w:rsidRDefault="00C2546B"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r w:rsidRPr="003F5A13">
        <w:rPr>
          <w:rFonts w:ascii="Gadugi" w:eastAsia="Times New Roman" w:hAnsi="Gadugi" w:cs="Estrangelo Edessa"/>
          <w:szCs w:val="24"/>
        </w:rPr>
        <w:t xml:space="preserve">Por ese motivo y aunque </w:t>
      </w:r>
      <w:r w:rsidR="00CE5ED2" w:rsidRPr="003F5A13">
        <w:rPr>
          <w:rFonts w:ascii="Gadugi" w:eastAsia="Times New Roman" w:hAnsi="Gadugi" w:cs="Estrangelo Edessa"/>
          <w:szCs w:val="24"/>
        </w:rPr>
        <w:t xml:space="preserve">las entidades </w:t>
      </w:r>
      <w:r w:rsidR="00670CC0" w:rsidRPr="003F5A13">
        <w:rPr>
          <w:rFonts w:ascii="Gadugi" w:eastAsia="Times New Roman" w:hAnsi="Gadugi" w:cs="Estrangelo Edessa"/>
          <w:szCs w:val="24"/>
        </w:rPr>
        <w:t>encargadas de hacer las capacitaciones del caso</w:t>
      </w:r>
      <w:r w:rsidRPr="003F5A13">
        <w:rPr>
          <w:rFonts w:ascii="Gadugi" w:eastAsia="Times New Roman" w:hAnsi="Gadugi" w:cs="Estrangelo Edessa"/>
          <w:szCs w:val="24"/>
        </w:rPr>
        <w:t>,</w:t>
      </w:r>
      <w:r w:rsidR="00670CC0" w:rsidRPr="003F5A13">
        <w:rPr>
          <w:rFonts w:ascii="Gadugi" w:eastAsia="Times New Roman" w:hAnsi="Gadugi" w:cs="Estrangelo Edessa"/>
          <w:szCs w:val="24"/>
        </w:rPr>
        <w:t xml:space="preserve"> más o menos tardan 6 meses </w:t>
      </w:r>
      <w:r w:rsidRPr="003F5A13">
        <w:rPr>
          <w:rFonts w:ascii="Gadugi" w:eastAsia="Times New Roman" w:hAnsi="Gadugi" w:cs="Estrangelo Edessa"/>
          <w:szCs w:val="24"/>
        </w:rPr>
        <w:t>en certificar</w:t>
      </w:r>
      <w:r w:rsidR="00670CC0" w:rsidRPr="003F5A13">
        <w:rPr>
          <w:rFonts w:ascii="Gadugi" w:eastAsia="Times New Roman" w:hAnsi="Gadugi" w:cs="Estrangelo Edessa"/>
          <w:szCs w:val="24"/>
        </w:rPr>
        <w:t xml:space="preserve"> una persona en lenguaje de señas financiero</w:t>
      </w:r>
      <w:r w:rsidRPr="003F5A13">
        <w:rPr>
          <w:rFonts w:ascii="Gadugi" w:eastAsia="Times New Roman" w:hAnsi="Gadugi" w:cs="Estrangelo Edessa"/>
          <w:szCs w:val="24"/>
        </w:rPr>
        <w:t xml:space="preserve">, </w:t>
      </w:r>
      <w:r w:rsidR="00455676" w:rsidRPr="003F5A13">
        <w:rPr>
          <w:rFonts w:ascii="Gadugi" w:eastAsia="Times New Roman" w:hAnsi="Gadugi" w:cs="Estrangelo Edessa"/>
          <w:szCs w:val="24"/>
        </w:rPr>
        <w:t>puso de presente</w:t>
      </w:r>
      <w:r w:rsidR="00670CC0" w:rsidRPr="003F5A13">
        <w:rPr>
          <w:rFonts w:ascii="Gadugi" w:eastAsia="Times New Roman" w:hAnsi="Gadugi" w:cs="Estrangelo Edessa"/>
          <w:szCs w:val="24"/>
        </w:rPr>
        <w:t xml:space="preserve"> que</w:t>
      </w:r>
      <w:r w:rsidR="00B31AA6" w:rsidRPr="003F5A13">
        <w:rPr>
          <w:rFonts w:ascii="Gadugi" w:eastAsia="Times New Roman" w:hAnsi="Gadugi" w:cs="Estrangelo Edessa"/>
          <w:szCs w:val="24"/>
        </w:rPr>
        <w:t xml:space="preserve"> ante el ITM “Instituto Técnico Metropolitano de Medellín”, entre los días 21 de en</w:t>
      </w:r>
      <w:r w:rsidRPr="003F5A13">
        <w:rPr>
          <w:rFonts w:ascii="Gadugi" w:eastAsia="Times New Roman" w:hAnsi="Gadugi" w:cs="Estrangelo Edessa"/>
          <w:szCs w:val="24"/>
        </w:rPr>
        <w:t>e</w:t>
      </w:r>
      <w:r w:rsidR="00B31AA6" w:rsidRPr="003F5A13">
        <w:rPr>
          <w:rFonts w:ascii="Gadugi" w:eastAsia="Times New Roman" w:hAnsi="Gadugi" w:cs="Estrangelo Edessa"/>
          <w:szCs w:val="24"/>
        </w:rPr>
        <w:t xml:space="preserve">ro </w:t>
      </w:r>
      <w:r w:rsidRPr="003F5A13">
        <w:rPr>
          <w:rFonts w:ascii="Gadugi" w:eastAsia="Times New Roman" w:hAnsi="Gadugi" w:cs="Estrangelo Edessa"/>
          <w:szCs w:val="24"/>
        </w:rPr>
        <w:t xml:space="preserve">y 8 de febrero del año 2019, </w:t>
      </w:r>
      <w:r w:rsidR="00670CC0" w:rsidRPr="003F5A13">
        <w:rPr>
          <w:rFonts w:ascii="Gadugi" w:eastAsia="Times New Roman" w:hAnsi="Gadugi" w:cs="Estrangelo Edessa"/>
          <w:szCs w:val="24"/>
        </w:rPr>
        <w:t>27 directores de servicios a nivel nacional,</w:t>
      </w:r>
      <w:r w:rsidRPr="003F5A13">
        <w:rPr>
          <w:rFonts w:ascii="Gadugi" w:eastAsia="Times New Roman" w:hAnsi="Gadugi" w:cs="Estrangelo Edessa"/>
          <w:szCs w:val="24"/>
        </w:rPr>
        <w:t xml:space="preserve"> recibieron sus certificaciones de intérprete y</w:t>
      </w:r>
      <w:r w:rsidR="00670CC0" w:rsidRPr="003F5A13">
        <w:rPr>
          <w:rFonts w:ascii="Gadugi" w:eastAsia="Times New Roman" w:hAnsi="Gadugi" w:cs="Estrangelo Edessa"/>
          <w:szCs w:val="24"/>
        </w:rPr>
        <w:t xml:space="preserve"> que este es un primer grupo de los 34 que están presupuestados, para un to</w:t>
      </w:r>
      <w:r w:rsidR="00FE6AB0" w:rsidRPr="003F5A13">
        <w:rPr>
          <w:rFonts w:ascii="Gadugi" w:eastAsia="Times New Roman" w:hAnsi="Gadugi" w:cs="Estrangelo Edessa"/>
          <w:szCs w:val="24"/>
        </w:rPr>
        <w:t>tal de 620 a</w:t>
      </w:r>
      <w:r w:rsidRPr="003F5A13">
        <w:rPr>
          <w:rFonts w:ascii="Gadugi" w:eastAsia="Times New Roman" w:hAnsi="Gadugi" w:cs="Estrangelo Edessa"/>
          <w:szCs w:val="24"/>
        </w:rPr>
        <w:t xml:space="preserve"> nivel nacional. </w:t>
      </w:r>
    </w:p>
    <w:p w:rsidR="00B31AA6" w:rsidRPr="003F5A13" w:rsidRDefault="00B31AA6"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p>
    <w:p w:rsidR="00FE6AB0" w:rsidRPr="003F5A13" w:rsidRDefault="00FE6AB0"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r w:rsidRPr="003F5A13">
        <w:rPr>
          <w:rFonts w:ascii="Gadugi" w:eastAsia="Times New Roman" w:hAnsi="Gadugi" w:cs="Estrangelo Edessa"/>
          <w:szCs w:val="24"/>
        </w:rPr>
        <w:t>Dijo que en 19 de las 22 suc</w:t>
      </w:r>
      <w:r w:rsidR="00021DB9" w:rsidRPr="003F5A13">
        <w:rPr>
          <w:rFonts w:ascii="Gadugi" w:eastAsia="Times New Roman" w:hAnsi="Gadugi" w:cs="Estrangelo Edessa"/>
          <w:szCs w:val="24"/>
        </w:rPr>
        <w:t xml:space="preserve">ursales encartadas, se han instalado los avisos ordenados en la sentencia, que las demás están en proceso de instalación. </w:t>
      </w:r>
    </w:p>
    <w:p w:rsidR="00455676" w:rsidRPr="003F5A13" w:rsidRDefault="00455676"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p>
    <w:p w:rsidR="00455676" w:rsidRPr="003F5A13" w:rsidRDefault="00455676"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r w:rsidRPr="003F5A13">
        <w:rPr>
          <w:rFonts w:ascii="Gadugi" w:eastAsia="Times New Roman" w:hAnsi="Gadugi" w:cs="Estrangelo Edessa"/>
          <w:szCs w:val="24"/>
        </w:rPr>
        <w:t>Por último arrimó las certificaciones acerca del pago a la sanción, en favor del Fondo para la Defensa de Derechos e intereses Colectivos.</w:t>
      </w:r>
      <w:r w:rsidRPr="003F5A13">
        <w:rPr>
          <w:rStyle w:val="Refdenotaalpie"/>
          <w:rFonts w:ascii="Gadugi" w:eastAsia="Times New Roman" w:hAnsi="Gadugi" w:cs="Estrangelo Edessa"/>
          <w:szCs w:val="24"/>
        </w:rPr>
        <w:footnoteReference w:id="13"/>
      </w:r>
      <w:r w:rsidRPr="003F5A13">
        <w:rPr>
          <w:rFonts w:ascii="Gadugi" w:eastAsia="Times New Roman" w:hAnsi="Gadugi" w:cs="Estrangelo Edessa"/>
          <w:szCs w:val="24"/>
        </w:rPr>
        <w:t xml:space="preserve"> </w:t>
      </w:r>
    </w:p>
    <w:p w:rsidR="00455676" w:rsidRPr="003F5A13" w:rsidRDefault="00455676"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p>
    <w:p w:rsidR="00455676" w:rsidRPr="003F5A13" w:rsidRDefault="00455676" w:rsidP="004B1045">
      <w:pPr>
        <w:overflowPunct w:val="0"/>
        <w:autoSpaceDE w:val="0"/>
        <w:autoSpaceDN w:val="0"/>
        <w:adjustRightInd w:val="0"/>
        <w:spacing w:line="276" w:lineRule="auto"/>
        <w:ind w:firstLine="2829"/>
        <w:contextualSpacing/>
        <w:jc w:val="both"/>
        <w:rPr>
          <w:rFonts w:ascii="Gadugi" w:eastAsia="Times New Roman" w:hAnsi="Gadugi" w:cs="Estrangelo Edessa"/>
          <w:szCs w:val="24"/>
        </w:rPr>
      </w:pPr>
    </w:p>
    <w:p w:rsidR="0095693B" w:rsidRPr="003F5A13" w:rsidRDefault="0095693B" w:rsidP="004B1045">
      <w:pPr>
        <w:overflowPunct w:val="0"/>
        <w:autoSpaceDE w:val="0"/>
        <w:autoSpaceDN w:val="0"/>
        <w:adjustRightInd w:val="0"/>
        <w:spacing w:line="276" w:lineRule="auto"/>
        <w:ind w:firstLine="2835"/>
        <w:jc w:val="both"/>
        <w:rPr>
          <w:rFonts w:ascii="Gadugi" w:hAnsi="Gadugi"/>
          <w:szCs w:val="24"/>
        </w:rPr>
      </w:pPr>
      <w:r w:rsidRPr="003F5A13">
        <w:rPr>
          <w:rFonts w:ascii="Gadugi" w:hAnsi="Gadugi"/>
          <w:b/>
          <w:bCs/>
          <w:szCs w:val="24"/>
        </w:rPr>
        <w:t>CONSIDERACIONES</w:t>
      </w:r>
      <w:r w:rsidRPr="003F5A13">
        <w:rPr>
          <w:rFonts w:ascii="Gadugi" w:hAnsi="Gadugi"/>
          <w:szCs w:val="24"/>
        </w:rPr>
        <w:t xml:space="preserve"> </w:t>
      </w:r>
    </w:p>
    <w:p w:rsidR="0095693B" w:rsidRPr="003F5A13" w:rsidRDefault="0095693B" w:rsidP="004B1045">
      <w:pPr>
        <w:overflowPunct w:val="0"/>
        <w:autoSpaceDE w:val="0"/>
        <w:autoSpaceDN w:val="0"/>
        <w:adjustRightInd w:val="0"/>
        <w:spacing w:line="276" w:lineRule="auto"/>
        <w:ind w:firstLine="2835"/>
        <w:jc w:val="both"/>
        <w:rPr>
          <w:rFonts w:ascii="Gadugi" w:hAnsi="Gadugi"/>
          <w:szCs w:val="24"/>
        </w:rPr>
      </w:pPr>
    </w:p>
    <w:p w:rsidR="007C3E83" w:rsidRPr="003F5A13" w:rsidRDefault="007C3E83" w:rsidP="004B1045">
      <w:pPr>
        <w:overflowPunct w:val="0"/>
        <w:autoSpaceDE w:val="0"/>
        <w:autoSpaceDN w:val="0"/>
        <w:adjustRightInd w:val="0"/>
        <w:spacing w:line="276" w:lineRule="auto"/>
        <w:ind w:firstLine="2835"/>
        <w:jc w:val="both"/>
        <w:rPr>
          <w:rFonts w:ascii="Gadugi" w:hAnsi="Gadugi"/>
          <w:szCs w:val="24"/>
        </w:rPr>
      </w:pPr>
    </w:p>
    <w:p w:rsidR="00C0780C" w:rsidRPr="003F5A13" w:rsidRDefault="00973DF7" w:rsidP="004B1045">
      <w:pPr>
        <w:overflowPunct w:val="0"/>
        <w:autoSpaceDE w:val="0"/>
        <w:autoSpaceDN w:val="0"/>
        <w:adjustRightInd w:val="0"/>
        <w:spacing w:line="276" w:lineRule="auto"/>
        <w:ind w:firstLine="2835"/>
        <w:jc w:val="both"/>
        <w:rPr>
          <w:rFonts w:ascii="Gadugi" w:hAnsi="Gadugi"/>
          <w:szCs w:val="24"/>
        </w:rPr>
      </w:pPr>
      <w:r w:rsidRPr="003F5A13">
        <w:rPr>
          <w:rFonts w:ascii="Gadugi" w:hAnsi="Gadugi"/>
          <w:szCs w:val="24"/>
        </w:rPr>
        <w:t xml:space="preserve">Se trata de definir, por medio de esta providencia, si debe revocarse o no la sanción impuesta en primera instancia, en este trámite incidental </w:t>
      </w:r>
      <w:r w:rsidR="00F76990" w:rsidRPr="003F5A13">
        <w:rPr>
          <w:rFonts w:ascii="Gadugi" w:hAnsi="Gadugi"/>
          <w:szCs w:val="24"/>
        </w:rPr>
        <w:t>previsto en el artículo 41 de la ley 472 de 1998.</w:t>
      </w:r>
      <w:r w:rsidRPr="003F5A13">
        <w:rPr>
          <w:rFonts w:ascii="Gadugi" w:hAnsi="Gadugi"/>
          <w:szCs w:val="24"/>
        </w:rPr>
        <w:t xml:space="preserve"> </w:t>
      </w:r>
      <w:r w:rsidR="00C0780C" w:rsidRPr="003F5A13">
        <w:rPr>
          <w:rFonts w:ascii="Gadugi" w:hAnsi="Gadugi"/>
          <w:szCs w:val="24"/>
        </w:rPr>
        <w:t xml:space="preserve"> </w:t>
      </w:r>
    </w:p>
    <w:p w:rsidR="00C0780C" w:rsidRPr="003F5A13" w:rsidRDefault="00C0780C" w:rsidP="004B1045">
      <w:pPr>
        <w:overflowPunct w:val="0"/>
        <w:autoSpaceDE w:val="0"/>
        <w:autoSpaceDN w:val="0"/>
        <w:adjustRightInd w:val="0"/>
        <w:spacing w:line="276" w:lineRule="auto"/>
        <w:ind w:firstLine="2835"/>
        <w:jc w:val="both"/>
        <w:rPr>
          <w:rFonts w:ascii="Gadugi" w:hAnsi="Gadugi"/>
          <w:szCs w:val="24"/>
        </w:rPr>
      </w:pPr>
    </w:p>
    <w:p w:rsidR="00F66880" w:rsidRPr="003F5A13" w:rsidRDefault="00973DF7" w:rsidP="004B1045">
      <w:pPr>
        <w:overflowPunct w:val="0"/>
        <w:autoSpaceDE w:val="0"/>
        <w:autoSpaceDN w:val="0"/>
        <w:adjustRightInd w:val="0"/>
        <w:spacing w:line="276" w:lineRule="auto"/>
        <w:ind w:firstLine="2835"/>
        <w:jc w:val="both"/>
        <w:rPr>
          <w:rFonts w:ascii="Gadugi" w:hAnsi="Gadugi"/>
          <w:szCs w:val="24"/>
        </w:rPr>
      </w:pPr>
      <w:r w:rsidRPr="003F5A13">
        <w:rPr>
          <w:rFonts w:ascii="Gadugi" w:hAnsi="Gadugi"/>
          <w:szCs w:val="24"/>
        </w:rPr>
        <w:t>Sobre las facultades del Juez, la finalidad, el</w:t>
      </w:r>
      <w:r w:rsidR="00C0780C" w:rsidRPr="003F5A13">
        <w:rPr>
          <w:rFonts w:ascii="Gadugi" w:hAnsi="Gadugi"/>
          <w:szCs w:val="24"/>
        </w:rPr>
        <w:t xml:space="preserve"> </w:t>
      </w:r>
      <w:r w:rsidR="00916F89" w:rsidRPr="003F5A13">
        <w:rPr>
          <w:rFonts w:ascii="Gadugi" w:hAnsi="Gadugi"/>
          <w:szCs w:val="24"/>
        </w:rPr>
        <w:t>procedimiento</w:t>
      </w:r>
      <w:r w:rsidR="00C0780C" w:rsidRPr="003F5A13">
        <w:rPr>
          <w:rFonts w:ascii="Gadugi" w:hAnsi="Gadugi"/>
          <w:szCs w:val="24"/>
        </w:rPr>
        <w:t xml:space="preserve"> y los efectos</w:t>
      </w:r>
      <w:r w:rsidRPr="003F5A13">
        <w:rPr>
          <w:rFonts w:ascii="Gadugi" w:hAnsi="Gadugi"/>
          <w:szCs w:val="24"/>
        </w:rPr>
        <w:t xml:space="preserve"> del incidente de desacato</w:t>
      </w:r>
      <w:r w:rsidR="00C0780C" w:rsidRPr="003F5A13">
        <w:rPr>
          <w:rFonts w:ascii="Gadugi" w:hAnsi="Gadugi"/>
          <w:szCs w:val="24"/>
        </w:rPr>
        <w:t xml:space="preserve"> previsto </w:t>
      </w:r>
      <w:r w:rsidR="00F76990" w:rsidRPr="003F5A13">
        <w:rPr>
          <w:rFonts w:ascii="Gadugi" w:hAnsi="Gadugi"/>
          <w:szCs w:val="24"/>
        </w:rPr>
        <w:t>la citada norma,</w:t>
      </w:r>
      <w:r w:rsidR="00C0780C" w:rsidRPr="003F5A13">
        <w:rPr>
          <w:rFonts w:ascii="Gadugi" w:hAnsi="Gadugi"/>
          <w:szCs w:val="24"/>
        </w:rPr>
        <w:t xml:space="preserve"> </w:t>
      </w:r>
      <w:r w:rsidR="005F462F" w:rsidRPr="003F5A13">
        <w:rPr>
          <w:rFonts w:ascii="Gadugi" w:hAnsi="Gadugi"/>
          <w:szCs w:val="24"/>
        </w:rPr>
        <w:t>existe precedente horizontal</w:t>
      </w:r>
      <w:r w:rsidR="005F462F" w:rsidRPr="003F5A13">
        <w:rPr>
          <w:rStyle w:val="Refdenotaalpie"/>
          <w:rFonts w:ascii="Gadugi" w:hAnsi="Gadugi"/>
          <w:szCs w:val="24"/>
        </w:rPr>
        <w:footnoteReference w:id="14"/>
      </w:r>
      <w:r w:rsidR="005F462F" w:rsidRPr="003F5A13">
        <w:rPr>
          <w:rFonts w:ascii="Gadugi" w:hAnsi="Gadugi"/>
          <w:szCs w:val="24"/>
        </w:rPr>
        <w:t xml:space="preserve"> y además, </w:t>
      </w:r>
      <w:r w:rsidR="00C0780C" w:rsidRPr="003F5A13">
        <w:rPr>
          <w:rFonts w:ascii="Gadugi" w:hAnsi="Gadugi"/>
          <w:szCs w:val="24"/>
        </w:rPr>
        <w:t>la Corte Constitucional, en la sentencia T-254 del 2014, con luminosidad explicó que:</w:t>
      </w:r>
    </w:p>
    <w:p w:rsidR="00443ACC" w:rsidRPr="003F5A13" w:rsidRDefault="00443ACC" w:rsidP="004B1045">
      <w:pPr>
        <w:overflowPunct w:val="0"/>
        <w:autoSpaceDE w:val="0"/>
        <w:autoSpaceDN w:val="0"/>
        <w:adjustRightInd w:val="0"/>
        <w:spacing w:line="276" w:lineRule="auto"/>
        <w:jc w:val="both"/>
        <w:rPr>
          <w:rFonts w:ascii="Gadugi" w:hAnsi="Gadugi"/>
          <w:szCs w:val="24"/>
        </w:rPr>
      </w:pPr>
    </w:p>
    <w:p w:rsidR="00F66880" w:rsidRPr="0086579F" w:rsidRDefault="00973DF7" w:rsidP="0086579F">
      <w:pPr>
        <w:overflowPunct w:val="0"/>
        <w:autoSpaceDE w:val="0"/>
        <w:autoSpaceDN w:val="0"/>
        <w:adjustRightInd w:val="0"/>
        <w:ind w:left="426" w:right="420"/>
        <w:jc w:val="both"/>
        <w:rPr>
          <w:rFonts w:ascii="Gadugi" w:eastAsia="Times New Roman" w:hAnsi="Gadugi" w:cs="Times New Roman"/>
          <w:b/>
          <w:bCs/>
          <w:sz w:val="22"/>
          <w:szCs w:val="24"/>
          <w:bdr w:val="none" w:sz="0" w:space="0" w:color="auto" w:frame="1"/>
          <w:lang w:val="es-CO" w:eastAsia="es-CO"/>
        </w:rPr>
      </w:pPr>
      <w:r w:rsidRPr="0086579F">
        <w:rPr>
          <w:rFonts w:ascii="Gadugi" w:hAnsi="Gadugi"/>
          <w:sz w:val="22"/>
          <w:szCs w:val="24"/>
        </w:rPr>
        <w:tab/>
      </w:r>
      <w:r w:rsidRPr="0086579F">
        <w:rPr>
          <w:rFonts w:ascii="Gadugi" w:hAnsi="Gadugi"/>
          <w:sz w:val="22"/>
          <w:szCs w:val="24"/>
        </w:rPr>
        <w:tab/>
      </w:r>
      <w:r w:rsidRPr="0086579F">
        <w:rPr>
          <w:rFonts w:ascii="Gadugi" w:hAnsi="Gadugi"/>
          <w:sz w:val="22"/>
          <w:szCs w:val="24"/>
        </w:rPr>
        <w:tab/>
      </w:r>
      <w:r w:rsidRPr="0086579F">
        <w:rPr>
          <w:rFonts w:ascii="Gadugi" w:hAnsi="Gadugi"/>
          <w:sz w:val="22"/>
          <w:szCs w:val="24"/>
        </w:rPr>
        <w:tab/>
      </w:r>
      <w:r w:rsidR="00F66880" w:rsidRPr="0086579F">
        <w:rPr>
          <w:rFonts w:ascii="Gadugi" w:eastAsia="Times New Roman" w:hAnsi="Gadugi" w:cs="Times New Roman"/>
          <w:b/>
          <w:bCs/>
          <w:sz w:val="22"/>
          <w:szCs w:val="24"/>
          <w:bdr w:val="none" w:sz="0" w:space="0" w:color="auto" w:frame="1"/>
          <w:lang w:val="es-CO" w:eastAsia="es-CO"/>
        </w:rPr>
        <w:t xml:space="preserve">4. El rol del juez de la acción popular en la protección eficaz de los derechos e intereses colectivos. Facultades para asegurar el </w:t>
      </w:r>
      <w:r w:rsidR="00F66880" w:rsidRPr="0086579F">
        <w:rPr>
          <w:rFonts w:ascii="Gadugi" w:eastAsia="Times New Roman" w:hAnsi="Gadugi" w:cs="Times New Roman"/>
          <w:b/>
          <w:bCs/>
          <w:sz w:val="22"/>
          <w:szCs w:val="24"/>
          <w:bdr w:val="none" w:sz="0" w:space="0" w:color="auto" w:frame="1"/>
          <w:lang w:val="es-CO" w:eastAsia="es-CO"/>
        </w:rPr>
        <w:lastRenderedPageBreak/>
        <w:t>cumplimiento de sus sentencias. El incidente de desacato de la sentencia de acción popular.</w:t>
      </w:r>
    </w:p>
    <w:p w:rsidR="00973DF7" w:rsidRPr="0086579F" w:rsidRDefault="00973DF7" w:rsidP="0086579F">
      <w:pPr>
        <w:overflowPunct w:val="0"/>
        <w:autoSpaceDE w:val="0"/>
        <w:autoSpaceDN w:val="0"/>
        <w:adjustRightInd w:val="0"/>
        <w:ind w:left="426" w:right="420"/>
        <w:jc w:val="both"/>
        <w:rPr>
          <w:rFonts w:ascii="Gadugi" w:eastAsia="Times New Roman" w:hAnsi="Gadugi" w:cs="Times New Roman"/>
          <w:b/>
          <w:bCs/>
          <w:sz w:val="22"/>
          <w:szCs w:val="24"/>
          <w:bdr w:val="none" w:sz="0" w:space="0" w:color="auto" w:frame="1"/>
          <w:lang w:val="es-CO" w:eastAsia="es-CO"/>
        </w:rPr>
      </w:pPr>
    </w:p>
    <w:p w:rsidR="00973DF7" w:rsidRPr="0086579F" w:rsidRDefault="00973DF7" w:rsidP="0086579F">
      <w:pPr>
        <w:overflowPunct w:val="0"/>
        <w:autoSpaceDE w:val="0"/>
        <w:autoSpaceDN w:val="0"/>
        <w:adjustRightInd w:val="0"/>
        <w:ind w:left="426" w:right="420"/>
        <w:jc w:val="both"/>
        <w:rPr>
          <w:rFonts w:ascii="Gadugi" w:eastAsia="Times New Roman" w:hAnsi="Gadugi" w:cs="Times New Roman"/>
          <w:b/>
          <w:bCs/>
          <w:sz w:val="22"/>
          <w:szCs w:val="24"/>
          <w:bdr w:val="none" w:sz="0" w:space="0" w:color="auto" w:frame="1"/>
          <w:lang w:val="es-CO" w:eastAsia="es-CO"/>
        </w:rPr>
      </w:pPr>
      <w:r w:rsidRPr="0086579F">
        <w:rPr>
          <w:rFonts w:ascii="Gadugi" w:eastAsia="Times New Roman" w:hAnsi="Gadugi" w:cs="Times New Roman"/>
          <w:b/>
          <w:bCs/>
          <w:sz w:val="22"/>
          <w:szCs w:val="24"/>
          <w:bdr w:val="none" w:sz="0" w:space="0" w:color="auto" w:frame="1"/>
          <w:lang w:val="es-CO" w:eastAsia="es-CO"/>
        </w:rPr>
        <w:tab/>
      </w:r>
      <w:r w:rsidRPr="0086579F">
        <w:rPr>
          <w:rFonts w:ascii="Gadugi" w:eastAsia="Times New Roman" w:hAnsi="Gadugi" w:cs="Times New Roman"/>
          <w:b/>
          <w:bCs/>
          <w:sz w:val="22"/>
          <w:szCs w:val="24"/>
          <w:bdr w:val="none" w:sz="0" w:space="0" w:color="auto" w:frame="1"/>
          <w:lang w:val="es-CO" w:eastAsia="es-CO"/>
        </w:rPr>
        <w:tab/>
      </w:r>
      <w:r w:rsidRPr="0086579F">
        <w:rPr>
          <w:rFonts w:ascii="Gadugi" w:eastAsia="Times New Roman" w:hAnsi="Gadugi" w:cs="Times New Roman"/>
          <w:b/>
          <w:bCs/>
          <w:sz w:val="22"/>
          <w:szCs w:val="24"/>
          <w:bdr w:val="none" w:sz="0" w:space="0" w:color="auto" w:frame="1"/>
          <w:lang w:val="es-CO" w:eastAsia="es-CO"/>
        </w:rPr>
        <w:tab/>
      </w:r>
      <w:r w:rsidRPr="0086579F">
        <w:rPr>
          <w:rFonts w:ascii="Gadugi" w:eastAsia="Times New Roman" w:hAnsi="Gadugi" w:cs="Times New Roman"/>
          <w:b/>
          <w:bCs/>
          <w:sz w:val="22"/>
          <w:szCs w:val="24"/>
          <w:bdr w:val="none" w:sz="0" w:space="0" w:color="auto" w:frame="1"/>
          <w:lang w:val="es-CO" w:eastAsia="es-CO"/>
        </w:rPr>
        <w:tab/>
        <w:t xml:space="preserve">(…) </w:t>
      </w:r>
    </w:p>
    <w:p w:rsidR="00973DF7" w:rsidRPr="0086579F" w:rsidRDefault="00973DF7" w:rsidP="0086579F">
      <w:pPr>
        <w:overflowPunct w:val="0"/>
        <w:autoSpaceDE w:val="0"/>
        <w:autoSpaceDN w:val="0"/>
        <w:adjustRightInd w:val="0"/>
        <w:ind w:left="426" w:right="420"/>
        <w:jc w:val="both"/>
        <w:rPr>
          <w:rFonts w:ascii="Gadugi" w:eastAsia="Times New Roman" w:hAnsi="Gadugi" w:cs="Times New Roman"/>
          <w:b/>
          <w:bCs/>
          <w:sz w:val="22"/>
          <w:szCs w:val="24"/>
          <w:bdr w:val="none" w:sz="0" w:space="0" w:color="auto" w:frame="1"/>
          <w:lang w:val="es-CO" w:eastAsia="es-CO"/>
        </w:rPr>
      </w:pPr>
    </w:p>
    <w:p w:rsidR="00F66880" w:rsidRPr="0086579F" w:rsidRDefault="00973DF7" w:rsidP="0086579F">
      <w:pPr>
        <w:overflowPunct w:val="0"/>
        <w:autoSpaceDE w:val="0"/>
        <w:autoSpaceDN w:val="0"/>
        <w:adjustRightInd w:val="0"/>
        <w:ind w:left="426" w:right="420"/>
        <w:jc w:val="both"/>
        <w:rPr>
          <w:rFonts w:ascii="Gadugi" w:eastAsia="Times New Roman" w:hAnsi="Gadugi" w:cs="Times New Roman"/>
          <w:sz w:val="22"/>
          <w:szCs w:val="24"/>
          <w:bdr w:val="none" w:sz="0" w:space="0" w:color="auto" w:frame="1"/>
          <w:lang w:val="es-CO" w:eastAsia="es-CO"/>
        </w:rPr>
      </w:pPr>
      <w:r w:rsidRPr="0086579F">
        <w:rPr>
          <w:rFonts w:ascii="Gadugi" w:eastAsia="Times New Roman" w:hAnsi="Gadugi" w:cs="Times New Roman"/>
          <w:b/>
          <w:bCs/>
          <w:sz w:val="22"/>
          <w:szCs w:val="24"/>
          <w:bdr w:val="none" w:sz="0" w:space="0" w:color="auto" w:frame="1"/>
          <w:lang w:val="es-CO" w:eastAsia="es-CO"/>
        </w:rPr>
        <w:tab/>
      </w:r>
      <w:r w:rsidRPr="0086579F">
        <w:rPr>
          <w:rFonts w:ascii="Gadugi" w:eastAsia="Times New Roman" w:hAnsi="Gadugi" w:cs="Times New Roman"/>
          <w:b/>
          <w:bCs/>
          <w:sz w:val="22"/>
          <w:szCs w:val="24"/>
          <w:bdr w:val="none" w:sz="0" w:space="0" w:color="auto" w:frame="1"/>
          <w:lang w:val="es-CO" w:eastAsia="es-CO"/>
        </w:rPr>
        <w:tab/>
      </w:r>
      <w:r w:rsidRPr="0086579F">
        <w:rPr>
          <w:rFonts w:ascii="Gadugi" w:eastAsia="Times New Roman" w:hAnsi="Gadugi" w:cs="Times New Roman"/>
          <w:b/>
          <w:bCs/>
          <w:sz w:val="22"/>
          <w:szCs w:val="24"/>
          <w:bdr w:val="none" w:sz="0" w:space="0" w:color="auto" w:frame="1"/>
          <w:lang w:val="es-CO" w:eastAsia="es-CO"/>
        </w:rPr>
        <w:tab/>
      </w:r>
      <w:r w:rsidRPr="0086579F">
        <w:rPr>
          <w:rFonts w:ascii="Gadugi" w:eastAsia="Times New Roman" w:hAnsi="Gadugi" w:cs="Times New Roman"/>
          <w:b/>
          <w:bCs/>
          <w:sz w:val="22"/>
          <w:szCs w:val="24"/>
          <w:bdr w:val="none" w:sz="0" w:space="0" w:color="auto" w:frame="1"/>
          <w:lang w:val="es-CO" w:eastAsia="es-CO"/>
        </w:rPr>
        <w:tab/>
      </w:r>
      <w:r w:rsidR="00F66880" w:rsidRPr="0086579F">
        <w:rPr>
          <w:rFonts w:ascii="Gadugi" w:eastAsia="Times New Roman" w:hAnsi="Gadugi" w:cs="Times New Roman"/>
          <w:sz w:val="22"/>
          <w:szCs w:val="24"/>
          <w:bdr w:val="none" w:sz="0" w:space="0" w:color="auto" w:frame="1"/>
          <w:lang w:val="es-CO" w:eastAsia="es-CO"/>
        </w:rPr>
        <w:t>4.4. La Ley 472, en efecto, dotó al juez popular de amplias facultades oficiosas destinadas a lograr que cada uno de estos momentos -el trámite de la acción y la fase de cumplimiento del fallo- realicen el principio de eficacia y privilegien el derecho sustancial sobre cualquier exigencia formal que pueda obstaculizar la protección del derecho o interés colectivo de que se trate. </w:t>
      </w:r>
    </w:p>
    <w:p w:rsidR="00973DF7" w:rsidRPr="0086579F" w:rsidRDefault="00973DF7" w:rsidP="0086579F">
      <w:pPr>
        <w:overflowPunct w:val="0"/>
        <w:autoSpaceDE w:val="0"/>
        <w:autoSpaceDN w:val="0"/>
        <w:adjustRightInd w:val="0"/>
        <w:ind w:left="426" w:right="420"/>
        <w:jc w:val="both"/>
        <w:rPr>
          <w:rFonts w:ascii="Gadugi" w:eastAsia="Times New Roman" w:hAnsi="Gadugi" w:cs="Times New Roman"/>
          <w:sz w:val="22"/>
          <w:szCs w:val="24"/>
          <w:bdr w:val="none" w:sz="0" w:space="0" w:color="auto" w:frame="1"/>
          <w:lang w:val="es-CO" w:eastAsia="es-CO"/>
        </w:rPr>
      </w:pPr>
    </w:p>
    <w:p w:rsidR="00F66880" w:rsidRPr="0086579F" w:rsidRDefault="00973DF7" w:rsidP="0086579F">
      <w:pPr>
        <w:overflowPunct w:val="0"/>
        <w:autoSpaceDE w:val="0"/>
        <w:autoSpaceDN w:val="0"/>
        <w:adjustRightInd w:val="0"/>
        <w:ind w:left="426" w:right="420"/>
        <w:jc w:val="both"/>
        <w:rPr>
          <w:rFonts w:ascii="Gadugi" w:eastAsia="Times New Roman" w:hAnsi="Gadugi" w:cs="Times New Roman"/>
          <w:i/>
          <w:iCs/>
          <w:sz w:val="22"/>
          <w:szCs w:val="24"/>
          <w:bdr w:val="none" w:sz="0" w:space="0" w:color="auto" w:frame="1"/>
          <w:lang w:val="es-CO" w:eastAsia="es-CO"/>
        </w:rPr>
      </w:pP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r w:rsidR="00F66880" w:rsidRPr="0086579F">
        <w:rPr>
          <w:rFonts w:ascii="Gadugi" w:eastAsia="Times New Roman" w:hAnsi="Gadugi" w:cs="Times New Roman"/>
          <w:i/>
          <w:iCs/>
          <w:sz w:val="22"/>
          <w:szCs w:val="24"/>
          <w:bdr w:val="none" w:sz="0" w:space="0" w:color="auto" w:frame="1"/>
          <w:lang w:val="es-CO" w:eastAsia="es-CO"/>
        </w:rPr>
        <w:t>Facultades del juez de la acción popular frente a la ejecución de las órdenes de amparo de los derechos colectivos. El incidente de desacato.</w:t>
      </w:r>
    </w:p>
    <w:p w:rsidR="00973DF7" w:rsidRPr="0086579F" w:rsidRDefault="00973DF7" w:rsidP="0086579F">
      <w:pPr>
        <w:overflowPunct w:val="0"/>
        <w:autoSpaceDE w:val="0"/>
        <w:autoSpaceDN w:val="0"/>
        <w:adjustRightInd w:val="0"/>
        <w:ind w:left="426" w:right="420"/>
        <w:jc w:val="both"/>
        <w:rPr>
          <w:rFonts w:ascii="Gadugi" w:eastAsia="Times New Roman" w:hAnsi="Gadugi" w:cs="Times New Roman"/>
          <w:sz w:val="22"/>
          <w:szCs w:val="24"/>
          <w:lang w:val="es-CO" w:eastAsia="es-CO"/>
        </w:rPr>
      </w:pPr>
      <w:r w:rsidRPr="0086579F">
        <w:rPr>
          <w:rFonts w:ascii="Gadugi" w:eastAsia="Times New Roman" w:hAnsi="Gadugi" w:cs="Times New Roman"/>
          <w:i/>
          <w:iCs/>
          <w:sz w:val="22"/>
          <w:szCs w:val="24"/>
          <w:bdr w:val="none" w:sz="0" w:space="0" w:color="auto" w:frame="1"/>
          <w:lang w:val="es-CO" w:eastAsia="es-CO"/>
        </w:rPr>
        <w:tab/>
      </w:r>
      <w:r w:rsidRPr="0086579F">
        <w:rPr>
          <w:rFonts w:ascii="Gadugi" w:eastAsia="Times New Roman" w:hAnsi="Gadugi" w:cs="Times New Roman"/>
          <w:i/>
          <w:iCs/>
          <w:sz w:val="22"/>
          <w:szCs w:val="24"/>
          <w:bdr w:val="none" w:sz="0" w:space="0" w:color="auto" w:frame="1"/>
          <w:lang w:val="es-CO" w:eastAsia="es-CO"/>
        </w:rPr>
        <w:tab/>
      </w:r>
      <w:r w:rsidRPr="0086579F">
        <w:rPr>
          <w:rFonts w:ascii="Gadugi" w:eastAsia="Times New Roman" w:hAnsi="Gadugi" w:cs="Times New Roman"/>
          <w:i/>
          <w:iCs/>
          <w:sz w:val="22"/>
          <w:szCs w:val="24"/>
          <w:bdr w:val="none" w:sz="0" w:space="0" w:color="auto" w:frame="1"/>
          <w:lang w:val="es-CO" w:eastAsia="es-CO"/>
        </w:rPr>
        <w:tab/>
      </w:r>
      <w:r w:rsidRPr="0086579F">
        <w:rPr>
          <w:rFonts w:ascii="Gadugi" w:eastAsia="Times New Roman" w:hAnsi="Gadugi" w:cs="Times New Roman"/>
          <w:i/>
          <w:iCs/>
          <w:sz w:val="22"/>
          <w:szCs w:val="24"/>
          <w:bdr w:val="none" w:sz="0" w:space="0" w:color="auto" w:frame="1"/>
          <w:lang w:val="es-CO" w:eastAsia="es-CO"/>
        </w:rPr>
        <w:tab/>
      </w:r>
    </w:p>
    <w:p w:rsidR="00F66880" w:rsidRPr="0086579F" w:rsidRDefault="00973DF7" w:rsidP="0086579F">
      <w:pPr>
        <w:shd w:val="clear" w:color="auto" w:fill="FFFFFF"/>
        <w:ind w:left="426" w:right="420"/>
        <w:jc w:val="both"/>
        <w:textAlignment w:val="baseline"/>
        <w:rPr>
          <w:rFonts w:ascii="Gadugi" w:eastAsia="Times New Roman" w:hAnsi="Gadugi" w:cs="Times New Roman"/>
          <w:sz w:val="22"/>
          <w:szCs w:val="24"/>
          <w:lang w:val="es-CO" w:eastAsia="es-CO"/>
        </w:rPr>
      </w:pP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00F66880" w:rsidRPr="0086579F">
        <w:rPr>
          <w:rFonts w:ascii="Gadugi" w:eastAsia="Times New Roman" w:hAnsi="Gadugi" w:cs="Times New Roman"/>
          <w:sz w:val="22"/>
          <w:szCs w:val="24"/>
          <w:lang w:val="es-CO" w:eastAsia="es-CO"/>
        </w:rPr>
        <w:t>El artículo 41 de la Ley 472 de 1998 sostiene que quien incumpla una orden judicial proferida por la autoridad competente en los procesos que se adelanten por acciones populares, </w:t>
      </w:r>
      <w:r w:rsidR="00F66880" w:rsidRPr="0086579F">
        <w:rPr>
          <w:rFonts w:ascii="Gadugi" w:eastAsia="Times New Roman" w:hAnsi="Gadugi" w:cs="Times New Roman"/>
          <w:i/>
          <w:iCs/>
          <w:sz w:val="22"/>
          <w:szCs w:val="24"/>
          <w:bdr w:val="none" w:sz="0" w:space="0" w:color="auto" w:frame="1"/>
          <w:lang w:val="es-CO" w:eastAsia="es-CO"/>
        </w:rPr>
        <w:t>“incurrirá en multa hasta de cincuenta (50) salarios mínimos mensuales con destino al Fondo para la Defensa de los Derechos e Intereses Colectivos, conmutables hasta con arresto hasta de seis meses, sin perjuicio de las sanciones penales a que hubiere lugar”. </w:t>
      </w:r>
      <w:r w:rsidR="00F66880" w:rsidRPr="0086579F">
        <w:rPr>
          <w:rFonts w:ascii="Gadugi" w:eastAsia="Times New Roman" w:hAnsi="Gadugi" w:cs="Times New Roman"/>
          <w:sz w:val="22"/>
          <w:szCs w:val="24"/>
          <w:lang w:val="es-CO" w:eastAsia="es-CO"/>
        </w:rPr>
        <w:t>La sanción debe ser impuesta por la misma autoridad que profirió la orden judicial, a través de trámite incidental, y ser consultada al superior jerárquico, quien deberá decidir, en el efecto devolutivo, si la sanción debe revocarse.</w:t>
      </w:r>
    </w:p>
    <w:p w:rsidR="00973DF7" w:rsidRPr="0086579F" w:rsidRDefault="00973DF7" w:rsidP="0086579F">
      <w:pPr>
        <w:shd w:val="clear" w:color="auto" w:fill="FFFFFF"/>
        <w:ind w:left="426" w:right="420"/>
        <w:jc w:val="both"/>
        <w:textAlignment w:val="baseline"/>
        <w:rPr>
          <w:rFonts w:ascii="Gadugi" w:eastAsia="Times New Roman" w:hAnsi="Gadugi" w:cs="Times New Roman"/>
          <w:sz w:val="22"/>
          <w:szCs w:val="24"/>
          <w:lang w:val="es-CO" w:eastAsia="es-CO"/>
        </w:rPr>
      </w:pPr>
    </w:p>
    <w:p w:rsidR="00F66880" w:rsidRPr="0086579F" w:rsidRDefault="00973DF7" w:rsidP="0086579F">
      <w:pPr>
        <w:shd w:val="clear" w:color="auto" w:fill="FFFFFF"/>
        <w:ind w:left="426" w:right="420"/>
        <w:jc w:val="both"/>
        <w:textAlignment w:val="baseline"/>
        <w:rPr>
          <w:rFonts w:ascii="Gadugi" w:eastAsia="Times New Roman" w:hAnsi="Gadugi" w:cs="Times New Roman"/>
          <w:sz w:val="22"/>
          <w:szCs w:val="24"/>
          <w:lang w:val="es-CO" w:eastAsia="es-CO"/>
        </w:rPr>
      </w:pP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00F66880" w:rsidRPr="0086579F">
        <w:rPr>
          <w:rFonts w:ascii="Gadugi" w:eastAsia="Times New Roman" w:hAnsi="Gadugi" w:cs="Times New Roman"/>
          <w:sz w:val="22"/>
          <w:szCs w:val="24"/>
          <w:lang w:val="es-CO" w:eastAsia="es-CO"/>
        </w:rPr>
        <w:t>4.7. En esa línea, es posible identificar similitudes en las facultades que el Decreto 2591 de 1991 y la Ley 472 de 1998 les concedieron al juez de tutela y al de la acción popular para que impulsaran el cumplimiento de sus sentencias.</w:t>
      </w:r>
    </w:p>
    <w:p w:rsidR="00973DF7" w:rsidRPr="0086579F" w:rsidRDefault="00973DF7" w:rsidP="0086579F">
      <w:pPr>
        <w:shd w:val="clear" w:color="auto" w:fill="FFFFFF"/>
        <w:ind w:left="426" w:right="420"/>
        <w:jc w:val="both"/>
        <w:textAlignment w:val="baseline"/>
        <w:rPr>
          <w:rFonts w:ascii="Gadugi" w:eastAsia="Times New Roman" w:hAnsi="Gadugi" w:cs="Times New Roman"/>
          <w:sz w:val="22"/>
          <w:szCs w:val="24"/>
          <w:lang w:val="es-CO" w:eastAsia="es-CO"/>
        </w:rPr>
      </w:pPr>
    </w:p>
    <w:p w:rsidR="00F66880" w:rsidRPr="0086579F" w:rsidRDefault="00973DF7" w:rsidP="0086579F">
      <w:pPr>
        <w:shd w:val="clear" w:color="auto" w:fill="FFFFFF"/>
        <w:ind w:left="426" w:right="420"/>
        <w:jc w:val="both"/>
        <w:textAlignment w:val="baseline"/>
        <w:rPr>
          <w:rFonts w:ascii="Gadugi" w:eastAsia="Times New Roman" w:hAnsi="Gadugi" w:cs="Times New Roman"/>
          <w:sz w:val="22"/>
          <w:szCs w:val="24"/>
          <w:lang w:val="es-CO" w:eastAsia="es-CO"/>
        </w:rPr>
      </w:pP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00F66880" w:rsidRPr="0086579F">
        <w:rPr>
          <w:rFonts w:ascii="Gadugi" w:eastAsia="Times New Roman" w:hAnsi="Gadugi" w:cs="Times New Roman"/>
          <w:sz w:val="22"/>
          <w:szCs w:val="24"/>
          <w:lang w:val="es-CO" w:eastAsia="es-CO"/>
        </w:rPr>
        <w:t>Como punto de partida, se destaca el hecho de que ambos cuerpos normativos hayan considerado que dichas autoridades debían conservar su competencia, después de proferido el fallo, para adoptar las medidas que conduzcan a hacer efectivo el amparo. Eso explica que tanto el juez de tutela como el de la acción popular puedan convocar a las entidades encargadas de ejecutar las órdenes de protección, cuantas veces sea necesario; practicar pruebas para establecer los motivos de su negligencia y adelantar las diligencias que correspondan para corregir tales obstáculos.</w:t>
      </w:r>
      <w:r w:rsidR="00F76990" w:rsidRPr="0086579F">
        <w:rPr>
          <w:rStyle w:val="Refdenotaalpie"/>
          <w:rFonts w:ascii="Gadugi" w:eastAsia="Times New Roman" w:hAnsi="Gadugi" w:cs="Times New Roman"/>
          <w:sz w:val="22"/>
          <w:szCs w:val="24"/>
          <w:lang w:val="es-CO" w:eastAsia="es-CO"/>
        </w:rPr>
        <w:footnoteReference w:id="15"/>
      </w:r>
    </w:p>
    <w:p w:rsidR="00F76990" w:rsidRPr="0086579F" w:rsidRDefault="00F66880" w:rsidP="0086579F">
      <w:pPr>
        <w:shd w:val="clear" w:color="auto" w:fill="FFFFFF"/>
        <w:ind w:left="426" w:right="420"/>
        <w:jc w:val="both"/>
        <w:textAlignment w:val="baseline"/>
        <w:rPr>
          <w:rFonts w:ascii="Gadugi" w:eastAsia="Times New Roman" w:hAnsi="Gadugi" w:cs="Times New Roman"/>
          <w:sz w:val="22"/>
          <w:szCs w:val="24"/>
          <w:lang w:val="es-CO" w:eastAsia="es-CO"/>
        </w:rPr>
      </w:pPr>
      <w:r w:rsidRPr="0086579F">
        <w:rPr>
          <w:rFonts w:ascii="Gadugi" w:eastAsia="Times New Roman" w:hAnsi="Gadugi" w:cs="Times New Roman"/>
          <w:sz w:val="22"/>
          <w:szCs w:val="24"/>
          <w:lang w:val="es-CO" w:eastAsia="es-CO"/>
        </w:rPr>
        <w:t> </w:t>
      </w:r>
    </w:p>
    <w:p w:rsidR="00F66880" w:rsidRPr="0086579F" w:rsidRDefault="00275D5F" w:rsidP="0086579F">
      <w:pPr>
        <w:shd w:val="clear" w:color="auto" w:fill="FFFFFF"/>
        <w:ind w:left="426" w:right="420" w:firstLine="141"/>
        <w:jc w:val="both"/>
        <w:textAlignment w:val="baseline"/>
        <w:rPr>
          <w:rFonts w:ascii="Gadugi" w:eastAsia="Times New Roman" w:hAnsi="Gadugi" w:cs="Times New Roman"/>
          <w:sz w:val="22"/>
          <w:szCs w:val="24"/>
          <w:lang w:val="es-CO" w:eastAsia="es-CO"/>
        </w:rPr>
      </w:pPr>
      <w:r w:rsidRPr="0086579F">
        <w:rPr>
          <w:rFonts w:ascii="Gadugi" w:eastAsia="Times New Roman" w:hAnsi="Gadugi" w:cs="Times New Roman"/>
          <w:sz w:val="22"/>
          <w:szCs w:val="24"/>
          <w:lang w:val="es-CO" w:eastAsia="es-CO"/>
        </w:rPr>
        <w:t>(…)</w:t>
      </w:r>
    </w:p>
    <w:p w:rsidR="00275D5F" w:rsidRPr="0086579F" w:rsidRDefault="00275D5F" w:rsidP="0086579F">
      <w:pPr>
        <w:shd w:val="clear" w:color="auto" w:fill="FFFFFF"/>
        <w:ind w:left="426" w:right="420"/>
        <w:jc w:val="both"/>
        <w:textAlignment w:val="baseline"/>
        <w:rPr>
          <w:rFonts w:ascii="Gadugi" w:eastAsia="Times New Roman" w:hAnsi="Gadugi" w:cs="Times New Roman"/>
          <w:sz w:val="22"/>
          <w:szCs w:val="24"/>
          <w:lang w:val="es-CO" w:eastAsia="es-CO"/>
        </w:rPr>
      </w:pPr>
    </w:p>
    <w:p w:rsidR="00F76990" w:rsidRPr="0086579F" w:rsidRDefault="00973DF7" w:rsidP="0086579F">
      <w:pPr>
        <w:shd w:val="clear" w:color="auto" w:fill="FFFFFF"/>
        <w:ind w:left="426" w:right="420"/>
        <w:jc w:val="both"/>
        <w:textAlignment w:val="baseline"/>
        <w:rPr>
          <w:rFonts w:ascii="Gadugi" w:eastAsia="Times New Roman" w:hAnsi="Gadugi" w:cs="Times New Roman"/>
          <w:sz w:val="22"/>
          <w:szCs w:val="24"/>
          <w:bdr w:val="none" w:sz="0" w:space="0" w:color="auto" w:frame="1"/>
          <w:lang w:val="es-CO" w:eastAsia="es-CO"/>
        </w:rPr>
      </w:pP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Pr="0086579F">
        <w:rPr>
          <w:rFonts w:ascii="Gadugi" w:eastAsia="Times New Roman" w:hAnsi="Gadugi" w:cs="Times New Roman"/>
          <w:sz w:val="22"/>
          <w:szCs w:val="24"/>
          <w:lang w:val="es-CO" w:eastAsia="es-CO"/>
        </w:rPr>
        <w:tab/>
      </w:r>
      <w:r w:rsidR="00F66880" w:rsidRPr="0086579F">
        <w:rPr>
          <w:rFonts w:ascii="Gadugi" w:eastAsia="Times New Roman" w:hAnsi="Gadugi" w:cs="Times New Roman"/>
          <w:sz w:val="22"/>
          <w:szCs w:val="24"/>
          <w:bdr w:val="none" w:sz="0" w:space="0" w:color="auto" w:frame="1"/>
          <w:lang w:val="es-CO" w:eastAsia="es-CO"/>
        </w:rPr>
        <w:t xml:space="preserve">4.8. Una segunda similitud tiene que ver con el hecho de que tanto el juez de la acción popular como el de la acción de tutela puedan valerse de </w:t>
      </w:r>
      <w:r w:rsidR="00F66880" w:rsidRPr="0086579F">
        <w:rPr>
          <w:rFonts w:ascii="Gadugi" w:eastAsia="Times New Roman" w:hAnsi="Gadugi" w:cs="Times New Roman"/>
          <w:sz w:val="22"/>
          <w:szCs w:val="24"/>
          <w:bdr w:val="none" w:sz="0" w:space="0" w:color="auto" w:frame="1"/>
          <w:lang w:val="es-CO" w:eastAsia="es-CO"/>
        </w:rPr>
        <w:lastRenderedPageBreak/>
        <w:t>sus poderes disciplinarios para presionar el cumplimiento de sus decisiones, en el marco del incidente de desacato. Como se indicó antes, el incidente es en esencia un procedimiento disciplinario que indaga sobre la responsabilidad subjetiva de la autoridad conminada a materializar el amparo y que, por esa vía, aspira a incidir en el restablecimiento del derecho trasgredido.</w:t>
      </w:r>
    </w:p>
    <w:p w:rsidR="00973DF7" w:rsidRPr="0086579F" w:rsidRDefault="00F76990" w:rsidP="0086579F">
      <w:pPr>
        <w:shd w:val="clear" w:color="auto" w:fill="FFFFFF"/>
        <w:ind w:left="426" w:right="420"/>
        <w:jc w:val="both"/>
        <w:textAlignment w:val="baseline"/>
        <w:rPr>
          <w:rFonts w:ascii="Gadugi" w:eastAsia="Times New Roman" w:hAnsi="Gadugi" w:cs="Times New Roman"/>
          <w:sz w:val="22"/>
          <w:szCs w:val="24"/>
          <w:bdr w:val="none" w:sz="0" w:space="0" w:color="auto" w:frame="1"/>
          <w:lang w:val="es-CO" w:eastAsia="es-CO"/>
        </w:rPr>
      </w:pP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p>
    <w:p w:rsidR="00F66880" w:rsidRPr="0086579F" w:rsidRDefault="00973DF7" w:rsidP="0086579F">
      <w:pPr>
        <w:shd w:val="clear" w:color="auto" w:fill="FFFFFF"/>
        <w:ind w:left="426" w:right="420"/>
        <w:jc w:val="both"/>
        <w:textAlignment w:val="baseline"/>
        <w:rPr>
          <w:rFonts w:ascii="Gadugi" w:eastAsia="Times New Roman" w:hAnsi="Gadugi" w:cs="Times New Roman"/>
          <w:sz w:val="22"/>
          <w:szCs w:val="24"/>
          <w:bdr w:val="none" w:sz="0" w:space="0" w:color="auto" w:frame="1"/>
          <w:lang w:val="es-CO" w:eastAsia="es-CO"/>
        </w:rPr>
      </w:pP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r w:rsidRPr="0086579F">
        <w:rPr>
          <w:rFonts w:ascii="Gadugi" w:eastAsia="Times New Roman" w:hAnsi="Gadugi" w:cs="Times New Roman"/>
          <w:sz w:val="22"/>
          <w:szCs w:val="24"/>
          <w:bdr w:val="none" w:sz="0" w:space="0" w:color="auto" w:frame="1"/>
          <w:lang w:val="es-CO" w:eastAsia="es-CO"/>
        </w:rPr>
        <w:tab/>
      </w:r>
      <w:r w:rsidR="00F66880" w:rsidRPr="0086579F">
        <w:rPr>
          <w:rFonts w:ascii="Gadugi" w:eastAsia="Times New Roman" w:hAnsi="Gadugi" w:cs="Times New Roman"/>
          <w:sz w:val="22"/>
          <w:szCs w:val="24"/>
          <w:bdr w:val="none" w:sz="0" w:space="0" w:color="auto" w:frame="1"/>
          <w:lang w:val="es-CO" w:eastAsia="es-CO"/>
        </w:rPr>
        <w:t>Por eso, el incidente de desacato de un fallo de acción popular resulta idóneo para que el juez, investido de la competencia que le atribuyó la Ley 472 de 1998, verifique el cumplimiento de su decisión y aplique los remedios judiciales que considere apropiados para asegurar que sus órdenes sean cabal y oportunamente satisfechas. Con ese fin, puede requerir a los responsables del cumplimiento, solicitarles informes de su gestión y reclamar la intervención de los organismos de control. La responsabilidad del juez, en estos casos, no es otra que la de desplegar la gama de facultades que le fueron conferidas en su condición de director del proceso, para procurar que la protección que reconoció se concrete de una forma coherente con los mandatos de celeridad y eficacia que guían el trámite de las acciones populares.</w:t>
      </w:r>
    </w:p>
    <w:p w:rsidR="00443ACC" w:rsidRPr="003F5A13" w:rsidRDefault="00443ACC" w:rsidP="004B1045">
      <w:pPr>
        <w:shd w:val="clear" w:color="auto" w:fill="FFFFFF"/>
        <w:spacing w:line="276" w:lineRule="auto"/>
        <w:jc w:val="both"/>
        <w:textAlignment w:val="baseline"/>
        <w:rPr>
          <w:rFonts w:ascii="Gadugi" w:eastAsia="Times New Roman" w:hAnsi="Gadugi" w:cs="Times New Roman"/>
          <w:szCs w:val="24"/>
          <w:bdr w:val="none" w:sz="0" w:space="0" w:color="auto" w:frame="1"/>
          <w:lang w:val="es-CO" w:eastAsia="es-CO"/>
        </w:rPr>
      </w:pPr>
    </w:p>
    <w:p w:rsidR="00F76990" w:rsidRPr="003F5A13" w:rsidRDefault="00E662ED" w:rsidP="004B1045">
      <w:pPr>
        <w:overflowPunct w:val="0"/>
        <w:autoSpaceDE w:val="0"/>
        <w:autoSpaceDN w:val="0"/>
        <w:adjustRightInd w:val="0"/>
        <w:spacing w:line="276" w:lineRule="auto"/>
        <w:ind w:firstLine="2835"/>
        <w:jc w:val="both"/>
        <w:rPr>
          <w:rFonts w:ascii="Gadugi" w:eastAsia="Times New Roman" w:hAnsi="Gadugi" w:cs="Arial"/>
          <w:szCs w:val="24"/>
          <w:lang w:val="es-419"/>
        </w:rPr>
      </w:pPr>
      <w:r w:rsidRPr="003F5A13">
        <w:rPr>
          <w:rFonts w:ascii="Gadugi" w:eastAsia="Times New Roman" w:hAnsi="Gadugi" w:cs="Times New Roman"/>
          <w:szCs w:val="24"/>
          <w:bdr w:val="none" w:sz="0" w:space="0" w:color="auto" w:frame="1"/>
          <w:lang w:val="es-CO" w:eastAsia="es-CO"/>
        </w:rPr>
        <w:t>Se tiene entonces que un incidente de desacato en una acción popular</w:t>
      </w:r>
      <w:r w:rsidR="00916F89" w:rsidRPr="003F5A13">
        <w:rPr>
          <w:rFonts w:ascii="Gadugi" w:eastAsia="Times New Roman" w:hAnsi="Gadugi" w:cs="Times New Roman"/>
          <w:szCs w:val="24"/>
          <w:bdr w:val="none" w:sz="0" w:space="0" w:color="auto" w:frame="1"/>
          <w:lang w:val="es-CO" w:eastAsia="es-CO"/>
        </w:rPr>
        <w:t>,</w:t>
      </w:r>
      <w:r w:rsidRPr="003F5A13">
        <w:rPr>
          <w:rFonts w:ascii="Gadugi" w:eastAsia="Times New Roman" w:hAnsi="Gadugi" w:cs="Times New Roman"/>
          <w:szCs w:val="24"/>
          <w:bdr w:val="none" w:sz="0" w:space="0" w:color="auto" w:frame="1"/>
          <w:lang w:val="es-CO" w:eastAsia="es-CO"/>
        </w:rPr>
        <w:t xml:space="preserve"> </w:t>
      </w:r>
      <w:r w:rsidR="00916F89" w:rsidRPr="003F5A13">
        <w:rPr>
          <w:rFonts w:ascii="Gadugi" w:eastAsia="Times New Roman" w:hAnsi="Gadugi" w:cs="Times New Roman"/>
          <w:szCs w:val="24"/>
          <w:bdr w:val="none" w:sz="0" w:space="0" w:color="auto" w:frame="1"/>
          <w:lang w:val="es-CO" w:eastAsia="es-CO"/>
        </w:rPr>
        <w:t>sigue las</w:t>
      </w:r>
      <w:r w:rsidR="00120466" w:rsidRPr="003F5A13">
        <w:rPr>
          <w:rFonts w:ascii="Gadugi" w:eastAsia="Times New Roman" w:hAnsi="Gadugi" w:cs="Times New Roman"/>
          <w:szCs w:val="24"/>
          <w:bdr w:val="none" w:sz="0" w:space="0" w:color="auto" w:frame="1"/>
          <w:lang w:val="es-CO" w:eastAsia="es-CO"/>
        </w:rPr>
        <w:t xml:space="preserve"> </w:t>
      </w:r>
      <w:r w:rsidR="00916F89" w:rsidRPr="003F5A13">
        <w:rPr>
          <w:rFonts w:ascii="Gadugi" w:eastAsia="Times New Roman" w:hAnsi="Gadugi" w:cs="Times New Roman"/>
          <w:szCs w:val="24"/>
          <w:bdr w:val="none" w:sz="0" w:space="0" w:color="auto" w:frame="1"/>
          <w:lang w:val="es-CO" w:eastAsia="es-CO"/>
        </w:rPr>
        <w:t>pautas de aquel que se adelanta en una acción de tutela</w:t>
      </w:r>
      <w:r w:rsidR="00D66307" w:rsidRPr="003F5A13">
        <w:rPr>
          <w:rFonts w:ascii="Gadugi" w:eastAsia="Times New Roman" w:hAnsi="Gadugi" w:cs="Times New Roman"/>
          <w:szCs w:val="24"/>
          <w:bdr w:val="none" w:sz="0" w:space="0" w:color="auto" w:frame="1"/>
          <w:lang w:val="es-419" w:eastAsia="es-CO"/>
        </w:rPr>
        <w:t>. C</w:t>
      </w:r>
      <w:proofErr w:type="spellStart"/>
      <w:r w:rsidR="00916F89" w:rsidRPr="003F5A13">
        <w:rPr>
          <w:rFonts w:ascii="Gadugi" w:eastAsia="Times New Roman" w:hAnsi="Gadugi" w:cs="Times New Roman"/>
          <w:szCs w:val="24"/>
          <w:bdr w:val="none" w:sz="0" w:space="0" w:color="auto" w:frame="1"/>
          <w:lang w:val="es-CO" w:eastAsia="es-CO"/>
        </w:rPr>
        <w:t>omo</w:t>
      </w:r>
      <w:proofErr w:type="spellEnd"/>
      <w:r w:rsidR="00916F89" w:rsidRPr="003F5A13">
        <w:rPr>
          <w:rFonts w:ascii="Gadugi" w:eastAsia="Times New Roman" w:hAnsi="Gadugi" w:cs="Times New Roman"/>
          <w:szCs w:val="24"/>
          <w:bdr w:val="none" w:sz="0" w:space="0" w:color="auto" w:frame="1"/>
          <w:lang w:val="es-CO" w:eastAsia="es-CO"/>
        </w:rPr>
        <w:t xml:space="preserve"> así es, importa para el caso traer a cuento </w:t>
      </w:r>
      <w:r w:rsidR="00F76990" w:rsidRPr="003F5A13">
        <w:rPr>
          <w:rFonts w:ascii="Gadugi" w:eastAsia="Times New Roman" w:hAnsi="Gadugi" w:cs="Arial"/>
          <w:szCs w:val="24"/>
          <w:lang w:val="es-419"/>
        </w:rPr>
        <w:t>la sentencia SU-034 de 2018,</w:t>
      </w:r>
      <w:r w:rsidR="00916F89" w:rsidRPr="003F5A13">
        <w:rPr>
          <w:rFonts w:ascii="Gadugi" w:eastAsia="Times New Roman" w:hAnsi="Gadugi" w:cs="Arial"/>
          <w:szCs w:val="24"/>
          <w:lang w:val="es-419"/>
        </w:rPr>
        <w:t xml:space="preserve"> en la que la misma alta Corporación, </w:t>
      </w:r>
      <w:r w:rsidR="00F76990" w:rsidRPr="003F5A13">
        <w:rPr>
          <w:rFonts w:ascii="Gadugi" w:eastAsia="Times New Roman" w:hAnsi="Gadugi" w:cs="Arial"/>
          <w:szCs w:val="24"/>
          <w:lang w:val="es-419"/>
        </w:rPr>
        <w:t xml:space="preserve">además del tema central allí tratado, en la resolutiva incluyó una directriz al Consejo Superior de la Judicatura, para que difundiera ese fallo entre todos los despachos judiciales del país, con el fin de que se tomaran en cuenta las </w:t>
      </w:r>
      <w:r w:rsidR="00016003" w:rsidRPr="003F5A13">
        <w:rPr>
          <w:rFonts w:ascii="Gadugi" w:eastAsia="Times New Roman" w:hAnsi="Gadugi" w:cs="Arial"/>
          <w:szCs w:val="24"/>
          <w:lang w:val="es-419"/>
        </w:rPr>
        <w:t>directrices</w:t>
      </w:r>
      <w:r w:rsidR="00F76990" w:rsidRPr="003F5A13">
        <w:rPr>
          <w:rFonts w:ascii="Gadugi" w:eastAsia="Times New Roman" w:hAnsi="Gadugi" w:cs="Arial"/>
          <w:szCs w:val="24"/>
          <w:lang w:val="es-419"/>
        </w:rPr>
        <w:t xml:space="preserve"> trazadas cuando deban resolver los asuntos de desacatos </w:t>
      </w:r>
      <w:r w:rsidR="00916F89" w:rsidRPr="003F5A13">
        <w:rPr>
          <w:rFonts w:ascii="Gadugi" w:eastAsia="Times New Roman" w:hAnsi="Gadugi" w:cs="Arial"/>
          <w:szCs w:val="24"/>
          <w:lang w:val="es-419"/>
        </w:rPr>
        <w:t>u</w:t>
      </w:r>
      <w:r w:rsidR="00F76990" w:rsidRPr="003F5A13">
        <w:rPr>
          <w:rFonts w:ascii="Gadugi" w:eastAsia="Times New Roman" w:hAnsi="Gadugi" w:cs="Arial"/>
          <w:szCs w:val="24"/>
          <w:lang w:val="es-419"/>
        </w:rPr>
        <w:t xml:space="preserve"> órdenes de amparo sometidas a su conocimiento. Y en tal providencia, a la vez que reiteró consolidadas posiciones acerca de la finalidad del incidente de desacato, señaló:  </w:t>
      </w:r>
    </w:p>
    <w:p w:rsidR="00F76990" w:rsidRPr="003F5A13" w:rsidRDefault="00F76990" w:rsidP="004B1045">
      <w:pPr>
        <w:spacing w:line="276" w:lineRule="auto"/>
        <w:ind w:left="567" w:right="566" w:firstLine="2268"/>
        <w:jc w:val="both"/>
        <w:textAlignment w:val="baseline"/>
        <w:rPr>
          <w:rFonts w:ascii="Gadugi" w:hAnsi="Gadugi"/>
          <w:i/>
          <w:iCs/>
          <w:szCs w:val="24"/>
          <w:bdr w:val="none" w:sz="0" w:space="0" w:color="auto" w:frame="1"/>
          <w:lang w:val="es-CO"/>
        </w:rPr>
      </w:pPr>
    </w:p>
    <w:p w:rsidR="00F76990" w:rsidRPr="00DF6D68" w:rsidRDefault="00F76990" w:rsidP="00DF6D68">
      <w:pPr>
        <w:ind w:left="426" w:right="420" w:firstLine="2268"/>
        <w:jc w:val="both"/>
        <w:textAlignment w:val="baseline"/>
        <w:rPr>
          <w:rFonts w:ascii="Gadugi" w:hAnsi="Gadugi"/>
          <w:sz w:val="22"/>
          <w:szCs w:val="24"/>
          <w:u w:val="single"/>
          <w:bdr w:val="none" w:sz="0" w:space="0" w:color="auto" w:frame="1"/>
          <w:lang w:val="es-CO"/>
        </w:rPr>
      </w:pPr>
      <w:r w:rsidRPr="00DF6D68">
        <w:rPr>
          <w:rFonts w:ascii="Gadugi" w:hAnsi="Gadugi"/>
          <w:sz w:val="22"/>
          <w:szCs w:val="24"/>
          <w:u w:val="single"/>
          <w:shd w:val="clear" w:color="auto" w:fill="FFFFFF"/>
          <w:lang w:val="es-CO"/>
        </w:rPr>
        <w:t xml:space="preserve">En este orden de ideas, la autoridad que adelante el incidente de desacato se debe limitar a verificar los siguientes aspectos: (i) </w:t>
      </w:r>
      <w:r w:rsidRPr="00DF6D68">
        <w:rPr>
          <w:rFonts w:ascii="Gadugi" w:hAnsi="Gadugi"/>
          <w:sz w:val="22"/>
          <w:szCs w:val="24"/>
          <w:u w:val="single"/>
          <w:bdr w:val="none" w:sz="0" w:space="0" w:color="auto" w:frame="1"/>
          <w:lang w:val="es-CO"/>
        </w:rPr>
        <w:t xml:space="preserve">a quién se dirigió la orden, (ii) en qué término debía ejecutarse, (iii) el alcance de la misma, (iv) </w:t>
      </w:r>
      <w:r w:rsidRPr="00DF6D68">
        <w:rPr>
          <w:rFonts w:ascii="Gadugi" w:hAnsi="Gadugi"/>
          <w:sz w:val="22"/>
          <w:szCs w:val="24"/>
          <w:u w:val="single"/>
          <w:shd w:val="clear" w:color="auto" w:fill="FFFFFF"/>
          <w:lang w:val="es-CO"/>
        </w:rPr>
        <w:t xml:space="preserve">si efectivamente existió incumplimiento parcial o integral de la orden dictada en la sentencia, </w:t>
      </w:r>
      <w:r w:rsidRPr="00DF6D68">
        <w:rPr>
          <w:rFonts w:ascii="Gadugi" w:hAnsi="Gadugi"/>
          <w:sz w:val="22"/>
          <w:szCs w:val="24"/>
          <w:u w:val="single"/>
          <w:bdr w:val="none" w:sz="0" w:space="0" w:color="auto" w:frame="1"/>
          <w:lang w:val="es-CO"/>
        </w:rPr>
        <w:t xml:space="preserve">y de ser el caso (v) </w:t>
      </w:r>
      <w:r w:rsidRPr="00DF6D68">
        <w:rPr>
          <w:rFonts w:ascii="Gadugi" w:eastAsia="Times New Roman" w:hAnsi="Gadugi"/>
          <w:sz w:val="22"/>
          <w:szCs w:val="24"/>
          <w:u w:val="single"/>
          <w:bdr w:val="none" w:sz="0" w:space="0" w:color="auto" w:frame="1"/>
          <w:lang w:val="es-CO"/>
        </w:rPr>
        <w:t>cuáles fueron las razones por las que el accionado no obedeció lo ordenado dentro del proceso</w:t>
      </w:r>
      <w:r w:rsidRPr="00DF6D68">
        <w:rPr>
          <w:rStyle w:val="Refdenotaalpie"/>
          <w:rFonts w:ascii="Gadugi" w:eastAsia="Times New Roman" w:hAnsi="Gadugi"/>
          <w:sz w:val="22"/>
          <w:szCs w:val="24"/>
          <w:u w:val="single"/>
          <w:bdr w:val="none" w:sz="0" w:space="0" w:color="auto" w:frame="1"/>
          <w:lang w:val="es-CO"/>
        </w:rPr>
        <w:footnoteReference w:id="16"/>
      </w:r>
      <w:r w:rsidRPr="00DF6D68">
        <w:rPr>
          <w:rFonts w:ascii="Gadugi" w:eastAsia="Times New Roman" w:hAnsi="Gadugi"/>
          <w:sz w:val="22"/>
          <w:szCs w:val="24"/>
          <w:u w:val="single"/>
          <w:bdr w:val="none" w:sz="0" w:space="0" w:color="auto" w:frame="1"/>
          <w:lang w:val="es-CO"/>
        </w:rPr>
        <w:t xml:space="preserve">… </w:t>
      </w:r>
    </w:p>
    <w:p w:rsidR="00443ACC" w:rsidRPr="00DF6D68" w:rsidRDefault="00443ACC" w:rsidP="00DF6D68">
      <w:pPr>
        <w:overflowPunct w:val="0"/>
        <w:autoSpaceDE w:val="0"/>
        <w:autoSpaceDN w:val="0"/>
        <w:adjustRightInd w:val="0"/>
        <w:spacing w:line="276" w:lineRule="auto"/>
        <w:ind w:firstLine="2835"/>
        <w:jc w:val="both"/>
        <w:rPr>
          <w:rFonts w:ascii="Gadugi" w:eastAsia="Times New Roman" w:hAnsi="Gadugi" w:cs="Times New Roman"/>
          <w:szCs w:val="24"/>
          <w:bdr w:val="none" w:sz="0" w:space="0" w:color="auto" w:frame="1"/>
          <w:lang w:val="es-CO" w:eastAsia="es-CO"/>
        </w:rPr>
      </w:pPr>
    </w:p>
    <w:p w:rsidR="00A36331" w:rsidRPr="00DF6D68" w:rsidRDefault="00916F89" w:rsidP="00DF6D68">
      <w:pPr>
        <w:overflowPunct w:val="0"/>
        <w:autoSpaceDE w:val="0"/>
        <w:autoSpaceDN w:val="0"/>
        <w:adjustRightInd w:val="0"/>
        <w:spacing w:line="276" w:lineRule="auto"/>
        <w:ind w:firstLine="2835"/>
        <w:jc w:val="both"/>
        <w:rPr>
          <w:rFonts w:ascii="Gadugi" w:eastAsia="Times New Roman" w:hAnsi="Gadugi" w:cs="Times New Roman"/>
          <w:szCs w:val="24"/>
          <w:bdr w:val="none" w:sz="0" w:space="0" w:color="auto" w:frame="1"/>
          <w:lang w:val="es-CO" w:eastAsia="es-CO"/>
        </w:rPr>
      </w:pPr>
      <w:r w:rsidRPr="00DF6D68">
        <w:rPr>
          <w:rFonts w:ascii="Gadugi" w:eastAsia="Times New Roman" w:hAnsi="Gadugi" w:cs="Times New Roman"/>
          <w:szCs w:val="24"/>
          <w:bdr w:val="none" w:sz="0" w:space="0" w:color="auto" w:frame="1"/>
          <w:lang w:val="es-CO" w:eastAsia="es-CO"/>
        </w:rPr>
        <w:t>E i</w:t>
      </w:r>
      <w:r w:rsidR="00A36331" w:rsidRPr="00DF6D68">
        <w:rPr>
          <w:rFonts w:ascii="Gadugi" w:eastAsia="Times New Roman" w:hAnsi="Gadugi" w:cs="Times New Roman"/>
          <w:szCs w:val="24"/>
          <w:bdr w:val="none" w:sz="0" w:space="0" w:color="auto" w:frame="1"/>
          <w:lang w:val="es-CO" w:eastAsia="es-CO"/>
        </w:rPr>
        <w:t>gualmente</w:t>
      </w:r>
      <w:r w:rsidRPr="00DF6D68">
        <w:rPr>
          <w:rFonts w:ascii="Gadugi" w:eastAsia="Times New Roman" w:hAnsi="Gadugi" w:cs="Times New Roman"/>
          <w:szCs w:val="24"/>
          <w:bdr w:val="none" w:sz="0" w:space="0" w:color="auto" w:frame="1"/>
          <w:lang w:val="es-CO" w:eastAsia="es-CO"/>
        </w:rPr>
        <w:t xml:space="preserve"> destacó</w:t>
      </w:r>
      <w:r w:rsidR="00A36331" w:rsidRPr="00DF6D68">
        <w:rPr>
          <w:rFonts w:ascii="Gadugi" w:eastAsia="Times New Roman" w:hAnsi="Gadugi" w:cs="Times New Roman"/>
          <w:szCs w:val="24"/>
          <w:bdr w:val="none" w:sz="0" w:space="0" w:color="auto" w:frame="1"/>
          <w:lang w:val="es-CO" w:eastAsia="es-CO"/>
        </w:rPr>
        <w:t xml:space="preserve"> que: </w:t>
      </w:r>
    </w:p>
    <w:p w:rsidR="00443ACC" w:rsidRPr="00DF6D68" w:rsidRDefault="00443ACC" w:rsidP="00DF6D68">
      <w:pPr>
        <w:overflowPunct w:val="0"/>
        <w:autoSpaceDE w:val="0"/>
        <w:autoSpaceDN w:val="0"/>
        <w:adjustRightInd w:val="0"/>
        <w:spacing w:line="276" w:lineRule="auto"/>
        <w:ind w:firstLine="2835"/>
        <w:jc w:val="both"/>
        <w:rPr>
          <w:rFonts w:ascii="Gadugi" w:eastAsia="Times New Roman" w:hAnsi="Gadugi" w:cs="Times New Roman"/>
          <w:szCs w:val="24"/>
          <w:bdr w:val="none" w:sz="0" w:space="0" w:color="auto" w:frame="1"/>
          <w:lang w:val="es-CO" w:eastAsia="es-CO"/>
        </w:rPr>
      </w:pPr>
    </w:p>
    <w:p w:rsidR="00995720" w:rsidRPr="00DF6D68" w:rsidRDefault="00A36331" w:rsidP="00DF6D68">
      <w:pPr>
        <w:ind w:left="426" w:right="420" w:firstLine="2268"/>
        <w:jc w:val="both"/>
        <w:textAlignment w:val="baseline"/>
        <w:rPr>
          <w:rFonts w:ascii="Gadugi" w:hAnsi="Gadugi"/>
          <w:sz w:val="22"/>
          <w:szCs w:val="24"/>
          <w:shd w:val="clear" w:color="auto" w:fill="FFFFFF"/>
          <w:lang w:val="es-CO"/>
        </w:rPr>
      </w:pPr>
      <w:r w:rsidRPr="00DF6D68">
        <w:rPr>
          <w:rFonts w:ascii="Gadugi" w:eastAsia="Times New Roman" w:hAnsi="Gadugi"/>
          <w:sz w:val="22"/>
          <w:szCs w:val="24"/>
          <w:bdr w:val="none" w:sz="0" w:space="0" w:color="auto" w:frame="1"/>
          <w:lang w:val="es-419"/>
        </w:rPr>
        <w:t>…</w:t>
      </w:r>
      <w:r w:rsidR="00995720" w:rsidRPr="00DF6D68">
        <w:rPr>
          <w:rFonts w:ascii="Gadugi" w:eastAsia="Times New Roman" w:hAnsi="Gadugi"/>
          <w:sz w:val="22"/>
          <w:szCs w:val="24"/>
          <w:bdr w:val="none" w:sz="0" w:space="0" w:color="auto" w:frame="1"/>
          <w:lang w:val="es-CO"/>
        </w:rPr>
        <w:t xml:space="preserve">Al evaluar el </w:t>
      </w:r>
      <w:r w:rsidR="00995720" w:rsidRPr="00DF6D68">
        <w:rPr>
          <w:rFonts w:ascii="Gadugi" w:hAnsi="Gadugi"/>
          <w:sz w:val="22"/>
          <w:szCs w:val="24"/>
          <w:shd w:val="clear" w:color="auto" w:fill="FFFFFF"/>
          <w:lang w:val="es-CO"/>
        </w:rPr>
        <w:t xml:space="preserve">alcance de la decisión del juez que resuelve la consulta en el marco de un incidente de desacato, este Tribunal ha establecido que en esta etapa del trámite la autoridad competente deberá verificar los siguientes aspectos: </w:t>
      </w:r>
    </w:p>
    <w:p w:rsidR="00995720" w:rsidRPr="00DF6D68" w:rsidRDefault="00995720" w:rsidP="00DF6D68">
      <w:pPr>
        <w:ind w:left="426" w:right="420" w:firstLine="2268"/>
        <w:jc w:val="both"/>
        <w:textAlignment w:val="baseline"/>
        <w:rPr>
          <w:rFonts w:ascii="Gadugi" w:hAnsi="Gadugi"/>
          <w:sz w:val="22"/>
          <w:szCs w:val="24"/>
          <w:shd w:val="clear" w:color="auto" w:fill="FFFFFF"/>
          <w:lang w:val="es-CO"/>
        </w:rPr>
      </w:pPr>
    </w:p>
    <w:p w:rsidR="00995720" w:rsidRPr="00DF6D68" w:rsidRDefault="00995720" w:rsidP="00DF6D68">
      <w:pPr>
        <w:ind w:left="426" w:right="420" w:firstLine="2268"/>
        <w:jc w:val="both"/>
        <w:textAlignment w:val="baseline"/>
        <w:rPr>
          <w:rFonts w:ascii="Gadugi" w:eastAsia="Times New Roman" w:hAnsi="Gadugi"/>
          <w:sz w:val="22"/>
          <w:szCs w:val="24"/>
          <w:bdr w:val="none" w:sz="0" w:space="0" w:color="auto" w:frame="1"/>
          <w:lang w:val="es-CO"/>
        </w:rPr>
      </w:pPr>
      <w:r w:rsidRPr="00DF6D68">
        <w:rPr>
          <w:rFonts w:ascii="Gadugi" w:eastAsia="Times New Roman" w:hAnsi="Gadugi"/>
          <w:sz w:val="22"/>
          <w:szCs w:val="24"/>
          <w:bdr w:val="none" w:sz="0" w:space="0" w:color="auto" w:frame="1"/>
          <w:lang w:val="es-CO"/>
        </w:rPr>
        <w:t>(i) si hubo incumplimiento y si este fue total o parcial, apreciando en ambos casos las circunstancias del caso concreto –la causa del incumplimiento– con el fin de identificar el medio adecuado para asegurar que se respete lo decidido.</w:t>
      </w:r>
    </w:p>
    <w:p w:rsidR="00995720" w:rsidRPr="00DF6D68" w:rsidRDefault="00995720" w:rsidP="00DF6D68">
      <w:pPr>
        <w:ind w:left="426" w:right="420" w:firstLine="2268"/>
        <w:jc w:val="both"/>
        <w:textAlignment w:val="baseline"/>
        <w:rPr>
          <w:rFonts w:ascii="Gadugi" w:eastAsia="Times New Roman" w:hAnsi="Gadugi"/>
          <w:sz w:val="22"/>
          <w:szCs w:val="24"/>
          <w:bdr w:val="none" w:sz="0" w:space="0" w:color="auto" w:frame="1"/>
          <w:lang w:val="es-CO"/>
        </w:rPr>
      </w:pPr>
    </w:p>
    <w:p w:rsidR="00995720" w:rsidRPr="00DF6D68" w:rsidRDefault="00995720" w:rsidP="00DF6D68">
      <w:pPr>
        <w:ind w:left="426" w:right="420" w:firstLine="2268"/>
        <w:jc w:val="both"/>
        <w:textAlignment w:val="baseline"/>
        <w:rPr>
          <w:rFonts w:ascii="Gadugi" w:eastAsia="Times New Roman" w:hAnsi="Gadugi"/>
          <w:sz w:val="22"/>
          <w:szCs w:val="24"/>
          <w:bdr w:val="none" w:sz="0" w:space="0" w:color="auto" w:frame="1"/>
          <w:lang w:val="es-419"/>
        </w:rPr>
      </w:pPr>
      <w:r w:rsidRPr="00DF6D68">
        <w:rPr>
          <w:rFonts w:ascii="Gadugi" w:eastAsia="Times New Roman" w:hAnsi="Gadugi"/>
          <w:sz w:val="22"/>
          <w:szCs w:val="24"/>
          <w:bdr w:val="none" w:sz="0" w:space="0" w:color="auto" w:frame="1"/>
          <w:lang w:val="es-CO"/>
        </w:rPr>
        <w:lastRenderedPageBreak/>
        <w:t>(ii) si existe incumplimiento, deberá analizar si la sanción impuesta en el incidente de desacato es la correcta, en esta etapa, se corrobora que no haya una violación de la Constitución o de la Ley y que la sanción es adecuada, dadas las circunstancias específicas de cada caso, para alcanzar el fin que justifica la existencia misma de la acción de tutela, es decir, asegurar el goce efectivo del derecho tutelado por la sentencia.</w:t>
      </w:r>
      <w:r w:rsidRPr="00DF6D68">
        <w:rPr>
          <w:rStyle w:val="Refdenotaalpie"/>
          <w:rFonts w:ascii="Gadugi" w:eastAsia="Times New Roman" w:hAnsi="Gadugi"/>
          <w:sz w:val="22"/>
          <w:szCs w:val="24"/>
          <w:bdr w:val="none" w:sz="0" w:space="0" w:color="auto" w:frame="1"/>
          <w:lang w:val="es-CO"/>
        </w:rPr>
        <w:footnoteReference w:id="17"/>
      </w:r>
      <w:r w:rsidR="00A36331" w:rsidRPr="00DF6D68">
        <w:rPr>
          <w:rFonts w:ascii="Gadugi" w:eastAsia="Times New Roman" w:hAnsi="Gadugi"/>
          <w:sz w:val="22"/>
          <w:szCs w:val="24"/>
          <w:bdr w:val="none" w:sz="0" w:space="0" w:color="auto" w:frame="1"/>
          <w:lang w:val="es-419"/>
        </w:rPr>
        <w:t>…</w:t>
      </w:r>
    </w:p>
    <w:p w:rsidR="00995720" w:rsidRPr="003F5A13" w:rsidRDefault="00995720" w:rsidP="004B1045">
      <w:pPr>
        <w:pStyle w:val="Prrafodelista"/>
        <w:pBdr>
          <w:top w:val="none" w:sz="0" w:space="0" w:color="auto"/>
          <w:left w:val="none" w:sz="0" w:space="0" w:color="auto"/>
          <w:bottom w:val="none" w:sz="0" w:space="0" w:color="auto"/>
          <w:right w:val="none" w:sz="0" w:space="0" w:color="auto"/>
        </w:pBdr>
        <w:spacing w:line="276" w:lineRule="auto"/>
        <w:ind w:left="567" w:right="566" w:firstLine="2268"/>
        <w:rPr>
          <w:rFonts w:ascii="Gadugi" w:eastAsia="Times New Roman" w:hAnsi="Gadugi"/>
          <w:bdr w:val="none" w:sz="0" w:space="0" w:color="auto" w:frame="1"/>
          <w:lang w:val="es-CO" w:eastAsia="es-ES"/>
        </w:rPr>
      </w:pPr>
    </w:p>
    <w:p w:rsidR="00466BBD" w:rsidRPr="003F5A13" w:rsidRDefault="00995720"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00916F89" w:rsidRPr="003F5A13">
        <w:rPr>
          <w:rFonts w:ascii="Gadugi" w:eastAsia="Times New Roman" w:hAnsi="Gadugi" w:cs="Arial"/>
          <w:szCs w:val="24"/>
        </w:rPr>
        <w:tab/>
        <w:t>Sin perder de vista las explicaciones de la máxima autoridad en materia constitucional, en el caso concreto se tiene que</w:t>
      </w:r>
      <w:r w:rsidR="00466BBD" w:rsidRPr="003F5A13">
        <w:rPr>
          <w:rFonts w:ascii="Gadugi" w:eastAsia="Times New Roman" w:hAnsi="Gadugi" w:cs="Arial"/>
          <w:szCs w:val="24"/>
        </w:rPr>
        <w:t>, como se dijo, f</w:t>
      </w:r>
      <w:r w:rsidR="00033474" w:rsidRPr="003F5A13">
        <w:rPr>
          <w:rFonts w:ascii="Gadugi" w:eastAsia="Times New Roman" w:hAnsi="Gadugi" w:cs="Arial"/>
          <w:szCs w:val="24"/>
        </w:rPr>
        <w:t>ueron tres las órdenes que se impartieron en el num</w:t>
      </w:r>
      <w:r w:rsidR="00466BBD" w:rsidRPr="003F5A13">
        <w:rPr>
          <w:rFonts w:ascii="Gadugi" w:eastAsia="Times New Roman" w:hAnsi="Gadugi" w:cs="Arial"/>
          <w:szCs w:val="24"/>
        </w:rPr>
        <w:t>eral que se denuncia incumplido, ellas son:</w:t>
      </w:r>
    </w:p>
    <w:p w:rsidR="00016003" w:rsidRPr="003F5A13" w:rsidRDefault="00016003" w:rsidP="004B1045">
      <w:pPr>
        <w:overflowPunct w:val="0"/>
        <w:autoSpaceDE w:val="0"/>
        <w:autoSpaceDN w:val="0"/>
        <w:adjustRightInd w:val="0"/>
        <w:spacing w:line="276" w:lineRule="auto"/>
        <w:jc w:val="both"/>
        <w:rPr>
          <w:rFonts w:ascii="Gadugi" w:eastAsia="Times New Roman" w:hAnsi="Gadugi" w:cs="Arial"/>
          <w:szCs w:val="24"/>
        </w:rPr>
      </w:pPr>
    </w:p>
    <w:p w:rsidR="00033474" w:rsidRPr="003F5A13" w:rsidRDefault="00033474" w:rsidP="004B1045">
      <w:pPr>
        <w:overflowPunct w:val="0"/>
        <w:autoSpaceDE w:val="0"/>
        <w:autoSpaceDN w:val="0"/>
        <w:adjustRightInd w:val="0"/>
        <w:spacing w:line="276" w:lineRule="auto"/>
        <w:jc w:val="both"/>
        <w:rPr>
          <w:rFonts w:ascii="Gadugi" w:eastAsia="Times New Roman" w:hAnsi="Gadugi" w:cs="Estrangelo Edessa"/>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Estrangelo Edessa"/>
          <w:szCs w:val="24"/>
        </w:rPr>
        <w:t xml:space="preserve">(i) </w:t>
      </w:r>
      <w:r w:rsidR="00466BBD" w:rsidRPr="003F5A13">
        <w:rPr>
          <w:rFonts w:ascii="Gadugi" w:eastAsia="Times New Roman" w:hAnsi="Gadugi" w:cs="Estrangelo Edessa"/>
          <w:szCs w:val="24"/>
        </w:rPr>
        <w:t>G</w:t>
      </w:r>
      <w:r w:rsidRPr="003F5A13">
        <w:rPr>
          <w:rFonts w:ascii="Gadugi" w:eastAsia="Times New Roman" w:hAnsi="Gadugi" w:cs="Estrangelo Edessa"/>
          <w:szCs w:val="24"/>
        </w:rPr>
        <w:t>arantizar el servicio de un intérprete y guía intérprete para personas con discapacidad auditiva y/o visual;</w:t>
      </w:r>
    </w:p>
    <w:p w:rsidR="00033474" w:rsidRPr="003F5A13" w:rsidRDefault="00033474" w:rsidP="004B1045">
      <w:pPr>
        <w:overflowPunct w:val="0"/>
        <w:autoSpaceDE w:val="0"/>
        <w:autoSpaceDN w:val="0"/>
        <w:adjustRightInd w:val="0"/>
        <w:spacing w:line="276" w:lineRule="auto"/>
        <w:jc w:val="both"/>
        <w:rPr>
          <w:rFonts w:ascii="Gadugi" w:eastAsia="Times New Roman" w:hAnsi="Gadugi" w:cs="Estrangelo Edessa"/>
          <w:szCs w:val="24"/>
        </w:rPr>
      </w:pPr>
    </w:p>
    <w:p w:rsidR="00033474" w:rsidRPr="003F5A13" w:rsidRDefault="00033474" w:rsidP="004B1045">
      <w:pPr>
        <w:overflowPunct w:val="0"/>
        <w:autoSpaceDE w:val="0"/>
        <w:autoSpaceDN w:val="0"/>
        <w:adjustRightInd w:val="0"/>
        <w:spacing w:line="276" w:lineRule="auto"/>
        <w:jc w:val="both"/>
        <w:rPr>
          <w:rFonts w:ascii="Gadugi" w:eastAsia="Times New Roman" w:hAnsi="Gadugi" w:cs="Estrangelo Edessa"/>
          <w:szCs w:val="24"/>
        </w:rPr>
      </w:pPr>
      <w:r w:rsidRPr="003F5A13">
        <w:rPr>
          <w:rFonts w:ascii="Gadugi" w:eastAsia="Times New Roman" w:hAnsi="Gadugi" w:cs="Estrangelo Edessa"/>
          <w:szCs w:val="24"/>
        </w:rPr>
        <w:tab/>
      </w:r>
      <w:r w:rsidRPr="003F5A13">
        <w:rPr>
          <w:rFonts w:ascii="Gadugi" w:eastAsia="Times New Roman" w:hAnsi="Gadugi" w:cs="Estrangelo Edessa"/>
          <w:szCs w:val="24"/>
        </w:rPr>
        <w:tab/>
      </w:r>
      <w:r w:rsidRPr="003F5A13">
        <w:rPr>
          <w:rFonts w:ascii="Gadugi" w:eastAsia="Times New Roman" w:hAnsi="Gadugi" w:cs="Estrangelo Edessa"/>
          <w:szCs w:val="24"/>
        </w:rPr>
        <w:tab/>
      </w:r>
      <w:r w:rsidRPr="003F5A13">
        <w:rPr>
          <w:rFonts w:ascii="Gadugi" w:eastAsia="Times New Roman" w:hAnsi="Gadugi" w:cs="Estrangelo Edessa"/>
          <w:szCs w:val="24"/>
        </w:rPr>
        <w:tab/>
        <w:t xml:space="preserve">(ii) </w:t>
      </w:r>
      <w:r w:rsidR="00466BBD" w:rsidRPr="003F5A13">
        <w:rPr>
          <w:rFonts w:ascii="Gadugi" w:eastAsia="Times New Roman" w:hAnsi="Gadugi" w:cs="Estrangelo Edessa"/>
          <w:szCs w:val="24"/>
        </w:rPr>
        <w:t>F</w:t>
      </w:r>
      <w:r w:rsidRPr="003F5A13">
        <w:rPr>
          <w:rFonts w:ascii="Gadugi" w:eastAsia="Times New Roman" w:hAnsi="Gadugi" w:cs="Estrangelo Edessa"/>
          <w:szCs w:val="24"/>
        </w:rPr>
        <w:t>ijar en lugar visible la información sobre este servicio y la identificación del lugar donde podrán ser atendidas</w:t>
      </w:r>
    </w:p>
    <w:p w:rsidR="00033474" w:rsidRPr="003F5A13" w:rsidRDefault="00033474" w:rsidP="004B1045">
      <w:pPr>
        <w:overflowPunct w:val="0"/>
        <w:autoSpaceDE w:val="0"/>
        <w:autoSpaceDN w:val="0"/>
        <w:adjustRightInd w:val="0"/>
        <w:spacing w:line="276" w:lineRule="auto"/>
        <w:jc w:val="both"/>
        <w:rPr>
          <w:rFonts w:ascii="Gadugi" w:eastAsia="Times New Roman" w:hAnsi="Gadugi" w:cs="Estrangelo Edessa"/>
          <w:szCs w:val="24"/>
        </w:rPr>
      </w:pPr>
    </w:p>
    <w:p w:rsidR="00466BBD" w:rsidRPr="003F5A13" w:rsidRDefault="00466BBD" w:rsidP="004B1045">
      <w:pPr>
        <w:overflowPunct w:val="0"/>
        <w:autoSpaceDE w:val="0"/>
        <w:autoSpaceDN w:val="0"/>
        <w:adjustRightInd w:val="0"/>
        <w:spacing w:line="276" w:lineRule="auto"/>
        <w:jc w:val="both"/>
        <w:rPr>
          <w:rFonts w:ascii="Gadugi" w:eastAsia="Times New Roman" w:hAnsi="Gadugi" w:cs="Estrangelo Edessa"/>
          <w:szCs w:val="24"/>
        </w:rPr>
      </w:pPr>
      <w:r w:rsidRPr="003F5A13">
        <w:rPr>
          <w:rFonts w:ascii="Gadugi" w:eastAsia="Times New Roman" w:hAnsi="Gadugi" w:cs="Estrangelo Edessa"/>
          <w:szCs w:val="24"/>
        </w:rPr>
        <w:tab/>
      </w:r>
      <w:r w:rsidRPr="003F5A13">
        <w:rPr>
          <w:rFonts w:ascii="Gadugi" w:eastAsia="Times New Roman" w:hAnsi="Gadugi" w:cs="Estrangelo Edessa"/>
          <w:szCs w:val="24"/>
        </w:rPr>
        <w:tab/>
      </w:r>
      <w:r w:rsidRPr="003F5A13">
        <w:rPr>
          <w:rFonts w:ascii="Gadugi" w:eastAsia="Times New Roman" w:hAnsi="Gadugi" w:cs="Estrangelo Edessa"/>
          <w:szCs w:val="24"/>
        </w:rPr>
        <w:tab/>
      </w:r>
      <w:r w:rsidRPr="003F5A13">
        <w:rPr>
          <w:rFonts w:ascii="Gadugi" w:eastAsia="Times New Roman" w:hAnsi="Gadugi" w:cs="Estrangelo Edessa"/>
          <w:szCs w:val="24"/>
        </w:rPr>
        <w:tab/>
        <w:t>Y por último</w:t>
      </w:r>
    </w:p>
    <w:p w:rsidR="00466BBD" w:rsidRPr="003F5A13" w:rsidRDefault="00466BBD" w:rsidP="004B1045">
      <w:pPr>
        <w:overflowPunct w:val="0"/>
        <w:autoSpaceDE w:val="0"/>
        <w:autoSpaceDN w:val="0"/>
        <w:adjustRightInd w:val="0"/>
        <w:spacing w:line="276" w:lineRule="auto"/>
        <w:jc w:val="both"/>
        <w:rPr>
          <w:rFonts w:ascii="Gadugi" w:eastAsia="Times New Roman" w:hAnsi="Gadugi" w:cs="Estrangelo Edessa"/>
          <w:szCs w:val="24"/>
        </w:rPr>
      </w:pPr>
      <w:r w:rsidRPr="003F5A13">
        <w:rPr>
          <w:rFonts w:ascii="Gadugi" w:eastAsia="Times New Roman" w:hAnsi="Gadugi" w:cs="Estrangelo Edessa"/>
          <w:szCs w:val="24"/>
        </w:rPr>
        <w:tab/>
      </w:r>
    </w:p>
    <w:p w:rsidR="00916F89" w:rsidRPr="003F5A13" w:rsidRDefault="00033474"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Estrangelo Edessa"/>
          <w:szCs w:val="24"/>
        </w:rPr>
        <w:tab/>
      </w:r>
      <w:r w:rsidRPr="003F5A13">
        <w:rPr>
          <w:rFonts w:ascii="Gadugi" w:eastAsia="Times New Roman" w:hAnsi="Gadugi" w:cs="Estrangelo Edessa"/>
          <w:szCs w:val="24"/>
        </w:rPr>
        <w:tab/>
      </w:r>
      <w:r w:rsidRPr="003F5A13">
        <w:rPr>
          <w:rFonts w:ascii="Gadugi" w:eastAsia="Times New Roman" w:hAnsi="Gadugi" w:cs="Estrangelo Edessa"/>
          <w:szCs w:val="24"/>
        </w:rPr>
        <w:tab/>
      </w:r>
      <w:r w:rsidRPr="003F5A13">
        <w:rPr>
          <w:rFonts w:ascii="Gadugi" w:eastAsia="Times New Roman" w:hAnsi="Gadugi" w:cs="Estrangelo Edessa"/>
          <w:szCs w:val="24"/>
        </w:rPr>
        <w:tab/>
        <w:t>(iii)</w:t>
      </w:r>
      <w:r w:rsidR="00466BBD" w:rsidRPr="003F5A13">
        <w:rPr>
          <w:rFonts w:ascii="Gadugi" w:eastAsia="Times New Roman" w:hAnsi="Gadugi" w:cs="Estrangelo Edessa"/>
          <w:szCs w:val="24"/>
        </w:rPr>
        <w:t xml:space="preserve"> I</w:t>
      </w:r>
      <w:r w:rsidRPr="003F5A13">
        <w:rPr>
          <w:rFonts w:ascii="Gadugi" w:eastAsia="Times New Roman" w:hAnsi="Gadugi" w:cs="Estrangelo Edessa"/>
          <w:szCs w:val="24"/>
        </w:rPr>
        <w:t>nstalar la señalización, avisos, información visual y sistemas de alarmas luminosas aptos para su reconocimiento por ese grupo poblacional, en las sucursales referidas en los amparos populares señaladas con antelación.</w:t>
      </w:r>
      <w:r w:rsidR="00916F89" w:rsidRPr="003F5A13">
        <w:rPr>
          <w:rFonts w:ascii="Gadugi" w:eastAsia="Times New Roman" w:hAnsi="Gadugi" w:cs="Arial"/>
          <w:szCs w:val="24"/>
        </w:rPr>
        <w:tab/>
      </w:r>
      <w:r w:rsidR="00916F89" w:rsidRPr="003F5A13">
        <w:rPr>
          <w:rFonts w:ascii="Gadugi" w:eastAsia="Times New Roman" w:hAnsi="Gadugi" w:cs="Arial"/>
          <w:szCs w:val="24"/>
        </w:rPr>
        <w:tab/>
      </w:r>
      <w:r w:rsidR="00916F89" w:rsidRPr="003F5A13">
        <w:rPr>
          <w:rFonts w:ascii="Gadugi" w:eastAsia="Times New Roman" w:hAnsi="Gadugi" w:cs="Arial"/>
          <w:szCs w:val="24"/>
        </w:rPr>
        <w:tab/>
        <w:t xml:space="preserve"> </w:t>
      </w:r>
    </w:p>
    <w:p w:rsidR="00033474" w:rsidRPr="003F5A13" w:rsidRDefault="00033474" w:rsidP="004B1045">
      <w:pPr>
        <w:overflowPunct w:val="0"/>
        <w:autoSpaceDE w:val="0"/>
        <w:autoSpaceDN w:val="0"/>
        <w:adjustRightInd w:val="0"/>
        <w:spacing w:line="276" w:lineRule="auto"/>
        <w:jc w:val="both"/>
        <w:rPr>
          <w:rFonts w:ascii="Gadugi" w:eastAsia="Times New Roman" w:hAnsi="Gadugi" w:cs="Arial"/>
          <w:szCs w:val="24"/>
        </w:rPr>
      </w:pPr>
    </w:p>
    <w:p w:rsidR="003A1CE9" w:rsidRPr="003F5A13" w:rsidRDefault="00033474"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00466BBD" w:rsidRPr="003F5A13">
        <w:rPr>
          <w:rFonts w:ascii="Gadugi" w:eastAsia="Times New Roman" w:hAnsi="Gadugi" w:cs="Arial"/>
          <w:szCs w:val="24"/>
        </w:rPr>
        <w:t xml:space="preserve">Pues bien, la actividad más reciente </w:t>
      </w:r>
      <w:r w:rsidR="00D66307" w:rsidRPr="003F5A13">
        <w:rPr>
          <w:rFonts w:ascii="Gadugi" w:eastAsia="Times New Roman" w:hAnsi="Gadugi" w:cs="Arial"/>
          <w:szCs w:val="24"/>
        </w:rPr>
        <w:t>desplegada por Bancolombia S.A.</w:t>
      </w:r>
      <w:r w:rsidR="00466BBD" w:rsidRPr="003F5A13">
        <w:rPr>
          <w:rFonts w:ascii="Gadugi" w:eastAsia="Times New Roman" w:hAnsi="Gadugi" w:cs="Arial"/>
          <w:szCs w:val="24"/>
        </w:rPr>
        <w:t xml:space="preserve"> para el cumplimiento </w:t>
      </w:r>
      <w:r w:rsidR="00D66307" w:rsidRPr="003F5A13">
        <w:rPr>
          <w:rFonts w:ascii="Gadugi" w:eastAsia="Times New Roman" w:hAnsi="Gadugi" w:cs="Arial"/>
          <w:szCs w:val="24"/>
          <w:lang w:val="es-419"/>
        </w:rPr>
        <w:t>de</w:t>
      </w:r>
      <w:r w:rsidR="00466BBD" w:rsidRPr="003F5A13">
        <w:rPr>
          <w:rFonts w:ascii="Gadugi" w:eastAsia="Times New Roman" w:hAnsi="Gadugi" w:cs="Arial"/>
          <w:szCs w:val="24"/>
        </w:rPr>
        <w:t xml:space="preserve"> la</w:t>
      </w:r>
      <w:r w:rsidR="00D66307" w:rsidRPr="003F5A13">
        <w:rPr>
          <w:rFonts w:ascii="Gadugi" w:eastAsia="Times New Roman" w:hAnsi="Gadugi" w:cs="Arial"/>
          <w:szCs w:val="24"/>
          <w:lang w:val="es-419"/>
        </w:rPr>
        <w:t xml:space="preserve"> </w:t>
      </w:r>
      <w:r w:rsidR="00466BBD" w:rsidRPr="003F5A13">
        <w:rPr>
          <w:rFonts w:ascii="Gadugi" w:eastAsia="Times New Roman" w:hAnsi="Gadugi" w:cs="Arial"/>
          <w:szCs w:val="24"/>
        </w:rPr>
        <w:t>primera orden</w:t>
      </w:r>
      <w:r w:rsidR="00D66307" w:rsidRPr="003F5A13">
        <w:rPr>
          <w:rFonts w:ascii="Gadugi" w:eastAsia="Times New Roman" w:hAnsi="Gadugi" w:cs="Arial"/>
          <w:szCs w:val="24"/>
          <w:lang w:val="es-419"/>
        </w:rPr>
        <w:t>,</w:t>
      </w:r>
      <w:r w:rsidR="00466BBD" w:rsidRPr="003F5A13">
        <w:rPr>
          <w:rFonts w:ascii="Gadugi" w:eastAsia="Times New Roman" w:hAnsi="Gadugi" w:cs="Arial"/>
          <w:szCs w:val="24"/>
        </w:rPr>
        <w:t xml:space="preserve"> se reduce a que, según informó, materializó la contratación de una persona</w:t>
      </w:r>
      <w:r w:rsidR="00C464CC" w:rsidRPr="003F5A13">
        <w:rPr>
          <w:rFonts w:ascii="Gadugi" w:eastAsia="Times New Roman" w:hAnsi="Gadugi" w:cs="Arial"/>
          <w:szCs w:val="24"/>
        </w:rPr>
        <w:t>,</w:t>
      </w:r>
      <w:r w:rsidR="00466BBD" w:rsidRPr="003F5A13">
        <w:rPr>
          <w:rFonts w:ascii="Gadugi" w:eastAsia="Times New Roman" w:hAnsi="Gadugi" w:cs="Arial"/>
          <w:szCs w:val="24"/>
        </w:rPr>
        <w:t xml:space="preserve"> </w:t>
      </w:r>
      <w:r w:rsidR="00C464CC" w:rsidRPr="003F5A13">
        <w:rPr>
          <w:rFonts w:ascii="Gadugi" w:eastAsia="Times New Roman" w:hAnsi="Gadugi" w:cs="Arial"/>
          <w:szCs w:val="24"/>
        </w:rPr>
        <w:t xml:space="preserve">la señora Camila Muñoz Ordóñez, </w:t>
      </w:r>
      <w:r w:rsidR="00466BBD" w:rsidRPr="003F5A13">
        <w:rPr>
          <w:rFonts w:ascii="Gadugi" w:eastAsia="Times New Roman" w:hAnsi="Gadugi" w:cs="Arial"/>
          <w:szCs w:val="24"/>
        </w:rPr>
        <w:t>que en la actualidad presta los servicios de intérprete y guía intérprete en la sucursal ubicada en la carrera 48 No. 26-85 de la ciudad de Medellín, que corresponde a la agencia atada a la acción popular 2016-00588-00, acumulada a este trámite.</w:t>
      </w:r>
      <w:r w:rsidR="00C464CC" w:rsidRPr="003F5A13">
        <w:rPr>
          <w:rFonts w:ascii="Gadugi" w:eastAsia="Times New Roman" w:hAnsi="Gadugi" w:cs="Arial"/>
          <w:szCs w:val="24"/>
        </w:rPr>
        <w:t xml:space="preserve"> </w:t>
      </w:r>
    </w:p>
    <w:p w:rsidR="003A1CE9" w:rsidRPr="003F5A13" w:rsidRDefault="003A1CE9" w:rsidP="004B1045">
      <w:pPr>
        <w:overflowPunct w:val="0"/>
        <w:autoSpaceDE w:val="0"/>
        <w:autoSpaceDN w:val="0"/>
        <w:adjustRightInd w:val="0"/>
        <w:spacing w:line="276" w:lineRule="auto"/>
        <w:jc w:val="both"/>
        <w:rPr>
          <w:rFonts w:ascii="Gadugi" w:eastAsia="Times New Roman" w:hAnsi="Gadugi" w:cs="Arial"/>
          <w:szCs w:val="24"/>
        </w:rPr>
      </w:pPr>
    </w:p>
    <w:p w:rsidR="003A1CE9" w:rsidRPr="003F5A13" w:rsidRDefault="003A1CE9"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00C464CC" w:rsidRPr="003F5A13">
        <w:rPr>
          <w:rFonts w:ascii="Gadugi" w:eastAsia="Times New Roman" w:hAnsi="Gadugi" w:cs="Arial"/>
          <w:szCs w:val="24"/>
        </w:rPr>
        <w:t xml:space="preserve">Empero, es inexistente en el expediente algún documento que acredite la relación laboral </w:t>
      </w:r>
      <w:r w:rsidR="00927E54" w:rsidRPr="003F5A13">
        <w:rPr>
          <w:rFonts w:ascii="Gadugi" w:eastAsia="Times New Roman" w:hAnsi="Gadugi" w:cs="Arial"/>
          <w:szCs w:val="24"/>
        </w:rPr>
        <w:t xml:space="preserve">con la citada persona o demuestre su </w:t>
      </w:r>
      <w:r w:rsidR="00D66307" w:rsidRPr="003F5A13">
        <w:rPr>
          <w:rFonts w:ascii="Gadugi" w:eastAsia="Times New Roman" w:hAnsi="Gadugi" w:cs="Arial"/>
          <w:szCs w:val="24"/>
        </w:rPr>
        <w:t>idoneidad;</w:t>
      </w:r>
      <w:r w:rsidR="00D66307" w:rsidRPr="003F5A13">
        <w:rPr>
          <w:rFonts w:ascii="Gadugi" w:eastAsia="Times New Roman" w:hAnsi="Gadugi" w:cs="Arial"/>
          <w:szCs w:val="24"/>
          <w:lang w:val="es-419"/>
        </w:rPr>
        <w:t xml:space="preserve"> </w:t>
      </w:r>
      <w:r w:rsidRPr="003F5A13">
        <w:rPr>
          <w:rFonts w:ascii="Gadugi" w:eastAsia="Times New Roman" w:hAnsi="Gadugi" w:cs="Arial"/>
          <w:szCs w:val="24"/>
        </w:rPr>
        <w:t>esa circunstancia impide arribar a la certidumbre que se demanda</w:t>
      </w:r>
      <w:r w:rsidR="009657FF" w:rsidRPr="003F5A13">
        <w:rPr>
          <w:rFonts w:ascii="Gadugi" w:eastAsia="Times New Roman" w:hAnsi="Gadugi" w:cs="Arial"/>
          <w:szCs w:val="24"/>
        </w:rPr>
        <w:t xml:space="preserve"> en este tipo de trámites</w:t>
      </w:r>
      <w:r w:rsidRPr="003F5A13">
        <w:rPr>
          <w:rFonts w:ascii="Gadugi" w:eastAsia="Times New Roman" w:hAnsi="Gadugi" w:cs="Arial"/>
          <w:szCs w:val="24"/>
        </w:rPr>
        <w:t xml:space="preserve"> para derruir, así sea parcialmente</w:t>
      </w:r>
      <w:r w:rsidR="009657FF" w:rsidRPr="003F5A13">
        <w:rPr>
          <w:rFonts w:ascii="Gadugi" w:eastAsia="Times New Roman" w:hAnsi="Gadugi" w:cs="Arial"/>
          <w:szCs w:val="24"/>
        </w:rPr>
        <w:t>,</w:t>
      </w:r>
      <w:r w:rsidRPr="003F5A13">
        <w:rPr>
          <w:rFonts w:ascii="Gadugi" w:eastAsia="Times New Roman" w:hAnsi="Gadugi" w:cs="Arial"/>
          <w:szCs w:val="24"/>
        </w:rPr>
        <w:t xml:space="preserve"> la sanción impuesta en primer grado. </w:t>
      </w:r>
    </w:p>
    <w:p w:rsidR="003A1CE9" w:rsidRPr="003F5A13" w:rsidRDefault="003A1CE9" w:rsidP="004B1045">
      <w:pPr>
        <w:overflowPunct w:val="0"/>
        <w:autoSpaceDE w:val="0"/>
        <w:autoSpaceDN w:val="0"/>
        <w:adjustRightInd w:val="0"/>
        <w:spacing w:line="276" w:lineRule="auto"/>
        <w:jc w:val="both"/>
        <w:rPr>
          <w:rFonts w:ascii="Gadugi" w:eastAsia="Times New Roman" w:hAnsi="Gadugi" w:cs="Arial"/>
          <w:szCs w:val="24"/>
        </w:rPr>
      </w:pPr>
    </w:p>
    <w:p w:rsidR="00E25BCC" w:rsidRPr="003F5A13" w:rsidRDefault="00E25BCC"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t xml:space="preserve">Y no es que la Sala soslaye </w:t>
      </w:r>
      <w:r w:rsidR="009657FF" w:rsidRPr="003F5A13">
        <w:rPr>
          <w:rFonts w:ascii="Gadugi" w:eastAsia="Times New Roman" w:hAnsi="Gadugi" w:cs="Arial"/>
          <w:szCs w:val="24"/>
        </w:rPr>
        <w:t>las dificultades que puedan presentarse para la vinculación de personal idóneo</w:t>
      </w:r>
      <w:r w:rsidRPr="003F5A13">
        <w:rPr>
          <w:rFonts w:ascii="Gadugi" w:eastAsia="Times New Roman" w:hAnsi="Gadugi" w:cs="Arial"/>
          <w:szCs w:val="24"/>
        </w:rPr>
        <w:t xml:space="preserve"> y las gestiones adelantadas por el banco para cumplir con lo ordenado,</w:t>
      </w:r>
      <w:r w:rsidR="003F130F" w:rsidRPr="003F5A13">
        <w:rPr>
          <w:rFonts w:ascii="Gadugi" w:eastAsia="Times New Roman" w:hAnsi="Gadugi" w:cs="Arial"/>
          <w:szCs w:val="24"/>
        </w:rPr>
        <w:t xml:space="preserve"> como las averiguaciones ante las autoridades competentes, las convocatorias virtuales y las capacitaciones que se emprendieron</w:t>
      </w:r>
      <w:r w:rsidR="00D66307" w:rsidRPr="003F5A13">
        <w:rPr>
          <w:rFonts w:ascii="Gadugi" w:eastAsia="Times New Roman" w:hAnsi="Gadugi" w:cs="Arial"/>
          <w:szCs w:val="24"/>
          <w:lang w:val="es-419"/>
        </w:rPr>
        <w:t>;</w:t>
      </w:r>
      <w:r w:rsidR="003F130F" w:rsidRPr="003F5A13">
        <w:rPr>
          <w:rFonts w:ascii="Gadugi" w:eastAsia="Times New Roman" w:hAnsi="Gadugi" w:cs="Arial"/>
          <w:szCs w:val="24"/>
        </w:rPr>
        <w:t xml:space="preserve"> </w:t>
      </w:r>
      <w:r w:rsidRPr="003F5A13">
        <w:rPr>
          <w:rFonts w:ascii="Gadugi" w:eastAsia="Times New Roman" w:hAnsi="Gadugi" w:cs="Arial"/>
          <w:szCs w:val="24"/>
        </w:rPr>
        <w:t>sucede</w:t>
      </w:r>
      <w:r w:rsidR="00D66307" w:rsidRPr="003F5A13">
        <w:rPr>
          <w:rFonts w:ascii="Gadugi" w:eastAsia="Times New Roman" w:hAnsi="Gadugi" w:cs="Arial"/>
          <w:szCs w:val="24"/>
          <w:lang w:val="es-419"/>
        </w:rPr>
        <w:t>,</w:t>
      </w:r>
      <w:r w:rsidRPr="003F5A13">
        <w:rPr>
          <w:rFonts w:ascii="Gadugi" w:eastAsia="Times New Roman" w:hAnsi="Gadugi" w:cs="Arial"/>
          <w:szCs w:val="24"/>
        </w:rPr>
        <w:t xml:space="preserve"> más bien</w:t>
      </w:r>
      <w:r w:rsidR="00D66307" w:rsidRPr="003F5A13">
        <w:rPr>
          <w:rFonts w:ascii="Gadugi" w:eastAsia="Times New Roman" w:hAnsi="Gadugi" w:cs="Arial"/>
          <w:szCs w:val="24"/>
          <w:lang w:val="es-419"/>
        </w:rPr>
        <w:t>,</w:t>
      </w:r>
      <w:r w:rsidRPr="003F5A13">
        <w:rPr>
          <w:rFonts w:ascii="Gadugi" w:eastAsia="Times New Roman" w:hAnsi="Gadugi" w:cs="Arial"/>
          <w:szCs w:val="24"/>
        </w:rPr>
        <w:t xml:space="preserve"> que es insuficiente </w:t>
      </w:r>
      <w:r w:rsidR="009657FF" w:rsidRPr="003F5A13">
        <w:rPr>
          <w:rFonts w:ascii="Gadugi" w:eastAsia="Times New Roman" w:hAnsi="Gadugi" w:cs="Arial"/>
          <w:szCs w:val="24"/>
        </w:rPr>
        <w:t xml:space="preserve">el </w:t>
      </w:r>
      <w:r w:rsidRPr="003F5A13">
        <w:rPr>
          <w:rFonts w:ascii="Gadugi" w:eastAsia="Times New Roman" w:hAnsi="Gadugi" w:cs="Arial"/>
          <w:szCs w:val="24"/>
        </w:rPr>
        <w:t xml:space="preserve">resultado que exhibe, si se tiene en cuenta que la orden se profirió el 28 de mayo del año anterior y allí, de manera expresa, se autorizó </w:t>
      </w:r>
      <w:r w:rsidRPr="003F5A13">
        <w:rPr>
          <w:rFonts w:ascii="Gadugi" w:eastAsia="Times New Roman" w:hAnsi="Gadugi" w:cs="Arial"/>
          <w:szCs w:val="24"/>
        </w:rPr>
        <w:lastRenderedPageBreak/>
        <w:t>a la entidad para que</w:t>
      </w:r>
      <w:r w:rsidR="009657FF" w:rsidRPr="003F5A13">
        <w:rPr>
          <w:rFonts w:ascii="Gadugi" w:eastAsia="Times New Roman" w:hAnsi="Gadugi" w:cs="Arial"/>
          <w:szCs w:val="24"/>
        </w:rPr>
        <w:t xml:space="preserve">, de ser el caso, promoviera </w:t>
      </w:r>
      <w:r w:rsidR="003F130F" w:rsidRPr="003F5A13">
        <w:rPr>
          <w:rFonts w:ascii="Gadugi" w:eastAsia="Times New Roman" w:hAnsi="Gadugi" w:cs="Arial"/>
          <w:szCs w:val="24"/>
        </w:rPr>
        <w:t>el adiestramiento</w:t>
      </w:r>
      <w:r w:rsidR="009657FF" w:rsidRPr="003F5A13">
        <w:rPr>
          <w:rFonts w:ascii="Gadugi" w:eastAsia="Times New Roman" w:hAnsi="Gadugi" w:cs="Arial"/>
          <w:szCs w:val="24"/>
        </w:rPr>
        <w:t xml:space="preserve"> de sus empleados, para facilitar el</w:t>
      </w:r>
      <w:r w:rsidRPr="003F5A13">
        <w:rPr>
          <w:rFonts w:ascii="Gadugi" w:eastAsia="Times New Roman" w:hAnsi="Gadugi" w:cs="Arial"/>
          <w:szCs w:val="24"/>
        </w:rPr>
        <w:t xml:space="preserve"> </w:t>
      </w:r>
      <w:r w:rsidR="009657FF" w:rsidRPr="003F5A13">
        <w:rPr>
          <w:rFonts w:ascii="Gadugi" w:eastAsia="Times New Roman" w:hAnsi="Gadugi" w:cs="Arial"/>
          <w:szCs w:val="24"/>
        </w:rPr>
        <w:t>cometido</w:t>
      </w:r>
      <w:r w:rsidRPr="003F5A13">
        <w:rPr>
          <w:rFonts w:ascii="Gadugi" w:eastAsia="Times New Roman" w:hAnsi="Gadugi" w:cs="Arial"/>
          <w:szCs w:val="24"/>
        </w:rPr>
        <w:t xml:space="preserve"> que se </w:t>
      </w:r>
      <w:r w:rsidR="00927E54" w:rsidRPr="003F5A13">
        <w:rPr>
          <w:rFonts w:ascii="Gadugi" w:eastAsia="Times New Roman" w:hAnsi="Gadugi" w:cs="Arial"/>
          <w:szCs w:val="24"/>
        </w:rPr>
        <w:t>advertía</w:t>
      </w:r>
      <w:r w:rsidRPr="003F5A13">
        <w:rPr>
          <w:rFonts w:ascii="Gadugi" w:eastAsia="Times New Roman" w:hAnsi="Gadugi" w:cs="Arial"/>
          <w:szCs w:val="24"/>
        </w:rPr>
        <w:t xml:space="preserve"> </w:t>
      </w:r>
      <w:r w:rsidR="00927E54" w:rsidRPr="003F5A13">
        <w:rPr>
          <w:rFonts w:ascii="Gadugi" w:eastAsia="Times New Roman" w:hAnsi="Gadugi" w:cs="Arial"/>
          <w:szCs w:val="24"/>
        </w:rPr>
        <w:t>encumbrado</w:t>
      </w:r>
      <w:r w:rsidR="009657FF" w:rsidRPr="003F5A13">
        <w:rPr>
          <w:rFonts w:ascii="Gadugi" w:eastAsia="Times New Roman" w:hAnsi="Gadugi" w:cs="Arial"/>
          <w:szCs w:val="24"/>
        </w:rPr>
        <w:t xml:space="preserve"> desde el principio.</w:t>
      </w:r>
      <w:r w:rsidRPr="003F5A13">
        <w:rPr>
          <w:rFonts w:ascii="Gadugi" w:eastAsia="Times New Roman" w:hAnsi="Gadugi" w:cs="Arial"/>
          <w:szCs w:val="24"/>
        </w:rPr>
        <w:t xml:space="preserve"> </w:t>
      </w:r>
    </w:p>
    <w:p w:rsidR="00E25BCC" w:rsidRPr="003F5A13" w:rsidRDefault="00E25BCC" w:rsidP="004B1045">
      <w:pPr>
        <w:overflowPunct w:val="0"/>
        <w:autoSpaceDE w:val="0"/>
        <w:autoSpaceDN w:val="0"/>
        <w:adjustRightInd w:val="0"/>
        <w:spacing w:line="276" w:lineRule="auto"/>
        <w:jc w:val="both"/>
        <w:rPr>
          <w:rFonts w:ascii="Gadugi" w:eastAsia="Times New Roman" w:hAnsi="Gadugi" w:cs="Arial"/>
          <w:szCs w:val="24"/>
        </w:rPr>
      </w:pPr>
    </w:p>
    <w:p w:rsidR="00163EF9" w:rsidRPr="003F5A13" w:rsidRDefault="00682F3E"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t>Ahora bien,</w:t>
      </w:r>
      <w:r w:rsidR="00927E54" w:rsidRPr="003F5A13">
        <w:rPr>
          <w:rFonts w:ascii="Gadugi" w:eastAsia="Times New Roman" w:hAnsi="Gadugi" w:cs="Arial"/>
          <w:szCs w:val="24"/>
        </w:rPr>
        <w:t xml:space="preserve"> por la falta</w:t>
      </w:r>
      <w:r w:rsidR="00163EF9" w:rsidRPr="003F5A13">
        <w:rPr>
          <w:rFonts w:ascii="Gadugi" w:eastAsia="Times New Roman" w:hAnsi="Gadugi" w:cs="Arial"/>
          <w:szCs w:val="24"/>
        </w:rPr>
        <w:t xml:space="preserve"> de un</w:t>
      </w:r>
      <w:r w:rsidR="00927E54" w:rsidRPr="003F5A13">
        <w:rPr>
          <w:rFonts w:ascii="Gadugi" w:eastAsia="Times New Roman" w:hAnsi="Gadugi" w:cs="Arial"/>
          <w:szCs w:val="24"/>
        </w:rPr>
        <w:t xml:space="preserve"> </w:t>
      </w:r>
      <w:r w:rsidR="00163EF9" w:rsidRPr="003F5A13">
        <w:rPr>
          <w:rFonts w:ascii="Gadugi" w:eastAsia="Times New Roman" w:hAnsi="Gadugi" w:cs="Arial"/>
          <w:szCs w:val="24"/>
        </w:rPr>
        <w:t xml:space="preserve">intérprete y guía intérprete </w:t>
      </w:r>
      <w:r w:rsidR="00927E54" w:rsidRPr="003F5A13">
        <w:rPr>
          <w:rFonts w:ascii="Gadugi" w:eastAsia="Times New Roman" w:hAnsi="Gadugi" w:cs="Arial"/>
          <w:szCs w:val="24"/>
        </w:rPr>
        <w:t>en las sucursales del banco, es inane la verificación del cumplimiento a la</w:t>
      </w:r>
      <w:r w:rsidR="00163EF9" w:rsidRPr="003F5A13">
        <w:rPr>
          <w:rFonts w:ascii="Gadugi" w:eastAsia="Times New Roman" w:hAnsi="Gadugi" w:cs="Arial"/>
          <w:szCs w:val="24"/>
        </w:rPr>
        <w:t xml:space="preserve"> </w:t>
      </w:r>
      <w:r w:rsidR="00927E54" w:rsidRPr="003F5A13">
        <w:rPr>
          <w:rFonts w:ascii="Gadugi" w:eastAsia="Times New Roman" w:hAnsi="Gadugi" w:cs="Arial"/>
          <w:szCs w:val="24"/>
        </w:rPr>
        <w:t xml:space="preserve">segunda orden tendiente a que en las agencias encartadas se fije en lugar visible la información sobre el lugar donde podrán ser atendidas las </w:t>
      </w:r>
      <w:r w:rsidR="00927E54" w:rsidRPr="003F5A13">
        <w:rPr>
          <w:rFonts w:ascii="Gadugi" w:eastAsia="Times New Roman" w:hAnsi="Gadugi" w:cs="Estrangelo Edessa"/>
          <w:szCs w:val="24"/>
        </w:rPr>
        <w:t>personas con discapacidad auditiva y/o visual</w:t>
      </w:r>
      <w:r w:rsidR="00927E54" w:rsidRPr="003F5A13">
        <w:rPr>
          <w:rFonts w:ascii="Gadugi" w:eastAsia="Times New Roman" w:hAnsi="Gadugi" w:cs="Arial"/>
          <w:szCs w:val="24"/>
        </w:rPr>
        <w:t xml:space="preserve">, como es lógico en la actualidad </w:t>
      </w:r>
      <w:r w:rsidR="00163EF9" w:rsidRPr="003F5A13">
        <w:rPr>
          <w:rFonts w:ascii="Gadugi" w:eastAsia="Times New Roman" w:hAnsi="Gadugi" w:cs="Arial"/>
          <w:szCs w:val="24"/>
        </w:rPr>
        <w:t>estas personas no pueden valerse de los servicios del aludido profesional; circunstancia que, como se explicó en la sentencia, no se suple con los “puestos de atención accesible” ubicados en algunas sucursales de Bancolombia S.A.</w:t>
      </w:r>
      <w:r w:rsidR="00016003" w:rsidRPr="003F5A13">
        <w:rPr>
          <w:rStyle w:val="Refdenotaalpie"/>
          <w:rFonts w:ascii="Gadugi" w:eastAsia="Times New Roman" w:hAnsi="Gadugi" w:cs="Arial"/>
          <w:szCs w:val="24"/>
        </w:rPr>
        <w:footnoteReference w:id="18"/>
      </w:r>
      <w:r w:rsidR="00163EF9" w:rsidRPr="003F5A13">
        <w:rPr>
          <w:rFonts w:ascii="Gadugi" w:eastAsia="Times New Roman" w:hAnsi="Gadugi" w:cs="Arial"/>
          <w:szCs w:val="24"/>
        </w:rPr>
        <w:t>, pues no garantizan que las personas con “sordo</w:t>
      </w:r>
      <w:r w:rsidR="00D66307" w:rsidRPr="003F5A13">
        <w:rPr>
          <w:rFonts w:ascii="Gadugi" w:eastAsia="Times New Roman" w:hAnsi="Gadugi" w:cs="Arial"/>
          <w:szCs w:val="24"/>
          <w:lang w:val="es-419"/>
        </w:rPr>
        <w:t>-</w:t>
      </w:r>
      <w:r w:rsidR="00163EF9" w:rsidRPr="003F5A13">
        <w:rPr>
          <w:rFonts w:ascii="Gadugi" w:eastAsia="Times New Roman" w:hAnsi="Gadugi" w:cs="Arial"/>
          <w:szCs w:val="24"/>
        </w:rPr>
        <w:t>ceguera”, accedan al servicio público financiero.</w:t>
      </w:r>
    </w:p>
    <w:p w:rsidR="00682F3E" w:rsidRPr="003F5A13" w:rsidRDefault="00682F3E" w:rsidP="004B1045">
      <w:pPr>
        <w:overflowPunct w:val="0"/>
        <w:autoSpaceDE w:val="0"/>
        <w:autoSpaceDN w:val="0"/>
        <w:adjustRightInd w:val="0"/>
        <w:spacing w:line="276" w:lineRule="auto"/>
        <w:jc w:val="both"/>
        <w:rPr>
          <w:rFonts w:ascii="Gadugi" w:eastAsia="Times New Roman" w:hAnsi="Gadugi" w:cs="Arial"/>
          <w:szCs w:val="24"/>
        </w:rPr>
      </w:pPr>
    </w:p>
    <w:p w:rsidR="00016003" w:rsidRPr="003F5A13" w:rsidRDefault="00163EF9"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t>Por último, siendo innecesarias abundantes elucubraciones</w:t>
      </w:r>
      <w:r w:rsidR="00A27911" w:rsidRPr="003F5A13">
        <w:rPr>
          <w:rFonts w:ascii="Gadugi" w:eastAsia="Times New Roman" w:hAnsi="Gadugi" w:cs="Arial"/>
          <w:szCs w:val="24"/>
        </w:rPr>
        <w:t>, baste</w:t>
      </w:r>
      <w:r w:rsidRPr="003F5A13">
        <w:rPr>
          <w:rFonts w:ascii="Gadugi" w:eastAsia="Times New Roman" w:hAnsi="Gadugi" w:cs="Arial"/>
          <w:szCs w:val="24"/>
        </w:rPr>
        <w:t xml:space="preserve"> decir que</w:t>
      </w:r>
      <w:r w:rsidR="00A27911" w:rsidRPr="003F5A13">
        <w:rPr>
          <w:rFonts w:ascii="Gadugi" w:eastAsia="Times New Roman" w:hAnsi="Gadugi" w:cs="Arial"/>
          <w:szCs w:val="24"/>
        </w:rPr>
        <w:t xml:space="preserve">, aunque se celebra </w:t>
      </w:r>
      <w:r w:rsidRPr="003F5A13">
        <w:rPr>
          <w:rFonts w:ascii="Gadugi" w:eastAsia="Times New Roman" w:hAnsi="Gadugi" w:cs="Arial"/>
          <w:szCs w:val="24"/>
        </w:rPr>
        <w:t xml:space="preserve">el cumplimiento parcial de la tercera orden, orientada a que el banco instalara la señalización, avisos, información visual y sistemas de alarmas luminosas aptos para </w:t>
      </w:r>
      <w:r w:rsidR="002D509B" w:rsidRPr="003F5A13">
        <w:rPr>
          <w:rFonts w:ascii="Gadugi" w:eastAsia="Times New Roman" w:hAnsi="Gadugi" w:cs="Arial"/>
          <w:szCs w:val="24"/>
        </w:rPr>
        <w:t>su</w:t>
      </w:r>
      <w:r w:rsidRPr="003F5A13">
        <w:rPr>
          <w:rFonts w:ascii="Gadugi" w:eastAsia="Times New Roman" w:hAnsi="Gadugi" w:cs="Arial"/>
          <w:szCs w:val="24"/>
        </w:rPr>
        <w:t xml:space="preserve"> reconocimiento por </w:t>
      </w:r>
      <w:r w:rsidR="002D509B" w:rsidRPr="003F5A13">
        <w:rPr>
          <w:rFonts w:ascii="Gadugi" w:eastAsia="Times New Roman" w:hAnsi="Gadugi" w:cs="Arial"/>
          <w:szCs w:val="24"/>
        </w:rPr>
        <w:t>el</w:t>
      </w:r>
      <w:r w:rsidRPr="003F5A13">
        <w:rPr>
          <w:rFonts w:ascii="Gadugi" w:eastAsia="Times New Roman" w:hAnsi="Gadugi" w:cs="Arial"/>
          <w:szCs w:val="24"/>
        </w:rPr>
        <w:t xml:space="preserve"> grupo poblacional</w:t>
      </w:r>
      <w:r w:rsidR="002D509B" w:rsidRPr="003F5A13">
        <w:rPr>
          <w:rFonts w:ascii="Gadugi" w:eastAsia="Times New Roman" w:hAnsi="Gadugi" w:cs="Arial"/>
          <w:szCs w:val="24"/>
        </w:rPr>
        <w:t xml:space="preserve"> protegido en este resguardo</w:t>
      </w:r>
      <w:r w:rsidRPr="003F5A13">
        <w:rPr>
          <w:rFonts w:ascii="Gadugi" w:eastAsia="Times New Roman" w:hAnsi="Gadugi" w:cs="Arial"/>
          <w:szCs w:val="24"/>
        </w:rPr>
        <w:t xml:space="preserve">, en las sucursales </w:t>
      </w:r>
      <w:r w:rsidR="002D509B" w:rsidRPr="003F5A13">
        <w:rPr>
          <w:rFonts w:ascii="Gadugi" w:eastAsia="Times New Roman" w:hAnsi="Gadugi" w:cs="Arial"/>
          <w:szCs w:val="24"/>
        </w:rPr>
        <w:t>de marras,</w:t>
      </w:r>
      <w:r w:rsidR="00016003" w:rsidRPr="003F5A13">
        <w:rPr>
          <w:rFonts w:ascii="Gadugi" w:eastAsia="Times New Roman" w:hAnsi="Gadugi" w:cs="Arial"/>
          <w:szCs w:val="24"/>
        </w:rPr>
        <w:t xml:space="preserve"> esa situación</w:t>
      </w:r>
      <w:r w:rsidR="002D509B" w:rsidRPr="003F5A13">
        <w:rPr>
          <w:rFonts w:ascii="Gadugi" w:eastAsia="Times New Roman" w:hAnsi="Gadugi" w:cs="Arial"/>
          <w:szCs w:val="24"/>
        </w:rPr>
        <w:t xml:space="preserve"> carece de mérito para exonerar a su Presidente de la sanción</w:t>
      </w:r>
      <w:r w:rsidR="00016003" w:rsidRPr="003F5A13">
        <w:rPr>
          <w:rFonts w:ascii="Gadugi" w:eastAsia="Times New Roman" w:hAnsi="Gadugi" w:cs="Arial"/>
          <w:szCs w:val="24"/>
        </w:rPr>
        <w:t>.</w:t>
      </w:r>
    </w:p>
    <w:p w:rsidR="003F5A13" w:rsidRPr="003F5A13" w:rsidRDefault="003F5A13" w:rsidP="004B1045">
      <w:pPr>
        <w:overflowPunct w:val="0"/>
        <w:autoSpaceDE w:val="0"/>
        <w:autoSpaceDN w:val="0"/>
        <w:adjustRightInd w:val="0"/>
        <w:spacing w:line="276" w:lineRule="auto"/>
        <w:jc w:val="both"/>
        <w:rPr>
          <w:rFonts w:ascii="Gadugi" w:eastAsia="Times New Roman" w:hAnsi="Gadugi" w:cs="Arial"/>
          <w:szCs w:val="24"/>
        </w:rPr>
      </w:pPr>
    </w:p>
    <w:p w:rsidR="00163EF9" w:rsidRPr="003F5A13" w:rsidRDefault="00016003" w:rsidP="004B1045">
      <w:pPr>
        <w:overflowPunct w:val="0"/>
        <w:autoSpaceDE w:val="0"/>
        <w:autoSpaceDN w:val="0"/>
        <w:adjustRightInd w:val="0"/>
        <w:spacing w:line="276" w:lineRule="auto"/>
        <w:jc w:val="both"/>
        <w:rPr>
          <w:rFonts w:ascii="Gadugi" w:eastAsia="Times New Roman" w:hAnsi="Gadugi" w:cs="Arial"/>
          <w:szCs w:val="24"/>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003F130F" w:rsidRPr="003F5A13">
        <w:rPr>
          <w:rFonts w:ascii="Gadugi" w:eastAsia="Times New Roman" w:hAnsi="Gadugi" w:cs="Arial"/>
          <w:szCs w:val="24"/>
        </w:rPr>
        <w:t>Y así es porque</w:t>
      </w:r>
      <w:r w:rsidR="002D509B" w:rsidRPr="003F5A13">
        <w:rPr>
          <w:rFonts w:ascii="Gadugi" w:eastAsia="Times New Roman" w:hAnsi="Gadugi" w:cs="Arial"/>
          <w:szCs w:val="24"/>
        </w:rPr>
        <w:t xml:space="preserve">, si bien </w:t>
      </w:r>
      <w:r w:rsidRPr="003F5A13">
        <w:rPr>
          <w:rFonts w:ascii="Gadugi" w:eastAsia="Times New Roman" w:hAnsi="Gadugi" w:cs="Arial"/>
          <w:szCs w:val="24"/>
        </w:rPr>
        <w:t>se ve</w:t>
      </w:r>
      <w:r w:rsidR="002D509B" w:rsidRPr="003F5A13">
        <w:rPr>
          <w:rFonts w:ascii="Gadugi" w:eastAsia="Times New Roman" w:hAnsi="Gadugi" w:cs="Arial"/>
          <w:szCs w:val="24"/>
        </w:rPr>
        <w:t xml:space="preserve"> y se informa</w:t>
      </w:r>
      <w:r w:rsidR="00680E37" w:rsidRPr="003F5A13">
        <w:rPr>
          <w:rStyle w:val="Refdenotaalpie"/>
          <w:rFonts w:ascii="Gadugi" w:eastAsia="Times New Roman" w:hAnsi="Gadugi" w:cs="Arial"/>
          <w:szCs w:val="24"/>
        </w:rPr>
        <w:footnoteReference w:id="19"/>
      </w:r>
      <w:r w:rsidR="002D509B" w:rsidRPr="003F5A13">
        <w:rPr>
          <w:rFonts w:ascii="Gadugi" w:eastAsia="Times New Roman" w:hAnsi="Gadugi" w:cs="Arial"/>
          <w:szCs w:val="24"/>
        </w:rPr>
        <w:t xml:space="preserve"> </w:t>
      </w:r>
      <w:r w:rsidR="00A27911" w:rsidRPr="003F5A13">
        <w:rPr>
          <w:rFonts w:ascii="Gadugi" w:eastAsia="Times New Roman" w:hAnsi="Gadugi" w:cs="Arial"/>
          <w:szCs w:val="24"/>
        </w:rPr>
        <w:t xml:space="preserve">que </w:t>
      </w:r>
      <w:r w:rsidR="002D509B" w:rsidRPr="003F5A13">
        <w:rPr>
          <w:rFonts w:ascii="Gadugi" w:eastAsia="Times New Roman" w:hAnsi="Gadugi" w:cs="Arial"/>
          <w:szCs w:val="24"/>
        </w:rPr>
        <w:t xml:space="preserve">existen instaladas señales luminosas y mapas táctiles que </w:t>
      </w:r>
      <w:r w:rsidR="00A27911" w:rsidRPr="003F5A13">
        <w:rPr>
          <w:rFonts w:ascii="Gadugi" w:eastAsia="Times New Roman" w:hAnsi="Gadugi" w:cs="Arial"/>
          <w:szCs w:val="24"/>
        </w:rPr>
        <w:t>contribuyen</w:t>
      </w:r>
      <w:r w:rsidR="002D509B" w:rsidRPr="003F5A13">
        <w:rPr>
          <w:rFonts w:ascii="Gadugi" w:eastAsia="Times New Roman" w:hAnsi="Gadugi" w:cs="Arial"/>
          <w:szCs w:val="24"/>
        </w:rPr>
        <w:t xml:space="preserve"> al desenvolvimiento de las personas con discapacidad visual y/o auditiva</w:t>
      </w:r>
      <w:r w:rsidR="00A27911" w:rsidRPr="003F5A13">
        <w:rPr>
          <w:rFonts w:ascii="Gadugi" w:eastAsia="Times New Roman" w:hAnsi="Gadugi" w:cs="Arial"/>
          <w:szCs w:val="24"/>
        </w:rPr>
        <w:t xml:space="preserve"> en aras de recibir un apropiado servicio público financiero</w:t>
      </w:r>
      <w:r w:rsidR="002D509B" w:rsidRPr="003F5A13">
        <w:rPr>
          <w:rFonts w:ascii="Gadugi" w:eastAsia="Times New Roman" w:hAnsi="Gadugi" w:cs="Arial"/>
          <w:szCs w:val="24"/>
        </w:rPr>
        <w:t xml:space="preserve">, </w:t>
      </w:r>
      <w:r w:rsidR="001C051F" w:rsidRPr="003F5A13">
        <w:rPr>
          <w:rFonts w:ascii="Gadugi" w:eastAsia="Times New Roman" w:hAnsi="Gadugi" w:cs="Arial"/>
          <w:szCs w:val="24"/>
        </w:rPr>
        <w:t xml:space="preserve">lo cierto es que no sucede </w:t>
      </w:r>
      <w:r w:rsidR="00C766B5" w:rsidRPr="003F5A13">
        <w:rPr>
          <w:rFonts w:ascii="Gadugi" w:eastAsia="Times New Roman" w:hAnsi="Gadugi" w:cs="Arial"/>
          <w:szCs w:val="24"/>
          <w:lang w:val="es-419"/>
        </w:rPr>
        <w:t xml:space="preserve">así </w:t>
      </w:r>
      <w:r w:rsidR="001C051F" w:rsidRPr="003F5A13">
        <w:rPr>
          <w:rFonts w:ascii="Gadugi" w:eastAsia="Times New Roman" w:hAnsi="Gadugi" w:cs="Arial"/>
          <w:szCs w:val="24"/>
        </w:rPr>
        <w:t>en todas</w:t>
      </w:r>
      <w:r w:rsidR="00A27911" w:rsidRPr="003F5A13">
        <w:rPr>
          <w:rFonts w:ascii="Gadugi" w:eastAsia="Times New Roman" w:hAnsi="Gadugi" w:cs="Arial"/>
          <w:szCs w:val="24"/>
        </w:rPr>
        <w:t xml:space="preserve">; por ejemplo, es inexistente reporte alguno relacionado con las sucursales ubicadas en la carrera 46 No. 52-81 de Medellín, en la Calle 30 No. 28-63 de Palmira Valle y en la Calle 22 No. 6-28 de Pasto Nariño, ligadas a las acciones populares 2016-00621, 2016-00762 y 2016-00779 respectivamente. </w:t>
      </w:r>
      <w:r w:rsidR="00163EF9" w:rsidRPr="003F5A13">
        <w:rPr>
          <w:rFonts w:ascii="Gadugi" w:eastAsia="Times New Roman" w:hAnsi="Gadugi" w:cs="Arial"/>
          <w:szCs w:val="24"/>
        </w:rPr>
        <w:tab/>
      </w:r>
    </w:p>
    <w:p w:rsidR="00163EF9" w:rsidRPr="003F5A13" w:rsidRDefault="00163EF9" w:rsidP="004B1045">
      <w:pPr>
        <w:overflowPunct w:val="0"/>
        <w:autoSpaceDE w:val="0"/>
        <w:autoSpaceDN w:val="0"/>
        <w:adjustRightInd w:val="0"/>
        <w:spacing w:line="276" w:lineRule="auto"/>
        <w:jc w:val="both"/>
        <w:rPr>
          <w:rFonts w:ascii="Gadugi" w:eastAsia="Times New Roman" w:hAnsi="Gadugi" w:cs="Arial"/>
          <w:szCs w:val="24"/>
        </w:rPr>
      </w:pPr>
    </w:p>
    <w:p w:rsidR="00E61034" w:rsidRPr="003F5A13" w:rsidRDefault="00A27911" w:rsidP="004B1045">
      <w:pPr>
        <w:overflowPunct w:val="0"/>
        <w:autoSpaceDE w:val="0"/>
        <w:autoSpaceDN w:val="0"/>
        <w:adjustRightInd w:val="0"/>
        <w:spacing w:line="276" w:lineRule="auto"/>
        <w:jc w:val="both"/>
        <w:rPr>
          <w:rFonts w:ascii="Gadugi" w:eastAsia="Times New Roman" w:hAnsi="Gadugi" w:cs="Arial"/>
          <w:szCs w:val="24"/>
          <w:lang w:val="es-419"/>
        </w:rPr>
      </w:pP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Pr="003F5A13">
        <w:rPr>
          <w:rFonts w:ascii="Gadugi" w:eastAsia="Times New Roman" w:hAnsi="Gadugi" w:cs="Arial"/>
          <w:szCs w:val="24"/>
        </w:rPr>
        <w:tab/>
      </w:r>
      <w:r w:rsidR="00E61034" w:rsidRPr="003F5A13">
        <w:rPr>
          <w:rFonts w:ascii="Gadugi" w:eastAsia="Times New Roman" w:hAnsi="Gadugi" w:cs="Arial"/>
          <w:szCs w:val="24"/>
        </w:rPr>
        <w:t xml:space="preserve">En suma, todas esas circunstancias ponen en evidencia la pasiva actitud que asumió la entidad encartada frente al cabal cumplimiento </w:t>
      </w:r>
      <w:r w:rsidR="00E61034" w:rsidRPr="003F5A13">
        <w:rPr>
          <w:rFonts w:ascii="Gadugi" w:eastAsia="Times New Roman" w:hAnsi="Gadugi" w:cs="Arial"/>
          <w:szCs w:val="24"/>
          <w:lang w:val="es-419"/>
        </w:rPr>
        <w:t>de</w:t>
      </w:r>
      <w:r w:rsidR="00E61034" w:rsidRPr="003F5A13">
        <w:rPr>
          <w:rFonts w:ascii="Gadugi" w:eastAsia="Times New Roman" w:hAnsi="Gadugi" w:cs="Arial"/>
          <w:szCs w:val="24"/>
        </w:rPr>
        <w:t xml:space="preserve"> lo ordenado, lo cual derivó en la sanción que ahora se analiza y que se avalará porque, entonces, </w:t>
      </w:r>
      <w:r w:rsidR="00E61034" w:rsidRPr="003F5A13">
        <w:rPr>
          <w:rFonts w:ascii="Gadugi" w:eastAsia="Times New Roman" w:hAnsi="Gadugi" w:cs="Arial"/>
          <w:szCs w:val="24"/>
          <w:lang w:val="es-419"/>
        </w:rPr>
        <w:t xml:space="preserve">están dados todos los presupuestos que la Corte señala para proceder en tal sentido. </w:t>
      </w:r>
    </w:p>
    <w:p w:rsidR="00E61034" w:rsidRPr="003F5A13" w:rsidRDefault="00E61034" w:rsidP="004B1045">
      <w:pPr>
        <w:overflowPunct w:val="0"/>
        <w:autoSpaceDE w:val="0"/>
        <w:autoSpaceDN w:val="0"/>
        <w:adjustRightInd w:val="0"/>
        <w:spacing w:line="276" w:lineRule="auto"/>
        <w:jc w:val="both"/>
        <w:rPr>
          <w:rFonts w:ascii="Gadugi" w:eastAsia="Times New Roman" w:hAnsi="Gadugi" w:cs="Arial"/>
          <w:szCs w:val="24"/>
          <w:lang w:val="es-419"/>
        </w:rPr>
      </w:pPr>
    </w:p>
    <w:p w:rsidR="00E61034" w:rsidRPr="003F5A13" w:rsidRDefault="00E61034" w:rsidP="004B1045">
      <w:pPr>
        <w:overflowPunct w:val="0"/>
        <w:autoSpaceDE w:val="0"/>
        <w:autoSpaceDN w:val="0"/>
        <w:adjustRightInd w:val="0"/>
        <w:spacing w:line="276" w:lineRule="auto"/>
        <w:jc w:val="both"/>
        <w:rPr>
          <w:rFonts w:ascii="Gadugi" w:eastAsia="Times New Roman" w:hAnsi="Gadugi" w:cs="Arial"/>
          <w:szCs w:val="24"/>
          <w:lang w:val="es-419"/>
        </w:rPr>
      </w:pPr>
      <w:r w:rsidRPr="003F5A13">
        <w:rPr>
          <w:rFonts w:ascii="Gadugi" w:eastAsia="Times New Roman" w:hAnsi="Gadugi" w:cs="Arial"/>
          <w:szCs w:val="24"/>
          <w:lang w:val="es-419"/>
        </w:rPr>
        <w:tab/>
      </w:r>
      <w:r w:rsidRPr="003F5A13">
        <w:rPr>
          <w:rFonts w:ascii="Gadugi" w:eastAsia="Times New Roman" w:hAnsi="Gadugi" w:cs="Arial"/>
          <w:szCs w:val="24"/>
          <w:lang w:val="es-419"/>
        </w:rPr>
        <w:tab/>
      </w:r>
      <w:r w:rsidRPr="003F5A13">
        <w:rPr>
          <w:rFonts w:ascii="Gadugi" w:eastAsia="Times New Roman" w:hAnsi="Gadugi" w:cs="Arial"/>
          <w:szCs w:val="24"/>
          <w:lang w:val="es-419"/>
        </w:rPr>
        <w:tab/>
      </w:r>
      <w:r w:rsidRPr="003F5A13">
        <w:rPr>
          <w:rFonts w:ascii="Gadugi" w:eastAsia="Times New Roman" w:hAnsi="Gadugi" w:cs="Arial"/>
          <w:szCs w:val="24"/>
          <w:lang w:val="es-419"/>
        </w:rPr>
        <w:tab/>
        <w:t>Por una parte, está claro que (i) la obligación de satisfacer l</w:t>
      </w:r>
      <w:r w:rsidR="00D414F8" w:rsidRPr="003F5A13">
        <w:rPr>
          <w:rFonts w:ascii="Gadugi" w:eastAsia="Times New Roman" w:hAnsi="Gadugi" w:cs="Arial"/>
          <w:szCs w:val="24"/>
          <w:lang w:val="es-419"/>
        </w:rPr>
        <w:t>a</w:t>
      </w:r>
      <w:r w:rsidRPr="003F5A13">
        <w:rPr>
          <w:rFonts w:ascii="Gadugi" w:eastAsia="Times New Roman" w:hAnsi="Gadugi" w:cs="Arial"/>
          <w:szCs w:val="24"/>
          <w:lang w:val="es-419"/>
        </w:rPr>
        <w:t xml:space="preserve">s </w:t>
      </w:r>
      <w:r w:rsidR="00D414F8" w:rsidRPr="003F5A13">
        <w:rPr>
          <w:rFonts w:ascii="Gadugi" w:eastAsia="Times New Roman" w:hAnsi="Gadugi" w:cs="Arial"/>
          <w:szCs w:val="24"/>
          <w:lang w:val="es-419"/>
        </w:rPr>
        <w:t>recuestas</w:t>
      </w:r>
      <w:r w:rsidRPr="003F5A13">
        <w:rPr>
          <w:rFonts w:ascii="Gadugi" w:eastAsia="Times New Roman" w:hAnsi="Gadugi" w:cs="Arial"/>
          <w:szCs w:val="24"/>
          <w:lang w:val="es-419"/>
        </w:rPr>
        <w:t xml:space="preserve"> recaía en el representante legal de la entidad accionada, quien fue </w:t>
      </w:r>
      <w:r w:rsidR="00D414F8" w:rsidRPr="003F5A13">
        <w:rPr>
          <w:rFonts w:ascii="Gadugi" w:eastAsia="Times New Roman" w:hAnsi="Gadugi" w:cs="Arial"/>
          <w:szCs w:val="24"/>
          <w:lang w:val="es-419"/>
        </w:rPr>
        <w:t>convocado</w:t>
      </w:r>
      <w:r w:rsidRPr="003F5A13">
        <w:rPr>
          <w:rFonts w:ascii="Gadugi" w:eastAsia="Times New Roman" w:hAnsi="Gadugi" w:cs="Arial"/>
          <w:szCs w:val="24"/>
          <w:lang w:val="es-419"/>
        </w:rPr>
        <w:t xml:space="preserve"> desde el auto adiado el 15 de agosto del 2018</w:t>
      </w:r>
      <w:r w:rsidR="00D414F8" w:rsidRPr="003F5A13">
        <w:rPr>
          <w:rStyle w:val="Refdenotaalpie"/>
          <w:rFonts w:ascii="Gadugi" w:eastAsia="Times New Roman" w:hAnsi="Gadugi" w:cs="Arial"/>
          <w:szCs w:val="24"/>
          <w:lang w:val="es-419"/>
        </w:rPr>
        <w:footnoteReference w:id="20"/>
      </w:r>
      <w:r w:rsidRPr="003F5A13">
        <w:rPr>
          <w:rFonts w:ascii="Gadugi" w:eastAsia="Times New Roman" w:hAnsi="Gadugi" w:cs="Arial"/>
          <w:szCs w:val="24"/>
          <w:lang w:val="es-419"/>
        </w:rPr>
        <w:t xml:space="preserve">; (ii) de sobra se sobrepasó el término otorgado para el cumplimiento al fallo; (iii) y, como viene de verse, las </w:t>
      </w:r>
      <w:r w:rsidRPr="003F5A13">
        <w:rPr>
          <w:rFonts w:ascii="Gadugi" w:eastAsia="Times New Roman" w:hAnsi="Gadugi" w:cs="Arial"/>
          <w:szCs w:val="24"/>
          <w:lang w:val="es-419"/>
        </w:rPr>
        <w:lastRenderedPageBreak/>
        <w:t xml:space="preserve">justificaciones aducidas y el cumplimiento parcial, no tienen vocación suficiente para exonerar al compelido. </w:t>
      </w:r>
    </w:p>
    <w:p w:rsidR="00E61034" w:rsidRPr="003F5A13" w:rsidRDefault="00E61034" w:rsidP="004B1045">
      <w:pPr>
        <w:overflowPunct w:val="0"/>
        <w:autoSpaceDE w:val="0"/>
        <w:autoSpaceDN w:val="0"/>
        <w:adjustRightInd w:val="0"/>
        <w:spacing w:line="276" w:lineRule="auto"/>
        <w:jc w:val="both"/>
        <w:rPr>
          <w:rFonts w:ascii="Gadugi" w:eastAsia="MS Mincho" w:hAnsi="Gadugi" w:cs="Estrangelo Edessa"/>
          <w:szCs w:val="24"/>
          <w:lang w:val="es-419"/>
        </w:rPr>
      </w:pPr>
    </w:p>
    <w:p w:rsidR="00680E37" w:rsidRPr="003F5A13" w:rsidRDefault="00680E37" w:rsidP="00C766B5">
      <w:pPr>
        <w:overflowPunct w:val="0"/>
        <w:autoSpaceDE w:val="0"/>
        <w:autoSpaceDN w:val="0"/>
        <w:adjustRightInd w:val="0"/>
        <w:spacing w:line="276" w:lineRule="auto"/>
        <w:ind w:firstLine="2977"/>
        <w:jc w:val="both"/>
        <w:textAlignment w:val="baseline"/>
        <w:rPr>
          <w:rFonts w:ascii="Gadugi" w:eastAsia="Times New Roman" w:hAnsi="Gadugi" w:cs="Arial"/>
          <w:szCs w:val="24"/>
        </w:rPr>
      </w:pPr>
      <w:r w:rsidRPr="003F5A13">
        <w:rPr>
          <w:rFonts w:ascii="Gadugi" w:eastAsia="Times New Roman" w:hAnsi="Gadugi" w:cs="Arial"/>
          <w:szCs w:val="24"/>
        </w:rPr>
        <w:t xml:space="preserve">Por tanto, vencidos todos los plazos, sin que se obrara de conformidad, no queda alternativa diferente a la de confirmar la sanción que se impuso en primer grado. </w:t>
      </w:r>
    </w:p>
    <w:p w:rsidR="00680E37" w:rsidRPr="003F5A13" w:rsidRDefault="00680E37" w:rsidP="004B1045">
      <w:pPr>
        <w:overflowPunct w:val="0"/>
        <w:autoSpaceDE w:val="0"/>
        <w:autoSpaceDN w:val="0"/>
        <w:adjustRightInd w:val="0"/>
        <w:spacing w:line="276" w:lineRule="auto"/>
        <w:ind w:left="-142" w:firstLine="2977"/>
        <w:jc w:val="both"/>
        <w:textAlignment w:val="baseline"/>
        <w:rPr>
          <w:rFonts w:ascii="Gadugi" w:eastAsia="Times New Roman" w:hAnsi="Gadugi" w:cstheme="minorBidi"/>
          <w:b/>
          <w:szCs w:val="24"/>
          <w:lang w:val="es-ES" w:eastAsia="en-US"/>
        </w:rPr>
      </w:pPr>
    </w:p>
    <w:p w:rsidR="00680E37" w:rsidRPr="003F5A13" w:rsidRDefault="00680E37" w:rsidP="004B1045">
      <w:pPr>
        <w:overflowPunct w:val="0"/>
        <w:autoSpaceDE w:val="0"/>
        <w:autoSpaceDN w:val="0"/>
        <w:adjustRightInd w:val="0"/>
        <w:spacing w:line="276" w:lineRule="auto"/>
        <w:jc w:val="both"/>
        <w:rPr>
          <w:rFonts w:ascii="Gadugi" w:eastAsia="MS Mincho" w:hAnsi="Gadugi" w:cs="Estrangelo Edessa"/>
          <w:szCs w:val="24"/>
          <w:lang w:val="es-419"/>
        </w:rPr>
      </w:pPr>
    </w:p>
    <w:p w:rsidR="0095693B" w:rsidRPr="003F5A13" w:rsidRDefault="00040B68" w:rsidP="004B1045">
      <w:pPr>
        <w:overflowPunct w:val="0"/>
        <w:autoSpaceDE w:val="0"/>
        <w:autoSpaceDN w:val="0"/>
        <w:adjustRightInd w:val="0"/>
        <w:spacing w:line="276" w:lineRule="auto"/>
        <w:jc w:val="both"/>
        <w:rPr>
          <w:rFonts w:ascii="Gadugi" w:eastAsia="MS Mincho" w:hAnsi="Gadugi" w:cs="Estrangelo Edessa"/>
          <w:szCs w:val="24"/>
        </w:rPr>
      </w:pPr>
      <w:r w:rsidRPr="003F5A13">
        <w:rPr>
          <w:rFonts w:ascii="Gadugi" w:eastAsia="MS Mincho" w:hAnsi="Gadugi" w:cs="Estrangelo Edessa"/>
          <w:szCs w:val="24"/>
          <w:lang w:val="es-419"/>
        </w:rPr>
        <w:t xml:space="preserve">  </w:t>
      </w:r>
      <w:r w:rsidRPr="003F5A13">
        <w:rPr>
          <w:rFonts w:ascii="Gadugi" w:eastAsia="MS Mincho" w:hAnsi="Gadugi" w:cs="Estrangelo Edessa"/>
          <w:szCs w:val="24"/>
          <w:lang w:val="es-419"/>
        </w:rPr>
        <w:tab/>
      </w:r>
      <w:r w:rsidRPr="003F5A13">
        <w:rPr>
          <w:rFonts w:ascii="Gadugi" w:eastAsia="MS Mincho" w:hAnsi="Gadugi" w:cs="Estrangelo Edessa"/>
          <w:szCs w:val="24"/>
          <w:lang w:val="es-419"/>
        </w:rPr>
        <w:tab/>
      </w:r>
      <w:r w:rsidRPr="003F5A13">
        <w:rPr>
          <w:rFonts w:ascii="Gadugi" w:eastAsia="MS Mincho" w:hAnsi="Gadugi" w:cs="Estrangelo Edessa"/>
          <w:szCs w:val="24"/>
          <w:lang w:val="es-419"/>
        </w:rPr>
        <w:tab/>
      </w:r>
      <w:r w:rsidRPr="003F5A13">
        <w:rPr>
          <w:rFonts w:ascii="Gadugi" w:eastAsia="MS Mincho" w:hAnsi="Gadugi" w:cs="Estrangelo Edessa"/>
          <w:szCs w:val="24"/>
          <w:lang w:val="es-419"/>
        </w:rPr>
        <w:tab/>
      </w:r>
      <w:r w:rsidR="0095693B" w:rsidRPr="003F5A13">
        <w:rPr>
          <w:rFonts w:ascii="Gadugi" w:eastAsia="Times New Roman" w:hAnsi="Gadugi"/>
          <w:b/>
          <w:szCs w:val="24"/>
        </w:rPr>
        <w:t>DECISIÓN</w:t>
      </w:r>
    </w:p>
    <w:p w:rsidR="0095693B" w:rsidRPr="003F5A13" w:rsidRDefault="0095693B" w:rsidP="004B1045">
      <w:pPr>
        <w:overflowPunct w:val="0"/>
        <w:autoSpaceDE w:val="0"/>
        <w:autoSpaceDN w:val="0"/>
        <w:adjustRightInd w:val="0"/>
        <w:spacing w:line="276" w:lineRule="auto"/>
        <w:jc w:val="both"/>
        <w:rPr>
          <w:rFonts w:ascii="Gadugi" w:eastAsia="Times New Roman" w:hAnsi="Gadugi"/>
          <w:szCs w:val="24"/>
        </w:rPr>
      </w:pPr>
    </w:p>
    <w:p w:rsidR="00077F66" w:rsidRPr="003F5A13" w:rsidRDefault="00077F66" w:rsidP="004B1045">
      <w:pPr>
        <w:overflowPunct w:val="0"/>
        <w:autoSpaceDE w:val="0"/>
        <w:autoSpaceDN w:val="0"/>
        <w:adjustRightInd w:val="0"/>
        <w:spacing w:line="276" w:lineRule="auto"/>
        <w:jc w:val="both"/>
        <w:rPr>
          <w:rFonts w:ascii="Gadugi" w:eastAsia="Times New Roman" w:hAnsi="Gadugi"/>
          <w:szCs w:val="24"/>
        </w:rPr>
      </w:pPr>
    </w:p>
    <w:p w:rsidR="00C766B5" w:rsidRPr="003F5A13" w:rsidRDefault="0095693B" w:rsidP="00C766B5">
      <w:pPr>
        <w:overflowPunct w:val="0"/>
        <w:autoSpaceDE w:val="0"/>
        <w:autoSpaceDN w:val="0"/>
        <w:adjustRightInd w:val="0"/>
        <w:spacing w:line="276" w:lineRule="auto"/>
        <w:ind w:firstLine="2835"/>
        <w:jc w:val="both"/>
        <w:rPr>
          <w:rFonts w:ascii="Gadugi" w:eastAsia="Times New Roman" w:hAnsi="Gadugi" w:cs="Estrangelo Edessa"/>
          <w:b/>
          <w:szCs w:val="24"/>
        </w:rPr>
      </w:pPr>
      <w:r w:rsidRPr="003F5A13">
        <w:rPr>
          <w:rFonts w:ascii="Gadugi" w:eastAsia="Times New Roman" w:hAnsi="Gadugi"/>
          <w:szCs w:val="24"/>
        </w:rPr>
        <w:t xml:space="preserve">En mérito de lo dicho, la Sala Civil-Familia Unitaria del Tribunal Superior de Pereira, </w:t>
      </w:r>
      <w:r w:rsidR="00E61034" w:rsidRPr="003F5A13">
        <w:rPr>
          <w:rFonts w:ascii="Gadugi" w:eastAsia="Times New Roman" w:hAnsi="Gadugi"/>
          <w:b/>
          <w:szCs w:val="24"/>
        </w:rPr>
        <w:t xml:space="preserve">CONFIRMA </w:t>
      </w:r>
      <w:r w:rsidRPr="003F5A13">
        <w:rPr>
          <w:rFonts w:ascii="Gadugi" w:eastAsia="Times New Roman" w:hAnsi="Gadugi" w:cs="Arial"/>
          <w:szCs w:val="24"/>
        </w:rPr>
        <w:t>el auto</w:t>
      </w:r>
      <w:r w:rsidRPr="003F5A13">
        <w:rPr>
          <w:rFonts w:ascii="Gadugi" w:eastAsia="Times New Roman" w:hAnsi="Gadugi" w:cs="Estrangelo Edessa"/>
          <w:szCs w:val="24"/>
        </w:rPr>
        <w:t xml:space="preserve"> proferido por el Juzgado </w:t>
      </w:r>
      <w:r w:rsidR="00E61034" w:rsidRPr="003F5A13">
        <w:rPr>
          <w:rFonts w:ascii="Gadugi" w:eastAsia="Times New Roman" w:hAnsi="Gadugi" w:cs="Estrangelo Edessa"/>
          <w:szCs w:val="24"/>
        </w:rPr>
        <w:t>Civil del Circuito de Santa Rosa de Cabal</w:t>
      </w:r>
      <w:r w:rsidR="00A6576A" w:rsidRPr="003F5A13">
        <w:rPr>
          <w:rFonts w:ascii="Gadugi" w:eastAsia="Times New Roman" w:hAnsi="Gadugi" w:cs="Estrangelo Edessa"/>
          <w:szCs w:val="24"/>
        </w:rPr>
        <w:t>, el pasado 1°</w:t>
      </w:r>
      <w:r w:rsidRPr="003F5A13">
        <w:rPr>
          <w:rFonts w:ascii="Gadugi" w:eastAsia="Times New Roman" w:hAnsi="Gadugi" w:cs="Estrangelo Edessa"/>
          <w:szCs w:val="24"/>
        </w:rPr>
        <w:t xml:space="preserve"> de </w:t>
      </w:r>
      <w:r w:rsidR="006323FA" w:rsidRPr="003F5A13">
        <w:rPr>
          <w:rFonts w:ascii="Gadugi" w:eastAsia="Times New Roman" w:hAnsi="Gadugi" w:cs="Estrangelo Edessa"/>
          <w:szCs w:val="24"/>
        </w:rPr>
        <w:t>marzo</w:t>
      </w:r>
      <w:r w:rsidRPr="003F5A13">
        <w:rPr>
          <w:rFonts w:ascii="Gadugi" w:eastAsia="Times New Roman" w:hAnsi="Gadugi" w:cs="Estrangelo Edessa"/>
          <w:szCs w:val="24"/>
        </w:rPr>
        <w:t xml:space="preserve">, </w:t>
      </w:r>
      <w:r w:rsidR="00B65902" w:rsidRPr="003F5A13">
        <w:rPr>
          <w:rFonts w:ascii="Gadugi" w:eastAsia="Times New Roman" w:hAnsi="Gadugi" w:cs="Estrangelo Edessa"/>
          <w:szCs w:val="24"/>
        </w:rPr>
        <w:t>mediante el cual</w:t>
      </w:r>
      <w:r w:rsidRPr="003F5A13">
        <w:rPr>
          <w:rFonts w:ascii="Gadugi" w:eastAsia="Times New Roman" w:hAnsi="Gadugi" w:cs="Estrangelo Edessa"/>
          <w:szCs w:val="24"/>
        </w:rPr>
        <w:t xml:space="preserve"> se sancionó a </w:t>
      </w:r>
      <w:r w:rsidR="00B62A0A" w:rsidRPr="003F5A13">
        <w:rPr>
          <w:rFonts w:ascii="Gadugi" w:eastAsia="Times New Roman" w:hAnsi="Gadugi" w:cs="Arial"/>
          <w:b/>
          <w:szCs w:val="24"/>
        </w:rPr>
        <w:t>Juan Carlos Mora Uribe</w:t>
      </w:r>
      <w:r w:rsidRPr="003F5A13">
        <w:rPr>
          <w:rFonts w:ascii="Gadugi" w:eastAsia="Times New Roman" w:hAnsi="Gadugi" w:cs="Arial"/>
          <w:szCs w:val="24"/>
        </w:rPr>
        <w:t xml:space="preserve">, en calidad de </w:t>
      </w:r>
      <w:r w:rsidR="00A6576A" w:rsidRPr="003F5A13">
        <w:rPr>
          <w:rFonts w:ascii="Gadugi" w:eastAsia="Times New Roman" w:hAnsi="Gadugi" w:cs="Arial"/>
          <w:szCs w:val="24"/>
        </w:rPr>
        <w:t>Presidente</w:t>
      </w:r>
      <w:r w:rsidRPr="003F5A13">
        <w:rPr>
          <w:rFonts w:ascii="Gadugi" w:eastAsia="Times New Roman" w:hAnsi="Gadugi" w:cs="Arial"/>
          <w:szCs w:val="24"/>
        </w:rPr>
        <w:t xml:space="preserve"> de </w:t>
      </w:r>
      <w:r w:rsidR="00A6576A" w:rsidRPr="003F5A13">
        <w:rPr>
          <w:rFonts w:ascii="Gadugi" w:eastAsia="Times New Roman" w:hAnsi="Gadugi" w:cs="Arial"/>
          <w:b/>
          <w:szCs w:val="24"/>
        </w:rPr>
        <w:t>Bancolombia S.A.</w:t>
      </w:r>
      <w:r w:rsidRPr="003F5A13">
        <w:rPr>
          <w:rFonts w:ascii="Gadugi" w:eastAsia="Times New Roman" w:hAnsi="Gadugi" w:cs="Estrangelo Edessa"/>
          <w:b/>
          <w:szCs w:val="24"/>
        </w:rPr>
        <w:t>,</w:t>
      </w:r>
      <w:r w:rsidRPr="003F5A13">
        <w:rPr>
          <w:rFonts w:ascii="Gadugi" w:eastAsia="Times New Roman" w:hAnsi="Gadugi" w:cs="Estrangelo Edessa"/>
          <w:szCs w:val="24"/>
        </w:rPr>
        <w:t xml:space="preserve"> </w:t>
      </w:r>
      <w:r w:rsidR="00B65902" w:rsidRPr="003F5A13">
        <w:rPr>
          <w:rFonts w:ascii="Gadugi" w:eastAsia="Times New Roman" w:hAnsi="Gadugi" w:cs="Estrangelo Edessa"/>
          <w:szCs w:val="24"/>
        </w:rPr>
        <w:t xml:space="preserve">dentro de esta acción </w:t>
      </w:r>
      <w:r w:rsidR="00A6576A" w:rsidRPr="003F5A13">
        <w:rPr>
          <w:rFonts w:ascii="Gadugi" w:eastAsia="Times New Roman" w:hAnsi="Gadugi" w:cs="Estrangelo Edessa"/>
          <w:szCs w:val="24"/>
        </w:rPr>
        <w:t>popular</w:t>
      </w:r>
      <w:r w:rsidRPr="003F5A13">
        <w:rPr>
          <w:rFonts w:ascii="Gadugi" w:eastAsia="Times New Roman" w:hAnsi="Gadugi" w:cs="Estrangelo Edessa"/>
          <w:szCs w:val="24"/>
        </w:rPr>
        <w:t xml:space="preserve"> </w:t>
      </w:r>
      <w:r w:rsidR="00B65902" w:rsidRPr="003F5A13">
        <w:rPr>
          <w:rFonts w:ascii="Gadugi" w:eastAsia="Times New Roman" w:hAnsi="Gadugi" w:cs="Estrangelo Edessa"/>
          <w:szCs w:val="24"/>
        </w:rPr>
        <w:t>que</w:t>
      </w:r>
      <w:r w:rsidR="006323FA" w:rsidRPr="003F5A13">
        <w:rPr>
          <w:rFonts w:ascii="Gadugi" w:eastAsia="Times New Roman" w:hAnsi="Gadugi" w:cs="Estrangelo Edessa"/>
          <w:szCs w:val="24"/>
        </w:rPr>
        <w:t xml:space="preserve"> contra</w:t>
      </w:r>
      <w:r w:rsidR="00B65902" w:rsidRPr="003F5A13">
        <w:rPr>
          <w:rFonts w:ascii="Gadugi" w:eastAsia="Times New Roman" w:hAnsi="Gadugi" w:cs="Estrangelo Edessa"/>
          <w:szCs w:val="24"/>
        </w:rPr>
        <w:t xml:space="preserve"> </w:t>
      </w:r>
      <w:r w:rsidR="006323FA" w:rsidRPr="003F5A13">
        <w:rPr>
          <w:rFonts w:ascii="Gadugi" w:eastAsia="Times New Roman" w:hAnsi="Gadugi" w:cs="Estrangelo Edessa"/>
          <w:szCs w:val="24"/>
        </w:rPr>
        <w:t xml:space="preserve">esa entidad inició </w:t>
      </w:r>
      <w:r w:rsidR="00B62A0A" w:rsidRPr="003F5A13">
        <w:rPr>
          <w:rFonts w:ascii="Gadugi" w:eastAsia="Times New Roman" w:hAnsi="Gadugi" w:cs="Estrangelo Edessa"/>
          <w:b/>
          <w:szCs w:val="24"/>
        </w:rPr>
        <w:t>Cristian Vásquez Arias</w:t>
      </w:r>
      <w:r w:rsidR="006323FA" w:rsidRPr="003F5A13">
        <w:rPr>
          <w:rFonts w:ascii="Gadugi" w:eastAsia="Times New Roman" w:hAnsi="Gadugi" w:cs="Estrangelo Edessa"/>
          <w:b/>
          <w:szCs w:val="24"/>
        </w:rPr>
        <w:t>.</w:t>
      </w:r>
    </w:p>
    <w:p w:rsidR="00443ACC" w:rsidRPr="003F5A13" w:rsidRDefault="00443ACC" w:rsidP="00C766B5">
      <w:pPr>
        <w:overflowPunct w:val="0"/>
        <w:autoSpaceDE w:val="0"/>
        <w:autoSpaceDN w:val="0"/>
        <w:adjustRightInd w:val="0"/>
        <w:spacing w:line="276" w:lineRule="auto"/>
        <w:ind w:firstLine="2835"/>
        <w:jc w:val="both"/>
        <w:rPr>
          <w:rFonts w:ascii="Gadugi" w:eastAsia="Times New Roman" w:hAnsi="Gadugi"/>
          <w:szCs w:val="24"/>
        </w:rPr>
      </w:pPr>
    </w:p>
    <w:p w:rsidR="0095693B" w:rsidRPr="003F5A13" w:rsidRDefault="00443ACC" w:rsidP="00C766B5">
      <w:pPr>
        <w:overflowPunct w:val="0"/>
        <w:autoSpaceDE w:val="0"/>
        <w:autoSpaceDN w:val="0"/>
        <w:adjustRightInd w:val="0"/>
        <w:spacing w:line="276" w:lineRule="auto"/>
        <w:ind w:firstLine="2835"/>
        <w:jc w:val="both"/>
        <w:rPr>
          <w:rFonts w:ascii="Gadugi" w:eastAsia="Times New Roman" w:hAnsi="Gadugi" w:cs="Estrangelo Edessa"/>
          <w:b/>
          <w:szCs w:val="24"/>
        </w:rPr>
      </w:pPr>
      <w:r w:rsidRPr="003F5A13">
        <w:rPr>
          <w:rFonts w:ascii="Gadugi" w:eastAsia="Times New Roman" w:hAnsi="Gadugi"/>
          <w:szCs w:val="24"/>
        </w:rPr>
        <w:t>Notifíquese,</w:t>
      </w:r>
    </w:p>
    <w:p w:rsidR="006323FA" w:rsidRPr="003F5A13" w:rsidRDefault="006323FA" w:rsidP="004B1045">
      <w:pPr>
        <w:spacing w:line="276" w:lineRule="auto"/>
        <w:ind w:firstLine="2835"/>
        <w:jc w:val="both"/>
        <w:rPr>
          <w:rFonts w:ascii="Gadugi" w:hAnsi="Gadugi" w:cs="Arial"/>
          <w:szCs w:val="24"/>
        </w:rPr>
      </w:pPr>
    </w:p>
    <w:p w:rsidR="006323FA" w:rsidRPr="003F5A13" w:rsidRDefault="006323FA" w:rsidP="004B1045">
      <w:pPr>
        <w:spacing w:line="276" w:lineRule="auto"/>
        <w:ind w:firstLine="2835"/>
        <w:jc w:val="both"/>
        <w:rPr>
          <w:rFonts w:ascii="Gadugi" w:hAnsi="Gadugi" w:cs="Arial"/>
          <w:bCs/>
          <w:szCs w:val="24"/>
        </w:rPr>
      </w:pPr>
      <w:r w:rsidRPr="003F5A13">
        <w:rPr>
          <w:rFonts w:ascii="Gadugi" w:hAnsi="Gadugi" w:cs="Arial"/>
          <w:bCs/>
          <w:szCs w:val="24"/>
        </w:rPr>
        <w:t>Los Magistrados,</w:t>
      </w:r>
    </w:p>
    <w:p w:rsidR="006323FA" w:rsidRPr="003F5A13" w:rsidRDefault="006323FA" w:rsidP="004B1045">
      <w:pPr>
        <w:spacing w:line="276" w:lineRule="auto"/>
        <w:jc w:val="both"/>
        <w:rPr>
          <w:rFonts w:ascii="Gadugi" w:hAnsi="Gadugi" w:cs="Arial"/>
          <w:b/>
          <w:szCs w:val="24"/>
        </w:rPr>
      </w:pPr>
    </w:p>
    <w:p w:rsidR="006323FA" w:rsidRPr="003F5A13" w:rsidRDefault="006323FA" w:rsidP="004B1045">
      <w:pPr>
        <w:spacing w:line="276" w:lineRule="auto"/>
        <w:jc w:val="both"/>
        <w:rPr>
          <w:rFonts w:ascii="Gadugi" w:hAnsi="Gadugi" w:cs="Arial"/>
          <w:b/>
          <w:szCs w:val="24"/>
        </w:rPr>
      </w:pPr>
    </w:p>
    <w:p w:rsidR="00C643D8" w:rsidRPr="003F5A13" w:rsidRDefault="00C643D8" w:rsidP="004B1045">
      <w:pPr>
        <w:spacing w:line="276" w:lineRule="auto"/>
        <w:jc w:val="both"/>
        <w:rPr>
          <w:rFonts w:ascii="Gadugi" w:hAnsi="Gadugi" w:cs="Arial"/>
          <w:b/>
          <w:szCs w:val="24"/>
        </w:rPr>
      </w:pPr>
    </w:p>
    <w:p w:rsidR="006323FA" w:rsidRPr="003F5A13" w:rsidRDefault="006323FA" w:rsidP="004B1045">
      <w:pPr>
        <w:spacing w:line="276" w:lineRule="auto"/>
        <w:jc w:val="both"/>
        <w:rPr>
          <w:rFonts w:ascii="Gadugi" w:hAnsi="Gadugi" w:cs="Arial"/>
          <w:b/>
          <w:szCs w:val="24"/>
        </w:rPr>
      </w:pPr>
    </w:p>
    <w:p w:rsidR="006323FA" w:rsidRPr="003F5A13" w:rsidRDefault="006323FA" w:rsidP="004B1045">
      <w:pPr>
        <w:spacing w:line="276" w:lineRule="auto"/>
        <w:ind w:firstLine="2835"/>
        <w:jc w:val="both"/>
        <w:rPr>
          <w:rFonts w:ascii="Gadugi" w:hAnsi="Gadugi" w:cs="Arial"/>
          <w:b/>
          <w:szCs w:val="24"/>
        </w:rPr>
      </w:pPr>
      <w:r w:rsidRPr="003F5A13">
        <w:rPr>
          <w:rFonts w:ascii="Gadugi" w:hAnsi="Gadugi" w:cs="Arial"/>
          <w:b/>
          <w:szCs w:val="24"/>
        </w:rPr>
        <w:t>JAIME ALBERTO SARAZA NARANJO</w:t>
      </w:r>
    </w:p>
    <w:p w:rsidR="006323FA" w:rsidRPr="003F5A13" w:rsidRDefault="006323FA" w:rsidP="004B1045">
      <w:pPr>
        <w:spacing w:line="276" w:lineRule="auto"/>
        <w:jc w:val="both"/>
        <w:rPr>
          <w:rFonts w:ascii="Gadugi" w:hAnsi="Gadugi" w:cs="Arial"/>
          <w:b/>
          <w:szCs w:val="24"/>
        </w:rPr>
      </w:pPr>
    </w:p>
    <w:p w:rsidR="006323FA" w:rsidRPr="003F5A13" w:rsidRDefault="006323FA" w:rsidP="004B1045">
      <w:pPr>
        <w:spacing w:line="276" w:lineRule="auto"/>
        <w:jc w:val="both"/>
        <w:rPr>
          <w:rFonts w:ascii="Gadugi" w:hAnsi="Gadugi" w:cs="Arial"/>
          <w:b/>
          <w:szCs w:val="24"/>
        </w:rPr>
      </w:pPr>
    </w:p>
    <w:p w:rsidR="00C643D8" w:rsidRPr="003F5A13" w:rsidRDefault="00C643D8" w:rsidP="004B1045">
      <w:pPr>
        <w:spacing w:line="276" w:lineRule="auto"/>
        <w:jc w:val="both"/>
        <w:rPr>
          <w:rFonts w:ascii="Gadugi" w:hAnsi="Gadugi" w:cs="Arial"/>
          <w:b/>
          <w:szCs w:val="24"/>
        </w:rPr>
      </w:pPr>
    </w:p>
    <w:p w:rsidR="006323FA" w:rsidRPr="003F5A13" w:rsidRDefault="006323FA" w:rsidP="004B1045">
      <w:pPr>
        <w:spacing w:line="276" w:lineRule="auto"/>
        <w:jc w:val="both"/>
        <w:rPr>
          <w:rFonts w:ascii="Gadugi" w:hAnsi="Gadugi" w:cs="Arial"/>
          <w:b/>
          <w:szCs w:val="24"/>
        </w:rPr>
      </w:pPr>
    </w:p>
    <w:p w:rsidR="006323FA" w:rsidRPr="003F5A13" w:rsidRDefault="006323FA" w:rsidP="004B1045">
      <w:pPr>
        <w:spacing w:line="276" w:lineRule="auto"/>
        <w:jc w:val="both"/>
        <w:rPr>
          <w:rFonts w:ascii="Gadugi" w:hAnsi="Gadugi" w:cs="Arial"/>
          <w:b/>
          <w:szCs w:val="24"/>
        </w:rPr>
      </w:pPr>
      <w:r w:rsidRPr="003F5A13">
        <w:rPr>
          <w:rFonts w:ascii="Gadugi" w:hAnsi="Gadugi" w:cs="Arial"/>
          <w:b/>
          <w:szCs w:val="24"/>
        </w:rPr>
        <w:t xml:space="preserve">CLAUDIA MARÍA ARCILA RÍOS           </w:t>
      </w:r>
      <w:r w:rsidR="005F462F" w:rsidRPr="003F5A13">
        <w:rPr>
          <w:rFonts w:ascii="Gadugi" w:hAnsi="Gadugi" w:cs="Arial"/>
          <w:b/>
          <w:szCs w:val="24"/>
        </w:rPr>
        <w:t xml:space="preserve">    </w:t>
      </w:r>
      <w:r w:rsidR="00443ACC" w:rsidRPr="003F5A13">
        <w:rPr>
          <w:rFonts w:ascii="Gadugi" w:hAnsi="Gadugi" w:cs="Arial"/>
          <w:b/>
          <w:szCs w:val="24"/>
        </w:rPr>
        <w:t xml:space="preserve"> </w:t>
      </w:r>
      <w:r w:rsidR="00C643D8" w:rsidRPr="003F5A13">
        <w:rPr>
          <w:rFonts w:ascii="Gadugi" w:hAnsi="Gadugi" w:cs="Arial"/>
          <w:b/>
          <w:szCs w:val="24"/>
        </w:rPr>
        <w:t xml:space="preserve"> </w:t>
      </w:r>
      <w:r w:rsidRPr="003F5A13">
        <w:rPr>
          <w:rFonts w:ascii="Gadugi" w:hAnsi="Gadugi" w:cs="Arial"/>
          <w:b/>
          <w:szCs w:val="24"/>
          <w:lang w:val="es-419"/>
        </w:rPr>
        <w:t xml:space="preserve">  </w:t>
      </w:r>
      <w:r w:rsidRPr="003F5A13">
        <w:rPr>
          <w:rFonts w:ascii="Gadugi" w:hAnsi="Gadugi" w:cs="Arial"/>
          <w:b/>
          <w:szCs w:val="24"/>
        </w:rPr>
        <w:t>DUBERNEY GRISALES HERRERA</w:t>
      </w:r>
    </w:p>
    <w:p w:rsidR="00443ACC" w:rsidRDefault="005F462F" w:rsidP="0086579F">
      <w:pPr>
        <w:spacing w:line="276" w:lineRule="auto"/>
        <w:jc w:val="both"/>
        <w:rPr>
          <w:rFonts w:ascii="Gadugi" w:hAnsi="Gadugi" w:cs="Arial"/>
          <w:szCs w:val="24"/>
        </w:rPr>
      </w:pPr>
      <w:r w:rsidRPr="003F5A13">
        <w:rPr>
          <w:rFonts w:ascii="Gadugi" w:hAnsi="Gadugi" w:cs="Arial"/>
          <w:b/>
          <w:szCs w:val="24"/>
        </w:rPr>
        <w:t xml:space="preserve">        </w:t>
      </w:r>
      <w:r w:rsidRPr="003F5A13">
        <w:rPr>
          <w:rFonts w:ascii="Gadugi" w:hAnsi="Gadugi" w:cs="Arial"/>
          <w:szCs w:val="24"/>
        </w:rPr>
        <w:t>Salvamento de voto</w:t>
      </w:r>
    </w:p>
    <w:p w:rsidR="00DA4A6B" w:rsidRDefault="00DA4A6B" w:rsidP="0086579F">
      <w:pPr>
        <w:spacing w:line="276" w:lineRule="auto"/>
        <w:jc w:val="both"/>
        <w:rPr>
          <w:rFonts w:ascii="Gadugi" w:hAnsi="Gadugi" w:cs="Arial"/>
          <w:szCs w:val="24"/>
        </w:rPr>
      </w:pPr>
    </w:p>
    <w:p w:rsidR="00DA4A6B" w:rsidRDefault="00DA4A6B">
      <w:pPr>
        <w:spacing w:after="160" w:line="259" w:lineRule="auto"/>
        <w:rPr>
          <w:rFonts w:ascii="Gadugi" w:hAnsi="Gadugi" w:cs="Arial"/>
          <w:szCs w:val="24"/>
        </w:rPr>
      </w:pPr>
      <w:r>
        <w:rPr>
          <w:rFonts w:ascii="Gadugi" w:hAnsi="Gadugi" w:cs="Arial"/>
          <w:szCs w:val="24"/>
        </w:rPr>
        <w:br w:type="page"/>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bookmarkStart w:id="0" w:name="_GoBack"/>
      <w:bookmarkEnd w:id="0"/>
      <w:r w:rsidRPr="00DA4A6B">
        <w:rPr>
          <w:rFonts w:ascii="Tahoma" w:eastAsia="Times New Roman" w:hAnsi="Tahoma" w:cs="Tahoma"/>
          <w:szCs w:val="24"/>
          <w:lang/>
        </w:rPr>
        <w:lastRenderedPageBreak/>
        <w:t>Pereira, abril 24 de 2019</w:t>
      </w:r>
    </w:p>
    <w:p w:rsidR="00DA4A6B" w:rsidRPr="00DA4A6B" w:rsidRDefault="00DA4A6B" w:rsidP="00DA4A6B">
      <w:pPr>
        <w:suppressAutoHyphens/>
        <w:overflowPunct w:val="0"/>
        <w:autoSpaceDE w:val="0"/>
        <w:spacing w:line="288" w:lineRule="auto"/>
        <w:jc w:val="center"/>
        <w:textAlignment w:val="baseline"/>
        <w:rPr>
          <w:rFonts w:ascii="Tahoma" w:eastAsia="Times New Roman" w:hAnsi="Tahoma" w:cs="Tahoma"/>
          <w:szCs w:val="24"/>
          <w:lang/>
        </w:rPr>
      </w:pPr>
    </w:p>
    <w:p w:rsidR="00DA4A6B" w:rsidRPr="00DA4A6B" w:rsidRDefault="00DA4A6B" w:rsidP="00DA4A6B">
      <w:pPr>
        <w:suppressAutoHyphens/>
        <w:overflowPunct w:val="0"/>
        <w:autoSpaceDE w:val="0"/>
        <w:spacing w:line="288" w:lineRule="auto"/>
        <w:textAlignment w:val="baseline"/>
        <w:rPr>
          <w:rFonts w:ascii="Tahoma" w:eastAsia="Times New Roman" w:hAnsi="Tahoma" w:cs="Tahoma"/>
          <w:b/>
          <w:szCs w:val="24"/>
          <w:lang/>
        </w:rPr>
      </w:pPr>
      <w:r w:rsidRPr="00DA4A6B">
        <w:rPr>
          <w:rFonts w:ascii="Tahoma" w:eastAsia="Times New Roman" w:hAnsi="Tahoma" w:cs="Tahoma"/>
          <w:b/>
          <w:szCs w:val="24"/>
          <w:lang/>
        </w:rPr>
        <w:t>SALVAMENTO DE VOTO</w:t>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p>
    <w:p w:rsidR="00DA4A6B" w:rsidRPr="00DA4A6B" w:rsidRDefault="00DA4A6B" w:rsidP="000F7E06">
      <w:pPr>
        <w:suppressAutoHyphens/>
        <w:overflowPunct w:val="0"/>
        <w:autoSpaceDE w:val="0"/>
        <w:jc w:val="both"/>
        <w:textAlignment w:val="baseline"/>
        <w:rPr>
          <w:rFonts w:ascii="Tahoma" w:eastAsia="Times New Roman" w:hAnsi="Tahoma" w:cs="Tahoma"/>
          <w:sz w:val="22"/>
          <w:szCs w:val="24"/>
          <w:lang/>
        </w:rPr>
      </w:pPr>
      <w:r w:rsidRPr="00DA4A6B">
        <w:rPr>
          <w:rFonts w:ascii="Tahoma" w:eastAsia="Times New Roman" w:hAnsi="Tahoma" w:cs="Tahoma"/>
          <w:sz w:val="22"/>
          <w:szCs w:val="24"/>
          <w:lang/>
        </w:rPr>
        <w:t>Magistrado Ponente</w:t>
      </w:r>
      <w:r w:rsidRPr="00DA4A6B">
        <w:rPr>
          <w:rFonts w:ascii="Tahoma" w:eastAsia="Times New Roman" w:hAnsi="Tahoma" w:cs="Tahoma"/>
          <w:sz w:val="22"/>
          <w:szCs w:val="24"/>
          <w:lang/>
        </w:rPr>
        <w:tab/>
        <w:t>: Jaime Alberto Saraza Naranjo</w:t>
      </w:r>
    </w:p>
    <w:p w:rsidR="00DA4A6B" w:rsidRPr="00DA4A6B" w:rsidRDefault="00DA4A6B" w:rsidP="000F7E06">
      <w:pPr>
        <w:suppressAutoHyphens/>
        <w:overflowPunct w:val="0"/>
        <w:autoSpaceDE w:val="0"/>
        <w:jc w:val="both"/>
        <w:textAlignment w:val="baseline"/>
        <w:rPr>
          <w:rFonts w:ascii="Tahoma" w:eastAsia="Times New Roman" w:hAnsi="Tahoma" w:cs="Tahoma"/>
          <w:sz w:val="22"/>
          <w:szCs w:val="24"/>
          <w:lang/>
        </w:rPr>
      </w:pPr>
      <w:r w:rsidRPr="00DA4A6B">
        <w:rPr>
          <w:rFonts w:ascii="Tahoma" w:eastAsia="Times New Roman" w:hAnsi="Tahoma" w:cs="Tahoma"/>
          <w:sz w:val="22"/>
          <w:szCs w:val="24"/>
          <w:lang/>
        </w:rPr>
        <w:t>Expediente No.</w:t>
      </w:r>
      <w:r w:rsidR="000F7E06">
        <w:rPr>
          <w:rFonts w:ascii="Tahoma" w:eastAsia="Times New Roman" w:hAnsi="Tahoma" w:cs="Tahoma"/>
          <w:sz w:val="22"/>
          <w:szCs w:val="24"/>
          <w:lang/>
        </w:rPr>
        <w:tab/>
      </w:r>
      <w:r w:rsidRPr="00DA4A6B">
        <w:rPr>
          <w:rFonts w:ascii="Tahoma" w:eastAsia="Times New Roman" w:hAnsi="Tahoma" w:cs="Tahoma"/>
          <w:sz w:val="22"/>
          <w:szCs w:val="24"/>
          <w:lang/>
        </w:rPr>
        <w:t>: 66682-31-13-001-2016-00586-03</w:t>
      </w:r>
    </w:p>
    <w:p w:rsidR="00DA4A6B" w:rsidRPr="00DA4A6B" w:rsidRDefault="00DA4A6B" w:rsidP="000F7E06">
      <w:pPr>
        <w:suppressAutoHyphens/>
        <w:overflowPunct w:val="0"/>
        <w:autoSpaceDE w:val="0"/>
        <w:jc w:val="both"/>
        <w:textAlignment w:val="baseline"/>
        <w:rPr>
          <w:rFonts w:ascii="Tahoma" w:eastAsia="Times New Roman" w:hAnsi="Tahoma" w:cs="Tahoma"/>
          <w:sz w:val="22"/>
          <w:szCs w:val="24"/>
          <w:lang/>
        </w:rPr>
      </w:pPr>
      <w:r w:rsidRPr="00DA4A6B">
        <w:rPr>
          <w:rFonts w:ascii="Tahoma" w:eastAsia="Times New Roman" w:hAnsi="Tahoma" w:cs="Tahoma"/>
          <w:sz w:val="22"/>
          <w:szCs w:val="24"/>
          <w:lang/>
        </w:rPr>
        <w:t>Proceso</w:t>
      </w:r>
      <w:r w:rsidRPr="00DA4A6B">
        <w:rPr>
          <w:rFonts w:ascii="Tahoma" w:eastAsia="Times New Roman" w:hAnsi="Tahoma" w:cs="Tahoma"/>
          <w:sz w:val="22"/>
          <w:szCs w:val="24"/>
          <w:lang/>
        </w:rPr>
        <w:tab/>
      </w:r>
      <w:r w:rsidRPr="00DA4A6B">
        <w:rPr>
          <w:rFonts w:ascii="Tahoma" w:eastAsia="Times New Roman" w:hAnsi="Tahoma" w:cs="Tahoma"/>
          <w:sz w:val="22"/>
          <w:szCs w:val="24"/>
          <w:lang/>
        </w:rPr>
        <w:tab/>
        <w:t>: Acción popular (incidente por desacato)</w:t>
      </w:r>
    </w:p>
    <w:p w:rsidR="00DA4A6B" w:rsidRPr="00DA4A6B" w:rsidRDefault="00DA4A6B" w:rsidP="000F7E06">
      <w:pPr>
        <w:suppressAutoHyphens/>
        <w:overflowPunct w:val="0"/>
        <w:autoSpaceDE w:val="0"/>
        <w:jc w:val="both"/>
        <w:textAlignment w:val="baseline"/>
        <w:rPr>
          <w:rFonts w:ascii="Tahoma" w:eastAsia="Times New Roman" w:hAnsi="Tahoma" w:cs="Tahoma"/>
          <w:sz w:val="22"/>
          <w:szCs w:val="24"/>
          <w:lang/>
        </w:rPr>
      </w:pPr>
      <w:r w:rsidRPr="00DA4A6B">
        <w:rPr>
          <w:rFonts w:ascii="Tahoma" w:eastAsia="Times New Roman" w:hAnsi="Tahoma" w:cs="Tahoma"/>
          <w:sz w:val="22"/>
          <w:szCs w:val="24"/>
          <w:lang/>
        </w:rPr>
        <w:t>Demandante</w:t>
      </w:r>
      <w:r w:rsidRPr="00DA4A6B">
        <w:rPr>
          <w:rFonts w:ascii="Tahoma" w:eastAsia="Times New Roman" w:hAnsi="Tahoma" w:cs="Tahoma"/>
          <w:sz w:val="22"/>
          <w:szCs w:val="24"/>
          <w:lang/>
        </w:rPr>
        <w:tab/>
      </w:r>
      <w:r w:rsidRPr="00DA4A6B">
        <w:rPr>
          <w:rFonts w:ascii="Tahoma" w:eastAsia="Times New Roman" w:hAnsi="Tahoma" w:cs="Tahoma"/>
          <w:sz w:val="22"/>
          <w:szCs w:val="24"/>
          <w:lang/>
        </w:rPr>
        <w:tab/>
        <w:t>: Cristian Vásquez</w:t>
      </w:r>
    </w:p>
    <w:p w:rsidR="00DA4A6B" w:rsidRPr="00DA4A6B" w:rsidRDefault="00DA4A6B" w:rsidP="000F7E06">
      <w:pPr>
        <w:suppressAutoHyphens/>
        <w:overflowPunct w:val="0"/>
        <w:autoSpaceDE w:val="0"/>
        <w:jc w:val="both"/>
        <w:textAlignment w:val="baseline"/>
        <w:rPr>
          <w:rFonts w:ascii="Tahoma" w:eastAsia="Times New Roman" w:hAnsi="Tahoma" w:cs="Tahoma"/>
          <w:sz w:val="22"/>
          <w:szCs w:val="24"/>
          <w:lang/>
        </w:rPr>
      </w:pPr>
      <w:r w:rsidRPr="00DA4A6B">
        <w:rPr>
          <w:rFonts w:ascii="Tahoma" w:eastAsia="Times New Roman" w:hAnsi="Tahoma" w:cs="Tahoma"/>
          <w:sz w:val="22"/>
          <w:szCs w:val="24"/>
          <w:lang/>
        </w:rPr>
        <w:t>Demandado</w:t>
      </w:r>
      <w:r w:rsidR="000F7E06">
        <w:rPr>
          <w:rFonts w:ascii="Tahoma" w:eastAsia="Times New Roman" w:hAnsi="Tahoma" w:cs="Tahoma"/>
          <w:sz w:val="22"/>
          <w:szCs w:val="24"/>
          <w:lang/>
        </w:rPr>
        <w:tab/>
      </w:r>
      <w:r w:rsidR="000F7E06">
        <w:rPr>
          <w:rFonts w:ascii="Tahoma" w:eastAsia="Times New Roman" w:hAnsi="Tahoma" w:cs="Tahoma"/>
          <w:sz w:val="22"/>
          <w:szCs w:val="24"/>
          <w:lang/>
        </w:rPr>
        <w:tab/>
      </w:r>
      <w:r w:rsidRPr="00DA4A6B">
        <w:rPr>
          <w:rFonts w:ascii="Tahoma" w:eastAsia="Times New Roman" w:hAnsi="Tahoma" w:cs="Tahoma"/>
          <w:sz w:val="22"/>
          <w:szCs w:val="24"/>
          <w:lang/>
        </w:rPr>
        <w:t>: Bancolombia S.A.</w:t>
      </w:r>
    </w:p>
    <w:p w:rsidR="00DA4A6B" w:rsidRPr="00DA4A6B" w:rsidRDefault="00DA4A6B" w:rsidP="00DA4A6B">
      <w:pPr>
        <w:widowControl w:val="0"/>
        <w:suppressAutoHyphens/>
        <w:overflowPunct w:val="0"/>
        <w:autoSpaceDE w:val="0"/>
        <w:spacing w:line="288" w:lineRule="auto"/>
        <w:jc w:val="both"/>
        <w:textAlignment w:val="baseline"/>
        <w:rPr>
          <w:rFonts w:ascii="Tahoma" w:eastAsia="Times New Roman" w:hAnsi="Tahoma" w:cs="Tahoma"/>
          <w:spacing w:val="-3"/>
          <w:szCs w:val="24"/>
          <w:lang/>
        </w:rPr>
      </w:pPr>
    </w:p>
    <w:p w:rsidR="00DA4A6B" w:rsidRPr="00DA4A6B" w:rsidRDefault="00DA4A6B" w:rsidP="00DA4A6B">
      <w:pPr>
        <w:widowControl w:val="0"/>
        <w:suppressAutoHyphens/>
        <w:overflowPunct w:val="0"/>
        <w:autoSpaceDE w:val="0"/>
        <w:spacing w:line="288" w:lineRule="auto"/>
        <w:jc w:val="both"/>
        <w:textAlignment w:val="baseline"/>
        <w:rPr>
          <w:rFonts w:ascii="Tahoma" w:eastAsia="Times New Roman" w:hAnsi="Tahoma" w:cs="Tahoma"/>
          <w:spacing w:val="-3"/>
          <w:szCs w:val="24"/>
          <w:lang/>
        </w:rPr>
      </w:pPr>
      <w:r w:rsidRPr="00DA4A6B">
        <w:rPr>
          <w:rFonts w:ascii="Tahoma" w:eastAsia="Times New Roman" w:hAnsi="Tahoma" w:cs="Tahoma"/>
          <w:spacing w:val="-3"/>
          <w:szCs w:val="24"/>
          <w:lang/>
        </w:rPr>
        <w:t>A continuación expongo las razones por las cuales me aparté de la decisión  que por mayoría se aprobó y que quedó consignada en el auto del 23 de los cursantes, por medio del cual se confirmó aquel proferido por el Juzgado Civil del Circuito de Santa Rosa de Cabal, el 1º de marzo anterior, en el que se impuso sanción pecuniaria al Dr. Juan Carlos Mora Uribe,</w:t>
      </w:r>
      <w:r w:rsidRPr="00DA4A6B">
        <w:rPr>
          <w:rFonts w:ascii="Tahoma" w:eastAsia="Times New Roman" w:hAnsi="Tahoma" w:cs="Tahoma"/>
          <w:color w:val="FF0000"/>
          <w:spacing w:val="-3"/>
          <w:szCs w:val="24"/>
          <w:lang/>
        </w:rPr>
        <w:t xml:space="preserve"> </w:t>
      </w:r>
      <w:r w:rsidRPr="00DA4A6B">
        <w:rPr>
          <w:rFonts w:ascii="Tahoma" w:eastAsia="Times New Roman" w:hAnsi="Tahoma" w:cs="Tahoma"/>
          <w:spacing w:val="-3"/>
          <w:szCs w:val="24"/>
          <w:lang/>
        </w:rPr>
        <w:t>presidente de la entidad demandada, en el incidente por desacato que se adelantó en proceso de la referencia.</w:t>
      </w:r>
    </w:p>
    <w:p w:rsidR="00DA4A6B" w:rsidRPr="00DA4A6B" w:rsidRDefault="00DA4A6B" w:rsidP="00DA4A6B">
      <w:pPr>
        <w:widowControl w:val="0"/>
        <w:suppressAutoHyphens/>
        <w:overflowPunct w:val="0"/>
        <w:autoSpaceDE w:val="0"/>
        <w:spacing w:line="288" w:lineRule="auto"/>
        <w:jc w:val="both"/>
        <w:textAlignment w:val="baseline"/>
        <w:rPr>
          <w:rFonts w:ascii="Tahoma" w:eastAsia="Times New Roman" w:hAnsi="Tahoma" w:cs="Tahoma"/>
          <w:spacing w:val="-3"/>
          <w:szCs w:val="24"/>
          <w:lang/>
        </w:rPr>
      </w:pPr>
    </w:p>
    <w:p w:rsidR="00DA4A6B" w:rsidRPr="00DA4A6B" w:rsidRDefault="00DA4A6B" w:rsidP="00DA4A6B">
      <w:pPr>
        <w:widowControl w:val="0"/>
        <w:suppressAutoHyphens/>
        <w:overflowPunct w:val="0"/>
        <w:autoSpaceDE w:val="0"/>
        <w:spacing w:line="288" w:lineRule="auto"/>
        <w:jc w:val="both"/>
        <w:textAlignment w:val="baseline"/>
        <w:rPr>
          <w:rFonts w:ascii="Tahoma" w:eastAsia="Times New Roman" w:hAnsi="Tahoma" w:cs="Tahoma"/>
          <w:szCs w:val="24"/>
          <w:lang/>
        </w:rPr>
      </w:pPr>
      <w:r w:rsidRPr="00DA4A6B">
        <w:rPr>
          <w:rFonts w:ascii="Tahoma" w:eastAsia="Times New Roman" w:hAnsi="Tahoma" w:cs="Tahoma"/>
          <w:spacing w:val="-3"/>
          <w:szCs w:val="24"/>
          <w:lang/>
        </w:rPr>
        <w:t xml:space="preserve">1. </w:t>
      </w:r>
      <w:r w:rsidRPr="00DA4A6B">
        <w:rPr>
          <w:rFonts w:ascii="Tahoma" w:eastAsia="Times New Roman" w:hAnsi="Tahoma" w:cs="Tahoma"/>
          <w:szCs w:val="24"/>
          <w:lang/>
        </w:rPr>
        <w:t>De acuerdo con el artículo 41 de la ley 472 de 1998, la persona que incumpliere una orden judicial proferida por la autoridad competente en los procesos que se adelanten por acciones populares, incurrirá en multa hasta de cincuenta (50) salarios mínimos mensuales con destino al fondo para la defensa de los derechos e intereses colectivos, conmutables en arresto hasta de seis (6) meses, sin perjuicio de las sanciones penales a que hubiere lugar, previo trámite incidental por desacato.</w:t>
      </w:r>
    </w:p>
    <w:p w:rsidR="00DA4A6B" w:rsidRPr="00DA4A6B" w:rsidRDefault="00DA4A6B" w:rsidP="00DA4A6B">
      <w:pPr>
        <w:widowControl w:val="0"/>
        <w:suppressAutoHyphens/>
        <w:overflowPunct w:val="0"/>
        <w:autoSpaceDE w:val="0"/>
        <w:spacing w:line="288" w:lineRule="auto"/>
        <w:jc w:val="both"/>
        <w:textAlignment w:val="baseline"/>
        <w:rPr>
          <w:rFonts w:ascii="Tahoma" w:eastAsia="Times New Roman" w:hAnsi="Tahoma" w:cs="Tahoma"/>
          <w:szCs w:val="24"/>
          <w:lang/>
        </w:rPr>
      </w:pP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r w:rsidRPr="00DA4A6B">
        <w:rPr>
          <w:rFonts w:ascii="Tahoma" w:eastAsia="Times New Roman" w:hAnsi="Tahoma" w:cs="Tahoma"/>
          <w:szCs w:val="24"/>
          <w:lang w:val="es-ES"/>
        </w:rPr>
        <w:t xml:space="preserve">El objeto de ese incidente es obtener que la persona obligada cumpla la orden que se le impartió en el respectivo fallo, con la finalidad de hacer </w:t>
      </w:r>
      <w:r w:rsidRPr="00DA4A6B">
        <w:rPr>
          <w:rFonts w:ascii="Tahoma" w:eastAsia="Times New Roman" w:hAnsi="Tahoma" w:cs="Tahoma"/>
          <w:szCs w:val="24"/>
          <w:lang/>
        </w:rPr>
        <w:t>efectiva la protección de derechos colectivos, cuando la persona obligada decide no acatarla.</w:t>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r w:rsidRPr="00DA4A6B">
        <w:rPr>
          <w:rFonts w:ascii="Tahoma" w:eastAsia="Times New Roman" w:hAnsi="Tahoma" w:cs="Tahoma"/>
          <w:szCs w:val="24"/>
          <w:lang/>
        </w:rPr>
        <w:t>En esas condiciones, debe entenderse como un mecanismo procesal que permite la materialización de la decisión adoptada en acciones populares, porque no resulta suficiente que en las sentencias que se adopten en esa clase de procesos se protejan los referidos derechos, sino que existan mecanismos para lograr su cumplimiento.</w:t>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r w:rsidRPr="00DA4A6B">
        <w:rPr>
          <w:rFonts w:ascii="Tahoma" w:eastAsia="Times New Roman" w:hAnsi="Tahoma" w:cs="Tahoma"/>
          <w:szCs w:val="24"/>
          <w:lang/>
        </w:rPr>
        <w:t>De otro lado, el grado jurisdiccional de consulta, respecto de la decisión que al desatar el incidente impone una sanción, tiene como finalidad proteger los derechos de la persona que resulta afectada con ella, en cuanto la pena va más allá del aspecto económico e incluye privación de la libertad, prerrogativa de rango fundamental que merece especial respeto y que obliga, por tanto, a verificar con suficiencia si efectivamente se cumplió o no lo establecido por el juez al conceder el amparo y si, además, el trámite pertinente se adelantó con sujeción al debido proceso y acatamiento del derecho de defensa de los sancionados.</w:t>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r w:rsidRPr="00DA4A6B">
        <w:rPr>
          <w:rFonts w:ascii="Tahoma" w:eastAsia="Times New Roman" w:hAnsi="Tahoma" w:cs="Tahoma"/>
          <w:szCs w:val="24"/>
          <w:lang/>
        </w:rPr>
        <w:t>2. A mi juicio, las sanciones impuestas por el juzgado de primera de primera instancia no procedían por las razones que pasan a explicarse.</w:t>
      </w:r>
    </w:p>
    <w:p w:rsidR="00DA4A6B" w:rsidRPr="00DA4A6B" w:rsidRDefault="00DA4A6B" w:rsidP="00DA4A6B">
      <w:pPr>
        <w:widowControl w:val="0"/>
        <w:suppressAutoHyphens/>
        <w:overflowPunct w:val="0"/>
        <w:autoSpaceDE w:val="0"/>
        <w:spacing w:before="1" w:line="288" w:lineRule="auto"/>
        <w:jc w:val="both"/>
        <w:textAlignment w:val="baseline"/>
        <w:rPr>
          <w:rFonts w:ascii="Tahoma" w:eastAsia="Times New Roman" w:hAnsi="Tahoma" w:cs="Tahoma"/>
          <w:szCs w:val="24"/>
          <w:lang/>
        </w:rPr>
      </w:pP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r w:rsidRPr="00DA4A6B">
        <w:rPr>
          <w:rFonts w:ascii="Tahoma" w:eastAsia="Times New Roman" w:hAnsi="Tahoma" w:cs="Tahoma"/>
          <w:szCs w:val="24"/>
          <w:lang/>
        </w:rPr>
        <w:lastRenderedPageBreak/>
        <w:t xml:space="preserve">2.1 En la sentencia proferida en los procesos acumulados, se amparó el derecho colectivo al acceso y a los servicios públicos y a que su prestación sea eficiente y oportuna y se ordenó a Bancolombia S.A. “(i) garantizar el servicio de intérprete y guía intérprete para personas con discapacidad auditiva y/o visual; (ii) fije en lugar visible la información sobre este servicio y la identificación del lugar donde podrán ser atendidas; e (iii) instale la señalización, avisos, información visual y sistemas de alarmas luminosas aptos para su reconocimiento por ese grupo poblacional, en las sucursales referidas en los amparos populares”.  </w:t>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r w:rsidRPr="00DA4A6B">
        <w:rPr>
          <w:rFonts w:ascii="Tahoma" w:eastAsia="Times New Roman" w:hAnsi="Tahoma" w:cs="Tahoma"/>
          <w:szCs w:val="24"/>
          <w:lang/>
        </w:rPr>
        <w:t>2.2 En esos procesos no existe constancia de que el Dr. Juan Carlos Morales Uribe haya intervenido en representación del Banco demandado, a pesar de ello, fue vinculado al incidente de desacato objeto de revisión y a la postre se impuso en su contra la correspondiente sanción. Tampoco se le puso en conocimiento la orden que se emitió en la sentencia respectiva.</w:t>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p>
    <w:p w:rsidR="00DA4A6B" w:rsidRPr="00DA4A6B" w:rsidRDefault="00DA4A6B" w:rsidP="00DA4A6B">
      <w:pPr>
        <w:spacing w:line="288" w:lineRule="auto"/>
        <w:jc w:val="both"/>
        <w:rPr>
          <w:rFonts w:ascii="Tahoma" w:eastAsia="Times New Roman" w:hAnsi="Tahoma" w:cs="Tahoma"/>
          <w:szCs w:val="24"/>
          <w:lang w:val="es-ES"/>
        </w:rPr>
      </w:pPr>
      <w:r w:rsidRPr="00DA4A6B">
        <w:rPr>
          <w:rFonts w:ascii="Tahoma" w:eastAsia="Times New Roman" w:hAnsi="Tahoma" w:cs="Tahoma"/>
          <w:szCs w:val="24"/>
          <w:lang w:val="es-ES"/>
        </w:rPr>
        <w:t xml:space="preserve">De esa manera las cosas, el presidente nacional de Bancolombia S.A. no podía ser sujeto de sanción, pues no ha ejercido la representación del Banco demandado en las acciones populares de la referencia, ni se le ha notificado orden alguna en la que se le mande hacerlo, por lo que puede concluirse que se le sancionó con desconocimiento de las normas constitucionales y legales que mandan aplicar el debido proceso en todas las actuaciones judiciales y administrativas.               </w:t>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p>
    <w:p w:rsidR="00DA4A6B" w:rsidRPr="00DA4A6B" w:rsidRDefault="00DA4A6B" w:rsidP="00DA4A6B">
      <w:pPr>
        <w:shd w:val="clear" w:color="auto" w:fill="FFFFFF"/>
        <w:spacing w:line="288" w:lineRule="auto"/>
        <w:jc w:val="both"/>
        <w:textAlignment w:val="baseline"/>
        <w:rPr>
          <w:rFonts w:ascii="Tahoma" w:eastAsia="Times New Roman" w:hAnsi="Tahoma" w:cs="Tahoma"/>
          <w:szCs w:val="24"/>
          <w:lang/>
        </w:rPr>
      </w:pPr>
      <w:r w:rsidRPr="00DA4A6B">
        <w:rPr>
          <w:rFonts w:ascii="Tahoma" w:eastAsia="Times New Roman" w:hAnsi="Tahoma" w:cs="Tahoma"/>
          <w:szCs w:val="24"/>
          <w:lang/>
        </w:rPr>
        <w:t xml:space="preserve">Con todo respeto, </w:t>
      </w:r>
    </w:p>
    <w:p w:rsidR="00DA4A6B" w:rsidRPr="00DA4A6B" w:rsidRDefault="00DA4A6B" w:rsidP="00DA4A6B">
      <w:pPr>
        <w:shd w:val="clear" w:color="auto" w:fill="FFFFFF"/>
        <w:spacing w:line="288" w:lineRule="auto"/>
        <w:jc w:val="both"/>
        <w:textAlignment w:val="baseline"/>
        <w:rPr>
          <w:rFonts w:ascii="Tahoma" w:eastAsia="Times New Roman" w:hAnsi="Tahoma" w:cs="Tahoma"/>
          <w:szCs w:val="24"/>
          <w:lang/>
        </w:rPr>
      </w:pPr>
    </w:p>
    <w:p w:rsidR="00DA4A6B" w:rsidRPr="00DA4A6B" w:rsidRDefault="00DA4A6B" w:rsidP="00DA4A6B">
      <w:pPr>
        <w:shd w:val="clear" w:color="auto" w:fill="FFFFFF"/>
        <w:spacing w:line="288" w:lineRule="auto"/>
        <w:jc w:val="both"/>
        <w:textAlignment w:val="baseline"/>
        <w:rPr>
          <w:rFonts w:ascii="Tahoma" w:eastAsia="Times New Roman" w:hAnsi="Tahoma" w:cs="Tahoma"/>
          <w:szCs w:val="24"/>
          <w:lang/>
        </w:rPr>
      </w:pP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val="es-ES"/>
        </w:rPr>
      </w:pPr>
    </w:p>
    <w:p w:rsidR="00DA4A6B" w:rsidRPr="00DA4A6B" w:rsidRDefault="00DA4A6B" w:rsidP="00DA4A6B">
      <w:pPr>
        <w:keepNext/>
        <w:suppressAutoHyphens/>
        <w:overflowPunct w:val="0"/>
        <w:autoSpaceDE w:val="0"/>
        <w:spacing w:line="288" w:lineRule="auto"/>
        <w:jc w:val="both"/>
        <w:textAlignment w:val="baseline"/>
        <w:outlineLvl w:val="2"/>
        <w:rPr>
          <w:rFonts w:ascii="Tahoma" w:eastAsia="Times New Roman" w:hAnsi="Tahoma" w:cs="Tahoma"/>
          <w:szCs w:val="24"/>
          <w:lang w:val="es-ES"/>
        </w:rPr>
      </w:pPr>
    </w:p>
    <w:p w:rsidR="00DA4A6B" w:rsidRPr="00DA4A6B" w:rsidRDefault="00DA4A6B" w:rsidP="00DA4A6B">
      <w:pPr>
        <w:keepNext/>
        <w:suppressAutoHyphens/>
        <w:overflowPunct w:val="0"/>
        <w:autoSpaceDE w:val="0"/>
        <w:spacing w:line="288" w:lineRule="auto"/>
        <w:jc w:val="both"/>
        <w:textAlignment w:val="baseline"/>
        <w:outlineLvl w:val="2"/>
        <w:rPr>
          <w:rFonts w:ascii="Tahoma" w:eastAsia="Times New Roman" w:hAnsi="Tahoma" w:cs="Tahoma"/>
          <w:b/>
          <w:szCs w:val="24"/>
          <w:lang w:val="es-ES"/>
        </w:rPr>
      </w:pPr>
      <w:r w:rsidRPr="00DA4A6B">
        <w:rPr>
          <w:rFonts w:ascii="Tahoma" w:eastAsia="Times New Roman" w:hAnsi="Tahoma" w:cs="Tahoma"/>
          <w:b/>
          <w:szCs w:val="24"/>
          <w:lang w:val="es-ES"/>
        </w:rPr>
        <w:t>CLAUDIA MARÍA ARCILA RÍOS</w:t>
      </w:r>
    </w:p>
    <w:p w:rsidR="00DA4A6B" w:rsidRPr="00DA4A6B" w:rsidRDefault="00DA4A6B" w:rsidP="00DA4A6B">
      <w:pPr>
        <w:suppressAutoHyphens/>
        <w:overflowPunct w:val="0"/>
        <w:autoSpaceDE w:val="0"/>
        <w:spacing w:line="288" w:lineRule="auto"/>
        <w:jc w:val="both"/>
        <w:textAlignment w:val="baseline"/>
        <w:rPr>
          <w:rFonts w:ascii="Tahoma" w:eastAsia="Times New Roman" w:hAnsi="Tahoma" w:cs="Tahoma"/>
          <w:szCs w:val="24"/>
          <w:lang/>
        </w:rPr>
      </w:pPr>
      <w:r>
        <w:rPr>
          <w:rFonts w:ascii="Tahoma" w:eastAsia="Times New Roman" w:hAnsi="Tahoma" w:cs="Tahoma"/>
          <w:szCs w:val="24"/>
          <w:lang/>
        </w:rPr>
        <w:t>Magistrada</w:t>
      </w:r>
    </w:p>
    <w:sectPr w:rsidR="00DA4A6B" w:rsidRPr="00DA4A6B" w:rsidSect="003F5A13">
      <w:footerReference w:type="default" r:id="rId8"/>
      <w:pgSz w:w="12242" w:h="18722"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69" w:rsidRDefault="00D76269" w:rsidP="00D51F99">
      <w:r>
        <w:separator/>
      </w:r>
    </w:p>
  </w:endnote>
  <w:endnote w:type="continuationSeparator" w:id="0">
    <w:p w:rsidR="00D76269" w:rsidRDefault="00D76269" w:rsidP="00D5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uente2003">
    <w:altName w:val="Times New Roman"/>
    <w:panose1 w:val="00000000000000000000"/>
    <w:charset w:val="4D"/>
    <w:family w:val="auto"/>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80690"/>
      <w:docPartObj>
        <w:docPartGallery w:val="Page Numbers (Bottom of Page)"/>
        <w:docPartUnique/>
      </w:docPartObj>
    </w:sdtPr>
    <w:sdtEndPr>
      <w:rPr>
        <w:rFonts w:ascii="Arial" w:hAnsi="Arial" w:cs="Arial"/>
        <w:sz w:val="20"/>
        <w:szCs w:val="16"/>
      </w:rPr>
    </w:sdtEndPr>
    <w:sdtContent>
      <w:p w:rsidR="00CA2C9C" w:rsidRPr="0086579F" w:rsidRDefault="00CA2C9C">
        <w:pPr>
          <w:pStyle w:val="Piedepgina"/>
          <w:jc w:val="right"/>
          <w:rPr>
            <w:rFonts w:ascii="Arial" w:hAnsi="Arial" w:cs="Arial"/>
            <w:sz w:val="20"/>
            <w:szCs w:val="16"/>
          </w:rPr>
        </w:pPr>
        <w:r w:rsidRPr="0086579F">
          <w:rPr>
            <w:rFonts w:ascii="Arial" w:hAnsi="Arial" w:cs="Arial"/>
            <w:sz w:val="20"/>
            <w:szCs w:val="16"/>
          </w:rPr>
          <w:fldChar w:fldCharType="begin"/>
        </w:r>
        <w:r w:rsidRPr="0086579F">
          <w:rPr>
            <w:rFonts w:ascii="Arial" w:hAnsi="Arial" w:cs="Arial"/>
            <w:sz w:val="20"/>
            <w:szCs w:val="16"/>
          </w:rPr>
          <w:instrText>PAGE   \* MERGEFORMAT</w:instrText>
        </w:r>
        <w:r w:rsidRPr="0086579F">
          <w:rPr>
            <w:rFonts w:ascii="Arial" w:hAnsi="Arial" w:cs="Arial"/>
            <w:sz w:val="20"/>
            <w:szCs w:val="16"/>
          </w:rPr>
          <w:fldChar w:fldCharType="separate"/>
        </w:r>
        <w:r w:rsidR="005265C8" w:rsidRPr="005265C8">
          <w:rPr>
            <w:rFonts w:ascii="Arial" w:hAnsi="Arial" w:cs="Arial"/>
            <w:noProof/>
            <w:sz w:val="20"/>
            <w:szCs w:val="16"/>
            <w:lang w:val="es-ES"/>
          </w:rPr>
          <w:t>9</w:t>
        </w:r>
        <w:r w:rsidRPr="0086579F">
          <w:rPr>
            <w:rFonts w:ascii="Arial" w:hAnsi="Arial" w:cs="Arial"/>
            <w:sz w:val="20"/>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69" w:rsidRDefault="00D76269" w:rsidP="00D51F99">
      <w:r>
        <w:separator/>
      </w:r>
    </w:p>
  </w:footnote>
  <w:footnote w:type="continuationSeparator" w:id="0">
    <w:p w:rsidR="00D76269" w:rsidRDefault="00D76269" w:rsidP="00D51F99">
      <w:r>
        <w:continuationSeparator/>
      </w:r>
    </w:p>
  </w:footnote>
  <w:footnote w:id="1">
    <w:p w:rsidR="0095693B" w:rsidRPr="0086579F" w:rsidRDefault="0095693B" w:rsidP="0095693B">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0038355F" w:rsidRPr="0086579F">
        <w:rPr>
          <w:rFonts w:ascii="Arial" w:hAnsi="Arial" w:cs="Arial"/>
          <w:sz w:val="18"/>
          <w:szCs w:val="24"/>
          <w:lang w:val="es-CO"/>
        </w:rPr>
        <w:t>F.  1</w:t>
      </w:r>
      <w:r w:rsidR="00DB595E" w:rsidRPr="0086579F">
        <w:rPr>
          <w:rFonts w:ascii="Arial" w:hAnsi="Arial" w:cs="Arial"/>
          <w:sz w:val="18"/>
          <w:szCs w:val="24"/>
          <w:lang w:val="es-CO"/>
        </w:rPr>
        <w:t>59</w:t>
      </w:r>
      <w:r w:rsidR="0038355F" w:rsidRPr="0086579F">
        <w:rPr>
          <w:rFonts w:ascii="Arial" w:hAnsi="Arial" w:cs="Arial"/>
          <w:sz w:val="18"/>
          <w:szCs w:val="24"/>
          <w:lang w:val="es-CO"/>
        </w:rPr>
        <w:t>,</w:t>
      </w:r>
      <w:r w:rsidRPr="0086579F">
        <w:rPr>
          <w:rFonts w:ascii="Arial" w:hAnsi="Arial" w:cs="Arial"/>
          <w:sz w:val="18"/>
          <w:szCs w:val="24"/>
          <w:lang w:val="es-CO"/>
        </w:rPr>
        <w:t xml:space="preserve"> c. 1</w:t>
      </w:r>
    </w:p>
  </w:footnote>
  <w:footnote w:id="2">
    <w:p w:rsidR="00021DB9" w:rsidRPr="0086579F" w:rsidRDefault="00021DB9">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00237CF0" w:rsidRPr="0086579F">
        <w:rPr>
          <w:rFonts w:ascii="Arial" w:hAnsi="Arial" w:cs="Arial"/>
          <w:sz w:val="18"/>
          <w:szCs w:val="24"/>
        </w:rPr>
        <w:t>F. 161, c. 1</w:t>
      </w:r>
    </w:p>
  </w:footnote>
  <w:footnote w:id="3">
    <w:p w:rsidR="00237CF0" w:rsidRPr="0086579F" w:rsidRDefault="00237CF0">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171, C. 1</w:t>
      </w:r>
    </w:p>
  </w:footnote>
  <w:footnote w:id="4">
    <w:p w:rsidR="00237CF0" w:rsidRPr="0086579F" w:rsidRDefault="00237CF0" w:rsidP="00237CF0">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173, C. 1</w:t>
      </w:r>
    </w:p>
  </w:footnote>
  <w:footnote w:id="5">
    <w:p w:rsidR="00455676" w:rsidRPr="0086579F" w:rsidRDefault="00455676">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189, c. 1</w:t>
      </w:r>
    </w:p>
  </w:footnote>
  <w:footnote w:id="6">
    <w:p w:rsidR="00455676" w:rsidRPr="0086579F" w:rsidRDefault="00455676">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196, c. 1</w:t>
      </w:r>
    </w:p>
  </w:footnote>
  <w:footnote w:id="7">
    <w:p w:rsidR="00455676" w:rsidRPr="0086579F" w:rsidRDefault="00455676">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224, c. 1</w:t>
      </w:r>
    </w:p>
  </w:footnote>
  <w:footnote w:id="8">
    <w:p w:rsidR="00455676" w:rsidRPr="0086579F" w:rsidRDefault="00455676">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430, c. 1</w:t>
      </w:r>
    </w:p>
  </w:footnote>
  <w:footnote w:id="9">
    <w:p w:rsidR="0095693B" w:rsidRPr="0086579F" w:rsidRDefault="0095693B" w:rsidP="0095693B">
      <w:pPr>
        <w:pStyle w:val="Textonotapie"/>
        <w:contextualSpacing/>
        <w:jc w:val="both"/>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 xml:space="preserve">F. </w:t>
      </w:r>
      <w:r w:rsidR="0001513E" w:rsidRPr="0086579F">
        <w:rPr>
          <w:rFonts w:ascii="Arial" w:hAnsi="Arial" w:cs="Arial"/>
          <w:sz w:val="18"/>
          <w:szCs w:val="24"/>
          <w:lang w:val="es-CO"/>
        </w:rPr>
        <w:t>435</w:t>
      </w:r>
      <w:r w:rsidRPr="0086579F">
        <w:rPr>
          <w:rFonts w:ascii="Arial" w:hAnsi="Arial" w:cs="Arial"/>
          <w:sz w:val="18"/>
          <w:szCs w:val="24"/>
          <w:lang w:val="es-CO"/>
        </w:rPr>
        <w:t xml:space="preserve"> c.1 </w:t>
      </w:r>
    </w:p>
  </w:footnote>
  <w:footnote w:id="10">
    <w:p w:rsidR="00455676" w:rsidRPr="0086579F" w:rsidRDefault="00455676">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5, c. 2</w:t>
      </w:r>
    </w:p>
  </w:footnote>
  <w:footnote w:id="11">
    <w:p w:rsidR="00455676" w:rsidRPr="0086579F" w:rsidRDefault="00455676">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23, c. 2</w:t>
      </w:r>
    </w:p>
  </w:footnote>
  <w:footnote w:id="12">
    <w:p w:rsidR="00455676" w:rsidRPr="0086579F" w:rsidRDefault="00455676" w:rsidP="00455676">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F. 28, c. 2</w:t>
      </w:r>
    </w:p>
  </w:footnote>
  <w:footnote w:id="13">
    <w:p w:rsidR="00455676" w:rsidRPr="0086579F" w:rsidRDefault="00455676">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 xml:space="preserve">F. </w:t>
      </w:r>
      <w:r w:rsidR="00016003" w:rsidRPr="0086579F">
        <w:rPr>
          <w:rFonts w:ascii="Arial" w:hAnsi="Arial" w:cs="Arial"/>
          <w:sz w:val="18"/>
          <w:szCs w:val="24"/>
          <w:lang w:val="es-CO"/>
        </w:rPr>
        <w:t>105, c. 2</w:t>
      </w:r>
    </w:p>
  </w:footnote>
  <w:footnote w:id="14">
    <w:p w:rsidR="005F462F" w:rsidRPr="0086579F" w:rsidRDefault="005F462F">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TSP, SCF. Expediente. 66682-31-13-001-2016-00595-03 y 24 más, Auto del 12 de febrero del año 2019. M.P. Duberney Grisales Herrera</w:t>
      </w:r>
    </w:p>
  </w:footnote>
  <w:footnote w:id="15">
    <w:p w:rsidR="00F76990" w:rsidRPr="0086579F" w:rsidRDefault="00F76990" w:rsidP="00F76990">
      <w:pPr>
        <w:pStyle w:val="Textonotapie"/>
        <w:jc w:val="both"/>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La Sentencia 85001-23-31-000-2011-00047-01(AP), proferida por la Sección Tercera del Consejo de Estado el cinco (5) abril de 2013 (C.P. Stella Conto Díaz del Castillo), se refiere al compromiso que, en atención a la naturaleza de la acción popular, a su origen constitucional y a la clase de derechos e intereses que protege, adquiere el juez que la tramitó frente a la garantía del cumplimiento de las órdenes impartidas en aras del restablecimiento del derecho colectivo vulnerado. El fallo señala, al respecto, que “(...) la supremacía de las normas constitucionales exige, antes que la evocación de un enunciado formal de prevalencia de los derechos colectivos, su plena eficacia material. Y a ese objetivo debe orientarse imperiosamente la actividad de las autoridades, incluyendo la tarea del juez de la acción popular, pues un procedimiento distinto conduciría al desconocimiento de uno de los fines esenciales del Estado Social, para el efecto de la participación en la protección de los derechos colectivos con la eficacia que su trascendencia exige. Sobre ese supuesto, advierte que el rol del juez de la acción popular no puede limitarse a adoptar una decisión con respecto a los hechos, pretensiones y excepciones alegadas y probadas por las partes, ya que, por el contrario, “su deber tiene que ver con la adopción de las medidas que sean necesarias para restablecer las cosas al estado precedente a la vulneración del derecho o del interés colectivo, de ser ello posible (...)”.</w:t>
      </w:r>
    </w:p>
  </w:footnote>
  <w:footnote w:id="16">
    <w:p w:rsidR="00F76990" w:rsidRPr="0086579F" w:rsidRDefault="00F76990" w:rsidP="00F76990">
      <w:pPr>
        <w:pStyle w:val="Textonotapie"/>
        <w:jc w:val="both"/>
        <w:rPr>
          <w:rFonts w:ascii="Arial" w:hAnsi="Arial" w:cs="Arial"/>
          <w:sz w:val="18"/>
          <w:szCs w:val="24"/>
        </w:rPr>
      </w:pPr>
      <w:r w:rsidRPr="0086579F">
        <w:rPr>
          <w:rStyle w:val="Refdenotaalpie"/>
          <w:rFonts w:ascii="Arial" w:hAnsi="Arial" w:cs="Arial"/>
          <w:sz w:val="18"/>
          <w:szCs w:val="24"/>
          <w:lang w:val="es-CO"/>
        </w:rPr>
        <w:footnoteRef/>
      </w:r>
      <w:r w:rsidRPr="0086579F">
        <w:rPr>
          <w:rFonts w:ascii="Arial" w:hAnsi="Arial" w:cs="Arial"/>
          <w:sz w:val="18"/>
          <w:szCs w:val="24"/>
          <w:lang w:val="es-CO"/>
        </w:rPr>
        <w:t xml:space="preserve"> Sentencia T-509 de 2013, M.P.: Nilson Pinilla </w:t>
      </w:r>
      <w:proofErr w:type="spellStart"/>
      <w:r w:rsidRPr="0086579F">
        <w:rPr>
          <w:rFonts w:ascii="Arial" w:hAnsi="Arial" w:cs="Arial"/>
          <w:sz w:val="18"/>
          <w:szCs w:val="24"/>
          <w:lang w:val="es-CO"/>
        </w:rPr>
        <w:t>Pinilla</w:t>
      </w:r>
      <w:proofErr w:type="spellEnd"/>
    </w:p>
  </w:footnote>
  <w:footnote w:id="17">
    <w:p w:rsidR="00995720" w:rsidRPr="0086579F" w:rsidRDefault="00995720" w:rsidP="00995720">
      <w:pPr>
        <w:pStyle w:val="Textonotapie"/>
        <w:jc w:val="both"/>
        <w:rPr>
          <w:rFonts w:ascii="Arial" w:hAnsi="Arial" w:cs="Arial"/>
          <w:sz w:val="18"/>
          <w:szCs w:val="24"/>
        </w:rPr>
      </w:pPr>
      <w:r w:rsidRPr="0086579F">
        <w:rPr>
          <w:rStyle w:val="Refdenotaalpie"/>
          <w:rFonts w:ascii="Arial" w:hAnsi="Arial" w:cs="Arial"/>
          <w:sz w:val="18"/>
          <w:szCs w:val="24"/>
          <w:lang w:val="es-CO"/>
        </w:rPr>
        <w:footnoteRef/>
      </w:r>
      <w:r w:rsidRPr="0086579F">
        <w:rPr>
          <w:rFonts w:ascii="Arial" w:hAnsi="Arial" w:cs="Arial"/>
          <w:sz w:val="18"/>
          <w:szCs w:val="24"/>
          <w:lang w:val="es-CO"/>
        </w:rPr>
        <w:t xml:space="preserve"> Sentencia T-086 de 2003, M.P.: Manuel José Cepeda Espinosa</w:t>
      </w:r>
    </w:p>
  </w:footnote>
  <w:footnote w:id="18">
    <w:p w:rsidR="00016003" w:rsidRPr="0086579F" w:rsidRDefault="00016003">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421 a 430, c. 1 – F. 442 a 496, c. 1 y</w:t>
      </w:r>
      <w:r w:rsidR="00680E37" w:rsidRPr="0086579F">
        <w:rPr>
          <w:rFonts w:ascii="Arial" w:hAnsi="Arial" w:cs="Arial"/>
          <w:sz w:val="18"/>
          <w:szCs w:val="24"/>
          <w:lang w:val="es-CO"/>
        </w:rPr>
        <w:t xml:space="preserve"> F. 5 a 22 C. 2</w:t>
      </w:r>
    </w:p>
  </w:footnote>
  <w:footnote w:id="19">
    <w:p w:rsidR="00680E37" w:rsidRPr="0086579F" w:rsidRDefault="00680E37" w:rsidP="00680E37">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313 a 421, c. 1</w:t>
      </w:r>
    </w:p>
  </w:footnote>
  <w:footnote w:id="20">
    <w:p w:rsidR="00D414F8" w:rsidRPr="0086579F" w:rsidRDefault="00D414F8">
      <w:pPr>
        <w:pStyle w:val="Textonotapie"/>
        <w:rPr>
          <w:rFonts w:ascii="Arial" w:hAnsi="Arial" w:cs="Arial"/>
          <w:sz w:val="18"/>
          <w:szCs w:val="24"/>
          <w:lang w:val="es-CO"/>
        </w:rPr>
      </w:pPr>
      <w:r w:rsidRPr="0086579F">
        <w:rPr>
          <w:rStyle w:val="Refdenotaalpie"/>
          <w:rFonts w:ascii="Arial" w:hAnsi="Arial" w:cs="Arial"/>
          <w:sz w:val="18"/>
          <w:szCs w:val="24"/>
        </w:rPr>
        <w:footnoteRef/>
      </w:r>
      <w:r w:rsidRPr="0086579F">
        <w:rPr>
          <w:rFonts w:ascii="Arial" w:hAnsi="Arial" w:cs="Arial"/>
          <w:sz w:val="18"/>
          <w:szCs w:val="24"/>
        </w:rPr>
        <w:t xml:space="preserve"> </w:t>
      </w:r>
      <w:r w:rsidRPr="0086579F">
        <w:rPr>
          <w:rFonts w:ascii="Arial" w:hAnsi="Arial" w:cs="Arial"/>
          <w:sz w:val="18"/>
          <w:szCs w:val="24"/>
          <w:lang w:val="es-CO"/>
        </w:rPr>
        <w:t>F. 161, C.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1">
    <w:nsid w:val="741C1656"/>
    <w:multiLevelType w:val="hybridMultilevel"/>
    <w:tmpl w:val="C7269FB2"/>
    <w:lvl w:ilvl="0" w:tplc="12B0340A">
      <w:start w:val="1"/>
      <w:numFmt w:val="lowerLetter"/>
      <w:lvlText w:val="(%1)"/>
      <w:lvlJc w:val="left"/>
      <w:pPr>
        <w:ind w:left="829" w:hanging="375"/>
      </w:pPr>
      <w:rPr>
        <w:rFonts w:cs="Times New Roman" w:hint="default"/>
      </w:rPr>
    </w:lvl>
    <w:lvl w:ilvl="1" w:tplc="240A0019" w:tentative="1">
      <w:start w:val="1"/>
      <w:numFmt w:val="lowerLetter"/>
      <w:lvlText w:val="%2."/>
      <w:lvlJc w:val="left"/>
      <w:pPr>
        <w:ind w:left="1534" w:hanging="360"/>
      </w:pPr>
      <w:rPr>
        <w:rFonts w:cs="Times New Roman"/>
      </w:rPr>
    </w:lvl>
    <w:lvl w:ilvl="2" w:tplc="240A001B" w:tentative="1">
      <w:start w:val="1"/>
      <w:numFmt w:val="lowerRoman"/>
      <w:lvlText w:val="%3."/>
      <w:lvlJc w:val="right"/>
      <w:pPr>
        <w:ind w:left="2254" w:hanging="180"/>
      </w:pPr>
      <w:rPr>
        <w:rFonts w:cs="Times New Roman"/>
      </w:rPr>
    </w:lvl>
    <w:lvl w:ilvl="3" w:tplc="240A000F" w:tentative="1">
      <w:start w:val="1"/>
      <w:numFmt w:val="decimal"/>
      <w:lvlText w:val="%4."/>
      <w:lvlJc w:val="left"/>
      <w:pPr>
        <w:ind w:left="2974" w:hanging="360"/>
      </w:pPr>
      <w:rPr>
        <w:rFonts w:cs="Times New Roman"/>
      </w:rPr>
    </w:lvl>
    <w:lvl w:ilvl="4" w:tplc="240A0019" w:tentative="1">
      <w:start w:val="1"/>
      <w:numFmt w:val="lowerLetter"/>
      <w:lvlText w:val="%5."/>
      <w:lvlJc w:val="left"/>
      <w:pPr>
        <w:ind w:left="3694" w:hanging="360"/>
      </w:pPr>
      <w:rPr>
        <w:rFonts w:cs="Times New Roman"/>
      </w:rPr>
    </w:lvl>
    <w:lvl w:ilvl="5" w:tplc="240A001B" w:tentative="1">
      <w:start w:val="1"/>
      <w:numFmt w:val="lowerRoman"/>
      <w:lvlText w:val="%6."/>
      <w:lvlJc w:val="right"/>
      <w:pPr>
        <w:ind w:left="4414" w:hanging="180"/>
      </w:pPr>
      <w:rPr>
        <w:rFonts w:cs="Times New Roman"/>
      </w:rPr>
    </w:lvl>
    <w:lvl w:ilvl="6" w:tplc="240A000F" w:tentative="1">
      <w:start w:val="1"/>
      <w:numFmt w:val="decimal"/>
      <w:lvlText w:val="%7."/>
      <w:lvlJc w:val="left"/>
      <w:pPr>
        <w:ind w:left="5134" w:hanging="360"/>
      </w:pPr>
      <w:rPr>
        <w:rFonts w:cs="Times New Roman"/>
      </w:rPr>
    </w:lvl>
    <w:lvl w:ilvl="7" w:tplc="240A0019" w:tentative="1">
      <w:start w:val="1"/>
      <w:numFmt w:val="lowerLetter"/>
      <w:lvlText w:val="%8."/>
      <w:lvlJc w:val="left"/>
      <w:pPr>
        <w:ind w:left="5854" w:hanging="360"/>
      </w:pPr>
      <w:rPr>
        <w:rFonts w:cs="Times New Roman"/>
      </w:rPr>
    </w:lvl>
    <w:lvl w:ilvl="8" w:tplc="240A001B" w:tentative="1">
      <w:start w:val="1"/>
      <w:numFmt w:val="lowerRoman"/>
      <w:lvlText w:val="%9."/>
      <w:lvlJc w:val="right"/>
      <w:pPr>
        <w:ind w:left="657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8E"/>
    <w:rsid w:val="0001513E"/>
    <w:rsid w:val="00016003"/>
    <w:rsid w:val="00021DB9"/>
    <w:rsid w:val="00033474"/>
    <w:rsid w:val="00040B68"/>
    <w:rsid w:val="00065FFE"/>
    <w:rsid w:val="0007727A"/>
    <w:rsid w:val="00077F66"/>
    <w:rsid w:val="000925D8"/>
    <w:rsid w:val="0009627F"/>
    <w:rsid w:val="000A1EFA"/>
    <w:rsid w:val="000B608E"/>
    <w:rsid w:val="000C121A"/>
    <w:rsid w:val="000E6188"/>
    <w:rsid w:val="000F7E06"/>
    <w:rsid w:val="00120466"/>
    <w:rsid w:val="0015620B"/>
    <w:rsid w:val="00163EF9"/>
    <w:rsid w:val="00184E13"/>
    <w:rsid w:val="001C051F"/>
    <w:rsid w:val="00237CF0"/>
    <w:rsid w:val="002537AB"/>
    <w:rsid w:val="002679BC"/>
    <w:rsid w:val="00275D5F"/>
    <w:rsid w:val="00283906"/>
    <w:rsid w:val="00285F01"/>
    <w:rsid w:val="002D0DD8"/>
    <w:rsid w:val="002D509B"/>
    <w:rsid w:val="00325A06"/>
    <w:rsid w:val="0038355F"/>
    <w:rsid w:val="0039406A"/>
    <w:rsid w:val="003A1CE9"/>
    <w:rsid w:val="003E1952"/>
    <w:rsid w:val="003E4C84"/>
    <w:rsid w:val="003F130F"/>
    <w:rsid w:val="003F5A13"/>
    <w:rsid w:val="004133E2"/>
    <w:rsid w:val="00426D32"/>
    <w:rsid w:val="00443ACC"/>
    <w:rsid w:val="00444728"/>
    <w:rsid w:val="004455B4"/>
    <w:rsid w:val="00455676"/>
    <w:rsid w:val="00455D0D"/>
    <w:rsid w:val="004641C8"/>
    <w:rsid w:val="00466BBD"/>
    <w:rsid w:val="004A2637"/>
    <w:rsid w:val="004A5B7B"/>
    <w:rsid w:val="004B1045"/>
    <w:rsid w:val="004C0297"/>
    <w:rsid w:val="004F3E4B"/>
    <w:rsid w:val="00513EF4"/>
    <w:rsid w:val="005265C8"/>
    <w:rsid w:val="005409DE"/>
    <w:rsid w:val="00564B72"/>
    <w:rsid w:val="005F3B31"/>
    <w:rsid w:val="005F462F"/>
    <w:rsid w:val="006323FA"/>
    <w:rsid w:val="00660E0F"/>
    <w:rsid w:val="00670CC0"/>
    <w:rsid w:val="00680E37"/>
    <w:rsid w:val="00682F3E"/>
    <w:rsid w:val="006863E3"/>
    <w:rsid w:val="006A5DEA"/>
    <w:rsid w:val="006F6A9B"/>
    <w:rsid w:val="007158F8"/>
    <w:rsid w:val="007C3E83"/>
    <w:rsid w:val="007C6261"/>
    <w:rsid w:val="00811781"/>
    <w:rsid w:val="00844769"/>
    <w:rsid w:val="0086579F"/>
    <w:rsid w:val="008B0914"/>
    <w:rsid w:val="008B1A2F"/>
    <w:rsid w:val="008B29FA"/>
    <w:rsid w:val="008C68AA"/>
    <w:rsid w:val="008C7435"/>
    <w:rsid w:val="008D5474"/>
    <w:rsid w:val="008D6EAB"/>
    <w:rsid w:val="00915D36"/>
    <w:rsid w:val="00916F89"/>
    <w:rsid w:val="00923233"/>
    <w:rsid w:val="00927E54"/>
    <w:rsid w:val="0095693B"/>
    <w:rsid w:val="009657FF"/>
    <w:rsid w:val="00973DF7"/>
    <w:rsid w:val="00995720"/>
    <w:rsid w:val="00A01D13"/>
    <w:rsid w:val="00A27911"/>
    <w:rsid w:val="00A30946"/>
    <w:rsid w:val="00A36331"/>
    <w:rsid w:val="00A428C6"/>
    <w:rsid w:val="00A47158"/>
    <w:rsid w:val="00A546B9"/>
    <w:rsid w:val="00A570FF"/>
    <w:rsid w:val="00A6576A"/>
    <w:rsid w:val="00A70AE8"/>
    <w:rsid w:val="00AA70B0"/>
    <w:rsid w:val="00AB0369"/>
    <w:rsid w:val="00AC0751"/>
    <w:rsid w:val="00B155A2"/>
    <w:rsid w:val="00B31AA6"/>
    <w:rsid w:val="00B62A0A"/>
    <w:rsid w:val="00B65902"/>
    <w:rsid w:val="00B74144"/>
    <w:rsid w:val="00BA0EA0"/>
    <w:rsid w:val="00BA1864"/>
    <w:rsid w:val="00BB144F"/>
    <w:rsid w:val="00C0780C"/>
    <w:rsid w:val="00C16AEA"/>
    <w:rsid w:val="00C2546B"/>
    <w:rsid w:val="00C464CC"/>
    <w:rsid w:val="00C643D8"/>
    <w:rsid w:val="00C645B0"/>
    <w:rsid w:val="00C766B5"/>
    <w:rsid w:val="00C831D8"/>
    <w:rsid w:val="00C86306"/>
    <w:rsid w:val="00C91925"/>
    <w:rsid w:val="00CA2C9C"/>
    <w:rsid w:val="00CA31D0"/>
    <w:rsid w:val="00CE5ED2"/>
    <w:rsid w:val="00D14F53"/>
    <w:rsid w:val="00D15924"/>
    <w:rsid w:val="00D414F8"/>
    <w:rsid w:val="00D51F99"/>
    <w:rsid w:val="00D66307"/>
    <w:rsid w:val="00D76269"/>
    <w:rsid w:val="00DA4A6B"/>
    <w:rsid w:val="00DB1153"/>
    <w:rsid w:val="00DB4BDD"/>
    <w:rsid w:val="00DB595E"/>
    <w:rsid w:val="00DC4E1B"/>
    <w:rsid w:val="00DE7750"/>
    <w:rsid w:val="00DF6D68"/>
    <w:rsid w:val="00E03F54"/>
    <w:rsid w:val="00E041DD"/>
    <w:rsid w:val="00E05CCF"/>
    <w:rsid w:val="00E06A4E"/>
    <w:rsid w:val="00E11F8B"/>
    <w:rsid w:val="00E25BCC"/>
    <w:rsid w:val="00E61034"/>
    <w:rsid w:val="00E62341"/>
    <w:rsid w:val="00E662ED"/>
    <w:rsid w:val="00E77239"/>
    <w:rsid w:val="00E84A4C"/>
    <w:rsid w:val="00E84FEE"/>
    <w:rsid w:val="00EA0438"/>
    <w:rsid w:val="00EA1201"/>
    <w:rsid w:val="00F04339"/>
    <w:rsid w:val="00F10388"/>
    <w:rsid w:val="00F66880"/>
    <w:rsid w:val="00F67383"/>
    <w:rsid w:val="00F76990"/>
    <w:rsid w:val="00F85948"/>
    <w:rsid w:val="00F85D5B"/>
    <w:rsid w:val="00F97A42"/>
    <w:rsid w:val="00FC2BDA"/>
    <w:rsid w:val="00FC613C"/>
    <w:rsid w:val="00FE43A1"/>
    <w:rsid w:val="00FE6AB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98C52-9292-461C-8E3D-DA8B3F74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08E"/>
    <w:pPr>
      <w:spacing w:after="0" w:line="240" w:lineRule="auto"/>
    </w:pPr>
    <w:rPr>
      <w:rFonts w:ascii="Tempus Sans ITC" w:eastAsia="Fuente2003" w:hAnsi="Tempus Sans ITC" w:cs="Fuente2003"/>
      <w:sz w:val="24"/>
      <w:szCs w:val="20"/>
      <w:lang w:val="es-ES_tradnl" w:eastAsia="es-ES"/>
    </w:rPr>
  </w:style>
  <w:style w:type="paragraph" w:styleId="Ttulo3">
    <w:name w:val="heading 3"/>
    <w:basedOn w:val="Normal"/>
    <w:next w:val="Normal"/>
    <w:link w:val="Ttulo3Car"/>
    <w:uiPriority w:val="9"/>
    <w:semiHidden/>
    <w:unhideWhenUsed/>
    <w:qFormat/>
    <w:rsid w:val="00DA4A6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6">
    <w:name w:val="heading 6"/>
    <w:basedOn w:val="Normal"/>
    <w:next w:val="Normal"/>
    <w:link w:val="Ttulo6Car"/>
    <w:unhideWhenUsed/>
    <w:qFormat/>
    <w:rsid w:val="00DE7750"/>
    <w:pPr>
      <w:spacing w:before="240" w:after="60"/>
      <w:outlineLvl w:val="5"/>
    </w:pPr>
    <w:rPr>
      <w:rFonts w:ascii="Calibri" w:eastAsia="Times New Roman"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refe"/>
    <w:basedOn w:val="Normal"/>
    <w:link w:val="TextonotapieCar"/>
    <w:uiPriority w:val="99"/>
    <w:unhideWhenUsed/>
    <w:qFormat/>
    <w:rsid w:val="00D51F99"/>
    <w:rPr>
      <w:rFonts w:ascii="Calibri" w:eastAsia="Calibri" w:hAnsi="Calibri" w:cs="Times New Roman"/>
      <w:sz w:val="20"/>
      <w:lang w:val="es-E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uiPriority w:val="99"/>
    <w:rsid w:val="00D51F99"/>
    <w:rPr>
      <w:rFonts w:ascii="Calibri" w:eastAsia="Calibri" w:hAnsi="Calibri" w:cs="Times New Roman"/>
      <w:sz w:val="20"/>
      <w:szCs w:val="20"/>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unhideWhenUsed/>
    <w:qFormat/>
    <w:rsid w:val="00D51F99"/>
    <w:rPr>
      <w:vertAlign w:val="superscript"/>
    </w:rPr>
  </w:style>
  <w:style w:type="paragraph" w:styleId="Textodeglobo">
    <w:name w:val="Balloon Text"/>
    <w:basedOn w:val="Normal"/>
    <w:link w:val="TextodegloboCar"/>
    <w:uiPriority w:val="99"/>
    <w:semiHidden/>
    <w:unhideWhenUsed/>
    <w:rsid w:val="00915D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D36"/>
    <w:rPr>
      <w:rFonts w:ascii="Segoe UI" w:eastAsia="Fuente2003" w:hAnsi="Segoe UI" w:cs="Segoe UI"/>
      <w:sz w:val="18"/>
      <w:szCs w:val="18"/>
      <w:lang w:val="es-ES_tradnl" w:eastAsia="es-ES"/>
    </w:rPr>
  </w:style>
  <w:style w:type="character" w:customStyle="1" w:styleId="Ttulo6Car">
    <w:name w:val="Título 6 Car"/>
    <w:basedOn w:val="Fuentedeprrafopredeter"/>
    <w:link w:val="Ttulo6"/>
    <w:rsid w:val="00DE7750"/>
    <w:rPr>
      <w:rFonts w:ascii="Calibri" w:eastAsia="Times New Roman" w:hAnsi="Calibri" w:cs="Times New Roman"/>
      <w:b/>
      <w:bCs/>
      <w:lang w:val="es-ES_tradnl" w:eastAsia="es-ES"/>
    </w:rPr>
  </w:style>
  <w:style w:type="paragraph" w:styleId="Sangradetextonormal">
    <w:name w:val="Body Text Indent"/>
    <w:basedOn w:val="Normal"/>
    <w:link w:val="SangradetextonormalCar"/>
    <w:rsid w:val="00DE7750"/>
    <w:pPr>
      <w:tabs>
        <w:tab w:val="left" w:pos="-720"/>
        <w:tab w:val="left" w:pos="0"/>
      </w:tabs>
      <w:suppressAutoHyphens/>
      <w:spacing w:line="312" w:lineRule="auto"/>
      <w:ind w:firstLine="2835"/>
      <w:jc w:val="both"/>
    </w:pPr>
    <w:rPr>
      <w:rFonts w:ascii="Verdana" w:eastAsia="Times New Roman" w:hAnsi="Verdana" w:cs="Times New Roman"/>
      <w:snapToGrid w:val="0"/>
      <w:spacing w:val="-3"/>
      <w:lang w:val="es-ES"/>
    </w:rPr>
  </w:style>
  <w:style w:type="character" w:customStyle="1" w:styleId="SangradetextonormalCar">
    <w:name w:val="Sangría de texto normal Car"/>
    <w:basedOn w:val="Fuentedeprrafopredeter"/>
    <w:link w:val="Sangradetextonormal"/>
    <w:rsid w:val="00DE7750"/>
    <w:rPr>
      <w:rFonts w:ascii="Verdana" w:eastAsia="Times New Roman" w:hAnsi="Verdana" w:cs="Times New Roman"/>
      <w:snapToGrid w:val="0"/>
      <w:spacing w:val="-3"/>
      <w:sz w:val="24"/>
      <w:szCs w:val="20"/>
      <w:lang w:eastAsia="es-ES"/>
    </w:rPr>
  </w:style>
  <w:style w:type="paragraph" w:customStyle="1" w:styleId="Textoindependiente21">
    <w:name w:val="Texto independiente 21"/>
    <w:basedOn w:val="Normal"/>
    <w:rsid w:val="00F85D5B"/>
    <w:pPr>
      <w:overflowPunct w:val="0"/>
      <w:autoSpaceDE w:val="0"/>
      <w:autoSpaceDN w:val="0"/>
      <w:adjustRightInd w:val="0"/>
      <w:spacing w:line="360" w:lineRule="auto"/>
      <w:ind w:firstLine="2835"/>
      <w:jc w:val="both"/>
    </w:pPr>
    <w:rPr>
      <w:rFonts w:ascii="Verdana" w:eastAsia="Times New Roman" w:hAnsi="Verdana" w:cs="Times New Roman"/>
      <w:lang w:val="es-ES"/>
    </w:rPr>
  </w:style>
  <w:style w:type="paragraph" w:styleId="Prrafodelista">
    <w:name w:val="List Paragraph"/>
    <w:basedOn w:val="Normal"/>
    <w:uiPriority w:val="72"/>
    <w:qFormat/>
    <w:rsid w:val="00995720"/>
    <w:pPr>
      <w:pBdr>
        <w:top w:val="none" w:sz="96" w:space="31" w:color="FFFFFF" w:shadow="1" w:frame="1"/>
        <w:left w:val="none" w:sz="96" w:space="31" w:color="FFFFFF" w:shadow="1" w:frame="1"/>
        <w:bottom w:val="none" w:sz="96" w:space="31" w:color="FFFFFF" w:shadow="1" w:frame="1"/>
        <w:right w:val="none" w:sz="96" w:space="31" w:color="FFFFFF" w:shadow="1" w:frame="1"/>
      </w:pBdr>
      <w:ind w:left="708"/>
    </w:pPr>
    <w:rPr>
      <w:rFonts w:ascii="Times New Roman" w:eastAsia="Arial Unicode MS" w:hAnsi="Times New Roman" w:cs="Times New Roman"/>
      <w:szCs w:val="24"/>
      <w:lang w:val="en-US" w:eastAsia="en-US"/>
    </w:rPr>
  </w:style>
  <w:style w:type="paragraph" w:styleId="Encabezado">
    <w:name w:val="header"/>
    <w:basedOn w:val="Normal"/>
    <w:link w:val="EncabezadoCar"/>
    <w:uiPriority w:val="99"/>
    <w:unhideWhenUsed/>
    <w:rsid w:val="00CA2C9C"/>
    <w:pPr>
      <w:tabs>
        <w:tab w:val="center" w:pos="4252"/>
        <w:tab w:val="right" w:pos="8504"/>
      </w:tabs>
    </w:pPr>
  </w:style>
  <w:style w:type="character" w:customStyle="1" w:styleId="EncabezadoCar">
    <w:name w:val="Encabezado Car"/>
    <w:basedOn w:val="Fuentedeprrafopredeter"/>
    <w:link w:val="Encabezado"/>
    <w:uiPriority w:val="99"/>
    <w:rsid w:val="00CA2C9C"/>
    <w:rPr>
      <w:rFonts w:ascii="Tempus Sans ITC" w:eastAsia="Fuente2003" w:hAnsi="Tempus Sans ITC" w:cs="Fuente2003"/>
      <w:sz w:val="24"/>
      <w:szCs w:val="20"/>
      <w:lang w:val="es-ES_tradnl" w:eastAsia="es-ES"/>
    </w:rPr>
  </w:style>
  <w:style w:type="paragraph" w:styleId="Piedepgina">
    <w:name w:val="footer"/>
    <w:basedOn w:val="Normal"/>
    <w:link w:val="PiedepginaCar"/>
    <w:uiPriority w:val="99"/>
    <w:unhideWhenUsed/>
    <w:rsid w:val="00CA2C9C"/>
    <w:pPr>
      <w:tabs>
        <w:tab w:val="center" w:pos="4252"/>
        <w:tab w:val="right" w:pos="8504"/>
      </w:tabs>
    </w:pPr>
  </w:style>
  <w:style w:type="character" w:customStyle="1" w:styleId="PiedepginaCar">
    <w:name w:val="Pie de página Car"/>
    <w:basedOn w:val="Fuentedeprrafopredeter"/>
    <w:link w:val="Piedepgina"/>
    <w:uiPriority w:val="99"/>
    <w:rsid w:val="00CA2C9C"/>
    <w:rPr>
      <w:rFonts w:ascii="Tempus Sans ITC" w:eastAsia="Fuente2003" w:hAnsi="Tempus Sans ITC" w:cs="Fuente2003"/>
      <w:sz w:val="24"/>
      <w:szCs w:val="20"/>
      <w:lang w:val="es-ES_tradnl" w:eastAsia="es-ES"/>
    </w:rPr>
  </w:style>
  <w:style w:type="paragraph" w:styleId="Textoindependiente">
    <w:name w:val="Body Text"/>
    <w:basedOn w:val="Normal"/>
    <w:link w:val="TextoindependienteCar"/>
    <w:uiPriority w:val="99"/>
    <w:semiHidden/>
    <w:unhideWhenUsed/>
    <w:rsid w:val="00F66880"/>
    <w:pPr>
      <w:spacing w:after="120"/>
    </w:pPr>
  </w:style>
  <w:style w:type="character" w:customStyle="1" w:styleId="TextoindependienteCar">
    <w:name w:val="Texto independiente Car"/>
    <w:basedOn w:val="Fuentedeprrafopredeter"/>
    <w:link w:val="Textoindependiente"/>
    <w:uiPriority w:val="99"/>
    <w:semiHidden/>
    <w:rsid w:val="00F66880"/>
    <w:rPr>
      <w:rFonts w:ascii="Tempus Sans ITC" w:eastAsia="Fuente2003" w:hAnsi="Tempus Sans ITC" w:cs="Fuente2003"/>
      <w:sz w:val="24"/>
      <w:szCs w:val="20"/>
      <w:lang w:val="es-ES_tradnl" w:eastAsia="es-ES"/>
    </w:rPr>
  </w:style>
  <w:style w:type="paragraph" w:styleId="Textoindependiente3">
    <w:name w:val="Body Text 3"/>
    <w:basedOn w:val="Normal"/>
    <w:link w:val="Textoindependiente3Car"/>
    <w:uiPriority w:val="99"/>
    <w:semiHidden/>
    <w:unhideWhenUsed/>
    <w:rsid w:val="00F6688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66880"/>
    <w:rPr>
      <w:rFonts w:ascii="Tempus Sans ITC" w:eastAsia="Fuente2003" w:hAnsi="Tempus Sans ITC" w:cs="Fuente2003"/>
      <w:sz w:val="16"/>
      <w:szCs w:val="16"/>
      <w:lang w:val="es-ES_tradnl" w:eastAsia="es-ES"/>
    </w:rPr>
  </w:style>
  <w:style w:type="character" w:styleId="Hipervnculo">
    <w:name w:val="Hyperlink"/>
    <w:basedOn w:val="Fuentedeprrafopredeter"/>
    <w:uiPriority w:val="99"/>
    <w:semiHidden/>
    <w:unhideWhenUsed/>
    <w:rsid w:val="00E61034"/>
    <w:rPr>
      <w:color w:val="0563C1" w:themeColor="hyperlink"/>
      <w:u w:val="single"/>
    </w:rPr>
  </w:style>
  <w:style w:type="table" w:styleId="Tablaconcuadrcula">
    <w:name w:val="Table Grid"/>
    <w:basedOn w:val="Tablanormal"/>
    <w:uiPriority w:val="39"/>
    <w:rsid w:val="00237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DA4A6B"/>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8628">
      <w:bodyDiv w:val="1"/>
      <w:marLeft w:val="0"/>
      <w:marRight w:val="0"/>
      <w:marTop w:val="0"/>
      <w:marBottom w:val="0"/>
      <w:divBdr>
        <w:top w:val="none" w:sz="0" w:space="0" w:color="auto"/>
        <w:left w:val="none" w:sz="0" w:space="0" w:color="auto"/>
        <w:bottom w:val="none" w:sz="0" w:space="0" w:color="auto"/>
        <w:right w:val="none" w:sz="0" w:space="0" w:color="auto"/>
      </w:divBdr>
    </w:div>
    <w:div w:id="129370015">
      <w:bodyDiv w:val="1"/>
      <w:marLeft w:val="0"/>
      <w:marRight w:val="0"/>
      <w:marTop w:val="0"/>
      <w:marBottom w:val="0"/>
      <w:divBdr>
        <w:top w:val="none" w:sz="0" w:space="0" w:color="auto"/>
        <w:left w:val="none" w:sz="0" w:space="0" w:color="auto"/>
        <w:bottom w:val="none" w:sz="0" w:space="0" w:color="auto"/>
        <w:right w:val="none" w:sz="0" w:space="0" w:color="auto"/>
      </w:divBdr>
    </w:div>
    <w:div w:id="852912926">
      <w:bodyDiv w:val="1"/>
      <w:marLeft w:val="0"/>
      <w:marRight w:val="0"/>
      <w:marTop w:val="0"/>
      <w:marBottom w:val="0"/>
      <w:divBdr>
        <w:top w:val="none" w:sz="0" w:space="0" w:color="auto"/>
        <w:left w:val="none" w:sz="0" w:space="0" w:color="auto"/>
        <w:bottom w:val="none" w:sz="0" w:space="0" w:color="auto"/>
        <w:right w:val="none" w:sz="0" w:space="0" w:color="auto"/>
      </w:divBdr>
    </w:div>
    <w:div w:id="947392000">
      <w:bodyDiv w:val="1"/>
      <w:marLeft w:val="0"/>
      <w:marRight w:val="0"/>
      <w:marTop w:val="0"/>
      <w:marBottom w:val="0"/>
      <w:divBdr>
        <w:top w:val="none" w:sz="0" w:space="0" w:color="auto"/>
        <w:left w:val="none" w:sz="0" w:space="0" w:color="auto"/>
        <w:bottom w:val="none" w:sz="0" w:space="0" w:color="auto"/>
        <w:right w:val="none" w:sz="0" w:space="0" w:color="auto"/>
      </w:divBdr>
    </w:div>
    <w:div w:id="19154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5300-AFC7-4765-9A6C-93EE008A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3820</Words>
  <Characters>21016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6</cp:revision>
  <cp:lastPrinted>2019-04-23T13:59:00Z</cp:lastPrinted>
  <dcterms:created xsi:type="dcterms:W3CDTF">2019-04-12T13:59:00Z</dcterms:created>
  <dcterms:modified xsi:type="dcterms:W3CDTF">2019-05-21T20:56:00Z</dcterms:modified>
</cp:coreProperties>
</file>