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2" w:rsidRPr="000A4AD2" w:rsidRDefault="000A4AD2" w:rsidP="000A4AD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A4AD2">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A4AD2" w:rsidRPr="000A4AD2" w:rsidRDefault="000A4AD2" w:rsidP="000A4AD2">
      <w:pPr>
        <w:spacing w:after="0" w:line="240" w:lineRule="auto"/>
        <w:jc w:val="both"/>
        <w:rPr>
          <w:rFonts w:ascii="Arial" w:eastAsia="Times New Roman" w:hAnsi="Arial" w:cs="Arial"/>
          <w:sz w:val="20"/>
          <w:szCs w:val="20"/>
          <w:lang w:val="es-419" w:eastAsia="es-ES"/>
        </w:rPr>
      </w:pPr>
    </w:p>
    <w:p w:rsidR="000A4AD2" w:rsidRPr="000A4AD2" w:rsidRDefault="000A4AD2" w:rsidP="000A4AD2">
      <w:pPr>
        <w:spacing w:after="0" w:line="240" w:lineRule="auto"/>
        <w:jc w:val="both"/>
        <w:rPr>
          <w:rFonts w:ascii="Arial" w:eastAsia="Times New Roman" w:hAnsi="Arial" w:cs="Arial"/>
          <w:b/>
          <w:bCs/>
          <w:iCs/>
          <w:sz w:val="20"/>
          <w:szCs w:val="20"/>
          <w:lang w:val="es-419" w:eastAsia="fr-FR"/>
        </w:rPr>
      </w:pPr>
      <w:r w:rsidRPr="000A4AD2">
        <w:rPr>
          <w:rFonts w:ascii="Arial" w:eastAsia="Times New Roman" w:hAnsi="Arial" w:cs="Arial"/>
          <w:b/>
          <w:bCs/>
          <w:iCs/>
          <w:sz w:val="20"/>
          <w:szCs w:val="20"/>
          <w:lang w:val="es-419" w:eastAsia="fr-FR"/>
        </w:rPr>
        <w:t>TEMAS:</w:t>
      </w:r>
      <w:r w:rsidRPr="000A4AD2">
        <w:rPr>
          <w:rFonts w:ascii="Arial" w:eastAsia="Times New Roman" w:hAnsi="Arial" w:cs="Arial"/>
          <w:b/>
          <w:bCs/>
          <w:iCs/>
          <w:sz w:val="20"/>
          <w:szCs w:val="20"/>
          <w:lang w:val="es-419" w:eastAsia="fr-FR"/>
        </w:rPr>
        <w:tab/>
      </w:r>
      <w:r w:rsidR="00904964">
        <w:rPr>
          <w:rFonts w:ascii="Arial" w:eastAsia="Times New Roman" w:hAnsi="Arial" w:cs="Arial"/>
          <w:b/>
          <w:bCs/>
          <w:iCs/>
          <w:sz w:val="20"/>
          <w:szCs w:val="20"/>
          <w:lang w:val="es-CO" w:eastAsia="fr-FR"/>
        </w:rPr>
        <w:t>SEGURIDAD SOCIAL / PENSIÓN DE INVALIDEZ / PROCEDENCIA EXCEPCIONAL DE LA TUTELA FRENTE A PERSONAS DE ESPECIAL PROTECCIÓN CONSTITUCIONAL / CONDICIÓN MÁS BENEFICIOSA.</w:t>
      </w:r>
    </w:p>
    <w:p w:rsidR="000A4AD2" w:rsidRPr="000A4AD2" w:rsidRDefault="000A4AD2" w:rsidP="000A4AD2">
      <w:pPr>
        <w:spacing w:after="0" w:line="240" w:lineRule="auto"/>
        <w:jc w:val="both"/>
        <w:rPr>
          <w:rFonts w:ascii="Arial" w:eastAsia="Times New Roman" w:hAnsi="Arial" w:cs="Arial"/>
          <w:sz w:val="20"/>
          <w:szCs w:val="20"/>
          <w:lang w:val="es-419" w:eastAsia="es-ES"/>
        </w:rPr>
      </w:pPr>
    </w:p>
    <w:p w:rsidR="000A4AD2" w:rsidRDefault="00416A8E" w:rsidP="000A4AD2">
      <w:pPr>
        <w:spacing w:after="0" w:line="240" w:lineRule="auto"/>
        <w:jc w:val="both"/>
        <w:rPr>
          <w:rFonts w:ascii="Arial" w:eastAsia="Times New Roman" w:hAnsi="Arial" w:cs="Arial"/>
          <w:sz w:val="20"/>
          <w:szCs w:val="20"/>
          <w:lang w:val="es-CO" w:eastAsia="es-ES"/>
        </w:rPr>
      </w:pPr>
      <w:r w:rsidRPr="00416A8E">
        <w:rPr>
          <w:rFonts w:ascii="Arial" w:eastAsia="Times New Roman" w:hAnsi="Arial" w:cs="Arial"/>
          <w:sz w:val="20"/>
          <w:szCs w:val="20"/>
          <w:lang w:val="es-419" w:eastAsia="es-ES"/>
        </w:rPr>
        <w:t>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También se ha hecho énfasis en que, por regla general, este amparo es improcedente para el reconocimiento de derechos de raigambre laboral, a menos que se den unas condiciones fijadas por Corte Constitucional</w:t>
      </w:r>
      <w:r>
        <w:rPr>
          <w:rFonts w:ascii="Arial" w:eastAsia="Times New Roman" w:hAnsi="Arial" w:cs="Arial"/>
          <w:sz w:val="20"/>
          <w:szCs w:val="20"/>
          <w:lang w:val="es-CO" w:eastAsia="es-ES"/>
        </w:rPr>
        <w:t>…</w:t>
      </w:r>
    </w:p>
    <w:p w:rsidR="00416A8E" w:rsidRPr="00416A8E" w:rsidRDefault="00416A8E" w:rsidP="000A4AD2">
      <w:pPr>
        <w:spacing w:after="0" w:line="240" w:lineRule="auto"/>
        <w:jc w:val="both"/>
        <w:rPr>
          <w:rFonts w:ascii="Arial" w:eastAsia="Times New Roman" w:hAnsi="Arial" w:cs="Arial"/>
          <w:sz w:val="20"/>
          <w:szCs w:val="20"/>
          <w:lang w:val="es-CO" w:eastAsia="es-ES"/>
        </w:rPr>
      </w:pPr>
    </w:p>
    <w:p w:rsidR="000A4AD2" w:rsidRDefault="00416A8E" w:rsidP="000A4AD2">
      <w:pPr>
        <w:spacing w:after="0" w:line="240" w:lineRule="auto"/>
        <w:jc w:val="both"/>
        <w:rPr>
          <w:rFonts w:ascii="Arial" w:eastAsia="Times New Roman" w:hAnsi="Arial" w:cs="Arial"/>
          <w:sz w:val="20"/>
          <w:szCs w:val="20"/>
          <w:lang w:val="es-CO" w:eastAsia="es-ES"/>
        </w:rPr>
      </w:pPr>
      <w:r w:rsidRPr="00416A8E">
        <w:rPr>
          <w:rFonts w:ascii="Arial" w:eastAsia="Times New Roman" w:hAnsi="Arial" w:cs="Arial"/>
          <w:sz w:val="20"/>
          <w:szCs w:val="20"/>
          <w:lang w:val="es-419" w:eastAsia="es-ES"/>
        </w:rPr>
        <w:t>Requisitos que, ciertamente, se hallan cumplidos en la presente acción, si se tiene en cuenta que el accionante se reporta como una persona de especial protección constitucional, dada su edad, 83 años, y su condición de invalidez, que asciende al 53.97% de pérdida de capacidad laboral (f. 46, c. 1); además, lo que alega, precisamente, es la afectación de su derecho fundamental al mínimo vital, pues, según indica y se sustenta con una declaración extrajuicio (f. 73, c.1), depende de una hija de crianza con dificultades económicas; lo que no fue contrariado por la demandada</w:t>
      </w:r>
      <w:r>
        <w:rPr>
          <w:rFonts w:ascii="Arial" w:eastAsia="Times New Roman" w:hAnsi="Arial" w:cs="Arial"/>
          <w:sz w:val="20"/>
          <w:szCs w:val="20"/>
          <w:lang w:val="es-CO" w:eastAsia="es-ES"/>
        </w:rPr>
        <w:t>…</w:t>
      </w:r>
    </w:p>
    <w:p w:rsidR="00416A8E" w:rsidRDefault="00416A8E" w:rsidP="000A4AD2">
      <w:pPr>
        <w:spacing w:after="0" w:line="240" w:lineRule="auto"/>
        <w:jc w:val="both"/>
        <w:rPr>
          <w:rFonts w:ascii="Arial" w:eastAsia="Times New Roman" w:hAnsi="Arial" w:cs="Arial"/>
          <w:sz w:val="20"/>
          <w:szCs w:val="20"/>
          <w:lang w:val="es-CO" w:eastAsia="es-ES"/>
        </w:rPr>
      </w:pPr>
    </w:p>
    <w:p w:rsidR="00416A8E" w:rsidRDefault="00767310" w:rsidP="000A4AD2">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es o</w:t>
      </w:r>
      <w:r w:rsidRPr="00767310">
        <w:rPr>
          <w:rFonts w:ascii="Arial" w:eastAsia="Times New Roman" w:hAnsi="Arial" w:cs="Arial"/>
          <w:sz w:val="20"/>
          <w:szCs w:val="20"/>
          <w:lang w:val="es-CO" w:eastAsia="es-ES"/>
        </w:rPr>
        <w:t>portuno enfilar el asunto por el principio de la condición más beneficiosa en materia de pensión de invalidez, como se propone.</w:t>
      </w:r>
      <w:r>
        <w:rPr>
          <w:rFonts w:ascii="Arial" w:eastAsia="Times New Roman" w:hAnsi="Arial" w:cs="Arial"/>
          <w:sz w:val="20"/>
          <w:szCs w:val="20"/>
          <w:lang w:val="es-CO" w:eastAsia="es-ES"/>
        </w:rPr>
        <w:t xml:space="preserve"> (…)</w:t>
      </w:r>
    </w:p>
    <w:p w:rsidR="00767310" w:rsidRDefault="00767310" w:rsidP="000A4AD2">
      <w:pPr>
        <w:spacing w:after="0" w:line="240" w:lineRule="auto"/>
        <w:jc w:val="both"/>
        <w:rPr>
          <w:rFonts w:ascii="Arial" w:eastAsia="Times New Roman" w:hAnsi="Arial" w:cs="Arial"/>
          <w:sz w:val="20"/>
          <w:szCs w:val="20"/>
          <w:lang w:val="es-CO" w:eastAsia="es-ES"/>
        </w:rPr>
      </w:pPr>
    </w:p>
    <w:p w:rsidR="00767310" w:rsidRPr="00767310" w:rsidRDefault="00767310" w:rsidP="00767310">
      <w:pPr>
        <w:spacing w:after="0" w:line="240" w:lineRule="auto"/>
        <w:jc w:val="both"/>
        <w:rPr>
          <w:rFonts w:ascii="Arial" w:eastAsia="Times New Roman" w:hAnsi="Arial" w:cs="Arial"/>
          <w:sz w:val="20"/>
          <w:szCs w:val="20"/>
          <w:lang w:val="es-CO" w:eastAsia="es-ES"/>
        </w:rPr>
      </w:pPr>
      <w:r w:rsidRPr="00767310">
        <w:rPr>
          <w:rFonts w:ascii="Arial" w:eastAsia="Times New Roman" w:hAnsi="Arial" w:cs="Arial"/>
          <w:sz w:val="20"/>
          <w:szCs w:val="20"/>
          <w:lang w:val="es-CO" w:eastAsia="es-ES"/>
        </w:rPr>
        <w:t xml:space="preserve">Colpensiones negó la subvención porque “el asegurado no acredita el requisito de las 50 semanas cotizadas dentro de los tres (3) años anteriores a la fecha de estructuración de invalidez”, situación que da al traste con lo reglado en el  artículo 1° de la ley 860 del 2003. </w:t>
      </w:r>
    </w:p>
    <w:p w:rsidR="00767310" w:rsidRPr="00767310" w:rsidRDefault="00767310" w:rsidP="00767310">
      <w:pPr>
        <w:spacing w:after="0" w:line="240" w:lineRule="auto"/>
        <w:jc w:val="both"/>
        <w:rPr>
          <w:rFonts w:ascii="Arial" w:eastAsia="Times New Roman" w:hAnsi="Arial" w:cs="Arial"/>
          <w:sz w:val="20"/>
          <w:szCs w:val="20"/>
          <w:lang w:val="es-CO" w:eastAsia="es-ES"/>
        </w:rPr>
      </w:pPr>
    </w:p>
    <w:p w:rsidR="00767310" w:rsidRPr="00416A8E" w:rsidRDefault="00767310" w:rsidP="00767310">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Sin embargo, halla la Sala </w:t>
      </w:r>
      <w:r w:rsidRPr="00767310">
        <w:rPr>
          <w:rFonts w:ascii="Arial" w:eastAsia="Times New Roman" w:hAnsi="Arial" w:cs="Arial"/>
          <w:sz w:val="20"/>
          <w:szCs w:val="20"/>
          <w:lang w:val="es-CO" w:eastAsia="es-ES"/>
        </w:rPr>
        <w:t>que, si bien es cierto que el accionante incumple con los requisitos de la Ley 860 del 2003, también lo es que cumple con lo exigido en el Decreto 232 de 1984 que modificó el 3041 de 1966</w:t>
      </w:r>
      <w:r>
        <w:rPr>
          <w:rFonts w:ascii="Arial" w:eastAsia="Times New Roman" w:hAnsi="Arial" w:cs="Arial"/>
          <w:sz w:val="20"/>
          <w:szCs w:val="20"/>
          <w:lang w:val="es-CO" w:eastAsia="es-ES"/>
        </w:rPr>
        <w:t>…</w:t>
      </w:r>
    </w:p>
    <w:p w:rsidR="000A4AD2" w:rsidRDefault="000A4AD2" w:rsidP="000A4AD2">
      <w:pPr>
        <w:spacing w:after="0" w:line="240" w:lineRule="auto"/>
        <w:jc w:val="both"/>
        <w:rPr>
          <w:rFonts w:ascii="Arial" w:eastAsia="Times New Roman" w:hAnsi="Arial" w:cs="Arial"/>
          <w:sz w:val="20"/>
          <w:szCs w:val="20"/>
          <w:lang w:val="es-419" w:eastAsia="es-ES"/>
        </w:rPr>
      </w:pPr>
    </w:p>
    <w:p w:rsidR="00767310" w:rsidRDefault="00767310" w:rsidP="000A4AD2">
      <w:pPr>
        <w:spacing w:after="0" w:line="240" w:lineRule="auto"/>
        <w:jc w:val="both"/>
        <w:rPr>
          <w:rFonts w:ascii="Arial" w:eastAsia="Times New Roman" w:hAnsi="Arial" w:cs="Arial"/>
          <w:sz w:val="20"/>
          <w:szCs w:val="20"/>
          <w:lang w:val="es-419" w:eastAsia="es-ES"/>
        </w:rPr>
      </w:pPr>
      <w:r w:rsidRPr="00767310">
        <w:rPr>
          <w:rFonts w:ascii="Arial" w:eastAsia="Times New Roman" w:hAnsi="Arial" w:cs="Arial"/>
          <w:sz w:val="20"/>
          <w:szCs w:val="20"/>
          <w:lang w:val="es-419" w:eastAsia="es-ES"/>
        </w:rPr>
        <w:t>De ahí que deba concluirse que el demandante se forjó una legítima expectativa pensional durante la vigencia del citado régimen que estuvo vigente hasta cuando entró a regir el Decreto 758 de 1990 desde el 1º de febrero de 1990.</w:t>
      </w:r>
    </w:p>
    <w:p w:rsidR="00767310" w:rsidRPr="000A4AD2" w:rsidRDefault="00767310" w:rsidP="000A4AD2">
      <w:pPr>
        <w:spacing w:after="0" w:line="240" w:lineRule="auto"/>
        <w:jc w:val="both"/>
        <w:rPr>
          <w:rFonts w:ascii="Arial" w:eastAsia="Times New Roman" w:hAnsi="Arial" w:cs="Arial"/>
          <w:sz w:val="20"/>
          <w:szCs w:val="20"/>
          <w:lang w:val="es-419" w:eastAsia="es-ES"/>
        </w:rPr>
      </w:pPr>
    </w:p>
    <w:p w:rsidR="000A4AD2" w:rsidRDefault="000A4AD2" w:rsidP="000A4AD2">
      <w:pPr>
        <w:spacing w:after="0" w:line="240" w:lineRule="auto"/>
        <w:jc w:val="both"/>
        <w:rPr>
          <w:rFonts w:ascii="Arial" w:eastAsia="Times New Roman" w:hAnsi="Arial" w:cs="Arial"/>
          <w:sz w:val="20"/>
          <w:szCs w:val="20"/>
          <w:lang w:val="es-ES" w:eastAsia="es-ES"/>
        </w:rPr>
      </w:pPr>
    </w:p>
    <w:p w:rsidR="00904964" w:rsidRPr="000A4AD2" w:rsidRDefault="00904964" w:rsidP="000A4AD2">
      <w:pPr>
        <w:spacing w:after="0" w:line="240" w:lineRule="auto"/>
        <w:jc w:val="both"/>
        <w:rPr>
          <w:rFonts w:ascii="Arial" w:eastAsia="Times New Roman" w:hAnsi="Arial" w:cs="Arial"/>
          <w:sz w:val="20"/>
          <w:szCs w:val="20"/>
          <w:lang w:val="es-ES" w:eastAsia="es-ES"/>
        </w:rPr>
      </w:pPr>
    </w:p>
    <w:p w:rsidR="000A4AD2" w:rsidRPr="000A4AD2" w:rsidRDefault="00F43CD2" w:rsidP="0093530C">
      <w:pPr>
        <w:overflowPunct w:val="0"/>
        <w:autoSpaceDE w:val="0"/>
        <w:autoSpaceDN w:val="0"/>
        <w:adjustRightInd w:val="0"/>
        <w:spacing w:after="0" w:line="276" w:lineRule="auto"/>
        <w:ind w:firstLine="2835"/>
        <w:jc w:val="both"/>
        <w:textAlignment w:val="baseline"/>
        <w:rPr>
          <w:rFonts w:ascii="Gadugi" w:hAnsi="Gadugi"/>
          <w:b/>
          <w:sz w:val="24"/>
          <w:szCs w:val="24"/>
        </w:rPr>
      </w:pPr>
      <w:r w:rsidRPr="000A4AD2">
        <w:rPr>
          <w:rFonts w:ascii="Gadugi" w:hAnsi="Gadugi"/>
          <w:b/>
          <w:sz w:val="24"/>
          <w:szCs w:val="24"/>
        </w:rPr>
        <w:t>TRIBUNAL SUPERIOR DEL DISTRITO JUDICIAL</w:t>
      </w:r>
    </w:p>
    <w:p w:rsidR="00756044" w:rsidRPr="000A4AD2" w:rsidRDefault="00F43CD2"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r w:rsidRPr="000A4AD2">
        <w:rPr>
          <w:rFonts w:ascii="Gadugi" w:hAnsi="Gadugi"/>
          <w:b/>
          <w:sz w:val="24"/>
          <w:szCs w:val="24"/>
        </w:rPr>
        <w:t>SALA N</w:t>
      </w:r>
      <w:r w:rsidR="00426DA0" w:rsidRPr="000A4AD2">
        <w:rPr>
          <w:rFonts w:ascii="Gadugi" w:hAnsi="Gadugi"/>
          <w:b/>
          <w:sz w:val="24"/>
          <w:szCs w:val="24"/>
        </w:rPr>
        <w:t>o</w:t>
      </w:r>
      <w:r w:rsidRPr="000A4AD2">
        <w:rPr>
          <w:rFonts w:ascii="Gadugi" w:hAnsi="Gadugi"/>
          <w:b/>
          <w:sz w:val="24"/>
          <w:szCs w:val="24"/>
        </w:rPr>
        <w:t>. 6 DE ASUNTOS PENALES PARA</w:t>
      </w:r>
      <w:r w:rsidRPr="000A4AD2">
        <w:rPr>
          <w:rFonts w:ascii="Gadugi" w:hAnsi="Gadugi"/>
          <w:b/>
          <w:sz w:val="24"/>
          <w:szCs w:val="24"/>
          <w:lang w:val="es-419"/>
        </w:rPr>
        <w:t xml:space="preserve"> </w:t>
      </w:r>
      <w:r w:rsidR="000A4AD2" w:rsidRPr="000A4AD2">
        <w:rPr>
          <w:rFonts w:ascii="Gadugi" w:hAnsi="Gadugi"/>
          <w:b/>
          <w:sz w:val="24"/>
          <w:szCs w:val="24"/>
        </w:rPr>
        <w:t>ADOLESCENTE</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F7764" w:rsidRPr="000A4AD2" w:rsidRDefault="004F776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r w:rsidRPr="000A4AD2">
        <w:rPr>
          <w:rFonts w:ascii="Gadugi" w:eastAsia="Times New Roman" w:hAnsi="Gadugi" w:cs="Times New Roman"/>
          <w:sz w:val="24"/>
          <w:szCs w:val="24"/>
          <w:lang w:val="es-ES" w:eastAsia="es-ES"/>
        </w:rPr>
        <w:t>Magistrado: Jaime Alberto Saraza Naranjo</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0A4AD2">
        <w:rPr>
          <w:rFonts w:ascii="Gadugi" w:eastAsia="Times New Roman" w:hAnsi="Gadugi" w:cs="Times New Roman"/>
          <w:sz w:val="24"/>
          <w:szCs w:val="24"/>
          <w:lang w:val="es-ES" w:eastAsia="es-ES"/>
        </w:rPr>
        <w:t xml:space="preserve">Pereira, </w:t>
      </w:r>
      <w:r w:rsidR="00426DA0" w:rsidRPr="000A4AD2">
        <w:rPr>
          <w:rFonts w:ascii="Gadugi" w:eastAsia="Times New Roman" w:hAnsi="Gadugi" w:cs="Times New Roman"/>
          <w:sz w:val="24"/>
          <w:szCs w:val="24"/>
          <w:lang w:val="es-ES" w:eastAsia="es-ES"/>
        </w:rPr>
        <w:t>abril veinticuatro del dos mil diecinueve</w:t>
      </w:r>
      <w:r w:rsidR="00F43CD2" w:rsidRPr="000A4AD2">
        <w:rPr>
          <w:rFonts w:ascii="Gadugi" w:eastAsia="Times New Roman" w:hAnsi="Gadugi" w:cs="Times New Roman"/>
          <w:sz w:val="24"/>
          <w:szCs w:val="24"/>
          <w:lang w:val="es-419" w:eastAsia="es-ES"/>
        </w:rPr>
        <w:t xml:space="preserve"> </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419" w:eastAsia="es-ES"/>
        </w:rPr>
      </w:pPr>
      <w:r w:rsidRPr="000A4AD2">
        <w:rPr>
          <w:rFonts w:ascii="Gadugi" w:eastAsia="Times New Roman" w:hAnsi="Gadugi" w:cs="Times New Roman"/>
          <w:sz w:val="24"/>
          <w:szCs w:val="24"/>
          <w:lang w:val="es-ES" w:eastAsia="es-ES"/>
        </w:rPr>
        <w:t>Expediente</w:t>
      </w:r>
      <w:r w:rsidRPr="000A4AD2">
        <w:rPr>
          <w:rFonts w:ascii="Gadugi" w:eastAsia="Times New Roman" w:hAnsi="Gadugi" w:cs="Times New Roman"/>
          <w:sz w:val="24"/>
          <w:szCs w:val="24"/>
          <w:lang w:val="es-419" w:eastAsia="es-ES"/>
        </w:rPr>
        <w:t>s:</w:t>
      </w:r>
      <w:r w:rsidR="004F7764" w:rsidRPr="000A4AD2">
        <w:rPr>
          <w:rFonts w:ascii="Gadugi" w:eastAsia="Times New Roman" w:hAnsi="Gadugi" w:cs="Times New Roman"/>
          <w:sz w:val="24"/>
          <w:szCs w:val="24"/>
          <w:lang w:val="es-ES" w:eastAsia="es-ES"/>
        </w:rPr>
        <w:t xml:space="preserve"> 66001-31-18-001</w:t>
      </w:r>
      <w:r w:rsidRPr="000A4AD2">
        <w:rPr>
          <w:rFonts w:ascii="Gadugi" w:eastAsia="Times New Roman" w:hAnsi="Gadugi" w:cs="Times New Roman"/>
          <w:sz w:val="24"/>
          <w:szCs w:val="24"/>
          <w:lang w:val="es-ES" w:eastAsia="es-ES"/>
        </w:rPr>
        <w:t>-201</w:t>
      </w:r>
      <w:r w:rsidR="00D11CCF" w:rsidRPr="000A4AD2">
        <w:rPr>
          <w:rFonts w:ascii="Gadugi" w:eastAsia="Times New Roman" w:hAnsi="Gadugi" w:cs="Times New Roman"/>
          <w:sz w:val="24"/>
          <w:szCs w:val="24"/>
          <w:lang w:val="es-ES" w:eastAsia="es-ES"/>
        </w:rPr>
        <w:t>9</w:t>
      </w:r>
      <w:r w:rsidRPr="000A4AD2">
        <w:rPr>
          <w:rFonts w:ascii="Gadugi" w:eastAsia="Times New Roman" w:hAnsi="Gadugi" w:cs="Times New Roman"/>
          <w:sz w:val="24"/>
          <w:szCs w:val="24"/>
          <w:lang w:val="es-ES" w:eastAsia="es-ES"/>
        </w:rPr>
        <w:t>-00</w:t>
      </w:r>
      <w:r w:rsidR="004F7764" w:rsidRPr="000A4AD2">
        <w:rPr>
          <w:rFonts w:ascii="Gadugi" w:eastAsia="Times New Roman" w:hAnsi="Gadugi" w:cs="Times New Roman"/>
          <w:sz w:val="24"/>
          <w:szCs w:val="24"/>
          <w:lang w:val="es-419" w:eastAsia="es-ES"/>
        </w:rPr>
        <w:t>014</w:t>
      </w:r>
      <w:r w:rsidRPr="000A4AD2">
        <w:rPr>
          <w:rFonts w:ascii="Gadugi" w:eastAsia="Times New Roman" w:hAnsi="Gadugi" w:cs="Times New Roman"/>
          <w:sz w:val="24"/>
          <w:szCs w:val="24"/>
          <w:lang w:val="es-ES" w:eastAsia="es-ES"/>
        </w:rPr>
        <w:t>-01</w:t>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00426DA0" w:rsidRPr="000A4AD2">
        <w:rPr>
          <w:rFonts w:ascii="Gadugi" w:eastAsia="Times New Roman" w:hAnsi="Gadugi" w:cs="Times New Roman"/>
          <w:sz w:val="24"/>
          <w:szCs w:val="24"/>
          <w:lang w:val="es-ES" w:eastAsia="es-ES"/>
        </w:rPr>
        <w:tab/>
      </w:r>
      <w:r w:rsidR="00426DA0" w:rsidRPr="000A4AD2">
        <w:rPr>
          <w:rFonts w:ascii="Gadugi" w:eastAsia="Times New Roman" w:hAnsi="Gadugi" w:cs="Times New Roman"/>
          <w:sz w:val="24"/>
          <w:szCs w:val="24"/>
          <w:lang w:val="es-ES" w:eastAsia="es-ES"/>
        </w:rPr>
        <w:tab/>
      </w:r>
      <w:r w:rsidR="00426DA0" w:rsidRPr="000A4AD2">
        <w:rPr>
          <w:rFonts w:ascii="Gadugi" w:eastAsia="Times New Roman" w:hAnsi="Gadugi" w:cs="Times New Roman"/>
          <w:sz w:val="24"/>
          <w:szCs w:val="24"/>
          <w:lang w:val="es-ES" w:eastAsia="es-ES"/>
        </w:rPr>
        <w:tab/>
      </w:r>
      <w:r w:rsid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Acta N°</w:t>
      </w:r>
      <w:r w:rsidRPr="000A4AD2">
        <w:rPr>
          <w:rFonts w:ascii="Gadugi" w:eastAsia="Times New Roman" w:hAnsi="Gadugi" w:cs="Times New Roman"/>
          <w:sz w:val="24"/>
          <w:szCs w:val="24"/>
          <w:lang w:val="es-419" w:eastAsia="es-ES"/>
        </w:rPr>
        <w:t xml:space="preserve"> </w:t>
      </w:r>
      <w:r w:rsidR="00426DA0" w:rsidRPr="000A4AD2">
        <w:rPr>
          <w:rFonts w:ascii="Gadugi" w:eastAsia="Times New Roman" w:hAnsi="Gadugi" w:cs="Times New Roman"/>
          <w:sz w:val="24"/>
          <w:szCs w:val="24"/>
          <w:lang w:val="es-419" w:eastAsia="es-ES"/>
        </w:rPr>
        <w:t>162 del 24 de abril del 2019</w:t>
      </w:r>
      <w:r w:rsidR="00F43CD2" w:rsidRPr="000A4AD2">
        <w:rPr>
          <w:rFonts w:ascii="Gadugi" w:eastAsia="Times New Roman" w:hAnsi="Gadugi" w:cs="Times New Roman"/>
          <w:sz w:val="24"/>
          <w:szCs w:val="24"/>
          <w:lang w:val="es-419" w:eastAsia="es-ES"/>
        </w:rPr>
        <w:t xml:space="preserve"> </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t xml:space="preserve">Procede la Sala a decidir la </w:t>
      </w:r>
      <w:r w:rsidRPr="000A4AD2">
        <w:rPr>
          <w:rFonts w:ascii="Gadugi" w:eastAsia="Times New Roman" w:hAnsi="Gadugi" w:cs="Arial"/>
          <w:sz w:val="24"/>
          <w:szCs w:val="24"/>
          <w:lang w:val="es-419" w:eastAsia="es-ES"/>
        </w:rPr>
        <w:t xml:space="preserve">impugnación propuesta por la </w:t>
      </w:r>
      <w:r w:rsidRPr="000A4AD2">
        <w:rPr>
          <w:rFonts w:ascii="Gadugi" w:eastAsia="Times New Roman" w:hAnsi="Gadugi" w:cs="Arial"/>
          <w:sz w:val="24"/>
          <w:szCs w:val="24"/>
          <w:lang w:val="es-CO" w:eastAsia="es-ES"/>
        </w:rPr>
        <w:t>parte demandante</w:t>
      </w:r>
      <w:r w:rsidRPr="000A4AD2">
        <w:rPr>
          <w:rFonts w:ascii="Gadugi" w:eastAsia="Times New Roman" w:hAnsi="Gadugi" w:cs="Arial"/>
          <w:sz w:val="24"/>
          <w:szCs w:val="24"/>
          <w:lang w:val="es-419" w:eastAsia="es-ES"/>
        </w:rPr>
        <w:t xml:space="preserve"> contra la sentencia del </w:t>
      </w:r>
      <w:r w:rsidR="00F43CD2" w:rsidRPr="000A4AD2">
        <w:rPr>
          <w:rFonts w:ascii="Gadugi" w:eastAsia="Times New Roman" w:hAnsi="Gadugi" w:cs="Arial"/>
          <w:sz w:val="24"/>
          <w:szCs w:val="24"/>
          <w:lang w:val="es-419" w:eastAsia="es-ES"/>
        </w:rPr>
        <w:t>5 de marzo del 2019</w:t>
      </w:r>
      <w:r w:rsidRPr="000A4AD2">
        <w:rPr>
          <w:rFonts w:ascii="Gadugi" w:eastAsia="Times New Roman" w:hAnsi="Gadugi" w:cs="Arial"/>
          <w:sz w:val="24"/>
          <w:szCs w:val="24"/>
          <w:lang w:val="es-CO" w:eastAsia="es-ES"/>
        </w:rPr>
        <w:t>,</w:t>
      </w:r>
      <w:r w:rsidRPr="000A4AD2">
        <w:rPr>
          <w:rFonts w:ascii="Gadugi" w:eastAsia="Times New Roman" w:hAnsi="Gadugi" w:cs="Arial"/>
          <w:sz w:val="24"/>
          <w:szCs w:val="24"/>
          <w:lang w:val="es-419" w:eastAsia="es-ES"/>
        </w:rPr>
        <w:t xml:space="preserve"> proferida por el </w:t>
      </w:r>
      <w:r w:rsidR="00F43CD2" w:rsidRPr="000A4AD2">
        <w:rPr>
          <w:rFonts w:ascii="Gadugi" w:hAnsi="Gadugi" w:cs="Arial"/>
          <w:sz w:val="24"/>
          <w:szCs w:val="24"/>
          <w:lang w:val="es-419"/>
        </w:rPr>
        <w:t xml:space="preserve">Juzgado </w:t>
      </w:r>
      <w:r w:rsidR="00F43CD2" w:rsidRPr="000A4AD2">
        <w:rPr>
          <w:rFonts w:ascii="Gadugi" w:hAnsi="Gadugi" w:cs="Arial"/>
          <w:sz w:val="24"/>
          <w:szCs w:val="24"/>
          <w:lang w:val="es-CO"/>
        </w:rPr>
        <w:t>Primero Penal del Circuito para Adolescentes con Función de Conocimiento de Pereira - Risaralda</w:t>
      </w:r>
      <w:r w:rsidRPr="000A4AD2">
        <w:rPr>
          <w:rFonts w:ascii="Gadugi" w:eastAsia="Times New Roman" w:hAnsi="Gadugi" w:cs="Arial"/>
          <w:sz w:val="24"/>
          <w:szCs w:val="24"/>
          <w:lang w:val="es-419" w:eastAsia="es-ES"/>
        </w:rPr>
        <w:t xml:space="preserve">, en esta </w:t>
      </w:r>
      <w:r w:rsidRPr="000A4AD2">
        <w:rPr>
          <w:rFonts w:ascii="Gadugi" w:eastAsia="Times New Roman" w:hAnsi="Gadugi" w:cs="Arial"/>
          <w:sz w:val="24"/>
          <w:szCs w:val="24"/>
          <w:lang w:val="es-ES" w:eastAsia="es-ES"/>
        </w:rPr>
        <w:t xml:space="preserve">acción de tutela que </w:t>
      </w:r>
      <w:proofErr w:type="spellStart"/>
      <w:r w:rsidR="00F43CD2" w:rsidRPr="000A4AD2">
        <w:rPr>
          <w:rFonts w:ascii="Gadugi" w:eastAsia="Times New Roman" w:hAnsi="Gadugi" w:cs="Arial"/>
          <w:b/>
          <w:sz w:val="24"/>
          <w:szCs w:val="24"/>
          <w:lang w:val="es-ES" w:eastAsia="es-ES"/>
        </w:rPr>
        <w:t>Ancízar</w:t>
      </w:r>
      <w:proofErr w:type="spellEnd"/>
      <w:r w:rsidR="00F43CD2" w:rsidRPr="000A4AD2">
        <w:rPr>
          <w:rFonts w:ascii="Gadugi" w:eastAsia="Times New Roman" w:hAnsi="Gadugi" w:cs="Arial"/>
          <w:b/>
          <w:sz w:val="24"/>
          <w:szCs w:val="24"/>
          <w:lang w:val="es-ES" w:eastAsia="es-ES"/>
        </w:rPr>
        <w:t xml:space="preserve"> Hernández Galeano</w:t>
      </w:r>
      <w:r w:rsidRPr="000A4AD2">
        <w:rPr>
          <w:rFonts w:ascii="Gadugi" w:eastAsia="Times New Roman" w:hAnsi="Gadugi" w:cs="Arial"/>
          <w:b/>
          <w:sz w:val="24"/>
          <w:szCs w:val="24"/>
          <w:lang w:val="es-ES" w:eastAsia="es-ES"/>
        </w:rPr>
        <w:t xml:space="preserve"> </w:t>
      </w:r>
      <w:r w:rsidRPr="000A4AD2">
        <w:rPr>
          <w:rFonts w:ascii="Gadugi" w:eastAsia="Times New Roman" w:hAnsi="Gadugi" w:cs="Arial"/>
          <w:sz w:val="24"/>
          <w:szCs w:val="24"/>
          <w:lang w:val="es-ES" w:eastAsia="es-ES"/>
        </w:rPr>
        <w:t xml:space="preserve">promovió </w:t>
      </w:r>
      <w:r w:rsidRPr="000A4AD2">
        <w:rPr>
          <w:rFonts w:ascii="Gadugi" w:eastAsia="Times New Roman" w:hAnsi="Gadugi" w:cs="Arial"/>
          <w:sz w:val="24"/>
          <w:szCs w:val="24"/>
          <w:lang w:val="es-419" w:eastAsia="es-ES"/>
        </w:rPr>
        <w:t xml:space="preserve">frente a </w:t>
      </w:r>
      <w:r w:rsidRPr="000A4AD2">
        <w:rPr>
          <w:rFonts w:ascii="Gadugi" w:eastAsia="Times New Roman" w:hAnsi="Gadugi" w:cs="Arial"/>
          <w:b/>
          <w:sz w:val="24"/>
          <w:szCs w:val="24"/>
          <w:lang w:val="es-ES" w:eastAsia="es-ES"/>
        </w:rPr>
        <w:t>COLPENSIONES</w:t>
      </w:r>
      <w:r w:rsidRPr="000A4AD2">
        <w:rPr>
          <w:rFonts w:ascii="Gadugi" w:eastAsia="Times New Roman" w:hAnsi="Gadugi" w:cs="Arial"/>
          <w:sz w:val="24"/>
          <w:szCs w:val="24"/>
          <w:lang w:val="es-ES" w:eastAsia="es-ES"/>
        </w:rPr>
        <w:t>.</w:t>
      </w: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rsidR="00756044" w:rsidRPr="000A4AD2" w:rsidRDefault="00756044" w:rsidP="0093530C">
      <w:pPr>
        <w:overflowPunct w:val="0"/>
        <w:autoSpaceDE w:val="0"/>
        <w:autoSpaceDN w:val="0"/>
        <w:adjustRightInd w:val="0"/>
        <w:spacing w:after="0" w:line="276" w:lineRule="auto"/>
        <w:textAlignment w:val="baseline"/>
        <w:rPr>
          <w:rFonts w:ascii="Gadugi" w:eastAsia="Times New Roman" w:hAnsi="Gadugi" w:cs="Arial"/>
          <w:b/>
          <w:bCs/>
          <w:sz w:val="24"/>
          <w:szCs w:val="24"/>
          <w:lang w:val="es-ES" w:eastAsia="es-ES"/>
        </w:rPr>
      </w:pPr>
      <w:bookmarkStart w:id="0" w:name="_GoBack"/>
      <w:bookmarkEnd w:id="0"/>
      <w:r w:rsidRPr="000A4AD2">
        <w:rPr>
          <w:rFonts w:ascii="Gadugi" w:eastAsia="Times New Roman" w:hAnsi="Gadugi" w:cs="Arial"/>
          <w:b/>
          <w:bCs/>
          <w:sz w:val="24"/>
          <w:szCs w:val="24"/>
          <w:lang w:val="es-ES" w:eastAsia="es-ES"/>
        </w:rPr>
        <w:lastRenderedPageBreak/>
        <w:t xml:space="preserve">  </w:t>
      </w:r>
      <w:r w:rsidRPr="000A4AD2">
        <w:rPr>
          <w:rFonts w:ascii="Gadugi" w:eastAsia="Times New Roman" w:hAnsi="Gadugi" w:cs="Arial"/>
          <w:b/>
          <w:bCs/>
          <w:sz w:val="24"/>
          <w:szCs w:val="24"/>
          <w:lang w:val="es-ES" w:eastAsia="es-ES"/>
        </w:rPr>
        <w:tab/>
      </w:r>
      <w:r w:rsidRPr="000A4AD2">
        <w:rPr>
          <w:rFonts w:ascii="Gadugi" w:eastAsia="Times New Roman" w:hAnsi="Gadugi" w:cs="Arial"/>
          <w:b/>
          <w:bCs/>
          <w:sz w:val="24"/>
          <w:szCs w:val="24"/>
          <w:lang w:val="es-ES" w:eastAsia="es-ES"/>
        </w:rPr>
        <w:tab/>
      </w:r>
      <w:r w:rsidRPr="000A4AD2">
        <w:rPr>
          <w:rFonts w:ascii="Gadugi" w:eastAsia="Times New Roman" w:hAnsi="Gadugi" w:cs="Arial"/>
          <w:b/>
          <w:bCs/>
          <w:sz w:val="24"/>
          <w:szCs w:val="24"/>
          <w:lang w:val="es-ES" w:eastAsia="es-ES"/>
        </w:rPr>
        <w:tab/>
      </w:r>
      <w:r w:rsidRPr="000A4AD2">
        <w:rPr>
          <w:rFonts w:ascii="Gadugi" w:eastAsia="Times New Roman" w:hAnsi="Gadugi" w:cs="Arial"/>
          <w:b/>
          <w:bCs/>
          <w:sz w:val="24"/>
          <w:szCs w:val="24"/>
          <w:lang w:val="es-ES" w:eastAsia="es-ES"/>
        </w:rPr>
        <w:tab/>
      </w:r>
    </w:p>
    <w:p w:rsidR="00756044" w:rsidRPr="000A4AD2" w:rsidRDefault="00756044" w:rsidP="0093530C">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r w:rsidRPr="000A4AD2">
        <w:rPr>
          <w:rFonts w:ascii="Gadugi" w:eastAsia="Times New Roman" w:hAnsi="Gadugi" w:cs="Arial"/>
          <w:b/>
          <w:bCs/>
          <w:sz w:val="24"/>
          <w:szCs w:val="24"/>
          <w:lang w:val="es-ES" w:eastAsia="es-ES"/>
        </w:rPr>
        <w:t xml:space="preserve">  </w:t>
      </w:r>
      <w:r w:rsidRPr="000A4AD2">
        <w:rPr>
          <w:rFonts w:ascii="Gadugi" w:eastAsia="Times New Roman" w:hAnsi="Gadugi" w:cs="Arial"/>
          <w:b/>
          <w:bCs/>
          <w:sz w:val="24"/>
          <w:szCs w:val="24"/>
          <w:lang w:val="es-ES" w:eastAsia="es-ES"/>
        </w:rPr>
        <w:tab/>
      </w:r>
      <w:r w:rsidRPr="000A4AD2">
        <w:rPr>
          <w:rFonts w:ascii="Gadugi" w:eastAsia="Times New Roman" w:hAnsi="Gadugi" w:cs="Arial"/>
          <w:b/>
          <w:bCs/>
          <w:sz w:val="24"/>
          <w:szCs w:val="24"/>
          <w:lang w:val="es-ES" w:eastAsia="es-ES"/>
        </w:rPr>
        <w:tab/>
      </w:r>
      <w:r w:rsidRPr="000A4AD2">
        <w:rPr>
          <w:rFonts w:ascii="Gadugi" w:eastAsia="Times New Roman" w:hAnsi="Gadugi" w:cs="Arial"/>
          <w:b/>
          <w:bCs/>
          <w:sz w:val="24"/>
          <w:szCs w:val="24"/>
          <w:lang w:val="es-ES" w:eastAsia="es-ES"/>
        </w:rPr>
        <w:tab/>
      </w:r>
      <w:r w:rsidRPr="000A4AD2">
        <w:rPr>
          <w:rFonts w:ascii="Gadugi" w:eastAsia="Times New Roman" w:hAnsi="Gadugi" w:cs="Arial"/>
          <w:b/>
          <w:bCs/>
          <w:sz w:val="24"/>
          <w:szCs w:val="24"/>
          <w:lang w:val="es-ES" w:eastAsia="es-ES"/>
        </w:rPr>
        <w:tab/>
        <w:t>ANTECEDENTES</w:t>
      </w:r>
    </w:p>
    <w:p w:rsidR="00756044" w:rsidRPr="000A4AD2" w:rsidRDefault="00756044" w:rsidP="0093530C">
      <w:pPr>
        <w:overflowPunct w:val="0"/>
        <w:autoSpaceDE w:val="0"/>
        <w:autoSpaceDN w:val="0"/>
        <w:adjustRightInd w:val="0"/>
        <w:spacing w:after="0" w:line="276" w:lineRule="auto"/>
        <w:textAlignment w:val="baseline"/>
        <w:rPr>
          <w:rFonts w:ascii="Gadugi" w:eastAsia="Times New Roman" w:hAnsi="Gadugi" w:cs="Arial"/>
          <w:sz w:val="24"/>
          <w:szCs w:val="24"/>
          <w:lang w:val="es-ES" w:eastAsia="es-ES"/>
        </w:rPr>
      </w:pP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 xml:space="preserve">  </w:t>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006E3819" w:rsidRPr="000A4AD2">
        <w:rPr>
          <w:rFonts w:ascii="Gadugi" w:eastAsia="Times New Roman" w:hAnsi="Gadugi" w:cs="Arial"/>
          <w:sz w:val="24"/>
          <w:szCs w:val="24"/>
          <w:lang w:val="es-ES" w:eastAsia="es-ES"/>
        </w:rPr>
        <w:t>Por conducto de apoderado judicial, acudió</w:t>
      </w:r>
      <w:r w:rsidRPr="000A4AD2">
        <w:rPr>
          <w:rFonts w:ascii="Gadugi" w:eastAsia="Times New Roman" w:hAnsi="Gadugi" w:cs="Arial"/>
          <w:sz w:val="24"/>
          <w:szCs w:val="24"/>
          <w:lang w:val="es-419" w:eastAsia="es-ES"/>
        </w:rPr>
        <w:t xml:space="preserve"> </w:t>
      </w:r>
      <w:r w:rsidR="000E068E" w:rsidRPr="000A4AD2">
        <w:rPr>
          <w:rFonts w:ascii="Gadugi" w:eastAsia="Times New Roman" w:hAnsi="Gadugi" w:cs="Arial"/>
          <w:sz w:val="24"/>
          <w:szCs w:val="24"/>
          <w:lang w:val="es-419" w:eastAsia="es-ES"/>
        </w:rPr>
        <w:t>el</w:t>
      </w:r>
      <w:r w:rsidRPr="000A4AD2">
        <w:rPr>
          <w:rFonts w:ascii="Gadugi" w:eastAsia="Times New Roman" w:hAnsi="Gadugi" w:cs="Arial"/>
          <w:sz w:val="24"/>
          <w:szCs w:val="24"/>
          <w:lang w:val="es-ES" w:eastAsia="es-ES"/>
        </w:rPr>
        <w:t xml:space="preserve"> demandante en procura de la protección de sus derechos fundamentales</w:t>
      </w:r>
      <w:r w:rsidR="006E3819" w:rsidRPr="000A4AD2">
        <w:rPr>
          <w:rFonts w:ascii="Gadugi" w:eastAsia="Times New Roman" w:hAnsi="Gadugi" w:cs="Arial"/>
          <w:sz w:val="24"/>
          <w:szCs w:val="24"/>
          <w:lang w:val="es-ES" w:eastAsia="es-ES"/>
        </w:rPr>
        <w:t xml:space="preserve"> </w:t>
      </w:r>
      <w:r w:rsidR="00F43CD2" w:rsidRPr="000A4AD2">
        <w:rPr>
          <w:rFonts w:ascii="Gadugi" w:eastAsia="Times New Roman" w:hAnsi="Gadugi" w:cs="Arial"/>
          <w:sz w:val="24"/>
          <w:szCs w:val="24"/>
          <w:lang w:val="es-ES" w:eastAsia="es-ES"/>
        </w:rPr>
        <w:t>de petición, seguridad social, igualdad y dignidad humana</w:t>
      </w:r>
      <w:r w:rsidR="006E3819" w:rsidRPr="000A4AD2">
        <w:rPr>
          <w:rFonts w:ascii="Gadugi" w:eastAsia="Times New Roman" w:hAnsi="Gadugi" w:cs="Arial"/>
          <w:sz w:val="24"/>
          <w:szCs w:val="24"/>
          <w:lang w:val="es-ES" w:eastAsia="es-ES"/>
        </w:rPr>
        <w:t>,</w:t>
      </w:r>
      <w:r w:rsidRPr="000A4AD2">
        <w:rPr>
          <w:rFonts w:ascii="Gadugi" w:eastAsia="Times New Roman" w:hAnsi="Gadugi" w:cs="Arial"/>
          <w:sz w:val="24"/>
          <w:szCs w:val="24"/>
          <w:lang w:val="es-ES" w:eastAsia="es-ES"/>
        </w:rPr>
        <w:t xml:space="preserve"> que estima lesionados por la </w:t>
      </w:r>
      <w:r w:rsidR="00077766" w:rsidRPr="000A4AD2">
        <w:rPr>
          <w:rFonts w:ascii="Gadugi" w:eastAsia="Times New Roman" w:hAnsi="Gadugi" w:cs="Arial"/>
          <w:sz w:val="24"/>
          <w:szCs w:val="24"/>
          <w:lang w:val="es-419" w:eastAsia="es-ES"/>
        </w:rPr>
        <w:t>entidad</w:t>
      </w:r>
      <w:r w:rsidR="00F43CD2" w:rsidRPr="000A4AD2">
        <w:rPr>
          <w:rFonts w:ascii="Gadugi" w:eastAsia="Times New Roman" w:hAnsi="Gadugi" w:cs="Arial"/>
          <w:sz w:val="24"/>
          <w:szCs w:val="24"/>
          <w:lang w:val="es-ES" w:eastAsia="es-ES"/>
        </w:rPr>
        <w:t xml:space="preserve"> accionada. </w:t>
      </w:r>
    </w:p>
    <w:p w:rsidR="00756044" w:rsidRPr="000A4AD2" w:rsidRDefault="006E3819"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p>
    <w:p w:rsidR="00AE2539"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A4AD2">
        <w:rPr>
          <w:rFonts w:ascii="Gadugi" w:eastAsia="Times New Roman" w:hAnsi="Gadugi" w:cs="Arial"/>
          <w:sz w:val="24"/>
          <w:szCs w:val="24"/>
          <w:lang w:val="es-ES" w:eastAsia="es-ES"/>
        </w:rPr>
        <w:t xml:space="preserve">  </w:t>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00BC6F09" w:rsidRPr="000A4AD2">
        <w:rPr>
          <w:rFonts w:ascii="Gadugi" w:eastAsia="Times New Roman" w:hAnsi="Gadugi" w:cs="Arial"/>
          <w:sz w:val="24"/>
          <w:szCs w:val="24"/>
          <w:lang w:val="es-419" w:eastAsia="es-ES"/>
        </w:rPr>
        <w:t>Narró</w:t>
      </w:r>
      <w:r w:rsidR="00712825" w:rsidRPr="000A4AD2">
        <w:rPr>
          <w:rFonts w:ascii="Gadugi" w:eastAsia="Times New Roman" w:hAnsi="Gadugi" w:cs="Arial"/>
          <w:sz w:val="24"/>
          <w:szCs w:val="24"/>
          <w:lang w:val="es-419" w:eastAsia="es-ES"/>
        </w:rPr>
        <w:t xml:space="preserve"> </w:t>
      </w:r>
      <w:r w:rsidR="006E3819" w:rsidRPr="000A4AD2">
        <w:rPr>
          <w:rFonts w:ascii="Gadugi" w:eastAsia="Times New Roman" w:hAnsi="Gadugi" w:cs="Arial"/>
          <w:sz w:val="24"/>
          <w:szCs w:val="24"/>
          <w:lang w:val="es-419" w:eastAsia="es-ES"/>
        </w:rPr>
        <w:t>que</w:t>
      </w:r>
      <w:r w:rsidR="00BC6F09" w:rsidRPr="000A4AD2">
        <w:rPr>
          <w:rFonts w:ascii="Gadugi" w:eastAsia="Times New Roman" w:hAnsi="Gadugi" w:cs="Arial"/>
          <w:sz w:val="24"/>
          <w:szCs w:val="24"/>
          <w:lang w:val="es-419" w:eastAsia="es-ES"/>
        </w:rPr>
        <w:t xml:space="preserve"> cuenta con </w:t>
      </w:r>
      <w:r w:rsidR="00F43CD2" w:rsidRPr="000A4AD2">
        <w:rPr>
          <w:rFonts w:ascii="Gadugi" w:eastAsia="Times New Roman" w:hAnsi="Gadugi" w:cs="Arial"/>
          <w:sz w:val="24"/>
          <w:szCs w:val="24"/>
          <w:lang w:val="es-419" w:eastAsia="es-ES"/>
        </w:rPr>
        <w:t>82 años de edad</w:t>
      </w:r>
      <w:r w:rsidR="00FB69AE" w:rsidRPr="000A4AD2">
        <w:rPr>
          <w:rFonts w:ascii="Gadugi" w:eastAsia="Times New Roman" w:hAnsi="Gadugi" w:cs="Arial"/>
          <w:sz w:val="24"/>
          <w:szCs w:val="24"/>
          <w:lang w:val="es-419" w:eastAsia="es-ES"/>
        </w:rPr>
        <w:t xml:space="preserve"> y</w:t>
      </w:r>
      <w:r w:rsidR="00F43CD2" w:rsidRPr="000A4AD2">
        <w:rPr>
          <w:rFonts w:ascii="Gadugi" w:eastAsia="Times New Roman" w:hAnsi="Gadugi" w:cs="Arial"/>
          <w:sz w:val="24"/>
          <w:szCs w:val="24"/>
          <w:lang w:val="es-419" w:eastAsia="es-ES"/>
        </w:rPr>
        <w:t xml:space="preserve"> fue calificado con un porcentaje del 53,97% de pérdida de capacidad laboral, con fecha de estructuración </w:t>
      </w:r>
      <w:r w:rsidR="00AE2539" w:rsidRPr="000A4AD2">
        <w:rPr>
          <w:rFonts w:ascii="Gadugi" w:eastAsia="Times New Roman" w:hAnsi="Gadugi" w:cs="Arial"/>
          <w:sz w:val="24"/>
          <w:szCs w:val="24"/>
          <w:lang w:val="es-419" w:eastAsia="es-ES"/>
        </w:rPr>
        <w:t>del 22 de agosto del año 2018</w:t>
      </w:r>
      <w:r w:rsidR="00FB69AE" w:rsidRPr="000A4AD2">
        <w:rPr>
          <w:rFonts w:ascii="Gadugi" w:eastAsia="Times New Roman" w:hAnsi="Gadugi" w:cs="Arial"/>
          <w:sz w:val="24"/>
          <w:szCs w:val="24"/>
          <w:lang w:val="es-419" w:eastAsia="es-ES"/>
        </w:rPr>
        <w:t xml:space="preserve">; </w:t>
      </w:r>
      <w:r w:rsidR="008E58CD" w:rsidRPr="000A4AD2">
        <w:rPr>
          <w:rFonts w:ascii="Gadugi" w:eastAsia="Times New Roman" w:hAnsi="Gadugi" w:cs="Arial"/>
          <w:sz w:val="24"/>
          <w:szCs w:val="24"/>
          <w:lang w:val="es-419" w:eastAsia="es-ES"/>
        </w:rPr>
        <w:t>acredita un total de 531,</w:t>
      </w:r>
      <w:r w:rsidR="00AE2539" w:rsidRPr="000A4AD2">
        <w:rPr>
          <w:rFonts w:ascii="Gadugi" w:eastAsia="Times New Roman" w:hAnsi="Gadugi" w:cs="Arial"/>
          <w:sz w:val="24"/>
          <w:szCs w:val="24"/>
          <w:lang w:val="es-419" w:eastAsia="es-ES"/>
        </w:rPr>
        <w:t xml:space="preserve">43 semanas de cotización al 1° de abril del año 1994, empero, mediante la resolución SUB 30956 del 31 de enero del 2019 Colpensiones le negó la subvención por invalidez. </w:t>
      </w:r>
    </w:p>
    <w:p w:rsidR="00F43CD2" w:rsidRPr="000A4AD2" w:rsidRDefault="00F43CD2"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rsidR="00AE2539" w:rsidRPr="000A4AD2" w:rsidRDefault="00AE2539"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00FB69AE" w:rsidRPr="000A4AD2">
        <w:rPr>
          <w:rFonts w:ascii="Gadugi" w:eastAsia="Times New Roman" w:hAnsi="Gadugi" w:cs="Arial"/>
          <w:sz w:val="24"/>
          <w:szCs w:val="24"/>
          <w:lang w:val="es-419" w:eastAsia="es-ES"/>
        </w:rPr>
        <w:t>Agregó q</w:t>
      </w:r>
      <w:r w:rsidRPr="000A4AD2">
        <w:rPr>
          <w:rFonts w:ascii="Gadugi" w:eastAsia="Times New Roman" w:hAnsi="Gadugi" w:cs="Arial"/>
          <w:sz w:val="24"/>
          <w:szCs w:val="24"/>
          <w:lang w:val="es-419" w:eastAsia="es-ES"/>
        </w:rPr>
        <w:t>ue depende económicamente de una hija</w:t>
      </w:r>
      <w:r w:rsidR="008D27F3" w:rsidRPr="000A4AD2">
        <w:rPr>
          <w:rFonts w:ascii="Gadugi" w:eastAsia="Times New Roman" w:hAnsi="Gadugi" w:cs="Arial"/>
          <w:sz w:val="24"/>
          <w:szCs w:val="24"/>
          <w:lang w:val="es-419" w:eastAsia="es-ES"/>
        </w:rPr>
        <w:t xml:space="preserve"> de crianza</w:t>
      </w:r>
      <w:r w:rsidRPr="000A4AD2">
        <w:rPr>
          <w:rFonts w:ascii="Gadugi" w:eastAsia="Times New Roman" w:hAnsi="Gadugi" w:cs="Arial"/>
          <w:sz w:val="24"/>
          <w:szCs w:val="24"/>
          <w:lang w:val="es-419" w:eastAsia="es-ES"/>
        </w:rPr>
        <w:t xml:space="preserve"> que se dedica a trabajar como manicurista independiente quien se encuentra en precarias condiciones económicas</w:t>
      </w:r>
      <w:r w:rsidR="00FB69AE"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419" w:eastAsia="es-ES"/>
        </w:rPr>
        <w:t xml:space="preserve"> porque, además de los gastos del hogar, debe pagarle a personas que </w:t>
      </w:r>
      <w:r w:rsidR="00FB69AE" w:rsidRPr="000A4AD2">
        <w:rPr>
          <w:rFonts w:ascii="Gadugi" w:eastAsia="Times New Roman" w:hAnsi="Gadugi" w:cs="Arial"/>
          <w:sz w:val="24"/>
          <w:szCs w:val="24"/>
          <w:lang w:val="es-419" w:eastAsia="es-ES"/>
        </w:rPr>
        <w:t xml:space="preserve">lo cuiden, ya que </w:t>
      </w:r>
      <w:r w:rsidRPr="000A4AD2">
        <w:rPr>
          <w:rFonts w:ascii="Gadugi" w:eastAsia="Times New Roman" w:hAnsi="Gadugi" w:cs="Arial"/>
          <w:sz w:val="24"/>
          <w:szCs w:val="24"/>
          <w:lang w:val="es-419" w:eastAsia="es-ES"/>
        </w:rPr>
        <w:t xml:space="preserve"> padece demencia y está imposibilitado para desplazarse solo. </w:t>
      </w:r>
    </w:p>
    <w:p w:rsidR="00F43CD2" w:rsidRPr="000A4AD2" w:rsidRDefault="00F43CD2"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rsidR="008D27F3" w:rsidRPr="000A4AD2" w:rsidRDefault="008D27F3"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ES" w:eastAsia="es-ES"/>
        </w:rPr>
        <w:t>Pidió, en consecuencia, el amparo de los derechos invocados</w:t>
      </w:r>
      <w:r w:rsidRPr="000A4AD2">
        <w:rPr>
          <w:rFonts w:ascii="Gadugi" w:eastAsia="Times New Roman" w:hAnsi="Gadugi" w:cs="Arial"/>
          <w:sz w:val="24"/>
          <w:szCs w:val="24"/>
          <w:lang w:val="es-419" w:eastAsia="es-ES"/>
        </w:rPr>
        <w:t xml:space="preserve"> con la orden a Colpensiones de reconocer la pensión de invalidez en su favor con fundamento en el </w:t>
      </w:r>
      <w:r w:rsidR="008E58CD" w:rsidRPr="000A4AD2">
        <w:rPr>
          <w:rFonts w:ascii="Gadugi" w:eastAsia="Times New Roman" w:hAnsi="Gadugi" w:cs="Arial"/>
          <w:sz w:val="24"/>
          <w:szCs w:val="24"/>
          <w:lang w:val="es-419" w:eastAsia="es-ES"/>
        </w:rPr>
        <w:t>A</w:t>
      </w:r>
      <w:r w:rsidRPr="000A4AD2">
        <w:rPr>
          <w:rFonts w:ascii="Gadugi" w:eastAsia="Times New Roman" w:hAnsi="Gadugi" w:cs="Arial"/>
          <w:sz w:val="24"/>
          <w:szCs w:val="24"/>
          <w:lang w:val="es-419" w:eastAsia="es-ES"/>
        </w:rPr>
        <w:t>cuerdo  049 de 1990; también que se le ordene a la encartada el pago del retroactivo, a partir de la fecha de presentación de esta demanda.</w:t>
      </w:r>
    </w:p>
    <w:p w:rsidR="00674A22" w:rsidRPr="000A4AD2" w:rsidRDefault="00674A22"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rsidR="00674A22" w:rsidRPr="000A4AD2" w:rsidRDefault="00674A22"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ES" w:eastAsia="es-ES"/>
        </w:rPr>
        <w:t xml:space="preserve">El Juzgado de primer grado dio trámite a la acción y notificó de lo pertinente, a la Vicepresidencia de </w:t>
      </w:r>
      <w:r w:rsidR="008E58CD" w:rsidRPr="000A4AD2">
        <w:rPr>
          <w:rFonts w:ascii="Gadugi" w:eastAsia="Times New Roman" w:hAnsi="Gadugi" w:cs="Arial"/>
          <w:sz w:val="24"/>
          <w:szCs w:val="24"/>
          <w:lang w:val="es-ES" w:eastAsia="es-ES"/>
        </w:rPr>
        <w:t>O</w:t>
      </w:r>
      <w:r w:rsidRPr="000A4AD2">
        <w:rPr>
          <w:rFonts w:ascii="Gadugi" w:eastAsia="Times New Roman" w:hAnsi="Gadugi" w:cs="Arial"/>
          <w:sz w:val="24"/>
          <w:szCs w:val="24"/>
          <w:lang w:val="es-ES" w:eastAsia="es-ES"/>
        </w:rPr>
        <w:t>peraciones, a la Gerencia Determinación de Derechos, a la</w:t>
      </w:r>
      <w:r w:rsidR="008E58CD" w:rsidRPr="000A4AD2">
        <w:rPr>
          <w:rFonts w:ascii="Gadugi" w:eastAsia="Times New Roman" w:hAnsi="Gadugi" w:cs="Arial"/>
          <w:sz w:val="24"/>
          <w:szCs w:val="24"/>
          <w:lang w:val="es-ES" w:eastAsia="es-ES"/>
        </w:rPr>
        <w:t>s Direcciones</w:t>
      </w:r>
      <w:r w:rsidRPr="000A4AD2">
        <w:rPr>
          <w:rFonts w:ascii="Gadugi" w:eastAsia="Times New Roman" w:hAnsi="Gadugi" w:cs="Arial"/>
          <w:sz w:val="24"/>
          <w:szCs w:val="24"/>
          <w:lang w:val="es-ES" w:eastAsia="es-ES"/>
        </w:rPr>
        <w:t xml:space="preserve"> de </w:t>
      </w:r>
      <w:r w:rsidR="008E58CD" w:rsidRPr="000A4AD2">
        <w:rPr>
          <w:rFonts w:ascii="Gadugi" w:eastAsia="Times New Roman" w:hAnsi="Gadugi" w:cs="Arial"/>
          <w:sz w:val="24"/>
          <w:szCs w:val="24"/>
          <w:lang w:val="es-ES" w:eastAsia="es-ES"/>
        </w:rPr>
        <w:t>P</w:t>
      </w:r>
      <w:r w:rsidRPr="000A4AD2">
        <w:rPr>
          <w:rFonts w:ascii="Gadugi" w:eastAsia="Times New Roman" w:hAnsi="Gadugi" w:cs="Arial"/>
          <w:sz w:val="24"/>
          <w:szCs w:val="24"/>
          <w:lang w:val="es-ES" w:eastAsia="es-ES"/>
        </w:rPr>
        <w:t xml:space="preserve">restaciones Económicas, de </w:t>
      </w:r>
      <w:r w:rsidR="008E58CD" w:rsidRPr="000A4AD2">
        <w:rPr>
          <w:rFonts w:ascii="Gadugi" w:eastAsia="Times New Roman" w:hAnsi="Gadugi" w:cs="Arial"/>
          <w:sz w:val="24"/>
          <w:szCs w:val="24"/>
          <w:lang w:val="es-ES" w:eastAsia="es-ES"/>
        </w:rPr>
        <w:t>E</w:t>
      </w:r>
      <w:r w:rsidRPr="000A4AD2">
        <w:rPr>
          <w:rFonts w:ascii="Gadugi" w:eastAsia="Times New Roman" w:hAnsi="Gadugi" w:cs="Arial"/>
          <w:sz w:val="24"/>
          <w:szCs w:val="24"/>
          <w:lang w:val="es-ES" w:eastAsia="es-ES"/>
        </w:rPr>
        <w:t>standarización, Nómina de Pensionados y de Acciones Constitucionales, todas de Colpensiones. (f. 75, c1)</w:t>
      </w:r>
    </w:p>
    <w:p w:rsidR="00674A22" w:rsidRPr="000A4AD2" w:rsidRDefault="00674A22"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p>
    <w:p w:rsidR="008B4181" w:rsidRPr="000A4AD2" w:rsidRDefault="00772BEE"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419" w:eastAsia="es-ES"/>
        </w:rPr>
        <w:t xml:space="preserve">  </w:t>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008D27F3" w:rsidRPr="000A4AD2">
        <w:rPr>
          <w:rFonts w:ascii="Gadugi" w:eastAsia="Times New Roman" w:hAnsi="Gadugi" w:cs="Arial"/>
          <w:sz w:val="24"/>
          <w:szCs w:val="24"/>
          <w:lang w:val="es-ES" w:eastAsia="es-ES"/>
        </w:rPr>
        <w:t>Intervino la</w:t>
      </w:r>
      <w:r w:rsidR="00756044" w:rsidRPr="000A4AD2">
        <w:rPr>
          <w:rFonts w:ascii="Gadugi" w:eastAsia="Times New Roman" w:hAnsi="Gadugi" w:cs="Arial"/>
          <w:sz w:val="24"/>
          <w:szCs w:val="24"/>
          <w:lang w:val="es-ES" w:eastAsia="es-ES"/>
        </w:rPr>
        <w:t xml:space="preserve"> </w:t>
      </w:r>
      <w:r w:rsidR="008E58CD" w:rsidRPr="000A4AD2">
        <w:rPr>
          <w:rFonts w:ascii="Gadugi" w:eastAsia="Times New Roman" w:hAnsi="Gadugi" w:cs="Arial"/>
          <w:sz w:val="24"/>
          <w:szCs w:val="24"/>
          <w:lang w:val="es-ES" w:eastAsia="es-ES"/>
        </w:rPr>
        <w:t>D</w:t>
      </w:r>
      <w:r w:rsidR="00F46E71" w:rsidRPr="000A4AD2">
        <w:rPr>
          <w:rFonts w:ascii="Gadugi" w:eastAsia="Times New Roman" w:hAnsi="Gadugi" w:cs="Arial"/>
          <w:sz w:val="24"/>
          <w:szCs w:val="24"/>
          <w:lang w:val="es-ES" w:eastAsia="es-ES"/>
        </w:rPr>
        <w:t>irector</w:t>
      </w:r>
      <w:r w:rsidR="008D27F3" w:rsidRPr="000A4AD2">
        <w:rPr>
          <w:rFonts w:ascii="Gadugi" w:eastAsia="Times New Roman" w:hAnsi="Gadugi" w:cs="Arial"/>
          <w:sz w:val="24"/>
          <w:szCs w:val="24"/>
          <w:lang w:val="es-ES" w:eastAsia="es-ES"/>
        </w:rPr>
        <w:t>a</w:t>
      </w:r>
      <w:r w:rsidR="008E58CD" w:rsidRPr="000A4AD2">
        <w:rPr>
          <w:rFonts w:ascii="Gadugi" w:eastAsia="Times New Roman" w:hAnsi="Gadugi" w:cs="Arial"/>
          <w:sz w:val="24"/>
          <w:szCs w:val="24"/>
          <w:lang w:val="es-ES" w:eastAsia="es-ES"/>
        </w:rPr>
        <w:t xml:space="preserve"> de Acciones C</w:t>
      </w:r>
      <w:r w:rsidR="00F46E71" w:rsidRPr="000A4AD2">
        <w:rPr>
          <w:rFonts w:ascii="Gadugi" w:eastAsia="Times New Roman" w:hAnsi="Gadugi" w:cs="Arial"/>
          <w:sz w:val="24"/>
          <w:szCs w:val="24"/>
          <w:lang w:val="es-ES" w:eastAsia="es-ES"/>
        </w:rPr>
        <w:t>onstitucionales</w:t>
      </w:r>
      <w:r w:rsidR="00756044" w:rsidRPr="000A4AD2">
        <w:rPr>
          <w:rFonts w:ascii="Gadugi" w:eastAsia="Times New Roman" w:hAnsi="Gadugi" w:cs="Arial"/>
          <w:sz w:val="24"/>
          <w:szCs w:val="24"/>
          <w:lang w:val="es-ES" w:eastAsia="es-ES"/>
        </w:rPr>
        <w:t>, quien</w:t>
      </w:r>
      <w:r w:rsidR="008B4181" w:rsidRPr="000A4AD2">
        <w:rPr>
          <w:rFonts w:ascii="Gadugi" w:eastAsia="Times New Roman" w:hAnsi="Gadugi" w:cs="Arial"/>
          <w:sz w:val="24"/>
          <w:szCs w:val="24"/>
          <w:lang w:val="es-ES" w:eastAsia="es-ES"/>
        </w:rPr>
        <w:t xml:space="preserve"> con fundamento en el carácter subsidiario de la acción de tutela,</w:t>
      </w:r>
      <w:r w:rsidR="00756044" w:rsidRPr="000A4AD2">
        <w:rPr>
          <w:rFonts w:ascii="Gadugi" w:eastAsia="Times New Roman" w:hAnsi="Gadugi" w:cs="Arial"/>
          <w:sz w:val="24"/>
          <w:szCs w:val="24"/>
          <w:lang w:val="es-ES" w:eastAsia="es-ES"/>
        </w:rPr>
        <w:t xml:space="preserve"> </w:t>
      </w:r>
      <w:r w:rsidR="0027557E" w:rsidRPr="000A4AD2">
        <w:rPr>
          <w:rFonts w:ascii="Gadugi" w:eastAsia="Times New Roman" w:hAnsi="Gadugi" w:cs="Arial"/>
          <w:sz w:val="24"/>
          <w:szCs w:val="24"/>
          <w:lang w:val="es-ES" w:eastAsia="es-ES"/>
        </w:rPr>
        <w:t xml:space="preserve">la </w:t>
      </w:r>
      <w:r w:rsidR="008B4181" w:rsidRPr="000A4AD2">
        <w:rPr>
          <w:rFonts w:ascii="Gadugi" w:eastAsia="Times New Roman" w:hAnsi="Gadugi" w:cs="Arial"/>
          <w:sz w:val="24"/>
          <w:szCs w:val="24"/>
          <w:lang w:val="es-ES" w:eastAsia="es-ES"/>
        </w:rPr>
        <w:t xml:space="preserve">estimó improcedente. </w:t>
      </w: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 xml:space="preserve">  </w:t>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p>
    <w:p w:rsidR="008D27F3"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t xml:space="preserve">Sobrevino el fallo de primer grado que </w:t>
      </w:r>
      <w:r w:rsidR="00F46E71" w:rsidRPr="000A4AD2">
        <w:rPr>
          <w:rFonts w:ascii="Gadugi" w:eastAsia="Times New Roman" w:hAnsi="Gadugi" w:cs="Arial"/>
          <w:sz w:val="24"/>
          <w:szCs w:val="24"/>
          <w:lang w:val="es-419" w:eastAsia="es-ES"/>
        </w:rPr>
        <w:t>coincidió en la improcedencia alegada por la demandada</w:t>
      </w:r>
      <w:r w:rsidR="0061104F"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ES" w:eastAsia="es-ES"/>
        </w:rPr>
        <w:t xml:space="preserve"> </w:t>
      </w:r>
      <w:r w:rsidR="008D27F3" w:rsidRPr="000A4AD2">
        <w:rPr>
          <w:rFonts w:ascii="Gadugi" w:eastAsia="Times New Roman" w:hAnsi="Gadugi" w:cs="Arial"/>
          <w:sz w:val="24"/>
          <w:szCs w:val="24"/>
          <w:lang w:val="es-ES" w:eastAsia="es-ES"/>
        </w:rPr>
        <w:t>llamó la atención sobre el hecho de que el demandante omitió recurrir el acto administrativo mediante el cual le fue negada la prestaci</w:t>
      </w:r>
      <w:r w:rsidR="00907DCF" w:rsidRPr="000A4AD2">
        <w:rPr>
          <w:rFonts w:ascii="Gadugi" w:eastAsia="Times New Roman" w:hAnsi="Gadugi" w:cs="Arial"/>
          <w:sz w:val="24"/>
          <w:szCs w:val="24"/>
          <w:lang w:val="es-ES" w:eastAsia="es-ES"/>
        </w:rPr>
        <w:t>ón que por este medio depreca</w:t>
      </w:r>
      <w:r w:rsidR="00674A22" w:rsidRPr="000A4AD2">
        <w:rPr>
          <w:rFonts w:ascii="Gadugi" w:eastAsia="Times New Roman" w:hAnsi="Gadugi" w:cs="Arial"/>
          <w:sz w:val="24"/>
          <w:szCs w:val="24"/>
          <w:lang w:val="es-ES" w:eastAsia="es-ES"/>
        </w:rPr>
        <w:t>,</w:t>
      </w:r>
      <w:r w:rsidR="00907DCF" w:rsidRPr="000A4AD2">
        <w:rPr>
          <w:rFonts w:ascii="Gadugi" w:eastAsia="Times New Roman" w:hAnsi="Gadugi" w:cs="Arial"/>
          <w:sz w:val="24"/>
          <w:szCs w:val="24"/>
          <w:lang w:val="es-ES" w:eastAsia="es-ES"/>
        </w:rPr>
        <w:t xml:space="preserve"> y</w:t>
      </w:r>
      <w:r w:rsidR="008D27F3" w:rsidRPr="000A4AD2">
        <w:rPr>
          <w:rFonts w:ascii="Gadugi" w:eastAsia="Times New Roman" w:hAnsi="Gadugi" w:cs="Arial"/>
          <w:sz w:val="24"/>
          <w:szCs w:val="24"/>
          <w:lang w:val="es-ES" w:eastAsia="es-ES"/>
        </w:rPr>
        <w:t xml:space="preserve"> en punto a que guardó silencio sobre una indemnización sustitutiva que le fue reconocida en precedenci</w:t>
      </w:r>
      <w:r w:rsidR="00907DCF" w:rsidRPr="000A4AD2">
        <w:rPr>
          <w:rFonts w:ascii="Gadugi" w:eastAsia="Times New Roman" w:hAnsi="Gadugi" w:cs="Arial"/>
          <w:sz w:val="24"/>
          <w:szCs w:val="24"/>
          <w:lang w:val="es-ES" w:eastAsia="es-ES"/>
        </w:rPr>
        <w:t>a.</w:t>
      </w:r>
      <w:r w:rsidR="008D27F3" w:rsidRPr="000A4AD2">
        <w:rPr>
          <w:rFonts w:ascii="Gadugi" w:eastAsia="Times New Roman" w:hAnsi="Gadugi" w:cs="Arial"/>
          <w:sz w:val="24"/>
          <w:szCs w:val="24"/>
          <w:lang w:val="es-ES" w:eastAsia="es-ES"/>
        </w:rPr>
        <w:t xml:space="preserve">  </w:t>
      </w:r>
    </w:p>
    <w:p w:rsidR="00756044" w:rsidRPr="000A4AD2" w:rsidRDefault="008B4181"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p>
    <w:p w:rsidR="006D7F5E" w:rsidRPr="000A4AD2" w:rsidRDefault="00F46E71"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t>Impugnó el</w:t>
      </w:r>
      <w:r w:rsidR="00756044" w:rsidRPr="000A4AD2">
        <w:rPr>
          <w:rFonts w:ascii="Gadugi" w:eastAsia="Times New Roman" w:hAnsi="Gadugi" w:cs="Arial"/>
          <w:sz w:val="24"/>
          <w:szCs w:val="24"/>
          <w:lang w:val="es-CO" w:eastAsia="es-ES"/>
        </w:rPr>
        <w:t xml:space="preserve"> demandante</w:t>
      </w:r>
      <w:r w:rsidR="00756044" w:rsidRPr="000A4AD2">
        <w:rPr>
          <w:rFonts w:ascii="Gadugi" w:eastAsia="Times New Roman" w:hAnsi="Gadugi" w:cs="Arial"/>
          <w:sz w:val="24"/>
          <w:szCs w:val="24"/>
          <w:lang w:val="es-419" w:eastAsia="es-ES"/>
        </w:rPr>
        <w:t xml:space="preserve">, </w:t>
      </w:r>
      <w:r w:rsidR="00756044" w:rsidRPr="000A4AD2">
        <w:rPr>
          <w:rFonts w:ascii="Gadugi" w:eastAsia="Times New Roman" w:hAnsi="Gadugi" w:cs="Arial"/>
          <w:sz w:val="24"/>
          <w:szCs w:val="24"/>
          <w:lang w:val="es-CO" w:eastAsia="es-ES"/>
        </w:rPr>
        <w:t>quien considera errado el argument</w:t>
      </w:r>
      <w:r w:rsidR="006D7F5E" w:rsidRPr="000A4AD2">
        <w:rPr>
          <w:rFonts w:ascii="Gadugi" w:eastAsia="Times New Roman" w:hAnsi="Gadugi" w:cs="Arial"/>
          <w:sz w:val="24"/>
          <w:szCs w:val="24"/>
          <w:lang w:val="es-CO" w:eastAsia="es-ES"/>
        </w:rPr>
        <w:t xml:space="preserve">o para desestimar su pedimento, habida cuenta de que es una persona </w:t>
      </w:r>
      <w:r w:rsidR="006D7F5E" w:rsidRPr="000A4AD2">
        <w:rPr>
          <w:rFonts w:ascii="Gadugi" w:eastAsia="Times New Roman" w:hAnsi="Gadugi" w:cs="Arial"/>
          <w:sz w:val="24"/>
          <w:szCs w:val="24"/>
          <w:lang w:val="es-CO" w:eastAsia="es-ES"/>
        </w:rPr>
        <w:lastRenderedPageBreak/>
        <w:t>inválida</w:t>
      </w:r>
      <w:r w:rsidR="00FB69AE" w:rsidRPr="000A4AD2">
        <w:rPr>
          <w:rFonts w:ascii="Gadugi" w:eastAsia="Times New Roman" w:hAnsi="Gadugi" w:cs="Arial"/>
          <w:sz w:val="24"/>
          <w:szCs w:val="24"/>
          <w:lang w:val="es-419" w:eastAsia="es-ES"/>
        </w:rPr>
        <w:t xml:space="preserve">, de avanzada </w:t>
      </w:r>
      <w:r w:rsidR="00674A22" w:rsidRPr="000A4AD2">
        <w:rPr>
          <w:rFonts w:ascii="Gadugi" w:eastAsia="Times New Roman" w:hAnsi="Gadugi" w:cs="Arial"/>
          <w:sz w:val="24"/>
          <w:szCs w:val="24"/>
          <w:lang w:val="es-CO" w:eastAsia="es-ES"/>
        </w:rPr>
        <w:t>edad</w:t>
      </w:r>
      <w:r w:rsidR="002C46EF" w:rsidRPr="000A4AD2">
        <w:rPr>
          <w:rFonts w:ascii="Gadugi" w:eastAsia="Times New Roman" w:hAnsi="Gadugi" w:cs="Arial"/>
          <w:sz w:val="24"/>
          <w:szCs w:val="24"/>
          <w:lang w:val="es-CO" w:eastAsia="es-ES"/>
        </w:rPr>
        <w:t xml:space="preserve">, que en la actualidad requiere de la </w:t>
      </w:r>
      <w:r w:rsidR="0061104F" w:rsidRPr="000A4AD2">
        <w:rPr>
          <w:rFonts w:ascii="Gadugi" w:eastAsia="Times New Roman" w:hAnsi="Gadugi" w:cs="Arial"/>
          <w:sz w:val="24"/>
          <w:szCs w:val="24"/>
          <w:lang w:val="es-CO" w:eastAsia="es-ES"/>
        </w:rPr>
        <w:t>prestación para pali</w:t>
      </w:r>
      <w:r w:rsidR="002C46EF" w:rsidRPr="000A4AD2">
        <w:rPr>
          <w:rFonts w:ascii="Gadugi" w:eastAsia="Times New Roman" w:hAnsi="Gadugi" w:cs="Arial"/>
          <w:sz w:val="24"/>
          <w:szCs w:val="24"/>
          <w:lang w:val="es-CO" w:eastAsia="es-ES"/>
        </w:rPr>
        <w:t>ar el menoscabo de su mínimo vital</w:t>
      </w:r>
      <w:r w:rsidR="006D7F5E" w:rsidRPr="000A4AD2">
        <w:rPr>
          <w:rFonts w:ascii="Gadugi" w:eastAsia="Times New Roman" w:hAnsi="Gadugi" w:cs="Arial"/>
          <w:sz w:val="24"/>
          <w:szCs w:val="24"/>
          <w:lang w:val="es-CO" w:eastAsia="es-ES"/>
        </w:rPr>
        <w:t xml:space="preserve">. </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2B111A" w:rsidRPr="000A4AD2" w:rsidRDefault="00907DCF" w:rsidP="0093530C">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 xml:space="preserve">En esta sede quedó saneada una irregularidad </w:t>
      </w:r>
      <w:r w:rsidR="00FB69AE" w:rsidRPr="000A4AD2">
        <w:rPr>
          <w:rFonts w:ascii="Gadugi" w:eastAsia="Times New Roman" w:hAnsi="Gadugi" w:cs="Arial"/>
          <w:sz w:val="24"/>
          <w:szCs w:val="24"/>
          <w:lang w:val="es-419" w:eastAsia="es-ES"/>
        </w:rPr>
        <w:t>procesal</w:t>
      </w:r>
      <w:r w:rsidRPr="000A4AD2">
        <w:rPr>
          <w:rFonts w:ascii="Gadugi" w:eastAsia="Times New Roman" w:hAnsi="Gadugi" w:cs="Arial"/>
          <w:sz w:val="24"/>
          <w:szCs w:val="24"/>
          <w:lang w:val="es-ES" w:eastAsia="es-ES"/>
        </w:rPr>
        <w:t xml:space="preserve">, relacionada con la falta de notificación de la Subdirección de Determinación IV de Colpensiones, autoridad que </w:t>
      </w:r>
      <w:r w:rsidR="00674A22" w:rsidRPr="000A4AD2">
        <w:rPr>
          <w:rFonts w:ascii="Gadugi" w:eastAsia="Times New Roman" w:hAnsi="Gadugi" w:cs="Arial"/>
          <w:sz w:val="24"/>
          <w:szCs w:val="24"/>
          <w:lang w:val="es-ES" w:eastAsia="es-ES"/>
        </w:rPr>
        <w:t xml:space="preserve">negó la subvención. </w:t>
      </w:r>
    </w:p>
    <w:p w:rsidR="00907DCF" w:rsidRPr="000A4AD2" w:rsidRDefault="00907DCF" w:rsidP="0093530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907DCF" w:rsidRPr="000A4AD2" w:rsidRDefault="00907DCF" w:rsidP="0093530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Arial"/>
          <w:b/>
          <w:sz w:val="24"/>
          <w:szCs w:val="24"/>
          <w:lang w:val="es-ES" w:eastAsia="es-ES"/>
        </w:rPr>
      </w:pPr>
      <w:r w:rsidRPr="000A4AD2">
        <w:rPr>
          <w:rFonts w:ascii="Gadugi" w:eastAsia="Times New Roman" w:hAnsi="Gadugi" w:cs="Arial"/>
          <w:b/>
          <w:sz w:val="24"/>
          <w:szCs w:val="24"/>
          <w:lang w:val="es-ES" w:eastAsia="es-ES"/>
        </w:rPr>
        <w:t>CONSIDERACIONES</w:t>
      </w:r>
    </w:p>
    <w:p w:rsidR="00756044" w:rsidRPr="000A4AD2" w:rsidRDefault="00756044" w:rsidP="0093530C">
      <w:pPr>
        <w:autoSpaceDE w:val="0"/>
        <w:autoSpaceDN w:val="0"/>
        <w:adjustRightInd w:val="0"/>
        <w:spacing w:after="0" w:line="276" w:lineRule="auto"/>
        <w:jc w:val="both"/>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 xml:space="preserve">  </w:t>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p>
    <w:p w:rsidR="00756044" w:rsidRPr="000A4AD2" w:rsidRDefault="00674A22" w:rsidP="0093530C">
      <w:pPr>
        <w:autoSpaceDE w:val="0"/>
        <w:autoSpaceDN w:val="0"/>
        <w:adjustRightInd w:val="0"/>
        <w:spacing w:after="0" w:line="276" w:lineRule="auto"/>
        <w:jc w:val="both"/>
        <w:rPr>
          <w:rFonts w:ascii="Gadugi" w:eastAsia="Times New Roman" w:hAnsi="Gadugi" w:cs="Arial"/>
          <w:sz w:val="24"/>
          <w:szCs w:val="24"/>
          <w:lang w:val="es-ES" w:eastAsia="es-ES"/>
        </w:rPr>
      </w:pP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r w:rsidRPr="000A4AD2">
        <w:rPr>
          <w:rFonts w:ascii="Gadugi" w:eastAsia="Times New Roman" w:hAnsi="Gadugi" w:cs="Arial"/>
          <w:sz w:val="24"/>
          <w:szCs w:val="24"/>
          <w:lang w:val="es-ES" w:eastAsia="es-ES"/>
        </w:rPr>
        <w:tab/>
      </w:r>
    </w:p>
    <w:p w:rsidR="00756044" w:rsidRPr="000A4AD2" w:rsidRDefault="00756044" w:rsidP="0093530C">
      <w:pPr>
        <w:autoSpaceDE w:val="0"/>
        <w:autoSpaceDN w:val="0"/>
        <w:adjustRightInd w:val="0"/>
        <w:spacing w:after="0" w:line="276" w:lineRule="auto"/>
        <w:jc w:val="both"/>
        <w:rPr>
          <w:rFonts w:ascii="Gadugi" w:eastAsia="Times New Roman" w:hAnsi="Gadugi" w:cs="Arial"/>
          <w:sz w:val="24"/>
          <w:szCs w:val="24"/>
          <w:lang w:val="es-ES" w:eastAsia="es-ES"/>
        </w:rPr>
      </w:pPr>
      <w:r w:rsidRPr="000A4AD2">
        <w:rPr>
          <w:rFonts w:ascii="Gadugi" w:eastAsia="Times New Roman" w:hAnsi="Gadugi" w:cs="Arial"/>
          <w:sz w:val="24"/>
          <w:szCs w:val="24"/>
          <w:lang w:val="es-419" w:eastAsia="es-ES"/>
        </w:rPr>
        <w:t xml:space="preserve">  </w:t>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A4AD2">
        <w:rPr>
          <w:rFonts w:ascii="Gadugi" w:eastAsia="Times New Roman" w:hAnsi="Gadugi" w:cs="Times New Roman"/>
          <w:sz w:val="24"/>
          <w:szCs w:val="24"/>
          <w:lang w:val="es-ES" w:eastAsia="es-ES"/>
        </w:rPr>
        <w:t xml:space="preserve">  </w:t>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00A92999" w:rsidRPr="000A4AD2">
        <w:rPr>
          <w:rFonts w:ascii="Gadugi" w:eastAsia="Times New Roman" w:hAnsi="Gadugi" w:cs="Times New Roman"/>
          <w:sz w:val="24"/>
          <w:szCs w:val="24"/>
          <w:lang w:val="es-ES" w:eastAsia="es-ES"/>
        </w:rPr>
        <w:t>En este asunto</w:t>
      </w:r>
      <w:r w:rsidRPr="000A4AD2">
        <w:rPr>
          <w:rFonts w:ascii="Gadugi" w:eastAsia="Times New Roman" w:hAnsi="Gadugi" w:cs="Times New Roman"/>
          <w:sz w:val="24"/>
          <w:szCs w:val="24"/>
          <w:lang w:val="es-ES" w:eastAsia="es-ES"/>
        </w:rPr>
        <w:t xml:space="preserve">, </w:t>
      </w:r>
      <w:proofErr w:type="spellStart"/>
      <w:r w:rsidR="00F43CD2" w:rsidRPr="000A4AD2">
        <w:rPr>
          <w:rFonts w:ascii="Gadugi" w:eastAsia="Times New Roman" w:hAnsi="Gadugi" w:cs="Times New Roman"/>
          <w:sz w:val="24"/>
          <w:szCs w:val="24"/>
          <w:lang w:val="es-ES" w:eastAsia="es-ES"/>
        </w:rPr>
        <w:t>Ancízar</w:t>
      </w:r>
      <w:proofErr w:type="spellEnd"/>
      <w:r w:rsidR="00F43CD2" w:rsidRPr="000A4AD2">
        <w:rPr>
          <w:rFonts w:ascii="Gadugi" w:eastAsia="Times New Roman" w:hAnsi="Gadugi" w:cs="Times New Roman"/>
          <w:sz w:val="24"/>
          <w:szCs w:val="24"/>
          <w:lang w:val="es-ES" w:eastAsia="es-ES"/>
        </w:rPr>
        <w:t xml:space="preserve"> Hernández Galeano</w:t>
      </w:r>
      <w:r w:rsidR="003069A3" w:rsidRPr="000A4AD2">
        <w:rPr>
          <w:rFonts w:ascii="Gadugi" w:eastAsia="Times New Roman" w:hAnsi="Gadugi" w:cs="Times New Roman"/>
          <w:sz w:val="24"/>
          <w:szCs w:val="24"/>
          <w:lang w:val="es-419" w:eastAsia="es-ES"/>
        </w:rPr>
        <w:t xml:space="preserve"> </w:t>
      </w:r>
      <w:r w:rsidRPr="000A4AD2">
        <w:rPr>
          <w:rFonts w:ascii="Gadugi" w:eastAsia="Times New Roman" w:hAnsi="Gadugi" w:cs="Times New Roman"/>
          <w:sz w:val="24"/>
          <w:szCs w:val="24"/>
          <w:lang w:val="es-ES" w:eastAsia="es-ES"/>
        </w:rPr>
        <w:t>dirigió su reclamo contra la Administ</w:t>
      </w:r>
      <w:r w:rsidR="0088709E" w:rsidRPr="000A4AD2">
        <w:rPr>
          <w:rFonts w:ascii="Gadugi" w:eastAsia="Times New Roman" w:hAnsi="Gadugi" w:cs="Times New Roman"/>
          <w:sz w:val="24"/>
          <w:szCs w:val="24"/>
          <w:lang w:val="es-ES" w:eastAsia="es-ES"/>
        </w:rPr>
        <w:t>radora Colombiana de Pensiones,</w:t>
      </w:r>
      <w:r w:rsidRPr="000A4AD2">
        <w:rPr>
          <w:rFonts w:ascii="Gadugi" w:eastAsia="Times New Roman" w:hAnsi="Gadugi" w:cs="Times New Roman"/>
          <w:sz w:val="24"/>
          <w:szCs w:val="24"/>
          <w:lang w:val="es-ES" w:eastAsia="es-ES"/>
        </w:rPr>
        <w:t xml:space="preserve"> con el fin de que se resuelva</w:t>
      </w:r>
      <w:r w:rsidRPr="000A4AD2">
        <w:rPr>
          <w:rFonts w:ascii="Gadugi" w:eastAsia="Times New Roman" w:hAnsi="Gadugi" w:cs="Times New Roman"/>
          <w:sz w:val="24"/>
          <w:szCs w:val="24"/>
          <w:lang w:val="es-419" w:eastAsia="es-ES"/>
        </w:rPr>
        <w:t xml:space="preserve"> </w:t>
      </w:r>
      <w:r w:rsidRPr="000A4AD2">
        <w:rPr>
          <w:rFonts w:ascii="Gadugi" w:eastAsia="Times New Roman" w:hAnsi="Gadugi" w:cs="Times New Roman"/>
          <w:sz w:val="24"/>
          <w:szCs w:val="24"/>
          <w:lang w:val="es-ES" w:eastAsia="es-ES"/>
        </w:rPr>
        <w:t xml:space="preserve">favorablemente su petición de reconocimiento y pago de </w:t>
      </w:r>
      <w:r w:rsidRPr="000A4AD2">
        <w:rPr>
          <w:rFonts w:ascii="Gadugi" w:eastAsia="Times New Roman" w:hAnsi="Gadugi" w:cs="Times New Roman"/>
          <w:sz w:val="24"/>
          <w:szCs w:val="24"/>
          <w:lang w:val="es-419" w:eastAsia="es-ES"/>
        </w:rPr>
        <w:t xml:space="preserve">la </w:t>
      </w:r>
      <w:r w:rsidRPr="000A4AD2">
        <w:rPr>
          <w:rFonts w:ascii="Gadugi" w:eastAsia="Times New Roman" w:hAnsi="Gadugi" w:cs="Times New Roman"/>
          <w:sz w:val="24"/>
          <w:szCs w:val="24"/>
          <w:lang w:val="es-ES" w:eastAsia="es-ES"/>
        </w:rPr>
        <w:t xml:space="preserve">pensión de </w:t>
      </w:r>
      <w:r w:rsidR="006D7F5E" w:rsidRPr="000A4AD2">
        <w:rPr>
          <w:rFonts w:ascii="Gadugi" w:eastAsia="Times New Roman" w:hAnsi="Gadugi" w:cs="Times New Roman"/>
          <w:sz w:val="24"/>
          <w:szCs w:val="24"/>
          <w:lang w:val="es-ES" w:eastAsia="es-ES"/>
        </w:rPr>
        <w:t>invalidez</w:t>
      </w:r>
      <w:r w:rsidRPr="000A4AD2">
        <w:rPr>
          <w:rFonts w:ascii="Gadugi" w:eastAsia="Times New Roman" w:hAnsi="Gadugi" w:cs="Times New Roman"/>
          <w:sz w:val="24"/>
          <w:szCs w:val="24"/>
          <w:lang w:val="es-ES" w:eastAsia="es-ES"/>
        </w:rPr>
        <w:t xml:space="preserve">, desechada por cuanto </w:t>
      </w:r>
      <w:r w:rsidR="00A92999" w:rsidRPr="000A4AD2">
        <w:rPr>
          <w:rFonts w:ascii="Gadugi" w:eastAsia="Times New Roman" w:hAnsi="Gadugi" w:cs="Times New Roman"/>
          <w:sz w:val="24"/>
          <w:szCs w:val="24"/>
          <w:lang w:val="es-419" w:eastAsia="es-ES"/>
        </w:rPr>
        <w:t>no cue</w:t>
      </w:r>
      <w:r w:rsidR="0088709E" w:rsidRPr="000A4AD2">
        <w:rPr>
          <w:rFonts w:ascii="Gadugi" w:eastAsia="Times New Roman" w:hAnsi="Gadugi" w:cs="Times New Roman"/>
          <w:sz w:val="24"/>
          <w:szCs w:val="24"/>
          <w:lang w:val="es-419" w:eastAsia="es-ES"/>
        </w:rPr>
        <w:t>nta con los requisitos establecidos en el artículo 1</w:t>
      </w:r>
      <w:r w:rsidR="008E58CD" w:rsidRPr="000A4AD2">
        <w:rPr>
          <w:rFonts w:ascii="Gadugi" w:eastAsia="Times New Roman" w:hAnsi="Gadugi" w:cs="Times New Roman"/>
          <w:sz w:val="24"/>
          <w:szCs w:val="24"/>
          <w:lang w:val="es-419" w:eastAsia="es-ES"/>
        </w:rPr>
        <w:t>°</w:t>
      </w:r>
      <w:r w:rsidR="0088709E" w:rsidRPr="000A4AD2">
        <w:rPr>
          <w:rFonts w:ascii="Gadugi" w:eastAsia="Times New Roman" w:hAnsi="Gadugi" w:cs="Times New Roman"/>
          <w:sz w:val="24"/>
          <w:szCs w:val="24"/>
          <w:lang w:val="es-419" w:eastAsia="es-ES"/>
        </w:rPr>
        <w:t xml:space="preserve"> de la ley 860 de 2003</w:t>
      </w:r>
      <w:r w:rsidR="00302A66" w:rsidRPr="000A4AD2">
        <w:rPr>
          <w:rFonts w:ascii="Gadugi" w:eastAsia="Times New Roman" w:hAnsi="Gadugi" w:cs="Times New Roman"/>
          <w:sz w:val="24"/>
          <w:szCs w:val="24"/>
          <w:lang w:val="es-419" w:eastAsia="es-ES"/>
        </w:rPr>
        <w:t xml:space="preserve"> que modificó el artículo 39 de la ley 100, </w:t>
      </w:r>
      <w:r w:rsidR="0088709E" w:rsidRPr="000A4AD2">
        <w:rPr>
          <w:rFonts w:ascii="Gadugi" w:eastAsia="Times New Roman" w:hAnsi="Gadugi" w:cs="Times New Roman"/>
          <w:sz w:val="24"/>
          <w:szCs w:val="24"/>
          <w:lang w:val="es-419" w:eastAsia="es-ES"/>
        </w:rPr>
        <w:t>para acceder a ella</w:t>
      </w:r>
      <w:r w:rsidRPr="000A4AD2">
        <w:rPr>
          <w:rFonts w:ascii="Gadugi" w:eastAsia="Times New Roman" w:hAnsi="Gadugi" w:cs="Times New Roman"/>
          <w:sz w:val="24"/>
          <w:szCs w:val="24"/>
          <w:lang w:val="es-ES" w:eastAsia="es-ES"/>
        </w:rPr>
        <w:t xml:space="preserve">. </w:t>
      </w:r>
    </w:p>
    <w:p w:rsidR="00D97BAB" w:rsidRPr="000A4AD2" w:rsidRDefault="00674A22" w:rsidP="0093530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p>
    <w:p w:rsidR="00756044" w:rsidRPr="000A4AD2" w:rsidRDefault="00570DA5"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Arial"/>
          <w:sz w:val="24"/>
          <w:szCs w:val="24"/>
          <w:lang w:val="es-CO" w:eastAsia="es-ES"/>
        </w:rPr>
        <w:t>El Juzgado de instancia, se dijo, despachó desfavorablemente el amparo</w:t>
      </w:r>
      <w:r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CO" w:eastAsia="es-ES"/>
        </w:rPr>
        <w:t xml:space="preserve"> </w:t>
      </w:r>
      <w:r w:rsidR="006D7F5E" w:rsidRPr="000A4AD2">
        <w:rPr>
          <w:rFonts w:ascii="Gadugi" w:eastAsia="Times New Roman" w:hAnsi="Gadugi" w:cs="Arial"/>
          <w:sz w:val="24"/>
          <w:szCs w:val="24"/>
          <w:lang w:val="es-CO" w:eastAsia="es-ES"/>
        </w:rPr>
        <w:t>al considerarlo improcedente.</w:t>
      </w:r>
    </w:p>
    <w:p w:rsidR="00570DA5" w:rsidRPr="000A4AD2" w:rsidRDefault="00570DA5" w:rsidP="0093530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rsidR="00665342" w:rsidRPr="000A4AD2" w:rsidRDefault="00756044" w:rsidP="0093530C">
      <w:pPr>
        <w:autoSpaceDE w:val="0"/>
        <w:autoSpaceDN w:val="0"/>
        <w:adjustRightInd w:val="0"/>
        <w:spacing w:after="0" w:line="276" w:lineRule="auto"/>
        <w:jc w:val="both"/>
        <w:rPr>
          <w:rFonts w:ascii="Gadugi" w:eastAsia="Times New Roman" w:hAnsi="Gadugi" w:cs="Arial"/>
          <w:sz w:val="24"/>
          <w:szCs w:val="24"/>
          <w:lang w:val="es-419" w:eastAsia="es-ES"/>
        </w:rPr>
      </w:pPr>
      <w:r w:rsidRPr="000A4AD2">
        <w:rPr>
          <w:rFonts w:ascii="Gadugi" w:eastAsia="Times New Roman" w:hAnsi="Gadugi" w:cs="Times New Roman"/>
          <w:sz w:val="24"/>
          <w:szCs w:val="24"/>
          <w:lang w:val="es-419" w:eastAsia="es-ES"/>
        </w:rPr>
        <w:t xml:space="preserve">  </w:t>
      </w:r>
      <w:r w:rsidRPr="000A4AD2">
        <w:rPr>
          <w:rFonts w:ascii="Gadugi" w:eastAsia="Times New Roman" w:hAnsi="Gadugi" w:cs="Times New Roman"/>
          <w:sz w:val="24"/>
          <w:szCs w:val="24"/>
          <w:lang w:val="es-419" w:eastAsia="es-ES"/>
        </w:rPr>
        <w:tab/>
      </w:r>
      <w:r w:rsidRPr="000A4AD2">
        <w:rPr>
          <w:rFonts w:ascii="Gadugi" w:eastAsia="Times New Roman" w:hAnsi="Gadugi" w:cs="Times New Roman"/>
          <w:sz w:val="24"/>
          <w:szCs w:val="24"/>
          <w:lang w:val="es-419" w:eastAsia="es-ES"/>
        </w:rPr>
        <w:tab/>
      </w:r>
      <w:r w:rsidRPr="000A4AD2">
        <w:rPr>
          <w:rFonts w:ascii="Gadugi" w:eastAsia="Times New Roman" w:hAnsi="Gadugi" w:cs="Times New Roman"/>
          <w:sz w:val="24"/>
          <w:szCs w:val="24"/>
          <w:lang w:val="es-419" w:eastAsia="es-ES"/>
        </w:rPr>
        <w:tab/>
      </w:r>
      <w:r w:rsidRPr="000A4AD2">
        <w:rPr>
          <w:rFonts w:ascii="Gadugi" w:eastAsia="Times New Roman" w:hAnsi="Gadugi" w:cs="Times New Roman"/>
          <w:sz w:val="24"/>
          <w:szCs w:val="24"/>
          <w:lang w:val="es-419" w:eastAsia="es-ES"/>
        </w:rPr>
        <w:tab/>
      </w:r>
      <w:r w:rsidRPr="000A4AD2">
        <w:rPr>
          <w:rFonts w:ascii="Gadugi" w:eastAsia="Times New Roman" w:hAnsi="Gadugi" w:cs="Arial"/>
          <w:sz w:val="24"/>
          <w:szCs w:val="24"/>
          <w:lang w:val="es-419" w:eastAsia="es-ES"/>
        </w:rPr>
        <w:t xml:space="preserve">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w:t>
      </w:r>
      <w:r w:rsidR="007D29D6" w:rsidRPr="000A4AD2">
        <w:rPr>
          <w:rFonts w:ascii="Gadugi" w:eastAsia="Times New Roman" w:hAnsi="Gadugi" w:cs="Arial"/>
          <w:sz w:val="24"/>
          <w:szCs w:val="24"/>
          <w:lang w:val="es-419" w:eastAsia="es-ES"/>
        </w:rPr>
        <w:t xml:space="preserve">También se ha hecho énfasis en que, por regla general, este amparo es improcedente para el reconocimiento de derechos de raigambre laboral, a menos que se den unas condiciones </w:t>
      </w:r>
      <w:r w:rsidR="00665342" w:rsidRPr="000A4AD2">
        <w:rPr>
          <w:rFonts w:ascii="Gadugi" w:eastAsia="Times New Roman" w:hAnsi="Gadugi" w:cs="Arial"/>
          <w:sz w:val="24"/>
          <w:szCs w:val="24"/>
          <w:lang w:val="es-419" w:eastAsia="es-ES"/>
        </w:rPr>
        <w:t>fijadas por Corte Constitucional, que en la sentencia SU-442 de 2016 explicó que:</w:t>
      </w:r>
    </w:p>
    <w:p w:rsidR="00426DA0" w:rsidRPr="000A4AD2" w:rsidRDefault="00426DA0" w:rsidP="0093530C">
      <w:pPr>
        <w:autoSpaceDE w:val="0"/>
        <w:autoSpaceDN w:val="0"/>
        <w:adjustRightInd w:val="0"/>
        <w:spacing w:after="0" w:line="276" w:lineRule="auto"/>
        <w:jc w:val="both"/>
        <w:rPr>
          <w:rFonts w:ascii="Gadugi" w:eastAsia="Times New Roman" w:hAnsi="Gadugi" w:cs="Arial"/>
          <w:sz w:val="24"/>
          <w:szCs w:val="24"/>
          <w:lang w:val="es-419" w:eastAsia="es-ES"/>
        </w:rPr>
      </w:pPr>
    </w:p>
    <w:p w:rsidR="00665342" w:rsidRPr="000A4AD2" w:rsidRDefault="00665342" w:rsidP="000A4AD2">
      <w:pPr>
        <w:pStyle w:val="Body"/>
        <w:pBdr>
          <w:top w:val="none" w:sz="0" w:space="0" w:color="auto"/>
          <w:left w:val="none" w:sz="0" w:space="0" w:color="auto"/>
          <w:bottom w:val="none" w:sz="0" w:space="0" w:color="auto"/>
          <w:right w:val="none" w:sz="0" w:space="0" w:color="auto"/>
        </w:pBdr>
        <w:ind w:left="426" w:right="420" w:firstLine="1984"/>
        <w:jc w:val="both"/>
        <w:rPr>
          <w:rFonts w:ascii="Gadugi" w:hAnsi="Gadugi"/>
          <w:color w:val="auto"/>
          <w:sz w:val="22"/>
          <w:szCs w:val="24"/>
          <w:lang w:val="es-CO"/>
        </w:rPr>
      </w:pPr>
      <w:r w:rsidRPr="000A4AD2">
        <w:rPr>
          <w:rStyle w:val="Nmerodepgina"/>
          <w:rFonts w:ascii="Gadugi" w:hAnsi="Gadugi"/>
          <w:color w:val="auto"/>
          <w:sz w:val="22"/>
          <w:szCs w:val="24"/>
          <w:shd w:val="clear" w:color="auto" w:fill="FFFFFF"/>
          <w:lang w:val="es-CO"/>
        </w:rPr>
        <w:t>La acción de tutela</w:t>
      </w:r>
      <w:r w:rsidRPr="000A4AD2">
        <w:rPr>
          <w:rFonts w:ascii="Gadugi" w:hAnsi="Gadugi"/>
          <w:color w:val="auto"/>
          <w:sz w:val="22"/>
          <w:szCs w:val="24"/>
          <w:lang w:val="es-CO"/>
        </w:rPr>
        <w:t xml:space="preserve"> es procedente si se emplea cuando (i) el actor no dispone de otro medio judicial de defensa; o (ii) existen otros medios de defensa judicial pero es necesaria la tutela para evitar la consumación de un perjuicio </w:t>
      </w:r>
      <w:r w:rsidRPr="000A4AD2">
        <w:rPr>
          <w:rFonts w:ascii="Gadugi" w:hAnsi="Gadugi"/>
          <w:color w:val="auto"/>
          <w:sz w:val="22"/>
          <w:szCs w:val="24"/>
          <w:lang w:val="es-CO"/>
        </w:rPr>
        <w:lastRenderedPageBreak/>
        <w:t>irremediable;</w:t>
      </w:r>
      <w:r w:rsidRPr="000A4AD2">
        <w:rPr>
          <w:rStyle w:val="Refdenotaalpie"/>
          <w:rFonts w:ascii="Gadugi" w:hAnsi="Gadugi"/>
          <w:color w:val="auto"/>
          <w:sz w:val="22"/>
          <w:szCs w:val="24"/>
          <w:lang w:val="es-CO"/>
        </w:rPr>
        <w:footnoteReference w:id="1"/>
      </w:r>
      <w:r w:rsidRPr="000A4AD2">
        <w:rPr>
          <w:rFonts w:ascii="Gadugi" w:hAnsi="Gadugi"/>
          <w:color w:val="auto"/>
          <w:sz w:val="22"/>
          <w:szCs w:val="24"/>
          <w:lang w:val="es-CO"/>
        </w:rPr>
        <w:t xml:space="preserve"> o (iii) los recursos disponibles no son idóneos o eficaces, toda vez que su sola existencia formal no es garantía de su utilidad en el caso concreto. En este último caso,</w:t>
      </w:r>
      <w:r w:rsidRPr="000A4AD2">
        <w:rPr>
          <w:rStyle w:val="Nmerodepgina"/>
          <w:rFonts w:ascii="Gadugi" w:hAnsi="Gadugi"/>
          <w:color w:val="auto"/>
          <w:sz w:val="22"/>
          <w:szCs w:val="24"/>
          <w:shd w:val="clear" w:color="auto" w:fill="FFFFFF"/>
          <w:lang w:val="es-CO"/>
        </w:rPr>
        <w:t xml:space="preserve"> l</w:t>
      </w:r>
      <w:r w:rsidRPr="000A4AD2">
        <w:rPr>
          <w:rFonts w:ascii="Gadugi" w:hAnsi="Gadugi"/>
          <w:color w:val="auto"/>
          <w:sz w:val="22"/>
          <w:szCs w:val="24"/>
          <w:lang w:val="es-CO"/>
        </w:rPr>
        <w:t>a determinación de la eficacia e idoneidad de los recursos ordinarios no debe obedecer a un análisis abstracto y general. Es competencia del juez constitucional examinar cuál es la eficacia que, en concreto, tiene el otro instrumento de protección.</w:t>
      </w:r>
      <w:r w:rsidRPr="000A4AD2">
        <w:rPr>
          <w:rFonts w:ascii="Gadugi" w:hAnsi="Gadugi"/>
          <w:color w:val="auto"/>
          <w:sz w:val="22"/>
          <w:szCs w:val="24"/>
          <w:vertAlign w:val="superscript"/>
          <w:lang w:val="es-CO"/>
        </w:rPr>
        <w:footnoteReference w:id="2"/>
      </w:r>
      <w:r w:rsidRPr="000A4AD2">
        <w:rPr>
          <w:rFonts w:ascii="Gadugi" w:hAnsi="Gadugi"/>
          <w:color w:val="auto"/>
          <w:sz w:val="22"/>
          <w:szCs w:val="24"/>
          <w:lang w:val="es-CO"/>
        </w:rPr>
        <w:t xml:space="preserve"> Y para determinar esto último la jurisprudencia de esta Corte ha señalado dos pautas generales: primero, debe verificarse si los otros medios de defensa </w:t>
      </w:r>
      <w:r w:rsidRPr="000A4AD2">
        <w:rPr>
          <w:rFonts w:ascii="Gadugi" w:hAnsi="Gadugi"/>
          <w:color w:val="auto"/>
          <w:sz w:val="22"/>
          <w:szCs w:val="24"/>
          <w:shd w:val="clear" w:color="auto" w:fill="FFFFFF"/>
          <w:lang w:val="es-CO"/>
        </w:rPr>
        <w:t>proveen un remedio integral, y segundo si son expeditos para evitar un perjuicio irremediable.</w:t>
      </w:r>
      <w:r w:rsidRPr="000A4AD2">
        <w:rPr>
          <w:rFonts w:ascii="Gadugi" w:hAnsi="Gadugi"/>
          <w:color w:val="auto"/>
          <w:sz w:val="22"/>
          <w:szCs w:val="24"/>
          <w:shd w:val="clear" w:color="auto" w:fill="FFFFFF"/>
          <w:vertAlign w:val="superscript"/>
          <w:lang w:val="es-CO"/>
        </w:rPr>
        <w:footnoteReference w:id="3"/>
      </w:r>
    </w:p>
    <w:p w:rsidR="00426DA0" w:rsidRPr="000A4AD2" w:rsidRDefault="00426DA0" w:rsidP="0093530C">
      <w:pPr>
        <w:autoSpaceDE w:val="0"/>
        <w:autoSpaceDN w:val="0"/>
        <w:adjustRightInd w:val="0"/>
        <w:spacing w:after="0" w:line="276" w:lineRule="auto"/>
        <w:jc w:val="both"/>
        <w:rPr>
          <w:rFonts w:ascii="Gadugi" w:eastAsia="Times New Roman" w:hAnsi="Gadugi" w:cs="Arial"/>
          <w:sz w:val="24"/>
          <w:szCs w:val="24"/>
          <w:lang w:val="es-419" w:eastAsia="es-ES"/>
        </w:rPr>
      </w:pPr>
    </w:p>
    <w:p w:rsidR="00FB69AE" w:rsidRPr="000A4AD2" w:rsidRDefault="00570DA5" w:rsidP="0093530C">
      <w:pPr>
        <w:autoSpaceDE w:val="0"/>
        <w:autoSpaceDN w:val="0"/>
        <w:adjustRightInd w:val="0"/>
        <w:spacing w:after="0" w:line="276" w:lineRule="auto"/>
        <w:jc w:val="both"/>
        <w:rPr>
          <w:rFonts w:ascii="Gadugi" w:eastAsia="Times New Roman" w:hAnsi="Gadugi" w:cs="Arial"/>
          <w:sz w:val="24"/>
          <w:szCs w:val="24"/>
          <w:lang w:val="es-419"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t>Requisitos que</w:t>
      </w:r>
      <w:r w:rsidR="0061104F"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CO" w:eastAsia="es-ES"/>
        </w:rPr>
        <w:t xml:space="preserve"> ciertamente</w:t>
      </w:r>
      <w:r w:rsidR="007D29D6"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CO" w:eastAsia="es-ES"/>
        </w:rPr>
        <w:t xml:space="preserve"> se </w:t>
      </w:r>
      <w:r w:rsidR="00302A66" w:rsidRPr="000A4AD2">
        <w:rPr>
          <w:rFonts w:ascii="Gadugi" w:eastAsia="Times New Roman" w:hAnsi="Gadugi" w:cs="Arial"/>
          <w:sz w:val="24"/>
          <w:szCs w:val="24"/>
          <w:lang w:val="es-CO" w:eastAsia="es-ES"/>
        </w:rPr>
        <w:t>hallan</w:t>
      </w:r>
      <w:r w:rsidRPr="000A4AD2">
        <w:rPr>
          <w:rFonts w:ascii="Gadugi" w:eastAsia="Times New Roman" w:hAnsi="Gadugi" w:cs="Arial"/>
          <w:sz w:val="24"/>
          <w:szCs w:val="24"/>
          <w:lang w:val="es-CO" w:eastAsia="es-ES"/>
        </w:rPr>
        <w:t xml:space="preserve"> cumplidos en la presente acci</w:t>
      </w:r>
      <w:r w:rsidR="006D7F5E" w:rsidRPr="000A4AD2">
        <w:rPr>
          <w:rFonts w:ascii="Gadugi" w:eastAsia="Times New Roman" w:hAnsi="Gadugi" w:cs="Arial"/>
          <w:sz w:val="24"/>
          <w:szCs w:val="24"/>
          <w:lang w:val="es-CO" w:eastAsia="es-ES"/>
        </w:rPr>
        <w:t>ón, si se tiene en cuenta que el</w:t>
      </w:r>
      <w:r w:rsidRPr="000A4AD2">
        <w:rPr>
          <w:rFonts w:ascii="Gadugi" w:eastAsia="Times New Roman" w:hAnsi="Gadugi" w:cs="Arial"/>
          <w:sz w:val="24"/>
          <w:szCs w:val="24"/>
          <w:lang w:val="es-CO" w:eastAsia="es-ES"/>
        </w:rPr>
        <w:t xml:space="preserve"> accionante se reporta como </w:t>
      </w:r>
      <w:r w:rsidR="00665342" w:rsidRPr="000A4AD2">
        <w:rPr>
          <w:rFonts w:ascii="Gadugi" w:eastAsia="Times New Roman" w:hAnsi="Gadugi" w:cs="Arial"/>
          <w:sz w:val="24"/>
          <w:szCs w:val="24"/>
          <w:lang w:val="es-CO" w:eastAsia="es-ES"/>
        </w:rPr>
        <w:t>una persona</w:t>
      </w:r>
      <w:r w:rsidRPr="000A4AD2">
        <w:rPr>
          <w:rFonts w:ascii="Gadugi" w:eastAsia="Times New Roman" w:hAnsi="Gadugi" w:cs="Arial"/>
          <w:sz w:val="24"/>
          <w:szCs w:val="24"/>
          <w:lang w:val="es-CO" w:eastAsia="es-ES"/>
        </w:rPr>
        <w:t xml:space="preserve"> de especial protección constitucional</w:t>
      </w:r>
      <w:r w:rsidR="007D29D6" w:rsidRPr="000A4AD2">
        <w:rPr>
          <w:rFonts w:ascii="Gadugi" w:eastAsia="Times New Roman" w:hAnsi="Gadugi" w:cs="Arial"/>
          <w:sz w:val="24"/>
          <w:szCs w:val="24"/>
          <w:lang w:val="es-419" w:eastAsia="es-ES"/>
        </w:rPr>
        <w:t>,</w:t>
      </w:r>
      <w:r w:rsidR="006D7F5E" w:rsidRPr="000A4AD2">
        <w:rPr>
          <w:rFonts w:ascii="Gadugi" w:eastAsia="Times New Roman" w:hAnsi="Gadugi" w:cs="Arial"/>
          <w:sz w:val="24"/>
          <w:szCs w:val="24"/>
          <w:lang w:val="es-419" w:eastAsia="es-ES"/>
        </w:rPr>
        <w:t xml:space="preserve"> dada su </w:t>
      </w:r>
      <w:r w:rsidR="00665342" w:rsidRPr="000A4AD2">
        <w:rPr>
          <w:rFonts w:ascii="Gadugi" w:eastAsia="Times New Roman" w:hAnsi="Gadugi" w:cs="Arial"/>
          <w:sz w:val="24"/>
          <w:szCs w:val="24"/>
          <w:lang w:val="es-419" w:eastAsia="es-ES"/>
        </w:rPr>
        <w:t xml:space="preserve">edad, 83 años, y su </w:t>
      </w:r>
      <w:r w:rsidR="006D7F5E" w:rsidRPr="000A4AD2">
        <w:rPr>
          <w:rFonts w:ascii="Gadugi" w:eastAsia="Times New Roman" w:hAnsi="Gadugi" w:cs="Arial"/>
          <w:sz w:val="24"/>
          <w:szCs w:val="24"/>
          <w:lang w:val="es-419" w:eastAsia="es-ES"/>
        </w:rPr>
        <w:t>condición de invalidez</w:t>
      </w:r>
      <w:r w:rsidR="00772BEE" w:rsidRPr="000A4AD2">
        <w:rPr>
          <w:rFonts w:ascii="Gadugi" w:eastAsia="Times New Roman" w:hAnsi="Gadugi" w:cs="Arial"/>
          <w:sz w:val="24"/>
          <w:szCs w:val="24"/>
          <w:lang w:val="es-419" w:eastAsia="es-ES"/>
        </w:rPr>
        <w:t>,</w:t>
      </w:r>
      <w:r w:rsidR="006D7F5E" w:rsidRPr="000A4AD2">
        <w:rPr>
          <w:rFonts w:ascii="Gadugi" w:eastAsia="Times New Roman" w:hAnsi="Gadugi" w:cs="Arial"/>
          <w:sz w:val="24"/>
          <w:szCs w:val="24"/>
          <w:lang w:val="es-419" w:eastAsia="es-ES"/>
        </w:rPr>
        <w:t xml:space="preserve"> </w:t>
      </w:r>
      <w:r w:rsidR="00665342" w:rsidRPr="000A4AD2">
        <w:rPr>
          <w:rFonts w:ascii="Gadugi" w:eastAsia="Times New Roman" w:hAnsi="Gadugi" w:cs="Arial"/>
          <w:sz w:val="24"/>
          <w:szCs w:val="24"/>
          <w:lang w:val="es-419" w:eastAsia="es-ES"/>
        </w:rPr>
        <w:t>que asciende al 53.97% de pérdida de capacidad laboral</w:t>
      </w:r>
      <w:r w:rsidR="00772BEE" w:rsidRPr="000A4AD2">
        <w:rPr>
          <w:rFonts w:ascii="Gadugi" w:eastAsia="Times New Roman" w:hAnsi="Gadugi" w:cs="Arial"/>
          <w:sz w:val="24"/>
          <w:szCs w:val="24"/>
          <w:lang w:val="es-419" w:eastAsia="es-ES"/>
        </w:rPr>
        <w:t xml:space="preserve"> </w:t>
      </w:r>
      <w:r w:rsidR="006D7F5E" w:rsidRPr="000A4AD2">
        <w:rPr>
          <w:rFonts w:ascii="Gadugi" w:eastAsia="Times New Roman" w:hAnsi="Gadugi" w:cs="Arial"/>
          <w:sz w:val="24"/>
          <w:szCs w:val="24"/>
          <w:lang w:val="es-419" w:eastAsia="es-ES"/>
        </w:rPr>
        <w:t xml:space="preserve">(f. </w:t>
      </w:r>
      <w:r w:rsidR="008E58CD" w:rsidRPr="000A4AD2">
        <w:rPr>
          <w:rFonts w:ascii="Gadugi" w:eastAsia="Times New Roman" w:hAnsi="Gadugi" w:cs="Arial"/>
          <w:sz w:val="24"/>
          <w:szCs w:val="24"/>
          <w:lang w:val="es-419" w:eastAsia="es-ES"/>
        </w:rPr>
        <w:t>46</w:t>
      </w:r>
      <w:r w:rsidR="006D7F5E" w:rsidRPr="000A4AD2">
        <w:rPr>
          <w:rFonts w:ascii="Gadugi" w:eastAsia="Times New Roman" w:hAnsi="Gadugi" w:cs="Arial"/>
          <w:sz w:val="24"/>
          <w:szCs w:val="24"/>
          <w:lang w:val="es-419" w:eastAsia="es-ES"/>
        </w:rPr>
        <w:t>, c.</w:t>
      </w:r>
      <w:r w:rsidR="00C21E67" w:rsidRPr="000A4AD2">
        <w:rPr>
          <w:rFonts w:ascii="Gadugi" w:eastAsia="Times New Roman" w:hAnsi="Gadugi" w:cs="Arial"/>
          <w:sz w:val="24"/>
          <w:szCs w:val="24"/>
          <w:lang w:val="es-419" w:eastAsia="es-ES"/>
        </w:rPr>
        <w:t xml:space="preserve"> </w:t>
      </w:r>
      <w:r w:rsidR="006D7F5E" w:rsidRPr="000A4AD2">
        <w:rPr>
          <w:rFonts w:ascii="Gadugi" w:eastAsia="Times New Roman" w:hAnsi="Gadugi" w:cs="Arial"/>
          <w:sz w:val="24"/>
          <w:szCs w:val="24"/>
          <w:lang w:val="es-419" w:eastAsia="es-ES"/>
        </w:rPr>
        <w:t>1)</w:t>
      </w:r>
      <w:r w:rsidR="0061104F" w:rsidRPr="000A4AD2">
        <w:rPr>
          <w:rFonts w:ascii="Gadugi" w:eastAsia="Times New Roman" w:hAnsi="Gadugi" w:cs="Arial"/>
          <w:sz w:val="24"/>
          <w:szCs w:val="24"/>
          <w:lang w:val="es-419" w:eastAsia="es-ES"/>
        </w:rPr>
        <w:t xml:space="preserve">; </w:t>
      </w:r>
      <w:r w:rsidR="00772BEE" w:rsidRPr="000A4AD2">
        <w:rPr>
          <w:rFonts w:ascii="Gadugi" w:eastAsia="Times New Roman" w:hAnsi="Gadugi" w:cs="Arial"/>
          <w:sz w:val="24"/>
          <w:szCs w:val="24"/>
          <w:lang w:val="es-419" w:eastAsia="es-ES"/>
        </w:rPr>
        <w:t xml:space="preserve">además, </w:t>
      </w:r>
      <w:r w:rsidRPr="000A4AD2">
        <w:rPr>
          <w:rFonts w:ascii="Gadugi" w:eastAsia="Times New Roman" w:hAnsi="Gadugi" w:cs="Arial"/>
          <w:sz w:val="24"/>
          <w:szCs w:val="24"/>
          <w:lang w:val="es-CO" w:eastAsia="es-ES"/>
        </w:rPr>
        <w:t>lo que alega</w:t>
      </w:r>
      <w:r w:rsidR="007D29D6"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CO" w:eastAsia="es-ES"/>
        </w:rPr>
        <w:t xml:space="preserve"> precisamente</w:t>
      </w:r>
      <w:r w:rsidR="007D29D6" w:rsidRPr="000A4AD2">
        <w:rPr>
          <w:rFonts w:ascii="Gadugi" w:eastAsia="Times New Roman" w:hAnsi="Gadugi" w:cs="Arial"/>
          <w:sz w:val="24"/>
          <w:szCs w:val="24"/>
          <w:lang w:val="es-419" w:eastAsia="es-ES"/>
        </w:rPr>
        <w:t>,</w:t>
      </w:r>
      <w:r w:rsidRPr="000A4AD2">
        <w:rPr>
          <w:rFonts w:ascii="Gadugi" w:eastAsia="Times New Roman" w:hAnsi="Gadugi" w:cs="Arial"/>
          <w:sz w:val="24"/>
          <w:szCs w:val="24"/>
          <w:lang w:val="es-CO" w:eastAsia="es-ES"/>
        </w:rPr>
        <w:t xml:space="preserve"> es la afectación </w:t>
      </w:r>
      <w:r w:rsidR="007D29D6" w:rsidRPr="000A4AD2">
        <w:rPr>
          <w:rFonts w:ascii="Gadugi" w:eastAsia="Times New Roman" w:hAnsi="Gadugi" w:cs="Arial"/>
          <w:sz w:val="24"/>
          <w:szCs w:val="24"/>
          <w:lang w:val="es-419" w:eastAsia="es-ES"/>
        </w:rPr>
        <w:t>de</w:t>
      </w:r>
      <w:r w:rsidRPr="000A4AD2">
        <w:rPr>
          <w:rFonts w:ascii="Gadugi" w:eastAsia="Times New Roman" w:hAnsi="Gadugi" w:cs="Arial"/>
          <w:sz w:val="24"/>
          <w:szCs w:val="24"/>
          <w:lang w:val="es-CO" w:eastAsia="es-ES"/>
        </w:rPr>
        <w:t xml:space="preserve"> su derecho fundamental al mínimo vital,</w:t>
      </w:r>
      <w:r w:rsidR="006849A6" w:rsidRPr="000A4AD2">
        <w:rPr>
          <w:rFonts w:ascii="Gadugi" w:eastAsia="Times New Roman" w:hAnsi="Gadugi" w:cs="Arial"/>
          <w:sz w:val="24"/>
          <w:szCs w:val="24"/>
          <w:lang w:val="es-CO" w:eastAsia="es-ES"/>
        </w:rPr>
        <w:t xml:space="preserve"> </w:t>
      </w:r>
      <w:r w:rsidR="00665342" w:rsidRPr="000A4AD2">
        <w:rPr>
          <w:rFonts w:ascii="Gadugi" w:eastAsia="Times New Roman" w:hAnsi="Gadugi" w:cs="Arial"/>
          <w:sz w:val="24"/>
          <w:szCs w:val="24"/>
          <w:lang w:val="es-419" w:eastAsia="es-ES"/>
        </w:rPr>
        <w:t xml:space="preserve">pues, según indica </w:t>
      </w:r>
      <w:r w:rsidR="008E58CD" w:rsidRPr="000A4AD2">
        <w:rPr>
          <w:rFonts w:ascii="Gadugi" w:eastAsia="Times New Roman" w:hAnsi="Gadugi" w:cs="Arial"/>
          <w:sz w:val="24"/>
          <w:szCs w:val="24"/>
          <w:lang w:val="es-419" w:eastAsia="es-ES"/>
        </w:rPr>
        <w:t xml:space="preserve">y se sustenta con una declaración extrajuicio (f. 73, c.1), </w:t>
      </w:r>
      <w:r w:rsidR="00665342" w:rsidRPr="000A4AD2">
        <w:rPr>
          <w:rFonts w:ascii="Gadugi" w:eastAsia="Times New Roman" w:hAnsi="Gadugi" w:cs="Arial"/>
          <w:sz w:val="24"/>
          <w:szCs w:val="24"/>
          <w:lang w:val="es-419" w:eastAsia="es-ES"/>
        </w:rPr>
        <w:t>depende de una hija de crianza con dificultades económicas;</w:t>
      </w:r>
      <w:r w:rsidR="00C21E67" w:rsidRPr="000A4AD2">
        <w:rPr>
          <w:rFonts w:ascii="Gadugi" w:eastAsia="Times New Roman" w:hAnsi="Gadugi" w:cs="Arial"/>
          <w:sz w:val="24"/>
          <w:szCs w:val="24"/>
          <w:lang w:val="es-CO" w:eastAsia="es-ES"/>
        </w:rPr>
        <w:t xml:space="preserve"> lo que no fue </w:t>
      </w:r>
      <w:r w:rsidRPr="000A4AD2">
        <w:rPr>
          <w:rFonts w:ascii="Gadugi" w:eastAsia="Times New Roman" w:hAnsi="Gadugi" w:cs="Arial"/>
          <w:sz w:val="24"/>
          <w:szCs w:val="24"/>
          <w:lang w:val="es-CO" w:eastAsia="es-ES"/>
        </w:rPr>
        <w:t>contrariado por la demandada</w:t>
      </w:r>
      <w:r w:rsidR="007D29D6" w:rsidRPr="000A4AD2">
        <w:rPr>
          <w:rFonts w:ascii="Gadugi" w:eastAsia="Times New Roman" w:hAnsi="Gadugi" w:cs="Arial"/>
          <w:sz w:val="24"/>
          <w:szCs w:val="24"/>
          <w:lang w:val="es-419" w:eastAsia="es-ES"/>
        </w:rPr>
        <w:t xml:space="preserve">; </w:t>
      </w:r>
      <w:r w:rsidR="0061104F" w:rsidRPr="000A4AD2">
        <w:rPr>
          <w:rFonts w:ascii="Gadugi" w:eastAsia="Times New Roman" w:hAnsi="Gadugi" w:cs="Arial"/>
          <w:sz w:val="24"/>
          <w:szCs w:val="24"/>
          <w:lang w:val="es-419" w:eastAsia="es-ES"/>
        </w:rPr>
        <w:t xml:space="preserve">en adición, </w:t>
      </w:r>
      <w:r w:rsidRPr="000A4AD2">
        <w:rPr>
          <w:rFonts w:ascii="Gadugi" w:eastAsia="Times New Roman" w:hAnsi="Gadugi" w:cs="Arial"/>
          <w:sz w:val="24"/>
          <w:szCs w:val="24"/>
          <w:lang w:val="es-CO" w:eastAsia="es-ES"/>
        </w:rPr>
        <w:t>ha intentado</w:t>
      </w:r>
      <w:r w:rsidR="007D29D6" w:rsidRPr="000A4AD2">
        <w:rPr>
          <w:rFonts w:ascii="Gadugi" w:eastAsia="Times New Roman" w:hAnsi="Gadugi" w:cs="Arial"/>
          <w:sz w:val="24"/>
          <w:szCs w:val="24"/>
          <w:lang w:val="es-419" w:eastAsia="es-ES"/>
        </w:rPr>
        <w:t xml:space="preserve"> infructuosamente </w:t>
      </w:r>
      <w:r w:rsidRPr="000A4AD2">
        <w:rPr>
          <w:rFonts w:ascii="Gadugi" w:eastAsia="Times New Roman" w:hAnsi="Gadugi" w:cs="Arial"/>
          <w:sz w:val="24"/>
          <w:szCs w:val="24"/>
          <w:lang w:val="es-CO" w:eastAsia="es-ES"/>
        </w:rPr>
        <w:t>obtener la prestación deprecada y</w:t>
      </w:r>
      <w:r w:rsidR="00C21E67" w:rsidRPr="000A4AD2">
        <w:rPr>
          <w:rFonts w:ascii="Gadugi" w:eastAsia="Times New Roman" w:hAnsi="Gadugi" w:cs="Arial"/>
          <w:sz w:val="24"/>
          <w:szCs w:val="24"/>
          <w:lang w:val="es-419" w:eastAsia="es-ES"/>
        </w:rPr>
        <w:t xml:space="preserve"> </w:t>
      </w:r>
      <w:r w:rsidRPr="000A4AD2">
        <w:rPr>
          <w:rFonts w:ascii="Gadugi" w:eastAsia="Times New Roman" w:hAnsi="Gadugi" w:cs="Arial"/>
          <w:sz w:val="24"/>
          <w:szCs w:val="24"/>
          <w:lang w:val="es-CO" w:eastAsia="es-ES"/>
        </w:rPr>
        <w:t>debido a su edad y su expectativa de vida</w:t>
      </w:r>
      <w:r w:rsidR="0061104F" w:rsidRPr="000A4AD2">
        <w:rPr>
          <w:rFonts w:ascii="Gadugi" w:eastAsia="Times New Roman" w:hAnsi="Gadugi" w:cs="Arial"/>
          <w:sz w:val="24"/>
          <w:szCs w:val="24"/>
          <w:lang w:val="es-419" w:eastAsia="es-ES"/>
        </w:rPr>
        <w:t>,</w:t>
      </w:r>
      <w:r w:rsidR="00C21E67" w:rsidRPr="000A4AD2">
        <w:rPr>
          <w:rFonts w:ascii="Gadugi" w:eastAsia="Times New Roman" w:hAnsi="Gadugi" w:cs="Arial"/>
          <w:sz w:val="24"/>
          <w:szCs w:val="24"/>
          <w:lang w:val="es-CO" w:eastAsia="es-ES"/>
        </w:rPr>
        <w:t xml:space="preserve"> el proceso judicial no resulta</w:t>
      </w:r>
      <w:r w:rsidRPr="000A4AD2">
        <w:rPr>
          <w:rFonts w:ascii="Gadugi" w:eastAsia="Times New Roman" w:hAnsi="Gadugi" w:cs="Arial"/>
          <w:sz w:val="24"/>
          <w:szCs w:val="24"/>
          <w:lang w:val="es-CO" w:eastAsia="es-ES"/>
        </w:rPr>
        <w:t xml:space="preserve"> idóneo para la efectiva protección de sus derechos</w:t>
      </w:r>
      <w:r w:rsidR="00FB69AE" w:rsidRPr="000A4AD2">
        <w:rPr>
          <w:rFonts w:ascii="Gadugi" w:eastAsia="Times New Roman" w:hAnsi="Gadugi" w:cs="Arial"/>
          <w:sz w:val="24"/>
          <w:szCs w:val="24"/>
          <w:lang w:val="es-419" w:eastAsia="es-ES"/>
        </w:rPr>
        <w:t xml:space="preserve">. </w:t>
      </w:r>
    </w:p>
    <w:p w:rsidR="00FB69AE" w:rsidRPr="000A4AD2" w:rsidRDefault="00FB69AE" w:rsidP="0093530C">
      <w:pPr>
        <w:autoSpaceDE w:val="0"/>
        <w:autoSpaceDN w:val="0"/>
        <w:adjustRightInd w:val="0"/>
        <w:spacing w:after="0" w:line="276" w:lineRule="auto"/>
        <w:jc w:val="both"/>
        <w:rPr>
          <w:rFonts w:ascii="Gadugi" w:eastAsia="Times New Roman" w:hAnsi="Gadugi" w:cs="Arial"/>
          <w:sz w:val="24"/>
          <w:szCs w:val="24"/>
          <w:lang w:val="es-419" w:eastAsia="es-ES"/>
        </w:rPr>
      </w:pPr>
    </w:p>
    <w:p w:rsidR="00570DA5" w:rsidRPr="000A4AD2" w:rsidRDefault="00FB69AE" w:rsidP="0093530C">
      <w:pPr>
        <w:autoSpaceDE w:val="0"/>
        <w:autoSpaceDN w:val="0"/>
        <w:adjustRightInd w:val="0"/>
        <w:spacing w:after="0" w:line="276" w:lineRule="auto"/>
        <w:jc w:val="both"/>
        <w:rPr>
          <w:rFonts w:ascii="Gadugi" w:eastAsia="Times New Roman" w:hAnsi="Gadugi" w:cs="Arial"/>
          <w:sz w:val="24"/>
          <w:szCs w:val="24"/>
          <w:lang w:val="es-CO" w:eastAsia="es-ES"/>
        </w:rPr>
      </w:pPr>
      <w:r w:rsidRPr="000A4AD2">
        <w:rPr>
          <w:rFonts w:ascii="Gadugi" w:eastAsia="Times New Roman" w:hAnsi="Gadugi" w:cs="Arial"/>
          <w:sz w:val="24"/>
          <w:szCs w:val="24"/>
          <w:lang w:val="es-419" w:eastAsia="es-ES"/>
        </w:rPr>
        <w:t xml:space="preserve">  </w:t>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t>L</w:t>
      </w:r>
      <w:r w:rsidR="00302A66" w:rsidRPr="000A4AD2">
        <w:rPr>
          <w:rFonts w:ascii="Gadugi" w:eastAsia="Times New Roman" w:hAnsi="Gadugi" w:cs="Arial"/>
          <w:sz w:val="24"/>
          <w:szCs w:val="24"/>
          <w:lang w:val="es-CO" w:eastAsia="es-ES"/>
        </w:rPr>
        <w:t>a Corte Constitucional</w:t>
      </w:r>
      <w:r w:rsidRPr="000A4AD2">
        <w:rPr>
          <w:rFonts w:ascii="Gadugi" w:eastAsia="Times New Roman" w:hAnsi="Gadugi" w:cs="Arial"/>
          <w:sz w:val="24"/>
          <w:szCs w:val="24"/>
          <w:lang w:val="es-419" w:eastAsia="es-ES"/>
        </w:rPr>
        <w:t xml:space="preserve"> en la s</w:t>
      </w:r>
      <w:proofErr w:type="spellStart"/>
      <w:r w:rsidR="00302A66" w:rsidRPr="000A4AD2">
        <w:rPr>
          <w:rFonts w:ascii="Gadugi" w:eastAsia="Times New Roman" w:hAnsi="Gadugi" w:cs="Arial"/>
          <w:sz w:val="24"/>
          <w:szCs w:val="24"/>
          <w:lang w:val="es-CO" w:eastAsia="es-ES"/>
        </w:rPr>
        <w:t>entencia</w:t>
      </w:r>
      <w:proofErr w:type="spellEnd"/>
      <w:r w:rsidR="00302A66" w:rsidRPr="000A4AD2">
        <w:rPr>
          <w:rFonts w:ascii="Gadugi" w:eastAsia="Times New Roman" w:hAnsi="Gadugi" w:cs="Arial"/>
          <w:sz w:val="24"/>
          <w:szCs w:val="24"/>
          <w:lang w:val="es-CO" w:eastAsia="es-ES"/>
        </w:rPr>
        <w:t xml:space="preserve"> T-376 de 2011, reiterada en la Sentencia T-716 de 2015, precisó que:</w:t>
      </w:r>
    </w:p>
    <w:p w:rsidR="00426DA0" w:rsidRPr="000A4AD2" w:rsidRDefault="00C21E67" w:rsidP="0093530C">
      <w:pPr>
        <w:autoSpaceDE w:val="0"/>
        <w:autoSpaceDN w:val="0"/>
        <w:adjustRightInd w:val="0"/>
        <w:spacing w:after="0" w:line="276" w:lineRule="auto"/>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lastRenderedPageBreak/>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p>
    <w:p w:rsidR="00C21E67" w:rsidRPr="00C14B8C" w:rsidRDefault="00C21E67" w:rsidP="00C14B8C">
      <w:pPr>
        <w:autoSpaceDE w:val="0"/>
        <w:autoSpaceDN w:val="0"/>
        <w:adjustRightInd w:val="0"/>
        <w:spacing w:after="0" w:line="240" w:lineRule="auto"/>
        <w:ind w:left="426" w:right="420" w:firstLine="2268"/>
        <w:jc w:val="both"/>
        <w:rPr>
          <w:rFonts w:ascii="Gadugi" w:eastAsia="Times New Roman" w:hAnsi="Gadugi" w:cs="Arial"/>
          <w:szCs w:val="24"/>
          <w:lang w:val="es-CO" w:eastAsia="es-ES"/>
        </w:rPr>
      </w:pPr>
      <w:r w:rsidRPr="00C14B8C">
        <w:rPr>
          <w:rFonts w:ascii="Gadugi" w:eastAsia="Times New Roman" w:hAnsi="Gadugi" w:cs="Arial"/>
          <w:szCs w:val="24"/>
          <w:lang w:val="es-CO" w:eastAsia="es-ES"/>
        </w:rPr>
        <w:t>“</w:t>
      </w:r>
      <w:r w:rsidR="00302A66" w:rsidRPr="00C14B8C">
        <w:rPr>
          <w:rFonts w:ascii="Gadugi" w:eastAsia="Times New Roman" w:hAnsi="Gadugi" w:cs="Arial"/>
          <w:szCs w:val="24"/>
          <w:lang w:val="es-CO" w:eastAsia="es-ES"/>
        </w:rPr>
        <w:t>L</w:t>
      </w:r>
      <w:r w:rsidRPr="00C14B8C">
        <w:rPr>
          <w:rFonts w:ascii="Gadugi" w:eastAsia="Times New Roman" w:hAnsi="Gadugi" w:cs="Arial"/>
          <w:szCs w:val="24"/>
          <w:lang w:val="es-CO" w:eastAsia="es-ES"/>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p>
    <w:p w:rsidR="00426DA0" w:rsidRPr="000A4AD2" w:rsidRDefault="00426DA0" w:rsidP="0093530C">
      <w:pPr>
        <w:autoSpaceDE w:val="0"/>
        <w:autoSpaceDN w:val="0"/>
        <w:adjustRightInd w:val="0"/>
        <w:spacing w:after="0" w:line="276" w:lineRule="auto"/>
        <w:jc w:val="both"/>
        <w:rPr>
          <w:rFonts w:ascii="Gadugi" w:eastAsia="Times New Roman" w:hAnsi="Gadugi" w:cs="Arial"/>
          <w:sz w:val="24"/>
          <w:szCs w:val="24"/>
          <w:lang w:val="es-CO" w:eastAsia="es-ES"/>
        </w:rPr>
      </w:pPr>
    </w:p>
    <w:p w:rsidR="005E666C" w:rsidRPr="000A4AD2" w:rsidRDefault="00891E39" w:rsidP="0093530C">
      <w:pPr>
        <w:autoSpaceDE w:val="0"/>
        <w:autoSpaceDN w:val="0"/>
        <w:adjustRightInd w:val="0"/>
        <w:spacing w:after="0" w:line="276" w:lineRule="auto"/>
        <w:jc w:val="both"/>
        <w:rPr>
          <w:rFonts w:ascii="Gadugi" w:eastAsia="Times New Roman" w:hAnsi="Gadugi" w:cs="Arial"/>
          <w:sz w:val="24"/>
          <w:szCs w:val="24"/>
          <w:lang w:val="es-419"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0061104F" w:rsidRPr="000A4AD2">
        <w:rPr>
          <w:rFonts w:ascii="Gadugi" w:eastAsia="Times New Roman" w:hAnsi="Gadugi" w:cs="Arial"/>
          <w:sz w:val="24"/>
          <w:szCs w:val="24"/>
          <w:lang w:val="es-419" w:eastAsia="es-ES"/>
        </w:rPr>
        <w:t xml:space="preserve">Es decir, que la subsidiariedad reclamada por el juzgado, se viene a menos </w:t>
      </w:r>
      <w:r w:rsidR="00665342" w:rsidRPr="000A4AD2">
        <w:rPr>
          <w:rFonts w:ascii="Gadugi" w:eastAsia="Times New Roman" w:hAnsi="Gadugi" w:cs="Arial"/>
          <w:sz w:val="24"/>
          <w:szCs w:val="24"/>
          <w:lang w:val="es-419" w:eastAsia="es-ES"/>
        </w:rPr>
        <w:t>y la inmediatez se cumple porque el acto administrativo cuestionado data del 31 de enero del presente año.</w:t>
      </w:r>
    </w:p>
    <w:p w:rsidR="00435DC4" w:rsidRPr="000A4AD2" w:rsidRDefault="00435DC4" w:rsidP="0093530C">
      <w:pPr>
        <w:autoSpaceDE w:val="0"/>
        <w:autoSpaceDN w:val="0"/>
        <w:adjustRightInd w:val="0"/>
        <w:spacing w:after="0" w:line="276" w:lineRule="auto"/>
        <w:jc w:val="both"/>
        <w:rPr>
          <w:rFonts w:ascii="Gadugi" w:eastAsia="Times New Roman" w:hAnsi="Gadugi" w:cs="Arial"/>
          <w:sz w:val="24"/>
          <w:szCs w:val="24"/>
          <w:lang w:val="es-419" w:eastAsia="es-ES"/>
        </w:rPr>
      </w:pPr>
    </w:p>
    <w:p w:rsidR="00665342" w:rsidRPr="000A4AD2" w:rsidRDefault="00435DC4" w:rsidP="0093530C">
      <w:pPr>
        <w:autoSpaceDE w:val="0"/>
        <w:autoSpaceDN w:val="0"/>
        <w:adjustRightInd w:val="0"/>
        <w:spacing w:after="0" w:line="276" w:lineRule="auto"/>
        <w:jc w:val="both"/>
        <w:rPr>
          <w:rFonts w:ascii="Gadugi" w:eastAsia="Times New Roman" w:hAnsi="Gadugi" w:cs="Arial"/>
          <w:sz w:val="24"/>
          <w:szCs w:val="24"/>
          <w:lang w:val="es-419" w:eastAsia="es-ES"/>
        </w:rPr>
      </w:pP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00665342" w:rsidRPr="000A4AD2">
        <w:rPr>
          <w:rFonts w:ascii="Gadugi" w:eastAsia="Times New Roman" w:hAnsi="Gadugi" w:cs="Arial"/>
          <w:sz w:val="24"/>
          <w:szCs w:val="24"/>
          <w:lang w:val="es-419" w:eastAsia="es-ES"/>
        </w:rPr>
        <w:t>Dicho lo cual, es oportuno enfilar el asunto por el principio de la condición más beneficiosa en materia de pensión de invalidez, como se propone.</w:t>
      </w:r>
    </w:p>
    <w:p w:rsidR="00665342" w:rsidRPr="000A4AD2" w:rsidRDefault="00665342" w:rsidP="0093530C">
      <w:pPr>
        <w:autoSpaceDE w:val="0"/>
        <w:autoSpaceDN w:val="0"/>
        <w:adjustRightInd w:val="0"/>
        <w:spacing w:after="0" w:line="276" w:lineRule="auto"/>
        <w:jc w:val="both"/>
        <w:rPr>
          <w:rFonts w:ascii="Gadugi" w:eastAsia="Times New Roman" w:hAnsi="Gadugi" w:cs="Arial"/>
          <w:sz w:val="24"/>
          <w:szCs w:val="24"/>
          <w:lang w:val="es-419" w:eastAsia="es-ES"/>
        </w:rPr>
      </w:pPr>
    </w:p>
    <w:p w:rsidR="00665342" w:rsidRPr="000A4AD2" w:rsidRDefault="00665342" w:rsidP="0093530C">
      <w:pPr>
        <w:tabs>
          <w:tab w:val="left" w:pos="374"/>
        </w:tabs>
        <w:spacing w:after="0" w:line="276" w:lineRule="auto"/>
        <w:jc w:val="both"/>
        <w:rPr>
          <w:rFonts w:ascii="Gadugi" w:eastAsia="Times New Roman" w:hAnsi="Gadugi" w:cs="Times New Roman"/>
          <w:sz w:val="24"/>
          <w:szCs w:val="24"/>
          <w:bdr w:val="none" w:sz="0" w:space="0" w:color="auto" w:frame="1"/>
          <w:lang w:eastAsia="es-MX"/>
        </w:rPr>
      </w:pP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eastAsia="Times New Roman" w:hAnsi="Gadugi" w:cs="Arial"/>
          <w:sz w:val="24"/>
          <w:szCs w:val="24"/>
          <w:lang w:val="es-419" w:eastAsia="es-ES"/>
        </w:rPr>
        <w:tab/>
      </w:r>
      <w:r w:rsidRPr="000A4AD2">
        <w:rPr>
          <w:rFonts w:ascii="Gadugi" w:hAnsi="Gadugi"/>
          <w:bCs/>
          <w:sz w:val="24"/>
          <w:szCs w:val="24"/>
          <w:bdr w:val="none" w:sz="0" w:space="0" w:color="auto" w:frame="1"/>
          <w:lang w:val="es-419"/>
        </w:rPr>
        <w:t xml:space="preserve">Sobre el tema ha </w:t>
      </w:r>
      <w:r w:rsidRPr="000A4AD2">
        <w:rPr>
          <w:rFonts w:ascii="Gadugi" w:hAnsi="Gadugi" w:cs="Century Gothic"/>
          <w:sz w:val="24"/>
          <w:szCs w:val="24"/>
        </w:rPr>
        <w:t>insistido la Corte, como se lee en la sentencia antes citada</w:t>
      </w:r>
      <w:r w:rsidRPr="000A4AD2">
        <w:rPr>
          <w:rStyle w:val="Refdenotaalpie"/>
          <w:rFonts w:ascii="Gadugi" w:hAnsi="Gadugi"/>
          <w:sz w:val="24"/>
          <w:szCs w:val="24"/>
          <w:bdr w:val="none" w:sz="0" w:space="0" w:color="auto" w:frame="1"/>
        </w:rPr>
        <w:footnoteReference w:id="4"/>
      </w:r>
      <w:r w:rsidRPr="000A4AD2">
        <w:rPr>
          <w:rFonts w:ascii="Gadugi" w:hAnsi="Gadugi" w:cs="Century Gothic"/>
          <w:sz w:val="24"/>
          <w:szCs w:val="24"/>
        </w:rPr>
        <w:t xml:space="preserve"> y más</w:t>
      </w:r>
      <w:r w:rsidRPr="000A4AD2">
        <w:rPr>
          <w:rFonts w:ascii="Gadugi" w:hAnsi="Gadugi" w:cs="Century Gothic"/>
          <w:sz w:val="24"/>
          <w:szCs w:val="24"/>
          <w:lang w:val="es-419"/>
        </w:rPr>
        <w:t xml:space="preserve"> recientemente, en la sentencia T-086 del 2018, en la que arribó a esta síntesis: </w:t>
      </w:r>
    </w:p>
    <w:p w:rsidR="00665342" w:rsidRPr="000A4AD2" w:rsidRDefault="00665342" w:rsidP="0093530C">
      <w:pPr>
        <w:shd w:val="clear" w:color="auto" w:fill="FFFFFF"/>
        <w:spacing w:after="0" w:line="240" w:lineRule="auto"/>
        <w:ind w:left="567" w:right="618"/>
        <w:jc w:val="both"/>
        <w:textAlignment w:val="baseline"/>
        <w:rPr>
          <w:rFonts w:ascii="Gadugi" w:eastAsia="Times New Roman" w:hAnsi="Gadugi" w:cs="Times New Roman"/>
          <w:sz w:val="24"/>
          <w:szCs w:val="24"/>
          <w:bdr w:val="none" w:sz="0" w:space="0" w:color="auto" w:frame="1"/>
          <w:lang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r w:rsidRPr="00C14B8C">
        <w:rPr>
          <w:rFonts w:ascii="Gadugi" w:eastAsia="Times New Roman" w:hAnsi="Gadugi" w:cs="Times New Roman"/>
          <w:szCs w:val="24"/>
          <w:bdr w:val="none" w:sz="0" w:space="0" w:color="auto" w:frame="1"/>
          <w:lang w:eastAsia="es-MX"/>
        </w:rPr>
        <w:tab/>
      </w:r>
      <w:r w:rsidRPr="00C14B8C">
        <w:rPr>
          <w:rFonts w:ascii="Gadugi" w:eastAsia="Times New Roman" w:hAnsi="Gadugi" w:cs="Times New Roman"/>
          <w:szCs w:val="24"/>
          <w:bdr w:val="none" w:sz="0" w:space="0" w:color="auto" w:frame="1"/>
          <w:lang w:eastAsia="es-MX"/>
        </w:rPr>
        <w:tab/>
      </w:r>
      <w:r w:rsidRPr="00C14B8C">
        <w:rPr>
          <w:rFonts w:ascii="Gadugi" w:eastAsia="Times New Roman" w:hAnsi="Gadugi" w:cs="Times New Roman"/>
          <w:szCs w:val="24"/>
          <w:bdr w:val="none" w:sz="0" w:space="0" w:color="auto" w:frame="1"/>
          <w:lang w:eastAsia="es-MX"/>
        </w:rPr>
        <w:tab/>
      </w:r>
      <w:r w:rsidRPr="00C14B8C">
        <w:rPr>
          <w:rFonts w:ascii="Gadugi" w:eastAsia="Times New Roman" w:hAnsi="Gadugi" w:cs="Times New Roman"/>
          <w:szCs w:val="24"/>
          <w:bdr w:val="none" w:sz="0" w:space="0" w:color="auto" w:frame="1"/>
          <w:lang w:eastAsia="es-MX"/>
        </w:rPr>
        <w:tab/>
      </w:r>
      <w:r w:rsidRPr="00C14B8C">
        <w:rPr>
          <w:rFonts w:ascii="Gadugi" w:eastAsia="Times New Roman" w:hAnsi="Gadugi" w:cs="Times New Roman"/>
          <w:szCs w:val="24"/>
          <w:bdr w:val="none" w:sz="0" w:space="0" w:color="auto" w:frame="1"/>
          <w:shd w:val="clear" w:color="auto" w:fill="FFFFFF"/>
          <w:lang w:eastAsia="es-MX"/>
        </w:rPr>
        <w:t>19.</w:t>
      </w:r>
      <w:r w:rsidRPr="00C14B8C">
        <w:rPr>
          <w:rFonts w:ascii="Gadugi" w:eastAsia="Times New Roman" w:hAnsi="Gadugi" w:cs="Times New Roman"/>
          <w:szCs w:val="24"/>
          <w:bdr w:val="none" w:sz="0" w:space="0" w:color="auto" w:frame="1"/>
          <w:shd w:val="clear" w:color="auto" w:fill="FFFFFF"/>
          <w:lang w:val="es-CO" w:eastAsia="es-MX"/>
        </w:rPr>
        <w:t> Ahora bien, tanto la Corte Constitucional como la Sala de Casación Laboral de la Corte Suprema de Justicia reconocen el principio de la </w:t>
      </w:r>
      <w:r w:rsidRPr="00C14B8C">
        <w:rPr>
          <w:rFonts w:ascii="Gadugi" w:eastAsia="Times New Roman" w:hAnsi="Gadugi" w:cs="Times New Roman"/>
          <w:szCs w:val="24"/>
          <w:bdr w:val="none" w:sz="0" w:space="0" w:color="auto" w:frame="1"/>
          <w:lang w:val="es-CO" w:eastAsia="es-MX"/>
        </w:rPr>
        <w:t>condición más beneficiosa. Sin embargo, e</w:t>
      </w:r>
      <w:r w:rsidRPr="00C14B8C">
        <w:rPr>
          <w:rFonts w:ascii="Gadugi" w:eastAsia="Times New Roman" w:hAnsi="Gadugi" w:cs="Times New Roman"/>
          <w:szCs w:val="24"/>
          <w:bdr w:val="none" w:sz="0" w:space="0" w:color="auto" w:frame="1"/>
          <w:shd w:val="clear" w:color="auto" w:fill="FFFFFF"/>
          <w:lang w:val="es-CO" w:eastAsia="es-MX"/>
        </w:rPr>
        <w:t>l alcance de este principio fue un motivo de desacuerdo jurisprudencial. Durante varios años, la Corte Constitucional utilizó mayoritariamente la tesis amplia</w:t>
      </w:r>
      <w:r w:rsidRPr="00C14B8C">
        <w:rPr>
          <w:rStyle w:val="Refdenotaalpie"/>
          <w:rFonts w:ascii="Gadugi" w:eastAsia="Times New Roman" w:hAnsi="Gadugi"/>
          <w:szCs w:val="24"/>
          <w:bdr w:val="none" w:sz="0" w:space="0" w:color="auto" w:frame="1"/>
          <w:shd w:val="clear" w:color="auto" w:fill="FFFFFF"/>
          <w:lang w:val="es-CO" w:eastAsia="es-MX"/>
        </w:rPr>
        <w:footnoteReference w:id="5"/>
      </w:r>
      <w:r w:rsidRPr="00C14B8C">
        <w:rPr>
          <w:rFonts w:ascii="Gadugi" w:eastAsia="Times New Roman" w:hAnsi="Gadugi" w:cs="Times New Roman"/>
          <w:szCs w:val="24"/>
          <w:bdr w:val="none" w:sz="0" w:space="0" w:color="auto" w:frame="1"/>
          <w:shd w:val="clear" w:color="auto" w:fill="FFFFFF"/>
          <w:lang w:val="es-419" w:eastAsia="es-MX"/>
        </w:rPr>
        <w:t xml:space="preserve"> </w:t>
      </w:r>
      <w:r w:rsidRPr="00C14B8C">
        <w:rPr>
          <w:rFonts w:ascii="Gadugi" w:eastAsia="Times New Roman" w:hAnsi="Gadugi" w:cs="Times New Roman"/>
          <w:szCs w:val="24"/>
          <w:bdr w:val="none" w:sz="0" w:space="0" w:color="auto" w:frame="1"/>
          <w:shd w:val="clear" w:color="auto" w:fill="FFFFFF"/>
          <w:lang w:val="es-CO" w:eastAsia="es-MX"/>
        </w:rPr>
        <w:t>de la condición más beneficiosa, según </w:t>
      </w:r>
      <w:r w:rsidRPr="00C14B8C">
        <w:rPr>
          <w:rFonts w:ascii="Gadugi" w:eastAsia="Times New Roman" w:hAnsi="Gadugi" w:cs="Times New Roman"/>
          <w:szCs w:val="24"/>
          <w:bdr w:val="none" w:sz="0" w:space="0" w:color="auto" w:frame="1"/>
          <w:lang w:val="es-CO" w:eastAsia="es-MX"/>
        </w:rPr>
        <w:t>la cual es posible aplicar cualquiera de los tres regímenes que han regulado el derecho a la pensión de invalidez sin límite de tiempo. Por su parte, </w:t>
      </w:r>
      <w:r w:rsidRPr="00C14B8C">
        <w:rPr>
          <w:rFonts w:ascii="Gadugi" w:eastAsia="Times New Roman" w:hAnsi="Gadugi" w:cs="Times New Roman"/>
          <w:szCs w:val="24"/>
          <w:bdr w:val="none" w:sz="0" w:space="0" w:color="auto" w:frame="1"/>
          <w:shd w:val="clear" w:color="auto" w:fill="FFFFFF"/>
          <w:lang w:val="es-CO" w:eastAsia="es-MX"/>
        </w:rPr>
        <w:t>la Sala de Casación Laboral de la Corte Suprema de Justicia </w:t>
      </w:r>
      <w:r w:rsidRPr="00C14B8C">
        <w:rPr>
          <w:rFonts w:ascii="Gadugi" w:eastAsia="Times New Roman" w:hAnsi="Gadugi" w:cs="Times New Roman"/>
          <w:szCs w:val="24"/>
          <w:bdr w:val="none" w:sz="0" w:space="0" w:color="auto" w:frame="1"/>
          <w:lang w:val="es-CO" w:eastAsia="es-MX"/>
        </w:rPr>
        <w:t>sostiene una tesis restrictiva</w:t>
      </w:r>
      <w:r w:rsidRPr="00C14B8C">
        <w:rPr>
          <w:rStyle w:val="Refdenotaalpie"/>
          <w:rFonts w:ascii="Gadugi" w:eastAsia="Times New Roman" w:hAnsi="Gadugi"/>
          <w:szCs w:val="24"/>
          <w:bdr w:val="none" w:sz="0" w:space="0" w:color="auto" w:frame="1"/>
          <w:lang w:val="es-CO" w:eastAsia="es-MX"/>
        </w:rPr>
        <w:footnoteReference w:id="6"/>
      </w:r>
      <w:r w:rsidRPr="00C14B8C">
        <w:rPr>
          <w:rFonts w:ascii="Gadugi" w:eastAsia="Times New Roman" w:hAnsi="Gadugi" w:cs="Times New Roman"/>
          <w:szCs w:val="24"/>
          <w:bdr w:val="none" w:sz="0" w:space="0" w:color="auto" w:frame="1"/>
          <w:lang w:val="es-CO" w:eastAsia="es-MX"/>
        </w:rPr>
        <w:t>, de la que se desprende que la norma aplicable es la inmediatamente anterior a la estructuración de la invalidez.</w:t>
      </w: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Arial Unicode MS" w:hAnsi="Gadugi" w:cs="Times New Roman"/>
          <w:b/>
          <w:szCs w:val="24"/>
          <w:bdr w:val="none" w:sz="0" w:space="0" w:color="auto" w:frame="1"/>
          <w:shd w:val="clear" w:color="auto" w:fill="FFFFFF"/>
          <w:lang w:val="es-CO" w:eastAsia="es-MX"/>
        </w:rPr>
      </w:pPr>
      <w:r w:rsidRPr="00C14B8C">
        <w:rPr>
          <w:rFonts w:ascii="Gadugi" w:eastAsia="Times New Roman" w:hAnsi="Gadugi" w:cs="Times New Roman"/>
          <w:szCs w:val="24"/>
          <w:bdr w:val="none" w:sz="0" w:space="0" w:color="auto" w:frame="1"/>
          <w:lang w:val="es-CO" w:eastAsia="es-MX"/>
        </w:rPr>
        <w:tab/>
      </w:r>
      <w:r w:rsidRPr="00C14B8C">
        <w:rPr>
          <w:rFonts w:ascii="Gadugi" w:eastAsia="Times New Roman" w:hAnsi="Gadugi" w:cs="Times New Roman"/>
          <w:szCs w:val="24"/>
          <w:bdr w:val="none" w:sz="0" w:space="0" w:color="auto" w:frame="1"/>
          <w:lang w:val="es-CO" w:eastAsia="es-MX"/>
        </w:rPr>
        <w:tab/>
      </w:r>
      <w:r w:rsidRPr="00C14B8C">
        <w:rPr>
          <w:rFonts w:ascii="Gadugi" w:eastAsia="Times New Roman" w:hAnsi="Gadugi" w:cs="Times New Roman"/>
          <w:szCs w:val="24"/>
          <w:bdr w:val="none" w:sz="0" w:space="0" w:color="auto" w:frame="1"/>
          <w:lang w:val="es-CO" w:eastAsia="es-MX"/>
        </w:rPr>
        <w:tab/>
      </w:r>
      <w:r w:rsidRPr="00C14B8C">
        <w:rPr>
          <w:rFonts w:ascii="Gadugi" w:eastAsia="Times New Roman" w:hAnsi="Gadugi" w:cs="Times New Roman"/>
          <w:szCs w:val="24"/>
          <w:bdr w:val="none" w:sz="0" w:space="0" w:color="auto" w:frame="1"/>
          <w:lang w:val="es-CO" w:eastAsia="es-MX"/>
        </w:rPr>
        <w:tab/>
      </w:r>
      <w:r w:rsidRPr="00C14B8C">
        <w:rPr>
          <w:rFonts w:ascii="Gadugi" w:eastAsia="Arial Unicode MS" w:hAnsi="Gadugi" w:cs="Times New Roman"/>
          <w:b/>
          <w:szCs w:val="24"/>
          <w:bdr w:val="none" w:sz="0" w:space="0" w:color="auto" w:frame="1"/>
          <w:shd w:val="clear" w:color="auto" w:fill="FFFFFF"/>
          <w:lang w:val="es-CO" w:eastAsia="es-MX"/>
        </w:rPr>
        <w:t>La Corte Constitucional zanjó esta discusión en la </w:t>
      </w:r>
      <w:r w:rsidRPr="00C14B8C">
        <w:rPr>
          <w:rFonts w:ascii="Gadugi" w:eastAsia="Arial Unicode MS" w:hAnsi="Gadugi" w:cs="Times New Roman"/>
          <w:b/>
          <w:bCs/>
          <w:szCs w:val="24"/>
          <w:bdr w:val="none" w:sz="0" w:space="0" w:color="auto" w:frame="1"/>
          <w:lang w:val="es-CO" w:eastAsia="es-MX"/>
        </w:rPr>
        <w:t>sentencia SU-442 de 2016 </w:t>
      </w:r>
      <w:r w:rsidRPr="00C14B8C">
        <w:rPr>
          <w:rFonts w:ascii="Gadugi" w:eastAsia="Arial Unicode MS" w:hAnsi="Gadugi" w:cs="Times New Roman"/>
          <w:b/>
          <w:szCs w:val="24"/>
          <w:bdr w:val="none" w:sz="0" w:space="0" w:color="auto" w:frame="1"/>
          <w:shd w:val="clear" w:color="auto" w:fill="FFFFFF"/>
          <w:lang w:val="es-CO" w:eastAsia="es-MX"/>
        </w:rPr>
        <w:t xml:space="preserve">previamente referida. Esta providencia determinó que una solicitud de reconocimiento pensional </w:t>
      </w:r>
      <w:r w:rsidRPr="00C14B8C">
        <w:rPr>
          <w:rFonts w:ascii="Gadugi" w:eastAsia="Arial Unicode MS" w:hAnsi="Gadugi" w:cs="Times New Roman"/>
          <w:b/>
          <w:szCs w:val="24"/>
          <w:u w:val="single"/>
          <w:bdr w:val="none" w:sz="0" w:space="0" w:color="auto" w:frame="1"/>
          <w:shd w:val="clear" w:color="auto" w:fill="FFFFFF"/>
          <w:lang w:val="es-CO" w:eastAsia="es-MX"/>
        </w:rPr>
        <w:t>puede examinarse conforme a las normas anteriores a la que se encontraba vigente cuando se estructuró una pérdida de capacidad laboral igual o mayor del 50%</w:t>
      </w:r>
      <w:r w:rsidRPr="00C14B8C">
        <w:rPr>
          <w:rFonts w:ascii="Gadugi" w:eastAsia="Arial Unicode MS" w:hAnsi="Gadugi" w:cs="Times New Roman"/>
          <w:b/>
          <w:szCs w:val="24"/>
          <w:bdr w:val="none" w:sz="0" w:space="0" w:color="auto" w:frame="1"/>
          <w:shd w:val="clear" w:color="auto" w:fill="FFFFFF"/>
          <w:lang w:val="es-CO" w:eastAsia="es-MX"/>
        </w:rPr>
        <w:t>, con fundamento en el principio de la condición más beneficiosa. Con respecto a su alcance en el tiempo, esta Corporación determinó que la condición más beneficiosa en pensiones de invalidez no se restringe exclusivamente a admitir u ordenar la aplicación de la norma inmediatamente anterior a la vigente, sino que se extiende a todo esquema normativo anterior bajo el cual el afiliado o beneficiario haya generado una expectativa legítima conforme a la jurisprudencia. Así mismo, estableció lo siguiente:</w:t>
      </w:r>
    </w:p>
    <w:p w:rsidR="00665342" w:rsidRPr="00C14B8C" w:rsidRDefault="00665342" w:rsidP="00C14B8C">
      <w:pPr>
        <w:shd w:val="clear" w:color="auto" w:fill="FFFFFF"/>
        <w:spacing w:after="0" w:line="240" w:lineRule="auto"/>
        <w:ind w:left="426" w:right="420"/>
        <w:jc w:val="both"/>
        <w:textAlignment w:val="baseline"/>
        <w:rPr>
          <w:rFonts w:ascii="Gadugi" w:eastAsia="Arial Unicode MS" w:hAnsi="Gadugi" w:cs="Times New Roman"/>
          <w:szCs w:val="24"/>
          <w:bdr w:val="none" w:sz="0" w:space="0" w:color="auto" w:frame="1"/>
          <w:shd w:val="clear" w:color="auto" w:fill="FFFFFF"/>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Arial Unicode MS" w:hAnsi="Gadugi" w:cs="Times New Roman"/>
          <w:i/>
          <w:iCs/>
          <w:szCs w:val="24"/>
          <w:bdr w:val="none" w:sz="0" w:space="0" w:color="auto" w:frame="1"/>
          <w:lang w:val="es-CO" w:eastAsia="es-MX"/>
        </w:rPr>
      </w:pPr>
      <w:r w:rsidRPr="00C14B8C">
        <w:rPr>
          <w:rFonts w:ascii="Gadugi" w:eastAsia="Arial Unicode MS" w:hAnsi="Gadugi" w:cs="Times New Roman"/>
          <w:szCs w:val="24"/>
          <w:bdr w:val="none" w:sz="0" w:space="0" w:color="auto" w:frame="1"/>
          <w:shd w:val="clear" w:color="auto" w:fill="FFFFFF"/>
          <w:lang w:val="es-CO" w:eastAsia="es-MX"/>
        </w:rPr>
        <w:tab/>
      </w:r>
      <w:r w:rsidRPr="00C14B8C">
        <w:rPr>
          <w:rFonts w:ascii="Gadugi" w:eastAsia="Arial Unicode MS" w:hAnsi="Gadugi" w:cs="Times New Roman"/>
          <w:szCs w:val="24"/>
          <w:bdr w:val="none" w:sz="0" w:space="0" w:color="auto" w:frame="1"/>
          <w:shd w:val="clear" w:color="auto" w:fill="FFFFFF"/>
          <w:lang w:val="es-CO" w:eastAsia="es-MX"/>
        </w:rPr>
        <w:tab/>
      </w:r>
      <w:r w:rsidRPr="00C14B8C">
        <w:rPr>
          <w:rFonts w:ascii="Gadugi" w:eastAsia="Arial Unicode MS" w:hAnsi="Gadugi" w:cs="Times New Roman"/>
          <w:szCs w:val="24"/>
          <w:bdr w:val="none" w:sz="0" w:space="0" w:color="auto" w:frame="1"/>
          <w:shd w:val="clear" w:color="auto" w:fill="FFFFFF"/>
          <w:lang w:val="es-CO" w:eastAsia="es-MX"/>
        </w:rPr>
        <w:tab/>
      </w:r>
      <w:r w:rsidRPr="00C14B8C">
        <w:rPr>
          <w:rFonts w:ascii="Gadugi" w:eastAsia="Arial Unicode MS" w:hAnsi="Gadugi" w:cs="Times New Roman"/>
          <w:szCs w:val="24"/>
          <w:bdr w:val="none" w:sz="0" w:space="0" w:color="auto" w:frame="1"/>
          <w:shd w:val="clear" w:color="auto" w:fill="FFFFFF"/>
          <w:lang w:val="es-419" w:eastAsia="es-MX"/>
        </w:rPr>
        <w:t xml:space="preserve"> </w:t>
      </w:r>
      <w:r w:rsidRPr="00C14B8C">
        <w:rPr>
          <w:rFonts w:ascii="Gadugi" w:eastAsia="Arial Unicode MS" w:hAnsi="Gadugi" w:cs="Times New Roman"/>
          <w:szCs w:val="24"/>
          <w:bdr w:val="none" w:sz="0" w:space="0" w:color="auto" w:frame="1"/>
          <w:shd w:val="clear" w:color="auto" w:fill="FFFFFF"/>
          <w:lang w:val="es-419" w:eastAsia="es-MX"/>
        </w:rPr>
        <w:tab/>
      </w:r>
      <w:r w:rsidRPr="00C14B8C">
        <w:rPr>
          <w:rFonts w:ascii="Gadugi" w:eastAsia="Arial Unicode MS" w:hAnsi="Gadugi" w:cs="Times New Roman"/>
          <w:i/>
          <w:iCs/>
          <w:szCs w:val="24"/>
          <w:bdr w:val="none" w:sz="0" w:space="0" w:color="auto" w:frame="1"/>
          <w:lang w:val="es-CO" w:eastAsia="es-MX"/>
        </w:rPr>
        <w:t xml:space="preserve">“Por lo demás, una vez la jurisprudencia ha interpretado que la condición más beneficiosa admite sujetar la pensión de invalidez a reglas bajo cuya </w:t>
      </w:r>
      <w:r w:rsidRPr="00C14B8C">
        <w:rPr>
          <w:rFonts w:ascii="Gadugi" w:eastAsia="Arial Unicode MS" w:hAnsi="Gadugi" w:cs="Times New Roman"/>
          <w:i/>
          <w:iCs/>
          <w:szCs w:val="24"/>
          <w:bdr w:val="none" w:sz="0" w:space="0" w:color="auto" w:frame="1"/>
          <w:lang w:val="es-CO" w:eastAsia="es-MX"/>
        </w:rPr>
        <w:lastRenderedPageBreak/>
        <w:t>vigencia se contrajo una expectativa legítima, no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w:t>
      </w:r>
    </w:p>
    <w:p w:rsidR="00665342" w:rsidRPr="00C14B8C" w:rsidRDefault="00665342" w:rsidP="00C14B8C">
      <w:pPr>
        <w:shd w:val="clear" w:color="auto" w:fill="FFFFFF"/>
        <w:spacing w:after="0" w:line="240" w:lineRule="auto"/>
        <w:ind w:left="426" w:right="420"/>
        <w:jc w:val="both"/>
        <w:textAlignment w:val="baseline"/>
        <w:rPr>
          <w:rFonts w:ascii="Gadugi" w:eastAsia="Arial Unicode MS" w:hAnsi="Gadugi" w:cs="Times New Roman"/>
          <w:i/>
          <w:iCs/>
          <w:szCs w:val="24"/>
          <w:bdr w:val="none" w:sz="0" w:space="0" w:color="auto" w:frame="1"/>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r w:rsidRPr="00C14B8C">
        <w:rPr>
          <w:rFonts w:ascii="Gadugi" w:eastAsia="Arial Unicode MS" w:hAnsi="Gadugi" w:cs="Times New Roman"/>
          <w:i/>
          <w:iCs/>
          <w:szCs w:val="24"/>
          <w:bdr w:val="none" w:sz="0" w:space="0" w:color="auto" w:frame="1"/>
          <w:lang w:val="es-CO" w:eastAsia="es-MX"/>
        </w:rPr>
        <w:tab/>
      </w:r>
      <w:r w:rsidRPr="00C14B8C">
        <w:rPr>
          <w:rFonts w:ascii="Gadugi" w:eastAsia="Arial Unicode MS" w:hAnsi="Gadugi" w:cs="Times New Roman"/>
          <w:i/>
          <w:iCs/>
          <w:szCs w:val="24"/>
          <w:bdr w:val="none" w:sz="0" w:space="0" w:color="auto" w:frame="1"/>
          <w:lang w:val="es-CO" w:eastAsia="es-MX"/>
        </w:rPr>
        <w:tab/>
      </w:r>
      <w:r w:rsidRPr="00C14B8C">
        <w:rPr>
          <w:rFonts w:ascii="Gadugi" w:eastAsia="Arial Unicode MS" w:hAnsi="Gadugi" w:cs="Times New Roman"/>
          <w:i/>
          <w:iCs/>
          <w:szCs w:val="24"/>
          <w:bdr w:val="none" w:sz="0" w:space="0" w:color="auto" w:frame="1"/>
          <w:lang w:val="es-CO" w:eastAsia="es-MX"/>
        </w:rPr>
        <w:tab/>
      </w:r>
      <w:r w:rsidRPr="00C14B8C">
        <w:rPr>
          <w:rFonts w:ascii="Gadugi" w:eastAsia="Arial Unicode MS" w:hAnsi="Gadugi" w:cs="Times New Roman"/>
          <w:i/>
          <w:iCs/>
          <w:szCs w:val="24"/>
          <w:bdr w:val="none" w:sz="0" w:space="0" w:color="auto" w:frame="1"/>
          <w:lang w:val="es-CO" w:eastAsia="es-MX"/>
        </w:rPr>
        <w:tab/>
      </w:r>
      <w:r w:rsidRPr="00C14B8C">
        <w:rPr>
          <w:rFonts w:ascii="Gadugi" w:eastAsia="Times New Roman" w:hAnsi="Gadugi" w:cs="Times New Roman"/>
          <w:szCs w:val="24"/>
          <w:bdr w:val="none" w:sz="0" w:space="0" w:color="auto" w:frame="1"/>
          <w:lang w:val="es-CO" w:eastAsia="es-MX"/>
        </w:rPr>
        <w:t>20. Adicionalmente, la referida sentencia realizó algunas precisiones sobre la aplicación de la condición más beneficiosa y reiteró la concepción de </w:t>
      </w:r>
      <w:r w:rsidRPr="00C14B8C">
        <w:rPr>
          <w:rFonts w:ascii="Gadugi" w:eastAsia="Times New Roman" w:hAnsi="Gadugi" w:cs="Times New Roman"/>
          <w:i/>
          <w:iCs/>
          <w:szCs w:val="24"/>
          <w:bdr w:val="none" w:sz="0" w:space="0" w:color="auto" w:frame="1"/>
          <w:lang w:val="es-CO" w:eastAsia="es-MX"/>
        </w:rPr>
        <w:t>“expectativa legítima”</w:t>
      </w:r>
      <w:r w:rsidRPr="00C14B8C">
        <w:rPr>
          <w:rFonts w:ascii="Gadugi" w:eastAsia="Times New Roman" w:hAnsi="Gadugi" w:cs="Times New Roman"/>
          <w:szCs w:val="24"/>
          <w:bdr w:val="none" w:sz="0" w:space="0" w:color="auto" w:frame="1"/>
          <w:lang w:val="es-CO" w:eastAsia="es-MX"/>
        </w:rPr>
        <w:t>. En particular, estableció que, en casos de pensiones de invalidez, sólo es posible aplicar la condición más beneficiosa</w:t>
      </w:r>
      <w:r w:rsidRPr="00C14B8C">
        <w:rPr>
          <w:rFonts w:ascii="Gadugi" w:eastAsia="Times New Roman" w:hAnsi="Gadugi" w:cs="Times New Roman"/>
          <w:szCs w:val="24"/>
          <w:bdr w:val="none" w:sz="0" w:space="0" w:color="auto" w:frame="1"/>
          <w:shd w:val="clear" w:color="auto" w:fill="FFFFFF"/>
          <w:lang w:val="es-CO" w:eastAsia="es-MX"/>
        </w:rPr>
        <w:t> a un usuario que tenía una expectativa legítima bajo una norma anterior.</w:t>
      </w: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t>Para mostrar la aplicación de la condición más beneficiosa, dicha providencia </w:t>
      </w:r>
      <w:r w:rsidRPr="00C14B8C">
        <w:rPr>
          <w:rFonts w:ascii="Gadugi" w:eastAsia="Times New Roman" w:hAnsi="Gadugi" w:cs="Times New Roman"/>
          <w:szCs w:val="24"/>
          <w:bdr w:val="none" w:sz="0" w:space="0" w:color="auto" w:frame="1"/>
          <w:lang w:val="es-CO" w:eastAsia="es-MX"/>
        </w:rPr>
        <w:t>reiteró el proceso llevado a cabo </w:t>
      </w:r>
      <w:r w:rsidRPr="00C14B8C">
        <w:rPr>
          <w:rFonts w:ascii="Gadugi" w:eastAsia="Times New Roman" w:hAnsi="Gadugi" w:cs="Times New Roman"/>
          <w:szCs w:val="24"/>
          <w:bdr w:val="none" w:sz="0" w:space="0" w:color="auto" w:frame="1"/>
          <w:shd w:val="clear" w:color="auto" w:fill="FFFFFF"/>
          <w:lang w:val="es-CO" w:eastAsia="es-MX"/>
        </w:rPr>
        <w:t>en las </w:t>
      </w:r>
      <w:r w:rsidRPr="00C14B8C">
        <w:rPr>
          <w:rFonts w:ascii="Gadugi" w:eastAsia="Times New Roman" w:hAnsi="Gadugi" w:cs="Times New Roman"/>
          <w:bCs/>
          <w:szCs w:val="24"/>
          <w:bdr w:val="none" w:sz="0" w:space="0" w:color="auto" w:frame="1"/>
          <w:lang w:val="es-CO" w:eastAsia="es-MX"/>
        </w:rPr>
        <w:t>sentencias T-569 de 2015</w:t>
      </w:r>
      <w:r w:rsidRPr="00C14B8C">
        <w:rPr>
          <w:rStyle w:val="Refdenotaalpie"/>
          <w:rFonts w:ascii="Gadugi" w:eastAsia="Times New Roman" w:hAnsi="Gadugi"/>
          <w:bCs/>
          <w:szCs w:val="24"/>
          <w:bdr w:val="none" w:sz="0" w:space="0" w:color="auto" w:frame="1"/>
          <w:lang w:val="es-CO" w:eastAsia="es-MX"/>
        </w:rPr>
        <w:footnoteReference w:id="7"/>
      </w:r>
      <w:r w:rsidRPr="00C14B8C">
        <w:rPr>
          <w:rFonts w:ascii="Gadugi" w:eastAsia="Times New Roman" w:hAnsi="Gadugi" w:cs="Times New Roman"/>
          <w:szCs w:val="24"/>
          <w:bdr w:val="none" w:sz="0" w:space="0" w:color="auto" w:frame="1"/>
          <w:lang w:val="es-CO" w:eastAsia="es-MX"/>
        </w:rPr>
        <w:t>y </w:t>
      </w:r>
      <w:r w:rsidRPr="00C14B8C">
        <w:rPr>
          <w:rFonts w:ascii="Gadugi" w:eastAsia="Times New Roman" w:hAnsi="Gadugi" w:cs="Times New Roman"/>
          <w:bCs/>
          <w:szCs w:val="24"/>
          <w:bdr w:val="none" w:sz="0" w:space="0" w:color="auto" w:frame="1"/>
          <w:lang w:val="es-CO" w:eastAsia="es-MX"/>
        </w:rPr>
        <w:t>T-065 de 2016</w:t>
      </w:r>
      <w:r w:rsidRPr="00C14B8C">
        <w:rPr>
          <w:rStyle w:val="Refdenotaalpie"/>
          <w:rFonts w:ascii="Gadugi" w:eastAsia="Times New Roman" w:hAnsi="Gadugi"/>
          <w:bCs/>
          <w:szCs w:val="24"/>
          <w:bdr w:val="none" w:sz="0" w:space="0" w:color="auto" w:frame="1"/>
          <w:lang w:val="es-CO" w:eastAsia="es-MX"/>
        </w:rPr>
        <w:footnoteReference w:id="8"/>
      </w:r>
      <w:r w:rsidRPr="00C14B8C">
        <w:rPr>
          <w:rFonts w:ascii="Gadugi" w:eastAsia="Times New Roman" w:hAnsi="Gadugi" w:cs="Times New Roman"/>
          <w:szCs w:val="24"/>
          <w:bdr w:val="none" w:sz="0" w:space="0" w:color="auto" w:frame="1"/>
          <w:lang w:val="es-CO" w:eastAsia="es-MX"/>
        </w:rPr>
        <w:t> de la siguiente manera:</w:t>
      </w: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rsidR="00665342" w:rsidRPr="00C14B8C" w:rsidRDefault="00665342" w:rsidP="00C14B8C">
      <w:pPr>
        <w:shd w:val="clear" w:color="auto" w:fill="FFFFFF"/>
        <w:tabs>
          <w:tab w:val="left" w:pos="2835"/>
          <w:tab w:val="left" w:pos="3119"/>
          <w:tab w:val="left" w:pos="3261"/>
        </w:tabs>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r w:rsidRPr="00C14B8C">
        <w:rPr>
          <w:rFonts w:ascii="Gadugi" w:eastAsia="Times New Roman" w:hAnsi="Gadugi" w:cs="Times New Roman"/>
          <w:szCs w:val="24"/>
          <w:bdr w:val="none" w:sz="0" w:space="0" w:color="auto" w:frame="1"/>
          <w:lang w:val="es-CO" w:eastAsia="es-MX"/>
        </w:rPr>
        <w:t xml:space="preserve"> </w:t>
      </w:r>
      <w:r w:rsidRPr="00C14B8C">
        <w:rPr>
          <w:rFonts w:ascii="Gadugi" w:eastAsia="Times New Roman" w:hAnsi="Gadugi" w:cs="Times New Roman"/>
          <w:szCs w:val="24"/>
          <w:bdr w:val="none" w:sz="0" w:space="0" w:color="auto" w:frame="1"/>
          <w:lang w:val="es-CO" w:eastAsia="es-MX"/>
        </w:rPr>
        <w:tab/>
        <w:t>a)   </w:t>
      </w:r>
      <w:r w:rsidRPr="00C14B8C">
        <w:rPr>
          <w:rFonts w:ascii="Gadugi" w:eastAsia="Times New Roman" w:hAnsi="Gadugi" w:cs="Times New Roman"/>
          <w:szCs w:val="24"/>
          <w:bdr w:val="none" w:sz="0" w:space="0" w:color="auto" w:frame="1"/>
          <w:shd w:val="clear" w:color="auto" w:fill="FFFFFF"/>
          <w:lang w:val="es-CO" w:eastAsia="es-MX"/>
        </w:rPr>
        <w:t>el supuesto fáctico parte del caso de un usuario del sistema general de pensiones que cumplió con los requisitos para acceder a la pensión de invalidez en vigencia de alguna de las dos normas anteriores a la Ley 860 de 2003;</w:t>
      </w:r>
    </w:p>
    <w:p w:rsidR="00665342" w:rsidRPr="00C14B8C" w:rsidRDefault="00665342" w:rsidP="00C14B8C">
      <w:pPr>
        <w:shd w:val="clear" w:color="auto" w:fill="FFFFFF"/>
        <w:tabs>
          <w:tab w:val="left" w:pos="3119"/>
        </w:tabs>
        <w:spacing w:after="0" w:line="240" w:lineRule="auto"/>
        <w:ind w:left="426" w:right="420"/>
        <w:jc w:val="both"/>
        <w:textAlignment w:val="baseline"/>
        <w:rPr>
          <w:rFonts w:ascii="Gadugi" w:eastAsia="Times New Roman" w:hAnsi="Gadugi" w:cs="Calibri"/>
          <w:szCs w:val="24"/>
          <w:lang w:eastAsia="es-MX"/>
        </w:rPr>
      </w:pPr>
    </w:p>
    <w:p w:rsidR="00665342" w:rsidRPr="00C14B8C" w:rsidRDefault="00665342" w:rsidP="00C14B8C">
      <w:pPr>
        <w:shd w:val="clear" w:color="auto" w:fill="FFFFFF"/>
        <w:tabs>
          <w:tab w:val="left" w:pos="2835"/>
        </w:tabs>
        <w:spacing w:after="0" w:line="240" w:lineRule="auto"/>
        <w:ind w:left="426" w:right="420"/>
        <w:jc w:val="both"/>
        <w:textAlignment w:val="baseline"/>
        <w:rPr>
          <w:rFonts w:ascii="Gadugi" w:eastAsia="Times New Roman" w:hAnsi="Gadugi" w:cs="Calibri"/>
          <w:szCs w:val="24"/>
          <w:lang w:eastAsia="es-MX"/>
        </w:rPr>
      </w:pPr>
      <w:r w:rsidRPr="00C14B8C">
        <w:rPr>
          <w:rFonts w:ascii="Gadugi" w:eastAsia="Times New Roman" w:hAnsi="Gadugi" w:cs="Calibri"/>
          <w:szCs w:val="24"/>
          <w:lang w:eastAsia="es-MX"/>
        </w:rPr>
        <w:tab/>
      </w:r>
      <w:r w:rsidRPr="00C14B8C">
        <w:rPr>
          <w:rFonts w:ascii="Gadugi" w:eastAsia="Times New Roman" w:hAnsi="Gadugi" w:cs="Times New Roman"/>
          <w:szCs w:val="24"/>
          <w:bdr w:val="none" w:sz="0" w:space="0" w:color="auto" w:frame="1"/>
          <w:lang w:val="es-CO" w:eastAsia="es-MX"/>
        </w:rPr>
        <w:t>b)   </w:t>
      </w:r>
      <w:r w:rsidRPr="00C14B8C">
        <w:rPr>
          <w:rFonts w:ascii="Gadugi" w:eastAsia="Times New Roman" w:hAnsi="Gadugi" w:cs="Times New Roman"/>
          <w:szCs w:val="24"/>
          <w:bdr w:val="none" w:sz="0" w:space="0" w:color="auto" w:frame="1"/>
          <w:shd w:val="clear" w:color="auto" w:fill="FFFFFF"/>
          <w:lang w:val="es-CO" w:eastAsia="es-MX"/>
        </w:rPr>
        <w:t>la legislación en la que cumple los requisitos para acceder a la pensión de invalidez es derogada sin contemplar un régimen de transición;</w:t>
      </w:r>
    </w:p>
    <w:p w:rsidR="00665342" w:rsidRPr="00C14B8C" w:rsidRDefault="00665342" w:rsidP="00C14B8C">
      <w:pPr>
        <w:shd w:val="clear" w:color="auto" w:fill="FFFFFF"/>
        <w:tabs>
          <w:tab w:val="left" w:pos="3119"/>
        </w:tabs>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rsidR="00665342" w:rsidRPr="00C14B8C" w:rsidRDefault="00665342" w:rsidP="00C14B8C">
      <w:pPr>
        <w:shd w:val="clear" w:color="auto" w:fill="FFFFFF"/>
        <w:tabs>
          <w:tab w:val="left" w:pos="2835"/>
          <w:tab w:val="left" w:pos="3119"/>
        </w:tabs>
        <w:spacing w:after="0" w:line="240" w:lineRule="auto"/>
        <w:ind w:left="426" w:right="420"/>
        <w:jc w:val="both"/>
        <w:textAlignment w:val="baseline"/>
        <w:rPr>
          <w:rFonts w:ascii="Gadugi" w:eastAsia="Times New Roman" w:hAnsi="Gadugi" w:cs="Calibri"/>
          <w:szCs w:val="24"/>
          <w:lang w:eastAsia="es-MX"/>
        </w:rPr>
      </w:pPr>
      <w:r w:rsidRPr="00C14B8C">
        <w:rPr>
          <w:rFonts w:ascii="Gadugi" w:eastAsia="Times New Roman" w:hAnsi="Gadugi" w:cs="Times New Roman"/>
          <w:szCs w:val="24"/>
          <w:bdr w:val="none" w:sz="0" w:space="0" w:color="auto" w:frame="1"/>
          <w:lang w:val="es-CO" w:eastAsia="es-MX"/>
        </w:rPr>
        <w:tab/>
        <w:t>c)    </w:t>
      </w:r>
      <w:r w:rsidRPr="00C14B8C">
        <w:rPr>
          <w:rFonts w:ascii="Gadugi" w:eastAsia="Times New Roman" w:hAnsi="Gadugi" w:cs="Times New Roman"/>
          <w:szCs w:val="24"/>
          <w:bdr w:val="none" w:sz="0" w:space="0" w:color="auto" w:frame="1"/>
          <w:shd w:val="clear" w:color="auto" w:fill="FFFFFF"/>
          <w:lang w:val="es-CO" w:eastAsia="es-MX"/>
        </w:rPr>
        <w:t>el cambio de legislación hizo más gravosa la situación del usuario, en la medida en que con la nueva normativa no cumple con los requisitos para acceder al reconocimiento de la pensión de invalidez;</w:t>
      </w:r>
    </w:p>
    <w:p w:rsidR="00665342" w:rsidRPr="00C14B8C" w:rsidRDefault="00665342" w:rsidP="00C14B8C">
      <w:pPr>
        <w:shd w:val="clear" w:color="auto" w:fill="FFFFFF"/>
        <w:tabs>
          <w:tab w:val="left" w:pos="3119"/>
        </w:tabs>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rsidR="00665342" w:rsidRPr="00C14B8C" w:rsidRDefault="00665342" w:rsidP="00C14B8C">
      <w:pPr>
        <w:shd w:val="clear" w:color="auto" w:fill="FFFFFF"/>
        <w:tabs>
          <w:tab w:val="left" w:pos="2835"/>
          <w:tab w:val="left" w:pos="3119"/>
        </w:tabs>
        <w:spacing w:after="0" w:line="240" w:lineRule="auto"/>
        <w:ind w:left="426" w:right="420"/>
        <w:jc w:val="both"/>
        <w:textAlignment w:val="baseline"/>
        <w:rPr>
          <w:rFonts w:ascii="Gadugi" w:eastAsia="Times New Roman" w:hAnsi="Gadugi" w:cs="Calibri"/>
          <w:szCs w:val="24"/>
          <w:lang w:eastAsia="es-MX"/>
        </w:rPr>
      </w:pPr>
      <w:r w:rsidRPr="00C14B8C">
        <w:rPr>
          <w:rFonts w:ascii="Gadugi" w:eastAsia="Times New Roman" w:hAnsi="Gadugi" w:cs="Times New Roman"/>
          <w:szCs w:val="24"/>
          <w:bdr w:val="none" w:sz="0" w:space="0" w:color="auto" w:frame="1"/>
          <w:lang w:val="es-CO" w:eastAsia="es-MX"/>
        </w:rPr>
        <w:tab/>
        <w:t>d) </w:t>
      </w:r>
      <w:r w:rsidRPr="00C14B8C">
        <w:rPr>
          <w:rFonts w:ascii="Gadugi" w:eastAsia="Times New Roman" w:hAnsi="Gadugi" w:cs="Times New Roman"/>
          <w:szCs w:val="24"/>
          <w:bdr w:val="none" w:sz="0" w:space="0" w:color="auto" w:frame="1"/>
          <w:lang w:val="es-CO" w:eastAsia="es-MX"/>
        </w:rPr>
        <w:tab/>
      </w:r>
      <w:r w:rsidRPr="00C14B8C">
        <w:rPr>
          <w:rFonts w:ascii="Gadugi" w:eastAsia="Times New Roman" w:hAnsi="Gadugi" w:cs="Times New Roman"/>
          <w:szCs w:val="24"/>
          <w:bdr w:val="none" w:sz="0" w:space="0" w:color="auto" w:frame="1"/>
          <w:lang w:val="es-419" w:eastAsia="es-MX"/>
        </w:rPr>
        <w:t xml:space="preserve"> </w:t>
      </w:r>
      <w:r w:rsidRPr="00C14B8C">
        <w:rPr>
          <w:rFonts w:ascii="Gadugi" w:eastAsia="Times New Roman" w:hAnsi="Gadugi" w:cs="Times New Roman"/>
          <w:szCs w:val="24"/>
          <w:bdr w:val="none" w:sz="0" w:space="0" w:color="auto" w:frame="1"/>
          <w:shd w:val="clear" w:color="auto" w:fill="FFFFFF"/>
          <w:lang w:val="es-CO" w:eastAsia="es-MX"/>
        </w:rPr>
        <w:t>con posterioridad a la entrada en vigencia del nuevo régimen, el usuario solicita el reconocimiento de una pensión de invalidez;</w:t>
      </w:r>
    </w:p>
    <w:p w:rsidR="00665342" w:rsidRPr="00C14B8C" w:rsidRDefault="00665342" w:rsidP="00C14B8C">
      <w:pPr>
        <w:shd w:val="clear" w:color="auto" w:fill="FFFFFF"/>
        <w:tabs>
          <w:tab w:val="left" w:pos="3119"/>
        </w:tabs>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rsidR="00665342" w:rsidRPr="00C14B8C" w:rsidRDefault="00665342" w:rsidP="00C14B8C">
      <w:pPr>
        <w:shd w:val="clear" w:color="auto" w:fill="FFFFFF"/>
        <w:tabs>
          <w:tab w:val="left" w:pos="2835"/>
          <w:tab w:val="left" w:pos="3261"/>
        </w:tabs>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r w:rsidRPr="00C14B8C">
        <w:rPr>
          <w:rFonts w:ascii="Gadugi" w:eastAsia="Times New Roman" w:hAnsi="Gadugi" w:cs="Times New Roman"/>
          <w:szCs w:val="24"/>
          <w:bdr w:val="none" w:sz="0" w:space="0" w:color="auto" w:frame="1"/>
          <w:lang w:val="es-419" w:eastAsia="es-MX"/>
        </w:rPr>
        <w:t xml:space="preserve"> </w:t>
      </w:r>
      <w:r w:rsidRPr="00C14B8C">
        <w:rPr>
          <w:rFonts w:ascii="Gadugi" w:eastAsia="Times New Roman" w:hAnsi="Gadugi" w:cs="Times New Roman"/>
          <w:szCs w:val="24"/>
          <w:bdr w:val="none" w:sz="0" w:space="0" w:color="auto" w:frame="1"/>
          <w:lang w:val="es-419" w:eastAsia="es-MX"/>
        </w:rPr>
        <w:tab/>
      </w:r>
      <w:r w:rsidRPr="00C14B8C">
        <w:rPr>
          <w:rFonts w:ascii="Gadugi" w:eastAsia="Times New Roman" w:hAnsi="Gadugi" w:cs="Times New Roman"/>
          <w:szCs w:val="24"/>
          <w:bdr w:val="none" w:sz="0" w:space="0" w:color="auto" w:frame="1"/>
          <w:lang w:val="es-CO" w:eastAsia="es-MX"/>
        </w:rPr>
        <w:t>e)   </w:t>
      </w:r>
      <w:r w:rsidRPr="00C14B8C">
        <w:rPr>
          <w:rFonts w:ascii="Gadugi" w:eastAsia="Times New Roman" w:hAnsi="Gadugi" w:cs="Times New Roman"/>
          <w:szCs w:val="24"/>
          <w:bdr w:val="none" w:sz="0" w:space="0" w:color="auto" w:frame="1"/>
          <w:shd w:val="clear" w:color="auto" w:fill="FFFFFF"/>
          <w:lang w:val="es-CO" w:eastAsia="es-MX"/>
        </w:rPr>
        <w:t>el usuario no cumple con los requisitos establecidos en el artículo 1º de la Ley 860 de 2003;</w:t>
      </w: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b/>
          <w:szCs w:val="24"/>
          <w:bdr w:val="none" w:sz="0" w:space="0" w:color="auto" w:frame="1"/>
          <w:shd w:val="clear" w:color="auto" w:fill="FFFFFF"/>
          <w:lang w:val="es-CO" w:eastAsia="es-MX"/>
        </w:rPr>
        <w:t>Con fundamento en lo anterior, la Corte aplicó la condición más beneficiosa bajo el argumento de que el peticionario tenía una expectativa legítima, debido a que había cumplido con los requisitos establecidos para acceder a la pensión en alguna de las legislaciones anteriores</w:t>
      </w:r>
      <w:r w:rsidRPr="00C14B8C">
        <w:rPr>
          <w:rFonts w:ascii="Gadugi" w:eastAsia="Times New Roman" w:hAnsi="Gadugi" w:cs="Times New Roman"/>
          <w:szCs w:val="24"/>
          <w:bdr w:val="none" w:sz="0" w:space="0" w:color="auto" w:frame="1"/>
          <w:shd w:val="clear" w:color="auto" w:fill="FFFFFF"/>
          <w:lang w:val="es-CO" w:eastAsia="es-MX"/>
        </w:rPr>
        <w:t>.</w:t>
      </w: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shd w:val="clear" w:color="auto" w:fill="FFFFFF"/>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shd w:val="clear" w:color="auto" w:fill="FFFFFF"/>
          <w:lang w:val="es-CO" w:eastAsia="es-MX"/>
        </w:rPr>
        <w:tab/>
      </w:r>
      <w:r w:rsidRPr="00C14B8C">
        <w:rPr>
          <w:rFonts w:ascii="Gadugi" w:eastAsia="Times New Roman" w:hAnsi="Gadugi" w:cs="Times New Roman"/>
          <w:szCs w:val="24"/>
          <w:bdr w:val="none" w:sz="0" w:space="0" w:color="auto" w:frame="1"/>
          <w:lang w:val="es-CO" w:eastAsia="es-MX"/>
        </w:rPr>
        <w:t>En consecuencia, se evidencia que la jurisprudencia de esta Corporación ha aplicado la condición más beneficiosa exclusivamente en aquellos casos en los que una persona cumplió con los requisitos de un régimen derogado para acceder a la pensión de invalidez y en ausencia de un régimen de transición, con fundamento en que se han defraudado sus expectativas legítimas de acceder a una pensión dentro de un régimen que perdió vigencia.</w:t>
      </w: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MX"/>
        </w:rPr>
      </w:pPr>
    </w:p>
    <w:p w:rsidR="00665342" w:rsidRPr="00C14B8C" w:rsidRDefault="00665342" w:rsidP="00C14B8C">
      <w:pPr>
        <w:shd w:val="clear" w:color="auto" w:fill="FFFFFF"/>
        <w:spacing w:after="0" w:line="240" w:lineRule="auto"/>
        <w:ind w:left="426" w:right="420"/>
        <w:jc w:val="both"/>
        <w:textAlignment w:val="baseline"/>
        <w:rPr>
          <w:rFonts w:ascii="Gadugi" w:eastAsia="Times New Roman" w:hAnsi="Gadugi" w:cs="Calibri"/>
          <w:szCs w:val="24"/>
          <w:lang w:eastAsia="es-MX"/>
        </w:rPr>
      </w:pPr>
      <w:r w:rsidRPr="00C14B8C">
        <w:rPr>
          <w:rFonts w:ascii="Gadugi" w:eastAsia="Times New Roman" w:hAnsi="Gadugi" w:cs="Times New Roman"/>
          <w:szCs w:val="24"/>
          <w:bdr w:val="none" w:sz="0" w:space="0" w:color="auto" w:frame="1"/>
          <w:lang w:val="es-CO" w:eastAsia="es-MX"/>
        </w:rPr>
        <w:lastRenderedPageBreak/>
        <w:tab/>
      </w:r>
      <w:r w:rsidRPr="00C14B8C">
        <w:rPr>
          <w:rFonts w:ascii="Gadugi" w:eastAsia="Times New Roman" w:hAnsi="Gadugi" w:cs="Times New Roman"/>
          <w:szCs w:val="24"/>
          <w:bdr w:val="none" w:sz="0" w:space="0" w:color="auto" w:frame="1"/>
          <w:lang w:val="es-CO" w:eastAsia="es-MX"/>
        </w:rPr>
        <w:tab/>
      </w:r>
      <w:r w:rsidRPr="00C14B8C">
        <w:rPr>
          <w:rFonts w:ascii="Gadugi" w:eastAsia="Times New Roman" w:hAnsi="Gadugi" w:cs="Times New Roman"/>
          <w:szCs w:val="24"/>
          <w:bdr w:val="none" w:sz="0" w:space="0" w:color="auto" w:frame="1"/>
          <w:lang w:val="es-CO" w:eastAsia="es-MX"/>
        </w:rPr>
        <w:tab/>
      </w:r>
      <w:r w:rsidRPr="00C14B8C">
        <w:rPr>
          <w:rFonts w:ascii="Gadugi" w:eastAsia="Times New Roman" w:hAnsi="Gadugi" w:cs="Times New Roman"/>
          <w:szCs w:val="24"/>
          <w:bdr w:val="none" w:sz="0" w:space="0" w:color="auto" w:frame="1"/>
          <w:lang w:val="es-CO" w:eastAsia="es-MX"/>
        </w:rPr>
        <w:tab/>
        <w:t xml:space="preserve">21. En conclusión, para aplicar el principio de la condición más beneficiosa es necesario que la persona que busca el reconocimiento de una pensión de invalidez: (i) </w:t>
      </w:r>
      <w:r w:rsidRPr="00C14B8C">
        <w:rPr>
          <w:rFonts w:ascii="Gadugi" w:eastAsia="Times New Roman" w:hAnsi="Gadugi" w:cs="Times New Roman"/>
          <w:szCs w:val="24"/>
          <w:u w:val="single"/>
          <w:bdr w:val="none" w:sz="0" w:space="0" w:color="auto" w:frame="1"/>
          <w:lang w:val="es-CO" w:eastAsia="es-MX"/>
        </w:rPr>
        <w:t xml:space="preserve">cumpla con los requisitos exigidos para acceder a dicha prestación en un régimen derogado, lo que se constituye como una expectativa legítima de acogerse a él; </w:t>
      </w:r>
      <w:r w:rsidRPr="00C14B8C">
        <w:rPr>
          <w:rFonts w:ascii="Gadugi" w:eastAsia="Times New Roman" w:hAnsi="Gadugi" w:cs="Times New Roman"/>
          <w:szCs w:val="24"/>
          <w:bdr w:val="none" w:sz="0" w:space="0" w:color="auto" w:frame="1"/>
          <w:lang w:val="es-CO" w:eastAsia="es-MX"/>
        </w:rPr>
        <w:t xml:space="preserve">y (ii) </w:t>
      </w:r>
      <w:r w:rsidRPr="00C14B8C">
        <w:rPr>
          <w:rFonts w:ascii="Gadugi" w:eastAsia="Times New Roman" w:hAnsi="Gadugi" w:cs="Times New Roman"/>
          <w:szCs w:val="24"/>
          <w:u w:val="single"/>
          <w:bdr w:val="none" w:sz="0" w:space="0" w:color="auto" w:frame="1"/>
          <w:lang w:val="es-CO" w:eastAsia="es-MX"/>
        </w:rPr>
        <w:t>no cumpla con las exigencias requeridas en el nuevo régimen, el cual dejó sin efectos al anterior sin contemplar un régimen de transición para sujetos que hubieran cumplido con las condiciones previas</w:t>
      </w:r>
      <w:r w:rsidRPr="00C14B8C">
        <w:rPr>
          <w:rFonts w:ascii="Gadugi" w:eastAsia="Times New Roman" w:hAnsi="Gadugi" w:cs="Times New Roman"/>
          <w:szCs w:val="24"/>
          <w:bdr w:val="none" w:sz="0" w:space="0" w:color="auto" w:frame="1"/>
          <w:lang w:val="es-CO" w:eastAsia="es-MX"/>
        </w:rPr>
        <w:t>.” (Se destaca)</w:t>
      </w:r>
    </w:p>
    <w:p w:rsidR="00944011" w:rsidRPr="000A4AD2" w:rsidRDefault="00665342" w:rsidP="0093530C">
      <w:pPr>
        <w:shd w:val="clear" w:color="auto" w:fill="FFFFFF"/>
        <w:spacing w:after="0" w:line="240" w:lineRule="auto"/>
        <w:jc w:val="both"/>
        <w:textAlignment w:val="baseline"/>
        <w:rPr>
          <w:rFonts w:ascii="Gadugi" w:eastAsia="Times New Roman" w:hAnsi="Gadugi" w:cs="Times New Roman"/>
          <w:sz w:val="24"/>
          <w:szCs w:val="24"/>
          <w:bdr w:val="none" w:sz="0" w:space="0" w:color="auto" w:frame="1"/>
          <w:lang w:val="es-CO" w:eastAsia="es-MX"/>
        </w:rPr>
      </w:pPr>
      <w:r w:rsidRPr="000A4AD2">
        <w:rPr>
          <w:rFonts w:ascii="Gadugi" w:eastAsia="Times New Roman" w:hAnsi="Gadugi" w:cs="Times New Roman"/>
          <w:sz w:val="24"/>
          <w:szCs w:val="24"/>
          <w:bdr w:val="none" w:sz="0" w:space="0" w:color="auto" w:frame="1"/>
          <w:lang w:val="es-CO" w:eastAsia="es-MX"/>
        </w:rPr>
        <w:t> </w:t>
      </w:r>
    </w:p>
    <w:p w:rsidR="00944011" w:rsidRPr="000A4AD2" w:rsidRDefault="00665342" w:rsidP="0093530C">
      <w:pPr>
        <w:autoSpaceDE w:val="0"/>
        <w:autoSpaceDN w:val="0"/>
        <w:adjustRightInd w:val="0"/>
        <w:spacing w:after="0" w:line="276" w:lineRule="auto"/>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00944011" w:rsidRPr="000A4AD2">
        <w:rPr>
          <w:rFonts w:ascii="Gadugi" w:eastAsia="Times New Roman" w:hAnsi="Gadugi" w:cs="Arial"/>
          <w:sz w:val="24"/>
          <w:szCs w:val="24"/>
          <w:lang w:val="es-CO" w:eastAsia="es-ES"/>
        </w:rPr>
        <w:t xml:space="preserve">En el caso concreto se tiene que </w:t>
      </w:r>
      <w:r w:rsidR="0096221B" w:rsidRPr="000A4AD2">
        <w:rPr>
          <w:rFonts w:ascii="Gadugi" w:eastAsia="Times New Roman" w:hAnsi="Gadugi" w:cs="Arial"/>
          <w:sz w:val="24"/>
          <w:szCs w:val="24"/>
          <w:lang w:val="es-CO" w:eastAsia="es-ES"/>
        </w:rPr>
        <w:t>la fecha de estructuración de la invalidez del accionante, que asciende al 53,97%, es el 22 de agosto del año 2018</w:t>
      </w:r>
      <w:r w:rsidR="00FF5B8E" w:rsidRPr="000A4AD2">
        <w:rPr>
          <w:rFonts w:ascii="Gadugi" w:eastAsia="Times New Roman" w:hAnsi="Gadugi" w:cs="Arial"/>
          <w:sz w:val="24"/>
          <w:szCs w:val="24"/>
          <w:lang w:val="es-CO" w:eastAsia="es-ES"/>
        </w:rPr>
        <w:t xml:space="preserve"> (f. f. 46, c. 1)</w:t>
      </w:r>
      <w:r w:rsidR="0096221B" w:rsidRPr="000A4AD2">
        <w:rPr>
          <w:rFonts w:ascii="Gadugi" w:eastAsia="Times New Roman" w:hAnsi="Gadugi" w:cs="Arial"/>
          <w:sz w:val="24"/>
          <w:szCs w:val="24"/>
          <w:lang w:val="es-CO" w:eastAsia="es-ES"/>
        </w:rPr>
        <w:t xml:space="preserve"> y que</w:t>
      </w:r>
      <w:r w:rsidR="00944011" w:rsidRPr="000A4AD2">
        <w:rPr>
          <w:rFonts w:ascii="Gadugi" w:eastAsia="Times New Roman" w:hAnsi="Gadugi" w:cs="Arial"/>
          <w:sz w:val="24"/>
          <w:szCs w:val="24"/>
          <w:lang w:val="es-CO" w:eastAsia="es-ES"/>
        </w:rPr>
        <w:t xml:space="preserve"> acreditó 531 semanas</w:t>
      </w:r>
      <w:r w:rsidR="0096221B" w:rsidRPr="000A4AD2">
        <w:rPr>
          <w:rFonts w:ascii="Gadugi" w:eastAsia="Times New Roman" w:hAnsi="Gadugi" w:cs="Arial"/>
          <w:sz w:val="24"/>
          <w:szCs w:val="24"/>
          <w:lang w:val="es-CO" w:eastAsia="es-ES"/>
        </w:rPr>
        <w:t xml:space="preserve"> cotizadas</w:t>
      </w:r>
      <w:r w:rsidR="00944011" w:rsidRPr="000A4AD2">
        <w:rPr>
          <w:rFonts w:ascii="Gadugi" w:eastAsia="Times New Roman" w:hAnsi="Gadugi" w:cs="Arial"/>
          <w:sz w:val="24"/>
          <w:szCs w:val="24"/>
          <w:lang w:val="es-CO" w:eastAsia="es-ES"/>
        </w:rPr>
        <w:t xml:space="preserve">, entre los años </w:t>
      </w:r>
      <w:r w:rsidR="0096221B" w:rsidRPr="000A4AD2">
        <w:rPr>
          <w:rFonts w:ascii="Gadugi" w:eastAsia="Times New Roman" w:hAnsi="Gadugi" w:cs="Arial"/>
          <w:sz w:val="24"/>
          <w:szCs w:val="24"/>
          <w:lang w:val="es-CO" w:eastAsia="es-ES"/>
        </w:rPr>
        <w:t>1969 y 1984.</w:t>
      </w:r>
      <w:r w:rsidR="00FF5B8E" w:rsidRPr="000A4AD2">
        <w:rPr>
          <w:rFonts w:ascii="Gadugi" w:eastAsia="Times New Roman" w:hAnsi="Gadugi" w:cs="Arial"/>
          <w:sz w:val="24"/>
          <w:szCs w:val="24"/>
          <w:lang w:val="es-CO" w:eastAsia="es-ES"/>
        </w:rPr>
        <w:t xml:space="preserve"> (f. 50, c.1)</w:t>
      </w:r>
    </w:p>
    <w:p w:rsidR="0096221B" w:rsidRPr="000A4AD2" w:rsidRDefault="0096221B" w:rsidP="0093530C">
      <w:pPr>
        <w:autoSpaceDE w:val="0"/>
        <w:autoSpaceDN w:val="0"/>
        <w:adjustRightInd w:val="0"/>
        <w:spacing w:after="0" w:line="276" w:lineRule="auto"/>
        <w:jc w:val="both"/>
        <w:rPr>
          <w:rFonts w:ascii="Gadugi" w:eastAsia="Times New Roman" w:hAnsi="Gadugi" w:cs="Arial"/>
          <w:sz w:val="24"/>
          <w:szCs w:val="24"/>
          <w:lang w:val="es-CO" w:eastAsia="es-ES"/>
        </w:rPr>
      </w:pPr>
    </w:p>
    <w:p w:rsidR="0096221B" w:rsidRPr="000A4AD2" w:rsidRDefault="0096221B" w:rsidP="0093530C">
      <w:pPr>
        <w:autoSpaceDE w:val="0"/>
        <w:autoSpaceDN w:val="0"/>
        <w:adjustRightInd w:val="0"/>
        <w:spacing w:after="0" w:line="276" w:lineRule="auto"/>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t xml:space="preserve">Colpensiones negó la subvención porque </w:t>
      </w:r>
      <w:r w:rsidRPr="000A4AD2">
        <w:rPr>
          <w:rFonts w:ascii="Gadugi" w:eastAsia="Times New Roman" w:hAnsi="Gadugi" w:cs="Arial"/>
          <w:i/>
          <w:sz w:val="24"/>
          <w:szCs w:val="24"/>
          <w:lang w:val="es-CO" w:eastAsia="es-ES"/>
        </w:rPr>
        <w:t>“el asegurado no acredita el requisito de las 50 semanas cotizadas dentro de los tres (3) años anteriores a la fecha de estructuración de invalidez</w:t>
      </w:r>
      <w:r w:rsidRPr="000A4AD2">
        <w:rPr>
          <w:rFonts w:ascii="Gadugi" w:eastAsia="Times New Roman" w:hAnsi="Gadugi" w:cs="Arial"/>
          <w:sz w:val="24"/>
          <w:szCs w:val="24"/>
          <w:lang w:val="es-CO" w:eastAsia="es-ES"/>
        </w:rPr>
        <w:t xml:space="preserve">”, situación que da al traste con lo reglado en el  artículo 1° de la ley 860 del 2003. </w:t>
      </w:r>
    </w:p>
    <w:p w:rsidR="0096221B" w:rsidRPr="000A4AD2" w:rsidRDefault="0096221B" w:rsidP="0093530C">
      <w:pPr>
        <w:autoSpaceDE w:val="0"/>
        <w:autoSpaceDN w:val="0"/>
        <w:adjustRightInd w:val="0"/>
        <w:spacing w:after="0" w:line="276" w:lineRule="auto"/>
        <w:jc w:val="both"/>
        <w:rPr>
          <w:rFonts w:ascii="Gadugi" w:eastAsia="Times New Roman" w:hAnsi="Gadugi" w:cs="Arial"/>
          <w:sz w:val="24"/>
          <w:szCs w:val="24"/>
          <w:lang w:val="es-CO" w:eastAsia="es-ES"/>
        </w:rPr>
      </w:pPr>
    </w:p>
    <w:p w:rsidR="0015705D" w:rsidRPr="000A4AD2" w:rsidRDefault="0096221B" w:rsidP="0093530C">
      <w:pPr>
        <w:autoSpaceDE w:val="0"/>
        <w:autoSpaceDN w:val="0"/>
        <w:adjustRightInd w:val="0"/>
        <w:spacing w:after="0" w:line="276" w:lineRule="auto"/>
        <w:jc w:val="both"/>
        <w:rPr>
          <w:rFonts w:ascii="Gadugi" w:hAnsi="Gadugi" w:cs="Arial"/>
          <w:iCs/>
          <w:sz w:val="24"/>
          <w:szCs w:val="24"/>
          <w:lang w:val="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t xml:space="preserve">Sin embargo, </w:t>
      </w:r>
      <w:r w:rsidR="0015705D" w:rsidRPr="000A4AD2">
        <w:rPr>
          <w:rFonts w:ascii="Gadugi" w:eastAsia="Times New Roman" w:hAnsi="Gadugi" w:cs="Arial"/>
          <w:sz w:val="24"/>
          <w:szCs w:val="24"/>
          <w:lang w:val="es-CO" w:eastAsia="es-ES"/>
        </w:rPr>
        <w:t xml:space="preserve">halla la Sala </w:t>
      </w:r>
      <w:r w:rsidR="0015705D" w:rsidRPr="000A4AD2">
        <w:rPr>
          <w:rFonts w:ascii="Gadugi" w:eastAsia="Times New Roman" w:hAnsi="Gadugi" w:cs="Arial"/>
          <w:sz w:val="24"/>
          <w:szCs w:val="24"/>
          <w:lang w:val="es-CO" w:eastAsia="es-ES"/>
        </w:rPr>
        <w:tab/>
        <w:t xml:space="preserve">que, si bien es cierto que el accionante incumple con los requisitos de la </w:t>
      </w:r>
      <w:r w:rsidR="00426DA0" w:rsidRPr="000A4AD2">
        <w:rPr>
          <w:rFonts w:ascii="Gadugi" w:eastAsia="Times New Roman" w:hAnsi="Gadugi" w:cs="Arial"/>
          <w:sz w:val="24"/>
          <w:szCs w:val="24"/>
          <w:lang w:val="es-CO" w:eastAsia="es-ES"/>
        </w:rPr>
        <w:t>L</w:t>
      </w:r>
      <w:r w:rsidR="0015705D" w:rsidRPr="000A4AD2">
        <w:rPr>
          <w:rFonts w:ascii="Gadugi" w:eastAsia="Times New Roman" w:hAnsi="Gadugi" w:cs="Arial"/>
          <w:sz w:val="24"/>
          <w:szCs w:val="24"/>
          <w:lang w:val="es-CO" w:eastAsia="es-ES"/>
        </w:rPr>
        <w:t>ey 860 del 2003, también lo es que cumple con lo exigido en el</w:t>
      </w:r>
      <w:r w:rsidR="0015705D" w:rsidRPr="000A4AD2">
        <w:rPr>
          <w:rFonts w:ascii="Gadugi" w:hAnsi="Gadugi" w:cs="Arial"/>
          <w:iCs/>
          <w:sz w:val="24"/>
          <w:szCs w:val="24"/>
          <w:lang w:val="es-ES"/>
        </w:rPr>
        <w:t xml:space="preserve"> Decreto 232 de 1984 que modificó el 3041 de 1966 y que establece:</w:t>
      </w:r>
    </w:p>
    <w:p w:rsidR="00426DA0" w:rsidRPr="000A4AD2" w:rsidRDefault="00426DA0" w:rsidP="0093530C">
      <w:pPr>
        <w:autoSpaceDE w:val="0"/>
        <w:autoSpaceDN w:val="0"/>
        <w:adjustRightInd w:val="0"/>
        <w:spacing w:after="0" w:line="276" w:lineRule="auto"/>
        <w:jc w:val="both"/>
        <w:rPr>
          <w:rFonts w:ascii="Gadugi" w:hAnsi="Gadugi" w:cs="Arial"/>
          <w:iCs/>
          <w:sz w:val="24"/>
          <w:szCs w:val="24"/>
          <w:lang w:val="es-ES"/>
        </w:rPr>
      </w:pPr>
    </w:p>
    <w:p w:rsidR="0015705D"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r w:rsidRPr="00C14B8C">
        <w:rPr>
          <w:rFonts w:ascii="Gadugi" w:hAnsi="Gadugi" w:cs="Arial"/>
          <w:iCs/>
          <w:szCs w:val="24"/>
          <w:lang w:val="es-ES"/>
        </w:rPr>
        <w:tab/>
      </w:r>
      <w:r w:rsidRPr="00C14B8C">
        <w:rPr>
          <w:rFonts w:ascii="Gadugi" w:hAnsi="Gadugi" w:cs="Arial"/>
          <w:iCs/>
          <w:szCs w:val="24"/>
          <w:lang w:val="es-ES"/>
        </w:rPr>
        <w:tab/>
      </w:r>
      <w:r w:rsidRPr="00C14B8C">
        <w:rPr>
          <w:rFonts w:ascii="Gadugi" w:hAnsi="Gadugi" w:cs="Arial"/>
          <w:iCs/>
          <w:szCs w:val="24"/>
          <w:lang w:val="es-ES"/>
        </w:rPr>
        <w:tab/>
      </w:r>
      <w:r w:rsidRPr="00C14B8C">
        <w:rPr>
          <w:rFonts w:ascii="Gadugi" w:hAnsi="Gadugi" w:cs="Arial"/>
          <w:iCs/>
          <w:szCs w:val="24"/>
          <w:lang w:val="es-ES"/>
        </w:rPr>
        <w:tab/>
      </w:r>
      <w:r w:rsidRPr="00C14B8C">
        <w:rPr>
          <w:rFonts w:ascii="Gadugi" w:eastAsia="Times New Roman" w:hAnsi="Gadugi" w:cs="Arial"/>
          <w:szCs w:val="24"/>
          <w:lang w:val="es-CO" w:eastAsia="es-ES"/>
        </w:rPr>
        <w:t xml:space="preserve">Artículo primero, El artículo 59 del Acuerdo 224 de 1966 aprobado por Decreto 3041 del mismo año quedará así: </w:t>
      </w:r>
    </w:p>
    <w:p w:rsidR="0015705D"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p>
    <w:p w:rsidR="0015705D"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t xml:space="preserve">Tendrán derecho a pensión por invalidez los asegurados que reúnan las siguientes condiciones: </w:t>
      </w:r>
    </w:p>
    <w:p w:rsidR="0015705D"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p>
    <w:p w:rsidR="0015705D"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t xml:space="preserve">a) Ser inválido permanente conforme a lo preceptuado en el artículo 62 del Decreto-ley 433 de 1971. </w:t>
      </w:r>
    </w:p>
    <w:p w:rsidR="0015705D"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p>
    <w:p w:rsidR="0096221B" w:rsidRPr="00C14B8C" w:rsidRDefault="0015705D" w:rsidP="00C14B8C">
      <w:pPr>
        <w:autoSpaceDE w:val="0"/>
        <w:autoSpaceDN w:val="0"/>
        <w:adjustRightInd w:val="0"/>
        <w:spacing w:after="0" w:line="240" w:lineRule="auto"/>
        <w:ind w:left="426" w:right="420"/>
        <w:jc w:val="both"/>
        <w:rPr>
          <w:rFonts w:ascii="Gadugi" w:eastAsia="Times New Roman" w:hAnsi="Gadugi" w:cs="Arial"/>
          <w:szCs w:val="24"/>
          <w:lang w:val="es-CO" w:eastAsia="es-ES"/>
        </w:rPr>
      </w:pP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t xml:space="preserve">b) Tener acreditadas 150 semanas de cotización- para los riesgos de invalidez, vejez y muerte I. V. M., dentro de los seis (6) años anteriores a la invalidez o </w:t>
      </w:r>
      <w:r w:rsidRPr="00C14B8C">
        <w:rPr>
          <w:rFonts w:ascii="Gadugi" w:eastAsia="Times New Roman" w:hAnsi="Gadugi" w:cs="Arial"/>
          <w:b/>
          <w:szCs w:val="24"/>
          <w:lang w:val="es-CO" w:eastAsia="es-ES"/>
        </w:rPr>
        <w:t>300 semanas de cotización en cualquier época.</w:t>
      </w:r>
      <w:r w:rsidRPr="00C14B8C">
        <w:rPr>
          <w:rFonts w:ascii="Gadugi" w:eastAsia="Times New Roman" w:hAnsi="Gadugi" w:cs="Arial"/>
          <w:szCs w:val="24"/>
          <w:lang w:val="es-CO" w:eastAsia="es-ES"/>
        </w:rPr>
        <w:t xml:space="preserve"> </w:t>
      </w:r>
      <w:r w:rsidR="0096221B" w:rsidRPr="00C14B8C">
        <w:rPr>
          <w:rFonts w:ascii="Gadugi" w:eastAsia="Times New Roman" w:hAnsi="Gadugi" w:cs="Arial"/>
          <w:szCs w:val="24"/>
          <w:lang w:val="es-CO" w:eastAsia="es-ES"/>
        </w:rPr>
        <w:t xml:space="preserve"> </w:t>
      </w:r>
    </w:p>
    <w:p w:rsidR="00517F08" w:rsidRPr="000A4AD2" w:rsidRDefault="00665342" w:rsidP="0093530C">
      <w:pPr>
        <w:autoSpaceDE w:val="0"/>
        <w:autoSpaceDN w:val="0"/>
        <w:adjustRightInd w:val="0"/>
        <w:spacing w:after="0" w:line="276" w:lineRule="auto"/>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p>
    <w:p w:rsidR="0061438F" w:rsidRPr="000A4AD2" w:rsidRDefault="0015705D" w:rsidP="0093530C">
      <w:pPr>
        <w:autoSpaceDE w:val="0"/>
        <w:autoSpaceDN w:val="0"/>
        <w:adjustRightInd w:val="0"/>
        <w:spacing w:after="0" w:line="240" w:lineRule="auto"/>
        <w:ind w:right="51" w:firstLine="2835"/>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De ahí que deba concluirse que el demandante</w:t>
      </w:r>
      <w:r w:rsidR="00517F08" w:rsidRPr="000A4AD2">
        <w:rPr>
          <w:rFonts w:ascii="Gadugi" w:eastAsia="Times New Roman" w:hAnsi="Gadugi" w:cs="Arial"/>
          <w:sz w:val="24"/>
          <w:szCs w:val="24"/>
          <w:lang w:val="es-CO" w:eastAsia="es-ES"/>
        </w:rPr>
        <w:t xml:space="preserve"> se forjó una legítima expectativa pensional durante la vigencia </w:t>
      </w:r>
      <w:r w:rsidR="00CC619F" w:rsidRPr="000A4AD2">
        <w:rPr>
          <w:rFonts w:ascii="Gadugi" w:eastAsia="Times New Roman" w:hAnsi="Gadugi" w:cs="Arial"/>
          <w:sz w:val="24"/>
          <w:szCs w:val="24"/>
          <w:lang w:val="es-CO" w:eastAsia="es-ES"/>
        </w:rPr>
        <w:t>del citado régimen</w:t>
      </w:r>
      <w:r w:rsidR="0061438F" w:rsidRPr="000A4AD2">
        <w:rPr>
          <w:rFonts w:ascii="Gadugi" w:eastAsia="Times New Roman" w:hAnsi="Gadugi" w:cs="Arial"/>
          <w:sz w:val="24"/>
          <w:szCs w:val="24"/>
          <w:lang w:val="es-CO" w:eastAsia="es-ES"/>
        </w:rPr>
        <w:t xml:space="preserve"> que estuvo vigente hasta cuando entró a regir el Decreto 758 de 1990 desde el 1º de febrero de 1990.</w:t>
      </w:r>
    </w:p>
    <w:p w:rsidR="0061438F" w:rsidRPr="000A4AD2" w:rsidRDefault="0061438F" w:rsidP="0093530C">
      <w:pPr>
        <w:autoSpaceDE w:val="0"/>
        <w:autoSpaceDN w:val="0"/>
        <w:adjustRightInd w:val="0"/>
        <w:spacing w:after="0" w:line="240" w:lineRule="auto"/>
        <w:ind w:right="51" w:firstLine="2835"/>
        <w:jc w:val="both"/>
        <w:rPr>
          <w:rFonts w:ascii="Gadugi" w:eastAsia="Times New Roman" w:hAnsi="Gadugi" w:cs="Arial"/>
          <w:sz w:val="24"/>
          <w:szCs w:val="24"/>
          <w:lang w:val="es-CO" w:eastAsia="es-ES"/>
        </w:rPr>
      </w:pPr>
    </w:p>
    <w:p w:rsidR="00FF5B8E" w:rsidRPr="000A4AD2" w:rsidRDefault="0061438F" w:rsidP="0093530C">
      <w:pPr>
        <w:autoSpaceDE w:val="0"/>
        <w:autoSpaceDN w:val="0"/>
        <w:adjustRightInd w:val="0"/>
        <w:spacing w:after="0" w:line="240" w:lineRule="auto"/>
        <w:ind w:right="51" w:firstLine="2835"/>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L</w:t>
      </w:r>
      <w:r w:rsidR="00F84347" w:rsidRPr="000A4AD2">
        <w:rPr>
          <w:rFonts w:ascii="Gadugi" w:eastAsia="Times New Roman" w:hAnsi="Gadugi" w:cs="Arial"/>
          <w:sz w:val="24"/>
          <w:szCs w:val="24"/>
          <w:lang w:val="es-CO" w:eastAsia="es-ES"/>
        </w:rPr>
        <w:t xml:space="preserve">lama la atención la gran similitud de este caso, con otros puestos bajo </w:t>
      </w:r>
      <w:r w:rsidR="00FF5B8E" w:rsidRPr="000A4AD2">
        <w:rPr>
          <w:rFonts w:ascii="Gadugi" w:eastAsia="Times New Roman" w:hAnsi="Gadugi" w:cs="Arial"/>
          <w:sz w:val="24"/>
          <w:szCs w:val="24"/>
          <w:lang w:val="es-CO" w:eastAsia="es-ES"/>
        </w:rPr>
        <w:t>la lupa de</w:t>
      </w:r>
      <w:r w:rsidR="00F84347" w:rsidRPr="000A4AD2">
        <w:rPr>
          <w:rFonts w:ascii="Gadugi" w:eastAsia="Times New Roman" w:hAnsi="Gadugi" w:cs="Arial"/>
          <w:sz w:val="24"/>
          <w:szCs w:val="24"/>
          <w:lang w:val="es-CO" w:eastAsia="es-ES"/>
        </w:rPr>
        <w:t xml:space="preserve"> la Corte Constitucional, en los cuales, como en este, los demandantes, a pesar de que perdieron su capacidad laboral de manera reciente, habían acumulado una densidad suficiente de semanas durante la vigencia de la citada normatividad; consecuencia de lo cual, se estimó que debían acceder a la pensi</w:t>
      </w:r>
      <w:r w:rsidR="00FF5B8E" w:rsidRPr="000A4AD2">
        <w:rPr>
          <w:rFonts w:ascii="Gadugi" w:eastAsia="Times New Roman" w:hAnsi="Gadugi" w:cs="Arial"/>
          <w:sz w:val="24"/>
          <w:szCs w:val="24"/>
          <w:lang w:val="es-CO" w:eastAsia="es-ES"/>
        </w:rPr>
        <w:t>ón por invalidez.</w:t>
      </w:r>
    </w:p>
    <w:p w:rsidR="00FF5B8E" w:rsidRPr="000A4AD2" w:rsidRDefault="00FF5B8E" w:rsidP="0093530C">
      <w:pPr>
        <w:autoSpaceDE w:val="0"/>
        <w:autoSpaceDN w:val="0"/>
        <w:adjustRightInd w:val="0"/>
        <w:spacing w:after="0" w:line="240" w:lineRule="auto"/>
        <w:ind w:right="51" w:firstLine="2835"/>
        <w:jc w:val="both"/>
        <w:rPr>
          <w:rFonts w:ascii="Gadugi" w:eastAsia="Times New Roman" w:hAnsi="Gadugi" w:cs="Arial"/>
          <w:sz w:val="24"/>
          <w:szCs w:val="24"/>
          <w:lang w:val="es-CO" w:eastAsia="es-ES"/>
        </w:rPr>
      </w:pPr>
    </w:p>
    <w:p w:rsidR="0015705D" w:rsidRPr="000A4AD2" w:rsidRDefault="00FF5B8E" w:rsidP="0093530C">
      <w:pPr>
        <w:autoSpaceDE w:val="0"/>
        <w:autoSpaceDN w:val="0"/>
        <w:adjustRightInd w:val="0"/>
        <w:spacing w:after="0" w:line="240" w:lineRule="auto"/>
        <w:ind w:right="51" w:firstLine="2835"/>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P</w:t>
      </w:r>
      <w:r w:rsidR="00F84347" w:rsidRPr="000A4AD2">
        <w:rPr>
          <w:rFonts w:ascii="Gadugi" w:eastAsia="Times New Roman" w:hAnsi="Gadugi" w:cs="Arial"/>
          <w:sz w:val="24"/>
          <w:szCs w:val="24"/>
          <w:lang w:val="es-CO" w:eastAsia="es-ES"/>
        </w:rPr>
        <w:t xml:space="preserve">or ejemplo </w:t>
      </w:r>
      <w:r w:rsidR="00740AC8" w:rsidRPr="000A4AD2">
        <w:rPr>
          <w:rFonts w:ascii="Gadugi" w:eastAsia="Times New Roman" w:hAnsi="Gadugi" w:cs="Arial"/>
          <w:sz w:val="24"/>
          <w:szCs w:val="24"/>
          <w:lang w:val="es-CO" w:eastAsia="es-ES"/>
        </w:rPr>
        <w:t>vale la pena leer</w:t>
      </w:r>
      <w:r w:rsidR="00F84347" w:rsidRPr="000A4AD2">
        <w:rPr>
          <w:rFonts w:ascii="Gadugi" w:eastAsia="Times New Roman" w:hAnsi="Gadugi" w:cs="Arial"/>
          <w:sz w:val="24"/>
          <w:szCs w:val="24"/>
          <w:lang w:val="es-CO" w:eastAsia="es-ES"/>
        </w:rPr>
        <w:t xml:space="preserve"> los siguientes</w:t>
      </w:r>
      <w:r w:rsidR="00740AC8" w:rsidRPr="000A4AD2">
        <w:rPr>
          <w:rFonts w:ascii="Gadugi" w:eastAsia="Times New Roman" w:hAnsi="Gadugi" w:cs="Arial"/>
          <w:sz w:val="24"/>
          <w:szCs w:val="24"/>
          <w:lang w:val="es-CO" w:eastAsia="es-ES"/>
        </w:rPr>
        <w:t xml:space="preserve"> extractos</w:t>
      </w:r>
      <w:r w:rsidR="00F84347" w:rsidRPr="000A4AD2">
        <w:rPr>
          <w:rFonts w:ascii="Gadugi" w:eastAsia="Times New Roman" w:hAnsi="Gadugi" w:cs="Arial"/>
          <w:sz w:val="24"/>
          <w:szCs w:val="24"/>
          <w:lang w:val="es-CO" w:eastAsia="es-ES"/>
        </w:rPr>
        <w:t xml:space="preserve">: </w:t>
      </w:r>
    </w:p>
    <w:p w:rsidR="00426DA0" w:rsidRPr="000A4AD2" w:rsidRDefault="00426DA0" w:rsidP="0093530C">
      <w:pPr>
        <w:autoSpaceDE w:val="0"/>
        <w:autoSpaceDN w:val="0"/>
        <w:adjustRightInd w:val="0"/>
        <w:spacing w:after="0" w:line="240" w:lineRule="auto"/>
        <w:ind w:right="51"/>
        <w:jc w:val="both"/>
        <w:rPr>
          <w:rFonts w:ascii="Gadugi" w:eastAsia="Times New Roman" w:hAnsi="Gadugi" w:cs="Arial"/>
          <w:sz w:val="24"/>
          <w:szCs w:val="24"/>
          <w:lang w:val="es-CO" w:eastAsia="es-ES"/>
        </w:rPr>
      </w:pPr>
    </w:p>
    <w:p w:rsidR="0015705D" w:rsidRPr="00C14B8C" w:rsidRDefault="00F84347" w:rsidP="00C14B8C">
      <w:pPr>
        <w:autoSpaceDE w:val="0"/>
        <w:autoSpaceDN w:val="0"/>
        <w:adjustRightInd w:val="0"/>
        <w:spacing w:after="0" w:line="240" w:lineRule="auto"/>
        <w:ind w:left="426" w:right="420"/>
        <w:jc w:val="both"/>
        <w:rPr>
          <w:rFonts w:ascii="Gadugi" w:hAnsi="Gadugi"/>
          <w:szCs w:val="24"/>
          <w:shd w:val="clear" w:color="auto" w:fill="FFFFFF"/>
        </w:rPr>
      </w:pP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Pr="00C14B8C">
        <w:rPr>
          <w:rFonts w:ascii="Gadugi" w:eastAsia="Times New Roman" w:hAnsi="Gadugi" w:cs="Arial"/>
          <w:szCs w:val="24"/>
          <w:lang w:val="es-CO" w:eastAsia="es-ES"/>
        </w:rPr>
        <w:tab/>
      </w:r>
      <w:r w:rsidR="0015705D" w:rsidRPr="00C14B8C">
        <w:rPr>
          <w:rFonts w:ascii="Gadugi" w:hAnsi="Gadugi"/>
          <w:szCs w:val="24"/>
          <w:shd w:val="clear" w:color="auto" w:fill="FFFFFF"/>
        </w:rPr>
        <w:t xml:space="preserve">El accionante comenzó a cotizar al Sistema de Seguridad Social </w:t>
      </w:r>
      <w:r w:rsidR="0015705D" w:rsidRPr="00C14B8C">
        <w:rPr>
          <w:rFonts w:ascii="Gadugi" w:hAnsi="Gadugi"/>
          <w:b/>
          <w:szCs w:val="24"/>
          <w:shd w:val="clear" w:color="auto" w:fill="FFFFFF"/>
        </w:rPr>
        <w:t>en 1973</w:t>
      </w:r>
      <w:r w:rsidR="0015705D" w:rsidRPr="00C14B8C">
        <w:rPr>
          <w:rFonts w:ascii="Gadugi" w:hAnsi="Gadugi"/>
          <w:szCs w:val="24"/>
          <w:shd w:val="clear" w:color="auto" w:fill="FFFFFF"/>
        </w:rPr>
        <w:t xml:space="preserve">, bajo lo dispuesto por el </w:t>
      </w:r>
      <w:r w:rsidR="0015705D" w:rsidRPr="00C14B8C">
        <w:rPr>
          <w:rFonts w:ascii="Gadugi" w:hAnsi="Gadugi"/>
          <w:b/>
          <w:szCs w:val="24"/>
          <w:shd w:val="clear" w:color="auto" w:fill="FFFFFF"/>
        </w:rPr>
        <w:t>Decreto 3041 de 1966</w:t>
      </w:r>
      <w:r w:rsidR="0015705D" w:rsidRPr="00C14B8C">
        <w:rPr>
          <w:rFonts w:ascii="Gadugi" w:hAnsi="Gadugi"/>
          <w:szCs w:val="24"/>
          <w:shd w:val="clear" w:color="auto" w:fill="FFFFFF"/>
        </w:rPr>
        <w:t xml:space="preserve">, </w:t>
      </w:r>
      <w:r w:rsidR="0015705D" w:rsidRPr="00C14B8C">
        <w:rPr>
          <w:rFonts w:ascii="Gadugi" w:hAnsi="Gadugi"/>
          <w:b/>
          <w:szCs w:val="24"/>
          <w:shd w:val="clear" w:color="auto" w:fill="FFFFFF"/>
        </w:rPr>
        <w:t>modificado por el Decreto Reglamentario 232 de 1984</w:t>
      </w:r>
      <w:r w:rsidR="0015705D" w:rsidRPr="00C14B8C">
        <w:rPr>
          <w:rFonts w:ascii="Gadugi" w:hAnsi="Gadugi"/>
          <w:szCs w:val="24"/>
          <w:shd w:val="clear" w:color="auto" w:fill="FFFFFF"/>
        </w:rPr>
        <w:t xml:space="preserve"> y en vigencia del Decreto 758 de 1990, que requería acreditar, por un lado, </w:t>
      </w:r>
      <w:r w:rsidR="0015705D" w:rsidRPr="00C14B8C">
        <w:rPr>
          <w:rFonts w:ascii="Gadugi" w:hAnsi="Gadugi"/>
          <w:b/>
          <w:szCs w:val="24"/>
          <w:shd w:val="clear" w:color="auto" w:fill="FFFFFF"/>
        </w:rPr>
        <w:t>la condición de invalidez permanente</w:t>
      </w:r>
      <w:r w:rsidR="0015705D" w:rsidRPr="00C14B8C">
        <w:rPr>
          <w:rFonts w:ascii="Gadugi" w:hAnsi="Gadugi"/>
          <w:szCs w:val="24"/>
          <w:shd w:val="clear" w:color="auto" w:fill="FFFFFF"/>
        </w:rPr>
        <w:t xml:space="preserve"> y, por otro, 150 semanas de cotización dentro de los 6 años anteriores a la fecha de estructuración o </w:t>
      </w:r>
      <w:r w:rsidR="0015705D" w:rsidRPr="00C14B8C">
        <w:rPr>
          <w:rFonts w:ascii="Gadugi" w:hAnsi="Gadugi"/>
          <w:b/>
          <w:szCs w:val="24"/>
          <w:shd w:val="clear" w:color="auto" w:fill="FFFFFF"/>
        </w:rPr>
        <w:t>300 semanas de cotización en cualquier época</w:t>
      </w:r>
      <w:r w:rsidR="0015705D" w:rsidRPr="00C14B8C">
        <w:rPr>
          <w:rFonts w:ascii="Gadugi" w:hAnsi="Gadugi"/>
          <w:szCs w:val="24"/>
          <w:shd w:val="clear" w:color="auto" w:fill="FFFFFF"/>
        </w:rPr>
        <w:t xml:space="preserve">, consolidó el total de semanas para acceder a la pensión de invalidez. Para puntualizar, </w:t>
      </w:r>
      <w:r w:rsidR="0015705D" w:rsidRPr="00C14B8C">
        <w:rPr>
          <w:rFonts w:ascii="Gadugi" w:hAnsi="Gadugi"/>
          <w:b/>
          <w:szCs w:val="24"/>
          <w:shd w:val="clear" w:color="auto" w:fill="FFFFFF"/>
        </w:rPr>
        <w:t>el actor, se encuentra calificado con 60.80%</w:t>
      </w:r>
      <w:r w:rsidR="0015705D" w:rsidRPr="00C14B8C">
        <w:rPr>
          <w:rFonts w:ascii="Gadugi" w:hAnsi="Gadugi"/>
          <w:szCs w:val="24"/>
          <w:shd w:val="clear" w:color="auto" w:fill="FFFFFF"/>
        </w:rPr>
        <w:t xml:space="preserve"> de pérdida de capacidad laboral y padece de una enfermedad degenerativa, aunada a la amputación de su miembro inferior derecho, en consecuencia, cumple con el primer requisito dispuesto por el Decreto 758. Respecto al segundo, según el último reporte de semanas cotizadas, enviado por Colpensiones el 19 de septiembre de 2017, </w:t>
      </w:r>
      <w:r w:rsidR="0015705D" w:rsidRPr="00C14B8C">
        <w:rPr>
          <w:rFonts w:ascii="Gadugi" w:hAnsi="Gadugi"/>
          <w:b/>
          <w:szCs w:val="24"/>
          <w:shd w:val="clear" w:color="auto" w:fill="FFFFFF"/>
        </w:rPr>
        <w:t>cotizó 350.42 semanas al Sistema de Seguridad Social, en el periodo comprendido entre el 15 de enero de 1973 y el 31 de marzo de 1994</w:t>
      </w:r>
      <w:r w:rsidR="0015705D" w:rsidRPr="00C14B8C">
        <w:rPr>
          <w:rFonts w:ascii="Gadugi" w:hAnsi="Gadugi"/>
          <w:szCs w:val="24"/>
          <w:shd w:val="clear" w:color="auto" w:fill="FFFFFF"/>
        </w:rPr>
        <w:t>, esto es</w:t>
      </w:r>
      <w:r w:rsidR="0015705D" w:rsidRPr="00C14B8C">
        <w:rPr>
          <w:rFonts w:ascii="Gadugi" w:hAnsi="Gadugi"/>
          <w:b/>
          <w:szCs w:val="24"/>
          <w:shd w:val="clear" w:color="auto" w:fill="FFFFFF"/>
        </w:rPr>
        <w:t>, en vigencia de la norma en comento</w:t>
      </w:r>
      <w:r w:rsidR="0015705D" w:rsidRPr="00C14B8C">
        <w:rPr>
          <w:rFonts w:ascii="Gadugi" w:hAnsi="Gadugi"/>
          <w:szCs w:val="24"/>
          <w:shd w:val="clear" w:color="auto" w:fill="FFFFFF"/>
        </w:rPr>
        <w:t>, como arriba se señaló. Entonces, al accionante le asiste una expectativa legítima de pensionarse, la cual no puede desconocerse.</w:t>
      </w:r>
      <w:r w:rsidR="00FF5B8E" w:rsidRPr="00C14B8C">
        <w:rPr>
          <w:rStyle w:val="Refdenotaalpie"/>
          <w:rFonts w:ascii="Gadugi" w:hAnsi="Gadugi"/>
          <w:szCs w:val="24"/>
          <w:shd w:val="clear" w:color="auto" w:fill="FFFFFF"/>
        </w:rPr>
        <w:footnoteReference w:id="9"/>
      </w:r>
    </w:p>
    <w:p w:rsidR="00F84347" w:rsidRPr="000A4AD2" w:rsidRDefault="00F84347" w:rsidP="0093530C">
      <w:pPr>
        <w:autoSpaceDE w:val="0"/>
        <w:autoSpaceDN w:val="0"/>
        <w:adjustRightInd w:val="0"/>
        <w:spacing w:after="0" w:line="240" w:lineRule="auto"/>
        <w:ind w:right="51"/>
        <w:jc w:val="both"/>
        <w:rPr>
          <w:rFonts w:ascii="Gadugi" w:hAnsi="Gadugi"/>
          <w:sz w:val="24"/>
          <w:szCs w:val="24"/>
          <w:shd w:val="clear" w:color="auto" w:fill="FFFFFF"/>
        </w:rPr>
      </w:pPr>
    </w:p>
    <w:p w:rsidR="00740AC8" w:rsidRPr="000A4AD2" w:rsidRDefault="00740AC8" w:rsidP="0093530C">
      <w:pPr>
        <w:autoSpaceDE w:val="0"/>
        <w:autoSpaceDN w:val="0"/>
        <w:adjustRightInd w:val="0"/>
        <w:spacing w:after="0" w:line="240" w:lineRule="auto"/>
        <w:ind w:right="51"/>
        <w:jc w:val="both"/>
        <w:rPr>
          <w:rFonts w:ascii="Gadugi" w:hAnsi="Gadugi"/>
          <w:sz w:val="24"/>
          <w:szCs w:val="24"/>
          <w:shd w:val="clear" w:color="auto" w:fill="FFFFFF"/>
        </w:rPr>
      </w:pPr>
      <w:r w:rsidRPr="000A4AD2">
        <w:rPr>
          <w:rFonts w:ascii="Gadugi" w:hAnsi="Gadugi"/>
          <w:sz w:val="24"/>
          <w:szCs w:val="24"/>
          <w:shd w:val="clear" w:color="auto" w:fill="FFFFFF"/>
        </w:rPr>
        <w:tab/>
      </w:r>
      <w:r w:rsidRPr="000A4AD2">
        <w:rPr>
          <w:rFonts w:ascii="Gadugi" w:hAnsi="Gadugi"/>
          <w:sz w:val="24"/>
          <w:szCs w:val="24"/>
          <w:shd w:val="clear" w:color="auto" w:fill="FFFFFF"/>
        </w:rPr>
        <w:tab/>
      </w:r>
      <w:r w:rsidRPr="000A4AD2">
        <w:rPr>
          <w:rFonts w:ascii="Gadugi" w:hAnsi="Gadugi"/>
          <w:sz w:val="24"/>
          <w:szCs w:val="24"/>
          <w:shd w:val="clear" w:color="auto" w:fill="FFFFFF"/>
        </w:rPr>
        <w:tab/>
      </w:r>
      <w:r w:rsidRPr="000A4AD2">
        <w:rPr>
          <w:rFonts w:ascii="Gadugi" w:hAnsi="Gadugi"/>
          <w:sz w:val="24"/>
          <w:szCs w:val="24"/>
          <w:shd w:val="clear" w:color="auto" w:fill="FFFFFF"/>
        </w:rPr>
        <w:tab/>
        <w:t>En la misma sentencia pero en otro caso semejante puntualizó:</w:t>
      </w:r>
    </w:p>
    <w:p w:rsidR="00740AC8" w:rsidRPr="000A4AD2" w:rsidRDefault="00740AC8" w:rsidP="0093530C">
      <w:pPr>
        <w:autoSpaceDE w:val="0"/>
        <w:autoSpaceDN w:val="0"/>
        <w:adjustRightInd w:val="0"/>
        <w:spacing w:after="0" w:line="240" w:lineRule="auto"/>
        <w:ind w:right="51"/>
        <w:jc w:val="both"/>
        <w:rPr>
          <w:rFonts w:ascii="Gadugi" w:hAnsi="Gadugi"/>
          <w:sz w:val="24"/>
          <w:szCs w:val="24"/>
          <w:shd w:val="clear" w:color="auto" w:fill="FFFFFF"/>
        </w:rPr>
      </w:pPr>
    </w:p>
    <w:p w:rsidR="0015705D" w:rsidRPr="00C14B8C" w:rsidRDefault="00F84347" w:rsidP="00C14B8C">
      <w:pPr>
        <w:autoSpaceDE w:val="0"/>
        <w:autoSpaceDN w:val="0"/>
        <w:adjustRightInd w:val="0"/>
        <w:spacing w:after="0" w:line="240" w:lineRule="auto"/>
        <w:ind w:left="426" w:right="420"/>
        <w:jc w:val="both"/>
        <w:rPr>
          <w:rFonts w:ascii="Gadugi" w:eastAsia="Times New Roman" w:hAnsi="Gadugi" w:cs="Times New Roman"/>
          <w:szCs w:val="24"/>
          <w:lang w:val="es-CO" w:eastAsia="es-CO"/>
        </w:rPr>
      </w:pPr>
      <w:r w:rsidRPr="00C14B8C">
        <w:rPr>
          <w:rFonts w:ascii="Gadugi" w:hAnsi="Gadugi"/>
          <w:szCs w:val="24"/>
          <w:shd w:val="clear" w:color="auto" w:fill="FFFFFF"/>
        </w:rPr>
        <w:tab/>
      </w:r>
      <w:r w:rsidRPr="00C14B8C">
        <w:rPr>
          <w:rFonts w:ascii="Gadugi" w:hAnsi="Gadugi"/>
          <w:szCs w:val="24"/>
          <w:shd w:val="clear" w:color="auto" w:fill="FFFFFF"/>
        </w:rPr>
        <w:tab/>
      </w:r>
      <w:r w:rsidRPr="00C14B8C">
        <w:rPr>
          <w:rFonts w:ascii="Gadugi" w:hAnsi="Gadugi"/>
          <w:szCs w:val="24"/>
          <w:shd w:val="clear" w:color="auto" w:fill="FFFFFF"/>
        </w:rPr>
        <w:tab/>
      </w:r>
      <w:r w:rsidRPr="00C14B8C">
        <w:rPr>
          <w:rFonts w:ascii="Gadugi" w:hAnsi="Gadugi"/>
          <w:szCs w:val="24"/>
          <w:shd w:val="clear" w:color="auto" w:fill="FFFFFF"/>
        </w:rPr>
        <w:tab/>
      </w:r>
      <w:r w:rsidR="0015705D" w:rsidRPr="00C14B8C">
        <w:rPr>
          <w:rFonts w:ascii="Gadugi" w:eastAsia="Times New Roman" w:hAnsi="Gadugi" w:cs="Times New Roman"/>
          <w:szCs w:val="24"/>
          <w:lang w:val="es-CO" w:eastAsia="es-CO"/>
        </w:rPr>
        <w:t xml:space="preserve">Ahora bien, el accionante comenzó a cotizar al Sistema de Seguridad Social en </w:t>
      </w:r>
      <w:r w:rsidR="0015705D" w:rsidRPr="00C14B8C">
        <w:rPr>
          <w:rFonts w:ascii="Gadugi" w:eastAsia="Times New Roman" w:hAnsi="Gadugi" w:cs="Times New Roman"/>
          <w:b/>
          <w:szCs w:val="24"/>
          <w:lang w:val="es-CO" w:eastAsia="es-CO"/>
        </w:rPr>
        <w:t>1969,</w:t>
      </w:r>
      <w:r w:rsidR="0015705D" w:rsidRPr="00C14B8C">
        <w:rPr>
          <w:rFonts w:ascii="Gadugi" w:eastAsia="Times New Roman" w:hAnsi="Gadugi" w:cs="Times New Roman"/>
          <w:szCs w:val="24"/>
          <w:lang w:val="es-CO" w:eastAsia="es-CO"/>
        </w:rPr>
        <w:t xml:space="preserve"> bajo lo dispuesto por el </w:t>
      </w:r>
      <w:r w:rsidR="0015705D" w:rsidRPr="00C14B8C">
        <w:rPr>
          <w:rFonts w:ascii="Gadugi" w:eastAsia="Times New Roman" w:hAnsi="Gadugi" w:cs="Times New Roman"/>
          <w:b/>
          <w:szCs w:val="24"/>
          <w:lang w:val="es-CO" w:eastAsia="es-CO"/>
        </w:rPr>
        <w:t>Decreto 3041 de 1966, modificado por el Decreto Reglamentario 232 de 1984</w:t>
      </w:r>
      <w:r w:rsidR="0015705D" w:rsidRPr="00C14B8C">
        <w:rPr>
          <w:rFonts w:ascii="Gadugi" w:eastAsia="Times New Roman" w:hAnsi="Gadugi" w:cs="Times New Roman"/>
          <w:szCs w:val="24"/>
          <w:lang w:val="es-CO" w:eastAsia="es-CO"/>
        </w:rPr>
        <w:t xml:space="preserve"> y en vigencia del Decreto 758 de 1990, que requería acreditar, por un lado, la condición de invalidez permanente y, por otro, 150 semanas de cotización dentro de los 6 años anteriores a la fecha de estructuración o </w:t>
      </w:r>
      <w:r w:rsidR="0015705D" w:rsidRPr="00C14B8C">
        <w:rPr>
          <w:rFonts w:ascii="Gadugi" w:eastAsia="Times New Roman" w:hAnsi="Gadugi" w:cs="Times New Roman"/>
          <w:b/>
          <w:szCs w:val="24"/>
          <w:lang w:val="es-CO" w:eastAsia="es-CO"/>
        </w:rPr>
        <w:t>300 semanas de cotización en cualquier época</w:t>
      </w:r>
      <w:r w:rsidR="0015705D" w:rsidRPr="00C14B8C">
        <w:rPr>
          <w:rFonts w:ascii="Gadugi" w:eastAsia="Times New Roman" w:hAnsi="Gadugi" w:cs="Times New Roman"/>
          <w:szCs w:val="24"/>
          <w:lang w:val="es-CO" w:eastAsia="es-CO"/>
        </w:rPr>
        <w:t xml:space="preserve">, consolidó el total de semanas para acceder a la pensión de invalidez. Bajo este último marco normativo el actor se encuentra calificado con </w:t>
      </w:r>
      <w:r w:rsidR="0015705D" w:rsidRPr="00C14B8C">
        <w:rPr>
          <w:rFonts w:ascii="Gadugi" w:eastAsia="Times New Roman" w:hAnsi="Gadugi" w:cs="Times New Roman"/>
          <w:b/>
          <w:szCs w:val="24"/>
          <w:lang w:val="es-CO" w:eastAsia="es-CO"/>
        </w:rPr>
        <w:t>73.2% de pérdida de capacidad laboral</w:t>
      </w:r>
      <w:r w:rsidR="0015705D" w:rsidRPr="00C14B8C">
        <w:rPr>
          <w:rFonts w:ascii="Gadugi" w:eastAsia="Times New Roman" w:hAnsi="Gadugi" w:cs="Times New Roman"/>
          <w:szCs w:val="24"/>
          <w:lang w:val="es-CO" w:eastAsia="es-CO"/>
        </w:rPr>
        <w:t xml:space="preserve"> y padece de una enfermedad degenerativa, por ende, cumple con el primer requisito; respecto al segundo, según la historia laboral, </w:t>
      </w:r>
      <w:r w:rsidR="0015705D" w:rsidRPr="00C14B8C">
        <w:rPr>
          <w:rFonts w:ascii="Gadugi" w:eastAsia="Times New Roman" w:hAnsi="Gadugi" w:cs="Times New Roman"/>
          <w:b/>
          <w:szCs w:val="24"/>
          <w:lang w:val="es-CO" w:eastAsia="es-CO"/>
        </w:rPr>
        <w:t>cotizó 660.14 semanas en el periodo comprendido entre el 1 de mayo de 1969 y el 2 de febrero de 1992</w:t>
      </w:r>
      <w:r w:rsidR="0015705D" w:rsidRPr="00C14B8C">
        <w:rPr>
          <w:rFonts w:ascii="Gadugi" w:eastAsia="Times New Roman" w:hAnsi="Gadugi" w:cs="Times New Roman"/>
          <w:szCs w:val="24"/>
          <w:lang w:val="es-CO" w:eastAsia="es-CO"/>
        </w:rPr>
        <w:t xml:space="preserve">, </w:t>
      </w:r>
      <w:r w:rsidR="0015705D" w:rsidRPr="00C14B8C">
        <w:rPr>
          <w:rFonts w:ascii="Gadugi" w:eastAsia="Times New Roman" w:hAnsi="Gadugi" w:cs="Times New Roman"/>
          <w:b/>
          <w:szCs w:val="24"/>
          <w:lang w:val="es-CO" w:eastAsia="es-CO"/>
        </w:rPr>
        <w:t>esto es, en vigencia de la citada normatividad</w:t>
      </w:r>
      <w:r w:rsidR="0015705D" w:rsidRPr="00C14B8C">
        <w:rPr>
          <w:rFonts w:ascii="Gadugi" w:eastAsia="Times New Roman" w:hAnsi="Gadugi" w:cs="Times New Roman"/>
          <w:szCs w:val="24"/>
          <w:lang w:val="es-CO" w:eastAsia="es-CO"/>
        </w:rPr>
        <w:t>. Así pues, al accionante le asiste una expectativa legítima de pensionarse, la cual no puede desconocerse, dado que la Corte Constitucional la ha protegido en aplicación de la condición más beneficiosa, principio y criterio de interpretación que exige resolver la duda entre la aplicación de una norma vigente y una derogada, en favor de aquella que resulte más beneficiosa, tal como ya se explicó.</w:t>
      </w:r>
      <w:r w:rsidR="00FF5B8E" w:rsidRPr="00C14B8C">
        <w:rPr>
          <w:rStyle w:val="Refdenotaalpie"/>
          <w:rFonts w:ascii="Gadugi" w:eastAsia="Times New Roman" w:hAnsi="Gadugi"/>
          <w:szCs w:val="24"/>
          <w:lang w:val="es-CO" w:eastAsia="es-CO"/>
        </w:rPr>
        <w:footnoteReference w:id="10"/>
      </w:r>
      <w:r w:rsidR="0015705D" w:rsidRPr="00C14B8C">
        <w:rPr>
          <w:rFonts w:ascii="Gadugi" w:eastAsia="Times New Roman" w:hAnsi="Gadugi" w:cs="Times New Roman"/>
          <w:szCs w:val="24"/>
          <w:lang w:val="es-CO" w:eastAsia="es-CO"/>
        </w:rPr>
        <w:t xml:space="preserve">  </w:t>
      </w:r>
    </w:p>
    <w:p w:rsidR="00426DA0" w:rsidRPr="000A4AD2" w:rsidRDefault="0015705D" w:rsidP="0093530C">
      <w:pPr>
        <w:shd w:val="clear" w:color="auto" w:fill="FFFFFF"/>
        <w:spacing w:after="0" w:line="240" w:lineRule="auto"/>
        <w:ind w:left="567" w:right="618"/>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lang w:val="es-CO" w:eastAsia="es-CO"/>
        </w:rPr>
        <w:t> </w:t>
      </w:r>
    </w:p>
    <w:p w:rsidR="0015705D" w:rsidRPr="000A4AD2" w:rsidRDefault="00F84347" w:rsidP="0093530C">
      <w:pPr>
        <w:autoSpaceDE w:val="0"/>
        <w:autoSpaceDN w:val="0"/>
        <w:adjustRightInd w:val="0"/>
        <w:spacing w:after="0" w:line="240" w:lineRule="auto"/>
        <w:ind w:right="51" w:firstLine="2835"/>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También de manera más reciente en la misma Corporación se estudi</w:t>
      </w:r>
      <w:r w:rsidR="00FF5B8E" w:rsidRPr="000A4AD2">
        <w:rPr>
          <w:rFonts w:ascii="Gadugi" w:eastAsia="Times New Roman" w:hAnsi="Gadugi" w:cs="Arial"/>
          <w:sz w:val="24"/>
          <w:szCs w:val="24"/>
          <w:lang w:val="es-CO" w:eastAsia="es-ES"/>
        </w:rPr>
        <w:t>ó este caso, totalmente cercano al que hoy escruta esta Colegiatura:</w:t>
      </w:r>
    </w:p>
    <w:p w:rsidR="00426DA0" w:rsidRPr="000A4AD2" w:rsidRDefault="00426DA0" w:rsidP="0093530C">
      <w:pPr>
        <w:autoSpaceDE w:val="0"/>
        <w:autoSpaceDN w:val="0"/>
        <w:adjustRightInd w:val="0"/>
        <w:spacing w:after="0" w:line="240" w:lineRule="auto"/>
        <w:ind w:right="51"/>
        <w:jc w:val="both"/>
        <w:rPr>
          <w:rFonts w:ascii="Gadugi" w:eastAsia="Times New Roman" w:hAnsi="Gadugi" w:cs="Arial"/>
          <w:sz w:val="24"/>
          <w:szCs w:val="24"/>
          <w:lang w:val="es-CO" w:eastAsia="es-ES"/>
        </w:rPr>
      </w:pPr>
    </w:p>
    <w:p w:rsidR="00F84347" w:rsidRPr="001A615F" w:rsidRDefault="00F84347" w:rsidP="001A615F">
      <w:pPr>
        <w:autoSpaceDE w:val="0"/>
        <w:autoSpaceDN w:val="0"/>
        <w:adjustRightInd w:val="0"/>
        <w:spacing w:after="0" w:line="240" w:lineRule="auto"/>
        <w:ind w:left="426" w:right="420"/>
        <w:jc w:val="both"/>
        <w:rPr>
          <w:rFonts w:ascii="Gadugi" w:eastAsia="Times New Roman" w:hAnsi="Gadugi" w:cs="Times New Roman"/>
          <w:szCs w:val="24"/>
          <w:bdr w:val="none" w:sz="0" w:space="0" w:color="auto" w:frame="1"/>
          <w:lang w:val="es-CO" w:eastAsia="es-CO"/>
        </w:rPr>
      </w:pPr>
      <w:r w:rsidRPr="001A615F">
        <w:rPr>
          <w:rFonts w:ascii="Gadugi" w:eastAsia="Times New Roman" w:hAnsi="Gadugi" w:cs="Arial"/>
          <w:szCs w:val="24"/>
          <w:lang w:val="es-CO" w:eastAsia="es-ES"/>
        </w:rPr>
        <w:tab/>
      </w:r>
      <w:r w:rsidRPr="001A615F">
        <w:rPr>
          <w:rFonts w:ascii="Gadugi" w:eastAsia="Times New Roman" w:hAnsi="Gadugi" w:cs="Arial"/>
          <w:szCs w:val="24"/>
          <w:lang w:val="es-CO" w:eastAsia="es-ES"/>
        </w:rPr>
        <w:tab/>
      </w:r>
      <w:r w:rsidRPr="001A615F">
        <w:rPr>
          <w:rFonts w:ascii="Gadugi" w:eastAsia="Times New Roman" w:hAnsi="Gadugi" w:cs="Arial"/>
          <w:szCs w:val="24"/>
          <w:lang w:val="es-CO" w:eastAsia="es-ES"/>
        </w:rPr>
        <w:tab/>
      </w:r>
      <w:r w:rsidRPr="001A615F">
        <w:rPr>
          <w:rFonts w:ascii="Gadugi" w:eastAsia="Times New Roman" w:hAnsi="Gadugi" w:cs="Arial"/>
          <w:szCs w:val="24"/>
          <w:lang w:val="es-CO" w:eastAsia="es-ES"/>
        </w:rPr>
        <w:tab/>
      </w:r>
      <w:r w:rsidRPr="001A615F">
        <w:rPr>
          <w:rFonts w:ascii="Gadugi" w:eastAsia="Times New Roman" w:hAnsi="Gadugi" w:cs="Times New Roman"/>
          <w:szCs w:val="24"/>
          <w:bdr w:val="none" w:sz="0" w:space="0" w:color="auto" w:frame="1"/>
          <w:lang w:val="es-CO" w:eastAsia="es-CO"/>
        </w:rPr>
        <w:t xml:space="preserve">Para el caso que nos ocupa, </w:t>
      </w:r>
      <w:r w:rsidRPr="001A615F">
        <w:rPr>
          <w:rFonts w:ascii="Gadugi" w:eastAsia="Times New Roman" w:hAnsi="Gadugi" w:cs="Times New Roman"/>
          <w:b/>
          <w:szCs w:val="24"/>
          <w:bdr w:val="none" w:sz="0" w:space="0" w:color="auto" w:frame="1"/>
          <w:lang w:val="es-CO" w:eastAsia="es-CO"/>
        </w:rPr>
        <w:t>el accionante tiene una calificación del  61.85% de pérdida de capacidad laboral</w:t>
      </w:r>
      <w:r w:rsidRPr="001A615F">
        <w:rPr>
          <w:rFonts w:ascii="Gadugi" w:eastAsia="Times New Roman" w:hAnsi="Gadugi" w:cs="Times New Roman"/>
          <w:szCs w:val="24"/>
          <w:bdr w:val="none" w:sz="0" w:space="0" w:color="auto" w:frame="1"/>
          <w:lang w:val="es-CO" w:eastAsia="es-CO"/>
        </w:rPr>
        <w:t xml:space="preserve"> y padece de glaucoma primario de ángulo abierto, enfermedad que es considerada como degenerativa, </w:t>
      </w:r>
      <w:r w:rsidRPr="001A615F">
        <w:rPr>
          <w:rFonts w:ascii="Gadugi" w:eastAsia="Times New Roman" w:hAnsi="Gadugi" w:cs="Times New Roman"/>
          <w:b/>
          <w:szCs w:val="24"/>
          <w:bdr w:val="none" w:sz="0" w:space="0" w:color="auto" w:frame="1"/>
          <w:lang w:val="es-CO" w:eastAsia="es-CO"/>
        </w:rPr>
        <w:t>por lo tanto, se entiende superado el primer requisito</w:t>
      </w:r>
      <w:r w:rsidRPr="001A615F">
        <w:rPr>
          <w:rFonts w:ascii="Gadugi" w:eastAsia="Times New Roman" w:hAnsi="Gadugi" w:cs="Times New Roman"/>
          <w:szCs w:val="24"/>
          <w:bdr w:val="none" w:sz="0" w:space="0" w:color="auto" w:frame="1"/>
          <w:lang w:val="es-CO" w:eastAsia="es-CO"/>
        </w:rPr>
        <w:t xml:space="preserve">. En relación con el segundo, </w:t>
      </w:r>
      <w:r w:rsidRPr="001A615F">
        <w:rPr>
          <w:rFonts w:ascii="Gadugi" w:eastAsia="Times New Roman" w:hAnsi="Gadugi" w:cs="Times New Roman"/>
          <w:szCs w:val="24"/>
          <w:bdr w:val="none" w:sz="0" w:space="0" w:color="auto" w:frame="1"/>
          <w:lang w:val="es-CO" w:eastAsia="es-CO"/>
        </w:rPr>
        <w:lastRenderedPageBreak/>
        <w:t xml:space="preserve">según la historia laboral, </w:t>
      </w:r>
      <w:r w:rsidRPr="001A615F">
        <w:rPr>
          <w:rFonts w:ascii="Gadugi" w:eastAsia="Times New Roman" w:hAnsi="Gadugi" w:cs="Times New Roman"/>
          <w:b/>
          <w:szCs w:val="24"/>
          <w:bdr w:val="none" w:sz="0" w:space="0" w:color="auto" w:frame="1"/>
          <w:lang w:val="es-CO" w:eastAsia="es-CO"/>
        </w:rPr>
        <w:t>cotizó 357.28</w:t>
      </w:r>
      <w:r w:rsidRPr="001A615F">
        <w:rPr>
          <w:rFonts w:ascii="Gadugi" w:eastAsia="Times New Roman" w:hAnsi="Gadugi" w:cs="Times New Roman"/>
          <w:szCs w:val="24"/>
          <w:bdr w:val="none" w:sz="0" w:space="0" w:color="auto" w:frame="1"/>
          <w:lang w:val="es-CO" w:eastAsia="es-CO"/>
        </w:rPr>
        <w:t xml:space="preserve"> semanas al Sistema de Seguridad Social en Pensiones de la siguiente manera:</w:t>
      </w:r>
    </w:p>
    <w:p w:rsidR="00F84347" w:rsidRPr="001A615F" w:rsidRDefault="00F84347" w:rsidP="001A615F">
      <w:pPr>
        <w:autoSpaceDE w:val="0"/>
        <w:autoSpaceDN w:val="0"/>
        <w:adjustRightInd w:val="0"/>
        <w:spacing w:after="0" w:line="240" w:lineRule="auto"/>
        <w:ind w:left="426" w:right="420"/>
        <w:jc w:val="both"/>
        <w:rPr>
          <w:rFonts w:ascii="Gadugi" w:eastAsia="Times New Roman" w:hAnsi="Gadugi" w:cs="Calibri"/>
          <w:szCs w:val="24"/>
          <w:lang w:val="es-CO" w:eastAsia="es-CO"/>
        </w:rPr>
      </w:pPr>
    </w:p>
    <w:tbl>
      <w:tblPr>
        <w:tblW w:w="7229" w:type="dxa"/>
        <w:tblInd w:w="983" w:type="dxa"/>
        <w:shd w:val="clear" w:color="auto" w:fill="FFFFFF"/>
        <w:tblLayout w:type="fixed"/>
        <w:tblCellMar>
          <w:left w:w="0" w:type="dxa"/>
          <w:right w:w="0" w:type="dxa"/>
        </w:tblCellMar>
        <w:tblLook w:val="04A0" w:firstRow="1" w:lastRow="0" w:firstColumn="1" w:lastColumn="0" w:noHBand="0" w:noVBand="1"/>
      </w:tblPr>
      <w:tblGrid>
        <w:gridCol w:w="2127"/>
        <w:gridCol w:w="1983"/>
        <w:gridCol w:w="1843"/>
        <w:gridCol w:w="1276"/>
      </w:tblGrid>
      <w:tr w:rsidR="001A615F" w:rsidRPr="000A4AD2" w:rsidTr="00A14A36">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b/>
                <w:bCs/>
                <w:sz w:val="24"/>
                <w:szCs w:val="24"/>
                <w:bdr w:val="none" w:sz="0" w:space="0" w:color="auto" w:frame="1"/>
                <w:shd w:val="clear" w:color="auto" w:fill="FFFFFF"/>
                <w:lang w:val="es-CO" w:eastAsia="es-CO"/>
              </w:rPr>
              <w:t>Entidad que laboró</w:t>
            </w:r>
          </w:p>
        </w:tc>
        <w:tc>
          <w:tcPr>
            <w:tcW w:w="19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b/>
                <w:bCs/>
                <w:sz w:val="24"/>
                <w:szCs w:val="24"/>
                <w:bdr w:val="none" w:sz="0" w:space="0" w:color="auto" w:frame="1"/>
                <w:shd w:val="clear" w:color="auto" w:fill="FFFFFF"/>
                <w:lang w:val="es-CO" w:eastAsia="es-CO"/>
              </w:rPr>
              <w:t>Desde</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b/>
                <w:bCs/>
                <w:sz w:val="24"/>
                <w:szCs w:val="24"/>
                <w:bdr w:val="none" w:sz="0" w:space="0" w:color="auto" w:frame="1"/>
                <w:shd w:val="clear" w:color="auto" w:fill="FFFFFF"/>
                <w:lang w:val="es-CO" w:eastAsia="es-CO"/>
              </w:rPr>
              <w:t>Hasta</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b/>
                <w:bCs/>
                <w:sz w:val="24"/>
                <w:szCs w:val="24"/>
                <w:bdr w:val="none" w:sz="0" w:space="0" w:color="auto" w:frame="1"/>
                <w:shd w:val="clear" w:color="auto" w:fill="FFFFFF"/>
                <w:lang w:val="es-CO" w:eastAsia="es-CO"/>
              </w:rPr>
              <w:t>Días cot</w:t>
            </w:r>
            <w:r w:rsidR="00A14A36">
              <w:rPr>
                <w:rFonts w:ascii="Gadugi" w:eastAsia="Times New Roman" w:hAnsi="Gadugi" w:cs="Times New Roman"/>
                <w:b/>
                <w:bCs/>
                <w:sz w:val="24"/>
                <w:szCs w:val="24"/>
                <w:bdr w:val="none" w:sz="0" w:space="0" w:color="auto" w:frame="1"/>
                <w:shd w:val="clear" w:color="auto" w:fill="FFFFFF"/>
                <w:lang w:val="es-CO" w:eastAsia="es-CO"/>
              </w:rPr>
              <w:t>iz</w:t>
            </w:r>
            <w:r w:rsidRPr="000A4AD2">
              <w:rPr>
                <w:rFonts w:ascii="Gadugi" w:eastAsia="Times New Roman" w:hAnsi="Gadugi" w:cs="Times New Roman"/>
                <w:b/>
                <w:bCs/>
                <w:sz w:val="24"/>
                <w:szCs w:val="24"/>
                <w:bdr w:val="none" w:sz="0" w:space="0" w:color="auto" w:frame="1"/>
                <w:shd w:val="clear" w:color="auto" w:fill="FFFFFF"/>
                <w:lang w:val="es-CO" w:eastAsia="es-CO"/>
              </w:rPr>
              <w:t>.</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Independiente</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b/>
                <w:sz w:val="24"/>
                <w:szCs w:val="24"/>
                <w:lang w:val="es-CO" w:eastAsia="es-CO"/>
              </w:rPr>
            </w:pPr>
            <w:r w:rsidRPr="000A4AD2">
              <w:rPr>
                <w:rFonts w:ascii="Gadugi" w:eastAsia="Times New Roman" w:hAnsi="Gadugi" w:cs="Times New Roman"/>
                <w:b/>
                <w:sz w:val="24"/>
                <w:szCs w:val="24"/>
                <w:bdr w:val="none" w:sz="0" w:space="0" w:color="auto" w:frame="1"/>
                <w:shd w:val="clear" w:color="auto" w:fill="FFFFFF"/>
                <w:lang w:val="es-CO" w:eastAsia="es-CO"/>
              </w:rPr>
              <w:t>1974/03/01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1976/07/31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884</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Independiente</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1976/08/01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1976/12/01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123</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Independiente</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1977/04/01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1978/07/31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487</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Independiente</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1978/08/01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1978/09/01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32</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Municipio de Génova</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1983/04/16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1983/12/30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255</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Municipio de Génova</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1984/01/01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1984/12/30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360</w:t>
            </w:r>
          </w:p>
        </w:tc>
      </w:tr>
      <w:tr w:rsidR="001A615F" w:rsidRPr="000A4AD2" w:rsidTr="00A14A36">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both"/>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Municipio de Génova</w:t>
            </w:r>
          </w:p>
        </w:tc>
        <w:tc>
          <w:tcPr>
            <w:tcW w:w="1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1985/01/01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b/>
                <w:sz w:val="24"/>
                <w:szCs w:val="24"/>
                <w:lang w:val="es-CO" w:eastAsia="es-CO"/>
              </w:rPr>
            </w:pPr>
            <w:r w:rsidRPr="000A4AD2">
              <w:rPr>
                <w:rFonts w:ascii="Gadugi" w:eastAsia="Times New Roman" w:hAnsi="Gadugi" w:cs="Times New Roman"/>
                <w:b/>
                <w:sz w:val="24"/>
                <w:szCs w:val="24"/>
                <w:bdr w:val="none" w:sz="0" w:space="0" w:color="auto" w:frame="1"/>
                <w:shd w:val="clear" w:color="auto" w:fill="FFFFFF"/>
                <w:lang w:val="es-CO" w:eastAsia="es-CO"/>
              </w:rPr>
              <w:t>1985/12/30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A615F" w:rsidRPr="000A4AD2" w:rsidRDefault="001A615F" w:rsidP="001A615F">
            <w:pPr>
              <w:spacing w:after="0" w:line="240" w:lineRule="auto"/>
              <w:ind w:left="150" w:right="150"/>
              <w:jc w:val="center"/>
              <w:textAlignment w:val="baseline"/>
              <w:rPr>
                <w:rFonts w:ascii="Gadugi" w:eastAsia="Times New Roman" w:hAnsi="Gadugi" w:cs="Times New Roman"/>
                <w:sz w:val="24"/>
                <w:szCs w:val="24"/>
                <w:lang w:val="es-CO" w:eastAsia="es-CO"/>
              </w:rPr>
            </w:pPr>
            <w:r w:rsidRPr="000A4AD2">
              <w:rPr>
                <w:rFonts w:ascii="Gadugi" w:eastAsia="Times New Roman" w:hAnsi="Gadugi" w:cs="Times New Roman"/>
                <w:sz w:val="24"/>
                <w:szCs w:val="24"/>
                <w:bdr w:val="none" w:sz="0" w:space="0" w:color="auto" w:frame="1"/>
                <w:shd w:val="clear" w:color="auto" w:fill="FFFFFF"/>
                <w:lang w:val="es-CO" w:eastAsia="es-CO"/>
              </w:rPr>
              <w:t>360</w:t>
            </w:r>
          </w:p>
        </w:tc>
      </w:tr>
    </w:tbl>
    <w:p w:rsidR="00F84347" w:rsidRPr="000A4AD2" w:rsidRDefault="00F84347" w:rsidP="0093530C">
      <w:pPr>
        <w:shd w:val="clear" w:color="auto" w:fill="FFFFFF"/>
        <w:spacing w:after="0" w:line="240" w:lineRule="auto"/>
        <w:jc w:val="both"/>
        <w:textAlignment w:val="baseline"/>
        <w:rPr>
          <w:rFonts w:ascii="Gadugi" w:eastAsia="Times New Roman" w:hAnsi="Gadugi" w:cs="Times New Roman"/>
          <w:sz w:val="24"/>
          <w:szCs w:val="24"/>
          <w:bdr w:val="none" w:sz="0" w:space="0" w:color="auto" w:frame="1"/>
          <w:lang w:val="es-CO" w:eastAsia="es-CO"/>
        </w:rPr>
      </w:pPr>
      <w:r w:rsidRPr="000A4AD2">
        <w:rPr>
          <w:rFonts w:ascii="Gadugi" w:eastAsia="Times New Roman" w:hAnsi="Gadugi" w:cs="Times New Roman"/>
          <w:sz w:val="24"/>
          <w:szCs w:val="24"/>
          <w:bdr w:val="none" w:sz="0" w:space="0" w:color="auto" w:frame="1"/>
          <w:lang w:val="es-CO" w:eastAsia="es-CO"/>
        </w:rPr>
        <w:t>  </w:t>
      </w:r>
    </w:p>
    <w:p w:rsidR="00F84347" w:rsidRPr="001A615F" w:rsidRDefault="00740AC8" w:rsidP="001A615F">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CO"/>
        </w:rPr>
      </w:pPr>
      <w:r w:rsidRPr="001A615F">
        <w:rPr>
          <w:rFonts w:ascii="Gadugi" w:eastAsia="Times New Roman" w:hAnsi="Gadugi" w:cs="Times New Roman"/>
          <w:szCs w:val="24"/>
          <w:bdr w:val="none" w:sz="0" w:space="0" w:color="auto" w:frame="1"/>
          <w:lang w:val="es-CO" w:eastAsia="es-CO"/>
        </w:rPr>
        <w:tab/>
      </w:r>
      <w:r w:rsidRPr="001A615F">
        <w:rPr>
          <w:rFonts w:ascii="Gadugi" w:eastAsia="Times New Roman" w:hAnsi="Gadugi" w:cs="Times New Roman"/>
          <w:szCs w:val="24"/>
          <w:bdr w:val="none" w:sz="0" w:space="0" w:color="auto" w:frame="1"/>
          <w:lang w:val="es-CO" w:eastAsia="es-CO"/>
        </w:rPr>
        <w:tab/>
      </w:r>
      <w:r w:rsidRPr="001A615F">
        <w:rPr>
          <w:rFonts w:ascii="Gadugi" w:eastAsia="Times New Roman" w:hAnsi="Gadugi" w:cs="Times New Roman"/>
          <w:szCs w:val="24"/>
          <w:bdr w:val="none" w:sz="0" w:space="0" w:color="auto" w:frame="1"/>
          <w:lang w:val="es-CO" w:eastAsia="es-CO"/>
        </w:rPr>
        <w:tab/>
      </w:r>
      <w:r w:rsidRPr="001A615F">
        <w:rPr>
          <w:rFonts w:ascii="Gadugi" w:eastAsia="Times New Roman" w:hAnsi="Gadugi" w:cs="Times New Roman"/>
          <w:szCs w:val="24"/>
          <w:bdr w:val="none" w:sz="0" w:space="0" w:color="auto" w:frame="1"/>
          <w:lang w:val="es-CO" w:eastAsia="es-CO"/>
        </w:rPr>
        <w:tab/>
      </w:r>
      <w:r w:rsidR="00F84347" w:rsidRPr="001A615F">
        <w:rPr>
          <w:rFonts w:ascii="Gadugi" w:eastAsia="Times New Roman" w:hAnsi="Gadugi" w:cs="Times New Roman"/>
          <w:szCs w:val="24"/>
          <w:u w:val="single"/>
          <w:bdr w:val="none" w:sz="0" w:space="0" w:color="auto" w:frame="1"/>
          <w:lang w:val="es-CO" w:eastAsia="es-CO"/>
        </w:rPr>
        <w:t>Lo anterior, en el período comprendido entre el 1º de marzo de 1974 y el 30 de diciembre de 1985</w:t>
      </w:r>
      <w:r w:rsidR="00F84347" w:rsidRPr="001A615F">
        <w:rPr>
          <w:rFonts w:ascii="Gadugi" w:eastAsia="Times New Roman" w:hAnsi="Gadugi" w:cs="Times New Roman"/>
          <w:szCs w:val="24"/>
          <w:bdr w:val="none" w:sz="0" w:space="0" w:color="auto" w:frame="1"/>
          <w:lang w:val="es-CO" w:eastAsia="es-CO"/>
        </w:rPr>
        <w:t xml:space="preserve">, </w:t>
      </w:r>
      <w:r w:rsidR="00F84347" w:rsidRPr="001A615F">
        <w:rPr>
          <w:rFonts w:ascii="Gadugi" w:eastAsia="Times New Roman" w:hAnsi="Gadugi" w:cs="Times New Roman"/>
          <w:b/>
          <w:szCs w:val="24"/>
          <w:u w:val="single"/>
          <w:bdr w:val="none" w:sz="0" w:space="0" w:color="auto" w:frame="1"/>
          <w:lang w:val="es-CO" w:eastAsia="es-CO"/>
        </w:rPr>
        <w:t>esto es, en vigencia del Decreto 232 de 1984.</w:t>
      </w:r>
    </w:p>
    <w:p w:rsidR="00740AC8" w:rsidRPr="001A615F" w:rsidRDefault="00740AC8" w:rsidP="001A615F">
      <w:pPr>
        <w:shd w:val="clear" w:color="auto" w:fill="FFFFFF"/>
        <w:spacing w:after="0" w:line="240" w:lineRule="auto"/>
        <w:ind w:left="426" w:right="420"/>
        <w:jc w:val="both"/>
        <w:textAlignment w:val="baseline"/>
        <w:rPr>
          <w:rFonts w:ascii="Gadugi" w:eastAsia="Times New Roman" w:hAnsi="Gadugi" w:cs="Times New Roman"/>
          <w:szCs w:val="24"/>
          <w:bdr w:val="none" w:sz="0" w:space="0" w:color="auto" w:frame="1"/>
          <w:lang w:val="es-CO" w:eastAsia="es-CO"/>
        </w:rPr>
      </w:pPr>
    </w:p>
    <w:p w:rsidR="00517F08" w:rsidRPr="001A615F" w:rsidRDefault="00740AC8" w:rsidP="001A615F">
      <w:pPr>
        <w:shd w:val="clear" w:color="auto" w:fill="FFFFFF"/>
        <w:spacing w:after="0" w:line="240" w:lineRule="auto"/>
        <w:ind w:left="426" w:right="420"/>
        <w:jc w:val="both"/>
        <w:textAlignment w:val="baseline"/>
        <w:rPr>
          <w:rFonts w:ascii="Gadugi" w:hAnsi="Gadugi"/>
          <w:szCs w:val="24"/>
          <w:shd w:val="clear" w:color="auto" w:fill="FFFFFF"/>
        </w:rPr>
      </w:pPr>
      <w:r w:rsidRPr="001A615F">
        <w:rPr>
          <w:rFonts w:ascii="Gadugi" w:eastAsia="Times New Roman" w:hAnsi="Gadugi" w:cs="Times New Roman"/>
          <w:szCs w:val="24"/>
          <w:bdr w:val="none" w:sz="0" w:space="0" w:color="auto" w:frame="1"/>
          <w:lang w:val="es-CO" w:eastAsia="es-CO"/>
        </w:rPr>
        <w:tab/>
      </w:r>
      <w:r w:rsidRPr="001A615F">
        <w:rPr>
          <w:rFonts w:ascii="Gadugi" w:eastAsia="Times New Roman" w:hAnsi="Gadugi" w:cs="Times New Roman"/>
          <w:szCs w:val="24"/>
          <w:bdr w:val="none" w:sz="0" w:space="0" w:color="auto" w:frame="1"/>
          <w:lang w:val="es-CO" w:eastAsia="es-CO"/>
        </w:rPr>
        <w:tab/>
      </w:r>
      <w:r w:rsidRPr="001A615F">
        <w:rPr>
          <w:rFonts w:ascii="Gadugi" w:eastAsia="Times New Roman" w:hAnsi="Gadugi" w:cs="Times New Roman"/>
          <w:szCs w:val="24"/>
          <w:bdr w:val="none" w:sz="0" w:space="0" w:color="auto" w:frame="1"/>
          <w:lang w:val="es-CO" w:eastAsia="es-CO"/>
        </w:rPr>
        <w:tab/>
      </w:r>
      <w:r w:rsidRPr="001A615F">
        <w:rPr>
          <w:rFonts w:ascii="Gadugi" w:eastAsia="Times New Roman" w:hAnsi="Gadugi" w:cs="Times New Roman"/>
          <w:szCs w:val="24"/>
          <w:bdr w:val="none" w:sz="0" w:space="0" w:color="auto" w:frame="1"/>
          <w:lang w:val="es-CO" w:eastAsia="es-CO"/>
        </w:rPr>
        <w:tab/>
      </w:r>
      <w:r w:rsidRPr="001A615F">
        <w:rPr>
          <w:rFonts w:ascii="Gadugi" w:hAnsi="Gadugi"/>
          <w:szCs w:val="24"/>
          <w:shd w:val="clear" w:color="auto" w:fill="FFFFFF"/>
        </w:rPr>
        <w:t>En este sentido, al actor le hubiese sido reconocida la pensión de invalidez si el régimen pensional no le hubiese cambiado, por ende,</w:t>
      </w:r>
      <w:r w:rsidRPr="001A615F">
        <w:rPr>
          <w:rFonts w:ascii="Gadugi" w:hAnsi="Gadugi"/>
          <w:b/>
          <w:szCs w:val="24"/>
          <w:shd w:val="clear" w:color="auto" w:fill="FFFFFF"/>
        </w:rPr>
        <w:t xml:space="preserve"> tiene una expectativa legítima de pensionarse. Debido a esto, se aplicará el principio de la condición más beneficiosa y se le aplicará aquella disposición que resulte más favorable al accionante, para este caso resulta ser el Decreto 232 de 1984 y no el artículo 1º de la Ley 860 de 2003, ley que se encuentra vigente.</w:t>
      </w:r>
      <w:r w:rsidR="00FF5B8E" w:rsidRPr="001A615F">
        <w:rPr>
          <w:rStyle w:val="Refdenotaalpie"/>
          <w:rFonts w:ascii="Gadugi" w:hAnsi="Gadugi"/>
          <w:b/>
          <w:szCs w:val="24"/>
          <w:shd w:val="clear" w:color="auto" w:fill="FFFFFF"/>
        </w:rPr>
        <w:footnoteReference w:id="11"/>
      </w:r>
    </w:p>
    <w:p w:rsidR="00740AC8" w:rsidRPr="000A4AD2" w:rsidRDefault="00740AC8" w:rsidP="0093530C">
      <w:pPr>
        <w:autoSpaceDE w:val="0"/>
        <w:autoSpaceDN w:val="0"/>
        <w:adjustRightInd w:val="0"/>
        <w:spacing w:after="0" w:line="240" w:lineRule="auto"/>
        <w:ind w:right="618"/>
        <w:jc w:val="both"/>
        <w:rPr>
          <w:rFonts w:ascii="Gadugi" w:hAnsi="Gadugi"/>
          <w:sz w:val="24"/>
          <w:szCs w:val="24"/>
          <w:shd w:val="clear" w:color="auto" w:fill="FFFFFF"/>
        </w:rPr>
      </w:pPr>
    </w:p>
    <w:p w:rsidR="00740AC8" w:rsidRPr="000A4AD2" w:rsidRDefault="005B7535" w:rsidP="0093530C">
      <w:pPr>
        <w:autoSpaceDE w:val="0"/>
        <w:autoSpaceDN w:val="0"/>
        <w:adjustRightInd w:val="0"/>
        <w:spacing w:after="0" w:line="276" w:lineRule="auto"/>
        <w:jc w:val="both"/>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00CC619F" w:rsidRPr="000A4AD2">
        <w:rPr>
          <w:rFonts w:ascii="Gadugi" w:eastAsia="Times New Roman" w:hAnsi="Gadugi" w:cs="Arial"/>
          <w:sz w:val="24"/>
          <w:szCs w:val="24"/>
          <w:lang w:val="es-CO" w:eastAsia="es-ES"/>
        </w:rPr>
        <w:t>Nadie pone en duda, e</w:t>
      </w:r>
      <w:r w:rsidRPr="000A4AD2">
        <w:rPr>
          <w:rFonts w:ascii="Gadugi" w:eastAsia="Times New Roman" w:hAnsi="Gadugi" w:cs="Arial"/>
          <w:sz w:val="24"/>
          <w:szCs w:val="24"/>
          <w:lang w:val="es-CO" w:eastAsia="es-ES"/>
        </w:rPr>
        <w:t xml:space="preserve">n conclusión, </w:t>
      </w:r>
      <w:r w:rsidR="00CC619F" w:rsidRPr="000A4AD2">
        <w:rPr>
          <w:rFonts w:ascii="Gadugi" w:eastAsia="Times New Roman" w:hAnsi="Gadugi" w:cs="Arial"/>
          <w:sz w:val="24"/>
          <w:szCs w:val="24"/>
          <w:lang w:val="es-CO" w:eastAsia="es-ES"/>
        </w:rPr>
        <w:t>que el señor Hernández Galeano no alcanza l</w:t>
      </w:r>
      <w:r w:rsidR="00FB69AE" w:rsidRPr="000A4AD2">
        <w:rPr>
          <w:rFonts w:ascii="Gadugi" w:eastAsia="Times New Roman" w:hAnsi="Gadugi" w:cs="Arial"/>
          <w:sz w:val="24"/>
          <w:szCs w:val="24"/>
          <w:lang w:val="es-419" w:eastAsia="es-ES"/>
        </w:rPr>
        <w:t xml:space="preserve">as </w:t>
      </w:r>
      <w:proofErr w:type="spellStart"/>
      <w:r w:rsidR="00CC619F" w:rsidRPr="000A4AD2">
        <w:rPr>
          <w:rFonts w:ascii="Gadugi" w:eastAsia="Times New Roman" w:hAnsi="Gadugi" w:cs="Arial"/>
          <w:sz w:val="24"/>
          <w:szCs w:val="24"/>
          <w:lang w:val="es-CO" w:eastAsia="es-ES"/>
        </w:rPr>
        <w:t>exig</w:t>
      </w:r>
      <w:proofErr w:type="spellEnd"/>
      <w:r w:rsidR="00FB69AE" w:rsidRPr="000A4AD2">
        <w:rPr>
          <w:rFonts w:ascii="Gadugi" w:eastAsia="Times New Roman" w:hAnsi="Gadugi" w:cs="Arial"/>
          <w:sz w:val="24"/>
          <w:szCs w:val="24"/>
          <w:lang w:val="es-419" w:eastAsia="es-ES"/>
        </w:rPr>
        <w:t xml:space="preserve">encias de </w:t>
      </w:r>
      <w:r w:rsidR="00CC619F" w:rsidRPr="000A4AD2">
        <w:rPr>
          <w:rFonts w:ascii="Gadugi" w:eastAsia="Times New Roman" w:hAnsi="Gadugi" w:cs="Arial"/>
          <w:sz w:val="24"/>
          <w:szCs w:val="24"/>
          <w:lang w:val="es-CO" w:eastAsia="es-ES"/>
        </w:rPr>
        <w:t xml:space="preserve">la Ley 860 del 2003 como esgrimió Colpensiones, </w:t>
      </w:r>
      <w:r w:rsidR="00EC38FC" w:rsidRPr="000A4AD2">
        <w:rPr>
          <w:rFonts w:ascii="Gadugi" w:eastAsia="Times New Roman" w:hAnsi="Gadugi" w:cs="Arial"/>
          <w:sz w:val="24"/>
          <w:szCs w:val="24"/>
          <w:lang w:val="es-CO" w:eastAsia="es-ES"/>
        </w:rPr>
        <w:t>y</w:t>
      </w:r>
      <w:r w:rsidR="00CC619F" w:rsidRPr="000A4AD2">
        <w:rPr>
          <w:rFonts w:ascii="Gadugi" w:eastAsia="Times New Roman" w:hAnsi="Gadugi" w:cs="Arial"/>
          <w:sz w:val="24"/>
          <w:szCs w:val="24"/>
          <w:lang w:val="es-CO" w:eastAsia="es-ES"/>
        </w:rPr>
        <w:t xml:space="preserve"> que </w:t>
      </w:r>
      <w:r w:rsidR="00EC38FC" w:rsidRPr="000A4AD2">
        <w:rPr>
          <w:rFonts w:ascii="Gadugi" w:eastAsia="Times New Roman" w:hAnsi="Gadugi" w:cs="Arial"/>
          <w:sz w:val="24"/>
          <w:szCs w:val="24"/>
          <w:lang w:val="es-CO" w:eastAsia="es-ES"/>
        </w:rPr>
        <w:t>es inviable</w:t>
      </w:r>
      <w:r w:rsidR="00CC619F" w:rsidRPr="000A4AD2">
        <w:rPr>
          <w:rFonts w:ascii="Gadugi" w:eastAsia="Times New Roman" w:hAnsi="Gadugi" w:cs="Arial"/>
          <w:sz w:val="24"/>
          <w:szCs w:val="24"/>
          <w:lang w:val="es-CO" w:eastAsia="es-ES"/>
        </w:rPr>
        <w:t xml:space="preserve"> aplicar en este caso lo reglado en el Decreto 758 de 1990</w:t>
      </w:r>
      <w:r w:rsidR="00EC38FC" w:rsidRPr="000A4AD2">
        <w:rPr>
          <w:rFonts w:ascii="Gadugi" w:eastAsia="Times New Roman" w:hAnsi="Gadugi" w:cs="Arial"/>
          <w:sz w:val="24"/>
          <w:szCs w:val="24"/>
          <w:lang w:val="es-CO" w:eastAsia="es-ES"/>
        </w:rPr>
        <w:t xml:space="preserve"> tal como se quiso hacer ver en la demanda; no obstante</w:t>
      </w:r>
      <w:r w:rsidR="003559F5" w:rsidRPr="000A4AD2">
        <w:rPr>
          <w:rFonts w:ascii="Gadugi" w:eastAsia="Times New Roman" w:hAnsi="Gadugi" w:cs="Arial"/>
          <w:sz w:val="24"/>
          <w:szCs w:val="24"/>
          <w:lang w:val="es-CO" w:eastAsia="es-ES"/>
        </w:rPr>
        <w:t xml:space="preserve"> aquí, como en los casos que acaban de </w:t>
      </w:r>
      <w:r w:rsidR="008E58CD" w:rsidRPr="000A4AD2">
        <w:rPr>
          <w:rFonts w:ascii="Gadugi" w:eastAsia="Times New Roman" w:hAnsi="Gadugi" w:cs="Arial"/>
          <w:sz w:val="24"/>
          <w:szCs w:val="24"/>
          <w:lang w:val="es-CO" w:eastAsia="es-ES"/>
        </w:rPr>
        <w:t>repasarse</w:t>
      </w:r>
      <w:r w:rsidR="003559F5" w:rsidRPr="000A4AD2">
        <w:rPr>
          <w:rFonts w:ascii="Gadugi" w:eastAsia="Times New Roman" w:hAnsi="Gadugi" w:cs="Arial"/>
          <w:sz w:val="24"/>
          <w:szCs w:val="24"/>
          <w:lang w:val="es-CO" w:eastAsia="es-ES"/>
        </w:rPr>
        <w:t>, al actor le asiste el derecho que depreca bajo la égida del principio de condición más beneficiosa que</w:t>
      </w:r>
      <w:r w:rsidR="0061438F" w:rsidRPr="000A4AD2">
        <w:rPr>
          <w:rFonts w:ascii="Gadugi" w:eastAsia="Times New Roman" w:hAnsi="Gadugi" w:cs="Arial"/>
          <w:sz w:val="24"/>
          <w:szCs w:val="24"/>
          <w:lang w:val="es-CO" w:eastAsia="es-ES"/>
        </w:rPr>
        <w:t xml:space="preserve"> le</w:t>
      </w:r>
      <w:r w:rsidR="003559F5" w:rsidRPr="000A4AD2">
        <w:rPr>
          <w:rFonts w:ascii="Gadugi" w:eastAsia="Times New Roman" w:hAnsi="Gadugi" w:cs="Arial"/>
          <w:sz w:val="24"/>
          <w:szCs w:val="24"/>
          <w:lang w:val="es-CO" w:eastAsia="es-ES"/>
        </w:rPr>
        <w:t xml:space="preserve"> impone a la judicatura remontarse a</w:t>
      </w:r>
      <w:r w:rsidR="0061438F" w:rsidRPr="000A4AD2">
        <w:rPr>
          <w:rFonts w:ascii="Gadugi" w:eastAsia="Times New Roman" w:hAnsi="Gadugi" w:cs="Arial"/>
          <w:sz w:val="24"/>
          <w:szCs w:val="24"/>
          <w:lang w:val="es-CO" w:eastAsia="es-ES"/>
        </w:rPr>
        <w:t xml:space="preserve"> lo reglado en el</w:t>
      </w:r>
      <w:r w:rsidR="003559F5" w:rsidRPr="000A4AD2">
        <w:rPr>
          <w:rFonts w:ascii="Gadugi" w:eastAsia="Times New Roman" w:hAnsi="Gadugi" w:cs="Arial"/>
          <w:sz w:val="24"/>
          <w:szCs w:val="24"/>
          <w:lang w:val="es-CO" w:eastAsia="es-ES"/>
        </w:rPr>
        <w:t xml:space="preserve"> </w:t>
      </w:r>
      <w:r w:rsidR="003559F5" w:rsidRPr="000A4AD2">
        <w:rPr>
          <w:rFonts w:ascii="Gadugi" w:hAnsi="Gadugi" w:cs="Arial"/>
          <w:iCs/>
          <w:sz w:val="24"/>
          <w:szCs w:val="24"/>
          <w:lang w:val="es-ES"/>
        </w:rPr>
        <w:t xml:space="preserve">Decreto 232 de 1984 que modificó el 3041 de 1966 y </w:t>
      </w:r>
      <w:r w:rsidR="003559F5" w:rsidRPr="000A4AD2">
        <w:rPr>
          <w:rFonts w:ascii="Gadugi" w:eastAsia="Times New Roman" w:hAnsi="Gadugi" w:cs="Arial"/>
          <w:sz w:val="24"/>
          <w:szCs w:val="24"/>
          <w:lang w:val="es-CO" w:eastAsia="es-ES"/>
        </w:rPr>
        <w:t>que fue la legislación que estuvo vigente durante la época en que realizó sus aportes a</w:t>
      </w:r>
      <w:r w:rsidR="0061438F" w:rsidRPr="000A4AD2">
        <w:rPr>
          <w:rFonts w:ascii="Gadugi" w:eastAsia="Times New Roman" w:hAnsi="Gadugi" w:cs="Arial"/>
          <w:sz w:val="24"/>
          <w:szCs w:val="24"/>
          <w:lang w:val="es-CO" w:eastAsia="es-ES"/>
        </w:rPr>
        <w:t>l Sistema General de Pensiones.</w:t>
      </w:r>
    </w:p>
    <w:p w:rsidR="0061438F" w:rsidRPr="000A4AD2" w:rsidRDefault="0061438F" w:rsidP="0093530C">
      <w:pPr>
        <w:autoSpaceDE w:val="0"/>
        <w:autoSpaceDN w:val="0"/>
        <w:adjustRightInd w:val="0"/>
        <w:spacing w:after="0" w:line="276" w:lineRule="auto"/>
        <w:jc w:val="both"/>
        <w:rPr>
          <w:rFonts w:ascii="Gadugi" w:eastAsia="Times New Roman" w:hAnsi="Gadugi" w:cs="Arial"/>
          <w:sz w:val="24"/>
          <w:szCs w:val="24"/>
          <w:lang w:val="es-CO" w:eastAsia="es-ES"/>
        </w:rPr>
      </w:pPr>
    </w:p>
    <w:p w:rsidR="00665342" w:rsidRPr="000A4AD2" w:rsidRDefault="00665342"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Arial"/>
          <w:sz w:val="24"/>
          <w:szCs w:val="24"/>
          <w:lang w:val="es-CO" w:eastAsia="es-ES"/>
        </w:rPr>
        <w:tab/>
      </w:r>
      <w:r w:rsidRPr="000A4AD2">
        <w:rPr>
          <w:rFonts w:ascii="Gadugi" w:eastAsia="Times New Roman" w:hAnsi="Gadugi" w:cs="Times New Roman"/>
          <w:sz w:val="24"/>
          <w:szCs w:val="24"/>
          <w:bdr w:val="none" w:sz="0" w:space="0" w:color="auto" w:frame="1"/>
          <w:lang w:val="es-419" w:eastAsia="es-ES"/>
        </w:rPr>
        <w:t xml:space="preserve">Por lo expuesto, </w:t>
      </w:r>
      <w:r w:rsidRPr="000A4AD2">
        <w:rPr>
          <w:rFonts w:ascii="Gadugi" w:eastAsia="Times New Roman" w:hAnsi="Gadugi" w:cs="Times New Roman"/>
          <w:sz w:val="24"/>
          <w:szCs w:val="24"/>
          <w:bdr w:val="none" w:sz="0" w:space="0" w:color="auto" w:frame="1"/>
          <w:lang w:val="es-ES_tradnl" w:eastAsia="es-ES"/>
        </w:rPr>
        <w:t>se revocará</w:t>
      </w:r>
      <w:r w:rsidRPr="000A4AD2">
        <w:rPr>
          <w:rFonts w:ascii="Gadugi" w:eastAsia="Times New Roman" w:hAnsi="Gadugi" w:cs="Times New Roman"/>
          <w:sz w:val="24"/>
          <w:szCs w:val="24"/>
          <w:bdr w:val="none" w:sz="0" w:space="0" w:color="auto" w:frame="1"/>
          <w:lang w:val="es-419" w:eastAsia="es-ES"/>
        </w:rPr>
        <w:t xml:space="preserve"> </w:t>
      </w:r>
      <w:r w:rsidRPr="000A4AD2">
        <w:rPr>
          <w:rFonts w:ascii="Gadugi" w:eastAsia="Times New Roman" w:hAnsi="Gadugi" w:cs="Times New Roman"/>
          <w:sz w:val="24"/>
          <w:szCs w:val="24"/>
          <w:bdr w:val="none" w:sz="0" w:space="0" w:color="auto" w:frame="1"/>
          <w:lang w:val="es-ES_tradnl" w:eastAsia="es-ES"/>
        </w:rPr>
        <w:t>la sentencia objeto de alzada y, en su lugar</w:t>
      </w:r>
      <w:r w:rsidRPr="000A4AD2">
        <w:rPr>
          <w:rFonts w:ascii="Gadugi" w:eastAsia="Times New Roman" w:hAnsi="Gadugi" w:cs="Times New Roman"/>
          <w:sz w:val="24"/>
          <w:szCs w:val="24"/>
          <w:bdr w:val="none" w:sz="0" w:space="0" w:color="auto" w:frame="1"/>
          <w:lang w:val="es-419" w:eastAsia="es-ES"/>
        </w:rPr>
        <w:t>,</w:t>
      </w:r>
      <w:r w:rsidRPr="000A4AD2">
        <w:rPr>
          <w:rFonts w:ascii="Gadugi" w:eastAsia="Times New Roman" w:hAnsi="Gadugi" w:cs="Times New Roman"/>
          <w:sz w:val="24"/>
          <w:szCs w:val="24"/>
          <w:bdr w:val="none" w:sz="0" w:space="0" w:color="auto" w:frame="1"/>
          <w:lang w:val="es-CO" w:eastAsia="es-ES"/>
        </w:rPr>
        <w:t xml:space="preserve"> se concederá el amparo</w:t>
      </w:r>
      <w:r w:rsidR="003154B1" w:rsidRPr="000A4AD2">
        <w:rPr>
          <w:rFonts w:ascii="Gadugi" w:eastAsia="Times New Roman" w:hAnsi="Gadugi" w:cs="Times New Roman"/>
          <w:sz w:val="24"/>
          <w:szCs w:val="24"/>
          <w:bdr w:val="none" w:sz="0" w:space="0" w:color="auto" w:frame="1"/>
          <w:lang w:val="es-CO" w:eastAsia="es-ES"/>
        </w:rPr>
        <w:t>, en lo que atañe con la pretensión orientada a que se reconozca la pensión de invalidez.</w:t>
      </w:r>
    </w:p>
    <w:p w:rsidR="003154B1" w:rsidRPr="000A4AD2" w:rsidRDefault="003154B1"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rsidR="00843149" w:rsidRPr="000A4AD2" w:rsidRDefault="000326A6" w:rsidP="0093530C">
      <w:pPr>
        <w:autoSpaceDE w:val="0"/>
        <w:autoSpaceDN w:val="0"/>
        <w:adjustRightInd w:val="0"/>
        <w:spacing w:after="0" w:line="276" w:lineRule="auto"/>
        <w:jc w:val="both"/>
        <w:rPr>
          <w:rFonts w:ascii="Gadugi" w:eastAsia="Times New Roman" w:hAnsi="Gadugi" w:cs="Times New Roman"/>
          <w:sz w:val="24"/>
          <w:szCs w:val="24"/>
          <w:lang w:val="es-419" w:eastAsia="es-ES"/>
        </w:rPr>
      </w:pP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t xml:space="preserve">Además porque, aunque no fue el fundamento de la defensa de Colpensiones, </w:t>
      </w:r>
      <w:r w:rsidR="00426DA0" w:rsidRPr="000A4AD2">
        <w:rPr>
          <w:rFonts w:ascii="Gadugi" w:eastAsia="Times New Roman" w:hAnsi="Gadugi" w:cs="Times New Roman"/>
          <w:sz w:val="24"/>
          <w:szCs w:val="24"/>
          <w:bdr w:val="none" w:sz="0" w:space="0" w:color="auto" w:frame="1"/>
          <w:lang w:val="es-CO" w:eastAsia="es-ES"/>
        </w:rPr>
        <w:t>es pertinente</w:t>
      </w:r>
      <w:r w:rsidRPr="000A4AD2">
        <w:rPr>
          <w:rFonts w:ascii="Gadugi" w:eastAsia="Times New Roman" w:hAnsi="Gadugi" w:cs="Times New Roman"/>
          <w:sz w:val="24"/>
          <w:szCs w:val="24"/>
          <w:bdr w:val="none" w:sz="0" w:space="0" w:color="auto" w:frame="1"/>
          <w:lang w:val="es-CO" w:eastAsia="es-ES"/>
        </w:rPr>
        <w:t xml:space="preserve"> recordar que </w:t>
      </w:r>
      <w:r w:rsidR="00843149" w:rsidRPr="000A4AD2">
        <w:rPr>
          <w:rFonts w:ascii="Gadugi" w:eastAsia="Times New Roman" w:hAnsi="Gadugi" w:cs="Times New Roman"/>
          <w:sz w:val="24"/>
          <w:szCs w:val="24"/>
          <w:lang w:val="es-419" w:eastAsia="es-ES"/>
        </w:rPr>
        <w:t>el pago previo de una indemnización sustitutiva</w:t>
      </w:r>
      <w:r w:rsidR="004F7764" w:rsidRPr="000A4AD2">
        <w:rPr>
          <w:rFonts w:ascii="Gadugi" w:eastAsia="Times New Roman" w:hAnsi="Gadugi" w:cs="Times New Roman"/>
          <w:sz w:val="24"/>
          <w:szCs w:val="24"/>
          <w:lang w:val="es-419" w:eastAsia="es-ES"/>
        </w:rPr>
        <w:t xml:space="preserve"> (f. 51, c.1)</w:t>
      </w:r>
      <w:r w:rsidR="00843149" w:rsidRPr="000A4AD2">
        <w:rPr>
          <w:rFonts w:ascii="Gadugi" w:eastAsia="Times New Roman" w:hAnsi="Gadugi" w:cs="Times New Roman"/>
          <w:sz w:val="24"/>
          <w:szCs w:val="24"/>
          <w:lang w:val="es-419" w:eastAsia="es-ES"/>
        </w:rPr>
        <w:t xml:space="preserve"> no implica que deba quedar irresuelta la contingencia por invalidez que, en la actualidad,  presenta el asociado</w:t>
      </w:r>
      <w:r w:rsidR="0093530C" w:rsidRPr="000A4AD2">
        <w:rPr>
          <w:rFonts w:ascii="Gadugi" w:eastAsia="Times New Roman" w:hAnsi="Gadugi" w:cs="Times New Roman"/>
          <w:sz w:val="24"/>
          <w:szCs w:val="24"/>
          <w:lang w:val="es-419" w:eastAsia="es-ES"/>
        </w:rPr>
        <w:t>. P</w:t>
      </w:r>
      <w:r w:rsidR="00843149" w:rsidRPr="000A4AD2">
        <w:rPr>
          <w:rFonts w:ascii="Gadugi" w:eastAsia="Times New Roman" w:hAnsi="Gadugi" w:cs="Times New Roman"/>
          <w:sz w:val="24"/>
          <w:szCs w:val="24"/>
          <w:lang w:val="es-419" w:eastAsia="es-ES"/>
        </w:rPr>
        <w:t>ara el efecto, en la reciente Sentencia T-703-17 se explicó:</w:t>
      </w:r>
    </w:p>
    <w:p w:rsidR="00426DA0" w:rsidRPr="000A4AD2" w:rsidRDefault="00426DA0" w:rsidP="0093530C">
      <w:pPr>
        <w:pStyle w:val="Prrafodelista"/>
        <w:ind w:left="851" w:right="902" w:firstLine="1984"/>
        <w:jc w:val="both"/>
        <w:rPr>
          <w:rFonts w:ascii="Gadugi" w:hAnsi="Gadugi"/>
          <w:sz w:val="24"/>
          <w:szCs w:val="24"/>
        </w:rPr>
      </w:pPr>
    </w:p>
    <w:p w:rsidR="00843149" w:rsidRPr="001A615F" w:rsidRDefault="00843149" w:rsidP="001A615F">
      <w:pPr>
        <w:pStyle w:val="Prrafodelista"/>
        <w:ind w:left="426" w:right="420" w:firstLine="1984"/>
        <w:jc w:val="both"/>
        <w:rPr>
          <w:rFonts w:ascii="Gadugi" w:hAnsi="Gadugi"/>
          <w:sz w:val="22"/>
          <w:szCs w:val="24"/>
        </w:rPr>
      </w:pPr>
      <w:r w:rsidRPr="001A615F">
        <w:rPr>
          <w:rFonts w:ascii="Gadugi" w:hAnsi="Gadugi"/>
          <w:sz w:val="22"/>
          <w:szCs w:val="24"/>
        </w:rPr>
        <w:t xml:space="preserve">Por su parte, en las Sentencias </w:t>
      </w:r>
      <w:r w:rsidRPr="001A615F">
        <w:rPr>
          <w:rFonts w:ascii="Gadugi" w:hAnsi="Gadugi"/>
          <w:bCs/>
          <w:sz w:val="22"/>
          <w:szCs w:val="24"/>
        </w:rPr>
        <w:t>T-606 de 2014</w:t>
      </w:r>
      <w:r w:rsidRPr="001A615F">
        <w:rPr>
          <w:rFonts w:ascii="Gadugi" w:hAnsi="Gadugi"/>
          <w:bCs/>
          <w:sz w:val="22"/>
          <w:szCs w:val="24"/>
          <w:vertAlign w:val="superscript"/>
        </w:rPr>
        <w:footnoteReference w:id="12"/>
      </w:r>
      <w:r w:rsidRPr="001A615F">
        <w:rPr>
          <w:rFonts w:ascii="Gadugi" w:hAnsi="Gadugi"/>
          <w:bCs/>
          <w:sz w:val="22"/>
          <w:szCs w:val="24"/>
        </w:rPr>
        <w:t xml:space="preserve"> y</w:t>
      </w:r>
      <w:r w:rsidRPr="001A615F">
        <w:rPr>
          <w:rFonts w:ascii="Gadugi" w:hAnsi="Gadugi"/>
          <w:sz w:val="22"/>
          <w:szCs w:val="24"/>
        </w:rPr>
        <w:t xml:space="preserve"> T-002 A de 2017</w:t>
      </w:r>
      <w:r w:rsidRPr="001A615F">
        <w:rPr>
          <w:rFonts w:ascii="Gadugi" w:hAnsi="Gadugi"/>
          <w:sz w:val="22"/>
          <w:szCs w:val="24"/>
          <w:vertAlign w:val="superscript"/>
        </w:rPr>
        <w:footnoteReference w:id="13"/>
      </w:r>
      <w:r w:rsidRPr="001A615F">
        <w:rPr>
          <w:rFonts w:ascii="Gadugi" w:hAnsi="Gadugi"/>
          <w:sz w:val="22"/>
          <w:szCs w:val="24"/>
        </w:rPr>
        <w:t>, las Salas de revisión fijaron la subregla jurisprudencial consistente en que el reconocimiento de una indemnización sustitutiva de vejez o invalidez no</w:t>
      </w:r>
      <w:r w:rsidRPr="001A615F">
        <w:rPr>
          <w:rFonts w:ascii="Gadugi" w:hAnsi="Gadugi"/>
          <w:sz w:val="22"/>
          <w:szCs w:val="24"/>
          <w:lang w:val="es-419"/>
        </w:rPr>
        <w:t xml:space="preserve"> </w:t>
      </w:r>
      <w:r w:rsidRPr="001A615F">
        <w:rPr>
          <w:rFonts w:ascii="Gadugi" w:hAnsi="Gadugi"/>
          <w:sz w:val="22"/>
          <w:szCs w:val="24"/>
        </w:rPr>
        <w:t xml:space="preserve"> impide que el beneficiario reclame el derecho a la pensión, siempre y cuando el valor de esta última se compense con las mesadas pensionales. Así, el artículo 6 del Decreto 1730 de 2001</w:t>
      </w:r>
      <w:r w:rsidRPr="001A615F">
        <w:rPr>
          <w:rFonts w:ascii="Gadugi" w:hAnsi="Gadugi"/>
          <w:sz w:val="22"/>
          <w:szCs w:val="24"/>
          <w:vertAlign w:val="superscript"/>
        </w:rPr>
        <w:footnoteReference w:id="14"/>
      </w:r>
      <w:r w:rsidRPr="001A615F">
        <w:rPr>
          <w:rFonts w:ascii="Gadugi" w:hAnsi="Gadugi"/>
          <w:sz w:val="22"/>
          <w:szCs w:val="24"/>
        </w:rPr>
        <w:t xml:space="preserve"> que señala taxativamente que</w:t>
      </w:r>
      <w:r w:rsidRPr="001A615F">
        <w:rPr>
          <w:rFonts w:ascii="Gadugi" w:hAnsi="Gadugi"/>
          <w:i/>
          <w:sz w:val="22"/>
          <w:szCs w:val="24"/>
        </w:rPr>
        <w:t xml:space="preserve"> “[…] las indemnizaciones sustitutivas de vejez y de invalidez, son incompatibles con las pensiones de vejez y de invalidez”, </w:t>
      </w:r>
      <w:r w:rsidRPr="001A615F">
        <w:rPr>
          <w:rFonts w:ascii="Gadugi" w:hAnsi="Gadugi"/>
          <w:sz w:val="22"/>
          <w:szCs w:val="24"/>
        </w:rPr>
        <w:t>ha sido interpretado por la Corte en el sentido de que</w:t>
      </w:r>
      <w:r w:rsidRPr="001A615F">
        <w:rPr>
          <w:rFonts w:ascii="Gadugi" w:hAnsi="Gadugi"/>
          <w:i/>
          <w:sz w:val="22"/>
          <w:szCs w:val="24"/>
        </w:rPr>
        <w:t xml:space="preserve"> “[...] </w:t>
      </w:r>
      <w:r w:rsidRPr="001A615F">
        <w:rPr>
          <w:rFonts w:ascii="Gadugi" w:hAnsi="Gadugi"/>
          <w:b/>
          <w:i/>
          <w:iCs/>
          <w:sz w:val="22"/>
          <w:szCs w:val="24"/>
          <w:shd w:val="clear" w:color="auto" w:fill="FFFFFF"/>
        </w:rPr>
        <w:t>no significa que a una persona que ya se le reconoció el derecho a la indemnización sustitutiva de la pensión de invalidez, no pueda volvérsele a examinar el derecho a una pensión, que cubra de manera más amplia las contingencias de la discapacidad</w:t>
      </w:r>
      <w:r w:rsidRPr="001A615F">
        <w:rPr>
          <w:rFonts w:ascii="Gadugi" w:hAnsi="Gadugi"/>
          <w:i/>
          <w:iCs/>
          <w:sz w:val="22"/>
          <w:szCs w:val="24"/>
          <w:shd w:val="clear" w:color="auto" w:fill="FFFFFF"/>
        </w:rPr>
        <w:t>. ¨[…]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843149" w:rsidRPr="001A615F" w:rsidRDefault="00843149" w:rsidP="001A615F">
      <w:pPr>
        <w:pStyle w:val="Prrafodelista"/>
        <w:ind w:left="426" w:right="420" w:firstLine="1984"/>
        <w:jc w:val="both"/>
        <w:rPr>
          <w:rFonts w:ascii="Gadugi" w:hAnsi="Gadugi"/>
          <w:sz w:val="22"/>
          <w:szCs w:val="24"/>
        </w:rPr>
      </w:pPr>
    </w:p>
    <w:p w:rsidR="00843149" w:rsidRPr="001A615F" w:rsidRDefault="00843149" w:rsidP="001A615F">
      <w:pPr>
        <w:pStyle w:val="Prrafodelista"/>
        <w:ind w:left="426" w:right="420" w:firstLine="1984"/>
        <w:jc w:val="both"/>
        <w:rPr>
          <w:rFonts w:ascii="Gadugi" w:hAnsi="Gadugi"/>
          <w:sz w:val="22"/>
          <w:szCs w:val="24"/>
        </w:rPr>
      </w:pPr>
      <w:r w:rsidRPr="001A615F">
        <w:rPr>
          <w:rFonts w:ascii="Gadugi" w:hAnsi="Gadugi"/>
          <w:sz w:val="22"/>
          <w:szCs w:val="24"/>
        </w:rPr>
        <w:t>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Pr="001A615F">
        <w:rPr>
          <w:rFonts w:ascii="Gadugi" w:hAnsi="Gadugi"/>
          <w:sz w:val="22"/>
          <w:szCs w:val="24"/>
          <w:vertAlign w:val="superscript"/>
        </w:rPr>
        <w:footnoteReference w:id="15"/>
      </w:r>
      <w:r w:rsidRPr="001A615F">
        <w:rPr>
          <w:rFonts w:ascii="Gadugi" w:hAnsi="Gadugi"/>
          <w:sz w:val="22"/>
          <w:szCs w:val="24"/>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1A615F">
        <w:rPr>
          <w:rFonts w:ascii="Gadugi" w:hAnsi="Gadugi"/>
          <w:sz w:val="22"/>
          <w:szCs w:val="24"/>
          <w:vertAlign w:val="superscript"/>
        </w:rPr>
        <w:footnoteReference w:id="16"/>
      </w:r>
      <w:r w:rsidRPr="001A615F">
        <w:rPr>
          <w:rFonts w:ascii="Gadugi" w:hAnsi="Gadugi"/>
          <w:sz w:val="22"/>
          <w:szCs w:val="24"/>
        </w:rPr>
        <w:t>.</w:t>
      </w:r>
    </w:p>
    <w:p w:rsidR="00426DA0" w:rsidRPr="000A4AD2" w:rsidRDefault="00426DA0" w:rsidP="0093530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419" w:eastAsia="es-ES"/>
        </w:rPr>
      </w:pPr>
    </w:p>
    <w:p w:rsidR="000326A6" w:rsidRPr="000A4AD2" w:rsidRDefault="00843149"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A4AD2">
        <w:rPr>
          <w:rFonts w:ascii="Gadugi" w:eastAsia="Times New Roman" w:hAnsi="Gadugi" w:cs="Times New Roman"/>
          <w:sz w:val="24"/>
          <w:szCs w:val="24"/>
          <w:lang w:val="es-419" w:eastAsia="es-ES"/>
        </w:rPr>
        <w:t xml:space="preserve">  </w:t>
      </w:r>
      <w:r w:rsidRPr="000A4AD2">
        <w:rPr>
          <w:rFonts w:ascii="Gadugi" w:eastAsia="Times New Roman" w:hAnsi="Gadugi" w:cs="Times New Roman"/>
          <w:sz w:val="24"/>
          <w:szCs w:val="24"/>
          <w:lang w:val="es-419" w:eastAsia="es-ES"/>
        </w:rPr>
        <w:tab/>
      </w:r>
      <w:r w:rsidRPr="000A4AD2">
        <w:rPr>
          <w:rFonts w:ascii="Gadugi" w:eastAsia="Times New Roman" w:hAnsi="Gadugi" w:cs="Times New Roman"/>
          <w:sz w:val="24"/>
          <w:szCs w:val="24"/>
          <w:lang w:val="es-419" w:eastAsia="es-ES"/>
        </w:rPr>
        <w:tab/>
      </w:r>
      <w:r w:rsidRPr="000A4AD2">
        <w:rPr>
          <w:rFonts w:ascii="Gadugi" w:eastAsia="Times New Roman" w:hAnsi="Gadugi" w:cs="Times New Roman"/>
          <w:sz w:val="24"/>
          <w:szCs w:val="24"/>
          <w:lang w:val="es-419" w:eastAsia="es-ES"/>
        </w:rPr>
        <w:tab/>
      </w:r>
      <w:r w:rsidRPr="000A4AD2">
        <w:rPr>
          <w:rFonts w:ascii="Gadugi" w:eastAsia="Times New Roman" w:hAnsi="Gadugi" w:cs="Times New Roman"/>
          <w:sz w:val="24"/>
          <w:szCs w:val="24"/>
          <w:lang w:val="es-419" w:eastAsia="es-ES"/>
        </w:rPr>
        <w:tab/>
        <w:t xml:space="preserve">Con lo que queda claro que, a pesar del pago de la indemnización sustitutiva, es viable el reconocimiento de la prestación deprecada, sin perjuicio de que se ordene la compensación respectiva. </w:t>
      </w:r>
      <w:r w:rsidRPr="000A4AD2">
        <w:rPr>
          <w:rFonts w:ascii="Gadugi" w:eastAsia="Times New Roman" w:hAnsi="Gadugi" w:cs="Times New Roman"/>
          <w:sz w:val="24"/>
          <w:szCs w:val="24"/>
          <w:lang w:val="es-419" w:eastAsia="es-ES"/>
        </w:rPr>
        <w:tab/>
      </w:r>
    </w:p>
    <w:p w:rsidR="000326A6" w:rsidRPr="000A4AD2" w:rsidRDefault="000326A6"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A4AD2">
        <w:rPr>
          <w:rFonts w:ascii="Gadugi" w:eastAsia="Times New Roman" w:hAnsi="Gadugi" w:cs="Times New Roman"/>
          <w:sz w:val="24"/>
          <w:szCs w:val="24"/>
          <w:bdr w:val="none" w:sz="0" w:space="0" w:color="auto" w:frame="1"/>
          <w:lang w:val="es-CO" w:eastAsia="es-ES"/>
        </w:rPr>
        <w:t xml:space="preserve"> </w:t>
      </w:r>
    </w:p>
    <w:p w:rsidR="0061438F" w:rsidRPr="000A4AD2" w:rsidRDefault="003154B1"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00665342" w:rsidRPr="000A4AD2">
        <w:rPr>
          <w:rFonts w:ascii="Gadugi" w:eastAsia="Times New Roman" w:hAnsi="Gadugi" w:cs="Times New Roman"/>
          <w:sz w:val="24"/>
          <w:szCs w:val="24"/>
          <w:bdr w:val="none" w:sz="0" w:space="0" w:color="auto" w:frame="1"/>
          <w:lang w:val="es-CO" w:eastAsia="es-ES"/>
        </w:rPr>
        <w:t xml:space="preserve">En consecuencia se ordenará </w:t>
      </w:r>
      <w:r w:rsidR="0061438F" w:rsidRPr="000A4AD2">
        <w:rPr>
          <w:rFonts w:ascii="Gadugi" w:eastAsia="Times New Roman" w:hAnsi="Gadugi" w:cs="Times New Roman"/>
          <w:sz w:val="24"/>
          <w:szCs w:val="24"/>
          <w:bdr w:val="none" w:sz="0" w:space="0" w:color="auto" w:frame="1"/>
          <w:lang w:val="es-CO" w:eastAsia="es-ES"/>
        </w:rPr>
        <w:t xml:space="preserve">a la Subdirección de Determinación IV de Colpensiones, dejar sin efectos la resolución SUB 30956 del 31 de </w:t>
      </w:r>
      <w:r w:rsidR="0061438F" w:rsidRPr="000A4AD2">
        <w:rPr>
          <w:rFonts w:ascii="Gadugi" w:eastAsia="Times New Roman" w:hAnsi="Gadugi" w:cs="Times New Roman"/>
          <w:sz w:val="24"/>
          <w:szCs w:val="24"/>
          <w:bdr w:val="none" w:sz="0" w:space="0" w:color="auto" w:frame="1"/>
          <w:lang w:val="es-CO" w:eastAsia="es-ES"/>
        </w:rPr>
        <w:lastRenderedPageBreak/>
        <w:t xml:space="preserve">enero del año 2019 mediante la cual se </w:t>
      </w:r>
      <w:r w:rsidR="00665342" w:rsidRPr="000A4AD2">
        <w:rPr>
          <w:rFonts w:ascii="Gadugi" w:eastAsia="Times New Roman" w:hAnsi="Gadugi" w:cs="Times New Roman"/>
          <w:sz w:val="24"/>
          <w:szCs w:val="24"/>
          <w:bdr w:val="none" w:sz="0" w:space="0" w:color="auto" w:frame="1"/>
          <w:lang w:val="es-CO" w:eastAsia="es-ES"/>
        </w:rPr>
        <w:t xml:space="preserve">negó la prestación </w:t>
      </w:r>
      <w:r w:rsidR="0061438F" w:rsidRPr="000A4AD2">
        <w:rPr>
          <w:rFonts w:ascii="Gadugi" w:eastAsia="Times New Roman" w:hAnsi="Gadugi" w:cs="Times New Roman"/>
          <w:sz w:val="24"/>
          <w:szCs w:val="24"/>
          <w:bdr w:val="none" w:sz="0" w:space="0" w:color="auto" w:frame="1"/>
          <w:lang w:val="es-CO" w:eastAsia="es-ES"/>
        </w:rPr>
        <w:t>pedida</w:t>
      </w:r>
      <w:r w:rsidR="00665342" w:rsidRPr="000A4AD2">
        <w:rPr>
          <w:rFonts w:ascii="Gadugi" w:eastAsia="Times New Roman" w:hAnsi="Gadugi" w:cs="Times New Roman"/>
          <w:sz w:val="24"/>
          <w:szCs w:val="24"/>
          <w:bdr w:val="none" w:sz="0" w:space="0" w:color="auto" w:frame="1"/>
          <w:lang w:val="es-CO" w:eastAsia="es-ES"/>
        </w:rPr>
        <w:t>, para en su lugar ordenarle,</w:t>
      </w:r>
      <w:r w:rsidR="0061438F" w:rsidRPr="000A4AD2">
        <w:rPr>
          <w:rFonts w:ascii="Gadugi" w:eastAsia="Times New Roman" w:hAnsi="Gadugi" w:cs="Times New Roman"/>
          <w:sz w:val="24"/>
          <w:szCs w:val="24"/>
          <w:bdr w:val="none" w:sz="0" w:space="0" w:color="auto" w:frame="1"/>
          <w:lang w:val="es-CO" w:eastAsia="es-ES"/>
        </w:rPr>
        <w:t xml:space="preserve"> proferir</w:t>
      </w:r>
      <w:r w:rsidR="00665342" w:rsidRPr="000A4AD2">
        <w:rPr>
          <w:rFonts w:ascii="Gadugi" w:eastAsia="Times New Roman" w:hAnsi="Gadugi" w:cs="Times New Roman"/>
          <w:sz w:val="24"/>
          <w:szCs w:val="24"/>
          <w:bdr w:val="none" w:sz="0" w:space="0" w:color="auto" w:frame="1"/>
          <w:lang w:val="es-CO" w:eastAsia="es-ES"/>
        </w:rPr>
        <w:t xml:space="preserve"> un</w:t>
      </w:r>
      <w:r w:rsidR="0061438F" w:rsidRPr="000A4AD2">
        <w:rPr>
          <w:rFonts w:ascii="Gadugi" w:eastAsia="Times New Roman" w:hAnsi="Gadugi" w:cs="Times New Roman"/>
          <w:sz w:val="24"/>
          <w:szCs w:val="24"/>
          <w:bdr w:val="none" w:sz="0" w:space="0" w:color="auto" w:frame="1"/>
          <w:lang w:val="es-CO" w:eastAsia="es-ES"/>
        </w:rPr>
        <w:t xml:space="preserve"> nuevo</w:t>
      </w:r>
      <w:r w:rsidR="00665342" w:rsidRPr="000A4AD2">
        <w:rPr>
          <w:rFonts w:ascii="Gadugi" w:eastAsia="Times New Roman" w:hAnsi="Gadugi" w:cs="Times New Roman"/>
          <w:sz w:val="24"/>
          <w:szCs w:val="24"/>
          <w:bdr w:val="none" w:sz="0" w:space="0" w:color="auto" w:frame="1"/>
          <w:lang w:val="es-CO" w:eastAsia="es-ES"/>
        </w:rPr>
        <w:t xml:space="preserve"> acto administrativo </w:t>
      </w:r>
      <w:r w:rsidR="0061438F" w:rsidRPr="000A4AD2">
        <w:rPr>
          <w:rFonts w:ascii="Gadugi" w:eastAsia="Times New Roman" w:hAnsi="Gadugi" w:cs="Times New Roman"/>
          <w:sz w:val="24"/>
          <w:szCs w:val="24"/>
          <w:bdr w:val="none" w:sz="0" w:space="0" w:color="auto" w:frame="1"/>
          <w:lang w:val="es-CO" w:eastAsia="es-ES"/>
        </w:rPr>
        <w:t xml:space="preserve">en el que reconozca y disponga el pago de la pensión de invalidez deprecada, de conformidad con las directrices establecidas en esta providencia. </w:t>
      </w:r>
    </w:p>
    <w:p w:rsidR="00665342" w:rsidRPr="000A4AD2" w:rsidRDefault="00665342"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rsidR="003154B1" w:rsidRPr="000A4AD2" w:rsidRDefault="003154B1"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t>Se negará el resguardo en lo que toca con la pretensión orientada a que se ordene el pago de</w:t>
      </w:r>
      <w:r w:rsidR="000D63B6" w:rsidRPr="000A4AD2">
        <w:rPr>
          <w:rFonts w:ascii="Gadugi" w:eastAsia="Times New Roman" w:hAnsi="Gadugi" w:cs="Times New Roman"/>
          <w:sz w:val="24"/>
          <w:szCs w:val="24"/>
          <w:bdr w:val="none" w:sz="0" w:space="0" w:color="auto" w:frame="1"/>
          <w:lang w:val="es-CO" w:eastAsia="es-ES"/>
        </w:rPr>
        <w:t xml:space="preserve">l retroactivo </w:t>
      </w:r>
      <w:r w:rsidR="000D63B6" w:rsidRPr="000A4AD2">
        <w:rPr>
          <w:rFonts w:ascii="Gadugi" w:eastAsia="Times New Roman" w:hAnsi="Gadugi" w:cs="Times New Roman"/>
          <w:i/>
          <w:sz w:val="24"/>
          <w:szCs w:val="24"/>
          <w:bdr w:val="none" w:sz="0" w:space="0" w:color="auto" w:frame="1"/>
          <w:lang w:val="es-CO" w:eastAsia="es-ES"/>
        </w:rPr>
        <w:t>“a partir del día de la presentación de la presente tutela”</w:t>
      </w:r>
      <w:r w:rsidR="000D63B6" w:rsidRPr="000A4AD2">
        <w:rPr>
          <w:rFonts w:ascii="Gadugi" w:eastAsia="Times New Roman" w:hAnsi="Gadugi" w:cs="Times New Roman"/>
          <w:sz w:val="24"/>
          <w:szCs w:val="24"/>
          <w:bdr w:val="none" w:sz="0" w:space="0" w:color="auto" w:frame="1"/>
          <w:lang w:val="es-CO" w:eastAsia="es-ES"/>
        </w:rPr>
        <w:t xml:space="preserve"> pues </w:t>
      </w:r>
      <w:r w:rsidR="000326A6" w:rsidRPr="000A4AD2">
        <w:rPr>
          <w:rFonts w:ascii="Gadugi" w:eastAsia="Times New Roman" w:hAnsi="Gadugi" w:cs="Times New Roman"/>
          <w:sz w:val="24"/>
          <w:szCs w:val="24"/>
          <w:bdr w:val="none" w:sz="0" w:space="0" w:color="auto" w:frame="1"/>
          <w:lang w:val="es-CO" w:eastAsia="es-ES"/>
        </w:rPr>
        <w:t xml:space="preserve">esa es una situación discutible que </w:t>
      </w:r>
      <w:r w:rsidR="000D63B6" w:rsidRPr="000A4AD2">
        <w:rPr>
          <w:rFonts w:ascii="Gadugi" w:eastAsia="Times New Roman" w:hAnsi="Gadugi" w:cs="Times New Roman"/>
          <w:sz w:val="24"/>
          <w:szCs w:val="24"/>
          <w:bdr w:val="none" w:sz="0" w:space="0" w:color="auto" w:frame="1"/>
          <w:lang w:val="es-CO" w:eastAsia="es-ES"/>
        </w:rPr>
        <w:t xml:space="preserve">desdibuja su relevancia constitucional, </w:t>
      </w:r>
      <w:r w:rsidR="000326A6" w:rsidRPr="000A4AD2">
        <w:rPr>
          <w:rFonts w:ascii="Gadugi" w:eastAsia="Times New Roman" w:hAnsi="Gadugi" w:cs="Times New Roman"/>
          <w:sz w:val="24"/>
          <w:szCs w:val="24"/>
          <w:bdr w:val="none" w:sz="0" w:space="0" w:color="auto" w:frame="1"/>
          <w:lang w:val="es-CO" w:eastAsia="es-ES"/>
        </w:rPr>
        <w:t>y en consecuencia</w:t>
      </w:r>
      <w:r w:rsidR="000D63B6" w:rsidRPr="000A4AD2">
        <w:rPr>
          <w:rFonts w:ascii="Gadugi" w:eastAsia="Times New Roman" w:hAnsi="Gadugi" w:cs="Times New Roman"/>
          <w:sz w:val="24"/>
          <w:szCs w:val="24"/>
          <w:bdr w:val="none" w:sz="0" w:space="0" w:color="auto" w:frame="1"/>
          <w:lang w:val="es-CO" w:eastAsia="es-ES"/>
        </w:rPr>
        <w:t xml:space="preserve">, debe ser </w:t>
      </w:r>
      <w:r w:rsidR="000326A6" w:rsidRPr="000A4AD2">
        <w:rPr>
          <w:rFonts w:ascii="Gadugi" w:eastAsia="Times New Roman" w:hAnsi="Gadugi" w:cs="Times New Roman"/>
          <w:sz w:val="24"/>
          <w:szCs w:val="24"/>
          <w:bdr w:val="none" w:sz="0" w:space="0" w:color="auto" w:frame="1"/>
          <w:lang w:val="es-CO" w:eastAsia="es-ES"/>
        </w:rPr>
        <w:t>conjurada por la justicia ordinaria, además ello no contribuye</w:t>
      </w:r>
      <w:r w:rsidR="000D63B6" w:rsidRPr="000A4AD2">
        <w:rPr>
          <w:rFonts w:ascii="Gadugi" w:eastAsia="Times New Roman" w:hAnsi="Gadugi" w:cs="Times New Roman"/>
          <w:sz w:val="24"/>
          <w:szCs w:val="24"/>
          <w:bdr w:val="none" w:sz="0" w:space="0" w:color="auto" w:frame="1"/>
          <w:lang w:val="es-CO" w:eastAsia="es-ES"/>
        </w:rPr>
        <w:t xml:space="preserve"> a superar en forma </w:t>
      </w:r>
      <w:r w:rsidR="000326A6" w:rsidRPr="000A4AD2">
        <w:rPr>
          <w:rFonts w:ascii="Gadugi" w:eastAsia="Times New Roman" w:hAnsi="Gadugi" w:cs="Times New Roman"/>
          <w:sz w:val="24"/>
          <w:szCs w:val="24"/>
          <w:bdr w:val="none" w:sz="0" w:space="0" w:color="auto" w:frame="1"/>
          <w:lang w:val="es-CO" w:eastAsia="es-ES"/>
        </w:rPr>
        <w:t>inminente</w:t>
      </w:r>
      <w:r w:rsidR="000D63B6" w:rsidRPr="000A4AD2">
        <w:rPr>
          <w:rFonts w:ascii="Gadugi" w:eastAsia="Times New Roman" w:hAnsi="Gadugi" w:cs="Times New Roman"/>
          <w:sz w:val="24"/>
          <w:szCs w:val="24"/>
          <w:bdr w:val="none" w:sz="0" w:space="0" w:color="auto" w:frame="1"/>
          <w:lang w:val="es-CO" w:eastAsia="es-ES"/>
        </w:rPr>
        <w:t xml:space="preserve"> la afectación del mínimo vital </w:t>
      </w:r>
      <w:r w:rsidR="000326A6" w:rsidRPr="000A4AD2">
        <w:rPr>
          <w:rFonts w:ascii="Gadugi" w:eastAsia="Times New Roman" w:hAnsi="Gadugi" w:cs="Times New Roman"/>
          <w:sz w:val="24"/>
          <w:szCs w:val="24"/>
          <w:bdr w:val="none" w:sz="0" w:space="0" w:color="auto" w:frame="1"/>
          <w:lang w:val="es-CO" w:eastAsia="es-ES"/>
        </w:rPr>
        <w:t xml:space="preserve">del accionante. </w:t>
      </w:r>
    </w:p>
    <w:p w:rsidR="003154B1" w:rsidRPr="000A4AD2" w:rsidRDefault="003154B1"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rsidR="00665342" w:rsidRPr="000A4AD2" w:rsidRDefault="00665342"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r>
      <w:r w:rsidRPr="000A4AD2">
        <w:rPr>
          <w:rFonts w:ascii="Gadugi" w:eastAsia="Times New Roman" w:hAnsi="Gadugi" w:cs="Times New Roman"/>
          <w:sz w:val="24"/>
          <w:szCs w:val="24"/>
          <w:bdr w:val="none" w:sz="0" w:space="0" w:color="auto" w:frame="1"/>
          <w:lang w:val="es-CO" w:eastAsia="es-ES"/>
        </w:rPr>
        <w:tab/>
        <w:t xml:space="preserve">Se adicionará la sentencia, para absolver a las demás dependencias de Colpensiones citadas al asunto, por no hallar de su parte transgresión alguna a los derechos fundamentales del actor. </w:t>
      </w:r>
    </w:p>
    <w:p w:rsidR="00FF5B8E" w:rsidRPr="000A4AD2" w:rsidRDefault="00FF5B8E"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rsidR="00FF5B8E" w:rsidRPr="000A4AD2" w:rsidRDefault="00FF5B8E" w:rsidP="0093530C">
      <w:pPr>
        <w:autoSpaceDE w:val="0"/>
        <w:autoSpaceDN w:val="0"/>
        <w:adjustRightInd w:val="0"/>
        <w:spacing w:after="0" w:line="276" w:lineRule="auto"/>
        <w:jc w:val="both"/>
        <w:rPr>
          <w:rFonts w:ascii="Gadugi" w:eastAsia="Times New Roman" w:hAnsi="Gadugi" w:cs="Times New Roman"/>
          <w:sz w:val="24"/>
          <w:szCs w:val="24"/>
          <w:bdr w:val="none" w:sz="0" w:space="0" w:color="auto" w:frame="1"/>
          <w:lang w:val="es-CO" w:eastAsia="es-ES"/>
        </w:rPr>
      </w:pP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0A4AD2">
        <w:rPr>
          <w:rFonts w:ascii="Gadugi" w:eastAsia="Times New Roman" w:hAnsi="Gadugi" w:cs="Times New Roman"/>
          <w:b/>
          <w:bCs/>
          <w:sz w:val="24"/>
          <w:szCs w:val="24"/>
          <w:lang w:val="es-ES" w:eastAsia="es-ES"/>
        </w:rPr>
        <w:t>DECISIÓN</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0A4AD2" w:rsidRDefault="00756044" w:rsidP="0093530C">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rsidR="00756044" w:rsidRPr="000A4AD2" w:rsidRDefault="0061438F" w:rsidP="0093530C">
      <w:pPr>
        <w:overflowPunct w:val="0"/>
        <w:autoSpaceDE w:val="0"/>
        <w:autoSpaceDN w:val="0"/>
        <w:adjustRightInd w:val="0"/>
        <w:spacing w:after="0" w:line="276" w:lineRule="auto"/>
        <w:jc w:val="both"/>
        <w:textAlignment w:val="baseline"/>
        <w:rPr>
          <w:rFonts w:ascii="Gadugi" w:eastAsia="Times New Roman" w:hAnsi="Gadugi" w:cs="Arial"/>
          <w:sz w:val="24"/>
          <w:szCs w:val="24"/>
          <w:lang w:val="es-CO" w:eastAsia="es-ES"/>
        </w:rPr>
      </w:pP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Pr="000A4AD2">
        <w:rPr>
          <w:rFonts w:ascii="Gadugi" w:eastAsia="Times New Roman" w:hAnsi="Gadugi" w:cs="Times New Roman"/>
          <w:sz w:val="24"/>
          <w:szCs w:val="24"/>
          <w:lang w:val="es-ES" w:eastAsia="es-ES"/>
        </w:rPr>
        <w:tab/>
      </w:r>
      <w:r w:rsidR="00F43CD2" w:rsidRPr="000A4AD2">
        <w:rPr>
          <w:rFonts w:ascii="Gadugi" w:hAnsi="Gadugi" w:cs="Century Gothic"/>
          <w:sz w:val="24"/>
          <w:szCs w:val="24"/>
        </w:rPr>
        <w:t xml:space="preserve">Por lo expuesto, </w:t>
      </w:r>
      <w:r w:rsidR="00F43CD2" w:rsidRPr="000A4AD2">
        <w:rPr>
          <w:rFonts w:ascii="Gadugi" w:hAnsi="Gadugi" w:cs="Century Gothic"/>
          <w:b/>
          <w:sz w:val="24"/>
          <w:szCs w:val="24"/>
        </w:rPr>
        <w:t>la Sala 6 de Asuntos Penales para Adolescentes del Tribunal Superior de Pereira, Risaralda</w:t>
      </w:r>
      <w:r w:rsidR="00756044" w:rsidRPr="000A4AD2">
        <w:rPr>
          <w:rFonts w:ascii="Gadugi" w:eastAsia="Times New Roman" w:hAnsi="Gadugi" w:cs="Times New Roman"/>
          <w:sz w:val="24"/>
          <w:szCs w:val="24"/>
          <w:lang w:val="es-ES" w:eastAsia="es-ES"/>
        </w:rPr>
        <w:t>, administrando justicia en nombre de la República y por autoridad de la ley, </w:t>
      </w:r>
      <w:r w:rsidR="00756044" w:rsidRPr="000A4AD2">
        <w:rPr>
          <w:rFonts w:ascii="Gadugi" w:eastAsia="Times New Roman" w:hAnsi="Gadugi" w:cs="Times New Roman"/>
          <w:b/>
          <w:bCs/>
          <w:sz w:val="24"/>
          <w:szCs w:val="24"/>
          <w:lang w:val="es-ES" w:eastAsia="es-ES"/>
        </w:rPr>
        <w:t>REVOCA</w:t>
      </w:r>
      <w:r w:rsidR="00756044" w:rsidRPr="000A4AD2">
        <w:rPr>
          <w:rFonts w:ascii="Gadugi" w:eastAsia="Times New Roman" w:hAnsi="Gadugi" w:cs="Times New Roman"/>
          <w:sz w:val="24"/>
          <w:szCs w:val="24"/>
          <w:lang w:val="es-ES" w:eastAsia="es-ES"/>
        </w:rPr>
        <w:t xml:space="preserve"> la sentencia dictada</w:t>
      </w:r>
      <w:r w:rsidR="004F7764" w:rsidRPr="000A4AD2">
        <w:rPr>
          <w:rFonts w:ascii="Gadugi" w:eastAsia="Times New Roman" w:hAnsi="Gadugi" w:cs="Times New Roman"/>
          <w:sz w:val="24"/>
          <w:szCs w:val="24"/>
          <w:lang w:val="es-ES" w:eastAsia="es-ES"/>
        </w:rPr>
        <w:t xml:space="preserve"> el 5 de marzo del año 2019,</w:t>
      </w:r>
      <w:r w:rsidR="00756044" w:rsidRPr="000A4AD2">
        <w:rPr>
          <w:rFonts w:ascii="Gadugi" w:eastAsia="Times New Roman" w:hAnsi="Gadugi" w:cs="Times New Roman"/>
          <w:sz w:val="24"/>
          <w:szCs w:val="24"/>
          <w:lang w:val="es-ES" w:eastAsia="es-ES"/>
        </w:rPr>
        <w:t xml:space="preserve"> por el  </w:t>
      </w:r>
      <w:r w:rsidRPr="000A4AD2">
        <w:rPr>
          <w:rFonts w:ascii="Gadugi" w:hAnsi="Gadugi" w:cs="Arial"/>
          <w:sz w:val="24"/>
          <w:szCs w:val="24"/>
          <w:lang w:val="es-419"/>
        </w:rPr>
        <w:t xml:space="preserve">Juzgado </w:t>
      </w:r>
      <w:r w:rsidRPr="000A4AD2">
        <w:rPr>
          <w:rFonts w:ascii="Gadugi" w:hAnsi="Gadugi" w:cs="Arial"/>
          <w:sz w:val="24"/>
          <w:szCs w:val="24"/>
          <w:lang w:val="es-CO"/>
        </w:rPr>
        <w:t>Primero Penal del Circuito para Adolescentes con Función de Conocimiento de Pereira - Risaralda</w:t>
      </w:r>
      <w:r w:rsidRPr="000A4AD2">
        <w:rPr>
          <w:rFonts w:ascii="Gadugi" w:eastAsia="Times New Roman" w:hAnsi="Gadugi" w:cs="Arial"/>
          <w:sz w:val="24"/>
          <w:szCs w:val="24"/>
          <w:lang w:val="es-419" w:eastAsia="es-ES"/>
        </w:rPr>
        <w:t xml:space="preserve">, en esta </w:t>
      </w:r>
      <w:r w:rsidRPr="000A4AD2">
        <w:rPr>
          <w:rFonts w:ascii="Gadugi" w:eastAsia="Times New Roman" w:hAnsi="Gadugi" w:cs="Arial"/>
          <w:sz w:val="24"/>
          <w:szCs w:val="24"/>
          <w:lang w:val="es-ES" w:eastAsia="es-ES"/>
        </w:rPr>
        <w:t xml:space="preserve">acción de tutela que </w:t>
      </w:r>
      <w:proofErr w:type="spellStart"/>
      <w:r w:rsidRPr="000A4AD2">
        <w:rPr>
          <w:rFonts w:ascii="Gadugi" w:eastAsia="Times New Roman" w:hAnsi="Gadugi" w:cs="Arial"/>
          <w:b/>
          <w:sz w:val="24"/>
          <w:szCs w:val="24"/>
          <w:lang w:val="es-ES" w:eastAsia="es-ES"/>
        </w:rPr>
        <w:t>Ancízar</w:t>
      </w:r>
      <w:proofErr w:type="spellEnd"/>
      <w:r w:rsidRPr="000A4AD2">
        <w:rPr>
          <w:rFonts w:ascii="Gadugi" w:eastAsia="Times New Roman" w:hAnsi="Gadugi" w:cs="Arial"/>
          <w:b/>
          <w:sz w:val="24"/>
          <w:szCs w:val="24"/>
          <w:lang w:val="es-ES" w:eastAsia="es-ES"/>
        </w:rPr>
        <w:t xml:space="preserve"> Hernández Galeano </w:t>
      </w:r>
      <w:r w:rsidRPr="000A4AD2">
        <w:rPr>
          <w:rFonts w:ascii="Gadugi" w:eastAsia="Times New Roman" w:hAnsi="Gadugi" w:cs="Arial"/>
          <w:sz w:val="24"/>
          <w:szCs w:val="24"/>
          <w:lang w:val="es-ES" w:eastAsia="es-ES"/>
        </w:rPr>
        <w:t xml:space="preserve">promovió </w:t>
      </w:r>
      <w:r w:rsidRPr="000A4AD2">
        <w:rPr>
          <w:rFonts w:ascii="Gadugi" w:eastAsia="Times New Roman" w:hAnsi="Gadugi" w:cs="Arial"/>
          <w:sz w:val="24"/>
          <w:szCs w:val="24"/>
          <w:lang w:val="es-419" w:eastAsia="es-ES"/>
        </w:rPr>
        <w:t xml:space="preserve">frente a </w:t>
      </w:r>
      <w:r w:rsidRPr="000A4AD2">
        <w:rPr>
          <w:rFonts w:ascii="Gadugi" w:eastAsia="Times New Roman" w:hAnsi="Gadugi" w:cs="Arial"/>
          <w:b/>
          <w:sz w:val="24"/>
          <w:szCs w:val="24"/>
          <w:lang w:val="es-ES" w:eastAsia="es-ES"/>
        </w:rPr>
        <w:t>COLPENSIONES</w:t>
      </w:r>
      <w:r w:rsidRPr="000A4AD2">
        <w:rPr>
          <w:rFonts w:ascii="Gadugi" w:eastAsia="Times New Roman" w:hAnsi="Gadugi" w:cs="Arial"/>
          <w:sz w:val="24"/>
          <w:szCs w:val="24"/>
          <w:lang w:val="es-ES" w:eastAsia="es-ES"/>
        </w:rPr>
        <w:t>.</w:t>
      </w:r>
      <w:r w:rsidR="004E4A9F" w:rsidRPr="000A4AD2">
        <w:rPr>
          <w:rFonts w:ascii="Gadugi" w:eastAsia="Times New Roman" w:hAnsi="Gadugi" w:cs="Arial"/>
          <w:sz w:val="24"/>
          <w:szCs w:val="24"/>
          <w:lang w:val="es-419" w:eastAsia="es-ES"/>
        </w:rPr>
        <w:t xml:space="preserve"> E</w:t>
      </w:r>
      <w:r w:rsidR="00756044" w:rsidRPr="000A4AD2">
        <w:rPr>
          <w:rFonts w:ascii="Gadugi" w:eastAsia="Times New Roman" w:hAnsi="Gadugi" w:cs="Arial"/>
          <w:sz w:val="24"/>
          <w:szCs w:val="24"/>
          <w:lang w:val="es-CO" w:eastAsia="es-ES"/>
        </w:rPr>
        <w:t>n su lugar:</w:t>
      </w:r>
    </w:p>
    <w:p w:rsidR="00756044" w:rsidRPr="000A4AD2" w:rsidRDefault="00756044" w:rsidP="0093530C">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756044" w:rsidRPr="000A4AD2" w:rsidRDefault="000326A6" w:rsidP="0093530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0A4AD2">
        <w:rPr>
          <w:rFonts w:ascii="Gadugi" w:eastAsia="Times New Roman" w:hAnsi="Gadugi" w:cs="Arial"/>
          <w:sz w:val="24"/>
          <w:szCs w:val="24"/>
          <w:lang w:val="es-CO" w:eastAsia="es-ES"/>
        </w:rPr>
        <w:t xml:space="preserve">1. </w:t>
      </w:r>
      <w:r w:rsidR="0093530C" w:rsidRPr="000A4AD2">
        <w:rPr>
          <w:rFonts w:ascii="Gadugi" w:eastAsia="Times New Roman" w:hAnsi="Gadugi" w:cs="Arial"/>
          <w:sz w:val="24"/>
          <w:szCs w:val="24"/>
          <w:lang w:val="es-CO" w:eastAsia="es-ES"/>
        </w:rPr>
        <w:tab/>
      </w:r>
      <w:r w:rsidR="00756044" w:rsidRPr="000A4AD2">
        <w:rPr>
          <w:rFonts w:ascii="Gadugi" w:eastAsia="Times New Roman" w:hAnsi="Gadugi" w:cs="Arial"/>
          <w:sz w:val="24"/>
          <w:szCs w:val="24"/>
          <w:lang w:val="es-CO" w:eastAsia="es-ES"/>
        </w:rPr>
        <w:t xml:space="preserve">Se </w:t>
      </w:r>
      <w:r w:rsidRPr="000A4AD2">
        <w:rPr>
          <w:rFonts w:ascii="Gadugi" w:eastAsia="Times New Roman" w:hAnsi="Gadugi" w:cs="Arial"/>
          <w:sz w:val="24"/>
          <w:szCs w:val="24"/>
          <w:lang w:val="es-CO" w:eastAsia="es-ES"/>
        </w:rPr>
        <w:t>CONCEDE</w:t>
      </w:r>
      <w:r w:rsidR="00315A48" w:rsidRPr="000A4AD2">
        <w:rPr>
          <w:rFonts w:ascii="Gadugi" w:eastAsia="Times New Roman" w:hAnsi="Gadugi" w:cs="Arial"/>
          <w:sz w:val="24"/>
          <w:szCs w:val="24"/>
          <w:lang w:val="es-CO" w:eastAsia="es-ES"/>
        </w:rPr>
        <w:t xml:space="preserve"> </w:t>
      </w:r>
      <w:r w:rsidR="00756044" w:rsidRPr="000A4AD2">
        <w:rPr>
          <w:rFonts w:ascii="Gadugi" w:eastAsia="Times New Roman" w:hAnsi="Gadugi" w:cs="Arial"/>
          <w:sz w:val="24"/>
          <w:szCs w:val="24"/>
          <w:lang w:val="es-CO" w:eastAsia="es-ES"/>
        </w:rPr>
        <w:t>el amparo de los derechos fundamentales reclamados.</w:t>
      </w:r>
    </w:p>
    <w:p w:rsidR="00756044" w:rsidRPr="000A4AD2" w:rsidRDefault="00756044" w:rsidP="0093530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756044" w:rsidRPr="000A4AD2" w:rsidRDefault="00756044" w:rsidP="0093530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bdr w:val="none" w:sz="0" w:space="0" w:color="auto" w:frame="1"/>
          <w:lang w:val="es-ES_tradnl" w:eastAsia="es-ES"/>
        </w:rPr>
      </w:pPr>
      <w:r w:rsidRPr="000A4AD2">
        <w:rPr>
          <w:rFonts w:ascii="Gadugi" w:eastAsia="Times New Roman" w:hAnsi="Gadugi" w:cs="Times New Roman"/>
          <w:sz w:val="24"/>
          <w:szCs w:val="24"/>
          <w:lang w:val="es-ES" w:eastAsia="es-ES"/>
        </w:rPr>
        <w:t xml:space="preserve">2. </w:t>
      </w:r>
      <w:r w:rsidR="000326A6" w:rsidRPr="000A4AD2">
        <w:rPr>
          <w:rFonts w:ascii="Gadugi" w:eastAsia="Times New Roman" w:hAnsi="Gadugi" w:cs="Times New Roman"/>
          <w:sz w:val="24"/>
          <w:szCs w:val="24"/>
          <w:lang w:val="es-ES" w:eastAsia="es-ES"/>
        </w:rPr>
        <w:t xml:space="preserve"> </w:t>
      </w:r>
      <w:r w:rsidRPr="000A4AD2">
        <w:rPr>
          <w:rFonts w:ascii="Gadugi" w:eastAsia="Times New Roman" w:hAnsi="Gadugi" w:cs="Times New Roman"/>
          <w:sz w:val="24"/>
          <w:szCs w:val="24"/>
          <w:lang w:val="es-ES" w:eastAsia="es-ES"/>
        </w:rPr>
        <w:t xml:space="preserve">Se </w:t>
      </w:r>
      <w:r w:rsidR="000326A6" w:rsidRPr="000A4AD2">
        <w:rPr>
          <w:rFonts w:ascii="Gadugi" w:eastAsia="Times New Roman" w:hAnsi="Gadugi" w:cs="Times New Roman"/>
          <w:sz w:val="24"/>
          <w:szCs w:val="24"/>
          <w:lang w:val="es-ES" w:eastAsia="es-ES"/>
        </w:rPr>
        <w:t>ORDENA</w:t>
      </w:r>
      <w:r w:rsidRPr="000A4AD2">
        <w:rPr>
          <w:rFonts w:ascii="Gadugi" w:eastAsia="Times New Roman" w:hAnsi="Gadugi" w:cs="Times New Roman"/>
          <w:sz w:val="24"/>
          <w:szCs w:val="24"/>
          <w:lang w:val="es-ES" w:eastAsia="es-ES"/>
        </w:rPr>
        <w:t xml:space="preserve"> a la </w:t>
      </w:r>
      <w:r w:rsidR="0061438F" w:rsidRPr="000A4AD2">
        <w:rPr>
          <w:rFonts w:ascii="Gadugi" w:eastAsia="Times New Roman" w:hAnsi="Gadugi" w:cs="Times New Roman"/>
          <w:sz w:val="24"/>
          <w:szCs w:val="24"/>
          <w:bdr w:val="none" w:sz="0" w:space="0" w:color="auto" w:frame="1"/>
          <w:lang w:val="es-ES_tradnl" w:eastAsia="es-ES"/>
        </w:rPr>
        <w:t xml:space="preserve">a la Subdirección de Determinación IV de Colpensiones, en cabeza de Lady Andrea </w:t>
      </w:r>
      <w:proofErr w:type="spellStart"/>
      <w:r w:rsidR="0061438F" w:rsidRPr="000A4AD2">
        <w:rPr>
          <w:rFonts w:ascii="Gadugi" w:eastAsia="Times New Roman" w:hAnsi="Gadugi" w:cs="Times New Roman"/>
          <w:sz w:val="24"/>
          <w:szCs w:val="24"/>
          <w:bdr w:val="none" w:sz="0" w:space="0" w:color="auto" w:frame="1"/>
          <w:lang w:val="es-ES_tradnl" w:eastAsia="es-ES"/>
        </w:rPr>
        <w:t>Chavarro</w:t>
      </w:r>
      <w:proofErr w:type="spellEnd"/>
      <w:r w:rsidR="0061438F" w:rsidRPr="000A4AD2">
        <w:rPr>
          <w:rFonts w:ascii="Gadugi" w:eastAsia="Times New Roman" w:hAnsi="Gadugi" w:cs="Times New Roman"/>
          <w:sz w:val="24"/>
          <w:szCs w:val="24"/>
          <w:bdr w:val="none" w:sz="0" w:space="0" w:color="auto" w:frame="1"/>
          <w:lang w:val="es-ES_tradnl" w:eastAsia="es-ES"/>
        </w:rPr>
        <w:t xml:space="preserve"> Velásquez, </w:t>
      </w:r>
      <w:r w:rsidR="0061438F" w:rsidRPr="000A4AD2">
        <w:rPr>
          <w:rFonts w:ascii="Gadugi" w:eastAsia="Times New Roman" w:hAnsi="Gadugi" w:cs="Arial"/>
          <w:sz w:val="24"/>
          <w:szCs w:val="24"/>
          <w:lang w:val="es-ES" w:eastAsia="es-ES"/>
        </w:rPr>
        <w:t>o quien haga sus veces, que proceda</w:t>
      </w:r>
      <w:r w:rsidR="0061438F" w:rsidRPr="000A4AD2">
        <w:rPr>
          <w:rFonts w:ascii="Gadugi" w:eastAsia="Times New Roman" w:hAnsi="Gadugi" w:cs="Arial"/>
          <w:sz w:val="24"/>
          <w:szCs w:val="24"/>
          <w:lang w:val="es-419" w:eastAsia="es-ES"/>
        </w:rPr>
        <w:t xml:space="preserve">, </w:t>
      </w:r>
      <w:r w:rsidR="0061438F" w:rsidRPr="000A4AD2">
        <w:rPr>
          <w:rFonts w:ascii="Gadugi" w:eastAsia="Times New Roman" w:hAnsi="Gadugi" w:cs="Times New Roman"/>
          <w:sz w:val="24"/>
          <w:szCs w:val="24"/>
          <w:bdr w:val="none" w:sz="0" w:space="0" w:color="auto" w:frame="1"/>
          <w:lang w:val="es-ES_tradnl" w:eastAsia="es-ES"/>
        </w:rPr>
        <w:t xml:space="preserve">dentro de los diez (10) días siguientes a la notificación que de esta providencia se le haga, </w:t>
      </w:r>
      <w:r w:rsidR="0093530C" w:rsidRPr="000A4AD2">
        <w:rPr>
          <w:rFonts w:ascii="Gadugi" w:eastAsia="Times New Roman" w:hAnsi="Gadugi" w:cs="Times New Roman"/>
          <w:sz w:val="24"/>
          <w:szCs w:val="24"/>
          <w:bdr w:val="none" w:sz="0" w:space="0" w:color="auto" w:frame="1"/>
          <w:lang w:val="es-419" w:eastAsia="es-ES"/>
        </w:rPr>
        <w:t xml:space="preserve">a </w:t>
      </w:r>
      <w:r w:rsidR="0061438F" w:rsidRPr="000A4AD2">
        <w:rPr>
          <w:rFonts w:ascii="Gadugi" w:eastAsia="Times New Roman" w:hAnsi="Gadugi" w:cs="Times New Roman"/>
          <w:sz w:val="24"/>
          <w:szCs w:val="24"/>
          <w:bdr w:val="none" w:sz="0" w:space="0" w:color="auto" w:frame="1"/>
          <w:lang w:val="es-ES_tradnl" w:eastAsia="es-ES"/>
        </w:rPr>
        <w:t>dejar sin efectos la resolución SUB 30956 del 31 de enero del año 2019 y</w:t>
      </w:r>
      <w:r w:rsidR="004E4A9F" w:rsidRPr="000A4AD2">
        <w:rPr>
          <w:rFonts w:ascii="Gadugi" w:eastAsia="Times New Roman" w:hAnsi="Gadugi" w:cs="Times New Roman"/>
          <w:sz w:val="24"/>
          <w:szCs w:val="24"/>
          <w:bdr w:val="none" w:sz="0" w:space="0" w:color="auto" w:frame="1"/>
          <w:lang w:val="es-419" w:eastAsia="es-ES"/>
        </w:rPr>
        <w:t xml:space="preserve"> </w:t>
      </w:r>
      <w:r w:rsidR="0093530C" w:rsidRPr="000A4AD2">
        <w:rPr>
          <w:rFonts w:ascii="Gadugi" w:eastAsia="Times New Roman" w:hAnsi="Gadugi" w:cs="Times New Roman"/>
          <w:sz w:val="24"/>
          <w:szCs w:val="24"/>
          <w:bdr w:val="none" w:sz="0" w:space="0" w:color="auto" w:frame="1"/>
          <w:lang w:val="es-419" w:eastAsia="es-ES"/>
        </w:rPr>
        <w:t xml:space="preserve">a </w:t>
      </w:r>
      <w:r w:rsidRPr="000A4AD2">
        <w:rPr>
          <w:rFonts w:ascii="Gadugi" w:eastAsia="Times New Roman" w:hAnsi="Gadugi" w:cs="Times New Roman"/>
          <w:sz w:val="24"/>
          <w:szCs w:val="24"/>
          <w:bdr w:val="none" w:sz="0" w:space="0" w:color="auto" w:frame="1"/>
          <w:lang w:val="es-ES_tradnl" w:eastAsia="es-ES"/>
        </w:rPr>
        <w:t xml:space="preserve">expedir un nuevo acto administrativo </w:t>
      </w:r>
      <w:r w:rsidRPr="000A4AD2">
        <w:rPr>
          <w:rFonts w:ascii="Gadugi" w:eastAsia="Times New Roman" w:hAnsi="Gadugi" w:cs="Times New Roman"/>
          <w:sz w:val="24"/>
          <w:szCs w:val="24"/>
          <w:bdr w:val="none" w:sz="0" w:space="0" w:color="auto" w:frame="1"/>
          <w:lang w:val="es-419" w:eastAsia="es-ES"/>
        </w:rPr>
        <w:t xml:space="preserve">en el que </w:t>
      </w:r>
      <w:r w:rsidRPr="000A4AD2">
        <w:rPr>
          <w:rFonts w:ascii="Gadugi" w:eastAsia="Times New Roman" w:hAnsi="Gadugi" w:cs="Times New Roman"/>
          <w:sz w:val="24"/>
          <w:szCs w:val="24"/>
          <w:bdr w:val="none" w:sz="0" w:space="0" w:color="auto" w:frame="1"/>
          <w:lang w:val="es-ES" w:eastAsia="es-ES"/>
        </w:rPr>
        <w:t>reconozca y disponga el pago</w:t>
      </w:r>
      <w:r w:rsidR="00315A48" w:rsidRPr="000A4AD2">
        <w:rPr>
          <w:rFonts w:ascii="Gadugi" w:eastAsia="Times New Roman" w:hAnsi="Gadugi" w:cs="Times New Roman"/>
          <w:sz w:val="24"/>
          <w:szCs w:val="24"/>
          <w:bdr w:val="none" w:sz="0" w:space="0" w:color="auto" w:frame="1"/>
          <w:lang w:val="es-ES" w:eastAsia="es-ES"/>
        </w:rPr>
        <w:t xml:space="preserve"> </w:t>
      </w:r>
      <w:r w:rsidRPr="000A4AD2">
        <w:rPr>
          <w:rFonts w:ascii="Gadugi" w:eastAsia="Times New Roman" w:hAnsi="Gadugi" w:cs="Times New Roman"/>
          <w:sz w:val="24"/>
          <w:szCs w:val="24"/>
          <w:bdr w:val="none" w:sz="0" w:space="0" w:color="auto" w:frame="1"/>
          <w:lang w:val="es-ES" w:eastAsia="es-ES"/>
        </w:rPr>
        <w:t>de l</w:t>
      </w:r>
      <w:r w:rsidR="004E4A9F" w:rsidRPr="000A4AD2">
        <w:rPr>
          <w:rFonts w:ascii="Gadugi" w:eastAsia="Times New Roman" w:hAnsi="Gadugi" w:cs="Times New Roman"/>
          <w:sz w:val="24"/>
          <w:szCs w:val="24"/>
          <w:bdr w:val="none" w:sz="0" w:space="0" w:color="auto" w:frame="1"/>
          <w:lang w:val="es-419" w:eastAsia="es-ES"/>
        </w:rPr>
        <w:t>a</w:t>
      </w:r>
      <w:r w:rsidRPr="000A4AD2">
        <w:rPr>
          <w:rFonts w:ascii="Gadugi" w:eastAsia="Times New Roman" w:hAnsi="Gadugi" w:cs="Times New Roman"/>
          <w:sz w:val="24"/>
          <w:szCs w:val="24"/>
          <w:bdr w:val="none" w:sz="0" w:space="0" w:color="auto" w:frame="1"/>
          <w:lang w:val="es-ES" w:eastAsia="es-ES"/>
        </w:rPr>
        <w:t xml:space="preserve"> pensión de </w:t>
      </w:r>
      <w:r w:rsidR="00E434E7" w:rsidRPr="000A4AD2">
        <w:rPr>
          <w:rFonts w:ascii="Gadugi" w:eastAsia="Times New Roman" w:hAnsi="Gadugi" w:cs="Times New Roman"/>
          <w:sz w:val="24"/>
          <w:szCs w:val="24"/>
          <w:bdr w:val="none" w:sz="0" w:space="0" w:color="auto" w:frame="1"/>
          <w:lang w:val="es-ES" w:eastAsia="es-ES"/>
        </w:rPr>
        <w:t>invalidez reclamada por</w:t>
      </w:r>
      <w:r w:rsidR="00E434E7" w:rsidRPr="000A4AD2">
        <w:rPr>
          <w:rFonts w:ascii="Gadugi" w:eastAsia="Times New Roman" w:hAnsi="Gadugi" w:cs="Arial"/>
          <w:b/>
          <w:sz w:val="24"/>
          <w:szCs w:val="24"/>
          <w:lang w:val="es-ES" w:eastAsia="es-ES"/>
        </w:rPr>
        <w:t xml:space="preserve"> </w:t>
      </w:r>
      <w:r w:rsidR="008E58CD" w:rsidRPr="000A4AD2">
        <w:rPr>
          <w:rFonts w:ascii="Gadugi" w:eastAsia="Times New Roman" w:hAnsi="Gadugi" w:cs="Arial"/>
          <w:sz w:val="24"/>
          <w:szCs w:val="24"/>
          <w:lang w:val="es-ES" w:eastAsia="es-ES"/>
        </w:rPr>
        <w:t>el accionante</w:t>
      </w:r>
      <w:r w:rsidRPr="000A4AD2">
        <w:rPr>
          <w:rFonts w:ascii="Gadugi" w:eastAsia="Times New Roman" w:hAnsi="Gadugi" w:cs="Times New Roman"/>
          <w:sz w:val="24"/>
          <w:szCs w:val="24"/>
          <w:bdr w:val="none" w:sz="0" w:space="0" w:color="auto" w:frame="1"/>
          <w:lang w:val="es-ES" w:eastAsia="es-ES"/>
        </w:rPr>
        <w:t xml:space="preserve">, </w:t>
      </w:r>
      <w:r w:rsidRPr="000A4AD2">
        <w:rPr>
          <w:rFonts w:ascii="Gadugi" w:eastAsia="Times New Roman" w:hAnsi="Gadugi" w:cs="Times New Roman"/>
          <w:sz w:val="24"/>
          <w:szCs w:val="24"/>
          <w:bdr w:val="none" w:sz="0" w:space="0" w:color="auto" w:frame="1"/>
          <w:lang w:val="es-ES_tradnl" w:eastAsia="es-ES"/>
        </w:rPr>
        <w:t>teniendo presente</w:t>
      </w:r>
      <w:r w:rsidRPr="000A4AD2">
        <w:rPr>
          <w:rFonts w:ascii="Gadugi" w:eastAsia="Times New Roman" w:hAnsi="Gadugi" w:cs="Times New Roman"/>
          <w:sz w:val="24"/>
          <w:szCs w:val="24"/>
          <w:bdr w:val="none" w:sz="0" w:space="0" w:color="auto" w:frame="1"/>
          <w:lang w:val="es-419" w:eastAsia="es-ES"/>
        </w:rPr>
        <w:t>s</w:t>
      </w:r>
      <w:r w:rsidRPr="000A4AD2">
        <w:rPr>
          <w:rFonts w:ascii="Gadugi" w:eastAsia="Times New Roman" w:hAnsi="Gadugi" w:cs="Times New Roman"/>
          <w:sz w:val="24"/>
          <w:szCs w:val="24"/>
          <w:bdr w:val="none" w:sz="0" w:space="0" w:color="auto" w:frame="1"/>
          <w:lang w:val="es-ES_tradnl" w:eastAsia="es-ES"/>
        </w:rPr>
        <w:t xml:space="preserve"> las líneas trazadas en esta providencia.</w:t>
      </w:r>
    </w:p>
    <w:p w:rsidR="00843149" w:rsidRPr="000A4AD2" w:rsidRDefault="00843149" w:rsidP="0093530C">
      <w:pPr>
        <w:tabs>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_tradnl" w:eastAsia="es-ES"/>
        </w:rPr>
      </w:pPr>
    </w:p>
    <w:p w:rsidR="00843149" w:rsidRPr="000A4AD2" w:rsidRDefault="00843149" w:rsidP="0093530C">
      <w:pPr>
        <w:tabs>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Century Gothic"/>
          <w:sz w:val="24"/>
          <w:szCs w:val="24"/>
          <w:lang w:val="es-ES" w:eastAsia="es-ES"/>
        </w:rPr>
      </w:pPr>
      <w:r w:rsidRPr="000A4AD2">
        <w:rPr>
          <w:rFonts w:ascii="Gadugi" w:eastAsia="Times New Roman" w:hAnsi="Gadugi" w:cs="Times New Roman"/>
          <w:sz w:val="24"/>
          <w:szCs w:val="24"/>
          <w:bdr w:val="none" w:sz="0" w:space="0" w:color="auto" w:frame="1"/>
          <w:lang w:val="es-ES_tradnl" w:eastAsia="es-ES"/>
        </w:rPr>
        <w:tab/>
        <w:t>La funcionaria deberá hacer el cálculo pertinente y descontar la indemnización sustitutiva reconocida en precedencia al accionante</w:t>
      </w:r>
      <w:r w:rsidR="0093530C" w:rsidRPr="000A4AD2">
        <w:rPr>
          <w:rFonts w:ascii="Gadugi" w:eastAsia="Times New Roman" w:hAnsi="Gadugi" w:cs="Times New Roman"/>
          <w:sz w:val="24"/>
          <w:szCs w:val="24"/>
          <w:bdr w:val="none" w:sz="0" w:space="0" w:color="auto" w:frame="1"/>
          <w:lang w:val="es-419" w:eastAsia="es-ES"/>
        </w:rPr>
        <w:t>,</w:t>
      </w:r>
      <w:r w:rsidRPr="000A4AD2">
        <w:rPr>
          <w:rFonts w:ascii="Gadugi" w:eastAsia="Times New Roman" w:hAnsi="Gadugi" w:cs="Times New Roman"/>
          <w:sz w:val="24"/>
          <w:szCs w:val="24"/>
          <w:bdr w:val="none" w:sz="0" w:space="0" w:color="auto" w:frame="1"/>
          <w:lang w:val="es-ES_tradnl" w:eastAsia="es-ES"/>
        </w:rPr>
        <w:t xml:space="preserve"> de manera periódica</w:t>
      </w:r>
      <w:r w:rsidRPr="000A4AD2">
        <w:rPr>
          <w:rFonts w:ascii="Gadugi" w:eastAsia="Times New Roman" w:hAnsi="Gadugi" w:cs="Times New Roman"/>
          <w:sz w:val="24"/>
          <w:szCs w:val="24"/>
          <w:bdr w:val="none" w:sz="0" w:space="0" w:color="auto" w:frame="1"/>
          <w:lang w:val="es-419" w:eastAsia="es-ES"/>
        </w:rPr>
        <w:t xml:space="preserve">. </w:t>
      </w:r>
    </w:p>
    <w:p w:rsidR="00843149" w:rsidRPr="000A4AD2" w:rsidRDefault="00843149" w:rsidP="0093530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bdr w:val="none" w:sz="0" w:space="0" w:color="auto" w:frame="1"/>
          <w:lang w:val="es-ES_tradnl" w:eastAsia="es-ES"/>
        </w:rPr>
      </w:pPr>
    </w:p>
    <w:p w:rsidR="000326A6" w:rsidRPr="000A4AD2" w:rsidRDefault="000326A6" w:rsidP="0093530C">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bdr w:val="none" w:sz="0" w:space="0" w:color="auto" w:frame="1"/>
          <w:lang w:val="es-ES_tradnl" w:eastAsia="es-ES"/>
        </w:rPr>
      </w:pPr>
      <w:r w:rsidRPr="000A4AD2">
        <w:rPr>
          <w:rFonts w:ascii="Gadugi" w:eastAsia="Times New Roman" w:hAnsi="Gadugi" w:cs="Times New Roman"/>
          <w:sz w:val="24"/>
          <w:szCs w:val="24"/>
          <w:bdr w:val="none" w:sz="0" w:space="0" w:color="auto" w:frame="1"/>
          <w:lang w:val="es-ES_tradnl" w:eastAsia="es-ES"/>
        </w:rPr>
        <w:lastRenderedPageBreak/>
        <w:t xml:space="preserve">3.    Se NIEGA la pretensión orientada a que se reconozca el retroactivo pensional. </w:t>
      </w:r>
    </w:p>
    <w:p w:rsidR="004B14D4" w:rsidRPr="000A4AD2" w:rsidRDefault="004B14D4" w:rsidP="0093530C">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_tradnl" w:eastAsia="es-ES"/>
        </w:rPr>
      </w:pPr>
    </w:p>
    <w:p w:rsidR="000326A6" w:rsidRPr="000A4AD2" w:rsidRDefault="000326A6" w:rsidP="0093530C">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_tradnl" w:eastAsia="es-ES"/>
        </w:rPr>
      </w:pPr>
      <w:r w:rsidRPr="000A4AD2">
        <w:rPr>
          <w:rFonts w:ascii="Gadugi" w:eastAsia="Times New Roman" w:hAnsi="Gadugi" w:cs="Times New Roman"/>
          <w:sz w:val="24"/>
          <w:szCs w:val="24"/>
          <w:bdr w:val="none" w:sz="0" w:space="0" w:color="auto" w:frame="1"/>
          <w:lang w:val="es-ES_tradnl" w:eastAsia="es-ES"/>
        </w:rPr>
        <w:tab/>
        <w:t xml:space="preserve">4. Se ABSUELVE a las demás dependencias de Colpensiones citadas al trámite por no hallar de su parte vulneración alguna a los derechos fundamentales del actor. </w:t>
      </w:r>
    </w:p>
    <w:p w:rsidR="000326A6" w:rsidRPr="000A4AD2" w:rsidRDefault="000326A6" w:rsidP="0093530C">
      <w:pPr>
        <w:shd w:val="clear" w:color="auto" w:fill="FFFFFF"/>
        <w:tabs>
          <w:tab w:val="left" w:pos="2835"/>
          <w:tab w:val="left" w:pos="3119"/>
          <w:tab w:val="left" w:pos="3402"/>
        </w:tabs>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_tradnl" w:eastAsia="es-ES"/>
        </w:rPr>
      </w:pPr>
    </w:p>
    <w:p w:rsidR="00756044" w:rsidRPr="000A4AD2" w:rsidRDefault="00756044" w:rsidP="0093530C">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0A4AD2">
        <w:rPr>
          <w:rFonts w:ascii="Gadugi" w:eastAsia="Times New Roman" w:hAnsi="Gadugi" w:cs="Times New Roman"/>
          <w:sz w:val="24"/>
          <w:szCs w:val="24"/>
          <w:bdr w:val="none" w:sz="0" w:space="0" w:color="auto" w:frame="1"/>
          <w:lang w:val="es-ES_tradnl" w:eastAsia="es-ES"/>
        </w:rPr>
        <w:t xml:space="preserve">  </w:t>
      </w:r>
      <w:r w:rsidR="006230BC" w:rsidRPr="000A4AD2">
        <w:rPr>
          <w:rFonts w:ascii="Gadugi" w:eastAsia="Times New Roman" w:hAnsi="Gadugi" w:cs="Times New Roman"/>
          <w:sz w:val="24"/>
          <w:szCs w:val="24"/>
          <w:bdr w:val="none" w:sz="0" w:space="0" w:color="auto" w:frame="1"/>
          <w:lang w:val="es-419" w:eastAsia="es-ES"/>
        </w:rPr>
        <w:t xml:space="preserve">     </w:t>
      </w:r>
      <w:r w:rsidR="006230BC" w:rsidRPr="000A4AD2">
        <w:rPr>
          <w:rFonts w:ascii="Gadugi" w:eastAsia="Times New Roman" w:hAnsi="Gadugi" w:cs="Times New Roman"/>
          <w:sz w:val="24"/>
          <w:szCs w:val="24"/>
          <w:bdr w:val="none" w:sz="0" w:space="0" w:color="auto" w:frame="1"/>
          <w:lang w:val="es-419" w:eastAsia="es-ES"/>
        </w:rPr>
        <w:tab/>
      </w:r>
      <w:r w:rsidR="006230BC" w:rsidRPr="000A4AD2">
        <w:rPr>
          <w:rFonts w:ascii="Gadugi" w:eastAsia="Times New Roman" w:hAnsi="Gadugi" w:cs="Times New Roman"/>
          <w:sz w:val="24"/>
          <w:szCs w:val="24"/>
          <w:bdr w:val="none" w:sz="0" w:space="0" w:color="auto" w:frame="1"/>
          <w:lang w:val="es-419" w:eastAsia="es-ES"/>
        </w:rPr>
        <w:tab/>
      </w:r>
      <w:r w:rsidR="006230BC" w:rsidRPr="000A4AD2">
        <w:rPr>
          <w:rFonts w:ascii="Gadugi" w:eastAsia="Times New Roman" w:hAnsi="Gadugi" w:cs="Times New Roman"/>
          <w:sz w:val="24"/>
          <w:szCs w:val="24"/>
          <w:bdr w:val="none" w:sz="0" w:space="0" w:color="auto" w:frame="1"/>
          <w:lang w:val="es-419" w:eastAsia="es-ES"/>
        </w:rPr>
        <w:tab/>
      </w:r>
      <w:r w:rsidR="006230BC" w:rsidRPr="000A4AD2">
        <w:rPr>
          <w:rFonts w:ascii="Gadugi" w:eastAsia="Times New Roman" w:hAnsi="Gadugi" w:cs="Times New Roman"/>
          <w:sz w:val="24"/>
          <w:szCs w:val="24"/>
          <w:bdr w:val="none" w:sz="0" w:space="0" w:color="auto" w:frame="1"/>
          <w:lang w:val="es-419" w:eastAsia="es-ES"/>
        </w:rPr>
        <w:tab/>
      </w:r>
      <w:r w:rsidRPr="000A4AD2">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0A4AD2">
        <w:rPr>
          <w:rFonts w:ascii="Gadugi" w:eastAsia="Times New Roman" w:hAnsi="Gadugi" w:cs="Times New Roman"/>
          <w:bCs/>
          <w:sz w:val="24"/>
          <w:szCs w:val="24"/>
          <w:lang w:val="es-419" w:eastAsia="es-ES"/>
        </w:rPr>
        <w:t>A su regreso, archívese.</w:t>
      </w:r>
    </w:p>
    <w:p w:rsidR="004E4A9F" w:rsidRPr="000A4AD2" w:rsidRDefault="004E4A9F" w:rsidP="0093530C">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F43CD2" w:rsidRPr="000A4AD2" w:rsidRDefault="00F43CD2" w:rsidP="0093530C">
      <w:pPr>
        <w:spacing w:after="0" w:line="276" w:lineRule="auto"/>
        <w:ind w:firstLine="2835"/>
        <w:jc w:val="both"/>
        <w:rPr>
          <w:rFonts w:ascii="Gadugi" w:hAnsi="Gadugi" w:cs="Century Gothic"/>
          <w:sz w:val="24"/>
          <w:szCs w:val="24"/>
        </w:rPr>
      </w:pPr>
      <w:r w:rsidRPr="000A4AD2">
        <w:rPr>
          <w:rFonts w:ascii="Gadugi" w:hAnsi="Gadugi" w:cs="Century Gothic"/>
          <w:sz w:val="24"/>
          <w:szCs w:val="24"/>
        </w:rPr>
        <w:t>Los Magistrados,</w:t>
      </w:r>
    </w:p>
    <w:p w:rsidR="00F43CD2" w:rsidRPr="000A4AD2" w:rsidRDefault="00F43CD2" w:rsidP="0093530C">
      <w:pPr>
        <w:spacing w:after="0" w:line="276" w:lineRule="auto"/>
        <w:ind w:firstLine="2835"/>
        <w:jc w:val="both"/>
        <w:rPr>
          <w:rFonts w:ascii="Gadugi" w:hAnsi="Gadugi"/>
          <w:sz w:val="24"/>
          <w:szCs w:val="24"/>
        </w:rPr>
      </w:pPr>
    </w:p>
    <w:p w:rsidR="0093530C" w:rsidRPr="000A4AD2" w:rsidRDefault="0093530C" w:rsidP="0093530C">
      <w:pPr>
        <w:spacing w:after="0" w:line="276" w:lineRule="auto"/>
        <w:ind w:firstLine="2835"/>
        <w:jc w:val="both"/>
        <w:rPr>
          <w:rFonts w:ascii="Gadugi" w:hAnsi="Gadugi"/>
          <w:sz w:val="24"/>
          <w:szCs w:val="24"/>
        </w:rPr>
      </w:pPr>
    </w:p>
    <w:p w:rsidR="00426DA0" w:rsidRPr="000A4AD2" w:rsidRDefault="00426DA0" w:rsidP="0093530C">
      <w:pPr>
        <w:spacing w:after="0" w:line="276" w:lineRule="auto"/>
        <w:ind w:firstLine="2835"/>
        <w:jc w:val="both"/>
        <w:rPr>
          <w:rFonts w:ascii="Gadugi" w:hAnsi="Gadugi"/>
          <w:sz w:val="24"/>
          <w:szCs w:val="24"/>
        </w:rPr>
      </w:pPr>
    </w:p>
    <w:p w:rsidR="0093530C" w:rsidRPr="000A4AD2" w:rsidRDefault="0093530C" w:rsidP="0093530C">
      <w:pPr>
        <w:spacing w:after="0" w:line="276" w:lineRule="auto"/>
        <w:ind w:firstLine="2835"/>
        <w:jc w:val="both"/>
        <w:rPr>
          <w:rFonts w:ascii="Gadugi" w:hAnsi="Gadugi"/>
          <w:sz w:val="24"/>
          <w:szCs w:val="24"/>
        </w:rPr>
      </w:pPr>
    </w:p>
    <w:p w:rsidR="00F43CD2" w:rsidRPr="000A4AD2" w:rsidRDefault="00F43CD2" w:rsidP="0093530C">
      <w:pPr>
        <w:spacing w:after="0" w:line="276" w:lineRule="auto"/>
        <w:ind w:firstLine="2835"/>
        <w:jc w:val="both"/>
        <w:rPr>
          <w:rFonts w:ascii="Gadugi" w:hAnsi="Gadugi" w:cs="Century Gothic"/>
          <w:b/>
          <w:bCs/>
          <w:sz w:val="24"/>
          <w:szCs w:val="24"/>
        </w:rPr>
      </w:pPr>
      <w:r w:rsidRPr="000A4AD2">
        <w:rPr>
          <w:rFonts w:ascii="Gadugi" w:hAnsi="Gadugi" w:cs="Century Gothic"/>
          <w:b/>
          <w:bCs/>
          <w:sz w:val="24"/>
          <w:szCs w:val="24"/>
        </w:rPr>
        <w:t>JAIME ALBERTO SARAZA NARANJO</w:t>
      </w:r>
    </w:p>
    <w:p w:rsidR="00F43CD2" w:rsidRPr="000A4AD2" w:rsidRDefault="00F43CD2" w:rsidP="0093530C">
      <w:pPr>
        <w:spacing w:after="0" w:line="276" w:lineRule="auto"/>
        <w:ind w:firstLine="2835"/>
        <w:jc w:val="both"/>
        <w:rPr>
          <w:rFonts w:ascii="Gadugi" w:hAnsi="Gadugi" w:cs="Century Gothic"/>
          <w:b/>
          <w:bCs/>
          <w:sz w:val="24"/>
          <w:szCs w:val="24"/>
        </w:rPr>
      </w:pPr>
    </w:p>
    <w:p w:rsidR="0093530C" w:rsidRPr="000A4AD2" w:rsidRDefault="0093530C" w:rsidP="0093530C">
      <w:pPr>
        <w:spacing w:after="0" w:line="276" w:lineRule="auto"/>
        <w:ind w:firstLine="2835"/>
        <w:jc w:val="both"/>
        <w:rPr>
          <w:rFonts w:ascii="Gadugi" w:hAnsi="Gadugi" w:cs="Century Gothic"/>
          <w:b/>
          <w:bCs/>
          <w:sz w:val="24"/>
          <w:szCs w:val="24"/>
        </w:rPr>
      </w:pPr>
    </w:p>
    <w:p w:rsidR="0093530C" w:rsidRPr="000A4AD2" w:rsidRDefault="0093530C" w:rsidP="0093530C">
      <w:pPr>
        <w:spacing w:after="0" w:line="276" w:lineRule="auto"/>
        <w:ind w:firstLine="2835"/>
        <w:jc w:val="both"/>
        <w:rPr>
          <w:rFonts w:ascii="Gadugi" w:hAnsi="Gadugi" w:cs="Century Gothic"/>
          <w:b/>
          <w:bCs/>
          <w:sz w:val="24"/>
          <w:szCs w:val="24"/>
        </w:rPr>
      </w:pPr>
    </w:p>
    <w:p w:rsidR="00426DA0" w:rsidRPr="000A4AD2" w:rsidRDefault="00426DA0" w:rsidP="0093530C">
      <w:pPr>
        <w:spacing w:after="0" w:line="276" w:lineRule="auto"/>
        <w:ind w:firstLine="2835"/>
        <w:jc w:val="both"/>
        <w:rPr>
          <w:rFonts w:ascii="Gadugi" w:hAnsi="Gadugi" w:cs="Century Gothic"/>
          <w:b/>
          <w:bCs/>
          <w:sz w:val="24"/>
          <w:szCs w:val="24"/>
        </w:rPr>
      </w:pPr>
    </w:p>
    <w:p w:rsidR="00740AC8" w:rsidRPr="000A4AD2" w:rsidRDefault="00F43CD2" w:rsidP="0093530C">
      <w:pPr>
        <w:spacing w:after="0" w:line="276" w:lineRule="auto"/>
        <w:jc w:val="both"/>
        <w:rPr>
          <w:rFonts w:ascii="Gadugi" w:eastAsia="Times New Roman" w:hAnsi="Gadugi" w:cs="Arial"/>
          <w:sz w:val="24"/>
          <w:szCs w:val="24"/>
          <w:lang w:val="es-419" w:eastAsia="es-ES"/>
        </w:rPr>
      </w:pPr>
      <w:r w:rsidRPr="000A4AD2">
        <w:rPr>
          <w:rFonts w:ascii="Gadugi" w:hAnsi="Gadugi" w:cs="Century Gothic"/>
          <w:b/>
          <w:bCs/>
          <w:sz w:val="24"/>
          <w:szCs w:val="24"/>
          <w:lang w:val="es-419"/>
        </w:rPr>
        <w:t>J</w:t>
      </w:r>
      <w:proofErr w:type="spellStart"/>
      <w:r w:rsidRPr="000A4AD2">
        <w:rPr>
          <w:rFonts w:ascii="Gadugi" w:hAnsi="Gadugi" w:cs="Century Gothic"/>
          <w:b/>
          <w:bCs/>
          <w:sz w:val="24"/>
          <w:szCs w:val="24"/>
        </w:rPr>
        <w:t>AIRO</w:t>
      </w:r>
      <w:proofErr w:type="spellEnd"/>
      <w:r w:rsidRPr="000A4AD2">
        <w:rPr>
          <w:rFonts w:ascii="Gadugi" w:hAnsi="Gadugi" w:cs="Century Gothic"/>
          <w:b/>
          <w:bCs/>
          <w:sz w:val="24"/>
          <w:szCs w:val="24"/>
        </w:rPr>
        <w:t xml:space="preserve"> ERNESTO ESCOBAR SANZ      </w:t>
      </w:r>
      <w:r w:rsidR="0061438F" w:rsidRPr="000A4AD2">
        <w:rPr>
          <w:rFonts w:ascii="Gadugi" w:hAnsi="Gadugi" w:cs="Century Gothic"/>
          <w:b/>
          <w:bCs/>
          <w:sz w:val="24"/>
          <w:szCs w:val="24"/>
        </w:rPr>
        <w:t xml:space="preserve">             </w:t>
      </w:r>
      <w:r w:rsidRPr="000A4AD2">
        <w:rPr>
          <w:rFonts w:ascii="Gadugi" w:hAnsi="Gadugi" w:cs="Century Gothic"/>
          <w:b/>
          <w:bCs/>
          <w:sz w:val="24"/>
          <w:szCs w:val="24"/>
        </w:rPr>
        <w:t xml:space="preserve"> DUBERNEY GRISALES HERRERA   </w:t>
      </w:r>
    </w:p>
    <w:sectPr w:rsidR="00740AC8" w:rsidRPr="000A4AD2" w:rsidSect="000A4AD2">
      <w:footerReference w:type="default" r:id="rId7"/>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EB" w:rsidRDefault="00D36AEB" w:rsidP="00756044">
      <w:pPr>
        <w:spacing w:after="0" w:line="240" w:lineRule="auto"/>
      </w:pPr>
      <w:r>
        <w:separator/>
      </w:r>
    </w:p>
  </w:endnote>
  <w:endnote w:type="continuationSeparator" w:id="0">
    <w:p w:rsidR="00D36AEB" w:rsidRDefault="00D36AEB"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rPr>
        <w:rFonts w:ascii="Arial" w:hAnsi="Arial" w:cs="Arial"/>
        <w:sz w:val="20"/>
      </w:rPr>
    </w:sdtEndPr>
    <w:sdtContent>
      <w:p w:rsidR="00843149" w:rsidRPr="00C14B8C" w:rsidRDefault="00843149">
        <w:pPr>
          <w:pStyle w:val="Piedepgina"/>
          <w:jc w:val="right"/>
          <w:rPr>
            <w:rFonts w:ascii="Arial" w:hAnsi="Arial" w:cs="Arial"/>
            <w:sz w:val="20"/>
          </w:rPr>
        </w:pPr>
        <w:r w:rsidRPr="00C14B8C">
          <w:rPr>
            <w:rFonts w:ascii="Arial" w:hAnsi="Arial" w:cs="Arial"/>
            <w:sz w:val="20"/>
          </w:rPr>
          <w:fldChar w:fldCharType="begin"/>
        </w:r>
        <w:r w:rsidRPr="00C14B8C">
          <w:rPr>
            <w:rFonts w:ascii="Arial" w:hAnsi="Arial" w:cs="Arial"/>
            <w:sz w:val="20"/>
          </w:rPr>
          <w:instrText>PAGE   \* MERGEFORMAT</w:instrText>
        </w:r>
        <w:r w:rsidRPr="00C14B8C">
          <w:rPr>
            <w:rFonts w:ascii="Arial" w:hAnsi="Arial" w:cs="Arial"/>
            <w:sz w:val="20"/>
          </w:rPr>
          <w:fldChar w:fldCharType="separate"/>
        </w:r>
        <w:r w:rsidR="00904964" w:rsidRPr="00904964">
          <w:rPr>
            <w:rFonts w:ascii="Arial" w:hAnsi="Arial" w:cs="Arial"/>
            <w:noProof/>
            <w:sz w:val="20"/>
            <w:lang w:val="es-ES"/>
          </w:rPr>
          <w:t>12</w:t>
        </w:r>
        <w:r w:rsidRPr="00C14B8C">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EB" w:rsidRDefault="00D36AEB" w:rsidP="00756044">
      <w:pPr>
        <w:spacing w:after="0" w:line="240" w:lineRule="auto"/>
      </w:pPr>
      <w:r>
        <w:separator/>
      </w:r>
    </w:p>
  </w:footnote>
  <w:footnote w:type="continuationSeparator" w:id="0">
    <w:p w:rsidR="00D36AEB" w:rsidRDefault="00D36AEB" w:rsidP="00756044">
      <w:pPr>
        <w:spacing w:after="0" w:line="240" w:lineRule="auto"/>
      </w:pPr>
      <w:r>
        <w:continuationSeparator/>
      </w:r>
    </w:p>
  </w:footnote>
  <w:footnote w:id="1">
    <w:p w:rsidR="00843149" w:rsidRPr="00C14B8C" w:rsidRDefault="00843149" w:rsidP="00665342">
      <w:pPr>
        <w:pStyle w:val="Body"/>
        <w:pBdr>
          <w:top w:val="none" w:sz="0" w:space="0" w:color="auto"/>
          <w:left w:val="none" w:sz="0" w:space="0" w:color="auto"/>
          <w:bottom w:val="none" w:sz="0" w:space="0" w:color="auto"/>
          <w:right w:val="none" w:sz="0" w:space="0" w:color="auto"/>
        </w:pBdr>
        <w:jc w:val="both"/>
        <w:rPr>
          <w:rFonts w:ascii="Arial" w:hAnsi="Arial" w:cs="Arial"/>
          <w:sz w:val="18"/>
          <w:szCs w:val="24"/>
        </w:rPr>
      </w:pPr>
      <w:r w:rsidRPr="00C14B8C">
        <w:rPr>
          <w:rStyle w:val="Refdenotaalpie"/>
          <w:rFonts w:ascii="Arial" w:hAnsi="Arial" w:cs="Arial"/>
          <w:color w:val="auto"/>
          <w:sz w:val="18"/>
          <w:szCs w:val="24"/>
          <w:lang w:val="es-CO"/>
        </w:rPr>
        <w:footnoteRef/>
      </w:r>
      <w:r w:rsidRPr="00C14B8C">
        <w:rPr>
          <w:rStyle w:val="Nmerodepgina"/>
          <w:rFonts w:ascii="Arial" w:hAnsi="Arial" w:cs="Arial"/>
          <w:color w:val="auto"/>
          <w:sz w:val="18"/>
          <w:szCs w:val="24"/>
          <w:lang w:val="es-CO"/>
        </w:rPr>
        <w:t xml:space="preserve"> El perjuicio irremediable es un daño a un bien que se deteriora irreversiblemente hasta el punto en que ya no puede ser recuperado en su integridad. No siendo todo daño irreparable, el perjuicio al que aquí se alude debe ser (i) inminente; (ii) grave; (iii) requerir de medidas urgentes para su supresión, y (iv) demandar la acción de tutela como una medida impostergable. </w:t>
      </w:r>
      <w:r w:rsidRPr="00C14B8C">
        <w:rPr>
          <w:rStyle w:val="Nmerodepgina"/>
          <w:rFonts w:ascii="Arial" w:hAnsi="Arial" w:cs="Arial"/>
          <w:color w:val="auto"/>
          <w:sz w:val="18"/>
          <w:szCs w:val="24"/>
          <w:shd w:val="clear" w:color="auto" w:fill="FFFFFF"/>
          <w:lang w:val="es-CO"/>
        </w:rPr>
        <w:t xml:space="preserve">Por inminencia se ha entendido </w:t>
      </w:r>
      <w:r w:rsidRPr="00C14B8C">
        <w:rPr>
          <w:rStyle w:val="Nmerodepgina"/>
          <w:rFonts w:ascii="Arial" w:hAnsi="Arial" w:cs="Arial"/>
          <w:color w:val="auto"/>
          <w:sz w:val="18"/>
          <w:szCs w:val="24"/>
          <w:lang w:val="es-CO"/>
        </w:rPr>
        <w:t xml:space="preserve">algo que amenaza o que está por suceder prontamente. Es decir, un daño cierto y predecible cuya ocurrencia se pronostica objetivamente en el corto plazo a partir de la evidencia fáctica y que justifica la toma de medidas prudentes y oportunas para evitar su realización. Así pues, no se trata de una simple expectativa o hipótesis. El criterio de gravedad, por su parte, se refiere al nivel de intensidad que debe reportar el daño. Esto es, a la importancia del bien jurídico tutelado y al nivel de afectación que puede sufrir. Esta exigencia busca garantizar que la amenaza o violación sea motivo de una actuación extraordinariamente oportuna y diligente. El criterio de urgencia, por otra parte, está relacionado con las medidas precisas que se requieren para evitar la pronta consumación del perjuicio irremediable y la consecuente vulneración del derecho. Por esta razón, la urgencia está directamente ligada a la inminencia. Mientras que la primera alude a la respuesta célere y concreta que se requiere, la segunda hace referencia a la prontitud del evento. La </w:t>
      </w:r>
      <w:proofErr w:type="spellStart"/>
      <w:r w:rsidRPr="00C14B8C">
        <w:rPr>
          <w:rStyle w:val="Nmerodepgina"/>
          <w:rFonts w:ascii="Arial" w:hAnsi="Arial" w:cs="Arial"/>
          <w:color w:val="auto"/>
          <w:sz w:val="18"/>
          <w:szCs w:val="24"/>
          <w:lang w:val="es-CO"/>
        </w:rPr>
        <w:t>impostergabilidad</w:t>
      </w:r>
      <w:proofErr w:type="spellEnd"/>
      <w:r w:rsidRPr="00C14B8C">
        <w:rPr>
          <w:rStyle w:val="Nmerodepgina"/>
          <w:rFonts w:ascii="Arial" w:hAnsi="Arial" w:cs="Arial"/>
          <w:color w:val="auto"/>
          <w:sz w:val="18"/>
          <w:szCs w:val="24"/>
          <w:lang w:val="es-CO"/>
        </w:rPr>
        <w:t xml:space="preserve"> de la acción de tutela, por último, ha sido definida como la consecuencia de la urgencia y la gravedad, bajo el entendido de que un amparo tardío a los derechos fundamentales resulta ineficaz e inoportuno. Sobre los elementos constitutivos del perjuicio irremediable se pueden ver las consideraciones hechas en las siguientes Sentencias: T- 225 de 1993 (</w:t>
      </w:r>
      <w:proofErr w:type="spellStart"/>
      <w:r w:rsidRPr="00C14B8C">
        <w:rPr>
          <w:rStyle w:val="Nmerodepgina"/>
          <w:rFonts w:ascii="Arial" w:hAnsi="Arial" w:cs="Arial"/>
          <w:color w:val="auto"/>
          <w:sz w:val="18"/>
          <w:szCs w:val="24"/>
          <w:lang w:val="es-CO"/>
        </w:rPr>
        <w:t>MP</w:t>
      </w:r>
      <w:proofErr w:type="spellEnd"/>
      <w:r w:rsidRPr="00C14B8C">
        <w:rPr>
          <w:rStyle w:val="Nmerodepgina"/>
          <w:rFonts w:ascii="Arial" w:hAnsi="Arial" w:cs="Arial"/>
          <w:color w:val="auto"/>
          <w:sz w:val="18"/>
          <w:szCs w:val="24"/>
          <w:lang w:val="es-CO"/>
        </w:rPr>
        <w:t xml:space="preserve"> Vladimiro Naranjo Mesa), </w:t>
      </w:r>
      <w:r w:rsidRPr="00C14B8C">
        <w:rPr>
          <w:rStyle w:val="Nmerodepgina"/>
          <w:rFonts w:ascii="Arial" w:hAnsi="Arial" w:cs="Arial"/>
          <w:color w:val="auto"/>
          <w:sz w:val="18"/>
          <w:szCs w:val="24"/>
          <w:shd w:val="clear" w:color="auto" w:fill="FFFFFF"/>
          <w:lang w:val="es-CO"/>
        </w:rPr>
        <w:t>T-789 de 2003 (</w:t>
      </w:r>
      <w:proofErr w:type="spellStart"/>
      <w:r w:rsidRPr="00C14B8C">
        <w:rPr>
          <w:rStyle w:val="Nmerodepgina"/>
          <w:rFonts w:ascii="Arial" w:hAnsi="Arial" w:cs="Arial"/>
          <w:color w:val="auto"/>
          <w:sz w:val="18"/>
          <w:szCs w:val="24"/>
          <w:shd w:val="clear" w:color="auto" w:fill="FFFFFF"/>
          <w:lang w:val="es-CO"/>
        </w:rPr>
        <w:t>MP</w:t>
      </w:r>
      <w:proofErr w:type="spellEnd"/>
      <w:r w:rsidRPr="00C14B8C">
        <w:rPr>
          <w:rStyle w:val="Nmerodepgina"/>
          <w:rFonts w:ascii="Arial" w:hAnsi="Arial" w:cs="Arial"/>
          <w:color w:val="auto"/>
          <w:sz w:val="18"/>
          <w:szCs w:val="24"/>
          <w:shd w:val="clear" w:color="auto" w:fill="FFFFFF"/>
          <w:lang w:val="es-CO"/>
        </w:rPr>
        <w:t xml:space="preserve"> Manuel José Cepeda Espinosa), </w:t>
      </w:r>
      <w:r w:rsidRPr="00C14B8C">
        <w:rPr>
          <w:rStyle w:val="Nmerodepgina"/>
          <w:rFonts w:ascii="Arial" w:hAnsi="Arial" w:cs="Arial"/>
          <w:color w:val="auto"/>
          <w:sz w:val="18"/>
          <w:szCs w:val="24"/>
          <w:lang w:val="es-CO"/>
        </w:rPr>
        <w:t>T-761 de 2010 (</w:t>
      </w:r>
      <w:proofErr w:type="spellStart"/>
      <w:r w:rsidRPr="00C14B8C">
        <w:rPr>
          <w:rStyle w:val="Nmerodepgina"/>
          <w:rFonts w:ascii="Arial" w:hAnsi="Arial" w:cs="Arial"/>
          <w:color w:val="auto"/>
          <w:sz w:val="18"/>
          <w:szCs w:val="24"/>
          <w:lang w:val="es-CO"/>
        </w:rPr>
        <w:t>MP</w:t>
      </w:r>
      <w:proofErr w:type="spellEnd"/>
      <w:r w:rsidRPr="00C14B8C">
        <w:rPr>
          <w:rStyle w:val="Nmerodepgina"/>
          <w:rFonts w:ascii="Arial" w:hAnsi="Arial" w:cs="Arial"/>
          <w:color w:val="auto"/>
          <w:sz w:val="18"/>
          <w:szCs w:val="24"/>
          <w:lang w:val="es-CO"/>
        </w:rPr>
        <w:t xml:space="preserve"> María Victoria Calle Correa), T-424 de 2011 (</w:t>
      </w:r>
      <w:proofErr w:type="spellStart"/>
      <w:r w:rsidRPr="00C14B8C">
        <w:rPr>
          <w:rStyle w:val="Nmerodepgina"/>
          <w:rFonts w:ascii="Arial" w:hAnsi="Arial" w:cs="Arial"/>
          <w:color w:val="auto"/>
          <w:sz w:val="18"/>
          <w:szCs w:val="24"/>
          <w:lang w:val="es-CO"/>
        </w:rPr>
        <w:t>MP</w:t>
      </w:r>
      <w:proofErr w:type="spellEnd"/>
      <w:r w:rsidRPr="00C14B8C">
        <w:rPr>
          <w:rStyle w:val="Nmerodepgina"/>
          <w:rFonts w:ascii="Arial" w:hAnsi="Arial" w:cs="Arial"/>
          <w:color w:val="auto"/>
          <w:sz w:val="18"/>
          <w:szCs w:val="24"/>
          <w:lang w:val="es-CO"/>
        </w:rPr>
        <w:t xml:space="preserve"> Juan Carlos Henao Pérez), T-206 de 2013 (</w:t>
      </w:r>
      <w:proofErr w:type="spellStart"/>
      <w:r w:rsidRPr="00C14B8C">
        <w:rPr>
          <w:rStyle w:val="Nmerodepgina"/>
          <w:rFonts w:ascii="Arial" w:hAnsi="Arial" w:cs="Arial"/>
          <w:color w:val="auto"/>
          <w:sz w:val="18"/>
          <w:szCs w:val="24"/>
          <w:lang w:val="es-CO"/>
        </w:rPr>
        <w:t>MP</w:t>
      </w:r>
      <w:proofErr w:type="spellEnd"/>
      <w:r w:rsidRPr="00C14B8C">
        <w:rPr>
          <w:rStyle w:val="Nmerodepgina"/>
          <w:rFonts w:ascii="Arial" w:hAnsi="Arial" w:cs="Arial"/>
          <w:color w:val="auto"/>
          <w:sz w:val="18"/>
          <w:szCs w:val="24"/>
          <w:lang w:val="es-CO"/>
        </w:rPr>
        <w:t xml:space="preserve"> Jorge Iván Palacio Palacio) y T-471 de 2014 (</w:t>
      </w:r>
      <w:proofErr w:type="spellStart"/>
      <w:r w:rsidRPr="00C14B8C">
        <w:rPr>
          <w:rStyle w:val="Nmerodepgina"/>
          <w:rFonts w:ascii="Arial" w:hAnsi="Arial" w:cs="Arial"/>
          <w:color w:val="auto"/>
          <w:sz w:val="18"/>
          <w:szCs w:val="24"/>
          <w:lang w:val="es-CO"/>
        </w:rPr>
        <w:t>MP</w:t>
      </w:r>
      <w:proofErr w:type="spellEnd"/>
      <w:r w:rsidRPr="00C14B8C">
        <w:rPr>
          <w:rStyle w:val="Nmerodepgina"/>
          <w:rFonts w:ascii="Arial" w:hAnsi="Arial" w:cs="Arial"/>
          <w:color w:val="auto"/>
          <w:sz w:val="18"/>
          <w:szCs w:val="24"/>
          <w:lang w:val="es-CO"/>
        </w:rPr>
        <w:t xml:space="preserve"> Luis Guillermo Guerrero Pérez), entre muchas otras. </w:t>
      </w:r>
    </w:p>
  </w:footnote>
  <w:footnote w:id="2">
    <w:p w:rsidR="00843149" w:rsidRPr="00C14B8C" w:rsidRDefault="00843149" w:rsidP="00665342">
      <w:pPr>
        <w:pStyle w:val="Textonotapie"/>
        <w:jc w:val="both"/>
        <w:rPr>
          <w:rFonts w:ascii="Arial" w:hAnsi="Arial" w:cs="Arial"/>
          <w:sz w:val="18"/>
          <w:szCs w:val="24"/>
        </w:rPr>
      </w:pPr>
      <w:r w:rsidRPr="00C14B8C">
        <w:rPr>
          <w:rFonts w:ascii="Arial" w:hAnsi="Arial" w:cs="Arial"/>
          <w:sz w:val="18"/>
          <w:szCs w:val="24"/>
          <w:vertAlign w:val="superscript"/>
          <w:lang w:val="es-CO"/>
        </w:rPr>
        <w:footnoteRef/>
      </w:r>
      <w:r w:rsidRPr="00C14B8C">
        <w:rPr>
          <w:rFonts w:ascii="Arial" w:hAnsi="Arial" w:cs="Arial"/>
          <w:sz w:val="18"/>
          <w:szCs w:val="24"/>
          <w:lang w:val="es-CO"/>
        </w:rPr>
        <w:t xml:space="preserve"> El artículo 6 numeral 1° del Decreto 2591 de 1991 ofrece un desarrollo admisible de la Constitución Política, y de acuerdo con su texto, la disponibilidad de dichos medios debe ser “apreciada en concreto, en cuanto a su eficacia, atendiendo las circunstancias en que se encuentra el solicitante” (</w:t>
      </w:r>
      <w:proofErr w:type="spellStart"/>
      <w:r w:rsidRPr="00C14B8C">
        <w:rPr>
          <w:rFonts w:ascii="Arial" w:hAnsi="Arial" w:cs="Arial"/>
          <w:sz w:val="18"/>
          <w:szCs w:val="24"/>
          <w:lang w:val="es-CO"/>
        </w:rPr>
        <w:t>Dcto</w:t>
      </w:r>
      <w:proofErr w:type="spellEnd"/>
      <w:r w:rsidRPr="00C14B8C">
        <w:rPr>
          <w:rFonts w:ascii="Arial" w:hAnsi="Arial" w:cs="Arial"/>
          <w:sz w:val="18"/>
          <w:szCs w:val="24"/>
          <w:lang w:val="es-CO"/>
        </w:rPr>
        <w:t xml:space="preserve"> 2591 de 1991, art. 6.1).</w:t>
      </w:r>
    </w:p>
  </w:footnote>
  <w:footnote w:id="3">
    <w:p w:rsidR="00843149" w:rsidRPr="00C14B8C" w:rsidRDefault="00843149" w:rsidP="00665342">
      <w:pPr>
        <w:pStyle w:val="Textonotapie"/>
        <w:jc w:val="both"/>
        <w:rPr>
          <w:rFonts w:ascii="Arial" w:hAnsi="Arial" w:cs="Arial"/>
          <w:sz w:val="18"/>
          <w:szCs w:val="24"/>
        </w:rPr>
      </w:pPr>
      <w:r w:rsidRPr="00C14B8C">
        <w:rPr>
          <w:rFonts w:ascii="Arial" w:hAnsi="Arial" w:cs="Arial"/>
          <w:sz w:val="18"/>
          <w:szCs w:val="24"/>
          <w:vertAlign w:val="superscript"/>
          <w:lang w:val="es-CO"/>
        </w:rPr>
        <w:footnoteRef/>
      </w:r>
      <w:r w:rsidRPr="00C14B8C">
        <w:rPr>
          <w:rFonts w:ascii="Arial" w:hAnsi="Arial" w:cs="Arial"/>
          <w:sz w:val="18"/>
          <w:szCs w:val="24"/>
          <w:lang w:val="es-CO"/>
        </w:rPr>
        <w:t xml:space="preserve"> Sentencia SU-961 de 1999 (</w:t>
      </w:r>
      <w:proofErr w:type="spellStart"/>
      <w:r w:rsidRPr="00C14B8C">
        <w:rPr>
          <w:rFonts w:ascii="Arial" w:hAnsi="Arial" w:cs="Arial"/>
          <w:sz w:val="18"/>
          <w:szCs w:val="24"/>
          <w:lang w:val="es-CO"/>
        </w:rPr>
        <w:t>MP</w:t>
      </w:r>
      <w:proofErr w:type="spellEnd"/>
      <w:r w:rsidRPr="00C14B8C">
        <w:rPr>
          <w:rFonts w:ascii="Arial" w:hAnsi="Arial" w:cs="Arial"/>
          <w:sz w:val="18"/>
          <w:szCs w:val="24"/>
          <w:lang w:val="es-CO"/>
        </w:rPr>
        <w:t xml:space="preserve">. Vladimiro Naranjo Mesa. Unánime). En esa ocasión, la Corte debía definir si una acción contenciosa era eficaz para resolver una determinada pretensión, y concluyó que no lo era. Por esa razón, juzgó que la acción de tutela debía considerarse el medio de defensa idóneo. En ese contexto definió los criterios para determinar si los otros medios de defensa judicial, distintos a la tutela, son eficaces. Lo hizo en el siguiente sentido: “[…] </w:t>
      </w:r>
      <w:r w:rsidRPr="00C14B8C">
        <w:rPr>
          <w:rFonts w:ascii="Arial" w:hAnsi="Arial" w:cs="Arial"/>
          <w:sz w:val="18"/>
          <w:szCs w:val="24"/>
          <w:shd w:val="clear" w:color="auto" w:fill="FFFFFF"/>
          <w:lang w:val="es-CO"/>
        </w:rPr>
        <w:t>En cada caso, el juez está en la obligación de determinar si las acciones disponibles le otorgan una protección eficaz y completa a quien la interpone.  Si no es así, si los mecanismos ordinarios carecen de tales características, el juez puede otorgar el amparo de dos maneras distintas, dependiendo de la situación de que se trate. 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 La segunda posibilidad, es que las acciones comunes no sean susceptibles de resolver el problema de manera integral”.</w:t>
      </w:r>
    </w:p>
  </w:footnote>
  <w:footnote w:id="4">
    <w:p w:rsidR="00843149" w:rsidRPr="00C14B8C" w:rsidRDefault="00843149" w:rsidP="00665342">
      <w:pPr>
        <w:pStyle w:val="Textonotapie"/>
        <w:rPr>
          <w:rFonts w:ascii="Arial" w:hAnsi="Arial" w:cs="Arial"/>
          <w:sz w:val="18"/>
          <w:szCs w:val="24"/>
          <w:lang w:val="es-419"/>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sz w:val="18"/>
          <w:szCs w:val="24"/>
          <w:lang w:val="es-419"/>
        </w:rPr>
        <w:t xml:space="preserve">También en las sentencias </w:t>
      </w:r>
      <w:r w:rsidRPr="00C14B8C">
        <w:rPr>
          <w:rFonts w:ascii="Arial" w:hAnsi="Arial" w:cs="Arial"/>
          <w:sz w:val="18"/>
          <w:szCs w:val="24"/>
          <w:lang w:val="es-CO"/>
        </w:rPr>
        <w:t>T- 190, T-235 y T</w:t>
      </w:r>
      <w:r w:rsidRPr="00C14B8C">
        <w:rPr>
          <w:rFonts w:ascii="Arial" w:hAnsi="Arial" w:cs="Arial"/>
          <w:sz w:val="18"/>
          <w:szCs w:val="24"/>
          <w:lang w:val="es-419"/>
        </w:rPr>
        <w:t>-</w:t>
      </w:r>
      <w:r w:rsidRPr="00C14B8C">
        <w:rPr>
          <w:rFonts w:ascii="Arial" w:hAnsi="Arial" w:cs="Arial"/>
          <w:sz w:val="18"/>
          <w:szCs w:val="24"/>
          <w:lang w:val="es-CO"/>
        </w:rPr>
        <w:t>295 de 2015</w:t>
      </w:r>
      <w:r w:rsidRPr="00C14B8C">
        <w:rPr>
          <w:rFonts w:ascii="Arial" w:hAnsi="Arial" w:cs="Arial"/>
          <w:sz w:val="18"/>
          <w:szCs w:val="24"/>
          <w:lang w:val="es-419"/>
        </w:rPr>
        <w:t>.</w:t>
      </w:r>
    </w:p>
  </w:footnote>
  <w:footnote w:id="5">
    <w:p w:rsidR="00843149" w:rsidRPr="00C14B8C" w:rsidRDefault="00843149" w:rsidP="00665342">
      <w:pPr>
        <w:pStyle w:val="Textonotapie"/>
        <w:rPr>
          <w:rFonts w:ascii="Arial" w:hAnsi="Arial" w:cs="Arial"/>
          <w:sz w:val="18"/>
          <w:szCs w:val="24"/>
          <w:lang w:val="es-MX"/>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color w:val="000000"/>
          <w:sz w:val="18"/>
          <w:szCs w:val="24"/>
          <w:bdr w:val="none" w:sz="0" w:space="0" w:color="auto" w:frame="1"/>
          <w:shd w:val="clear" w:color="auto" w:fill="FFFFFF"/>
          <w:lang w:val="pt-BR"/>
        </w:rPr>
        <w:t xml:space="preserve"> Sentencia T-774 de 2015, M.P. </w:t>
      </w:r>
      <w:proofErr w:type="spellStart"/>
      <w:r w:rsidRPr="00C14B8C">
        <w:rPr>
          <w:rFonts w:ascii="Arial" w:hAnsi="Arial" w:cs="Arial"/>
          <w:color w:val="000000"/>
          <w:sz w:val="18"/>
          <w:szCs w:val="24"/>
          <w:bdr w:val="none" w:sz="0" w:space="0" w:color="auto" w:frame="1"/>
          <w:shd w:val="clear" w:color="auto" w:fill="FFFFFF"/>
          <w:lang w:val="pt-BR"/>
        </w:rPr>
        <w:t>Luis</w:t>
      </w:r>
      <w:proofErr w:type="spellEnd"/>
      <w:r w:rsidRPr="00C14B8C">
        <w:rPr>
          <w:rFonts w:ascii="Arial" w:hAnsi="Arial" w:cs="Arial"/>
          <w:color w:val="000000"/>
          <w:sz w:val="18"/>
          <w:szCs w:val="24"/>
          <w:bdr w:val="none" w:sz="0" w:space="0" w:color="auto" w:frame="1"/>
          <w:shd w:val="clear" w:color="auto" w:fill="FFFFFF"/>
          <w:lang w:val="pt-BR"/>
        </w:rPr>
        <w:t xml:space="preserve"> Ernesto Vargas; Sentencia T-137 de 2016, M.P. </w:t>
      </w:r>
      <w:proofErr w:type="spellStart"/>
      <w:r w:rsidRPr="00C14B8C">
        <w:rPr>
          <w:rFonts w:ascii="Arial" w:hAnsi="Arial" w:cs="Arial"/>
          <w:color w:val="000000"/>
          <w:sz w:val="18"/>
          <w:szCs w:val="24"/>
          <w:bdr w:val="none" w:sz="0" w:space="0" w:color="auto" w:frame="1"/>
          <w:shd w:val="clear" w:color="auto" w:fill="FFFFFF"/>
          <w:lang w:val="pt-BR"/>
        </w:rPr>
        <w:t>Luis</w:t>
      </w:r>
      <w:proofErr w:type="spellEnd"/>
      <w:r w:rsidRPr="00C14B8C">
        <w:rPr>
          <w:rFonts w:ascii="Arial" w:hAnsi="Arial" w:cs="Arial"/>
          <w:color w:val="000000"/>
          <w:sz w:val="18"/>
          <w:szCs w:val="24"/>
          <w:bdr w:val="none" w:sz="0" w:space="0" w:color="auto" w:frame="1"/>
          <w:shd w:val="clear" w:color="auto" w:fill="FFFFFF"/>
          <w:lang w:val="pt-BR"/>
        </w:rPr>
        <w:t xml:space="preserve"> Ernesto Vargas.</w:t>
      </w:r>
    </w:p>
  </w:footnote>
  <w:footnote w:id="6">
    <w:p w:rsidR="00843149" w:rsidRPr="00C14B8C" w:rsidRDefault="00843149" w:rsidP="00665342">
      <w:pPr>
        <w:pStyle w:val="Textonotapie"/>
        <w:rPr>
          <w:rFonts w:ascii="Arial" w:hAnsi="Arial" w:cs="Arial"/>
          <w:sz w:val="18"/>
          <w:szCs w:val="24"/>
          <w:lang w:val="es-MX"/>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color w:val="000000"/>
          <w:sz w:val="18"/>
          <w:szCs w:val="24"/>
          <w:bdr w:val="none" w:sz="0" w:space="0" w:color="auto" w:frame="1"/>
          <w:shd w:val="clear" w:color="auto" w:fill="FFFFFF"/>
          <w:lang w:val="pt-BR"/>
        </w:rPr>
        <w:t xml:space="preserve">Corte Suprema de </w:t>
      </w:r>
      <w:proofErr w:type="spellStart"/>
      <w:r w:rsidRPr="00C14B8C">
        <w:rPr>
          <w:rFonts w:ascii="Arial" w:hAnsi="Arial" w:cs="Arial"/>
          <w:color w:val="000000"/>
          <w:sz w:val="18"/>
          <w:szCs w:val="24"/>
          <w:bdr w:val="none" w:sz="0" w:space="0" w:color="auto" w:frame="1"/>
          <w:shd w:val="clear" w:color="auto" w:fill="FFFFFF"/>
          <w:lang w:val="pt-BR"/>
        </w:rPr>
        <w:t>Justicia</w:t>
      </w:r>
      <w:proofErr w:type="spellEnd"/>
      <w:r w:rsidRPr="00C14B8C">
        <w:rPr>
          <w:rFonts w:ascii="Arial" w:hAnsi="Arial" w:cs="Arial"/>
          <w:color w:val="000000"/>
          <w:sz w:val="18"/>
          <w:szCs w:val="24"/>
          <w:bdr w:val="none" w:sz="0" w:space="0" w:color="auto" w:frame="1"/>
          <w:shd w:val="clear" w:color="auto" w:fill="FFFFFF"/>
          <w:lang w:val="pt-BR"/>
        </w:rPr>
        <w:t xml:space="preserve">. Sala de </w:t>
      </w:r>
      <w:proofErr w:type="spellStart"/>
      <w:r w:rsidRPr="00C14B8C">
        <w:rPr>
          <w:rFonts w:ascii="Arial" w:hAnsi="Arial" w:cs="Arial"/>
          <w:color w:val="000000"/>
          <w:sz w:val="18"/>
          <w:szCs w:val="24"/>
          <w:bdr w:val="none" w:sz="0" w:space="0" w:color="auto" w:frame="1"/>
          <w:shd w:val="clear" w:color="auto" w:fill="FFFFFF"/>
          <w:lang w:val="pt-BR"/>
        </w:rPr>
        <w:t>Casación</w:t>
      </w:r>
      <w:proofErr w:type="spellEnd"/>
      <w:r w:rsidRPr="00C14B8C">
        <w:rPr>
          <w:rFonts w:ascii="Arial" w:hAnsi="Arial" w:cs="Arial"/>
          <w:color w:val="000000"/>
          <w:sz w:val="18"/>
          <w:szCs w:val="24"/>
          <w:bdr w:val="none" w:sz="0" w:space="0" w:color="auto" w:frame="1"/>
          <w:shd w:val="clear" w:color="auto" w:fill="FFFFFF"/>
          <w:lang w:val="pt-BR"/>
        </w:rPr>
        <w:t xml:space="preserve"> Laboral. Sentencia </w:t>
      </w:r>
      <w:proofErr w:type="spellStart"/>
      <w:r w:rsidRPr="00C14B8C">
        <w:rPr>
          <w:rFonts w:ascii="Arial" w:hAnsi="Arial" w:cs="Arial"/>
          <w:color w:val="000000"/>
          <w:sz w:val="18"/>
          <w:szCs w:val="24"/>
          <w:bdr w:val="none" w:sz="0" w:space="0" w:color="auto" w:frame="1"/>
          <w:shd w:val="clear" w:color="auto" w:fill="FFFFFF"/>
          <w:lang w:val="pt-BR"/>
        </w:rPr>
        <w:t>del</w:t>
      </w:r>
      <w:proofErr w:type="spellEnd"/>
      <w:r w:rsidRPr="00C14B8C">
        <w:rPr>
          <w:rFonts w:ascii="Arial" w:hAnsi="Arial" w:cs="Arial"/>
          <w:color w:val="000000"/>
          <w:sz w:val="18"/>
          <w:szCs w:val="24"/>
          <w:bdr w:val="none" w:sz="0" w:space="0" w:color="auto" w:frame="1"/>
          <w:shd w:val="clear" w:color="auto" w:fill="FFFFFF"/>
          <w:lang w:val="pt-BR"/>
        </w:rPr>
        <w:t xml:space="preserve"> 11 de </w:t>
      </w:r>
      <w:proofErr w:type="spellStart"/>
      <w:r w:rsidRPr="00C14B8C">
        <w:rPr>
          <w:rFonts w:ascii="Arial" w:hAnsi="Arial" w:cs="Arial"/>
          <w:color w:val="000000"/>
          <w:sz w:val="18"/>
          <w:szCs w:val="24"/>
          <w:bdr w:val="none" w:sz="0" w:space="0" w:color="auto" w:frame="1"/>
          <w:shd w:val="clear" w:color="auto" w:fill="FFFFFF"/>
          <w:lang w:val="pt-BR"/>
        </w:rPr>
        <w:t>noviembre</w:t>
      </w:r>
      <w:proofErr w:type="spellEnd"/>
      <w:r w:rsidRPr="00C14B8C">
        <w:rPr>
          <w:rFonts w:ascii="Arial" w:hAnsi="Arial" w:cs="Arial"/>
          <w:color w:val="000000"/>
          <w:sz w:val="18"/>
          <w:szCs w:val="24"/>
          <w:bdr w:val="none" w:sz="0" w:space="0" w:color="auto" w:frame="1"/>
          <w:shd w:val="clear" w:color="auto" w:fill="FFFFFF"/>
          <w:lang w:val="pt-BR"/>
        </w:rPr>
        <w:t xml:space="preserve"> de 2015. Radicado 54093. </w:t>
      </w:r>
      <w:r w:rsidRPr="00C14B8C">
        <w:rPr>
          <w:rFonts w:ascii="Arial" w:hAnsi="Arial" w:cs="Arial"/>
          <w:color w:val="000000"/>
          <w:sz w:val="18"/>
          <w:szCs w:val="24"/>
          <w:bdr w:val="none" w:sz="0" w:space="0" w:color="auto" w:frame="1"/>
          <w:shd w:val="clear" w:color="auto" w:fill="FFFFFF"/>
          <w:lang w:val="es-ES_tradnl"/>
        </w:rPr>
        <w:t>M.P. Luis Gabriel Miranda.</w:t>
      </w:r>
    </w:p>
  </w:footnote>
  <w:footnote w:id="7">
    <w:p w:rsidR="00843149" w:rsidRPr="00C14B8C" w:rsidRDefault="00843149" w:rsidP="00665342">
      <w:pPr>
        <w:pStyle w:val="Textonotapie"/>
        <w:rPr>
          <w:rFonts w:ascii="Arial" w:hAnsi="Arial" w:cs="Arial"/>
          <w:sz w:val="18"/>
          <w:szCs w:val="24"/>
          <w:lang w:val="es-MX"/>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color w:val="000000"/>
          <w:sz w:val="18"/>
          <w:szCs w:val="24"/>
          <w:shd w:val="clear" w:color="auto" w:fill="FFFFFF"/>
        </w:rPr>
        <w:t>M.P. Luis Guillermo Guerrero Pérez.</w:t>
      </w:r>
    </w:p>
  </w:footnote>
  <w:footnote w:id="8">
    <w:p w:rsidR="00843149" w:rsidRPr="00C14B8C" w:rsidRDefault="00843149" w:rsidP="00665342">
      <w:pPr>
        <w:pStyle w:val="Textonotapie"/>
        <w:rPr>
          <w:rFonts w:ascii="Arial" w:hAnsi="Arial" w:cs="Arial"/>
          <w:sz w:val="18"/>
          <w:szCs w:val="24"/>
          <w:lang w:val="es-MX"/>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color w:val="000000"/>
          <w:sz w:val="18"/>
          <w:szCs w:val="24"/>
          <w:shd w:val="clear" w:color="auto" w:fill="FFFFFF"/>
        </w:rPr>
        <w:t>M.P. Gloria Stella Ortiz Delgado.</w:t>
      </w:r>
    </w:p>
  </w:footnote>
  <w:footnote w:id="9">
    <w:p w:rsidR="00843149" w:rsidRPr="00C14B8C" w:rsidRDefault="00843149">
      <w:pPr>
        <w:pStyle w:val="Textonotapie"/>
        <w:rPr>
          <w:rFonts w:ascii="Arial" w:hAnsi="Arial" w:cs="Arial"/>
          <w:sz w:val="18"/>
          <w:szCs w:val="24"/>
          <w:lang w:val="es-CO"/>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sz w:val="18"/>
          <w:szCs w:val="24"/>
          <w:lang w:val="es-CO"/>
        </w:rPr>
        <w:t>Sentencia T-703 del 2017</w:t>
      </w:r>
    </w:p>
  </w:footnote>
  <w:footnote w:id="10">
    <w:p w:rsidR="00843149" w:rsidRPr="00C14B8C" w:rsidRDefault="00843149">
      <w:pPr>
        <w:pStyle w:val="Textonotapie"/>
        <w:rPr>
          <w:rFonts w:ascii="Arial" w:hAnsi="Arial" w:cs="Arial"/>
          <w:sz w:val="18"/>
          <w:szCs w:val="24"/>
          <w:lang w:val="es-CO"/>
        </w:rPr>
      </w:pPr>
      <w:r w:rsidRPr="00C14B8C">
        <w:rPr>
          <w:rStyle w:val="Refdenotaalpie"/>
          <w:rFonts w:ascii="Arial" w:hAnsi="Arial" w:cs="Arial"/>
          <w:sz w:val="18"/>
          <w:szCs w:val="24"/>
        </w:rPr>
        <w:footnoteRef/>
      </w:r>
      <w:r w:rsidRPr="00C14B8C">
        <w:rPr>
          <w:rFonts w:ascii="Arial" w:hAnsi="Arial" w:cs="Arial"/>
          <w:sz w:val="18"/>
          <w:szCs w:val="24"/>
        </w:rPr>
        <w:t xml:space="preserve"> </w:t>
      </w:r>
      <w:r w:rsidRPr="00C14B8C">
        <w:rPr>
          <w:rFonts w:ascii="Arial" w:hAnsi="Arial" w:cs="Arial"/>
          <w:sz w:val="18"/>
          <w:szCs w:val="24"/>
          <w:lang w:val="es-CO"/>
        </w:rPr>
        <w:t>Ibídem</w:t>
      </w:r>
    </w:p>
  </w:footnote>
  <w:footnote w:id="11">
    <w:p w:rsidR="00843149" w:rsidRPr="00C14B8C" w:rsidRDefault="00843149">
      <w:pPr>
        <w:pStyle w:val="Textonotapie"/>
        <w:rPr>
          <w:rFonts w:ascii="Arial" w:hAnsi="Arial" w:cs="Arial"/>
          <w:sz w:val="18"/>
          <w:szCs w:val="24"/>
          <w:lang w:val="es-CO"/>
        </w:rPr>
      </w:pPr>
      <w:r w:rsidRPr="00C14B8C">
        <w:rPr>
          <w:rStyle w:val="Refdenotaalpie"/>
          <w:rFonts w:ascii="Arial" w:hAnsi="Arial" w:cs="Arial"/>
          <w:sz w:val="18"/>
          <w:szCs w:val="24"/>
        </w:rPr>
        <w:footnoteRef/>
      </w:r>
      <w:r w:rsidRPr="00C14B8C">
        <w:rPr>
          <w:rFonts w:ascii="Arial" w:hAnsi="Arial" w:cs="Arial"/>
          <w:sz w:val="18"/>
          <w:szCs w:val="24"/>
        </w:rPr>
        <w:t xml:space="preserve"> Sentencia T-053 del 2018</w:t>
      </w:r>
    </w:p>
  </w:footnote>
  <w:footnote w:id="12">
    <w:p w:rsidR="00843149" w:rsidRPr="00C14B8C" w:rsidRDefault="00843149" w:rsidP="00843149">
      <w:pPr>
        <w:spacing w:after="0"/>
        <w:jc w:val="both"/>
        <w:rPr>
          <w:rFonts w:ascii="Arial" w:hAnsi="Arial" w:cs="Arial"/>
          <w:sz w:val="18"/>
          <w:szCs w:val="24"/>
        </w:rPr>
      </w:pPr>
      <w:r w:rsidRPr="00C14B8C">
        <w:rPr>
          <w:rFonts w:ascii="Arial" w:hAnsi="Arial" w:cs="Arial"/>
          <w:sz w:val="18"/>
          <w:szCs w:val="24"/>
          <w:vertAlign w:val="superscript"/>
        </w:rPr>
        <w:footnoteRef/>
      </w:r>
      <w:r w:rsidRPr="00C14B8C">
        <w:rPr>
          <w:rFonts w:ascii="Arial" w:hAnsi="Arial" w:cs="Arial"/>
          <w:sz w:val="18"/>
          <w:szCs w:val="24"/>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13">
    <w:p w:rsidR="00843149" w:rsidRPr="00C14B8C" w:rsidRDefault="00843149" w:rsidP="00843149">
      <w:pPr>
        <w:pStyle w:val="Textonotapie"/>
        <w:jc w:val="both"/>
        <w:rPr>
          <w:rFonts w:ascii="Arial" w:hAnsi="Arial" w:cs="Arial"/>
          <w:sz w:val="18"/>
          <w:szCs w:val="24"/>
        </w:rPr>
      </w:pPr>
      <w:r w:rsidRPr="00C14B8C">
        <w:rPr>
          <w:rFonts w:ascii="Arial" w:hAnsi="Arial" w:cs="Arial"/>
          <w:sz w:val="18"/>
          <w:szCs w:val="24"/>
          <w:vertAlign w:val="superscript"/>
        </w:rPr>
        <w:footnoteRef/>
      </w:r>
      <w:r w:rsidRPr="00C14B8C">
        <w:rPr>
          <w:rFonts w:ascii="Arial" w:hAnsi="Arial" w:cs="Arial"/>
          <w:sz w:val="18"/>
          <w:szCs w:val="24"/>
        </w:rPr>
        <w:t xml:space="preserve"> </w:t>
      </w:r>
      <w:r w:rsidRPr="00C14B8C">
        <w:rPr>
          <w:rFonts w:ascii="Arial" w:hAnsi="Arial" w:cs="Arial"/>
          <w:sz w:val="18"/>
          <w:szCs w:val="24"/>
          <w:lang w:val="es-CO"/>
        </w:rPr>
        <w:t xml:space="preserve">M. P. Jorge Iván Palacio </w:t>
      </w:r>
      <w:proofErr w:type="spellStart"/>
      <w:r w:rsidRPr="00C14B8C">
        <w:rPr>
          <w:rFonts w:ascii="Arial" w:hAnsi="Arial" w:cs="Arial"/>
          <w:sz w:val="18"/>
          <w:szCs w:val="24"/>
          <w:lang w:val="es-CO"/>
        </w:rPr>
        <w:t>Palacio</w:t>
      </w:r>
      <w:proofErr w:type="spellEnd"/>
      <w:r w:rsidRPr="00C14B8C">
        <w:rPr>
          <w:rFonts w:ascii="Arial" w:hAnsi="Arial" w:cs="Arial"/>
          <w:sz w:val="18"/>
          <w:szCs w:val="24"/>
          <w:lang w:val="es-CO"/>
        </w:rPr>
        <w:t>. En esta providencia, la Corte se planteó la resolución del siguiente problema jurídico: ¿</w:t>
      </w:r>
      <w:r w:rsidRPr="00C14B8C">
        <w:rPr>
          <w:rFonts w:ascii="Arial" w:hAnsi="Arial" w:cs="Arial"/>
          <w:bCs/>
          <w:sz w:val="18"/>
          <w:szCs w:val="24"/>
        </w:rPr>
        <w:t xml:space="preserve"> establecer si se vulneran los derechos fundamentales de una persona que se encuentran en situación de debilidad manifiesta, con la negativa del fondo de pensiones </w:t>
      </w:r>
      <w:r w:rsidRPr="00C14B8C">
        <w:rPr>
          <w:rFonts w:ascii="Arial" w:hAnsi="Arial" w:cs="Arial"/>
          <w:sz w:val="18"/>
          <w:szCs w:val="24"/>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14">
    <w:p w:rsidR="00843149" w:rsidRPr="00C14B8C" w:rsidRDefault="00843149" w:rsidP="00843149">
      <w:pPr>
        <w:pStyle w:val="Textonotapie"/>
        <w:jc w:val="both"/>
        <w:rPr>
          <w:rFonts w:ascii="Arial" w:hAnsi="Arial" w:cs="Arial"/>
          <w:sz w:val="18"/>
          <w:szCs w:val="24"/>
        </w:rPr>
      </w:pPr>
      <w:r w:rsidRPr="00C14B8C">
        <w:rPr>
          <w:rFonts w:ascii="Arial" w:hAnsi="Arial" w:cs="Arial"/>
          <w:sz w:val="18"/>
          <w:szCs w:val="24"/>
          <w:vertAlign w:val="superscript"/>
        </w:rPr>
        <w:footnoteRef/>
      </w:r>
      <w:r w:rsidRPr="00C14B8C">
        <w:rPr>
          <w:rFonts w:ascii="Arial" w:hAnsi="Arial" w:cs="Arial"/>
          <w:sz w:val="18"/>
          <w:szCs w:val="24"/>
        </w:rPr>
        <w:t xml:space="preserve"> “Por el cual se reglamentan los artículos 37, 45 y 49 de la Ley 100 de 1993 referentes a la indemnización sustitutiva del régimen solidario de prima media con prestación definida”.</w:t>
      </w:r>
    </w:p>
  </w:footnote>
  <w:footnote w:id="15">
    <w:p w:rsidR="00843149" w:rsidRPr="00C14B8C" w:rsidRDefault="00843149" w:rsidP="00843149">
      <w:pPr>
        <w:pStyle w:val="Textonotapie"/>
        <w:rPr>
          <w:rFonts w:ascii="Arial" w:hAnsi="Arial" w:cs="Arial"/>
          <w:sz w:val="18"/>
          <w:szCs w:val="24"/>
        </w:rPr>
      </w:pPr>
      <w:r w:rsidRPr="00C14B8C">
        <w:rPr>
          <w:rFonts w:ascii="Arial" w:hAnsi="Arial" w:cs="Arial"/>
          <w:sz w:val="18"/>
          <w:szCs w:val="24"/>
          <w:vertAlign w:val="superscript"/>
        </w:rPr>
        <w:footnoteRef/>
      </w:r>
      <w:r w:rsidRPr="00C14B8C">
        <w:rPr>
          <w:rFonts w:ascii="Arial" w:hAnsi="Arial" w:cs="Arial"/>
          <w:sz w:val="18"/>
          <w:szCs w:val="24"/>
        </w:rPr>
        <w:t xml:space="preserve"> </w:t>
      </w:r>
      <w:r w:rsidRPr="00C14B8C">
        <w:rPr>
          <w:rFonts w:ascii="Arial" w:hAnsi="Arial" w:cs="Arial"/>
          <w:sz w:val="18"/>
          <w:szCs w:val="24"/>
          <w:lang w:val="es-CO"/>
        </w:rPr>
        <w:t xml:space="preserve">Sentencia </w:t>
      </w:r>
      <w:r w:rsidRPr="00C14B8C">
        <w:rPr>
          <w:rFonts w:ascii="Arial" w:hAnsi="Arial" w:cs="Arial"/>
          <w:sz w:val="18"/>
          <w:szCs w:val="24"/>
        </w:rPr>
        <w:t xml:space="preserve">T-002  A de 2017. M.P. Jorge Iván Palacio </w:t>
      </w:r>
      <w:proofErr w:type="spellStart"/>
      <w:r w:rsidRPr="00C14B8C">
        <w:rPr>
          <w:rFonts w:ascii="Arial" w:hAnsi="Arial" w:cs="Arial"/>
          <w:sz w:val="18"/>
          <w:szCs w:val="24"/>
        </w:rPr>
        <w:t>Palacio</w:t>
      </w:r>
      <w:proofErr w:type="spellEnd"/>
      <w:r w:rsidRPr="00C14B8C">
        <w:rPr>
          <w:rFonts w:ascii="Arial" w:hAnsi="Arial" w:cs="Arial"/>
          <w:sz w:val="18"/>
          <w:szCs w:val="24"/>
        </w:rPr>
        <w:t>.</w:t>
      </w:r>
    </w:p>
  </w:footnote>
  <w:footnote w:id="16">
    <w:p w:rsidR="00843149" w:rsidRPr="00C14B8C" w:rsidRDefault="00843149" w:rsidP="00843149">
      <w:pPr>
        <w:pStyle w:val="Textonotapie"/>
        <w:jc w:val="both"/>
        <w:rPr>
          <w:rFonts w:ascii="Arial" w:hAnsi="Arial" w:cs="Arial"/>
          <w:sz w:val="18"/>
          <w:szCs w:val="24"/>
        </w:rPr>
      </w:pPr>
      <w:r w:rsidRPr="00C14B8C">
        <w:rPr>
          <w:rFonts w:ascii="Arial" w:hAnsi="Arial" w:cs="Arial"/>
          <w:sz w:val="18"/>
          <w:szCs w:val="24"/>
          <w:vertAlign w:val="superscript"/>
        </w:rPr>
        <w:footnoteRef/>
      </w:r>
      <w:r w:rsidRPr="00C14B8C">
        <w:rPr>
          <w:rFonts w:ascii="Arial" w:hAnsi="Arial" w:cs="Arial"/>
          <w:sz w:val="18"/>
          <w:szCs w:val="24"/>
        </w:rPr>
        <w:t xml:space="preserve"> En este sentido la sentencia T-937 de 2013 indicó: “</w:t>
      </w:r>
      <w:r w:rsidRPr="00C14B8C">
        <w:rPr>
          <w:rFonts w:ascii="Arial" w:hAnsi="Arial" w:cs="Arial"/>
          <w:sz w:val="18"/>
          <w:szCs w:val="24"/>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4"/>
    <w:rsid w:val="0000161A"/>
    <w:rsid w:val="00003BCD"/>
    <w:rsid w:val="000326A6"/>
    <w:rsid w:val="00033FD2"/>
    <w:rsid w:val="0004483B"/>
    <w:rsid w:val="00053F48"/>
    <w:rsid w:val="00055409"/>
    <w:rsid w:val="00074430"/>
    <w:rsid w:val="00077766"/>
    <w:rsid w:val="000A4AD2"/>
    <w:rsid w:val="000A618F"/>
    <w:rsid w:val="000D63B6"/>
    <w:rsid w:val="000E068E"/>
    <w:rsid w:val="000F3535"/>
    <w:rsid w:val="001228A7"/>
    <w:rsid w:val="0015362E"/>
    <w:rsid w:val="0015705D"/>
    <w:rsid w:val="00170829"/>
    <w:rsid w:val="00181964"/>
    <w:rsid w:val="001A615F"/>
    <w:rsid w:val="001E3579"/>
    <w:rsid w:val="00216770"/>
    <w:rsid w:val="00271C50"/>
    <w:rsid w:val="0027557E"/>
    <w:rsid w:val="00293295"/>
    <w:rsid w:val="002B111A"/>
    <w:rsid w:val="002C46EF"/>
    <w:rsid w:val="002D6937"/>
    <w:rsid w:val="002E3065"/>
    <w:rsid w:val="00302A66"/>
    <w:rsid w:val="003069A3"/>
    <w:rsid w:val="003154B1"/>
    <w:rsid w:val="00315A48"/>
    <w:rsid w:val="003559F5"/>
    <w:rsid w:val="003A0F8D"/>
    <w:rsid w:val="003A3639"/>
    <w:rsid w:val="003A7E25"/>
    <w:rsid w:val="0040103B"/>
    <w:rsid w:val="00416A8E"/>
    <w:rsid w:val="00426DA0"/>
    <w:rsid w:val="00430A05"/>
    <w:rsid w:val="0043250B"/>
    <w:rsid w:val="00435DC4"/>
    <w:rsid w:val="00462FE7"/>
    <w:rsid w:val="00477CB4"/>
    <w:rsid w:val="004B14D4"/>
    <w:rsid w:val="004D53C1"/>
    <w:rsid w:val="004E0C3B"/>
    <w:rsid w:val="004E4A9F"/>
    <w:rsid w:val="004F7764"/>
    <w:rsid w:val="00517F08"/>
    <w:rsid w:val="00534A58"/>
    <w:rsid w:val="00570DA5"/>
    <w:rsid w:val="005B7535"/>
    <w:rsid w:val="005C000E"/>
    <w:rsid w:val="005D653A"/>
    <w:rsid w:val="005E666C"/>
    <w:rsid w:val="005F3E08"/>
    <w:rsid w:val="005F7FDF"/>
    <w:rsid w:val="00607281"/>
    <w:rsid w:val="0061104F"/>
    <w:rsid w:val="0061438F"/>
    <w:rsid w:val="00616474"/>
    <w:rsid w:val="00620F63"/>
    <w:rsid w:val="006230BC"/>
    <w:rsid w:val="006278C7"/>
    <w:rsid w:val="00657454"/>
    <w:rsid w:val="00665342"/>
    <w:rsid w:val="00674A22"/>
    <w:rsid w:val="0067794B"/>
    <w:rsid w:val="006849A6"/>
    <w:rsid w:val="00695D52"/>
    <w:rsid w:val="006B0A03"/>
    <w:rsid w:val="006D4518"/>
    <w:rsid w:val="006D5D3E"/>
    <w:rsid w:val="006D7F5E"/>
    <w:rsid w:val="006E3819"/>
    <w:rsid w:val="006E6D69"/>
    <w:rsid w:val="006F5C2C"/>
    <w:rsid w:val="0070049D"/>
    <w:rsid w:val="007045BE"/>
    <w:rsid w:val="00712825"/>
    <w:rsid w:val="00714B45"/>
    <w:rsid w:val="00740AC8"/>
    <w:rsid w:val="00742586"/>
    <w:rsid w:val="00756044"/>
    <w:rsid w:val="00767310"/>
    <w:rsid w:val="00772BEE"/>
    <w:rsid w:val="00784E3A"/>
    <w:rsid w:val="00796976"/>
    <w:rsid w:val="007A519B"/>
    <w:rsid w:val="007D29D6"/>
    <w:rsid w:val="007D4C6D"/>
    <w:rsid w:val="00843149"/>
    <w:rsid w:val="0088709E"/>
    <w:rsid w:val="00891E39"/>
    <w:rsid w:val="0089363A"/>
    <w:rsid w:val="00896C50"/>
    <w:rsid w:val="008A1CF9"/>
    <w:rsid w:val="008A42CD"/>
    <w:rsid w:val="008B4181"/>
    <w:rsid w:val="008D27F3"/>
    <w:rsid w:val="008E58CD"/>
    <w:rsid w:val="008F0C90"/>
    <w:rsid w:val="008F18E2"/>
    <w:rsid w:val="008F5463"/>
    <w:rsid w:val="009033CA"/>
    <w:rsid w:val="00904964"/>
    <w:rsid w:val="00907DCF"/>
    <w:rsid w:val="009106CF"/>
    <w:rsid w:val="00923230"/>
    <w:rsid w:val="0093530C"/>
    <w:rsid w:val="009430BD"/>
    <w:rsid w:val="00944011"/>
    <w:rsid w:val="0096221B"/>
    <w:rsid w:val="009A199B"/>
    <w:rsid w:val="00A14A36"/>
    <w:rsid w:val="00A22B0F"/>
    <w:rsid w:val="00A64ADF"/>
    <w:rsid w:val="00A92999"/>
    <w:rsid w:val="00AB0C0C"/>
    <w:rsid w:val="00AD6B4D"/>
    <w:rsid w:val="00AE0224"/>
    <w:rsid w:val="00AE2539"/>
    <w:rsid w:val="00B27688"/>
    <w:rsid w:val="00B700DF"/>
    <w:rsid w:val="00B71930"/>
    <w:rsid w:val="00B92F45"/>
    <w:rsid w:val="00BC5313"/>
    <w:rsid w:val="00BC6F09"/>
    <w:rsid w:val="00BF3C77"/>
    <w:rsid w:val="00C14B8C"/>
    <w:rsid w:val="00C21E67"/>
    <w:rsid w:val="00C444FE"/>
    <w:rsid w:val="00C70616"/>
    <w:rsid w:val="00CC5651"/>
    <w:rsid w:val="00CC619F"/>
    <w:rsid w:val="00CE05C3"/>
    <w:rsid w:val="00D11CCF"/>
    <w:rsid w:val="00D161D8"/>
    <w:rsid w:val="00D33CE9"/>
    <w:rsid w:val="00D36AEB"/>
    <w:rsid w:val="00D42F2B"/>
    <w:rsid w:val="00D44763"/>
    <w:rsid w:val="00D8236D"/>
    <w:rsid w:val="00D97BAB"/>
    <w:rsid w:val="00DA7561"/>
    <w:rsid w:val="00DD00B4"/>
    <w:rsid w:val="00DD4215"/>
    <w:rsid w:val="00DE2030"/>
    <w:rsid w:val="00E07CA6"/>
    <w:rsid w:val="00E24C1E"/>
    <w:rsid w:val="00E434E7"/>
    <w:rsid w:val="00E87CCB"/>
    <w:rsid w:val="00EA3E59"/>
    <w:rsid w:val="00EA3F8D"/>
    <w:rsid w:val="00EC38FC"/>
    <w:rsid w:val="00ED5877"/>
    <w:rsid w:val="00F0575B"/>
    <w:rsid w:val="00F0648E"/>
    <w:rsid w:val="00F3183F"/>
    <w:rsid w:val="00F43CD2"/>
    <w:rsid w:val="00F46E71"/>
    <w:rsid w:val="00F84347"/>
    <w:rsid w:val="00FB69AE"/>
    <w:rsid w:val="00FD4DBD"/>
    <w:rsid w:val="00FE20DE"/>
    <w:rsid w:val="00FE5F8A"/>
    <w:rsid w:val="00FF5B8E"/>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8F8A-0BFD-4203-8D5B-E454D996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4292</Words>
  <Characters>23606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6</cp:revision>
  <cp:lastPrinted>2019-04-25T12:29:00Z</cp:lastPrinted>
  <dcterms:created xsi:type="dcterms:W3CDTF">2019-04-23T21:00:00Z</dcterms:created>
  <dcterms:modified xsi:type="dcterms:W3CDTF">2019-05-08T20:31:00Z</dcterms:modified>
</cp:coreProperties>
</file>