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332" w:rsidRPr="00252776" w:rsidRDefault="007B2332" w:rsidP="007B233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252776">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B2332" w:rsidRPr="00252776" w:rsidRDefault="007B2332" w:rsidP="007B2332">
      <w:pPr>
        <w:jc w:val="both"/>
        <w:rPr>
          <w:rFonts w:ascii="Arial" w:hAnsi="Arial" w:cs="Arial"/>
          <w:lang w:val="es-419"/>
        </w:rPr>
      </w:pPr>
    </w:p>
    <w:p w:rsidR="007B2332" w:rsidRPr="00252776" w:rsidRDefault="007B2332" w:rsidP="007B2332">
      <w:pPr>
        <w:jc w:val="both"/>
        <w:rPr>
          <w:rFonts w:ascii="Arial" w:hAnsi="Arial" w:cs="Arial"/>
          <w:b/>
          <w:bCs/>
          <w:iCs/>
          <w:lang w:val="es-419" w:eastAsia="fr-FR"/>
        </w:rPr>
      </w:pPr>
      <w:r w:rsidRPr="00252776">
        <w:rPr>
          <w:rFonts w:ascii="Arial" w:hAnsi="Arial" w:cs="Arial"/>
          <w:b/>
          <w:bCs/>
          <w:iCs/>
          <w:lang w:val="es-419" w:eastAsia="fr-FR"/>
        </w:rPr>
        <w:t>TEMAS:</w:t>
      </w:r>
      <w:r w:rsidRPr="00252776">
        <w:rPr>
          <w:rFonts w:ascii="Arial" w:hAnsi="Arial" w:cs="Arial"/>
          <w:b/>
          <w:bCs/>
          <w:iCs/>
          <w:lang w:val="es-419" w:eastAsia="fr-FR"/>
        </w:rPr>
        <w:tab/>
      </w:r>
      <w:r w:rsidR="00A94343">
        <w:rPr>
          <w:rFonts w:ascii="Arial" w:hAnsi="Arial" w:cs="Arial"/>
          <w:b/>
          <w:bCs/>
          <w:iCs/>
          <w:lang w:val="es-CO" w:eastAsia="fr-FR"/>
        </w:rPr>
        <w:t>DERECHO A LA VIVIENDA DIGNA /</w:t>
      </w:r>
      <w:r w:rsidR="006628C9">
        <w:rPr>
          <w:rFonts w:ascii="Arial" w:hAnsi="Arial" w:cs="Arial"/>
          <w:b/>
          <w:bCs/>
          <w:iCs/>
          <w:lang w:val="es-CO" w:eastAsia="fr-FR"/>
        </w:rPr>
        <w:t xml:space="preserve"> IMPROCEDENCIA DE LA TUTELA / </w:t>
      </w:r>
      <w:r w:rsidR="006628C9">
        <w:rPr>
          <w:rFonts w:ascii="Arial" w:hAnsi="Arial" w:cs="Arial"/>
          <w:b/>
          <w:bCs/>
          <w:iCs/>
          <w:lang w:val="es-CO" w:eastAsia="fr-FR"/>
        </w:rPr>
        <w:t xml:space="preserve">PRINCIPIO DE SUBSIDIARIEDAD / </w:t>
      </w:r>
      <w:r w:rsidR="00A94343">
        <w:rPr>
          <w:rFonts w:ascii="Arial" w:hAnsi="Arial" w:cs="Arial"/>
          <w:b/>
          <w:bCs/>
          <w:iCs/>
          <w:lang w:val="es-CO" w:eastAsia="fr-FR"/>
        </w:rPr>
        <w:t xml:space="preserve">TEST DE PROCEDIBILIDAD </w:t>
      </w:r>
      <w:r w:rsidR="006628C9">
        <w:rPr>
          <w:rFonts w:ascii="Arial" w:hAnsi="Arial" w:cs="Arial"/>
          <w:b/>
          <w:bCs/>
          <w:iCs/>
          <w:lang w:val="es-CO" w:eastAsia="fr-FR"/>
        </w:rPr>
        <w:t xml:space="preserve">PARA HACER VIABLE EL AMPARO POR VÍA EXCEPCIONAL </w:t>
      </w:r>
      <w:r w:rsidR="00A94343">
        <w:rPr>
          <w:rFonts w:ascii="Arial" w:hAnsi="Arial" w:cs="Arial"/>
          <w:b/>
          <w:bCs/>
          <w:iCs/>
          <w:lang w:val="es-CO" w:eastAsia="fr-FR"/>
        </w:rPr>
        <w:t>/ CARGA PROBATORIA DEL ACCIONANTE.</w:t>
      </w:r>
    </w:p>
    <w:p w:rsidR="007B2332" w:rsidRPr="00252776" w:rsidRDefault="007B2332" w:rsidP="007B2332">
      <w:pPr>
        <w:jc w:val="both"/>
        <w:rPr>
          <w:rFonts w:ascii="Arial" w:hAnsi="Arial" w:cs="Arial"/>
          <w:lang w:val="es-419"/>
        </w:rPr>
      </w:pPr>
    </w:p>
    <w:p w:rsidR="00DC34D4" w:rsidRPr="00DC34D4" w:rsidRDefault="00DC34D4" w:rsidP="00DC34D4">
      <w:pPr>
        <w:jc w:val="both"/>
        <w:rPr>
          <w:rFonts w:ascii="Arial" w:hAnsi="Arial" w:cs="Arial"/>
          <w:lang w:val="es-419"/>
        </w:rPr>
      </w:pPr>
      <w:r w:rsidRPr="00DC34D4">
        <w:rPr>
          <w:rFonts w:ascii="Arial" w:hAnsi="Arial" w:cs="Arial"/>
          <w:lang w:val="es-419"/>
        </w:rPr>
        <w:t>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en los casos previstos por el artículo 42 del Decreto 2591 de 1991.</w:t>
      </w:r>
    </w:p>
    <w:p w:rsidR="00DC34D4" w:rsidRPr="00DC34D4" w:rsidRDefault="00DC34D4" w:rsidP="00DC34D4">
      <w:pPr>
        <w:jc w:val="both"/>
        <w:rPr>
          <w:rFonts w:ascii="Arial" w:hAnsi="Arial" w:cs="Arial"/>
          <w:lang w:val="es-419"/>
        </w:rPr>
      </w:pPr>
    </w:p>
    <w:p w:rsidR="007B2332" w:rsidRPr="00DC34D4" w:rsidRDefault="00DC34D4" w:rsidP="00DC34D4">
      <w:pPr>
        <w:jc w:val="both"/>
        <w:rPr>
          <w:rFonts w:ascii="Arial" w:hAnsi="Arial" w:cs="Arial"/>
          <w:lang w:val="es-CO"/>
        </w:rPr>
      </w:pPr>
      <w:r w:rsidRPr="00DC34D4">
        <w:rPr>
          <w:rFonts w:ascii="Arial"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w:t>
      </w:r>
      <w:r>
        <w:rPr>
          <w:rFonts w:ascii="Arial" w:hAnsi="Arial" w:cs="Arial"/>
          <w:lang w:val="es-CO"/>
        </w:rPr>
        <w:t xml:space="preserve"> (…)</w:t>
      </w:r>
    </w:p>
    <w:p w:rsidR="007B2332" w:rsidRPr="00252776" w:rsidRDefault="007B2332" w:rsidP="007B2332">
      <w:pPr>
        <w:jc w:val="both"/>
        <w:rPr>
          <w:rFonts w:ascii="Arial" w:hAnsi="Arial" w:cs="Arial"/>
          <w:lang w:val="es-419"/>
        </w:rPr>
      </w:pPr>
    </w:p>
    <w:p w:rsidR="007B2332" w:rsidRPr="00252776" w:rsidRDefault="001D3211" w:rsidP="007B2332">
      <w:pPr>
        <w:jc w:val="both"/>
        <w:rPr>
          <w:rFonts w:ascii="Arial" w:hAnsi="Arial" w:cs="Arial"/>
          <w:lang w:val="es-419"/>
        </w:rPr>
      </w:pPr>
      <w:r w:rsidRPr="001D3211">
        <w:rPr>
          <w:rFonts w:ascii="Arial" w:hAnsi="Arial" w:cs="Arial"/>
          <w:lang w:val="es-419"/>
        </w:rPr>
        <w:t>Descendiendo al asunto que se decide, encuentra esta Sala que acertó el funcionario judicial de primera instancia, pues se tiene que, al realizar el test de procedibilidad descrito en la jurisprudencia</w:t>
      </w:r>
      <w:r w:rsidR="00A94343">
        <w:rPr>
          <w:rFonts w:ascii="Arial" w:hAnsi="Arial" w:cs="Arial"/>
          <w:lang w:val="es-CO"/>
        </w:rPr>
        <w:t>…</w:t>
      </w:r>
      <w:r w:rsidRPr="001D3211">
        <w:rPr>
          <w:rFonts w:ascii="Arial" w:hAnsi="Arial" w:cs="Arial"/>
          <w:lang w:val="es-419"/>
        </w:rPr>
        <w:t xml:space="preserve"> el accionante incumple con varias de las condiciones allí establecidas, ya que no se demostró la existencia de un peligro inminente, la afectación de su mínimo vital, ni el desmedro de la dignidad humana, expresado en situaciones degradantes que afecten el derecho a la vida y la salud, pues de la situación fáctica descrita en el escrito de tutela, no se deriva una circunstancia según la cual se presente un riesgo cierto e inminente para él o su grupo familiar, y como el propio actor lo afirmó, actualmente reside en la finca Belencito del municipio de Belén de Umbría, propiedad de su señora madre; y si bien afirma tener dos hijas menores de edad, de las cuales solo allegó el registro civil de una de ellas, lo cierto es que, la condición exige que los sujetos de especial protección se encuentren en riesgo, lo cual tampoco se acreditó.</w:t>
      </w:r>
    </w:p>
    <w:p w:rsidR="007B2332" w:rsidRPr="00252776" w:rsidRDefault="007B2332" w:rsidP="007B2332">
      <w:pPr>
        <w:jc w:val="both"/>
        <w:rPr>
          <w:rFonts w:ascii="Arial" w:hAnsi="Arial" w:cs="Arial"/>
          <w:lang w:val="es-419"/>
        </w:rPr>
      </w:pPr>
    </w:p>
    <w:p w:rsidR="007B2332" w:rsidRDefault="007B2332" w:rsidP="007B2332">
      <w:pPr>
        <w:jc w:val="both"/>
        <w:rPr>
          <w:rFonts w:ascii="Arial" w:hAnsi="Arial" w:cs="Arial"/>
          <w:lang w:val="es-419"/>
        </w:rPr>
      </w:pPr>
    </w:p>
    <w:p w:rsidR="001D3211" w:rsidRPr="00252776" w:rsidRDefault="001D3211" w:rsidP="007B2332">
      <w:pPr>
        <w:jc w:val="both"/>
        <w:rPr>
          <w:rFonts w:ascii="Arial" w:hAnsi="Arial" w:cs="Arial"/>
          <w:lang w:val="es-419"/>
        </w:rPr>
      </w:pPr>
    </w:p>
    <w:p w:rsidR="00C60428" w:rsidRPr="00252776" w:rsidRDefault="00C60428" w:rsidP="007B2332">
      <w:pPr>
        <w:spacing w:line="288" w:lineRule="auto"/>
        <w:jc w:val="center"/>
        <w:rPr>
          <w:rFonts w:ascii="Arial" w:hAnsi="Arial" w:cs="Arial"/>
          <w:b/>
          <w:bCs/>
          <w:sz w:val="24"/>
          <w:szCs w:val="24"/>
          <w:lang w:val="es-419"/>
        </w:rPr>
      </w:pPr>
      <w:r w:rsidRPr="00252776">
        <w:rPr>
          <w:rFonts w:ascii="Arial" w:hAnsi="Arial" w:cs="Arial"/>
          <w:b/>
          <w:bCs/>
          <w:sz w:val="24"/>
          <w:szCs w:val="24"/>
          <w:lang w:val="es-419"/>
        </w:rPr>
        <w:t>TRIBUNAL SUPERIOR DE PEREIRA</w:t>
      </w:r>
    </w:p>
    <w:p w:rsidR="00C60428" w:rsidRPr="00252776" w:rsidRDefault="00CA54A3" w:rsidP="007B2332">
      <w:pPr>
        <w:spacing w:line="288" w:lineRule="auto"/>
        <w:jc w:val="center"/>
        <w:rPr>
          <w:rFonts w:ascii="Arial" w:hAnsi="Arial" w:cs="Arial"/>
          <w:bCs/>
          <w:sz w:val="24"/>
          <w:szCs w:val="24"/>
          <w:lang w:val="es-419"/>
        </w:rPr>
      </w:pPr>
      <w:r w:rsidRPr="00252776">
        <w:rPr>
          <w:rFonts w:ascii="Arial" w:hAnsi="Arial" w:cs="Arial"/>
          <w:bCs/>
          <w:sz w:val="24"/>
          <w:szCs w:val="24"/>
          <w:lang w:val="es-419"/>
        </w:rPr>
        <w:t>Sala de Decisión Civil Familia</w:t>
      </w:r>
    </w:p>
    <w:p w:rsidR="00C60428" w:rsidRPr="00252776" w:rsidRDefault="00C60428" w:rsidP="007B2332">
      <w:pPr>
        <w:spacing w:line="288" w:lineRule="auto"/>
        <w:rPr>
          <w:rFonts w:ascii="Arial" w:hAnsi="Arial" w:cs="Arial"/>
          <w:bCs/>
          <w:sz w:val="24"/>
          <w:szCs w:val="24"/>
          <w:lang w:val="es-419"/>
        </w:rPr>
      </w:pPr>
    </w:p>
    <w:p w:rsidR="00C60428" w:rsidRPr="00252776" w:rsidRDefault="00C60428" w:rsidP="007B2332">
      <w:pPr>
        <w:spacing w:line="288" w:lineRule="auto"/>
        <w:jc w:val="center"/>
        <w:rPr>
          <w:rFonts w:ascii="Arial" w:hAnsi="Arial" w:cs="Arial"/>
          <w:bCs/>
          <w:sz w:val="24"/>
          <w:szCs w:val="24"/>
          <w:lang w:val="es-419"/>
        </w:rPr>
      </w:pPr>
      <w:r w:rsidRPr="00252776">
        <w:rPr>
          <w:rFonts w:ascii="Arial" w:hAnsi="Arial" w:cs="Arial"/>
          <w:bCs/>
          <w:sz w:val="24"/>
          <w:szCs w:val="24"/>
          <w:lang w:val="es-419"/>
        </w:rPr>
        <w:t xml:space="preserve">Magistrado Ponente: </w:t>
      </w:r>
    </w:p>
    <w:p w:rsidR="00C60428" w:rsidRPr="00252776" w:rsidRDefault="00C60428" w:rsidP="007B2332">
      <w:pPr>
        <w:spacing w:line="288" w:lineRule="auto"/>
        <w:jc w:val="center"/>
        <w:rPr>
          <w:rFonts w:ascii="Arial" w:hAnsi="Arial" w:cs="Arial"/>
          <w:b/>
          <w:bCs/>
          <w:sz w:val="24"/>
          <w:szCs w:val="24"/>
          <w:lang w:val="es-419"/>
        </w:rPr>
      </w:pPr>
      <w:r w:rsidRPr="00252776">
        <w:rPr>
          <w:rFonts w:ascii="Arial" w:hAnsi="Arial" w:cs="Arial"/>
          <w:b/>
          <w:bCs/>
          <w:sz w:val="24"/>
          <w:szCs w:val="24"/>
          <w:lang w:val="es-419"/>
        </w:rPr>
        <w:t>EDDER JIMMY SÁNCHEZ CALAMBÁS</w:t>
      </w:r>
    </w:p>
    <w:p w:rsidR="00F35A9C" w:rsidRPr="00252776" w:rsidRDefault="00F35A9C" w:rsidP="007B2332">
      <w:pPr>
        <w:spacing w:line="288" w:lineRule="auto"/>
        <w:jc w:val="center"/>
        <w:rPr>
          <w:rFonts w:ascii="Arial" w:hAnsi="Arial" w:cs="Arial"/>
          <w:bCs/>
          <w:sz w:val="24"/>
          <w:szCs w:val="24"/>
          <w:lang w:val="es-419"/>
        </w:rPr>
      </w:pPr>
    </w:p>
    <w:p w:rsidR="00C60428" w:rsidRPr="00252776" w:rsidRDefault="0092533C" w:rsidP="007B2332">
      <w:pPr>
        <w:spacing w:line="288" w:lineRule="auto"/>
        <w:jc w:val="center"/>
        <w:rPr>
          <w:rFonts w:ascii="Arial" w:hAnsi="Arial" w:cs="Arial"/>
          <w:bCs/>
          <w:sz w:val="24"/>
          <w:szCs w:val="24"/>
          <w:lang w:val="es-419"/>
        </w:rPr>
      </w:pPr>
      <w:r w:rsidRPr="00252776">
        <w:rPr>
          <w:rFonts w:ascii="Arial" w:hAnsi="Arial" w:cs="Arial"/>
          <w:bCs/>
          <w:sz w:val="24"/>
          <w:szCs w:val="24"/>
          <w:lang w:val="es-419"/>
        </w:rPr>
        <w:t>Pereira, seis</w:t>
      </w:r>
      <w:r w:rsidR="001E2524" w:rsidRPr="00252776">
        <w:rPr>
          <w:rFonts w:ascii="Arial" w:hAnsi="Arial" w:cs="Arial"/>
          <w:bCs/>
          <w:sz w:val="24"/>
          <w:szCs w:val="24"/>
          <w:lang w:val="es-419"/>
        </w:rPr>
        <w:t xml:space="preserve"> (</w:t>
      </w:r>
      <w:r w:rsidRPr="00252776">
        <w:rPr>
          <w:rFonts w:ascii="Arial" w:hAnsi="Arial" w:cs="Arial"/>
          <w:bCs/>
          <w:sz w:val="24"/>
          <w:szCs w:val="24"/>
          <w:lang w:val="es-419"/>
        </w:rPr>
        <w:t>6</w:t>
      </w:r>
      <w:r w:rsidR="00C60428" w:rsidRPr="00252776">
        <w:rPr>
          <w:rFonts w:ascii="Arial" w:hAnsi="Arial" w:cs="Arial"/>
          <w:bCs/>
          <w:sz w:val="24"/>
          <w:szCs w:val="24"/>
          <w:lang w:val="es-419"/>
        </w:rPr>
        <w:t xml:space="preserve">) de </w:t>
      </w:r>
      <w:r w:rsidRPr="00252776">
        <w:rPr>
          <w:rFonts w:ascii="Arial" w:hAnsi="Arial" w:cs="Arial"/>
          <w:bCs/>
          <w:sz w:val="24"/>
          <w:szCs w:val="24"/>
          <w:lang w:val="es-419"/>
        </w:rPr>
        <w:t>mayo</w:t>
      </w:r>
      <w:r w:rsidR="00C60428" w:rsidRPr="00252776">
        <w:rPr>
          <w:rFonts w:ascii="Arial" w:hAnsi="Arial" w:cs="Arial"/>
          <w:bCs/>
          <w:sz w:val="24"/>
          <w:szCs w:val="24"/>
          <w:lang w:val="es-419"/>
        </w:rPr>
        <w:t xml:space="preserve"> de dos mil dieci</w:t>
      </w:r>
      <w:r w:rsidR="007025BD" w:rsidRPr="00252776">
        <w:rPr>
          <w:rFonts w:ascii="Arial" w:hAnsi="Arial" w:cs="Arial"/>
          <w:bCs/>
          <w:sz w:val="24"/>
          <w:szCs w:val="24"/>
          <w:lang w:val="es-419"/>
        </w:rPr>
        <w:t>nueve</w:t>
      </w:r>
      <w:r w:rsidR="00C60428" w:rsidRPr="00252776">
        <w:rPr>
          <w:rFonts w:ascii="Arial" w:hAnsi="Arial" w:cs="Arial"/>
          <w:bCs/>
          <w:sz w:val="24"/>
          <w:szCs w:val="24"/>
          <w:lang w:val="es-419"/>
        </w:rPr>
        <w:t xml:space="preserve"> (201</w:t>
      </w:r>
      <w:r w:rsidR="007025BD" w:rsidRPr="00252776">
        <w:rPr>
          <w:rFonts w:ascii="Arial" w:hAnsi="Arial" w:cs="Arial"/>
          <w:bCs/>
          <w:sz w:val="24"/>
          <w:szCs w:val="24"/>
          <w:lang w:val="es-419"/>
        </w:rPr>
        <w:t>9</w:t>
      </w:r>
      <w:r w:rsidR="00C60428" w:rsidRPr="00252776">
        <w:rPr>
          <w:rFonts w:ascii="Arial" w:hAnsi="Arial" w:cs="Arial"/>
          <w:bCs/>
          <w:sz w:val="24"/>
          <w:szCs w:val="24"/>
          <w:lang w:val="es-419"/>
        </w:rPr>
        <w:t>)</w:t>
      </w:r>
    </w:p>
    <w:p w:rsidR="00C60428" w:rsidRPr="00252776" w:rsidRDefault="00C60428" w:rsidP="007B2332">
      <w:pPr>
        <w:spacing w:line="288" w:lineRule="auto"/>
        <w:jc w:val="center"/>
        <w:rPr>
          <w:rFonts w:ascii="Arial" w:hAnsi="Arial" w:cs="Arial"/>
          <w:sz w:val="24"/>
          <w:szCs w:val="24"/>
          <w:lang w:val="es-419"/>
        </w:rPr>
      </w:pPr>
      <w:r w:rsidRPr="00252776">
        <w:rPr>
          <w:rFonts w:ascii="Arial" w:hAnsi="Arial" w:cs="Arial"/>
          <w:sz w:val="24"/>
          <w:szCs w:val="24"/>
          <w:lang w:val="es-419"/>
        </w:rPr>
        <w:t xml:space="preserve">Acta Nº </w:t>
      </w:r>
      <w:r w:rsidR="007025BD" w:rsidRPr="00252776">
        <w:rPr>
          <w:rFonts w:ascii="Arial" w:hAnsi="Arial" w:cs="Arial"/>
          <w:sz w:val="24"/>
          <w:szCs w:val="24"/>
          <w:lang w:val="es-419"/>
        </w:rPr>
        <w:t>181</w:t>
      </w:r>
      <w:r w:rsidR="001E2524" w:rsidRPr="00252776">
        <w:rPr>
          <w:rFonts w:ascii="Arial" w:hAnsi="Arial" w:cs="Arial"/>
          <w:sz w:val="24"/>
          <w:szCs w:val="24"/>
          <w:lang w:val="es-419"/>
        </w:rPr>
        <w:t xml:space="preserve"> de </w:t>
      </w:r>
      <w:r w:rsidR="00B53204" w:rsidRPr="00252776">
        <w:rPr>
          <w:rFonts w:ascii="Arial" w:hAnsi="Arial" w:cs="Arial"/>
          <w:sz w:val="24"/>
          <w:szCs w:val="24"/>
          <w:lang w:val="es-419"/>
        </w:rPr>
        <w:t>0</w:t>
      </w:r>
      <w:r w:rsidR="0092533C" w:rsidRPr="00252776">
        <w:rPr>
          <w:rFonts w:ascii="Arial" w:hAnsi="Arial" w:cs="Arial"/>
          <w:sz w:val="24"/>
          <w:szCs w:val="24"/>
          <w:lang w:val="es-419"/>
        </w:rPr>
        <w:t>6</w:t>
      </w:r>
      <w:r w:rsidR="001D4690" w:rsidRPr="00252776">
        <w:rPr>
          <w:rFonts w:ascii="Arial" w:hAnsi="Arial" w:cs="Arial"/>
          <w:sz w:val="24"/>
          <w:szCs w:val="24"/>
          <w:lang w:val="es-419"/>
        </w:rPr>
        <w:t>-0</w:t>
      </w:r>
      <w:r w:rsidR="0092533C" w:rsidRPr="00252776">
        <w:rPr>
          <w:rFonts w:ascii="Arial" w:hAnsi="Arial" w:cs="Arial"/>
          <w:sz w:val="24"/>
          <w:szCs w:val="24"/>
          <w:lang w:val="es-419"/>
        </w:rPr>
        <w:t>5-2019</w:t>
      </w:r>
    </w:p>
    <w:p w:rsidR="00C60428" w:rsidRPr="00252776" w:rsidRDefault="00F35A9C" w:rsidP="007B2332">
      <w:pPr>
        <w:spacing w:line="288" w:lineRule="auto"/>
        <w:jc w:val="center"/>
        <w:rPr>
          <w:rFonts w:ascii="Arial" w:hAnsi="Arial" w:cs="Arial"/>
          <w:bCs/>
          <w:sz w:val="24"/>
          <w:szCs w:val="24"/>
          <w:lang w:val="es-419"/>
        </w:rPr>
      </w:pPr>
      <w:r w:rsidRPr="00252776">
        <w:rPr>
          <w:rFonts w:ascii="Arial" w:hAnsi="Arial" w:cs="Arial"/>
          <w:sz w:val="24"/>
          <w:szCs w:val="24"/>
          <w:lang w:val="es-419"/>
        </w:rPr>
        <w:t>Expediente</w:t>
      </w:r>
      <w:r w:rsidR="00C60428" w:rsidRPr="00252776">
        <w:rPr>
          <w:rFonts w:ascii="Arial" w:hAnsi="Arial" w:cs="Arial"/>
          <w:sz w:val="24"/>
          <w:szCs w:val="24"/>
          <w:lang w:val="es-419"/>
        </w:rPr>
        <w:t xml:space="preserve">: </w:t>
      </w:r>
      <w:r w:rsidR="003E3FDF" w:rsidRPr="00252776">
        <w:rPr>
          <w:rFonts w:ascii="Arial" w:hAnsi="Arial" w:cs="Arial"/>
          <w:sz w:val="24"/>
          <w:szCs w:val="24"/>
          <w:lang w:val="es-419"/>
        </w:rPr>
        <w:t>660</w:t>
      </w:r>
      <w:r w:rsidR="0092533C" w:rsidRPr="00252776">
        <w:rPr>
          <w:rFonts w:ascii="Arial" w:hAnsi="Arial" w:cs="Arial"/>
          <w:sz w:val="24"/>
          <w:szCs w:val="24"/>
          <w:lang w:val="es-419"/>
        </w:rPr>
        <w:t>88</w:t>
      </w:r>
      <w:r w:rsidR="00C60428" w:rsidRPr="00252776">
        <w:rPr>
          <w:rFonts w:ascii="Arial" w:hAnsi="Arial" w:cs="Arial"/>
          <w:sz w:val="24"/>
          <w:szCs w:val="24"/>
          <w:lang w:val="es-419"/>
        </w:rPr>
        <w:t>-31-</w:t>
      </w:r>
      <w:r w:rsidR="003E3FDF" w:rsidRPr="00252776">
        <w:rPr>
          <w:rFonts w:ascii="Arial" w:hAnsi="Arial" w:cs="Arial"/>
          <w:sz w:val="24"/>
          <w:szCs w:val="24"/>
          <w:lang w:val="es-419"/>
        </w:rPr>
        <w:t>89</w:t>
      </w:r>
      <w:r w:rsidR="00C60428" w:rsidRPr="00252776">
        <w:rPr>
          <w:rFonts w:ascii="Arial" w:hAnsi="Arial" w:cs="Arial"/>
          <w:sz w:val="24"/>
          <w:szCs w:val="24"/>
          <w:lang w:val="es-419"/>
        </w:rPr>
        <w:t>-00</w:t>
      </w:r>
      <w:r w:rsidR="001D4690" w:rsidRPr="00252776">
        <w:rPr>
          <w:rFonts w:ascii="Arial" w:hAnsi="Arial" w:cs="Arial"/>
          <w:sz w:val="24"/>
          <w:szCs w:val="24"/>
          <w:lang w:val="es-419"/>
        </w:rPr>
        <w:t>1</w:t>
      </w:r>
      <w:r w:rsidR="00C60428" w:rsidRPr="00252776">
        <w:rPr>
          <w:rFonts w:ascii="Arial" w:hAnsi="Arial" w:cs="Arial"/>
          <w:sz w:val="24"/>
          <w:szCs w:val="24"/>
          <w:lang w:val="es-419"/>
        </w:rPr>
        <w:t>-</w:t>
      </w:r>
      <w:r w:rsidR="00C60428" w:rsidRPr="00252776">
        <w:rPr>
          <w:rFonts w:ascii="Arial" w:hAnsi="Arial" w:cs="Arial"/>
          <w:b/>
          <w:sz w:val="24"/>
          <w:szCs w:val="24"/>
          <w:lang w:val="es-419"/>
        </w:rPr>
        <w:t>201</w:t>
      </w:r>
      <w:r w:rsidR="0092533C" w:rsidRPr="00252776">
        <w:rPr>
          <w:rFonts w:ascii="Arial" w:hAnsi="Arial" w:cs="Arial"/>
          <w:b/>
          <w:sz w:val="24"/>
          <w:szCs w:val="24"/>
          <w:lang w:val="es-419"/>
        </w:rPr>
        <w:t>9</w:t>
      </w:r>
      <w:r w:rsidR="00C60428" w:rsidRPr="00252776">
        <w:rPr>
          <w:rFonts w:ascii="Arial" w:hAnsi="Arial" w:cs="Arial"/>
          <w:b/>
          <w:sz w:val="24"/>
          <w:szCs w:val="24"/>
          <w:lang w:val="es-419"/>
        </w:rPr>
        <w:t>-00</w:t>
      </w:r>
      <w:r w:rsidR="003510F0" w:rsidRPr="00252776">
        <w:rPr>
          <w:rFonts w:ascii="Arial" w:hAnsi="Arial" w:cs="Arial"/>
          <w:b/>
          <w:sz w:val="24"/>
          <w:szCs w:val="24"/>
          <w:lang w:val="es-419"/>
        </w:rPr>
        <w:t>0</w:t>
      </w:r>
      <w:r w:rsidR="0092533C" w:rsidRPr="00252776">
        <w:rPr>
          <w:rFonts w:ascii="Arial" w:hAnsi="Arial" w:cs="Arial"/>
          <w:b/>
          <w:sz w:val="24"/>
          <w:szCs w:val="24"/>
          <w:lang w:val="es-419"/>
        </w:rPr>
        <w:t>23</w:t>
      </w:r>
      <w:r w:rsidR="00C60428" w:rsidRPr="00252776">
        <w:rPr>
          <w:rFonts w:ascii="Arial" w:hAnsi="Arial" w:cs="Arial"/>
          <w:sz w:val="24"/>
          <w:szCs w:val="24"/>
          <w:lang w:val="es-419"/>
        </w:rPr>
        <w:t>-01</w:t>
      </w:r>
    </w:p>
    <w:p w:rsidR="008F7C32" w:rsidRPr="00252776" w:rsidRDefault="008F7C32" w:rsidP="007B2332">
      <w:pPr>
        <w:spacing w:line="288" w:lineRule="auto"/>
        <w:jc w:val="center"/>
        <w:rPr>
          <w:rFonts w:ascii="Arial" w:hAnsi="Arial" w:cs="Arial"/>
          <w:bCs/>
          <w:sz w:val="24"/>
          <w:szCs w:val="24"/>
          <w:lang w:val="es-419"/>
        </w:rPr>
      </w:pPr>
    </w:p>
    <w:p w:rsidR="00F35A9C" w:rsidRPr="00252776" w:rsidRDefault="00F35A9C" w:rsidP="007B2332">
      <w:pPr>
        <w:spacing w:line="288" w:lineRule="auto"/>
        <w:jc w:val="center"/>
        <w:rPr>
          <w:rFonts w:ascii="Arial" w:hAnsi="Arial" w:cs="Arial"/>
          <w:bCs/>
          <w:sz w:val="24"/>
          <w:szCs w:val="24"/>
          <w:lang w:val="es-419"/>
        </w:rPr>
      </w:pPr>
    </w:p>
    <w:p w:rsidR="00EA1AF9" w:rsidRPr="00252776" w:rsidRDefault="008F7C32" w:rsidP="007B2332">
      <w:pPr>
        <w:pStyle w:val="Sinespaciado1"/>
        <w:spacing w:line="288" w:lineRule="auto"/>
        <w:ind w:firstLine="2835"/>
        <w:rPr>
          <w:rFonts w:ascii="Arial" w:hAnsi="Arial" w:cs="Arial"/>
          <w:b/>
          <w:sz w:val="24"/>
          <w:szCs w:val="24"/>
          <w:lang w:val="es-419" w:eastAsia="es-ES"/>
        </w:rPr>
      </w:pPr>
      <w:r w:rsidRPr="00252776">
        <w:rPr>
          <w:rFonts w:ascii="Arial" w:hAnsi="Arial" w:cs="Arial"/>
          <w:b/>
          <w:sz w:val="24"/>
          <w:szCs w:val="24"/>
          <w:lang w:val="es-419" w:eastAsia="es-ES"/>
        </w:rPr>
        <w:t>I. A</w:t>
      </w:r>
      <w:r w:rsidR="00F35A9C" w:rsidRPr="00252776">
        <w:rPr>
          <w:rFonts w:ascii="Arial" w:hAnsi="Arial" w:cs="Arial"/>
          <w:b/>
          <w:sz w:val="24"/>
          <w:szCs w:val="24"/>
          <w:lang w:val="es-419" w:eastAsia="es-ES"/>
        </w:rPr>
        <w:t>SUNTO</w:t>
      </w:r>
    </w:p>
    <w:p w:rsidR="00EA1AF9" w:rsidRPr="00252776" w:rsidRDefault="00EA1AF9" w:rsidP="007B2332">
      <w:pPr>
        <w:pStyle w:val="Sinespaciado1"/>
        <w:spacing w:line="288" w:lineRule="auto"/>
        <w:ind w:firstLine="2835"/>
        <w:rPr>
          <w:rFonts w:ascii="Arial" w:hAnsi="Arial" w:cs="Arial"/>
          <w:sz w:val="24"/>
          <w:szCs w:val="24"/>
          <w:lang w:val="es-419" w:eastAsia="es-ES"/>
        </w:rPr>
      </w:pPr>
    </w:p>
    <w:p w:rsidR="002D2DCE" w:rsidRPr="00252776" w:rsidRDefault="008F7C32" w:rsidP="007B2332">
      <w:pPr>
        <w:pStyle w:val="Sinespaciado1"/>
        <w:spacing w:line="288" w:lineRule="auto"/>
        <w:ind w:firstLine="2835"/>
        <w:jc w:val="both"/>
        <w:rPr>
          <w:rFonts w:ascii="Arial" w:hAnsi="Arial" w:cs="Arial"/>
          <w:sz w:val="24"/>
          <w:szCs w:val="24"/>
          <w:lang w:val="es-419" w:eastAsia="es-ES"/>
        </w:rPr>
      </w:pPr>
      <w:r w:rsidRPr="00252776">
        <w:rPr>
          <w:rFonts w:ascii="Arial" w:hAnsi="Arial" w:cs="Arial"/>
          <w:sz w:val="24"/>
          <w:szCs w:val="24"/>
          <w:lang w:val="es-419" w:eastAsia="es-ES"/>
        </w:rPr>
        <w:t xml:space="preserve">Decide la Sala la impugnación formulada por </w:t>
      </w:r>
      <w:r w:rsidR="004B16BA" w:rsidRPr="00252776">
        <w:rPr>
          <w:rFonts w:ascii="Arial" w:hAnsi="Arial" w:cs="Arial"/>
          <w:sz w:val="24"/>
          <w:szCs w:val="24"/>
          <w:lang w:val="es-419" w:eastAsia="es-ES"/>
        </w:rPr>
        <w:t>e</w:t>
      </w:r>
      <w:r w:rsidR="00F91BDE" w:rsidRPr="00252776">
        <w:rPr>
          <w:rFonts w:ascii="Arial" w:hAnsi="Arial" w:cs="Arial"/>
          <w:sz w:val="24"/>
          <w:szCs w:val="24"/>
          <w:lang w:val="es-419" w:eastAsia="es-ES"/>
        </w:rPr>
        <w:t>l</w:t>
      </w:r>
      <w:r w:rsidR="0092533C" w:rsidRPr="00252776">
        <w:rPr>
          <w:rFonts w:ascii="Arial" w:hAnsi="Arial" w:cs="Arial"/>
          <w:sz w:val="24"/>
          <w:szCs w:val="24"/>
          <w:lang w:val="es-419" w:eastAsia="es-ES"/>
        </w:rPr>
        <w:t xml:space="preserve"> señor HUGO ALEJANDRO ORTIZ MARULANDA, </w:t>
      </w:r>
      <w:r w:rsidRPr="00252776">
        <w:rPr>
          <w:rFonts w:ascii="Arial" w:hAnsi="Arial" w:cs="Arial"/>
          <w:sz w:val="24"/>
          <w:szCs w:val="24"/>
          <w:lang w:val="es-419" w:eastAsia="es-ES"/>
        </w:rPr>
        <w:t xml:space="preserve">contra la sentencia </w:t>
      </w:r>
      <w:r w:rsidR="005B0C79" w:rsidRPr="00252776">
        <w:rPr>
          <w:rFonts w:ascii="Arial" w:hAnsi="Arial" w:cs="Arial"/>
          <w:sz w:val="24"/>
          <w:szCs w:val="24"/>
          <w:lang w:val="es-419" w:eastAsia="es-ES"/>
        </w:rPr>
        <w:t xml:space="preserve">proferida </w:t>
      </w:r>
      <w:r w:rsidRPr="00252776">
        <w:rPr>
          <w:rFonts w:ascii="Arial" w:hAnsi="Arial" w:cs="Arial"/>
          <w:sz w:val="24"/>
          <w:szCs w:val="24"/>
          <w:lang w:val="es-419" w:eastAsia="es-ES"/>
        </w:rPr>
        <w:t xml:space="preserve">el </w:t>
      </w:r>
      <w:r w:rsidR="0092533C" w:rsidRPr="00252776">
        <w:rPr>
          <w:rFonts w:ascii="Arial" w:hAnsi="Arial" w:cs="Arial"/>
          <w:sz w:val="24"/>
          <w:szCs w:val="24"/>
          <w:lang w:val="es-419" w:eastAsia="es-ES"/>
        </w:rPr>
        <w:t>19</w:t>
      </w:r>
      <w:r w:rsidRPr="00252776">
        <w:rPr>
          <w:rFonts w:ascii="Arial" w:hAnsi="Arial" w:cs="Arial"/>
          <w:sz w:val="24"/>
          <w:szCs w:val="24"/>
          <w:lang w:val="es-419" w:eastAsia="es-ES"/>
        </w:rPr>
        <w:t xml:space="preserve"> de </w:t>
      </w:r>
      <w:r w:rsidR="0092533C" w:rsidRPr="00252776">
        <w:rPr>
          <w:rFonts w:ascii="Arial" w:hAnsi="Arial" w:cs="Arial"/>
          <w:sz w:val="24"/>
          <w:szCs w:val="24"/>
          <w:lang w:val="es-419" w:eastAsia="es-ES"/>
        </w:rPr>
        <w:t>marz</w:t>
      </w:r>
      <w:r w:rsidR="004B16BA" w:rsidRPr="00252776">
        <w:rPr>
          <w:rFonts w:ascii="Arial" w:hAnsi="Arial" w:cs="Arial"/>
          <w:sz w:val="24"/>
          <w:szCs w:val="24"/>
          <w:lang w:val="es-419" w:eastAsia="es-ES"/>
        </w:rPr>
        <w:t>o</w:t>
      </w:r>
      <w:r w:rsidR="00540D52" w:rsidRPr="00252776">
        <w:rPr>
          <w:rFonts w:ascii="Arial" w:hAnsi="Arial" w:cs="Arial"/>
          <w:sz w:val="24"/>
          <w:szCs w:val="24"/>
          <w:lang w:val="es-419" w:eastAsia="es-ES"/>
        </w:rPr>
        <w:t xml:space="preserve"> </w:t>
      </w:r>
      <w:r w:rsidR="00F35A9C" w:rsidRPr="00252776">
        <w:rPr>
          <w:rFonts w:ascii="Arial" w:hAnsi="Arial" w:cs="Arial"/>
          <w:sz w:val="24"/>
          <w:szCs w:val="24"/>
          <w:lang w:val="es-419" w:eastAsia="es-ES"/>
        </w:rPr>
        <w:t>de 201</w:t>
      </w:r>
      <w:r w:rsidR="0092533C" w:rsidRPr="00252776">
        <w:rPr>
          <w:rFonts w:ascii="Arial" w:hAnsi="Arial" w:cs="Arial"/>
          <w:sz w:val="24"/>
          <w:szCs w:val="24"/>
          <w:lang w:val="es-419" w:eastAsia="es-ES"/>
        </w:rPr>
        <w:t>9</w:t>
      </w:r>
      <w:r w:rsidR="00C075FB" w:rsidRPr="00252776">
        <w:rPr>
          <w:rFonts w:ascii="Arial" w:hAnsi="Arial" w:cs="Arial"/>
          <w:sz w:val="24"/>
          <w:szCs w:val="24"/>
          <w:lang w:val="es-419" w:eastAsia="es-ES"/>
        </w:rPr>
        <w:t xml:space="preserve">, mediante la cual </w:t>
      </w:r>
      <w:r w:rsidRPr="00252776">
        <w:rPr>
          <w:rFonts w:ascii="Arial" w:hAnsi="Arial" w:cs="Arial"/>
          <w:sz w:val="24"/>
          <w:szCs w:val="24"/>
          <w:lang w:val="es-419" w:eastAsia="es-ES"/>
        </w:rPr>
        <w:t xml:space="preserve">el Juzgado </w:t>
      </w:r>
      <w:r w:rsidR="00CA54A3" w:rsidRPr="00252776">
        <w:rPr>
          <w:rFonts w:ascii="Arial" w:hAnsi="Arial" w:cs="Arial"/>
          <w:sz w:val="24"/>
          <w:szCs w:val="24"/>
          <w:lang w:val="es-419" w:eastAsia="es-ES"/>
        </w:rPr>
        <w:t>Promiscuo</w:t>
      </w:r>
      <w:r w:rsidR="00540D52" w:rsidRPr="00252776">
        <w:rPr>
          <w:rFonts w:ascii="Arial" w:hAnsi="Arial" w:cs="Arial"/>
          <w:sz w:val="24"/>
          <w:szCs w:val="24"/>
          <w:lang w:val="es-419" w:eastAsia="es-ES"/>
        </w:rPr>
        <w:t xml:space="preserve"> del Circuito de</w:t>
      </w:r>
      <w:r w:rsidR="00F10F77" w:rsidRPr="00252776">
        <w:rPr>
          <w:rFonts w:ascii="Arial" w:hAnsi="Arial" w:cs="Arial"/>
          <w:sz w:val="24"/>
          <w:szCs w:val="24"/>
          <w:lang w:val="es-419" w:eastAsia="es-ES"/>
        </w:rPr>
        <w:t xml:space="preserve"> </w:t>
      </w:r>
      <w:r w:rsidR="0092533C" w:rsidRPr="00252776">
        <w:rPr>
          <w:rFonts w:ascii="Arial" w:hAnsi="Arial" w:cs="Arial"/>
          <w:sz w:val="24"/>
          <w:szCs w:val="24"/>
          <w:lang w:val="es-419" w:eastAsia="es-ES"/>
        </w:rPr>
        <w:t>Belén de Umbría</w:t>
      </w:r>
      <w:r w:rsidR="00C075FB" w:rsidRPr="00252776">
        <w:rPr>
          <w:rFonts w:ascii="Arial" w:hAnsi="Arial" w:cs="Arial"/>
          <w:sz w:val="24"/>
          <w:szCs w:val="24"/>
          <w:lang w:val="es-419" w:eastAsia="es-ES"/>
        </w:rPr>
        <w:t xml:space="preserve"> resolvió la acción de tutela que </w:t>
      </w:r>
      <w:r w:rsidR="007972BB" w:rsidRPr="00252776">
        <w:rPr>
          <w:rFonts w:ascii="Arial" w:hAnsi="Arial" w:cs="Arial"/>
          <w:sz w:val="24"/>
          <w:szCs w:val="24"/>
          <w:lang w:val="es-419" w:eastAsia="es-ES"/>
        </w:rPr>
        <w:t>formuló</w:t>
      </w:r>
      <w:r w:rsidR="00CA54A3" w:rsidRPr="00252776">
        <w:rPr>
          <w:rFonts w:ascii="Arial" w:hAnsi="Arial" w:cs="Arial"/>
          <w:sz w:val="24"/>
          <w:szCs w:val="24"/>
          <w:lang w:val="es-419" w:eastAsia="es-ES"/>
        </w:rPr>
        <w:t xml:space="preserve"> </w:t>
      </w:r>
      <w:r w:rsidR="0092533C" w:rsidRPr="00252776">
        <w:rPr>
          <w:rFonts w:ascii="Arial" w:hAnsi="Arial" w:cs="Arial"/>
          <w:sz w:val="24"/>
          <w:szCs w:val="24"/>
          <w:lang w:val="es-419" w:eastAsia="es-ES"/>
        </w:rPr>
        <w:t xml:space="preserve">el opugnante </w:t>
      </w:r>
      <w:r w:rsidRPr="00252776">
        <w:rPr>
          <w:rFonts w:ascii="Arial" w:hAnsi="Arial" w:cs="Arial"/>
          <w:sz w:val="24"/>
          <w:szCs w:val="24"/>
          <w:lang w:val="es-419" w:eastAsia="es-ES"/>
        </w:rPr>
        <w:t>contra</w:t>
      </w:r>
      <w:r w:rsidR="0092533C" w:rsidRPr="00252776">
        <w:rPr>
          <w:rFonts w:ascii="Arial" w:hAnsi="Arial" w:cs="Arial"/>
          <w:sz w:val="24"/>
          <w:szCs w:val="24"/>
          <w:lang w:val="es-419" w:eastAsia="es-ES"/>
        </w:rPr>
        <w:t xml:space="preserve"> </w:t>
      </w:r>
      <w:r w:rsidR="000147DF" w:rsidRPr="00252776">
        <w:rPr>
          <w:rFonts w:ascii="Arial" w:hAnsi="Arial" w:cs="Arial"/>
          <w:sz w:val="24"/>
          <w:szCs w:val="24"/>
          <w:lang w:val="es-419" w:eastAsia="es-ES"/>
        </w:rPr>
        <w:t>l</w:t>
      </w:r>
      <w:r w:rsidR="0092533C" w:rsidRPr="00252776">
        <w:rPr>
          <w:rFonts w:ascii="Arial" w:hAnsi="Arial" w:cs="Arial"/>
          <w:sz w:val="24"/>
          <w:szCs w:val="24"/>
          <w:lang w:val="es-419" w:eastAsia="es-ES"/>
        </w:rPr>
        <w:t>a</w:t>
      </w:r>
      <w:r w:rsidR="000147DF" w:rsidRPr="00252776">
        <w:rPr>
          <w:rFonts w:ascii="Arial" w:hAnsi="Arial" w:cs="Arial"/>
          <w:sz w:val="24"/>
          <w:szCs w:val="24"/>
          <w:lang w:val="es-419" w:eastAsia="es-ES"/>
        </w:rPr>
        <w:t xml:space="preserve"> C</w:t>
      </w:r>
      <w:r w:rsidR="00524354" w:rsidRPr="00252776">
        <w:rPr>
          <w:rFonts w:ascii="Arial" w:hAnsi="Arial" w:cs="Arial"/>
          <w:sz w:val="24"/>
          <w:szCs w:val="24"/>
          <w:lang w:val="es-419" w:eastAsia="es-ES"/>
        </w:rPr>
        <w:t>AJA DE COMPENSACIÓN FAMILIAR DEL VALLE DEL C</w:t>
      </w:r>
      <w:r w:rsidR="00252776">
        <w:rPr>
          <w:rFonts w:ascii="Arial" w:hAnsi="Arial" w:cs="Arial"/>
          <w:sz w:val="24"/>
          <w:szCs w:val="24"/>
          <w:lang w:val="es-419" w:eastAsia="es-ES"/>
        </w:rPr>
        <w:t>AUCA COMFAMILIAR ANDI –COMFANDI</w:t>
      </w:r>
      <w:r w:rsidR="00252776">
        <w:rPr>
          <w:rFonts w:ascii="Arial" w:hAnsi="Arial" w:cs="Arial"/>
          <w:sz w:val="24"/>
          <w:szCs w:val="24"/>
          <w:lang w:eastAsia="es-ES"/>
        </w:rPr>
        <w:t xml:space="preserve"> </w:t>
      </w:r>
      <w:r w:rsidR="000147DF" w:rsidRPr="00252776">
        <w:rPr>
          <w:rFonts w:ascii="Arial" w:hAnsi="Arial" w:cs="Arial"/>
          <w:spacing w:val="-3"/>
          <w:sz w:val="24"/>
          <w:szCs w:val="24"/>
          <w:lang w:val="es-419"/>
        </w:rPr>
        <w:t xml:space="preserve">y </w:t>
      </w:r>
      <w:r w:rsidR="0092533C" w:rsidRPr="00252776">
        <w:rPr>
          <w:rFonts w:ascii="Arial" w:hAnsi="Arial" w:cs="Arial"/>
          <w:spacing w:val="-3"/>
          <w:sz w:val="24"/>
          <w:szCs w:val="24"/>
          <w:lang w:val="es-419"/>
        </w:rPr>
        <w:t>e</w:t>
      </w:r>
      <w:r w:rsidR="000147DF" w:rsidRPr="00252776">
        <w:rPr>
          <w:rFonts w:ascii="Arial" w:hAnsi="Arial" w:cs="Arial"/>
          <w:spacing w:val="-3"/>
          <w:sz w:val="24"/>
          <w:szCs w:val="24"/>
          <w:lang w:val="es-419"/>
        </w:rPr>
        <w:t>l</w:t>
      </w:r>
      <w:r w:rsidR="0092533C" w:rsidRPr="00252776">
        <w:rPr>
          <w:rFonts w:ascii="Arial" w:hAnsi="Arial" w:cs="Arial"/>
          <w:spacing w:val="-3"/>
          <w:sz w:val="24"/>
          <w:szCs w:val="24"/>
          <w:lang w:val="es-419"/>
        </w:rPr>
        <w:t xml:space="preserve"> </w:t>
      </w:r>
      <w:r w:rsidR="0092533C" w:rsidRPr="00252776">
        <w:rPr>
          <w:rFonts w:ascii="Arial" w:hAnsi="Arial" w:cs="Arial"/>
          <w:sz w:val="24"/>
          <w:szCs w:val="24"/>
          <w:lang w:val="es-419" w:eastAsia="es-ES"/>
        </w:rPr>
        <w:t>FONDO ADAPTACIÓN</w:t>
      </w:r>
      <w:r w:rsidR="00D9256E" w:rsidRPr="00252776">
        <w:rPr>
          <w:rFonts w:ascii="Arial" w:hAnsi="Arial" w:cs="Arial"/>
          <w:sz w:val="24"/>
          <w:szCs w:val="24"/>
          <w:lang w:val="es-419" w:eastAsia="es-ES"/>
        </w:rPr>
        <w:t xml:space="preserve">. </w:t>
      </w:r>
    </w:p>
    <w:p w:rsidR="005B0C79" w:rsidRPr="00252776" w:rsidRDefault="005B0C79" w:rsidP="007B2332">
      <w:pPr>
        <w:pStyle w:val="Sinespaciado1"/>
        <w:spacing w:line="288" w:lineRule="auto"/>
        <w:ind w:firstLine="2835"/>
        <w:rPr>
          <w:rFonts w:ascii="Arial" w:hAnsi="Arial" w:cs="Arial"/>
          <w:sz w:val="24"/>
          <w:szCs w:val="24"/>
          <w:lang w:val="es-419" w:eastAsia="es-ES"/>
        </w:rPr>
      </w:pPr>
    </w:p>
    <w:p w:rsidR="002D2DCE" w:rsidRPr="00252776" w:rsidRDefault="00F35A9C" w:rsidP="007B2332">
      <w:pPr>
        <w:pStyle w:val="Sinespaciado1"/>
        <w:spacing w:line="288" w:lineRule="auto"/>
        <w:ind w:firstLine="2835"/>
        <w:jc w:val="both"/>
        <w:rPr>
          <w:rFonts w:ascii="Arial" w:hAnsi="Arial" w:cs="Arial"/>
          <w:b/>
          <w:sz w:val="24"/>
          <w:szCs w:val="24"/>
          <w:lang w:val="es-419" w:eastAsia="es-ES"/>
        </w:rPr>
      </w:pPr>
      <w:r w:rsidRPr="00252776">
        <w:rPr>
          <w:rFonts w:ascii="Arial" w:hAnsi="Arial" w:cs="Arial"/>
          <w:b/>
          <w:sz w:val="24"/>
          <w:szCs w:val="24"/>
          <w:lang w:val="es-419" w:eastAsia="es-ES"/>
        </w:rPr>
        <w:t>II. ANTECEDENTES</w:t>
      </w:r>
    </w:p>
    <w:p w:rsidR="002D2DCE" w:rsidRPr="00252776" w:rsidRDefault="002D2DCE" w:rsidP="007B2332">
      <w:pPr>
        <w:pStyle w:val="Sinespaciado1"/>
        <w:spacing w:line="288" w:lineRule="auto"/>
        <w:ind w:firstLine="2835"/>
        <w:jc w:val="both"/>
        <w:rPr>
          <w:rFonts w:ascii="Arial" w:hAnsi="Arial" w:cs="Arial"/>
          <w:sz w:val="24"/>
          <w:szCs w:val="24"/>
          <w:lang w:val="es-419" w:eastAsia="es-ES"/>
        </w:rPr>
      </w:pPr>
    </w:p>
    <w:p w:rsidR="00F35A9C" w:rsidRPr="00252776" w:rsidRDefault="008F7C32" w:rsidP="007B2332">
      <w:pPr>
        <w:spacing w:line="288" w:lineRule="auto"/>
        <w:ind w:firstLine="2835"/>
        <w:jc w:val="both"/>
        <w:rPr>
          <w:rFonts w:ascii="Arial" w:hAnsi="Arial" w:cs="Arial"/>
          <w:spacing w:val="-3"/>
          <w:sz w:val="24"/>
          <w:szCs w:val="24"/>
          <w:lang w:val="es-419"/>
        </w:rPr>
      </w:pPr>
      <w:r w:rsidRPr="00252776">
        <w:rPr>
          <w:rFonts w:ascii="Arial" w:hAnsi="Arial" w:cs="Arial"/>
          <w:sz w:val="24"/>
          <w:szCs w:val="24"/>
          <w:lang w:val="es-419"/>
        </w:rPr>
        <w:lastRenderedPageBreak/>
        <w:t xml:space="preserve">1. </w:t>
      </w:r>
      <w:r w:rsidR="00524354" w:rsidRPr="00252776">
        <w:rPr>
          <w:rFonts w:ascii="Arial" w:hAnsi="Arial" w:cs="Arial"/>
          <w:sz w:val="24"/>
          <w:szCs w:val="24"/>
          <w:lang w:val="es-419"/>
        </w:rPr>
        <w:t>El</w:t>
      </w:r>
      <w:r w:rsidR="000E16F9" w:rsidRPr="00252776">
        <w:rPr>
          <w:rFonts w:ascii="Arial" w:hAnsi="Arial" w:cs="Arial"/>
          <w:sz w:val="24"/>
          <w:szCs w:val="24"/>
          <w:lang w:val="es-419"/>
        </w:rPr>
        <w:t xml:space="preserve"> </w:t>
      </w:r>
      <w:r w:rsidR="00F35A9C" w:rsidRPr="00252776">
        <w:rPr>
          <w:rFonts w:ascii="Arial" w:eastAsia="Arial" w:hAnsi="Arial" w:cs="Arial"/>
          <w:sz w:val="24"/>
          <w:szCs w:val="24"/>
          <w:lang w:val="es-419"/>
        </w:rPr>
        <w:t>ac</w:t>
      </w:r>
      <w:r w:rsidR="00524354" w:rsidRPr="00252776">
        <w:rPr>
          <w:rFonts w:ascii="Arial" w:eastAsia="Arial" w:hAnsi="Arial" w:cs="Arial"/>
          <w:sz w:val="24"/>
          <w:szCs w:val="24"/>
          <w:lang w:val="es-419"/>
        </w:rPr>
        <w:t>cionante</w:t>
      </w:r>
      <w:r w:rsidR="00540D52" w:rsidRPr="00252776">
        <w:rPr>
          <w:rFonts w:ascii="Arial" w:eastAsia="Arial" w:hAnsi="Arial" w:cs="Arial"/>
          <w:sz w:val="24"/>
          <w:szCs w:val="24"/>
          <w:lang w:val="es-419"/>
        </w:rPr>
        <w:t xml:space="preserve"> </w:t>
      </w:r>
      <w:r w:rsidR="00F35A9C" w:rsidRPr="00252776">
        <w:rPr>
          <w:rFonts w:ascii="Arial" w:eastAsia="Arial" w:hAnsi="Arial" w:cs="Arial"/>
          <w:spacing w:val="-3"/>
          <w:sz w:val="24"/>
          <w:szCs w:val="24"/>
          <w:lang w:val="es-419"/>
        </w:rPr>
        <w:t>pr</w:t>
      </w:r>
      <w:r w:rsidR="007972BB" w:rsidRPr="00252776">
        <w:rPr>
          <w:rFonts w:ascii="Arial" w:eastAsia="Arial" w:hAnsi="Arial" w:cs="Arial"/>
          <w:spacing w:val="-3"/>
          <w:sz w:val="24"/>
          <w:szCs w:val="24"/>
          <w:lang w:val="es-419"/>
        </w:rPr>
        <w:t>omovió el amparo constitucional</w:t>
      </w:r>
      <w:r w:rsidR="00F35A9C" w:rsidRPr="00252776">
        <w:rPr>
          <w:rFonts w:ascii="Arial" w:eastAsia="Arial" w:hAnsi="Arial" w:cs="Arial"/>
          <w:spacing w:val="-3"/>
          <w:sz w:val="24"/>
          <w:szCs w:val="24"/>
          <w:lang w:val="es-419"/>
        </w:rPr>
        <w:t xml:space="preserve"> por considerar que la</w:t>
      </w:r>
      <w:r w:rsidR="00F55E18" w:rsidRPr="00252776">
        <w:rPr>
          <w:rFonts w:ascii="Arial" w:eastAsia="Arial" w:hAnsi="Arial" w:cs="Arial"/>
          <w:spacing w:val="-3"/>
          <w:sz w:val="24"/>
          <w:szCs w:val="24"/>
          <w:lang w:val="es-419"/>
        </w:rPr>
        <w:t>s</w:t>
      </w:r>
      <w:r w:rsidR="00F35A9C" w:rsidRPr="00252776">
        <w:rPr>
          <w:rFonts w:ascii="Arial" w:eastAsia="Arial" w:hAnsi="Arial" w:cs="Arial"/>
          <w:spacing w:val="-3"/>
          <w:sz w:val="24"/>
          <w:szCs w:val="24"/>
          <w:lang w:val="es-419"/>
        </w:rPr>
        <w:t xml:space="preserve"> </w:t>
      </w:r>
      <w:r w:rsidR="007972BB" w:rsidRPr="00252776">
        <w:rPr>
          <w:rFonts w:ascii="Arial" w:eastAsia="Arial" w:hAnsi="Arial" w:cs="Arial"/>
          <w:spacing w:val="-3"/>
          <w:sz w:val="24"/>
          <w:szCs w:val="24"/>
          <w:lang w:val="es-419"/>
        </w:rPr>
        <w:t>entidad</w:t>
      </w:r>
      <w:r w:rsidR="00F55E18" w:rsidRPr="00252776">
        <w:rPr>
          <w:rFonts w:ascii="Arial" w:eastAsia="Arial" w:hAnsi="Arial" w:cs="Arial"/>
          <w:spacing w:val="-3"/>
          <w:sz w:val="24"/>
          <w:szCs w:val="24"/>
          <w:lang w:val="es-419"/>
        </w:rPr>
        <w:t>es</w:t>
      </w:r>
      <w:r w:rsidR="007972BB" w:rsidRPr="00252776">
        <w:rPr>
          <w:rFonts w:ascii="Arial" w:eastAsia="Arial" w:hAnsi="Arial" w:cs="Arial"/>
          <w:spacing w:val="-3"/>
          <w:sz w:val="24"/>
          <w:szCs w:val="24"/>
          <w:lang w:val="es-419"/>
        </w:rPr>
        <w:t xml:space="preserve"> </w:t>
      </w:r>
      <w:r w:rsidR="00F35A9C" w:rsidRPr="00252776">
        <w:rPr>
          <w:rFonts w:ascii="Arial" w:eastAsia="Arial" w:hAnsi="Arial" w:cs="Arial"/>
          <w:spacing w:val="-3"/>
          <w:sz w:val="24"/>
          <w:szCs w:val="24"/>
          <w:lang w:val="es-419"/>
        </w:rPr>
        <w:t>accionada</w:t>
      </w:r>
      <w:r w:rsidR="00F55E18" w:rsidRPr="00252776">
        <w:rPr>
          <w:rFonts w:ascii="Arial" w:eastAsia="Arial" w:hAnsi="Arial" w:cs="Arial"/>
          <w:spacing w:val="-3"/>
          <w:sz w:val="24"/>
          <w:szCs w:val="24"/>
          <w:lang w:val="es-419"/>
        </w:rPr>
        <w:t>s</w:t>
      </w:r>
      <w:r w:rsidR="00F35A9C" w:rsidRPr="00252776">
        <w:rPr>
          <w:rFonts w:ascii="Arial" w:eastAsia="Arial" w:hAnsi="Arial" w:cs="Arial"/>
          <w:spacing w:val="-3"/>
          <w:sz w:val="24"/>
          <w:szCs w:val="24"/>
          <w:lang w:val="es-419"/>
        </w:rPr>
        <w:t xml:space="preserve"> vulnera</w:t>
      </w:r>
      <w:r w:rsidR="00F55E18" w:rsidRPr="00252776">
        <w:rPr>
          <w:rFonts w:ascii="Arial" w:eastAsia="Arial" w:hAnsi="Arial" w:cs="Arial"/>
          <w:spacing w:val="-3"/>
          <w:sz w:val="24"/>
          <w:szCs w:val="24"/>
          <w:lang w:val="es-419"/>
        </w:rPr>
        <w:t>n</w:t>
      </w:r>
      <w:r w:rsidR="00F35A9C" w:rsidRPr="00252776">
        <w:rPr>
          <w:rFonts w:ascii="Arial" w:eastAsia="Arial" w:hAnsi="Arial" w:cs="Arial"/>
          <w:spacing w:val="-3"/>
          <w:sz w:val="24"/>
          <w:szCs w:val="24"/>
          <w:lang w:val="es-419"/>
        </w:rPr>
        <w:t xml:space="preserve"> su</w:t>
      </w:r>
      <w:r w:rsidR="008F6A02" w:rsidRPr="00252776">
        <w:rPr>
          <w:rFonts w:ascii="Arial" w:eastAsia="Arial" w:hAnsi="Arial" w:cs="Arial"/>
          <w:spacing w:val="-3"/>
          <w:sz w:val="24"/>
          <w:szCs w:val="24"/>
          <w:lang w:val="es-419"/>
        </w:rPr>
        <w:t>s</w:t>
      </w:r>
      <w:r w:rsidR="00F35A9C" w:rsidRPr="00252776">
        <w:rPr>
          <w:rFonts w:ascii="Arial" w:eastAsia="Arial" w:hAnsi="Arial" w:cs="Arial"/>
          <w:spacing w:val="-3"/>
          <w:sz w:val="24"/>
          <w:szCs w:val="24"/>
          <w:lang w:val="es-419"/>
        </w:rPr>
        <w:t xml:space="preserve"> derecho</w:t>
      </w:r>
      <w:r w:rsidR="008F6A02" w:rsidRPr="00252776">
        <w:rPr>
          <w:rFonts w:ascii="Arial" w:eastAsia="Arial" w:hAnsi="Arial" w:cs="Arial"/>
          <w:spacing w:val="-3"/>
          <w:sz w:val="24"/>
          <w:szCs w:val="24"/>
          <w:lang w:val="es-419"/>
        </w:rPr>
        <w:t>s</w:t>
      </w:r>
      <w:r w:rsidR="00F35A9C" w:rsidRPr="00252776">
        <w:rPr>
          <w:rFonts w:ascii="Arial" w:eastAsia="Arial" w:hAnsi="Arial" w:cs="Arial"/>
          <w:spacing w:val="-3"/>
          <w:sz w:val="24"/>
          <w:szCs w:val="24"/>
          <w:lang w:val="es-419"/>
        </w:rPr>
        <w:t xml:space="preserve"> fundamental</w:t>
      </w:r>
      <w:r w:rsidR="008F6A02" w:rsidRPr="00252776">
        <w:rPr>
          <w:rFonts w:ascii="Arial" w:eastAsia="Arial" w:hAnsi="Arial" w:cs="Arial"/>
          <w:spacing w:val="-3"/>
          <w:sz w:val="24"/>
          <w:szCs w:val="24"/>
          <w:lang w:val="es-419"/>
        </w:rPr>
        <w:t>es</w:t>
      </w:r>
      <w:r w:rsidR="00F35A9C" w:rsidRPr="00252776">
        <w:rPr>
          <w:rFonts w:ascii="Arial" w:eastAsia="Arial" w:hAnsi="Arial" w:cs="Arial"/>
          <w:spacing w:val="-3"/>
          <w:sz w:val="24"/>
          <w:szCs w:val="24"/>
          <w:lang w:val="es-419"/>
        </w:rPr>
        <w:t xml:space="preserve"> </w:t>
      </w:r>
      <w:r w:rsidR="000E16F9" w:rsidRPr="00252776">
        <w:rPr>
          <w:rFonts w:ascii="Arial" w:eastAsia="Arial" w:hAnsi="Arial" w:cs="Arial"/>
          <w:spacing w:val="-3"/>
          <w:sz w:val="24"/>
          <w:szCs w:val="24"/>
          <w:lang w:val="es-419"/>
        </w:rPr>
        <w:t>a</w:t>
      </w:r>
      <w:r w:rsidR="0043471D" w:rsidRPr="00252776">
        <w:rPr>
          <w:rFonts w:ascii="Arial" w:eastAsia="Arial" w:hAnsi="Arial" w:cs="Arial"/>
          <w:spacing w:val="-3"/>
          <w:sz w:val="24"/>
          <w:szCs w:val="24"/>
          <w:lang w:val="es-419"/>
        </w:rPr>
        <w:t xml:space="preserve"> </w:t>
      </w:r>
      <w:r w:rsidR="004A5467" w:rsidRPr="00252776">
        <w:rPr>
          <w:rFonts w:ascii="Arial" w:eastAsia="Arial" w:hAnsi="Arial" w:cs="Arial"/>
          <w:spacing w:val="-3"/>
          <w:sz w:val="24"/>
          <w:szCs w:val="24"/>
          <w:lang w:val="es-419"/>
        </w:rPr>
        <w:t>un</w:t>
      </w:r>
      <w:r w:rsidR="0043471D" w:rsidRPr="00252776">
        <w:rPr>
          <w:rFonts w:ascii="Arial" w:eastAsia="Arial" w:hAnsi="Arial" w:cs="Arial"/>
          <w:spacing w:val="-3"/>
          <w:sz w:val="24"/>
          <w:szCs w:val="24"/>
          <w:lang w:val="es-419"/>
        </w:rPr>
        <w:t>a</w:t>
      </w:r>
      <w:r w:rsidR="0005793B" w:rsidRPr="00252776">
        <w:rPr>
          <w:rFonts w:ascii="Arial" w:eastAsia="Arial" w:hAnsi="Arial" w:cs="Arial"/>
          <w:spacing w:val="-3"/>
          <w:sz w:val="24"/>
          <w:szCs w:val="24"/>
          <w:lang w:val="es-419"/>
        </w:rPr>
        <w:t xml:space="preserve"> </w:t>
      </w:r>
      <w:r w:rsidR="00F55E18" w:rsidRPr="00252776">
        <w:rPr>
          <w:rFonts w:ascii="Arial" w:eastAsia="Arial" w:hAnsi="Arial" w:cs="Arial"/>
          <w:spacing w:val="-3"/>
          <w:sz w:val="24"/>
          <w:szCs w:val="24"/>
          <w:lang w:val="es-419"/>
        </w:rPr>
        <w:t>vivienda digna</w:t>
      </w:r>
      <w:r w:rsidR="004A5467" w:rsidRPr="00252776">
        <w:rPr>
          <w:rFonts w:ascii="Arial" w:eastAsia="Arial" w:hAnsi="Arial" w:cs="Arial"/>
          <w:spacing w:val="-3"/>
          <w:sz w:val="24"/>
          <w:szCs w:val="24"/>
          <w:lang w:val="es-419"/>
        </w:rPr>
        <w:t>, igualdad</w:t>
      </w:r>
      <w:r w:rsidR="000E24A6" w:rsidRPr="00252776">
        <w:rPr>
          <w:rFonts w:ascii="Arial" w:eastAsia="Arial" w:hAnsi="Arial" w:cs="Arial"/>
          <w:spacing w:val="-3"/>
          <w:sz w:val="24"/>
          <w:szCs w:val="24"/>
          <w:lang w:val="es-419"/>
        </w:rPr>
        <w:t>,</w:t>
      </w:r>
      <w:r w:rsidR="00F55E18" w:rsidRPr="00252776">
        <w:rPr>
          <w:rFonts w:ascii="Arial" w:eastAsia="Arial" w:hAnsi="Arial" w:cs="Arial"/>
          <w:spacing w:val="-3"/>
          <w:sz w:val="24"/>
          <w:szCs w:val="24"/>
          <w:lang w:val="es-419"/>
        </w:rPr>
        <w:t xml:space="preserve"> mínimo vital</w:t>
      </w:r>
      <w:r w:rsidR="000E24A6" w:rsidRPr="00252776">
        <w:rPr>
          <w:rFonts w:ascii="Arial" w:eastAsia="Arial" w:hAnsi="Arial" w:cs="Arial"/>
          <w:spacing w:val="-3"/>
          <w:sz w:val="24"/>
          <w:szCs w:val="24"/>
          <w:lang w:val="es-419"/>
        </w:rPr>
        <w:t>, debido proceso, petición y vida digna</w:t>
      </w:r>
      <w:r w:rsidR="00F35A9C" w:rsidRPr="00252776">
        <w:rPr>
          <w:rFonts w:ascii="Arial" w:hAnsi="Arial" w:cs="Arial"/>
          <w:spacing w:val="-3"/>
          <w:sz w:val="24"/>
          <w:szCs w:val="24"/>
          <w:lang w:val="es-419"/>
        </w:rPr>
        <w:t>.</w:t>
      </w:r>
    </w:p>
    <w:p w:rsidR="00F35A9C" w:rsidRPr="00252776" w:rsidRDefault="00F35A9C" w:rsidP="007B2332">
      <w:pPr>
        <w:spacing w:line="288" w:lineRule="auto"/>
        <w:ind w:firstLine="2835"/>
        <w:jc w:val="both"/>
        <w:rPr>
          <w:rFonts w:ascii="Arial" w:hAnsi="Arial" w:cs="Arial"/>
          <w:spacing w:val="-3"/>
          <w:sz w:val="24"/>
          <w:szCs w:val="24"/>
          <w:lang w:val="es-419"/>
        </w:rPr>
      </w:pPr>
    </w:p>
    <w:p w:rsidR="00F35A9C" w:rsidRPr="00252776" w:rsidRDefault="00F35A9C" w:rsidP="007B2332">
      <w:pPr>
        <w:pStyle w:val="Sinespaciado1"/>
        <w:spacing w:line="288" w:lineRule="auto"/>
        <w:ind w:firstLine="2835"/>
        <w:jc w:val="both"/>
        <w:rPr>
          <w:rFonts w:ascii="Arial" w:hAnsi="Arial" w:cs="Arial"/>
          <w:sz w:val="24"/>
          <w:szCs w:val="24"/>
          <w:lang w:val="es-419"/>
        </w:rPr>
      </w:pPr>
      <w:r w:rsidRPr="00252776">
        <w:rPr>
          <w:rFonts w:ascii="Arial" w:hAnsi="Arial" w:cs="Arial"/>
          <w:sz w:val="24"/>
          <w:szCs w:val="24"/>
          <w:lang w:val="es-419"/>
        </w:rPr>
        <w:t>2. Señaló como sustento de su reclamo, en síntesis, lo siguiente:</w:t>
      </w:r>
    </w:p>
    <w:p w:rsidR="00F35A9C" w:rsidRPr="00252776" w:rsidRDefault="00F35A9C" w:rsidP="007B2332">
      <w:pPr>
        <w:pStyle w:val="Sinespaciado1"/>
        <w:spacing w:line="288" w:lineRule="auto"/>
        <w:ind w:firstLine="2835"/>
        <w:jc w:val="both"/>
        <w:rPr>
          <w:rFonts w:ascii="Arial" w:hAnsi="Arial" w:cs="Arial"/>
          <w:sz w:val="24"/>
          <w:szCs w:val="24"/>
          <w:lang w:val="es-419"/>
        </w:rPr>
      </w:pPr>
    </w:p>
    <w:p w:rsidR="00F35A9C" w:rsidRPr="00252776" w:rsidRDefault="00F35A9C" w:rsidP="007B2332">
      <w:pPr>
        <w:pStyle w:val="Sinespaciado1"/>
        <w:spacing w:line="288" w:lineRule="auto"/>
        <w:ind w:firstLine="2835"/>
        <w:jc w:val="both"/>
        <w:rPr>
          <w:rFonts w:ascii="Arial" w:hAnsi="Arial" w:cs="Arial"/>
          <w:sz w:val="24"/>
          <w:szCs w:val="24"/>
          <w:lang w:val="es-419"/>
        </w:rPr>
      </w:pPr>
      <w:r w:rsidRPr="00252776">
        <w:rPr>
          <w:rFonts w:ascii="Arial" w:hAnsi="Arial" w:cs="Arial"/>
          <w:sz w:val="24"/>
          <w:szCs w:val="24"/>
          <w:lang w:val="es-419"/>
        </w:rPr>
        <w:t xml:space="preserve">2.1. </w:t>
      </w:r>
      <w:r w:rsidR="00887098" w:rsidRPr="00252776">
        <w:rPr>
          <w:rFonts w:ascii="Arial" w:hAnsi="Arial" w:cs="Arial"/>
          <w:sz w:val="24"/>
          <w:szCs w:val="24"/>
          <w:lang w:val="es-419"/>
        </w:rPr>
        <w:t>A</w:t>
      </w:r>
      <w:r w:rsidR="002118C3" w:rsidRPr="00252776">
        <w:rPr>
          <w:rFonts w:ascii="Arial" w:hAnsi="Arial" w:cs="Arial"/>
          <w:sz w:val="24"/>
          <w:szCs w:val="24"/>
          <w:lang w:val="es-419"/>
        </w:rPr>
        <w:t>ctualmente reside en la finca Belencito del municipio de Belén de Umbría, propiedad de su señora madre, porque aún no le han otorgado el subsidio a que tiene derecho</w:t>
      </w:r>
      <w:r w:rsidR="00887098" w:rsidRPr="00252776">
        <w:rPr>
          <w:rFonts w:ascii="Arial" w:hAnsi="Arial" w:cs="Arial"/>
          <w:sz w:val="24"/>
          <w:szCs w:val="24"/>
          <w:lang w:val="es-419"/>
        </w:rPr>
        <w:t xml:space="preserve"> como damnificado de la ola invernal del año 2011</w:t>
      </w:r>
      <w:r w:rsidR="00B5664C" w:rsidRPr="00252776">
        <w:rPr>
          <w:rFonts w:ascii="Arial" w:hAnsi="Arial" w:cs="Arial"/>
          <w:sz w:val="24"/>
          <w:szCs w:val="24"/>
          <w:lang w:val="es-419"/>
        </w:rPr>
        <w:t xml:space="preserve"> acaecida </w:t>
      </w:r>
      <w:r w:rsidR="00887098" w:rsidRPr="00252776">
        <w:rPr>
          <w:rFonts w:ascii="Arial" w:hAnsi="Arial" w:cs="Arial"/>
          <w:sz w:val="24"/>
          <w:szCs w:val="24"/>
          <w:lang w:val="es-419"/>
        </w:rPr>
        <w:t xml:space="preserve">en su predio denominado </w:t>
      </w:r>
      <w:r w:rsidR="00B5664C" w:rsidRPr="00252776">
        <w:rPr>
          <w:rFonts w:ascii="Arial" w:hAnsi="Arial" w:cs="Arial"/>
          <w:sz w:val="24"/>
          <w:szCs w:val="24"/>
          <w:lang w:val="es-419"/>
        </w:rPr>
        <w:t>f</w:t>
      </w:r>
      <w:r w:rsidR="00887098" w:rsidRPr="00252776">
        <w:rPr>
          <w:rFonts w:ascii="Arial" w:hAnsi="Arial" w:cs="Arial"/>
          <w:sz w:val="24"/>
          <w:szCs w:val="24"/>
          <w:lang w:val="es-419"/>
        </w:rPr>
        <w:t>inca El Brillante, ubicada en la vereda Sirguía</w:t>
      </w:r>
      <w:r w:rsidR="00B5664C" w:rsidRPr="00252776">
        <w:rPr>
          <w:rFonts w:ascii="Arial" w:hAnsi="Arial" w:cs="Arial"/>
          <w:sz w:val="24"/>
          <w:szCs w:val="24"/>
          <w:lang w:val="es-419"/>
        </w:rPr>
        <w:t xml:space="preserve"> Alto, jurisdicción del municipio de Guática</w:t>
      </w:r>
      <w:r w:rsidR="002375B3" w:rsidRPr="00252776">
        <w:rPr>
          <w:rFonts w:ascii="Arial" w:hAnsi="Arial" w:cs="Arial"/>
          <w:sz w:val="24"/>
          <w:szCs w:val="24"/>
          <w:lang w:val="es-419"/>
        </w:rPr>
        <w:t>.</w:t>
      </w:r>
    </w:p>
    <w:p w:rsidR="00422238" w:rsidRPr="00252776" w:rsidRDefault="00422238" w:rsidP="007B2332">
      <w:pPr>
        <w:pStyle w:val="Sinespaciado1"/>
        <w:spacing w:line="288" w:lineRule="auto"/>
        <w:ind w:firstLine="2835"/>
        <w:jc w:val="both"/>
        <w:rPr>
          <w:rFonts w:ascii="Arial" w:hAnsi="Arial" w:cs="Arial"/>
          <w:sz w:val="24"/>
          <w:szCs w:val="24"/>
          <w:lang w:val="es-419"/>
        </w:rPr>
      </w:pPr>
    </w:p>
    <w:p w:rsidR="002375B3" w:rsidRPr="00252776" w:rsidRDefault="00C12D94" w:rsidP="007B2332">
      <w:pPr>
        <w:pStyle w:val="Sinespaciado1"/>
        <w:spacing w:line="288" w:lineRule="auto"/>
        <w:ind w:firstLine="2835"/>
        <w:jc w:val="both"/>
        <w:rPr>
          <w:rFonts w:ascii="Arial" w:hAnsi="Arial" w:cs="Arial"/>
          <w:sz w:val="24"/>
          <w:szCs w:val="24"/>
          <w:lang w:val="es-419"/>
        </w:rPr>
      </w:pPr>
      <w:r w:rsidRPr="00252776">
        <w:rPr>
          <w:rFonts w:ascii="Arial" w:hAnsi="Arial" w:cs="Arial"/>
          <w:sz w:val="24"/>
          <w:szCs w:val="24"/>
          <w:lang w:val="es-419"/>
        </w:rPr>
        <w:t>2.2</w:t>
      </w:r>
      <w:r w:rsidR="0005793B" w:rsidRPr="00252776">
        <w:rPr>
          <w:rFonts w:ascii="Arial" w:hAnsi="Arial" w:cs="Arial"/>
          <w:sz w:val="24"/>
          <w:szCs w:val="24"/>
          <w:lang w:val="es-419"/>
        </w:rPr>
        <w:t>.</w:t>
      </w:r>
      <w:r w:rsidR="00D44C57" w:rsidRPr="00252776">
        <w:rPr>
          <w:rFonts w:ascii="Arial" w:hAnsi="Arial" w:cs="Arial"/>
          <w:sz w:val="24"/>
          <w:szCs w:val="24"/>
          <w:lang w:val="es-419"/>
        </w:rPr>
        <w:t xml:space="preserve"> </w:t>
      </w:r>
      <w:r w:rsidR="002375B3" w:rsidRPr="00252776">
        <w:rPr>
          <w:rFonts w:ascii="Arial" w:hAnsi="Arial" w:cs="Arial"/>
          <w:sz w:val="24"/>
          <w:szCs w:val="24"/>
          <w:lang w:val="es-419"/>
        </w:rPr>
        <w:t>L</w:t>
      </w:r>
      <w:r w:rsidR="00375E6D" w:rsidRPr="00252776">
        <w:rPr>
          <w:rFonts w:ascii="Arial" w:hAnsi="Arial" w:cs="Arial"/>
          <w:sz w:val="24"/>
          <w:szCs w:val="24"/>
          <w:lang w:val="es-419"/>
        </w:rPr>
        <w:t>as entidades correspondientes, como lo es, el Cuerpo de Bomberos de Santana, corregimiento de Guática, certificaron en su momento sobre los desastres ocurridos en el predio de su propiedad y su calidad de damnificado, para lo cual se dispusieron todos los protocolos y procesos correspondientes a estas situaciones, así como la identificación del bien inmueble, la cuantificación de los daños causados, el desalojo y reubicación de su hogar</w:t>
      </w:r>
      <w:r w:rsidR="002375B3" w:rsidRPr="00252776">
        <w:rPr>
          <w:rFonts w:ascii="Arial" w:hAnsi="Arial" w:cs="Arial"/>
          <w:sz w:val="24"/>
          <w:szCs w:val="24"/>
          <w:lang w:val="es-419"/>
        </w:rPr>
        <w:t>.</w:t>
      </w:r>
    </w:p>
    <w:p w:rsidR="002375B3" w:rsidRPr="00252776" w:rsidRDefault="002375B3" w:rsidP="007B2332">
      <w:pPr>
        <w:pStyle w:val="Sinespaciado1"/>
        <w:spacing w:line="288" w:lineRule="auto"/>
        <w:ind w:firstLine="2835"/>
        <w:jc w:val="both"/>
        <w:rPr>
          <w:rFonts w:ascii="Arial" w:hAnsi="Arial" w:cs="Arial"/>
          <w:sz w:val="24"/>
          <w:szCs w:val="24"/>
          <w:lang w:val="es-419"/>
        </w:rPr>
      </w:pPr>
    </w:p>
    <w:p w:rsidR="002D6321" w:rsidRPr="00252776" w:rsidRDefault="00A31A27" w:rsidP="007B2332">
      <w:pPr>
        <w:pStyle w:val="Sinespaciado1"/>
        <w:spacing w:line="288" w:lineRule="auto"/>
        <w:ind w:firstLine="2835"/>
        <w:jc w:val="both"/>
        <w:rPr>
          <w:rFonts w:ascii="Arial" w:hAnsi="Arial" w:cs="Arial"/>
          <w:sz w:val="24"/>
          <w:szCs w:val="24"/>
          <w:lang w:val="es-419"/>
        </w:rPr>
      </w:pPr>
      <w:r w:rsidRPr="00252776">
        <w:rPr>
          <w:rFonts w:ascii="Arial" w:hAnsi="Arial" w:cs="Arial"/>
          <w:sz w:val="24"/>
          <w:szCs w:val="24"/>
          <w:lang w:val="es-419"/>
        </w:rPr>
        <w:t xml:space="preserve">2.3. </w:t>
      </w:r>
      <w:r w:rsidR="00375E6D" w:rsidRPr="00252776">
        <w:rPr>
          <w:rFonts w:ascii="Arial" w:hAnsi="Arial" w:cs="Arial"/>
          <w:sz w:val="24"/>
          <w:szCs w:val="24"/>
          <w:lang w:val="es-419"/>
        </w:rPr>
        <w:t xml:space="preserve">La </w:t>
      </w:r>
      <w:r w:rsidR="00375E6D" w:rsidRPr="00252776">
        <w:rPr>
          <w:rFonts w:ascii="Arial" w:hAnsi="Arial" w:cs="Arial"/>
          <w:sz w:val="24"/>
          <w:szCs w:val="24"/>
          <w:lang w:val="es-419" w:eastAsia="es-ES"/>
        </w:rPr>
        <w:t>CAJA DE COMPENSACIÓN FAMILIA</w:t>
      </w:r>
      <w:r w:rsidR="00252776">
        <w:rPr>
          <w:rFonts w:ascii="Arial" w:hAnsi="Arial" w:cs="Arial"/>
          <w:sz w:val="24"/>
          <w:szCs w:val="24"/>
          <w:lang w:val="es-419" w:eastAsia="es-ES"/>
        </w:rPr>
        <w:t>R DEL VALLE DEL CAUCA –</w:t>
      </w:r>
      <w:r w:rsidR="00252776">
        <w:rPr>
          <w:rFonts w:ascii="Arial" w:hAnsi="Arial" w:cs="Arial"/>
          <w:sz w:val="24"/>
          <w:szCs w:val="24"/>
          <w:lang w:eastAsia="es-ES"/>
        </w:rPr>
        <w:t xml:space="preserve"> </w:t>
      </w:r>
      <w:r w:rsidR="00252776">
        <w:rPr>
          <w:rFonts w:ascii="Arial" w:hAnsi="Arial" w:cs="Arial"/>
          <w:sz w:val="24"/>
          <w:szCs w:val="24"/>
          <w:lang w:val="es-419" w:eastAsia="es-ES"/>
        </w:rPr>
        <w:t>COMFANDI</w:t>
      </w:r>
      <w:r w:rsidR="00252776">
        <w:rPr>
          <w:rFonts w:ascii="Arial" w:hAnsi="Arial" w:cs="Arial"/>
          <w:sz w:val="24"/>
          <w:szCs w:val="24"/>
          <w:lang w:eastAsia="es-ES"/>
        </w:rPr>
        <w:t xml:space="preserve"> </w:t>
      </w:r>
      <w:r w:rsidR="00375E6D" w:rsidRPr="00252776">
        <w:rPr>
          <w:rFonts w:ascii="Arial" w:hAnsi="Arial" w:cs="Arial"/>
          <w:spacing w:val="-3"/>
          <w:sz w:val="24"/>
          <w:szCs w:val="24"/>
          <w:lang w:val="es-419"/>
        </w:rPr>
        <w:t xml:space="preserve">y el PROGRAMA </w:t>
      </w:r>
      <w:r w:rsidR="00375E6D" w:rsidRPr="00252776">
        <w:rPr>
          <w:rFonts w:ascii="Arial" w:hAnsi="Arial" w:cs="Arial"/>
          <w:sz w:val="24"/>
          <w:szCs w:val="24"/>
          <w:lang w:val="es-419" w:eastAsia="es-ES"/>
        </w:rPr>
        <w:t>FONDO ADAPTACIÓN</w:t>
      </w:r>
      <w:r w:rsidR="00375E6D" w:rsidRPr="00252776">
        <w:rPr>
          <w:rFonts w:ascii="Arial" w:hAnsi="Arial" w:cs="Arial"/>
          <w:sz w:val="24"/>
          <w:szCs w:val="24"/>
          <w:lang w:val="es-419"/>
        </w:rPr>
        <w:t xml:space="preserve"> no le han cumplido, </w:t>
      </w:r>
      <w:r w:rsidR="002375B3" w:rsidRPr="00252776">
        <w:rPr>
          <w:rFonts w:ascii="Arial" w:hAnsi="Arial" w:cs="Arial"/>
          <w:sz w:val="24"/>
          <w:szCs w:val="24"/>
          <w:lang w:val="es-419"/>
        </w:rPr>
        <w:t>pes</w:t>
      </w:r>
      <w:r w:rsidR="00375E6D" w:rsidRPr="00252776">
        <w:rPr>
          <w:rFonts w:ascii="Arial" w:hAnsi="Arial" w:cs="Arial"/>
          <w:sz w:val="24"/>
          <w:szCs w:val="24"/>
          <w:lang w:val="es-419"/>
        </w:rPr>
        <w:t>e a conocer las circunstancias de los hechos</w:t>
      </w:r>
      <w:r w:rsidR="002375B3" w:rsidRPr="00252776">
        <w:rPr>
          <w:rFonts w:ascii="Arial" w:hAnsi="Arial" w:cs="Arial"/>
          <w:sz w:val="24"/>
          <w:szCs w:val="24"/>
          <w:lang w:val="es-419"/>
        </w:rPr>
        <w:t>.</w:t>
      </w:r>
      <w:r w:rsidR="00EC60CD" w:rsidRPr="00252776">
        <w:rPr>
          <w:rFonts w:ascii="Arial" w:hAnsi="Arial" w:cs="Arial"/>
          <w:sz w:val="24"/>
          <w:szCs w:val="24"/>
          <w:lang w:val="es-419"/>
        </w:rPr>
        <w:t xml:space="preserve"> </w:t>
      </w:r>
    </w:p>
    <w:p w:rsidR="00E52674" w:rsidRPr="00252776" w:rsidRDefault="00E52674" w:rsidP="007B2332">
      <w:pPr>
        <w:pStyle w:val="Sinespaciado1"/>
        <w:spacing w:line="288" w:lineRule="auto"/>
        <w:ind w:firstLine="2835"/>
        <w:jc w:val="both"/>
        <w:rPr>
          <w:rFonts w:ascii="Arial" w:hAnsi="Arial" w:cs="Arial"/>
          <w:sz w:val="24"/>
          <w:szCs w:val="24"/>
          <w:lang w:val="es-419"/>
        </w:rPr>
      </w:pPr>
    </w:p>
    <w:p w:rsidR="00E52674" w:rsidRPr="00252776" w:rsidRDefault="00C12D94" w:rsidP="007B2332">
      <w:pPr>
        <w:pStyle w:val="Sinespaciado1"/>
        <w:spacing w:line="288" w:lineRule="auto"/>
        <w:ind w:firstLine="2835"/>
        <w:jc w:val="both"/>
        <w:rPr>
          <w:rFonts w:ascii="Arial" w:hAnsi="Arial" w:cs="Arial"/>
          <w:spacing w:val="-3"/>
          <w:sz w:val="24"/>
          <w:szCs w:val="24"/>
          <w:lang w:val="es-419"/>
        </w:rPr>
      </w:pPr>
      <w:r w:rsidRPr="00252776">
        <w:rPr>
          <w:rFonts w:ascii="Arial" w:hAnsi="Arial" w:cs="Arial"/>
          <w:sz w:val="24"/>
          <w:szCs w:val="24"/>
          <w:lang w:val="es-419"/>
        </w:rPr>
        <w:t>3</w:t>
      </w:r>
      <w:r w:rsidR="00E52674" w:rsidRPr="00252776">
        <w:rPr>
          <w:rFonts w:ascii="Arial" w:hAnsi="Arial" w:cs="Arial"/>
          <w:sz w:val="24"/>
          <w:szCs w:val="24"/>
          <w:lang w:val="es-419"/>
        </w:rPr>
        <w:t>.</w:t>
      </w:r>
      <w:r w:rsidR="0005793B" w:rsidRPr="00252776">
        <w:rPr>
          <w:rFonts w:ascii="Arial" w:hAnsi="Arial" w:cs="Arial"/>
          <w:sz w:val="24"/>
          <w:szCs w:val="24"/>
          <w:lang w:val="es-419"/>
        </w:rPr>
        <w:t xml:space="preserve"> </w:t>
      </w:r>
      <w:r w:rsidR="00E52674" w:rsidRPr="00252776">
        <w:rPr>
          <w:rFonts w:ascii="Arial" w:hAnsi="Arial" w:cs="Arial"/>
          <w:sz w:val="24"/>
          <w:szCs w:val="24"/>
          <w:lang w:val="es-419"/>
        </w:rPr>
        <w:t>Pide, conforme a lo relatado,</w:t>
      </w:r>
      <w:r w:rsidR="00B27816" w:rsidRPr="00252776">
        <w:rPr>
          <w:rFonts w:ascii="Arial" w:hAnsi="Arial" w:cs="Arial"/>
          <w:sz w:val="24"/>
          <w:szCs w:val="24"/>
          <w:lang w:val="es-419"/>
        </w:rPr>
        <w:t xml:space="preserve"> se ordene a</w:t>
      </w:r>
      <w:r w:rsidR="00DC17D5" w:rsidRPr="00252776">
        <w:rPr>
          <w:rFonts w:ascii="Arial" w:hAnsi="Arial" w:cs="Arial"/>
          <w:sz w:val="24"/>
          <w:szCs w:val="24"/>
          <w:lang w:val="es-419"/>
        </w:rPr>
        <w:t xml:space="preserve"> </w:t>
      </w:r>
      <w:r w:rsidR="004F07ED" w:rsidRPr="00252776">
        <w:rPr>
          <w:rFonts w:ascii="Arial" w:hAnsi="Arial" w:cs="Arial"/>
          <w:sz w:val="24"/>
          <w:szCs w:val="24"/>
          <w:lang w:val="es-419"/>
        </w:rPr>
        <w:t>l</w:t>
      </w:r>
      <w:r w:rsidR="00DC17D5" w:rsidRPr="00252776">
        <w:rPr>
          <w:rFonts w:ascii="Arial" w:hAnsi="Arial" w:cs="Arial"/>
          <w:sz w:val="24"/>
          <w:szCs w:val="24"/>
          <w:lang w:val="es-419"/>
        </w:rPr>
        <w:t>a</w:t>
      </w:r>
      <w:r w:rsidR="00FC05A6" w:rsidRPr="00252776">
        <w:rPr>
          <w:rFonts w:ascii="Arial" w:hAnsi="Arial" w:cs="Arial"/>
          <w:sz w:val="24"/>
          <w:szCs w:val="24"/>
          <w:lang w:val="es-419"/>
        </w:rPr>
        <w:t>s entidades accionadas</w:t>
      </w:r>
      <w:r w:rsidR="00DC17D5" w:rsidRPr="00252776">
        <w:rPr>
          <w:rFonts w:ascii="Arial" w:hAnsi="Arial" w:cs="Arial"/>
          <w:sz w:val="24"/>
          <w:szCs w:val="24"/>
          <w:lang w:val="es-419"/>
        </w:rPr>
        <w:t xml:space="preserve">, </w:t>
      </w:r>
      <w:r w:rsidR="004F07ED" w:rsidRPr="00252776">
        <w:rPr>
          <w:rFonts w:ascii="Arial" w:hAnsi="Arial" w:cs="Arial"/>
          <w:sz w:val="24"/>
          <w:szCs w:val="24"/>
          <w:lang w:val="es-419" w:eastAsia="es-ES"/>
        </w:rPr>
        <w:t>c</w:t>
      </w:r>
      <w:r w:rsidR="00DC17D5" w:rsidRPr="00252776">
        <w:rPr>
          <w:rFonts w:ascii="Arial" w:hAnsi="Arial" w:cs="Arial"/>
          <w:sz w:val="24"/>
          <w:szCs w:val="24"/>
          <w:lang w:val="es-419" w:eastAsia="es-ES"/>
        </w:rPr>
        <w:t>umplir con lo establecido en la normatividad vigente y reubicarlo por ser damnificado de la ola invernal del año 2011</w:t>
      </w:r>
      <w:r w:rsidR="00C90A8A" w:rsidRPr="00252776">
        <w:rPr>
          <w:rFonts w:ascii="Arial" w:hAnsi="Arial" w:cs="Arial"/>
          <w:spacing w:val="-3"/>
          <w:sz w:val="24"/>
          <w:szCs w:val="24"/>
          <w:lang w:val="es-419"/>
        </w:rPr>
        <w:t>.</w:t>
      </w:r>
    </w:p>
    <w:p w:rsidR="00E52674" w:rsidRPr="00252776" w:rsidRDefault="00E52674" w:rsidP="007B2332">
      <w:pPr>
        <w:pStyle w:val="Sinespaciado1"/>
        <w:spacing w:line="288" w:lineRule="auto"/>
        <w:ind w:firstLine="2835"/>
        <w:jc w:val="both"/>
        <w:rPr>
          <w:rFonts w:ascii="Arial" w:hAnsi="Arial" w:cs="Arial"/>
          <w:spacing w:val="-3"/>
          <w:sz w:val="24"/>
          <w:szCs w:val="24"/>
          <w:lang w:val="es-419"/>
        </w:rPr>
      </w:pPr>
    </w:p>
    <w:p w:rsidR="00B54CA3" w:rsidRPr="00252776" w:rsidRDefault="00C12D94" w:rsidP="007B2332">
      <w:pPr>
        <w:pStyle w:val="Sinespaciado1"/>
        <w:spacing w:line="288" w:lineRule="auto"/>
        <w:ind w:firstLine="2835"/>
        <w:jc w:val="both"/>
        <w:rPr>
          <w:rFonts w:ascii="Arial" w:hAnsi="Arial" w:cs="Arial"/>
          <w:sz w:val="24"/>
          <w:szCs w:val="24"/>
          <w:lang w:val="es-419"/>
        </w:rPr>
      </w:pPr>
      <w:r w:rsidRPr="00252776">
        <w:rPr>
          <w:rFonts w:ascii="Arial" w:hAnsi="Arial" w:cs="Arial"/>
          <w:sz w:val="24"/>
          <w:szCs w:val="24"/>
          <w:lang w:val="es-419"/>
        </w:rPr>
        <w:t>4</w:t>
      </w:r>
      <w:r w:rsidR="00B54CA3" w:rsidRPr="00252776">
        <w:rPr>
          <w:rFonts w:ascii="Arial" w:hAnsi="Arial" w:cs="Arial"/>
          <w:sz w:val="24"/>
          <w:szCs w:val="24"/>
          <w:lang w:val="es-419"/>
        </w:rPr>
        <w:t>. Correspondió el conocimiento del amparo constitucional al Juzgado</w:t>
      </w:r>
      <w:r w:rsidR="0031695B" w:rsidRPr="00252776">
        <w:rPr>
          <w:rFonts w:ascii="Arial" w:hAnsi="Arial" w:cs="Arial"/>
          <w:sz w:val="24"/>
          <w:szCs w:val="24"/>
          <w:lang w:val="es-419"/>
        </w:rPr>
        <w:t xml:space="preserve"> </w:t>
      </w:r>
      <w:r w:rsidR="00CA54A3" w:rsidRPr="00252776">
        <w:rPr>
          <w:rFonts w:ascii="Arial" w:hAnsi="Arial" w:cs="Arial"/>
          <w:sz w:val="24"/>
          <w:szCs w:val="24"/>
          <w:lang w:val="es-419" w:eastAsia="es-ES"/>
        </w:rPr>
        <w:t xml:space="preserve">Promiscuo del Circuito de </w:t>
      </w:r>
      <w:r w:rsidR="00FC05A6" w:rsidRPr="00252776">
        <w:rPr>
          <w:rFonts w:ascii="Arial" w:hAnsi="Arial" w:cs="Arial"/>
          <w:sz w:val="24"/>
          <w:szCs w:val="24"/>
          <w:lang w:val="es-419" w:eastAsia="es-ES"/>
        </w:rPr>
        <w:t>Belén de Umbría</w:t>
      </w:r>
      <w:r w:rsidR="00B54CA3" w:rsidRPr="00252776">
        <w:rPr>
          <w:rFonts w:ascii="Arial" w:hAnsi="Arial" w:cs="Arial"/>
          <w:sz w:val="24"/>
          <w:szCs w:val="24"/>
          <w:lang w:val="es-419"/>
        </w:rPr>
        <w:t>, qu</w:t>
      </w:r>
      <w:r w:rsidR="007972BB" w:rsidRPr="00252776">
        <w:rPr>
          <w:rFonts w:ascii="Arial" w:hAnsi="Arial" w:cs="Arial"/>
          <w:sz w:val="24"/>
          <w:szCs w:val="24"/>
          <w:lang w:val="es-419"/>
        </w:rPr>
        <w:t>i</w:t>
      </w:r>
      <w:r w:rsidR="00B54CA3" w:rsidRPr="00252776">
        <w:rPr>
          <w:rFonts w:ascii="Arial" w:hAnsi="Arial" w:cs="Arial"/>
          <w:sz w:val="24"/>
          <w:szCs w:val="24"/>
          <w:lang w:val="es-419"/>
        </w:rPr>
        <w:t>e</w:t>
      </w:r>
      <w:r w:rsidR="007972BB" w:rsidRPr="00252776">
        <w:rPr>
          <w:rFonts w:ascii="Arial" w:hAnsi="Arial" w:cs="Arial"/>
          <w:sz w:val="24"/>
          <w:szCs w:val="24"/>
          <w:lang w:val="es-419"/>
        </w:rPr>
        <w:t>n</w:t>
      </w:r>
      <w:r w:rsidR="00B54CA3" w:rsidRPr="00252776">
        <w:rPr>
          <w:rFonts w:ascii="Arial" w:hAnsi="Arial" w:cs="Arial"/>
          <w:sz w:val="24"/>
          <w:szCs w:val="24"/>
          <w:lang w:val="es-419"/>
        </w:rPr>
        <w:t xml:space="preserve"> le impartió el trámite legal</w:t>
      </w:r>
      <w:r w:rsidR="007972BB" w:rsidRPr="00252776">
        <w:rPr>
          <w:rFonts w:ascii="Arial" w:hAnsi="Arial" w:cs="Arial"/>
          <w:sz w:val="24"/>
          <w:szCs w:val="24"/>
          <w:lang w:val="es-419"/>
        </w:rPr>
        <w:t xml:space="preserve">, </w:t>
      </w:r>
      <w:r w:rsidR="005D0B4E" w:rsidRPr="00252776">
        <w:rPr>
          <w:rFonts w:ascii="Arial" w:hAnsi="Arial" w:cs="Arial"/>
          <w:sz w:val="24"/>
          <w:szCs w:val="24"/>
          <w:lang w:val="es-419"/>
        </w:rPr>
        <w:t>ordenan</w:t>
      </w:r>
      <w:r w:rsidR="007972BB" w:rsidRPr="00252776">
        <w:rPr>
          <w:rFonts w:ascii="Arial" w:hAnsi="Arial" w:cs="Arial"/>
          <w:sz w:val="24"/>
          <w:szCs w:val="24"/>
          <w:lang w:val="es-419"/>
        </w:rPr>
        <w:t xml:space="preserve">do </w:t>
      </w:r>
      <w:r w:rsidR="005D0B4E" w:rsidRPr="00252776">
        <w:rPr>
          <w:rFonts w:ascii="Arial" w:hAnsi="Arial" w:cs="Arial"/>
          <w:sz w:val="24"/>
          <w:szCs w:val="24"/>
          <w:lang w:val="es-419"/>
        </w:rPr>
        <w:t xml:space="preserve">su notificación y traslado (fl. </w:t>
      </w:r>
      <w:r w:rsidR="00FC05A6" w:rsidRPr="00252776">
        <w:rPr>
          <w:rFonts w:ascii="Arial" w:hAnsi="Arial" w:cs="Arial"/>
          <w:sz w:val="24"/>
          <w:szCs w:val="24"/>
          <w:lang w:val="es-419"/>
        </w:rPr>
        <w:t>30</w:t>
      </w:r>
      <w:r w:rsidR="004A5467" w:rsidRPr="00252776">
        <w:rPr>
          <w:rFonts w:ascii="Arial" w:hAnsi="Arial" w:cs="Arial"/>
          <w:sz w:val="24"/>
          <w:szCs w:val="24"/>
          <w:lang w:val="es-419"/>
        </w:rPr>
        <w:t xml:space="preserve"> </w:t>
      </w:r>
      <w:r w:rsidR="005D0B4E" w:rsidRPr="00252776">
        <w:rPr>
          <w:rFonts w:ascii="Arial" w:hAnsi="Arial" w:cs="Arial"/>
          <w:sz w:val="24"/>
          <w:szCs w:val="24"/>
          <w:lang w:val="es-419"/>
        </w:rPr>
        <w:t>Cd. Ppal.)</w:t>
      </w:r>
      <w:r w:rsidR="00B54CA3" w:rsidRPr="00252776">
        <w:rPr>
          <w:rFonts w:ascii="Arial" w:hAnsi="Arial" w:cs="Arial"/>
          <w:sz w:val="24"/>
          <w:szCs w:val="24"/>
          <w:lang w:val="es-419"/>
        </w:rPr>
        <w:t>.</w:t>
      </w:r>
    </w:p>
    <w:p w:rsidR="00E132F5" w:rsidRPr="00252776" w:rsidRDefault="00E132F5" w:rsidP="007B2332">
      <w:pPr>
        <w:pStyle w:val="Sinespaciado1"/>
        <w:spacing w:line="288" w:lineRule="auto"/>
        <w:ind w:firstLine="2835"/>
        <w:jc w:val="both"/>
        <w:rPr>
          <w:rFonts w:ascii="Arial" w:hAnsi="Arial" w:cs="Arial"/>
          <w:sz w:val="24"/>
          <w:szCs w:val="24"/>
          <w:lang w:val="es-419"/>
        </w:rPr>
      </w:pPr>
    </w:p>
    <w:p w:rsidR="00C720FF" w:rsidRPr="00252776" w:rsidRDefault="00C12D94" w:rsidP="007B2332">
      <w:pPr>
        <w:pStyle w:val="Sinespaciado1"/>
        <w:spacing w:line="288" w:lineRule="auto"/>
        <w:ind w:firstLine="2835"/>
        <w:jc w:val="both"/>
        <w:rPr>
          <w:rFonts w:ascii="Arial" w:hAnsi="Arial" w:cs="Arial"/>
          <w:sz w:val="24"/>
          <w:szCs w:val="24"/>
          <w:lang w:val="es-419"/>
        </w:rPr>
      </w:pPr>
      <w:r w:rsidRPr="00252776">
        <w:rPr>
          <w:rFonts w:ascii="Arial" w:hAnsi="Arial" w:cs="Arial"/>
          <w:sz w:val="24"/>
          <w:szCs w:val="24"/>
          <w:lang w:val="es-419"/>
        </w:rPr>
        <w:t xml:space="preserve">4.1. </w:t>
      </w:r>
      <w:r w:rsidR="00D44C57" w:rsidRPr="00252776">
        <w:rPr>
          <w:rFonts w:ascii="Arial" w:hAnsi="Arial" w:cs="Arial"/>
          <w:sz w:val="24"/>
          <w:szCs w:val="24"/>
          <w:lang w:val="es-419"/>
        </w:rPr>
        <w:t>El</w:t>
      </w:r>
      <w:r w:rsidR="00050BAF" w:rsidRPr="00252776">
        <w:rPr>
          <w:rFonts w:ascii="Arial" w:hAnsi="Arial" w:cs="Arial"/>
          <w:sz w:val="24"/>
          <w:szCs w:val="24"/>
          <w:lang w:val="es-419"/>
        </w:rPr>
        <w:t xml:space="preserve"> </w:t>
      </w:r>
      <w:r w:rsidR="00675E87" w:rsidRPr="00252776">
        <w:rPr>
          <w:rFonts w:ascii="Arial" w:hAnsi="Arial" w:cs="Arial"/>
          <w:sz w:val="24"/>
          <w:szCs w:val="24"/>
          <w:lang w:val="es-419" w:eastAsia="es-ES"/>
        </w:rPr>
        <w:t>FONDO</w:t>
      </w:r>
      <w:r w:rsidR="00875595" w:rsidRPr="00252776">
        <w:rPr>
          <w:rFonts w:ascii="Arial" w:hAnsi="Arial" w:cs="Arial"/>
          <w:sz w:val="24"/>
          <w:szCs w:val="24"/>
          <w:lang w:val="es-419" w:eastAsia="es-ES"/>
        </w:rPr>
        <w:t xml:space="preserve"> ADAPTACIÓN</w:t>
      </w:r>
      <w:r w:rsidR="00675E87" w:rsidRPr="00252776">
        <w:rPr>
          <w:rFonts w:ascii="Arial" w:hAnsi="Arial" w:cs="Arial"/>
          <w:sz w:val="24"/>
          <w:szCs w:val="24"/>
          <w:lang w:val="es-419" w:eastAsia="es-ES"/>
        </w:rPr>
        <w:t xml:space="preserve">, </w:t>
      </w:r>
      <w:r w:rsidR="0080215E" w:rsidRPr="00252776">
        <w:rPr>
          <w:rFonts w:ascii="Arial" w:hAnsi="Arial" w:cs="Arial"/>
          <w:sz w:val="24"/>
          <w:szCs w:val="24"/>
          <w:lang w:val="es-419" w:eastAsia="es-ES"/>
        </w:rPr>
        <w:t>propuso como excepciones la inexistencia de vulneración a los derechos fundamentales alegados y la improcedencia por no cumplirse el requisito de la subsidiariedad. Hizo</w:t>
      </w:r>
      <w:r w:rsidR="00466B36" w:rsidRPr="00252776">
        <w:rPr>
          <w:rFonts w:ascii="Arial" w:hAnsi="Arial" w:cs="Arial"/>
          <w:sz w:val="24"/>
          <w:szCs w:val="24"/>
          <w:lang w:val="es-419" w:eastAsia="es-ES"/>
        </w:rPr>
        <w:t xml:space="preserve"> un resumen respecto a la naturaleza y competencia funcional de esa entidad. </w:t>
      </w:r>
      <w:r w:rsidR="00C720FF" w:rsidRPr="00252776">
        <w:rPr>
          <w:rFonts w:ascii="Arial" w:hAnsi="Arial" w:cs="Arial"/>
          <w:sz w:val="24"/>
          <w:szCs w:val="24"/>
          <w:lang w:val="es-419"/>
        </w:rPr>
        <w:t>Expuso</w:t>
      </w:r>
      <w:r w:rsidR="00A854D3" w:rsidRPr="00252776">
        <w:rPr>
          <w:rFonts w:ascii="Arial" w:hAnsi="Arial" w:cs="Arial"/>
          <w:sz w:val="24"/>
          <w:szCs w:val="24"/>
          <w:lang w:val="es-419"/>
        </w:rPr>
        <w:t xml:space="preserve"> </w:t>
      </w:r>
      <w:r w:rsidR="00C720FF" w:rsidRPr="00252776">
        <w:rPr>
          <w:rFonts w:ascii="Arial" w:hAnsi="Arial" w:cs="Arial"/>
          <w:sz w:val="24"/>
          <w:szCs w:val="24"/>
          <w:lang w:val="es-419"/>
        </w:rPr>
        <w:t xml:space="preserve">que el accionante fue declarado como </w:t>
      </w:r>
      <w:r w:rsidR="00004CB8" w:rsidRPr="00252776">
        <w:rPr>
          <w:rFonts w:ascii="Arial" w:hAnsi="Arial" w:cs="Arial"/>
          <w:sz w:val="24"/>
          <w:szCs w:val="24"/>
          <w:lang w:val="es-419"/>
        </w:rPr>
        <w:t>elegible</w:t>
      </w:r>
      <w:r w:rsidR="00C720FF" w:rsidRPr="00252776">
        <w:rPr>
          <w:rFonts w:ascii="Arial" w:hAnsi="Arial" w:cs="Arial"/>
          <w:sz w:val="24"/>
          <w:szCs w:val="24"/>
          <w:lang w:val="es-419"/>
        </w:rPr>
        <w:t xml:space="preserve"> para ser beneficiario del Programa Nacional de Vivienda que el Fondo</w:t>
      </w:r>
      <w:r w:rsidR="00004CB8" w:rsidRPr="00252776">
        <w:rPr>
          <w:rFonts w:ascii="Arial" w:hAnsi="Arial" w:cs="Arial"/>
          <w:sz w:val="24"/>
          <w:szCs w:val="24"/>
          <w:lang w:val="es-419"/>
        </w:rPr>
        <w:t xml:space="preserve"> </w:t>
      </w:r>
      <w:r w:rsidR="00C720FF" w:rsidRPr="00252776">
        <w:rPr>
          <w:rFonts w:ascii="Arial" w:hAnsi="Arial" w:cs="Arial"/>
          <w:sz w:val="24"/>
          <w:szCs w:val="24"/>
          <w:lang w:val="es-419"/>
        </w:rPr>
        <w:t xml:space="preserve">Adaptación adelanta y, la atención de él se encuentra en curso, </w:t>
      </w:r>
      <w:r w:rsidR="00004CB8" w:rsidRPr="00252776">
        <w:rPr>
          <w:rFonts w:ascii="Arial" w:hAnsi="Arial" w:cs="Arial"/>
          <w:sz w:val="24"/>
          <w:szCs w:val="24"/>
          <w:lang w:val="es-419"/>
        </w:rPr>
        <w:t xml:space="preserve">que </w:t>
      </w:r>
      <w:r w:rsidR="00C720FF" w:rsidRPr="00252776">
        <w:rPr>
          <w:rFonts w:ascii="Arial" w:hAnsi="Arial" w:cs="Arial"/>
          <w:sz w:val="24"/>
          <w:szCs w:val="24"/>
          <w:lang w:val="es-419"/>
        </w:rPr>
        <w:t xml:space="preserve">a pesar de los inconvenientes que se presentaron, se surte conforme a los plazos y procedimientos establecidos, atención </w:t>
      </w:r>
      <w:r w:rsidR="00004CB8" w:rsidRPr="00252776">
        <w:rPr>
          <w:rFonts w:ascii="Arial" w:hAnsi="Arial" w:cs="Arial"/>
          <w:sz w:val="24"/>
          <w:szCs w:val="24"/>
          <w:lang w:val="es-419"/>
        </w:rPr>
        <w:t xml:space="preserve">que </w:t>
      </w:r>
      <w:r w:rsidR="00C720FF" w:rsidRPr="00252776">
        <w:rPr>
          <w:rFonts w:ascii="Arial" w:hAnsi="Arial" w:cs="Arial"/>
          <w:sz w:val="24"/>
          <w:szCs w:val="24"/>
          <w:lang w:val="es-419"/>
        </w:rPr>
        <w:t xml:space="preserve">estaba a cargo del Operador Zonal </w:t>
      </w:r>
      <w:r w:rsidR="00004CB8" w:rsidRPr="00252776">
        <w:rPr>
          <w:rFonts w:ascii="Arial" w:hAnsi="Arial" w:cs="Arial"/>
          <w:sz w:val="24"/>
          <w:szCs w:val="24"/>
          <w:lang w:val="es-419"/>
        </w:rPr>
        <w:t>COMFANDI</w:t>
      </w:r>
      <w:r w:rsidR="00C720FF" w:rsidRPr="00252776">
        <w:rPr>
          <w:rFonts w:ascii="Arial" w:hAnsi="Arial" w:cs="Arial"/>
          <w:sz w:val="24"/>
          <w:szCs w:val="24"/>
          <w:lang w:val="es-419"/>
        </w:rPr>
        <w:t xml:space="preserve">, conforme al Contrato 088 de 2012 suscrito con el Fondo Adaptación, no obstante, </w:t>
      </w:r>
      <w:r w:rsidR="00004CB8" w:rsidRPr="00252776">
        <w:rPr>
          <w:rFonts w:ascii="Arial" w:hAnsi="Arial" w:cs="Arial"/>
          <w:sz w:val="24"/>
          <w:szCs w:val="24"/>
          <w:lang w:val="es-419"/>
        </w:rPr>
        <w:t xml:space="preserve">COMFANDI </w:t>
      </w:r>
      <w:r w:rsidR="00C720FF" w:rsidRPr="00252776">
        <w:rPr>
          <w:rFonts w:ascii="Arial" w:hAnsi="Arial" w:cs="Arial"/>
          <w:sz w:val="24"/>
          <w:szCs w:val="24"/>
          <w:lang w:val="es-419"/>
        </w:rPr>
        <w:t xml:space="preserve">no ejecutó el </w:t>
      </w:r>
      <w:r w:rsidR="00004CB8" w:rsidRPr="00252776">
        <w:rPr>
          <w:rFonts w:ascii="Arial" w:hAnsi="Arial" w:cs="Arial"/>
          <w:sz w:val="24"/>
          <w:szCs w:val="24"/>
          <w:lang w:val="es-419"/>
        </w:rPr>
        <w:t>p</w:t>
      </w:r>
      <w:r w:rsidR="00C720FF" w:rsidRPr="00252776">
        <w:rPr>
          <w:rFonts w:ascii="Arial" w:hAnsi="Arial" w:cs="Arial"/>
          <w:sz w:val="24"/>
          <w:szCs w:val="24"/>
          <w:lang w:val="es-419"/>
        </w:rPr>
        <w:t xml:space="preserve">royecto de </w:t>
      </w:r>
      <w:r w:rsidR="00004CB8" w:rsidRPr="00252776">
        <w:rPr>
          <w:rFonts w:ascii="Arial" w:hAnsi="Arial" w:cs="Arial"/>
          <w:sz w:val="24"/>
          <w:szCs w:val="24"/>
          <w:lang w:val="es-419"/>
        </w:rPr>
        <w:t>v</w:t>
      </w:r>
      <w:r w:rsidR="00C720FF" w:rsidRPr="00252776">
        <w:rPr>
          <w:rFonts w:ascii="Arial" w:hAnsi="Arial" w:cs="Arial"/>
          <w:sz w:val="24"/>
          <w:szCs w:val="24"/>
          <w:lang w:val="es-419"/>
        </w:rPr>
        <w:t xml:space="preserve">ivienda Belén de la Umbría III, </w:t>
      </w:r>
      <w:r w:rsidR="00004CB8" w:rsidRPr="00252776">
        <w:rPr>
          <w:rFonts w:ascii="Arial" w:hAnsi="Arial" w:cs="Arial"/>
          <w:sz w:val="24"/>
          <w:szCs w:val="24"/>
          <w:lang w:val="es-419"/>
        </w:rPr>
        <w:t xml:space="preserve">por lo que se </w:t>
      </w:r>
      <w:r w:rsidR="00C720FF" w:rsidRPr="00252776">
        <w:rPr>
          <w:rFonts w:ascii="Arial" w:hAnsi="Arial" w:cs="Arial"/>
          <w:sz w:val="24"/>
          <w:szCs w:val="24"/>
          <w:lang w:val="es-419"/>
        </w:rPr>
        <w:t>realizó la devolución al Fondo de Adaptación para su atención bajo la modalidad de intervenciones directas</w:t>
      </w:r>
      <w:r w:rsidR="00004CB8" w:rsidRPr="00252776">
        <w:rPr>
          <w:rFonts w:ascii="Arial" w:hAnsi="Arial" w:cs="Arial"/>
          <w:sz w:val="24"/>
          <w:szCs w:val="24"/>
          <w:lang w:val="es-419"/>
        </w:rPr>
        <w:t xml:space="preserve">, </w:t>
      </w:r>
      <w:r w:rsidR="00C720FF" w:rsidRPr="00252776">
        <w:rPr>
          <w:rFonts w:ascii="Arial" w:hAnsi="Arial" w:cs="Arial"/>
          <w:sz w:val="24"/>
          <w:szCs w:val="24"/>
          <w:lang w:val="es-419"/>
        </w:rPr>
        <w:t>y por lo tanto, el Fondo Adaptación materializará su beneficio de vivienda.</w:t>
      </w:r>
    </w:p>
    <w:p w:rsidR="00C720FF" w:rsidRPr="00252776" w:rsidRDefault="00C720FF" w:rsidP="007B2332">
      <w:pPr>
        <w:pStyle w:val="Sinespaciado1"/>
        <w:spacing w:line="288" w:lineRule="auto"/>
        <w:ind w:firstLine="2835"/>
        <w:jc w:val="both"/>
        <w:rPr>
          <w:rFonts w:ascii="Arial" w:hAnsi="Arial" w:cs="Arial"/>
          <w:sz w:val="24"/>
          <w:szCs w:val="24"/>
          <w:lang w:val="es-419"/>
        </w:rPr>
      </w:pPr>
    </w:p>
    <w:p w:rsidR="00C720FF" w:rsidRPr="00252776" w:rsidRDefault="007A0C66" w:rsidP="007B2332">
      <w:pPr>
        <w:pStyle w:val="Sinespaciado1"/>
        <w:spacing w:line="288" w:lineRule="auto"/>
        <w:ind w:firstLine="2835"/>
        <w:jc w:val="both"/>
        <w:rPr>
          <w:rFonts w:ascii="Arial" w:hAnsi="Arial" w:cs="Arial"/>
          <w:sz w:val="24"/>
          <w:szCs w:val="24"/>
          <w:lang w:val="es-419"/>
        </w:rPr>
      </w:pPr>
      <w:r w:rsidRPr="00252776">
        <w:rPr>
          <w:rFonts w:ascii="Arial" w:hAnsi="Arial" w:cs="Arial"/>
          <w:sz w:val="24"/>
          <w:szCs w:val="24"/>
          <w:lang w:val="es-419"/>
        </w:rPr>
        <w:lastRenderedPageBreak/>
        <w:t xml:space="preserve">Afirma que </w:t>
      </w:r>
      <w:r w:rsidR="00C720FF" w:rsidRPr="00252776">
        <w:rPr>
          <w:rFonts w:ascii="Arial" w:hAnsi="Arial" w:cs="Arial"/>
          <w:sz w:val="24"/>
          <w:szCs w:val="24"/>
          <w:lang w:val="es-419"/>
        </w:rPr>
        <w:t xml:space="preserve">no ha vulnerado derecho alguno al accionante, pues, se están adelantando las gestiones y acciones necesarias para solucionar los inconvenientes que se han generado y poder entregarle la vivienda a la que tiene derecho conforme a los lineamientos y procedimiento establecido en la Resolución 340 del 2015, debiendo tener en cuenta que las soluciones de la fase tres de atención a las afectaciones que produjo el </w:t>
      </w:r>
      <w:r w:rsidR="00004CB8" w:rsidRPr="00252776">
        <w:rPr>
          <w:rFonts w:ascii="Arial" w:hAnsi="Arial" w:cs="Arial"/>
          <w:sz w:val="24"/>
          <w:szCs w:val="24"/>
          <w:lang w:val="es-419"/>
        </w:rPr>
        <w:t>f</w:t>
      </w:r>
      <w:r w:rsidR="00C720FF" w:rsidRPr="00252776">
        <w:rPr>
          <w:rFonts w:ascii="Arial" w:hAnsi="Arial" w:cs="Arial"/>
          <w:sz w:val="24"/>
          <w:szCs w:val="24"/>
          <w:lang w:val="es-419"/>
        </w:rPr>
        <w:t xml:space="preserve">enómeno de la </w:t>
      </w:r>
      <w:r w:rsidR="00004CB8" w:rsidRPr="00252776">
        <w:rPr>
          <w:rFonts w:ascii="Arial" w:hAnsi="Arial" w:cs="Arial"/>
          <w:sz w:val="24"/>
          <w:szCs w:val="24"/>
          <w:lang w:val="es-419"/>
        </w:rPr>
        <w:t>n</w:t>
      </w:r>
      <w:r w:rsidR="00C720FF" w:rsidRPr="00252776">
        <w:rPr>
          <w:rFonts w:ascii="Arial" w:hAnsi="Arial" w:cs="Arial"/>
          <w:sz w:val="24"/>
          <w:szCs w:val="24"/>
          <w:lang w:val="es-419"/>
        </w:rPr>
        <w:t>iña 2010-2011 no son inmediatas sino de largo plazo, en tanto suponen la implementación de medidas definitivas y no de emergencia o provisionales que fueron asumidas en su momento por los responsables de las fases 1 y 2 de atención a la emergencia invernal.</w:t>
      </w:r>
    </w:p>
    <w:p w:rsidR="00C720FF" w:rsidRPr="00252776" w:rsidRDefault="00C720FF" w:rsidP="007B2332">
      <w:pPr>
        <w:pStyle w:val="Sinespaciado1"/>
        <w:spacing w:line="288" w:lineRule="auto"/>
        <w:ind w:firstLine="2835"/>
        <w:jc w:val="both"/>
        <w:rPr>
          <w:rFonts w:ascii="Arial" w:hAnsi="Arial" w:cs="Arial"/>
          <w:sz w:val="24"/>
          <w:szCs w:val="24"/>
          <w:lang w:val="es-419"/>
        </w:rPr>
      </w:pPr>
    </w:p>
    <w:p w:rsidR="00905D44" w:rsidRPr="00252776" w:rsidRDefault="00905D44" w:rsidP="007B2332">
      <w:pPr>
        <w:pStyle w:val="Sinespaciado1"/>
        <w:spacing w:line="288" w:lineRule="auto"/>
        <w:ind w:firstLine="2835"/>
        <w:jc w:val="both"/>
        <w:rPr>
          <w:rFonts w:ascii="Arial" w:hAnsi="Arial" w:cs="Arial"/>
          <w:sz w:val="24"/>
          <w:szCs w:val="24"/>
          <w:lang w:val="es-419"/>
        </w:rPr>
      </w:pPr>
      <w:r w:rsidRPr="00252776">
        <w:rPr>
          <w:rFonts w:ascii="Arial" w:hAnsi="Arial" w:cs="Arial"/>
          <w:sz w:val="24"/>
          <w:szCs w:val="24"/>
          <w:lang w:val="es-419"/>
        </w:rPr>
        <w:t xml:space="preserve">Aclara que, si bien es cierto la gestión a cargo del Fondo Adaptación se encuentra enmarcada en la tercera fase de atención a las afectaciones que produjo el fenómeno de la niña 2010-2011, y que para ello se contempló una duración estimada de cuatro años, comprendida entre los años 2014 a 2018, no es menos cierto que, a raíz de los inconvenientes que se han presentado desde el punto de vista contractual con algunos de los Operadores Zonales que se contrataron para ejecutar el Programa Nacional de Vivienda, de los cuales se han derivado retrasos en la ejecución y dificultades de orden presupuestal que no han permitido culminar el proyecto, a la fecha ha resultado imposible atender la totalidad de los damnificados que cumplieron con </w:t>
      </w:r>
      <w:r w:rsidR="0080215E" w:rsidRPr="00252776">
        <w:rPr>
          <w:rFonts w:ascii="Arial" w:hAnsi="Arial" w:cs="Arial"/>
          <w:sz w:val="24"/>
          <w:szCs w:val="24"/>
          <w:lang w:val="es-419"/>
        </w:rPr>
        <w:t xml:space="preserve">todos los </w:t>
      </w:r>
      <w:r w:rsidRPr="00252776">
        <w:rPr>
          <w:rFonts w:ascii="Arial" w:hAnsi="Arial" w:cs="Arial"/>
          <w:sz w:val="24"/>
          <w:szCs w:val="24"/>
          <w:lang w:val="es-419"/>
        </w:rPr>
        <w:t xml:space="preserve">requisitos y por ende fueron declarados elegibles para ser beneficiarios de una vivienda en </w:t>
      </w:r>
      <w:r w:rsidR="000B6358" w:rsidRPr="00252776">
        <w:rPr>
          <w:rFonts w:ascii="Arial" w:hAnsi="Arial" w:cs="Arial"/>
          <w:sz w:val="24"/>
          <w:szCs w:val="24"/>
          <w:lang w:val="es-419"/>
        </w:rPr>
        <w:t>ese</w:t>
      </w:r>
      <w:r w:rsidRPr="00252776">
        <w:rPr>
          <w:rFonts w:ascii="Arial" w:hAnsi="Arial" w:cs="Arial"/>
          <w:sz w:val="24"/>
          <w:szCs w:val="24"/>
          <w:lang w:val="es-419"/>
        </w:rPr>
        <w:t xml:space="preserve"> programa.</w:t>
      </w:r>
    </w:p>
    <w:p w:rsidR="00905D44" w:rsidRPr="00252776" w:rsidRDefault="00905D44" w:rsidP="007B2332">
      <w:pPr>
        <w:pStyle w:val="Sinespaciado1"/>
        <w:spacing w:line="288" w:lineRule="auto"/>
        <w:ind w:firstLine="2835"/>
        <w:jc w:val="both"/>
        <w:rPr>
          <w:rFonts w:ascii="Arial" w:hAnsi="Arial" w:cs="Arial"/>
          <w:sz w:val="24"/>
          <w:szCs w:val="24"/>
          <w:lang w:val="es-419"/>
        </w:rPr>
      </w:pPr>
    </w:p>
    <w:p w:rsidR="00734B98" w:rsidRPr="00252776" w:rsidRDefault="00905D44" w:rsidP="007B2332">
      <w:pPr>
        <w:pStyle w:val="Sinespaciado1"/>
        <w:spacing w:line="288" w:lineRule="auto"/>
        <w:ind w:firstLine="2835"/>
        <w:jc w:val="both"/>
        <w:rPr>
          <w:rFonts w:ascii="Arial" w:hAnsi="Arial" w:cs="Arial"/>
          <w:sz w:val="24"/>
          <w:szCs w:val="24"/>
          <w:lang w:val="es-419"/>
        </w:rPr>
      </w:pPr>
      <w:r w:rsidRPr="00252776">
        <w:rPr>
          <w:rFonts w:ascii="Arial" w:hAnsi="Arial" w:cs="Arial"/>
          <w:sz w:val="24"/>
          <w:szCs w:val="24"/>
          <w:lang w:val="es-419"/>
        </w:rPr>
        <w:t>En ese orden de ideas, dado que el accionante será atendido conforme a los procedimientos, lineamientos y requisitos reglamentarios previstos para materializarle el beneficio como elegible del Programa Nacional de Vivienda que adelanta el Fondo Adaptación, no se configura vulneración a Derecho Fundamental alguno.</w:t>
      </w:r>
      <w:r w:rsidR="0080215E" w:rsidRPr="00252776">
        <w:rPr>
          <w:rFonts w:ascii="Arial" w:hAnsi="Arial" w:cs="Arial"/>
          <w:sz w:val="24"/>
          <w:szCs w:val="24"/>
          <w:lang w:val="es-419"/>
        </w:rPr>
        <w:t xml:space="preserve"> Solicita relevarlo de cualquier tipo de responsabilidad con relación a las pretensiones reclamadas en la presente acción de tutela o declararla improcedente.</w:t>
      </w:r>
      <w:r w:rsidR="003209E6" w:rsidRPr="00252776">
        <w:rPr>
          <w:rFonts w:ascii="Arial" w:hAnsi="Arial" w:cs="Arial"/>
          <w:sz w:val="24"/>
          <w:szCs w:val="24"/>
          <w:lang w:val="es-419"/>
        </w:rPr>
        <w:t xml:space="preserve"> (fl</w:t>
      </w:r>
      <w:r w:rsidR="001F3CD8" w:rsidRPr="00252776">
        <w:rPr>
          <w:rFonts w:ascii="Arial" w:hAnsi="Arial" w:cs="Arial"/>
          <w:sz w:val="24"/>
          <w:szCs w:val="24"/>
          <w:lang w:val="es-419"/>
        </w:rPr>
        <w:t>s</w:t>
      </w:r>
      <w:r w:rsidR="00E54A9E" w:rsidRPr="00252776">
        <w:rPr>
          <w:rFonts w:ascii="Arial" w:hAnsi="Arial" w:cs="Arial"/>
          <w:sz w:val="24"/>
          <w:szCs w:val="24"/>
          <w:lang w:val="es-419"/>
        </w:rPr>
        <w:t xml:space="preserve">. </w:t>
      </w:r>
      <w:r w:rsidR="00C720FF" w:rsidRPr="00252776">
        <w:rPr>
          <w:rFonts w:ascii="Arial" w:hAnsi="Arial" w:cs="Arial"/>
          <w:sz w:val="24"/>
          <w:szCs w:val="24"/>
          <w:lang w:val="es-419"/>
        </w:rPr>
        <w:t>35</w:t>
      </w:r>
      <w:r w:rsidR="001F3CD8" w:rsidRPr="00252776">
        <w:rPr>
          <w:rFonts w:ascii="Arial" w:hAnsi="Arial" w:cs="Arial"/>
          <w:sz w:val="24"/>
          <w:szCs w:val="24"/>
          <w:lang w:val="es-419"/>
        </w:rPr>
        <w:t>-</w:t>
      </w:r>
      <w:r w:rsidR="00C720FF" w:rsidRPr="00252776">
        <w:rPr>
          <w:rFonts w:ascii="Arial" w:hAnsi="Arial" w:cs="Arial"/>
          <w:sz w:val="24"/>
          <w:szCs w:val="24"/>
          <w:lang w:val="es-419"/>
        </w:rPr>
        <w:t>40</w:t>
      </w:r>
      <w:r w:rsidR="00B51A67" w:rsidRPr="00252776">
        <w:rPr>
          <w:rFonts w:ascii="Arial" w:hAnsi="Arial" w:cs="Arial"/>
          <w:sz w:val="24"/>
          <w:szCs w:val="24"/>
          <w:lang w:val="es-419"/>
        </w:rPr>
        <w:t xml:space="preserve"> id</w:t>
      </w:r>
      <w:r w:rsidR="000806C7" w:rsidRPr="00252776">
        <w:rPr>
          <w:rFonts w:ascii="Arial" w:hAnsi="Arial" w:cs="Arial"/>
          <w:sz w:val="24"/>
          <w:szCs w:val="24"/>
          <w:lang w:val="es-419"/>
        </w:rPr>
        <w:t>.</w:t>
      </w:r>
      <w:r w:rsidR="00E54A9E" w:rsidRPr="00252776">
        <w:rPr>
          <w:rFonts w:ascii="Arial" w:hAnsi="Arial" w:cs="Arial"/>
          <w:sz w:val="24"/>
          <w:szCs w:val="24"/>
          <w:lang w:val="es-419"/>
        </w:rPr>
        <w:t>).</w:t>
      </w:r>
    </w:p>
    <w:p w:rsidR="0008417B" w:rsidRPr="00252776" w:rsidRDefault="0008417B" w:rsidP="007B2332">
      <w:pPr>
        <w:pStyle w:val="Sinespaciado1"/>
        <w:spacing w:line="288" w:lineRule="auto"/>
        <w:ind w:firstLine="2835"/>
        <w:jc w:val="both"/>
        <w:rPr>
          <w:rFonts w:ascii="Arial" w:hAnsi="Arial" w:cs="Arial"/>
          <w:sz w:val="24"/>
          <w:szCs w:val="24"/>
          <w:lang w:val="es-419"/>
        </w:rPr>
      </w:pPr>
    </w:p>
    <w:p w:rsidR="0008417B" w:rsidRPr="00252776" w:rsidRDefault="0008417B" w:rsidP="007B2332">
      <w:pPr>
        <w:pStyle w:val="Sinespaciado1"/>
        <w:spacing w:line="288" w:lineRule="auto"/>
        <w:ind w:firstLine="2835"/>
        <w:jc w:val="both"/>
        <w:rPr>
          <w:rFonts w:ascii="Arial" w:hAnsi="Arial" w:cs="Arial"/>
          <w:spacing w:val="-3"/>
          <w:sz w:val="24"/>
          <w:szCs w:val="24"/>
          <w:lang w:val="es-419"/>
        </w:rPr>
      </w:pPr>
      <w:r w:rsidRPr="00252776">
        <w:rPr>
          <w:rFonts w:ascii="Arial" w:hAnsi="Arial" w:cs="Arial"/>
          <w:sz w:val="24"/>
          <w:szCs w:val="24"/>
          <w:lang w:val="es-419"/>
        </w:rPr>
        <w:t xml:space="preserve">4.2. La </w:t>
      </w:r>
      <w:r w:rsidRPr="00252776">
        <w:rPr>
          <w:rFonts w:ascii="Arial" w:hAnsi="Arial" w:cs="Arial"/>
          <w:sz w:val="24"/>
          <w:szCs w:val="24"/>
          <w:lang w:val="es-419" w:eastAsia="es-ES"/>
        </w:rPr>
        <w:t xml:space="preserve">CAJA DE COMPENSACIÓN FAMILIAR DEL VALLE DEL CAUCA COMFAMILIAR ANDI </w:t>
      </w:r>
      <w:r w:rsidR="00252776">
        <w:rPr>
          <w:rFonts w:ascii="Arial" w:hAnsi="Arial" w:cs="Arial"/>
          <w:sz w:val="24"/>
          <w:szCs w:val="24"/>
          <w:lang w:val="es-419" w:eastAsia="es-ES"/>
        </w:rPr>
        <w:t>–</w:t>
      </w:r>
      <w:r w:rsidR="00252776">
        <w:rPr>
          <w:rFonts w:ascii="Arial" w:hAnsi="Arial" w:cs="Arial"/>
          <w:sz w:val="24"/>
          <w:szCs w:val="24"/>
          <w:lang w:eastAsia="es-ES"/>
        </w:rPr>
        <w:t xml:space="preserve"> </w:t>
      </w:r>
      <w:r w:rsidRPr="00252776">
        <w:rPr>
          <w:rFonts w:ascii="Arial" w:hAnsi="Arial" w:cs="Arial"/>
          <w:sz w:val="24"/>
          <w:szCs w:val="24"/>
          <w:lang w:val="es-419" w:eastAsia="es-ES"/>
        </w:rPr>
        <w:t>COMFANDI</w:t>
      </w:r>
      <w:r w:rsidR="00252776">
        <w:rPr>
          <w:rFonts w:ascii="Arial" w:hAnsi="Arial" w:cs="Arial"/>
          <w:sz w:val="24"/>
          <w:szCs w:val="24"/>
          <w:lang w:eastAsia="es-ES"/>
        </w:rPr>
        <w:t xml:space="preserve"> </w:t>
      </w:r>
      <w:r w:rsidR="00F77414" w:rsidRPr="00252776">
        <w:rPr>
          <w:rFonts w:ascii="Arial" w:hAnsi="Arial" w:cs="Arial"/>
          <w:spacing w:val="-3"/>
          <w:sz w:val="24"/>
          <w:szCs w:val="24"/>
          <w:lang w:val="es-419"/>
        </w:rPr>
        <w:t>indicó que no le ha vulnerado al accion</w:t>
      </w:r>
      <w:r w:rsidR="006F4F2B" w:rsidRPr="00252776">
        <w:rPr>
          <w:rFonts w:ascii="Arial" w:hAnsi="Arial" w:cs="Arial"/>
          <w:spacing w:val="-3"/>
          <w:sz w:val="24"/>
          <w:szCs w:val="24"/>
          <w:lang w:val="es-419"/>
        </w:rPr>
        <w:t>ante sus derechos fundamentales, ya que ha actuado conforme al contrato 088 de 2012 suscrito entre esa entidad, en su calidad de Operador Zonal, y el Fondo Adaptación, quien mediante la Resolución 340 de 2015, definió los lineamientos sobre los requerimientos técnicos y profesionales que se deberán tener en cuenta para proveer las soluciones de vivienda de interés social prioritario cuyo valor no puede exceder de 70 smlm, a la luz de la ley 1537 de 2012</w:t>
      </w:r>
      <w:r w:rsidR="00A72BAA" w:rsidRPr="00252776">
        <w:rPr>
          <w:rFonts w:ascii="Arial" w:hAnsi="Arial" w:cs="Arial"/>
          <w:spacing w:val="-3"/>
          <w:sz w:val="24"/>
          <w:szCs w:val="24"/>
          <w:lang w:val="es-419"/>
        </w:rPr>
        <w:t>, precisando que las viviendas se ejecutan con los recursos económicos que provee el Fondo Adaptación, quien los tiene en su poder.</w:t>
      </w:r>
    </w:p>
    <w:p w:rsidR="00A72BAA" w:rsidRPr="00252776" w:rsidRDefault="00A72BAA" w:rsidP="007B2332">
      <w:pPr>
        <w:pStyle w:val="Sinespaciado1"/>
        <w:spacing w:line="288" w:lineRule="auto"/>
        <w:ind w:firstLine="2835"/>
        <w:jc w:val="both"/>
        <w:rPr>
          <w:rFonts w:ascii="Arial" w:hAnsi="Arial" w:cs="Arial"/>
          <w:spacing w:val="-3"/>
          <w:sz w:val="24"/>
          <w:szCs w:val="24"/>
          <w:lang w:val="es-419"/>
        </w:rPr>
      </w:pPr>
    </w:p>
    <w:p w:rsidR="00A72BAA" w:rsidRPr="00252776" w:rsidRDefault="00A72BAA" w:rsidP="007B2332">
      <w:pPr>
        <w:pStyle w:val="Sinespaciado1"/>
        <w:spacing w:line="288" w:lineRule="auto"/>
        <w:ind w:firstLine="2835"/>
        <w:jc w:val="both"/>
        <w:rPr>
          <w:rFonts w:ascii="Arial" w:hAnsi="Arial" w:cs="Arial"/>
          <w:sz w:val="24"/>
          <w:szCs w:val="24"/>
          <w:lang w:val="es-419"/>
        </w:rPr>
      </w:pPr>
      <w:r w:rsidRPr="00252776">
        <w:rPr>
          <w:rFonts w:ascii="Arial" w:hAnsi="Arial" w:cs="Arial"/>
          <w:sz w:val="24"/>
          <w:szCs w:val="24"/>
          <w:lang w:val="es-419"/>
        </w:rPr>
        <w:t xml:space="preserve">En el caso del señor </w:t>
      </w:r>
      <w:r w:rsidRPr="00252776">
        <w:rPr>
          <w:rFonts w:ascii="Arial" w:hAnsi="Arial" w:cs="Arial"/>
          <w:sz w:val="24"/>
          <w:szCs w:val="24"/>
          <w:lang w:val="es-419" w:eastAsia="es-ES"/>
        </w:rPr>
        <w:t>HUGO ALEJANDRO ORTIZ MARULANDA</w:t>
      </w:r>
      <w:r w:rsidRPr="00252776">
        <w:rPr>
          <w:rFonts w:ascii="Arial" w:hAnsi="Arial" w:cs="Arial"/>
          <w:sz w:val="24"/>
          <w:szCs w:val="24"/>
          <w:lang w:val="es-419"/>
        </w:rPr>
        <w:t xml:space="preserve">, este se encontraba en lista de hogares para ser atendidos dentro del plan de intervención número 8-187-1-0801-Vivienda Belén de Umbría Belén III-005, </w:t>
      </w:r>
      <w:r w:rsidR="00656B25" w:rsidRPr="00252776">
        <w:rPr>
          <w:rFonts w:ascii="Arial" w:hAnsi="Arial" w:cs="Arial"/>
          <w:sz w:val="24"/>
          <w:szCs w:val="24"/>
          <w:lang w:val="es-419"/>
        </w:rPr>
        <w:t>devueltos al Fondo Adaptación tal como consta en su comunicación CD-041294-V010011401</w:t>
      </w:r>
      <w:r w:rsidRPr="00252776">
        <w:rPr>
          <w:rFonts w:ascii="Arial" w:hAnsi="Arial" w:cs="Arial"/>
          <w:sz w:val="24"/>
          <w:szCs w:val="24"/>
          <w:lang w:val="es-419"/>
        </w:rPr>
        <w:t xml:space="preserve"> </w:t>
      </w:r>
      <w:r w:rsidR="00656B25" w:rsidRPr="00252776">
        <w:rPr>
          <w:rFonts w:ascii="Arial" w:hAnsi="Arial" w:cs="Arial"/>
          <w:sz w:val="24"/>
          <w:szCs w:val="24"/>
          <w:lang w:val="es-419"/>
        </w:rPr>
        <w:t>de fecha 18 de octubre de 2017, dirigida la doctor Jorge Alexander Vargas, la cual consta en el expediente de tutela, en la que se explica claramente la trazabilidad de todo el proceso de búsqueda de la oferta para desarrollar el proyect</w:t>
      </w:r>
      <w:r w:rsidR="0042265D" w:rsidRPr="00252776">
        <w:rPr>
          <w:rFonts w:ascii="Arial" w:hAnsi="Arial" w:cs="Arial"/>
          <w:sz w:val="24"/>
          <w:szCs w:val="24"/>
          <w:lang w:val="es-419"/>
        </w:rPr>
        <w:t xml:space="preserve">o, </w:t>
      </w:r>
      <w:r w:rsidR="0042265D" w:rsidRPr="00252776">
        <w:rPr>
          <w:rFonts w:ascii="Arial" w:hAnsi="Arial" w:cs="Arial"/>
          <w:sz w:val="24"/>
          <w:szCs w:val="24"/>
          <w:lang w:val="es-419"/>
        </w:rPr>
        <w:lastRenderedPageBreak/>
        <w:t xml:space="preserve">sin que se pudiera llevar a </w:t>
      </w:r>
      <w:r w:rsidR="00656B25" w:rsidRPr="00252776">
        <w:rPr>
          <w:rFonts w:ascii="Arial" w:hAnsi="Arial" w:cs="Arial"/>
          <w:sz w:val="24"/>
          <w:szCs w:val="24"/>
          <w:lang w:val="es-419"/>
        </w:rPr>
        <w:t>cabo entre otras razones porque el Fondo Adaptación no expidió e</w:t>
      </w:r>
      <w:r w:rsidR="0042265D" w:rsidRPr="00252776">
        <w:rPr>
          <w:rFonts w:ascii="Arial" w:hAnsi="Arial" w:cs="Arial"/>
          <w:sz w:val="24"/>
          <w:szCs w:val="24"/>
          <w:lang w:val="es-419"/>
        </w:rPr>
        <w:t xml:space="preserve">l CDR (certificado de disposición de recursos), ni aceptó realizar ajustes al </w:t>
      </w:r>
      <w:r w:rsidR="000B6358" w:rsidRPr="00252776">
        <w:rPr>
          <w:rFonts w:ascii="Arial" w:hAnsi="Arial" w:cs="Arial"/>
          <w:sz w:val="24"/>
          <w:szCs w:val="24"/>
          <w:lang w:val="es-419"/>
        </w:rPr>
        <w:t xml:space="preserve">precio de las viviendas al </w:t>
      </w:r>
      <w:r w:rsidR="0042265D" w:rsidRPr="00252776">
        <w:rPr>
          <w:rFonts w:ascii="Arial" w:hAnsi="Arial" w:cs="Arial"/>
          <w:sz w:val="24"/>
          <w:szCs w:val="24"/>
          <w:lang w:val="es-419"/>
        </w:rPr>
        <w:t xml:space="preserve">valor </w:t>
      </w:r>
      <w:r w:rsidR="000B6358" w:rsidRPr="00252776">
        <w:rPr>
          <w:rFonts w:ascii="Arial" w:hAnsi="Arial" w:cs="Arial"/>
          <w:sz w:val="24"/>
          <w:szCs w:val="24"/>
          <w:lang w:val="es-419"/>
        </w:rPr>
        <w:t xml:space="preserve">del </w:t>
      </w:r>
      <w:r w:rsidR="0042265D" w:rsidRPr="00252776">
        <w:rPr>
          <w:rFonts w:ascii="Arial" w:hAnsi="Arial" w:cs="Arial"/>
          <w:sz w:val="24"/>
          <w:szCs w:val="24"/>
          <w:lang w:val="es-419"/>
        </w:rPr>
        <w:t xml:space="preserve">salario mínimo </w:t>
      </w:r>
      <w:r w:rsidR="000B6358" w:rsidRPr="00252776">
        <w:rPr>
          <w:rFonts w:ascii="Arial" w:hAnsi="Arial" w:cs="Arial"/>
          <w:sz w:val="24"/>
          <w:szCs w:val="24"/>
          <w:lang w:val="es-419"/>
        </w:rPr>
        <w:t>de</w:t>
      </w:r>
      <w:r w:rsidR="0042265D" w:rsidRPr="00252776">
        <w:rPr>
          <w:rFonts w:ascii="Arial" w:hAnsi="Arial" w:cs="Arial"/>
          <w:sz w:val="24"/>
          <w:szCs w:val="24"/>
          <w:lang w:val="es-419"/>
        </w:rPr>
        <w:t>l año 2017</w:t>
      </w:r>
      <w:r w:rsidR="000B6358" w:rsidRPr="00252776">
        <w:rPr>
          <w:rFonts w:ascii="Arial" w:hAnsi="Arial" w:cs="Arial"/>
          <w:sz w:val="24"/>
          <w:szCs w:val="24"/>
          <w:lang w:val="es-419"/>
        </w:rPr>
        <w:t>; y que,</w:t>
      </w:r>
      <w:r w:rsidR="0042265D" w:rsidRPr="00252776">
        <w:rPr>
          <w:rFonts w:ascii="Arial" w:hAnsi="Arial" w:cs="Arial"/>
          <w:sz w:val="24"/>
          <w:szCs w:val="24"/>
          <w:lang w:val="es-419"/>
        </w:rPr>
        <w:t xml:space="preserve"> el propietario del inmueble en que se desarrollaría el proyecto</w:t>
      </w:r>
      <w:r w:rsidR="000B6358" w:rsidRPr="00252776">
        <w:rPr>
          <w:rFonts w:ascii="Arial" w:hAnsi="Arial" w:cs="Arial"/>
          <w:sz w:val="24"/>
          <w:szCs w:val="24"/>
          <w:lang w:val="es-419"/>
        </w:rPr>
        <w:t>,</w:t>
      </w:r>
      <w:r w:rsidR="0042265D" w:rsidRPr="00252776">
        <w:rPr>
          <w:rFonts w:ascii="Arial" w:hAnsi="Arial" w:cs="Arial"/>
          <w:sz w:val="24"/>
          <w:szCs w:val="24"/>
          <w:lang w:val="es-419"/>
        </w:rPr>
        <w:t xml:space="preserve"> </w:t>
      </w:r>
      <w:r w:rsidR="000B6358" w:rsidRPr="00252776">
        <w:rPr>
          <w:rFonts w:ascii="Arial" w:hAnsi="Arial" w:cs="Arial"/>
          <w:sz w:val="24"/>
          <w:szCs w:val="24"/>
          <w:lang w:val="es-419"/>
        </w:rPr>
        <w:t xml:space="preserve">lo vendió </w:t>
      </w:r>
      <w:r w:rsidR="0042265D" w:rsidRPr="00252776">
        <w:rPr>
          <w:rFonts w:ascii="Arial" w:hAnsi="Arial" w:cs="Arial"/>
          <w:sz w:val="24"/>
          <w:szCs w:val="24"/>
          <w:lang w:val="es-419"/>
        </w:rPr>
        <w:t>a otra persona.</w:t>
      </w:r>
    </w:p>
    <w:p w:rsidR="0042265D" w:rsidRPr="00252776" w:rsidRDefault="0042265D" w:rsidP="007B2332">
      <w:pPr>
        <w:pStyle w:val="Sinespaciado1"/>
        <w:spacing w:line="288" w:lineRule="auto"/>
        <w:ind w:firstLine="2835"/>
        <w:jc w:val="both"/>
        <w:rPr>
          <w:rFonts w:ascii="Arial" w:hAnsi="Arial" w:cs="Arial"/>
          <w:sz w:val="24"/>
          <w:szCs w:val="24"/>
          <w:lang w:val="es-419"/>
        </w:rPr>
      </w:pPr>
    </w:p>
    <w:p w:rsidR="0042265D" w:rsidRPr="00252776" w:rsidRDefault="0042265D" w:rsidP="007B2332">
      <w:pPr>
        <w:pStyle w:val="Sinespaciado1"/>
        <w:spacing w:line="288" w:lineRule="auto"/>
        <w:ind w:firstLine="2835"/>
        <w:jc w:val="both"/>
        <w:rPr>
          <w:rFonts w:ascii="Arial" w:hAnsi="Arial" w:cs="Arial"/>
          <w:sz w:val="24"/>
          <w:szCs w:val="24"/>
          <w:lang w:val="es-419"/>
        </w:rPr>
      </w:pPr>
      <w:r w:rsidRPr="00252776">
        <w:rPr>
          <w:rFonts w:ascii="Arial" w:hAnsi="Arial" w:cs="Arial"/>
          <w:sz w:val="24"/>
          <w:szCs w:val="24"/>
          <w:lang w:val="es-419"/>
        </w:rPr>
        <w:t xml:space="preserve">Así las cosas, </w:t>
      </w:r>
      <w:r w:rsidRPr="00252776">
        <w:rPr>
          <w:rFonts w:ascii="Arial" w:hAnsi="Arial" w:cs="Arial"/>
          <w:sz w:val="24"/>
          <w:szCs w:val="24"/>
          <w:lang w:val="es-419" w:eastAsia="es-ES"/>
        </w:rPr>
        <w:t>COMFANDI</w:t>
      </w:r>
      <w:r w:rsidRPr="00252776">
        <w:rPr>
          <w:rFonts w:ascii="Arial" w:hAnsi="Arial" w:cs="Arial"/>
          <w:sz w:val="24"/>
          <w:szCs w:val="24"/>
          <w:lang w:val="es-419"/>
        </w:rPr>
        <w:t xml:space="preserve"> no es en la actualidad el encargado de atender la reubicación del accionante, por no ser parte de su objeto contractual, siendo el Fondo Adaptación quien debe hacerlo directamente. Solicita negar el amparo constitucional y su desvinculación. (fls.</w:t>
      </w:r>
      <w:r w:rsidR="000B6358" w:rsidRPr="00252776">
        <w:rPr>
          <w:rFonts w:ascii="Arial" w:hAnsi="Arial" w:cs="Arial"/>
          <w:sz w:val="24"/>
          <w:szCs w:val="24"/>
          <w:lang w:val="es-419"/>
        </w:rPr>
        <w:t xml:space="preserve"> </w:t>
      </w:r>
      <w:r w:rsidRPr="00252776">
        <w:rPr>
          <w:rFonts w:ascii="Arial" w:hAnsi="Arial" w:cs="Arial"/>
          <w:sz w:val="24"/>
          <w:szCs w:val="24"/>
          <w:lang w:val="es-419"/>
        </w:rPr>
        <w:t>57-61 id.).</w:t>
      </w:r>
    </w:p>
    <w:p w:rsidR="00C12D94" w:rsidRPr="00252776" w:rsidRDefault="00C12D94" w:rsidP="007B2332">
      <w:pPr>
        <w:pStyle w:val="Sinespaciado1"/>
        <w:spacing w:line="288" w:lineRule="auto"/>
        <w:ind w:firstLine="2835"/>
        <w:jc w:val="both"/>
        <w:rPr>
          <w:rFonts w:ascii="Arial" w:hAnsi="Arial" w:cs="Arial"/>
          <w:sz w:val="24"/>
          <w:szCs w:val="24"/>
          <w:lang w:val="es-419"/>
        </w:rPr>
      </w:pPr>
    </w:p>
    <w:p w:rsidR="00B54CA3" w:rsidRPr="00252776" w:rsidRDefault="00B54CA3" w:rsidP="007B2332">
      <w:pPr>
        <w:pStyle w:val="Sinespaciado1"/>
        <w:spacing w:line="288" w:lineRule="auto"/>
        <w:ind w:firstLine="2835"/>
        <w:jc w:val="both"/>
        <w:rPr>
          <w:rFonts w:ascii="Arial" w:hAnsi="Arial" w:cs="Arial"/>
          <w:b/>
          <w:sz w:val="24"/>
          <w:szCs w:val="24"/>
          <w:lang w:val="es-419"/>
        </w:rPr>
      </w:pPr>
      <w:r w:rsidRPr="00252776">
        <w:rPr>
          <w:rFonts w:ascii="Arial" w:hAnsi="Arial" w:cs="Arial"/>
          <w:b/>
          <w:sz w:val="24"/>
          <w:szCs w:val="24"/>
          <w:lang w:val="es-419"/>
        </w:rPr>
        <w:t>III. LA SENTENCIA IMPUGNADA</w:t>
      </w:r>
    </w:p>
    <w:p w:rsidR="005813EF" w:rsidRPr="00252776" w:rsidRDefault="005813EF" w:rsidP="007B2332">
      <w:pPr>
        <w:pStyle w:val="Sinespaciado1"/>
        <w:spacing w:line="288" w:lineRule="auto"/>
        <w:ind w:firstLine="2835"/>
        <w:jc w:val="both"/>
        <w:rPr>
          <w:rFonts w:ascii="Arial" w:hAnsi="Arial" w:cs="Arial"/>
          <w:sz w:val="24"/>
          <w:szCs w:val="24"/>
          <w:lang w:val="es-419"/>
        </w:rPr>
      </w:pPr>
    </w:p>
    <w:p w:rsidR="004E6E1F" w:rsidRPr="00252776" w:rsidRDefault="007C6CF9" w:rsidP="007B2332">
      <w:pPr>
        <w:pStyle w:val="Sinespaciado1"/>
        <w:spacing w:line="288" w:lineRule="auto"/>
        <w:ind w:firstLine="2835"/>
        <w:jc w:val="both"/>
        <w:rPr>
          <w:rFonts w:ascii="Arial" w:eastAsia="Arial" w:hAnsi="Arial" w:cs="Arial"/>
          <w:sz w:val="24"/>
          <w:szCs w:val="24"/>
          <w:lang w:val="es-419"/>
        </w:rPr>
      </w:pPr>
      <w:r w:rsidRPr="00252776">
        <w:rPr>
          <w:rFonts w:ascii="Arial" w:eastAsia="Arial" w:hAnsi="Arial" w:cs="Arial"/>
          <w:sz w:val="24"/>
          <w:szCs w:val="24"/>
          <w:lang w:val="es-419"/>
        </w:rPr>
        <w:t xml:space="preserve">La profirió el Juzgado </w:t>
      </w:r>
      <w:r w:rsidR="00CA54A3" w:rsidRPr="00252776">
        <w:rPr>
          <w:rFonts w:ascii="Arial" w:hAnsi="Arial" w:cs="Arial"/>
          <w:sz w:val="24"/>
          <w:szCs w:val="24"/>
          <w:lang w:val="es-419" w:eastAsia="es-ES"/>
        </w:rPr>
        <w:t>Promiscuo del Circuito de</w:t>
      </w:r>
      <w:r w:rsidR="002832A2" w:rsidRPr="00252776">
        <w:rPr>
          <w:rFonts w:ascii="Arial" w:hAnsi="Arial" w:cs="Arial"/>
          <w:sz w:val="24"/>
          <w:szCs w:val="24"/>
          <w:lang w:val="es-419" w:eastAsia="es-ES"/>
        </w:rPr>
        <w:t xml:space="preserve"> Belén de Umbría</w:t>
      </w:r>
      <w:r w:rsidR="00432CD9" w:rsidRPr="00252776">
        <w:rPr>
          <w:rFonts w:ascii="Arial" w:eastAsia="Arial" w:hAnsi="Arial" w:cs="Arial"/>
          <w:sz w:val="24"/>
          <w:szCs w:val="24"/>
          <w:lang w:val="es-419"/>
        </w:rPr>
        <w:t>, autoridad judicial que</w:t>
      </w:r>
      <w:r w:rsidR="002832A2" w:rsidRPr="00252776">
        <w:rPr>
          <w:rFonts w:ascii="Arial" w:eastAsia="Arial" w:hAnsi="Arial" w:cs="Arial"/>
          <w:sz w:val="24"/>
          <w:szCs w:val="24"/>
          <w:lang w:val="es-419"/>
        </w:rPr>
        <w:t xml:space="preserve"> resolvió “</w:t>
      </w:r>
      <w:r w:rsidR="009C2B19" w:rsidRPr="00252776">
        <w:rPr>
          <w:rFonts w:ascii="Arial" w:eastAsia="Arial" w:hAnsi="Arial" w:cs="Arial"/>
          <w:i/>
          <w:sz w:val="24"/>
          <w:szCs w:val="24"/>
          <w:lang w:val="es-419"/>
        </w:rPr>
        <w:t>DENEGAR</w:t>
      </w:r>
      <w:r w:rsidR="009C2B19" w:rsidRPr="00252776">
        <w:rPr>
          <w:rFonts w:ascii="Arial" w:eastAsia="Arial" w:hAnsi="Arial" w:cs="Arial"/>
          <w:sz w:val="24"/>
          <w:szCs w:val="24"/>
          <w:lang w:val="es-419"/>
        </w:rPr>
        <w:t>”</w:t>
      </w:r>
      <w:r w:rsidR="002832A2" w:rsidRPr="00252776">
        <w:rPr>
          <w:rFonts w:ascii="Arial" w:eastAsia="Arial" w:hAnsi="Arial" w:cs="Arial"/>
          <w:sz w:val="24"/>
          <w:szCs w:val="24"/>
          <w:lang w:val="es-419"/>
        </w:rPr>
        <w:t xml:space="preserve"> por improcedente</w:t>
      </w:r>
      <w:r w:rsidR="00432CD9" w:rsidRPr="00252776">
        <w:rPr>
          <w:rFonts w:ascii="Arial" w:eastAsia="Arial" w:hAnsi="Arial" w:cs="Arial"/>
          <w:sz w:val="24"/>
          <w:szCs w:val="24"/>
          <w:lang w:val="es-419"/>
        </w:rPr>
        <w:t xml:space="preserve"> </w:t>
      </w:r>
      <w:r w:rsidR="00B136C9" w:rsidRPr="00252776">
        <w:rPr>
          <w:rFonts w:ascii="Arial" w:eastAsia="Arial" w:hAnsi="Arial" w:cs="Arial"/>
          <w:sz w:val="24"/>
          <w:szCs w:val="24"/>
          <w:lang w:val="es-419"/>
        </w:rPr>
        <w:t>el amparo</w:t>
      </w:r>
      <w:r w:rsidR="00971D4E" w:rsidRPr="00252776">
        <w:rPr>
          <w:rFonts w:ascii="Arial" w:eastAsia="Arial" w:hAnsi="Arial" w:cs="Arial"/>
          <w:sz w:val="24"/>
          <w:szCs w:val="24"/>
          <w:lang w:val="es-419"/>
        </w:rPr>
        <w:t xml:space="preserve"> invocado</w:t>
      </w:r>
      <w:r w:rsidR="00FB07DC" w:rsidRPr="00252776">
        <w:rPr>
          <w:rFonts w:ascii="Arial" w:eastAsia="Arial" w:hAnsi="Arial" w:cs="Arial"/>
          <w:sz w:val="24"/>
          <w:szCs w:val="24"/>
          <w:lang w:val="es-419"/>
        </w:rPr>
        <w:t>,</w:t>
      </w:r>
      <w:r w:rsidR="00B136C9" w:rsidRPr="00252776">
        <w:rPr>
          <w:rFonts w:ascii="Arial" w:eastAsia="Arial" w:hAnsi="Arial" w:cs="Arial"/>
          <w:sz w:val="24"/>
          <w:szCs w:val="24"/>
          <w:lang w:val="es-419"/>
        </w:rPr>
        <w:t xml:space="preserve"> al considerar que</w:t>
      </w:r>
      <w:r w:rsidR="009C2B19" w:rsidRPr="00252776">
        <w:rPr>
          <w:rFonts w:ascii="Arial" w:eastAsia="Arial" w:hAnsi="Arial" w:cs="Arial"/>
          <w:sz w:val="24"/>
          <w:szCs w:val="24"/>
          <w:lang w:val="es-419"/>
        </w:rPr>
        <w:t xml:space="preserve"> </w:t>
      </w:r>
      <w:r w:rsidR="00DA5019" w:rsidRPr="00252776">
        <w:rPr>
          <w:rFonts w:ascii="Arial" w:eastAsia="Arial" w:hAnsi="Arial" w:cs="Arial"/>
          <w:sz w:val="24"/>
          <w:szCs w:val="24"/>
          <w:lang w:val="es-419"/>
        </w:rPr>
        <w:t>“</w:t>
      </w:r>
      <w:r w:rsidR="00DA5019" w:rsidRPr="00252776">
        <w:rPr>
          <w:rFonts w:ascii="Arial" w:eastAsia="Arial" w:hAnsi="Arial" w:cs="Arial"/>
          <w:i/>
          <w:sz w:val="24"/>
          <w:szCs w:val="24"/>
          <w:lang w:val="es-419"/>
        </w:rPr>
        <w:t>...</w:t>
      </w:r>
      <w:r w:rsidR="009561DE" w:rsidRPr="00252776">
        <w:rPr>
          <w:rFonts w:ascii="Arial" w:eastAsia="Arial" w:hAnsi="Arial" w:cs="Arial"/>
          <w:i/>
          <w:sz w:val="24"/>
          <w:szCs w:val="24"/>
          <w:lang w:val="es-419"/>
        </w:rPr>
        <w:t xml:space="preserve"> </w:t>
      </w:r>
      <w:r w:rsidR="009C2B19" w:rsidRPr="00252776">
        <w:rPr>
          <w:rFonts w:ascii="Arial" w:hAnsi="Arial" w:cs="Arial"/>
          <w:i/>
          <w:sz w:val="24"/>
          <w:szCs w:val="24"/>
          <w:lang w:val="es-419" w:eastAsia="es-ES"/>
        </w:rPr>
        <w:t>la</w:t>
      </w:r>
      <w:r w:rsidR="00DA5019" w:rsidRPr="00252776">
        <w:rPr>
          <w:rFonts w:ascii="Arial" w:hAnsi="Arial" w:cs="Arial"/>
          <w:i/>
          <w:sz w:val="24"/>
          <w:szCs w:val="24"/>
          <w:lang w:val="es-419" w:eastAsia="es-ES"/>
        </w:rPr>
        <w:t xml:space="preserve"> acción de tutela no es procedente para reclamar el derecho a la vivienda digna y solo en contadas excepciones lo es, pero sólo si se cumplen con los elementos antes descritos, esto es: (i) la inminencia del peligro; (ii) la existencia de sujetos de especial protección que se encuentren en riesgo; (iii) la afectación del mínimo vital; (iv) el desmedro de la dignidad humana, expresado en situaciones degradantes que afecten el derecho a la vida y la salud, y, (v) la existencia de otro medio de defensa judicial de igual efectividad para lo pretendido. Además, la acción de tutela es un mecanismo jurídico de carácter subsidiario y no fue creada para reemplazar la acción de la justicia ordinaria, motivo por el cual tampoco es procedente su instauración cuando existen otros medios de defensa para satisfacer las pretensiones del accionante, como en el evento que acá se ventila</w:t>
      </w:r>
      <w:r w:rsidR="0025169F" w:rsidRPr="00252776">
        <w:rPr>
          <w:rFonts w:ascii="Arial" w:eastAsia="Arial" w:hAnsi="Arial" w:cs="Arial"/>
          <w:i/>
          <w:sz w:val="24"/>
          <w:szCs w:val="24"/>
          <w:lang w:val="es-419"/>
        </w:rPr>
        <w:t>.</w:t>
      </w:r>
      <w:r w:rsidR="00DA5019" w:rsidRPr="00252776">
        <w:rPr>
          <w:rFonts w:ascii="Arial" w:eastAsia="Arial" w:hAnsi="Arial" w:cs="Arial"/>
          <w:sz w:val="24"/>
          <w:szCs w:val="24"/>
          <w:lang w:val="es-419"/>
        </w:rPr>
        <w:t>”</w:t>
      </w:r>
      <w:r w:rsidR="0025169F" w:rsidRPr="00252776">
        <w:rPr>
          <w:rFonts w:ascii="Arial" w:eastAsia="Arial" w:hAnsi="Arial" w:cs="Arial"/>
          <w:sz w:val="24"/>
          <w:szCs w:val="24"/>
          <w:lang w:val="es-419"/>
        </w:rPr>
        <w:t xml:space="preserve"> (fls. </w:t>
      </w:r>
      <w:r w:rsidR="00853B6E" w:rsidRPr="00252776">
        <w:rPr>
          <w:rFonts w:ascii="Arial" w:eastAsia="Arial" w:hAnsi="Arial" w:cs="Arial"/>
          <w:sz w:val="24"/>
          <w:szCs w:val="24"/>
          <w:lang w:val="es-419"/>
        </w:rPr>
        <w:t>62-67</w:t>
      </w:r>
      <w:r w:rsidR="0025169F" w:rsidRPr="00252776">
        <w:rPr>
          <w:rFonts w:ascii="Arial" w:eastAsia="Arial" w:hAnsi="Arial" w:cs="Arial"/>
          <w:sz w:val="24"/>
          <w:szCs w:val="24"/>
          <w:lang w:val="es-419"/>
        </w:rPr>
        <w:t xml:space="preserve"> ib.).</w:t>
      </w:r>
    </w:p>
    <w:p w:rsidR="0041447F" w:rsidRPr="00252776" w:rsidRDefault="0041447F" w:rsidP="007B2332">
      <w:pPr>
        <w:pStyle w:val="Sinespaciado1"/>
        <w:spacing w:line="288" w:lineRule="auto"/>
        <w:ind w:firstLine="2835"/>
        <w:jc w:val="both"/>
        <w:rPr>
          <w:rFonts w:ascii="Arial" w:eastAsia="Arial" w:hAnsi="Arial" w:cs="Arial"/>
          <w:sz w:val="24"/>
          <w:szCs w:val="24"/>
          <w:lang w:val="es-419"/>
        </w:rPr>
      </w:pPr>
    </w:p>
    <w:p w:rsidR="0041447F" w:rsidRPr="00252776" w:rsidRDefault="0041447F" w:rsidP="007B2332">
      <w:pPr>
        <w:pStyle w:val="Sinespaciado1"/>
        <w:spacing w:line="288" w:lineRule="auto"/>
        <w:ind w:firstLine="2835"/>
        <w:jc w:val="both"/>
        <w:rPr>
          <w:rFonts w:ascii="Arial" w:hAnsi="Arial" w:cs="Arial"/>
          <w:b/>
          <w:sz w:val="24"/>
          <w:szCs w:val="24"/>
          <w:lang w:val="es-419"/>
        </w:rPr>
      </w:pPr>
      <w:r w:rsidRPr="00252776">
        <w:rPr>
          <w:rFonts w:ascii="Arial" w:hAnsi="Arial" w:cs="Arial"/>
          <w:b/>
          <w:sz w:val="24"/>
          <w:szCs w:val="24"/>
          <w:lang w:val="es-419"/>
        </w:rPr>
        <w:t xml:space="preserve">IV. LA IMPUGNACIÓN </w:t>
      </w:r>
    </w:p>
    <w:p w:rsidR="0041447F" w:rsidRPr="00252776" w:rsidRDefault="0041447F" w:rsidP="007B2332">
      <w:pPr>
        <w:pStyle w:val="Sinespaciado1"/>
        <w:spacing w:line="288" w:lineRule="auto"/>
        <w:ind w:firstLine="2835"/>
        <w:jc w:val="both"/>
        <w:rPr>
          <w:rFonts w:ascii="Arial" w:hAnsi="Arial" w:cs="Arial"/>
          <w:sz w:val="24"/>
          <w:szCs w:val="24"/>
          <w:lang w:val="es-419"/>
        </w:rPr>
      </w:pPr>
    </w:p>
    <w:p w:rsidR="00C63299" w:rsidRPr="00252776" w:rsidRDefault="0041447F" w:rsidP="007B2332">
      <w:pPr>
        <w:pStyle w:val="Sinespaciado1"/>
        <w:spacing w:line="288" w:lineRule="auto"/>
        <w:ind w:firstLine="2835"/>
        <w:jc w:val="both"/>
        <w:rPr>
          <w:rFonts w:ascii="Arial" w:hAnsi="Arial" w:cs="Arial"/>
          <w:sz w:val="24"/>
          <w:szCs w:val="24"/>
          <w:lang w:val="es-419"/>
        </w:rPr>
      </w:pPr>
      <w:r w:rsidRPr="00252776">
        <w:rPr>
          <w:rFonts w:ascii="Arial" w:hAnsi="Arial" w:cs="Arial"/>
          <w:sz w:val="24"/>
          <w:szCs w:val="24"/>
          <w:lang w:val="es-419"/>
        </w:rPr>
        <w:t xml:space="preserve">El fallo fue impugnado por </w:t>
      </w:r>
      <w:r w:rsidR="00971D4E" w:rsidRPr="00252776">
        <w:rPr>
          <w:rFonts w:ascii="Arial" w:hAnsi="Arial" w:cs="Arial"/>
          <w:sz w:val="24"/>
          <w:szCs w:val="24"/>
          <w:lang w:val="es-419" w:eastAsia="es-ES"/>
        </w:rPr>
        <w:t>el</w:t>
      </w:r>
      <w:r w:rsidR="00C738F2" w:rsidRPr="00252776">
        <w:rPr>
          <w:rFonts w:ascii="Arial" w:hAnsi="Arial" w:cs="Arial"/>
          <w:sz w:val="24"/>
          <w:szCs w:val="24"/>
          <w:lang w:val="es-419" w:eastAsia="es-ES"/>
        </w:rPr>
        <w:t xml:space="preserve"> señor HUGO ALEJANDRO ORTIZ MARULANDA, </w:t>
      </w:r>
      <w:r w:rsidR="00C738F2" w:rsidRPr="00252776">
        <w:rPr>
          <w:rFonts w:ascii="Arial" w:hAnsi="Arial" w:cs="Arial"/>
          <w:sz w:val="24"/>
          <w:szCs w:val="24"/>
          <w:lang w:val="es-419"/>
        </w:rPr>
        <w:t>si</w:t>
      </w:r>
      <w:r w:rsidR="00C3789D" w:rsidRPr="00252776">
        <w:rPr>
          <w:rFonts w:ascii="Arial" w:hAnsi="Arial" w:cs="Arial"/>
          <w:sz w:val="24"/>
          <w:szCs w:val="24"/>
          <w:lang w:val="es-419"/>
        </w:rPr>
        <w:t>n</w:t>
      </w:r>
      <w:r w:rsidR="00C738F2" w:rsidRPr="00252776">
        <w:rPr>
          <w:rFonts w:ascii="Arial" w:hAnsi="Arial" w:cs="Arial"/>
          <w:sz w:val="24"/>
          <w:szCs w:val="24"/>
          <w:lang w:val="es-419"/>
        </w:rPr>
        <w:t xml:space="preserve"> exponer los motivos de su inconformidad</w:t>
      </w:r>
      <w:r w:rsidR="00C3789D" w:rsidRPr="00252776">
        <w:rPr>
          <w:rFonts w:ascii="Arial" w:hAnsi="Arial" w:cs="Arial"/>
          <w:sz w:val="24"/>
          <w:szCs w:val="24"/>
          <w:lang w:val="es-419"/>
        </w:rPr>
        <w:t xml:space="preserve"> (fl. </w:t>
      </w:r>
      <w:r w:rsidR="00C738F2" w:rsidRPr="00252776">
        <w:rPr>
          <w:rFonts w:ascii="Arial" w:hAnsi="Arial" w:cs="Arial"/>
          <w:sz w:val="24"/>
          <w:szCs w:val="24"/>
          <w:lang w:val="es-419"/>
        </w:rPr>
        <w:t>68 vto</w:t>
      </w:r>
      <w:r w:rsidR="00C3789D" w:rsidRPr="00252776">
        <w:rPr>
          <w:rFonts w:ascii="Arial" w:hAnsi="Arial" w:cs="Arial"/>
          <w:sz w:val="24"/>
          <w:szCs w:val="24"/>
          <w:lang w:val="es-419"/>
        </w:rPr>
        <w:t>.)</w:t>
      </w:r>
      <w:r w:rsidR="00333E91" w:rsidRPr="00252776">
        <w:rPr>
          <w:rFonts w:ascii="Arial" w:hAnsi="Arial" w:cs="Arial"/>
          <w:sz w:val="24"/>
          <w:szCs w:val="24"/>
          <w:lang w:val="es-419"/>
        </w:rPr>
        <w:t>.</w:t>
      </w:r>
    </w:p>
    <w:p w:rsidR="006714BA" w:rsidRPr="00252776" w:rsidRDefault="006714BA" w:rsidP="007B2332">
      <w:pPr>
        <w:pStyle w:val="Sinespaciado1"/>
        <w:spacing w:line="288" w:lineRule="auto"/>
        <w:ind w:firstLine="2835"/>
        <w:jc w:val="both"/>
        <w:rPr>
          <w:rFonts w:ascii="Arial" w:hAnsi="Arial" w:cs="Arial"/>
          <w:sz w:val="24"/>
          <w:szCs w:val="24"/>
          <w:lang w:val="es-419"/>
        </w:rPr>
      </w:pPr>
    </w:p>
    <w:p w:rsidR="00C63299" w:rsidRPr="00252776" w:rsidRDefault="00C63299" w:rsidP="007B2332">
      <w:pPr>
        <w:pStyle w:val="Sinespaciado1"/>
        <w:spacing w:line="288" w:lineRule="auto"/>
        <w:ind w:firstLine="2835"/>
        <w:rPr>
          <w:rFonts w:ascii="Arial" w:hAnsi="Arial" w:cs="Arial"/>
          <w:b/>
          <w:spacing w:val="-3"/>
          <w:sz w:val="24"/>
          <w:szCs w:val="24"/>
          <w:lang w:val="es-419"/>
        </w:rPr>
      </w:pPr>
      <w:r w:rsidRPr="00252776">
        <w:rPr>
          <w:rFonts w:ascii="Arial" w:hAnsi="Arial" w:cs="Arial"/>
          <w:b/>
          <w:spacing w:val="-3"/>
          <w:sz w:val="24"/>
          <w:szCs w:val="24"/>
          <w:lang w:val="es-419"/>
        </w:rPr>
        <w:t>V. CONSIDERACIONES</w:t>
      </w:r>
    </w:p>
    <w:p w:rsidR="00C63299" w:rsidRPr="00252776" w:rsidRDefault="00C63299" w:rsidP="007B2332">
      <w:pPr>
        <w:pStyle w:val="Sinespaciado1"/>
        <w:spacing w:line="288" w:lineRule="auto"/>
        <w:ind w:firstLine="2835"/>
        <w:jc w:val="both"/>
        <w:rPr>
          <w:rFonts w:ascii="Arial" w:hAnsi="Arial" w:cs="Arial"/>
          <w:spacing w:val="-3"/>
          <w:sz w:val="24"/>
          <w:szCs w:val="24"/>
          <w:lang w:val="es-419"/>
        </w:rPr>
      </w:pPr>
    </w:p>
    <w:p w:rsidR="00422238" w:rsidRPr="00252776" w:rsidRDefault="00422238" w:rsidP="007B2332">
      <w:pPr>
        <w:pStyle w:val="Sinespaciado1"/>
        <w:spacing w:line="288" w:lineRule="auto"/>
        <w:ind w:firstLine="2835"/>
        <w:jc w:val="both"/>
        <w:rPr>
          <w:rFonts w:ascii="Arial" w:hAnsi="Arial" w:cs="Arial"/>
          <w:sz w:val="24"/>
          <w:szCs w:val="24"/>
          <w:lang w:val="es-419"/>
        </w:rPr>
      </w:pPr>
      <w:r w:rsidRPr="00252776">
        <w:rPr>
          <w:rFonts w:ascii="Arial" w:hAnsi="Arial" w:cs="Arial"/>
          <w:sz w:val="24"/>
          <w:szCs w:val="24"/>
          <w:lang w:val="es-419"/>
        </w:rPr>
        <w:t>1. Esta Corporación es competente para conocer de la impugnación, toda vez que es el superior funcional de la autoridad judicial que profirió el fallo atacado.</w:t>
      </w:r>
    </w:p>
    <w:p w:rsidR="00422238" w:rsidRPr="00252776" w:rsidRDefault="00422238" w:rsidP="007B2332">
      <w:pPr>
        <w:pStyle w:val="Sinespaciado1"/>
        <w:spacing w:line="288" w:lineRule="auto"/>
        <w:ind w:firstLine="2835"/>
        <w:jc w:val="both"/>
        <w:rPr>
          <w:rFonts w:ascii="Arial" w:hAnsi="Arial" w:cs="Arial"/>
          <w:sz w:val="24"/>
          <w:szCs w:val="24"/>
          <w:lang w:val="es-419"/>
        </w:rPr>
      </w:pPr>
    </w:p>
    <w:p w:rsidR="00CC7ECC" w:rsidRPr="00252776" w:rsidRDefault="00422238" w:rsidP="007B2332">
      <w:pPr>
        <w:pStyle w:val="Sinespaciado1"/>
        <w:spacing w:line="288" w:lineRule="auto"/>
        <w:ind w:firstLine="2835"/>
        <w:jc w:val="both"/>
        <w:rPr>
          <w:rFonts w:ascii="Arial" w:hAnsi="Arial" w:cs="Arial"/>
          <w:sz w:val="24"/>
          <w:szCs w:val="24"/>
          <w:lang w:val="es-419"/>
        </w:rPr>
      </w:pPr>
      <w:r w:rsidRPr="00252776">
        <w:rPr>
          <w:rFonts w:ascii="Arial" w:hAnsi="Arial" w:cs="Arial"/>
          <w:sz w:val="24"/>
          <w:szCs w:val="24"/>
          <w:lang w:val="es-419"/>
        </w:rPr>
        <w:t xml:space="preserve">2. </w:t>
      </w:r>
      <w:r w:rsidR="00CC7ECC" w:rsidRPr="00252776">
        <w:rPr>
          <w:rFonts w:ascii="Arial" w:hAnsi="Arial" w:cs="Arial"/>
          <w:spacing w:val="-3"/>
          <w:sz w:val="24"/>
          <w:szCs w:val="24"/>
          <w:lang w:val="es-419"/>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CC7ECC" w:rsidRPr="00252776">
        <w:rPr>
          <w:rFonts w:ascii="Arial" w:hAnsi="Arial" w:cs="Arial"/>
          <w:sz w:val="24"/>
          <w:szCs w:val="24"/>
          <w:lang w:val="es-419"/>
        </w:rPr>
        <w:t>en los casos previstos por el artículo 42 del Decreto 2591 de 1991.</w:t>
      </w:r>
    </w:p>
    <w:p w:rsidR="008578A2" w:rsidRPr="00252776" w:rsidRDefault="008578A2" w:rsidP="007B2332">
      <w:pPr>
        <w:pStyle w:val="Sinespaciado1"/>
        <w:spacing w:line="288" w:lineRule="auto"/>
        <w:ind w:firstLine="2835"/>
        <w:jc w:val="both"/>
        <w:rPr>
          <w:rFonts w:ascii="Arial" w:hAnsi="Arial" w:cs="Arial"/>
          <w:sz w:val="24"/>
          <w:szCs w:val="24"/>
          <w:lang w:val="es-419"/>
        </w:rPr>
      </w:pPr>
    </w:p>
    <w:p w:rsidR="00783306" w:rsidRPr="00252776" w:rsidRDefault="006D30B8" w:rsidP="007B2332">
      <w:pPr>
        <w:pStyle w:val="Sinespaciado1"/>
        <w:spacing w:line="288" w:lineRule="auto"/>
        <w:ind w:firstLine="2880"/>
        <w:jc w:val="both"/>
        <w:rPr>
          <w:rFonts w:ascii="Arial" w:hAnsi="Arial" w:cs="Arial"/>
          <w:sz w:val="24"/>
          <w:szCs w:val="24"/>
          <w:lang w:val="es-419"/>
        </w:rPr>
      </w:pPr>
      <w:r w:rsidRPr="00252776">
        <w:rPr>
          <w:rFonts w:ascii="Arial" w:hAnsi="Arial" w:cs="Arial"/>
          <w:spacing w:val="-3"/>
          <w:sz w:val="24"/>
          <w:szCs w:val="24"/>
          <w:lang w:val="es-419"/>
        </w:rPr>
        <w:t>3</w:t>
      </w:r>
      <w:r w:rsidR="008578A2" w:rsidRPr="00252776">
        <w:rPr>
          <w:rFonts w:ascii="Arial" w:hAnsi="Arial" w:cs="Arial"/>
          <w:spacing w:val="-3"/>
          <w:sz w:val="24"/>
          <w:szCs w:val="24"/>
          <w:lang w:val="es-419"/>
        </w:rPr>
        <w:t xml:space="preserve">. </w:t>
      </w:r>
      <w:r w:rsidR="00CC7ECC" w:rsidRPr="00252776">
        <w:rPr>
          <w:rFonts w:ascii="Arial" w:hAnsi="Arial" w:cs="Arial"/>
          <w:spacing w:val="-3"/>
          <w:sz w:val="24"/>
          <w:szCs w:val="24"/>
          <w:lang w:val="es-419"/>
        </w:rPr>
        <w:t xml:space="preserve">Este mecanismo de protección es de carácter residual y subsidiario porque solo procede cuando el afectado no disponga de otro medio judicial </w:t>
      </w:r>
      <w:r w:rsidR="00CC7ECC" w:rsidRPr="00252776">
        <w:rPr>
          <w:rFonts w:ascii="Arial" w:hAnsi="Arial" w:cs="Arial"/>
          <w:spacing w:val="-3"/>
          <w:sz w:val="24"/>
          <w:szCs w:val="24"/>
          <w:lang w:val="es-419"/>
        </w:rPr>
        <w:lastRenderedPageBreak/>
        <w:t>de salvaguarda, salvo que se utilice como mecanismo transitorio para evitar un perjuicio irremediable.</w:t>
      </w:r>
    </w:p>
    <w:p w:rsidR="00B51D76" w:rsidRPr="00252776" w:rsidRDefault="00B51D76" w:rsidP="007B2332">
      <w:pPr>
        <w:pStyle w:val="Sinespaciado1"/>
        <w:spacing w:line="288" w:lineRule="auto"/>
        <w:ind w:firstLine="2880"/>
        <w:jc w:val="both"/>
        <w:rPr>
          <w:rFonts w:ascii="Arial" w:hAnsi="Arial" w:cs="Arial"/>
          <w:sz w:val="24"/>
          <w:szCs w:val="24"/>
          <w:lang w:val="es-419"/>
        </w:rPr>
      </w:pPr>
    </w:p>
    <w:p w:rsidR="008578A2" w:rsidRPr="00252776" w:rsidRDefault="006D30B8" w:rsidP="007B2332">
      <w:pPr>
        <w:pStyle w:val="Sinespaciado1"/>
        <w:spacing w:line="288" w:lineRule="auto"/>
        <w:ind w:firstLine="2835"/>
        <w:jc w:val="both"/>
        <w:rPr>
          <w:rFonts w:ascii="Arial" w:hAnsi="Arial" w:cs="Arial"/>
          <w:sz w:val="24"/>
          <w:szCs w:val="24"/>
          <w:lang w:val="es-419"/>
        </w:rPr>
      </w:pPr>
      <w:r w:rsidRPr="00252776">
        <w:rPr>
          <w:rFonts w:ascii="Arial" w:hAnsi="Arial" w:cs="Arial"/>
          <w:sz w:val="24"/>
          <w:szCs w:val="24"/>
          <w:lang w:val="es-419"/>
        </w:rPr>
        <w:t>4</w:t>
      </w:r>
      <w:r w:rsidR="008578A2" w:rsidRPr="00252776">
        <w:rPr>
          <w:rFonts w:ascii="Arial" w:hAnsi="Arial" w:cs="Arial"/>
          <w:sz w:val="24"/>
          <w:szCs w:val="24"/>
          <w:lang w:val="es-419"/>
        </w:rPr>
        <w:t>. Es obligación del juez que estudia la procedencia de la acción de tutela</w:t>
      </w:r>
      <w:r w:rsidR="00E46A3E" w:rsidRPr="00252776">
        <w:rPr>
          <w:rFonts w:ascii="Arial" w:hAnsi="Arial" w:cs="Arial"/>
          <w:sz w:val="24"/>
          <w:szCs w:val="24"/>
          <w:lang w:val="es-419"/>
        </w:rPr>
        <w:t>,</w:t>
      </w:r>
      <w:r w:rsidR="008578A2" w:rsidRPr="00252776">
        <w:rPr>
          <w:rFonts w:ascii="Arial" w:hAnsi="Arial" w:cs="Arial"/>
          <w:sz w:val="24"/>
          <w:szCs w:val="24"/>
          <w:lang w:val="es-419"/>
        </w:rPr>
        <w:t xml:space="preserve"> tener en cuenta que</w:t>
      </w:r>
      <w:r w:rsidR="001C63CF" w:rsidRPr="00252776">
        <w:rPr>
          <w:rFonts w:ascii="Arial" w:hAnsi="Arial" w:cs="Arial"/>
          <w:sz w:val="24"/>
          <w:szCs w:val="24"/>
          <w:lang w:val="es-419"/>
        </w:rPr>
        <w:t xml:space="preserve"> </w:t>
      </w:r>
      <w:r w:rsidR="008578A2" w:rsidRPr="00252776">
        <w:rPr>
          <w:rFonts w:ascii="Arial" w:hAnsi="Arial" w:cs="Arial"/>
          <w:sz w:val="24"/>
          <w:szCs w:val="24"/>
          <w:lang w:val="es-419"/>
        </w:rPr>
        <w:t xml:space="preserve">es </w:t>
      </w:r>
      <w:r w:rsidR="00E46A3E" w:rsidRPr="00252776">
        <w:rPr>
          <w:rFonts w:ascii="Arial" w:hAnsi="Arial" w:cs="Arial"/>
          <w:sz w:val="24"/>
          <w:szCs w:val="24"/>
          <w:lang w:val="es-419"/>
        </w:rPr>
        <w:t xml:space="preserve">un </w:t>
      </w:r>
      <w:r w:rsidR="008578A2" w:rsidRPr="00252776">
        <w:rPr>
          <w:rFonts w:ascii="Arial" w:hAnsi="Arial" w:cs="Arial"/>
          <w:sz w:val="24"/>
          <w:szCs w:val="24"/>
          <w:lang w:val="es-419"/>
        </w:rPr>
        <w:t>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se configura cuando existe el riesgo de que un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FA07C7" w:rsidRPr="00252776" w:rsidRDefault="00FA07C7" w:rsidP="007B2332">
      <w:pPr>
        <w:pStyle w:val="Sinespaciado1"/>
        <w:spacing w:line="288" w:lineRule="auto"/>
        <w:ind w:firstLine="2835"/>
        <w:jc w:val="both"/>
        <w:rPr>
          <w:rFonts w:ascii="Arial" w:hAnsi="Arial" w:cs="Arial"/>
          <w:iCs/>
          <w:spacing w:val="-3"/>
          <w:sz w:val="24"/>
          <w:szCs w:val="24"/>
          <w:lang w:val="es-419"/>
        </w:rPr>
      </w:pPr>
    </w:p>
    <w:p w:rsidR="00B51D76" w:rsidRPr="00252776" w:rsidRDefault="00B51D76" w:rsidP="007B2332">
      <w:pPr>
        <w:pStyle w:val="Sinespaciado1"/>
        <w:spacing w:line="288" w:lineRule="auto"/>
        <w:ind w:firstLine="2880"/>
        <w:jc w:val="both"/>
        <w:rPr>
          <w:rFonts w:ascii="Arial" w:hAnsi="Arial" w:cs="Arial"/>
          <w:b/>
          <w:sz w:val="24"/>
          <w:szCs w:val="24"/>
          <w:lang w:val="es-419"/>
        </w:rPr>
      </w:pPr>
      <w:r w:rsidRPr="00252776">
        <w:rPr>
          <w:rFonts w:ascii="Arial" w:hAnsi="Arial" w:cs="Arial"/>
          <w:b/>
          <w:sz w:val="24"/>
          <w:szCs w:val="24"/>
          <w:lang w:val="es-419"/>
        </w:rPr>
        <w:t>VI. CASO CONCRETO</w:t>
      </w:r>
    </w:p>
    <w:p w:rsidR="007C6CF9" w:rsidRPr="00252776" w:rsidRDefault="007C6CF9" w:rsidP="007B2332">
      <w:pPr>
        <w:pStyle w:val="Sinespaciado1"/>
        <w:spacing w:line="288" w:lineRule="auto"/>
        <w:ind w:firstLine="2835"/>
        <w:jc w:val="both"/>
        <w:rPr>
          <w:rFonts w:ascii="Arial" w:eastAsia="Arial" w:hAnsi="Arial" w:cs="Arial"/>
          <w:sz w:val="24"/>
          <w:szCs w:val="24"/>
          <w:lang w:val="es-419"/>
        </w:rPr>
      </w:pPr>
    </w:p>
    <w:p w:rsidR="006901C2" w:rsidRPr="00252776" w:rsidRDefault="006901C2" w:rsidP="007B2332">
      <w:pPr>
        <w:pStyle w:val="Sinespaciado1"/>
        <w:spacing w:line="288" w:lineRule="auto"/>
        <w:ind w:firstLine="2835"/>
        <w:jc w:val="both"/>
        <w:rPr>
          <w:rFonts w:ascii="Arial" w:hAnsi="Arial" w:cs="Arial"/>
          <w:spacing w:val="-3"/>
          <w:sz w:val="24"/>
          <w:szCs w:val="24"/>
          <w:lang w:val="es-419"/>
        </w:rPr>
      </w:pPr>
      <w:r w:rsidRPr="00252776">
        <w:rPr>
          <w:rFonts w:ascii="Arial" w:hAnsi="Arial" w:cs="Arial"/>
          <w:spacing w:val="-3"/>
          <w:sz w:val="24"/>
          <w:szCs w:val="24"/>
          <w:lang w:val="es-419"/>
        </w:rPr>
        <w:t xml:space="preserve">1. Se recuerda que, en el presente caso, </w:t>
      </w:r>
      <w:r w:rsidR="00B61F33" w:rsidRPr="00252776">
        <w:rPr>
          <w:rFonts w:ascii="Arial" w:hAnsi="Arial" w:cs="Arial"/>
          <w:spacing w:val="-3"/>
          <w:sz w:val="24"/>
          <w:szCs w:val="24"/>
          <w:lang w:val="es-419"/>
        </w:rPr>
        <w:t>e</w:t>
      </w:r>
      <w:r w:rsidRPr="00252776">
        <w:rPr>
          <w:rFonts w:ascii="Arial" w:hAnsi="Arial" w:cs="Arial"/>
          <w:spacing w:val="-3"/>
          <w:sz w:val="24"/>
          <w:szCs w:val="24"/>
          <w:lang w:val="es-419"/>
        </w:rPr>
        <w:t xml:space="preserve">l </w:t>
      </w:r>
      <w:r w:rsidR="00B61F33" w:rsidRPr="00252776">
        <w:rPr>
          <w:rFonts w:ascii="Arial" w:hAnsi="Arial" w:cs="Arial"/>
          <w:sz w:val="24"/>
          <w:szCs w:val="24"/>
          <w:lang w:val="es-419" w:eastAsia="es-ES"/>
        </w:rPr>
        <w:t xml:space="preserve">señor HUGO ALEJANDRO ORTIZ MARULANDA, </w:t>
      </w:r>
      <w:r w:rsidRPr="00252776">
        <w:rPr>
          <w:rFonts w:ascii="Arial" w:hAnsi="Arial" w:cs="Arial"/>
          <w:spacing w:val="-3"/>
          <w:sz w:val="24"/>
          <w:szCs w:val="24"/>
          <w:lang w:val="es-419"/>
        </w:rPr>
        <w:t>interpuso acción de tutela tras considerar que</w:t>
      </w:r>
      <w:r w:rsidR="00971D4E" w:rsidRPr="00252776">
        <w:rPr>
          <w:rFonts w:ascii="Arial" w:hAnsi="Arial" w:cs="Arial"/>
          <w:spacing w:val="-3"/>
          <w:sz w:val="24"/>
          <w:szCs w:val="24"/>
          <w:lang w:val="es-419"/>
        </w:rPr>
        <w:t xml:space="preserve"> </w:t>
      </w:r>
      <w:r w:rsidR="00B61F33" w:rsidRPr="00252776">
        <w:rPr>
          <w:rFonts w:ascii="Arial" w:hAnsi="Arial" w:cs="Arial"/>
          <w:sz w:val="24"/>
          <w:szCs w:val="24"/>
          <w:lang w:val="es-419" w:eastAsia="es-ES"/>
        </w:rPr>
        <w:t>la CAJA DE COMPENSACIÓN FAMILIAR DEL VALLE DEL CAUCA COMFAMILIAR ANDI -COMFANDI-</w:t>
      </w:r>
      <w:r w:rsidR="00B61F33" w:rsidRPr="00252776">
        <w:rPr>
          <w:rFonts w:ascii="Arial" w:hAnsi="Arial" w:cs="Arial"/>
          <w:spacing w:val="-3"/>
          <w:sz w:val="24"/>
          <w:szCs w:val="24"/>
          <w:lang w:val="es-419"/>
        </w:rPr>
        <w:t xml:space="preserve"> y el </w:t>
      </w:r>
      <w:r w:rsidR="00B61F33" w:rsidRPr="00252776">
        <w:rPr>
          <w:rFonts w:ascii="Arial" w:hAnsi="Arial" w:cs="Arial"/>
          <w:sz w:val="24"/>
          <w:szCs w:val="24"/>
          <w:lang w:val="es-419" w:eastAsia="es-ES"/>
        </w:rPr>
        <w:t>FONDO ADAPTACIÓN</w:t>
      </w:r>
      <w:r w:rsidRPr="00252776">
        <w:rPr>
          <w:rFonts w:ascii="Arial" w:hAnsi="Arial" w:cs="Arial"/>
          <w:spacing w:val="-3"/>
          <w:sz w:val="24"/>
          <w:szCs w:val="24"/>
          <w:lang w:val="es-419"/>
        </w:rPr>
        <w:t>, vulnera</w:t>
      </w:r>
      <w:r w:rsidR="00971D4E" w:rsidRPr="00252776">
        <w:rPr>
          <w:rFonts w:ascii="Arial" w:hAnsi="Arial" w:cs="Arial"/>
          <w:spacing w:val="-3"/>
          <w:sz w:val="24"/>
          <w:szCs w:val="24"/>
          <w:lang w:val="es-419"/>
        </w:rPr>
        <w:t>n sus derechos fundamentales a un</w:t>
      </w:r>
      <w:r w:rsidRPr="00252776">
        <w:rPr>
          <w:rFonts w:ascii="Arial" w:hAnsi="Arial" w:cs="Arial"/>
          <w:spacing w:val="-3"/>
          <w:sz w:val="24"/>
          <w:szCs w:val="24"/>
          <w:lang w:val="es-419"/>
        </w:rPr>
        <w:t>a</w:t>
      </w:r>
      <w:r w:rsidR="00971D4E" w:rsidRPr="00252776">
        <w:rPr>
          <w:rFonts w:ascii="Arial" w:hAnsi="Arial" w:cs="Arial"/>
          <w:spacing w:val="-3"/>
          <w:sz w:val="24"/>
          <w:szCs w:val="24"/>
          <w:lang w:val="es-419"/>
        </w:rPr>
        <w:t xml:space="preserve"> vivienda digna,</w:t>
      </w:r>
      <w:r w:rsidRPr="00252776">
        <w:rPr>
          <w:rFonts w:ascii="Arial" w:hAnsi="Arial" w:cs="Arial"/>
          <w:spacing w:val="-3"/>
          <w:sz w:val="24"/>
          <w:szCs w:val="24"/>
          <w:lang w:val="es-419"/>
        </w:rPr>
        <w:t xml:space="preserve"> </w:t>
      </w:r>
      <w:r w:rsidR="003512BD" w:rsidRPr="00252776">
        <w:rPr>
          <w:rFonts w:ascii="Arial" w:eastAsia="Arial" w:hAnsi="Arial" w:cs="Arial"/>
          <w:spacing w:val="-3"/>
          <w:sz w:val="24"/>
          <w:szCs w:val="24"/>
          <w:lang w:val="es-419"/>
        </w:rPr>
        <w:t>igualdad</w:t>
      </w:r>
      <w:r w:rsidR="00B61F33" w:rsidRPr="00252776">
        <w:rPr>
          <w:rFonts w:ascii="Arial" w:eastAsia="Arial" w:hAnsi="Arial" w:cs="Arial"/>
          <w:spacing w:val="-3"/>
          <w:sz w:val="24"/>
          <w:szCs w:val="24"/>
          <w:lang w:val="es-419"/>
        </w:rPr>
        <w:t>, mínimo vital, debido proceso, petición y vida digna</w:t>
      </w:r>
      <w:r w:rsidR="00971D4E" w:rsidRPr="00252776">
        <w:rPr>
          <w:rFonts w:ascii="Arial" w:hAnsi="Arial" w:cs="Arial"/>
          <w:spacing w:val="-3"/>
          <w:sz w:val="24"/>
          <w:szCs w:val="24"/>
          <w:lang w:val="es-419"/>
        </w:rPr>
        <w:t>, al no</w:t>
      </w:r>
      <w:r w:rsidR="00B61F33" w:rsidRPr="00252776">
        <w:rPr>
          <w:rFonts w:ascii="Arial" w:hAnsi="Arial" w:cs="Arial"/>
          <w:spacing w:val="-3"/>
          <w:sz w:val="24"/>
          <w:szCs w:val="24"/>
          <w:lang w:val="es-419"/>
        </w:rPr>
        <w:t xml:space="preserve"> </w:t>
      </w:r>
      <w:r w:rsidR="00B61F33" w:rsidRPr="00252776">
        <w:rPr>
          <w:rFonts w:ascii="Arial" w:hAnsi="Arial" w:cs="Arial"/>
          <w:sz w:val="24"/>
          <w:szCs w:val="24"/>
          <w:lang w:val="es-419" w:eastAsia="es-ES"/>
        </w:rPr>
        <w:t>cumplir con lo establecido en la normatividad vigente y reubicarlo por ser damnificado de la ola invernal del año 2011</w:t>
      </w:r>
      <w:r w:rsidRPr="00252776">
        <w:rPr>
          <w:rFonts w:ascii="Arial" w:hAnsi="Arial" w:cs="Arial"/>
          <w:spacing w:val="-3"/>
          <w:sz w:val="24"/>
          <w:szCs w:val="24"/>
          <w:lang w:val="es-419"/>
        </w:rPr>
        <w:t>.</w:t>
      </w:r>
    </w:p>
    <w:p w:rsidR="006901C2" w:rsidRPr="00252776" w:rsidRDefault="006901C2" w:rsidP="007B2332">
      <w:pPr>
        <w:pStyle w:val="Sinespaciado1"/>
        <w:spacing w:line="288" w:lineRule="auto"/>
        <w:ind w:firstLine="2835"/>
        <w:jc w:val="both"/>
        <w:rPr>
          <w:rFonts w:ascii="Arial" w:hAnsi="Arial" w:cs="Arial"/>
          <w:spacing w:val="-3"/>
          <w:sz w:val="24"/>
          <w:szCs w:val="24"/>
          <w:lang w:val="es-419"/>
        </w:rPr>
      </w:pPr>
    </w:p>
    <w:p w:rsidR="006901C2" w:rsidRPr="00252776" w:rsidRDefault="006901C2" w:rsidP="007B2332">
      <w:pPr>
        <w:pStyle w:val="Sinespaciado1"/>
        <w:spacing w:line="288" w:lineRule="auto"/>
        <w:ind w:firstLine="2835"/>
        <w:jc w:val="both"/>
        <w:rPr>
          <w:rFonts w:ascii="Arial" w:hAnsi="Arial" w:cs="Arial"/>
          <w:sz w:val="24"/>
          <w:szCs w:val="24"/>
          <w:lang w:val="es-419"/>
        </w:rPr>
      </w:pPr>
      <w:r w:rsidRPr="00252776">
        <w:rPr>
          <w:rFonts w:ascii="Arial" w:hAnsi="Arial" w:cs="Arial"/>
          <w:spacing w:val="-3"/>
          <w:sz w:val="24"/>
          <w:szCs w:val="24"/>
          <w:lang w:val="es-419"/>
        </w:rPr>
        <w:t xml:space="preserve">2. </w:t>
      </w:r>
      <w:r w:rsidRPr="00252776">
        <w:rPr>
          <w:rFonts w:ascii="Arial" w:hAnsi="Arial" w:cs="Arial"/>
          <w:sz w:val="24"/>
          <w:szCs w:val="24"/>
          <w:lang w:val="es-419"/>
        </w:rPr>
        <w:t>En su conocimiento, la Sala debe establecer si</w:t>
      </w:r>
      <w:r w:rsidR="00DF5860" w:rsidRPr="00252776">
        <w:rPr>
          <w:rFonts w:ascii="Arial" w:hAnsi="Arial" w:cs="Arial"/>
          <w:sz w:val="24"/>
          <w:szCs w:val="24"/>
          <w:lang w:val="es-419"/>
        </w:rPr>
        <w:t xml:space="preserve"> la acción de tutela es procedente para ordenar a</w:t>
      </w:r>
      <w:r w:rsidRPr="00252776">
        <w:rPr>
          <w:rFonts w:ascii="Arial" w:hAnsi="Arial" w:cs="Arial"/>
          <w:sz w:val="24"/>
          <w:szCs w:val="24"/>
          <w:lang w:val="es-419"/>
        </w:rPr>
        <w:t xml:space="preserve"> </w:t>
      </w:r>
      <w:r w:rsidR="0060357B" w:rsidRPr="00252776">
        <w:rPr>
          <w:rFonts w:ascii="Arial" w:hAnsi="Arial" w:cs="Arial"/>
          <w:sz w:val="24"/>
          <w:szCs w:val="24"/>
          <w:lang w:val="es-419" w:eastAsia="es-ES"/>
        </w:rPr>
        <w:t xml:space="preserve">la CAJA DE COMPENSACIÓN FAMILIAR DEL VALLE DEL CAUCA COMFAMILIAR ANDI </w:t>
      </w:r>
      <w:r w:rsidR="00DC34D4">
        <w:rPr>
          <w:rFonts w:ascii="Arial" w:hAnsi="Arial" w:cs="Arial"/>
          <w:sz w:val="24"/>
          <w:szCs w:val="24"/>
          <w:lang w:val="es-419" w:eastAsia="es-ES"/>
        </w:rPr>
        <w:t>–</w:t>
      </w:r>
      <w:r w:rsidR="00DC34D4">
        <w:rPr>
          <w:rFonts w:ascii="Arial" w:hAnsi="Arial" w:cs="Arial"/>
          <w:sz w:val="24"/>
          <w:szCs w:val="24"/>
          <w:lang w:eastAsia="es-ES"/>
        </w:rPr>
        <w:t xml:space="preserve"> </w:t>
      </w:r>
      <w:r w:rsidR="0060357B" w:rsidRPr="00252776">
        <w:rPr>
          <w:rFonts w:ascii="Arial" w:hAnsi="Arial" w:cs="Arial"/>
          <w:sz w:val="24"/>
          <w:szCs w:val="24"/>
          <w:lang w:val="es-419" w:eastAsia="es-ES"/>
        </w:rPr>
        <w:t>COMFANDI</w:t>
      </w:r>
      <w:r w:rsidR="00DC34D4">
        <w:rPr>
          <w:rFonts w:ascii="Arial" w:hAnsi="Arial" w:cs="Arial"/>
          <w:sz w:val="24"/>
          <w:szCs w:val="24"/>
          <w:lang w:eastAsia="es-ES"/>
        </w:rPr>
        <w:t xml:space="preserve"> </w:t>
      </w:r>
      <w:r w:rsidR="0060357B" w:rsidRPr="00252776">
        <w:rPr>
          <w:rFonts w:ascii="Arial" w:hAnsi="Arial" w:cs="Arial"/>
          <w:spacing w:val="-3"/>
          <w:sz w:val="24"/>
          <w:szCs w:val="24"/>
          <w:lang w:val="es-419"/>
        </w:rPr>
        <w:t xml:space="preserve">y </w:t>
      </w:r>
      <w:r w:rsidR="00DF5860" w:rsidRPr="00252776">
        <w:rPr>
          <w:rFonts w:ascii="Arial" w:hAnsi="Arial" w:cs="Arial"/>
          <w:spacing w:val="-3"/>
          <w:sz w:val="24"/>
          <w:szCs w:val="24"/>
          <w:lang w:val="es-419"/>
        </w:rPr>
        <w:t>a</w:t>
      </w:r>
      <w:r w:rsidR="0060357B" w:rsidRPr="00252776">
        <w:rPr>
          <w:rFonts w:ascii="Arial" w:hAnsi="Arial" w:cs="Arial"/>
          <w:spacing w:val="-3"/>
          <w:sz w:val="24"/>
          <w:szCs w:val="24"/>
          <w:lang w:val="es-419"/>
        </w:rPr>
        <w:t xml:space="preserve">l </w:t>
      </w:r>
      <w:r w:rsidR="0060357B" w:rsidRPr="00252776">
        <w:rPr>
          <w:rFonts w:ascii="Arial" w:hAnsi="Arial" w:cs="Arial"/>
          <w:sz w:val="24"/>
          <w:szCs w:val="24"/>
          <w:lang w:val="es-419" w:eastAsia="es-ES"/>
        </w:rPr>
        <w:t>FONDO ADAPTACIÓN</w:t>
      </w:r>
      <w:r w:rsidR="00CC684F" w:rsidRPr="00252776">
        <w:rPr>
          <w:rFonts w:ascii="Arial" w:hAnsi="Arial" w:cs="Arial"/>
          <w:spacing w:val="-3"/>
          <w:sz w:val="24"/>
          <w:szCs w:val="24"/>
          <w:lang w:val="es-419"/>
        </w:rPr>
        <w:t xml:space="preserve">, </w:t>
      </w:r>
      <w:r w:rsidR="003842A0" w:rsidRPr="00252776">
        <w:rPr>
          <w:rFonts w:ascii="Arial" w:hAnsi="Arial" w:cs="Arial"/>
          <w:spacing w:val="-3"/>
          <w:sz w:val="24"/>
          <w:szCs w:val="24"/>
          <w:lang w:val="es-419"/>
        </w:rPr>
        <w:t>otorgar una solución de vivienda al</w:t>
      </w:r>
      <w:r w:rsidR="00DF5860" w:rsidRPr="00252776">
        <w:rPr>
          <w:rFonts w:ascii="Arial" w:hAnsi="Arial" w:cs="Arial"/>
          <w:spacing w:val="-3"/>
          <w:sz w:val="24"/>
          <w:szCs w:val="24"/>
          <w:lang w:val="es-419"/>
        </w:rPr>
        <w:t xml:space="preserve"> accionante</w:t>
      </w:r>
      <w:r w:rsidR="003842A0" w:rsidRPr="00252776">
        <w:rPr>
          <w:rFonts w:ascii="Arial" w:hAnsi="Arial" w:cs="Arial"/>
          <w:spacing w:val="-3"/>
          <w:sz w:val="24"/>
          <w:szCs w:val="24"/>
          <w:lang w:val="es-419"/>
        </w:rPr>
        <w:t>.</w:t>
      </w:r>
    </w:p>
    <w:p w:rsidR="006901C2" w:rsidRPr="00252776" w:rsidRDefault="006901C2" w:rsidP="007B2332">
      <w:pPr>
        <w:pStyle w:val="Sinespaciado1"/>
        <w:spacing w:line="288" w:lineRule="auto"/>
        <w:ind w:firstLine="2835"/>
        <w:jc w:val="both"/>
        <w:rPr>
          <w:rFonts w:ascii="Arial" w:hAnsi="Arial" w:cs="Arial"/>
          <w:sz w:val="24"/>
          <w:szCs w:val="24"/>
          <w:lang w:val="es-419"/>
        </w:rPr>
      </w:pPr>
    </w:p>
    <w:p w:rsidR="00A91786" w:rsidRPr="00252776" w:rsidRDefault="005903B2" w:rsidP="007B2332">
      <w:pPr>
        <w:pStyle w:val="Sinespaciado1"/>
        <w:spacing w:line="288" w:lineRule="auto"/>
        <w:ind w:firstLine="2835"/>
        <w:jc w:val="both"/>
        <w:rPr>
          <w:rFonts w:ascii="Arial" w:hAnsi="Arial" w:cs="Arial"/>
          <w:sz w:val="24"/>
          <w:szCs w:val="24"/>
          <w:lang w:val="es-419"/>
        </w:rPr>
      </w:pPr>
      <w:r w:rsidRPr="00252776">
        <w:rPr>
          <w:rFonts w:ascii="Arial" w:hAnsi="Arial" w:cs="Arial"/>
          <w:sz w:val="24"/>
          <w:szCs w:val="24"/>
          <w:lang w:val="es-419"/>
        </w:rPr>
        <w:t>3</w:t>
      </w:r>
      <w:r w:rsidR="006901C2" w:rsidRPr="00252776">
        <w:rPr>
          <w:rFonts w:ascii="Arial" w:hAnsi="Arial" w:cs="Arial"/>
          <w:sz w:val="24"/>
          <w:szCs w:val="24"/>
          <w:lang w:val="es-419"/>
        </w:rPr>
        <w:t xml:space="preserve">. </w:t>
      </w:r>
      <w:r w:rsidR="006D30B8" w:rsidRPr="00252776">
        <w:rPr>
          <w:rFonts w:ascii="Arial" w:hAnsi="Arial" w:cs="Arial"/>
          <w:sz w:val="24"/>
          <w:szCs w:val="24"/>
          <w:lang w:val="es-419"/>
        </w:rPr>
        <w:t>En el</w:t>
      </w:r>
      <w:r w:rsidR="00FB63B0" w:rsidRPr="00252776">
        <w:rPr>
          <w:rFonts w:ascii="Arial" w:hAnsi="Arial" w:cs="Arial"/>
          <w:spacing w:val="-3"/>
          <w:sz w:val="24"/>
          <w:szCs w:val="24"/>
          <w:lang w:val="es-419"/>
        </w:rPr>
        <w:t xml:space="preserve"> caso concreto</w:t>
      </w:r>
      <w:r w:rsidR="006901C2" w:rsidRPr="00252776">
        <w:rPr>
          <w:rFonts w:ascii="Arial" w:hAnsi="Arial" w:cs="Arial"/>
          <w:spacing w:val="-3"/>
          <w:sz w:val="24"/>
          <w:szCs w:val="24"/>
          <w:lang w:val="es-419"/>
        </w:rPr>
        <w:t xml:space="preserve">, </w:t>
      </w:r>
      <w:r w:rsidR="00564EAA" w:rsidRPr="00252776">
        <w:rPr>
          <w:rFonts w:ascii="Arial" w:hAnsi="Arial" w:cs="Arial"/>
          <w:spacing w:val="-3"/>
          <w:sz w:val="24"/>
          <w:szCs w:val="24"/>
          <w:lang w:val="es-419"/>
        </w:rPr>
        <w:t>se tiene que</w:t>
      </w:r>
      <w:r w:rsidR="004339BE" w:rsidRPr="00252776">
        <w:rPr>
          <w:rFonts w:ascii="Arial" w:hAnsi="Arial" w:cs="Arial"/>
          <w:spacing w:val="-3"/>
          <w:sz w:val="24"/>
          <w:szCs w:val="24"/>
          <w:lang w:val="es-419"/>
        </w:rPr>
        <w:t xml:space="preserve"> </w:t>
      </w:r>
      <w:r w:rsidR="00156B24" w:rsidRPr="00252776">
        <w:rPr>
          <w:rFonts w:ascii="Arial" w:hAnsi="Arial" w:cs="Arial"/>
          <w:sz w:val="24"/>
          <w:szCs w:val="24"/>
          <w:lang w:val="es-419"/>
        </w:rPr>
        <w:t>el accionante fue declarado como elegible para ser beneficiario del Programa Nacional de Vivienda que en la actualidad el FONDO ADAPTACIÓN adelanta directamente</w:t>
      </w:r>
      <w:r w:rsidR="003842A0" w:rsidRPr="00252776">
        <w:rPr>
          <w:rFonts w:ascii="Arial" w:hAnsi="Arial" w:cs="Arial"/>
          <w:sz w:val="24"/>
          <w:szCs w:val="24"/>
          <w:lang w:val="es-419"/>
        </w:rPr>
        <w:t>, por ser damnificado de las afectaciones que produjo el fenómeno de la niña 2010-2011,</w:t>
      </w:r>
      <w:r w:rsidR="001B1B0C" w:rsidRPr="00252776">
        <w:rPr>
          <w:rFonts w:ascii="Arial" w:hAnsi="Arial" w:cs="Arial"/>
          <w:sz w:val="24"/>
          <w:szCs w:val="24"/>
          <w:lang w:val="es-419"/>
        </w:rPr>
        <w:t xml:space="preserve"> y que para </w:t>
      </w:r>
      <w:r w:rsidR="003842A0" w:rsidRPr="00252776">
        <w:rPr>
          <w:rFonts w:ascii="Arial" w:hAnsi="Arial" w:cs="Arial"/>
          <w:sz w:val="24"/>
          <w:szCs w:val="24"/>
          <w:lang w:val="es-419"/>
        </w:rPr>
        <w:t>la tercera fase de atención se contempló una duración estimada de cuatro años, comprendida entre los años 2014 a 2018</w:t>
      </w:r>
      <w:r w:rsidR="001B1B0C" w:rsidRPr="00252776">
        <w:rPr>
          <w:rFonts w:ascii="Arial" w:hAnsi="Arial" w:cs="Arial"/>
          <w:sz w:val="24"/>
          <w:szCs w:val="24"/>
          <w:lang w:val="es-419"/>
        </w:rPr>
        <w:t>.</w:t>
      </w:r>
    </w:p>
    <w:p w:rsidR="00A91786" w:rsidRPr="00252776" w:rsidRDefault="00A91786" w:rsidP="007B2332">
      <w:pPr>
        <w:spacing w:line="288" w:lineRule="auto"/>
        <w:jc w:val="both"/>
        <w:rPr>
          <w:rFonts w:ascii="Arial" w:hAnsi="Arial" w:cs="Arial"/>
          <w:sz w:val="24"/>
          <w:szCs w:val="24"/>
          <w:lang w:val="es-419"/>
        </w:rPr>
      </w:pPr>
    </w:p>
    <w:p w:rsidR="00DF5860" w:rsidRPr="00252776" w:rsidRDefault="00DF5860" w:rsidP="007B2332">
      <w:pPr>
        <w:pStyle w:val="Sinespaciado1"/>
        <w:spacing w:line="288" w:lineRule="auto"/>
        <w:ind w:firstLine="2835"/>
        <w:jc w:val="both"/>
        <w:rPr>
          <w:rFonts w:ascii="Arial" w:hAnsi="Arial" w:cs="Arial"/>
          <w:spacing w:val="-3"/>
          <w:sz w:val="24"/>
          <w:szCs w:val="24"/>
          <w:lang w:val="es-419"/>
        </w:rPr>
      </w:pPr>
      <w:r w:rsidRPr="00252776">
        <w:rPr>
          <w:rFonts w:ascii="Arial" w:hAnsi="Arial" w:cs="Arial"/>
          <w:sz w:val="24"/>
          <w:szCs w:val="24"/>
          <w:lang w:val="es-419"/>
        </w:rPr>
        <w:t xml:space="preserve">4. </w:t>
      </w:r>
      <w:r w:rsidRPr="00252776">
        <w:rPr>
          <w:rFonts w:ascii="Arial" w:hAnsi="Arial" w:cs="Arial"/>
          <w:spacing w:val="-3"/>
          <w:sz w:val="24"/>
          <w:szCs w:val="24"/>
          <w:lang w:val="es-419"/>
        </w:rPr>
        <w:t>Ahora bien, siguiendo de cerca las últimas orientaciones de la Corte Constitucional sobre el requisito de subsidiariedad en los casos de amparo del derecho fundamental a la vivienda digna, en la sentencia T-355 de 2018, expuso:</w:t>
      </w:r>
    </w:p>
    <w:p w:rsidR="00DF5860" w:rsidRPr="00252776" w:rsidRDefault="00DF5860" w:rsidP="007B2332">
      <w:pPr>
        <w:pStyle w:val="Sinespaciado1"/>
        <w:spacing w:line="288" w:lineRule="auto"/>
        <w:ind w:firstLine="2835"/>
        <w:jc w:val="both"/>
        <w:rPr>
          <w:rFonts w:ascii="Arial" w:hAnsi="Arial" w:cs="Arial"/>
          <w:spacing w:val="-3"/>
          <w:sz w:val="24"/>
          <w:szCs w:val="24"/>
          <w:lang w:val="es-419"/>
        </w:rPr>
      </w:pPr>
    </w:p>
    <w:p w:rsidR="00DF5860" w:rsidRPr="00252776" w:rsidRDefault="00DF5860" w:rsidP="009561DE">
      <w:pPr>
        <w:pBdr>
          <w:top w:val="none" w:sz="0" w:space="0" w:color="000000"/>
          <w:left w:val="none" w:sz="0" w:space="0" w:color="000000"/>
          <w:bottom w:val="none" w:sz="0" w:space="0" w:color="000000"/>
          <w:right w:val="none" w:sz="0" w:space="0" w:color="000000"/>
          <w:between w:val="none" w:sz="0" w:space="0" w:color="000000"/>
        </w:pBdr>
        <w:ind w:left="426" w:right="418"/>
        <w:contextualSpacing/>
        <w:jc w:val="both"/>
        <w:rPr>
          <w:rFonts w:ascii="Arial" w:hAnsi="Arial" w:cs="Arial"/>
          <w:b/>
          <w:i/>
          <w:sz w:val="22"/>
          <w:szCs w:val="24"/>
          <w:lang w:val="es-419"/>
        </w:rPr>
      </w:pPr>
      <w:r w:rsidRPr="00252776">
        <w:rPr>
          <w:rFonts w:ascii="Arial" w:hAnsi="Arial" w:cs="Arial"/>
          <w:i/>
          <w:sz w:val="22"/>
          <w:szCs w:val="24"/>
          <w:lang w:val="es-419"/>
        </w:rPr>
        <w:t>“</w:t>
      </w:r>
      <w:r w:rsidRPr="00252776">
        <w:rPr>
          <w:rFonts w:ascii="Arial" w:hAnsi="Arial" w:cs="Arial"/>
          <w:b/>
          <w:i/>
          <w:sz w:val="22"/>
          <w:szCs w:val="24"/>
          <w:lang w:val="es-419"/>
        </w:rPr>
        <w:t xml:space="preserve">3.3 Del requisito de subsidiariedad en los casos de amparo del derecho fundamental a la vivienda digna </w:t>
      </w:r>
    </w:p>
    <w:p w:rsidR="00DF5860" w:rsidRPr="00252776" w:rsidRDefault="00DF5860" w:rsidP="009561DE">
      <w:pPr>
        <w:pBdr>
          <w:top w:val="none" w:sz="0" w:space="0" w:color="000000"/>
          <w:left w:val="none" w:sz="0" w:space="0" w:color="000000"/>
          <w:bottom w:val="none" w:sz="0" w:space="0" w:color="000000"/>
          <w:right w:val="none" w:sz="0" w:space="0" w:color="000000"/>
          <w:between w:val="none" w:sz="0" w:space="0" w:color="000000"/>
        </w:pBdr>
        <w:ind w:left="426" w:right="418"/>
        <w:contextualSpacing/>
        <w:jc w:val="both"/>
        <w:rPr>
          <w:rFonts w:ascii="Arial" w:hAnsi="Arial" w:cs="Arial"/>
          <w:b/>
          <w:i/>
          <w:sz w:val="22"/>
          <w:szCs w:val="24"/>
          <w:lang w:val="es-419"/>
        </w:rPr>
      </w:pPr>
    </w:p>
    <w:p w:rsidR="00DF5860" w:rsidRPr="00252776" w:rsidRDefault="00DF5860" w:rsidP="009561DE">
      <w:pPr>
        <w:pBdr>
          <w:top w:val="none" w:sz="0" w:space="0" w:color="000000"/>
          <w:left w:val="none" w:sz="0" w:space="0" w:color="000000"/>
          <w:bottom w:val="none" w:sz="0" w:space="0" w:color="000000"/>
          <w:right w:val="none" w:sz="0" w:space="0" w:color="000000"/>
          <w:between w:val="none" w:sz="0" w:space="0" w:color="000000"/>
        </w:pBdr>
        <w:ind w:left="426" w:right="418"/>
        <w:contextualSpacing/>
        <w:jc w:val="both"/>
        <w:rPr>
          <w:rFonts w:ascii="Arial" w:hAnsi="Arial" w:cs="Arial"/>
          <w:i/>
          <w:sz w:val="22"/>
          <w:szCs w:val="24"/>
          <w:lang w:val="es-419"/>
        </w:rPr>
      </w:pPr>
      <w:r w:rsidRPr="00252776">
        <w:rPr>
          <w:rFonts w:ascii="Arial" w:hAnsi="Arial" w:cs="Arial"/>
          <w:i/>
          <w:sz w:val="22"/>
          <w:szCs w:val="24"/>
          <w:lang w:val="es-419"/>
        </w:rPr>
        <w:t xml:space="preserve">28.  En cuanto al carácter </w:t>
      </w:r>
      <w:r w:rsidRPr="00252776">
        <w:rPr>
          <w:rFonts w:ascii="Arial" w:hAnsi="Arial" w:cs="Arial"/>
          <w:b/>
          <w:i/>
          <w:sz w:val="22"/>
          <w:szCs w:val="24"/>
          <w:lang w:val="es-419"/>
        </w:rPr>
        <w:t>subsidiario</w:t>
      </w:r>
      <w:r w:rsidRPr="00252776">
        <w:rPr>
          <w:rFonts w:ascii="Arial" w:hAnsi="Arial" w:cs="Arial"/>
          <w:i/>
          <w:sz w:val="22"/>
          <w:szCs w:val="24"/>
          <w:lang w:val="es-419"/>
        </w:rPr>
        <w:t xml:space="preserve"> de este mecanismo constitucional, es de precisar que la protección de los derechos constitucionales fundamentales no es un asunto reservado a esta. Con fundamento en la obligación que el artículo 2 de la Constitución impone a las autoridades de la República, de proteger a todas las personas en sus derechos y libertades, los distintos mecanismos judiciales previstos en la ley han sido establecidos para garantizar la vigencia de los derechos constitucionales, incluidos los de carácter fundamental. De ahí que la Constitución defina la tutela como un mecanismo subsidiario frente a los demás medios de defensa judicial, los cuales son, entonces, los instrumentos preferentes a los que deben acudir las personas para lograr la protección de sus derechos, tal como disponen el inciso 3º del artículo 86 de la Constitución Política, el numeral 1 del artículo 6 y el inciso 1° del artículo 8 del Decreto 2591 de 1991</w:t>
      </w:r>
      <w:r w:rsidRPr="00252776">
        <w:rPr>
          <w:rStyle w:val="Refdenotaalpie"/>
          <w:rFonts w:ascii="Arial" w:hAnsi="Arial" w:cs="Arial"/>
          <w:i/>
          <w:sz w:val="22"/>
          <w:szCs w:val="24"/>
          <w:lang w:val="es-419"/>
        </w:rPr>
        <w:footnoteReference w:id="1"/>
      </w:r>
      <w:r w:rsidRPr="00252776">
        <w:rPr>
          <w:rFonts w:ascii="Arial" w:hAnsi="Arial" w:cs="Arial"/>
          <w:i/>
          <w:sz w:val="22"/>
          <w:szCs w:val="24"/>
          <w:lang w:val="es-419"/>
        </w:rPr>
        <w:t>.</w:t>
      </w:r>
    </w:p>
    <w:p w:rsidR="00DF5860" w:rsidRPr="00252776" w:rsidRDefault="00DF5860" w:rsidP="009561DE">
      <w:pPr>
        <w:pBdr>
          <w:top w:val="none" w:sz="0" w:space="0" w:color="000000"/>
          <w:left w:val="none" w:sz="0" w:space="0" w:color="000000"/>
          <w:bottom w:val="none" w:sz="0" w:space="0" w:color="000000"/>
          <w:right w:val="none" w:sz="0" w:space="0" w:color="000000"/>
          <w:between w:val="none" w:sz="0" w:space="0" w:color="000000"/>
        </w:pBdr>
        <w:ind w:left="426" w:right="418"/>
        <w:contextualSpacing/>
        <w:jc w:val="both"/>
        <w:rPr>
          <w:rFonts w:ascii="Arial" w:hAnsi="Arial" w:cs="Arial"/>
          <w:i/>
          <w:sz w:val="22"/>
          <w:szCs w:val="24"/>
          <w:lang w:val="es-419"/>
        </w:rPr>
      </w:pPr>
    </w:p>
    <w:p w:rsidR="00DF5860" w:rsidRPr="00252776" w:rsidRDefault="00DF5860" w:rsidP="009561DE">
      <w:pPr>
        <w:pBdr>
          <w:top w:val="none" w:sz="0" w:space="0" w:color="000000"/>
          <w:left w:val="none" w:sz="0" w:space="0" w:color="000000"/>
          <w:bottom w:val="none" w:sz="0" w:space="0" w:color="000000"/>
          <w:right w:val="none" w:sz="0" w:space="0" w:color="000000"/>
          <w:between w:val="none" w:sz="0" w:space="0" w:color="000000"/>
        </w:pBdr>
        <w:ind w:left="426" w:right="418"/>
        <w:contextualSpacing/>
        <w:jc w:val="both"/>
        <w:rPr>
          <w:rFonts w:ascii="Arial" w:hAnsi="Arial" w:cs="Arial"/>
          <w:i/>
          <w:sz w:val="22"/>
          <w:szCs w:val="24"/>
          <w:lang w:val="es-419"/>
        </w:rPr>
      </w:pPr>
      <w:r w:rsidRPr="00252776">
        <w:rPr>
          <w:rFonts w:ascii="Arial" w:hAnsi="Arial" w:cs="Arial"/>
          <w:i/>
          <w:sz w:val="22"/>
          <w:szCs w:val="24"/>
          <w:lang w:val="es-419"/>
        </w:rPr>
        <w:t>29. Ahora bien, de acuerdo con el artículo 51 de la Constitución, todos los colombianos tienen derecho a una vivienda digna y será el Estado el que fije las condiciones necesarias para su efectividad, además, este promoverá planes de vivienda de interés social que garanticen la efectividad del derecho. Sumado a lo anterior, en las sentencias T-595 de 2002, T-016 de 2007 y T-760 de 2008, entre otras, la Corte ha señalado que la vivienda digna es un derecho fundamental autónomo susceptible de protección a través de la acción de tutela. Esta posición se ha fundamentado, entre otras</w:t>
      </w:r>
      <w:r w:rsidRPr="00252776">
        <w:rPr>
          <w:rFonts w:ascii="Arial" w:hAnsi="Arial" w:cs="Arial"/>
          <w:i/>
          <w:sz w:val="22"/>
          <w:szCs w:val="24"/>
          <w:vertAlign w:val="superscript"/>
          <w:lang w:val="es-419"/>
        </w:rPr>
        <w:footnoteReference w:id="2"/>
      </w:r>
      <w:r w:rsidRPr="00252776">
        <w:rPr>
          <w:rFonts w:ascii="Arial" w:hAnsi="Arial" w:cs="Arial"/>
          <w:i/>
          <w:sz w:val="22"/>
          <w:szCs w:val="24"/>
          <w:lang w:val="es-419"/>
        </w:rPr>
        <w:t>, en las obligaciones adquiridas por Colombia en la firma de diversos instrumentos internacionales sobre derechos humanos, los cuales han sido incorporados por la jurisprudencia de esta Corte al denominado bloque de constitucionalidad</w:t>
      </w:r>
      <w:r w:rsidRPr="00252776">
        <w:rPr>
          <w:rFonts w:ascii="Arial" w:hAnsi="Arial" w:cs="Arial"/>
          <w:i/>
          <w:sz w:val="22"/>
          <w:szCs w:val="24"/>
          <w:vertAlign w:val="superscript"/>
          <w:lang w:val="es-419"/>
        </w:rPr>
        <w:footnoteReference w:id="3"/>
      </w:r>
      <w:r w:rsidRPr="00252776">
        <w:rPr>
          <w:rFonts w:ascii="Arial" w:hAnsi="Arial" w:cs="Arial"/>
          <w:i/>
          <w:sz w:val="22"/>
          <w:szCs w:val="24"/>
          <w:lang w:val="es-419"/>
        </w:rPr>
        <w:t xml:space="preserve">, los cuales reconocen a la vivienda digna como un derecho humano. Además, al ser incorporados en el bloque de constitucionalidad, prevalecen en el orden interno, por lo cual amplían el catálogo de derechos constitucionales fundamentales, son criterio de interpretación del ordenamiento jurídico y parámetro de constitucionalidad. </w:t>
      </w:r>
    </w:p>
    <w:p w:rsidR="00DF5860" w:rsidRPr="00252776" w:rsidRDefault="00DF5860" w:rsidP="009561DE">
      <w:pPr>
        <w:pBdr>
          <w:top w:val="none" w:sz="0" w:space="0" w:color="000000"/>
          <w:left w:val="none" w:sz="0" w:space="0" w:color="000000"/>
          <w:bottom w:val="none" w:sz="0" w:space="0" w:color="000000"/>
          <w:right w:val="none" w:sz="0" w:space="0" w:color="000000"/>
          <w:between w:val="none" w:sz="0" w:space="0" w:color="000000"/>
        </w:pBdr>
        <w:ind w:left="426" w:right="418"/>
        <w:contextualSpacing/>
        <w:jc w:val="both"/>
        <w:rPr>
          <w:rFonts w:ascii="Arial" w:hAnsi="Arial" w:cs="Arial"/>
          <w:i/>
          <w:sz w:val="22"/>
          <w:szCs w:val="24"/>
          <w:lang w:val="es-419"/>
        </w:rPr>
      </w:pPr>
    </w:p>
    <w:p w:rsidR="00DF5860" w:rsidRPr="00252776" w:rsidRDefault="00DF5860" w:rsidP="009561DE">
      <w:pPr>
        <w:pBdr>
          <w:top w:val="none" w:sz="0" w:space="0" w:color="000000"/>
          <w:left w:val="none" w:sz="0" w:space="0" w:color="000000"/>
          <w:bottom w:val="none" w:sz="0" w:space="0" w:color="000000"/>
          <w:right w:val="none" w:sz="0" w:space="0" w:color="000000"/>
          <w:between w:val="none" w:sz="0" w:space="0" w:color="000000"/>
        </w:pBdr>
        <w:ind w:left="426" w:right="418"/>
        <w:contextualSpacing/>
        <w:jc w:val="both"/>
        <w:rPr>
          <w:rFonts w:ascii="Arial" w:hAnsi="Arial" w:cs="Arial"/>
          <w:i/>
          <w:sz w:val="22"/>
          <w:szCs w:val="24"/>
          <w:lang w:val="es-419"/>
        </w:rPr>
      </w:pPr>
      <w:r w:rsidRPr="00252776">
        <w:rPr>
          <w:rFonts w:ascii="Arial" w:hAnsi="Arial" w:cs="Arial"/>
          <w:i/>
          <w:sz w:val="22"/>
          <w:szCs w:val="24"/>
          <w:lang w:val="es-419"/>
        </w:rPr>
        <w:t xml:space="preserve">30. Ahora bien, el reconocimiento del carácter iusfundamental o a la vivienda digna por la jurisprudencia constitucional colombiana no implica que, para la protección de cualquier faceta o prestación concreta de este derecho, siempre resulte procedente la acción de tutela. En relación con el derecho a la vivienda digna, como ocurre con cualquier otro derecho social, económico y cultural, esta Sala considera que su amparo excepcional a través de la acción de tutela exige que el Juez examine las circunstancias concretas de la vulneración o amenaza del derecho y del sujeto titular </w:t>
      </w:r>
      <w:r w:rsidRPr="00252776">
        <w:rPr>
          <w:rFonts w:ascii="Arial" w:hAnsi="Arial" w:cs="Arial"/>
          <w:i/>
          <w:sz w:val="22"/>
          <w:szCs w:val="24"/>
          <w:lang w:val="es-419"/>
        </w:rPr>
        <w:lastRenderedPageBreak/>
        <w:t>del mismo y, a partir de este análisis, determine si esta acción resulta procedente en el caso concreto</w:t>
      </w:r>
      <w:r w:rsidRPr="00252776">
        <w:rPr>
          <w:rFonts w:ascii="Arial" w:hAnsi="Arial" w:cs="Arial"/>
          <w:i/>
          <w:sz w:val="22"/>
          <w:szCs w:val="24"/>
          <w:vertAlign w:val="superscript"/>
          <w:lang w:val="es-419"/>
        </w:rPr>
        <w:footnoteReference w:id="4"/>
      </w:r>
      <w:r w:rsidRPr="00252776">
        <w:rPr>
          <w:rFonts w:ascii="Arial" w:hAnsi="Arial" w:cs="Arial"/>
          <w:i/>
          <w:sz w:val="22"/>
          <w:szCs w:val="24"/>
          <w:lang w:val="es-419"/>
        </w:rPr>
        <w:t xml:space="preserve">. </w:t>
      </w:r>
    </w:p>
    <w:p w:rsidR="00DF5860" w:rsidRPr="00252776" w:rsidRDefault="00DF5860" w:rsidP="009561DE">
      <w:pPr>
        <w:pBdr>
          <w:top w:val="none" w:sz="0" w:space="0" w:color="000000"/>
          <w:left w:val="none" w:sz="0" w:space="0" w:color="000000"/>
          <w:bottom w:val="none" w:sz="0" w:space="0" w:color="000000"/>
          <w:right w:val="none" w:sz="0" w:space="0" w:color="000000"/>
          <w:between w:val="none" w:sz="0" w:space="0" w:color="000000"/>
        </w:pBdr>
        <w:ind w:left="426" w:right="418"/>
        <w:contextualSpacing/>
        <w:jc w:val="both"/>
        <w:rPr>
          <w:rFonts w:ascii="Arial" w:hAnsi="Arial" w:cs="Arial"/>
          <w:i/>
          <w:sz w:val="22"/>
          <w:szCs w:val="24"/>
          <w:lang w:val="es-419"/>
        </w:rPr>
      </w:pPr>
    </w:p>
    <w:p w:rsidR="00DF5860" w:rsidRPr="00252776" w:rsidRDefault="00DF5860" w:rsidP="009561DE">
      <w:pPr>
        <w:pBdr>
          <w:top w:val="none" w:sz="0" w:space="0" w:color="000000"/>
          <w:left w:val="none" w:sz="0" w:space="0" w:color="000000"/>
          <w:bottom w:val="none" w:sz="0" w:space="0" w:color="000000"/>
          <w:right w:val="none" w:sz="0" w:space="0" w:color="000000"/>
          <w:between w:val="none" w:sz="0" w:space="0" w:color="000000"/>
        </w:pBdr>
        <w:ind w:left="426" w:right="418"/>
        <w:contextualSpacing/>
        <w:jc w:val="both"/>
        <w:rPr>
          <w:rFonts w:ascii="Arial" w:hAnsi="Arial" w:cs="Arial"/>
          <w:i/>
          <w:sz w:val="22"/>
          <w:szCs w:val="24"/>
          <w:lang w:val="es-419"/>
        </w:rPr>
      </w:pPr>
      <w:r w:rsidRPr="00252776">
        <w:rPr>
          <w:rFonts w:ascii="Arial" w:hAnsi="Arial" w:cs="Arial"/>
          <w:i/>
          <w:sz w:val="22"/>
          <w:szCs w:val="24"/>
          <w:lang w:val="es-419"/>
        </w:rPr>
        <w:t>31. En ese orden de ideas, en relación con la vulneración del derecho a la vivienda digna, la procedencia de la acción de tutela debe valorarse de acuerdo con las “condiciones jurídico - materiales del caso en concreto”</w:t>
      </w:r>
      <w:r w:rsidRPr="00252776">
        <w:rPr>
          <w:rFonts w:ascii="Arial" w:hAnsi="Arial" w:cs="Arial"/>
          <w:i/>
          <w:sz w:val="22"/>
          <w:szCs w:val="24"/>
          <w:vertAlign w:val="superscript"/>
          <w:lang w:val="es-419"/>
        </w:rPr>
        <w:footnoteReference w:id="5"/>
      </w:r>
      <w:r w:rsidRPr="00252776">
        <w:rPr>
          <w:rFonts w:ascii="Arial" w:hAnsi="Arial" w:cs="Arial"/>
          <w:i/>
          <w:sz w:val="22"/>
          <w:szCs w:val="24"/>
          <w:lang w:val="es-419"/>
        </w:rPr>
        <w:t>. Por ejemplo, esta Corte ha identificado una serie de elementos necesarios para la procedencia del amparo en aquellos casos en que se pretende la protección del derecho a la vivienda digna en casos de incumplimiento de las obligaciones legales con las familias asentadas en zonas declaradas como de alto riesgo, estos son: “(i) la inminencia del peligro; (ii) la existencia de sujetos de especial protección que se encuentren en riesgo; (iii) la afectación del mínimo vital; (iv) el desmedro de la dignidad humana, expresado en situaciones degradantes que afecten el derecho a la vida y la salud, y, (v) la existencia de otro medio de defensa judicial de igual efectividad para lo pretendido. Con ello se concluirá si la protección tutelar procede.”</w:t>
      </w:r>
      <w:r w:rsidRPr="00252776">
        <w:rPr>
          <w:rFonts w:ascii="Arial" w:hAnsi="Arial" w:cs="Arial"/>
          <w:i/>
          <w:sz w:val="22"/>
          <w:szCs w:val="24"/>
          <w:vertAlign w:val="superscript"/>
          <w:lang w:val="es-419"/>
        </w:rPr>
        <w:footnoteReference w:id="6"/>
      </w:r>
    </w:p>
    <w:p w:rsidR="00DF5860" w:rsidRPr="00252776" w:rsidRDefault="00DF5860" w:rsidP="009561DE">
      <w:pPr>
        <w:pBdr>
          <w:top w:val="none" w:sz="0" w:space="0" w:color="000000"/>
          <w:left w:val="none" w:sz="0" w:space="0" w:color="000000"/>
          <w:bottom w:val="none" w:sz="0" w:space="0" w:color="000000"/>
          <w:right w:val="none" w:sz="0" w:space="0" w:color="000000"/>
          <w:between w:val="none" w:sz="0" w:space="0" w:color="000000"/>
        </w:pBdr>
        <w:ind w:left="426" w:right="418"/>
        <w:contextualSpacing/>
        <w:jc w:val="both"/>
        <w:rPr>
          <w:rFonts w:ascii="Arial" w:hAnsi="Arial" w:cs="Arial"/>
          <w:i/>
          <w:sz w:val="22"/>
          <w:szCs w:val="24"/>
          <w:lang w:val="es-419"/>
        </w:rPr>
      </w:pPr>
    </w:p>
    <w:p w:rsidR="00DF5860" w:rsidRPr="00252776" w:rsidRDefault="00DF5860" w:rsidP="009561DE">
      <w:pPr>
        <w:pBdr>
          <w:top w:val="none" w:sz="0" w:space="0" w:color="000000"/>
          <w:left w:val="none" w:sz="0" w:space="0" w:color="000000"/>
          <w:bottom w:val="none" w:sz="0" w:space="0" w:color="000000"/>
          <w:right w:val="none" w:sz="0" w:space="0" w:color="000000"/>
          <w:between w:val="none" w:sz="0" w:space="0" w:color="000000"/>
        </w:pBdr>
        <w:ind w:left="426" w:right="418"/>
        <w:contextualSpacing/>
        <w:jc w:val="both"/>
        <w:rPr>
          <w:rFonts w:ascii="Arial" w:hAnsi="Arial" w:cs="Arial"/>
          <w:i/>
          <w:sz w:val="22"/>
          <w:szCs w:val="24"/>
          <w:lang w:val="es-419"/>
        </w:rPr>
      </w:pPr>
      <w:r w:rsidRPr="00252776">
        <w:rPr>
          <w:rFonts w:ascii="Arial" w:hAnsi="Arial" w:cs="Arial"/>
          <w:i/>
          <w:sz w:val="22"/>
          <w:szCs w:val="24"/>
          <w:lang w:val="es-419"/>
        </w:rPr>
        <w:t>32. De acuerdo con lo anterior, si la Corte ha fijado estos requisitos para casos de vivienda digna que revisten una situación fáctica de mayor gravedad, con mayor razón, resulta razonable que en el presente asunto se verifique la acr</w:t>
      </w:r>
      <w:r w:rsidR="00CC6143" w:rsidRPr="00252776">
        <w:rPr>
          <w:rFonts w:ascii="Arial" w:hAnsi="Arial" w:cs="Arial"/>
          <w:i/>
          <w:sz w:val="22"/>
          <w:szCs w:val="24"/>
          <w:lang w:val="es-419"/>
        </w:rPr>
        <w:t>editación de tales condiciones.</w:t>
      </w:r>
      <w:r w:rsidRPr="00252776">
        <w:rPr>
          <w:rFonts w:ascii="Arial" w:hAnsi="Arial" w:cs="Arial"/>
          <w:i/>
          <w:sz w:val="22"/>
          <w:szCs w:val="24"/>
          <w:bdr w:val="none" w:sz="0" w:space="0" w:color="auto" w:frame="1"/>
          <w:lang w:val="es-419"/>
        </w:rPr>
        <w:t>”</w:t>
      </w:r>
    </w:p>
    <w:p w:rsidR="00DF5860" w:rsidRPr="00252776" w:rsidRDefault="00DF5860" w:rsidP="007B2332">
      <w:pPr>
        <w:pStyle w:val="Sinespaciado1"/>
        <w:spacing w:line="288" w:lineRule="auto"/>
        <w:ind w:firstLine="2835"/>
        <w:jc w:val="both"/>
        <w:rPr>
          <w:rFonts w:ascii="Arial" w:hAnsi="Arial" w:cs="Arial"/>
          <w:spacing w:val="-3"/>
          <w:sz w:val="24"/>
          <w:szCs w:val="24"/>
          <w:lang w:val="es-419"/>
        </w:rPr>
      </w:pPr>
    </w:p>
    <w:p w:rsidR="007F4BC6" w:rsidRPr="00252776" w:rsidRDefault="00DF5860" w:rsidP="007B2332">
      <w:pPr>
        <w:pStyle w:val="Sinespaciado1"/>
        <w:spacing w:line="288" w:lineRule="auto"/>
        <w:ind w:firstLine="2835"/>
        <w:jc w:val="both"/>
        <w:rPr>
          <w:rFonts w:ascii="Arial" w:hAnsi="Arial" w:cs="Arial"/>
          <w:sz w:val="24"/>
          <w:szCs w:val="24"/>
          <w:lang w:val="es-419" w:eastAsia="es-CO"/>
        </w:rPr>
      </w:pPr>
      <w:r w:rsidRPr="00252776">
        <w:rPr>
          <w:rFonts w:ascii="Arial" w:hAnsi="Arial" w:cs="Arial"/>
          <w:spacing w:val="-3"/>
          <w:sz w:val="24"/>
          <w:szCs w:val="24"/>
          <w:lang w:val="es-419"/>
        </w:rPr>
        <w:t xml:space="preserve">5. Descendiendo al asunto que se decide, encuentra esta Sala que acertó </w:t>
      </w:r>
      <w:r w:rsidR="00287633" w:rsidRPr="00252776">
        <w:rPr>
          <w:rFonts w:ascii="Arial" w:hAnsi="Arial" w:cs="Arial"/>
          <w:spacing w:val="-3"/>
          <w:sz w:val="24"/>
          <w:szCs w:val="24"/>
          <w:lang w:val="es-419"/>
        </w:rPr>
        <w:t>e</w:t>
      </w:r>
      <w:r w:rsidRPr="00252776">
        <w:rPr>
          <w:rFonts w:ascii="Arial" w:hAnsi="Arial" w:cs="Arial"/>
          <w:sz w:val="24"/>
          <w:szCs w:val="24"/>
          <w:lang w:val="es-419"/>
        </w:rPr>
        <w:t>l</w:t>
      </w:r>
      <w:r w:rsidR="00287633" w:rsidRPr="00252776">
        <w:rPr>
          <w:rFonts w:ascii="Arial" w:hAnsi="Arial" w:cs="Arial"/>
          <w:sz w:val="24"/>
          <w:szCs w:val="24"/>
          <w:lang w:val="es-419"/>
        </w:rPr>
        <w:t xml:space="preserve"> funcionario</w:t>
      </w:r>
      <w:r w:rsidRPr="00252776">
        <w:rPr>
          <w:rFonts w:ascii="Arial" w:hAnsi="Arial" w:cs="Arial"/>
          <w:sz w:val="24"/>
          <w:szCs w:val="24"/>
          <w:lang w:val="es-419"/>
        </w:rPr>
        <w:t xml:space="preserve"> judicial de </w:t>
      </w:r>
      <w:r w:rsidRPr="00252776">
        <w:rPr>
          <w:rFonts w:ascii="Arial" w:hAnsi="Arial" w:cs="Arial"/>
          <w:sz w:val="24"/>
          <w:szCs w:val="24"/>
          <w:lang w:val="es-419" w:eastAsia="es-CO"/>
        </w:rPr>
        <w:t xml:space="preserve">primera instancia, pues se tiene que, al realizar el test de procedibilidad descrito en la </w:t>
      </w:r>
      <w:r w:rsidR="00287633" w:rsidRPr="00252776">
        <w:rPr>
          <w:rFonts w:ascii="Arial" w:hAnsi="Arial" w:cs="Arial"/>
          <w:sz w:val="24"/>
          <w:szCs w:val="24"/>
          <w:lang w:val="es-419" w:eastAsia="es-CO"/>
        </w:rPr>
        <w:t>jurisprudencia antes referida</w:t>
      </w:r>
      <w:r w:rsidRPr="00252776">
        <w:rPr>
          <w:rFonts w:ascii="Arial" w:hAnsi="Arial" w:cs="Arial"/>
          <w:sz w:val="24"/>
          <w:szCs w:val="24"/>
          <w:lang w:val="es-419" w:eastAsia="es-CO"/>
        </w:rPr>
        <w:t xml:space="preserve">, </w:t>
      </w:r>
      <w:r w:rsidR="00287633" w:rsidRPr="00252776">
        <w:rPr>
          <w:rFonts w:ascii="Arial" w:hAnsi="Arial" w:cs="Arial"/>
          <w:sz w:val="24"/>
          <w:szCs w:val="24"/>
          <w:lang w:val="es-419" w:eastAsia="es-CO"/>
        </w:rPr>
        <w:t>e</w:t>
      </w:r>
      <w:r w:rsidRPr="00252776">
        <w:rPr>
          <w:rFonts w:ascii="Arial" w:hAnsi="Arial" w:cs="Arial"/>
          <w:sz w:val="24"/>
          <w:szCs w:val="24"/>
          <w:lang w:val="es-419" w:eastAsia="es-CO"/>
        </w:rPr>
        <w:t xml:space="preserve">l accionante incumple con varias de las condiciones allí establecidas, </w:t>
      </w:r>
      <w:r w:rsidR="000345E3" w:rsidRPr="00252776">
        <w:rPr>
          <w:rFonts w:ascii="Arial" w:hAnsi="Arial" w:cs="Arial"/>
          <w:sz w:val="24"/>
          <w:szCs w:val="24"/>
          <w:lang w:val="es-419" w:eastAsia="es-CO"/>
        </w:rPr>
        <w:t>ya que</w:t>
      </w:r>
      <w:r w:rsidRPr="00252776">
        <w:rPr>
          <w:rFonts w:ascii="Arial" w:hAnsi="Arial" w:cs="Arial"/>
          <w:sz w:val="24"/>
          <w:szCs w:val="24"/>
          <w:lang w:val="es-419" w:eastAsia="es-CO"/>
        </w:rPr>
        <w:t xml:space="preserve"> no se demostró </w:t>
      </w:r>
      <w:r w:rsidR="000345E3" w:rsidRPr="00252776">
        <w:rPr>
          <w:rFonts w:ascii="Arial" w:hAnsi="Arial" w:cs="Arial"/>
          <w:sz w:val="24"/>
          <w:szCs w:val="24"/>
          <w:lang w:val="es-419" w:eastAsia="es-CO"/>
        </w:rPr>
        <w:t xml:space="preserve">la existencia de un peligro inminente, la afectación de su mínimo vital, ni el desmedro de la dignidad humana, expresado en situaciones degradantes que afecten el derecho a la vida y la salud, </w:t>
      </w:r>
      <w:r w:rsidRPr="00252776">
        <w:rPr>
          <w:rFonts w:ascii="Arial" w:hAnsi="Arial" w:cs="Arial"/>
          <w:sz w:val="24"/>
          <w:szCs w:val="24"/>
          <w:lang w:val="es-419" w:eastAsia="es-CO"/>
        </w:rPr>
        <w:t xml:space="preserve">pues </w:t>
      </w:r>
      <w:r w:rsidR="003E5897" w:rsidRPr="00252776">
        <w:rPr>
          <w:rFonts w:ascii="Arial" w:hAnsi="Arial" w:cs="Arial"/>
          <w:sz w:val="24"/>
          <w:szCs w:val="24"/>
          <w:lang w:val="es-419" w:eastAsia="es-CO"/>
        </w:rPr>
        <w:t xml:space="preserve">de la situación fáctica descrita en el escrito de tutela, no se deriva una circunstancia según la cual se presente un riesgo cierto e inminente para él o su grupo familiar, y </w:t>
      </w:r>
      <w:r w:rsidRPr="00252776">
        <w:rPr>
          <w:rFonts w:ascii="Arial" w:hAnsi="Arial" w:cs="Arial"/>
          <w:sz w:val="24"/>
          <w:szCs w:val="24"/>
          <w:lang w:val="es-419" w:eastAsia="es-CO"/>
        </w:rPr>
        <w:t xml:space="preserve">como </w:t>
      </w:r>
      <w:r w:rsidR="003E5897" w:rsidRPr="00252776">
        <w:rPr>
          <w:rFonts w:ascii="Arial" w:hAnsi="Arial" w:cs="Arial"/>
          <w:sz w:val="24"/>
          <w:szCs w:val="24"/>
          <w:lang w:val="es-419" w:eastAsia="es-CO"/>
        </w:rPr>
        <w:t>el propio actor</w:t>
      </w:r>
      <w:r w:rsidR="000345E3" w:rsidRPr="00252776">
        <w:rPr>
          <w:rFonts w:ascii="Arial" w:hAnsi="Arial" w:cs="Arial"/>
          <w:sz w:val="24"/>
          <w:szCs w:val="24"/>
          <w:lang w:val="es-419" w:eastAsia="es-CO"/>
        </w:rPr>
        <w:t xml:space="preserve"> </w:t>
      </w:r>
      <w:r w:rsidRPr="00252776">
        <w:rPr>
          <w:rFonts w:ascii="Arial" w:hAnsi="Arial" w:cs="Arial"/>
          <w:sz w:val="24"/>
          <w:szCs w:val="24"/>
          <w:lang w:val="es-419" w:eastAsia="es-CO"/>
        </w:rPr>
        <w:t xml:space="preserve">lo afirmó, </w:t>
      </w:r>
      <w:r w:rsidR="00C81DC8" w:rsidRPr="00252776">
        <w:rPr>
          <w:rFonts w:ascii="Arial" w:hAnsi="Arial" w:cs="Arial"/>
          <w:sz w:val="24"/>
          <w:szCs w:val="24"/>
          <w:lang w:val="es-419"/>
        </w:rPr>
        <w:t>actualmente reside en la finca Belencito del municipio de Belén de Umbría, propiedad de su señora madre</w:t>
      </w:r>
      <w:r w:rsidRPr="00252776">
        <w:rPr>
          <w:rFonts w:ascii="Arial" w:hAnsi="Arial" w:cs="Arial"/>
          <w:sz w:val="24"/>
          <w:szCs w:val="24"/>
          <w:lang w:val="es-419"/>
        </w:rPr>
        <w:t>;</w:t>
      </w:r>
      <w:r w:rsidR="00C81DC8" w:rsidRPr="00252776">
        <w:rPr>
          <w:rFonts w:ascii="Arial" w:hAnsi="Arial" w:cs="Arial"/>
          <w:sz w:val="24"/>
          <w:szCs w:val="24"/>
          <w:lang w:val="es-419"/>
        </w:rPr>
        <w:t xml:space="preserve"> y si bien afirma tener </w:t>
      </w:r>
      <w:r w:rsidR="00C81DC8" w:rsidRPr="00252776">
        <w:rPr>
          <w:rFonts w:ascii="Arial" w:hAnsi="Arial" w:cs="Arial"/>
          <w:sz w:val="24"/>
          <w:szCs w:val="24"/>
          <w:lang w:val="es-419" w:eastAsia="es-CO"/>
        </w:rPr>
        <w:t xml:space="preserve">dos hijas menores de edad, de las cuales solo allegó el registro civil de una de ellas, </w:t>
      </w:r>
      <w:r w:rsidR="003E5897" w:rsidRPr="00252776">
        <w:rPr>
          <w:rFonts w:ascii="Arial" w:hAnsi="Arial" w:cs="Arial"/>
          <w:sz w:val="24"/>
          <w:szCs w:val="24"/>
          <w:lang w:val="es-419" w:eastAsia="es-CO"/>
        </w:rPr>
        <w:t xml:space="preserve">lo cierto es que, la condición exige que los sujetos de especial protección se encuentren en riesgo, lo cual </w:t>
      </w:r>
      <w:r w:rsidR="007F4BC6" w:rsidRPr="00252776">
        <w:rPr>
          <w:rFonts w:ascii="Arial" w:hAnsi="Arial" w:cs="Arial"/>
          <w:sz w:val="24"/>
          <w:szCs w:val="24"/>
          <w:lang w:val="es-419" w:eastAsia="es-CO"/>
        </w:rPr>
        <w:t xml:space="preserve">tampoco </w:t>
      </w:r>
      <w:r w:rsidR="00C81DC8" w:rsidRPr="00252776">
        <w:rPr>
          <w:rFonts w:ascii="Arial" w:hAnsi="Arial" w:cs="Arial"/>
          <w:sz w:val="24"/>
          <w:szCs w:val="24"/>
          <w:lang w:val="es-419" w:eastAsia="es-CO"/>
        </w:rPr>
        <w:t>se acreditó</w:t>
      </w:r>
      <w:r w:rsidRPr="00252776">
        <w:rPr>
          <w:rFonts w:ascii="Arial" w:hAnsi="Arial" w:cs="Arial"/>
          <w:sz w:val="24"/>
          <w:szCs w:val="24"/>
          <w:lang w:val="es-419" w:eastAsia="es-CO"/>
        </w:rPr>
        <w:t>.</w:t>
      </w:r>
      <w:r w:rsidR="0006593C" w:rsidRPr="00252776">
        <w:rPr>
          <w:rFonts w:ascii="Arial" w:hAnsi="Arial" w:cs="Arial"/>
          <w:sz w:val="24"/>
          <w:szCs w:val="24"/>
          <w:lang w:val="es-419" w:eastAsia="es-CO"/>
        </w:rPr>
        <w:t xml:space="preserve"> </w:t>
      </w:r>
    </w:p>
    <w:p w:rsidR="007F4BC6" w:rsidRPr="00252776" w:rsidRDefault="007F4BC6" w:rsidP="007B2332">
      <w:pPr>
        <w:pStyle w:val="Sinespaciado1"/>
        <w:spacing w:line="288" w:lineRule="auto"/>
        <w:ind w:firstLine="2835"/>
        <w:jc w:val="both"/>
        <w:rPr>
          <w:rFonts w:ascii="Arial" w:hAnsi="Arial" w:cs="Arial"/>
          <w:sz w:val="24"/>
          <w:szCs w:val="24"/>
          <w:lang w:val="es-419" w:eastAsia="es-CO"/>
        </w:rPr>
      </w:pPr>
    </w:p>
    <w:p w:rsidR="00DF5860" w:rsidRPr="00252776" w:rsidRDefault="0006593C" w:rsidP="007B2332">
      <w:pPr>
        <w:pStyle w:val="Sinespaciado1"/>
        <w:spacing w:line="288" w:lineRule="auto"/>
        <w:ind w:firstLine="2835"/>
        <w:jc w:val="both"/>
        <w:rPr>
          <w:rFonts w:ascii="Arial" w:hAnsi="Arial" w:cs="Arial"/>
          <w:sz w:val="24"/>
          <w:szCs w:val="24"/>
          <w:lang w:val="es-419" w:eastAsia="es-CO"/>
        </w:rPr>
      </w:pPr>
      <w:r w:rsidRPr="00252776">
        <w:rPr>
          <w:rFonts w:ascii="Arial" w:hAnsi="Arial" w:cs="Arial"/>
          <w:sz w:val="24"/>
          <w:szCs w:val="24"/>
          <w:lang w:val="es-419" w:eastAsia="es-CO"/>
        </w:rPr>
        <w:t xml:space="preserve">Además, </w:t>
      </w:r>
      <w:r w:rsidR="007513C9" w:rsidRPr="00252776">
        <w:rPr>
          <w:rFonts w:ascii="Arial" w:hAnsi="Arial" w:cs="Arial"/>
          <w:sz w:val="24"/>
          <w:szCs w:val="24"/>
          <w:lang w:val="es-419" w:eastAsia="es-CO"/>
        </w:rPr>
        <w:t xml:space="preserve">en relación con la existencia de otro medio de defensa judicial de igual efectividad para lo pretendido, </w:t>
      </w:r>
      <w:r w:rsidR="00B7562F" w:rsidRPr="00252776">
        <w:rPr>
          <w:rFonts w:ascii="Arial" w:hAnsi="Arial" w:cs="Arial"/>
          <w:sz w:val="24"/>
          <w:szCs w:val="24"/>
          <w:lang w:val="es-419" w:eastAsia="es-CO"/>
        </w:rPr>
        <w:t xml:space="preserve">el </w:t>
      </w:r>
      <w:r w:rsidR="007513C9" w:rsidRPr="00252776">
        <w:rPr>
          <w:rFonts w:ascii="Arial" w:hAnsi="Arial" w:cs="Arial"/>
          <w:sz w:val="24"/>
          <w:szCs w:val="24"/>
          <w:lang w:val="es-419" w:eastAsia="es-CO"/>
        </w:rPr>
        <w:t>ordenamiento jurídico ofrece otros mecanismos</w:t>
      </w:r>
      <w:r w:rsidR="007F4BC6" w:rsidRPr="00252776">
        <w:rPr>
          <w:rFonts w:ascii="Arial" w:hAnsi="Arial" w:cs="Arial"/>
          <w:sz w:val="24"/>
          <w:szCs w:val="24"/>
          <w:lang w:val="es-419" w:eastAsia="es-CO"/>
        </w:rPr>
        <w:t>,</w:t>
      </w:r>
      <w:r w:rsidR="007513C9" w:rsidRPr="00252776">
        <w:rPr>
          <w:rFonts w:ascii="Arial" w:hAnsi="Arial" w:cs="Arial"/>
          <w:sz w:val="24"/>
          <w:szCs w:val="24"/>
          <w:lang w:val="es-419" w:eastAsia="es-CO"/>
        </w:rPr>
        <w:t xml:space="preserve"> como </w:t>
      </w:r>
      <w:r w:rsidR="007F4BC6" w:rsidRPr="00252776">
        <w:rPr>
          <w:rFonts w:ascii="Arial" w:hAnsi="Arial" w:cs="Arial"/>
          <w:sz w:val="24"/>
          <w:szCs w:val="24"/>
          <w:lang w:val="es-419" w:eastAsia="es-CO"/>
        </w:rPr>
        <w:t xml:space="preserve">lo son </w:t>
      </w:r>
      <w:r w:rsidR="00B7562F" w:rsidRPr="00252776">
        <w:rPr>
          <w:rFonts w:ascii="Arial" w:hAnsi="Arial" w:cs="Arial"/>
          <w:sz w:val="24"/>
          <w:szCs w:val="24"/>
          <w:lang w:val="es-419" w:eastAsia="es-CO"/>
        </w:rPr>
        <w:t xml:space="preserve">los medios de control previstos en la jurisdicción </w:t>
      </w:r>
      <w:r w:rsidR="007513C9" w:rsidRPr="00252776">
        <w:rPr>
          <w:rFonts w:ascii="Arial" w:hAnsi="Arial" w:cs="Arial"/>
          <w:sz w:val="24"/>
          <w:szCs w:val="24"/>
          <w:lang w:val="es-419" w:eastAsia="es-CO"/>
        </w:rPr>
        <w:t>Contencio</w:t>
      </w:r>
      <w:r w:rsidR="00B7562F" w:rsidRPr="00252776">
        <w:rPr>
          <w:rFonts w:ascii="Arial" w:hAnsi="Arial" w:cs="Arial"/>
          <w:sz w:val="24"/>
          <w:szCs w:val="24"/>
          <w:lang w:val="es-419" w:eastAsia="es-CO"/>
        </w:rPr>
        <w:t>so Administrativa</w:t>
      </w:r>
      <w:r w:rsidR="007F4BC6" w:rsidRPr="00252776">
        <w:rPr>
          <w:rFonts w:ascii="Arial" w:hAnsi="Arial" w:cs="Arial"/>
          <w:sz w:val="24"/>
          <w:szCs w:val="24"/>
          <w:lang w:val="es-419" w:eastAsia="es-CO"/>
        </w:rPr>
        <w:t>, a los cuales puede acceder el accionante</w:t>
      </w:r>
      <w:r w:rsidR="00B7562F" w:rsidRPr="00252776">
        <w:rPr>
          <w:rFonts w:ascii="Arial" w:hAnsi="Arial" w:cs="Arial"/>
          <w:sz w:val="24"/>
          <w:szCs w:val="24"/>
          <w:lang w:val="es-419" w:eastAsia="es-CO"/>
        </w:rPr>
        <w:t xml:space="preserve"> para</w:t>
      </w:r>
      <w:r w:rsidR="007F4BC6" w:rsidRPr="00252776">
        <w:rPr>
          <w:rFonts w:ascii="Arial" w:hAnsi="Arial" w:cs="Arial"/>
          <w:sz w:val="24"/>
          <w:szCs w:val="24"/>
          <w:lang w:val="es-419" w:eastAsia="es-CO"/>
        </w:rPr>
        <w:t xml:space="preserve"> satisfacer su</w:t>
      </w:r>
      <w:r w:rsidR="00B7562F" w:rsidRPr="00252776">
        <w:rPr>
          <w:rFonts w:ascii="Arial" w:hAnsi="Arial" w:cs="Arial"/>
          <w:sz w:val="24"/>
          <w:szCs w:val="24"/>
          <w:lang w:val="es-419" w:eastAsia="es-CO"/>
        </w:rPr>
        <w:t>s pretensiones.</w:t>
      </w:r>
    </w:p>
    <w:p w:rsidR="00B7562F" w:rsidRPr="00252776" w:rsidRDefault="00B7562F" w:rsidP="007B2332">
      <w:pPr>
        <w:pStyle w:val="Sinespaciado1"/>
        <w:spacing w:line="288" w:lineRule="auto"/>
        <w:ind w:firstLine="2835"/>
        <w:jc w:val="both"/>
        <w:rPr>
          <w:rFonts w:ascii="Arial" w:hAnsi="Arial" w:cs="Arial"/>
          <w:sz w:val="24"/>
          <w:szCs w:val="24"/>
          <w:lang w:val="es-419" w:eastAsia="es-CO"/>
        </w:rPr>
      </w:pPr>
    </w:p>
    <w:p w:rsidR="00B7562F" w:rsidRPr="00252776" w:rsidRDefault="00B7562F" w:rsidP="007B2332">
      <w:pPr>
        <w:pStyle w:val="Sinespaciado1"/>
        <w:spacing w:line="288" w:lineRule="auto"/>
        <w:ind w:firstLine="2835"/>
        <w:jc w:val="both"/>
        <w:rPr>
          <w:rFonts w:ascii="Arial" w:hAnsi="Arial" w:cs="Arial"/>
          <w:sz w:val="24"/>
          <w:szCs w:val="24"/>
          <w:lang w:val="es-419" w:eastAsia="es-CO"/>
        </w:rPr>
      </w:pPr>
      <w:r w:rsidRPr="00252776">
        <w:rPr>
          <w:rFonts w:ascii="Arial" w:hAnsi="Arial" w:cs="Arial"/>
          <w:sz w:val="24"/>
          <w:szCs w:val="24"/>
          <w:lang w:val="es-419" w:eastAsia="es-CO"/>
        </w:rPr>
        <w:t>De otra parte, en el p</w:t>
      </w:r>
      <w:r w:rsidR="007F4BC6" w:rsidRPr="00252776">
        <w:rPr>
          <w:rFonts w:ascii="Arial" w:hAnsi="Arial" w:cs="Arial"/>
          <w:sz w:val="24"/>
          <w:szCs w:val="24"/>
          <w:lang w:val="es-419" w:eastAsia="es-CO"/>
        </w:rPr>
        <w:t>resente caso tampoco se acreditó</w:t>
      </w:r>
      <w:r w:rsidRPr="00252776">
        <w:rPr>
          <w:rFonts w:ascii="Arial" w:hAnsi="Arial" w:cs="Arial"/>
          <w:sz w:val="24"/>
          <w:szCs w:val="24"/>
          <w:lang w:val="es-419" w:eastAsia="es-CO"/>
        </w:rPr>
        <w:t xml:space="preserve"> un perjuicio irremediable o situación alguna que amerite la intervención excepcional del juez de tutela.</w:t>
      </w:r>
    </w:p>
    <w:p w:rsidR="00DF5860" w:rsidRPr="00252776" w:rsidRDefault="00DF5860" w:rsidP="007B2332">
      <w:pPr>
        <w:pStyle w:val="Sinespaciado1"/>
        <w:spacing w:line="288" w:lineRule="auto"/>
        <w:ind w:firstLine="2835"/>
        <w:jc w:val="both"/>
        <w:rPr>
          <w:rFonts w:ascii="Arial" w:hAnsi="Arial" w:cs="Arial"/>
          <w:sz w:val="24"/>
          <w:szCs w:val="24"/>
          <w:lang w:val="es-419" w:eastAsia="es-CO"/>
        </w:rPr>
      </w:pPr>
    </w:p>
    <w:p w:rsidR="00722210" w:rsidRPr="00252776" w:rsidRDefault="00DF5860" w:rsidP="007B2332">
      <w:pPr>
        <w:pStyle w:val="Sinespaciado1"/>
        <w:spacing w:line="288" w:lineRule="auto"/>
        <w:ind w:firstLine="2835"/>
        <w:jc w:val="both"/>
        <w:rPr>
          <w:rFonts w:ascii="Arial" w:hAnsi="Arial" w:cs="Arial"/>
          <w:sz w:val="24"/>
          <w:szCs w:val="24"/>
          <w:lang w:val="es-419"/>
        </w:rPr>
      </w:pPr>
      <w:r w:rsidRPr="00252776">
        <w:rPr>
          <w:rFonts w:ascii="Arial" w:hAnsi="Arial" w:cs="Arial"/>
          <w:spacing w:val="-3"/>
          <w:sz w:val="24"/>
          <w:szCs w:val="24"/>
          <w:lang w:val="es-419"/>
        </w:rPr>
        <w:t xml:space="preserve">6. </w:t>
      </w:r>
      <w:r w:rsidR="00722210" w:rsidRPr="00252776">
        <w:rPr>
          <w:rFonts w:ascii="Arial" w:hAnsi="Arial" w:cs="Arial"/>
          <w:sz w:val="24"/>
          <w:szCs w:val="24"/>
          <w:lang w:val="es-419"/>
        </w:rPr>
        <w:t>En consecuencia, l</w:t>
      </w:r>
      <w:r w:rsidR="0028683C" w:rsidRPr="00252776">
        <w:rPr>
          <w:rFonts w:ascii="Arial" w:hAnsi="Arial" w:cs="Arial"/>
          <w:sz w:val="24"/>
          <w:szCs w:val="24"/>
          <w:lang w:val="es-419"/>
        </w:rPr>
        <w:t xml:space="preserve">a Sala </w:t>
      </w:r>
      <w:r w:rsidR="009C2B19" w:rsidRPr="00252776">
        <w:rPr>
          <w:rFonts w:ascii="Arial" w:hAnsi="Arial" w:cs="Arial"/>
          <w:sz w:val="24"/>
          <w:szCs w:val="24"/>
          <w:lang w:val="es-419"/>
        </w:rPr>
        <w:t>confirm</w:t>
      </w:r>
      <w:r w:rsidR="0028683C" w:rsidRPr="00252776">
        <w:rPr>
          <w:rFonts w:ascii="Arial" w:hAnsi="Arial" w:cs="Arial"/>
          <w:sz w:val="24"/>
          <w:szCs w:val="24"/>
          <w:lang w:val="es-419"/>
        </w:rPr>
        <w:t>ará la decisión de primer grado</w:t>
      </w:r>
      <w:r w:rsidR="004C40DE" w:rsidRPr="00252776">
        <w:rPr>
          <w:rFonts w:ascii="Arial" w:hAnsi="Arial" w:cs="Arial"/>
          <w:sz w:val="24"/>
          <w:szCs w:val="24"/>
          <w:lang w:val="es-419"/>
        </w:rPr>
        <w:t xml:space="preserve">, pero estima esta judicatura necesario hacer una aclaración sobre la parte resolutiva, en cuanto a que la acción de tutela es improcedente por incumplirse </w:t>
      </w:r>
      <w:r w:rsidR="004C40DE" w:rsidRPr="00252776">
        <w:rPr>
          <w:rFonts w:ascii="Arial" w:hAnsi="Arial" w:cs="Arial"/>
          <w:sz w:val="24"/>
          <w:szCs w:val="24"/>
          <w:lang w:val="es-419"/>
        </w:rPr>
        <w:lastRenderedPageBreak/>
        <w:t xml:space="preserve">el citado presupuesto de la subsidiariedad y no </w:t>
      </w:r>
      <w:r w:rsidR="004C40DE" w:rsidRPr="00252776">
        <w:rPr>
          <w:rFonts w:ascii="Arial" w:eastAsia="Arial" w:hAnsi="Arial" w:cs="Arial"/>
          <w:sz w:val="24"/>
          <w:szCs w:val="24"/>
          <w:lang w:val="es-419"/>
        </w:rPr>
        <w:t>“</w:t>
      </w:r>
      <w:r w:rsidR="004C40DE" w:rsidRPr="00252776">
        <w:rPr>
          <w:rFonts w:ascii="Arial" w:eastAsia="Arial" w:hAnsi="Arial" w:cs="Arial"/>
          <w:i/>
          <w:sz w:val="24"/>
          <w:szCs w:val="24"/>
          <w:lang w:val="es-419"/>
        </w:rPr>
        <w:t>DENEGAR</w:t>
      </w:r>
      <w:r w:rsidR="004C40DE" w:rsidRPr="00252776">
        <w:rPr>
          <w:rFonts w:ascii="Arial" w:eastAsia="Arial" w:hAnsi="Arial" w:cs="Arial"/>
          <w:sz w:val="24"/>
          <w:szCs w:val="24"/>
          <w:lang w:val="es-419"/>
        </w:rPr>
        <w:t xml:space="preserve"> por improcedente</w:t>
      </w:r>
      <w:r w:rsidR="004C40DE" w:rsidRPr="00252776">
        <w:rPr>
          <w:rFonts w:ascii="Arial" w:hAnsi="Arial" w:cs="Arial"/>
          <w:spacing w:val="-3"/>
          <w:sz w:val="24"/>
          <w:szCs w:val="24"/>
          <w:lang w:val="es-419"/>
        </w:rPr>
        <w:t>”, por lo que se modificará en ese sentido el fallo</w:t>
      </w:r>
      <w:r w:rsidR="00722210" w:rsidRPr="00252776">
        <w:rPr>
          <w:rFonts w:ascii="Arial" w:hAnsi="Arial" w:cs="Arial"/>
          <w:sz w:val="24"/>
          <w:szCs w:val="24"/>
          <w:lang w:val="es-419"/>
        </w:rPr>
        <w:t>.</w:t>
      </w:r>
    </w:p>
    <w:p w:rsidR="008E47F8" w:rsidRPr="00252776" w:rsidRDefault="008E47F8" w:rsidP="007B2332">
      <w:pPr>
        <w:pStyle w:val="Sinespaciado1"/>
        <w:spacing w:line="288" w:lineRule="auto"/>
        <w:ind w:firstLine="2835"/>
        <w:jc w:val="both"/>
        <w:rPr>
          <w:rFonts w:ascii="Arial" w:hAnsi="Arial" w:cs="Arial"/>
          <w:sz w:val="24"/>
          <w:szCs w:val="24"/>
          <w:lang w:val="es-419"/>
        </w:rPr>
      </w:pPr>
    </w:p>
    <w:p w:rsidR="002F3CDB" w:rsidRPr="00252776" w:rsidRDefault="00F015DC" w:rsidP="007B2332">
      <w:pPr>
        <w:pStyle w:val="Sinespaciado2"/>
        <w:spacing w:line="288" w:lineRule="auto"/>
        <w:ind w:firstLine="2880"/>
        <w:jc w:val="both"/>
        <w:rPr>
          <w:rFonts w:ascii="Arial" w:hAnsi="Arial" w:cs="Arial"/>
          <w:b/>
          <w:bCs/>
          <w:sz w:val="24"/>
          <w:szCs w:val="24"/>
          <w:lang w:val="es-419"/>
        </w:rPr>
      </w:pPr>
      <w:r w:rsidRPr="00252776">
        <w:rPr>
          <w:rFonts w:ascii="Arial" w:hAnsi="Arial" w:cs="Arial"/>
          <w:b/>
          <w:bCs/>
          <w:sz w:val="24"/>
          <w:szCs w:val="24"/>
          <w:lang w:val="es-419"/>
        </w:rPr>
        <w:t>VII. DECISIÓN</w:t>
      </w:r>
    </w:p>
    <w:p w:rsidR="002F3CDB" w:rsidRPr="00252776" w:rsidRDefault="002F3CDB" w:rsidP="007B2332">
      <w:pPr>
        <w:pStyle w:val="Sinespaciado2"/>
        <w:spacing w:line="288" w:lineRule="auto"/>
        <w:ind w:firstLine="2880"/>
        <w:jc w:val="both"/>
        <w:rPr>
          <w:rFonts w:ascii="Arial" w:hAnsi="Arial" w:cs="Arial"/>
          <w:bCs/>
          <w:sz w:val="24"/>
          <w:szCs w:val="24"/>
          <w:lang w:val="es-419"/>
        </w:rPr>
      </w:pPr>
    </w:p>
    <w:p w:rsidR="00D25D69" w:rsidRPr="00252776" w:rsidRDefault="00D25D69" w:rsidP="007B2332">
      <w:pPr>
        <w:pStyle w:val="Sinespaciado2"/>
        <w:spacing w:line="288" w:lineRule="auto"/>
        <w:ind w:firstLine="2880"/>
        <w:jc w:val="both"/>
        <w:rPr>
          <w:rFonts w:ascii="Arial" w:hAnsi="Arial" w:cs="Arial"/>
          <w:bCs/>
          <w:sz w:val="24"/>
          <w:szCs w:val="24"/>
          <w:lang w:val="es-419"/>
        </w:rPr>
      </w:pPr>
      <w:r w:rsidRPr="00252776">
        <w:rPr>
          <w:rFonts w:ascii="Arial" w:hAnsi="Arial" w:cs="Arial"/>
          <w:sz w:val="24"/>
          <w:szCs w:val="24"/>
          <w:lang w:val="es-419"/>
        </w:rPr>
        <w:t>En mérito de lo expuesto, la Sala de Decisión Civil Familia del Tribunal Superior de Pereira, administrando justicia en nombre de la República y por autoridad de la ley,</w:t>
      </w:r>
    </w:p>
    <w:p w:rsidR="00D25D69" w:rsidRPr="00252776" w:rsidRDefault="00D25D69" w:rsidP="007B2332">
      <w:pPr>
        <w:pStyle w:val="Sinespaciado2"/>
        <w:spacing w:line="288" w:lineRule="auto"/>
        <w:ind w:firstLine="2880"/>
        <w:jc w:val="both"/>
        <w:rPr>
          <w:rFonts w:ascii="Arial" w:hAnsi="Arial" w:cs="Arial"/>
          <w:sz w:val="24"/>
          <w:szCs w:val="24"/>
          <w:lang w:val="es-419"/>
        </w:rPr>
      </w:pPr>
    </w:p>
    <w:p w:rsidR="005D065E" w:rsidRPr="00252776" w:rsidRDefault="005D065E" w:rsidP="007B2332">
      <w:pPr>
        <w:pStyle w:val="Sinespaciado1"/>
        <w:spacing w:line="288" w:lineRule="auto"/>
        <w:ind w:firstLine="2835"/>
        <w:jc w:val="both"/>
        <w:rPr>
          <w:rFonts w:ascii="Arial" w:hAnsi="Arial" w:cs="Arial"/>
          <w:b/>
          <w:sz w:val="24"/>
          <w:szCs w:val="24"/>
          <w:lang w:val="es-419"/>
        </w:rPr>
      </w:pPr>
      <w:r w:rsidRPr="00252776">
        <w:rPr>
          <w:rFonts w:ascii="Arial" w:hAnsi="Arial" w:cs="Arial"/>
          <w:b/>
          <w:spacing w:val="-3"/>
          <w:sz w:val="24"/>
          <w:szCs w:val="24"/>
          <w:lang w:val="es-419"/>
        </w:rPr>
        <w:t>RESUELVE:</w:t>
      </w:r>
    </w:p>
    <w:p w:rsidR="005D065E" w:rsidRPr="00252776" w:rsidRDefault="005D065E" w:rsidP="007B2332">
      <w:pPr>
        <w:pStyle w:val="Sinespaciado1"/>
        <w:spacing w:line="288" w:lineRule="auto"/>
        <w:ind w:firstLine="2835"/>
        <w:jc w:val="both"/>
        <w:rPr>
          <w:rFonts w:ascii="Arial" w:hAnsi="Arial" w:cs="Arial"/>
          <w:sz w:val="24"/>
          <w:szCs w:val="24"/>
          <w:lang w:val="es-419"/>
        </w:rPr>
      </w:pPr>
    </w:p>
    <w:p w:rsidR="005D065E" w:rsidRPr="00252776" w:rsidRDefault="005D065E" w:rsidP="007B2332">
      <w:pPr>
        <w:pStyle w:val="Sinespaciado1"/>
        <w:spacing w:line="288" w:lineRule="auto"/>
        <w:ind w:firstLine="2835"/>
        <w:jc w:val="both"/>
        <w:rPr>
          <w:rFonts w:ascii="Arial" w:hAnsi="Arial" w:cs="Arial"/>
          <w:sz w:val="24"/>
          <w:szCs w:val="24"/>
          <w:lang w:val="es-419" w:eastAsia="es-ES"/>
        </w:rPr>
      </w:pPr>
      <w:r w:rsidRPr="00252776">
        <w:rPr>
          <w:rFonts w:ascii="Arial" w:hAnsi="Arial" w:cs="Arial"/>
          <w:b/>
          <w:spacing w:val="-3"/>
          <w:sz w:val="24"/>
          <w:szCs w:val="24"/>
          <w:lang w:val="es-419"/>
        </w:rPr>
        <w:t xml:space="preserve">Primero: </w:t>
      </w:r>
      <w:r w:rsidR="00D05704" w:rsidRPr="00252776">
        <w:rPr>
          <w:rFonts w:ascii="Arial" w:hAnsi="Arial" w:cs="Arial"/>
          <w:spacing w:val="-3"/>
          <w:sz w:val="24"/>
          <w:szCs w:val="24"/>
          <w:lang w:val="es-419"/>
        </w:rPr>
        <w:t>C</w:t>
      </w:r>
      <w:r w:rsidR="009C2B19" w:rsidRPr="00252776">
        <w:rPr>
          <w:rFonts w:ascii="Arial" w:hAnsi="Arial" w:cs="Arial"/>
          <w:spacing w:val="-3"/>
          <w:sz w:val="24"/>
          <w:szCs w:val="24"/>
          <w:lang w:val="es-419"/>
        </w:rPr>
        <w:t>ONFIRM</w:t>
      </w:r>
      <w:r w:rsidRPr="00252776">
        <w:rPr>
          <w:rFonts w:ascii="Arial" w:hAnsi="Arial" w:cs="Arial"/>
          <w:spacing w:val="-3"/>
          <w:sz w:val="24"/>
          <w:szCs w:val="24"/>
          <w:lang w:val="es-419"/>
        </w:rPr>
        <w:t xml:space="preserve">AR </w:t>
      </w:r>
      <w:r w:rsidRPr="00252776">
        <w:rPr>
          <w:rFonts w:ascii="Arial" w:hAnsi="Arial" w:cs="Arial"/>
          <w:sz w:val="24"/>
          <w:szCs w:val="24"/>
          <w:lang w:val="es-419" w:eastAsia="es-ES"/>
        </w:rPr>
        <w:t xml:space="preserve">la sentencia proferida el </w:t>
      </w:r>
      <w:r w:rsidR="009C2B19" w:rsidRPr="00252776">
        <w:rPr>
          <w:rFonts w:ascii="Arial" w:hAnsi="Arial" w:cs="Arial"/>
          <w:sz w:val="24"/>
          <w:szCs w:val="24"/>
          <w:lang w:val="es-419" w:eastAsia="es-ES"/>
        </w:rPr>
        <w:t>19</w:t>
      </w:r>
      <w:r w:rsidRPr="00252776">
        <w:rPr>
          <w:rFonts w:ascii="Arial" w:hAnsi="Arial" w:cs="Arial"/>
          <w:sz w:val="24"/>
          <w:szCs w:val="24"/>
          <w:lang w:val="es-419" w:eastAsia="es-ES"/>
        </w:rPr>
        <w:t xml:space="preserve"> de </w:t>
      </w:r>
      <w:r w:rsidR="009C2B19" w:rsidRPr="00252776">
        <w:rPr>
          <w:rFonts w:ascii="Arial" w:hAnsi="Arial" w:cs="Arial"/>
          <w:sz w:val="24"/>
          <w:szCs w:val="24"/>
          <w:lang w:val="es-419" w:eastAsia="es-ES"/>
        </w:rPr>
        <w:t>marz</w:t>
      </w:r>
      <w:r w:rsidR="000147DF" w:rsidRPr="00252776">
        <w:rPr>
          <w:rFonts w:ascii="Arial" w:hAnsi="Arial" w:cs="Arial"/>
          <w:sz w:val="24"/>
          <w:szCs w:val="24"/>
          <w:lang w:val="es-419" w:eastAsia="es-ES"/>
        </w:rPr>
        <w:t>o</w:t>
      </w:r>
      <w:r w:rsidRPr="00252776">
        <w:rPr>
          <w:rFonts w:ascii="Arial" w:hAnsi="Arial" w:cs="Arial"/>
          <w:sz w:val="24"/>
          <w:szCs w:val="24"/>
          <w:lang w:val="es-419" w:eastAsia="es-ES"/>
        </w:rPr>
        <w:t xml:space="preserve"> de 201</w:t>
      </w:r>
      <w:r w:rsidR="009C2B19" w:rsidRPr="00252776">
        <w:rPr>
          <w:rFonts w:ascii="Arial" w:hAnsi="Arial" w:cs="Arial"/>
          <w:sz w:val="24"/>
          <w:szCs w:val="24"/>
          <w:lang w:val="es-419" w:eastAsia="es-ES"/>
        </w:rPr>
        <w:t>9</w:t>
      </w:r>
      <w:r w:rsidRPr="00252776">
        <w:rPr>
          <w:rFonts w:ascii="Arial" w:hAnsi="Arial" w:cs="Arial"/>
          <w:sz w:val="24"/>
          <w:szCs w:val="24"/>
          <w:lang w:val="es-419" w:eastAsia="es-ES"/>
        </w:rPr>
        <w:t xml:space="preserve">, por el </w:t>
      </w:r>
      <w:r w:rsidR="00D05704" w:rsidRPr="00252776">
        <w:rPr>
          <w:rFonts w:ascii="Arial" w:hAnsi="Arial" w:cs="Arial"/>
          <w:sz w:val="24"/>
          <w:szCs w:val="24"/>
          <w:lang w:val="es-419" w:eastAsia="es-ES"/>
        </w:rPr>
        <w:t xml:space="preserve">Juzgado </w:t>
      </w:r>
      <w:r w:rsidR="00CA54A3" w:rsidRPr="00252776">
        <w:rPr>
          <w:rFonts w:ascii="Arial" w:hAnsi="Arial" w:cs="Arial"/>
          <w:sz w:val="24"/>
          <w:szCs w:val="24"/>
          <w:lang w:val="es-419" w:eastAsia="es-ES"/>
        </w:rPr>
        <w:t>Promiscuo del Circuito de</w:t>
      </w:r>
      <w:r w:rsidR="009C2B19" w:rsidRPr="00252776">
        <w:rPr>
          <w:rFonts w:ascii="Arial" w:hAnsi="Arial" w:cs="Arial"/>
          <w:sz w:val="24"/>
          <w:szCs w:val="24"/>
          <w:lang w:val="es-419" w:eastAsia="es-ES"/>
        </w:rPr>
        <w:t xml:space="preserve"> Belén de Umbría</w:t>
      </w:r>
      <w:r w:rsidRPr="00252776">
        <w:rPr>
          <w:rFonts w:ascii="Arial" w:hAnsi="Arial" w:cs="Arial"/>
          <w:sz w:val="24"/>
          <w:szCs w:val="24"/>
          <w:lang w:val="es-419" w:eastAsia="es-ES"/>
        </w:rPr>
        <w:t xml:space="preserve">, </w:t>
      </w:r>
      <w:r w:rsidR="004C40DE" w:rsidRPr="00252776">
        <w:rPr>
          <w:rFonts w:ascii="Arial" w:hAnsi="Arial" w:cs="Arial"/>
          <w:sz w:val="24"/>
          <w:szCs w:val="24"/>
          <w:lang w:val="es-419" w:eastAsia="es-ES"/>
        </w:rPr>
        <w:t xml:space="preserve">por lo indicado en la parte motiva, pero se </w:t>
      </w:r>
      <w:r w:rsidR="004C40DE" w:rsidRPr="00252776">
        <w:rPr>
          <w:rFonts w:ascii="Arial" w:hAnsi="Arial" w:cs="Arial"/>
          <w:spacing w:val="-3"/>
          <w:sz w:val="24"/>
          <w:szCs w:val="24"/>
          <w:lang w:val="es-419"/>
        </w:rPr>
        <w:t>MODIFICA el ordinal primero, en el sentido de DECLARAR IMPROCEDENTE el amparo constitucional</w:t>
      </w:r>
      <w:r w:rsidR="00E8206C" w:rsidRPr="00252776">
        <w:rPr>
          <w:rFonts w:ascii="Arial" w:hAnsi="Arial" w:cs="Arial"/>
          <w:sz w:val="24"/>
          <w:szCs w:val="24"/>
          <w:lang w:val="es-419" w:eastAsia="es-ES"/>
        </w:rPr>
        <w:t>.</w:t>
      </w:r>
    </w:p>
    <w:p w:rsidR="005D065E" w:rsidRPr="00252776" w:rsidRDefault="005D065E" w:rsidP="007B2332">
      <w:pPr>
        <w:pStyle w:val="Sinespaciado1"/>
        <w:spacing w:line="288" w:lineRule="auto"/>
        <w:ind w:firstLine="2835"/>
        <w:jc w:val="both"/>
        <w:rPr>
          <w:rFonts w:ascii="Arial" w:hAnsi="Arial" w:cs="Arial"/>
          <w:sz w:val="24"/>
          <w:szCs w:val="24"/>
          <w:lang w:val="es-419" w:eastAsia="es-ES"/>
        </w:rPr>
      </w:pPr>
    </w:p>
    <w:p w:rsidR="006901C2" w:rsidRPr="00252776" w:rsidRDefault="006901C2" w:rsidP="007B2332">
      <w:pPr>
        <w:pStyle w:val="Sinespaciado1"/>
        <w:spacing w:line="288" w:lineRule="auto"/>
        <w:ind w:firstLine="2835"/>
        <w:jc w:val="both"/>
        <w:rPr>
          <w:rFonts w:ascii="Arial" w:hAnsi="Arial" w:cs="Arial"/>
          <w:sz w:val="24"/>
          <w:szCs w:val="24"/>
          <w:lang w:val="es-419" w:eastAsia="es-ES"/>
        </w:rPr>
      </w:pPr>
      <w:r w:rsidRPr="00252776">
        <w:rPr>
          <w:rFonts w:ascii="Arial" w:hAnsi="Arial" w:cs="Arial"/>
          <w:b/>
          <w:spacing w:val="-3"/>
          <w:sz w:val="24"/>
          <w:szCs w:val="24"/>
          <w:lang w:val="es-419"/>
        </w:rPr>
        <w:t>Segundo:</w:t>
      </w:r>
      <w:r w:rsidRPr="00252776">
        <w:rPr>
          <w:rFonts w:ascii="Arial" w:hAnsi="Arial" w:cs="Arial"/>
          <w:spacing w:val="-3"/>
          <w:sz w:val="24"/>
          <w:szCs w:val="24"/>
          <w:lang w:val="es-419"/>
        </w:rPr>
        <w:t xml:space="preserve"> </w:t>
      </w:r>
      <w:r w:rsidR="009C2B19" w:rsidRPr="00252776">
        <w:rPr>
          <w:rFonts w:ascii="Arial" w:hAnsi="Arial" w:cs="Arial"/>
          <w:spacing w:val="-3"/>
          <w:sz w:val="24"/>
          <w:szCs w:val="24"/>
          <w:lang w:val="es-419"/>
        </w:rPr>
        <w:t>Notifíquese esta decisión a los interesados por el medio más expedito posible (Art. 5o., Dto. 306 de 1992)</w:t>
      </w:r>
      <w:r w:rsidR="00A05E18" w:rsidRPr="00252776">
        <w:rPr>
          <w:rFonts w:ascii="Arial" w:hAnsi="Arial" w:cs="Arial"/>
          <w:spacing w:val="-3"/>
          <w:sz w:val="24"/>
          <w:szCs w:val="24"/>
          <w:lang w:val="es-419"/>
        </w:rPr>
        <w:t>.</w:t>
      </w:r>
    </w:p>
    <w:p w:rsidR="006901C2" w:rsidRPr="00252776" w:rsidRDefault="006901C2" w:rsidP="007B2332">
      <w:pPr>
        <w:pStyle w:val="Sinespaciado1"/>
        <w:spacing w:line="288" w:lineRule="auto"/>
        <w:ind w:firstLine="2835"/>
        <w:jc w:val="both"/>
        <w:rPr>
          <w:rFonts w:ascii="Arial" w:hAnsi="Arial" w:cs="Arial"/>
          <w:sz w:val="24"/>
          <w:szCs w:val="24"/>
          <w:lang w:val="es-419" w:eastAsia="es-ES"/>
        </w:rPr>
      </w:pPr>
    </w:p>
    <w:p w:rsidR="006D2CC8" w:rsidRPr="00252776" w:rsidRDefault="006901C2" w:rsidP="007B2332">
      <w:pPr>
        <w:pStyle w:val="Sinespaciado1"/>
        <w:spacing w:line="288" w:lineRule="auto"/>
        <w:ind w:firstLine="2835"/>
        <w:jc w:val="both"/>
        <w:rPr>
          <w:rFonts w:ascii="Arial" w:hAnsi="Arial" w:cs="Arial"/>
          <w:spacing w:val="-3"/>
          <w:sz w:val="24"/>
          <w:szCs w:val="24"/>
          <w:lang w:val="es-419"/>
        </w:rPr>
      </w:pPr>
      <w:r w:rsidRPr="00252776">
        <w:rPr>
          <w:rFonts w:ascii="Arial" w:hAnsi="Arial" w:cs="Arial"/>
          <w:b/>
          <w:spacing w:val="-3"/>
          <w:sz w:val="24"/>
          <w:szCs w:val="24"/>
          <w:lang w:val="es-419"/>
        </w:rPr>
        <w:t>Tercero:</w:t>
      </w:r>
      <w:r w:rsidR="006D2CC8" w:rsidRPr="00252776">
        <w:rPr>
          <w:rFonts w:ascii="Arial" w:hAnsi="Arial" w:cs="Arial"/>
          <w:spacing w:val="-3"/>
          <w:sz w:val="24"/>
          <w:szCs w:val="24"/>
          <w:lang w:val="es-419"/>
        </w:rPr>
        <w:t xml:space="preserve"> Remítase el expediente a la Honorable Corte Constitucional para su eventual revisión.</w:t>
      </w:r>
    </w:p>
    <w:p w:rsidR="006D2CC8" w:rsidRPr="00252776" w:rsidRDefault="006D2CC8" w:rsidP="007B2332">
      <w:pPr>
        <w:pStyle w:val="Sinespaciado1"/>
        <w:spacing w:line="288" w:lineRule="auto"/>
        <w:ind w:firstLine="2835"/>
        <w:jc w:val="both"/>
        <w:rPr>
          <w:rFonts w:ascii="Arial" w:hAnsi="Arial" w:cs="Arial"/>
          <w:spacing w:val="-3"/>
          <w:sz w:val="24"/>
          <w:szCs w:val="24"/>
          <w:lang w:val="es-419"/>
        </w:rPr>
      </w:pPr>
    </w:p>
    <w:p w:rsidR="006901C2" w:rsidRPr="00252776" w:rsidRDefault="006901C2" w:rsidP="007B2332">
      <w:pPr>
        <w:pStyle w:val="Sinespaciado1"/>
        <w:spacing w:line="288" w:lineRule="auto"/>
        <w:ind w:firstLine="2835"/>
        <w:jc w:val="both"/>
        <w:rPr>
          <w:rFonts w:ascii="Arial" w:hAnsi="Arial" w:cs="Arial"/>
          <w:spacing w:val="-3"/>
          <w:sz w:val="24"/>
          <w:szCs w:val="24"/>
          <w:lang w:val="es-419"/>
        </w:rPr>
      </w:pPr>
      <w:r w:rsidRPr="00252776">
        <w:rPr>
          <w:rFonts w:ascii="Arial" w:hAnsi="Arial" w:cs="Arial"/>
          <w:spacing w:val="-3"/>
          <w:sz w:val="24"/>
          <w:szCs w:val="24"/>
          <w:lang w:val="es-419"/>
        </w:rPr>
        <w:t>Notifíquese y cúmplase</w:t>
      </w:r>
    </w:p>
    <w:p w:rsidR="006901C2" w:rsidRPr="00252776" w:rsidRDefault="006901C2" w:rsidP="007B2332">
      <w:pPr>
        <w:pStyle w:val="Sinespaciado1"/>
        <w:spacing w:line="288" w:lineRule="auto"/>
        <w:ind w:firstLine="2835"/>
        <w:jc w:val="both"/>
        <w:rPr>
          <w:rFonts w:ascii="Arial" w:hAnsi="Arial" w:cs="Arial"/>
          <w:spacing w:val="-3"/>
          <w:sz w:val="24"/>
          <w:szCs w:val="24"/>
          <w:lang w:val="es-419"/>
        </w:rPr>
      </w:pPr>
    </w:p>
    <w:p w:rsidR="005D065E" w:rsidRPr="00252776" w:rsidRDefault="006901C2" w:rsidP="007B2332">
      <w:pPr>
        <w:pStyle w:val="Sinespaciado1"/>
        <w:spacing w:line="288" w:lineRule="auto"/>
        <w:ind w:firstLine="2835"/>
        <w:jc w:val="both"/>
        <w:rPr>
          <w:rFonts w:ascii="Arial" w:hAnsi="Arial" w:cs="Arial"/>
          <w:b/>
          <w:spacing w:val="-3"/>
          <w:sz w:val="24"/>
          <w:szCs w:val="24"/>
          <w:lang w:val="es-419"/>
        </w:rPr>
      </w:pPr>
      <w:r w:rsidRPr="00252776">
        <w:rPr>
          <w:rFonts w:ascii="Arial" w:hAnsi="Arial" w:cs="Arial"/>
          <w:spacing w:val="-3"/>
          <w:sz w:val="24"/>
          <w:szCs w:val="24"/>
          <w:lang w:val="es-419"/>
        </w:rPr>
        <w:t>Los Magistrados,</w:t>
      </w:r>
    </w:p>
    <w:p w:rsidR="005D065E" w:rsidRPr="00252776" w:rsidRDefault="005D065E" w:rsidP="007B2332">
      <w:pPr>
        <w:pStyle w:val="Sinespaciado1"/>
        <w:spacing w:line="288" w:lineRule="auto"/>
        <w:ind w:firstLine="2835"/>
        <w:jc w:val="both"/>
        <w:rPr>
          <w:rFonts w:ascii="Arial" w:hAnsi="Arial" w:cs="Arial"/>
          <w:b/>
          <w:spacing w:val="-3"/>
          <w:sz w:val="24"/>
          <w:szCs w:val="24"/>
          <w:lang w:val="es-419"/>
        </w:rPr>
      </w:pPr>
    </w:p>
    <w:p w:rsidR="00F53F60" w:rsidRPr="00252776" w:rsidRDefault="00F53F60" w:rsidP="007B2332">
      <w:pPr>
        <w:pStyle w:val="Sinespaciado1"/>
        <w:spacing w:line="288" w:lineRule="auto"/>
        <w:ind w:firstLine="2835"/>
        <w:jc w:val="both"/>
        <w:rPr>
          <w:rFonts w:ascii="Arial" w:hAnsi="Arial" w:cs="Arial"/>
          <w:b/>
          <w:spacing w:val="-3"/>
          <w:sz w:val="24"/>
          <w:szCs w:val="24"/>
          <w:lang w:val="es-419"/>
        </w:rPr>
      </w:pPr>
    </w:p>
    <w:p w:rsidR="00E8206C" w:rsidRPr="00252776" w:rsidRDefault="00E8206C" w:rsidP="007B2332">
      <w:pPr>
        <w:pStyle w:val="Sinespaciado1"/>
        <w:spacing w:line="288" w:lineRule="auto"/>
        <w:ind w:firstLine="2835"/>
        <w:jc w:val="both"/>
        <w:rPr>
          <w:rFonts w:ascii="Arial" w:hAnsi="Arial" w:cs="Arial"/>
          <w:b/>
          <w:spacing w:val="-3"/>
          <w:sz w:val="24"/>
          <w:szCs w:val="24"/>
          <w:lang w:val="es-419"/>
        </w:rPr>
      </w:pPr>
    </w:p>
    <w:p w:rsidR="007017E8" w:rsidRPr="00252776" w:rsidRDefault="007017E8" w:rsidP="007B2332">
      <w:pPr>
        <w:pStyle w:val="Sinespaciado1"/>
        <w:spacing w:line="288" w:lineRule="auto"/>
        <w:ind w:firstLine="2835"/>
        <w:jc w:val="both"/>
        <w:rPr>
          <w:rFonts w:ascii="Arial" w:hAnsi="Arial" w:cs="Arial"/>
          <w:b/>
          <w:spacing w:val="-3"/>
          <w:sz w:val="24"/>
          <w:szCs w:val="24"/>
          <w:lang w:val="es-419"/>
        </w:rPr>
      </w:pPr>
    </w:p>
    <w:p w:rsidR="005D065E" w:rsidRPr="00252776" w:rsidRDefault="005D065E" w:rsidP="007B2332">
      <w:pPr>
        <w:pStyle w:val="Sinespaciado1"/>
        <w:spacing w:line="288" w:lineRule="auto"/>
        <w:ind w:firstLine="2835"/>
        <w:jc w:val="both"/>
        <w:rPr>
          <w:rFonts w:ascii="Arial" w:hAnsi="Arial" w:cs="Arial"/>
          <w:b/>
          <w:spacing w:val="-3"/>
          <w:sz w:val="24"/>
          <w:szCs w:val="24"/>
          <w:lang w:val="es-419"/>
        </w:rPr>
      </w:pPr>
      <w:r w:rsidRPr="00252776">
        <w:rPr>
          <w:rFonts w:ascii="Arial" w:hAnsi="Arial" w:cs="Arial"/>
          <w:b/>
          <w:spacing w:val="-3"/>
          <w:sz w:val="24"/>
          <w:szCs w:val="24"/>
          <w:lang w:val="es-419"/>
        </w:rPr>
        <w:t>EDDER JIMMY SÁNCHEZ CALAMBÁS</w:t>
      </w:r>
    </w:p>
    <w:p w:rsidR="005D065E" w:rsidRPr="00252776" w:rsidRDefault="005D065E" w:rsidP="007B2332">
      <w:pPr>
        <w:pStyle w:val="Sinespaciado1"/>
        <w:spacing w:line="288" w:lineRule="auto"/>
        <w:ind w:firstLine="2835"/>
        <w:jc w:val="both"/>
        <w:rPr>
          <w:rFonts w:ascii="Arial" w:hAnsi="Arial" w:cs="Arial"/>
          <w:b/>
          <w:spacing w:val="-3"/>
          <w:sz w:val="24"/>
          <w:szCs w:val="24"/>
          <w:lang w:val="es-419"/>
        </w:rPr>
      </w:pPr>
    </w:p>
    <w:p w:rsidR="007017E8" w:rsidRPr="00252776" w:rsidRDefault="007017E8" w:rsidP="007B2332">
      <w:pPr>
        <w:pStyle w:val="Sinespaciado1"/>
        <w:spacing w:line="288" w:lineRule="auto"/>
        <w:ind w:firstLine="2835"/>
        <w:jc w:val="both"/>
        <w:rPr>
          <w:rFonts w:ascii="Arial" w:hAnsi="Arial" w:cs="Arial"/>
          <w:b/>
          <w:spacing w:val="-3"/>
          <w:sz w:val="24"/>
          <w:szCs w:val="24"/>
          <w:lang w:val="es-419"/>
        </w:rPr>
      </w:pPr>
    </w:p>
    <w:p w:rsidR="005D065E" w:rsidRPr="00252776" w:rsidRDefault="005D065E" w:rsidP="007B2332">
      <w:pPr>
        <w:pStyle w:val="Sinespaciado1"/>
        <w:spacing w:line="288" w:lineRule="auto"/>
        <w:ind w:firstLine="2835"/>
        <w:jc w:val="both"/>
        <w:rPr>
          <w:rFonts w:ascii="Arial" w:hAnsi="Arial" w:cs="Arial"/>
          <w:b/>
          <w:spacing w:val="-3"/>
          <w:sz w:val="24"/>
          <w:szCs w:val="24"/>
          <w:lang w:val="es-419"/>
        </w:rPr>
      </w:pPr>
    </w:p>
    <w:p w:rsidR="00E8206C" w:rsidRPr="00252776" w:rsidRDefault="00E8206C" w:rsidP="007B2332">
      <w:pPr>
        <w:pStyle w:val="Sinespaciado1"/>
        <w:spacing w:line="288" w:lineRule="auto"/>
        <w:ind w:firstLine="2835"/>
        <w:jc w:val="both"/>
        <w:rPr>
          <w:rFonts w:ascii="Arial" w:hAnsi="Arial" w:cs="Arial"/>
          <w:b/>
          <w:spacing w:val="-3"/>
          <w:sz w:val="24"/>
          <w:szCs w:val="24"/>
          <w:lang w:val="es-419"/>
        </w:rPr>
      </w:pPr>
    </w:p>
    <w:p w:rsidR="003C3EF1" w:rsidRPr="00252776" w:rsidRDefault="005D065E" w:rsidP="007B2332">
      <w:pPr>
        <w:pStyle w:val="Sinespaciado1"/>
        <w:spacing w:line="288" w:lineRule="auto"/>
        <w:ind w:firstLine="2835"/>
        <w:jc w:val="both"/>
        <w:rPr>
          <w:rFonts w:ascii="Arial" w:hAnsi="Arial" w:cs="Arial"/>
          <w:b/>
          <w:spacing w:val="-3"/>
          <w:sz w:val="24"/>
          <w:szCs w:val="24"/>
          <w:lang w:val="es-419"/>
        </w:rPr>
      </w:pPr>
      <w:r w:rsidRPr="00252776">
        <w:rPr>
          <w:rFonts w:ascii="Arial" w:hAnsi="Arial" w:cs="Arial"/>
          <w:b/>
          <w:spacing w:val="-3"/>
          <w:sz w:val="24"/>
          <w:szCs w:val="24"/>
          <w:lang w:val="es-419"/>
        </w:rPr>
        <w:t>JAIME ALBERTO SARAZA NARANJO</w:t>
      </w:r>
    </w:p>
    <w:p w:rsidR="003C3EF1" w:rsidRPr="00252776" w:rsidRDefault="003C3EF1" w:rsidP="007B2332">
      <w:pPr>
        <w:pStyle w:val="Sinespaciado1"/>
        <w:spacing w:line="288" w:lineRule="auto"/>
        <w:ind w:firstLine="2835"/>
        <w:jc w:val="both"/>
        <w:rPr>
          <w:rFonts w:ascii="Arial" w:hAnsi="Arial" w:cs="Arial"/>
          <w:b/>
          <w:spacing w:val="-3"/>
          <w:sz w:val="24"/>
          <w:szCs w:val="24"/>
          <w:lang w:val="es-419"/>
        </w:rPr>
      </w:pPr>
    </w:p>
    <w:p w:rsidR="003C3EF1" w:rsidRPr="00252776" w:rsidRDefault="003C3EF1" w:rsidP="007B2332">
      <w:pPr>
        <w:pStyle w:val="Sinespaciado1"/>
        <w:spacing w:line="288" w:lineRule="auto"/>
        <w:ind w:firstLine="2835"/>
        <w:jc w:val="both"/>
        <w:rPr>
          <w:rFonts w:ascii="Arial" w:hAnsi="Arial" w:cs="Arial"/>
          <w:b/>
          <w:spacing w:val="-3"/>
          <w:sz w:val="24"/>
          <w:szCs w:val="24"/>
          <w:lang w:val="es-419"/>
        </w:rPr>
      </w:pPr>
    </w:p>
    <w:p w:rsidR="003C3EF1" w:rsidRPr="00252776" w:rsidRDefault="003C3EF1" w:rsidP="007B2332">
      <w:pPr>
        <w:pStyle w:val="Sinespaciado1"/>
        <w:spacing w:line="288" w:lineRule="auto"/>
        <w:ind w:firstLine="2835"/>
        <w:jc w:val="both"/>
        <w:rPr>
          <w:rFonts w:ascii="Arial" w:hAnsi="Arial" w:cs="Arial"/>
          <w:b/>
          <w:spacing w:val="-3"/>
          <w:sz w:val="24"/>
          <w:szCs w:val="24"/>
          <w:lang w:val="es-419"/>
        </w:rPr>
      </w:pPr>
    </w:p>
    <w:p w:rsidR="00E8206C" w:rsidRPr="00252776" w:rsidRDefault="00E8206C" w:rsidP="007B2332">
      <w:pPr>
        <w:pStyle w:val="Sinespaciado1"/>
        <w:spacing w:line="288" w:lineRule="auto"/>
        <w:ind w:firstLine="2835"/>
        <w:jc w:val="both"/>
        <w:rPr>
          <w:rFonts w:ascii="Arial" w:hAnsi="Arial" w:cs="Arial"/>
          <w:b/>
          <w:sz w:val="24"/>
          <w:szCs w:val="24"/>
          <w:lang w:val="es-419"/>
        </w:rPr>
      </w:pPr>
    </w:p>
    <w:p w:rsidR="006D2CC8" w:rsidRPr="00252776" w:rsidRDefault="005D065E" w:rsidP="007B2332">
      <w:pPr>
        <w:pStyle w:val="Sinespaciado1"/>
        <w:spacing w:line="288" w:lineRule="auto"/>
        <w:ind w:firstLine="2835"/>
        <w:jc w:val="both"/>
        <w:rPr>
          <w:rFonts w:ascii="Arial" w:hAnsi="Arial" w:cs="Arial"/>
          <w:b/>
          <w:sz w:val="24"/>
          <w:szCs w:val="24"/>
          <w:lang w:val="es-419"/>
        </w:rPr>
      </w:pPr>
      <w:r w:rsidRPr="00252776">
        <w:rPr>
          <w:rFonts w:ascii="Arial" w:hAnsi="Arial" w:cs="Arial"/>
          <w:b/>
          <w:sz w:val="24"/>
          <w:szCs w:val="24"/>
          <w:lang w:val="es-419"/>
        </w:rPr>
        <w:t>CLAUDIA MARÍA ARCILA RÍOS</w:t>
      </w:r>
    </w:p>
    <w:sectPr w:rsidR="006D2CC8" w:rsidRPr="00252776" w:rsidSect="00147BFC">
      <w:headerReference w:type="default" r:id="rId8"/>
      <w:footerReference w:type="default" r:id="rId9"/>
      <w:pgSz w:w="12240" w:h="18720" w:code="14"/>
      <w:pgMar w:top="1871" w:right="1304" w:bottom="1304" w:left="187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80F" w:rsidRDefault="001E380F" w:rsidP="008F7C32">
      <w:r>
        <w:separator/>
      </w:r>
    </w:p>
  </w:endnote>
  <w:endnote w:type="continuationSeparator" w:id="0">
    <w:p w:rsidR="001E380F" w:rsidRDefault="001E380F"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A2" w:rsidRPr="007B2332" w:rsidRDefault="002832A2">
    <w:pPr>
      <w:pStyle w:val="Piedepgina"/>
      <w:jc w:val="right"/>
      <w:rPr>
        <w:rFonts w:ascii="Arial" w:hAnsi="Arial" w:cs="Arial"/>
        <w:sz w:val="18"/>
        <w:szCs w:val="22"/>
      </w:rPr>
    </w:pPr>
    <w:r w:rsidRPr="007B2332">
      <w:rPr>
        <w:rFonts w:ascii="Arial" w:hAnsi="Arial" w:cs="Arial"/>
        <w:sz w:val="18"/>
        <w:szCs w:val="22"/>
      </w:rPr>
      <w:fldChar w:fldCharType="begin"/>
    </w:r>
    <w:r w:rsidRPr="007B2332">
      <w:rPr>
        <w:rFonts w:ascii="Arial" w:hAnsi="Arial" w:cs="Arial"/>
        <w:sz w:val="18"/>
        <w:szCs w:val="22"/>
      </w:rPr>
      <w:instrText xml:space="preserve"> PAGE   \* MERGEFORMAT </w:instrText>
    </w:r>
    <w:r w:rsidRPr="007B2332">
      <w:rPr>
        <w:rFonts w:ascii="Arial" w:hAnsi="Arial" w:cs="Arial"/>
        <w:sz w:val="18"/>
        <w:szCs w:val="22"/>
      </w:rPr>
      <w:fldChar w:fldCharType="separate"/>
    </w:r>
    <w:r w:rsidR="006628C9">
      <w:rPr>
        <w:rFonts w:ascii="Arial" w:hAnsi="Arial" w:cs="Arial"/>
        <w:noProof/>
        <w:sz w:val="18"/>
        <w:szCs w:val="22"/>
      </w:rPr>
      <w:t>7</w:t>
    </w:r>
    <w:r w:rsidRPr="007B2332">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80F" w:rsidRDefault="001E380F" w:rsidP="008F7C32">
      <w:r>
        <w:separator/>
      </w:r>
    </w:p>
  </w:footnote>
  <w:footnote w:type="continuationSeparator" w:id="0">
    <w:p w:rsidR="001E380F" w:rsidRDefault="001E380F" w:rsidP="008F7C32">
      <w:r>
        <w:continuationSeparator/>
      </w:r>
    </w:p>
  </w:footnote>
  <w:footnote w:id="1">
    <w:p w:rsidR="00DF5860" w:rsidRPr="009561DE" w:rsidRDefault="00DF5860" w:rsidP="00DF5860">
      <w:pPr>
        <w:contextualSpacing/>
        <w:jc w:val="both"/>
        <w:rPr>
          <w:rFonts w:ascii="Arial" w:hAnsi="Arial" w:cs="Arial"/>
          <w:sz w:val="18"/>
          <w:szCs w:val="18"/>
        </w:rPr>
      </w:pPr>
      <w:r w:rsidRPr="009561DE">
        <w:rPr>
          <w:rStyle w:val="Refdenotaalpie"/>
          <w:rFonts w:ascii="Arial" w:hAnsi="Arial" w:cs="Arial"/>
          <w:sz w:val="18"/>
          <w:szCs w:val="18"/>
        </w:rPr>
        <w:footnoteRef/>
      </w:r>
      <w:r w:rsidRPr="009561DE">
        <w:rPr>
          <w:rFonts w:ascii="Arial" w:hAnsi="Arial" w:cs="Arial"/>
          <w:sz w:val="18"/>
          <w:szCs w:val="18"/>
        </w:rPr>
        <w:t xml:space="preserve"> Los artículos citados, respectivamente, disponen: </w:t>
      </w:r>
      <w:r w:rsidRPr="009561DE">
        <w:rPr>
          <w:rFonts w:ascii="Arial" w:hAnsi="Arial" w:cs="Arial"/>
          <w:iCs/>
          <w:sz w:val="18"/>
          <w:szCs w:val="18"/>
        </w:rPr>
        <w:t xml:space="preserve">“Artículo 86. </w:t>
      </w:r>
      <w:r w:rsidRPr="009561DE">
        <w:rPr>
          <w:rFonts w:ascii="Arial" w:hAnsi="Arial" w:cs="Arial"/>
          <w:sz w:val="18"/>
          <w:szCs w:val="18"/>
        </w:rPr>
        <w:t xml:space="preserve">[…] </w:t>
      </w:r>
      <w:r w:rsidRPr="009561DE">
        <w:rPr>
          <w:rFonts w:ascii="Arial" w:hAnsi="Arial" w:cs="Arial"/>
          <w:iCs/>
          <w:sz w:val="18"/>
          <w:szCs w:val="18"/>
        </w:rPr>
        <w:t xml:space="preserve">Esta acción solo procederá cuando el afectado </w:t>
      </w:r>
      <w:r w:rsidRPr="009561DE">
        <w:rPr>
          <w:rFonts w:ascii="Arial" w:hAnsi="Arial" w:cs="Arial"/>
          <w:b/>
          <w:bCs/>
          <w:iCs/>
          <w:sz w:val="18"/>
          <w:szCs w:val="18"/>
          <w:u w:val="single"/>
        </w:rPr>
        <w:t>no disponga</w:t>
      </w:r>
      <w:r w:rsidRPr="009561DE">
        <w:rPr>
          <w:rFonts w:ascii="Arial" w:hAnsi="Arial" w:cs="Arial"/>
          <w:iCs/>
          <w:sz w:val="18"/>
          <w:szCs w:val="18"/>
        </w:rPr>
        <w:t xml:space="preserve"> de otro medio de defensa judicial, salvo que aquella se utilice como </w:t>
      </w:r>
      <w:r w:rsidRPr="009561DE">
        <w:rPr>
          <w:rFonts w:ascii="Arial" w:hAnsi="Arial" w:cs="Arial"/>
          <w:iCs/>
          <w:sz w:val="18"/>
          <w:szCs w:val="18"/>
          <w:u w:val="single"/>
        </w:rPr>
        <w:t>mecanismo transitorio para evitar un perjuicio irremediable</w:t>
      </w:r>
      <w:r w:rsidRPr="009561DE">
        <w:rPr>
          <w:rFonts w:ascii="Arial" w:hAnsi="Arial" w:cs="Arial"/>
          <w:iCs/>
          <w:sz w:val="18"/>
          <w:szCs w:val="18"/>
        </w:rPr>
        <w:t xml:space="preserve">”; “Artículo 6. Causales de improcedencia de la tutela. La acción de tutela no procederá: 1. Cuando </w:t>
      </w:r>
      <w:r w:rsidRPr="009561DE">
        <w:rPr>
          <w:rFonts w:ascii="Arial" w:hAnsi="Arial" w:cs="Arial"/>
          <w:b/>
          <w:bCs/>
          <w:iCs/>
          <w:sz w:val="18"/>
          <w:szCs w:val="18"/>
          <w:u w:val="single"/>
        </w:rPr>
        <w:t>existan</w:t>
      </w:r>
      <w:r w:rsidRPr="009561DE">
        <w:rPr>
          <w:rFonts w:ascii="Arial" w:hAnsi="Arial" w:cs="Arial"/>
          <w:iCs/>
          <w:sz w:val="18"/>
          <w:szCs w:val="18"/>
        </w:rPr>
        <w:t xml:space="preserve"> otros recursos o medios de defensa judiciales, salvo que aquélla se utilice como </w:t>
      </w:r>
      <w:r w:rsidRPr="009561DE">
        <w:rPr>
          <w:rFonts w:ascii="Arial" w:hAnsi="Arial" w:cs="Arial"/>
          <w:iCs/>
          <w:sz w:val="18"/>
          <w:szCs w:val="18"/>
          <w:u w:val="single"/>
        </w:rPr>
        <w:t>mecanismo transitorio para evitar un perjuicio irremediable</w:t>
      </w:r>
      <w:r w:rsidRPr="009561DE">
        <w:rPr>
          <w:rFonts w:ascii="Arial" w:hAnsi="Arial" w:cs="Arial"/>
          <w:iCs/>
          <w:sz w:val="18"/>
          <w:szCs w:val="18"/>
        </w:rPr>
        <w:t xml:space="preserve">. La </w:t>
      </w:r>
      <w:r w:rsidRPr="009561DE">
        <w:rPr>
          <w:rFonts w:ascii="Arial" w:hAnsi="Arial" w:cs="Arial"/>
          <w:b/>
          <w:bCs/>
          <w:iCs/>
          <w:sz w:val="18"/>
          <w:szCs w:val="18"/>
          <w:u w:val="single"/>
        </w:rPr>
        <w:t>existencia</w:t>
      </w:r>
      <w:r w:rsidRPr="009561DE">
        <w:rPr>
          <w:rFonts w:ascii="Arial" w:hAnsi="Arial" w:cs="Arial"/>
          <w:iCs/>
          <w:sz w:val="18"/>
          <w:szCs w:val="18"/>
        </w:rPr>
        <w:t xml:space="preserve"> de dichos medios será apreciada en concreto, en cuanto a su </w:t>
      </w:r>
      <w:r w:rsidRPr="009561DE">
        <w:rPr>
          <w:rFonts w:ascii="Arial" w:hAnsi="Arial" w:cs="Arial"/>
          <w:b/>
          <w:bCs/>
          <w:iCs/>
          <w:sz w:val="18"/>
          <w:szCs w:val="18"/>
          <w:u w:val="single"/>
        </w:rPr>
        <w:t>eficacia</w:t>
      </w:r>
      <w:r w:rsidRPr="009561DE">
        <w:rPr>
          <w:rFonts w:ascii="Arial" w:hAnsi="Arial" w:cs="Arial"/>
          <w:iCs/>
          <w:sz w:val="18"/>
          <w:szCs w:val="18"/>
        </w:rPr>
        <w:t xml:space="preserve">, </w:t>
      </w:r>
      <w:r w:rsidRPr="009561DE">
        <w:rPr>
          <w:rFonts w:ascii="Arial" w:hAnsi="Arial" w:cs="Arial"/>
          <w:iCs/>
          <w:sz w:val="18"/>
          <w:szCs w:val="18"/>
          <w:u w:val="single"/>
        </w:rPr>
        <w:t>atendiendo las circunstancias en que se encuentre el solicitante</w:t>
      </w:r>
      <w:r w:rsidRPr="009561DE">
        <w:rPr>
          <w:rFonts w:ascii="Arial" w:hAnsi="Arial" w:cs="Arial"/>
          <w:iCs/>
          <w:sz w:val="18"/>
          <w:szCs w:val="18"/>
        </w:rPr>
        <w:t xml:space="preserve">” y “Artículo 8. La tutela como mecanismo transitorio. Aun cuando el afectado disponga de otro medio de defensa judicial, la acción de tutela procederá cuando se utilice como </w:t>
      </w:r>
      <w:r w:rsidRPr="009561DE">
        <w:rPr>
          <w:rFonts w:ascii="Arial" w:hAnsi="Arial" w:cs="Arial"/>
          <w:iCs/>
          <w:sz w:val="18"/>
          <w:szCs w:val="18"/>
          <w:u w:val="single"/>
        </w:rPr>
        <w:t>mecanismo transitorio para evitar un perjuicio irremediable</w:t>
      </w:r>
      <w:r w:rsidRPr="009561DE">
        <w:rPr>
          <w:rFonts w:ascii="Arial" w:hAnsi="Arial" w:cs="Arial"/>
          <w:iCs/>
          <w:sz w:val="18"/>
          <w:szCs w:val="18"/>
        </w:rPr>
        <w:t xml:space="preserve">” </w:t>
      </w:r>
      <w:r w:rsidRPr="009561DE">
        <w:rPr>
          <w:rFonts w:ascii="Arial" w:hAnsi="Arial" w:cs="Arial"/>
          <w:sz w:val="18"/>
          <w:szCs w:val="18"/>
        </w:rPr>
        <w:t>(resalto fuera de texto).</w:t>
      </w:r>
    </w:p>
  </w:footnote>
  <w:footnote w:id="2">
    <w:p w:rsidR="00DF5860" w:rsidRPr="009561DE" w:rsidRDefault="00DF5860" w:rsidP="00DF5860">
      <w:pPr>
        <w:jc w:val="both"/>
        <w:rPr>
          <w:rFonts w:ascii="Arial" w:hAnsi="Arial" w:cs="Arial"/>
          <w:sz w:val="18"/>
          <w:szCs w:val="18"/>
        </w:rPr>
      </w:pPr>
      <w:r w:rsidRPr="009561DE">
        <w:rPr>
          <w:rFonts w:ascii="Arial" w:hAnsi="Arial" w:cs="Arial"/>
          <w:sz w:val="18"/>
          <w:szCs w:val="18"/>
          <w:vertAlign w:val="superscript"/>
        </w:rPr>
        <w:footnoteRef/>
      </w:r>
      <w:r w:rsidRPr="009561DE">
        <w:rPr>
          <w:rFonts w:ascii="Arial" w:hAnsi="Arial" w:cs="Arial"/>
          <w:sz w:val="18"/>
          <w:szCs w:val="18"/>
        </w:rPr>
        <w:t xml:space="preserve"> Corte Constitucional. Sentencia T-986A de 2012. “Además de este criterio formal, el carácter de derecho fundamental autónomo de la vivienda digna, como el del resto de derechos sociales, se ha fundado en (i) la adopción del modelo de Estado Social de Derecho, el cual conlleva el reconocimiento del mínimo existencial y, por lo tanto, de los Derechos Económicos, Sociales y Culturales como fundamentales; (ii) las connaturales facetas o prestaciones concretas, negativas y positivas, que se desprenden de todos los derechos, tanto los civiles y políticos, como los sociales, económicos y culturales; (iii) la textura abierta y naturaleza en cierta medida indeterminada de las normas tipo principio que contienen los derechos fundamentales, las cuales demandan precisión por parte del Legislador y la administración; y, finalmente, (iv) la distinción entre la naturaleza de los derechos y sus mecanismos de protección, de lo que se sigue que la naturaleza fundamental de un derecho no depende de que sea o no susceptible de protección por medio de la acción de tutela.”</w:t>
      </w:r>
    </w:p>
  </w:footnote>
  <w:footnote w:id="3">
    <w:p w:rsidR="00DF5860" w:rsidRPr="009561DE" w:rsidRDefault="00DF5860" w:rsidP="00DF5860">
      <w:pPr>
        <w:jc w:val="both"/>
        <w:rPr>
          <w:rFonts w:ascii="Arial" w:hAnsi="Arial" w:cs="Arial"/>
          <w:sz w:val="18"/>
          <w:szCs w:val="18"/>
        </w:rPr>
      </w:pPr>
      <w:r w:rsidRPr="009561DE">
        <w:rPr>
          <w:rFonts w:ascii="Arial" w:hAnsi="Arial" w:cs="Arial"/>
          <w:sz w:val="18"/>
          <w:szCs w:val="18"/>
          <w:vertAlign w:val="superscript"/>
        </w:rPr>
        <w:footnoteRef/>
      </w:r>
      <w:r w:rsidRPr="009561DE">
        <w:rPr>
          <w:rFonts w:ascii="Arial" w:hAnsi="Arial" w:cs="Arial"/>
          <w:sz w:val="18"/>
          <w:szCs w:val="18"/>
        </w:rPr>
        <w:t xml:space="preserve"> Los instrumentos internacionales que consagran el derecho a la vivienda digna: párrafo 1 del artículo 25 de la Declaración Universal de Derechos Humanos, el apartado iii) del párrafo e) del artículo 5 de la Convención Internacional sobre la Eliminación de todas las Formas de Discriminación Racial, el párrafo 2 del artículo 14 de la Convención sobre la eliminación de todas las formas de discriminación contra la mujer, el párrafo 3 del artículo 27 de la Convención sobre los Derechos del Niño, el artículo 10 de la Declaración sobre el Progreso y el Desarrollo en lo Social, el párrafo 8 de la sección III de la Declaración de Vancouver sobre los Asentamientos Humanos, 1976 (Informe de Hábitat:  Conferencia de las Naciones Unidas sobre los Asentami</w:t>
      </w:r>
      <w:bookmarkStart w:id="0" w:name="_GoBack"/>
      <w:bookmarkEnd w:id="0"/>
      <w:r w:rsidRPr="009561DE">
        <w:rPr>
          <w:rFonts w:ascii="Arial" w:hAnsi="Arial" w:cs="Arial"/>
          <w:sz w:val="18"/>
          <w:szCs w:val="18"/>
        </w:rPr>
        <w:t>entos Humanos, el párrafo 1 del artículo 8 de la Declaración sobre el Derecho al Desarrollo y la Recomendación Nº 115 de la Organización Internacional del Trabajo sobre la vivienda de los trabajadores, 1961).</w:t>
      </w:r>
    </w:p>
  </w:footnote>
  <w:footnote w:id="4">
    <w:p w:rsidR="00DF5860" w:rsidRPr="009561DE" w:rsidRDefault="00DF5860" w:rsidP="00DF5860">
      <w:pPr>
        <w:jc w:val="both"/>
        <w:rPr>
          <w:rFonts w:ascii="Arial" w:hAnsi="Arial" w:cs="Arial"/>
          <w:sz w:val="18"/>
          <w:szCs w:val="18"/>
        </w:rPr>
      </w:pPr>
      <w:r w:rsidRPr="009561DE">
        <w:rPr>
          <w:rFonts w:ascii="Arial" w:hAnsi="Arial" w:cs="Arial"/>
          <w:sz w:val="18"/>
          <w:szCs w:val="18"/>
          <w:vertAlign w:val="superscript"/>
        </w:rPr>
        <w:footnoteRef/>
      </w:r>
      <w:r w:rsidRPr="009561DE">
        <w:rPr>
          <w:rFonts w:ascii="Arial" w:hAnsi="Arial" w:cs="Arial"/>
          <w:sz w:val="18"/>
          <w:szCs w:val="18"/>
        </w:rPr>
        <w:t xml:space="preserve"> Corte Constitucional. Sentencia T-036 de 2010, T-109 de 2011, T-106 de 2011, T-740 de 2012 y T-045 de 2014.</w:t>
      </w:r>
    </w:p>
  </w:footnote>
  <w:footnote w:id="5">
    <w:p w:rsidR="00DF5860" w:rsidRPr="009561DE" w:rsidRDefault="00DF5860" w:rsidP="00DF5860">
      <w:pPr>
        <w:jc w:val="both"/>
        <w:rPr>
          <w:rFonts w:ascii="Arial" w:hAnsi="Arial" w:cs="Arial"/>
          <w:sz w:val="18"/>
          <w:szCs w:val="18"/>
        </w:rPr>
      </w:pPr>
      <w:r w:rsidRPr="009561DE">
        <w:rPr>
          <w:rFonts w:ascii="Arial" w:hAnsi="Arial" w:cs="Arial"/>
          <w:sz w:val="18"/>
          <w:szCs w:val="18"/>
          <w:vertAlign w:val="superscript"/>
        </w:rPr>
        <w:footnoteRef/>
      </w:r>
      <w:r w:rsidRPr="009561DE">
        <w:rPr>
          <w:rFonts w:ascii="Arial" w:hAnsi="Arial" w:cs="Arial"/>
          <w:sz w:val="18"/>
          <w:szCs w:val="18"/>
        </w:rPr>
        <w:t xml:space="preserve"> Ibídem.</w:t>
      </w:r>
    </w:p>
  </w:footnote>
  <w:footnote w:id="6">
    <w:p w:rsidR="00DF5860" w:rsidRPr="00F038CF" w:rsidRDefault="00DF5860" w:rsidP="00DF5860">
      <w:pPr>
        <w:jc w:val="both"/>
      </w:pPr>
      <w:r w:rsidRPr="009561DE">
        <w:rPr>
          <w:rFonts w:ascii="Arial" w:hAnsi="Arial" w:cs="Arial"/>
          <w:sz w:val="18"/>
          <w:szCs w:val="18"/>
          <w:vertAlign w:val="superscript"/>
        </w:rPr>
        <w:footnoteRef/>
      </w:r>
      <w:r w:rsidRPr="009561DE">
        <w:rPr>
          <w:rFonts w:ascii="Arial" w:hAnsi="Arial" w:cs="Arial"/>
          <w:sz w:val="18"/>
          <w:szCs w:val="18"/>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A2" w:rsidRPr="005643A9" w:rsidRDefault="002832A2" w:rsidP="00375E6D">
    <w:pPr>
      <w:pStyle w:val="Sinespaciado"/>
      <w:rPr>
        <w:rFonts w:ascii="Arial" w:hAnsi="Arial" w:cs="Arial"/>
        <w:sz w:val="16"/>
        <w:szCs w:val="16"/>
      </w:rPr>
    </w:pPr>
    <w:r w:rsidRPr="005643A9">
      <w:rPr>
        <w:rFonts w:ascii="Arial" w:hAnsi="Arial" w:cs="Arial"/>
        <w:sz w:val="16"/>
        <w:szCs w:val="16"/>
      </w:rPr>
      <w:t xml:space="preserve">     REPÚBLICA DE COLOMBIA</w:t>
    </w:r>
  </w:p>
  <w:p w:rsidR="002832A2" w:rsidRPr="005643A9" w:rsidRDefault="002832A2" w:rsidP="00375E6D">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8240" behindDoc="1" locked="0" layoutInCell="1" allowOverlap="1" wp14:anchorId="5012545A" wp14:editId="6A3AE878">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2832A2" w:rsidRPr="005643A9" w:rsidRDefault="002832A2" w:rsidP="00375E6D">
    <w:pPr>
      <w:pStyle w:val="Sinespaciado1"/>
      <w:rPr>
        <w:rFonts w:ascii="Arial" w:hAnsi="Arial" w:cs="Arial"/>
        <w:sz w:val="16"/>
        <w:szCs w:val="16"/>
      </w:rPr>
    </w:pPr>
  </w:p>
  <w:p w:rsidR="002832A2" w:rsidRPr="005643A9" w:rsidRDefault="002832A2" w:rsidP="00375E6D">
    <w:pPr>
      <w:pStyle w:val="Sinespaciado"/>
      <w:rPr>
        <w:rFonts w:ascii="Arial" w:hAnsi="Arial" w:cs="Arial"/>
        <w:sz w:val="16"/>
        <w:szCs w:val="16"/>
      </w:rPr>
    </w:pPr>
  </w:p>
  <w:p w:rsidR="002832A2" w:rsidRDefault="002832A2" w:rsidP="00375E6D">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832A2" w:rsidRPr="005643A9" w:rsidRDefault="002832A2" w:rsidP="00375E6D">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EXPEDIENTE. T-2a. 66088-31-89-001-2019-00023-01</w:t>
    </w:r>
  </w:p>
  <w:p w:rsidR="002832A2" w:rsidRPr="005643A9" w:rsidRDefault="002832A2">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32"/>
    <w:rsid w:val="00002C53"/>
    <w:rsid w:val="00004CB8"/>
    <w:rsid w:val="00005FEB"/>
    <w:rsid w:val="000069EB"/>
    <w:rsid w:val="000147DF"/>
    <w:rsid w:val="0001769D"/>
    <w:rsid w:val="00017E5F"/>
    <w:rsid w:val="000345E3"/>
    <w:rsid w:val="000408D1"/>
    <w:rsid w:val="000455D2"/>
    <w:rsid w:val="00050BAF"/>
    <w:rsid w:val="00050D5A"/>
    <w:rsid w:val="000510E6"/>
    <w:rsid w:val="00053579"/>
    <w:rsid w:val="0005793B"/>
    <w:rsid w:val="000629CD"/>
    <w:rsid w:val="000631B6"/>
    <w:rsid w:val="0006593C"/>
    <w:rsid w:val="000806C7"/>
    <w:rsid w:val="0008417B"/>
    <w:rsid w:val="00090E58"/>
    <w:rsid w:val="00092F9D"/>
    <w:rsid w:val="000B6358"/>
    <w:rsid w:val="000B7E65"/>
    <w:rsid w:val="000C0DD9"/>
    <w:rsid w:val="000C270D"/>
    <w:rsid w:val="000C4334"/>
    <w:rsid w:val="000D206B"/>
    <w:rsid w:val="000E12F8"/>
    <w:rsid w:val="000E16F9"/>
    <w:rsid w:val="000E2389"/>
    <w:rsid w:val="000E24A6"/>
    <w:rsid w:val="000E6A75"/>
    <w:rsid w:val="000F1461"/>
    <w:rsid w:val="0010433E"/>
    <w:rsid w:val="00113BE0"/>
    <w:rsid w:val="00116105"/>
    <w:rsid w:val="001170E7"/>
    <w:rsid w:val="00117DDB"/>
    <w:rsid w:val="00123BD8"/>
    <w:rsid w:val="001429C7"/>
    <w:rsid w:val="00145C01"/>
    <w:rsid w:val="00145F9A"/>
    <w:rsid w:val="001471B9"/>
    <w:rsid w:val="00147BFC"/>
    <w:rsid w:val="00147D57"/>
    <w:rsid w:val="00152453"/>
    <w:rsid w:val="001559DF"/>
    <w:rsid w:val="00156B24"/>
    <w:rsid w:val="00170A39"/>
    <w:rsid w:val="00172CCA"/>
    <w:rsid w:val="001847A6"/>
    <w:rsid w:val="0019353F"/>
    <w:rsid w:val="00196E7D"/>
    <w:rsid w:val="001A461A"/>
    <w:rsid w:val="001B1B0C"/>
    <w:rsid w:val="001B34D6"/>
    <w:rsid w:val="001B6237"/>
    <w:rsid w:val="001C247B"/>
    <w:rsid w:val="001C63CF"/>
    <w:rsid w:val="001C65FC"/>
    <w:rsid w:val="001D3211"/>
    <w:rsid w:val="001D4690"/>
    <w:rsid w:val="001D56EB"/>
    <w:rsid w:val="001E00B0"/>
    <w:rsid w:val="001E2524"/>
    <w:rsid w:val="001E380F"/>
    <w:rsid w:val="001E7281"/>
    <w:rsid w:val="001F030A"/>
    <w:rsid w:val="001F3CD8"/>
    <w:rsid w:val="001F6952"/>
    <w:rsid w:val="001F79C5"/>
    <w:rsid w:val="0020308A"/>
    <w:rsid w:val="0020359E"/>
    <w:rsid w:val="002118C3"/>
    <w:rsid w:val="0021504F"/>
    <w:rsid w:val="00215627"/>
    <w:rsid w:val="00226900"/>
    <w:rsid w:val="00230966"/>
    <w:rsid w:val="002348AA"/>
    <w:rsid w:val="00235072"/>
    <w:rsid w:val="002375B3"/>
    <w:rsid w:val="0025169F"/>
    <w:rsid w:val="00252776"/>
    <w:rsid w:val="002647EC"/>
    <w:rsid w:val="002711FF"/>
    <w:rsid w:val="002832A2"/>
    <w:rsid w:val="0028683C"/>
    <w:rsid w:val="00287633"/>
    <w:rsid w:val="002920A3"/>
    <w:rsid w:val="002B03E6"/>
    <w:rsid w:val="002C2542"/>
    <w:rsid w:val="002C4818"/>
    <w:rsid w:val="002C4B05"/>
    <w:rsid w:val="002D2DCE"/>
    <w:rsid w:val="002D49FA"/>
    <w:rsid w:val="002D4E31"/>
    <w:rsid w:val="002D54EA"/>
    <w:rsid w:val="002D6321"/>
    <w:rsid w:val="002F3CDB"/>
    <w:rsid w:val="002F78DE"/>
    <w:rsid w:val="002F7F13"/>
    <w:rsid w:val="00314817"/>
    <w:rsid w:val="0031695B"/>
    <w:rsid w:val="00317846"/>
    <w:rsid w:val="003209E6"/>
    <w:rsid w:val="003306D5"/>
    <w:rsid w:val="003326D2"/>
    <w:rsid w:val="00333E91"/>
    <w:rsid w:val="003510F0"/>
    <w:rsid w:val="003512BD"/>
    <w:rsid w:val="003562EC"/>
    <w:rsid w:val="0036561E"/>
    <w:rsid w:val="00370E98"/>
    <w:rsid w:val="00371DDE"/>
    <w:rsid w:val="003754C5"/>
    <w:rsid w:val="00375E6D"/>
    <w:rsid w:val="0038005B"/>
    <w:rsid w:val="003842A0"/>
    <w:rsid w:val="003A7904"/>
    <w:rsid w:val="003C1A04"/>
    <w:rsid w:val="003C3E81"/>
    <w:rsid w:val="003C3EF1"/>
    <w:rsid w:val="003C4C4F"/>
    <w:rsid w:val="003D6732"/>
    <w:rsid w:val="003E2936"/>
    <w:rsid w:val="003E3FDF"/>
    <w:rsid w:val="003E4EFF"/>
    <w:rsid w:val="003E5897"/>
    <w:rsid w:val="003F4801"/>
    <w:rsid w:val="00401C6C"/>
    <w:rsid w:val="00411C8C"/>
    <w:rsid w:val="004123FE"/>
    <w:rsid w:val="0041447F"/>
    <w:rsid w:val="004152C2"/>
    <w:rsid w:val="00415C15"/>
    <w:rsid w:val="00422238"/>
    <w:rsid w:val="0042265D"/>
    <w:rsid w:val="00432445"/>
    <w:rsid w:val="00432CD9"/>
    <w:rsid w:val="004339BE"/>
    <w:rsid w:val="0043471D"/>
    <w:rsid w:val="00435330"/>
    <w:rsid w:val="00436E3D"/>
    <w:rsid w:val="00437600"/>
    <w:rsid w:val="004378E1"/>
    <w:rsid w:val="00442D32"/>
    <w:rsid w:val="004457B2"/>
    <w:rsid w:val="0044719C"/>
    <w:rsid w:val="00460C16"/>
    <w:rsid w:val="00465B6A"/>
    <w:rsid w:val="00466B36"/>
    <w:rsid w:val="004818CA"/>
    <w:rsid w:val="00481D66"/>
    <w:rsid w:val="00483CF2"/>
    <w:rsid w:val="004871C6"/>
    <w:rsid w:val="004922C0"/>
    <w:rsid w:val="004926EE"/>
    <w:rsid w:val="004A1D8F"/>
    <w:rsid w:val="004A5467"/>
    <w:rsid w:val="004A5620"/>
    <w:rsid w:val="004B16BA"/>
    <w:rsid w:val="004C40DE"/>
    <w:rsid w:val="004D0599"/>
    <w:rsid w:val="004D1C19"/>
    <w:rsid w:val="004D4C42"/>
    <w:rsid w:val="004D5A7E"/>
    <w:rsid w:val="004E6D3C"/>
    <w:rsid w:val="004E6E1F"/>
    <w:rsid w:val="004F07ED"/>
    <w:rsid w:val="0050227C"/>
    <w:rsid w:val="0051068F"/>
    <w:rsid w:val="00512661"/>
    <w:rsid w:val="00524354"/>
    <w:rsid w:val="00525744"/>
    <w:rsid w:val="00531262"/>
    <w:rsid w:val="005335C2"/>
    <w:rsid w:val="00537076"/>
    <w:rsid w:val="00537177"/>
    <w:rsid w:val="00540D52"/>
    <w:rsid w:val="005468FE"/>
    <w:rsid w:val="00547554"/>
    <w:rsid w:val="00551A7F"/>
    <w:rsid w:val="005619B9"/>
    <w:rsid w:val="00564BE8"/>
    <w:rsid w:val="00564EAA"/>
    <w:rsid w:val="00571365"/>
    <w:rsid w:val="005813EF"/>
    <w:rsid w:val="00581EAA"/>
    <w:rsid w:val="00590251"/>
    <w:rsid w:val="005903B2"/>
    <w:rsid w:val="00591084"/>
    <w:rsid w:val="00591393"/>
    <w:rsid w:val="00593308"/>
    <w:rsid w:val="00595259"/>
    <w:rsid w:val="005A03DF"/>
    <w:rsid w:val="005A2631"/>
    <w:rsid w:val="005A660E"/>
    <w:rsid w:val="005B0C79"/>
    <w:rsid w:val="005B7818"/>
    <w:rsid w:val="005C0462"/>
    <w:rsid w:val="005D065E"/>
    <w:rsid w:val="005D0B4E"/>
    <w:rsid w:val="005E754E"/>
    <w:rsid w:val="005F0695"/>
    <w:rsid w:val="005F6BFF"/>
    <w:rsid w:val="00601681"/>
    <w:rsid w:val="0060357B"/>
    <w:rsid w:val="0061741A"/>
    <w:rsid w:val="006176A2"/>
    <w:rsid w:val="006246E7"/>
    <w:rsid w:val="00625472"/>
    <w:rsid w:val="006275F6"/>
    <w:rsid w:val="00627706"/>
    <w:rsid w:val="006323B1"/>
    <w:rsid w:val="00642B00"/>
    <w:rsid w:val="006454EF"/>
    <w:rsid w:val="00650F43"/>
    <w:rsid w:val="00656B25"/>
    <w:rsid w:val="006628C9"/>
    <w:rsid w:val="00663245"/>
    <w:rsid w:val="006714BA"/>
    <w:rsid w:val="006757CF"/>
    <w:rsid w:val="00675E87"/>
    <w:rsid w:val="006901C2"/>
    <w:rsid w:val="00690D64"/>
    <w:rsid w:val="00692A41"/>
    <w:rsid w:val="006A1931"/>
    <w:rsid w:val="006C0568"/>
    <w:rsid w:val="006C34BE"/>
    <w:rsid w:val="006C6BA6"/>
    <w:rsid w:val="006D2CC8"/>
    <w:rsid w:val="006D30B8"/>
    <w:rsid w:val="006D32C1"/>
    <w:rsid w:val="006D5E52"/>
    <w:rsid w:val="006E22C6"/>
    <w:rsid w:val="006E3667"/>
    <w:rsid w:val="006F2DBF"/>
    <w:rsid w:val="006F4252"/>
    <w:rsid w:val="006F4D74"/>
    <w:rsid w:val="006F4F2B"/>
    <w:rsid w:val="007017E8"/>
    <w:rsid w:val="007025BD"/>
    <w:rsid w:val="0070752C"/>
    <w:rsid w:val="00712C5F"/>
    <w:rsid w:val="0071424A"/>
    <w:rsid w:val="00716EB7"/>
    <w:rsid w:val="00717D09"/>
    <w:rsid w:val="00722210"/>
    <w:rsid w:val="00722232"/>
    <w:rsid w:val="007248DF"/>
    <w:rsid w:val="00731316"/>
    <w:rsid w:val="00734B98"/>
    <w:rsid w:val="00735476"/>
    <w:rsid w:val="00741847"/>
    <w:rsid w:val="007513C9"/>
    <w:rsid w:val="00753241"/>
    <w:rsid w:val="0075426E"/>
    <w:rsid w:val="00760DD6"/>
    <w:rsid w:val="00777F93"/>
    <w:rsid w:val="00783306"/>
    <w:rsid w:val="00791143"/>
    <w:rsid w:val="00794759"/>
    <w:rsid w:val="007972BB"/>
    <w:rsid w:val="007A008B"/>
    <w:rsid w:val="007A01DA"/>
    <w:rsid w:val="007A0C66"/>
    <w:rsid w:val="007A275D"/>
    <w:rsid w:val="007A7C57"/>
    <w:rsid w:val="007B2332"/>
    <w:rsid w:val="007B3194"/>
    <w:rsid w:val="007B5DFF"/>
    <w:rsid w:val="007C30A6"/>
    <w:rsid w:val="007C6CF9"/>
    <w:rsid w:val="007D20B8"/>
    <w:rsid w:val="007D628E"/>
    <w:rsid w:val="007D74F4"/>
    <w:rsid w:val="007E2102"/>
    <w:rsid w:val="007E762C"/>
    <w:rsid w:val="007F2001"/>
    <w:rsid w:val="007F28DE"/>
    <w:rsid w:val="007F4BC6"/>
    <w:rsid w:val="0080215E"/>
    <w:rsid w:val="008027D0"/>
    <w:rsid w:val="00804BF7"/>
    <w:rsid w:val="00823147"/>
    <w:rsid w:val="00824687"/>
    <w:rsid w:val="0083333F"/>
    <w:rsid w:val="00841FE9"/>
    <w:rsid w:val="008449CE"/>
    <w:rsid w:val="00847184"/>
    <w:rsid w:val="008524D9"/>
    <w:rsid w:val="00853B6E"/>
    <w:rsid w:val="008559D3"/>
    <w:rsid w:val="0085609C"/>
    <w:rsid w:val="008578A2"/>
    <w:rsid w:val="008647FB"/>
    <w:rsid w:val="00865C9B"/>
    <w:rsid w:val="0086754D"/>
    <w:rsid w:val="00875595"/>
    <w:rsid w:val="00887098"/>
    <w:rsid w:val="008A2D08"/>
    <w:rsid w:val="008B5D3A"/>
    <w:rsid w:val="008C0067"/>
    <w:rsid w:val="008C43DD"/>
    <w:rsid w:val="008C7E8A"/>
    <w:rsid w:val="008E47F8"/>
    <w:rsid w:val="008E6172"/>
    <w:rsid w:val="008F45B7"/>
    <w:rsid w:val="008F6A02"/>
    <w:rsid w:val="008F7C32"/>
    <w:rsid w:val="00905D44"/>
    <w:rsid w:val="009109F6"/>
    <w:rsid w:val="00922588"/>
    <w:rsid w:val="0092314F"/>
    <w:rsid w:val="0092533C"/>
    <w:rsid w:val="00927BED"/>
    <w:rsid w:val="0093172F"/>
    <w:rsid w:val="00934974"/>
    <w:rsid w:val="009561DE"/>
    <w:rsid w:val="009566D0"/>
    <w:rsid w:val="009671FC"/>
    <w:rsid w:val="00971D4E"/>
    <w:rsid w:val="00975F59"/>
    <w:rsid w:val="00986230"/>
    <w:rsid w:val="00992477"/>
    <w:rsid w:val="00992C57"/>
    <w:rsid w:val="00996274"/>
    <w:rsid w:val="009A120B"/>
    <w:rsid w:val="009A303E"/>
    <w:rsid w:val="009C152A"/>
    <w:rsid w:val="009C2B19"/>
    <w:rsid w:val="009E2AEA"/>
    <w:rsid w:val="009E6302"/>
    <w:rsid w:val="009E6841"/>
    <w:rsid w:val="009F0603"/>
    <w:rsid w:val="00A007A3"/>
    <w:rsid w:val="00A044FD"/>
    <w:rsid w:val="00A05E18"/>
    <w:rsid w:val="00A1403F"/>
    <w:rsid w:val="00A14B13"/>
    <w:rsid w:val="00A17ACF"/>
    <w:rsid w:val="00A20B63"/>
    <w:rsid w:val="00A309F5"/>
    <w:rsid w:val="00A31A27"/>
    <w:rsid w:val="00A32B30"/>
    <w:rsid w:val="00A4473D"/>
    <w:rsid w:val="00A54889"/>
    <w:rsid w:val="00A54964"/>
    <w:rsid w:val="00A649EC"/>
    <w:rsid w:val="00A67790"/>
    <w:rsid w:val="00A72BAA"/>
    <w:rsid w:val="00A83654"/>
    <w:rsid w:val="00A854D3"/>
    <w:rsid w:val="00A91786"/>
    <w:rsid w:val="00A923E1"/>
    <w:rsid w:val="00A94343"/>
    <w:rsid w:val="00A94544"/>
    <w:rsid w:val="00A947DF"/>
    <w:rsid w:val="00A97290"/>
    <w:rsid w:val="00AA04E0"/>
    <w:rsid w:val="00AA4B82"/>
    <w:rsid w:val="00AB4A25"/>
    <w:rsid w:val="00AB6043"/>
    <w:rsid w:val="00AC68C5"/>
    <w:rsid w:val="00AD2429"/>
    <w:rsid w:val="00AD6EB8"/>
    <w:rsid w:val="00AE2379"/>
    <w:rsid w:val="00AE2703"/>
    <w:rsid w:val="00AE393C"/>
    <w:rsid w:val="00B05B5B"/>
    <w:rsid w:val="00B11219"/>
    <w:rsid w:val="00B136C9"/>
    <w:rsid w:val="00B149AC"/>
    <w:rsid w:val="00B14C43"/>
    <w:rsid w:val="00B25388"/>
    <w:rsid w:val="00B26748"/>
    <w:rsid w:val="00B27816"/>
    <w:rsid w:val="00B308F1"/>
    <w:rsid w:val="00B32A90"/>
    <w:rsid w:val="00B34683"/>
    <w:rsid w:val="00B51A67"/>
    <w:rsid w:val="00B51D76"/>
    <w:rsid w:val="00B53204"/>
    <w:rsid w:val="00B54CA3"/>
    <w:rsid w:val="00B5664C"/>
    <w:rsid w:val="00B61A69"/>
    <w:rsid w:val="00B61F33"/>
    <w:rsid w:val="00B637F7"/>
    <w:rsid w:val="00B63B33"/>
    <w:rsid w:val="00B728A3"/>
    <w:rsid w:val="00B7562F"/>
    <w:rsid w:val="00B75DF8"/>
    <w:rsid w:val="00B80E0D"/>
    <w:rsid w:val="00B87BA9"/>
    <w:rsid w:val="00B9227A"/>
    <w:rsid w:val="00B95A0F"/>
    <w:rsid w:val="00B97280"/>
    <w:rsid w:val="00BA1702"/>
    <w:rsid w:val="00BA17F9"/>
    <w:rsid w:val="00BB3EB5"/>
    <w:rsid w:val="00BC3AE0"/>
    <w:rsid w:val="00BD1176"/>
    <w:rsid w:val="00BD4883"/>
    <w:rsid w:val="00BD6867"/>
    <w:rsid w:val="00BF130B"/>
    <w:rsid w:val="00BF1F8D"/>
    <w:rsid w:val="00BF2192"/>
    <w:rsid w:val="00BF63BB"/>
    <w:rsid w:val="00C0062C"/>
    <w:rsid w:val="00C0086A"/>
    <w:rsid w:val="00C05B35"/>
    <w:rsid w:val="00C075FB"/>
    <w:rsid w:val="00C11D2A"/>
    <w:rsid w:val="00C12D94"/>
    <w:rsid w:val="00C138A3"/>
    <w:rsid w:val="00C16B6F"/>
    <w:rsid w:val="00C253DF"/>
    <w:rsid w:val="00C26A66"/>
    <w:rsid w:val="00C3324C"/>
    <w:rsid w:val="00C3789D"/>
    <w:rsid w:val="00C450B6"/>
    <w:rsid w:val="00C506AA"/>
    <w:rsid w:val="00C50FA2"/>
    <w:rsid w:val="00C52803"/>
    <w:rsid w:val="00C60428"/>
    <w:rsid w:val="00C63299"/>
    <w:rsid w:val="00C645DF"/>
    <w:rsid w:val="00C65675"/>
    <w:rsid w:val="00C71FE1"/>
    <w:rsid w:val="00C720FF"/>
    <w:rsid w:val="00C738F2"/>
    <w:rsid w:val="00C77D4F"/>
    <w:rsid w:val="00C81DC8"/>
    <w:rsid w:val="00C84232"/>
    <w:rsid w:val="00C90A8A"/>
    <w:rsid w:val="00C9432A"/>
    <w:rsid w:val="00C952EF"/>
    <w:rsid w:val="00CA54A3"/>
    <w:rsid w:val="00CB6CD1"/>
    <w:rsid w:val="00CC6143"/>
    <w:rsid w:val="00CC625C"/>
    <w:rsid w:val="00CC684F"/>
    <w:rsid w:val="00CC7ECC"/>
    <w:rsid w:val="00CC7F45"/>
    <w:rsid w:val="00CF1733"/>
    <w:rsid w:val="00CF2C6B"/>
    <w:rsid w:val="00D05704"/>
    <w:rsid w:val="00D14239"/>
    <w:rsid w:val="00D21788"/>
    <w:rsid w:val="00D25727"/>
    <w:rsid w:val="00D25D69"/>
    <w:rsid w:val="00D34580"/>
    <w:rsid w:val="00D34C32"/>
    <w:rsid w:val="00D3750E"/>
    <w:rsid w:val="00D37DFB"/>
    <w:rsid w:val="00D44C57"/>
    <w:rsid w:val="00D53264"/>
    <w:rsid w:val="00D5616B"/>
    <w:rsid w:val="00D64C1A"/>
    <w:rsid w:val="00D65A68"/>
    <w:rsid w:val="00D81128"/>
    <w:rsid w:val="00D859FC"/>
    <w:rsid w:val="00D86585"/>
    <w:rsid w:val="00D9256E"/>
    <w:rsid w:val="00DA00D2"/>
    <w:rsid w:val="00DA1053"/>
    <w:rsid w:val="00DA14C2"/>
    <w:rsid w:val="00DA5019"/>
    <w:rsid w:val="00DA7E9C"/>
    <w:rsid w:val="00DB3FD6"/>
    <w:rsid w:val="00DC17D5"/>
    <w:rsid w:val="00DC34D4"/>
    <w:rsid w:val="00DC3831"/>
    <w:rsid w:val="00DC4A41"/>
    <w:rsid w:val="00DD19D4"/>
    <w:rsid w:val="00DD1DCA"/>
    <w:rsid w:val="00DE233C"/>
    <w:rsid w:val="00DE3D7D"/>
    <w:rsid w:val="00DF3E66"/>
    <w:rsid w:val="00DF5860"/>
    <w:rsid w:val="00E11F0C"/>
    <w:rsid w:val="00E1216A"/>
    <w:rsid w:val="00E132F5"/>
    <w:rsid w:val="00E1461C"/>
    <w:rsid w:val="00E15C9D"/>
    <w:rsid w:val="00E21881"/>
    <w:rsid w:val="00E23D90"/>
    <w:rsid w:val="00E30476"/>
    <w:rsid w:val="00E31FB7"/>
    <w:rsid w:val="00E33934"/>
    <w:rsid w:val="00E33E62"/>
    <w:rsid w:val="00E3793E"/>
    <w:rsid w:val="00E46A3E"/>
    <w:rsid w:val="00E46B51"/>
    <w:rsid w:val="00E52674"/>
    <w:rsid w:val="00E54A9E"/>
    <w:rsid w:val="00E639F1"/>
    <w:rsid w:val="00E65170"/>
    <w:rsid w:val="00E70A55"/>
    <w:rsid w:val="00E72ABF"/>
    <w:rsid w:val="00E8206C"/>
    <w:rsid w:val="00E833BB"/>
    <w:rsid w:val="00E9553E"/>
    <w:rsid w:val="00EA1AF9"/>
    <w:rsid w:val="00EA59FC"/>
    <w:rsid w:val="00EB764B"/>
    <w:rsid w:val="00EB76A0"/>
    <w:rsid w:val="00EC206A"/>
    <w:rsid w:val="00EC28FE"/>
    <w:rsid w:val="00EC4D33"/>
    <w:rsid w:val="00EC60CD"/>
    <w:rsid w:val="00EE2E66"/>
    <w:rsid w:val="00EF097F"/>
    <w:rsid w:val="00EF5A6F"/>
    <w:rsid w:val="00EF6396"/>
    <w:rsid w:val="00F015DC"/>
    <w:rsid w:val="00F10F77"/>
    <w:rsid w:val="00F11E49"/>
    <w:rsid w:val="00F1232B"/>
    <w:rsid w:val="00F1592D"/>
    <w:rsid w:val="00F23598"/>
    <w:rsid w:val="00F30288"/>
    <w:rsid w:val="00F35A9C"/>
    <w:rsid w:val="00F41106"/>
    <w:rsid w:val="00F46622"/>
    <w:rsid w:val="00F526FA"/>
    <w:rsid w:val="00F53F60"/>
    <w:rsid w:val="00F5495C"/>
    <w:rsid w:val="00F55E18"/>
    <w:rsid w:val="00F567DD"/>
    <w:rsid w:val="00F62B4F"/>
    <w:rsid w:val="00F77414"/>
    <w:rsid w:val="00F86E56"/>
    <w:rsid w:val="00F91BDE"/>
    <w:rsid w:val="00F92998"/>
    <w:rsid w:val="00F94134"/>
    <w:rsid w:val="00FA07C7"/>
    <w:rsid w:val="00FA5809"/>
    <w:rsid w:val="00FB07DC"/>
    <w:rsid w:val="00FB46AD"/>
    <w:rsid w:val="00FB63B0"/>
    <w:rsid w:val="00FC05A6"/>
    <w:rsid w:val="00FC2286"/>
    <w:rsid w:val="00FC2370"/>
    <w:rsid w:val="00FC5F03"/>
    <w:rsid w:val="00FD29BF"/>
    <w:rsid w:val="00FD77E0"/>
    <w:rsid w:val="00FD7A7D"/>
    <w:rsid w:val="00FE13BF"/>
    <w:rsid w:val="00FE21E6"/>
    <w:rsid w:val="00FE2DDD"/>
    <w:rsid w:val="00FE5688"/>
    <w:rsid w:val="00FE5920"/>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A517D-2D85-4CB3-90F5-B0EFD37B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uiPriority w:val="9"/>
    <w:qFormat/>
    <w:rsid w:val="006C6BA6"/>
    <w:pPr>
      <w:keepNext/>
      <w:overflowPunct w:val="0"/>
      <w:autoSpaceDE w:val="0"/>
      <w:autoSpaceDN w:val="0"/>
      <w:adjustRightInd w:val="0"/>
      <w:spacing w:line="360" w:lineRule="atLeast"/>
      <w:ind w:left="3969" w:right="618"/>
      <w:jc w:val="both"/>
      <w:textAlignment w:val="baseline"/>
      <w:outlineLvl w:val="3"/>
    </w:pPr>
    <w:rPr>
      <w:b/>
      <w:sz w:val="2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8F7C32"/>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qFormat/>
    <w:rsid w:val="008F7C3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8F7C32"/>
    <w:pPr>
      <w:tabs>
        <w:tab w:val="center" w:pos="4419"/>
        <w:tab w:val="right" w:pos="8838"/>
      </w:tabs>
    </w:pPr>
  </w:style>
  <w:style w:type="character" w:customStyle="1" w:styleId="EncabezadoCar">
    <w:name w:val="Encabezado Car"/>
    <w:basedOn w:val="Fuentedeprrafopredeter"/>
    <w:link w:val="Encabezado"/>
    <w:uiPriority w:val="99"/>
    <w:rsid w:val="008F7C3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F7C32"/>
    <w:pPr>
      <w:tabs>
        <w:tab w:val="center" w:pos="4419"/>
        <w:tab w:val="right" w:pos="8838"/>
      </w:tabs>
    </w:pPr>
  </w:style>
  <w:style w:type="character" w:customStyle="1" w:styleId="PiedepginaCar">
    <w:name w:val="Pie de página Car"/>
    <w:basedOn w:val="Fuentedeprrafopredeter"/>
    <w:link w:val="Piedepgina"/>
    <w:uiPriority w:val="99"/>
    <w:rsid w:val="008F7C32"/>
    <w:rPr>
      <w:rFonts w:ascii="Times New Roman" w:eastAsia="Times New Roman" w:hAnsi="Times New Roman" w:cs="Times New Roman"/>
      <w:sz w:val="20"/>
      <w:szCs w:val="20"/>
      <w:lang w:eastAsia="es-ES"/>
    </w:rPr>
  </w:style>
  <w:style w:type="paragraph" w:styleId="Sinespaciado">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rrafodelista">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D24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character" w:customStyle="1" w:styleId="Cuerpodeltexto2Sinnegrita">
    <w:name w:val="Cuerpo del texto (2) + Sin negrita"/>
    <w:basedOn w:val="Fuentedeprrafopredeter"/>
    <w:rsid w:val="003E4EFF"/>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Ttulo4Car">
    <w:name w:val="Título 4 Car"/>
    <w:basedOn w:val="Fuentedeprrafopredeter"/>
    <w:link w:val="Ttulo4"/>
    <w:uiPriority w:val="9"/>
    <w:rsid w:val="006C6BA6"/>
    <w:rPr>
      <w:rFonts w:ascii="Times New Roman" w:eastAsia="Times New Roman" w:hAnsi="Times New Roman" w:cs="Times New Roman"/>
      <w:b/>
      <w:sz w:val="28"/>
      <w:szCs w:val="20"/>
      <w:lang w:val="es-CO" w:eastAsia="es-CO"/>
    </w:rPr>
  </w:style>
  <w:style w:type="character" w:customStyle="1" w:styleId="TextonotapieCar1">
    <w:name w:val="Texto nota pie Car1"/>
    <w:aliases w:val="Texto nota pie Car Car,Ref. de nota al pie1 Car"/>
    <w:basedOn w:val="Fuentedeprrafopredeter"/>
    <w:uiPriority w:val="99"/>
    <w:semiHidden/>
    <w:rsid w:val="0044719C"/>
    <w:rPr>
      <w:sz w:val="20"/>
      <w:szCs w:val="20"/>
    </w:rPr>
  </w:style>
  <w:style w:type="paragraph" w:styleId="Textoindependiente3">
    <w:name w:val="Body Text 3"/>
    <w:basedOn w:val="Normal"/>
    <w:link w:val="Textoindependiente3Car"/>
    <w:uiPriority w:val="99"/>
    <w:rsid w:val="0044719C"/>
    <w:rPr>
      <w:sz w:val="28"/>
      <w:szCs w:val="28"/>
    </w:rPr>
  </w:style>
  <w:style w:type="character" w:customStyle="1" w:styleId="Textoindependiente3Car">
    <w:name w:val="Texto independiente 3 Car"/>
    <w:basedOn w:val="Fuentedeprrafopredeter"/>
    <w:link w:val="Textoindependiente3"/>
    <w:uiPriority w:val="99"/>
    <w:rsid w:val="0044719C"/>
    <w:rPr>
      <w:rFonts w:ascii="Times New Roman" w:eastAsia="Times New Roman" w:hAnsi="Times New Roman" w:cs="Times New Roman"/>
      <w:sz w:val="28"/>
      <w:szCs w:val="28"/>
      <w:lang w:eastAsia="es-ES"/>
    </w:rPr>
  </w:style>
  <w:style w:type="paragraph" w:customStyle="1" w:styleId="Sangradetindependiente">
    <w:name w:val="Sangría de t. independiente"/>
    <w:basedOn w:val="Normal"/>
    <w:uiPriority w:val="99"/>
    <w:rsid w:val="0044719C"/>
    <w:pPr>
      <w:jc w:val="both"/>
    </w:pPr>
    <w:rPr>
      <w:i/>
      <w:iCs/>
      <w:sz w:val="28"/>
      <w:szCs w:val="28"/>
      <w:lang w:val="es-ES_tradnl"/>
    </w:rPr>
  </w:style>
  <w:style w:type="paragraph" w:styleId="Textoindependiente">
    <w:name w:val="Body Text"/>
    <w:basedOn w:val="Normal"/>
    <w:link w:val="TextoindependienteCar"/>
    <w:uiPriority w:val="99"/>
    <w:rsid w:val="0044719C"/>
    <w:pPr>
      <w:jc w:val="both"/>
    </w:pPr>
    <w:rPr>
      <w:sz w:val="28"/>
      <w:szCs w:val="28"/>
      <w:lang w:val="es-CO"/>
    </w:rPr>
  </w:style>
  <w:style w:type="character" w:customStyle="1" w:styleId="TextoindependienteCar">
    <w:name w:val="Texto independiente Car"/>
    <w:basedOn w:val="Fuentedeprrafopredeter"/>
    <w:link w:val="Textoindependiente"/>
    <w:uiPriority w:val="99"/>
    <w:rsid w:val="0044719C"/>
    <w:rPr>
      <w:rFonts w:ascii="Times New Roman" w:eastAsia="Times New Roman" w:hAnsi="Times New Roman" w:cs="Times New Roman"/>
      <w:sz w:val="28"/>
      <w:szCs w:val="28"/>
      <w:lang w:val="es-CO" w:eastAsia="es-ES"/>
    </w:rPr>
  </w:style>
  <w:style w:type="character" w:styleId="Hipervnculo">
    <w:name w:val="Hyperlink"/>
    <w:basedOn w:val="Fuentedeprrafopredeter"/>
    <w:uiPriority w:val="99"/>
    <w:rsid w:val="00C952EF"/>
    <w:rPr>
      <w:color w:val="0000FF"/>
      <w:u w:val="single"/>
    </w:rPr>
  </w:style>
  <w:style w:type="character" w:styleId="Hipervnculovisitado">
    <w:name w:val="FollowedHyperlink"/>
    <w:basedOn w:val="Fuentedeprrafopredeter"/>
    <w:uiPriority w:val="99"/>
    <w:semiHidden/>
    <w:unhideWhenUsed/>
    <w:rsid w:val="001C247B"/>
    <w:rPr>
      <w:color w:val="954F72" w:themeColor="followedHyperlink"/>
      <w:u w:val="single"/>
    </w:rPr>
  </w:style>
  <w:style w:type="paragraph" w:customStyle="1" w:styleId="Car">
    <w:name w:val="Car"/>
    <w:basedOn w:val="Normal"/>
    <w:rsid w:val="00A91786"/>
    <w:pPr>
      <w:spacing w:after="160" w:line="240" w:lineRule="exact"/>
    </w:pPr>
    <w:rPr>
      <w:noProof/>
      <w:color w:val="000000"/>
      <w:lang w:val="es-CO"/>
    </w:rPr>
  </w:style>
  <w:style w:type="character" w:customStyle="1" w:styleId="FontStyle68">
    <w:name w:val="Font Style68"/>
    <w:basedOn w:val="Fuentedeprrafopredeter"/>
    <w:uiPriority w:val="99"/>
    <w:rsid w:val="00DA5019"/>
    <w:rPr>
      <w:rFonts w:ascii="Arial" w:hAnsi="Arial" w:cs="Arial"/>
      <w:b/>
      <w:bCs/>
      <w:color w:val="000000"/>
      <w:sz w:val="22"/>
      <w:szCs w:val="22"/>
    </w:rPr>
  </w:style>
  <w:style w:type="character" w:customStyle="1" w:styleId="FontStyle42">
    <w:name w:val="Font Style42"/>
    <w:basedOn w:val="Fuentedeprrafopredeter"/>
    <w:uiPriority w:val="99"/>
    <w:rsid w:val="00DA5019"/>
    <w:rPr>
      <w:rFonts w:ascii="Courier New" w:hAnsi="Courier New" w:cs="Courier New"/>
      <w:color w:val="000000"/>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F5860"/>
    <w:pPr>
      <w:jc w:val="both"/>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259D9-AEF8-428A-B18C-35E1140E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8</Pages>
  <Words>3262</Words>
  <Characters>17943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Henry Lora Rodriguez</cp:lastModifiedBy>
  <cp:revision>58</cp:revision>
  <cp:lastPrinted>2019-05-06T19:09:00Z</cp:lastPrinted>
  <dcterms:created xsi:type="dcterms:W3CDTF">2019-05-03T16:05:00Z</dcterms:created>
  <dcterms:modified xsi:type="dcterms:W3CDTF">2019-06-07T16:04:00Z</dcterms:modified>
</cp:coreProperties>
</file>