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9A" w:rsidRPr="00FD429A" w:rsidRDefault="00FD429A" w:rsidP="00FD42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D429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429A" w:rsidRPr="00FD429A" w:rsidRDefault="00FD429A" w:rsidP="00FD429A">
      <w:pPr>
        <w:jc w:val="both"/>
        <w:rPr>
          <w:rFonts w:ascii="Arial" w:hAnsi="Arial" w:cs="Arial"/>
          <w:lang w:val="es-419"/>
        </w:rPr>
      </w:pPr>
    </w:p>
    <w:p w:rsidR="00FD429A" w:rsidRPr="00FD429A" w:rsidRDefault="00FD429A" w:rsidP="00FD429A">
      <w:pPr>
        <w:jc w:val="both"/>
        <w:rPr>
          <w:rFonts w:ascii="Arial" w:hAnsi="Arial" w:cs="Arial"/>
          <w:b/>
          <w:bCs/>
          <w:iCs/>
          <w:lang w:val="es-419" w:eastAsia="fr-FR"/>
        </w:rPr>
      </w:pPr>
      <w:r w:rsidRPr="00FD429A">
        <w:rPr>
          <w:rFonts w:ascii="Arial" w:hAnsi="Arial" w:cs="Arial"/>
          <w:b/>
          <w:bCs/>
          <w:iCs/>
          <w:lang w:val="es-419" w:eastAsia="fr-FR"/>
        </w:rPr>
        <w:t>TEMAS:</w:t>
      </w:r>
      <w:r w:rsidRPr="00FD429A">
        <w:rPr>
          <w:rFonts w:ascii="Arial" w:hAnsi="Arial" w:cs="Arial"/>
          <w:b/>
          <w:bCs/>
          <w:iCs/>
          <w:lang w:val="es-419" w:eastAsia="fr-FR"/>
        </w:rPr>
        <w:tab/>
      </w:r>
      <w:r w:rsidR="00301351">
        <w:rPr>
          <w:rFonts w:ascii="Arial" w:hAnsi="Arial" w:cs="Arial"/>
          <w:b/>
          <w:bCs/>
          <w:iCs/>
          <w:lang w:eastAsia="fr-FR"/>
        </w:rPr>
        <w:t>DEBIDO PROCESO / TUTELA CONTRA DECISIÓN JUDICIAL / PRINCIPIO DE SUBSIDIARIEDAD / PROPIEDAD HORIZONTAL / DEBE ACUDIRSE A LA REGLAMENTACIÓN DE LA LEY 675 DE 2001.</w:t>
      </w:r>
    </w:p>
    <w:p w:rsidR="00FD429A" w:rsidRPr="00FD429A" w:rsidRDefault="00FD429A" w:rsidP="00FD429A">
      <w:pPr>
        <w:jc w:val="both"/>
        <w:rPr>
          <w:rFonts w:ascii="Arial" w:hAnsi="Arial" w:cs="Arial"/>
          <w:lang w:val="es-419"/>
        </w:rPr>
      </w:pPr>
    </w:p>
    <w:p w:rsidR="00980C34" w:rsidRPr="00980C34" w:rsidRDefault="00980C34" w:rsidP="00980C34">
      <w:pPr>
        <w:jc w:val="both"/>
        <w:rPr>
          <w:rFonts w:ascii="Arial" w:hAnsi="Arial" w:cs="Arial"/>
          <w:lang w:val="es-419"/>
        </w:rPr>
      </w:pPr>
      <w:r>
        <w:rPr>
          <w:rFonts w:ascii="Arial" w:hAnsi="Arial" w:cs="Arial"/>
        </w:rPr>
        <w:t xml:space="preserve">… </w:t>
      </w:r>
      <w:r w:rsidRPr="00980C34">
        <w:rPr>
          <w:rFonts w:ascii="Arial" w:hAnsi="Arial" w:cs="Arial"/>
          <w:lang w:val="es-419"/>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980C34" w:rsidRPr="00980C34" w:rsidRDefault="00980C34" w:rsidP="00980C34">
      <w:pPr>
        <w:jc w:val="both"/>
        <w:rPr>
          <w:rFonts w:ascii="Arial" w:hAnsi="Arial" w:cs="Arial"/>
          <w:lang w:val="es-419"/>
        </w:rPr>
      </w:pPr>
    </w:p>
    <w:p w:rsidR="00FD429A" w:rsidRPr="00980C34" w:rsidRDefault="00980C34" w:rsidP="00980C34">
      <w:pPr>
        <w:jc w:val="both"/>
        <w:rPr>
          <w:rFonts w:ascii="Arial" w:hAnsi="Arial" w:cs="Arial"/>
        </w:rPr>
      </w:pPr>
      <w:r w:rsidRPr="00980C34">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hAnsi="Arial" w:cs="Arial"/>
        </w:rPr>
        <w:t>. (…)</w:t>
      </w:r>
    </w:p>
    <w:p w:rsidR="00FD429A" w:rsidRPr="00FD429A" w:rsidRDefault="00FD429A" w:rsidP="00FD429A">
      <w:pPr>
        <w:jc w:val="both"/>
        <w:rPr>
          <w:rFonts w:ascii="Arial" w:hAnsi="Arial" w:cs="Arial"/>
          <w:lang w:val="es-419"/>
        </w:rPr>
      </w:pPr>
    </w:p>
    <w:p w:rsidR="00FD429A" w:rsidRDefault="00980C34" w:rsidP="00FD429A">
      <w:pPr>
        <w:jc w:val="both"/>
        <w:rPr>
          <w:rFonts w:ascii="Arial" w:hAnsi="Arial" w:cs="Arial"/>
        </w:rPr>
      </w:pPr>
      <w:r>
        <w:rPr>
          <w:rFonts w:ascii="Arial" w:hAnsi="Arial" w:cs="Arial"/>
        </w:rPr>
        <w:t xml:space="preserve">… </w:t>
      </w:r>
      <w:r w:rsidRPr="00980C34">
        <w:rPr>
          <w:rFonts w:ascii="Arial" w:hAnsi="Arial" w:cs="Arial"/>
        </w:rPr>
        <w:t>el amparo constitucional invocado es improcedente, por incumplirse con el requisito de procedibilidad de la subsidiariedad, ya que, en asuntos relacionados con el régimen de propiedad horizontal, la Corte Constitucional ha establecido que, por regla general, debe acudirse a los mecanismos ordinarios de defensa judicial que ofrece aquella regulación</w:t>
      </w:r>
      <w:r w:rsidR="00301351">
        <w:rPr>
          <w:rFonts w:ascii="Arial" w:hAnsi="Arial" w:cs="Arial"/>
        </w:rPr>
        <w:t>. (</w:t>
      </w:r>
      <w:r>
        <w:rPr>
          <w:rFonts w:ascii="Arial" w:hAnsi="Arial" w:cs="Arial"/>
        </w:rPr>
        <w:t>…</w:t>
      </w:r>
      <w:r w:rsidR="00301351">
        <w:rPr>
          <w:rFonts w:ascii="Arial" w:hAnsi="Arial" w:cs="Arial"/>
        </w:rPr>
        <w:t>)</w:t>
      </w:r>
    </w:p>
    <w:p w:rsidR="00301351" w:rsidRDefault="00301351" w:rsidP="00FD429A">
      <w:pPr>
        <w:jc w:val="both"/>
        <w:rPr>
          <w:rFonts w:ascii="Arial" w:hAnsi="Arial" w:cs="Arial"/>
        </w:rPr>
      </w:pPr>
    </w:p>
    <w:p w:rsidR="00301351" w:rsidRPr="00301351" w:rsidRDefault="00301351" w:rsidP="00301351">
      <w:pPr>
        <w:jc w:val="both"/>
        <w:rPr>
          <w:rFonts w:ascii="Arial" w:hAnsi="Arial" w:cs="Arial"/>
        </w:rPr>
      </w:pPr>
      <w:r w:rsidRPr="00301351">
        <w:rPr>
          <w:rFonts w:ascii="Arial" w:hAnsi="Arial" w:cs="Arial"/>
        </w:rPr>
        <w:t xml:space="preserve">Aunado a lo anterior, tampoco se evidencia que la parte actora le haya pedido expresamente a la autoridad judicial accionada que aportara las pruebas de lo alegado por la administradora del Edificio Portal de Pinares PH y explicara con claridad cuál es la norma que ha violado del reglamento de propiedad horizontal por la cual se le está pidiendo que desocupe el inmueble, de manera que hubiese obligado un pronunciamiento explícito del titular del juzgado sobre el particular. </w:t>
      </w:r>
    </w:p>
    <w:p w:rsidR="00301351" w:rsidRPr="00301351" w:rsidRDefault="00301351" w:rsidP="00301351">
      <w:pPr>
        <w:jc w:val="both"/>
        <w:rPr>
          <w:rFonts w:ascii="Arial" w:hAnsi="Arial" w:cs="Arial"/>
        </w:rPr>
      </w:pPr>
    </w:p>
    <w:p w:rsidR="00301351" w:rsidRPr="00980C34" w:rsidRDefault="00301351" w:rsidP="00301351">
      <w:pPr>
        <w:jc w:val="both"/>
        <w:rPr>
          <w:rFonts w:ascii="Arial" w:hAnsi="Arial" w:cs="Arial"/>
        </w:rPr>
      </w:pPr>
      <w:r w:rsidRPr="00301351">
        <w:rPr>
          <w:rFonts w:ascii="Arial" w:hAnsi="Arial" w:cs="Arial"/>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w:t>
      </w:r>
    </w:p>
    <w:p w:rsidR="00FD429A" w:rsidRPr="00FD429A" w:rsidRDefault="00FD429A" w:rsidP="00FD429A">
      <w:pPr>
        <w:jc w:val="both"/>
        <w:rPr>
          <w:rFonts w:ascii="Arial" w:hAnsi="Arial" w:cs="Arial"/>
          <w:lang w:val="es-ES"/>
        </w:rPr>
      </w:pPr>
    </w:p>
    <w:p w:rsidR="00FD429A" w:rsidRPr="00FD429A" w:rsidRDefault="00FD429A" w:rsidP="00FD429A">
      <w:pPr>
        <w:jc w:val="both"/>
        <w:rPr>
          <w:rFonts w:ascii="Arial" w:hAnsi="Arial" w:cs="Arial"/>
          <w:lang w:val="es-ES"/>
        </w:rPr>
      </w:pPr>
    </w:p>
    <w:p w:rsidR="00FD429A" w:rsidRPr="00FD429A" w:rsidRDefault="00FD429A" w:rsidP="00FD429A">
      <w:pPr>
        <w:jc w:val="both"/>
        <w:rPr>
          <w:rFonts w:ascii="Arial" w:hAnsi="Arial" w:cs="Arial"/>
          <w:lang w:val="es-ES"/>
        </w:rPr>
      </w:pPr>
    </w:p>
    <w:p w:rsidR="002C74F5" w:rsidRPr="00FD429A" w:rsidRDefault="006215AE" w:rsidP="00FD429A">
      <w:pPr>
        <w:spacing w:line="288" w:lineRule="auto"/>
        <w:jc w:val="center"/>
        <w:rPr>
          <w:rFonts w:ascii="Arial" w:eastAsia="Arial" w:hAnsi="Arial" w:cs="Arial"/>
          <w:b/>
          <w:sz w:val="24"/>
          <w:szCs w:val="24"/>
        </w:rPr>
      </w:pPr>
      <w:r w:rsidRPr="00FD429A">
        <w:rPr>
          <w:rFonts w:ascii="Arial" w:eastAsia="Arial" w:hAnsi="Arial" w:cs="Arial"/>
          <w:b/>
          <w:sz w:val="24"/>
          <w:szCs w:val="24"/>
        </w:rPr>
        <w:t>TRIBUNAL SUPERIOR DE PEREIRA</w:t>
      </w:r>
    </w:p>
    <w:p w:rsidR="002C74F5" w:rsidRPr="00FD429A" w:rsidRDefault="006215AE" w:rsidP="00FD429A">
      <w:pPr>
        <w:spacing w:line="288" w:lineRule="auto"/>
        <w:jc w:val="center"/>
        <w:rPr>
          <w:rFonts w:ascii="Arial" w:eastAsia="Arial" w:hAnsi="Arial" w:cs="Arial"/>
          <w:sz w:val="24"/>
          <w:szCs w:val="24"/>
        </w:rPr>
      </w:pPr>
      <w:r w:rsidRPr="00FD429A">
        <w:rPr>
          <w:rFonts w:ascii="Arial" w:eastAsia="Arial" w:hAnsi="Arial" w:cs="Arial"/>
          <w:sz w:val="24"/>
          <w:szCs w:val="24"/>
        </w:rPr>
        <w:t>Sala de Decisión Civil Familia</w:t>
      </w:r>
    </w:p>
    <w:p w:rsidR="002C74F5" w:rsidRPr="00FD429A" w:rsidRDefault="002C74F5" w:rsidP="00FD429A">
      <w:pPr>
        <w:spacing w:line="288" w:lineRule="auto"/>
        <w:jc w:val="center"/>
        <w:rPr>
          <w:rFonts w:ascii="Arial" w:eastAsia="Arial" w:hAnsi="Arial" w:cs="Arial"/>
          <w:sz w:val="24"/>
          <w:szCs w:val="24"/>
        </w:rPr>
      </w:pPr>
    </w:p>
    <w:p w:rsidR="002C74F5" w:rsidRPr="00FD429A" w:rsidRDefault="006215AE" w:rsidP="00FD429A">
      <w:pPr>
        <w:spacing w:line="288" w:lineRule="auto"/>
        <w:jc w:val="center"/>
        <w:rPr>
          <w:rFonts w:ascii="Arial" w:eastAsia="Arial" w:hAnsi="Arial" w:cs="Arial"/>
          <w:sz w:val="24"/>
          <w:szCs w:val="24"/>
        </w:rPr>
      </w:pPr>
      <w:r w:rsidRPr="00FD429A">
        <w:rPr>
          <w:rFonts w:ascii="Arial" w:eastAsia="Arial" w:hAnsi="Arial" w:cs="Arial"/>
          <w:sz w:val="24"/>
          <w:szCs w:val="24"/>
        </w:rPr>
        <w:t xml:space="preserve">Magistrado Ponente: </w:t>
      </w:r>
    </w:p>
    <w:p w:rsidR="002C74F5" w:rsidRPr="00FD429A" w:rsidRDefault="006215AE" w:rsidP="00FD429A">
      <w:pPr>
        <w:spacing w:line="288" w:lineRule="auto"/>
        <w:jc w:val="center"/>
        <w:rPr>
          <w:rFonts w:ascii="Arial" w:eastAsia="Arial" w:hAnsi="Arial" w:cs="Arial"/>
          <w:b/>
          <w:sz w:val="24"/>
          <w:szCs w:val="24"/>
        </w:rPr>
      </w:pPr>
      <w:r w:rsidRPr="00FD429A">
        <w:rPr>
          <w:rFonts w:ascii="Arial" w:eastAsia="Arial" w:hAnsi="Arial" w:cs="Arial"/>
          <w:b/>
          <w:sz w:val="24"/>
          <w:szCs w:val="24"/>
        </w:rPr>
        <w:t>EDDER JIMMY SÁNCHEZ CALAMBÁS</w:t>
      </w:r>
    </w:p>
    <w:p w:rsidR="002C74F5" w:rsidRPr="00FD429A" w:rsidRDefault="002C74F5" w:rsidP="00FD429A">
      <w:pPr>
        <w:spacing w:line="288" w:lineRule="auto"/>
        <w:jc w:val="center"/>
        <w:rPr>
          <w:rFonts w:ascii="Arial" w:eastAsia="Arial" w:hAnsi="Arial" w:cs="Arial"/>
          <w:sz w:val="24"/>
          <w:szCs w:val="24"/>
        </w:rPr>
      </w:pPr>
    </w:p>
    <w:p w:rsidR="002C74F5" w:rsidRPr="00FD429A" w:rsidRDefault="002C74F5" w:rsidP="00FD429A">
      <w:pPr>
        <w:spacing w:line="288" w:lineRule="auto"/>
        <w:jc w:val="center"/>
        <w:rPr>
          <w:rFonts w:ascii="Arial" w:eastAsia="Arial" w:hAnsi="Arial" w:cs="Arial"/>
          <w:sz w:val="24"/>
          <w:szCs w:val="24"/>
        </w:rPr>
      </w:pPr>
    </w:p>
    <w:p w:rsidR="002C74F5" w:rsidRPr="00FD429A" w:rsidRDefault="006215AE" w:rsidP="00FD429A">
      <w:pPr>
        <w:spacing w:line="288" w:lineRule="auto"/>
        <w:jc w:val="center"/>
        <w:rPr>
          <w:rFonts w:ascii="Arial" w:eastAsia="Arial" w:hAnsi="Arial" w:cs="Arial"/>
          <w:sz w:val="24"/>
          <w:szCs w:val="24"/>
        </w:rPr>
      </w:pPr>
      <w:r w:rsidRPr="00FD429A">
        <w:rPr>
          <w:rFonts w:ascii="Arial" w:eastAsia="Arial" w:hAnsi="Arial" w:cs="Arial"/>
          <w:sz w:val="24"/>
          <w:szCs w:val="24"/>
        </w:rPr>
        <w:t xml:space="preserve">Pereira, </w:t>
      </w:r>
      <w:r w:rsidR="00B83F42" w:rsidRPr="00FD429A">
        <w:rPr>
          <w:rFonts w:ascii="Arial" w:eastAsia="Arial" w:hAnsi="Arial" w:cs="Arial"/>
          <w:sz w:val="24"/>
          <w:szCs w:val="24"/>
        </w:rPr>
        <w:t>doce</w:t>
      </w:r>
      <w:r w:rsidR="00434116" w:rsidRPr="00FD429A">
        <w:rPr>
          <w:rFonts w:ascii="Arial" w:eastAsia="Arial" w:hAnsi="Arial" w:cs="Arial"/>
          <w:sz w:val="24"/>
          <w:szCs w:val="24"/>
        </w:rPr>
        <w:t xml:space="preserve"> (</w:t>
      </w:r>
      <w:r w:rsidR="00B83F42" w:rsidRPr="00FD429A">
        <w:rPr>
          <w:rFonts w:ascii="Arial" w:eastAsia="Arial" w:hAnsi="Arial" w:cs="Arial"/>
          <w:sz w:val="24"/>
          <w:szCs w:val="24"/>
        </w:rPr>
        <w:t>12</w:t>
      </w:r>
      <w:r w:rsidRPr="00FD429A">
        <w:rPr>
          <w:rFonts w:ascii="Arial" w:eastAsia="Arial" w:hAnsi="Arial" w:cs="Arial"/>
          <w:sz w:val="24"/>
          <w:szCs w:val="24"/>
        </w:rPr>
        <w:t xml:space="preserve">) de </w:t>
      </w:r>
      <w:r w:rsidR="00B83F42" w:rsidRPr="00FD429A">
        <w:rPr>
          <w:rFonts w:ascii="Arial" w:eastAsia="Arial" w:hAnsi="Arial" w:cs="Arial"/>
          <w:sz w:val="24"/>
          <w:szCs w:val="24"/>
        </w:rPr>
        <w:t>juli</w:t>
      </w:r>
      <w:r w:rsidR="00434116" w:rsidRPr="00FD429A">
        <w:rPr>
          <w:rFonts w:ascii="Arial" w:eastAsia="Arial" w:hAnsi="Arial" w:cs="Arial"/>
          <w:sz w:val="24"/>
          <w:szCs w:val="24"/>
        </w:rPr>
        <w:t>o</w:t>
      </w:r>
      <w:r w:rsidRPr="00FD429A">
        <w:rPr>
          <w:rFonts w:ascii="Arial" w:eastAsia="Arial" w:hAnsi="Arial" w:cs="Arial"/>
          <w:sz w:val="24"/>
          <w:szCs w:val="24"/>
        </w:rPr>
        <w:t xml:space="preserve"> de dos mil dieci</w:t>
      </w:r>
      <w:r w:rsidR="00434116" w:rsidRPr="00FD429A">
        <w:rPr>
          <w:rFonts w:ascii="Arial" w:eastAsia="Arial" w:hAnsi="Arial" w:cs="Arial"/>
          <w:sz w:val="24"/>
          <w:szCs w:val="24"/>
        </w:rPr>
        <w:t>nueve (2019</w:t>
      </w:r>
      <w:r w:rsidRPr="00FD429A">
        <w:rPr>
          <w:rFonts w:ascii="Arial" w:eastAsia="Arial" w:hAnsi="Arial" w:cs="Arial"/>
          <w:sz w:val="24"/>
          <w:szCs w:val="24"/>
        </w:rPr>
        <w:t>)</w:t>
      </w:r>
    </w:p>
    <w:p w:rsidR="002C74F5" w:rsidRPr="00FD429A" w:rsidRDefault="00D45B55" w:rsidP="00FD429A">
      <w:pPr>
        <w:spacing w:line="288" w:lineRule="auto"/>
        <w:jc w:val="center"/>
        <w:rPr>
          <w:rFonts w:ascii="Arial" w:eastAsia="Arial" w:hAnsi="Arial" w:cs="Arial"/>
          <w:sz w:val="24"/>
          <w:szCs w:val="24"/>
        </w:rPr>
      </w:pPr>
      <w:r w:rsidRPr="00FD429A">
        <w:rPr>
          <w:rFonts w:ascii="Arial" w:eastAsia="Arial" w:hAnsi="Arial" w:cs="Arial"/>
          <w:sz w:val="24"/>
          <w:szCs w:val="24"/>
        </w:rPr>
        <w:t xml:space="preserve">Acta N° </w:t>
      </w:r>
      <w:r w:rsidR="00300E46" w:rsidRPr="00FD429A">
        <w:rPr>
          <w:rFonts w:ascii="Arial" w:eastAsia="Arial" w:hAnsi="Arial" w:cs="Arial"/>
          <w:sz w:val="24"/>
          <w:szCs w:val="24"/>
        </w:rPr>
        <w:t>299</w:t>
      </w:r>
      <w:r w:rsidR="006215AE" w:rsidRPr="00FD429A">
        <w:rPr>
          <w:rFonts w:ascii="Arial" w:eastAsia="Arial" w:hAnsi="Arial" w:cs="Arial"/>
          <w:sz w:val="24"/>
          <w:szCs w:val="24"/>
        </w:rPr>
        <w:t xml:space="preserve"> de </w:t>
      </w:r>
      <w:r w:rsidR="00B83F42" w:rsidRPr="00FD429A">
        <w:rPr>
          <w:rFonts w:ascii="Arial" w:eastAsia="Arial" w:hAnsi="Arial" w:cs="Arial"/>
          <w:sz w:val="24"/>
          <w:szCs w:val="24"/>
        </w:rPr>
        <w:t>12</w:t>
      </w:r>
      <w:r w:rsidR="00434116" w:rsidRPr="00FD429A">
        <w:rPr>
          <w:rFonts w:ascii="Arial" w:eastAsia="Arial" w:hAnsi="Arial" w:cs="Arial"/>
          <w:sz w:val="24"/>
          <w:szCs w:val="24"/>
        </w:rPr>
        <w:t>-</w:t>
      </w:r>
      <w:r w:rsidR="006215AE" w:rsidRPr="00FD429A">
        <w:rPr>
          <w:rFonts w:ascii="Arial" w:eastAsia="Arial" w:hAnsi="Arial" w:cs="Arial"/>
          <w:sz w:val="24"/>
          <w:szCs w:val="24"/>
        </w:rPr>
        <w:t>0</w:t>
      </w:r>
      <w:r w:rsidR="00B83F42" w:rsidRPr="00FD429A">
        <w:rPr>
          <w:rFonts w:ascii="Arial" w:eastAsia="Arial" w:hAnsi="Arial" w:cs="Arial"/>
          <w:sz w:val="24"/>
          <w:szCs w:val="24"/>
        </w:rPr>
        <w:t>7</w:t>
      </w:r>
      <w:r w:rsidR="006215AE" w:rsidRPr="00FD429A">
        <w:rPr>
          <w:rFonts w:ascii="Arial" w:eastAsia="Arial" w:hAnsi="Arial" w:cs="Arial"/>
          <w:sz w:val="24"/>
          <w:szCs w:val="24"/>
        </w:rPr>
        <w:t>-201</w:t>
      </w:r>
      <w:r w:rsidR="00434116" w:rsidRPr="00FD429A">
        <w:rPr>
          <w:rFonts w:ascii="Arial" w:eastAsia="Arial" w:hAnsi="Arial" w:cs="Arial"/>
          <w:sz w:val="24"/>
          <w:szCs w:val="24"/>
        </w:rPr>
        <w:t>9</w:t>
      </w:r>
    </w:p>
    <w:p w:rsidR="002C74F5" w:rsidRPr="00FD429A" w:rsidRDefault="00B83F42" w:rsidP="00FD429A">
      <w:pPr>
        <w:spacing w:line="288" w:lineRule="auto"/>
        <w:jc w:val="center"/>
        <w:rPr>
          <w:rFonts w:ascii="Arial" w:eastAsia="Arial" w:hAnsi="Arial" w:cs="Arial"/>
          <w:sz w:val="24"/>
          <w:szCs w:val="24"/>
        </w:rPr>
      </w:pPr>
      <w:r w:rsidRPr="00FD429A">
        <w:rPr>
          <w:rFonts w:ascii="Arial" w:eastAsia="Arial" w:hAnsi="Arial" w:cs="Arial"/>
          <w:sz w:val="24"/>
          <w:szCs w:val="24"/>
        </w:rPr>
        <w:t>Expediente: 66001-31-03-002</w:t>
      </w:r>
      <w:r w:rsidR="006215AE" w:rsidRPr="00FD429A">
        <w:rPr>
          <w:rFonts w:ascii="Arial" w:eastAsia="Arial" w:hAnsi="Arial" w:cs="Arial"/>
          <w:sz w:val="24"/>
          <w:szCs w:val="24"/>
        </w:rPr>
        <w:t>-</w:t>
      </w:r>
      <w:r w:rsidRPr="00FD429A">
        <w:rPr>
          <w:rFonts w:ascii="Arial" w:eastAsia="Arial" w:hAnsi="Arial" w:cs="Arial"/>
          <w:b/>
          <w:sz w:val="24"/>
          <w:szCs w:val="24"/>
        </w:rPr>
        <w:t>2019</w:t>
      </w:r>
      <w:r w:rsidR="006215AE" w:rsidRPr="00FD429A">
        <w:rPr>
          <w:rFonts w:ascii="Arial" w:eastAsia="Arial" w:hAnsi="Arial" w:cs="Arial"/>
          <w:b/>
          <w:sz w:val="24"/>
          <w:szCs w:val="24"/>
        </w:rPr>
        <w:t>-00</w:t>
      </w:r>
      <w:r w:rsidRPr="00FD429A">
        <w:rPr>
          <w:rFonts w:ascii="Arial" w:eastAsia="Arial" w:hAnsi="Arial" w:cs="Arial"/>
          <w:b/>
          <w:sz w:val="24"/>
          <w:szCs w:val="24"/>
        </w:rPr>
        <w:t>117</w:t>
      </w:r>
      <w:r w:rsidR="00434116" w:rsidRPr="00FD429A">
        <w:rPr>
          <w:rFonts w:ascii="Arial" w:eastAsia="Arial" w:hAnsi="Arial" w:cs="Arial"/>
          <w:b/>
          <w:sz w:val="24"/>
          <w:szCs w:val="24"/>
        </w:rPr>
        <w:t>-01</w:t>
      </w:r>
    </w:p>
    <w:p w:rsidR="002C74F5" w:rsidRPr="00FD429A" w:rsidRDefault="002C74F5" w:rsidP="00FD429A">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FD429A" w:rsidRDefault="002C74F5" w:rsidP="00FD429A">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left="1277" w:firstLine="1558"/>
        <w:rPr>
          <w:rFonts w:ascii="Arial" w:eastAsia="Arial" w:hAnsi="Arial" w:cs="Arial"/>
          <w:b/>
          <w:color w:val="000000"/>
          <w:sz w:val="24"/>
          <w:szCs w:val="24"/>
        </w:rPr>
      </w:pPr>
      <w:r w:rsidRPr="00FD429A">
        <w:rPr>
          <w:rFonts w:ascii="Arial" w:eastAsia="Arial" w:hAnsi="Arial" w:cs="Arial"/>
          <w:b/>
          <w:color w:val="000000"/>
          <w:sz w:val="24"/>
          <w:szCs w:val="24"/>
        </w:rPr>
        <w:t>I. ASUNTO</w:t>
      </w:r>
    </w:p>
    <w:p w:rsidR="002C74F5" w:rsidRPr="00FD429A" w:rsidRDefault="002C74F5" w:rsidP="00FD429A">
      <w:pPr>
        <w:pBdr>
          <w:top w:val="nil"/>
          <w:left w:val="nil"/>
          <w:bottom w:val="nil"/>
          <w:right w:val="nil"/>
          <w:between w:val="nil"/>
        </w:pBdr>
        <w:spacing w:line="288" w:lineRule="auto"/>
        <w:ind w:firstLine="2835"/>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Se decide la impugnación formulada por </w:t>
      </w:r>
      <w:r w:rsidR="006967EC" w:rsidRPr="00FD429A">
        <w:rPr>
          <w:rFonts w:ascii="Arial" w:eastAsia="Arial" w:hAnsi="Arial" w:cs="Arial"/>
          <w:color w:val="000000"/>
          <w:sz w:val="24"/>
          <w:szCs w:val="24"/>
        </w:rPr>
        <w:t>e</w:t>
      </w:r>
      <w:r w:rsidRPr="00FD429A">
        <w:rPr>
          <w:rFonts w:ascii="Arial" w:eastAsia="Arial" w:hAnsi="Arial" w:cs="Arial"/>
          <w:color w:val="000000"/>
          <w:sz w:val="24"/>
          <w:szCs w:val="24"/>
        </w:rPr>
        <w:t xml:space="preserve">l señor </w:t>
      </w:r>
      <w:r w:rsidR="00B83F42" w:rsidRPr="00FD429A">
        <w:rPr>
          <w:rFonts w:ascii="Arial" w:eastAsia="Arial" w:hAnsi="Arial" w:cs="Arial"/>
          <w:color w:val="000000"/>
          <w:sz w:val="24"/>
          <w:szCs w:val="24"/>
        </w:rPr>
        <w:t>PABLO</w:t>
      </w:r>
      <w:r w:rsidR="006967EC" w:rsidRPr="00FD429A">
        <w:rPr>
          <w:rFonts w:ascii="Arial" w:eastAsia="Arial" w:hAnsi="Arial" w:cs="Arial"/>
          <w:color w:val="000000"/>
          <w:sz w:val="24"/>
          <w:szCs w:val="24"/>
        </w:rPr>
        <w:t xml:space="preserve"> AL</w:t>
      </w:r>
      <w:r w:rsidR="00B83F42" w:rsidRPr="00FD429A">
        <w:rPr>
          <w:rFonts w:ascii="Arial" w:eastAsia="Arial" w:hAnsi="Arial" w:cs="Arial"/>
          <w:color w:val="000000"/>
          <w:sz w:val="24"/>
          <w:szCs w:val="24"/>
        </w:rPr>
        <w:t>BERTO RIAÑO CASTILLO, contra el fallo proferido el 17</w:t>
      </w:r>
      <w:r w:rsidRPr="00FD429A">
        <w:rPr>
          <w:rFonts w:ascii="Arial" w:eastAsia="Arial" w:hAnsi="Arial" w:cs="Arial"/>
          <w:color w:val="000000"/>
          <w:sz w:val="24"/>
          <w:szCs w:val="24"/>
        </w:rPr>
        <w:t xml:space="preserve"> de </w:t>
      </w:r>
      <w:r w:rsidR="00B83F42" w:rsidRPr="00FD429A">
        <w:rPr>
          <w:rFonts w:ascii="Arial" w:eastAsia="Arial" w:hAnsi="Arial" w:cs="Arial"/>
          <w:color w:val="000000"/>
          <w:sz w:val="24"/>
          <w:szCs w:val="24"/>
        </w:rPr>
        <w:t>mayo de 2019</w:t>
      </w:r>
      <w:r w:rsidRPr="00FD429A">
        <w:rPr>
          <w:rFonts w:ascii="Arial" w:eastAsia="Arial" w:hAnsi="Arial" w:cs="Arial"/>
          <w:color w:val="000000"/>
          <w:sz w:val="24"/>
          <w:szCs w:val="24"/>
        </w:rPr>
        <w:t xml:space="preserve">, mediante la cual el Juzgado </w:t>
      </w:r>
      <w:r w:rsidR="00B83F42" w:rsidRPr="00FD429A">
        <w:rPr>
          <w:rFonts w:ascii="Arial" w:eastAsia="Arial" w:hAnsi="Arial" w:cs="Arial"/>
          <w:color w:val="000000"/>
          <w:sz w:val="24"/>
          <w:szCs w:val="24"/>
        </w:rPr>
        <w:t>Segundo</w:t>
      </w:r>
      <w:r w:rsidRPr="00FD429A">
        <w:rPr>
          <w:rFonts w:ascii="Arial" w:eastAsia="Arial" w:hAnsi="Arial" w:cs="Arial"/>
          <w:color w:val="000000"/>
          <w:sz w:val="24"/>
          <w:szCs w:val="24"/>
        </w:rPr>
        <w:t xml:space="preserve"> Civil del Circuito de Pereira resolvió la acción de tutela promovida por </w:t>
      </w:r>
      <w:r w:rsidR="006967EC" w:rsidRPr="00FD429A">
        <w:rPr>
          <w:rFonts w:ascii="Arial" w:eastAsia="Arial" w:hAnsi="Arial" w:cs="Arial"/>
          <w:color w:val="000000"/>
          <w:sz w:val="24"/>
          <w:szCs w:val="24"/>
        </w:rPr>
        <w:t>e</w:t>
      </w:r>
      <w:r w:rsidRPr="00FD429A">
        <w:rPr>
          <w:rFonts w:ascii="Arial" w:eastAsia="Arial" w:hAnsi="Arial" w:cs="Arial"/>
          <w:color w:val="000000"/>
          <w:sz w:val="24"/>
          <w:szCs w:val="24"/>
        </w:rPr>
        <w:t>l opugnante frente al JUZGADO S</w:t>
      </w:r>
      <w:r w:rsidR="00B83F42" w:rsidRPr="00FD429A">
        <w:rPr>
          <w:rFonts w:ascii="Arial" w:eastAsia="Arial" w:hAnsi="Arial" w:cs="Arial"/>
          <w:color w:val="000000"/>
          <w:sz w:val="24"/>
          <w:szCs w:val="24"/>
        </w:rPr>
        <w:t>EXT</w:t>
      </w:r>
      <w:r w:rsidRPr="00FD429A">
        <w:rPr>
          <w:rFonts w:ascii="Arial" w:eastAsia="Arial" w:hAnsi="Arial" w:cs="Arial"/>
          <w:color w:val="000000"/>
          <w:sz w:val="24"/>
          <w:szCs w:val="24"/>
        </w:rPr>
        <w:t>O CIVIL MUNICIPAL DE PEREIRA</w:t>
      </w:r>
      <w:r w:rsidR="00B83F42" w:rsidRPr="00FD429A">
        <w:rPr>
          <w:rFonts w:ascii="Arial" w:eastAsia="Arial" w:hAnsi="Arial" w:cs="Arial"/>
          <w:color w:val="000000"/>
          <w:sz w:val="24"/>
          <w:szCs w:val="24"/>
        </w:rPr>
        <w:t xml:space="preserve"> y el EDIFICIO PORTAL DE PINARES PH,</w:t>
      </w:r>
      <w:r w:rsidRPr="00FD429A">
        <w:rPr>
          <w:rFonts w:ascii="Arial" w:eastAsia="Arial" w:hAnsi="Arial" w:cs="Arial"/>
          <w:color w:val="000000"/>
          <w:sz w:val="24"/>
          <w:szCs w:val="24"/>
        </w:rPr>
        <w:t xml:space="preserve"> trámite al que se vinculó a</w:t>
      </w:r>
      <w:r w:rsidR="00B83F42" w:rsidRPr="00FD429A">
        <w:rPr>
          <w:rFonts w:ascii="Arial" w:eastAsia="Arial" w:hAnsi="Arial" w:cs="Arial"/>
          <w:color w:val="000000"/>
          <w:sz w:val="24"/>
          <w:szCs w:val="24"/>
        </w:rPr>
        <w:t xml:space="preserve"> </w:t>
      </w:r>
      <w:r w:rsidRPr="00FD429A">
        <w:rPr>
          <w:rFonts w:ascii="Arial" w:eastAsia="Arial" w:hAnsi="Arial" w:cs="Arial"/>
          <w:color w:val="000000"/>
          <w:sz w:val="24"/>
          <w:szCs w:val="24"/>
        </w:rPr>
        <w:t>l</w:t>
      </w:r>
      <w:r w:rsidR="00B83F42" w:rsidRPr="00FD429A">
        <w:rPr>
          <w:rFonts w:ascii="Arial" w:eastAsia="Arial" w:hAnsi="Arial" w:cs="Arial"/>
          <w:color w:val="000000"/>
          <w:sz w:val="24"/>
          <w:szCs w:val="24"/>
        </w:rPr>
        <w:t xml:space="preserve">os señores </w:t>
      </w:r>
      <w:r w:rsidR="001B286C" w:rsidRPr="00FD429A">
        <w:rPr>
          <w:rFonts w:ascii="Arial" w:eastAsia="Arial" w:hAnsi="Arial" w:cs="Arial"/>
          <w:color w:val="000000"/>
          <w:sz w:val="24"/>
          <w:szCs w:val="24"/>
        </w:rPr>
        <w:t>GUSTAVO ARBELÁEZ CASTAÑEDA y CIELO MAR TAVERA RESTREPO</w:t>
      </w:r>
      <w:r w:rsidRPr="00FD429A">
        <w:rPr>
          <w:rFonts w:ascii="Arial" w:eastAsia="Arial" w:hAnsi="Arial" w:cs="Arial"/>
          <w:color w:val="000000"/>
          <w:sz w:val="24"/>
          <w:szCs w:val="24"/>
        </w:rPr>
        <w:t xml:space="preserve"> y </w:t>
      </w:r>
      <w:r w:rsidR="006967EC" w:rsidRPr="00FD429A">
        <w:rPr>
          <w:rFonts w:ascii="Arial" w:eastAsia="Arial" w:hAnsi="Arial" w:cs="Arial"/>
          <w:color w:val="000000"/>
          <w:sz w:val="24"/>
          <w:szCs w:val="24"/>
        </w:rPr>
        <w:t>a</w:t>
      </w:r>
      <w:r w:rsidR="00B83F42" w:rsidRPr="00FD429A">
        <w:rPr>
          <w:rFonts w:ascii="Arial" w:eastAsia="Arial" w:hAnsi="Arial" w:cs="Arial"/>
          <w:color w:val="000000"/>
          <w:sz w:val="24"/>
          <w:szCs w:val="24"/>
        </w:rPr>
        <w:t xml:space="preserve"> la sociedad</w:t>
      </w:r>
      <w:r w:rsidR="006967EC" w:rsidRPr="00FD429A">
        <w:rPr>
          <w:rFonts w:ascii="Arial" w:eastAsia="Arial" w:hAnsi="Arial" w:cs="Arial"/>
          <w:color w:val="000000"/>
          <w:sz w:val="24"/>
          <w:szCs w:val="24"/>
        </w:rPr>
        <w:t xml:space="preserve"> C</w:t>
      </w:r>
      <w:r w:rsidR="001B286C" w:rsidRPr="00FD429A">
        <w:rPr>
          <w:rFonts w:ascii="Arial" w:eastAsia="Arial" w:hAnsi="Arial" w:cs="Arial"/>
          <w:color w:val="000000"/>
          <w:sz w:val="24"/>
          <w:szCs w:val="24"/>
        </w:rPr>
        <w:t>.I. FIRMAS INNOVATIVAS LTDA</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FD429A">
        <w:rPr>
          <w:rFonts w:ascii="Arial" w:eastAsia="Arial" w:hAnsi="Arial" w:cs="Arial"/>
          <w:b/>
          <w:color w:val="000000"/>
          <w:sz w:val="24"/>
          <w:szCs w:val="24"/>
        </w:rPr>
        <w:lastRenderedPageBreak/>
        <w:t>II. ANTECEDENTES</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EF0CE8"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1. El accionante</w:t>
      </w:r>
      <w:r w:rsidR="006215AE" w:rsidRPr="00FD429A">
        <w:rPr>
          <w:rFonts w:ascii="Arial" w:eastAsia="Arial" w:hAnsi="Arial" w:cs="Arial"/>
          <w:color w:val="000000"/>
          <w:sz w:val="24"/>
          <w:szCs w:val="24"/>
        </w:rPr>
        <w:t xml:space="preserve"> promovió el amparo constitucional, por considerar que la</w:t>
      </w:r>
      <w:r w:rsidR="00AA6ED2" w:rsidRPr="00FD429A">
        <w:rPr>
          <w:rFonts w:ascii="Arial" w:eastAsia="Arial" w:hAnsi="Arial" w:cs="Arial"/>
          <w:color w:val="000000"/>
          <w:sz w:val="24"/>
          <w:szCs w:val="24"/>
        </w:rPr>
        <w:t>s</w:t>
      </w:r>
      <w:r w:rsidR="006215AE" w:rsidRPr="00FD429A">
        <w:rPr>
          <w:rFonts w:ascii="Arial" w:eastAsia="Arial" w:hAnsi="Arial" w:cs="Arial"/>
          <w:color w:val="000000"/>
          <w:sz w:val="24"/>
          <w:szCs w:val="24"/>
        </w:rPr>
        <w:t xml:space="preserve"> accionada</w:t>
      </w:r>
      <w:r w:rsidR="00AA6ED2" w:rsidRPr="00FD429A">
        <w:rPr>
          <w:rFonts w:ascii="Arial" w:eastAsia="Arial" w:hAnsi="Arial" w:cs="Arial"/>
          <w:color w:val="000000"/>
          <w:sz w:val="24"/>
          <w:szCs w:val="24"/>
        </w:rPr>
        <w:t>s</w:t>
      </w:r>
      <w:r w:rsidR="006215AE" w:rsidRPr="00FD429A">
        <w:rPr>
          <w:rFonts w:ascii="Arial" w:eastAsia="Arial" w:hAnsi="Arial" w:cs="Arial"/>
          <w:color w:val="000000"/>
          <w:sz w:val="24"/>
          <w:szCs w:val="24"/>
        </w:rPr>
        <w:t xml:space="preserve"> vulnera</w:t>
      </w:r>
      <w:r w:rsidR="00AA6ED2" w:rsidRPr="00FD429A">
        <w:rPr>
          <w:rFonts w:ascii="Arial" w:eastAsia="Arial" w:hAnsi="Arial" w:cs="Arial"/>
          <w:color w:val="000000"/>
          <w:sz w:val="24"/>
          <w:szCs w:val="24"/>
        </w:rPr>
        <w:t>n</w:t>
      </w:r>
      <w:r w:rsidR="006215AE" w:rsidRPr="00FD429A">
        <w:rPr>
          <w:rFonts w:ascii="Arial" w:eastAsia="Arial" w:hAnsi="Arial" w:cs="Arial"/>
          <w:color w:val="000000"/>
          <w:sz w:val="24"/>
          <w:szCs w:val="24"/>
        </w:rPr>
        <w:t xml:space="preserve"> sus derechos fundamentales al debido proceso,</w:t>
      </w:r>
      <w:r w:rsidR="00AA6ED2" w:rsidRPr="00FD429A">
        <w:rPr>
          <w:rFonts w:ascii="Arial" w:eastAsia="Arial" w:hAnsi="Arial" w:cs="Arial"/>
          <w:color w:val="000000"/>
          <w:sz w:val="24"/>
          <w:szCs w:val="24"/>
        </w:rPr>
        <w:t xml:space="preserve"> a circular libremente, a la intimidad, </w:t>
      </w:r>
      <w:r w:rsidRPr="00FD429A">
        <w:rPr>
          <w:rFonts w:ascii="Arial" w:eastAsia="Arial" w:hAnsi="Arial" w:cs="Arial"/>
          <w:color w:val="000000"/>
          <w:sz w:val="24"/>
          <w:szCs w:val="24"/>
        </w:rPr>
        <w:t>vivienda digna</w:t>
      </w:r>
      <w:r w:rsidR="00AA6ED2" w:rsidRPr="00FD429A">
        <w:rPr>
          <w:rFonts w:ascii="Arial" w:eastAsia="Arial" w:hAnsi="Arial" w:cs="Arial"/>
          <w:color w:val="000000"/>
          <w:sz w:val="24"/>
          <w:szCs w:val="24"/>
        </w:rPr>
        <w:t>,</w:t>
      </w:r>
      <w:r w:rsidR="006215AE" w:rsidRPr="00FD429A">
        <w:rPr>
          <w:rFonts w:ascii="Arial" w:eastAsia="Arial" w:hAnsi="Arial" w:cs="Arial"/>
          <w:color w:val="000000"/>
          <w:sz w:val="24"/>
          <w:szCs w:val="24"/>
        </w:rPr>
        <w:t xml:space="preserve"> </w:t>
      </w:r>
      <w:r w:rsidRPr="00FD429A">
        <w:rPr>
          <w:rFonts w:ascii="Arial" w:eastAsia="Arial" w:hAnsi="Arial" w:cs="Arial"/>
          <w:color w:val="000000"/>
          <w:sz w:val="24"/>
          <w:szCs w:val="24"/>
        </w:rPr>
        <w:t>buen nombre</w:t>
      </w:r>
      <w:r w:rsidR="00AA6ED2" w:rsidRPr="00FD429A">
        <w:rPr>
          <w:rFonts w:ascii="Arial" w:eastAsia="Arial" w:hAnsi="Arial" w:cs="Arial"/>
          <w:color w:val="000000"/>
          <w:sz w:val="24"/>
          <w:szCs w:val="24"/>
        </w:rPr>
        <w:t>, honra, vida y salud</w:t>
      </w:r>
      <w:r w:rsidR="006215AE"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2. Señaló como sustento de su reclamo, en síntesis, lo siguiente:</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754AE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2.1. El </w:t>
      </w:r>
      <w:r w:rsidR="00B47235" w:rsidRPr="00FD429A">
        <w:rPr>
          <w:rFonts w:ascii="Arial" w:eastAsia="Arial" w:hAnsi="Arial" w:cs="Arial"/>
          <w:color w:val="000000"/>
          <w:sz w:val="24"/>
          <w:szCs w:val="24"/>
        </w:rPr>
        <w:t>28</w:t>
      </w:r>
      <w:r w:rsidR="006215AE" w:rsidRPr="00FD429A">
        <w:rPr>
          <w:rFonts w:ascii="Arial" w:eastAsia="Arial" w:hAnsi="Arial" w:cs="Arial"/>
          <w:color w:val="000000"/>
          <w:sz w:val="24"/>
          <w:szCs w:val="24"/>
        </w:rPr>
        <w:t xml:space="preserve"> de </w:t>
      </w:r>
      <w:r w:rsidR="00B47235" w:rsidRPr="00FD429A">
        <w:rPr>
          <w:rFonts w:ascii="Arial" w:eastAsia="Arial" w:hAnsi="Arial" w:cs="Arial"/>
          <w:color w:val="000000"/>
          <w:sz w:val="24"/>
          <w:szCs w:val="24"/>
        </w:rPr>
        <w:t>agost</w:t>
      </w:r>
      <w:r w:rsidR="006215AE" w:rsidRPr="00FD429A">
        <w:rPr>
          <w:rFonts w:ascii="Arial" w:eastAsia="Arial" w:hAnsi="Arial" w:cs="Arial"/>
          <w:color w:val="000000"/>
          <w:sz w:val="24"/>
          <w:szCs w:val="24"/>
        </w:rPr>
        <w:t>o</w:t>
      </w:r>
      <w:r w:rsidRPr="00FD429A">
        <w:rPr>
          <w:rFonts w:ascii="Arial" w:eastAsia="Arial" w:hAnsi="Arial" w:cs="Arial"/>
          <w:color w:val="000000"/>
          <w:sz w:val="24"/>
          <w:szCs w:val="24"/>
        </w:rPr>
        <w:t>, suscribió contrato de</w:t>
      </w:r>
      <w:r w:rsidR="00B47235" w:rsidRPr="00FD429A">
        <w:rPr>
          <w:rFonts w:ascii="Arial" w:eastAsia="Arial" w:hAnsi="Arial" w:cs="Arial"/>
          <w:color w:val="000000"/>
          <w:sz w:val="24"/>
          <w:szCs w:val="24"/>
        </w:rPr>
        <w:t xml:space="preserve"> arrendamiento con el señor GUSTAVO ARBELÁEZ CASTAÑEDA, quien fungía como secuestre del apartamento 1102 del EDIFICIO PORTAL DE PINARES PH</w:t>
      </w:r>
      <w:r w:rsidR="006215AE"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2.2. </w:t>
      </w:r>
      <w:r w:rsidR="004A7602" w:rsidRPr="00FD429A">
        <w:rPr>
          <w:rFonts w:ascii="Arial" w:eastAsia="Arial" w:hAnsi="Arial" w:cs="Arial"/>
          <w:color w:val="000000"/>
          <w:sz w:val="24"/>
          <w:szCs w:val="24"/>
        </w:rPr>
        <w:t>Desde que empezó a disfrutar del inmueble existían problemas de filtraciones en su interior desde las fachadas y en su estructura externa, que causaron daños internamente a lo que ya se había arreglado antes de firmar contrato, por lo que en las primeras tres semanas le pidió cordialmente a la administradora que tomara acciones para arreglar dichas filtraciones</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2.3. </w:t>
      </w:r>
      <w:r w:rsidR="007C67C0" w:rsidRPr="00FD429A">
        <w:rPr>
          <w:rFonts w:ascii="Arial" w:eastAsia="Arial" w:hAnsi="Arial" w:cs="Arial"/>
          <w:color w:val="000000"/>
          <w:sz w:val="24"/>
          <w:szCs w:val="24"/>
        </w:rPr>
        <w:t>La administradora no hizo los arreglos pertinentes, motivo por el cual, con el dueño del apartamento Jhon F. Quintero, en el mes de enero de</w:t>
      </w:r>
      <w:r w:rsidR="00E017E0" w:rsidRPr="00FD429A">
        <w:rPr>
          <w:rFonts w:ascii="Arial" w:eastAsia="Arial" w:hAnsi="Arial" w:cs="Arial"/>
          <w:color w:val="000000"/>
          <w:sz w:val="24"/>
          <w:szCs w:val="24"/>
        </w:rPr>
        <w:t>l presente</w:t>
      </w:r>
      <w:r w:rsidR="007C67C0" w:rsidRPr="00FD429A">
        <w:rPr>
          <w:rFonts w:ascii="Arial" w:eastAsia="Arial" w:hAnsi="Arial" w:cs="Arial"/>
          <w:color w:val="000000"/>
          <w:sz w:val="24"/>
          <w:szCs w:val="24"/>
        </w:rPr>
        <w:t xml:space="preserve"> año, se incurri</w:t>
      </w:r>
      <w:r w:rsidR="00E017E0" w:rsidRPr="00FD429A">
        <w:rPr>
          <w:rFonts w:ascii="Arial" w:eastAsia="Arial" w:hAnsi="Arial" w:cs="Arial"/>
          <w:color w:val="000000"/>
          <w:sz w:val="24"/>
          <w:szCs w:val="24"/>
        </w:rPr>
        <w:t xml:space="preserve">ó en </w:t>
      </w:r>
      <w:r w:rsidR="007C67C0" w:rsidRPr="00FD429A">
        <w:rPr>
          <w:rFonts w:ascii="Arial" w:eastAsia="Arial" w:hAnsi="Arial" w:cs="Arial"/>
          <w:color w:val="000000"/>
          <w:sz w:val="24"/>
          <w:szCs w:val="24"/>
        </w:rPr>
        <w:t xml:space="preserve">gastos de reparación de </w:t>
      </w:r>
      <w:r w:rsidR="00E017E0" w:rsidRPr="00FD429A">
        <w:rPr>
          <w:rFonts w:ascii="Arial" w:eastAsia="Arial" w:hAnsi="Arial" w:cs="Arial"/>
          <w:color w:val="000000"/>
          <w:sz w:val="24"/>
          <w:szCs w:val="24"/>
        </w:rPr>
        <w:t xml:space="preserve">las </w:t>
      </w:r>
      <w:r w:rsidR="007C67C0" w:rsidRPr="00FD429A">
        <w:rPr>
          <w:rFonts w:ascii="Arial" w:eastAsia="Arial" w:hAnsi="Arial" w:cs="Arial"/>
          <w:color w:val="000000"/>
          <w:sz w:val="24"/>
          <w:szCs w:val="24"/>
        </w:rPr>
        <w:t xml:space="preserve">fachadas que estaban filtrando </w:t>
      </w:r>
      <w:r w:rsidR="00E017E0" w:rsidRPr="00FD429A">
        <w:rPr>
          <w:rFonts w:ascii="Arial" w:eastAsia="Arial" w:hAnsi="Arial" w:cs="Arial"/>
          <w:color w:val="000000"/>
          <w:sz w:val="24"/>
          <w:szCs w:val="24"/>
        </w:rPr>
        <w:t>al interior</w:t>
      </w:r>
      <w:r w:rsidR="007C67C0" w:rsidRPr="00FD429A">
        <w:rPr>
          <w:rFonts w:ascii="Arial" w:eastAsia="Arial" w:hAnsi="Arial" w:cs="Arial"/>
          <w:color w:val="000000"/>
          <w:sz w:val="24"/>
          <w:szCs w:val="24"/>
        </w:rPr>
        <w:t xml:space="preserve"> del apartamento y que dañaron </w:t>
      </w:r>
      <w:r w:rsidR="00E017E0" w:rsidRPr="00FD429A">
        <w:rPr>
          <w:rFonts w:ascii="Arial" w:eastAsia="Arial" w:hAnsi="Arial" w:cs="Arial"/>
          <w:color w:val="000000"/>
          <w:sz w:val="24"/>
          <w:szCs w:val="24"/>
        </w:rPr>
        <w:t xml:space="preserve">los </w:t>
      </w:r>
      <w:r w:rsidR="007C67C0" w:rsidRPr="00FD429A">
        <w:rPr>
          <w:rFonts w:ascii="Arial" w:eastAsia="Arial" w:hAnsi="Arial" w:cs="Arial"/>
          <w:color w:val="000000"/>
          <w:sz w:val="24"/>
          <w:szCs w:val="24"/>
        </w:rPr>
        <w:t xml:space="preserve">mantos asfálticos de las 2 terrazas y los cielos rasos, </w:t>
      </w:r>
      <w:r w:rsidR="00E017E0" w:rsidRPr="00FD429A">
        <w:rPr>
          <w:rFonts w:ascii="Arial" w:eastAsia="Arial" w:hAnsi="Arial" w:cs="Arial"/>
          <w:color w:val="000000"/>
          <w:sz w:val="24"/>
          <w:szCs w:val="24"/>
        </w:rPr>
        <w:t xml:space="preserve">también las </w:t>
      </w:r>
      <w:r w:rsidR="007C67C0" w:rsidRPr="00FD429A">
        <w:rPr>
          <w:rFonts w:ascii="Arial" w:eastAsia="Arial" w:hAnsi="Arial" w:cs="Arial"/>
          <w:color w:val="000000"/>
          <w:sz w:val="24"/>
          <w:szCs w:val="24"/>
        </w:rPr>
        <w:t xml:space="preserve">paredes y pisos, los cuales no </w:t>
      </w:r>
      <w:r w:rsidR="00E017E0" w:rsidRPr="00FD429A">
        <w:rPr>
          <w:rFonts w:ascii="Arial" w:eastAsia="Arial" w:hAnsi="Arial" w:cs="Arial"/>
          <w:color w:val="000000"/>
          <w:sz w:val="24"/>
          <w:szCs w:val="24"/>
        </w:rPr>
        <w:t>l</w:t>
      </w:r>
      <w:r w:rsidR="007C67C0" w:rsidRPr="00FD429A">
        <w:rPr>
          <w:rFonts w:ascii="Arial" w:eastAsia="Arial" w:hAnsi="Arial" w:cs="Arial"/>
          <w:color w:val="000000"/>
          <w:sz w:val="24"/>
          <w:szCs w:val="24"/>
        </w:rPr>
        <w:t>e correspondían</w:t>
      </w:r>
      <w:r w:rsidR="00E017E0" w:rsidRPr="00FD429A">
        <w:rPr>
          <w:rFonts w:ascii="Arial" w:eastAsia="Arial" w:hAnsi="Arial" w:cs="Arial"/>
          <w:color w:val="000000"/>
          <w:sz w:val="24"/>
          <w:szCs w:val="24"/>
        </w:rPr>
        <w:t>,</w:t>
      </w:r>
      <w:r w:rsidR="007C67C0" w:rsidRPr="00FD429A">
        <w:rPr>
          <w:rFonts w:ascii="Arial" w:eastAsia="Arial" w:hAnsi="Arial" w:cs="Arial"/>
          <w:color w:val="000000"/>
          <w:sz w:val="24"/>
          <w:szCs w:val="24"/>
        </w:rPr>
        <w:t xml:space="preserve"> ya que esto es responsabilidad de la administración del edificio Portal de Pinares</w:t>
      </w:r>
      <w:r w:rsidRPr="00FD429A">
        <w:rPr>
          <w:rFonts w:ascii="Arial" w:eastAsia="Arial" w:hAnsi="Arial" w:cs="Arial"/>
          <w:color w:val="000000"/>
          <w:sz w:val="24"/>
          <w:szCs w:val="24"/>
        </w:rPr>
        <w:t xml:space="preserve">. </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2.4. </w:t>
      </w:r>
      <w:r w:rsidR="00E017E0" w:rsidRPr="00FD429A">
        <w:rPr>
          <w:rFonts w:ascii="Arial" w:eastAsia="Arial" w:hAnsi="Arial" w:cs="Arial"/>
          <w:color w:val="000000"/>
          <w:sz w:val="24"/>
          <w:szCs w:val="24"/>
        </w:rPr>
        <w:t>Su continua búsqueda de que la administradora arregle los daños, activa una persecución desde las tres primeras semanas en que se mudó al apartamento, hasta el punto de pasar un reporte o documento, de fecha febrero 18 del 2019, al secuestre y al Juzgado Sexto Civil Municipal con mucha información falsa y mal intencionada.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2.5.</w:t>
      </w:r>
      <w:r w:rsidR="00921A8E" w:rsidRPr="00FD429A">
        <w:rPr>
          <w:rFonts w:ascii="Arial" w:eastAsia="Arial" w:hAnsi="Arial" w:cs="Arial"/>
          <w:color w:val="000000"/>
          <w:sz w:val="24"/>
          <w:szCs w:val="24"/>
        </w:rPr>
        <w:t xml:space="preserve"> </w:t>
      </w:r>
      <w:r w:rsidR="00CE4EAF" w:rsidRPr="00FD429A">
        <w:rPr>
          <w:rFonts w:ascii="Arial" w:eastAsia="Arial" w:hAnsi="Arial" w:cs="Arial"/>
          <w:color w:val="000000"/>
          <w:sz w:val="24"/>
          <w:szCs w:val="24"/>
        </w:rPr>
        <w:t>Durante los últimos meses la administradora ha utilizado indebidamente un listado que le aportó de varias personas autorizadas por él para entrar, salir y vivir en el apartamento, dicho listado fue puesto en la pared de la portería varias veces</w:t>
      </w:r>
      <w:r w:rsidR="00006A70" w:rsidRPr="00FD429A">
        <w:rPr>
          <w:rFonts w:ascii="Arial" w:eastAsia="Arial" w:hAnsi="Arial" w:cs="Arial"/>
          <w:color w:val="000000"/>
          <w:sz w:val="24"/>
          <w:szCs w:val="24"/>
        </w:rPr>
        <w:t>, se buscó a</w:t>
      </w:r>
      <w:r w:rsidR="00CE4EAF" w:rsidRPr="00FD429A">
        <w:rPr>
          <w:rFonts w:ascii="Arial" w:eastAsia="Arial" w:hAnsi="Arial" w:cs="Arial"/>
          <w:color w:val="000000"/>
          <w:sz w:val="24"/>
          <w:szCs w:val="24"/>
        </w:rPr>
        <w:t xml:space="preserve"> esas personas en las redes sociales como Facebook, I</w:t>
      </w:r>
      <w:r w:rsidR="00006A70" w:rsidRPr="00FD429A">
        <w:rPr>
          <w:rFonts w:ascii="Arial" w:eastAsia="Arial" w:hAnsi="Arial" w:cs="Arial"/>
          <w:color w:val="000000"/>
          <w:sz w:val="24"/>
          <w:szCs w:val="24"/>
        </w:rPr>
        <w:t>nstagram y otros, para</w:t>
      </w:r>
      <w:r w:rsidR="00CE4EAF" w:rsidRPr="00FD429A">
        <w:rPr>
          <w:rFonts w:ascii="Arial" w:eastAsia="Arial" w:hAnsi="Arial" w:cs="Arial"/>
          <w:color w:val="000000"/>
          <w:sz w:val="24"/>
          <w:szCs w:val="24"/>
        </w:rPr>
        <w:t xml:space="preserve"> imprimir sus fotos</w:t>
      </w:r>
      <w:r w:rsidR="00006A70" w:rsidRPr="00FD429A">
        <w:rPr>
          <w:rFonts w:ascii="Arial" w:eastAsia="Arial" w:hAnsi="Arial" w:cs="Arial"/>
          <w:color w:val="000000"/>
          <w:sz w:val="24"/>
          <w:szCs w:val="24"/>
        </w:rPr>
        <w:t>, revelando su identidad a todo el que ingresaba al edificio;</w:t>
      </w:r>
      <w:r w:rsidR="00CE4EAF" w:rsidRPr="00FD429A">
        <w:rPr>
          <w:rFonts w:ascii="Arial" w:eastAsia="Arial" w:hAnsi="Arial" w:cs="Arial"/>
          <w:color w:val="000000"/>
          <w:sz w:val="24"/>
          <w:szCs w:val="24"/>
        </w:rPr>
        <w:t xml:space="preserve"> </w:t>
      </w:r>
      <w:r w:rsidR="00006A70" w:rsidRPr="00FD429A">
        <w:rPr>
          <w:rFonts w:ascii="Arial" w:eastAsia="Arial" w:hAnsi="Arial" w:cs="Arial"/>
          <w:color w:val="000000"/>
          <w:sz w:val="24"/>
          <w:szCs w:val="24"/>
        </w:rPr>
        <w:t>autorizó y ordenó a los vigilantes empezar un libro de entradas y salidas de personas únicamente para el apartamento 1102</w:t>
      </w:r>
      <w:r w:rsidR="001A3234" w:rsidRPr="00FD429A">
        <w:rPr>
          <w:rFonts w:ascii="Arial" w:eastAsia="Arial" w:hAnsi="Arial" w:cs="Arial"/>
          <w:color w:val="000000"/>
          <w:sz w:val="24"/>
          <w:szCs w:val="24"/>
        </w:rPr>
        <w:t xml:space="preserve"> y revisar sus pertenencias</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2.6. </w:t>
      </w:r>
      <w:r w:rsidR="001A3234" w:rsidRPr="00FD429A">
        <w:rPr>
          <w:rFonts w:ascii="Arial" w:eastAsia="Arial" w:hAnsi="Arial" w:cs="Arial"/>
          <w:color w:val="000000"/>
          <w:sz w:val="24"/>
          <w:szCs w:val="24"/>
        </w:rPr>
        <w:t xml:space="preserve">La administradora Damaris Jiménez Valencia y el consejo administrativo del edificio Portal de Pinares le vienen violando el derecho a una vivienda digna, la salud, a la intimidad, al libre acceso al apartamento, igualdad de cohabitantes, además de las injurias y calumnias relacionadas con que utiliza el </w:t>
      </w:r>
      <w:r w:rsidR="001A3234" w:rsidRPr="00FD429A">
        <w:rPr>
          <w:rFonts w:ascii="Arial" w:eastAsia="Arial" w:hAnsi="Arial" w:cs="Arial"/>
          <w:color w:val="000000"/>
          <w:sz w:val="24"/>
          <w:szCs w:val="24"/>
        </w:rPr>
        <w:lastRenderedPageBreak/>
        <w:t xml:space="preserve">apartamento para uso comercial (empresa de Web Cam), </w:t>
      </w:r>
      <w:r w:rsidR="00533DC4" w:rsidRPr="00FD429A">
        <w:rPr>
          <w:rFonts w:ascii="Arial" w:eastAsia="Arial" w:hAnsi="Arial" w:cs="Arial"/>
          <w:color w:val="000000"/>
          <w:sz w:val="24"/>
          <w:szCs w:val="24"/>
        </w:rPr>
        <w:t xml:space="preserve">también </w:t>
      </w:r>
      <w:r w:rsidR="001A3234" w:rsidRPr="00FD429A">
        <w:rPr>
          <w:rFonts w:ascii="Arial" w:eastAsia="Arial" w:hAnsi="Arial" w:cs="Arial"/>
          <w:color w:val="000000"/>
          <w:sz w:val="24"/>
          <w:szCs w:val="24"/>
        </w:rPr>
        <w:t>que cada día entran y salen muchas personas y se hacen pedidos de comida a domicilio</w:t>
      </w:r>
      <w:r w:rsidR="00533DC4" w:rsidRPr="00FD429A">
        <w:rPr>
          <w:rFonts w:ascii="Arial" w:eastAsia="Arial" w:hAnsi="Arial" w:cs="Arial"/>
          <w:color w:val="000000"/>
          <w:sz w:val="24"/>
          <w:szCs w:val="24"/>
        </w:rPr>
        <w:t xml:space="preserve">, cuando el </w:t>
      </w:r>
      <w:r w:rsidR="001A3234" w:rsidRPr="00FD429A">
        <w:rPr>
          <w:rFonts w:ascii="Arial" w:eastAsia="Arial" w:hAnsi="Arial" w:cs="Arial"/>
          <w:color w:val="000000"/>
          <w:sz w:val="24"/>
          <w:szCs w:val="24"/>
        </w:rPr>
        <w:t xml:space="preserve">tamaño del apartamento está diseñado para albergar y recibir </w:t>
      </w:r>
      <w:r w:rsidR="00533DC4" w:rsidRPr="00FD429A">
        <w:rPr>
          <w:rFonts w:ascii="Arial" w:eastAsia="Arial" w:hAnsi="Arial" w:cs="Arial"/>
          <w:color w:val="000000"/>
          <w:sz w:val="24"/>
          <w:szCs w:val="24"/>
        </w:rPr>
        <w:t xml:space="preserve">un </w:t>
      </w:r>
      <w:r w:rsidR="001A3234" w:rsidRPr="00FD429A">
        <w:rPr>
          <w:rFonts w:ascii="Arial" w:eastAsia="Arial" w:hAnsi="Arial" w:cs="Arial"/>
          <w:color w:val="000000"/>
          <w:sz w:val="24"/>
          <w:szCs w:val="24"/>
        </w:rPr>
        <w:t>gran número de personas (5 habitaciones, 5 baños, 3 salas)</w:t>
      </w:r>
      <w:r w:rsidR="00533DC4" w:rsidRPr="00FD429A">
        <w:rPr>
          <w:rFonts w:ascii="Arial" w:eastAsia="Arial" w:hAnsi="Arial" w:cs="Arial"/>
          <w:color w:val="000000"/>
          <w:sz w:val="24"/>
          <w:szCs w:val="24"/>
        </w:rPr>
        <w:t xml:space="preserve">, como él tiene </w:t>
      </w:r>
      <w:r w:rsidR="001A3234" w:rsidRPr="00FD429A">
        <w:rPr>
          <w:rFonts w:ascii="Arial" w:eastAsia="Arial" w:hAnsi="Arial" w:cs="Arial"/>
          <w:color w:val="000000"/>
          <w:sz w:val="24"/>
          <w:szCs w:val="24"/>
        </w:rPr>
        <w:t xml:space="preserve">muchos amigos y </w:t>
      </w:r>
      <w:r w:rsidR="00533DC4" w:rsidRPr="00FD429A">
        <w:rPr>
          <w:rFonts w:ascii="Arial" w:eastAsia="Arial" w:hAnsi="Arial" w:cs="Arial"/>
          <w:color w:val="000000"/>
          <w:sz w:val="24"/>
          <w:szCs w:val="24"/>
        </w:rPr>
        <w:t>f</w:t>
      </w:r>
      <w:r w:rsidR="001A3234" w:rsidRPr="00FD429A">
        <w:rPr>
          <w:rFonts w:ascii="Arial" w:eastAsia="Arial" w:hAnsi="Arial" w:cs="Arial"/>
          <w:color w:val="000000"/>
          <w:sz w:val="24"/>
          <w:szCs w:val="24"/>
        </w:rPr>
        <w:t xml:space="preserve">amilia </w:t>
      </w:r>
      <w:r w:rsidR="00533DC4" w:rsidRPr="00FD429A">
        <w:rPr>
          <w:rFonts w:ascii="Arial" w:eastAsia="Arial" w:hAnsi="Arial" w:cs="Arial"/>
          <w:color w:val="000000"/>
          <w:sz w:val="24"/>
          <w:szCs w:val="24"/>
        </w:rPr>
        <w:t xml:space="preserve">está </w:t>
      </w:r>
      <w:r w:rsidR="001A3234" w:rsidRPr="00FD429A">
        <w:rPr>
          <w:rFonts w:ascii="Arial" w:eastAsia="Arial" w:hAnsi="Arial" w:cs="Arial"/>
          <w:color w:val="000000"/>
          <w:sz w:val="24"/>
          <w:szCs w:val="24"/>
        </w:rPr>
        <w:t>en la libertad de recibirlos en mi apartamento</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2.7. </w:t>
      </w:r>
      <w:r w:rsidR="007A578C" w:rsidRPr="00FD429A">
        <w:rPr>
          <w:rFonts w:ascii="Arial" w:eastAsia="Arial" w:hAnsi="Arial" w:cs="Arial"/>
          <w:color w:val="000000"/>
          <w:sz w:val="24"/>
          <w:szCs w:val="24"/>
        </w:rPr>
        <w:t>Mediante oficio del 14 de marzo de 2019, el JUZGADO SEXTO CIVIL MUNICIPAL</w:t>
      </w:r>
      <w:r w:rsidR="00F1073F" w:rsidRPr="00FD429A">
        <w:rPr>
          <w:rFonts w:ascii="Arial" w:eastAsia="Arial" w:hAnsi="Arial" w:cs="Arial"/>
          <w:color w:val="000000"/>
          <w:sz w:val="24"/>
          <w:szCs w:val="24"/>
        </w:rPr>
        <w:t xml:space="preserve"> requiere</w:t>
      </w:r>
      <w:r w:rsidR="007A578C" w:rsidRPr="00FD429A">
        <w:rPr>
          <w:rFonts w:ascii="Arial" w:eastAsia="Arial" w:hAnsi="Arial" w:cs="Arial"/>
          <w:color w:val="000000"/>
          <w:sz w:val="24"/>
          <w:szCs w:val="24"/>
        </w:rPr>
        <w:t xml:space="preserve"> al señor </w:t>
      </w:r>
      <w:r w:rsidR="00F1073F" w:rsidRPr="00FD429A">
        <w:rPr>
          <w:rFonts w:ascii="Arial" w:eastAsia="Arial" w:hAnsi="Arial" w:cs="Arial"/>
          <w:color w:val="000000"/>
          <w:sz w:val="24"/>
          <w:szCs w:val="24"/>
        </w:rPr>
        <w:t>GUSTAVO ARBELÁEZ CASTAÑEDA</w:t>
      </w:r>
      <w:r w:rsidR="007A578C" w:rsidRPr="00FD429A">
        <w:rPr>
          <w:rFonts w:ascii="Arial" w:eastAsia="Arial" w:hAnsi="Arial" w:cs="Arial"/>
          <w:color w:val="000000"/>
          <w:sz w:val="24"/>
          <w:szCs w:val="24"/>
        </w:rPr>
        <w:t>, quien es el secuestre del apartamento 1102</w:t>
      </w:r>
      <w:r w:rsidR="00F1073F" w:rsidRPr="00FD429A">
        <w:rPr>
          <w:rFonts w:ascii="Arial" w:eastAsia="Arial" w:hAnsi="Arial" w:cs="Arial"/>
          <w:color w:val="000000"/>
          <w:sz w:val="24"/>
          <w:szCs w:val="24"/>
        </w:rPr>
        <w:t xml:space="preserve"> del </w:t>
      </w:r>
      <w:r w:rsidR="007A578C" w:rsidRPr="00FD429A">
        <w:rPr>
          <w:rFonts w:ascii="Arial" w:eastAsia="Arial" w:hAnsi="Arial" w:cs="Arial"/>
          <w:color w:val="000000"/>
          <w:sz w:val="24"/>
          <w:szCs w:val="24"/>
        </w:rPr>
        <w:t>Edificio Portal de Pinares PH, para que presente las copias de las consignaciones desde la fecha de inicio del contrato de arre</w:t>
      </w:r>
      <w:r w:rsidR="00F1073F" w:rsidRPr="00FD429A">
        <w:rPr>
          <w:rFonts w:ascii="Arial" w:eastAsia="Arial" w:hAnsi="Arial" w:cs="Arial"/>
          <w:color w:val="000000"/>
          <w:sz w:val="24"/>
          <w:szCs w:val="24"/>
        </w:rPr>
        <w:t>ndamiento hasta febrero de 2019; t</w:t>
      </w:r>
      <w:r w:rsidR="007A578C" w:rsidRPr="00FD429A">
        <w:rPr>
          <w:rFonts w:ascii="Arial" w:eastAsia="Arial" w:hAnsi="Arial" w:cs="Arial"/>
          <w:color w:val="000000"/>
          <w:sz w:val="24"/>
          <w:szCs w:val="24"/>
        </w:rPr>
        <w:t>ambién pa</w:t>
      </w:r>
      <w:r w:rsidR="00300E46" w:rsidRPr="00FD429A">
        <w:rPr>
          <w:rFonts w:ascii="Arial" w:eastAsia="Arial" w:hAnsi="Arial" w:cs="Arial"/>
          <w:color w:val="000000"/>
          <w:sz w:val="24"/>
          <w:szCs w:val="24"/>
        </w:rPr>
        <w:t>ra que de una manera amigable dé</w:t>
      </w:r>
      <w:r w:rsidR="007A578C" w:rsidRPr="00FD429A">
        <w:rPr>
          <w:rFonts w:ascii="Arial" w:eastAsia="Arial" w:hAnsi="Arial" w:cs="Arial"/>
          <w:color w:val="000000"/>
          <w:sz w:val="24"/>
          <w:szCs w:val="24"/>
        </w:rPr>
        <w:t xml:space="preserve"> por terminado el contrato con los arrendatarios del inmueble, ya que no </w:t>
      </w:r>
      <w:r w:rsidR="00F1073F" w:rsidRPr="00FD429A">
        <w:rPr>
          <w:rFonts w:ascii="Arial" w:eastAsia="Arial" w:hAnsi="Arial" w:cs="Arial"/>
          <w:color w:val="000000"/>
          <w:sz w:val="24"/>
          <w:szCs w:val="24"/>
        </w:rPr>
        <w:t xml:space="preserve">se </w:t>
      </w:r>
      <w:r w:rsidR="007A578C" w:rsidRPr="00FD429A">
        <w:rPr>
          <w:rFonts w:ascii="Arial" w:eastAsia="Arial" w:hAnsi="Arial" w:cs="Arial"/>
          <w:color w:val="000000"/>
          <w:sz w:val="24"/>
          <w:szCs w:val="24"/>
        </w:rPr>
        <w:t>está cumpliendo con lo estipulado en reglamento de propiedad horizontal</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2.8. </w:t>
      </w:r>
      <w:r w:rsidR="0036295D" w:rsidRPr="00FD429A">
        <w:rPr>
          <w:rFonts w:ascii="Arial" w:eastAsia="Arial" w:hAnsi="Arial" w:cs="Arial"/>
          <w:color w:val="000000"/>
          <w:sz w:val="24"/>
          <w:szCs w:val="24"/>
        </w:rPr>
        <w:t xml:space="preserve">El 30 de marzo de 2019, el señor GUSTAVO ARBELÁEZ CASTAÑEDA, le envió un oficio en el que </w:t>
      </w:r>
      <w:r w:rsidR="007F14FD" w:rsidRPr="00FD429A">
        <w:rPr>
          <w:rFonts w:ascii="Arial" w:eastAsia="Arial" w:hAnsi="Arial" w:cs="Arial"/>
          <w:color w:val="000000"/>
          <w:sz w:val="24"/>
          <w:szCs w:val="24"/>
        </w:rPr>
        <w:t>l</w:t>
      </w:r>
      <w:r w:rsidR="0036295D" w:rsidRPr="00FD429A">
        <w:rPr>
          <w:rFonts w:ascii="Arial" w:eastAsia="Arial" w:hAnsi="Arial" w:cs="Arial"/>
          <w:color w:val="000000"/>
          <w:sz w:val="24"/>
          <w:szCs w:val="24"/>
        </w:rPr>
        <w:t>e manif</w:t>
      </w:r>
      <w:r w:rsidR="007F14FD" w:rsidRPr="00FD429A">
        <w:rPr>
          <w:rFonts w:ascii="Arial" w:eastAsia="Arial" w:hAnsi="Arial" w:cs="Arial"/>
          <w:color w:val="000000"/>
          <w:sz w:val="24"/>
          <w:szCs w:val="24"/>
        </w:rPr>
        <w:t>i</w:t>
      </w:r>
      <w:r w:rsidR="0036295D" w:rsidRPr="00FD429A">
        <w:rPr>
          <w:rFonts w:ascii="Arial" w:eastAsia="Arial" w:hAnsi="Arial" w:cs="Arial"/>
          <w:color w:val="000000"/>
          <w:sz w:val="24"/>
          <w:szCs w:val="24"/>
        </w:rPr>
        <w:t>esta</w:t>
      </w:r>
      <w:r w:rsidR="007F14FD" w:rsidRPr="00FD429A">
        <w:rPr>
          <w:rFonts w:ascii="Arial" w:eastAsia="Arial" w:hAnsi="Arial" w:cs="Arial"/>
          <w:color w:val="000000"/>
          <w:sz w:val="24"/>
          <w:szCs w:val="24"/>
        </w:rPr>
        <w:t xml:space="preserve"> </w:t>
      </w:r>
      <w:r w:rsidR="0036295D" w:rsidRPr="00FD429A">
        <w:rPr>
          <w:rFonts w:ascii="Arial" w:eastAsia="Arial" w:hAnsi="Arial" w:cs="Arial"/>
          <w:color w:val="000000"/>
          <w:sz w:val="24"/>
          <w:szCs w:val="24"/>
        </w:rPr>
        <w:t>que en su condición de secuestre y en cumplimiento a lo ordenado por el JUZGADO SEXTO CIVIL MUNICIPAL, en providencia del 14 de marzo de 2019</w:t>
      </w:r>
      <w:r w:rsidR="007F14FD" w:rsidRPr="00FD429A">
        <w:rPr>
          <w:rFonts w:ascii="Arial" w:eastAsia="Arial" w:hAnsi="Arial" w:cs="Arial"/>
          <w:color w:val="000000"/>
          <w:sz w:val="24"/>
          <w:szCs w:val="24"/>
        </w:rPr>
        <w:t>, la cual e</w:t>
      </w:r>
      <w:r w:rsidR="0036295D" w:rsidRPr="00FD429A">
        <w:rPr>
          <w:rFonts w:ascii="Arial" w:eastAsia="Arial" w:hAnsi="Arial" w:cs="Arial"/>
          <w:color w:val="000000"/>
          <w:sz w:val="24"/>
          <w:szCs w:val="24"/>
        </w:rPr>
        <w:t xml:space="preserve">s de obligatorio y estricto cumplimiento, da por terminado el contrato de arrendamiento suscrito </w:t>
      </w:r>
      <w:r w:rsidR="007F14FD" w:rsidRPr="00FD429A">
        <w:rPr>
          <w:rFonts w:ascii="Arial" w:eastAsia="Arial" w:hAnsi="Arial" w:cs="Arial"/>
          <w:color w:val="000000"/>
          <w:sz w:val="24"/>
          <w:szCs w:val="24"/>
        </w:rPr>
        <w:t>a partir de l</w:t>
      </w:r>
      <w:r w:rsidR="0036295D" w:rsidRPr="00FD429A">
        <w:rPr>
          <w:rFonts w:ascii="Arial" w:eastAsia="Arial" w:hAnsi="Arial" w:cs="Arial"/>
          <w:color w:val="000000"/>
          <w:sz w:val="24"/>
          <w:szCs w:val="24"/>
        </w:rPr>
        <w:t>a fecha</w:t>
      </w:r>
      <w:r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2.9. </w:t>
      </w:r>
      <w:r w:rsidR="005E454F" w:rsidRPr="00FD429A">
        <w:rPr>
          <w:rFonts w:ascii="Arial" w:eastAsia="Arial" w:hAnsi="Arial" w:cs="Arial"/>
          <w:color w:val="000000"/>
          <w:sz w:val="24"/>
          <w:szCs w:val="24"/>
        </w:rPr>
        <w:t>El secuestre le hace saber de una providencia expedida por el JUZGADO SEXTO CIVIL MUNICIPAL donde le ordenan terminar el contrato, sin entender por qué, pues la administración del conjunto no le ha informado o notificado legalmente ningún tipo de anomalía, ni mucho menos lo han citado ante el comité de conciliación</w:t>
      </w:r>
      <w:r w:rsidR="00F37F94" w:rsidRPr="00FD429A">
        <w:rPr>
          <w:rFonts w:ascii="Arial" w:eastAsia="Arial" w:hAnsi="Arial" w:cs="Arial"/>
          <w:color w:val="000000"/>
          <w:sz w:val="24"/>
          <w:szCs w:val="24"/>
        </w:rPr>
        <w:t>, tampoco ha sido multado, y si existe alguna sanción, se hizo de manera unilateral, violando el derecho al debido proceso</w:t>
      </w:r>
      <w:r w:rsidRPr="00FD429A">
        <w:rPr>
          <w:rFonts w:ascii="Arial" w:eastAsia="Arial" w:hAnsi="Arial" w:cs="Arial"/>
          <w:color w:val="000000"/>
          <w:sz w:val="24"/>
          <w:szCs w:val="24"/>
        </w:rPr>
        <w:t>.</w:t>
      </w:r>
      <w:r w:rsidR="00F37F94" w:rsidRPr="00FD429A">
        <w:rPr>
          <w:rFonts w:ascii="Arial" w:eastAsia="Arial" w:hAnsi="Arial" w:cs="Arial"/>
          <w:color w:val="000000"/>
          <w:sz w:val="24"/>
          <w:szCs w:val="24"/>
        </w:rPr>
        <w:t xml:space="preserve"> El JUZGADO SEXTO CIVIL MUNICIPAL asume como verídic</w:t>
      </w:r>
      <w:r w:rsidR="00560A6C" w:rsidRPr="00FD429A">
        <w:rPr>
          <w:rFonts w:ascii="Arial" w:eastAsia="Arial" w:hAnsi="Arial" w:cs="Arial"/>
          <w:color w:val="000000"/>
          <w:sz w:val="24"/>
          <w:szCs w:val="24"/>
        </w:rPr>
        <w:t>as las quejas</w:t>
      </w:r>
      <w:r w:rsidR="00F37F94" w:rsidRPr="00FD429A">
        <w:rPr>
          <w:rFonts w:ascii="Arial" w:eastAsia="Arial" w:hAnsi="Arial" w:cs="Arial"/>
          <w:color w:val="000000"/>
          <w:sz w:val="24"/>
          <w:szCs w:val="24"/>
        </w:rPr>
        <w:t xml:space="preserve"> de la administradora Damaris Jiménez Valencia.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E3693D"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2.10. </w:t>
      </w:r>
      <w:r w:rsidR="00294E1A" w:rsidRPr="00FD429A">
        <w:rPr>
          <w:rFonts w:ascii="Arial" w:eastAsia="Arial" w:hAnsi="Arial" w:cs="Arial"/>
          <w:color w:val="000000"/>
          <w:sz w:val="24"/>
          <w:szCs w:val="24"/>
        </w:rPr>
        <w:t>El JUZGADO SEXTO CIVIL MUNICIPAL DE PEREIRA</w:t>
      </w:r>
      <w:r w:rsidR="00365642" w:rsidRPr="00FD429A">
        <w:rPr>
          <w:rFonts w:ascii="Arial" w:eastAsia="Arial" w:hAnsi="Arial" w:cs="Arial"/>
          <w:color w:val="000000"/>
          <w:sz w:val="24"/>
          <w:szCs w:val="24"/>
        </w:rPr>
        <w:t xml:space="preserve">, </w:t>
      </w:r>
      <w:r w:rsidR="00294E1A" w:rsidRPr="00FD429A">
        <w:rPr>
          <w:rFonts w:ascii="Arial" w:eastAsia="Arial" w:hAnsi="Arial" w:cs="Arial"/>
          <w:color w:val="000000"/>
          <w:sz w:val="24"/>
          <w:szCs w:val="24"/>
        </w:rPr>
        <w:t xml:space="preserve">no puede haber proferido providencia alguna en su contra y ordenar que desocupe el inmueble, ya que en ningún momento ha existido pronunciamiento de autoridad competente, y si hubo alguno, él no ha sido notificado. Considera que si el juzgado estimó que estaba </w:t>
      </w:r>
      <w:r w:rsidR="006E0256" w:rsidRPr="00FD429A">
        <w:rPr>
          <w:rFonts w:ascii="Arial" w:eastAsia="Arial" w:hAnsi="Arial" w:cs="Arial"/>
          <w:color w:val="000000"/>
          <w:sz w:val="24"/>
          <w:szCs w:val="24"/>
        </w:rPr>
        <w:t xml:space="preserve">haciendo un uso indebido </w:t>
      </w:r>
      <w:r w:rsidR="00294E1A" w:rsidRPr="00FD429A">
        <w:rPr>
          <w:rFonts w:ascii="Arial" w:eastAsia="Arial" w:hAnsi="Arial" w:cs="Arial"/>
          <w:color w:val="000000"/>
          <w:sz w:val="24"/>
          <w:szCs w:val="24"/>
        </w:rPr>
        <w:t>del inmueble</w:t>
      </w:r>
      <w:r w:rsidR="006E0256" w:rsidRPr="00FD429A">
        <w:rPr>
          <w:rFonts w:ascii="Arial" w:eastAsia="Arial" w:hAnsi="Arial" w:cs="Arial"/>
          <w:color w:val="000000"/>
          <w:sz w:val="24"/>
          <w:szCs w:val="24"/>
        </w:rPr>
        <w:t xml:space="preserve"> debió habérselo comunicado y verificar si era cierto</w:t>
      </w:r>
      <w:r w:rsidR="00365642" w:rsidRPr="00FD429A">
        <w:rPr>
          <w:rFonts w:ascii="Arial" w:eastAsia="Arial" w:hAnsi="Arial" w:cs="Arial"/>
          <w:color w:val="000000"/>
          <w:sz w:val="24"/>
          <w:szCs w:val="24"/>
        </w:rPr>
        <w:t>.</w:t>
      </w:r>
    </w:p>
    <w:p w:rsidR="00E3693D" w:rsidRPr="00FD429A" w:rsidRDefault="00E3693D"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365642" w:rsidRPr="00FD429A" w:rsidRDefault="00365642"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2.1</w:t>
      </w:r>
      <w:r w:rsidR="006C3592" w:rsidRPr="00FD429A">
        <w:rPr>
          <w:rFonts w:ascii="Arial" w:eastAsia="Arial" w:hAnsi="Arial" w:cs="Arial"/>
          <w:color w:val="000000"/>
          <w:sz w:val="24"/>
          <w:szCs w:val="24"/>
        </w:rPr>
        <w:t>1</w:t>
      </w:r>
      <w:r w:rsidRPr="00FD429A">
        <w:rPr>
          <w:rFonts w:ascii="Arial" w:eastAsia="Arial" w:hAnsi="Arial" w:cs="Arial"/>
          <w:color w:val="000000"/>
          <w:sz w:val="24"/>
          <w:szCs w:val="24"/>
        </w:rPr>
        <w:t xml:space="preserve">. </w:t>
      </w:r>
      <w:r w:rsidR="006E0256" w:rsidRPr="00FD429A">
        <w:rPr>
          <w:rFonts w:ascii="Arial" w:eastAsia="Arial" w:hAnsi="Arial" w:cs="Arial"/>
          <w:color w:val="000000"/>
          <w:sz w:val="24"/>
          <w:szCs w:val="24"/>
        </w:rPr>
        <w:t>Ha cancelado el canon de arrendamiento de manera puntual y no ha violado ninguna norma del reglamento de propiedad horizontal ni del contrato de arrendamiento</w:t>
      </w:r>
      <w:r w:rsidRPr="00FD429A">
        <w:rPr>
          <w:rFonts w:ascii="Arial" w:eastAsia="Arial" w:hAnsi="Arial" w:cs="Arial"/>
          <w:color w:val="000000"/>
          <w:sz w:val="24"/>
          <w:szCs w:val="24"/>
        </w:rPr>
        <w:t>.</w:t>
      </w:r>
    </w:p>
    <w:p w:rsidR="00365642" w:rsidRPr="00FD429A" w:rsidRDefault="00365642"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D217D6"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3. Solicita se ordene</w:t>
      </w:r>
      <w:r w:rsidR="006215AE" w:rsidRPr="00FD429A">
        <w:rPr>
          <w:rFonts w:ascii="Arial" w:eastAsia="Arial" w:hAnsi="Arial" w:cs="Arial"/>
          <w:color w:val="000000"/>
          <w:sz w:val="24"/>
          <w:szCs w:val="24"/>
        </w:rPr>
        <w:t xml:space="preserve"> </w:t>
      </w:r>
      <w:r w:rsidR="007D0B46" w:rsidRPr="00FD429A">
        <w:rPr>
          <w:rFonts w:ascii="Arial" w:eastAsia="Arial" w:hAnsi="Arial" w:cs="Arial"/>
          <w:color w:val="000000"/>
          <w:sz w:val="24"/>
          <w:szCs w:val="24"/>
        </w:rPr>
        <w:t xml:space="preserve">(i) </w:t>
      </w:r>
      <w:r w:rsidRPr="00FD429A">
        <w:rPr>
          <w:rFonts w:ascii="Arial" w:eastAsia="Arial" w:hAnsi="Arial" w:cs="Arial"/>
          <w:color w:val="000000"/>
          <w:sz w:val="24"/>
          <w:szCs w:val="24"/>
        </w:rPr>
        <w:t xml:space="preserve">a la Administración y Junta Directiva del EDIFICIO PORTAL DE PINARES PH le notifique cuáles son las normas del reglamento de propiedad horizontal que ha violado y aporten las pruebas correspondientes; y, que las personas que habitan el apartamento </w:t>
      </w:r>
      <w:r w:rsidR="00FF7B76" w:rsidRPr="00FD429A">
        <w:rPr>
          <w:rFonts w:ascii="Arial" w:eastAsia="Arial" w:hAnsi="Arial" w:cs="Arial"/>
          <w:color w:val="000000"/>
          <w:sz w:val="24"/>
          <w:szCs w:val="24"/>
        </w:rPr>
        <w:t xml:space="preserve">y </w:t>
      </w:r>
      <w:r w:rsidRPr="00FD429A">
        <w:rPr>
          <w:rFonts w:ascii="Arial" w:eastAsia="Arial" w:hAnsi="Arial" w:cs="Arial"/>
          <w:color w:val="000000"/>
          <w:sz w:val="24"/>
          <w:szCs w:val="24"/>
        </w:rPr>
        <w:t xml:space="preserve">sus visitantes puedan circular por el conjunto siempre que </w:t>
      </w:r>
      <w:r w:rsidR="00FF7B76" w:rsidRPr="00FD429A">
        <w:rPr>
          <w:rFonts w:ascii="Arial" w:eastAsia="Arial" w:hAnsi="Arial" w:cs="Arial"/>
          <w:color w:val="000000"/>
          <w:sz w:val="24"/>
          <w:szCs w:val="24"/>
        </w:rPr>
        <w:t>él</w:t>
      </w:r>
      <w:r w:rsidRPr="00FD429A">
        <w:rPr>
          <w:rFonts w:ascii="Arial" w:eastAsia="Arial" w:hAnsi="Arial" w:cs="Arial"/>
          <w:color w:val="000000"/>
          <w:sz w:val="24"/>
          <w:szCs w:val="24"/>
        </w:rPr>
        <w:t xml:space="preserve"> lo autorice</w:t>
      </w:r>
      <w:r w:rsidR="00FF7B76" w:rsidRPr="00FD429A">
        <w:rPr>
          <w:rFonts w:ascii="Arial" w:eastAsia="Arial" w:hAnsi="Arial" w:cs="Arial"/>
          <w:color w:val="000000"/>
          <w:sz w:val="24"/>
          <w:szCs w:val="24"/>
        </w:rPr>
        <w:t>,</w:t>
      </w:r>
      <w:r w:rsidRPr="00FD429A">
        <w:rPr>
          <w:rFonts w:ascii="Arial" w:eastAsia="Arial" w:hAnsi="Arial" w:cs="Arial"/>
          <w:color w:val="000000"/>
          <w:sz w:val="24"/>
          <w:szCs w:val="24"/>
        </w:rPr>
        <w:t xml:space="preserve"> sin ninguna restricción diferente a la</w:t>
      </w:r>
      <w:r w:rsidR="00D61951" w:rsidRPr="00FD429A">
        <w:rPr>
          <w:rFonts w:ascii="Arial" w:eastAsia="Arial" w:hAnsi="Arial" w:cs="Arial"/>
          <w:color w:val="000000"/>
          <w:sz w:val="24"/>
          <w:szCs w:val="24"/>
        </w:rPr>
        <w:t>s</w:t>
      </w:r>
      <w:r w:rsidRPr="00FD429A">
        <w:rPr>
          <w:rFonts w:ascii="Arial" w:eastAsia="Arial" w:hAnsi="Arial" w:cs="Arial"/>
          <w:color w:val="000000"/>
          <w:sz w:val="24"/>
          <w:szCs w:val="24"/>
        </w:rPr>
        <w:t xml:space="preserve"> señaladas en el reglamento</w:t>
      </w:r>
      <w:r w:rsidR="007D0B46" w:rsidRPr="00FD429A">
        <w:rPr>
          <w:rFonts w:ascii="Arial" w:eastAsia="Arial" w:hAnsi="Arial" w:cs="Arial"/>
          <w:color w:val="000000"/>
          <w:sz w:val="24"/>
          <w:szCs w:val="24"/>
        </w:rPr>
        <w:t xml:space="preserve">; (ii) </w:t>
      </w:r>
      <w:r w:rsidR="00FF7B76" w:rsidRPr="00FD429A">
        <w:rPr>
          <w:rFonts w:ascii="Arial" w:eastAsia="Arial" w:hAnsi="Arial" w:cs="Arial"/>
          <w:color w:val="000000"/>
          <w:sz w:val="24"/>
          <w:szCs w:val="24"/>
        </w:rPr>
        <w:t xml:space="preserve">al JUZGADO SEXTO CIVIL </w:t>
      </w:r>
      <w:r w:rsidR="00FF7B76" w:rsidRPr="00FD429A">
        <w:rPr>
          <w:rFonts w:ascii="Arial" w:eastAsia="Arial" w:hAnsi="Arial" w:cs="Arial"/>
          <w:color w:val="000000"/>
          <w:sz w:val="24"/>
          <w:szCs w:val="24"/>
        </w:rPr>
        <w:lastRenderedPageBreak/>
        <w:t xml:space="preserve">MUNICIPAL DE PEREIRA aportar las pruebas de lo alegado por la administradora del edificio y explique con claridad cuál es la norma que ha violado del reglamento de propiedad horizontal por la cual se </w:t>
      </w:r>
      <w:r w:rsidR="00D61951" w:rsidRPr="00FD429A">
        <w:rPr>
          <w:rFonts w:ascii="Arial" w:eastAsia="Arial" w:hAnsi="Arial" w:cs="Arial"/>
          <w:color w:val="000000"/>
          <w:sz w:val="24"/>
          <w:szCs w:val="24"/>
        </w:rPr>
        <w:t xml:space="preserve">le </w:t>
      </w:r>
      <w:r w:rsidR="00FF7B76" w:rsidRPr="00FD429A">
        <w:rPr>
          <w:rFonts w:ascii="Arial" w:eastAsia="Arial" w:hAnsi="Arial" w:cs="Arial"/>
          <w:color w:val="000000"/>
          <w:sz w:val="24"/>
          <w:szCs w:val="24"/>
        </w:rPr>
        <w:t>está pidiendo que desocupe el inmueble</w:t>
      </w:r>
      <w:r w:rsidR="006215AE"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4. Correspondió el conocimiento del amparo constitucional al Juzgado </w:t>
      </w:r>
      <w:r w:rsidR="00AA6ED2" w:rsidRPr="00FD429A">
        <w:rPr>
          <w:rFonts w:ascii="Arial" w:eastAsia="Arial" w:hAnsi="Arial" w:cs="Arial"/>
          <w:color w:val="000000"/>
          <w:sz w:val="24"/>
          <w:szCs w:val="24"/>
        </w:rPr>
        <w:t>Segund</w:t>
      </w:r>
      <w:r w:rsidRPr="00FD429A">
        <w:rPr>
          <w:rFonts w:ascii="Arial" w:eastAsia="Arial" w:hAnsi="Arial" w:cs="Arial"/>
          <w:color w:val="000000"/>
          <w:sz w:val="24"/>
          <w:szCs w:val="24"/>
        </w:rPr>
        <w:t>o Civil del Circuito de Pereira, quien impartió el t</w:t>
      </w:r>
      <w:r w:rsidR="002657FE" w:rsidRPr="00FD429A">
        <w:rPr>
          <w:rFonts w:ascii="Arial" w:eastAsia="Arial" w:hAnsi="Arial" w:cs="Arial"/>
          <w:color w:val="000000"/>
          <w:sz w:val="24"/>
          <w:szCs w:val="24"/>
        </w:rPr>
        <w:t xml:space="preserve">rámite legal; ordenó vincular </w:t>
      </w:r>
      <w:r w:rsidR="009E00B1" w:rsidRPr="00FD429A">
        <w:rPr>
          <w:rFonts w:ascii="Arial" w:eastAsia="Arial" w:hAnsi="Arial" w:cs="Arial"/>
          <w:color w:val="000000"/>
          <w:sz w:val="24"/>
          <w:szCs w:val="24"/>
        </w:rPr>
        <w:t>a los señores GUSTAVO ARBELÁEZ CASTAÑEDA y CIELO MAR TAVERA RESTREPO y a la sociedad C.I. FIRMAS INNOVATIVAS LTDA</w:t>
      </w:r>
      <w:r w:rsidRPr="00FD429A">
        <w:rPr>
          <w:rFonts w:ascii="Arial" w:eastAsia="Arial" w:hAnsi="Arial" w:cs="Arial"/>
          <w:color w:val="000000"/>
          <w:sz w:val="24"/>
          <w:szCs w:val="24"/>
        </w:rPr>
        <w:t xml:space="preserve">, </w:t>
      </w:r>
      <w:r w:rsidR="009E00B1" w:rsidRPr="00FD429A">
        <w:rPr>
          <w:rFonts w:ascii="Arial" w:eastAsia="Arial" w:hAnsi="Arial" w:cs="Arial"/>
          <w:color w:val="000000"/>
          <w:sz w:val="24"/>
          <w:szCs w:val="24"/>
        </w:rPr>
        <w:t xml:space="preserve">y </w:t>
      </w:r>
      <w:r w:rsidRPr="00FD429A">
        <w:rPr>
          <w:rFonts w:ascii="Arial" w:eastAsia="Arial" w:hAnsi="Arial" w:cs="Arial"/>
          <w:color w:val="000000"/>
          <w:sz w:val="24"/>
          <w:szCs w:val="24"/>
        </w:rPr>
        <w:t>decretó la inspección judicial al proceso ejecutivo radicado 201</w:t>
      </w:r>
      <w:r w:rsidR="009E00B1" w:rsidRPr="00FD429A">
        <w:rPr>
          <w:rFonts w:ascii="Arial" w:eastAsia="Arial" w:hAnsi="Arial" w:cs="Arial"/>
          <w:color w:val="000000"/>
          <w:sz w:val="24"/>
          <w:szCs w:val="24"/>
        </w:rPr>
        <w:t>0</w:t>
      </w:r>
      <w:r w:rsidRPr="00FD429A">
        <w:rPr>
          <w:rFonts w:ascii="Arial" w:eastAsia="Arial" w:hAnsi="Arial" w:cs="Arial"/>
          <w:color w:val="000000"/>
          <w:sz w:val="24"/>
          <w:szCs w:val="24"/>
        </w:rPr>
        <w:t>-00</w:t>
      </w:r>
      <w:r w:rsidR="009E00B1" w:rsidRPr="00FD429A">
        <w:rPr>
          <w:rFonts w:ascii="Arial" w:eastAsia="Arial" w:hAnsi="Arial" w:cs="Arial"/>
          <w:color w:val="000000"/>
          <w:sz w:val="24"/>
          <w:szCs w:val="24"/>
        </w:rPr>
        <w:t xml:space="preserve">626 </w:t>
      </w:r>
      <w:r w:rsidRPr="00FD429A">
        <w:rPr>
          <w:rFonts w:ascii="Arial" w:eastAsia="Arial" w:hAnsi="Arial" w:cs="Arial"/>
          <w:color w:val="000000"/>
          <w:sz w:val="24"/>
          <w:szCs w:val="24"/>
        </w:rPr>
        <w:t xml:space="preserve">(fl. </w:t>
      </w:r>
      <w:r w:rsidR="009E00B1" w:rsidRPr="00FD429A">
        <w:rPr>
          <w:rFonts w:ascii="Arial" w:eastAsia="Arial" w:hAnsi="Arial" w:cs="Arial"/>
          <w:color w:val="000000"/>
          <w:sz w:val="24"/>
          <w:szCs w:val="24"/>
        </w:rPr>
        <w:t>101</w:t>
      </w:r>
      <w:r w:rsidRPr="00FD429A">
        <w:rPr>
          <w:rFonts w:ascii="Arial" w:eastAsia="Arial" w:hAnsi="Arial" w:cs="Arial"/>
          <w:color w:val="000000"/>
          <w:sz w:val="24"/>
          <w:szCs w:val="24"/>
        </w:rPr>
        <w:t xml:space="preserve"> Cd. 2ª instancia).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914AEC" w:rsidRPr="00FD429A" w:rsidRDefault="00914AEC"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4.1. </w:t>
      </w:r>
      <w:r w:rsidR="007174D6" w:rsidRPr="00FD429A">
        <w:rPr>
          <w:rFonts w:ascii="Arial" w:eastAsia="Arial" w:hAnsi="Arial" w:cs="Arial"/>
          <w:color w:val="000000"/>
          <w:sz w:val="24"/>
          <w:szCs w:val="24"/>
        </w:rPr>
        <w:t>La señora CIELO MAR TAVERA RESTREPO, informó que el pasado 4 de mayo, en su calidad de secuestre, le fue entregado el apartamento 1102 del Edificio Portal de Pinares PH, por parte del secuestre saliente, señor GUSTAVO ARBELÁEZ CASTAÑEDA, observando que el bien inmueble tiene fuertes problemas de humedad</w:t>
      </w:r>
      <w:r w:rsidR="00CD22D1" w:rsidRPr="00FD429A">
        <w:rPr>
          <w:rFonts w:ascii="Arial" w:eastAsia="Arial" w:hAnsi="Arial" w:cs="Arial"/>
          <w:color w:val="000000"/>
          <w:sz w:val="24"/>
          <w:szCs w:val="24"/>
        </w:rPr>
        <w:t xml:space="preserve">, está dividido en dos pisos, uno de ellos </w:t>
      </w:r>
      <w:r w:rsidR="009C1EC2" w:rsidRPr="00FD429A">
        <w:rPr>
          <w:rFonts w:ascii="Arial" w:eastAsia="Arial" w:hAnsi="Arial" w:cs="Arial"/>
          <w:color w:val="000000"/>
          <w:sz w:val="24"/>
          <w:szCs w:val="24"/>
        </w:rPr>
        <w:t>ocupado por</w:t>
      </w:r>
      <w:r w:rsidR="00CD22D1" w:rsidRPr="00FD429A">
        <w:rPr>
          <w:rFonts w:ascii="Arial" w:eastAsia="Arial" w:hAnsi="Arial" w:cs="Arial"/>
          <w:color w:val="000000"/>
          <w:sz w:val="24"/>
          <w:szCs w:val="24"/>
        </w:rPr>
        <w:t xml:space="preserve"> su dueño y el otro arrendado al aquí accionante, quien vive allí con sus famil</w:t>
      </w:r>
      <w:r w:rsidR="007C5512" w:rsidRPr="00FD429A">
        <w:rPr>
          <w:rFonts w:ascii="Arial" w:eastAsia="Arial" w:hAnsi="Arial" w:cs="Arial"/>
          <w:color w:val="000000"/>
          <w:sz w:val="24"/>
          <w:szCs w:val="24"/>
        </w:rPr>
        <w:t>iares</w:t>
      </w:r>
      <w:r w:rsidR="00CD22D1" w:rsidRPr="00FD429A">
        <w:rPr>
          <w:rFonts w:ascii="Arial" w:eastAsia="Arial" w:hAnsi="Arial" w:cs="Arial"/>
          <w:color w:val="000000"/>
          <w:sz w:val="24"/>
          <w:szCs w:val="24"/>
        </w:rPr>
        <w:t xml:space="preserve"> (fl. 112 id.)</w:t>
      </w:r>
      <w:r w:rsidR="009C1EC2" w:rsidRPr="00FD429A">
        <w:rPr>
          <w:rFonts w:ascii="Arial" w:eastAsia="Arial" w:hAnsi="Arial" w:cs="Arial"/>
          <w:color w:val="000000"/>
          <w:sz w:val="24"/>
          <w:szCs w:val="24"/>
        </w:rPr>
        <w:t>.</w:t>
      </w:r>
      <w:r w:rsidR="00CD22D1" w:rsidRPr="00FD429A">
        <w:rPr>
          <w:rFonts w:ascii="Arial" w:eastAsia="Arial" w:hAnsi="Arial" w:cs="Arial"/>
          <w:color w:val="000000"/>
          <w:sz w:val="24"/>
          <w:szCs w:val="24"/>
        </w:rPr>
        <w:t xml:space="preserve"> </w:t>
      </w:r>
    </w:p>
    <w:p w:rsidR="00914AEC" w:rsidRPr="00FD429A" w:rsidRDefault="00914AEC"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3419D2" w:rsidRPr="00FD429A" w:rsidRDefault="003419D2"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4.2. El señor JHON FREDY QUINTERO MONTES, representante legal de la sociedad C.I. FIRMAS INNOVATIVAS LTDA, por intermedio de apoderada judicial, expuso que tiene conocimiento de todos los problemas que se han presentado relacionados con el apartamento ubicado en el Edificio Portal de Pinares PH, donde se le han violado una serie de derechos a los arrendatarios del inmueble, como la igualdad, a circular libremente, intimidad y al buen nombre</w:t>
      </w:r>
      <w:r w:rsidR="00F379FD" w:rsidRPr="00FD429A">
        <w:rPr>
          <w:rFonts w:ascii="Arial" w:eastAsia="Arial" w:hAnsi="Arial" w:cs="Arial"/>
          <w:color w:val="000000"/>
          <w:sz w:val="24"/>
          <w:szCs w:val="24"/>
        </w:rPr>
        <w:t>. Narra</w:t>
      </w:r>
      <w:r w:rsidR="00AC3B8C" w:rsidRPr="00FD429A">
        <w:rPr>
          <w:rFonts w:ascii="Arial" w:eastAsia="Arial" w:hAnsi="Arial" w:cs="Arial"/>
          <w:color w:val="000000"/>
          <w:sz w:val="24"/>
          <w:szCs w:val="24"/>
        </w:rPr>
        <w:t xml:space="preserve">, en síntesis, </w:t>
      </w:r>
      <w:r w:rsidR="00F379FD" w:rsidRPr="00FD429A">
        <w:rPr>
          <w:rFonts w:ascii="Arial" w:eastAsia="Arial" w:hAnsi="Arial" w:cs="Arial"/>
          <w:color w:val="000000"/>
          <w:sz w:val="24"/>
          <w:szCs w:val="24"/>
        </w:rPr>
        <w:t>los mismos hechos expuestos por el accionante en el escrito de tutela. Afirma que ha tratado de llegar a un acuerdo con la administradora del edificio sobre los pagos de las cuotas de administración y los daños que se presentan en las zonas comunes de la propiedad horizontal y en su apartamento, el cual se encuentra embargado y secuestrado por el Juzgado “Segundo”</w:t>
      </w:r>
      <w:r w:rsidR="00AC3B8C" w:rsidRPr="00FD429A">
        <w:rPr>
          <w:rFonts w:ascii="Arial" w:eastAsia="Arial" w:hAnsi="Arial" w:cs="Arial"/>
          <w:color w:val="000000"/>
          <w:sz w:val="24"/>
          <w:szCs w:val="24"/>
        </w:rPr>
        <w:t xml:space="preserve"> (sic.)</w:t>
      </w:r>
      <w:r w:rsidR="00F379FD" w:rsidRPr="00FD429A">
        <w:rPr>
          <w:rFonts w:ascii="Arial" w:eastAsia="Arial" w:hAnsi="Arial" w:cs="Arial"/>
          <w:color w:val="000000"/>
          <w:sz w:val="24"/>
          <w:szCs w:val="24"/>
        </w:rPr>
        <w:t xml:space="preserve"> Civil Municipal de Pereira, en el proceso radicado 2010-00626 (fls. 114-115 id.).</w:t>
      </w:r>
    </w:p>
    <w:p w:rsidR="003419D2" w:rsidRPr="00FD429A" w:rsidRDefault="003419D2"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D84151"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4.3</w:t>
      </w:r>
      <w:r w:rsidR="00D13A41" w:rsidRPr="00FD429A">
        <w:rPr>
          <w:rFonts w:ascii="Arial" w:eastAsia="Arial" w:hAnsi="Arial" w:cs="Arial"/>
          <w:color w:val="000000"/>
          <w:sz w:val="24"/>
          <w:szCs w:val="24"/>
        </w:rPr>
        <w:t>. El</w:t>
      </w:r>
      <w:r w:rsidR="006215AE" w:rsidRPr="00FD429A">
        <w:rPr>
          <w:rFonts w:ascii="Arial" w:eastAsia="Arial" w:hAnsi="Arial" w:cs="Arial"/>
          <w:color w:val="000000"/>
          <w:sz w:val="24"/>
          <w:szCs w:val="24"/>
        </w:rPr>
        <w:t xml:space="preserve"> </w:t>
      </w:r>
      <w:r w:rsidR="00946438" w:rsidRPr="00FD429A">
        <w:rPr>
          <w:rFonts w:ascii="Arial" w:eastAsia="Arial" w:hAnsi="Arial" w:cs="Arial"/>
          <w:color w:val="000000"/>
          <w:sz w:val="24"/>
          <w:szCs w:val="24"/>
        </w:rPr>
        <w:t xml:space="preserve">EDIFICIO PORTAL DE PINARES </w:t>
      </w:r>
      <w:r w:rsidR="00D13A41" w:rsidRPr="00FD429A">
        <w:rPr>
          <w:rFonts w:ascii="Arial" w:eastAsia="Arial" w:hAnsi="Arial" w:cs="Arial"/>
          <w:color w:val="000000"/>
          <w:sz w:val="24"/>
          <w:szCs w:val="24"/>
        </w:rPr>
        <w:t>PH</w:t>
      </w:r>
      <w:r w:rsidR="006215AE" w:rsidRPr="00FD429A">
        <w:rPr>
          <w:rFonts w:ascii="Arial" w:eastAsia="Arial" w:hAnsi="Arial" w:cs="Arial"/>
          <w:color w:val="000000"/>
          <w:sz w:val="24"/>
          <w:szCs w:val="24"/>
        </w:rPr>
        <w:t xml:space="preserve">, por intermedio de </w:t>
      </w:r>
      <w:r w:rsidR="00946438" w:rsidRPr="00FD429A">
        <w:rPr>
          <w:rFonts w:ascii="Arial" w:eastAsia="Arial" w:hAnsi="Arial" w:cs="Arial"/>
          <w:color w:val="000000"/>
          <w:sz w:val="24"/>
          <w:szCs w:val="24"/>
        </w:rPr>
        <w:t>su administradora</w:t>
      </w:r>
      <w:r w:rsidR="006215AE" w:rsidRPr="00FD429A">
        <w:rPr>
          <w:rFonts w:ascii="Arial" w:eastAsia="Arial" w:hAnsi="Arial" w:cs="Arial"/>
          <w:color w:val="000000"/>
          <w:sz w:val="24"/>
          <w:szCs w:val="24"/>
        </w:rPr>
        <w:t>, indicó que</w:t>
      </w:r>
      <w:r w:rsidR="00A522EC" w:rsidRPr="00FD429A">
        <w:rPr>
          <w:rFonts w:ascii="Arial" w:eastAsia="Arial" w:hAnsi="Arial" w:cs="Arial"/>
          <w:color w:val="000000"/>
          <w:sz w:val="24"/>
          <w:szCs w:val="24"/>
        </w:rPr>
        <w:t xml:space="preserve"> respecto al inmueble en cuestión se han adelantado dos procesos ejecutivos por no pago de las cuotas de administración, uno de ellos el radicado en </w:t>
      </w:r>
      <w:r w:rsidR="00D13A41" w:rsidRPr="00FD429A">
        <w:rPr>
          <w:rFonts w:ascii="Arial" w:eastAsia="Arial" w:hAnsi="Arial" w:cs="Arial"/>
          <w:color w:val="000000"/>
          <w:sz w:val="24"/>
          <w:szCs w:val="24"/>
        </w:rPr>
        <w:t>el Juzgado S</w:t>
      </w:r>
      <w:r w:rsidR="00A522EC" w:rsidRPr="00FD429A">
        <w:rPr>
          <w:rFonts w:ascii="Arial" w:eastAsia="Arial" w:hAnsi="Arial" w:cs="Arial"/>
          <w:color w:val="000000"/>
          <w:sz w:val="24"/>
          <w:szCs w:val="24"/>
        </w:rPr>
        <w:t>exto</w:t>
      </w:r>
      <w:r w:rsidR="00D13A41" w:rsidRPr="00FD429A">
        <w:rPr>
          <w:rFonts w:ascii="Arial" w:eastAsia="Arial" w:hAnsi="Arial" w:cs="Arial"/>
          <w:color w:val="000000"/>
          <w:sz w:val="24"/>
          <w:szCs w:val="24"/>
        </w:rPr>
        <w:t xml:space="preserve"> Civil Municipal</w:t>
      </w:r>
      <w:r w:rsidR="00A522EC" w:rsidRPr="00FD429A">
        <w:rPr>
          <w:rFonts w:ascii="Arial" w:eastAsia="Arial" w:hAnsi="Arial" w:cs="Arial"/>
          <w:color w:val="000000"/>
          <w:sz w:val="24"/>
          <w:szCs w:val="24"/>
        </w:rPr>
        <w:t xml:space="preserve"> bajo el número 2010-00626</w:t>
      </w:r>
      <w:r w:rsidR="00D13A41" w:rsidRPr="00FD429A">
        <w:rPr>
          <w:rFonts w:ascii="Arial" w:eastAsia="Arial" w:hAnsi="Arial" w:cs="Arial"/>
          <w:color w:val="000000"/>
          <w:sz w:val="24"/>
          <w:szCs w:val="24"/>
        </w:rPr>
        <w:t xml:space="preserve">. </w:t>
      </w:r>
      <w:r w:rsidR="00600B8C" w:rsidRPr="00FD429A">
        <w:rPr>
          <w:rFonts w:ascii="Arial" w:eastAsia="Arial" w:hAnsi="Arial" w:cs="Arial"/>
          <w:color w:val="000000"/>
          <w:sz w:val="24"/>
          <w:szCs w:val="24"/>
        </w:rPr>
        <w:t xml:space="preserve">Se pronunció sobre los hechos de la demanda que le competían y en los que hacían mención a la orden impartida por el Juzgado Sexto Civil Municipal se abstuvo de hacerlo, pues </w:t>
      </w:r>
      <w:r w:rsidR="00D24A10" w:rsidRPr="00FD429A">
        <w:rPr>
          <w:rFonts w:ascii="Arial" w:eastAsia="Arial" w:hAnsi="Arial" w:cs="Arial"/>
          <w:color w:val="000000"/>
          <w:sz w:val="24"/>
          <w:szCs w:val="24"/>
        </w:rPr>
        <w:t>era</w:t>
      </w:r>
      <w:r w:rsidR="00600B8C" w:rsidRPr="00FD429A">
        <w:rPr>
          <w:rFonts w:ascii="Arial" w:eastAsia="Arial" w:hAnsi="Arial" w:cs="Arial"/>
          <w:color w:val="000000"/>
          <w:sz w:val="24"/>
          <w:szCs w:val="24"/>
        </w:rPr>
        <w:t xml:space="preserve">n ajenos a la administración </w:t>
      </w:r>
      <w:r w:rsidR="00D24A10" w:rsidRPr="00FD429A">
        <w:rPr>
          <w:rFonts w:ascii="Arial" w:eastAsia="Arial" w:hAnsi="Arial" w:cs="Arial"/>
          <w:color w:val="000000"/>
          <w:sz w:val="24"/>
          <w:szCs w:val="24"/>
        </w:rPr>
        <w:t>del edificio</w:t>
      </w:r>
      <w:r w:rsidR="00600B8C" w:rsidRPr="00FD429A">
        <w:rPr>
          <w:rFonts w:ascii="Arial" w:eastAsia="Arial" w:hAnsi="Arial" w:cs="Arial"/>
          <w:color w:val="000000"/>
          <w:sz w:val="24"/>
          <w:szCs w:val="24"/>
        </w:rPr>
        <w:t>.</w:t>
      </w:r>
      <w:r w:rsidR="00D24A10" w:rsidRPr="00FD429A">
        <w:rPr>
          <w:rFonts w:ascii="Arial" w:eastAsia="Arial" w:hAnsi="Arial" w:cs="Arial"/>
          <w:color w:val="000000"/>
          <w:sz w:val="24"/>
          <w:szCs w:val="24"/>
        </w:rPr>
        <w:t xml:space="preserve"> Solicita se declare que no existe vulneración alguna, toda vez que las medidas desarrolladas por el personal de vigilancia y de la administración, corresponde a los protocolos que implementa la empresa de seguridad y que deben ser ejecutados por el p</w:t>
      </w:r>
      <w:r w:rsidR="00405D77" w:rsidRPr="00FD429A">
        <w:rPr>
          <w:rFonts w:ascii="Arial" w:eastAsia="Arial" w:hAnsi="Arial" w:cs="Arial"/>
          <w:color w:val="000000"/>
          <w:sz w:val="24"/>
          <w:szCs w:val="24"/>
        </w:rPr>
        <w:t>ersonal que presta tal servicio</w:t>
      </w:r>
      <w:r w:rsidR="00B5008E" w:rsidRPr="00FD429A">
        <w:rPr>
          <w:rFonts w:ascii="Arial" w:eastAsia="Arial" w:hAnsi="Arial" w:cs="Arial"/>
          <w:color w:val="000000"/>
          <w:sz w:val="24"/>
          <w:szCs w:val="24"/>
        </w:rPr>
        <w:t xml:space="preserve"> </w:t>
      </w:r>
      <w:r w:rsidR="002C4363" w:rsidRPr="00FD429A">
        <w:rPr>
          <w:rFonts w:ascii="Arial" w:eastAsia="Arial" w:hAnsi="Arial" w:cs="Arial"/>
          <w:color w:val="000000"/>
          <w:sz w:val="24"/>
          <w:szCs w:val="24"/>
        </w:rPr>
        <w:t xml:space="preserve">(fls. </w:t>
      </w:r>
      <w:r w:rsidR="002475FD" w:rsidRPr="00FD429A">
        <w:rPr>
          <w:rFonts w:ascii="Arial" w:eastAsia="Arial" w:hAnsi="Arial" w:cs="Arial"/>
          <w:color w:val="000000"/>
          <w:sz w:val="24"/>
          <w:szCs w:val="24"/>
        </w:rPr>
        <w:t>117</w:t>
      </w:r>
      <w:r w:rsidR="006215AE" w:rsidRPr="00FD429A">
        <w:rPr>
          <w:rFonts w:ascii="Arial" w:eastAsia="Arial" w:hAnsi="Arial" w:cs="Arial"/>
          <w:color w:val="000000"/>
          <w:sz w:val="24"/>
          <w:szCs w:val="24"/>
        </w:rPr>
        <w:t>-</w:t>
      </w:r>
      <w:r w:rsidR="002475FD" w:rsidRPr="00FD429A">
        <w:rPr>
          <w:rFonts w:ascii="Arial" w:eastAsia="Arial" w:hAnsi="Arial" w:cs="Arial"/>
          <w:color w:val="000000"/>
          <w:sz w:val="24"/>
          <w:szCs w:val="24"/>
        </w:rPr>
        <w:t>134</w:t>
      </w:r>
      <w:r w:rsidR="006215AE" w:rsidRPr="00FD429A">
        <w:rPr>
          <w:rFonts w:ascii="Arial" w:eastAsia="Arial" w:hAnsi="Arial" w:cs="Arial"/>
          <w:color w:val="000000"/>
          <w:sz w:val="24"/>
          <w:szCs w:val="24"/>
        </w:rPr>
        <w:t xml:space="preserve"> id.).</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rPr>
          <w:rFonts w:ascii="Arial" w:eastAsia="Arial" w:hAnsi="Arial" w:cs="Arial"/>
          <w:b/>
          <w:color w:val="000000"/>
          <w:sz w:val="24"/>
          <w:szCs w:val="24"/>
        </w:rPr>
      </w:pPr>
      <w:r w:rsidRPr="00FD429A">
        <w:rPr>
          <w:rFonts w:ascii="Arial" w:eastAsia="Arial" w:hAnsi="Arial" w:cs="Arial"/>
          <w:b/>
          <w:color w:val="000000"/>
          <w:sz w:val="24"/>
          <w:szCs w:val="24"/>
        </w:rPr>
        <w:t>III. LA SENTENCIA IMPUGNADA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lastRenderedPageBreak/>
        <w:t>El Juzgado de primera instancia</w:t>
      </w:r>
      <w:r w:rsidR="002473D4" w:rsidRPr="00FD429A">
        <w:rPr>
          <w:rFonts w:ascii="Arial" w:eastAsia="Arial" w:hAnsi="Arial" w:cs="Arial"/>
          <w:color w:val="000000"/>
          <w:sz w:val="24"/>
          <w:szCs w:val="24"/>
        </w:rPr>
        <w:t xml:space="preserve"> declaró improcedente el amparo</w:t>
      </w:r>
      <w:r w:rsidR="001A2AB4" w:rsidRPr="00FD429A">
        <w:rPr>
          <w:rFonts w:ascii="Arial" w:eastAsia="Arial" w:hAnsi="Arial" w:cs="Arial"/>
          <w:color w:val="000000"/>
          <w:sz w:val="24"/>
          <w:szCs w:val="24"/>
        </w:rPr>
        <w:t xml:space="preserve"> por ausencia del requisito de subsidiariedad</w:t>
      </w:r>
      <w:r w:rsidR="002473D4" w:rsidRPr="00FD429A">
        <w:rPr>
          <w:rFonts w:ascii="Arial" w:eastAsia="Arial" w:hAnsi="Arial" w:cs="Arial"/>
          <w:color w:val="000000"/>
          <w:sz w:val="24"/>
          <w:szCs w:val="24"/>
        </w:rPr>
        <w:t>,</w:t>
      </w:r>
      <w:r w:rsidRPr="00FD429A">
        <w:rPr>
          <w:rFonts w:ascii="Arial" w:eastAsia="Arial" w:hAnsi="Arial" w:cs="Arial"/>
          <w:color w:val="000000"/>
          <w:sz w:val="24"/>
          <w:szCs w:val="24"/>
        </w:rPr>
        <w:t xml:space="preserve"> al considerar que</w:t>
      </w:r>
      <w:r w:rsidR="002473D4" w:rsidRPr="00FD429A">
        <w:rPr>
          <w:rFonts w:ascii="Arial" w:eastAsia="Arial" w:hAnsi="Arial" w:cs="Arial"/>
          <w:color w:val="000000"/>
          <w:sz w:val="24"/>
          <w:szCs w:val="24"/>
        </w:rPr>
        <w:t xml:space="preserve"> el asunto planteado comporta un conflicto entre un habitante de un inmueble sometido al régimen de propiedad horizontal, el consejo de administración y el administrador de la misma, para lo cual el ordenamiento jurídico prevé un mecanismo ordinario de defensa para quienes estiman conculcados sus derechos por decisiones de los órganos de administración de un conjunto residencial</w:t>
      </w:r>
      <w:r w:rsidR="00D07B86" w:rsidRPr="00FD429A">
        <w:rPr>
          <w:rFonts w:ascii="Arial" w:eastAsia="Arial" w:hAnsi="Arial" w:cs="Arial"/>
          <w:color w:val="000000"/>
          <w:sz w:val="24"/>
          <w:szCs w:val="24"/>
        </w:rPr>
        <w:t xml:space="preserve">, el cual es idóneo y eficaz, analizadas las </w:t>
      </w:r>
      <w:r w:rsidR="00530A4B" w:rsidRPr="00FD429A">
        <w:rPr>
          <w:rFonts w:ascii="Arial" w:eastAsia="Arial" w:hAnsi="Arial" w:cs="Arial"/>
          <w:color w:val="000000"/>
          <w:sz w:val="24"/>
          <w:szCs w:val="24"/>
        </w:rPr>
        <w:t>circunstancias</w:t>
      </w:r>
      <w:r w:rsidR="00D07B86" w:rsidRPr="00FD429A">
        <w:rPr>
          <w:rFonts w:ascii="Arial" w:eastAsia="Arial" w:hAnsi="Arial" w:cs="Arial"/>
          <w:color w:val="000000"/>
          <w:sz w:val="24"/>
          <w:szCs w:val="24"/>
        </w:rPr>
        <w:t xml:space="preserve"> </w:t>
      </w:r>
      <w:r w:rsidR="00530A4B" w:rsidRPr="00FD429A">
        <w:rPr>
          <w:rFonts w:ascii="Arial" w:eastAsia="Arial" w:hAnsi="Arial" w:cs="Arial"/>
          <w:color w:val="000000"/>
          <w:sz w:val="24"/>
          <w:szCs w:val="24"/>
        </w:rPr>
        <w:t>particulares</w:t>
      </w:r>
      <w:r w:rsidR="00D07B86" w:rsidRPr="00FD429A">
        <w:rPr>
          <w:rFonts w:ascii="Arial" w:eastAsia="Arial" w:hAnsi="Arial" w:cs="Arial"/>
          <w:color w:val="000000"/>
          <w:sz w:val="24"/>
          <w:szCs w:val="24"/>
        </w:rPr>
        <w:t xml:space="preserve"> del actor a la luz de los parámetros determinados por la Corte Constitucional</w:t>
      </w:r>
      <w:r w:rsidR="001A2AB4" w:rsidRPr="00FD429A">
        <w:rPr>
          <w:rFonts w:ascii="Arial" w:eastAsia="Arial" w:hAnsi="Arial" w:cs="Arial"/>
          <w:color w:val="000000"/>
          <w:sz w:val="24"/>
          <w:szCs w:val="24"/>
        </w:rPr>
        <w:t xml:space="preserve"> como relevantes para ese propósito. Tampoco se observa la inminente materialización de un perjuicio grave que requiera medidas urgentes e inaplazables. De otro lado, el accionante no ha formulado solicitud alguna ante el </w:t>
      </w:r>
      <w:r w:rsidR="00CD10CE" w:rsidRPr="00FD429A">
        <w:rPr>
          <w:rFonts w:ascii="Arial" w:eastAsia="Arial" w:hAnsi="Arial" w:cs="Arial"/>
          <w:color w:val="000000"/>
          <w:sz w:val="24"/>
          <w:szCs w:val="24"/>
        </w:rPr>
        <w:t>Juzgado S</w:t>
      </w:r>
      <w:r w:rsidR="001A2AB4" w:rsidRPr="00FD429A">
        <w:rPr>
          <w:rFonts w:ascii="Arial" w:eastAsia="Arial" w:hAnsi="Arial" w:cs="Arial"/>
          <w:color w:val="000000"/>
          <w:sz w:val="24"/>
          <w:szCs w:val="24"/>
        </w:rPr>
        <w:t>exto</w:t>
      </w:r>
      <w:r w:rsidR="00CD10CE" w:rsidRPr="00FD429A">
        <w:rPr>
          <w:rFonts w:ascii="Arial" w:eastAsia="Arial" w:hAnsi="Arial" w:cs="Arial"/>
          <w:color w:val="000000"/>
          <w:sz w:val="24"/>
          <w:szCs w:val="24"/>
        </w:rPr>
        <w:t xml:space="preserve"> Civil Municipal de la ciudad,</w:t>
      </w:r>
      <w:r w:rsidR="001A2AB4" w:rsidRPr="00FD429A">
        <w:rPr>
          <w:rFonts w:ascii="Arial" w:eastAsia="Arial" w:hAnsi="Arial" w:cs="Arial"/>
          <w:color w:val="000000"/>
          <w:sz w:val="24"/>
          <w:szCs w:val="24"/>
        </w:rPr>
        <w:t xml:space="preserve"> en procura de obtener lo que ahora pretende por medio de la acción de tutela</w:t>
      </w:r>
      <w:r w:rsidR="00114C97" w:rsidRPr="00FD429A">
        <w:rPr>
          <w:rFonts w:ascii="Arial" w:eastAsia="Arial" w:hAnsi="Arial" w:cs="Arial"/>
          <w:color w:val="000000"/>
          <w:sz w:val="24"/>
          <w:szCs w:val="24"/>
        </w:rPr>
        <w:t xml:space="preserve"> (fls. 1</w:t>
      </w:r>
      <w:r w:rsidR="00CE5A41" w:rsidRPr="00FD429A">
        <w:rPr>
          <w:rFonts w:ascii="Arial" w:eastAsia="Arial" w:hAnsi="Arial" w:cs="Arial"/>
          <w:color w:val="000000"/>
          <w:sz w:val="24"/>
          <w:szCs w:val="24"/>
        </w:rPr>
        <w:t>3</w:t>
      </w:r>
      <w:r w:rsidR="00114C97" w:rsidRPr="00FD429A">
        <w:rPr>
          <w:rFonts w:ascii="Arial" w:eastAsia="Arial" w:hAnsi="Arial" w:cs="Arial"/>
          <w:color w:val="000000"/>
          <w:sz w:val="24"/>
          <w:szCs w:val="24"/>
        </w:rPr>
        <w:t>7</w:t>
      </w:r>
      <w:r w:rsidRPr="00FD429A">
        <w:rPr>
          <w:rFonts w:ascii="Arial" w:eastAsia="Arial" w:hAnsi="Arial" w:cs="Arial"/>
          <w:color w:val="000000"/>
          <w:sz w:val="24"/>
          <w:szCs w:val="24"/>
        </w:rPr>
        <w:t>-</w:t>
      </w:r>
      <w:r w:rsidR="00114C97" w:rsidRPr="00FD429A">
        <w:rPr>
          <w:rFonts w:ascii="Arial" w:eastAsia="Arial" w:hAnsi="Arial" w:cs="Arial"/>
          <w:color w:val="000000"/>
          <w:sz w:val="24"/>
          <w:szCs w:val="24"/>
        </w:rPr>
        <w:t>142</w:t>
      </w:r>
      <w:r w:rsidRPr="00FD429A">
        <w:rPr>
          <w:rFonts w:ascii="Arial" w:eastAsia="Arial" w:hAnsi="Arial" w:cs="Arial"/>
          <w:color w:val="000000"/>
          <w:sz w:val="24"/>
          <w:szCs w:val="24"/>
        </w:rPr>
        <w:t xml:space="preserve"> id.).</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FD429A">
        <w:rPr>
          <w:rFonts w:ascii="Arial" w:eastAsia="Arial" w:hAnsi="Arial" w:cs="Arial"/>
          <w:b/>
          <w:color w:val="000000"/>
          <w:sz w:val="24"/>
          <w:szCs w:val="24"/>
        </w:rPr>
        <w:t>IV. LA IMPUGNACIÓN</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La formuló </w:t>
      </w:r>
      <w:r w:rsidR="00CE5A41" w:rsidRPr="00FD429A">
        <w:rPr>
          <w:rFonts w:ascii="Arial" w:eastAsia="Arial" w:hAnsi="Arial" w:cs="Arial"/>
          <w:color w:val="000000"/>
          <w:sz w:val="24"/>
          <w:szCs w:val="24"/>
        </w:rPr>
        <w:t>e</w:t>
      </w:r>
      <w:r w:rsidRPr="00FD429A">
        <w:rPr>
          <w:rFonts w:ascii="Arial" w:eastAsia="Arial" w:hAnsi="Arial" w:cs="Arial"/>
          <w:color w:val="000000"/>
          <w:sz w:val="24"/>
          <w:szCs w:val="24"/>
        </w:rPr>
        <w:t xml:space="preserve">l accionante aduciendo los mismos argumentos expuestos en el escrito de tutela y quejándose de que </w:t>
      </w:r>
      <w:r w:rsidR="0031798F" w:rsidRPr="00FD429A">
        <w:rPr>
          <w:rFonts w:ascii="Arial" w:eastAsia="Arial" w:hAnsi="Arial" w:cs="Arial"/>
          <w:color w:val="000000"/>
          <w:sz w:val="24"/>
          <w:szCs w:val="24"/>
        </w:rPr>
        <w:t xml:space="preserve">en </w:t>
      </w:r>
      <w:r w:rsidRPr="00FD429A">
        <w:rPr>
          <w:rFonts w:ascii="Arial" w:eastAsia="Arial" w:hAnsi="Arial" w:cs="Arial"/>
          <w:color w:val="000000"/>
          <w:sz w:val="24"/>
          <w:szCs w:val="24"/>
        </w:rPr>
        <w:t>el fallo que se impugna</w:t>
      </w:r>
      <w:r w:rsidR="008E029A" w:rsidRPr="00FD429A">
        <w:rPr>
          <w:rFonts w:ascii="Arial" w:eastAsia="Arial" w:hAnsi="Arial" w:cs="Arial"/>
          <w:color w:val="000000"/>
          <w:sz w:val="24"/>
          <w:szCs w:val="24"/>
        </w:rPr>
        <w:t xml:space="preserve"> se desconocen los derechos fundamentales de defensa y debido proceso, los cuales han sido violados por la administradora del Edificio Portal de Pinares PH y por el Juzgado Sexto Civil Municipal de Pereira, en el proceso ejecutivo radicado 2010-00626</w:t>
      </w:r>
      <w:r w:rsidRPr="00FD429A">
        <w:rPr>
          <w:rFonts w:ascii="Arial" w:eastAsia="Arial" w:hAnsi="Arial" w:cs="Arial"/>
          <w:color w:val="000000"/>
          <w:sz w:val="24"/>
          <w:szCs w:val="24"/>
        </w:rPr>
        <w:t xml:space="preserve"> (fls. </w:t>
      </w:r>
      <w:r w:rsidR="00114C97" w:rsidRPr="00FD429A">
        <w:rPr>
          <w:rFonts w:ascii="Arial" w:eastAsia="Arial" w:hAnsi="Arial" w:cs="Arial"/>
          <w:color w:val="000000"/>
          <w:sz w:val="24"/>
          <w:szCs w:val="24"/>
        </w:rPr>
        <w:t>148</w:t>
      </w:r>
      <w:r w:rsidRPr="00FD429A">
        <w:rPr>
          <w:rFonts w:ascii="Arial" w:eastAsia="Arial" w:hAnsi="Arial" w:cs="Arial"/>
          <w:color w:val="000000"/>
          <w:sz w:val="24"/>
          <w:szCs w:val="24"/>
        </w:rPr>
        <w:t>-</w:t>
      </w:r>
      <w:r w:rsidR="002473D4" w:rsidRPr="00FD429A">
        <w:rPr>
          <w:rFonts w:ascii="Arial" w:eastAsia="Arial" w:hAnsi="Arial" w:cs="Arial"/>
          <w:color w:val="000000"/>
          <w:sz w:val="24"/>
          <w:szCs w:val="24"/>
        </w:rPr>
        <w:t>151</w:t>
      </w:r>
      <w:r w:rsidRPr="00FD429A">
        <w:rPr>
          <w:rFonts w:ascii="Arial" w:eastAsia="Arial" w:hAnsi="Arial" w:cs="Arial"/>
          <w:color w:val="000000"/>
          <w:sz w:val="24"/>
          <w:szCs w:val="24"/>
        </w:rPr>
        <w:t xml:space="preserve"> id.).</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rPr>
          <w:rFonts w:ascii="Arial" w:eastAsia="Arial" w:hAnsi="Arial" w:cs="Arial"/>
          <w:b/>
          <w:color w:val="000000"/>
          <w:sz w:val="24"/>
          <w:szCs w:val="24"/>
        </w:rPr>
      </w:pPr>
      <w:r w:rsidRPr="00FD429A">
        <w:rPr>
          <w:rFonts w:ascii="Arial" w:eastAsia="Arial" w:hAnsi="Arial" w:cs="Arial"/>
          <w:b/>
          <w:color w:val="000000"/>
          <w:sz w:val="24"/>
          <w:szCs w:val="24"/>
        </w:rPr>
        <w:t>V. CONSIDERACIONES DE LA SALA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FD429A" w:rsidRDefault="006215AE"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eastAsia="Arial" w:hAnsi="Arial" w:cs="Arial"/>
          <w:color w:val="000000"/>
          <w:sz w:val="24"/>
          <w:szCs w:val="24"/>
        </w:rPr>
        <w:t xml:space="preserve">2. </w:t>
      </w:r>
      <w:r w:rsidR="00B6408F" w:rsidRPr="00FD429A">
        <w:rPr>
          <w:rFonts w:ascii="Arial" w:hAnsi="Arial" w:cs="Arial"/>
          <w:sz w:val="24"/>
          <w:szCs w:val="24"/>
        </w:rPr>
        <w:t>De conformidad con lo expuesto en el acápite de antecedentes, la decisión adoptada en primera instancia y la impugnación, corresponde a la Sala resolver si</w:t>
      </w:r>
      <w:r w:rsidR="00B6408F" w:rsidRPr="00FD429A">
        <w:rPr>
          <w:rFonts w:ascii="Arial" w:eastAsia="Arial" w:hAnsi="Arial" w:cs="Arial"/>
          <w:color w:val="000000"/>
          <w:sz w:val="24"/>
          <w:szCs w:val="24"/>
        </w:rPr>
        <w:t xml:space="preserve"> </w:t>
      </w:r>
      <w:r w:rsidRPr="00FD429A">
        <w:rPr>
          <w:rFonts w:ascii="Arial" w:eastAsia="Arial" w:hAnsi="Arial" w:cs="Arial"/>
          <w:color w:val="000000"/>
          <w:sz w:val="24"/>
          <w:szCs w:val="24"/>
        </w:rPr>
        <w:t xml:space="preserve">el </w:t>
      </w:r>
      <w:r w:rsidR="009E2F98" w:rsidRPr="00FD429A">
        <w:rPr>
          <w:rFonts w:ascii="Arial" w:eastAsia="Arial" w:hAnsi="Arial" w:cs="Arial"/>
          <w:color w:val="000000"/>
          <w:sz w:val="24"/>
          <w:szCs w:val="24"/>
        </w:rPr>
        <w:t>JUZGADO</w:t>
      </w:r>
      <w:r w:rsidRPr="00FD429A">
        <w:rPr>
          <w:rFonts w:ascii="Arial" w:eastAsia="Arial" w:hAnsi="Arial" w:cs="Arial"/>
          <w:color w:val="000000"/>
          <w:sz w:val="24"/>
          <w:szCs w:val="24"/>
        </w:rPr>
        <w:t xml:space="preserve"> </w:t>
      </w:r>
      <w:r w:rsidR="009E2F98" w:rsidRPr="00FD429A">
        <w:rPr>
          <w:rFonts w:ascii="Arial" w:eastAsia="Arial" w:hAnsi="Arial" w:cs="Arial"/>
          <w:color w:val="000000"/>
          <w:sz w:val="24"/>
          <w:szCs w:val="24"/>
        </w:rPr>
        <w:t>S</w:t>
      </w:r>
      <w:r w:rsidR="00B6408F" w:rsidRPr="00FD429A">
        <w:rPr>
          <w:rFonts w:ascii="Arial" w:eastAsia="Arial" w:hAnsi="Arial" w:cs="Arial"/>
          <w:color w:val="000000"/>
          <w:sz w:val="24"/>
          <w:szCs w:val="24"/>
        </w:rPr>
        <w:t>EXTO</w:t>
      </w:r>
      <w:r w:rsidR="009E2F98" w:rsidRPr="00FD429A">
        <w:rPr>
          <w:rFonts w:ascii="Arial" w:eastAsia="Arial" w:hAnsi="Arial" w:cs="Arial"/>
          <w:color w:val="000000"/>
          <w:sz w:val="24"/>
          <w:szCs w:val="24"/>
        </w:rPr>
        <w:t xml:space="preserve"> CIVIL MUNICIPAL DE PEREIRA</w:t>
      </w:r>
      <w:r w:rsidR="00B6408F" w:rsidRPr="00FD429A">
        <w:rPr>
          <w:rFonts w:ascii="Arial" w:eastAsia="Arial" w:hAnsi="Arial" w:cs="Arial"/>
          <w:color w:val="000000"/>
          <w:sz w:val="24"/>
          <w:szCs w:val="24"/>
        </w:rPr>
        <w:t xml:space="preserve"> y el EDIFICIO PORTAL DE PINARES PH, </w:t>
      </w:r>
      <w:r w:rsidR="00B6408F" w:rsidRPr="00FD429A">
        <w:rPr>
          <w:rFonts w:ascii="Arial" w:hAnsi="Arial" w:cs="Arial"/>
          <w:sz w:val="24"/>
          <w:szCs w:val="24"/>
        </w:rPr>
        <w:t xml:space="preserve">vulneran los derechos al </w:t>
      </w:r>
      <w:r w:rsidR="00B6408F" w:rsidRPr="00FD429A">
        <w:rPr>
          <w:rFonts w:ascii="Arial" w:eastAsia="Arial" w:hAnsi="Arial" w:cs="Arial"/>
          <w:color w:val="000000"/>
          <w:sz w:val="24"/>
          <w:szCs w:val="24"/>
        </w:rPr>
        <w:t>debido proceso, a circular libremente, a la intimidad, vivienda digna, buen nombre, honra, vida y salud</w:t>
      </w:r>
      <w:r w:rsidR="00B6408F" w:rsidRPr="00FD429A">
        <w:rPr>
          <w:rFonts w:ascii="Arial" w:hAnsi="Arial" w:cs="Arial"/>
          <w:sz w:val="24"/>
          <w:szCs w:val="24"/>
        </w:rPr>
        <w:t xml:space="preserve">, invocados por el accionante; </w:t>
      </w:r>
      <w:r w:rsidR="00A27943" w:rsidRPr="00FD429A">
        <w:rPr>
          <w:rFonts w:ascii="Arial" w:hAnsi="Arial" w:cs="Arial"/>
          <w:sz w:val="24"/>
          <w:szCs w:val="24"/>
        </w:rPr>
        <w:t>y si la acción de tutela es el mecanismo procedente para su protección</w:t>
      </w:r>
      <w:r w:rsidR="00C01666"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8246AB" w:rsidRPr="00FD429A" w:rsidRDefault="008246AB" w:rsidP="00FD429A">
      <w:pPr>
        <w:pStyle w:val="Sinespaciado1"/>
        <w:spacing w:line="288" w:lineRule="auto"/>
        <w:ind w:firstLine="2832"/>
        <w:jc w:val="both"/>
        <w:rPr>
          <w:rFonts w:ascii="Arial" w:hAnsi="Arial" w:cs="Arial"/>
          <w:sz w:val="24"/>
          <w:szCs w:val="24"/>
        </w:rPr>
      </w:pPr>
      <w:r w:rsidRPr="00FD429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246AB" w:rsidRPr="00FD429A" w:rsidRDefault="008246AB" w:rsidP="00FD429A">
      <w:pPr>
        <w:spacing w:line="288" w:lineRule="auto"/>
        <w:ind w:firstLine="2835"/>
        <w:jc w:val="both"/>
        <w:rPr>
          <w:rFonts w:ascii="Arial" w:hAnsi="Arial" w:cs="Arial"/>
          <w:sz w:val="24"/>
          <w:szCs w:val="24"/>
        </w:rPr>
      </w:pPr>
    </w:p>
    <w:p w:rsidR="008246AB" w:rsidRPr="00FD429A" w:rsidRDefault="008246AB" w:rsidP="00FD429A">
      <w:pPr>
        <w:spacing w:line="288" w:lineRule="auto"/>
        <w:ind w:firstLine="2835"/>
        <w:jc w:val="both"/>
        <w:rPr>
          <w:rFonts w:ascii="Arial" w:hAnsi="Arial" w:cs="Arial"/>
          <w:sz w:val="24"/>
          <w:szCs w:val="24"/>
        </w:rPr>
      </w:pPr>
      <w:r w:rsidRPr="00FD429A">
        <w:rPr>
          <w:rFonts w:ascii="Arial" w:hAnsi="Arial" w:cs="Arial"/>
          <w:sz w:val="24"/>
          <w:szCs w:val="24"/>
        </w:rPr>
        <w:t xml:space="preserve">4. No obstante lo anterior, en los precisos casos en los cuales el funcionario respectivo incurra en un proceder claramente opuesto a la ley, </w:t>
      </w:r>
      <w:r w:rsidRPr="00FD429A">
        <w:rPr>
          <w:rFonts w:ascii="Arial" w:hAnsi="Arial" w:cs="Arial"/>
          <w:sz w:val="24"/>
          <w:szCs w:val="24"/>
        </w:rPr>
        <w:lastRenderedPageBreak/>
        <w:t>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FD429A">
        <w:rPr>
          <w:rStyle w:val="Refdenotaalpie"/>
          <w:rFonts w:ascii="Arial" w:hAnsi="Arial" w:cs="Arial"/>
          <w:sz w:val="24"/>
          <w:szCs w:val="24"/>
        </w:rPr>
        <w:footnoteReference w:id="1"/>
      </w:r>
      <w:r w:rsidRPr="00FD429A">
        <w:rPr>
          <w:rFonts w:ascii="Arial" w:hAnsi="Arial" w:cs="Arial"/>
          <w:sz w:val="24"/>
          <w:szCs w:val="24"/>
        </w:rPr>
        <w:t>.</w:t>
      </w:r>
    </w:p>
    <w:p w:rsidR="008246AB" w:rsidRPr="00FD429A" w:rsidRDefault="008246AB" w:rsidP="00FD429A">
      <w:pPr>
        <w:pStyle w:val="Sinespaciado1"/>
        <w:spacing w:line="288" w:lineRule="auto"/>
        <w:ind w:firstLine="2832"/>
        <w:jc w:val="both"/>
        <w:rPr>
          <w:rFonts w:ascii="Arial" w:hAnsi="Arial" w:cs="Arial"/>
          <w:sz w:val="24"/>
          <w:szCs w:val="24"/>
          <w:lang w:val="es-ES"/>
        </w:rPr>
      </w:pPr>
    </w:p>
    <w:p w:rsidR="008246AB" w:rsidRPr="00FD429A" w:rsidRDefault="008246AB" w:rsidP="00FD429A">
      <w:pPr>
        <w:pStyle w:val="Sinespaciado1"/>
        <w:spacing w:line="288" w:lineRule="auto"/>
        <w:ind w:firstLine="2835"/>
        <w:jc w:val="both"/>
        <w:rPr>
          <w:rFonts w:ascii="Arial" w:hAnsi="Arial" w:cs="Arial"/>
          <w:b/>
          <w:sz w:val="24"/>
          <w:szCs w:val="24"/>
        </w:rPr>
      </w:pPr>
      <w:r w:rsidRPr="00FD429A">
        <w:rPr>
          <w:rFonts w:ascii="Arial" w:hAnsi="Arial" w:cs="Arial"/>
          <w:b/>
          <w:spacing w:val="-3"/>
          <w:sz w:val="24"/>
          <w:szCs w:val="24"/>
        </w:rPr>
        <w:t>VI. EL CASO CONCRETO</w:t>
      </w:r>
    </w:p>
    <w:p w:rsidR="008246AB" w:rsidRPr="00FD429A" w:rsidRDefault="008246AB" w:rsidP="00FD429A">
      <w:pPr>
        <w:pStyle w:val="Sinespaciado1"/>
        <w:spacing w:line="288" w:lineRule="auto"/>
        <w:ind w:firstLine="2835"/>
        <w:jc w:val="both"/>
        <w:rPr>
          <w:rFonts w:ascii="Arial" w:hAnsi="Arial" w:cs="Arial"/>
          <w:sz w:val="24"/>
          <w:szCs w:val="24"/>
        </w:rPr>
      </w:pPr>
    </w:p>
    <w:p w:rsidR="002C74F5" w:rsidRPr="00FD429A" w:rsidRDefault="008246AB"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hAnsi="Arial" w:cs="Arial"/>
          <w:spacing w:val="-3"/>
          <w:sz w:val="24"/>
          <w:szCs w:val="24"/>
        </w:rPr>
        <w:t xml:space="preserve">1. Se recuerda que, en el presente caso, </w:t>
      </w:r>
      <w:r w:rsidRPr="00FD429A">
        <w:rPr>
          <w:rFonts w:ascii="Arial" w:hAnsi="Arial" w:cs="Arial"/>
          <w:sz w:val="24"/>
          <w:szCs w:val="24"/>
          <w:lang w:val="es-ES"/>
        </w:rPr>
        <w:t xml:space="preserve">el señor </w:t>
      </w:r>
      <w:r w:rsidR="00AA6ED2" w:rsidRPr="00FD429A">
        <w:rPr>
          <w:rFonts w:ascii="Arial" w:eastAsia="Arial" w:hAnsi="Arial" w:cs="Arial"/>
          <w:color w:val="000000"/>
          <w:sz w:val="24"/>
          <w:szCs w:val="24"/>
        </w:rPr>
        <w:t>PABLO ALBERTO RIAÑO CASTILLO</w:t>
      </w:r>
      <w:r w:rsidRPr="00FD429A">
        <w:rPr>
          <w:rFonts w:ascii="Arial" w:hAnsi="Arial" w:cs="Arial"/>
          <w:spacing w:val="-3"/>
          <w:sz w:val="24"/>
          <w:szCs w:val="24"/>
        </w:rPr>
        <w:t xml:space="preserve">, pretende </w:t>
      </w:r>
      <w:r w:rsidRPr="00FD429A">
        <w:rPr>
          <w:rFonts w:ascii="Arial" w:hAnsi="Arial" w:cs="Arial"/>
          <w:sz w:val="24"/>
          <w:szCs w:val="24"/>
        </w:rPr>
        <w:t>que por este mecanismo excepcional se</w:t>
      </w:r>
      <w:r w:rsidRPr="00FD429A">
        <w:rPr>
          <w:rFonts w:ascii="Arial" w:eastAsia="Arial" w:hAnsi="Arial" w:cs="Arial"/>
          <w:color w:val="000000"/>
          <w:sz w:val="24"/>
          <w:szCs w:val="24"/>
        </w:rPr>
        <w:t xml:space="preserve"> </w:t>
      </w:r>
      <w:r w:rsidR="006215AE" w:rsidRPr="00FD429A">
        <w:rPr>
          <w:rFonts w:ascii="Arial" w:eastAsia="Arial" w:hAnsi="Arial" w:cs="Arial"/>
          <w:color w:val="000000"/>
          <w:sz w:val="24"/>
          <w:szCs w:val="24"/>
        </w:rPr>
        <w:t xml:space="preserve">disponga ordenar </w:t>
      </w:r>
      <w:r w:rsidR="00636DDA" w:rsidRPr="00FD429A">
        <w:rPr>
          <w:rFonts w:ascii="Arial" w:eastAsia="Arial" w:hAnsi="Arial" w:cs="Arial"/>
          <w:color w:val="000000"/>
          <w:sz w:val="24"/>
          <w:szCs w:val="24"/>
        </w:rPr>
        <w:t>a la Administración y Junta Directiva del EDIFICIO PORTAL DE PINARES PH le notifique cuáles son las normas del reglamento de propiedad horizontal que ha violado y aporten las pruebas correspondientes; que las personas que habitan el apartamento y sus visitantes puedan circular por el conjunto siempre que él lo autorice, sin ninguna restricción diferente a las señaladas en el reglamento; y, al JUZGADO SEXTO CIVIL MUNICIPAL DE PEREIRA, aportar las pruebas de lo alegado por la administradora del edificio y explique con claridad cuál es la norma que ha violado del reglamento de propiedad horizontal por la cual se le está pidiendo que desocupe el inmueble</w:t>
      </w:r>
      <w:r w:rsidR="006215AE"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DC3E38" w:rsidRPr="00FD429A" w:rsidRDefault="00DC3E38" w:rsidP="00FD429A">
      <w:pPr>
        <w:pStyle w:val="Sinespaciado1"/>
        <w:spacing w:line="288" w:lineRule="auto"/>
        <w:ind w:firstLine="2835"/>
        <w:jc w:val="both"/>
        <w:rPr>
          <w:rFonts w:ascii="Arial" w:hAnsi="Arial" w:cs="Arial"/>
          <w:sz w:val="24"/>
          <w:szCs w:val="24"/>
        </w:rPr>
      </w:pPr>
      <w:r w:rsidRPr="00FD429A">
        <w:rPr>
          <w:rFonts w:ascii="Arial" w:hAnsi="Arial" w:cs="Arial"/>
          <w:sz w:val="24"/>
          <w:szCs w:val="24"/>
        </w:rPr>
        <w:t xml:space="preserve">2. </w:t>
      </w:r>
      <w:r w:rsidR="00124FAD" w:rsidRPr="00FD429A">
        <w:rPr>
          <w:rFonts w:ascii="Arial" w:hAnsi="Arial" w:cs="Arial"/>
          <w:sz w:val="24"/>
          <w:szCs w:val="24"/>
        </w:rPr>
        <w:t xml:space="preserve">Vistas así las cosas la Sala considera que, como lo advirtió acertadamente el juez de primera instancia, el amparo constitucional invocado es improcedente, por incumplirse con el requisito de </w:t>
      </w:r>
      <w:r w:rsidRPr="00FD429A">
        <w:rPr>
          <w:rFonts w:ascii="Arial" w:hAnsi="Arial" w:cs="Arial"/>
          <w:sz w:val="24"/>
          <w:szCs w:val="24"/>
        </w:rPr>
        <w:t xml:space="preserve">procedibilidad de la subsidiariedad, ya que, </w:t>
      </w:r>
      <w:r w:rsidR="00A7221D" w:rsidRPr="00FD429A">
        <w:rPr>
          <w:rFonts w:ascii="Arial" w:hAnsi="Arial" w:cs="Arial"/>
          <w:sz w:val="24"/>
          <w:szCs w:val="24"/>
        </w:rPr>
        <w:t>en asuntos relacionados con el régimen de propiedad horizontal, la Corte Constitucional ha establecido que, por regla general, debe acudirse a los mecanismos ordinarios de defensa judicial que ofrece aquella regulación</w:t>
      </w:r>
      <w:r w:rsidRPr="00FD429A">
        <w:rPr>
          <w:rStyle w:val="Refdenotaalpie"/>
          <w:rFonts w:ascii="Arial" w:hAnsi="Arial" w:cs="Arial"/>
          <w:sz w:val="24"/>
          <w:szCs w:val="24"/>
        </w:rPr>
        <w:footnoteReference w:id="2"/>
      </w:r>
      <w:r w:rsidRPr="00FD429A">
        <w:rPr>
          <w:rFonts w:ascii="Arial" w:hAnsi="Arial" w:cs="Arial"/>
          <w:sz w:val="24"/>
          <w:szCs w:val="24"/>
        </w:rPr>
        <w:t>:</w:t>
      </w:r>
    </w:p>
    <w:p w:rsidR="00DC3E38" w:rsidRPr="00FD429A" w:rsidRDefault="00DC3E38" w:rsidP="00FD429A">
      <w:pPr>
        <w:spacing w:line="288" w:lineRule="auto"/>
        <w:ind w:firstLine="2835"/>
        <w:jc w:val="both"/>
        <w:rPr>
          <w:rFonts w:ascii="Arial" w:hAnsi="Arial" w:cs="Arial"/>
          <w:sz w:val="24"/>
          <w:szCs w:val="24"/>
        </w:rPr>
      </w:pPr>
    </w:p>
    <w:p w:rsidR="00F41A33" w:rsidRPr="00FD429A" w:rsidRDefault="00DC3E38" w:rsidP="00FD429A">
      <w:pPr>
        <w:ind w:left="426" w:right="418"/>
        <w:jc w:val="both"/>
        <w:rPr>
          <w:rFonts w:ascii="Arial" w:hAnsi="Arial" w:cs="Arial"/>
          <w:sz w:val="22"/>
          <w:szCs w:val="24"/>
        </w:rPr>
      </w:pPr>
      <w:r w:rsidRPr="00FD429A">
        <w:rPr>
          <w:rFonts w:ascii="Arial" w:hAnsi="Arial" w:cs="Arial"/>
          <w:sz w:val="22"/>
          <w:szCs w:val="24"/>
        </w:rPr>
        <w:t>“</w:t>
      </w:r>
      <w:r w:rsidR="00F41A33" w:rsidRPr="00FD429A">
        <w:rPr>
          <w:rFonts w:ascii="Arial" w:hAnsi="Arial" w:cs="Arial"/>
          <w:b/>
          <w:sz w:val="22"/>
          <w:szCs w:val="24"/>
        </w:rPr>
        <w:t>4. El requisito de subsidiariedad en asuntos de Propiedad Horizontal</w:t>
      </w:r>
    </w:p>
    <w:p w:rsidR="00F41A33" w:rsidRPr="00FD429A" w:rsidRDefault="00F41A33" w:rsidP="00FD429A">
      <w:pPr>
        <w:ind w:left="426" w:right="418"/>
        <w:jc w:val="both"/>
        <w:rPr>
          <w:rFonts w:ascii="Arial" w:hAnsi="Arial" w:cs="Arial"/>
          <w:sz w:val="22"/>
          <w:szCs w:val="24"/>
        </w:rPr>
      </w:pPr>
    </w:p>
    <w:p w:rsidR="00F41A33" w:rsidRPr="00FD429A" w:rsidRDefault="00F41A33" w:rsidP="00FD429A">
      <w:pPr>
        <w:ind w:left="426" w:right="418"/>
        <w:jc w:val="both"/>
        <w:rPr>
          <w:rFonts w:ascii="Arial" w:hAnsi="Arial" w:cs="Arial"/>
          <w:sz w:val="22"/>
          <w:szCs w:val="24"/>
        </w:rPr>
      </w:pPr>
      <w:r w:rsidRPr="00FD429A">
        <w:rPr>
          <w:rFonts w:ascii="Arial" w:hAnsi="Arial" w:cs="Arial"/>
          <w:sz w:val="22"/>
          <w:szCs w:val="24"/>
        </w:rPr>
        <w:t>4.1. La jurisprudencia inicial de la Corte Constitucional estableció que tratándose de conflictos generados por las relaciones entre los habitantes de un conjunto residencial y la administración en el marco del régimen de propiedad horizontal, el recurso adecuado y efectivo que es procedente es el proceso verbal sumario civil. (...)</w:t>
      </w:r>
    </w:p>
    <w:p w:rsidR="006038C2" w:rsidRPr="00FD429A" w:rsidRDefault="006038C2" w:rsidP="00FD429A">
      <w:pPr>
        <w:ind w:left="426" w:right="418"/>
        <w:jc w:val="both"/>
        <w:rPr>
          <w:rFonts w:ascii="Arial" w:hAnsi="Arial" w:cs="Arial"/>
          <w:sz w:val="22"/>
          <w:szCs w:val="24"/>
        </w:rPr>
      </w:pPr>
    </w:p>
    <w:p w:rsidR="006038C2" w:rsidRPr="00FD429A" w:rsidRDefault="006038C2" w:rsidP="00FD429A">
      <w:pPr>
        <w:ind w:left="426" w:right="418"/>
        <w:jc w:val="both"/>
        <w:rPr>
          <w:rFonts w:ascii="Arial" w:hAnsi="Arial" w:cs="Arial"/>
          <w:sz w:val="22"/>
          <w:szCs w:val="24"/>
        </w:rPr>
      </w:pPr>
      <w:r w:rsidRPr="00FD429A">
        <w:rPr>
          <w:rFonts w:ascii="Arial" w:hAnsi="Arial" w:cs="Arial"/>
          <w:sz w:val="22"/>
          <w:szCs w:val="24"/>
        </w:rPr>
        <w:t>(...)</w:t>
      </w:r>
    </w:p>
    <w:p w:rsidR="00F41A33" w:rsidRPr="00FD429A" w:rsidRDefault="00F41A33" w:rsidP="00FD429A">
      <w:pPr>
        <w:ind w:left="426" w:right="418"/>
        <w:jc w:val="both"/>
        <w:rPr>
          <w:rFonts w:ascii="Arial" w:hAnsi="Arial" w:cs="Arial"/>
          <w:sz w:val="22"/>
          <w:szCs w:val="24"/>
        </w:rPr>
      </w:pPr>
    </w:p>
    <w:p w:rsidR="006038C2" w:rsidRPr="00FD429A" w:rsidRDefault="006038C2" w:rsidP="00FD429A">
      <w:pPr>
        <w:widowControl w:val="0"/>
        <w:tabs>
          <w:tab w:val="left" w:pos="426"/>
        </w:tabs>
        <w:adjustRightInd w:val="0"/>
        <w:ind w:left="426" w:right="418"/>
        <w:contextualSpacing/>
        <w:jc w:val="both"/>
        <w:rPr>
          <w:rFonts w:ascii="Arial" w:hAnsi="Arial" w:cs="Arial"/>
          <w:bCs/>
          <w:color w:val="000000"/>
          <w:sz w:val="22"/>
          <w:szCs w:val="24"/>
          <w:lang w:val="es-ES_tradnl" w:eastAsia="es-CO"/>
        </w:rPr>
      </w:pPr>
      <w:r w:rsidRPr="00FD429A">
        <w:rPr>
          <w:rFonts w:ascii="Arial" w:hAnsi="Arial" w:cs="Arial"/>
          <w:bCs/>
          <w:color w:val="000000"/>
          <w:sz w:val="22"/>
          <w:szCs w:val="24"/>
          <w:lang w:val="es-ES_tradnl" w:eastAsia="es-CO"/>
        </w:rPr>
        <w:t>4.12. Finalmente, la sentencia T-034 de 2013,</w:t>
      </w:r>
      <w:r w:rsidRPr="00FD429A">
        <w:rPr>
          <w:rStyle w:val="Refdenotaalpie"/>
          <w:rFonts w:ascii="Arial" w:eastAsia="Calibri" w:hAnsi="Arial" w:cs="Arial"/>
          <w:bCs/>
          <w:color w:val="000000"/>
          <w:sz w:val="22"/>
          <w:szCs w:val="24"/>
          <w:lang w:val="es-ES_tradnl" w:eastAsia="es-CO"/>
        </w:rPr>
        <w:footnoteReference w:id="3"/>
      </w:r>
      <w:r w:rsidRPr="00FD429A">
        <w:rPr>
          <w:rFonts w:ascii="Arial" w:hAnsi="Arial" w:cs="Arial"/>
          <w:bCs/>
          <w:color w:val="000000"/>
          <w:sz w:val="22"/>
          <w:szCs w:val="24"/>
          <w:lang w:val="es-ES_tradnl" w:eastAsia="es-CO"/>
        </w:rPr>
        <w:t xml:space="preserve"> realizó una recapitulación de la jurisprudencia constitucional en relación con las controversias que surgen en propiedad horizontal y estableció las siguientes reglas específicas relacionadas con la procedencia de la acción de tutela:</w:t>
      </w:r>
    </w:p>
    <w:p w:rsidR="006038C2" w:rsidRPr="00FD429A" w:rsidRDefault="006038C2" w:rsidP="00FD429A">
      <w:pPr>
        <w:widowControl w:val="0"/>
        <w:tabs>
          <w:tab w:val="left" w:pos="426"/>
        </w:tabs>
        <w:adjustRightInd w:val="0"/>
        <w:ind w:left="426" w:right="418"/>
        <w:contextualSpacing/>
        <w:jc w:val="both"/>
        <w:rPr>
          <w:rFonts w:ascii="Arial" w:hAnsi="Arial" w:cs="Arial"/>
          <w:bCs/>
          <w:color w:val="000000"/>
          <w:sz w:val="22"/>
          <w:szCs w:val="24"/>
          <w:lang w:val="es-ES_tradnl" w:eastAsia="es-CO"/>
        </w:rPr>
      </w:pPr>
    </w:p>
    <w:p w:rsidR="006038C2" w:rsidRPr="00FD429A" w:rsidRDefault="006038C2" w:rsidP="00FD429A">
      <w:pPr>
        <w:widowControl w:val="0"/>
        <w:adjustRightInd w:val="0"/>
        <w:ind w:left="709" w:right="701"/>
        <w:contextualSpacing/>
        <w:jc w:val="both"/>
        <w:rPr>
          <w:rFonts w:ascii="Arial" w:hAnsi="Arial" w:cs="Arial"/>
          <w:bCs/>
          <w:color w:val="000000"/>
          <w:sz w:val="22"/>
          <w:szCs w:val="24"/>
          <w:lang w:eastAsia="es-CO"/>
        </w:rPr>
      </w:pPr>
      <w:r w:rsidRPr="00FD429A">
        <w:rPr>
          <w:rFonts w:ascii="Arial" w:hAnsi="Arial" w:cs="Arial"/>
          <w:bCs/>
          <w:color w:val="000000"/>
          <w:sz w:val="22"/>
          <w:szCs w:val="24"/>
          <w:lang w:eastAsia="es-CO"/>
        </w:rPr>
        <w:lastRenderedPageBreak/>
        <w:t>“Así, en primer lugar, el amparo constitucional tan sólo se convierte en un mecanismo principal de protección, cuando se gestiona la salvaguarda de derechos fundamentales como el debido proceso, la libertad de locomoción o la dignidad humana, siempre que el otro medio de defensa judicial no resulte idóneo y eficaz para tal fin. En caso contrario, como lo ha admitido la Corte a partir de la lectura del artículo 86 del Texto Superior y del artículo 6.1 del Decreto 2591 de 1991, es preciso examinar si dicho medio resulta lo suficientemente expedito para evitar un perjuicio irremediable, pues de lo contrario la acción de tutela tan sólo prosperaría como mecanismo transitorio de defensa judicial.</w:t>
      </w:r>
    </w:p>
    <w:p w:rsidR="006038C2" w:rsidRPr="00FD429A" w:rsidRDefault="006038C2" w:rsidP="00FD429A">
      <w:pPr>
        <w:widowControl w:val="0"/>
        <w:adjustRightInd w:val="0"/>
        <w:ind w:left="709" w:right="701"/>
        <w:contextualSpacing/>
        <w:jc w:val="both"/>
        <w:rPr>
          <w:rFonts w:ascii="Arial" w:hAnsi="Arial" w:cs="Arial"/>
          <w:bCs/>
          <w:color w:val="000000"/>
          <w:sz w:val="22"/>
          <w:szCs w:val="24"/>
          <w:lang w:eastAsia="es-CO"/>
        </w:rPr>
      </w:pPr>
      <w:r w:rsidRPr="00FD429A">
        <w:rPr>
          <w:rFonts w:ascii="Arial" w:hAnsi="Arial" w:cs="Arial"/>
          <w:bCs/>
          <w:color w:val="000000"/>
          <w:sz w:val="22"/>
          <w:szCs w:val="24"/>
          <w:lang w:eastAsia="es-CO"/>
        </w:rPr>
        <w:t> </w:t>
      </w:r>
    </w:p>
    <w:p w:rsidR="006038C2" w:rsidRPr="00FD429A" w:rsidRDefault="006038C2" w:rsidP="00FD429A">
      <w:pPr>
        <w:widowControl w:val="0"/>
        <w:adjustRightInd w:val="0"/>
        <w:ind w:left="709" w:right="701"/>
        <w:contextualSpacing/>
        <w:jc w:val="both"/>
        <w:rPr>
          <w:rFonts w:ascii="Arial" w:hAnsi="Arial" w:cs="Arial"/>
          <w:bCs/>
          <w:color w:val="000000"/>
          <w:sz w:val="22"/>
          <w:szCs w:val="24"/>
          <w:lang w:eastAsia="es-CO"/>
        </w:rPr>
      </w:pPr>
      <w:r w:rsidRPr="00FD429A">
        <w:rPr>
          <w:rFonts w:ascii="Arial" w:hAnsi="Arial" w:cs="Arial"/>
          <w:b/>
          <w:bCs/>
          <w:color w:val="000000"/>
          <w:sz w:val="22"/>
          <w:szCs w:val="24"/>
          <w:u w:val="single"/>
          <w:lang w:eastAsia="es-CO"/>
        </w:rPr>
        <w:t>En segundo lugar, cuando la controversia se limita a simples juicios de legalidad sobre el alcance de los reglamentos de propiedad horizontal, o sobre el cumplimiento de las obligaciones propias de dicho régimen</w:t>
      </w:r>
      <w:r w:rsidRPr="00FD429A">
        <w:rPr>
          <w:rFonts w:ascii="Arial" w:hAnsi="Arial" w:cs="Arial"/>
          <w:bCs/>
          <w:color w:val="000000"/>
          <w:sz w:val="22"/>
          <w:szCs w:val="24"/>
          <w:lang w:eastAsia="es-CO"/>
        </w:rPr>
        <w:t xml:space="preserve">, o cuando la discrepancia tiene que ver con aspectos exclusivamente de orden económico </w:t>
      </w:r>
      <w:r w:rsidRPr="00FD429A">
        <w:rPr>
          <w:rFonts w:ascii="Arial" w:hAnsi="Arial" w:cs="Arial"/>
          <w:b/>
          <w:bCs/>
          <w:color w:val="000000"/>
          <w:sz w:val="22"/>
          <w:szCs w:val="24"/>
          <w:u w:val="single"/>
          <w:lang w:eastAsia="es-CO"/>
        </w:rPr>
        <w:t>o de uso de los bienes de la copropiedad, en criterio de la Corte, los medios ordinarios de defensa judicial, entre ellos el procesos verbal sumario o el proceso abreviado, son los llamados a servir como vías judiciales de solución</w:t>
      </w:r>
      <w:r w:rsidRPr="00FD429A">
        <w:rPr>
          <w:rFonts w:ascii="Arial" w:hAnsi="Arial" w:cs="Arial"/>
          <w:bCs/>
          <w:color w:val="000000"/>
          <w:sz w:val="22"/>
          <w:szCs w:val="24"/>
          <w:lang w:eastAsia="es-CO"/>
        </w:rPr>
        <w:t>.”</w:t>
      </w:r>
    </w:p>
    <w:p w:rsidR="006038C2" w:rsidRPr="00FD429A" w:rsidRDefault="006038C2" w:rsidP="00FD429A">
      <w:pPr>
        <w:widowControl w:val="0"/>
        <w:adjustRightInd w:val="0"/>
        <w:ind w:left="709" w:right="701"/>
        <w:contextualSpacing/>
        <w:jc w:val="both"/>
        <w:rPr>
          <w:rFonts w:ascii="Arial" w:hAnsi="Arial" w:cs="Arial"/>
          <w:bCs/>
          <w:color w:val="000000"/>
          <w:sz w:val="22"/>
          <w:szCs w:val="24"/>
          <w:lang w:eastAsia="es-CO"/>
        </w:rPr>
      </w:pPr>
    </w:p>
    <w:p w:rsidR="00F41A33" w:rsidRPr="00FD429A" w:rsidRDefault="006038C2" w:rsidP="00FD429A">
      <w:pPr>
        <w:widowControl w:val="0"/>
        <w:adjustRightInd w:val="0"/>
        <w:ind w:left="709" w:right="701"/>
        <w:contextualSpacing/>
        <w:jc w:val="both"/>
        <w:rPr>
          <w:rFonts w:ascii="Arial" w:hAnsi="Arial" w:cs="Arial"/>
          <w:bCs/>
          <w:color w:val="000000"/>
          <w:sz w:val="22"/>
          <w:szCs w:val="24"/>
          <w:lang w:eastAsia="es-CO"/>
        </w:rPr>
      </w:pPr>
      <w:r w:rsidRPr="00FD429A">
        <w:rPr>
          <w:rFonts w:ascii="Arial" w:hAnsi="Arial" w:cs="Arial"/>
          <w:bCs/>
          <w:color w:val="000000"/>
          <w:sz w:val="22"/>
          <w:szCs w:val="24"/>
          <w:lang w:eastAsia="es-CO"/>
        </w:rPr>
        <w:t>(...)</w:t>
      </w:r>
    </w:p>
    <w:p w:rsidR="006038C2" w:rsidRPr="00FD429A" w:rsidRDefault="006038C2" w:rsidP="00FD429A">
      <w:pPr>
        <w:ind w:left="426" w:right="418"/>
        <w:jc w:val="both"/>
        <w:rPr>
          <w:rFonts w:ascii="Arial" w:hAnsi="Arial" w:cs="Arial"/>
          <w:sz w:val="22"/>
          <w:szCs w:val="24"/>
        </w:rPr>
      </w:pPr>
    </w:p>
    <w:p w:rsidR="00DC3E38" w:rsidRPr="00FD429A" w:rsidRDefault="006038C2" w:rsidP="00FD429A">
      <w:pPr>
        <w:widowControl w:val="0"/>
        <w:tabs>
          <w:tab w:val="left" w:pos="426"/>
        </w:tabs>
        <w:adjustRightInd w:val="0"/>
        <w:ind w:left="426" w:right="418"/>
        <w:contextualSpacing/>
        <w:jc w:val="both"/>
        <w:rPr>
          <w:rFonts w:ascii="Arial" w:hAnsi="Arial" w:cs="Arial"/>
          <w:sz w:val="24"/>
          <w:szCs w:val="24"/>
        </w:rPr>
      </w:pPr>
      <w:r w:rsidRPr="00FD429A">
        <w:rPr>
          <w:rFonts w:ascii="Arial" w:hAnsi="Arial" w:cs="Arial"/>
          <w:bCs/>
          <w:color w:val="000000"/>
          <w:sz w:val="22"/>
          <w:szCs w:val="24"/>
          <w:lang w:val="es-ES_tradnl" w:eastAsia="es-CO"/>
        </w:rPr>
        <w:t xml:space="preserve">4.14. En suma, la Sala encuentra que la jurisprudencia de la Corte ha establecido reglas muy claras sobre el principio de subsidiariedad de la acción de tutela cuando se trata de conflictos entre propietarios y órganos de la administración del régimen de propiedad horizontal. Por regla general, debe acudirse a los mecanismos ordinarios de defensa judicial que ofrece aquella regulación, entiéndase: la vía extrajudicial a través de la conformación de (a) un Comité de Convivencia y (b) mecanismos alternativos de solución de controversias (artículo 58 de la Ley 675 de 2001), (c) la vía jurisdiccional a través del proceso verbal sumario de única instancia, y (d) el proceso policivo cuando la controversia se trata de la tenencia o posesión de un bien o la tenencia de mascotas que perturban la convivencia. Excepcionalmente, la acción de tutela resultará procedente como vía principal cuando existe una amenaza o violación a un derecho fundamental que requiere de la intervención expedita del juez constitucional para evitar un perjuicio irremediable. Adicionalmente, procederá la acción de tutela cuando las decisiones de la administración de la unidad residencial </w:t>
      </w:r>
      <w:r w:rsidRPr="00FD429A">
        <w:rPr>
          <w:rFonts w:ascii="Arial" w:hAnsi="Arial" w:cs="Arial"/>
          <w:bCs/>
          <w:i/>
          <w:color w:val="000000"/>
          <w:sz w:val="22"/>
          <w:szCs w:val="24"/>
          <w:lang w:val="es-ES_tradnl" w:eastAsia="es-CO"/>
        </w:rPr>
        <w:t>“[impidan]</w:t>
      </w:r>
      <w:r w:rsidRPr="00FD429A">
        <w:rPr>
          <w:rFonts w:ascii="Arial" w:hAnsi="Arial" w:cs="Arial"/>
          <w:bCs/>
          <w:i/>
          <w:color w:val="000000"/>
          <w:sz w:val="22"/>
          <w:szCs w:val="24"/>
          <w:lang w:val="es-ES" w:eastAsia="es-CO"/>
        </w:rPr>
        <w:t xml:space="preserve"> las satisfacción mínima de las condiciones de existencia vital que los individuos no pueden asegurarse por sí mismos”</w:t>
      </w:r>
      <w:r w:rsidRPr="00FD429A">
        <w:rPr>
          <w:rFonts w:ascii="Arial" w:hAnsi="Arial" w:cs="Arial"/>
          <w:bCs/>
          <w:color w:val="000000"/>
          <w:sz w:val="22"/>
          <w:szCs w:val="24"/>
          <w:lang w:val="es-ES" w:eastAsia="es-CO"/>
        </w:rPr>
        <w:t>.</w:t>
      </w:r>
      <w:r w:rsidRPr="00FD429A">
        <w:rPr>
          <w:rStyle w:val="Refdenotaalpie"/>
          <w:rFonts w:ascii="Arial" w:eastAsia="Calibri" w:hAnsi="Arial" w:cs="Arial"/>
          <w:bCs/>
          <w:color w:val="000000"/>
          <w:sz w:val="22"/>
          <w:szCs w:val="24"/>
          <w:lang w:eastAsia="es-CO"/>
        </w:rPr>
        <w:footnoteReference w:id="4"/>
      </w:r>
      <w:r w:rsidRPr="00FD429A">
        <w:rPr>
          <w:rFonts w:ascii="Arial" w:hAnsi="Arial" w:cs="Arial"/>
          <w:bCs/>
          <w:color w:val="000000"/>
          <w:sz w:val="22"/>
          <w:szCs w:val="24"/>
          <w:lang w:val="es-ES" w:eastAsia="es-CO"/>
        </w:rPr>
        <w:t xml:space="preserve"> </w:t>
      </w:r>
      <w:r w:rsidR="00DC3E38" w:rsidRPr="00FD429A">
        <w:rPr>
          <w:rFonts w:ascii="Arial" w:hAnsi="Arial" w:cs="Arial"/>
          <w:sz w:val="24"/>
          <w:szCs w:val="24"/>
        </w:rPr>
        <w:t>(Subrayas y negrillas de esta Sala).</w:t>
      </w:r>
    </w:p>
    <w:p w:rsidR="00DC3E38" w:rsidRPr="00FD429A" w:rsidRDefault="00DC3E38" w:rsidP="00FD429A">
      <w:pPr>
        <w:spacing w:line="288" w:lineRule="auto"/>
        <w:ind w:right="51" w:firstLine="2835"/>
        <w:jc w:val="both"/>
        <w:rPr>
          <w:rFonts w:ascii="Arial" w:hAnsi="Arial" w:cs="Arial"/>
          <w:sz w:val="24"/>
          <w:szCs w:val="24"/>
        </w:rPr>
      </w:pPr>
    </w:p>
    <w:p w:rsidR="00124FAD" w:rsidRPr="00FD429A" w:rsidRDefault="00DC3E38" w:rsidP="00FD429A">
      <w:pPr>
        <w:pStyle w:val="Sinespaciado2"/>
        <w:spacing w:line="288" w:lineRule="auto"/>
        <w:ind w:firstLine="2835"/>
        <w:jc w:val="both"/>
        <w:rPr>
          <w:rFonts w:ascii="Arial" w:hAnsi="Arial" w:cs="Arial"/>
          <w:sz w:val="24"/>
          <w:szCs w:val="24"/>
        </w:rPr>
      </w:pPr>
      <w:r w:rsidRPr="00FD429A">
        <w:rPr>
          <w:rFonts w:ascii="Arial" w:hAnsi="Arial" w:cs="Arial"/>
          <w:sz w:val="24"/>
          <w:szCs w:val="24"/>
        </w:rPr>
        <w:t xml:space="preserve">3. Aunado a lo anterior, tampoco se evidencia que la parte actora le haya pedido expresamente a </w:t>
      </w:r>
      <w:r w:rsidR="003E2736" w:rsidRPr="00FD429A">
        <w:rPr>
          <w:rFonts w:ascii="Arial" w:hAnsi="Arial" w:cs="Arial"/>
          <w:sz w:val="24"/>
          <w:szCs w:val="24"/>
        </w:rPr>
        <w:t>l</w:t>
      </w:r>
      <w:r w:rsidRPr="00FD429A">
        <w:rPr>
          <w:rFonts w:ascii="Arial" w:hAnsi="Arial" w:cs="Arial"/>
          <w:sz w:val="24"/>
          <w:szCs w:val="24"/>
        </w:rPr>
        <w:t>a autoridad judicial</w:t>
      </w:r>
      <w:r w:rsidR="003E2736" w:rsidRPr="00FD429A">
        <w:rPr>
          <w:rFonts w:ascii="Arial" w:hAnsi="Arial" w:cs="Arial"/>
          <w:sz w:val="24"/>
          <w:szCs w:val="24"/>
        </w:rPr>
        <w:t xml:space="preserve"> accionada</w:t>
      </w:r>
      <w:r w:rsidRPr="00FD429A">
        <w:rPr>
          <w:rFonts w:ascii="Arial" w:hAnsi="Arial" w:cs="Arial"/>
          <w:sz w:val="24"/>
          <w:szCs w:val="24"/>
        </w:rPr>
        <w:t xml:space="preserve"> que </w:t>
      </w:r>
      <w:r w:rsidR="003E2736" w:rsidRPr="00FD429A">
        <w:rPr>
          <w:rFonts w:ascii="Arial" w:eastAsia="Arial" w:hAnsi="Arial" w:cs="Arial"/>
          <w:color w:val="000000"/>
          <w:sz w:val="24"/>
          <w:szCs w:val="24"/>
        </w:rPr>
        <w:t>aportara las pruebas de lo alegado por la administradora del Edificio Portal de Pinares PH y explicara con claridad cuál es la norma que ha violado del reglamento de propiedad horizontal por la cual se le está pidiendo que desocupe el inmueble</w:t>
      </w:r>
      <w:r w:rsidRPr="00FD429A">
        <w:rPr>
          <w:rFonts w:ascii="Arial" w:hAnsi="Arial" w:cs="Arial"/>
          <w:sz w:val="24"/>
          <w:szCs w:val="24"/>
        </w:rPr>
        <w:t xml:space="preserve">, de manera que hubiese obligado un pronunciamiento explícito del titular del juzgado sobre el particular. </w:t>
      </w:r>
    </w:p>
    <w:p w:rsidR="00124FAD" w:rsidRPr="00FD429A" w:rsidRDefault="00124FAD" w:rsidP="00FD429A">
      <w:pPr>
        <w:pStyle w:val="Sinespaciado2"/>
        <w:spacing w:line="288" w:lineRule="auto"/>
        <w:ind w:firstLine="2835"/>
        <w:jc w:val="both"/>
        <w:rPr>
          <w:rFonts w:ascii="Arial" w:hAnsi="Arial" w:cs="Arial"/>
          <w:sz w:val="24"/>
          <w:szCs w:val="24"/>
        </w:rPr>
      </w:pPr>
    </w:p>
    <w:p w:rsidR="00DC3E38" w:rsidRPr="00FD429A" w:rsidRDefault="00124FAD" w:rsidP="00FD429A">
      <w:pPr>
        <w:pStyle w:val="Sinespaciado2"/>
        <w:spacing w:line="288" w:lineRule="auto"/>
        <w:ind w:firstLine="2835"/>
        <w:jc w:val="both"/>
        <w:rPr>
          <w:rFonts w:ascii="Arial" w:hAnsi="Arial" w:cs="Arial"/>
          <w:sz w:val="24"/>
          <w:szCs w:val="24"/>
        </w:rPr>
      </w:pPr>
      <w:r w:rsidRPr="00FD429A">
        <w:rPr>
          <w:rFonts w:ascii="Arial" w:hAnsi="Arial" w:cs="Arial"/>
          <w:sz w:val="24"/>
          <w:szCs w:val="24"/>
        </w:rPr>
        <w:t>Solo a partir de allí, podría empezar a analizarse si la aparente omisión del despacho resulta lesiva de los derechos fundamentales del accionante. Como no ha ocurrido de esa manera, es inviable que esta Corporación se anticipe al criterio del</w:t>
      </w:r>
      <w:r w:rsidR="003E2736" w:rsidRPr="00FD429A">
        <w:rPr>
          <w:rFonts w:ascii="Arial" w:hAnsi="Arial" w:cs="Arial"/>
          <w:sz w:val="24"/>
          <w:szCs w:val="24"/>
        </w:rPr>
        <w:t xml:space="preserve"> funcionario</w:t>
      </w:r>
      <w:r w:rsidRPr="00FD429A">
        <w:rPr>
          <w:rFonts w:ascii="Arial" w:hAnsi="Arial" w:cs="Arial"/>
          <w:sz w:val="24"/>
          <w:szCs w:val="24"/>
        </w:rPr>
        <w:t xml:space="preserve"> que conoce del asunto</w:t>
      </w:r>
      <w:r w:rsidR="00DC3E38" w:rsidRPr="00FD429A">
        <w:rPr>
          <w:rFonts w:ascii="Arial" w:hAnsi="Arial" w:cs="Arial"/>
          <w:sz w:val="24"/>
          <w:szCs w:val="24"/>
        </w:rPr>
        <w:t>.</w:t>
      </w:r>
    </w:p>
    <w:p w:rsidR="00DC3E38" w:rsidRPr="00FD429A" w:rsidRDefault="00DC3E38" w:rsidP="00FD429A">
      <w:pPr>
        <w:pStyle w:val="Sinespaciado2"/>
        <w:spacing w:line="288" w:lineRule="auto"/>
        <w:ind w:firstLine="2835"/>
        <w:jc w:val="both"/>
        <w:rPr>
          <w:rFonts w:ascii="Arial" w:hAnsi="Arial" w:cs="Arial"/>
          <w:sz w:val="24"/>
          <w:szCs w:val="24"/>
        </w:rPr>
      </w:pPr>
    </w:p>
    <w:p w:rsidR="00DC3E38" w:rsidRPr="00FD429A" w:rsidRDefault="00DC3E38" w:rsidP="00FD429A">
      <w:pPr>
        <w:pStyle w:val="Sinespaciado2"/>
        <w:spacing w:line="288" w:lineRule="auto"/>
        <w:ind w:firstLine="2835"/>
        <w:jc w:val="both"/>
        <w:rPr>
          <w:rFonts w:ascii="Arial" w:hAnsi="Arial" w:cs="Arial"/>
          <w:sz w:val="24"/>
          <w:szCs w:val="24"/>
          <w:lang w:val="es-CO"/>
        </w:rPr>
      </w:pPr>
      <w:r w:rsidRPr="00FD429A">
        <w:rPr>
          <w:rFonts w:ascii="Arial" w:hAnsi="Arial" w:cs="Arial"/>
          <w:sz w:val="24"/>
          <w:szCs w:val="24"/>
        </w:rPr>
        <w:lastRenderedPageBreak/>
        <w:t xml:space="preserve">4. Como quedó visto, ningún análisis de fondo merece el presente asunto por su marcada improcedencia </w:t>
      </w:r>
      <w:r w:rsidRPr="00FD429A">
        <w:rPr>
          <w:rFonts w:ascii="Arial" w:hAnsi="Arial" w:cs="Arial"/>
          <w:sz w:val="24"/>
          <w:szCs w:val="24"/>
          <w:lang w:val="es-419"/>
        </w:rPr>
        <w:t xml:space="preserve">y solo resta recordar que la regla de la subsidiariedad </w:t>
      </w:r>
      <w:r w:rsidRPr="00FD429A">
        <w:rPr>
          <w:rFonts w:ascii="Arial" w:hAnsi="Arial" w:cs="Arial"/>
          <w:sz w:val="24"/>
          <w:szCs w:val="24"/>
          <w:lang w:val="es-CO"/>
        </w:rPr>
        <w:t>puede romperse, cuando media un perjuicio irremediable</w:t>
      </w:r>
      <w:r w:rsidRPr="00FD429A">
        <w:rPr>
          <w:rFonts w:ascii="Arial" w:hAnsi="Arial" w:cs="Arial"/>
          <w:sz w:val="24"/>
          <w:szCs w:val="24"/>
          <w:lang w:val="es-419"/>
        </w:rPr>
        <w:t>, no obstante d</w:t>
      </w:r>
      <w:r w:rsidRPr="00FD429A">
        <w:rPr>
          <w:rFonts w:ascii="Arial" w:hAnsi="Arial" w:cs="Arial"/>
          <w:sz w:val="24"/>
          <w:szCs w:val="24"/>
          <w:lang w:val="es-CO"/>
        </w:rPr>
        <w:t xml:space="preserve">icho menoscabo se caracteriza por ser inminente y grave, de manera que las medidas que se deban adoptar por vía de tutela sean impostergables para restablecer el derecho, como en múltiples ocasiones lo ha sostenido </w:t>
      </w:r>
      <w:r w:rsidRPr="00FD429A">
        <w:rPr>
          <w:rFonts w:ascii="Arial" w:hAnsi="Arial" w:cs="Arial"/>
          <w:sz w:val="24"/>
          <w:szCs w:val="24"/>
          <w:lang w:val="es-419"/>
        </w:rPr>
        <w:t xml:space="preserve">también la </w:t>
      </w:r>
      <w:r w:rsidRPr="00FD429A">
        <w:rPr>
          <w:rFonts w:ascii="Arial" w:hAnsi="Arial" w:cs="Arial"/>
          <w:sz w:val="24"/>
          <w:szCs w:val="24"/>
          <w:lang w:val="es-CO"/>
        </w:rPr>
        <w:t>jurisprudencia, condiciones todas que la parte accionante debe acreditar, pero que ni siquiera fueron insinuadas</w:t>
      </w:r>
      <w:r w:rsidRPr="00FD429A">
        <w:rPr>
          <w:rStyle w:val="Refdenotaalpie"/>
          <w:rFonts w:ascii="Arial" w:hAnsi="Arial" w:cs="Arial"/>
          <w:sz w:val="24"/>
          <w:szCs w:val="24"/>
          <w:shd w:val="clear" w:color="auto" w:fill="FFFFFF"/>
        </w:rPr>
        <w:footnoteReference w:id="5"/>
      </w:r>
      <w:r w:rsidRPr="00FD429A">
        <w:rPr>
          <w:rFonts w:ascii="Arial" w:hAnsi="Arial" w:cs="Arial"/>
          <w:sz w:val="24"/>
          <w:szCs w:val="24"/>
          <w:lang w:val="es-CO"/>
        </w:rPr>
        <w:t xml:space="preserve">. </w:t>
      </w:r>
    </w:p>
    <w:p w:rsidR="00DC3E38" w:rsidRPr="00FD429A" w:rsidRDefault="00DC3E38" w:rsidP="00FD429A">
      <w:pPr>
        <w:pStyle w:val="Sinespaciado1"/>
        <w:spacing w:line="288" w:lineRule="auto"/>
        <w:ind w:firstLine="2835"/>
        <w:jc w:val="both"/>
        <w:rPr>
          <w:rFonts w:ascii="Arial" w:hAnsi="Arial" w:cs="Arial"/>
          <w:sz w:val="24"/>
          <w:szCs w:val="24"/>
        </w:rPr>
      </w:pPr>
    </w:p>
    <w:p w:rsidR="00DC3E38" w:rsidRPr="00FD429A" w:rsidRDefault="00DC3E38" w:rsidP="00FD429A">
      <w:pPr>
        <w:pStyle w:val="Sinespaciado1"/>
        <w:spacing w:line="288" w:lineRule="auto"/>
        <w:ind w:firstLine="2832"/>
        <w:jc w:val="both"/>
        <w:rPr>
          <w:rFonts w:ascii="Arial" w:hAnsi="Arial" w:cs="Arial"/>
          <w:sz w:val="24"/>
          <w:szCs w:val="24"/>
        </w:rPr>
      </w:pPr>
      <w:r w:rsidRPr="00FD429A">
        <w:rPr>
          <w:rFonts w:ascii="Arial" w:hAnsi="Arial" w:cs="Arial"/>
          <w:sz w:val="24"/>
          <w:szCs w:val="24"/>
        </w:rPr>
        <w:t>5.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la protección a un derecho.</w:t>
      </w:r>
    </w:p>
    <w:p w:rsidR="00DC3E38" w:rsidRPr="00FD429A" w:rsidRDefault="00DC3E38" w:rsidP="00FD429A">
      <w:pPr>
        <w:pStyle w:val="Sinespaciado2"/>
        <w:spacing w:line="288" w:lineRule="auto"/>
        <w:ind w:firstLine="2835"/>
        <w:jc w:val="both"/>
        <w:rPr>
          <w:rFonts w:ascii="Arial" w:hAnsi="Arial" w:cs="Arial"/>
          <w:sz w:val="24"/>
          <w:szCs w:val="24"/>
        </w:rPr>
      </w:pPr>
    </w:p>
    <w:p w:rsidR="00DC3E38" w:rsidRPr="00FD429A" w:rsidRDefault="00D40740" w:rsidP="00FD429A">
      <w:pPr>
        <w:pStyle w:val="Sinespaciado2"/>
        <w:spacing w:line="288" w:lineRule="auto"/>
        <w:ind w:firstLine="2835"/>
        <w:jc w:val="both"/>
        <w:rPr>
          <w:rFonts w:ascii="Arial" w:hAnsi="Arial" w:cs="Arial"/>
          <w:sz w:val="24"/>
          <w:szCs w:val="24"/>
        </w:rPr>
      </w:pPr>
      <w:r w:rsidRPr="00FD429A">
        <w:rPr>
          <w:rFonts w:ascii="Arial" w:hAnsi="Arial" w:cs="Arial"/>
          <w:sz w:val="24"/>
          <w:szCs w:val="24"/>
          <w:lang w:val="es-CO"/>
        </w:rPr>
        <w:t>6</w:t>
      </w:r>
      <w:r w:rsidR="00D12701" w:rsidRPr="00FD429A">
        <w:rPr>
          <w:rFonts w:ascii="Arial" w:hAnsi="Arial" w:cs="Arial"/>
          <w:sz w:val="24"/>
          <w:szCs w:val="24"/>
          <w:lang w:val="es-CO"/>
        </w:rPr>
        <w:t xml:space="preserve">. </w:t>
      </w:r>
      <w:r w:rsidR="00DC3E38" w:rsidRPr="00FD429A">
        <w:rPr>
          <w:rFonts w:ascii="Arial" w:hAnsi="Arial" w:cs="Arial"/>
          <w:sz w:val="24"/>
          <w:szCs w:val="24"/>
        </w:rPr>
        <w:t>Así las cosas, el amparo se torna improcedente por cuanto es claro que existe la vía ordinaria para dirimir conflictos como el planteado por el accionante, en tanto la tutela no está llamada a prosperar cuando se cuenta con otros medios de defensa judicial.</w:t>
      </w:r>
    </w:p>
    <w:p w:rsidR="00DC3E38" w:rsidRPr="00FD429A" w:rsidRDefault="00DC3E38" w:rsidP="00FD429A">
      <w:pPr>
        <w:pStyle w:val="Sinespaciado2"/>
        <w:spacing w:line="288" w:lineRule="auto"/>
        <w:ind w:firstLine="2835"/>
        <w:jc w:val="both"/>
        <w:rPr>
          <w:rFonts w:ascii="Arial" w:hAnsi="Arial" w:cs="Arial"/>
          <w:sz w:val="24"/>
          <w:szCs w:val="24"/>
        </w:rPr>
      </w:pPr>
    </w:p>
    <w:p w:rsidR="00DC3E38" w:rsidRPr="00FD429A" w:rsidRDefault="00124FAD" w:rsidP="00FD429A">
      <w:pPr>
        <w:pStyle w:val="Sinespaciado2"/>
        <w:spacing w:line="288" w:lineRule="auto"/>
        <w:ind w:firstLine="2835"/>
        <w:jc w:val="both"/>
        <w:rPr>
          <w:rFonts w:ascii="Arial" w:hAnsi="Arial" w:cs="Arial"/>
          <w:sz w:val="24"/>
          <w:szCs w:val="24"/>
          <w:lang w:val="es-CO"/>
        </w:rPr>
      </w:pPr>
      <w:r w:rsidRPr="00FD429A">
        <w:rPr>
          <w:rFonts w:ascii="Arial" w:hAnsi="Arial" w:cs="Arial"/>
          <w:sz w:val="24"/>
          <w:szCs w:val="24"/>
          <w:lang w:val="es-CO"/>
        </w:rPr>
        <w:t>7</w:t>
      </w:r>
      <w:r w:rsidR="00DC3E38" w:rsidRPr="00FD429A">
        <w:rPr>
          <w:rFonts w:ascii="Arial" w:hAnsi="Arial" w:cs="Arial"/>
          <w:sz w:val="24"/>
          <w:szCs w:val="24"/>
          <w:lang w:val="es-CO"/>
        </w:rPr>
        <w:t xml:space="preserve">. Recuérdese que el alto tribunal Constitucional </w:t>
      </w:r>
      <w:r w:rsidRPr="00FD429A">
        <w:rPr>
          <w:rFonts w:ascii="Arial" w:hAnsi="Arial" w:cs="Arial"/>
          <w:sz w:val="24"/>
          <w:szCs w:val="24"/>
          <w:lang w:val="es-CO"/>
        </w:rPr>
        <w:t xml:space="preserve">ha señalado </w:t>
      </w:r>
      <w:r w:rsidR="00DC3E38" w:rsidRPr="00FD429A">
        <w:rPr>
          <w:rFonts w:ascii="Arial" w:hAnsi="Arial" w:cs="Arial"/>
          <w:sz w:val="24"/>
          <w:szCs w:val="24"/>
          <w:lang w:val="es-CO"/>
        </w:rPr>
        <w:t xml:space="preserve">que, </w:t>
      </w:r>
      <w:r w:rsidR="00DC3E38" w:rsidRPr="00FD429A">
        <w:rPr>
          <w:rFonts w:ascii="Arial" w:hAnsi="Arial" w:cs="Arial"/>
          <w:sz w:val="24"/>
          <w:szCs w:val="24"/>
        </w:rPr>
        <w:t>“</w:t>
      </w:r>
      <w:r w:rsidR="00DC3E38" w:rsidRPr="00FD429A">
        <w:rPr>
          <w:rFonts w:ascii="Arial" w:hAnsi="Arial" w:cs="Arial"/>
          <w:i/>
          <w:sz w:val="22"/>
          <w:szCs w:val="24"/>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DC3E38" w:rsidRPr="00FD429A">
        <w:rPr>
          <w:rFonts w:ascii="Arial" w:hAnsi="Arial" w:cs="Arial"/>
          <w:i/>
          <w:sz w:val="24"/>
          <w:szCs w:val="24"/>
        </w:rPr>
        <w:t>”</w:t>
      </w:r>
      <w:r w:rsidR="00DC3E38" w:rsidRPr="00FD429A">
        <w:rPr>
          <w:rStyle w:val="Refdenotaalpie"/>
          <w:rFonts w:ascii="Arial" w:hAnsi="Arial" w:cs="Arial"/>
          <w:i/>
          <w:sz w:val="24"/>
          <w:szCs w:val="24"/>
        </w:rPr>
        <w:footnoteReference w:id="6"/>
      </w:r>
      <w:r w:rsidR="00FD429A">
        <w:rPr>
          <w:rFonts w:ascii="Arial" w:hAnsi="Arial" w:cs="Arial"/>
          <w:i/>
          <w:sz w:val="24"/>
          <w:szCs w:val="24"/>
        </w:rPr>
        <w:t>.</w:t>
      </w:r>
    </w:p>
    <w:p w:rsidR="00DC3E38" w:rsidRPr="00FD429A" w:rsidRDefault="00DC3E38" w:rsidP="00FD429A">
      <w:pPr>
        <w:spacing w:line="288" w:lineRule="auto"/>
        <w:ind w:right="51"/>
        <w:jc w:val="both"/>
        <w:rPr>
          <w:rFonts w:ascii="Arial" w:hAnsi="Arial" w:cs="Arial"/>
          <w:sz w:val="24"/>
          <w:szCs w:val="24"/>
        </w:rPr>
      </w:pPr>
    </w:p>
    <w:p w:rsidR="000914F8" w:rsidRPr="00FD429A" w:rsidRDefault="00124FAD" w:rsidP="00FD429A">
      <w:pPr>
        <w:pStyle w:val="Sinespaciado2"/>
        <w:spacing w:line="288" w:lineRule="auto"/>
        <w:ind w:firstLine="2835"/>
        <w:jc w:val="both"/>
        <w:rPr>
          <w:rFonts w:ascii="Arial" w:hAnsi="Arial" w:cs="Arial"/>
          <w:spacing w:val="-3"/>
          <w:sz w:val="24"/>
          <w:szCs w:val="24"/>
        </w:rPr>
      </w:pPr>
      <w:r w:rsidRPr="00FD429A">
        <w:rPr>
          <w:rFonts w:ascii="Arial" w:hAnsi="Arial" w:cs="Arial"/>
          <w:sz w:val="24"/>
          <w:szCs w:val="24"/>
          <w:lang w:val="es-CO"/>
        </w:rPr>
        <w:t>8</w:t>
      </w:r>
      <w:r w:rsidR="00D40740" w:rsidRPr="00FD429A">
        <w:rPr>
          <w:rFonts w:ascii="Arial" w:hAnsi="Arial" w:cs="Arial"/>
          <w:sz w:val="24"/>
          <w:szCs w:val="24"/>
          <w:lang w:val="es-CO"/>
        </w:rPr>
        <w:t xml:space="preserve">. </w:t>
      </w:r>
      <w:r w:rsidR="002602CB" w:rsidRPr="00FD429A">
        <w:rPr>
          <w:rFonts w:ascii="Arial" w:hAnsi="Arial" w:cs="Arial"/>
          <w:sz w:val="24"/>
          <w:szCs w:val="24"/>
        </w:rPr>
        <w:t>Se confirmará entonces el fallo impugnado</w:t>
      </w:r>
      <w:r w:rsidR="000914F8" w:rsidRPr="00FD429A">
        <w:rPr>
          <w:rFonts w:ascii="Arial" w:hAnsi="Arial" w:cs="Arial"/>
          <w:spacing w:val="-3"/>
          <w:sz w:val="24"/>
          <w:szCs w:val="24"/>
        </w:rPr>
        <w:t>.</w:t>
      </w:r>
    </w:p>
    <w:p w:rsidR="000A04F5" w:rsidRPr="00FD429A" w:rsidRDefault="000A04F5" w:rsidP="00FD429A">
      <w:pPr>
        <w:pStyle w:val="Sinespaciado1"/>
        <w:spacing w:line="288" w:lineRule="auto"/>
        <w:ind w:firstLine="2835"/>
        <w:jc w:val="both"/>
        <w:rPr>
          <w:rFonts w:ascii="Arial" w:hAnsi="Arial" w:cs="Arial"/>
          <w:spacing w:val="-3"/>
          <w:sz w:val="24"/>
          <w:szCs w:val="24"/>
        </w:rPr>
      </w:pPr>
    </w:p>
    <w:p w:rsidR="000914F8" w:rsidRPr="00FD429A" w:rsidRDefault="000914F8" w:rsidP="00FD429A">
      <w:pPr>
        <w:pStyle w:val="Sinespaciado1"/>
        <w:spacing w:line="288" w:lineRule="auto"/>
        <w:ind w:firstLine="2835"/>
        <w:jc w:val="both"/>
        <w:rPr>
          <w:rFonts w:ascii="Arial" w:hAnsi="Arial" w:cs="Arial"/>
          <w:b/>
          <w:bCs/>
          <w:sz w:val="24"/>
          <w:szCs w:val="24"/>
        </w:rPr>
      </w:pPr>
      <w:r w:rsidRPr="00FD429A">
        <w:rPr>
          <w:rFonts w:ascii="Arial" w:hAnsi="Arial" w:cs="Arial"/>
          <w:b/>
          <w:bCs/>
          <w:sz w:val="24"/>
          <w:szCs w:val="24"/>
        </w:rPr>
        <w:t>VII. DECISIÓN</w:t>
      </w:r>
    </w:p>
    <w:p w:rsidR="000914F8" w:rsidRPr="00FD429A" w:rsidRDefault="000914F8" w:rsidP="00FD429A">
      <w:pPr>
        <w:pStyle w:val="Sinespaciado1"/>
        <w:spacing w:line="288" w:lineRule="auto"/>
        <w:ind w:firstLine="2835"/>
        <w:jc w:val="both"/>
        <w:rPr>
          <w:rFonts w:ascii="Arial" w:hAnsi="Arial" w:cs="Arial"/>
          <w:bCs/>
          <w:sz w:val="24"/>
          <w:szCs w:val="24"/>
        </w:rPr>
      </w:pPr>
    </w:p>
    <w:p w:rsidR="000914F8" w:rsidRPr="00FD429A" w:rsidRDefault="000914F8" w:rsidP="00FD429A">
      <w:pPr>
        <w:pStyle w:val="Sinespaciado2"/>
        <w:spacing w:line="288" w:lineRule="auto"/>
        <w:ind w:firstLine="2880"/>
        <w:jc w:val="both"/>
        <w:rPr>
          <w:rFonts w:ascii="Arial" w:hAnsi="Arial" w:cs="Arial"/>
          <w:sz w:val="24"/>
          <w:szCs w:val="24"/>
        </w:rPr>
      </w:pPr>
      <w:r w:rsidRPr="00FD429A">
        <w:rPr>
          <w:rFonts w:ascii="Arial" w:hAnsi="Arial" w:cs="Arial"/>
          <w:sz w:val="24"/>
          <w:szCs w:val="24"/>
        </w:rPr>
        <w:t>En mérito de lo expuesto, la Sala de Decisión Civil Familia del Tribunal Superior de Pereira, administrando justicia en nombre de la República y por autoridad de la ley,</w:t>
      </w:r>
    </w:p>
    <w:p w:rsidR="000914F8" w:rsidRPr="00FD429A" w:rsidRDefault="000914F8" w:rsidP="00FD429A">
      <w:pPr>
        <w:pStyle w:val="Sinespaciado1"/>
        <w:spacing w:line="288" w:lineRule="auto"/>
        <w:ind w:firstLine="2835"/>
        <w:jc w:val="both"/>
        <w:rPr>
          <w:rFonts w:ascii="Arial" w:hAnsi="Arial" w:cs="Arial"/>
          <w:sz w:val="24"/>
          <w:szCs w:val="24"/>
        </w:rPr>
      </w:pPr>
    </w:p>
    <w:p w:rsidR="000914F8" w:rsidRPr="00FD429A" w:rsidRDefault="000914F8" w:rsidP="00FD429A">
      <w:pPr>
        <w:pStyle w:val="Sinespaciado1"/>
        <w:spacing w:line="288" w:lineRule="auto"/>
        <w:ind w:firstLine="2835"/>
        <w:jc w:val="both"/>
        <w:rPr>
          <w:rFonts w:ascii="Arial" w:hAnsi="Arial" w:cs="Arial"/>
          <w:b/>
          <w:sz w:val="24"/>
          <w:szCs w:val="24"/>
        </w:rPr>
      </w:pPr>
      <w:r w:rsidRPr="00FD429A">
        <w:rPr>
          <w:rFonts w:ascii="Arial" w:hAnsi="Arial" w:cs="Arial"/>
          <w:b/>
          <w:spacing w:val="-3"/>
          <w:sz w:val="24"/>
          <w:szCs w:val="24"/>
        </w:rPr>
        <w:t>RESUELVE:</w:t>
      </w:r>
    </w:p>
    <w:p w:rsidR="000914F8" w:rsidRPr="00FD429A" w:rsidRDefault="000914F8" w:rsidP="00FD429A">
      <w:pPr>
        <w:pStyle w:val="Sinespaciado1"/>
        <w:spacing w:line="288" w:lineRule="auto"/>
        <w:ind w:firstLine="2835"/>
        <w:jc w:val="both"/>
        <w:rPr>
          <w:rFonts w:ascii="Arial" w:hAnsi="Arial" w:cs="Arial"/>
          <w:sz w:val="24"/>
          <w:szCs w:val="24"/>
        </w:rPr>
      </w:pPr>
    </w:p>
    <w:p w:rsidR="002C74F5" w:rsidRPr="00FD429A" w:rsidRDefault="000914F8"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FD429A">
        <w:rPr>
          <w:rFonts w:ascii="Arial" w:hAnsi="Arial" w:cs="Arial"/>
          <w:b/>
          <w:spacing w:val="-3"/>
          <w:sz w:val="24"/>
          <w:szCs w:val="24"/>
        </w:rPr>
        <w:t>Primero:</w:t>
      </w:r>
      <w:r w:rsidRPr="00FD429A">
        <w:rPr>
          <w:rFonts w:ascii="Arial" w:hAnsi="Arial" w:cs="Arial"/>
          <w:spacing w:val="-3"/>
          <w:sz w:val="24"/>
          <w:szCs w:val="24"/>
        </w:rPr>
        <w:t xml:space="preserve"> CONFIRMAR</w:t>
      </w:r>
      <w:r w:rsidRPr="00FD429A">
        <w:rPr>
          <w:rFonts w:ascii="Arial" w:eastAsia="Arial" w:hAnsi="Arial" w:cs="Arial"/>
          <w:color w:val="000000"/>
          <w:sz w:val="24"/>
          <w:szCs w:val="24"/>
        </w:rPr>
        <w:t xml:space="preserve"> </w:t>
      </w:r>
      <w:r w:rsidR="006215AE" w:rsidRPr="00FD429A">
        <w:rPr>
          <w:rFonts w:ascii="Arial" w:eastAsia="Arial" w:hAnsi="Arial" w:cs="Arial"/>
          <w:color w:val="000000"/>
          <w:sz w:val="24"/>
          <w:szCs w:val="24"/>
        </w:rPr>
        <w:t xml:space="preserve">el fallo de tutela proferido el </w:t>
      </w:r>
      <w:r w:rsidR="00AA6ED2" w:rsidRPr="00FD429A">
        <w:rPr>
          <w:rFonts w:ascii="Arial" w:eastAsia="Arial" w:hAnsi="Arial" w:cs="Arial"/>
          <w:color w:val="000000"/>
          <w:sz w:val="24"/>
          <w:szCs w:val="24"/>
        </w:rPr>
        <w:t>17</w:t>
      </w:r>
      <w:r w:rsidR="006215AE" w:rsidRPr="00FD429A">
        <w:rPr>
          <w:rFonts w:ascii="Arial" w:eastAsia="Arial" w:hAnsi="Arial" w:cs="Arial"/>
          <w:color w:val="000000"/>
          <w:sz w:val="24"/>
          <w:szCs w:val="24"/>
        </w:rPr>
        <w:t xml:space="preserve"> de </w:t>
      </w:r>
      <w:r w:rsidR="00AA6ED2" w:rsidRPr="00FD429A">
        <w:rPr>
          <w:rFonts w:ascii="Arial" w:eastAsia="Arial" w:hAnsi="Arial" w:cs="Arial"/>
          <w:color w:val="000000"/>
          <w:sz w:val="24"/>
          <w:szCs w:val="24"/>
        </w:rPr>
        <w:t>mayo de 2019</w:t>
      </w:r>
      <w:r w:rsidR="006215AE" w:rsidRPr="00FD429A">
        <w:rPr>
          <w:rFonts w:ascii="Arial" w:eastAsia="Arial" w:hAnsi="Arial" w:cs="Arial"/>
          <w:color w:val="000000"/>
          <w:sz w:val="24"/>
          <w:szCs w:val="24"/>
        </w:rPr>
        <w:t xml:space="preserve">, por el Juzgado </w:t>
      </w:r>
      <w:r w:rsidR="00AA6ED2" w:rsidRPr="00FD429A">
        <w:rPr>
          <w:rFonts w:ascii="Arial" w:eastAsia="Arial" w:hAnsi="Arial" w:cs="Arial"/>
          <w:color w:val="000000"/>
          <w:sz w:val="24"/>
          <w:szCs w:val="24"/>
        </w:rPr>
        <w:t>Segund</w:t>
      </w:r>
      <w:r w:rsidR="006215AE" w:rsidRPr="00FD429A">
        <w:rPr>
          <w:rFonts w:ascii="Arial" w:eastAsia="Arial" w:hAnsi="Arial" w:cs="Arial"/>
          <w:color w:val="000000"/>
          <w:sz w:val="24"/>
          <w:szCs w:val="24"/>
        </w:rPr>
        <w:t>o Civil del Circuito de Pereira</w:t>
      </w:r>
      <w:r w:rsidR="002602CB" w:rsidRPr="00FD429A">
        <w:rPr>
          <w:rFonts w:ascii="Arial" w:eastAsia="Arial" w:hAnsi="Arial" w:cs="Arial"/>
          <w:color w:val="000000"/>
          <w:sz w:val="24"/>
          <w:szCs w:val="24"/>
        </w:rPr>
        <w:t xml:space="preserve">, </w:t>
      </w:r>
      <w:r w:rsidR="002602CB" w:rsidRPr="00FD429A">
        <w:rPr>
          <w:rFonts w:ascii="Arial" w:hAnsi="Arial" w:cs="Arial"/>
          <w:sz w:val="24"/>
          <w:szCs w:val="24"/>
          <w:lang w:val="es-ES"/>
        </w:rPr>
        <w:t>por lo indicado en la parte motiva</w:t>
      </w:r>
      <w:r w:rsidR="006215AE" w:rsidRPr="00FD429A">
        <w:rPr>
          <w:rFonts w:ascii="Arial" w:eastAsia="Arial" w:hAnsi="Arial" w:cs="Arial"/>
          <w:color w:val="000000"/>
          <w:sz w:val="24"/>
          <w:szCs w:val="24"/>
        </w:rPr>
        <w:t>.</w:t>
      </w:r>
    </w:p>
    <w:p w:rsidR="002C74F5" w:rsidRPr="00FD429A" w:rsidRDefault="002C74F5" w:rsidP="00FD429A">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0914F8" w:rsidRPr="00FD429A" w:rsidRDefault="000914F8" w:rsidP="00FD429A">
      <w:pPr>
        <w:pStyle w:val="Sinespaciado1"/>
        <w:spacing w:line="288" w:lineRule="auto"/>
        <w:ind w:firstLine="2835"/>
        <w:jc w:val="both"/>
        <w:rPr>
          <w:rFonts w:ascii="Arial" w:hAnsi="Arial" w:cs="Arial"/>
          <w:spacing w:val="-3"/>
          <w:sz w:val="24"/>
          <w:szCs w:val="24"/>
        </w:rPr>
      </w:pPr>
      <w:r w:rsidRPr="00FD429A">
        <w:rPr>
          <w:rFonts w:ascii="Arial" w:hAnsi="Arial" w:cs="Arial"/>
          <w:b/>
          <w:spacing w:val="-3"/>
          <w:sz w:val="24"/>
          <w:szCs w:val="24"/>
        </w:rPr>
        <w:t>Segundo:</w:t>
      </w:r>
      <w:r w:rsidRPr="00FD429A">
        <w:rPr>
          <w:rFonts w:ascii="Arial" w:hAnsi="Arial" w:cs="Arial"/>
          <w:spacing w:val="-3"/>
          <w:sz w:val="24"/>
          <w:szCs w:val="24"/>
        </w:rPr>
        <w:t xml:space="preserve"> Notifíquese esta decisión a los interesados por el medio más expedito posible (Art. 5o., Dto. 306 de 1992).</w:t>
      </w:r>
    </w:p>
    <w:p w:rsidR="000914F8" w:rsidRPr="00FD429A" w:rsidRDefault="000914F8" w:rsidP="00FD429A">
      <w:pPr>
        <w:pStyle w:val="Sinespaciado1"/>
        <w:spacing w:line="288" w:lineRule="auto"/>
        <w:ind w:firstLine="2835"/>
        <w:jc w:val="both"/>
        <w:rPr>
          <w:rFonts w:ascii="Arial" w:hAnsi="Arial" w:cs="Arial"/>
          <w:spacing w:val="-3"/>
          <w:sz w:val="24"/>
          <w:szCs w:val="24"/>
        </w:rPr>
      </w:pPr>
    </w:p>
    <w:p w:rsidR="000914F8" w:rsidRPr="00FD429A" w:rsidRDefault="000914F8" w:rsidP="00FD429A">
      <w:pPr>
        <w:pStyle w:val="Sinespaciado1"/>
        <w:spacing w:line="288" w:lineRule="auto"/>
        <w:ind w:firstLine="2835"/>
        <w:jc w:val="both"/>
        <w:rPr>
          <w:rFonts w:ascii="Arial" w:hAnsi="Arial" w:cs="Arial"/>
          <w:spacing w:val="-3"/>
          <w:sz w:val="24"/>
          <w:szCs w:val="24"/>
        </w:rPr>
      </w:pPr>
      <w:r w:rsidRPr="00FD429A">
        <w:rPr>
          <w:rFonts w:ascii="Arial" w:hAnsi="Arial" w:cs="Arial"/>
          <w:b/>
          <w:spacing w:val="-3"/>
          <w:sz w:val="24"/>
          <w:szCs w:val="24"/>
        </w:rPr>
        <w:t>Tercero:</w:t>
      </w:r>
      <w:r w:rsidRPr="00FD429A">
        <w:rPr>
          <w:rFonts w:ascii="Arial" w:hAnsi="Arial" w:cs="Arial"/>
          <w:spacing w:val="-3"/>
          <w:sz w:val="24"/>
          <w:szCs w:val="24"/>
        </w:rPr>
        <w:t xml:space="preserve"> Remítase el expediente a la Honorable Corte Constitucional para su eventual revisión.</w:t>
      </w:r>
    </w:p>
    <w:p w:rsidR="000914F8" w:rsidRPr="00FD429A" w:rsidRDefault="000914F8" w:rsidP="00FD429A">
      <w:pPr>
        <w:pStyle w:val="Sinespaciado1"/>
        <w:spacing w:line="288" w:lineRule="auto"/>
        <w:ind w:firstLine="2835"/>
        <w:jc w:val="both"/>
        <w:rPr>
          <w:rFonts w:ascii="Arial" w:hAnsi="Arial" w:cs="Arial"/>
          <w:spacing w:val="-3"/>
          <w:sz w:val="24"/>
          <w:szCs w:val="24"/>
        </w:rPr>
      </w:pPr>
    </w:p>
    <w:p w:rsidR="000914F8" w:rsidRPr="00FD429A" w:rsidRDefault="000914F8" w:rsidP="00FD429A">
      <w:pPr>
        <w:pStyle w:val="Sinespaciado1"/>
        <w:spacing w:line="288" w:lineRule="auto"/>
        <w:ind w:firstLine="2835"/>
        <w:jc w:val="both"/>
        <w:rPr>
          <w:rFonts w:ascii="Arial" w:hAnsi="Arial" w:cs="Arial"/>
          <w:spacing w:val="-3"/>
          <w:sz w:val="24"/>
          <w:szCs w:val="24"/>
        </w:rPr>
      </w:pPr>
      <w:r w:rsidRPr="00FD429A">
        <w:rPr>
          <w:rFonts w:ascii="Arial" w:hAnsi="Arial" w:cs="Arial"/>
          <w:spacing w:val="-3"/>
          <w:sz w:val="24"/>
          <w:szCs w:val="24"/>
        </w:rPr>
        <w:t>Notifíquese y cúmplase</w:t>
      </w:r>
    </w:p>
    <w:p w:rsidR="000914F8" w:rsidRPr="00FD429A" w:rsidRDefault="000914F8" w:rsidP="00FD429A">
      <w:pPr>
        <w:pStyle w:val="Sinespaciado1"/>
        <w:spacing w:line="288" w:lineRule="auto"/>
        <w:ind w:firstLine="2835"/>
        <w:jc w:val="both"/>
        <w:rPr>
          <w:rFonts w:ascii="Arial" w:hAnsi="Arial" w:cs="Arial"/>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r w:rsidRPr="00FD429A">
        <w:rPr>
          <w:rFonts w:ascii="Arial" w:hAnsi="Arial" w:cs="Arial"/>
          <w:spacing w:val="-3"/>
          <w:sz w:val="24"/>
          <w:szCs w:val="24"/>
        </w:rPr>
        <w:t>Los Magistrados,</w:t>
      </w: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DA2CFE" w:rsidRPr="00FD429A" w:rsidRDefault="00DA2CFE" w:rsidP="00FD429A">
      <w:pPr>
        <w:pStyle w:val="Sinespaciado1"/>
        <w:spacing w:line="288" w:lineRule="auto"/>
        <w:ind w:firstLine="2835"/>
        <w:jc w:val="both"/>
        <w:rPr>
          <w:rFonts w:ascii="Arial" w:hAnsi="Arial" w:cs="Arial"/>
          <w:b/>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r w:rsidRPr="00FD429A">
        <w:rPr>
          <w:rFonts w:ascii="Arial" w:hAnsi="Arial" w:cs="Arial"/>
          <w:b/>
          <w:spacing w:val="-3"/>
          <w:sz w:val="24"/>
          <w:szCs w:val="24"/>
        </w:rPr>
        <w:t>EDDER JIMMY SÁNCHEZ CALAMBÁS</w:t>
      </w: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0914F8" w:rsidRPr="00FD429A" w:rsidRDefault="000914F8" w:rsidP="00FD429A">
      <w:pPr>
        <w:pStyle w:val="Sinespaciado1"/>
        <w:spacing w:line="288" w:lineRule="auto"/>
        <w:ind w:firstLine="2835"/>
        <w:jc w:val="both"/>
        <w:rPr>
          <w:rFonts w:ascii="Arial" w:hAnsi="Arial" w:cs="Arial"/>
          <w:b/>
          <w:spacing w:val="-3"/>
          <w:sz w:val="24"/>
          <w:szCs w:val="24"/>
        </w:rPr>
      </w:pPr>
    </w:p>
    <w:p w:rsidR="00340B4D" w:rsidRPr="00FD429A" w:rsidRDefault="00340B4D" w:rsidP="00FD429A">
      <w:pPr>
        <w:pStyle w:val="Sinespaciado1"/>
        <w:spacing w:line="288" w:lineRule="auto"/>
        <w:ind w:firstLine="2835"/>
        <w:jc w:val="both"/>
        <w:rPr>
          <w:rFonts w:ascii="Arial" w:hAnsi="Arial" w:cs="Arial"/>
          <w:b/>
          <w:spacing w:val="-3"/>
          <w:sz w:val="24"/>
          <w:szCs w:val="24"/>
        </w:rPr>
      </w:pPr>
    </w:p>
    <w:p w:rsidR="002602CB" w:rsidRPr="00FD429A" w:rsidRDefault="000914F8" w:rsidP="00FD429A">
      <w:pPr>
        <w:pStyle w:val="Sinespaciado1"/>
        <w:spacing w:line="288" w:lineRule="auto"/>
        <w:ind w:firstLine="2835"/>
        <w:jc w:val="both"/>
        <w:rPr>
          <w:rFonts w:ascii="Arial" w:hAnsi="Arial" w:cs="Arial"/>
          <w:b/>
          <w:spacing w:val="-3"/>
          <w:sz w:val="24"/>
          <w:szCs w:val="24"/>
        </w:rPr>
      </w:pPr>
      <w:r w:rsidRPr="00FD429A">
        <w:rPr>
          <w:rFonts w:ascii="Arial" w:hAnsi="Arial" w:cs="Arial"/>
          <w:b/>
          <w:spacing w:val="-3"/>
          <w:sz w:val="24"/>
          <w:szCs w:val="24"/>
        </w:rPr>
        <w:t>JAIME ALBERTO SARAZA NARANJO</w:t>
      </w:r>
    </w:p>
    <w:p w:rsidR="002602CB" w:rsidRPr="00FD429A" w:rsidRDefault="002602CB" w:rsidP="00FD429A">
      <w:pPr>
        <w:pStyle w:val="Sinespaciado1"/>
        <w:spacing w:line="288" w:lineRule="auto"/>
        <w:ind w:firstLine="2835"/>
        <w:jc w:val="both"/>
        <w:rPr>
          <w:rFonts w:ascii="Arial" w:hAnsi="Arial" w:cs="Arial"/>
          <w:b/>
          <w:spacing w:val="-3"/>
          <w:sz w:val="24"/>
          <w:szCs w:val="24"/>
        </w:rPr>
      </w:pPr>
    </w:p>
    <w:p w:rsidR="002602CB" w:rsidRPr="00FD429A" w:rsidRDefault="002602CB" w:rsidP="00FD429A">
      <w:pPr>
        <w:pStyle w:val="Sinespaciado1"/>
        <w:spacing w:line="288" w:lineRule="auto"/>
        <w:ind w:firstLine="2835"/>
        <w:jc w:val="both"/>
        <w:rPr>
          <w:rFonts w:ascii="Arial" w:hAnsi="Arial" w:cs="Arial"/>
          <w:b/>
          <w:spacing w:val="-3"/>
          <w:sz w:val="24"/>
          <w:szCs w:val="24"/>
        </w:rPr>
      </w:pPr>
    </w:p>
    <w:p w:rsidR="002602CB" w:rsidRPr="00FD429A" w:rsidRDefault="002602CB" w:rsidP="00FD429A">
      <w:pPr>
        <w:pStyle w:val="Sinespaciado1"/>
        <w:spacing w:line="288" w:lineRule="auto"/>
        <w:ind w:firstLine="2835"/>
        <w:jc w:val="both"/>
        <w:rPr>
          <w:rFonts w:ascii="Arial" w:hAnsi="Arial" w:cs="Arial"/>
          <w:b/>
          <w:spacing w:val="-3"/>
          <w:sz w:val="24"/>
          <w:szCs w:val="24"/>
        </w:rPr>
      </w:pPr>
    </w:p>
    <w:p w:rsidR="00340B4D" w:rsidRPr="00FD429A" w:rsidRDefault="00340B4D" w:rsidP="00FD429A">
      <w:pPr>
        <w:pStyle w:val="Sinespaciado1"/>
        <w:spacing w:line="288" w:lineRule="auto"/>
        <w:ind w:firstLine="2835"/>
        <w:jc w:val="both"/>
        <w:rPr>
          <w:rFonts w:ascii="Arial" w:hAnsi="Arial" w:cs="Arial"/>
          <w:b/>
          <w:sz w:val="24"/>
          <w:szCs w:val="24"/>
        </w:rPr>
      </w:pPr>
    </w:p>
    <w:p w:rsidR="00340B4D" w:rsidRPr="00FD429A" w:rsidRDefault="000914F8" w:rsidP="00FD429A">
      <w:pPr>
        <w:pStyle w:val="Sinespaciado1"/>
        <w:spacing w:line="288" w:lineRule="auto"/>
        <w:ind w:firstLine="2835"/>
        <w:jc w:val="both"/>
        <w:rPr>
          <w:rFonts w:ascii="Arial" w:hAnsi="Arial" w:cs="Arial"/>
          <w:b/>
          <w:sz w:val="24"/>
          <w:szCs w:val="24"/>
        </w:rPr>
      </w:pPr>
      <w:r w:rsidRPr="00FD429A">
        <w:rPr>
          <w:rFonts w:ascii="Arial" w:hAnsi="Arial" w:cs="Arial"/>
          <w:b/>
          <w:sz w:val="24"/>
          <w:szCs w:val="24"/>
        </w:rPr>
        <w:t>CLAUDIA MARÍA ARCILA RÍOS</w:t>
      </w:r>
      <w:bookmarkStart w:id="0" w:name="_GoBack"/>
      <w:bookmarkEnd w:id="0"/>
    </w:p>
    <w:sectPr w:rsidR="00340B4D" w:rsidRPr="00FD429A" w:rsidSect="00FD429A">
      <w:headerReference w:type="default" r:id="rId7"/>
      <w:footerReference w:type="default" r:id="rId8"/>
      <w:pgSz w:w="12240" w:h="18720"/>
      <w:pgMar w:top="1871" w:right="1304" w:bottom="1304" w:left="187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66" w:rsidRDefault="00A90366">
      <w:r>
        <w:separator/>
      </w:r>
    </w:p>
  </w:endnote>
  <w:endnote w:type="continuationSeparator" w:id="0">
    <w:p w:rsidR="00A90366" w:rsidRDefault="00A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02" w:rsidRPr="00FD429A" w:rsidRDefault="00213A02">
    <w:pPr>
      <w:pBdr>
        <w:top w:val="nil"/>
        <w:left w:val="nil"/>
        <w:bottom w:val="nil"/>
        <w:right w:val="nil"/>
        <w:between w:val="nil"/>
      </w:pBdr>
      <w:tabs>
        <w:tab w:val="center" w:pos="4419"/>
        <w:tab w:val="right" w:pos="8838"/>
      </w:tabs>
      <w:jc w:val="right"/>
      <w:rPr>
        <w:rFonts w:ascii="Arial" w:eastAsia="Arial" w:hAnsi="Arial" w:cs="Arial"/>
        <w:color w:val="000000"/>
        <w:sz w:val="18"/>
        <w:szCs w:val="22"/>
      </w:rPr>
    </w:pPr>
    <w:r w:rsidRPr="00FD429A">
      <w:rPr>
        <w:rFonts w:ascii="Arial" w:eastAsia="Arial" w:hAnsi="Arial" w:cs="Arial"/>
        <w:color w:val="000000"/>
        <w:sz w:val="18"/>
        <w:szCs w:val="22"/>
      </w:rPr>
      <w:fldChar w:fldCharType="begin"/>
    </w:r>
    <w:r w:rsidRPr="00FD429A">
      <w:rPr>
        <w:rFonts w:ascii="Arial" w:eastAsia="Arial" w:hAnsi="Arial" w:cs="Arial"/>
        <w:color w:val="000000"/>
        <w:sz w:val="18"/>
        <w:szCs w:val="22"/>
      </w:rPr>
      <w:instrText>PAGE</w:instrText>
    </w:r>
    <w:r w:rsidRPr="00FD429A">
      <w:rPr>
        <w:rFonts w:ascii="Arial" w:eastAsia="Arial" w:hAnsi="Arial" w:cs="Arial"/>
        <w:color w:val="000000"/>
        <w:sz w:val="18"/>
        <w:szCs w:val="22"/>
      </w:rPr>
      <w:fldChar w:fldCharType="separate"/>
    </w:r>
    <w:r w:rsidR="00022FCA">
      <w:rPr>
        <w:rFonts w:ascii="Arial" w:eastAsia="Arial" w:hAnsi="Arial" w:cs="Arial"/>
        <w:noProof/>
        <w:color w:val="000000"/>
        <w:sz w:val="18"/>
        <w:szCs w:val="22"/>
      </w:rPr>
      <w:t>9</w:t>
    </w:r>
    <w:r w:rsidRPr="00FD429A">
      <w:rPr>
        <w:rFonts w:ascii="Arial" w:eastAsia="Arial" w:hAnsi="Arial" w:cs="Arial"/>
        <w:color w:val="000000"/>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66" w:rsidRDefault="00A90366">
      <w:r>
        <w:separator/>
      </w:r>
    </w:p>
  </w:footnote>
  <w:footnote w:type="continuationSeparator" w:id="0">
    <w:p w:rsidR="00A90366" w:rsidRDefault="00A90366">
      <w:r>
        <w:continuationSeparator/>
      </w:r>
    </w:p>
  </w:footnote>
  <w:footnote w:id="1">
    <w:p w:rsidR="00213A02" w:rsidRPr="00FD429A" w:rsidRDefault="00213A02" w:rsidP="00FD429A">
      <w:pPr>
        <w:pStyle w:val="Textonotapie"/>
        <w:jc w:val="both"/>
        <w:rPr>
          <w:rFonts w:ascii="Arial" w:hAnsi="Arial" w:cs="Arial"/>
          <w:sz w:val="18"/>
          <w:szCs w:val="18"/>
          <w:lang w:val="es-CO"/>
        </w:rPr>
      </w:pPr>
      <w:r w:rsidRPr="00FD429A">
        <w:rPr>
          <w:rStyle w:val="Refdenotaalpie"/>
          <w:rFonts w:ascii="Arial" w:hAnsi="Arial" w:cs="Arial"/>
          <w:sz w:val="18"/>
          <w:szCs w:val="18"/>
        </w:rPr>
        <w:footnoteRef/>
      </w:r>
      <w:r w:rsidR="00FD429A" w:rsidRPr="00FD429A">
        <w:rPr>
          <w:rFonts w:ascii="Arial" w:hAnsi="Arial" w:cs="Arial"/>
          <w:sz w:val="18"/>
          <w:szCs w:val="18"/>
        </w:rPr>
        <w:t xml:space="preserve"> </w:t>
      </w:r>
      <w:r w:rsidRPr="00FD429A">
        <w:rPr>
          <w:rFonts w:ascii="Arial" w:hAnsi="Arial" w:cs="Arial"/>
          <w:sz w:val="18"/>
          <w:szCs w:val="18"/>
        </w:rPr>
        <w:t>CORTE SUPREMA DE JUSTICIA SALA DE CASACIÓN CIVIL, sentencia STC7208 de 2016.</w:t>
      </w:r>
    </w:p>
  </w:footnote>
  <w:footnote w:id="2">
    <w:p w:rsidR="00213A02" w:rsidRPr="00FD429A" w:rsidRDefault="00213A02" w:rsidP="00FD429A">
      <w:pPr>
        <w:pStyle w:val="Textonotapie"/>
        <w:jc w:val="both"/>
        <w:rPr>
          <w:rFonts w:ascii="Arial" w:hAnsi="Arial" w:cs="Arial"/>
          <w:sz w:val="18"/>
          <w:szCs w:val="18"/>
          <w:lang w:val="es-MX"/>
        </w:rPr>
      </w:pPr>
      <w:r w:rsidRPr="00FD429A">
        <w:rPr>
          <w:rStyle w:val="Refdenotaalpie"/>
          <w:rFonts w:ascii="Arial" w:hAnsi="Arial" w:cs="Arial"/>
          <w:sz w:val="18"/>
          <w:szCs w:val="18"/>
        </w:rPr>
        <w:footnoteRef/>
      </w:r>
      <w:r w:rsidR="006038C2" w:rsidRPr="00FD429A">
        <w:rPr>
          <w:rFonts w:ascii="Arial" w:hAnsi="Arial" w:cs="Arial"/>
          <w:sz w:val="18"/>
          <w:szCs w:val="18"/>
        </w:rPr>
        <w:t xml:space="preserve">  Corte Constitucional, sentencia </w:t>
      </w:r>
      <w:r w:rsidR="00A7221D" w:rsidRPr="00FD429A">
        <w:rPr>
          <w:rFonts w:ascii="Arial" w:hAnsi="Arial" w:cs="Arial"/>
          <w:sz w:val="18"/>
          <w:szCs w:val="18"/>
        </w:rPr>
        <w:t>T-45</w:t>
      </w:r>
      <w:r w:rsidR="006A6129" w:rsidRPr="00FD429A">
        <w:rPr>
          <w:rFonts w:ascii="Arial" w:hAnsi="Arial" w:cs="Arial"/>
          <w:sz w:val="18"/>
          <w:szCs w:val="18"/>
        </w:rPr>
        <w:t>4 de 20</w:t>
      </w:r>
      <w:r w:rsidR="00A7221D" w:rsidRPr="00FD429A">
        <w:rPr>
          <w:rFonts w:ascii="Arial" w:hAnsi="Arial" w:cs="Arial"/>
          <w:sz w:val="18"/>
          <w:szCs w:val="18"/>
        </w:rPr>
        <w:t>17</w:t>
      </w:r>
      <w:r w:rsidR="006A6129" w:rsidRPr="00FD429A">
        <w:rPr>
          <w:rFonts w:ascii="Arial" w:hAnsi="Arial" w:cs="Arial"/>
          <w:sz w:val="18"/>
          <w:szCs w:val="18"/>
        </w:rPr>
        <w:t xml:space="preserve"> (MP C</w:t>
      </w:r>
      <w:r w:rsidR="006A6129" w:rsidRPr="00FD429A">
        <w:rPr>
          <w:rFonts w:ascii="Arial" w:hAnsi="Arial" w:cs="Arial"/>
          <w:color w:val="000000"/>
          <w:sz w:val="18"/>
          <w:szCs w:val="18"/>
        </w:rPr>
        <w:t>ristina Pardo Schlesinger</w:t>
      </w:r>
      <w:r w:rsidR="006A6129" w:rsidRPr="00FD429A">
        <w:rPr>
          <w:rFonts w:ascii="Arial" w:hAnsi="Arial" w:cs="Arial"/>
          <w:sz w:val="18"/>
          <w:szCs w:val="18"/>
        </w:rPr>
        <w:t>)</w:t>
      </w:r>
      <w:r w:rsidR="006038C2" w:rsidRPr="00FD429A">
        <w:rPr>
          <w:rFonts w:ascii="Arial" w:hAnsi="Arial" w:cs="Arial"/>
          <w:sz w:val="18"/>
          <w:szCs w:val="18"/>
        </w:rPr>
        <w:t>.</w:t>
      </w:r>
    </w:p>
  </w:footnote>
  <w:footnote w:id="3">
    <w:p w:rsidR="006038C2" w:rsidRPr="00FD429A" w:rsidRDefault="006038C2" w:rsidP="00FD429A">
      <w:pPr>
        <w:pStyle w:val="Textonotapie"/>
        <w:jc w:val="both"/>
        <w:rPr>
          <w:rFonts w:ascii="Arial" w:hAnsi="Arial" w:cs="Arial"/>
          <w:sz w:val="18"/>
          <w:szCs w:val="18"/>
        </w:rPr>
      </w:pPr>
      <w:r w:rsidRPr="00FD429A">
        <w:rPr>
          <w:rStyle w:val="Refdenotaalpie"/>
          <w:rFonts w:ascii="Arial" w:hAnsi="Arial" w:cs="Arial"/>
          <w:sz w:val="18"/>
          <w:szCs w:val="18"/>
        </w:rPr>
        <w:footnoteRef/>
      </w:r>
      <w:r w:rsidRPr="00FD429A">
        <w:rPr>
          <w:rFonts w:ascii="Arial" w:hAnsi="Arial" w:cs="Arial"/>
          <w:sz w:val="18"/>
          <w:szCs w:val="18"/>
        </w:rPr>
        <w:t xml:space="preserve"> Corte Constitucional, sentencia T-034 de 2013 (MP Luis Guillermo Guerrero Pérez). En esta providencia esta Corporación revisó la acción de tutela de una residente de un conjunto residencial que alegó la vulneración de sus derechos fundamentales al libre desarrollo de la personalidad, a la intimidad personal y familiar y a la propiedad privada por la decisión de la administración de prohibir subirse en el ascensor con mascotas e imponer una multa como sanción por incurrir en esa conducta. La Corte retomó los criterios jurisprudenciales de la procedencia de la acción de tutela y afirmó que en el caso concreto este mecanismo era procedente por cuanto la norma que se había introducido al manual de convivencia afectaba derechos fundamentales que requerían de una protección efectiva. </w:t>
      </w:r>
    </w:p>
  </w:footnote>
  <w:footnote w:id="4">
    <w:p w:rsidR="006038C2" w:rsidRPr="00FD429A" w:rsidRDefault="006038C2" w:rsidP="00FD429A">
      <w:pPr>
        <w:pStyle w:val="Textonotapie"/>
        <w:jc w:val="both"/>
        <w:rPr>
          <w:rFonts w:ascii="Arial" w:hAnsi="Arial" w:cs="Arial"/>
          <w:sz w:val="18"/>
          <w:szCs w:val="18"/>
        </w:rPr>
      </w:pPr>
      <w:r w:rsidRPr="00FD429A">
        <w:rPr>
          <w:rStyle w:val="Refdenotaalpie"/>
          <w:rFonts w:ascii="Arial" w:hAnsi="Arial" w:cs="Arial"/>
          <w:sz w:val="18"/>
          <w:szCs w:val="18"/>
        </w:rPr>
        <w:footnoteRef/>
      </w:r>
      <w:r w:rsidRPr="00FD429A">
        <w:rPr>
          <w:rFonts w:ascii="Arial" w:hAnsi="Arial" w:cs="Arial"/>
          <w:sz w:val="18"/>
          <w:szCs w:val="18"/>
        </w:rPr>
        <w:t xml:space="preserve"> Corte Constitucional, sentencia T-386 de 2002 (MP Rodrigo Escobar Gil). </w:t>
      </w:r>
    </w:p>
  </w:footnote>
  <w:footnote w:id="5">
    <w:p w:rsidR="00213A02" w:rsidRPr="00FD429A" w:rsidRDefault="00213A02" w:rsidP="00FD429A">
      <w:pPr>
        <w:pStyle w:val="Textonotapie"/>
        <w:jc w:val="both"/>
        <w:rPr>
          <w:rFonts w:ascii="Arial" w:hAnsi="Arial" w:cs="Arial"/>
          <w:sz w:val="18"/>
          <w:szCs w:val="18"/>
          <w:lang w:val="es-MX"/>
        </w:rPr>
      </w:pPr>
      <w:r w:rsidRPr="00FD429A">
        <w:rPr>
          <w:rStyle w:val="Refdenotaalpie"/>
          <w:rFonts w:ascii="Arial" w:hAnsi="Arial" w:cs="Arial"/>
          <w:sz w:val="18"/>
          <w:szCs w:val="18"/>
        </w:rPr>
        <w:footnoteRef/>
      </w:r>
      <w:r w:rsidRPr="00FD429A">
        <w:rPr>
          <w:rFonts w:ascii="Arial" w:hAnsi="Arial" w:cs="Arial"/>
          <w:sz w:val="18"/>
          <w:szCs w:val="18"/>
        </w:rPr>
        <w:t xml:space="preserve"> Sentencia T-318/17</w:t>
      </w:r>
    </w:p>
  </w:footnote>
  <w:footnote w:id="6">
    <w:p w:rsidR="00213A02" w:rsidRPr="00FD429A" w:rsidRDefault="00213A02" w:rsidP="00FD429A">
      <w:pPr>
        <w:pStyle w:val="Textonotapie"/>
        <w:jc w:val="both"/>
        <w:rPr>
          <w:rFonts w:ascii="Arial" w:hAnsi="Arial" w:cs="Arial"/>
          <w:sz w:val="18"/>
          <w:szCs w:val="18"/>
          <w:lang w:val="es-CO"/>
        </w:rPr>
      </w:pPr>
      <w:r w:rsidRPr="00FD429A">
        <w:rPr>
          <w:rStyle w:val="Refdenotaalpie"/>
          <w:rFonts w:ascii="Arial" w:hAnsi="Arial" w:cs="Arial"/>
          <w:sz w:val="18"/>
          <w:szCs w:val="18"/>
        </w:rPr>
        <w:footnoteRef/>
      </w:r>
      <w:r w:rsidR="00FD429A">
        <w:rPr>
          <w:rFonts w:ascii="Arial" w:hAnsi="Arial" w:cs="Arial"/>
          <w:sz w:val="18"/>
          <w:szCs w:val="18"/>
          <w:lang w:val="es-CO"/>
        </w:rPr>
        <w:t xml:space="preserve"> </w:t>
      </w:r>
      <w:r w:rsidRPr="00FD429A">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213A02" w:rsidRDefault="00213A02">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14:anchorId="6093E7AC" wp14:editId="252BA0FB">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213A02" w:rsidRDefault="00213A02">
    <w:pPr>
      <w:pBdr>
        <w:top w:val="nil"/>
        <w:left w:val="nil"/>
        <w:bottom w:val="nil"/>
        <w:right w:val="nil"/>
        <w:between w:val="nil"/>
      </w:pBdr>
      <w:rPr>
        <w:rFonts w:ascii="Arial" w:eastAsia="Arial" w:hAnsi="Arial" w:cs="Arial"/>
        <w:color w:val="000000"/>
        <w:sz w:val="16"/>
        <w:szCs w:val="16"/>
      </w:rPr>
    </w:pPr>
  </w:p>
  <w:p w:rsidR="00213A02" w:rsidRDefault="00213A02">
    <w:pPr>
      <w:pBdr>
        <w:top w:val="nil"/>
        <w:left w:val="nil"/>
        <w:bottom w:val="nil"/>
        <w:right w:val="nil"/>
        <w:between w:val="nil"/>
      </w:pBdr>
      <w:rPr>
        <w:rFonts w:ascii="Arial" w:eastAsia="Arial" w:hAnsi="Arial" w:cs="Arial"/>
        <w:color w:val="000000"/>
        <w:sz w:val="16"/>
        <w:szCs w:val="16"/>
      </w:rPr>
    </w:pPr>
  </w:p>
  <w:p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213A02" w:rsidRDefault="00213A0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EXPEDIENTE. T-2a. 66001-31-03-002-2019-00117-01</w:t>
    </w:r>
  </w:p>
  <w:p w:rsidR="00213A02" w:rsidRDefault="00213A02">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F5"/>
    <w:rsid w:val="00006A70"/>
    <w:rsid w:val="00022FCA"/>
    <w:rsid w:val="000459EE"/>
    <w:rsid w:val="00066648"/>
    <w:rsid w:val="00070370"/>
    <w:rsid w:val="00081AF7"/>
    <w:rsid w:val="000914F8"/>
    <w:rsid w:val="000A04F5"/>
    <w:rsid w:val="0010178E"/>
    <w:rsid w:val="00114C97"/>
    <w:rsid w:val="00124FAD"/>
    <w:rsid w:val="001A2AB4"/>
    <w:rsid w:val="001A3234"/>
    <w:rsid w:val="001B286C"/>
    <w:rsid w:val="001D2DB1"/>
    <w:rsid w:val="001E2BB7"/>
    <w:rsid w:val="00213A02"/>
    <w:rsid w:val="00234515"/>
    <w:rsid w:val="002473D4"/>
    <w:rsid w:val="002475FD"/>
    <w:rsid w:val="00256260"/>
    <w:rsid w:val="002602CB"/>
    <w:rsid w:val="002657FE"/>
    <w:rsid w:val="002726F7"/>
    <w:rsid w:val="00274F6B"/>
    <w:rsid w:val="00294E1A"/>
    <w:rsid w:val="002C4363"/>
    <w:rsid w:val="002C74F5"/>
    <w:rsid w:val="00300E46"/>
    <w:rsid w:val="00301351"/>
    <w:rsid w:val="0031798F"/>
    <w:rsid w:val="0032292D"/>
    <w:rsid w:val="00324E25"/>
    <w:rsid w:val="00340B4D"/>
    <w:rsid w:val="003419D2"/>
    <w:rsid w:val="0036295D"/>
    <w:rsid w:val="00365642"/>
    <w:rsid w:val="00376C3C"/>
    <w:rsid w:val="00377C7A"/>
    <w:rsid w:val="003E0B1F"/>
    <w:rsid w:val="003E2736"/>
    <w:rsid w:val="00402625"/>
    <w:rsid w:val="00405D77"/>
    <w:rsid w:val="00407685"/>
    <w:rsid w:val="00420C9A"/>
    <w:rsid w:val="0042411F"/>
    <w:rsid w:val="00434116"/>
    <w:rsid w:val="00444167"/>
    <w:rsid w:val="004953D7"/>
    <w:rsid w:val="004A7602"/>
    <w:rsid w:val="004B7B39"/>
    <w:rsid w:val="004D59EF"/>
    <w:rsid w:val="004D60A6"/>
    <w:rsid w:val="004F1AAF"/>
    <w:rsid w:val="00503DFD"/>
    <w:rsid w:val="005050F2"/>
    <w:rsid w:val="00520E9C"/>
    <w:rsid w:val="00530A4B"/>
    <w:rsid w:val="00533DC4"/>
    <w:rsid w:val="005467A7"/>
    <w:rsid w:val="00560A6C"/>
    <w:rsid w:val="00573EDB"/>
    <w:rsid w:val="005B021A"/>
    <w:rsid w:val="005B169B"/>
    <w:rsid w:val="005E454F"/>
    <w:rsid w:val="00600B8C"/>
    <w:rsid w:val="006038C2"/>
    <w:rsid w:val="00607551"/>
    <w:rsid w:val="00611026"/>
    <w:rsid w:val="006215AE"/>
    <w:rsid w:val="006252C7"/>
    <w:rsid w:val="00631B52"/>
    <w:rsid w:val="00636DDA"/>
    <w:rsid w:val="006967EC"/>
    <w:rsid w:val="006A6129"/>
    <w:rsid w:val="006C3592"/>
    <w:rsid w:val="006C4FDE"/>
    <w:rsid w:val="006C532E"/>
    <w:rsid w:val="006E0256"/>
    <w:rsid w:val="006E6FC1"/>
    <w:rsid w:val="00701A15"/>
    <w:rsid w:val="007174D6"/>
    <w:rsid w:val="00721292"/>
    <w:rsid w:val="00754AE5"/>
    <w:rsid w:val="0078017E"/>
    <w:rsid w:val="00781A82"/>
    <w:rsid w:val="00793C7E"/>
    <w:rsid w:val="00796B39"/>
    <w:rsid w:val="007A578C"/>
    <w:rsid w:val="007C5512"/>
    <w:rsid w:val="007C67C0"/>
    <w:rsid w:val="007D0B46"/>
    <w:rsid w:val="007F14FD"/>
    <w:rsid w:val="0080101F"/>
    <w:rsid w:val="00820B79"/>
    <w:rsid w:val="008246AB"/>
    <w:rsid w:val="00844E6C"/>
    <w:rsid w:val="00857432"/>
    <w:rsid w:val="00892AF9"/>
    <w:rsid w:val="008B0ED2"/>
    <w:rsid w:val="008E029A"/>
    <w:rsid w:val="0091324E"/>
    <w:rsid w:val="00914AEC"/>
    <w:rsid w:val="00921A8E"/>
    <w:rsid w:val="0094527E"/>
    <w:rsid w:val="00946438"/>
    <w:rsid w:val="0096007E"/>
    <w:rsid w:val="00980C34"/>
    <w:rsid w:val="009B1C6A"/>
    <w:rsid w:val="009C1EC2"/>
    <w:rsid w:val="009D3397"/>
    <w:rsid w:val="009E00B1"/>
    <w:rsid w:val="009E0EBD"/>
    <w:rsid w:val="009E2F98"/>
    <w:rsid w:val="009F3D07"/>
    <w:rsid w:val="00A27943"/>
    <w:rsid w:val="00A522EC"/>
    <w:rsid w:val="00A7221D"/>
    <w:rsid w:val="00A90366"/>
    <w:rsid w:val="00AA6ED2"/>
    <w:rsid w:val="00AC3B8C"/>
    <w:rsid w:val="00B25114"/>
    <w:rsid w:val="00B47235"/>
    <w:rsid w:val="00B5008E"/>
    <w:rsid w:val="00B57B63"/>
    <w:rsid w:val="00B6408F"/>
    <w:rsid w:val="00B64890"/>
    <w:rsid w:val="00B83F42"/>
    <w:rsid w:val="00B8679D"/>
    <w:rsid w:val="00B869D3"/>
    <w:rsid w:val="00B94B8A"/>
    <w:rsid w:val="00BA4781"/>
    <w:rsid w:val="00BA7F25"/>
    <w:rsid w:val="00BB3268"/>
    <w:rsid w:val="00BB6A30"/>
    <w:rsid w:val="00C01666"/>
    <w:rsid w:val="00C31924"/>
    <w:rsid w:val="00C6346D"/>
    <w:rsid w:val="00C66B37"/>
    <w:rsid w:val="00C859D0"/>
    <w:rsid w:val="00C93D88"/>
    <w:rsid w:val="00CD10CE"/>
    <w:rsid w:val="00CD22D1"/>
    <w:rsid w:val="00CD430E"/>
    <w:rsid w:val="00CE0D3C"/>
    <w:rsid w:val="00CE4EAF"/>
    <w:rsid w:val="00CE5A41"/>
    <w:rsid w:val="00D036A8"/>
    <w:rsid w:val="00D061A1"/>
    <w:rsid w:val="00D07B86"/>
    <w:rsid w:val="00D12701"/>
    <w:rsid w:val="00D13A41"/>
    <w:rsid w:val="00D217D6"/>
    <w:rsid w:val="00D246D7"/>
    <w:rsid w:val="00D24A10"/>
    <w:rsid w:val="00D40740"/>
    <w:rsid w:val="00D40D55"/>
    <w:rsid w:val="00D45B55"/>
    <w:rsid w:val="00D61951"/>
    <w:rsid w:val="00D717AE"/>
    <w:rsid w:val="00D84151"/>
    <w:rsid w:val="00D962EB"/>
    <w:rsid w:val="00DA2CFE"/>
    <w:rsid w:val="00DA5878"/>
    <w:rsid w:val="00DB0A29"/>
    <w:rsid w:val="00DC0F5C"/>
    <w:rsid w:val="00DC3E38"/>
    <w:rsid w:val="00DD392A"/>
    <w:rsid w:val="00DF0F95"/>
    <w:rsid w:val="00E017E0"/>
    <w:rsid w:val="00E13353"/>
    <w:rsid w:val="00E3693D"/>
    <w:rsid w:val="00E84AF4"/>
    <w:rsid w:val="00E86028"/>
    <w:rsid w:val="00EC3B3E"/>
    <w:rsid w:val="00EF0CE8"/>
    <w:rsid w:val="00F1073F"/>
    <w:rsid w:val="00F379FD"/>
    <w:rsid w:val="00F37F94"/>
    <w:rsid w:val="00F41640"/>
    <w:rsid w:val="00F41A33"/>
    <w:rsid w:val="00F46DDC"/>
    <w:rsid w:val="00F70D48"/>
    <w:rsid w:val="00F834B9"/>
    <w:rsid w:val="00F8601E"/>
    <w:rsid w:val="00FD429A"/>
    <w:rsid w:val="00FE48BB"/>
    <w:rsid w:val="00FF7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678B2-4765-45FB-9237-4E7F9427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C3E38"/>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1617-99C2-4572-A04F-19144BB0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3574</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77</cp:revision>
  <cp:lastPrinted>2019-07-12T14:04:00Z</cp:lastPrinted>
  <dcterms:created xsi:type="dcterms:W3CDTF">2019-07-10T15:52:00Z</dcterms:created>
  <dcterms:modified xsi:type="dcterms:W3CDTF">2019-08-26T14:59:00Z</dcterms:modified>
</cp:coreProperties>
</file>