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721" w:rsidRPr="00657721" w:rsidRDefault="00657721" w:rsidP="00657721">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657721">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657721" w:rsidRPr="00657721" w:rsidRDefault="00657721" w:rsidP="00657721">
      <w:pPr>
        <w:jc w:val="both"/>
        <w:rPr>
          <w:rFonts w:ascii="Arial" w:hAnsi="Arial" w:cs="Arial"/>
          <w:lang w:val="es-419"/>
        </w:rPr>
      </w:pPr>
    </w:p>
    <w:p w:rsidR="00657721" w:rsidRPr="00657721" w:rsidRDefault="00657721" w:rsidP="00657721">
      <w:pPr>
        <w:jc w:val="both"/>
        <w:rPr>
          <w:rFonts w:ascii="Arial" w:hAnsi="Arial" w:cs="Arial"/>
          <w:b/>
          <w:bCs/>
          <w:iCs/>
          <w:lang w:val="es-419" w:eastAsia="fr-FR"/>
        </w:rPr>
      </w:pPr>
      <w:r w:rsidRPr="00657721">
        <w:rPr>
          <w:rFonts w:ascii="Arial" w:hAnsi="Arial" w:cs="Arial"/>
          <w:b/>
          <w:bCs/>
          <w:iCs/>
          <w:u w:val="single"/>
          <w:lang w:val="es-419" w:eastAsia="fr-FR"/>
        </w:rPr>
        <w:t>TEMAS:</w:t>
      </w:r>
      <w:r w:rsidRPr="00657721">
        <w:rPr>
          <w:rFonts w:ascii="Arial" w:hAnsi="Arial" w:cs="Arial"/>
          <w:b/>
          <w:bCs/>
          <w:iCs/>
          <w:lang w:val="es-419" w:eastAsia="fr-FR"/>
        </w:rPr>
        <w:tab/>
      </w:r>
      <w:r w:rsidR="005B2088">
        <w:rPr>
          <w:rFonts w:ascii="Arial" w:hAnsi="Arial" w:cs="Arial"/>
          <w:b/>
          <w:bCs/>
          <w:iCs/>
          <w:lang w:val="es-CO" w:eastAsia="fr-FR"/>
        </w:rPr>
        <w:t xml:space="preserve">SEGURIDAD SOCIAL / PENSIÓN ESPECIAL DE </w:t>
      </w:r>
      <w:r w:rsidR="000B044E">
        <w:rPr>
          <w:rFonts w:ascii="Arial" w:hAnsi="Arial" w:cs="Arial"/>
          <w:b/>
          <w:bCs/>
          <w:iCs/>
          <w:lang w:val="es-CO" w:eastAsia="fr-FR"/>
        </w:rPr>
        <w:t xml:space="preserve">INVALIDEZ </w:t>
      </w:r>
      <w:r w:rsidR="005B2088">
        <w:rPr>
          <w:rFonts w:ascii="Arial" w:hAnsi="Arial" w:cs="Arial"/>
          <w:b/>
          <w:bCs/>
          <w:iCs/>
          <w:lang w:val="es-CO" w:eastAsia="fr-FR"/>
        </w:rPr>
        <w:t>PARA VÍCTIMAS DEL CONFLICTO ARMADO</w:t>
      </w:r>
      <w:r w:rsidR="000B044E">
        <w:rPr>
          <w:rFonts w:ascii="Arial" w:hAnsi="Arial" w:cs="Arial"/>
          <w:b/>
          <w:bCs/>
          <w:iCs/>
          <w:lang w:val="es-CO" w:eastAsia="fr-FR"/>
        </w:rPr>
        <w:t xml:space="preserve"> / REQUISITOS / PROCEDENCIA EXCEPCIONAL DE LA TUTELA.</w:t>
      </w:r>
    </w:p>
    <w:p w:rsidR="00657721" w:rsidRPr="00657721" w:rsidRDefault="00657721" w:rsidP="00657721">
      <w:pPr>
        <w:jc w:val="both"/>
        <w:rPr>
          <w:rFonts w:ascii="Arial" w:hAnsi="Arial" w:cs="Arial"/>
          <w:lang w:val="es-419"/>
        </w:rPr>
      </w:pPr>
    </w:p>
    <w:p w:rsidR="006A45E0" w:rsidRPr="006A45E0" w:rsidRDefault="006A45E0" w:rsidP="006A45E0">
      <w:pPr>
        <w:jc w:val="both"/>
        <w:rPr>
          <w:rFonts w:ascii="Arial" w:hAnsi="Arial" w:cs="Arial"/>
          <w:lang w:val="es-419"/>
        </w:rPr>
      </w:pPr>
      <w:r>
        <w:rPr>
          <w:rFonts w:ascii="Arial" w:hAnsi="Arial" w:cs="Arial"/>
          <w:lang w:val="es-CO"/>
        </w:rPr>
        <w:t xml:space="preserve">… </w:t>
      </w:r>
      <w:r w:rsidRPr="006A45E0">
        <w:rPr>
          <w:rFonts w:ascii="Arial" w:hAnsi="Arial" w:cs="Arial"/>
          <w:lang w:val="es-419"/>
        </w:rPr>
        <w:t>respecto a la residualidad existen al menos dos excepciones a esa regla general: (i) Cuando la persona afectada no tiene un mecanismo distinto y eficaz a la acción de tutela para defender sus derechos</w:t>
      </w:r>
      <w:r>
        <w:rPr>
          <w:rFonts w:ascii="Arial" w:hAnsi="Arial" w:cs="Arial"/>
          <w:lang w:val="es-CO"/>
        </w:rPr>
        <w:t>…</w:t>
      </w:r>
      <w:r w:rsidRPr="006A45E0">
        <w:rPr>
          <w:rFonts w:ascii="Arial" w:hAnsi="Arial" w:cs="Arial"/>
          <w:lang w:val="es-419"/>
        </w:rPr>
        <w:t xml:space="preserve"> y (ii) cuando se trata de evitar la ocurrencia de un perjuicio irremediable cuando se la quiera usar como mecanismo transitorio (Artículo 86 CP).</w:t>
      </w:r>
    </w:p>
    <w:p w:rsidR="006A45E0" w:rsidRPr="006A45E0" w:rsidRDefault="006A45E0" w:rsidP="006A45E0">
      <w:pPr>
        <w:jc w:val="both"/>
        <w:rPr>
          <w:rFonts w:ascii="Arial" w:hAnsi="Arial" w:cs="Arial"/>
          <w:lang w:val="es-419"/>
        </w:rPr>
      </w:pPr>
    </w:p>
    <w:p w:rsidR="00657721" w:rsidRDefault="006A45E0" w:rsidP="006A45E0">
      <w:pPr>
        <w:jc w:val="both"/>
        <w:rPr>
          <w:rFonts w:ascii="Arial" w:hAnsi="Arial" w:cs="Arial"/>
          <w:lang w:val="es-CO"/>
        </w:rPr>
      </w:pPr>
      <w:r w:rsidRPr="006A45E0">
        <w:rPr>
          <w:rFonts w:ascii="Arial" w:hAnsi="Arial" w:cs="Arial"/>
          <w:lang w:val="es-419"/>
        </w:rPr>
        <w:t>En tal sentido, sobre la afectación del mínimo vital como perjuicio irremediable, la jurisprudencia constitucional da cuenta que la naturaleza de la acción de tutela, impide reclamaciones relacionadas con el reconocimiento de pensiones, puesto que la competencia prevalente para ese tipo de conflictos es la jurisdicción ordinaria laboral. Sin embargo, de manera excepcional, ha señalado, que en algunos casos muy específicos cuando se reclama pensión de vejez, sobrevivientes o invalidez, se ha verificado que se reúnen unas condiciones especiales que hacen viable esa tutela excepcional de los derechos fundamentales.</w:t>
      </w:r>
      <w:r>
        <w:rPr>
          <w:rFonts w:ascii="Arial" w:hAnsi="Arial" w:cs="Arial"/>
          <w:lang w:val="es-CO"/>
        </w:rPr>
        <w:t xml:space="preserve"> (…)</w:t>
      </w:r>
    </w:p>
    <w:p w:rsidR="006A45E0" w:rsidRPr="006A45E0" w:rsidRDefault="006A45E0" w:rsidP="006A45E0">
      <w:pPr>
        <w:jc w:val="both"/>
        <w:rPr>
          <w:rFonts w:ascii="Arial" w:hAnsi="Arial" w:cs="Arial"/>
          <w:lang w:val="es-CO"/>
        </w:rPr>
      </w:pPr>
    </w:p>
    <w:p w:rsidR="00657721" w:rsidRPr="00F14D31" w:rsidRDefault="00F14D31" w:rsidP="00657721">
      <w:pPr>
        <w:jc w:val="both"/>
        <w:rPr>
          <w:rFonts w:ascii="Arial" w:hAnsi="Arial" w:cs="Arial"/>
          <w:lang w:val="es-CO"/>
        </w:rPr>
      </w:pPr>
      <w:r w:rsidRPr="00F14D31">
        <w:rPr>
          <w:rFonts w:ascii="Arial" w:hAnsi="Arial" w:cs="Arial"/>
          <w:lang w:val="es-419"/>
        </w:rPr>
        <w:t>El accionante afirmó cumplir con los requisitos legales y jurisprudenciales para acceder a la pensión especial de invalidez para las víctimas del conflicto armado, específicamente los contemplados en el artículo 2.2.9.5 numeral 2 del decreto 600 del 6 de abril de 2017; sin embargo, mediante Resolución 0981 del 16 de abril de 2019, el Ministerio del Trabajo negó el reconocimiento de su derecho pensional</w:t>
      </w:r>
      <w:r>
        <w:rPr>
          <w:rFonts w:ascii="Arial" w:hAnsi="Arial" w:cs="Arial"/>
          <w:lang w:val="es-CO"/>
        </w:rPr>
        <w:t>…</w:t>
      </w:r>
    </w:p>
    <w:p w:rsidR="00657721" w:rsidRPr="00657721" w:rsidRDefault="00657721" w:rsidP="00657721">
      <w:pPr>
        <w:jc w:val="both"/>
        <w:rPr>
          <w:rFonts w:ascii="Arial" w:hAnsi="Arial" w:cs="Arial"/>
          <w:lang w:val="es-419"/>
        </w:rPr>
      </w:pPr>
    </w:p>
    <w:p w:rsidR="00657721" w:rsidRDefault="002D0392" w:rsidP="00657721">
      <w:pPr>
        <w:jc w:val="both"/>
        <w:rPr>
          <w:rFonts w:ascii="Arial" w:hAnsi="Arial" w:cs="Arial"/>
        </w:rPr>
      </w:pPr>
      <w:r>
        <w:rPr>
          <w:rFonts w:ascii="Arial" w:hAnsi="Arial" w:cs="Arial"/>
        </w:rPr>
        <w:t xml:space="preserve">… </w:t>
      </w:r>
      <w:r w:rsidRPr="002D0392">
        <w:rPr>
          <w:rFonts w:ascii="Arial" w:hAnsi="Arial" w:cs="Arial"/>
        </w:rPr>
        <w:t>las sub-reglas de la jurisprudencia</w:t>
      </w:r>
      <w:r>
        <w:rPr>
          <w:rFonts w:ascii="Arial" w:hAnsi="Arial" w:cs="Arial"/>
        </w:rPr>
        <w:t>…</w:t>
      </w:r>
      <w:r w:rsidRPr="002D0392">
        <w:rPr>
          <w:rFonts w:ascii="Arial" w:hAnsi="Arial" w:cs="Arial"/>
        </w:rPr>
        <w:t xml:space="preserve"> se cumplen, como quiera que el accionante es colombiano</w:t>
      </w:r>
      <w:r>
        <w:rPr>
          <w:rFonts w:ascii="Arial" w:hAnsi="Arial" w:cs="Arial"/>
        </w:rPr>
        <w:t>…</w:t>
      </w:r>
      <w:r w:rsidRPr="002D0392">
        <w:rPr>
          <w:rFonts w:ascii="Arial" w:hAnsi="Arial" w:cs="Arial"/>
        </w:rPr>
        <w:t>; tiene la calidad de víctima del conflicto armado interno</w:t>
      </w:r>
      <w:r>
        <w:rPr>
          <w:rFonts w:ascii="Arial" w:hAnsi="Arial" w:cs="Arial"/>
        </w:rPr>
        <w:t>…</w:t>
      </w:r>
      <w:r w:rsidRPr="002D0392">
        <w:rPr>
          <w:rFonts w:ascii="Arial" w:hAnsi="Arial" w:cs="Arial"/>
        </w:rPr>
        <w:t>; sufrió una pérdida de capacidad laboral del 59.91% calificada por la Junta Regional de Calificación de Invalidez de Risarald</w:t>
      </w:r>
      <w:r>
        <w:rPr>
          <w:rFonts w:ascii="Arial" w:hAnsi="Arial" w:cs="Arial"/>
        </w:rPr>
        <w:t>a…</w:t>
      </w:r>
      <w:r w:rsidRPr="002D0392">
        <w:rPr>
          <w:rFonts w:ascii="Arial" w:hAnsi="Arial" w:cs="Arial"/>
        </w:rPr>
        <w:t>; ahora bien, en lo que es motivo de controversia, sobre “Existir nexo causal de la pérdida de capacidad laboral con actos violentos propios del conflicto armado interno”, se tiene que tanto en la historia clínica adjuntada</w:t>
      </w:r>
      <w:r>
        <w:rPr>
          <w:rFonts w:ascii="Arial" w:hAnsi="Arial" w:cs="Arial"/>
        </w:rPr>
        <w:t>…</w:t>
      </w:r>
      <w:r w:rsidRPr="002D0392">
        <w:rPr>
          <w:rFonts w:ascii="Arial" w:hAnsi="Arial" w:cs="Arial"/>
        </w:rPr>
        <w:t>, como en el propio dictamen de pérdida de capacidad laboral</w:t>
      </w:r>
      <w:r>
        <w:rPr>
          <w:rFonts w:ascii="Arial" w:hAnsi="Arial" w:cs="Arial"/>
        </w:rPr>
        <w:t>…,</w:t>
      </w:r>
      <w:r w:rsidRPr="002D0392">
        <w:rPr>
          <w:rFonts w:ascii="Arial" w:hAnsi="Arial" w:cs="Arial"/>
        </w:rPr>
        <w:t xml:space="preserve"> se hace referencia a que varios de sus traumatismos se generaron por heridas con arma de fuego</w:t>
      </w:r>
      <w:r>
        <w:rPr>
          <w:rFonts w:ascii="Arial" w:hAnsi="Arial" w:cs="Arial"/>
        </w:rPr>
        <w:t>…</w:t>
      </w:r>
    </w:p>
    <w:p w:rsidR="005B2088" w:rsidRDefault="005B2088" w:rsidP="00657721">
      <w:pPr>
        <w:jc w:val="both"/>
        <w:rPr>
          <w:rFonts w:ascii="Arial" w:hAnsi="Arial" w:cs="Arial"/>
        </w:rPr>
      </w:pPr>
    </w:p>
    <w:p w:rsidR="005B2088" w:rsidRPr="00657721" w:rsidRDefault="005B2088" w:rsidP="00657721">
      <w:pPr>
        <w:jc w:val="both"/>
        <w:rPr>
          <w:rFonts w:ascii="Arial" w:hAnsi="Arial" w:cs="Arial"/>
        </w:rPr>
      </w:pPr>
      <w:r w:rsidRPr="005B2088">
        <w:rPr>
          <w:rFonts w:ascii="Arial" w:hAnsi="Arial" w:cs="Arial"/>
        </w:rPr>
        <w:t>Frente a los demás requisitos, relacionados con que carezca de otras posibilidades pensionales; no percibir ingresos por ningún concepto; y, no ser beneficiario de ningún subsidio o subvención económica periódica, también se tienen por superados con los documentos obrantes a folios 87 al 90, además por lo expresado en el escrito por medio del cual se promovió la acción, de no contar con ingresos económicos que puedan satisfacer sus necesidades básicas, ni pensión o subsidios que garanticen su sostenibilidad en condiciones dignas, hecho que no fue desvirtuado por la parte demandada.</w:t>
      </w:r>
    </w:p>
    <w:p w:rsidR="00657721" w:rsidRPr="00657721" w:rsidRDefault="00657721" w:rsidP="00657721">
      <w:pPr>
        <w:jc w:val="both"/>
        <w:rPr>
          <w:rFonts w:ascii="Arial" w:hAnsi="Arial" w:cs="Arial"/>
        </w:rPr>
      </w:pPr>
    </w:p>
    <w:p w:rsidR="00657721" w:rsidRPr="00657721" w:rsidRDefault="00657721" w:rsidP="00657721">
      <w:pPr>
        <w:jc w:val="both"/>
        <w:rPr>
          <w:rFonts w:ascii="Arial" w:hAnsi="Arial" w:cs="Arial"/>
        </w:rPr>
      </w:pPr>
    </w:p>
    <w:p w:rsidR="00657721" w:rsidRPr="00657721" w:rsidRDefault="00657721" w:rsidP="00657721">
      <w:pPr>
        <w:jc w:val="both"/>
        <w:rPr>
          <w:rFonts w:ascii="Arial" w:hAnsi="Arial" w:cs="Arial"/>
        </w:rPr>
      </w:pPr>
    </w:p>
    <w:p w:rsidR="00690F4A" w:rsidRPr="00B9745A" w:rsidRDefault="00690F4A" w:rsidP="00657721">
      <w:pPr>
        <w:spacing w:line="288" w:lineRule="auto"/>
        <w:jc w:val="center"/>
        <w:rPr>
          <w:rFonts w:ascii="Arial" w:hAnsi="Arial" w:cs="Arial"/>
          <w:b/>
          <w:bCs/>
          <w:sz w:val="24"/>
          <w:szCs w:val="24"/>
        </w:rPr>
      </w:pPr>
      <w:r w:rsidRPr="00B9745A">
        <w:rPr>
          <w:rFonts w:ascii="Arial" w:hAnsi="Arial" w:cs="Arial"/>
          <w:b/>
          <w:bCs/>
          <w:sz w:val="24"/>
          <w:szCs w:val="24"/>
        </w:rPr>
        <w:t>TRIBUNAL SUPERIOR DE PEREIRA</w:t>
      </w:r>
    </w:p>
    <w:p w:rsidR="00690F4A" w:rsidRPr="00B9745A" w:rsidRDefault="00690F4A" w:rsidP="00657721">
      <w:pPr>
        <w:spacing w:line="288" w:lineRule="auto"/>
        <w:jc w:val="center"/>
        <w:rPr>
          <w:rFonts w:ascii="Arial" w:hAnsi="Arial" w:cs="Arial"/>
          <w:b/>
          <w:bCs/>
          <w:sz w:val="24"/>
          <w:szCs w:val="24"/>
        </w:rPr>
      </w:pPr>
      <w:r w:rsidRPr="00B9745A">
        <w:rPr>
          <w:rFonts w:ascii="Arial" w:hAnsi="Arial" w:cs="Arial"/>
          <w:b/>
          <w:bCs/>
          <w:sz w:val="24"/>
          <w:szCs w:val="24"/>
        </w:rPr>
        <w:t>Sala de Decisión Civil Familia</w:t>
      </w:r>
    </w:p>
    <w:p w:rsidR="00690F4A" w:rsidRPr="0098144A" w:rsidRDefault="00690F4A" w:rsidP="00657721">
      <w:pPr>
        <w:spacing w:line="288" w:lineRule="auto"/>
        <w:jc w:val="center"/>
        <w:rPr>
          <w:rFonts w:ascii="Arial" w:hAnsi="Arial" w:cs="Arial"/>
          <w:bCs/>
          <w:sz w:val="22"/>
          <w:szCs w:val="24"/>
        </w:rPr>
      </w:pPr>
    </w:p>
    <w:p w:rsidR="00690F4A" w:rsidRPr="0098144A" w:rsidRDefault="00690F4A" w:rsidP="00657721">
      <w:pPr>
        <w:spacing w:line="288" w:lineRule="auto"/>
        <w:jc w:val="center"/>
        <w:rPr>
          <w:rFonts w:ascii="Arial" w:hAnsi="Arial" w:cs="Arial"/>
          <w:bCs/>
          <w:sz w:val="22"/>
          <w:szCs w:val="24"/>
        </w:rPr>
      </w:pPr>
    </w:p>
    <w:p w:rsidR="00690F4A" w:rsidRPr="00B9745A" w:rsidRDefault="00690F4A" w:rsidP="00657721">
      <w:pPr>
        <w:spacing w:line="288" w:lineRule="auto"/>
        <w:jc w:val="center"/>
        <w:rPr>
          <w:rFonts w:ascii="Arial" w:hAnsi="Arial" w:cs="Arial"/>
          <w:bCs/>
          <w:sz w:val="24"/>
          <w:szCs w:val="24"/>
        </w:rPr>
      </w:pPr>
      <w:r w:rsidRPr="00B9745A">
        <w:rPr>
          <w:rFonts w:ascii="Arial" w:hAnsi="Arial" w:cs="Arial"/>
          <w:bCs/>
          <w:sz w:val="24"/>
          <w:szCs w:val="24"/>
        </w:rPr>
        <w:t xml:space="preserve">Magistrado Ponente: </w:t>
      </w:r>
    </w:p>
    <w:p w:rsidR="00690F4A" w:rsidRPr="004C6932" w:rsidRDefault="00690F4A" w:rsidP="00657721">
      <w:pPr>
        <w:spacing w:line="288" w:lineRule="auto"/>
        <w:jc w:val="center"/>
        <w:rPr>
          <w:rFonts w:ascii="Arial" w:hAnsi="Arial" w:cs="Arial"/>
          <w:b/>
          <w:bCs/>
          <w:sz w:val="22"/>
          <w:szCs w:val="24"/>
        </w:rPr>
      </w:pPr>
      <w:r w:rsidRPr="004C6932">
        <w:rPr>
          <w:rFonts w:ascii="Arial" w:hAnsi="Arial" w:cs="Arial"/>
          <w:b/>
          <w:bCs/>
          <w:sz w:val="22"/>
          <w:szCs w:val="24"/>
        </w:rPr>
        <w:t>EDDER JIMMY SÁNCHEZ CALAMBÁS</w:t>
      </w:r>
    </w:p>
    <w:p w:rsidR="00690F4A" w:rsidRPr="0098144A" w:rsidRDefault="00690F4A" w:rsidP="00657721">
      <w:pPr>
        <w:spacing w:line="288" w:lineRule="auto"/>
        <w:jc w:val="center"/>
        <w:rPr>
          <w:rFonts w:ascii="Arial" w:hAnsi="Arial" w:cs="Arial"/>
          <w:bCs/>
          <w:sz w:val="22"/>
          <w:szCs w:val="26"/>
        </w:rPr>
      </w:pPr>
    </w:p>
    <w:p w:rsidR="00690F4A" w:rsidRPr="0098144A" w:rsidRDefault="00690F4A" w:rsidP="00657721">
      <w:pPr>
        <w:spacing w:line="288" w:lineRule="auto"/>
        <w:jc w:val="center"/>
        <w:rPr>
          <w:rFonts w:ascii="Arial" w:hAnsi="Arial" w:cs="Arial"/>
          <w:bCs/>
          <w:sz w:val="22"/>
          <w:szCs w:val="26"/>
        </w:rPr>
      </w:pPr>
    </w:p>
    <w:p w:rsidR="00690F4A" w:rsidRPr="00B9745A" w:rsidRDefault="00690F4A" w:rsidP="00657721">
      <w:pPr>
        <w:spacing w:line="288" w:lineRule="auto"/>
        <w:jc w:val="center"/>
        <w:rPr>
          <w:rFonts w:ascii="Arial" w:hAnsi="Arial" w:cs="Arial"/>
          <w:bCs/>
          <w:sz w:val="24"/>
          <w:szCs w:val="26"/>
        </w:rPr>
      </w:pPr>
      <w:r w:rsidRPr="00B9745A">
        <w:rPr>
          <w:rFonts w:ascii="Arial" w:hAnsi="Arial" w:cs="Arial"/>
          <w:bCs/>
          <w:sz w:val="24"/>
          <w:szCs w:val="26"/>
        </w:rPr>
        <w:t>Perei</w:t>
      </w:r>
      <w:r w:rsidR="00AA25B9">
        <w:rPr>
          <w:rFonts w:ascii="Arial" w:hAnsi="Arial" w:cs="Arial"/>
          <w:bCs/>
          <w:sz w:val="24"/>
          <w:szCs w:val="26"/>
        </w:rPr>
        <w:t xml:space="preserve">ra, </w:t>
      </w:r>
      <w:r w:rsidR="009E5E47">
        <w:rPr>
          <w:rFonts w:ascii="Arial" w:hAnsi="Arial" w:cs="Arial"/>
          <w:bCs/>
          <w:sz w:val="24"/>
          <w:szCs w:val="26"/>
        </w:rPr>
        <w:t>dieci</w:t>
      </w:r>
      <w:r w:rsidR="00AA25B9">
        <w:rPr>
          <w:rFonts w:ascii="Arial" w:hAnsi="Arial" w:cs="Arial"/>
          <w:bCs/>
          <w:sz w:val="24"/>
          <w:szCs w:val="26"/>
        </w:rPr>
        <w:t>séis</w:t>
      </w:r>
      <w:r w:rsidR="002F486C">
        <w:rPr>
          <w:rFonts w:ascii="Arial" w:hAnsi="Arial" w:cs="Arial"/>
          <w:bCs/>
          <w:sz w:val="24"/>
          <w:szCs w:val="26"/>
        </w:rPr>
        <w:t xml:space="preserve"> (</w:t>
      </w:r>
      <w:r w:rsidR="009E5E47">
        <w:rPr>
          <w:rFonts w:ascii="Arial" w:hAnsi="Arial" w:cs="Arial"/>
          <w:bCs/>
          <w:sz w:val="24"/>
          <w:szCs w:val="26"/>
        </w:rPr>
        <w:t>1</w:t>
      </w:r>
      <w:r w:rsidR="00AA25B9">
        <w:rPr>
          <w:rFonts w:ascii="Arial" w:hAnsi="Arial" w:cs="Arial"/>
          <w:bCs/>
          <w:sz w:val="24"/>
          <w:szCs w:val="26"/>
        </w:rPr>
        <w:t>6</w:t>
      </w:r>
      <w:r w:rsidRPr="00B9745A">
        <w:rPr>
          <w:rFonts w:ascii="Arial" w:hAnsi="Arial" w:cs="Arial"/>
          <w:bCs/>
          <w:sz w:val="24"/>
          <w:szCs w:val="26"/>
        </w:rPr>
        <w:t xml:space="preserve">) de </w:t>
      </w:r>
      <w:r w:rsidR="009E5E47">
        <w:rPr>
          <w:rFonts w:ascii="Arial" w:hAnsi="Arial" w:cs="Arial"/>
          <w:bCs/>
          <w:sz w:val="24"/>
          <w:szCs w:val="26"/>
        </w:rPr>
        <w:t>octubre</w:t>
      </w:r>
      <w:r w:rsidRPr="00B9745A">
        <w:rPr>
          <w:rFonts w:ascii="Arial" w:hAnsi="Arial" w:cs="Arial"/>
          <w:bCs/>
          <w:sz w:val="24"/>
          <w:szCs w:val="26"/>
        </w:rPr>
        <w:t xml:space="preserve"> de dos mil dieci</w:t>
      </w:r>
      <w:r w:rsidR="00AA25B9">
        <w:rPr>
          <w:rFonts w:ascii="Arial" w:hAnsi="Arial" w:cs="Arial"/>
          <w:bCs/>
          <w:sz w:val="24"/>
          <w:szCs w:val="26"/>
        </w:rPr>
        <w:t>nueve</w:t>
      </w:r>
      <w:r w:rsidRPr="00B9745A">
        <w:rPr>
          <w:rFonts w:ascii="Arial" w:hAnsi="Arial" w:cs="Arial"/>
          <w:bCs/>
          <w:sz w:val="24"/>
          <w:szCs w:val="26"/>
        </w:rPr>
        <w:t xml:space="preserve"> (201</w:t>
      </w:r>
      <w:r w:rsidR="00AA25B9">
        <w:rPr>
          <w:rFonts w:ascii="Arial" w:hAnsi="Arial" w:cs="Arial"/>
          <w:bCs/>
          <w:sz w:val="24"/>
          <w:szCs w:val="26"/>
        </w:rPr>
        <w:t>9</w:t>
      </w:r>
      <w:r w:rsidRPr="00B9745A">
        <w:rPr>
          <w:rFonts w:ascii="Arial" w:hAnsi="Arial" w:cs="Arial"/>
          <w:bCs/>
          <w:sz w:val="24"/>
          <w:szCs w:val="26"/>
        </w:rPr>
        <w:t>)</w:t>
      </w:r>
    </w:p>
    <w:p w:rsidR="00690F4A" w:rsidRPr="00B61FD2" w:rsidRDefault="00690F4A" w:rsidP="00657721">
      <w:pPr>
        <w:spacing w:line="288" w:lineRule="auto"/>
        <w:jc w:val="center"/>
        <w:rPr>
          <w:rFonts w:ascii="Arial" w:hAnsi="Arial" w:cs="Arial"/>
          <w:sz w:val="26"/>
          <w:szCs w:val="26"/>
        </w:rPr>
      </w:pPr>
      <w:r w:rsidRPr="00B9745A">
        <w:rPr>
          <w:rFonts w:ascii="Arial" w:hAnsi="Arial" w:cs="Arial"/>
          <w:sz w:val="24"/>
          <w:szCs w:val="26"/>
        </w:rPr>
        <w:t xml:space="preserve">Acta Nº </w:t>
      </w:r>
      <w:r w:rsidR="00D9649F">
        <w:rPr>
          <w:rFonts w:ascii="Arial" w:hAnsi="Arial" w:cs="Arial"/>
          <w:sz w:val="24"/>
          <w:szCs w:val="26"/>
        </w:rPr>
        <w:t>516</w:t>
      </w:r>
      <w:r>
        <w:rPr>
          <w:rFonts w:ascii="Arial" w:hAnsi="Arial" w:cs="Arial"/>
          <w:sz w:val="24"/>
          <w:szCs w:val="26"/>
        </w:rPr>
        <w:t xml:space="preserve"> de </w:t>
      </w:r>
      <w:r w:rsidR="009E5E47">
        <w:rPr>
          <w:rFonts w:ascii="Arial" w:hAnsi="Arial" w:cs="Arial"/>
          <w:sz w:val="24"/>
          <w:szCs w:val="26"/>
        </w:rPr>
        <w:t>1</w:t>
      </w:r>
      <w:r w:rsidR="00AA25B9">
        <w:rPr>
          <w:rFonts w:ascii="Arial" w:hAnsi="Arial" w:cs="Arial"/>
          <w:sz w:val="24"/>
          <w:szCs w:val="26"/>
        </w:rPr>
        <w:t>6</w:t>
      </w:r>
      <w:r>
        <w:rPr>
          <w:rFonts w:ascii="Arial" w:hAnsi="Arial" w:cs="Arial"/>
          <w:sz w:val="24"/>
          <w:szCs w:val="26"/>
        </w:rPr>
        <w:t>-</w:t>
      </w:r>
      <w:r w:rsidR="009E5E47">
        <w:rPr>
          <w:rFonts w:ascii="Arial" w:hAnsi="Arial" w:cs="Arial"/>
          <w:sz w:val="24"/>
          <w:szCs w:val="26"/>
        </w:rPr>
        <w:t>1</w:t>
      </w:r>
      <w:r>
        <w:rPr>
          <w:rFonts w:ascii="Arial" w:hAnsi="Arial" w:cs="Arial"/>
          <w:sz w:val="24"/>
          <w:szCs w:val="26"/>
        </w:rPr>
        <w:t>0</w:t>
      </w:r>
      <w:r w:rsidR="00AA25B9">
        <w:rPr>
          <w:rFonts w:ascii="Arial" w:hAnsi="Arial" w:cs="Arial"/>
          <w:sz w:val="24"/>
          <w:szCs w:val="26"/>
        </w:rPr>
        <w:t>-2019</w:t>
      </w:r>
    </w:p>
    <w:p w:rsidR="00690F4A" w:rsidRPr="00B61FD2" w:rsidRDefault="00690F4A" w:rsidP="00657721">
      <w:pPr>
        <w:spacing w:line="288" w:lineRule="auto"/>
        <w:jc w:val="center"/>
        <w:rPr>
          <w:rFonts w:ascii="Arial" w:hAnsi="Arial" w:cs="Arial"/>
          <w:bCs/>
          <w:sz w:val="26"/>
          <w:szCs w:val="26"/>
        </w:rPr>
      </w:pPr>
      <w:r w:rsidRPr="00B61FD2">
        <w:rPr>
          <w:rFonts w:ascii="Arial" w:hAnsi="Arial" w:cs="Arial"/>
          <w:sz w:val="26"/>
          <w:szCs w:val="26"/>
        </w:rPr>
        <w:t>Referencia: 660</w:t>
      </w:r>
      <w:r>
        <w:rPr>
          <w:rFonts w:ascii="Arial" w:hAnsi="Arial" w:cs="Arial"/>
          <w:sz w:val="26"/>
          <w:szCs w:val="26"/>
        </w:rPr>
        <w:t>01</w:t>
      </w:r>
      <w:r w:rsidRPr="00B61FD2">
        <w:rPr>
          <w:rFonts w:ascii="Arial" w:hAnsi="Arial" w:cs="Arial"/>
          <w:sz w:val="26"/>
          <w:szCs w:val="26"/>
        </w:rPr>
        <w:t>-31-</w:t>
      </w:r>
      <w:r w:rsidR="00AA25B9">
        <w:rPr>
          <w:rFonts w:ascii="Arial" w:hAnsi="Arial" w:cs="Arial"/>
          <w:sz w:val="26"/>
          <w:szCs w:val="26"/>
        </w:rPr>
        <w:t>03-00</w:t>
      </w:r>
      <w:r w:rsidR="009E5E47">
        <w:rPr>
          <w:rFonts w:ascii="Arial" w:hAnsi="Arial" w:cs="Arial"/>
          <w:sz w:val="26"/>
          <w:szCs w:val="26"/>
        </w:rPr>
        <w:t>2</w:t>
      </w:r>
      <w:r w:rsidRPr="00B61FD2">
        <w:rPr>
          <w:rFonts w:ascii="Arial" w:hAnsi="Arial" w:cs="Arial"/>
          <w:sz w:val="26"/>
          <w:szCs w:val="26"/>
        </w:rPr>
        <w:t>-</w:t>
      </w:r>
      <w:r w:rsidRPr="00B61FD2">
        <w:rPr>
          <w:rFonts w:ascii="Arial" w:hAnsi="Arial" w:cs="Arial"/>
          <w:b/>
          <w:sz w:val="26"/>
          <w:szCs w:val="26"/>
        </w:rPr>
        <w:t>201</w:t>
      </w:r>
      <w:r w:rsidR="00AA25B9">
        <w:rPr>
          <w:rFonts w:ascii="Arial" w:hAnsi="Arial" w:cs="Arial"/>
          <w:b/>
          <w:sz w:val="26"/>
          <w:szCs w:val="26"/>
        </w:rPr>
        <w:t>9</w:t>
      </w:r>
      <w:r w:rsidRPr="00B61FD2">
        <w:rPr>
          <w:rFonts w:ascii="Arial" w:hAnsi="Arial" w:cs="Arial"/>
          <w:b/>
          <w:sz w:val="26"/>
          <w:szCs w:val="26"/>
        </w:rPr>
        <w:t>-00</w:t>
      </w:r>
      <w:r w:rsidR="00AA25B9">
        <w:rPr>
          <w:rFonts w:ascii="Arial" w:hAnsi="Arial" w:cs="Arial"/>
          <w:b/>
          <w:sz w:val="26"/>
          <w:szCs w:val="26"/>
        </w:rPr>
        <w:t>2</w:t>
      </w:r>
      <w:r w:rsidR="009E5E47">
        <w:rPr>
          <w:rFonts w:ascii="Arial" w:hAnsi="Arial" w:cs="Arial"/>
          <w:b/>
          <w:sz w:val="26"/>
          <w:szCs w:val="26"/>
        </w:rPr>
        <w:t>11</w:t>
      </w:r>
      <w:r w:rsidRPr="00B61FD2">
        <w:rPr>
          <w:rFonts w:ascii="Arial" w:hAnsi="Arial" w:cs="Arial"/>
          <w:sz w:val="26"/>
          <w:szCs w:val="26"/>
        </w:rPr>
        <w:t>-01</w:t>
      </w:r>
    </w:p>
    <w:p w:rsidR="00690F4A" w:rsidRDefault="00690F4A" w:rsidP="00657721">
      <w:pPr>
        <w:pStyle w:val="Sinespaciado10"/>
        <w:spacing w:line="288" w:lineRule="auto"/>
        <w:ind w:firstLine="2835"/>
        <w:rPr>
          <w:rFonts w:ascii="Arial" w:hAnsi="Arial" w:cs="Arial"/>
          <w:b/>
          <w:szCs w:val="26"/>
          <w:lang w:val="es-ES" w:eastAsia="es-ES"/>
        </w:rPr>
      </w:pPr>
    </w:p>
    <w:p w:rsidR="0098144A" w:rsidRDefault="0098144A" w:rsidP="00657721">
      <w:pPr>
        <w:pStyle w:val="Sinespaciado10"/>
        <w:spacing w:line="288" w:lineRule="auto"/>
        <w:ind w:firstLine="2835"/>
        <w:rPr>
          <w:rFonts w:ascii="Arial" w:hAnsi="Arial" w:cs="Arial"/>
          <w:b/>
          <w:szCs w:val="26"/>
          <w:lang w:val="es-ES" w:eastAsia="es-ES"/>
        </w:rPr>
      </w:pPr>
    </w:p>
    <w:p w:rsidR="00690F4A" w:rsidRPr="00B61FD2" w:rsidRDefault="00690F4A" w:rsidP="00657721">
      <w:pPr>
        <w:pStyle w:val="Sinespaciado10"/>
        <w:spacing w:line="288" w:lineRule="auto"/>
        <w:ind w:firstLine="2835"/>
        <w:rPr>
          <w:rFonts w:ascii="Arial" w:hAnsi="Arial" w:cs="Arial"/>
          <w:b/>
          <w:szCs w:val="26"/>
          <w:lang w:val="es-ES" w:eastAsia="es-ES"/>
        </w:rPr>
      </w:pPr>
      <w:r w:rsidRPr="00B61FD2">
        <w:rPr>
          <w:rFonts w:ascii="Arial" w:hAnsi="Arial" w:cs="Arial"/>
          <w:b/>
          <w:szCs w:val="26"/>
          <w:lang w:val="es-ES" w:eastAsia="es-ES"/>
        </w:rPr>
        <w:t>I. ASUNTO</w:t>
      </w:r>
    </w:p>
    <w:p w:rsidR="00690F4A" w:rsidRPr="0098144A" w:rsidRDefault="00690F4A" w:rsidP="00657721">
      <w:pPr>
        <w:pStyle w:val="Sinespaciado10"/>
        <w:spacing w:line="288" w:lineRule="auto"/>
        <w:ind w:firstLine="2835"/>
        <w:rPr>
          <w:rFonts w:ascii="Arial" w:hAnsi="Arial" w:cs="Arial"/>
          <w:sz w:val="24"/>
          <w:szCs w:val="28"/>
          <w:lang w:val="es-ES" w:eastAsia="es-ES"/>
        </w:rPr>
      </w:pPr>
    </w:p>
    <w:p w:rsidR="00384A4E" w:rsidRPr="00657721" w:rsidRDefault="0096731E" w:rsidP="00657721">
      <w:pPr>
        <w:pStyle w:val="Sinespaciado10"/>
        <w:spacing w:line="288" w:lineRule="auto"/>
        <w:ind w:firstLine="2835"/>
        <w:jc w:val="both"/>
        <w:rPr>
          <w:rFonts w:ascii="Arial" w:hAnsi="Arial" w:cs="Arial"/>
          <w:sz w:val="24"/>
          <w:szCs w:val="26"/>
          <w:lang w:val="es-ES" w:eastAsia="es-ES"/>
        </w:rPr>
      </w:pPr>
      <w:r w:rsidRPr="00657721">
        <w:rPr>
          <w:rFonts w:ascii="Arial" w:hAnsi="Arial" w:cs="Arial"/>
          <w:sz w:val="24"/>
          <w:szCs w:val="26"/>
          <w:lang w:val="es-ES" w:eastAsia="es-ES"/>
        </w:rPr>
        <w:lastRenderedPageBreak/>
        <w:t xml:space="preserve">Se decide la impugnación formulada por </w:t>
      </w:r>
      <w:r w:rsidR="00E548A5" w:rsidRPr="00657721">
        <w:rPr>
          <w:rFonts w:ascii="Arial" w:hAnsi="Arial" w:cs="Arial"/>
          <w:sz w:val="24"/>
          <w:szCs w:val="26"/>
          <w:lang w:val="es-ES" w:eastAsia="es-ES"/>
        </w:rPr>
        <w:t>e</w:t>
      </w:r>
      <w:r w:rsidRPr="00657721">
        <w:rPr>
          <w:rFonts w:ascii="Arial" w:hAnsi="Arial" w:cs="Arial"/>
          <w:sz w:val="24"/>
          <w:szCs w:val="26"/>
          <w:lang w:val="es-ES" w:eastAsia="es-ES"/>
        </w:rPr>
        <w:t xml:space="preserve">l señor </w:t>
      </w:r>
      <w:r w:rsidR="00E548A5" w:rsidRPr="00657721">
        <w:rPr>
          <w:rFonts w:ascii="Arial" w:hAnsi="Arial" w:cs="Arial"/>
          <w:sz w:val="20"/>
          <w:szCs w:val="26"/>
          <w:lang w:val="es-ES" w:eastAsia="es-ES"/>
        </w:rPr>
        <w:t>ETELBERTO CLAVIJO MARÍN</w:t>
      </w:r>
      <w:r w:rsidR="00384A4E" w:rsidRPr="00657721">
        <w:rPr>
          <w:rFonts w:ascii="Arial" w:hAnsi="Arial" w:cs="Arial"/>
          <w:sz w:val="24"/>
          <w:szCs w:val="26"/>
          <w:lang w:val="es-ES" w:eastAsia="es-ES"/>
        </w:rPr>
        <w:t xml:space="preserve">, contra </w:t>
      </w:r>
      <w:r w:rsidR="00690F4A" w:rsidRPr="00657721">
        <w:rPr>
          <w:rFonts w:ascii="Arial" w:hAnsi="Arial" w:cs="Arial"/>
          <w:sz w:val="24"/>
          <w:szCs w:val="26"/>
          <w:lang w:val="es-ES" w:eastAsia="es-ES"/>
        </w:rPr>
        <w:t xml:space="preserve">la sentencia proferida el día </w:t>
      </w:r>
      <w:r w:rsidR="009E5E47" w:rsidRPr="00657721">
        <w:rPr>
          <w:rFonts w:ascii="Arial" w:hAnsi="Arial" w:cs="Arial"/>
          <w:sz w:val="24"/>
          <w:szCs w:val="26"/>
          <w:lang w:val="es-ES" w:eastAsia="es-ES"/>
        </w:rPr>
        <w:t>9</w:t>
      </w:r>
      <w:r w:rsidR="00384A4E" w:rsidRPr="00657721">
        <w:rPr>
          <w:rFonts w:ascii="Arial" w:hAnsi="Arial" w:cs="Arial"/>
          <w:sz w:val="24"/>
          <w:szCs w:val="26"/>
          <w:lang w:val="es-ES" w:eastAsia="es-ES"/>
        </w:rPr>
        <w:t xml:space="preserve"> de </w:t>
      </w:r>
      <w:r w:rsidR="009E5E47" w:rsidRPr="00657721">
        <w:rPr>
          <w:rFonts w:ascii="Arial" w:hAnsi="Arial" w:cs="Arial"/>
          <w:sz w:val="24"/>
          <w:szCs w:val="26"/>
          <w:lang w:val="es-ES" w:eastAsia="es-ES"/>
        </w:rPr>
        <w:t>septiembre</w:t>
      </w:r>
      <w:r w:rsidR="00384A4E" w:rsidRPr="00657721">
        <w:rPr>
          <w:rFonts w:ascii="Arial" w:hAnsi="Arial" w:cs="Arial"/>
          <w:sz w:val="24"/>
          <w:szCs w:val="26"/>
          <w:lang w:val="es-ES" w:eastAsia="es-ES"/>
        </w:rPr>
        <w:t xml:space="preserve"> de 201</w:t>
      </w:r>
      <w:r w:rsidR="00CA2F30" w:rsidRPr="00657721">
        <w:rPr>
          <w:rFonts w:ascii="Arial" w:hAnsi="Arial" w:cs="Arial"/>
          <w:sz w:val="24"/>
          <w:szCs w:val="26"/>
          <w:lang w:val="es-ES" w:eastAsia="es-ES"/>
        </w:rPr>
        <w:t>9</w:t>
      </w:r>
      <w:r w:rsidR="00690F4A" w:rsidRPr="00657721">
        <w:rPr>
          <w:rFonts w:ascii="Arial" w:hAnsi="Arial" w:cs="Arial"/>
          <w:sz w:val="24"/>
          <w:szCs w:val="26"/>
          <w:lang w:val="es-ES" w:eastAsia="es-ES"/>
        </w:rPr>
        <w:t>,</w:t>
      </w:r>
      <w:r w:rsidR="00384A4E" w:rsidRPr="00657721">
        <w:rPr>
          <w:rFonts w:ascii="Arial" w:hAnsi="Arial" w:cs="Arial"/>
          <w:sz w:val="24"/>
          <w:szCs w:val="26"/>
          <w:lang w:val="es-ES" w:eastAsia="es-ES"/>
        </w:rPr>
        <w:t xml:space="preserve"> </w:t>
      </w:r>
      <w:r w:rsidR="00BB078B" w:rsidRPr="00657721">
        <w:rPr>
          <w:rFonts w:ascii="Arial" w:hAnsi="Arial" w:cs="Arial"/>
          <w:sz w:val="24"/>
          <w:szCs w:val="26"/>
          <w:lang w:val="es-ES" w:eastAsia="es-ES"/>
        </w:rPr>
        <w:t>mediante la cual</w:t>
      </w:r>
      <w:r w:rsidR="00384A4E" w:rsidRPr="00657721">
        <w:rPr>
          <w:rFonts w:ascii="Arial" w:hAnsi="Arial" w:cs="Arial"/>
          <w:sz w:val="24"/>
          <w:szCs w:val="26"/>
          <w:lang w:val="es-ES" w:eastAsia="es-ES"/>
        </w:rPr>
        <w:t xml:space="preserve"> el Juzgado </w:t>
      </w:r>
      <w:r w:rsidR="009E5E47" w:rsidRPr="00657721">
        <w:rPr>
          <w:rFonts w:ascii="Arial" w:hAnsi="Arial" w:cs="Arial"/>
          <w:sz w:val="24"/>
          <w:szCs w:val="26"/>
          <w:lang w:val="es-ES" w:eastAsia="es-ES"/>
        </w:rPr>
        <w:t>Segundo</w:t>
      </w:r>
      <w:r w:rsidR="00384A4E" w:rsidRPr="00657721">
        <w:rPr>
          <w:rFonts w:ascii="Arial" w:hAnsi="Arial" w:cs="Arial"/>
          <w:sz w:val="24"/>
          <w:szCs w:val="26"/>
          <w:lang w:val="es-ES" w:eastAsia="es-ES"/>
        </w:rPr>
        <w:t xml:space="preserve"> </w:t>
      </w:r>
      <w:r w:rsidR="00690F4A" w:rsidRPr="00657721">
        <w:rPr>
          <w:rFonts w:ascii="Arial" w:hAnsi="Arial" w:cs="Arial"/>
          <w:sz w:val="24"/>
          <w:szCs w:val="26"/>
          <w:lang w:val="es-ES" w:eastAsia="es-ES"/>
        </w:rPr>
        <w:t xml:space="preserve">Civil </w:t>
      </w:r>
      <w:r w:rsidR="00384A4E" w:rsidRPr="00657721">
        <w:rPr>
          <w:rFonts w:ascii="Arial" w:hAnsi="Arial" w:cs="Arial"/>
          <w:sz w:val="24"/>
          <w:szCs w:val="26"/>
          <w:lang w:val="es-ES" w:eastAsia="es-ES"/>
        </w:rPr>
        <w:t>del Circuito</w:t>
      </w:r>
      <w:r w:rsidR="00690F4A" w:rsidRPr="00657721">
        <w:rPr>
          <w:rFonts w:ascii="Arial" w:hAnsi="Arial" w:cs="Arial"/>
          <w:sz w:val="24"/>
          <w:szCs w:val="26"/>
          <w:lang w:val="es-ES" w:eastAsia="es-ES"/>
        </w:rPr>
        <w:t xml:space="preserve"> de Pereira</w:t>
      </w:r>
      <w:r w:rsidR="00A247DC" w:rsidRPr="00657721">
        <w:rPr>
          <w:rFonts w:ascii="Arial" w:hAnsi="Arial" w:cs="Arial"/>
          <w:sz w:val="24"/>
          <w:szCs w:val="26"/>
          <w:lang w:val="es-ES" w:eastAsia="es-ES"/>
        </w:rPr>
        <w:t xml:space="preserve"> </w:t>
      </w:r>
      <w:r w:rsidR="00A06678" w:rsidRPr="00657721">
        <w:rPr>
          <w:rFonts w:ascii="Arial" w:hAnsi="Arial" w:cs="Arial"/>
          <w:sz w:val="24"/>
          <w:szCs w:val="26"/>
          <w:lang w:val="es-ES" w:eastAsia="es-ES"/>
        </w:rPr>
        <w:t xml:space="preserve">resolvió la acción de tutela que promovió </w:t>
      </w:r>
      <w:r w:rsidR="00E548A5" w:rsidRPr="00657721">
        <w:rPr>
          <w:rFonts w:ascii="Arial" w:hAnsi="Arial" w:cs="Arial"/>
          <w:sz w:val="24"/>
          <w:szCs w:val="26"/>
          <w:lang w:val="es-ES" w:eastAsia="es-ES"/>
        </w:rPr>
        <w:t>e</w:t>
      </w:r>
      <w:r w:rsidR="00A06678" w:rsidRPr="00657721">
        <w:rPr>
          <w:rFonts w:ascii="Arial" w:hAnsi="Arial" w:cs="Arial"/>
          <w:sz w:val="24"/>
          <w:szCs w:val="26"/>
          <w:lang w:val="es-ES" w:eastAsia="es-ES"/>
        </w:rPr>
        <w:t xml:space="preserve">l </w:t>
      </w:r>
      <w:r w:rsidR="00165D5D" w:rsidRPr="00657721">
        <w:rPr>
          <w:rFonts w:ascii="Arial" w:hAnsi="Arial" w:cs="Arial"/>
          <w:sz w:val="24"/>
          <w:szCs w:val="26"/>
          <w:lang w:val="es-ES" w:eastAsia="es-ES"/>
        </w:rPr>
        <w:t xml:space="preserve">accionante </w:t>
      </w:r>
      <w:r w:rsidR="00A06678" w:rsidRPr="00657721">
        <w:rPr>
          <w:rFonts w:ascii="Arial" w:eastAsia="Arial" w:hAnsi="Arial" w:cs="Arial"/>
          <w:sz w:val="24"/>
          <w:szCs w:val="26"/>
        </w:rPr>
        <w:t>contra</w:t>
      </w:r>
      <w:r w:rsidR="009E5E47" w:rsidRPr="00657721">
        <w:rPr>
          <w:rFonts w:ascii="Arial" w:eastAsia="Arial" w:hAnsi="Arial" w:cs="Arial"/>
          <w:sz w:val="24"/>
          <w:szCs w:val="26"/>
        </w:rPr>
        <w:t xml:space="preserve"> el </w:t>
      </w:r>
      <w:r w:rsidR="009E5E47" w:rsidRPr="00657721">
        <w:rPr>
          <w:rFonts w:ascii="Arial" w:eastAsia="Arial" w:hAnsi="Arial" w:cs="Arial"/>
          <w:sz w:val="20"/>
          <w:szCs w:val="26"/>
        </w:rPr>
        <w:t xml:space="preserve">MINISTERIO DEL TRABAJO </w:t>
      </w:r>
      <w:r w:rsidR="009E5E47" w:rsidRPr="00657721">
        <w:rPr>
          <w:rFonts w:ascii="Arial" w:eastAsia="Arial" w:hAnsi="Arial" w:cs="Arial"/>
          <w:sz w:val="24"/>
          <w:szCs w:val="26"/>
        </w:rPr>
        <w:t>y</w:t>
      </w:r>
      <w:r w:rsidR="00A06678" w:rsidRPr="00657721">
        <w:rPr>
          <w:rFonts w:ascii="Arial" w:eastAsia="Arial" w:hAnsi="Arial" w:cs="Arial"/>
          <w:sz w:val="24"/>
          <w:szCs w:val="26"/>
        </w:rPr>
        <w:t xml:space="preserve"> </w:t>
      </w:r>
      <w:r w:rsidR="00384A4E" w:rsidRPr="00657721">
        <w:rPr>
          <w:rFonts w:ascii="Arial" w:hAnsi="Arial" w:cs="Arial"/>
          <w:sz w:val="24"/>
          <w:szCs w:val="26"/>
          <w:lang w:val="es-ES" w:eastAsia="es-ES"/>
        </w:rPr>
        <w:t xml:space="preserve">la </w:t>
      </w:r>
      <w:r w:rsidR="00935B83" w:rsidRPr="00657721">
        <w:rPr>
          <w:rFonts w:ascii="Arial" w:hAnsi="Arial" w:cs="Arial"/>
          <w:sz w:val="20"/>
          <w:lang w:val="es-ES" w:eastAsia="es-ES"/>
        </w:rPr>
        <w:t xml:space="preserve">ADMINISTRADORA COLOMBIANA DE PENSIONES - </w:t>
      </w:r>
      <w:r w:rsidR="00935B83" w:rsidRPr="00657721">
        <w:rPr>
          <w:rFonts w:ascii="Arial" w:eastAsia="Arial" w:hAnsi="Arial" w:cs="Arial"/>
          <w:sz w:val="20"/>
        </w:rPr>
        <w:t>COLPENSIONES</w:t>
      </w:r>
      <w:r w:rsidR="00BB078B" w:rsidRPr="00657721">
        <w:rPr>
          <w:rFonts w:ascii="Arial" w:eastAsia="Arial" w:hAnsi="Arial" w:cs="Arial"/>
          <w:sz w:val="20"/>
          <w:szCs w:val="26"/>
        </w:rPr>
        <w:t>.</w:t>
      </w:r>
    </w:p>
    <w:p w:rsidR="00BB078B" w:rsidRPr="00657721" w:rsidRDefault="00BB078B" w:rsidP="00657721">
      <w:pPr>
        <w:pStyle w:val="Sinespaciado10"/>
        <w:spacing w:line="288" w:lineRule="auto"/>
        <w:ind w:firstLine="2835"/>
        <w:jc w:val="both"/>
        <w:rPr>
          <w:rFonts w:ascii="Arial" w:hAnsi="Arial" w:cs="Arial"/>
          <w:szCs w:val="26"/>
          <w:lang w:val="es-ES" w:eastAsia="es-ES"/>
        </w:rPr>
      </w:pPr>
    </w:p>
    <w:p w:rsidR="0096731E" w:rsidRPr="00657721" w:rsidRDefault="0096731E" w:rsidP="00657721">
      <w:pPr>
        <w:pStyle w:val="Sinespaciado10"/>
        <w:spacing w:line="288" w:lineRule="auto"/>
        <w:ind w:firstLine="2835"/>
        <w:rPr>
          <w:rFonts w:ascii="Arial" w:hAnsi="Arial" w:cs="Arial"/>
          <w:b/>
          <w:sz w:val="20"/>
          <w:szCs w:val="26"/>
          <w:lang w:val="es-ES" w:eastAsia="es-ES"/>
        </w:rPr>
      </w:pPr>
      <w:r w:rsidRPr="00657721">
        <w:rPr>
          <w:rFonts w:ascii="Arial" w:hAnsi="Arial" w:cs="Arial"/>
          <w:b/>
          <w:sz w:val="20"/>
          <w:szCs w:val="26"/>
          <w:lang w:val="es-ES" w:eastAsia="es-ES"/>
        </w:rPr>
        <w:t xml:space="preserve">II. </w:t>
      </w:r>
      <w:r w:rsidR="004E3168" w:rsidRPr="00657721">
        <w:rPr>
          <w:rFonts w:ascii="Arial" w:hAnsi="Arial" w:cs="Arial"/>
          <w:b/>
          <w:sz w:val="20"/>
          <w:szCs w:val="26"/>
          <w:lang w:val="es-ES" w:eastAsia="es-ES"/>
        </w:rPr>
        <w:t>A</w:t>
      </w:r>
      <w:r w:rsidR="00935B83" w:rsidRPr="00657721">
        <w:rPr>
          <w:rFonts w:ascii="Arial" w:hAnsi="Arial" w:cs="Arial"/>
          <w:b/>
          <w:sz w:val="20"/>
          <w:szCs w:val="26"/>
          <w:lang w:val="es-ES" w:eastAsia="es-ES"/>
        </w:rPr>
        <w:t>NTECEDENTES</w:t>
      </w:r>
    </w:p>
    <w:p w:rsidR="0096731E" w:rsidRPr="00657721" w:rsidRDefault="0096731E" w:rsidP="00657721">
      <w:pPr>
        <w:pStyle w:val="Sinespaciado10"/>
        <w:spacing w:line="288" w:lineRule="auto"/>
        <w:ind w:firstLine="2835"/>
        <w:rPr>
          <w:rFonts w:ascii="Arial" w:hAnsi="Arial" w:cs="Arial"/>
          <w:szCs w:val="28"/>
          <w:lang w:val="es-ES" w:eastAsia="es-ES"/>
        </w:rPr>
      </w:pPr>
    </w:p>
    <w:p w:rsidR="000D6FAE" w:rsidRPr="00657721" w:rsidRDefault="00CF572D" w:rsidP="00657721">
      <w:pPr>
        <w:suppressAutoHyphens/>
        <w:spacing w:line="288" w:lineRule="auto"/>
        <w:ind w:firstLine="2835"/>
        <w:jc w:val="both"/>
        <w:rPr>
          <w:rFonts w:ascii="Arial" w:hAnsi="Arial" w:cs="Arial"/>
          <w:spacing w:val="-3"/>
          <w:sz w:val="24"/>
          <w:szCs w:val="26"/>
        </w:rPr>
      </w:pPr>
      <w:r w:rsidRPr="00657721">
        <w:rPr>
          <w:rFonts w:ascii="Arial" w:hAnsi="Arial" w:cs="Arial"/>
          <w:sz w:val="24"/>
          <w:szCs w:val="26"/>
        </w:rPr>
        <w:t xml:space="preserve">1. </w:t>
      </w:r>
      <w:r w:rsidR="00E548A5" w:rsidRPr="00657721">
        <w:rPr>
          <w:rFonts w:ascii="Arial" w:hAnsi="Arial" w:cs="Arial"/>
          <w:sz w:val="24"/>
          <w:szCs w:val="26"/>
        </w:rPr>
        <w:t>El</w:t>
      </w:r>
      <w:r w:rsidR="0032007D" w:rsidRPr="00657721">
        <w:rPr>
          <w:rFonts w:ascii="Arial" w:hAnsi="Arial" w:cs="Arial"/>
          <w:sz w:val="24"/>
          <w:szCs w:val="26"/>
        </w:rPr>
        <w:t xml:space="preserve"> accionante</w:t>
      </w:r>
      <w:r w:rsidRPr="00657721">
        <w:rPr>
          <w:rFonts w:ascii="Arial" w:hAnsi="Arial" w:cs="Arial"/>
          <w:spacing w:val="-3"/>
          <w:sz w:val="24"/>
          <w:szCs w:val="26"/>
        </w:rPr>
        <w:t xml:space="preserve"> promovió el amparo constitucional por considerar que </w:t>
      </w:r>
      <w:r w:rsidR="00E548A5" w:rsidRPr="00657721">
        <w:rPr>
          <w:rFonts w:ascii="Arial" w:eastAsia="Arial" w:hAnsi="Arial" w:cs="Arial"/>
          <w:sz w:val="24"/>
          <w:szCs w:val="26"/>
        </w:rPr>
        <w:t xml:space="preserve">el </w:t>
      </w:r>
      <w:r w:rsidR="00E548A5" w:rsidRPr="00657721">
        <w:rPr>
          <w:rFonts w:ascii="Arial" w:eastAsia="Arial" w:hAnsi="Arial" w:cs="Arial"/>
          <w:szCs w:val="26"/>
        </w:rPr>
        <w:t xml:space="preserve">MINISTERIO DEL TRABAJO </w:t>
      </w:r>
      <w:r w:rsidR="00E548A5" w:rsidRPr="00657721">
        <w:rPr>
          <w:rFonts w:ascii="Arial" w:eastAsia="Arial" w:hAnsi="Arial" w:cs="Arial"/>
          <w:sz w:val="24"/>
          <w:szCs w:val="26"/>
        </w:rPr>
        <w:t xml:space="preserve">y </w:t>
      </w:r>
      <w:r w:rsidRPr="00657721">
        <w:rPr>
          <w:rFonts w:ascii="Arial" w:hAnsi="Arial" w:cs="Arial"/>
          <w:spacing w:val="-3"/>
          <w:szCs w:val="26"/>
        </w:rPr>
        <w:t>COLPENSIONES</w:t>
      </w:r>
      <w:r w:rsidRPr="00657721">
        <w:rPr>
          <w:rFonts w:ascii="Arial" w:hAnsi="Arial" w:cs="Arial"/>
          <w:spacing w:val="-3"/>
          <w:sz w:val="24"/>
          <w:szCs w:val="26"/>
        </w:rPr>
        <w:t xml:space="preserve"> vulnera</w:t>
      </w:r>
      <w:r w:rsidR="00E548A5" w:rsidRPr="00657721">
        <w:rPr>
          <w:rFonts w:ascii="Arial" w:hAnsi="Arial" w:cs="Arial"/>
          <w:spacing w:val="-3"/>
          <w:sz w:val="24"/>
          <w:szCs w:val="26"/>
        </w:rPr>
        <w:t>n</w:t>
      </w:r>
      <w:r w:rsidRPr="00657721">
        <w:rPr>
          <w:rFonts w:ascii="Arial" w:hAnsi="Arial" w:cs="Arial"/>
          <w:spacing w:val="-3"/>
          <w:sz w:val="24"/>
          <w:szCs w:val="26"/>
        </w:rPr>
        <w:t xml:space="preserve"> sus derechos fundamentales</w:t>
      </w:r>
      <w:r w:rsidR="006412DE" w:rsidRPr="00657721">
        <w:rPr>
          <w:rFonts w:ascii="Arial" w:hAnsi="Arial" w:cs="Arial"/>
          <w:spacing w:val="-3"/>
          <w:sz w:val="24"/>
          <w:szCs w:val="26"/>
        </w:rPr>
        <w:t xml:space="preserve"> a</w:t>
      </w:r>
      <w:r w:rsidR="0032007D" w:rsidRPr="00657721">
        <w:rPr>
          <w:rFonts w:ascii="Arial" w:hAnsi="Arial" w:cs="Arial"/>
          <w:spacing w:val="-3"/>
          <w:sz w:val="24"/>
          <w:szCs w:val="26"/>
        </w:rPr>
        <w:t xml:space="preserve"> </w:t>
      </w:r>
      <w:r w:rsidR="006412DE" w:rsidRPr="00657721">
        <w:rPr>
          <w:rFonts w:ascii="Arial" w:hAnsi="Arial" w:cs="Arial"/>
          <w:spacing w:val="-3"/>
          <w:sz w:val="24"/>
          <w:szCs w:val="26"/>
        </w:rPr>
        <w:t>l</w:t>
      </w:r>
      <w:r w:rsidR="0032007D" w:rsidRPr="00657721">
        <w:rPr>
          <w:rFonts w:ascii="Arial" w:hAnsi="Arial" w:cs="Arial"/>
          <w:spacing w:val="-3"/>
          <w:sz w:val="24"/>
          <w:szCs w:val="26"/>
        </w:rPr>
        <w:t>a</w:t>
      </w:r>
      <w:r w:rsidR="005A0333" w:rsidRPr="00657721">
        <w:rPr>
          <w:rFonts w:ascii="Arial" w:hAnsi="Arial" w:cs="Arial"/>
          <w:spacing w:val="-3"/>
          <w:sz w:val="24"/>
          <w:szCs w:val="26"/>
        </w:rPr>
        <w:t xml:space="preserve"> seguridad social, mínimo vital,</w:t>
      </w:r>
      <w:r w:rsidR="00E548A5" w:rsidRPr="00657721">
        <w:rPr>
          <w:rFonts w:ascii="Arial" w:hAnsi="Arial" w:cs="Arial"/>
          <w:spacing w:val="-3"/>
          <w:sz w:val="24"/>
          <w:szCs w:val="26"/>
        </w:rPr>
        <w:t xml:space="preserve"> salud, vida digna, dignidad humana</w:t>
      </w:r>
      <w:r w:rsidR="005A0333" w:rsidRPr="00657721">
        <w:rPr>
          <w:rFonts w:ascii="Arial" w:hAnsi="Arial" w:cs="Arial"/>
          <w:spacing w:val="-3"/>
          <w:sz w:val="24"/>
          <w:szCs w:val="26"/>
        </w:rPr>
        <w:t xml:space="preserve"> y</w:t>
      </w:r>
      <w:r w:rsidR="00E548A5" w:rsidRPr="00657721">
        <w:rPr>
          <w:rFonts w:ascii="Arial" w:hAnsi="Arial" w:cs="Arial"/>
          <w:spacing w:val="-3"/>
          <w:sz w:val="24"/>
          <w:szCs w:val="26"/>
        </w:rPr>
        <w:t xml:space="preserve"> debido proceso</w:t>
      </w:r>
      <w:r w:rsidR="00404CCE" w:rsidRPr="00657721">
        <w:rPr>
          <w:rFonts w:ascii="Arial" w:hAnsi="Arial" w:cs="Arial"/>
          <w:spacing w:val="-3"/>
          <w:sz w:val="24"/>
          <w:szCs w:val="26"/>
        </w:rPr>
        <w:t>.</w:t>
      </w:r>
    </w:p>
    <w:p w:rsidR="00CF572D" w:rsidRPr="00657721" w:rsidRDefault="00CF572D" w:rsidP="00657721">
      <w:pPr>
        <w:suppressAutoHyphens/>
        <w:spacing w:line="288" w:lineRule="auto"/>
        <w:ind w:firstLine="2835"/>
        <w:jc w:val="both"/>
        <w:rPr>
          <w:rFonts w:ascii="Arial" w:hAnsi="Arial" w:cs="Arial"/>
          <w:spacing w:val="-3"/>
          <w:sz w:val="14"/>
          <w:szCs w:val="26"/>
        </w:rPr>
      </w:pPr>
    </w:p>
    <w:p w:rsidR="006B218C" w:rsidRPr="00657721" w:rsidRDefault="00CF572D" w:rsidP="00657721">
      <w:pPr>
        <w:pStyle w:val="Sinespaciado10"/>
        <w:spacing w:line="288" w:lineRule="auto"/>
        <w:ind w:firstLine="2835"/>
        <w:jc w:val="both"/>
        <w:rPr>
          <w:rFonts w:ascii="Arial" w:hAnsi="Arial" w:cs="Arial"/>
          <w:sz w:val="24"/>
          <w:szCs w:val="26"/>
        </w:rPr>
      </w:pPr>
      <w:r w:rsidRPr="00657721">
        <w:rPr>
          <w:rFonts w:ascii="Arial" w:hAnsi="Arial" w:cs="Arial"/>
          <w:sz w:val="24"/>
          <w:szCs w:val="26"/>
        </w:rPr>
        <w:t xml:space="preserve">2. </w:t>
      </w:r>
      <w:r w:rsidR="00935B83" w:rsidRPr="00657721">
        <w:rPr>
          <w:rFonts w:ascii="Arial" w:hAnsi="Arial" w:cs="Arial"/>
          <w:sz w:val="24"/>
          <w:szCs w:val="26"/>
        </w:rPr>
        <w:t>En síntesis, s</w:t>
      </w:r>
      <w:r w:rsidRPr="00657721">
        <w:rPr>
          <w:rFonts w:ascii="Arial" w:hAnsi="Arial" w:cs="Arial"/>
          <w:sz w:val="24"/>
          <w:szCs w:val="26"/>
        </w:rPr>
        <w:t>eñaló como sustento de su reclamo</w:t>
      </w:r>
      <w:r w:rsidR="00935B83" w:rsidRPr="00657721">
        <w:rPr>
          <w:rFonts w:ascii="Arial" w:hAnsi="Arial" w:cs="Arial"/>
          <w:sz w:val="24"/>
          <w:szCs w:val="26"/>
        </w:rPr>
        <w:t xml:space="preserve"> </w:t>
      </w:r>
      <w:r w:rsidRPr="00657721">
        <w:rPr>
          <w:rFonts w:ascii="Arial" w:hAnsi="Arial" w:cs="Arial"/>
          <w:sz w:val="24"/>
          <w:szCs w:val="26"/>
        </w:rPr>
        <w:t>lo siguiente:</w:t>
      </w:r>
    </w:p>
    <w:p w:rsidR="006B218C" w:rsidRPr="00657721" w:rsidRDefault="006B218C" w:rsidP="00657721">
      <w:pPr>
        <w:pStyle w:val="Sinespaciado10"/>
        <w:spacing w:line="288" w:lineRule="auto"/>
        <w:ind w:firstLine="2835"/>
        <w:jc w:val="both"/>
        <w:rPr>
          <w:rFonts w:ascii="Arial" w:hAnsi="Arial" w:cs="Arial"/>
          <w:sz w:val="14"/>
          <w:szCs w:val="26"/>
        </w:rPr>
      </w:pPr>
    </w:p>
    <w:p w:rsidR="00FA3B7E" w:rsidRPr="00657721" w:rsidRDefault="00145B9D" w:rsidP="00657721">
      <w:pPr>
        <w:pStyle w:val="Sinespaciado10"/>
        <w:spacing w:line="288" w:lineRule="auto"/>
        <w:ind w:firstLine="2835"/>
        <w:jc w:val="both"/>
        <w:rPr>
          <w:rFonts w:ascii="Arial" w:hAnsi="Arial" w:cs="Arial"/>
          <w:sz w:val="24"/>
          <w:szCs w:val="26"/>
        </w:rPr>
      </w:pPr>
      <w:r w:rsidRPr="00657721">
        <w:rPr>
          <w:rFonts w:ascii="Arial" w:hAnsi="Arial" w:cs="Arial"/>
          <w:sz w:val="24"/>
          <w:szCs w:val="26"/>
        </w:rPr>
        <w:t>2.1.</w:t>
      </w:r>
      <w:r w:rsidR="00CA2F30" w:rsidRPr="00657721">
        <w:rPr>
          <w:rFonts w:ascii="Arial" w:hAnsi="Arial" w:cs="Arial"/>
          <w:sz w:val="24"/>
          <w:szCs w:val="26"/>
        </w:rPr>
        <w:t xml:space="preserve"> </w:t>
      </w:r>
      <w:r w:rsidR="00E548A5" w:rsidRPr="00657721">
        <w:rPr>
          <w:rFonts w:ascii="Arial" w:hAnsi="Arial" w:cs="Arial"/>
          <w:sz w:val="24"/>
          <w:szCs w:val="26"/>
        </w:rPr>
        <w:t xml:space="preserve">Mediante dictamen No. 1419990-375 del 12 de abril de 2017, emitido por la Junta Regional </w:t>
      </w:r>
      <w:r w:rsidR="00D47A25" w:rsidRPr="00657721">
        <w:rPr>
          <w:rFonts w:ascii="Arial" w:hAnsi="Arial" w:cs="Arial"/>
          <w:sz w:val="24"/>
          <w:szCs w:val="26"/>
        </w:rPr>
        <w:t xml:space="preserve">de Calificación de Invalidez de Risaralda, le fue otorgada una pérdida de capacidad laboral del 59.91% con fecha de </w:t>
      </w:r>
      <w:r w:rsidR="00923C81" w:rsidRPr="00657721">
        <w:rPr>
          <w:rFonts w:ascii="Arial" w:hAnsi="Arial" w:cs="Arial"/>
          <w:sz w:val="24"/>
          <w:szCs w:val="26"/>
        </w:rPr>
        <w:t>estructuración</w:t>
      </w:r>
      <w:r w:rsidR="00D47A25" w:rsidRPr="00657721">
        <w:rPr>
          <w:rFonts w:ascii="Arial" w:hAnsi="Arial" w:cs="Arial"/>
          <w:sz w:val="24"/>
          <w:szCs w:val="26"/>
        </w:rPr>
        <w:t xml:space="preserve"> del 10 de diciembre de 2013</w:t>
      </w:r>
      <w:r w:rsidR="00FA3B7E" w:rsidRPr="00657721">
        <w:rPr>
          <w:rFonts w:ascii="Arial" w:hAnsi="Arial" w:cs="Arial"/>
          <w:sz w:val="24"/>
          <w:szCs w:val="26"/>
        </w:rPr>
        <w:t>.</w:t>
      </w:r>
    </w:p>
    <w:p w:rsidR="00FA3B7E" w:rsidRPr="00657721" w:rsidRDefault="00FA3B7E" w:rsidP="00657721">
      <w:pPr>
        <w:pStyle w:val="Sinespaciado10"/>
        <w:spacing w:line="288" w:lineRule="auto"/>
        <w:ind w:firstLine="2835"/>
        <w:jc w:val="both"/>
        <w:rPr>
          <w:rFonts w:ascii="Arial" w:hAnsi="Arial" w:cs="Arial"/>
          <w:sz w:val="14"/>
          <w:szCs w:val="16"/>
        </w:rPr>
      </w:pPr>
    </w:p>
    <w:p w:rsidR="00496F7E" w:rsidRPr="00657721" w:rsidRDefault="00496F7E" w:rsidP="00657721">
      <w:pPr>
        <w:pStyle w:val="Sinespaciado10"/>
        <w:spacing w:line="288" w:lineRule="auto"/>
        <w:ind w:firstLine="2835"/>
        <w:jc w:val="both"/>
        <w:rPr>
          <w:rFonts w:ascii="Arial" w:hAnsi="Arial" w:cs="Arial"/>
          <w:sz w:val="14"/>
          <w:szCs w:val="16"/>
        </w:rPr>
      </w:pPr>
    </w:p>
    <w:p w:rsidR="00FA3B7E" w:rsidRPr="00657721" w:rsidRDefault="00FA3B7E" w:rsidP="00657721">
      <w:pPr>
        <w:pStyle w:val="Sinespaciado10"/>
        <w:spacing w:line="288" w:lineRule="auto"/>
        <w:ind w:firstLine="2835"/>
        <w:jc w:val="both"/>
        <w:rPr>
          <w:rFonts w:ascii="Arial" w:hAnsi="Arial" w:cs="Arial"/>
          <w:sz w:val="24"/>
          <w:szCs w:val="26"/>
        </w:rPr>
      </w:pPr>
      <w:r w:rsidRPr="00657721">
        <w:rPr>
          <w:rFonts w:ascii="Arial" w:hAnsi="Arial" w:cs="Arial"/>
          <w:sz w:val="24"/>
          <w:szCs w:val="26"/>
        </w:rPr>
        <w:t xml:space="preserve">2.2. </w:t>
      </w:r>
      <w:r w:rsidR="007D4B35" w:rsidRPr="00657721">
        <w:rPr>
          <w:rFonts w:ascii="Arial" w:hAnsi="Arial" w:cs="Arial"/>
          <w:sz w:val="24"/>
          <w:szCs w:val="26"/>
        </w:rPr>
        <w:t xml:space="preserve">La </w:t>
      </w:r>
      <w:r w:rsidR="003233FC" w:rsidRPr="00657721">
        <w:rPr>
          <w:rFonts w:ascii="Arial" w:hAnsi="Arial" w:cs="Arial"/>
          <w:sz w:val="24"/>
          <w:szCs w:val="26"/>
        </w:rPr>
        <w:t>pérdida de capacidad laboral que sufrió, surgió como consecuencia de un atentado terrorista perpetuado por grupos al margen de la ley en hechos ocurridos en el municipio de Tarazá, Antioquia, el 21 de enero de 1992</w:t>
      </w:r>
      <w:r w:rsidR="007D4B35" w:rsidRPr="00657721">
        <w:rPr>
          <w:rFonts w:ascii="Arial" w:hAnsi="Arial" w:cs="Arial"/>
          <w:sz w:val="24"/>
          <w:szCs w:val="26"/>
        </w:rPr>
        <w:t>.</w:t>
      </w:r>
    </w:p>
    <w:p w:rsidR="000E40E6" w:rsidRPr="00657721" w:rsidRDefault="000E40E6" w:rsidP="00657721">
      <w:pPr>
        <w:pStyle w:val="Sinespaciado10"/>
        <w:spacing w:line="288" w:lineRule="auto"/>
        <w:ind w:firstLine="2835"/>
        <w:jc w:val="both"/>
        <w:rPr>
          <w:rFonts w:ascii="Arial" w:hAnsi="Arial" w:cs="Arial"/>
          <w:sz w:val="14"/>
          <w:szCs w:val="16"/>
        </w:rPr>
      </w:pPr>
    </w:p>
    <w:p w:rsidR="000E40E6" w:rsidRPr="00657721" w:rsidRDefault="000E40E6" w:rsidP="00657721">
      <w:pPr>
        <w:pStyle w:val="Sinespaciado10"/>
        <w:spacing w:line="288" w:lineRule="auto"/>
        <w:ind w:firstLine="2835"/>
        <w:jc w:val="both"/>
        <w:rPr>
          <w:rFonts w:ascii="Arial" w:hAnsi="Arial" w:cs="Arial"/>
          <w:sz w:val="24"/>
          <w:szCs w:val="26"/>
        </w:rPr>
      </w:pPr>
      <w:r w:rsidRPr="00657721">
        <w:rPr>
          <w:rFonts w:ascii="Arial" w:hAnsi="Arial" w:cs="Arial"/>
          <w:sz w:val="24"/>
          <w:szCs w:val="26"/>
        </w:rPr>
        <w:t xml:space="preserve">2.3. </w:t>
      </w:r>
      <w:r w:rsidR="00FF6DB5" w:rsidRPr="00657721">
        <w:rPr>
          <w:rFonts w:ascii="Arial" w:hAnsi="Arial" w:cs="Arial"/>
          <w:sz w:val="24"/>
          <w:szCs w:val="26"/>
        </w:rPr>
        <w:t>Por lo anterior, mediante oficio del 18 de octubre de 2013, la Directora General para la Atención y Reparación Integral de las Víctimas, lo reconoció como víctima de la violencia, por el hecho victimizante de lesiones personales que causaron su incapacidad permanente</w:t>
      </w:r>
      <w:r w:rsidRPr="00657721">
        <w:rPr>
          <w:rFonts w:ascii="Arial" w:hAnsi="Arial" w:cs="Arial"/>
          <w:sz w:val="24"/>
          <w:szCs w:val="26"/>
        </w:rPr>
        <w:t>.</w:t>
      </w:r>
    </w:p>
    <w:p w:rsidR="00197487" w:rsidRPr="00657721" w:rsidRDefault="00197487" w:rsidP="00657721">
      <w:pPr>
        <w:pStyle w:val="Sinespaciado10"/>
        <w:spacing w:line="288" w:lineRule="auto"/>
        <w:ind w:firstLine="2835"/>
        <w:jc w:val="both"/>
        <w:rPr>
          <w:rFonts w:ascii="Arial" w:hAnsi="Arial" w:cs="Arial"/>
          <w:sz w:val="14"/>
          <w:szCs w:val="16"/>
        </w:rPr>
      </w:pPr>
    </w:p>
    <w:p w:rsidR="00646F0E" w:rsidRPr="00657721" w:rsidRDefault="00646F0E" w:rsidP="00657721">
      <w:pPr>
        <w:pStyle w:val="Sinespaciado10"/>
        <w:spacing w:line="288" w:lineRule="auto"/>
        <w:ind w:firstLine="2835"/>
        <w:jc w:val="both"/>
        <w:rPr>
          <w:rFonts w:ascii="Arial" w:hAnsi="Arial" w:cs="Arial"/>
          <w:sz w:val="24"/>
          <w:szCs w:val="26"/>
        </w:rPr>
      </w:pPr>
      <w:r w:rsidRPr="00657721">
        <w:rPr>
          <w:rFonts w:ascii="Arial" w:hAnsi="Arial" w:cs="Arial"/>
          <w:sz w:val="24"/>
          <w:szCs w:val="26"/>
        </w:rPr>
        <w:t xml:space="preserve">2.4. </w:t>
      </w:r>
      <w:r w:rsidR="00FF6DB5" w:rsidRPr="00657721">
        <w:rPr>
          <w:rFonts w:ascii="Arial" w:hAnsi="Arial" w:cs="Arial"/>
          <w:sz w:val="24"/>
          <w:szCs w:val="26"/>
        </w:rPr>
        <w:t xml:space="preserve">El 21 de julio de 2017, solicitó ante </w:t>
      </w:r>
      <w:r w:rsidR="00FF6DB5" w:rsidRPr="00657721">
        <w:rPr>
          <w:rFonts w:ascii="Arial" w:hAnsi="Arial" w:cs="Arial"/>
          <w:sz w:val="20"/>
          <w:szCs w:val="26"/>
        </w:rPr>
        <w:t>COLPENSIONES</w:t>
      </w:r>
      <w:r w:rsidR="00FF6DB5" w:rsidRPr="00657721">
        <w:rPr>
          <w:rFonts w:ascii="Arial" w:hAnsi="Arial" w:cs="Arial"/>
          <w:sz w:val="24"/>
          <w:szCs w:val="26"/>
        </w:rPr>
        <w:t xml:space="preserve"> el reconocimiento y pago de la pensión de invalidez en calidad de víctima de violencia</w:t>
      </w:r>
      <w:r w:rsidR="00A8784B" w:rsidRPr="00657721">
        <w:rPr>
          <w:rFonts w:ascii="Arial" w:hAnsi="Arial" w:cs="Arial"/>
          <w:sz w:val="24"/>
          <w:szCs w:val="26"/>
        </w:rPr>
        <w:t>.</w:t>
      </w:r>
    </w:p>
    <w:p w:rsidR="00CB64F8" w:rsidRPr="00657721" w:rsidRDefault="00CB64F8" w:rsidP="00657721">
      <w:pPr>
        <w:pStyle w:val="Sinespaciado10"/>
        <w:spacing w:line="288" w:lineRule="auto"/>
        <w:ind w:firstLine="2835"/>
        <w:jc w:val="both"/>
        <w:rPr>
          <w:rFonts w:ascii="Arial" w:hAnsi="Arial" w:cs="Arial"/>
          <w:sz w:val="14"/>
          <w:szCs w:val="16"/>
        </w:rPr>
      </w:pPr>
    </w:p>
    <w:p w:rsidR="00CB64F8" w:rsidRPr="00657721" w:rsidRDefault="00FF6DB5" w:rsidP="00657721">
      <w:pPr>
        <w:pStyle w:val="Sinespaciado10"/>
        <w:spacing w:line="288" w:lineRule="auto"/>
        <w:ind w:firstLine="2835"/>
        <w:jc w:val="both"/>
        <w:rPr>
          <w:rFonts w:ascii="Arial" w:hAnsi="Arial" w:cs="Arial"/>
          <w:sz w:val="24"/>
          <w:szCs w:val="26"/>
        </w:rPr>
      </w:pPr>
      <w:r w:rsidRPr="00657721">
        <w:rPr>
          <w:rFonts w:ascii="Arial" w:hAnsi="Arial" w:cs="Arial"/>
          <w:sz w:val="24"/>
          <w:szCs w:val="26"/>
        </w:rPr>
        <w:t>2.5. En</w:t>
      </w:r>
      <w:r w:rsidR="00C34A43" w:rsidRPr="00657721">
        <w:rPr>
          <w:rFonts w:ascii="Arial" w:hAnsi="Arial" w:cs="Arial"/>
          <w:sz w:val="24"/>
          <w:szCs w:val="26"/>
        </w:rPr>
        <w:t xml:space="preserve"> </w:t>
      </w:r>
      <w:r w:rsidRPr="00657721">
        <w:rPr>
          <w:rFonts w:ascii="Arial" w:hAnsi="Arial" w:cs="Arial"/>
          <w:sz w:val="24"/>
          <w:szCs w:val="26"/>
        </w:rPr>
        <w:t xml:space="preserve">resolución SUB 251407 del 10 de noviembre de 2017, </w:t>
      </w:r>
      <w:r w:rsidRPr="00657721">
        <w:rPr>
          <w:rFonts w:ascii="Arial" w:hAnsi="Arial" w:cs="Arial"/>
          <w:sz w:val="20"/>
          <w:szCs w:val="26"/>
        </w:rPr>
        <w:t>COLPENSIONES</w:t>
      </w:r>
      <w:r w:rsidRPr="00657721">
        <w:rPr>
          <w:rFonts w:ascii="Arial" w:hAnsi="Arial" w:cs="Arial"/>
          <w:sz w:val="24"/>
          <w:szCs w:val="26"/>
        </w:rPr>
        <w:t xml:space="preserve"> decidió declarar la falta de competencia para resolver la solicitud antes deprecada y ordenó remitir su expediente pensional, al Ministerio del Trabajo</w:t>
      </w:r>
      <w:r w:rsidR="00CB64F8" w:rsidRPr="00657721">
        <w:rPr>
          <w:rFonts w:ascii="Arial" w:hAnsi="Arial" w:cs="Arial"/>
          <w:sz w:val="24"/>
          <w:szCs w:val="26"/>
        </w:rPr>
        <w:t>.</w:t>
      </w:r>
    </w:p>
    <w:p w:rsidR="00CB64F8" w:rsidRPr="00657721" w:rsidRDefault="00CB64F8" w:rsidP="00657721">
      <w:pPr>
        <w:pStyle w:val="Sinespaciado10"/>
        <w:spacing w:line="288" w:lineRule="auto"/>
        <w:ind w:firstLine="2835"/>
        <w:jc w:val="both"/>
        <w:rPr>
          <w:rFonts w:ascii="Arial" w:hAnsi="Arial" w:cs="Arial"/>
          <w:sz w:val="14"/>
          <w:szCs w:val="16"/>
        </w:rPr>
      </w:pPr>
    </w:p>
    <w:p w:rsidR="00CB64F8" w:rsidRPr="00657721" w:rsidRDefault="00CB64F8" w:rsidP="00657721">
      <w:pPr>
        <w:pStyle w:val="Sinespaciado10"/>
        <w:spacing w:line="288" w:lineRule="auto"/>
        <w:ind w:firstLine="2835"/>
        <w:jc w:val="both"/>
        <w:rPr>
          <w:rFonts w:ascii="Arial" w:hAnsi="Arial" w:cs="Arial"/>
          <w:sz w:val="24"/>
          <w:szCs w:val="26"/>
        </w:rPr>
      </w:pPr>
      <w:r w:rsidRPr="00657721">
        <w:rPr>
          <w:rFonts w:ascii="Arial" w:hAnsi="Arial" w:cs="Arial"/>
          <w:sz w:val="24"/>
          <w:szCs w:val="26"/>
        </w:rPr>
        <w:t xml:space="preserve">2.6. </w:t>
      </w:r>
      <w:r w:rsidR="00FF6DB5" w:rsidRPr="00657721">
        <w:rPr>
          <w:rFonts w:ascii="Arial" w:hAnsi="Arial" w:cs="Arial"/>
          <w:sz w:val="24"/>
          <w:szCs w:val="26"/>
        </w:rPr>
        <w:t xml:space="preserve">El 22 de agosto del 2018, solicitó ante el </w:t>
      </w:r>
      <w:r w:rsidR="00FF6DB5" w:rsidRPr="00657721">
        <w:rPr>
          <w:rFonts w:ascii="Arial" w:hAnsi="Arial" w:cs="Arial"/>
          <w:sz w:val="20"/>
          <w:szCs w:val="26"/>
        </w:rPr>
        <w:t>MINISTERIO DEL TRABAJO</w:t>
      </w:r>
      <w:r w:rsidR="00FF6DB5" w:rsidRPr="00657721">
        <w:rPr>
          <w:rFonts w:ascii="Arial" w:hAnsi="Arial" w:cs="Arial"/>
          <w:sz w:val="24"/>
          <w:szCs w:val="26"/>
        </w:rPr>
        <w:t>, el reconocimiento y pago de la pensión especial de invalidez en calidad de víctima de la violencia, conforme a los lineamientos jurisprudenciales de la Corte Constitucional</w:t>
      </w:r>
      <w:r w:rsidR="007D0B6D" w:rsidRPr="00657721">
        <w:rPr>
          <w:rFonts w:ascii="Arial" w:hAnsi="Arial" w:cs="Arial"/>
          <w:sz w:val="24"/>
          <w:szCs w:val="26"/>
        </w:rPr>
        <w:t>.</w:t>
      </w:r>
    </w:p>
    <w:p w:rsidR="00CB64F8" w:rsidRPr="00657721" w:rsidRDefault="00CB64F8" w:rsidP="00657721">
      <w:pPr>
        <w:pStyle w:val="Sinespaciado10"/>
        <w:spacing w:line="288" w:lineRule="auto"/>
        <w:ind w:firstLine="2835"/>
        <w:jc w:val="both"/>
        <w:rPr>
          <w:rFonts w:ascii="Arial" w:hAnsi="Arial" w:cs="Arial"/>
          <w:sz w:val="14"/>
          <w:szCs w:val="16"/>
        </w:rPr>
      </w:pPr>
    </w:p>
    <w:p w:rsidR="00CB64F8" w:rsidRPr="00657721" w:rsidRDefault="00AA0F2B" w:rsidP="00657721">
      <w:pPr>
        <w:pStyle w:val="Sinespaciado10"/>
        <w:spacing w:line="288" w:lineRule="auto"/>
        <w:ind w:firstLine="2835"/>
        <w:jc w:val="both"/>
        <w:rPr>
          <w:rFonts w:ascii="Arial" w:hAnsi="Arial" w:cs="Arial"/>
          <w:sz w:val="24"/>
          <w:szCs w:val="26"/>
        </w:rPr>
      </w:pPr>
      <w:r w:rsidRPr="00657721">
        <w:rPr>
          <w:rFonts w:ascii="Arial" w:hAnsi="Arial" w:cs="Arial"/>
          <w:sz w:val="24"/>
          <w:szCs w:val="26"/>
        </w:rPr>
        <w:t>2.7</w:t>
      </w:r>
      <w:r w:rsidR="00CB64F8" w:rsidRPr="00657721">
        <w:rPr>
          <w:rFonts w:ascii="Arial" w:hAnsi="Arial" w:cs="Arial"/>
          <w:sz w:val="24"/>
          <w:szCs w:val="26"/>
        </w:rPr>
        <w:t xml:space="preserve">. </w:t>
      </w:r>
      <w:r w:rsidRPr="00657721">
        <w:rPr>
          <w:rFonts w:ascii="Arial" w:hAnsi="Arial" w:cs="Arial"/>
          <w:sz w:val="24"/>
          <w:szCs w:val="26"/>
        </w:rPr>
        <w:t>E</w:t>
      </w:r>
      <w:r w:rsidR="00FF6DB5" w:rsidRPr="00657721">
        <w:rPr>
          <w:rFonts w:ascii="Arial" w:hAnsi="Arial" w:cs="Arial"/>
          <w:sz w:val="24"/>
          <w:szCs w:val="26"/>
        </w:rPr>
        <w:t>n</w:t>
      </w:r>
      <w:r w:rsidRPr="00657721">
        <w:rPr>
          <w:rFonts w:ascii="Arial" w:hAnsi="Arial" w:cs="Arial"/>
          <w:sz w:val="24"/>
          <w:szCs w:val="26"/>
        </w:rPr>
        <w:t xml:space="preserve"> </w:t>
      </w:r>
      <w:r w:rsidR="00FF6DB5" w:rsidRPr="00657721">
        <w:rPr>
          <w:rFonts w:ascii="Arial" w:hAnsi="Arial" w:cs="Arial"/>
          <w:sz w:val="24"/>
          <w:szCs w:val="26"/>
        </w:rPr>
        <w:t xml:space="preserve">resolución No. 0981 del 16 de abril del presente año, el </w:t>
      </w:r>
      <w:r w:rsidR="00FF6DB5" w:rsidRPr="00657721">
        <w:rPr>
          <w:rFonts w:ascii="Arial" w:hAnsi="Arial" w:cs="Arial"/>
          <w:sz w:val="20"/>
          <w:szCs w:val="26"/>
        </w:rPr>
        <w:t>MINISTERIO DEL TRABAJO</w:t>
      </w:r>
      <w:r w:rsidR="00FF6DB5" w:rsidRPr="00657721">
        <w:rPr>
          <w:rFonts w:ascii="Arial" w:hAnsi="Arial" w:cs="Arial"/>
          <w:sz w:val="24"/>
          <w:szCs w:val="26"/>
        </w:rPr>
        <w:t>, resolvió negar el reconocimiento reclamado, con sustento en que este tipo de prestaciones solo son reconocidas respecto de sucesos cometidos a partir del año 1997</w:t>
      </w:r>
      <w:r w:rsidRPr="00657721">
        <w:rPr>
          <w:rFonts w:ascii="Arial" w:hAnsi="Arial" w:cs="Arial"/>
          <w:sz w:val="24"/>
          <w:szCs w:val="26"/>
        </w:rPr>
        <w:t>.</w:t>
      </w:r>
      <w:r w:rsidR="002A639C" w:rsidRPr="00657721">
        <w:rPr>
          <w:rFonts w:ascii="Arial" w:hAnsi="Arial" w:cs="Arial"/>
          <w:sz w:val="24"/>
          <w:szCs w:val="26"/>
        </w:rPr>
        <w:t xml:space="preserve"> </w:t>
      </w:r>
    </w:p>
    <w:p w:rsidR="00CB64F8" w:rsidRPr="00657721" w:rsidRDefault="00CB64F8" w:rsidP="00657721">
      <w:pPr>
        <w:pStyle w:val="Sinespaciado10"/>
        <w:spacing w:line="288" w:lineRule="auto"/>
        <w:ind w:firstLine="2835"/>
        <w:jc w:val="both"/>
        <w:rPr>
          <w:rFonts w:ascii="Arial" w:hAnsi="Arial" w:cs="Arial"/>
          <w:sz w:val="14"/>
          <w:szCs w:val="16"/>
        </w:rPr>
      </w:pPr>
    </w:p>
    <w:p w:rsidR="00AA0F2B" w:rsidRPr="00657721" w:rsidRDefault="00AA0F2B" w:rsidP="00657721">
      <w:pPr>
        <w:pStyle w:val="Sinespaciado10"/>
        <w:spacing w:line="288" w:lineRule="auto"/>
        <w:ind w:firstLine="2835"/>
        <w:jc w:val="both"/>
        <w:rPr>
          <w:rFonts w:ascii="Arial" w:hAnsi="Arial" w:cs="Arial"/>
          <w:sz w:val="24"/>
          <w:szCs w:val="26"/>
        </w:rPr>
      </w:pPr>
      <w:r w:rsidRPr="00657721">
        <w:rPr>
          <w:rFonts w:ascii="Arial" w:hAnsi="Arial" w:cs="Arial"/>
          <w:sz w:val="24"/>
          <w:szCs w:val="26"/>
        </w:rPr>
        <w:lastRenderedPageBreak/>
        <w:t>2.8.</w:t>
      </w:r>
      <w:r w:rsidR="006861A7" w:rsidRPr="00657721">
        <w:rPr>
          <w:rFonts w:ascii="Arial" w:hAnsi="Arial" w:cs="Arial"/>
          <w:sz w:val="24"/>
          <w:szCs w:val="26"/>
        </w:rPr>
        <w:t xml:space="preserve"> </w:t>
      </w:r>
      <w:r w:rsidR="00B85A30" w:rsidRPr="00657721">
        <w:rPr>
          <w:rFonts w:ascii="Arial" w:hAnsi="Arial" w:cs="Arial"/>
          <w:sz w:val="24"/>
          <w:szCs w:val="26"/>
        </w:rPr>
        <w:t xml:space="preserve">El 6 de mayo pasado, presentó recurso de reposición y en subsidio apelación ante el </w:t>
      </w:r>
      <w:r w:rsidR="00B85A30" w:rsidRPr="00657721">
        <w:rPr>
          <w:rFonts w:ascii="Arial" w:hAnsi="Arial" w:cs="Arial"/>
          <w:sz w:val="20"/>
          <w:szCs w:val="26"/>
        </w:rPr>
        <w:t>MINISTERIO DEL TRABAJO</w:t>
      </w:r>
      <w:r w:rsidR="00B85A30" w:rsidRPr="00657721">
        <w:rPr>
          <w:rFonts w:ascii="Arial" w:hAnsi="Arial" w:cs="Arial"/>
          <w:sz w:val="24"/>
          <w:szCs w:val="26"/>
        </w:rPr>
        <w:t>, en contra de la anterior resolución</w:t>
      </w:r>
      <w:r w:rsidRPr="00657721">
        <w:rPr>
          <w:rFonts w:ascii="Arial" w:hAnsi="Arial" w:cs="Arial"/>
          <w:sz w:val="24"/>
          <w:szCs w:val="26"/>
        </w:rPr>
        <w:t>.</w:t>
      </w:r>
    </w:p>
    <w:p w:rsidR="00AA0F2B" w:rsidRPr="00657721" w:rsidRDefault="00AA0F2B" w:rsidP="00657721">
      <w:pPr>
        <w:pStyle w:val="Sinespaciado10"/>
        <w:spacing w:line="288" w:lineRule="auto"/>
        <w:ind w:firstLine="2835"/>
        <w:jc w:val="both"/>
        <w:rPr>
          <w:rFonts w:ascii="Arial" w:hAnsi="Arial" w:cs="Arial"/>
          <w:sz w:val="14"/>
          <w:szCs w:val="16"/>
        </w:rPr>
      </w:pPr>
    </w:p>
    <w:p w:rsidR="00CB64F8" w:rsidRPr="00657721" w:rsidRDefault="00CB64F8" w:rsidP="00657721">
      <w:pPr>
        <w:pStyle w:val="Sinespaciado10"/>
        <w:spacing w:line="288" w:lineRule="auto"/>
        <w:ind w:firstLine="2835"/>
        <w:jc w:val="both"/>
        <w:rPr>
          <w:rFonts w:ascii="Arial" w:hAnsi="Arial" w:cs="Arial"/>
          <w:sz w:val="24"/>
          <w:szCs w:val="26"/>
        </w:rPr>
      </w:pPr>
      <w:r w:rsidRPr="00657721">
        <w:rPr>
          <w:rFonts w:ascii="Arial" w:hAnsi="Arial" w:cs="Arial"/>
          <w:sz w:val="24"/>
          <w:szCs w:val="26"/>
        </w:rPr>
        <w:t xml:space="preserve">2.9. </w:t>
      </w:r>
      <w:r w:rsidR="00194472" w:rsidRPr="00657721">
        <w:rPr>
          <w:rFonts w:ascii="Arial" w:hAnsi="Arial" w:cs="Arial"/>
          <w:sz w:val="24"/>
          <w:szCs w:val="26"/>
        </w:rPr>
        <w:t xml:space="preserve">Con la resolución No. 2342 del 17 de julio de 2019, el </w:t>
      </w:r>
      <w:r w:rsidR="00194472" w:rsidRPr="00657721">
        <w:rPr>
          <w:rFonts w:ascii="Arial" w:hAnsi="Arial" w:cs="Arial"/>
          <w:sz w:val="20"/>
          <w:szCs w:val="26"/>
        </w:rPr>
        <w:t xml:space="preserve">MINISTERIO DEL TRABAJO </w:t>
      </w:r>
      <w:r w:rsidR="00194472" w:rsidRPr="00657721">
        <w:rPr>
          <w:rFonts w:ascii="Arial" w:hAnsi="Arial" w:cs="Arial"/>
          <w:sz w:val="24"/>
          <w:szCs w:val="26"/>
        </w:rPr>
        <w:t>resolvió no reponer la resolución 0981 del 16 de abril de 2019, y concedió el recurso de apelación ante el superior</w:t>
      </w:r>
      <w:r w:rsidR="002A639C" w:rsidRPr="00657721">
        <w:rPr>
          <w:rFonts w:ascii="Arial" w:hAnsi="Arial" w:cs="Arial"/>
          <w:sz w:val="24"/>
          <w:szCs w:val="26"/>
        </w:rPr>
        <w:t>.</w:t>
      </w:r>
    </w:p>
    <w:p w:rsidR="00194472" w:rsidRPr="00657721" w:rsidRDefault="00194472" w:rsidP="00657721">
      <w:pPr>
        <w:pStyle w:val="Sinespaciado10"/>
        <w:spacing w:line="288" w:lineRule="auto"/>
        <w:ind w:firstLine="2835"/>
        <w:jc w:val="both"/>
        <w:rPr>
          <w:rFonts w:ascii="Arial" w:hAnsi="Arial" w:cs="Arial"/>
          <w:sz w:val="14"/>
          <w:szCs w:val="16"/>
        </w:rPr>
      </w:pPr>
    </w:p>
    <w:p w:rsidR="00194472" w:rsidRPr="00657721" w:rsidRDefault="00194472" w:rsidP="00657721">
      <w:pPr>
        <w:pStyle w:val="Sinespaciado10"/>
        <w:spacing w:line="288" w:lineRule="auto"/>
        <w:ind w:firstLine="2835"/>
        <w:jc w:val="both"/>
        <w:rPr>
          <w:rFonts w:ascii="Arial" w:hAnsi="Arial" w:cs="Arial"/>
          <w:sz w:val="24"/>
          <w:szCs w:val="26"/>
        </w:rPr>
      </w:pPr>
      <w:r w:rsidRPr="00657721">
        <w:rPr>
          <w:rFonts w:ascii="Arial" w:hAnsi="Arial" w:cs="Arial"/>
          <w:sz w:val="24"/>
          <w:szCs w:val="26"/>
        </w:rPr>
        <w:t xml:space="preserve">2.10. En la resolución No. 2466 del 24 de julio de 2019, el </w:t>
      </w:r>
      <w:r w:rsidRPr="00657721">
        <w:rPr>
          <w:rFonts w:ascii="Arial" w:hAnsi="Arial" w:cs="Arial"/>
          <w:sz w:val="20"/>
          <w:szCs w:val="26"/>
        </w:rPr>
        <w:t>MINISTERIO DEL TRABAJO</w:t>
      </w:r>
      <w:r w:rsidRPr="00657721">
        <w:rPr>
          <w:rFonts w:ascii="Arial" w:hAnsi="Arial" w:cs="Arial"/>
          <w:sz w:val="24"/>
          <w:szCs w:val="26"/>
        </w:rPr>
        <w:t>, resuelve confirmar resolución No. 0981 del 16 de abril de 2019.</w:t>
      </w:r>
    </w:p>
    <w:p w:rsidR="00194472" w:rsidRPr="00657721" w:rsidRDefault="00194472" w:rsidP="00657721">
      <w:pPr>
        <w:pStyle w:val="Sinespaciado10"/>
        <w:spacing w:line="288" w:lineRule="auto"/>
        <w:ind w:firstLine="2835"/>
        <w:jc w:val="both"/>
        <w:rPr>
          <w:rFonts w:ascii="Arial" w:hAnsi="Arial" w:cs="Arial"/>
          <w:sz w:val="14"/>
          <w:szCs w:val="16"/>
        </w:rPr>
      </w:pPr>
    </w:p>
    <w:p w:rsidR="00194472" w:rsidRPr="00657721" w:rsidRDefault="00194472" w:rsidP="00657721">
      <w:pPr>
        <w:pStyle w:val="Sinespaciado10"/>
        <w:spacing w:line="288" w:lineRule="auto"/>
        <w:ind w:firstLine="2835"/>
        <w:jc w:val="both"/>
        <w:rPr>
          <w:rFonts w:ascii="Arial" w:hAnsi="Arial" w:cs="Arial"/>
          <w:sz w:val="24"/>
          <w:szCs w:val="26"/>
        </w:rPr>
      </w:pPr>
      <w:r w:rsidRPr="00657721">
        <w:rPr>
          <w:rFonts w:ascii="Arial" w:hAnsi="Arial" w:cs="Arial"/>
          <w:sz w:val="24"/>
          <w:szCs w:val="26"/>
        </w:rPr>
        <w:t>2.11. Cuenta con 89 años de edad, una pérdida de la capacidad laboral de más del 50%, y estructuración del año 2013, como consecuencia del atentado terrorista sufrido, el cual ocasionó hipoacusia del 60% por impacto de bala en el lado izquierdo de su rostro, además de ello, las secuelas de dicho atentado son “Afectación de la mandíbula inferior con pérdida total de los dientes sin posibilidad de reconstrucción”; “Herida de bala en hombro izquierdo, con limitaciones de movilidad”; “Limitación en la cadera”; y, “Artrosis secundaria a heridas por arma de fuego”.</w:t>
      </w:r>
    </w:p>
    <w:p w:rsidR="00CB64F8" w:rsidRPr="00657721" w:rsidRDefault="00CB64F8" w:rsidP="00657721">
      <w:pPr>
        <w:pStyle w:val="Sinespaciado10"/>
        <w:spacing w:line="288" w:lineRule="auto"/>
        <w:ind w:firstLine="2835"/>
        <w:jc w:val="both"/>
        <w:rPr>
          <w:rFonts w:ascii="Arial" w:hAnsi="Arial" w:cs="Arial"/>
          <w:sz w:val="14"/>
          <w:szCs w:val="16"/>
        </w:rPr>
      </w:pPr>
    </w:p>
    <w:p w:rsidR="00194472" w:rsidRPr="00657721" w:rsidRDefault="00194472" w:rsidP="00657721">
      <w:pPr>
        <w:pStyle w:val="Sinespaciado10"/>
        <w:spacing w:line="288" w:lineRule="auto"/>
        <w:ind w:firstLine="2835"/>
        <w:jc w:val="both"/>
        <w:rPr>
          <w:rFonts w:ascii="Arial" w:hAnsi="Arial" w:cs="Arial"/>
          <w:sz w:val="24"/>
          <w:szCs w:val="26"/>
        </w:rPr>
      </w:pPr>
      <w:r w:rsidRPr="00657721">
        <w:rPr>
          <w:rFonts w:ascii="Arial" w:hAnsi="Arial" w:cs="Arial"/>
          <w:sz w:val="24"/>
          <w:szCs w:val="26"/>
        </w:rPr>
        <w:t xml:space="preserve">2.12. </w:t>
      </w:r>
      <w:r w:rsidR="00550F66" w:rsidRPr="00657721">
        <w:rPr>
          <w:rFonts w:ascii="Arial" w:hAnsi="Arial" w:cs="Arial"/>
          <w:sz w:val="24"/>
          <w:szCs w:val="26"/>
        </w:rPr>
        <w:t xml:space="preserve">Tampoco cuenta con ingresos económicos que puedan </w:t>
      </w:r>
      <w:r w:rsidR="006726CC" w:rsidRPr="00657721">
        <w:rPr>
          <w:rFonts w:ascii="Arial" w:hAnsi="Arial" w:cs="Arial"/>
          <w:sz w:val="24"/>
          <w:szCs w:val="26"/>
        </w:rPr>
        <w:t>satisfac</w:t>
      </w:r>
      <w:r w:rsidR="00550F66" w:rsidRPr="00657721">
        <w:rPr>
          <w:rFonts w:ascii="Arial" w:hAnsi="Arial" w:cs="Arial"/>
          <w:sz w:val="24"/>
          <w:szCs w:val="26"/>
        </w:rPr>
        <w:t xml:space="preserve">er </w:t>
      </w:r>
      <w:r w:rsidR="006726CC" w:rsidRPr="00657721">
        <w:rPr>
          <w:rFonts w:ascii="Arial" w:hAnsi="Arial" w:cs="Arial"/>
          <w:sz w:val="24"/>
          <w:szCs w:val="26"/>
        </w:rPr>
        <w:t>sus</w:t>
      </w:r>
      <w:r w:rsidR="00550F66" w:rsidRPr="00657721">
        <w:rPr>
          <w:rFonts w:ascii="Arial" w:hAnsi="Arial" w:cs="Arial"/>
          <w:sz w:val="24"/>
          <w:szCs w:val="26"/>
        </w:rPr>
        <w:t xml:space="preserve"> necesidades básicas, ni pensión o subsidios que garanticen su sostenibilidad en condiciones dignas, recibiendo ayuda económica para el pago de salud</w:t>
      </w:r>
      <w:r w:rsidR="00A51C21" w:rsidRPr="00657721">
        <w:rPr>
          <w:rFonts w:ascii="Arial" w:hAnsi="Arial" w:cs="Arial"/>
          <w:sz w:val="24"/>
          <w:szCs w:val="26"/>
        </w:rPr>
        <w:t xml:space="preserve">, pues </w:t>
      </w:r>
      <w:r w:rsidR="00550F66" w:rsidRPr="00657721">
        <w:rPr>
          <w:rFonts w:ascii="Arial" w:hAnsi="Arial" w:cs="Arial"/>
          <w:sz w:val="24"/>
          <w:szCs w:val="26"/>
        </w:rPr>
        <w:t>no puede quedar sin este servicio por su estado y edad</w:t>
      </w:r>
      <w:r w:rsidR="006726CC" w:rsidRPr="00657721">
        <w:rPr>
          <w:rFonts w:ascii="Arial" w:hAnsi="Arial" w:cs="Arial"/>
          <w:sz w:val="24"/>
          <w:szCs w:val="26"/>
        </w:rPr>
        <w:t>; además, se vio en la ob</w:t>
      </w:r>
      <w:r w:rsidR="00A51C21" w:rsidRPr="00657721">
        <w:rPr>
          <w:rFonts w:ascii="Arial" w:hAnsi="Arial" w:cs="Arial"/>
          <w:sz w:val="24"/>
          <w:szCs w:val="26"/>
        </w:rPr>
        <w:t>ligación de solicitar varios pré</w:t>
      </w:r>
      <w:r w:rsidR="006726CC" w:rsidRPr="00657721">
        <w:rPr>
          <w:rFonts w:ascii="Arial" w:hAnsi="Arial" w:cs="Arial"/>
          <w:sz w:val="24"/>
          <w:szCs w:val="26"/>
        </w:rPr>
        <w:t>stamos, con el fin de aportar para la alimentación de su hogar ya que no tiene de donde cubrir dicha necesidad</w:t>
      </w:r>
      <w:r w:rsidR="00550F66" w:rsidRPr="00657721">
        <w:rPr>
          <w:rFonts w:ascii="Arial" w:hAnsi="Arial" w:cs="Arial"/>
          <w:sz w:val="24"/>
          <w:szCs w:val="26"/>
        </w:rPr>
        <w:t>.</w:t>
      </w:r>
    </w:p>
    <w:p w:rsidR="00194472" w:rsidRPr="00657721" w:rsidRDefault="00194472" w:rsidP="00657721">
      <w:pPr>
        <w:pStyle w:val="Sinespaciado10"/>
        <w:spacing w:line="288" w:lineRule="auto"/>
        <w:ind w:firstLine="2835"/>
        <w:jc w:val="both"/>
        <w:rPr>
          <w:rFonts w:ascii="Arial" w:hAnsi="Arial" w:cs="Arial"/>
          <w:sz w:val="14"/>
          <w:szCs w:val="16"/>
        </w:rPr>
      </w:pPr>
    </w:p>
    <w:p w:rsidR="005B70DB" w:rsidRPr="00657721" w:rsidRDefault="005B70DB" w:rsidP="00657721">
      <w:pPr>
        <w:pStyle w:val="Sinespaciado10"/>
        <w:spacing w:line="288" w:lineRule="auto"/>
        <w:ind w:firstLine="2835"/>
        <w:jc w:val="both"/>
        <w:rPr>
          <w:rFonts w:ascii="Arial" w:hAnsi="Arial" w:cs="Arial"/>
          <w:sz w:val="24"/>
          <w:szCs w:val="26"/>
        </w:rPr>
      </w:pPr>
      <w:r w:rsidRPr="00657721">
        <w:rPr>
          <w:rFonts w:ascii="Arial" w:hAnsi="Arial" w:cs="Arial"/>
          <w:sz w:val="24"/>
          <w:szCs w:val="26"/>
        </w:rPr>
        <w:t>3. Pide, conforme a lo relatado, la tutela de los derechos invocados y se ordene</w:t>
      </w:r>
      <w:r w:rsidR="0066651E" w:rsidRPr="00657721">
        <w:rPr>
          <w:rFonts w:ascii="Arial" w:hAnsi="Arial" w:cs="Arial"/>
          <w:sz w:val="24"/>
          <w:szCs w:val="26"/>
        </w:rPr>
        <w:t xml:space="preserve"> al </w:t>
      </w:r>
      <w:r w:rsidR="0066651E" w:rsidRPr="00657721">
        <w:rPr>
          <w:rFonts w:ascii="Arial" w:eastAsia="Arial" w:hAnsi="Arial" w:cs="Arial"/>
          <w:sz w:val="20"/>
          <w:szCs w:val="26"/>
        </w:rPr>
        <w:t>MINISTERIO DEL TRABAJO</w:t>
      </w:r>
      <w:r w:rsidR="0066651E" w:rsidRPr="00657721">
        <w:rPr>
          <w:rFonts w:ascii="Arial" w:hAnsi="Arial" w:cs="Arial"/>
          <w:sz w:val="24"/>
          <w:szCs w:val="26"/>
        </w:rPr>
        <w:t xml:space="preserve"> y a</w:t>
      </w:r>
      <w:r w:rsidRPr="00657721">
        <w:rPr>
          <w:rFonts w:ascii="Arial" w:hAnsi="Arial" w:cs="Arial"/>
          <w:sz w:val="24"/>
          <w:szCs w:val="26"/>
        </w:rPr>
        <w:t xml:space="preserve"> </w:t>
      </w:r>
      <w:r w:rsidRPr="00657721">
        <w:rPr>
          <w:rFonts w:ascii="Arial" w:hAnsi="Arial" w:cs="Arial"/>
          <w:sz w:val="24"/>
          <w:szCs w:val="26"/>
          <w:lang w:val="es-ES" w:eastAsia="es-ES"/>
        </w:rPr>
        <w:t xml:space="preserve">la </w:t>
      </w:r>
      <w:r w:rsidRPr="00657721">
        <w:rPr>
          <w:rFonts w:ascii="Arial" w:hAnsi="Arial" w:cs="Arial"/>
          <w:sz w:val="20"/>
          <w:lang w:val="es-ES" w:eastAsia="es-ES"/>
        </w:rPr>
        <w:t xml:space="preserve">ADMINISTRADORA COLOMBIANA DE PENSIONES – </w:t>
      </w:r>
      <w:r w:rsidRPr="00657721">
        <w:rPr>
          <w:rFonts w:ascii="Arial" w:eastAsia="Arial" w:hAnsi="Arial" w:cs="Arial"/>
          <w:sz w:val="20"/>
        </w:rPr>
        <w:t>COLPENSIONES</w:t>
      </w:r>
      <w:r w:rsidRPr="00657721">
        <w:rPr>
          <w:rFonts w:ascii="Arial" w:hAnsi="Arial" w:cs="Arial"/>
          <w:sz w:val="24"/>
          <w:szCs w:val="26"/>
        </w:rPr>
        <w:t xml:space="preserve"> reconocer y pagar la pensión</w:t>
      </w:r>
      <w:r w:rsidR="0066651E" w:rsidRPr="00657721">
        <w:rPr>
          <w:rFonts w:ascii="Arial" w:hAnsi="Arial" w:cs="Arial"/>
          <w:sz w:val="24"/>
          <w:szCs w:val="26"/>
        </w:rPr>
        <w:t xml:space="preserve"> especial de invalidez en calidad de víctima de la violencia</w:t>
      </w:r>
      <w:r w:rsidRPr="00657721">
        <w:rPr>
          <w:rFonts w:ascii="Arial" w:hAnsi="Arial" w:cs="Arial"/>
          <w:sz w:val="24"/>
          <w:szCs w:val="26"/>
        </w:rPr>
        <w:t>.</w:t>
      </w:r>
    </w:p>
    <w:p w:rsidR="005B70DB" w:rsidRPr="00657721" w:rsidRDefault="005B70DB" w:rsidP="00657721">
      <w:pPr>
        <w:pStyle w:val="Sinespaciado10"/>
        <w:spacing w:line="288" w:lineRule="auto"/>
        <w:ind w:firstLine="2835"/>
        <w:jc w:val="both"/>
        <w:rPr>
          <w:rFonts w:ascii="Arial" w:hAnsi="Arial" w:cs="Arial"/>
          <w:sz w:val="14"/>
          <w:szCs w:val="16"/>
        </w:rPr>
      </w:pPr>
    </w:p>
    <w:p w:rsidR="00B95D09" w:rsidRPr="00657721" w:rsidRDefault="005B70DB" w:rsidP="00657721">
      <w:pPr>
        <w:pStyle w:val="Sinespaciado10"/>
        <w:spacing w:line="288" w:lineRule="auto"/>
        <w:ind w:firstLine="2835"/>
        <w:jc w:val="both"/>
        <w:rPr>
          <w:rFonts w:ascii="Arial" w:hAnsi="Arial" w:cs="Arial"/>
          <w:sz w:val="24"/>
          <w:szCs w:val="26"/>
        </w:rPr>
      </w:pPr>
      <w:r w:rsidRPr="00657721">
        <w:rPr>
          <w:rFonts w:ascii="Arial" w:hAnsi="Arial" w:cs="Arial"/>
          <w:sz w:val="24"/>
          <w:szCs w:val="26"/>
        </w:rPr>
        <w:t xml:space="preserve">4. </w:t>
      </w:r>
      <w:r w:rsidR="00B27E1A" w:rsidRPr="00657721">
        <w:rPr>
          <w:rFonts w:ascii="Arial" w:hAnsi="Arial" w:cs="Arial"/>
          <w:sz w:val="24"/>
          <w:szCs w:val="26"/>
        </w:rPr>
        <w:t xml:space="preserve">Correspondió el conocimiento del amparo constitucional al </w:t>
      </w:r>
      <w:r w:rsidR="00B27E1A" w:rsidRPr="00657721">
        <w:rPr>
          <w:rFonts w:ascii="Arial" w:hAnsi="Arial" w:cs="Arial"/>
          <w:sz w:val="24"/>
          <w:szCs w:val="26"/>
          <w:lang w:val="es-ES" w:eastAsia="es-ES"/>
        </w:rPr>
        <w:t xml:space="preserve">Juzgado </w:t>
      </w:r>
      <w:r w:rsidR="007F3668" w:rsidRPr="00657721">
        <w:rPr>
          <w:rFonts w:ascii="Arial" w:hAnsi="Arial" w:cs="Arial"/>
          <w:sz w:val="24"/>
          <w:szCs w:val="26"/>
          <w:lang w:val="es-ES" w:eastAsia="es-ES"/>
        </w:rPr>
        <w:t>Segund</w:t>
      </w:r>
      <w:r w:rsidR="000E2DEF" w:rsidRPr="00657721">
        <w:rPr>
          <w:rFonts w:ascii="Arial" w:hAnsi="Arial" w:cs="Arial"/>
          <w:sz w:val="24"/>
          <w:szCs w:val="26"/>
          <w:lang w:val="es-ES" w:eastAsia="es-ES"/>
        </w:rPr>
        <w:t>o Civil</w:t>
      </w:r>
      <w:r w:rsidR="00B27E1A" w:rsidRPr="00657721">
        <w:rPr>
          <w:rFonts w:ascii="Arial" w:hAnsi="Arial" w:cs="Arial"/>
          <w:sz w:val="24"/>
          <w:szCs w:val="26"/>
          <w:lang w:val="es-ES" w:eastAsia="es-ES"/>
        </w:rPr>
        <w:t xml:space="preserve"> del Circuito</w:t>
      </w:r>
      <w:r w:rsidR="000E2DEF" w:rsidRPr="00657721">
        <w:rPr>
          <w:rFonts w:ascii="Arial" w:hAnsi="Arial" w:cs="Arial"/>
          <w:sz w:val="24"/>
          <w:szCs w:val="26"/>
          <w:lang w:val="es-ES" w:eastAsia="es-ES"/>
        </w:rPr>
        <w:t xml:space="preserve"> de Pereira</w:t>
      </w:r>
      <w:r w:rsidR="00B27E1A" w:rsidRPr="00657721">
        <w:rPr>
          <w:rFonts w:ascii="Arial" w:hAnsi="Arial" w:cs="Arial"/>
          <w:sz w:val="24"/>
          <w:szCs w:val="26"/>
        </w:rPr>
        <w:t xml:space="preserve">, </w:t>
      </w:r>
      <w:r w:rsidR="00AC14E9" w:rsidRPr="00657721">
        <w:rPr>
          <w:rFonts w:ascii="Arial" w:hAnsi="Arial" w:cs="Arial"/>
          <w:sz w:val="24"/>
          <w:szCs w:val="26"/>
        </w:rPr>
        <w:t>que</w:t>
      </w:r>
      <w:r w:rsidR="00B27E1A" w:rsidRPr="00657721">
        <w:rPr>
          <w:rFonts w:ascii="Arial" w:hAnsi="Arial" w:cs="Arial"/>
          <w:sz w:val="24"/>
          <w:szCs w:val="26"/>
        </w:rPr>
        <w:t xml:space="preserve"> impartió el trámite legal </w:t>
      </w:r>
      <w:r w:rsidR="00B27E1A" w:rsidRPr="00657721">
        <w:rPr>
          <w:rFonts w:ascii="Arial" w:hAnsi="Arial" w:cs="Arial"/>
          <w:sz w:val="24"/>
          <w:szCs w:val="26"/>
          <w:lang w:val="es-ES" w:eastAsia="es-ES"/>
        </w:rPr>
        <w:t>(</w:t>
      </w:r>
      <w:r w:rsidR="000E2DEF" w:rsidRPr="00657721">
        <w:rPr>
          <w:rFonts w:ascii="Arial" w:hAnsi="Arial" w:cs="Arial"/>
          <w:sz w:val="24"/>
          <w:szCs w:val="26"/>
          <w:lang w:val="es-ES" w:eastAsia="es-ES"/>
        </w:rPr>
        <w:t xml:space="preserve">fl. </w:t>
      </w:r>
      <w:r w:rsidR="007F3668" w:rsidRPr="00657721">
        <w:rPr>
          <w:rFonts w:ascii="Arial" w:hAnsi="Arial" w:cs="Arial"/>
          <w:sz w:val="24"/>
          <w:szCs w:val="26"/>
          <w:lang w:val="es-ES" w:eastAsia="es-ES"/>
        </w:rPr>
        <w:t>96</w:t>
      </w:r>
      <w:r w:rsidR="00B27E1A" w:rsidRPr="00657721">
        <w:rPr>
          <w:rFonts w:ascii="Arial" w:hAnsi="Arial" w:cs="Arial"/>
          <w:sz w:val="24"/>
          <w:szCs w:val="26"/>
          <w:lang w:val="es-ES" w:eastAsia="es-ES"/>
        </w:rPr>
        <w:t xml:space="preserve"> C. </w:t>
      </w:r>
      <w:r w:rsidR="009758E7" w:rsidRPr="00657721">
        <w:rPr>
          <w:rFonts w:ascii="Arial" w:hAnsi="Arial" w:cs="Arial"/>
          <w:sz w:val="24"/>
          <w:szCs w:val="26"/>
          <w:lang w:val="es-ES" w:eastAsia="es-ES"/>
        </w:rPr>
        <w:t>P</w:t>
      </w:r>
      <w:r w:rsidR="00B27E1A" w:rsidRPr="00657721">
        <w:rPr>
          <w:rFonts w:ascii="Arial" w:hAnsi="Arial" w:cs="Arial"/>
          <w:sz w:val="24"/>
          <w:szCs w:val="26"/>
          <w:lang w:val="es-ES" w:eastAsia="es-ES"/>
        </w:rPr>
        <w:t>p</w:t>
      </w:r>
      <w:r w:rsidR="000E2DEF" w:rsidRPr="00657721">
        <w:rPr>
          <w:rFonts w:ascii="Arial" w:hAnsi="Arial" w:cs="Arial"/>
          <w:sz w:val="24"/>
          <w:szCs w:val="26"/>
          <w:lang w:val="es-ES" w:eastAsia="es-ES"/>
        </w:rPr>
        <w:t>a</w:t>
      </w:r>
      <w:r w:rsidR="00B27E1A" w:rsidRPr="00657721">
        <w:rPr>
          <w:rFonts w:ascii="Arial" w:hAnsi="Arial" w:cs="Arial"/>
          <w:sz w:val="24"/>
          <w:szCs w:val="26"/>
          <w:lang w:val="es-ES" w:eastAsia="es-ES"/>
        </w:rPr>
        <w:t>l.</w:t>
      </w:r>
      <w:r w:rsidR="00AC14E9" w:rsidRPr="00657721">
        <w:rPr>
          <w:rFonts w:ascii="Arial" w:hAnsi="Arial" w:cs="Arial"/>
          <w:sz w:val="24"/>
          <w:szCs w:val="26"/>
          <w:lang w:val="es-ES" w:eastAsia="es-ES"/>
        </w:rPr>
        <w:t>)</w:t>
      </w:r>
      <w:r w:rsidR="00F03B13" w:rsidRPr="00657721">
        <w:rPr>
          <w:rFonts w:ascii="Arial" w:hAnsi="Arial" w:cs="Arial"/>
          <w:sz w:val="24"/>
          <w:szCs w:val="26"/>
          <w:lang w:val="es-ES" w:eastAsia="es-ES"/>
        </w:rPr>
        <w:t>.</w:t>
      </w:r>
    </w:p>
    <w:p w:rsidR="00B95D09" w:rsidRPr="00657721" w:rsidRDefault="00B95D09" w:rsidP="00657721">
      <w:pPr>
        <w:pStyle w:val="Sinespaciado10"/>
        <w:spacing w:line="288" w:lineRule="auto"/>
        <w:ind w:firstLine="2835"/>
        <w:jc w:val="both"/>
        <w:rPr>
          <w:rFonts w:ascii="Arial" w:hAnsi="Arial" w:cs="Arial"/>
          <w:sz w:val="14"/>
          <w:szCs w:val="26"/>
        </w:rPr>
      </w:pPr>
    </w:p>
    <w:p w:rsidR="00096B17" w:rsidRPr="00657721" w:rsidRDefault="005B70DB" w:rsidP="00657721">
      <w:pPr>
        <w:pStyle w:val="Sinespaciado10"/>
        <w:spacing w:line="288" w:lineRule="auto"/>
        <w:ind w:firstLine="2835"/>
        <w:jc w:val="both"/>
        <w:rPr>
          <w:rFonts w:ascii="Arial" w:hAnsi="Arial" w:cs="Arial"/>
          <w:sz w:val="24"/>
          <w:szCs w:val="26"/>
          <w:lang w:val="es-ES" w:eastAsia="es-ES"/>
        </w:rPr>
      </w:pPr>
      <w:r w:rsidRPr="00657721">
        <w:rPr>
          <w:rFonts w:ascii="Arial" w:hAnsi="Arial" w:cs="Arial"/>
          <w:sz w:val="24"/>
          <w:szCs w:val="26"/>
          <w:lang w:val="es-ES" w:eastAsia="es-ES"/>
        </w:rPr>
        <w:t>4</w:t>
      </w:r>
      <w:r w:rsidR="00F03B13" w:rsidRPr="00657721">
        <w:rPr>
          <w:rFonts w:ascii="Arial" w:hAnsi="Arial" w:cs="Arial"/>
          <w:sz w:val="24"/>
          <w:szCs w:val="26"/>
          <w:lang w:val="es-ES" w:eastAsia="es-ES"/>
        </w:rPr>
        <w:t xml:space="preserve">.1. </w:t>
      </w:r>
      <w:r w:rsidR="002B1921" w:rsidRPr="00657721">
        <w:rPr>
          <w:rFonts w:ascii="Arial" w:hAnsi="Arial" w:cs="Arial"/>
          <w:sz w:val="24"/>
          <w:szCs w:val="26"/>
          <w:lang w:val="es-ES" w:eastAsia="es-ES"/>
        </w:rPr>
        <w:t xml:space="preserve">Se pronunció </w:t>
      </w:r>
      <w:r w:rsidR="008A3F8B" w:rsidRPr="00657721">
        <w:rPr>
          <w:rFonts w:ascii="Arial" w:hAnsi="Arial" w:cs="Arial"/>
          <w:sz w:val="24"/>
          <w:szCs w:val="26"/>
          <w:lang w:val="es-ES" w:eastAsia="es-ES"/>
        </w:rPr>
        <w:t>l</w:t>
      </w:r>
      <w:r w:rsidR="002B1921" w:rsidRPr="00657721">
        <w:rPr>
          <w:rFonts w:ascii="Arial" w:hAnsi="Arial" w:cs="Arial"/>
          <w:sz w:val="24"/>
          <w:szCs w:val="26"/>
          <w:lang w:val="es-ES" w:eastAsia="es-ES"/>
        </w:rPr>
        <w:t>a</w:t>
      </w:r>
      <w:r w:rsidR="008A3F8B" w:rsidRPr="00657721">
        <w:rPr>
          <w:rFonts w:ascii="Arial" w:hAnsi="Arial" w:cs="Arial"/>
          <w:sz w:val="24"/>
          <w:szCs w:val="26"/>
          <w:lang w:val="es-ES" w:eastAsia="es-ES"/>
        </w:rPr>
        <w:t xml:space="preserve"> Director</w:t>
      </w:r>
      <w:r w:rsidR="002B1921" w:rsidRPr="00657721">
        <w:rPr>
          <w:rFonts w:ascii="Arial" w:hAnsi="Arial" w:cs="Arial"/>
          <w:sz w:val="24"/>
          <w:szCs w:val="26"/>
          <w:lang w:val="es-ES" w:eastAsia="es-ES"/>
        </w:rPr>
        <w:t>a (A)</w:t>
      </w:r>
      <w:r w:rsidR="008A3F8B" w:rsidRPr="00657721">
        <w:rPr>
          <w:rFonts w:ascii="Arial" w:hAnsi="Arial" w:cs="Arial"/>
          <w:sz w:val="24"/>
          <w:szCs w:val="26"/>
          <w:lang w:val="es-ES" w:eastAsia="es-ES"/>
        </w:rPr>
        <w:t xml:space="preserve"> de Acciones Constitucionales de Colpensiones,</w:t>
      </w:r>
      <w:r w:rsidR="002B1921" w:rsidRPr="00657721">
        <w:rPr>
          <w:rFonts w:ascii="Arial" w:hAnsi="Arial" w:cs="Arial"/>
          <w:sz w:val="24"/>
          <w:szCs w:val="26"/>
          <w:lang w:val="es-ES" w:eastAsia="es-ES"/>
        </w:rPr>
        <w:t xml:space="preserve"> quien expuso que</w:t>
      </w:r>
      <w:r w:rsidR="002945CC" w:rsidRPr="00657721">
        <w:rPr>
          <w:rFonts w:ascii="Arial" w:hAnsi="Arial" w:cs="Arial"/>
          <w:sz w:val="24"/>
          <w:szCs w:val="26"/>
          <w:lang w:val="es-ES" w:eastAsia="es-ES"/>
        </w:rPr>
        <w:t xml:space="preserve"> con la expedición del Decreto 600 del 06 de abril de 2017, se estableció que es el Ministerio del Trabajo la entidad competente para el estudio y reconocimiento de la prestación humanitaria periódica para las víctimas del conflicto armado, de que trata el artículo 46 de la Ley 418 de 1997, siendo claro que a Colpensiones no le asiste interés ni obligación alguna relacionada con dicha pensión, por lo que lo procedente es que el despacho dirija su actuación hacía dicha cartera ministerial y desvincule del presente proceso o acción judicial a esa administradora</w:t>
      </w:r>
      <w:r w:rsidR="008A3F8B" w:rsidRPr="00657721">
        <w:rPr>
          <w:rFonts w:ascii="Arial" w:hAnsi="Arial" w:cs="Arial"/>
          <w:sz w:val="24"/>
          <w:szCs w:val="26"/>
          <w:lang w:val="es-ES" w:eastAsia="es-ES"/>
        </w:rPr>
        <w:t>.</w:t>
      </w:r>
      <w:r w:rsidR="003B3E66" w:rsidRPr="00657721">
        <w:rPr>
          <w:rFonts w:ascii="Arial" w:hAnsi="Arial" w:cs="Arial"/>
          <w:sz w:val="24"/>
          <w:szCs w:val="26"/>
          <w:lang w:val="es-ES" w:eastAsia="es-ES"/>
        </w:rPr>
        <w:t xml:space="preserve"> </w:t>
      </w:r>
      <w:r w:rsidR="009D0266" w:rsidRPr="00657721">
        <w:rPr>
          <w:rFonts w:ascii="Arial" w:hAnsi="Arial" w:cs="Arial"/>
          <w:sz w:val="24"/>
          <w:szCs w:val="26"/>
          <w:lang w:val="es-ES" w:eastAsia="es-ES"/>
        </w:rPr>
        <w:t xml:space="preserve">Solicita se </w:t>
      </w:r>
      <w:r w:rsidR="002945CC" w:rsidRPr="00657721">
        <w:rPr>
          <w:rFonts w:ascii="Arial" w:hAnsi="Arial" w:cs="Arial"/>
          <w:sz w:val="24"/>
          <w:szCs w:val="26"/>
          <w:lang w:val="es-ES" w:eastAsia="es-ES"/>
        </w:rPr>
        <w:t xml:space="preserve">niegue </w:t>
      </w:r>
      <w:r w:rsidR="009D0266" w:rsidRPr="00657721">
        <w:rPr>
          <w:rFonts w:ascii="Arial" w:hAnsi="Arial" w:cs="Arial"/>
          <w:sz w:val="24"/>
          <w:szCs w:val="26"/>
          <w:lang w:val="es-ES" w:eastAsia="es-ES"/>
        </w:rPr>
        <w:t>el amparo</w:t>
      </w:r>
      <w:r w:rsidR="001943B7" w:rsidRPr="00657721">
        <w:rPr>
          <w:rFonts w:ascii="Arial" w:hAnsi="Arial" w:cs="Arial"/>
          <w:sz w:val="24"/>
          <w:szCs w:val="26"/>
          <w:lang w:val="es-ES" w:eastAsia="es-ES"/>
        </w:rPr>
        <w:t xml:space="preserve"> </w:t>
      </w:r>
      <w:r w:rsidR="002945CC" w:rsidRPr="00657721">
        <w:rPr>
          <w:rFonts w:ascii="Arial" w:hAnsi="Arial" w:cs="Arial"/>
          <w:sz w:val="24"/>
          <w:szCs w:val="26"/>
          <w:lang w:val="es-ES" w:eastAsia="es-ES"/>
        </w:rPr>
        <w:t>teniendo en cuenta que no ha vulnerado derecho fundamental alguno al accionante y su desvinculación</w:t>
      </w:r>
      <w:r w:rsidR="001943B7" w:rsidRPr="00657721">
        <w:rPr>
          <w:rFonts w:ascii="Arial" w:hAnsi="Arial" w:cs="Arial"/>
          <w:sz w:val="24"/>
          <w:szCs w:val="26"/>
          <w:lang w:val="es-ES" w:eastAsia="es-ES"/>
        </w:rPr>
        <w:t xml:space="preserve">. (fls. </w:t>
      </w:r>
      <w:r w:rsidR="00070D07" w:rsidRPr="00657721">
        <w:rPr>
          <w:rFonts w:ascii="Arial" w:hAnsi="Arial" w:cs="Arial"/>
          <w:sz w:val="24"/>
          <w:szCs w:val="26"/>
          <w:lang w:val="es-ES" w:eastAsia="es-ES"/>
        </w:rPr>
        <w:t>100</w:t>
      </w:r>
      <w:r w:rsidR="001943B7" w:rsidRPr="00657721">
        <w:rPr>
          <w:rFonts w:ascii="Arial" w:hAnsi="Arial" w:cs="Arial"/>
          <w:sz w:val="24"/>
          <w:szCs w:val="26"/>
          <w:lang w:val="es-ES" w:eastAsia="es-ES"/>
        </w:rPr>
        <w:t>-</w:t>
      </w:r>
      <w:r w:rsidR="00070D07" w:rsidRPr="00657721">
        <w:rPr>
          <w:rFonts w:ascii="Arial" w:hAnsi="Arial" w:cs="Arial"/>
          <w:sz w:val="24"/>
          <w:szCs w:val="26"/>
          <w:lang w:val="es-ES" w:eastAsia="es-ES"/>
        </w:rPr>
        <w:t>10</w:t>
      </w:r>
      <w:r w:rsidR="001D2F9E" w:rsidRPr="00657721">
        <w:rPr>
          <w:rFonts w:ascii="Arial" w:hAnsi="Arial" w:cs="Arial"/>
          <w:sz w:val="24"/>
          <w:szCs w:val="26"/>
          <w:lang w:val="es-ES" w:eastAsia="es-ES"/>
        </w:rPr>
        <w:t>4</w:t>
      </w:r>
      <w:r w:rsidR="005376D5" w:rsidRPr="00657721">
        <w:rPr>
          <w:rFonts w:ascii="Arial" w:hAnsi="Arial" w:cs="Arial"/>
          <w:sz w:val="24"/>
          <w:szCs w:val="26"/>
          <w:lang w:val="es-ES" w:eastAsia="es-ES"/>
        </w:rPr>
        <w:t xml:space="preserve"> id</w:t>
      </w:r>
      <w:r w:rsidR="008A3F8B" w:rsidRPr="00657721">
        <w:rPr>
          <w:rFonts w:ascii="Arial" w:hAnsi="Arial" w:cs="Arial"/>
          <w:sz w:val="24"/>
          <w:szCs w:val="26"/>
          <w:lang w:val="es-ES" w:eastAsia="es-ES"/>
        </w:rPr>
        <w:t>.).</w:t>
      </w:r>
    </w:p>
    <w:p w:rsidR="00105693" w:rsidRPr="00657721" w:rsidRDefault="00105693" w:rsidP="00657721">
      <w:pPr>
        <w:pStyle w:val="Sinespaciado10"/>
        <w:spacing w:line="288" w:lineRule="auto"/>
        <w:ind w:firstLine="2835"/>
        <w:jc w:val="both"/>
        <w:rPr>
          <w:rFonts w:ascii="Arial" w:hAnsi="Arial" w:cs="Arial"/>
          <w:sz w:val="14"/>
          <w:szCs w:val="16"/>
          <w:lang w:val="es-ES" w:eastAsia="es-ES"/>
        </w:rPr>
      </w:pPr>
    </w:p>
    <w:p w:rsidR="00105693" w:rsidRPr="00657721" w:rsidRDefault="00105693" w:rsidP="00657721">
      <w:pPr>
        <w:pStyle w:val="Sinespaciado10"/>
        <w:spacing w:line="288" w:lineRule="auto"/>
        <w:ind w:firstLine="2835"/>
        <w:jc w:val="both"/>
        <w:rPr>
          <w:rFonts w:ascii="Arial" w:hAnsi="Arial" w:cs="Arial"/>
          <w:sz w:val="24"/>
          <w:szCs w:val="26"/>
          <w:lang w:val="es-ES" w:eastAsia="es-ES"/>
        </w:rPr>
      </w:pPr>
      <w:r w:rsidRPr="00657721">
        <w:rPr>
          <w:rFonts w:ascii="Arial" w:hAnsi="Arial" w:cs="Arial"/>
          <w:sz w:val="24"/>
          <w:szCs w:val="26"/>
          <w:lang w:val="es-ES" w:eastAsia="es-ES"/>
        </w:rPr>
        <w:lastRenderedPageBreak/>
        <w:t xml:space="preserve">4.2. </w:t>
      </w:r>
      <w:r w:rsidR="00E47F02" w:rsidRPr="00657721">
        <w:rPr>
          <w:rFonts w:ascii="Arial" w:hAnsi="Arial" w:cs="Arial"/>
          <w:sz w:val="24"/>
          <w:szCs w:val="26"/>
          <w:lang w:val="es-ES" w:eastAsia="es-ES"/>
        </w:rPr>
        <w:t xml:space="preserve">El </w:t>
      </w:r>
      <w:r w:rsidR="00E47F02" w:rsidRPr="00657721">
        <w:rPr>
          <w:rFonts w:ascii="Arial" w:hAnsi="Arial" w:cs="Arial"/>
          <w:sz w:val="20"/>
          <w:szCs w:val="26"/>
          <w:lang w:val="es-ES" w:eastAsia="es-ES"/>
        </w:rPr>
        <w:t>MINISTERIO DEL TRABAJO</w:t>
      </w:r>
      <w:r w:rsidR="00E47F02" w:rsidRPr="00657721">
        <w:rPr>
          <w:rFonts w:ascii="Arial" w:hAnsi="Arial" w:cs="Arial"/>
          <w:sz w:val="24"/>
          <w:szCs w:val="26"/>
          <w:lang w:val="es-ES" w:eastAsia="es-ES"/>
        </w:rPr>
        <w:t>, indicó que mediante resolución 2466 del 24 de julio de 2019, la Dirección General de Pensiones y Otras Prestaciones, resolvió el recurso de apelación interpuesto por el apoderado del accionante. Resolución que le fue notificada personalmente en debida forma por parte de la Dirección Territorial del Ministerio del Trabajo</w:t>
      </w:r>
      <w:r w:rsidR="00C61A04" w:rsidRPr="00657721">
        <w:rPr>
          <w:rFonts w:ascii="Arial" w:hAnsi="Arial" w:cs="Arial"/>
          <w:sz w:val="24"/>
          <w:szCs w:val="26"/>
          <w:lang w:val="es-ES" w:eastAsia="es-ES"/>
        </w:rPr>
        <w:t xml:space="preserve">, es decir, </w:t>
      </w:r>
      <w:r w:rsidR="00E47F02" w:rsidRPr="00657721">
        <w:rPr>
          <w:rFonts w:ascii="Arial" w:hAnsi="Arial" w:cs="Arial"/>
          <w:sz w:val="24"/>
          <w:szCs w:val="26"/>
          <w:lang w:val="es-ES" w:eastAsia="es-ES"/>
        </w:rPr>
        <w:t>se le resolvieron los recursos interpuestos contra el acto administrativo que decidi</w:t>
      </w:r>
      <w:r w:rsidR="00C61A04" w:rsidRPr="00657721">
        <w:rPr>
          <w:rFonts w:ascii="Arial" w:hAnsi="Arial" w:cs="Arial"/>
          <w:sz w:val="24"/>
          <w:szCs w:val="26"/>
          <w:lang w:val="es-ES" w:eastAsia="es-ES"/>
        </w:rPr>
        <w:t>ó</w:t>
      </w:r>
      <w:r w:rsidR="00E47F02" w:rsidRPr="00657721">
        <w:rPr>
          <w:rFonts w:ascii="Arial" w:hAnsi="Arial" w:cs="Arial"/>
          <w:sz w:val="24"/>
          <w:szCs w:val="26"/>
          <w:lang w:val="es-ES" w:eastAsia="es-ES"/>
        </w:rPr>
        <w:t xml:space="preserve"> acerca de su solicitud, tal y como lo regula el ordenamiento jurídico, pretendiéndose con esta acción reabrir la discusión en la vía administrativa, esto es no solo </w:t>
      </w:r>
      <w:r w:rsidR="00C61A04" w:rsidRPr="00657721">
        <w:rPr>
          <w:rFonts w:ascii="Arial" w:hAnsi="Arial" w:cs="Arial"/>
          <w:sz w:val="24"/>
          <w:szCs w:val="26"/>
          <w:lang w:val="es-ES" w:eastAsia="es-ES"/>
        </w:rPr>
        <w:t>“revivir”</w:t>
      </w:r>
      <w:r w:rsidR="00E47F02" w:rsidRPr="00657721">
        <w:rPr>
          <w:rFonts w:ascii="Arial" w:hAnsi="Arial" w:cs="Arial"/>
          <w:sz w:val="24"/>
          <w:szCs w:val="26"/>
          <w:lang w:val="es-ES" w:eastAsia="es-ES"/>
        </w:rPr>
        <w:t xml:space="preserve"> términos procesales ya utilizados por el accionante sino sustituir la competencia de la administración</w:t>
      </w:r>
      <w:r w:rsidR="00C61A04" w:rsidRPr="00657721">
        <w:rPr>
          <w:rFonts w:ascii="Arial" w:hAnsi="Arial" w:cs="Arial"/>
          <w:sz w:val="24"/>
          <w:szCs w:val="26"/>
          <w:lang w:val="es-ES" w:eastAsia="es-ES"/>
        </w:rPr>
        <w:t xml:space="preserve"> y convertir la acción de tutela en una instancia adicional, la cual tampoco está prevista para remplazar a la propia jurisdicción ordinaria cuando se está en desacuerdo con las decisiones de la administración y pretender remplazar su pronunciamiento a tra</w:t>
      </w:r>
      <w:r w:rsidR="00280C98" w:rsidRPr="00657721">
        <w:rPr>
          <w:rFonts w:ascii="Arial" w:hAnsi="Arial" w:cs="Arial"/>
          <w:sz w:val="24"/>
          <w:szCs w:val="26"/>
          <w:lang w:val="es-ES" w:eastAsia="es-ES"/>
        </w:rPr>
        <w:t xml:space="preserve">vés de la acción constitucional. Solicita denegar el amparo solicitado debido a que en el desarrollo de la actuación administrativa se le garantizaron los derechos al accionante, por lo que aceptar las pretensiones sería desconocer el debido agotamiento de la vía administrativa; desconocer </w:t>
      </w:r>
      <w:r w:rsidR="003B3E66" w:rsidRPr="00657721">
        <w:rPr>
          <w:rFonts w:ascii="Arial" w:hAnsi="Arial" w:cs="Arial"/>
          <w:sz w:val="24"/>
          <w:szCs w:val="26"/>
          <w:lang w:val="es-ES" w:eastAsia="es-ES"/>
        </w:rPr>
        <w:t>e</w:t>
      </w:r>
      <w:r w:rsidR="00280C98" w:rsidRPr="00657721">
        <w:rPr>
          <w:rFonts w:ascii="Arial" w:hAnsi="Arial" w:cs="Arial"/>
          <w:sz w:val="24"/>
          <w:szCs w:val="26"/>
          <w:lang w:val="es-ES" w:eastAsia="es-ES"/>
        </w:rPr>
        <w:t>l juez natural de</w:t>
      </w:r>
      <w:r w:rsidR="003B3E66" w:rsidRPr="00657721">
        <w:rPr>
          <w:rFonts w:ascii="Arial" w:hAnsi="Arial" w:cs="Arial"/>
          <w:sz w:val="24"/>
          <w:szCs w:val="26"/>
          <w:lang w:val="es-ES" w:eastAsia="es-ES"/>
        </w:rPr>
        <w:t>l</w:t>
      </w:r>
      <w:r w:rsidR="00280C98" w:rsidRPr="00657721">
        <w:rPr>
          <w:rFonts w:ascii="Arial" w:hAnsi="Arial" w:cs="Arial"/>
          <w:sz w:val="24"/>
          <w:szCs w:val="26"/>
          <w:lang w:val="es-ES" w:eastAsia="es-ES"/>
        </w:rPr>
        <w:t xml:space="preserve"> asunto y asumir la jurisdicción las competencias propias de la administración. </w:t>
      </w:r>
      <w:r w:rsidR="00E47F02" w:rsidRPr="00657721">
        <w:rPr>
          <w:rFonts w:ascii="Arial" w:hAnsi="Arial" w:cs="Arial"/>
          <w:sz w:val="24"/>
          <w:szCs w:val="26"/>
          <w:lang w:val="es-ES" w:eastAsia="es-ES"/>
        </w:rPr>
        <w:t>(fls. 107-109 id.).</w:t>
      </w:r>
    </w:p>
    <w:p w:rsidR="002619D9" w:rsidRPr="00657721" w:rsidRDefault="002619D9" w:rsidP="00657721">
      <w:pPr>
        <w:pStyle w:val="Sinespaciado10"/>
        <w:spacing w:line="288" w:lineRule="auto"/>
        <w:ind w:firstLine="2835"/>
        <w:jc w:val="both"/>
        <w:rPr>
          <w:rFonts w:ascii="Arial" w:hAnsi="Arial" w:cs="Arial"/>
          <w:b/>
          <w:sz w:val="20"/>
        </w:rPr>
      </w:pPr>
    </w:p>
    <w:p w:rsidR="004A350A" w:rsidRPr="00657721" w:rsidRDefault="004A350A" w:rsidP="00657721">
      <w:pPr>
        <w:pStyle w:val="Sinespaciado10"/>
        <w:spacing w:line="288" w:lineRule="auto"/>
        <w:ind w:firstLine="2835"/>
        <w:jc w:val="both"/>
        <w:rPr>
          <w:rFonts w:ascii="Arial" w:hAnsi="Arial" w:cs="Arial"/>
          <w:b/>
          <w:sz w:val="20"/>
        </w:rPr>
      </w:pPr>
      <w:r w:rsidRPr="00657721">
        <w:rPr>
          <w:rFonts w:ascii="Arial" w:hAnsi="Arial" w:cs="Arial"/>
          <w:b/>
          <w:sz w:val="20"/>
        </w:rPr>
        <w:t xml:space="preserve">III. </w:t>
      </w:r>
      <w:r w:rsidR="004E3168" w:rsidRPr="00657721">
        <w:rPr>
          <w:rFonts w:ascii="Arial" w:hAnsi="Arial" w:cs="Arial"/>
          <w:b/>
          <w:sz w:val="20"/>
        </w:rPr>
        <w:t>L</w:t>
      </w:r>
      <w:r w:rsidR="00B0570C" w:rsidRPr="00657721">
        <w:rPr>
          <w:rFonts w:ascii="Arial" w:hAnsi="Arial" w:cs="Arial"/>
          <w:b/>
          <w:sz w:val="20"/>
        </w:rPr>
        <w:t>A SENTENCIA IMPUGNADA</w:t>
      </w:r>
    </w:p>
    <w:p w:rsidR="004A350A" w:rsidRPr="00657721" w:rsidRDefault="004A350A" w:rsidP="00657721">
      <w:pPr>
        <w:pStyle w:val="Sinespaciado10"/>
        <w:spacing w:line="288" w:lineRule="auto"/>
        <w:ind w:firstLine="2835"/>
        <w:jc w:val="both"/>
        <w:rPr>
          <w:rFonts w:ascii="Arial" w:hAnsi="Arial" w:cs="Arial"/>
          <w:sz w:val="20"/>
        </w:rPr>
      </w:pPr>
    </w:p>
    <w:p w:rsidR="00850563" w:rsidRPr="00657721" w:rsidRDefault="004A350A" w:rsidP="00657721">
      <w:pPr>
        <w:pStyle w:val="Sinespaciado10"/>
        <w:spacing w:line="288" w:lineRule="auto"/>
        <w:ind w:firstLine="2835"/>
        <w:jc w:val="both"/>
        <w:rPr>
          <w:rFonts w:ascii="Arial" w:hAnsi="Arial" w:cs="Arial"/>
          <w:i/>
        </w:rPr>
      </w:pPr>
      <w:r w:rsidRPr="00657721">
        <w:rPr>
          <w:rFonts w:ascii="Arial" w:eastAsia="Arial" w:hAnsi="Arial" w:cs="Arial"/>
          <w:sz w:val="24"/>
          <w:szCs w:val="26"/>
        </w:rPr>
        <w:t xml:space="preserve">La profirió el </w:t>
      </w:r>
      <w:r w:rsidR="00305980" w:rsidRPr="00657721">
        <w:rPr>
          <w:rFonts w:ascii="Arial" w:hAnsi="Arial" w:cs="Arial"/>
          <w:sz w:val="24"/>
          <w:szCs w:val="26"/>
          <w:lang w:val="es-ES" w:eastAsia="es-ES"/>
        </w:rPr>
        <w:t xml:space="preserve">Juzgado </w:t>
      </w:r>
      <w:r w:rsidR="00105693" w:rsidRPr="00657721">
        <w:rPr>
          <w:rFonts w:ascii="Arial" w:hAnsi="Arial" w:cs="Arial"/>
          <w:sz w:val="24"/>
          <w:szCs w:val="26"/>
          <w:lang w:val="es-ES" w:eastAsia="es-ES"/>
        </w:rPr>
        <w:t>Segund</w:t>
      </w:r>
      <w:r w:rsidR="00305980" w:rsidRPr="00657721">
        <w:rPr>
          <w:rFonts w:ascii="Arial" w:hAnsi="Arial" w:cs="Arial"/>
          <w:sz w:val="24"/>
          <w:szCs w:val="26"/>
          <w:lang w:val="es-ES" w:eastAsia="es-ES"/>
        </w:rPr>
        <w:t>o Civil del Circuito de Pereira</w:t>
      </w:r>
      <w:r w:rsidR="00DD11C8" w:rsidRPr="00657721">
        <w:rPr>
          <w:rFonts w:ascii="Arial" w:hAnsi="Arial" w:cs="Arial"/>
          <w:sz w:val="24"/>
          <w:szCs w:val="26"/>
        </w:rPr>
        <w:t>,</w:t>
      </w:r>
      <w:r w:rsidR="00723D83" w:rsidRPr="00657721">
        <w:rPr>
          <w:rFonts w:ascii="Arial" w:eastAsia="Arial" w:hAnsi="Arial" w:cs="Arial"/>
          <w:sz w:val="24"/>
          <w:szCs w:val="26"/>
        </w:rPr>
        <w:t xml:space="preserve"> que</w:t>
      </w:r>
      <w:r w:rsidR="00BB58C0" w:rsidRPr="00657721">
        <w:rPr>
          <w:rFonts w:ascii="Arial" w:eastAsia="Arial" w:hAnsi="Arial" w:cs="Arial"/>
          <w:sz w:val="24"/>
          <w:szCs w:val="26"/>
        </w:rPr>
        <w:t xml:space="preserve"> declaró </w:t>
      </w:r>
      <w:r w:rsidR="009C0428" w:rsidRPr="00657721">
        <w:rPr>
          <w:rFonts w:ascii="Arial" w:hAnsi="Arial" w:cs="Arial"/>
          <w:sz w:val="24"/>
          <w:szCs w:val="26"/>
        </w:rPr>
        <w:t>improcedente</w:t>
      </w:r>
      <w:r w:rsidR="00353828" w:rsidRPr="00657721">
        <w:rPr>
          <w:rFonts w:ascii="Arial" w:hAnsi="Arial" w:cs="Arial"/>
          <w:sz w:val="24"/>
          <w:szCs w:val="26"/>
        </w:rPr>
        <w:t xml:space="preserve"> el amparo deprecado,</w:t>
      </w:r>
      <w:r w:rsidR="00A31663" w:rsidRPr="00657721">
        <w:rPr>
          <w:rFonts w:ascii="Arial" w:hAnsi="Arial" w:cs="Arial"/>
          <w:sz w:val="24"/>
          <w:szCs w:val="26"/>
        </w:rPr>
        <w:t xml:space="preserve"> </w:t>
      </w:r>
      <w:r w:rsidR="00231A0D" w:rsidRPr="00657721">
        <w:rPr>
          <w:rFonts w:ascii="Arial" w:hAnsi="Arial" w:cs="Arial"/>
          <w:sz w:val="24"/>
          <w:szCs w:val="26"/>
        </w:rPr>
        <w:t>al considerar</w:t>
      </w:r>
      <w:r w:rsidR="00A31663" w:rsidRPr="00657721">
        <w:rPr>
          <w:rFonts w:ascii="Arial" w:hAnsi="Arial" w:cs="Arial"/>
          <w:sz w:val="24"/>
          <w:szCs w:val="26"/>
        </w:rPr>
        <w:t xml:space="preserve"> que </w:t>
      </w:r>
      <w:r w:rsidR="0087797F" w:rsidRPr="00657721">
        <w:rPr>
          <w:rFonts w:ascii="Arial" w:hAnsi="Arial" w:cs="Arial"/>
          <w:i/>
        </w:rPr>
        <w:t>“</w:t>
      </w:r>
      <w:r w:rsidR="00F94872" w:rsidRPr="00657721">
        <w:rPr>
          <w:rFonts w:ascii="Arial" w:hAnsi="Arial" w:cs="Arial"/>
          <w:i/>
        </w:rPr>
        <w:t>Está claro para este estrado judicial que por el hecho victimizante ocurrido el 21 de enero del 1992, el señor Clavijo Marín sufrió “un trauma en cara con heridas avulsiva en mejilla y labio derecho con fractura de maxilar, causada por proyectil” “hombro derecho tuvo avulsión y fractura subcapital de húmero, continua desplazada, también causada por proyectil”, por el cual tuvo que ser intervenido en numerosas oportunidades, quedando limitado de su hombro derecho; sin embargo, dicho acontecimiento data de un poco más de 21 años atrás a la fecha de estructuración de la invalidez, al mismo tiempo que del dictamen de pérdida de capacidad laboral se avizora que conjuntamente el accionante sufre de múltiples patologías de origen común como lo son la hipertensión arterial, hipoacusia y realización de una prostatectomía, las cuales indudablemente ha conllevado al aumentado considerablemente la pérdida de capacidad laboral del accionante, si dejar a un lado la avanzada edad del señor Clavijo Marín; de lo cual, no puede atribuirse que la PCL se deba única y exclusivamente al conflicto armado de Colombia.</w:t>
      </w:r>
    </w:p>
    <w:p w:rsidR="00F94872" w:rsidRPr="00657721" w:rsidRDefault="00F94872" w:rsidP="00657721">
      <w:pPr>
        <w:pStyle w:val="Sinespaciado10"/>
        <w:spacing w:line="288" w:lineRule="auto"/>
        <w:ind w:firstLine="2835"/>
        <w:jc w:val="both"/>
        <w:rPr>
          <w:rFonts w:ascii="Arial" w:hAnsi="Arial" w:cs="Arial"/>
          <w:i/>
          <w:sz w:val="16"/>
          <w:szCs w:val="16"/>
        </w:rPr>
      </w:pPr>
    </w:p>
    <w:p w:rsidR="00003511" w:rsidRPr="00657721" w:rsidRDefault="00F94872" w:rsidP="00657721">
      <w:pPr>
        <w:pStyle w:val="Sinespaciado10"/>
        <w:spacing w:line="288" w:lineRule="auto"/>
        <w:ind w:firstLine="2835"/>
        <w:jc w:val="both"/>
        <w:rPr>
          <w:rFonts w:ascii="Arial" w:hAnsi="Arial" w:cs="Arial"/>
          <w:sz w:val="24"/>
          <w:szCs w:val="26"/>
        </w:rPr>
      </w:pPr>
      <w:r w:rsidRPr="00657721">
        <w:rPr>
          <w:rFonts w:ascii="Arial" w:hAnsi="Arial" w:cs="Arial"/>
          <w:i/>
        </w:rPr>
        <w:t>Al no haber superado el anterior requisito, no existe razón para continuar evaluando dichas exigencias; y de contera no queda más camino que negar las pretensiones de la demanda, pues como ya se explicó no se cumple con los requisitos establecidos en el artículo 2.2.9.5.3. Del Decreto 600 de 2017 para acceder a la Prestación Humanitaria periódica para las víctimas del conflicto armado, como en su momento lo resolvió el Ministerio del Trabajo en sus diferentes proveídos</w:t>
      </w:r>
      <w:r w:rsidR="00231A0D" w:rsidRPr="00657721">
        <w:rPr>
          <w:rFonts w:ascii="Arial" w:hAnsi="Arial" w:cs="Arial"/>
          <w:i/>
        </w:rPr>
        <w:t>.</w:t>
      </w:r>
      <w:r w:rsidR="0087797F" w:rsidRPr="00657721">
        <w:rPr>
          <w:rFonts w:ascii="Arial" w:hAnsi="Arial" w:cs="Arial"/>
          <w:sz w:val="24"/>
          <w:szCs w:val="26"/>
        </w:rPr>
        <w:t>”</w:t>
      </w:r>
      <w:r w:rsidR="00231A0D" w:rsidRPr="00657721">
        <w:rPr>
          <w:rFonts w:ascii="Arial" w:hAnsi="Arial" w:cs="Arial"/>
          <w:sz w:val="24"/>
          <w:szCs w:val="26"/>
        </w:rPr>
        <w:t>.</w:t>
      </w:r>
      <w:r w:rsidR="00C567DB" w:rsidRPr="00657721">
        <w:rPr>
          <w:rFonts w:ascii="Arial" w:hAnsi="Arial" w:cs="Arial"/>
          <w:sz w:val="24"/>
          <w:szCs w:val="26"/>
        </w:rPr>
        <w:t xml:space="preserve"> (fls. </w:t>
      </w:r>
      <w:r w:rsidR="000C4207" w:rsidRPr="00657721">
        <w:rPr>
          <w:rFonts w:ascii="Arial" w:hAnsi="Arial" w:cs="Arial"/>
          <w:sz w:val="24"/>
          <w:szCs w:val="26"/>
        </w:rPr>
        <w:t>117</w:t>
      </w:r>
      <w:r w:rsidR="00C567DB" w:rsidRPr="00657721">
        <w:rPr>
          <w:rFonts w:ascii="Arial" w:hAnsi="Arial" w:cs="Arial"/>
          <w:sz w:val="24"/>
          <w:szCs w:val="26"/>
        </w:rPr>
        <w:t>-</w:t>
      </w:r>
      <w:r w:rsidR="000C4207" w:rsidRPr="00657721">
        <w:rPr>
          <w:rFonts w:ascii="Arial" w:hAnsi="Arial" w:cs="Arial"/>
          <w:sz w:val="24"/>
          <w:szCs w:val="26"/>
        </w:rPr>
        <w:t>123</w:t>
      </w:r>
      <w:r w:rsidR="00AC2CFE" w:rsidRPr="00657721">
        <w:rPr>
          <w:rFonts w:ascii="Arial" w:hAnsi="Arial" w:cs="Arial"/>
          <w:sz w:val="24"/>
          <w:szCs w:val="26"/>
        </w:rPr>
        <w:t xml:space="preserve"> </w:t>
      </w:r>
      <w:r w:rsidR="00231A0D" w:rsidRPr="00657721">
        <w:rPr>
          <w:rFonts w:ascii="Arial" w:hAnsi="Arial" w:cs="Arial"/>
          <w:sz w:val="24"/>
          <w:szCs w:val="26"/>
        </w:rPr>
        <w:t>id</w:t>
      </w:r>
      <w:r w:rsidR="00AC2CFE" w:rsidRPr="00657721">
        <w:rPr>
          <w:rFonts w:ascii="Arial" w:hAnsi="Arial" w:cs="Arial"/>
          <w:sz w:val="24"/>
          <w:szCs w:val="26"/>
        </w:rPr>
        <w:t>.</w:t>
      </w:r>
      <w:r w:rsidR="00C567DB" w:rsidRPr="00657721">
        <w:rPr>
          <w:rFonts w:ascii="Arial" w:hAnsi="Arial" w:cs="Arial"/>
          <w:sz w:val="24"/>
          <w:szCs w:val="26"/>
        </w:rPr>
        <w:t>).</w:t>
      </w:r>
    </w:p>
    <w:p w:rsidR="00850563" w:rsidRPr="00657721" w:rsidRDefault="00850563" w:rsidP="00657721">
      <w:pPr>
        <w:pStyle w:val="Sinespaciado10"/>
        <w:spacing w:line="288" w:lineRule="auto"/>
        <w:ind w:firstLine="2835"/>
        <w:jc w:val="both"/>
        <w:rPr>
          <w:rFonts w:ascii="Arial" w:hAnsi="Arial" w:cs="Arial"/>
          <w:szCs w:val="16"/>
        </w:rPr>
      </w:pPr>
    </w:p>
    <w:p w:rsidR="004E3168" w:rsidRPr="00657721" w:rsidRDefault="008F667E" w:rsidP="00657721">
      <w:pPr>
        <w:pStyle w:val="Sinespaciado10"/>
        <w:spacing w:line="288" w:lineRule="auto"/>
        <w:ind w:firstLine="2835"/>
        <w:jc w:val="both"/>
        <w:rPr>
          <w:rFonts w:ascii="Arial" w:hAnsi="Arial" w:cs="Arial"/>
          <w:b/>
          <w:sz w:val="20"/>
          <w:szCs w:val="26"/>
        </w:rPr>
      </w:pPr>
      <w:r w:rsidRPr="00657721">
        <w:rPr>
          <w:rFonts w:ascii="Arial" w:hAnsi="Arial" w:cs="Arial"/>
          <w:b/>
          <w:sz w:val="20"/>
          <w:szCs w:val="26"/>
        </w:rPr>
        <w:t>IV</w:t>
      </w:r>
      <w:r w:rsidR="004E3168" w:rsidRPr="00657721">
        <w:rPr>
          <w:rFonts w:ascii="Arial" w:hAnsi="Arial" w:cs="Arial"/>
          <w:b/>
          <w:sz w:val="20"/>
          <w:szCs w:val="26"/>
        </w:rPr>
        <w:t>. L</w:t>
      </w:r>
      <w:r w:rsidR="00B0570C" w:rsidRPr="00657721">
        <w:rPr>
          <w:rFonts w:ascii="Arial" w:hAnsi="Arial" w:cs="Arial"/>
          <w:b/>
          <w:sz w:val="20"/>
          <w:szCs w:val="26"/>
        </w:rPr>
        <w:t>A IMPUGNACIÓN</w:t>
      </w:r>
    </w:p>
    <w:p w:rsidR="004E3168" w:rsidRPr="00657721" w:rsidRDefault="004E3168" w:rsidP="00657721">
      <w:pPr>
        <w:pStyle w:val="Sinespaciado10"/>
        <w:spacing w:line="288" w:lineRule="auto"/>
        <w:ind w:firstLine="2835"/>
        <w:jc w:val="both"/>
        <w:rPr>
          <w:rFonts w:ascii="Arial" w:hAnsi="Arial" w:cs="Arial"/>
          <w:b/>
          <w:szCs w:val="26"/>
        </w:rPr>
      </w:pPr>
    </w:p>
    <w:p w:rsidR="0081241F" w:rsidRPr="00657721" w:rsidRDefault="00C567DB" w:rsidP="00657721">
      <w:pPr>
        <w:pStyle w:val="Sinespaciado10"/>
        <w:spacing w:line="288" w:lineRule="auto"/>
        <w:ind w:firstLine="2835"/>
        <w:jc w:val="both"/>
        <w:rPr>
          <w:rFonts w:ascii="Arial" w:hAnsi="Arial" w:cs="Arial"/>
          <w:b/>
          <w:sz w:val="24"/>
          <w:szCs w:val="26"/>
        </w:rPr>
      </w:pPr>
      <w:r w:rsidRPr="00657721">
        <w:rPr>
          <w:rFonts w:ascii="Arial" w:hAnsi="Arial" w:cs="Arial"/>
          <w:sz w:val="24"/>
          <w:szCs w:val="26"/>
        </w:rPr>
        <w:t xml:space="preserve">El fallo fue impugnado por </w:t>
      </w:r>
      <w:r w:rsidR="0094763D" w:rsidRPr="00657721">
        <w:rPr>
          <w:rFonts w:ascii="Arial" w:hAnsi="Arial" w:cs="Arial"/>
          <w:sz w:val="24"/>
          <w:szCs w:val="26"/>
        </w:rPr>
        <w:t>e</w:t>
      </w:r>
      <w:r w:rsidR="00321FC8" w:rsidRPr="00657721">
        <w:rPr>
          <w:rFonts w:ascii="Arial" w:hAnsi="Arial" w:cs="Arial"/>
          <w:sz w:val="24"/>
          <w:szCs w:val="26"/>
        </w:rPr>
        <w:t>l accionante</w:t>
      </w:r>
      <w:r w:rsidR="0081241F" w:rsidRPr="00657721">
        <w:rPr>
          <w:rFonts w:ascii="Arial" w:hAnsi="Arial" w:cs="Arial"/>
          <w:sz w:val="24"/>
          <w:szCs w:val="26"/>
        </w:rPr>
        <w:t xml:space="preserve">, </w:t>
      </w:r>
      <w:r w:rsidR="0012523C" w:rsidRPr="00657721">
        <w:rPr>
          <w:rFonts w:ascii="Arial" w:hAnsi="Arial" w:cs="Arial"/>
          <w:sz w:val="24"/>
          <w:szCs w:val="26"/>
        </w:rPr>
        <w:t>resalta que</w:t>
      </w:r>
      <w:r w:rsidR="00A51C21" w:rsidRPr="00657721">
        <w:rPr>
          <w:rFonts w:ascii="Arial" w:hAnsi="Arial" w:cs="Arial"/>
          <w:sz w:val="24"/>
          <w:szCs w:val="26"/>
        </w:rPr>
        <w:t>, sin evidenciar con base en qué</w:t>
      </w:r>
      <w:r w:rsidR="0012523C" w:rsidRPr="00657721">
        <w:rPr>
          <w:rFonts w:ascii="Arial" w:hAnsi="Arial" w:cs="Arial"/>
          <w:sz w:val="24"/>
          <w:szCs w:val="26"/>
        </w:rPr>
        <w:t xml:space="preserve"> fundamento el a quo concluyó que patología como la hipoacusia es de origen común y que la pérdida de su capacidad laboral es atribuible </w:t>
      </w:r>
      <w:r w:rsidR="0012523C" w:rsidRPr="00657721">
        <w:rPr>
          <w:rFonts w:ascii="Arial" w:hAnsi="Arial" w:cs="Arial"/>
          <w:sz w:val="24"/>
          <w:szCs w:val="26"/>
        </w:rPr>
        <w:lastRenderedPageBreak/>
        <w:t xml:space="preserve">a la sumatoria de </w:t>
      </w:r>
      <w:r w:rsidR="00944BFF" w:rsidRPr="00657721">
        <w:rPr>
          <w:rFonts w:ascii="Arial" w:hAnsi="Arial" w:cs="Arial"/>
          <w:sz w:val="24"/>
          <w:szCs w:val="26"/>
        </w:rPr>
        <w:t xml:space="preserve">este tipo de </w:t>
      </w:r>
      <w:r w:rsidR="0012523C" w:rsidRPr="00657721">
        <w:rPr>
          <w:rFonts w:ascii="Arial" w:hAnsi="Arial" w:cs="Arial"/>
          <w:sz w:val="24"/>
          <w:szCs w:val="26"/>
        </w:rPr>
        <w:t>patologías</w:t>
      </w:r>
      <w:r w:rsidR="00944BFF" w:rsidRPr="00657721">
        <w:rPr>
          <w:rFonts w:ascii="Arial" w:hAnsi="Arial" w:cs="Arial"/>
          <w:sz w:val="24"/>
          <w:szCs w:val="26"/>
        </w:rPr>
        <w:t xml:space="preserve">, </w:t>
      </w:r>
      <w:r w:rsidR="0012523C" w:rsidRPr="00657721">
        <w:rPr>
          <w:rFonts w:ascii="Arial" w:hAnsi="Arial" w:cs="Arial"/>
          <w:sz w:val="24"/>
          <w:szCs w:val="26"/>
        </w:rPr>
        <w:t xml:space="preserve">como lo son </w:t>
      </w:r>
      <w:r w:rsidR="00944BFF" w:rsidRPr="00657721">
        <w:rPr>
          <w:rFonts w:ascii="Arial" w:hAnsi="Arial" w:cs="Arial"/>
          <w:sz w:val="24"/>
          <w:szCs w:val="26"/>
        </w:rPr>
        <w:t xml:space="preserve">la </w:t>
      </w:r>
      <w:r w:rsidR="0012523C" w:rsidRPr="00657721">
        <w:rPr>
          <w:rFonts w:ascii="Arial" w:hAnsi="Arial" w:cs="Arial"/>
          <w:sz w:val="24"/>
          <w:szCs w:val="26"/>
        </w:rPr>
        <w:t xml:space="preserve">hipertensión y </w:t>
      </w:r>
      <w:r w:rsidR="00944BFF" w:rsidRPr="00657721">
        <w:rPr>
          <w:rFonts w:ascii="Arial" w:hAnsi="Arial" w:cs="Arial"/>
          <w:sz w:val="24"/>
          <w:szCs w:val="26"/>
        </w:rPr>
        <w:t xml:space="preserve">la </w:t>
      </w:r>
      <w:r w:rsidR="0012523C" w:rsidRPr="00657721">
        <w:rPr>
          <w:rFonts w:ascii="Arial" w:hAnsi="Arial" w:cs="Arial"/>
          <w:sz w:val="24"/>
          <w:szCs w:val="26"/>
        </w:rPr>
        <w:t>prostatectomia, se produjo una indebida valoración e interpretación de las pruebas, ya que</w:t>
      </w:r>
      <w:r w:rsidR="00944BFF" w:rsidRPr="00657721">
        <w:rPr>
          <w:rFonts w:ascii="Arial" w:hAnsi="Arial" w:cs="Arial"/>
          <w:sz w:val="24"/>
          <w:szCs w:val="26"/>
        </w:rPr>
        <w:t xml:space="preserve"> en </w:t>
      </w:r>
      <w:r w:rsidR="0012523C" w:rsidRPr="00657721">
        <w:rPr>
          <w:rFonts w:ascii="Arial" w:hAnsi="Arial" w:cs="Arial"/>
          <w:sz w:val="24"/>
          <w:szCs w:val="26"/>
        </w:rPr>
        <w:t>el dictamen de pérdida de capacidad laboral quienes valoraron las patologías son profesionales idóneos para determinar las causas de las enfermedades que presenta</w:t>
      </w:r>
      <w:r w:rsidR="00944BFF" w:rsidRPr="00657721">
        <w:rPr>
          <w:rFonts w:ascii="Arial" w:hAnsi="Arial" w:cs="Arial"/>
          <w:sz w:val="24"/>
          <w:szCs w:val="26"/>
        </w:rPr>
        <w:t>. De acuerdo con lo anterior y contrario a lo esbozado en el fallo de tutela, patología como la hipoacusia no es de origen común, pues tanto en la historia clínica aportada como en el dictamen de pérdida de capacidad laboral, se determinó el origen de la misma como consecuencia del impacto por arma de fuego, lo que no puede ser contrariado por el conocedor de la tutela sin un fundamento de peritaje que lo respalde.</w:t>
      </w:r>
      <w:r w:rsidR="0012523C" w:rsidRPr="00657721">
        <w:rPr>
          <w:rFonts w:ascii="Arial" w:hAnsi="Arial" w:cs="Arial"/>
          <w:sz w:val="24"/>
          <w:szCs w:val="26"/>
        </w:rPr>
        <w:t xml:space="preserve"> </w:t>
      </w:r>
      <w:r w:rsidR="00944BFF" w:rsidRPr="00657721">
        <w:rPr>
          <w:rFonts w:ascii="Arial" w:hAnsi="Arial" w:cs="Arial"/>
          <w:sz w:val="24"/>
          <w:szCs w:val="26"/>
        </w:rPr>
        <w:t>Precisa que si bien a la sumatoria del porcentaje se le agregan patologías como la hipertensión arterial y una prostatectomia que le fue realizada, no se puede inferir que en razón a ello alcance el guarismo de pérdida de la capacidad laboral de 59.91%, toda vez que como se puede evidenciar las patologías que arrojan mayor valor de acuerdo con el manual único de calificación son aquellas que se derivaron del atentado terrorista</w:t>
      </w:r>
      <w:r w:rsidR="00DA148F" w:rsidRPr="00657721">
        <w:rPr>
          <w:rFonts w:ascii="Arial" w:hAnsi="Arial" w:cs="Arial"/>
          <w:sz w:val="24"/>
          <w:szCs w:val="26"/>
        </w:rPr>
        <w:t xml:space="preserve"> y las que llevan a la invalidez y a tener una pérdida de capacidad laboral superior al 50%</w:t>
      </w:r>
      <w:r w:rsidR="001F7B7F" w:rsidRPr="00657721">
        <w:rPr>
          <w:rFonts w:ascii="Arial" w:hAnsi="Arial" w:cs="Arial"/>
          <w:sz w:val="24"/>
          <w:szCs w:val="26"/>
        </w:rPr>
        <w:t>, aplicando la correspondiente formula y ponderación establecida en el decreto 1507 de 2014 Manual de Calificación de Invalidez, donde evidentemente así se omitan las patologías de origen común daría una pérdida de capacidad laboral del más de 50%, sin que se le pueda castigar solo por el hecho de tener otras, ya que solo con las producidas por arma de fuego en atentado terrorista por grupos al margen de la ley, se generó la incapacidad, tanto así, que por las mencionadas secuelas fue incluido como víctima de la violencia, en el RUV, donde se especifica “</w:t>
      </w:r>
      <w:r w:rsidR="001F7B7F" w:rsidRPr="00657721">
        <w:rPr>
          <w:rFonts w:ascii="Arial" w:hAnsi="Arial" w:cs="Arial"/>
          <w:sz w:val="20"/>
          <w:szCs w:val="26"/>
        </w:rPr>
        <w:t>HECHO VICTIMIZANTE DE LESIONES PERSONALES QUE CAUSARON INCAPACIDAD PERMANENTE</w:t>
      </w:r>
      <w:r w:rsidR="001F7B7F" w:rsidRPr="00657721">
        <w:rPr>
          <w:rFonts w:ascii="Arial" w:hAnsi="Arial" w:cs="Arial"/>
          <w:sz w:val="24"/>
          <w:szCs w:val="26"/>
        </w:rPr>
        <w:t>”</w:t>
      </w:r>
      <w:r w:rsidR="00944BFF" w:rsidRPr="00657721">
        <w:rPr>
          <w:rFonts w:ascii="Arial" w:hAnsi="Arial" w:cs="Arial"/>
          <w:sz w:val="24"/>
          <w:szCs w:val="26"/>
        </w:rPr>
        <w:t xml:space="preserve">. </w:t>
      </w:r>
      <w:r w:rsidR="005B735A" w:rsidRPr="00657721">
        <w:rPr>
          <w:rFonts w:ascii="Arial" w:hAnsi="Arial" w:cs="Arial"/>
          <w:sz w:val="24"/>
          <w:szCs w:val="26"/>
        </w:rPr>
        <w:t>S</w:t>
      </w:r>
      <w:r w:rsidR="00F57396" w:rsidRPr="00657721">
        <w:rPr>
          <w:rFonts w:ascii="Arial" w:hAnsi="Arial" w:cs="Arial"/>
          <w:sz w:val="24"/>
          <w:szCs w:val="26"/>
        </w:rPr>
        <w:t xml:space="preserve">olicita se </w:t>
      </w:r>
      <w:r w:rsidR="00341563" w:rsidRPr="00657721">
        <w:rPr>
          <w:rFonts w:ascii="Arial" w:hAnsi="Arial" w:cs="Arial"/>
          <w:sz w:val="24"/>
          <w:szCs w:val="26"/>
        </w:rPr>
        <w:t xml:space="preserve">conceda </w:t>
      </w:r>
      <w:r w:rsidR="005B735A" w:rsidRPr="00657721">
        <w:rPr>
          <w:rFonts w:ascii="Arial" w:hAnsi="Arial" w:cs="Arial"/>
          <w:sz w:val="24"/>
          <w:szCs w:val="26"/>
        </w:rPr>
        <w:t>el amparo</w:t>
      </w:r>
      <w:r w:rsidR="00010D10" w:rsidRPr="00657721">
        <w:rPr>
          <w:rFonts w:ascii="Arial" w:hAnsi="Arial" w:cs="Arial"/>
          <w:sz w:val="24"/>
          <w:szCs w:val="26"/>
        </w:rPr>
        <w:t xml:space="preserve"> (fls. </w:t>
      </w:r>
      <w:r w:rsidR="008B3C8D" w:rsidRPr="00657721">
        <w:rPr>
          <w:rFonts w:ascii="Arial" w:hAnsi="Arial" w:cs="Arial"/>
          <w:sz w:val="24"/>
          <w:szCs w:val="26"/>
        </w:rPr>
        <w:t>12</w:t>
      </w:r>
      <w:r w:rsidR="008B223C" w:rsidRPr="00657721">
        <w:rPr>
          <w:rFonts w:ascii="Arial" w:hAnsi="Arial" w:cs="Arial"/>
          <w:sz w:val="24"/>
          <w:szCs w:val="26"/>
        </w:rPr>
        <w:t>6</w:t>
      </w:r>
      <w:r w:rsidR="00010D10" w:rsidRPr="00657721">
        <w:rPr>
          <w:rFonts w:ascii="Arial" w:hAnsi="Arial" w:cs="Arial"/>
          <w:sz w:val="24"/>
          <w:szCs w:val="26"/>
        </w:rPr>
        <w:t>-</w:t>
      </w:r>
      <w:r w:rsidR="008B3C8D" w:rsidRPr="00657721">
        <w:rPr>
          <w:rFonts w:ascii="Arial" w:hAnsi="Arial" w:cs="Arial"/>
          <w:sz w:val="24"/>
          <w:szCs w:val="26"/>
        </w:rPr>
        <w:t>128 y 140-144</w:t>
      </w:r>
      <w:r w:rsidR="008B223C" w:rsidRPr="00657721">
        <w:rPr>
          <w:rFonts w:ascii="Arial" w:hAnsi="Arial" w:cs="Arial"/>
          <w:sz w:val="24"/>
          <w:szCs w:val="26"/>
        </w:rPr>
        <w:t xml:space="preserve"> id</w:t>
      </w:r>
      <w:r w:rsidR="00E05976" w:rsidRPr="00657721">
        <w:rPr>
          <w:rFonts w:ascii="Arial" w:hAnsi="Arial" w:cs="Arial"/>
          <w:sz w:val="24"/>
          <w:szCs w:val="26"/>
        </w:rPr>
        <w:t>.</w:t>
      </w:r>
      <w:r w:rsidR="00010D10" w:rsidRPr="00657721">
        <w:rPr>
          <w:rFonts w:ascii="Arial" w:hAnsi="Arial" w:cs="Arial"/>
          <w:sz w:val="24"/>
          <w:szCs w:val="26"/>
        </w:rPr>
        <w:t>).</w:t>
      </w:r>
    </w:p>
    <w:p w:rsidR="000A75D4" w:rsidRPr="00657721" w:rsidRDefault="000A75D4" w:rsidP="00657721">
      <w:pPr>
        <w:pStyle w:val="Sinespaciado1"/>
        <w:spacing w:line="288" w:lineRule="auto"/>
        <w:ind w:firstLine="2835"/>
        <w:jc w:val="both"/>
        <w:rPr>
          <w:rFonts w:ascii="Arial" w:hAnsi="Arial" w:cs="Arial"/>
          <w:sz w:val="24"/>
          <w:szCs w:val="26"/>
        </w:rPr>
      </w:pPr>
    </w:p>
    <w:p w:rsidR="00204521" w:rsidRPr="00657721" w:rsidRDefault="008F667E" w:rsidP="00657721">
      <w:pPr>
        <w:pStyle w:val="Sinespaciado1"/>
        <w:spacing w:line="288" w:lineRule="auto"/>
        <w:ind w:firstLine="2835"/>
        <w:rPr>
          <w:rFonts w:ascii="Arial" w:hAnsi="Arial" w:cs="Arial"/>
          <w:b/>
          <w:spacing w:val="-3"/>
          <w:sz w:val="20"/>
          <w:szCs w:val="26"/>
        </w:rPr>
      </w:pPr>
      <w:r w:rsidRPr="00657721">
        <w:rPr>
          <w:rFonts w:ascii="Arial" w:hAnsi="Arial" w:cs="Arial"/>
          <w:b/>
          <w:spacing w:val="-3"/>
          <w:sz w:val="20"/>
          <w:szCs w:val="26"/>
        </w:rPr>
        <w:t>V</w:t>
      </w:r>
      <w:r w:rsidR="00204521" w:rsidRPr="00657721">
        <w:rPr>
          <w:rFonts w:ascii="Arial" w:hAnsi="Arial" w:cs="Arial"/>
          <w:b/>
          <w:spacing w:val="-3"/>
          <w:sz w:val="20"/>
          <w:szCs w:val="26"/>
        </w:rPr>
        <w:t>. C</w:t>
      </w:r>
      <w:r w:rsidR="00B0570C" w:rsidRPr="00657721">
        <w:rPr>
          <w:rFonts w:ascii="Arial" w:hAnsi="Arial" w:cs="Arial"/>
          <w:b/>
          <w:spacing w:val="-3"/>
          <w:sz w:val="20"/>
          <w:szCs w:val="26"/>
        </w:rPr>
        <w:t>ONSIDERACIONES</w:t>
      </w:r>
    </w:p>
    <w:p w:rsidR="00204521" w:rsidRPr="00657721" w:rsidRDefault="00204521" w:rsidP="00657721">
      <w:pPr>
        <w:pStyle w:val="Sinespaciado1"/>
        <w:spacing w:line="288" w:lineRule="auto"/>
        <w:ind w:firstLine="2835"/>
        <w:jc w:val="both"/>
        <w:rPr>
          <w:rFonts w:ascii="Arial" w:hAnsi="Arial" w:cs="Arial"/>
          <w:spacing w:val="-3"/>
          <w:szCs w:val="26"/>
        </w:rPr>
      </w:pPr>
    </w:p>
    <w:p w:rsidR="0092719E" w:rsidRPr="00657721" w:rsidRDefault="00204521" w:rsidP="00657721">
      <w:pPr>
        <w:pStyle w:val="Sinespaciado1"/>
        <w:spacing w:line="288" w:lineRule="auto"/>
        <w:ind w:firstLine="2835"/>
        <w:jc w:val="both"/>
        <w:rPr>
          <w:rFonts w:ascii="Arial" w:hAnsi="Arial" w:cs="Arial"/>
          <w:sz w:val="24"/>
          <w:szCs w:val="26"/>
        </w:rPr>
      </w:pPr>
      <w:r w:rsidRPr="00657721">
        <w:rPr>
          <w:rFonts w:ascii="Arial" w:hAnsi="Arial" w:cs="Arial"/>
          <w:sz w:val="24"/>
          <w:szCs w:val="26"/>
        </w:rPr>
        <w:t>1. Esta Corporación es competente para conocer de la impugnación, toda vez que es el superior funcional de la autoridad judicial que profirió el fallo atacado.</w:t>
      </w:r>
    </w:p>
    <w:p w:rsidR="0092719E" w:rsidRPr="00657721" w:rsidRDefault="0092719E" w:rsidP="00657721">
      <w:pPr>
        <w:pStyle w:val="Sinespaciado1"/>
        <w:spacing w:line="288" w:lineRule="auto"/>
        <w:ind w:firstLine="2835"/>
        <w:jc w:val="both"/>
        <w:rPr>
          <w:rFonts w:ascii="Arial" w:hAnsi="Arial" w:cs="Arial"/>
          <w:sz w:val="14"/>
          <w:szCs w:val="26"/>
        </w:rPr>
      </w:pPr>
    </w:p>
    <w:p w:rsidR="0092719E" w:rsidRPr="00657721" w:rsidRDefault="00204521" w:rsidP="00657721">
      <w:pPr>
        <w:pStyle w:val="Sinespaciado1"/>
        <w:spacing w:line="288" w:lineRule="auto"/>
        <w:ind w:firstLine="2835"/>
        <w:jc w:val="both"/>
        <w:rPr>
          <w:rFonts w:ascii="Arial" w:hAnsi="Arial" w:cs="Arial"/>
          <w:sz w:val="24"/>
          <w:szCs w:val="26"/>
        </w:rPr>
      </w:pPr>
      <w:r w:rsidRPr="00657721">
        <w:rPr>
          <w:rFonts w:ascii="Arial" w:hAnsi="Arial" w:cs="Arial"/>
          <w:sz w:val="24"/>
          <w:szCs w:val="26"/>
        </w:rPr>
        <w:t>2. De conformidad con lo expuesto en el acápite de antecedentes, la decisión adoptada en primera instancia y la impugnación, corresponde a la Sala resolver si</w:t>
      </w:r>
      <w:r w:rsidR="00105693" w:rsidRPr="00657721">
        <w:rPr>
          <w:rFonts w:ascii="Arial" w:hAnsi="Arial" w:cs="Arial"/>
          <w:sz w:val="24"/>
          <w:szCs w:val="26"/>
        </w:rPr>
        <w:t xml:space="preserve"> el </w:t>
      </w:r>
      <w:r w:rsidR="00105693" w:rsidRPr="00657721">
        <w:rPr>
          <w:rFonts w:ascii="Arial" w:eastAsia="Arial" w:hAnsi="Arial" w:cs="Arial"/>
          <w:sz w:val="20"/>
          <w:szCs w:val="26"/>
        </w:rPr>
        <w:t xml:space="preserve">MINISTERIO DEL TRABAJO </w:t>
      </w:r>
      <w:r w:rsidR="00105693" w:rsidRPr="00657721">
        <w:rPr>
          <w:rFonts w:ascii="Arial" w:eastAsia="Arial" w:hAnsi="Arial" w:cs="Arial"/>
          <w:sz w:val="24"/>
          <w:szCs w:val="26"/>
        </w:rPr>
        <w:t xml:space="preserve">y/o </w:t>
      </w:r>
      <w:r w:rsidRPr="00657721">
        <w:rPr>
          <w:rFonts w:ascii="Arial" w:hAnsi="Arial" w:cs="Arial"/>
          <w:sz w:val="20"/>
          <w:szCs w:val="26"/>
        </w:rPr>
        <w:t>COLPENSIONES</w:t>
      </w:r>
      <w:r w:rsidR="00105693" w:rsidRPr="00657721">
        <w:rPr>
          <w:rFonts w:ascii="Arial" w:hAnsi="Arial" w:cs="Arial"/>
          <w:sz w:val="24"/>
          <w:szCs w:val="26"/>
        </w:rPr>
        <w:t xml:space="preserve"> vulneraron</w:t>
      </w:r>
      <w:r w:rsidRPr="00657721">
        <w:rPr>
          <w:rFonts w:ascii="Arial" w:hAnsi="Arial" w:cs="Arial"/>
          <w:sz w:val="24"/>
          <w:szCs w:val="26"/>
        </w:rPr>
        <w:t xml:space="preserve"> los derechos invocados por </w:t>
      </w:r>
      <w:r w:rsidR="00105693" w:rsidRPr="00657721">
        <w:rPr>
          <w:rFonts w:ascii="Arial" w:hAnsi="Arial" w:cs="Arial"/>
          <w:sz w:val="24"/>
          <w:szCs w:val="26"/>
        </w:rPr>
        <w:t>e</w:t>
      </w:r>
      <w:r w:rsidRPr="00657721">
        <w:rPr>
          <w:rFonts w:ascii="Arial" w:hAnsi="Arial" w:cs="Arial"/>
          <w:sz w:val="24"/>
          <w:szCs w:val="26"/>
        </w:rPr>
        <w:t xml:space="preserve">l accionante, al negar la pensión </w:t>
      </w:r>
      <w:r w:rsidR="00105693" w:rsidRPr="00657721">
        <w:rPr>
          <w:rFonts w:ascii="Arial" w:hAnsi="Arial" w:cs="Arial"/>
          <w:sz w:val="24"/>
          <w:szCs w:val="26"/>
        </w:rPr>
        <w:t>especial de invalidez</w:t>
      </w:r>
      <w:r w:rsidRPr="00657721">
        <w:rPr>
          <w:rFonts w:ascii="Arial" w:hAnsi="Arial" w:cs="Arial"/>
          <w:sz w:val="24"/>
          <w:szCs w:val="26"/>
        </w:rPr>
        <w:t xml:space="preserve"> solicitada</w:t>
      </w:r>
      <w:r w:rsidR="006A0584" w:rsidRPr="00657721">
        <w:rPr>
          <w:rFonts w:ascii="Arial" w:hAnsi="Arial" w:cs="Arial"/>
          <w:sz w:val="24"/>
          <w:szCs w:val="26"/>
        </w:rPr>
        <w:t>,</w:t>
      </w:r>
      <w:r w:rsidRPr="00657721">
        <w:rPr>
          <w:rFonts w:ascii="Arial" w:hAnsi="Arial" w:cs="Arial"/>
          <w:sz w:val="24"/>
          <w:szCs w:val="26"/>
        </w:rPr>
        <w:t xml:space="preserve"> por ausencia del cumplimiento de los requisitos para ello.</w:t>
      </w:r>
    </w:p>
    <w:p w:rsidR="0092719E" w:rsidRPr="00657721" w:rsidRDefault="0092719E" w:rsidP="00657721">
      <w:pPr>
        <w:pStyle w:val="Sinespaciado1"/>
        <w:spacing w:line="288" w:lineRule="auto"/>
        <w:ind w:firstLine="2835"/>
        <w:jc w:val="both"/>
        <w:rPr>
          <w:rFonts w:ascii="Arial" w:hAnsi="Arial" w:cs="Arial"/>
          <w:sz w:val="16"/>
          <w:szCs w:val="26"/>
        </w:rPr>
      </w:pPr>
    </w:p>
    <w:p w:rsidR="0092719E" w:rsidRPr="00657721" w:rsidRDefault="00204521" w:rsidP="00657721">
      <w:pPr>
        <w:pStyle w:val="Sinespaciado1"/>
        <w:spacing w:line="288" w:lineRule="auto"/>
        <w:ind w:firstLine="2835"/>
        <w:jc w:val="both"/>
        <w:rPr>
          <w:rFonts w:ascii="Arial" w:hAnsi="Arial" w:cs="Arial"/>
          <w:sz w:val="24"/>
          <w:szCs w:val="26"/>
        </w:rPr>
      </w:pPr>
      <w:r w:rsidRPr="00657721">
        <w:rPr>
          <w:rFonts w:ascii="Arial" w:hAnsi="Arial" w:cs="Arial"/>
          <w:sz w:val="24"/>
          <w:szCs w:val="26"/>
        </w:rPr>
        <w:t>3. De acuerdo con el artículo 86 de la Constitución Política, toda persona podrá acudir a la acción de tutela para reclamar la protección a sus derechos constitucionales fundamentales, y procederá contra toda acción u omisión de la autoridades públicas, o particulares según se trate, siempre que “el afectado no disponga de otro medio de defensa judicial, salvo que aquélla se utilice como mecanismo transitorio para evitar un perjuicio irremediable”.</w:t>
      </w:r>
    </w:p>
    <w:p w:rsidR="0092719E" w:rsidRPr="00657721" w:rsidRDefault="0092719E" w:rsidP="00657721">
      <w:pPr>
        <w:pStyle w:val="Sinespaciado1"/>
        <w:spacing w:line="288" w:lineRule="auto"/>
        <w:ind w:firstLine="2835"/>
        <w:jc w:val="both"/>
        <w:rPr>
          <w:rFonts w:ascii="Arial" w:hAnsi="Arial" w:cs="Arial"/>
          <w:sz w:val="14"/>
          <w:szCs w:val="26"/>
        </w:rPr>
      </w:pPr>
    </w:p>
    <w:p w:rsidR="0092719E" w:rsidRPr="00657721" w:rsidRDefault="00204521" w:rsidP="00657721">
      <w:pPr>
        <w:pStyle w:val="Sinespaciado1"/>
        <w:spacing w:line="288" w:lineRule="auto"/>
        <w:ind w:firstLine="2835"/>
        <w:jc w:val="both"/>
        <w:rPr>
          <w:rFonts w:ascii="Arial" w:hAnsi="Arial" w:cs="Arial"/>
          <w:sz w:val="24"/>
          <w:szCs w:val="26"/>
        </w:rPr>
      </w:pPr>
      <w:r w:rsidRPr="00657721">
        <w:rPr>
          <w:rFonts w:ascii="Arial" w:hAnsi="Arial" w:cs="Arial"/>
          <w:spacing w:val="-3"/>
          <w:sz w:val="24"/>
          <w:szCs w:val="26"/>
        </w:rPr>
        <w:t xml:space="preserve">4. Este mecanismo de protección es de carácter residual y subsidiario porque solo procede cuando el afectado no disponga de otro medio judicial </w:t>
      </w:r>
      <w:r w:rsidRPr="00657721">
        <w:rPr>
          <w:rFonts w:ascii="Arial" w:hAnsi="Arial" w:cs="Arial"/>
          <w:spacing w:val="-3"/>
          <w:sz w:val="24"/>
          <w:szCs w:val="26"/>
        </w:rPr>
        <w:lastRenderedPageBreak/>
        <w:t xml:space="preserve">de salvaguarda, salvo que se utilice como mecanismo transitorio para evitar un perjuicio irremediable. </w:t>
      </w:r>
      <w:r w:rsidRPr="00657721">
        <w:rPr>
          <w:rFonts w:ascii="Arial" w:hAnsi="Arial" w:cs="Arial"/>
          <w:sz w:val="24"/>
          <w:szCs w:val="26"/>
        </w:rPr>
        <w:t>En ese entendido, nuestra Corte Constitucional estableció que: (i) La subsidiariedad o residualidad, y (ii) La inmediatez, son exigencias generales de procedencia de la acción, condiciones indispensables para el conocimiento de fondo de las solicitudes de protección de derechos fundamentales.</w:t>
      </w:r>
    </w:p>
    <w:p w:rsidR="0092719E" w:rsidRPr="00657721" w:rsidRDefault="0092719E" w:rsidP="00657721">
      <w:pPr>
        <w:pStyle w:val="Sinespaciado1"/>
        <w:spacing w:line="288" w:lineRule="auto"/>
        <w:ind w:firstLine="2835"/>
        <w:jc w:val="both"/>
        <w:rPr>
          <w:rFonts w:ascii="Arial" w:hAnsi="Arial" w:cs="Arial"/>
          <w:sz w:val="14"/>
          <w:szCs w:val="26"/>
        </w:rPr>
      </w:pPr>
    </w:p>
    <w:p w:rsidR="0092719E" w:rsidRPr="00657721" w:rsidRDefault="00204521" w:rsidP="00657721">
      <w:pPr>
        <w:pStyle w:val="Sinespaciado1"/>
        <w:spacing w:line="288" w:lineRule="auto"/>
        <w:ind w:firstLine="2835"/>
        <w:jc w:val="both"/>
        <w:rPr>
          <w:rFonts w:ascii="Arial" w:hAnsi="Arial" w:cs="Arial"/>
          <w:sz w:val="24"/>
          <w:szCs w:val="26"/>
        </w:rPr>
      </w:pPr>
      <w:r w:rsidRPr="00657721">
        <w:rPr>
          <w:rFonts w:ascii="Arial" w:hAnsi="Arial" w:cs="Arial"/>
          <w:sz w:val="24"/>
          <w:szCs w:val="26"/>
        </w:rPr>
        <w:t>4.1. En lo tocante a la inmediatez, se halla cumplido, dado que la acción se interpone dentro de los seis (6) meses siguientes, después de notificada la resolución que negó la pensión reclamada.</w:t>
      </w:r>
    </w:p>
    <w:p w:rsidR="00895A7D" w:rsidRPr="00657721" w:rsidRDefault="00895A7D" w:rsidP="00657721">
      <w:pPr>
        <w:pStyle w:val="Sinespaciado1"/>
        <w:spacing w:line="288" w:lineRule="auto"/>
        <w:ind w:firstLine="2835"/>
        <w:jc w:val="both"/>
        <w:rPr>
          <w:rFonts w:ascii="Arial" w:hAnsi="Arial" w:cs="Arial"/>
          <w:sz w:val="14"/>
          <w:szCs w:val="26"/>
        </w:rPr>
      </w:pPr>
    </w:p>
    <w:p w:rsidR="0092719E" w:rsidRPr="00657721" w:rsidRDefault="00204521" w:rsidP="00657721">
      <w:pPr>
        <w:pStyle w:val="Sinespaciado1"/>
        <w:spacing w:line="288" w:lineRule="auto"/>
        <w:ind w:firstLine="2835"/>
        <w:jc w:val="both"/>
        <w:rPr>
          <w:rFonts w:ascii="Arial" w:hAnsi="Arial" w:cs="Arial"/>
          <w:sz w:val="24"/>
          <w:szCs w:val="26"/>
        </w:rPr>
      </w:pPr>
      <w:r w:rsidRPr="00657721">
        <w:rPr>
          <w:rFonts w:ascii="Arial" w:hAnsi="Arial" w:cs="Arial"/>
          <w:sz w:val="24"/>
          <w:szCs w:val="26"/>
        </w:rPr>
        <w:t xml:space="preserve">4.2. Ahora, respecto a la residualidad existen al menos dos </w:t>
      </w:r>
      <w:r w:rsidR="006A45E0">
        <w:rPr>
          <w:rFonts w:ascii="Arial" w:hAnsi="Arial" w:cs="Arial"/>
          <w:sz w:val="24"/>
          <w:szCs w:val="26"/>
        </w:rPr>
        <w:t>excepciones a esa regla general</w:t>
      </w:r>
      <w:r w:rsidRPr="00657721">
        <w:rPr>
          <w:rFonts w:ascii="Arial" w:hAnsi="Arial" w:cs="Arial"/>
          <w:sz w:val="24"/>
          <w:szCs w:val="26"/>
        </w:rPr>
        <w:t>: (i) Cuando la persona afectada no tiene un mecanismo distinto y eficaz a la acción de tutela para defender sus derechos porque no está legitimada para impugnar los actos ad</w:t>
      </w:r>
      <w:r w:rsidR="00936F45" w:rsidRPr="00657721">
        <w:rPr>
          <w:rFonts w:ascii="Arial" w:hAnsi="Arial" w:cs="Arial"/>
          <w:sz w:val="24"/>
          <w:szCs w:val="26"/>
        </w:rPr>
        <w:t xml:space="preserve">ministrativos que los vulneran </w:t>
      </w:r>
      <w:r w:rsidRPr="00657721">
        <w:rPr>
          <w:rFonts w:ascii="Arial" w:hAnsi="Arial" w:cs="Arial"/>
          <w:sz w:val="24"/>
          <w:szCs w:val="26"/>
        </w:rPr>
        <w:t xml:space="preserve">o porque la cuestión debatida es eminentemente constitucional, y (ii) cuando se trata de evitar la ocurrencia de un perjuicio irremediable cuando se la quiera usar como mecanismo transitorio (Artículo 86 </w:t>
      </w:r>
      <w:r w:rsidRPr="00657721">
        <w:rPr>
          <w:rFonts w:ascii="Arial" w:hAnsi="Arial" w:cs="Arial"/>
          <w:szCs w:val="26"/>
        </w:rPr>
        <w:t>CP</w:t>
      </w:r>
      <w:r w:rsidRPr="00657721">
        <w:rPr>
          <w:rFonts w:ascii="Arial" w:hAnsi="Arial" w:cs="Arial"/>
          <w:sz w:val="24"/>
          <w:szCs w:val="26"/>
        </w:rPr>
        <w:t>).</w:t>
      </w:r>
    </w:p>
    <w:p w:rsidR="0092719E" w:rsidRPr="00657721" w:rsidRDefault="0092719E" w:rsidP="00657721">
      <w:pPr>
        <w:pStyle w:val="Sinespaciado1"/>
        <w:spacing w:line="288" w:lineRule="auto"/>
        <w:ind w:firstLine="2835"/>
        <w:jc w:val="both"/>
        <w:rPr>
          <w:rFonts w:ascii="Arial" w:hAnsi="Arial" w:cs="Arial"/>
          <w:sz w:val="14"/>
          <w:szCs w:val="26"/>
        </w:rPr>
      </w:pPr>
    </w:p>
    <w:p w:rsidR="0092719E" w:rsidRPr="00657721" w:rsidRDefault="00204521" w:rsidP="00657721">
      <w:pPr>
        <w:pStyle w:val="Sinespaciado1"/>
        <w:spacing w:line="288" w:lineRule="auto"/>
        <w:ind w:firstLine="2835"/>
        <w:jc w:val="both"/>
        <w:rPr>
          <w:rFonts w:ascii="Arial" w:hAnsi="Arial" w:cs="Arial"/>
          <w:sz w:val="24"/>
          <w:szCs w:val="26"/>
        </w:rPr>
      </w:pPr>
      <w:r w:rsidRPr="00657721">
        <w:rPr>
          <w:rFonts w:ascii="Arial" w:hAnsi="Arial" w:cs="Arial"/>
          <w:sz w:val="24"/>
          <w:szCs w:val="26"/>
        </w:rPr>
        <w:t>5. En tal sentido, sobre la afectación del mínimo vital como perjuicio irremediable, la jurisprudencia constitucional da cuenta que la naturaleza de la acción de tutela, impide reclamaciones relacionadas con el reconocimiento de pensiones, puesto que la competencia prevalente para ese tipo de conflictos es la jurisdicción ordinaria laboral. Sin embargo, de manera excepcional, ha señalado, que en algunos casos muy específicos cuando se reclama pensión de vejez, sobrevivientes o invalidez, se ha verificado que se reúnen unas condiciones especiales que hacen viable esa tutela excepcional de los derechos fundamentales.</w:t>
      </w:r>
    </w:p>
    <w:p w:rsidR="0092719E" w:rsidRPr="00657721" w:rsidRDefault="0092719E" w:rsidP="00657721">
      <w:pPr>
        <w:pStyle w:val="Sinespaciado1"/>
        <w:spacing w:line="288" w:lineRule="auto"/>
        <w:ind w:firstLine="2835"/>
        <w:jc w:val="both"/>
        <w:rPr>
          <w:rFonts w:ascii="Arial" w:hAnsi="Arial" w:cs="Arial"/>
          <w:sz w:val="14"/>
          <w:szCs w:val="26"/>
        </w:rPr>
      </w:pPr>
    </w:p>
    <w:p w:rsidR="0092719E" w:rsidRPr="00657721" w:rsidRDefault="00204521" w:rsidP="00657721">
      <w:pPr>
        <w:pStyle w:val="Sinespaciado1"/>
        <w:spacing w:line="288" w:lineRule="auto"/>
        <w:ind w:firstLine="2835"/>
        <w:jc w:val="both"/>
        <w:rPr>
          <w:rFonts w:ascii="Arial" w:hAnsi="Arial" w:cs="Arial"/>
          <w:spacing w:val="-3"/>
          <w:sz w:val="24"/>
          <w:szCs w:val="26"/>
        </w:rPr>
      </w:pPr>
      <w:r w:rsidRPr="00657721">
        <w:rPr>
          <w:rFonts w:ascii="Arial" w:hAnsi="Arial" w:cs="Arial"/>
          <w:spacing w:val="-3"/>
          <w:sz w:val="24"/>
          <w:szCs w:val="26"/>
        </w:rPr>
        <w:t xml:space="preserve">Ha precisado que, aunque en principio la existencia de otros medios de defensa judicial hace improcedente la acción de tutela, la sola </w:t>
      </w:r>
      <w:r w:rsidR="008E58A2" w:rsidRPr="00657721">
        <w:rPr>
          <w:rFonts w:ascii="Arial" w:hAnsi="Arial" w:cs="Arial"/>
          <w:spacing w:val="-3"/>
          <w:sz w:val="24"/>
          <w:szCs w:val="26"/>
        </w:rPr>
        <w:t>presencia</w:t>
      </w:r>
      <w:r w:rsidRPr="00657721">
        <w:rPr>
          <w:rFonts w:ascii="Arial" w:hAnsi="Arial" w:cs="Arial"/>
          <w:spacing w:val="-3"/>
          <w:sz w:val="24"/>
          <w:szCs w:val="26"/>
        </w:rPr>
        <w:t xml:space="preserve"> formal de uno de estos mecanismos no implica per se que ella deba ser denegada. En realidad, para poder determinar cuál es el medio adecuado de protección, se hace imprescindible que el juez constitucional entre a verificar si, cumplidos ciertos condicionamientos, las acciones disponibles protegen eficazmente los derechos de quien interpone la acción o si, por el contrario, los mecanismos ordinarios carecen de tales características, evento en el cual el juez puede otorgar el amparo.</w:t>
      </w:r>
    </w:p>
    <w:p w:rsidR="0092719E" w:rsidRPr="00657721" w:rsidRDefault="0092719E" w:rsidP="00657721">
      <w:pPr>
        <w:pStyle w:val="Sinespaciado1"/>
        <w:spacing w:line="288" w:lineRule="auto"/>
        <w:ind w:firstLine="2835"/>
        <w:jc w:val="both"/>
        <w:rPr>
          <w:rFonts w:ascii="Arial" w:hAnsi="Arial" w:cs="Arial"/>
          <w:spacing w:val="-3"/>
          <w:sz w:val="14"/>
          <w:szCs w:val="26"/>
        </w:rPr>
      </w:pPr>
    </w:p>
    <w:p w:rsidR="0092719E" w:rsidRPr="00657721" w:rsidRDefault="00204521" w:rsidP="00657721">
      <w:pPr>
        <w:pStyle w:val="Sinespaciado1"/>
        <w:spacing w:line="288" w:lineRule="auto"/>
        <w:ind w:firstLine="2835"/>
        <w:jc w:val="both"/>
        <w:rPr>
          <w:rFonts w:ascii="Arial" w:hAnsi="Arial" w:cs="Arial"/>
          <w:sz w:val="24"/>
          <w:szCs w:val="26"/>
        </w:rPr>
      </w:pPr>
      <w:r w:rsidRPr="00657721">
        <w:rPr>
          <w:rFonts w:ascii="Arial" w:hAnsi="Arial" w:cs="Arial"/>
          <w:spacing w:val="-3"/>
          <w:sz w:val="24"/>
          <w:szCs w:val="26"/>
        </w:rPr>
        <w:t>De acuerdo con esta jurisprudencia constitucional, puede sostenerse que para que proceda el reconocimiento, reajuste o pago de prestaciones pensionales en sede de tutela, el juez constitucional debe tener en cuenta que</w:t>
      </w:r>
      <w:r w:rsidR="00AE2CF3" w:rsidRPr="00657721">
        <w:rPr>
          <w:rFonts w:ascii="Arial" w:hAnsi="Arial" w:cs="Arial"/>
          <w:spacing w:val="-3"/>
          <w:sz w:val="24"/>
          <w:szCs w:val="26"/>
        </w:rPr>
        <w:t xml:space="preserve"> </w:t>
      </w:r>
      <w:r w:rsidRPr="00657721">
        <w:rPr>
          <w:rFonts w:ascii="Arial" w:hAnsi="Arial" w:cs="Arial"/>
          <w:spacing w:val="-3"/>
          <w:sz w:val="24"/>
          <w:szCs w:val="26"/>
        </w:rPr>
        <w:t>“</w:t>
      </w:r>
      <w:r w:rsidR="00AE2CF3" w:rsidRPr="00657721">
        <w:rPr>
          <w:rFonts w:ascii="Arial" w:hAnsi="Arial" w:cs="Arial"/>
          <w:spacing w:val="-3"/>
          <w:sz w:val="24"/>
          <w:szCs w:val="26"/>
        </w:rPr>
        <w:t>…</w:t>
      </w:r>
      <w:r w:rsidR="00657721">
        <w:rPr>
          <w:rFonts w:ascii="Arial" w:hAnsi="Arial" w:cs="Arial"/>
          <w:spacing w:val="-3"/>
          <w:sz w:val="24"/>
          <w:szCs w:val="26"/>
        </w:rPr>
        <w:t xml:space="preserve"> </w:t>
      </w:r>
      <w:r w:rsidRPr="00657721">
        <w:rPr>
          <w:rFonts w:ascii="Arial" w:hAnsi="Arial" w:cs="Arial"/>
          <w:i/>
          <w:spacing w:val="-3"/>
          <w:szCs w:val="26"/>
        </w:rPr>
        <w:t xml:space="preserve">Es la ponderación de todos los factores relevantes presentes en el caso concreto –no la aplicación de una regla rígida que impediría responder a las especificidades de cada caso donde los derechos fundamentales estén siendo vulnerados o gravemente </w:t>
      </w:r>
      <w:proofErr w:type="gramStart"/>
      <w:r w:rsidRPr="00657721">
        <w:rPr>
          <w:rFonts w:ascii="Arial" w:hAnsi="Arial" w:cs="Arial"/>
          <w:i/>
          <w:spacing w:val="-3"/>
          <w:szCs w:val="26"/>
        </w:rPr>
        <w:t>amenazados</w:t>
      </w:r>
      <w:proofErr w:type="gramEnd"/>
      <w:r w:rsidRPr="00657721">
        <w:rPr>
          <w:rFonts w:ascii="Arial" w:hAnsi="Arial" w:cs="Arial"/>
          <w:i/>
          <w:spacing w:val="-3"/>
          <w:szCs w:val="26"/>
        </w:rPr>
        <w:t xml:space="preserve">– la que hace procedente la acción de tutela. Tales factores en la ponderación son los siguientes, según la jurisprudencia de esta Corte: 1) edad para ser considerado sujeto de especial protección; 2) situación física, principalmente de salud; 3) grado de afectación de los derechos fundamentales, en especial el </w:t>
      </w:r>
      <w:r w:rsidRPr="00657721">
        <w:rPr>
          <w:rFonts w:ascii="Arial" w:hAnsi="Arial" w:cs="Arial"/>
          <w:i/>
          <w:spacing w:val="-3"/>
          <w:szCs w:val="26"/>
        </w:rPr>
        <w:lastRenderedPageBreak/>
        <w:t>mínimo vital; 4) carga de la argumentación o de la prueba de dicha afectación; 5) actividad procesal mínima desplegada por el interesado</w:t>
      </w:r>
      <w:r w:rsidR="00AE2CF3" w:rsidRPr="00657721">
        <w:rPr>
          <w:rFonts w:ascii="Arial" w:hAnsi="Arial" w:cs="Arial"/>
          <w:i/>
          <w:spacing w:val="-3"/>
          <w:szCs w:val="26"/>
        </w:rPr>
        <w:t>…</w:t>
      </w:r>
      <w:r w:rsidRPr="00657721">
        <w:rPr>
          <w:rFonts w:ascii="Arial" w:hAnsi="Arial" w:cs="Arial"/>
          <w:spacing w:val="-3"/>
          <w:sz w:val="24"/>
          <w:szCs w:val="26"/>
        </w:rPr>
        <w:t>”.</w:t>
      </w:r>
      <w:r w:rsidRPr="00657721">
        <w:rPr>
          <w:rStyle w:val="Refdenotaalpie"/>
          <w:rFonts w:ascii="Arial" w:hAnsi="Arial" w:cs="Arial"/>
          <w:spacing w:val="-3"/>
          <w:sz w:val="24"/>
          <w:szCs w:val="26"/>
        </w:rPr>
        <w:footnoteReference w:id="1"/>
      </w:r>
    </w:p>
    <w:p w:rsidR="0092719E" w:rsidRPr="00657721" w:rsidRDefault="0092719E" w:rsidP="00657721">
      <w:pPr>
        <w:pStyle w:val="Sinespaciado1"/>
        <w:spacing w:line="288" w:lineRule="auto"/>
        <w:ind w:firstLine="2835"/>
        <w:jc w:val="both"/>
        <w:rPr>
          <w:rFonts w:ascii="Arial" w:hAnsi="Arial" w:cs="Arial"/>
          <w:szCs w:val="26"/>
        </w:rPr>
      </w:pPr>
    </w:p>
    <w:p w:rsidR="00965423" w:rsidRPr="00657721" w:rsidRDefault="00965423" w:rsidP="00657721">
      <w:pPr>
        <w:pStyle w:val="Sinespaciado1"/>
        <w:spacing w:line="288" w:lineRule="auto"/>
        <w:ind w:firstLine="2835"/>
        <w:jc w:val="both"/>
        <w:rPr>
          <w:rFonts w:ascii="Arial" w:hAnsi="Arial" w:cs="Arial"/>
          <w:szCs w:val="26"/>
        </w:rPr>
      </w:pPr>
    </w:p>
    <w:p w:rsidR="0092719E" w:rsidRPr="00657721" w:rsidRDefault="00204521" w:rsidP="00657721">
      <w:pPr>
        <w:pStyle w:val="Sinespaciado1"/>
        <w:spacing w:line="288" w:lineRule="auto"/>
        <w:ind w:firstLine="2835"/>
        <w:jc w:val="both"/>
        <w:rPr>
          <w:rFonts w:ascii="Arial" w:hAnsi="Arial" w:cs="Arial"/>
          <w:b/>
          <w:sz w:val="20"/>
          <w:szCs w:val="26"/>
        </w:rPr>
      </w:pPr>
      <w:r w:rsidRPr="00657721">
        <w:rPr>
          <w:rFonts w:ascii="Arial" w:hAnsi="Arial" w:cs="Arial"/>
          <w:b/>
          <w:spacing w:val="-3"/>
          <w:sz w:val="20"/>
          <w:szCs w:val="26"/>
        </w:rPr>
        <w:t>VI. E</w:t>
      </w:r>
      <w:r w:rsidR="00B0570C" w:rsidRPr="00657721">
        <w:rPr>
          <w:rFonts w:ascii="Arial" w:hAnsi="Arial" w:cs="Arial"/>
          <w:b/>
          <w:spacing w:val="-3"/>
          <w:sz w:val="20"/>
          <w:szCs w:val="26"/>
        </w:rPr>
        <w:t>L CASO CONCRETO</w:t>
      </w:r>
    </w:p>
    <w:p w:rsidR="0092719E" w:rsidRPr="00657721" w:rsidRDefault="0092719E" w:rsidP="00657721">
      <w:pPr>
        <w:pStyle w:val="Sinespaciado1"/>
        <w:spacing w:line="288" w:lineRule="auto"/>
        <w:ind w:firstLine="2835"/>
        <w:jc w:val="both"/>
        <w:rPr>
          <w:rFonts w:ascii="Arial" w:hAnsi="Arial" w:cs="Arial"/>
          <w:szCs w:val="26"/>
        </w:rPr>
      </w:pPr>
    </w:p>
    <w:p w:rsidR="0092719E" w:rsidRPr="00657721" w:rsidRDefault="00204521" w:rsidP="00657721">
      <w:pPr>
        <w:pStyle w:val="Sinespaciado1"/>
        <w:spacing w:line="288" w:lineRule="auto"/>
        <w:ind w:firstLine="2835"/>
        <w:jc w:val="both"/>
        <w:rPr>
          <w:rFonts w:ascii="Arial" w:hAnsi="Arial" w:cs="Arial"/>
          <w:spacing w:val="-3"/>
          <w:sz w:val="24"/>
          <w:szCs w:val="26"/>
        </w:rPr>
      </w:pPr>
      <w:r w:rsidRPr="00657721">
        <w:rPr>
          <w:rFonts w:ascii="Arial" w:hAnsi="Arial" w:cs="Arial"/>
          <w:spacing w:val="-3"/>
          <w:sz w:val="24"/>
          <w:szCs w:val="26"/>
        </w:rPr>
        <w:t xml:space="preserve">1. Se recuerda que, en el presente caso, </w:t>
      </w:r>
      <w:r w:rsidR="003F3B51" w:rsidRPr="00657721">
        <w:rPr>
          <w:rFonts w:ascii="Arial" w:hAnsi="Arial" w:cs="Arial"/>
          <w:spacing w:val="-3"/>
          <w:sz w:val="24"/>
          <w:szCs w:val="26"/>
        </w:rPr>
        <w:t>e</w:t>
      </w:r>
      <w:r w:rsidRPr="00657721">
        <w:rPr>
          <w:rFonts w:ascii="Arial" w:hAnsi="Arial" w:cs="Arial"/>
          <w:spacing w:val="-3"/>
          <w:sz w:val="24"/>
          <w:szCs w:val="26"/>
        </w:rPr>
        <w:t xml:space="preserve">l señor </w:t>
      </w:r>
      <w:r w:rsidR="002619D9" w:rsidRPr="00657721">
        <w:rPr>
          <w:rFonts w:ascii="Arial" w:hAnsi="Arial" w:cs="Arial"/>
          <w:sz w:val="20"/>
          <w:szCs w:val="26"/>
          <w:lang w:val="es-ES" w:eastAsia="es-ES"/>
        </w:rPr>
        <w:t>E</w:t>
      </w:r>
      <w:r w:rsidR="003F3B51" w:rsidRPr="00657721">
        <w:rPr>
          <w:rFonts w:ascii="Arial" w:hAnsi="Arial" w:cs="Arial"/>
          <w:sz w:val="20"/>
          <w:szCs w:val="26"/>
          <w:lang w:val="es-ES" w:eastAsia="es-ES"/>
        </w:rPr>
        <w:t>TELBERTO CLAVIJO MARÍN</w:t>
      </w:r>
      <w:r w:rsidRPr="00657721">
        <w:rPr>
          <w:rFonts w:ascii="Arial" w:hAnsi="Arial" w:cs="Arial"/>
          <w:spacing w:val="-3"/>
          <w:sz w:val="24"/>
          <w:szCs w:val="26"/>
        </w:rPr>
        <w:t>, interpuso acción de tutela tras considerar que la</w:t>
      </w:r>
      <w:r w:rsidR="003F3B51" w:rsidRPr="00657721">
        <w:rPr>
          <w:rFonts w:ascii="Arial" w:hAnsi="Arial" w:cs="Arial"/>
          <w:spacing w:val="-3"/>
          <w:sz w:val="24"/>
          <w:szCs w:val="26"/>
        </w:rPr>
        <w:t>s</w:t>
      </w:r>
      <w:r w:rsidRPr="00657721">
        <w:rPr>
          <w:rFonts w:ascii="Arial" w:hAnsi="Arial" w:cs="Arial"/>
          <w:spacing w:val="-3"/>
          <w:sz w:val="24"/>
          <w:szCs w:val="26"/>
        </w:rPr>
        <w:t xml:space="preserve"> entidad</w:t>
      </w:r>
      <w:r w:rsidR="003F3B51" w:rsidRPr="00657721">
        <w:rPr>
          <w:rFonts w:ascii="Arial" w:hAnsi="Arial" w:cs="Arial"/>
          <w:spacing w:val="-3"/>
          <w:sz w:val="24"/>
          <w:szCs w:val="26"/>
        </w:rPr>
        <w:t>es</w:t>
      </w:r>
      <w:r w:rsidRPr="00657721">
        <w:rPr>
          <w:rFonts w:ascii="Arial" w:hAnsi="Arial" w:cs="Arial"/>
          <w:spacing w:val="-3"/>
          <w:sz w:val="24"/>
          <w:szCs w:val="26"/>
        </w:rPr>
        <w:t xml:space="preserve"> accionada</w:t>
      </w:r>
      <w:r w:rsidR="003F3B51" w:rsidRPr="00657721">
        <w:rPr>
          <w:rFonts w:ascii="Arial" w:hAnsi="Arial" w:cs="Arial"/>
          <w:spacing w:val="-3"/>
          <w:sz w:val="24"/>
          <w:szCs w:val="26"/>
        </w:rPr>
        <w:t>s</w:t>
      </w:r>
      <w:r w:rsidRPr="00657721">
        <w:rPr>
          <w:rFonts w:ascii="Arial" w:hAnsi="Arial" w:cs="Arial"/>
          <w:spacing w:val="-3"/>
          <w:sz w:val="24"/>
          <w:szCs w:val="26"/>
        </w:rPr>
        <w:t>, vulnera</w:t>
      </w:r>
      <w:r w:rsidR="003F3B51" w:rsidRPr="00657721">
        <w:rPr>
          <w:rFonts w:ascii="Arial" w:hAnsi="Arial" w:cs="Arial"/>
          <w:spacing w:val="-3"/>
          <w:sz w:val="24"/>
          <w:szCs w:val="26"/>
        </w:rPr>
        <w:t>n</w:t>
      </w:r>
      <w:r w:rsidRPr="00657721">
        <w:rPr>
          <w:rFonts w:ascii="Arial" w:hAnsi="Arial" w:cs="Arial"/>
          <w:spacing w:val="-3"/>
          <w:sz w:val="24"/>
          <w:szCs w:val="26"/>
        </w:rPr>
        <w:t xml:space="preserve"> sus derechos fundamentales </w:t>
      </w:r>
      <w:r w:rsidR="00017A36" w:rsidRPr="00657721">
        <w:rPr>
          <w:rFonts w:ascii="Arial" w:hAnsi="Arial" w:cs="Arial"/>
          <w:spacing w:val="-3"/>
          <w:sz w:val="24"/>
          <w:szCs w:val="26"/>
        </w:rPr>
        <w:t>a la seguridad social, mínimo vital,</w:t>
      </w:r>
      <w:r w:rsidR="003F3B51" w:rsidRPr="00657721">
        <w:rPr>
          <w:rFonts w:ascii="Arial" w:hAnsi="Arial" w:cs="Arial"/>
          <w:spacing w:val="-3"/>
          <w:sz w:val="24"/>
          <w:szCs w:val="26"/>
        </w:rPr>
        <w:t xml:space="preserve"> salud, vida digna, dignidad humana</w:t>
      </w:r>
      <w:r w:rsidR="00017A36" w:rsidRPr="00657721">
        <w:rPr>
          <w:rFonts w:ascii="Arial" w:hAnsi="Arial" w:cs="Arial"/>
          <w:spacing w:val="-3"/>
          <w:sz w:val="24"/>
          <w:szCs w:val="26"/>
        </w:rPr>
        <w:t xml:space="preserve"> y de</w:t>
      </w:r>
      <w:r w:rsidR="003F3B51" w:rsidRPr="00657721">
        <w:rPr>
          <w:rFonts w:ascii="Arial" w:hAnsi="Arial" w:cs="Arial"/>
          <w:spacing w:val="-3"/>
          <w:sz w:val="24"/>
          <w:szCs w:val="26"/>
        </w:rPr>
        <w:t>bido proceso</w:t>
      </w:r>
      <w:r w:rsidRPr="00657721">
        <w:rPr>
          <w:rFonts w:ascii="Arial" w:hAnsi="Arial" w:cs="Arial"/>
          <w:spacing w:val="-3"/>
          <w:sz w:val="24"/>
          <w:szCs w:val="26"/>
        </w:rPr>
        <w:t>, al negar el reconocimiento de su pensión</w:t>
      </w:r>
      <w:r w:rsidR="003F3B51" w:rsidRPr="00657721">
        <w:rPr>
          <w:rFonts w:ascii="Arial" w:hAnsi="Arial" w:cs="Arial"/>
          <w:spacing w:val="-3"/>
          <w:sz w:val="24"/>
          <w:szCs w:val="26"/>
        </w:rPr>
        <w:t xml:space="preserve"> especial de invalidez como víctima de la violencia</w:t>
      </w:r>
      <w:r w:rsidRPr="00657721">
        <w:rPr>
          <w:rFonts w:ascii="Arial" w:hAnsi="Arial" w:cs="Arial"/>
          <w:spacing w:val="-3"/>
          <w:sz w:val="24"/>
          <w:szCs w:val="26"/>
        </w:rPr>
        <w:t xml:space="preserve">, bajo el argumento </w:t>
      </w:r>
      <w:r w:rsidR="007D286B" w:rsidRPr="00657721">
        <w:rPr>
          <w:rFonts w:ascii="Arial" w:hAnsi="Arial" w:cs="Arial"/>
          <w:spacing w:val="-3"/>
          <w:sz w:val="24"/>
          <w:szCs w:val="26"/>
        </w:rPr>
        <w:t>de</w:t>
      </w:r>
      <w:r w:rsidR="00DF50C1" w:rsidRPr="00657721">
        <w:rPr>
          <w:rFonts w:ascii="Arial" w:hAnsi="Arial" w:cs="Arial"/>
          <w:spacing w:val="-3"/>
          <w:sz w:val="24"/>
          <w:szCs w:val="26"/>
        </w:rPr>
        <w:t xml:space="preserve"> que los hechos que causaron su invalidez ocurrieron el 21 de enero de 1992, por lo cual no se cumple el requisito temporal establecido en el decreto 600 de 2017, ni se acredita una relación de causalidad  entre el hecho generador de la invalidez y el conflicto armado interno</w:t>
      </w:r>
      <w:r w:rsidR="002E02AA" w:rsidRPr="00657721">
        <w:rPr>
          <w:rFonts w:ascii="Arial" w:hAnsi="Arial" w:cs="Arial"/>
          <w:spacing w:val="-3"/>
          <w:sz w:val="24"/>
          <w:szCs w:val="26"/>
        </w:rPr>
        <w:t>.</w:t>
      </w:r>
    </w:p>
    <w:p w:rsidR="0092719E" w:rsidRPr="00657721" w:rsidRDefault="0092719E" w:rsidP="00657721">
      <w:pPr>
        <w:pStyle w:val="Sinespaciado1"/>
        <w:spacing w:line="288" w:lineRule="auto"/>
        <w:ind w:firstLine="2835"/>
        <w:jc w:val="both"/>
        <w:rPr>
          <w:rFonts w:ascii="Arial" w:hAnsi="Arial" w:cs="Arial"/>
          <w:spacing w:val="-3"/>
          <w:sz w:val="14"/>
          <w:szCs w:val="26"/>
        </w:rPr>
      </w:pPr>
    </w:p>
    <w:p w:rsidR="0092719E" w:rsidRPr="00657721" w:rsidRDefault="003F3B51" w:rsidP="00657721">
      <w:pPr>
        <w:pStyle w:val="Sinespaciado1"/>
        <w:spacing w:line="288" w:lineRule="auto"/>
        <w:ind w:firstLine="2835"/>
        <w:jc w:val="both"/>
        <w:rPr>
          <w:rFonts w:ascii="Arial" w:hAnsi="Arial" w:cs="Arial"/>
          <w:sz w:val="24"/>
          <w:szCs w:val="26"/>
        </w:rPr>
      </w:pPr>
      <w:r w:rsidRPr="00657721">
        <w:rPr>
          <w:rFonts w:ascii="Arial" w:hAnsi="Arial" w:cs="Arial"/>
          <w:spacing w:val="-3"/>
          <w:sz w:val="24"/>
          <w:szCs w:val="26"/>
        </w:rPr>
        <w:t>2. El</w:t>
      </w:r>
      <w:r w:rsidR="00204521" w:rsidRPr="00657721">
        <w:rPr>
          <w:rFonts w:ascii="Arial" w:hAnsi="Arial" w:cs="Arial"/>
          <w:spacing w:val="-3"/>
          <w:sz w:val="24"/>
          <w:szCs w:val="26"/>
        </w:rPr>
        <w:t xml:space="preserve"> accionante afirmó cumplir con los requisitos </w:t>
      </w:r>
      <w:r w:rsidR="00EF36E6" w:rsidRPr="00657721">
        <w:rPr>
          <w:rFonts w:ascii="Arial" w:hAnsi="Arial" w:cs="Arial"/>
          <w:spacing w:val="-3"/>
          <w:sz w:val="24"/>
          <w:szCs w:val="26"/>
        </w:rPr>
        <w:t xml:space="preserve">legales y jurisprudenciales </w:t>
      </w:r>
      <w:r w:rsidR="00204521" w:rsidRPr="00657721">
        <w:rPr>
          <w:rFonts w:ascii="Arial" w:hAnsi="Arial" w:cs="Arial"/>
          <w:spacing w:val="-3"/>
          <w:sz w:val="24"/>
          <w:szCs w:val="26"/>
        </w:rPr>
        <w:t xml:space="preserve">para </w:t>
      </w:r>
      <w:r w:rsidR="00DC03DB" w:rsidRPr="00657721">
        <w:rPr>
          <w:rFonts w:ascii="Arial" w:hAnsi="Arial" w:cs="Arial"/>
          <w:spacing w:val="-3"/>
          <w:sz w:val="24"/>
          <w:szCs w:val="26"/>
        </w:rPr>
        <w:t xml:space="preserve">acceder a la pensión </w:t>
      </w:r>
      <w:r w:rsidRPr="00657721">
        <w:rPr>
          <w:rFonts w:ascii="Arial" w:hAnsi="Arial" w:cs="Arial"/>
          <w:spacing w:val="-3"/>
          <w:sz w:val="24"/>
          <w:szCs w:val="26"/>
        </w:rPr>
        <w:t xml:space="preserve">especial </w:t>
      </w:r>
      <w:r w:rsidR="00DC03DB" w:rsidRPr="00657721">
        <w:rPr>
          <w:rFonts w:ascii="Arial" w:hAnsi="Arial" w:cs="Arial"/>
          <w:spacing w:val="-3"/>
          <w:sz w:val="24"/>
          <w:szCs w:val="26"/>
        </w:rPr>
        <w:t>de</w:t>
      </w:r>
      <w:r w:rsidRPr="00657721">
        <w:rPr>
          <w:rFonts w:ascii="Arial" w:hAnsi="Arial" w:cs="Arial"/>
          <w:spacing w:val="-3"/>
          <w:sz w:val="24"/>
          <w:szCs w:val="26"/>
        </w:rPr>
        <w:t xml:space="preserve"> invalidez</w:t>
      </w:r>
      <w:r w:rsidR="00B4110A" w:rsidRPr="00657721">
        <w:rPr>
          <w:rFonts w:ascii="Arial" w:hAnsi="Arial" w:cs="Arial"/>
          <w:spacing w:val="-3"/>
          <w:sz w:val="24"/>
          <w:szCs w:val="26"/>
        </w:rPr>
        <w:t xml:space="preserve"> para las víctimas del conflicto armado,</w:t>
      </w:r>
      <w:r w:rsidR="00EF36E6" w:rsidRPr="00657721">
        <w:rPr>
          <w:rFonts w:ascii="Arial" w:hAnsi="Arial" w:cs="Arial"/>
          <w:spacing w:val="-3"/>
          <w:sz w:val="24"/>
          <w:szCs w:val="26"/>
        </w:rPr>
        <w:t xml:space="preserve"> </w:t>
      </w:r>
      <w:r w:rsidR="00B4110A" w:rsidRPr="00657721">
        <w:rPr>
          <w:rFonts w:ascii="Arial" w:hAnsi="Arial" w:cs="Arial"/>
          <w:spacing w:val="-3"/>
          <w:sz w:val="24"/>
          <w:szCs w:val="26"/>
        </w:rPr>
        <w:t xml:space="preserve">específicamente los contemplados en el artículo 2.2.9.5 numeral 2 </w:t>
      </w:r>
      <w:r w:rsidR="00EF36E6" w:rsidRPr="00657721">
        <w:rPr>
          <w:rFonts w:ascii="Arial" w:hAnsi="Arial" w:cs="Arial"/>
          <w:spacing w:val="-3"/>
          <w:sz w:val="24"/>
          <w:szCs w:val="26"/>
        </w:rPr>
        <w:t>d</w:t>
      </w:r>
      <w:r w:rsidR="00B4110A" w:rsidRPr="00657721">
        <w:rPr>
          <w:rFonts w:ascii="Arial" w:hAnsi="Arial" w:cs="Arial"/>
          <w:spacing w:val="-3"/>
          <w:sz w:val="24"/>
          <w:szCs w:val="26"/>
        </w:rPr>
        <w:t>el decreto 600 del 6 de abril de 2017</w:t>
      </w:r>
      <w:r w:rsidR="00FE074D" w:rsidRPr="00657721">
        <w:rPr>
          <w:rFonts w:ascii="Arial" w:hAnsi="Arial" w:cs="Arial"/>
          <w:spacing w:val="-3"/>
          <w:sz w:val="24"/>
          <w:szCs w:val="26"/>
        </w:rPr>
        <w:t>;</w:t>
      </w:r>
      <w:r w:rsidR="00DC03DB" w:rsidRPr="00657721">
        <w:rPr>
          <w:rFonts w:ascii="Arial" w:hAnsi="Arial" w:cs="Arial"/>
          <w:spacing w:val="-3"/>
          <w:sz w:val="24"/>
          <w:szCs w:val="26"/>
        </w:rPr>
        <w:t xml:space="preserve"> sin embargo, </w:t>
      </w:r>
      <w:r w:rsidR="00204521" w:rsidRPr="00657721">
        <w:rPr>
          <w:rFonts w:ascii="Arial" w:hAnsi="Arial" w:cs="Arial"/>
          <w:spacing w:val="-3"/>
          <w:sz w:val="24"/>
          <w:szCs w:val="26"/>
        </w:rPr>
        <w:t xml:space="preserve">mediante </w:t>
      </w:r>
      <w:r w:rsidR="00BF206D" w:rsidRPr="00657721">
        <w:rPr>
          <w:rFonts w:ascii="Arial" w:hAnsi="Arial" w:cs="Arial"/>
          <w:spacing w:val="-3"/>
          <w:sz w:val="24"/>
          <w:szCs w:val="26"/>
        </w:rPr>
        <w:t xml:space="preserve">Resolución </w:t>
      </w:r>
      <w:r w:rsidR="00B4110A" w:rsidRPr="00657721">
        <w:rPr>
          <w:rFonts w:ascii="Arial" w:hAnsi="Arial" w:cs="Arial"/>
          <w:spacing w:val="-3"/>
          <w:sz w:val="24"/>
          <w:szCs w:val="26"/>
        </w:rPr>
        <w:t>0981 del 16 de abril de 2019</w:t>
      </w:r>
      <w:r w:rsidR="00017EA6" w:rsidRPr="00657721">
        <w:rPr>
          <w:rStyle w:val="Refdenotaalpie"/>
          <w:rFonts w:ascii="Arial" w:hAnsi="Arial" w:cs="Arial"/>
          <w:spacing w:val="-3"/>
          <w:sz w:val="24"/>
          <w:szCs w:val="26"/>
        </w:rPr>
        <w:footnoteReference w:id="2"/>
      </w:r>
      <w:r w:rsidR="00204521" w:rsidRPr="00657721">
        <w:rPr>
          <w:rFonts w:ascii="Arial" w:hAnsi="Arial" w:cs="Arial"/>
          <w:spacing w:val="-3"/>
          <w:sz w:val="24"/>
          <w:szCs w:val="26"/>
        </w:rPr>
        <w:t xml:space="preserve">, </w:t>
      </w:r>
      <w:r w:rsidR="00B4110A" w:rsidRPr="00657721">
        <w:rPr>
          <w:rFonts w:ascii="Arial" w:hAnsi="Arial" w:cs="Arial"/>
          <w:spacing w:val="-3"/>
          <w:sz w:val="24"/>
          <w:szCs w:val="26"/>
        </w:rPr>
        <w:t>e</w:t>
      </w:r>
      <w:r w:rsidR="00204521" w:rsidRPr="00657721">
        <w:rPr>
          <w:rFonts w:ascii="Arial" w:hAnsi="Arial" w:cs="Arial"/>
          <w:spacing w:val="-3"/>
          <w:sz w:val="24"/>
          <w:szCs w:val="26"/>
        </w:rPr>
        <w:t>l</w:t>
      </w:r>
      <w:r w:rsidR="00B4110A" w:rsidRPr="00657721">
        <w:rPr>
          <w:rFonts w:ascii="Arial" w:hAnsi="Arial" w:cs="Arial"/>
          <w:spacing w:val="-3"/>
          <w:sz w:val="24"/>
          <w:szCs w:val="26"/>
        </w:rPr>
        <w:t xml:space="preserve"> Ministerio del Trabajo</w:t>
      </w:r>
      <w:r w:rsidR="00204521" w:rsidRPr="00657721">
        <w:rPr>
          <w:rFonts w:ascii="Arial" w:hAnsi="Arial" w:cs="Arial"/>
          <w:spacing w:val="-3"/>
          <w:sz w:val="24"/>
          <w:szCs w:val="26"/>
        </w:rPr>
        <w:t xml:space="preserve"> negó el reconocimiento de su derecho pensional, acto administrativo que fue confirmado a través de la</w:t>
      </w:r>
      <w:r w:rsidR="001564B6" w:rsidRPr="00657721">
        <w:rPr>
          <w:rFonts w:ascii="Arial" w:hAnsi="Arial" w:cs="Arial"/>
          <w:spacing w:val="-3"/>
          <w:sz w:val="24"/>
          <w:szCs w:val="26"/>
        </w:rPr>
        <w:t>s</w:t>
      </w:r>
      <w:r w:rsidR="00204521" w:rsidRPr="00657721">
        <w:rPr>
          <w:rFonts w:ascii="Arial" w:hAnsi="Arial" w:cs="Arial"/>
          <w:spacing w:val="-3"/>
          <w:sz w:val="24"/>
          <w:szCs w:val="26"/>
        </w:rPr>
        <w:t xml:space="preserve"> </w:t>
      </w:r>
      <w:r w:rsidR="001564B6" w:rsidRPr="00657721">
        <w:rPr>
          <w:rFonts w:ascii="Arial" w:hAnsi="Arial" w:cs="Arial"/>
          <w:spacing w:val="-3"/>
          <w:sz w:val="24"/>
          <w:szCs w:val="26"/>
        </w:rPr>
        <w:t>Resolucio</w:t>
      </w:r>
      <w:r w:rsidR="00BF206D" w:rsidRPr="00657721">
        <w:rPr>
          <w:rFonts w:ascii="Arial" w:hAnsi="Arial" w:cs="Arial"/>
          <w:spacing w:val="-3"/>
          <w:sz w:val="24"/>
          <w:szCs w:val="26"/>
        </w:rPr>
        <w:t>n</w:t>
      </w:r>
      <w:r w:rsidR="001564B6" w:rsidRPr="00657721">
        <w:rPr>
          <w:rFonts w:ascii="Arial" w:hAnsi="Arial" w:cs="Arial"/>
          <w:spacing w:val="-3"/>
          <w:sz w:val="24"/>
          <w:szCs w:val="26"/>
        </w:rPr>
        <w:t>es</w:t>
      </w:r>
      <w:r w:rsidR="00BF206D" w:rsidRPr="00657721">
        <w:rPr>
          <w:rFonts w:ascii="Arial" w:hAnsi="Arial" w:cs="Arial"/>
          <w:spacing w:val="-3"/>
          <w:sz w:val="24"/>
          <w:szCs w:val="26"/>
        </w:rPr>
        <w:t xml:space="preserve"> </w:t>
      </w:r>
      <w:r w:rsidR="001564B6" w:rsidRPr="00657721">
        <w:rPr>
          <w:rFonts w:ascii="Arial" w:hAnsi="Arial" w:cs="Arial"/>
          <w:spacing w:val="-3"/>
          <w:sz w:val="24"/>
          <w:szCs w:val="26"/>
        </w:rPr>
        <w:t>2</w:t>
      </w:r>
      <w:r w:rsidR="0001415D" w:rsidRPr="00657721">
        <w:rPr>
          <w:rFonts w:ascii="Arial" w:hAnsi="Arial" w:cs="Arial"/>
          <w:spacing w:val="-3"/>
          <w:sz w:val="24"/>
          <w:szCs w:val="26"/>
        </w:rPr>
        <w:t>342</w:t>
      </w:r>
      <w:r w:rsidR="001564B6" w:rsidRPr="00657721">
        <w:rPr>
          <w:rFonts w:ascii="Arial" w:hAnsi="Arial" w:cs="Arial"/>
          <w:spacing w:val="-3"/>
          <w:sz w:val="24"/>
          <w:szCs w:val="26"/>
        </w:rPr>
        <w:t xml:space="preserve"> del </w:t>
      </w:r>
      <w:r w:rsidR="0001415D" w:rsidRPr="00657721">
        <w:rPr>
          <w:rFonts w:ascii="Arial" w:hAnsi="Arial" w:cs="Arial"/>
          <w:spacing w:val="-3"/>
          <w:sz w:val="24"/>
          <w:szCs w:val="26"/>
        </w:rPr>
        <w:t>17</w:t>
      </w:r>
      <w:r w:rsidR="001564B6" w:rsidRPr="00657721">
        <w:rPr>
          <w:rFonts w:ascii="Arial" w:hAnsi="Arial" w:cs="Arial"/>
          <w:spacing w:val="-3"/>
          <w:sz w:val="24"/>
          <w:szCs w:val="26"/>
        </w:rPr>
        <w:t xml:space="preserve"> de </w:t>
      </w:r>
      <w:r w:rsidR="0001415D" w:rsidRPr="00657721">
        <w:rPr>
          <w:rFonts w:ascii="Arial" w:hAnsi="Arial" w:cs="Arial"/>
          <w:spacing w:val="-3"/>
          <w:sz w:val="24"/>
          <w:szCs w:val="26"/>
        </w:rPr>
        <w:t>julio de 2019</w:t>
      </w:r>
      <w:r w:rsidR="001564B6" w:rsidRPr="00657721">
        <w:rPr>
          <w:rFonts w:ascii="Arial" w:hAnsi="Arial" w:cs="Arial"/>
          <w:spacing w:val="-3"/>
          <w:sz w:val="24"/>
          <w:szCs w:val="26"/>
        </w:rPr>
        <w:t xml:space="preserve"> y </w:t>
      </w:r>
      <w:r w:rsidR="0001415D" w:rsidRPr="00657721">
        <w:rPr>
          <w:rFonts w:ascii="Arial" w:hAnsi="Arial" w:cs="Arial"/>
          <w:spacing w:val="-3"/>
          <w:sz w:val="24"/>
          <w:szCs w:val="26"/>
        </w:rPr>
        <w:t>2466</w:t>
      </w:r>
      <w:r w:rsidR="00204521" w:rsidRPr="00657721">
        <w:rPr>
          <w:rFonts w:ascii="Arial" w:hAnsi="Arial" w:cs="Arial"/>
          <w:spacing w:val="-3"/>
          <w:sz w:val="24"/>
          <w:szCs w:val="26"/>
        </w:rPr>
        <w:t xml:space="preserve"> del </w:t>
      </w:r>
      <w:r w:rsidR="0001415D" w:rsidRPr="00657721">
        <w:rPr>
          <w:rFonts w:ascii="Arial" w:hAnsi="Arial" w:cs="Arial"/>
          <w:spacing w:val="-3"/>
          <w:sz w:val="24"/>
          <w:szCs w:val="26"/>
        </w:rPr>
        <w:t>24</w:t>
      </w:r>
      <w:r w:rsidR="00204521" w:rsidRPr="00657721">
        <w:rPr>
          <w:rFonts w:ascii="Arial" w:hAnsi="Arial" w:cs="Arial"/>
          <w:spacing w:val="-3"/>
          <w:sz w:val="24"/>
          <w:szCs w:val="26"/>
        </w:rPr>
        <w:t xml:space="preserve"> de </w:t>
      </w:r>
      <w:r w:rsidR="0001415D" w:rsidRPr="00657721">
        <w:rPr>
          <w:rFonts w:ascii="Arial" w:hAnsi="Arial" w:cs="Arial"/>
          <w:spacing w:val="-3"/>
          <w:sz w:val="24"/>
          <w:szCs w:val="26"/>
        </w:rPr>
        <w:t>julio</w:t>
      </w:r>
      <w:r w:rsidR="00204521" w:rsidRPr="00657721">
        <w:rPr>
          <w:rFonts w:ascii="Arial" w:hAnsi="Arial" w:cs="Arial"/>
          <w:spacing w:val="-3"/>
          <w:sz w:val="24"/>
          <w:szCs w:val="26"/>
        </w:rPr>
        <w:t xml:space="preserve"> de 201</w:t>
      </w:r>
      <w:r w:rsidR="0001415D" w:rsidRPr="00657721">
        <w:rPr>
          <w:rFonts w:ascii="Arial" w:hAnsi="Arial" w:cs="Arial"/>
          <w:spacing w:val="-3"/>
          <w:sz w:val="24"/>
          <w:szCs w:val="26"/>
        </w:rPr>
        <w:t>9</w:t>
      </w:r>
      <w:r w:rsidR="00854AED" w:rsidRPr="00657721">
        <w:rPr>
          <w:rStyle w:val="Refdenotaalpie"/>
          <w:rFonts w:ascii="Arial" w:hAnsi="Arial" w:cs="Arial"/>
          <w:spacing w:val="-3"/>
          <w:sz w:val="24"/>
          <w:szCs w:val="26"/>
        </w:rPr>
        <w:footnoteReference w:id="3"/>
      </w:r>
      <w:r w:rsidR="00204521" w:rsidRPr="00657721">
        <w:rPr>
          <w:rFonts w:ascii="Arial" w:hAnsi="Arial" w:cs="Arial"/>
          <w:spacing w:val="-3"/>
          <w:sz w:val="24"/>
          <w:szCs w:val="26"/>
        </w:rPr>
        <w:t>.</w:t>
      </w:r>
    </w:p>
    <w:p w:rsidR="0092719E" w:rsidRPr="00657721" w:rsidRDefault="0092719E" w:rsidP="00657721">
      <w:pPr>
        <w:pStyle w:val="Sinespaciado1"/>
        <w:spacing w:line="288" w:lineRule="auto"/>
        <w:ind w:firstLine="2835"/>
        <w:jc w:val="both"/>
        <w:rPr>
          <w:rFonts w:ascii="Arial" w:hAnsi="Arial" w:cs="Arial"/>
          <w:sz w:val="14"/>
          <w:szCs w:val="26"/>
        </w:rPr>
      </w:pPr>
    </w:p>
    <w:p w:rsidR="0092719E" w:rsidRPr="00657721" w:rsidRDefault="00204521" w:rsidP="00657721">
      <w:pPr>
        <w:pStyle w:val="Sinespaciado1"/>
        <w:spacing w:line="288" w:lineRule="auto"/>
        <w:ind w:firstLine="2835"/>
        <w:jc w:val="both"/>
        <w:rPr>
          <w:rFonts w:ascii="Arial" w:hAnsi="Arial" w:cs="Arial"/>
          <w:sz w:val="24"/>
          <w:szCs w:val="26"/>
        </w:rPr>
      </w:pPr>
      <w:r w:rsidRPr="00657721">
        <w:rPr>
          <w:rFonts w:ascii="Arial" w:hAnsi="Arial" w:cs="Arial"/>
          <w:spacing w:val="-3"/>
          <w:sz w:val="24"/>
          <w:szCs w:val="26"/>
        </w:rPr>
        <w:t xml:space="preserve">3. </w:t>
      </w:r>
      <w:r w:rsidRPr="00657721">
        <w:rPr>
          <w:rFonts w:ascii="Arial" w:hAnsi="Arial" w:cs="Arial"/>
          <w:sz w:val="24"/>
          <w:szCs w:val="26"/>
        </w:rPr>
        <w:t>En su conocimiento, la Sala debe establecer si la acción de tutela es procedente para ordenar a</w:t>
      </w:r>
      <w:r w:rsidR="003F3B51" w:rsidRPr="00657721">
        <w:rPr>
          <w:rFonts w:ascii="Arial" w:hAnsi="Arial" w:cs="Arial"/>
          <w:sz w:val="24"/>
          <w:szCs w:val="26"/>
        </w:rPr>
        <w:t xml:space="preserve">l </w:t>
      </w:r>
      <w:r w:rsidR="003F3B51" w:rsidRPr="00657721">
        <w:rPr>
          <w:rFonts w:ascii="Arial" w:hAnsi="Arial" w:cs="Arial"/>
          <w:sz w:val="20"/>
          <w:szCs w:val="26"/>
        </w:rPr>
        <w:t xml:space="preserve">MINISTERIO DEL TRABAJO </w:t>
      </w:r>
      <w:r w:rsidRPr="00657721">
        <w:rPr>
          <w:rFonts w:ascii="Arial" w:hAnsi="Arial" w:cs="Arial"/>
          <w:sz w:val="24"/>
          <w:szCs w:val="26"/>
        </w:rPr>
        <w:t>el reconocimiento de una pensión</w:t>
      </w:r>
      <w:r w:rsidR="003F3B51" w:rsidRPr="00657721">
        <w:rPr>
          <w:rFonts w:ascii="Arial" w:hAnsi="Arial" w:cs="Arial"/>
          <w:sz w:val="24"/>
          <w:szCs w:val="26"/>
        </w:rPr>
        <w:t xml:space="preserve"> especial de invalidez</w:t>
      </w:r>
      <w:r w:rsidRPr="00657721">
        <w:rPr>
          <w:rFonts w:ascii="Arial" w:hAnsi="Arial" w:cs="Arial"/>
          <w:sz w:val="24"/>
          <w:szCs w:val="26"/>
        </w:rPr>
        <w:t xml:space="preserve">, aun cuando ya ha sido negada por la misma entidad, por </w:t>
      </w:r>
      <w:r w:rsidR="00A53428" w:rsidRPr="00657721">
        <w:rPr>
          <w:rFonts w:ascii="Arial" w:hAnsi="Arial" w:cs="Arial"/>
          <w:sz w:val="24"/>
          <w:szCs w:val="26"/>
        </w:rPr>
        <w:t xml:space="preserve">supuestamente </w:t>
      </w:r>
      <w:r w:rsidRPr="00657721">
        <w:rPr>
          <w:rFonts w:ascii="Arial" w:hAnsi="Arial" w:cs="Arial"/>
          <w:sz w:val="24"/>
          <w:szCs w:val="26"/>
        </w:rPr>
        <w:t>carecer del cumplimiento de los requisitos legales.</w:t>
      </w:r>
    </w:p>
    <w:p w:rsidR="0092719E" w:rsidRPr="00657721" w:rsidRDefault="0092719E" w:rsidP="00657721">
      <w:pPr>
        <w:pStyle w:val="Sinespaciado1"/>
        <w:spacing w:line="288" w:lineRule="auto"/>
        <w:ind w:firstLine="2835"/>
        <w:jc w:val="both"/>
        <w:rPr>
          <w:rFonts w:ascii="Arial" w:hAnsi="Arial" w:cs="Arial"/>
          <w:sz w:val="14"/>
          <w:szCs w:val="26"/>
        </w:rPr>
      </w:pPr>
    </w:p>
    <w:p w:rsidR="008F5D21" w:rsidRPr="00657721" w:rsidRDefault="001334F8" w:rsidP="00657721">
      <w:pPr>
        <w:pStyle w:val="Sinespaciado10"/>
        <w:spacing w:line="288" w:lineRule="auto"/>
        <w:ind w:firstLine="2835"/>
        <w:jc w:val="both"/>
        <w:rPr>
          <w:rFonts w:ascii="Arial" w:hAnsi="Arial" w:cs="Arial"/>
          <w:spacing w:val="-3"/>
          <w:sz w:val="24"/>
          <w:szCs w:val="26"/>
          <w:highlight w:val="yellow"/>
        </w:rPr>
      </w:pPr>
      <w:r w:rsidRPr="00657721">
        <w:rPr>
          <w:rFonts w:ascii="Arial" w:hAnsi="Arial" w:cs="Arial"/>
          <w:sz w:val="24"/>
          <w:szCs w:val="26"/>
        </w:rPr>
        <w:t>4</w:t>
      </w:r>
      <w:r w:rsidR="00204521" w:rsidRPr="00657721">
        <w:rPr>
          <w:rFonts w:ascii="Arial" w:hAnsi="Arial" w:cs="Arial"/>
          <w:sz w:val="24"/>
          <w:szCs w:val="26"/>
        </w:rPr>
        <w:t xml:space="preserve">. </w:t>
      </w:r>
      <w:r w:rsidR="008F5D21" w:rsidRPr="00657721">
        <w:rPr>
          <w:rFonts w:ascii="Arial" w:hAnsi="Arial" w:cs="Arial"/>
          <w:spacing w:val="-3"/>
          <w:sz w:val="24"/>
          <w:szCs w:val="26"/>
        </w:rPr>
        <w:t xml:space="preserve">Ahora bien, siguiendo de cerca las últimas orientaciones de la Corte Constitucional sobre </w:t>
      </w:r>
      <w:r w:rsidR="004940D1" w:rsidRPr="00657721">
        <w:rPr>
          <w:rFonts w:ascii="Arial" w:hAnsi="Arial" w:cs="Arial"/>
          <w:spacing w:val="-3"/>
          <w:sz w:val="24"/>
          <w:szCs w:val="26"/>
        </w:rPr>
        <w:t xml:space="preserve">los requisitos para </w:t>
      </w:r>
      <w:r w:rsidR="008F5D21" w:rsidRPr="00657721">
        <w:rPr>
          <w:rFonts w:ascii="Arial" w:hAnsi="Arial" w:cs="Arial"/>
          <w:spacing w:val="-3"/>
          <w:sz w:val="24"/>
          <w:szCs w:val="26"/>
        </w:rPr>
        <w:t xml:space="preserve">el reconocimiento de la </w:t>
      </w:r>
      <w:r w:rsidR="004940D1" w:rsidRPr="00657721">
        <w:rPr>
          <w:rFonts w:ascii="Arial" w:hAnsi="Arial" w:cs="Arial"/>
          <w:spacing w:val="-3"/>
          <w:sz w:val="24"/>
          <w:szCs w:val="26"/>
        </w:rPr>
        <w:t xml:space="preserve">“prestación humanitaria periódica para personas víctimas de la violencia”, </w:t>
      </w:r>
      <w:r w:rsidR="008F5D21" w:rsidRPr="00657721">
        <w:rPr>
          <w:rFonts w:ascii="Arial" w:hAnsi="Arial" w:cs="Arial"/>
          <w:spacing w:val="-3"/>
          <w:sz w:val="24"/>
          <w:szCs w:val="26"/>
        </w:rPr>
        <w:t>por este excepcional camino,</w:t>
      </w:r>
      <w:r w:rsidR="007C2D64" w:rsidRPr="00657721">
        <w:rPr>
          <w:rFonts w:ascii="Arial" w:hAnsi="Arial" w:cs="Arial"/>
          <w:spacing w:val="-3"/>
          <w:sz w:val="24"/>
          <w:szCs w:val="26"/>
        </w:rPr>
        <w:t xml:space="preserve"> en la sentencia T-209A de 2018, </w:t>
      </w:r>
      <w:r w:rsidR="00FE72BF" w:rsidRPr="00657721">
        <w:rPr>
          <w:rFonts w:ascii="Arial" w:hAnsi="Arial" w:cs="Arial"/>
          <w:spacing w:val="-3"/>
          <w:sz w:val="24"/>
          <w:szCs w:val="26"/>
        </w:rPr>
        <w:t xml:space="preserve">en un caso similar al que es objeto de estudio por esta Sala, </w:t>
      </w:r>
      <w:r w:rsidR="008F5D21" w:rsidRPr="00657721">
        <w:rPr>
          <w:rFonts w:ascii="Arial" w:hAnsi="Arial" w:cs="Arial"/>
          <w:spacing w:val="-3"/>
          <w:sz w:val="24"/>
          <w:szCs w:val="26"/>
        </w:rPr>
        <w:t>expuso:</w:t>
      </w:r>
    </w:p>
    <w:p w:rsidR="008F5D21" w:rsidRPr="00657721" w:rsidRDefault="008F5D21" w:rsidP="00657721">
      <w:pPr>
        <w:pStyle w:val="Sinespaciado10"/>
        <w:spacing w:line="288" w:lineRule="auto"/>
        <w:ind w:firstLine="2835"/>
        <w:jc w:val="both"/>
        <w:rPr>
          <w:rFonts w:ascii="Arial" w:hAnsi="Arial" w:cs="Arial"/>
          <w:spacing w:val="-3"/>
          <w:sz w:val="14"/>
          <w:szCs w:val="16"/>
          <w:highlight w:val="yellow"/>
        </w:rPr>
      </w:pPr>
    </w:p>
    <w:p w:rsidR="00FE72BF" w:rsidRPr="00657721" w:rsidRDefault="008F5D21" w:rsidP="00B8033B">
      <w:pPr>
        <w:ind w:left="426" w:right="418"/>
        <w:jc w:val="both"/>
        <w:rPr>
          <w:rFonts w:ascii="Arial" w:hAnsi="Arial" w:cs="Arial"/>
          <w:i/>
          <w:color w:val="000000"/>
          <w:sz w:val="22"/>
          <w:szCs w:val="28"/>
        </w:rPr>
      </w:pPr>
      <w:r w:rsidRPr="00657721">
        <w:rPr>
          <w:rFonts w:ascii="Arial" w:hAnsi="Arial" w:cs="Arial"/>
          <w:i/>
          <w:sz w:val="22"/>
          <w:szCs w:val="24"/>
        </w:rPr>
        <w:t>“</w:t>
      </w:r>
      <w:r w:rsidR="007727B4" w:rsidRPr="00657721">
        <w:rPr>
          <w:rFonts w:ascii="Arial" w:hAnsi="Arial" w:cs="Arial"/>
          <w:i/>
          <w:sz w:val="22"/>
          <w:szCs w:val="24"/>
        </w:rPr>
        <w:t>(...)</w:t>
      </w:r>
      <w:r w:rsidR="00FE72BF" w:rsidRPr="00657721">
        <w:rPr>
          <w:rFonts w:ascii="Arial" w:hAnsi="Arial" w:cs="Arial"/>
          <w:i/>
          <w:sz w:val="22"/>
          <w:szCs w:val="24"/>
        </w:rPr>
        <w:t xml:space="preserve"> </w:t>
      </w:r>
      <w:r w:rsidR="00FE72BF" w:rsidRPr="00657721">
        <w:rPr>
          <w:rFonts w:ascii="Arial" w:hAnsi="Arial" w:cs="Arial"/>
          <w:i/>
          <w:color w:val="000000"/>
          <w:sz w:val="22"/>
          <w:szCs w:val="28"/>
        </w:rPr>
        <w:t>4.4. Sin embargo, con la expedición del Decreto 600 de 6 de abril de 2017, por parte del Ministerio del Trabajo, se adicionó al Decreto 1072 de 2015</w:t>
      </w:r>
      <w:r w:rsidR="00FE72BF" w:rsidRPr="00657721">
        <w:rPr>
          <w:rStyle w:val="Refdenotaalpie"/>
          <w:rFonts w:ascii="Arial" w:hAnsi="Arial" w:cs="Arial"/>
          <w:i/>
          <w:color w:val="000000"/>
          <w:sz w:val="22"/>
          <w:szCs w:val="28"/>
        </w:rPr>
        <w:footnoteReference w:id="4"/>
      </w:r>
      <w:r w:rsidR="00FE72BF" w:rsidRPr="00657721">
        <w:rPr>
          <w:rFonts w:ascii="Arial" w:hAnsi="Arial" w:cs="Arial"/>
          <w:i/>
          <w:color w:val="000000"/>
          <w:sz w:val="22"/>
          <w:szCs w:val="28"/>
        </w:rPr>
        <w:t>, un capítulo denominado “Condiciones de acceso a la prestación humanitaria periódica para las víctimas del conflicto armado y su fuente de financiación”. En el artículo 1º se estableció que el “el presente capítulo tiene por objeto establecer el responsable del reconocimiento, las condiciones de acceso, el procedimiento operativo y la fuente de recursos de la prestación humanitaria periódica para las víctimas del conflicto armado prevista en el artículo 46 de la Ley 418 de 1997”. Adicionalmente señaló, respecto del trámite de reconocimiento, lo siguiente:</w:t>
      </w:r>
    </w:p>
    <w:p w:rsidR="00FE72BF" w:rsidRPr="00657721" w:rsidRDefault="00FE72BF" w:rsidP="00B8033B">
      <w:pPr>
        <w:ind w:left="426" w:right="418"/>
        <w:jc w:val="both"/>
        <w:rPr>
          <w:rFonts w:ascii="Arial" w:hAnsi="Arial" w:cs="Arial"/>
          <w:i/>
          <w:color w:val="000000"/>
          <w:sz w:val="22"/>
          <w:szCs w:val="28"/>
        </w:rPr>
      </w:pPr>
    </w:p>
    <w:p w:rsidR="00FE72BF" w:rsidRPr="00657721" w:rsidRDefault="00FE72BF" w:rsidP="00B8033B">
      <w:pPr>
        <w:ind w:left="851" w:right="843"/>
        <w:jc w:val="both"/>
        <w:rPr>
          <w:rFonts w:ascii="Arial" w:hAnsi="Arial" w:cs="Arial"/>
          <w:i/>
          <w:color w:val="000000"/>
          <w:sz w:val="22"/>
          <w:szCs w:val="28"/>
        </w:rPr>
      </w:pPr>
      <w:r w:rsidRPr="00657721">
        <w:rPr>
          <w:rFonts w:ascii="Arial" w:hAnsi="Arial" w:cs="Arial"/>
          <w:i/>
          <w:color w:val="000000"/>
          <w:sz w:val="22"/>
          <w:szCs w:val="28"/>
        </w:rPr>
        <w:t xml:space="preserve">“El Ministerio del Trabajo directamente o a través de un encargo fiduciario o de convenio interadministrativo que suscriba para tal efecto, deberá estudiar la solicitud de reconocimiento de la prestación humanitaria periódica y </w:t>
      </w:r>
      <w:r w:rsidRPr="00657721">
        <w:rPr>
          <w:rFonts w:ascii="Arial" w:hAnsi="Arial" w:cs="Arial"/>
          <w:i/>
          <w:color w:val="000000"/>
          <w:sz w:val="22"/>
          <w:szCs w:val="28"/>
        </w:rPr>
        <w:lastRenderedPageBreak/>
        <w:t>determinará si la persona se hace o no acreedora a dicha prestación. La solicitud deberá ser resuelta en un término que no podrá superar los 4 meses. Para el efecto estipulado en el inciso anterior, el Ministerio deberá adelantar los trámites administrativos y presupuestales a que haya lugar para reconocer y pagar la prestación de que trata el presente capítulo”.</w:t>
      </w:r>
    </w:p>
    <w:p w:rsidR="00FE72BF" w:rsidRPr="00657721" w:rsidRDefault="00FE72BF" w:rsidP="00B8033B">
      <w:pPr>
        <w:ind w:left="426" w:right="418"/>
        <w:jc w:val="both"/>
        <w:rPr>
          <w:rFonts w:ascii="Arial" w:hAnsi="Arial" w:cs="Arial"/>
          <w:i/>
          <w:color w:val="000000"/>
          <w:sz w:val="22"/>
          <w:szCs w:val="28"/>
        </w:rPr>
      </w:pPr>
    </w:p>
    <w:p w:rsidR="00FE72BF" w:rsidRPr="00657721" w:rsidRDefault="00FE72BF" w:rsidP="00B8033B">
      <w:pPr>
        <w:widowControl w:val="0"/>
        <w:autoSpaceDE w:val="0"/>
        <w:autoSpaceDN w:val="0"/>
        <w:adjustRightInd w:val="0"/>
        <w:ind w:left="426" w:right="418"/>
        <w:jc w:val="both"/>
        <w:rPr>
          <w:rFonts w:ascii="Arial" w:hAnsi="Arial" w:cs="Arial"/>
          <w:i/>
          <w:color w:val="000000"/>
          <w:sz w:val="22"/>
          <w:szCs w:val="28"/>
          <w:lang w:val="es-ES_tradnl"/>
        </w:rPr>
      </w:pPr>
      <w:r w:rsidRPr="00657721">
        <w:rPr>
          <w:rFonts w:ascii="Arial" w:hAnsi="Arial" w:cs="Arial"/>
          <w:i/>
          <w:color w:val="000000"/>
          <w:sz w:val="22"/>
          <w:szCs w:val="28"/>
          <w:lang w:val="es-ES_tradnl"/>
        </w:rPr>
        <w:t xml:space="preserve">Así las cosas, se advierte que el derecho a </w:t>
      </w:r>
      <w:r w:rsidRPr="00657721">
        <w:rPr>
          <w:rFonts w:ascii="Arial" w:hAnsi="Arial" w:cs="Arial"/>
          <w:i/>
          <w:color w:val="000000"/>
          <w:sz w:val="22"/>
          <w:szCs w:val="28"/>
        </w:rPr>
        <w:t xml:space="preserve">la prestación humanitaria periódica para las víctimas del conflicto armado </w:t>
      </w:r>
      <w:r w:rsidRPr="00657721">
        <w:rPr>
          <w:rFonts w:ascii="Arial" w:hAnsi="Arial" w:cs="Arial"/>
          <w:i/>
          <w:color w:val="000000"/>
          <w:sz w:val="22"/>
          <w:szCs w:val="28"/>
          <w:lang w:val="es-ES_tradnl"/>
        </w:rPr>
        <w:t>fue creada como una manifestación de los deberes constitucionales del Estado para (i) garantizar la efectividad de los derechos de la población víctima del conflicto armado (CP art. 2); (ii) mitigar la afectación producida en su capacidad laboral; y, (iii) satisfacer las necesidades mínimas de subsistencia de una población que se encuentra en situación de especial vulnerabilidad. Lo anterior, a través de una acción afirmativa</w:t>
      </w:r>
      <w:r w:rsidRPr="00657721">
        <w:rPr>
          <w:rFonts w:ascii="Arial" w:hAnsi="Arial" w:cs="Arial"/>
          <w:i/>
          <w:color w:val="000000"/>
          <w:sz w:val="22"/>
          <w:szCs w:val="28"/>
          <w:vertAlign w:val="superscript"/>
          <w:lang w:val="es-ES_tradnl"/>
        </w:rPr>
        <w:footnoteReference w:id="5"/>
      </w:r>
      <w:r w:rsidRPr="00657721">
        <w:rPr>
          <w:rFonts w:ascii="Arial" w:hAnsi="Arial" w:cs="Arial"/>
          <w:i/>
          <w:color w:val="000000"/>
          <w:sz w:val="22"/>
          <w:szCs w:val="28"/>
          <w:lang w:val="es-ES_tradnl"/>
        </w:rPr>
        <w:t xml:space="preserve">, que asegure la efectividad de sus derechos en términos de dignidad y en desarrollo del artículo 13 Superior, en cumplimiento del deber del Estado de promover condiciones acordes con la realización de la igualdad material.  </w:t>
      </w:r>
    </w:p>
    <w:p w:rsidR="00FE72BF" w:rsidRPr="00657721" w:rsidRDefault="00FE72BF" w:rsidP="00B8033B">
      <w:pPr>
        <w:widowControl w:val="0"/>
        <w:autoSpaceDE w:val="0"/>
        <w:autoSpaceDN w:val="0"/>
        <w:adjustRightInd w:val="0"/>
        <w:ind w:left="426" w:right="418"/>
        <w:jc w:val="both"/>
        <w:rPr>
          <w:rFonts w:ascii="Arial" w:hAnsi="Arial" w:cs="Arial"/>
          <w:i/>
          <w:color w:val="000000"/>
          <w:sz w:val="22"/>
          <w:szCs w:val="28"/>
          <w:lang w:val="es-ES_tradnl"/>
        </w:rPr>
      </w:pPr>
    </w:p>
    <w:p w:rsidR="00FE72BF" w:rsidRPr="00657721" w:rsidRDefault="00FE72BF" w:rsidP="00B8033B">
      <w:pPr>
        <w:widowControl w:val="0"/>
        <w:ind w:left="426" w:right="418"/>
        <w:jc w:val="both"/>
        <w:rPr>
          <w:rFonts w:ascii="Arial" w:hAnsi="Arial" w:cs="Arial"/>
          <w:bCs/>
          <w:i/>
          <w:color w:val="000000"/>
          <w:sz w:val="22"/>
          <w:szCs w:val="28"/>
          <w:lang w:val="es-ES_tradnl"/>
        </w:rPr>
      </w:pPr>
      <w:r w:rsidRPr="00657721">
        <w:rPr>
          <w:rFonts w:ascii="Arial" w:hAnsi="Arial" w:cs="Arial"/>
          <w:i/>
          <w:color w:val="000000"/>
          <w:sz w:val="22"/>
          <w:szCs w:val="28"/>
          <w:lang w:val="es-ES_tradnl"/>
        </w:rPr>
        <w:t>4.5. Requisitos para acceder a la prestación humanitaria periódica para las víctimas del conflicto armado</w:t>
      </w:r>
    </w:p>
    <w:p w:rsidR="00FE72BF" w:rsidRPr="00657721" w:rsidRDefault="00FE72BF" w:rsidP="00B8033B">
      <w:pPr>
        <w:widowControl w:val="0"/>
        <w:autoSpaceDE w:val="0"/>
        <w:autoSpaceDN w:val="0"/>
        <w:adjustRightInd w:val="0"/>
        <w:ind w:left="426" w:right="418"/>
        <w:jc w:val="both"/>
        <w:rPr>
          <w:rFonts w:ascii="Arial" w:hAnsi="Arial" w:cs="Arial"/>
          <w:b/>
          <w:bCs/>
          <w:i/>
          <w:color w:val="000000"/>
          <w:sz w:val="22"/>
          <w:szCs w:val="28"/>
          <w:lang w:val="es-ES_tradnl"/>
        </w:rPr>
      </w:pPr>
    </w:p>
    <w:p w:rsidR="00FE72BF" w:rsidRPr="00657721" w:rsidRDefault="00FE72BF" w:rsidP="00B8033B">
      <w:pPr>
        <w:widowControl w:val="0"/>
        <w:autoSpaceDE w:val="0"/>
        <w:autoSpaceDN w:val="0"/>
        <w:adjustRightInd w:val="0"/>
        <w:ind w:left="426" w:right="418"/>
        <w:jc w:val="both"/>
        <w:rPr>
          <w:rFonts w:ascii="Arial" w:hAnsi="Arial" w:cs="Arial"/>
          <w:i/>
          <w:color w:val="000000"/>
          <w:sz w:val="22"/>
          <w:szCs w:val="28"/>
          <w:lang w:val="es-ES_tradnl"/>
        </w:rPr>
      </w:pPr>
      <w:r w:rsidRPr="00657721">
        <w:rPr>
          <w:rFonts w:ascii="Arial" w:hAnsi="Arial" w:cs="Arial"/>
          <w:i/>
          <w:color w:val="000000"/>
          <w:sz w:val="22"/>
          <w:szCs w:val="28"/>
          <w:lang w:val="es-ES_tradnl"/>
        </w:rPr>
        <w:t xml:space="preserve">De acuerdo con lo establecido en el artículo 46 de la Ley 418 de 1997 tendrán derecho a acceder a la pensión mínima legal vigente, quienes cumplan con los siguientes requisitos: </w:t>
      </w:r>
      <w:r w:rsidRPr="00657721">
        <w:rPr>
          <w:rFonts w:ascii="Arial" w:hAnsi="Arial" w:cs="Arial"/>
          <w:i/>
          <w:color w:val="000000"/>
          <w:sz w:val="22"/>
          <w:szCs w:val="28"/>
          <w:lang w:val="es-CO"/>
        </w:rPr>
        <w:t xml:space="preserve">(i) ostente la calidad de víctima; (ii) haya sufrido una pérdida de capacidad laboral </w:t>
      </w:r>
      <w:r w:rsidRPr="00657721">
        <w:rPr>
          <w:rFonts w:ascii="Arial" w:hAnsi="Arial" w:cs="Arial"/>
          <w:bCs/>
          <w:i/>
          <w:color w:val="000000"/>
          <w:sz w:val="22"/>
          <w:szCs w:val="28"/>
          <w:lang w:val="es-CO"/>
        </w:rPr>
        <w:t>del 50% o más calificada con base en el Manual Único para la calificación de invalidez expedido por el Gobierno Nacional; (iii) no tenga otras posibilidades pensionales y, (iv) carezca de una afiliación al régimen contributivo en salud</w:t>
      </w:r>
      <w:r w:rsidRPr="00657721">
        <w:rPr>
          <w:rFonts w:ascii="Arial" w:hAnsi="Arial" w:cs="Arial"/>
          <w:i/>
          <w:color w:val="000000"/>
          <w:sz w:val="22"/>
          <w:szCs w:val="28"/>
          <w:lang w:val="es-CO"/>
        </w:rPr>
        <w:t xml:space="preserve">. </w:t>
      </w:r>
    </w:p>
    <w:p w:rsidR="00FE72BF" w:rsidRPr="00657721" w:rsidRDefault="00FE72BF" w:rsidP="00B8033B">
      <w:pPr>
        <w:widowControl w:val="0"/>
        <w:autoSpaceDE w:val="0"/>
        <w:autoSpaceDN w:val="0"/>
        <w:adjustRightInd w:val="0"/>
        <w:ind w:left="426" w:right="418"/>
        <w:jc w:val="both"/>
        <w:rPr>
          <w:rFonts w:ascii="Arial" w:hAnsi="Arial" w:cs="Arial"/>
          <w:i/>
          <w:color w:val="000000"/>
          <w:sz w:val="22"/>
          <w:szCs w:val="28"/>
          <w:lang w:val="es-ES_tradnl"/>
        </w:rPr>
      </w:pPr>
    </w:p>
    <w:p w:rsidR="00FE72BF" w:rsidRPr="00657721" w:rsidRDefault="00FE72BF" w:rsidP="00B8033B">
      <w:pPr>
        <w:widowControl w:val="0"/>
        <w:autoSpaceDE w:val="0"/>
        <w:autoSpaceDN w:val="0"/>
        <w:adjustRightInd w:val="0"/>
        <w:ind w:left="426" w:right="418"/>
        <w:jc w:val="both"/>
        <w:rPr>
          <w:rFonts w:ascii="Arial" w:hAnsi="Arial" w:cs="Arial"/>
          <w:i/>
          <w:color w:val="000000"/>
          <w:sz w:val="22"/>
          <w:szCs w:val="28"/>
          <w:lang w:val="es-ES_tradnl"/>
        </w:rPr>
      </w:pPr>
      <w:r w:rsidRPr="00657721">
        <w:rPr>
          <w:rFonts w:ascii="Arial" w:hAnsi="Arial" w:cs="Arial"/>
          <w:i/>
          <w:color w:val="000000"/>
          <w:sz w:val="22"/>
          <w:szCs w:val="28"/>
          <w:lang w:val="es-ES_tradnl"/>
        </w:rPr>
        <w:t>No obstante, el Decreto 600 de 6 de abril de 2017 expedido por el Ministerio de Trabajo, reglamentó la prestación humanitaria periódica para las víctimas del conflicto armado y al hacerlo estableció en el artículo 2.2.9.5.3., los requisitos que deben cumplir quienes pretendan ser beneficiarios de esta prestación:</w:t>
      </w:r>
    </w:p>
    <w:p w:rsidR="00FE72BF" w:rsidRPr="00657721" w:rsidRDefault="00FE72BF" w:rsidP="00B8033B">
      <w:pPr>
        <w:widowControl w:val="0"/>
        <w:autoSpaceDE w:val="0"/>
        <w:autoSpaceDN w:val="0"/>
        <w:adjustRightInd w:val="0"/>
        <w:ind w:left="426" w:right="418"/>
        <w:jc w:val="both"/>
        <w:rPr>
          <w:rFonts w:ascii="Arial" w:hAnsi="Arial" w:cs="Arial"/>
          <w:i/>
          <w:color w:val="000000"/>
          <w:sz w:val="22"/>
          <w:szCs w:val="28"/>
          <w:lang w:val="es-ES_tradnl"/>
        </w:rPr>
      </w:pPr>
    </w:p>
    <w:p w:rsidR="00FE72BF" w:rsidRPr="00657721" w:rsidRDefault="00FE72BF" w:rsidP="00B8033B">
      <w:pPr>
        <w:widowControl w:val="0"/>
        <w:autoSpaceDE w:val="0"/>
        <w:autoSpaceDN w:val="0"/>
        <w:adjustRightInd w:val="0"/>
        <w:ind w:left="851" w:right="843"/>
        <w:jc w:val="both"/>
        <w:rPr>
          <w:rFonts w:ascii="Arial" w:hAnsi="Arial" w:cs="Arial"/>
          <w:i/>
          <w:color w:val="000000"/>
          <w:sz w:val="22"/>
          <w:szCs w:val="28"/>
          <w:lang w:val="es-ES_tradnl"/>
        </w:rPr>
      </w:pPr>
      <w:r w:rsidRPr="00657721">
        <w:rPr>
          <w:rFonts w:ascii="Arial" w:hAnsi="Arial" w:cs="Arial"/>
          <w:i/>
          <w:color w:val="000000"/>
          <w:sz w:val="22"/>
          <w:szCs w:val="28"/>
          <w:lang w:val="es-ES_tradnl"/>
        </w:rPr>
        <w:t xml:space="preserve">“1. Ser colombiano; </w:t>
      </w:r>
    </w:p>
    <w:p w:rsidR="00FE72BF" w:rsidRPr="00657721" w:rsidRDefault="00FE72BF" w:rsidP="00B8033B">
      <w:pPr>
        <w:widowControl w:val="0"/>
        <w:autoSpaceDE w:val="0"/>
        <w:autoSpaceDN w:val="0"/>
        <w:adjustRightInd w:val="0"/>
        <w:ind w:left="851" w:right="843"/>
        <w:jc w:val="both"/>
        <w:rPr>
          <w:rFonts w:ascii="Arial" w:hAnsi="Arial" w:cs="Arial"/>
          <w:i/>
          <w:color w:val="000000"/>
          <w:sz w:val="22"/>
          <w:szCs w:val="28"/>
          <w:lang w:val="es-ES_tradnl"/>
        </w:rPr>
      </w:pPr>
      <w:r w:rsidRPr="00657721">
        <w:rPr>
          <w:rFonts w:ascii="Arial" w:hAnsi="Arial" w:cs="Arial"/>
          <w:i/>
          <w:color w:val="000000"/>
          <w:sz w:val="22"/>
          <w:szCs w:val="28"/>
          <w:lang w:val="es-ES_tradnl"/>
        </w:rPr>
        <w:t>2. Tener calidad de víctima del conflicto armado interno y estar incluido en el Registro Único de Víctimas - RUV;</w:t>
      </w:r>
    </w:p>
    <w:p w:rsidR="00FE72BF" w:rsidRPr="00657721" w:rsidRDefault="00FE72BF" w:rsidP="00B8033B">
      <w:pPr>
        <w:widowControl w:val="0"/>
        <w:autoSpaceDE w:val="0"/>
        <w:autoSpaceDN w:val="0"/>
        <w:adjustRightInd w:val="0"/>
        <w:ind w:left="851" w:right="843"/>
        <w:jc w:val="both"/>
        <w:rPr>
          <w:rFonts w:ascii="Arial" w:hAnsi="Arial" w:cs="Arial"/>
          <w:i/>
          <w:color w:val="000000"/>
          <w:sz w:val="22"/>
          <w:szCs w:val="28"/>
          <w:lang w:val="es-ES_tradnl"/>
        </w:rPr>
      </w:pPr>
      <w:r w:rsidRPr="00657721">
        <w:rPr>
          <w:rFonts w:ascii="Arial" w:hAnsi="Arial" w:cs="Arial"/>
          <w:i/>
          <w:color w:val="000000"/>
          <w:sz w:val="22"/>
          <w:szCs w:val="28"/>
          <w:lang w:val="es-ES_tradnl"/>
        </w:rPr>
        <w:t xml:space="preserve">3. Haber sufrido pérdida del 50% o más de la capacidad laboral, calificada con base en el Manual Único para la Calificación de la Pérdida de la Capacidad Laboral y Ocupacional, expedido por el Gobierno Nacional; </w:t>
      </w:r>
    </w:p>
    <w:p w:rsidR="00FE72BF" w:rsidRPr="00657721" w:rsidRDefault="00FE72BF" w:rsidP="00B8033B">
      <w:pPr>
        <w:widowControl w:val="0"/>
        <w:autoSpaceDE w:val="0"/>
        <w:autoSpaceDN w:val="0"/>
        <w:adjustRightInd w:val="0"/>
        <w:ind w:left="851" w:right="843"/>
        <w:jc w:val="both"/>
        <w:rPr>
          <w:rFonts w:ascii="Arial" w:hAnsi="Arial" w:cs="Arial"/>
          <w:i/>
          <w:color w:val="000000"/>
          <w:sz w:val="22"/>
          <w:szCs w:val="28"/>
          <w:lang w:val="es-ES_tradnl"/>
        </w:rPr>
      </w:pPr>
      <w:r w:rsidRPr="00657721">
        <w:rPr>
          <w:rFonts w:ascii="Arial" w:hAnsi="Arial" w:cs="Arial"/>
          <w:i/>
          <w:color w:val="000000"/>
          <w:sz w:val="22"/>
          <w:szCs w:val="28"/>
          <w:lang w:val="es-ES_tradnl"/>
        </w:rPr>
        <w:t xml:space="preserve">4. Existir nexo causal de la pérdida de capacidad laboral con actos violentos propios del conflicto armado interno; </w:t>
      </w:r>
    </w:p>
    <w:p w:rsidR="00FE72BF" w:rsidRPr="00657721" w:rsidRDefault="00FE72BF" w:rsidP="00B8033B">
      <w:pPr>
        <w:widowControl w:val="0"/>
        <w:autoSpaceDE w:val="0"/>
        <w:autoSpaceDN w:val="0"/>
        <w:adjustRightInd w:val="0"/>
        <w:ind w:left="851" w:right="843"/>
        <w:jc w:val="both"/>
        <w:rPr>
          <w:rFonts w:ascii="Arial" w:hAnsi="Arial" w:cs="Arial"/>
          <w:i/>
          <w:color w:val="000000"/>
          <w:sz w:val="22"/>
          <w:szCs w:val="28"/>
          <w:lang w:val="es-ES_tradnl"/>
        </w:rPr>
      </w:pPr>
      <w:r w:rsidRPr="00657721">
        <w:rPr>
          <w:rFonts w:ascii="Arial" w:hAnsi="Arial" w:cs="Arial"/>
          <w:i/>
          <w:color w:val="000000"/>
          <w:sz w:val="22"/>
          <w:szCs w:val="28"/>
          <w:lang w:val="es-ES_tradnl"/>
        </w:rPr>
        <w:t xml:space="preserve">5. Carecer de requisitos para pensión y/o de posibilidad pensional; </w:t>
      </w:r>
    </w:p>
    <w:p w:rsidR="00FE72BF" w:rsidRPr="00657721" w:rsidRDefault="00FE72BF" w:rsidP="00B8033B">
      <w:pPr>
        <w:widowControl w:val="0"/>
        <w:autoSpaceDE w:val="0"/>
        <w:autoSpaceDN w:val="0"/>
        <w:adjustRightInd w:val="0"/>
        <w:ind w:left="851" w:right="843"/>
        <w:jc w:val="both"/>
        <w:rPr>
          <w:rFonts w:ascii="Arial" w:hAnsi="Arial" w:cs="Arial"/>
          <w:i/>
          <w:color w:val="000000"/>
          <w:sz w:val="22"/>
          <w:szCs w:val="28"/>
          <w:lang w:val="es-ES_tradnl"/>
        </w:rPr>
      </w:pPr>
      <w:r w:rsidRPr="00657721">
        <w:rPr>
          <w:rFonts w:ascii="Arial" w:hAnsi="Arial" w:cs="Arial"/>
          <w:i/>
          <w:color w:val="000000"/>
          <w:sz w:val="22"/>
          <w:szCs w:val="28"/>
          <w:lang w:val="es-ES_tradnl"/>
        </w:rPr>
        <w:t xml:space="preserve">6. No debe percibir ingresos por ningún concepto y/o mensuales iguales o superiores a un (1) salario mínimo legal vigente; </w:t>
      </w:r>
    </w:p>
    <w:p w:rsidR="00FE72BF" w:rsidRPr="00657721" w:rsidRDefault="00FE72BF" w:rsidP="00B8033B">
      <w:pPr>
        <w:widowControl w:val="0"/>
        <w:autoSpaceDE w:val="0"/>
        <w:autoSpaceDN w:val="0"/>
        <w:adjustRightInd w:val="0"/>
        <w:ind w:left="851" w:right="843"/>
        <w:jc w:val="both"/>
        <w:rPr>
          <w:rFonts w:ascii="Arial" w:hAnsi="Arial" w:cs="Arial"/>
          <w:i/>
          <w:color w:val="000000"/>
          <w:sz w:val="22"/>
          <w:szCs w:val="28"/>
          <w:lang w:val="es-ES_tradnl"/>
        </w:rPr>
      </w:pPr>
      <w:r w:rsidRPr="00657721">
        <w:rPr>
          <w:rFonts w:ascii="Arial" w:hAnsi="Arial" w:cs="Arial"/>
          <w:i/>
          <w:color w:val="000000"/>
          <w:sz w:val="22"/>
          <w:szCs w:val="28"/>
          <w:lang w:val="es-ES_tradnl"/>
        </w:rPr>
        <w:t>7. No ser beneficiario de subsidio, auxilio, beneficio o subvención económica periódica, ni de otro tipo de ayuda para subsistencia por ser víctima.”</w:t>
      </w:r>
    </w:p>
    <w:p w:rsidR="00FE72BF" w:rsidRPr="00657721" w:rsidRDefault="00FE72BF" w:rsidP="00B8033B">
      <w:pPr>
        <w:widowControl w:val="0"/>
        <w:autoSpaceDE w:val="0"/>
        <w:autoSpaceDN w:val="0"/>
        <w:adjustRightInd w:val="0"/>
        <w:ind w:left="426" w:right="418"/>
        <w:jc w:val="both"/>
        <w:rPr>
          <w:rFonts w:ascii="Arial" w:hAnsi="Arial" w:cs="Arial"/>
          <w:i/>
          <w:color w:val="000000"/>
          <w:sz w:val="22"/>
          <w:szCs w:val="28"/>
          <w:lang w:val="es-ES_tradnl"/>
        </w:rPr>
      </w:pPr>
    </w:p>
    <w:p w:rsidR="008F5D21" w:rsidRPr="00657721" w:rsidRDefault="00FE72BF" w:rsidP="00B8033B">
      <w:pPr>
        <w:ind w:left="426" w:right="418"/>
        <w:jc w:val="both"/>
        <w:rPr>
          <w:rFonts w:ascii="Arial" w:hAnsi="Arial" w:cs="Arial"/>
          <w:i/>
          <w:spacing w:val="-3"/>
          <w:sz w:val="22"/>
          <w:szCs w:val="24"/>
        </w:rPr>
      </w:pPr>
      <w:r w:rsidRPr="00657721">
        <w:rPr>
          <w:rFonts w:ascii="Arial" w:hAnsi="Arial" w:cs="Arial"/>
          <w:i/>
          <w:color w:val="000000"/>
          <w:sz w:val="22"/>
          <w:szCs w:val="28"/>
          <w:lang w:val="es-ES_tradnl"/>
        </w:rPr>
        <w:t>De tal manera que el Ministerio deberá verificar el cumplimiento de los anteriores requisitos cuando se solicite el reconocimiento de dicha prestación.</w:t>
      </w:r>
      <w:r w:rsidR="007727B4" w:rsidRPr="00657721">
        <w:rPr>
          <w:rFonts w:ascii="Arial" w:hAnsi="Arial" w:cs="Arial"/>
          <w:i/>
          <w:sz w:val="28"/>
          <w:szCs w:val="24"/>
        </w:rPr>
        <w:t xml:space="preserve"> </w:t>
      </w:r>
      <w:r w:rsidR="007727B4" w:rsidRPr="00657721">
        <w:rPr>
          <w:rFonts w:ascii="Arial" w:hAnsi="Arial" w:cs="Arial"/>
          <w:i/>
          <w:sz w:val="22"/>
          <w:szCs w:val="24"/>
        </w:rPr>
        <w:t>(...)</w:t>
      </w:r>
      <w:r w:rsidR="008F5D21" w:rsidRPr="00657721">
        <w:rPr>
          <w:rFonts w:ascii="Arial" w:hAnsi="Arial" w:cs="Arial"/>
          <w:i/>
          <w:sz w:val="22"/>
          <w:szCs w:val="24"/>
          <w:bdr w:val="none" w:sz="0" w:space="0" w:color="auto" w:frame="1"/>
          <w:lang w:val="es-CO"/>
        </w:rPr>
        <w:t>”</w:t>
      </w:r>
    </w:p>
    <w:p w:rsidR="008F5D21" w:rsidRPr="00657721" w:rsidRDefault="008F5D21" w:rsidP="00657721">
      <w:pPr>
        <w:pStyle w:val="Sinespaciado10"/>
        <w:spacing w:line="288" w:lineRule="auto"/>
        <w:ind w:firstLine="2835"/>
        <w:jc w:val="both"/>
        <w:rPr>
          <w:rFonts w:ascii="Arial" w:hAnsi="Arial" w:cs="Arial"/>
          <w:spacing w:val="-3"/>
          <w:sz w:val="14"/>
          <w:szCs w:val="26"/>
        </w:rPr>
      </w:pPr>
    </w:p>
    <w:p w:rsidR="002A243B" w:rsidRPr="00657721" w:rsidRDefault="00D65BD1" w:rsidP="00657721">
      <w:pPr>
        <w:pStyle w:val="Sinespaciado10"/>
        <w:spacing w:line="288" w:lineRule="auto"/>
        <w:ind w:firstLine="2835"/>
        <w:jc w:val="both"/>
        <w:rPr>
          <w:rFonts w:ascii="Arial" w:hAnsi="Arial" w:cs="Arial"/>
          <w:spacing w:val="-3"/>
          <w:sz w:val="24"/>
          <w:szCs w:val="26"/>
        </w:rPr>
      </w:pPr>
      <w:r w:rsidRPr="00657721">
        <w:rPr>
          <w:rFonts w:ascii="Arial" w:hAnsi="Arial" w:cs="Arial"/>
          <w:spacing w:val="-3"/>
          <w:sz w:val="24"/>
          <w:szCs w:val="26"/>
        </w:rPr>
        <w:t>5</w:t>
      </w:r>
      <w:r w:rsidR="008F5D21" w:rsidRPr="00657721">
        <w:rPr>
          <w:rFonts w:ascii="Arial" w:hAnsi="Arial" w:cs="Arial"/>
          <w:spacing w:val="-3"/>
          <w:sz w:val="24"/>
          <w:szCs w:val="26"/>
        </w:rPr>
        <w:t xml:space="preserve">. </w:t>
      </w:r>
      <w:r w:rsidR="007C2D64" w:rsidRPr="00657721">
        <w:rPr>
          <w:rFonts w:ascii="Arial" w:hAnsi="Arial" w:cs="Arial"/>
          <w:spacing w:val="-3"/>
          <w:sz w:val="24"/>
          <w:szCs w:val="26"/>
        </w:rPr>
        <w:t xml:space="preserve">Descendiendo al asunto que se decide, las sub-reglas de la jurisprudencia citada se cumplen, como quiera que el accionante </w:t>
      </w:r>
      <w:r w:rsidR="00BA6241" w:rsidRPr="00657721">
        <w:rPr>
          <w:rFonts w:ascii="Arial" w:hAnsi="Arial" w:cs="Arial"/>
          <w:spacing w:val="-3"/>
          <w:sz w:val="24"/>
          <w:szCs w:val="26"/>
        </w:rPr>
        <w:t>es colombiano</w:t>
      </w:r>
      <w:r w:rsidR="00EF2E49" w:rsidRPr="00657721">
        <w:rPr>
          <w:rFonts w:ascii="Arial" w:hAnsi="Arial" w:cs="Arial"/>
          <w:spacing w:val="-3"/>
          <w:sz w:val="24"/>
          <w:szCs w:val="26"/>
        </w:rPr>
        <w:t xml:space="preserve"> (fl. 21 id.)</w:t>
      </w:r>
      <w:r w:rsidR="00BA6241" w:rsidRPr="00657721">
        <w:rPr>
          <w:rFonts w:ascii="Arial" w:hAnsi="Arial" w:cs="Arial"/>
          <w:spacing w:val="-3"/>
          <w:sz w:val="24"/>
          <w:szCs w:val="26"/>
        </w:rPr>
        <w:t>; tiene la calidad de víctima del conflicto armado interno</w:t>
      </w:r>
      <w:r w:rsidR="00EF2E49" w:rsidRPr="00657721">
        <w:rPr>
          <w:rFonts w:ascii="Arial" w:hAnsi="Arial" w:cs="Arial"/>
          <w:spacing w:val="-3"/>
          <w:sz w:val="24"/>
          <w:szCs w:val="26"/>
        </w:rPr>
        <w:t xml:space="preserve"> (fls. 26-27 id.)</w:t>
      </w:r>
      <w:r w:rsidR="00BA6241" w:rsidRPr="00657721">
        <w:rPr>
          <w:rFonts w:ascii="Arial" w:hAnsi="Arial" w:cs="Arial"/>
          <w:spacing w:val="-3"/>
          <w:sz w:val="24"/>
          <w:szCs w:val="26"/>
        </w:rPr>
        <w:t>; sufrió una</w:t>
      </w:r>
      <w:bookmarkStart w:id="0" w:name="_GoBack"/>
      <w:bookmarkEnd w:id="0"/>
      <w:r w:rsidR="00BA6241" w:rsidRPr="00657721">
        <w:rPr>
          <w:rFonts w:ascii="Arial" w:hAnsi="Arial" w:cs="Arial"/>
          <w:spacing w:val="-3"/>
          <w:sz w:val="24"/>
          <w:szCs w:val="26"/>
        </w:rPr>
        <w:t xml:space="preserve"> pérdida de capacidad laboral del </w:t>
      </w:r>
      <w:r w:rsidR="00EF2E49" w:rsidRPr="00657721">
        <w:rPr>
          <w:rFonts w:ascii="Arial" w:hAnsi="Arial" w:cs="Arial"/>
          <w:spacing w:val="-3"/>
          <w:sz w:val="24"/>
          <w:szCs w:val="26"/>
        </w:rPr>
        <w:t>59.91</w:t>
      </w:r>
      <w:r w:rsidR="00BA6241" w:rsidRPr="00657721">
        <w:rPr>
          <w:rFonts w:ascii="Arial" w:hAnsi="Arial" w:cs="Arial"/>
          <w:spacing w:val="-3"/>
          <w:sz w:val="24"/>
          <w:szCs w:val="26"/>
        </w:rPr>
        <w:t xml:space="preserve">% calificada </w:t>
      </w:r>
      <w:r w:rsidR="00EF2E49" w:rsidRPr="00657721">
        <w:rPr>
          <w:rFonts w:ascii="Arial" w:hAnsi="Arial" w:cs="Arial"/>
          <w:spacing w:val="-3"/>
          <w:sz w:val="24"/>
          <w:szCs w:val="26"/>
        </w:rPr>
        <w:t xml:space="preserve">por la Junta Regional de Calificación </w:t>
      </w:r>
      <w:r w:rsidR="00EF2E49" w:rsidRPr="00657721">
        <w:rPr>
          <w:rFonts w:ascii="Arial" w:hAnsi="Arial" w:cs="Arial"/>
          <w:spacing w:val="-3"/>
          <w:sz w:val="24"/>
          <w:szCs w:val="26"/>
        </w:rPr>
        <w:lastRenderedPageBreak/>
        <w:t>de Invalidez de Risaralda (fls. 22-25 id.)</w:t>
      </w:r>
      <w:r w:rsidR="00BA6241" w:rsidRPr="00657721">
        <w:rPr>
          <w:rFonts w:ascii="Arial" w:hAnsi="Arial" w:cs="Arial"/>
          <w:spacing w:val="-3"/>
          <w:sz w:val="24"/>
          <w:szCs w:val="26"/>
        </w:rPr>
        <w:t>;</w:t>
      </w:r>
      <w:r w:rsidR="00EF2E49" w:rsidRPr="00657721">
        <w:rPr>
          <w:rFonts w:ascii="Arial" w:hAnsi="Arial" w:cs="Arial"/>
          <w:spacing w:val="-3"/>
          <w:sz w:val="24"/>
          <w:szCs w:val="26"/>
        </w:rPr>
        <w:t xml:space="preserve"> ahora bien, en lo que es motivo de controversia, sobre </w:t>
      </w:r>
      <w:r w:rsidR="002A243B" w:rsidRPr="00657721">
        <w:rPr>
          <w:rFonts w:ascii="Arial" w:hAnsi="Arial" w:cs="Arial"/>
          <w:spacing w:val="-3"/>
          <w:sz w:val="24"/>
          <w:szCs w:val="26"/>
        </w:rPr>
        <w:t>“</w:t>
      </w:r>
      <w:r w:rsidR="002A243B" w:rsidRPr="00657721">
        <w:rPr>
          <w:rFonts w:ascii="Arial" w:hAnsi="Arial" w:cs="Arial"/>
          <w:i/>
          <w:spacing w:val="-3"/>
          <w:sz w:val="24"/>
          <w:szCs w:val="26"/>
        </w:rPr>
        <w:t>Existir nexo causal de la pérdida de capacidad laboral con actos violentos propios del conflicto armado interno</w:t>
      </w:r>
      <w:r w:rsidR="002A243B" w:rsidRPr="00657721">
        <w:rPr>
          <w:rFonts w:ascii="Arial" w:hAnsi="Arial" w:cs="Arial"/>
          <w:spacing w:val="-3"/>
          <w:sz w:val="24"/>
          <w:szCs w:val="26"/>
        </w:rPr>
        <w:t>”,</w:t>
      </w:r>
      <w:r w:rsidR="00EF2E49" w:rsidRPr="00657721">
        <w:rPr>
          <w:rFonts w:ascii="Arial" w:hAnsi="Arial" w:cs="Arial"/>
          <w:spacing w:val="-3"/>
          <w:sz w:val="24"/>
          <w:szCs w:val="26"/>
        </w:rPr>
        <w:t xml:space="preserve"> se tiene que tanto en la historia clínica adjuntada</w:t>
      </w:r>
      <w:r w:rsidR="002A243B" w:rsidRPr="00657721">
        <w:rPr>
          <w:rFonts w:ascii="Arial" w:hAnsi="Arial" w:cs="Arial"/>
          <w:spacing w:val="-3"/>
          <w:sz w:val="24"/>
          <w:szCs w:val="26"/>
        </w:rPr>
        <w:t xml:space="preserve"> (fls. </w:t>
      </w:r>
      <w:r w:rsidR="00CE6462" w:rsidRPr="00657721">
        <w:rPr>
          <w:rFonts w:ascii="Arial" w:hAnsi="Arial" w:cs="Arial"/>
          <w:spacing w:val="-3"/>
          <w:sz w:val="24"/>
          <w:szCs w:val="26"/>
        </w:rPr>
        <w:t>72-85 id.)</w:t>
      </w:r>
      <w:r w:rsidR="00EF2E49" w:rsidRPr="00657721">
        <w:rPr>
          <w:rFonts w:ascii="Arial" w:hAnsi="Arial" w:cs="Arial"/>
          <w:spacing w:val="-3"/>
          <w:sz w:val="24"/>
          <w:szCs w:val="26"/>
        </w:rPr>
        <w:t>, como en el propio dictamen de pérdida de capacidad laboral</w:t>
      </w:r>
      <w:r w:rsidR="00BF1D61" w:rsidRPr="00657721">
        <w:rPr>
          <w:rFonts w:ascii="Arial" w:hAnsi="Arial" w:cs="Arial"/>
          <w:spacing w:val="-3"/>
          <w:sz w:val="24"/>
          <w:szCs w:val="26"/>
        </w:rPr>
        <w:t xml:space="preserve"> (fls. 22-25 id.), se hace referencia a que </w:t>
      </w:r>
      <w:r w:rsidR="003608D8" w:rsidRPr="00657721">
        <w:rPr>
          <w:rFonts w:ascii="Arial" w:hAnsi="Arial" w:cs="Arial"/>
          <w:spacing w:val="-3"/>
          <w:sz w:val="24"/>
          <w:szCs w:val="26"/>
        </w:rPr>
        <w:t>varios de sus traumatismos se generaron por heridas con arma de fuego</w:t>
      </w:r>
      <w:r w:rsidR="00AB2628" w:rsidRPr="00657721">
        <w:rPr>
          <w:rFonts w:ascii="Arial" w:hAnsi="Arial" w:cs="Arial"/>
          <w:spacing w:val="-3"/>
          <w:sz w:val="24"/>
          <w:szCs w:val="26"/>
        </w:rPr>
        <w:t>,</w:t>
      </w:r>
      <w:r w:rsidR="00203749" w:rsidRPr="00657721">
        <w:rPr>
          <w:rFonts w:ascii="Arial" w:hAnsi="Arial" w:cs="Arial"/>
          <w:spacing w:val="-3"/>
          <w:sz w:val="24"/>
          <w:szCs w:val="26"/>
        </w:rPr>
        <w:t xml:space="preserve"> en hemicara izquierda con lesión maxilar y dentaria</w:t>
      </w:r>
      <w:r w:rsidR="007700CB" w:rsidRPr="00657721">
        <w:rPr>
          <w:rFonts w:ascii="Arial" w:hAnsi="Arial" w:cs="Arial"/>
          <w:spacing w:val="-3"/>
          <w:sz w:val="24"/>
          <w:szCs w:val="26"/>
        </w:rPr>
        <w:t>, en hombro derecho e hipoacusia post traumática,</w:t>
      </w:r>
      <w:r w:rsidR="00203749" w:rsidRPr="00657721">
        <w:rPr>
          <w:rFonts w:ascii="Arial" w:hAnsi="Arial" w:cs="Arial"/>
          <w:spacing w:val="-3"/>
          <w:sz w:val="24"/>
          <w:szCs w:val="26"/>
        </w:rPr>
        <w:t xml:space="preserve"> lo que le ocasionó </w:t>
      </w:r>
      <w:r w:rsidR="007700CB" w:rsidRPr="00657721">
        <w:rPr>
          <w:rFonts w:ascii="Arial" w:hAnsi="Arial" w:cs="Arial"/>
          <w:spacing w:val="-3"/>
          <w:sz w:val="24"/>
          <w:szCs w:val="26"/>
        </w:rPr>
        <w:t>“</w:t>
      </w:r>
      <w:r w:rsidR="00203749" w:rsidRPr="00657721">
        <w:rPr>
          <w:rFonts w:ascii="Arial" w:hAnsi="Arial" w:cs="Arial"/>
          <w:i/>
          <w:spacing w:val="-3"/>
          <w:sz w:val="24"/>
          <w:szCs w:val="26"/>
        </w:rPr>
        <w:t>deficiencias por alteraciones de la masticación y la fase oral de la deglució</w:t>
      </w:r>
      <w:r w:rsidR="007700CB" w:rsidRPr="00657721">
        <w:rPr>
          <w:rFonts w:ascii="Arial" w:hAnsi="Arial" w:cs="Arial"/>
          <w:i/>
          <w:spacing w:val="-3"/>
          <w:sz w:val="24"/>
          <w:szCs w:val="26"/>
        </w:rPr>
        <w:t>n</w:t>
      </w:r>
      <w:r w:rsidR="007700CB" w:rsidRPr="00657721">
        <w:rPr>
          <w:rFonts w:ascii="Arial" w:hAnsi="Arial" w:cs="Arial"/>
          <w:spacing w:val="-3"/>
          <w:sz w:val="24"/>
          <w:szCs w:val="26"/>
        </w:rPr>
        <w:t>”</w:t>
      </w:r>
      <w:r w:rsidR="00203749" w:rsidRPr="00657721">
        <w:rPr>
          <w:rFonts w:ascii="Arial" w:hAnsi="Arial" w:cs="Arial"/>
          <w:spacing w:val="-3"/>
          <w:sz w:val="24"/>
          <w:szCs w:val="26"/>
        </w:rPr>
        <w:t xml:space="preserve">, </w:t>
      </w:r>
      <w:r w:rsidR="007700CB" w:rsidRPr="00657721">
        <w:rPr>
          <w:rFonts w:ascii="Arial" w:hAnsi="Arial" w:cs="Arial"/>
          <w:spacing w:val="-3"/>
          <w:sz w:val="24"/>
          <w:szCs w:val="26"/>
        </w:rPr>
        <w:t>“</w:t>
      </w:r>
      <w:r w:rsidR="00203749" w:rsidRPr="00657721">
        <w:rPr>
          <w:rFonts w:ascii="Arial" w:hAnsi="Arial" w:cs="Arial"/>
          <w:i/>
          <w:spacing w:val="-3"/>
          <w:sz w:val="24"/>
          <w:szCs w:val="26"/>
        </w:rPr>
        <w:t xml:space="preserve">deficiencia por pérdida de la </w:t>
      </w:r>
      <w:r w:rsidR="007700CB" w:rsidRPr="00657721">
        <w:rPr>
          <w:rFonts w:ascii="Arial" w:hAnsi="Arial" w:cs="Arial"/>
          <w:i/>
          <w:spacing w:val="-3"/>
          <w:sz w:val="24"/>
          <w:szCs w:val="26"/>
        </w:rPr>
        <w:t>a</w:t>
      </w:r>
      <w:r w:rsidR="00203749" w:rsidRPr="00657721">
        <w:rPr>
          <w:rFonts w:ascii="Arial" w:hAnsi="Arial" w:cs="Arial"/>
          <w:i/>
          <w:spacing w:val="-3"/>
          <w:sz w:val="24"/>
          <w:szCs w:val="26"/>
        </w:rPr>
        <w:t>gudeza auditiva</w:t>
      </w:r>
      <w:r w:rsidR="007700CB" w:rsidRPr="00657721">
        <w:rPr>
          <w:rFonts w:ascii="Arial" w:hAnsi="Arial" w:cs="Arial"/>
          <w:spacing w:val="-3"/>
          <w:sz w:val="24"/>
          <w:szCs w:val="26"/>
        </w:rPr>
        <w:t>”</w:t>
      </w:r>
      <w:r w:rsidR="00203749" w:rsidRPr="00657721">
        <w:rPr>
          <w:rFonts w:ascii="Arial" w:hAnsi="Arial" w:cs="Arial"/>
          <w:spacing w:val="-3"/>
          <w:sz w:val="24"/>
          <w:szCs w:val="26"/>
        </w:rPr>
        <w:t xml:space="preserve"> y </w:t>
      </w:r>
      <w:r w:rsidR="007700CB" w:rsidRPr="00657721">
        <w:rPr>
          <w:rFonts w:ascii="Arial" w:hAnsi="Arial" w:cs="Arial"/>
          <w:spacing w:val="-3"/>
          <w:sz w:val="24"/>
          <w:szCs w:val="26"/>
        </w:rPr>
        <w:t>“</w:t>
      </w:r>
      <w:r w:rsidR="007700CB" w:rsidRPr="00657721">
        <w:rPr>
          <w:rFonts w:ascii="Arial" w:hAnsi="Arial" w:cs="Arial"/>
          <w:i/>
          <w:spacing w:val="-3"/>
          <w:sz w:val="24"/>
          <w:szCs w:val="26"/>
        </w:rPr>
        <w:t>deficiencia</w:t>
      </w:r>
      <w:r w:rsidR="00203749" w:rsidRPr="00657721">
        <w:rPr>
          <w:rFonts w:ascii="Arial" w:hAnsi="Arial" w:cs="Arial"/>
          <w:i/>
          <w:spacing w:val="-3"/>
          <w:sz w:val="24"/>
          <w:szCs w:val="26"/>
        </w:rPr>
        <w:t xml:space="preserve"> por alteración de miembro superior derecho</w:t>
      </w:r>
      <w:r w:rsidR="007700CB" w:rsidRPr="00657721">
        <w:rPr>
          <w:rFonts w:ascii="Arial" w:hAnsi="Arial" w:cs="Arial"/>
          <w:spacing w:val="-3"/>
          <w:sz w:val="24"/>
          <w:szCs w:val="26"/>
        </w:rPr>
        <w:t>”</w:t>
      </w:r>
      <w:r w:rsidR="008E029A" w:rsidRPr="00657721">
        <w:rPr>
          <w:rFonts w:ascii="Arial" w:hAnsi="Arial" w:cs="Arial"/>
          <w:spacing w:val="-3"/>
          <w:sz w:val="24"/>
          <w:szCs w:val="26"/>
        </w:rPr>
        <w:t>, las que además ostentan los mayores porcentajes tenidos en cuenta para la ponderación de dicha calificación,</w:t>
      </w:r>
      <w:r w:rsidR="00AB2628" w:rsidRPr="00657721">
        <w:rPr>
          <w:rFonts w:ascii="Arial" w:hAnsi="Arial" w:cs="Arial"/>
          <w:spacing w:val="-3"/>
          <w:sz w:val="24"/>
          <w:szCs w:val="26"/>
        </w:rPr>
        <w:t xml:space="preserve"> por lo que</w:t>
      </w:r>
      <w:r w:rsidR="008E029A" w:rsidRPr="00657721">
        <w:rPr>
          <w:rFonts w:ascii="Arial" w:hAnsi="Arial" w:cs="Arial"/>
          <w:spacing w:val="-3"/>
          <w:sz w:val="24"/>
          <w:szCs w:val="26"/>
        </w:rPr>
        <w:t xml:space="preserve"> esta Sala considera que</w:t>
      </w:r>
      <w:r w:rsidR="00AB2628" w:rsidRPr="00657721">
        <w:rPr>
          <w:rFonts w:ascii="Arial" w:hAnsi="Arial" w:cs="Arial"/>
          <w:spacing w:val="-3"/>
          <w:sz w:val="24"/>
          <w:szCs w:val="26"/>
        </w:rPr>
        <w:t xml:space="preserve"> sí existe un nexo causal entre la pérdida de la capacidad laboral y el atentado ocurrido </w:t>
      </w:r>
      <w:r w:rsidR="00203749" w:rsidRPr="00657721">
        <w:rPr>
          <w:rFonts w:ascii="Arial" w:hAnsi="Arial" w:cs="Arial"/>
          <w:spacing w:val="-3"/>
          <w:sz w:val="24"/>
          <w:szCs w:val="26"/>
        </w:rPr>
        <w:t>en</w:t>
      </w:r>
      <w:r w:rsidR="007700CB" w:rsidRPr="00657721">
        <w:rPr>
          <w:rFonts w:ascii="Arial" w:hAnsi="Arial" w:cs="Arial"/>
          <w:spacing w:val="-3"/>
          <w:sz w:val="24"/>
          <w:szCs w:val="26"/>
        </w:rPr>
        <w:t xml:space="preserve"> octubre de 1992, </w:t>
      </w:r>
      <w:r w:rsidR="00203749" w:rsidRPr="00657721">
        <w:rPr>
          <w:rFonts w:ascii="Arial" w:hAnsi="Arial" w:cs="Arial"/>
          <w:spacing w:val="-3"/>
          <w:sz w:val="24"/>
          <w:szCs w:val="26"/>
        </w:rPr>
        <w:t>en el municipio de Taraz</w:t>
      </w:r>
      <w:r w:rsidR="007700CB" w:rsidRPr="00657721">
        <w:rPr>
          <w:rFonts w:ascii="Arial" w:hAnsi="Arial" w:cs="Arial"/>
          <w:spacing w:val="-3"/>
          <w:sz w:val="24"/>
          <w:szCs w:val="26"/>
        </w:rPr>
        <w:t>á, Antioquia.</w:t>
      </w:r>
    </w:p>
    <w:p w:rsidR="002A243B" w:rsidRPr="00657721" w:rsidRDefault="002A243B" w:rsidP="00657721">
      <w:pPr>
        <w:pStyle w:val="Sinespaciado10"/>
        <w:spacing w:line="288" w:lineRule="auto"/>
        <w:ind w:firstLine="2835"/>
        <w:jc w:val="both"/>
        <w:rPr>
          <w:rFonts w:ascii="Arial" w:hAnsi="Arial" w:cs="Arial"/>
          <w:spacing w:val="-3"/>
          <w:sz w:val="14"/>
          <w:szCs w:val="16"/>
        </w:rPr>
      </w:pPr>
    </w:p>
    <w:p w:rsidR="007C2D64" w:rsidRPr="00657721" w:rsidRDefault="002A243B" w:rsidP="00657721">
      <w:pPr>
        <w:pStyle w:val="Sinespaciado10"/>
        <w:spacing w:line="288" w:lineRule="auto"/>
        <w:ind w:firstLine="2835"/>
        <w:jc w:val="both"/>
        <w:rPr>
          <w:rFonts w:ascii="Times New Roman" w:hAnsi="Times New Roman"/>
          <w:sz w:val="24"/>
          <w:szCs w:val="28"/>
        </w:rPr>
      </w:pPr>
      <w:r w:rsidRPr="00657721">
        <w:rPr>
          <w:rFonts w:ascii="Arial" w:hAnsi="Arial" w:cs="Arial"/>
          <w:spacing w:val="-3"/>
          <w:sz w:val="24"/>
          <w:szCs w:val="26"/>
        </w:rPr>
        <w:t>Frente a los demás requisitos, relacionados con que</w:t>
      </w:r>
      <w:r w:rsidR="00BA6241" w:rsidRPr="00657721">
        <w:rPr>
          <w:rFonts w:ascii="Arial" w:hAnsi="Arial" w:cs="Arial"/>
          <w:spacing w:val="-3"/>
          <w:sz w:val="24"/>
          <w:szCs w:val="26"/>
        </w:rPr>
        <w:t xml:space="preserve"> care</w:t>
      </w:r>
      <w:r w:rsidRPr="00657721">
        <w:rPr>
          <w:rFonts w:ascii="Arial" w:hAnsi="Arial" w:cs="Arial"/>
          <w:spacing w:val="-3"/>
          <w:sz w:val="24"/>
          <w:szCs w:val="26"/>
        </w:rPr>
        <w:t xml:space="preserve">zca </w:t>
      </w:r>
      <w:r w:rsidR="00BA6241" w:rsidRPr="00657721">
        <w:rPr>
          <w:rFonts w:ascii="Arial" w:hAnsi="Arial" w:cs="Arial"/>
          <w:spacing w:val="-3"/>
          <w:sz w:val="24"/>
          <w:szCs w:val="26"/>
        </w:rPr>
        <w:t xml:space="preserve">de otras posibilidades pensionales; </w:t>
      </w:r>
      <w:r w:rsidRPr="00657721">
        <w:rPr>
          <w:rFonts w:ascii="Arial" w:hAnsi="Arial" w:cs="Arial"/>
          <w:spacing w:val="-3"/>
          <w:sz w:val="24"/>
          <w:szCs w:val="26"/>
        </w:rPr>
        <w:t>no percibir</w:t>
      </w:r>
      <w:r w:rsidR="00BA6241" w:rsidRPr="00657721">
        <w:rPr>
          <w:rFonts w:ascii="Arial" w:hAnsi="Arial" w:cs="Arial"/>
          <w:spacing w:val="-3"/>
          <w:sz w:val="24"/>
          <w:szCs w:val="26"/>
        </w:rPr>
        <w:t xml:space="preserve"> ingresos por ningún concepto; y</w:t>
      </w:r>
      <w:r w:rsidRPr="00657721">
        <w:rPr>
          <w:rFonts w:ascii="Arial" w:hAnsi="Arial" w:cs="Arial"/>
          <w:spacing w:val="-3"/>
          <w:sz w:val="24"/>
          <w:szCs w:val="26"/>
        </w:rPr>
        <w:t>,</w:t>
      </w:r>
      <w:r w:rsidR="00BA6241" w:rsidRPr="00657721">
        <w:rPr>
          <w:rFonts w:ascii="Arial" w:hAnsi="Arial" w:cs="Arial"/>
          <w:spacing w:val="-3"/>
          <w:sz w:val="24"/>
          <w:szCs w:val="26"/>
        </w:rPr>
        <w:t xml:space="preserve"> </w:t>
      </w:r>
      <w:r w:rsidRPr="00657721">
        <w:rPr>
          <w:rFonts w:ascii="Arial" w:hAnsi="Arial" w:cs="Arial"/>
          <w:spacing w:val="-3"/>
          <w:sz w:val="24"/>
          <w:szCs w:val="26"/>
        </w:rPr>
        <w:t xml:space="preserve">no </w:t>
      </w:r>
      <w:r w:rsidR="00BA6241" w:rsidRPr="00657721">
        <w:rPr>
          <w:rFonts w:ascii="Arial" w:hAnsi="Arial" w:cs="Arial"/>
          <w:spacing w:val="-3"/>
          <w:sz w:val="24"/>
          <w:szCs w:val="26"/>
        </w:rPr>
        <w:t>s</w:t>
      </w:r>
      <w:r w:rsidRPr="00657721">
        <w:rPr>
          <w:rFonts w:ascii="Arial" w:hAnsi="Arial" w:cs="Arial"/>
          <w:spacing w:val="-3"/>
          <w:sz w:val="24"/>
          <w:szCs w:val="26"/>
        </w:rPr>
        <w:t>er</w:t>
      </w:r>
      <w:r w:rsidR="00BA6241" w:rsidRPr="00657721">
        <w:rPr>
          <w:rFonts w:ascii="Arial" w:hAnsi="Arial" w:cs="Arial"/>
          <w:spacing w:val="-3"/>
          <w:sz w:val="24"/>
          <w:szCs w:val="26"/>
        </w:rPr>
        <w:t xml:space="preserve"> beneficiario de ningún subsidio o subvención económica periódica</w:t>
      </w:r>
      <w:r w:rsidRPr="00657721">
        <w:rPr>
          <w:rFonts w:ascii="Arial" w:hAnsi="Arial" w:cs="Arial"/>
          <w:spacing w:val="-3"/>
          <w:sz w:val="24"/>
          <w:szCs w:val="26"/>
        </w:rPr>
        <w:t>, también se tienen por superados con</w:t>
      </w:r>
      <w:r w:rsidR="00542708" w:rsidRPr="00657721">
        <w:rPr>
          <w:rFonts w:ascii="Arial" w:hAnsi="Arial" w:cs="Arial"/>
          <w:spacing w:val="-3"/>
          <w:sz w:val="24"/>
          <w:szCs w:val="26"/>
        </w:rPr>
        <w:t xml:space="preserve"> los documentos obrantes a folios</w:t>
      </w:r>
      <w:r w:rsidR="00CE6462" w:rsidRPr="00657721">
        <w:rPr>
          <w:rFonts w:ascii="Arial" w:hAnsi="Arial" w:cs="Arial"/>
          <w:spacing w:val="-3"/>
          <w:sz w:val="24"/>
          <w:szCs w:val="26"/>
        </w:rPr>
        <w:t xml:space="preserve"> 87</w:t>
      </w:r>
      <w:r w:rsidR="00542708" w:rsidRPr="00657721">
        <w:rPr>
          <w:rFonts w:ascii="Arial" w:hAnsi="Arial" w:cs="Arial"/>
          <w:spacing w:val="-3"/>
          <w:sz w:val="24"/>
          <w:szCs w:val="26"/>
        </w:rPr>
        <w:t xml:space="preserve"> al </w:t>
      </w:r>
      <w:r w:rsidR="00CE6462" w:rsidRPr="00657721">
        <w:rPr>
          <w:rFonts w:ascii="Arial" w:hAnsi="Arial" w:cs="Arial"/>
          <w:spacing w:val="-3"/>
          <w:sz w:val="24"/>
          <w:szCs w:val="26"/>
        </w:rPr>
        <w:t>90</w:t>
      </w:r>
      <w:r w:rsidR="00542708" w:rsidRPr="00657721">
        <w:rPr>
          <w:rFonts w:ascii="Arial" w:hAnsi="Arial" w:cs="Arial"/>
          <w:spacing w:val="-3"/>
          <w:sz w:val="24"/>
          <w:szCs w:val="26"/>
        </w:rPr>
        <w:t xml:space="preserve">, además por lo expresado en el escrito por medio del cual se promovió la acción, </w:t>
      </w:r>
      <w:r w:rsidR="00172F3B" w:rsidRPr="00657721">
        <w:rPr>
          <w:rFonts w:ascii="Arial" w:hAnsi="Arial" w:cs="Arial"/>
          <w:spacing w:val="-3"/>
          <w:sz w:val="24"/>
          <w:szCs w:val="26"/>
        </w:rPr>
        <w:t>de no contar</w:t>
      </w:r>
      <w:r w:rsidR="00172F3B" w:rsidRPr="00657721">
        <w:rPr>
          <w:rFonts w:ascii="Arial" w:hAnsi="Arial" w:cs="Arial"/>
          <w:sz w:val="24"/>
          <w:szCs w:val="26"/>
        </w:rPr>
        <w:t xml:space="preserve"> con ingresos económicos que puedan satisfacer sus necesidades básicas, ni pensión o subsidios que garanticen su sostenibilidad en condiciones dignas</w:t>
      </w:r>
      <w:r w:rsidR="00542708" w:rsidRPr="00657721">
        <w:rPr>
          <w:rFonts w:ascii="Arial" w:hAnsi="Arial" w:cs="Arial"/>
          <w:spacing w:val="-3"/>
          <w:sz w:val="24"/>
          <w:szCs w:val="26"/>
        </w:rPr>
        <w:t>, hecho que no fue desvirtuado por la parte demandada</w:t>
      </w:r>
      <w:r w:rsidR="007C2D64" w:rsidRPr="00657721">
        <w:rPr>
          <w:rFonts w:ascii="Arial" w:hAnsi="Arial" w:cs="Arial"/>
          <w:spacing w:val="-3"/>
          <w:sz w:val="24"/>
          <w:szCs w:val="26"/>
        </w:rPr>
        <w:t>.</w:t>
      </w:r>
    </w:p>
    <w:p w:rsidR="007C2D64" w:rsidRPr="00657721" w:rsidRDefault="007C2D64" w:rsidP="00657721">
      <w:pPr>
        <w:spacing w:line="288" w:lineRule="auto"/>
        <w:ind w:right="-40"/>
        <w:jc w:val="both"/>
        <w:rPr>
          <w:rFonts w:ascii="Arial" w:hAnsi="Arial" w:cs="Arial"/>
          <w:sz w:val="14"/>
          <w:szCs w:val="16"/>
        </w:rPr>
      </w:pPr>
    </w:p>
    <w:p w:rsidR="007C2D64" w:rsidRPr="00657721" w:rsidRDefault="00B15B75" w:rsidP="00657721">
      <w:pPr>
        <w:pStyle w:val="Sinespaciado10"/>
        <w:spacing w:line="288" w:lineRule="auto"/>
        <w:ind w:firstLine="2835"/>
        <w:jc w:val="both"/>
        <w:rPr>
          <w:rFonts w:ascii="Arial" w:hAnsi="Arial" w:cs="Arial"/>
          <w:spacing w:val="-3"/>
          <w:sz w:val="24"/>
          <w:szCs w:val="26"/>
        </w:rPr>
      </w:pPr>
      <w:r w:rsidRPr="00657721">
        <w:rPr>
          <w:rFonts w:ascii="Arial" w:hAnsi="Arial" w:cs="Arial"/>
          <w:spacing w:val="-3"/>
          <w:sz w:val="24"/>
          <w:szCs w:val="26"/>
        </w:rPr>
        <w:t xml:space="preserve">6. </w:t>
      </w:r>
      <w:r w:rsidR="007C2D64" w:rsidRPr="00657721">
        <w:rPr>
          <w:rFonts w:ascii="Arial" w:hAnsi="Arial" w:cs="Arial"/>
          <w:spacing w:val="-3"/>
          <w:sz w:val="24"/>
          <w:szCs w:val="26"/>
        </w:rPr>
        <w:t>En ese orden de ideas,</w:t>
      </w:r>
      <w:r w:rsidR="00A12DFF" w:rsidRPr="00657721">
        <w:rPr>
          <w:rFonts w:ascii="Arial" w:hAnsi="Arial" w:cs="Arial"/>
          <w:spacing w:val="-3"/>
          <w:sz w:val="24"/>
          <w:szCs w:val="26"/>
        </w:rPr>
        <w:t xml:space="preserve"> y con fundamento en el precedente traído a colación, </w:t>
      </w:r>
      <w:r w:rsidR="007C2D64" w:rsidRPr="00657721">
        <w:rPr>
          <w:rFonts w:ascii="Arial" w:hAnsi="Arial" w:cs="Arial"/>
          <w:spacing w:val="-3"/>
          <w:sz w:val="24"/>
          <w:szCs w:val="26"/>
        </w:rPr>
        <w:t>la Sala</w:t>
      </w:r>
      <w:r w:rsidRPr="00657721">
        <w:rPr>
          <w:rFonts w:ascii="Arial" w:hAnsi="Arial" w:cs="Arial"/>
          <w:spacing w:val="-3"/>
          <w:sz w:val="24"/>
          <w:szCs w:val="26"/>
        </w:rPr>
        <w:t xml:space="preserve"> concluye que el accionante cumple con los requisitos para acceder a la prestación humanitaria periódica para las personas víctimas del conflicto; y, en consecuencia,</w:t>
      </w:r>
      <w:r w:rsidR="007C2D64" w:rsidRPr="00657721">
        <w:rPr>
          <w:rFonts w:ascii="Arial" w:hAnsi="Arial" w:cs="Arial"/>
          <w:spacing w:val="-3"/>
          <w:sz w:val="24"/>
          <w:szCs w:val="26"/>
        </w:rPr>
        <w:t xml:space="preserve"> </w:t>
      </w:r>
      <w:r w:rsidR="00D9649F" w:rsidRPr="00657721">
        <w:rPr>
          <w:rFonts w:ascii="Arial" w:hAnsi="Arial" w:cs="Arial"/>
          <w:spacing w:val="-3"/>
          <w:sz w:val="24"/>
          <w:szCs w:val="26"/>
        </w:rPr>
        <w:t xml:space="preserve">se </w:t>
      </w:r>
      <w:r w:rsidR="007C2D64" w:rsidRPr="00657721">
        <w:rPr>
          <w:rFonts w:ascii="Arial" w:hAnsi="Arial" w:cs="Arial"/>
          <w:spacing w:val="-3"/>
          <w:sz w:val="24"/>
          <w:szCs w:val="26"/>
        </w:rPr>
        <w:t>ordenará a</w:t>
      </w:r>
      <w:r w:rsidR="00A12DFF" w:rsidRPr="00657721">
        <w:rPr>
          <w:rFonts w:ascii="Arial" w:hAnsi="Arial" w:cs="Arial"/>
          <w:spacing w:val="-3"/>
          <w:sz w:val="24"/>
          <w:szCs w:val="26"/>
        </w:rPr>
        <w:t>l Ministerio del Trabajo</w:t>
      </w:r>
      <w:r w:rsidR="007C2D64" w:rsidRPr="00657721">
        <w:rPr>
          <w:rFonts w:ascii="Arial" w:eastAsia="Arial" w:hAnsi="Arial" w:cs="Arial"/>
          <w:sz w:val="24"/>
          <w:szCs w:val="26"/>
        </w:rPr>
        <w:t>,</w:t>
      </w:r>
      <w:r w:rsidR="00A12DFF" w:rsidRPr="00657721">
        <w:rPr>
          <w:rFonts w:ascii="Arial" w:hAnsi="Arial" w:cs="Arial"/>
          <w:spacing w:val="-3"/>
          <w:sz w:val="24"/>
          <w:szCs w:val="26"/>
        </w:rPr>
        <w:t xml:space="preserve"> reconocer y pagar la</w:t>
      </w:r>
      <w:r w:rsidRPr="00657721">
        <w:rPr>
          <w:rFonts w:ascii="Arial" w:hAnsi="Arial" w:cs="Arial"/>
          <w:spacing w:val="-3"/>
          <w:sz w:val="24"/>
          <w:szCs w:val="26"/>
        </w:rPr>
        <w:t xml:space="preserve"> misma</w:t>
      </w:r>
      <w:r w:rsidR="00A12DFF" w:rsidRPr="00657721">
        <w:rPr>
          <w:rFonts w:ascii="Arial" w:hAnsi="Arial" w:cs="Arial"/>
          <w:spacing w:val="-3"/>
          <w:sz w:val="24"/>
          <w:szCs w:val="26"/>
        </w:rPr>
        <w:t xml:space="preserve"> a</w:t>
      </w:r>
      <w:r w:rsidR="007C2D64" w:rsidRPr="00657721">
        <w:rPr>
          <w:rFonts w:ascii="Arial" w:hAnsi="Arial" w:cs="Arial"/>
          <w:spacing w:val="-3"/>
          <w:sz w:val="24"/>
          <w:szCs w:val="26"/>
        </w:rPr>
        <w:t>l actor.</w:t>
      </w:r>
    </w:p>
    <w:p w:rsidR="007C2D64" w:rsidRPr="00657721" w:rsidRDefault="007C2D64" w:rsidP="00657721">
      <w:pPr>
        <w:pStyle w:val="Sinespaciado10"/>
        <w:spacing w:line="288" w:lineRule="auto"/>
        <w:ind w:firstLine="2835"/>
        <w:jc w:val="both"/>
        <w:rPr>
          <w:rFonts w:ascii="Arial" w:hAnsi="Arial" w:cs="Arial"/>
          <w:spacing w:val="-3"/>
          <w:sz w:val="14"/>
          <w:szCs w:val="16"/>
        </w:rPr>
      </w:pPr>
    </w:p>
    <w:p w:rsidR="007C2D64" w:rsidRPr="00657721" w:rsidRDefault="00B15B75" w:rsidP="00657721">
      <w:pPr>
        <w:pStyle w:val="Sinespaciado"/>
        <w:spacing w:line="288" w:lineRule="auto"/>
        <w:ind w:firstLine="2835"/>
        <w:jc w:val="both"/>
        <w:rPr>
          <w:rFonts w:ascii="Arial" w:hAnsi="Arial" w:cs="Arial"/>
          <w:spacing w:val="-3"/>
          <w:sz w:val="24"/>
          <w:szCs w:val="26"/>
        </w:rPr>
      </w:pPr>
      <w:r w:rsidRPr="00657721">
        <w:rPr>
          <w:rFonts w:ascii="Arial" w:hAnsi="Arial" w:cs="Arial"/>
          <w:sz w:val="24"/>
          <w:szCs w:val="26"/>
        </w:rPr>
        <w:t>7</w:t>
      </w:r>
      <w:r w:rsidR="007C2D64" w:rsidRPr="00657721">
        <w:rPr>
          <w:rFonts w:ascii="Arial" w:hAnsi="Arial" w:cs="Arial"/>
          <w:sz w:val="24"/>
          <w:szCs w:val="26"/>
        </w:rPr>
        <w:t xml:space="preserve">. La Sala revocará la decisión de primer grado y en su lugar concederá el amparo deprecado, efecto para lo cual ordenará al doctor </w:t>
      </w:r>
      <w:r w:rsidR="00F438F8" w:rsidRPr="00657721">
        <w:rPr>
          <w:rFonts w:ascii="Arial" w:hAnsi="Arial" w:cs="Arial"/>
          <w:szCs w:val="26"/>
        </w:rPr>
        <w:t>JUAN CARLOS HERNÁNDEZ ROJAS</w:t>
      </w:r>
      <w:r w:rsidR="007C2D64" w:rsidRPr="00657721">
        <w:rPr>
          <w:rFonts w:ascii="Arial" w:hAnsi="Arial" w:cs="Arial"/>
          <w:sz w:val="24"/>
          <w:szCs w:val="26"/>
        </w:rPr>
        <w:t xml:space="preserve">, en su calidad de </w:t>
      </w:r>
      <w:r w:rsidR="007C2D64" w:rsidRPr="00657721">
        <w:rPr>
          <w:rFonts w:ascii="Arial" w:hAnsi="Arial" w:cs="Arial"/>
          <w:szCs w:val="26"/>
        </w:rPr>
        <w:t>DIRECTOR</w:t>
      </w:r>
      <w:r w:rsidR="00F438F8" w:rsidRPr="00657721">
        <w:rPr>
          <w:rFonts w:ascii="Arial" w:hAnsi="Arial" w:cs="Arial"/>
          <w:szCs w:val="26"/>
        </w:rPr>
        <w:t xml:space="preserve"> DE PENSIONES Y OTRAS PRESTACIONES</w:t>
      </w:r>
      <w:r w:rsidR="007C2D64" w:rsidRPr="00657721">
        <w:rPr>
          <w:rFonts w:ascii="Arial" w:hAnsi="Arial" w:cs="Arial"/>
          <w:szCs w:val="26"/>
        </w:rPr>
        <w:t xml:space="preserve"> </w:t>
      </w:r>
      <w:r w:rsidR="007C2D64" w:rsidRPr="00657721">
        <w:rPr>
          <w:rFonts w:ascii="Arial" w:hAnsi="Arial" w:cs="Arial"/>
          <w:sz w:val="24"/>
          <w:szCs w:val="26"/>
        </w:rPr>
        <w:t xml:space="preserve">del </w:t>
      </w:r>
      <w:r w:rsidR="007C2D64" w:rsidRPr="00657721">
        <w:rPr>
          <w:rFonts w:ascii="Arial" w:hAnsi="Arial" w:cs="Arial"/>
          <w:szCs w:val="26"/>
        </w:rPr>
        <w:t>MINIST</w:t>
      </w:r>
      <w:r w:rsidR="00F438F8" w:rsidRPr="00657721">
        <w:rPr>
          <w:rFonts w:ascii="Arial" w:hAnsi="Arial" w:cs="Arial"/>
          <w:szCs w:val="26"/>
        </w:rPr>
        <w:t>ERIO DEL TRABAJO</w:t>
      </w:r>
      <w:r w:rsidR="007C2D64" w:rsidRPr="00657721">
        <w:rPr>
          <w:rFonts w:ascii="Arial" w:hAnsi="Arial" w:cs="Arial"/>
          <w:sz w:val="24"/>
          <w:szCs w:val="26"/>
        </w:rPr>
        <w:t xml:space="preserve">, o quien haga sus veces, que proceda, dentro de los diez (10) días siguientes a la notificación que de esta providencia se haga, a dejar sin efecto la resolución </w:t>
      </w:r>
      <w:r w:rsidR="00F438F8" w:rsidRPr="00657721">
        <w:rPr>
          <w:rFonts w:ascii="Arial" w:hAnsi="Arial" w:cs="Arial"/>
          <w:sz w:val="24"/>
          <w:szCs w:val="26"/>
        </w:rPr>
        <w:t>2466 del 24 de julio de 2019</w:t>
      </w:r>
      <w:r w:rsidR="007C2D64" w:rsidRPr="00657721">
        <w:rPr>
          <w:rFonts w:ascii="Arial" w:hAnsi="Arial" w:cs="Arial"/>
          <w:sz w:val="24"/>
          <w:szCs w:val="26"/>
        </w:rPr>
        <w:t>, y en el mismo lapso, expedir un nuevo acto administrativo en el que</w:t>
      </w:r>
      <w:r w:rsidR="007C2D64" w:rsidRPr="00657721">
        <w:rPr>
          <w:rFonts w:ascii="Arial" w:eastAsia="Arial" w:hAnsi="Arial" w:cs="Arial"/>
          <w:sz w:val="24"/>
          <w:szCs w:val="26"/>
        </w:rPr>
        <w:t xml:space="preserve"> reconozca y pague la </w:t>
      </w:r>
      <w:r w:rsidR="0055404E" w:rsidRPr="00657721">
        <w:rPr>
          <w:rFonts w:ascii="Arial" w:hAnsi="Arial" w:cs="Arial"/>
          <w:spacing w:val="-3"/>
          <w:sz w:val="24"/>
          <w:szCs w:val="26"/>
        </w:rPr>
        <w:t>prestación humanitaria periódica para las personas víctimas del conflicto</w:t>
      </w:r>
      <w:r w:rsidR="007C2D64" w:rsidRPr="00657721">
        <w:rPr>
          <w:rFonts w:ascii="Arial" w:eastAsia="Arial" w:hAnsi="Arial" w:cs="Arial"/>
          <w:sz w:val="24"/>
          <w:szCs w:val="26"/>
        </w:rPr>
        <w:t xml:space="preserve"> al señor </w:t>
      </w:r>
      <w:r w:rsidR="0055404E" w:rsidRPr="00657721">
        <w:rPr>
          <w:rFonts w:ascii="Arial" w:hAnsi="Arial" w:cs="Arial"/>
          <w:szCs w:val="26"/>
        </w:rPr>
        <w:t>ETELBERTO CLAVIJO MARÍN</w:t>
      </w:r>
      <w:r w:rsidR="007C2D64" w:rsidRPr="00657721">
        <w:rPr>
          <w:rFonts w:ascii="Arial" w:eastAsia="Arial" w:hAnsi="Arial" w:cs="Arial"/>
          <w:sz w:val="24"/>
          <w:szCs w:val="26"/>
        </w:rPr>
        <w:t>, con fundamento en lo expuesto en la parte motiva de esta sentencia.</w:t>
      </w:r>
    </w:p>
    <w:p w:rsidR="007C2D64" w:rsidRPr="00657721" w:rsidRDefault="007C2D64" w:rsidP="00657721">
      <w:pPr>
        <w:pStyle w:val="Sinespaciado10"/>
        <w:spacing w:line="288" w:lineRule="auto"/>
        <w:ind w:firstLine="2835"/>
        <w:jc w:val="both"/>
        <w:rPr>
          <w:rFonts w:ascii="Arial" w:hAnsi="Arial" w:cs="Arial"/>
          <w:spacing w:val="-3"/>
          <w:sz w:val="20"/>
        </w:rPr>
      </w:pPr>
    </w:p>
    <w:p w:rsidR="0092719E" w:rsidRPr="00657721" w:rsidRDefault="00204521" w:rsidP="00657721">
      <w:pPr>
        <w:pStyle w:val="Sinespaciado1"/>
        <w:spacing w:line="288" w:lineRule="auto"/>
        <w:ind w:firstLine="2835"/>
        <w:jc w:val="both"/>
        <w:rPr>
          <w:rFonts w:ascii="Arial" w:hAnsi="Arial" w:cs="Arial"/>
          <w:b/>
          <w:bCs/>
          <w:sz w:val="20"/>
        </w:rPr>
      </w:pPr>
      <w:r w:rsidRPr="00657721">
        <w:rPr>
          <w:rFonts w:ascii="Arial" w:hAnsi="Arial" w:cs="Arial"/>
          <w:b/>
          <w:bCs/>
          <w:sz w:val="20"/>
        </w:rPr>
        <w:t>V</w:t>
      </w:r>
      <w:r w:rsidR="00C51AEF" w:rsidRPr="00657721">
        <w:rPr>
          <w:rFonts w:ascii="Arial" w:hAnsi="Arial" w:cs="Arial"/>
          <w:b/>
          <w:bCs/>
          <w:sz w:val="20"/>
        </w:rPr>
        <w:t>II</w:t>
      </w:r>
      <w:r w:rsidRPr="00657721">
        <w:rPr>
          <w:rFonts w:ascii="Arial" w:hAnsi="Arial" w:cs="Arial"/>
          <w:b/>
          <w:bCs/>
          <w:sz w:val="20"/>
        </w:rPr>
        <w:t>. D</w:t>
      </w:r>
      <w:r w:rsidR="00B0570C" w:rsidRPr="00657721">
        <w:rPr>
          <w:rFonts w:ascii="Arial" w:hAnsi="Arial" w:cs="Arial"/>
          <w:b/>
          <w:bCs/>
          <w:sz w:val="20"/>
        </w:rPr>
        <w:t>ECISIÓN</w:t>
      </w:r>
    </w:p>
    <w:p w:rsidR="0092719E" w:rsidRPr="00657721" w:rsidRDefault="0092719E" w:rsidP="00657721">
      <w:pPr>
        <w:pStyle w:val="Sinespaciado1"/>
        <w:spacing w:line="288" w:lineRule="auto"/>
        <w:ind w:firstLine="2835"/>
        <w:jc w:val="both"/>
        <w:rPr>
          <w:rFonts w:ascii="Arial" w:hAnsi="Arial" w:cs="Arial"/>
          <w:bCs/>
          <w:sz w:val="20"/>
        </w:rPr>
      </w:pPr>
    </w:p>
    <w:p w:rsidR="000266D3" w:rsidRPr="00657721" w:rsidRDefault="000266D3" w:rsidP="00657721">
      <w:pPr>
        <w:pStyle w:val="Sinespaciado2"/>
        <w:spacing w:line="288" w:lineRule="auto"/>
        <w:ind w:firstLine="2880"/>
        <w:jc w:val="both"/>
        <w:rPr>
          <w:rFonts w:ascii="Arial" w:hAnsi="Arial" w:cs="Arial"/>
          <w:sz w:val="24"/>
          <w:szCs w:val="26"/>
        </w:rPr>
      </w:pPr>
      <w:r w:rsidRPr="00657721">
        <w:rPr>
          <w:rFonts w:ascii="Arial" w:hAnsi="Arial" w:cs="Arial"/>
          <w:sz w:val="24"/>
          <w:szCs w:val="26"/>
        </w:rPr>
        <w:t>En mérito de lo expuesto, la Sala de Decisión Civil Familia del Tribunal Superior de Pereira, administrando justicia en nombre de la República y por autoridad de la ley,</w:t>
      </w:r>
    </w:p>
    <w:p w:rsidR="0092719E" w:rsidRPr="00657721" w:rsidRDefault="0092719E" w:rsidP="00657721">
      <w:pPr>
        <w:pStyle w:val="Sinespaciado1"/>
        <w:spacing w:line="288" w:lineRule="auto"/>
        <w:ind w:firstLine="2835"/>
        <w:jc w:val="both"/>
        <w:rPr>
          <w:rFonts w:ascii="Arial" w:hAnsi="Arial" w:cs="Arial"/>
          <w:szCs w:val="26"/>
        </w:rPr>
      </w:pPr>
    </w:p>
    <w:p w:rsidR="0092719E" w:rsidRPr="00657721" w:rsidRDefault="00204521" w:rsidP="00657721">
      <w:pPr>
        <w:pStyle w:val="Sinespaciado1"/>
        <w:spacing w:line="288" w:lineRule="auto"/>
        <w:ind w:firstLine="2835"/>
        <w:jc w:val="both"/>
        <w:rPr>
          <w:rFonts w:ascii="Arial" w:hAnsi="Arial" w:cs="Arial"/>
          <w:b/>
          <w:sz w:val="20"/>
        </w:rPr>
      </w:pPr>
      <w:r w:rsidRPr="00657721">
        <w:rPr>
          <w:rFonts w:ascii="Arial" w:hAnsi="Arial" w:cs="Arial"/>
          <w:b/>
          <w:spacing w:val="-3"/>
        </w:rPr>
        <w:t>RESUELVE:</w:t>
      </w:r>
    </w:p>
    <w:p w:rsidR="0092719E" w:rsidRPr="00657721" w:rsidRDefault="0092719E" w:rsidP="00657721">
      <w:pPr>
        <w:pStyle w:val="Sinespaciado1"/>
        <w:spacing w:line="288" w:lineRule="auto"/>
        <w:ind w:firstLine="2835"/>
        <w:jc w:val="both"/>
        <w:rPr>
          <w:rFonts w:ascii="Arial" w:hAnsi="Arial" w:cs="Arial"/>
          <w:sz w:val="14"/>
          <w:szCs w:val="16"/>
        </w:rPr>
      </w:pPr>
    </w:p>
    <w:p w:rsidR="0092719E" w:rsidRPr="00657721" w:rsidRDefault="00204521" w:rsidP="00657721">
      <w:pPr>
        <w:pStyle w:val="Sinespaciado1"/>
        <w:spacing w:line="288" w:lineRule="auto"/>
        <w:ind w:firstLine="2835"/>
        <w:jc w:val="both"/>
        <w:rPr>
          <w:rFonts w:ascii="Arial" w:hAnsi="Arial" w:cs="Arial"/>
          <w:sz w:val="24"/>
          <w:szCs w:val="26"/>
          <w:lang w:val="es-ES" w:eastAsia="es-ES"/>
        </w:rPr>
      </w:pPr>
      <w:r w:rsidRPr="00657721">
        <w:rPr>
          <w:rFonts w:ascii="Arial" w:hAnsi="Arial" w:cs="Arial"/>
          <w:b/>
          <w:spacing w:val="-3"/>
          <w:szCs w:val="26"/>
        </w:rPr>
        <w:lastRenderedPageBreak/>
        <w:t>Primero:</w:t>
      </w:r>
      <w:r w:rsidRPr="00657721">
        <w:rPr>
          <w:rFonts w:ascii="Arial" w:hAnsi="Arial" w:cs="Arial"/>
          <w:spacing w:val="-3"/>
          <w:szCs w:val="26"/>
        </w:rPr>
        <w:t xml:space="preserve"> </w:t>
      </w:r>
      <w:r w:rsidR="007C2D64" w:rsidRPr="00657721">
        <w:rPr>
          <w:rFonts w:ascii="Arial" w:hAnsi="Arial" w:cs="Arial"/>
          <w:spacing w:val="-3"/>
          <w:szCs w:val="26"/>
        </w:rPr>
        <w:t>REVOC</w:t>
      </w:r>
      <w:r w:rsidRPr="00657721">
        <w:rPr>
          <w:rFonts w:ascii="Arial" w:hAnsi="Arial" w:cs="Arial"/>
          <w:spacing w:val="-3"/>
          <w:szCs w:val="26"/>
        </w:rPr>
        <w:t>A</w:t>
      </w:r>
      <w:r w:rsidR="000266D3" w:rsidRPr="00657721">
        <w:rPr>
          <w:rFonts w:ascii="Arial" w:hAnsi="Arial" w:cs="Arial"/>
          <w:spacing w:val="-3"/>
          <w:szCs w:val="26"/>
        </w:rPr>
        <w:t>R</w:t>
      </w:r>
      <w:r w:rsidRPr="00657721">
        <w:rPr>
          <w:rFonts w:ascii="Arial" w:hAnsi="Arial" w:cs="Arial"/>
          <w:spacing w:val="-3"/>
          <w:sz w:val="24"/>
          <w:szCs w:val="26"/>
        </w:rPr>
        <w:t xml:space="preserve"> </w:t>
      </w:r>
      <w:r w:rsidRPr="00657721">
        <w:rPr>
          <w:rFonts w:ascii="Arial" w:hAnsi="Arial" w:cs="Arial"/>
          <w:sz w:val="24"/>
          <w:szCs w:val="26"/>
          <w:lang w:val="es-ES" w:eastAsia="es-ES"/>
        </w:rPr>
        <w:t xml:space="preserve">la sentencia proferida el </w:t>
      </w:r>
      <w:r w:rsidR="00EC3908" w:rsidRPr="00657721">
        <w:rPr>
          <w:rFonts w:ascii="Arial" w:hAnsi="Arial" w:cs="Arial"/>
          <w:sz w:val="24"/>
          <w:szCs w:val="26"/>
          <w:lang w:val="es-ES" w:eastAsia="es-ES"/>
        </w:rPr>
        <w:t>9</w:t>
      </w:r>
      <w:r w:rsidRPr="00657721">
        <w:rPr>
          <w:rFonts w:ascii="Arial" w:hAnsi="Arial" w:cs="Arial"/>
          <w:sz w:val="24"/>
          <w:szCs w:val="26"/>
          <w:lang w:val="es-ES" w:eastAsia="es-ES"/>
        </w:rPr>
        <w:t xml:space="preserve"> de </w:t>
      </w:r>
      <w:r w:rsidR="00EC3908" w:rsidRPr="00657721">
        <w:rPr>
          <w:rFonts w:ascii="Arial" w:hAnsi="Arial" w:cs="Arial"/>
          <w:sz w:val="24"/>
          <w:szCs w:val="26"/>
          <w:lang w:val="es-ES" w:eastAsia="es-ES"/>
        </w:rPr>
        <w:t>septiembre</w:t>
      </w:r>
      <w:r w:rsidR="00046ACB" w:rsidRPr="00657721">
        <w:rPr>
          <w:rFonts w:ascii="Arial" w:hAnsi="Arial" w:cs="Arial"/>
          <w:sz w:val="24"/>
          <w:szCs w:val="26"/>
          <w:lang w:val="es-ES" w:eastAsia="es-ES"/>
        </w:rPr>
        <w:t xml:space="preserve"> de 201</w:t>
      </w:r>
      <w:r w:rsidR="002619D9" w:rsidRPr="00657721">
        <w:rPr>
          <w:rFonts w:ascii="Arial" w:hAnsi="Arial" w:cs="Arial"/>
          <w:sz w:val="24"/>
          <w:szCs w:val="26"/>
          <w:lang w:val="es-ES" w:eastAsia="es-ES"/>
        </w:rPr>
        <w:t>9</w:t>
      </w:r>
      <w:r w:rsidRPr="00657721">
        <w:rPr>
          <w:rFonts w:ascii="Arial" w:hAnsi="Arial" w:cs="Arial"/>
          <w:sz w:val="24"/>
          <w:szCs w:val="26"/>
          <w:lang w:val="es-ES" w:eastAsia="es-ES"/>
        </w:rPr>
        <w:t xml:space="preserve">, por el </w:t>
      </w:r>
      <w:r w:rsidR="00305980" w:rsidRPr="00657721">
        <w:rPr>
          <w:rFonts w:ascii="Arial" w:hAnsi="Arial" w:cs="Arial"/>
          <w:sz w:val="24"/>
          <w:szCs w:val="26"/>
          <w:lang w:val="es-ES" w:eastAsia="es-ES"/>
        </w:rPr>
        <w:t xml:space="preserve">Juzgado </w:t>
      </w:r>
      <w:r w:rsidR="00EC3908" w:rsidRPr="00657721">
        <w:rPr>
          <w:rFonts w:ascii="Arial" w:hAnsi="Arial" w:cs="Arial"/>
          <w:sz w:val="24"/>
          <w:szCs w:val="26"/>
          <w:lang w:val="es-ES" w:eastAsia="es-ES"/>
        </w:rPr>
        <w:t xml:space="preserve">Segundo </w:t>
      </w:r>
      <w:r w:rsidR="00305980" w:rsidRPr="00657721">
        <w:rPr>
          <w:rFonts w:ascii="Arial" w:hAnsi="Arial" w:cs="Arial"/>
          <w:sz w:val="24"/>
          <w:szCs w:val="26"/>
          <w:lang w:val="es-ES" w:eastAsia="es-ES"/>
        </w:rPr>
        <w:t>Civil del Circuito de Pereira</w:t>
      </w:r>
      <w:r w:rsidRPr="00657721">
        <w:rPr>
          <w:rFonts w:ascii="Arial" w:hAnsi="Arial" w:cs="Arial"/>
          <w:sz w:val="24"/>
          <w:szCs w:val="26"/>
          <w:lang w:val="es-ES" w:eastAsia="es-ES"/>
        </w:rPr>
        <w:t>, dentro de la presente acción de tutela, por lo indicado en la parte motiva.</w:t>
      </w:r>
    </w:p>
    <w:p w:rsidR="0092719E" w:rsidRPr="00657721" w:rsidRDefault="0092719E" w:rsidP="00657721">
      <w:pPr>
        <w:pStyle w:val="Sinespaciado1"/>
        <w:spacing w:line="288" w:lineRule="auto"/>
        <w:ind w:firstLine="2835"/>
        <w:jc w:val="both"/>
        <w:rPr>
          <w:rFonts w:ascii="Arial" w:hAnsi="Arial" w:cs="Arial"/>
          <w:sz w:val="14"/>
          <w:szCs w:val="26"/>
          <w:lang w:val="es-ES" w:eastAsia="es-ES"/>
        </w:rPr>
      </w:pPr>
    </w:p>
    <w:p w:rsidR="007C2D64" w:rsidRPr="00657721" w:rsidRDefault="007C2D64" w:rsidP="00657721">
      <w:pPr>
        <w:pStyle w:val="Sinespaciado10"/>
        <w:spacing w:line="288" w:lineRule="auto"/>
        <w:ind w:firstLine="2835"/>
        <w:jc w:val="both"/>
        <w:rPr>
          <w:rFonts w:ascii="Arial" w:hAnsi="Arial" w:cs="Arial"/>
          <w:sz w:val="24"/>
          <w:szCs w:val="26"/>
          <w:lang w:val="es-ES" w:eastAsia="es-ES"/>
        </w:rPr>
      </w:pPr>
      <w:r w:rsidRPr="00657721">
        <w:rPr>
          <w:rFonts w:ascii="Arial" w:hAnsi="Arial" w:cs="Arial"/>
          <w:b/>
          <w:spacing w:val="-3"/>
          <w:szCs w:val="24"/>
        </w:rPr>
        <w:t>Segundo:</w:t>
      </w:r>
      <w:r w:rsidRPr="00657721">
        <w:rPr>
          <w:rFonts w:ascii="Arial" w:hAnsi="Arial" w:cs="Arial"/>
          <w:spacing w:val="-3"/>
          <w:sz w:val="24"/>
          <w:szCs w:val="26"/>
        </w:rPr>
        <w:t xml:space="preserve"> </w:t>
      </w:r>
      <w:r w:rsidRPr="00657721">
        <w:rPr>
          <w:rFonts w:ascii="Arial" w:hAnsi="Arial" w:cs="Arial"/>
          <w:spacing w:val="-3"/>
          <w:szCs w:val="26"/>
        </w:rPr>
        <w:t>CONCEDER</w:t>
      </w:r>
      <w:r w:rsidRPr="00657721">
        <w:rPr>
          <w:rFonts w:ascii="Arial" w:hAnsi="Arial" w:cs="Arial"/>
          <w:b/>
          <w:spacing w:val="-3"/>
          <w:sz w:val="24"/>
          <w:szCs w:val="26"/>
        </w:rPr>
        <w:t xml:space="preserve"> </w:t>
      </w:r>
      <w:r w:rsidRPr="00657721">
        <w:rPr>
          <w:rFonts w:ascii="Arial" w:hAnsi="Arial" w:cs="Arial"/>
          <w:bCs/>
          <w:spacing w:val="-3"/>
          <w:sz w:val="24"/>
          <w:szCs w:val="26"/>
        </w:rPr>
        <w:t xml:space="preserve">el amparo constitucional impetrado </w:t>
      </w:r>
      <w:r w:rsidRPr="00657721">
        <w:rPr>
          <w:rFonts w:ascii="Arial" w:hAnsi="Arial" w:cs="Arial"/>
          <w:sz w:val="24"/>
          <w:szCs w:val="26"/>
          <w:lang w:val="es-ES" w:eastAsia="es-ES"/>
        </w:rPr>
        <w:t xml:space="preserve">por el señor </w:t>
      </w:r>
      <w:r w:rsidRPr="00657721">
        <w:rPr>
          <w:rFonts w:ascii="Arial" w:hAnsi="Arial" w:cs="Arial"/>
          <w:sz w:val="20"/>
          <w:szCs w:val="26"/>
          <w:lang w:val="es-ES" w:eastAsia="es-ES"/>
        </w:rPr>
        <w:t>ETELBERTO CLAVIJO MARÍN</w:t>
      </w:r>
      <w:r w:rsidRPr="00657721">
        <w:rPr>
          <w:rFonts w:ascii="Arial" w:hAnsi="Arial" w:cs="Arial"/>
          <w:sz w:val="24"/>
          <w:szCs w:val="26"/>
          <w:lang w:val="es-ES" w:eastAsia="es-ES"/>
        </w:rPr>
        <w:t xml:space="preserve">, </w:t>
      </w:r>
      <w:r w:rsidRPr="00657721">
        <w:rPr>
          <w:rFonts w:ascii="Arial" w:eastAsia="Arial" w:hAnsi="Arial" w:cs="Arial"/>
          <w:sz w:val="24"/>
          <w:szCs w:val="26"/>
        </w:rPr>
        <w:t xml:space="preserve">contra el </w:t>
      </w:r>
      <w:r w:rsidRPr="00657721">
        <w:rPr>
          <w:rFonts w:ascii="Arial" w:eastAsia="Arial" w:hAnsi="Arial" w:cs="Arial"/>
          <w:sz w:val="20"/>
          <w:szCs w:val="26"/>
        </w:rPr>
        <w:t>MINISTERIO DEL TRABAJO</w:t>
      </w:r>
      <w:r w:rsidRPr="00657721">
        <w:rPr>
          <w:rFonts w:ascii="Arial" w:hAnsi="Arial" w:cs="Arial"/>
          <w:sz w:val="24"/>
          <w:szCs w:val="26"/>
          <w:lang w:val="es-ES" w:eastAsia="es-ES"/>
        </w:rPr>
        <w:t>.</w:t>
      </w:r>
    </w:p>
    <w:p w:rsidR="007C2D64" w:rsidRPr="00657721" w:rsidRDefault="007C2D64" w:rsidP="00657721">
      <w:pPr>
        <w:pStyle w:val="Sinespaciado10"/>
        <w:spacing w:line="288" w:lineRule="auto"/>
        <w:ind w:firstLine="2835"/>
        <w:jc w:val="both"/>
        <w:rPr>
          <w:rFonts w:ascii="Arial" w:hAnsi="Arial" w:cs="Arial"/>
          <w:sz w:val="14"/>
          <w:szCs w:val="28"/>
          <w:lang w:val="es-ES" w:eastAsia="es-ES"/>
        </w:rPr>
      </w:pPr>
    </w:p>
    <w:p w:rsidR="007C2D64" w:rsidRPr="00657721" w:rsidRDefault="007C2D64" w:rsidP="00657721">
      <w:pPr>
        <w:pStyle w:val="Sinespaciado10"/>
        <w:spacing w:line="288" w:lineRule="auto"/>
        <w:ind w:firstLine="2835"/>
        <w:jc w:val="both"/>
        <w:rPr>
          <w:rFonts w:ascii="Arial" w:hAnsi="Arial" w:cs="Arial"/>
          <w:spacing w:val="-3"/>
          <w:sz w:val="24"/>
          <w:szCs w:val="26"/>
        </w:rPr>
      </w:pPr>
      <w:r w:rsidRPr="00657721">
        <w:rPr>
          <w:rFonts w:ascii="Arial" w:hAnsi="Arial" w:cs="Arial"/>
          <w:b/>
          <w:spacing w:val="-3"/>
          <w:szCs w:val="24"/>
        </w:rPr>
        <w:t>Tercero:</w:t>
      </w:r>
      <w:r w:rsidRPr="00657721">
        <w:rPr>
          <w:rFonts w:ascii="Arial" w:hAnsi="Arial" w:cs="Arial"/>
          <w:spacing w:val="-3"/>
          <w:sz w:val="24"/>
          <w:szCs w:val="26"/>
        </w:rPr>
        <w:t xml:space="preserve"> </w:t>
      </w:r>
      <w:r w:rsidRPr="00657721">
        <w:rPr>
          <w:rFonts w:ascii="Arial" w:hAnsi="Arial" w:cs="Arial"/>
          <w:bCs/>
          <w:szCs w:val="26"/>
        </w:rPr>
        <w:t>ORDENAR</w:t>
      </w:r>
      <w:r w:rsidRPr="00657721">
        <w:rPr>
          <w:rFonts w:ascii="Arial" w:hAnsi="Arial" w:cs="Arial"/>
          <w:bCs/>
          <w:sz w:val="24"/>
          <w:szCs w:val="26"/>
        </w:rPr>
        <w:t xml:space="preserve"> </w:t>
      </w:r>
      <w:r w:rsidR="00EF7107" w:rsidRPr="00657721">
        <w:rPr>
          <w:rFonts w:ascii="Arial" w:hAnsi="Arial" w:cs="Arial"/>
          <w:sz w:val="24"/>
          <w:szCs w:val="26"/>
        </w:rPr>
        <w:t xml:space="preserve">al doctor </w:t>
      </w:r>
      <w:r w:rsidR="00EF7107" w:rsidRPr="00657721">
        <w:rPr>
          <w:rFonts w:ascii="Arial" w:hAnsi="Arial" w:cs="Arial"/>
          <w:sz w:val="20"/>
          <w:szCs w:val="26"/>
        </w:rPr>
        <w:t>JUAN CARLOS HERNÁNDEZ ROJAS</w:t>
      </w:r>
      <w:r w:rsidR="00EF7107" w:rsidRPr="00657721">
        <w:rPr>
          <w:rFonts w:ascii="Arial" w:hAnsi="Arial" w:cs="Arial"/>
          <w:sz w:val="24"/>
          <w:szCs w:val="26"/>
        </w:rPr>
        <w:t xml:space="preserve">, en su calidad de </w:t>
      </w:r>
      <w:r w:rsidR="00EF7107" w:rsidRPr="00657721">
        <w:rPr>
          <w:rFonts w:ascii="Arial" w:hAnsi="Arial" w:cs="Arial"/>
          <w:sz w:val="20"/>
          <w:szCs w:val="26"/>
        </w:rPr>
        <w:t xml:space="preserve">DIRECTOR DE PENSIONES Y OTRAS PRESTACIONES </w:t>
      </w:r>
      <w:r w:rsidR="00EF7107" w:rsidRPr="00657721">
        <w:rPr>
          <w:rFonts w:ascii="Arial" w:hAnsi="Arial" w:cs="Arial"/>
          <w:sz w:val="24"/>
          <w:szCs w:val="26"/>
        </w:rPr>
        <w:t xml:space="preserve">del </w:t>
      </w:r>
      <w:r w:rsidR="00EF7107" w:rsidRPr="00657721">
        <w:rPr>
          <w:rFonts w:ascii="Arial" w:hAnsi="Arial" w:cs="Arial"/>
          <w:sz w:val="20"/>
          <w:szCs w:val="26"/>
        </w:rPr>
        <w:t>MINISTERIO DEL TRABAJO</w:t>
      </w:r>
      <w:r w:rsidR="00EF7107" w:rsidRPr="00657721">
        <w:rPr>
          <w:rFonts w:ascii="Arial" w:hAnsi="Arial" w:cs="Arial"/>
          <w:sz w:val="24"/>
          <w:szCs w:val="26"/>
        </w:rPr>
        <w:t>, o quien haga sus veces, que proceda, dentro de los diez (10) días siguientes a la notificación que de esta providencia se haga, a dejar sin efecto la resolución 2466 del 24 de julio de 2019, y en el mismo lapso, expedir un nuevo acto administrativo en el que</w:t>
      </w:r>
      <w:r w:rsidR="00EF7107" w:rsidRPr="00657721">
        <w:rPr>
          <w:rFonts w:ascii="Arial" w:eastAsia="Arial" w:hAnsi="Arial" w:cs="Arial"/>
          <w:sz w:val="24"/>
          <w:szCs w:val="26"/>
        </w:rPr>
        <w:t xml:space="preserve"> reconozca y pague la </w:t>
      </w:r>
      <w:r w:rsidR="00EF7107" w:rsidRPr="00657721">
        <w:rPr>
          <w:rFonts w:ascii="Arial" w:hAnsi="Arial" w:cs="Arial"/>
          <w:spacing w:val="-3"/>
          <w:sz w:val="24"/>
          <w:szCs w:val="26"/>
        </w:rPr>
        <w:t>prestación humanitaria periódica para las personas víctimas del conflicto</w:t>
      </w:r>
      <w:r w:rsidR="00EF7107" w:rsidRPr="00657721">
        <w:rPr>
          <w:rFonts w:ascii="Arial" w:eastAsia="Arial" w:hAnsi="Arial" w:cs="Arial"/>
          <w:sz w:val="24"/>
          <w:szCs w:val="26"/>
        </w:rPr>
        <w:t xml:space="preserve"> al señor </w:t>
      </w:r>
      <w:r w:rsidR="00EF7107" w:rsidRPr="00657721">
        <w:rPr>
          <w:rFonts w:ascii="Arial" w:hAnsi="Arial" w:cs="Arial"/>
          <w:sz w:val="20"/>
          <w:szCs w:val="26"/>
          <w:lang w:val="es-ES" w:eastAsia="es-ES"/>
        </w:rPr>
        <w:t>ETELBERTO CLAVIJO MARÍN</w:t>
      </w:r>
      <w:r w:rsidRPr="00657721">
        <w:rPr>
          <w:rFonts w:ascii="Arial" w:eastAsia="Arial" w:hAnsi="Arial" w:cs="Arial"/>
          <w:sz w:val="24"/>
          <w:szCs w:val="26"/>
        </w:rPr>
        <w:t>, con fundamento en lo expuesto en la parte motiva de esta sentencia</w:t>
      </w:r>
      <w:r w:rsidRPr="00657721">
        <w:rPr>
          <w:rFonts w:ascii="Arial" w:hAnsi="Arial" w:cs="Arial"/>
          <w:spacing w:val="-3"/>
          <w:sz w:val="24"/>
          <w:szCs w:val="26"/>
        </w:rPr>
        <w:t>.</w:t>
      </w:r>
    </w:p>
    <w:p w:rsidR="007C2D64" w:rsidRPr="00657721" w:rsidRDefault="007C2D64" w:rsidP="00657721">
      <w:pPr>
        <w:pStyle w:val="Sinespaciado10"/>
        <w:spacing w:line="288" w:lineRule="auto"/>
        <w:ind w:firstLine="2835"/>
        <w:jc w:val="both"/>
        <w:rPr>
          <w:rFonts w:ascii="Arial" w:hAnsi="Arial" w:cs="Arial"/>
          <w:spacing w:val="-3"/>
          <w:sz w:val="14"/>
          <w:szCs w:val="26"/>
        </w:rPr>
      </w:pPr>
    </w:p>
    <w:p w:rsidR="007C2D64" w:rsidRPr="00657721" w:rsidRDefault="007C2D64" w:rsidP="00657721">
      <w:pPr>
        <w:pStyle w:val="Sinespaciado10"/>
        <w:spacing w:line="288" w:lineRule="auto"/>
        <w:ind w:firstLine="2835"/>
        <w:jc w:val="both"/>
        <w:rPr>
          <w:rFonts w:ascii="Arial" w:hAnsi="Arial" w:cs="Arial"/>
          <w:spacing w:val="-3"/>
          <w:sz w:val="24"/>
          <w:szCs w:val="26"/>
        </w:rPr>
      </w:pPr>
      <w:r w:rsidRPr="00657721">
        <w:rPr>
          <w:rFonts w:ascii="Arial" w:hAnsi="Arial" w:cs="Arial"/>
          <w:b/>
          <w:spacing w:val="-3"/>
          <w:szCs w:val="24"/>
        </w:rPr>
        <w:t>Cuarto:</w:t>
      </w:r>
      <w:r w:rsidRPr="00657721">
        <w:rPr>
          <w:rFonts w:ascii="Arial" w:hAnsi="Arial" w:cs="Arial"/>
          <w:spacing w:val="-3"/>
          <w:sz w:val="24"/>
          <w:szCs w:val="26"/>
        </w:rPr>
        <w:t xml:space="preserve"> Notifíquese esta decisión a los interesados por el medio más expedito posible (Art. 5o., Dto. 306 de 1992).</w:t>
      </w:r>
    </w:p>
    <w:p w:rsidR="007C2D64" w:rsidRPr="00657721" w:rsidRDefault="007C2D64" w:rsidP="00657721">
      <w:pPr>
        <w:pStyle w:val="Sinespaciado10"/>
        <w:spacing w:line="288" w:lineRule="auto"/>
        <w:ind w:firstLine="2835"/>
        <w:jc w:val="both"/>
        <w:rPr>
          <w:rFonts w:ascii="Arial" w:hAnsi="Arial" w:cs="Arial"/>
          <w:spacing w:val="-3"/>
          <w:sz w:val="14"/>
          <w:szCs w:val="16"/>
        </w:rPr>
      </w:pPr>
    </w:p>
    <w:p w:rsidR="007C2D64" w:rsidRPr="00657721" w:rsidRDefault="007C2D64" w:rsidP="00657721">
      <w:pPr>
        <w:spacing w:line="288" w:lineRule="auto"/>
        <w:ind w:firstLine="2835"/>
        <w:jc w:val="both"/>
        <w:rPr>
          <w:rFonts w:ascii="Arial" w:hAnsi="Arial" w:cs="Arial"/>
          <w:spacing w:val="-3"/>
          <w:sz w:val="24"/>
          <w:szCs w:val="26"/>
        </w:rPr>
      </w:pPr>
      <w:r w:rsidRPr="00657721">
        <w:rPr>
          <w:rFonts w:ascii="Arial" w:hAnsi="Arial" w:cs="Arial"/>
          <w:b/>
          <w:spacing w:val="-3"/>
          <w:sz w:val="22"/>
          <w:szCs w:val="24"/>
        </w:rPr>
        <w:t>Quinto:</w:t>
      </w:r>
      <w:r w:rsidRPr="00657721">
        <w:rPr>
          <w:rFonts w:ascii="Arial" w:hAnsi="Arial" w:cs="Arial"/>
          <w:spacing w:val="-3"/>
          <w:sz w:val="24"/>
          <w:szCs w:val="26"/>
        </w:rPr>
        <w:t xml:space="preserve"> Remítase el expediente a la Honorable Corte Constitucional para su eventual revisión.</w:t>
      </w:r>
    </w:p>
    <w:p w:rsidR="007C2D64" w:rsidRPr="00657721" w:rsidRDefault="007C2D64" w:rsidP="00657721">
      <w:pPr>
        <w:pStyle w:val="Sinespaciado10"/>
        <w:spacing w:line="288" w:lineRule="auto"/>
        <w:ind w:firstLine="2835"/>
        <w:jc w:val="both"/>
        <w:rPr>
          <w:rFonts w:ascii="Arial" w:hAnsi="Arial" w:cs="Arial"/>
          <w:spacing w:val="-3"/>
          <w:sz w:val="14"/>
          <w:szCs w:val="26"/>
        </w:rPr>
      </w:pPr>
    </w:p>
    <w:p w:rsidR="007C2D64" w:rsidRPr="00657721" w:rsidRDefault="007C2D64" w:rsidP="00657721">
      <w:pPr>
        <w:pStyle w:val="Sinespaciado10"/>
        <w:spacing w:line="288" w:lineRule="auto"/>
        <w:ind w:firstLine="2835"/>
        <w:jc w:val="both"/>
        <w:rPr>
          <w:rFonts w:ascii="Arial" w:hAnsi="Arial" w:cs="Arial"/>
          <w:spacing w:val="-3"/>
          <w:sz w:val="24"/>
          <w:szCs w:val="26"/>
        </w:rPr>
      </w:pPr>
      <w:r w:rsidRPr="00657721">
        <w:rPr>
          <w:rFonts w:ascii="Arial" w:hAnsi="Arial" w:cs="Arial"/>
          <w:spacing w:val="-3"/>
          <w:sz w:val="24"/>
          <w:szCs w:val="26"/>
        </w:rPr>
        <w:t>Notifíquese y cúmplase</w:t>
      </w:r>
    </w:p>
    <w:p w:rsidR="007C2D64" w:rsidRPr="00657721" w:rsidRDefault="007C2D64" w:rsidP="00657721">
      <w:pPr>
        <w:pStyle w:val="Sinespaciado10"/>
        <w:spacing w:line="288" w:lineRule="auto"/>
        <w:ind w:firstLine="2835"/>
        <w:jc w:val="both"/>
        <w:rPr>
          <w:rFonts w:ascii="Arial" w:hAnsi="Arial" w:cs="Arial"/>
          <w:spacing w:val="-3"/>
          <w:sz w:val="16"/>
          <w:szCs w:val="26"/>
        </w:rPr>
      </w:pPr>
    </w:p>
    <w:p w:rsidR="008F31B3" w:rsidRPr="00657721" w:rsidRDefault="007C2D64" w:rsidP="00657721">
      <w:pPr>
        <w:pStyle w:val="Sinespaciado1"/>
        <w:spacing w:line="288" w:lineRule="auto"/>
        <w:ind w:firstLine="2835"/>
        <w:jc w:val="both"/>
        <w:rPr>
          <w:rFonts w:ascii="Arial" w:hAnsi="Arial" w:cs="Arial"/>
          <w:spacing w:val="-3"/>
          <w:sz w:val="24"/>
          <w:szCs w:val="26"/>
        </w:rPr>
      </w:pPr>
      <w:r w:rsidRPr="00657721">
        <w:rPr>
          <w:rFonts w:ascii="Arial" w:hAnsi="Arial" w:cs="Arial"/>
          <w:spacing w:val="-3"/>
          <w:sz w:val="24"/>
          <w:szCs w:val="26"/>
        </w:rPr>
        <w:t>Los Magistrados</w:t>
      </w:r>
      <w:r w:rsidR="00204521" w:rsidRPr="00657721">
        <w:rPr>
          <w:rFonts w:ascii="Arial" w:hAnsi="Arial" w:cs="Arial"/>
          <w:spacing w:val="-3"/>
          <w:sz w:val="24"/>
          <w:szCs w:val="26"/>
        </w:rPr>
        <w:t>,</w:t>
      </w:r>
    </w:p>
    <w:p w:rsidR="008F31B3" w:rsidRDefault="008F31B3" w:rsidP="00657721">
      <w:pPr>
        <w:pStyle w:val="Sinespaciado1"/>
        <w:spacing w:line="288" w:lineRule="auto"/>
        <w:ind w:firstLine="2835"/>
        <w:jc w:val="both"/>
        <w:rPr>
          <w:rFonts w:ascii="Arial" w:hAnsi="Arial" w:cs="Arial"/>
          <w:spacing w:val="-3"/>
          <w:szCs w:val="26"/>
        </w:rPr>
      </w:pPr>
    </w:p>
    <w:p w:rsidR="009E0AD8" w:rsidRDefault="009E0AD8" w:rsidP="00657721">
      <w:pPr>
        <w:pStyle w:val="Sinespaciado1"/>
        <w:spacing w:line="288" w:lineRule="auto"/>
        <w:ind w:firstLine="2835"/>
        <w:jc w:val="both"/>
        <w:rPr>
          <w:rFonts w:ascii="Arial" w:hAnsi="Arial" w:cs="Arial"/>
          <w:spacing w:val="-3"/>
          <w:szCs w:val="26"/>
        </w:rPr>
      </w:pPr>
    </w:p>
    <w:p w:rsidR="000B66B4" w:rsidRDefault="000B66B4" w:rsidP="00657721">
      <w:pPr>
        <w:pStyle w:val="Sinespaciado1"/>
        <w:spacing w:line="288" w:lineRule="auto"/>
        <w:ind w:firstLine="2835"/>
        <w:jc w:val="both"/>
        <w:rPr>
          <w:rFonts w:ascii="Arial" w:hAnsi="Arial" w:cs="Arial"/>
          <w:spacing w:val="-3"/>
          <w:szCs w:val="26"/>
        </w:rPr>
      </w:pPr>
    </w:p>
    <w:p w:rsidR="00D9649F" w:rsidRDefault="00D9649F" w:rsidP="00657721">
      <w:pPr>
        <w:pStyle w:val="Sinespaciado1"/>
        <w:spacing w:line="288" w:lineRule="auto"/>
        <w:ind w:firstLine="2835"/>
        <w:jc w:val="both"/>
        <w:rPr>
          <w:rFonts w:ascii="Arial" w:hAnsi="Arial" w:cs="Arial"/>
          <w:spacing w:val="-3"/>
          <w:szCs w:val="26"/>
        </w:rPr>
      </w:pPr>
    </w:p>
    <w:p w:rsidR="00D62D9E" w:rsidRPr="00D62D9E" w:rsidRDefault="00D62D9E" w:rsidP="00657721">
      <w:pPr>
        <w:pStyle w:val="Sinespaciado1"/>
        <w:spacing w:line="288" w:lineRule="auto"/>
        <w:ind w:firstLine="2835"/>
        <w:jc w:val="both"/>
        <w:rPr>
          <w:rFonts w:ascii="Arial" w:hAnsi="Arial" w:cs="Arial"/>
          <w:spacing w:val="-3"/>
          <w:szCs w:val="26"/>
        </w:rPr>
      </w:pPr>
    </w:p>
    <w:p w:rsidR="00AF382F" w:rsidRPr="00046ACB" w:rsidRDefault="00204521" w:rsidP="00657721">
      <w:pPr>
        <w:pStyle w:val="Sinespaciado1"/>
        <w:spacing w:line="288" w:lineRule="auto"/>
        <w:ind w:firstLine="2835"/>
        <w:jc w:val="both"/>
        <w:rPr>
          <w:rFonts w:ascii="Arial" w:hAnsi="Arial" w:cs="Arial"/>
          <w:b/>
          <w:spacing w:val="-3"/>
        </w:rPr>
      </w:pPr>
      <w:r w:rsidRPr="00046ACB">
        <w:rPr>
          <w:rFonts w:ascii="Arial" w:hAnsi="Arial" w:cs="Arial"/>
          <w:b/>
          <w:spacing w:val="-3"/>
        </w:rPr>
        <w:t>EDDER JIMMY SÁNCHEZ CALAMBÁS</w:t>
      </w:r>
    </w:p>
    <w:p w:rsidR="00AF382F" w:rsidRPr="00046ACB" w:rsidRDefault="00AF382F" w:rsidP="00657721">
      <w:pPr>
        <w:pStyle w:val="Sinespaciado1"/>
        <w:spacing w:line="288" w:lineRule="auto"/>
        <w:ind w:firstLine="2835"/>
        <w:jc w:val="both"/>
        <w:rPr>
          <w:rFonts w:ascii="Arial" w:hAnsi="Arial" w:cs="Arial"/>
          <w:b/>
          <w:spacing w:val="-3"/>
        </w:rPr>
      </w:pPr>
    </w:p>
    <w:p w:rsidR="00AF382F" w:rsidRDefault="00AF382F" w:rsidP="00657721">
      <w:pPr>
        <w:pStyle w:val="Sinespaciado1"/>
        <w:spacing w:line="288" w:lineRule="auto"/>
        <w:ind w:firstLine="2835"/>
        <w:jc w:val="both"/>
        <w:rPr>
          <w:rFonts w:ascii="Arial" w:hAnsi="Arial" w:cs="Arial"/>
          <w:b/>
          <w:spacing w:val="-3"/>
        </w:rPr>
      </w:pPr>
    </w:p>
    <w:p w:rsidR="000B66B4" w:rsidRPr="00046ACB" w:rsidRDefault="000B66B4" w:rsidP="00657721">
      <w:pPr>
        <w:pStyle w:val="Sinespaciado1"/>
        <w:spacing w:line="288" w:lineRule="auto"/>
        <w:ind w:firstLine="2835"/>
        <w:jc w:val="both"/>
        <w:rPr>
          <w:rFonts w:ascii="Arial" w:hAnsi="Arial" w:cs="Arial"/>
          <w:b/>
          <w:spacing w:val="-3"/>
        </w:rPr>
      </w:pPr>
    </w:p>
    <w:p w:rsidR="00AF382F" w:rsidRPr="00046ACB" w:rsidRDefault="00AF382F" w:rsidP="00657721">
      <w:pPr>
        <w:pStyle w:val="Sinespaciado1"/>
        <w:spacing w:line="288" w:lineRule="auto"/>
        <w:ind w:firstLine="2835"/>
        <w:jc w:val="both"/>
        <w:rPr>
          <w:rFonts w:ascii="Arial" w:hAnsi="Arial" w:cs="Arial"/>
          <w:b/>
          <w:spacing w:val="-3"/>
        </w:rPr>
      </w:pPr>
    </w:p>
    <w:p w:rsidR="00AF382F" w:rsidRPr="00046ACB" w:rsidRDefault="00AF382F" w:rsidP="00657721">
      <w:pPr>
        <w:pStyle w:val="Sinespaciado1"/>
        <w:spacing w:line="288" w:lineRule="auto"/>
        <w:ind w:firstLine="2835"/>
        <w:jc w:val="both"/>
        <w:rPr>
          <w:rFonts w:ascii="Arial" w:hAnsi="Arial" w:cs="Arial"/>
          <w:b/>
          <w:spacing w:val="-3"/>
        </w:rPr>
      </w:pPr>
    </w:p>
    <w:p w:rsidR="00D9649F" w:rsidRPr="0077510C" w:rsidRDefault="00204521" w:rsidP="00657721">
      <w:pPr>
        <w:pStyle w:val="Sinespaciado1"/>
        <w:spacing w:line="288" w:lineRule="auto"/>
        <w:jc w:val="both"/>
        <w:rPr>
          <w:rFonts w:ascii="Arial" w:hAnsi="Arial" w:cs="Arial"/>
          <w:b/>
        </w:rPr>
      </w:pPr>
      <w:r w:rsidRPr="00046ACB">
        <w:rPr>
          <w:rFonts w:ascii="Arial" w:hAnsi="Arial" w:cs="Arial"/>
          <w:b/>
          <w:spacing w:val="-3"/>
        </w:rPr>
        <w:t>JAIME ALBERTO SARAZA NARANJO</w:t>
      </w:r>
      <w:r w:rsidR="000B66B4">
        <w:rPr>
          <w:rFonts w:ascii="Arial" w:hAnsi="Arial" w:cs="Arial"/>
          <w:b/>
          <w:spacing w:val="-3"/>
        </w:rPr>
        <w:t xml:space="preserve">                                </w:t>
      </w:r>
      <w:r w:rsidR="00046ACB" w:rsidRPr="00046ACB">
        <w:rPr>
          <w:rFonts w:ascii="Arial" w:hAnsi="Arial" w:cs="Arial"/>
          <w:b/>
        </w:rPr>
        <w:t>CLAUDIA MARÍA ARCILA RÍOS</w:t>
      </w:r>
    </w:p>
    <w:sectPr w:rsidR="00D9649F" w:rsidRPr="0077510C" w:rsidSect="00DF760B">
      <w:headerReference w:type="default" r:id="rId8"/>
      <w:footerReference w:type="default" r:id="rId9"/>
      <w:pgSz w:w="12240" w:h="18720" w:code="14"/>
      <w:pgMar w:top="1985" w:right="1304" w:bottom="1418"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9A0" w:rsidRDefault="00E319A0" w:rsidP="00204521">
      <w:r>
        <w:separator/>
      </w:r>
    </w:p>
  </w:endnote>
  <w:endnote w:type="continuationSeparator" w:id="0">
    <w:p w:rsidR="00E319A0" w:rsidRDefault="00E319A0" w:rsidP="0020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F94" w:rsidRPr="00657721" w:rsidRDefault="00170F94">
    <w:pPr>
      <w:pStyle w:val="Piedepgina"/>
      <w:jc w:val="right"/>
      <w:rPr>
        <w:rFonts w:ascii="Arial" w:hAnsi="Arial" w:cs="Arial"/>
        <w:sz w:val="18"/>
        <w:szCs w:val="22"/>
      </w:rPr>
    </w:pPr>
    <w:r w:rsidRPr="00657721">
      <w:rPr>
        <w:rFonts w:ascii="Arial" w:hAnsi="Arial" w:cs="Arial"/>
        <w:sz w:val="18"/>
        <w:szCs w:val="22"/>
      </w:rPr>
      <w:fldChar w:fldCharType="begin"/>
    </w:r>
    <w:r w:rsidRPr="00657721">
      <w:rPr>
        <w:rFonts w:ascii="Arial" w:hAnsi="Arial" w:cs="Arial"/>
        <w:sz w:val="18"/>
        <w:szCs w:val="22"/>
      </w:rPr>
      <w:instrText xml:space="preserve"> PAGE   \* MERGEFORMAT </w:instrText>
    </w:r>
    <w:r w:rsidRPr="00657721">
      <w:rPr>
        <w:rFonts w:ascii="Arial" w:hAnsi="Arial" w:cs="Arial"/>
        <w:sz w:val="18"/>
        <w:szCs w:val="22"/>
      </w:rPr>
      <w:fldChar w:fldCharType="separate"/>
    </w:r>
    <w:r w:rsidR="00DF760B">
      <w:rPr>
        <w:rFonts w:ascii="Arial" w:hAnsi="Arial" w:cs="Arial"/>
        <w:noProof/>
        <w:sz w:val="18"/>
        <w:szCs w:val="22"/>
      </w:rPr>
      <w:t>10</w:t>
    </w:r>
    <w:r w:rsidRPr="00657721">
      <w:rPr>
        <w:rFonts w:ascii="Arial" w:hAnsi="Arial" w:cs="Arial"/>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9A0" w:rsidRDefault="00E319A0" w:rsidP="00204521">
      <w:r>
        <w:separator/>
      </w:r>
    </w:p>
  </w:footnote>
  <w:footnote w:type="continuationSeparator" w:id="0">
    <w:p w:rsidR="00E319A0" w:rsidRDefault="00E319A0" w:rsidP="00204521">
      <w:r>
        <w:continuationSeparator/>
      </w:r>
    </w:p>
  </w:footnote>
  <w:footnote w:id="1">
    <w:p w:rsidR="00170F94" w:rsidRPr="00657721" w:rsidRDefault="00170F94" w:rsidP="00657721">
      <w:pPr>
        <w:pStyle w:val="Textonotapie"/>
        <w:jc w:val="both"/>
        <w:rPr>
          <w:rFonts w:ascii="Arial" w:hAnsi="Arial" w:cs="Arial"/>
          <w:sz w:val="18"/>
          <w:szCs w:val="18"/>
          <w:lang w:val="es-CO"/>
        </w:rPr>
      </w:pPr>
      <w:r w:rsidRPr="00657721">
        <w:rPr>
          <w:rStyle w:val="Refdenotaalpie"/>
          <w:rFonts w:ascii="Arial" w:hAnsi="Arial" w:cs="Arial"/>
          <w:sz w:val="18"/>
          <w:szCs w:val="18"/>
        </w:rPr>
        <w:footnoteRef/>
      </w:r>
      <w:r w:rsidRPr="00657721">
        <w:rPr>
          <w:rFonts w:ascii="Arial" w:hAnsi="Arial" w:cs="Arial"/>
          <w:sz w:val="18"/>
          <w:szCs w:val="18"/>
        </w:rPr>
        <w:t xml:space="preserve"> </w:t>
      </w:r>
      <w:r w:rsidRPr="00657721">
        <w:rPr>
          <w:rFonts w:ascii="Arial" w:hAnsi="Arial" w:cs="Arial"/>
          <w:sz w:val="18"/>
          <w:szCs w:val="18"/>
          <w:lang w:val="es-CO"/>
        </w:rPr>
        <w:t>Corte Constitucional, Sentencia SU-975 de 2003, M.P. Manuel José Cepeda Espinosa, reiterada en fallo T-774 de 2015, M.P. Luis Fernando Vargas Silva.</w:t>
      </w:r>
    </w:p>
  </w:footnote>
  <w:footnote w:id="2">
    <w:p w:rsidR="00170F94" w:rsidRPr="00657721" w:rsidRDefault="00170F94" w:rsidP="00657721">
      <w:pPr>
        <w:pStyle w:val="Textonotapie"/>
        <w:jc w:val="both"/>
        <w:rPr>
          <w:rFonts w:ascii="Arial" w:hAnsi="Arial" w:cs="Arial"/>
          <w:sz w:val="18"/>
          <w:szCs w:val="18"/>
          <w:lang w:val="es-CO"/>
        </w:rPr>
      </w:pPr>
      <w:r w:rsidRPr="00657721">
        <w:rPr>
          <w:rStyle w:val="Refdenotaalpie"/>
          <w:rFonts w:ascii="Arial" w:hAnsi="Arial" w:cs="Arial"/>
          <w:sz w:val="18"/>
          <w:szCs w:val="18"/>
        </w:rPr>
        <w:footnoteRef/>
      </w:r>
      <w:r w:rsidRPr="00657721">
        <w:rPr>
          <w:rFonts w:ascii="Arial" w:hAnsi="Arial" w:cs="Arial"/>
          <w:sz w:val="18"/>
          <w:szCs w:val="18"/>
        </w:rPr>
        <w:t xml:space="preserve"> Folios 38-40 Cd. Ppal.</w:t>
      </w:r>
    </w:p>
  </w:footnote>
  <w:footnote w:id="3">
    <w:p w:rsidR="00170F94" w:rsidRPr="00657721" w:rsidRDefault="00170F94" w:rsidP="00657721">
      <w:pPr>
        <w:pStyle w:val="Textonotapie"/>
        <w:jc w:val="both"/>
        <w:rPr>
          <w:rFonts w:ascii="Arial" w:hAnsi="Arial" w:cs="Arial"/>
          <w:sz w:val="18"/>
          <w:szCs w:val="18"/>
          <w:lang w:val="es-CO"/>
        </w:rPr>
      </w:pPr>
      <w:r w:rsidRPr="00657721">
        <w:rPr>
          <w:rStyle w:val="Refdenotaalpie"/>
          <w:rFonts w:ascii="Arial" w:hAnsi="Arial" w:cs="Arial"/>
          <w:sz w:val="18"/>
          <w:szCs w:val="18"/>
        </w:rPr>
        <w:footnoteRef/>
      </w:r>
      <w:r w:rsidRPr="00657721">
        <w:rPr>
          <w:rFonts w:ascii="Arial" w:hAnsi="Arial" w:cs="Arial"/>
          <w:sz w:val="18"/>
          <w:szCs w:val="18"/>
        </w:rPr>
        <w:t xml:space="preserve"> Folios 49-56 y 57-65 Ibídem.</w:t>
      </w:r>
    </w:p>
  </w:footnote>
  <w:footnote w:id="4">
    <w:p w:rsidR="00FE72BF" w:rsidRPr="00657721" w:rsidRDefault="00FE72BF" w:rsidP="00657721">
      <w:pPr>
        <w:pStyle w:val="Sinespaciado"/>
        <w:jc w:val="both"/>
        <w:rPr>
          <w:rFonts w:ascii="Arial" w:hAnsi="Arial" w:cs="Arial"/>
          <w:sz w:val="18"/>
          <w:szCs w:val="18"/>
        </w:rPr>
      </w:pPr>
      <w:r w:rsidRPr="00657721">
        <w:rPr>
          <w:rStyle w:val="Refdenotaalpie"/>
          <w:rFonts w:ascii="Arial" w:hAnsi="Arial" w:cs="Arial"/>
          <w:sz w:val="18"/>
          <w:szCs w:val="18"/>
        </w:rPr>
        <w:footnoteRef/>
      </w:r>
      <w:r w:rsidRPr="00657721">
        <w:rPr>
          <w:rFonts w:ascii="Arial" w:hAnsi="Arial" w:cs="Arial"/>
          <w:sz w:val="18"/>
          <w:szCs w:val="18"/>
          <w:vertAlign w:val="superscript"/>
        </w:rPr>
        <w:t xml:space="preserve"> </w:t>
      </w:r>
      <w:r w:rsidRPr="00657721">
        <w:rPr>
          <w:rFonts w:ascii="Arial" w:hAnsi="Arial" w:cs="Arial"/>
          <w:i/>
          <w:sz w:val="18"/>
          <w:szCs w:val="18"/>
        </w:rPr>
        <w:t>“Por medio del cual se expide el Decreto único reglamentario del sector trabajo”.</w:t>
      </w:r>
    </w:p>
  </w:footnote>
  <w:footnote w:id="5">
    <w:p w:rsidR="00FE72BF" w:rsidRPr="00657721" w:rsidRDefault="00FE72BF" w:rsidP="00657721">
      <w:pPr>
        <w:pStyle w:val="Sinespaciado"/>
        <w:jc w:val="both"/>
        <w:rPr>
          <w:rFonts w:ascii="Arial" w:hAnsi="Arial" w:cs="Arial"/>
          <w:sz w:val="18"/>
          <w:szCs w:val="18"/>
        </w:rPr>
      </w:pPr>
      <w:r w:rsidRPr="00657721">
        <w:rPr>
          <w:rFonts w:ascii="Arial" w:hAnsi="Arial" w:cs="Arial"/>
          <w:sz w:val="18"/>
          <w:szCs w:val="18"/>
          <w:vertAlign w:val="superscript"/>
        </w:rPr>
        <w:footnoteRef/>
      </w:r>
      <w:r w:rsidRPr="00657721">
        <w:rPr>
          <w:rFonts w:ascii="Arial" w:hAnsi="Arial" w:cs="Arial"/>
          <w:sz w:val="18"/>
          <w:szCs w:val="18"/>
        </w:rPr>
        <w:t xml:space="preserve"> En el aparte pertinente, la norma en cita dispone que: </w:t>
      </w:r>
      <w:r w:rsidRPr="00657721">
        <w:rPr>
          <w:rFonts w:ascii="Arial" w:hAnsi="Arial" w:cs="Arial"/>
          <w:i/>
          <w:sz w:val="18"/>
          <w:szCs w:val="18"/>
        </w:rPr>
        <w:t xml:space="preserve">“(…) El Estado promoverá las condiciones para que la igualdad sea real y efectiva y adoptará medidas en favor de grupos discriminados o marginados. // El Estado protegerá especialmente a aquellas personas que por su condición económica, física o mental, se encuentren en circunstancia de debilidad manifiesta (…)”.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F94" w:rsidRDefault="00170F94" w:rsidP="00942642">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w:t>
    </w:r>
  </w:p>
  <w:p w:rsidR="00170F94" w:rsidRPr="005643A9" w:rsidRDefault="00170F94" w:rsidP="00942642">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REPÚBLICA DE COLOMBIA</w:t>
    </w:r>
  </w:p>
  <w:p w:rsidR="00170F94" w:rsidRPr="005643A9" w:rsidRDefault="00170F94" w:rsidP="00942642">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0F94" w:rsidRPr="005643A9" w:rsidRDefault="00170F94" w:rsidP="00942642">
    <w:pPr>
      <w:pStyle w:val="Sinespaciado1"/>
      <w:rPr>
        <w:rFonts w:ascii="Arial" w:hAnsi="Arial" w:cs="Arial"/>
        <w:sz w:val="16"/>
        <w:szCs w:val="16"/>
      </w:rPr>
    </w:pPr>
  </w:p>
  <w:p w:rsidR="00170F94" w:rsidRPr="005643A9" w:rsidRDefault="00170F94" w:rsidP="00942642">
    <w:pPr>
      <w:pStyle w:val="Sinespaciado"/>
      <w:rPr>
        <w:rFonts w:ascii="Arial" w:hAnsi="Arial" w:cs="Arial"/>
        <w:sz w:val="16"/>
        <w:szCs w:val="16"/>
      </w:rPr>
    </w:pPr>
  </w:p>
  <w:p w:rsidR="00170F94" w:rsidRDefault="00170F94" w:rsidP="00942642">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170F94" w:rsidRPr="005643A9" w:rsidRDefault="00170F94" w:rsidP="00942642">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T-2a. 66001-31-03-002-2019-00211-01</w:t>
    </w:r>
  </w:p>
  <w:p w:rsidR="00170F94" w:rsidRPr="005643A9" w:rsidRDefault="00170F94">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3D4036"/>
    <w:multiLevelType w:val="hybridMultilevel"/>
    <w:tmpl w:val="49B075B4"/>
    <w:lvl w:ilvl="0" w:tplc="6A64FA9A">
      <w:start w:val="1"/>
      <w:numFmt w:val="lowerRoman"/>
      <w:lvlText w:val="(%1)"/>
      <w:lvlJc w:val="left"/>
      <w:pPr>
        <w:ind w:left="1728" w:hanging="1020"/>
      </w:pPr>
      <w:rPr>
        <w:rFonts w:hint="default"/>
        <w:b/>
      </w:rPr>
    </w:lvl>
    <w:lvl w:ilvl="1" w:tplc="502031EA">
      <w:start w:val="1"/>
      <w:numFmt w:val="bullet"/>
      <w:lvlText w:val=""/>
      <w:lvlJc w:val="left"/>
      <w:pPr>
        <w:ind w:left="1788" w:hanging="360"/>
      </w:pPr>
      <w:rPr>
        <w:rFonts w:ascii="Symbol" w:hAnsi="Symbol" w:hint="default"/>
      </w:r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nsid w:val="71E07053"/>
    <w:multiLevelType w:val="multilevel"/>
    <w:tmpl w:val="D60657D2"/>
    <w:lvl w:ilvl="0">
      <w:start w:val="1"/>
      <w:numFmt w:val="decimal"/>
      <w:lvlText w:val="%1."/>
      <w:lvlJc w:val="left"/>
      <w:pPr>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776D65D9"/>
    <w:multiLevelType w:val="hybridMultilevel"/>
    <w:tmpl w:val="9A6CC08A"/>
    <w:lvl w:ilvl="0" w:tplc="7A60356A">
      <w:start w:val="1"/>
      <w:numFmt w:val="decimal"/>
      <w:lvlText w:val="%1."/>
      <w:lvlJc w:val="left"/>
      <w:pPr>
        <w:ind w:left="0" w:firstLine="0"/>
      </w:pPr>
      <w:rPr>
        <w:rFonts w:cs="Times New Roman" w:hint="default"/>
        <w:i w:val="0"/>
        <w:sz w:val="28"/>
        <w:szCs w:val="28"/>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521"/>
    <w:rsid w:val="000018BF"/>
    <w:rsid w:val="00002DDF"/>
    <w:rsid w:val="00003436"/>
    <w:rsid w:val="00003511"/>
    <w:rsid w:val="00010D10"/>
    <w:rsid w:val="0001415D"/>
    <w:rsid w:val="0001696A"/>
    <w:rsid w:val="00017A36"/>
    <w:rsid w:val="00017EA6"/>
    <w:rsid w:val="000260D4"/>
    <w:rsid w:val="000266D3"/>
    <w:rsid w:val="00027382"/>
    <w:rsid w:val="00027DF0"/>
    <w:rsid w:val="00045F5C"/>
    <w:rsid w:val="00046ACB"/>
    <w:rsid w:val="000510E6"/>
    <w:rsid w:val="0006076C"/>
    <w:rsid w:val="0006231F"/>
    <w:rsid w:val="00070D07"/>
    <w:rsid w:val="00076F17"/>
    <w:rsid w:val="00091111"/>
    <w:rsid w:val="00096B17"/>
    <w:rsid w:val="000A75D4"/>
    <w:rsid w:val="000A7CEE"/>
    <w:rsid w:val="000B044E"/>
    <w:rsid w:val="000B66B4"/>
    <w:rsid w:val="000C11A6"/>
    <w:rsid w:val="000C4207"/>
    <w:rsid w:val="000D6FAE"/>
    <w:rsid w:val="000E2065"/>
    <w:rsid w:val="000E2DEF"/>
    <w:rsid w:val="000E40E6"/>
    <w:rsid w:val="000F36C4"/>
    <w:rsid w:val="00103F28"/>
    <w:rsid w:val="00105693"/>
    <w:rsid w:val="00112FDF"/>
    <w:rsid w:val="0011508F"/>
    <w:rsid w:val="0012305C"/>
    <w:rsid w:val="0012523C"/>
    <w:rsid w:val="001334F8"/>
    <w:rsid w:val="00141B1D"/>
    <w:rsid w:val="00145B9D"/>
    <w:rsid w:val="00155E74"/>
    <w:rsid w:val="001564B6"/>
    <w:rsid w:val="00160185"/>
    <w:rsid w:val="00165D5D"/>
    <w:rsid w:val="00165F58"/>
    <w:rsid w:val="00170F94"/>
    <w:rsid w:val="00171C22"/>
    <w:rsid w:val="00172F3B"/>
    <w:rsid w:val="00180DED"/>
    <w:rsid w:val="001903E4"/>
    <w:rsid w:val="001943B7"/>
    <w:rsid w:val="00194472"/>
    <w:rsid w:val="00197487"/>
    <w:rsid w:val="001A461A"/>
    <w:rsid w:val="001A5F45"/>
    <w:rsid w:val="001B6A02"/>
    <w:rsid w:val="001C2AE4"/>
    <w:rsid w:val="001C6BBD"/>
    <w:rsid w:val="001C7AB7"/>
    <w:rsid w:val="001D2F9E"/>
    <w:rsid w:val="001E632E"/>
    <w:rsid w:val="001F4FA4"/>
    <w:rsid w:val="001F7B7F"/>
    <w:rsid w:val="00203749"/>
    <w:rsid w:val="00204521"/>
    <w:rsid w:val="002060CD"/>
    <w:rsid w:val="002069E3"/>
    <w:rsid w:val="00231A0D"/>
    <w:rsid w:val="00231E19"/>
    <w:rsid w:val="002619D9"/>
    <w:rsid w:val="0027795B"/>
    <w:rsid w:val="00280C98"/>
    <w:rsid w:val="00282FD3"/>
    <w:rsid w:val="00284EF6"/>
    <w:rsid w:val="00284F38"/>
    <w:rsid w:val="00290B4E"/>
    <w:rsid w:val="002945CC"/>
    <w:rsid w:val="002A243B"/>
    <w:rsid w:val="002A25AB"/>
    <w:rsid w:val="002A639C"/>
    <w:rsid w:val="002B1921"/>
    <w:rsid w:val="002B43A6"/>
    <w:rsid w:val="002C1A25"/>
    <w:rsid w:val="002C44DE"/>
    <w:rsid w:val="002D0392"/>
    <w:rsid w:val="002D1EBD"/>
    <w:rsid w:val="002D49FA"/>
    <w:rsid w:val="002E02AA"/>
    <w:rsid w:val="002E444E"/>
    <w:rsid w:val="002E6319"/>
    <w:rsid w:val="002F0E98"/>
    <w:rsid w:val="002F486C"/>
    <w:rsid w:val="002F7AED"/>
    <w:rsid w:val="00305980"/>
    <w:rsid w:val="00312D4B"/>
    <w:rsid w:val="0032007D"/>
    <w:rsid w:val="00321FC8"/>
    <w:rsid w:val="003233FC"/>
    <w:rsid w:val="00333CA2"/>
    <w:rsid w:val="00341563"/>
    <w:rsid w:val="003430FF"/>
    <w:rsid w:val="00353828"/>
    <w:rsid w:val="003608D8"/>
    <w:rsid w:val="003619AC"/>
    <w:rsid w:val="00363A59"/>
    <w:rsid w:val="00373DD2"/>
    <w:rsid w:val="00384A4E"/>
    <w:rsid w:val="00386D03"/>
    <w:rsid w:val="003A7619"/>
    <w:rsid w:val="003B3E66"/>
    <w:rsid w:val="003C1766"/>
    <w:rsid w:val="003D271F"/>
    <w:rsid w:val="003D4800"/>
    <w:rsid w:val="003E7BDA"/>
    <w:rsid w:val="003F3B51"/>
    <w:rsid w:val="00401C6C"/>
    <w:rsid w:val="0040351A"/>
    <w:rsid w:val="00404CCE"/>
    <w:rsid w:val="00411636"/>
    <w:rsid w:val="00421B5F"/>
    <w:rsid w:val="00436A45"/>
    <w:rsid w:val="004431DB"/>
    <w:rsid w:val="004462FB"/>
    <w:rsid w:val="00451991"/>
    <w:rsid w:val="004614C9"/>
    <w:rsid w:val="00472610"/>
    <w:rsid w:val="00474A82"/>
    <w:rsid w:val="004818CA"/>
    <w:rsid w:val="004940D1"/>
    <w:rsid w:val="00496F7E"/>
    <w:rsid w:val="004A350A"/>
    <w:rsid w:val="004A5620"/>
    <w:rsid w:val="004B332A"/>
    <w:rsid w:val="004D10EC"/>
    <w:rsid w:val="004D124A"/>
    <w:rsid w:val="004E3168"/>
    <w:rsid w:val="004E4D11"/>
    <w:rsid w:val="004F0150"/>
    <w:rsid w:val="004F4638"/>
    <w:rsid w:val="005035F1"/>
    <w:rsid w:val="00510DE2"/>
    <w:rsid w:val="0051502F"/>
    <w:rsid w:val="00530A8D"/>
    <w:rsid w:val="00530DF5"/>
    <w:rsid w:val="005376D5"/>
    <w:rsid w:val="00542708"/>
    <w:rsid w:val="00550F66"/>
    <w:rsid w:val="0055404E"/>
    <w:rsid w:val="00575F04"/>
    <w:rsid w:val="00590251"/>
    <w:rsid w:val="005A0333"/>
    <w:rsid w:val="005A69B0"/>
    <w:rsid w:val="005B2088"/>
    <w:rsid w:val="005B2AD7"/>
    <w:rsid w:val="005B70DB"/>
    <w:rsid w:val="005B735A"/>
    <w:rsid w:val="005C0367"/>
    <w:rsid w:val="005C4383"/>
    <w:rsid w:val="005C4F40"/>
    <w:rsid w:val="005D610F"/>
    <w:rsid w:val="005E4F8A"/>
    <w:rsid w:val="005E6208"/>
    <w:rsid w:val="0060173B"/>
    <w:rsid w:val="00613991"/>
    <w:rsid w:val="00617E43"/>
    <w:rsid w:val="00630B95"/>
    <w:rsid w:val="006412DE"/>
    <w:rsid w:val="006427BB"/>
    <w:rsid w:val="00642819"/>
    <w:rsid w:val="00643252"/>
    <w:rsid w:val="00646D21"/>
    <w:rsid w:val="00646F0E"/>
    <w:rsid w:val="006573D8"/>
    <w:rsid w:val="00657721"/>
    <w:rsid w:val="00657899"/>
    <w:rsid w:val="00665575"/>
    <w:rsid w:val="0066651E"/>
    <w:rsid w:val="006726CC"/>
    <w:rsid w:val="006861A7"/>
    <w:rsid w:val="00690F4A"/>
    <w:rsid w:val="00696F0E"/>
    <w:rsid w:val="006A007A"/>
    <w:rsid w:val="006A0584"/>
    <w:rsid w:val="006A15A7"/>
    <w:rsid w:val="006A1E9F"/>
    <w:rsid w:val="006A2489"/>
    <w:rsid w:val="006A351F"/>
    <w:rsid w:val="006A45E0"/>
    <w:rsid w:val="006B218C"/>
    <w:rsid w:val="006B77E7"/>
    <w:rsid w:val="006F0620"/>
    <w:rsid w:val="006F431F"/>
    <w:rsid w:val="006F7DD4"/>
    <w:rsid w:val="00702574"/>
    <w:rsid w:val="00706616"/>
    <w:rsid w:val="00723D83"/>
    <w:rsid w:val="007341A7"/>
    <w:rsid w:val="00741EF8"/>
    <w:rsid w:val="007525AC"/>
    <w:rsid w:val="007528D1"/>
    <w:rsid w:val="00762EBE"/>
    <w:rsid w:val="00763F3D"/>
    <w:rsid w:val="007700CB"/>
    <w:rsid w:val="007727B4"/>
    <w:rsid w:val="00774ED8"/>
    <w:rsid w:val="0077510C"/>
    <w:rsid w:val="00777C47"/>
    <w:rsid w:val="00785CE6"/>
    <w:rsid w:val="007904B8"/>
    <w:rsid w:val="00790B65"/>
    <w:rsid w:val="007A3B72"/>
    <w:rsid w:val="007B394A"/>
    <w:rsid w:val="007B4731"/>
    <w:rsid w:val="007B5649"/>
    <w:rsid w:val="007C0D4B"/>
    <w:rsid w:val="007C2086"/>
    <w:rsid w:val="007C2D64"/>
    <w:rsid w:val="007D0B6D"/>
    <w:rsid w:val="007D286B"/>
    <w:rsid w:val="007D4B35"/>
    <w:rsid w:val="007F1B93"/>
    <w:rsid w:val="007F2838"/>
    <w:rsid w:val="007F3668"/>
    <w:rsid w:val="007F3DE1"/>
    <w:rsid w:val="007F7527"/>
    <w:rsid w:val="0081044D"/>
    <w:rsid w:val="0081241F"/>
    <w:rsid w:val="0081378C"/>
    <w:rsid w:val="00820154"/>
    <w:rsid w:val="00821FBB"/>
    <w:rsid w:val="008328E6"/>
    <w:rsid w:val="00836C60"/>
    <w:rsid w:val="00840AC5"/>
    <w:rsid w:val="00841721"/>
    <w:rsid w:val="00842513"/>
    <w:rsid w:val="008471BD"/>
    <w:rsid w:val="00850563"/>
    <w:rsid w:val="00854AED"/>
    <w:rsid w:val="008560E3"/>
    <w:rsid w:val="008621F1"/>
    <w:rsid w:val="008660AC"/>
    <w:rsid w:val="00875264"/>
    <w:rsid w:val="0087797F"/>
    <w:rsid w:val="00883EB6"/>
    <w:rsid w:val="00892F02"/>
    <w:rsid w:val="00894632"/>
    <w:rsid w:val="00895A7D"/>
    <w:rsid w:val="008A374C"/>
    <w:rsid w:val="008A3F8B"/>
    <w:rsid w:val="008A4EE5"/>
    <w:rsid w:val="008B223C"/>
    <w:rsid w:val="008B39E2"/>
    <w:rsid w:val="008B3C8D"/>
    <w:rsid w:val="008E029A"/>
    <w:rsid w:val="008E58A2"/>
    <w:rsid w:val="008E6D63"/>
    <w:rsid w:val="008F31B3"/>
    <w:rsid w:val="008F5D21"/>
    <w:rsid w:val="008F667E"/>
    <w:rsid w:val="008F7D14"/>
    <w:rsid w:val="0092314F"/>
    <w:rsid w:val="00923266"/>
    <w:rsid w:val="00923C81"/>
    <w:rsid w:val="0092719E"/>
    <w:rsid w:val="00927225"/>
    <w:rsid w:val="00935AAA"/>
    <w:rsid w:val="00935B83"/>
    <w:rsid w:val="00936F45"/>
    <w:rsid w:val="00937C97"/>
    <w:rsid w:val="00942642"/>
    <w:rsid w:val="00944BFF"/>
    <w:rsid w:val="0094763D"/>
    <w:rsid w:val="00954035"/>
    <w:rsid w:val="00954D66"/>
    <w:rsid w:val="00965423"/>
    <w:rsid w:val="0096731E"/>
    <w:rsid w:val="009758E7"/>
    <w:rsid w:val="0098144A"/>
    <w:rsid w:val="009B47E8"/>
    <w:rsid w:val="009C0428"/>
    <w:rsid w:val="009C57DE"/>
    <w:rsid w:val="009D0266"/>
    <w:rsid w:val="009D20B9"/>
    <w:rsid w:val="009E0AD8"/>
    <w:rsid w:val="009E5E1D"/>
    <w:rsid w:val="009E5E47"/>
    <w:rsid w:val="009F22E0"/>
    <w:rsid w:val="009F4129"/>
    <w:rsid w:val="00A044FD"/>
    <w:rsid w:val="00A06678"/>
    <w:rsid w:val="00A12DFF"/>
    <w:rsid w:val="00A17299"/>
    <w:rsid w:val="00A247DC"/>
    <w:rsid w:val="00A26541"/>
    <w:rsid w:val="00A31663"/>
    <w:rsid w:val="00A352C8"/>
    <w:rsid w:val="00A51C21"/>
    <w:rsid w:val="00A53428"/>
    <w:rsid w:val="00A56D00"/>
    <w:rsid w:val="00A647F4"/>
    <w:rsid w:val="00A805F3"/>
    <w:rsid w:val="00A8784B"/>
    <w:rsid w:val="00A97B3B"/>
    <w:rsid w:val="00AA04E0"/>
    <w:rsid w:val="00AA0F2B"/>
    <w:rsid w:val="00AA25B9"/>
    <w:rsid w:val="00AA607F"/>
    <w:rsid w:val="00AA7675"/>
    <w:rsid w:val="00AA7821"/>
    <w:rsid w:val="00AB2628"/>
    <w:rsid w:val="00AC14E9"/>
    <w:rsid w:val="00AC1DB3"/>
    <w:rsid w:val="00AC2CFE"/>
    <w:rsid w:val="00AD0E8F"/>
    <w:rsid w:val="00AD6EB8"/>
    <w:rsid w:val="00AE2CF3"/>
    <w:rsid w:val="00AF0758"/>
    <w:rsid w:val="00AF382F"/>
    <w:rsid w:val="00B0570C"/>
    <w:rsid w:val="00B15B75"/>
    <w:rsid w:val="00B23A3C"/>
    <w:rsid w:val="00B27E1A"/>
    <w:rsid w:val="00B34266"/>
    <w:rsid w:val="00B34683"/>
    <w:rsid w:val="00B35690"/>
    <w:rsid w:val="00B4110A"/>
    <w:rsid w:val="00B543AF"/>
    <w:rsid w:val="00B57793"/>
    <w:rsid w:val="00B65029"/>
    <w:rsid w:val="00B72F74"/>
    <w:rsid w:val="00B8033B"/>
    <w:rsid w:val="00B85A30"/>
    <w:rsid w:val="00B86971"/>
    <w:rsid w:val="00B93755"/>
    <w:rsid w:val="00B95D09"/>
    <w:rsid w:val="00BA6241"/>
    <w:rsid w:val="00BA7981"/>
    <w:rsid w:val="00BB078B"/>
    <w:rsid w:val="00BB11E4"/>
    <w:rsid w:val="00BB58C0"/>
    <w:rsid w:val="00BC1EFA"/>
    <w:rsid w:val="00BC35FE"/>
    <w:rsid w:val="00BE3C55"/>
    <w:rsid w:val="00BF1D61"/>
    <w:rsid w:val="00BF206D"/>
    <w:rsid w:val="00BF62F0"/>
    <w:rsid w:val="00C138A3"/>
    <w:rsid w:val="00C30248"/>
    <w:rsid w:val="00C333C4"/>
    <w:rsid w:val="00C3356B"/>
    <w:rsid w:val="00C34A43"/>
    <w:rsid w:val="00C423DB"/>
    <w:rsid w:val="00C450B6"/>
    <w:rsid w:val="00C51AEF"/>
    <w:rsid w:val="00C541AB"/>
    <w:rsid w:val="00C56617"/>
    <w:rsid w:val="00C567DB"/>
    <w:rsid w:val="00C6160F"/>
    <w:rsid w:val="00C61A04"/>
    <w:rsid w:val="00C61B36"/>
    <w:rsid w:val="00C64B77"/>
    <w:rsid w:val="00C66608"/>
    <w:rsid w:val="00C9337F"/>
    <w:rsid w:val="00C950D9"/>
    <w:rsid w:val="00CA2F30"/>
    <w:rsid w:val="00CA5135"/>
    <w:rsid w:val="00CB64F8"/>
    <w:rsid w:val="00CC5130"/>
    <w:rsid w:val="00CC5729"/>
    <w:rsid w:val="00CD4942"/>
    <w:rsid w:val="00CD5982"/>
    <w:rsid w:val="00CE6462"/>
    <w:rsid w:val="00CE7A34"/>
    <w:rsid w:val="00CF572D"/>
    <w:rsid w:val="00D03120"/>
    <w:rsid w:val="00D346C4"/>
    <w:rsid w:val="00D34C32"/>
    <w:rsid w:val="00D37D74"/>
    <w:rsid w:val="00D4472C"/>
    <w:rsid w:val="00D47A25"/>
    <w:rsid w:val="00D62D9E"/>
    <w:rsid w:val="00D65BD1"/>
    <w:rsid w:val="00D66820"/>
    <w:rsid w:val="00D70BE5"/>
    <w:rsid w:val="00D959AA"/>
    <w:rsid w:val="00D9649F"/>
    <w:rsid w:val="00DA148F"/>
    <w:rsid w:val="00DC03DB"/>
    <w:rsid w:val="00DC2DC6"/>
    <w:rsid w:val="00DD11C8"/>
    <w:rsid w:val="00DD185F"/>
    <w:rsid w:val="00DD4993"/>
    <w:rsid w:val="00DD5065"/>
    <w:rsid w:val="00DF50C1"/>
    <w:rsid w:val="00DF760B"/>
    <w:rsid w:val="00E05976"/>
    <w:rsid w:val="00E319A0"/>
    <w:rsid w:val="00E47F02"/>
    <w:rsid w:val="00E548A5"/>
    <w:rsid w:val="00E856AC"/>
    <w:rsid w:val="00E971AC"/>
    <w:rsid w:val="00EA149C"/>
    <w:rsid w:val="00EA16A2"/>
    <w:rsid w:val="00EB1BD6"/>
    <w:rsid w:val="00EC3908"/>
    <w:rsid w:val="00EC70CD"/>
    <w:rsid w:val="00ED3434"/>
    <w:rsid w:val="00EE7199"/>
    <w:rsid w:val="00EF07C3"/>
    <w:rsid w:val="00EF2E49"/>
    <w:rsid w:val="00EF36E6"/>
    <w:rsid w:val="00EF7107"/>
    <w:rsid w:val="00F03B13"/>
    <w:rsid w:val="00F10B61"/>
    <w:rsid w:val="00F1229E"/>
    <w:rsid w:val="00F14D31"/>
    <w:rsid w:val="00F23598"/>
    <w:rsid w:val="00F438F8"/>
    <w:rsid w:val="00F504B3"/>
    <w:rsid w:val="00F5143C"/>
    <w:rsid w:val="00F54063"/>
    <w:rsid w:val="00F57396"/>
    <w:rsid w:val="00F70FEA"/>
    <w:rsid w:val="00F765F4"/>
    <w:rsid w:val="00F933D5"/>
    <w:rsid w:val="00F937CF"/>
    <w:rsid w:val="00F94872"/>
    <w:rsid w:val="00F96361"/>
    <w:rsid w:val="00FA3B7E"/>
    <w:rsid w:val="00FA5809"/>
    <w:rsid w:val="00FA6D29"/>
    <w:rsid w:val="00FC1C98"/>
    <w:rsid w:val="00FD32C1"/>
    <w:rsid w:val="00FD7916"/>
    <w:rsid w:val="00FD7C8A"/>
    <w:rsid w:val="00FE074D"/>
    <w:rsid w:val="00FE72BF"/>
    <w:rsid w:val="00FF4721"/>
    <w:rsid w:val="00FF6DB5"/>
    <w:rsid w:val="00FF7DF8"/>
    <w:rsid w:val="00FF7F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52A4ED-5FD4-4B63-82FF-5F82A485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521"/>
    <w:pPr>
      <w:spacing w:after="0" w:line="240" w:lineRule="auto"/>
    </w:pPr>
    <w:rPr>
      <w:rFonts w:ascii="Times New Roman" w:eastAsia="Times New Roman" w:hAnsi="Times New Roman" w:cs="Times New Roman"/>
      <w:sz w:val="20"/>
      <w:szCs w:val="20"/>
      <w:lang w:eastAsia="es-ES"/>
    </w:rPr>
  </w:style>
  <w:style w:type="paragraph" w:styleId="Ttulo5">
    <w:name w:val="heading 5"/>
    <w:basedOn w:val="Normal"/>
    <w:next w:val="Normal"/>
    <w:link w:val="Ttulo5Car"/>
    <w:uiPriority w:val="9"/>
    <w:unhideWhenUsed/>
    <w:qFormat/>
    <w:rsid w:val="007727B4"/>
    <w:pPr>
      <w:keepNext/>
      <w:keepLines/>
      <w:spacing w:before="40"/>
      <w:outlineLvl w:val="4"/>
    </w:pPr>
    <w:rPr>
      <w:rFonts w:ascii="Calibri Light" w:hAnsi="Calibri Light"/>
      <w:color w:val="2E74B5"/>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ago Fußnotenzeichen,Appel note de bas de page,referencia nota al pie,Footnotes refss,f"/>
    <w:basedOn w:val="Normal"/>
    <w:link w:val="TextonotapieCar"/>
    <w:uiPriority w:val="99"/>
    <w:qFormat/>
    <w:rsid w:val="00204521"/>
  </w:style>
  <w:style w:type="character" w:customStyle="1" w:styleId="TextonotapieCar">
    <w:name w:val="Texto nota pie Car"/>
    <w:aliases w:val="Footnote Text Char Char Char Char Char Car,Footnote Text Char Char Char Char Car,Footnote reference Car,FA Fu Car,Footnote Text Char Char Char Car,Ref. de nota al pie1 Car,Fago Fußnotenzeichen Car,Appel note de bas de page Car,f Car"/>
    <w:basedOn w:val="Fuentedeprrafopredeter"/>
    <w:link w:val="Textonotapie"/>
    <w:uiPriority w:val="99"/>
    <w:rsid w:val="00204521"/>
    <w:rPr>
      <w:rFonts w:ascii="Times New Roman" w:eastAsia="Times New Roman" w:hAnsi="Times New Roman" w:cs="Times New Roman"/>
      <w:sz w:val="20"/>
      <w:szCs w:val="20"/>
      <w:lang w:eastAsia="es-ES"/>
    </w:rPr>
  </w:style>
  <w:style w:type="character" w:styleId="Refdenotaalpie">
    <w:name w:val="footnote reference"/>
    <w:aliases w:val="Texto de nota al pie,Texto nota pie Car Car1 Car,Footnote Text Char Char Char Char Char Car2 Car,Footnote Text Char Char Char Char Car2 Car,Ref. de nota al pie1 Car1 Car,FA Fu Car2 Car,Footnote Text Char Char Char Car1 Car"/>
    <w:uiPriority w:val="99"/>
    <w:rsid w:val="00204521"/>
    <w:rPr>
      <w:vertAlign w:val="superscript"/>
    </w:rPr>
  </w:style>
  <w:style w:type="paragraph" w:customStyle="1" w:styleId="Sinespaciado1">
    <w:name w:val="Sin espaciado1"/>
    <w:rsid w:val="00204521"/>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204521"/>
    <w:pPr>
      <w:tabs>
        <w:tab w:val="center" w:pos="4419"/>
        <w:tab w:val="right" w:pos="8838"/>
      </w:tabs>
    </w:pPr>
  </w:style>
  <w:style w:type="character" w:customStyle="1" w:styleId="EncabezadoCar">
    <w:name w:val="Encabezado Car"/>
    <w:basedOn w:val="Fuentedeprrafopredeter"/>
    <w:link w:val="Encabezado"/>
    <w:uiPriority w:val="99"/>
    <w:rsid w:val="00204521"/>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204521"/>
    <w:pPr>
      <w:tabs>
        <w:tab w:val="center" w:pos="4419"/>
        <w:tab w:val="right" w:pos="8838"/>
      </w:tabs>
    </w:pPr>
  </w:style>
  <w:style w:type="character" w:customStyle="1" w:styleId="PiedepginaCar">
    <w:name w:val="Pie de página Car"/>
    <w:basedOn w:val="Fuentedeprrafopredeter"/>
    <w:link w:val="Piedepgina"/>
    <w:uiPriority w:val="99"/>
    <w:rsid w:val="00204521"/>
    <w:rPr>
      <w:rFonts w:ascii="Times New Roman" w:eastAsia="Times New Roman" w:hAnsi="Times New Roman" w:cs="Times New Roman"/>
      <w:sz w:val="20"/>
      <w:szCs w:val="20"/>
      <w:lang w:eastAsia="es-ES"/>
    </w:rPr>
  </w:style>
  <w:style w:type="paragraph" w:styleId="Sinespaciado">
    <w:name w:val="No Spacing"/>
    <w:link w:val="SinespaciadoCar"/>
    <w:uiPriority w:val="1"/>
    <w:qFormat/>
    <w:rsid w:val="00204521"/>
    <w:pPr>
      <w:spacing w:after="0" w:line="240" w:lineRule="auto"/>
    </w:pPr>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204521"/>
    <w:pPr>
      <w:widowControl w:val="0"/>
      <w:suppressAutoHyphens/>
      <w:spacing w:line="360" w:lineRule="auto"/>
      <w:ind w:firstLine="2835"/>
      <w:jc w:val="both"/>
    </w:pPr>
    <w:rPr>
      <w:rFonts w:ascii="Arial" w:hAnsi="Arial"/>
      <w:spacing w:val="-3"/>
      <w:sz w:val="28"/>
      <w:lang w:val="es-ES_tradnl"/>
    </w:rPr>
  </w:style>
  <w:style w:type="paragraph" w:customStyle="1" w:styleId="Sinespaciado10">
    <w:name w:val="Sin espaciado1"/>
    <w:link w:val="NoSpacingChar"/>
    <w:uiPriority w:val="99"/>
    <w:qFormat/>
    <w:rsid w:val="00204521"/>
    <w:pPr>
      <w:spacing w:after="0" w:line="240" w:lineRule="auto"/>
    </w:pPr>
    <w:rPr>
      <w:rFonts w:ascii="Calibri" w:eastAsia="Calibri" w:hAnsi="Calibri" w:cs="Times New Roman"/>
      <w:lang w:val="es-CO"/>
    </w:rPr>
  </w:style>
  <w:style w:type="paragraph" w:styleId="Prrafodelista">
    <w:name w:val="List Paragraph"/>
    <w:basedOn w:val="Normal"/>
    <w:link w:val="PrrafodelistaCar"/>
    <w:uiPriority w:val="34"/>
    <w:qFormat/>
    <w:rsid w:val="00204521"/>
    <w:pPr>
      <w:ind w:left="708"/>
    </w:pPr>
  </w:style>
  <w:style w:type="paragraph" w:customStyle="1" w:styleId="Sinespaciado2">
    <w:name w:val="Sin espaciado2"/>
    <w:uiPriority w:val="99"/>
    <w:rsid w:val="00204521"/>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0"/>
    <w:locked/>
    <w:rsid w:val="0096731E"/>
    <w:rPr>
      <w:rFonts w:ascii="Calibri" w:eastAsia="Calibri" w:hAnsi="Calibri" w:cs="Times New Roman"/>
      <w:lang w:val="es-CO"/>
    </w:rPr>
  </w:style>
  <w:style w:type="paragraph" w:styleId="Textodeglobo">
    <w:name w:val="Balloon Text"/>
    <w:basedOn w:val="Normal"/>
    <w:link w:val="TextodegloboCar"/>
    <w:uiPriority w:val="99"/>
    <w:semiHidden/>
    <w:unhideWhenUsed/>
    <w:rsid w:val="002F486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486C"/>
    <w:rPr>
      <w:rFonts w:ascii="Segoe UI" w:eastAsia="Times New Roman" w:hAnsi="Segoe UI" w:cs="Segoe UI"/>
      <w:sz w:val="18"/>
      <w:szCs w:val="18"/>
      <w:lang w:eastAsia="es-ES"/>
    </w:rPr>
  </w:style>
  <w:style w:type="character" w:customStyle="1" w:styleId="Ttulo5Car">
    <w:name w:val="Título 5 Car"/>
    <w:basedOn w:val="Fuentedeprrafopredeter"/>
    <w:link w:val="Ttulo5"/>
    <w:uiPriority w:val="9"/>
    <w:rsid w:val="007727B4"/>
    <w:rPr>
      <w:rFonts w:ascii="Calibri Light" w:eastAsia="Times New Roman" w:hAnsi="Calibri Light" w:cs="Times New Roman"/>
      <w:color w:val="2E74B5"/>
      <w:lang w:val="es-CO"/>
    </w:rPr>
  </w:style>
  <w:style w:type="character" w:customStyle="1" w:styleId="PrrafodelistaCar">
    <w:name w:val="Párrafo de lista Car"/>
    <w:link w:val="Prrafodelista"/>
    <w:uiPriority w:val="34"/>
    <w:locked/>
    <w:rsid w:val="007727B4"/>
    <w:rPr>
      <w:rFonts w:ascii="Times New Roman" w:eastAsia="Times New Roman" w:hAnsi="Times New Roman" w:cs="Times New Roman"/>
      <w:sz w:val="20"/>
      <w:szCs w:val="20"/>
      <w:lang w:eastAsia="es-ES"/>
    </w:rPr>
  </w:style>
  <w:style w:type="character" w:customStyle="1" w:styleId="SinespaciadoCar">
    <w:name w:val="Sin espaciado Car"/>
    <w:link w:val="Sinespaciado"/>
    <w:uiPriority w:val="1"/>
    <w:locked/>
    <w:rsid w:val="00FE72BF"/>
    <w:rPr>
      <w:rFonts w:ascii="Times New Roman" w:eastAsia="Times New Roman" w:hAnsi="Times New Roman" w:cs="Times New Roman"/>
      <w:sz w:val="20"/>
      <w:szCs w:val="20"/>
      <w:lang w:eastAsia="es-ES"/>
    </w:rPr>
  </w:style>
  <w:style w:type="character" w:customStyle="1" w:styleId="TextonotapieCar1135">
    <w:name w:val="Texto nota pie Car1135"/>
    <w:aliases w:val="Texto nota pie Car Car1 Car1131,Footnote Text Char Char Char Char Char Car2 Car1131,Footnote Text Char Char Char Char Car2 Car1131,Ref. de nota al pie1 Car1 Car1131,FA Fu Car2 Car1131,Footnote Text Char Char Char Car1 Car1131"/>
    <w:uiPriority w:val="99"/>
    <w:rsid w:val="00BF1D61"/>
    <w:rPr>
      <w:rFonts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A45FA-2903-4FC8-8D39-3808B1BFE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10</Pages>
  <Words>4389</Words>
  <Characters>24143</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Henry Lora Rodriguez</cp:lastModifiedBy>
  <cp:revision>20</cp:revision>
  <cp:lastPrinted>2019-10-16T20:57:00Z</cp:lastPrinted>
  <dcterms:created xsi:type="dcterms:W3CDTF">2019-10-16T18:46:00Z</dcterms:created>
  <dcterms:modified xsi:type="dcterms:W3CDTF">2019-11-15T12:52:00Z</dcterms:modified>
</cp:coreProperties>
</file>