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F9A" w:rsidRPr="00D20F9A" w:rsidRDefault="00D20F9A" w:rsidP="00D20F9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D20F9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20F9A" w:rsidRPr="00D20F9A" w:rsidRDefault="00D20F9A" w:rsidP="00D20F9A">
      <w:pPr>
        <w:jc w:val="both"/>
        <w:rPr>
          <w:rFonts w:ascii="Arial" w:hAnsi="Arial" w:cs="Arial"/>
          <w:lang w:val="es-419"/>
        </w:rPr>
      </w:pPr>
    </w:p>
    <w:p w:rsidR="00D20F9A" w:rsidRPr="0044641E" w:rsidRDefault="00D20F9A" w:rsidP="00D20F9A">
      <w:pPr>
        <w:jc w:val="both"/>
        <w:rPr>
          <w:rFonts w:ascii="Arial" w:hAnsi="Arial" w:cs="Arial"/>
          <w:b/>
          <w:bCs/>
          <w:iCs/>
          <w:lang w:val="es-CO" w:eastAsia="fr-FR"/>
        </w:rPr>
      </w:pPr>
      <w:r w:rsidRPr="00D20F9A">
        <w:rPr>
          <w:rFonts w:ascii="Arial" w:hAnsi="Arial" w:cs="Arial"/>
          <w:b/>
          <w:bCs/>
          <w:iCs/>
          <w:u w:val="single"/>
          <w:lang w:val="es-419" w:eastAsia="fr-FR"/>
        </w:rPr>
        <w:t>TEMAS:</w:t>
      </w:r>
      <w:r w:rsidRPr="00D20F9A">
        <w:rPr>
          <w:rFonts w:ascii="Arial" w:hAnsi="Arial" w:cs="Arial"/>
          <w:b/>
          <w:bCs/>
          <w:iCs/>
          <w:lang w:val="es-419" w:eastAsia="fr-FR"/>
        </w:rPr>
        <w:tab/>
      </w:r>
      <w:r w:rsidR="00EE2CFB" w:rsidRPr="00EE2CFB">
        <w:rPr>
          <w:rFonts w:ascii="Arial" w:hAnsi="Arial" w:cs="Arial"/>
          <w:b/>
          <w:lang w:val="es-419"/>
        </w:rPr>
        <w:t>DEBIDO PROCESO / CONCURSO DE MÉRITOS / IMPROCEDENCIA GENERAL DE LA ACCIÓN DE TUTELA CONTRA ESTOS ACTOS ADMINISTRATIVO</w:t>
      </w:r>
      <w:r w:rsidR="0044641E">
        <w:rPr>
          <w:rFonts w:ascii="Arial" w:hAnsi="Arial" w:cs="Arial"/>
          <w:b/>
          <w:lang w:val="es-419"/>
        </w:rPr>
        <w:t>S / PRINCIPIO DE SUBSIDIARIEDAD</w:t>
      </w:r>
      <w:r w:rsidR="0044641E">
        <w:rPr>
          <w:rFonts w:ascii="Arial" w:hAnsi="Arial" w:cs="Arial"/>
          <w:b/>
          <w:lang w:val="es-CO"/>
        </w:rPr>
        <w:t xml:space="preserve"> </w:t>
      </w:r>
      <w:r w:rsidRPr="00D20F9A">
        <w:rPr>
          <w:rFonts w:ascii="Arial" w:hAnsi="Arial" w:cs="Arial"/>
          <w:b/>
          <w:bCs/>
          <w:iCs/>
          <w:lang w:val="es-419" w:eastAsia="fr-FR"/>
        </w:rPr>
        <w:t xml:space="preserve">/ </w:t>
      </w:r>
      <w:r w:rsidR="0044641E">
        <w:rPr>
          <w:rFonts w:ascii="Arial" w:hAnsi="Arial" w:cs="Arial"/>
          <w:b/>
          <w:bCs/>
          <w:iCs/>
          <w:lang w:val="es-CO" w:eastAsia="fr-FR"/>
        </w:rPr>
        <w:t>PERJUICIO IRREMEDIABLE.</w:t>
      </w:r>
    </w:p>
    <w:p w:rsidR="00D20F9A" w:rsidRPr="00D20F9A" w:rsidRDefault="00D20F9A" w:rsidP="00D20F9A">
      <w:pPr>
        <w:jc w:val="both"/>
        <w:rPr>
          <w:rFonts w:ascii="Arial" w:hAnsi="Arial" w:cs="Arial"/>
          <w:lang w:val="es-419"/>
        </w:rPr>
      </w:pPr>
    </w:p>
    <w:p w:rsidR="00D8673C" w:rsidRPr="00D8673C" w:rsidRDefault="00D8673C" w:rsidP="00D8673C">
      <w:pPr>
        <w:jc w:val="both"/>
        <w:rPr>
          <w:rFonts w:ascii="Arial" w:hAnsi="Arial" w:cs="Arial"/>
          <w:lang w:val="es-419"/>
        </w:rPr>
      </w:pPr>
      <w:r w:rsidRPr="00D8673C">
        <w:rPr>
          <w:rFonts w:ascii="Arial" w:hAnsi="Arial" w:cs="Arial"/>
          <w:lang w:val="es-419"/>
        </w:rPr>
        <w:t>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en los casos previstos por el artículo 42 del Decreto 2591 de 1991.</w:t>
      </w:r>
    </w:p>
    <w:p w:rsidR="00D8673C" w:rsidRDefault="00D8673C" w:rsidP="00D8673C">
      <w:pPr>
        <w:jc w:val="both"/>
        <w:rPr>
          <w:rFonts w:ascii="Arial" w:hAnsi="Arial" w:cs="Arial"/>
          <w:lang w:val="es-419"/>
        </w:rPr>
      </w:pPr>
    </w:p>
    <w:p w:rsidR="00D20F9A" w:rsidRPr="00D8673C" w:rsidRDefault="00D8673C" w:rsidP="00D8673C">
      <w:pPr>
        <w:jc w:val="both"/>
        <w:rPr>
          <w:rFonts w:ascii="Arial" w:hAnsi="Arial" w:cs="Arial"/>
          <w:lang w:val="es-CO"/>
        </w:rPr>
      </w:pPr>
      <w:r w:rsidRPr="00D8673C">
        <w:rPr>
          <w:rFonts w:ascii="Arial"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w:t>
      </w:r>
      <w:r>
        <w:rPr>
          <w:rFonts w:ascii="Arial" w:hAnsi="Arial" w:cs="Arial"/>
          <w:lang w:val="es-CO"/>
        </w:rPr>
        <w:t xml:space="preserve"> (…)</w:t>
      </w:r>
    </w:p>
    <w:p w:rsidR="00D20F9A" w:rsidRPr="00D20F9A" w:rsidRDefault="00D20F9A" w:rsidP="00D20F9A">
      <w:pPr>
        <w:jc w:val="both"/>
        <w:rPr>
          <w:rFonts w:ascii="Arial" w:hAnsi="Arial" w:cs="Arial"/>
          <w:lang w:val="es-419"/>
        </w:rPr>
      </w:pPr>
    </w:p>
    <w:p w:rsidR="00D20F9A" w:rsidRPr="00D8673C" w:rsidRDefault="00D8673C" w:rsidP="00D20F9A">
      <w:pPr>
        <w:jc w:val="both"/>
        <w:rPr>
          <w:rFonts w:ascii="Arial" w:hAnsi="Arial" w:cs="Arial"/>
          <w:lang w:val="es-CO"/>
        </w:rPr>
      </w:pPr>
      <w:r>
        <w:rPr>
          <w:rFonts w:ascii="Arial" w:hAnsi="Arial" w:cs="Arial"/>
          <w:lang w:val="es-CO"/>
        </w:rPr>
        <w:t xml:space="preserve">… </w:t>
      </w:r>
      <w:r w:rsidRPr="00D8673C">
        <w:rPr>
          <w:rFonts w:ascii="Arial" w:hAnsi="Arial" w:cs="Arial"/>
          <w:lang w:val="es-419"/>
        </w:rPr>
        <w:t xml:space="preserve">este último se configura cuando existe el riesgo de que </w:t>
      </w:r>
      <w:proofErr w:type="gramStart"/>
      <w:r w:rsidRPr="00D8673C">
        <w:rPr>
          <w:rFonts w:ascii="Arial" w:hAnsi="Arial" w:cs="Arial"/>
          <w:lang w:val="es-419"/>
        </w:rPr>
        <w:t>un</w:t>
      </w:r>
      <w:proofErr w:type="gramEnd"/>
      <w:r w:rsidRPr="00D8673C">
        <w:rPr>
          <w:rFonts w:ascii="Arial" w:hAnsi="Arial" w:cs="Arial"/>
          <w:lang w:val="es-419"/>
        </w:rPr>
        <w:t xml:space="preserve"> bien de alta significación objetiva protegido por el orden jurídico o un derecho constitucional fundamental sufra un menoscabo. En ese sentido, el riesgo de daño debe ser inminente, grave y debe requerir medidas urgentes e impostergables.</w:t>
      </w:r>
      <w:r>
        <w:rPr>
          <w:rFonts w:ascii="Arial" w:hAnsi="Arial" w:cs="Arial"/>
          <w:lang w:val="es-CO"/>
        </w:rPr>
        <w:t xml:space="preserve"> (…)</w:t>
      </w:r>
    </w:p>
    <w:p w:rsidR="00D20F9A" w:rsidRPr="00D20F9A" w:rsidRDefault="00D20F9A" w:rsidP="00D20F9A">
      <w:pPr>
        <w:jc w:val="both"/>
        <w:rPr>
          <w:rFonts w:ascii="Arial" w:hAnsi="Arial" w:cs="Arial"/>
        </w:rPr>
      </w:pPr>
    </w:p>
    <w:p w:rsidR="00F32815" w:rsidRDefault="00F32815" w:rsidP="00D20F9A">
      <w:pPr>
        <w:jc w:val="both"/>
        <w:rPr>
          <w:rFonts w:ascii="Arial" w:hAnsi="Arial" w:cs="Arial"/>
        </w:rPr>
      </w:pPr>
      <w:r w:rsidRPr="00F32815">
        <w:rPr>
          <w:rFonts w:ascii="Arial" w:hAnsi="Arial" w:cs="Arial"/>
        </w:rPr>
        <w:t>En criterio de la Sala, en este caso no se demostró cómo la supuesta vulneración de los derechos fundamentales invocados por la accionante, por no tenérsele en cuenta la experiencia relacionada, como equivalencia para cumplir con el requisito de estudio; resulta inminente y grave, por lo tanto, dicha decisión ningún perjuicio irremediable le ocasiona, que amerite su protección de manera inmediata.</w:t>
      </w:r>
    </w:p>
    <w:p w:rsidR="00F32815" w:rsidRPr="00D20F9A" w:rsidRDefault="00F32815" w:rsidP="00D20F9A">
      <w:pPr>
        <w:jc w:val="both"/>
        <w:rPr>
          <w:rFonts w:ascii="Arial" w:hAnsi="Arial" w:cs="Arial"/>
        </w:rPr>
      </w:pPr>
    </w:p>
    <w:p w:rsidR="00D20F9A" w:rsidRPr="00D20F9A" w:rsidRDefault="00D20F9A" w:rsidP="00D20F9A">
      <w:pPr>
        <w:jc w:val="both"/>
        <w:rPr>
          <w:rFonts w:ascii="Arial" w:hAnsi="Arial" w:cs="Arial"/>
        </w:rPr>
      </w:pPr>
    </w:p>
    <w:p w:rsidR="00D20F9A" w:rsidRPr="00D20F9A" w:rsidRDefault="00D20F9A" w:rsidP="00D20F9A">
      <w:pPr>
        <w:jc w:val="both"/>
        <w:rPr>
          <w:rFonts w:ascii="Arial" w:hAnsi="Arial" w:cs="Arial"/>
        </w:rPr>
      </w:pPr>
    </w:p>
    <w:p w:rsidR="00055295" w:rsidRPr="00B9745A" w:rsidRDefault="00055295" w:rsidP="00D20F9A">
      <w:pPr>
        <w:spacing w:line="288"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D20F9A">
      <w:pPr>
        <w:spacing w:line="288"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D20F9A">
      <w:pPr>
        <w:spacing w:line="288" w:lineRule="auto"/>
        <w:jc w:val="center"/>
        <w:rPr>
          <w:rFonts w:ascii="Arial" w:hAnsi="Arial" w:cs="Arial"/>
          <w:bCs/>
          <w:sz w:val="24"/>
          <w:szCs w:val="24"/>
        </w:rPr>
      </w:pPr>
    </w:p>
    <w:p w:rsidR="00055295" w:rsidRPr="00B9745A" w:rsidRDefault="00055295" w:rsidP="00D20F9A">
      <w:pPr>
        <w:spacing w:line="288"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D20F9A">
      <w:pPr>
        <w:spacing w:line="288"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8E5381" w:rsidRDefault="00055295" w:rsidP="00D20F9A">
      <w:pPr>
        <w:spacing w:line="288" w:lineRule="auto"/>
        <w:jc w:val="center"/>
        <w:rPr>
          <w:rFonts w:ascii="Arial" w:hAnsi="Arial" w:cs="Arial"/>
          <w:bCs/>
          <w:szCs w:val="26"/>
        </w:rPr>
      </w:pPr>
    </w:p>
    <w:p w:rsidR="00055295" w:rsidRPr="008E5381" w:rsidRDefault="00055295" w:rsidP="00D20F9A">
      <w:pPr>
        <w:spacing w:line="288" w:lineRule="auto"/>
        <w:jc w:val="center"/>
        <w:rPr>
          <w:rFonts w:ascii="Arial" w:hAnsi="Arial" w:cs="Arial"/>
          <w:bCs/>
          <w:szCs w:val="26"/>
        </w:rPr>
      </w:pPr>
    </w:p>
    <w:p w:rsidR="00E54C65" w:rsidRPr="0090313C" w:rsidRDefault="003D683E" w:rsidP="00D20F9A">
      <w:pPr>
        <w:spacing w:line="288" w:lineRule="auto"/>
        <w:jc w:val="center"/>
        <w:rPr>
          <w:rFonts w:ascii="Arial" w:hAnsi="Arial" w:cs="Arial"/>
          <w:bCs/>
          <w:sz w:val="24"/>
          <w:szCs w:val="24"/>
        </w:rPr>
      </w:pPr>
      <w:r>
        <w:rPr>
          <w:rFonts w:ascii="Arial" w:hAnsi="Arial" w:cs="Arial"/>
          <w:bCs/>
          <w:sz w:val="24"/>
          <w:szCs w:val="24"/>
        </w:rPr>
        <w:t>Pereira, dos</w:t>
      </w:r>
      <w:r w:rsidR="008C4A86">
        <w:rPr>
          <w:rFonts w:ascii="Arial" w:hAnsi="Arial" w:cs="Arial"/>
          <w:bCs/>
          <w:sz w:val="24"/>
          <w:szCs w:val="24"/>
        </w:rPr>
        <w:t xml:space="preserve"> (</w:t>
      </w:r>
      <w:r>
        <w:rPr>
          <w:rFonts w:ascii="Arial" w:hAnsi="Arial" w:cs="Arial"/>
          <w:bCs/>
          <w:sz w:val="24"/>
          <w:szCs w:val="24"/>
        </w:rPr>
        <w:t>2</w:t>
      </w:r>
      <w:r w:rsidR="00E54C65" w:rsidRPr="0090313C">
        <w:rPr>
          <w:rFonts w:ascii="Arial" w:hAnsi="Arial" w:cs="Arial"/>
          <w:bCs/>
          <w:sz w:val="24"/>
          <w:szCs w:val="24"/>
        </w:rPr>
        <w:t xml:space="preserve">) de </w:t>
      </w:r>
      <w:r>
        <w:rPr>
          <w:rFonts w:ascii="Arial" w:hAnsi="Arial" w:cs="Arial"/>
          <w:bCs/>
          <w:sz w:val="24"/>
          <w:szCs w:val="24"/>
        </w:rPr>
        <w:t>octubre</w:t>
      </w:r>
      <w:r w:rsidR="003F3584">
        <w:rPr>
          <w:rFonts w:ascii="Arial" w:hAnsi="Arial" w:cs="Arial"/>
          <w:bCs/>
          <w:sz w:val="24"/>
          <w:szCs w:val="24"/>
        </w:rPr>
        <w:t xml:space="preserve"> </w:t>
      </w:r>
      <w:r w:rsidR="00E54C65" w:rsidRPr="0090313C">
        <w:rPr>
          <w:rFonts w:ascii="Arial" w:hAnsi="Arial" w:cs="Arial"/>
          <w:bCs/>
          <w:sz w:val="24"/>
          <w:szCs w:val="24"/>
        </w:rPr>
        <w:t>de dos mil dieci</w:t>
      </w:r>
      <w:r w:rsidR="003F3584">
        <w:rPr>
          <w:rFonts w:ascii="Arial" w:hAnsi="Arial" w:cs="Arial"/>
          <w:bCs/>
          <w:sz w:val="24"/>
          <w:szCs w:val="24"/>
        </w:rPr>
        <w:t>nueve</w:t>
      </w:r>
      <w:r w:rsidR="00E54C65">
        <w:rPr>
          <w:rFonts w:ascii="Arial" w:hAnsi="Arial" w:cs="Arial"/>
          <w:bCs/>
          <w:sz w:val="24"/>
          <w:szCs w:val="24"/>
        </w:rPr>
        <w:t xml:space="preserve"> (201</w:t>
      </w:r>
      <w:r w:rsidR="003F3584">
        <w:rPr>
          <w:rFonts w:ascii="Arial" w:hAnsi="Arial" w:cs="Arial"/>
          <w:bCs/>
          <w:sz w:val="24"/>
          <w:szCs w:val="24"/>
        </w:rPr>
        <w:t>9</w:t>
      </w:r>
      <w:r w:rsidR="00E54C65" w:rsidRPr="0090313C">
        <w:rPr>
          <w:rFonts w:ascii="Arial" w:hAnsi="Arial" w:cs="Arial"/>
          <w:bCs/>
          <w:sz w:val="24"/>
          <w:szCs w:val="24"/>
        </w:rPr>
        <w:t>)</w:t>
      </w:r>
    </w:p>
    <w:p w:rsidR="00055295" w:rsidRPr="00B61FD2" w:rsidRDefault="00E54C65" w:rsidP="00D20F9A">
      <w:pPr>
        <w:spacing w:line="288" w:lineRule="auto"/>
        <w:jc w:val="center"/>
        <w:rPr>
          <w:rFonts w:ascii="Arial" w:hAnsi="Arial" w:cs="Arial"/>
          <w:sz w:val="26"/>
          <w:szCs w:val="26"/>
        </w:rPr>
      </w:pPr>
      <w:r>
        <w:rPr>
          <w:rFonts w:ascii="Arial" w:hAnsi="Arial" w:cs="Arial"/>
          <w:sz w:val="24"/>
          <w:szCs w:val="24"/>
        </w:rPr>
        <w:t xml:space="preserve">Acta N° </w:t>
      </w:r>
      <w:r w:rsidR="00C93BAE">
        <w:rPr>
          <w:rFonts w:ascii="Arial" w:hAnsi="Arial" w:cs="Arial"/>
          <w:sz w:val="24"/>
          <w:szCs w:val="24"/>
        </w:rPr>
        <w:t>477</w:t>
      </w:r>
      <w:r w:rsidR="00CA3CCE">
        <w:rPr>
          <w:rFonts w:ascii="Arial" w:hAnsi="Arial" w:cs="Arial"/>
          <w:sz w:val="24"/>
          <w:szCs w:val="24"/>
        </w:rPr>
        <w:t xml:space="preserve"> de </w:t>
      </w:r>
      <w:r w:rsidR="003D683E">
        <w:rPr>
          <w:rFonts w:ascii="Arial" w:hAnsi="Arial" w:cs="Arial"/>
          <w:sz w:val="24"/>
          <w:szCs w:val="24"/>
        </w:rPr>
        <w:t>02</w:t>
      </w:r>
      <w:r w:rsidR="00CA3CCE">
        <w:rPr>
          <w:rFonts w:ascii="Arial" w:hAnsi="Arial" w:cs="Arial"/>
          <w:sz w:val="24"/>
          <w:szCs w:val="24"/>
        </w:rPr>
        <w:t>-</w:t>
      </w:r>
      <w:r w:rsidR="003D683E">
        <w:rPr>
          <w:rFonts w:ascii="Arial" w:hAnsi="Arial" w:cs="Arial"/>
          <w:sz w:val="24"/>
          <w:szCs w:val="24"/>
        </w:rPr>
        <w:t>1</w:t>
      </w:r>
      <w:r w:rsidR="00CA3CCE">
        <w:rPr>
          <w:rFonts w:ascii="Arial" w:hAnsi="Arial" w:cs="Arial"/>
          <w:sz w:val="24"/>
          <w:szCs w:val="24"/>
        </w:rPr>
        <w:t>0</w:t>
      </w:r>
      <w:r w:rsidR="003F3584">
        <w:rPr>
          <w:rFonts w:ascii="Arial" w:hAnsi="Arial" w:cs="Arial"/>
          <w:sz w:val="24"/>
          <w:szCs w:val="24"/>
        </w:rPr>
        <w:t>-2019</w:t>
      </w:r>
    </w:p>
    <w:p w:rsidR="00055295" w:rsidRPr="00B61FD2" w:rsidRDefault="003D683E" w:rsidP="00D20F9A">
      <w:pPr>
        <w:spacing w:line="288" w:lineRule="auto"/>
        <w:jc w:val="center"/>
        <w:rPr>
          <w:rFonts w:ascii="Arial" w:hAnsi="Arial" w:cs="Arial"/>
          <w:bCs/>
          <w:sz w:val="26"/>
          <w:szCs w:val="26"/>
        </w:rPr>
      </w:pPr>
      <w:r>
        <w:rPr>
          <w:rFonts w:ascii="Arial" w:hAnsi="Arial" w:cs="Arial"/>
          <w:sz w:val="26"/>
          <w:szCs w:val="26"/>
        </w:rPr>
        <w:t>Referencia: 66</w:t>
      </w:r>
      <w:r w:rsidR="00055295">
        <w:rPr>
          <w:rFonts w:ascii="Arial" w:hAnsi="Arial" w:cs="Arial"/>
          <w:sz w:val="26"/>
          <w:szCs w:val="26"/>
        </w:rPr>
        <w:t>1</w:t>
      </w:r>
      <w:r>
        <w:rPr>
          <w:rFonts w:ascii="Arial" w:hAnsi="Arial" w:cs="Arial"/>
          <w:sz w:val="26"/>
          <w:szCs w:val="26"/>
        </w:rPr>
        <w:t>70</w:t>
      </w:r>
      <w:r w:rsidR="00055295" w:rsidRPr="00B61FD2">
        <w:rPr>
          <w:rFonts w:ascii="Arial" w:hAnsi="Arial" w:cs="Arial"/>
          <w:sz w:val="26"/>
          <w:szCs w:val="26"/>
        </w:rPr>
        <w:t>-31-</w:t>
      </w:r>
      <w:r>
        <w:rPr>
          <w:rFonts w:ascii="Arial" w:hAnsi="Arial" w:cs="Arial"/>
          <w:sz w:val="26"/>
          <w:szCs w:val="26"/>
        </w:rPr>
        <w:t>1</w:t>
      </w:r>
      <w:r w:rsidR="00055295">
        <w:rPr>
          <w:rFonts w:ascii="Arial" w:hAnsi="Arial" w:cs="Arial"/>
          <w:sz w:val="26"/>
          <w:szCs w:val="26"/>
        </w:rPr>
        <w:t>0</w:t>
      </w:r>
      <w:r w:rsidR="00055295" w:rsidRPr="00B61FD2">
        <w:rPr>
          <w:rFonts w:ascii="Arial" w:hAnsi="Arial" w:cs="Arial"/>
          <w:sz w:val="26"/>
          <w:szCs w:val="26"/>
        </w:rPr>
        <w:t>-00</w:t>
      </w:r>
      <w:r>
        <w:rPr>
          <w:rFonts w:ascii="Arial" w:hAnsi="Arial" w:cs="Arial"/>
          <w:sz w:val="26"/>
          <w:szCs w:val="26"/>
        </w:rPr>
        <w:t>1</w:t>
      </w:r>
      <w:r w:rsidR="00055295" w:rsidRPr="00B61FD2">
        <w:rPr>
          <w:rFonts w:ascii="Arial" w:hAnsi="Arial" w:cs="Arial"/>
          <w:sz w:val="26"/>
          <w:szCs w:val="26"/>
        </w:rPr>
        <w:t>-</w:t>
      </w:r>
      <w:r w:rsidR="00055295" w:rsidRPr="00B61FD2">
        <w:rPr>
          <w:rFonts w:ascii="Arial" w:hAnsi="Arial" w:cs="Arial"/>
          <w:b/>
          <w:sz w:val="26"/>
          <w:szCs w:val="26"/>
        </w:rPr>
        <w:t>201</w:t>
      </w:r>
      <w:r w:rsidR="003F3584">
        <w:rPr>
          <w:rFonts w:ascii="Arial" w:hAnsi="Arial" w:cs="Arial"/>
          <w:b/>
          <w:sz w:val="26"/>
          <w:szCs w:val="26"/>
        </w:rPr>
        <w:t>9</w:t>
      </w:r>
      <w:r w:rsidR="00055295" w:rsidRPr="00B61FD2">
        <w:rPr>
          <w:rFonts w:ascii="Arial" w:hAnsi="Arial" w:cs="Arial"/>
          <w:b/>
          <w:sz w:val="26"/>
          <w:szCs w:val="26"/>
        </w:rPr>
        <w:t>-00</w:t>
      </w:r>
      <w:r w:rsidR="003F3584">
        <w:rPr>
          <w:rFonts w:ascii="Arial" w:hAnsi="Arial" w:cs="Arial"/>
          <w:b/>
          <w:sz w:val="26"/>
          <w:szCs w:val="26"/>
        </w:rPr>
        <w:t>5</w:t>
      </w:r>
      <w:r>
        <w:rPr>
          <w:rFonts w:ascii="Arial" w:hAnsi="Arial" w:cs="Arial"/>
          <w:b/>
          <w:sz w:val="26"/>
          <w:szCs w:val="26"/>
        </w:rPr>
        <w:t>7</w:t>
      </w:r>
      <w:r w:rsidR="00CA3CCE">
        <w:rPr>
          <w:rFonts w:ascii="Arial" w:hAnsi="Arial" w:cs="Arial"/>
          <w:b/>
          <w:sz w:val="26"/>
          <w:szCs w:val="26"/>
        </w:rPr>
        <w:t>1</w:t>
      </w:r>
      <w:r w:rsidR="00055295" w:rsidRPr="003F3584">
        <w:rPr>
          <w:rFonts w:ascii="Arial" w:hAnsi="Arial" w:cs="Arial"/>
          <w:b/>
          <w:sz w:val="26"/>
          <w:szCs w:val="26"/>
        </w:rPr>
        <w:t>-01</w:t>
      </w:r>
    </w:p>
    <w:p w:rsidR="00055295" w:rsidRDefault="00055295" w:rsidP="00D20F9A">
      <w:pPr>
        <w:pStyle w:val="Sinespaciado1"/>
        <w:spacing w:line="288" w:lineRule="auto"/>
        <w:ind w:firstLine="2835"/>
        <w:rPr>
          <w:rFonts w:ascii="Arial" w:hAnsi="Arial" w:cs="Arial"/>
          <w:b/>
          <w:szCs w:val="26"/>
          <w:lang w:val="es-ES" w:eastAsia="es-ES"/>
        </w:rPr>
      </w:pPr>
    </w:p>
    <w:p w:rsidR="006F5BA7" w:rsidRDefault="006F5BA7" w:rsidP="00D20F9A">
      <w:pPr>
        <w:pStyle w:val="Sinespaciado1"/>
        <w:spacing w:line="288" w:lineRule="auto"/>
        <w:ind w:firstLine="2835"/>
        <w:rPr>
          <w:rFonts w:ascii="Arial" w:hAnsi="Arial" w:cs="Arial"/>
          <w:b/>
          <w:szCs w:val="26"/>
          <w:lang w:val="es-ES" w:eastAsia="es-ES"/>
        </w:rPr>
      </w:pPr>
    </w:p>
    <w:p w:rsidR="00055295" w:rsidRPr="00B61FD2" w:rsidRDefault="00055295" w:rsidP="00D20F9A">
      <w:pPr>
        <w:pStyle w:val="Sinespaciado1"/>
        <w:spacing w:line="288"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D20F9A">
      <w:pPr>
        <w:pStyle w:val="Sinespaciado1"/>
        <w:spacing w:line="288" w:lineRule="auto"/>
        <w:ind w:firstLine="2835"/>
        <w:rPr>
          <w:rFonts w:ascii="Arial" w:hAnsi="Arial" w:cs="Arial"/>
          <w:sz w:val="24"/>
          <w:szCs w:val="28"/>
          <w:lang w:val="es-ES" w:eastAsia="es-ES"/>
        </w:rPr>
      </w:pPr>
    </w:p>
    <w:p w:rsidR="00055295" w:rsidRPr="00D20F9A" w:rsidRDefault="00055295" w:rsidP="00D20F9A">
      <w:pPr>
        <w:pStyle w:val="Sinespaciado1"/>
        <w:spacing w:line="288" w:lineRule="auto"/>
        <w:ind w:firstLine="2835"/>
        <w:jc w:val="both"/>
        <w:rPr>
          <w:rFonts w:ascii="Arial" w:eastAsia="Arial" w:hAnsi="Arial" w:cs="Arial"/>
          <w:sz w:val="24"/>
          <w:szCs w:val="26"/>
        </w:rPr>
      </w:pPr>
      <w:r w:rsidRPr="00D20F9A">
        <w:rPr>
          <w:rFonts w:ascii="Arial" w:hAnsi="Arial" w:cs="Arial"/>
          <w:sz w:val="24"/>
          <w:szCs w:val="26"/>
          <w:lang w:val="es-ES" w:eastAsia="es-ES"/>
        </w:rPr>
        <w:t xml:space="preserve">Se decide la impugnación formulada por </w:t>
      </w:r>
      <w:r w:rsidR="0073561F" w:rsidRPr="00D20F9A">
        <w:rPr>
          <w:rFonts w:ascii="Arial" w:hAnsi="Arial" w:cs="Arial"/>
          <w:sz w:val="24"/>
          <w:szCs w:val="26"/>
          <w:lang w:val="es-ES" w:eastAsia="es-ES"/>
        </w:rPr>
        <w:t>l</w:t>
      </w:r>
      <w:r w:rsidR="00ED6A20" w:rsidRPr="00D20F9A">
        <w:rPr>
          <w:rFonts w:ascii="Arial" w:hAnsi="Arial" w:cs="Arial"/>
          <w:sz w:val="24"/>
          <w:szCs w:val="26"/>
          <w:lang w:val="es-ES" w:eastAsia="es-ES"/>
        </w:rPr>
        <w:t>a</w:t>
      </w:r>
      <w:r w:rsidRPr="00D20F9A">
        <w:rPr>
          <w:rFonts w:ascii="Arial" w:hAnsi="Arial" w:cs="Arial"/>
          <w:sz w:val="24"/>
          <w:szCs w:val="26"/>
          <w:lang w:val="es-ES" w:eastAsia="es-ES"/>
        </w:rPr>
        <w:t xml:space="preserve"> </w:t>
      </w:r>
      <w:r w:rsidR="00207947" w:rsidRPr="00D20F9A">
        <w:rPr>
          <w:rFonts w:ascii="Arial" w:hAnsi="Arial" w:cs="Arial"/>
          <w:sz w:val="24"/>
          <w:szCs w:val="26"/>
          <w:lang w:val="es-ES" w:eastAsia="es-ES"/>
        </w:rPr>
        <w:t>señor</w:t>
      </w:r>
      <w:r w:rsidR="00ED6A20" w:rsidRPr="00D20F9A">
        <w:rPr>
          <w:rFonts w:ascii="Arial" w:hAnsi="Arial" w:cs="Arial"/>
          <w:sz w:val="24"/>
          <w:szCs w:val="26"/>
          <w:lang w:val="es-ES" w:eastAsia="es-ES"/>
        </w:rPr>
        <w:t>a</w:t>
      </w:r>
      <w:r w:rsidR="00207947" w:rsidRPr="00D20F9A">
        <w:rPr>
          <w:rFonts w:ascii="Arial" w:hAnsi="Arial" w:cs="Arial"/>
          <w:sz w:val="24"/>
          <w:szCs w:val="26"/>
          <w:lang w:val="es-ES" w:eastAsia="es-ES"/>
        </w:rPr>
        <w:t xml:space="preserve"> </w:t>
      </w:r>
      <w:r w:rsidR="00ED6A20" w:rsidRPr="00D20F9A">
        <w:rPr>
          <w:rFonts w:ascii="Arial" w:hAnsi="Arial" w:cs="Arial"/>
          <w:sz w:val="20"/>
          <w:szCs w:val="26"/>
          <w:lang w:val="es-ES" w:eastAsia="es-ES"/>
        </w:rPr>
        <w:t>GLORIA MARLENY RUGE MORENO</w:t>
      </w:r>
      <w:r w:rsidRPr="00D20F9A">
        <w:rPr>
          <w:rFonts w:ascii="Arial" w:hAnsi="Arial" w:cs="Arial"/>
          <w:sz w:val="24"/>
          <w:szCs w:val="26"/>
          <w:lang w:val="es-ES" w:eastAsia="es-ES"/>
        </w:rPr>
        <w:t xml:space="preserve">, contra la sentencia proferida el </w:t>
      </w:r>
      <w:r w:rsidR="00ED6A20" w:rsidRPr="00D20F9A">
        <w:rPr>
          <w:rFonts w:ascii="Arial" w:hAnsi="Arial" w:cs="Arial"/>
          <w:sz w:val="24"/>
          <w:szCs w:val="26"/>
          <w:lang w:val="es-ES" w:eastAsia="es-ES"/>
        </w:rPr>
        <w:t>22</w:t>
      </w:r>
      <w:r w:rsidRPr="00D20F9A">
        <w:rPr>
          <w:rFonts w:ascii="Arial" w:hAnsi="Arial" w:cs="Arial"/>
          <w:sz w:val="24"/>
          <w:szCs w:val="26"/>
          <w:lang w:val="es-ES" w:eastAsia="es-ES"/>
        </w:rPr>
        <w:t xml:space="preserve"> de </w:t>
      </w:r>
      <w:r w:rsidR="00CA3CCE" w:rsidRPr="00D20F9A">
        <w:rPr>
          <w:rFonts w:ascii="Arial" w:hAnsi="Arial" w:cs="Arial"/>
          <w:sz w:val="24"/>
          <w:szCs w:val="26"/>
          <w:lang w:val="es-ES" w:eastAsia="es-ES"/>
        </w:rPr>
        <w:t>agosto</w:t>
      </w:r>
      <w:r w:rsidRPr="00D20F9A">
        <w:rPr>
          <w:rFonts w:ascii="Arial" w:hAnsi="Arial" w:cs="Arial"/>
          <w:sz w:val="24"/>
          <w:szCs w:val="26"/>
          <w:lang w:val="es-ES" w:eastAsia="es-ES"/>
        </w:rPr>
        <w:t xml:space="preserve"> de 201</w:t>
      </w:r>
      <w:r w:rsidR="004350DD" w:rsidRPr="00D20F9A">
        <w:rPr>
          <w:rFonts w:ascii="Arial" w:hAnsi="Arial" w:cs="Arial"/>
          <w:sz w:val="24"/>
          <w:szCs w:val="26"/>
          <w:lang w:val="es-ES" w:eastAsia="es-ES"/>
        </w:rPr>
        <w:t>9</w:t>
      </w:r>
      <w:r w:rsidRPr="00D20F9A">
        <w:rPr>
          <w:rFonts w:ascii="Arial" w:hAnsi="Arial" w:cs="Arial"/>
          <w:sz w:val="24"/>
          <w:szCs w:val="26"/>
          <w:lang w:val="es-ES" w:eastAsia="es-ES"/>
        </w:rPr>
        <w:t xml:space="preserve">, mediante la cual el Juzgado </w:t>
      </w:r>
      <w:r w:rsidR="00ED6A20" w:rsidRPr="00D20F9A">
        <w:rPr>
          <w:rFonts w:ascii="Arial" w:hAnsi="Arial" w:cs="Arial"/>
          <w:sz w:val="24"/>
          <w:szCs w:val="26"/>
          <w:lang w:val="es-ES" w:eastAsia="es-ES"/>
        </w:rPr>
        <w:t>de Familia de Dosquebradas</w:t>
      </w:r>
      <w:r w:rsidRPr="00D20F9A">
        <w:rPr>
          <w:rFonts w:ascii="Arial" w:hAnsi="Arial" w:cs="Arial"/>
          <w:sz w:val="24"/>
          <w:szCs w:val="26"/>
          <w:lang w:val="es-ES" w:eastAsia="es-ES"/>
        </w:rPr>
        <w:t xml:space="preserve"> resolvió la acción de tutela promovida por</w:t>
      </w:r>
      <w:r w:rsidR="00207947" w:rsidRPr="00D20F9A">
        <w:rPr>
          <w:rFonts w:ascii="Arial" w:hAnsi="Arial" w:cs="Arial"/>
          <w:sz w:val="24"/>
          <w:szCs w:val="26"/>
          <w:lang w:val="es-ES" w:eastAsia="es-ES"/>
        </w:rPr>
        <w:t xml:space="preserve"> </w:t>
      </w:r>
      <w:r w:rsidR="0073561F" w:rsidRPr="00D20F9A">
        <w:rPr>
          <w:rFonts w:ascii="Arial" w:hAnsi="Arial" w:cs="Arial"/>
          <w:sz w:val="24"/>
          <w:szCs w:val="26"/>
          <w:lang w:val="es-ES" w:eastAsia="es-ES"/>
        </w:rPr>
        <w:t>e</w:t>
      </w:r>
      <w:r w:rsidR="00207947" w:rsidRPr="00D20F9A">
        <w:rPr>
          <w:rFonts w:ascii="Arial" w:hAnsi="Arial" w:cs="Arial"/>
          <w:sz w:val="24"/>
          <w:szCs w:val="26"/>
          <w:lang w:val="es-ES" w:eastAsia="es-ES"/>
        </w:rPr>
        <w:t>l opugnante</w:t>
      </w:r>
      <w:r w:rsidRPr="00D20F9A">
        <w:rPr>
          <w:rFonts w:ascii="Arial" w:eastAsia="Arial" w:hAnsi="Arial" w:cs="Arial"/>
          <w:sz w:val="20"/>
          <w:szCs w:val="26"/>
        </w:rPr>
        <w:t xml:space="preserve"> </w:t>
      </w:r>
      <w:r w:rsidRPr="00D20F9A">
        <w:rPr>
          <w:rFonts w:ascii="Arial" w:eastAsia="Arial" w:hAnsi="Arial" w:cs="Arial"/>
          <w:sz w:val="24"/>
          <w:szCs w:val="26"/>
        </w:rPr>
        <w:t xml:space="preserve">contra </w:t>
      </w:r>
      <w:r w:rsidR="00207947" w:rsidRPr="00D20F9A">
        <w:rPr>
          <w:rFonts w:ascii="Arial" w:eastAsia="Arial" w:hAnsi="Arial" w:cs="Arial"/>
          <w:sz w:val="24"/>
          <w:szCs w:val="26"/>
        </w:rPr>
        <w:t>l</w:t>
      </w:r>
      <w:r w:rsidRPr="00D20F9A">
        <w:rPr>
          <w:rFonts w:ascii="Arial" w:eastAsia="Arial" w:hAnsi="Arial" w:cs="Arial"/>
          <w:sz w:val="24"/>
          <w:szCs w:val="26"/>
        </w:rPr>
        <w:t xml:space="preserve">a </w:t>
      </w:r>
      <w:r w:rsidR="00207947" w:rsidRPr="00D20F9A">
        <w:rPr>
          <w:rFonts w:ascii="Arial" w:eastAsia="Arial" w:hAnsi="Arial" w:cs="Arial"/>
          <w:sz w:val="20"/>
          <w:szCs w:val="26"/>
        </w:rPr>
        <w:t>COMIS</w:t>
      </w:r>
      <w:r w:rsidR="00DF1FF5" w:rsidRPr="00D20F9A">
        <w:rPr>
          <w:rFonts w:ascii="Arial" w:eastAsia="Arial" w:hAnsi="Arial" w:cs="Arial"/>
          <w:sz w:val="20"/>
          <w:szCs w:val="26"/>
        </w:rPr>
        <w:t>IÓN NACIONAL DEL SERVICIO CIVIL</w:t>
      </w:r>
      <w:r w:rsidR="000609D1" w:rsidRPr="00D20F9A">
        <w:rPr>
          <w:rFonts w:ascii="Arial" w:eastAsia="Arial" w:hAnsi="Arial" w:cs="Arial"/>
          <w:sz w:val="20"/>
          <w:szCs w:val="26"/>
        </w:rPr>
        <w:t xml:space="preserve"> - CNSC</w:t>
      </w:r>
      <w:r w:rsidR="000609D1" w:rsidRPr="00D20F9A">
        <w:rPr>
          <w:rFonts w:ascii="Arial" w:eastAsia="Arial" w:hAnsi="Arial" w:cs="Arial"/>
          <w:sz w:val="24"/>
          <w:szCs w:val="26"/>
        </w:rPr>
        <w:t xml:space="preserve"> </w:t>
      </w:r>
      <w:r w:rsidR="00ED6A20" w:rsidRPr="00D20F9A">
        <w:rPr>
          <w:rFonts w:ascii="Arial" w:eastAsia="Arial" w:hAnsi="Arial" w:cs="Arial"/>
          <w:sz w:val="24"/>
          <w:szCs w:val="26"/>
        </w:rPr>
        <w:t>y</w:t>
      </w:r>
      <w:r w:rsidR="000609D1" w:rsidRPr="00D20F9A">
        <w:rPr>
          <w:rFonts w:ascii="Arial" w:eastAsia="Arial" w:hAnsi="Arial" w:cs="Arial"/>
          <w:sz w:val="24"/>
          <w:szCs w:val="26"/>
        </w:rPr>
        <w:t xml:space="preserve"> la </w:t>
      </w:r>
      <w:r w:rsidR="007D5F8D" w:rsidRPr="00D20F9A">
        <w:rPr>
          <w:rFonts w:ascii="Arial" w:eastAsia="Arial" w:hAnsi="Arial" w:cs="Arial"/>
          <w:sz w:val="20"/>
          <w:szCs w:val="26"/>
        </w:rPr>
        <w:t>UNIVERSIDAD LIBRE</w:t>
      </w:r>
      <w:r w:rsidR="00DF1FF5" w:rsidRPr="00D20F9A">
        <w:rPr>
          <w:rFonts w:ascii="Arial" w:eastAsia="Arial" w:hAnsi="Arial" w:cs="Arial"/>
          <w:sz w:val="24"/>
          <w:szCs w:val="26"/>
        </w:rPr>
        <w:t>.</w:t>
      </w:r>
    </w:p>
    <w:p w:rsidR="00055295" w:rsidRPr="00D20F9A" w:rsidRDefault="00055295" w:rsidP="00D20F9A">
      <w:pPr>
        <w:pStyle w:val="Sinespaciado1"/>
        <w:spacing w:line="288" w:lineRule="auto"/>
        <w:ind w:firstLine="2835"/>
        <w:jc w:val="both"/>
        <w:rPr>
          <w:rFonts w:ascii="Arial" w:hAnsi="Arial" w:cs="Arial"/>
          <w:bCs/>
          <w:szCs w:val="26"/>
          <w:lang w:val="es-ES_tradnl" w:eastAsia="es-ES"/>
        </w:rPr>
      </w:pPr>
    </w:p>
    <w:p w:rsidR="00055295" w:rsidRPr="00D20F9A" w:rsidRDefault="00055295" w:rsidP="00D20F9A">
      <w:pPr>
        <w:pStyle w:val="Sinespaciado1"/>
        <w:spacing w:line="288" w:lineRule="auto"/>
        <w:ind w:firstLine="2835"/>
        <w:jc w:val="both"/>
        <w:rPr>
          <w:rFonts w:ascii="Arial" w:hAnsi="Arial" w:cs="Arial"/>
          <w:b/>
          <w:sz w:val="20"/>
          <w:szCs w:val="26"/>
          <w:lang w:val="es-ES" w:eastAsia="es-ES"/>
        </w:rPr>
      </w:pPr>
      <w:r w:rsidRPr="00D20F9A">
        <w:rPr>
          <w:rFonts w:ascii="Arial" w:hAnsi="Arial" w:cs="Arial"/>
          <w:b/>
          <w:sz w:val="20"/>
          <w:szCs w:val="26"/>
          <w:lang w:val="es-ES" w:eastAsia="es-ES"/>
        </w:rPr>
        <w:t>II. ANTECEDENTES</w:t>
      </w:r>
    </w:p>
    <w:p w:rsidR="00055295" w:rsidRPr="00D20F9A" w:rsidRDefault="00055295" w:rsidP="00D20F9A">
      <w:pPr>
        <w:suppressAutoHyphens/>
        <w:spacing w:line="288" w:lineRule="auto"/>
        <w:ind w:firstLine="2835"/>
        <w:jc w:val="both"/>
        <w:rPr>
          <w:rFonts w:ascii="Arial" w:hAnsi="Arial" w:cs="Arial"/>
          <w:spacing w:val="-3"/>
          <w:sz w:val="22"/>
          <w:szCs w:val="26"/>
        </w:rPr>
      </w:pPr>
    </w:p>
    <w:p w:rsidR="00055295" w:rsidRPr="00D20F9A" w:rsidRDefault="00055295" w:rsidP="00D20F9A">
      <w:pPr>
        <w:suppressAutoHyphens/>
        <w:spacing w:line="288" w:lineRule="auto"/>
        <w:ind w:firstLine="2835"/>
        <w:jc w:val="both"/>
        <w:rPr>
          <w:rFonts w:ascii="Arial" w:hAnsi="Arial" w:cs="Arial"/>
          <w:spacing w:val="-3"/>
          <w:sz w:val="24"/>
          <w:szCs w:val="26"/>
        </w:rPr>
      </w:pPr>
      <w:r w:rsidRPr="00D20F9A">
        <w:rPr>
          <w:rFonts w:ascii="Arial" w:hAnsi="Arial" w:cs="Arial"/>
          <w:sz w:val="24"/>
          <w:szCs w:val="26"/>
        </w:rPr>
        <w:t xml:space="preserve">1. </w:t>
      </w:r>
      <w:r w:rsidR="00ED6A20" w:rsidRPr="00D20F9A">
        <w:rPr>
          <w:rFonts w:ascii="Arial" w:hAnsi="Arial" w:cs="Arial"/>
          <w:sz w:val="24"/>
          <w:szCs w:val="26"/>
        </w:rPr>
        <w:t xml:space="preserve">La señora </w:t>
      </w:r>
      <w:r w:rsidR="00ED6A20" w:rsidRPr="00D20F9A">
        <w:rPr>
          <w:rFonts w:ascii="Arial" w:hAnsi="Arial" w:cs="Arial"/>
          <w:szCs w:val="26"/>
        </w:rPr>
        <w:t>GLORIA MARLENY RUGE MORENO</w:t>
      </w:r>
      <w:r w:rsidR="00434BFD" w:rsidRPr="00D20F9A">
        <w:rPr>
          <w:rFonts w:ascii="Arial" w:hAnsi="Arial" w:cs="Arial"/>
          <w:sz w:val="24"/>
          <w:szCs w:val="26"/>
        </w:rPr>
        <w:t>, i</w:t>
      </w:r>
      <w:r w:rsidRPr="00D20F9A">
        <w:rPr>
          <w:rFonts w:ascii="Arial" w:hAnsi="Arial" w:cs="Arial"/>
          <w:sz w:val="24"/>
          <w:szCs w:val="26"/>
        </w:rPr>
        <w:t xml:space="preserve">nterpuso el presente amparo constitucional contra </w:t>
      </w:r>
      <w:r w:rsidR="00C84C09" w:rsidRPr="00D20F9A">
        <w:rPr>
          <w:rFonts w:ascii="Arial" w:eastAsia="Arial" w:hAnsi="Arial" w:cs="Arial"/>
          <w:sz w:val="24"/>
          <w:szCs w:val="26"/>
        </w:rPr>
        <w:t>la</w:t>
      </w:r>
      <w:r w:rsidR="00ED6A20" w:rsidRPr="00D20F9A">
        <w:rPr>
          <w:rFonts w:ascii="Arial" w:eastAsia="Arial" w:hAnsi="Arial" w:cs="Arial"/>
          <w:sz w:val="24"/>
          <w:szCs w:val="26"/>
        </w:rPr>
        <w:t>s</w:t>
      </w:r>
      <w:r w:rsidR="00EF703A" w:rsidRPr="00D20F9A">
        <w:rPr>
          <w:rFonts w:ascii="Arial" w:eastAsia="Arial" w:hAnsi="Arial" w:cs="Arial"/>
          <w:sz w:val="24"/>
          <w:szCs w:val="26"/>
        </w:rPr>
        <w:t xml:space="preserve"> citada</w:t>
      </w:r>
      <w:r w:rsidR="00ED6A20" w:rsidRPr="00D20F9A">
        <w:rPr>
          <w:rFonts w:ascii="Arial" w:eastAsia="Arial" w:hAnsi="Arial" w:cs="Arial"/>
          <w:sz w:val="24"/>
          <w:szCs w:val="26"/>
        </w:rPr>
        <w:t>s</w:t>
      </w:r>
      <w:r w:rsidR="00EF703A" w:rsidRPr="00D20F9A">
        <w:rPr>
          <w:rFonts w:ascii="Arial" w:eastAsia="Arial" w:hAnsi="Arial" w:cs="Arial"/>
          <w:sz w:val="24"/>
          <w:szCs w:val="26"/>
        </w:rPr>
        <w:t xml:space="preserve"> entidad</w:t>
      </w:r>
      <w:r w:rsidR="00ED6A20" w:rsidRPr="00D20F9A">
        <w:rPr>
          <w:rFonts w:ascii="Arial" w:eastAsia="Arial" w:hAnsi="Arial" w:cs="Arial"/>
          <w:sz w:val="24"/>
          <w:szCs w:val="26"/>
        </w:rPr>
        <w:t>es</w:t>
      </w:r>
      <w:r w:rsidR="00C84C09" w:rsidRPr="00D20F9A">
        <w:rPr>
          <w:rFonts w:ascii="Arial" w:eastAsia="Arial" w:hAnsi="Arial" w:cs="Arial"/>
          <w:sz w:val="24"/>
          <w:szCs w:val="26"/>
        </w:rPr>
        <w:t>,</w:t>
      </w:r>
      <w:r w:rsidRPr="00D20F9A">
        <w:rPr>
          <w:rFonts w:ascii="Arial" w:hAnsi="Arial" w:cs="Arial"/>
          <w:sz w:val="24"/>
          <w:szCs w:val="26"/>
        </w:rPr>
        <w:t xml:space="preserve"> </w:t>
      </w:r>
      <w:r w:rsidRPr="00D20F9A">
        <w:rPr>
          <w:rFonts w:ascii="Arial" w:hAnsi="Arial" w:cs="Arial"/>
          <w:spacing w:val="-3"/>
          <w:sz w:val="24"/>
          <w:szCs w:val="26"/>
        </w:rPr>
        <w:t xml:space="preserve">por considerar que </w:t>
      </w:r>
      <w:r w:rsidR="00EF703A" w:rsidRPr="00D20F9A">
        <w:rPr>
          <w:rFonts w:ascii="Arial" w:hAnsi="Arial" w:cs="Arial"/>
          <w:spacing w:val="-3"/>
          <w:sz w:val="24"/>
          <w:szCs w:val="26"/>
        </w:rPr>
        <w:t xml:space="preserve">se </w:t>
      </w:r>
      <w:r w:rsidR="009706E6" w:rsidRPr="00D20F9A">
        <w:rPr>
          <w:rFonts w:ascii="Arial" w:hAnsi="Arial" w:cs="Arial"/>
          <w:spacing w:val="-3"/>
          <w:sz w:val="24"/>
          <w:szCs w:val="26"/>
        </w:rPr>
        <w:t xml:space="preserve">le </w:t>
      </w:r>
      <w:r w:rsidR="00EF703A" w:rsidRPr="00D20F9A">
        <w:rPr>
          <w:rFonts w:ascii="Arial" w:hAnsi="Arial" w:cs="Arial"/>
          <w:spacing w:val="-3"/>
          <w:sz w:val="24"/>
          <w:szCs w:val="26"/>
        </w:rPr>
        <w:t xml:space="preserve">están vulnerando </w:t>
      </w:r>
      <w:r w:rsidRPr="00D20F9A">
        <w:rPr>
          <w:rFonts w:ascii="Arial" w:hAnsi="Arial" w:cs="Arial"/>
          <w:spacing w:val="-3"/>
          <w:sz w:val="24"/>
          <w:szCs w:val="26"/>
        </w:rPr>
        <w:t xml:space="preserve">sus derechos fundamentales </w:t>
      </w:r>
      <w:r w:rsidR="00C84C09" w:rsidRPr="00D20F9A">
        <w:rPr>
          <w:rFonts w:ascii="Arial" w:hAnsi="Arial" w:cs="Arial"/>
          <w:spacing w:val="-3"/>
          <w:sz w:val="24"/>
          <w:szCs w:val="26"/>
        </w:rPr>
        <w:t>a</w:t>
      </w:r>
      <w:r w:rsidR="00ED6A20" w:rsidRPr="00D20F9A">
        <w:rPr>
          <w:rFonts w:ascii="Arial" w:hAnsi="Arial" w:cs="Arial"/>
          <w:spacing w:val="-3"/>
          <w:sz w:val="24"/>
          <w:szCs w:val="26"/>
        </w:rPr>
        <w:t>l trabajo,</w:t>
      </w:r>
      <w:r w:rsidR="00C84C09" w:rsidRPr="00D20F9A">
        <w:rPr>
          <w:rFonts w:ascii="Arial" w:hAnsi="Arial" w:cs="Arial"/>
          <w:spacing w:val="-3"/>
          <w:sz w:val="24"/>
          <w:szCs w:val="26"/>
        </w:rPr>
        <w:t xml:space="preserve"> </w:t>
      </w:r>
      <w:r w:rsidR="007D5F8D" w:rsidRPr="00D20F9A">
        <w:rPr>
          <w:rFonts w:ascii="Arial" w:hAnsi="Arial" w:cs="Arial"/>
          <w:spacing w:val="-3"/>
          <w:sz w:val="24"/>
          <w:szCs w:val="26"/>
        </w:rPr>
        <w:t>acceso a cargos públicos</w:t>
      </w:r>
      <w:r w:rsidR="00ED6A20" w:rsidRPr="00D20F9A">
        <w:rPr>
          <w:rFonts w:ascii="Arial" w:hAnsi="Arial" w:cs="Arial"/>
          <w:spacing w:val="-3"/>
          <w:sz w:val="24"/>
          <w:szCs w:val="26"/>
        </w:rPr>
        <w:t>, buena fe, igualdad y debido proceso</w:t>
      </w:r>
      <w:r w:rsidRPr="00D20F9A">
        <w:rPr>
          <w:rFonts w:ascii="Arial" w:hAnsi="Arial" w:cs="Arial"/>
          <w:spacing w:val="-3"/>
          <w:sz w:val="24"/>
          <w:szCs w:val="26"/>
        </w:rPr>
        <w:t>.</w:t>
      </w:r>
    </w:p>
    <w:p w:rsidR="00055295" w:rsidRPr="00D20F9A" w:rsidRDefault="00055295" w:rsidP="00D20F9A">
      <w:pPr>
        <w:suppressAutoHyphens/>
        <w:spacing w:line="288" w:lineRule="auto"/>
        <w:ind w:firstLine="2835"/>
        <w:jc w:val="both"/>
        <w:rPr>
          <w:rFonts w:ascii="Arial" w:hAnsi="Arial" w:cs="Arial"/>
          <w:spacing w:val="-3"/>
          <w:sz w:val="14"/>
          <w:szCs w:val="26"/>
        </w:rPr>
      </w:pPr>
    </w:p>
    <w:p w:rsidR="00434BFD" w:rsidRPr="00D20F9A" w:rsidRDefault="00055295" w:rsidP="00D20F9A">
      <w:pPr>
        <w:pStyle w:val="Sinespaciado1"/>
        <w:spacing w:line="288" w:lineRule="auto"/>
        <w:ind w:firstLine="2835"/>
        <w:jc w:val="both"/>
        <w:rPr>
          <w:rFonts w:ascii="Arial" w:hAnsi="Arial" w:cs="Arial"/>
          <w:sz w:val="24"/>
          <w:szCs w:val="26"/>
        </w:rPr>
      </w:pPr>
      <w:r w:rsidRPr="00D20F9A">
        <w:rPr>
          <w:rFonts w:ascii="Arial" w:hAnsi="Arial" w:cs="Arial"/>
          <w:sz w:val="24"/>
          <w:szCs w:val="26"/>
        </w:rPr>
        <w:lastRenderedPageBreak/>
        <w:t xml:space="preserve">2. </w:t>
      </w:r>
      <w:r w:rsidR="00174798" w:rsidRPr="00D20F9A">
        <w:rPr>
          <w:rFonts w:ascii="Arial" w:hAnsi="Arial" w:cs="Arial"/>
          <w:sz w:val="24"/>
          <w:szCs w:val="26"/>
        </w:rPr>
        <w:t>C</w:t>
      </w:r>
      <w:r w:rsidRPr="00D20F9A">
        <w:rPr>
          <w:rFonts w:ascii="Arial" w:hAnsi="Arial" w:cs="Arial"/>
          <w:sz w:val="24"/>
          <w:szCs w:val="26"/>
        </w:rPr>
        <w:t>omo sustento de su reclamo,</w:t>
      </w:r>
      <w:r w:rsidR="00434BFD" w:rsidRPr="00D20F9A">
        <w:rPr>
          <w:rFonts w:ascii="Arial" w:hAnsi="Arial" w:cs="Arial"/>
          <w:sz w:val="24"/>
          <w:szCs w:val="26"/>
        </w:rPr>
        <w:t xml:space="preserve"> </w:t>
      </w:r>
      <w:r w:rsidR="00174798" w:rsidRPr="00D20F9A">
        <w:rPr>
          <w:rFonts w:ascii="Arial" w:hAnsi="Arial" w:cs="Arial"/>
          <w:sz w:val="24"/>
          <w:szCs w:val="26"/>
        </w:rPr>
        <w:t>señaló</w:t>
      </w:r>
      <w:r w:rsidR="00434BFD" w:rsidRPr="00D20F9A">
        <w:rPr>
          <w:rFonts w:ascii="Arial" w:hAnsi="Arial" w:cs="Arial"/>
          <w:sz w:val="24"/>
          <w:szCs w:val="26"/>
        </w:rPr>
        <w:t>:</w:t>
      </w:r>
    </w:p>
    <w:p w:rsidR="00434BFD" w:rsidRPr="00D20F9A" w:rsidRDefault="00434BFD" w:rsidP="00D20F9A">
      <w:pPr>
        <w:pStyle w:val="Sinespaciado1"/>
        <w:spacing w:line="288" w:lineRule="auto"/>
        <w:ind w:firstLine="2835"/>
        <w:jc w:val="both"/>
        <w:rPr>
          <w:rFonts w:ascii="Arial" w:hAnsi="Arial" w:cs="Arial"/>
          <w:sz w:val="14"/>
          <w:szCs w:val="16"/>
        </w:rPr>
      </w:pPr>
    </w:p>
    <w:p w:rsidR="00352762" w:rsidRPr="00D20F9A" w:rsidRDefault="00434BFD" w:rsidP="00D20F9A">
      <w:pPr>
        <w:pStyle w:val="Sinespaciado1"/>
        <w:spacing w:line="288" w:lineRule="auto"/>
        <w:ind w:firstLine="2835"/>
        <w:jc w:val="both"/>
        <w:rPr>
          <w:rFonts w:ascii="Arial" w:hAnsi="Arial" w:cs="Arial"/>
          <w:sz w:val="24"/>
          <w:szCs w:val="26"/>
        </w:rPr>
      </w:pPr>
      <w:r w:rsidRPr="00D20F9A">
        <w:rPr>
          <w:rFonts w:ascii="Arial" w:hAnsi="Arial" w:cs="Arial"/>
          <w:sz w:val="24"/>
          <w:szCs w:val="26"/>
        </w:rPr>
        <w:t>2.1.</w:t>
      </w:r>
      <w:r w:rsidR="00055295" w:rsidRPr="00D20F9A">
        <w:rPr>
          <w:rFonts w:ascii="Arial" w:hAnsi="Arial" w:cs="Arial"/>
          <w:sz w:val="24"/>
          <w:szCs w:val="26"/>
        </w:rPr>
        <w:t xml:space="preserve"> </w:t>
      </w:r>
      <w:r w:rsidR="00BD7F86" w:rsidRPr="00D20F9A">
        <w:rPr>
          <w:rFonts w:ascii="Arial" w:hAnsi="Arial" w:cs="Arial"/>
          <w:sz w:val="24"/>
          <w:szCs w:val="26"/>
        </w:rPr>
        <w:t>El 2 de noviembre de 2018 l</w:t>
      </w:r>
      <w:r w:rsidR="001E32E9" w:rsidRPr="00D20F9A">
        <w:rPr>
          <w:rFonts w:ascii="Arial" w:hAnsi="Arial" w:cs="Arial"/>
          <w:sz w:val="24"/>
          <w:szCs w:val="26"/>
        </w:rPr>
        <w:t>a Comisión Nacional del Servicio Civil</w:t>
      </w:r>
      <w:r w:rsidR="00BD7F86" w:rsidRPr="00D20F9A">
        <w:rPr>
          <w:rFonts w:ascii="Arial" w:hAnsi="Arial" w:cs="Arial"/>
          <w:sz w:val="24"/>
          <w:szCs w:val="26"/>
        </w:rPr>
        <w:t xml:space="preserve"> dio apertura al proceso de selección</w:t>
      </w:r>
      <w:r w:rsidR="001E32E9" w:rsidRPr="00D20F9A">
        <w:rPr>
          <w:rFonts w:ascii="Arial" w:hAnsi="Arial" w:cs="Arial"/>
          <w:sz w:val="24"/>
          <w:szCs w:val="26"/>
        </w:rPr>
        <w:t xml:space="preserve"> No. 6</w:t>
      </w:r>
      <w:r w:rsidR="00BD7F86" w:rsidRPr="00D20F9A">
        <w:rPr>
          <w:rFonts w:ascii="Arial" w:hAnsi="Arial" w:cs="Arial"/>
          <w:sz w:val="24"/>
          <w:szCs w:val="26"/>
        </w:rPr>
        <w:t>51</w:t>
      </w:r>
      <w:r w:rsidR="001E32E9" w:rsidRPr="00D20F9A">
        <w:rPr>
          <w:rFonts w:ascii="Arial" w:hAnsi="Arial" w:cs="Arial"/>
          <w:sz w:val="24"/>
          <w:szCs w:val="26"/>
        </w:rPr>
        <w:t xml:space="preserve"> de 2018</w:t>
      </w:r>
      <w:r w:rsidR="00BD7F86" w:rsidRPr="00D20F9A">
        <w:rPr>
          <w:rFonts w:ascii="Arial" w:hAnsi="Arial" w:cs="Arial"/>
          <w:sz w:val="24"/>
          <w:szCs w:val="26"/>
        </w:rPr>
        <w:t xml:space="preserve"> – Convocatoria Territorial Centro Oriente, al cual se inscribió, específicamente a la </w:t>
      </w:r>
      <w:r w:rsidR="001E32E9" w:rsidRPr="00D20F9A">
        <w:rPr>
          <w:rFonts w:ascii="Arial" w:hAnsi="Arial" w:cs="Arial"/>
          <w:sz w:val="24"/>
          <w:szCs w:val="26"/>
        </w:rPr>
        <w:t xml:space="preserve">OPEC </w:t>
      </w:r>
      <w:r w:rsidR="00BD7F86" w:rsidRPr="00D20F9A">
        <w:rPr>
          <w:rFonts w:ascii="Arial" w:hAnsi="Arial" w:cs="Arial"/>
          <w:sz w:val="24"/>
          <w:szCs w:val="26"/>
        </w:rPr>
        <w:t xml:space="preserve">No. </w:t>
      </w:r>
      <w:r w:rsidR="001E32E9" w:rsidRPr="00D20F9A">
        <w:rPr>
          <w:rFonts w:ascii="Arial" w:hAnsi="Arial" w:cs="Arial"/>
          <w:sz w:val="24"/>
          <w:szCs w:val="26"/>
        </w:rPr>
        <w:t>73</w:t>
      </w:r>
      <w:r w:rsidR="00BD7F86" w:rsidRPr="00D20F9A">
        <w:rPr>
          <w:rFonts w:ascii="Arial" w:hAnsi="Arial" w:cs="Arial"/>
          <w:sz w:val="24"/>
          <w:szCs w:val="26"/>
        </w:rPr>
        <w:t>846</w:t>
      </w:r>
      <w:r w:rsidR="001E32E9" w:rsidRPr="00D20F9A">
        <w:rPr>
          <w:rFonts w:ascii="Arial" w:hAnsi="Arial" w:cs="Arial"/>
          <w:sz w:val="24"/>
          <w:szCs w:val="26"/>
        </w:rPr>
        <w:t xml:space="preserve">, </w:t>
      </w:r>
      <w:r w:rsidR="00BD7F86" w:rsidRPr="00D20F9A">
        <w:rPr>
          <w:rFonts w:ascii="Arial" w:hAnsi="Arial" w:cs="Arial"/>
          <w:sz w:val="24"/>
          <w:szCs w:val="26"/>
        </w:rPr>
        <w:t xml:space="preserve">técnico administrativo grado 02, </w:t>
      </w:r>
      <w:r w:rsidR="001E32E9" w:rsidRPr="00D20F9A">
        <w:rPr>
          <w:rFonts w:ascii="Arial" w:hAnsi="Arial" w:cs="Arial"/>
          <w:sz w:val="24"/>
          <w:szCs w:val="26"/>
        </w:rPr>
        <w:t xml:space="preserve">código </w:t>
      </w:r>
      <w:r w:rsidR="00BD7F86" w:rsidRPr="00D20F9A">
        <w:rPr>
          <w:rFonts w:ascii="Arial" w:hAnsi="Arial" w:cs="Arial"/>
          <w:sz w:val="24"/>
          <w:szCs w:val="26"/>
        </w:rPr>
        <w:t>367, en el que se desempeña desde abril de 2015</w:t>
      </w:r>
      <w:r w:rsidR="00352762" w:rsidRPr="00D20F9A">
        <w:rPr>
          <w:rFonts w:ascii="Arial" w:hAnsi="Arial" w:cs="Arial"/>
          <w:sz w:val="24"/>
          <w:szCs w:val="26"/>
        </w:rPr>
        <w:t>.</w:t>
      </w:r>
    </w:p>
    <w:p w:rsidR="00352762" w:rsidRPr="00D20F9A" w:rsidRDefault="00352762" w:rsidP="00D20F9A">
      <w:pPr>
        <w:pStyle w:val="Sinespaciado1"/>
        <w:spacing w:line="288" w:lineRule="auto"/>
        <w:ind w:firstLine="2835"/>
        <w:jc w:val="both"/>
        <w:rPr>
          <w:rFonts w:ascii="Arial" w:hAnsi="Arial" w:cs="Arial"/>
          <w:sz w:val="14"/>
          <w:szCs w:val="16"/>
        </w:rPr>
      </w:pPr>
    </w:p>
    <w:p w:rsidR="006F5BA7" w:rsidRPr="00D20F9A" w:rsidRDefault="00E40076" w:rsidP="00D20F9A">
      <w:pPr>
        <w:pStyle w:val="Sinespaciado1"/>
        <w:spacing w:line="288" w:lineRule="auto"/>
        <w:ind w:firstLine="2835"/>
        <w:jc w:val="both"/>
        <w:rPr>
          <w:rFonts w:ascii="Arial" w:hAnsi="Arial" w:cs="Arial"/>
          <w:sz w:val="24"/>
          <w:szCs w:val="26"/>
        </w:rPr>
      </w:pPr>
      <w:r w:rsidRPr="00D20F9A">
        <w:rPr>
          <w:rFonts w:ascii="Arial" w:hAnsi="Arial" w:cs="Arial"/>
          <w:sz w:val="24"/>
          <w:szCs w:val="26"/>
        </w:rPr>
        <w:t>2</w:t>
      </w:r>
      <w:r w:rsidR="00352762" w:rsidRPr="00D20F9A">
        <w:rPr>
          <w:rFonts w:ascii="Arial" w:hAnsi="Arial" w:cs="Arial"/>
          <w:sz w:val="24"/>
          <w:szCs w:val="26"/>
        </w:rPr>
        <w:t>.2</w:t>
      </w:r>
      <w:r w:rsidRPr="00D20F9A">
        <w:rPr>
          <w:rFonts w:ascii="Arial" w:hAnsi="Arial" w:cs="Arial"/>
          <w:sz w:val="24"/>
          <w:szCs w:val="26"/>
        </w:rPr>
        <w:t xml:space="preserve">. </w:t>
      </w:r>
      <w:r w:rsidR="00314C02" w:rsidRPr="00D20F9A">
        <w:rPr>
          <w:rFonts w:ascii="Arial" w:hAnsi="Arial" w:cs="Arial"/>
          <w:sz w:val="24"/>
          <w:szCs w:val="26"/>
        </w:rPr>
        <w:t xml:space="preserve">El 29 de marzo de 2019, </w:t>
      </w:r>
      <w:r w:rsidR="00260AFC" w:rsidRPr="00D20F9A">
        <w:rPr>
          <w:rFonts w:ascii="Arial" w:hAnsi="Arial" w:cs="Arial"/>
          <w:sz w:val="24"/>
          <w:szCs w:val="26"/>
        </w:rPr>
        <w:t xml:space="preserve">se publicaron </w:t>
      </w:r>
      <w:r w:rsidR="00314C02" w:rsidRPr="00D20F9A">
        <w:rPr>
          <w:rFonts w:ascii="Arial" w:hAnsi="Arial" w:cs="Arial"/>
          <w:sz w:val="24"/>
          <w:szCs w:val="26"/>
        </w:rPr>
        <w:t xml:space="preserve">los resultados </w:t>
      </w:r>
      <w:r w:rsidR="00260AFC" w:rsidRPr="00D20F9A">
        <w:rPr>
          <w:rFonts w:ascii="Arial" w:hAnsi="Arial" w:cs="Arial"/>
          <w:sz w:val="24"/>
          <w:szCs w:val="26"/>
        </w:rPr>
        <w:t>de verificación de requisitos mínimos, sin que fuera admitida, ya que incumplía los requisitos de estudio y por tanto no continúo en el concurso</w:t>
      </w:r>
      <w:r w:rsidR="00314C02" w:rsidRPr="00D20F9A">
        <w:rPr>
          <w:rFonts w:ascii="Arial" w:hAnsi="Arial" w:cs="Arial"/>
          <w:sz w:val="24"/>
          <w:szCs w:val="26"/>
        </w:rPr>
        <w:t>.</w:t>
      </w:r>
    </w:p>
    <w:p w:rsidR="00352762" w:rsidRPr="00D20F9A" w:rsidRDefault="00352762" w:rsidP="00D20F9A">
      <w:pPr>
        <w:pStyle w:val="Sinespaciado1"/>
        <w:spacing w:line="288" w:lineRule="auto"/>
        <w:ind w:firstLine="2835"/>
        <w:jc w:val="both"/>
        <w:rPr>
          <w:rFonts w:ascii="Arial" w:hAnsi="Arial" w:cs="Arial"/>
          <w:sz w:val="14"/>
          <w:szCs w:val="16"/>
        </w:rPr>
      </w:pPr>
    </w:p>
    <w:p w:rsidR="00F6772B" w:rsidRPr="00D20F9A" w:rsidRDefault="00F6772B" w:rsidP="00D20F9A">
      <w:pPr>
        <w:pStyle w:val="Sinespaciado1"/>
        <w:spacing w:line="288" w:lineRule="auto"/>
        <w:ind w:firstLine="2835"/>
        <w:jc w:val="both"/>
        <w:rPr>
          <w:rFonts w:ascii="Arial" w:hAnsi="Arial" w:cs="Arial"/>
          <w:sz w:val="24"/>
          <w:szCs w:val="26"/>
        </w:rPr>
      </w:pPr>
      <w:r w:rsidRPr="00D20F9A">
        <w:rPr>
          <w:rFonts w:ascii="Arial" w:hAnsi="Arial" w:cs="Arial"/>
          <w:sz w:val="24"/>
          <w:szCs w:val="26"/>
        </w:rPr>
        <w:t xml:space="preserve">2.3. </w:t>
      </w:r>
      <w:r w:rsidR="00260AFC" w:rsidRPr="00D20F9A">
        <w:rPr>
          <w:rFonts w:ascii="Arial" w:hAnsi="Arial" w:cs="Arial"/>
          <w:sz w:val="24"/>
          <w:szCs w:val="26"/>
        </w:rPr>
        <w:t>No presentó reclamación debido a que se le venció el término de 3 días, pues estaba convencida de haber sido admitida, y si bien es un error de su parte, este deviene de la CNSC, al inobservar la aplicación de alternativa de estudio para su caso</w:t>
      </w:r>
      <w:r w:rsidR="00314C02" w:rsidRPr="00D20F9A">
        <w:rPr>
          <w:rFonts w:ascii="Arial" w:hAnsi="Arial" w:cs="Arial"/>
          <w:sz w:val="24"/>
          <w:szCs w:val="26"/>
        </w:rPr>
        <w:t>.</w:t>
      </w:r>
    </w:p>
    <w:p w:rsidR="00F6772B" w:rsidRPr="00D20F9A" w:rsidRDefault="00F6772B" w:rsidP="00D20F9A">
      <w:pPr>
        <w:pStyle w:val="Sinespaciado1"/>
        <w:spacing w:line="288" w:lineRule="auto"/>
        <w:ind w:firstLine="2835"/>
        <w:jc w:val="both"/>
        <w:rPr>
          <w:rFonts w:ascii="Arial" w:hAnsi="Arial" w:cs="Arial"/>
          <w:sz w:val="14"/>
          <w:szCs w:val="16"/>
        </w:rPr>
      </w:pPr>
    </w:p>
    <w:p w:rsidR="0020348E" w:rsidRPr="00D20F9A" w:rsidRDefault="0020348E" w:rsidP="00D20F9A">
      <w:pPr>
        <w:pStyle w:val="Sinespaciado1"/>
        <w:spacing w:line="288" w:lineRule="auto"/>
        <w:ind w:firstLine="2835"/>
        <w:jc w:val="both"/>
        <w:rPr>
          <w:rFonts w:ascii="Arial" w:hAnsi="Arial" w:cs="Arial"/>
          <w:sz w:val="24"/>
          <w:szCs w:val="26"/>
        </w:rPr>
      </w:pPr>
      <w:r w:rsidRPr="00D20F9A">
        <w:rPr>
          <w:rFonts w:ascii="Arial" w:hAnsi="Arial" w:cs="Arial"/>
          <w:sz w:val="24"/>
          <w:szCs w:val="26"/>
        </w:rPr>
        <w:t>2.</w:t>
      </w:r>
      <w:r w:rsidR="00466ED4" w:rsidRPr="00D20F9A">
        <w:rPr>
          <w:rFonts w:ascii="Arial" w:hAnsi="Arial" w:cs="Arial"/>
          <w:sz w:val="24"/>
          <w:szCs w:val="26"/>
        </w:rPr>
        <w:t>4</w:t>
      </w:r>
      <w:r w:rsidRPr="00D20F9A">
        <w:rPr>
          <w:rFonts w:ascii="Arial" w:hAnsi="Arial" w:cs="Arial"/>
          <w:sz w:val="24"/>
          <w:szCs w:val="26"/>
        </w:rPr>
        <w:t xml:space="preserve">. </w:t>
      </w:r>
      <w:r w:rsidR="00260AFC" w:rsidRPr="00D20F9A">
        <w:rPr>
          <w:rFonts w:ascii="Arial" w:hAnsi="Arial" w:cs="Arial"/>
          <w:sz w:val="24"/>
          <w:szCs w:val="26"/>
        </w:rPr>
        <w:t>Considera que no se le aplicaron las disposiciones legales que versan sobre equivalencias, y que están consagradas en el artículo 25 del decreto 785 de 2005</w:t>
      </w:r>
      <w:r w:rsidRPr="00D20F9A">
        <w:rPr>
          <w:rFonts w:ascii="Arial" w:hAnsi="Arial" w:cs="Arial"/>
          <w:sz w:val="24"/>
          <w:szCs w:val="26"/>
        </w:rPr>
        <w:t>.</w:t>
      </w:r>
    </w:p>
    <w:p w:rsidR="0020348E" w:rsidRPr="00D20F9A" w:rsidRDefault="0020348E" w:rsidP="00D20F9A">
      <w:pPr>
        <w:pStyle w:val="Sinespaciado1"/>
        <w:spacing w:line="288" w:lineRule="auto"/>
        <w:ind w:firstLine="2835"/>
        <w:jc w:val="both"/>
        <w:rPr>
          <w:rFonts w:ascii="Arial" w:hAnsi="Arial" w:cs="Arial"/>
          <w:sz w:val="14"/>
          <w:szCs w:val="16"/>
        </w:rPr>
      </w:pPr>
    </w:p>
    <w:p w:rsidR="00FF4F99" w:rsidRPr="00D20F9A" w:rsidRDefault="00FF4F99" w:rsidP="00D20F9A">
      <w:pPr>
        <w:pStyle w:val="Sinespaciado1"/>
        <w:spacing w:line="288" w:lineRule="auto"/>
        <w:ind w:firstLine="2835"/>
        <w:jc w:val="both"/>
        <w:rPr>
          <w:rFonts w:ascii="Arial" w:hAnsi="Arial" w:cs="Arial"/>
          <w:sz w:val="24"/>
          <w:szCs w:val="26"/>
        </w:rPr>
      </w:pPr>
      <w:r w:rsidRPr="00D20F9A">
        <w:rPr>
          <w:rFonts w:ascii="Arial" w:hAnsi="Arial" w:cs="Arial"/>
          <w:sz w:val="24"/>
          <w:szCs w:val="26"/>
        </w:rPr>
        <w:t xml:space="preserve">2.5. </w:t>
      </w:r>
      <w:r w:rsidR="00260AFC" w:rsidRPr="00D20F9A">
        <w:rPr>
          <w:rFonts w:ascii="Arial" w:hAnsi="Arial" w:cs="Arial"/>
          <w:sz w:val="24"/>
          <w:szCs w:val="26"/>
        </w:rPr>
        <w:t>La</w:t>
      </w:r>
      <w:r w:rsidR="00B23683" w:rsidRPr="00D20F9A">
        <w:rPr>
          <w:rFonts w:ascii="Arial" w:hAnsi="Arial" w:cs="Arial"/>
          <w:sz w:val="24"/>
          <w:szCs w:val="26"/>
        </w:rPr>
        <w:t xml:space="preserve"> Comisión Nacional de Servicio Civil,</w:t>
      </w:r>
      <w:r w:rsidR="00260AFC" w:rsidRPr="00D20F9A">
        <w:rPr>
          <w:rFonts w:ascii="Arial" w:hAnsi="Arial" w:cs="Arial"/>
          <w:sz w:val="24"/>
          <w:szCs w:val="26"/>
        </w:rPr>
        <w:t xml:space="preserve"> por intermedio de la Universidad Libre de Pereira</w:t>
      </w:r>
      <w:r w:rsidR="00960BCA" w:rsidRPr="00D20F9A">
        <w:rPr>
          <w:rFonts w:ascii="Arial" w:hAnsi="Arial" w:cs="Arial"/>
          <w:sz w:val="24"/>
          <w:szCs w:val="26"/>
        </w:rPr>
        <w:t xml:space="preserve">, </w:t>
      </w:r>
      <w:r w:rsidR="00260AFC" w:rsidRPr="00D20F9A">
        <w:rPr>
          <w:rFonts w:ascii="Arial" w:hAnsi="Arial" w:cs="Arial"/>
          <w:sz w:val="24"/>
          <w:szCs w:val="26"/>
        </w:rPr>
        <w:t>como operador del concurso</w:t>
      </w:r>
      <w:r w:rsidR="00960BCA" w:rsidRPr="00D20F9A">
        <w:rPr>
          <w:rFonts w:ascii="Arial" w:hAnsi="Arial" w:cs="Arial"/>
          <w:sz w:val="24"/>
          <w:szCs w:val="26"/>
        </w:rPr>
        <w:t>,</w:t>
      </w:r>
      <w:r w:rsidR="00260AFC" w:rsidRPr="00D20F9A">
        <w:rPr>
          <w:rFonts w:ascii="Arial" w:hAnsi="Arial" w:cs="Arial"/>
          <w:sz w:val="24"/>
          <w:szCs w:val="26"/>
        </w:rPr>
        <w:t xml:space="preserve"> no interpretó de manera acertada la disposición normativa y por consiguiente violó el principio de legalidad y conculc</w:t>
      </w:r>
      <w:r w:rsidR="00960BCA" w:rsidRPr="00D20F9A">
        <w:rPr>
          <w:rFonts w:ascii="Arial" w:hAnsi="Arial" w:cs="Arial"/>
          <w:sz w:val="24"/>
          <w:szCs w:val="26"/>
        </w:rPr>
        <w:t>ó sus derechos fundamentales</w:t>
      </w:r>
      <w:r w:rsidRPr="00D20F9A">
        <w:rPr>
          <w:rFonts w:ascii="Arial" w:hAnsi="Arial" w:cs="Arial"/>
          <w:sz w:val="24"/>
          <w:szCs w:val="26"/>
        </w:rPr>
        <w:t>.</w:t>
      </w:r>
    </w:p>
    <w:p w:rsidR="00FF4F99" w:rsidRPr="00D20F9A" w:rsidRDefault="00FF4F99" w:rsidP="00D20F9A">
      <w:pPr>
        <w:pStyle w:val="Sinespaciado1"/>
        <w:spacing w:line="288" w:lineRule="auto"/>
        <w:ind w:firstLine="2835"/>
        <w:jc w:val="both"/>
        <w:rPr>
          <w:rFonts w:ascii="Arial" w:hAnsi="Arial" w:cs="Arial"/>
          <w:sz w:val="14"/>
          <w:szCs w:val="16"/>
        </w:rPr>
      </w:pPr>
    </w:p>
    <w:p w:rsidR="00FF4F99" w:rsidRPr="00D20F9A" w:rsidRDefault="00FF4F99" w:rsidP="00D20F9A">
      <w:pPr>
        <w:pStyle w:val="Sinespaciado1"/>
        <w:spacing w:line="288" w:lineRule="auto"/>
        <w:ind w:firstLine="2835"/>
        <w:jc w:val="both"/>
        <w:rPr>
          <w:rFonts w:ascii="Arial" w:hAnsi="Arial" w:cs="Arial"/>
          <w:sz w:val="24"/>
          <w:szCs w:val="26"/>
        </w:rPr>
      </w:pPr>
      <w:r w:rsidRPr="00D20F9A">
        <w:rPr>
          <w:rFonts w:ascii="Arial" w:hAnsi="Arial" w:cs="Arial"/>
          <w:sz w:val="24"/>
          <w:szCs w:val="26"/>
        </w:rPr>
        <w:t xml:space="preserve">2.6. </w:t>
      </w:r>
      <w:r w:rsidR="00960BCA" w:rsidRPr="00D20F9A">
        <w:rPr>
          <w:rFonts w:ascii="Arial" w:hAnsi="Arial" w:cs="Arial"/>
          <w:sz w:val="24"/>
          <w:szCs w:val="26"/>
        </w:rPr>
        <w:t xml:space="preserve">La </w:t>
      </w:r>
      <w:r w:rsidR="00B23683" w:rsidRPr="00D20F9A">
        <w:rPr>
          <w:rFonts w:ascii="Arial" w:hAnsi="Arial" w:cs="Arial"/>
          <w:sz w:val="24"/>
          <w:szCs w:val="26"/>
        </w:rPr>
        <w:t>Comisión Nacional de Serv</w:t>
      </w:r>
      <w:r w:rsidR="00960BCA" w:rsidRPr="00D20F9A">
        <w:rPr>
          <w:rFonts w:ascii="Arial" w:hAnsi="Arial" w:cs="Arial"/>
          <w:sz w:val="24"/>
          <w:szCs w:val="26"/>
        </w:rPr>
        <w:t>icio Civil y la Universidad Libre convocaron a presentación de pruebas escritas para el día 25 de agosto del año en curso</w:t>
      </w:r>
      <w:r w:rsidRPr="00D20F9A">
        <w:rPr>
          <w:rFonts w:ascii="Arial" w:hAnsi="Arial" w:cs="Arial"/>
          <w:sz w:val="24"/>
          <w:szCs w:val="26"/>
        </w:rPr>
        <w:t>.</w:t>
      </w:r>
    </w:p>
    <w:p w:rsidR="00FF4F99" w:rsidRPr="00D20F9A" w:rsidRDefault="00FF4F99" w:rsidP="00D20F9A">
      <w:pPr>
        <w:pStyle w:val="Sinespaciado1"/>
        <w:spacing w:line="288" w:lineRule="auto"/>
        <w:ind w:firstLine="2835"/>
        <w:jc w:val="both"/>
        <w:rPr>
          <w:rFonts w:ascii="Arial" w:hAnsi="Arial" w:cs="Arial"/>
          <w:sz w:val="14"/>
          <w:szCs w:val="16"/>
        </w:rPr>
      </w:pPr>
    </w:p>
    <w:p w:rsidR="00055295" w:rsidRPr="00D20F9A" w:rsidRDefault="00055295" w:rsidP="00D20F9A">
      <w:pPr>
        <w:pStyle w:val="Sinespaciado1"/>
        <w:spacing w:line="288" w:lineRule="auto"/>
        <w:ind w:firstLine="2835"/>
        <w:jc w:val="both"/>
        <w:rPr>
          <w:rFonts w:ascii="Arial" w:hAnsi="Arial" w:cs="Arial"/>
          <w:sz w:val="24"/>
          <w:szCs w:val="26"/>
        </w:rPr>
      </w:pPr>
      <w:r w:rsidRPr="00D20F9A">
        <w:rPr>
          <w:rFonts w:ascii="Arial" w:hAnsi="Arial" w:cs="Arial"/>
          <w:sz w:val="24"/>
          <w:szCs w:val="26"/>
        </w:rPr>
        <w:t>3.</w:t>
      </w:r>
      <w:r w:rsidRPr="00D20F9A">
        <w:rPr>
          <w:rFonts w:ascii="Arial" w:hAnsi="Arial" w:cs="Arial"/>
          <w:spacing w:val="-3"/>
          <w:sz w:val="24"/>
          <w:szCs w:val="26"/>
        </w:rPr>
        <w:t xml:space="preserve"> </w:t>
      </w:r>
      <w:r w:rsidRPr="00D20F9A">
        <w:rPr>
          <w:rFonts w:ascii="Arial" w:hAnsi="Arial" w:cs="Arial"/>
          <w:sz w:val="24"/>
          <w:szCs w:val="26"/>
        </w:rPr>
        <w:t xml:space="preserve">Pide, conforme a lo relatado, </w:t>
      </w:r>
      <w:r w:rsidR="00892DE9" w:rsidRPr="00D20F9A">
        <w:rPr>
          <w:rFonts w:ascii="Arial" w:hAnsi="Arial" w:cs="Arial"/>
          <w:sz w:val="24"/>
          <w:szCs w:val="26"/>
        </w:rPr>
        <w:t>(i) se suspenda parcialmente el proceso de selección No. 651 de 2018 - Convocatoria Territorial Centro Oriente - en lo que respecta con la oferta del municipio de Dosquebradas; (ii) cambiar su estado en el mismo, en virtud de las equivalencias, verificando de forma integral los documentos subidos a la plataforma SIMO en lo que tiene que ver con su experiencia</w:t>
      </w:r>
      <w:r w:rsidR="00C52947" w:rsidRPr="00D20F9A">
        <w:rPr>
          <w:rFonts w:ascii="Arial" w:hAnsi="Arial" w:cs="Arial"/>
          <w:sz w:val="24"/>
          <w:szCs w:val="26"/>
        </w:rPr>
        <w:t>;</w:t>
      </w:r>
      <w:r w:rsidR="001A1304" w:rsidRPr="00D20F9A">
        <w:rPr>
          <w:rFonts w:ascii="Arial" w:hAnsi="Arial" w:cs="Arial"/>
          <w:sz w:val="24"/>
          <w:szCs w:val="26"/>
        </w:rPr>
        <w:t xml:space="preserve"> y</w:t>
      </w:r>
      <w:r w:rsidR="00C52947" w:rsidRPr="00D20F9A">
        <w:rPr>
          <w:rFonts w:ascii="Arial" w:hAnsi="Arial" w:cs="Arial"/>
          <w:sz w:val="24"/>
          <w:szCs w:val="26"/>
        </w:rPr>
        <w:t>,</w:t>
      </w:r>
      <w:r w:rsidR="001A1304" w:rsidRPr="00D20F9A">
        <w:rPr>
          <w:rFonts w:ascii="Arial" w:hAnsi="Arial" w:cs="Arial"/>
          <w:sz w:val="24"/>
          <w:szCs w:val="26"/>
        </w:rPr>
        <w:t xml:space="preserve"> </w:t>
      </w:r>
      <w:r w:rsidR="00442863" w:rsidRPr="00D20F9A">
        <w:rPr>
          <w:rFonts w:ascii="Arial" w:hAnsi="Arial" w:cs="Arial"/>
          <w:sz w:val="24"/>
          <w:szCs w:val="26"/>
        </w:rPr>
        <w:t xml:space="preserve">(iii) </w:t>
      </w:r>
      <w:r w:rsidR="00590991" w:rsidRPr="00D20F9A">
        <w:rPr>
          <w:rFonts w:ascii="Arial" w:hAnsi="Arial" w:cs="Arial"/>
          <w:sz w:val="24"/>
          <w:szCs w:val="26"/>
        </w:rPr>
        <w:t>se le concedan las indemnizaciones a las que hubiere lugar</w:t>
      </w:r>
      <w:r w:rsidRPr="00D20F9A">
        <w:rPr>
          <w:rFonts w:ascii="Arial" w:hAnsi="Arial" w:cs="Arial"/>
          <w:sz w:val="24"/>
          <w:szCs w:val="26"/>
        </w:rPr>
        <w:t xml:space="preserve">. </w:t>
      </w:r>
    </w:p>
    <w:p w:rsidR="00055295" w:rsidRPr="00D20F9A" w:rsidRDefault="00055295" w:rsidP="00D20F9A">
      <w:pPr>
        <w:pStyle w:val="Sinespaciado1"/>
        <w:spacing w:line="288" w:lineRule="auto"/>
        <w:ind w:firstLine="2835"/>
        <w:jc w:val="both"/>
        <w:rPr>
          <w:rFonts w:ascii="Arial" w:hAnsi="Arial" w:cs="Arial"/>
          <w:sz w:val="14"/>
          <w:szCs w:val="26"/>
        </w:rPr>
      </w:pPr>
    </w:p>
    <w:p w:rsidR="00055295" w:rsidRPr="00D20F9A" w:rsidRDefault="00055295" w:rsidP="00D20F9A">
      <w:pPr>
        <w:pStyle w:val="Sinespaciado1"/>
        <w:spacing w:line="288" w:lineRule="auto"/>
        <w:ind w:firstLine="2835"/>
        <w:jc w:val="both"/>
        <w:rPr>
          <w:rFonts w:ascii="Arial" w:hAnsi="Arial" w:cs="Arial"/>
          <w:sz w:val="24"/>
          <w:szCs w:val="26"/>
        </w:rPr>
      </w:pPr>
      <w:r w:rsidRPr="00D20F9A">
        <w:rPr>
          <w:rFonts w:ascii="Arial" w:hAnsi="Arial" w:cs="Arial"/>
          <w:sz w:val="24"/>
          <w:szCs w:val="26"/>
        </w:rPr>
        <w:t xml:space="preserve">4. Correspondió el conocimiento del amparo constitucional al </w:t>
      </w:r>
      <w:r w:rsidRPr="00D20F9A">
        <w:rPr>
          <w:rFonts w:ascii="Arial" w:hAnsi="Arial" w:cs="Arial"/>
          <w:sz w:val="24"/>
          <w:szCs w:val="26"/>
          <w:lang w:val="es-ES" w:eastAsia="es-ES"/>
        </w:rPr>
        <w:t>Juzgado</w:t>
      </w:r>
      <w:r w:rsidR="00792D0C" w:rsidRPr="00D20F9A">
        <w:rPr>
          <w:rFonts w:ascii="Arial" w:hAnsi="Arial" w:cs="Arial"/>
          <w:sz w:val="24"/>
          <w:szCs w:val="26"/>
          <w:lang w:val="es-ES" w:eastAsia="es-ES"/>
        </w:rPr>
        <w:t xml:space="preserve"> de Familia de Dosquebradas</w:t>
      </w:r>
      <w:r w:rsidRPr="00D20F9A">
        <w:rPr>
          <w:rFonts w:ascii="Arial" w:hAnsi="Arial" w:cs="Arial"/>
          <w:sz w:val="24"/>
          <w:szCs w:val="26"/>
        </w:rPr>
        <w:t>, quien</w:t>
      </w:r>
      <w:r w:rsidR="00DA61C2" w:rsidRPr="00D20F9A">
        <w:rPr>
          <w:rFonts w:ascii="Arial" w:hAnsi="Arial" w:cs="Arial"/>
          <w:sz w:val="24"/>
          <w:szCs w:val="26"/>
        </w:rPr>
        <w:t xml:space="preserve"> la admitió y le impartió el trámite legal </w:t>
      </w:r>
      <w:r w:rsidR="00DA61C2" w:rsidRPr="00D20F9A">
        <w:rPr>
          <w:rFonts w:ascii="Arial" w:hAnsi="Arial" w:cs="Arial"/>
          <w:sz w:val="24"/>
          <w:szCs w:val="26"/>
          <w:lang w:val="es-ES" w:eastAsia="es-ES"/>
        </w:rPr>
        <w:t>(fl</w:t>
      </w:r>
      <w:r w:rsidR="00792D0C" w:rsidRPr="00D20F9A">
        <w:rPr>
          <w:rFonts w:ascii="Arial" w:hAnsi="Arial" w:cs="Arial"/>
          <w:sz w:val="24"/>
          <w:szCs w:val="26"/>
          <w:lang w:val="es-ES" w:eastAsia="es-ES"/>
        </w:rPr>
        <w:t>s</w:t>
      </w:r>
      <w:r w:rsidR="00DA61C2" w:rsidRPr="00D20F9A">
        <w:rPr>
          <w:rFonts w:ascii="Arial" w:hAnsi="Arial" w:cs="Arial"/>
          <w:sz w:val="24"/>
          <w:szCs w:val="26"/>
          <w:lang w:val="es-ES" w:eastAsia="es-ES"/>
        </w:rPr>
        <w:t xml:space="preserve">. </w:t>
      </w:r>
      <w:r w:rsidR="00792D0C" w:rsidRPr="00D20F9A">
        <w:rPr>
          <w:rFonts w:ascii="Arial" w:hAnsi="Arial" w:cs="Arial"/>
          <w:sz w:val="24"/>
          <w:szCs w:val="26"/>
          <w:lang w:val="es-ES" w:eastAsia="es-ES"/>
        </w:rPr>
        <w:t>24-25</w:t>
      </w:r>
      <w:r w:rsidR="00DA61C2" w:rsidRPr="00D20F9A">
        <w:rPr>
          <w:rFonts w:ascii="Arial" w:hAnsi="Arial" w:cs="Arial"/>
          <w:sz w:val="24"/>
          <w:szCs w:val="26"/>
          <w:lang w:val="es-ES" w:eastAsia="es-ES"/>
        </w:rPr>
        <w:t xml:space="preserve"> </w:t>
      </w:r>
      <w:r w:rsidR="00DB6F4D" w:rsidRPr="00D20F9A">
        <w:rPr>
          <w:rFonts w:ascii="Arial" w:hAnsi="Arial" w:cs="Arial"/>
          <w:szCs w:val="24"/>
          <w:lang w:val="es-ES" w:eastAsia="es-ES"/>
        </w:rPr>
        <w:t>C. Ppal.</w:t>
      </w:r>
      <w:r w:rsidR="00DA61C2" w:rsidRPr="00D20F9A">
        <w:rPr>
          <w:rFonts w:ascii="Arial" w:hAnsi="Arial" w:cs="Arial"/>
          <w:sz w:val="24"/>
          <w:szCs w:val="26"/>
          <w:lang w:val="es-ES" w:eastAsia="es-ES"/>
        </w:rPr>
        <w:t>)</w:t>
      </w:r>
      <w:r w:rsidR="00DA61C2" w:rsidRPr="00D20F9A">
        <w:rPr>
          <w:rFonts w:ascii="Arial" w:hAnsi="Arial" w:cs="Arial"/>
          <w:sz w:val="24"/>
          <w:szCs w:val="26"/>
        </w:rPr>
        <w:t>.</w:t>
      </w:r>
    </w:p>
    <w:p w:rsidR="00D5052C" w:rsidRPr="00D20F9A" w:rsidRDefault="00D5052C" w:rsidP="00D20F9A">
      <w:pPr>
        <w:pStyle w:val="Sinespaciado1"/>
        <w:spacing w:line="288" w:lineRule="auto"/>
        <w:ind w:firstLine="2835"/>
        <w:jc w:val="both"/>
        <w:rPr>
          <w:rFonts w:ascii="Arial" w:hAnsi="Arial" w:cs="Arial"/>
          <w:sz w:val="14"/>
          <w:szCs w:val="16"/>
        </w:rPr>
      </w:pPr>
    </w:p>
    <w:p w:rsidR="002004C0" w:rsidRPr="00D20F9A" w:rsidRDefault="00636AEA" w:rsidP="00D20F9A">
      <w:pPr>
        <w:pStyle w:val="Sinespaciado1"/>
        <w:spacing w:line="288" w:lineRule="auto"/>
        <w:ind w:firstLine="2832"/>
        <w:jc w:val="both"/>
        <w:rPr>
          <w:rFonts w:ascii="Arial" w:hAnsi="Arial" w:cs="Arial"/>
          <w:sz w:val="24"/>
          <w:szCs w:val="26"/>
        </w:rPr>
      </w:pPr>
      <w:r w:rsidRPr="00D20F9A">
        <w:rPr>
          <w:rFonts w:ascii="Arial" w:hAnsi="Arial" w:cs="Arial"/>
          <w:sz w:val="24"/>
          <w:szCs w:val="26"/>
          <w:lang w:val="es-ES"/>
        </w:rPr>
        <w:t>4.1</w:t>
      </w:r>
      <w:r w:rsidR="000E76BB" w:rsidRPr="00D20F9A">
        <w:rPr>
          <w:rFonts w:ascii="Arial" w:hAnsi="Arial" w:cs="Arial"/>
          <w:sz w:val="24"/>
          <w:szCs w:val="26"/>
          <w:lang w:val="es-ES"/>
        </w:rPr>
        <w:t xml:space="preserve">. </w:t>
      </w:r>
      <w:r w:rsidR="002004C0" w:rsidRPr="00D20F9A">
        <w:rPr>
          <w:rFonts w:ascii="Arial" w:hAnsi="Arial" w:cs="Arial"/>
          <w:sz w:val="24"/>
          <w:szCs w:val="26"/>
        </w:rPr>
        <w:t xml:space="preserve">La </w:t>
      </w:r>
      <w:r w:rsidR="002004C0" w:rsidRPr="00D20F9A">
        <w:rPr>
          <w:rFonts w:ascii="Arial" w:hAnsi="Arial" w:cs="Arial"/>
          <w:color w:val="000000"/>
          <w:sz w:val="24"/>
          <w:szCs w:val="26"/>
          <w:shd w:val="clear" w:color="auto" w:fill="FFFFFF"/>
        </w:rPr>
        <w:t xml:space="preserve">Comisión Nacional del Servicio Civil, </w:t>
      </w:r>
      <w:r w:rsidR="007200A5" w:rsidRPr="00D20F9A">
        <w:rPr>
          <w:rFonts w:ascii="Arial" w:hAnsi="Arial" w:cs="Arial"/>
          <w:color w:val="000000"/>
          <w:sz w:val="24"/>
          <w:szCs w:val="26"/>
          <w:shd w:val="clear" w:color="auto" w:fill="FFFFFF"/>
        </w:rPr>
        <w:t>refirió</w:t>
      </w:r>
      <w:r w:rsidRPr="00D20F9A">
        <w:rPr>
          <w:rFonts w:ascii="Arial" w:hAnsi="Arial" w:cs="Arial"/>
          <w:sz w:val="24"/>
          <w:szCs w:val="26"/>
        </w:rPr>
        <w:t xml:space="preserve"> </w:t>
      </w:r>
      <w:r w:rsidR="002004C0" w:rsidRPr="00D20F9A">
        <w:rPr>
          <w:rFonts w:ascii="Arial" w:hAnsi="Arial" w:cs="Arial"/>
          <w:sz w:val="24"/>
          <w:szCs w:val="26"/>
        </w:rPr>
        <w:t>como fundamentos de su defensa, la improcedencia de la acción de tutela por su carácter subsidiario y excepcional</w:t>
      </w:r>
      <w:r w:rsidR="000E3D9F" w:rsidRPr="00D20F9A">
        <w:rPr>
          <w:rFonts w:ascii="Arial" w:hAnsi="Arial" w:cs="Arial"/>
          <w:sz w:val="24"/>
          <w:szCs w:val="26"/>
        </w:rPr>
        <w:t>,</w:t>
      </w:r>
      <w:r w:rsidR="002004C0" w:rsidRPr="00D20F9A">
        <w:rPr>
          <w:rFonts w:ascii="Arial" w:hAnsi="Arial" w:cs="Arial"/>
          <w:sz w:val="24"/>
          <w:szCs w:val="26"/>
        </w:rPr>
        <w:t xml:space="preserve"> al existir otros mecanismos jurídicos </w:t>
      </w:r>
      <w:r w:rsidR="000B4F87" w:rsidRPr="00D20F9A">
        <w:rPr>
          <w:rFonts w:ascii="Arial" w:hAnsi="Arial" w:cs="Arial"/>
          <w:sz w:val="24"/>
          <w:szCs w:val="26"/>
        </w:rPr>
        <w:t xml:space="preserve">de defensa </w:t>
      </w:r>
      <w:r w:rsidR="002004C0" w:rsidRPr="00D20F9A">
        <w:rPr>
          <w:rFonts w:ascii="Arial" w:hAnsi="Arial" w:cs="Arial"/>
          <w:sz w:val="24"/>
          <w:szCs w:val="26"/>
        </w:rPr>
        <w:t xml:space="preserve">al alcance del accionante e imposibilidad de sustitución de los medios de </w:t>
      </w:r>
      <w:r w:rsidR="00875AD8" w:rsidRPr="00D20F9A">
        <w:rPr>
          <w:rFonts w:ascii="Arial" w:hAnsi="Arial" w:cs="Arial"/>
          <w:sz w:val="24"/>
          <w:szCs w:val="26"/>
        </w:rPr>
        <w:t xml:space="preserve">control de nulidad, nulidad y restablecimiento del derecho previstos en la Ley 1437 de 2011, para controvertir su calificación en la etapa de </w:t>
      </w:r>
      <w:r w:rsidR="0085259A" w:rsidRPr="00D20F9A">
        <w:rPr>
          <w:rFonts w:ascii="Arial" w:hAnsi="Arial" w:cs="Arial"/>
          <w:sz w:val="24"/>
          <w:szCs w:val="26"/>
        </w:rPr>
        <w:t>verificación de requisitos mínimos</w:t>
      </w:r>
      <w:r w:rsidR="000B4F87" w:rsidRPr="00D20F9A">
        <w:rPr>
          <w:rFonts w:ascii="Arial" w:hAnsi="Arial" w:cs="Arial"/>
          <w:sz w:val="24"/>
          <w:szCs w:val="26"/>
        </w:rPr>
        <w:t>, que es lo que motiva la acción</w:t>
      </w:r>
      <w:r w:rsidR="000E3D9F" w:rsidRPr="00D20F9A">
        <w:rPr>
          <w:rFonts w:ascii="Arial" w:hAnsi="Arial" w:cs="Arial"/>
          <w:sz w:val="24"/>
          <w:szCs w:val="26"/>
        </w:rPr>
        <w:t>;</w:t>
      </w:r>
      <w:r w:rsidR="0044473F" w:rsidRPr="00D20F9A">
        <w:rPr>
          <w:rFonts w:ascii="Arial" w:hAnsi="Arial" w:cs="Arial"/>
          <w:sz w:val="24"/>
          <w:szCs w:val="26"/>
        </w:rPr>
        <w:t xml:space="preserve"> la inexistencia de un perjuicio irremediable;</w:t>
      </w:r>
      <w:r w:rsidR="002004C0" w:rsidRPr="00D20F9A">
        <w:rPr>
          <w:rFonts w:ascii="Arial" w:hAnsi="Arial" w:cs="Arial"/>
          <w:sz w:val="24"/>
          <w:szCs w:val="26"/>
        </w:rPr>
        <w:t xml:space="preserve"> y, los </w:t>
      </w:r>
      <w:r w:rsidR="0044473F" w:rsidRPr="00D20F9A">
        <w:rPr>
          <w:rFonts w:ascii="Arial" w:hAnsi="Arial" w:cs="Arial"/>
          <w:sz w:val="24"/>
          <w:szCs w:val="26"/>
        </w:rPr>
        <w:t>lineamientos de</w:t>
      </w:r>
      <w:r w:rsidR="002004C0" w:rsidRPr="00D20F9A">
        <w:rPr>
          <w:rFonts w:ascii="Arial" w:hAnsi="Arial" w:cs="Arial"/>
          <w:sz w:val="24"/>
          <w:szCs w:val="26"/>
        </w:rPr>
        <w:t xml:space="preserve"> la </w:t>
      </w:r>
      <w:r w:rsidR="000D5240" w:rsidRPr="00D20F9A">
        <w:rPr>
          <w:rFonts w:ascii="Arial" w:hAnsi="Arial" w:cs="Arial"/>
          <w:sz w:val="24"/>
          <w:szCs w:val="26"/>
        </w:rPr>
        <w:t>C</w:t>
      </w:r>
      <w:r w:rsidR="002004C0" w:rsidRPr="00D20F9A">
        <w:rPr>
          <w:rFonts w:ascii="Arial" w:hAnsi="Arial" w:cs="Arial"/>
          <w:sz w:val="24"/>
          <w:szCs w:val="26"/>
        </w:rPr>
        <w:t xml:space="preserve">onvocatoria </w:t>
      </w:r>
      <w:r w:rsidR="000D5240" w:rsidRPr="00D20F9A">
        <w:rPr>
          <w:rFonts w:ascii="Arial" w:hAnsi="Arial" w:cs="Arial"/>
          <w:sz w:val="24"/>
          <w:szCs w:val="26"/>
        </w:rPr>
        <w:t>Territorial Centro Oriente, Proceso de Selección No. 6</w:t>
      </w:r>
      <w:r w:rsidR="0085259A" w:rsidRPr="00D20F9A">
        <w:rPr>
          <w:rFonts w:ascii="Arial" w:hAnsi="Arial" w:cs="Arial"/>
          <w:sz w:val="24"/>
          <w:szCs w:val="26"/>
        </w:rPr>
        <w:t>51</w:t>
      </w:r>
      <w:r w:rsidR="000D5240" w:rsidRPr="00D20F9A">
        <w:rPr>
          <w:rFonts w:ascii="Arial" w:hAnsi="Arial" w:cs="Arial"/>
          <w:sz w:val="24"/>
          <w:szCs w:val="26"/>
        </w:rPr>
        <w:t xml:space="preserve"> de 2018</w:t>
      </w:r>
      <w:r w:rsidR="0044473F" w:rsidRPr="00D20F9A">
        <w:rPr>
          <w:rFonts w:ascii="Arial" w:hAnsi="Arial" w:cs="Arial"/>
          <w:sz w:val="24"/>
          <w:szCs w:val="26"/>
        </w:rPr>
        <w:t xml:space="preserve"> </w:t>
      </w:r>
      <w:r w:rsidR="000D5240" w:rsidRPr="00D20F9A">
        <w:rPr>
          <w:rFonts w:ascii="Arial" w:hAnsi="Arial" w:cs="Arial"/>
          <w:sz w:val="24"/>
          <w:szCs w:val="26"/>
        </w:rPr>
        <w:t>–</w:t>
      </w:r>
      <w:r w:rsidR="0044473F" w:rsidRPr="00D20F9A">
        <w:rPr>
          <w:rFonts w:ascii="Arial" w:hAnsi="Arial" w:cs="Arial"/>
          <w:sz w:val="24"/>
          <w:szCs w:val="26"/>
        </w:rPr>
        <w:t xml:space="preserve"> </w:t>
      </w:r>
      <w:r w:rsidR="000D5240" w:rsidRPr="00D20F9A">
        <w:rPr>
          <w:rFonts w:ascii="Arial" w:hAnsi="Arial" w:cs="Arial"/>
          <w:sz w:val="24"/>
          <w:szCs w:val="26"/>
        </w:rPr>
        <w:t xml:space="preserve">Alcaldía de </w:t>
      </w:r>
      <w:r w:rsidR="0085259A" w:rsidRPr="00D20F9A">
        <w:rPr>
          <w:rFonts w:ascii="Arial" w:hAnsi="Arial" w:cs="Arial"/>
          <w:sz w:val="24"/>
          <w:szCs w:val="26"/>
        </w:rPr>
        <w:t>Dosquebradas</w:t>
      </w:r>
      <w:r w:rsidR="000D5240" w:rsidRPr="00D20F9A">
        <w:rPr>
          <w:rFonts w:ascii="Arial" w:hAnsi="Arial" w:cs="Arial"/>
          <w:sz w:val="24"/>
          <w:szCs w:val="26"/>
        </w:rPr>
        <w:t xml:space="preserve">, para el empleo de nivel </w:t>
      </w:r>
      <w:r w:rsidR="0085259A" w:rsidRPr="00D20F9A">
        <w:rPr>
          <w:rFonts w:ascii="Arial" w:hAnsi="Arial" w:cs="Arial"/>
          <w:sz w:val="24"/>
          <w:szCs w:val="26"/>
        </w:rPr>
        <w:t>técnico</w:t>
      </w:r>
      <w:r w:rsidR="000D5240" w:rsidRPr="00D20F9A">
        <w:rPr>
          <w:rFonts w:ascii="Arial" w:hAnsi="Arial" w:cs="Arial"/>
          <w:sz w:val="24"/>
          <w:szCs w:val="26"/>
        </w:rPr>
        <w:t xml:space="preserve">, denominado </w:t>
      </w:r>
      <w:r w:rsidR="0085259A" w:rsidRPr="00D20F9A">
        <w:rPr>
          <w:rFonts w:ascii="Arial" w:hAnsi="Arial" w:cs="Arial"/>
          <w:sz w:val="24"/>
          <w:szCs w:val="26"/>
        </w:rPr>
        <w:t xml:space="preserve">Técnico </w:t>
      </w:r>
      <w:r w:rsidR="0085259A" w:rsidRPr="00D20F9A">
        <w:rPr>
          <w:rFonts w:ascii="Arial" w:hAnsi="Arial" w:cs="Arial"/>
          <w:sz w:val="24"/>
          <w:szCs w:val="26"/>
        </w:rPr>
        <w:lastRenderedPageBreak/>
        <w:t>Administrativo</w:t>
      </w:r>
      <w:r w:rsidR="000D5240" w:rsidRPr="00D20F9A">
        <w:rPr>
          <w:rFonts w:ascii="Arial" w:hAnsi="Arial" w:cs="Arial"/>
          <w:sz w:val="24"/>
          <w:szCs w:val="26"/>
        </w:rPr>
        <w:t xml:space="preserve">, Grado </w:t>
      </w:r>
      <w:r w:rsidR="0085259A" w:rsidRPr="00D20F9A">
        <w:rPr>
          <w:rFonts w:ascii="Arial" w:hAnsi="Arial" w:cs="Arial"/>
          <w:sz w:val="24"/>
          <w:szCs w:val="26"/>
        </w:rPr>
        <w:t>2</w:t>
      </w:r>
      <w:r w:rsidR="000D5240" w:rsidRPr="00D20F9A">
        <w:rPr>
          <w:rFonts w:ascii="Arial" w:hAnsi="Arial" w:cs="Arial"/>
          <w:sz w:val="24"/>
          <w:szCs w:val="26"/>
        </w:rPr>
        <w:t xml:space="preserve">, Código </w:t>
      </w:r>
      <w:r w:rsidR="0085259A" w:rsidRPr="00D20F9A">
        <w:rPr>
          <w:rFonts w:ascii="Arial" w:hAnsi="Arial" w:cs="Arial"/>
          <w:sz w:val="24"/>
          <w:szCs w:val="26"/>
        </w:rPr>
        <w:t>367</w:t>
      </w:r>
      <w:r w:rsidR="000D5240" w:rsidRPr="00D20F9A">
        <w:rPr>
          <w:rFonts w:ascii="Arial" w:hAnsi="Arial" w:cs="Arial"/>
          <w:sz w:val="24"/>
          <w:szCs w:val="26"/>
        </w:rPr>
        <w:t>,</w:t>
      </w:r>
      <w:r w:rsidR="00D16EF2" w:rsidRPr="00D20F9A">
        <w:rPr>
          <w:rFonts w:ascii="Arial" w:hAnsi="Arial" w:cs="Arial"/>
          <w:sz w:val="24"/>
          <w:szCs w:val="26"/>
        </w:rPr>
        <w:t xml:space="preserve"> </w:t>
      </w:r>
      <w:r w:rsidR="000D5240" w:rsidRPr="00D20F9A">
        <w:rPr>
          <w:rFonts w:ascii="Arial" w:hAnsi="Arial" w:cs="Arial"/>
          <w:sz w:val="24"/>
          <w:szCs w:val="26"/>
        </w:rPr>
        <w:t>identificado con el código OPEC No. 73</w:t>
      </w:r>
      <w:r w:rsidR="0085259A" w:rsidRPr="00D20F9A">
        <w:rPr>
          <w:rFonts w:ascii="Arial" w:hAnsi="Arial" w:cs="Arial"/>
          <w:sz w:val="24"/>
          <w:szCs w:val="26"/>
        </w:rPr>
        <w:t>846</w:t>
      </w:r>
      <w:r w:rsidR="002004C0" w:rsidRPr="00D20F9A">
        <w:rPr>
          <w:rFonts w:ascii="Arial" w:hAnsi="Arial" w:cs="Arial"/>
          <w:sz w:val="24"/>
          <w:szCs w:val="26"/>
        </w:rPr>
        <w:t xml:space="preserve">; para concluir que </w:t>
      </w:r>
      <w:r w:rsidR="0044473F" w:rsidRPr="00D20F9A">
        <w:rPr>
          <w:rFonts w:ascii="Arial" w:hAnsi="Arial" w:cs="Arial"/>
          <w:sz w:val="24"/>
          <w:szCs w:val="26"/>
        </w:rPr>
        <w:t xml:space="preserve">no ha vulnerado derecho fundamental alguno, ya que </w:t>
      </w:r>
      <w:r w:rsidR="00D16EF2" w:rsidRPr="00D20F9A">
        <w:rPr>
          <w:rFonts w:ascii="Arial" w:hAnsi="Arial" w:cs="Arial"/>
          <w:sz w:val="24"/>
          <w:szCs w:val="26"/>
        </w:rPr>
        <w:t xml:space="preserve">la convocatoria </w:t>
      </w:r>
      <w:r w:rsidR="0044473F" w:rsidRPr="00D20F9A">
        <w:rPr>
          <w:rFonts w:ascii="Arial" w:hAnsi="Arial" w:cs="Arial"/>
          <w:sz w:val="24"/>
          <w:szCs w:val="26"/>
        </w:rPr>
        <w:t>se ha d</w:t>
      </w:r>
      <w:r w:rsidR="00D16EF2" w:rsidRPr="00D20F9A">
        <w:rPr>
          <w:rFonts w:ascii="Arial" w:hAnsi="Arial" w:cs="Arial"/>
          <w:sz w:val="24"/>
          <w:szCs w:val="26"/>
        </w:rPr>
        <w:t>esarrolla</w:t>
      </w:r>
      <w:r w:rsidR="0044473F" w:rsidRPr="00D20F9A">
        <w:rPr>
          <w:rFonts w:ascii="Arial" w:hAnsi="Arial" w:cs="Arial"/>
          <w:sz w:val="24"/>
          <w:szCs w:val="26"/>
        </w:rPr>
        <w:t>do</w:t>
      </w:r>
      <w:r w:rsidR="00D16EF2" w:rsidRPr="00D20F9A">
        <w:rPr>
          <w:rFonts w:ascii="Arial" w:hAnsi="Arial" w:cs="Arial"/>
          <w:sz w:val="24"/>
          <w:szCs w:val="26"/>
        </w:rPr>
        <w:t xml:space="preserve"> con estricta sujeción a los principios constitucionales que informan estos procesos de selección</w:t>
      </w:r>
      <w:r w:rsidR="002004C0" w:rsidRPr="00D20F9A">
        <w:rPr>
          <w:rFonts w:ascii="Arial" w:hAnsi="Arial" w:cs="Arial"/>
          <w:sz w:val="24"/>
          <w:szCs w:val="26"/>
        </w:rPr>
        <w:t>.</w:t>
      </w:r>
      <w:r w:rsidR="00D16EF2" w:rsidRPr="00D20F9A">
        <w:rPr>
          <w:rFonts w:ascii="Arial" w:hAnsi="Arial" w:cs="Arial"/>
          <w:sz w:val="24"/>
          <w:szCs w:val="26"/>
        </w:rPr>
        <w:t xml:space="preserve"> </w:t>
      </w:r>
      <w:r w:rsidR="000C4A43" w:rsidRPr="00D20F9A">
        <w:rPr>
          <w:rFonts w:ascii="Arial" w:hAnsi="Arial" w:cs="Arial"/>
          <w:sz w:val="24"/>
          <w:szCs w:val="26"/>
        </w:rPr>
        <w:t>Solicita</w:t>
      </w:r>
      <w:r w:rsidR="002004C0" w:rsidRPr="00D20F9A">
        <w:rPr>
          <w:rFonts w:ascii="Arial" w:hAnsi="Arial" w:cs="Arial"/>
          <w:sz w:val="24"/>
          <w:szCs w:val="26"/>
        </w:rPr>
        <w:t xml:space="preserve"> declarar improceden</w:t>
      </w:r>
      <w:r w:rsidR="00170B62" w:rsidRPr="00D20F9A">
        <w:rPr>
          <w:rFonts w:ascii="Arial" w:hAnsi="Arial" w:cs="Arial"/>
          <w:sz w:val="24"/>
          <w:szCs w:val="26"/>
        </w:rPr>
        <w:t>te</w:t>
      </w:r>
      <w:r w:rsidR="002004C0" w:rsidRPr="00D20F9A">
        <w:rPr>
          <w:rFonts w:ascii="Arial" w:hAnsi="Arial" w:cs="Arial"/>
          <w:sz w:val="24"/>
          <w:szCs w:val="26"/>
        </w:rPr>
        <w:t xml:space="preserve"> </w:t>
      </w:r>
      <w:r w:rsidR="000B4F87" w:rsidRPr="00D20F9A">
        <w:rPr>
          <w:rFonts w:ascii="Arial" w:hAnsi="Arial" w:cs="Arial"/>
          <w:sz w:val="24"/>
          <w:szCs w:val="26"/>
        </w:rPr>
        <w:t>el amparo</w:t>
      </w:r>
      <w:r w:rsidR="0044473F" w:rsidRPr="00D20F9A">
        <w:rPr>
          <w:rFonts w:ascii="Arial" w:hAnsi="Arial" w:cs="Arial"/>
          <w:sz w:val="24"/>
          <w:szCs w:val="26"/>
        </w:rPr>
        <w:t xml:space="preserve">, toda vez que no existe vulneración </w:t>
      </w:r>
      <w:r w:rsidR="000B4F87" w:rsidRPr="00D20F9A">
        <w:rPr>
          <w:rFonts w:ascii="Arial" w:hAnsi="Arial" w:cs="Arial"/>
          <w:sz w:val="24"/>
          <w:szCs w:val="26"/>
        </w:rPr>
        <w:t>a</w:t>
      </w:r>
      <w:r w:rsidR="0044473F" w:rsidRPr="00D20F9A">
        <w:rPr>
          <w:rFonts w:ascii="Arial" w:hAnsi="Arial" w:cs="Arial"/>
          <w:sz w:val="24"/>
          <w:szCs w:val="26"/>
        </w:rPr>
        <w:t xml:space="preserve"> los</w:t>
      </w:r>
      <w:r w:rsidR="000C4A43" w:rsidRPr="00D20F9A">
        <w:rPr>
          <w:rFonts w:ascii="Arial" w:hAnsi="Arial" w:cs="Arial"/>
          <w:sz w:val="24"/>
          <w:szCs w:val="26"/>
        </w:rPr>
        <w:t xml:space="preserve"> derechos fundamentales</w:t>
      </w:r>
      <w:r w:rsidR="0044473F" w:rsidRPr="00D20F9A">
        <w:rPr>
          <w:rFonts w:ascii="Arial" w:hAnsi="Arial" w:cs="Arial"/>
          <w:sz w:val="24"/>
          <w:szCs w:val="26"/>
        </w:rPr>
        <w:t xml:space="preserve"> del accionante</w:t>
      </w:r>
      <w:r w:rsidR="00170B62" w:rsidRPr="00D20F9A">
        <w:rPr>
          <w:rFonts w:ascii="Arial" w:hAnsi="Arial" w:cs="Arial"/>
          <w:sz w:val="24"/>
          <w:szCs w:val="26"/>
        </w:rPr>
        <w:t xml:space="preserve"> por </w:t>
      </w:r>
      <w:r w:rsidR="0044473F" w:rsidRPr="00D20F9A">
        <w:rPr>
          <w:rFonts w:ascii="Arial" w:hAnsi="Arial" w:cs="Arial"/>
          <w:sz w:val="24"/>
          <w:szCs w:val="26"/>
        </w:rPr>
        <w:t xml:space="preserve">parte de </w:t>
      </w:r>
      <w:r w:rsidR="00170B62" w:rsidRPr="00D20F9A">
        <w:rPr>
          <w:rFonts w:ascii="Arial" w:hAnsi="Arial" w:cs="Arial"/>
          <w:sz w:val="24"/>
          <w:szCs w:val="26"/>
        </w:rPr>
        <w:t>esa entidad</w:t>
      </w:r>
      <w:r w:rsidR="000B4F87" w:rsidRPr="00D20F9A">
        <w:rPr>
          <w:rFonts w:ascii="Arial" w:hAnsi="Arial" w:cs="Arial"/>
          <w:sz w:val="24"/>
          <w:szCs w:val="26"/>
        </w:rPr>
        <w:t>.</w:t>
      </w:r>
      <w:r w:rsidR="002004C0" w:rsidRPr="00D20F9A">
        <w:rPr>
          <w:rFonts w:ascii="Arial" w:hAnsi="Arial" w:cs="Arial"/>
          <w:sz w:val="24"/>
          <w:szCs w:val="28"/>
        </w:rPr>
        <w:t xml:space="preserve"> </w:t>
      </w:r>
      <w:r w:rsidR="009706E6" w:rsidRPr="00D20F9A">
        <w:rPr>
          <w:rFonts w:ascii="Arial" w:hAnsi="Arial" w:cs="Arial"/>
          <w:szCs w:val="24"/>
        </w:rPr>
        <w:t>(fls.</w:t>
      </w:r>
      <w:r w:rsidR="00792D0C" w:rsidRPr="00D20F9A">
        <w:rPr>
          <w:rFonts w:ascii="Arial" w:hAnsi="Arial" w:cs="Arial"/>
          <w:szCs w:val="24"/>
        </w:rPr>
        <w:t xml:space="preserve"> </w:t>
      </w:r>
      <w:r w:rsidR="0085259A" w:rsidRPr="00D20F9A">
        <w:rPr>
          <w:rFonts w:ascii="Arial" w:hAnsi="Arial" w:cs="Arial"/>
          <w:szCs w:val="24"/>
        </w:rPr>
        <w:t>29-30</w:t>
      </w:r>
      <w:r w:rsidR="009706E6" w:rsidRPr="00D20F9A">
        <w:rPr>
          <w:rFonts w:ascii="Arial" w:hAnsi="Arial" w:cs="Arial"/>
          <w:szCs w:val="24"/>
        </w:rPr>
        <w:t xml:space="preserve"> </w:t>
      </w:r>
      <w:r w:rsidR="00792D0C" w:rsidRPr="00D20F9A">
        <w:rPr>
          <w:rFonts w:ascii="Arial" w:hAnsi="Arial" w:cs="Arial"/>
          <w:szCs w:val="24"/>
        </w:rPr>
        <w:t>id.</w:t>
      </w:r>
      <w:r w:rsidR="002004C0" w:rsidRPr="00D20F9A">
        <w:rPr>
          <w:rFonts w:ascii="Arial" w:hAnsi="Arial" w:cs="Arial"/>
          <w:szCs w:val="24"/>
        </w:rPr>
        <w:t>).</w:t>
      </w:r>
    </w:p>
    <w:p w:rsidR="00055295" w:rsidRPr="00D20F9A" w:rsidRDefault="00055295" w:rsidP="00D20F9A">
      <w:pPr>
        <w:pStyle w:val="Sinespaciado1"/>
        <w:spacing w:line="288" w:lineRule="auto"/>
        <w:ind w:firstLine="2835"/>
        <w:jc w:val="both"/>
        <w:rPr>
          <w:rFonts w:ascii="Arial" w:hAnsi="Arial" w:cs="Arial"/>
          <w:sz w:val="14"/>
          <w:szCs w:val="16"/>
        </w:rPr>
      </w:pPr>
    </w:p>
    <w:p w:rsidR="00B61ED5" w:rsidRPr="00D20F9A" w:rsidRDefault="00B61ED5" w:rsidP="00D20F9A">
      <w:pPr>
        <w:pStyle w:val="Sinespaciado1"/>
        <w:spacing w:line="288" w:lineRule="auto"/>
        <w:ind w:firstLine="2835"/>
        <w:jc w:val="both"/>
        <w:rPr>
          <w:rFonts w:ascii="Arial" w:hAnsi="Arial" w:cs="Arial"/>
          <w:sz w:val="24"/>
          <w:szCs w:val="26"/>
        </w:rPr>
      </w:pPr>
      <w:r w:rsidRPr="00D20F9A">
        <w:rPr>
          <w:rFonts w:ascii="Arial" w:hAnsi="Arial" w:cs="Arial"/>
          <w:sz w:val="24"/>
          <w:szCs w:val="26"/>
        </w:rPr>
        <w:t>4.</w:t>
      </w:r>
      <w:r w:rsidR="00792D0C" w:rsidRPr="00D20F9A">
        <w:rPr>
          <w:rFonts w:ascii="Arial" w:hAnsi="Arial" w:cs="Arial"/>
          <w:sz w:val="24"/>
          <w:szCs w:val="26"/>
        </w:rPr>
        <w:t>2</w:t>
      </w:r>
      <w:r w:rsidRPr="00D20F9A">
        <w:rPr>
          <w:rFonts w:ascii="Arial" w:hAnsi="Arial" w:cs="Arial"/>
          <w:sz w:val="24"/>
          <w:szCs w:val="26"/>
        </w:rPr>
        <w:t>. La Universidad Libre</w:t>
      </w:r>
      <w:r w:rsidRPr="00D20F9A">
        <w:rPr>
          <w:rFonts w:ascii="Arial" w:hAnsi="Arial" w:cs="Arial"/>
          <w:color w:val="000000"/>
          <w:sz w:val="24"/>
          <w:szCs w:val="26"/>
          <w:shd w:val="clear" w:color="auto" w:fill="FFFFFF"/>
        </w:rPr>
        <w:t xml:space="preserve">, </w:t>
      </w:r>
      <w:r w:rsidR="007B7419" w:rsidRPr="00D20F9A">
        <w:rPr>
          <w:rFonts w:ascii="Arial" w:hAnsi="Arial" w:cs="Arial"/>
          <w:color w:val="000000"/>
          <w:sz w:val="24"/>
          <w:szCs w:val="26"/>
          <w:shd w:val="clear" w:color="auto" w:fill="FFFFFF"/>
        </w:rPr>
        <w:t>citó como fundamentos de derecho, el criterio razonable para excluir a</w:t>
      </w:r>
      <w:r w:rsidR="00E2705C" w:rsidRPr="00D20F9A">
        <w:rPr>
          <w:rFonts w:ascii="Arial" w:hAnsi="Arial" w:cs="Arial"/>
          <w:color w:val="000000"/>
          <w:sz w:val="24"/>
          <w:szCs w:val="26"/>
          <w:shd w:val="clear" w:color="auto" w:fill="FFFFFF"/>
        </w:rPr>
        <w:t xml:space="preserve"> </w:t>
      </w:r>
      <w:r w:rsidR="007B7419" w:rsidRPr="00D20F9A">
        <w:rPr>
          <w:rFonts w:ascii="Arial" w:hAnsi="Arial" w:cs="Arial"/>
          <w:color w:val="000000"/>
          <w:sz w:val="24"/>
          <w:szCs w:val="26"/>
          <w:shd w:val="clear" w:color="auto" w:fill="FFFFFF"/>
        </w:rPr>
        <w:t>l</w:t>
      </w:r>
      <w:r w:rsidR="00E2705C" w:rsidRPr="00D20F9A">
        <w:rPr>
          <w:rFonts w:ascii="Arial" w:hAnsi="Arial" w:cs="Arial"/>
          <w:color w:val="000000"/>
          <w:sz w:val="24"/>
          <w:szCs w:val="26"/>
          <w:shd w:val="clear" w:color="auto" w:fill="FFFFFF"/>
        </w:rPr>
        <w:t>a</w:t>
      </w:r>
      <w:r w:rsidR="007B7419" w:rsidRPr="00D20F9A">
        <w:rPr>
          <w:rFonts w:ascii="Arial" w:hAnsi="Arial" w:cs="Arial"/>
          <w:color w:val="000000"/>
          <w:sz w:val="24"/>
          <w:szCs w:val="26"/>
          <w:shd w:val="clear" w:color="auto" w:fill="FFFFFF"/>
        </w:rPr>
        <w:t xml:space="preserve"> accionante del concurso de mérito en el que participó; la </w:t>
      </w:r>
      <w:r w:rsidRPr="00D20F9A">
        <w:rPr>
          <w:rFonts w:ascii="Arial" w:hAnsi="Arial" w:cs="Arial"/>
          <w:sz w:val="24"/>
          <w:szCs w:val="26"/>
        </w:rPr>
        <w:t>improcedencia de la acción de tutela por existir otro</w:t>
      </w:r>
      <w:r w:rsidR="007B7419" w:rsidRPr="00D20F9A">
        <w:rPr>
          <w:rFonts w:ascii="Arial" w:hAnsi="Arial" w:cs="Arial"/>
          <w:sz w:val="24"/>
          <w:szCs w:val="26"/>
        </w:rPr>
        <w:t xml:space="preserve"> mecanismo idóneo de defensa; la inexistencia de vulneración de los derechos a la igualdad y al acceso a car</w:t>
      </w:r>
      <w:r w:rsidR="00E2705C" w:rsidRPr="00D20F9A">
        <w:rPr>
          <w:rFonts w:ascii="Arial" w:hAnsi="Arial" w:cs="Arial"/>
          <w:sz w:val="24"/>
          <w:szCs w:val="26"/>
        </w:rPr>
        <w:t>gos públicos; oponiéndose a toda</w:t>
      </w:r>
      <w:r w:rsidR="007B7419" w:rsidRPr="00D20F9A">
        <w:rPr>
          <w:rFonts w:ascii="Arial" w:hAnsi="Arial" w:cs="Arial"/>
          <w:sz w:val="24"/>
          <w:szCs w:val="26"/>
        </w:rPr>
        <w:t>s y cada una de las pretensiones y solicitando se deniegue el amparo constitucional implorado</w:t>
      </w:r>
      <w:r w:rsidRPr="00D20F9A">
        <w:rPr>
          <w:rFonts w:ascii="Arial" w:hAnsi="Arial" w:cs="Arial"/>
          <w:sz w:val="24"/>
          <w:szCs w:val="26"/>
        </w:rPr>
        <w:t>.</w:t>
      </w:r>
      <w:r w:rsidRPr="00D20F9A">
        <w:rPr>
          <w:rFonts w:ascii="Arial" w:hAnsi="Arial" w:cs="Arial"/>
          <w:sz w:val="24"/>
          <w:szCs w:val="28"/>
        </w:rPr>
        <w:t xml:space="preserve"> </w:t>
      </w:r>
      <w:r w:rsidRPr="00D20F9A">
        <w:rPr>
          <w:rFonts w:ascii="Arial" w:hAnsi="Arial" w:cs="Arial"/>
          <w:szCs w:val="24"/>
        </w:rPr>
        <w:t xml:space="preserve">(fls. </w:t>
      </w:r>
      <w:r w:rsidR="00E2705C" w:rsidRPr="00D20F9A">
        <w:rPr>
          <w:rFonts w:ascii="Arial" w:hAnsi="Arial" w:cs="Arial"/>
          <w:szCs w:val="24"/>
        </w:rPr>
        <w:t>35</w:t>
      </w:r>
      <w:r w:rsidRPr="00D20F9A">
        <w:rPr>
          <w:rFonts w:ascii="Arial" w:hAnsi="Arial" w:cs="Arial"/>
          <w:szCs w:val="24"/>
        </w:rPr>
        <w:t>-</w:t>
      </w:r>
      <w:r w:rsidR="00E2705C" w:rsidRPr="00D20F9A">
        <w:rPr>
          <w:rFonts w:ascii="Arial" w:hAnsi="Arial" w:cs="Arial"/>
          <w:szCs w:val="24"/>
        </w:rPr>
        <w:t>40</w:t>
      </w:r>
      <w:r w:rsidRPr="00D20F9A">
        <w:rPr>
          <w:rFonts w:ascii="Arial" w:hAnsi="Arial" w:cs="Arial"/>
          <w:szCs w:val="24"/>
        </w:rPr>
        <w:t xml:space="preserve"> </w:t>
      </w:r>
      <w:r w:rsidR="00792D0C" w:rsidRPr="00D20F9A">
        <w:rPr>
          <w:rFonts w:ascii="Arial" w:hAnsi="Arial" w:cs="Arial"/>
          <w:szCs w:val="24"/>
        </w:rPr>
        <w:t>id.</w:t>
      </w:r>
      <w:r w:rsidRPr="00D20F9A">
        <w:rPr>
          <w:rFonts w:ascii="Arial" w:hAnsi="Arial" w:cs="Arial"/>
          <w:szCs w:val="24"/>
        </w:rPr>
        <w:t>).</w:t>
      </w:r>
    </w:p>
    <w:p w:rsidR="00B61ED5" w:rsidRPr="00D20F9A" w:rsidRDefault="00B61ED5" w:rsidP="00D20F9A">
      <w:pPr>
        <w:pStyle w:val="Sinespaciado1"/>
        <w:spacing w:line="288" w:lineRule="auto"/>
        <w:ind w:firstLine="2835"/>
        <w:jc w:val="both"/>
        <w:rPr>
          <w:rFonts w:ascii="Arial" w:hAnsi="Arial" w:cs="Arial"/>
          <w:szCs w:val="26"/>
        </w:rPr>
      </w:pPr>
    </w:p>
    <w:p w:rsidR="00055295" w:rsidRPr="00D20F9A" w:rsidRDefault="00055295" w:rsidP="00D20F9A">
      <w:pPr>
        <w:pStyle w:val="Sinespaciado1"/>
        <w:spacing w:line="288" w:lineRule="auto"/>
        <w:ind w:firstLine="2835"/>
        <w:jc w:val="both"/>
        <w:rPr>
          <w:rFonts w:ascii="Arial" w:hAnsi="Arial" w:cs="Arial"/>
          <w:b/>
          <w:sz w:val="20"/>
        </w:rPr>
      </w:pPr>
      <w:r w:rsidRPr="00D20F9A">
        <w:rPr>
          <w:rFonts w:ascii="Arial" w:hAnsi="Arial" w:cs="Arial"/>
          <w:b/>
          <w:sz w:val="20"/>
        </w:rPr>
        <w:t>III. LA SENTENCIA IMPUGNADA</w:t>
      </w:r>
    </w:p>
    <w:p w:rsidR="00055295" w:rsidRPr="00D20F9A" w:rsidRDefault="00055295" w:rsidP="00D20F9A">
      <w:pPr>
        <w:pStyle w:val="Sinespaciado1"/>
        <w:spacing w:line="288" w:lineRule="auto"/>
        <w:ind w:firstLine="2835"/>
        <w:jc w:val="both"/>
        <w:rPr>
          <w:rFonts w:ascii="Arial" w:hAnsi="Arial" w:cs="Arial"/>
          <w:szCs w:val="28"/>
        </w:rPr>
      </w:pPr>
    </w:p>
    <w:p w:rsidR="00055295" w:rsidRPr="00D20F9A" w:rsidRDefault="00055295" w:rsidP="00D20F9A">
      <w:pPr>
        <w:pStyle w:val="Sinespaciado1"/>
        <w:spacing w:line="288" w:lineRule="auto"/>
        <w:ind w:firstLine="2835"/>
        <w:jc w:val="both"/>
        <w:rPr>
          <w:rFonts w:ascii="Arial" w:eastAsia="Batang" w:hAnsi="Arial" w:cs="Arial"/>
          <w:sz w:val="24"/>
          <w:szCs w:val="26"/>
        </w:rPr>
      </w:pPr>
      <w:r w:rsidRPr="00D20F9A">
        <w:rPr>
          <w:rFonts w:ascii="Arial" w:hAnsi="Arial" w:cs="Arial"/>
          <w:sz w:val="24"/>
          <w:szCs w:val="26"/>
        </w:rPr>
        <w:t xml:space="preserve">1. </w:t>
      </w:r>
      <w:r w:rsidRPr="00D20F9A">
        <w:rPr>
          <w:rFonts w:ascii="Arial" w:eastAsia="Arial" w:hAnsi="Arial" w:cs="Arial"/>
          <w:sz w:val="24"/>
          <w:szCs w:val="26"/>
        </w:rPr>
        <w:t xml:space="preserve">La profirió el </w:t>
      </w:r>
      <w:r w:rsidR="004350DD" w:rsidRPr="00D20F9A">
        <w:rPr>
          <w:rFonts w:ascii="Arial" w:hAnsi="Arial" w:cs="Arial"/>
          <w:sz w:val="24"/>
          <w:szCs w:val="26"/>
          <w:lang w:val="es-ES" w:eastAsia="es-ES"/>
        </w:rPr>
        <w:t>Juzgado</w:t>
      </w:r>
      <w:r w:rsidR="002F5470" w:rsidRPr="00D20F9A">
        <w:rPr>
          <w:rFonts w:ascii="Arial" w:hAnsi="Arial" w:cs="Arial"/>
          <w:sz w:val="24"/>
          <w:szCs w:val="26"/>
          <w:lang w:val="es-ES" w:eastAsia="es-ES"/>
        </w:rPr>
        <w:t xml:space="preserve"> de Familia de Dosquebradas</w:t>
      </w:r>
      <w:r w:rsidRPr="00D20F9A">
        <w:rPr>
          <w:rFonts w:ascii="Arial" w:eastAsia="Arial" w:hAnsi="Arial" w:cs="Arial"/>
          <w:sz w:val="24"/>
          <w:szCs w:val="26"/>
        </w:rPr>
        <w:t xml:space="preserve"> el </w:t>
      </w:r>
      <w:r w:rsidR="002F5470" w:rsidRPr="00D20F9A">
        <w:rPr>
          <w:rFonts w:ascii="Arial" w:eastAsia="Arial" w:hAnsi="Arial" w:cs="Arial"/>
          <w:sz w:val="24"/>
          <w:szCs w:val="26"/>
        </w:rPr>
        <w:t>22</w:t>
      </w:r>
      <w:r w:rsidRPr="00D20F9A">
        <w:rPr>
          <w:rFonts w:ascii="Arial" w:eastAsia="Arial" w:hAnsi="Arial" w:cs="Arial"/>
          <w:sz w:val="24"/>
          <w:szCs w:val="26"/>
        </w:rPr>
        <w:t xml:space="preserve"> de </w:t>
      </w:r>
      <w:r w:rsidR="001D5562" w:rsidRPr="00D20F9A">
        <w:rPr>
          <w:rFonts w:ascii="Arial" w:eastAsia="Arial" w:hAnsi="Arial" w:cs="Arial"/>
          <w:sz w:val="24"/>
          <w:szCs w:val="26"/>
        </w:rPr>
        <w:t>agosto</w:t>
      </w:r>
      <w:r w:rsidRPr="00D20F9A">
        <w:rPr>
          <w:rFonts w:ascii="Arial" w:eastAsia="Arial" w:hAnsi="Arial" w:cs="Arial"/>
          <w:sz w:val="24"/>
          <w:szCs w:val="26"/>
        </w:rPr>
        <w:t xml:space="preserve"> de 201</w:t>
      </w:r>
      <w:r w:rsidR="004350DD" w:rsidRPr="00D20F9A">
        <w:rPr>
          <w:rFonts w:ascii="Arial" w:eastAsia="Arial" w:hAnsi="Arial" w:cs="Arial"/>
          <w:sz w:val="24"/>
          <w:szCs w:val="26"/>
        </w:rPr>
        <w:t>9</w:t>
      </w:r>
      <w:r w:rsidRPr="00D20F9A">
        <w:rPr>
          <w:rFonts w:ascii="Arial" w:eastAsia="Arial" w:hAnsi="Arial" w:cs="Arial"/>
          <w:sz w:val="24"/>
          <w:szCs w:val="26"/>
        </w:rPr>
        <w:t xml:space="preserve">, autoridad judicial que </w:t>
      </w:r>
      <w:r w:rsidR="002F5470" w:rsidRPr="00D20F9A">
        <w:rPr>
          <w:rFonts w:ascii="Arial" w:eastAsia="Arial" w:hAnsi="Arial" w:cs="Arial"/>
          <w:sz w:val="24"/>
          <w:szCs w:val="26"/>
        </w:rPr>
        <w:t>neg</w:t>
      </w:r>
      <w:r w:rsidR="001D5562" w:rsidRPr="00D20F9A">
        <w:rPr>
          <w:rFonts w:ascii="Arial" w:eastAsia="Arial" w:hAnsi="Arial" w:cs="Arial"/>
          <w:sz w:val="24"/>
          <w:szCs w:val="26"/>
        </w:rPr>
        <w:t xml:space="preserve">ó </w:t>
      </w:r>
      <w:r w:rsidR="002F5470" w:rsidRPr="00D20F9A">
        <w:rPr>
          <w:rFonts w:ascii="Arial" w:eastAsia="Arial" w:hAnsi="Arial" w:cs="Arial"/>
          <w:sz w:val="24"/>
          <w:szCs w:val="26"/>
        </w:rPr>
        <w:t>e</w:t>
      </w:r>
      <w:r w:rsidR="001D5562" w:rsidRPr="00D20F9A">
        <w:rPr>
          <w:rFonts w:ascii="Arial" w:eastAsia="Arial" w:hAnsi="Arial" w:cs="Arial"/>
          <w:sz w:val="24"/>
          <w:szCs w:val="26"/>
        </w:rPr>
        <w:t>l amparo invocado</w:t>
      </w:r>
      <w:r w:rsidR="0089189C" w:rsidRPr="00D20F9A">
        <w:rPr>
          <w:rFonts w:ascii="Arial" w:eastAsia="Arial" w:hAnsi="Arial" w:cs="Arial"/>
          <w:sz w:val="24"/>
          <w:szCs w:val="26"/>
        </w:rPr>
        <w:t>, al concluir</w:t>
      </w:r>
      <w:r w:rsidR="00BD3F0F" w:rsidRPr="00D20F9A">
        <w:rPr>
          <w:rFonts w:ascii="Arial" w:eastAsia="Arial" w:hAnsi="Arial" w:cs="Arial"/>
          <w:sz w:val="24"/>
          <w:szCs w:val="26"/>
        </w:rPr>
        <w:t xml:space="preserve"> que</w:t>
      </w:r>
      <w:r w:rsidR="0078524F" w:rsidRPr="00D20F9A">
        <w:rPr>
          <w:rFonts w:ascii="Arial" w:eastAsia="Arial" w:hAnsi="Arial" w:cs="Arial"/>
          <w:sz w:val="24"/>
          <w:szCs w:val="26"/>
        </w:rPr>
        <w:t xml:space="preserve"> </w:t>
      </w:r>
      <w:r w:rsidR="001D5562" w:rsidRPr="00D20F9A">
        <w:rPr>
          <w:rFonts w:ascii="Arial" w:eastAsia="Arial" w:hAnsi="Arial" w:cs="Arial"/>
          <w:sz w:val="24"/>
          <w:szCs w:val="26"/>
        </w:rPr>
        <w:t>“</w:t>
      </w:r>
      <w:r w:rsidR="008F0BCD" w:rsidRPr="00D20F9A">
        <w:rPr>
          <w:rFonts w:ascii="Arial" w:eastAsia="Arial" w:hAnsi="Arial" w:cs="Arial"/>
          <w:sz w:val="24"/>
          <w:szCs w:val="26"/>
        </w:rPr>
        <w:t>...</w:t>
      </w:r>
      <w:r w:rsidR="00D20F9A">
        <w:rPr>
          <w:rFonts w:ascii="Arial" w:eastAsia="Arial" w:hAnsi="Arial" w:cs="Arial"/>
          <w:sz w:val="24"/>
          <w:szCs w:val="26"/>
        </w:rPr>
        <w:t xml:space="preserve"> </w:t>
      </w:r>
      <w:r w:rsidR="008F0BCD" w:rsidRPr="00D20F9A">
        <w:rPr>
          <w:rFonts w:ascii="Arial" w:eastAsia="Arial" w:hAnsi="Arial" w:cs="Arial"/>
          <w:i/>
          <w:szCs w:val="26"/>
        </w:rPr>
        <w:t xml:space="preserve">no existe vulneración alguna a los derechos fundamentales de la señora Gloria Marleny Ruge Moreno, pues las entidades accionadas están obligadas a acatar integralmente la Convocatoria Nº 651 de 2018, exigiendo el cumplimiento de los requisitos mínimos de participación que allí se han fijado, los cuales no han sido acreditados por la accionante, quien no allegó título de formación tecnológica o de formación técnica profesional, sin que sea posible dar aplicación a las equivalencias por ella señaladas, pues se requiere </w:t>
      </w:r>
      <w:r w:rsidR="008F0BCD" w:rsidRPr="00D20F9A">
        <w:rPr>
          <w:rFonts w:ascii="Arial" w:eastAsia="Arial" w:hAnsi="Arial" w:cs="Arial"/>
          <w:i/>
          <w:szCs w:val="24"/>
        </w:rPr>
        <w:t>como se dilucidó anteriormente, la existencia del título inicialmente exigido</w:t>
      </w:r>
      <w:r w:rsidR="001D5562" w:rsidRPr="00D20F9A">
        <w:rPr>
          <w:rFonts w:ascii="Arial" w:eastAsia="Arial" w:hAnsi="Arial" w:cs="Arial"/>
          <w:i/>
          <w:szCs w:val="24"/>
        </w:rPr>
        <w:t>.</w:t>
      </w:r>
      <w:r w:rsidR="00B55FBB" w:rsidRPr="00D20F9A">
        <w:rPr>
          <w:rFonts w:ascii="Arial" w:eastAsia="Arial" w:hAnsi="Arial" w:cs="Arial"/>
          <w:szCs w:val="24"/>
        </w:rPr>
        <w:t>”</w:t>
      </w:r>
      <w:r w:rsidRPr="00D20F9A">
        <w:rPr>
          <w:rFonts w:ascii="Arial" w:eastAsia="Batang" w:hAnsi="Arial" w:cs="Arial"/>
          <w:szCs w:val="24"/>
        </w:rPr>
        <w:t>.</w:t>
      </w:r>
      <w:r w:rsidR="008D679A" w:rsidRPr="00D20F9A">
        <w:rPr>
          <w:rFonts w:ascii="Arial" w:eastAsia="Batang" w:hAnsi="Arial" w:cs="Arial"/>
          <w:szCs w:val="24"/>
        </w:rPr>
        <w:t xml:space="preserve"> </w:t>
      </w:r>
      <w:r w:rsidRPr="00D20F9A">
        <w:rPr>
          <w:rFonts w:ascii="Arial" w:eastAsia="Batang" w:hAnsi="Arial" w:cs="Arial"/>
          <w:szCs w:val="24"/>
        </w:rPr>
        <w:t xml:space="preserve">(fls. </w:t>
      </w:r>
      <w:r w:rsidR="0097274E" w:rsidRPr="00D20F9A">
        <w:rPr>
          <w:rFonts w:ascii="Arial" w:eastAsia="Batang" w:hAnsi="Arial" w:cs="Arial"/>
          <w:szCs w:val="24"/>
        </w:rPr>
        <w:t>4</w:t>
      </w:r>
      <w:r w:rsidR="001D5562" w:rsidRPr="00D20F9A">
        <w:rPr>
          <w:rFonts w:ascii="Arial" w:eastAsia="Batang" w:hAnsi="Arial" w:cs="Arial"/>
          <w:szCs w:val="24"/>
        </w:rPr>
        <w:t>2</w:t>
      </w:r>
      <w:r w:rsidR="0097274E" w:rsidRPr="00D20F9A">
        <w:rPr>
          <w:rFonts w:ascii="Arial" w:eastAsia="Batang" w:hAnsi="Arial" w:cs="Arial"/>
          <w:szCs w:val="24"/>
        </w:rPr>
        <w:t>-4</w:t>
      </w:r>
      <w:r w:rsidR="001D5562" w:rsidRPr="00D20F9A">
        <w:rPr>
          <w:rFonts w:ascii="Arial" w:eastAsia="Batang" w:hAnsi="Arial" w:cs="Arial"/>
          <w:szCs w:val="24"/>
        </w:rPr>
        <w:t>7</w:t>
      </w:r>
      <w:r w:rsidR="009706E6" w:rsidRPr="00D20F9A">
        <w:rPr>
          <w:rFonts w:ascii="Arial" w:eastAsia="Batang" w:hAnsi="Arial" w:cs="Arial"/>
          <w:szCs w:val="24"/>
        </w:rPr>
        <w:t xml:space="preserve"> id</w:t>
      </w:r>
      <w:r w:rsidRPr="00D20F9A">
        <w:rPr>
          <w:rFonts w:ascii="Arial" w:eastAsia="Batang" w:hAnsi="Arial" w:cs="Arial"/>
          <w:szCs w:val="24"/>
        </w:rPr>
        <w:t>.).</w:t>
      </w:r>
    </w:p>
    <w:p w:rsidR="00055295" w:rsidRPr="00D20F9A" w:rsidRDefault="00055295" w:rsidP="00D20F9A">
      <w:pPr>
        <w:pStyle w:val="Sinespaciado1"/>
        <w:spacing w:line="288" w:lineRule="auto"/>
        <w:ind w:firstLine="2835"/>
        <w:jc w:val="both"/>
        <w:rPr>
          <w:rFonts w:ascii="Arial" w:eastAsia="Batang" w:hAnsi="Arial" w:cs="Arial"/>
          <w:szCs w:val="24"/>
        </w:rPr>
      </w:pPr>
    </w:p>
    <w:p w:rsidR="00ED5544" w:rsidRPr="00D20F9A" w:rsidRDefault="00ED5544" w:rsidP="00D20F9A">
      <w:pPr>
        <w:pStyle w:val="Sinespaciado1"/>
        <w:spacing w:line="288" w:lineRule="auto"/>
        <w:ind w:firstLine="2835"/>
        <w:jc w:val="both"/>
        <w:rPr>
          <w:rFonts w:ascii="Arial" w:hAnsi="Arial" w:cs="Arial"/>
          <w:b/>
          <w:sz w:val="20"/>
        </w:rPr>
      </w:pPr>
      <w:r w:rsidRPr="00D20F9A">
        <w:rPr>
          <w:rFonts w:ascii="Arial" w:hAnsi="Arial" w:cs="Arial"/>
          <w:b/>
          <w:sz w:val="20"/>
        </w:rPr>
        <w:t>IV. LA IMPUGNACIÓN</w:t>
      </w:r>
    </w:p>
    <w:p w:rsidR="00ED5544" w:rsidRPr="00D20F9A" w:rsidRDefault="00ED5544" w:rsidP="00D20F9A">
      <w:pPr>
        <w:pStyle w:val="Sinespaciado1"/>
        <w:spacing w:line="288" w:lineRule="auto"/>
        <w:ind w:firstLine="2835"/>
        <w:jc w:val="both"/>
        <w:rPr>
          <w:rFonts w:ascii="Arial" w:hAnsi="Arial" w:cs="Arial"/>
          <w:b/>
          <w:szCs w:val="26"/>
        </w:rPr>
      </w:pPr>
    </w:p>
    <w:p w:rsidR="006F5BA7" w:rsidRPr="00D20F9A" w:rsidRDefault="00140EA2" w:rsidP="00D20F9A">
      <w:pPr>
        <w:pStyle w:val="Sinespaciado1"/>
        <w:spacing w:line="288" w:lineRule="auto"/>
        <w:ind w:firstLine="2835"/>
        <w:jc w:val="both"/>
        <w:rPr>
          <w:rFonts w:ascii="Arial" w:hAnsi="Arial" w:cs="Arial"/>
          <w:sz w:val="24"/>
          <w:szCs w:val="26"/>
        </w:rPr>
      </w:pPr>
      <w:r w:rsidRPr="00D20F9A">
        <w:rPr>
          <w:rFonts w:ascii="Arial" w:hAnsi="Arial" w:cs="Arial"/>
          <w:sz w:val="24"/>
          <w:szCs w:val="26"/>
        </w:rPr>
        <w:t>El fallo fue impugnado</w:t>
      </w:r>
      <w:r w:rsidR="00872425" w:rsidRPr="00D20F9A">
        <w:rPr>
          <w:rFonts w:ascii="Arial" w:hAnsi="Arial" w:cs="Arial"/>
          <w:sz w:val="24"/>
          <w:szCs w:val="26"/>
        </w:rPr>
        <w:t xml:space="preserve"> por l</w:t>
      </w:r>
      <w:r w:rsidR="002F5470" w:rsidRPr="00D20F9A">
        <w:rPr>
          <w:rFonts w:ascii="Arial" w:hAnsi="Arial" w:cs="Arial"/>
          <w:sz w:val="24"/>
          <w:szCs w:val="26"/>
        </w:rPr>
        <w:t>a</w:t>
      </w:r>
      <w:r w:rsidR="00872425" w:rsidRPr="00D20F9A">
        <w:rPr>
          <w:rFonts w:ascii="Arial" w:hAnsi="Arial" w:cs="Arial"/>
          <w:sz w:val="24"/>
          <w:szCs w:val="26"/>
        </w:rPr>
        <w:t xml:space="preserve"> acciona</w:t>
      </w:r>
      <w:r w:rsidR="00E34B4F" w:rsidRPr="00D20F9A">
        <w:rPr>
          <w:rFonts w:ascii="Arial" w:hAnsi="Arial" w:cs="Arial"/>
          <w:sz w:val="24"/>
          <w:szCs w:val="26"/>
        </w:rPr>
        <w:t>nte</w:t>
      </w:r>
      <w:r w:rsidR="00872425" w:rsidRPr="00D20F9A">
        <w:rPr>
          <w:rFonts w:ascii="Arial" w:hAnsi="Arial" w:cs="Arial"/>
          <w:sz w:val="24"/>
          <w:szCs w:val="26"/>
        </w:rPr>
        <w:t xml:space="preserve">, </w:t>
      </w:r>
      <w:r w:rsidR="002F5470" w:rsidRPr="00D20F9A">
        <w:rPr>
          <w:rFonts w:ascii="Arial" w:hAnsi="Arial" w:cs="Arial"/>
          <w:sz w:val="24"/>
          <w:szCs w:val="26"/>
        </w:rPr>
        <w:t>considera que el mismo realiza una interpretación inadecuada de los términos definidos en la convocatoria de empleo público número 651 de 2018 o Convocatoria Territorial Centro Oriente, restringiendo las garantías al debido proceso. Solicita que los argumentos planteados en el escrito de tutela sean revisados por el juez de segunda instancia</w:t>
      </w:r>
      <w:r w:rsidR="00DA3D22" w:rsidRPr="00D20F9A">
        <w:rPr>
          <w:rFonts w:ascii="Arial" w:hAnsi="Arial" w:cs="Arial"/>
          <w:sz w:val="24"/>
          <w:szCs w:val="26"/>
        </w:rPr>
        <w:t xml:space="preserve">. </w:t>
      </w:r>
      <w:r w:rsidR="002F5470" w:rsidRPr="00D20F9A">
        <w:rPr>
          <w:rFonts w:ascii="Arial" w:hAnsi="Arial" w:cs="Arial"/>
          <w:sz w:val="24"/>
          <w:szCs w:val="26"/>
        </w:rPr>
        <w:t>(fl</w:t>
      </w:r>
      <w:r w:rsidR="00FC3AEF" w:rsidRPr="00D20F9A">
        <w:rPr>
          <w:rFonts w:ascii="Arial" w:hAnsi="Arial" w:cs="Arial"/>
          <w:sz w:val="24"/>
          <w:szCs w:val="26"/>
        </w:rPr>
        <w:t xml:space="preserve">. </w:t>
      </w:r>
      <w:r w:rsidR="002F5470" w:rsidRPr="00D20F9A">
        <w:rPr>
          <w:rFonts w:ascii="Arial" w:hAnsi="Arial" w:cs="Arial"/>
          <w:sz w:val="24"/>
          <w:szCs w:val="26"/>
        </w:rPr>
        <w:t>51</w:t>
      </w:r>
      <w:r w:rsidR="009706E6" w:rsidRPr="00D20F9A">
        <w:rPr>
          <w:rFonts w:ascii="Arial" w:hAnsi="Arial" w:cs="Arial"/>
          <w:sz w:val="24"/>
          <w:szCs w:val="26"/>
        </w:rPr>
        <w:t xml:space="preserve"> id</w:t>
      </w:r>
      <w:r w:rsidR="00A0611B" w:rsidRPr="00D20F9A">
        <w:rPr>
          <w:rFonts w:ascii="Arial" w:hAnsi="Arial" w:cs="Arial"/>
          <w:sz w:val="24"/>
          <w:szCs w:val="26"/>
        </w:rPr>
        <w:t>.</w:t>
      </w:r>
      <w:r w:rsidR="00FC3AEF" w:rsidRPr="00D20F9A">
        <w:rPr>
          <w:rFonts w:ascii="Arial" w:hAnsi="Arial" w:cs="Arial"/>
          <w:sz w:val="24"/>
          <w:szCs w:val="26"/>
        </w:rPr>
        <w:t>).</w:t>
      </w:r>
    </w:p>
    <w:p w:rsidR="002F5470" w:rsidRPr="00D20F9A" w:rsidRDefault="002F5470" w:rsidP="00D20F9A">
      <w:pPr>
        <w:pStyle w:val="Sinespaciado1"/>
        <w:spacing w:line="288" w:lineRule="auto"/>
        <w:ind w:firstLine="2835"/>
        <w:rPr>
          <w:rFonts w:ascii="Arial" w:hAnsi="Arial" w:cs="Arial"/>
          <w:b/>
          <w:spacing w:val="-3"/>
          <w:sz w:val="20"/>
          <w:szCs w:val="26"/>
        </w:rPr>
      </w:pPr>
    </w:p>
    <w:p w:rsidR="00ED5544" w:rsidRPr="00D20F9A" w:rsidRDefault="00ED5544" w:rsidP="00D20F9A">
      <w:pPr>
        <w:pStyle w:val="Sinespaciado1"/>
        <w:spacing w:line="288" w:lineRule="auto"/>
        <w:ind w:firstLine="2835"/>
        <w:rPr>
          <w:rFonts w:ascii="Arial" w:hAnsi="Arial" w:cs="Arial"/>
          <w:b/>
          <w:spacing w:val="-3"/>
          <w:sz w:val="20"/>
          <w:szCs w:val="26"/>
        </w:rPr>
      </w:pPr>
      <w:r w:rsidRPr="00D20F9A">
        <w:rPr>
          <w:rFonts w:ascii="Arial" w:hAnsi="Arial" w:cs="Arial"/>
          <w:b/>
          <w:spacing w:val="-3"/>
          <w:sz w:val="20"/>
          <w:szCs w:val="26"/>
        </w:rPr>
        <w:t>V. CONSIDERACIONES</w:t>
      </w:r>
    </w:p>
    <w:p w:rsidR="00ED5544" w:rsidRPr="00D20F9A" w:rsidRDefault="00ED5544" w:rsidP="00D20F9A">
      <w:pPr>
        <w:pStyle w:val="Sinespaciado1"/>
        <w:spacing w:line="288" w:lineRule="auto"/>
        <w:ind w:firstLine="2835"/>
        <w:jc w:val="both"/>
        <w:rPr>
          <w:rFonts w:ascii="Arial" w:hAnsi="Arial" w:cs="Arial"/>
          <w:spacing w:val="-3"/>
          <w:sz w:val="20"/>
          <w:szCs w:val="26"/>
        </w:rPr>
      </w:pPr>
    </w:p>
    <w:p w:rsidR="00ED5544" w:rsidRPr="00D20F9A" w:rsidRDefault="00ED5544" w:rsidP="00D20F9A">
      <w:pPr>
        <w:pStyle w:val="Sinespaciado1"/>
        <w:spacing w:line="288" w:lineRule="auto"/>
        <w:ind w:firstLine="2835"/>
        <w:jc w:val="both"/>
        <w:rPr>
          <w:rFonts w:ascii="Arial" w:hAnsi="Arial" w:cs="Arial"/>
          <w:sz w:val="24"/>
          <w:szCs w:val="26"/>
          <w:lang w:val="es-ES"/>
        </w:rPr>
      </w:pPr>
      <w:r w:rsidRPr="00D20F9A">
        <w:rPr>
          <w:rFonts w:ascii="Arial" w:hAnsi="Arial" w:cs="Arial"/>
          <w:sz w:val="24"/>
          <w:szCs w:val="26"/>
          <w:lang w:val="es-ES"/>
        </w:rPr>
        <w:t>1.</w:t>
      </w:r>
      <w:r w:rsidRPr="00D20F9A">
        <w:rPr>
          <w:rFonts w:ascii="Arial" w:hAnsi="Arial" w:cs="Arial"/>
          <w:bCs/>
          <w:sz w:val="24"/>
          <w:szCs w:val="26"/>
          <w:lang w:eastAsia="es-ES"/>
        </w:rPr>
        <w:t xml:space="preserve"> Esta Corporación es competente para resolver la impugnación, toda vez que es el superior funcional de la autoridad judicial que profirió la sentencia de primera instancia (art.</w:t>
      </w:r>
      <w:r w:rsidRPr="00D20F9A">
        <w:rPr>
          <w:rFonts w:ascii="Arial" w:hAnsi="Arial" w:cs="Arial"/>
          <w:sz w:val="24"/>
          <w:szCs w:val="26"/>
        </w:rPr>
        <w:t xml:space="preserve"> 86 CP, Decreto 2591 de 1991 y Decreto 1</w:t>
      </w:r>
      <w:r w:rsidR="00D65EBC" w:rsidRPr="00D20F9A">
        <w:rPr>
          <w:rFonts w:ascii="Arial" w:hAnsi="Arial" w:cs="Arial"/>
          <w:sz w:val="24"/>
          <w:szCs w:val="26"/>
        </w:rPr>
        <w:t>98</w:t>
      </w:r>
      <w:r w:rsidRPr="00D20F9A">
        <w:rPr>
          <w:rFonts w:ascii="Arial" w:hAnsi="Arial" w:cs="Arial"/>
          <w:sz w:val="24"/>
          <w:szCs w:val="26"/>
        </w:rPr>
        <w:t>3 de 20</w:t>
      </w:r>
      <w:r w:rsidR="00D65EBC" w:rsidRPr="00D20F9A">
        <w:rPr>
          <w:rFonts w:ascii="Arial" w:hAnsi="Arial" w:cs="Arial"/>
          <w:sz w:val="24"/>
          <w:szCs w:val="26"/>
        </w:rPr>
        <w:t>17</w:t>
      </w:r>
      <w:r w:rsidRPr="00D20F9A">
        <w:rPr>
          <w:rFonts w:ascii="Arial" w:hAnsi="Arial" w:cs="Arial"/>
          <w:sz w:val="24"/>
          <w:szCs w:val="26"/>
        </w:rPr>
        <w:t>).</w:t>
      </w:r>
    </w:p>
    <w:p w:rsidR="00ED5544" w:rsidRPr="00D20F9A" w:rsidRDefault="00ED5544" w:rsidP="00D20F9A">
      <w:pPr>
        <w:pStyle w:val="Sinespaciado1"/>
        <w:spacing w:line="288" w:lineRule="auto"/>
        <w:ind w:firstLine="2835"/>
        <w:jc w:val="both"/>
        <w:rPr>
          <w:rFonts w:ascii="Arial" w:hAnsi="Arial" w:cs="Arial"/>
          <w:sz w:val="14"/>
          <w:szCs w:val="26"/>
          <w:lang w:val="es-ES"/>
        </w:rPr>
      </w:pPr>
    </w:p>
    <w:p w:rsidR="00ED5544" w:rsidRPr="00D20F9A" w:rsidRDefault="00ED5544" w:rsidP="00D20F9A">
      <w:pPr>
        <w:pStyle w:val="Sinespaciado1"/>
        <w:spacing w:line="288" w:lineRule="auto"/>
        <w:ind w:firstLine="2835"/>
        <w:jc w:val="both"/>
        <w:rPr>
          <w:rFonts w:ascii="Arial" w:hAnsi="Arial" w:cs="Arial"/>
          <w:sz w:val="24"/>
          <w:szCs w:val="26"/>
          <w:lang w:val="es-ES"/>
        </w:rPr>
      </w:pPr>
      <w:r w:rsidRPr="00D20F9A">
        <w:rPr>
          <w:rFonts w:ascii="Arial" w:hAnsi="Arial" w:cs="Arial"/>
          <w:sz w:val="24"/>
          <w:szCs w:val="26"/>
          <w:lang w:val="es-ES"/>
        </w:rPr>
        <w:t>2.</w:t>
      </w:r>
      <w:r w:rsidRPr="00D20F9A">
        <w:rPr>
          <w:rFonts w:ascii="Arial" w:hAnsi="Arial" w:cs="Arial"/>
          <w:spacing w:val="-3"/>
          <w:sz w:val="24"/>
          <w:szCs w:val="26"/>
        </w:rPr>
        <w:t xml:space="preserve"> </w:t>
      </w:r>
      <w:r w:rsidR="00E34B4F" w:rsidRPr="00D20F9A">
        <w:rPr>
          <w:rFonts w:ascii="Arial" w:hAnsi="Arial" w:cs="Arial"/>
          <w:sz w:val="24"/>
          <w:szCs w:val="26"/>
        </w:rPr>
        <w:t xml:space="preserve">La controversia consiste en dilucidar si </w:t>
      </w:r>
      <w:r w:rsidR="002A7DED" w:rsidRPr="00D20F9A">
        <w:rPr>
          <w:rFonts w:ascii="Arial" w:eastAsia="Arial" w:hAnsi="Arial" w:cs="Arial"/>
          <w:sz w:val="24"/>
          <w:szCs w:val="26"/>
        </w:rPr>
        <w:t xml:space="preserve">la </w:t>
      </w:r>
      <w:r w:rsidR="002A7DED" w:rsidRPr="00D20F9A">
        <w:rPr>
          <w:rFonts w:ascii="Arial" w:eastAsia="Arial" w:hAnsi="Arial" w:cs="Arial"/>
          <w:sz w:val="20"/>
          <w:szCs w:val="26"/>
        </w:rPr>
        <w:t>COMISIÓN NACIONAL DEL SERVICIO CIVIL</w:t>
      </w:r>
      <w:r w:rsidR="00A30189" w:rsidRPr="00D20F9A">
        <w:rPr>
          <w:rFonts w:ascii="Arial" w:eastAsia="Arial" w:hAnsi="Arial" w:cs="Arial"/>
          <w:sz w:val="20"/>
          <w:szCs w:val="26"/>
        </w:rPr>
        <w:t xml:space="preserve"> </w:t>
      </w:r>
      <w:r w:rsidR="00A30189" w:rsidRPr="00D20F9A">
        <w:rPr>
          <w:rFonts w:ascii="Arial" w:eastAsia="Arial" w:hAnsi="Arial" w:cs="Arial"/>
          <w:sz w:val="24"/>
          <w:szCs w:val="26"/>
        </w:rPr>
        <w:t xml:space="preserve">y la </w:t>
      </w:r>
      <w:r w:rsidR="00A30189" w:rsidRPr="00D20F9A">
        <w:rPr>
          <w:rFonts w:ascii="Arial" w:eastAsia="Arial" w:hAnsi="Arial" w:cs="Arial"/>
          <w:sz w:val="20"/>
          <w:szCs w:val="26"/>
        </w:rPr>
        <w:t>UNIVERSIDAD LIBRE</w:t>
      </w:r>
      <w:r w:rsidR="002A7DED" w:rsidRPr="00D20F9A">
        <w:rPr>
          <w:rFonts w:ascii="Arial" w:eastAsia="Arial" w:hAnsi="Arial" w:cs="Arial"/>
          <w:sz w:val="20"/>
          <w:szCs w:val="26"/>
        </w:rPr>
        <w:t>,</w:t>
      </w:r>
      <w:r w:rsidR="002A7DED" w:rsidRPr="00D20F9A">
        <w:rPr>
          <w:rFonts w:ascii="Arial" w:eastAsia="Arial" w:hAnsi="Arial" w:cs="Arial"/>
          <w:sz w:val="24"/>
          <w:szCs w:val="26"/>
        </w:rPr>
        <w:t xml:space="preserve"> </w:t>
      </w:r>
      <w:r w:rsidR="00A30189" w:rsidRPr="00D20F9A">
        <w:rPr>
          <w:rFonts w:ascii="Arial" w:hAnsi="Arial" w:cs="Arial"/>
          <w:sz w:val="24"/>
          <w:szCs w:val="26"/>
        </w:rPr>
        <w:t>vulneraron</w:t>
      </w:r>
      <w:r w:rsidR="00E34B4F" w:rsidRPr="00D20F9A">
        <w:rPr>
          <w:rFonts w:ascii="Arial" w:hAnsi="Arial" w:cs="Arial"/>
          <w:sz w:val="24"/>
          <w:szCs w:val="26"/>
        </w:rPr>
        <w:t xml:space="preserve"> los derechos fundamentales </w:t>
      </w:r>
      <w:r w:rsidR="00A30189" w:rsidRPr="00D20F9A">
        <w:rPr>
          <w:rFonts w:ascii="Arial" w:hAnsi="Arial" w:cs="Arial"/>
          <w:spacing w:val="-3"/>
          <w:sz w:val="24"/>
          <w:szCs w:val="26"/>
        </w:rPr>
        <w:t>al trabajo, acceso a cargos públicos, buena fe, igualdad y debido proceso</w:t>
      </w:r>
      <w:r w:rsidR="00E34B4F" w:rsidRPr="00D20F9A">
        <w:rPr>
          <w:rFonts w:ascii="Arial" w:hAnsi="Arial" w:cs="Arial"/>
          <w:spacing w:val="-3"/>
          <w:sz w:val="24"/>
          <w:szCs w:val="26"/>
        </w:rPr>
        <w:t xml:space="preserve">, </w:t>
      </w:r>
      <w:r w:rsidR="00E34B4F" w:rsidRPr="00D20F9A">
        <w:rPr>
          <w:rFonts w:ascii="Arial" w:hAnsi="Arial" w:cs="Arial"/>
          <w:sz w:val="24"/>
          <w:szCs w:val="26"/>
        </w:rPr>
        <w:t>de</w:t>
      </w:r>
      <w:r w:rsidR="002F5470" w:rsidRPr="00D20F9A">
        <w:rPr>
          <w:rFonts w:ascii="Arial" w:hAnsi="Arial" w:cs="Arial"/>
          <w:sz w:val="24"/>
          <w:szCs w:val="26"/>
        </w:rPr>
        <w:t xml:space="preserve"> </w:t>
      </w:r>
      <w:r w:rsidR="002F5470" w:rsidRPr="00D20F9A">
        <w:rPr>
          <w:rFonts w:ascii="Arial" w:hAnsi="Arial" w:cs="Arial"/>
          <w:sz w:val="24"/>
          <w:szCs w:val="26"/>
          <w:lang w:val="es-ES" w:eastAsia="es-ES"/>
        </w:rPr>
        <w:t xml:space="preserve">la señora </w:t>
      </w:r>
      <w:r w:rsidR="002F5470" w:rsidRPr="00D20F9A">
        <w:rPr>
          <w:rFonts w:ascii="Arial" w:hAnsi="Arial" w:cs="Arial"/>
          <w:sz w:val="20"/>
          <w:szCs w:val="26"/>
          <w:lang w:val="es-ES" w:eastAsia="es-ES"/>
        </w:rPr>
        <w:t>GLORIA MARLENY RUGE MORENO</w:t>
      </w:r>
      <w:r w:rsidR="00E34B4F" w:rsidRPr="00D20F9A">
        <w:rPr>
          <w:rFonts w:ascii="Arial" w:hAnsi="Arial" w:cs="Arial"/>
          <w:sz w:val="24"/>
          <w:szCs w:val="26"/>
        </w:rPr>
        <w:t>, dentro de</w:t>
      </w:r>
      <w:r w:rsidR="00784006" w:rsidRPr="00D20F9A">
        <w:rPr>
          <w:rFonts w:ascii="Arial" w:hAnsi="Arial" w:cs="Arial"/>
          <w:sz w:val="24"/>
          <w:szCs w:val="26"/>
        </w:rPr>
        <w:t xml:space="preserve"> </w:t>
      </w:r>
      <w:r w:rsidR="00E34B4F" w:rsidRPr="00D20F9A">
        <w:rPr>
          <w:rFonts w:ascii="Arial" w:hAnsi="Arial" w:cs="Arial"/>
          <w:sz w:val="24"/>
          <w:szCs w:val="26"/>
        </w:rPr>
        <w:t>l</w:t>
      </w:r>
      <w:r w:rsidR="00784006" w:rsidRPr="00D20F9A">
        <w:rPr>
          <w:rFonts w:ascii="Arial" w:hAnsi="Arial" w:cs="Arial"/>
          <w:sz w:val="24"/>
          <w:szCs w:val="26"/>
        </w:rPr>
        <w:t xml:space="preserve">a </w:t>
      </w:r>
      <w:r w:rsidR="00A30189" w:rsidRPr="00D20F9A">
        <w:rPr>
          <w:rFonts w:ascii="Arial" w:hAnsi="Arial" w:cs="Arial"/>
          <w:sz w:val="24"/>
          <w:szCs w:val="26"/>
        </w:rPr>
        <w:t>Convocatoria Territorial Centro Oriente, Proceso de Selección No. 651 de 2018 – Alcaldía de Dosquebradas, para el empleo de nivel técnico, denominado Técnico Administrativo, Grado 2, Código 367, identificado con el código OPEC No. 73846</w:t>
      </w:r>
      <w:r w:rsidR="00784006" w:rsidRPr="00D20F9A">
        <w:rPr>
          <w:rFonts w:ascii="Arial" w:hAnsi="Arial" w:cs="Arial"/>
          <w:sz w:val="24"/>
          <w:szCs w:val="26"/>
        </w:rPr>
        <w:t xml:space="preserve">, </w:t>
      </w:r>
      <w:r w:rsidR="00E34B4F" w:rsidRPr="00D20F9A">
        <w:rPr>
          <w:rFonts w:ascii="Arial" w:hAnsi="Arial" w:cs="Arial"/>
          <w:sz w:val="24"/>
          <w:szCs w:val="26"/>
        </w:rPr>
        <w:t xml:space="preserve">que amerite la </w:t>
      </w:r>
      <w:r w:rsidR="00E34B4F" w:rsidRPr="00D20F9A">
        <w:rPr>
          <w:rFonts w:ascii="Arial" w:hAnsi="Arial" w:cs="Arial"/>
          <w:sz w:val="24"/>
          <w:szCs w:val="26"/>
        </w:rPr>
        <w:lastRenderedPageBreak/>
        <w:t xml:space="preserve">injerencia del juez Constitucional, por </w:t>
      </w:r>
      <w:r w:rsidR="00425C4D" w:rsidRPr="00D20F9A">
        <w:rPr>
          <w:rFonts w:ascii="Arial" w:hAnsi="Arial" w:cs="Arial"/>
          <w:sz w:val="24"/>
          <w:szCs w:val="26"/>
        </w:rPr>
        <w:t xml:space="preserve">no habérsele tenido en cuenta </w:t>
      </w:r>
      <w:r w:rsidR="00A30189" w:rsidRPr="00D20F9A">
        <w:rPr>
          <w:rFonts w:ascii="Arial" w:hAnsi="Arial" w:cs="Arial"/>
          <w:sz w:val="24"/>
          <w:szCs w:val="26"/>
        </w:rPr>
        <w:t xml:space="preserve">la experiencia relacionada, como equivalencia para cumplir con </w:t>
      </w:r>
      <w:r w:rsidR="00034B95" w:rsidRPr="00D20F9A">
        <w:rPr>
          <w:rFonts w:ascii="Arial" w:hAnsi="Arial" w:cs="Arial"/>
          <w:sz w:val="24"/>
          <w:szCs w:val="26"/>
        </w:rPr>
        <w:t>e</w:t>
      </w:r>
      <w:r w:rsidR="00A30189" w:rsidRPr="00D20F9A">
        <w:rPr>
          <w:rFonts w:ascii="Arial" w:hAnsi="Arial" w:cs="Arial"/>
          <w:sz w:val="24"/>
          <w:szCs w:val="26"/>
        </w:rPr>
        <w:t>l requisito de estudio</w:t>
      </w:r>
      <w:r w:rsidRPr="00D20F9A">
        <w:rPr>
          <w:rFonts w:ascii="Arial" w:hAnsi="Arial" w:cs="Arial"/>
          <w:spacing w:val="-3"/>
          <w:sz w:val="24"/>
          <w:szCs w:val="26"/>
        </w:rPr>
        <w:t>.</w:t>
      </w:r>
    </w:p>
    <w:p w:rsidR="00ED5544" w:rsidRPr="00D20F9A" w:rsidRDefault="00ED5544" w:rsidP="00D20F9A">
      <w:pPr>
        <w:pStyle w:val="Sinespaciado1"/>
        <w:spacing w:line="288" w:lineRule="auto"/>
        <w:ind w:firstLine="2835"/>
        <w:jc w:val="both"/>
        <w:rPr>
          <w:rFonts w:ascii="Arial" w:hAnsi="Arial" w:cs="Arial"/>
          <w:sz w:val="14"/>
          <w:szCs w:val="26"/>
          <w:lang w:val="es-ES"/>
        </w:rPr>
      </w:pPr>
    </w:p>
    <w:p w:rsidR="00BA0437" w:rsidRPr="00D20F9A" w:rsidRDefault="00BA0437" w:rsidP="00D20F9A">
      <w:pPr>
        <w:pStyle w:val="Sinespaciado1"/>
        <w:spacing w:line="288" w:lineRule="auto"/>
        <w:ind w:firstLine="2835"/>
        <w:jc w:val="both"/>
        <w:rPr>
          <w:rFonts w:ascii="Arial" w:hAnsi="Arial" w:cs="Arial"/>
          <w:sz w:val="24"/>
          <w:szCs w:val="26"/>
        </w:rPr>
      </w:pPr>
      <w:r w:rsidRPr="00D20F9A">
        <w:rPr>
          <w:rFonts w:ascii="Arial" w:hAnsi="Arial" w:cs="Arial"/>
          <w:sz w:val="24"/>
          <w:szCs w:val="26"/>
          <w:lang w:val="es-ES"/>
        </w:rPr>
        <w:t xml:space="preserve">3. </w:t>
      </w:r>
      <w:r w:rsidRPr="00D20F9A">
        <w:rPr>
          <w:rFonts w:ascii="Arial" w:hAnsi="Arial" w:cs="Arial"/>
          <w:spacing w:val="-3"/>
          <w:sz w:val="24"/>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D20F9A">
        <w:rPr>
          <w:rFonts w:ascii="Arial" w:hAnsi="Arial" w:cs="Arial"/>
          <w:sz w:val="24"/>
          <w:szCs w:val="26"/>
        </w:rPr>
        <w:t>en los casos previstos por el artículo 42 del Decreto 2591 de 1991.</w:t>
      </w:r>
    </w:p>
    <w:p w:rsidR="00BA0437" w:rsidRPr="00D20F9A" w:rsidRDefault="00BA0437" w:rsidP="00D20F9A">
      <w:pPr>
        <w:pStyle w:val="Sinespaciado1"/>
        <w:spacing w:line="288" w:lineRule="auto"/>
        <w:ind w:firstLine="2835"/>
        <w:jc w:val="both"/>
        <w:rPr>
          <w:rFonts w:ascii="Arial" w:hAnsi="Arial" w:cs="Arial"/>
          <w:sz w:val="14"/>
          <w:szCs w:val="16"/>
        </w:rPr>
      </w:pPr>
    </w:p>
    <w:p w:rsidR="00BA0437" w:rsidRPr="00D20F9A" w:rsidRDefault="00BA0437" w:rsidP="00D20F9A">
      <w:pPr>
        <w:pStyle w:val="Sinespaciado1"/>
        <w:spacing w:line="288" w:lineRule="auto"/>
        <w:ind w:firstLine="2880"/>
        <w:jc w:val="both"/>
        <w:rPr>
          <w:rFonts w:ascii="Arial" w:hAnsi="Arial" w:cs="Arial"/>
          <w:sz w:val="24"/>
          <w:szCs w:val="26"/>
          <w:lang w:val="es-ES"/>
        </w:rPr>
      </w:pPr>
      <w:r w:rsidRPr="00D20F9A">
        <w:rPr>
          <w:rFonts w:ascii="Arial" w:hAnsi="Arial" w:cs="Arial"/>
          <w:spacing w:val="-3"/>
          <w:sz w:val="24"/>
          <w:szCs w:val="26"/>
        </w:rPr>
        <w:t>4. Este mecanismo de protección es de carácter residual y subsidiario porque solo procede cuando el afectado no disponga de otro medio judicial de salvaguarda, salvo que se utilice como mecanismo transitorio para evitar un perjuicio irremediable.</w:t>
      </w:r>
    </w:p>
    <w:p w:rsidR="00BA0437" w:rsidRPr="00D20F9A" w:rsidRDefault="00BA0437" w:rsidP="00D20F9A">
      <w:pPr>
        <w:pStyle w:val="Sinespaciado1"/>
        <w:spacing w:line="288" w:lineRule="auto"/>
        <w:ind w:firstLine="2880"/>
        <w:jc w:val="both"/>
        <w:rPr>
          <w:rFonts w:ascii="Arial" w:hAnsi="Arial" w:cs="Arial"/>
          <w:sz w:val="14"/>
          <w:szCs w:val="16"/>
          <w:lang w:val="es-ES"/>
        </w:rPr>
      </w:pPr>
    </w:p>
    <w:p w:rsidR="00BA0437" w:rsidRPr="00D20F9A" w:rsidRDefault="00BA0437" w:rsidP="00D20F9A">
      <w:pPr>
        <w:pStyle w:val="Sinespaciado1"/>
        <w:spacing w:line="288" w:lineRule="auto"/>
        <w:ind w:firstLine="2835"/>
        <w:jc w:val="both"/>
        <w:rPr>
          <w:rFonts w:ascii="Arial" w:hAnsi="Arial" w:cs="Arial"/>
          <w:sz w:val="14"/>
          <w:szCs w:val="26"/>
        </w:rPr>
      </w:pPr>
      <w:r w:rsidRPr="00D20F9A">
        <w:rPr>
          <w:rFonts w:ascii="Arial" w:hAnsi="Arial" w:cs="Arial"/>
          <w:sz w:val="24"/>
          <w:szCs w:val="26"/>
        </w:rPr>
        <w:t>5. Es obligación del juez que estudia la procedencia de la acción de tutela, tener en cuenta que es un 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se configura cuando existe el riesgo de que un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BA0437" w:rsidRPr="00D20F9A" w:rsidRDefault="00BA0437" w:rsidP="00D20F9A">
      <w:pPr>
        <w:pStyle w:val="Sinespaciado1"/>
        <w:spacing w:line="288" w:lineRule="auto"/>
        <w:ind w:firstLine="2835"/>
        <w:jc w:val="both"/>
        <w:rPr>
          <w:rFonts w:ascii="Arial" w:hAnsi="Arial" w:cs="Arial"/>
          <w:sz w:val="14"/>
          <w:szCs w:val="26"/>
        </w:rPr>
      </w:pPr>
    </w:p>
    <w:p w:rsidR="00BA0437" w:rsidRPr="00D20F9A" w:rsidRDefault="00BA0437" w:rsidP="00D20F9A">
      <w:pPr>
        <w:pStyle w:val="Sinespaciado1"/>
        <w:spacing w:line="288" w:lineRule="auto"/>
        <w:ind w:firstLine="2835"/>
        <w:jc w:val="both"/>
        <w:rPr>
          <w:rFonts w:ascii="Arial" w:hAnsi="Arial" w:cs="Arial"/>
          <w:sz w:val="24"/>
          <w:szCs w:val="26"/>
          <w:lang w:eastAsia="es-CO"/>
        </w:rPr>
      </w:pPr>
      <w:r w:rsidRPr="00D20F9A">
        <w:rPr>
          <w:rFonts w:ascii="Arial" w:hAnsi="Arial" w:cs="Arial"/>
          <w:sz w:val="24"/>
          <w:szCs w:val="26"/>
        </w:rPr>
        <w:t xml:space="preserve">6. </w:t>
      </w:r>
      <w:r w:rsidRPr="00D20F9A">
        <w:rPr>
          <w:rFonts w:ascii="Arial" w:hAnsi="Arial" w:cs="Arial"/>
          <w:sz w:val="24"/>
          <w:szCs w:val="26"/>
          <w:bdr w:val="none" w:sz="0" w:space="0" w:color="auto" w:frame="1"/>
          <w:lang w:eastAsia="es-CO"/>
        </w:rPr>
        <w:t>En este sentido, la Corte ha expuesto que conforme al carácter residual de la tutela, </w:t>
      </w:r>
      <w:r w:rsidRPr="00D20F9A">
        <w:rPr>
          <w:rFonts w:ascii="Arial" w:hAnsi="Arial" w:cs="Arial"/>
          <w:sz w:val="24"/>
          <w:szCs w:val="26"/>
          <w:bdr w:val="none" w:sz="0" w:space="0" w:color="auto" w:frame="1"/>
          <w:lang w:val="es-ES_tradnl" w:eastAsia="es-CO"/>
        </w:rPr>
        <w:t xml:space="preserve">no es, en principio, este mecanismo el medio adecuado para controvertir las actuaciones administrativas, puesto que para ello están previstas las acciones ante la jurisdicción de lo contencioso administrativo. Al respecto el Alto Tribunal </w:t>
      </w:r>
      <w:r w:rsidRPr="00D20F9A">
        <w:rPr>
          <w:rFonts w:ascii="Arial" w:hAnsi="Arial" w:cs="Arial"/>
          <w:szCs w:val="24"/>
          <w:bdr w:val="none" w:sz="0" w:space="0" w:color="auto" w:frame="1"/>
          <w:lang w:eastAsia="es-CO"/>
        </w:rPr>
        <w:t>“</w:t>
      </w:r>
      <w:r w:rsidRPr="00D20F9A">
        <w:rPr>
          <w:rFonts w:ascii="Arial" w:hAnsi="Arial" w:cs="Arial"/>
          <w:i/>
          <w:iCs/>
          <w:szCs w:val="24"/>
          <w:bdr w:val="none" w:sz="0" w:space="0" w:color="auto" w:frame="1"/>
          <w:lang w:eastAsia="es-CO"/>
        </w:rPr>
        <w:t>…</w:t>
      </w:r>
      <w:r w:rsidR="00D20F9A">
        <w:rPr>
          <w:rFonts w:ascii="Arial" w:hAnsi="Arial" w:cs="Arial"/>
          <w:i/>
          <w:iCs/>
          <w:szCs w:val="24"/>
          <w:bdr w:val="none" w:sz="0" w:space="0" w:color="auto" w:frame="1"/>
          <w:lang w:eastAsia="es-CO"/>
        </w:rPr>
        <w:t xml:space="preserve"> </w:t>
      </w:r>
      <w:r w:rsidRPr="00D20F9A">
        <w:rPr>
          <w:rFonts w:ascii="Arial" w:hAnsi="Arial" w:cs="Arial"/>
          <w:i/>
          <w:iCs/>
          <w:szCs w:val="24"/>
          <w:bdr w:val="none" w:sz="0" w:space="0" w:color="auto" w:frame="1"/>
          <w:lang w:eastAsia="es-CO"/>
        </w:rPr>
        <w:t>concluye (i) que por regla general, la acción de tutela es improcedente como mecanismo principal para la protección de derechos fundamentales que resulten amenazados o vulnerados con ocasión de la expedición de actos administrativos, como quiera que existen otros mecanismos tanto administrativos como judiciales para su defensa; (ii) que procede la acción de tutela como mecanismo transitorio contra las actuaciones administrativas cuando se pretenda evitar la configuración de un perjuicio irremediable; y (iii) que solamente en estos casos el juez de tutela podrá suspender la aplicación del acto administrativo (artículo 7 del Decreto 2591 de 1991) u ordenar que el mismo no se aplique (artículo 8 del Decreto 2591 de 1991) mientras se surte el proceso respectivo ante la jurisdicción de lo contencioso administrativo</w:t>
      </w:r>
      <w:r w:rsidRPr="00D20F9A">
        <w:rPr>
          <w:rFonts w:ascii="Arial" w:hAnsi="Arial" w:cs="Arial"/>
          <w:szCs w:val="24"/>
          <w:bdr w:val="none" w:sz="0" w:space="0" w:color="auto" w:frame="1"/>
          <w:lang w:eastAsia="es-CO"/>
        </w:rPr>
        <w:t>.”</w:t>
      </w:r>
      <w:r w:rsidRPr="00D20F9A">
        <w:rPr>
          <w:rStyle w:val="Refdenotaalpie"/>
          <w:rFonts w:ascii="Arial" w:hAnsi="Arial" w:cs="Arial"/>
          <w:szCs w:val="24"/>
          <w:bdr w:val="none" w:sz="0" w:space="0" w:color="auto" w:frame="1"/>
          <w:lang w:eastAsia="es-CO"/>
        </w:rPr>
        <w:footnoteReference w:id="1"/>
      </w:r>
    </w:p>
    <w:p w:rsidR="002F5470" w:rsidRPr="00D20F9A" w:rsidRDefault="002F5470" w:rsidP="00D20F9A">
      <w:pPr>
        <w:pStyle w:val="Sinespaciado1"/>
        <w:spacing w:line="288" w:lineRule="auto"/>
        <w:ind w:firstLine="2835"/>
        <w:jc w:val="both"/>
        <w:rPr>
          <w:rFonts w:ascii="Arial" w:hAnsi="Arial" w:cs="Arial"/>
          <w:b/>
          <w:sz w:val="20"/>
          <w:lang w:val="es-ES"/>
        </w:rPr>
      </w:pPr>
    </w:p>
    <w:p w:rsidR="00ED5544" w:rsidRPr="00D20F9A" w:rsidRDefault="00ED5544" w:rsidP="00D20F9A">
      <w:pPr>
        <w:pStyle w:val="Sinespaciado1"/>
        <w:spacing w:line="288" w:lineRule="auto"/>
        <w:ind w:firstLine="2835"/>
        <w:jc w:val="both"/>
        <w:rPr>
          <w:rFonts w:ascii="Arial" w:hAnsi="Arial" w:cs="Arial"/>
          <w:b/>
          <w:sz w:val="20"/>
          <w:lang w:val="es-ES"/>
        </w:rPr>
      </w:pPr>
      <w:r w:rsidRPr="00D20F9A">
        <w:rPr>
          <w:rFonts w:ascii="Arial" w:hAnsi="Arial" w:cs="Arial"/>
          <w:b/>
          <w:sz w:val="20"/>
          <w:lang w:val="es-ES"/>
        </w:rPr>
        <w:lastRenderedPageBreak/>
        <w:t>VI. CASO CONCRETO</w:t>
      </w:r>
    </w:p>
    <w:p w:rsidR="00ED5544" w:rsidRPr="00D20F9A" w:rsidRDefault="00ED5544" w:rsidP="00D20F9A">
      <w:pPr>
        <w:pStyle w:val="Sinespaciado1"/>
        <w:spacing w:line="288" w:lineRule="auto"/>
        <w:ind w:firstLine="2835"/>
        <w:jc w:val="both"/>
        <w:rPr>
          <w:rFonts w:ascii="Arial" w:hAnsi="Arial" w:cs="Arial"/>
          <w:sz w:val="20"/>
          <w:szCs w:val="28"/>
          <w:lang w:val="es-ES"/>
        </w:rPr>
      </w:pPr>
    </w:p>
    <w:p w:rsidR="00BA0437" w:rsidRPr="00D20F9A" w:rsidRDefault="00ED5544" w:rsidP="00D20F9A">
      <w:pPr>
        <w:pStyle w:val="Sinespaciado1"/>
        <w:spacing w:line="288" w:lineRule="auto"/>
        <w:ind w:firstLine="2835"/>
        <w:jc w:val="both"/>
        <w:rPr>
          <w:rFonts w:ascii="Arial" w:hAnsi="Arial" w:cs="Arial"/>
          <w:bCs/>
          <w:color w:val="000000"/>
          <w:sz w:val="24"/>
          <w:szCs w:val="26"/>
        </w:rPr>
      </w:pPr>
      <w:r w:rsidRPr="00D20F9A">
        <w:rPr>
          <w:rFonts w:ascii="Arial" w:hAnsi="Arial" w:cs="Arial"/>
          <w:sz w:val="24"/>
          <w:szCs w:val="26"/>
        </w:rPr>
        <w:t xml:space="preserve">1. </w:t>
      </w:r>
      <w:r w:rsidR="00086F5B" w:rsidRPr="00D20F9A">
        <w:rPr>
          <w:rFonts w:ascii="Arial" w:hAnsi="Arial" w:cs="Arial"/>
          <w:sz w:val="24"/>
          <w:szCs w:val="26"/>
        </w:rPr>
        <w:t xml:space="preserve">Se </w:t>
      </w:r>
      <w:r w:rsidR="00BA0437" w:rsidRPr="00D20F9A">
        <w:rPr>
          <w:rFonts w:ascii="Arial" w:hAnsi="Arial" w:cs="Arial"/>
          <w:sz w:val="24"/>
          <w:szCs w:val="26"/>
          <w:lang w:val="es-ES"/>
        </w:rPr>
        <w:t xml:space="preserve">tiene que, </w:t>
      </w:r>
      <w:r w:rsidR="00561A2C" w:rsidRPr="00D20F9A">
        <w:rPr>
          <w:rFonts w:ascii="Arial" w:eastAsia="Arial" w:hAnsi="Arial" w:cs="Arial"/>
          <w:sz w:val="24"/>
          <w:szCs w:val="26"/>
        </w:rPr>
        <w:t xml:space="preserve">la </w:t>
      </w:r>
      <w:r w:rsidR="00561A2C" w:rsidRPr="00D20F9A">
        <w:rPr>
          <w:rFonts w:ascii="Arial" w:eastAsia="Arial" w:hAnsi="Arial" w:cs="Arial"/>
          <w:sz w:val="20"/>
          <w:szCs w:val="26"/>
        </w:rPr>
        <w:t xml:space="preserve">COMISIÓN NACIONAL DEL SERVICIO CIVIL </w:t>
      </w:r>
      <w:r w:rsidR="00561A2C" w:rsidRPr="00D20F9A">
        <w:rPr>
          <w:rFonts w:ascii="Arial" w:eastAsia="Arial" w:hAnsi="Arial" w:cs="Arial"/>
          <w:sz w:val="24"/>
          <w:szCs w:val="26"/>
        </w:rPr>
        <w:t>y la</w:t>
      </w:r>
      <w:r w:rsidR="00232559" w:rsidRPr="00D20F9A">
        <w:rPr>
          <w:rFonts w:ascii="Arial" w:eastAsia="Arial" w:hAnsi="Arial" w:cs="Arial"/>
          <w:sz w:val="24"/>
          <w:szCs w:val="26"/>
        </w:rPr>
        <w:t xml:space="preserve"> </w:t>
      </w:r>
      <w:r w:rsidR="002F475E" w:rsidRPr="00D20F9A">
        <w:rPr>
          <w:rFonts w:ascii="Arial" w:eastAsia="Arial" w:hAnsi="Arial" w:cs="Arial"/>
          <w:sz w:val="20"/>
          <w:szCs w:val="26"/>
        </w:rPr>
        <w:t>UNIVERSIDAD LIBRE</w:t>
      </w:r>
      <w:r w:rsidR="00561A2C" w:rsidRPr="00D20F9A">
        <w:rPr>
          <w:rFonts w:ascii="Arial" w:eastAsia="Arial" w:hAnsi="Arial" w:cs="Arial"/>
          <w:sz w:val="20"/>
          <w:szCs w:val="26"/>
        </w:rPr>
        <w:t>,</w:t>
      </w:r>
      <w:r w:rsidR="00561A2C" w:rsidRPr="00D20F9A">
        <w:rPr>
          <w:rFonts w:ascii="Arial" w:hAnsi="Arial" w:cs="Arial"/>
          <w:sz w:val="24"/>
          <w:szCs w:val="26"/>
        </w:rPr>
        <w:t xml:space="preserve"> </w:t>
      </w:r>
      <w:r w:rsidR="002F475E" w:rsidRPr="00D20F9A">
        <w:rPr>
          <w:rFonts w:ascii="Arial" w:hAnsi="Arial" w:cs="Arial"/>
          <w:sz w:val="24"/>
          <w:szCs w:val="26"/>
        </w:rPr>
        <w:t>desarro</w:t>
      </w:r>
      <w:r w:rsidR="00561A2C" w:rsidRPr="00D20F9A">
        <w:rPr>
          <w:rFonts w:ascii="Arial" w:hAnsi="Arial" w:cs="Arial"/>
          <w:sz w:val="24"/>
          <w:szCs w:val="26"/>
        </w:rPr>
        <w:t>llaron</w:t>
      </w:r>
      <w:r w:rsidR="00086F5B" w:rsidRPr="00D20F9A">
        <w:rPr>
          <w:rFonts w:ascii="Arial" w:hAnsi="Arial" w:cs="Arial"/>
          <w:sz w:val="24"/>
          <w:szCs w:val="26"/>
        </w:rPr>
        <w:t xml:space="preserve"> </w:t>
      </w:r>
      <w:r w:rsidR="000D5240" w:rsidRPr="00D20F9A">
        <w:rPr>
          <w:rFonts w:ascii="Arial" w:hAnsi="Arial" w:cs="Arial"/>
          <w:sz w:val="24"/>
          <w:szCs w:val="26"/>
        </w:rPr>
        <w:t xml:space="preserve">la </w:t>
      </w:r>
      <w:r w:rsidR="002F475E" w:rsidRPr="00D20F9A">
        <w:rPr>
          <w:rFonts w:ascii="Arial" w:hAnsi="Arial" w:cs="Arial"/>
          <w:sz w:val="24"/>
          <w:szCs w:val="26"/>
        </w:rPr>
        <w:t>Convocatoria Territorial Centro Oriente, Proceso de Selección No. 651 de 2018 – Alcaldía de Dosquebradas, para el empleo de nivel técnico, denominado Técnico Administrativo, Grado 2, Código 367, identificado con el código OPEC No. 73846</w:t>
      </w:r>
      <w:r w:rsidR="00784006" w:rsidRPr="00D20F9A">
        <w:rPr>
          <w:rFonts w:ascii="Arial" w:hAnsi="Arial" w:cs="Arial"/>
          <w:sz w:val="24"/>
          <w:szCs w:val="26"/>
        </w:rPr>
        <w:t>,</w:t>
      </w:r>
      <w:r w:rsidR="00633699" w:rsidRPr="00D20F9A">
        <w:rPr>
          <w:rFonts w:ascii="Arial" w:hAnsi="Arial" w:cs="Arial"/>
          <w:sz w:val="24"/>
          <w:szCs w:val="26"/>
        </w:rPr>
        <w:t xml:space="preserve"> </w:t>
      </w:r>
      <w:r w:rsidR="00AF10EC" w:rsidRPr="00D20F9A">
        <w:rPr>
          <w:rFonts w:ascii="Arial" w:hAnsi="Arial" w:cs="Arial"/>
          <w:sz w:val="24"/>
          <w:szCs w:val="26"/>
        </w:rPr>
        <w:t xml:space="preserve">pero publicados los resultados, </w:t>
      </w:r>
      <w:r w:rsidR="00561A2C" w:rsidRPr="00D20F9A">
        <w:rPr>
          <w:rFonts w:ascii="Arial" w:hAnsi="Arial" w:cs="Arial"/>
          <w:sz w:val="24"/>
          <w:szCs w:val="26"/>
        </w:rPr>
        <w:t>no se le tuv</w:t>
      </w:r>
      <w:r w:rsidR="002A0818" w:rsidRPr="00D20F9A">
        <w:rPr>
          <w:rFonts w:ascii="Arial" w:hAnsi="Arial" w:cs="Arial"/>
          <w:sz w:val="24"/>
          <w:szCs w:val="26"/>
        </w:rPr>
        <w:t>o</w:t>
      </w:r>
      <w:r w:rsidR="00561A2C" w:rsidRPr="00D20F9A">
        <w:rPr>
          <w:rFonts w:ascii="Arial" w:hAnsi="Arial" w:cs="Arial"/>
          <w:sz w:val="24"/>
          <w:szCs w:val="26"/>
        </w:rPr>
        <w:t xml:space="preserve"> en cuenta la</w:t>
      </w:r>
      <w:r w:rsidR="002A0818" w:rsidRPr="00D20F9A">
        <w:rPr>
          <w:rFonts w:ascii="Arial" w:hAnsi="Arial" w:cs="Arial"/>
          <w:sz w:val="24"/>
          <w:szCs w:val="26"/>
        </w:rPr>
        <w:t xml:space="preserve"> experiencia</w:t>
      </w:r>
      <w:r w:rsidR="00784006" w:rsidRPr="00D20F9A">
        <w:rPr>
          <w:rFonts w:ascii="Arial" w:hAnsi="Arial" w:cs="Arial"/>
          <w:sz w:val="24"/>
          <w:szCs w:val="26"/>
        </w:rPr>
        <w:t xml:space="preserve"> </w:t>
      </w:r>
      <w:r w:rsidR="00633699" w:rsidRPr="00D20F9A">
        <w:rPr>
          <w:rFonts w:ascii="Arial" w:hAnsi="Arial" w:cs="Arial"/>
          <w:sz w:val="24"/>
          <w:szCs w:val="26"/>
        </w:rPr>
        <w:t xml:space="preserve">que </w:t>
      </w:r>
      <w:r w:rsidR="002A0818" w:rsidRPr="00D20F9A">
        <w:rPr>
          <w:rFonts w:ascii="Arial" w:hAnsi="Arial" w:cs="Arial"/>
          <w:sz w:val="24"/>
          <w:szCs w:val="26"/>
        </w:rPr>
        <w:t>relacion</w:t>
      </w:r>
      <w:r w:rsidR="00633699" w:rsidRPr="00D20F9A">
        <w:rPr>
          <w:rFonts w:ascii="Arial" w:hAnsi="Arial" w:cs="Arial"/>
          <w:sz w:val="24"/>
          <w:szCs w:val="26"/>
        </w:rPr>
        <w:t>ó</w:t>
      </w:r>
      <w:r w:rsidR="00FF0C2B" w:rsidRPr="00D20F9A">
        <w:rPr>
          <w:rFonts w:ascii="Arial" w:hAnsi="Arial" w:cs="Arial"/>
          <w:sz w:val="24"/>
          <w:szCs w:val="26"/>
        </w:rPr>
        <w:t>, como equivalencia para cumplir con el requisito de estudio</w:t>
      </w:r>
      <w:r w:rsidR="00AF10EC" w:rsidRPr="00D20F9A">
        <w:rPr>
          <w:rFonts w:ascii="Arial" w:hAnsi="Arial" w:cs="Arial"/>
          <w:spacing w:val="-3"/>
          <w:sz w:val="24"/>
          <w:szCs w:val="26"/>
        </w:rPr>
        <w:t xml:space="preserve">, lo que considera </w:t>
      </w:r>
      <w:r w:rsidR="00AF10EC" w:rsidRPr="00D20F9A">
        <w:rPr>
          <w:rFonts w:ascii="Arial" w:hAnsi="Arial" w:cs="Arial"/>
          <w:sz w:val="24"/>
          <w:szCs w:val="26"/>
        </w:rPr>
        <w:t xml:space="preserve">vulnera sus derechos fundamentales </w:t>
      </w:r>
      <w:r w:rsidR="002F475E" w:rsidRPr="00D20F9A">
        <w:rPr>
          <w:rFonts w:ascii="Arial" w:hAnsi="Arial" w:cs="Arial"/>
          <w:spacing w:val="-3"/>
          <w:sz w:val="24"/>
          <w:szCs w:val="26"/>
        </w:rPr>
        <w:t>al trabajo, acceso a cargos públicos, buena fe, igualdad y debido proceso</w:t>
      </w:r>
      <w:r w:rsidR="00AF10EC" w:rsidRPr="00D20F9A">
        <w:rPr>
          <w:rFonts w:ascii="Arial" w:hAnsi="Arial" w:cs="Arial"/>
          <w:sz w:val="24"/>
          <w:szCs w:val="26"/>
        </w:rPr>
        <w:t>.</w:t>
      </w:r>
    </w:p>
    <w:p w:rsidR="00BA0437" w:rsidRPr="00D20F9A" w:rsidRDefault="00BA0437" w:rsidP="00D20F9A">
      <w:pPr>
        <w:pStyle w:val="Sinespaciado1"/>
        <w:spacing w:line="288" w:lineRule="auto"/>
        <w:ind w:firstLine="2835"/>
        <w:jc w:val="both"/>
        <w:rPr>
          <w:rFonts w:ascii="Arial" w:hAnsi="Arial" w:cs="Arial"/>
          <w:bCs/>
          <w:color w:val="000000"/>
          <w:sz w:val="14"/>
          <w:szCs w:val="16"/>
        </w:rPr>
      </w:pPr>
    </w:p>
    <w:p w:rsidR="000E18E3" w:rsidRPr="00D20F9A" w:rsidRDefault="00BA0437" w:rsidP="00D20F9A">
      <w:pPr>
        <w:pStyle w:val="Sinespaciado1"/>
        <w:spacing w:line="288" w:lineRule="auto"/>
        <w:ind w:firstLine="2835"/>
        <w:jc w:val="both"/>
        <w:rPr>
          <w:rFonts w:ascii="Arial" w:hAnsi="Arial" w:cs="Arial"/>
          <w:bCs/>
          <w:color w:val="000000"/>
          <w:sz w:val="24"/>
          <w:szCs w:val="26"/>
        </w:rPr>
      </w:pPr>
      <w:r w:rsidRPr="00D20F9A">
        <w:rPr>
          <w:rFonts w:ascii="Arial" w:hAnsi="Arial" w:cs="Arial"/>
          <w:bCs/>
          <w:color w:val="000000"/>
          <w:sz w:val="24"/>
          <w:szCs w:val="26"/>
        </w:rPr>
        <w:t>Solicita l</w:t>
      </w:r>
      <w:r w:rsidR="002F5470" w:rsidRPr="00D20F9A">
        <w:rPr>
          <w:rFonts w:ascii="Arial" w:hAnsi="Arial" w:cs="Arial"/>
          <w:bCs/>
          <w:color w:val="000000"/>
          <w:sz w:val="24"/>
          <w:szCs w:val="26"/>
        </w:rPr>
        <w:t>a</w:t>
      </w:r>
      <w:r w:rsidRPr="00D20F9A">
        <w:rPr>
          <w:rFonts w:ascii="Arial" w:hAnsi="Arial" w:cs="Arial"/>
          <w:bCs/>
          <w:color w:val="000000"/>
          <w:sz w:val="24"/>
          <w:szCs w:val="26"/>
        </w:rPr>
        <w:t xml:space="preserve"> accionante,</w:t>
      </w:r>
      <w:r w:rsidR="00D821F6" w:rsidRPr="00D20F9A">
        <w:rPr>
          <w:rFonts w:ascii="Arial" w:hAnsi="Arial" w:cs="Arial"/>
          <w:bCs/>
          <w:color w:val="000000"/>
          <w:sz w:val="24"/>
          <w:szCs w:val="26"/>
        </w:rPr>
        <w:t xml:space="preserve"> </w:t>
      </w:r>
      <w:r w:rsidR="00442863" w:rsidRPr="00D20F9A">
        <w:rPr>
          <w:rFonts w:ascii="Arial" w:hAnsi="Arial" w:cs="Arial"/>
          <w:sz w:val="24"/>
          <w:szCs w:val="26"/>
        </w:rPr>
        <w:t>se suspenda parcialmente el proceso de selección de la referida convocatoria; cambiar su estado en el mismo, verificando de forma integral los documentos subidos a la plataforma SIMO en lo que tiene que ver con la experiencia relacionada, como equivalencia para cumplir con el requisito de estudio; y, se le concedan las indemnizaciones a las que hubiere lugar</w:t>
      </w:r>
      <w:r w:rsidR="008671D4" w:rsidRPr="00D20F9A">
        <w:rPr>
          <w:rFonts w:ascii="Arial" w:hAnsi="Arial" w:cs="Arial"/>
          <w:sz w:val="24"/>
          <w:szCs w:val="26"/>
        </w:rPr>
        <w:t>.</w:t>
      </w:r>
    </w:p>
    <w:p w:rsidR="00BA0437" w:rsidRPr="00D20F9A" w:rsidRDefault="00BA0437" w:rsidP="00D20F9A">
      <w:pPr>
        <w:pStyle w:val="Sinespaciado1"/>
        <w:spacing w:line="288" w:lineRule="auto"/>
        <w:ind w:firstLine="2835"/>
        <w:jc w:val="both"/>
        <w:rPr>
          <w:rFonts w:ascii="Arial" w:hAnsi="Arial" w:cs="Arial"/>
          <w:bCs/>
          <w:color w:val="000000"/>
          <w:sz w:val="14"/>
          <w:szCs w:val="16"/>
        </w:rPr>
      </w:pPr>
    </w:p>
    <w:p w:rsidR="00BA0437" w:rsidRPr="00D20F9A" w:rsidRDefault="00BA0437" w:rsidP="00D20F9A">
      <w:pPr>
        <w:pStyle w:val="Sinespaciado1"/>
        <w:spacing w:line="288" w:lineRule="auto"/>
        <w:ind w:firstLine="2835"/>
        <w:jc w:val="both"/>
        <w:rPr>
          <w:rFonts w:ascii="Arial" w:hAnsi="Arial" w:cs="Arial"/>
          <w:sz w:val="24"/>
          <w:szCs w:val="26"/>
        </w:rPr>
      </w:pPr>
      <w:r w:rsidRPr="00D20F9A">
        <w:rPr>
          <w:rFonts w:ascii="Arial" w:hAnsi="Arial" w:cs="Arial"/>
          <w:sz w:val="24"/>
          <w:szCs w:val="26"/>
        </w:rPr>
        <w:t>2. Así las cosas, en relación con la inconformidad de</w:t>
      </w:r>
      <w:r w:rsidR="002F5470" w:rsidRPr="00D20F9A">
        <w:rPr>
          <w:rFonts w:ascii="Arial" w:hAnsi="Arial" w:cs="Arial"/>
          <w:sz w:val="24"/>
          <w:szCs w:val="26"/>
        </w:rPr>
        <w:t xml:space="preserve"> </w:t>
      </w:r>
      <w:r w:rsidRPr="00D20F9A">
        <w:rPr>
          <w:rFonts w:ascii="Arial" w:hAnsi="Arial" w:cs="Arial"/>
          <w:sz w:val="24"/>
          <w:szCs w:val="26"/>
        </w:rPr>
        <w:t>l</w:t>
      </w:r>
      <w:r w:rsidR="002F5470" w:rsidRPr="00D20F9A">
        <w:rPr>
          <w:rFonts w:ascii="Arial" w:hAnsi="Arial" w:cs="Arial"/>
          <w:sz w:val="24"/>
          <w:szCs w:val="26"/>
        </w:rPr>
        <w:t>a</w:t>
      </w:r>
      <w:r w:rsidRPr="00D20F9A">
        <w:rPr>
          <w:rFonts w:ascii="Arial" w:hAnsi="Arial" w:cs="Arial"/>
          <w:sz w:val="24"/>
          <w:szCs w:val="26"/>
        </w:rPr>
        <w:t xml:space="preserve"> accionante,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 cuenta de su carácter subsidiario, este no es el escenario para debatirlas. </w:t>
      </w:r>
      <w:r w:rsidR="00676AC3" w:rsidRPr="00D20F9A">
        <w:rPr>
          <w:rFonts w:ascii="Arial" w:hAnsi="Arial" w:cs="Arial"/>
          <w:bCs/>
          <w:sz w:val="24"/>
          <w:szCs w:val="26"/>
        </w:rPr>
        <w:t>En un asunto similar al presente, revocó la decisión adoptada por esta Sala que había accedido al amparo deprecado; allí precisó</w:t>
      </w:r>
      <w:r w:rsidRPr="00D20F9A">
        <w:rPr>
          <w:rFonts w:ascii="Arial" w:hAnsi="Arial" w:cs="Arial"/>
          <w:sz w:val="24"/>
          <w:szCs w:val="26"/>
        </w:rPr>
        <w:t>:</w:t>
      </w:r>
    </w:p>
    <w:p w:rsidR="00BA0437" w:rsidRPr="00D20F9A" w:rsidRDefault="00BA0437" w:rsidP="00D20F9A">
      <w:pPr>
        <w:pStyle w:val="Sinespaciado1"/>
        <w:spacing w:line="288" w:lineRule="auto"/>
        <w:ind w:firstLine="2835"/>
        <w:jc w:val="both"/>
        <w:rPr>
          <w:rFonts w:ascii="Arial" w:hAnsi="Arial" w:cs="Arial"/>
          <w:sz w:val="14"/>
          <w:szCs w:val="16"/>
        </w:rPr>
      </w:pPr>
    </w:p>
    <w:p w:rsidR="00676AC3" w:rsidRPr="00D20F9A" w:rsidRDefault="00676AC3" w:rsidP="00D20F9A">
      <w:pPr>
        <w:pStyle w:val="Sinespaciado1"/>
        <w:ind w:left="426" w:right="418"/>
        <w:jc w:val="both"/>
        <w:rPr>
          <w:rFonts w:ascii="Arial" w:hAnsi="Arial" w:cs="Arial"/>
          <w:bCs/>
          <w:i/>
          <w:szCs w:val="24"/>
        </w:rPr>
      </w:pPr>
      <w:r w:rsidRPr="00D20F9A">
        <w:rPr>
          <w:rFonts w:ascii="Arial" w:hAnsi="Arial" w:cs="Arial"/>
          <w:bCs/>
          <w:i/>
          <w:szCs w:val="24"/>
        </w:rPr>
        <w:t xml:space="preserve">“El accionante aduce que la Comisión Nacional de Servicio Civil afectó sus prerrogativas constitucionales invocadas al excluirlo del concurso de méritos en el que se inscribió con el propósito de ocupar el cargo de Auxiliar Administrativo Código 407 – Grado 10 de la Gobernación de Risaralda, por no aportar en oportunidad el diploma de bachiller, no obstante haber adjuntado el acta de grado de su carrera profesional, con la cual demuestra que el bachillerato se superó. Pide ser reintegrado al proceso de selección con el fin de poder ocupar el empleo al cual se inscribió, puesto que no tiene trabajo y debe mantener a su familia.    </w:t>
      </w:r>
    </w:p>
    <w:p w:rsidR="00676AC3" w:rsidRPr="00D20F9A" w:rsidRDefault="00676AC3" w:rsidP="00D20F9A">
      <w:pPr>
        <w:pStyle w:val="Sinespaciado1"/>
        <w:tabs>
          <w:tab w:val="left" w:pos="3945"/>
        </w:tabs>
        <w:ind w:left="426" w:right="418"/>
        <w:jc w:val="both"/>
        <w:rPr>
          <w:rFonts w:ascii="Arial" w:hAnsi="Arial" w:cs="Arial"/>
          <w:bCs/>
          <w:i/>
          <w:szCs w:val="24"/>
        </w:rPr>
      </w:pPr>
      <w:r w:rsidRPr="00D20F9A">
        <w:rPr>
          <w:rFonts w:ascii="Arial" w:hAnsi="Arial" w:cs="Arial"/>
          <w:bCs/>
          <w:i/>
          <w:szCs w:val="24"/>
        </w:rPr>
        <w:tab/>
      </w:r>
    </w:p>
    <w:p w:rsidR="00BA0437" w:rsidRPr="00D20F9A" w:rsidRDefault="00676AC3" w:rsidP="00D20F9A">
      <w:pPr>
        <w:autoSpaceDE w:val="0"/>
        <w:autoSpaceDN w:val="0"/>
        <w:adjustRightInd w:val="0"/>
        <w:ind w:left="426" w:right="418"/>
        <w:jc w:val="both"/>
        <w:rPr>
          <w:rFonts w:ascii="Arial" w:hAnsi="Arial" w:cs="Arial"/>
          <w:sz w:val="22"/>
          <w:szCs w:val="26"/>
        </w:rPr>
      </w:pPr>
      <w:r w:rsidRPr="00D20F9A">
        <w:rPr>
          <w:rFonts w:ascii="Arial" w:hAnsi="Arial" w:cs="Arial"/>
          <w:bCs/>
          <w:i/>
          <w:sz w:val="22"/>
          <w:szCs w:val="24"/>
        </w:rPr>
        <w:t>En relación con la inconformidad del peticionario, basta decir que el amparo solicitado resulta improcedente, pues como reiteradamente lo ha sostenido la jurisprudencia de esta Corporación, en principio las controversias en torno de la legalidad de las decisiones de la administración, deben discutirse ante la jurisdicción correspondiente, sin que sea viable pretender sustituirlos por este mecanismo extraordinario habida cuenta de su carácter subsidiario, pues si la pretensión del actor es la de invalidar las determinaciones que la entidad cuestionada emitió y en las que argumentó que la norma es taxativa al indicar que el requisito es el diploma de bachiller y no puede ser suplido por el de pregrado, este no es el escenario para debatirlas, motivo por el cual se revocará el fallo de primer grado.”</w:t>
      </w:r>
      <w:r w:rsidRPr="00D20F9A">
        <w:rPr>
          <w:rStyle w:val="FontStyle29"/>
          <w:i/>
          <w:szCs w:val="24"/>
        </w:rPr>
        <w:t xml:space="preserve"> </w:t>
      </w:r>
      <w:r w:rsidRPr="00D20F9A">
        <w:rPr>
          <w:rStyle w:val="Refdenotaalpie"/>
          <w:rFonts w:ascii="Arial" w:hAnsi="Arial" w:cs="Arial"/>
          <w:i/>
          <w:sz w:val="22"/>
          <w:szCs w:val="24"/>
        </w:rPr>
        <w:footnoteReference w:id="2"/>
      </w:r>
    </w:p>
    <w:p w:rsidR="00BA0437" w:rsidRPr="00D20F9A" w:rsidRDefault="00BA0437" w:rsidP="00D20F9A">
      <w:pPr>
        <w:autoSpaceDE w:val="0"/>
        <w:autoSpaceDN w:val="0"/>
        <w:adjustRightInd w:val="0"/>
        <w:spacing w:line="288" w:lineRule="auto"/>
        <w:ind w:left="567" w:right="567"/>
        <w:jc w:val="both"/>
        <w:rPr>
          <w:rFonts w:ascii="Arial" w:hAnsi="Arial" w:cs="Arial"/>
          <w:sz w:val="22"/>
          <w:szCs w:val="26"/>
        </w:rPr>
      </w:pPr>
    </w:p>
    <w:p w:rsidR="00BA0437" w:rsidRPr="00D20F9A" w:rsidRDefault="00BA0437" w:rsidP="00D20F9A">
      <w:pPr>
        <w:pStyle w:val="Sinespaciado"/>
        <w:spacing w:line="288" w:lineRule="auto"/>
        <w:ind w:firstLine="2835"/>
        <w:jc w:val="both"/>
        <w:rPr>
          <w:rFonts w:ascii="Arial" w:hAnsi="Arial" w:cs="Arial"/>
          <w:sz w:val="24"/>
          <w:szCs w:val="26"/>
        </w:rPr>
      </w:pPr>
      <w:r w:rsidRPr="00D20F9A">
        <w:rPr>
          <w:rFonts w:ascii="Arial" w:hAnsi="Arial" w:cs="Arial"/>
          <w:bCs/>
          <w:sz w:val="24"/>
          <w:szCs w:val="26"/>
        </w:rPr>
        <w:t xml:space="preserve">3. En el mismo sentido, la Corte Constitucional en </w:t>
      </w:r>
      <w:r w:rsidRPr="00D20F9A">
        <w:rPr>
          <w:rFonts w:ascii="Arial" w:hAnsi="Arial" w:cs="Arial"/>
          <w:sz w:val="24"/>
          <w:szCs w:val="26"/>
        </w:rPr>
        <w:t>cuanto a la acción de tutela en materia de concurso de méritos, ha precisado que:</w:t>
      </w:r>
    </w:p>
    <w:p w:rsidR="00BA0437" w:rsidRPr="00D20F9A" w:rsidRDefault="00BA0437" w:rsidP="00D20F9A">
      <w:pPr>
        <w:pStyle w:val="Sinespaciado1"/>
        <w:spacing w:line="288" w:lineRule="auto"/>
        <w:ind w:left="708" w:right="618" w:firstLine="2127"/>
        <w:jc w:val="both"/>
        <w:rPr>
          <w:rFonts w:ascii="Arial" w:hAnsi="Arial" w:cs="Arial"/>
          <w:i/>
          <w:sz w:val="14"/>
          <w:szCs w:val="16"/>
        </w:rPr>
      </w:pPr>
    </w:p>
    <w:p w:rsidR="00BA0437" w:rsidRPr="00D20F9A" w:rsidRDefault="00BA0437" w:rsidP="00D20F9A">
      <w:pPr>
        <w:pStyle w:val="Sinespaciado1"/>
        <w:ind w:left="426" w:right="418" w:firstLine="2127"/>
        <w:jc w:val="both"/>
        <w:rPr>
          <w:rFonts w:ascii="Arial" w:hAnsi="Arial" w:cs="Arial"/>
        </w:rPr>
      </w:pPr>
      <w:r w:rsidRPr="00D20F9A">
        <w:rPr>
          <w:rFonts w:ascii="Arial" w:hAnsi="Arial" w:cs="Arial"/>
          <w:i/>
        </w:rPr>
        <w:lastRenderedPageBreak/>
        <w:t>“…</w:t>
      </w:r>
      <w:r w:rsidR="00D20F9A" w:rsidRPr="00D20F9A">
        <w:rPr>
          <w:rFonts w:ascii="Arial" w:hAnsi="Arial" w:cs="Arial"/>
          <w:i/>
        </w:rPr>
        <w:t xml:space="preserve"> </w:t>
      </w:r>
      <w:r w:rsidRPr="00D20F9A">
        <w:rPr>
          <w:rFonts w:ascii="Arial" w:hAnsi="Arial" w:cs="Arial"/>
          <w:i/>
        </w:rPr>
        <w:t>es improcedente, como mecanismo principal y definitivo, para proteger derechos fundamentales que resulten amenazados o vulnerados con ocasión de la expedición de actos administrativos, ya que para controvertir la legalidad de ellos el ordenamiento jurídico prevé las acciones contencioso-administrativas, en las cuales se puede solicitar desde la demanda como medida cautelar la suspensión del acto. Dicha improcedencia responde a los factores característicos de residualidad y subsidiariedad que rigen esta acción de origen constitucional. No obstante, la jurisprudencia constitucional ha trazado dos subreglas excepcionales en las cuales el carácter subsidiario de la acción de tutela no impide su utilización a pesar de existir mecanismos alternos de defensa judicial al alcance del interesado. Esas subreglas se sintetizan en que procede excepcionalmente la tutela contra actos administrativos que regulan o ejecutan un proceso de concurso de méritos (i) cuando el accionante la ejerce como mecanismo transitorio para evitar un perjuicio irremediable, el cual debe cumplir con los requisitos de ser inminente, de requerir medidas urgentes, de ser grave y de ser impostergable; y, (ii) cuando el medio de defensa existe, pero en la práctica es ineficaz para amparar el derecho fundamental cuya protección se invoca y que en caso de no ser garantizado, se traduce en un claro perjuicio para el actor. La Corte ha aplicado ésta última subregla cuando los accionantes han ocupado el primer lugar en la lista de elegibles y no fueron nombrados en el cargo público para el cual concursaron, circunstancia ésta en la que ha concluido que el medio idóneo carece de la eficacia necesaria para proveer un remedio pronto e integral y, por ende, ha concedido la protección definitiva por vía tutelar.  En este último caso, corresponde al juez de tutela evaluar si el medio alternativo presenta la eficacia necesaria para la defensa del derecho fundamental presuntamente conculcado.”</w:t>
      </w:r>
      <w:r w:rsidRPr="00D20F9A">
        <w:rPr>
          <w:rStyle w:val="Refdenotaalpie"/>
          <w:rFonts w:ascii="Arial" w:hAnsi="Arial" w:cs="Arial"/>
        </w:rPr>
        <w:footnoteReference w:id="3"/>
      </w:r>
      <w:r w:rsidRPr="00D20F9A">
        <w:rPr>
          <w:rFonts w:ascii="Arial" w:hAnsi="Arial" w:cs="Arial"/>
        </w:rPr>
        <w:t xml:space="preserve"> </w:t>
      </w:r>
    </w:p>
    <w:p w:rsidR="00BA0437" w:rsidRPr="00D20F9A" w:rsidRDefault="00BA0437" w:rsidP="00D20F9A">
      <w:pPr>
        <w:pStyle w:val="Sinespaciado1"/>
        <w:spacing w:line="288" w:lineRule="auto"/>
        <w:ind w:firstLine="2835"/>
        <w:jc w:val="both"/>
        <w:rPr>
          <w:rFonts w:ascii="Arial" w:hAnsi="Arial" w:cs="Arial"/>
          <w:sz w:val="14"/>
          <w:szCs w:val="16"/>
          <w:lang w:val="es-ES"/>
        </w:rPr>
      </w:pPr>
    </w:p>
    <w:p w:rsidR="00011845" w:rsidRPr="00D20F9A" w:rsidRDefault="00BA0437" w:rsidP="00D20F9A">
      <w:pPr>
        <w:pStyle w:val="Sinespaciado1"/>
        <w:spacing w:line="288" w:lineRule="auto"/>
        <w:ind w:firstLine="2835"/>
        <w:jc w:val="both"/>
        <w:rPr>
          <w:rFonts w:ascii="Arial" w:hAnsi="Arial" w:cs="Arial"/>
          <w:bCs/>
          <w:sz w:val="24"/>
          <w:szCs w:val="26"/>
        </w:rPr>
      </w:pPr>
      <w:r w:rsidRPr="00D20F9A">
        <w:rPr>
          <w:rFonts w:ascii="Arial" w:hAnsi="Arial" w:cs="Arial"/>
          <w:bCs/>
          <w:sz w:val="24"/>
          <w:szCs w:val="26"/>
        </w:rPr>
        <w:t xml:space="preserve">4. </w:t>
      </w:r>
      <w:r w:rsidR="00E42C2D" w:rsidRPr="00D20F9A">
        <w:rPr>
          <w:rFonts w:ascii="Arial" w:hAnsi="Arial" w:cs="Arial"/>
          <w:bCs/>
          <w:sz w:val="24"/>
          <w:szCs w:val="26"/>
        </w:rPr>
        <w:t xml:space="preserve">Ahora bien, aceptando que en determinados casos, aun cuando exista ese medio de defensa judicial, se pueda causar al afectado un perjuicio irremediable, se debe no solo indicar, sino acreditar en qué consiste el mismo para que pueda ser valorado. </w:t>
      </w:r>
    </w:p>
    <w:p w:rsidR="00011845" w:rsidRPr="00D20F9A" w:rsidRDefault="00011845" w:rsidP="00D20F9A">
      <w:pPr>
        <w:pStyle w:val="Sinespaciado1"/>
        <w:spacing w:line="288" w:lineRule="auto"/>
        <w:ind w:firstLine="2835"/>
        <w:jc w:val="both"/>
        <w:rPr>
          <w:rFonts w:ascii="Arial" w:hAnsi="Arial" w:cs="Arial"/>
          <w:bCs/>
          <w:sz w:val="14"/>
          <w:szCs w:val="16"/>
        </w:rPr>
      </w:pPr>
    </w:p>
    <w:p w:rsidR="00E42C2D" w:rsidRPr="00D20F9A" w:rsidRDefault="00011845" w:rsidP="00D20F9A">
      <w:pPr>
        <w:pStyle w:val="Sinespaciado1"/>
        <w:spacing w:line="288" w:lineRule="auto"/>
        <w:ind w:firstLine="2835"/>
        <w:jc w:val="both"/>
        <w:rPr>
          <w:rFonts w:ascii="Arial" w:hAnsi="Arial" w:cs="Arial"/>
          <w:bCs/>
          <w:sz w:val="24"/>
          <w:szCs w:val="26"/>
        </w:rPr>
      </w:pPr>
      <w:r w:rsidRPr="00D20F9A">
        <w:rPr>
          <w:rFonts w:ascii="Arial" w:hAnsi="Arial" w:cs="Arial"/>
          <w:bCs/>
          <w:sz w:val="24"/>
          <w:szCs w:val="26"/>
        </w:rPr>
        <w:t>En criterio de la Sala, en este caso no se demostró cómo la supuesta vulneración de los derechos fundamentales invocados por l</w:t>
      </w:r>
      <w:r w:rsidR="002F5470" w:rsidRPr="00D20F9A">
        <w:rPr>
          <w:rFonts w:ascii="Arial" w:hAnsi="Arial" w:cs="Arial"/>
          <w:bCs/>
          <w:sz w:val="24"/>
          <w:szCs w:val="26"/>
        </w:rPr>
        <w:t>a</w:t>
      </w:r>
      <w:r w:rsidRPr="00D20F9A">
        <w:rPr>
          <w:rFonts w:ascii="Arial" w:hAnsi="Arial" w:cs="Arial"/>
          <w:bCs/>
          <w:sz w:val="24"/>
          <w:szCs w:val="26"/>
        </w:rPr>
        <w:t xml:space="preserve"> ac</w:t>
      </w:r>
      <w:r w:rsidR="002F5470" w:rsidRPr="00D20F9A">
        <w:rPr>
          <w:rFonts w:ascii="Arial" w:hAnsi="Arial" w:cs="Arial"/>
          <w:bCs/>
          <w:sz w:val="24"/>
          <w:szCs w:val="26"/>
        </w:rPr>
        <w:t>cionante</w:t>
      </w:r>
      <w:r w:rsidRPr="00D20F9A">
        <w:rPr>
          <w:rFonts w:ascii="Arial" w:hAnsi="Arial" w:cs="Arial"/>
          <w:bCs/>
          <w:sz w:val="24"/>
          <w:szCs w:val="26"/>
        </w:rPr>
        <w:t xml:space="preserve">, por no </w:t>
      </w:r>
      <w:r w:rsidR="00561A2C" w:rsidRPr="00D20F9A">
        <w:rPr>
          <w:rFonts w:ascii="Arial" w:hAnsi="Arial" w:cs="Arial"/>
          <w:bCs/>
          <w:sz w:val="24"/>
          <w:szCs w:val="26"/>
        </w:rPr>
        <w:t>tenérsele en cuenta</w:t>
      </w:r>
      <w:r w:rsidR="0013188B" w:rsidRPr="00D20F9A">
        <w:rPr>
          <w:rFonts w:ascii="Arial" w:hAnsi="Arial" w:cs="Arial"/>
          <w:sz w:val="24"/>
          <w:szCs w:val="26"/>
        </w:rPr>
        <w:t xml:space="preserve"> la experiencia relacionada, como equivalencia para cumplir con el requisito de estudio</w:t>
      </w:r>
      <w:r w:rsidR="00267A4E" w:rsidRPr="00D20F9A">
        <w:rPr>
          <w:rFonts w:ascii="Arial" w:hAnsi="Arial" w:cs="Arial"/>
          <w:sz w:val="24"/>
          <w:szCs w:val="26"/>
        </w:rPr>
        <w:t>;</w:t>
      </w:r>
      <w:r w:rsidRPr="00D20F9A">
        <w:rPr>
          <w:rFonts w:ascii="Arial" w:hAnsi="Arial" w:cs="Arial"/>
          <w:bCs/>
          <w:sz w:val="24"/>
          <w:szCs w:val="26"/>
        </w:rPr>
        <w:t xml:space="preserve"> resulta inminente y grave, por lo tanto, dicha decisión ningún perjuicio irremediable le ocasiona, que amerite su protección de manera inmediata</w:t>
      </w:r>
      <w:r w:rsidR="00E42C2D" w:rsidRPr="00D20F9A">
        <w:rPr>
          <w:rFonts w:ascii="Arial" w:hAnsi="Arial" w:cs="Arial"/>
          <w:bCs/>
          <w:sz w:val="24"/>
          <w:szCs w:val="26"/>
        </w:rPr>
        <w:t>.</w:t>
      </w:r>
    </w:p>
    <w:p w:rsidR="00E42C2D" w:rsidRPr="00D20F9A" w:rsidRDefault="00E42C2D" w:rsidP="00D20F9A">
      <w:pPr>
        <w:pStyle w:val="Sinespaciado1"/>
        <w:spacing w:line="288" w:lineRule="auto"/>
        <w:ind w:firstLine="2835"/>
        <w:jc w:val="both"/>
        <w:rPr>
          <w:rFonts w:ascii="Arial" w:hAnsi="Arial" w:cs="Arial"/>
          <w:bCs/>
          <w:sz w:val="14"/>
          <w:szCs w:val="16"/>
        </w:rPr>
      </w:pPr>
    </w:p>
    <w:p w:rsidR="00E42C2D" w:rsidRPr="00D20F9A" w:rsidRDefault="00D65EBC" w:rsidP="00D20F9A">
      <w:pPr>
        <w:pStyle w:val="Sinespaciado1"/>
        <w:spacing w:line="288" w:lineRule="auto"/>
        <w:ind w:firstLine="2835"/>
        <w:jc w:val="both"/>
        <w:rPr>
          <w:rFonts w:ascii="Arial" w:hAnsi="Arial" w:cs="Arial"/>
          <w:bCs/>
          <w:sz w:val="24"/>
          <w:szCs w:val="26"/>
        </w:rPr>
      </w:pPr>
      <w:r w:rsidRPr="00D20F9A">
        <w:rPr>
          <w:rFonts w:ascii="Arial" w:hAnsi="Arial" w:cs="Arial"/>
          <w:bCs/>
          <w:sz w:val="24"/>
          <w:szCs w:val="26"/>
        </w:rPr>
        <w:t xml:space="preserve">5. </w:t>
      </w:r>
      <w:r w:rsidR="00E42C2D" w:rsidRPr="00D20F9A">
        <w:rPr>
          <w:rFonts w:ascii="Arial" w:hAnsi="Arial" w:cs="Arial"/>
          <w:bCs/>
          <w:sz w:val="24"/>
          <w:szCs w:val="26"/>
        </w:rPr>
        <w:t xml:space="preserve">Tampoco se ve de qué manera se vulnera el derecho a la igualdad </w:t>
      </w:r>
      <w:r w:rsidR="00011845" w:rsidRPr="00D20F9A">
        <w:rPr>
          <w:rFonts w:ascii="Arial" w:hAnsi="Arial" w:cs="Arial"/>
          <w:bCs/>
          <w:sz w:val="24"/>
          <w:szCs w:val="26"/>
        </w:rPr>
        <w:t>alegado</w:t>
      </w:r>
      <w:r w:rsidR="00E42C2D" w:rsidRPr="00D20F9A">
        <w:rPr>
          <w:rFonts w:ascii="Arial" w:hAnsi="Arial" w:cs="Arial"/>
          <w:bCs/>
          <w:sz w:val="24"/>
          <w:szCs w:val="26"/>
        </w:rPr>
        <w:t>, pues, n</w:t>
      </w:r>
      <w:r w:rsidR="00011845" w:rsidRPr="00D20F9A">
        <w:rPr>
          <w:rFonts w:ascii="Arial" w:hAnsi="Arial" w:cs="Arial"/>
          <w:bCs/>
          <w:sz w:val="24"/>
          <w:szCs w:val="26"/>
        </w:rPr>
        <w:t>o</w:t>
      </w:r>
      <w:r w:rsidR="00E42C2D" w:rsidRPr="00D20F9A">
        <w:rPr>
          <w:rFonts w:ascii="Arial" w:hAnsi="Arial" w:cs="Arial"/>
          <w:bCs/>
          <w:sz w:val="24"/>
          <w:szCs w:val="26"/>
        </w:rPr>
        <w:t xml:space="preserve"> se demostró que la parte  accionada sí </w:t>
      </w:r>
      <w:r w:rsidR="00514DDF" w:rsidRPr="00D20F9A">
        <w:rPr>
          <w:rFonts w:ascii="Arial" w:hAnsi="Arial" w:cs="Arial"/>
          <w:bCs/>
          <w:sz w:val="24"/>
          <w:szCs w:val="26"/>
        </w:rPr>
        <w:t>admitió</w:t>
      </w:r>
      <w:r w:rsidR="00E42C2D" w:rsidRPr="00D20F9A">
        <w:rPr>
          <w:rFonts w:ascii="Arial" w:hAnsi="Arial" w:cs="Arial"/>
          <w:bCs/>
          <w:sz w:val="24"/>
          <w:szCs w:val="26"/>
        </w:rPr>
        <w:t xml:space="preserve"> a personas que bajo su misma condición, </w:t>
      </w:r>
      <w:r w:rsidR="00561A2C" w:rsidRPr="00D20F9A">
        <w:rPr>
          <w:rFonts w:ascii="Arial" w:hAnsi="Arial" w:cs="Arial"/>
          <w:bCs/>
          <w:sz w:val="24"/>
          <w:szCs w:val="26"/>
        </w:rPr>
        <w:t>le haya sido aceptad</w:t>
      </w:r>
      <w:r w:rsidR="00410630" w:rsidRPr="00D20F9A">
        <w:rPr>
          <w:rFonts w:ascii="Arial" w:hAnsi="Arial" w:cs="Arial"/>
          <w:bCs/>
          <w:sz w:val="24"/>
          <w:szCs w:val="26"/>
        </w:rPr>
        <w:t>a</w:t>
      </w:r>
      <w:r w:rsidR="00E42C2D" w:rsidRPr="00D20F9A">
        <w:rPr>
          <w:rFonts w:ascii="Arial" w:hAnsi="Arial" w:cs="Arial"/>
          <w:bCs/>
          <w:sz w:val="24"/>
          <w:szCs w:val="26"/>
        </w:rPr>
        <w:t xml:space="preserve"> </w:t>
      </w:r>
      <w:r w:rsidR="00410630" w:rsidRPr="00D20F9A">
        <w:rPr>
          <w:rFonts w:ascii="Arial" w:hAnsi="Arial" w:cs="Arial"/>
          <w:bCs/>
          <w:sz w:val="24"/>
          <w:szCs w:val="26"/>
        </w:rPr>
        <w:t xml:space="preserve">dicha experiencia, como </w:t>
      </w:r>
      <w:r w:rsidR="0013188B" w:rsidRPr="00D20F9A">
        <w:rPr>
          <w:rFonts w:ascii="Arial" w:hAnsi="Arial" w:cs="Arial"/>
          <w:bCs/>
          <w:sz w:val="24"/>
          <w:szCs w:val="26"/>
        </w:rPr>
        <w:t xml:space="preserve">equivalencia </w:t>
      </w:r>
      <w:r w:rsidR="0013188B" w:rsidRPr="00D20F9A">
        <w:rPr>
          <w:rFonts w:ascii="Arial" w:hAnsi="Arial" w:cs="Arial"/>
          <w:sz w:val="24"/>
          <w:szCs w:val="26"/>
        </w:rPr>
        <w:t>para cumplir con el requisito de estudio</w:t>
      </w:r>
      <w:r w:rsidR="00B61DDD" w:rsidRPr="00D20F9A">
        <w:rPr>
          <w:rFonts w:ascii="Arial" w:eastAsia="Arial" w:hAnsi="Arial" w:cs="Arial"/>
          <w:sz w:val="24"/>
          <w:szCs w:val="26"/>
        </w:rPr>
        <w:t>.</w:t>
      </w:r>
    </w:p>
    <w:p w:rsidR="00E42C2D" w:rsidRPr="00D20F9A" w:rsidRDefault="00E42C2D" w:rsidP="00D20F9A">
      <w:pPr>
        <w:pStyle w:val="Sinespaciado1"/>
        <w:spacing w:line="288" w:lineRule="auto"/>
        <w:ind w:firstLine="2835"/>
        <w:jc w:val="both"/>
        <w:rPr>
          <w:rFonts w:ascii="Arial" w:hAnsi="Arial" w:cs="Arial"/>
          <w:bCs/>
          <w:sz w:val="14"/>
          <w:szCs w:val="16"/>
        </w:rPr>
      </w:pPr>
    </w:p>
    <w:p w:rsidR="00D65EBC" w:rsidRPr="00D20F9A" w:rsidRDefault="00D65EBC" w:rsidP="00D20F9A">
      <w:pPr>
        <w:pStyle w:val="Sinespaciado1"/>
        <w:spacing w:line="288" w:lineRule="auto"/>
        <w:ind w:firstLine="2835"/>
        <w:jc w:val="both"/>
        <w:rPr>
          <w:rFonts w:ascii="Arial" w:hAnsi="Arial" w:cs="Arial"/>
          <w:spacing w:val="-3"/>
          <w:sz w:val="24"/>
          <w:szCs w:val="26"/>
        </w:rPr>
      </w:pPr>
      <w:r w:rsidRPr="00D20F9A">
        <w:rPr>
          <w:rFonts w:ascii="Arial" w:hAnsi="Arial" w:cs="Arial"/>
          <w:spacing w:val="-3"/>
          <w:sz w:val="24"/>
          <w:szCs w:val="26"/>
        </w:rPr>
        <w:t>6. Por último, encuentra la Sala que</w:t>
      </w:r>
      <w:r w:rsidR="00064911" w:rsidRPr="00D20F9A">
        <w:rPr>
          <w:rFonts w:ascii="Arial" w:hAnsi="Arial" w:cs="Arial"/>
          <w:spacing w:val="-3"/>
          <w:sz w:val="24"/>
          <w:szCs w:val="26"/>
        </w:rPr>
        <w:t xml:space="preserve"> tal como lo afirmó la propia </w:t>
      </w:r>
      <w:r w:rsidR="00064911" w:rsidRPr="00D20F9A">
        <w:rPr>
          <w:rFonts w:ascii="Arial" w:hAnsi="Arial" w:cs="Arial"/>
          <w:sz w:val="24"/>
          <w:szCs w:val="26"/>
          <w:lang w:eastAsia="es-CO"/>
        </w:rPr>
        <w:t xml:space="preserve">accionante, esta no </w:t>
      </w:r>
      <w:r w:rsidR="00064911" w:rsidRPr="00D20F9A">
        <w:rPr>
          <w:rFonts w:ascii="Arial" w:hAnsi="Arial" w:cs="Arial"/>
          <w:sz w:val="24"/>
          <w:szCs w:val="26"/>
        </w:rPr>
        <w:t xml:space="preserve">presentó reclamación alguna </w:t>
      </w:r>
      <w:r w:rsidR="00064911" w:rsidRPr="00D20F9A">
        <w:rPr>
          <w:rFonts w:ascii="Arial" w:hAnsi="Arial" w:cs="Arial"/>
          <w:sz w:val="24"/>
          <w:szCs w:val="26"/>
          <w:lang w:eastAsia="es-CO"/>
        </w:rPr>
        <w:t xml:space="preserve">ante la </w:t>
      </w:r>
      <w:r w:rsidR="00064911" w:rsidRPr="00D20F9A">
        <w:rPr>
          <w:rFonts w:ascii="Arial" w:hAnsi="Arial" w:cs="Arial"/>
          <w:szCs w:val="26"/>
          <w:lang w:eastAsia="es-CO"/>
        </w:rPr>
        <w:t>CNSC</w:t>
      </w:r>
      <w:r w:rsidR="00064911" w:rsidRPr="00D20F9A">
        <w:rPr>
          <w:rFonts w:ascii="Arial" w:hAnsi="Arial" w:cs="Arial"/>
          <w:sz w:val="24"/>
          <w:szCs w:val="26"/>
        </w:rPr>
        <w:t xml:space="preserve"> frente a la publicación de los resultados de la convocatoria</w:t>
      </w:r>
      <w:r w:rsidR="00064911" w:rsidRPr="00D20F9A">
        <w:rPr>
          <w:rFonts w:ascii="Arial" w:hAnsi="Arial" w:cs="Arial"/>
          <w:sz w:val="24"/>
          <w:szCs w:val="26"/>
          <w:lang w:eastAsia="es-CO"/>
        </w:rPr>
        <w:t xml:space="preserve">, </w:t>
      </w:r>
      <w:r w:rsidR="009036B6" w:rsidRPr="00D20F9A">
        <w:rPr>
          <w:rFonts w:ascii="Arial" w:hAnsi="Arial" w:cs="Arial"/>
          <w:sz w:val="24"/>
          <w:szCs w:val="26"/>
          <w:lang w:eastAsia="es-CO"/>
        </w:rPr>
        <w:t>mecanismo administrativo con el que contaba para intentar resolver lo que pretende por medio de este amparo</w:t>
      </w:r>
      <w:r w:rsidR="009036B6" w:rsidRPr="00D20F9A">
        <w:rPr>
          <w:rFonts w:ascii="Arial" w:hAnsi="Arial" w:cs="Arial"/>
          <w:sz w:val="24"/>
          <w:szCs w:val="26"/>
        </w:rPr>
        <w:t>, incumpliendo así el requisito de subsidiariedad que contempla la Carta Política y el Decreto 2591 de 1991; aclarando que</w:t>
      </w:r>
      <w:r w:rsidR="009036B6" w:rsidRPr="00D20F9A">
        <w:rPr>
          <w:rFonts w:ascii="Arial" w:hAnsi="Arial" w:cs="Arial"/>
          <w:sz w:val="24"/>
          <w:szCs w:val="26"/>
          <w:lang w:eastAsia="es-CO"/>
        </w:rPr>
        <w:t xml:space="preserve"> </w:t>
      </w:r>
      <w:r w:rsidR="00064911" w:rsidRPr="00D20F9A">
        <w:rPr>
          <w:rFonts w:ascii="Arial" w:hAnsi="Arial" w:cs="Arial"/>
          <w:sz w:val="24"/>
          <w:szCs w:val="26"/>
          <w:lang w:eastAsia="es-CO"/>
        </w:rPr>
        <w:t>el solo cumplimiento de esa actuación</w:t>
      </w:r>
      <w:r w:rsidR="009036B6" w:rsidRPr="00D20F9A">
        <w:rPr>
          <w:rFonts w:ascii="Arial" w:hAnsi="Arial" w:cs="Arial"/>
          <w:sz w:val="24"/>
          <w:szCs w:val="26"/>
          <w:lang w:eastAsia="es-CO"/>
        </w:rPr>
        <w:t xml:space="preserve"> tampoco</w:t>
      </w:r>
      <w:r w:rsidR="00064911" w:rsidRPr="00D20F9A">
        <w:rPr>
          <w:rFonts w:ascii="Arial" w:hAnsi="Arial" w:cs="Arial"/>
          <w:sz w:val="24"/>
          <w:szCs w:val="26"/>
          <w:lang w:eastAsia="es-CO"/>
        </w:rPr>
        <w:t xml:space="preserve"> da vía para que se resuelvan sus pretensiones por el mecanismo expedito de la tutela, de modo que debe acudir a la jurisdicción contencioso administrativa para que allí se desate la controversia</w:t>
      </w:r>
      <w:r w:rsidRPr="00D20F9A">
        <w:rPr>
          <w:rFonts w:ascii="Arial" w:hAnsi="Arial" w:cs="Arial"/>
          <w:spacing w:val="-3"/>
          <w:sz w:val="24"/>
          <w:szCs w:val="26"/>
        </w:rPr>
        <w:t>.</w:t>
      </w:r>
    </w:p>
    <w:p w:rsidR="00D65EBC" w:rsidRPr="00D20F9A" w:rsidRDefault="00D65EBC" w:rsidP="00D20F9A">
      <w:pPr>
        <w:pStyle w:val="Sinespaciado1"/>
        <w:spacing w:line="288" w:lineRule="auto"/>
        <w:ind w:firstLine="2835"/>
        <w:jc w:val="both"/>
        <w:rPr>
          <w:rFonts w:ascii="Arial" w:hAnsi="Arial" w:cs="Arial"/>
          <w:spacing w:val="-3"/>
          <w:sz w:val="14"/>
          <w:szCs w:val="26"/>
        </w:rPr>
      </w:pPr>
    </w:p>
    <w:p w:rsidR="00FA6119" w:rsidRPr="00D20F9A" w:rsidRDefault="00D65EBC" w:rsidP="00D20F9A">
      <w:pPr>
        <w:pStyle w:val="Sinespaciado2"/>
        <w:spacing w:line="288" w:lineRule="auto"/>
        <w:ind w:firstLine="2880"/>
        <w:jc w:val="both"/>
        <w:rPr>
          <w:rFonts w:ascii="Arial" w:hAnsi="Arial" w:cs="Arial"/>
          <w:sz w:val="24"/>
          <w:szCs w:val="26"/>
        </w:rPr>
      </w:pPr>
      <w:r w:rsidRPr="00D20F9A">
        <w:rPr>
          <w:rFonts w:ascii="Arial" w:hAnsi="Arial" w:cs="Arial"/>
          <w:bCs/>
          <w:sz w:val="24"/>
          <w:szCs w:val="26"/>
        </w:rPr>
        <w:lastRenderedPageBreak/>
        <w:t xml:space="preserve">7. </w:t>
      </w:r>
      <w:r w:rsidR="00034B82" w:rsidRPr="00D20F9A">
        <w:rPr>
          <w:rFonts w:ascii="Arial" w:hAnsi="Arial" w:cs="Arial"/>
          <w:sz w:val="24"/>
          <w:szCs w:val="26"/>
        </w:rPr>
        <w:t xml:space="preserve">Se modificará entonces el fallo impugnado y en su lugar se declarará improcedente la acción de tutela por incumplirse el presupuesto de la subsidiariedad, </w:t>
      </w:r>
      <w:r w:rsidR="00BD778F" w:rsidRPr="00D20F9A">
        <w:rPr>
          <w:rFonts w:ascii="Arial" w:hAnsi="Arial" w:cs="Arial"/>
          <w:spacing w:val="-3"/>
          <w:sz w:val="24"/>
          <w:szCs w:val="26"/>
        </w:rPr>
        <w:t>pues la</w:t>
      </w:r>
      <w:r w:rsidR="00FA6119" w:rsidRPr="00D20F9A">
        <w:rPr>
          <w:rFonts w:ascii="Arial" w:eastAsia="Arial" w:hAnsi="Arial" w:cs="Arial"/>
          <w:sz w:val="24"/>
          <w:szCs w:val="26"/>
        </w:rPr>
        <w:t xml:space="preserve"> accionante cuenta con otros medios judiciales para obtener lo que pretende sea resuelto por esta vía</w:t>
      </w:r>
      <w:r w:rsidR="00B747A8" w:rsidRPr="00D20F9A">
        <w:rPr>
          <w:rFonts w:ascii="Arial" w:eastAsia="Arial" w:hAnsi="Arial" w:cs="Arial"/>
          <w:sz w:val="24"/>
          <w:szCs w:val="26"/>
        </w:rPr>
        <w:t>, por lo que no supera</w:t>
      </w:r>
      <w:r w:rsidR="00FA6119" w:rsidRPr="00D20F9A">
        <w:rPr>
          <w:rFonts w:ascii="Arial" w:eastAsia="Arial" w:hAnsi="Arial" w:cs="Arial"/>
          <w:sz w:val="24"/>
          <w:szCs w:val="26"/>
        </w:rPr>
        <w:t xml:space="preserve"> el amparo el test de procedibilidad.</w:t>
      </w:r>
      <w:r w:rsidR="00FA6119" w:rsidRPr="00D20F9A">
        <w:rPr>
          <w:rFonts w:ascii="Arial" w:hAnsi="Arial" w:cs="Arial"/>
          <w:sz w:val="24"/>
          <w:szCs w:val="26"/>
        </w:rPr>
        <w:t xml:space="preserve"> </w:t>
      </w:r>
    </w:p>
    <w:p w:rsidR="00FA6119" w:rsidRPr="00D20F9A" w:rsidRDefault="00FA6119" w:rsidP="00D20F9A">
      <w:pPr>
        <w:pStyle w:val="Sinespaciado1"/>
        <w:spacing w:line="288" w:lineRule="auto"/>
        <w:ind w:firstLine="2835"/>
        <w:jc w:val="both"/>
        <w:rPr>
          <w:rFonts w:ascii="Arial" w:hAnsi="Arial" w:cs="Arial"/>
          <w:spacing w:val="-3"/>
          <w:sz w:val="20"/>
        </w:rPr>
      </w:pPr>
    </w:p>
    <w:p w:rsidR="00ED5544" w:rsidRPr="00D20F9A" w:rsidRDefault="00ED5544" w:rsidP="00D20F9A">
      <w:pPr>
        <w:pStyle w:val="Sinespaciado1"/>
        <w:spacing w:line="288" w:lineRule="auto"/>
        <w:ind w:firstLine="2835"/>
        <w:jc w:val="both"/>
        <w:rPr>
          <w:rFonts w:ascii="Arial" w:hAnsi="Arial" w:cs="Arial"/>
          <w:b/>
          <w:bCs/>
          <w:sz w:val="20"/>
        </w:rPr>
      </w:pPr>
      <w:r w:rsidRPr="00D20F9A">
        <w:rPr>
          <w:rFonts w:ascii="Arial" w:hAnsi="Arial" w:cs="Arial"/>
          <w:b/>
          <w:bCs/>
          <w:sz w:val="20"/>
        </w:rPr>
        <w:t>VII. DECISIÓN</w:t>
      </w:r>
    </w:p>
    <w:p w:rsidR="00ED5544" w:rsidRPr="00D20F9A" w:rsidRDefault="00ED5544" w:rsidP="00D20F9A">
      <w:pPr>
        <w:pStyle w:val="Sinespaciado2"/>
        <w:spacing w:line="288" w:lineRule="auto"/>
        <w:ind w:firstLine="2880"/>
        <w:jc w:val="both"/>
        <w:rPr>
          <w:rFonts w:ascii="Arial" w:hAnsi="Arial" w:cs="Arial"/>
          <w:bCs/>
          <w:szCs w:val="22"/>
        </w:rPr>
      </w:pPr>
    </w:p>
    <w:p w:rsidR="00ED5544" w:rsidRPr="00D20F9A" w:rsidRDefault="00ED5544" w:rsidP="00D20F9A">
      <w:pPr>
        <w:pStyle w:val="Sinespaciado2"/>
        <w:spacing w:line="288" w:lineRule="auto"/>
        <w:ind w:firstLine="2880"/>
        <w:jc w:val="both"/>
        <w:rPr>
          <w:rFonts w:ascii="Arial" w:hAnsi="Arial" w:cs="Arial"/>
          <w:sz w:val="24"/>
          <w:szCs w:val="26"/>
        </w:rPr>
      </w:pPr>
      <w:r w:rsidRPr="00D20F9A">
        <w:rPr>
          <w:rFonts w:ascii="Arial" w:hAnsi="Arial" w:cs="Arial"/>
          <w:sz w:val="24"/>
          <w:szCs w:val="26"/>
        </w:rPr>
        <w:t>En mérito de lo expuesto, la Sala de Decisión Civil Familia del Tribunal Superior de Pereira, administrando justicia en nombre de la República y por autoridad de la ley,</w:t>
      </w:r>
    </w:p>
    <w:p w:rsidR="009D40B9" w:rsidRPr="00D20F9A" w:rsidRDefault="009D40B9" w:rsidP="00D20F9A">
      <w:pPr>
        <w:pStyle w:val="Sinespaciado2"/>
        <w:spacing w:line="288" w:lineRule="auto"/>
        <w:ind w:firstLine="2880"/>
        <w:jc w:val="both"/>
        <w:rPr>
          <w:rFonts w:ascii="Arial" w:hAnsi="Arial" w:cs="Arial"/>
          <w:szCs w:val="22"/>
        </w:rPr>
      </w:pPr>
    </w:p>
    <w:p w:rsidR="00ED5544" w:rsidRPr="00D20F9A" w:rsidRDefault="00ED5544" w:rsidP="00D20F9A">
      <w:pPr>
        <w:pStyle w:val="Sinespaciado2"/>
        <w:spacing w:line="288" w:lineRule="auto"/>
        <w:ind w:firstLine="2880"/>
        <w:jc w:val="both"/>
        <w:rPr>
          <w:rFonts w:ascii="Arial" w:hAnsi="Arial" w:cs="Arial"/>
          <w:b/>
          <w:spacing w:val="-3"/>
          <w:szCs w:val="22"/>
        </w:rPr>
      </w:pPr>
      <w:r w:rsidRPr="00D20F9A">
        <w:rPr>
          <w:rFonts w:ascii="Arial" w:hAnsi="Arial" w:cs="Arial"/>
          <w:b/>
          <w:spacing w:val="-3"/>
          <w:szCs w:val="22"/>
        </w:rPr>
        <w:t>RESUELVE:</w:t>
      </w:r>
    </w:p>
    <w:p w:rsidR="00ED5544" w:rsidRPr="00D20F9A" w:rsidRDefault="00ED5544" w:rsidP="00D20F9A">
      <w:pPr>
        <w:pStyle w:val="Sinespaciado2"/>
        <w:spacing w:line="288" w:lineRule="auto"/>
        <w:ind w:firstLine="2880"/>
        <w:jc w:val="both"/>
        <w:rPr>
          <w:rFonts w:ascii="Arial" w:hAnsi="Arial" w:cs="Arial"/>
          <w:spacing w:val="-3"/>
          <w:szCs w:val="22"/>
        </w:rPr>
      </w:pPr>
    </w:p>
    <w:p w:rsidR="00B61DDD" w:rsidRPr="00D20F9A" w:rsidRDefault="00ED5544" w:rsidP="00D20F9A">
      <w:pPr>
        <w:pStyle w:val="Sinespaciado1"/>
        <w:spacing w:line="288" w:lineRule="auto"/>
        <w:ind w:firstLine="2835"/>
        <w:jc w:val="both"/>
        <w:rPr>
          <w:rFonts w:ascii="Arial" w:hAnsi="Arial" w:cs="Arial"/>
          <w:sz w:val="24"/>
          <w:szCs w:val="26"/>
          <w:lang w:val="es-ES" w:eastAsia="es-ES"/>
        </w:rPr>
      </w:pPr>
      <w:r w:rsidRPr="00D20F9A">
        <w:rPr>
          <w:rFonts w:ascii="Arial" w:hAnsi="Arial" w:cs="Arial"/>
          <w:b/>
          <w:spacing w:val="-3"/>
          <w:sz w:val="24"/>
          <w:szCs w:val="26"/>
        </w:rPr>
        <w:t>Primero</w:t>
      </w:r>
      <w:r w:rsidRPr="00D20F9A">
        <w:rPr>
          <w:rFonts w:ascii="Arial" w:hAnsi="Arial" w:cs="Arial"/>
          <w:spacing w:val="-3"/>
          <w:sz w:val="24"/>
          <w:szCs w:val="26"/>
        </w:rPr>
        <w:t xml:space="preserve">: </w:t>
      </w:r>
      <w:r w:rsidR="0035281B" w:rsidRPr="00D20F9A">
        <w:rPr>
          <w:rFonts w:ascii="Arial" w:hAnsi="Arial" w:cs="Arial"/>
          <w:spacing w:val="-3"/>
          <w:sz w:val="20"/>
          <w:szCs w:val="26"/>
        </w:rPr>
        <w:t>M</w:t>
      </w:r>
      <w:r w:rsidR="00884D36" w:rsidRPr="00D20F9A">
        <w:rPr>
          <w:rFonts w:ascii="Arial" w:hAnsi="Arial" w:cs="Arial"/>
          <w:spacing w:val="-3"/>
          <w:sz w:val="20"/>
          <w:szCs w:val="26"/>
        </w:rPr>
        <w:t>ODIFC</w:t>
      </w:r>
      <w:r w:rsidR="0035281B" w:rsidRPr="00D20F9A">
        <w:rPr>
          <w:rFonts w:ascii="Arial" w:hAnsi="Arial" w:cs="Arial"/>
          <w:spacing w:val="-3"/>
          <w:sz w:val="20"/>
          <w:szCs w:val="26"/>
        </w:rPr>
        <w:t>AR</w:t>
      </w:r>
      <w:r w:rsidRPr="00D20F9A">
        <w:rPr>
          <w:rFonts w:ascii="Arial" w:hAnsi="Arial" w:cs="Arial"/>
          <w:spacing w:val="-3"/>
          <w:szCs w:val="26"/>
        </w:rPr>
        <w:t xml:space="preserve"> </w:t>
      </w:r>
      <w:r w:rsidR="0079619D" w:rsidRPr="00D20F9A">
        <w:rPr>
          <w:rFonts w:ascii="Arial" w:hAnsi="Arial" w:cs="Arial"/>
          <w:sz w:val="24"/>
          <w:szCs w:val="26"/>
        </w:rPr>
        <w:t>el fallo</w:t>
      </w:r>
      <w:r w:rsidR="0079619D" w:rsidRPr="00D20F9A">
        <w:rPr>
          <w:rFonts w:ascii="Arial" w:hAnsi="Arial" w:cs="Arial"/>
          <w:spacing w:val="-3"/>
          <w:sz w:val="24"/>
          <w:szCs w:val="26"/>
        </w:rPr>
        <w:t xml:space="preserve"> </w:t>
      </w:r>
      <w:r w:rsidR="00AD0322" w:rsidRPr="00D20F9A">
        <w:rPr>
          <w:rFonts w:ascii="Arial" w:hAnsi="Arial" w:cs="Arial"/>
          <w:spacing w:val="-3"/>
          <w:sz w:val="24"/>
          <w:szCs w:val="26"/>
        </w:rPr>
        <w:t xml:space="preserve">proferido el </w:t>
      </w:r>
      <w:r w:rsidR="002F5470" w:rsidRPr="00D20F9A">
        <w:rPr>
          <w:rFonts w:ascii="Arial" w:hAnsi="Arial" w:cs="Arial"/>
          <w:spacing w:val="-3"/>
          <w:sz w:val="24"/>
          <w:szCs w:val="26"/>
        </w:rPr>
        <w:t>22</w:t>
      </w:r>
      <w:r w:rsidRPr="00D20F9A">
        <w:rPr>
          <w:rFonts w:ascii="Arial" w:hAnsi="Arial" w:cs="Arial"/>
          <w:spacing w:val="-3"/>
          <w:sz w:val="24"/>
          <w:szCs w:val="26"/>
        </w:rPr>
        <w:t xml:space="preserve"> de </w:t>
      </w:r>
      <w:r w:rsidR="00CA3CCE" w:rsidRPr="00D20F9A">
        <w:rPr>
          <w:rFonts w:ascii="Arial" w:hAnsi="Arial" w:cs="Arial"/>
          <w:spacing w:val="-3"/>
          <w:sz w:val="24"/>
          <w:szCs w:val="26"/>
        </w:rPr>
        <w:t>agosto</w:t>
      </w:r>
      <w:r w:rsidR="00434BFD" w:rsidRPr="00D20F9A">
        <w:rPr>
          <w:rFonts w:ascii="Arial" w:hAnsi="Arial" w:cs="Arial"/>
          <w:spacing w:val="-3"/>
          <w:sz w:val="24"/>
          <w:szCs w:val="26"/>
        </w:rPr>
        <w:t xml:space="preserve"> de 201</w:t>
      </w:r>
      <w:r w:rsidR="004350DD" w:rsidRPr="00D20F9A">
        <w:rPr>
          <w:rFonts w:ascii="Arial" w:hAnsi="Arial" w:cs="Arial"/>
          <w:spacing w:val="-3"/>
          <w:sz w:val="24"/>
          <w:szCs w:val="26"/>
        </w:rPr>
        <w:t>9</w:t>
      </w:r>
      <w:r w:rsidR="00434BFD" w:rsidRPr="00D20F9A">
        <w:rPr>
          <w:rFonts w:ascii="Arial" w:hAnsi="Arial" w:cs="Arial"/>
          <w:spacing w:val="-3"/>
          <w:sz w:val="24"/>
          <w:szCs w:val="26"/>
        </w:rPr>
        <w:t xml:space="preserve"> por el Juzgado </w:t>
      </w:r>
      <w:r w:rsidR="002F5470" w:rsidRPr="00D20F9A">
        <w:rPr>
          <w:rFonts w:ascii="Arial" w:hAnsi="Arial" w:cs="Arial"/>
          <w:spacing w:val="-3"/>
          <w:sz w:val="24"/>
          <w:szCs w:val="26"/>
        </w:rPr>
        <w:t>de Familia de Dosquebradas</w:t>
      </w:r>
      <w:r w:rsidRPr="00D20F9A">
        <w:rPr>
          <w:rFonts w:ascii="Arial" w:hAnsi="Arial" w:cs="Arial"/>
          <w:spacing w:val="-3"/>
          <w:sz w:val="24"/>
          <w:szCs w:val="26"/>
        </w:rPr>
        <w:t>,</w:t>
      </w:r>
      <w:r w:rsidR="00D51964" w:rsidRPr="00D20F9A">
        <w:rPr>
          <w:rFonts w:ascii="Arial" w:hAnsi="Arial" w:cs="Arial"/>
          <w:spacing w:val="-3"/>
          <w:sz w:val="24"/>
          <w:szCs w:val="26"/>
        </w:rPr>
        <w:t xml:space="preserve"> </w:t>
      </w:r>
      <w:r w:rsidR="00B61DDD" w:rsidRPr="00D20F9A">
        <w:rPr>
          <w:rFonts w:ascii="Arial" w:hAnsi="Arial" w:cs="Arial"/>
          <w:sz w:val="24"/>
          <w:szCs w:val="26"/>
          <w:lang w:val="es-ES" w:eastAsia="es-ES"/>
        </w:rPr>
        <w:t>e</w:t>
      </w:r>
      <w:r w:rsidR="00C52B85" w:rsidRPr="00D20F9A">
        <w:rPr>
          <w:rFonts w:ascii="Arial" w:hAnsi="Arial" w:cs="Arial"/>
          <w:sz w:val="24"/>
          <w:szCs w:val="26"/>
          <w:lang w:val="es-ES" w:eastAsia="es-ES"/>
        </w:rPr>
        <w:t>n</w:t>
      </w:r>
      <w:r w:rsidR="00B61DDD" w:rsidRPr="00D20F9A">
        <w:rPr>
          <w:rFonts w:ascii="Arial" w:hAnsi="Arial" w:cs="Arial"/>
          <w:sz w:val="24"/>
          <w:szCs w:val="26"/>
          <w:lang w:val="es-ES" w:eastAsia="es-ES"/>
        </w:rPr>
        <w:t xml:space="preserve"> la presente acción de tutela, por lo indicado en la parte motiva.</w:t>
      </w:r>
    </w:p>
    <w:p w:rsidR="00B61DDD" w:rsidRPr="00D20F9A" w:rsidRDefault="00B61DDD" w:rsidP="00D20F9A">
      <w:pPr>
        <w:pStyle w:val="Sinespaciado1"/>
        <w:spacing w:line="288" w:lineRule="auto"/>
        <w:ind w:firstLine="2835"/>
        <w:jc w:val="both"/>
        <w:rPr>
          <w:rFonts w:ascii="Arial" w:hAnsi="Arial" w:cs="Arial"/>
          <w:sz w:val="14"/>
          <w:szCs w:val="26"/>
          <w:lang w:val="es-ES" w:eastAsia="es-ES"/>
        </w:rPr>
      </w:pPr>
    </w:p>
    <w:p w:rsidR="00884D36" w:rsidRPr="00D20F9A" w:rsidRDefault="00884D36" w:rsidP="00D20F9A">
      <w:pPr>
        <w:tabs>
          <w:tab w:val="left" w:pos="-720"/>
        </w:tabs>
        <w:suppressAutoHyphens/>
        <w:spacing w:line="288" w:lineRule="auto"/>
        <w:ind w:firstLine="2835"/>
        <w:jc w:val="both"/>
        <w:rPr>
          <w:rFonts w:ascii="Arial" w:hAnsi="Arial" w:cs="Arial"/>
          <w:sz w:val="24"/>
          <w:szCs w:val="26"/>
        </w:rPr>
      </w:pPr>
      <w:r w:rsidRPr="00D20F9A">
        <w:rPr>
          <w:rFonts w:ascii="Arial" w:hAnsi="Arial" w:cs="Arial"/>
          <w:b/>
          <w:spacing w:val="-3"/>
          <w:sz w:val="22"/>
          <w:szCs w:val="24"/>
        </w:rPr>
        <w:t>Segundo:</w:t>
      </w:r>
      <w:r w:rsidRPr="00D20F9A">
        <w:rPr>
          <w:rFonts w:ascii="Arial" w:hAnsi="Arial" w:cs="Arial"/>
          <w:spacing w:val="-3"/>
          <w:sz w:val="24"/>
          <w:szCs w:val="26"/>
        </w:rPr>
        <w:t xml:space="preserve"> </w:t>
      </w:r>
      <w:r w:rsidRPr="00D20F9A">
        <w:rPr>
          <w:rFonts w:ascii="Arial" w:hAnsi="Arial" w:cs="Arial"/>
          <w:spacing w:val="-3"/>
          <w:szCs w:val="22"/>
        </w:rPr>
        <w:t>DECLARAR IMPROCEDENTE</w:t>
      </w:r>
      <w:r w:rsidRPr="00D20F9A">
        <w:rPr>
          <w:rFonts w:ascii="Arial" w:hAnsi="Arial" w:cs="Arial"/>
          <w:spacing w:val="-3"/>
          <w:sz w:val="24"/>
          <w:szCs w:val="26"/>
        </w:rPr>
        <w:t xml:space="preserve"> </w:t>
      </w:r>
      <w:r w:rsidRPr="00D20F9A">
        <w:rPr>
          <w:rFonts w:ascii="Arial" w:hAnsi="Arial" w:cs="Arial"/>
          <w:sz w:val="24"/>
          <w:szCs w:val="26"/>
        </w:rPr>
        <w:t>la acción de tutela por incumplirse el presupuesto de la subsidiariedad.</w:t>
      </w:r>
    </w:p>
    <w:p w:rsidR="00884D36" w:rsidRPr="00D20F9A" w:rsidRDefault="00884D36" w:rsidP="00D20F9A">
      <w:pPr>
        <w:tabs>
          <w:tab w:val="left" w:pos="-720"/>
        </w:tabs>
        <w:suppressAutoHyphens/>
        <w:spacing w:line="288" w:lineRule="auto"/>
        <w:ind w:firstLine="2835"/>
        <w:jc w:val="both"/>
        <w:rPr>
          <w:rFonts w:ascii="Arial" w:hAnsi="Arial" w:cs="Arial"/>
          <w:spacing w:val="-3"/>
          <w:sz w:val="14"/>
          <w:szCs w:val="16"/>
        </w:rPr>
      </w:pPr>
    </w:p>
    <w:p w:rsidR="00884D36" w:rsidRPr="00D20F9A" w:rsidRDefault="00884D36" w:rsidP="00D20F9A">
      <w:pPr>
        <w:tabs>
          <w:tab w:val="left" w:pos="-720"/>
        </w:tabs>
        <w:suppressAutoHyphens/>
        <w:spacing w:line="288" w:lineRule="auto"/>
        <w:ind w:firstLine="2835"/>
        <w:jc w:val="both"/>
        <w:rPr>
          <w:rFonts w:ascii="Arial" w:hAnsi="Arial" w:cs="Arial"/>
          <w:sz w:val="24"/>
          <w:szCs w:val="26"/>
        </w:rPr>
      </w:pPr>
      <w:r w:rsidRPr="00D20F9A">
        <w:rPr>
          <w:rFonts w:ascii="Arial" w:hAnsi="Arial" w:cs="Arial"/>
          <w:b/>
          <w:sz w:val="22"/>
          <w:szCs w:val="24"/>
        </w:rPr>
        <w:t>Tercero:</w:t>
      </w:r>
      <w:r w:rsidRPr="00D20F9A">
        <w:rPr>
          <w:rFonts w:ascii="Arial" w:hAnsi="Arial" w:cs="Arial"/>
          <w:sz w:val="24"/>
          <w:szCs w:val="26"/>
        </w:rPr>
        <w:t xml:space="preserve"> </w:t>
      </w:r>
      <w:r w:rsidRPr="00D20F9A">
        <w:rPr>
          <w:rFonts w:ascii="Arial" w:hAnsi="Arial" w:cs="Arial"/>
          <w:spacing w:val="-3"/>
          <w:sz w:val="24"/>
          <w:szCs w:val="26"/>
        </w:rPr>
        <w:t>Notifíquese esta decisión a las partes por el medio más expedito posible (Art. 5o. del Decreto 306 de 1992)</w:t>
      </w:r>
      <w:r w:rsidRPr="00D20F9A">
        <w:rPr>
          <w:rFonts w:ascii="Arial" w:hAnsi="Arial" w:cs="Arial"/>
          <w:sz w:val="24"/>
          <w:szCs w:val="26"/>
        </w:rPr>
        <w:t>.</w:t>
      </w:r>
    </w:p>
    <w:p w:rsidR="00884D36" w:rsidRPr="00D20F9A" w:rsidRDefault="00884D36" w:rsidP="00D20F9A">
      <w:pPr>
        <w:tabs>
          <w:tab w:val="left" w:pos="-720"/>
        </w:tabs>
        <w:suppressAutoHyphens/>
        <w:spacing w:line="288" w:lineRule="auto"/>
        <w:ind w:firstLine="2835"/>
        <w:jc w:val="both"/>
        <w:rPr>
          <w:rFonts w:ascii="Arial" w:hAnsi="Arial" w:cs="Arial"/>
          <w:sz w:val="14"/>
          <w:szCs w:val="16"/>
        </w:rPr>
      </w:pPr>
    </w:p>
    <w:p w:rsidR="00ED5544" w:rsidRPr="00D20F9A" w:rsidRDefault="00884D36" w:rsidP="00D20F9A">
      <w:pPr>
        <w:pStyle w:val="Sinespaciado2"/>
        <w:spacing w:line="288" w:lineRule="auto"/>
        <w:ind w:firstLine="2880"/>
        <w:jc w:val="both"/>
        <w:rPr>
          <w:rFonts w:ascii="Arial" w:hAnsi="Arial" w:cs="Arial"/>
          <w:sz w:val="24"/>
          <w:szCs w:val="26"/>
        </w:rPr>
      </w:pPr>
      <w:r w:rsidRPr="00D20F9A">
        <w:rPr>
          <w:rFonts w:ascii="Arial" w:hAnsi="Arial" w:cs="Arial"/>
          <w:b/>
          <w:sz w:val="22"/>
          <w:szCs w:val="24"/>
        </w:rPr>
        <w:t>Cuarto:</w:t>
      </w:r>
      <w:r w:rsidRPr="00D20F9A">
        <w:rPr>
          <w:rFonts w:ascii="Arial" w:hAnsi="Arial" w:cs="Arial"/>
          <w:sz w:val="24"/>
          <w:szCs w:val="26"/>
        </w:rPr>
        <w:t xml:space="preserve"> Remítase el expediente a la Honorable Corte Constitucional para su eventual revisión.</w:t>
      </w:r>
    </w:p>
    <w:p w:rsidR="00ED5544" w:rsidRPr="00D20F9A" w:rsidRDefault="00ED5544" w:rsidP="00D20F9A">
      <w:pPr>
        <w:pStyle w:val="Sinespaciado2"/>
        <w:spacing w:line="288" w:lineRule="auto"/>
        <w:ind w:firstLine="2835"/>
        <w:jc w:val="both"/>
        <w:rPr>
          <w:rFonts w:ascii="Arial" w:hAnsi="Arial" w:cs="Arial"/>
          <w:sz w:val="14"/>
          <w:szCs w:val="16"/>
        </w:rPr>
      </w:pPr>
    </w:p>
    <w:p w:rsidR="00ED5544" w:rsidRPr="00D20F9A" w:rsidRDefault="00ED5544" w:rsidP="00D20F9A">
      <w:pPr>
        <w:pStyle w:val="Sinespaciado2"/>
        <w:spacing w:line="288" w:lineRule="auto"/>
        <w:ind w:firstLine="2835"/>
        <w:jc w:val="both"/>
        <w:rPr>
          <w:rFonts w:ascii="Arial" w:hAnsi="Arial" w:cs="Arial"/>
          <w:sz w:val="24"/>
          <w:szCs w:val="26"/>
        </w:rPr>
      </w:pPr>
      <w:r w:rsidRPr="00D20F9A">
        <w:rPr>
          <w:rFonts w:ascii="Arial" w:hAnsi="Arial" w:cs="Arial"/>
          <w:sz w:val="24"/>
          <w:szCs w:val="26"/>
        </w:rPr>
        <w:t>Notifíquese,</w:t>
      </w:r>
    </w:p>
    <w:p w:rsidR="009F3242" w:rsidRPr="00D20F9A" w:rsidRDefault="009F3242" w:rsidP="00D20F9A">
      <w:pPr>
        <w:pStyle w:val="unico"/>
        <w:spacing w:before="0" w:beforeAutospacing="0" w:after="0" w:afterAutospacing="0" w:line="288" w:lineRule="auto"/>
        <w:ind w:firstLine="2835"/>
        <w:jc w:val="both"/>
        <w:rPr>
          <w:rFonts w:ascii="Arial" w:hAnsi="Arial" w:cs="Arial"/>
          <w:spacing w:val="-3"/>
          <w:sz w:val="14"/>
          <w:szCs w:val="16"/>
        </w:rPr>
      </w:pPr>
    </w:p>
    <w:p w:rsidR="00ED5544" w:rsidRPr="00D20F9A" w:rsidRDefault="00ED5544" w:rsidP="00D20F9A">
      <w:pPr>
        <w:pStyle w:val="unico"/>
        <w:spacing w:before="0" w:beforeAutospacing="0" w:after="0" w:afterAutospacing="0" w:line="288" w:lineRule="auto"/>
        <w:ind w:firstLine="2835"/>
        <w:jc w:val="both"/>
        <w:rPr>
          <w:rFonts w:ascii="Arial" w:hAnsi="Arial" w:cs="Arial"/>
          <w:spacing w:val="-3"/>
          <w:sz w:val="20"/>
          <w:szCs w:val="22"/>
        </w:rPr>
      </w:pPr>
      <w:r w:rsidRPr="00D20F9A">
        <w:rPr>
          <w:rFonts w:ascii="Arial" w:hAnsi="Arial" w:cs="Arial"/>
          <w:spacing w:val="-3"/>
          <w:szCs w:val="26"/>
        </w:rPr>
        <w:t>Los Magistrados</w:t>
      </w:r>
      <w:r w:rsidRPr="00D20F9A">
        <w:rPr>
          <w:rFonts w:ascii="Arial" w:hAnsi="Arial" w:cs="Arial"/>
          <w:spacing w:val="-3"/>
          <w:szCs w:val="28"/>
        </w:rPr>
        <w:t>,</w:t>
      </w:r>
    </w:p>
    <w:p w:rsidR="00ED5544" w:rsidRDefault="00ED5544" w:rsidP="00D20F9A">
      <w:pPr>
        <w:pStyle w:val="Sinespaciado4"/>
        <w:spacing w:line="288" w:lineRule="auto"/>
        <w:ind w:firstLine="2835"/>
        <w:jc w:val="both"/>
        <w:rPr>
          <w:rFonts w:ascii="Arial" w:hAnsi="Arial" w:cs="Arial"/>
          <w:spacing w:val="-3"/>
          <w:sz w:val="22"/>
          <w:szCs w:val="22"/>
        </w:rPr>
      </w:pPr>
    </w:p>
    <w:p w:rsidR="00902E3F" w:rsidRDefault="00902E3F" w:rsidP="00D20F9A">
      <w:pPr>
        <w:pStyle w:val="Sinespaciado4"/>
        <w:spacing w:line="288" w:lineRule="auto"/>
        <w:ind w:firstLine="2835"/>
        <w:jc w:val="both"/>
        <w:rPr>
          <w:rFonts w:ascii="Arial" w:hAnsi="Arial" w:cs="Arial"/>
          <w:spacing w:val="-3"/>
          <w:sz w:val="22"/>
          <w:szCs w:val="22"/>
        </w:rPr>
      </w:pPr>
    </w:p>
    <w:p w:rsidR="003B69D6" w:rsidRPr="00437241" w:rsidRDefault="003B69D6" w:rsidP="00D20F9A">
      <w:pPr>
        <w:pStyle w:val="Sinespaciado4"/>
        <w:spacing w:line="288" w:lineRule="auto"/>
        <w:ind w:firstLine="2835"/>
        <w:jc w:val="both"/>
        <w:rPr>
          <w:rFonts w:ascii="Arial" w:hAnsi="Arial" w:cs="Arial"/>
          <w:spacing w:val="-3"/>
          <w:sz w:val="22"/>
          <w:szCs w:val="22"/>
        </w:rPr>
      </w:pPr>
    </w:p>
    <w:p w:rsidR="00C52B85" w:rsidRDefault="00C52B85" w:rsidP="00D20F9A">
      <w:pPr>
        <w:pStyle w:val="Sinespaciado4"/>
        <w:spacing w:line="288" w:lineRule="auto"/>
        <w:ind w:firstLine="2835"/>
        <w:jc w:val="both"/>
        <w:rPr>
          <w:rFonts w:ascii="Arial" w:hAnsi="Arial" w:cs="Arial"/>
          <w:b/>
          <w:spacing w:val="-3"/>
          <w:sz w:val="22"/>
          <w:szCs w:val="22"/>
        </w:rPr>
      </w:pPr>
    </w:p>
    <w:p w:rsidR="00ED5544" w:rsidRPr="00437241" w:rsidRDefault="00ED5544" w:rsidP="00D20F9A">
      <w:pPr>
        <w:pStyle w:val="Sinespaciado4"/>
        <w:spacing w:line="288" w:lineRule="auto"/>
        <w:ind w:firstLine="2835"/>
        <w:jc w:val="both"/>
        <w:rPr>
          <w:rFonts w:ascii="Arial" w:hAnsi="Arial" w:cs="Arial"/>
          <w:b/>
          <w:spacing w:val="-3"/>
          <w:sz w:val="22"/>
          <w:szCs w:val="22"/>
        </w:rPr>
      </w:pPr>
      <w:proofErr w:type="spellStart"/>
      <w:r w:rsidRPr="00437241">
        <w:rPr>
          <w:rFonts w:ascii="Arial" w:hAnsi="Arial" w:cs="Arial"/>
          <w:b/>
          <w:spacing w:val="-3"/>
          <w:sz w:val="22"/>
          <w:szCs w:val="22"/>
        </w:rPr>
        <w:t>EDDER</w:t>
      </w:r>
      <w:proofErr w:type="spellEnd"/>
      <w:r w:rsidRPr="00437241">
        <w:rPr>
          <w:rFonts w:ascii="Arial" w:hAnsi="Arial" w:cs="Arial"/>
          <w:b/>
          <w:spacing w:val="-3"/>
          <w:sz w:val="22"/>
          <w:szCs w:val="22"/>
        </w:rPr>
        <w:t xml:space="preserve"> JIMMY SÁNCHEZ </w:t>
      </w:r>
      <w:proofErr w:type="spellStart"/>
      <w:r w:rsidRPr="00437241">
        <w:rPr>
          <w:rFonts w:ascii="Arial" w:hAnsi="Arial" w:cs="Arial"/>
          <w:b/>
          <w:spacing w:val="-3"/>
          <w:sz w:val="22"/>
          <w:szCs w:val="22"/>
        </w:rPr>
        <w:t>CALAMBÁS</w:t>
      </w:r>
      <w:proofErr w:type="spellEnd"/>
    </w:p>
    <w:p w:rsidR="00902E3F" w:rsidRDefault="00902E3F" w:rsidP="00D20F9A">
      <w:pPr>
        <w:pStyle w:val="Sinespaciado4"/>
        <w:spacing w:line="288" w:lineRule="auto"/>
        <w:ind w:firstLine="2835"/>
        <w:jc w:val="both"/>
        <w:rPr>
          <w:rFonts w:ascii="Arial" w:hAnsi="Arial" w:cs="Arial"/>
          <w:spacing w:val="-3"/>
          <w:sz w:val="22"/>
          <w:szCs w:val="22"/>
        </w:rPr>
      </w:pPr>
    </w:p>
    <w:p w:rsidR="00902E3F" w:rsidRPr="00437241" w:rsidRDefault="00902E3F" w:rsidP="00D20F9A">
      <w:pPr>
        <w:pStyle w:val="Sinespaciado4"/>
        <w:spacing w:line="288" w:lineRule="auto"/>
        <w:ind w:firstLine="2835"/>
        <w:jc w:val="both"/>
        <w:rPr>
          <w:rFonts w:ascii="Arial" w:hAnsi="Arial" w:cs="Arial"/>
          <w:spacing w:val="-3"/>
          <w:sz w:val="22"/>
          <w:szCs w:val="22"/>
        </w:rPr>
      </w:pPr>
    </w:p>
    <w:p w:rsidR="003B69D6" w:rsidRPr="00437241" w:rsidRDefault="003B69D6" w:rsidP="00D20F9A">
      <w:pPr>
        <w:pStyle w:val="Sinespaciado4"/>
        <w:spacing w:line="288" w:lineRule="auto"/>
        <w:ind w:firstLine="2835"/>
        <w:jc w:val="both"/>
        <w:rPr>
          <w:rFonts w:ascii="Arial" w:hAnsi="Arial" w:cs="Arial"/>
          <w:spacing w:val="-3"/>
          <w:sz w:val="22"/>
          <w:szCs w:val="22"/>
        </w:rPr>
      </w:pPr>
    </w:p>
    <w:p w:rsidR="009F3242" w:rsidRDefault="009F3242" w:rsidP="00D20F9A">
      <w:pPr>
        <w:pStyle w:val="Sinespaciado4"/>
        <w:spacing w:line="288" w:lineRule="auto"/>
        <w:ind w:firstLine="2835"/>
        <w:jc w:val="both"/>
        <w:rPr>
          <w:rFonts w:ascii="Arial" w:hAnsi="Arial" w:cs="Arial"/>
          <w:spacing w:val="-3"/>
          <w:sz w:val="22"/>
          <w:szCs w:val="22"/>
        </w:rPr>
      </w:pPr>
    </w:p>
    <w:p w:rsidR="00884D36" w:rsidRDefault="00D20F9A" w:rsidP="00D20F9A">
      <w:pPr>
        <w:pStyle w:val="Sinespaciado4"/>
        <w:spacing w:line="288" w:lineRule="auto"/>
        <w:ind w:firstLine="2835"/>
        <w:jc w:val="both"/>
        <w:rPr>
          <w:rFonts w:ascii="Arial" w:hAnsi="Arial" w:cs="Arial"/>
          <w:b/>
          <w:spacing w:val="-3"/>
          <w:sz w:val="22"/>
          <w:szCs w:val="22"/>
        </w:rPr>
      </w:pPr>
      <w:r>
        <w:rPr>
          <w:rFonts w:ascii="Arial" w:hAnsi="Arial" w:cs="Arial"/>
          <w:b/>
          <w:spacing w:val="-3"/>
          <w:sz w:val="22"/>
          <w:szCs w:val="22"/>
        </w:rPr>
        <w:t>JAIME ALBERTO SARAZA NARANJO</w:t>
      </w:r>
    </w:p>
    <w:p w:rsidR="00884D36" w:rsidRDefault="00884D36" w:rsidP="00D20F9A">
      <w:pPr>
        <w:pStyle w:val="Sinespaciado4"/>
        <w:spacing w:line="288" w:lineRule="auto"/>
        <w:ind w:firstLine="2835"/>
        <w:jc w:val="both"/>
        <w:rPr>
          <w:rFonts w:ascii="Arial" w:hAnsi="Arial" w:cs="Arial"/>
          <w:b/>
          <w:spacing w:val="-3"/>
          <w:sz w:val="22"/>
          <w:szCs w:val="22"/>
        </w:rPr>
      </w:pPr>
    </w:p>
    <w:p w:rsidR="00884D36" w:rsidRDefault="00884D36" w:rsidP="00D20F9A">
      <w:pPr>
        <w:pStyle w:val="Sinespaciado4"/>
        <w:spacing w:line="288" w:lineRule="auto"/>
        <w:ind w:firstLine="2835"/>
        <w:jc w:val="both"/>
        <w:rPr>
          <w:rFonts w:ascii="Arial" w:hAnsi="Arial" w:cs="Arial"/>
          <w:b/>
          <w:spacing w:val="-3"/>
          <w:sz w:val="22"/>
          <w:szCs w:val="22"/>
        </w:rPr>
      </w:pPr>
    </w:p>
    <w:p w:rsidR="00884D36" w:rsidRDefault="00884D36" w:rsidP="00D20F9A">
      <w:pPr>
        <w:pStyle w:val="Sinespaciado4"/>
        <w:spacing w:line="288" w:lineRule="auto"/>
        <w:ind w:firstLine="2835"/>
        <w:jc w:val="both"/>
        <w:rPr>
          <w:rFonts w:ascii="Arial" w:hAnsi="Arial" w:cs="Arial"/>
          <w:b/>
          <w:spacing w:val="-3"/>
          <w:sz w:val="22"/>
          <w:szCs w:val="22"/>
        </w:rPr>
      </w:pPr>
    </w:p>
    <w:p w:rsidR="00884D36" w:rsidRDefault="00884D36" w:rsidP="00D20F9A">
      <w:pPr>
        <w:pStyle w:val="Sinespaciado4"/>
        <w:spacing w:line="288" w:lineRule="auto"/>
        <w:ind w:firstLine="2835"/>
        <w:jc w:val="both"/>
        <w:rPr>
          <w:rFonts w:ascii="Arial" w:hAnsi="Arial" w:cs="Arial"/>
          <w:b/>
          <w:spacing w:val="-3"/>
          <w:sz w:val="22"/>
          <w:szCs w:val="22"/>
        </w:rPr>
      </w:pPr>
    </w:p>
    <w:p w:rsidR="0047136B" w:rsidRPr="00437241" w:rsidRDefault="00ED5544" w:rsidP="00D20F9A">
      <w:pPr>
        <w:pStyle w:val="Sinespaciado4"/>
        <w:spacing w:line="288" w:lineRule="auto"/>
        <w:ind w:firstLine="2835"/>
        <w:jc w:val="both"/>
        <w:rPr>
          <w:rFonts w:ascii="Arial" w:hAnsi="Arial" w:cs="Arial"/>
          <w:b/>
          <w:sz w:val="22"/>
          <w:szCs w:val="22"/>
        </w:rPr>
      </w:pPr>
      <w:r w:rsidRPr="00437241">
        <w:rPr>
          <w:rFonts w:ascii="Arial" w:hAnsi="Arial" w:cs="Arial"/>
          <w:b/>
          <w:sz w:val="22"/>
          <w:szCs w:val="22"/>
        </w:rPr>
        <w:t>CLAUDIA MARÍA ARCILA RÍOS</w:t>
      </w:r>
    </w:p>
    <w:sectPr w:rsidR="0047136B" w:rsidRPr="00437241" w:rsidSect="00D20F9A">
      <w:headerReference w:type="default" r:id="rId6"/>
      <w:footerReference w:type="default" r:id="rId7"/>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012" w:rsidRDefault="00B92012" w:rsidP="00ED5544">
      <w:r>
        <w:separator/>
      </w:r>
    </w:p>
  </w:endnote>
  <w:endnote w:type="continuationSeparator" w:id="0">
    <w:p w:rsidR="00B92012" w:rsidRDefault="00B92012"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911" w:rsidRPr="00D20F9A" w:rsidRDefault="00064911">
    <w:pPr>
      <w:pStyle w:val="Piedepgina"/>
      <w:jc w:val="right"/>
      <w:rPr>
        <w:rFonts w:ascii="Arial" w:hAnsi="Arial" w:cs="Arial"/>
        <w:sz w:val="18"/>
        <w:szCs w:val="22"/>
      </w:rPr>
    </w:pPr>
    <w:r w:rsidRPr="00D20F9A">
      <w:rPr>
        <w:rFonts w:ascii="Arial" w:hAnsi="Arial" w:cs="Arial"/>
        <w:sz w:val="18"/>
        <w:szCs w:val="22"/>
      </w:rPr>
      <w:fldChar w:fldCharType="begin"/>
    </w:r>
    <w:r w:rsidRPr="00D20F9A">
      <w:rPr>
        <w:rFonts w:ascii="Arial" w:hAnsi="Arial" w:cs="Arial"/>
        <w:sz w:val="18"/>
        <w:szCs w:val="22"/>
      </w:rPr>
      <w:instrText xml:space="preserve"> PAGE   \* MERGEFORMAT </w:instrText>
    </w:r>
    <w:r w:rsidRPr="00D20F9A">
      <w:rPr>
        <w:rFonts w:ascii="Arial" w:hAnsi="Arial" w:cs="Arial"/>
        <w:sz w:val="18"/>
        <w:szCs w:val="22"/>
      </w:rPr>
      <w:fldChar w:fldCharType="separate"/>
    </w:r>
    <w:r w:rsidR="0044641E">
      <w:rPr>
        <w:rFonts w:ascii="Arial" w:hAnsi="Arial" w:cs="Arial"/>
        <w:noProof/>
        <w:sz w:val="18"/>
        <w:szCs w:val="22"/>
      </w:rPr>
      <w:t>1</w:t>
    </w:r>
    <w:r w:rsidRPr="00D20F9A">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012" w:rsidRDefault="00B92012" w:rsidP="00ED5544">
      <w:r>
        <w:separator/>
      </w:r>
    </w:p>
  </w:footnote>
  <w:footnote w:type="continuationSeparator" w:id="0">
    <w:p w:rsidR="00B92012" w:rsidRDefault="00B92012" w:rsidP="00ED5544">
      <w:r>
        <w:continuationSeparator/>
      </w:r>
    </w:p>
  </w:footnote>
  <w:footnote w:id="1">
    <w:p w:rsidR="00064911" w:rsidRPr="00D20F9A" w:rsidRDefault="00064911" w:rsidP="00D20F9A">
      <w:pPr>
        <w:pStyle w:val="Textonotapie"/>
        <w:jc w:val="both"/>
        <w:rPr>
          <w:rFonts w:ascii="Arial" w:hAnsi="Arial" w:cs="Arial"/>
          <w:sz w:val="18"/>
          <w:lang w:val="es-CO"/>
        </w:rPr>
      </w:pPr>
      <w:r w:rsidRPr="00D20F9A">
        <w:rPr>
          <w:rStyle w:val="Refdenotaalpie"/>
          <w:rFonts w:ascii="Arial" w:hAnsi="Arial" w:cs="Arial"/>
          <w:sz w:val="18"/>
        </w:rPr>
        <w:footnoteRef/>
      </w:r>
      <w:r w:rsidR="00D20F9A">
        <w:rPr>
          <w:rFonts w:ascii="Arial" w:hAnsi="Arial" w:cs="Arial"/>
          <w:sz w:val="18"/>
          <w:lang w:val="es-CO"/>
        </w:rPr>
        <w:t xml:space="preserve"> </w:t>
      </w:r>
      <w:r w:rsidRPr="00D20F9A">
        <w:rPr>
          <w:rFonts w:ascii="Arial" w:hAnsi="Arial" w:cs="Arial"/>
          <w:sz w:val="18"/>
          <w:lang w:val="es-CO"/>
        </w:rPr>
        <w:t>Ver entre otras, sentencias T-030 y 234 de 2015.</w:t>
      </w:r>
    </w:p>
  </w:footnote>
  <w:footnote w:id="2">
    <w:p w:rsidR="00064911" w:rsidRPr="00D20F9A" w:rsidRDefault="00064911" w:rsidP="00D20F9A">
      <w:pPr>
        <w:pStyle w:val="Textonotapie"/>
        <w:jc w:val="both"/>
        <w:rPr>
          <w:rFonts w:ascii="Arial" w:hAnsi="Arial" w:cs="Arial"/>
          <w:sz w:val="18"/>
          <w:szCs w:val="24"/>
          <w:lang w:val="es-CO"/>
        </w:rPr>
      </w:pPr>
      <w:r w:rsidRPr="00D20F9A">
        <w:rPr>
          <w:rStyle w:val="Refdenotaalpie"/>
          <w:rFonts w:ascii="Arial" w:hAnsi="Arial" w:cs="Arial"/>
          <w:sz w:val="18"/>
          <w:szCs w:val="24"/>
        </w:rPr>
        <w:footnoteRef/>
      </w:r>
      <w:r w:rsidRPr="00D20F9A">
        <w:rPr>
          <w:rFonts w:ascii="Arial" w:hAnsi="Arial" w:cs="Arial"/>
          <w:sz w:val="18"/>
          <w:szCs w:val="24"/>
        </w:rPr>
        <w:t xml:space="preserve"> Sentencia de tutela del 19 de septiembre de 2013. Ref. 66001-22-13-000-2013-00160-01, Magistrada Ponente Ruth Marina Díaz Rueda. </w:t>
      </w:r>
    </w:p>
  </w:footnote>
  <w:footnote w:id="3">
    <w:p w:rsidR="00064911" w:rsidRPr="00902E3F" w:rsidRDefault="00064911" w:rsidP="00D20F9A">
      <w:pPr>
        <w:pStyle w:val="Textonotapie"/>
        <w:jc w:val="both"/>
        <w:rPr>
          <w:rFonts w:ascii="Arial" w:hAnsi="Arial" w:cs="Arial"/>
          <w:lang w:val="es-CO"/>
        </w:rPr>
      </w:pPr>
      <w:r w:rsidRPr="00D20F9A">
        <w:rPr>
          <w:rStyle w:val="Refdenotaalpie"/>
          <w:rFonts w:ascii="Arial" w:hAnsi="Arial" w:cs="Arial"/>
          <w:sz w:val="18"/>
        </w:rPr>
        <w:footnoteRef/>
      </w:r>
      <w:r w:rsidRPr="00D20F9A">
        <w:rPr>
          <w:rFonts w:ascii="Arial" w:hAnsi="Arial" w:cs="Arial"/>
          <w:sz w:val="18"/>
        </w:rPr>
        <w:t xml:space="preserve"> </w:t>
      </w:r>
      <w:r w:rsidRPr="00D20F9A">
        <w:rPr>
          <w:rFonts w:ascii="Arial" w:hAnsi="Arial" w:cs="Arial"/>
          <w:sz w:val="18"/>
          <w:lang w:val="es-CO"/>
        </w:rPr>
        <w:t>Sentencia T- 090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911" w:rsidRPr="005643A9" w:rsidRDefault="00064911" w:rsidP="00011845">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064911" w:rsidRPr="005643A9" w:rsidRDefault="00064911" w:rsidP="00011845">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064911" w:rsidRPr="005643A9" w:rsidRDefault="00064911" w:rsidP="00011845">
    <w:pPr>
      <w:pStyle w:val="Sinespaciado1"/>
      <w:rPr>
        <w:rFonts w:ascii="Arial" w:hAnsi="Arial" w:cs="Arial"/>
        <w:sz w:val="16"/>
        <w:szCs w:val="16"/>
      </w:rPr>
    </w:pPr>
  </w:p>
  <w:p w:rsidR="00064911" w:rsidRPr="005643A9" w:rsidRDefault="00064911" w:rsidP="00011845">
    <w:pPr>
      <w:pStyle w:val="Sinespaciado"/>
      <w:rPr>
        <w:rFonts w:ascii="Arial" w:hAnsi="Arial" w:cs="Arial"/>
        <w:sz w:val="16"/>
        <w:szCs w:val="16"/>
      </w:rPr>
    </w:pPr>
  </w:p>
  <w:p w:rsidR="00064911" w:rsidRDefault="00064911" w:rsidP="00011845">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64911" w:rsidRPr="005643A9" w:rsidRDefault="00064911" w:rsidP="00011845">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66170-31-10-001-2019-00571-01</w:t>
    </w:r>
  </w:p>
  <w:p w:rsidR="00064911" w:rsidRDefault="00064911">
    <w:pPr>
      <w:pStyle w:val="Encabezado"/>
      <w:rPr>
        <w:rFonts w:ascii="Arial" w:hAnsi="Arial" w:cs="Arial"/>
        <w:sz w:val="16"/>
        <w:szCs w:val="16"/>
      </w:rPr>
    </w:pPr>
  </w:p>
  <w:p w:rsidR="00064911" w:rsidRPr="005643A9" w:rsidRDefault="0006491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102B6"/>
    <w:rsid w:val="00010679"/>
    <w:rsid w:val="00011845"/>
    <w:rsid w:val="00023188"/>
    <w:rsid w:val="00034B82"/>
    <w:rsid w:val="00034B95"/>
    <w:rsid w:val="000478C4"/>
    <w:rsid w:val="0005328C"/>
    <w:rsid w:val="00055295"/>
    <w:rsid w:val="000609D1"/>
    <w:rsid w:val="00064911"/>
    <w:rsid w:val="000776A7"/>
    <w:rsid w:val="00086F5B"/>
    <w:rsid w:val="000874F1"/>
    <w:rsid w:val="000875E1"/>
    <w:rsid w:val="000911D3"/>
    <w:rsid w:val="000A76FC"/>
    <w:rsid w:val="000B4F87"/>
    <w:rsid w:val="000B7B0E"/>
    <w:rsid w:val="000C336E"/>
    <w:rsid w:val="000C4A43"/>
    <w:rsid w:val="000C7F41"/>
    <w:rsid w:val="000D29B2"/>
    <w:rsid w:val="000D5240"/>
    <w:rsid w:val="000D67AC"/>
    <w:rsid w:val="000E18E3"/>
    <w:rsid w:val="000E3D9F"/>
    <w:rsid w:val="000E76BB"/>
    <w:rsid w:val="00102060"/>
    <w:rsid w:val="001071CD"/>
    <w:rsid w:val="00112DC9"/>
    <w:rsid w:val="00120CDB"/>
    <w:rsid w:val="001237B7"/>
    <w:rsid w:val="0012634A"/>
    <w:rsid w:val="001267A1"/>
    <w:rsid w:val="0013188B"/>
    <w:rsid w:val="001338CA"/>
    <w:rsid w:val="00137526"/>
    <w:rsid w:val="00140EA2"/>
    <w:rsid w:val="001413D1"/>
    <w:rsid w:val="0016453D"/>
    <w:rsid w:val="00170B62"/>
    <w:rsid w:val="00174798"/>
    <w:rsid w:val="00195906"/>
    <w:rsid w:val="0019737E"/>
    <w:rsid w:val="0019783E"/>
    <w:rsid w:val="001A1304"/>
    <w:rsid w:val="001D5562"/>
    <w:rsid w:val="001E32E9"/>
    <w:rsid w:val="001E780B"/>
    <w:rsid w:val="001F67D3"/>
    <w:rsid w:val="001F77A0"/>
    <w:rsid w:val="002004C0"/>
    <w:rsid w:val="0020348E"/>
    <w:rsid w:val="00207947"/>
    <w:rsid w:val="00215FF7"/>
    <w:rsid w:val="00217087"/>
    <w:rsid w:val="002232CB"/>
    <w:rsid w:val="00232559"/>
    <w:rsid w:val="00256BD4"/>
    <w:rsid w:val="00260AFC"/>
    <w:rsid w:val="00264D4B"/>
    <w:rsid w:val="00267A4E"/>
    <w:rsid w:val="00271F6F"/>
    <w:rsid w:val="00291173"/>
    <w:rsid w:val="00295DC8"/>
    <w:rsid w:val="002A0818"/>
    <w:rsid w:val="002A0E2D"/>
    <w:rsid w:val="002A3109"/>
    <w:rsid w:val="002A66B5"/>
    <w:rsid w:val="002A7DED"/>
    <w:rsid w:val="002B03FE"/>
    <w:rsid w:val="002C0059"/>
    <w:rsid w:val="002D29E5"/>
    <w:rsid w:val="002E129B"/>
    <w:rsid w:val="002F475E"/>
    <w:rsid w:val="002F5470"/>
    <w:rsid w:val="00314C02"/>
    <w:rsid w:val="00320CA5"/>
    <w:rsid w:val="00352762"/>
    <w:rsid w:val="0035281B"/>
    <w:rsid w:val="00357BBD"/>
    <w:rsid w:val="00376906"/>
    <w:rsid w:val="00393C25"/>
    <w:rsid w:val="003B69D6"/>
    <w:rsid w:val="003C13BB"/>
    <w:rsid w:val="003D683E"/>
    <w:rsid w:val="003F3584"/>
    <w:rsid w:val="003F392C"/>
    <w:rsid w:val="003F712E"/>
    <w:rsid w:val="003F7175"/>
    <w:rsid w:val="00402FC3"/>
    <w:rsid w:val="00403016"/>
    <w:rsid w:val="0040318D"/>
    <w:rsid w:val="00410630"/>
    <w:rsid w:val="004172AE"/>
    <w:rsid w:val="00423623"/>
    <w:rsid w:val="00424EE1"/>
    <w:rsid w:val="00425C4D"/>
    <w:rsid w:val="00434BFD"/>
    <w:rsid w:val="004350DD"/>
    <w:rsid w:val="0043688F"/>
    <w:rsid w:val="00437241"/>
    <w:rsid w:val="00442863"/>
    <w:rsid w:val="0044473F"/>
    <w:rsid w:val="0044641E"/>
    <w:rsid w:val="00455009"/>
    <w:rsid w:val="00466ED4"/>
    <w:rsid w:val="00471284"/>
    <w:rsid w:val="0047136B"/>
    <w:rsid w:val="00487997"/>
    <w:rsid w:val="00491638"/>
    <w:rsid w:val="004C04F0"/>
    <w:rsid w:val="004C26DF"/>
    <w:rsid w:val="004C3C57"/>
    <w:rsid w:val="004D3645"/>
    <w:rsid w:val="004D6AFB"/>
    <w:rsid w:val="004E5D92"/>
    <w:rsid w:val="00500C73"/>
    <w:rsid w:val="00502E31"/>
    <w:rsid w:val="00514DDF"/>
    <w:rsid w:val="0051567F"/>
    <w:rsid w:val="00517071"/>
    <w:rsid w:val="0052262C"/>
    <w:rsid w:val="0052647A"/>
    <w:rsid w:val="0053095A"/>
    <w:rsid w:val="00536DAC"/>
    <w:rsid w:val="00546ABB"/>
    <w:rsid w:val="00561A2C"/>
    <w:rsid w:val="005835AD"/>
    <w:rsid w:val="005839F5"/>
    <w:rsid w:val="0058740E"/>
    <w:rsid w:val="00587FD1"/>
    <w:rsid w:val="0059044C"/>
    <w:rsid w:val="00590991"/>
    <w:rsid w:val="005A430F"/>
    <w:rsid w:val="005B1A32"/>
    <w:rsid w:val="005C623F"/>
    <w:rsid w:val="005C6A89"/>
    <w:rsid w:val="005E5863"/>
    <w:rsid w:val="005F0EC8"/>
    <w:rsid w:val="005F3903"/>
    <w:rsid w:val="00607B11"/>
    <w:rsid w:val="0061111F"/>
    <w:rsid w:val="006112F9"/>
    <w:rsid w:val="00611FA5"/>
    <w:rsid w:val="006126D8"/>
    <w:rsid w:val="006152F3"/>
    <w:rsid w:val="00633699"/>
    <w:rsid w:val="0063491D"/>
    <w:rsid w:val="00636AEA"/>
    <w:rsid w:val="00641FE6"/>
    <w:rsid w:val="006535C3"/>
    <w:rsid w:val="00653EC7"/>
    <w:rsid w:val="0067202B"/>
    <w:rsid w:val="00676AC3"/>
    <w:rsid w:val="00690020"/>
    <w:rsid w:val="006B1586"/>
    <w:rsid w:val="006C1E15"/>
    <w:rsid w:val="006D7197"/>
    <w:rsid w:val="006F5BA7"/>
    <w:rsid w:val="007036F5"/>
    <w:rsid w:val="007105AE"/>
    <w:rsid w:val="007200A5"/>
    <w:rsid w:val="007348ED"/>
    <w:rsid w:val="0073561F"/>
    <w:rsid w:val="007411DC"/>
    <w:rsid w:val="00747A23"/>
    <w:rsid w:val="00753543"/>
    <w:rsid w:val="00770F85"/>
    <w:rsid w:val="007711AE"/>
    <w:rsid w:val="00774B18"/>
    <w:rsid w:val="00784006"/>
    <w:rsid w:val="0078524F"/>
    <w:rsid w:val="00792D0C"/>
    <w:rsid w:val="0079619D"/>
    <w:rsid w:val="007A172D"/>
    <w:rsid w:val="007A2E24"/>
    <w:rsid w:val="007B67B9"/>
    <w:rsid w:val="007B7419"/>
    <w:rsid w:val="007C4ACF"/>
    <w:rsid w:val="007C72A5"/>
    <w:rsid w:val="007D2886"/>
    <w:rsid w:val="007D5F8D"/>
    <w:rsid w:val="007E67D2"/>
    <w:rsid w:val="0080681C"/>
    <w:rsid w:val="008077A4"/>
    <w:rsid w:val="00834811"/>
    <w:rsid w:val="0085259A"/>
    <w:rsid w:val="00862BDE"/>
    <w:rsid w:val="008671D4"/>
    <w:rsid w:val="00872425"/>
    <w:rsid w:val="00873EF4"/>
    <w:rsid w:val="00875AD8"/>
    <w:rsid w:val="0088116D"/>
    <w:rsid w:val="00884D36"/>
    <w:rsid w:val="00884D79"/>
    <w:rsid w:val="0089189C"/>
    <w:rsid w:val="00892DE9"/>
    <w:rsid w:val="00894C58"/>
    <w:rsid w:val="008A2916"/>
    <w:rsid w:val="008C4A86"/>
    <w:rsid w:val="008C56F4"/>
    <w:rsid w:val="008D0A5A"/>
    <w:rsid w:val="008D679A"/>
    <w:rsid w:val="008E09EB"/>
    <w:rsid w:val="008E332C"/>
    <w:rsid w:val="008E39C8"/>
    <w:rsid w:val="008F0BCD"/>
    <w:rsid w:val="008F4919"/>
    <w:rsid w:val="00902E3F"/>
    <w:rsid w:val="009036B6"/>
    <w:rsid w:val="00905342"/>
    <w:rsid w:val="00906B63"/>
    <w:rsid w:val="009137FE"/>
    <w:rsid w:val="00932533"/>
    <w:rsid w:val="00960BCA"/>
    <w:rsid w:val="00967F70"/>
    <w:rsid w:val="009706E6"/>
    <w:rsid w:val="00970AC4"/>
    <w:rsid w:val="0097274E"/>
    <w:rsid w:val="009911D0"/>
    <w:rsid w:val="009951C6"/>
    <w:rsid w:val="009B55F1"/>
    <w:rsid w:val="009C5560"/>
    <w:rsid w:val="009D31D1"/>
    <w:rsid w:val="009D40B9"/>
    <w:rsid w:val="009D6EEE"/>
    <w:rsid w:val="009E2ED0"/>
    <w:rsid w:val="009F3242"/>
    <w:rsid w:val="009F6234"/>
    <w:rsid w:val="00A0611B"/>
    <w:rsid w:val="00A1730D"/>
    <w:rsid w:val="00A2687A"/>
    <w:rsid w:val="00A30189"/>
    <w:rsid w:val="00A367D2"/>
    <w:rsid w:val="00A37919"/>
    <w:rsid w:val="00A6724E"/>
    <w:rsid w:val="00AA7339"/>
    <w:rsid w:val="00AB01DC"/>
    <w:rsid w:val="00AB2D30"/>
    <w:rsid w:val="00AD0322"/>
    <w:rsid w:val="00AD5616"/>
    <w:rsid w:val="00AE1D82"/>
    <w:rsid w:val="00AE3169"/>
    <w:rsid w:val="00AF10EC"/>
    <w:rsid w:val="00AF1F9C"/>
    <w:rsid w:val="00AF58FD"/>
    <w:rsid w:val="00B05C2D"/>
    <w:rsid w:val="00B23683"/>
    <w:rsid w:val="00B31622"/>
    <w:rsid w:val="00B4583C"/>
    <w:rsid w:val="00B462D8"/>
    <w:rsid w:val="00B50FFC"/>
    <w:rsid w:val="00B55FBB"/>
    <w:rsid w:val="00B61DDD"/>
    <w:rsid w:val="00B61ED5"/>
    <w:rsid w:val="00B66103"/>
    <w:rsid w:val="00B747A8"/>
    <w:rsid w:val="00B83405"/>
    <w:rsid w:val="00B92012"/>
    <w:rsid w:val="00B94619"/>
    <w:rsid w:val="00B965D9"/>
    <w:rsid w:val="00BA0437"/>
    <w:rsid w:val="00BA1DE5"/>
    <w:rsid w:val="00BA3B98"/>
    <w:rsid w:val="00BB02A0"/>
    <w:rsid w:val="00BB0864"/>
    <w:rsid w:val="00BB0D1E"/>
    <w:rsid w:val="00BC2DA8"/>
    <w:rsid w:val="00BC7A8B"/>
    <w:rsid w:val="00BD2FAC"/>
    <w:rsid w:val="00BD3F0F"/>
    <w:rsid w:val="00BD7196"/>
    <w:rsid w:val="00BD7773"/>
    <w:rsid w:val="00BD778F"/>
    <w:rsid w:val="00BD7F86"/>
    <w:rsid w:val="00BE455A"/>
    <w:rsid w:val="00C00A2F"/>
    <w:rsid w:val="00C1692F"/>
    <w:rsid w:val="00C2093A"/>
    <w:rsid w:val="00C21460"/>
    <w:rsid w:val="00C24677"/>
    <w:rsid w:val="00C52947"/>
    <w:rsid w:val="00C52B85"/>
    <w:rsid w:val="00C84C09"/>
    <w:rsid w:val="00C856E8"/>
    <w:rsid w:val="00C93BAE"/>
    <w:rsid w:val="00C941DB"/>
    <w:rsid w:val="00CA3CCE"/>
    <w:rsid w:val="00CB16EE"/>
    <w:rsid w:val="00CB3F77"/>
    <w:rsid w:val="00CB46AC"/>
    <w:rsid w:val="00CF0FB6"/>
    <w:rsid w:val="00CF592E"/>
    <w:rsid w:val="00CF5D07"/>
    <w:rsid w:val="00D122E6"/>
    <w:rsid w:val="00D16EF2"/>
    <w:rsid w:val="00D20F9A"/>
    <w:rsid w:val="00D24504"/>
    <w:rsid w:val="00D41116"/>
    <w:rsid w:val="00D4618B"/>
    <w:rsid w:val="00D5052C"/>
    <w:rsid w:val="00D51964"/>
    <w:rsid w:val="00D53323"/>
    <w:rsid w:val="00D53C32"/>
    <w:rsid w:val="00D602D5"/>
    <w:rsid w:val="00D65EBC"/>
    <w:rsid w:val="00D80557"/>
    <w:rsid w:val="00D821F6"/>
    <w:rsid w:val="00D8673C"/>
    <w:rsid w:val="00DA3D22"/>
    <w:rsid w:val="00DA61C2"/>
    <w:rsid w:val="00DB6F4D"/>
    <w:rsid w:val="00DC3F79"/>
    <w:rsid w:val="00DC56B6"/>
    <w:rsid w:val="00DE148E"/>
    <w:rsid w:val="00DE3D96"/>
    <w:rsid w:val="00DF015B"/>
    <w:rsid w:val="00DF1FF5"/>
    <w:rsid w:val="00DF4951"/>
    <w:rsid w:val="00E00405"/>
    <w:rsid w:val="00E105A1"/>
    <w:rsid w:val="00E2705C"/>
    <w:rsid w:val="00E33DD3"/>
    <w:rsid w:val="00E341CE"/>
    <w:rsid w:val="00E34B4F"/>
    <w:rsid w:val="00E35CDC"/>
    <w:rsid w:val="00E37536"/>
    <w:rsid w:val="00E37AE4"/>
    <w:rsid w:val="00E40076"/>
    <w:rsid w:val="00E42C2D"/>
    <w:rsid w:val="00E54C65"/>
    <w:rsid w:val="00E63A4E"/>
    <w:rsid w:val="00E662B8"/>
    <w:rsid w:val="00E6722E"/>
    <w:rsid w:val="00EB360D"/>
    <w:rsid w:val="00ED3459"/>
    <w:rsid w:val="00ED5544"/>
    <w:rsid w:val="00ED6A20"/>
    <w:rsid w:val="00EE2CFB"/>
    <w:rsid w:val="00EE6EAC"/>
    <w:rsid w:val="00EF53AB"/>
    <w:rsid w:val="00EF5564"/>
    <w:rsid w:val="00EF703A"/>
    <w:rsid w:val="00F13A4C"/>
    <w:rsid w:val="00F14CCD"/>
    <w:rsid w:val="00F2462A"/>
    <w:rsid w:val="00F24B38"/>
    <w:rsid w:val="00F32815"/>
    <w:rsid w:val="00F66D43"/>
    <w:rsid w:val="00F66F73"/>
    <w:rsid w:val="00F6772B"/>
    <w:rsid w:val="00F758E9"/>
    <w:rsid w:val="00F91D1F"/>
    <w:rsid w:val="00FA5616"/>
    <w:rsid w:val="00FA6119"/>
    <w:rsid w:val="00FC144F"/>
    <w:rsid w:val="00FC3AEF"/>
    <w:rsid w:val="00FC619A"/>
    <w:rsid w:val="00FC7E32"/>
    <w:rsid w:val="00FD4D7D"/>
    <w:rsid w:val="00FD523D"/>
    <w:rsid w:val="00FE2C20"/>
    <w:rsid w:val="00FE54B8"/>
    <w:rsid w:val="00FF0C2B"/>
    <w:rsid w:val="00FF4764"/>
    <w:rsid w:val="00FF4F99"/>
    <w:rsid w:val="00FF5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character" w:customStyle="1" w:styleId="apple-converted-space">
    <w:name w:val="apple-converted-space"/>
    <w:basedOn w:val="Fuentedeprrafopredeter"/>
    <w:rsid w:val="00E34B4F"/>
  </w:style>
  <w:style w:type="character" w:customStyle="1" w:styleId="Cuerpodeltexto2Sinnegrita">
    <w:name w:val="Cuerpo del texto (2) + Sin negrita"/>
    <w:basedOn w:val="Fuentedeprrafopredeter"/>
    <w:rsid w:val="00BA0437"/>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apple-style-span">
    <w:name w:val="apple-style-span"/>
    <w:rsid w:val="00BA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3046</Words>
  <Characters>16755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45</cp:revision>
  <cp:lastPrinted>2019-10-02T13:03:00Z</cp:lastPrinted>
  <dcterms:created xsi:type="dcterms:W3CDTF">2019-10-01T15:03:00Z</dcterms:created>
  <dcterms:modified xsi:type="dcterms:W3CDTF">2019-11-15T13:03:00Z</dcterms:modified>
</cp:coreProperties>
</file>