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57" w:rsidRPr="005E3457" w:rsidRDefault="005E3457" w:rsidP="005E345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5E345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3457" w:rsidRDefault="005E3457" w:rsidP="005E3457">
      <w:pPr>
        <w:jc w:val="both"/>
        <w:rPr>
          <w:rFonts w:ascii="Arial" w:eastAsia="Times New Roman" w:hAnsi="Arial" w:cs="Arial"/>
          <w:lang w:val="es-419"/>
        </w:rPr>
      </w:pPr>
    </w:p>
    <w:p w:rsidR="009F3267" w:rsidRPr="009F3267" w:rsidRDefault="009F3267" w:rsidP="009F3267">
      <w:pPr>
        <w:jc w:val="both"/>
        <w:rPr>
          <w:rFonts w:ascii="Arial" w:eastAsia="Times New Roman" w:hAnsi="Arial" w:cs="Arial"/>
          <w:lang w:val="es-419"/>
        </w:rPr>
      </w:pPr>
      <w:r w:rsidRPr="009F3267">
        <w:rPr>
          <w:rFonts w:ascii="Arial" w:eastAsia="Times New Roman" w:hAnsi="Arial" w:cs="Arial"/>
          <w:lang w:val="es-419"/>
        </w:rPr>
        <w:t>Fecha:</w:t>
      </w:r>
      <w:r w:rsidRPr="009F3267">
        <w:rPr>
          <w:rFonts w:ascii="Arial" w:eastAsia="Times New Roman" w:hAnsi="Arial" w:cs="Arial"/>
          <w:lang w:val="es-419"/>
        </w:rPr>
        <w:tab/>
      </w:r>
      <w:r w:rsidRPr="009F3267">
        <w:rPr>
          <w:rFonts w:ascii="Arial" w:eastAsia="Times New Roman" w:hAnsi="Arial" w:cs="Arial"/>
          <w:lang w:val="es-419"/>
        </w:rPr>
        <w:tab/>
        <w:t>Veintidós (22) de noviembre 2019</w:t>
      </w:r>
    </w:p>
    <w:p w:rsidR="009F3267" w:rsidRPr="009F3267" w:rsidRDefault="009F3267" w:rsidP="009F3267">
      <w:pPr>
        <w:jc w:val="both"/>
        <w:rPr>
          <w:rFonts w:ascii="Arial" w:eastAsia="Times New Roman" w:hAnsi="Arial" w:cs="Arial"/>
          <w:lang w:val="es-419"/>
        </w:rPr>
      </w:pPr>
      <w:r w:rsidRPr="009F3267">
        <w:rPr>
          <w:rFonts w:ascii="Arial" w:eastAsia="Times New Roman" w:hAnsi="Arial" w:cs="Arial"/>
          <w:lang w:val="es-419"/>
        </w:rPr>
        <w:t>Proceso:</w:t>
      </w:r>
      <w:r w:rsidRPr="009F3267">
        <w:rPr>
          <w:rFonts w:ascii="Arial" w:eastAsia="Times New Roman" w:hAnsi="Arial" w:cs="Arial"/>
          <w:lang w:val="es-419"/>
        </w:rPr>
        <w:tab/>
        <w:t>Reivindicatorio</w:t>
      </w:r>
    </w:p>
    <w:p w:rsidR="009F3267" w:rsidRPr="009F3267" w:rsidRDefault="009F3267" w:rsidP="009F3267">
      <w:pPr>
        <w:jc w:val="both"/>
        <w:rPr>
          <w:rFonts w:ascii="Arial" w:eastAsia="Times New Roman" w:hAnsi="Arial" w:cs="Arial"/>
          <w:lang w:val="es-419"/>
        </w:rPr>
      </w:pPr>
      <w:r w:rsidRPr="009F3267">
        <w:rPr>
          <w:rFonts w:ascii="Arial" w:eastAsia="Times New Roman" w:hAnsi="Arial" w:cs="Arial"/>
          <w:lang w:val="es-419"/>
        </w:rPr>
        <w:t>Expediente:</w:t>
      </w:r>
      <w:r w:rsidRPr="009F3267">
        <w:rPr>
          <w:rFonts w:ascii="Arial" w:eastAsia="Times New Roman" w:hAnsi="Arial" w:cs="Arial"/>
          <w:lang w:val="es-419"/>
        </w:rPr>
        <w:tab/>
        <w:t>66170-31-03-001-2015-00131-01</w:t>
      </w:r>
    </w:p>
    <w:p w:rsidR="009F3267" w:rsidRPr="009F3267" w:rsidRDefault="009F3267" w:rsidP="009F3267">
      <w:pPr>
        <w:jc w:val="both"/>
        <w:rPr>
          <w:rFonts w:ascii="Arial" w:eastAsia="Times New Roman" w:hAnsi="Arial" w:cs="Arial"/>
          <w:lang w:val="es-419"/>
        </w:rPr>
      </w:pPr>
      <w:r w:rsidRPr="009F3267">
        <w:rPr>
          <w:rFonts w:ascii="Arial" w:eastAsia="Times New Roman" w:hAnsi="Arial" w:cs="Arial"/>
          <w:lang w:val="es-419"/>
        </w:rPr>
        <w:t>Demandante:</w:t>
      </w:r>
      <w:r w:rsidRPr="009F3267">
        <w:rPr>
          <w:rFonts w:ascii="Arial" w:eastAsia="Times New Roman" w:hAnsi="Arial" w:cs="Arial"/>
          <w:lang w:val="es-419"/>
        </w:rPr>
        <w:tab/>
        <w:t>Sociedad Gaviria y Gaviria Ltda.</w:t>
      </w:r>
    </w:p>
    <w:p w:rsidR="009F3267" w:rsidRDefault="009F3267" w:rsidP="009F3267">
      <w:pPr>
        <w:jc w:val="both"/>
        <w:rPr>
          <w:rFonts w:ascii="Arial" w:eastAsia="Times New Roman" w:hAnsi="Arial" w:cs="Arial"/>
          <w:lang w:val="es-419"/>
        </w:rPr>
      </w:pPr>
      <w:r w:rsidRPr="009F3267">
        <w:rPr>
          <w:rFonts w:ascii="Arial" w:eastAsia="Times New Roman" w:hAnsi="Arial" w:cs="Arial"/>
          <w:lang w:val="es-419"/>
        </w:rPr>
        <w:t>Demandados:</w:t>
      </w:r>
      <w:r w:rsidRPr="009F3267">
        <w:rPr>
          <w:rFonts w:ascii="Arial" w:eastAsia="Times New Roman" w:hAnsi="Arial" w:cs="Arial"/>
          <w:lang w:val="es-419"/>
        </w:rPr>
        <w:tab/>
        <w:t>Bernardo Gómez Herrera y otros</w:t>
      </w:r>
    </w:p>
    <w:p w:rsidR="009F3267" w:rsidRPr="005E3457" w:rsidRDefault="009F3267" w:rsidP="005E3457">
      <w:pPr>
        <w:jc w:val="both"/>
        <w:rPr>
          <w:rFonts w:ascii="Arial" w:eastAsia="Times New Roman" w:hAnsi="Arial" w:cs="Arial"/>
          <w:lang w:val="es-419"/>
        </w:rPr>
      </w:pPr>
    </w:p>
    <w:p w:rsidR="005E3457" w:rsidRPr="005E3457" w:rsidRDefault="005E3457" w:rsidP="005E3457">
      <w:pPr>
        <w:jc w:val="both"/>
        <w:rPr>
          <w:rFonts w:ascii="Arial" w:eastAsia="Times New Roman" w:hAnsi="Arial" w:cs="Arial"/>
          <w:b/>
          <w:bCs/>
          <w:iCs/>
          <w:lang w:val="es-419" w:eastAsia="fr-FR"/>
        </w:rPr>
      </w:pPr>
      <w:r w:rsidRPr="005E3457">
        <w:rPr>
          <w:rFonts w:ascii="Arial" w:eastAsia="Times New Roman" w:hAnsi="Arial" w:cs="Arial"/>
          <w:b/>
          <w:bCs/>
          <w:iCs/>
          <w:u w:val="single"/>
          <w:lang w:val="es-419" w:eastAsia="fr-FR"/>
        </w:rPr>
        <w:t>TEMAS:</w:t>
      </w:r>
      <w:r w:rsidRPr="005E3457">
        <w:rPr>
          <w:rFonts w:ascii="Arial" w:eastAsia="Times New Roman" w:hAnsi="Arial" w:cs="Arial"/>
          <w:b/>
          <w:bCs/>
          <w:iCs/>
          <w:lang w:val="es-419" w:eastAsia="fr-FR"/>
        </w:rPr>
        <w:tab/>
      </w:r>
      <w:r w:rsidR="006172A4">
        <w:rPr>
          <w:rFonts w:ascii="Arial" w:eastAsia="Times New Roman" w:hAnsi="Arial" w:cs="Arial"/>
          <w:b/>
          <w:bCs/>
          <w:iCs/>
          <w:lang w:val="es-CO" w:eastAsia="fr-FR"/>
        </w:rPr>
        <w:t xml:space="preserve">RECURSO DE SÚPLICA / NULIDAD </w:t>
      </w:r>
      <w:r w:rsidR="006D5661">
        <w:rPr>
          <w:rFonts w:ascii="Arial" w:eastAsia="Times New Roman" w:hAnsi="Arial" w:cs="Arial"/>
          <w:b/>
          <w:bCs/>
          <w:iCs/>
          <w:lang w:val="es-CO" w:eastAsia="fr-FR"/>
        </w:rPr>
        <w:t>/</w:t>
      </w:r>
      <w:bookmarkStart w:id="0" w:name="_GoBack"/>
      <w:bookmarkEnd w:id="0"/>
      <w:r w:rsidR="006172A4">
        <w:rPr>
          <w:rFonts w:ascii="Arial" w:eastAsia="Times New Roman" w:hAnsi="Arial" w:cs="Arial"/>
          <w:b/>
          <w:bCs/>
          <w:iCs/>
          <w:lang w:val="es-CO" w:eastAsia="fr-FR"/>
        </w:rPr>
        <w:t xml:space="preserve"> ARTÍCULO 121 DEL CÓDIGO GENERAL DEL PROCESO / EVOLUCIÓN JURISPRUDENCIAL / </w:t>
      </w:r>
      <w:r w:rsidR="00D13AEA">
        <w:rPr>
          <w:rFonts w:ascii="Arial" w:eastAsia="Times New Roman" w:hAnsi="Arial" w:cs="Arial"/>
          <w:b/>
          <w:bCs/>
          <w:iCs/>
          <w:lang w:val="es-CO" w:eastAsia="fr-FR"/>
        </w:rPr>
        <w:t>ÚLTIMA POSTURA, DEBEN TENERSE EN CUENTA LAS VICISITUDES DEL PROCESO Y CIRCUNSTANCIAS EXTERNAS QUE EL JUEZ NO PUEDA CONTROLAR</w:t>
      </w:r>
      <w:r w:rsidR="00A10861">
        <w:rPr>
          <w:rFonts w:ascii="Arial" w:eastAsia="Times New Roman" w:hAnsi="Arial" w:cs="Arial"/>
          <w:b/>
          <w:bCs/>
          <w:iCs/>
          <w:lang w:val="es-CO" w:eastAsia="fr-FR"/>
        </w:rPr>
        <w:t xml:space="preserve"> / AUTO STC12908-2019 CORTE SUPREMA DE JUSTICIA / SENTENCIA C-443 DE 2019 CORTE CONSTITUCIONAL.</w:t>
      </w:r>
    </w:p>
    <w:p w:rsidR="005E3457" w:rsidRPr="005E3457" w:rsidRDefault="005E3457" w:rsidP="005E3457">
      <w:pPr>
        <w:jc w:val="both"/>
        <w:rPr>
          <w:rFonts w:ascii="Arial" w:eastAsia="Times New Roman" w:hAnsi="Arial" w:cs="Arial"/>
          <w:lang w:val="es-419"/>
        </w:rPr>
      </w:pPr>
    </w:p>
    <w:p w:rsidR="008D193B" w:rsidRPr="008D193B" w:rsidRDefault="008D193B" w:rsidP="008D193B">
      <w:pPr>
        <w:jc w:val="both"/>
        <w:rPr>
          <w:rFonts w:ascii="Arial" w:eastAsia="Times New Roman" w:hAnsi="Arial" w:cs="Arial"/>
          <w:lang w:val="es-419"/>
        </w:rPr>
      </w:pPr>
      <w:r>
        <w:rPr>
          <w:rFonts w:ascii="Arial" w:eastAsia="Times New Roman" w:hAnsi="Arial" w:cs="Arial"/>
          <w:lang w:val="es-CO"/>
        </w:rPr>
        <w:t xml:space="preserve">… </w:t>
      </w:r>
      <w:r w:rsidRPr="008D193B">
        <w:rPr>
          <w:rFonts w:ascii="Arial" w:eastAsia="Times New Roman" w:hAnsi="Arial" w:cs="Arial"/>
          <w:lang w:val="es-419"/>
        </w:rPr>
        <w:t>el lapso para fallar corría hasta el 4 de octubre de 2019. La audiencia de sustentación y fallo fue fijada para el día 3 de octubre de 2019, esto es, dentro del margen legal establecido por el artículo 121 del CGP.</w:t>
      </w:r>
    </w:p>
    <w:p w:rsidR="008D193B" w:rsidRPr="008D193B" w:rsidRDefault="008D193B" w:rsidP="008D193B">
      <w:pPr>
        <w:jc w:val="both"/>
        <w:rPr>
          <w:rFonts w:ascii="Arial" w:eastAsia="Times New Roman" w:hAnsi="Arial" w:cs="Arial"/>
          <w:lang w:val="es-419"/>
        </w:rPr>
      </w:pPr>
    </w:p>
    <w:p w:rsidR="005E3457" w:rsidRPr="008D193B" w:rsidRDefault="008D193B" w:rsidP="008D193B">
      <w:pPr>
        <w:jc w:val="both"/>
        <w:rPr>
          <w:rFonts w:ascii="Arial" w:eastAsia="Times New Roman" w:hAnsi="Arial" w:cs="Arial"/>
          <w:lang w:val="es-CO"/>
        </w:rPr>
      </w:pPr>
      <w:r w:rsidRPr="008D193B">
        <w:rPr>
          <w:rFonts w:ascii="Arial" w:eastAsia="Times New Roman" w:hAnsi="Arial" w:cs="Arial"/>
          <w:lang w:val="es-419"/>
        </w:rPr>
        <w:t>6. Pese a lo anterior, la audiencia no se pudo realizar, debido a un cese de actividades promovido por Asonal Judicial, y para efectos de su cumplimiento se imposibilitó la entrada de público al Palacio de Justicia durante los días 2 y 3 de octubre. En razón de ello, la Magistrada sustanciadora señaló nueva fecha para la audiencia de sustentación y fallo, la que se realizaría el 16 de octubre siguiente.</w:t>
      </w:r>
      <w:r>
        <w:rPr>
          <w:rFonts w:ascii="Arial" w:eastAsia="Times New Roman" w:hAnsi="Arial" w:cs="Arial"/>
          <w:lang w:val="es-CO"/>
        </w:rPr>
        <w:t xml:space="preserve"> (…)</w:t>
      </w:r>
    </w:p>
    <w:p w:rsidR="005E3457" w:rsidRPr="005E3457" w:rsidRDefault="005E3457" w:rsidP="005E3457">
      <w:pPr>
        <w:jc w:val="both"/>
        <w:rPr>
          <w:rFonts w:ascii="Arial" w:eastAsia="Times New Roman" w:hAnsi="Arial" w:cs="Arial"/>
          <w:lang w:val="es-419"/>
        </w:rPr>
      </w:pPr>
    </w:p>
    <w:p w:rsidR="005E3457" w:rsidRPr="00AD20A9" w:rsidRDefault="00AD20A9" w:rsidP="005E3457">
      <w:pPr>
        <w:jc w:val="both"/>
        <w:rPr>
          <w:rFonts w:ascii="Arial" w:eastAsia="Times New Roman" w:hAnsi="Arial" w:cs="Arial"/>
          <w:lang w:val="es-CO"/>
        </w:rPr>
      </w:pPr>
      <w:r>
        <w:rPr>
          <w:rFonts w:ascii="Arial" w:eastAsia="Times New Roman" w:hAnsi="Arial" w:cs="Arial"/>
          <w:lang w:val="es-CO"/>
        </w:rPr>
        <w:t xml:space="preserve">… </w:t>
      </w:r>
      <w:r w:rsidRPr="00AD20A9">
        <w:rPr>
          <w:rFonts w:ascii="Arial" w:eastAsia="Times New Roman" w:hAnsi="Arial" w:cs="Arial"/>
          <w:lang w:val="es-CO"/>
        </w:rPr>
        <w:t>hoy por hoy no podemos afirmar lo mismo. En efecto, en la reciente sentencia citada por la Doctora Ríos Arcila STC12908-2019 (23 de septiembre de 2019), la Sala de Casación Civil de la Corte Suprema de Justicia, en decisión mayoritaria, señala que la contabilización del lapso establecido en el artículo 121 del CGP, no puede ser mecánica, entre otras razones porque, “no puede perderse de vista que la duración razonable del proceso depende de múltiples factores que trascienden el mero querer o capricho del juez. De modo que sí hay que tener en cuenta «las vicisitudes de la administración de justicia», a riesgo de pretender imponer una medida completamente alejada de nuestra realidad socio-jurídica.” Además, de ser preciso tomar en consideración las circunstancias que rodean el litigio y un sinnúmero de circunstancias previsibles o impredecibles que  brotan en el desarrollo de las actuaciones, diligencias y etapas procesales.</w:t>
      </w:r>
      <w:r>
        <w:rPr>
          <w:rFonts w:ascii="Arial" w:eastAsia="Times New Roman" w:hAnsi="Arial" w:cs="Arial"/>
          <w:lang w:val="es-CO"/>
        </w:rPr>
        <w:t xml:space="preserve"> (…)</w:t>
      </w:r>
    </w:p>
    <w:p w:rsidR="005E3457" w:rsidRPr="005E3457" w:rsidRDefault="005E3457" w:rsidP="005E3457">
      <w:pPr>
        <w:jc w:val="both"/>
        <w:rPr>
          <w:rFonts w:ascii="Arial" w:eastAsia="Times New Roman" w:hAnsi="Arial" w:cs="Arial"/>
        </w:rPr>
      </w:pPr>
    </w:p>
    <w:p w:rsidR="005E3457" w:rsidRDefault="00E5465D" w:rsidP="005E3457">
      <w:pPr>
        <w:jc w:val="both"/>
        <w:rPr>
          <w:rFonts w:ascii="Arial" w:eastAsia="Times New Roman" w:hAnsi="Arial" w:cs="Arial"/>
        </w:rPr>
      </w:pPr>
      <w:r w:rsidRPr="00E5465D">
        <w:rPr>
          <w:rFonts w:ascii="Arial" w:eastAsia="Times New Roman" w:hAnsi="Arial" w:cs="Arial"/>
        </w:rPr>
        <w:t xml:space="preserve">Además, no puede dejarse de lado que en reciente fallo, aun no publicado, y referido por el recurrente, de la Corte Constitucional declarando “la INEXEQUIBILIDAD de la expresión de pleno derecho, contenida en el inciso sexto del artículo 121 del Código General del Proceso y la </w:t>
      </w:r>
      <w:proofErr w:type="spellStart"/>
      <w:r w:rsidRPr="00E5465D">
        <w:rPr>
          <w:rFonts w:ascii="Arial" w:eastAsia="Times New Roman" w:hAnsi="Arial" w:cs="Arial"/>
        </w:rPr>
        <w:t>EXEQUIBILIDAD</w:t>
      </w:r>
      <w:proofErr w:type="spellEnd"/>
      <w:r w:rsidRPr="00E5465D">
        <w:rPr>
          <w:rFonts w:ascii="Arial" w:eastAsia="Times New Roman" w:hAnsi="Arial" w:cs="Arial"/>
        </w:rPr>
        <w:t xml:space="preserve"> condicionada del resto de este inciso, en el entendido de que la nulidad allí prevista debe ser alegada antes de proferirse la sentencia y de que es sanable en los términos de los artículos 132 y subsiguientes del Código General del Proceso.”</w:t>
      </w:r>
      <w:r>
        <w:rPr>
          <w:rFonts w:ascii="Arial" w:eastAsia="Times New Roman" w:hAnsi="Arial" w:cs="Arial"/>
        </w:rPr>
        <w:t xml:space="preserve"> (…)</w:t>
      </w:r>
    </w:p>
    <w:p w:rsidR="00E5465D" w:rsidRDefault="00E5465D" w:rsidP="005E3457">
      <w:pPr>
        <w:jc w:val="both"/>
        <w:rPr>
          <w:rFonts w:ascii="Arial" w:eastAsia="Times New Roman" w:hAnsi="Arial" w:cs="Arial"/>
        </w:rPr>
      </w:pPr>
    </w:p>
    <w:p w:rsidR="00E5465D" w:rsidRPr="005E3457" w:rsidRDefault="00E5465D" w:rsidP="005E3457">
      <w:pPr>
        <w:jc w:val="both"/>
        <w:rPr>
          <w:rFonts w:ascii="Arial" w:eastAsia="Times New Roman" w:hAnsi="Arial" w:cs="Arial"/>
        </w:rPr>
      </w:pPr>
      <w:r w:rsidRPr="00E5465D">
        <w:rPr>
          <w:rFonts w:ascii="Arial" w:eastAsia="Times New Roman" w:hAnsi="Arial" w:cs="Arial"/>
        </w:rPr>
        <w:t>De la postura reciente de la Sala de Casación Civil y del criterio dado a conocer por la Corte Constitucional, se logra inferir que la mera solicitud de nulidad antes de proferirse el fallo, no implica per se deba declararse, puesto que como bien se acaba de analizar, el vencimiento del plazo puede ser el resultado de factores no controlables por el juez, o por demoras no debidas a la desidia del funcionario, como ocurrió en el asunto.</w:t>
      </w:r>
    </w:p>
    <w:p w:rsidR="005E3457" w:rsidRDefault="005E3457" w:rsidP="005E3457">
      <w:pPr>
        <w:jc w:val="both"/>
        <w:rPr>
          <w:rFonts w:ascii="Arial" w:eastAsia="Times New Roman" w:hAnsi="Arial" w:cs="Arial"/>
        </w:rPr>
      </w:pPr>
    </w:p>
    <w:p w:rsidR="006172A4" w:rsidRPr="005E3457" w:rsidRDefault="006172A4" w:rsidP="005E3457">
      <w:pPr>
        <w:jc w:val="both"/>
        <w:rPr>
          <w:rFonts w:ascii="Arial" w:eastAsia="Times New Roman" w:hAnsi="Arial" w:cs="Arial"/>
        </w:rPr>
      </w:pPr>
    </w:p>
    <w:p w:rsidR="005E3457" w:rsidRPr="005E3457" w:rsidRDefault="005E3457" w:rsidP="005E3457">
      <w:pPr>
        <w:jc w:val="both"/>
        <w:rPr>
          <w:rFonts w:ascii="Arial" w:eastAsia="Times New Roman" w:hAnsi="Arial" w:cs="Arial"/>
        </w:rPr>
      </w:pPr>
    </w:p>
    <w:p w:rsidR="00EB495A" w:rsidRPr="005E3457" w:rsidRDefault="00EB495A" w:rsidP="005E3457">
      <w:pPr>
        <w:spacing w:line="276" w:lineRule="auto"/>
        <w:ind w:left="2124" w:firstLine="708"/>
        <w:rPr>
          <w:rFonts w:ascii="Arial" w:hAnsi="Arial" w:cs="Arial"/>
          <w:b/>
          <w:bCs/>
          <w:sz w:val="24"/>
          <w:szCs w:val="24"/>
        </w:rPr>
      </w:pPr>
      <w:r w:rsidRPr="005E3457">
        <w:rPr>
          <w:rFonts w:ascii="Arial" w:hAnsi="Arial" w:cs="Arial"/>
          <w:b/>
          <w:bCs/>
          <w:sz w:val="24"/>
          <w:szCs w:val="24"/>
        </w:rPr>
        <w:t>TRIBUNAL SUPERIOR DE PEREIRA</w:t>
      </w:r>
    </w:p>
    <w:p w:rsidR="00EB495A" w:rsidRPr="005E3457" w:rsidRDefault="00EB495A" w:rsidP="005E3457">
      <w:pPr>
        <w:spacing w:line="276" w:lineRule="auto"/>
        <w:ind w:left="2124" w:firstLine="708"/>
        <w:rPr>
          <w:rFonts w:ascii="Arial" w:hAnsi="Arial" w:cs="Arial"/>
          <w:b/>
          <w:bCs/>
          <w:sz w:val="24"/>
          <w:szCs w:val="24"/>
        </w:rPr>
      </w:pPr>
      <w:r w:rsidRPr="005E3457">
        <w:rPr>
          <w:rFonts w:ascii="Arial" w:hAnsi="Arial" w:cs="Arial"/>
          <w:b/>
          <w:bCs/>
          <w:sz w:val="24"/>
          <w:szCs w:val="24"/>
        </w:rPr>
        <w:t>Sala de Decisión Civil Familia Dual</w:t>
      </w:r>
    </w:p>
    <w:p w:rsidR="009B18FB" w:rsidRPr="005E3457" w:rsidRDefault="009B18FB" w:rsidP="005E3457">
      <w:pPr>
        <w:spacing w:line="276" w:lineRule="auto"/>
        <w:rPr>
          <w:rFonts w:ascii="Arial" w:hAnsi="Arial" w:cs="Arial"/>
          <w:bCs/>
          <w:sz w:val="24"/>
          <w:szCs w:val="24"/>
        </w:rPr>
      </w:pPr>
    </w:p>
    <w:p w:rsidR="00EB495A" w:rsidRPr="005E3457" w:rsidRDefault="00EB495A" w:rsidP="005E3457">
      <w:pPr>
        <w:pStyle w:val="Sinespaciado"/>
        <w:spacing w:line="276" w:lineRule="auto"/>
        <w:rPr>
          <w:rFonts w:ascii="Arial" w:hAnsi="Arial" w:cs="Arial"/>
          <w:b/>
          <w:sz w:val="24"/>
          <w:szCs w:val="24"/>
        </w:rPr>
      </w:pPr>
    </w:p>
    <w:p w:rsidR="00EB495A" w:rsidRPr="005E3457" w:rsidRDefault="00EB495A" w:rsidP="005E3457">
      <w:pPr>
        <w:pStyle w:val="Sinespaciado1"/>
        <w:tabs>
          <w:tab w:val="left" w:pos="2410"/>
        </w:tabs>
        <w:spacing w:line="276" w:lineRule="auto"/>
        <w:ind w:firstLine="2835"/>
        <w:jc w:val="both"/>
        <w:rPr>
          <w:rFonts w:ascii="Arial" w:hAnsi="Arial" w:cs="Arial"/>
          <w:b/>
          <w:bCs/>
          <w:sz w:val="24"/>
          <w:szCs w:val="24"/>
        </w:rPr>
      </w:pPr>
      <w:r w:rsidRPr="005E3457">
        <w:rPr>
          <w:rFonts w:ascii="Arial" w:hAnsi="Arial" w:cs="Arial"/>
          <w:b/>
          <w:bCs/>
          <w:sz w:val="24"/>
          <w:szCs w:val="24"/>
        </w:rPr>
        <w:t>I. ASUNTO</w:t>
      </w:r>
    </w:p>
    <w:p w:rsidR="00EB495A" w:rsidRPr="005E3457" w:rsidRDefault="00EB495A" w:rsidP="005E3457">
      <w:pPr>
        <w:pStyle w:val="Sinespaciado1"/>
        <w:tabs>
          <w:tab w:val="left" w:pos="2410"/>
        </w:tabs>
        <w:spacing w:line="276" w:lineRule="auto"/>
        <w:ind w:firstLine="2835"/>
        <w:jc w:val="both"/>
        <w:rPr>
          <w:rFonts w:ascii="Arial" w:hAnsi="Arial" w:cs="Arial"/>
          <w:bCs/>
          <w:sz w:val="24"/>
          <w:szCs w:val="24"/>
        </w:rPr>
      </w:pPr>
    </w:p>
    <w:p w:rsidR="00EB495A" w:rsidRPr="005E3457" w:rsidRDefault="00ED6B84" w:rsidP="005E3457">
      <w:pPr>
        <w:pStyle w:val="Sinespaciado1"/>
        <w:tabs>
          <w:tab w:val="left" w:pos="2410"/>
        </w:tabs>
        <w:spacing w:line="276" w:lineRule="auto"/>
        <w:ind w:firstLine="2835"/>
        <w:jc w:val="both"/>
        <w:rPr>
          <w:rFonts w:ascii="Arial" w:hAnsi="Arial" w:cs="Arial"/>
          <w:bCs/>
          <w:sz w:val="24"/>
          <w:szCs w:val="24"/>
          <w:lang w:val="es-ES"/>
        </w:rPr>
      </w:pPr>
      <w:r w:rsidRPr="005E3457">
        <w:rPr>
          <w:rFonts w:ascii="Arial" w:hAnsi="Arial" w:cs="Arial"/>
          <w:bCs/>
          <w:sz w:val="24"/>
          <w:szCs w:val="24"/>
          <w:lang w:val="es-ES"/>
        </w:rPr>
        <w:t>En Sala Dual como lo dispone el artículo 322 del CGP, s</w:t>
      </w:r>
      <w:r w:rsidR="00EB495A" w:rsidRPr="005E3457">
        <w:rPr>
          <w:rFonts w:ascii="Arial" w:hAnsi="Arial" w:cs="Arial"/>
          <w:bCs/>
          <w:sz w:val="24"/>
          <w:szCs w:val="24"/>
          <w:lang w:val="es-ES"/>
        </w:rPr>
        <w:t xml:space="preserve">e </w:t>
      </w:r>
      <w:proofErr w:type="gramStart"/>
      <w:r w:rsidR="00EB495A" w:rsidRPr="005E3457">
        <w:rPr>
          <w:rFonts w:ascii="Arial" w:hAnsi="Arial" w:cs="Arial"/>
          <w:bCs/>
          <w:sz w:val="24"/>
          <w:szCs w:val="24"/>
          <w:lang w:val="es-ES"/>
        </w:rPr>
        <w:t>decide</w:t>
      </w:r>
      <w:proofErr w:type="gramEnd"/>
      <w:r w:rsidR="00EB495A" w:rsidRPr="005E3457">
        <w:rPr>
          <w:rFonts w:ascii="Arial" w:hAnsi="Arial" w:cs="Arial"/>
          <w:bCs/>
          <w:sz w:val="24"/>
          <w:szCs w:val="24"/>
          <w:lang w:val="es-ES"/>
        </w:rPr>
        <w:t xml:space="preserve"> el recurso de súplica </w:t>
      </w:r>
      <w:r w:rsidRPr="005E3457">
        <w:rPr>
          <w:rFonts w:ascii="Arial" w:hAnsi="Arial" w:cs="Arial"/>
          <w:bCs/>
          <w:sz w:val="24"/>
          <w:szCs w:val="24"/>
          <w:lang w:val="es-ES"/>
        </w:rPr>
        <w:t>interpuesto</w:t>
      </w:r>
      <w:r w:rsidR="00EB495A" w:rsidRPr="005E3457">
        <w:rPr>
          <w:rFonts w:ascii="Arial" w:hAnsi="Arial" w:cs="Arial"/>
          <w:bCs/>
          <w:sz w:val="24"/>
          <w:szCs w:val="24"/>
          <w:lang w:val="es-ES"/>
        </w:rPr>
        <w:t xml:space="preserve"> </w:t>
      </w:r>
      <w:r w:rsidR="005B789E" w:rsidRPr="005E3457">
        <w:rPr>
          <w:rFonts w:ascii="Arial" w:hAnsi="Arial" w:cs="Arial"/>
          <w:bCs/>
          <w:sz w:val="24"/>
          <w:szCs w:val="24"/>
          <w:lang w:val="es-ES"/>
        </w:rPr>
        <w:t>a</w:t>
      </w:r>
      <w:r w:rsidR="00EB495A" w:rsidRPr="005E3457">
        <w:rPr>
          <w:rFonts w:ascii="Arial" w:hAnsi="Arial" w:cs="Arial"/>
          <w:bCs/>
          <w:sz w:val="24"/>
          <w:szCs w:val="24"/>
          <w:lang w:val="es-ES"/>
        </w:rPr>
        <w:t xml:space="preserve">l auto </w:t>
      </w:r>
      <w:r w:rsidR="00DC339C" w:rsidRPr="005E3457">
        <w:rPr>
          <w:rFonts w:ascii="Arial" w:hAnsi="Arial" w:cs="Arial"/>
          <w:bCs/>
          <w:sz w:val="24"/>
          <w:szCs w:val="24"/>
          <w:lang w:val="es-ES"/>
        </w:rPr>
        <w:t>fechado</w:t>
      </w:r>
      <w:r w:rsidR="00EB495A" w:rsidRPr="005E3457">
        <w:rPr>
          <w:rFonts w:ascii="Arial" w:hAnsi="Arial" w:cs="Arial"/>
          <w:bCs/>
          <w:sz w:val="24"/>
          <w:szCs w:val="24"/>
          <w:lang w:val="es-ES"/>
        </w:rPr>
        <w:t xml:space="preserve"> </w:t>
      </w:r>
      <w:r w:rsidR="00A42A72" w:rsidRPr="005E3457">
        <w:rPr>
          <w:rFonts w:ascii="Arial" w:hAnsi="Arial" w:cs="Arial"/>
          <w:bCs/>
          <w:sz w:val="24"/>
          <w:szCs w:val="24"/>
          <w:lang w:val="es-ES"/>
        </w:rPr>
        <w:t>16</w:t>
      </w:r>
      <w:r w:rsidR="00EB495A" w:rsidRPr="005E3457">
        <w:rPr>
          <w:rFonts w:ascii="Arial" w:hAnsi="Arial" w:cs="Arial"/>
          <w:bCs/>
          <w:sz w:val="24"/>
          <w:szCs w:val="24"/>
          <w:lang w:val="es-ES"/>
        </w:rPr>
        <w:t xml:space="preserve"> de </w:t>
      </w:r>
      <w:r w:rsidR="00A42A72" w:rsidRPr="005E3457">
        <w:rPr>
          <w:rFonts w:ascii="Arial" w:hAnsi="Arial" w:cs="Arial"/>
          <w:bCs/>
          <w:sz w:val="24"/>
          <w:szCs w:val="24"/>
          <w:lang w:val="es-ES"/>
        </w:rPr>
        <w:t>octubre</w:t>
      </w:r>
      <w:r w:rsidRPr="005E3457">
        <w:rPr>
          <w:rFonts w:ascii="Arial" w:hAnsi="Arial" w:cs="Arial"/>
          <w:bCs/>
          <w:sz w:val="24"/>
          <w:szCs w:val="24"/>
          <w:lang w:val="es-ES"/>
        </w:rPr>
        <w:t xml:space="preserve"> de 2019</w:t>
      </w:r>
      <w:r w:rsidR="00EB495A" w:rsidRPr="005E3457">
        <w:rPr>
          <w:rFonts w:ascii="Arial" w:hAnsi="Arial" w:cs="Arial"/>
          <w:bCs/>
          <w:sz w:val="24"/>
          <w:szCs w:val="24"/>
          <w:lang w:val="es-ES"/>
        </w:rPr>
        <w:t>, proferido en Sala Unitaria</w:t>
      </w:r>
      <w:r w:rsidRPr="005E3457">
        <w:rPr>
          <w:rFonts w:ascii="Arial" w:hAnsi="Arial" w:cs="Arial"/>
          <w:bCs/>
          <w:sz w:val="24"/>
          <w:szCs w:val="24"/>
          <w:lang w:val="es-ES"/>
        </w:rPr>
        <w:t xml:space="preserve"> por la Magistrada Claudia María Arcila Ríos</w:t>
      </w:r>
      <w:r w:rsidR="00342FEA" w:rsidRPr="005E3457">
        <w:rPr>
          <w:rFonts w:ascii="Arial" w:hAnsi="Arial" w:cs="Arial"/>
          <w:bCs/>
          <w:sz w:val="24"/>
          <w:szCs w:val="24"/>
          <w:lang w:val="es-ES"/>
        </w:rPr>
        <w:t>, dentro del proceso de la referencia</w:t>
      </w:r>
      <w:r w:rsidR="00EB495A" w:rsidRPr="005E3457">
        <w:rPr>
          <w:rFonts w:ascii="Arial" w:hAnsi="Arial" w:cs="Arial"/>
          <w:bCs/>
          <w:sz w:val="24"/>
          <w:szCs w:val="24"/>
          <w:lang w:val="es-ES"/>
        </w:rPr>
        <w:t>.</w:t>
      </w:r>
    </w:p>
    <w:p w:rsidR="00EB495A" w:rsidRPr="005E3457" w:rsidRDefault="00EB495A" w:rsidP="005E3457">
      <w:pPr>
        <w:pStyle w:val="Sinespaciado1"/>
        <w:tabs>
          <w:tab w:val="left" w:pos="2410"/>
        </w:tabs>
        <w:spacing w:line="276" w:lineRule="auto"/>
        <w:ind w:firstLine="2835"/>
        <w:jc w:val="both"/>
        <w:rPr>
          <w:rFonts w:ascii="Arial" w:hAnsi="Arial" w:cs="Arial"/>
          <w:bCs/>
          <w:sz w:val="24"/>
          <w:szCs w:val="24"/>
          <w:lang w:val="es-ES"/>
        </w:rPr>
      </w:pPr>
    </w:p>
    <w:p w:rsidR="00EB495A" w:rsidRPr="005E3457" w:rsidRDefault="00EB495A" w:rsidP="005E3457">
      <w:pPr>
        <w:pStyle w:val="Sinespaciado1"/>
        <w:spacing w:line="276" w:lineRule="auto"/>
        <w:ind w:firstLine="2880"/>
        <w:jc w:val="both"/>
        <w:rPr>
          <w:rFonts w:ascii="Arial" w:hAnsi="Arial" w:cs="Arial"/>
          <w:b/>
          <w:sz w:val="24"/>
          <w:szCs w:val="24"/>
          <w:lang w:val="es-ES" w:eastAsia="es-ES"/>
        </w:rPr>
      </w:pPr>
      <w:r w:rsidRPr="005E3457">
        <w:rPr>
          <w:rFonts w:ascii="Arial" w:hAnsi="Arial" w:cs="Arial"/>
          <w:b/>
          <w:bCs/>
          <w:sz w:val="24"/>
          <w:szCs w:val="24"/>
          <w:lang w:val="es-ES_tradnl" w:eastAsia="es-ES"/>
        </w:rPr>
        <w:lastRenderedPageBreak/>
        <w:t>II. ANTECEDENTES</w:t>
      </w:r>
    </w:p>
    <w:p w:rsidR="00EB495A" w:rsidRPr="005E3457" w:rsidRDefault="00EB495A" w:rsidP="005E3457">
      <w:pPr>
        <w:pStyle w:val="Sinespaciado1"/>
        <w:spacing w:line="276" w:lineRule="auto"/>
        <w:ind w:firstLine="2880"/>
        <w:jc w:val="both"/>
        <w:rPr>
          <w:rFonts w:ascii="Arial" w:hAnsi="Arial" w:cs="Arial"/>
          <w:bCs/>
          <w:sz w:val="24"/>
          <w:szCs w:val="24"/>
          <w:lang w:val="es-ES_tradnl" w:eastAsia="es-ES"/>
        </w:rPr>
      </w:pPr>
    </w:p>
    <w:p w:rsidR="00A42A72" w:rsidRPr="005E3457" w:rsidRDefault="00EB495A"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1.</w:t>
      </w:r>
      <w:r w:rsidRPr="005E3457">
        <w:rPr>
          <w:rFonts w:ascii="Arial" w:hAnsi="Arial" w:cs="Arial"/>
          <w:sz w:val="24"/>
          <w:szCs w:val="24"/>
        </w:rPr>
        <w:t xml:space="preserve"> </w:t>
      </w:r>
      <w:r w:rsidR="00A42A72" w:rsidRPr="005E3457">
        <w:rPr>
          <w:rFonts w:ascii="Arial" w:hAnsi="Arial" w:cs="Arial"/>
          <w:sz w:val="24"/>
          <w:szCs w:val="24"/>
        </w:rPr>
        <w:t xml:space="preserve">En la audiencia de sustentación de los reparos y fallo, </w:t>
      </w:r>
      <w:r w:rsidR="00AC0655" w:rsidRPr="005E3457">
        <w:rPr>
          <w:rFonts w:ascii="Arial" w:hAnsi="Arial" w:cs="Arial"/>
          <w:sz w:val="24"/>
          <w:szCs w:val="24"/>
        </w:rPr>
        <w:t xml:space="preserve">celebrada el 16 de octubre de 2019, </w:t>
      </w:r>
      <w:r w:rsidR="00757F38" w:rsidRPr="005E3457">
        <w:rPr>
          <w:rFonts w:ascii="Arial" w:hAnsi="Arial" w:cs="Arial"/>
          <w:sz w:val="24"/>
          <w:szCs w:val="24"/>
        </w:rPr>
        <w:t xml:space="preserve">la citada Magistrada resolvió la solicitud formulada por </w:t>
      </w:r>
      <w:r w:rsidR="00A42A72" w:rsidRPr="005E3457">
        <w:rPr>
          <w:rFonts w:ascii="Arial" w:hAnsi="Arial" w:cs="Arial"/>
          <w:sz w:val="24"/>
          <w:szCs w:val="24"/>
        </w:rPr>
        <w:t>el apoderado judicial de la</w:t>
      </w:r>
      <w:r w:rsidR="00A64A90" w:rsidRPr="005E3457">
        <w:rPr>
          <w:rFonts w:ascii="Arial" w:hAnsi="Arial" w:cs="Arial"/>
          <w:sz w:val="24"/>
          <w:szCs w:val="24"/>
        </w:rPr>
        <w:t xml:space="preserve"> Sociedad Colombiana de Minerales y Carbones Comercializadora Internacional </w:t>
      </w:r>
      <w:proofErr w:type="spellStart"/>
      <w:r w:rsidR="00A64A90" w:rsidRPr="005E3457">
        <w:rPr>
          <w:rFonts w:ascii="Arial" w:hAnsi="Arial" w:cs="Arial"/>
          <w:sz w:val="24"/>
          <w:szCs w:val="24"/>
        </w:rPr>
        <w:t>SAS</w:t>
      </w:r>
      <w:proofErr w:type="spellEnd"/>
      <w:r w:rsidR="00A42A72" w:rsidRPr="005E3457">
        <w:rPr>
          <w:rFonts w:ascii="Arial" w:hAnsi="Arial" w:cs="Arial"/>
          <w:sz w:val="24"/>
          <w:szCs w:val="24"/>
        </w:rPr>
        <w:t xml:space="preserve">, </w:t>
      </w:r>
      <w:r w:rsidR="00757F38" w:rsidRPr="005E3457">
        <w:rPr>
          <w:rFonts w:ascii="Arial" w:hAnsi="Arial" w:cs="Arial"/>
          <w:sz w:val="24"/>
          <w:szCs w:val="24"/>
        </w:rPr>
        <w:t xml:space="preserve">de </w:t>
      </w:r>
      <w:r w:rsidR="00A42A72" w:rsidRPr="005E3457">
        <w:rPr>
          <w:rFonts w:ascii="Arial" w:hAnsi="Arial" w:cs="Arial"/>
          <w:i/>
          <w:sz w:val="24"/>
          <w:szCs w:val="24"/>
        </w:rPr>
        <w:t xml:space="preserve">“nulidad de lo actuado y la imposibilidad de la actuación subsiguiente, </w:t>
      </w:r>
      <w:r w:rsidR="00111770" w:rsidRPr="005E3457">
        <w:rPr>
          <w:rFonts w:ascii="Arial" w:hAnsi="Arial" w:cs="Arial"/>
          <w:i/>
          <w:sz w:val="24"/>
          <w:szCs w:val="24"/>
        </w:rPr>
        <w:t>(s</w:t>
      </w:r>
      <w:r w:rsidR="00A42A72" w:rsidRPr="005E3457">
        <w:rPr>
          <w:rFonts w:ascii="Arial" w:hAnsi="Arial" w:cs="Arial"/>
          <w:i/>
          <w:sz w:val="24"/>
          <w:szCs w:val="24"/>
        </w:rPr>
        <w:t xml:space="preserve">ustentación de recurso y </w:t>
      </w:r>
      <w:proofErr w:type="spellStart"/>
      <w:r w:rsidR="00A42A72" w:rsidRPr="005E3457">
        <w:rPr>
          <w:rFonts w:ascii="Arial" w:hAnsi="Arial" w:cs="Arial"/>
          <w:i/>
          <w:sz w:val="24"/>
          <w:szCs w:val="24"/>
        </w:rPr>
        <w:t>proferimiento</w:t>
      </w:r>
      <w:proofErr w:type="spellEnd"/>
      <w:r w:rsidR="00A42A72" w:rsidRPr="005E3457">
        <w:rPr>
          <w:rFonts w:ascii="Arial" w:hAnsi="Arial" w:cs="Arial"/>
          <w:i/>
          <w:sz w:val="24"/>
          <w:szCs w:val="24"/>
        </w:rPr>
        <w:t xml:space="preserve"> de la sentencia</w:t>
      </w:r>
      <w:r w:rsidR="00757F38" w:rsidRPr="005E3457">
        <w:rPr>
          <w:rFonts w:ascii="Arial" w:hAnsi="Arial" w:cs="Arial"/>
          <w:i/>
          <w:sz w:val="24"/>
          <w:szCs w:val="24"/>
        </w:rPr>
        <w:t>)”</w:t>
      </w:r>
      <w:r w:rsidR="00A42A72" w:rsidRPr="005E3457">
        <w:rPr>
          <w:rFonts w:ascii="Arial" w:hAnsi="Arial" w:cs="Arial"/>
          <w:sz w:val="24"/>
          <w:szCs w:val="24"/>
        </w:rPr>
        <w:t>, por</w:t>
      </w:r>
      <w:r w:rsidR="00757F38" w:rsidRPr="005E3457">
        <w:rPr>
          <w:rFonts w:ascii="Arial" w:hAnsi="Arial" w:cs="Arial"/>
          <w:sz w:val="24"/>
          <w:szCs w:val="24"/>
        </w:rPr>
        <w:t xml:space="preserve"> cuanto </w:t>
      </w:r>
      <w:r w:rsidR="00A42A72" w:rsidRPr="005E3457">
        <w:rPr>
          <w:rFonts w:ascii="Arial" w:hAnsi="Arial" w:cs="Arial"/>
          <w:sz w:val="24"/>
          <w:szCs w:val="24"/>
        </w:rPr>
        <w:t xml:space="preserve">ha vencido el término </w:t>
      </w:r>
      <w:r w:rsidR="00757F38" w:rsidRPr="005E3457">
        <w:rPr>
          <w:rFonts w:ascii="Arial" w:hAnsi="Arial" w:cs="Arial"/>
          <w:sz w:val="24"/>
          <w:szCs w:val="24"/>
        </w:rPr>
        <w:t xml:space="preserve">dispuesto en </w:t>
      </w:r>
      <w:r w:rsidR="00A42A72" w:rsidRPr="005E3457">
        <w:rPr>
          <w:rFonts w:ascii="Arial" w:hAnsi="Arial" w:cs="Arial"/>
          <w:sz w:val="24"/>
          <w:szCs w:val="24"/>
        </w:rPr>
        <w:t>el artículo 121 del CGP.</w:t>
      </w:r>
    </w:p>
    <w:p w:rsidR="00A42A72" w:rsidRPr="005E3457" w:rsidRDefault="00A42A72" w:rsidP="005E3457">
      <w:pPr>
        <w:pStyle w:val="Sinespaciado1"/>
        <w:spacing w:line="276" w:lineRule="auto"/>
        <w:ind w:firstLine="2880"/>
        <w:jc w:val="both"/>
        <w:rPr>
          <w:rFonts w:ascii="Arial" w:hAnsi="Arial" w:cs="Arial"/>
          <w:sz w:val="24"/>
          <w:szCs w:val="24"/>
        </w:rPr>
      </w:pPr>
    </w:p>
    <w:p w:rsidR="00A42A72" w:rsidRPr="005E3457" w:rsidRDefault="00A42A72"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2.</w:t>
      </w:r>
      <w:r w:rsidRPr="005E3457">
        <w:rPr>
          <w:rFonts w:ascii="Arial" w:hAnsi="Arial" w:cs="Arial"/>
          <w:sz w:val="24"/>
          <w:szCs w:val="24"/>
        </w:rPr>
        <w:t xml:space="preserve"> La </w:t>
      </w:r>
      <w:r w:rsidR="00A64A90" w:rsidRPr="005E3457">
        <w:rPr>
          <w:rFonts w:ascii="Arial" w:hAnsi="Arial" w:cs="Arial"/>
          <w:sz w:val="24"/>
          <w:szCs w:val="24"/>
        </w:rPr>
        <w:t xml:space="preserve">funcionaria judicial </w:t>
      </w:r>
      <w:r w:rsidRPr="005E3457">
        <w:rPr>
          <w:rFonts w:ascii="Arial" w:hAnsi="Arial" w:cs="Arial"/>
          <w:sz w:val="24"/>
          <w:szCs w:val="24"/>
        </w:rPr>
        <w:t xml:space="preserve">negó </w:t>
      </w:r>
      <w:r w:rsidR="00A64A90" w:rsidRPr="005E3457">
        <w:rPr>
          <w:rFonts w:ascii="Arial" w:hAnsi="Arial" w:cs="Arial"/>
          <w:sz w:val="24"/>
          <w:szCs w:val="24"/>
        </w:rPr>
        <w:t>tal petición</w:t>
      </w:r>
      <w:r w:rsidRPr="005E3457">
        <w:rPr>
          <w:rFonts w:ascii="Arial" w:hAnsi="Arial" w:cs="Arial"/>
          <w:sz w:val="24"/>
          <w:szCs w:val="24"/>
        </w:rPr>
        <w:t xml:space="preserve">, por lo que el </w:t>
      </w:r>
      <w:r w:rsidR="00B272EF" w:rsidRPr="005E3457">
        <w:rPr>
          <w:rFonts w:ascii="Arial" w:hAnsi="Arial" w:cs="Arial"/>
          <w:sz w:val="24"/>
          <w:szCs w:val="24"/>
        </w:rPr>
        <w:t>abogado de</w:t>
      </w:r>
      <w:r w:rsidR="00A64A90" w:rsidRPr="005E3457">
        <w:rPr>
          <w:rFonts w:ascii="Arial" w:hAnsi="Arial" w:cs="Arial"/>
          <w:sz w:val="24"/>
          <w:szCs w:val="24"/>
        </w:rPr>
        <w:t xml:space="preserve"> </w:t>
      </w:r>
      <w:r w:rsidR="00B272EF" w:rsidRPr="005E3457">
        <w:rPr>
          <w:rFonts w:ascii="Arial" w:hAnsi="Arial" w:cs="Arial"/>
          <w:sz w:val="24"/>
          <w:szCs w:val="24"/>
        </w:rPr>
        <w:t>l</w:t>
      </w:r>
      <w:r w:rsidR="00A64A90" w:rsidRPr="005E3457">
        <w:rPr>
          <w:rFonts w:ascii="Arial" w:hAnsi="Arial" w:cs="Arial"/>
          <w:sz w:val="24"/>
          <w:szCs w:val="24"/>
        </w:rPr>
        <w:t>a sociedad demandada</w:t>
      </w:r>
      <w:r w:rsidR="00B272EF" w:rsidRPr="005E3457">
        <w:rPr>
          <w:rFonts w:ascii="Arial" w:hAnsi="Arial" w:cs="Arial"/>
          <w:sz w:val="24"/>
          <w:szCs w:val="24"/>
        </w:rPr>
        <w:t xml:space="preserve"> </w:t>
      </w:r>
      <w:r w:rsidR="00DC339C" w:rsidRPr="005E3457">
        <w:rPr>
          <w:rFonts w:ascii="Arial" w:hAnsi="Arial" w:cs="Arial"/>
          <w:sz w:val="24"/>
          <w:szCs w:val="24"/>
        </w:rPr>
        <w:t>acudió en</w:t>
      </w:r>
      <w:r w:rsidRPr="005E3457">
        <w:rPr>
          <w:rFonts w:ascii="Arial" w:hAnsi="Arial" w:cs="Arial"/>
          <w:sz w:val="24"/>
          <w:szCs w:val="24"/>
        </w:rPr>
        <w:t xml:space="preserve"> súplica.</w:t>
      </w:r>
    </w:p>
    <w:p w:rsidR="00A42A72" w:rsidRPr="005E3457" w:rsidRDefault="00A42A72" w:rsidP="005E3457">
      <w:pPr>
        <w:pStyle w:val="Sinespaciado1"/>
        <w:spacing w:line="276" w:lineRule="auto"/>
        <w:ind w:firstLine="2880"/>
        <w:jc w:val="both"/>
        <w:rPr>
          <w:rFonts w:ascii="Arial" w:hAnsi="Arial" w:cs="Arial"/>
          <w:sz w:val="24"/>
          <w:szCs w:val="24"/>
        </w:rPr>
      </w:pPr>
    </w:p>
    <w:p w:rsidR="00EB495A" w:rsidRPr="005E3457" w:rsidRDefault="00AC0655"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3.</w:t>
      </w:r>
      <w:r w:rsidRPr="005E3457">
        <w:rPr>
          <w:rFonts w:ascii="Arial" w:hAnsi="Arial" w:cs="Arial"/>
          <w:sz w:val="24"/>
          <w:szCs w:val="24"/>
        </w:rPr>
        <w:t xml:space="preserve"> </w:t>
      </w:r>
      <w:r w:rsidR="00A42A72" w:rsidRPr="005E3457">
        <w:rPr>
          <w:rFonts w:ascii="Arial" w:hAnsi="Arial" w:cs="Arial"/>
          <w:sz w:val="24"/>
          <w:szCs w:val="24"/>
        </w:rPr>
        <w:t xml:space="preserve">Surtido el trámite </w:t>
      </w:r>
      <w:r w:rsidR="00B272EF" w:rsidRPr="005E3457">
        <w:rPr>
          <w:rFonts w:ascii="Arial" w:hAnsi="Arial" w:cs="Arial"/>
          <w:sz w:val="24"/>
          <w:szCs w:val="24"/>
        </w:rPr>
        <w:t>dispuesto en el artículo 322 del CGP</w:t>
      </w:r>
      <w:r w:rsidR="00A42A72" w:rsidRPr="005E3457">
        <w:rPr>
          <w:rFonts w:ascii="Arial" w:hAnsi="Arial" w:cs="Arial"/>
          <w:sz w:val="24"/>
          <w:szCs w:val="24"/>
        </w:rPr>
        <w:t>, se</w:t>
      </w:r>
      <w:r w:rsidRPr="005E3457">
        <w:rPr>
          <w:rFonts w:ascii="Arial" w:hAnsi="Arial" w:cs="Arial"/>
          <w:sz w:val="24"/>
          <w:szCs w:val="24"/>
        </w:rPr>
        <w:t xml:space="preserve"> resuelve el recurso</w:t>
      </w:r>
      <w:r w:rsidR="00A42A72" w:rsidRPr="005E3457">
        <w:rPr>
          <w:rFonts w:ascii="Arial" w:hAnsi="Arial" w:cs="Arial"/>
          <w:sz w:val="24"/>
          <w:szCs w:val="24"/>
        </w:rPr>
        <w:t xml:space="preserve">, previas las siguientes </w:t>
      </w:r>
    </w:p>
    <w:p w:rsidR="00EB495A" w:rsidRPr="005E3457" w:rsidRDefault="00EB495A" w:rsidP="005E3457">
      <w:pPr>
        <w:pStyle w:val="Sinespaciado1"/>
        <w:spacing w:line="276" w:lineRule="auto"/>
        <w:ind w:firstLine="2880"/>
        <w:jc w:val="both"/>
        <w:rPr>
          <w:rFonts w:ascii="Arial" w:hAnsi="Arial" w:cs="Arial"/>
          <w:sz w:val="24"/>
          <w:szCs w:val="24"/>
        </w:rPr>
      </w:pPr>
    </w:p>
    <w:p w:rsidR="00EB495A" w:rsidRPr="005E3457" w:rsidRDefault="00EB495A" w:rsidP="005E3457">
      <w:pPr>
        <w:pStyle w:val="Sinespaciado1"/>
        <w:spacing w:line="276" w:lineRule="auto"/>
        <w:ind w:firstLine="2880"/>
        <w:jc w:val="both"/>
        <w:rPr>
          <w:rFonts w:ascii="Arial" w:hAnsi="Arial" w:cs="Arial"/>
          <w:b/>
          <w:sz w:val="24"/>
          <w:szCs w:val="24"/>
        </w:rPr>
      </w:pPr>
      <w:r w:rsidRPr="005E3457">
        <w:rPr>
          <w:rFonts w:ascii="Arial" w:hAnsi="Arial" w:cs="Arial"/>
          <w:b/>
          <w:sz w:val="24"/>
          <w:szCs w:val="24"/>
        </w:rPr>
        <w:t>III. CONSIDERACIONES</w:t>
      </w:r>
    </w:p>
    <w:p w:rsidR="00EB495A" w:rsidRPr="005E3457" w:rsidRDefault="00EB495A" w:rsidP="005E3457">
      <w:pPr>
        <w:pStyle w:val="Sinespaciado1"/>
        <w:spacing w:line="276" w:lineRule="auto"/>
        <w:ind w:firstLine="2880"/>
        <w:jc w:val="both"/>
        <w:rPr>
          <w:rFonts w:ascii="Arial" w:hAnsi="Arial" w:cs="Arial"/>
          <w:sz w:val="24"/>
          <w:szCs w:val="24"/>
        </w:rPr>
      </w:pPr>
    </w:p>
    <w:p w:rsidR="00AC0655" w:rsidRPr="005E3457" w:rsidRDefault="00EB495A"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1.</w:t>
      </w:r>
      <w:r w:rsidRPr="005E3457">
        <w:rPr>
          <w:rFonts w:ascii="Arial" w:hAnsi="Arial" w:cs="Arial"/>
          <w:sz w:val="24"/>
          <w:szCs w:val="24"/>
        </w:rPr>
        <w:t xml:space="preserve"> </w:t>
      </w:r>
      <w:r w:rsidR="00062339" w:rsidRPr="005E3457">
        <w:rPr>
          <w:rFonts w:ascii="Arial" w:hAnsi="Arial" w:cs="Arial"/>
          <w:sz w:val="24"/>
          <w:szCs w:val="24"/>
        </w:rPr>
        <w:t>La providencia impugnada</w:t>
      </w:r>
      <w:r w:rsidRPr="005E3457">
        <w:rPr>
          <w:rFonts w:ascii="Arial" w:hAnsi="Arial" w:cs="Arial"/>
          <w:sz w:val="24"/>
          <w:szCs w:val="24"/>
        </w:rPr>
        <w:t xml:space="preserve"> es susceptible del recurso de súplica</w:t>
      </w:r>
      <w:r w:rsidR="00342FEA" w:rsidRPr="005E3457">
        <w:rPr>
          <w:rFonts w:ascii="Arial" w:hAnsi="Arial" w:cs="Arial"/>
          <w:sz w:val="24"/>
          <w:szCs w:val="24"/>
        </w:rPr>
        <w:t xml:space="preserve">, en la medida que se trata de un auto que por su naturaleza es apelable. En efecto, el artículo 321 del CGP prescribe que es apelable el auto que niegue el trámite de una nulidad y el que la resuelva. Pues bien aquí esto último es lo que ha ocurrido, se ha negado una nulidad. </w:t>
      </w:r>
    </w:p>
    <w:p w:rsidR="00AC0655" w:rsidRPr="005E3457" w:rsidRDefault="00AC0655" w:rsidP="005E3457">
      <w:pPr>
        <w:pStyle w:val="Sinespaciado1"/>
        <w:spacing w:line="276" w:lineRule="auto"/>
        <w:ind w:firstLine="2880"/>
        <w:jc w:val="both"/>
        <w:rPr>
          <w:rFonts w:ascii="Arial" w:hAnsi="Arial" w:cs="Arial"/>
          <w:sz w:val="24"/>
          <w:szCs w:val="24"/>
        </w:rPr>
      </w:pPr>
    </w:p>
    <w:p w:rsidR="00680719" w:rsidRPr="005E3457" w:rsidRDefault="00DE5EF5"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2</w:t>
      </w:r>
      <w:r w:rsidR="00AC0655" w:rsidRPr="005E3457">
        <w:rPr>
          <w:rFonts w:ascii="Arial" w:hAnsi="Arial" w:cs="Arial"/>
          <w:b/>
          <w:sz w:val="24"/>
          <w:szCs w:val="24"/>
        </w:rPr>
        <w:t>.</w:t>
      </w:r>
      <w:r w:rsidR="00AC0655" w:rsidRPr="005E3457">
        <w:rPr>
          <w:rFonts w:ascii="Arial" w:hAnsi="Arial" w:cs="Arial"/>
          <w:sz w:val="24"/>
          <w:szCs w:val="24"/>
        </w:rPr>
        <w:t xml:space="preserve"> La</w:t>
      </w:r>
      <w:r w:rsidR="00CF6C8C" w:rsidRPr="005E3457">
        <w:rPr>
          <w:rFonts w:ascii="Arial" w:hAnsi="Arial" w:cs="Arial"/>
          <w:sz w:val="24"/>
          <w:szCs w:val="24"/>
        </w:rPr>
        <w:t xml:space="preserve"> Magistrada sustanciadora, n</w:t>
      </w:r>
      <w:r w:rsidR="00062339" w:rsidRPr="005E3457">
        <w:rPr>
          <w:rFonts w:ascii="Arial" w:hAnsi="Arial" w:cs="Arial"/>
          <w:sz w:val="24"/>
          <w:szCs w:val="24"/>
        </w:rPr>
        <w:t xml:space="preserve">o accedió a la </w:t>
      </w:r>
      <w:r w:rsidR="00AC0655" w:rsidRPr="005E3457">
        <w:rPr>
          <w:rFonts w:ascii="Arial" w:hAnsi="Arial" w:cs="Arial"/>
          <w:sz w:val="24"/>
          <w:szCs w:val="24"/>
        </w:rPr>
        <w:t>nulidad</w:t>
      </w:r>
      <w:r w:rsidR="007B7ADB" w:rsidRPr="005E3457">
        <w:rPr>
          <w:rFonts w:ascii="Arial" w:hAnsi="Arial" w:cs="Arial"/>
          <w:sz w:val="24"/>
          <w:szCs w:val="24"/>
        </w:rPr>
        <w:t xml:space="preserve"> deprecada</w:t>
      </w:r>
      <w:r w:rsidR="00062339" w:rsidRPr="005E3457">
        <w:rPr>
          <w:rFonts w:ascii="Arial" w:hAnsi="Arial" w:cs="Arial"/>
          <w:sz w:val="24"/>
          <w:szCs w:val="24"/>
        </w:rPr>
        <w:t>, apoyándose</w:t>
      </w:r>
      <w:r w:rsidR="00737234" w:rsidRPr="005E3457">
        <w:rPr>
          <w:rFonts w:ascii="Arial" w:hAnsi="Arial" w:cs="Arial"/>
          <w:sz w:val="24"/>
          <w:szCs w:val="24"/>
        </w:rPr>
        <w:t xml:space="preserve"> en sentencia </w:t>
      </w:r>
      <w:r w:rsidR="00737234" w:rsidRPr="005E3457">
        <w:rPr>
          <w:rFonts w:ascii="Arial" w:hAnsi="Arial" w:cs="Arial"/>
          <w:b/>
          <w:sz w:val="24"/>
          <w:szCs w:val="24"/>
        </w:rPr>
        <w:t>STC12908-2019</w:t>
      </w:r>
      <w:r w:rsidR="00062339" w:rsidRPr="005E3457">
        <w:rPr>
          <w:rFonts w:ascii="Arial" w:hAnsi="Arial" w:cs="Arial"/>
          <w:sz w:val="24"/>
          <w:szCs w:val="24"/>
        </w:rPr>
        <w:t xml:space="preserve"> de la Sala Civil de la Corte Suprema de Justicia del pasado 23 de septiembre</w:t>
      </w:r>
      <w:r w:rsidR="00737234" w:rsidRPr="005E3457">
        <w:rPr>
          <w:rFonts w:ascii="Arial" w:hAnsi="Arial" w:cs="Arial"/>
          <w:sz w:val="24"/>
          <w:szCs w:val="24"/>
        </w:rPr>
        <w:t>,</w:t>
      </w:r>
      <w:r w:rsidR="00680719" w:rsidRPr="005E3457">
        <w:rPr>
          <w:rFonts w:ascii="Arial" w:hAnsi="Arial" w:cs="Arial"/>
          <w:sz w:val="24"/>
          <w:szCs w:val="24"/>
        </w:rPr>
        <w:t xml:space="preserve"> en la que señala que la contabilización de tal lapso establecido en el artículo 121 del CGP, no puede ser mecánica, entre otras razones porque, </w:t>
      </w:r>
      <w:r w:rsidR="00680719" w:rsidRPr="005E3457">
        <w:rPr>
          <w:rFonts w:ascii="Arial" w:hAnsi="Arial" w:cs="Arial"/>
          <w:b/>
          <w:i/>
          <w:sz w:val="24"/>
          <w:szCs w:val="24"/>
        </w:rPr>
        <w:t>“</w:t>
      </w:r>
      <w:r w:rsidR="00680719" w:rsidRPr="00D417E6">
        <w:rPr>
          <w:rFonts w:ascii="Arial" w:hAnsi="Arial" w:cs="Arial"/>
          <w:b/>
          <w:i/>
          <w:szCs w:val="24"/>
        </w:rPr>
        <w:t xml:space="preserve">no puede perderse de vista que la duración razonable del proceso depende de múltiples factores que trascienden el mero querer o capricho del juez. De modo que sí hay que tener en cuenta «las vicisitudes de la administración de justicia», a riesgo de pretender imponer una medida completamente alejada de nuestra realidad </w:t>
      </w:r>
      <w:proofErr w:type="spellStart"/>
      <w:r w:rsidR="00680719" w:rsidRPr="00D417E6">
        <w:rPr>
          <w:rFonts w:ascii="Arial" w:hAnsi="Arial" w:cs="Arial"/>
          <w:b/>
          <w:i/>
          <w:szCs w:val="24"/>
        </w:rPr>
        <w:t>sociojurídica</w:t>
      </w:r>
      <w:proofErr w:type="spellEnd"/>
      <w:r w:rsidR="00680719" w:rsidRPr="005E3457">
        <w:rPr>
          <w:rFonts w:ascii="Arial" w:hAnsi="Arial" w:cs="Arial"/>
          <w:b/>
          <w:i/>
          <w:sz w:val="24"/>
          <w:szCs w:val="24"/>
        </w:rPr>
        <w:t>.”</w:t>
      </w:r>
      <w:r w:rsidR="00680719" w:rsidRPr="005E3457">
        <w:rPr>
          <w:rFonts w:ascii="Arial" w:hAnsi="Arial" w:cs="Arial"/>
          <w:sz w:val="24"/>
          <w:szCs w:val="24"/>
        </w:rPr>
        <w:t xml:space="preserve"> Además, que es preciso tomar en consideración las circunstancias que rodean el litigio y un sinnúmero de circunstancias previsibles o impredecibles que pueden surgir en el desarrollo de las actuaciones, diligencias y etapas procesales.</w:t>
      </w:r>
    </w:p>
    <w:p w:rsidR="00680719" w:rsidRPr="005E3457" w:rsidRDefault="00680719" w:rsidP="005E3457">
      <w:pPr>
        <w:pStyle w:val="Sinespaciado1"/>
        <w:spacing w:line="276" w:lineRule="auto"/>
        <w:ind w:firstLine="2880"/>
        <w:jc w:val="both"/>
        <w:rPr>
          <w:rFonts w:ascii="Arial" w:hAnsi="Arial" w:cs="Arial"/>
          <w:sz w:val="24"/>
          <w:szCs w:val="24"/>
        </w:rPr>
      </w:pPr>
    </w:p>
    <w:p w:rsidR="00680719" w:rsidRPr="005E3457" w:rsidRDefault="00680719" w:rsidP="005E3457">
      <w:pPr>
        <w:pStyle w:val="Sinespaciado1"/>
        <w:spacing w:line="276" w:lineRule="auto"/>
        <w:ind w:firstLine="2880"/>
        <w:jc w:val="both"/>
        <w:rPr>
          <w:rFonts w:ascii="Arial" w:hAnsi="Arial" w:cs="Arial"/>
          <w:sz w:val="24"/>
          <w:szCs w:val="24"/>
        </w:rPr>
      </w:pPr>
      <w:r w:rsidRPr="005E3457">
        <w:rPr>
          <w:rFonts w:ascii="Arial" w:hAnsi="Arial" w:cs="Arial"/>
          <w:sz w:val="24"/>
          <w:szCs w:val="24"/>
        </w:rPr>
        <w:t xml:space="preserve">Refiere también no </w:t>
      </w:r>
      <w:r w:rsidR="00CF636B" w:rsidRPr="005E3457">
        <w:rPr>
          <w:rFonts w:ascii="Arial" w:hAnsi="Arial" w:cs="Arial"/>
          <w:sz w:val="24"/>
          <w:szCs w:val="24"/>
        </w:rPr>
        <w:t>debe</w:t>
      </w:r>
      <w:r w:rsidRPr="005E3457">
        <w:rPr>
          <w:rFonts w:ascii="Arial" w:hAnsi="Arial" w:cs="Arial"/>
          <w:sz w:val="24"/>
          <w:szCs w:val="24"/>
        </w:rPr>
        <w:t xml:space="preserve"> perder</w:t>
      </w:r>
      <w:r w:rsidR="00CF636B" w:rsidRPr="005E3457">
        <w:rPr>
          <w:rFonts w:ascii="Arial" w:hAnsi="Arial" w:cs="Arial"/>
          <w:sz w:val="24"/>
          <w:szCs w:val="24"/>
        </w:rPr>
        <w:t>se</w:t>
      </w:r>
      <w:r w:rsidRPr="005E3457">
        <w:rPr>
          <w:rFonts w:ascii="Arial" w:hAnsi="Arial" w:cs="Arial"/>
          <w:sz w:val="24"/>
          <w:szCs w:val="24"/>
        </w:rPr>
        <w:t xml:space="preserve"> de vista que, </w:t>
      </w:r>
      <w:r w:rsidRPr="005E3457">
        <w:rPr>
          <w:rFonts w:ascii="Arial" w:hAnsi="Arial" w:cs="Arial"/>
          <w:b/>
          <w:i/>
          <w:sz w:val="24"/>
          <w:szCs w:val="24"/>
        </w:rPr>
        <w:t>“</w:t>
      </w:r>
      <w:r w:rsidRPr="00D417E6">
        <w:rPr>
          <w:rFonts w:ascii="Arial" w:hAnsi="Arial" w:cs="Arial"/>
          <w:b/>
          <w:i/>
          <w:szCs w:val="24"/>
        </w:rPr>
        <w:t>en la práctica judicial pueden surgir situaciones atípicas de incumplimiento de términos, las cuales no son atribuibles a la conducta del funcionario judicial o al querer de las partes, sino que surgen de circunstancias propias del desarrollo normal del proceso; por lo que no es acertado un entendimiento absolutamente «objetivo» del conteo de los tiempos procesales, como si éstos dependieran únicamente de la potestad del juez</w:t>
      </w:r>
      <w:r w:rsidRPr="005E3457">
        <w:rPr>
          <w:rFonts w:ascii="Arial" w:hAnsi="Arial" w:cs="Arial"/>
          <w:b/>
          <w:i/>
          <w:sz w:val="24"/>
          <w:szCs w:val="24"/>
        </w:rPr>
        <w:t>.”</w:t>
      </w:r>
    </w:p>
    <w:p w:rsidR="00680719" w:rsidRPr="005E3457" w:rsidRDefault="00680719" w:rsidP="005E3457">
      <w:pPr>
        <w:pStyle w:val="Sinespaciado1"/>
        <w:spacing w:line="276" w:lineRule="auto"/>
        <w:ind w:firstLine="2880"/>
        <w:jc w:val="both"/>
        <w:rPr>
          <w:rFonts w:ascii="Arial" w:hAnsi="Arial" w:cs="Arial"/>
          <w:sz w:val="24"/>
          <w:szCs w:val="24"/>
        </w:rPr>
      </w:pPr>
    </w:p>
    <w:p w:rsidR="00AC0655" w:rsidRPr="005E3457" w:rsidRDefault="00802B94" w:rsidP="005E3457">
      <w:pPr>
        <w:pStyle w:val="Sinespaciado1"/>
        <w:spacing w:line="276" w:lineRule="auto"/>
        <w:ind w:firstLine="2880"/>
        <w:jc w:val="both"/>
        <w:rPr>
          <w:rFonts w:ascii="Arial" w:hAnsi="Arial" w:cs="Arial"/>
          <w:sz w:val="24"/>
          <w:szCs w:val="24"/>
        </w:rPr>
      </w:pPr>
      <w:r w:rsidRPr="005E3457">
        <w:rPr>
          <w:rFonts w:ascii="Arial" w:hAnsi="Arial" w:cs="Arial"/>
          <w:sz w:val="24"/>
          <w:szCs w:val="24"/>
        </w:rPr>
        <w:t xml:space="preserve">Trae a colación el Alto Tribunal de la especialidad Civil, sentencia T-341 de 2018 de la Corte Constitucional,  en la que precisó que el término previsto en el artículo 121 del Código General del Proceso, para dictar sentencia de primera o de segunda instancia, si bien implica un mandato legal que debe ser atendido por los funcionarios judiciales, lo cierto es que un incumplimiento meramente </w:t>
      </w:r>
      <w:r w:rsidRPr="005E3457">
        <w:rPr>
          <w:rFonts w:ascii="Arial" w:hAnsi="Arial" w:cs="Arial"/>
          <w:sz w:val="24"/>
          <w:szCs w:val="24"/>
        </w:rPr>
        <w:lastRenderedPageBreak/>
        <w:t>objetivo del mismo no puede llevar siempre la pérdida de la competencia por parte del respectivo funcionario judicial.</w:t>
      </w:r>
    </w:p>
    <w:p w:rsidR="00CF6C8C" w:rsidRPr="005E3457" w:rsidRDefault="00CF6C8C" w:rsidP="005E3457">
      <w:pPr>
        <w:pStyle w:val="Sinespaciado1"/>
        <w:spacing w:line="276" w:lineRule="auto"/>
        <w:ind w:firstLine="2880"/>
        <w:jc w:val="both"/>
        <w:rPr>
          <w:rFonts w:ascii="Arial" w:hAnsi="Arial" w:cs="Arial"/>
          <w:sz w:val="24"/>
          <w:szCs w:val="24"/>
        </w:rPr>
      </w:pPr>
    </w:p>
    <w:p w:rsidR="00CF6C8C" w:rsidRPr="005E3457" w:rsidRDefault="00DE5EF5"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3</w:t>
      </w:r>
      <w:r w:rsidR="00CF6C8C" w:rsidRPr="005E3457">
        <w:rPr>
          <w:rFonts w:ascii="Arial" w:hAnsi="Arial" w:cs="Arial"/>
          <w:b/>
          <w:sz w:val="24"/>
          <w:szCs w:val="24"/>
        </w:rPr>
        <w:t>.</w:t>
      </w:r>
      <w:r w:rsidR="00CF6C8C" w:rsidRPr="005E3457">
        <w:rPr>
          <w:rFonts w:ascii="Arial" w:hAnsi="Arial" w:cs="Arial"/>
          <w:sz w:val="24"/>
          <w:szCs w:val="24"/>
        </w:rPr>
        <w:t xml:space="preserve"> Aduce el </w:t>
      </w:r>
      <w:r w:rsidR="00D3460A" w:rsidRPr="005E3457">
        <w:rPr>
          <w:rFonts w:ascii="Arial" w:hAnsi="Arial" w:cs="Arial"/>
          <w:sz w:val="24"/>
          <w:szCs w:val="24"/>
        </w:rPr>
        <w:t>precursor</w:t>
      </w:r>
      <w:r w:rsidR="00CF6C8C" w:rsidRPr="005E3457">
        <w:rPr>
          <w:rFonts w:ascii="Arial" w:hAnsi="Arial" w:cs="Arial"/>
          <w:sz w:val="24"/>
          <w:szCs w:val="24"/>
        </w:rPr>
        <w:t xml:space="preserve"> que las sentencias de tutela en que se apoy</w:t>
      </w:r>
      <w:r w:rsidR="00DA2B14" w:rsidRPr="005E3457">
        <w:rPr>
          <w:rFonts w:ascii="Arial" w:hAnsi="Arial" w:cs="Arial"/>
          <w:sz w:val="24"/>
          <w:szCs w:val="24"/>
        </w:rPr>
        <w:t>ó la M</w:t>
      </w:r>
      <w:r w:rsidR="00CF6C8C" w:rsidRPr="005E3457">
        <w:rPr>
          <w:rFonts w:ascii="Arial" w:hAnsi="Arial" w:cs="Arial"/>
          <w:sz w:val="24"/>
          <w:szCs w:val="24"/>
        </w:rPr>
        <w:t>agistrada s</w:t>
      </w:r>
      <w:r w:rsidR="00DA2B14" w:rsidRPr="005E3457">
        <w:rPr>
          <w:rFonts w:ascii="Arial" w:hAnsi="Arial" w:cs="Arial"/>
          <w:sz w:val="24"/>
          <w:szCs w:val="24"/>
        </w:rPr>
        <w:t>olo tienen efectos inter partes;</w:t>
      </w:r>
      <w:r w:rsidR="00CF6C8C" w:rsidRPr="005E3457">
        <w:rPr>
          <w:rFonts w:ascii="Arial" w:hAnsi="Arial" w:cs="Arial"/>
          <w:sz w:val="24"/>
          <w:szCs w:val="24"/>
        </w:rPr>
        <w:t xml:space="preserve"> también la inexistencia de situaciones particulares de justificación, pues en el proceso no se presentaron causales de interrupción ni suspensión legal, por ende los términos vencieron el 3 de octubre de 2019.</w:t>
      </w:r>
      <w:r w:rsidR="00DA2B14" w:rsidRPr="005E3457">
        <w:rPr>
          <w:rFonts w:ascii="Arial" w:hAnsi="Arial" w:cs="Arial"/>
          <w:sz w:val="24"/>
          <w:szCs w:val="24"/>
        </w:rPr>
        <w:t xml:space="preserve"> Igualmente, la inexistencia </w:t>
      </w:r>
      <w:r w:rsidR="00CF6C8C" w:rsidRPr="005E3457">
        <w:rPr>
          <w:rFonts w:ascii="Arial" w:hAnsi="Arial" w:cs="Arial"/>
          <w:sz w:val="24"/>
          <w:szCs w:val="24"/>
        </w:rPr>
        <w:t>de motivación del auto suplicado, pues no tiene en cuenta la reciente sentencia de la Cor</w:t>
      </w:r>
      <w:r w:rsidR="00DA2B14" w:rsidRPr="005E3457">
        <w:rPr>
          <w:rFonts w:ascii="Arial" w:hAnsi="Arial" w:cs="Arial"/>
          <w:sz w:val="24"/>
          <w:szCs w:val="24"/>
        </w:rPr>
        <w:t xml:space="preserve">te Constitucional C-443 de 2019, que advierte </w:t>
      </w:r>
      <w:r w:rsidR="00CF6C8C" w:rsidRPr="005E3457">
        <w:rPr>
          <w:rFonts w:ascii="Arial" w:hAnsi="Arial" w:cs="Arial"/>
          <w:sz w:val="24"/>
          <w:szCs w:val="24"/>
        </w:rPr>
        <w:t>que la nulidad solo se sanea si no se reclama antes de dictarse el fallo. Y finalmente la perentoriedad de los términos y normas procesales.</w:t>
      </w:r>
    </w:p>
    <w:p w:rsidR="00AC0655" w:rsidRPr="005E3457" w:rsidRDefault="00AC0655" w:rsidP="005E3457">
      <w:pPr>
        <w:pStyle w:val="Sinespaciado1"/>
        <w:spacing w:line="276" w:lineRule="auto"/>
        <w:ind w:firstLine="2880"/>
        <w:jc w:val="both"/>
        <w:rPr>
          <w:rFonts w:ascii="Arial" w:hAnsi="Arial" w:cs="Arial"/>
          <w:sz w:val="24"/>
          <w:szCs w:val="24"/>
        </w:rPr>
      </w:pPr>
    </w:p>
    <w:p w:rsidR="00EB495A" w:rsidRPr="005E3457" w:rsidRDefault="00AC0655"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4.</w:t>
      </w:r>
      <w:r w:rsidRPr="005E3457">
        <w:rPr>
          <w:rFonts w:ascii="Arial" w:hAnsi="Arial" w:cs="Arial"/>
          <w:sz w:val="24"/>
          <w:szCs w:val="24"/>
        </w:rPr>
        <w:t xml:space="preserve"> </w:t>
      </w:r>
      <w:r w:rsidR="009C3793" w:rsidRPr="005E3457">
        <w:rPr>
          <w:rFonts w:ascii="Arial" w:hAnsi="Arial" w:cs="Arial"/>
          <w:sz w:val="24"/>
          <w:szCs w:val="24"/>
        </w:rPr>
        <w:t xml:space="preserve">Aflora de las piezas arrimadas al infolio que, </w:t>
      </w:r>
      <w:r w:rsidRPr="005E3457">
        <w:rPr>
          <w:rFonts w:ascii="Arial" w:hAnsi="Arial" w:cs="Arial"/>
          <w:sz w:val="24"/>
          <w:szCs w:val="24"/>
        </w:rPr>
        <w:t xml:space="preserve"> recibido </w:t>
      </w:r>
      <w:r w:rsidR="009C3793" w:rsidRPr="005E3457">
        <w:rPr>
          <w:rFonts w:ascii="Arial" w:hAnsi="Arial" w:cs="Arial"/>
          <w:sz w:val="24"/>
          <w:szCs w:val="24"/>
        </w:rPr>
        <w:t xml:space="preserve">el asunto </w:t>
      </w:r>
      <w:r w:rsidRPr="005E3457">
        <w:rPr>
          <w:rFonts w:ascii="Arial" w:hAnsi="Arial" w:cs="Arial"/>
          <w:sz w:val="24"/>
          <w:szCs w:val="24"/>
        </w:rPr>
        <w:t>en la Secretaría de la Sala Civil Familia del T</w:t>
      </w:r>
      <w:r w:rsidR="009C3793" w:rsidRPr="005E3457">
        <w:rPr>
          <w:rFonts w:ascii="Arial" w:hAnsi="Arial" w:cs="Arial"/>
          <w:sz w:val="24"/>
          <w:szCs w:val="24"/>
        </w:rPr>
        <w:t xml:space="preserve">ribunal, </w:t>
      </w:r>
      <w:r w:rsidR="009C3793" w:rsidRPr="005E3457">
        <w:rPr>
          <w:rFonts w:ascii="Arial" w:hAnsi="Arial" w:cs="Arial"/>
          <w:sz w:val="24"/>
          <w:szCs w:val="24"/>
          <w:u w:val="single"/>
        </w:rPr>
        <w:t>el 4 de octubre de 201</w:t>
      </w:r>
      <w:r w:rsidR="00D1208C">
        <w:rPr>
          <w:rFonts w:ascii="Arial" w:hAnsi="Arial" w:cs="Arial"/>
          <w:sz w:val="24"/>
          <w:szCs w:val="24"/>
          <w:u w:val="single"/>
        </w:rPr>
        <w:t>8</w:t>
      </w:r>
      <w:r w:rsidR="009C3793" w:rsidRPr="005E3457">
        <w:rPr>
          <w:rFonts w:ascii="Arial" w:hAnsi="Arial" w:cs="Arial"/>
          <w:sz w:val="24"/>
          <w:szCs w:val="24"/>
        </w:rPr>
        <w:t>,</w:t>
      </w:r>
      <w:r w:rsidRPr="005E3457">
        <w:rPr>
          <w:rFonts w:ascii="Arial" w:hAnsi="Arial" w:cs="Arial"/>
          <w:sz w:val="24"/>
          <w:szCs w:val="24"/>
        </w:rPr>
        <w:t xml:space="preserve"> por auto del 22 del mismo mes</w:t>
      </w:r>
      <w:r w:rsidR="008E66B5" w:rsidRPr="005E3457">
        <w:rPr>
          <w:rFonts w:ascii="Arial" w:hAnsi="Arial" w:cs="Arial"/>
          <w:sz w:val="24"/>
          <w:szCs w:val="24"/>
        </w:rPr>
        <w:t>,</w:t>
      </w:r>
      <w:r w:rsidRPr="005E3457">
        <w:rPr>
          <w:rFonts w:ascii="Arial" w:hAnsi="Arial" w:cs="Arial"/>
          <w:sz w:val="24"/>
          <w:szCs w:val="24"/>
        </w:rPr>
        <w:t xml:space="preserve"> </w:t>
      </w:r>
      <w:r w:rsidR="00F62C57" w:rsidRPr="005E3457">
        <w:rPr>
          <w:rFonts w:ascii="Arial" w:hAnsi="Arial" w:cs="Arial"/>
          <w:sz w:val="24"/>
          <w:szCs w:val="24"/>
        </w:rPr>
        <w:t xml:space="preserve">se </w:t>
      </w:r>
      <w:r w:rsidRPr="005E3457">
        <w:rPr>
          <w:rFonts w:ascii="Arial" w:hAnsi="Arial" w:cs="Arial"/>
          <w:sz w:val="24"/>
          <w:szCs w:val="24"/>
        </w:rPr>
        <w:t>admiti</w:t>
      </w:r>
      <w:r w:rsidR="00F62C57" w:rsidRPr="005E3457">
        <w:rPr>
          <w:rFonts w:ascii="Arial" w:hAnsi="Arial" w:cs="Arial"/>
          <w:sz w:val="24"/>
          <w:szCs w:val="24"/>
        </w:rPr>
        <w:t>ó</w:t>
      </w:r>
      <w:r w:rsidRPr="005E3457">
        <w:rPr>
          <w:rFonts w:ascii="Arial" w:hAnsi="Arial" w:cs="Arial"/>
          <w:sz w:val="24"/>
          <w:szCs w:val="24"/>
        </w:rPr>
        <w:t xml:space="preserve"> el recurso de apelación a la sentencia proferida en primera instancia por el Juzgado Civil del Circuito de Dosquebradas.</w:t>
      </w:r>
      <w:r w:rsidR="00722BAC" w:rsidRPr="005E3457">
        <w:rPr>
          <w:rFonts w:ascii="Arial" w:hAnsi="Arial" w:cs="Arial"/>
          <w:sz w:val="24"/>
          <w:szCs w:val="24"/>
        </w:rPr>
        <w:t xml:space="preserve"> Posteriormente, por auto del 1º de abril de año que transcurre, la Magistrada amplió el término para fallar hasta por seis meses, por las razones que en la providencia se señalan.</w:t>
      </w:r>
    </w:p>
    <w:p w:rsidR="00EB495A" w:rsidRPr="005E3457" w:rsidRDefault="00EB495A" w:rsidP="005E3457">
      <w:pPr>
        <w:pStyle w:val="Sinespaciado1"/>
        <w:spacing w:line="276" w:lineRule="auto"/>
        <w:ind w:firstLine="2880"/>
        <w:jc w:val="both"/>
        <w:rPr>
          <w:rFonts w:ascii="Arial" w:hAnsi="Arial" w:cs="Arial"/>
          <w:sz w:val="24"/>
          <w:szCs w:val="24"/>
        </w:rPr>
      </w:pPr>
    </w:p>
    <w:p w:rsidR="00722BAC" w:rsidRPr="005E3457" w:rsidRDefault="00722BAC"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5</w:t>
      </w:r>
      <w:r w:rsidR="00EB495A" w:rsidRPr="005E3457">
        <w:rPr>
          <w:rFonts w:ascii="Arial" w:hAnsi="Arial" w:cs="Arial"/>
          <w:b/>
          <w:sz w:val="24"/>
          <w:szCs w:val="24"/>
        </w:rPr>
        <w:t>.</w:t>
      </w:r>
      <w:r w:rsidR="00EB495A" w:rsidRPr="005E3457">
        <w:rPr>
          <w:rFonts w:ascii="Arial" w:hAnsi="Arial" w:cs="Arial"/>
          <w:sz w:val="24"/>
          <w:szCs w:val="24"/>
        </w:rPr>
        <w:t xml:space="preserve"> </w:t>
      </w:r>
      <w:r w:rsidRPr="005E3457">
        <w:rPr>
          <w:rFonts w:ascii="Arial" w:hAnsi="Arial" w:cs="Arial"/>
          <w:sz w:val="24"/>
          <w:szCs w:val="24"/>
        </w:rPr>
        <w:t xml:space="preserve">Significa lo anterior, que el </w:t>
      </w:r>
      <w:r w:rsidR="008E66B5" w:rsidRPr="005E3457">
        <w:rPr>
          <w:rFonts w:ascii="Arial" w:hAnsi="Arial" w:cs="Arial"/>
          <w:sz w:val="24"/>
          <w:szCs w:val="24"/>
        </w:rPr>
        <w:t>lapso</w:t>
      </w:r>
      <w:r w:rsidRPr="005E3457">
        <w:rPr>
          <w:rFonts w:ascii="Arial" w:hAnsi="Arial" w:cs="Arial"/>
          <w:sz w:val="24"/>
          <w:szCs w:val="24"/>
        </w:rPr>
        <w:t xml:space="preserve"> para fallar corría hasta </w:t>
      </w:r>
      <w:r w:rsidRPr="005E3457">
        <w:rPr>
          <w:rFonts w:ascii="Arial" w:hAnsi="Arial" w:cs="Arial"/>
          <w:sz w:val="24"/>
          <w:szCs w:val="24"/>
          <w:u w:val="single"/>
        </w:rPr>
        <w:t>el 4 de octubre de 2019</w:t>
      </w:r>
      <w:r w:rsidRPr="005E3457">
        <w:rPr>
          <w:rFonts w:ascii="Arial" w:hAnsi="Arial" w:cs="Arial"/>
          <w:sz w:val="24"/>
          <w:szCs w:val="24"/>
        </w:rPr>
        <w:t>.</w:t>
      </w:r>
      <w:r w:rsidR="00737234" w:rsidRPr="005E3457">
        <w:rPr>
          <w:rFonts w:ascii="Arial" w:hAnsi="Arial" w:cs="Arial"/>
          <w:sz w:val="24"/>
          <w:szCs w:val="24"/>
        </w:rPr>
        <w:t xml:space="preserve"> </w:t>
      </w:r>
      <w:r w:rsidRPr="005E3457">
        <w:rPr>
          <w:rFonts w:ascii="Arial" w:hAnsi="Arial" w:cs="Arial"/>
          <w:sz w:val="24"/>
          <w:szCs w:val="24"/>
        </w:rPr>
        <w:t xml:space="preserve">La audiencia de sustentación y fallo fue fijada para </w:t>
      </w:r>
      <w:r w:rsidRPr="005E3457">
        <w:rPr>
          <w:rFonts w:ascii="Arial" w:hAnsi="Arial" w:cs="Arial"/>
          <w:sz w:val="24"/>
          <w:szCs w:val="24"/>
          <w:u w:val="single"/>
        </w:rPr>
        <w:t>el día 3 de octubre de 2019</w:t>
      </w:r>
      <w:r w:rsidRPr="005E3457">
        <w:rPr>
          <w:rFonts w:ascii="Arial" w:hAnsi="Arial" w:cs="Arial"/>
          <w:sz w:val="24"/>
          <w:szCs w:val="24"/>
        </w:rPr>
        <w:t xml:space="preserve">, esto es, dentro del </w:t>
      </w:r>
      <w:r w:rsidR="001E6DB1" w:rsidRPr="005E3457">
        <w:rPr>
          <w:rFonts w:ascii="Arial" w:hAnsi="Arial" w:cs="Arial"/>
          <w:sz w:val="24"/>
          <w:szCs w:val="24"/>
        </w:rPr>
        <w:t>margen legal</w:t>
      </w:r>
      <w:r w:rsidRPr="005E3457">
        <w:rPr>
          <w:rFonts w:ascii="Arial" w:hAnsi="Arial" w:cs="Arial"/>
          <w:sz w:val="24"/>
          <w:szCs w:val="24"/>
        </w:rPr>
        <w:t xml:space="preserve"> establecido por el artículo 121 del CGP.</w:t>
      </w:r>
    </w:p>
    <w:p w:rsidR="00B4643C" w:rsidRPr="005E3457" w:rsidRDefault="00B4643C" w:rsidP="005E3457">
      <w:pPr>
        <w:pStyle w:val="Sinespaciado1"/>
        <w:spacing w:line="276" w:lineRule="auto"/>
        <w:ind w:firstLine="2880"/>
        <w:jc w:val="both"/>
        <w:rPr>
          <w:rFonts w:ascii="Arial" w:hAnsi="Arial" w:cs="Arial"/>
          <w:sz w:val="24"/>
          <w:szCs w:val="24"/>
        </w:rPr>
      </w:pPr>
    </w:p>
    <w:p w:rsidR="00B4643C" w:rsidRPr="005E3457" w:rsidRDefault="00737234"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6</w:t>
      </w:r>
      <w:r w:rsidR="00B4643C" w:rsidRPr="005E3457">
        <w:rPr>
          <w:rFonts w:ascii="Arial" w:hAnsi="Arial" w:cs="Arial"/>
          <w:b/>
          <w:sz w:val="24"/>
          <w:szCs w:val="24"/>
        </w:rPr>
        <w:t>.</w:t>
      </w:r>
      <w:r w:rsidR="00B4643C" w:rsidRPr="005E3457">
        <w:rPr>
          <w:rFonts w:ascii="Arial" w:hAnsi="Arial" w:cs="Arial"/>
          <w:sz w:val="24"/>
          <w:szCs w:val="24"/>
        </w:rPr>
        <w:t xml:space="preserve"> </w:t>
      </w:r>
      <w:r w:rsidR="00BC3833" w:rsidRPr="005E3457">
        <w:rPr>
          <w:rFonts w:ascii="Arial" w:hAnsi="Arial" w:cs="Arial"/>
          <w:sz w:val="24"/>
          <w:szCs w:val="24"/>
        </w:rPr>
        <w:t xml:space="preserve">Pese a </w:t>
      </w:r>
      <w:r w:rsidR="00B4643C" w:rsidRPr="005E3457">
        <w:rPr>
          <w:rFonts w:ascii="Arial" w:hAnsi="Arial" w:cs="Arial"/>
          <w:sz w:val="24"/>
          <w:szCs w:val="24"/>
        </w:rPr>
        <w:t xml:space="preserve">lo anterior, la audiencia no se pudo realizar, debido a un cese de actividades promovido por </w:t>
      </w:r>
      <w:proofErr w:type="spellStart"/>
      <w:r w:rsidR="00B4643C" w:rsidRPr="005E3457">
        <w:rPr>
          <w:rFonts w:ascii="Arial" w:hAnsi="Arial" w:cs="Arial"/>
          <w:sz w:val="24"/>
          <w:szCs w:val="24"/>
        </w:rPr>
        <w:t>Asonal</w:t>
      </w:r>
      <w:proofErr w:type="spellEnd"/>
      <w:r w:rsidR="00B4643C" w:rsidRPr="005E3457">
        <w:rPr>
          <w:rFonts w:ascii="Arial" w:hAnsi="Arial" w:cs="Arial"/>
          <w:sz w:val="24"/>
          <w:szCs w:val="24"/>
        </w:rPr>
        <w:t xml:space="preserve"> Judicial, y para efectos de su cumplimiento </w:t>
      </w:r>
      <w:r w:rsidR="008E66B5" w:rsidRPr="005E3457">
        <w:rPr>
          <w:rFonts w:ascii="Arial" w:hAnsi="Arial" w:cs="Arial"/>
          <w:sz w:val="24"/>
          <w:szCs w:val="24"/>
        </w:rPr>
        <w:t xml:space="preserve">se </w:t>
      </w:r>
      <w:r w:rsidR="00EC555A" w:rsidRPr="005E3457">
        <w:rPr>
          <w:rFonts w:ascii="Arial" w:hAnsi="Arial" w:cs="Arial"/>
          <w:sz w:val="24"/>
          <w:szCs w:val="24"/>
        </w:rPr>
        <w:t>imposibilitó</w:t>
      </w:r>
      <w:r w:rsidR="00B4643C" w:rsidRPr="005E3457">
        <w:rPr>
          <w:rFonts w:ascii="Arial" w:hAnsi="Arial" w:cs="Arial"/>
          <w:sz w:val="24"/>
          <w:szCs w:val="24"/>
        </w:rPr>
        <w:t xml:space="preserve"> la entrada de público al Palacio de Justicia durante los días 2 y 3 de octubre</w:t>
      </w:r>
      <w:r w:rsidR="007B7ADB" w:rsidRPr="005E3457">
        <w:rPr>
          <w:rFonts w:ascii="Arial" w:hAnsi="Arial" w:cs="Arial"/>
          <w:sz w:val="24"/>
          <w:szCs w:val="24"/>
        </w:rPr>
        <w:t>. E</w:t>
      </w:r>
      <w:r w:rsidR="00B4643C" w:rsidRPr="005E3457">
        <w:rPr>
          <w:rFonts w:ascii="Arial" w:hAnsi="Arial" w:cs="Arial"/>
          <w:sz w:val="24"/>
          <w:szCs w:val="24"/>
        </w:rPr>
        <w:t xml:space="preserve">n </w:t>
      </w:r>
      <w:r w:rsidR="00EC555A" w:rsidRPr="005E3457">
        <w:rPr>
          <w:rFonts w:ascii="Arial" w:hAnsi="Arial" w:cs="Arial"/>
          <w:sz w:val="24"/>
          <w:szCs w:val="24"/>
        </w:rPr>
        <w:t>razón</w:t>
      </w:r>
      <w:r w:rsidR="00B4643C" w:rsidRPr="005E3457">
        <w:rPr>
          <w:rFonts w:ascii="Arial" w:hAnsi="Arial" w:cs="Arial"/>
          <w:sz w:val="24"/>
          <w:szCs w:val="24"/>
        </w:rPr>
        <w:t xml:space="preserve"> de </w:t>
      </w:r>
      <w:r w:rsidR="00DE5EF5" w:rsidRPr="005E3457">
        <w:rPr>
          <w:rFonts w:ascii="Arial" w:hAnsi="Arial" w:cs="Arial"/>
          <w:sz w:val="24"/>
          <w:szCs w:val="24"/>
        </w:rPr>
        <w:t>el</w:t>
      </w:r>
      <w:r w:rsidR="00B4643C" w:rsidRPr="005E3457">
        <w:rPr>
          <w:rFonts w:ascii="Arial" w:hAnsi="Arial" w:cs="Arial"/>
          <w:sz w:val="24"/>
          <w:szCs w:val="24"/>
        </w:rPr>
        <w:t>lo</w:t>
      </w:r>
      <w:r w:rsidR="006D5CC5" w:rsidRPr="005E3457">
        <w:rPr>
          <w:rFonts w:ascii="Arial" w:hAnsi="Arial" w:cs="Arial"/>
          <w:sz w:val="24"/>
          <w:szCs w:val="24"/>
        </w:rPr>
        <w:t>,</w:t>
      </w:r>
      <w:r w:rsidR="006D5CC5" w:rsidRPr="005E3457">
        <w:rPr>
          <w:rFonts w:ascii="Arial" w:hAnsi="Arial" w:cs="Arial"/>
          <w:bCs/>
          <w:sz w:val="24"/>
          <w:szCs w:val="24"/>
        </w:rPr>
        <w:t xml:space="preserve"> la Magistrada sustanciadora </w:t>
      </w:r>
      <w:r w:rsidR="00EC555A" w:rsidRPr="005E3457">
        <w:rPr>
          <w:rFonts w:ascii="Arial" w:hAnsi="Arial" w:cs="Arial"/>
          <w:bCs/>
          <w:sz w:val="24"/>
          <w:szCs w:val="24"/>
        </w:rPr>
        <w:t>señaló</w:t>
      </w:r>
      <w:r w:rsidR="006D5CC5" w:rsidRPr="005E3457">
        <w:rPr>
          <w:rFonts w:ascii="Arial" w:hAnsi="Arial" w:cs="Arial"/>
          <w:bCs/>
          <w:sz w:val="24"/>
          <w:szCs w:val="24"/>
        </w:rPr>
        <w:t xml:space="preserve"> nueva fecha para la audiencia de sustentación y fallo, la que se realizaría </w:t>
      </w:r>
      <w:r w:rsidR="00B4643C" w:rsidRPr="005E3457">
        <w:rPr>
          <w:rFonts w:ascii="Arial" w:hAnsi="Arial" w:cs="Arial"/>
          <w:sz w:val="24"/>
          <w:szCs w:val="24"/>
        </w:rPr>
        <w:t>el 16 de octubre siguiente.</w:t>
      </w:r>
    </w:p>
    <w:p w:rsidR="00B4643C" w:rsidRPr="005E3457" w:rsidRDefault="00B4643C" w:rsidP="005E3457">
      <w:pPr>
        <w:pStyle w:val="Sinespaciado1"/>
        <w:spacing w:line="276" w:lineRule="auto"/>
        <w:ind w:firstLine="2880"/>
        <w:jc w:val="both"/>
        <w:rPr>
          <w:rFonts w:ascii="Arial" w:hAnsi="Arial" w:cs="Arial"/>
          <w:sz w:val="24"/>
          <w:szCs w:val="24"/>
        </w:rPr>
      </w:pPr>
    </w:p>
    <w:p w:rsidR="00447C6D" w:rsidRPr="005E3457" w:rsidRDefault="00737234"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7</w:t>
      </w:r>
      <w:r w:rsidR="00B4643C" w:rsidRPr="005E3457">
        <w:rPr>
          <w:rFonts w:ascii="Arial" w:hAnsi="Arial" w:cs="Arial"/>
          <w:b/>
          <w:sz w:val="24"/>
          <w:szCs w:val="24"/>
        </w:rPr>
        <w:t>.</w:t>
      </w:r>
      <w:r w:rsidR="00B4643C" w:rsidRPr="005E3457">
        <w:rPr>
          <w:rFonts w:ascii="Arial" w:hAnsi="Arial" w:cs="Arial"/>
          <w:sz w:val="24"/>
          <w:szCs w:val="24"/>
        </w:rPr>
        <w:t xml:space="preserve"> </w:t>
      </w:r>
      <w:r w:rsidR="00447C6D" w:rsidRPr="005E3457">
        <w:rPr>
          <w:rFonts w:ascii="Arial" w:hAnsi="Arial" w:cs="Arial"/>
          <w:sz w:val="24"/>
          <w:szCs w:val="24"/>
        </w:rPr>
        <w:t>Así</w:t>
      </w:r>
      <w:r w:rsidRPr="005E3457">
        <w:rPr>
          <w:rFonts w:ascii="Arial" w:hAnsi="Arial" w:cs="Arial"/>
          <w:sz w:val="24"/>
          <w:szCs w:val="24"/>
        </w:rPr>
        <w:t xml:space="preserve"> las cosas, no hay </w:t>
      </w:r>
      <w:r w:rsidR="005F0F54" w:rsidRPr="005E3457">
        <w:rPr>
          <w:rFonts w:ascii="Arial" w:hAnsi="Arial" w:cs="Arial"/>
          <w:sz w:val="24"/>
          <w:szCs w:val="24"/>
        </w:rPr>
        <w:t xml:space="preserve">asomo de </w:t>
      </w:r>
      <w:r w:rsidRPr="005E3457">
        <w:rPr>
          <w:rFonts w:ascii="Arial" w:hAnsi="Arial" w:cs="Arial"/>
          <w:sz w:val="24"/>
          <w:szCs w:val="24"/>
        </w:rPr>
        <w:t>duda</w:t>
      </w:r>
      <w:r w:rsidR="005F0F54" w:rsidRPr="005E3457">
        <w:rPr>
          <w:rFonts w:ascii="Arial" w:hAnsi="Arial" w:cs="Arial"/>
          <w:sz w:val="24"/>
          <w:szCs w:val="24"/>
        </w:rPr>
        <w:t>,</w:t>
      </w:r>
      <w:r w:rsidRPr="005E3457">
        <w:rPr>
          <w:rFonts w:ascii="Arial" w:hAnsi="Arial" w:cs="Arial"/>
          <w:sz w:val="24"/>
          <w:szCs w:val="24"/>
        </w:rPr>
        <w:t xml:space="preserve"> que para efectos de proferir la sentencia </w:t>
      </w:r>
      <w:r w:rsidR="00357F5A" w:rsidRPr="005E3457">
        <w:rPr>
          <w:rFonts w:ascii="Arial" w:hAnsi="Arial" w:cs="Arial"/>
          <w:sz w:val="24"/>
          <w:szCs w:val="24"/>
        </w:rPr>
        <w:t>para desatar</w:t>
      </w:r>
      <w:r w:rsidR="00D1208C">
        <w:rPr>
          <w:rFonts w:ascii="Arial" w:hAnsi="Arial" w:cs="Arial"/>
          <w:sz w:val="24"/>
          <w:szCs w:val="24"/>
        </w:rPr>
        <w:t xml:space="preserve"> </w:t>
      </w:r>
      <w:r w:rsidR="00357F5A" w:rsidRPr="005E3457">
        <w:rPr>
          <w:rFonts w:ascii="Arial" w:hAnsi="Arial" w:cs="Arial"/>
          <w:sz w:val="24"/>
          <w:szCs w:val="24"/>
        </w:rPr>
        <w:t>la alzada</w:t>
      </w:r>
      <w:r w:rsidRPr="005E3457">
        <w:rPr>
          <w:rFonts w:ascii="Arial" w:hAnsi="Arial" w:cs="Arial"/>
          <w:sz w:val="24"/>
          <w:szCs w:val="24"/>
        </w:rPr>
        <w:t xml:space="preserve">, </w:t>
      </w:r>
      <w:r w:rsidR="00C2445B" w:rsidRPr="005E3457">
        <w:rPr>
          <w:rFonts w:ascii="Arial" w:hAnsi="Arial" w:cs="Arial"/>
          <w:sz w:val="24"/>
          <w:szCs w:val="24"/>
        </w:rPr>
        <w:t xml:space="preserve">la señora Magistrada </w:t>
      </w:r>
      <w:r w:rsidRPr="005E3457">
        <w:rPr>
          <w:rFonts w:ascii="Arial" w:hAnsi="Arial" w:cs="Arial"/>
          <w:sz w:val="24"/>
          <w:szCs w:val="24"/>
        </w:rPr>
        <w:t xml:space="preserve">se encontraba dentro del término que dispone el artículo 121 del CGP.  </w:t>
      </w:r>
      <w:r w:rsidR="00447C6D" w:rsidRPr="005E3457">
        <w:rPr>
          <w:rFonts w:ascii="Arial" w:hAnsi="Arial" w:cs="Arial"/>
          <w:sz w:val="24"/>
          <w:szCs w:val="24"/>
        </w:rPr>
        <w:t>Además, y fue un hecho notorio que</w:t>
      </w:r>
      <w:r w:rsidR="00C2445B" w:rsidRPr="005E3457">
        <w:rPr>
          <w:rFonts w:ascii="Arial" w:hAnsi="Arial" w:cs="Arial"/>
          <w:sz w:val="24"/>
          <w:szCs w:val="24"/>
        </w:rPr>
        <w:t>,</w:t>
      </w:r>
      <w:r w:rsidR="00447C6D" w:rsidRPr="005E3457">
        <w:rPr>
          <w:rFonts w:ascii="Arial" w:hAnsi="Arial" w:cs="Arial"/>
          <w:sz w:val="24"/>
          <w:szCs w:val="24"/>
        </w:rPr>
        <w:t xml:space="preserve"> durante los días 2 y 3 de octubre por el cese de actividades promovido por </w:t>
      </w:r>
      <w:proofErr w:type="spellStart"/>
      <w:r w:rsidR="00447C6D" w:rsidRPr="005E3457">
        <w:rPr>
          <w:rFonts w:ascii="Arial" w:hAnsi="Arial" w:cs="Arial"/>
          <w:sz w:val="24"/>
          <w:szCs w:val="24"/>
        </w:rPr>
        <w:t>Asonal</w:t>
      </w:r>
      <w:proofErr w:type="spellEnd"/>
      <w:r w:rsidR="00447C6D" w:rsidRPr="005E3457">
        <w:rPr>
          <w:rFonts w:ascii="Arial" w:hAnsi="Arial" w:cs="Arial"/>
          <w:sz w:val="24"/>
          <w:szCs w:val="24"/>
        </w:rPr>
        <w:t xml:space="preserve"> Judicial, no hubo acceso </w:t>
      </w:r>
      <w:r w:rsidR="00C2445B" w:rsidRPr="005E3457">
        <w:rPr>
          <w:rFonts w:ascii="Arial" w:hAnsi="Arial" w:cs="Arial"/>
          <w:sz w:val="24"/>
          <w:szCs w:val="24"/>
        </w:rPr>
        <w:t xml:space="preserve">de público </w:t>
      </w:r>
      <w:r w:rsidR="00447C6D" w:rsidRPr="005E3457">
        <w:rPr>
          <w:rFonts w:ascii="Arial" w:hAnsi="Arial" w:cs="Arial"/>
          <w:sz w:val="24"/>
          <w:szCs w:val="24"/>
        </w:rPr>
        <w:t xml:space="preserve">al Palacio de Justicia, razón </w:t>
      </w:r>
      <w:r w:rsidR="000815AB" w:rsidRPr="005E3457">
        <w:rPr>
          <w:rFonts w:ascii="Arial" w:hAnsi="Arial" w:cs="Arial"/>
          <w:sz w:val="24"/>
          <w:szCs w:val="24"/>
        </w:rPr>
        <w:t xml:space="preserve">que impidió </w:t>
      </w:r>
      <w:r w:rsidR="00447C6D" w:rsidRPr="005E3457">
        <w:rPr>
          <w:rFonts w:ascii="Arial" w:hAnsi="Arial" w:cs="Arial"/>
          <w:sz w:val="24"/>
          <w:szCs w:val="24"/>
        </w:rPr>
        <w:t xml:space="preserve">llevar  cabo la audiencia.  </w:t>
      </w:r>
    </w:p>
    <w:p w:rsidR="00447C6D" w:rsidRPr="005E3457" w:rsidRDefault="00447C6D" w:rsidP="005E3457">
      <w:pPr>
        <w:pStyle w:val="Sinespaciado1"/>
        <w:spacing w:line="276" w:lineRule="auto"/>
        <w:ind w:firstLine="2880"/>
        <w:jc w:val="both"/>
        <w:rPr>
          <w:rFonts w:ascii="Arial" w:hAnsi="Arial" w:cs="Arial"/>
          <w:sz w:val="24"/>
          <w:szCs w:val="24"/>
        </w:rPr>
      </w:pPr>
    </w:p>
    <w:p w:rsidR="00447C6D" w:rsidRPr="005E3457" w:rsidRDefault="00447C6D"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8.</w:t>
      </w:r>
      <w:r w:rsidRPr="005E3457">
        <w:rPr>
          <w:rFonts w:ascii="Arial" w:hAnsi="Arial" w:cs="Arial"/>
          <w:sz w:val="24"/>
          <w:szCs w:val="24"/>
        </w:rPr>
        <w:t xml:space="preserve"> </w:t>
      </w:r>
      <w:r w:rsidR="00A977F4" w:rsidRPr="005E3457">
        <w:rPr>
          <w:rFonts w:ascii="Arial" w:hAnsi="Arial" w:cs="Arial"/>
          <w:sz w:val="24"/>
          <w:szCs w:val="24"/>
        </w:rPr>
        <w:t>Conforme</w:t>
      </w:r>
      <w:r w:rsidRPr="005E3457">
        <w:rPr>
          <w:rFonts w:ascii="Arial" w:hAnsi="Arial" w:cs="Arial"/>
          <w:sz w:val="24"/>
          <w:szCs w:val="24"/>
        </w:rPr>
        <w:t xml:space="preserve"> lo anterior, corresponde a esta Sala Dual, </w:t>
      </w:r>
      <w:r w:rsidR="00A977F4" w:rsidRPr="005E3457">
        <w:rPr>
          <w:rFonts w:ascii="Arial" w:hAnsi="Arial" w:cs="Arial"/>
          <w:sz w:val="24"/>
          <w:szCs w:val="24"/>
        </w:rPr>
        <w:t>zanjar</w:t>
      </w:r>
      <w:r w:rsidRPr="005E3457">
        <w:rPr>
          <w:rFonts w:ascii="Arial" w:hAnsi="Arial" w:cs="Arial"/>
          <w:sz w:val="24"/>
          <w:szCs w:val="24"/>
        </w:rPr>
        <w:t xml:space="preserve"> si las actuaciones posteriores al 4 de octubre de 2019, dentro del proceso de la referencia, son nulas como lo sostiene el recurrente en virtud de lo dispuesto en el artículo 121 del CGP, o no, como lo resol</w:t>
      </w:r>
      <w:r w:rsidR="00BC3833" w:rsidRPr="005E3457">
        <w:rPr>
          <w:rFonts w:ascii="Arial" w:hAnsi="Arial" w:cs="Arial"/>
          <w:sz w:val="24"/>
          <w:szCs w:val="24"/>
        </w:rPr>
        <w:t>vió la Magistrada Arcila Ríos.</w:t>
      </w:r>
    </w:p>
    <w:p w:rsidR="00447C6D" w:rsidRPr="005E3457" w:rsidRDefault="00447C6D" w:rsidP="005E3457">
      <w:pPr>
        <w:pStyle w:val="Sinespaciado1"/>
        <w:spacing w:line="276" w:lineRule="auto"/>
        <w:ind w:firstLine="2880"/>
        <w:jc w:val="both"/>
        <w:rPr>
          <w:rFonts w:ascii="Arial" w:hAnsi="Arial" w:cs="Arial"/>
          <w:sz w:val="24"/>
          <w:szCs w:val="24"/>
        </w:rPr>
      </w:pPr>
    </w:p>
    <w:p w:rsidR="00EB495A" w:rsidRPr="005E3457" w:rsidRDefault="00447C6D" w:rsidP="005E3457">
      <w:pPr>
        <w:pStyle w:val="Sinespaciado1"/>
        <w:spacing w:line="276" w:lineRule="auto"/>
        <w:ind w:firstLine="2880"/>
        <w:jc w:val="both"/>
        <w:rPr>
          <w:rFonts w:ascii="Arial" w:hAnsi="Arial" w:cs="Arial"/>
          <w:sz w:val="24"/>
          <w:szCs w:val="24"/>
        </w:rPr>
      </w:pPr>
      <w:r w:rsidRPr="005E3457">
        <w:rPr>
          <w:rFonts w:ascii="Arial" w:hAnsi="Arial" w:cs="Arial"/>
          <w:b/>
          <w:sz w:val="24"/>
          <w:szCs w:val="24"/>
        </w:rPr>
        <w:t>9</w:t>
      </w:r>
      <w:r w:rsidR="00EB495A" w:rsidRPr="005E3457">
        <w:rPr>
          <w:rFonts w:ascii="Arial" w:hAnsi="Arial" w:cs="Arial"/>
          <w:b/>
          <w:sz w:val="24"/>
          <w:szCs w:val="24"/>
        </w:rPr>
        <w:t>.</w:t>
      </w:r>
      <w:r w:rsidR="00EB495A" w:rsidRPr="005E3457">
        <w:rPr>
          <w:rFonts w:ascii="Arial" w:hAnsi="Arial" w:cs="Arial"/>
          <w:sz w:val="24"/>
          <w:szCs w:val="24"/>
        </w:rPr>
        <w:t xml:space="preserve"> Es indiscutible que la interpretación de la nulidad predicada por el artículo 121 del Código General del Proceso, no ha sido pacífica. Hay quienes opinan</w:t>
      </w:r>
      <w:r w:rsidR="00D84E25" w:rsidRPr="005E3457">
        <w:rPr>
          <w:rFonts w:ascii="Arial" w:hAnsi="Arial" w:cs="Arial"/>
          <w:sz w:val="24"/>
          <w:szCs w:val="24"/>
        </w:rPr>
        <w:t>,</w:t>
      </w:r>
      <w:r w:rsidR="00EB495A" w:rsidRPr="005E3457">
        <w:rPr>
          <w:rFonts w:ascii="Arial" w:hAnsi="Arial" w:cs="Arial"/>
          <w:sz w:val="24"/>
          <w:szCs w:val="24"/>
        </w:rPr>
        <w:t xml:space="preserve"> es saneable, porque así lo era bajo la vigencia de la Ley 1395 de </w:t>
      </w:r>
      <w:r w:rsidR="00EB495A" w:rsidRPr="005E3457">
        <w:rPr>
          <w:rFonts w:ascii="Arial" w:hAnsi="Arial" w:cs="Arial"/>
          <w:sz w:val="24"/>
          <w:szCs w:val="24"/>
        </w:rPr>
        <w:lastRenderedPageBreak/>
        <w:t xml:space="preserve">2010 (parágrafo del artículo 9º), ya que aunque contemplaba la pérdida automática de la competencia, no imponía sanción de nulidad a las actuaciones que se adelantaran con posterioridad al vencimiento del plazo conferido al fallador para dirimir el litigio, </w:t>
      </w:r>
      <w:r w:rsidR="00D84E25" w:rsidRPr="005E3457">
        <w:rPr>
          <w:rFonts w:ascii="Arial" w:hAnsi="Arial" w:cs="Arial"/>
          <w:sz w:val="24"/>
          <w:szCs w:val="24"/>
        </w:rPr>
        <w:t>permitiendo</w:t>
      </w:r>
      <w:r w:rsidR="00EB495A" w:rsidRPr="005E3457">
        <w:rPr>
          <w:rFonts w:ascii="Arial" w:hAnsi="Arial" w:cs="Arial"/>
          <w:sz w:val="24"/>
          <w:szCs w:val="24"/>
        </w:rPr>
        <w:t xml:space="preserve"> predicar su </w:t>
      </w:r>
      <w:proofErr w:type="spellStart"/>
      <w:r w:rsidR="00EB495A" w:rsidRPr="005E3457">
        <w:rPr>
          <w:rFonts w:ascii="Arial" w:hAnsi="Arial" w:cs="Arial"/>
          <w:sz w:val="24"/>
          <w:szCs w:val="24"/>
        </w:rPr>
        <w:t>saneabilidad</w:t>
      </w:r>
      <w:proofErr w:type="spellEnd"/>
      <w:r w:rsidR="00EB495A" w:rsidRPr="005E3457">
        <w:rPr>
          <w:rFonts w:ascii="Arial" w:hAnsi="Arial" w:cs="Arial"/>
          <w:sz w:val="24"/>
          <w:szCs w:val="24"/>
        </w:rPr>
        <w:t xml:space="preserve">. Interpretación que podría ser avalada por pronunciamiento de la Corte Constitucional, en sentencia T-341 de 2018, aunque las consideraciones al respecto tienen connotación de </w:t>
      </w:r>
      <w:proofErr w:type="spellStart"/>
      <w:r w:rsidR="00EB495A" w:rsidRPr="005E3457">
        <w:rPr>
          <w:rFonts w:ascii="Arial" w:hAnsi="Arial" w:cs="Arial"/>
          <w:i/>
          <w:sz w:val="24"/>
          <w:szCs w:val="24"/>
        </w:rPr>
        <w:t>obiter</w:t>
      </w:r>
      <w:proofErr w:type="spellEnd"/>
      <w:r w:rsidR="00EB495A" w:rsidRPr="005E3457">
        <w:rPr>
          <w:rFonts w:ascii="Arial" w:hAnsi="Arial" w:cs="Arial"/>
          <w:i/>
          <w:sz w:val="24"/>
          <w:szCs w:val="24"/>
        </w:rPr>
        <w:t xml:space="preserve"> dicta</w:t>
      </w:r>
      <w:r w:rsidR="00EB495A" w:rsidRPr="005E3457">
        <w:rPr>
          <w:rFonts w:ascii="Arial" w:hAnsi="Arial" w:cs="Arial"/>
          <w:sz w:val="24"/>
          <w:szCs w:val="24"/>
        </w:rPr>
        <w:t>.</w:t>
      </w:r>
    </w:p>
    <w:p w:rsidR="00EB495A" w:rsidRPr="005E3457" w:rsidRDefault="00EB495A" w:rsidP="005E3457">
      <w:pPr>
        <w:pStyle w:val="Sinespaciado1"/>
        <w:spacing w:line="276" w:lineRule="auto"/>
        <w:ind w:firstLine="2880"/>
        <w:jc w:val="both"/>
        <w:rPr>
          <w:rFonts w:ascii="Arial" w:hAnsi="Arial" w:cs="Arial"/>
          <w:sz w:val="24"/>
          <w:szCs w:val="24"/>
        </w:rPr>
      </w:pPr>
    </w:p>
    <w:p w:rsidR="00EB495A" w:rsidRPr="005E3457" w:rsidRDefault="00713787" w:rsidP="005E3457">
      <w:pPr>
        <w:pStyle w:val="Sinespaciado1"/>
        <w:spacing w:line="276" w:lineRule="auto"/>
        <w:ind w:firstLine="2880"/>
        <w:jc w:val="both"/>
        <w:rPr>
          <w:rFonts w:ascii="Arial" w:hAnsi="Arial" w:cs="Arial"/>
          <w:bCs/>
          <w:sz w:val="24"/>
          <w:szCs w:val="24"/>
        </w:rPr>
      </w:pPr>
      <w:r w:rsidRPr="005E3457">
        <w:rPr>
          <w:rFonts w:ascii="Arial" w:hAnsi="Arial" w:cs="Arial"/>
          <w:b/>
          <w:sz w:val="24"/>
          <w:szCs w:val="24"/>
        </w:rPr>
        <w:t>10.</w:t>
      </w:r>
      <w:r w:rsidRPr="005E3457">
        <w:rPr>
          <w:rFonts w:ascii="Arial" w:hAnsi="Arial" w:cs="Arial"/>
          <w:sz w:val="24"/>
          <w:szCs w:val="24"/>
        </w:rPr>
        <w:t xml:space="preserve"> </w:t>
      </w:r>
      <w:r w:rsidR="00EB495A" w:rsidRPr="005E3457">
        <w:rPr>
          <w:rFonts w:ascii="Arial" w:hAnsi="Arial" w:cs="Arial"/>
          <w:sz w:val="24"/>
          <w:szCs w:val="24"/>
        </w:rPr>
        <w:t xml:space="preserve">No obstante, </w:t>
      </w:r>
      <w:r w:rsidR="00EB495A" w:rsidRPr="005E3457">
        <w:rPr>
          <w:rFonts w:ascii="Arial" w:hAnsi="Arial" w:cs="Arial"/>
          <w:bCs/>
          <w:sz w:val="24"/>
          <w:szCs w:val="24"/>
        </w:rPr>
        <w:t xml:space="preserve">en sede constitucional, </w:t>
      </w:r>
      <w:r w:rsidRPr="005E3457">
        <w:rPr>
          <w:rFonts w:ascii="Arial" w:hAnsi="Arial" w:cs="Arial"/>
          <w:bCs/>
          <w:sz w:val="24"/>
          <w:szCs w:val="24"/>
        </w:rPr>
        <w:t xml:space="preserve">la Sala de Casación Civil, en </w:t>
      </w:r>
      <w:r w:rsidR="00EB495A" w:rsidRPr="005E3457">
        <w:rPr>
          <w:rFonts w:ascii="Arial" w:hAnsi="Arial" w:cs="Arial"/>
          <w:bCs/>
          <w:sz w:val="24"/>
          <w:szCs w:val="24"/>
        </w:rPr>
        <w:t xml:space="preserve">sentencia </w:t>
      </w:r>
      <w:r w:rsidR="00EB495A" w:rsidRPr="005E3457">
        <w:rPr>
          <w:rFonts w:ascii="Arial" w:hAnsi="Arial" w:cs="Arial"/>
          <w:b/>
          <w:bCs/>
          <w:sz w:val="24"/>
          <w:szCs w:val="24"/>
        </w:rPr>
        <w:t>STC8849-2018</w:t>
      </w:r>
      <w:r w:rsidR="00EB495A" w:rsidRPr="005E3457">
        <w:rPr>
          <w:rFonts w:ascii="Arial" w:hAnsi="Arial" w:cs="Arial"/>
          <w:bCs/>
          <w:sz w:val="24"/>
          <w:szCs w:val="24"/>
        </w:rPr>
        <w:t xml:space="preserve"> (11 de julio), concluyó que la nulidad de que se trata, al operar de pleno derecho, excluye la aplicación del principio de invalidación (entiéndase convalidación) o saneamiento, advirtiendo que con esta decisión recoge los precedentes en sentido contrario. Postura que ha venido sosteniendo</w:t>
      </w:r>
      <w:r w:rsidRPr="005E3457">
        <w:rPr>
          <w:rFonts w:ascii="Arial" w:hAnsi="Arial" w:cs="Arial"/>
          <w:bCs/>
          <w:sz w:val="24"/>
          <w:szCs w:val="24"/>
        </w:rPr>
        <w:t>, hasta</w:t>
      </w:r>
      <w:r w:rsidR="00EB495A" w:rsidRPr="005E3457">
        <w:rPr>
          <w:rFonts w:ascii="Arial" w:hAnsi="Arial" w:cs="Arial"/>
          <w:bCs/>
          <w:sz w:val="24"/>
          <w:szCs w:val="24"/>
        </w:rPr>
        <w:t xml:space="preserve"> </w:t>
      </w:r>
      <w:r w:rsidRPr="005E3457">
        <w:rPr>
          <w:rFonts w:ascii="Arial" w:hAnsi="Arial" w:cs="Arial"/>
          <w:bCs/>
          <w:sz w:val="24"/>
          <w:szCs w:val="24"/>
        </w:rPr>
        <w:t xml:space="preserve">hace poco tiempo, </w:t>
      </w:r>
      <w:r w:rsidR="00EB495A" w:rsidRPr="005E3457">
        <w:rPr>
          <w:rFonts w:ascii="Arial" w:hAnsi="Arial" w:cs="Arial"/>
          <w:bCs/>
          <w:sz w:val="24"/>
          <w:szCs w:val="24"/>
        </w:rPr>
        <w:t xml:space="preserve">verificable en sentencias </w:t>
      </w:r>
      <w:r w:rsidR="00EB495A" w:rsidRPr="005E3457">
        <w:rPr>
          <w:rFonts w:ascii="Arial" w:hAnsi="Arial" w:cs="Arial"/>
          <w:b/>
          <w:bCs/>
          <w:sz w:val="24"/>
          <w:szCs w:val="24"/>
        </w:rPr>
        <w:t>STC14822-2018</w:t>
      </w:r>
      <w:r w:rsidR="00EB495A" w:rsidRPr="005E3457">
        <w:rPr>
          <w:rFonts w:ascii="Arial" w:hAnsi="Arial" w:cs="Arial"/>
          <w:bCs/>
          <w:sz w:val="24"/>
          <w:szCs w:val="24"/>
        </w:rPr>
        <w:t xml:space="preserve"> y </w:t>
      </w:r>
      <w:r w:rsidR="00EB495A" w:rsidRPr="005E3457">
        <w:rPr>
          <w:rFonts w:ascii="Arial" w:hAnsi="Arial" w:cs="Arial"/>
          <w:b/>
          <w:bCs/>
          <w:sz w:val="24"/>
          <w:szCs w:val="24"/>
        </w:rPr>
        <w:t>STC14827-2018</w:t>
      </w:r>
      <w:r w:rsidR="00EB495A" w:rsidRPr="005E3457">
        <w:rPr>
          <w:rFonts w:ascii="Arial" w:hAnsi="Arial" w:cs="Arial"/>
          <w:bCs/>
          <w:sz w:val="24"/>
          <w:szCs w:val="24"/>
        </w:rPr>
        <w:t xml:space="preserve">, (ambas del 14 de noviembre) y las </w:t>
      </w:r>
      <w:r w:rsidR="00EB495A" w:rsidRPr="005E3457">
        <w:rPr>
          <w:rFonts w:ascii="Arial" w:hAnsi="Arial" w:cs="Arial"/>
          <w:b/>
          <w:bCs/>
          <w:sz w:val="24"/>
          <w:szCs w:val="24"/>
        </w:rPr>
        <w:t>STC001-2019</w:t>
      </w:r>
      <w:r w:rsidR="00EB495A" w:rsidRPr="005E3457">
        <w:rPr>
          <w:rFonts w:ascii="Arial" w:hAnsi="Arial" w:cs="Arial"/>
          <w:sz w:val="24"/>
          <w:szCs w:val="24"/>
        </w:rPr>
        <w:t xml:space="preserve"> </w:t>
      </w:r>
      <w:r w:rsidR="00EB495A" w:rsidRPr="005E3457">
        <w:rPr>
          <w:rFonts w:ascii="Arial" w:hAnsi="Arial" w:cs="Arial"/>
          <w:bCs/>
          <w:sz w:val="24"/>
          <w:szCs w:val="24"/>
        </w:rPr>
        <w:t>(11 de enero</w:t>
      </w:r>
      <w:r w:rsidRPr="005E3457">
        <w:rPr>
          <w:rFonts w:ascii="Arial" w:hAnsi="Arial" w:cs="Arial"/>
          <w:bCs/>
          <w:sz w:val="24"/>
          <w:szCs w:val="24"/>
        </w:rPr>
        <w:t xml:space="preserve">), </w:t>
      </w:r>
      <w:r w:rsidR="00EB495A" w:rsidRPr="005E3457">
        <w:rPr>
          <w:rFonts w:ascii="Arial" w:hAnsi="Arial" w:cs="Arial"/>
          <w:b/>
          <w:bCs/>
          <w:sz w:val="24"/>
          <w:szCs w:val="24"/>
        </w:rPr>
        <w:t>STC427-2019</w:t>
      </w:r>
      <w:r w:rsidR="00EB495A" w:rsidRPr="005E3457">
        <w:rPr>
          <w:rFonts w:ascii="Arial" w:hAnsi="Arial" w:cs="Arial"/>
          <w:sz w:val="24"/>
          <w:szCs w:val="24"/>
        </w:rPr>
        <w:t xml:space="preserve"> </w:t>
      </w:r>
      <w:r w:rsidR="00EB495A" w:rsidRPr="005E3457">
        <w:rPr>
          <w:rFonts w:ascii="Arial" w:hAnsi="Arial" w:cs="Arial"/>
          <w:bCs/>
          <w:sz w:val="24"/>
          <w:szCs w:val="24"/>
        </w:rPr>
        <w:t>(24 de enero de 2019)</w:t>
      </w:r>
      <w:r w:rsidRPr="005E3457">
        <w:rPr>
          <w:rFonts w:ascii="Arial" w:hAnsi="Arial" w:cs="Arial"/>
          <w:bCs/>
          <w:sz w:val="24"/>
          <w:szCs w:val="24"/>
        </w:rPr>
        <w:t xml:space="preserve"> y </w:t>
      </w:r>
      <w:r w:rsidR="00EB495A" w:rsidRPr="005E3457">
        <w:rPr>
          <w:rFonts w:ascii="Arial" w:hAnsi="Arial" w:cs="Arial"/>
          <w:b/>
          <w:bCs/>
          <w:sz w:val="24"/>
          <w:szCs w:val="24"/>
        </w:rPr>
        <w:t>STC-1553-2019</w:t>
      </w:r>
      <w:r w:rsidR="00EB495A" w:rsidRPr="005E3457">
        <w:rPr>
          <w:rFonts w:ascii="Arial" w:hAnsi="Arial" w:cs="Arial"/>
          <w:bCs/>
          <w:sz w:val="24"/>
          <w:szCs w:val="24"/>
        </w:rPr>
        <w:t xml:space="preserve"> (14 de febrero), </w:t>
      </w:r>
      <w:r w:rsidRPr="005E3457">
        <w:rPr>
          <w:rFonts w:ascii="Arial" w:hAnsi="Arial" w:cs="Arial"/>
          <w:bCs/>
          <w:sz w:val="24"/>
          <w:szCs w:val="24"/>
        </w:rPr>
        <w:t>entre otras, insistiendo</w:t>
      </w:r>
      <w:r w:rsidR="00EB495A" w:rsidRPr="005E3457">
        <w:rPr>
          <w:rFonts w:ascii="Arial" w:hAnsi="Arial" w:cs="Arial"/>
          <w:bCs/>
          <w:sz w:val="24"/>
          <w:szCs w:val="24"/>
        </w:rPr>
        <w:t xml:space="preserve"> en la aplicación obje</w:t>
      </w:r>
      <w:r w:rsidRPr="005E3457">
        <w:rPr>
          <w:rFonts w:ascii="Arial" w:hAnsi="Arial" w:cs="Arial"/>
          <w:bCs/>
          <w:sz w:val="24"/>
          <w:szCs w:val="24"/>
        </w:rPr>
        <w:t xml:space="preserve">tiva del artículo 121 del CGP. En esta última </w:t>
      </w:r>
      <w:r w:rsidR="00EB495A" w:rsidRPr="005E3457">
        <w:rPr>
          <w:rFonts w:ascii="Arial" w:hAnsi="Arial" w:cs="Arial"/>
          <w:bCs/>
          <w:sz w:val="24"/>
          <w:szCs w:val="24"/>
        </w:rPr>
        <w:t>categóricamente expuso:</w:t>
      </w:r>
    </w:p>
    <w:p w:rsidR="00EB495A" w:rsidRPr="005E3457" w:rsidRDefault="00EB495A" w:rsidP="005E3457">
      <w:pPr>
        <w:pStyle w:val="Sinespaciado1"/>
        <w:tabs>
          <w:tab w:val="left" w:pos="2410"/>
        </w:tabs>
        <w:spacing w:line="276" w:lineRule="auto"/>
        <w:ind w:right="618" w:firstLine="2835"/>
        <w:jc w:val="both"/>
        <w:rPr>
          <w:rFonts w:ascii="Arial" w:hAnsi="Arial" w:cs="Arial"/>
          <w:bCs/>
          <w:sz w:val="24"/>
          <w:szCs w:val="24"/>
        </w:rPr>
      </w:pPr>
    </w:p>
    <w:p w:rsidR="00EB495A" w:rsidRPr="00D417E6" w:rsidRDefault="00EB495A" w:rsidP="00D417E6">
      <w:pPr>
        <w:pStyle w:val="Sinespaciado1"/>
        <w:ind w:left="426" w:right="420" w:firstLine="2551"/>
        <w:jc w:val="both"/>
        <w:rPr>
          <w:rFonts w:ascii="Arial" w:hAnsi="Arial" w:cs="Arial"/>
          <w:b/>
          <w:bCs/>
          <w:i/>
          <w:szCs w:val="24"/>
        </w:rPr>
      </w:pPr>
      <w:r w:rsidRPr="00D417E6">
        <w:rPr>
          <w:rFonts w:ascii="Arial" w:hAnsi="Arial" w:cs="Arial"/>
          <w:b/>
          <w:bCs/>
          <w:i/>
          <w:szCs w:val="24"/>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p>
    <w:p w:rsidR="00EB495A" w:rsidRPr="00D417E6" w:rsidRDefault="00EB495A" w:rsidP="00D417E6">
      <w:pPr>
        <w:pStyle w:val="Sinespaciado1"/>
        <w:ind w:left="426" w:right="420" w:firstLine="2551"/>
        <w:jc w:val="both"/>
        <w:rPr>
          <w:rFonts w:ascii="Arial" w:hAnsi="Arial" w:cs="Arial"/>
          <w:b/>
          <w:bCs/>
          <w:i/>
          <w:szCs w:val="24"/>
        </w:rPr>
      </w:pPr>
    </w:p>
    <w:p w:rsidR="00EB495A" w:rsidRPr="00D417E6" w:rsidRDefault="00EB495A" w:rsidP="00D417E6">
      <w:pPr>
        <w:pStyle w:val="Sinespaciado1"/>
        <w:ind w:left="426" w:right="420" w:firstLine="2551"/>
        <w:jc w:val="both"/>
        <w:rPr>
          <w:rFonts w:ascii="Arial" w:hAnsi="Arial" w:cs="Arial"/>
          <w:b/>
          <w:bCs/>
          <w:i/>
          <w:szCs w:val="24"/>
        </w:rPr>
      </w:pPr>
      <w:r w:rsidRPr="00D417E6">
        <w:rPr>
          <w:rFonts w:ascii="Arial" w:hAnsi="Arial" w:cs="Arial"/>
          <w:b/>
          <w:bCs/>
          <w:i/>
          <w:szCs w:val="24"/>
        </w:rPr>
        <w:t>Significa lo anterior, que las actuaciones extemporáneas del funcionario son nulas por sí mismas y no porque se decreten. La nulidad deriva del mandato del legislador y no de su reconocimiento judicial. Por ello, no hay lugar al saneamiento del vicio, ni a la convalidación de los actos afectados con él. La invalidación se impone y, consiguientemente, siempre debe ser declarada, incluso en los casos en que ninguna de las partes la reclame.</w:t>
      </w:r>
    </w:p>
    <w:p w:rsidR="00EB495A" w:rsidRPr="00D417E6" w:rsidRDefault="00EB495A" w:rsidP="00D417E6">
      <w:pPr>
        <w:pStyle w:val="Sinespaciado1"/>
        <w:ind w:left="426" w:right="420" w:firstLine="2551"/>
        <w:jc w:val="both"/>
        <w:rPr>
          <w:rFonts w:ascii="Arial" w:hAnsi="Arial" w:cs="Arial"/>
          <w:b/>
          <w:bCs/>
          <w:i/>
          <w:szCs w:val="24"/>
        </w:rPr>
      </w:pPr>
    </w:p>
    <w:p w:rsidR="00EB495A" w:rsidRPr="00D417E6" w:rsidRDefault="00EB495A" w:rsidP="00D417E6">
      <w:pPr>
        <w:pStyle w:val="Sinespaciado1"/>
        <w:ind w:left="426" w:right="420" w:firstLine="2551"/>
        <w:jc w:val="both"/>
        <w:rPr>
          <w:rFonts w:ascii="Arial" w:hAnsi="Arial" w:cs="Arial"/>
          <w:b/>
          <w:bCs/>
          <w:szCs w:val="24"/>
        </w:rPr>
      </w:pPr>
      <w:r w:rsidRPr="00D417E6">
        <w:rPr>
          <w:rFonts w:ascii="Arial" w:hAnsi="Arial" w:cs="Arial"/>
          <w:b/>
          <w:bCs/>
          <w:i/>
          <w:szCs w:val="24"/>
        </w:rPr>
        <w:t>Los términos previstos en el C. G. de P. no constituyen una formalidad. Se trata de una búsqueda de la justicia material para los administrados y justiciables en el Estado Constitucional de Derecho, de modo que los juicios no se deben someter a plazos interminables, de nunca acabar.  El remedio no puede ser peor que la enfermedad. Solo hay justicia si las controversias se resuelven rápida y cumplidamente, en lapsos razonables, de modo que la ciudadanía, crea en sus jueces, y en el Estado, porque sus litigios se decidirán prontamente y sin dilaciones.”</w:t>
      </w:r>
    </w:p>
    <w:p w:rsidR="00EB495A" w:rsidRPr="005E3457" w:rsidRDefault="00EB495A" w:rsidP="005E3457">
      <w:pPr>
        <w:pStyle w:val="Sinespaciado1"/>
        <w:tabs>
          <w:tab w:val="left" w:pos="2410"/>
        </w:tabs>
        <w:spacing w:line="276" w:lineRule="auto"/>
        <w:ind w:firstLine="2835"/>
        <w:jc w:val="both"/>
        <w:rPr>
          <w:rFonts w:ascii="Arial" w:hAnsi="Arial" w:cs="Arial"/>
          <w:bCs/>
          <w:sz w:val="24"/>
          <w:szCs w:val="24"/>
        </w:rPr>
      </w:pPr>
    </w:p>
    <w:p w:rsidR="00EB495A" w:rsidRPr="005E3457" w:rsidRDefault="00713787"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11</w:t>
      </w:r>
      <w:r w:rsidR="00EB495A" w:rsidRPr="005E3457">
        <w:rPr>
          <w:rFonts w:ascii="Arial" w:hAnsi="Arial" w:cs="Arial"/>
          <w:b/>
          <w:bCs/>
          <w:sz w:val="24"/>
          <w:szCs w:val="24"/>
        </w:rPr>
        <w:t>.</w:t>
      </w:r>
      <w:r w:rsidR="00EB495A" w:rsidRPr="005E3457">
        <w:rPr>
          <w:rFonts w:ascii="Arial" w:hAnsi="Arial" w:cs="Arial"/>
          <w:bCs/>
          <w:sz w:val="24"/>
          <w:szCs w:val="24"/>
        </w:rPr>
        <w:t xml:space="preserve"> Dicha postura</w:t>
      </w:r>
      <w:r w:rsidR="00DA7800" w:rsidRPr="005E3457">
        <w:rPr>
          <w:rFonts w:ascii="Arial" w:hAnsi="Arial" w:cs="Arial"/>
          <w:bCs/>
          <w:sz w:val="24"/>
          <w:szCs w:val="24"/>
        </w:rPr>
        <w:t>,</w:t>
      </w:r>
      <w:r w:rsidR="00EB495A" w:rsidRPr="005E3457">
        <w:rPr>
          <w:rFonts w:ascii="Arial" w:hAnsi="Arial" w:cs="Arial"/>
          <w:bCs/>
          <w:sz w:val="24"/>
          <w:szCs w:val="24"/>
        </w:rPr>
        <w:t xml:space="preserve"> sostenida por la Corte, muy a pesar de </w:t>
      </w:r>
      <w:r w:rsidRPr="005E3457">
        <w:rPr>
          <w:rFonts w:ascii="Arial" w:hAnsi="Arial" w:cs="Arial"/>
          <w:bCs/>
          <w:sz w:val="24"/>
          <w:szCs w:val="24"/>
        </w:rPr>
        <w:t>las críticas</w:t>
      </w:r>
      <w:r w:rsidR="00EB495A" w:rsidRPr="005E3457">
        <w:rPr>
          <w:rFonts w:ascii="Arial" w:hAnsi="Arial" w:cs="Arial"/>
          <w:bCs/>
          <w:sz w:val="24"/>
          <w:szCs w:val="24"/>
        </w:rPr>
        <w:t xml:space="preserve"> por un sector de la doctrina patria, en el sentido de que la aplicación exegética de la norma puede conducir a que la solución resulte peor que el problema, en la medida en que la sentencia de primera instancia (cuya promulgación excedió el término de un año establecido en la ley) termine siendo declarada nula en segunda instancia, y el expediente deba remitirse a otro juez para que falle nuevamente la primera instancia, dentro de los seis (6) meses siguientes, solución que en nuestro criterio no conlleva</w:t>
      </w:r>
      <w:r w:rsidR="00B86B4F" w:rsidRPr="005E3457">
        <w:rPr>
          <w:rFonts w:ascii="Arial" w:hAnsi="Arial" w:cs="Arial"/>
          <w:bCs/>
          <w:sz w:val="24"/>
          <w:szCs w:val="24"/>
        </w:rPr>
        <w:t>ba</w:t>
      </w:r>
      <w:r w:rsidR="00EB495A" w:rsidRPr="005E3457">
        <w:rPr>
          <w:rFonts w:ascii="Arial" w:hAnsi="Arial" w:cs="Arial"/>
          <w:bCs/>
          <w:sz w:val="24"/>
          <w:szCs w:val="24"/>
        </w:rPr>
        <w:t xml:space="preserve"> precisamente una pronta administración de justicia, </w:t>
      </w:r>
      <w:r w:rsidR="00626A2B" w:rsidRPr="005E3457">
        <w:rPr>
          <w:rFonts w:ascii="Arial" w:hAnsi="Arial" w:cs="Arial"/>
          <w:bCs/>
          <w:sz w:val="24"/>
          <w:szCs w:val="24"/>
        </w:rPr>
        <w:t xml:space="preserve">pero </w:t>
      </w:r>
      <w:r w:rsidR="00C2445B" w:rsidRPr="005E3457">
        <w:rPr>
          <w:rFonts w:ascii="Arial" w:hAnsi="Arial" w:cs="Arial"/>
          <w:bCs/>
          <w:sz w:val="24"/>
          <w:szCs w:val="24"/>
        </w:rPr>
        <w:t>fue acogida</w:t>
      </w:r>
      <w:r w:rsidR="009B18FB" w:rsidRPr="005E3457">
        <w:rPr>
          <w:rFonts w:ascii="Arial" w:hAnsi="Arial" w:cs="Arial"/>
          <w:bCs/>
          <w:sz w:val="24"/>
          <w:szCs w:val="24"/>
        </w:rPr>
        <w:t xml:space="preserve"> </w:t>
      </w:r>
      <w:r w:rsidR="00626A2B" w:rsidRPr="005E3457">
        <w:rPr>
          <w:rFonts w:ascii="Arial" w:hAnsi="Arial" w:cs="Arial"/>
          <w:bCs/>
          <w:sz w:val="24"/>
          <w:szCs w:val="24"/>
        </w:rPr>
        <w:t xml:space="preserve">por </w:t>
      </w:r>
      <w:r w:rsidR="009B18FB" w:rsidRPr="005E3457">
        <w:rPr>
          <w:rFonts w:ascii="Arial" w:hAnsi="Arial" w:cs="Arial"/>
          <w:bCs/>
          <w:sz w:val="24"/>
          <w:szCs w:val="24"/>
        </w:rPr>
        <w:t>este</w:t>
      </w:r>
      <w:r w:rsidR="00EB495A" w:rsidRPr="005E3457">
        <w:rPr>
          <w:rFonts w:ascii="Arial" w:hAnsi="Arial" w:cs="Arial"/>
          <w:bCs/>
          <w:sz w:val="24"/>
          <w:szCs w:val="24"/>
        </w:rPr>
        <w:t xml:space="preserve"> </w:t>
      </w:r>
      <w:r w:rsidR="009B18FB" w:rsidRPr="005E3457">
        <w:rPr>
          <w:rFonts w:ascii="Arial" w:hAnsi="Arial" w:cs="Arial"/>
          <w:bCs/>
          <w:sz w:val="24"/>
          <w:szCs w:val="24"/>
        </w:rPr>
        <w:t>Tribunal</w:t>
      </w:r>
      <w:r w:rsidR="00EB495A" w:rsidRPr="005E3457">
        <w:rPr>
          <w:rFonts w:ascii="Arial" w:hAnsi="Arial" w:cs="Arial"/>
          <w:bCs/>
          <w:sz w:val="24"/>
          <w:szCs w:val="24"/>
        </w:rPr>
        <w:t xml:space="preserve">, en vista de </w:t>
      </w:r>
      <w:r w:rsidR="00B86B4F" w:rsidRPr="005E3457">
        <w:rPr>
          <w:rFonts w:ascii="Arial" w:hAnsi="Arial" w:cs="Arial"/>
          <w:bCs/>
          <w:sz w:val="24"/>
          <w:szCs w:val="24"/>
        </w:rPr>
        <w:t xml:space="preserve">previsible </w:t>
      </w:r>
      <w:r w:rsidR="00EB495A" w:rsidRPr="005E3457">
        <w:rPr>
          <w:rFonts w:ascii="Arial" w:hAnsi="Arial" w:cs="Arial"/>
          <w:bCs/>
          <w:sz w:val="24"/>
          <w:szCs w:val="24"/>
        </w:rPr>
        <w:t>consolidación.</w:t>
      </w:r>
    </w:p>
    <w:p w:rsidR="00022699" w:rsidRPr="005E3457" w:rsidRDefault="00022699" w:rsidP="005E3457">
      <w:pPr>
        <w:pStyle w:val="Sinespaciado1"/>
        <w:spacing w:line="276" w:lineRule="auto"/>
        <w:ind w:firstLine="2880"/>
        <w:jc w:val="both"/>
        <w:rPr>
          <w:rFonts w:ascii="Arial" w:hAnsi="Arial" w:cs="Arial"/>
          <w:bCs/>
          <w:sz w:val="24"/>
          <w:szCs w:val="24"/>
        </w:rPr>
      </w:pPr>
    </w:p>
    <w:p w:rsidR="00C31865" w:rsidRPr="005E3457" w:rsidRDefault="00B86B4F" w:rsidP="005E3457">
      <w:pPr>
        <w:pStyle w:val="Sinespaciado1"/>
        <w:spacing w:line="276" w:lineRule="auto"/>
        <w:ind w:firstLine="2880"/>
        <w:jc w:val="both"/>
        <w:rPr>
          <w:rFonts w:ascii="Arial" w:hAnsi="Arial" w:cs="Arial"/>
          <w:sz w:val="24"/>
          <w:szCs w:val="24"/>
        </w:rPr>
      </w:pPr>
      <w:r w:rsidRPr="005E3457">
        <w:rPr>
          <w:rFonts w:ascii="Arial" w:hAnsi="Arial" w:cs="Arial"/>
          <w:b/>
          <w:bCs/>
          <w:sz w:val="24"/>
          <w:szCs w:val="24"/>
        </w:rPr>
        <w:lastRenderedPageBreak/>
        <w:t>12.</w:t>
      </w:r>
      <w:r w:rsidRPr="005E3457">
        <w:rPr>
          <w:rFonts w:ascii="Arial" w:hAnsi="Arial" w:cs="Arial"/>
          <w:bCs/>
          <w:sz w:val="24"/>
          <w:szCs w:val="24"/>
        </w:rPr>
        <w:t xml:space="preserve"> </w:t>
      </w:r>
      <w:r w:rsidR="00022699" w:rsidRPr="005E3457">
        <w:rPr>
          <w:rFonts w:ascii="Arial" w:hAnsi="Arial" w:cs="Arial"/>
          <w:bCs/>
          <w:sz w:val="24"/>
          <w:szCs w:val="24"/>
        </w:rPr>
        <w:t xml:space="preserve">Sin embargo hoy por </w:t>
      </w:r>
      <w:r w:rsidR="00C2445B" w:rsidRPr="005E3457">
        <w:rPr>
          <w:rFonts w:ascii="Arial" w:hAnsi="Arial" w:cs="Arial"/>
          <w:bCs/>
          <w:sz w:val="24"/>
          <w:szCs w:val="24"/>
        </w:rPr>
        <w:t>hoy</w:t>
      </w:r>
      <w:r w:rsidR="00022699" w:rsidRPr="005E3457">
        <w:rPr>
          <w:rFonts w:ascii="Arial" w:hAnsi="Arial" w:cs="Arial"/>
          <w:bCs/>
          <w:sz w:val="24"/>
          <w:szCs w:val="24"/>
        </w:rPr>
        <w:t xml:space="preserve"> no podemos afirmar lo mismo. En efecto, </w:t>
      </w:r>
      <w:r w:rsidR="00C31865" w:rsidRPr="005E3457">
        <w:rPr>
          <w:rFonts w:ascii="Arial" w:hAnsi="Arial" w:cs="Arial"/>
          <w:bCs/>
          <w:sz w:val="24"/>
          <w:szCs w:val="24"/>
        </w:rPr>
        <w:t xml:space="preserve">en la reciente sentencia citada por la Doctora Ríos Arcila </w:t>
      </w:r>
      <w:r w:rsidR="00C31865" w:rsidRPr="005E3457">
        <w:rPr>
          <w:rFonts w:ascii="Arial" w:hAnsi="Arial" w:cs="Arial"/>
          <w:b/>
          <w:bCs/>
          <w:sz w:val="24"/>
          <w:szCs w:val="24"/>
        </w:rPr>
        <w:t>STC12908-2019</w:t>
      </w:r>
      <w:r w:rsidR="00C31865" w:rsidRPr="005E3457">
        <w:rPr>
          <w:rFonts w:ascii="Arial" w:hAnsi="Arial" w:cs="Arial"/>
          <w:bCs/>
          <w:sz w:val="24"/>
          <w:szCs w:val="24"/>
        </w:rPr>
        <w:t xml:space="preserve"> (23 de septiembre de 2019), la Sala de Casación Civil de la Corte Suprema de Justicia, </w:t>
      </w:r>
      <w:r w:rsidR="00E36FBD" w:rsidRPr="005E3457">
        <w:rPr>
          <w:rFonts w:ascii="Arial" w:hAnsi="Arial" w:cs="Arial"/>
          <w:bCs/>
          <w:sz w:val="24"/>
          <w:szCs w:val="24"/>
        </w:rPr>
        <w:t xml:space="preserve">en decisión mayoritaria, </w:t>
      </w:r>
      <w:r w:rsidR="00C31865" w:rsidRPr="005E3457">
        <w:rPr>
          <w:rFonts w:ascii="Arial" w:hAnsi="Arial" w:cs="Arial"/>
          <w:bCs/>
          <w:sz w:val="24"/>
          <w:szCs w:val="24"/>
        </w:rPr>
        <w:t xml:space="preserve">señala que </w:t>
      </w:r>
      <w:r w:rsidR="00C31865" w:rsidRPr="005E3457">
        <w:rPr>
          <w:rFonts w:ascii="Arial" w:hAnsi="Arial" w:cs="Arial"/>
          <w:sz w:val="24"/>
          <w:szCs w:val="24"/>
        </w:rPr>
        <w:t xml:space="preserve">la contabilización del lapso establecido en el artículo 121 del CGP, no puede ser mecánica, entre otras razones porque, </w:t>
      </w:r>
      <w:r w:rsidR="00C31865" w:rsidRPr="005E3457">
        <w:rPr>
          <w:rFonts w:ascii="Arial" w:hAnsi="Arial" w:cs="Arial"/>
          <w:b/>
          <w:i/>
          <w:sz w:val="24"/>
          <w:szCs w:val="24"/>
        </w:rPr>
        <w:t>“</w:t>
      </w:r>
      <w:r w:rsidR="00C31865" w:rsidRPr="00D417E6">
        <w:rPr>
          <w:rFonts w:ascii="Arial" w:hAnsi="Arial" w:cs="Arial"/>
          <w:b/>
          <w:i/>
          <w:szCs w:val="24"/>
        </w:rPr>
        <w:t>no puede perderse de vista que la duración razonable del proceso depende de múltiples factores que trascienden el mero querer o capricho del juez. De modo que sí hay que tener en cuenta «las vicisitudes de la administración de justicia», a riesgo de pretender imponer una medida completamente alejada de nuestra realidad socio</w:t>
      </w:r>
      <w:r w:rsidR="009E3433" w:rsidRPr="00D417E6">
        <w:rPr>
          <w:rFonts w:ascii="Arial" w:hAnsi="Arial" w:cs="Arial"/>
          <w:b/>
          <w:i/>
          <w:szCs w:val="24"/>
        </w:rPr>
        <w:t>-</w:t>
      </w:r>
      <w:r w:rsidR="00C31865" w:rsidRPr="00D417E6">
        <w:rPr>
          <w:rFonts w:ascii="Arial" w:hAnsi="Arial" w:cs="Arial"/>
          <w:b/>
          <w:i/>
          <w:szCs w:val="24"/>
        </w:rPr>
        <w:t>jurídica</w:t>
      </w:r>
      <w:r w:rsidR="00C31865" w:rsidRPr="005E3457">
        <w:rPr>
          <w:rFonts w:ascii="Arial" w:hAnsi="Arial" w:cs="Arial"/>
          <w:b/>
          <w:i/>
          <w:sz w:val="24"/>
          <w:szCs w:val="24"/>
        </w:rPr>
        <w:t>.”</w:t>
      </w:r>
      <w:r w:rsidR="00C31865" w:rsidRPr="005E3457">
        <w:rPr>
          <w:rFonts w:ascii="Arial" w:hAnsi="Arial" w:cs="Arial"/>
          <w:sz w:val="24"/>
          <w:szCs w:val="24"/>
        </w:rPr>
        <w:t xml:space="preserve"> Además, </w:t>
      </w:r>
      <w:r w:rsidR="009E3433" w:rsidRPr="005E3457">
        <w:rPr>
          <w:rFonts w:ascii="Arial" w:hAnsi="Arial" w:cs="Arial"/>
          <w:sz w:val="24"/>
          <w:szCs w:val="24"/>
        </w:rPr>
        <w:t>de ser</w:t>
      </w:r>
      <w:r w:rsidR="00C31865" w:rsidRPr="005E3457">
        <w:rPr>
          <w:rFonts w:ascii="Arial" w:hAnsi="Arial" w:cs="Arial"/>
          <w:sz w:val="24"/>
          <w:szCs w:val="24"/>
        </w:rPr>
        <w:t xml:space="preserve"> preciso tomar en consideración las circunstancias que rodean el litigio y un sinnúmero de circunstancias previsibles o impredecibles que </w:t>
      </w:r>
      <w:r w:rsidR="009E3433" w:rsidRPr="005E3457">
        <w:rPr>
          <w:rFonts w:ascii="Arial" w:hAnsi="Arial" w:cs="Arial"/>
          <w:sz w:val="24"/>
          <w:szCs w:val="24"/>
        </w:rPr>
        <w:t xml:space="preserve"> brotan</w:t>
      </w:r>
      <w:r w:rsidR="00C31865" w:rsidRPr="005E3457">
        <w:rPr>
          <w:rFonts w:ascii="Arial" w:hAnsi="Arial" w:cs="Arial"/>
          <w:sz w:val="24"/>
          <w:szCs w:val="24"/>
        </w:rPr>
        <w:t xml:space="preserve"> en el desarrollo de las actuaciones, diligencias y etapas procesales.</w:t>
      </w:r>
    </w:p>
    <w:p w:rsidR="00C31865" w:rsidRPr="005E3457" w:rsidRDefault="00C31865" w:rsidP="005E3457">
      <w:pPr>
        <w:pStyle w:val="Sinespaciado1"/>
        <w:spacing w:line="276" w:lineRule="auto"/>
        <w:ind w:firstLine="2880"/>
        <w:jc w:val="both"/>
        <w:rPr>
          <w:rFonts w:ascii="Arial" w:hAnsi="Arial" w:cs="Arial"/>
          <w:sz w:val="24"/>
          <w:szCs w:val="24"/>
        </w:rPr>
      </w:pPr>
    </w:p>
    <w:p w:rsidR="00C31865" w:rsidRPr="005E3457" w:rsidRDefault="00FA0C0F" w:rsidP="005E3457">
      <w:pPr>
        <w:pStyle w:val="Sinespaciado1"/>
        <w:spacing w:line="276" w:lineRule="auto"/>
        <w:ind w:firstLine="2880"/>
        <w:jc w:val="both"/>
        <w:rPr>
          <w:rFonts w:ascii="Arial" w:hAnsi="Arial" w:cs="Arial"/>
          <w:b/>
          <w:i/>
          <w:sz w:val="24"/>
          <w:szCs w:val="24"/>
        </w:rPr>
      </w:pPr>
      <w:r w:rsidRPr="005E3457">
        <w:rPr>
          <w:rFonts w:ascii="Arial" w:hAnsi="Arial" w:cs="Arial"/>
          <w:sz w:val="24"/>
          <w:szCs w:val="24"/>
        </w:rPr>
        <w:t xml:space="preserve">Refiere también, </w:t>
      </w:r>
      <w:r w:rsidR="00C31865" w:rsidRPr="005E3457">
        <w:rPr>
          <w:rFonts w:ascii="Arial" w:hAnsi="Arial" w:cs="Arial"/>
          <w:sz w:val="24"/>
          <w:szCs w:val="24"/>
        </w:rPr>
        <w:t xml:space="preserve">no hay que perder de vista que, </w:t>
      </w:r>
      <w:r w:rsidR="00C31865" w:rsidRPr="005E3457">
        <w:rPr>
          <w:rFonts w:ascii="Arial" w:hAnsi="Arial" w:cs="Arial"/>
          <w:b/>
          <w:i/>
          <w:sz w:val="24"/>
          <w:szCs w:val="24"/>
        </w:rPr>
        <w:t>“</w:t>
      </w:r>
      <w:r w:rsidR="00C31865" w:rsidRPr="00D417E6">
        <w:rPr>
          <w:rFonts w:ascii="Arial" w:hAnsi="Arial" w:cs="Arial"/>
          <w:b/>
          <w:i/>
          <w:szCs w:val="24"/>
        </w:rPr>
        <w:t>en la práctica judicial pueden surgir situaciones atípicas de incumplimiento de términos, las cuales no son atribuibles a la conducta del funcionario judicial o al querer de las partes, sino que surgen de circunstancias propias del desarrollo normal del proceso; por lo que no es acertado un entendimiento absolutamente «objetivo» del conteo de los tiempos procesales, como si éstos dependieran únicamente de la potestad del juez</w:t>
      </w:r>
      <w:r w:rsidR="00C31865" w:rsidRPr="005E3457">
        <w:rPr>
          <w:rFonts w:ascii="Arial" w:hAnsi="Arial" w:cs="Arial"/>
          <w:b/>
          <w:i/>
          <w:sz w:val="24"/>
          <w:szCs w:val="24"/>
        </w:rPr>
        <w:t>.”</w:t>
      </w:r>
    </w:p>
    <w:p w:rsidR="00E36FBD" w:rsidRPr="005E3457" w:rsidRDefault="00E36FBD" w:rsidP="005E3457">
      <w:pPr>
        <w:pStyle w:val="Sinespaciado1"/>
        <w:spacing w:line="276" w:lineRule="auto"/>
        <w:ind w:firstLine="2880"/>
        <w:jc w:val="both"/>
        <w:rPr>
          <w:rFonts w:ascii="Arial" w:hAnsi="Arial" w:cs="Arial"/>
          <w:b/>
          <w:sz w:val="24"/>
          <w:szCs w:val="24"/>
        </w:rPr>
      </w:pPr>
    </w:p>
    <w:p w:rsidR="00E36FBD" w:rsidRPr="005E3457" w:rsidRDefault="00E36FBD"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 xml:space="preserve">Lo anterior indica que fue variado el férreo y reiterado precedente </w:t>
      </w:r>
      <w:r w:rsidR="00282EC5" w:rsidRPr="005E3457">
        <w:rPr>
          <w:rFonts w:ascii="Arial" w:hAnsi="Arial" w:cs="Arial"/>
          <w:bCs/>
          <w:sz w:val="24"/>
          <w:szCs w:val="24"/>
        </w:rPr>
        <w:t>construido</w:t>
      </w:r>
      <w:r w:rsidRPr="005E3457">
        <w:rPr>
          <w:rFonts w:ascii="Arial" w:hAnsi="Arial" w:cs="Arial"/>
          <w:bCs/>
          <w:sz w:val="24"/>
          <w:szCs w:val="24"/>
        </w:rPr>
        <w:t xml:space="preserve"> desde 11 de julio de 2018 </w:t>
      </w:r>
      <w:r w:rsidR="00282EC5" w:rsidRPr="005E3457">
        <w:rPr>
          <w:rFonts w:ascii="Arial" w:hAnsi="Arial" w:cs="Arial"/>
          <w:bCs/>
          <w:sz w:val="24"/>
          <w:szCs w:val="24"/>
        </w:rPr>
        <w:t>por</w:t>
      </w:r>
      <w:r w:rsidRPr="005E3457">
        <w:rPr>
          <w:rFonts w:ascii="Arial" w:hAnsi="Arial" w:cs="Arial"/>
          <w:bCs/>
          <w:sz w:val="24"/>
          <w:szCs w:val="24"/>
        </w:rPr>
        <w:t xml:space="preserve"> la Sala de Casación Civil, aunque en decisiones mayoritarias, sobre la forma en que debe aplicarse el artículo 121 del CGP. Incluso, ha de decirse que la ponencia es de uno de los magistrados más incisivos </w:t>
      </w:r>
      <w:r w:rsidR="007C3E86" w:rsidRPr="005E3457">
        <w:rPr>
          <w:rFonts w:ascii="Arial" w:hAnsi="Arial" w:cs="Arial"/>
          <w:bCs/>
          <w:sz w:val="24"/>
          <w:szCs w:val="24"/>
        </w:rPr>
        <w:t>que sostenía</w:t>
      </w:r>
      <w:r w:rsidRPr="005E3457">
        <w:rPr>
          <w:rFonts w:ascii="Arial" w:hAnsi="Arial" w:cs="Arial"/>
          <w:bCs/>
          <w:sz w:val="24"/>
          <w:szCs w:val="24"/>
        </w:rPr>
        <w:t xml:space="preserve"> dicha postura (</w:t>
      </w:r>
      <w:proofErr w:type="spellStart"/>
      <w:r w:rsidRPr="005E3457">
        <w:rPr>
          <w:rFonts w:ascii="Arial" w:hAnsi="Arial" w:cs="Arial"/>
          <w:bCs/>
          <w:sz w:val="24"/>
          <w:szCs w:val="24"/>
        </w:rPr>
        <w:t>Mag</w:t>
      </w:r>
      <w:proofErr w:type="spellEnd"/>
      <w:r w:rsidRPr="005E3457">
        <w:rPr>
          <w:rFonts w:ascii="Arial" w:hAnsi="Arial" w:cs="Arial"/>
          <w:bCs/>
          <w:sz w:val="24"/>
          <w:szCs w:val="24"/>
        </w:rPr>
        <w:t>. Ariel Salar Ramírez).</w:t>
      </w:r>
    </w:p>
    <w:p w:rsidR="007C3E86" w:rsidRPr="005E3457" w:rsidRDefault="007C3E86" w:rsidP="005E3457">
      <w:pPr>
        <w:pStyle w:val="Sinespaciado1"/>
        <w:spacing w:line="276" w:lineRule="auto"/>
        <w:ind w:firstLine="2880"/>
        <w:jc w:val="both"/>
        <w:rPr>
          <w:rFonts w:ascii="Arial" w:hAnsi="Arial" w:cs="Arial"/>
          <w:bCs/>
          <w:sz w:val="24"/>
          <w:szCs w:val="24"/>
        </w:rPr>
      </w:pPr>
    </w:p>
    <w:p w:rsidR="007C3E86" w:rsidRPr="005E3457" w:rsidRDefault="001A6A71"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13</w:t>
      </w:r>
      <w:r w:rsidR="007C3E86" w:rsidRPr="005E3457">
        <w:rPr>
          <w:rFonts w:ascii="Arial" w:hAnsi="Arial" w:cs="Arial"/>
          <w:b/>
          <w:bCs/>
          <w:sz w:val="24"/>
          <w:szCs w:val="24"/>
        </w:rPr>
        <w:t>.</w:t>
      </w:r>
      <w:r w:rsidR="007C3E86" w:rsidRPr="005E3457">
        <w:rPr>
          <w:rFonts w:ascii="Arial" w:hAnsi="Arial" w:cs="Arial"/>
          <w:bCs/>
          <w:sz w:val="24"/>
          <w:szCs w:val="24"/>
        </w:rPr>
        <w:t xml:space="preserve"> </w:t>
      </w:r>
      <w:r w:rsidR="0039104F" w:rsidRPr="005E3457">
        <w:rPr>
          <w:rFonts w:ascii="Arial" w:hAnsi="Arial" w:cs="Arial"/>
          <w:bCs/>
          <w:sz w:val="24"/>
          <w:szCs w:val="24"/>
        </w:rPr>
        <w:t xml:space="preserve">En sintonía con ello, </w:t>
      </w:r>
      <w:r w:rsidR="007C3E86" w:rsidRPr="005E3457">
        <w:rPr>
          <w:rFonts w:ascii="Arial" w:hAnsi="Arial" w:cs="Arial"/>
          <w:bCs/>
          <w:sz w:val="24"/>
          <w:szCs w:val="24"/>
        </w:rPr>
        <w:t>es de resaltar que la Sala de Casación Civil de la Corte Suprema de Justicia, en sede constitucional, muy reciente</w:t>
      </w:r>
      <w:r w:rsidR="003D1B1D" w:rsidRPr="005E3457">
        <w:rPr>
          <w:rFonts w:ascii="Arial" w:hAnsi="Arial" w:cs="Arial"/>
          <w:bCs/>
          <w:sz w:val="24"/>
          <w:szCs w:val="24"/>
        </w:rPr>
        <w:t>mente</w:t>
      </w:r>
      <w:r w:rsidR="007C3E86" w:rsidRPr="005E3457">
        <w:rPr>
          <w:rFonts w:ascii="Arial" w:hAnsi="Arial" w:cs="Arial"/>
          <w:bCs/>
          <w:sz w:val="24"/>
          <w:szCs w:val="24"/>
        </w:rPr>
        <w:t xml:space="preserve">, sentencia </w:t>
      </w:r>
      <w:r w:rsidR="007C3E86" w:rsidRPr="005E3457">
        <w:rPr>
          <w:rFonts w:ascii="Arial" w:hAnsi="Arial" w:cs="Arial"/>
          <w:b/>
          <w:bCs/>
          <w:sz w:val="24"/>
          <w:szCs w:val="24"/>
        </w:rPr>
        <w:t>STC14449-2019</w:t>
      </w:r>
      <w:r w:rsidR="007C3E86" w:rsidRPr="005E3457">
        <w:rPr>
          <w:rFonts w:ascii="Arial" w:hAnsi="Arial" w:cs="Arial"/>
          <w:bCs/>
          <w:sz w:val="24"/>
          <w:szCs w:val="24"/>
        </w:rPr>
        <w:t xml:space="preserve"> (23 de octubre), con ponencia del citado magistrado y decisión unánime, manifiesta, entre otros: </w:t>
      </w:r>
      <w:r w:rsidR="007C3E86" w:rsidRPr="005E3457">
        <w:rPr>
          <w:rFonts w:ascii="Arial" w:hAnsi="Arial" w:cs="Arial"/>
          <w:b/>
          <w:bCs/>
          <w:i/>
          <w:sz w:val="24"/>
          <w:szCs w:val="24"/>
        </w:rPr>
        <w:t>“</w:t>
      </w:r>
      <w:r w:rsidR="007C3E86" w:rsidRPr="00D417E6">
        <w:rPr>
          <w:rFonts w:ascii="Arial" w:hAnsi="Arial" w:cs="Arial"/>
          <w:b/>
          <w:bCs/>
          <w:i/>
          <w:szCs w:val="24"/>
        </w:rPr>
        <w:t xml:space="preserve">Luego, al no estar la nulidad del artículo 121 del Código General de Proceso taxativamente prevista como </w:t>
      </w:r>
      <w:proofErr w:type="spellStart"/>
      <w:r w:rsidR="007C3E86" w:rsidRPr="00D417E6">
        <w:rPr>
          <w:rFonts w:ascii="Arial" w:hAnsi="Arial" w:cs="Arial"/>
          <w:b/>
          <w:bCs/>
          <w:i/>
          <w:szCs w:val="24"/>
        </w:rPr>
        <w:t>insaneable</w:t>
      </w:r>
      <w:proofErr w:type="spellEnd"/>
      <w:r w:rsidR="007C3E86" w:rsidRPr="00D417E6">
        <w:rPr>
          <w:rFonts w:ascii="Arial" w:hAnsi="Arial" w:cs="Arial"/>
          <w:b/>
          <w:bCs/>
          <w:i/>
          <w:szCs w:val="24"/>
        </w:rPr>
        <w:t xml:space="preserve"> y al no ser una «nulidad especial», no es posible afirmar que</w:t>
      </w:r>
      <w:r w:rsidR="007C3E86" w:rsidRPr="00D417E6">
        <w:rPr>
          <w:rFonts w:ascii="Arial" w:hAnsi="Arial" w:cs="Arial"/>
          <w:b/>
          <w:i/>
          <w:szCs w:val="24"/>
        </w:rPr>
        <w:t xml:space="preserve"> </w:t>
      </w:r>
      <w:r w:rsidR="007C3E86" w:rsidRPr="00D417E6">
        <w:rPr>
          <w:rFonts w:ascii="Arial" w:hAnsi="Arial" w:cs="Arial"/>
          <w:b/>
          <w:bCs/>
          <w:i/>
          <w:szCs w:val="24"/>
        </w:rPr>
        <w:t>es una anomalía procesal de tan grande magnitud que no es susceptible de convalidación o saneamiento. De esta manera, si se actuó sin proponerla, o la convalidó en forma expresa, la nulidad quedará saneada, pero si la parte la formula en la oportunidad prevista en el artículo 134, siempre que se cumplan los requisitos señalados en el artículo 135, y una vez verificado el supuesto de hecho indicado en el artículo 121 -que como se explicó, no es objetivo y admite el descuento de demoras que no se deben a la desidia del funcionario-, el juez deberá declarar la consecuencia jurídica expresada en esa disposición</w:t>
      </w:r>
      <w:r w:rsidR="007C3E86" w:rsidRPr="005E3457">
        <w:rPr>
          <w:rFonts w:ascii="Arial" w:hAnsi="Arial" w:cs="Arial"/>
          <w:b/>
          <w:bCs/>
          <w:i/>
          <w:sz w:val="24"/>
          <w:szCs w:val="24"/>
        </w:rPr>
        <w:t>.”</w:t>
      </w:r>
      <w:r w:rsidR="007C3E86" w:rsidRPr="005E3457">
        <w:rPr>
          <w:rFonts w:ascii="Arial" w:hAnsi="Arial" w:cs="Arial"/>
          <w:bCs/>
          <w:sz w:val="24"/>
          <w:szCs w:val="24"/>
        </w:rPr>
        <w:t xml:space="preserve"> </w:t>
      </w:r>
    </w:p>
    <w:p w:rsidR="002647EF" w:rsidRPr="005E3457" w:rsidRDefault="002647EF" w:rsidP="005E3457">
      <w:pPr>
        <w:pStyle w:val="Sinespaciado1"/>
        <w:spacing w:line="276" w:lineRule="auto"/>
        <w:ind w:firstLine="2880"/>
        <w:jc w:val="both"/>
        <w:rPr>
          <w:rFonts w:ascii="Arial" w:hAnsi="Arial" w:cs="Arial"/>
          <w:bCs/>
          <w:sz w:val="24"/>
          <w:szCs w:val="24"/>
        </w:rPr>
      </w:pPr>
    </w:p>
    <w:p w:rsidR="002647EF" w:rsidRPr="005E3457" w:rsidRDefault="002647EF"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 xml:space="preserve">Inclusive, en </w:t>
      </w:r>
      <w:r w:rsidR="001A6F34" w:rsidRPr="005E3457">
        <w:rPr>
          <w:rFonts w:ascii="Arial" w:hAnsi="Arial" w:cs="Arial"/>
          <w:bCs/>
          <w:sz w:val="24"/>
          <w:szCs w:val="24"/>
        </w:rPr>
        <w:t>esta</w:t>
      </w:r>
      <w:r w:rsidRPr="005E3457">
        <w:rPr>
          <w:rFonts w:ascii="Arial" w:hAnsi="Arial" w:cs="Arial"/>
          <w:bCs/>
          <w:sz w:val="24"/>
          <w:szCs w:val="24"/>
        </w:rPr>
        <w:t xml:space="preserve"> </w:t>
      </w:r>
      <w:r w:rsidR="001A6F34" w:rsidRPr="005E3457">
        <w:rPr>
          <w:rFonts w:ascii="Arial" w:hAnsi="Arial" w:cs="Arial"/>
          <w:bCs/>
          <w:sz w:val="24"/>
          <w:szCs w:val="24"/>
        </w:rPr>
        <w:t>sentencia</w:t>
      </w:r>
      <w:r w:rsidRPr="005E3457">
        <w:rPr>
          <w:rFonts w:ascii="Arial" w:hAnsi="Arial" w:cs="Arial"/>
          <w:bCs/>
          <w:sz w:val="24"/>
          <w:szCs w:val="24"/>
        </w:rPr>
        <w:t xml:space="preserve">, el Alto Tribunal de la especialidad ordena a la Sala Civil Familia de este Tribunal, que dentro del </w:t>
      </w:r>
      <w:r w:rsidR="001A6F34" w:rsidRPr="005E3457">
        <w:rPr>
          <w:rFonts w:ascii="Arial" w:hAnsi="Arial" w:cs="Arial"/>
          <w:bCs/>
          <w:sz w:val="24"/>
          <w:szCs w:val="24"/>
        </w:rPr>
        <w:t>término</w:t>
      </w:r>
      <w:r w:rsidRPr="005E3457">
        <w:rPr>
          <w:rFonts w:ascii="Arial" w:hAnsi="Arial" w:cs="Arial"/>
          <w:bCs/>
          <w:sz w:val="24"/>
          <w:szCs w:val="24"/>
        </w:rPr>
        <w:t xml:space="preserve"> de cinco días</w:t>
      </w:r>
      <w:r w:rsidR="001A6F34" w:rsidRPr="005E3457">
        <w:rPr>
          <w:rFonts w:ascii="Arial" w:hAnsi="Arial" w:cs="Arial"/>
          <w:bCs/>
          <w:sz w:val="24"/>
          <w:szCs w:val="24"/>
        </w:rPr>
        <w:t>, contados a partir de su</w:t>
      </w:r>
      <w:r w:rsidRPr="005E3457">
        <w:rPr>
          <w:rFonts w:ascii="Arial" w:hAnsi="Arial" w:cs="Arial"/>
          <w:bCs/>
          <w:sz w:val="24"/>
          <w:szCs w:val="24"/>
        </w:rPr>
        <w:t xml:space="preserve"> </w:t>
      </w:r>
      <w:r w:rsidR="001A6F34" w:rsidRPr="005E3457">
        <w:rPr>
          <w:rFonts w:ascii="Arial" w:hAnsi="Arial" w:cs="Arial"/>
          <w:bCs/>
          <w:sz w:val="24"/>
          <w:szCs w:val="24"/>
        </w:rPr>
        <w:t>notificación, deje sin valor ni efecto una decisión de nulidad decretada con fundamento en el artículo 121 del CGP.</w:t>
      </w:r>
      <w:r w:rsidRPr="005E3457">
        <w:rPr>
          <w:rFonts w:ascii="Arial" w:hAnsi="Arial" w:cs="Arial"/>
          <w:bCs/>
          <w:sz w:val="24"/>
          <w:szCs w:val="24"/>
        </w:rPr>
        <w:t xml:space="preserve"> </w:t>
      </w:r>
    </w:p>
    <w:p w:rsidR="007C3E86" w:rsidRPr="005E3457" w:rsidRDefault="007C3E86" w:rsidP="005E3457">
      <w:pPr>
        <w:pStyle w:val="Sinespaciado1"/>
        <w:spacing w:line="276" w:lineRule="auto"/>
        <w:ind w:firstLine="2880"/>
        <w:jc w:val="both"/>
        <w:rPr>
          <w:rFonts w:ascii="Arial" w:hAnsi="Arial" w:cs="Arial"/>
          <w:bCs/>
          <w:sz w:val="24"/>
          <w:szCs w:val="24"/>
        </w:rPr>
      </w:pPr>
    </w:p>
    <w:p w:rsidR="001A6A71" w:rsidRPr="005E3457" w:rsidRDefault="001A6A71"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14</w:t>
      </w:r>
      <w:r w:rsidR="007C3E86" w:rsidRPr="005E3457">
        <w:rPr>
          <w:rFonts w:ascii="Arial" w:hAnsi="Arial" w:cs="Arial"/>
          <w:b/>
          <w:bCs/>
          <w:sz w:val="24"/>
          <w:szCs w:val="24"/>
        </w:rPr>
        <w:t>.</w:t>
      </w:r>
      <w:r w:rsidR="007C3E86" w:rsidRPr="005E3457">
        <w:rPr>
          <w:rFonts w:ascii="Arial" w:hAnsi="Arial" w:cs="Arial"/>
          <w:bCs/>
          <w:sz w:val="24"/>
          <w:szCs w:val="24"/>
        </w:rPr>
        <w:t xml:space="preserve"> </w:t>
      </w:r>
      <w:r w:rsidR="003D6A35" w:rsidRPr="005E3457">
        <w:rPr>
          <w:rFonts w:ascii="Arial" w:hAnsi="Arial" w:cs="Arial"/>
          <w:bCs/>
          <w:sz w:val="24"/>
          <w:szCs w:val="24"/>
        </w:rPr>
        <w:t xml:space="preserve">Además, </w:t>
      </w:r>
      <w:r w:rsidR="00511E74" w:rsidRPr="005E3457">
        <w:rPr>
          <w:rFonts w:ascii="Arial" w:hAnsi="Arial" w:cs="Arial"/>
          <w:bCs/>
          <w:sz w:val="24"/>
          <w:szCs w:val="24"/>
        </w:rPr>
        <w:t>no puede dejarse de lado</w:t>
      </w:r>
      <w:r w:rsidRPr="005E3457">
        <w:rPr>
          <w:rFonts w:ascii="Arial" w:hAnsi="Arial" w:cs="Arial"/>
          <w:bCs/>
          <w:sz w:val="24"/>
          <w:szCs w:val="24"/>
        </w:rPr>
        <w:t xml:space="preserve"> que en reciente fallo</w:t>
      </w:r>
      <w:r w:rsidR="00511E74" w:rsidRPr="005E3457">
        <w:rPr>
          <w:rFonts w:ascii="Arial" w:hAnsi="Arial" w:cs="Arial"/>
          <w:bCs/>
          <w:sz w:val="24"/>
          <w:szCs w:val="24"/>
        </w:rPr>
        <w:t>,</w:t>
      </w:r>
      <w:r w:rsidRPr="005E3457">
        <w:rPr>
          <w:rFonts w:ascii="Arial" w:hAnsi="Arial" w:cs="Arial"/>
          <w:bCs/>
          <w:sz w:val="24"/>
          <w:szCs w:val="24"/>
        </w:rPr>
        <w:t xml:space="preserve"> aun no publicado, y </w:t>
      </w:r>
      <w:r w:rsidR="00511E74" w:rsidRPr="005E3457">
        <w:rPr>
          <w:rFonts w:ascii="Arial" w:hAnsi="Arial" w:cs="Arial"/>
          <w:bCs/>
          <w:sz w:val="24"/>
          <w:szCs w:val="24"/>
        </w:rPr>
        <w:t>referido por</w:t>
      </w:r>
      <w:r w:rsidRPr="005E3457">
        <w:rPr>
          <w:rFonts w:ascii="Arial" w:hAnsi="Arial" w:cs="Arial"/>
          <w:bCs/>
          <w:sz w:val="24"/>
          <w:szCs w:val="24"/>
        </w:rPr>
        <w:t xml:space="preserve"> el recurrente, </w:t>
      </w:r>
      <w:r w:rsidR="00641EA5" w:rsidRPr="005E3457">
        <w:rPr>
          <w:rFonts w:ascii="Arial" w:hAnsi="Arial" w:cs="Arial"/>
          <w:bCs/>
          <w:sz w:val="24"/>
          <w:szCs w:val="24"/>
        </w:rPr>
        <w:t xml:space="preserve">de </w:t>
      </w:r>
      <w:r w:rsidRPr="005E3457">
        <w:rPr>
          <w:rFonts w:ascii="Arial" w:hAnsi="Arial" w:cs="Arial"/>
          <w:bCs/>
          <w:sz w:val="24"/>
          <w:szCs w:val="24"/>
        </w:rPr>
        <w:t>la Corte Constitucional declar</w:t>
      </w:r>
      <w:r w:rsidR="00641EA5" w:rsidRPr="005E3457">
        <w:rPr>
          <w:rFonts w:ascii="Arial" w:hAnsi="Arial" w:cs="Arial"/>
          <w:bCs/>
          <w:sz w:val="24"/>
          <w:szCs w:val="24"/>
        </w:rPr>
        <w:t>ando</w:t>
      </w:r>
      <w:r w:rsidRPr="005E3457">
        <w:rPr>
          <w:rFonts w:ascii="Arial" w:hAnsi="Arial" w:cs="Arial"/>
          <w:bCs/>
          <w:sz w:val="24"/>
          <w:szCs w:val="24"/>
        </w:rPr>
        <w:t xml:space="preserve"> </w:t>
      </w:r>
      <w:r w:rsidRPr="005E3457">
        <w:rPr>
          <w:rFonts w:ascii="Arial" w:hAnsi="Arial" w:cs="Arial"/>
          <w:b/>
          <w:bCs/>
          <w:i/>
          <w:sz w:val="24"/>
          <w:szCs w:val="24"/>
        </w:rPr>
        <w:t>“</w:t>
      </w:r>
      <w:r w:rsidRPr="00D417E6">
        <w:rPr>
          <w:rFonts w:ascii="Arial" w:hAnsi="Arial" w:cs="Arial"/>
          <w:b/>
          <w:bCs/>
          <w:i/>
          <w:szCs w:val="24"/>
        </w:rPr>
        <w:t xml:space="preserve">la INEXEQUIBILIDAD de la expresión de pleno derecho, contenida en el inciso sexto del artículo 121 del Código General del Proceso y la </w:t>
      </w:r>
      <w:proofErr w:type="spellStart"/>
      <w:r w:rsidRPr="00D417E6">
        <w:rPr>
          <w:rFonts w:ascii="Arial" w:hAnsi="Arial" w:cs="Arial"/>
          <w:b/>
          <w:bCs/>
          <w:i/>
          <w:szCs w:val="24"/>
        </w:rPr>
        <w:t>EXEQUIBILIDAD</w:t>
      </w:r>
      <w:proofErr w:type="spellEnd"/>
      <w:r w:rsidRPr="00D417E6">
        <w:rPr>
          <w:rFonts w:ascii="Arial" w:hAnsi="Arial" w:cs="Arial"/>
          <w:b/>
          <w:bCs/>
          <w:i/>
          <w:szCs w:val="24"/>
        </w:rPr>
        <w:t xml:space="preserve"> </w:t>
      </w:r>
      <w:r w:rsidRPr="00D417E6">
        <w:rPr>
          <w:rFonts w:ascii="Arial" w:hAnsi="Arial" w:cs="Arial"/>
          <w:b/>
          <w:bCs/>
          <w:i/>
          <w:szCs w:val="24"/>
        </w:rPr>
        <w:lastRenderedPageBreak/>
        <w:t>condicionada del resto de este inciso, en el entendido de que la nulidad allí prevista debe ser alegada antes de proferirse la sentencia y de que es sanable en los términos de los artículos 132 y subsiguientes del Código General del Proceso</w:t>
      </w:r>
      <w:r w:rsidRPr="005E3457">
        <w:rPr>
          <w:rFonts w:ascii="Arial" w:hAnsi="Arial" w:cs="Arial"/>
          <w:b/>
          <w:bCs/>
          <w:i/>
          <w:sz w:val="24"/>
          <w:szCs w:val="24"/>
        </w:rPr>
        <w:t>.”</w:t>
      </w:r>
    </w:p>
    <w:p w:rsidR="001A6A71" w:rsidRPr="005E3457" w:rsidRDefault="001A6A71" w:rsidP="005E3457">
      <w:pPr>
        <w:pStyle w:val="Sinespaciado1"/>
        <w:spacing w:line="276" w:lineRule="auto"/>
        <w:ind w:firstLine="2880"/>
        <w:jc w:val="both"/>
        <w:rPr>
          <w:rFonts w:ascii="Arial" w:hAnsi="Arial" w:cs="Arial"/>
          <w:bCs/>
          <w:sz w:val="24"/>
          <w:szCs w:val="24"/>
        </w:rPr>
      </w:pPr>
    </w:p>
    <w:p w:rsidR="001A6A71" w:rsidRPr="005E3457" w:rsidRDefault="001A6A71"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En</w:t>
      </w:r>
      <w:r w:rsidR="00CD1A87" w:rsidRPr="005E3457">
        <w:rPr>
          <w:rFonts w:ascii="Arial" w:hAnsi="Arial" w:cs="Arial"/>
          <w:bCs/>
          <w:sz w:val="24"/>
          <w:szCs w:val="24"/>
        </w:rPr>
        <w:t xml:space="preserve"> </w:t>
      </w:r>
      <w:r w:rsidRPr="005E3457">
        <w:rPr>
          <w:rFonts w:ascii="Arial" w:hAnsi="Arial" w:cs="Arial"/>
          <w:bCs/>
          <w:sz w:val="24"/>
          <w:szCs w:val="24"/>
        </w:rPr>
        <w:t xml:space="preserve">comunicado número 37 (septiembre 25 y 26 de septiembre de 2019), en la síntesis de los fundamentos, la Corte expresa: </w:t>
      </w:r>
      <w:r w:rsidRPr="005E3457">
        <w:rPr>
          <w:rFonts w:ascii="Arial" w:hAnsi="Arial" w:cs="Arial"/>
          <w:b/>
          <w:bCs/>
          <w:i/>
          <w:sz w:val="24"/>
          <w:szCs w:val="24"/>
        </w:rPr>
        <w:t>“</w:t>
      </w:r>
      <w:r w:rsidRPr="00D417E6">
        <w:rPr>
          <w:rFonts w:ascii="Arial" w:hAnsi="Arial" w:cs="Arial"/>
          <w:b/>
          <w:bCs/>
          <w:i/>
          <w:szCs w:val="24"/>
        </w:rPr>
        <w:t>la oportunidad de la justicia depende de la naturaleza de la controversia y de las dinámicas que surte en su interior, y cuyo control no está siempre al alcance de los jueces, pues eventualidades como la dificultad en la práctica de ciertas pruebas periciales, la complejidad del debate jurídico o la inasistencia justificada a las audiencias por alguna de las partes, son variables que necesariamente inciden en la duración de los términos judiciales. En un escenario como este, la imposición de un plazo cerrado tras el cual ocurre forzosamente la pérdida de competencia, así como la nulidad automática de las actuaciones procesales extemporáneas, desconociendo que el vencimiento del plazo puede ser el resultado de factores no controlables por el juez, hace que la norma demandada carezca de efecto persuasivo con fundamento en el cual se diseñó la medida legislativa</w:t>
      </w:r>
      <w:r w:rsidRPr="005E3457">
        <w:rPr>
          <w:rFonts w:ascii="Arial" w:hAnsi="Arial" w:cs="Arial"/>
          <w:b/>
          <w:bCs/>
          <w:i/>
          <w:sz w:val="24"/>
          <w:szCs w:val="24"/>
        </w:rPr>
        <w:t>.”</w:t>
      </w:r>
    </w:p>
    <w:p w:rsidR="001A6A71" w:rsidRPr="005E3457" w:rsidRDefault="001A6A71" w:rsidP="005E3457">
      <w:pPr>
        <w:pStyle w:val="Sinespaciado1"/>
        <w:spacing w:line="276" w:lineRule="auto"/>
        <w:ind w:firstLine="2880"/>
        <w:jc w:val="both"/>
        <w:rPr>
          <w:rFonts w:ascii="Arial" w:hAnsi="Arial" w:cs="Arial"/>
          <w:bCs/>
          <w:sz w:val="24"/>
          <w:szCs w:val="24"/>
        </w:rPr>
      </w:pPr>
    </w:p>
    <w:p w:rsidR="001A6A71" w:rsidRPr="005E3457" w:rsidRDefault="009217FD"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 xml:space="preserve">Si bien la citada providencia, </w:t>
      </w:r>
      <w:r w:rsidR="00626A2B" w:rsidRPr="005E3457">
        <w:rPr>
          <w:rFonts w:ascii="Arial" w:hAnsi="Arial" w:cs="Arial"/>
          <w:bCs/>
          <w:sz w:val="24"/>
          <w:szCs w:val="24"/>
        </w:rPr>
        <w:t xml:space="preserve">como se dijo, </w:t>
      </w:r>
      <w:r w:rsidR="00587BC6" w:rsidRPr="005E3457">
        <w:rPr>
          <w:rFonts w:ascii="Arial" w:hAnsi="Arial" w:cs="Arial"/>
          <w:bCs/>
          <w:sz w:val="24"/>
          <w:szCs w:val="24"/>
        </w:rPr>
        <w:t>está</w:t>
      </w:r>
      <w:r w:rsidRPr="005E3457">
        <w:rPr>
          <w:rFonts w:ascii="Arial" w:hAnsi="Arial" w:cs="Arial"/>
          <w:bCs/>
          <w:sz w:val="24"/>
          <w:szCs w:val="24"/>
        </w:rPr>
        <w:t xml:space="preserve"> ausente de publicación </w:t>
      </w:r>
      <w:r w:rsidR="001A6A71" w:rsidRPr="005E3457">
        <w:rPr>
          <w:rFonts w:ascii="Arial" w:hAnsi="Arial" w:cs="Arial"/>
          <w:bCs/>
          <w:sz w:val="24"/>
          <w:szCs w:val="24"/>
        </w:rPr>
        <w:t xml:space="preserve">y desconocemos su contenido completo, el comunicado indica con </w:t>
      </w:r>
      <w:r w:rsidR="00626A2B" w:rsidRPr="005E3457">
        <w:rPr>
          <w:rFonts w:ascii="Arial" w:hAnsi="Arial" w:cs="Arial"/>
          <w:bCs/>
          <w:sz w:val="24"/>
          <w:szCs w:val="24"/>
        </w:rPr>
        <w:t>nitidez,</w:t>
      </w:r>
      <w:r w:rsidR="001A6A71" w:rsidRPr="005E3457">
        <w:rPr>
          <w:rFonts w:ascii="Arial" w:hAnsi="Arial" w:cs="Arial"/>
          <w:sz w:val="24"/>
          <w:szCs w:val="24"/>
        </w:rPr>
        <w:t xml:space="preserve"> se ha declarado </w:t>
      </w:r>
      <w:r w:rsidR="001A6A71" w:rsidRPr="005E3457">
        <w:rPr>
          <w:rFonts w:ascii="Arial" w:hAnsi="Arial" w:cs="Arial"/>
          <w:bCs/>
          <w:sz w:val="24"/>
          <w:szCs w:val="24"/>
        </w:rPr>
        <w:t xml:space="preserve">la inexequibilidad de la expresión </w:t>
      </w:r>
      <w:r w:rsidR="00626A2B" w:rsidRPr="005E3457">
        <w:rPr>
          <w:rFonts w:ascii="Arial" w:hAnsi="Arial" w:cs="Arial"/>
          <w:bCs/>
          <w:sz w:val="24"/>
          <w:szCs w:val="24"/>
        </w:rPr>
        <w:t>“</w:t>
      </w:r>
      <w:r w:rsidR="001A6A71" w:rsidRPr="005E3457">
        <w:rPr>
          <w:rFonts w:ascii="Arial" w:hAnsi="Arial" w:cs="Arial"/>
          <w:bCs/>
          <w:sz w:val="24"/>
          <w:szCs w:val="24"/>
        </w:rPr>
        <w:t>de pleno derecho</w:t>
      </w:r>
      <w:r w:rsidR="00626A2B" w:rsidRPr="005E3457">
        <w:rPr>
          <w:rFonts w:ascii="Arial" w:hAnsi="Arial" w:cs="Arial"/>
          <w:bCs/>
          <w:sz w:val="24"/>
          <w:szCs w:val="24"/>
        </w:rPr>
        <w:t>”</w:t>
      </w:r>
      <w:r w:rsidR="001A6A71" w:rsidRPr="005E3457">
        <w:rPr>
          <w:rFonts w:ascii="Arial" w:hAnsi="Arial" w:cs="Arial"/>
          <w:bCs/>
          <w:sz w:val="24"/>
          <w:szCs w:val="24"/>
        </w:rPr>
        <w:t>, contenida en el inciso sexto del artículo 121 del CGP y que, además,</w:t>
      </w:r>
      <w:r w:rsidR="001A6A71" w:rsidRPr="005E3457">
        <w:rPr>
          <w:rFonts w:ascii="Arial" w:hAnsi="Arial" w:cs="Arial"/>
          <w:sz w:val="24"/>
          <w:szCs w:val="24"/>
        </w:rPr>
        <w:t xml:space="preserve"> </w:t>
      </w:r>
      <w:r w:rsidR="001A6A71" w:rsidRPr="005E3457">
        <w:rPr>
          <w:rFonts w:ascii="Arial" w:hAnsi="Arial" w:cs="Arial"/>
          <w:bCs/>
          <w:sz w:val="24"/>
          <w:szCs w:val="24"/>
        </w:rPr>
        <w:t>el vencimiento del plazo puede ser el resultado de factores no controlables por el juez</w:t>
      </w:r>
      <w:r w:rsidR="00587BC6" w:rsidRPr="005E3457">
        <w:rPr>
          <w:rFonts w:ascii="Arial" w:hAnsi="Arial" w:cs="Arial"/>
          <w:bCs/>
          <w:sz w:val="24"/>
          <w:szCs w:val="24"/>
        </w:rPr>
        <w:t xml:space="preserve"> y</w:t>
      </w:r>
      <w:r w:rsidR="001A6A71" w:rsidRPr="005E3457">
        <w:rPr>
          <w:rFonts w:ascii="Arial" w:hAnsi="Arial" w:cs="Arial"/>
          <w:bCs/>
          <w:sz w:val="24"/>
          <w:szCs w:val="24"/>
        </w:rPr>
        <w:t xml:space="preserve"> no </w:t>
      </w:r>
      <w:r w:rsidR="00587BC6" w:rsidRPr="005E3457">
        <w:rPr>
          <w:rFonts w:ascii="Arial" w:hAnsi="Arial" w:cs="Arial"/>
          <w:bCs/>
          <w:sz w:val="24"/>
          <w:szCs w:val="24"/>
        </w:rPr>
        <w:t>debe</w:t>
      </w:r>
      <w:r w:rsidR="001A6A71" w:rsidRPr="005E3457">
        <w:rPr>
          <w:rFonts w:ascii="Arial" w:hAnsi="Arial" w:cs="Arial"/>
          <w:bCs/>
          <w:sz w:val="24"/>
          <w:szCs w:val="24"/>
        </w:rPr>
        <w:t xml:space="preserve"> conllevar a la nulidad automática de las actuaciones posteriores </w:t>
      </w:r>
      <w:r w:rsidR="00587BC6" w:rsidRPr="005E3457">
        <w:rPr>
          <w:rFonts w:ascii="Arial" w:hAnsi="Arial" w:cs="Arial"/>
          <w:bCs/>
          <w:sz w:val="24"/>
          <w:szCs w:val="24"/>
        </w:rPr>
        <w:t xml:space="preserve">por </w:t>
      </w:r>
      <w:r w:rsidR="001A6A71" w:rsidRPr="005E3457">
        <w:rPr>
          <w:rFonts w:ascii="Arial" w:hAnsi="Arial" w:cs="Arial"/>
          <w:bCs/>
          <w:sz w:val="24"/>
          <w:szCs w:val="24"/>
        </w:rPr>
        <w:t xml:space="preserve">extemporáneas, por lo cual considera esta Sala bien </w:t>
      </w:r>
      <w:r w:rsidR="00E617A8" w:rsidRPr="005E3457">
        <w:rPr>
          <w:rFonts w:ascii="Arial" w:hAnsi="Arial" w:cs="Arial"/>
          <w:bCs/>
          <w:sz w:val="24"/>
          <w:szCs w:val="24"/>
        </w:rPr>
        <w:t>permite aplicarse</w:t>
      </w:r>
      <w:r w:rsidR="001A6A71" w:rsidRPr="005E3457">
        <w:rPr>
          <w:rFonts w:ascii="Arial" w:hAnsi="Arial" w:cs="Arial"/>
          <w:bCs/>
          <w:sz w:val="24"/>
          <w:szCs w:val="24"/>
        </w:rPr>
        <w:t xml:space="preserve"> en el caso bajo estudio.</w:t>
      </w:r>
    </w:p>
    <w:p w:rsidR="002647EF" w:rsidRPr="005E3457" w:rsidRDefault="002647EF" w:rsidP="005E3457">
      <w:pPr>
        <w:pStyle w:val="Sinespaciado1"/>
        <w:spacing w:line="276" w:lineRule="auto"/>
        <w:ind w:firstLine="2880"/>
        <w:jc w:val="both"/>
        <w:rPr>
          <w:rFonts w:ascii="Arial" w:hAnsi="Arial" w:cs="Arial"/>
          <w:bCs/>
          <w:sz w:val="24"/>
          <w:szCs w:val="24"/>
        </w:rPr>
      </w:pPr>
    </w:p>
    <w:p w:rsidR="003D6A35" w:rsidRPr="005E3457" w:rsidRDefault="002647EF"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w:t>
      </w:r>
      <w:r w:rsidR="003D6A35" w:rsidRPr="005E3457">
        <w:rPr>
          <w:rFonts w:ascii="Arial" w:hAnsi="Arial" w:cs="Arial"/>
          <w:b/>
          <w:bCs/>
          <w:sz w:val="24"/>
          <w:szCs w:val="24"/>
        </w:rPr>
        <w:t>5</w:t>
      </w:r>
      <w:r w:rsidRPr="005E3457">
        <w:rPr>
          <w:rFonts w:ascii="Arial" w:hAnsi="Arial" w:cs="Arial"/>
          <w:b/>
          <w:bCs/>
          <w:sz w:val="24"/>
          <w:szCs w:val="24"/>
        </w:rPr>
        <w:t>.</w:t>
      </w:r>
      <w:r w:rsidRPr="005E3457">
        <w:rPr>
          <w:rFonts w:ascii="Arial" w:hAnsi="Arial" w:cs="Arial"/>
          <w:bCs/>
          <w:sz w:val="24"/>
          <w:szCs w:val="24"/>
        </w:rPr>
        <w:t xml:space="preserve"> </w:t>
      </w:r>
      <w:r w:rsidR="00943BDE" w:rsidRPr="005E3457">
        <w:rPr>
          <w:rFonts w:ascii="Arial" w:hAnsi="Arial" w:cs="Arial"/>
          <w:bCs/>
          <w:sz w:val="24"/>
          <w:szCs w:val="24"/>
        </w:rPr>
        <w:t xml:space="preserve">De la </w:t>
      </w:r>
      <w:r w:rsidRPr="005E3457">
        <w:rPr>
          <w:rFonts w:ascii="Arial" w:hAnsi="Arial" w:cs="Arial"/>
          <w:bCs/>
          <w:sz w:val="24"/>
          <w:szCs w:val="24"/>
        </w:rPr>
        <w:t xml:space="preserve">postura reciente de la Sala de Casación Civil y del criterio dado a conocer por la Corte Constitucional, </w:t>
      </w:r>
      <w:r w:rsidR="003D6A35" w:rsidRPr="005E3457">
        <w:rPr>
          <w:rFonts w:ascii="Arial" w:hAnsi="Arial" w:cs="Arial"/>
          <w:bCs/>
          <w:sz w:val="24"/>
          <w:szCs w:val="24"/>
        </w:rPr>
        <w:t xml:space="preserve">se logra inferir que la mera solicitud de nulidad antes de proferirse el fallo, no implica </w:t>
      </w:r>
      <w:r w:rsidR="003D6A35" w:rsidRPr="005E3457">
        <w:rPr>
          <w:rFonts w:ascii="Arial" w:hAnsi="Arial" w:cs="Arial"/>
          <w:bCs/>
          <w:i/>
          <w:sz w:val="24"/>
          <w:szCs w:val="24"/>
        </w:rPr>
        <w:t>per se</w:t>
      </w:r>
      <w:r w:rsidR="003D6A35" w:rsidRPr="005E3457">
        <w:rPr>
          <w:rFonts w:ascii="Arial" w:hAnsi="Arial" w:cs="Arial"/>
          <w:bCs/>
          <w:sz w:val="24"/>
          <w:szCs w:val="24"/>
        </w:rPr>
        <w:t xml:space="preserve"> deba declararse, puesto que como bien se acaba de analizar, el vencimiento del plazo puede ser el resultado de factores no controlables por el juez, o por demoras no debidas a la desidia del funcionario, como ocurrió en el asunto. Frente a la imposibilidad de acceso al público al Palacio de Justicia y, así, a las partes intervinientes en este proceso, no quedaba otra alternativa diferente a la Magistrada sustanciadora que dictar un nuevo auto señalando fecha para la audiencia de sustentación y fallo.</w:t>
      </w:r>
    </w:p>
    <w:p w:rsidR="003D6A35" w:rsidRPr="005E3457" w:rsidRDefault="003D6A35" w:rsidP="005E3457">
      <w:pPr>
        <w:pStyle w:val="Sinespaciado1"/>
        <w:spacing w:line="276" w:lineRule="auto"/>
        <w:ind w:firstLine="2880"/>
        <w:jc w:val="both"/>
        <w:rPr>
          <w:rFonts w:ascii="Arial" w:hAnsi="Arial" w:cs="Arial"/>
          <w:bCs/>
          <w:sz w:val="24"/>
          <w:szCs w:val="24"/>
        </w:rPr>
      </w:pPr>
    </w:p>
    <w:p w:rsidR="002647EF" w:rsidRPr="005E3457" w:rsidRDefault="002647EF"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w:t>
      </w:r>
      <w:r w:rsidR="003D6A35" w:rsidRPr="005E3457">
        <w:rPr>
          <w:rFonts w:ascii="Arial" w:hAnsi="Arial" w:cs="Arial"/>
          <w:b/>
          <w:bCs/>
          <w:sz w:val="24"/>
          <w:szCs w:val="24"/>
        </w:rPr>
        <w:t>6</w:t>
      </w:r>
      <w:r w:rsidR="001A6A71" w:rsidRPr="005E3457">
        <w:rPr>
          <w:rFonts w:ascii="Arial" w:hAnsi="Arial" w:cs="Arial"/>
          <w:b/>
          <w:bCs/>
          <w:sz w:val="24"/>
          <w:szCs w:val="24"/>
        </w:rPr>
        <w:t>.</w:t>
      </w:r>
      <w:r w:rsidR="001A6A71" w:rsidRPr="005E3457">
        <w:rPr>
          <w:rFonts w:ascii="Arial" w:hAnsi="Arial" w:cs="Arial"/>
          <w:bCs/>
          <w:sz w:val="24"/>
          <w:szCs w:val="24"/>
        </w:rPr>
        <w:t xml:space="preserve"> De cara al caso concreto, el cese de actividades </w:t>
      </w:r>
      <w:r w:rsidR="007E66F4" w:rsidRPr="005E3457">
        <w:rPr>
          <w:rFonts w:ascii="Arial" w:hAnsi="Arial" w:cs="Arial"/>
          <w:bCs/>
          <w:sz w:val="24"/>
          <w:szCs w:val="24"/>
        </w:rPr>
        <w:t>convocado</w:t>
      </w:r>
      <w:r w:rsidR="001A6A71" w:rsidRPr="005E3457">
        <w:rPr>
          <w:rFonts w:ascii="Arial" w:hAnsi="Arial" w:cs="Arial"/>
          <w:bCs/>
          <w:sz w:val="24"/>
          <w:szCs w:val="24"/>
        </w:rPr>
        <w:t xml:space="preserve"> por </w:t>
      </w:r>
      <w:proofErr w:type="spellStart"/>
      <w:r w:rsidR="001A6A71" w:rsidRPr="005E3457">
        <w:rPr>
          <w:rFonts w:ascii="Arial" w:hAnsi="Arial" w:cs="Arial"/>
          <w:bCs/>
          <w:sz w:val="24"/>
          <w:szCs w:val="24"/>
        </w:rPr>
        <w:t>Asonal</w:t>
      </w:r>
      <w:proofErr w:type="spellEnd"/>
      <w:r w:rsidR="001A6A71" w:rsidRPr="005E3457">
        <w:rPr>
          <w:rFonts w:ascii="Arial" w:hAnsi="Arial" w:cs="Arial"/>
          <w:bCs/>
          <w:sz w:val="24"/>
          <w:szCs w:val="24"/>
        </w:rPr>
        <w:t xml:space="preserve"> Judicial durante los días 2 y 3 de octubre de 2019, </w:t>
      </w:r>
      <w:r w:rsidR="007E66F4" w:rsidRPr="005E3457">
        <w:rPr>
          <w:rFonts w:ascii="Arial" w:hAnsi="Arial" w:cs="Arial"/>
          <w:bCs/>
          <w:sz w:val="24"/>
          <w:szCs w:val="24"/>
        </w:rPr>
        <w:t xml:space="preserve">impidiendo </w:t>
      </w:r>
      <w:r w:rsidR="001A6A71" w:rsidRPr="005E3457">
        <w:rPr>
          <w:rFonts w:ascii="Arial" w:hAnsi="Arial" w:cs="Arial"/>
          <w:bCs/>
          <w:sz w:val="24"/>
          <w:szCs w:val="24"/>
        </w:rPr>
        <w:t xml:space="preserve">el </w:t>
      </w:r>
      <w:r w:rsidR="001C2648" w:rsidRPr="005E3457">
        <w:rPr>
          <w:rFonts w:ascii="Arial" w:hAnsi="Arial" w:cs="Arial"/>
          <w:bCs/>
          <w:sz w:val="24"/>
          <w:szCs w:val="24"/>
        </w:rPr>
        <w:t xml:space="preserve">ingreso al </w:t>
      </w:r>
      <w:r w:rsidR="001A6A71" w:rsidRPr="005E3457">
        <w:rPr>
          <w:rFonts w:ascii="Arial" w:hAnsi="Arial" w:cs="Arial"/>
          <w:bCs/>
          <w:sz w:val="24"/>
          <w:szCs w:val="24"/>
        </w:rPr>
        <w:t xml:space="preserve">Tribunal del público, corresponde ciertamente a una de esas “vicisitudes” de la administración de justicia de que habla la Corte Suprema de Justicia, una situación atípica </w:t>
      </w:r>
      <w:r w:rsidR="001C2648" w:rsidRPr="005E3457">
        <w:rPr>
          <w:rFonts w:ascii="Arial" w:hAnsi="Arial" w:cs="Arial"/>
          <w:bCs/>
          <w:sz w:val="24"/>
          <w:szCs w:val="24"/>
        </w:rPr>
        <w:t>suscitada</w:t>
      </w:r>
      <w:r w:rsidR="001A6A71" w:rsidRPr="005E3457">
        <w:rPr>
          <w:rFonts w:ascii="Arial" w:hAnsi="Arial" w:cs="Arial"/>
          <w:bCs/>
          <w:sz w:val="24"/>
          <w:szCs w:val="24"/>
        </w:rPr>
        <w:t xml:space="preserve"> y que impidió al </w:t>
      </w:r>
      <w:r w:rsidR="001C2648" w:rsidRPr="005E3457">
        <w:rPr>
          <w:rFonts w:ascii="Arial" w:hAnsi="Arial" w:cs="Arial"/>
          <w:bCs/>
          <w:sz w:val="24"/>
          <w:szCs w:val="24"/>
        </w:rPr>
        <w:t>Sala</w:t>
      </w:r>
      <w:r w:rsidR="001A6A71" w:rsidRPr="005E3457">
        <w:rPr>
          <w:rFonts w:ascii="Arial" w:hAnsi="Arial" w:cs="Arial"/>
          <w:bCs/>
          <w:sz w:val="24"/>
          <w:szCs w:val="24"/>
        </w:rPr>
        <w:t xml:space="preserve"> fallar en segunda instancia el asunto en la fecha prevista (3 de octubre). De manera que, la decisión de la funcionaria judicial ha de mantenerse incólume.</w:t>
      </w:r>
    </w:p>
    <w:p w:rsidR="001A6F34" w:rsidRPr="005E3457" w:rsidRDefault="001A6F34" w:rsidP="005E3457">
      <w:pPr>
        <w:pStyle w:val="Sinespaciado1"/>
        <w:spacing w:line="276" w:lineRule="auto"/>
        <w:ind w:firstLine="2880"/>
        <w:jc w:val="both"/>
        <w:rPr>
          <w:rFonts w:ascii="Arial" w:hAnsi="Arial" w:cs="Arial"/>
          <w:bCs/>
          <w:sz w:val="24"/>
          <w:szCs w:val="24"/>
        </w:rPr>
      </w:pPr>
    </w:p>
    <w:p w:rsidR="001A6F34" w:rsidRPr="005E3457" w:rsidRDefault="001A6F34"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 xml:space="preserve">Finalmente, destaca esta Colegiatura que los funcionarios judiciales debemos en nuestras actuaciones dar prevalencia al derecho sustancial consagrado en el artículo 228 de la CP y replicado en el canon 11 del CGP, conforme al cual “el objeto de los procedimientos es la efectividad de los derechos reconocidos </w:t>
      </w:r>
      <w:r w:rsidRPr="005E3457">
        <w:rPr>
          <w:rFonts w:ascii="Arial" w:hAnsi="Arial" w:cs="Arial"/>
          <w:bCs/>
          <w:sz w:val="24"/>
          <w:szCs w:val="24"/>
        </w:rPr>
        <w:lastRenderedPageBreak/>
        <w:t xml:space="preserve">por la ley.”, por lo que </w:t>
      </w:r>
      <w:r w:rsidR="009B4136" w:rsidRPr="005E3457">
        <w:rPr>
          <w:rFonts w:ascii="Arial" w:hAnsi="Arial" w:cs="Arial"/>
          <w:bCs/>
          <w:sz w:val="24"/>
          <w:szCs w:val="24"/>
        </w:rPr>
        <w:t>contradice</w:t>
      </w:r>
      <w:r w:rsidRPr="005E3457">
        <w:rPr>
          <w:rFonts w:ascii="Arial" w:hAnsi="Arial" w:cs="Arial"/>
          <w:bCs/>
          <w:sz w:val="24"/>
          <w:szCs w:val="24"/>
        </w:rPr>
        <w:t xml:space="preserve"> la Carta Política, que se posponga la decisión de este proceso, cuando el evento por el cual se está reclamando no es la desidia de la funcionaria judicial.</w:t>
      </w:r>
    </w:p>
    <w:p w:rsidR="002647EF" w:rsidRPr="005E3457" w:rsidRDefault="002647EF" w:rsidP="005E3457">
      <w:pPr>
        <w:pStyle w:val="Sinespaciado1"/>
        <w:spacing w:line="276" w:lineRule="auto"/>
        <w:ind w:firstLine="2880"/>
        <w:jc w:val="both"/>
        <w:rPr>
          <w:rFonts w:ascii="Arial" w:hAnsi="Arial" w:cs="Arial"/>
          <w:bCs/>
          <w:sz w:val="24"/>
          <w:szCs w:val="24"/>
        </w:rPr>
      </w:pPr>
    </w:p>
    <w:p w:rsidR="00EB2936" w:rsidRPr="005E3457" w:rsidRDefault="002647EF"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1</w:t>
      </w:r>
      <w:r w:rsidR="009B4136" w:rsidRPr="005E3457">
        <w:rPr>
          <w:rFonts w:ascii="Arial" w:hAnsi="Arial" w:cs="Arial"/>
          <w:b/>
          <w:bCs/>
          <w:sz w:val="24"/>
          <w:szCs w:val="24"/>
        </w:rPr>
        <w:t>7</w:t>
      </w:r>
      <w:r w:rsidRPr="005E3457">
        <w:rPr>
          <w:rFonts w:ascii="Arial" w:hAnsi="Arial" w:cs="Arial"/>
          <w:b/>
          <w:bCs/>
          <w:sz w:val="24"/>
          <w:szCs w:val="24"/>
        </w:rPr>
        <w:t>.</w:t>
      </w:r>
      <w:r w:rsidRPr="005E3457">
        <w:rPr>
          <w:rFonts w:ascii="Arial" w:hAnsi="Arial" w:cs="Arial"/>
          <w:bCs/>
          <w:sz w:val="24"/>
          <w:szCs w:val="24"/>
        </w:rPr>
        <w:t xml:space="preserve"> Esta Sala de decisión acoge los recientes pronunciamientos de las Altas Cortes</w:t>
      </w:r>
      <w:r w:rsidR="00943BDE" w:rsidRPr="005E3457">
        <w:rPr>
          <w:rFonts w:ascii="Arial" w:hAnsi="Arial" w:cs="Arial"/>
          <w:bCs/>
          <w:sz w:val="24"/>
          <w:szCs w:val="24"/>
        </w:rPr>
        <w:t xml:space="preserve">, no obstante que como se dijo no ha sido pacífica, tanto así que si bien por unanimidad en sentencia </w:t>
      </w:r>
      <w:r w:rsidR="00943BDE" w:rsidRPr="005E3457">
        <w:rPr>
          <w:rFonts w:ascii="Arial" w:hAnsi="Arial" w:cs="Arial"/>
          <w:b/>
          <w:bCs/>
          <w:sz w:val="24"/>
          <w:szCs w:val="24"/>
        </w:rPr>
        <w:t>STC14449-2019</w:t>
      </w:r>
      <w:r w:rsidR="00943BDE" w:rsidRPr="005E3457">
        <w:rPr>
          <w:rFonts w:ascii="Arial" w:hAnsi="Arial" w:cs="Arial"/>
          <w:bCs/>
          <w:sz w:val="24"/>
          <w:szCs w:val="24"/>
        </w:rPr>
        <w:t xml:space="preserve"> (23 de octubre), se dijo </w:t>
      </w:r>
      <w:r w:rsidR="000C321A" w:rsidRPr="005E3457">
        <w:rPr>
          <w:rFonts w:ascii="Arial" w:hAnsi="Arial" w:cs="Arial"/>
          <w:bCs/>
          <w:sz w:val="24"/>
          <w:szCs w:val="24"/>
        </w:rPr>
        <w:t>aquella nulidad es saneable</w:t>
      </w:r>
      <w:r w:rsidR="00943BDE" w:rsidRPr="005E3457">
        <w:rPr>
          <w:rFonts w:ascii="Arial" w:hAnsi="Arial" w:cs="Arial"/>
          <w:bCs/>
          <w:sz w:val="24"/>
          <w:szCs w:val="24"/>
        </w:rPr>
        <w:t xml:space="preserve">, con posterioridad en sentencia </w:t>
      </w:r>
      <w:r w:rsidR="00943BDE" w:rsidRPr="005E3457">
        <w:rPr>
          <w:rFonts w:ascii="Arial" w:hAnsi="Arial" w:cs="Arial"/>
          <w:b/>
          <w:bCs/>
          <w:sz w:val="24"/>
          <w:szCs w:val="24"/>
        </w:rPr>
        <w:t>STC14942-2019</w:t>
      </w:r>
      <w:r w:rsidR="00943BDE" w:rsidRPr="005E3457">
        <w:rPr>
          <w:rFonts w:ascii="Arial" w:hAnsi="Arial" w:cs="Arial"/>
          <w:bCs/>
          <w:sz w:val="24"/>
          <w:szCs w:val="24"/>
        </w:rPr>
        <w:t xml:space="preserve"> (30 de octubre), se habló de una nulidad de pleno derecho, </w:t>
      </w:r>
      <w:r w:rsidR="000C321A" w:rsidRPr="005E3457">
        <w:rPr>
          <w:rFonts w:ascii="Arial" w:hAnsi="Arial" w:cs="Arial"/>
          <w:bCs/>
          <w:sz w:val="24"/>
          <w:szCs w:val="24"/>
        </w:rPr>
        <w:t xml:space="preserve">no solo </w:t>
      </w:r>
      <w:r w:rsidR="00943BDE" w:rsidRPr="005E3457">
        <w:rPr>
          <w:rFonts w:ascii="Arial" w:hAnsi="Arial" w:cs="Arial"/>
          <w:bCs/>
          <w:sz w:val="24"/>
          <w:szCs w:val="24"/>
        </w:rPr>
        <w:t xml:space="preserve">cuando aquella expresión </w:t>
      </w:r>
      <w:r w:rsidR="000C321A" w:rsidRPr="005E3457">
        <w:rPr>
          <w:rFonts w:ascii="Arial" w:hAnsi="Arial" w:cs="Arial"/>
          <w:bCs/>
          <w:sz w:val="24"/>
          <w:szCs w:val="24"/>
        </w:rPr>
        <w:t xml:space="preserve">para aquella calenda, </w:t>
      </w:r>
      <w:r w:rsidR="00943BDE" w:rsidRPr="005E3457">
        <w:rPr>
          <w:rFonts w:ascii="Arial" w:hAnsi="Arial" w:cs="Arial"/>
          <w:bCs/>
          <w:sz w:val="24"/>
          <w:szCs w:val="24"/>
        </w:rPr>
        <w:t>ya había sido declarada inexequi</w:t>
      </w:r>
      <w:r w:rsidR="000C321A" w:rsidRPr="005E3457">
        <w:rPr>
          <w:rFonts w:ascii="Arial" w:hAnsi="Arial" w:cs="Arial"/>
          <w:bCs/>
          <w:sz w:val="24"/>
          <w:szCs w:val="24"/>
        </w:rPr>
        <w:t xml:space="preserve">ble por la Corte Constitucional, sino que tuvo lugar </w:t>
      </w:r>
      <w:r w:rsidR="00EB2936" w:rsidRPr="005E3457">
        <w:rPr>
          <w:rFonts w:ascii="Arial" w:hAnsi="Arial" w:cs="Arial"/>
          <w:bCs/>
          <w:sz w:val="24"/>
          <w:szCs w:val="24"/>
        </w:rPr>
        <w:t xml:space="preserve">dentro de proyecto de reemplazo y </w:t>
      </w:r>
      <w:r w:rsidR="000C321A" w:rsidRPr="005E3457">
        <w:rPr>
          <w:rFonts w:ascii="Arial" w:hAnsi="Arial" w:cs="Arial"/>
          <w:bCs/>
          <w:sz w:val="24"/>
          <w:szCs w:val="24"/>
        </w:rPr>
        <w:t>con salvamento de voto de dos de los magistrados que conforma</w:t>
      </w:r>
      <w:r w:rsidR="00EB2936" w:rsidRPr="005E3457">
        <w:rPr>
          <w:rFonts w:ascii="Arial" w:hAnsi="Arial" w:cs="Arial"/>
          <w:bCs/>
          <w:sz w:val="24"/>
          <w:szCs w:val="24"/>
        </w:rPr>
        <w:t>ron</w:t>
      </w:r>
      <w:r w:rsidR="000C321A" w:rsidRPr="005E3457">
        <w:rPr>
          <w:rFonts w:ascii="Arial" w:hAnsi="Arial" w:cs="Arial"/>
          <w:bCs/>
          <w:sz w:val="24"/>
          <w:szCs w:val="24"/>
        </w:rPr>
        <w:t xml:space="preserve"> la Sala de Decisión</w:t>
      </w:r>
      <w:r w:rsidR="00EB2936" w:rsidRPr="005E3457">
        <w:rPr>
          <w:rFonts w:ascii="Arial" w:hAnsi="Arial" w:cs="Arial"/>
          <w:bCs/>
          <w:sz w:val="24"/>
          <w:szCs w:val="24"/>
        </w:rPr>
        <w:t xml:space="preserve">. </w:t>
      </w:r>
    </w:p>
    <w:p w:rsidR="00EB2936" w:rsidRPr="005E3457" w:rsidRDefault="00EB2936" w:rsidP="005E3457">
      <w:pPr>
        <w:pStyle w:val="Sinespaciado1"/>
        <w:spacing w:line="276" w:lineRule="auto"/>
        <w:ind w:firstLine="2880"/>
        <w:jc w:val="both"/>
        <w:rPr>
          <w:rFonts w:ascii="Arial" w:hAnsi="Arial" w:cs="Arial"/>
          <w:bCs/>
          <w:sz w:val="24"/>
          <w:szCs w:val="24"/>
        </w:rPr>
      </w:pPr>
    </w:p>
    <w:p w:rsidR="002647EF" w:rsidRPr="005E3457" w:rsidRDefault="003B4DEB" w:rsidP="005E3457">
      <w:pPr>
        <w:pStyle w:val="Sinespaciado1"/>
        <w:spacing w:line="276" w:lineRule="auto"/>
        <w:ind w:firstLine="2880"/>
        <w:jc w:val="both"/>
        <w:rPr>
          <w:rFonts w:ascii="Arial" w:hAnsi="Arial" w:cs="Arial"/>
          <w:bCs/>
          <w:sz w:val="24"/>
          <w:szCs w:val="24"/>
        </w:rPr>
      </w:pPr>
      <w:r w:rsidRPr="005E3457">
        <w:rPr>
          <w:rFonts w:ascii="Arial" w:hAnsi="Arial" w:cs="Arial"/>
          <w:b/>
          <w:bCs/>
          <w:sz w:val="24"/>
          <w:szCs w:val="24"/>
        </w:rPr>
        <w:t xml:space="preserve">18. </w:t>
      </w:r>
      <w:r w:rsidRPr="005E3457">
        <w:rPr>
          <w:rFonts w:ascii="Arial" w:hAnsi="Arial" w:cs="Arial"/>
          <w:bCs/>
          <w:sz w:val="24"/>
          <w:szCs w:val="24"/>
        </w:rPr>
        <w:t>De tal manera, se</w:t>
      </w:r>
      <w:r w:rsidR="009B4136" w:rsidRPr="005E3457">
        <w:rPr>
          <w:rFonts w:ascii="Arial" w:hAnsi="Arial" w:cs="Arial"/>
          <w:bCs/>
          <w:sz w:val="24"/>
          <w:szCs w:val="24"/>
        </w:rPr>
        <w:t xml:space="preserve"> arriba a la </w:t>
      </w:r>
      <w:r w:rsidR="002647EF" w:rsidRPr="005E3457">
        <w:rPr>
          <w:rFonts w:ascii="Arial" w:hAnsi="Arial" w:cs="Arial"/>
          <w:bCs/>
          <w:sz w:val="24"/>
          <w:szCs w:val="24"/>
        </w:rPr>
        <w:t xml:space="preserve">conclusión </w:t>
      </w:r>
      <w:r w:rsidR="009B4136" w:rsidRPr="005E3457">
        <w:rPr>
          <w:rFonts w:ascii="Arial" w:hAnsi="Arial" w:cs="Arial"/>
          <w:bCs/>
          <w:sz w:val="24"/>
          <w:szCs w:val="24"/>
        </w:rPr>
        <w:t>de confirmar</w:t>
      </w:r>
      <w:r w:rsidR="002647EF" w:rsidRPr="005E3457">
        <w:rPr>
          <w:rFonts w:ascii="Arial" w:hAnsi="Arial" w:cs="Arial"/>
          <w:bCs/>
          <w:sz w:val="24"/>
          <w:szCs w:val="24"/>
        </w:rPr>
        <w:t xml:space="preserve"> la decisión suplicada, </w:t>
      </w:r>
      <w:r w:rsidR="009B4136" w:rsidRPr="005E3457">
        <w:rPr>
          <w:rFonts w:ascii="Arial" w:hAnsi="Arial" w:cs="Arial"/>
          <w:bCs/>
          <w:sz w:val="24"/>
          <w:szCs w:val="24"/>
        </w:rPr>
        <w:t>advirtiendo</w:t>
      </w:r>
      <w:r w:rsidR="002647EF" w:rsidRPr="005E3457">
        <w:rPr>
          <w:rFonts w:ascii="Arial" w:hAnsi="Arial" w:cs="Arial"/>
          <w:bCs/>
          <w:sz w:val="24"/>
          <w:szCs w:val="24"/>
        </w:rPr>
        <w:t xml:space="preserve"> que, en los términos del artículo 322 del CGP, contra esta no procede recurso alguno.</w:t>
      </w:r>
    </w:p>
    <w:p w:rsidR="002647EF" w:rsidRPr="005E3457" w:rsidRDefault="002647EF" w:rsidP="005E3457">
      <w:pPr>
        <w:pStyle w:val="Sinespaciado1"/>
        <w:tabs>
          <w:tab w:val="left" w:pos="2410"/>
        </w:tabs>
        <w:spacing w:line="276" w:lineRule="auto"/>
        <w:ind w:firstLine="2835"/>
        <w:jc w:val="both"/>
        <w:rPr>
          <w:rFonts w:ascii="Arial" w:hAnsi="Arial" w:cs="Arial"/>
          <w:bCs/>
          <w:sz w:val="24"/>
          <w:szCs w:val="24"/>
        </w:rPr>
      </w:pPr>
    </w:p>
    <w:p w:rsidR="002647EF" w:rsidRPr="005E3457" w:rsidRDefault="002647EF" w:rsidP="005E3457">
      <w:pPr>
        <w:pStyle w:val="Sinespaciado1"/>
        <w:spacing w:line="276" w:lineRule="auto"/>
        <w:ind w:firstLine="2880"/>
        <w:jc w:val="both"/>
        <w:rPr>
          <w:rFonts w:ascii="Arial" w:hAnsi="Arial" w:cs="Arial"/>
          <w:b/>
          <w:sz w:val="24"/>
          <w:szCs w:val="24"/>
          <w:lang w:val="es-MX"/>
        </w:rPr>
      </w:pPr>
      <w:r w:rsidRPr="005E3457">
        <w:rPr>
          <w:rFonts w:ascii="Arial" w:hAnsi="Arial" w:cs="Arial"/>
          <w:b/>
          <w:sz w:val="24"/>
          <w:szCs w:val="24"/>
          <w:lang w:val="es-MX"/>
        </w:rPr>
        <w:t>1</w:t>
      </w:r>
      <w:r w:rsidR="003B4DEB" w:rsidRPr="005E3457">
        <w:rPr>
          <w:rFonts w:ascii="Arial" w:hAnsi="Arial" w:cs="Arial"/>
          <w:b/>
          <w:sz w:val="24"/>
          <w:szCs w:val="24"/>
          <w:lang w:val="es-MX"/>
        </w:rPr>
        <w:t>9</w:t>
      </w:r>
      <w:r w:rsidRPr="005E3457">
        <w:rPr>
          <w:rFonts w:ascii="Arial" w:hAnsi="Arial" w:cs="Arial"/>
          <w:b/>
          <w:sz w:val="24"/>
          <w:szCs w:val="24"/>
          <w:lang w:val="es-MX"/>
        </w:rPr>
        <w:t>.</w:t>
      </w:r>
      <w:r w:rsidRPr="005E3457">
        <w:rPr>
          <w:rFonts w:ascii="Arial" w:hAnsi="Arial" w:cs="Arial"/>
          <w:sz w:val="24"/>
          <w:szCs w:val="24"/>
          <w:lang w:val="es-MX"/>
        </w:rPr>
        <w:t xml:space="preserve"> En mérito de lo expuesto, el Tribunal Superior del Distrito Judicial de Pereira, en Sala Dual Civil Familia de Decisión </w:t>
      </w:r>
      <w:r w:rsidRPr="005E3457">
        <w:rPr>
          <w:rFonts w:ascii="Arial" w:hAnsi="Arial" w:cs="Arial"/>
          <w:b/>
          <w:sz w:val="24"/>
          <w:szCs w:val="24"/>
          <w:lang w:val="es-MX"/>
        </w:rPr>
        <w:t>RESUELVE:</w:t>
      </w:r>
      <w:r w:rsidR="001A6F34" w:rsidRPr="005E3457">
        <w:rPr>
          <w:rFonts w:ascii="Arial" w:hAnsi="Arial" w:cs="Arial"/>
          <w:b/>
          <w:sz w:val="24"/>
          <w:szCs w:val="24"/>
          <w:lang w:val="es-MX"/>
        </w:rPr>
        <w:t xml:space="preserve"> </w:t>
      </w:r>
      <w:r w:rsidRPr="005E3457">
        <w:rPr>
          <w:rFonts w:ascii="Arial" w:hAnsi="Arial" w:cs="Arial"/>
          <w:b/>
          <w:sz w:val="24"/>
          <w:szCs w:val="24"/>
          <w:lang w:val="es-MX"/>
        </w:rPr>
        <w:t>CONFIRMAR</w:t>
      </w:r>
      <w:r w:rsidRPr="005E3457">
        <w:rPr>
          <w:rFonts w:ascii="Arial" w:eastAsia="Times New Roman" w:hAnsi="Arial" w:cs="Arial"/>
          <w:iCs/>
          <w:color w:val="000000"/>
          <w:sz w:val="24"/>
          <w:szCs w:val="24"/>
        </w:rPr>
        <w:t>, el auto materia de súplica adiado 16 de octubre de 2019.</w:t>
      </w:r>
    </w:p>
    <w:p w:rsidR="002647EF" w:rsidRPr="005E3457" w:rsidRDefault="002647EF" w:rsidP="005E3457">
      <w:pPr>
        <w:pStyle w:val="Sinespaciado1"/>
        <w:spacing w:line="276" w:lineRule="auto"/>
        <w:ind w:firstLine="2880"/>
        <w:jc w:val="both"/>
        <w:rPr>
          <w:rFonts w:ascii="Arial" w:hAnsi="Arial" w:cs="Arial"/>
          <w:bCs/>
          <w:sz w:val="24"/>
          <w:szCs w:val="24"/>
        </w:rPr>
      </w:pPr>
    </w:p>
    <w:p w:rsidR="002647EF" w:rsidRPr="005E3457" w:rsidRDefault="002647EF" w:rsidP="005E3457">
      <w:pPr>
        <w:pStyle w:val="Sinespaciado1"/>
        <w:spacing w:line="276" w:lineRule="auto"/>
        <w:ind w:firstLine="2880"/>
        <w:jc w:val="both"/>
        <w:rPr>
          <w:rFonts w:ascii="Arial" w:hAnsi="Arial" w:cs="Arial"/>
          <w:bCs/>
          <w:sz w:val="24"/>
          <w:szCs w:val="24"/>
        </w:rPr>
      </w:pPr>
      <w:r w:rsidRPr="005E3457">
        <w:rPr>
          <w:rFonts w:ascii="Arial" w:hAnsi="Arial" w:cs="Arial"/>
          <w:bCs/>
          <w:sz w:val="24"/>
          <w:szCs w:val="24"/>
        </w:rPr>
        <w:t xml:space="preserve">Vuelvan las diligencias al despacho de la Magistrada sustanciadora. </w:t>
      </w:r>
    </w:p>
    <w:p w:rsidR="002647EF" w:rsidRPr="005E3457" w:rsidRDefault="002647EF" w:rsidP="005E3457">
      <w:pPr>
        <w:pStyle w:val="Sinespaciado1"/>
        <w:spacing w:line="276" w:lineRule="auto"/>
        <w:jc w:val="both"/>
        <w:rPr>
          <w:rFonts w:ascii="Arial" w:hAnsi="Arial" w:cs="Arial"/>
          <w:sz w:val="24"/>
          <w:szCs w:val="24"/>
          <w:lang w:val="es-MX"/>
        </w:rPr>
      </w:pPr>
    </w:p>
    <w:p w:rsidR="002647EF" w:rsidRPr="005E3457" w:rsidRDefault="002647EF" w:rsidP="005E3457">
      <w:pPr>
        <w:pStyle w:val="Sinespaciado1"/>
        <w:spacing w:line="276" w:lineRule="auto"/>
        <w:ind w:firstLine="2880"/>
        <w:jc w:val="both"/>
        <w:rPr>
          <w:rFonts w:ascii="Arial" w:hAnsi="Arial" w:cs="Arial"/>
          <w:sz w:val="24"/>
          <w:szCs w:val="24"/>
        </w:rPr>
      </w:pPr>
      <w:r w:rsidRPr="005E3457">
        <w:rPr>
          <w:rFonts w:ascii="Arial" w:hAnsi="Arial" w:cs="Arial"/>
          <w:sz w:val="24"/>
          <w:szCs w:val="24"/>
          <w:lang w:val="es-MX"/>
        </w:rPr>
        <w:t>Notifíquese y cúmplase</w:t>
      </w:r>
    </w:p>
    <w:p w:rsidR="002647EF" w:rsidRPr="005E3457" w:rsidRDefault="002647EF" w:rsidP="005E3457">
      <w:pPr>
        <w:pStyle w:val="Sinespaciado1"/>
        <w:spacing w:line="276" w:lineRule="auto"/>
        <w:ind w:firstLine="2880"/>
        <w:jc w:val="both"/>
        <w:rPr>
          <w:rFonts w:ascii="Arial" w:hAnsi="Arial" w:cs="Arial"/>
          <w:sz w:val="24"/>
          <w:szCs w:val="24"/>
        </w:rPr>
      </w:pPr>
    </w:p>
    <w:p w:rsidR="002647EF" w:rsidRPr="005E3457" w:rsidRDefault="002647EF" w:rsidP="005E3457">
      <w:pPr>
        <w:pStyle w:val="Sinespaciado1"/>
        <w:spacing w:line="276" w:lineRule="auto"/>
        <w:ind w:firstLine="2880"/>
        <w:jc w:val="both"/>
        <w:rPr>
          <w:rFonts w:ascii="Arial" w:hAnsi="Arial" w:cs="Arial"/>
          <w:sz w:val="24"/>
          <w:szCs w:val="24"/>
          <w:lang w:val="es-MX"/>
        </w:rPr>
      </w:pPr>
      <w:r w:rsidRPr="005E3457">
        <w:rPr>
          <w:rFonts w:ascii="Arial" w:hAnsi="Arial" w:cs="Arial"/>
          <w:sz w:val="24"/>
          <w:szCs w:val="24"/>
          <w:lang w:val="es-MX"/>
        </w:rPr>
        <w:t>Los Magistrados,</w:t>
      </w:r>
    </w:p>
    <w:p w:rsidR="001A6F34" w:rsidRPr="005E3457" w:rsidRDefault="001A6F34" w:rsidP="005E3457">
      <w:pPr>
        <w:pStyle w:val="Sinespaciado1"/>
        <w:spacing w:line="276" w:lineRule="auto"/>
        <w:ind w:firstLine="2880"/>
        <w:jc w:val="both"/>
        <w:rPr>
          <w:rFonts w:ascii="Arial" w:hAnsi="Arial" w:cs="Arial"/>
          <w:sz w:val="24"/>
          <w:szCs w:val="24"/>
          <w:lang w:val="es-MX"/>
        </w:rPr>
      </w:pPr>
    </w:p>
    <w:p w:rsidR="001A6F34" w:rsidRPr="005E3457" w:rsidRDefault="001A6F34" w:rsidP="005E3457">
      <w:pPr>
        <w:pStyle w:val="Sinespaciado1"/>
        <w:spacing w:line="276" w:lineRule="auto"/>
        <w:ind w:firstLine="2880"/>
        <w:jc w:val="both"/>
        <w:rPr>
          <w:rFonts w:ascii="Arial" w:hAnsi="Arial" w:cs="Arial"/>
          <w:sz w:val="24"/>
          <w:szCs w:val="24"/>
          <w:lang w:val="es-MX"/>
        </w:rPr>
      </w:pPr>
    </w:p>
    <w:p w:rsidR="009B4136" w:rsidRPr="005E3457" w:rsidRDefault="009B4136" w:rsidP="005E3457">
      <w:pPr>
        <w:pStyle w:val="Sinespaciado1"/>
        <w:spacing w:line="276" w:lineRule="auto"/>
        <w:ind w:firstLine="2880"/>
        <w:jc w:val="both"/>
        <w:rPr>
          <w:rFonts w:ascii="Arial" w:hAnsi="Arial" w:cs="Arial"/>
          <w:sz w:val="24"/>
          <w:szCs w:val="24"/>
          <w:lang w:val="es-MX"/>
        </w:rPr>
      </w:pPr>
    </w:p>
    <w:p w:rsidR="001A6F34" w:rsidRPr="005E3457" w:rsidRDefault="00EF7706" w:rsidP="005E3457">
      <w:pPr>
        <w:pStyle w:val="Sinespaciado1"/>
        <w:spacing w:line="276" w:lineRule="auto"/>
        <w:jc w:val="both"/>
        <w:rPr>
          <w:rFonts w:ascii="Arial" w:hAnsi="Arial" w:cs="Arial"/>
          <w:b/>
          <w:sz w:val="24"/>
          <w:szCs w:val="24"/>
        </w:rPr>
      </w:pPr>
      <w:proofErr w:type="spellStart"/>
      <w:r w:rsidRPr="00EF7706">
        <w:rPr>
          <w:rFonts w:ascii="Arial" w:hAnsi="Arial" w:cs="Arial"/>
          <w:b/>
          <w:szCs w:val="24"/>
        </w:rPr>
        <w:t>EDDER</w:t>
      </w:r>
      <w:proofErr w:type="spellEnd"/>
      <w:r w:rsidRPr="00EF7706">
        <w:rPr>
          <w:rFonts w:ascii="Arial" w:hAnsi="Arial" w:cs="Arial"/>
          <w:b/>
          <w:szCs w:val="24"/>
        </w:rPr>
        <w:t xml:space="preserve"> JIMMY SÁNCHEZ </w:t>
      </w:r>
      <w:proofErr w:type="spellStart"/>
      <w:r w:rsidRPr="00EF7706">
        <w:rPr>
          <w:rFonts w:ascii="Arial" w:hAnsi="Arial" w:cs="Arial"/>
          <w:b/>
          <w:szCs w:val="24"/>
        </w:rPr>
        <w:t>CALAMBÁS</w:t>
      </w:r>
      <w:proofErr w:type="spellEnd"/>
      <w:r w:rsidRPr="00EF7706">
        <w:rPr>
          <w:rFonts w:ascii="Arial" w:hAnsi="Arial" w:cs="Arial"/>
          <w:b/>
          <w:szCs w:val="24"/>
        </w:rPr>
        <w:tab/>
      </w:r>
      <w:r w:rsidRPr="00EF7706">
        <w:rPr>
          <w:rFonts w:ascii="Arial" w:hAnsi="Arial" w:cs="Arial"/>
          <w:b/>
          <w:szCs w:val="24"/>
        </w:rPr>
        <w:tab/>
      </w:r>
      <w:r>
        <w:rPr>
          <w:rFonts w:ascii="Arial" w:hAnsi="Arial" w:cs="Arial"/>
          <w:b/>
          <w:szCs w:val="24"/>
        </w:rPr>
        <w:t xml:space="preserve">  </w:t>
      </w:r>
      <w:r w:rsidRPr="00EF7706">
        <w:rPr>
          <w:rFonts w:ascii="Arial" w:hAnsi="Arial" w:cs="Arial"/>
          <w:b/>
          <w:szCs w:val="24"/>
        </w:rPr>
        <w:t xml:space="preserve">JAIME ALBERTO SARAZA NARANJO </w:t>
      </w:r>
    </w:p>
    <w:p w:rsidR="00CF08CA" w:rsidRDefault="00CF08CA" w:rsidP="005E3457">
      <w:pPr>
        <w:pStyle w:val="Sinespaciado1"/>
        <w:spacing w:line="276" w:lineRule="auto"/>
        <w:jc w:val="both"/>
        <w:rPr>
          <w:rFonts w:ascii="Arial" w:hAnsi="Arial" w:cs="Arial"/>
          <w:b/>
          <w:sz w:val="24"/>
          <w:szCs w:val="24"/>
        </w:rPr>
      </w:pPr>
    </w:p>
    <w:p w:rsidR="00EF7706" w:rsidRPr="005E3457" w:rsidRDefault="00EF7706" w:rsidP="005E3457">
      <w:pPr>
        <w:pStyle w:val="Sinespaciado1"/>
        <w:spacing w:line="276" w:lineRule="auto"/>
        <w:jc w:val="both"/>
        <w:rPr>
          <w:rFonts w:ascii="Arial" w:hAnsi="Arial" w:cs="Arial"/>
          <w:b/>
          <w:sz w:val="24"/>
          <w:szCs w:val="24"/>
        </w:rPr>
      </w:pPr>
    </w:p>
    <w:p w:rsidR="00CF08CA" w:rsidRPr="005E3457" w:rsidRDefault="00CF08CA" w:rsidP="005E3457">
      <w:pPr>
        <w:pStyle w:val="Sinespaciado1"/>
        <w:spacing w:line="276" w:lineRule="auto"/>
        <w:jc w:val="both"/>
        <w:rPr>
          <w:rFonts w:ascii="Arial" w:hAnsi="Arial" w:cs="Arial"/>
          <w:b/>
          <w:sz w:val="24"/>
          <w:szCs w:val="24"/>
        </w:rPr>
      </w:pPr>
    </w:p>
    <w:p w:rsidR="00CF08CA" w:rsidRPr="00EF7706" w:rsidRDefault="00EF7706" w:rsidP="005E3457">
      <w:pPr>
        <w:pStyle w:val="Sinespaciado1"/>
        <w:spacing w:line="276" w:lineRule="auto"/>
        <w:jc w:val="center"/>
        <w:rPr>
          <w:rFonts w:ascii="Arial" w:hAnsi="Arial" w:cs="Arial"/>
          <w:b/>
          <w:szCs w:val="24"/>
        </w:rPr>
      </w:pPr>
      <w:r w:rsidRPr="00EF7706">
        <w:rPr>
          <w:rFonts w:ascii="Arial" w:hAnsi="Arial" w:cs="Arial"/>
          <w:b/>
          <w:szCs w:val="24"/>
        </w:rPr>
        <w:t>DUBERNEY GRISALES HERRERA</w:t>
      </w:r>
    </w:p>
    <w:p w:rsidR="00577955" w:rsidRPr="005E3457" w:rsidRDefault="00CF08CA" w:rsidP="00A10861">
      <w:pPr>
        <w:pStyle w:val="Sinespaciado1"/>
        <w:spacing w:line="276" w:lineRule="auto"/>
        <w:jc w:val="center"/>
        <w:rPr>
          <w:rFonts w:ascii="Arial" w:hAnsi="Arial" w:cs="Arial"/>
          <w:bCs/>
          <w:sz w:val="24"/>
          <w:szCs w:val="24"/>
        </w:rPr>
      </w:pPr>
      <w:r w:rsidRPr="005E3457">
        <w:rPr>
          <w:rFonts w:ascii="Arial" w:hAnsi="Arial" w:cs="Arial"/>
          <w:sz w:val="24"/>
          <w:szCs w:val="24"/>
        </w:rPr>
        <w:t>Con salvamento de voto</w:t>
      </w:r>
    </w:p>
    <w:sectPr w:rsidR="00577955" w:rsidRPr="005E3457" w:rsidSect="005E3457">
      <w:headerReference w:type="even" r:id="rId7"/>
      <w:headerReference w:type="default" r:id="rId8"/>
      <w:footerReference w:type="even" r:id="rId9"/>
      <w:footerReference w:type="default" r:id="rId10"/>
      <w:headerReference w:type="first" r:id="rId11"/>
      <w:footerReference w:type="first" r:id="rId12"/>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08" w:rsidRDefault="00685308" w:rsidP="00884B8D">
      <w:r>
        <w:separator/>
      </w:r>
    </w:p>
  </w:endnote>
  <w:endnote w:type="continuationSeparator" w:id="0">
    <w:p w:rsidR="00685308" w:rsidRDefault="00685308" w:rsidP="0088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66" w:rsidRDefault="008F18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B7" w:rsidRPr="008F1866" w:rsidRDefault="00D204B7">
    <w:pPr>
      <w:pStyle w:val="Piedepgina"/>
      <w:jc w:val="right"/>
      <w:rPr>
        <w:rFonts w:ascii="Arial" w:hAnsi="Arial" w:cs="Arial"/>
        <w:sz w:val="18"/>
        <w:szCs w:val="22"/>
      </w:rPr>
    </w:pPr>
    <w:r w:rsidRPr="008F1866">
      <w:rPr>
        <w:rFonts w:ascii="Arial" w:hAnsi="Arial" w:cs="Arial"/>
        <w:sz w:val="18"/>
        <w:szCs w:val="22"/>
      </w:rPr>
      <w:fldChar w:fldCharType="begin"/>
    </w:r>
    <w:r w:rsidRPr="008F1866">
      <w:rPr>
        <w:rFonts w:ascii="Arial" w:hAnsi="Arial" w:cs="Arial"/>
        <w:sz w:val="18"/>
        <w:szCs w:val="22"/>
      </w:rPr>
      <w:instrText xml:space="preserve"> PAGE   \* MERGEFORMAT </w:instrText>
    </w:r>
    <w:r w:rsidRPr="008F1866">
      <w:rPr>
        <w:rFonts w:ascii="Arial" w:hAnsi="Arial" w:cs="Arial"/>
        <w:sz w:val="18"/>
        <w:szCs w:val="22"/>
      </w:rPr>
      <w:fldChar w:fldCharType="separate"/>
    </w:r>
    <w:r w:rsidR="006D5661">
      <w:rPr>
        <w:rFonts w:ascii="Arial" w:hAnsi="Arial" w:cs="Arial"/>
        <w:noProof/>
        <w:sz w:val="18"/>
        <w:szCs w:val="22"/>
      </w:rPr>
      <w:t>7</w:t>
    </w:r>
    <w:r w:rsidRPr="008F1866">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66" w:rsidRDefault="008F1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08" w:rsidRDefault="00685308" w:rsidP="00884B8D">
      <w:r>
        <w:separator/>
      </w:r>
    </w:p>
  </w:footnote>
  <w:footnote w:type="continuationSeparator" w:id="0">
    <w:p w:rsidR="00685308" w:rsidRDefault="00685308" w:rsidP="0088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66" w:rsidRDefault="008F18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B7" w:rsidRDefault="00D204B7" w:rsidP="00D204B7">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788623F6" wp14:editId="4D1E8549">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204B7" w:rsidRDefault="00D204B7" w:rsidP="00D204B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204B7" w:rsidRDefault="00D204B7" w:rsidP="00D204B7">
    <w:pPr>
      <w:pStyle w:val="Sinespaciado2"/>
      <w:rPr>
        <w:rFonts w:ascii="Arial" w:hAnsi="Arial" w:cs="Arial"/>
        <w:sz w:val="16"/>
        <w:szCs w:val="16"/>
      </w:rPr>
    </w:pPr>
  </w:p>
  <w:p w:rsidR="00D204B7" w:rsidRDefault="00D204B7" w:rsidP="00D204B7">
    <w:pPr>
      <w:pStyle w:val="Sinespaciado2"/>
      <w:rPr>
        <w:rFonts w:ascii="Arial" w:hAnsi="Arial" w:cs="Arial"/>
        <w:sz w:val="16"/>
        <w:szCs w:val="16"/>
      </w:rPr>
    </w:pPr>
  </w:p>
  <w:p w:rsidR="00D204B7" w:rsidRDefault="00D204B7" w:rsidP="00D204B7">
    <w:pPr>
      <w:pStyle w:val="Sinespaciado2"/>
      <w:rPr>
        <w:rFonts w:ascii="Arial" w:hAnsi="Arial" w:cs="Arial"/>
        <w:sz w:val="16"/>
        <w:szCs w:val="16"/>
      </w:rPr>
    </w:pPr>
  </w:p>
  <w:p w:rsidR="00D204B7" w:rsidRDefault="00D204B7" w:rsidP="00D204B7">
    <w:pPr>
      <w:pStyle w:val="Sinespaciado2"/>
      <w:rPr>
        <w:rFonts w:ascii="Arial" w:hAnsi="Arial" w:cs="Arial"/>
        <w:sz w:val="16"/>
        <w:szCs w:val="16"/>
      </w:rPr>
    </w:pPr>
  </w:p>
  <w:p w:rsidR="00D204B7" w:rsidRDefault="00D204B7" w:rsidP="00D204B7">
    <w:pPr>
      <w:pStyle w:val="Sinespaciado2"/>
      <w:rPr>
        <w:rFonts w:ascii="Arial" w:hAnsi="Arial" w:cs="Arial"/>
        <w:sz w:val="16"/>
        <w:szCs w:val="16"/>
      </w:rPr>
    </w:pPr>
  </w:p>
  <w:p w:rsidR="00D204B7" w:rsidRDefault="00D204B7" w:rsidP="00D204B7">
    <w:pPr>
      <w:pStyle w:val="Sinespaciado2"/>
      <w:ind w:left="2832" w:firstLine="708"/>
      <w:rPr>
        <w:rFonts w:ascii="Arial" w:hAnsi="Arial" w:cs="Arial"/>
        <w:sz w:val="16"/>
        <w:szCs w:val="16"/>
      </w:rPr>
    </w:pPr>
    <w:r>
      <w:rPr>
        <w:rFonts w:ascii="Arial" w:hAnsi="Arial" w:cs="Arial"/>
        <w:sz w:val="16"/>
        <w:szCs w:val="16"/>
      </w:rPr>
      <w:t xml:space="preserve"> </w:t>
    </w:r>
    <w:r>
      <w:rPr>
        <w:rFonts w:ascii="Arial" w:hAnsi="Arial" w:cs="Arial"/>
        <w:b/>
        <w:szCs w:val="16"/>
      </w:rPr>
      <w:t xml:space="preserve">Auto resuelve súplica </w:t>
    </w:r>
    <w:r w:rsidRPr="0034112D">
      <w:rPr>
        <w:rFonts w:ascii="Arial" w:hAnsi="Arial" w:cs="Arial"/>
        <w:b/>
        <w:szCs w:val="16"/>
      </w:rPr>
      <w:t xml:space="preserve">art. 121 CGP </w:t>
    </w:r>
    <w:r>
      <w:rPr>
        <w:rFonts w:ascii="Arial" w:hAnsi="Arial" w:cs="Arial"/>
        <w:b/>
        <w:szCs w:val="16"/>
      </w:rPr>
      <w:t>Rad. 2015-00131</w:t>
    </w:r>
    <w:r w:rsidRPr="008E03A9">
      <w:rPr>
        <w:rFonts w:ascii="Arial" w:hAnsi="Arial" w:cs="Arial"/>
        <w:b/>
        <w:szCs w:val="16"/>
      </w:rPr>
      <w:t>-0</w:t>
    </w:r>
    <w:r>
      <w:rPr>
        <w:rFonts w:ascii="Arial" w:hAnsi="Arial" w:cs="Arial"/>
        <w:b/>
        <w:szCs w:val="16"/>
      </w:rPr>
      <w:t>1</w:t>
    </w:r>
  </w:p>
  <w:p w:rsidR="00D204B7" w:rsidRPr="005643A9" w:rsidRDefault="00D20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66" w:rsidRDefault="008F18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5A"/>
    <w:rsid w:val="00022699"/>
    <w:rsid w:val="00024A86"/>
    <w:rsid w:val="00057843"/>
    <w:rsid w:val="00062339"/>
    <w:rsid w:val="000815AB"/>
    <w:rsid w:val="000C321A"/>
    <w:rsid w:val="000E7974"/>
    <w:rsid w:val="00111770"/>
    <w:rsid w:val="0014669F"/>
    <w:rsid w:val="001A6A71"/>
    <w:rsid w:val="001A6F34"/>
    <w:rsid w:val="001B4C42"/>
    <w:rsid w:val="001C2648"/>
    <w:rsid w:val="001E6DB1"/>
    <w:rsid w:val="002647EF"/>
    <w:rsid w:val="00282EC5"/>
    <w:rsid w:val="00311FFA"/>
    <w:rsid w:val="00324947"/>
    <w:rsid w:val="0032604B"/>
    <w:rsid w:val="00342FEA"/>
    <w:rsid w:val="00357F5A"/>
    <w:rsid w:val="0039104F"/>
    <w:rsid w:val="003B4DEB"/>
    <w:rsid w:val="003D1B1D"/>
    <w:rsid w:val="003D6A35"/>
    <w:rsid w:val="00447C6D"/>
    <w:rsid w:val="004713CD"/>
    <w:rsid w:val="00511E74"/>
    <w:rsid w:val="00577955"/>
    <w:rsid w:val="00587BC6"/>
    <w:rsid w:val="0059276B"/>
    <w:rsid w:val="005B789E"/>
    <w:rsid w:val="005C1392"/>
    <w:rsid w:val="005E3457"/>
    <w:rsid w:val="005F0F54"/>
    <w:rsid w:val="006172A4"/>
    <w:rsid w:val="00626A2B"/>
    <w:rsid w:val="006341EB"/>
    <w:rsid w:val="00641EA5"/>
    <w:rsid w:val="00643412"/>
    <w:rsid w:val="00680719"/>
    <w:rsid w:val="0068276E"/>
    <w:rsid w:val="00683342"/>
    <w:rsid w:val="00685308"/>
    <w:rsid w:val="006D5661"/>
    <w:rsid w:val="006D5CC5"/>
    <w:rsid w:val="00701584"/>
    <w:rsid w:val="00713787"/>
    <w:rsid w:val="00722BAC"/>
    <w:rsid w:val="00737234"/>
    <w:rsid w:val="00757F38"/>
    <w:rsid w:val="007A5603"/>
    <w:rsid w:val="007B7ADB"/>
    <w:rsid w:val="007C3E86"/>
    <w:rsid w:val="007E1E34"/>
    <w:rsid w:val="007E66F4"/>
    <w:rsid w:val="00802B94"/>
    <w:rsid w:val="008531E4"/>
    <w:rsid w:val="00870E00"/>
    <w:rsid w:val="008755FE"/>
    <w:rsid w:val="00884B8D"/>
    <w:rsid w:val="008B303E"/>
    <w:rsid w:val="008C5025"/>
    <w:rsid w:val="008D173D"/>
    <w:rsid w:val="008D193B"/>
    <w:rsid w:val="008E34A7"/>
    <w:rsid w:val="008E66B5"/>
    <w:rsid w:val="008F1866"/>
    <w:rsid w:val="009217FD"/>
    <w:rsid w:val="009410D2"/>
    <w:rsid w:val="00943BDE"/>
    <w:rsid w:val="009B18FB"/>
    <w:rsid w:val="009B4136"/>
    <w:rsid w:val="009C3793"/>
    <w:rsid w:val="009E257F"/>
    <w:rsid w:val="009E3433"/>
    <w:rsid w:val="009F3267"/>
    <w:rsid w:val="00A10861"/>
    <w:rsid w:val="00A42A72"/>
    <w:rsid w:val="00A64A90"/>
    <w:rsid w:val="00A977F4"/>
    <w:rsid w:val="00AC0655"/>
    <w:rsid w:val="00AD20A9"/>
    <w:rsid w:val="00AF074E"/>
    <w:rsid w:val="00B14456"/>
    <w:rsid w:val="00B234BC"/>
    <w:rsid w:val="00B272EF"/>
    <w:rsid w:val="00B4643C"/>
    <w:rsid w:val="00B46AB5"/>
    <w:rsid w:val="00B708B3"/>
    <w:rsid w:val="00B86B4F"/>
    <w:rsid w:val="00B97EE4"/>
    <w:rsid w:val="00BC3833"/>
    <w:rsid w:val="00BF2B98"/>
    <w:rsid w:val="00C2445B"/>
    <w:rsid w:val="00C31865"/>
    <w:rsid w:val="00CC6681"/>
    <w:rsid w:val="00CD1A87"/>
    <w:rsid w:val="00CE3D9E"/>
    <w:rsid w:val="00CF08CA"/>
    <w:rsid w:val="00CF636B"/>
    <w:rsid w:val="00CF6C8C"/>
    <w:rsid w:val="00D073B4"/>
    <w:rsid w:val="00D1208C"/>
    <w:rsid w:val="00D13AEA"/>
    <w:rsid w:val="00D204B7"/>
    <w:rsid w:val="00D3460A"/>
    <w:rsid w:val="00D417E6"/>
    <w:rsid w:val="00D555BF"/>
    <w:rsid w:val="00D84E25"/>
    <w:rsid w:val="00DA2B14"/>
    <w:rsid w:val="00DA7800"/>
    <w:rsid w:val="00DB4577"/>
    <w:rsid w:val="00DC2688"/>
    <w:rsid w:val="00DC339C"/>
    <w:rsid w:val="00DD4B2D"/>
    <w:rsid w:val="00DE5980"/>
    <w:rsid w:val="00DE5EF5"/>
    <w:rsid w:val="00E20402"/>
    <w:rsid w:val="00E36FBD"/>
    <w:rsid w:val="00E5465D"/>
    <w:rsid w:val="00E617A8"/>
    <w:rsid w:val="00E928CC"/>
    <w:rsid w:val="00EB2936"/>
    <w:rsid w:val="00EB495A"/>
    <w:rsid w:val="00EB513E"/>
    <w:rsid w:val="00EC555A"/>
    <w:rsid w:val="00ED6B84"/>
    <w:rsid w:val="00EE1767"/>
    <w:rsid w:val="00EE3638"/>
    <w:rsid w:val="00EF7706"/>
    <w:rsid w:val="00F62C57"/>
    <w:rsid w:val="00FA0C0F"/>
    <w:rsid w:val="00FC4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EDB57-CF10-4581-A01E-7D344A87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5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EB495A"/>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EB495A"/>
    <w:pPr>
      <w:tabs>
        <w:tab w:val="center" w:pos="4419"/>
        <w:tab w:val="right" w:pos="8838"/>
      </w:tabs>
    </w:pPr>
  </w:style>
  <w:style w:type="character" w:customStyle="1" w:styleId="EncabezadoCar1">
    <w:name w:val="Encabezado Car1"/>
    <w:basedOn w:val="Fuentedeprrafopredeter"/>
    <w:uiPriority w:val="99"/>
    <w:semiHidden/>
    <w:rsid w:val="00EB495A"/>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EB495A"/>
    <w:rPr>
      <w:rFonts w:ascii="Times New Roman" w:eastAsia="Calibri" w:hAnsi="Times New Roman" w:cs="Times New Roman"/>
      <w:sz w:val="20"/>
      <w:szCs w:val="20"/>
      <w:lang w:eastAsia="es-ES"/>
    </w:rPr>
  </w:style>
  <w:style w:type="paragraph" w:styleId="Piedepgina">
    <w:name w:val="footer"/>
    <w:basedOn w:val="Normal"/>
    <w:link w:val="PiedepginaCar"/>
    <w:rsid w:val="00EB495A"/>
    <w:pPr>
      <w:tabs>
        <w:tab w:val="center" w:pos="4419"/>
        <w:tab w:val="right" w:pos="8838"/>
      </w:tabs>
    </w:pPr>
  </w:style>
  <w:style w:type="character" w:customStyle="1" w:styleId="PiedepginaCar1">
    <w:name w:val="Pie de página Car1"/>
    <w:basedOn w:val="Fuentedeprrafopredeter"/>
    <w:uiPriority w:val="99"/>
    <w:semiHidden/>
    <w:rsid w:val="00EB495A"/>
    <w:rPr>
      <w:rFonts w:ascii="Times New Roman" w:eastAsia="Calibri" w:hAnsi="Times New Roman" w:cs="Times New Roman"/>
      <w:sz w:val="20"/>
      <w:szCs w:val="20"/>
      <w:lang w:eastAsia="es-ES"/>
    </w:rPr>
  </w:style>
  <w:style w:type="paragraph" w:customStyle="1" w:styleId="Sinespaciado1">
    <w:name w:val="Sin espaciado1"/>
    <w:rsid w:val="00EB495A"/>
    <w:pPr>
      <w:spacing w:after="0" w:line="240" w:lineRule="auto"/>
    </w:pPr>
    <w:rPr>
      <w:rFonts w:ascii="Calibri" w:eastAsia="Calibri" w:hAnsi="Calibri" w:cs="Times New Roman"/>
      <w:lang w:val="es-CO"/>
    </w:rPr>
  </w:style>
  <w:style w:type="paragraph" w:customStyle="1" w:styleId="Sinespaciado2">
    <w:name w:val="Sin espaciado2"/>
    <w:uiPriority w:val="99"/>
    <w:rsid w:val="00EB495A"/>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EB495A"/>
    <w:pPr>
      <w:spacing w:after="0" w:line="240" w:lineRule="auto"/>
    </w:pPr>
  </w:style>
  <w:style w:type="character" w:customStyle="1" w:styleId="SinespaciadoCar">
    <w:name w:val="Sin espaciado Car"/>
    <w:link w:val="Sinespaciado"/>
    <w:uiPriority w:val="1"/>
    <w:locked/>
    <w:rsid w:val="00EB495A"/>
  </w:style>
  <w:style w:type="paragraph" w:customStyle="1" w:styleId="Textopredeterminado">
    <w:name w:val="Texto predeterminado"/>
    <w:basedOn w:val="Normal"/>
    <w:rsid w:val="00884B8D"/>
    <w:pPr>
      <w:overflowPunct w:val="0"/>
      <w:autoSpaceDE w:val="0"/>
      <w:autoSpaceDN w:val="0"/>
      <w:adjustRightInd w:val="0"/>
      <w:textAlignment w:val="baseline"/>
    </w:pPr>
    <w:rPr>
      <w:rFonts w:eastAsia="Times New Roman"/>
      <w:color w:val="000000"/>
      <w:sz w:val="24"/>
      <w:lang w:val="es-CO"/>
    </w:rPr>
  </w:style>
  <w:style w:type="paragraph" w:styleId="Prrafodelista">
    <w:name w:val="List Paragraph"/>
    <w:basedOn w:val="Normal"/>
    <w:uiPriority w:val="99"/>
    <w:qFormat/>
    <w:rsid w:val="00884B8D"/>
    <w:pPr>
      <w:ind w:left="720"/>
      <w:contextualSpacing/>
    </w:pPr>
    <w:rPr>
      <w:rFonts w:eastAsia="Times New Roman"/>
      <w:sz w:val="24"/>
      <w:szCs w:val="24"/>
    </w:rPr>
  </w:style>
  <w:style w:type="paragraph" w:styleId="Textoindependiente">
    <w:name w:val="Body Text"/>
    <w:basedOn w:val="Normal"/>
    <w:link w:val="TextoindependienteCar"/>
    <w:uiPriority w:val="99"/>
    <w:rsid w:val="00884B8D"/>
    <w:pPr>
      <w:jc w:val="both"/>
    </w:pPr>
    <w:rPr>
      <w:rFonts w:ascii="Tahoma" w:eastAsia="Times New Roman" w:hAnsi="Tahoma"/>
      <w:sz w:val="22"/>
    </w:rPr>
  </w:style>
  <w:style w:type="character" w:customStyle="1" w:styleId="TextoindependienteCar">
    <w:name w:val="Texto independiente Car"/>
    <w:basedOn w:val="Fuentedeprrafopredeter"/>
    <w:link w:val="Textoindependiente"/>
    <w:uiPriority w:val="99"/>
    <w:rsid w:val="00884B8D"/>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884B8D"/>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884B8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rsid w:val="00884B8D"/>
    <w:rPr>
      <w:rFonts w:cs="Times New Roman"/>
      <w:vertAlign w:val="superscript"/>
    </w:rPr>
  </w:style>
  <w:style w:type="paragraph" w:styleId="Textodeglobo">
    <w:name w:val="Balloon Text"/>
    <w:basedOn w:val="Normal"/>
    <w:link w:val="TextodegloboCar"/>
    <w:uiPriority w:val="99"/>
    <w:semiHidden/>
    <w:unhideWhenUsed/>
    <w:rsid w:val="009B18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8F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3206</Words>
  <Characters>17633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2019-11-22T13:26:00Z</cp:lastPrinted>
  <dcterms:created xsi:type="dcterms:W3CDTF">2019-11-25T16:27:00Z</dcterms:created>
  <dcterms:modified xsi:type="dcterms:W3CDTF">2019-12-09T13:59:00Z</dcterms:modified>
</cp:coreProperties>
</file>