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97" w:rsidRPr="00CB0397" w:rsidRDefault="00CB0397" w:rsidP="00CB039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bookmarkStart w:id="0" w:name="_GoBack"/>
      <w:bookmarkEnd w:id="0"/>
      <w:r w:rsidRPr="00CB039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B0397" w:rsidRPr="00EF2342" w:rsidRDefault="00CB0397" w:rsidP="00EF2342">
      <w:pPr>
        <w:spacing w:after="0"/>
        <w:jc w:val="both"/>
        <w:rPr>
          <w:rFonts w:ascii="Arial" w:eastAsia="Times New Roman" w:hAnsi="Arial" w:cs="Arial"/>
          <w:sz w:val="20"/>
          <w:lang w:val="es-419"/>
        </w:rPr>
      </w:pPr>
    </w:p>
    <w:p w:rsidR="00CB0397" w:rsidRPr="00EF2342" w:rsidRDefault="00CB0397" w:rsidP="00EF2342">
      <w:pPr>
        <w:spacing w:after="0"/>
        <w:jc w:val="both"/>
        <w:rPr>
          <w:rFonts w:ascii="Arial" w:eastAsia="Times New Roman" w:hAnsi="Arial" w:cs="Arial"/>
          <w:b/>
          <w:bCs/>
          <w:iCs/>
          <w:sz w:val="20"/>
          <w:lang w:val="es-419" w:eastAsia="fr-FR"/>
        </w:rPr>
      </w:pPr>
      <w:r w:rsidRPr="00EF2342">
        <w:rPr>
          <w:rFonts w:ascii="Arial" w:eastAsia="Times New Roman" w:hAnsi="Arial" w:cs="Arial"/>
          <w:b/>
          <w:bCs/>
          <w:iCs/>
          <w:sz w:val="20"/>
          <w:u w:val="single"/>
          <w:lang w:val="es-419" w:eastAsia="fr-FR"/>
        </w:rPr>
        <w:t>TEMAS:</w:t>
      </w:r>
      <w:r w:rsidRPr="00EF2342">
        <w:rPr>
          <w:rFonts w:ascii="Arial" w:eastAsia="Times New Roman" w:hAnsi="Arial" w:cs="Arial"/>
          <w:b/>
          <w:bCs/>
          <w:iCs/>
          <w:sz w:val="20"/>
          <w:lang w:val="es-419" w:eastAsia="fr-FR"/>
        </w:rPr>
        <w:tab/>
      </w:r>
      <w:r w:rsidR="00EC6C63">
        <w:rPr>
          <w:rFonts w:ascii="Arial" w:eastAsia="Times New Roman" w:hAnsi="Arial" w:cs="Arial"/>
          <w:b/>
          <w:bCs/>
          <w:iCs/>
          <w:sz w:val="20"/>
          <w:lang w:eastAsia="fr-FR"/>
        </w:rPr>
        <w:t xml:space="preserve">PROCESO EJECUTIVO / </w:t>
      </w:r>
      <w:r w:rsidR="001D6FEB">
        <w:rPr>
          <w:rFonts w:ascii="Arial" w:eastAsia="Times New Roman" w:hAnsi="Arial" w:cs="Arial"/>
          <w:b/>
          <w:bCs/>
          <w:iCs/>
          <w:sz w:val="20"/>
          <w:lang w:eastAsia="fr-FR"/>
        </w:rPr>
        <w:t>ELEMENTOS ESENCIALES DE LOS TÍTULOS VALORES / REQUISITOS DE LOS ARTÍCULOS 621 DEL CÓDIGO DE COMERCIO Y 422 DEL CÓDIGO GENERAL DEL PROCESO / CARGA PROBATORIA DEL DEMANDADO / DEMOSTRAR LOS HECHOS QUE SUSTENTEN EXC</w:t>
      </w:r>
      <w:r w:rsidR="004F65D9">
        <w:rPr>
          <w:rFonts w:ascii="Arial" w:eastAsia="Times New Roman" w:hAnsi="Arial" w:cs="Arial"/>
          <w:b/>
          <w:bCs/>
          <w:iCs/>
          <w:sz w:val="20"/>
          <w:lang w:eastAsia="fr-FR"/>
        </w:rPr>
        <w:t>EP</w:t>
      </w:r>
      <w:r w:rsidR="001D6FEB">
        <w:rPr>
          <w:rFonts w:ascii="Arial" w:eastAsia="Times New Roman" w:hAnsi="Arial" w:cs="Arial"/>
          <w:b/>
          <w:bCs/>
          <w:iCs/>
          <w:sz w:val="20"/>
          <w:lang w:eastAsia="fr-FR"/>
        </w:rPr>
        <w:t xml:space="preserve">CIONES </w:t>
      </w:r>
      <w:r w:rsidR="004F65D9">
        <w:rPr>
          <w:rFonts w:ascii="Arial" w:eastAsia="Times New Roman" w:hAnsi="Arial" w:cs="Arial"/>
          <w:b/>
          <w:bCs/>
          <w:iCs/>
          <w:sz w:val="20"/>
          <w:lang w:eastAsia="fr-FR"/>
        </w:rPr>
        <w:t>RELACIONADOS CON EL NEGOCIO SUBYACENTE.</w:t>
      </w:r>
    </w:p>
    <w:p w:rsidR="00CB0397" w:rsidRPr="00EF2342" w:rsidRDefault="00CB0397" w:rsidP="00EF2342">
      <w:pPr>
        <w:spacing w:after="0"/>
        <w:jc w:val="both"/>
        <w:rPr>
          <w:rFonts w:ascii="Arial" w:eastAsia="Times New Roman" w:hAnsi="Arial" w:cs="Arial"/>
          <w:sz w:val="20"/>
          <w:lang w:val="es-419"/>
        </w:rPr>
      </w:pPr>
    </w:p>
    <w:p w:rsidR="00EF2342" w:rsidRPr="00EF2342" w:rsidRDefault="00EF2342" w:rsidP="00EF2342">
      <w:pPr>
        <w:spacing w:after="0"/>
        <w:jc w:val="both"/>
        <w:rPr>
          <w:rFonts w:ascii="Arial" w:eastAsia="Times New Roman" w:hAnsi="Arial" w:cs="Arial"/>
          <w:sz w:val="20"/>
          <w:lang w:val="es-419"/>
        </w:rPr>
      </w:pPr>
      <w:r w:rsidRPr="00EF2342">
        <w:rPr>
          <w:rFonts w:ascii="Arial" w:eastAsia="Times New Roman" w:hAnsi="Arial" w:cs="Arial"/>
          <w:sz w:val="20"/>
          <w:lang w:val="es-419"/>
        </w:rPr>
        <w:t>Los títulos valores se definen como bienes mercantiles al tenor del artículo 619 del Código de Comercio. Son documentos necesarios para legitimar el ejercicio del derecho literal y autónomo que en ellos se incorpora y por ello habilitan al tenedor, conforme a la ley de circulación del respectivo instrumento, para perseguir su cobro compulsivo a través de la acción cambiaria, sin ser oponible, para los endosatarios, el negocio causal origen del mismo.</w:t>
      </w:r>
    </w:p>
    <w:p w:rsidR="00EF2342" w:rsidRPr="00EF2342" w:rsidRDefault="00EF2342" w:rsidP="00EF2342">
      <w:pPr>
        <w:spacing w:after="0"/>
        <w:jc w:val="both"/>
        <w:rPr>
          <w:rFonts w:ascii="Arial" w:eastAsia="Times New Roman" w:hAnsi="Arial" w:cs="Arial"/>
          <w:sz w:val="20"/>
          <w:lang w:val="es-419"/>
        </w:rPr>
      </w:pPr>
    </w:p>
    <w:p w:rsidR="00CB0397" w:rsidRPr="00EF2342" w:rsidRDefault="00EF2342" w:rsidP="00EF2342">
      <w:pPr>
        <w:spacing w:after="0"/>
        <w:jc w:val="both"/>
        <w:rPr>
          <w:rFonts w:ascii="Arial" w:eastAsia="Times New Roman" w:hAnsi="Arial" w:cs="Arial"/>
          <w:sz w:val="20"/>
        </w:rPr>
      </w:pPr>
      <w:r w:rsidRPr="00EF2342">
        <w:rPr>
          <w:rFonts w:ascii="Arial" w:eastAsia="Times New Roman" w:hAnsi="Arial" w:cs="Arial"/>
          <w:sz w:val="20"/>
          <w:lang w:val="es-419"/>
        </w:rPr>
        <w:t>A partir de esa definición legal, la doctrina mercantil ha establecido que los elementos o características esenciales de los títulos valores son la incorporación, la literalidad, la legitimación y la autonomía.</w:t>
      </w:r>
      <w:r>
        <w:rPr>
          <w:rFonts w:ascii="Arial" w:eastAsia="Times New Roman" w:hAnsi="Arial" w:cs="Arial"/>
          <w:sz w:val="20"/>
        </w:rPr>
        <w:t xml:space="preserve"> (…)</w:t>
      </w:r>
    </w:p>
    <w:p w:rsidR="00CB0397" w:rsidRPr="00EF2342" w:rsidRDefault="00CB0397" w:rsidP="00EF2342">
      <w:pPr>
        <w:spacing w:after="0"/>
        <w:jc w:val="both"/>
        <w:rPr>
          <w:rFonts w:ascii="Arial" w:eastAsia="Times New Roman" w:hAnsi="Arial" w:cs="Arial"/>
          <w:sz w:val="20"/>
          <w:lang w:val="es-419"/>
        </w:rPr>
      </w:pPr>
    </w:p>
    <w:p w:rsidR="00CB0397" w:rsidRDefault="00C25F2C" w:rsidP="00EF2342">
      <w:pPr>
        <w:spacing w:after="0"/>
        <w:jc w:val="both"/>
        <w:rPr>
          <w:rFonts w:ascii="Arial" w:eastAsia="Times New Roman" w:hAnsi="Arial" w:cs="Arial"/>
          <w:sz w:val="20"/>
        </w:rPr>
      </w:pPr>
      <w:r w:rsidRPr="00C25F2C">
        <w:rPr>
          <w:rFonts w:ascii="Arial" w:eastAsia="Times New Roman" w:hAnsi="Arial" w:cs="Arial"/>
          <w:sz w:val="20"/>
          <w:lang w:val="es-419"/>
        </w:rPr>
        <w:t>De otro lado, el pagaré debe contener, además de los requisitos que establece el artículo 621 del Código de Comercio, los siguientes: (i) La promesa incondicional de pagar una suma determinada de dinero; (ii) El nombre de la persona a quien deba hacerse el pago; (iii) La indicación de ser pagadero a la orden o al portador, y (iv) La forma de vencimiento.</w:t>
      </w:r>
      <w:r>
        <w:rPr>
          <w:rFonts w:ascii="Arial" w:eastAsia="Times New Roman" w:hAnsi="Arial" w:cs="Arial"/>
          <w:sz w:val="20"/>
        </w:rPr>
        <w:t xml:space="preserve"> (…)</w:t>
      </w:r>
    </w:p>
    <w:p w:rsidR="00C25F2C" w:rsidRDefault="00C25F2C" w:rsidP="00EF2342">
      <w:pPr>
        <w:spacing w:after="0"/>
        <w:jc w:val="both"/>
        <w:rPr>
          <w:rFonts w:ascii="Arial" w:eastAsia="Times New Roman" w:hAnsi="Arial" w:cs="Arial"/>
          <w:sz w:val="20"/>
        </w:rPr>
      </w:pPr>
    </w:p>
    <w:p w:rsidR="00C25F2C" w:rsidRPr="00C25F2C" w:rsidRDefault="001E5E76" w:rsidP="00EF2342">
      <w:pPr>
        <w:spacing w:after="0"/>
        <w:jc w:val="both"/>
        <w:rPr>
          <w:rFonts w:ascii="Arial" w:eastAsia="Times New Roman" w:hAnsi="Arial" w:cs="Arial"/>
          <w:sz w:val="20"/>
        </w:rPr>
      </w:pPr>
      <w:r>
        <w:rPr>
          <w:rFonts w:ascii="Arial" w:eastAsia="Times New Roman" w:hAnsi="Arial" w:cs="Arial"/>
          <w:sz w:val="20"/>
        </w:rPr>
        <w:t xml:space="preserve">… </w:t>
      </w:r>
      <w:r w:rsidRPr="001E5E76">
        <w:rPr>
          <w:rFonts w:ascii="Arial" w:eastAsia="Times New Roman" w:hAnsi="Arial" w:cs="Arial"/>
          <w:sz w:val="20"/>
        </w:rPr>
        <w:t xml:space="preserve">la Corte Constitucional acerca del tema </w:t>
      </w:r>
      <w:r>
        <w:rPr>
          <w:rFonts w:ascii="Arial" w:eastAsia="Times New Roman" w:hAnsi="Arial" w:cs="Arial"/>
          <w:sz w:val="20"/>
        </w:rPr>
        <w:t xml:space="preserve">(carga probatoria) </w:t>
      </w:r>
      <w:r w:rsidRPr="001E5E76">
        <w:rPr>
          <w:rFonts w:ascii="Arial" w:eastAsia="Times New Roman" w:hAnsi="Arial" w:cs="Arial"/>
          <w:sz w:val="20"/>
        </w:rPr>
        <w:t>ha entendido que, “si el deudor opta por hacer oponibles asuntos propios del negocio subyacente, le corresponderá probar (i) las características particulares del mismo; y (ii) las consecuencias jurídicas que, en razón de su grado de importancia, tienen el estatus suficiente para afectar el carácter autónomo y la exigibilidad propia del derecho de crédito incorporado en un título valor. (…) Así, toda la carga de la prueba se impone exclusivamente al deudor, al ejecutado que propone la excepción” (Sentencia T-310/09 de 30 de abril de 2009).”</w:t>
      </w:r>
      <w:r>
        <w:rPr>
          <w:rFonts w:ascii="Arial" w:eastAsia="Times New Roman" w:hAnsi="Arial" w:cs="Arial"/>
          <w:sz w:val="20"/>
        </w:rPr>
        <w:t xml:space="preserve"> (…)</w:t>
      </w:r>
    </w:p>
    <w:p w:rsidR="00CB0397" w:rsidRPr="00EF2342" w:rsidRDefault="00CB0397" w:rsidP="00EF2342">
      <w:pPr>
        <w:spacing w:after="0"/>
        <w:jc w:val="both"/>
        <w:rPr>
          <w:rFonts w:ascii="Arial" w:eastAsia="Times New Roman" w:hAnsi="Arial" w:cs="Arial"/>
          <w:sz w:val="20"/>
        </w:rPr>
      </w:pPr>
    </w:p>
    <w:p w:rsidR="00CB0397" w:rsidRDefault="00EC6C63" w:rsidP="00EF2342">
      <w:pPr>
        <w:spacing w:after="0"/>
        <w:jc w:val="both"/>
        <w:rPr>
          <w:rFonts w:ascii="Arial" w:eastAsia="Times New Roman" w:hAnsi="Arial" w:cs="Arial"/>
          <w:sz w:val="20"/>
        </w:rPr>
      </w:pPr>
      <w:r>
        <w:rPr>
          <w:rFonts w:ascii="Arial" w:eastAsia="Times New Roman" w:hAnsi="Arial" w:cs="Arial"/>
          <w:sz w:val="20"/>
        </w:rPr>
        <w:t xml:space="preserve">…. </w:t>
      </w:r>
      <w:r w:rsidRPr="00EC6C63">
        <w:rPr>
          <w:rFonts w:ascii="Arial" w:eastAsia="Times New Roman" w:hAnsi="Arial" w:cs="Arial"/>
          <w:sz w:val="20"/>
        </w:rPr>
        <w:t xml:space="preserve">no le asiste razón al apoderado del ejecutado, la póliza a la que nos hemos venido refiriendo fue afectada durante el periodo de vigencia y por ello el señor ÁLVARO DE JESÚS LÓPEZ, debía salir al pago de lo cubierto por la aseguradora </w:t>
      </w:r>
      <w:proofErr w:type="spellStart"/>
      <w:r w:rsidRPr="00EC6C63">
        <w:rPr>
          <w:rFonts w:ascii="Arial" w:eastAsia="Times New Roman" w:hAnsi="Arial" w:cs="Arial"/>
          <w:sz w:val="20"/>
        </w:rPr>
        <w:t>LIBERTY</w:t>
      </w:r>
      <w:proofErr w:type="spellEnd"/>
      <w:r w:rsidRPr="00EC6C63">
        <w:rPr>
          <w:rFonts w:ascii="Arial" w:eastAsia="Times New Roman" w:hAnsi="Arial" w:cs="Arial"/>
          <w:sz w:val="20"/>
        </w:rPr>
        <w:t xml:space="preserve"> SEGUROS S.A., ya que a ello se comprometió y suscribió el pagaré base de la ejecución; y es que así lo acreditan los documentos obrantes a folios 251, 252 y 253 que obran en el expediente, que no fueron objetados, ni controvertidos por las partes, no se cuestión el importe del mismo valor.</w:t>
      </w:r>
    </w:p>
    <w:p w:rsidR="00EC6C63" w:rsidRPr="00EF2342" w:rsidRDefault="00EC6C63" w:rsidP="00EF2342">
      <w:pPr>
        <w:spacing w:after="0"/>
        <w:jc w:val="both"/>
        <w:rPr>
          <w:rFonts w:ascii="Arial" w:eastAsia="Times New Roman" w:hAnsi="Arial" w:cs="Arial"/>
          <w:sz w:val="20"/>
        </w:rPr>
      </w:pPr>
    </w:p>
    <w:p w:rsidR="00CB0397" w:rsidRPr="00EF2342" w:rsidRDefault="00CB0397" w:rsidP="00EF2342">
      <w:pPr>
        <w:spacing w:after="0"/>
        <w:jc w:val="both"/>
        <w:rPr>
          <w:rFonts w:ascii="Arial" w:eastAsia="Times New Roman" w:hAnsi="Arial" w:cs="Arial"/>
          <w:sz w:val="20"/>
        </w:rPr>
      </w:pPr>
    </w:p>
    <w:p w:rsidR="00CB0397" w:rsidRPr="00EF2342" w:rsidRDefault="00CB0397" w:rsidP="00EF2342">
      <w:pPr>
        <w:spacing w:after="0"/>
        <w:jc w:val="both"/>
        <w:rPr>
          <w:rFonts w:ascii="Arial" w:eastAsia="Times New Roman" w:hAnsi="Arial" w:cs="Arial"/>
          <w:sz w:val="20"/>
        </w:rPr>
      </w:pPr>
    </w:p>
    <w:p w:rsidR="00530A16" w:rsidRPr="004F65D9" w:rsidRDefault="00530A16" w:rsidP="00CB0397">
      <w:pPr>
        <w:spacing w:after="0" w:line="276" w:lineRule="auto"/>
        <w:jc w:val="center"/>
        <w:rPr>
          <w:rFonts w:ascii="Arial" w:hAnsi="Arial" w:cs="Arial"/>
          <w:b/>
          <w:bCs/>
          <w:spacing w:val="-2"/>
          <w:sz w:val="24"/>
          <w:szCs w:val="24"/>
        </w:rPr>
      </w:pPr>
      <w:r w:rsidRPr="004F65D9">
        <w:rPr>
          <w:rFonts w:ascii="Arial" w:hAnsi="Arial" w:cs="Arial"/>
          <w:b/>
          <w:bCs/>
          <w:spacing w:val="-2"/>
          <w:sz w:val="24"/>
          <w:szCs w:val="24"/>
        </w:rPr>
        <w:t>TRIBUNAL SUPERIOR DE PEREIRA</w:t>
      </w:r>
    </w:p>
    <w:p w:rsidR="00530A16" w:rsidRPr="004F65D9" w:rsidRDefault="00530A16" w:rsidP="00CB0397">
      <w:pPr>
        <w:spacing w:after="0" w:line="276" w:lineRule="auto"/>
        <w:jc w:val="center"/>
        <w:rPr>
          <w:rFonts w:ascii="Arial" w:hAnsi="Arial" w:cs="Arial"/>
          <w:bCs/>
          <w:spacing w:val="-2"/>
          <w:sz w:val="24"/>
          <w:szCs w:val="24"/>
        </w:rPr>
      </w:pPr>
      <w:r w:rsidRPr="004F65D9">
        <w:rPr>
          <w:rFonts w:ascii="Arial" w:hAnsi="Arial" w:cs="Arial"/>
          <w:b/>
          <w:bCs/>
          <w:spacing w:val="-2"/>
          <w:sz w:val="24"/>
          <w:szCs w:val="24"/>
        </w:rPr>
        <w:t>Sala de Decisión Civil Familia</w:t>
      </w:r>
    </w:p>
    <w:p w:rsidR="00530A16" w:rsidRPr="004F65D9" w:rsidRDefault="00530A16" w:rsidP="00CB0397">
      <w:pPr>
        <w:spacing w:after="0" w:line="276" w:lineRule="auto"/>
        <w:rPr>
          <w:rFonts w:ascii="Arial" w:hAnsi="Arial" w:cs="Arial"/>
          <w:bCs/>
          <w:spacing w:val="-2"/>
          <w:sz w:val="24"/>
          <w:szCs w:val="24"/>
        </w:rPr>
      </w:pPr>
    </w:p>
    <w:p w:rsidR="00530A16" w:rsidRPr="004F65D9" w:rsidRDefault="00530A16" w:rsidP="00CB0397">
      <w:pPr>
        <w:pStyle w:val="Sinespaciado"/>
        <w:ind w:left="4239" w:hanging="2115"/>
        <w:rPr>
          <w:rFonts w:ascii="Arial" w:hAnsi="Arial" w:cs="Arial"/>
          <w:spacing w:val="-2"/>
          <w:szCs w:val="24"/>
        </w:rPr>
      </w:pPr>
      <w:r w:rsidRPr="004F65D9">
        <w:rPr>
          <w:rFonts w:ascii="Arial" w:hAnsi="Arial" w:cs="Arial"/>
          <w:spacing w:val="-2"/>
          <w:szCs w:val="24"/>
        </w:rPr>
        <w:t xml:space="preserve">Proceso: </w:t>
      </w:r>
      <w:r w:rsidRPr="004F65D9">
        <w:rPr>
          <w:rFonts w:ascii="Arial" w:hAnsi="Arial" w:cs="Arial"/>
          <w:spacing w:val="-2"/>
          <w:szCs w:val="24"/>
        </w:rPr>
        <w:tab/>
      </w:r>
      <w:r w:rsidRPr="004F65D9">
        <w:rPr>
          <w:rFonts w:ascii="Arial" w:hAnsi="Arial" w:cs="Arial"/>
          <w:spacing w:val="-2"/>
          <w:szCs w:val="24"/>
        </w:rPr>
        <w:tab/>
      </w:r>
      <w:r w:rsidR="00CB0397" w:rsidRPr="004F65D9">
        <w:rPr>
          <w:rFonts w:ascii="Arial" w:hAnsi="Arial" w:cs="Arial"/>
          <w:spacing w:val="-2"/>
          <w:szCs w:val="24"/>
        </w:rPr>
        <w:t>Ejecutivo singular</w:t>
      </w:r>
    </w:p>
    <w:p w:rsidR="00530A16" w:rsidRPr="004F65D9" w:rsidRDefault="00530A16" w:rsidP="00CB0397">
      <w:pPr>
        <w:pStyle w:val="Sinespaciado"/>
        <w:ind w:left="1416" w:firstLine="708"/>
        <w:rPr>
          <w:rFonts w:ascii="Arial" w:hAnsi="Arial" w:cs="Arial"/>
          <w:spacing w:val="-2"/>
          <w:szCs w:val="24"/>
        </w:rPr>
      </w:pPr>
      <w:r w:rsidRPr="004F65D9">
        <w:rPr>
          <w:rFonts w:ascii="Arial" w:hAnsi="Arial" w:cs="Arial"/>
          <w:spacing w:val="-2"/>
          <w:szCs w:val="24"/>
        </w:rPr>
        <w:t>Expediente:</w:t>
      </w:r>
      <w:r w:rsidRPr="004F65D9">
        <w:rPr>
          <w:rFonts w:ascii="Arial" w:hAnsi="Arial" w:cs="Arial"/>
          <w:spacing w:val="-2"/>
          <w:szCs w:val="24"/>
        </w:rPr>
        <w:tab/>
      </w:r>
      <w:r w:rsidRPr="004F65D9">
        <w:rPr>
          <w:rFonts w:ascii="Arial" w:hAnsi="Arial" w:cs="Arial"/>
          <w:spacing w:val="-2"/>
          <w:szCs w:val="24"/>
        </w:rPr>
        <w:tab/>
        <w:t>66001-31-03-003-2017-00128-01</w:t>
      </w:r>
    </w:p>
    <w:p w:rsidR="00530A16" w:rsidRPr="004F65D9" w:rsidRDefault="00530A16" w:rsidP="00CB0397">
      <w:pPr>
        <w:pStyle w:val="Sinespaciado"/>
        <w:ind w:left="4239" w:hanging="2115"/>
        <w:rPr>
          <w:rFonts w:ascii="Arial" w:hAnsi="Arial" w:cs="Arial"/>
          <w:spacing w:val="-2"/>
          <w:szCs w:val="24"/>
        </w:rPr>
      </w:pPr>
      <w:r w:rsidRPr="004F65D9">
        <w:rPr>
          <w:rFonts w:ascii="Arial" w:hAnsi="Arial" w:cs="Arial"/>
          <w:spacing w:val="-2"/>
          <w:szCs w:val="24"/>
        </w:rPr>
        <w:t>Demandante:</w:t>
      </w:r>
      <w:r w:rsidRPr="004F65D9">
        <w:rPr>
          <w:rFonts w:ascii="Arial" w:hAnsi="Arial" w:cs="Arial"/>
          <w:spacing w:val="-2"/>
          <w:szCs w:val="24"/>
        </w:rPr>
        <w:tab/>
      </w:r>
      <w:proofErr w:type="spellStart"/>
      <w:r w:rsidR="00CB0397" w:rsidRPr="004F65D9">
        <w:rPr>
          <w:rFonts w:ascii="Arial" w:hAnsi="Arial" w:cs="Arial"/>
          <w:spacing w:val="-2"/>
          <w:szCs w:val="24"/>
        </w:rPr>
        <w:t>Liberty</w:t>
      </w:r>
      <w:proofErr w:type="spellEnd"/>
      <w:r w:rsidR="00CB0397" w:rsidRPr="004F65D9">
        <w:rPr>
          <w:rFonts w:ascii="Arial" w:hAnsi="Arial" w:cs="Arial"/>
          <w:spacing w:val="-2"/>
          <w:szCs w:val="24"/>
        </w:rPr>
        <w:t xml:space="preserve"> Seguros </w:t>
      </w:r>
      <w:r w:rsidRPr="004F65D9">
        <w:rPr>
          <w:rFonts w:ascii="Arial" w:hAnsi="Arial" w:cs="Arial"/>
          <w:spacing w:val="-2"/>
          <w:szCs w:val="24"/>
        </w:rPr>
        <w:t>S.A.</w:t>
      </w:r>
    </w:p>
    <w:p w:rsidR="00530A16" w:rsidRPr="004F65D9" w:rsidRDefault="00530A16" w:rsidP="00CB0397">
      <w:pPr>
        <w:pStyle w:val="Sinespaciado"/>
        <w:ind w:left="1416" w:firstLine="708"/>
        <w:rPr>
          <w:rFonts w:ascii="Arial" w:hAnsi="Arial" w:cs="Arial"/>
          <w:spacing w:val="-2"/>
          <w:szCs w:val="24"/>
        </w:rPr>
      </w:pPr>
      <w:r w:rsidRPr="004F65D9">
        <w:rPr>
          <w:rFonts w:ascii="Arial" w:hAnsi="Arial" w:cs="Arial"/>
          <w:spacing w:val="-2"/>
          <w:szCs w:val="24"/>
        </w:rPr>
        <w:t xml:space="preserve">Apoderado:          </w:t>
      </w:r>
      <w:r w:rsidRPr="004F65D9">
        <w:rPr>
          <w:rFonts w:ascii="Arial" w:hAnsi="Arial" w:cs="Arial"/>
          <w:spacing w:val="-2"/>
          <w:szCs w:val="24"/>
        </w:rPr>
        <w:tab/>
      </w:r>
      <w:r w:rsidR="00CB0397" w:rsidRPr="004F65D9">
        <w:rPr>
          <w:rFonts w:ascii="Arial" w:hAnsi="Arial" w:cs="Arial"/>
          <w:spacing w:val="-2"/>
          <w:szCs w:val="24"/>
        </w:rPr>
        <w:t>Juvenal Zabala Herrán</w:t>
      </w:r>
    </w:p>
    <w:p w:rsidR="00530A16" w:rsidRPr="004F65D9" w:rsidRDefault="00530A16" w:rsidP="00CB0397">
      <w:pPr>
        <w:pStyle w:val="Sinespaciado"/>
        <w:ind w:left="4239" w:hanging="2115"/>
        <w:rPr>
          <w:rFonts w:ascii="Arial" w:hAnsi="Arial" w:cs="Arial"/>
          <w:spacing w:val="-2"/>
          <w:szCs w:val="24"/>
        </w:rPr>
      </w:pPr>
      <w:r w:rsidRPr="004F65D9">
        <w:rPr>
          <w:rFonts w:ascii="Arial" w:hAnsi="Arial" w:cs="Arial"/>
          <w:spacing w:val="-2"/>
          <w:szCs w:val="24"/>
        </w:rPr>
        <w:t xml:space="preserve">Demandado:     </w:t>
      </w:r>
      <w:r w:rsidRPr="004F65D9">
        <w:rPr>
          <w:rFonts w:ascii="Arial" w:hAnsi="Arial" w:cs="Arial"/>
          <w:spacing w:val="-2"/>
          <w:szCs w:val="24"/>
        </w:rPr>
        <w:tab/>
      </w:r>
      <w:r w:rsidR="00CB0397" w:rsidRPr="004F65D9">
        <w:rPr>
          <w:rFonts w:ascii="Arial" w:hAnsi="Arial" w:cs="Arial"/>
          <w:spacing w:val="-2"/>
          <w:szCs w:val="24"/>
        </w:rPr>
        <w:t>Álvaro de Jesús López Bedoya</w:t>
      </w:r>
    </w:p>
    <w:p w:rsidR="00530A16" w:rsidRPr="004F65D9" w:rsidRDefault="00530A16" w:rsidP="00CB0397">
      <w:pPr>
        <w:pStyle w:val="Sinespaciado"/>
        <w:spacing w:line="276" w:lineRule="auto"/>
        <w:rPr>
          <w:rFonts w:ascii="Arial" w:hAnsi="Arial" w:cs="Arial"/>
          <w:b/>
          <w:spacing w:val="-2"/>
          <w:sz w:val="24"/>
          <w:szCs w:val="24"/>
        </w:rPr>
      </w:pPr>
    </w:p>
    <w:p w:rsidR="00530A16" w:rsidRPr="004F65D9" w:rsidRDefault="00530A16" w:rsidP="00CB0397">
      <w:pPr>
        <w:pStyle w:val="Sinespaciado"/>
        <w:spacing w:line="276" w:lineRule="auto"/>
        <w:jc w:val="center"/>
        <w:rPr>
          <w:rFonts w:ascii="Arial" w:hAnsi="Arial" w:cs="Arial"/>
          <w:b/>
          <w:spacing w:val="-2"/>
          <w:sz w:val="24"/>
          <w:szCs w:val="24"/>
        </w:rPr>
      </w:pPr>
    </w:p>
    <w:p w:rsidR="00530A16" w:rsidRPr="004F65D9" w:rsidRDefault="00530A16" w:rsidP="00CB0397">
      <w:pPr>
        <w:pStyle w:val="Sinespaciado"/>
        <w:spacing w:line="276" w:lineRule="auto"/>
        <w:jc w:val="center"/>
        <w:rPr>
          <w:rFonts w:ascii="Arial" w:hAnsi="Arial" w:cs="Arial"/>
          <w:b/>
          <w:spacing w:val="-2"/>
          <w:sz w:val="24"/>
          <w:szCs w:val="24"/>
        </w:rPr>
      </w:pPr>
      <w:r w:rsidRPr="004F65D9">
        <w:rPr>
          <w:rFonts w:ascii="Arial" w:hAnsi="Arial" w:cs="Arial"/>
          <w:b/>
          <w:spacing w:val="-2"/>
          <w:sz w:val="24"/>
          <w:szCs w:val="24"/>
        </w:rPr>
        <w:t>AUDIENCIA DE FALLO</w:t>
      </w:r>
    </w:p>
    <w:p w:rsidR="00530A16" w:rsidRPr="004F65D9" w:rsidRDefault="00530A16" w:rsidP="00CB0397">
      <w:pPr>
        <w:pStyle w:val="Sinespaciado"/>
        <w:spacing w:line="276" w:lineRule="auto"/>
        <w:jc w:val="center"/>
        <w:rPr>
          <w:rFonts w:ascii="Arial" w:hAnsi="Arial" w:cs="Arial"/>
          <w:b/>
          <w:spacing w:val="-2"/>
          <w:sz w:val="24"/>
          <w:szCs w:val="24"/>
        </w:rPr>
      </w:pPr>
    </w:p>
    <w:p w:rsidR="00530A16" w:rsidRPr="004F65D9" w:rsidRDefault="00530A16" w:rsidP="00CB0397">
      <w:pPr>
        <w:pStyle w:val="Sinespaciado"/>
        <w:spacing w:line="276" w:lineRule="auto"/>
        <w:jc w:val="center"/>
        <w:rPr>
          <w:rFonts w:ascii="Arial" w:hAnsi="Arial" w:cs="Arial"/>
          <w:b/>
          <w:spacing w:val="-2"/>
          <w:sz w:val="24"/>
          <w:szCs w:val="24"/>
        </w:rPr>
      </w:pPr>
    </w:p>
    <w:p w:rsidR="00530A16" w:rsidRPr="004F65D9" w:rsidRDefault="00530A16" w:rsidP="00CB0397">
      <w:pPr>
        <w:pStyle w:val="Sinespaciado"/>
        <w:spacing w:line="276" w:lineRule="auto"/>
        <w:jc w:val="center"/>
        <w:rPr>
          <w:rFonts w:ascii="Arial" w:hAnsi="Arial" w:cs="Arial"/>
          <w:spacing w:val="-2"/>
          <w:sz w:val="24"/>
          <w:szCs w:val="24"/>
        </w:rPr>
      </w:pPr>
      <w:r w:rsidRPr="004F65D9">
        <w:rPr>
          <w:rFonts w:ascii="Arial" w:hAnsi="Arial" w:cs="Arial"/>
          <w:spacing w:val="-2"/>
          <w:sz w:val="24"/>
          <w:szCs w:val="24"/>
        </w:rPr>
        <w:t>FECHA: LUNES 18 DE NOVIEMBRE – 10 DE LA MAÑANA</w:t>
      </w:r>
    </w:p>
    <w:p w:rsidR="00530A16" w:rsidRPr="004F65D9" w:rsidRDefault="00530A16" w:rsidP="00CB0397">
      <w:pPr>
        <w:pStyle w:val="Sinespaciado"/>
        <w:spacing w:line="276" w:lineRule="auto"/>
        <w:rPr>
          <w:rFonts w:ascii="Arial" w:hAnsi="Arial" w:cs="Arial"/>
          <w:b/>
          <w:spacing w:val="-2"/>
          <w:sz w:val="24"/>
          <w:szCs w:val="24"/>
        </w:rPr>
      </w:pPr>
    </w:p>
    <w:p w:rsidR="00530A16" w:rsidRPr="004F65D9" w:rsidRDefault="00530A16" w:rsidP="00CB0397">
      <w:pPr>
        <w:pStyle w:val="Sinespaciado1"/>
        <w:tabs>
          <w:tab w:val="left" w:pos="2410"/>
        </w:tabs>
        <w:spacing w:line="276" w:lineRule="auto"/>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r w:rsidRPr="004F65D9">
        <w:rPr>
          <w:rFonts w:ascii="Arial" w:hAnsi="Arial" w:cs="Arial"/>
          <w:bCs/>
          <w:spacing w:val="-2"/>
          <w:sz w:val="24"/>
          <w:szCs w:val="24"/>
        </w:rPr>
        <w:t>Se da apertura a la audiencia en la que se dictará el fallo que resuelve el recurso de apelación formulado por el vocero judicial del ejecutado</w:t>
      </w:r>
      <w:r w:rsidRPr="004F65D9">
        <w:rPr>
          <w:rFonts w:ascii="Arial" w:hAnsi="Arial" w:cs="Arial"/>
          <w:b/>
          <w:spacing w:val="-2"/>
          <w:sz w:val="24"/>
          <w:szCs w:val="24"/>
        </w:rPr>
        <w:t xml:space="preserve">, </w:t>
      </w:r>
      <w:r w:rsidRPr="004F65D9">
        <w:rPr>
          <w:rFonts w:ascii="Arial" w:hAnsi="Arial" w:cs="Arial"/>
          <w:bCs/>
          <w:spacing w:val="-2"/>
          <w:sz w:val="24"/>
          <w:szCs w:val="24"/>
        </w:rPr>
        <w:lastRenderedPageBreak/>
        <w:t>contra la sentencia proferida por el Juzgado Tercero Civil del Circuito de Pereira, el 29 de octubre de 2018, en el proceso ya anunciado.</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b/>
          <w:bCs/>
          <w:spacing w:val="-2"/>
          <w:sz w:val="24"/>
          <w:szCs w:val="24"/>
        </w:rPr>
      </w:pPr>
      <w:r w:rsidRPr="004F65D9">
        <w:rPr>
          <w:rFonts w:ascii="Arial" w:hAnsi="Arial" w:cs="Arial"/>
          <w:b/>
          <w:bCs/>
          <w:spacing w:val="-2"/>
          <w:sz w:val="24"/>
          <w:szCs w:val="24"/>
        </w:rPr>
        <w:t>SENTENCIA</w:t>
      </w:r>
    </w:p>
    <w:p w:rsidR="00530A16" w:rsidRPr="004F65D9" w:rsidRDefault="00530A16" w:rsidP="00CB0397">
      <w:pPr>
        <w:pStyle w:val="Sinespaciado1"/>
        <w:tabs>
          <w:tab w:val="left" w:pos="2410"/>
        </w:tabs>
        <w:spacing w:line="276" w:lineRule="auto"/>
        <w:jc w:val="both"/>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r w:rsidRPr="004F65D9">
        <w:rPr>
          <w:rFonts w:ascii="Arial" w:hAnsi="Arial" w:cs="Arial"/>
          <w:bCs/>
          <w:spacing w:val="-2"/>
          <w:sz w:val="24"/>
          <w:szCs w:val="24"/>
        </w:rPr>
        <w:t xml:space="preserve">Como preámbulo a la decisión que se tomará, es preciso hacer las siguientes </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b/>
          <w:bCs/>
          <w:spacing w:val="-2"/>
          <w:sz w:val="24"/>
          <w:szCs w:val="24"/>
        </w:rPr>
      </w:pPr>
      <w:r w:rsidRPr="004F65D9">
        <w:rPr>
          <w:rFonts w:ascii="Arial" w:hAnsi="Arial" w:cs="Arial"/>
          <w:b/>
          <w:bCs/>
          <w:spacing w:val="-2"/>
          <w:sz w:val="24"/>
          <w:szCs w:val="24"/>
        </w:rPr>
        <w:t>CONSIDERACIONES</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r w:rsidRPr="004F65D9">
        <w:rPr>
          <w:rFonts w:ascii="Arial" w:hAnsi="Arial" w:cs="Arial"/>
          <w:b/>
          <w:bCs/>
          <w:spacing w:val="-2"/>
          <w:sz w:val="24"/>
          <w:szCs w:val="24"/>
        </w:rPr>
        <w:t>1.</w:t>
      </w:r>
      <w:r w:rsidRPr="004F65D9">
        <w:rPr>
          <w:rFonts w:ascii="Arial" w:hAnsi="Arial" w:cs="Arial"/>
          <w:bCs/>
          <w:spacing w:val="-2"/>
          <w:sz w:val="24"/>
          <w:szCs w:val="24"/>
        </w:rPr>
        <w:t xml:space="preserve"> Inicialmente ha de decirse que están reunidos los presupuestos procesales y no hay motivo de nulidad que imponga invalidar lo actuado. Y en cuanto a la legitimación en la causa, este presupuesto de la pretensión en el caso examinado no acusa ninguna deficiencia. En consecuencia, la decisión será de fondo.</w:t>
      </w:r>
    </w:p>
    <w:p w:rsidR="00530A16" w:rsidRPr="004F65D9" w:rsidRDefault="00530A16" w:rsidP="00CB0397">
      <w:pPr>
        <w:pStyle w:val="NoSpacing1"/>
        <w:spacing w:line="276" w:lineRule="auto"/>
        <w:ind w:firstLine="2835"/>
        <w:jc w:val="both"/>
        <w:rPr>
          <w:rFonts w:ascii="Arial" w:hAnsi="Arial" w:cs="Arial"/>
          <w:spacing w:val="-2"/>
          <w:sz w:val="24"/>
          <w:szCs w:val="24"/>
          <w:lang w:val="es-CO"/>
        </w:rPr>
      </w:pPr>
    </w:p>
    <w:p w:rsidR="006E6E5D" w:rsidRPr="004F65D9" w:rsidRDefault="00530A16"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
          <w:bCs/>
          <w:spacing w:val="-2"/>
          <w:sz w:val="24"/>
          <w:szCs w:val="24"/>
          <w:lang w:val="es-MX"/>
        </w:rPr>
        <w:t>2.</w:t>
      </w:r>
      <w:r w:rsidRPr="004F65D9">
        <w:rPr>
          <w:rFonts w:ascii="Arial" w:hAnsi="Arial" w:cs="Arial"/>
          <w:bCs/>
          <w:spacing w:val="-2"/>
          <w:sz w:val="24"/>
          <w:szCs w:val="24"/>
          <w:lang w:val="es-MX"/>
        </w:rPr>
        <w:t xml:space="preserve"> Para poner en contexto el asunto, ha de recordarse que</w:t>
      </w:r>
      <w:r w:rsidR="004F00AA" w:rsidRPr="004F65D9">
        <w:rPr>
          <w:rFonts w:ascii="Arial" w:hAnsi="Arial" w:cs="Arial"/>
          <w:bCs/>
          <w:spacing w:val="-2"/>
          <w:sz w:val="24"/>
          <w:szCs w:val="24"/>
          <w:lang w:val="es-MX"/>
        </w:rPr>
        <w:t xml:space="preserve">, con fundamento en el pagaré número </w:t>
      </w:r>
      <w:r w:rsidR="004F00AA" w:rsidRPr="004F65D9">
        <w:rPr>
          <w:rFonts w:ascii="Arial" w:hAnsi="Arial" w:cs="Arial"/>
          <w:b/>
          <w:spacing w:val="-2"/>
          <w:sz w:val="24"/>
          <w:szCs w:val="24"/>
        </w:rPr>
        <w:t>BO 00529608</w:t>
      </w:r>
      <w:r w:rsidR="004F00AA" w:rsidRPr="004F65D9">
        <w:rPr>
          <w:rFonts w:ascii="Arial" w:hAnsi="Arial" w:cs="Arial"/>
          <w:bCs/>
          <w:spacing w:val="-2"/>
          <w:sz w:val="24"/>
          <w:szCs w:val="24"/>
          <w:lang w:val="es-MX"/>
        </w:rPr>
        <w:t xml:space="preserve">, que suscribieron </w:t>
      </w:r>
      <w:r w:rsidR="0000678F" w:rsidRPr="004F65D9">
        <w:rPr>
          <w:rFonts w:ascii="Arial" w:hAnsi="Arial" w:cs="Arial"/>
          <w:b/>
          <w:bCs/>
          <w:spacing w:val="-2"/>
          <w:sz w:val="24"/>
          <w:szCs w:val="24"/>
          <w:lang w:val="es-MX"/>
        </w:rPr>
        <w:t xml:space="preserve">PAOLA ANDREA </w:t>
      </w:r>
      <w:r w:rsidR="00E95696" w:rsidRPr="004F65D9">
        <w:rPr>
          <w:rFonts w:ascii="Arial" w:hAnsi="Arial" w:cs="Arial"/>
          <w:b/>
          <w:bCs/>
          <w:spacing w:val="-2"/>
          <w:sz w:val="24"/>
          <w:szCs w:val="24"/>
          <w:lang w:val="es-MX"/>
        </w:rPr>
        <w:t>LÓPEZ</w:t>
      </w:r>
      <w:r w:rsidR="0000678F" w:rsidRPr="004F65D9">
        <w:rPr>
          <w:rFonts w:ascii="Arial" w:hAnsi="Arial" w:cs="Arial"/>
          <w:b/>
          <w:bCs/>
          <w:spacing w:val="-2"/>
          <w:sz w:val="24"/>
          <w:szCs w:val="24"/>
          <w:lang w:val="es-MX"/>
        </w:rPr>
        <w:t xml:space="preserve"> </w:t>
      </w:r>
      <w:proofErr w:type="spellStart"/>
      <w:r w:rsidR="0000678F" w:rsidRPr="004F65D9">
        <w:rPr>
          <w:rFonts w:ascii="Arial" w:hAnsi="Arial" w:cs="Arial"/>
          <w:b/>
          <w:bCs/>
          <w:spacing w:val="-2"/>
          <w:sz w:val="24"/>
          <w:szCs w:val="24"/>
          <w:lang w:val="es-MX"/>
        </w:rPr>
        <w:t>LÓPEZ</w:t>
      </w:r>
      <w:proofErr w:type="spellEnd"/>
      <w:r w:rsidR="0000678F" w:rsidRPr="004F65D9">
        <w:rPr>
          <w:rFonts w:ascii="Arial" w:hAnsi="Arial" w:cs="Arial"/>
          <w:bCs/>
          <w:spacing w:val="-2"/>
          <w:sz w:val="24"/>
          <w:szCs w:val="24"/>
          <w:lang w:val="es-MX"/>
        </w:rPr>
        <w:t xml:space="preserve"> y </w:t>
      </w:r>
      <w:r w:rsidR="0000678F" w:rsidRPr="004F65D9">
        <w:rPr>
          <w:rFonts w:ascii="Arial" w:hAnsi="Arial" w:cs="Arial"/>
          <w:b/>
          <w:spacing w:val="-2"/>
          <w:sz w:val="24"/>
          <w:szCs w:val="24"/>
        </w:rPr>
        <w:t>ÁLVARO DE JESÚS LÓPEZ BEDOYA</w:t>
      </w:r>
      <w:r w:rsidR="0000678F" w:rsidRPr="004F65D9">
        <w:rPr>
          <w:rFonts w:ascii="Arial" w:hAnsi="Arial" w:cs="Arial"/>
          <w:bCs/>
          <w:spacing w:val="-2"/>
          <w:sz w:val="24"/>
          <w:szCs w:val="24"/>
          <w:lang w:val="es-MX"/>
        </w:rPr>
        <w:t xml:space="preserve"> a favor de </w:t>
      </w:r>
      <w:proofErr w:type="spellStart"/>
      <w:r w:rsidR="0000678F" w:rsidRPr="004F65D9">
        <w:rPr>
          <w:rFonts w:ascii="Arial" w:hAnsi="Arial" w:cs="Arial"/>
          <w:b/>
          <w:spacing w:val="-2"/>
          <w:sz w:val="24"/>
          <w:szCs w:val="24"/>
        </w:rPr>
        <w:t>LIBERTY</w:t>
      </w:r>
      <w:proofErr w:type="spellEnd"/>
      <w:r w:rsidR="0000678F" w:rsidRPr="004F65D9">
        <w:rPr>
          <w:rFonts w:ascii="Arial" w:hAnsi="Arial" w:cs="Arial"/>
          <w:b/>
          <w:spacing w:val="-2"/>
          <w:sz w:val="24"/>
          <w:szCs w:val="24"/>
        </w:rPr>
        <w:t xml:space="preserve"> SEGUROS S.A. </w:t>
      </w:r>
      <w:r w:rsidR="0000678F" w:rsidRPr="004F65D9">
        <w:rPr>
          <w:rFonts w:ascii="Arial" w:hAnsi="Arial" w:cs="Arial"/>
          <w:spacing w:val="-2"/>
          <w:sz w:val="24"/>
          <w:szCs w:val="24"/>
        </w:rPr>
        <w:t xml:space="preserve">el 23 de agosto de 2013, </w:t>
      </w:r>
      <w:r w:rsidR="004F00AA" w:rsidRPr="004F65D9">
        <w:rPr>
          <w:rFonts w:ascii="Arial" w:hAnsi="Arial" w:cs="Arial"/>
          <w:spacing w:val="-2"/>
          <w:sz w:val="24"/>
          <w:szCs w:val="24"/>
        </w:rPr>
        <w:t xml:space="preserve">la citada compañía </w:t>
      </w:r>
      <w:r w:rsidR="00EF2342" w:rsidRPr="004F65D9">
        <w:rPr>
          <w:rFonts w:ascii="Arial" w:hAnsi="Arial" w:cs="Arial"/>
          <w:spacing w:val="-2"/>
          <w:sz w:val="24"/>
          <w:szCs w:val="24"/>
        </w:rPr>
        <w:t>d</w:t>
      </w:r>
      <w:r w:rsidR="004F00AA" w:rsidRPr="004F65D9">
        <w:rPr>
          <w:rFonts w:ascii="Arial" w:hAnsi="Arial" w:cs="Arial"/>
          <w:spacing w:val="-2"/>
          <w:sz w:val="24"/>
          <w:szCs w:val="24"/>
        </w:rPr>
        <w:t xml:space="preserve">e seguros demandó ejecutivamente al señor </w:t>
      </w:r>
      <w:r w:rsidR="004F00AA" w:rsidRPr="004F65D9">
        <w:rPr>
          <w:rFonts w:ascii="Arial" w:hAnsi="Arial" w:cs="Arial"/>
          <w:b/>
          <w:spacing w:val="-2"/>
          <w:sz w:val="24"/>
          <w:szCs w:val="24"/>
        </w:rPr>
        <w:t>ÁLVARO DE JESÚS</w:t>
      </w:r>
      <w:r w:rsidR="004F00AA" w:rsidRPr="004F65D9">
        <w:rPr>
          <w:rFonts w:ascii="Arial" w:hAnsi="Arial" w:cs="Arial"/>
          <w:bCs/>
          <w:spacing w:val="-2"/>
          <w:sz w:val="24"/>
          <w:szCs w:val="24"/>
          <w:lang w:val="es-MX"/>
        </w:rPr>
        <w:t xml:space="preserve">, </w:t>
      </w:r>
      <w:r w:rsidR="0000678F" w:rsidRPr="004F65D9">
        <w:rPr>
          <w:rFonts w:ascii="Arial" w:hAnsi="Arial" w:cs="Arial"/>
          <w:bCs/>
          <w:spacing w:val="-2"/>
          <w:sz w:val="24"/>
          <w:szCs w:val="24"/>
          <w:lang w:val="es-MX"/>
        </w:rPr>
        <w:t>por el monto de $</w:t>
      </w:r>
      <w:r w:rsidR="004F00AA" w:rsidRPr="004F65D9">
        <w:rPr>
          <w:rFonts w:ascii="Arial" w:hAnsi="Arial" w:cs="Arial"/>
          <w:bCs/>
          <w:spacing w:val="-2"/>
          <w:sz w:val="24"/>
          <w:szCs w:val="24"/>
          <w:lang w:val="es-MX"/>
        </w:rPr>
        <w:t xml:space="preserve">2.832.151.985, como capital, más los intereses moratorios </w:t>
      </w:r>
      <w:r w:rsidR="0000678F" w:rsidRPr="004F65D9">
        <w:rPr>
          <w:rFonts w:ascii="Arial" w:hAnsi="Arial" w:cs="Arial"/>
          <w:bCs/>
          <w:spacing w:val="-2"/>
          <w:sz w:val="24"/>
          <w:szCs w:val="24"/>
          <w:lang w:val="es-MX"/>
        </w:rPr>
        <w:t>a partir de</w:t>
      </w:r>
      <w:r w:rsidR="004F00AA" w:rsidRPr="004F65D9">
        <w:rPr>
          <w:rFonts w:ascii="Arial" w:hAnsi="Arial" w:cs="Arial"/>
          <w:bCs/>
          <w:spacing w:val="-2"/>
          <w:sz w:val="24"/>
          <w:szCs w:val="24"/>
          <w:lang w:val="es-MX"/>
        </w:rPr>
        <w:t>l 17 de diciembre de 2016</w:t>
      </w:r>
      <w:r w:rsidR="006E6E5D" w:rsidRPr="004F65D9">
        <w:rPr>
          <w:rFonts w:ascii="Arial" w:hAnsi="Arial" w:cs="Arial"/>
          <w:bCs/>
          <w:spacing w:val="-2"/>
          <w:sz w:val="24"/>
          <w:szCs w:val="24"/>
          <w:lang w:val="es-MX"/>
        </w:rPr>
        <w:t>.</w:t>
      </w:r>
    </w:p>
    <w:p w:rsidR="006E6E5D" w:rsidRPr="004F65D9" w:rsidRDefault="006E6E5D" w:rsidP="00CB0397">
      <w:pPr>
        <w:pStyle w:val="Sinespaciado1"/>
        <w:tabs>
          <w:tab w:val="left" w:pos="2410"/>
        </w:tabs>
        <w:spacing w:line="276" w:lineRule="auto"/>
        <w:ind w:firstLine="2835"/>
        <w:jc w:val="both"/>
        <w:rPr>
          <w:rFonts w:ascii="Arial" w:hAnsi="Arial" w:cs="Arial"/>
          <w:bCs/>
          <w:spacing w:val="-2"/>
          <w:sz w:val="24"/>
          <w:szCs w:val="24"/>
          <w:lang w:val="es-MX"/>
        </w:rPr>
      </w:pPr>
    </w:p>
    <w:p w:rsidR="00F64A64" w:rsidRPr="004F65D9" w:rsidRDefault="0000678F"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Cs/>
          <w:spacing w:val="-2"/>
          <w:sz w:val="24"/>
          <w:szCs w:val="24"/>
          <w:lang w:val="es-MX"/>
        </w:rPr>
        <w:t xml:space="preserve">El </w:t>
      </w:r>
      <w:r w:rsidR="004F00AA" w:rsidRPr="004F65D9">
        <w:rPr>
          <w:rFonts w:ascii="Arial" w:hAnsi="Arial" w:cs="Arial"/>
          <w:bCs/>
          <w:spacing w:val="-2"/>
          <w:sz w:val="24"/>
          <w:szCs w:val="24"/>
          <w:lang w:val="es-MX"/>
        </w:rPr>
        <w:t>ejecutado propuso las excepciones de mérito que individualizó de la siguiente manera: “Inexistencia de póliza</w:t>
      </w:r>
      <w:r w:rsidR="006E6E5D" w:rsidRPr="004F65D9">
        <w:rPr>
          <w:rFonts w:ascii="Arial" w:hAnsi="Arial" w:cs="Arial"/>
          <w:bCs/>
          <w:spacing w:val="-2"/>
          <w:sz w:val="24"/>
          <w:szCs w:val="24"/>
          <w:lang w:val="es-MX"/>
        </w:rPr>
        <w:t xml:space="preserve"> </w:t>
      </w:r>
      <w:r w:rsidR="004F00AA" w:rsidRPr="004F65D9">
        <w:rPr>
          <w:rFonts w:ascii="Arial" w:hAnsi="Arial" w:cs="Arial"/>
          <w:bCs/>
          <w:spacing w:val="-2"/>
          <w:sz w:val="24"/>
          <w:szCs w:val="24"/>
          <w:lang w:val="es-MX"/>
        </w:rPr>
        <w:t>vigente”, “Pérdida de vigencia de la póliza de seguro”, “</w:t>
      </w:r>
      <w:r w:rsidR="00F64A64" w:rsidRPr="004F65D9">
        <w:rPr>
          <w:rFonts w:ascii="Arial" w:hAnsi="Arial" w:cs="Arial"/>
          <w:bCs/>
          <w:spacing w:val="-2"/>
          <w:sz w:val="24"/>
          <w:szCs w:val="24"/>
          <w:lang w:val="es-MX"/>
        </w:rPr>
        <w:t xml:space="preserve">Fuerza mayor </w:t>
      </w:r>
      <w:proofErr w:type="spellStart"/>
      <w:r w:rsidR="00F64A64" w:rsidRPr="004F65D9">
        <w:rPr>
          <w:rFonts w:ascii="Arial" w:hAnsi="Arial" w:cs="Arial"/>
          <w:bCs/>
          <w:spacing w:val="-2"/>
          <w:sz w:val="24"/>
          <w:szCs w:val="24"/>
          <w:lang w:val="es-MX"/>
        </w:rPr>
        <w:t>exonerativa</w:t>
      </w:r>
      <w:proofErr w:type="spellEnd"/>
      <w:r w:rsidR="00F64A64" w:rsidRPr="004F65D9">
        <w:rPr>
          <w:rFonts w:ascii="Arial" w:hAnsi="Arial" w:cs="Arial"/>
          <w:bCs/>
          <w:spacing w:val="-2"/>
          <w:sz w:val="24"/>
          <w:szCs w:val="24"/>
          <w:lang w:val="es-MX"/>
        </w:rPr>
        <w:t xml:space="preserve"> de responsabilidad del asegurado”,</w:t>
      </w:r>
      <w:r w:rsidR="004F00AA" w:rsidRPr="004F65D9">
        <w:rPr>
          <w:rFonts w:ascii="Arial" w:hAnsi="Arial" w:cs="Arial"/>
          <w:bCs/>
          <w:spacing w:val="-2"/>
          <w:sz w:val="24"/>
          <w:szCs w:val="24"/>
          <w:lang w:val="es-MX"/>
        </w:rPr>
        <w:t xml:space="preserve"> “</w:t>
      </w:r>
      <w:r w:rsidR="00F64A64" w:rsidRPr="004F65D9">
        <w:rPr>
          <w:rFonts w:ascii="Arial" w:hAnsi="Arial" w:cs="Arial"/>
          <w:bCs/>
          <w:spacing w:val="-2"/>
          <w:sz w:val="24"/>
          <w:szCs w:val="24"/>
          <w:lang w:val="es-MX"/>
        </w:rPr>
        <w:t xml:space="preserve">Ausencia de solidaridad”, </w:t>
      </w:r>
      <w:r w:rsidR="006E6E5D" w:rsidRPr="004F65D9">
        <w:rPr>
          <w:rFonts w:ascii="Arial" w:hAnsi="Arial" w:cs="Arial"/>
          <w:bCs/>
          <w:spacing w:val="-2"/>
          <w:sz w:val="24"/>
          <w:szCs w:val="24"/>
          <w:lang w:val="es-MX"/>
        </w:rPr>
        <w:t>“</w:t>
      </w:r>
      <w:r w:rsidR="00F64A64" w:rsidRPr="004F65D9">
        <w:rPr>
          <w:rFonts w:ascii="Arial" w:hAnsi="Arial" w:cs="Arial"/>
          <w:bCs/>
          <w:spacing w:val="-2"/>
          <w:sz w:val="24"/>
          <w:szCs w:val="24"/>
          <w:lang w:val="es-MX"/>
        </w:rPr>
        <w:t xml:space="preserve">Cobro de lo no debido”, “Ausencia de causa por prescripción ordinaria de la acción derivada del contrato de seguro”, “Inexistencia de obligación civil y/o de acción derivada de los hechos alegados”, </w:t>
      </w:r>
      <w:r w:rsidR="006E6E5D" w:rsidRPr="004F65D9">
        <w:rPr>
          <w:rFonts w:ascii="Arial" w:hAnsi="Arial" w:cs="Arial"/>
          <w:bCs/>
          <w:spacing w:val="-2"/>
          <w:sz w:val="24"/>
          <w:szCs w:val="24"/>
          <w:lang w:val="es-MX"/>
        </w:rPr>
        <w:t>“</w:t>
      </w:r>
      <w:proofErr w:type="spellStart"/>
      <w:r w:rsidR="00F64A64" w:rsidRPr="004F65D9">
        <w:rPr>
          <w:rFonts w:ascii="Arial" w:hAnsi="Arial" w:cs="Arial"/>
          <w:bCs/>
          <w:spacing w:val="-2"/>
          <w:sz w:val="24"/>
          <w:szCs w:val="24"/>
          <w:lang w:val="es-MX"/>
        </w:rPr>
        <w:t>prejudicialidad</w:t>
      </w:r>
      <w:proofErr w:type="spellEnd"/>
      <w:r w:rsidR="00F64A64" w:rsidRPr="004F65D9">
        <w:rPr>
          <w:rFonts w:ascii="Arial" w:hAnsi="Arial" w:cs="Arial"/>
          <w:bCs/>
          <w:spacing w:val="-2"/>
          <w:sz w:val="24"/>
          <w:szCs w:val="24"/>
          <w:lang w:val="es-MX"/>
        </w:rPr>
        <w:t xml:space="preserve"> administrativa</w:t>
      </w:r>
      <w:r w:rsidR="006E6E5D" w:rsidRPr="004F65D9">
        <w:rPr>
          <w:rFonts w:ascii="Arial" w:hAnsi="Arial" w:cs="Arial"/>
          <w:bCs/>
          <w:spacing w:val="-2"/>
          <w:sz w:val="24"/>
          <w:szCs w:val="24"/>
          <w:lang w:val="es-MX"/>
        </w:rPr>
        <w:t>”</w:t>
      </w:r>
      <w:r w:rsidR="00F64A64" w:rsidRPr="004F65D9">
        <w:rPr>
          <w:rFonts w:ascii="Arial" w:hAnsi="Arial" w:cs="Arial"/>
          <w:bCs/>
          <w:spacing w:val="-2"/>
          <w:sz w:val="24"/>
          <w:szCs w:val="24"/>
          <w:lang w:val="es-MX"/>
        </w:rPr>
        <w:t xml:space="preserve"> y “Genérica”.</w:t>
      </w:r>
    </w:p>
    <w:p w:rsidR="00F64A64" w:rsidRPr="004F65D9" w:rsidRDefault="00F64A64" w:rsidP="00CB0397">
      <w:pPr>
        <w:pStyle w:val="Sinespaciado1"/>
        <w:tabs>
          <w:tab w:val="left" w:pos="2410"/>
        </w:tabs>
        <w:spacing w:line="276" w:lineRule="auto"/>
        <w:ind w:firstLine="2835"/>
        <w:jc w:val="both"/>
        <w:rPr>
          <w:rFonts w:ascii="Arial" w:hAnsi="Arial" w:cs="Arial"/>
          <w:bCs/>
          <w:spacing w:val="-2"/>
          <w:sz w:val="24"/>
          <w:szCs w:val="24"/>
          <w:lang w:val="es-MX"/>
        </w:rPr>
      </w:pPr>
    </w:p>
    <w:p w:rsidR="00B645EF" w:rsidRPr="004F65D9" w:rsidRDefault="001A516B"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
          <w:bCs/>
          <w:spacing w:val="-2"/>
          <w:sz w:val="24"/>
          <w:szCs w:val="24"/>
          <w:lang w:val="es-MX"/>
        </w:rPr>
        <w:t>3.</w:t>
      </w:r>
      <w:r w:rsidRPr="004F65D9">
        <w:rPr>
          <w:rFonts w:ascii="Arial" w:hAnsi="Arial" w:cs="Arial"/>
          <w:bCs/>
          <w:spacing w:val="-2"/>
          <w:sz w:val="24"/>
          <w:szCs w:val="24"/>
          <w:lang w:val="es-MX"/>
        </w:rPr>
        <w:t xml:space="preserve"> </w:t>
      </w:r>
      <w:r w:rsidR="00F64A64" w:rsidRPr="004F65D9">
        <w:rPr>
          <w:rFonts w:ascii="Arial" w:hAnsi="Arial" w:cs="Arial"/>
          <w:bCs/>
          <w:spacing w:val="-2"/>
          <w:sz w:val="24"/>
          <w:szCs w:val="24"/>
          <w:lang w:val="es-MX"/>
        </w:rPr>
        <w:t xml:space="preserve">La funcionaria de primer grado declaró que las excepciones propuestas no pueden prosperar y </w:t>
      </w:r>
      <w:r w:rsidR="006E6E5D" w:rsidRPr="004F65D9">
        <w:rPr>
          <w:rFonts w:ascii="Arial" w:hAnsi="Arial" w:cs="Arial"/>
          <w:bCs/>
          <w:spacing w:val="-2"/>
          <w:sz w:val="24"/>
          <w:szCs w:val="24"/>
          <w:lang w:val="es-MX"/>
        </w:rPr>
        <w:t xml:space="preserve">ordenó </w:t>
      </w:r>
      <w:r w:rsidR="00F64A64" w:rsidRPr="004F65D9">
        <w:rPr>
          <w:rFonts w:ascii="Arial" w:hAnsi="Arial" w:cs="Arial"/>
          <w:bCs/>
          <w:spacing w:val="-2"/>
          <w:sz w:val="24"/>
          <w:szCs w:val="24"/>
          <w:lang w:val="es-MX"/>
        </w:rPr>
        <w:t>que la ejecución debía continuar en la forma dispuesta en el auto de mandamiento de pago.</w:t>
      </w:r>
    </w:p>
    <w:p w:rsidR="0071591C" w:rsidRPr="004F65D9" w:rsidRDefault="0071591C" w:rsidP="00CB0397">
      <w:pPr>
        <w:pStyle w:val="Sinespaciado1"/>
        <w:tabs>
          <w:tab w:val="left" w:pos="2410"/>
        </w:tabs>
        <w:spacing w:line="276" w:lineRule="auto"/>
        <w:ind w:firstLine="2835"/>
        <w:jc w:val="both"/>
        <w:rPr>
          <w:rFonts w:ascii="Arial" w:hAnsi="Arial" w:cs="Arial"/>
          <w:bCs/>
          <w:spacing w:val="-2"/>
          <w:sz w:val="24"/>
          <w:szCs w:val="24"/>
          <w:lang w:val="es-MX"/>
        </w:rPr>
      </w:pPr>
    </w:p>
    <w:p w:rsidR="002F112E" w:rsidRPr="004F65D9" w:rsidRDefault="0071591C"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Cs/>
          <w:spacing w:val="-2"/>
          <w:sz w:val="24"/>
          <w:szCs w:val="24"/>
          <w:lang w:val="es-MX"/>
        </w:rPr>
        <w:t xml:space="preserve">En sustento expuso que, el </w:t>
      </w:r>
      <w:r w:rsidR="002F112E" w:rsidRPr="004F65D9">
        <w:rPr>
          <w:rFonts w:ascii="Arial" w:hAnsi="Arial" w:cs="Arial"/>
          <w:bCs/>
          <w:spacing w:val="-2"/>
          <w:sz w:val="24"/>
          <w:szCs w:val="24"/>
          <w:lang w:val="es-MX"/>
        </w:rPr>
        <w:t>documento que se adosó a la demanda es un título valor</w:t>
      </w:r>
      <w:r w:rsidR="00D221BF" w:rsidRPr="004F65D9">
        <w:rPr>
          <w:rFonts w:ascii="Arial" w:hAnsi="Arial" w:cs="Arial"/>
          <w:bCs/>
          <w:spacing w:val="-2"/>
          <w:sz w:val="24"/>
          <w:szCs w:val="24"/>
          <w:lang w:val="es-MX"/>
        </w:rPr>
        <w:t xml:space="preserve"> –</w:t>
      </w:r>
      <w:r w:rsidR="00EF2342" w:rsidRPr="004F65D9">
        <w:rPr>
          <w:rFonts w:ascii="Arial" w:hAnsi="Arial" w:cs="Arial"/>
          <w:bCs/>
          <w:spacing w:val="-2"/>
          <w:sz w:val="24"/>
          <w:szCs w:val="24"/>
          <w:lang w:val="es-MX"/>
        </w:rPr>
        <w:t xml:space="preserve"> </w:t>
      </w:r>
      <w:r w:rsidR="00D221BF" w:rsidRPr="004F65D9">
        <w:rPr>
          <w:rFonts w:ascii="Arial" w:hAnsi="Arial" w:cs="Arial"/>
          <w:bCs/>
          <w:spacing w:val="-2"/>
          <w:sz w:val="24"/>
          <w:szCs w:val="24"/>
          <w:lang w:val="es-MX"/>
        </w:rPr>
        <w:t xml:space="preserve">pagaré, </w:t>
      </w:r>
      <w:r w:rsidR="002F112E" w:rsidRPr="004F65D9">
        <w:rPr>
          <w:rFonts w:ascii="Arial" w:hAnsi="Arial" w:cs="Arial"/>
          <w:bCs/>
          <w:spacing w:val="-2"/>
          <w:sz w:val="24"/>
          <w:szCs w:val="24"/>
          <w:lang w:val="es-MX"/>
        </w:rPr>
        <w:t xml:space="preserve"> que reúne los requisitos esenciales generales del artículo 621 del Código de Comercio y los esenciales especiales del 709 ibídem.</w:t>
      </w:r>
    </w:p>
    <w:p w:rsidR="002F112E" w:rsidRPr="004F65D9" w:rsidRDefault="002F112E" w:rsidP="00CB0397">
      <w:pPr>
        <w:pStyle w:val="Sinespaciado1"/>
        <w:tabs>
          <w:tab w:val="left" w:pos="2410"/>
        </w:tabs>
        <w:spacing w:line="276" w:lineRule="auto"/>
        <w:ind w:firstLine="2835"/>
        <w:jc w:val="both"/>
        <w:rPr>
          <w:rFonts w:ascii="Arial" w:hAnsi="Arial" w:cs="Arial"/>
          <w:bCs/>
          <w:spacing w:val="-2"/>
          <w:sz w:val="24"/>
          <w:szCs w:val="24"/>
          <w:lang w:val="es-MX"/>
        </w:rPr>
      </w:pPr>
    </w:p>
    <w:p w:rsidR="002C4630" w:rsidRPr="004F65D9" w:rsidRDefault="002F112E"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Cs/>
          <w:spacing w:val="-2"/>
          <w:sz w:val="24"/>
          <w:szCs w:val="24"/>
          <w:lang w:val="es-MX"/>
        </w:rPr>
        <w:t xml:space="preserve">Con respecto a las excepciones, consideró que el </w:t>
      </w:r>
      <w:r w:rsidR="0071591C" w:rsidRPr="004F65D9">
        <w:rPr>
          <w:rFonts w:ascii="Arial" w:hAnsi="Arial" w:cs="Arial"/>
          <w:bCs/>
          <w:spacing w:val="-2"/>
          <w:sz w:val="24"/>
          <w:szCs w:val="24"/>
          <w:lang w:val="es-MX"/>
        </w:rPr>
        <w:t xml:space="preserve">artículo 784 del Código de Comercio enumera las que se pueden proponer contra la acción cambiaria y ninguna de </w:t>
      </w:r>
      <w:r w:rsidR="00875108" w:rsidRPr="004F65D9">
        <w:rPr>
          <w:rFonts w:ascii="Arial" w:hAnsi="Arial" w:cs="Arial"/>
          <w:bCs/>
          <w:spacing w:val="-2"/>
          <w:sz w:val="24"/>
          <w:szCs w:val="24"/>
          <w:lang w:val="es-MX"/>
        </w:rPr>
        <w:t>las</w:t>
      </w:r>
      <w:r w:rsidR="0071591C" w:rsidRPr="004F65D9">
        <w:rPr>
          <w:rFonts w:ascii="Arial" w:hAnsi="Arial" w:cs="Arial"/>
          <w:bCs/>
          <w:spacing w:val="-2"/>
          <w:sz w:val="24"/>
          <w:szCs w:val="24"/>
          <w:lang w:val="es-MX"/>
        </w:rPr>
        <w:t xml:space="preserve"> propuestas </w:t>
      </w:r>
      <w:r w:rsidR="00655636" w:rsidRPr="004F65D9">
        <w:rPr>
          <w:rFonts w:ascii="Arial" w:hAnsi="Arial" w:cs="Arial"/>
          <w:bCs/>
          <w:spacing w:val="-2"/>
          <w:sz w:val="24"/>
          <w:szCs w:val="24"/>
          <w:lang w:val="es-MX"/>
        </w:rPr>
        <w:t xml:space="preserve">por el ejecutado </w:t>
      </w:r>
      <w:r w:rsidR="0071591C" w:rsidRPr="004F65D9">
        <w:rPr>
          <w:rFonts w:ascii="Arial" w:hAnsi="Arial" w:cs="Arial"/>
          <w:bCs/>
          <w:spacing w:val="-2"/>
          <w:sz w:val="24"/>
          <w:szCs w:val="24"/>
          <w:lang w:val="es-MX"/>
        </w:rPr>
        <w:t xml:space="preserve">se encuentra entre </w:t>
      </w:r>
      <w:r w:rsidR="00655636" w:rsidRPr="004F65D9">
        <w:rPr>
          <w:rFonts w:ascii="Arial" w:hAnsi="Arial" w:cs="Arial"/>
          <w:bCs/>
          <w:spacing w:val="-2"/>
          <w:sz w:val="24"/>
          <w:szCs w:val="24"/>
          <w:lang w:val="es-MX"/>
        </w:rPr>
        <w:t>el</w:t>
      </w:r>
      <w:r w:rsidR="0071591C" w:rsidRPr="004F65D9">
        <w:rPr>
          <w:rFonts w:ascii="Arial" w:hAnsi="Arial" w:cs="Arial"/>
          <w:bCs/>
          <w:spacing w:val="-2"/>
          <w:sz w:val="24"/>
          <w:szCs w:val="24"/>
          <w:lang w:val="es-MX"/>
        </w:rPr>
        <w:t>las</w:t>
      </w:r>
      <w:r w:rsidR="002C4630" w:rsidRPr="004F65D9">
        <w:rPr>
          <w:rFonts w:ascii="Arial" w:hAnsi="Arial" w:cs="Arial"/>
          <w:bCs/>
          <w:spacing w:val="-2"/>
          <w:sz w:val="24"/>
          <w:szCs w:val="24"/>
          <w:lang w:val="es-MX"/>
        </w:rPr>
        <w:t>.</w:t>
      </w:r>
    </w:p>
    <w:p w:rsidR="002C4630" w:rsidRPr="004F65D9" w:rsidRDefault="002C4630" w:rsidP="00CB0397">
      <w:pPr>
        <w:pStyle w:val="Sinespaciado1"/>
        <w:tabs>
          <w:tab w:val="left" w:pos="2410"/>
        </w:tabs>
        <w:spacing w:line="276" w:lineRule="auto"/>
        <w:ind w:firstLine="2835"/>
        <w:jc w:val="both"/>
        <w:rPr>
          <w:rFonts w:ascii="Arial" w:hAnsi="Arial" w:cs="Arial"/>
          <w:bCs/>
          <w:spacing w:val="-2"/>
          <w:sz w:val="24"/>
          <w:szCs w:val="24"/>
          <w:lang w:val="es-MX"/>
        </w:rPr>
      </w:pPr>
    </w:p>
    <w:p w:rsidR="0071591C" w:rsidRPr="004F65D9" w:rsidRDefault="00875108"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Cs/>
          <w:spacing w:val="-2"/>
          <w:sz w:val="24"/>
          <w:szCs w:val="24"/>
          <w:lang w:val="es-MX"/>
        </w:rPr>
        <w:t xml:space="preserve">Con respecto a </w:t>
      </w:r>
      <w:r w:rsidR="006E6E5D" w:rsidRPr="004F65D9">
        <w:rPr>
          <w:rFonts w:ascii="Arial" w:hAnsi="Arial" w:cs="Arial"/>
          <w:bCs/>
          <w:spacing w:val="-2"/>
          <w:sz w:val="24"/>
          <w:szCs w:val="24"/>
          <w:lang w:val="es-MX"/>
        </w:rPr>
        <w:t xml:space="preserve">la </w:t>
      </w:r>
      <w:r w:rsidRPr="004F65D9">
        <w:rPr>
          <w:rFonts w:ascii="Arial" w:hAnsi="Arial" w:cs="Arial"/>
          <w:bCs/>
          <w:spacing w:val="-2"/>
          <w:sz w:val="24"/>
          <w:szCs w:val="24"/>
          <w:lang w:val="es-MX"/>
        </w:rPr>
        <w:t>de cobro de lo no debido, señaló</w:t>
      </w:r>
      <w:r w:rsidR="00D343CC" w:rsidRPr="004F65D9">
        <w:rPr>
          <w:rFonts w:ascii="Arial" w:hAnsi="Arial" w:cs="Arial"/>
          <w:bCs/>
          <w:spacing w:val="-2"/>
          <w:sz w:val="24"/>
          <w:szCs w:val="24"/>
          <w:lang w:val="es-MX"/>
        </w:rPr>
        <w:t xml:space="preserve"> la a quo, </w:t>
      </w:r>
      <w:r w:rsidR="00D343CC" w:rsidRPr="004F65D9">
        <w:rPr>
          <w:rFonts w:ascii="Arial" w:hAnsi="Arial" w:cs="Arial"/>
          <w:bCs/>
          <w:i/>
          <w:spacing w:val="-2"/>
          <w:sz w:val="24"/>
          <w:szCs w:val="24"/>
          <w:lang w:val="es-MX"/>
        </w:rPr>
        <w:t>“</w:t>
      </w:r>
      <w:r w:rsidR="00A14CED" w:rsidRPr="004F65D9">
        <w:rPr>
          <w:rFonts w:ascii="Arial" w:hAnsi="Arial" w:cs="Arial"/>
          <w:bCs/>
          <w:i/>
          <w:spacing w:val="-2"/>
          <w:szCs w:val="24"/>
          <w:lang w:val="es-MX"/>
        </w:rPr>
        <w:t>se dice</w:t>
      </w:r>
      <w:r w:rsidRPr="004F65D9">
        <w:rPr>
          <w:rFonts w:ascii="Arial" w:hAnsi="Arial" w:cs="Arial"/>
          <w:bCs/>
          <w:i/>
          <w:spacing w:val="-2"/>
          <w:szCs w:val="24"/>
          <w:lang w:val="es-MX"/>
        </w:rPr>
        <w:t xml:space="preserve"> es en razón de la excepción de contrato no cumplido por el beneficiario de la póliza; si se pretendía atacar el título ejecutivo como tal</w:t>
      </w:r>
      <w:r w:rsidR="00A14CED" w:rsidRPr="004F65D9">
        <w:rPr>
          <w:rFonts w:ascii="Arial" w:hAnsi="Arial" w:cs="Arial"/>
          <w:bCs/>
          <w:i/>
          <w:spacing w:val="-2"/>
          <w:szCs w:val="24"/>
          <w:lang w:val="es-MX"/>
        </w:rPr>
        <w:t>,</w:t>
      </w:r>
      <w:r w:rsidRPr="004F65D9">
        <w:rPr>
          <w:rFonts w:ascii="Arial" w:hAnsi="Arial" w:cs="Arial"/>
          <w:bCs/>
          <w:i/>
          <w:spacing w:val="-2"/>
          <w:szCs w:val="24"/>
          <w:lang w:val="es-MX"/>
        </w:rPr>
        <w:t xml:space="preserve"> lo que se debió haber hecho por la parte </w:t>
      </w:r>
      <w:r w:rsidRPr="004F65D9">
        <w:rPr>
          <w:rFonts w:ascii="Arial" w:hAnsi="Arial" w:cs="Arial"/>
          <w:bCs/>
          <w:i/>
          <w:spacing w:val="-2"/>
          <w:szCs w:val="24"/>
          <w:lang w:val="es-MX"/>
        </w:rPr>
        <w:lastRenderedPageBreak/>
        <w:t>demandada es interponer recurso de reposición con</w:t>
      </w:r>
      <w:r w:rsidR="00C502D2" w:rsidRPr="004F65D9">
        <w:rPr>
          <w:rFonts w:ascii="Arial" w:hAnsi="Arial" w:cs="Arial"/>
          <w:bCs/>
          <w:i/>
          <w:spacing w:val="-2"/>
          <w:szCs w:val="24"/>
          <w:lang w:val="es-MX"/>
        </w:rPr>
        <w:t>tra</w:t>
      </w:r>
      <w:r w:rsidRPr="004F65D9">
        <w:rPr>
          <w:rFonts w:ascii="Arial" w:hAnsi="Arial" w:cs="Arial"/>
          <w:bCs/>
          <w:i/>
          <w:spacing w:val="-2"/>
          <w:szCs w:val="24"/>
          <w:lang w:val="es-MX"/>
        </w:rPr>
        <w:t xml:space="preserve"> el auto de mandamiento de pago y no se hizo</w:t>
      </w:r>
      <w:r w:rsidRPr="004F65D9">
        <w:rPr>
          <w:rFonts w:ascii="Arial" w:hAnsi="Arial" w:cs="Arial"/>
          <w:bCs/>
          <w:i/>
          <w:spacing w:val="-2"/>
          <w:sz w:val="24"/>
          <w:szCs w:val="24"/>
          <w:lang w:val="es-MX"/>
        </w:rPr>
        <w:t>.</w:t>
      </w:r>
      <w:r w:rsidR="00D343CC" w:rsidRPr="004F65D9">
        <w:rPr>
          <w:rFonts w:ascii="Arial" w:hAnsi="Arial" w:cs="Arial"/>
          <w:bCs/>
          <w:i/>
          <w:spacing w:val="-2"/>
          <w:sz w:val="24"/>
          <w:szCs w:val="24"/>
          <w:lang w:val="es-MX"/>
        </w:rPr>
        <w:t>”</w:t>
      </w:r>
    </w:p>
    <w:p w:rsidR="00875108" w:rsidRPr="004F65D9" w:rsidRDefault="00875108" w:rsidP="00CB0397">
      <w:pPr>
        <w:pStyle w:val="Sinespaciado1"/>
        <w:tabs>
          <w:tab w:val="left" w:pos="2410"/>
        </w:tabs>
        <w:spacing w:line="276" w:lineRule="auto"/>
        <w:ind w:firstLine="2835"/>
        <w:jc w:val="both"/>
        <w:rPr>
          <w:rFonts w:ascii="Arial" w:hAnsi="Arial" w:cs="Arial"/>
          <w:bCs/>
          <w:spacing w:val="-2"/>
          <w:sz w:val="24"/>
          <w:szCs w:val="24"/>
          <w:lang w:val="es-MX"/>
        </w:rPr>
      </w:pPr>
    </w:p>
    <w:p w:rsidR="00875108" w:rsidRPr="004F65D9" w:rsidRDefault="00875108" w:rsidP="00CB0397">
      <w:pPr>
        <w:pStyle w:val="Sinespaciado1"/>
        <w:tabs>
          <w:tab w:val="left" w:pos="2410"/>
        </w:tabs>
        <w:spacing w:line="276" w:lineRule="auto"/>
        <w:ind w:firstLine="2835"/>
        <w:jc w:val="both"/>
        <w:rPr>
          <w:rFonts w:ascii="Arial" w:hAnsi="Arial" w:cs="Arial"/>
          <w:b/>
          <w:bCs/>
          <w:spacing w:val="-2"/>
          <w:sz w:val="24"/>
          <w:szCs w:val="24"/>
          <w:lang w:val="es-MX"/>
        </w:rPr>
      </w:pPr>
      <w:r w:rsidRPr="004F65D9">
        <w:rPr>
          <w:rFonts w:ascii="Arial" w:hAnsi="Arial" w:cs="Arial"/>
          <w:bCs/>
          <w:spacing w:val="-2"/>
          <w:sz w:val="24"/>
          <w:szCs w:val="24"/>
          <w:lang w:val="es-MX"/>
        </w:rPr>
        <w:t xml:space="preserve">El señor </w:t>
      </w:r>
      <w:r w:rsidR="006E6E5D" w:rsidRPr="004F65D9">
        <w:rPr>
          <w:rFonts w:ascii="Arial" w:hAnsi="Arial" w:cs="Arial"/>
          <w:b/>
          <w:spacing w:val="-2"/>
          <w:sz w:val="24"/>
          <w:szCs w:val="24"/>
        </w:rPr>
        <w:t>ÁLVARO DE JESÚS LÓPEZ BEDOYA</w:t>
      </w:r>
      <w:r w:rsidR="006E6E5D" w:rsidRPr="004F65D9">
        <w:rPr>
          <w:rFonts w:ascii="Arial" w:hAnsi="Arial" w:cs="Arial"/>
          <w:bCs/>
          <w:spacing w:val="-2"/>
          <w:sz w:val="24"/>
          <w:szCs w:val="24"/>
          <w:lang w:val="es-MX"/>
        </w:rPr>
        <w:t xml:space="preserve"> </w:t>
      </w:r>
      <w:r w:rsidRPr="004F65D9">
        <w:rPr>
          <w:rFonts w:ascii="Arial" w:hAnsi="Arial" w:cs="Arial"/>
          <w:bCs/>
          <w:spacing w:val="-2"/>
          <w:sz w:val="24"/>
          <w:szCs w:val="24"/>
          <w:lang w:val="es-MX"/>
        </w:rPr>
        <w:t>firmó como deu</w:t>
      </w:r>
      <w:r w:rsidR="006E6E5D" w:rsidRPr="004F65D9">
        <w:rPr>
          <w:rFonts w:ascii="Arial" w:hAnsi="Arial" w:cs="Arial"/>
          <w:bCs/>
          <w:spacing w:val="-2"/>
          <w:sz w:val="24"/>
          <w:szCs w:val="24"/>
          <w:lang w:val="es-MX"/>
        </w:rPr>
        <w:t>dor solidario el pagaré</w:t>
      </w:r>
      <w:r w:rsidRPr="004F65D9">
        <w:rPr>
          <w:rFonts w:ascii="Arial" w:hAnsi="Arial" w:cs="Arial"/>
          <w:bCs/>
          <w:spacing w:val="-2"/>
          <w:sz w:val="24"/>
          <w:szCs w:val="24"/>
          <w:lang w:val="es-MX"/>
        </w:rPr>
        <w:t xml:space="preserve"> donde se obligaba a </w:t>
      </w:r>
      <w:r w:rsidR="00097B31" w:rsidRPr="004F65D9">
        <w:rPr>
          <w:rFonts w:ascii="Arial" w:hAnsi="Arial" w:cs="Arial"/>
          <w:bCs/>
          <w:spacing w:val="-2"/>
          <w:sz w:val="24"/>
          <w:szCs w:val="24"/>
          <w:lang w:val="es-MX"/>
        </w:rPr>
        <w:t>cancelar</w:t>
      </w:r>
      <w:r w:rsidRPr="004F65D9">
        <w:rPr>
          <w:rFonts w:ascii="Arial" w:hAnsi="Arial" w:cs="Arial"/>
          <w:bCs/>
          <w:spacing w:val="-2"/>
          <w:sz w:val="24"/>
          <w:szCs w:val="24"/>
          <w:lang w:val="es-MX"/>
        </w:rPr>
        <w:t xml:space="preserve"> solidaria e indivisiblemente </w:t>
      </w:r>
      <w:r w:rsidR="006E6E5D" w:rsidRPr="004F65D9">
        <w:rPr>
          <w:rFonts w:ascii="Arial" w:hAnsi="Arial" w:cs="Arial"/>
          <w:bCs/>
          <w:spacing w:val="-2"/>
          <w:sz w:val="24"/>
          <w:szCs w:val="24"/>
          <w:lang w:val="es-MX"/>
        </w:rPr>
        <w:t>las sumas</w:t>
      </w:r>
      <w:r w:rsidR="00D343CC" w:rsidRPr="004F65D9">
        <w:rPr>
          <w:rFonts w:ascii="Arial" w:hAnsi="Arial" w:cs="Arial"/>
          <w:bCs/>
          <w:spacing w:val="-2"/>
          <w:sz w:val="24"/>
          <w:szCs w:val="24"/>
          <w:lang w:val="es-MX"/>
        </w:rPr>
        <w:t xml:space="preserve"> de dinero </w:t>
      </w:r>
      <w:r w:rsidR="006E6E5D" w:rsidRPr="004F65D9">
        <w:rPr>
          <w:rFonts w:ascii="Arial" w:hAnsi="Arial" w:cs="Arial"/>
          <w:bCs/>
          <w:spacing w:val="-2"/>
          <w:sz w:val="24"/>
          <w:szCs w:val="24"/>
          <w:lang w:val="es-MX"/>
        </w:rPr>
        <w:t xml:space="preserve"> que </w:t>
      </w:r>
      <w:proofErr w:type="spellStart"/>
      <w:r w:rsidR="006E6E5D" w:rsidRPr="004F65D9">
        <w:rPr>
          <w:rFonts w:ascii="Arial" w:hAnsi="Arial" w:cs="Arial"/>
          <w:bCs/>
          <w:spacing w:val="-2"/>
          <w:sz w:val="24"/>
          <w:szCs w:val="24"/>
          <w:lang w:val="es-MX"/>
        </w:rPr>
        <w:t>Liberty</w:t>
      </w:r>
      <w:proofErr w:type="spellEnd"/>
      <w:r w:rsidR="006E6E5D" w:rsidRPr="004F65D9">
        <w:rPr>
          <w:rFonts w:ascii="Arial" w:hAnsi="Arial" w:cs="Arial"/>
          <w:bCs/>
          <w:spacing w:val="-2"/>
          <w:sz w:val="24"/>
          <w:szCs w:val="24"/>
          <w:lang w:val="es-MX"/>
        </w:rPr>
        <w:t xml:space="preserve"> Seguros S.A. se viera obligada a pagar </w:t>
      </w:r>
      <w:r w:rsidR="00D343CC" w:rsidRPr="004F65D9">
        <w:rPr>
          <w:rFonts w:ascii="Arial" w:hAnsi="Arial" w:cs="Arial"/>
          <w:bCs/>
          <w:spacing w:val="-2"/>
          <w:sz w:val="24"/>
          <w:szCs w:val="24"/>
          <w:lang w:val="es-MX"/>
        </w:rPr>
        <w:t>por afectación de la póliza única de seguro de cumplimiento</w:t>
      </w:r>
      <w:r w:rsidR="006E6E5D" w:rsidRPr="004F65D9">
        <w:rPr>
          <w:rFonts w:ascii="Arial" w:hAnsi="Arial" w:cs="Arial"/>
          <w:b/>
          <w:bCs/>
          <w:spacing w:val="-2"/>
          <w:sz w:val="24"/>
          <w:szCs w:val="24"/>
          <w:lang w:val="es-MX"/>
        </w:rPr>
        <w:t>.</w:t>
      </w:r>
    </w:p>
    <w:p w:rsidR="00DD7E7F" w:rsidRPr="004F65D9" w:rsidRDefault="00DD7E7F" w:rsidP="00CB0397">
      <w:pPr>
        <w:pStyle w:val="Sinespaciado1"/>
        <w:tabs>
          <w:tab w:val="left" w:pos="2410"/>
        </w:tabs>
        <w:spacing w:line="276" w:lineRule="auto"/>
        <w:ind w:firstLine="2835"/>
        <w:jc w:val="both"/>
        <w:rPr>
          <w:rFonts w:ascii="Arial" w:hAnsi="Arial" w:cs="Arial"/>
          <w:bCs/>
          <w:spacing w:val="-2"/>
          <w:sz w:val="24"/>
          <w:szCs w:val="24"/>
          <w:lang w:val="es-MX"/>
        </w:rPr>
      </w:pPr>
    </w:p>
    <w:p w:rsidR="00B645EF" w:rsidRPr="004F65D9" w:rsidRDefault="00875108"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Cs/>
          <w:spacing w:val="-2"/>
          <w:sz w:val="24"/>
          <w:szCs w:val="24"/>
          <w:lang w:val="es-MX"/>
        </w:rPr>
        <w:t>Así las cosas, las condiciones que se dieron para que el despacho librara mandamiento de pago han quedado incólumes.</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lang w:val="es-MX"/>
        </w:rPr>
      </w:pPr>
    </w:p>
    <w:p w:rsidR="00E45088" w:rsidRPr="004F65D9" w:rsidRDefault="006E6E5D"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
          <w:bCs/>
          <w:spacing w:val="-2"/>
          <w:sz w:val="24"/>
          <w:szCs w:val="24"/>
          <w:lang w:val="es-MX"/>
        </w:rPr>
        <w:t>3</w:t>
      </w:r>
      <w:r w:rsidR="00530A16" w:rsidRPr="004F65D9">
        <w:rPr>
          <w:rFonts w:ascii="Arial" w:hAnsi="Arial" w:cs="Arial"/>
          <w:b/>
          <w:bCs/>
          <w:spacing w:val="-2"/>
          <w:sz w:val="24"/>
          <w:szCs w:val="24"/>
          <w:lang w:val="es-MX"/>
        </w:rPr>
        <w:t>.</w:t>
      </w:r>
      <w:r w:rsidR="00530A16" w:rsidRPr="004F65D9">
        <w:rPr>
          <w:rFonts w:ascii="Arial" w:hAnsi="Arial" w:cs="Arial"/>
          <w:bCs/>
          <w:spacing w:val="-2"/>
          <w:sz w:val="24"/>
          <w:szCs w:val="24"/>
          <w:lang w:val="es-MX"/>
        </w:rPr>
        <w:t xml:space="preserve"> La inconformidad del apelante </w:t>
      </w:r>
      <w:r w:rsidR="00AA5AB3" w:rsidRPr="004F65D9">
        <w:rPr>
          <w:rFonts w:ascii="Arial" w:hAnsi="Arial" w:cs="Arial"/>
          <w:bCs/>
          <w:spacing w:val="-2"/>
          <w:sz w:val="24"/>
          <w:szCs w:val="24"/>
          <w:lang w:val="es-MX"/>
        </w:rPr>
        <w:t xml:space="preserve">está </w:t>
      </w:r>
      <w:r w:rsidR="00097B31" w:rsidRPr="004F65D9">
        <w:rPr>
          <w:rFonts w:ascii="Arial" w:hAnsi="Arial" w:cs="Arial"/>
          <w:bCs/>
          <w:spacing w:val="-2"/>
          <w:sz w:val="24"/>
          <w:szCs w:val="24"/>
          <w:lang w:val="es-MX"/>
        </w:rPr>
        <w:t>referida a los reparos que acaba de exponer.</w:t>
      </w:r>
    </w:p>
    <w:p w:rsidR="00097B31" w:rsidRPr="004F65D9" w:rsidRDefault="00097B31"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Cs/>
          <w:spacing w:val="-2"/>
          <w:sz w:val="24"/>
          <w:szCs w:val="24"/>
          <w:lang w:val="es-MX"/>
        </w:rPr>
        <w:t xml:space="preserve"> </w:t>
      </w:r>
    </w:p>
    <w:p w:rsidR="00AF7791" w:rsidRPr="004F65D9" w:rsidRDefault="00E45088"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
          <w:bCs/>
          <w:spacing w:val="-2"/>
          <w:sz w:val="24"/>
          <w:szCs w:val="24"/>
          <w:lang w:val="es-MX"/>
        </w:rPr>
        <w:t>4</w:t>
      </w:r>
      <w:r w:rsidR="00530A16" w:rsidRPr="004F65D9">
        <w:rPr>
          <w:rFonts w:ascii="Arial" w:hAnsi="Arial" w:cs="Arial"/>
          <w:b/>
          <w:bCs/>
          <w:spacing w:val="-2"/>
          <w:sz w:val="24"/>
          <w:szCs w:val="24"/>
          <w:lang w:val="es-MX"/>
        </w:rPr>
        <w:t>.</w:t>
      </w:r>
      <w:r w:rsidR="00530A16" w:rsidRPr="004F65D9">
        <w:rPr>
          <w:rFonts w:ascii="Arial" w:hAnsi="Arial" w:cs="Arial"/>
          <w:bCs/>
          <w:spacing w:val="-2"/>
          <w:sz w:val="24"/>
          <w:szCs w:val="24"/>
          <w:lang w:val="es-MX"/>
        </w:rPr>
        <w:t xml:space="preserve"> </w:t>
      </w:r>
      <w:r w:rsidR="00097B31" w:rsidRPr="004F65D9">
        <w:rPr>
          <w:rFonts w:ascii="Arial" w:hAnsi="Arial" w:cs="Arial"/>
          <w:spacing w:val="-2"/>
          <w:sz w:val="24"/>
          <w:szCs w:val="24"/>
        </w:rPr>
        <w:t xml:space="preserve">Delimitados </w:t>
      </w:r>
      <w:r w:rsidR="00EF6787" w:rsidRPr="004F65D9">
        <w:rPr>
          <w:rFonts w:ascii="Arial" w:hAnsi="Arial" w:cs="Arial"/>
          <w:spacing w:val="-2"/>
          <w:sz w:val="24"/>
          <w:szCs w:val="24"/>
        </w:rPr>
        <w:t xml:space="preserve">por el marco argumental formulado en la alzada, en acatamiento del artículo 328 del CGP, se examinará el asunto litigioso, no sin antes advertir que el pagaré </w:t>
      </w:r>
      <w:r w:rsidR="00997B69" w:rsidRPr="004F65D9">
        <w:rPr>
          <w:rFonts w:ascii="Arial" w:hAnsi="Arial" w:cs="Arial"/>
          <w:spacing w:val="-2"/>
          <w:sz w:val="24"/>
          <w:szCs w:val="24"/>
        </w:rPr>
        <w:t xml:space="preserve">(título valor) </w:t>
      </w:r>
      <w:r w:rsidR="00EF6787" w:rsidRPr="004F65D9">
        <w:rPr>
          <w:rFonts w:ascii="Arial" w:hAnsi="Arial" w:cs="Arial"/>
          <w:spacing w:val="-2"/>
          <w:sz w:val="24"/>
          <w:szCs w:val="24"/>
        </w:rPr>
        <w:t>base de la ejecución cumple los requisitos</w:t>
      </w:r>
      <w:r w:rsidR="00FF49EC" w:rsidRPr="004F65D9">
        <w:rPr>
          <w:rFonts w:ascii="Arial" w:hAnsi="Arial" w:cs="Arial"/>
          <w:spacing w:val="-2"/>
          <w:sz w:val="24"/>
          <w:szCs w:val="24"/>
        </w:rPr>
        <w:t xml:space="preserve"> </w:t>
      </w:r>
      <w:r w:rsidR="00997B69" w:rsidRPr="004F65D9">
        <w:rPr>
          <w:rFonts w:ascii="Arial" w:hAnsi="Arial" w:cs="Arial"/>
          <w:spacing w:val="-2"/>
          <w:sz w:val="24"/>
          <w:szCs w:val="24"/>
        </w:rPr>
        <w:t>impuestos a los títulos ejecutivos, consignados en el artículo 422 del Código General del Proceso</w:t>
      </w:r>
      <w:r w:rsidR="000C071D" w:rsidRPr="004F65D9">
        <w:rPr>
          <w:rFonts w:ascii="Arial" w:hAnsi="Arial" w:cs="Arial"/>
          <w:spacing w:val="-2"/>
          <w:sz w:val="24"/>
          <w:szCs w:val="24"/>
        </w:rPr>
        <w:t xml:space="preserve">, aunque </w:t>
      </w:r>
      <w:r w:rsidR="00C400AD" w:rsidRPr="004F65D9">
        <w:rPr>
          <w:rFonts w:ascii="Arial" w:hAnsi="Arial" w:cs="Arial"/>
          <w:spacing w:val="-2"/>
          <w:sz w:val="24"/>
          <w:szCs w:val="24"/>
        </w:rPr>
        <w:t xml:space="preserve">ello </w:t>
      </w:r>
      <w:r w:rsidR="000C071D" w:rsidRPr="004F65D9">
        <w:rPr>
          <w:rFonts w:ascii="Arial" w:hAnsi="Arial" w:cs="Arial"/>
          <w:spacing w:val="-2"/>
          <w:sz w:val="24"/>
          <w:szCs w:val="24"/>
        </w:rPr>
        <w:t xml:space="preserve">no </w:t>
      </w:r>
      <w:r w:rsidR="00C400AD" w:rsidRPr="004F65D9">
        <w:rPr>
          <w:rFonts w:ascii="Arial" w:hAnsi="Arial" w:cs="Arial"/>
          <w:spacing w:val="-2"/>
          <w:sz w:val="24"/>
          <w:szCs w:val="24"/>
        </w:rPr>
        <w:t>fue</w:t>
      </w:r>
      <w:r w:rsidR="000C071D" w:rsidRPr="004F65D9">
        <w:rPr>
          <w:rFonts w:ascii="Arial" w:hAnsi="Arial" w:cs="Arial"/>
          <w:spacing w:val="-2"/>
          <w:sz w:val="24"/>
          <w:szCs w:val="24"/>
        </w:rPr>
        <w:t xml:space="preserve"> objeto de réplica</w:t>
      </w:r>
      <w:r w:rsidR="00AF7791" w:rsidRPr="004F65D9">
        <w:rPr>
          <w:rFonts w:ascii="Arial" w:hAnsi="Arial" w:cs="Arial"/>
          <w:spacing w:val="-2"/>
          <w:sz w:val="24"/>
          <w:szCs w:val="24"/>
        </w:rPr>
        <w:t>.</w:t>
      </w:r>
    </w:p>
    <w:p w:rsidR="00AF7791" w:rsidRPr="004F65D9" w:rsidRDefault="00AF7791" w:rsidP="00CB0397">
      <w:pPr>
        <w:pStyle w:val="Sinespaciado1"/>
        <w:tabs>
          <w:tab w:val="left" w:pos="2410"/>
        </w:tabs>
        <w:spacing w:line="276" w:lineRule="auto"/>
        <w:ind w:firstLine="2835"/>
        <w:jc w:val="both"/>
        <w:rPr>
          <w:rFonts w:ascii="Arial" w:hAnsi="Arial" w:cs="Arial"/>
          <w:spacing w:val="-2"/>
          <w:sz w:val="24"/>
          <w:szCs w:val="24"/>
        </w:rPr>
      </w:pPr>
    </w:p>
    <w:p w:rsidR="00AF7791" w:rsidRPr="004F65D9" w:rsidRDefault="00AF7791"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
          <w:spacing w:val="-2"/>
          <w:sz w:val="24"/>
          <w:szCs w:val="24"/>
        </w:rPr>
        <w:t>4.1.</w:t>
      </w:r>
      <w:r w:rsidRPr="004F65D9">
        <w:rPr>
          <w:rFonts w:ascii="Arial" w:hAnsi="Arial" w:cs="Arial"/>
          <w:spacing w:val="-2"/>
          <w:sz w:val="24"/>
          <w:szCs w:val="24"/>
        </w:rPr>
        <w:t xml:space="preserve"> Los títulos valores se definen como bienes mercantiles al tenor del artículo 619 del Código de Comercio. Son documentos necesarios para legitimar el ejercicio del derecho literal y autónomo que </w:t>
      </w:r>
      <w:r w:rsidR="00630B57" w:rsidRPr="004F65D9">
        <w:rPr>
          <w:rFonts w:ascii="Arial" w:hAnsi="Arial" w:cs="Arial"/>
          <w:spacing w:val="-2"/>
          <w:sz w:val="24"/>
          <w:szCs w:val="24"/>
        </w:rPr>
        <w:t xml:space="preserve">en ellos </w:t>
      </w:r>
      <w:r w:rsidRPr="004F65D9">
        <w:rPr>
          <w:rFonts w:ascii="Arial" w:hAnsi="Arial" w:cs="Arial"/>
          <w:spacing w:val="-2"/>
          <w:sz w:val="24"/>
          <w:szCs w:val="24"/>
        </w:rPr>
        <w:t>se incorpora y por ello habilitan al tenedor, conforme a la ley de circulación del respectivo instrumento, para perseguir su cobro compulsivo a través de la acción cambiaria, sin ser oponible, para los endosatarios, el negocio causal origen del mismo.</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p>
    <w:p w:rsidR="00D31970" w:rsidRPr="004F65D9" w:rsidRDefault="00630B57" w:rsidP="00CB0397">
      <w:pPr>
        <w:pStyle w:val="Sinespaciado1"/>
        <w:spacing w:line="276" w:lineRule="auto"/>
        <w:ind w:firstLine="2835"/>
        <w:jc w:val="both"/>
        <w:rPr>
          <w:rFonts w:ascii="Arial" w:hAnsi="Arial" w:cs="Arial"/>
          <w:bCs/>
          <w:spacing w:val="-2"/>
          <w:sz w:val="24"/>
          <w:szCs w:val="24"/>
          <w:lang w:val="es-MX" w:eastAsia="es-ES"/>
        </w:rPr>
      </w:pPr>
      <w:r w:rsidRPr="004F65D9">
        <w:rPr>
          <w:rFonts w:ascii="Arial" w:hAnsi="Arial" w:cs="Arial"/>
          <w:b/>
          <w:spacing w:val="-2"/>
          <w:sz w:val="24"/>
          <w:szCs w:val="24"/>
        </w:rPr>
        <w:t>4.2.</w:t>
      </w:r>
      <w:r w:rsidRPr="004F65D9">
        <w:rPr>
          <w:rFonts w:ascii="Arial" w:hAnsi="Arial" w:cs="Arial"/>
          <w:spacing w:val="-2"/>
          <w:sz w:val="24"/>
          <w:szCs w:val="24"/>
        </w:rPr>
        <w:t xml:space="preserve"> </w:t>
      </w:r>
      <w:r w:rsidR="00D31970" w:rsidRPr="004F65D9">
        <w:rPr>
          <w:rFonts w:ascii="Arial" w:hAnsi="Arial" w:cs="Arial"/>
          <w:spacing w:val="-2"/>
          <w:sz w:val="24"/>
          <w:szCs w:val="24"/>
        </w:rPr>
        <w:t>A partir de esa definición legal, la doctrina mercantil ha establecido que los elementos o características esenciales de los títulos valores son la incorporación, la literalidad, la legitimación y la autonomía.</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 </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(i) La incorporación significa que el título valor incorpora en el documento que lo contiene un derecho de crédito, exigible al deudor cambiario por el tenedor legítimo del título.  En otras palabras, existe un vínculo inescindible entre el crédito y el documento constitutivo de título valor y por ello la doctrina especializada sostiene que el derecho de crédito incorporado al título valor tiene naturaleza </w:t>
      </w:r>
      <w:proofErr w:type="spellStart"/>
      <w:r w:rsidRPr="004F65D9">
        <w:rPr>
          <w:rFonts w:ascii="Arial" w:hAnsi="Arial" w:cs="Arial"/>
          <w:spacing w:val="-2"/>
          <w:sz w:val="24"/>
          <w:szCs w:val="24"/>
        </w:rPr>
        <w:t>cartular</w:t>
      </w:r>
      <w:proofErr w:type="spellEnd"/>
      <w:r w:rsidRPr="004F65D9">
        <w:rPr>
          <w:rFonts w:ascii="Arial" w:hAnsi="Arial" w:cs="Arial"/>
          <w:spacing w:val="-2"/>
          <w:sz w:val="24"/>
          <w:szCs w:val="24"/>
        </w:rPr>
        <w:t>, pues no puede desprenderse del documento correspondiente.</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 </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(ii) La literalidad está relacionada con la condición que tiene el título valor para enmarcar el contenido y alcance del derech</w:t>
      </w:r>
      <w:r w:rsidR="003C2A43" w:rsidRPr="004F65D9">
        <w:rPr>
          <w:rFonts w:ascii="Arial" w:hAnsi="Arial" w:cs="Arial"/>
          <w:spacing w:val="-2"/>
          <w:sz w:val="24"/>
          <w:szCs w:val="24"/>
        </w:rPr>
        <w:t>o de crédito en él incorporado.</w:t>
      </w:r>
      <w:r w:rsidRPr="004F65D9">
        <w:rPr>
          <w:rFonts w:ascii="Arial" w:hAnsi="Arial" w:cs="Arial"/>
          <w:spacing w:val="-2"/>
          <w:sz w:val="24"/>
          <w:szCs w:val="24"/>
        </w:rPr>
        <w:t xml:space="preserve"> Por ende, serán esas condiciones literales las que definan el contenido crediticio del título valor, sin que resulten oponibles aquellas declaraciones extracartulares, que no consten en el cuerpo del mismo; de allí que el artículo 626 del Código de Comercio prescribe que el </w:t>
      </w:r>
      <w:r w:rsidRPr="004F65D9">
        <w:rPr>
          <w:rFonts w:ascii="Arial" w:hAnsi="Arial" w:cs="Arial"/>
          <w:i/>
          <w:spacing w:val="-2"/>
          <w:sz w:val="24"/>
          <w:szCs w:val="24"/>
        </w:rPr>
        <w:t>“</w:t>
      </w:r>
      <w:r w:rsidRPr="004F65D9">
        <w:rPr>
          <w:rFonts w:ascii="Arial" w:hAnsi="Arial" w:cs="Arial"/>
          <w:i/>
          <w:spacing w:val="-2"/>
          <w:szCs w:val="24"/>
        </w:rPr>
        <w:t>suscriptor de un título quedará obligado conforme al tenor literal del mismo, a menos que firme con salvedades compatibles con su esencia</w:t>
      </w:r>
      <w:r w:rsidRPr="004F65D9">
        <w:rPr>
          <w:rFonts w:ascii="Arial" w:hAnsi="Arial" w:cs="Arial"/>
          <w:i/>
          <w:spacing w:val="-2"/>
          <w:sz w:val="24"/>
          <w:szCs w:val="24"/>
        </w:rPr>
        <w:t>”</w:t>
      </w:r>
      <w:r w:rsidRPr="004F65D9">
        <w:rPr>
          <w:rFonts w:ascii="Arial" w:hAnsi="Arial" w:cs="Arial"/>
          <w:spacing w:val="-2"/>
          <w:sz w:val="24"/>
          <w:szCs w:val="24"/>
        </w:rPr>
        <w:t>.</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lastRenderedPageBreak/>
        <w:t>Esto implica que las características y condiciones del negocio subyacente no afectan el contenido del derecho de crédito incorporado al título valor.  Ello, por supuesto, sin perjuicio de la posibilidad de que entre el titular del mismo y el deudor –y solamente entre esas partes, lo que excluye a los demás tenedores de buena fe– puedan alegarse las excepciones personales o derivadas del negocio causal.</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 </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(iii) La legitimación es una característica propia del título valor, según la cual el tenedor del mismo se encuentra jurídicamente habilitado para exigir, judicial o extrajudicialmente, el cumplimiento de la obligación crediticia contenida en el documento, conforme a las condiciones de literalidad e incorporación antes descritas.</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(iv) Por último, el principio de autonomía versa sobre el ejercicio independiente del derecho incorporado en el título valor, po</w:t>
      </w:r>
      <w:r w:rsidR="003C2A43" w:rsidRPr="004F65D9">
        <w:rPr>
          <w:rFonts w:ascii="Arial" w:hAnsi="Arial" w:cs="Arial"/>
          <w:spacing w:val="-2"/>
          <w:sz w:val="24"/>
          <w:szCs w:val="24"/>
        </w:rPr>
        <w:t>r parte de su tenedor legítimo.</w:t>
      </w:r>
      <w:r w:rsidRPr="004F65D9">
        <w:rPr>
          <w:rFonts w:ascii="Arial" w:hAnsi="Arial" w:cs="Arial"/>
          <w:spacing w:val="-2"/>
          <w:sz w:val="24"/>
          <w:szCs w:val="24"/>
        </w:rPr>
        <w:t xml:space="preserve"> Ello implica la posibilidad de transmitir el título a través del mecanismo de endoso y el carácter autónomo del derecho que recibe el endosatario por parte de ese tenedor.</w:t>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p>
    <w:p w:rsidR="005913FB" w:rsidRPr="004F65D9" w:rsidRDefault="005913FB"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
          <w:spacing w:val="-2"/>
          <w:sz w:val="24"/>
          <w:szCs w:val="24"/>
        </w:rPr>
        <w:t>4.4.</w:t>
      </w:r>
      <w:r w:rsidRPr="004F65D9">
        <w:rPr>
          <w:rFonts w:ascii="Arial" w:hAnsi="Arial" w:cs="Arial"/>
          <w:spacing w:val="-2"/>
          <w:sz w:val="24"/>
          <w:szCs w:val="24"/>
        </w:rPr>
        <w:t xml:space="preserve"> Haciendo referencia a lo anterior, la Corte Constitucional ha señalado que,</w:t>
      </w:r>
    </w:p>
    <w:p w:rsidR="005913FB" w:rsidRPr="004F65D9" w:rsidRDefault="005913FB" w:rsidP="00CB0397">
      <w:pPr>
        <w:pStyle w:val="Sinespaciado1"/>
        <w:tabs>
          <w:tab w:val="left" w:pos="2410"/>
        </w:tabs>
        <w:spacing w:line="276" w:lineRule="auto"/>
        <w:ind w:firstLine="2835"/>
        <w:jc w:val="both"/>
        <w:rPr>
          <w:rFonts w:ascii="Arial" w:hAnsi="Arial" w:cs="Arial"/>
          <w:spacing w:val="-2"/>
          <w:sz w:val="24"/>
          <w:szCs w:val="24"/>
        </w:rPr>
      </w:pPr>
    </w:p>
    <w:p w:rsidR="005913FB" w:rsidRPr="004F65D9" w:rsidRDefault="005913FB" w:rsidP="00947D49">
      <w:pPr>
        <w:pStyle w:val="Sinespaciado1"/>
        <w:ind w:left="426" w:right="420" w:firstLine="2409"/>
        <w:jc w:val="both"/>
        <w:rPr>
          <w:rFonts w:ascii="Arial" w:hAnsi="Arial" w:cs="Arial"/>
          <w:b/>
          <w:i/>
          <w:spacing w:val="-2"/>
          <w:szCs w:val="24"/>
        </w:rPr>
      </w:pPr>
      <w:r w:rsidRPr="004F65D9">
        <w:rPr>
          <w:rFonts w:ascii="Arial" w:hAnsi="Arial" w:cs="Arial"/>
          <w:b/>
          <w:i/>
          <w:spacing w:val="-2"/>
          <w:szCs w:val="24"/>
        </w:rPr>
        <w:t xml:space="preserve">“16. Los principios anotados tienen incidencia directa en las particularidades propias de los procesos judiciales de ejecución.  En efecto, estos procedimientos parten de la exhibición ante la jurisdicción civil de un título ejecutivo, esto es, la obligación clara, expresa y exigible, contenida en documentos que provengan del deudor o de su causante, y que constituyan plena prueba contra él (Art. 488 C. de </w:t>
      </w:r>
      <w:proofErr w:type="spellStart"/>
      <w:r w:rsidRPr="004F65D9">
        <w:rPr>
          <w:rFonts w:ascii="Arial" w:hAnsi="Arial" w:cs="Arial"/>
          <w:b/>
          <w:i/>
          <w:spacing w:val="-2"/>
          <w:szCs w:val="24"/>
        </w:rPr>
        <w:t>P.C</w:t>
      </w:r>
      <w:proofErr w:type="spellEnd"/>
      <w:r w:rsidRPr="004F65D9">
        <w:rPr>
          <w:rFonts w:ascii="Arial" w:hAnsi="Arial" w:cs="Arial"/>
          <w:b/>
          <w:i/>
          <w:spacing w:val="-2"/>
          <w:szCs w:val="24"/>
        </w:rPr>
        <w:t xml:space="preserve">.). Por ende, los títulos valores, revestidos de las condiciones de incorporación, literalidad, legitimación y autonomía, constituyen títulos ejecutivos por antonomasia, en tanto contienen obligaciones </w:t>
      </w:r>
      <w:proofErr w:type="spellStart"/>
      <w:r w:rsidRPr="004F65D9">
        <w:rPr>
          <w:rFonts w:ascii="Arial" w:hAnsi="Arial" w:cs="Arial"/>
          <w:b/>
          <w:i/>
          <w:spacing w:val="-2"/>
          <w:szCs w:val="24"/>
        </w:rPr>
        <w:t>cartulares</w:t>
      </w:r>
      <w:proofErr w:type="spellEnd"/>
      <w:r w:rsidRPr="004F65D9">
        <w:rPr>
          <w:rFonts w:ascii="Arial" w:hAnsi="Arial" w:cs="Arial"/>
          <w:b/>
          <w:i/>
          <w:spacing w:val="-2"/>
          <w:szCs w:val="24"/>
        </w:rPr>
        <w:t>, que en sí mismas consideradas conforman prueba suficiente de la existencia del derecho de crédito y, en consecuencia, de la exigibilidad judicial del mismo.</w:t>
      </w:r>
    </w:p>
    <w:p w:rsidR="005913FB" w:rsidRPr="004F65D9" w:rsidRDefault="005913FB" w:rsidP="00947D49">
      <w:pPr>
        <w:pStyle w:val="Sinespaciado1"/>
        <w:ind w:left="426" w:right="420" w:firstLine="2409"/>
        <w:jc w:val="both"/>
        <w:rPr>
          <w:rFonts w:ascii="Arial" w:hAnsi="Arial" w:cs="Arial"/>
          <w:b/>
          <w:i/>
          <w:spacing w:val="-2"/>
          <w:szCs w:val="24"/>
        </w:rPr>
      </w:pPr>
    </w:p>
    <w:p w:rsidR="005913FB" w:rsidRPr="004F65D9" w:rsidRDefault="005913FB" w:rsidP="00947D49">
      <w:pPr>
        <w:pStyle w:val="Sinespaciado1"/>
        <w:ind w:left="426" w:right="420" w:firstLine="2409"/>
        <w:jc w:val="both"/>
        <w:rPr>
          <w:rFonts w:ascii="Arial" w:hAnsi="Arial" w:cs="Arial"/>
          <w:spacing w:val="-2"/>
          <w:szCs w:val="24"/>
        </w:rPr>
      </w:pPr>
      <w:r w:rsidRPr="004F65D9">
        <w:rPr>
          <w:rFonts w:ascii="Arial" w:hAnsi="Arial" w:cs="Arial"/>
          <w:b/>
          <w:i/>
          <w:spacing w:val="-2"/>
          <w:szCs w:val="24"/>
        </w:rPr>
        <w:t xml:space="preserve">Bajo esta lógica el artículo 782 del Código de Comercio reconoce la titularidad de la acción cambiaria a favor del tenedor legítimo del título valor, para que pueda reclamar el pago del importe del título, los intereses moratorios desde el día del vencimiento, los gastos de cobranza y la prima y gastos de transferencia de una plaza a otra, si a ello hubiera lugar.  A su vez, habida consideración de las características particulares de los títulos valores, la normatividad mercantil establece un listado taxativo de excepciones que pueda oponer el demandado al ejercicio de la acción cambiaria, contenido en el artículo 784 </w:t>
      </w:r>
      <w:proofErr w:type="spellStart"/>
      <w:r w:rsidRPr="004F65D9">
        <w:rPr>
          <w:rFonts w:ascii="Arial" w:hAnsi="Arial" w:cs="Arial"/>
          <w:b/>
          <w:i/>
          <w:spacing w:val="-2"/>
          <w:szCs w:val="24"/>
        </w:rPr>
        <w:t>ejusdem</w:t>
      </w:r>
      <w:proofErr w:type="spellEnd"/>
      <w:r w:rsidRPr="004F65D9">
        <w:rPr>
          <w:rFonts w:ascii="Arial" w:hAnsi="Arial" w:cs="Arial"/>
          <w:b/>
          <w:i/>
          <w:spacing w:val="-2"/>
          <w:szCs w:val="24"/>
        </w:rPr>
        <w:t>.</w:t>
      </w:r>
    </w:p>
    <w:p w:rsidR="005913FB" w:rsidRPr="004F65D9" w:rsidRDefault="005913FB" w:rsidP="00947D49">
      <w:pPr>
        <w:pStyle w:val="Sinespaciado1"/>
        <w:ind w:left="426" w:right="420" w:firstLine="2409"/>
        <w:jc w:val="both"/>
        <w:rPr>
          <w:rFonts w:ascii="Arial" w:hAnsi="Arial" w:cs="Arial"/>
          <w:spacing w:val="-2"/>
          <w:szCs w:val="24"/>
        </w:rPr>
      </w:pPr>
    </w:p>
    <w:p w:rsidR="005913FB" w:rsidRPr="004F65D9" w:rsidRDefault="005913FB" w:rsidP="00947D49">
      <w:pPr>
        <w:pStyle w:val="Sinespaciado1"/>
        <w:ind w:left="426" w:right="420" w:firstLine="2409"/>
        <w:jc w:val="both"/>
        <w:rPr>
          <w:rFonts w:ascii="Arial" w:hAnsi="Arial" w:cs="Arial"/>
          <w:b/>
          <w:i/>
          <w:spacing w:val="-2"/>
          <w:szCs w:val="24"/>
        </w:rPr>
      </w:pPr>
      <w:r w:rsidRPr="004F65D9">
        <w:rPr>
          <w:rFonts w:ascii="Arial" w:hAnsi="Arial" w:cs="Arial"/>
          <w:b/>
          <w:i/>
          <w:spacing w:val="-2"/>
          <w:szCs w:val="24"/>
        </w:rPr>
        <w:t>Para el asunto de la referencia, es importante recabar en la causal de oposición a la acción cambiaria derivada del negocio jurídico que dio origen a la creación o transferencia del título.  Este mecanismo de defensa del deudor cambiario se aplica de forma excepcional, puesto que afecta las condiciones de literalidad, incorporación y autonomía del título valor, basada en la existencia de convenciones extracartulares entre el titular y el deudor, las cuales enervan la posibilidad de exigir la obligación, en los términos del artículo 782 del Código de Comercio.</w:t>
      </w:r>
    </w:p>
    <w:p w:rsidR="005913FB" w:rsidRPr="004F65D9" w:rsidRDefault="005913FB" w:rsidP="00947D49">
      <w:pPr>
        <w:pStyle w:val="Sinespaciado1"/>
        <w:ind w:left="426" w:right="420" w:firstLine="2409"/>
        <w:jc w:val="both"/>
        <w:rPr>
          <w:rFonts w:ascii="Arial" w:hAnsi="Arial" w:cs="Arial"/>
          <w:b/>
          <w:i/>
          <w:spacing w:val="-2"/>
          <w:szCs w:val="24"/>
        </w:rPr>
      </w:pPr>
    </w:p>
    <w:p w:rsidR="005913FB" w:rsidRPr="004F65D9" w:rsidRDefault="005913FB" w:rsidP="00947D49">
      <w:pPr>
        <w:pStyle w:val="Sinespaciado1"/>
        <w:ind w:left="426" w:right="420" w:firstLine="2409"/>
        <w:jc w:val="both"/>
        <w:rPr>
          <w:rFonts w:ascii="Arial" w:hAnsi="Arial" w:cs="Arial"/>
          <w:spacing w:val="-2"/>
          <w:szCs w:val="24"/>
        </w:rPr>
      </w:pPr>
      <w:r w:rsidRPr="004F65D9">
        <w:rPr>
          <w:rFonts w:ascii="Arial" w:hAnsi="Arial" w:cs="Arial"/>
          <w:b/>
          <w:i/>
          <w:spacing w:val="-2"/>
          <w:szCs w:val="24"/>
        </w:rPr>
        <w:lastRenderedPageBreak/>
        <w:t>Es evidente que la prosperidad de la excepción fundada en el negocio causal o subyacente tiene efectos directos en la distribución de la carga probatoria en el proceso ejecutivo: si el deudor opta por hacer oponibles asuntos propios del negocio subyacente, le corresponderá probar (i) las características particulares del mismo; y (ii) las consecuencias jurídicas que, en razón a su grado de importancia, tienen el estatus suficiente para afectar el carácter autónomo y la exigibilidad propia del derecho de crédito incorporado en un título valor. Como se indicó en el fundamento jurídico 15 de esta decisión, los principios de los títulos valores están dirigidos a garantizar la seguridad jurídica, la certeza sobre la existencia y exigibilidad de la obligación y la posibilidad que el crédito incorporado sea susceptible de tráfico mercantil con la simple entrega material del título y el cumplimiento de la ley de circulación.  En consecuencia, si el deudor pretende negar la exigibilidad de la obligación cambiaria, deberá demostrar fehacientemente que la literalidad del título se ve afectada por las particularidades del negocio subyacente.  Así, toda la carga de la prueba se impone exclusivamente al deudor, al ejecutado que propone la excepción.”</w:t>
      </w:r>
      <w:r w:rsidRPr="004F65D9">
        <w:rPr>
          <w:rStyle w:val="Refdenotaalpie"/>
          <w:rFonts w:ascii="Arial" w:hAnsi="Arial" w:cs="Arial"/>
          <w:b/>
          <w:i/>
          <w:spacing w:val="-2"/>
          <w:szCs w:val="24"/>
        </w:rPr>
        <w:footnoteReference w:id="1"/>
      </w:r>
    </w:p>
    <w:p w:rsidR="00D31970" w:rsidRPr="004F65D9" w:rsidRDefault="00D31970" w:rsidP="00CB0397">
      <w:pPr>
        <w:pStyle w:val="Sinespaciado1"/>
        <w:tabs>
          <w:tab w:val="left" w:pos="2410"/>
        </w:tabs>
        <w:spacing w:line="276" w:lineRule="auto"/>
        <w:ind w:firstLine="2835"/>
        <w:jc w:val="both"/>
        <w:rPr>
          <w:rFonts w:ascii="Arial" w:hAnsi="Arial" w:cs="Arial"/>
          <w:spacing w:val="-2"/>
          <w:sz w:val="24"/>
          <w:szCs w:val="24"/>
        </w:rPr>
      </w:pPr>
    </w:p>
    <w:p w:rsidR="00D31970" w:rsidRPr="004F65D9" w:rsidRDefault="005913FB"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
          <w:spacing w:val="-2"/>
          <w:sz w:val="24"/>
          <w:szCs w:val="24"/>
        </w:rPr>
        <w:t>4.5</w:t>
      </w:r>
      <w:r w:rsidR="00D31970" w:rsidRPr="004F65D9">
        <w:rPr>
          <w:rFonts w:ascii="Arial" w:hAnsi="Arial" w:cs="Arial"/>
          <w:b/>
          <w:spacing w:val="-2"/>
          <w:sz w:val="24"/>
          <w:szCs w:val="24"/>
        </w:rPr>
        <w:t>.</w:t>
      </w:r>
      <w:r w:rsidR="00D31970" w:rsidRPr="004F65D9">
        <w:rPr>
          <w:rFonts w:ascii="Arial" w:hAnsi="Arial" w:cs="Arial"/>
          <w:spacing w:val="-2"/>
          <w:sz w:val="24"/>
          <w:szCs w:val="24"/>
        </w:rPr>
        <w:t xml:space="preserve"> De otro lado, el pagaré debe contener, además de los requisitos que establece el artículo 621 del C</w:t>
      </w:r>
      <w:r w:rsidR="00C502D2" w:rsidRPr="004F65D9">
        <w:rPr>
          <w:rFonts w:ascii="Arial" w:hAnsi="Arial" w:cs="Arial"/>
          <w:spacing w:val="-2"/>
          <w:sz w:val="24"/>
          <w:szCs w:val="24"/>
        </w:rPr>
        <w:t>ódigo de Comercio</w:t>
      </w:r>
      <w:r w:rsidR="00D31970" w:rsidRPr="004F65D9">
        <w:rPr>
          <w:rFonts w:ascii="Arial" w:hAnsi="Arial" w:cs="Arial"/>
          <w:spacing w:val="-2"/>
          <w:sz w:val="24"/>
          <w:szCs w:val="24"/>
        </w:rPr>
        <w:t>, los siguientes: (i) La promesa incondicional de pagar una suma determinada de dinero; (ii) El nombre de la persona a quien deba hacerse el pago; (iii) La indicación de ser pagadero a la orden o al portador, y (iv) La forma de vencimiento.</w:t>
      </w:r>
    </w:p>
    <w:p w:rsidR="00AF7791" w:rsidRPr="004F65D9" w:rsidRDefault="00AF7791" w:rsidP="00CB0397">
      <w:pPr>
        <w:pStyle w:val="Sinespaciado1"/>
        <w:tabs>
          <w:tab w:val="left" w:pos="2410"/>
        </w:tabs>
        <w:spacing w:line="276" w:lineRule="auto"/>
        <w:ind w:firstLine="2835"/>
        <w:jc w:val="both"/>
        <w:rPr>
          <w:rFonts w:ascii="Arial" w:hAnsi="Arial" w:cs="Arial"/>
          <w:spacing w:val="-2"/>
          <w:sz w:val="24"/>
          <w:szCs w:val="24"/>
        </w:rPr>
      </w:pPr>
    </w:p>
    <w:p w:rsidR="00AF7791" w:rsidRPr="004F65D9" w:rsidRDefault="005913FB"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
          <w:spacing w:val="-2"/>
          <w:sz w:val="24"/>
          <w:szCs w:val="24"/>
        </w:rPr>
        <w:t>4.6</w:t>
      </w:r>
      <w:r w:rsidR="00AF7791" w:rsidRPr="004F65D9">
        <w:rPr>
          <w:rFonts w:ascii="Arial" w:hAnsi="Arial" w:cs="Arial"/>
          <w:b/>
          <w:spacing w:val="-2"/>
          <w:sz w:val="24"/>
          <w:szCs w:val="24"/>
        </w:rPr>
        <w:t>.</w:t>
      </w:r>
      <w:r w:rsidR="00AF7791" w:rsidRPr="004F65D9">
        <w:rPr>
          <w:rFonts w:ascii="Arial" w:hAnsi="Arial" w:cs="Arial"/>
          <w:spacing w:val="-2"/>
          <w:sz w:val="24"/>
          <w:szCs w:val="24"/>
        </w:rPr>
        <w:t xml:space="preserve"> Los requisitos impuestos a los títulos ejecutivos, consignados en el artículo 422 del Código General del Proceso, relativos a tratarse de un documento proveniente del deudor o de su causante en donde conste una obligación clara, expresa y exigible, por supuesto se trasladan a los títulos valores y, en esa medida, si el instrumento no satisface tales presupuestos, no puede seguir adelante el cobro coercitivo.</w:t>
      </w:r>
    </w:p>
    <w:p w:rsidR="00AF7791" w:rsidRPr="004F65D9" w:rsidRDefault="00AF7791" w:rsidP="00CB0397">
      <w:pPr>
        <w:pStyle w:val="Sinespaciado1"/>
        <w:tabs>
          <w:tab w:val="left" w:pos="2410"/>
        </w:tabs>
        <w:spacing w:line="276" w:lineRule="auto"/>
        <w:ind w:firstLine="2835"/>
        <w:jc w:val="both"/>
        <w:rPr>
          <w:rFonts w:ascii="Arial" w:hAnsi="Arial" w:cs="Arial"/>
          <w:spacing w:val="-2"/>
          <w:sz w:val="24"/>
          <w:szCs w:val="24"/>
        </w:rPr>
      </w:pPr>
    </w:p>
    <w:p w:rsidR="00AF7791" w:rsidRPr="004F65D9" w:rsidRDefault="005913FB"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
          <w:spacing w:val="-2"/>
          <w:sz w:val="24"/>
          <w:szCs w:val="24"/>
        </w:rPr>
        <w:t>4.7</w:t>
      </w:r>
      <w:r w:rsidR="00AF7791" w:rsidRPr="004F65D9">
        <w:rPr>
          <w:rFonts w:ascii="Arial" w:hAnsi="Arial" w:cs="Arial"/>
          <w:b/>
          <w:spacing w:val="-2"/>
          <w:sz w:val="24"/>
          <w:szCs w:val="24"/>
        </w:rPr>
        <w:t>.</w:t>
      </w:r>
      <w:r w:rsidR="00AF7791" w:rsidRPr="004F65D9">
        <w:rPr>
          <w:rFonts w:ascii="Arial" w:hAnsi="Arial" w:cs="Arial"/>
          <w:spacing w:val="-2"/>
          <w:sz w:val="24"/>
          <w:szCs w:val="24"/>
        </w:rPr>
        <w:t xml:space="preserve"> La claridad de la obligación, consiste en que el documento que la contenga sea inteligible, inequívoco y sin confusión en el contenido y alcance obligacional de manera que no sea oscuro con relación al crédito a favor del acreedor y la deuda respecto del deudor. Que los elementos de la obligación, sustancialmente se encuentren presentes: Los sujetos, el objeto y el vínculo jurídico. Tanto el préstamo a favor del sujeto activo, así como la acreencia en contra y a cargo del sujeto pasivo. </w:t>
      </w:r>
    </w:p>
    <w:p w:rsidR="00AF7791" w:rsidRPr="004F65D9" w:rsidRDefault="00AF7791" w:rsidP="00CB0397">
      <w:pPr>
        <w:pStyle w:val="Sinespaciado1"/>
        <w:tabs>
          <w:tab w:val="left" w:pos="2410"/>
        </w:tabs>
        <w:spacing w:line="276" w:lineRule="auto"/>
        <w:ind w:firstLine="2835"/>
        <w:jc w:val="both"/>
        <w:rPr>
          <w:rFonts w:ascii="Arial" w:hAnsi="Arial" w:cs="Arial"/>
          <w:spacing w:val="-2"/>
          <w:sz w:val="24"/>
          <w:szCs w:val="24"/>
        </w:rPr>
      </w:pPr>
    </w:p>
    <w:p w:rsidR="00AF7791" w:rsidRPr="004F65D9" w:rsidRDefault="00AF7791"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La expresividad, como característica adicional, significa que la obligación debe ser expl</w:t>
      </w:r>
      <w:r w:rsidR="003C2A43" w:rsidRPr="004F65D9">
        <w:rPr>
          <w:rFonts w:ascii="Arial" w:hAnsi="Arial" w:cs="Arial"/>
          <w:spacing w:val="-2"/>
          <w:sz w:val="24"/>
          <w:szCs w:val="24"/>
        </w:rPr>
        <w:t>ícita, no implícita ni presunta</w:t>
      </w:r>
      <w:r w:rsidR="0005666E" w:rsidRPr="004F65D9">
        <w:rPr>
          <w:rFonts w:ascii="Arial" w:hAnsi="Arial" w:cs="Arial"/>
          <w:spacing w:val="-2"/>
          <w:sz w:val="24"/>
          <w:szCs w:val="24"/>
        </w:rPr>
        <w:t xml:space="preserve">; </w:t>
      </w:r>
      <w:r w:rsidRPr="004F65D9">
        <w:rPr>
          <w:rFonts w:ascii="Arial" w:hAnsi="Arial" w:cs="Arial"/>
          <w:spacing w:val="-2"/>
          <w:sz w:val="24"/>
          <w:szCs w:val="24"/>
        </w:rPr>
        <w:t>que no haya necesidad de realizar argument</w:t>
      </w:r>
      <w:r w:rsidR="00C44B2C" w:rsidRPr="004F65D9">
        <w:rPr>
          <w:rFonts w:ascii="Arial" w:hAnsi="Arial" w:cs="Arial"/>
          <w:spacing w:val="-2"/>
          <w:sz w:val="24"/>
          <w:szCs w:val="24"/>
        </w:rPr>
        <w:t>os</w:t>
      </w:r>
      <w:r w:rsidRPr="004F65D9">
        <w:rPr>
          <w:rFonts w:ascii="Arial" w:hAnsi="Arial" w:cs="Arial"/>
          <w:spacing w:val="-2"/>
          <w:sz w:val="24"/>
          <w:szCs w:val="24"/>
        </w:rPr>
        <w:t xml:space="preserve"> dens</w:t>
      </w:r>
      <w:r w:rsidR="00C44B2C" w:rsidRPr="004F65D9">
        <w:rPr>
          <w:rFonts w:ascii="Arial" w:hAnsi="Arial" w:cs="Arial"/>
          <w:spacing w:val="-2"/>
          <w:sz w:val="24"/>
          <w:szCs w:val="24"/>
        </w:rPr>
        <w:t>os</w:t>
      </w:r>
      <w:r w:rsidRPr="004F65D9">
        <w:rPr>
          <w:rFonts w:ascii="Arial" w:hAnsi="Arial" w:cs="Arial"/>
          <w:spacing w:val="-2"/>
          <w:sz w:val="24"/>
          <w:szCs w:val="24"/>
        </w:rPr>
        <w:t xml:space="preserve"> o rebuscadas para hallar la obligación, por cuanto lo meramente indicativo o implícito o tácito al repugnar con lo expreso no puede ser exigido ejecutivamente. Tampoco de suposiciones o de formulación de teorías o hipótesis para hallar el título. Y es exigible en cuanto la obligación es pura y simple o de plazo vencido o de condición cumplida. </w:t>
      </w:r>
    </w:p>
    <w:p w:rsidR="00AF7791" w:rsidRPr="004F65D9" w:rsidRDefault="00AF7791" w:rsidP="00CB0397">
      <w:pPr>
        <w:pStyle w:val="Sinespaciado1"/>
        <w:tabs>
          <w:tab w:val="left" w:pos="2410"/>
        </w:tabs>
        <w:spacing w:line="276" w:lineRule="auto"/>
        <w:ind w:firstLine="2835"/>
        <w:jc w:val="both"/>
        <w:rPr>
          <w:rFonts w:ascii="Arial" w:hAnsi="Arial" w:cs="Arial"/>
          <w:spacing w:val="-2"/>
          <w:sz w:val="24"/>
          <w:szCs w:val="24"/>
        </w:rPr>
      </w:pPr>
    </w:p>
    <w:p w:rsidR="00AF7791" w:rsidRPr="004F65D9" w:rsidRDefault="005913FB"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
          <w:spacing w:val="-2"/>
          <w:sz w:val="24"/>
          <w:szCs w:val="24"/>
        </w:rPr>
        <w:t>4.8</w:t>
      </w:r>
      <w:r w:rsidR="00AF7791" w:rsidRPr="004F65D9">
        <w:rPr>
          <w:rFonts w:ascii="Arial" w:hAnsi="Arial" w:cs="Arial"/>
          <w:b/>
          <w:spacing w:val="-2"/>
          <w:sz w:val="24"/>
          <w:szCs w:val="24"/>
        </w:rPr>
        <w:t>.</w:t>
      </w:r>
      <w:r w:rsidR="00AF7791" w:rsidRPr="004F65D9">
        <w:rPr>
          <w:rFonts w:ascii="Arial" w:hAnsi="Arial" w:cs="Arial"/>
          <w:spacing w:val="-2"/>
          <w:sz w:val="24"/>
          <w:szCs w:val="24"/>
        </w:rPr>
        <w:t xml:space="preserve"> No hay duda que al efectuar un análisis sobre lo discurrido, el documento base de la ejecución cumple a cabalidad con dichos requisitos.</w:t>
      </w:r>
      <w:r w:rsidR="000C071D" w:rsidRPr="004F65D9">
        <w:rPr>
          <w:rFonts w:ascii="Arial" w:hAnsi="Arial" w:cs="Arial"/>
          <w:spacing w:val="-2"/>
          <w:sz w:val="24"/>
          <w:szCs w:val="24"/>
        </w:rPr>
        <w:t xml:space="preserve"> </w:t>
      </w:r>
      <w:r w:rsidR="000C071D" w:rsidRPr="004F65D9">
        <w:rPr>
          <w:rFonts w:ascii="Arial" w:hAnsi="Arial" w:cs="Arial"/>
          <w:spacing w:val="-2"/>
          <w:sz w:val="24"/>
          <w:szCs w:val="24"/>
        </w:rPr>
        <w:lastRenderedPageBreak/>
        <w:t>Pero además, contiene los requisitos generales de tipo comercial, propios de los títulos valores (art. 621 C. de Co.), esto es, (i) la mención del derecho que en el título se incorpora, y (ii) la firma de quién lo crea. Y los especiales de tipo comercial propios del pagaré (art. 709 del C. de Co.), a saber: (i) la promesa incondicional de pagar una suma determinada de dinero; (ii) el nombre de la persona a quien debe hacerse el pago; (iii) la indicación de ser pagadero a la orden o al portador, y (iv) la forma de vencimiento; por lo cual era menester librar el mandamiento de pago.</w:t>
      </w:r>
    </w:p>
    <w:p w:rsidR="00EF6787" w:rsidRPr="004F65D9" w:rsidRDefault="00EF6787" w:rsidP="00CB0397">
      <w:pPr>
        <w:pStyle w:val="Sinespaciado1"/>
        <w:tabs>
          <w:tab w:val="left" w:pos="2410"/>
        </w:tabs>
        <w:spacing w:line="276" w:lineRule="auto"/>
        <w:ind w:firstLine="2835"/>
        <w:jc w:val="both"/>
        <w:rPr>
          <w:rFonts w:ascii="Arial" w:hAnsi="Arial" w:cs="Arial"/>
          <w:spacing w:val="-2"/>
          <w:sz w:val="24"/>
          <w:szCs w:val="24"/>
        </w:rPr>
      </w:pPr>
    </w:p>
    <w:p w:rsidR="003B0762" w:rsidRPr="004F65D9" w:rsidRDefault="0031780E"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
          <w:spacing w:val="-2"/>
          <w:sz w:val="24"/>
          <w:szCs w:val="24"/>
        </w:rPr>
        <w:t>5</w:t>
      </w:r>
      <w:r w:rsidR="00EF6787" w:rsidRPr="004F65D9">
        <w:rPr>
          <w:rFonts w:ascii="Arial" w:hAnsi="Arial" w:cs="Arial"/>
          <w:b/>
          <w:spacing w:val="-2"/>
          <w:sz w:val="24"/>
          <w:szCs w:val="24"/>
        </w:rPr>
        <w:t>.</w:t>
      </w:r>
      <w:r w:rsidR="00EF6787" w:rsidRPr="004F65D9">
        <w:rPr>
          <w:rFonts w:ascii="Arial" w:hAnsi="Arial" w:cs="Arial"/>
          <w:spacing w:val="-2"/>
          <w:sz w:val="24"/>
          <w:szCs w:val="24"/>
        </w:rPr>
        <w:t xml:space="preserve"> D</w:t>
      </w:r>
      <w:r w:rsidRPr="004F65D9">
        <w:rPr>
          <w:rFonts w:ascii="Arial" w:hAnsi="Arial" w:cs="Arial"/>
          <w:spacing w:val="-2"/>
          <w:sz w:val="24"/>
          <w:szCs w:val="24"/>
        </w:rPr>
        <w:t xml:space="preserve">e otro lado, en los procesos ejecutivos, </w:t>
      </w:r>
      <w:r w:rsidR="005A6C18" w:rsidRPr="004F65D9">
        <w:rPr>
          <w:rFonts w:ascii="Arial" w:hAnsi="Arial" w:cs="Arial"/>
          <w:spacing w:val="-2"/>
          <w:sz w:val="24"/>
          <w:szCs w:val="24"/>
        </w:rPr>
        <w:t>de conformidad con los artículos 167 del C</w:t>
      </w:r>
      <w:r w:rsidR="003B0762" w:rsidRPr="004F65D9">
        <w:rPr>
          <w:rFonts w:ascii="Arial" w:hAnsi="Arial" w:cs="Arial"/>
          <w:spacing w:val="-2"/>
          <w:sz w:val="24"/>
          <w:szCs w:val="24"/>
        </w:rPr>
        <w:t xml:space="preserve">ódigo General del Proceso </w:t>
      </w:r>
      <w:r w:rsidR="005A6C18" w:rsidRPr="004F65D9">
        <w:rPr>
          <w:rFonts w:ascii="Arial" w:hAnsi="Arial" w:cs="Arial"/>
          <w:spacing w:val="-2"/>
          <w:sz w:val="24"/>
          <w:szCs w:val="24"/>
        </w:rPr>
        <w:t xml:space="preserve">y 1757 del Código Civil, corresponde al ejecutante demostrar el derecho crediticio reclamado, esto es, </w:t>
      </w:r>
      <w:r w:rsidR="003C2A43" w:rsidRPr="004F65D9">
        <w:rPr>
          <w:rFonts w:ascii="Arial" w:hAnsi="Arial" w:cs="Arial"/>
          <w:spacing w:val="-2"/>
          <w:sz w:val="24"/>
          <w:szCs w:val="24"/>
        </w:rPr>
        <w:t xml:space="preserve">exhibir </w:t>
      </w:r>
      <w:r w:rsidR="005A6C18" w:rsidRPr="004F65D9">
        <w:rPr>
          <w:rFonts w:ascii="Arial" w:hAnsi="Arial" w:cs="Arial"/>
          <w:spacing w:val="-2"/>
          <w:sz w:val="24"/>
          <w:szCs w:val="24"/>
        </w:rPr>
        <w:t>con la demanda el documento base</w:t>
      </w:r>
      <w:r w:rsidR="003B0762" w:rsidRPr="004F65D9">
        <w:rPr>
          <w:rFonts w:ascii="Arial" w:hAnsi="Arial" w:cs="Arial"/>
          <w:spacing w:val="-2"/>
          <w:sz w:val="24"/>
          <w:szCs w:val="24"/>
        </w:rPr>
        <w:t xml:space="preserve"> de la ejecución</w:t>
      </w:r>
      <w:r w:rsidR="00E45088" w:rsidRPr="004F65D9">
        <w:rPr>
          <w:rFonts w:ascii="Arial" w:hAnsi="Arial" w:cs="Arial"/>
          <w:spacing w:val="-2"/>
          <w:sz w:val="24"/>
          <w:szCs w:val="24"/>
        </w:rPr>
        <w:t xml:space="preserve">; cumplida esta carga, </w:t>
      </w:r>
      <w:r w:rsidR="00C44B2C" w:rsidRPr="004F65D9">
        <w:rPr>
          <w:rFonts w:ascii="Arial" w:hAnsi="Arial" w:cs="Arial"/>
          <w:spacing w:val="-2"/>
          <w:sz w:val="24"/>
          <w:szCs w:val="24"/>
        </w:rPr>
        <w:t>incumbe</w:t>
      </w:r>
      <w:r w:rsidR="00E45088" w:rsidRPr="004F65D9">
        <w:rPr>
          <w:rFonts w:ascii="Arial" w:hAnsi="Arial" w:cs="Arial"/>
          <w:spacing w:val="-2"/>
          <w:sz w:val="24"/>
          <w:szCs w:val="24"/>
        </w:rPr>
        <w:t xml:space="preserve"> a la parte ejecutada, a través de los instrumentos de prueba, desvirtuarlo.</w:t>
      </w:r>
      <w:r w:rsidR="003B0762" w:rsidRPr="004F65D9">
        <w:rPr>
          <w:rFonts w:ascii="Arial" w:hAnsi="Arial" w:cs="Arial"/>
          <w:spacing w:val="-2"/>
          <w:sz w:val="24"/>
          <w:szCs w:val="24"/>
        </w:rPr>
        <w:t xml:space="preserve"> </w:t>
      </w:r>
      <w:r w:rsidR="00D76D43" w:rsidRPr="004F65D9">
        <w:rPr>
          <w:rFonts w:ascii="Arial" w:hAnsi="Arial" w:cs="Arial"/>
          <w:spacing w:val="-2"/>
          <w:sz w:val="24"/>
          <w:szCs w:val="24"/>
        </w:rPr>
        <w:t xml:space="preserve">Y es que </w:t>
      </w:r>
      <w:r w:rsidR="003B0762" w:rsidRPr="004F65D9">
        <w:rPr>
          <w:rFonts w:ascii="Arial" w:hAnsi="Arial" w:cs="Arial"/>
          <w:spacing w:val="-2"/>
          <w:sz w:val="24"/>
          <w:szCs w:val="24"/>
        </w:rPr>
        <w:t xml:space="preserve">verificada la existencia de un título ejecutivo, </w:t>
      </w:r>
      <w:r w:rsidR="00D76D43" w:rsidRPr="004F65D9">
        <w:rPr>
          <w:rFonts w:ascii="Arial" w:hAnsi="Arial" w:cs="Arial"/>
          <w:spacing w:val="-2"/>
          <w:sz w:val="24"/>
          <w:szCs w:val="24"/>
        </w:rPr>
        <w:t>conforme a los artículos 793 del Código de Comercio y 244 inciso 4º</w:t>
      </w:r>
      <w:r w:rsidR="00C44B2C" w:rsidRPr="004F65D9">
        <w:rPr>
          <w:rFonts w:ascii="Arial" w:hAnsi="Arial" w:cs="Arial"/>
          <w:spacing w:val="-2"/>
          <w:sz w:val="24"/>
          <w:szCs w:val="24"/>
        </w:rPr>
        <w:t xml:space="preserve"> del CGP</w:t>
      </w:r>
      <w:r w:rsidR="00D76D43" w:rsidRPr="004F65D9">
        <w:rPr>
          <w:rFonts w:ascii="Arial" w:hAnsi="Arial" w:cs="Arial"/>
          <w:spacing w:val="-2"/>
          <w:sz w:val="24"/>
          <w:szCs w:val="24"/>
        </w:rPr>
        <w:t>, se presume su autenticidad y reuniendo los requisitos generales y especiales, es prueba suficiente contra el ejecutado respecto al derecho crediticio incorporado.</w:t>
      </w:r>
    </w:p>
    <w:p w:rsidR="003B0762" w:rsidRPr="004F65D9" w:rsidRDefault="003B0762" w:rsidP="00CB0397">
      <w:pPr>
        <w:pStyle w:val="Sinespaciado1"/>
        <w:tabs>
          <w:tab w:val="left" w:pos="2410"/>
        </w:tabs>
        <w:spacing w:line="276" w:lineRule="auto"/>
        <w:ind w:firstLine="2835"/>
        <w:jc w:val="both"/>
        <w:rPr>
          <w:rFonts w:ascii="Arial" w:hAnsi="Arial" w:cs="Arial"/>
          <w:spacing w:val="-2"/>
          <w:sz w:val="24"/>
          <w:szCs w:val="24"/>
        </w:rPr>
      </w:pPr>
    </w:p>
    <w:p w:rsidR="00860A6E" w:rsidRPr="004F65D9" w:rsidRDefault="00D76D43"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
          <w:spacing w:val="-2"/>
          <w:sz w:val="24"/>
          <w:szCs w:val="24"/>
        </w:rPr>
        <w:t>6</w:t>
      </w:r>
      <w:r w:rsidR="00B33AF3" w:rsidRPr="004F65D9">
        <w:rPr>
          <w:rFonts w:ascii="Arial" w:hAnsi="Arial" w:cs="Arial"/>
          <w:b/>
          <w:spacing w:val="-2"/>
          <w:sz w:val="24"/>
          <w:szCs w:val="24"/>
        </w:rPr>
        <w:t>.</w:t>
      </w:r>
      <w:r w:rsidR="003B0762" w:rsidRPr="004F65D9">
        <w:rPr>
          <w:rFonts w:ascii="Arial" w:hAnsi="Arial" w:cs="Arial"/>
          <w:spacing w:val="-2"/>
          <w:sz w:val="24"/>
          <w:szCs w:val="24"/>
        </w:rPr>
        <w:t xml:space="preserve"> Ahora, f</w:t>
      </w:r>
      <w:r w:rsidR="00B33AF3" w:rsidRPr="004F65D9">
        <w:rPr>
          <w:rFonts w:ascii="Arial" w:hAnsi="Arial" w:cs="Arial"/>
          <w:spacing w:val="-2"/>
          <w:sz w:val="24"/>
          <w:szCs w:val="24"/>
        </w:rPr>
        <w:t xml:space="preserve">rente a la carga de la prueba en los procesos ejecutivos en el que se proponen excepciones de fondo, la Corte Suprema de Justicia en sentencia del 30 de junio de 2009, con radicado </w:t>
      </w:r>
      <w:r w:rsidR="00B33AF3" w:rsidRPr="004F65D9">
        <w:rPr>
          <w:rFonts w:ascii="Arial" w:hAnsi="Arial" w:cs="Arial"/>
          <w:b/>
          <w:spacing w:val="-2"/>
          <w:sz w:val="24"/>
          <w:szCs w:val="24"/>
        </w:rPr>
        <w:t>1100102030002009-01044-00</w:t>
      </w:r>
      <w:r w:rsidR="00B33AF3" w:rsidRPr="004F65D9">
        <w:rPr>
          <w:rFonts w:ascii="Arial" w:hAnsi="Arial" w:cs="Arial"/>
          <w:spacing w:val="-2"/>
          <w:sz w:val="24"/>
          <w:szCs w:val="24"/>
        </w:rPr>
        <w:t>, y ponencia del magistrado Julio</w:t>
      </w:r>
      <w:r w:rsidR="00860A6E" w:rsidRPr="004F65D9">
        <w:rPr>
          <w:rFonts w:ascii="Arial" w:hAnsi="Arial" w:cs="Arial"/>
          <w:spacing w:val="-2"/>
          <w:sz w:val="24"/>
          <w:szCs w:val="24"/>
        </w:rPr>
        <w:t xml:space="preserve"> César Copete Valencia, señaló:</w:t>
      </w:r>
    </w:p>
    <w:p w:rsidR="00860A6E" w:rsidRPr="004F65D9" w:rsidRDefault="00860A6E" w:rsidP="00CB0397">
      <w:pPr>
        <w:pStyle w:val="Sinespaciado1"/>
        <w:tabs>
          <w:tab w:val="left" w:pos="2410"/>
        </w:tabs>
        <w:spacing w:line="276" w:lineRule="auto"/>
        <w:ind w:firstLine="2835"/>
        <w:jc w:val="both"/>
        <w:rPr>
          <w:rFonts w:ascii="Arial" w:hAnsi="Arial" w:cs="Arial"/>
          <w:spacing w:val="-2"/>
          <w:sz w:val="24"/>
          <w:szCs w:val="24"/>
        </w:rPr>
      </w:pPr>
    </w:p>
    <w:p w:rsidR="00D76D43" w:rsidRPr="004F65D9" w:rsidRDefault="00B33AF3" w:rsidP="00947D49">
      <w:pPr>
        <w:pStyle w:val="Sinespaciado1"/>
        <w:ind w:left="426" w:right="420" w:firstLine="2409"/>
        <w:jc w:val="both"/>
        <w:rPr>
          <w:rFonts w:ascii="Arial" w:hAnsi="Arial" w:cs="Arial"/>
          <w:b/>
          <w:i/>
          <w:spacing w:val="-2"/>
          <w:szCs w:val="24"/>
        </w:rPr>
      </w:pPr>
      <w:r w:rsidRPr="004F65D9">
        <w:rPr>
          <w:rFonts w:ascii="Arial" w:hAnsi="Arial" w:cs="Arial"/>
          <w:b/>
          <w:i/>
          <w:spacing w:val="-2"/>
          <w:szCs w:val="24"/>
        </w:rPr>
        <w:t>“En concordancia con lo que se viene diciendo, tocante con la carga de la prueba, ha de verse cómo el artículo 1757 del Código Civil prevé que “Incumbe probar las obligaciones o su extinción al que alega aquéllas o ésta”, a la vez que el artículo 177 del Código de Procedimiento Civil pregona que “Incumbe a las partes probar el supuesto de hecho de las normas que consagran el efecto jurídico que ellas persiguen”, normas de las cuales se deduce con facilidad que corresponde demostrar los hechos a quien los alegue, para así poder obtener los efectos derivados de los mismos. En consecuencia, deviene palmario que es de cargo de las partes probar a cabalidad la existencia de sus obligaciones o su extinción, cuando así lo invoquen como supuestos de su acción o excepción, y ello, valga repetirlo, no es más que una aplicación del principio de la carga de la prueba en orden al cual le compete al sujeto procesal que reclama unos hechos forzosamente evidenciarlos, si aspira deducir algún beneficio a su favor.</w:t>
      </w:r>
    </w:p>
    <w:p w:rsidR="00860A6E" w:rsidRPr="004F65D9" w:rsidRDefault="00860A6E" w:rsidP="00947D49">
      <w:pPr>
        <w:pStyle w:val="Sinespaciado1"/>
        <w:ind w:left="426" w:right="420" w:firstLine="2409"/>
        <w:jc w:val="both"/>
        <w:rPr>
          <w:rFonts w:ascii="Arial" w:hAnsi="Arial" w:cs="Arial"/>
          <w:b/>
          <w:i/>
          <w:spacing w:val="-2"/>
          <w:szCs w:val="24"/>
        </w:rPr>
      </w:pPr>
    </w:p>
    <w:p w:rsidR="00860A6E" w:rsidRPr="004F65D9" w:rsidRDefault="00B33AF3" w:rsidP="00947D49">
      <w:pPr>
        <w:pStyle w:val="Sinespaciado1"/>
        <w:ind w:left="426" w:right="420" w:firstLine="2409"/>
        <w:jc w:val="both"/>
        <w:rPr>
          <w:rFonts w:ascii="Arial" w:hAnsi="Arial" w:cs="Arial"/>
          <w:b/>
          <w:i/>
          <w:spacing w:val="-2"/>
          <w:szCs w:val="24"/>
        </w:rPr>
      </w:pPr>
      <w:r w:rsidRPr="004F65D9">
        <w:rPr>
          <w:rFonts w:ascii="Arial" w:hAnsi="Arial" w:cs="Arial"/>
          <w:b/>
          <w:i/>
          <w:spacing w:val="-2"/>
          <w:szCs w:val="24"/>
        </w:rPr>
        <w:t>De ahí que sobre el particular, haya enfatizado la Corte que “es un deber procesal demostrar en juicio el hecho o acto jurídico de donde procede el derecho o de donde nace la excepción invocada. Si el interesado en dar la prueba no lo hace, o la da imperfectamente, o se descuida, o se equivoca en su papel de probador, necesariamente ha de esperar un resultado adverso a sus pretensiones” (G. J. t, LXI, pág. 63).</w:t>
      </w:r>
    </w:p>
    <w:p w:rsidR="00860A6E" w:rsidRPr="004F65D9" w:rsidRDefault="00860A6E" w:rsidP="00947D49">
      <w:pPr>
        <w:pStyle w:val="Sinespaciado1"/>
        <w:ind w:left="426" w:right="420" w:firstLine="2409"/>
        <w:jc w:val="both"/>
        <w:rPr>
          <w:rFonts w:ascii="Arial" w:hAnsi="Arial" w:cs="Arial"/>
          <w:spacing w:val="-2"/>
          <w:szCs w:val="24"/>
        </w:rPr>
      </w:pPr>
    </w:p>
    <w:p w:rsidR="00E45088" w:rsidRPr="004F65D9" w:rsidRDefault="00B33AF3" w:rsidP="00947D49">
      <w:pPr>
        <w:pStyle w:val="Sinespaciado1"/>
        <w:ind w:left="426" w:right="420" w:firstLine="2409"/>
        <w:jc w:val="both"/>
        <w:rPr>
          <w:rFonts w:ascii="Arial" w:hAnsi="Arial" w:cs="Arial"/>
          <w:spacing w:val="-2"/>
          <w:szCs w:val="24"/>
        </w:rPr>
      </w:pPr>
      <w:r w:rsidRPr="004F65D9">
        <w:rPr>
          <w:rFonts w:ascii="Arial" w:hAnsi="Arial" w:cs="Arial"/>
          <w:b/>
          <w:i/>
          <w:spacing w:val="-2"/>
          <w:szCs w:val="24"/>
        </w:rPr>
        <w:t>En igual sentido la Corte Constitucional acerca del tema ha entendido que</w:t>
      </w:r>
      <w:r w:rsidR="00860A6E" w:rsidRPr="004F65D9">
        <w:rPr>
          <w:rFonts w:ascii="Arial" w:hAnsi="Arial" w:cs="Arial"/>
          <w:b/>
          <w:i/>
          <w:spacing w:val="-2"/>
          <w:szCs w:val="24"/>
        </w:rPr>
        <w:t>,</w:t>
      </w:r>
      <w:r w:rsidRPr="004F65D9">
        <w:rPr>
          <w:rFonts w:ascii="Arial" w:hAnsi="Arial" w:cs="Arial"/>
          <w:spacing w:val="-2"/>
          <w:szCs w:val="24"/>
        </w:rPr>
        <w:t xml:space="preserve"> </w:t>
      </w:r>
      <w:r w:rsidRPr="004F65D9">
        <w:rPr>
          <w:rFonts w:ascii="Arial" w:hAnsi="Arial" w:cs="Arial"/>
          <w:b/>
          <w:i/>
          <w:spacing w:val="-2"/>
          <w:szCs w:val="24"/>
        </w:rPr>
        <w:t>“si el deudor opta por hacer oponibles asuntos propios del negocio subyacente, le corresponderá probar (i) las características particulares del mismo; y (ii) las consecuencias jurídicas que, en razón de su grado de importancia, tienen el estatus suficiente para afectar el carácter autónomo y la exigibilidad propia del derecho de crédito incorporado en un título valor. (…) Así, toda la carga de la prueba se impone exclusivamente al deudor, al ejecutado que propone la excepción”</w:t>
      </w:r>
      <w:r w:rsidRPr="004F65D9">
        <w:rPr>
          <w:rFonts w:ascii="Arial" w:hAnsi="Arial" w:cs="Arial"/>
          <w:spacing w:val="-2"/>
          <w:szCs w:val="24"/>
        </w:rPr>
        <w:t xml:space="preserve"> (Sentencia T-310/09 de 30 de abril de 2009).”</w:t>
      </w:r>
    </w:p>
    <w:p w:rsidR="00D76D43" w:rsidRPr="004F65D9" w:rsidRDefault="00D76D43" w:rsidP="00CB0397">
      <w:pPr>
        <w:pStyle w:val="Sinespaciado1"/>
        <w:tabs>
          <w:tab w:val="left" w:pos="2410"/>
        </w:tabs>
        <w:spacing w:line="276" w:lineRule="auto"/>
        <w:ind w:firstLine="2835"/>
        <w:jc w:val="both"/>
        <w:rPr>
          <w:rFonts w:ascii="Arial" w:hAnsi="Arial" w:cs="Arial"/>
          <w:b/>
          <w:bCs/>
          <w:spacing w:val="-2"/>
          <w:sz w:val="24"/>
          <w:szCs w:val="24"/>
          <w:lang w:val="es-MX"/>
        </w:rPr>
      </w:pPr>
    </w:p>
    <w:p w:rsidR="005A6C18" w:rsidRPr="004F65D9" w:rsidRDefault="00D76D43"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
          <w:bCs/>
          <w:spacing w:val="-2"/>
          <w:sz w:val="24"/>
          <w:szCs w:val="24"/>
          <w:lang w:val="es-MX"/>
        </w:rPr>
        <w:t>7</w:t>
      </w:r>
      <w:r w:rsidR="005A6C18" w:rsidRPr="004F65D9">
        <w:rPr>
          <w:rFonts w:ascii="Arial" w:hAnsi="Arial" w:cs="Arial"/>
          <w:b/>
          <w:bCs/>
          <w:spacing w:val="-2"/>
          <w:sz w:val="24"/>
          <w:szCs w:val="24"/>
          <w:lang w:val="es-MX"/>
        </w:rPr>
        <w:t>.</w:t>
      </w:r>
      <w:r w:rsidR="005A6C18" w:rsidRPr="004F65D9">
        <w:rPr>
          <w:rFonts w:ascii="Arial" w:hAnsi="Arial" w:cs="Arial"/>
          <w:bCs/>
          <w:spacing w:val="-2"/>
          <w:sz w:val="24"/>
          <w:szCs w:val="24"/>
          <w:lang w:val="es-MX"/>
        </w:rPr>
        <w:t xml:space="preserve"> Visto lo anterior, se procederá al</w:t>
      </w:r>
      <w:r w:rsidR="005A6C18" w:rsidRPr="004F65D9">
        <w:rPr>
          <w:rFonts w:ascii="Arial" w:hAnsi="Arial" w:cs="Arial"/>
          <w:b/>
          <w:bCs/>
          <w:spacing w:val="-2"/>
          <w:sz w:val="24"/>
          <w:szCs w:val="24"/>
          <w:lang w:val="es-MX"/>
        </w:rPr>
        <w:t xml:space="preserve"> ESTUDIO DE LOS REPAROS</w:t>
      </w:r>
      <w:r w:rsidR="00064E95" w:rsidRPr="004F65D9">
        <w:rPr>
          <w:rFonts w:ascii="Arial" w:hAnsi="Arial" w:cs="Arial"/>
          <w:bCs/>
          <w:spacing w:val="-2"/>
          <w:sz w:val="24"/>
          <w:szCs w:val="24"/>
          <w:lang w:val="es-MX"/>
        </w:rPr>
        <w:t>, teniendo en cuenta, eso sí, que la excepciones formuladas por el apelante, lo fueron sólo en cuanto a las que le permite el numeral 12 del artículo 784 del Código de Comercio, esto es, las derivadas del negocio jurídico que di</w:t>
      </w:r>
      <w:r w:rsidR="00D343CC" w:rsidRPr="004F65D9">
        <w:rPr>
          <w:rFonts w:ascii="Arial" w:hAnsi="Arial" w:cs="Arial"/>
          <w:bCs/>
          <w:spacing w:val="-2"/>
          <w:sz w:val="24"/>
          <w:szCs w:val="24"/>
          <w:lang w:val="es-MX"/>
        </w:rPr>
        <w:t>o origen a la creación</w:t>
      </w:r>
      <w:r w:rsidR="00064E95" w:rsidRPr="004F65D9">
        <w:rPr>
          <w:rFonts w:ascii="Arial" w:hAnsi="Arial" w:cs="Arial"/>
          <w:bCs/>
          <w:spacing w:val="-2"/>
          <w:sz w:val="24"/>
          <w:szCs w:val="24"/>
          <w:lang w:val="es-MX"/>
        </w:rPr>
        <w:t xml:space="preserve"> del </w:t>
      </w:r>
      <w:r w:rsidR="00D343CC" w:rsidRPr="004F65D9">
        <w:rPr>
          <w:rFonts w:ascii="Arial" w:hAnsi="Arial" w:cs="Arial"/>
          <w:bCs/>
          <w:spacing w:val="-2"/>
          <w:sz w:val="24"/>
          <w:szCs w:val="24"/>
          <w:lang w:val="es-MX"/>
        </w:rPr>
        <w:t>pagaré</w:t>
      </w:r>
      <w:r w:rsidR="00064E95" w:rsidRPr="004F65D9">
        <w:rPr>
          <w:rFonts w:ascii="Arial" w:hAnsi="Arial" w:cs="Arial"/>
          <w:bCs/>
          <w:spacing w:val="-2"/>
          <w:sz w:val="24"/>
          <w:szCs w:val="24"/>
          <w:lang w:val="es-MX"/>
        </w:rPr>
        <w:t>, pues frente a</w:t>
      </w:r>
      <w:r w:rsidR="00EB37AA" w:rsidRPr="004F65D9">
        <w:rPr>
          <w:rFonts w:ascii="Arial" w:hAnsi="Arial" w:cs="Arial"/>
          <w:bCs/>
          <w:spacing w:val="-2"/>
          <w:sz w:val="24"/>
          <w:szCs w:val="24"/>
          <w:lang w:val="es-MX"/>
        </w:rPr>
        <w:t xml:space="preserve"> este </w:t>
      </w:r>
      <w:r w:rsidR="00EB37AA" w:rsidRPr="004F65D9">
        <w:rPr>
          <w:rFonts w:ascii="Arial" w:hAnsi="Arial" w:cs="Arial"/>
          <w:bCs/>
          <w:spacing w:val="-2"/>
          <w:sz w:val="24"/>
          <w:szCs w:val="24"/>
        </w:rPr>
        <w:t xml:space="preserve">–título valor, </w:t>
      </w:r>
      <w:r w:rsidR="00064E95" w:rsidRPr="004F65D9">
        <w:rPr>
          <w:rFonts w:ascii="Arial" w:hAnsi="Arial" w:cs="Arial"/>
          <w:bCs/>
          <w:spacing w:val="-2"/>
          <w:sz w:val="24"/>
          <w:szCs w:val="24"/>
          <w:lang w:val="es-MX"/>
        </w:rPr>
        <w:t>ningún hecho exceptivo se alegó.</w:t>
      </w:r>
    </w:p>
    <w:p w:rsidR="005A6C18" w:rsidRPr="004F65D9" w:rsidRDefault="005A6C18" w:rsidP="00CB0397">
      <w:pPr>
        <w:pStyle w:val="Sinespaciado1"/>
        <w:tabs>
          <w:tab w:val="left" w:pos="2410"/>
        </w:tabs>
        <w:spacing w:line="276" w:lineRule="auto"/>
        <w:ind w:firstLine="2835"/>
        <w:jc w:val="both"/>
        <w:rPr>
          <w:rFonts w:ascii="Arial" w:hAnsi="Arial" w:cs="Arial"/>
          <w:bCs/>
          <w:spacing w:val="-2"/>
          <w:sz w:val="24"/>
          <w:szCs w:val="24"/>
          <w:lang w:val="es-MX"/>
        </w:rPr>
      </w:pPr>
    </w:p>
    <w:p w:rsidR="00E45088" w:rsidRPr="004F65D9" w:rsidRDefault="005A6C18" w:rsidP="00CB0397">
      <w:pPr>
        <w:pStyle w:val="Sinespaciado1"/>
        <w:tabs>
          <w:tab w:val="left" w:pos="2410"/>
        </w:tabs>
        <w:spacing w:line="276" w:lineRule="auto"/>
        <w:ind w:firstLine="2835"/>
        <w:jc w:val="both"/>
        <w:rPr>
          <w:rFonts w:ascii="Arial" w:hAnsi="Arial" w:cs="Arial"/>
          <w:b/>
          <w:bCs/>
          <w:spacing w:val="-2"/>
          <w:sz w:val="24"/>
          <w:szCs w:val="24"/>
          <w:lang w:val="es-MX"/>
        </w:rPr>
      </w:pPr>
      <w:r w:rsidRPr="004F65D9">
        <w:rPr>
          <w:rFonts w:ascii="Arial" w:hAnsi="Arial" w:cs="Arial"/>
          <w:b/>
          <w:bCs/>
          <w:spacing w:val="-2"/>
          <w:sz w:val="24"/>
          <w:szCs w:val="24"/>
          <w:lang w:val="es-MX"/>
        </w:rPr>
        <w:t>9.1.</w:t>
      </w:r>
      <w:r w:rsidRPr="004F65D9">
        <w:rPr>
          <w:rFonts w:ascii="Arial" w:hAnsi="Arial" w:cs="Arial"/>
          <w:bCs/>
          <w:spacing w:val="-2"/>
          <w:sz w:val="24"/>
          <w:szCs w:val="24"/>
          <w:lang w:val="es-MX"/>
        </w:rPr>
        <w:t xml:space="preserve"> </w:t>
      </w:r>
      <w:r w:rsidRPr="004F65D9">
        <w:rPr>
          <w:rFonts w:ascii="Arial" w:hAnsi="Arial" w:cs="Arial"/>
          <w:b/>
          <w:bCs/>
          <w:spacing w:val="-2"/>
          <w:sz w:val="24"/>
          <w:szCs w:val="24"/>
          <w:lang w:val="es-MX"/>
        </w:rPr>
        <w:t>PRIMER REPARO: SER LA SENTENCIA VIOLATORIA DE MANERA DIRECTA DE LA LEY SUSTANCIAL, POR FALTA DE APLICACIÓN DEL ARTÍCULO 1499 DEL CÓDIGO CIVIL Y NUMERAL 12 DEL ARTÍC</w:t>
      </w:r>
      <w:r w:rsidR="00860A6E" w:rsidRPr="004F65D9">
        <w:rPr>
          <w:rFonts w:ascii="Arial" w:hAnsi="Arial" w:cs="Arial"/>
          <w:b/>
          <w:bCs/>
          <w:spacing w:val="-2"/>
          <w:sz w:val="24"/>
          <w:szCs w:val="24"/>
          <w:lang w:val="es-MX"/>
        </w:rPr>
        <w:t>ULO 784 DEL CÓDIGO DE COMERCIO.</w:t>
      </w:r>
    </w:p>
    <w:p w:rsidR="00994FB0" w:rsidRPr="004F65D9" w:rsidRDefault="00994FB0" w:rsidP="00CB0397">
      <w:pPr>
        <w:pStyle w:val="Sinespaciado1"/>
        <w:tabs>
          <w:tab w:val="left" w:pos="2410"/>
        </w:tabs>
        <w:spacing w:line="276" w:lineRule="auto"/>
        <w:ind w:firstLine="2835"/>
        <w:jc w:val="both"/>
        <w:rPr>
          <w:rFonts w:ascii="Arial" w:hAnsi="Arial" w:cs="Arial"/>
          <w:b/>
          <w:bCs/>
          <w:spacing w:val="-2"/>
          <w:sz w:val="24"/>
          <w:szCs w:val="24"/>
          <w:lang w:val="es-MX"/>
        </w:rPr>
      </w:pPr>
    </w:p>
    <w:p w:rsidR="008A465C" w:rsidRPr="004F65D9" w:rsidRDefault="008A465C" w:rsidP="00CB0397">
      <w:pPr>
        <w:pStyle w:val="Sinespaciado1"/>
        <w:tabs>
          <w:tab w:val="left" w:pos="2410"/>
        </w:tabs>
        <w:spacing w:line="276" w:lineRule="auto"/>
        <w:ind w:firstLine="2835"/>
        <w:jc w:val="both"/>
        <w:rPr>
          <w:rFonts w:ascii="Arial" w:hAnsi="Arial" w:cs="Arial"/>
          <w:b/>
          <w:bCs/>
          <w:spacing w:val="-2"/>
          <w:sz w:val="24"/>
          <w:szCs w:val="24"/>
          <w:lang w:val="es-MX"/>
        </w:rPr>
      </w:pPr>
      <w:r w:rsidRPr="004F65D9">
        <w:rPr>
          <w:rFonts w:ascii="Arial" w:hAnsi="Arial" w:cs="Arial"/>
          <w:b/>
          <w:bCs/>
          <w:spacing w:val="-2"/>
          <w:sz w:val="24"/>
          <w:szCs w:val="24"/>
          <w:lang w:val="es-MX"/>
        </w:rPr>
        <w:t xml:space="preserve">NO </w:t>
      </w:r>
      <w:r w:rsidR="00947D49" w:rsidRPr="004F65D9">
        <w:rPr>
          <w:rFonts w:ascii="Arial" w:hAnsi="Arial" w:cs="Arial"/>
          <w:b/>
          <w:bCs/>
          <w:spacing w:val="-2"/>
          <w:sz w:val="24"/>
          <w:szCs w:val="24"/>
          <w:lang w:val="es-MX"/>
        </w:rPr>
        <w:t>PROSPERA</w:t>
      </w:r>
      <w:r w:rsidRPr="004F65D9">
        <w:rPr>
          <w:rFonts w:ascii="Arial" w:hAnsi="Arial" w:cs="Arial"/>
          <w:b/>
          <w:bCs/>
          <w:spacing w:val="-2"/>
          <w:sz w:val="24"/>
          <w:szCs w:val="24"/>
          <w:lang w:val="es-MX"/>
        </w:rPr>
        <w:t>.</w:t>
      </w:r>
    </w:p>
    <w:p w:rsidR="002D6CA5" w:rsidRPr="004F65D9" w:rsidRDefault="002D6CA5" w:rsidP="00CB0397">
      <w:pPr>
        <w:pStyle w:val="Sinespaciado1"/>
        <w:tabs>
          <w:tab w:val="left" w:pos="2410"/>
        </w:tabs>
        <w:spacing w:line="276" w:lineRule="auto"/>
        <w:ind w:firstLine="2835"/>
        <w:jc w:val="both"/>
        <w:rPr>
          <w:rFonts w:ascii="Arial" w:hAnsi="Arial" w:cs="Arial"/>
          <w:bCs/>
          <w:spacing w:val="-2"/>
          <w:sz w:val="24"/>
          <w:szCs w:val="24"/>
          <w:lang w:val="es-MX"/>
        </w:rPr>
      </w:pPr>
    </w:p>
    <w:p w:rsidR="00064E95" w:rsidRPr="004F65D9" w:rsidRDefault="008A465C"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Del pagaré aportado, de la carta de instrucciones, las excepciones de mérito propuestas</w:t>
      </w:r>
      <w:r w:rsidR="0044337C" w:rsidRPr="004F65D9">
        <w:rPr>
          <w:rFonts w:ascii="Arial" w:hAnsi="Arial" w:cs="Arial"/>
          <w:spacing w:val="-2"/>
          <w:sz w:val="24"/>
          <w:szCs w:val="24"/>
        </w:rPr>
        <w:t xml:space="preserve"> y la respuesta a las mismas y los documentos aportados,</w:t>
      </w:r>
      <w:r w:rsidRPr="004F65D9">
        <w:rPr>
          <w:rFonts w:ascii="Arial" w:hAnsi="Arial" w:cs="Arial"/>
          <w:spacing w:val="-2"/>
          <w:sz w:val="24"/>
          <w:szCs w:val="24"/>
        </w:rPr>
        <w:t xml:space="preserve"> se infiere que entre las partes de este proceso hay un </w:t>
      </w:r>
      <w:r w:rsidRPr="004F65D9">
        <w:rPr>
          <w:rFonts w:ascii="Arial" w:hAnsi="Arial" w:cs="Arial"/>
          <w:b/>
          <w:i/>
          <w:spacing w:val="-2"/>
          <w:sz w:val="24"/>
          <w:szCs w:val="24"/>
        </w:rPr>
        <w:t>negocio causal</w:t>
      </w:r>
      <w:r w:rsidRPr="004F65D9">
        <w:rPr>
          <w:rFonts w:ascii="Arial" w:hAnsi="Arial" w:cs="Arial"/>
          <w:i/>
          <w:spacing w:val="-2"/>
          <w:sz w:val="24"/>
          <w:szCs w:val="24"/>
        </w:rPr>
        <w:t xml:space="preserve"> </w:t>
      </w:r>
      <w:r w:rsidRPr="004F65D9">
        <w:rPr>
          <w:rFonts w:ascii="Arial" w:hAnsi="Arial" w:cs="Arial"/>
          <w:spacing w:val="-2"/>
          <w:sz w:val="24"/>
          <w:szCs w:val="24"/>
        </w:rPr>
        <w:t>que dio origen a la firma del pagaré base de la ejecución</w:t>
      </w:r>
      <w:r w:rsidR="00135612" w:rsidRPr="004F65D9">
        <w:rPr>
          <w:rFonts w:ascii="Arial" w:hAnsi="Arial" w:cs="Arial"/>
          <w:spacing w:val="-2"/>
          <w:sz w:val="24"/>
          <w:szCs w:val="24"/>
        </w:rPr>
        <w:t xml:space="preserve">. </w:t>
      </w:r>
      <w:r w:rsidRPr="004F65D9">
        <w:rPr>
          <w:rFonts w:ascii="Arial" w:hAnsi="Arial" w:cs="Arial"/>
          <w:spacing w:val="-2"/>
          <w:sz w:val="24"/>
          <w:szCs w:val="24"/>
        </w:rPr>
        <w:t xml:space="preserve">Y al examinar y confrontar la situación planteada por el recurrente, con los elementos de juicio que obran en el plenario, se deduce que al corresponder la ejecución al ejercicio de la “acción cambiaria” derivada de tal título valor otorgado por </w:t>
      </w:r>
      <w:r w:rsidR="00790087" w:rsidRPr="004F65D9">
        <w:rPr>
          <w:rFonts w:ascii="Arial" w:hAnsi="Arial" w:cs="Arial"/>
          <w:spacing w:val="-2"/>
          <w:sz w:val="24"/>
          <w:szCs w:val="24"/>
        </w:rPr>
        <w:t>e</w:t>
      </w:r>
      <w:r w:rsidRPr="004F65D9">
        <w:rPr>
          <w:rFonts w:ascii="Arial" w:hAnsi="Arial" w:cs="Arial"/>
          <w:spacing w:val="-2"/>
          <w:sz w:val="24"/>
          <w:szCs w:val="24"/>
        </w:rPr>
        <w:t>l</w:t>
      </w:r>
      <w:r w:rsidR="00790087" w:rsidRPr="004F65D9">
        <w:rPr>
          <w:rFonts w:ascii="Arial" w:hAnsi="Arial" w:cs="Arial"/>
          <w:spacing w:val="-2"/>
          <w:sz w:val="24"/>
          <w:szCs w:val="24"/>
        </w:rPr>
        <w:t xml:space="preserve"> demandado</w:t>
      </w:r>
      <w:r w:rsidRPr="004F65D9">
        <w:rPr>
          <w:rFonts w:ascii="Arial" w:hAnsi="Arial" w:cs="Arial"/>
          <w:spacing w:val="-2"/>
          <w:sz w:val="24"/>
          <w:szCs w:val="24"/>
        </w:rPr>
        <w:t xml:space="preserve"> a favor del actor, de conformidad con el numeral 12 del precepto 784 del Estatuto Mercantil, procedía plantear </w:t>
      </w:r>
      <w:r w:rsidRPr="004F65D9">
        <w:rPr>
          <w:rFonts w:ascii="Arial" w:hAnsi="Arial" w:cs="Arial"/>
          <w:i/>
          <w:spacing w:val="-2"/>
          <w:sz w:val="24"/>
          <w:szCs w:val="24"/>
        </w:rPr>
        <w:t>excepciones derivadas del negocio jurídico que dio o</w:t>
      </w:r>
      <w:r w:rsidR="0044337C" w:rsidRPr="004F65D9">
        <w:rPr>
          <w:rFonts w:ascii="Arial" w:hAnsi="Arial" w:cs="Arial"/>
          <w:i/>
          <w:spacing w:val="-2"/>
          <w:sz w:val="24"/>
          <w:szCs w:val="24"/>
        </w:rPr>
        <w:t>rigen a la creación del título</w:t>
      </w:r>
      <w:r w:rsidRPr="004F65D9">
        <w:rPr>
          <w:rFonts w:ascii="Arial" w:hAnsi="Arial" w:cs="Arial"/>
          <w:spacing w:val="-2"/>
          <w:sz w:val="24"/>
          <w:szCs w:val="24"/>
        </w:rPr>
        <w:t xml:space="preserve">, supuesto este que puede abarcar </w:t>
      </w:r>
      <w:r w:rsidR="00202042" w:rsidRPr="004F65D9">
        <w:rPr>
          <w:rFonts w:ascii="Arial" w:hAnsi="Arial" w:cs="Arial"/>
          <w:spacing w:val="-2"/>
          <w:sz w:val="24"/>
          <w:szCs w:val="24"/>
        </w:rPr>
        <w:t>en varias</w:t>
      </w:r>
      <w:r w:rsidRPr="004F65D9">
        <w:rPr>
          <w:rFonts w:ascii="Arial" w:hAnsi="Arial" w:cs="Arial"/>
          <w:spacing w:val="-2"/>
          <w:sz w:val="24"/>
          <w:szCs w:val="24"/>
        </w:rPr>
        <w:t xml:space="preserve"> hipótesis, verbi gratia, relacionadas con la inexistencia, o ineficacia del contrato, nulidad absoluta o relativa, simulación, incum</w:t>
      </w:r>
      <w:r w:rsidR="00790087" w:rsidRPr="004F65D9">
        <w:rPr>
          <w:rFonts w:ascii="Arial" w:hAnsi="Arial" w:cs="Arial"/>
          <w:spacing w:val="-2"/>
          <w:sz w:val="24"/>
          <w:szCs w:val="24"/>
        </w:rPr>
        <w:t>plimiento de obligaciones, etc.</w:t>
      </w:r>
    </w:p>
    <w:p w:rsidR="00135612" w:rsidRPr="004F65D9" w:rsidRDefault="00135612" w:rsidP="00CB0397">
      <w:pPr>
        <w:pStyle w:val="Sinespaciado1"/>
        <w:tabs>
          <w:tab w:val="left" w:pos="2410"/>
        </w:tabs>
        <w:spacing w:line="276" w:lineRule="auto"/>
        <w:ind w:firstLine="2835"/>
        <w:jc w:val="both"/>
        <w:rPr>
          <w:rFonts w:ascii="Arial" w:hAnsi="Arial" w:cs="Arial"/>
          <w:spacing w:val="-2"/>
          <w:sz w:val="24"/>
          <w:szCs w:val="24"/>
        </w:rPr>
      </w:pPr>
    </w:p>
    <w:p w:rsidR="00135612" w:rsidRPr="004F65D9" w:rsidRDefault="00135612"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spacing w:val="-2"/>
          <w:sz w:val="24"/>
          <w:szCs w:val="24"/>
        </w:rPr>
        <w:t>De dicho acuerdo de voluntades, se sabe y sobre ello no hay discusión que su origen se da por lo siguiente:</w:t>
      </w:r>
      <w:r w:rsidRPr="004F65D9">
        <w:rPr>
          <w:rFonts w:ascii="Arial" w:hAnsi="Arial" w:cs="Arial"/>
          <w:bCs/>
          <w:spacing w:val="-2"/>
          <w:sz w:val="24"/>
          <w:szCs w:val="24"/>
          <w:lang w:val="es-MX"/>
        </w:rPr>
        <w:t xml:space="preserve"> La sociedad </w:t>
      </w:r>
      <w:proofErr w:type="spellStart"/>
      <w:r w:rsidRPr="004F65D9">
        <w:rPr>
          <w:rFonts w:ascii="Arial" w:hAnsi="Arial" w:cs="Arial"/>
          <w:b/>
          <w:bCs/>
          <w:spacing w:val="-2"/>
          <w:sz w:val="24"/>
          <w:szCs w:val="24"/>
          <w:lang w:val="es-MX"/>
        </w:rPr>
        <w:t>MEGABÚS</w:t>
      </w:r>
      <w:proofErr w:type="spellEnd"/>
      <w:r w:rsidRPr="004F65D9">
        <w:rPr>
          <w:rFonts w:ascii="Arial" w:hAnsi="Arial" w:cs="Arial"/>
          <w:b/>
          <w:bCs/>
          <w:spacing w:val="-2"/>
          <w:sz w:val="24"/>
          <w:szCs w:val="24"/>
          <w:lang w:val="es-MX"/>
        </w:rPr>
        <w:t xml:space="preserve"> S.A.</w:t>
      </w:r>
      <w:r w:rsidRPr="004F65D9">
        <w:rPr>
          <w:rFonts w:ascii="Arial" w:hAnsi="Arial" w:cs="Arial"/>
          <w:bCs/>
          <w:spacing w:val="-2"/>
          <w:sz w:val="24"/>
          <w:szCs w:val="24"/>
          <w:lang w:val="es-MX"/>
        </w:rPr>
        <w:t xml:space="preserve"> como concedente y </w:t>
      </w:r>
      <w:proofErr w:type="spellStart"/>
      <w:r w:rsidRPr="004F65D9">
        <w:rPr>
          <w:rFonts w:ascii="Arial" w:hAnsi="Arial" w:cs="Arial"/>
          <w:b/>
          <w:bCs/>
          <w:spacing w:val="-2"/>
          <w:sz w:val="24"/>
          <w:szCs w:val="24"/>
          <w:lang w:val="es-MX"/>
        </w:rPr>
        <w:t>PROMASIVO</w:t>
      </w:r>
      <w:proofErr w:type="spellEnd"/>
      <w:r w:rsidRPr="004F65D9">
        <w:rPr>
          <w:rFonts w:ascii="Arial" w:hAnsi="Arial" w:cs="Arial"/>
          <w:b/>
          <w:bCs/>
          <w:spacing w:val="-2"/>
          <w:sz w:val="24"/>
          <w:szCs w:val="24"/>
          <w:lang w:val="es-MX"/>
        </w:rPr>
        <w:t xml:space="preserve"> S.A.</w:t>
      </w:r>
      <w:r w:rsidRPr="004F65D9">
        <w:rPr>
          <w:rFonts w:ascii="Arial" w:hAnsi="Arial" w:cs="Arial"/>
          <w:bCs/>
          <w:spacing w:val="-2"/>
          <w:sz w:val="24"/>
          <w:szCs w:val="24"/>
          <w:lang w:val="es-MX"/>
        </w:rPr>
        <w:t xml:space="preserve">, como concesionario, el 22 de julio de 2004, suscribieron </w:t>
      </w:r>
      <w:r w:rsidRPr="004F65D9">
        <w:rPr>
          <w:rFonts w:ascii="Arial" w:hAnsi="Arial" w:cs="Arial"/>
          <w:b/>
          <w:bCs/>
          <w:spacing w:val="-2"/>
          <w:sz w:val="24"/>
          <w:szCs w:val="24"/>
          <w:lang w:val="es-MX"/>
        </w:rPr>
        <w:t xml:space="preserve">CONTRATO DE CONCESIÓN NO. 1 PARA LA PRESTACIÓN DEL SERVICIO PÚBLICO DE TRANSPORTE MASIVO DE PASAJEROS DENTRO DEL SISTEMA INTEGRADO DE TRANSPORTE MASIVO DEL ÁREA METROPOLITANA DEL CENTRO OCCIDENTE- OPERACIÓN TRONCAL Y ALIMENTADORA DEL SISTEMA </w:t>
      </w:r>
      <w:proofErr w:type="spellStart"/>
      <w:r w:rsidRPr="004F65D9">
        <w:rPr>
          <w:rFonts w:ascii="Arial" w:hAnsi="Arial" w:cs="Arial"/>
          <w:b/>
          <w:bCs/>
          <w:spacing w:val="-2"/>
          <w:sz w:val="24"/>
          <w:szCs w:val="24"/>
          <w:lang w:val="es-MX"/>
        </w:rPr>
        <w:t>MEGABÚS</w:t>
      </w:r>
      <w:proofErr w:type="spellEnd"/>
      <w:r w:rsidRPr="004F65D9">
        <w:rPr>
          <w:rFonts w:ascii="Arial" w:hAnsi="Arial" w:cs="Arial"/>
          <w:b/>
          <w:bCs/>
          <w:spacing w:val="-2"/>
          <w:sz w:val="24"/>
          <w:szCs w:val="24"/>
          <w:lang w:val="es-MX"/>
        </w:rPr>
        <w:t xml:space="preserve"> A PARTIR DE LA CUENCA DE CUBA</w:t>
      </w:r>
      <w:r w:rsidRPr="004F65D9">
        <w:rPr>
          <w:rFonts w:ascii="Arial" w:hAnsi="Arial" w:cs="Arial"/>
          <w:bCs/>
          <w:spacing w:val="-2"/>
          <w:sz w:val="24"/>
          <w:szCs w:val="24"/>
          <w:lang w:val="es-MX"/>
        </w:rPr>
        <w:t>.</w:t>
      </w:r>
    </w:p>
    <w:p w:rsidR="00135612" w:rsidRPr="004F65D9" w:rsidRDefault="00135612" w:rsidP="00CB0397">
      <w:pPr>
        <w:pStyle w:val="Sinespaciado1"/>
        <w:tabs>
          <w:tab w:val="left" w:pos="2410"/>
        </w:tabs>
        <w:spacing w:line="276" w:lineRule="auto"/>
        <w:ind w:firstLine="2835"/>
        <w:jc w:val="both"/>
        <w:rPr>
          <w:rFonts w:ascii="Arial" w:hAnsi="Arial" w:cs="Arial"/>
          <w:bCs/>
          <w:spacing w:val="-2"/>
          <w:sz w:val="24"/>
          <w:szCs w:val="24"/>
          <w:lang w:val="es-MX"/>
        </w:rPr>
      </w:pPr>
    </w:p>
    <w:p w:rsidR="00135612" w:rsidRPr="004F65D9" w:rsidRDefault="00135612"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Cs/>
          <w:spacing w:val="-2"/>
          <w:sz w:val="24"/>
          <w:szCs w:val="24"/>
          <w:lang w:val="es-MX"/>
        </w:rPr>
        <w:t>El cumplimiento del contrato por parte de</w:t>
      </w:r>
      <w:r w:rsidRPr="004F65D9">
        <w:rPr>
          <w:rFonts w:ascii="Arial" w:hAnsi="Arial" w:cs="Arial"/>
          <w:b/>
          <w:bCs/>
          <w:spacing w:val="-2"/>
          <w:sz w:val="24"/>
          <w:szCs w:val="24"/>
          <w:lang w:val="es-MX"/>
        </w:rPr>
        <w:t xml:space="preserve"> </w:t>
      </w:r>
      <w:proofErr w:type="spellStart"/>
      <w:r w:rsidRPr="004F65D9">
        <w:rPr>
          <w:rFonts w:ascii="Arial" w:hAnsi="Arial" w:cs="Arial"/>
          <w:b/>
          <w:bCs/>
          <w:spacing w:val="-2"/>
          <w:sz w:val="24"/>
          <w:szCs w:val="24"/>
          <w:lang w:val="es-MX"/>
        </w:rPr>
        <w:t>PROMASIVO</w:t>
      </w:r>
      <w:proofErr w:type="spellEnd"/>
      <w:r w:rsidRPr="004F65D9">
        <w:rPr>
          <w:rFonts w:ascii="Arial" w:hAnsi="Arial" w:cs="Arial"/>
          <w:b/>
          <w:bCs/>
          <w:spacing w:val="-2"/>
          <w:sz w:val="24"/>
          <w:szCs w:val="24"/>
          <w:lang w:val="es-MX"/>
        </w:rPr>
        <w:t xml:space="preserve"> S.A.</w:t>
      </w:r>
      <w:r w:rsidRPr="004F65D9">
        <w:rPr>
          <w:rFonts w:ascii="Arial" w:hAnsi="Arial" w:cs="Arial"/>
          <w:bCs/>
          <w:spacing w:val="-2"/>
          <w:sz w:val="24"/>
          <w:szCs w:val="24"/>
          <w:lang w:val="es-MX"/>
        </w:rPr>
        <w:t>, fue garantizado mediante la póliza de seguro</w:t>
      </w:r>
      <w:r w:rsidR="00C950AF" w:rsidRPr="004F65D9">
        <w:rPr>
          <w:rFonts w:ascii="Arial" w:hAnsi="Arial" w:cs="Arial"/>
          <w:bCs/>
          <w:spacing w:val="-2"/>
          <w:sz w:val="24"/>
          <w:szCs w:val="24"/>
          <w:lang w:val="es-MX"/>
        </w:rPr>
        <w:t xml:space="preserve"> de manejo</w:t>
      </w:r>
      <w:r w:rsidRPr="004F65D9">
        <w:rPr>
          <w:rFonts w:ascii="Arial" w:hAnsi="Arial" w:cs="Arial"/>
          <w:bCs/>
          <w:spacing w:val="-2"/>
          <w:sz w:val="24"/>
          <w:szCs w:val="24"/>
          <w:lang w:val="es-MX"/>
        </w:rPr>
        <w:t xml:space="preserve"> número 1937092 de </w:t>
      </w:r>
      <w:proofErr w:type="spellStart"/>
      <w:r w:rsidRPr="004F65D9">
        <w:rPr>
          <w:rFonts w:ascii="Arial" w:hAnsi="Arial" w:cs="Arial"/>
          <w:b/>
          <w:bCs/>
          <w:spacing w:val="-2"/>
          <w:sz w:val="24"/>
          <w:szCs w:val="24"/>
          <w:lang w:val="es-MX"/>
        </w:rPr>
        <w:t>LIBERTY</w:t>
      </w:r>
      <w:proofErr w:type="spellEnd"/>
      <w:r w:rsidRPr="004F65D9">
        <w:rPr>
          <w:rFonts w:ascii="Arial" w:hAnsi="Arial" w:cs="Arial"/>
          <w:b/>
          <w:bCs/>
          <w:spacing w:val="-2"/>
          <w:sz w:val="24"/>
          <w:szCs w:val="24"/>
          <w:lang w:val="es-MX"/>
        </w:rPr>
        <w:t xml:space="preserve"> SEGUROS S.A.</w:t>
      </w:r>
      <w:r w:rsidRPr="004F65D9">
        <w:rPr>
          <w:rFonts w:ascii="Arial" w:hAnsi="Arial" w:cs="Arial"/>
          <w:bCs/>
          <w:spacing w:val="-2"/>
          <w:sz w:val="24"/>
          <w:szCs w:val="24"/>
          <w:lang w:val="es-MX"/>
        </w:rPr>
        <w:t>, siendo beneficiario</w:t>
      </w:r>
      <w:r w:rsidRPr="004F65D9">
        <w:rPr>
          <w:rFonts w:ascii="Arial" w:hAnsi="Arial" w:cs="Arial"/>
          <w:b/>
          <w:bCs/>
          <w:spacing w:val="-2"/>
          <w:sz w:val="24"/>
          <w:szCs w:val="24"/>
          <w:lang w:val="es-MX"/>
        </w:rPr>
        <w:t xml:space="preserve"> </w:t>
      </w:r>
      <w:proofErr w:type="spellStart"/>
      <w:r w:rsidRPr="004F65D9">
        <w:rPr>
          <w:rFonts w:ascii="Arial" w:hAnsi="Arial" w:cs="Arial"/>
          <w:b/>
          <w:bCs/>
          <w:spacing w:val="-2"/>
          <w:sz w:val="24"/>
          <w:szCs w:val="24"/>
          <w:lang w:val="es-MX"/>
        </w:rPr>
        <w:t>MEGABÚS</w:t>
      </w:r>
      <w:proofErr w:type="spellEnd"/>
      <w:r w:rsidRPr="004F65D9">
        <w:rPr>
          <w:rFonts w:ascii="Arial" w:hAnsi="Arial" w:cs="Arial"/>
          <w:b/>
          <w:bCs/>
          <w:spacing w:val="-2"/>
          <w:sz w:val="24"/>
          <w:szCs w:val="24"/>
          <w:lang w:val="es-MX"/>
        </w:rPr>
        <w:t xml:space="preserve"> S.A</w:t>
      </w:r>
      <w:r w:rsidRPr="004F65D9">
        <w:rPr>
          <w:rFonts w:ascii="Arial" w:hAnsi="Arial" w:cs="Arial"/>
          <w:bCs/>
          <w:spacing w:val="-2"/>
          <w:sz w:val="24"/>
          <w:szCs w:val="24"/>
          <w:lang w:val="es-MX"/>
        </w:rPr>
        <w:t>. El tomador</w:t>
      </w:r>
      <w:r w:rsidR="00EB37AA" w:rsidRPr="004F65D9">
        <w:rPr>
          <w:rFonts w:ascii="Arial" w:hAnsi="Arial" w:cs="Arial"/>
          <w:bCs/>
          <w:spacing w:val="-2"/>
          <w:sz w:val="24"/>
          <w:szCs w:val="24"/>
          <w:lang w:val="es-MX"/>
        </w:rPr>
        <w:t>,</w:t>
      </w:r>
      <w:r w:rsidRPr="004F65D9">
        <w:rPr>
          <w:rFonts w:ascii="Arial" w:hAnsi="Arial" w:cs="Arial"/>
          <w:bCs/>
          <w:spacing w:val="-2"/>
          <w:sz w:val="24"/>
          <w:szCs w:val="24"/>
          <w:lang w:val="es-MX"/>
        </w:rPr>
        <w:t xml:space="preserve"> </w:t>
      </w:r>
      <w:proofErr w:type="spellStart"/>
      <w:r w:rsidRPr="004F65D9">
        <w:rPr>
          <w:rFonts w:ascii="Arial" w:hAnsi="Arial" w:cs="Arial"/>
          <w:b/>
          <w:bCs/>
          <w:spacing w:val="-2"/>
          <w:sz w:val="24"/>
          <w:szCs w:val="24"/>
          <w:lang w:val="es-MX"/>
        </w:rPr>
        <w:t>PROMASIVO</w:t>
      </w:r>
      <w:proofErr w:type="spellEnd"/>
      <w:r w:rsidRPr="004F65D9">
        <w:rPr>
          <w:rFonts w:ascii="Arial" w:hAnsi="Arial" w:cs="Arial"/>
          <w:b/>
          <w:bCs/>
          <w:spacing w:val="-2"/>
          <w:sz w:val="24"/>
          <w:szCs w:val="24"/>
          <w:lang w:val="es-MX"/>
        </w:rPr>
        <w:t xml:space="preserve"> S.A.</w:t>
      </w:r>
      <w:r w:rsidR="00EB37AA" w:rsidRPr="004F65D9">
        <w:rPr>
          <w:rFonts w:ascii="Arial" w:hAnsi="Arial" w:cs="Arial"/>
          <w:bCs/>
          <w:spacing w:val="-2"/>
          <w:sz w:val="24"/>
          <w:szCs w:val="24"/>
          <w:lang w:val="es-MX"/>
        </w:rPr>
        <w:t>,</w:t>
      </w:r>
      <w:r w:rsidRPr="004F65D9">
        <w:rPr>
          <w:rFonts w:ascii="Arial" w:hAnsi="Arial" w:cs="Arial"/>
          <w:b/>
          <w:bCs/>
          <w:spacing w:val="-2"/>
          <w:sz w:val="24"/>
          <w:szCs w:val="24"/>
          <w:lang w:val="es-MX"/>
        </w:rPr>
        <w:t xml:space="preserve"> </w:t>
      </w:r>
      <w:r w:rsidRPr="004F65D9">
        <w:rPr>
          <w:rFonts w:ascii="Arial" w:hAnsi="Arial" w:cs="Arial"/>
          <w:bCs/>
          <w:spacing w:val="-2"/>
          <w:sz w:val="24"/>
          <w:szCs w:val="24"/>
          <w:lang w:val="es-MX"/>
        </w:rPr>
        <w:t>respaldó ante la aseguradora que si se afectaba la póliza emitida mediante una indemnización le pagaría el dinero por ella indemnizado.</w:t>
      </w:r>
    </w:p>
    <w:p w:rsidR="00064E95" w:rsidRPr="004F65D9" w:rsidRDefault="00064E95" w:rsidP="00CB0397">
      <w:pPr>
        <w:pStyle w:val="Sinespaciado1"/>
        <w:tabs>
          <w:tab w:val="left" w:pos="2410"/>
        </w:tabs>
        <w:spacing w:line="276" w:lineRule="auto"/>
        <w:ind w:firstLine="2835"/>
        <w:jc w:val="both"/>
        <w:rPr>
          <w:rFonts w:ascii="Arial" w:hAnsi="Arial" w:cs="Arial"/>
          <w:bCs/>
          <w:spacing w:val="-2"/>
          <w:sz w:val="24"/>
          <w:szCs w:val="24"/>
          <w:lang w:val="es-MX"/>
        </w:rPr>
      </w:pPr>
    </w:p>
    <w:p w:rsidR="00E53B7C" w:rsidRPr="004F65D9" w:rsidRDefault="00E53B7C"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bCs/>
          <w:spacing w:val="-2"/>
          <w:sz w:val="24"/>
          <w:szCs w:val="24"/>
          <w:lang w:val="es-MX"/>
        </w:rPr>
        <w:t>L</w:t>
      </w:r>
      <w:r w:rsidR="00135612" w:rsidRPr="004F65D9">
        <w:rPr>
          <w:rFonts w:ascii="Arial" w:hAnsi="Arial" w:cs="Arial"/>
          <w:bCs/>
          <w:spacing w:val="-2"/>
          <w:sz w:val="24"/>
          <w:szCs w:val="24"/>
          <w:lang w:val="es-MX"/>
        </w:rPr>
        <w:t>a representante legal de</w:t>
      </w:r>
      <w:r w:rsidR="00135612" w:rsidRPr="004F65D9">
        <w:rPr>
          <w:rFonts w:ascii="Arial" w:hAnsi="Arial" w:cs="Arial"/>
          <w:b/>
          <w:bCs/>
          <w:spacing w:val="-2"/>
          <w:sz w:val="24"/>
          <w:szCs w:val="24"/>
          <w:lang w:val="es-MX"/>
        </w:rPr>
        <w:t xml:space="preserve"> </w:t>
      </w:r>
      <w:proofErr w:type="spellStart"/>
      <w:r w:rsidR="00135612" w:rsidRPr="004F65D9">
        <w:rPr>
          <w:rFonts w:ascii="Arial" w:hAnsi="Arial" w:cs="Arial"/>
          <w:b/>
          <w:bCs/>
          <w:spacing w:val="-2"/>
          <w:sz w:val="24"/>
          <w:szCs w:val="24"/>
          <w:lang w:val="es-MX"/>
        </w:rPr>
        <w:t>MEGABÚS</w:t>
      </w:r>
      <w:proofErr w:type="spellEnd"/>
      <w:r w:rsidR="00135612" w:rsidRPr="004F65D9">
        <w:rPr>
          <w:rFonts w:ascii="Arial" w:hAnsi="Arial" w:cs="Arial"/>
          <w:b/>
          <w:bCs/>
          <w:spacing w:val="-2"/>
          <w:sz w:val="24"/>
          <w:szCs w:val="24"/>
          <w:lang w:val="es-MX"/>
        </w:rPr>
        <w:t xml:space="preserve"> S.A.</w:t>
      </w:r>
      <w:r w:rsidR="00135612" w:rsidRPr="004F65D9">
        <w:rPr>
          <w:rFonts w:ascii="Arial" w:hAnsi="Arial" w:cs="Arial"/>
          <w:bCs/>
          <w:spacing w:val="-2"/>
          <w:sz w:val="24"/>
          <w:szCs w:val="24"/>
          <w:lang w:val="es-MX"/>
        </w:rPr>
        <w:t xml:space="preserve">, señora </w:t>
      </w:r>
      <w:r w:rsidR="00135612" w:rsidRPr="004F65D9">
        <w:rPr>
          <w:rFonts w:ascii="Arial" w:hAnsi="Arial" w:cs="Arial"/>
          <w:b/>
          <w:bCs/>
          <w:spacing w:val="-2"/>
          <w:sz w:val="24"/>
          <w:szCs w:val="24"/>
          <w:lang w:val="es-MX"/>
        </w:rPr>
        <w:t xml:space="preserve">PAOLA ANDREA LÓPEZ </w:t>
      </w:r>
      <w:proofErr w:type="spellStart"/>
      <w:r w:rsidR="00135612" w:rsidRPr="004F65D9">
        <w:rPr>
          <w:rFonts w:ascii="Arial" w:hAnsi="Arial" w:cs="Arial"/>
          <w:b/>
          <w:bCs/>
          <w:spacing w:val="-2"/>
          <w:sz w:val="24"/>
          <w:szCs w:val="24"/>
          <w:lang w:val="es-MX"/>
        </w:rPr>
        <w:t>LÓPEZ</w:t>
      </w:r>
      <w:proofErr w:type="spellEnd"/>
      <w:r w:rsidR="00135612" w:rsidRPr="004F65D9">
        <w:rPr>
          <w:rFonts w:ascii="Arial" w:hAnsi="Arial" w:cs="Arial"/>
          <w:bCs/>
          <w:spacing w:val="-2"/>
          <w:sz w:val="24"/>
          <w:szCs w:val="24"/>
          <w:lang w:val="es-MX"/>
        </w:rPr>
        <w:t xml:space="preserve"> y</w:t>
      </w:r>
      <w:r w:rsidRPr="004F65D9">
        <w:rPr>
          <w:rFonts w:ascii="Arial" w:hAnsi="Arial" w:cs="Arial"/>
          <w:bCs/>
          <w:spacing w:val="-2"/>
          <w:sz w:val="24"/>
          <w:szCs w:val="24"/>
          <w:lang w:val="es-MX"/>
        </w:rPr>
        <w:t xml:space="preserve"> el aquí ejecutado</w:t>
      </w:r>
      <w:r w:rsidR="00135612" w:rsidRPr="004F65D9">
        <w:rPr>
          <w:rFonts w:ascii="Arial" w:hAnsi="Arial" w:cs="Arial"/>
          <w:bCs/>
          <w:spacing w:val="-2"/>
          <w:sz w:val="24"/>
          <w:szCs w:val="24"/>
          <w:lang w:val="es-MX"/>
        </w:rPr>
        <w:t xml:space="preserve"> </w:t>
      </w:r>
      <w:r w:rsidR="00135612" w:rsidRPr="004F65D9">
        <w:rPr>
          <w:rFonts w:ascii="Arial" w:hAnsi="Arial" w:cs="Arial"/>
          <w:b/>
          <w:bCs/>
          <w:spacing w:val="-2"/>
          <w:sz w:val="24"/>
          <w:szCs w:val="24"/>
          <w:lang w:val="es-MX"/>
        </w:rPr>
        <w:t>ÁLVARO DE JESÚS LÓPEZ BEDOYA</w:t>
      </w:r>
      <w:r w:rsidRPr="004F65D9">
        <w:rPr>
          <w:rFonts w:ascii="Arial" w:hAnsi="Arial" w:cs="Arial"/>
          <w:b/>
          <w:bCs/>
          <w:spacing w:val="-2"/>
          <w:sz w:val="24"/>
          <w:szCs w:val="24"/>
          <w:lang w:val="es-MX"/>
        </w:rPr>
        <w:t>,</w:t>
      </w:r>
      <w:r w:rsidRPr="004F65D9">
        <w:rPr>
          <w:rFonts w:ascii="Arial" w:hAnsi="Arial" w:cs="Arial"/>
          <w:bCs/>
          <w:spacing w:val="-2"/>
          <w:sz w:val="24"/>
          <w:szCs w:val="24"/>
          <w:lang w:val="es-MX"/>
        </w:rPr>
        <w:t xml:space="preserve"> suscribieron el 23 de agosto de 2013, en favor de la aseguradora</w:t>
      </w:r>
      <w:r w:rsidRPr="004F65D9">
        <w:rPr>
          <w:rFonts w:ascii="Arial" w:hAnsi="Arial" w:cs="Arial"/>
          <w:b/>
          <w:bCs/>
          <w:spacing w:val="-2"/>
          <w:sz w:val="24"/>
          <w:szCs w:val="24"/>
          <w:lang w:val="es-MX"/>
        </w:rPr>
        <w:t xml:space="preserve"> </w:t>
      </w:r>
      <w:proofErr w:type="spellStart"/>
      <w:r w:rsidRPr="004F65D9">
        <w:rPr>
          <w:rFonts w:ascii="Arial" w:hAnsi="Arial" w:cs="Arial"/>
          <w:b/>
          <w:bCs/>
          <w:spacing w:val="-2"/>
          <w:sz w:val="24"/>
          <w:szCs w:val="24"/>
          <w:lang w:val="es-MX"/>
        </w:rPr>
        <w:t>LIBERTY</w:t>
      </w:r>
      <w:proofErr w:type="spellEnd"/>
      <w:r w:rsidRPr="004F65D9">
        <w:rPr>
          <w:rFonts w:ascii="Arial" w:hAnsi="Arial" w:cs="Arial"/>
          <w:b/>
          <w:bCs/>
          <w:spacing w:val="-2"/>
          <w:sz w:val="24"/>
          <w:szCs w:val="24"/>
          <w:lang w:val="es-MX"/>
        </w:rPr>
        <w:t xml:space="preserve"> </w:t>
      </w:r>
      <w:r w:rsidRPr="004F65D9">
        <w:rPr>
          <w:rFonts w:ascii="Arial" w:hAnsi="Arial" w:cs="Arial"/>
          <w:bCs/>
          <w:spacing w:val="-2"/>
          <w:sz w:val="24"/>
          <w:szCs w:val="24"/>
          <w:lang w:val="es-MX"/>
        </w:rPr>
        <w:t>un pagaré firmado en blanco,</w:t>
      </w:r>
      <w:r w:rsidR="00135612" w:rsidRPr="004F65D9">
        <w:rPr>
          <w:rFonts w:ascii="Arial" w:hAnsi="Arial" w:cs="Arial"/>
          <w:bCs/>
          <w:spacing w:val="-2"/>
          <w:sz w:val="24"/>
          <w:szCs w:val="24"/>
          <w:lang w:val="es-MX"/>
        </w:rPr>
        <w:t xml:space="preserve"> con la respectiva carta de instrucciones</w:t>
      </w:r>
      <w:r w:rsidRPr="004F65D9">
        <w:rPr>
          <w:rFonts w:ascii="Arial" w:hAnsi="Arial" w:cs="Arial"/>
          <w:bCs/>
          <w:spacing w:val="-2"/>
          <w:sz w:val="24"/>
          <w:szCs w:val="24"/>
          <w:lang w:val="es-MX"/>
        </w:rPr>
        <w:t>, que garantizaba el pago de lo que tuviese que indemnizar la aseguradora, en caso de afectación de la póliza</w:t>
      </w:r>
      <w:r w:rsidR="00064E95" w:rsidRPr="004F65D9">
        <w:rPr>
          <w:rFonts w:ascii="Arial" w:hAnsi="Arial" w:cs="Arial"/>
          <w:bCs/>
          <w:spacing w:val="-2"/>
          <w:sz w:val="24"/>
          <w:szCs w:val="24"/>
          <w:lang w:val="es-MX"/>
        </w:rPr>
        <w:t xml:space="preserve">, por </w:t>
      </w:r>
      <w:r w:rsidR="00064E95" w:rsidRPr="004F65D9">
        <w:rPr>
          <w:rFonts w:ascii="Arial" w:hAnsi="Arial" w:cs="Arial"/>
          <w:bCs/>
          <w:spacing w:val="-2"/>
          <w:sz w:val="24"/>
          <w:szCs w:val="24"/>
          <w:lang w:val="es-MX"/>
        </w:rPr>
        <w:lastRenderedPageBreak/>
        <w:t xml:space="preserve">incumplimiento del </w:t>
      </w:r>
      <w:r w:rsidR="00C950AF" w:rsidRPr="004F65D9">
        <w:rPr>
          <w:rFonts w:ascii="Arial" w:hAnsi="Arial" w:cs="Arial"/>
          <w:bCs/>
          <w:spacing w:val="-2"/>
          <w:sz w:val="24"/>
          <w:szCs w:val="24"/>
          <w:lang w:val="es-MX"/>
        </w:rPr>
        <w:t xml:space="preserve">mentado </w:t>
      </w:r>
      <w:r w:rsidR="00064E95" w:rsidRPr="004F65D9">
        <w:rPr>
          <w:rFonts w:ascii="Arial" w:hAnsi="Arial" w:cs="Arial"/>
          <w:bCs/>
          <w:spacing w:val="-2"/>
          <w:sz w:val="24"/>
          <w:szCs w:val="24"/>
          <w:lang w:val="es-MX"/>
        </w:rPr>
        <w:t>contrato</w:t>
      </w:r>
      <w:r w:rsidRPr="004F65D9">
        <w:rPr>
          <w:rFonts w:ascii="Arial" w:hAnsi="Arial" w:cs="Arial"/>
          <w:bCs/>
          <w:spacing w:val="-2"/>
          <w:sz w:val="24"/>
          <w:szCs w:val="24"/>
          <w:lang w:val="es-MX"/>
        </w:rPr>
        <w:t xml:space="preserve">. El señor </w:t>
      </w:r>
      <w:r w:rsidRPr="004F65D9">
        <w:rPr>
          <w:rFonts w:ascii="Arial" w:hAnsi="Arial" w:cs="Arial"/>
          <w:b/>
          <w:bCs/>
          <w:spacing w:val="-2"/>
          <w:sz w:val="24"/>
          <w:szCs w:val="24"/>
          <w:lang w:val="es-MX"/>
        </w:rPr>
        <w:t>ÁLVARO DE JESÚS</w:t>
      </w:r>
      <w:r w:rsidRPr="004F65D9">
        <w:rPr>
          <w:rFonts w:ascii="Arial" w:hAnsi="Arial" w:cs="Arial"/>
          <w:bCs/>
          <w:spacing w:val="-2"/>
          <w:sz w:val="24"/>
          <w:szCs w:val="24"/>
          <w:lang w:val="es-MX"/>
        </w:rPr>
        <w:t xml:space="preserve"> lo suscribió como deudor solidario.</w:t>
      </w:r>
    </w:p>
    <w:p w:rsidR="00E53B7C" w:rsidRPr="004F65D9" w:rsidRDefault="00E53B7C" w:rsidP="00CB0397">
      <w:pPr>
        <w:pStyle w:val="Sinespaciado1"/>
        <w:tabs>
          <w:tab w:val="left" w:pos="2410"/>
        </w:tabs>
        <w:spacing w:line="276" w:lineRule="auto"/>
        <w:ind w:firstLine="2835"/>
        <w:jc w:val="both"/>
        <w:rPr>
          <w:rFonts w:ascii="Arial" w:hAnsi="Arial" w:cs="Arial"/>
          <w:bCs/>
          <w:spacing w:val="-2"/>
          <w:sz w:val="24"/>
          <w:szCs w:val="24"/>
          <w:lang w:val="es-MX"/>
        </w:rPr>
      </w:pPr>
    </w:p>
    <w:p w:rsidR="00EB37AA" w:rsidRPr="004F65D9" w:rsidRDefault="00E53B7C"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bCs/>
          <w:spacing w:val="-2"/>
          <w:sz w:val="24"/>
          <w:szCs w:val="24"/>
          <w:lang w:val="es-MX"/>
        </w:rPr>
        <w:t xml:space="preserve">De dicho acuerdo de voluntades no se ha pregonado </w:t>
      </w:r>
      <w:r w:rsidR="0099417B" w:rsidRPr="004F65D9">
        <w:rPr>
          <w:rFonts w:ascii="Arial" w:hAnsi="Arial" w:cs="Arial"/>
          <w:spacing w:val="-2"/>
          <w:sz w:val="24"/>
          <w:szCs w:val="24"/>
        </w:rPr>
        <w:t>su inexistencia, o ineficacia, nulidad absoluta o relativa, simulación, o cualquiera otra situación que afecte su esencia.</w:t>
      </w:r>
      <w:r w:rsidR="00EB37AA" w:rsidRPr="004F65D9">
        <w:rPr>
          <w:rFonts w:ascii="Arial" w:hAnsi="Arial" w:cs="Arial"/>
          <w:spacing w:val="-2"/>
          <w:sz w:val="24"/>
          <w:szCs w:val="24"/>
        </w:rPr>
        <w:t xml:space="preserve"> Del mismo se predica ser accesorio al contrato de </w:t>
      </w:r>
      <w:r w:rsidR="006F53D7" w:rsidRPr="004F65D9">
        <w:rPr>
          <w:rFonts w:ascii="Arial" w:hAnsi="Arial" w:cs="Arial"/>
          <w:spacing w:val="-2"/>
          <w:sz w:val="24"/>
          <w:szCs w:val="24"/>
        </w:rPr>
        <w:t>seguro</w:t>
      </w:r>
      <w:r w:rsidR="00EB37AA" w:rsidRPr="004F65D9">
        <w:rPr>
          <w:rFonts w:ascii="Arial" w:hAnsi="Arial" w:cs="Arial"/>
          <w:spacing w:val="-2"/>
          <w:sz w:val="24"/>
          <w:szCs w:val="24"/>
        </w:rPr>
        <w:t xml:space="preserve"> </w:t>
      </w:r>
      <w:r w:rsidR="006F53D7" w:rsidRPr="004F65D9">
        <w:rPr>
          <w:rFonts w:ascii="Arial" w:hAnsi="Arial" w:cs="Arial"/>
          <w:spacing w:val="-2"/>
          <w:sz w:val="24"/>
          <w:szCs w:val="24"/>
        </w:rPr>
        <w:t xml:space="preserve">celebrado </w:t>
      </w:r>
      <w:r w:rsidR="00EB37AA" w:rsidRPr="004F65D9">
        <w:rPr>
          <w:rFonts w:ascii="Arial" w:hAnsi="Arial" w:cs="Arial"/>
          <w:spacing w:val="-2"/>
          <w:sz w:val="24"/>
          <w:szCs w:val="24"/>
        </w:rPr>
        <w:t>entre</w:t>
      </w:r>
      <w:r w:rsidR="006F53D7" w:rsidRPr="004F65D9">
        <w:rPr>
          <w:rFonts w:ascii="Arial" w:hAnsi="Arial" w:cs="Arial"/>
          <w:spacing w:val="-2"/>
          <w:sz w:val="24"/>
          <w:szCs w:val="24"/>
        </w:rPr>
        <w:t>,</w:t>
      </w:r>
      <w:r w:rsidR="00EB37AA" w:rsidRPr="004F65D9">
        <w:rPr>
          <w:rFonts w:ascii="Arial" w:hAnsi="Arial" w:cs="Arial"/>
          <w:spacing w:val="-2"/>
          <w:sz w:val="24"/>
          <w:szCs w:val="24"/>
        </w:rPr>
        <w:t xml:space="preserve"> obviamente</w:t>
      </w:r>
      <w:r w:rsidR="006F53D7" w:rsidRPr="004F65D9">
        <w:rPr>
          <w:rFonts w:ascii="Arial" w:hAnsi="Arial" w:cs="Arial"/>
          <w:spacing w:val="-2"/>
          <w:sz w:val="24"/>
          <w:szCs w:val="24"/>
        </w:rPr>
        <w:t>,</w:t>
      </w:r>
      <w:r w:rsidR="00EB37AA" w:rsidRPr="004F65D9">
        <w:rPr>
          <w:rFonts w:ascii="Arial" w:hAnsi="Arial" w:cs="Arial"/>
          <w:spacing w:val="-2"/>
          <w:sz w:val="24"/>
          <w:szCs w:val="24"/>
        </w:rPr>
        <w:t xml:space="preserve"> la aseguradora</w:t>
      </w:r>
      <w:r w:rsidR="006F53D7" w:rsidRPr="004F65D9">
        <w:rPr>
          <w:rFonts w:ascii="Arial" w:hAnsi="Arial" w:cs="Arial"/>
          <w:spacing w:val="-2"/>
          <w:sz w:val="24"/>
          <w:szCs w:val="24"/>
        </w:rPr>
        <w:t xml:space="preserve"> </w:t>
      </w:r>
      <w:proofErr w:type="spellStart"/>
      <w:r w:rsidR="006F53D7" w:rsidRPr="004F65D9">
        <w:rPr>
          <w:rFonts w:ascii="Arial" w:hAnsi="Arial" w:cs="Arial"/>
          <w:b/>
          <w:spacing w:val="-2"/>
          <w:sz w:val="24"/>
          <w:szCs w:val="24"/>
        </w:rPr>
        <w:t>LIBERTY</w:t>
      </w:r>
      <w:proofErr w:type="spellEnd"/>
      <w:r w:rsidR="006F53D7" w:rsidRPr="004F65D9">
        <w:rPr>
          <w:rFonts w:ascii="Arial" w:hAnsi="Arial" w:cs="Arial"/>
          <w:b/>
          <w:spacing w:val="-2"/>
          <w:sz w:val="24"/>
          <w:szCs w:val="24"/>
        </w:rPr>
        <w:t xml:space="preserve"> SEGUROS S.A.</w:t>
      </w:r>
      <w:r w:rsidR="00EB37AA" w:rsidRPr="004F65D9">
        <w:rPr>
          <w:rFonts w:ascii="Arial" w:hAnsi="Arial" w:cs="Arial"/>
          <w:spacing w:val="-2"/>
          <w:sz w:val="24"/>
          <w:szCs w:val="24"/>
        </w:rPr>
        <w:t xml:space="preserve"> y </w:t>
      </w:r>
      <w:proofErr w:type="spellStart"/>
      <w:r w:rsidR="00EB37AA" w:rsidRPr="004F65D9">
        <w:rPr>
          <w:rFonts w:ascii="Arial" w:hAnsi="Arial" w:cs="Arial"/>
          <w:b/>
          <w:spacing w:val="-2"/>
          <w:sz w:val="24"/>
          <w:szCs w:val="24"/>
        </w:rPr>
        <w:t>PROMASIVO</w:t>
      </w:r>
      <w:proofErr w:type="spellEnd"/>
      <w:r w:rsidR="00EB37AA" w:rsidRPr="004F65D9">
        <w:rPr>
          <w:rFonts w:ascii="Arial" w:hAnsi="Arial" w:cs="Arial"/>
          <w:b/>
          <w:spacing w:val="-2"/>
          <w:sz w:val="24"/>
          <w:szCs w:val="24"/>
        </w:rPr>
        <w:t xml:space="preserve"> S.A.</w:t>
      </w:r>
      <w:r w:rsidR="00EB37AA" w:rsidRPr="004F65D9">
        <w:rPr>
          <w:rFonts w:ascii="Arial" w:hAnsi="Arial" w:cs="Arial"/>
          <w:spacing w:val="-2"/>
          <w:sz w:val="24"/>
          <w:szCs w:val="24"/>
        </w:rPr>
        <w:t xml:space="preserve"> tomad</w:t>
      </w:r>
      <w:r w:rsidR="006F53D7" w:rsidRPr="004F65D9">
        <w:rPr>
          <w:rFonts w:ascii="Arial" w:hAnsi="Arial" w:cs="Arial"/>
          <w:spacing w:val="-2"/>
          <w:sz w:val="24"/>
          <w:szCs w:val="24"/>
        </w:rPr>
        <w:t>or.</w:t>
      </w:r>
      <w:r w:rsidR="00EB37AA" w:rsidRPr="004F65D9">
        <w:rPr>
          <w:rFonts w:ascii="Arial" w:hAnsi="Arial" w:cs="Arial"/>
          <w:spacing w:val="-2"/>
          <w:sz w:val="24"/>
          <w:szCs w:val="24"/>
        </w:rPr>
        <w:t xml:space="preserve"> </w:t>
      </w:r>
      <w:r w:rsidR="006F53D7" w:rsidRPr="004F65D9">
        <w:rPr>
          <w:rFonts w:ascii="Arial" w:hAnsi="Arial" w:cs="Arial"/>
          <w:spacing w:val="-2"/>
          <w:sz w:val="24"/>
          <w:szCs w:val="24"/>
        </w:rPr>
        <w:t xml:space="preserve">Y de ahí que sostenga el apelante que </w:t>
      </w:r>
      <w:r w:rsidR="00146A79" w:rsidRPr="004F65D9">
        <w:rPr>
          <w:rFonts w:ascii="Arial" w:hAnsi="Arial" w:cs="Arial"/>
          <w:spacing w:val="-2"/>
          <w:sz w:val="24"/>
          <w:szCs w:val="24"/>
        </w:rPr>
        <w:t xml:space="preserve">de </w:t>
      </w:r>
      <w:r w:rsidR="006F53D7" w:rsidRPr="004F65D9">
        <w:rPr>
          <w:rFonts w:ascii="Arial" w:hAnsi="Arial" w:cs="Arial"/>
          <w:spacing w:val="-2"/>
          <w:sz w:val="24"/>
          <w:szCs w:val="24"/>
        </w:rPr>
        <w:t xml:space="preserve">los incumplimientos por parte de </w:t>
      </w:r>
      <w:proofErr w:type="spellStart"/>
      <w:r w:rsidR="006F53D7" w:rsidRPr="004F65D9">
        <w:rPr>
          <w:rFonts w:ascii="Arial" w:hAnsi="Arial" w:cs="Arial"/>
          <w:b/>
          <w:spacing w:val="-2"/>
          <w:sz w:val="24"/>
          <w:szCs w:val="24"/>
        </w:rPr>
        <w:t>PROMASIVO</w:t>
      </w:r>
      <w:proofErr w:type="spellEnd"/>
      <w:r w:rsidR="006F53D7" w:rsidRPr="004F65D9">
        <w:rPr>
          <w:rFonts w:ascii="Arial" w:hAnsi="Arial" w:cs="Arial"/>
          <w:b/>
          <w:spacing w:val="-2"/>
          <w:sz w:val="24"/>
          <w:szCs w:val="24"/>
        </w:rPr>
        <w:t xml:space="preserve"> S.A.</w:t>
      </w:r>
      <w:r w:rsidR="006F53D7" w:rsidRPr="004F65D9">
        <w:rPr>
          <w:rFonts w:ascii="Arial" w:hAnsi="Arial" w:cs="Arial"/>
          <w:spacing w:val="-2"/>
          <w:sz w:val="24"/>
          <w:szCs w:val="24"/>
        </w:rPr>
        <w:t xml:space="preserve">, </w:t>
      </w:r>
      <w:r w:rsidR="00081F00" w:rsidRPr="004F65D9">
        <w:rPr>
          <w:rFonts w:ascii="Arial" w:hAnsi="Arial" w:cs="Arial"/>
          <w:spacing w:val="-2"/>
          <w:sz w:val="24"/>
          <w:szCs w:val="24"/>
        </w:rPr>
        <w:t>posteriores al 22 de agosto de 2015, fin de vigencia de la póliza, el demandado ya no es garante de ninguna obligación. En este sentido es que propone las excepciones de fondo, empero, carece de razón, por lo que a continuación se expone:</w:t>
      </w:r>
    </w:p>
    <w:p w:rsidR="009F3631" w:rsidRPr="004F65D9" w:rsidRDefault="009F3631" w:rsidP="00CB0397">
      <w:pPr>
        <w:pStyle w:val="Sinespaciado1"/>
        <w:tabs>
          <w:tab w:val="left" w:pos="2410"/>
        </w:tabs>
        <w:spacing w:line="276" w:lineRule="auto"/>
        <w:ind w:firstLine="2835"/>
        <w:jc w:val="both"/>
        <w:rPr>
          <w:rFonts w:ascii="Arial" w:hAnsi="Arial" w:cs="Arial"/>
          <w:spacing w:val="-2"/>
          <w:sz w:val="24"/>
          <w:szCs w:val="24"/>
        </w:rPr>
      </w:pPr>
    </w:p>
    <w:p w:rsidR="00C415B0" w:rsidRPr="004F65D9" w:rsidRDefault="00B50C6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Al expediente, con la demanda se </w:t>
      </w:r>
      <w:r w:rsidR="00C1583A" w:rsidRPr="004F65D9">
        <w:rPr>
          <w:rFonts w:ascii="Arial" w:hAnsi="Arial" w:cs="Arial"/>
          <w:spacing w:val="-2"/>
          <w:sz w:val="24"/>
          <w:szCs w:val="24"/>
        </w:rPr>
        <w:t>allegó</w:t>
      </w:r>
      <w:r w:rsidRPr="004F65D9">
        <w:rPr>
          <w:rFonts w:ascii="Arial" w:hAnsi="Arial" w:cs="Arial"/>
          <w:spacing w:val="-2"/>
          <w:sz w:val="24"/>
          <w:szCs w:val="24"/>
        </w:rPr>
        <w:t xml:space="preserve"> copia de</w:t>
      </w:r>
      <w:r w:rsidR="00C1583A" w:rsidRPr="004F65D9">
        <w:rPr>
          <w:rFonts w:ascii="Arial" w:hAnsi="Arial" w:cs="Arial"/>
          <w:bCs/>
          <w:spacing w:val="-2"/>
          <w:sz w:val="24"/>
          <w:szCs w:val="24"/>
          <w:lang w:val="es-MX"/>
        </w:rPr>
        <w:t xml:space="preserve"> la póliza de seguro número </w:t>
      </w:r>
      <w:r w:rsidR="00C415B0" w:rsidRPr="004F65D9">
        <w:rPr>
          <w:rFonts w:ascii="Arial" w:hAnsi="Arial" w:cs="Arial"/>
          <w:b/>
          <w:bCs/>
          <w:spacing w:val="-2"/>
          <w:sz w:val="24"/>
          <w:szCs w:val="24"/>
          <w:lang w:val="es-MX"/>
        </w:rPr>
        <w:t>BO</w:t>
      </w:r>
      <w:r w:rsidR="00C1583A" w:rsidRPr="004F65D9">
        <w:rPr>
          <w:rFonts w:ascii="Arial" w:hAnsi="Arial" w:cs="Arial"/>
          <w:b/>
          <w:bCs/>
          <w:spacing w:val="-2"/>
          <w:sz w:val="24"/>
          <w:szCs w:val="24"/>
          <w:lang w:val="es-MX"/>
        </w:rPr>
        <w:t>1937092</w:t>
      </w:r>
      <w:r w:rsidR="00C1583A" w:rsidRPr="004F65D9">
        <w:rPr>
          <w:rFonts w:ascii="Arial" w:hAnsi="Arial" w:cs="Arial"/>
          <w:bCs/>
          <w:spacing w:val="-2"/>
          <w:sz w:val="24"/>
          <w:szCs w:val="24"/>
          <w:lang w:val="es-MX"/>
        </w:rPr>
        <w:t xml:space="preserve"> de </w:t>
      </w:r>
      <w:proofErr w:type="spellStart"/>
      <w:r w:rsidR="00C1583A" w:rsidRPr="004F65D9">
        <w:rPr>
          <w:rFonts w:ascii="Arial" w:hAnsi="Arial" w:cs="Arial"/>
          <w:b/>
          <w:bCs/>
          <w:spacing w:val="-2"/>
          <w:sz w:val="24"/>
          <w:szCs w:val="24"/>
          <w:lang w:val="es-MX"/>
        </w:rPr>
        <w:t>LIBERTY</w:t>
      </w:r>
      <w:proofErr w:type="spellEnd"/>
      <w:r w:rsidR="00C1583A" w:rsidRPr="004F65D9">
        <w:rPr>
          <w:rFonts w:ascii="Arial" w:hAnsi="Arial" w:cs="Arial"/>
          <w:b/>
          <w:bCs/>
          <w:spacing w:val="-2"/>
          <w:sz w:val="24"/>
          <w:szCs w:val="24"/>
          <w:lang w:val="es-MX"/>
        </w:rPr>
        <w:t xml:space="preserve"> SEGUROS S.A.</w:t>
      </w:r>
      <w:r w:rsidR="00C1583A" w:rsidRPr="004F65D9">
        <w:rPr>
          <w:rFonts w:ascii="Arial" w:hAnsi="Arial" w:cs="Arial"/>
          <w:bCs/>
          <w:spacing w:val="-2"/>
          <w:sz w:val="24"/>
          <w:szCs w:val="24"/>
          <w:lang w:val="es-MX"/>
        </w:rPr>
        <w:t>, siendo beneficiario</w:t>
      </w:r>
      <w:r w:rsidR="00C1583A" w:rsidRPr="004F65D9">
        <w:rPr>
          <w:rFonts w:ascii="Arial" w:hAnsi="Arial" w:cs="Arial"/>
          <w:b/>
          <w:bCs/>
          <w:spacing w:val="-2"/>
          <w:sz w:val="24"/>
          <w:szCs w:val="24"/>
          <w:lang w:val="es-MX"/>
        </w:rPr>
        <w:t xml:space="preserve"> </w:t>
      </w:r>
      <w:proofErr w:type="spellStart"/>
      <w:r w:rsidR="00C1583A" w:rsidRPr="004F65D9">
        <w:rPr>
          <w:rFonts w:ascii="Arial" w:hAnsi="Arial" w:cs="Arial"/>
          <w:b/>
          <w:bCs/>
          <w:spacing w:val="-2"/>
          <w:sz w:val="24"/>
          <w:szCs w:val="24"/>
          <w:lang w:val="es-MX"/>
        </w:rPr>
        <w:t>MEGABÚS</w:t>
      </w:r>
      <w:proofErr w:type="spellEnd"/>
      <w:r w:rsidR="00C1583A" w:rsidRPr="004F65D9">
        <w:rPr>
          <w:rFonts w:ascii="Arial" w:hAnsi="Arial" w:cs="Arial"/>
          <w:b/>
          <w:bCs/>
          <w:spacing w:val="-2"/>
          <w:sz w:val="24"/>
          <w:szCs w:val="24"/>
          <w:lang w:val="es-MX"/>
        </w:rPr>
        <w:t xml:space="preserve"> S.A</w:t>
      </w:r>
      <w:r w:rsidR="008E4665" w:rsidRPr="004F65D9">
        <w:rPr>
          <w:rFonts w:ascii="Arial" w:hAnsi="Arial" w:cs="Arial"/>
          <w:bCs/>
          <w:spacing w:val="-2"/>
          <w:sz w:val="24"/>
          <w:szCs w:val="24"/>
          <w:lang w:val="es-MX"/>
        </w:rPr>
        <w:t xml:space="preserve">. y el </w:t>
      </w:r>
      <w:r w:rsidR="00C1583A" w:rsidRPr="004F65D9">
        <w:rPr>
          <w:rFonts w:ascii="Arial" w:hAnsi="Arial" w:cs="Arial"/>
          <w:bCs/>
          <w:spacing w:val="-2"/>
          <w:sz w:val="24"/>
          <w:szCs w:val="24"/>
          <w:lang w:val="es-MX"/>
        </w:rPr>
        <w:t xml:space="preserve"> tomador </w:t>
      </w:r>
      <w:proofErr w:type="spellStart"/>
      <w:r w:rsidR="00C1583A" w:rsidRPr="004F65D9">
        <w:rPr>
          <w:rFonts w:ascii="Arial" w:hAnsi="Arial" w:cs="Arial"/>
          <w:b/>
          <w:bCs/>
          <w:spacing w:val="-2"/>
          <w:sz w:val="24"/>
          <w:szCs w:val="24"/>
          <w:lang w:val="es-MX"/>
        </w:rPr>
        <w:t>PROMASIVO</w:t>
      </w:r>
      <w:proofErr w:type="spellEnd"/>
      <w:r w:rsidR="00C1583A" w:rsidRPr="004F65D9">
        <w:rPr>
          <w:rFonts w:ascii="Arial" w:hAnsi="Arial" w:cs="Arial"/>
          <w:b/>
          <w:bCs/>
          <w:spacing w:val="-2"/>
          <w:sz w:val="24"/>
          <w:szCs w:val="24"/>
          <w:lang w:val="es-MX"/>
        </w:rPr>
        <w:t xml:space="preserve"> S.A. </w:t>
      </w:r>
      <w:r w:rsidR="00C1583A" w:rsidRPr="004F65D9">
        <w:rPr>
          <w:rFonts w:ascii="Arial" w:hAnsi="Arial" w:cs="Arial"/>
          <w:spacing w:val="-2"/>
          <w:sz w:val="24"/>
          <w:szCs w:val="24"/>
        </w:rPr>
        <w:t>A</w:t>
      </w:r>
      <w:r w:rsidRPr="004F65D9">
        <w:rPr>
          <w:rFonts w:ascii="Arial" w:hAnsi="Arial" w:cs="Arial"/>
          <w:spacing w:val="-2"/>
          <w:sz w:val="24"/>
          <w:szCs w:val="24"/>
        </w:rPr>
        <w:t>mpara el</w:t>
      </w:r>
      <w:r w:rsidR="00C1583A" w:rsidRPr="004F65D9">
        <w:rPr>
          <w:rFonts w:ascii="Arial" w:hAnsi="Arial" w:cs="Arial"/>
          <w:spacing w:val="-2"/>
          <w:sz w:val="24"/>
          <w:szCs w:val="24"/>
        </w:rPr>
        <w:t xml:space="preserve"> </w:t>
      </w:r>
      <w:r w:rsidRPr="004F65D9">
        <w:rPr>
          <w:rFonts w:ascii="Arial" w:hAnsi="Arial" w:cs="Arial"/>
          <w:spacing w:val="-2"/>
          <w:sz w:val="24"/>
          <w:szCs w:val="24"/>
        </w:rPr>
        <w:t xml:space="preserve">cumplimiento del contrato de concesión, con vigencia del 22 de agosto de 2011 al </w:t>
      </w:r>
      <w:r w:rsidR="00C1583A" w:rsidRPr="004F65D9">
        <w:rPr>
          <w:rFonts w:ascii="Arial" w:hAnsi="Arial" w:cs="Arial"/>
          <w:spacing w:val="-2"/>
          <w:sz w:val="24"/>
          <w:szCs w:val="24"/>
        </w:rPr>
        <w:t>22 de agosto de 2015, como así mismo lo reconoce el demandado (copia simple de la misma obra a f</w:t>
      </w:r>
      <w:r w:rsidR="00C415B0" w:rsidRPr="004F65D9">
        <w:rPr>
          <w:rFonts w:ascii="Arial" w:hAnsi="Arial" w:cs="Arial"/>
          <w:spacing w:val="-2"/>
          <w:sz w:val="24"/>
          <w:szCs w:val="24"/>
        </w:rPr>
        <w:t>olio 4 del cuaderno principal).</w:t>
      </w:r>
    </w:p>
    <w:p w:rsidR="00C415B0" w:rsidRPr="004F65D9" w:rsidRDefault="00C415B0" w:rsidP="00CB0397">
      <w:pPr>
        <w:pStyle w:val="Sinespaciado1"/>
        <w:tabs>
          <w:tab w:val="left" w:pos="2410"/>
        </w:tabs>
        <w:spacing w:line="276" w:lineRule="auto"/>
        <w:ind w:firstLine="2835"/>
        <w:jc w:val="both"/>
        <w:rPr>
          <w:rFonts w:ascii="Arial" w:hAnsi="Arial" w:cs="Arial"/>
          <w:spacing w:val="-2"/>
          <w:sz w:val="24"/>
          <w:szCs w:val="24"/>
        </w:rPr>
      </w:pPr>
    </w:p>
    <w:p w:rsidR="00473AB6" w:rsidRPr="004F65D9" w:rsidRDefault="00C415B0"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Igualmente</w:t>
      </w:r>
      <w:r w:rsidR="00C950AF" w:rsidRPr="004F65D9">
        <w:rPr>
          <w:rFonts w:ascii="Arial" w:hAnsi="Arial" w:cs="Arial"/>
          <w:spacing w:val="-2"/>
          <w:sz w:val="24"/>
          <w:szCs w:val="24"/>
        </w:rPr>
        <w:t>,</w:t>
      </w:r>
      <w:r w:rsidRPr="004F65D9">
        <w:rPr>
          <w:rFonts w:ascii="Arial" w:hAnsi="Arial" w:cs="Arial"/>
          <w:spacing w:val="-2"/>
          <w:sz w:val="24"/>
          <w:szCs w:val="24"/>
        </w:rPr>
        <w:t xml:space="preserve"> se allegó copia de la Resolución número 019 del 9 de febrero de 2016</w:t>
      </w:r>
      <w:r w:rsidR="00423C6A" w:rsidRPr="004F65D9">
        <w:rPr>
          <w:rFonts w:ascii="Arial" w:hAnsi="Arial" w:cs="Arial"/>
          <w:spacing w:val="-2"/>
          <w:sz w:val="24"/>
          <w:szCs w:val="24"/>
        </w:rPr>
        <w:t>, por medio d</w:t>
      </w:r>
      <w:r w:rsidRPr="004F65D9">
        <w:rPr>
          <w:rFonts w:ascii="Arial" w:hAnsi="Arial" w:cs="Arial"/>
          <w:spacing w:val="-2"/>
          <w:sz w:val="24"/>
          <w:szCs w:val="24"/>
        </w:rPr>
        <w:t>e</w:t>
      </w:r>
      <w:r w:rsidR="00423C6A" w:rsidRPr="004F65D9">
        <w:rPr>
          <w:rFonts w:ascii="Arial" w:hAnsi="Arial" w:cs="Arial"/>
          <w:spacing w:val="-2"/>
          <w:sz w:val="24"/>
          <w:szCs w:val="24"/>
        </w:rPr>
        <w:t xml:space="preserve"> </w:t>
      </w:r>
      <w:r w:rsidRPr="004F65D9">
        <w:rPr>
          <w:rFonts w:ascii="Arial" w:hAnsi="Arial" w:cs="Arial"/>
          <w:spacing w:val="-2"/>
          <w:sz w:val="24"/>
          <w:szCs w:val="24"/>
        </w:rPr>
        <w:t xml:space="preserve">la cual se declaró </w:t>
      </w:r>
      <w:r w:rsidR="009A57E8" w:rsidRPr="004F65D9">
        <w:rPr>
          <w:rFonts w:ascii="Arial" w:hAnsi="Arial" w:cs="Arial"/>
          <w:spacing w:val="-2"/>
          <w:sz w:val="24"/>
          <w:szCs w:val="24"/>
        </w:rPr>
        <w:t xml:space="preserve">que la sociedad </w:t>
      </w:r>
      <w:proofErr w:type="spellStart"/>
      <w:r w:rsidR="00473AB6" w:rsidRPr="004F65D9">
        <w:rPr>
          <w:rFonts w:ascii="Arial" w:hAnsi="Arial" w:cs="Arial"/>
          <w:b/>
          <w:bCs/>
          <w:spacing w:val="-2"/>
          <w:sz w:val="24"/>
          <w:szCs w:val="24"/>
          <w:lang w:val="es-MX"/>
        </w:rPr>
        <w:t>PROMASIVO</w:t>
      </w:r>
      <w:proofErr w:type="spellEnd"/>
      <w:r w:rsidR="00473AB6" w:rsidRPr="004F65D9">
        <w:rPr>
          <w:rFonts w:ascii="Arial" w:hAnsi="Arial" w:cs="Arial"/>
          <w:b/>
          <w:bCs/>
          <w:spacing w:val="-2"/>
          <w:sz w:val="24"/>
          <w:szCs w:val="24"/>
          <w:lang w:val="es-MX"/>
        </w:rPr>
        <w:t xml:space="preserve"> S.A.</w:t>
      </w:r>
      <w:r w:rsidR="009A57E8" w:rsidRPr="004F65D9">
        <w:rPr>
          <w:rFonts w:ascii="Arial" w:hAnsi="Arial" w:cs="Arial"/>
          <w:spacing w:val="-2"/>
          <w:sz w:val="24"/>
          <w:szCs w:val="24"/>
        </w:rPr>
        <w:t>, en desarrollo de la ejecución del contrato de concesión 01 de 2004</w:t>
      </w:r>
      <w:r w:rsidR="00ED7275" w:rsidRPr="004F65D9">
        <w:rPr>
          <w:rFonts w:ascii="Arial" w:hAnsi="Arial" w:cs="Arial"/>
          <w:spacing w:val="-2"/>
          <w:sz w:val="24"/>
          <w:szCs w:val="24"/>
        </w:rPr>
        <w:t>,</w:t>
      </w:r>
      <w:r w:rsidR="00473AB6" w:rsidRPr="004F65D9">
        <w:rPr>
          <w:rFonts w:ascii="Arial" w:hAnsi="Arial" w:cs="Arial"/>
          <w:spacing w:val="-2"/>
          <w:sz w:val="24"/>
          <w:szCs w:val="24"/>
        </w:rPr>
        <w:t xml:space="preserve"> es responsable del incumplimiento de sus obligaciones contractuales y declara la caducidad del contrato.</w:t>
      </w:r>
    </w:p>
    <w:p w:rsidR="00473AB6" w:rsidRPr="004F65D9" w:rsidRDefault="00473AB6" w:rsidP="00CB0397">
      <w:pPr>
        <w:pStyle w:val="Sinespaciado1"/>
        <w:tabs>
          <w:tab w:val="left" w:pos="2410"/>
        </w:tabs>
        <w:spacing w:line="276" w:lineRule="auto"/>
        <w:ind w:firstLine="2835"/>
        <w:jc w:val="both"/>
        <w:rPr>
          <w:rFonts w:ascii="Arial" w:hAnsi="Arial" w:cs="Arial"/>
          <w:spacing w:val="-2"/>
          <w:sz w:val="24"/>
          <w:szCs w:val="24"/>
        </w:rPr>
      </w:pPr>
    </w:p>
    <w:p w:rsidR="00473AB6" w:rsidRPr="004F65D9" w:rsidRDefault="00473AB6"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En la parte considerativa de la resolución, se explica que el siniestro consiste en el incumplimiento grave de las obligaciones por parte del contratista y fue verificado por la entidad desde el mes de agosto de 2014. Y también que el acto administrativo que declara el siniestro, no debe confundirse con el </w:t>
      </w:r>
      <w:r w:rsidR="00A04392" w:rsidRPr="004F65D9">
        <w:rPr>
          <w:rFonts w:ascii="Arial" w:hAnsi="Arial" w:cs="Arial"/>
          <w:spacing w:val="-2"/>
          <w:sz w:val="24"/>
          <w:szCs w:val="24"/>
        </w:rPr>
        <w:t>riesgo</w:t>
      </w:r>
      <w:r w:rsidRPr="004F65D9">
        <w:rPr>
          <w:rFonts w:ascii="Arial" w:hAnsi="Arial" w:cs="Arial"/>
          <w:spacing w:val="-2"/>
          <w:sz w:val="24"/>
          <w:szCs w:val="24"/>
        </w:rPr>
        <w:t xml:space="preserve"> asegurado,</w:t>
      </w:r>
      <w:r w:rsidR="00A04392" w:rsidRPr="004F65D9">
        <w:rPr>
          <w:rFonts w:ascii="Arial" w:hAnsi="Arial" w:cs="Arial"/>
          <w:spacing w:val="-2"/>
          <w:sz w:val="24"/>
          <w:szCs w:val="24"/>
        </w:rPr>
        <w:t xml:space="preserve"> en este caso el incumplimiento</w:t>
      </w:r>
      <w:r w:rsidRPr="004F65D9">
        <w:rPr>
          <w:rFonts w:ascii="Arial" w:hAnsi="Arial" w:cs="Arial"/>
          <w:spacing w:val="-2"/>
          <w:sz w:val="24"/>
          <w:szCs w:val="24"/>
        </w:rPr>
        <w:t xml:space="preserve">, de tal forma que es esta última </w:t>
      </w:r>
      <w:r w:rsidR="00A04392" w:rsidRPr="004F65D9">
        <w:rPr>
          <w:rFonts w:ascii="Arial" w:hAnsi="Arial" w:cs="Arial"/>
          <w:spacing w:val="-2"/>
          <w:sz w:val="24"/>
          <w:szCs w:val="24"/>
        </w:rPr>
        <w:t>circunstancia</w:t>
      </w:r>
      <w:r w:rsidRPr="004F65D9">
        <w:rPr>
          <w:rFonts w:ascii="Arial" w:hAnsi="Arial" w:cs="Arial"/>
          <w:spacing w:val="-2"/>
          <w:sz w:val="24"/>
          <w:szCs w:val="24"/>
        </w:rPr>
        <w:t xml:space="preserve"> la que </w:t>
      </w:r>
      <w:r w:rsidR="00A04392" w:rsidRPr="004F65D9">
        <w:rPr>
          <w:rFonts w:ascii="Arial" w:hAnsi="Arial" w:cs="Arial"/>
          <w:spacing w:val="-2"/>
          <w:sz w:val="24"/>
          <w:szCs w:val="24"/>
        </w:rPr>
        <w:t>siempre</w:t>
      </w:r>
      <w:r w:rsidRPr="004F65D9">
        <w:rPr>
          <w:rFonts w:ascii="Arial" w:hAnsi="Arial" w:cs="Arial"/>
          <w:spacing w:val="-2"/>
          <w:sz w:val="24"/>
          <w:szCs w:val="24"/>
        </w:rPr>
        <w:t xml:space="preserve"> debe acaecer dentro de la vigencia de la p</w:t>
      </w:r>
      <w:r w:rsidR="00A04392" w:rsidRPr="004F65D9">
        <w:rPr>
          <w:rFonts w:ascii="Arial" w:hAnsi="Arial" w:cs="Arial"/>
          <w:spacing w:val="-2"/>
          <w:sz w:val="24"/>
          <w:szCs w:val="24"/>
        </w:rPr>
        <w:t>óliza, mientras que la declaración de la administración, puede ser posterior a dicha vigencia en tanto mantiene su facultad para efectuar tal declaración y la afectación del amparo otorgado (folios 334 y 335 del cuaderno principal).</w:t>
      </w:r>
      <w:r w:rsidRPr="004F65D9">
        <w:rPr>
          <w:rFonts w:ascii="Arial" w:hAnsi="Arial" w:cs="Arial"/>
          <w:spacing w:val="-2"/>
          <w:sz w:val="24"/>
          <w:szCs w:val="24"/>
        </w:rPr>
        <w:t xml:space="preserve"> </w:t>
      </w:r>
    </w:p>
    <w:p w:rsidR="008E4665" w:rsidRPr="004F65D9" w:rsidRDefault="008E4665" w:rsidP="00CB0397">
      <w:pPr>
        <w:pStyle w:val="Sinespaciado1"/>
        <w:tabs>
          <w:tab w:val="left" w:pos="2410"/>
        </w:tabs>
        <w:spacing w:line="276" w:lineRule="auto"/>
        <w:ind w:firstLine="2835"/>
        <w:jc w:val="both"/>
        <w:rPr>
          <w:rFonts w:ascii="Arial" w:hAnsi="Arial" w:cs="Arial"/>
          <w:spacing w:val="-2"/>
          <w:sz w:val="24"/>
          <w:szCs w:val="24"/>
        </w:rPr>
      </w:pPr>
    </w:p>
    <w:p w:rsidR="008E4665" w:rsidRPr="004F65D9" w:rsidRDefault="00A04392"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De otro lado, o</w:t>
      </w:r>
      <w:r w:rsidR="008E4665" w:rsidRPr="004F65D9">
        <w:rPr>
          <w:rFonts w:ascii="Arial" w:hAnsi="Arial" w:cs="Arial"/>
          <w:spacing w:val="-2"/>
          <w:sz w:val="24"/>
          <w:szCs w:val="24"/>
        </w:rPr>
        <w:t xml:space="preserve">lvida el apelante que mediante resolución número 109 del 26 de agosto de 2014, confirmada por la 118 de 8 de septiembre de 2014, </w:t>
      </w:r>
      <w:r w:rsidR="000B74E3" w:rsidRPr="004F65D9">
        <w:rPr>
          <w:rFonts w:ascii="Arial" w:hAnsi="Arial" w:cs="Arial"/>
          <w:spacing w:val="-2"/>
          <w:sz w:val="24"/>
          <w:szCs w:val="24"/>
        </w:rPr>
        <w:t xml:space="preserve">se declaró que la sociedad </w:t>
      </w:r>
      <w:proofErr w:type="spellStart"/>
      <w:r w:rsidR="000B74E3" w:rsidRPr="004F65D9">
        <w:rPr>
          <w:rFonts w:ascii="Arial" w:hAnsi="Arial" w:cs="Arial"/>
          <w:b/>
          <w:spacing w:val="-2"/>
          <w:sz w:val="24"/>
          <w:szCs w:val="24"/>
        </w:rPr>
        <w:t>PROMASIVO</w:t>
      </w:r>
      <w:proofErr w:type="spellEnd"/>
      <w:r w:rsidR="000B74E3" w:rsidRPr="004F65D9">
        <w:rPr>
          <w:rFonts w:ascii="Arial" w:hAnsi="Arial" w:cs="Arial"/>
          <w:b/>
          <w:spacing w:val="-2"/>
          <w:sz w:val="24"/>
          <w:szCs w:val="24"/>
        </w:rPr>
        <w:t xml:space="preserve"> S.A.</w:t>
      </w:r>
      <w:r w:rsidR="000B74E3" w:rsidRPr="004F65D9">
        <w:rPr>
          <w:rFonts w:ascii="Arial" w:hAnsi="Arial" w:cs="Arial"/>
          <w:spacing w:val="-2"/>
          <w:sz w:val="24"/>
          <w:szCs w:val="24"/>
        </w:rPr>
        <w:t xml:space="preserve">, en desarrollo de la ejecución del </w:t>
      </w:r>
      <w:r w:rsidR="00B7559E" w:rsidRPr="004F65D9">
        <w:rPr>
          <w:rFonts w:ascii="Arial" w:hAnsi="Arial" w:cs="Arial"/>
          <w:spacing w:val="-2"/>
          <w:sz w:val="24"/>
          <w:szCs w:val="24"/>
        </w:rPr>
        <w:t>contrato</w:t>
      </w:r>
      <w:r w:rsidR="000B74E3" w:rsidRPr="004F65D9">
        <w:rPr>
          <w:rFonts w:ascii="Arial" w:hAnsi="Arial" w:cs="Arial"/>
          <w:spacing w:val="-2"/>
          <w:sz w:val="24"/>
          <w:szCs w:val="24"/>
        </w:rPr>
        <w:t xml:space="preserve"> de </w:t>
      </w:r>
      <w:r w:rsidR="00B7559E" w:rsidRPr="004F65D9">
        <w:rPr>
          <w:rFonts w:ascii="Arial" w:hAnsi="Arial" w:cs="Arial"/>
          <w:spacing w:val="-2"/>
          <w:sz w:val="24"/>
          <w:szCs w:val="24"/>
        </w:rPr>
        <w:t>concesión</w:t>
      </w:r>
      <w:r w:rsidR="000B74E3" w:rsidRPr="004F65D9">
        <w:rPr>
          <w:rFonts w:ascii="Arial" w:hAnsi="Arial" w:cs="Arial"/>
          <w:spacing w:val="-2"/>
          <w:sz w:val="24"/>
          <w:szCs w:val="24"/>
        </w:rPr>
        <w:t xml:space="preserve"> 001 de 2004, ha incurrido en </w:t>
      </w:r>
      <w:r w:rsidR="00B7559E" w:rsidRPr="004F65D9">
        <w:rPr>
          <w:rFonts w:ascii="Arial" w:hAnsi="Arial" w:cs="Arial"/>
          <w:spacing w:val="-2"/>
          <w:sz w:val="24"/>
          <w:szCs w:val="24"/>
        </w:rPr>
        <w:t>incumplimiento, por lo cual se le impusie</w:t>
      </w:r>
      <w:r w:rsidR="000B74E3" w:rsidRPr="004F65D9">
        <w:rPr>
          <w:rFonts w:ascii="Arial" w:hAnsi="Arial" w:cs="Arial"/>
          <w:spacing w:val="-2"/>
          <w:sz w:val="24"/>
          <w:szCs w:val="24"/>
        </w:rPr>
        <w:t xml:space="preserve">ron unas multas y </w:t>
      </w:r>
      <w:r w:rsidR="00B7559E" w:rsidRPr="004F65D9">
        <w:rPr>
          <w:rFonts w:ascii="Arial" w:hAnsi="Arial" w:cs="Arial"/>
          <w:spacing w:val="-2"/>
          <w:sz w:val="24"/>
          <w:szCs w:val="24"/>
        </w:rPr>
        <w:t>además</w:t>
      </w:r>
      <w:r w:rsidR="000B74E3" w:rsidRPr="004F65D9">
        <w:rPr>
          <w:rFonts w:ascii="Arial" w:hAnsi="Arial" w:cs="Arial"/>
          <w:spacing w:val="-2"/>
          <w:sz w:val="24"/>
          <w:szCs w:val="24"/>
        </w:rPr>
        <w:t xml:space="preserve"> se dijo que de no ser cubiertas por la sociedad deberán ser </w:t>
      </w:r>
      <w:r w:rsidR="00B7559E" w:rsidRPr="004F65D9">
        <w:rPr>
          <w:rFonts w:ascii="Arial" w:hAnsi="Arial" w:cs="Arial"/>
          <w:spacing w:val="-2"/>
          <w:sz w:val="24"/>
          <w:szCs w:val="24"/>
        </w:rPr>
        <w:t>cubiertas</w:t>
      </w:r>
      <w:r w:rsidR="000B74E3" w:rsidRPr="004F65D9">
        <w:rPr>
          <w:rFonts w:ascii="Arial" w:hAnsi="Arial" w:cs="Arial"/>
          <w:spacing w:val="-2"/>
          <w:sz w:val="24"/>
          <w:szCs w:val="24"/>
        </w:rPr>
        <w:t xml:space="preserve"> mediante la </w:t>
      </w:r>
      <w:r w:rsidR="00B7559E" w:rsidRPr="004F65D9">
        <w:rPr>
          <w:rFonts w:ascii="Arial" w:hAnsi="Arial" w:cs="Arial"/>
          <w:spacing w:val="-2"/>
          <w:sz w:val="24"/>
          <w:szCs w:val="24"/>
        </w:rPr>
        <w:t>póliza</w:t>
      </w:r>
      <w:r w:rsidR="000B74E3" w:rsidRPr="004F65D9">
        <w:rPr>
          <w:rFonts w:ascii="Arial" w:hAnsi="Arial" w:cs="Arial"/>
          <w:spacing w:val="-2"/>
          <w:sz w:val="24"/>
          <w:szCs w:val="24"/>
        </w:rPr>
        <w:t xml:space="preserve"> de que se trata</w:t>
      </w:r>
      <w:r w:rsidR="00E1304E" w:rsidRPr="004F65D9">
        <w:rPr>
          <w:rFonts w:ascii="Arial" w:hAnsi="Arial" w:cs="Arial"/>
          <w:spacing w:val="-2"/>
          <w:sz w:val="24"/>
          <w:szCs w:val="24"/>
        </w:rPr>
        <w:t xml:space="preserve">. Una copia de dicha resolución reposa en el expediente (folios </w:t>
      </w:r>
      <w:r w:rsidR="00B56005" w:rsidRPr="004F65D9">
        <w:rPr>
          <w:rFonts w:ascii="Arial" w:hAnsi="Arial" w:cs="Arial"/>
          <w:spacing w:val="-2"/>
          <w:sz w:val="24"/>
          <w:szCs w:val="24"/>
        </w:rPr>
        <w:t xml:space="preserve">114 a 207 </w:t>
      </w:r>
      <w:r w:rsidR="00E1304E" w:rsidRPr="004F65D9">
        <w:rPr>
          <w:rFonts w:ascii="Arial" w:hAnsi="Arial" w:cs="Arial"/>
          <w:spacing w:val="-2"/>
          <w:sz w:val="24"/>
          <w:szCs w:val="24"/>
        </w:rPr>
        <w:t>del cuaderno principal)</w:t>
      </w:r>
      <w:r w:rsidR="000B74E3" w:rsidRPr="004F65D9">
        <w:rPr>
          <w:rFonts w:ascii="Arial" w:hAnsi="Arial" w:cs="Arial"/>
          <w:spacing w:val="-2"/>
          <w:sz w:val="24"/>
          <w:szCs w:val="24"/>
        </w:rPr>
        <w:t>.</w:t>
      </w:r>
    </w:p>
    <w:p w:rsidR="00B56005" w:rsidRPr="004F65D9" w:rsidRDefault="00B56005" w:rsidP="00CB0397">
      <w:pPr>
        <w:pStyle w:val="Sinespaciado1"/>
        <w:tabs>
          <w:tab w:val="left" w:pos="2410"/>
        </w:tabs>
        <w:spacing w:line="276" w:lineRule="auto"/>
        <w:ind w:firstLine="2835"/>
        <w:jc w:val="both"/>
        <w:rPr>
          <w:rFonts w:ascii="Arial" w:hAnsi="Arial" w:cs="Arial"/>
          <w:spacing w:val="-2"/>
          <w:sz w:val="24"/>
          <w:szCs w:val="24"/>
        </w:rPr>
      </w:pPr>
    </w:p>
    <w:p w:rsidR="00380E18" w:rsidRPr="004F65D9" w:rsidRDefault="00B56005"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Tales </w:t>
      </w:r>
      <w:r w:rsidR="000C7702" w:rsidRPr="004F65D9">
        <w:rPr>
          <w:rFonts w:ascii="Arial" w:hAnsi="Arial" w:cs="Arial"/>
          <w:spacing w:val="-2"/>
          <w:sz w:val="24"/>
          <w:szCs w:val="24"/>
        </w:rPr>
        <w:t xml:space="preserve">documentos allegados en copia </w:t>
      </w:r>
      <w:r w:rsidRPr="004F65D9">
        <w:rPr>
          <w:rFonts w:ascii="Arial" w:hAnsi="Arial" w:cs="Arial"/>
          <w:spacing w:val="-2"/>
          <w:sz w:val="24"/>
          <w:szCs w:val="24"/>
        </w:rPr>
        <w:t>no fueron cuestionadas por las partes, por e</w:t>
      </w:r>
      <w:r w:rsidR="00380E18" w:rsidRPr="004F65D9">
        <w:rPr>
          <w:rFonts w:ascii="Arial" w:hAnsi="Arial" w:cs="Arial"/>
          <w:spacing w:val="-2"/>
          <w:sz w:val="24"/>
          <w:szCs w:val="24"/>
        </w:rPr>
        <w:t>l contrario se sirvieron de ello</w:t>
      </w:r>
      <w:r w:rsidRPr="004F65D9">
        <w:rPr>
          <w:rFonts w:ascii="Arial" w:hAnsi="Arial" w:cs="Arial"/>
          <w:spacing w:val="-2"/>
          <w:sz w:val="24"/>
          <w:szCs w:val="24"/>
        </w:rPr>
        <w:t>s para sus propósitos,</w:t>
      </w:r>
      <w:r w:rsidR="000C7702" w:rsidRPr="004F65D9">
        <w:rPr>
          <w:rFonts w:ascii="Arial" w:hAnsi="Arial" w:cs="Arial"/>
          <w:spacing w:val="-2"/>
          <w:sz w:val="24"/>
          <w:szCs w:val="24"/>
        </w:rPr>
        <w:t xml:space="preserve"> no </w:t>
      </w:r>
      <w:r w:rsidR="00380E18" w:rsidRPr="004F65D9">
        <w:rPr>
          <w:rFonts w:ascii="Arial" w:hAnsi="Arial" w:cs="Arial"/>
          <w:spacing w:val="-2"/>
          <w:sz w:val="24"/>
          <w:szCs w:val="24"/>
        </w:rPr>
        <w:t>solicitaron</w:t>
      </w:r>
      <w:r w:rsidR="000C7702" w:rsidRPr="004F65D9">
        <w:rPr>
          <w:rFonts w:ascii="Arial" w:hAnsi="Arial" w:cs="Arial"/>
          <w:spacing w:val="-2"/>
          <w:sz w:val="24"/>
          <w:szCs w:val="24"/>
        </w:rPr>
        <w:t xml:space="preserve"> su cotejo con los originales,</w:t>
      </w:r>
      <w:r w:rsidRPr="004F65D9">
        <w:rPr>
          <w:rFonts w:ascii="Arial" w:hAnsi="Arial" w:cs="Arial"/>
          <w:spacing w:val="-2"/>
          <w:sz w:val="24"/>
          <w:szCs w:val="24"/>
        </w:rPr>
        <w:t xml:space="preserve"> y al ten</w:t>
      </w:r>
      <w:r w:rsidR="000C7702" w:rsidRPr="004F65D9">
        <w:rPr>
          <w:rFonts w:ascii="Arial" w:hAnsi="Arial" w:cs="Arial"/>
          <w:spacing w:val="-2"/>
          <w:sz w:val="24"/>
          <w:szCs w:val="24"/>
        </w:rPr>
        <w:t xml:space="preserve">or del artículo 246 del Código General </w:t>
      </w:r>
      <w:r w:rsidR="000C7702" w:rsidRPr="004F65D9">
        <w:rPr>
          <w:rFonts w:ascii="Arial" w:hAnsi="Arial" w:cs="Arial"/>
          <w:spacing w:val="-2"/>
          <w:sz w:val="24"/>
          <w:szCs w:val="24"/>
        </w:rPr>
        <w:lastRenderedPageBreak/>
        <w:t>del P</w:t>
      </w:r>
      <w:r w:rsidRPr="004F65D9">
        <w:rPr>
          <w:rFonts w:ascii="Arial" w:hAnsi="Arial" w:cs="Arial"/>
          <w:spacing w:val="-2"/>
          <w:sz w:val="24"/>
          <w:szCs w:val="24"/>
        </w:rPr>
        <w:t xml:space="preserve">roceso, tienen el mismo valor que el original y por lo tanto </w:t>
      </w:r>
      <w:r w:rsidR="00380E18" w:rsidRPr="004F65D9">
        <w:rPr>
          <w:rFonts w:ascii="Arial" w:hAnsi="Arial" w:cs="Arial"/>
          <w:spacing w:val="-2"/>
          <w:sz w:val="24"/>
          <w:szCs w:val="24"/>
        </w:rPr>
        <w:t xml:space="preserve">la Sala les concede </w:t>
      </w:r>
      <w:r w:rsidRPr="004F65D9">
        <w:rPr>
          <w:rFonts w:ascii="Arial" w:hAnsi="Arial" w:cs="Arial"/>
          <w:spacing w:val="-2"/>
          <w:sz w:val="24"/>
          <w:szCs w:val="24"/>
        </w:rPr>
        <w:t xml:space="preserve">mérito </w:t>
      </w:r>
      <w:r w:rsidR="00380E18" w:rsidRPr="004F65D9">
        <w:rPr>
          <w:rFonts w:ascii="Arial" w:hAnsi="Arial" w:cs="Arial"/>
          <w:spacing w:val="-2"/>
          <w:sz w:val="24"/>
          <w:szCs w:val="24"/>
        </w:rPr>
        <w:t>demostrativo de conformidad con el inciso 2º del artículo 244 del CGP</w:t>
      </w:r>
      <w:r w:rsidRPr="004F65D9">
        <w:rPr>
          <w:rFonts w:ascii="Arial" w:hAnsi="Arial" w:cs="Arial"/>
          <w:spacing w:val="-2"/>
          <w:sz w:val="24"/>
          <w:szCs w:val="24"/>
        </w:rPr>
        <w:t>.</w:t>
      </w:r>
      <w:r w:rsidR="00380E18" w:rsidRPr="004F65D9">
        <w:rPr>
          <w:rFonts w:ascii="Arial" w:hAnsi="Arial" w:cs="Arial"/>
          <w:spacing w:val="-2"/>
          <w:sz w:val="24"/>
          <w:szCs w:val="24"/>
        </w:rPr>
        <w:t xml:space="preserve"> De los mismos surge evidente</w:t>
      </w:r>
      <w:r w:rsidR="00CA3F89" w:rsidRPr="004F65D9">
        <w:rPr>
          <w:rFonts w:ascii="Arial" w:hAnsi="Arial" w:cs="Arial"/>
          <w:spacing w:val="-2"/>
          <w:sz w:val="24"/>
          <w:szCs w:val="24"/>
        </w:rPr>
        <w:t>,</w:t>
      </w:r>
      <w:r w:rsidR="00380E18" w:rsidRPr="004F65D9">
        <w:rPr>
          <w:rFonts w:ascii="Arial" w:hAnsi="Arial" w:cs="Arial"/>
          <w:spacing w:val="-2"/>
          <w:sz w:val="24"/>
          <w:szCs w:val="24"/>
        </w:rPr>
        <w:t xml:space="preserve"> el incumplimiento de la sociedad </w:t>
      </w:r>
      <w:proofErr w:type="spellStart"/>
      <w:r w:rsidR="00380E18" w:rsidRPr="004F65D9">
        <w:rPr>
          <w:rFonts w:ascii="Arial" w:hAnsi="Arial" w:cs="Arial"/>
          <w:b/>
          <w:bCs/>
          <w:spacing w:val="-2"/>
          <w:sz w:val="24"/>
          <w:szCs w:val="24"/>
          <w:lang w:val="es-MX"/>
        </w:rPr>
        <w:t>PROMASIVO</w:t>
      </w:r>
      <w:proofErr w:type="spellEnd"/>
      <w:r w:rsidR="00380E18" w:rsidRPr="004F65D9">
        <w:rPr>
          <w:rFonts w:ascii="Arial" w:hAnsi="Arial" w:cs="Arial"/>
          <w:b/>
          <w:bCs/>
          <w:spacing w:val="-2"/>
          <w:sz w:val="24"/>
          <w:szCs w:val="24"/>
          <w:lang w:val="es-MX"/>
        </w:rPr>
        <w:t xml:space="preserve"> S.A.</w:t>
      </w:r>
      <w:r w:rsidR="00380E18" w:rsidRPr="004F65D9">
        <w:rPr>
          <w:rFonts w:ascii="Arial" w:hAnsi="Arial" w:cs="Arial"/>
          <w:spacing w:val="-2"/>
          <w:sz w:val="24"/>
          <w:szCs w:val="24"/>
        </w:rPr>
        <w:t xml:space="preserve"> del contrato de concesión referido, durante la vigencia de la póliza de seguro de manejo, y la consiguiente obligación del aquí demandado de pagar a la compañía </w:t>
      </w:r>
      <w:r w:rsidR="00380E18" w:rsidRPr="004F65D9">
        <w:rPr>
          <w:rFonts w:ascii="Arial" w:hAnsi="Arial" w:cs="Arial"/>
          <w:bCs/>
          <w:spacing w:val="-2"/>
          <w:sz w:val="24"/>
          <w:szCs w:val="24"/>
          <w:lang w:val="es-MX"/>
        </w:rPr>
        <w:t xml:space="preserve">de </w:t>
      </w:r>
      <w:proofErr w:type="spellStart"/>
      <w:r w:rsidR="00380E18" w:rsidRPr="004F65D9">
        <w:rPr>
          <w:rFonts w:ascii="Arial" w:hAnsi="Arial" w:cs="Arial"/>
          <w:b/>
          <w:bCs/>
          <w:spacing w:val="-2"/>
          <w:sz w:val="24"/>
          <w:szCs w:val="24"/>
          <w:lang w:val="es-MX"/>
        </w:rPr>
        <w:t>LIBERTY</w:t>
      </w:r>
      <w:proofErr w:type="spellEnd"/>
      <w:r w:rsidR="00380E18" w:rsidRPr="004F65D9">
        <w:rPr>
          <w:rFonts w:ascii="Arial" w:hAnsi="Arial" w:cs="Arial"/>
          <w:b/>
          <w:bCs/>
          <w:spacing w:val="-2"/>
          <w:sz w:val="24"/>
          <w:szCs w:val="24"/>
          <w:lang w:val="es-MX"/>
        </w:rPr>
        <w:t xml:space="preserve"> SEGUROS S.A.</w:t>
      </w:r>
      <w:r w:rsidR="00380E18" w:rsidRPr="004F65D9">
        <w:rPr>
          <w:rFonts w:ascii="Arial" w:hAnsi="Arial" w:cs="Arial"/>
          <w:spacing w:val="-2"/>
          <w:sz w:val="24"/>
          <w:szCs w:val="24"/>
        </w:rPr>
        <w:t xml:space="preserve"> la suma demandada.</w:t>
      </w:r>
    </w:p>
    <w:p w:rsidR="00A04392" w:rsidRPr="004F65D9" w:rsidRDefault="00A04392" w:rsidP="00CB0397">
      <w:pPr>
        <w:pStyle w:val="Sinespaciado1"/>
        <w:tabs>
          <w:tab w:val="left" w:pos="2410"/>
        </w:tabs>
        <w:spacing w:line="276" w:lineRule="auto"/>
        <w:ind w:firstLine="2835"/>
        <w:jc w:val="both"/>
        <w:rPr>
          <w:rFonts w:ascii="Arial" w:hAnsi="Arial" w:cs="Arial"/>
          <w:spacing w:val="-2"/>
          <w:sz w:val="24"/>
          <w:szCs w:val="24"/>
        </w:rPr>
      </w:pPr>
    </w:p>
    <w:p w:rsidR="00AA476C" w:rsidRPr="004F65D9" w:rsidRDefault="008C3296"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De esta manera las cosas, no </w:t>
      </w:r>
      <w:r w:rsidR="00A04392" w:rsidRPr="004F65D9">
        <w:rPr>
          <w:rFonts w:ascii="Arial" w:hAnsi="Arial" w:cs="Arial"/>
          <w:spacing w:val="-2"/>
          <w:sz w:val="24"/>
          <w:szCs w:val="24"/>
        </w:rPr>
        <w:t xml:space="preserve">le asiste razón al </w:t>
      </w:r>
      <w:r w:rsidR="00380E18" w:rsidRPr="004F65D9">
        <w:rPr>
          <w:rFonts w:ascii="Arial" w:hAnsi="Arial" w:cs="Arial"/>
          <w:spacing w:val="-2"/>
          <w:sz w:val="24"/>
          <w:szCs w:val="24"/>
        </w:rPr>
        <w:t xml:space="preserve">apoderado del ejecutado, </w:t>
      </w:r>
      <w:r w:rsidR="00ED7275" w:rsidRPr="004F65D9">
        <w:rPr>
          <w:rFonts w:ascii="Arial" w:hAnsi="Arial" w:cs="Arial"/>
          <w:spacing w:val="-2"/>
          <w:sz w:val="24"/>
          <w:szCs w:val="24"/>
        </w:rPr>
        <w:t xml:space="preserve">la póliza a la que nos hemos venido refiriendo fue afectada durante el periodo de vigencia </w:t>
      </w:r>
      <w:r w:rsidR="00380E18" w:rsidRPr="004F65D9">
        <w:rPr>
          <w:rFonts w:ascii="Arial" w:hAnsi="Arial" w:cs="Arial"/>
          <w:spacing w:val="-2"/>
          <w:sz w:val="24"/>
          <w:szCs w:val="24"/>
        </w:rPr>
        <w:t>y por ello</w:t>
      </w:r>
      <w:r w:rsidR="00ED7275" w:rsidRPr="004F65D9">
        <w:rPr>
          <w:rFonts w:ascii="Arial" w:hAnsi="Arial" w:cs="Arial"/>
          <w:spacing w:val="-2"/>
          <w:sz w:val="24"/>
          <w:szCs w:val="24"/>
        </w:rPr>
        <w:t xml:space="preserve"> el señor </w:t>
      </w:r>
      <w:r w:rsidR="00E95696" w:rsidRPr="004F65D9">
        <w:rPr>
          <w:rFonts w:ascii="Arial" w:hAnsi="Arial" w:cs="Arial"/>
          <w:b/>
          <w:spacing w:val="-2"/>
          <w:sz w:val="24"/>
          <w:szCs w:val="24"/>
        </w:rPr>
        <w:t>ÁLVARO</w:t>
      </w:r>
      <w:r w:rsidR="00ED7275" w:rsidRPr="004F65D9">
        <w:rPr>
          <w:rFonts w:ascii="Arial" w:hAnsi="Arial" w:cs="Arial"/>
          <w:b/>
          <w:spacing w:val="-2"/>
          <w:sz w:val="24"/>
          <w:szCs w:val="24"/>
        </w:rPr>
        <w:t xml:space="preserve"> DE JESÚS LÓPEZ</w:t>
      </w:r>
      <w:r w:rsidR="00380E18" w:rsidRPr="004F65D9">
        <w:rPr>
          <w:rFonts w:ascii="Arial" w:hAnsi="Arial" w:cs="Arial"/>
          <w:spacing w:val="-2"/>
          <w:sz w:val="24"/>
          <w:szCs w:val="24"/>
        </w:rPr>
        <w:t xml:space="preserve">, </w:t>
      </w:r>
      <w:r w:rsidR="00ED7275" w:rsidRPr="004F65D9">
        <w:rPr>
          <w:rFonts w:ascii="Arial" w:hAnsi="Arial" w:cs="Arial"/>
          <w:spacing w:val="-2"/>
          <w:sz w:val="24"/>
          <w:szCs w:val="24"/>
        </w:rPr>
        <w:t>debía salir al pago de lo cubierto por la aseguradora</w:t>
      </w:r>
      <w:r w:rsidR="000563B0" w:rsidRPr="004F65D9">
        <w:rPr>
          <w:rFonts w:ascii="Arial" w:hAnsi="Arial" w:cs="Arial"/>
          <w:spacing w:val="-2"/>
          <w:sz w:val="24"/>
          <w:szCs w:val="24"/>
        </w:rPr>
        <w:t xml:space="preserve"> </w:t>
      </w:r>
      <w:proofErr w:type="spellStart"/>
      <w:r w:rsidR="000563B0" w:rsidRPr="004F65D9">
        <w:rPr>
          <w:rFonts w:ascii="Arial" w:hAnsi="Arial" w:cs="Arial"/>
          <w:b/>
          <w:bCs/>
          <w:spacing w:val="-2"/>
          <w:sz w:val="24"/>
          <w:szCs w:val="24"/>
          <w:lang w:val="es-MX"/>
        </w:rPr>
        <w:t>LIBERTY</w:t>
      </w:r>
      <w:proofErr w:type="spellEnd"/>
      <w:r w:rsidR="000563B0" w:rsidRPr="004F65D9">
        <w:rPr>
          <w:rFonts w:ascii="Arial" w:hAnsi="Arial" w:cs="Arial"/>
          <w:b/>
          <w:bCs/>
          <w:spacing w:val="-2"/>
          <w:sz w:val="24"/>
          <w:szCs w:val="24"/>
          <w:lang w:val="es-MX"/>
        </w:rPr>
        <w:t xml:space="preserve"> SEGUROS S.A.</w:t>
      </w:r>
      <w:r w:rsidR="000563B0" w:rsidRPr="004F65D9">
        <w:rPr>
          <w:rFonts w:ascii="Arial" w:hAnsi="Arial" w:cs="Arial"/>
          <w:bCs/>
          <w:spacing w:val="-2"/>
          <w:sz w:val="24"/>
          <w:szCs w:val="24"/>
          <w:lang w:val="es-MX"/>
        </w:rPr>
        <w:t xml:space="preserve">, </w:t>
      </w:r>
      <w:r w:rsidR="00ED7275" w:rsidRPr="004F65D9">
        <w:rPr>
          <w:rFonts w:ascii="Arial" w:hAnsi="Arial" w:cs="Arial"/>
          <w:spacing w:val="-2"/>
          <w:sz w:val="24"/>
          <w:szCs w:val="24"/>
        </w:rPr>
        <w:t>ya que a ello se comprometió y suscribió el pagaré base de la ejecuci</w:t>
      </w:r>
      <w:r w:rsidR="00CA3F89" w:rsidRPr="004F65D9">
        <w:rPr>
          <w:rFonts w:ascii="Arial" w:hAnsi="Arial" w:cs="Arial"/>
          <w:spacing w:val="-2"/>
          <w:sz w:val="24"/>
          <w:szCs w:val="24"/>
        </w:rPr>
        <w:t xml:space="preserve">ón; </w:t>
      </w:r>
      <w:r w:rsidR="00ED7275" w:rsidRPr="004F65D9">
        <w:rPr>
          <w:rFonts w:ascii="Arial" w:hAnsi="Arial" w:cs="Arial"/>
          <w:spacing w:val="-2"/>
          <w:sz w:val="24"/>
          <w:szCs w:val="24"/>
        </w:rPr>
        <w:t>y es que así lo acreditan los documentos obrantes a folios 251, 252 y 253 que obran en el expediente</w:t>
      </w:r>
      <w:r w:rsidR="00AA476C" w:rsidRPr="004F65D9">
        <w:rPr>
          <w:rFonts w:ascii="Arial" w:hAnsi="Arial" w:cs="Arial"/>
          <w:spacing w:val="-2"/>
          <w:sz w:val="24"/>
          <w:szCs w:val="24"/>
        </w:rPr>
        <w:t>,</w:t>
      </w:r>
      <w:r w:rsidR="00ED7275" w:rsidRPr="004F65D9">
        <w:rPr>
          <w:rFonts w:ascii="Arial" w:hAnsi="Arial" w:cs="Arial"/>
          <w:spacing w:val="-2"/>
          <w:sz w:val="24"/>
          <w:szCs w:val="24"/>
        </w:rPr>
        <w:t xml:space="preserve"> que no fueron objetados</w:t>
      </w:r>
      <w:r w:rsidR="00AA476C" w:rsidRPr="004F65D9">
        <w:rPr>
          <w:rFonts w:ascii="Arial" w:hAnsi="Arial" w:cs="Arial"/>
          <w:spacing w:val="-2"/>
          <w:sz w:val="24"/>
          <w:szCs w:val="24"/>
        </w:rPr>
        <w:t>,</w:t>
      </w:r>
      <w:r w:rsidR="00ED7275" w:rsidRPr="004F65D9">
        <w:rPr>
          <w:rFonts w:ascii="Arial" w:hAnsi="Arial" w:cs="Arial"/>
          <w:spacing w:val="-2"/>
          <w:sz w:val="24"/>
          <w:szCs w:val="24"/>
        </w:rPr>
        <w:t xml:space="preserve"> ni controvertidos por las partes, no se cuestión el importe del mismo valor. </w:t>
      </w:r>
    </w:p>
    <w:p w:rsidR="00AA476C" w:rsidRPr="004F65D9" w:rsidRDefault="00AA476C" w:rsidP="00CB0397">
      <w:pPr>
        <w:pStyle w:val="Sinespaciado1"/>
        <w:tabs>
          <w:tab w:val="left" w:pos="2410"/>
        </w:tabs>
        <w:spacing w:line="276" w:lineRule="auto"/>
        <w:ind w:firstLine="2835"/>
        <w:jc w:val="both"/>
        <w:rPr>
          <w:rFonts w:ascii="Arial" w:hAnsi="Arial" w:cs="Arial"/>
          <w:spacing w:val="-2"/>
          <w:sz w:val="24"/>
          <w:szCs w:val="24"/>
        </w:rPr>
      </w:pPr>
    </w:p>
    <w:p w:rsidR="00ED7275" w:rsidRPr="004F65D9" w:rsidRDefault="00ED7275"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En consecuencia, no solo estaba llamada a fracasar la excepción de </w:t>
      </w:r>
      <w:r w:rsidR="00AA476C" w:rsidRPr="004F65D9">
        <w:rPr>
          <w:rFonts w:ascii="Arial" w:hAnsi="Arial" w:cs="Arial"/>
          <w:spacing w:val="-2"/>
          <w:sz w:val="24"/>
          <w:szCs w:val="24"/>
        </w:rPr>
        <w:t>inexistencia de póliza vigente</w:t>
      </w:r>
      <w:r w:rsidRPr="004F65D9">
        <w:rPr>
          <w:rFonts w:ascii="Arial" w:hAnsi="Arial" w:cs="Arial"/>
          <w:spacing w:val="-2"/>
          <w:sz w:val="24"/>
          <w:szCs w:val="24"/>
        </w:rPr>
        <w:t xml:space="preserve">, sino todas las demás, incluyendo la de prescripción </w:t>
      </w:r>
      <w:r w:rsidR="006B05EB" w:rsidRPr="004F65D9">
        <w:rPr>
          <w:rFonts w:ascii="Arial" w:hAnsi="Arial" w:cs="Arial"/>
          <w:spacing w:val="-2"/>
          <w:sz w:val="24"/>
          <w:szCs w:val="24"/>
        </w:rPr>
        <w:t xml:space="preserve">de la acción </w:t>
      </w:r>
      <w:r w:rsidRPr="004F65D9">
        <w:rPr>
          <w:rFonts w:ascii="Arial" w:hAnsi="Arial" w:cs="Arial"/>
          <w:spacing w:val="-2"/>
          <w:sz w:val="24"/>
          <w:szCs w:val="24"/>
        </w:rPr>
        <w:t>derivada del contrato de seguro, pue</w:t>
      </w:r>
      <w:r w:rsidR="00AA476C" w:rsidRPr="004F65D9">
        <w:rPr>
          <w:rFonts w:ascii="Arial" w:hAnsi="Arial" w:cs="Arial"/>
          <w:spacing w:val="-2"/>
          <w:sz w:val="24"/>
          <w:szCs w:val="24"/>
        </w:rPr>
        <w:t>s no</w:t>
      </w:r>
      <w:r w:rsidRPr="004F65D9">
        <w:rPr>
          <w:rFonts w:ascii="Arial" w:hAnsi="Arial" w:cs="Arial"/>
          <w:spacing w:val="-2"/>
          <w:sz w:val="24"/>
          <w:szCs w:val="24"/>
        </w:rPr>
        <w:t xml:space="preserve"> es tema que debía resolver este Tribunal, entonces el apelante no ha probado una situación que</w:t>
      </w:r>
      <w:r w:rsidR="00AA476C" w:rsidRPr="004F65D9">
        <w:rPr>
          <w:rFonts w:ascii="Arial" w:hAnsi="Arial" w:cs="Arial"/>
          <w:spacing w:val="-2"/>
          <w:sz w:val="24"/>
          <w:szCs w:val="24"/>
        </w:rPr>
        <w:t xml:space="preserve"> tenga el estatus suficiente para afectar el carácter au</w:t>
      </w:r>
      <w:r w:rsidRPr="004F65D9">
        <w:rPr>
          <w:rFonts w:ascii="Arial" w:hAnsi="Arial" w:cs="Arial"/>
          <w:spacing w:val="-2"/>
          <w:sz w:val="24"/>
          <w:szCs w:val="24"/>
        </w:rPr>
        <w:t xml:space="preserve">tónomo y la exigibilidad propia del derecho incorporado en el pagaré </w:t>
      </w:r>
      <w:r w:rsidR="00BE71EB" w:rsidRPr="004F65D9">
        <w:rPr>
          <w:rFonts w:ascii="Arial" w:hAnsi="Arial" w:cs="Arial"/>
          <w:spacing w:val="-2"/>
          <w:sz w:val="24"/>
          <w:szCs w:val="24"/>
        </w:rPr>
        <w:t>base</w:t>
      </w:r>
      <w:r w:rsidRPr="004F65D9">
        <w:rPr>
          <w:rFonts w:ascii="Arial" w:hAnsi="Arial" w:cs="Arial"/>
          <w:spacing w:val="-2"/>
          <w:sz w:val="24"/>
          <w:szCs w:val="24"/>
        </w:rPr>
        <w:t xml:space="preserve"> de </w:t>
      </w:r>
      <w:r w:rsidR="00BE71EB" w:rsidRPr="004F65D9">
        <w:rPr>
          <w:rFonts w:ascii="Arial" w:hAnsi="Arial" w:cs="Arial"/>
          <w:spacing w:val="-2"/>
          <w:sz w:val="24"/>
          <w:szCs w:val="24"/>
        </w:rPr>
        <w:t xml:space="preserve">la </w:t>
      </w:r>
      <w:r w:rsidRPr="004F65D9">
        <w:rPr>
          <w:rFonts w:ascii="Arial" w:hAnsi="Arial" w:cs="Arial"/>
          <w:spacing w:val="-2"/>
          <w:sz w:val="24"/>
          <w:szCs w:val="24"/>
        </w:rPr>
        <w:t xml:space="preserve">ejecución, carga que como se dijo se impone </w:t>
      </w:r>
      <w:r w:rsidR="00BE71EB" w:rsidRPr="004F65D9">
        <w:rPr>
          <w:rFonts w:ascii="Arial" w:hAnsi="Arial" w:cs="Arial"/>
          <w:spacing w:val="-2"/>
          <w:sz w:val="24"/>
          <w:szCs w:val="24"/>
        </w:rPr>
        <w:t xml:space="preserve">exclusivamente </w:t>
      </w:r>
      <w:r w:rsidRPr="004F65D9">
        <w:rPr>
          <w:rFonts w:ascii="Arial" w:hAnsi="Arial" w:cs="Arial"/>
          <w:spacing w:val="-2"/>
          <w:sz w:val="24"/>
          <w:szCs w:val="24"/>
        </w:rPr>
        <w:t xml:space="preserve">al deudor, al ejecutado que propone la excepción. </w:t>
      </w:r>
    </w:p>
    <w:p w:rsidR="00ED7275" w:rsidRPr="004F65D9" w:rsidRDefault="00ED7275" w:rsidP="00CB0397">
      <w:pPr>
        <w:pStyle w:val="Sinespaciado1"/>
        <w:tabs>
          <w:tab w:val="left" w:pos="2410"/>
        </w:tabs>
        <w:spacing w:line="276" w:lineRule="auto"/>
        <w:ind w:firstLine="2835"/>
        <w:jc w:val="both"/>
        <w:rPr>
          <w:rFonts w:ascii="Arial" w:hAnsi="Arial" w:cs="Arial"/>
          <w:spacing w:val="-2"/>
          <w:sz w:val="24"/>
          <w:szCs w:val="24"/>
        </w:rPr>
      </w:pPr>
    </w:p>
    <w:p w:rsidR="00ED7275" w:rsidRPr="004F65D9" w:rsidRDefault="00ED7275"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Con esto quedan estudiadas </w:t>
      </w:r>
      <w:r w:rsidR="00BE71EB" w:rsidRPr="004F65D9">
        <w:rPr>
          <w:rFonts w:ascii="Arial" w:hAnsi="Arial" w:cs="Arial"/>
          <w:spacing w:val="-2"/>
          <w:sz w:val="24"/>
          <w:szCs w:val="24"/>
        </w:rPr>
        <w:t xml:space="preserve">todas </w:t>
      </w:r>
      <w:r w:rsidRPr="004F65D9">
        <w:rPr>
          <w:rFonts w:ascii="Arial" w:hAnsi="Arial" w:cs="Arial"/>
          <w:spacing w:val="-2"/>
          <w:sz w:val="24"/>
          <w:szCs w:val="24"/>
        </w:rPr>
        <w:t xml:space="preserve">las excepciones que propuso la parte demandada. </w:t>
      </w:r>
    </w:p>
    <w:p w:rsidR="00ED7275" w:rsidRPr="004F65D9" w:rsidRDefault="00ED7275" w:rsidP="00CB0397">
      <w:pPr>
        <w:pStyle w:val="Sinespaciado1"/>
        <w:tabs>
          <w:tab w:val="left" w:pos="2410"/>
        </w:tabs>
        <w:spacing w:line="276" w:lineRule="auto"/>
        <w:ind w:firstLine="2835"/>
        <w:jc w:val="both"/>
        <w:rPr>
          <w:rFonts w:ascii="Arial" w:hAnsi="Arial" w:cs="Arial"/>
          <w:spacing w:val="-2"/>
          <w:sz w:val="24"/>
          <w:szCs w:val="24"/>
        </w:rPr>
      </w:pPr>
    </w:p>
    <w:p w:rsidR="004839D6" w:rsidRPr="004F65D9" w:rsidRDefault="004839D6" w:rsidP="00CB0397">
      <w:pPr>
        <w:pStyle w:val="Sinespaciado1"/>
        <w:tabs>
          <w:tab w:val="left" w:pos="2410"/>
        </w:tabs>
        <w:spacing w:line="276" w:lineRule="auto"/>
        <w:ind w:firstLine="2835"/>
        <w:jc w:val="both"/>
        <w:rPr>
          <w:rFonts w:ascii="Arial" w:hAnsi="Arial" w:cs="Arial"/>
          <w:b/>
          <w:bCs/>
          <w:spacing w:val="-2"/>
          <w:sz w:val="24"/>
          <w:szCs w:val="24"/>
          <w:lang w:val="es-MX"/>
        </w:rPr>
      </w:pPr>
      <w:r w:rsidRPr="004F65D9">
        <w:rPr>
          <w:rFonts w:ascii="Arial" w:hAnsi="Arial" w:cs="Arial"/>
          <w:b/>
          <w:bCs/>
          <w:spacing w:val="-2"/>
          <w:sz w:val="24"/>
          <w:szCs w:val="24"/>
          <w:lang w:val="es-MX"/>
        </w:rPr>
        <w:t>9.1.</w:t>
      </w:r>
      <w:r w:rsidRPr="004F65D9">
        <w:rPr>
          <w:rFonts w:ascii="Arial" w:hAnsi="Arial" w:cs="Arial"/>
          <w:bCs/>
          <w:spacing w:val="-2"/>
          <w:sz w:val="24"/>
          <w:szCs w:val="24"/>
          <w:lang w:val="es-MX"/>
        </w:rPr>
        <w:t xml:space="preserve"> </w:t>
      </w:r>
      <w:r w:rsidRPr="004F65D9">
        <w:rPr>
          <w:rFonts w:ascii="Arial" w:hAnsi="Arial" w:cs="Arial"/>
          <w:b/>
          <w:bCs/>
          <w:spacing w:val="-2"/>
          <w:sz w:val="24"/>
          <w:szCs w:val="24"/>
          <w:lang w:val="es-MX"/>
        </w:rPr>
        <w:t>SEGUNDO REPARO: SER LA SENTENCIA VIOLATORIA DE MANERA DIRECTA DE LA LEY SUSTANCIAL, POR FALTA DE APLICACIÓN DE VARIAS NORMAS DEL CÓDIGO GENERAL DEL PROCESO, DERIVADA DE LA FALTA DE APRECIACIÓN DE LAS PRUEBAS.</w:t>
      </w:r>
    </w:p>
    <w:p w:rsidR="004839D6" w:rsidRPr="004F65D9" w:rsidRDefault="004839D6" w:rsidP="00CB0397">
      <w:pPr>
        <w:pStyle w:val="Sinespaciado1"/>
        <w:tabs>
          <w:tab w:val="left" w:pos="2410"/>
        </w:tabs>
        <w:spacing w:line="276" w:lineRule="auto"/>
        <w:ind w:firstLine="2835"/>
        <w:jc w:val="both"/>
        <w:rPr>
          <w:rFonts w:ascii="Arial" w:hAnsi="Arial" w:cs="Arial"/>
          <w:b/>
          <w:bCs/>
          <w:spacing w:val="-2"/>
          <w:sz w:val="24"/>
          <w:szCs w:val="24"/>
          <w:lang w:val="es-MX"/>
        </w:rPr>
      </w:pPr>
    </w:p>
    <w:p w:rsidR="004839D6" w:rsidRPr="004F65D9" w:rsidRDefault="00EE7A83" w:rsidP="00CB0397">
      <w:pPr>
        <w:pStyle w:val="Sinespaciado1"/>
        <w:tabs>
          <w:tab w:val="left" w:pos="2410"/>
        </w:tabs>
        <w:spacing w:line="276" w:lineRule="auto"/>
        <w:ind w:firstLine="2835"/>
        <w:jc w:val="both"/>
        <w:rPr>
          <w:rFonts w:ascii="Arial" w:hAnsi="Arial" w:cs="Arial"/>
          <w:b/>
          <w:bCs/>
          <w:spacing w:val="-2"/>
          <w:sz w:val="24"/>
          <w:szCs w:val="24"/>
          <w:lang w:val="es-MX"/>
        </w:rPr>
      </w:pPr>
      <w:r w:rsidRPr="004F65D9">
        <w:rPr>
          <w:rFonts w:ascii="Arial" w:hAnsi="Arial" w:cs="Arial"/>
          <w:b/>
          <w:bCs/>
          <w:spacing w:val="-2"/>
          <w:sz w:val="24"/>
          <w:szCs w:val="24"/>
          <w:lang w:val="es-MX"/>
        </w:rPr>
        <w:t>NO PRO</w:t>
      </w:r>
      <w:r w:rsidR="004839D6" w:rsidRPr="004F65D9">
        <w:rPr>
          <w:rFonts w:ascii="Arial" w:hAnsi="Arial" w:cs="Arial"/>
          <w:b/>
          <w:bCs/>
          <w:spacing w:val="-2"/>
          <w:sz w:val="24"/>
          <w:szCs w:val="24"/>
          <w:lang w:val="es-MX"/>
        </w:rPr>
        <w:t>S</w:t>
      </w:r>
      <w:r w:rsidRPr="004F65D9">
        <w:rPr>
          <w:rFonts w:ascii="Arial" w:hAnsi="Arial" w:cs="Arial"/>
          <w:b/>
          <w:bCs/>
          <w:spacing w:val="-2"/>
          <w:sz w:val="24"/>
          <w:szCs w:val="24"/>
          <w:lang w:val="es-MX"/>
        </w:rPr>
        <w:t>P</w:t>
      </w:r>
      <w:r w:rsidR="004839D6" w:rsidRPr="004F65D9">
        <w:rPr>
          <w:rFonts w:ascii="Arial" w:hAnsi="Arial" w:cs="Arial"/>
          <w:b/>
          <w:bCs/>
          <w:spacing w:val="-2"/>
          <w:sz w:val="24"/>
          <w:szCs w:val="24"/>
          <w:lang w:val="es-MX"/>
        </w:rPr>
        <w:t>ERA.</w:t>
      </w:r>
    </w:p>
    <w:p w:rsidR="004839D6" w:rsidRPr="004F65D9" w:rsidRDefault="004839D6" w:rsidP="00CB0397">
      <w:pPr>
        <w:pStyle w:val="Sinespaciado1"/>
        <w:tabs>
          <w:tab w:val="left" w:pos="2410"/>
        </w:tabs>
        <w:spacing w:line="276" w:lineRule="auto"/>
        <w:ind w:firstLine="2835"/>
        <w:jc w:val="both"/>
        <w:rPr>
          <w:rFonts w:ascii="Arial" w:hAnsi="Arial" w:cs="Arial"/>
          <w:spacing w:val="-2"/>
          <w:sz w:val="24"/>
          <w:szCs w:val="24"/>
        </w:rPr>
      </w:pPr>
    </w:p>
    <w:p w:rsidR="006053FF" w:rsidRPr="004F65D9" w:rsidRDefault="00B56005"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Si bien la sentencia de primera instancia es escueta y sin la debida motivación y con escasa, por no decir, nula, apreciación de las pruebas, </w:t>
      </w:r>
      <w:r w:rsidR="006053FF" w:rsidRPr="004F65D9">
        <w:rPr>
          <w:rFonts w:ascii="Arial" w:hAnsi="Arial" w:cs="Arial"/>
          <w:spacing w:val="-2"/>
          <w:sz w:val="24"/>
          <w:szCs w:val="24"/>
        </w:rPr>
        <w:t xml:space="preserve">dicha omisión </w:t>
      </w:r>
      <w:r w:rsidR="008D03AB" w:rsidRPr="004F65D9">
        <w:rPr>
          <w:rFonts w:ascii="Arial" w:hAnsi="Arial" w:cs="Arial"/>
          <w:spacing w:val="-2"/>
          <w:sz w:val="24"/>
          <w:szCs w:val="24"/>
        </w:rPr>
        <w:t xml:space="preserve">fue </w:t>
      </w:r>
      <w:r w:rsidR="006053FF" w:rsidRPr="004F65D9">
        <w:rPr>
          <w:rFonts w:ascii="Arial" w:hAnsi="Arial" w:cs="Arial"/>
          <w:spacing w:val="-2"/>
          <w:sz w:val="24"/>
          <w:szCs w:val="24"/>
        </w:rPr>
        <w:t xml:space="preserve">suplida por esta Sala de Decisión, arribando a la misma conclusión de la </w:t>
      </w:r>
      <w:r w:rsidR="006053FF" w:rsidRPr="004F65D9">
        <w:rPr>
          <w:rFonts w:ascii="Arial" w:hAnsi="Arial" w:cs="Arial"/>
          <w:i/>
          <w:spacing w:val="-2"/>
          <w:sz w:val="24"/>
          <w:szCs w:val="24"/>
        </w:rPr>
        <w:t>a quo</w:t>
      </w:r>
      <w:r w:rsidR="006053FF" w:rsidRPr="004F65D9">
        <w:rPr>
          <w:rFonts w:ascii="Arial" w:hAnsi="Arial" w:cs="Arial"/>
          <w:spacing w:val="-2"/>
          <w:sz w:val="24"/>
          <w:szCs w:val="24"/>
        </w:rPr>
        <w:t>, esto es, las excepciones no estaban llamadas a prosperar, debiéndose confirmar la sentencia que ordenó seguir adelante la ejecución.</w:t>
      </w:r>
    </w:p>
    <w:p w:rsidR="00E13E18" w:rsidRPr="004F65D9" w:rsidRDefault="00E13E18" w:rsidP="00CB0397">
      <w:pPr>
        <w:pStyle w:val="Sinespaciado1"/>
        <w:tabs>
          <w:tab w:val="left" w:pos="2410"/>
        </w:tabs>
        <w:spacing w:line="276" w:lineRule="auto"/>
        <w:ind w:firstLine="2835"/>
        <w:jc w:val="both"/>
        <w:rPr>
          <w:rFonts w:ascii="Arial" w:hAnsi="Arial" w:cs="Arial"/>
          <w:spacing w:val="-2"/>
          <w:sz w:val="24"/>
          <w:szCs w:val="24"/>
        </w:rPr>
      </w:pPr>
    </w:p>
    <w:p w:rsidR="00E13E18" w:rsidRPr="004F65D9" w:rsidRDefault="00E13E18"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Aduce el apelante que en el Tribunal Contencioso Administrativo de Risaralda, se adelantan dos procesos en los que obran prueba de la inexistencia de la obligación aquí demandada y por ello pidió se solicitara una certificación al respecto. En efecto, se allegó al proceso esa certificación, en la que se nos informa que se encuentran en trámite dos procesos, no han finalizado. </w:t>
      </w:r>
    </w:p>
    <w:p w:rsidR="00E13E18" w:rsidRPr="004F65D9" w:rsidRDefault="00E13E18" w:rsidP="00CB0397">
      <w:pPr>
        <w:pStyle w:val="Sinespaciado1"/>
        <w:tabs>
          <w:tab w:val="left" w:pos="2410"/>
        </w:tabs>
        <w:spacing w:line="276" w:lineRule="auto"/>
        <w:ind w:firstLine="2835"/>
        <w:jc w:val="both"/>
        <w:rPr>
          <w:rFonts w:ascii="Arial" w:hAnsi="Arial" w:cs="Arial"/>
          <w:spacing w:val="-2"/>
          <w:sz w:val="24"/>
          <w:szCs w:val="24"/>
        </w:rPr>
      </w:pPr>
    </w:p>
    <w:p w:rsidR="00E13E18" w:rsidRPr="004F65D9" w:rsidRDefault="00E13E18" w:rsidP="00CB0397">
      <w:pPr>
        <w:pStyle w:val="Sinespaciado1"/>
        <w:tabs>
          <w:tab w:val="left" w:pos="2410"/>
        </w:tabs>
        <w:spacing w:line="276" w:lineRule="auto"/>
        <w:ind w:firstLine="2835"/>
        <w:jc w:val="both"/>
        <w:rPr>
          <w:rFonts w:ascii="Arial" w:hAnsi="Arial" w:cs="Arial"/>
          <w:spacing w:val="-2"/>
          <w:sz w:val="24"/>
          <w:szCs w:val="24"/>
        </w:rPr>
      </w:pPr>
      <w:r w:rsidRPr="004F65D9">
        <w:rPr>
          <w:rFonts w:ascii="Arial" w:hAnsi="Arial" w:cs="Arial"/>
          <w:spacing w:val="-2"/>
          <w:sz w:val="24"/>
          <w:szCs w:val="24"/>
        </w:rPr>
        <w:t xml:space="preserve">El primero, es el radicado No. 66001-23-33-00-2016-00672, siendo demandante </w:t>
      </w:r>
      <w:proofErr w:type="spellStart"/>
      <w:r w:rsidRPr="004F65D9">
        <w:rPr>
          <w:rFonts w:ascii="Arial" w:hAnsi="Arial" w:cs="Arial"/>
          <w:b/>
          <w:spacing w:val="-2"/>
          <w:sz w:val="24"/>
          <w:szCs w:val="24"/>
        </w:rPr>
        <w:t>MEGABÚS</w:t>
      </w:r>
      <w:proofErr w:type="spellEnd"/>
      <w:r w:rsidRPr="004F65D9">
        <w:rPr>
          <w:rFonts w:ascii="Arial" w:hAnsi="Arial" w:cs="Arial"/>
          <w:b/>
          <w:spacing w:val="-2"/>
          <w:sz w:val="24"/>
          <w:szCs w:val="24"/>
        </w:rPr>
        <w:t xml:space="preserve"> S.A. </w:t>
      </w:r>
      <w:r w:rsidRPr="004F65D9">
        <w:rPr>
          <w:rFonts w:ascii="Arial" w:hAnsi="Arial" w:cs="Arial"/>
          <w:spacing w:val="-2"/>
          <w:sz w:val="24"/>
          <w:szCs w:val="24"/>
        </w:rPr>
        <w:t xml:space="preserve"> y demandado </w:t>
      </w:r>
      <w:proofErr w:type="spellStart"/>
      <w:r w:rsidRPr="004F65D9">
        <w:rPr>
          <w:rFonts w:ascii="Arial" w:hAnsi="Arial" w:cs="Arial"/>
          <w:b/>
          <w:spacing w:val="-2"/>
          <w:sz w:val="24"/>
          <w:szCs w:val="24"/>
        </w:rPr>
        <w:t>PROMASIVO</w:t>
      </w:r>
      <w:proofErr w:type="spellEnd"/>
      <w:r w:rsidRPr="004F65D9">
        <w:rPr>
          <w:rFonts w:ascii="Arial" w:hAnsi="Arial" w:cs="Arial"/>
          <w:b/>
          <w:spacing w:val="-2"/>
          <w:sz w:val="24"/>
          <w:szCs w:val="24"/>
        </w:rPr>
        <w:t xml:space="preserve"> S.A. </w:t>
      </w:r>
      <w:r w:rsidRPr="004F65D9">
        <w:rPr>
          <w:rFonts w:ascii="Arial" w:hAnsi="Arial" w:cs="Arial"/>
          <w:spacing w:val="-2"/>
          <w:sz w:val="24"/>
          <w:szCs w:val="24"/>
        </w:rPr>
        <w:t xml:space="preserve">con pretensión </w:t>
      </w:r>
      <w:r w:rsidRPr="004F65D9">
        <w:rPr>
          <w:rFonts w:ascii="Arial" w:hAnsi="Arial" w:cs="Arial"/>
          <w:spacing w:val="-2"/>
          <w:sz w:val="24"/>
          <w:szCs w:val="24"/>
        </w:rPr>
        <w:lastRenderedPageBreak/>
        <w:t>del acto administrativo No. 19 y del 9 de febrero de 2016, por el cual se declara la caducidad del contrato 01 de 2004, y segundo es el radicado No. 66001-23-33-00-2016-00192, entre las mismas partes</w:t>
      </w:r>
      <w:r w:rsidR="00755D99" w:rsidRPr="004F65D9">
        <w:rPr>
          <w:rFonts w:ascii="Arial" w:hAnsi="Arial" w:cs="Arial"/>
          <w:spacing w:val="-2"/>
          <w:sz w:val="24"/>
          <w:szCs w:val="24"/>
        </w:rPr>
        <w:t>,</w:t>
      </w:r>
      <w:r w:rsidRPr="004F65D9">
        <w:rPr>
          <w:rFonts w:ascii="Arial" w:hAnsi="Arial" w:cs="Arial"/>
          <w:spacing w:val="-2"/>
          <w:sz w:val="24"/>
          <w:szCs w:val="24"/>
        </w:rPr>
        <w:t xml:space="preserve"> en </w:t>
      </w:r>
      <w:r w:rsidR="00755D99" w:rsidRPr="004F65D9">
        <w:rPr>
          <w:rFonts w:ascii="Arial" w:hAnsi="Arial" w:cs="Arial"/>
          <w:spacing w:val="-2"/>
          <w:sz w:val="24"/>
          <w:szCs w:val="24"/>
        </w:rPr>
        <w:t>el cual</w:t>
      </w:r>
      <w:r w:rsidRPr="004F65D9">
        <w:rPr>
          <w:rFonts w:ascii="Arial" w:hAnsi="Arial" w:cs="Arial"/>
          <w:spacing w:val="-2"/>
          <w:sz w:val="24"/>
          <w:szCs w:val="24"/>
        </w:rPr>
        <w:t xml:space="preserve"> se solicita la nulidad de las Resoluciones No. </w:t>
      </w:r>
      <w:r w:rsidR="00755D99" w:rsidRPr="004F65D9">
        <w:rPr>
          <w:rFonts w:ascii="Arial" w:hAnsi="Arial" w:cs="Arial"/>
          <w:spacing w:val="-2"/>
          <w:sz w:val="24"/>
          <w:szCs w:val="24"/>
        </w:rPr>
        <w:t xml:space="preserve">193 de 2013 y 11 de 2014, por medio de las cuales </w:t>
      </w:r>
      <w:proofErr w:type="spellStart"/>
      <w:r w:rsidR="00755D99" w:rsidRPr="004F65D9">
        <w:rPr>
          <w:rFonts w:ascii="Arial" w:hAnsi="Arial" w:cs="Arial"/>
          <w:spacing w:val="-2"/>
          <w:sz w:val="24"/>
          <w:szCs w:val="24"/>
        </w:rPr>
        <w:t>Megabús</w:t>
      </w:r>
      <w:proofErr w:type="spellEnd"/>
      <w:r w:rsidR="00755D99" w:rsidRPr="004F65D9">
        <w:rPr>
          <w:rFonts w:ascii="Arial" w:hAnsi="Arial" w:cs="Arial"/>
          <w:spacing w:val="-2"/>
          <w:sz w:val="24"/>
          <w:szCs w:val="24"/>
        </w:rPr>
        <w:t xml:space="preserve"> excluye de manera irregular y definitiva de la operación del sistema </w:t>
      </w:r>
      <w:proofErr w:type="spellStart"/>
      <w:r w:rsidR="00755D99" w:rsidRPr="004F65D9">
        <w:rPr>
          <w:rFonts w:ascii="Arial" w:hAnsi="Arial" w:cs="Arial"/>
          <w:spacing w:val="-2"/>
          <w:sz w:val="24"/>
          <w:szCs w:val="24"/>
        </w:rPr>
        <w:t>Megabús</w:t>
      </w:r>
      <w:proofErr w:type="spellEnd"/>
      <w:r w:rsidR="00755D99" w:rsidRPr="004F65D9">
        <w:rPr>
          <w:rFonts w:ascii="Arial" w:hAnsi="Arial" w:cs="Arial"/>
          <w:spacing w:val="-2"/>
          <w:sz w:val="24"/>
          <w:szCs w:val="24"/>
        </w:rPr>
        <w:t xml:space="preserve">, 17 autobuses articulados y 6 autobuses alimentadores.     </w:t>
      </w:r>
    </w:p>
    <w:p w:rsidR="00755D99" w:rsidRPr="004F65D9" w:rsidRDefault="00755D99" w:rsidP="00CB0397">
      <w:pPr>
        <w:pStyle w:val="Sinespaciado1"/>
        <w:tabs>
          <w:tab w:val="left" w:pos="2410"/>
        </w:tabs>
        <w:spacing w:line="276" w:lineRule="auto"/>
        <w:ind w:firstLine="2835"/>
        <w:jc w:val="both"/>
        <w:rPr>
          <w:rFonts w:ascii="Arial" w:hAnsi="Arial" w:cs="Arial"/>
          <w:spacing w:val="-2"/>
          <w:sz w:val="24"/>
          <w:szCs w:val="24"/>
        </w:rPr>
      </w:pPr>
    </w:p>
    <w:p w:rsidR="002675F9" w:rsidRPr="004F65D9" w:rsidRDefault="00755D99" w:rsidP="00CB0397">
      <w:pPr>
        <w:pStyle w:val="Sinespaciado1"/>
        <w:tabs>
          <w:tab w:val="left" w:pos="2410"/>
        </w:tabs>
        <w:spacing w:line="276" w:lineRule="auto"/>
        <w:ind w:firstLine="2835"/>
        <w:jc w:val="both"/>
        <w:rPr>
          <w:rFonts w:ascii="Arial" w:hAnsi="Arial" w:cs="Arial"/>
          <w:bCs/>
          <w:spacing w:val="-2"/>
          <w:sz w:val="24"/>
          <w:szCs w:val="24"/>
          <w:lang w:val="es-MX"/>
        </w:rPr>
      </w:pPr>
      <w:r w:rsidRPr="004F65D9">
        <w:rPr>
          <w:rFonts w:ascii="Arial" w:hAnsi="Arial" w:cs="Arial"/>
          <w:spacing w:val="-2"/>
          <w:sz w:val="24"/>
          <w:szCs w:val="24"/>
        </w:rPr>
        <w:t xml:space="preserve">De la existencia de tales procesos en los cuales no es parte </w:t>
      </w:r>
      <w:proofErr w:type="spellStart"/>
      <w:r w:rsidRPr="004F65D9">
        <w:rPr>
          <w:rFonts w:ascii="Arial" w:hAnsi="Arial" w:cs="Arial"/>
          <w:b/>
          <w:bCs/>
          <w:spacing w:val="-2"/>
          <w:sz w:val="24"/>
          <w:szCs w:val="24"/>
          <w:lang w:val="es-MX"/>
        </w:rPr>
        <w:t>LIBERTY</w:t>
      </w:r>
      <w:proofErr w:type="spellEnd"/>
      <w:r w:rsidRPr="004F65D9">
        <w:rPr>
          <w:rFonts w:ascii="Arial" w:hAnsi="Arial" w:cs="Arial"/>
          <w:b/>
          <w:bCs/>
          <w:spacing w:val="-2"/>
          <w:sz w:val="24"/>
          <w:szCs w:val="24"/>
          <w:lang w:val="es-MX"/>
        </w:rPr>
        <w:t xml:space="preserve"> SEGUROS S.A. </w:t>
      </w:r>
      <w:r w:rsidRPr="004F65D9">
        <w:rPr>
          <w:rFonts w:ascii="Arial" w:hAnsi="Arial" w:cs="Arial"/>
          <w:bCs/>
          <w:spacing w:val="-2"/>
          <w:sz w:val="24"/>
          <w:szCs w:val="24"/>
          <w:lang w:val="es-MX"/>
        </w:rPr>
        <w:t xml:space="preserve"> </w:t>
      </w:r>
      <w:proofErr w:type="gramStart"/>
      <w:r w:rsidRPr="004F65D9">
        <w:rPr>
          <w:rFonts w:ascii="Arial" w:hAnsi="Arial" w:cs="Arial"/>
          <w:bCs/>
          <w:spacing w:val="-2"/>
          <w:sz w:val="24"/>
          <w:szCs w:val="24"/>
          <w:lang w:val="es-MX"/>
        </w:rPr>
        <w:t>y</w:t>
      </w:r>
      <w:proofErr w:type="gramEnd"/>
      <w:r w:rsidRPr="004F65D9">
        <w:rPr>
          <w:rFonts w:ascii="Arial" w:hAnsi="Arial" w:cs="Arial"/>
          <w:bCs/>
          <w:spacing w:val="-2"/>
          <w:sz w:val="24"/>
          <w:szCs w:val="24"/>
          <w:lang w:val="es-MX"/>
        </w:rPr>
        <w:t xml:space="preserve"> cuyas copias obran en el expediente, no</w:t>
      </w:r>
      <w:r w:rsidR="00EC6C63" w:rsidRPr="004F65D9">
        <w:rPr>
          <w:rFonts w:ascii="Arial" w:hAnsi="Arial" w:cs="Arial"/>
          <w:bCs/>
          <w:spacing w:val="-2"/>
          <w:sz w:val="24"/>
          <w:szCs w:val="24"/>
          <w:lang w:val="es-MX"/>
        </w:rPr>
        <w:t xml:space="preserve"> </w:t>
      </w:r>
      <w:r w:rsidRPr="004F65D9">
        <w:rPr>
          <w:rFonts w:ascii="Arial" w:hAnsi="Arial" w:cs="Arial"/>
          <w:bCs/>
          <w:spacing w:val="-2"/>
          <w:sz w:val="24"/>
          <w:szCs w:val="24"/>
          <w:lang w:val="es-MX"/>
        </w:rPr>
        <w:t>se infiere o concluye la inexistencia de la obligación y menos que la aseguradora aquí ejecutante haya</w:t>
      </w:r>
      <w:r w:rsidR="002675F9" w:rsidRPr="004F65D9">
        <w:rPr>
          <w:rFonts w:ascii="Arial" w:hAnsi="Arial" w:cs="Arial"/>
          <w:bCs/>
          <w:spacing w:val="-2"/>
          <w:sz w:val="24"/>
          <w:szCs w:val="24"/>
          <w:lang w:val="es-MX"/>
        </w:rPr>
        <w:t xml:space="preserve"> confesado en aquellos procesos su inexistencia. </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lang w:val="es-MX"/>
        </w:rPr>
      </w:pP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r w:rsidRPr="004F65D9">
        <w:rPr>
          <w:rFonts w:ascii="Arial" w:hAnsi="Arial" w:cs="Arial"/>
          <w:b/>
          <w:bCs/>
          <w:spacing w:val="-2"/>
          <w:sz w:val="24"/>
          <w:szCs w:val="24"/>
        </w:rPr>
        <w:t>10.</w:t>
      </w:r>
      <w:r w:rsidRPr="004F65D9">
        <w:rPr>
          <w:rFonts w:ascii="Arial" w:hAnsi="Arial" w:cs="Arial"/>
          <w:bCs/>
          <w:spacing w:val="-2"/>
          <w:sz w:val="24"/>
          <w:szCs w:val="24"/>
        </w:rPr>
        <w:t xml:space="preserve"> E</w:t>
      </w:r>
      <w:r w:rsidR="008D03AB" w:rsidRPr="004F65D9">
        <w:rPr>
          <w:rFonts w:ascii="Arial" w:hAnsi="Arial" w:cs="Arial"/>
          <w:bCs/>
          <w:spacing w:val="-2"/>
          <w:sz w:val="24"/>
          <w:szCs w:val="24"/>
        </w:rPr>
        <w:t>n conclusión, e</w:t>
      </w:r>
      <w:r w:rsidRPr="004F65D9">
        <w:rPr>
          <w:rFonts w:ascii="Arial" w:hAnsi="Arial" w:cs="Arial"/>
          <w:bCs/>
          <w:spacing w:val="-2"/>
          <w:sz w:val="24"/>
          <w:szCs w:val="24"/>
        </w:rPr>
        <w:t>l recurso no prospera. Se condenará en costas a la parte apelante.</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r w:rsidRPr="004F65D9">
        <w:rPr>
          <w:rFonts w:ascii="Arial" w:hAnsi="Arial" w:cs="Arial"/>
          <w:b/>
          <w:bCs/>
          <w:spacing w:val="-2"/>
          <w:sz w:val="24"/>
          <w:szCs w:val="24"/>
        </w:rPr>
        <w:t>DECISIÓN</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r w:rsidRPr="004F65D9">
        <w:rPr>
          <w:rFonts w:ascii="Arial" w:hAnsi="Arial" w:cs="Arial"/>
          <w:bCs/>
          <w:spacing w:val="-2"/>
          <w:sz w:val="24"/>
          <w:szCs w:val="24"/>
        </w:rPr>
        <w:t>En mérito de lo expuesto, el Tribunal Superior del Distrito Judicial de Pereira, en Sala Civil Familia de Decisión, administrando justicia en nombre de la República de Colombia y por autoridad de la ley,</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r w:rsidRPr="004F65D9">
        <w:rPr>
          <w:rFonts w:ascii="Arial" w:hAnsi="Arial" w:cs="Arial"/>
          <w:b/>
          <w:bCs/>
          <w:spacing w:val="-2"/>
          <w:sz w:val="24"/>
          <w:szCs w:val="24"/>
        </w:rPr>
        <w:t>RESUELVE</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r w:rsidRPr="004F65D9">
        <w:rPr>
          <w:rFonts w:ascii="Arial" w:hAnsi="Arial" w:cs="Arial"/>
          <w:b/>
          <w:bCs/>
          <w:spacing w:val="-2"/>
          <w:sz w:val="24"/>
          <w:szCs w:val="24"/>
        </w:rPr>
        <w:t>PRIMERO:</w:t>
      </w:r>
      <w:r w:rsidRPr="004F65D9">
        <w:rPr>
          <w:rFonts w:ascii="Arial" w:hAnsi="Arial" w:cs="Arial"/>
          <w:bCs/>
          <w:spacing w:val="-2"/>
          <w:sz w:val="24"/>
          <w:szCs w:val="24"/>
        </w:rPr>
        <w:t xml:space="preserve"> </w:t>
      </w:r>
      <w:r w:rsidRPr="004F65D9">
        <w:rPr>
          <w:rFonts w:ascii="Arial" w:hAnsi="Arial" w:cs="Arial"/>
          <w:b/>
          <w:bCs/>
          <w:spacing w:val="-2"/>
          <w:sz w:val="24"/>
          <w:szCs w:val="24"/>
        </w:rPr>
        <w:t xml:space="preserve">CONFIRMAR </w:t>
      </w:r>
      <w:r w:rsidRPr="004F65D9">
        <w:rPr>
          <w:rFonts w:ascii="Arial" w:hAnsi="Arial" w:cs="Arial"/>
          <w:bCs/>
          <w:spacing w:val="-2"/>
          <w:sz w:val="24"/>
          <w:szCs w:val="24"/>
        </w:rPr>
        <w:t xml:space="preserve">la sentencia proferida por el Juzgado </w:t>
      </w:r>
      <w:r w:rsidR="00860A6E" w:rsidRPr="004F65D9">
        <w:rPr>
          <w:rFonts w:ascii="Arial" w:hAnsi="Arial" w:cs="Arial"/>
          <w:bCs/>
          <w:spacing w:val="-2"/>
          <w:sz w:val="24"/>
          <w:szCs w:val="24"/>
        </w:rPr>
        <w:t xml:space="preserve">Tercero </w:t>
      </w:r>
      <w:r w:rsidRPr="004F65D9">
        <w:rPr>
          <w:rFonts w:ascii="Arial" w:hAnsi="Arial" w:cs="Arial"/>
          <w:bCs/>
          <w:spacing w:val="-2"/>
          <w:sz w:val="24"/>
          <w:szCs w:val="24"/>
        </w:rPr>
        <w:t xml:space="preserve">Civil del Circuito de </w:t>
      </w:r>
      <w:r w:rsidR="00860A6E" w:rsidRPr="004F65D9">
        <w:rPr>
          <w:rFonts w:ascii="Arial" w:hAnsi="Arial" w:cs="Arial"/>
          <w:bCs/>
          <w:spacing w:val="-2"/>
          <w:sz w:val="24"/>
          <w:szCs w:val="24"/>
        </w:rPr>
        <w:t xml:space="preserve">Pereira, el día </w:t>
      </w:r>
      <w:r w:rsidR="008D03AB" w:rsidRPr="004F65D9">
        <w:rPr>
          <w:rFonts w:ascii="Arial" w:hAnsi="Arial" w:cs="Arial"/>
          <w:bCs/>
          <w:spacing w:val="-2"/>
          <w:sz w:val="24"/>
          <w:szCs w:val="24"/>
        </w:rPr>
        <w:t>2</w:t>
      </w:r>
      <w:r w:rsidR="00860A6E" w:rsidRPr="004F65D9">
        <w:rPr>
          <w:rFonts w:ascii="Arial" w:hAnsi="Arial" w:cs="Arial"/>
          <w:bCs/>
          <w:spacing w:val="-2"/>
          <w:sz w:val="24"/>
          <w:szCs w:val="24"/>
        </w:rPr>
        <w:t>9</w:t>
      </w:r>
      <w:r w:rsidRPr="004F65D9">
        <w:rPr>
          <w:rFonts w:ascii="Arial" w:hAnsi="Arial" w:cs="Arial"/>
          <w:bCs/>
          <w:spacing w:val="-2"/>
          <w:sz w:val="24"/>
          <w:szCs w:val="24"/>
        </w:rPr>
        <w:t xml:space="preserve"> de octubre de 2018 en el presente proceso.</w:t>
      </w: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p>
    <w:p w:rsidR="00530A16" w:rsidRPr="004F65D9" w:rsidRDefault="00530A16" w:rsidP="00CB0397">
      <w:pPr>
        <w:pStyle w:val="Sinespaciado1"/>
        <w:tabs>
          <w:tab w:val="left" w:pos="2410"/>
        </w:tabs>
        <w:spacing w:line="276" w:lineRule="auto"/>
        <w:ind w:firstLine="2835"/>
        <w:jc w:val="both"/>
        <w:rPr>
          <w:rFonts w:ascii="Arial" w:hAnsi="Arial" w:cs="Arial"/>
          <w:spacing w:val="-2"/>
          <w:sz w:val="24"/>
          <w:szCs w:val="24"/>
          <w:lang w:val="es-MX" w:eastAsia="es-ES"/>
        </w:rPr>
      </w:pPr>
      <w:r w:rsidRPr="004F65D9">
        <w:rPr>
          <w:rFonts w:ascii="Arial" w:hAnsi="Arial" w:cs="Arial"/>
          <w:b/>
          <w:bCs/>
          <w:spacing w:val="-2"/>
          <w:sz w:val="24"/>
          <w:szCs w:val="24"/>
        </w:rPr>
        <w:t>SEGUNDO:</w:t>
      </w:r>
      <w:r w:rsidRPr="004F65D9">
        <w:rPr>
          <w:rFonts w:ascii="Arial" w:hAnsi="Arial" w:cs="Arial"/>
          <w:bCs/>
          <w:spacing w:val="-2"/>
          <w:sz w:val="24"/>
          <w:szCs w:val="24"/>
        </w:rPr>
        <w:t xml:space="preserve"> Se condena en </w:t>
      </w:r>
      <w:r w:rsidRPr="004F65D9">
        <w:rPr>
          <w:rFonts w:ascii="Arial" w:hAnsi="Arial" w:cs="Arial"/>
          <w:spacing w:val="-2"/>
          <w:sz w:val="24"/>
          <w:szCs w:val="24"/>
          <w:lang w:val="es-MX" w:eastAsia="es-ES"/>
        </w:rPr>
        <w:t>costas de esta instancia a la parte apelante, por</w:t>
      </w:r>
      <w:r w:rsidRPr="004F65D9">
        <w:rPr>
          <w:rFonts w:ascii="Arial" w:hAnsi="Arial" w:cs="Arial"/>
          <w:spacing w:val="-2"/>
          <w:sz w:val="24"/>
          <w:szCs w:val="24"/>
        </w:rPr>
        <w:t xml:space="preserve"> habérsele resuelto desfavorablemente el recurso</w:t>
      </w:r>
      <w:r w:rsidRPr="004F65D9">
        <w:rPr>
          <w:rFonts w:ascii="Arial" w:hAnsi="Arial" w:cs="Arial"/>
          <w:spacing w:val="-2"/>
          <w:sz w:val="24"/>
          <w:szCs w:val="24"/>
          <w:lang w:val="es-MX" w:eastAsia="es-ES"/>
        </w:rPr>
        <w:t xml:space="preserve"> (art. 365-1 C.G.P.). Se liquidarán en primera instancia previa fijación de las agencias en derecho de esta sede, a lo que se procederá en auto posterior (art. 366 C.G.P.).</w:t>
      </w:r>
    </w:p>
    <w:p w:rsidR="00530A16" w:rsidRPr="004F65D9" w:rsidRDefault="00530A16" w:rsidP="00CB0397">
      <w:pPr>
        <w:pStyle w:val="Sinespaciado1"/>
        <w:tabs>
          <w:tab w:val="left" w:pos="2410"/>
        </w:tabs>
        <w:spacing w:line="276" w:lineRule="auto"/>
        <w:ind w:firstLine="2835"/>
        <w:jc w:val="both"/>
        <w:rPr>
          <w:rFonts w:ascii="Arial" w:hAnsi="Arial" w:cs="Arial"/>
          <w:spacing w:val="-2"/>
          <w:sz w:val="24"/>
          <w:szCs w:val="24"/>
          <w:lang w:val="es-MX" w:eastAsia="es-ES"/>
        </w:rPr>
      </w:pPr>
    </w:p>
    <w:p w:rsidR="00530A16" w:rsidRPr="004F65D9" w:rsidRDefault="00530A16" w:rsidP="00CB0397">
      <w:pPr>
        <w:pStyle w:val="Sinespaciado1"/>
        <w:tabs>
          <w:tab w:val="left" w:pos="2410"/>
        </w:tabs>
        <w:spacing w:line="276" w:lineRule="auto"/>
        <w:ind w:firstLine="2835"/>
        <w:jc w:val="both"/>
        <w:rPr>
          <w:rFonts w:ascii="Arial" w:hAnsi="Arial" w:cs="Arial"/>
          <w:bCs/>
          <w:spacing w:val="-2"/>
          <w:sz w:val="24"/>
          <w:szCs w:val="24"/>
        </w:rPr>
      </w:pPr>
      <w:r w:rsidRPr="004F65D9">
        <w:rPr>
          <w:rFonts w:ascii="Arial" w:hAnsi="Arial" w:cs="Arial"/>
          <w:spacing w:val="-2"/>
          <w:sz w:val="24"/>
          <w:szCs w:val="24"/>
        </w:rPr>
        <w:t>Esta providencia queda notificada en estrados. No siendo otro el objeto de la presente audiencia, se da por terminada. Se autoriza el retiro de los asistentes.</w:t>
      </w:r>
    </w:p>
    <w:p w:rsidR="00530A16" w:rsidRPr="004F65D9" w:rsidRDefault="00530A16" w:rsidP="00CB0397">
      <w:pPr>
        <w:pStyle w:val="Prrafodelista1"/>
        <w:spacing w:after="0"/>
        <w:ind w:left="0" w:firstLine="2835"/>
        <w:jc w:val="both"/>
        <w:rPr>
          <w:rFonts w:ascii="Arial" w:hAnsi="Arial" w:cs="Arial"/>
          <w:spacing w:val="-2"/>
          <w:sz w:val="24"/>
          <w:szCs w:val="24"/>
        </w:rPr>
      </w:pPr>
    </w:p>
    <w:p w:rsidR="00530A16" w:rsidRPr="004F65D9" w:rsidRDefault="00530A16" w:rsidP="00CB0397">
      <w:pPr>
        <w:pStyle w:val="Prrafodelista1"/>
        <w:spacing w:after="0"/>
        <w:ind w:left="0" w:firstLine="2835"/>
        <w:jc w:val="both"/>
        <w:rPr>
          <w:rFonts w:ascii="Arial" w:hAnsi="Arial" w:cs="Arial"/>
          <w:spacing w:val="-2"/>
          <w:sz w:val="24"/>
          <w:szCs w:val="24"/>
        </w:rPr>
      </w:pPr>
      <w:r w:rsidRPr="004F65D9">
        <w:rPr>
          <w:rFonts w:ascii="Arial" w:hAnsi="Arial" w:cs="Arial"/>
          <w:spacing w:val="-2"/>
          <w:sz w:val="24"/>
          <w:szCs w:val="24"/>
        </w:rPr>
        <w:t>Los Magistrados,</w:t>
      </w:r>
    </w:p>
    <w:p w:rsidR="00530A16" w:rsidRPr="004F65D9" w:rsidRDefault="00530A16" w:rsidP="00CB0397">
      <w:pPr>
        <w:pStyle w:val="Sinespaciado1"/>
        <w:spacing w:line="276" w:lineRule="auto"/>
        <w:jc w:val="both"/>
        <w:rPr>
          <w:rFonts w:ascii="Arial" w:hAnsi="Arial" w:cs="Arial"/>
          <w:spacing w:val="-2"/>
          <w:sz w:val="24"/>
          <w:szCs w:val="24"/>
        </w:rPr>
      </w:pPr>
    </w:p>
    <w:p w:rsidR="00C616F7" w:rsidRPr="004F65D9" w:rsidRDefault="00C616F7" w:rsidP="00CB0397">
      <w:pPr>
        <w:pStyle w:val="Sinespaciado1"/>
        <w:spacing w:line="276" w:lineRule="auto"/>
        <w:jc w:val="both"/>
        <w:rPr>
          <w:rFonts w:ascii="Arial" w:hAnsi="Arial" w:cs="Arial"/>
          <w:spacing w:val="-2"/>
          <w:sz w:val="24"/>
          <w:szCs w:val="24"/>
        </w:rPr>
      </w:pPr>
    </w:p>
    <w:p w:rsidR="00530A16" w:rsidRPr="004F65D9" w:rsidRDefault="00530A16" w:rsidP="00CB0397">
      <w:pPr>
        <w:pStyle w:val="Sinespaciado1"/>
        <w:spacing w:line="276" w:lineRule="auto"/>
        <w:jc w:val="both"/>
        <w:rPr>
          <w:rFonts w:ascii="Arial" w:hAnsi="Arial" w:cs="Arial"/>
          <w:spacing w:val="-2"/>
          <w:sz w:val="24"/>
          <w:szCs w:val="24"/>
        </w:rPr>
      </w:pPr>
    </w:p>
    <w:p w:rsidR="00530A16" w:rsidRPr="004F65D9" w:rsidRDefault="00530A16" w:rsidP="00CB0397">
      <w:pPr>
        <w:pStyle w:val="Sinespaciado1"/>
        <w:spacing w:line="276" w:lineRule="auto"/>
        <w:ind w:left="2124" w:firstLine="708"/>
        <w:jc w:val="both"/>
        <w:rPr>
          <w:rFonts w:ascii="Arial" w:hAnsi="Arial" w:cs="Arial"/>
          <w:b/>
          <w:spacing w:val="-2"/>
          <w:szCs w:val="24"/>
        </w:rPr>
      </w:pPr>
      <w:proofErr w:type="spellStart"/>
      <w:r w:rsidRPr="004F65D9">
        <w:rPr>
          <w:rFonts w:ascii="Arial" w:hAnsi="Arial" w:cs="Arial"/>
          <w:b/>
          <w:spacing w:val="-2"/>
          <w:szCs w:val="24"/>
        </w:rPr>
        <w:t>EDDER</w:t>
      </w:r>
      <w:proofErr w:type="spellEnd"/>
      <w:r w:rsidRPr="004F65D9">
        <w:rPr>
          <w:rFonts w:ascii="Arial" w:hAnsi="Arial" w:cs="Arial"/>
          <w:b/>
          <w:spacing w:val="-2"/>
          <w:szCs w:val="24"/>
        </w:rPr>
        <w:t xml:space="preserve"> JIMMY SÁNCHEZ </w:t>
      </w:r>
      <w:proofErr w:type="spellStart"/>
      <w:r w:rsidRPr="004F65D9">
        <w:rPr>
          <w:rFonts w:ascii="Arial" w:hAnsi="Arial" w:cs="Arial"/>
          <w:b/>
          <w:spacing w:val="-2"/>
          <w:szCs w:val="24"/>
        </w:rPr>
        <w:t>CALAMBÁS</w:t>
      </w:r>
      <w:proofErr w:type="spellEnd"/>
    </w:p>
    <w:p w:rsidR="00530A16" w:rsidRPr="004F65D9" w:rsidRDefault="00530A16" w:rsidP="00CB0397">
      <w:pPr>
        <w:pStyle w:val="Sinespaciado1"/>
        <w:spacing w:line="276" w:lineRule="auto"/>
        <w:jc w:val="both"/>
        <w:rPr>
          <w:rFonts w:ascii="Arial" w:hAnsi="Arial" w:cs="Arial"/>
          <w:b/>
          <w:spacing w:val="-2"/>
          <w:sz w:val="24"/>
          <w:szCs w:val="24"/>
        </w:rPr>
      </w:pPr>
    </w:p>
    <w:p w:rsidR="00C616F7" w:rsidRPr="004F65D9" w:rsidRDefault="00C616F7" w:rsidP="00CB0397">
      <w:pPr>
        <w:pStyle w:val="Sinespaciado1"/>
        <w:spacing w:line="276" w:lineRule="auto"/>
        <w:jc w:val="both"/>
        <w:rPr>
          <w:rFonts w:ascii="Arial" w:hAnsi="Arial" w:cs="Arial"/>
          <w:b/>
          <w:spacing w:val="-2"/>
          <w:sz w:val="24"/>
          <w:szCs w:val="24"/>
        </w:rPr>
      </w:pPr>
    </w:p>
    <w:p w:rsidR="00530A16" w:rsidRPr="004F65D9" w:rsidRDefault="00530A16" w:rsidP="00CB0397">
      <w:pPr>
        <w:pStyle w:val="Sinespaciado1"/>
        <w:spacing w:line="276" w:lineRule="auto"/>
        <w:jc w:val="both"/>
        <w:rPr>
          <w:rFonts w:ascii="Arial" w:hAnsi="Arial" w:cs="Arial"/>
          <w:b/>
          <w:spacing w:val="-2"/>
          <w:sz w:val="24"/>
          <w:szCs w:val="24"/>
        </w:rPr>
      </w:pPr>
    </w:p>
    <w:p w:rsidR="00530A16" w:rsidRPr="004F65D9" w:rsidRDefault="00530A16" w:rsidP="00CB0397">
      <w:pPr>
        <w:pStyle w:val="Sinespaciado1"/>
        <w:spacing w:line="276" w:lineRule="auto"/>
        <w:jc w:val="both"/>
        <w:rPr>
          <w:rFonts w:ascii="Arial" w:hAnsi="Arial" w:cs="Arial"/>
          <w:b/>
          <w:i/>
          <w:spacing w:val="-2"/>
          <w:szCs w:val="24"/>
        </w:rPr>
      </w:pPr>
      <w:r w:rsidRPr="004F65D9">
        <w:rPr>
          <w:rFonts w:ascii="Arial" w:hAnsi="Arial" w:cs="Arial"/>
          <w:b/>
          <w:spacing w:val="-2"/>
          <w:szCs w:val="24"/>
        </w:rPr>
        <w:t>JAIME ALBERTO SARAZA NARANJO</w:t>
      </w:r>
      <w:r w:rsidRPr="004F65D9">
        <w:rPr>
          <w:rFonts w:ascii="Arial" w:hAnsi="Arial" w:cs="Arial"/>
          <w:b/>
          <w:spacing w:val="-2"/>
          <w:szCs w:val="24"/>
        </w:rPr>
        <w:tab/>
      </w:r>
      <w:r w:rsidRPr="004F65D9">
        <w:rPr>
          <w:rFonts w:ascii="Arial" w:hAnsi="Arial" w:cs="Arial"/>
          <w:b/>
          <w:spacing w:val="-2"/>
          <w:szCs w:val="24"/>
        </w:rPr>
        <w:tab/>
        <w:t xml:space="preserve">           CLAUDIA MARÍA ARCILA RÍOS</w:t>
      </w:r>
    </w:p>
    <w:sectPr w:rsidR="00530A16" w:rsidRPr="004F65D9" w:rsidSect="00CB0397">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66" w:rsidRDefault="00895E66" w:rsidP="00530A16">
      <w:r>
        <w:separator/>
      </w:r>
    </w:p>
  </w:endnote>
  <w:endnote w:type="continuationSeparator" w:id="0">
    <w:p w:rsidR="00895E66" w:rsidRDefault="00895E66" w:rsidP="0053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D7" w:rsidRPr="00947D49" w:rsidRDefault="006F53D7" w:rsidP="00947D49">
    <w:pPr>
      <w:pStyle w:val="Piedepgina"/>
      <w:spacing w:after="0"/>
      <w:jc w:val="right"/>
      <w:rPr>
        <w:rFonts w:ascii="Arial" w:hAnsi="Arial" w:cs="Arial"/>
        <w:sz w:val="18"/>
      </w:rPr>
    </w:pPr>
    <w:r w:rsidRPr="00947D49">
      <w:rPr>
        <w:rFonts w:ascii="Arial" w:hAnsi="Arial" w:cs="Arial"/>
        <w:sz w:val="18"/>
      </w:rPr>
      <w:fldChar w:fldCharType="begin"/>
    </w:r>
    <w:r w:rsidRPr="00947D49">
      <w:rPr>
        <w:rFonts w:ascii="Arial" w:hAnsi="Arial" w:cs="Arial"/>
        <w:sz w:val="18"/>
      </w:rPr>
      <w:instrText xml:space="preserve"> PAGE   \* MERGEFORMAT </w:instrText>
    </w:r>
    <w:r w:rsidRPr="00947D49">
      <w:rPr>
        <w:rFonts w:ascii="Arial" w:hAnsi="Arial" w:cs="Arial"/>
        <w:sz w:val="18"/>
      </w:rPr>
      <w:fldChar w:fldCharType="separate"/>
    </w:r>
    <w:r w:rsidR="004F65D9">
      <w:rPr>
        <w:rFonts w:ascii="Arial" w:hAnsi="Arial" w:cs="Arial"/>
        <w:noProof/>
        <w:sz w:val="18"/>
      </w:rPr>
      <w:t>1</w:t>
    </w:r>
    <w:r w:rsidRPr="00947D49">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66" w:rsidRDefault="00895E66" w:rsidP="00530A16">
      <w:r>
        <w:separator/>
      </w:r>
    </w:p>
  </w:footnote>
  <w:footnote w:type="continuationSeparator" w:id="0">
    <w:p w:rsidR="00895E66" w:rsidRDefault="00895E66" w:rsidP="00530A16">
      <w:r>
        <w:continuationSeparator/>
      </w:r>
    </w:p>
  </w:footnote>
  <w:footnote w:id="1">
    <w:p w:rsidR="006F53D7" w:rsidRPr="00947D49" w:rsidRDefault="006F53D7" w:rsidP="00947D49">
      <w:pPr>
        <w:pStyle w:val="Textonotapie"/>
        <w:spacing w:after="0" w:line="240" w:lineRule="auto"/>
        <w:jc w:val="both"/>
        <w:rPr>
          <w:rFonts w:ascii="Arial" w:hAnsi="Arial" w:cs="Arial"/>
          <w:sz w:val="18"/>
        </w:rPr>
      </w:pPr>
      <w:r w:rsidRPr="00947D49">
        <w:rPr>
          <w:rStyle w:val="Refdenotaalpie"/>
          <w:rFonts w:ascii="Arial" w:hAnsi="Arial" w:cs="Arial"/>
          <w:sz w:val="18"/>
        </w:rPr>
        <w:footnoteRef/>
      </w:r>
      <w:r w:rsidRPr="00947D49">
        <w:rPr>
          <w:rFonts w:ascii="Arial" w:hAnsi="Arial" w:cs="Arial"/>
          <w:sz w:val="18"/>
        </w:rPr>
        <w:t xml:space="preserve"> CORTE CONSTITUCIONAL Sentencia</w:t>
      </w:r>
      <w:r w:rsidR="009B3298" w:rsidRPr="00947D49">
        <w:rPr>
          <w:rFonts w:ascii="Arial" w:hAnsi="Arial" w:cs="Arial"/>
          <w:sz w:val="18"/>
        </w:rPr>
        <w:t xml:space="preserve"> T-310 de</w:t>
      </w:r>
      <w:r w:rsidRPr="00947D49">
        <w:rPr>
          <w:rFonts w:ascii="Arial" w:hAnsi="Arial" w:cs="Arial"/>
          <w:sz w:val="18"/>
        </w:rPr>
        <w:t xml:space="preserv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3D7" w:rsidRDefault="006F53D7" w:rsidP="00530A16">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E9BEAFF" wp14:editId="0E92E479">
          <wp:simplePos x="0" y="0"/>
          <wp:positionH relativeFrom="margin">
            <wp:posOffset>-87464</wp:posOffset>
          </wp:positionH>
          <wp:positionV relativeFrom="paragraph">
            <wp:posOffset>-16538</wp:posOffset>
          </wp:positionV>
          <wp:extent cx="2831042" cy="952500"/>
          <wp:effectExtent l="0" t="0" r="7620"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6F53D7" w:rsidRDefault="006F53D7" w:rsidP="00530A1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6F53D7" w:rsidRDefault="006F53D7" w:rsidP="00530A16">
    <w:pPr>
      <w:pStyle w:val="Sinespaciado2"/>
      <w:rPr>
        <w:rFonts w:ascii="Arial" w:hAnsi="Arial" w:cs="Arial"/>
        <w:sz w:val="16"/>
        <w:szCs w:val="16"/>
      </w:rPr>
    </w:pPr>
  </w:p>
  <w:p w:rsidR="006F53D7" w:rsidRDefault="006F53D7" w:rsidP="00530A16">
    <w:pPr>
      <w:pStyle w:val="Sinespaciado2"/>
      <w:rPr>
        <w:rFonts w:ascii="Arial" w:hAnsi="Arial" w:cs="Arial"/>
        <w:sz w:val="16"/>
        <w:szCs w:val="16"/>
      </w:rPr>
    </w:pPr>
  </w:p>
  <w:p w:rsidR="006F53D7" w:rsidRDefault="006F53D7" w:rsidP="00530A16">
    <w:pPr>
      <w:pStyle w:val="Sinespaciado2"/>
      <w:rPr>
        <w:rFonts w:ascii="Arial" w:hAnsi="Arial" w:cs="Arial"/>
        <w:sz w:val="16"/>
        <w:szCs w:val="16"/>
      </w:rPr>
    </w:pPr>
  </w:p>
  <w:p w:rsidR="006F53D7" w:rsidRDefault="006F53D7" w:rsidP="00530A16">
    <w:pPr>
      <w:pStyle w:val="Sinespaciado2"/>
      <w:rPr>
        <w:rFonts w:ascii="Arial" w:hAnsi="Arial" w:cs="Arial"/>
        <w:sz w:val="16"/>
        <w:szCs w:val="16"/>
      </w:rPr>
    </w:pPr>
  </w:p>
  <w:p w:rsidR="006F53D7" w:rsidRDefault="006F53D7" w:rsidP="00530A16">
    <w:pPr>
      <w:pStyle w:val="Sinespaciado2"/>
      <w:rPr>
        <w:rFonts w:ascii="Arial" w:hAnsi="Arial" w:cs="Arial"/>
        <w:sz w:val="16"/>
        <w:szCs w:val="16"/>
      </w:rPr>
    </w:pPr>
  </w:p>
  <w:p w:rsidR="006F53D7" w:rsidRPr="00291247" w:rsidRDefault="006F53D7" w:rsidP="00530A16">
    <w:pPr>
      <w:pStyle w:val="Sinespaciado2"/>
      <w:ind w:left="2832" w:firstLine="708"/>
      <w:rPr>
        <w:rFonts w:ascii="Arial" w:hAnsi="Arial" w:cs="Arial"/>
        <w:sz w:val="16"/>
        <w:szCs w:val="16"/>
      </w:rPr>
    </w:pPr>
    <w:r w:rsidRPr="00291247">
      <w:rPr>
        <w:rFonts w:ascii="Arial" w:hAnsi="Arial" w:cs="Arial"/>
        <w:sz w:val="16"/>
        <w:szCs w:val="16"/>
      </w:rPr>
      <w:t xml:space="preserve">    </w:t>
    </w:r>
    <w:r>
      <w:rPr>
        <w:rFonts w:ascii="Arial" w:hAnsi="Arial" w:cs="Arial"/>
        <w:sz w:val="16"/>
        <w:szCs w:val="16"/>
      </w:rPr>
      <w:t xml:space="preserve">  </w:t>
    </w:r>
    <w:proofErr w:type="spellStart"/>
    <w:r>
      <w:rPr>
        <w:rFonts w:ascii="Arial" w:hAnsi="Arial" w:cs="Arial"/>
        <w:szCs w:val="16"/>
      </w:rPr>
      <w:t>EXP</w:t>
    </w:r>
    <w:proofErr w:type="spellEnd"/>
    <w:r>
      <w:rPr>
        <w:rFonts w:ascii="Arial" w:hAnsi="Arial" w:cs="Arial"/>
        <w:szCs w:val="16"/>
      </w:rPr>
      <w:t xml:space="preserve">. </w:t>
    </w:r>
    <w:proofErr w:type="spellStart"/>
    <w:r>
      <w:rPr>
        <w:rFonts w:ascii="Arial" w:hAnsi="Arial" w:cs="Arial"/>
        <w:szCs w:val="16"/>
      </w:rPr>
      <w:t>Apel</w:t>
    </w:r>
    <w:proofErr w:type="spellEnd"/>
    <w:r>
      <w:rPr>
        <w:rFonts w:ascii="Arial" w:hAnsi="Arial" w:cs="Arial"/>
        <w:szCs w:val="16"/>
      </w:rPr>
      <w:t xml:space="preserve">. </w:t>
    </w:r>
    <w:proofErr w:type="spellStart"/>
    <w:r>
      <w:rPr>
        <w:rFonts w:ascii="Arial" w:hAnsi="Arial" w:cs="Arial"/>
        <w:szCs w:val="16"/>
      </w:rPr>
      <w:t>Sent</w:t>
    </w:r>
    <w:proofErr w:type="spellEnd"/>
    <w:r>
      <w:rPr>
        <w:rFonts w:ascii="Arial" w:hAnsi="Arial" w:cs="Arial"/>
        <w:szCs w:val="16"/>
      </w:rPr>
      <w:t>. Civil. 66001-31-03-003-2017-00128-01</w:t>
    </w:r>
  </w:p>
  <w:p w:rsidR="006F53D7" w:rsidRPr="005643A9" w:rsidRDefault="006F53D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5C794A"/>
    <w:multiLevelType w:val="multilevel"/>
    <w:tmpl w:val="D2B4D1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376E62D"/>
    <w:multiLevelType w:val="multilevel"/>
    <w:tmpl w:val="BF1E880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1E1F54B3"/>
    <w:multiLevelType w:val="multilevel"/>
    <w:tmpl w:val="DB002F74"/>
    <w:lvl w:ilvl="0">
      <w:start w:val="1"/>
      <w:numFmt w:val="decimal"/>
      <w:lvlText w:val="%1."/>
      <w:lvlJc w:val="left"/>
      <w:pPr>
        <w:tabs>
          <w:tab w:val="num" w:pos="360"/>
        </w:tabs>
        <w:ind w:left="360" w:hanging="360"/>
      </w:pPr>
      <w:rPr>
        <w:rFonts w:cs="Times New Roman" w:hint="default"/>
        <w:b w:val="0"/>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8106F1"/>
    <w:multiLevelType w:val="multilevel"/>
    <w:tmpl w:val="26C84F1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3B44500D"/>
    <w:multiLevelType w:val="hybridMultilevel"/>
    <w:tmpl w:val="05A4C330"/>
    <w:lvl w:ilvl="0" w:tplc="6CDA826C">
      <w:start w:val="5"/>
      <w:numFmt w:val="bullet"/>
      <w:lvlText w:val="-"/>
      <w:lvlJc w:val="left"/>
      <w:pPr>
        <w:ind w:left="3195" w:hanging="360"/>
      </w:pPr>
      <w:rPr>
        <w:rFonts w:ascii="Arial" w:eastAsia="Calibri" w:hAnsi="Arial" w:cs="Arial" w:hint="default"/>
      </w:rPr>
    </w:lvl>
    <w:lvl w:ilvl="1" w:tplc="0C0A0003" w:tentative="1">
      <w:start w:val="1"/>
      <w:numFmt w:val="bullet"/>
      <w:lvlText w:val="o"/>
      <w:lvlJc w:val="left"/>
      <w:pPr>
        <w:ind w:left="3915" w:hanging="360"/>
      </w:pPr>
      <w:rPr>
        <w:rFonts w:ascii="Courier New" w:hAnsi="Courier New" w:cs="Courier New" w:hint="default"/>
      </w:rPr>
    </w:lvl>
    <w:lvl w:ilvl="2" w:tplc="0C0A0005" w:tentative="1">
      <w:start w:val="1"/>
      <w:numFmt w:val="bullet"/>
      <w:lvlText w:val=""/>
      <w:lvlJc w:val="left"/>
      <w:pPr>
        <w:ind w:left="4635" w:hanging="360"/>
      </w:pPr>
      <w:rPr>
        <w:rFonts w:ascii="Wingdings" w:hAnsi="Wingdings" w:hint="default"/>
      </w:rPr>
    </w:lvl>
    <w:lvl w:ilvl="3" w:tplc="0C0A0001" w:tentative="1">
      <w:start w:val="1"/>
      <w:numFmt w:val="bullet"/>
      <w:lvlText w:val=""/>
      <w:lvlJc w:val="left"/>
      <w:pPr>
        <w:ind w:left="5355" w:hanging="360"/>
      </w:pPr>
      <w:rPr>
        <w:rFonts w:ascii="Symbol" w:hAnsi="Symbol" w:hint="default"/>
      </w:rPr>
    </w:lvl>
    <w:lvl w:ilvl="4" w:tplc="0C0A0003" w:tentative="1">
      <w:start w:val="1"/>
      <w:numFmt w:val="bullet"/>
      <w:lvlText w:val="o"/>
      <w:lvlJc w:val="left"/>
      <w:pPr>
        <w:ind w:left="6075" w:hanging="360"/>
      </w:pPr>
      <w:rPr>
        <w:rFonts w:ascii="Courier New" w:hAnsi="Courier New" w:cs="Courier New" w:hint="default"/>
      </w:rPr>
    </w:lvl>
    <w:lvl w:ilvl="5" w:tplc="0C0A0005" w:tentative="1">
      <w:start w:val="1"/>
      <w:numFmt w:val="bullet"/>
      <w:lvlText w:val=""/>
      <w:lvlJc w:val="left"/>
      <w:pPr>
        <w:ind w:left="6795" w:hanging="360"/>
      </w:pPr>
      <w:rPr>
        <w:rFonts w:ascii="Wingdings" w:hAnsi="Wingdings" w:hint="default"/>
      </w:rPr>
    </w:lvl>
    <w:lvl w:ilvl="6" w:tplc="0C0A0001" w:tentative="1">
      <w:start w:val="1"/>
      <w:numFmt w:val="bullet"/>
      <w:lvlText w:val=""/>
      <w:lvlJc w:val="left"/>
      <w:pPr>
        <w:ind w:left="7515" w:hanging="360"/>
      </w:pPr>
      <w:rPr>
        <w:rFonts w:ascii="Symbol" w:hAnsi="Symbol" w:hint="default"/>
      </w:rPr>
    </w:lvl>
    <w:lvl w:ilvl="7" w:tplc="0C0A0003" w:tentative="1">
      <w:start w:val="1"/>
      <w:numFmt w:val="bullet"/>
      <w:lvlText w:val="o"/>
      <w:lvlJc w:val="left"/>
      <w:pPr>
        <w:ind w:left="8235" w:hanging="360"/>
      </w:pPr>
      <w:rPr>
        <w:rFonts w:ascii="Courier New" w:hAnsi="Courier New" w:cs="Courier New" w:hint="default"/>
      </w:rPr>
    </w:lvl>
    <w:lvl w:ilvl="8" w:tplc="0C0A0005" w:tentative="1">
      <w:start w:val="1"/>
      <w:numFmt w:val="bullet"/>
      <w:lvlText w:val=""/>
      <w:lvlJc w:val="left"/>
      <w:pPr>
        <w:ind w:left="8955" w:hanging="360"/>
      </w:pPr>
      <w:rPr>
        <w:rFonts w:ascii="Wingdings" w:hAnsi="Wingdings" w:hint="default"/>
      </w:rPr>
    </w:lvl>
  </w:abstractNum>
  <w:abstractNum w:abstractNumId="5">
    <w:nsid w:val="73637492"/>
    <w:multiLevelType w:val="multilevel"/>
    <w:tmpl w:val="AE86FA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77640F95"/>
    <w:multiLevelType w:val="hybridMultilevel"/>
    <w:tmpl w:val="E564E7F6"/>
    <w:lvl w:ilvl="0" w:tplc="52260248">
      <w:start w:val="1"/>
      <w:numFmt w:val="decimal"/>
      <w:lvlText w:val="%1."/>
      <w:lvlJc w:val="left"/>
      <w:pPr>
        <w:ind w:left="3195" w:hanging="360"/>
      </w:pPr>
    </w:lvl>
    <w:lvl w:ilvl="1" w:tplc="580A0019">
      <w:start w:val="1"/>
      <w:numFmt w:val="lowerLetter"/>
      <w:lvlText w:val="%2."/>
      <w:lvlJc w:val="left"/>
      <w:pPr>
        <w:ind w:left="3915" w:hanging="360"/>
      </w:pPr>
    </w:lvl>
    <w:lvl w:ilvl="2" w:tplc="580A001B">
      <w:start w:val="1"/>
      <w:numFmt w:val="lowerRoman"/>
      <w:lvlText w:val="%3."/>
      <w:lvlJc w:val="right"/>
      <w:pPr>
        <w:ind w:left="4635" w:hanging="180"/>
      </w:pPr>
    </w:lvl>
    <w:lvl w:ilvl="3" w:tplc="580A000F">
      <w:start w:val="1"/>
      <w:numFmt w:val="decimal"/>
      <w:lvlText w:val="%4."/>
      <w:lvlJc w:val="left"/>
      <w:pPr>
        <w:ind w:left="5355" w:hanging="360"/>
      </w:pPr>
    </w:lvl>
    <w:lvl w:ilvl="4" w:tplc="580A0019">
      <w:start w:val="1"/>
      <w:numFmt w:val="lowerLetter"/>
      <w:lvlText w:val="%5."/>
      <w:lvlJc w:val="left"/>
      <w:pPr>
        <w:ind w:left="6075" w:hanging="360"/>
      </w:pPr>
    </w:lvl>
    <w:lvl w:ilvl="5" w:tplc="580A001B">
      <w:start w:val="1"/>
      <w:numFmt w:val="lowerRoman"/>
      <w:lvlText w:val="%6."/>
      <w:lvlJc w:val="right"/>
      <w:pPr>
        <w:ind w:left="6795" w:hanging="180"/>
      </w:pPr>
    </w:lvl>
    <w:lvl w:ilvl="6" w:tplc="580A000F">
      <w:start w:val="1"/>
      <w:numFmt w:val="decimal"/>
      <w:lvlText w:val="%7."/>
      <w:lvlJc w:val="left"/>
      <w:pPr>
        <w:ind w:left="7515" w:hanging="360"/>
      </w:pPr>
    </w:lvl>
    <w:lvl w:ilvl="7" w:tplc="580A0019">
      <w:start w:val="1"/>
      <w:numFmt w:val="lowerLetter"/>
      <w:lvlText w:val="%8."/>
      <w:lvlJc w:val="left"/>
      <w:pPr>
        <w:ind w:left="8235" w:hanging="360"/>
      </w:pPr>
    </w:lvl>
    <w:lvl w:ilvl="8" w:tplc="580A001B">
      <w:start w:val="1"/>
      <w:numFmt w:val="lowerRoman"/>
      <w:lvlText w:val="%9."/>
      <w:lvlJc w:val="right"/>
      <w:pPr>
        <w:ind w:left="8955" w:hanging="180"/>
      </w:pPr>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16"/>
    <w:rsid w:val="0000678F"/>
    <w:rsid w:val="00020920"/>
    <w:rsid w:val="000563B0"/>
    <w:rsid w:val="0005666E"/>
    <w:rsid w:val="00064E95"/>
    <w:rsid w:val="00081F00"/>
    <w:rsid w:val="00097B31"/>
    <w:rsid w:val="000B74E3"/>
    <w:rsid w:val="000C071D"/>
    <w:rsid w:val="000C7702"/>
    <w:rsid w:val="000E0B33"/>
    <w:rsid w:val="00115C6C"/>
    <w:rsid w:val="00124410"/>
    <w:rsid w:val="00135612"/>
    <w:rsid w:val="00146A79"/>
    <w:rsid w:val="0016420A"/>
    <w:rsid w:val="001A516B"/>
    <w:rsid w:val="001D5F9D"/>
    <w:rsid w:val="001D6FEB"/>
    <w:rsid w:val="001E5E76"/>
    <w:rsid w:val="001F2157"/>
    <w:rsid w:val="00202042"/>
    <w:rsid w:val="002675F9"/>
    <w:rsid w:val="00276BCE"/>
    <w:rsid w:val="00294833"/>
    <w:rsid w:val="002C4630"/>
    <w:rsid w:val="002D6CA5"/>
    <w:rsid w:val="002F112E"/>
    <w:rsid w:val="0031780E"/>
    <w:rsid w:val="003744B3"/>
    <w:rsid w:val="00380E18"/>
    <w:rsid w:val="003B0762"/>
    <w:rsid w:val="003C0C9F"/>
    <w:rsid w:val="003C2A43"/>
    <w:rsid w:val="00405D0E"/>
    <w:rsid w:val="00423C6A"/>
    <w:rsid w:val="0044337C"/>
    <w:rsid w:val="00463467"/>
    <w:rsid w:val="00473AB6"/>
    <w:rsid w:val="004839D6"/>
    <w:rsid w:val="004F00AA"/>
    <w:rsid w:val="004F65D9"/>
    <w:rsid w:val="00507C39"/>
    <w:rsid w:val="00530A16"/>
    <w:rsid w:val="00573B0A"/>
    <w:rsid w:val="005913FB"/>
    <w:rsid w:val="005A6C18"/>
    <w:rsid w:val="006053FF"/>
    <w:rsid w:val="00630B57"/>
    <w:rsid w:val="00655636"/>
    <w:rsid w:val="00660CC8"/>
    <w:rsid w:val="006B05EB"/>
    <w:rsid w:val="006E6E5D"/>
    <w:rsid w:val="006F2BD1"/>
    <w:rsid w:val="006F53D7"/>
    <w:rsid w:val="0071591C"/>
    <w:rsid w:val="00755D99"/>
    <w:rsid w:val="00790087"/>
    <w:rsid w:val="00793A2C"/>
    <w:rsid w:val="007B0802"/>
    <w:rsid w:val="007B1BD5"/>
    <w:rsid w:val="008360E3"/>
    <w:rsid w:val="00860A6E"/>
    <w:rsid w:val="0086507B"/>
    <w:rsid w:val="00875108"/>
    <w:rsid w:val="00895E66"/>
    <w:rsid w:val="008A465C"/>
    <w:rsid w:val="008C3296"/>
    <w:rsid w:val="008D03AB"/>
    <w:rsid w:val="008D451F"/>
    <w:rsid w:val="008D4B01"/>
    <w:rsid w:val="008E4665"/>
    <w:rsid w:val="008E6C54"/>
    <w:rsid w:val="00947D49"/>
    <w:rsid w:val="0099417B"/>
    <w:rsid w:val="00994FB0"/>
    <w:rsid w:val="00997B69"/>
    <w:rsid w:val="009A57E8"/>
    <w:rsid w:val="009B3298"/>
    <w:rsid w:val="009C3131"/>
    <w:rsid w:val="009F3631"/>
    <w:rsid w:val="00A04392"/>
    <w:rsid w:val="00A14CED"/>
    <w:rsid w:val="00AA476C"/>
    <w:rsid w:val="00AA5AB3"/>
    <w:rsid w:val="00AB3C2F"/>
    <w:rsid w:val="00AF7791"/>
    <w:rsid w:val="00B33AF3"/>
    <w:rsid w:val="00B34981"/>
    <w:rsid w:val="00B50C60"/>
    <w:rsid w:val="00B56005"/>
    <w:rsid w:val="00B645EF"/>
    <w:rsid w:val="00B7559E"/>
    <w:rsid w:val="00BB1FE5"/>
    <w:rsid w:val="00BE71EB"/>
    <w:rsid w:val="00C058D4"/>
    <w:rsid w:val="00C1583A"/>
    <w:rsid w:val="00C25F2C"/>
    <w:rsid w:val="00C400AD"/>
    <w:rsid w:val="00C415B0"/>
    <w:rsid w:val="00C44B2C"/>
    <w:rsid w:val="00C502D2"/>
    <w:rsid w:val="00C616F7"/>
    <w:rsid w:val="00C950AF"/>
    <w:rsid w:val="00CA3F89"/>
    <w:rsid w:val="00CB0397"/>
    <w:rsid w:val="00CC5797"/>
    <w:rsid w:val="00D221BF"/>
    <w:rsid w:val="00D31970"/>
    <w:rsid w:val="00D343CC"/>
    <w:rsid w:val="00D76D43"/>
    <w:rsid w:val="00DC45A7"/>
    <w:rsid w:val="00DD7E7F"/>
    <w:rsid w:val="00E1304E"/>
    <w:rsid w:val="00E13E18"/>
    <w:rsid w:val="00E14CD2"/>
    <w:rsid w:val="00E30F72"/>
    <w:rsid w:val="00E45088"/>
    <w:rsid w:val="00E53B7C"/>
    <w:rsid w:val="00E63525"/>
    <w:rsid w:val="00E80F58"/>
    <w:rsid w:val="00E95696"/>
    <w:rsid w:val="00EA5C46"/>
    <w:rsid w:val="00EB37AA"/>
    <w:rsid w:val="00EC6C63"/>
    <w:rsid w:val="00ED7275"/>
    <w:rsid w:val="00EE31FE"/>
    <w:rsid w:val="00EE7A83"/>
    <w:rsid w:val="00EF2342"/>
    <w:rsid w:val="00EF497F"/>
    <w:rsid w:val="00EF6787"/>
    <w:rsid w:val="00F243C6"/>
    <w:rsid w:val="00F64A64"/>
    <w:rsid w:val="00FA3865"/>
    <w:rsid w:val="00FC421E"/>
    <w:rsid w:val="00FF49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9A37E-D4A1-4273-902A-DDB9C20E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97"/>
  </w:style>
  <w:style w:type="paragraph" w:styleId="Ttulo1">
    <w:name w:val="heading 1"/>
    <w:basedOn w:val="Normal"/>
    <w:next w:val="Normal"/>
    <w:link w:val="Ttulo1Car"/>
    <w:uiPriority w:val="9"/>
    <w:qFormat/>
    <w:rsid w:val="00CB039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rsid w:val="00CB039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CB039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CB039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CB039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CB039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CB039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CB039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CB039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530A16"/>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530A16"/>
    <w:pPr>
      <w:tabs>
        <w:tab w:val="center" w:pos="4419"/>
        <w:tab w:val="right" w:pos="8838"/>
      </w:tabs>
    </w:pPr>
  </w:style>
  <w:style w:type="character" w:customStyle="1" w:styleId="EncabezadoCar1">
    <w:name w:val="Encabezado Car1"/>
    <w:basedOn w:val="Fuentedeprrafopredeter"/>
    <w:uiPriority w:val="99"/>
    <w:semiHidden/>
    <w:rsid w:val="00530A16"/>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30A1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530A16"/>
    <w:pPr>
      <w:tabs>
        <w:tab w:val="center" w:pos="4419"/>
        <w:tab w:val="right" w:pos="8838"/>
      </w:tabs>
    </w:pPr>
  </w:style>
  <w:style w:type="character" w:customStyle="1" w:styleId="PiedepginaCar1">
    <w:name w:val="Pie de página Car1"/>
    <w:basedOn w:val="Fuentedeprrafopredeter"/>
    <w:uiPriority w:val="99"/>
    <w:semiHidden/>
    <w:rsid w:val="00530A16"/>
    <w:rPr>
      <w:rFonts w:ascii="Times New Roman" w:eastAsia="Calibri" w:hAnsi="Times New Roman" w:cs="Times New Roman"/>
      <w:sz w:val="20"/>
      <w:szCs w:val="20"/>
      <w:lang w:val="es-ES" w:eastAsia="es-ES"/>
    </w:rPr>
  </w:style>
  <w:style w:type="paragraph" w:customStyle="1" w:styleId="Sinespaciado1">
    <w:name w:val="Sin espaciado1"/>
    <w:uiPriority w:val="99"/>
    <w:rsid w:val="00530A16"/>
    <w:pPr>
      <w:spacing w:after="0" w:line="240" w:lineRule="auto"/>
    </w:pPr>
    <w:rPr>
      <w:rFonts w:ascii="Calibri" w:eastAsia="Calibri" w:hAnsi="Calibri" w:cs="Times New Roman"/>
    </w:rPr>
  </w:style>
  <w:style w:type="paragraph" w:customStyle="1" w:styleId="Sinespaciado2">
    <w:name w:val="Sin espaciado2"/>
    <w:uiPriority w:val="99"/>
    <w:rsid w:val="00530A16"/>
    <w:pPr>
      <w:spacing w:after="0" w:line="240" w:lineRule="auto"/>
    </w:pPr>
    <w:rPr>
      <w:rFonts w:ascii="Times New Roman" w:eastAsia="Calibri"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ootnote reference"/>
    <w:basedOn w:val="Normal"/>
    <w:link w:val="TextonotapieCar"/>
    <w:unhideWhenUsed/>
    <w:rsid w:val="00530A16"/>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530A16"/>
    <w:rPr>
      <w:rFonts w:ascii="Times New Roman" w:eastAsia="Calibri" w:hAnsi="Times New Roman" w:cs="Times New Roman"/>
      <w:sz w:val="20"/>
      <w:szCs w:val="20"/>
      <w:lang w:val="es-ES"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Ref"/>
    <w:basedOn w:val="Fuentedeprrafopredeter"/>
    <w:unhideWhenUsed/>
    <w:rsid w:val="00530A16"/>
    <w:rPr>
      <w:vertAlign w:val="superscript"/>
    </w:rPr>
  </w:style>
  <w:style w:type="paragraph" w:styleId="Sinespaciado">
    <w:name w:val="No Spacing"/>
    <w:link w:val="SinespaciadoCar"/>
    <w:uiPriority w:val="1"/>
    <w:qFormat/>
    <w:rsid w:val="00CB0397"/>
    <w:pPr>
      <w:spacing w:after="0" w:line="240" w:lineRule="auto"/>
    </w:pPr>
  </w:style>
  <w:style w:type="character" w:customStyle="1" w:styleId="SinespaciadoCar">
    <w:name w:val="Sin espaciado Car"/>
    <w:link w:val="Sinespaciado"/>
    <w:uiPriority w:val="1"/>
    <w:locked/>
    <w:rsid w:val="00530A16"/>
  </w:style>
  <w:style w:type="paragraph" w:customStyle="1" w:styleId="NoSpacing1">
    <w:name w:val="No Spacing1"/>
    <w:uiPriority w:val="99"/>
    <w:rsid w:val="00530A16"/>
    <w:pPr>
      <w:spacing w:after="0" w:line="240" w:lineRule="auto"/>
    </w:pPr>
    <w:rPr>
      <w:rFonts w:ascii="Times New Roman" w:eastAsia="Calibri" w:hAnsi="Times New Roman" w:cs="Times New Roman"/>
      <w:sz w:val="20"/>
      <w:szCs w:val="20"/>
      <w:lang w:val="es-ES" w:eastAsia="es-ES"/>
    </w:rPr>
  </w:style>
  <w:style w:type="paragraph" w:styleId="Textodeglobo">
    <w:name w:val="Balloon Text"/>
    <w:basedOn w:val="Normal"/>
    <w:link w:val="TextodegloboCar"/>
    <w:uiPriority w:val="99"/>
    <w:semiHidden/>
    <w:unhideWhenUsed/>
    <w:rsid w:val="00530A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A16"/>
    <w:rPr>
      <w:rFonts w:ascii="Segoe UI" w:eastAsia="Calibri" w:hAnsi="Segoe UI" w:cs="Segoe UI"/>
      <w:sz w:val="18"/>
      <w:szCs w:val="18"/>
      <w:lang w:val="es-ES" w:eastAsia="es-ES"/>
    </w:rPr>
  </w:style>
  <w:style w:type="paragraph" w:styleId="NormalWeb">
    <w:name w:val="Normal (Web)"/>
    <w:basedOn w:val="Normal"/>
    <w:uiPriority w:val="99"/>
    <w:semiHidden/>
    <w:unhideWhenUsed/>
    <w:rsid w:val="00530A16"/>
    <w:pPr>
      <w:spacing w:before="100" w:beforeAutospacing="1" w:after="100" w:afterAutospacing="1"/>
    </w:pPr>
    <w:rPr>
      <w:rFonts w:eastAsia="Times New Roman"/>
      <w:sz w:val="24"/>
      <w:szCs w:val="24"/>
    </w:rPr>
  </w:style>
  <w:style w:type="paragraph" w:customStyle="1" w:styleId="Prrafodelista1">
    <w:name w:val="Párrafo de lista1"/>
    <w:basedOn w:val="Normal"/>
    <w:rsid w:val="00530A16"/>
    <w:pPr>
      <w:spacing w:after="200" w:line="276" w:lineRule="auto"/>
      <w:ind w:left="720"/>
      <w:contextualSpacing/>
    </w:pPr>
    <w:rPr>
      <w:rFonts w:ascii="Calibri" w:eastAsia="Times New Roman" w:hAnsi="Calibri"/>
      <w:lang w:val="es-ES_tradnl"/>
    </w:rPr>
  </w:style>
  <w:style w:type="paragraph" w:styleId="Textoindependiente">
    <w:name w:val="Body Text"/>
    <w:basedOn w:val="Normal"/>
    <w:link w:val="TextoindependienteCar"/>
    <w:uiPriority w:val="99"/>
    <w:rsid w:val="00B645EF"/>
    <w:pPr>
      <w:jc w:val="both"/>
    </w:pPr>
    <w:rPr>
      <w:rFonts w:ascii="Courier New" w:eastAsia="Times New Roman" w:hAnsi="Courier New" w:cs="Courier New"/>
      <w:bCs/>
      <w:sz w:val="24"/>
      <w:szCs w:val="28"/>
    </w:rPr>
  </w:style>
  <w:style w:type="character" w:customStyle="1" w:styleId="TextoindependienteCar">
    <w:name w:val="Texto independiente Car"/>
    <w:basedOn w:val="Fuentedeprrafopredeter"/>
    <w:link w:val="Textoindependiente"/>
    <w:uiPriority w:val="99"/>
    <w:rsid w:val="00B645EF"/>
    <w:rPr>
      <w:rFonts w:ascii="Courier New" w:eastAsia="Times New Roman" w:hAnsi="Courier New" w:cs="Courier New"/>
      <w:bCs/>
      <w:sz w:val="24"/>
      <w:szCs w:val="28"/>
      <w:lang w:val="es-ES" w:eastAsia="es-ES"/>
    </w:rPr>
  </w:style>
  <w:style w:type="paragraph" w:styleId="Prrafodelista">
    <w:name w:val="List Paragraph"/>
    <w:basedOn w:val="Normal"/>
    <w:uiPriority w:val="34"/>
    <w:qFormat/>
    <w:rsid w:val="00B645EF"/>
    <w:pPr>
      <w:ind w:left="720"/>
      <w:contextualSpacing/>
    </w:pPr>
  </w:style>
  <w:style w:type="character" w:customStyle="1" w:styleId="Ttulo1Car">
    <w:name w:val="Título 1 Car"/>
    <w:basedOn w:val="Fuentedeprrafopredeter"/>
    <w:link w:val="Ttulo1"/>
    <w:uiPriority w:val="9"/>
    <w:rsid w:val="00CB039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sid w:val="00CB039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CB039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CB039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CB039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CB039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CB039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CB039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CB0397"/>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CB0397"/>
    <w:pPr>
      <w:spacing w:line="240" w:lineRule="auto"/>
    </w:pPr>
    <w:rPr>
      <w:b/>
      <w:bCs/>
      <w:smallCaps/>
      <w:color w:val="44546A" w:themeColor="text2"/>
    </w:rPr>
  </w:style>
  <w:style w:type="paragraph" w:styleId="Puesto">
    <w:name w:val="Title"/>
    <w:basedOn w:val="Normal"/>
    <w:next w:val="Normal"/>
    <w:link w:val="PuestoCar"/>
    <w:uiPriority w:val="10"/>
    <w:qFormat/>
    <w:rsid w:val="00CB03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CB039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CB039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CB039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CB0397"/>
    <w:rPr>
      <w:b/>
      <w:bCs/>
    </w:rPr>
  </w:style>
  <w:style w:type="character" w:styleId="nfasis">
    <w:name w:val="Emphasis"/>
    <w:basedOn w:val="Fuentedeprrafopredeter"/>
    <w:uiPriority w:val="20"/>
    <w:qFormat/>
    <w:rsid w:val="00CB0397"/>
    <w:rPr>
      <w:i/>
      <w:iCs/>
    </w:rPr>
  </w:style>
  <w:style w:type="paragraph" w:styleId="Cita">
    <w:name w:val="Quote"/>
    <w:basedOn w:val="Normal"/>
    <w:next w:val="Normal"/>
    <w:link w:val="CitaCar"/>
    <w:uiPriority w:val="29"/>
    <w:qFormat/>
    <w:rsid w:val="00CB039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CB0397"/>
    <w:rPr>
      <w:color w:val="44546A" w:themeColor="text2"/>
      <w:sz w:val="24"/>
      <w:szCs w:val="24"/>
    </w:rPr>
  </w:style>
  <w:style w:type="paragraph" w:styleId="Citadestacada">
    <w:name w:val="Intense Quote"/>
    <w:basedOn w:val="Normal"/>
    <w:next w:val="Normal"/>
    <w:link w:val="CitadestacadaCar"/>
    <w:uiPriority w:val="30"/>
    <w:qFormat/>
    <w:rsid w:val="00CB03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CB039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CB0397"/>
    <w:rPr>
      <w:i/>
      <w:iCs/>
      <w:color w:val="595959" w:themeColor="text1" w:themeTint="A6"/>
    </w:rPr>
  </w:style>
  <w:style w:type="character" w:styleId="nfasisintenso">
    <w:name w:val="Intense Emphasis"/>
    <w:basedOn w:val="Fuentedeprrafopredeter"/>
    <w:uiPriority w:val="21"/>
    <w:qFormat/>
    <w:rsid w:val="00CB0397"/>
    <w:rPr>
      <w:b/>
      <w:bCs/>
      <w:i/>
      <w:iCs/>
    </w:rPr>
  </w:style>
  <w:style w:type="character" w:styleId="Referenciasutil">
    <w:name w:val="Subtle Reference"/>
    <w:basedOn w:val="Fuentedeprrafopredeter"/>
    <w:uiPriority w:val="31"/>
    <w:qFormat/>
    <w:rsid w:val="00CB039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CB0397"/>
    <w:rPr>
      <w:b/>
      <w:bCs/>
      <w:smallCaps/>
      <w:color w:val="44546A" w:themeColor="text2"/>
      <w:u w:val="single"/>
    </w:rPr>
  </w:style>
  <w:style w:type="character" w:styleId="Ttulodellibro">
    <w:name w:val="Book Title"/>
    <w:basedOn w:val="Fuentedeprrafopredeter"/>
    <w:uiPriority w:val="33"/>
    <w:qFormat/>
    <w:rsid w:val="00CB0397"/>
    <w:rPr>
      <w:b/>
      <w:bCs/>
      <w:smallCaps/>
      <w:spacing w:val="10"/>
    </w:rPr>
  </w:style>
  <w:style w:type="paragraph" w:styleId="TtulodeTDC">
    <w:name w:val="TOC Heading"/>
    <w:basedOn w:val="Ttulo1"/>
    <w:next w:val="Normal"/>
    <w:uiPriority w:val="39"/>
    <w:semiHidden/>
    <w:unhideWhenUsed/>
    <w:qFormat/>
    <w:rsid w:val="00CB03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9908">
      <w:bodyDiv w:val="1"/>
      <w:marLeft w:val="0"/>
      <w:marRight w:val="0"/>
      <w:marTop w:val="0"/>
      <w:marBottom w:val="0"/>
      <w:divBdr>
        <w:top w:val="none" w:sz="0" w:space="0" w:color="auto"/>
        <w:left w:val="none" w:sz="0" w:space="0" w:color="auto"/>
        <w:bottom w:val="none" w:sz="0" w:space="0" w:color="auto"/>
        <w:right w:val="none" w:sz="0" w:space="0" w:color="auto"/>
      </w:divBdr>
    </w:div>
    <w:div w:id="1299411513">
      <w:bodyDiv w:val="1"/>
      <w:marLeft w:val="0"/>
      <w:marRight w:val="0"/>
      <w:marTop w:val="0"/>
      <w:marBottom w:val="0"/>
      <w:divBdr>
        <w:top w:val="none" w:sz="0" w:space="0" w:color="auto"/>
        <w:left w:val="none" w:sz="0" w:space="0" w:color="auto"/>
        <w:bottom w:val="none" w:sz="0" w:space="0" w:color="auto"/>
        <w:right w:val="none" w:sz="0" w:space="0" w:color="auto"/>
      </w:divBdr>
    </w:div>
    <w:div w:id="1533957283">
      <w:bodyDiv w:val="1"/>
      <w:marLeft w:val="0"/>
      <w:marRight w:val="0"/>
      <w:marTop w:val="0"/>
      <w:marBottom w:val="0"/>
      <w:divBdr>
        <w:top w:val="none" w:sz="0" w:space="0" w:color="auto"/>
        <w:left w:val="none" w:sz="0" w:space="0" w:color="auto"/>
        <w:bottom w:val="none" w:sz="0" w:space="0" w:color="auto"/>
        <w:right w:val="none" w:sz="0" w:space="0" w:color="auto"/>
      </w:divBdr>
    </w:div>
    <w:div w:id="1829201322">
      <w:bodyDiv w:val="1"/>
      <w:marLeft w:val="0"/>
      <w:marRight w:val="0"/>
      <w:marTop w:val="0"/>
      <w:marBottom w:val="0"/>
      <w:divBdr>
        <w:top w:val="none" w:sz="0" w:space="0" w:color="auto"/>
        <w:left w:val="none" w:sz="0" w:space="0" w:color="auto"/>
        <w:bottom w:val="none" w:sz="0" w:space="0" w:color="auto"/>
        <w:right w:val="none" w:sz="0" w:space="0" w:color="auto"/>
      </w:divBdr>
    </w:div>
    <w:div w:id="18396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B27C5-2C60-4D67-97BD-D364BC0C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4368</Words>
  <Characters>24025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24</cp:revision>
  <cp:lastPrinted>2019-11-13T14:00:00Z</cp:lastPrinted>
  <dcterms:created xsi:type="dcterms:W3CDTF">2019-11-13T14:01:00Z</dcterms:created>
  <dcterms:modified xsi:type="dcterms:W3CDTF">2019-12-09T14:45:00Z</dcterms:modified>
</cp:coreProperties>
</file>