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68" w:rsidRPr="00B30EFC" w:rsidRDefault="00546968" w:rsidP="0054696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46968" w:rsidRDefault="00546968" w:rsidP="00546968">
      <w:pPr>
        <w:jc w:val="both"/>
        <w:rPr>
          <w:rFonts w:ascii="Arial" w:hAnsi="Arial" w:cs="Arial"/>
          <w:sz w:val="20"/>
          <w:lang w:val="es-419"/>
        </w:rPr>
      </w:pPr>
    </w:p>
    <w:p w:rsidR="00546968" w:rsidRPr="00546968" w:rsidRDefault="00546968" w:rsidP="00546968">
      <w:pPr>
        <w:jc w:val="both"/>
        <w:rPr>
          <w:rFonts w:ascii="Arial" w:hAnsi="Arial" w:cs="Arial"/>
          <w:sz w:val="20"/>
          <w:lang w:val="es-419"/>
        </w:rPr>
      </w:pPr>
      <w:r w:rsidRPr="00546968">
        <w:rPr>
          <w:rFonts w:ascii="Arial" w:hAnsi="Arial" w:cs="Arial"/>
          <w:sz w:val="20"/>
          <w:lang w:val="es-419"/>
        </w:rPr>
        <w:t xml:space="preserve">Providencia: </w:t>
      </w:r>
      <w:r w:rsidRPr="00546968">
        <w:rPr>
          <w:rFonts w:ascii="Arial" w:hAnsi="Arial" w:cs="Arial"/>
          <w:sz w:val="20"/>
          <w:lang w:val="es-419"/>
        </w:rPr>
        <w:tab/>
      </w:r>
      <w:r w:rsidRPr="00546968">
        <w:rPr>
          <w:rFonts w:ascii="Arial" w:hAnsi="Arial" w:cs="Arial"/>
          <w:sz w:val="20"/>
          <w:lang w:val="es-419"/>
        </w:rPr>
        <w:tab/>
        <w:t xml:space="preserve">Sentencia de Segunda Instancia, jueves 31 de enero de 2019. </w:t>
      </w:r>
    </w:p>
    <w:p w:rsidR="00546968" w:rsidRPr="00546968" w:rsidRDefault="00546968" w:rsidP="00546968">
      <w:pPr>
        <w:jc w:val="both"/>
        <w:rPr>
          <w:rFonts w:ascii="Arial" w:hAnsi="Arial" w:cs="Arial"/>
          <w:sz w:val="20"/>
          <w:lang w:val="es-419"/>
        </w:rPr>
      </w:pPr>
      <w:r w:rsidRPr="00546968">
        <w:rPr>
          <w:rFonts w:ascii="Arial" w:hAnsi="Arial" w:cs="Arial"/>
          <w:sz w:val="20"/>
          <w:lang w:val="es-419"/>
        </w:rPr>
        <w:t xml:space="preserve">Radicación No: </w:t>
      </w:r>
      <w:r w:rsidRPr="00546968">
        <w:rPr>
          <w:rFonts w:ascii="Arial" w:hAnsi="Arial" w:cs="Arial"/>
          <w:sz w:val="20"/>
          <w:lang w:val="es-419"/>
        </w:rPr>
        <w:tab/>
      </w:r>
      <w:r w:rsidRPr="00546968">
        <w:rPr>
          <w:rFonts w:ascii="Arial" w:hAnsi="Arial" w:cs="Arial"/>
          <w:sz w:val="20"/>
          <w:lang w:val="es-419"/>
        </w:rPr>
        <w:tab/>
        <w:t>66001-31-05-002-2017-00214-01</w:t>
      </w:r>
    </w:p>
    <w:p w:rsidR="00546968" w:rsidRPr="00546968" w:rsidRDefault="00546968" w:rsidP="00546968">
      <w:pPr>
        <w:jc w:val="both"/>
        <w:rPr>
          <w:rFonts w:ascii="Arial" w:hAnsi="Arial" w:cs="Arial"/>
          <w:sz w:val="20"/>
          <w:lang w:val="es-419"/>
        </w:rPr>
      </w:pPr>
      <w:r w:rsidRPr="00546968">
        <w:rPr>
          <w:rFonts w:ascii="Arial" w:hAnsi="Arial" w:cs="Arial"/>
          <w:sz w:val="20"/>
          <w:lang w:val="es-419"/>
        </w:rPr>
        <w:t xml:space="preserve">Proceso: </w:t>
      </w:r>
      <w:r w:rsidRPr="00546968">
        <w:rPr>
          <w:rFonts w:ascii="Arial" w:hAnsi="Arial" w:cs="Arial"/>
          <w:sz w:val="20"/>
          <w:lang w:val="es-419"/>
        </w:rPr>
        <w:tab/>
      </w:r>
      <w:r w:rsidRPr="00546968">
        <w:rPr>
          <w:rFonts w:ascii="Arial" w:hAnsi="Arial" w:cs="Arial"/>
          <w:sz w:val="20"/>
          <w:lang w:val="es-419"/>
        </w:rPr>
        <w:tab/>
        <w:t>Ordinario Laboral.</w:t>
      </w:r>
    </w:p>
    <w:p w:rsidR="00546968" w:rsidRPr="00546968" w:rsidRDefault="00546968" w:rsidP="00546968">
      <w:pPr>
        <w:jc w:val="both"/>
        <w:rPr>
          <w:rFonts w:ascii="Arial" w:hAnsi="Arial" w:cs="Arial"/>
          <w:sz w:val="20"/>
          <w:lang w:val="es-419"/>
        </w:rPr>
      </w:pPr>
      <w:r w:rsidRPr="00546968">
        <w:rPr>
          <w:rFonts w:ascii="Arial" w:hAnsi="Arial" w:cs="Arial"/>
          <w:sz w:val="20"/>
          <w:lang w:val="es-419"/>
        </w:rPr>
        <w:t>Demandante:</w:t>
      </w:r>
      <w:r w:rsidRPr="00546968">
        <w:rPr>
          <w:rFonts w:ascii="Arial" w:hAnsi="Arial" w:cs="Arial"/>
          <w:sz w:val="20"/>
          <w:lang w:val="es-419"/>
        </w:rPr>
        <w:tab/>
      </w:r>
      <w:r w:rsidRPr="00546968">
        <w:rPr>
          <w:rFonts w:ascii="Arial" w:hAnsi="Arial" w:cs="Arial"/>
          <w:sz w:val="20"/>
          <w:lang w:val="es-419"/>
        </w:rPr>
        <w:tab/>
      </w:r>
      <w:r w:rsidR="003E3C77">
        <w:rPr>
          <w:rFonts w:ascii="Arial" w:hAnsi="Arial" w:cs="Arial"/>
          <w:sz w:val="20"/>
          <w:lang w:val="es-419"/>
        </w:rPr>
        <w:t>Jairo Duque Gallego</w:t>
      </w:r>
    </w:p>
    <w:p w:rsidR="00546968" w:rsidRPr="00546968" w:rsidRDefault="00546968" w:rsidP="00546968">
      <w:pPr>
        <w:jc w:val="both"/>
        <w:rPr>
          <w:rFonts w:ascii="Arial" w:hAnsi="Arial" w:cs="Arial"/>
          <w:sz w:val="20"/>
          <w:lang w:val="es-419"/>
        </w:rPr>
      </w:pPr>
      <w:r w:rsidRPr="00546968">
        <w:rPr>
          <w:rFonts w:ascii="Arial" w:hAnsi="Arial" w:cs="Arial"/>
          <w:sz w:val="20"/>
          <w:lang w:val="es-419"/>
        </w:rPr>
        <w:t>Demandado:</w:t>
      </w:r>
      <w:r w:rsidRPr="00546968">
        <w:rPr>
          <w:rFonts w:ascii="Arial" w:hAnsi="Arial" w:cs="Arial"/>
          <w:sz w:val="20"/>
          <w:lang w:val="es-419"/>
        </w:rPr>
        <w:tab/>
      </w:r>
      <w:r w:rsidRPr="00546968">
        <w:rPr>
          <w:rFonts w:ascii="Arial" w:hAnsi="Arial" w:cs="Arial"/>
          <w:sz w:val="20"/>
          <w:lang w:val="es-419"/>
        </w:rPr>
        <w:tab/>
        <w:t>Colpensiones</w:t>
      </w:r>
    </w:p>
    <w:p w:rsidR="00546968" w:rsidRPr="00546968" w:rsidRDefault="00546968" w:rsidP="00546968">
      <w:pPr>
        <w:jc w:val="both"/>
        <w:rPr>
          <w:rFonts w:ascii="Arial" w:hAnsi="Arial" w:cs="Arial"/>
          <w:sz w:val="20"/>
          <w:lang w:val="es-419"/>
        </w:rPr>
      </w:pPr>
      <w:r w:rsidRPr="00546968">
        <w:rPr>
          <w:rFonts w:ascii="Arial" w:hAnsi="Arial" w:cs="Arial"/>
          <w:sz w:val="20"/>
          <w:lang w:val="es-419"/>
        </w:rPr>
        <w:t>Juzgado de origen:</w:t>
      </w:r>
      <w:r w:rsidRPr="00546968">
        <w:rPr>
          <w:rFonts w:ascii="Arial" w:hAnsi="Arial" w:cs="Arial"/>
          <w:sz w:val="20"/>
          <w:lang w:val="es-419"/>
        </w:rPr>
        <w:tab/>
        <w:t>Segundo Laboral del Circuito de Pereira.</w:t>
      </w:r>
    </w:p>
    <w:p w:rsidR="00546968" w:rsidRPr="00546968" w:rsidRDefault="00546968" w:rsidP="00546968">
      <w:pPr>
        <w:jc w:val="both"/>
        <w:rPr>
          <w:rFonts w:ascii="Arial" w:hAnsi="Arial" w:cs="Arial"/>
          <w:sz w:val="20"/>
          <w:lang w:val="es-419"/>
        </w:rPr>
      </w:pPr>
      <w:r w:rsidRPr="00546968">
        <w:rPr>
          <w:rFonts w:ascii="Arial" w:hAnsi="Arial" w:cs="Arial"/>
          <w:sz w:val="20"/>
          <w:lang w:val="es-419"/>
        </w:rPr>
        <w:t>Magistrado Ponente:</w:t>
      </w:r>
      <w:r w:rsidRPr="00546968">
        <w:rPr>
          <w:rFonts w:ascii="Arial" w:hAnsi="Arial" w:cs="Arial"/>
          <w:sz w:val="20"/>
          <w:lang w:val="es-419"/>
        </w:rPr>
        <w:tab/>
        <w:t>Francisco Javier Tamayo Tabares.</w:t>
      </w:r>
    </w:p>
    <w:p w:rsidR="00546968" w:rsidRPr="00B30EFC" w:rsidRDefault="00546968" w:rsidP="00546968">
      <w:pPr>
        <w:jc w:val="both"/>
        <w:rPr>
          <w:rFonts w:ascii="Arial" w:hAnsi="Arial" w:cs="Arial"/>
          <w:sz w:val="20"/>
          <w:lang w:val="es-419"/>
        </w:rPr>
      </w:pPr>
    </w:p>
    <w:p w:rsidR="00546968" w:rsidRDefault="00546968" w:rsidP="00546968">
      <w:pPr>
        <w:autoSpaceDE w:val="0"/>
        <w:autoSpaceDN w:val="0"/>
        <w:adjustRightInd w:val="0"/>
        <w:jc w:val="both"/>
        <w:rPr>
          <w:rFonts w:ascii="Arial" w:hAnsi="Arial" w:cs="Arial"/>
          <w:b/>
          <w:bCs/>
          <w:sz w:val="20"/>
          <w:szCs w:val="18"/>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F27BCE" w:rsidRPr="00F27BCE">
        <w:rPr>
          <w:rFonts w:ascii="Arial" w:hAnsi="Arial" w:cs="Arial"/>
          <w:b/>
          <w:bCs/>
          <w:iCs/>
          <w:sz w:val="20"/>
          <w:lang w:val="es-419" w:eastAsia="fr-FR"/>
        </w:rPr>
        <w:t>INCREMENTOS PENSIONALES</w:t>
      </w:r>
      <w:r w:rsidR="00F27BCE" w:rsidRPr="00F27BCE">
        <w:rPr>
          <w:rFonts w:ascii="Arial" w:hAnsi="Arial" w:cs="Arial"/>
          <w:b/>
          <w:bCs/>
          <w:iCs/>
          <w:sz w:val="20"/>
          <w:lang w:val="es-419" w:eastAsia="fr-FR"/>
        </w:rPr>
        <w:t xml:space="preserve"> </w:t>
      </w:r>
      <w:r w:rsidR="00F27BCE">
        <w:rPr>
          <w:rFonts w:ascii="Arial" w:hAnsi="Arial" w:cs="Arial"/>
          <w:b/>
          <w:bCs/>
          <w:iCs/>
          <w:sz w:val="20"/>
          <w:lang w:val="es-CO" w:eastAsia="fr-FR"/>
        </w:rPr>
        <w:t xml:space="preserve">/ </w:t>
      </w:r>
      <w:r w:rsidR="002C333D">
        <w:rPr>
          <w:rFonts w:ascii="Arial" w:hAnsi="Arial" w:cs="Arial"/>
          <w:b/>
          <w:bCs/>
          <w:iCs/>
          <w:sz w:val="20"/>
          <w:lang w:val="es-CO" w:eastAsia="fr-FR"/>
        </w:rPr>
        <w:t xml:space="preserve">VIGENCIA </w:t>
      </w:r>
      <w:r w:rsidR="00F27BCE">
        <w:rPr>
          <w:rFonts w:ascii="Arial" w:hAnsi="Arial" w:cs="Arial"/>
          <w:b/>
          <w:bCs/>
          <w:iCs/>
          <w:sz w:val="20"/>
          <w:lang w:val="es-CO" w:eastAsia="fr-FR"/>
        </w:rPr>
        <w:t xml:space="preserve">/ </w:t>
      </w:r>
      <w:r w:rsidR="00F27BCE" w:rsidRPr="00F27BCE">
        <w:rPr>
          <w:rFonts w:ascii="Arial" w:hAnsi="Arial" w:cs="Arial"/>
          <w:b/>
          <w:bCs/>
          <w:iCs/>
          <w:sz w:val="20"/>
          <w:lang w:val="es-419" w:eastAsia="fr-FR"/>
        </w:rPr>
        <w:t xml:space="preserve">NATURALEZA </w:t>
      </w:r>
      <w:r w:rsidR="002C333D">
        <w:rPr>
          <w:rFonts w:ascii="Arial" w:hAnsi="Arial" w:cs="Arial"/>
          <w:b/>
          <w:bCs/>
          <w:iCs/>
          <w:sz w:val="20"/>
          <w:lang w:val="es-CO" w:eastAsia="fr-FR"/>
        </w:rPr>
        <w:t xml:space="preserve">JURÍDICA / </w:t>
      </w:r>
      <w:r w:rsidR="00F27BCE">
        <w:rPr>
          <w:rFonts w:ascii="Arial" w:hAnsi="Arial" w:cs="Arial"/>
          <w:b/>
          <w:bCs/>
          <w:iCs/>
          <w:sz w:val="20"/>
          <w:lang w:val="es-419" w:eastAsia="fr-FR"/>
        </w:rPr>
        <w:t>PRESCRIPCIÓN</w:t>
      </w:r>
      <w:r>
        <w:rPr>
          <w:rFonts w:ascii="Arial" w:hAnsi="Arial" w:cs="Arial"/>
          <w:b/>
          <w:bCs/>
          <w:sz w:val="20"/>
          <w:szCs w:val="18"/>
        </w:rPr>
        <w:t>.</w:t>
      </w:r>
    </w:p>
    <w:p w:rsidR="00546968" w:rsidRDefault="00546968" w:rsidP="00546968">
      <w:pPr>
        <w:jc w:val="both"/>
        <w:rPr>
          <w:rFonts w:ascii="Arial" w:hAnsi="Arial" w:cs="Arial"/>
          <w:sz w:val="20"/>
          <w:lang w:val="es-419"/>
        </w:rPr>
      </w:pPr>
    </w:p>
    <w:p w:rsidR="002C333D" w:rsidRPr="002C333D" w:rsidRDefault="002C333D" w:rsidP="00546968">
      <w:pPr>
        <w:jc w:val="both"/>
        <w:rPr>
          <w:rFonts w:ascii="Arial" w:hAnsi="Arial" w:cs="Arial"/>
          <w:sz w:val="20"/>
          <w:lang w:val="es-419"/>
        </w:rPr>
      </w:pPr>
      <w:r w:rsidRPr="002C333D">
        <w:rPr>
          <w:rFonts w:ascii="Arial" w:hAnsi="Arial" w:cs="Arial"/>
          <w:sz w:val="20"/>
          <w:lang w:val="es-419"/>
        </w:rPr>
        <w:t>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para quienes lo hacen en aplicación del régimen de transición</w:t>
      </w:r>
      <w:r w:rsidRPr="002C333D">
        <w:rPr>
          <w:rFonts w:ascii="Arial" w:hAnsi="Arial" w:cs="Arial"/>
          <w:sz w:val="20"/>
          <w:lang w:val="es-419"/>
        </w:rPr>
        <w:t>…</w:t>
      </w:r>
    </w:p>
    <w:p w:rsidR="002C333D" w:rsidRPr="00F27BCE" w:rsidRDefault="002C333D" w:rsidP="00546968">
      <w:pPr>
        <w:jc w:val="both"/>
        <w:rPr>
          <w:rFonts w:ascii="Arial" w:hAnsi="Arial" w:cs="Arial"/>
          <w:sz w:val="20"/>
          <w:lang w:val="es-419"/>
        </w:rPr>
      </w:pPr>
    </w:p>
    <w:p w:rsidR="00546968" w:rsidRPr="00F27BCE" w:rsidRDefault="002C333D" w:rsidP="00F27BCE">
      <w:pPr>
        <w:jc w:val="both"/>
        <w:rPr>
          <w:rFonts w:ascii="Arial" w:hAnsi="Arial" w:cs="Arial"/>
          <w:sz w:val="20"/>
          <w:lang w:val="es-419"/>
        </w:rPr>
      </w:pPr>
      <w:r w:rsidRPr="002C333D">
        <w:rPr>
          <w:rFonts w:ascii="Arial" w:hAnsi="Arial" w:cs="Arial"/>
          <w:sz w:val="20"/>
          <w:lang w:val="es-419"/>
        </w:rPr>
        <w:t>…</w:t>
      </w:r>
      <w:r w:rsidR="00F27BCE" w:rsidRPr="00F27BCE">
        <w:rPr>
          <w:rFonts w:ascii="Arial" w:hAnsi="Arial" w:cs="Arial"/>
          <w:sz w:val="20"/>
          <w:lang w:val="es-419"/>
        </w:rPr>
        <w:t xml:space="preserve"> </w:t>
      </w:r>
      <w:r w:rsidRPr="002C333D">
        <w:rPr>
          <w:rFonts w:ascii="Arial" w:hAnsi="Arial" w:cs="Arial"/>
          <w:sz w:val="20"/>
          <w:lang w:val="es-419"/>
        </w:rPr>
        <w:t>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w:t>
      </w:r>
      <w:r w:rsidRPr="002C333D">
        <w:rPr>
          <w:rFonts w:ascii="Arial" w:hAnsi="Arial" w:cs="Arial"/>
          <w:sz w:val="20"/>
          <w:lang w:val="es-419"/>
        </w:rPr>
        <w:t xml:space="preserve"> (…)</w:t>
      </w:r>
    </w:p>
    <w:p w:rsidR="00546968" w:rsidRDefault="00546968" w:rsidP="00F27BCE">
      <w:pPr>
        <w:jc w:val="both"/>
        <w:rPr>
          <w:rFonts w:ascii="Arial" w:hAnsi="Arial" w:cs="Arial"/>
          <w:sz w:val="20"/>
          <w:lang w:val="es-419"/>
        </w:rPr>
      </w:pPr>
    </w:p>
    <w:p w:rsidR="002C333D" w:rsidRDefault="002C333D" w:rsidP="00F27BCE">
      <w:pPr>
        <w:jc w:val="both"/>
        <w:rPr>
          <w:rFonts w:ascii="Arial" w:hAnsi="Arial" w:cs="Arial"/>
          <w:sz w:val="20"/>
          <w:lang w:val="es-419"/>
        </w:rPr>
      </w:pPr>
      <w:r w:rsidRPr="002C333D">
        <w:rPr>
          <w:rFonts w:ascii="Arial" w:hAnsi="Arial" w:cs="Arial"/>
          <w:sz w:val="20"/>
          <w:lang w:val="es-419"/>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F27BCE" w:rsidRDefault="00F27BCE" w:rsidP="00F27BCE">
      <w:pPr>
        <w:jc w:val="both"/>
        <w:rPr>
          <w:rFonts w:ascii="Arial" w:hAnsi="Arial" w:cs="Arial"/>
          <w:sz w:val="20"/>
          <w:lang w:val="es-419"/>
        </w:rPr>
      </w:pPr>
    </w:p>
    <w:p w:rsidR="002C333D" w:rsidRPr="00F27BCE" w:rsidRDefault="002C333D" w:rsidP="00F27BCE">
      <w:pPr>
        <w:jc w:val="both"/>
        <w:rPr>
          <w:rFonts w:ascii="Arial" w:hAnsi="Arial" w:cs="Arial"/>
          <w:sz w:val="20"/>
          <w:lang w:val="es-419"/>
        </w:rPr>
      </w:pPr>
    </w:p>
    <w:p w:rsidR="00546968" w:rsidRPr="00F27BCE" w:rsidRDefault="00546968" w:rsidP="00F27BCE">
      <w:pPr>
        <w:jc w:val="both"/>
        <w:rPr>
          <w:rFonts w:ascii="Arial" w:hAnsi="Arial" w:cs="Arial"/>
          <w:sz w:val="20"/>
          <w:lang w:val="es-419"/>
        </w:rPr>
      </w:pPr>
    </w:p>
    <w:p w:rsidR="00546968" w:rsidRPr="00FA3764" w:rsidRDefault="00546968" w:rsidP="00546968">
      <w:pPr>
        <w:spacing w:line="312"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546968" w:rsidRPr="00FA3764" w:rsidRDefault="00546968" w:rsidP="00546968">
      <w:pPr>
        <w:tabs>
          <w:tab w:val="left" w:pos="3060"/>
        </w:tabs>
        <w:spacing w:line="312" w:lineRule="auto"/>
        <w:jc w:val="center"/>
        <w:rPr>
          <w:rFonts w:ascii="Arial Narrow" w:hAnsi="Arial Narrow" w:cs="Arial"/>
          <w:b/>
          <w:sz w:val="28"/>
          <w:szCs w:val="28"/>
        </w:rPr>
      </w:pPr>
      <w:r w:rsidRPr="00FA3764">
        <w:rPr>
          <w:rFonts w:ascii="Arial Narrow" w:hAnsi="Arial Narrow" w:cs="Arial"/>
          <w:b/>
          <w:noProof/>
          <w:sz w:val="28"/>
          <w:szCs w:val="28"/>
          <w:lang w:val="es-ES"/>
        </w:rPr>
        <w:drawing>
          <wp:inline distT="0" distB="0" distL="0" distR="0" wp14:anchorId="27285687" wp14:editId="518C519C">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546968" w:rsidRPr="00FA3764" w:rsidRDefault="00546968" w:rsidP="00546968">
      <w:pPr>
        <w:keepNext/>
        <w:spacing w:line="312"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1E1B3F" w:rsidRPr="00F27BCE" w:rsidRDefault="001E1B3F" w:rsidP="00F27BCE">
      <w:pPr>
        <w:pStyle w:val="Sinespaciado"/>
        <w:spacing w:line="288" w:lineRule="auto"/>
        <w:rPr>
          <w:rFonts w:ascii="Arial Narrow" w:hAnsi="Arial Narrow"/>
          <w:sz w:val="26"/>
          <w:szCs w:val="26"/>
        </w:rPr>
      </w:pPr>
      <w:bookmarkStart w:id="0" w:name="_GoBack"/>
    </w:p>
    <w:bookmarkEnd w:id="0"/>
    <w:p w:rsidR="001E1B3F" w:rsidRPr="001C3E9A" w:rsidRDefault="001E1B3F" w:rsidP="001C3E9A">
      <w:pPr>
        <w:spacing w:line="288" w:lineRule="auto"/>
        <w:ind w:left="2127" w:hanging="1276"/>
        <w:jc w:val="both"/>
        <w:rPr>
          <w:rFonts w:ascii="Arial Narrow" w:hAnsi="Arial Narrow" w:cs="Arial"/>
          <w:b/>
          <w:sz w:val="26"/>
          <w:szCs w:val="26"/>
        </w:rPr>
      </w:pPr>
      <w:r w:rsidRPr="001C3E9A">
        <w:rPr>
          <w:rFonts w:ascii="Arial Narrow" w:hAnsi="Arial Narrow" w:cs="Arial"/>
          <w:b/>
          <w:bCs/>
          <w:i/>
          <w:sz w:val="26"/>
          <w:szCs w:val="26"/>
        </w:rPr>
        <w:t xml:space="preserve"> </w:t>
      </w:r>
      <w:r w:rsidRPr="001C3E9A">
        <w:rPr>
          <w:rFonts w:ascii="Arial Narrow" w:hAnsi="Arial Narrow" w:cs="Arial"/>
          <w:b/>
          <w:sz w:val="26"/>
          <w:szCs w:val="26"/>
          <w:u w:val="single"/>
        </w:rPr>
        <w:t>AUDIENCIA PÚBLICA</w:t>
      </w:r>
      <w:r w:rsidRPr="001C3E9A">
        <w:rPr>
          <w:rFonts w:ascii="Arial Narrow" w:hAnsi="Arial Narrow" w:cs="Arial"/>
          <w:b/>
          <w:sz w:val="26"/>
          <w:szCs w:val="26"/>
        </w:rPr>
        <w:t>:</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firstLine="851"/>
        <w:jc w:val="both"/>
        <w:rPr>
          <w:rFonts w:ascii="Arial Narrow" w:hAnsi="Arial Narrow" w:cs="Arial"/>
          <w:bCs/>
          <w:iCs/>
          <w:sz w:val="26"/>
          <w:szCs w:val="26"/>
        </w:rPr>
      </w:pPr>
      <w:r w:rsidRPr="001C3E9A">
        <w:rPr>
          <w:rFonts w:ascii="Arial Narrow" w:eastAsia="Calibri" w:hAnsi="Arial Narrow" w:cs="Arial"/>
          <w:sz w:val="26"/>
          <w:szCs w:val="26"/>
          <w:lang w:val="es-CO" w:eastAsia="en-US"/>
        </w:rPr>
        <w:t xml:space="preserve">En Pereira, a  los treinta y un (31) días del mes de enero de dos mil diecinueve (2019), siendo las nueve de la mañana (10:30 a.m.), </w:t>
      </w:r>
      <w:r w:rsidRPr="001C3E9A">
        <w:rPr>
          <w:rFonts w:ascii="Arial Narrow" w:hAnsi="Arial Narrow" w:cs="Tahoma"/>
          <w:bCs/>
          <w:color w:val="000000"/>
          <w:sz w:val="26"/>
          <w:szCs w:val="26"/>
          <w:lang w:eastAsia="es-CO"/>
        </w:rPr>
        <w:t xml:space="preserve">reunidos en la Sala de Audiencia las magistradas y el magistrado que integran la Sala Cuarta de Decisión Laboral del Tribunal Superior de Pereira, el ponente declara formalmente abierto el acto, que tiene por objeto resolver el grado jurisdiccional de consulta frente a </w:t>
      </w:r>
      <w:r w:rsidRPr="001C3E9A">
        <w:rPr>
          <w:rFonts w:ascii="Arial Narrow" w:hAnsi="Arial Narrow" w:cs="Arial"/>
          <w:sz w:val="26"/>
          <w:szCs w:val="26"/>
        </w:rPr>
        <w:t xml:space="preserve">la sentencia proferida el 16 de abril de 2018 por el Juzgado Segundo Laboral del Circuito de Pereira, dentro del proceso ordinario laboral promovido por </w:t>
      </w:r>
      <w:r w:rsidRPr="001C3E9A">
        <w:rPr>
          <w:rFonts w:ascii="Arial Narrow" w:hAnsi="Arial Narrow" w:cs="Arial"/>
          <w:b/>
          <w:i/>
          <w:iCs/>
          <w:sz w:val="26"/>
          <w:szCs w:val="26"/>
        </w:rPr>
        <w:t xml:space="preserve">Jairo Duque Gallego </w:t>
      </w:r>
      <w:r w:rsidRPr="001C3E9A">
        <w:rPr>
          <w:rFonts w:ascii="Arial Narrow" w:hAnsi="Arial Narrow" w:cs="Arial"/>
          <w:sz w:val="26"/>
          <w:szCs w:val="26"/>
        </w:rPr>
        <w:t>contra la</w:t>
      </w:r>
      <w:r w:rsidRPr="001C3E9A">
        <w:rPr>
          <w:rFonts w:ascii="Arial Narrow" w:hAnsi="Arial Narrow" w:cs="Arial"/>
          <w:b/>
          <w:sz w:val="26"/>
          <w:szCs w:val="26"/>
        </w:rPr>
        <w:t xml:space="preserve"> </w:t>
      </w:r>
      <w:r w:rsidRPr="001C3E9A">
        <w:rPr>
          <w:rFonts w:ascii="Arial Narrow" w:hAnsi="Arial Narrow" w:cs="Arial"/>
          <w:b/>
          <w:i/>
          <w:sz w:val="26"/>
          <w:szCs w:val="26"/>
        </w:rPr>
        <w:t>Administradora Colombiana de Pensiones Colpensiones</w:t>
      </w:r>
      <w:r w:rsidRPr="001C3E9A">
        <w:rPr>
          <w:rFonts w:ascii="Arial Narrow" w:hAnsi="Arial Narrow" w:cs="Arial"/>
          <w:b/>
          <w:sz w:val="26"/>
          <w:szCs w:val="26"/>
        </w:rPr>
        <w:t>.</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hd w:val="clear" w:color="auto" w:fill="FFFFFF"/>
        <w:spacing w:line="288" w:lineRule="auto"/>
        <w:ind w:firstLine="708"/>
        <w:jc w:val="both"/>
        <w:rPr>
          <w:rFonts w:ascii="Arial Narrow" w:hAnsi="Arial Narrow" w:cs="Tahoma"/>
          <w:b/>
          <w:bCs/>
          <w:color w:val="000000"/>
          <w:sz w:val="26"/>
          <w:szCs w:val="26"/>
          <w:lang w:eastAsia="es-CO"/>
        </w:rPr>
      </w:pPr>
      <w:r w:rsidRPr="001C3E9A">
        <w:rPr>
          <w:rFonts w:ascii="Arial Narrow" w:hAnsi="Arial Narrow" w:cs="Tahoma"/>
          <w:b/>
          <w:bCs/>
          <w:color w:val="000000"/>
          <w:sz w:val="26"/>
          <w:szCs w:val="26"/>
          <w:lang w:eastAsia="es-CO"/>
        </w:rPr>
        <w:t>IDENTIFICACIÓN DE LOS PRESENTES:</w:t>
      </w:r>
    </w:p>
    <w:p w:rsidR="001E1B3F" w:rsidRPr="001C3E9A" w:rsidRDefault="001E1B3F" w:rsidP="001C3E9A">
      <w:pPr>
        <w:shd w:val="clear" w:color="auto" w:fill="FFFFFF"/>
        <w:spacing w:line="288" w:lineRule="auto"/>
        <w:jc w:val="both"/>
        <w:rPr>
          <w:rFonts w:ascii="Arial Narrow" w:hAnsi="Arial Narrow" w:cs="Tahoma"/>
          <w:b/>
          <w:bCs/>
          <w:color w:val="000000"/>
          <w:sz w:val="26"/>
          <w:szCs w:val="26"/>
          <w:lang w:eastAsia="es-CO"/>
        </w:rPr>
      </w:pPr>
    </w:p>
    <w:p w:rsidR="001E1B3F" w:rsidRPr="001C3E9A" w:rsidRDefault="001E1B3F" w:rsidP="001C3E9A">
      <w:pPr>
        <w:pStyle w:val="Prrafodelista"/>
        <w:numPr>
          <w:ilvl w:val="0"/>
          <w:numId w:val="1"/>
        </w:numPr>
        <w:spacing w:line="288" w:lineRule="auto"/>
        <w:rPr>
          <w:rFonts w:ascii="Arial Narrow" w:hAnsi="Arial Narrow" w:cs="Tahoma"/>
          <w:b/>
          <w:sz w:val="26"/>
          <w:szCs w:val="26"/>
        </w:rPr>
      </w:pPr>
      <w:r w:rsidRPr="001C3E9A">
        <w:rPr>
          <w:rFonts w:ascii="Arial Narrow" w:hAnsi="Arial Narrow" w:cs="Tahoma"/>
          <w:b/>
          <w:i/>
          <w:sz w:val="26"/>
          <w:szCs w:val="26"/>
        </w:rPr>
        <w:t>INTRODUCCIÓN</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firstLine="900"/>
        <w:jc w:val="both"/>
        <w:rPr>
          <w:rFonts w:ascii="Arial Narrow" w:hAnsi="Arial Narrow" w:cs="Tahoma"/>
          <w:sz w:val="26"/>
          <w:szCs w:val="26"/>
        </w:rPr>
      </w:pPr>
      <w:r w:rsidRPr="001C3E9A">
        <w:rPr>
          <w:rFonts w:ascii="Arial Narrow" w:hAnsi="Arial Narrow" w:cs="Tahoma"/>
          <w:sz w:val="26"/>
          <w:szCs w:val="26"/>
        </w:rPr>
        <w:t xml:space="preserve">Persigue el demandante que se declare que tiene derecho a los incrementos pensionales de que trata el artículo 21 del Acuerdo 049 de 1990, por tener a cargo a su cónyuge Mariela </w:t>
      </w:r>
      <w:proofErr w:type="spellStart"/>
      <w:r w:rsidRPr="001C3E9A">
        <w:rPr>
          <w:rFonts w:ascii="Arial Narrow" w:hAnsi="Arial Narrow" w:cs="Tahoma"/>
          <w:sz w:val="26"/>
          <w:szCs w:val="26"/>
        </w:rPr>
        <w:t>Aranzazu</w:t>
      </w:r>
      <w:proofErr w:type="spellEnd"/>
      <w:r w:rsidRPr="001C3E9A">
        <w:rPr>
          <w:rFonts w:ascii="Arial Narrow" w:hAnsi="Arial Narrow" w:cs="Tahoma"/>
          <w:sz w:val="26"/>
          <w:szCs w:val="26"/>
        </w:rPr>
        <w:t xml:space="preserve"> de Duque, y en consecuencia pide que se condene a la entidad demandada al pago de tales adendas a partir del 23 de octubre de 2004, más los intereses legales de que trata el artículo 1617 del </w:t>
      </w:r>
      <w:proofErr w:type="spellStart"/>
      <w:r w:rsidRPr="001C3E9A">
        <w:rPr>
          <w:rFonts w:ascii="Arial Narrow" w:hAnsi="Arial Narrow" w:cs="Tahoma"/>
          <w:sz w:val="26"/>
          <w:szCs w:val="26"/>
        </w:rPr>
        <w:t>C.C</w:t>
      </w:r>
      <w:proofErr w:type="spellEnd"/>
      <w:r w:rsidRPr="001C3E9A">
        <w:rPr>
          <w:rFonts w:ascii="Arial Narrow" w:hAnsi="Arial Narrow" w:cs="Tahoma"/>
          <w:sz w:val="26"/>
          <w:szCs w:val="26"/>
        </w:rPr>
        <w:t xml:space="preserve">, la indexación de las condenas y las costas procesales a su favor.  </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firstLine="900"/>
        <w:jc w:val="both"/>
        <w:rPr>
          <w:rFonts w:ascii="Arial Narrow" w:hAnsi="Arial Narrow" w:cs="Tahoma"/>
          <w:sz w:val="26"/>
          <w:szCs w:val="26"/>
        </w:rPr>
      </w:pPr>
      <w:r w:rsidRPr="001C3E9A">
        <w:rPr>
          <w:rFonts w:ascii="Arial Narrow" w:hAnsi="Arial Narrow" w:cs="Tahoma"/>
          <w:sz w:val="26"/>
          <w:szCs w:val="26"/>
        </w:rPr>
        <w:t xml:space="preserve">Como sustento de sus pretensiones, refiere que convive con su esposa desde el 7 de diciembre de 1968, quien depende económicamente de él, pues no recibe ingreso económico alguno, no labora ni tiene capacidad económica para subsistir por sus propios medios; que mediante Resolución No. 000604 de 2005 le fue reconocida la pensión de vejez a partir de la calenda antes referida, con fundamento en el Acuerdo 049 de 1990; que el 28 de noviembre de 2016 presentó la reclamación ante la entidad para el reconocimiento de tales adendas adicionales a la pensión, pero obtuvo respuesta negativa. </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firstLine="900"/>
        <w:jc w:val="both"/>
        <w:rPr>
          <w:rFonts w:ascii="Arial Narrow" w:hAnsi="Arial Narrow" w:cs="Tahoma"/>
          <w:sz w:val="26"/>
          <w:szCs w:val="26"/>
        </w:rPr>
      </w:pPr>
      <w:r w:rsidRPr="001C3E9A">
        <w:rPr>
          <w:rFonts w:ascii="Arial Narrow" w:hAnsi="Arial Narrow" w:cs="Tahoma"/>
          <w:sz w:val="26"/>
          <w:szCs w:val="26"/>
        </w:rPr>
        <w:t xml:space="preserve">Admitida la demanda, se dio traslado a Colpensiones, quien a través de apoderada judicial allegó contestación oponiéndose a las pretensiones del gestor, al considerar que los incrementos pensionales peticionados desaparecieron de la vida jurídica al no formar parte de las pretensiones contenidas en el nuevo estatuto de la seguridad social. En su defensa, propuso como </w:t>
      </w:r>
      <w:r w:rsidR="00DD0951" w:rsidRPr="001C3E9A">
        <w:rPr>
          <w:rFonts w:ascii="Arial Narrow" w:hAnsi="Arial Narrow" w:cs="Tahoma"/>
          <w:sz w:val="26"/>
          <w:szCs w:val="26"/>
        </w:rPr>
        <w:t>excepciones</w:t>
      </w:r>
      <w:r w:rsidRPr="001C3E9A">
        <w:rPr>
          <w:rFonts w:ascii="Arial Narrow" w:hAnsi="Arial Narrow" w:cs="Tahoma"/>
          <w:sz w:val="26"/>
          <w:szCs w:val="26"/>
        </w:rPr>
        <w:t xml:space="preserve"> de fondo: “Inexistencia de la obligación demandada y cobro de lo no debido”, “Buena fe”, “Imposibilidad jurídica para cumplir con las obligaciones pretendidas”</w:t>
      </w:r>
      <w:r w:rsidR="00DD0951" w:rsidRPr="001C3E9A">
        <w:rPr>
          <w:rFonts w:ascii="Arial Narrow" w:hAnsi="Arial Narrow" w:cs="Tahoma"/>
          <w:sz w:val="26"/>
          <w:szCs w:val="26"/>
        </w:rPr>
        <w:t xml:space="preserve"> </w:t>
      </w:r>
      <w:r w:rsidRPr="001C3E9A">
        <w:rPr>
          <w:rFonts w:ascii="Arial Narrow" w:hAnsi="Arial Narrow" w:cs="Tahoma"/>
          <w:sz w:val="26"/>
          <w:szCs w:val="26"/>
        </w:rPr>
        <w:t>y “Prescripción”, ver fl.26.</w:t>
      </w:r>
    </w:p>
    <w:p w:rsidR="001E1B3F" w:rsidRPr="001C3E9A" w:rsidRDefault="001E1B3F" w:rsidP="001C3E9A">
      <w:pPr>
        <w:spacing w:line="288" w:lineRule="auto"/>
        <w:jc w:val="both"/>
        <w:rPr>
          <w:rFonts w:ascii="Arial Narrow" w:hAnsi="Arial Narrow" w:cs="Tahoma"/>
          <w:sz w:val="26"/>
          <w:szCs w:val="26"/>
        </w:rPr>
      </w:pPr>
    </w:p>
    <w:p w:rsidR="001E1B3F" w:rsidRPr="001C3E9A" w:rsidRDefault="001E1B3F" w:rsidP="001C3E9A">
      <w:pPr>
        <w:pStyle w:val="Prrafodelista"/>
        <w:numPr>
          <w:ilvl w:val="0"/>
          <w:numId w:val="1"/>
        </w:numPr>
        <w:spacing w:line="288" w:lineRule="auto"/>
        <w:jc w:val="both"/>
        <w:rPr>
          <w:rFonts w:ascii="Arial Narrow" w:hAnsi="Arial Narrow" w:cs="Tahoma"/>
          <w:b/>
          <w:i/>
          <w:sz w:val="26"/>
          <w:szCs w:val="26"/>
        </w:rPr>
      </w:pPr>
      <w:r w:rsidRPr="001C3E9A">
        <w:rPr>
          <w:rFonts w:ascii="Arial Narrow" w:hAnsi="Arial Narrow" w:cs="Tahoma"/>
          <w:b/>
          <w:i/>
          <w:sz w:val="26"/>
          <w:szCs w:val="26"/>
        </w:rPr>
        <w:t>SENTENCIA DEL JUZGADO</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hd w:val="clear" w:color="auto" w:fill="FFFFFF"/>
        <w:spacing w:line="288" w:lineRule="auto"/>
        <w:ind w:firstLine="851"/>
        <w:jc w:val="both"/>
        <w:rPr>
          <w:rFonts w:ascii="Arial Narrow" w:hAnsi="Arial Narrow" w:cs="Tahoma"/>
          <w:color w:val="000000"/>
          <w:sz w:val="26"/>
          <w:szCs w:val="26"/>
          <w:lang w:eastAsia="es-CO"/>
        </w:rPr>
      </w:pPr>
      <w:r w:rsidRPr="001C3E9A">
        <w:rPr>
          <w:rFonts w:ascii="Arial Narrow" w:hAnsi="Arial Narrow" w:cs="Tahoma"/>
          <w:color w:val="000000"/>
          <w:sz w:val="26"/>
          <w:szCs w:val="26"/>
          <w:lang w:eastAsia="es-CO"/>
        </w:rPr>
        <w:t xml:space="preserve">La jueza del conocimiento, puso fin a la primera instancia mediante fallo del </w:t>
      </w:r>
      <w:r w:rsidR="00DD0951" w:rsidRPr="001C3E9A">
        <w:rPr>
          <w:rFonts w:ascii="Arial Narrow" w:hAnsi="Arial Narrow" w:cs="Tahoma"/>
          <w:color w:val="000000"/>
          <w:sz w:val="26"/>
          <w:szCs w:val="26"/>
          <w:lang w:eastAsia="es-CO"/>
        </w:rPr>
        <w:t>16 de abril de 2018</w:t>
      </w:r>
      <w:r w:rsidRPr="001C3E9A">
        <w:rPr>
          <w:rFonts w:ascii="Arial Narrow" w:hAnsi="Arial Narrow" w:cs="Tahoma"/>
          <w:color w:val="000000"/>
          <w:sz w:val="26"/>
          <w:szCs w:val="26"/>
          <w:lang w:eastAsia="es-CO"/>
        </w:rPr>
        <w:t xml:space="preserve">, en el que indicó que los incrementos pensionales son aplicables en la actualidad y que en el caso puntual, se acreditó debidamente que el actor es pensionado de conformidad con el Acuerdo 049 de 1990, que está casado con la señora </w:t>
      </w:r>
      <w:r w:rsidR="00DD0951" w:rsidRPr="001C3E9A">
        <w:rPr>
          <w:rFonts w:ascii="Arial Narrow" w:hAnsi="Arial Narrow" w:cs="Tahoma"/>
          <w:color w:val="000000"/>
          <w:sz w:val="26"/>
          <w:szCs w:val="26"/>
          <w:lang w:eastAsia="es-CO"/>
        </w:rPr>
        <w:t xml:space="preserve">Mariela </w:t>
      </w:r>
      <w:proofErr w:type="spellStart"/>
      <w:r w:rsidR="00DD0951" w:rsidRPr="001C3E9A">
        <w:rPr>
          <w:rFonts w:ascii="Arial Narrow" w:hAnsi="Arial Narrow" w:cs="Tahoma"/>
          <w:color w:val="000000"/>
          <w:sz w:val="26"/>
          <w:szCs w:val="26"/>
          <w:lang w:eastAsia="es-CO"/>
        </w:rPr>
        <w:t>Aranzazu</w:t>
      </w:r>
      <w:proofErr w:type="spellEnd"/>
      <w:r w:rsidR="00DD0951" w:rsidRPr="001C3E9A">
        <w:rPr>
          <w:rFonts w:ascii="Arial Narrow" w:hAnsi="Arial Narrow" w:cs="Tahoma"/>
          <w:color w:val="000000"/>
          <w:sz w:val="26"/>
          <w:szCs w:val="26"/>
          <w:lang w:eastAsia="es-CO"/>
        </w:rPr>
        <w:t xml:space="preserve"> de Duque desde 1968</w:t>
      </w:r>
      <w:r w:rsidRPr="001C3E9A">
        <w:rPr>
          <w:rFonts w:ascii="Arial Narrow" w:hAnsi="Arial Narrow" w:cs="Tahoma"/>
          <w:color w:val="000000"/>
          <w:sz w:val="26"/>
          <w:szCs w:val="26"/>
          <w:lang w:eastAsia="es-CO"/>
        </w:rPr>
        <w:t xml:space="preserve">, que han convivido desde tal calenda y que el demandante es el encargado de velar por el sostenimiento económico de ella. Sin embargo, estima que el paso del tiempo ha extinto los mismos, dado que el derecho se hizo exigible el </w:t>
      </w:r>
      <w:r w:rsidR="00DD0951" w:rsidRPr="001C3E9A">
        <w:rPr>
          <w:rFonts w:ascii="Arial Narrow" w:hAnsi="Arial Narrow" w:cs="Tahoma"/>
          <w:color w:val="000000"/>
          <w:sz w:val="26"/>
          <w:szCs w:val="26"/>
          <w:lang w:eastAsia="es-CO"/>
        </w:rPr>
        <w:t>23 de octubre de 2004</w:t>
      </w:r>
      <w:r w:rsidRPr="001C3E9A">
        <w:rPr>
          <w:rFonts w:ascii="Arial Narrow" w:hAnsi="Arial Narrow" w:cs="Tahoma"/>
          <w:color w:val="000000"/>
          <w:sz w:val="26"/>
          <w:szCs w:val="26"/>
          <w:lang w:eastAsia="es-CO"/>
        </w:rPr>
        <w:t xml:space="preserve"> y apenas se reclamó</w:t>
      </w:r>
      <w:r w:rsidR="00DD0951" w:rsidRPr="001C3E9A">
        <w:rPr>
          <w:rFonts w:ascii="Arial Narrow" w:hAnsi="Arial Narrow" w:cs="Tahoma"/>
          <w:color w:val="000000"/>
          <w:sz w:val="26"/>
          <w:szCs w:val="26"/>
          <w:lang w:eastAsia="es-CO"/>
        </w:rPr>
        <w:t xml:space="preserve"> en el año 2016. Por tal motivo, consideró que </w:t>
      </w:r>
      <w:r w:rsidRPr="001C3E9A">
        <w:rPr>
          <w:rFonts w:ascii="Arial Narrow" w:hAnsi="Arial Narrow" w:cs="Tahoma"/>
          <w:color w:val="000000"/>
          <w:sz w:val="26"/>
          <w:szCs w:val="26"/>
          <w:lang w:eastAsia="es-CO"/>
        </w:rPr>
        <w:t>al tener los incrementos una naturaleza diferente al de la pensión, debieron haberse reclamado en los tres años siguientes a su exigibilidad.</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hd w:val="clear" w:color="auto" w:fill="FFFFFF"/>
        <w:spacing w:line="288" w:lineRule="auto"/>
        <w:ind w:firstLine="851"/>
        <w:jc w:val="both"/>
        <w:rPr>
          <w:rFonts w:ascii="Arial Narrow" w:hAnsi="Arial Narrow" w:cs="Tahoma"/>
          <w:color w:val="000000"/>
          <w:sz w:val="26"/>
          <w:szCs w:val="26"/>
          <w:lang w:eastAsia="es-CO"/>
        </w:rPr>
      </w:pPr>
      <w:r w:rsidRPr="001C3E9A">
        <w:rPr>
          <w:rFonts w:ascii="Arial Narrow" w:hAnsi="Arial Narrow" w:cs="Tahoma"/>
          <w:color w:val="000000"/>
          <w:sz w:val="26"/>
          <w:szCs w:val="26"/>
          <w:lang w:eastAsia="es-CO"/>
        </w:rPr>
        <w:t xml:space="preserve">Por ende, negó las pretensiones e impuso costas a la parte </w:t>
      </w:r>
      <w:r w:rsidR="00C24079" w:rsidRPr="001C3E9A">
        <w:rPr>
          <w:rFonts w:ascii="Arial Narrow" w:hAnsi="Arial Narrow" w:cs="Tahoma"/>
          <w:color w:val="000000"/>
          <w:sz w:val="26"/>
          <w:szCs w:val="26"/>
          <w:lang w:eastAsia="es-CO"/>
        </w:rPr>
        <w:t>vencida en juicio.</w:t>
      </w:r>
    </w:p>
    <w:p w:rsidR="001E1B3F" w:rsidRPr="001C3E9A" w:rsidRDefault="001E1B3F" w:rsidP="001C3E9A">
      <w:pPr>
        <w:pStyle w:val="Sinespaciado"/>
        <w:spacing w:line="288" w:lineRule="auto"/>
        <w:rPr>
          <w:rFonts w:ascii="Arial Narrow" w:hAnsi="Arial Narrow"/>
          <w:sz w:val="26"/>
          <w:szCs w:val="26"/>
          <w:lang w:eastAsia="es-CO"/>
        </w:rPr>
      </w:pPr>
    </w:p>
    <w:p w:rsidR="001E1B3F" w:rsidRPr="001C3E9A" w:rsidRDefault="001E1B3F" w:rsidP="001C3E9A">
      <w:pPr>
        <w:shd w:val="clear" w:color="auto" w:fill="FFFFFF"/>
        <w:spacing w:line="288" w:lineRule="auto"/>
        <w:ind w:firstLine="851"/>
        <w:jc w:val="both"/>
        <w:rPr>
          <w:rFonts w:ascii="Arial Narrow" w:hAnsi="Arial Narrow" w:cs="Tahoma"/>
          <w:b/>
          <w:i/>
          <w:sz w:val="26"/>
          <w:szCs w:val="26"/>
          <w:lang w:eastAsia="es-CO"/>
        </w:rPr>
      </w:pPr>
      <w:r w:rsidRPr="001C3E9A">
        <w:rPr>
          <w:rFonts w:ascii="Arial Narrow" w:hAnsi="Arial Narrow" w:cs="Tahoma"/>
          <w:b/>
          <w:i/>
          <w:sz w:val="26"/>
          <w:szCs w:val="26"/>
          <w:lang w:eastAsia="es-CO"/>
        </w:rPr>
        <w:t xml:space="preserve">III. </w:t>
      </w:r>
      <w:r w:rsidR="00DD0951" w:rsidRPr="001C3E9A">
        <w:rPr>
          <w:rFonts w:ascii="Arial Narrow" w:hAnsi="Arial Narrow" w:cs="Tahoma"/>
          <w:b/>
          <w:i/>
          <w:sz w:val="26"/>
          <w:szCs w:val="26"/>
          <w:lang w:eastAsia="es-CO"/>
        </w:rPr>
        <w:t>CONSULTA</w:t>
      </w:r>
    </w:p>
    <w:p w:rsidR="003F499C" w:rsidRPr="001C3E9A" w:rsidRDefault="003F499C" w:rsidP="001C3E9A">
      <w:pPr>
        <w:pStyle w:val="Sinespaciado"/>
        <w:spacing w:line="288" w:lineRule="auto"/>
        <w:rPr>
          <w:rFonts w:ascii="Arial Narrow" w:hAnsi="Arial Narrow"/>
          <w:sz w:val="26"/>
          <w:szCs w:val="26"/>
          <w:lang w:val="es-MX" w:eastAsia="es-MX"/>
        </w:rPr>
      </w:pPr>
    </w:p>
    <w:p w:rsidR="003F499C" w:rsidRPr="001C3E9A" w:rsidRDefault="003F499C" w:rsidP="001C3E9A">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1C3E9A">
        <w:rPr>
          <w:rFonts w:ascii="Arial Narrow" w:hAnsi="Arial Narrow" w:cs="Arial"/>
          <w:iCs/>
          <w:sz w:val="26"/>
          <w:szCs w:val="26"/>
          <w:lang w:val="es-MX" w:eastAsia="es-MX"/>
        </w:rPr>
        <w:t xml:space="preserve">Respecto del citado proveído se dispuso el grado jurisdiccional de consulta en favor de la parte </w:t>
      </w:r>
      <w:r w:rsidR="00C24079" w:rsidRPr="001C3E9A">
        <w:rPr>
          <w:rFonts w:ascii="Arial Narrow" w:hAnsi="Arial Narrow" w:cs="Arial"/>
          <w:iCs/>
          <w:sz w:val="26"/>
          <w:szCs w:val="26"/>
          <w:lang w:val="es-MX" w:eastAsia="es-MX"/>
        </w:rPr>
        <w:t>actora</w:t>
      </w:r>
      <w:r w:rsidRPr="001C3E9A">
        <w:rPr>
          <w:rFonts w:ascii="Arial Narrow" w:hAnsi="Arial Narrow" w:cs="Arial"/>
          <w:iCs/>
          <w:sz w:val="26"/>
          <w:szCs w:val="26"/>
          <w:lang w:val="es-MX" w:eastAsia="es-MX"/>
        </w:rPr>
        <w:t>, por haber sido desfavorable a sus intereses y surtido como se encuentra el trámite procesal de la instancia, se procede a desatarlo.</w:t>
      </w:r>
    </w:p>
    <w:p w:rsidR="001E1B3F" w:rsidRPr="001C3E9A" w:rsidRDefault="001E1B3F" w:rsidP="001C3E9A">
      <w:pPr>
        <w:widowControl w:val="0"/>
        <w:autoSpaceDE w:val="0"/>
        <w:autoSpaceDN w:val="0"/>
        <w:adjustRightInd w:val="0"/>
        <w:spacing w:line="288" w:lineRule="auto"/>
        <w:ind w:firstLine="851"/>
        <w:jc w:val="both"/>
        <w:rPr>
          <w:rFonts w:ascii="Arial Narrow" w:hAnsi="Arial Narrow" w:cs="Arial"/>
          <w:iCs/>
          <w:color w:val="FF0000"/>
          <w:sz w:val="26"/>
          <w:szCs w:val="26"/>
          <w:lang w:val="es-MX" w:eastAsia="es-MX"/>
        </w:rPr>
      </w:pPr>
    </w:p>
    <w:p w:rsidR="001E1B3F" w:rsidRPr="001C3E9A" w:rsidRDefault="001E1B3F" w:rsidP="001C3E9A">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1C3E9A">
        <w:rPr>
          <w:rFonts w:ascii="Arial Narrow" w:hAnsi="Arial Narrow" w:cs="Tahoma"/>
          <w:b/>
          <w:i/>
          <w:sz w:val="26"/>
          <w:szCs w:val="26"/>
        </w:rPr>
        <w:lastRenderedPageBreak/>
        <w:t>Del problema jurídico.</w:t>
      </w:r>
    </w:p>
    <w:p w:rsidR="001E1B3F" w:rsidRPr="001C3E9A" w:rsidRDefault="001E1B3F" w:rsidP="001C3E9A">
      <w:pPr>
        <w:pStyle w:val="Sinespaciado"/>
        <w:spacing w:line="288" w:lineRule="auto"/>
        <w:rPr>
          <w:rFonts w:ascii="Arial Narrow" w:hAnsi="Arial Narrow"/>
          <w:sz w:val="26"/>
          <w:szCs w:val="26"/>
        </w:rPr>
      </w:pPr>
    </w:p>
    <w:p w:rsidR="001E1B3F" w:rsidRDefault="001E1B3F" w:rsidP="001C3E9A">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1C3E9A">
        <w:rPr>
          <w:rFonts w:ascii="Arial Narrow" w:hAnsi="Arial Narrow" w:cs="Tahoma"/>
          <w:color w:val="000000"/>
          <w:sz w:val="26"/>
          <w:szCs w:val="26"/>
          <w:lang w:eastAsia="es-CO"/>
        </w:rPr>
        <w:t>Plantea la Sala como problema jurídico el siguiente:</w:t>
      </w:r>
    </w:p>
    <w:p w:rsidR="00F27BCE" w:rsidRPr="001C3E9A" w:rsidRDefault="00F27BCE" w:rsidP="001C3E9A">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1E1B3F" w:rsidRPr="001C3E9A" w:rsidRDefault="001E1B3F" w:rsidP="001C3E9A">
      <w:pPr>
        <w:pStyle w:val="Sinespaciado"/>
        <w:spacing w:line="288" w:lineRule="auto"/>
        <w:ind w:firstLine="708"/>
        <w:jc w:val="both"/>
        <w:rPr>
          <w:rFonts w:ascii="Arial Narrow" w:hAnsi="Arial Narrow"/>
          <w:i/>
          <w:sz w:val="26"/>
          <w:szCs w:val="26"/>
        </w:rPr>
      </w:pPr>
      <w:r w:rsidRPr="001C3E9A">
        <w:rPr>
          <w:rFonts w:ascii="Arial Narrow" w:hAnsi="Arial Narrow"/>
          <w:i/>
          <w:sz w:val="26"/>
          <w:szCs w:val="26"/>
        </w:rPr>
        <w:t xml:space="preserve">¿Procede la extinción del derecho a los incrementos pensionales por virtud del fenómeno de la prescripción? </w:t>
      </w:r>
    </w:p>
    <w:p w:rsidR="001E1B3F" w:rsidRPr="001C3E9A" w:rsidRDefault="001E1B3F" w:rsidP="001C3E9A">
      <w:pPr>
        <w:tabs>
          <w:tab w:val="left" w:pos="0"/>
          <w:tab w:val="left" w:pos="8647"/>
        </w:tabs>
        <w:suppressAutoHyphens/>
        <w:spacing w:line="288" w:lineRule="auto"/>
        <w:ind w:firstLine="900"/>
        <w:jc w:val="both"/>
        <w:rPr>
          <w:rFonts w:ascii="Arial Narrow" w:hAnsi="Arial Narrow" w:cs="Tahoma"/>
          <w:b/>
          <w:i/>
          <w:sz w:val="26"/>
          <w:szCs w:val="26"/>
        </w:rPr>
      </w:pPr>
    </w:p>
    <w:p w:rsidR="001E1B3F" w:rsidRPr="001C3E9A" w:rsidRDefault="001E1B3F" w:rsidP="001C3E9A">
      <w:pPr>
        <w:tabs>
          <w:tab w:val="left" w:pos="0"/>
          <w:tab w:val="left" w:pos="8647"/>
        </w:tabs>
        <w:suppressAutoHyphens/>
        <w:spacing w:line="288" w:lineRule="auto"/>
        <w:ind w:firstLine="900"/>
        <w:jc w:val="both"/>
        <w:rPr>
          <w:rFonts w:ascii="Arial Narrow" w:hAnsi="Arial Narrow" w:cs="Tahoma"/>
          <w:sz w:val="26"/>
          <w:szCs w:val="26"/>
        </w:rPr>
      </w:pPr>
      <w:r w:rsidRPr="001C3E9A">
        <w:rPr>
          <w:rFonts w:ascii="Arial Narrow" w:hAnsi="Arial Narrow" w:cs="Tahoma"/>
          <w:b/>
          <w:i/>
          <w:sz w:val="26"/>
          <w:szCs w:val="26"/>
        </w:rPr>
        <w:t>Alegatos en esta instancia</w:t>
      </w:r>
      <w:r w:rsidRPr="001C3E9A">
        <w:rPr>
          <w:rFonts w:ascii="Arial Narrow" w:hAnsi="Arial Narrow" w:cs="Tahoma"/>
          <w:sz w:val="26"/>
          <w:szCs w:val="26"/>
        </w:rPr>
        <w:t>:</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firstLine="851"/>
        <w:jc w:val="both"/>
        <w:rPr>
          <w:rFonts w:ascii="Arial Narrow" w:hAnsi="Arial Narrow" w:cs="Tahoma"/>
          <w:sz w:val="26"/>
          <w:szCs w:val="26"/>
        </w:rPr>
      </w:pPr>
      <w:r w:rsidRPr="001C3E9A">
        <w:rPr>
          <w:rFonts w:ascii="Arial Narrow" w:hAnsi="Arial Narrow" w:cs="Tahoma"/>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left="1418" w:hanging="578"/>
        <w:jc w:val="both"/>
        <w:rPr>
          <w:rFonts w:ascii="Arial Narrow" w:hAnsi="Arial Narrow" w:cs="Tahoma"/>
          <w:b/>
          <w:sz w:val="26"/>
          <w:szCs w:val="26"/>
        </w:rPr>
      </w:pPr>
      <w:r w:rsidRPr="001C3E9A">
        <w:rPr>
          <w:rFonts w:ascii="Arial Narrow" w:hAnsi="Arial Narrow" w:cs="Tahoma"/>
          <w:b/>
          <w:sz w:val="26"/>
          <w:szCs w:val="26"/>
        </w:rPr>
        <w:t>IV. CONSIDERACIONES</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left="1418" w:hanging="578"/>
        <w:jc w:val="both"/>
        <w:rPr>
          <w:rFonts w:ascii="Arial Narrow" w:hAnsi="Arial Narrow" w:cs="Tahoma"/>
          <w:b/>
          <w:sz w:val="26"/>
          <w:szCs w:val="26"/>
        </w:rPr>
      </w:pPr>
      <w:r w:rsidRPr="001C3E9A">
        <w:rPr>
          <w:rFonts w:ascii="Arial Narrow" w:hAnsi="Arial Narrow" w:cs="Tahoma"/>
          <w:b/>
          <w:sz w:val="26"/>
          <w:szCs w:val="26"/>
        </w:rPr>
        <w:t>1. Desenvolvimiento de la problemática planteada</w:t>
      </w:r>
    </w:p>
    <w:p w:rsidR="001E1B3F" w:rsidRPr="001C3E9A" w:rsidRDefault="001E1B3F" w:rsidP="001C3E9A">
      <w:pPr>
        <w:pStyle w:val="Sinespaciado"/>
        <w:spacing w:line="288" w:lineRule="auto"/>
        <w:rPr>
          <w:rFonts w:ascii="Arial Narrow" w:hAnsi="Arial Narrow"/>
          <w:sz w:val="26"/>
          <w:szCs w:val="26"/>
        </w:rPr>
      </w:pPr>
      <w:r w:rsidRPr="001C3E9A">
        <w:rPr>
          <w:rFonts w:ascii="Arial Narrow" w:hAnsi="Arial Narrow"/>
          <w:sz w:val="26"/>
          <w:szCs w:val="26"/>
        </w:rPr>
        <w:tab/>
      </w:r>
      <w:r w:rsidRPr="001C3E9A">
        <w:rPr>
          <w:rFonts w:ascii="Arial Narrow" w:hAnsi="Arial Narrow"/>
          <w:sz w:val="26"/>
          <w:szCs w:val="26"/>
        </w:rPr>
        <w:tab/>
      </w:r>
    </w:p>
    <w:p w:rsidR="001E1B3F" w:rsidRPr="001C3E9A" w:rsidRDefault="001E1B3F" w:rsidP="001C3E9A">
      <w:pPr>
        <w:pStyle w:val="Textoindependiente"/>
        <w:spacing w:line="288" w:lineRule="auto"/>
        <w:ind w:firstLine="851"/>
        <w:rPr>
          <w:rFonts w:ascii="Arial Narrow" w:hAnsi="Arial Narrow"/>
          <w:sz w:val="26"/>
          <w:szCs w:val="26"/>
          <w:lang w:val="es-CO"/>
        </w:rPr>
      </w:pPr>
      <w:r w:rsidRPr="001C3E9A">
        <w:rPr>
          <w:rFonts w:ascii="Arial Narrow" w:hAnsi="Arial Narrow"/>
          <w:sz w:val="26"/>
          <w:szCs w:val="26"/>
          <w:lang w:val="es-CO"/>
        </w:rPr>
        <w:t xml:space="preserve">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w:t>
      </w:r>
      <w:r w:rsidR="003F499C" w:rsidRPr="001C3E9A">
        <w:rPr>
          <w:rFonts w:ascii="Arial Narrow" w:hAnsi="Arial Narrow"/>
          <w:sz w:val="26"/>
          <w:szCs w:val="26"/>
          <w:lang w:val="es-CO"/>
        </w:rPr>
        <w:t xml:space="preserve">para </w:t>
      </w:r>
      <w:r w:rsidRPr="001C3E9A">
        <w:rPr>
          <w:rFonts w:ascii="Arial Narrow" w:hAnsi="Arial Narrow"/>
          <w:sz w:val="26"/>
          <w:szCs w:val="26"/>
          <w:lang w:val="es-CO"/>
        </w:rPr>
        <w:t xml:space="preserve">quienes lo hacen en aplicación del régimen de transición, sin que, su contenido con arreglo al artículo 31 de la Ley 100 riña en forma directa o indirecta con los postulados de ésta, pues en contraste, su aplicación encuentra respaldo en los artículos 48 y 53 de la Constitución Política. (Ver entre otras, sentencia </w:t>
      </w:r>
      <w:r w:rsidRPr="001C3E9A">
        <w:rPr>
          <w:rFonts w:ascii="Arial Narrow" w:hAnsi="Arial Narrow"/>
          <w:sz w:val="26"/>
          <w:szCs w:val="26"/>
        </w:rPr>
        <w:t xml:space="preserve">radicado </w:t>
      </w:r>
      <w:r w:rsidRPr="001C3E9A">
        <w:rPr>
          <w:rFonts w:ascii="Arial Narrow" w:hAnsi="Arial Narrow"/>
          <w:sz w:val="26"/>
          <w:szCs w:val="26"/>
          <w:lang w:val="es-ES"/>
        </w:rPr>
        <w:t>N° 5343 de 2017 y</w:t>
      </w:r>
      <w:r w:rsidRPr="001C3E9A">
        <w:rPr>
          <w:rFonts w:ascii="Arial Narrow" w:hAnsi="Arial Narrow"/>
          <w:sz w:val="26"/>
          <w:szCs w:val="26"/>
        </w:rPr>
        <w:t xml:space="preserve"> 57822 del 17 de julio de 2018 de la </w:t>
      </w:r>
      <w:proofErr w:type="spellStart"/>
      <w:r w:rsidRPr="001C3E9A">
        <w:rPr>
          <w:rFonts w:ascii="Arial Narrow" w:hAnsi="Arial Narrow"/>
          <w:sz w:val="26"/>
          <w:szCs w:val="26"/>
        </w:rPr>
        <w:t>SL</w:t>
      </w:r>
      <w:proofErr w:type="spellEnd"/>
      <w:r w:rsidRPr="001C3E9A">
        <w:rPr>
          <w:rFonts w:ascii="Arial Narrow" w:hAnsi="Arial Narrow"/>
          <w:sz w:val="26"/>
          <w:szCs w:val="26"/>
        </w:rPr>
        <w:t xml:space="preserve"> CSJ).   </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C24079" w:rsidRPr="001C3E9A" w:rsidRDefault="00C24079" w:rsidP="001C3E9A">
      <w:pPr>
        <w:pStyle w:val="Sinespaciado"/>
        <w:spacing w:line="288" w:lineRule="auto"/>
        <w:rPr>
          <w:rFonts w:ascii="Arial Narrow" w:hAnsi="Arial Narrow"/>
          <w:sz w:val="26"/>
          <w:szCs w:val="26"/>
        </w:rPr>
      </w:pPr>
    </w:p>
    <w:p w:rsidR="001E1B3F" w:rsidRPr="00B574C7" w:rsidRDefault="001E1B3F" w:rsidP="00B574C7">
      <w:pPr>
        <w:pStyle w:val="Textoindependiente"/>
        <w:ind w:left="426" w:right="418" w:firstLine="851"/>
        <w:rPr>
          <w:rFonts w:ascii="Arial Narrow" w:hAnsi="Arial Narrow"/>
          <w:i/>
          <w:szCs w:val="26"/>
        </w:rPr>
      </w:pPr>
      <w:r w:rsidRPr="00B574C7">
        <w:rPr>
          <w:rFonts w:ascii="Arial Narrow" w:hAnsi="Arial Narrow"/>
          <w:i/>
          <w:szCs w:val="26"/>
        </w:rPr>
        <w:t xml:space="preserve">“Los incrementos de que trata el artículo anterior </w:t>
      </w:r>
      <w:r w:rsidRPr="00B574C7">
        <w:rPr>
          <w:rFonts w:ascii="Arial Narrow" w:hAnsi="Arial Narrow"/>
          <w:b/>
          <w:i/>
          <w:szCs w:val="26"/>
          <w:u w:val="single"/>
        </w:rPr>
        <w:t xml:space="preserve">no forman parte integrante de la pensión de invalidez o de vejez </w:t>
      </w:r>
      <w:r w:rsidRPr="00B574C7">
        <w:rPr>
          <w:rFonts w:ascii="Arial Narrow" w:hAnsi="Arial Narrow"/>
          <w:i/>
          <w:szCs w:val="26"/>
        </w:rPr>
        <w:t>que reconoce el Instituto de Seguros Sociales y el derecho a ellos subsiste mientras perduren las causas que les dieron origen”.</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 xml:space="preserve">Conforme a dicha norma, 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w:t>
      </w:r>
      <w:r w:rsidRPr="001C3E9A">
        <w:rPr>
          <w:rFonts w:ascii="Arial Narrow" w:hAnsi="Arial Narrow"/>
          <w:sz w:val="26"/>
          <w:szCs w:val="26"/>
        </w:rPr>
        <w:lastRenderedPageBreak/>
        <w:t>tener los incrementos una naturaleza distinta a la pensión, claramente están sujetos a que el tiempo impida su reclamación coactiva. El tema ha sido abordado por la jurisprudencia de la Sala de Casación de la Corte Suprema de Justicia, la cual valga anotar, ha sido acogida de tiempo atrás por la mayoría de los integrantes de esta Corporación, siendo pertinente citar algunos apartes de uno de tales pronunciamientos:</w:t>
      </w:r>
    </w:p>
    <w:p w:rsidR="001E1B3F" w:rsidRPr="001C3E9A" w:rsidRDefault="001E1B3F" w:rsidP="001C3E9A">
      <w:pPr>
        <w:pStyle w:val="Sinespaciado"/>
        <w:spacing w:line="288" w:lineRule="auto"/>
        <w:rPr>
          <w:rFonts w:ascii="Arial Narrow" w:hAnsi="Arial Narrow"/>
          <w:sz w:val="26"/>
          <w:szCs w:val="26"/>
        </w:rPr>
      </w:pPr>
    </w:p>
    <w:p w:rsidR="001E1B3F" w:rsidRPr="00B574C7" w:rsidRDefault="001E1B3F" w:rsidP="00B574C7">
      <w:pPr>
        <w:pStyle w:val="Textoindependiente"/>
        <w:ind w:left="426" w:right="418" w:firstLine="851"/>
        <w:rPr>
          <w:rFonts w:ascii="Arial Narrow" w:hAnsi="Arial Narrow"/>
          <w:i/>
          <w:szCs w:val="26"/>
          <w:lang w:val="es-ES"/>
        </w:rPr>
      </w:pPr>
      <w:r w:rsidRPr="00B574C7">
        <w:rPr>
          <w:rFonts w:ascii="Arial Narrow" w:hAnsi="Arial Narrow"/>
          <w:i/>
          <w:szCs w:val="26"/>
          <w:lang w:val="es-ES"/>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w:t>
      </w:r>
      <w:proofErr w:type="spellStart"/>
      <w:r w:rsidRPr="00B574C7">
        <w:rPr>
          <w:rFonts w:ascii="Arial Narrow" w:hAnsi="Arial Narrow"/>
          <w:i/>
          <w:szCs w:val="26"/>
          <w:lang w:val="es-ES"/>
        </w:rPr>
        <w:t>CSJSL</w:t>
      </w:r>
      <w:proofErr w:type="spellEnd"/>
      <w:r w:rsidRPr="00B574C7">
        <w:rPr>
          <w:rFonts w:ascii="Arial Narrow" w:hAnsi="Arial Narrow"/>
          <w:i/>
          <w:szCs w:val="26"/>
          <w:lang w:val="es-ES"/>
        </w:rPr>
        <w:t>, 9638-2014 del 23 jul. 2014, rad 57367, donde al resolver un asunto de similares contornos, así reflexionó:</w:t>
      </w:r>
    </w:p>
    <w:p w:rsidR="001E1B3F" w:rsidRPr="00B574C7" w:rsidRDefault="001E1B3F" w:rsidP="00B574C7">
      <w:pPr>
        <w:pStyle w:val="Sinespaciado"/>
        <w:ind w:left="709" w:right="701"/>
        <w:rPr>
          <w:rFonts w:ascii="Arial Narrow" w:hAnsi="Arial Narrow"/>
          <w:szCs w:val="26"/>
          <w:lang w:val="es-ES"/>
        </w:rPr>
      </w:pPr>
    </w:p>
    <w:p w:rsidR="001E1B3F" w:rsidRPr="00B574C7" w:rsidRDefault="001E1B3F" w:rsidP="00B574C7">
      <w:pPr>
        <w:pStyle w:val="Textoindependiente"/>
        <w:ind w:left="709" w:right="701" w:firstLine="851"/>
        <w:rPr>
          <w:rFonts w:ascii="Arial Narrow" w:hAnsi="Arial Narrow"/>
          <w:i/>
          <w:szCs w:val="26"/>
          <w:lang w:val="es-ES"/>
        </w:rPr>
      </w:pPr>
      <w:r w:rsidRPr="00B574C7">
        <w:rPr>
          <w:rFonts w:ascii="Arial Narrow" w:hAnsi="Arial Narrow"/>
          <w:i/>
          <w:szCs w:val="26"/>
          <w:lang w:val="es-ES"/>
        </w:rPr>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rsidR="001E1B3F" w:rsidRPr="00B574C7" w:rsidRDefault="001E1B3F" w:rsidP="00B574C7">
      <w:pPr>
        <w:pStyle w:val="Sinespaciado"/>
        <w:ind w:left="709" w:right="701"/>
        <w:rPr>
          <w:rFonts w:ascii="Arial Narrow" w:hAnsi="Arial Narrow"/>
          <w:szCs w:val="26"/>
          <w:lang w:val="es-ES"/>
        </w:rPr>
      </w:pPr>
    </w:p>
    <w:p w:rsidR="001E1B3F" w:rsidRPr="00B574C7" w:rsidRDefault="001E1B3F" w:rsidP="00B574C7">
      <w:pPr>
        <w:pStyle w:val="Textoindependiente"/>
        <w:ind w:left="709" w:right="701" w:firstLine="851"/>
        <w:rPr>
          <w:rFonts w:ascii="Arial Narrow" w:hAnsi="Arial Narrow"/>
          <w:i/>
          <w:szCs w:val="26"/>
          <w:lang w:val="es-ES"/>
        </w:rPr>
      </w:pPr>
      <w:r w:rsidRPr="00B574C7">
        <w:rPr>
          <w:rFonts w:ascii="Arial Narrow" w:hAnsi="Arial Narrow"/>
          <w:i/>
          <w:szCs w:val="26"/>
          <w:lang w:val="es-ES"/>
        </w:rPr>
        <w:t xml:space="preserve">En efecto, esta Corporación señaló en sentencia CSJ </w:t>
      </w:r>
      <w:proofErr w:type="spellStart"/>
      <w:r w:rsidRPr="00B574C7">
        <w:rPr>
          <w:rFonts w:ascii="Arial Narrow" w:hAnsi="Arial Narrow"/>
          <w:i/>
          <w:szCs w:val="26"/>
          <w:lang w:val="es-ES"/>
        </w:rPr>
        <w:t>SL</w:t>
      </w:r>
      <w:proofErr w:type="spellEnd"/>
      <w:r w:rsidRPr="00B574C7">
        <w:rPr>
          <w:rFonts w:ascii="Arial Narrow" w:hAnsi="Arial Narrow"/>
          <w:i/>
          <w:szCs w:val="26"/>
          <w:lang w:val="es-ES"/>
        </w:rPr>
        <w:t xml:space="preserve">,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w:t>
      </w:r>
      <w:proofErr w:type="spellStart"/>
      <w:r w:rsidRPr="00B574C7">
        <w:rPr>
          <w:rFonts w:ascii="Arial Narrow" w:hAnsi="Arial Narrow"/>
          <w:i/>
          <w:szCs w:val="26"/>
          <w:lang w:val="es-ES"/>
        </w:rPr>
        <w:t>CST</w:t>
      </w:r>
      <w:proofErr w:type="spellEnd"/>
      <w:r w:rsidRPr="00B574C7">
        <w:rPr>
          <w:rFonts w:ascii="Arial Narrow" w:hAnsi="Arial Narrow"/>
          <w:i/>
          <w:szCs w:val="26"/>
          <w:lang w:val="es-ES"/>
        </w:rPr>
        <w:t xml:space="preserve"> y 151 del </w:t>
      </w:r>
      <w:proofErr w:type="spellStart"/>
      <w:r w:rsidRPr="00B574C7">
        <w:rPr>
          <w:rFonts w:ascii="Arial Narrow" w:hAnsi="Arial Narrow"/>
          <w:i/>
          <w:szCs w:val="26"/>
          <w:lang w:val="es-ES"/>
        </w:rPr>
        <w:t>CPT</w:t>
      </w:r>
      <w:proofErr w:type="spellEnd"/>
      <w:r w:rsidRPr="00B574C7">
        <w:rPr>
          <w:rFonts w:ascii="Arial Narrow" w:hAnsi="Arial Narrow"/>
          <w:i/>
          <w:szCs w:val="26"/>
          <w:lang w:val="es-ES"/>
        </w:rPr>
        <w:t xml:space="preserve"> y de la SS. </w:t>
      </w:r>
    </w:p>
    <w:p w:rsidR="001E1B3F" w:rsidRPr="00B574C7" w:rsidRDefault="001E1B3F" w:rsidP="00B574C7">
      <w:pPr>
        <w:pStyle w:val="Sinespaciado"/>
        <w:ind w:left="709" w:right="701"/>
        <w:rPr>
          <w:rFonts w:ascii="Arial Narrow" w:hAnsi="Arial Narrow"/>
          <w:szCs w:val="26"/>
          <w:lang w:val="es-ES"/>
        </w:rPr>
      </w:pPr>
    </w:p>
    <w:p w:rsidR="001E1B3F" w:rsidRPr="00B574C7" w:rsidRDefault="001E1B3F" w:rsidP="00B574C7">
      <w:pPr>
        <w:pStyle w:val="Textoindependiente"/>
        <w:ind w:left="426" w:right="418" w:firstLine="851"/>
        <w:rPr>
          <w:rFonts w:ascii="Arial Narrow" w:hAnsi="Arial Narrow"/>
          <w:i/>
          <w:szCs w:val="26"/>
          <w:lang w:val="es-ES"/>
        </w:rPr>
      </w:pPr>
      <w:r w:rsidRPr="00B574C7">
        <w:rPr>
          <w:rFonts w:ascii="Arial Narrow" w:hAnsi="Arial Narrow"/>
          <w:i/>
          <w:szCs w:val="26"/>
          <w:lang w:val="es-ES"/>
        </w:rPr>
        <w:t xml:space="preserve">Así se dijo, y ahora se reitera, en sentencia CSJ </w:t>
      </w:r>
      <w:proofErr w:type="spellStart"/>
      <w:r w:rsidRPr="00B574C7">
        <w:rPr>
          <w:rFonts w:ascii="Arial Narrow" w:hAnsi="Arial Narrow"/>
          <w:i/>
          <w:szCs w:val="26"/>
          <w:lang w:val="es-ES"/>
        </w:rPr>
        <w:t>SL</w:t>
      </w:r>
      <w:proofErr w:type="spellEnd"/>
      <w:r w:rsidRPr="00B574C7">
        <w:rPr>
          <w:rFonts w:ascii="Arial Narrow" w:hAnsi="Arial Narrow"/>
          <w:i/>
          <w:szCs w:val="26"/>
          <w:lang w:val="es-ES"/>
        </w:rPr>
        <w:t xml:space="preserve">, 12 dic. 2007, rad. 27923, en la que respecto a la prescripción del derecho a reclamar los incrementos por personas a cargo, se puntualizó: </w:t>
      </w:r>
    </w:p>
    <w:p w:rsidR="00C24079" w:rsidRPr="001C3E9A" w:rsidRDefault="00C24079" w:rsidP="001C3E9A">
      <w:pPr>
        <w:pStyle w:val="Sinespaciado"/>
        <w:spacing w:line="288" w:lineRule="auto"/>
        <w:rPr>
          <w:rFonts w:ascii="Arial Narrow" w:hAnsi="Arial Narrow"/>
          <w:sz w:val="26"/>
          <w:szCs w:val="26"/>
          <w:lang w:val="es-ES"/>
        </w:rPr>
      </w:pPr>
    </w:p>
    <w:p w:rsidR="001E1B3F" w:rsidRPr="00546968" w:rsidRDefault="001E1B3F" w:rsidP="00546968">
      <w:pPr>
        <w:pStyle w:val="Sinespaciado"/>
        <w:ind w:left="709" w:right="701"/>
        <w:jc w:val="both"/>
        <w:rPr>
          <w:rFonts w:ascii="Arial Narrow" w:hAnsi="Arial Narrow"/>
          <w:szCs w:val="26"/>
          <w:lang w:val="es-ES"/>
        </w:rPr>
      </w:pPr>
      <w:r w:rsidRPr="00546968">
        <w:rPr>
          <w:rFonts w:ascii="Arial Narrow" w:hAnsi="Arial Narrow"/>
          <w:szCs w:val="26"/>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1E1B3F" w:rsidRPr="00546968" w:rsidRDefault="001E1B3F" w:rsidP="00546968">
      <w:pPr>
        <w:pStyle w:val="Sinespaciado"/>
        <w:ind w:left="709" w:right="701"/>
        <w:jc w:val="both"/>
        <w:rPr>
          <w:rFonts w:ascii="Arial Narrow" w:hAnsi="Arial Narrow"/>
          <w:szCs w:val="26"/>
          <w:lang w:val="es-ES"/>
        </w:rPr>
      </w:pPr>
    </w:p>
    <w:p w:rsidR="001E1B3F" w:rsidRPr="00546968" w:rsidRDefault="001E1B3F" w:rsidP="00546968">
      <w:pPr>
        <w:pStyle w:val="Sinespaciado"/>
        <w:ind w:left="709" w:right="701"/>
        <w:jc w:val="both"/>
        <w:rPr>
          <w:rFonts w:ascii="Arial Narrow" w:hAnsi="Arial Narrow"/>
          <w:szCs w:val="26"/>
          <w:lang w:val="es-ES"/>
        </w:rPr>
      </w:pPr>
      <w:r w:rsidRPr="00546968">
        <w:rPr>
          <w:rFonts w:ascii="Arial Narrow" w:hAnsi="Arial Narrow"/>
          <w:szCs w:val="26"/>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1E1B3F" w:rsidRPr="00546968" w:rsidRDefault="001E1B3F" w:rsidP="00546968">
      <w:pPr>
        <w:pStyle w:val="Sinespaciado"/>
        <w:ind w:left="709" w:right="701"/>
        <w:jc w:val="both"/>
        <w:rPr>
          <w:rFonts w:ascii="Arial Narrow" w:hAnsi="Arial Narrow"/>
          <w:szCs w:val="26"/>
          <w:lang w:val="es-ES"/>
        </w:rPr>
      </w:pPr>
    </w:p>
    <w:p w:rsidR="001E1B3F" w:rsidRPr="00546968" w:rsidRDefault="001E1B3F" w:rsidP="00546968">
      <w:pPr>
        <w:pStyle w:val="Sinespaciado"/>
        <w:ind w:left="709" w:right="701"/>
        <w:jc w:val="both"/>
        <w:rPr>
          <w:rFonts w:ascii="Arial Narrow" w:hAnsi="Arial Narrow"/>
          <w:szCs w:val="26"/>
          <w:lang w:val="es-ES"/>
        </w:rPr>
      </w:pPr>
      <w:r w:rsidRPr="00546968">
        <w:rPr>
          <w:rFonts w:ascii="Arial Narrow" w:hAnsi="Arial Narrow"/>
          <w:szCs w:val="26"/>
          <w:lang w:val="es-ES"/>
        </w:rPr>
        <w:t xml:space="preserve">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w:t>
      </w:r>
      <w:r w:rsidRPr="00546968">
        <w:rPr>
          <w:rFonts w:ascii="Arial Narrow" w:hAnsi="Arial Narrow"/>
          <w:szCs w:val="26"/>
          <w:lang w:val="es-ES"/>
        </w:rPr>
        <w:lastRenderedPageBreak/>
        <w:t>causas que le dieron origen, de modo que aunque, parezca redundante, la desaparición de estas provoca su extinción.</w:t>
      </w:r>
    </w:p>
    <w:p w:rsidR="001E1B3F" w:rsidRPr="00546968" w:rsidRDefault="001E1B3F" w:rsidP="00546968">
      <w:pPr>
        <w:pStyle w:val="Sinespaciado"/>
        <w:ind w:left="709" w:right="701"/>
        <w:jc w:val="both"/>
        <w:rPr>
          <w:rFonts w:ascii="Arial Narrow" w:hAnsi="Arial Narrow"/>
          <w:szCs w:val="26"/>
          <w:lang w:val="es-ES"/>
        </w:rPr>
      </w:pPr>
    </w:p>
    <w:p w:rsidR="001E1B3F" w:rsidRPr="00546968" w:rsidRDefault="001E1B3F" w:rsidP="00546968">
      <w:pPr>
        <w:pStyle w:val="Sinespaciado"/>
        <w:ind w:left="709" w:right="701"/>
        <w:jc w:val="both"/>
        <w:rPr>
          <w:rFonts w:ascii="Arial Narrow" w:hAnsi="Arial Narrow"/>
          <w:szCs w:val="26"/>
          <w:lang w:val="es-ES"/>
        </w:rPr>
      </w:pPr>
      <w:r w:rsidRPr="00546968">
        <w:rPr>
          <w:rFonts w:ascii="Arial Narrow" w:hAnsi="Arial Narrow"/>
          <w:szCs w:val="26"/>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1E1B3F" w:rsidRPr="001C3E9A" w:rsidRDefault="001E1B3F" w:rsidP="001C3E9A">
      <w:pPr>
        <w:pStyle w:val="Sinespaciado"/>
        <w:spacing w:line="288" w:lineRule="auto"/>
        <w:rPr>
          <w:rFonts w:ascii="Arial Narrow" w:hAnsi="Arial Narrow"/>
          <w:sz w:val="26"/>
          <w:szCs w:val="26"/>
          <w:lang w:val="es-ES"/>
        </w:rPr>
      </w:pPr>
    </w:p>
    <w:p w:rsidR="001E1B3F" w:rsidRPr="00B574C7" w:rsidRDefault="001E1B3F" w:rsidP="00B574C7">
      <w:pPr>
        <w:pStyle w:val="Textoindependiente"/>
        <w:ind w:left="426" w:right="418" w:firstLine="851"/>
        <w:rPr>
          <w:rFonts w:ascii="Arial Narrow" w:hAnsi="Arial Narrow"/>
          <w:i/>
          <w:szCs w:val="26"/>
          <w:lang w:val="es-ES"/>
        </w:rPr>
      </w:pPr>
      <w:r w:rsidRPr="00B574C7">
        <w:rPr>
          <w:rFonts w:ascii="Arial Narrow" w:hAnsi="Arial Narrow"/>
          <w:i/>
          <w:szCs w:val="26"/>
          <w:lang w:val="es-ES"/>
        </w:rPr>
        <w:t xml:space="preserve">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días.”(CSJ Sal. Cas. Laboral. Sentencia </w:t>
      </w:r>
      <w:proofErr w:type="spellStart"/>
      <w:r w:rsidRPr="00B574C7">
        <w:rPr>
          <w:rFonts w:ascii="Arial Narrow" w:hAnsi="Arial Narrow"/>
          <w:i/>
          <w:szCs w:val="26"/>
          <w:lang w:val="es-ES"/>
        </w:rPr>
        <w:t>SL</w:t>
      </w:r>
      <w:proofErr w:type="spellEnd"/>
      <w:r w:rsidRPr="00B574C7">
        <w:rPr>
          <w:rFonts w:ascii="Arial Narrow" w:hAnsi="Arial Narrow"/>
          <w:i/>
          <w:szCs w:val="26"/>
          <w:lang w:val="es-ES"/>
        </w:rPr>
        <w:t xml:space="preserve"> 2645ª-2016)</w:t>
      </w:r>
    </w:p>
    <w:p w:rsidR="001E1B3F" w:rsidRPr="001C3E9A" w:rsidRDefault="001E1B3F" w:rsidP="001C3E9A">
      <w:pPr>
        <w:pStyle w:val="Sinespaciado"/>
        <w:spacing w:line="288" w:lineRule="auto"/>
        <w:rPr>
          <w:rFonts w:ascii="Arial Narrow" w:hAnsi="Arial Narrow"/>
          <w:sz w:val="26"/>
          <w:szCs w:val="26"/>
        </w:rPr>
      </w:pPr>
      <w:r w:rsidRPr="001C3E9A">
        <w:rPr>
          <w:rFonts w:ascii="Arial Narrow" w:hAnsi="Arial Narrow"/>
          <w:sz w:val="26"/>
          <w:szCs w:val="26"/>
        </w:rPr>
        <w:t xml:space="preserve"> </w:t>
      </w:r>
    </w:p>
    <w:p w:rsidR="001E1B3F" w:rsidRPr="001C3E9A" w:rsidRDefault="001E1B3F"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C24079" w:rsidRPr="001C3E9A" w:rsidRDefault="00C24079" w:rsidP="001C3E9A">
      <w:pPr>
        <w:pStyle w:val="Sinespaciado"/>
        <w:spacing w:line="288" w:lineRule="auto"/>
        <w:rPr>
          <w:rFonts w:ascii="Arial Narrow" w:hAnsi="Arial Narrow"/>
          <w:sz w:val="26"/>
          <w:szCs w:val="26"/>
        </w:rPr>
      </w:pPr>
    </w:p>
    <w:p w:rsidR="001E1B3F" w:rsidRPr="001C3E9A" w:rsidRDefault="001E1B3F" w:rsidP="001C3E9A">
      <w:pPr>
        <w:pStyle w:val="Textoindependiente"/>
        <w:spacing w:line="288" w:lineRule="auto"/>
        <w:ind w:firstLine="851"/>
        <w:rPr>
          <w:rFonts w:ascii="Arial Narrow" w:hAnsi="Arial Narrow"/>
          <w:b/>
          <w:i/>
          <w:sz w:val="26"/>
          <w:szCs w:val="26"/>
        </w:rPr>
      </w:pPr>
      <w:r w:rsidRPr="001C3E9A">
        <w:rPr>
          <w:rFonts w:ascii="Arial Narrow" w:hAnsi="Arial Narrow"/>
          <w:b/>
          <w:i/>
          <w:sz w:val="26"/>
          <w:szCs w:val="26"/>
        </w:rPr>
        <w:t>2. Caso Concreto</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 xml:space="preserve">En el caso puntual, se tiene que al señor </w:t>
      </w:r>
      <w:r w:rsidR="003F499C" w:rsidRPr="001C3E9A">
        <w:rPr>
          <w:rFonts w:ascii="Arial Narrow" w:hAnsi="Arial Narrow"/>
          <w:sz w:val="26"/>
          <w:szCs w:val="26"/>
        </w:rPr>
        <w:t xml:space="preserve">Jairo Duque Gallego </w:t>
      </w:r>
      <w:r w:rsidRPr="001C3E9A">
        <w:rPr>
          <w:rFonts w:ascii="Arial Narrow" w:hAnsi="Arial Narrow"/>
          <w:sz w:val="26"/>
          <w:szCs w:val="26"/>
        </w:rPr>
        <w:t xml:space="preserve">se le reconoció su pensión de vejez mediante Resolución No. </w:t>
      </w:r>
      <w:r w:rsidR="003F499C" w:rsidRPr="001C3E9A">
        <w:rPr>
          <w:rFonts w:ascii="Arial Narrow" w:hAnsi="Arial Narrow"/>
          <w:sz w:val="26"/>
          <w:szCs w:val="26"/>
        </w:rPr>
        <w:t>000604 de 2005</w:t>
      </w:r>
      <w:r w:rsidRPr="001C3E9A">
        <w:rPr>
          <w:rFonts w:ascii="Arial Narrow" w:hAnsi="Arial Narrow"/>
          <w:sz w:val="26"/>
          <w:szCs w:val="26"/>
        </w:rPr>
        <w:t xml:space="preserve">, con efectos a partir del </w:t>
      </w:r>
      <w:r w:rsidR="003F499C" w:rsidRPr="001C3E9A">
        <w:rPr>
          <w:rFonts w:ascii="Arial Narrow" w:hAnsi="Arial Narrow"/>
          <w:sz w:val="26"/>
          <w:szCs w:val="26"/>
        </w:rPr>
        <w:t>23 de octubre de 2004</w:t>
      </w:r>
      <w:r w:rsidRPr="001C3E9A">
        <w:rPr>
          <w:rFonts w:ascii="Arial Narrow" w:hAnsi="Arial Narrow"/>
          <w:sz w:val="26"/>
          <w:szCs w:val="26"/>
        </w:rPr>
        <w:t xml:space="preserve"> y cuyo fundamento legal lo fue el Acuerdo 049 de 1990</w:t>
      </w:r>
      <w:r w:rsidR="003F499C" w:rsidRPr="001C3E9A">
        <w:rPr>
          <w:rFonts w:ascii="Arial Narrow" w:hAnsi="Arial Narrow"/>
          <w:sz w:val="26"/>
          <w:szCs w:val="26"/>
        </w:rPr>
        <w:t>, aplicable por virtud del régimen de transición estipulado en el artículo 36 de la Ley 100/93</w:t>
      </w:r>
      <w:r w:rsidRPr="001C3E9A">
        <w:rPr>
          <w:rFonts w:ascii="Arial Narrow" w:hAnsi="Arial Narrow"/>
          <w:sz w:val="26"/>
          <w:szCs w:val="26"/>
        </w:rPr>
        <w:t xml:space="preserve">. Existe además en el infolio prueba documental idónea que acredita el vínculo marital del actor con la señora </w:t>
      </w:r>
      <w:r w:rsidR="003F499C" w:rsidRPr="001C3E9A">
        <w:rPr>
          <w:rFonts w:ascii="Arial Narrow" w:hAnsi="Arial Narrow"/>
          <w:sz w:val="26"/>
          <w:szCs w:val="26"/>
        </w:rPr>
        <w:t xml:space="preserve">Mariela </w:t>
      </w:r>
      <w:proofErr w:type="spellStart"/>
      <w:r w:rsidR="003F499C" w:rsidRPr="001C3E9A">
        <w:rPr>
          <w:rFonts w:ascii="Arial Narrow" w:hAnsi="Arial Narrow"/>
          <w:sz w:val="26"/>
          <w:szCs w:val="26"/>
        </w:rPr>
        <w:t>Aranzazu</w:t>
      </w:r>
      <w:proofErr w:type="spellEnd"/>
      <w:r w:rsidR="003F499C" w:rsidRPr="001C3E9A">
        <w:rPr>
          <w:rFonts w:ascii="Arial Narrow" w:hAnsi="Arial Narrow"/>
          <w:sz w:val="26"/>
          <w:szCs w:val="26"/>
        </w:rPr>
        <w:t xml:space="preserve"> Pineda</w:t>
      </w:r>
      <w:r w:rsidRPr="001C3E9A">
        <w:rPr>
          <w:rFonts w:ascii="Arial Narrow" w:hAnsi="Arial Narrow"/>
          <w:sz w:val="26"/>
          <w:szCs w:val="26"/>
        </w:rPr>
        <w:t>, el cual data desde el</w:t>
      </w:r>
      <w:r w:rsidR="003F499C" w:rsidRPr="001C3E9A">
        <w:rPr>
          <w:rFonts w:ascii="Arial Narrow" w:hAnsi="Arial Narrow"/>
          <w:sz w:val="26"/>
          <w:szCs w:val="26"/>
        </w:rPr>
        <w:t xml:space="preserve"> 7 de diciembre de 1968</w:t>
      </w:r>
      <w:r w:rsidR="001C3E9A">
        <w:rPr>
          <w:rFonts w:ascii="Arial Narrow" w:hAnsi="Arial Narrow"/>
          <w:sz w:val="26"/>
          <w:szCs w:val="26"/>
        </w:rPr>
        <w:t xml:space="preserve"> </w:t>
      </w:r>
      <w:r w:rsidRPr="001C3E9A">
        <w:rPr>
          <w:rFonts w:ascii="Arial Narrow" w:hAnsi="Arial Narrow"/>
          <w:sz w:val="26"/>
          <w:szCs w:val="26"/>
        </w:rPr>
        <w:t>–f</w:t>
      </w:r>
      <w:r w:rsidR="003F499C" w:rsidRPr="001C3E9A">
        <w:rPr>
          <w:rFonts w:ascii="Arial Narrow" w:hAnsi="Arial Narrow"/>
          <w:sz w:val="26"/>
          <w:szCs w:val="26"/>
        </w:rPr>
        <w:t>l.18</w:t>
      </w:r>
      <w:r w:rsidR="001C3E9A">
        <w:rPr>
          <w:rFonts w:ascii="Arial Narrow" w:hAnsi="Arial Narrow"/>
          <w:sz w:val="26"/>
          <w:szCs w:val="26"/>
        </w:rPr>
        <w:t xml:space="preserve">– </w:t>
      </w:r>
      <w:r w:rsidRPr="001C3E9A">
        <w:rPr>
          <w:rFonts w:ascii="Arial Narrow" w:hAnsi="Arial Narrow"/>
          <w:sz w:val="26"/>
          <w:szCs w:val="26"/>
        </w:rPr>
        <w:t>sin que exista nota alguna que desdiga de la existencia del vínculo.</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 xml:space="preserve">Además, </w:t>
      </w:r>
      <w:r w:rsidR="00C24079" w:rsidRPr="001C3E9A">
        <w:rPr>
          <w:rFonts w:ascii="Arial Narrow" w:hAnsi="Arial Narrow"/>
          <w:sz w:val="26"/>
          <w:szCs w:val="26"/>
        </w:rPr>
        <w:t>el testimonio del señor Rafael Antonio Vélez Bonilla da</w:t>
      </w:r>
      <w:r w:rsidRPr="001C3E9A">
        <w:rPr>
          <w:rFonts w:ascii="Arial Narrow" w:hAnsi="Arial Narrow"/>
          <w:sz w:val="26"/>
          <w:szCs w:val="26"/>
        </w:rPr>
        <w:t xml:space="preserve"> fe de que la mencionada señora y el actor conviven y lo han hecho de manera </w:t>
      </w:r>
      <w:r w:rsidR="00C24079" w:rsidRPr="001C3E9A">
        <w:rPr>
          <w:rFonts w:ascii="Arial Narrow" w:hAnsi="Arial Narrow"/>
          <w:sz w:val="26"/>
          <w:szCs w:val="26"/>
        </w:rPr>
        <w:t>ininterrumpida</w:t>
      </w:r>
      <w:r w:rsidRPr="001C3E9A">
        <w:rPr>
          <w:rFonts w:ascii="Arial Narrow" w:hAnsi="Arial Narrow"/>
          <w:sz w:val="26"/>
          <w:szCs w:val="26"/>
        </w:rPr>
        <w:t xml:space="preserve"> desde que contrajeron nupcias, que aquella depende económicamente de éste, pues no cuenta con pensión, trabajo ni bienes que le produzcan renta, razón por la cual, ninguna duda queda acerca de que en el caso puntual el señor</w:t>
      </w:r>
      <w:r w:rsidR="00C24079" w:rsidRPr="001C3E9A">
        <w:rPr>
          <w:rFonts w:ascii="Arial Narrow" w:hAnsi="Arial Narrow"/>
          <w:sz w:val="26"/>
          <w:szCs w:val="26"/>
        </w:rPr>
        <w:t xml:space="preserve"> Jairo Duque Gallego</w:t>
      </w:r>
      <w:r w:rsidRPr="001C3E9A">
        <w:rPr>
          <w:rFonts w:ascii="Arial Narrow" w:hAnsi="Arial Narrow"/>
          <w:sz w:val="26"/>
          <w:szCs w:val="26"/>
        </w:rPr>
        <w:t xml:space="preserve">, es acreedor al derecho a los incrementos pensionales, los cuales se hicieron exigible desde la calenda de reconocimiento pensional. </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 xml:space="preserve">No obstante lo anterior, el aludido derecho se encuentra prescrito, conforme a los cánones 151 y 488 del </w:t>
      </w:r>
      <w:proofErr w:type="spellStart"/>
      <w:r w:rsidRPr="001C3E9A">
        <w:rPr>
          <w:rFonts w:ascii="Arial Narrow" w:hAnsi="Arial Narrow"/>
          <w:sz w:val="26"/>
          <w:szCs w:val="26"/>
        </w:rPr>
        <w:t>CPLSS</w:t>
      </w:r>
      <w:proofErr w:type="spellEnd"/>
      <w:r w:rsidRPr="001C3E9A">
        <w:rPr>
          <w:rFonts w:ascii="Arial Narrow" w:hAnsi="Arial Narrow"/>
          <w:sz w:val="26"/>
          <w:szCs w:val="26"/>
        </w:rPr>
        <w:t xml:space="preserve"> y del CL, pues claramente se han superado los tres años concedidos en dichos artículos para la reclamación de los mismos, puesto que la misma se elevó casi </w:t>
      </w:r>
      <w:r w:rsidR="00C24079" w:rsidRPr="001C3E9A">
        <w:rPr>
          <w:rFonts w:ascii="Arial Narrow" w:hAnsi="Arial Narrow"/>
          <w:sz w:val="26"/>
          <w:szCs w:val="26"/>
        </w:rPr>
        <w:t>12</w:t>
      </w:r>
      <w:r w:rsidRPr="001C3E9A">
        <w:rPr>
          <w:rFonts w:ascii="Arial Narrow" w:hAnsi="Arial Narrow"/>
          <w:sz w:val="26"/>
          <w:szCs w:val="26"/>
        </w:rPr>
        <w:t xml:space="preserve"> años después de la exigibilidad del derecho, concretamente, el </w:t>
      </w:r>
      <w:r w:rsidR="00C24079" w:rsidRPr="001C3E9A">
        <w:rPr>
          <w:rFonts w:ascii="Arial Narrow" w:hAnsi="Arial Narrow"/>
          <w:sz w:val="26"/>
          <w:szCs w:val="26"/>
        </w:rPr>
        <w:t xml:space="preserve">28 </w:t>
      </w:r>
      <w:r w:rsidRPr="001C3E9A">
        <w:rPr>
          <w:rFonts w:ascii="Arial Narrow" w:hAnsi="Arial Narrow"/>
          <w:sz w:val="26"/>
          <w:szCs w:val="26"/>
        </w:rPr>
        <w:t>de noviembre de 2016</w:t>
      </w:r>
      <w:r w:rsidRPr="001C3E9A">
        <w:rPr>
          <w:rFonts w:ascii="Arial Narrow" w:hAnsi="Arial Narrow" w:cs="Tahoma"/>
          <w:sz w:val="26"/>
          <w:szCs w:val="26"/>
        </w:rPr>
        <w:t xml:space="preserve"> –fl.</w:t>
      </w:r>
      <w:r w:rsidR="00C24079" w:rsidRPr="001C3E9A">
        <w:rPr>
          <w:rFonts w:ascii="Arial Narrow" w:hAnsi="Arial Narrow" w:cs="Tahoma"/>
          <w:sz w:val="26"/>
          <w:szCs w:val="26"/>
        </w:rPr>
        <w:t>12</w:t>
      </w:r>
      <w:r w:rsidRPr="001C3E9A">
        <w:rPr>
          <w:rFonts w:ascii="Arial Narrow" w:hAnsi="Arial Narrow" w:cs="Tahoma"/>
          <w:sz w:val="26"/>
          <w:szCs w:val="26"/>
        </w:rPr>
        <w:t>-</w:t>
      </w:r>
      <w:r w:rsidRPr="001C3E9A">
        <w:rPr>
          <w:rFonts w:ascii="Arial Narrow" w:hAnsi="Arial Narrow"/>
          <w:sz w:val="26"/>
          <w:szCs w:val="26"/>
        </w:rPr>
        <w:t>, por lo que salta a la vista que total razón le asiste a la a-quo en su decisión</w:t>
      </w:r>
      <w:r w:rsidR="00C24079" w:rsidRPr="001C3E9A">
        <w:rPr>
          <w:rFonts w:ascii="Arial Narrow" w:hAnsi="Arial Narrow"/>
          <w:sz w:val="26"/>
          <w:szCs w:val="26"/>
        </w:rPr>
        <w:t xml:space="preserve"> de declarar prescrito el derecho</w:t>
      </w:r>
      <w:r w:rsidRPr="001C3E9A">
        <w:rPr>
          <w:rFonts w:ascii="Arial Narrow" w:hAnsi="Arial Narrow"/>
          <w:sz w:val="26"/>
          <w:szCs w:val="26"/>
        </w:rPr>
        <w:t>.</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 xml:space="preserve">Por lo tanto, se deberá confirmar la providencia </w:t>
      </w:r>
      <w:r w:rsidR="00C24079" w:rsidRPr="001C3E9A">
        <w:rPr>
          <w:rFonts w:ascii="Arial Narrow" w:hAnsi="Arial Narrow"/>
          <w:sz w:val="26"/>
          <w:szCs w:val="26"/>
        </w:rPr>
        <w:t>consultada.</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C24079" w:rsidP="001C3E9A">
      <w:pPr>
        <w:pStyle w:val="Textoindependiente"/>
        <w:spacing w:line="288" w:lineRule="auto"/>
        <w:ind w:firstLine="851"/>
        <w:rPr>
          <w:rFonts w:ascii="Arial Narrow" w:hAnsi="Arial Narrow"/>
          <w:sz w:val="26"/>
          <w:szCs w:val="26"/>
        </w:rPr>
      </w:pPr>
      <w:r w:rsidRPr="001C3E9A">
        <w:rPr>
          <w:rFonts w:ascii="Arial Narrow" w:hAnsi="Arial Narrow"/>
          <w:sz w:val="26"/>
          <w:szCs w:val="26"/>
        </w:rPr>
        <w:t>Sin costas en esta instancia</w:t>
      </w:r>
      <w:r w:rsidR="001E1B3F" w:rsidRPr="001C3E9A">
        <w:rPr>
          <w:rFonts w:ascii="Arial Narrow" w:hAnsi="Arial Narrow"/>
          <w:sz w:val="26"/>
          <w:szCs w:val="26"/>
        </w:rPr>
        <w:t>.</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Prrafodelista1"/>
        <w:spacing w:after="0" w:line="288" w:lineRule="auto"/>
        <w:ind w:left="0" w:firstLine="900"/>
        <w:jc w:val="both"/>
        <w:rPr>
          <w:rFonts w:ascii="Arial Narrow" w:hAnsi="Arial Narrow"/>
          <w:sz w:val="26"/>
          <w:szCs w:val="26"/>
        </w:rPr>
      </w:pPr>
      <w:r w:rsidRPr="001C3E9A">
        <w:rPr>
          <w:rFonts w:ascii="Arial Narrow" w:hAnsi="Arial Narrow"/>
          <w:sz w:val="26"/>
          <w:szCs w:val="26"/>
        </w:rPr>
        <w:t xml:space="preserve">En mérito de lo expuesto, el H. Tribunal Superior del Distrito Judicial de Pereira - Risaralda, Sala </w:t>
      </w:r>
      <w:r w:rsidR="00C24079" w:rsidRPr="001C3E9A">
        <w:rPr>
          <w:rFonts w:ascii="Arial Narrow" w:hAnsi="Arial Narrow"/>
          <w:sz w:val="26"/>
          <w:szCs w:val="26"/>
        </w:rPr>
        <w:t xml:space="preserve">Cuarta de Decisión </w:t>
      </w:r>
      <w:r w:rsidRPr="001C3E9A">
        <w:rPr>
          <w:rFonts w:ascii="Arial Narrow" w:hAnsi="Arial Narrow"/>
          <w:sz w:val="26"/>
          <w:szCs w:val="26"/>
        </w:rPr>
        <w:t>Laboral, administrando justicia en nombre de la República y por autoridad de la ley,</w:t>
      </w:r>
    </w:p>
    <w:p w:rsidR="001E1B3F" w:rsidRPr="001C3E9A" w:rsidRDefault="001E1B3F" w:rsidP="001C3E9A">
      <w:pPr>
        <w:pStyle w:val="Sinespaciado"/>
        <w:spacing w:line="288" w:lineRule="auto"/>
        <w:rPr>
          <w:rFonts w:ascii="Arial Narrow" w:hAnsi="Arial Narrow"/>
          <w:sz w:val="26"/>
          <w:szCs w:val="26"/>
          <w:lang w:val="es-CO"/>
        </w:rPr>
      </w:pPr>
    </w:p>
    <w:p w:rsidR="001E1B3F" w:rsidRPr="001C3E9A" w:rsidRDefault="001E1B3F" w:rsidP="001C3E9A">
      <w:pPr>
        <w:spacing w:line="288" w:lineRule="auto"/>
        <w:jc w:val="center"/>
        <w:rPr>
          <w:rFonts w:ascii="Arial Narrow" w:hAnsi="Arial Narrow" w:cs="Arial"/>
          <w:b/>
          <w:i/>
          <w:sz w:val="26"/>
          <w:szCs w:val="26"/>
        </w:rPr>
      </w:pPr>
      <w:r w:rsidRPr="001C3E9A">
        <w:rPr>
          <w:rFonts w:ascii="Arial Narrow" w:hAnsi="Arial Narrow" w:cs="Arial"/>
          <w:b/>
          <w:i/>
          <w:sz w:val="26"/>
          <w:szCs w:val="26"/>
        </w:rPr>
        <w:t>FALLA</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Prrafodelista"/>
        <w:numPr>
          <w:ilvl w:val="0"/>
          <w:numId w:val="2"/>
        </w:numPr>
        <w:spacing w:line="288" w:lineRule="auto"/>
        <w:ind w:left="0" w:firstLine="360"/>
        <w:jc w:val="both"/>
        <w:rPr>
          <w:rFonts w:ascii="Arial Narrow" w:hAnsi="Arial Narrow" w:cs="Arial"/>
          <w:sz w:val="26"/>
          <w:szCs w:val="26"/>
        </w:rPr>
      </w:pPr>
      <w:r w:rsidRPr="001C3E9A">
        <w:rPr>
          <w:rFonts w:ascii="Arial Narrow" w:hAnsi="Arial Narrow" w:cs="Arial"/>
          <w:b/>
          <w:i/>
          <w:sz w:val="26"/>
          <w:szCs w:val="26"/>
        </w:rPr>
        <w:t xml:space="preserve">Confirmar </w:t>
      </w:r>
      <w:r w:rsidRPr="001C3E9A">
        <w:rPr>
          <w:rFonts w:ascii="Arial Narrow" w:hAnsi="Arial Narrow" w:cs="Arial"/>
          <w:sz w:val="26"/>
          <w:szCs w:val="26"/>
        </w:rPr>
        <w:t xml:space="preserve">la sentencia proferida el </w:t>
      </w:r>
      <w:r w:rsidR="00C24079" w:rsidRPr="001C3E9A">
        <w:rPr>
          <w:rFonts w:ascii="Arial Narrow" w:hAnsi="Arial Narrow" w:cs="Arial"/>
          <w:sz w:val="26"/>
          <w:szCs w:val="26"/>
        </w:rPr>
        <w:t>18 de abril de 2018</w:t>
      </w:r>
      <w:r w:rsidRPr="001C3E9A">
        <w:rPr>
          <w:rFonts w:ascii="Arial Narrow" w:hAnsi="Arial Narrow" w:cs="Arial"/>
          <w:sz w:val="26"/>
          <w:szCs w:val="26"/>
        </w:rPr>
        <w:t xml:space="preserve"> por el Juzgado </w:t>
      </w:r>
      <w:r w:rsidR="00C24079" w:rsidRPr="001C3E9A">
        <w:rPr>
          <w:rFonts w:ascii="Arial Narrow" w:hAnsi="Arial Narrow" w:cs="Arial"/>
          <w:sz w:val="26"/>
          <w:szCs w:val="26"/>
        </w:rPr>
        <w:t>Segundo</w:t>
      </w:r>
      <w:r w:rsidRPr="001C3E9A">
        <w:rPr>
          <w:rFonts w:ascii="Arial Narrow" w:hAnsi="Arial Narrow" w:cs="Arial"/>
          <w:sz w:val="26"/>
          <w:szCs w:val="26"/>
        </w:rPr>
        <w:t xml:space="preserve"> Laboral del Circuito de Pereira, dentro del proceso ordinario laboral de la referencia.</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C24079" w:rsidP="001C3E9A">
      <w:pPr>
        <w:pStyle w:val="Prrafodelista"/>
        <w:numPr>
          <w:ilvl w:val="0"/>
          <w:numId w:val="2"/>
        </w:numPr>
        <w:spacing w:line="288" w:lineRule="auto"/>
        <w:jc w:val="both"/>
        <w:rPr>
          <w:rFonts w:ascii="Arial Narrow" w:hAnsi="Arial Narrow" w:cs="Arial"/>
          <w:sz w:val="26"/>
          <w:szCs w:val="26"/>
        </w:rPr>
      </w:pPr>
      <w:r w:rsidRPr="001C3E9A">
        <w:rPr>
          <w:rFonts w:ascii="Arial Narrow" w:hAnsi="Arial Narrow" w:cs="Arial"/>
          <w:sz w:val="26"/>
          <w:szCs w:val="26"/>
        </w:rPr>
        <w:t>Sin costas en esta instancia</w:t>
      </w:r>
      <w:r w:rsidR="001E1B3F" w:rsidRPr="001C3E9A">
        <w:rPr>
          <w:rFonts w:ascii="Arial Narrow" w:hAnsi="Arial Narrow" w:cs="Arial"/>
          <w:sz w:val="26"/>
          <w:szCs w:val="26"/>
        </w:rPr>
        <w:t>.</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spacing w:line="288" w:lineRule="auto"/>
        <w:ind w:firstLine="900"/>
        <w:jc w:val="both"/>
        <w:rPr>
          <w:rFonts w:ascii="Arial Narrow" w:hAnsi="Arial Narrow" w:cs="Microsoft Sans Serif"/>
          <w:b/>
          <w:bCs/>
          <w:i/>
          <w:iCs/>
          <w:sz w:val="26"/>
          <w:szCs w:val="26"/>
          <w:lang w:val="es-ES"/>
        </w:rPr>
      </w:pPr>
      <w:r w:rsidRPr="001C3E9A">
        <w:rPr>
          <w:rFonts w:ascii="Arial Narrow" w:hAnsi="Arial Narrow" w:cs="Microsoft Sans Serif"/>
          <w:b/>
          <w:bCs/>
          <w:i/>
          <w:iCs/>
          <w:sz w:val="26"/>
          <w:szCs w:val="26"/>
          <w:lang w:val="es-ES"/>
        </w:rPr>
        <w:t>NOTIFÍQUESE, CÚMPLASE Y DEVUÉLVASE.</w:t>
      </w:r>
    </w:p>
    <w:p w:rsidR="001E1B3F" w:rsidRPr="001C3E9A" w:rsidRDefault="001E1B3F" w:rsidP="001C3E9A">
      <w:pPr>
        <w:pStyle w:val="Sinespaciado"/>
        <w:spacing w:line="288" w:lineRule="auto"/>
        <w:rPr>
          <w:rFonts w:ascii="Arial Narrow" w:hAnsi="Arial Narrow"/>
          <w:sz w:val="26"/>
          <w:szCs w:val="26"/>
          <w:lang w:val="es-ES"/>
        </w:rPr>
      </w:pPr>
    </w:p>
    <w:p w:rsidR="001E1B3F" w:rsidRPr="001C3E9A" w:rsidRDefault="001E1B3F" w:rsidP="001C3E9A">
      <w:pPr>
        <w:spacing w:line="288" w:lineRule="auto"/>
        <w:ind w:firstLine="900"/>
        <w:jc w:val="both"/>
        <w:rPr>
          <w:rFonts w:ascii="Arial Narrow" w:hAnsi="Arial Narrow" w:cs="Microsoft Sans Serif"/>
          <w:bCs/>
          <w:iCs/>
          <w:sz w:val="26"/>
          <w:szCs w:val="26"/>
          <w:lang w:val="es-ES"/>
        </w:rPr>
      </w:pPr>
      <w:r w:rsidRPr="001C3E9A">
        <w:rPr>
          <w:rFonts w:ascii="Arial Narrow" w:hAnsi="Arial Narrow" w:cs="Microsoft Sans Serif"/>
          <w:bCs/>
          <w:iCs/>
          <w:sz w:val="26"/>
          <w:szCs w:val="26"/>
          <w:lang w:val="es-ES"/>
        </w:rPr>
        <w:t>La anterior decisión queda notificada en estrados.</w:t>
      </w:r>
    </w:p>
    <w:p w:rsidR="001E1B3F" w:rsidRPr="001C3E9A" w:rsidRDefault="001E1B3F" w:rsidP="001C3E9A">
      <w:pPr>
        <w:pStyle w:val="Sinespaciado"/>
        <w:spacing w:line="288" w:lineRule="auto"/>
        <w:rPr>
          <w:rFonts w:ascii="Arial Narrow" w:hAnsi="Arial Narrow"/>
          <w:sz w:val="26"/>
          <w:szCs w:val="26"/>
        </w:rPr>
      </w:pPr>
    </w:p>
    <w:p w:rsidR="001E1B3F" w:rsidRPr="001C3E9A" w:rsidRDefault="001E1B3F" w:rsidP="001C3E9A">
      <w:pPr>
        <w:pStyle w:val="Sinespaciado"/>
        <w:spacing w:line="288" w:lineRule="auto"/>
        <w:rPr>
          <w:rFonts w:ascii="Arial Narrow" w:hAnsi="Arial Narrow"/>
          <w:sz w:val="26"/>
          <w:szCs w:val="26"/>
          <w:lang w:val="es-ES"/>
        </w:rPr>
      </w:pPr>
    </w:p>
    <w:p w:rsidR="001E1B3F" w:rsidRPr="001C3E9A" w:rsidRDefault="001E1B3F" w:rsidP="001C3E9A">
      <w:pPr>
        <w:spacing w:line="288" w:lineRule="auto"/>
        <w:ind w:firstLine="900"/>
        <w:jc w:val="both"/>
        <w:rPr>
          <w:rFonts w:ascii="Arial Narrow" w:hAnsi="Arial Narrow" w:cs="Microsoft Sans Serif"/>
          <w:bCs/>
          <w:iCs/>
          <w:sz w:val="26"/>
          <w:szCs w:val="26"/>
          <w:lang w:val="es-ES"/>
        </w:rPr>
      </w:pPr>
    </w:p>
    <w:p w:rsidR="001E1B3F" w:rsidRPr="001C3E9A" w:rsidRDefault="001E1B3F" w:rsidP="001C3E9A">
      <w:pPr>
        <w:pStyle w:val="Sinespaciado"/>
        <w:spacing w:line="288" w:lineRule="auto"/>
        <w:rPr>
          <w:rFonts w:ascii="Arial Narrow" w:hAnsi="Arial Narrow"/>
          <w:sz w:val="26"/>
          <w:szCs w:val="26"/>
          <w:lang w:val="es-ES"/>
        </w:rPr>
      </w:pPr>
    </w:p>
    <w:p w:rsidR="001E1B3F" w:rsidRPr="001C3E9A" w:rsidRDefault="001E1B3F" w:rsidP="00541A83">
      <w:pPr>
        <w:spacing w:line="288" w:lineRule="auto"/>
        <w:jc w:val="center"/>
        <w:rPr>
          <w:rFonts w:ascii="Arial Narrow" w:hAnsi="Arial Narrow" w:cs="Microsoft Sans Serif"/>
          <w:b/>
          <w:bCs/>
          <w:iCs/>
          <w:sz w:val="26"/>
          <w:szCs w:val="26"/>
          <w:lang w:val="es-ES"/>
        </w:rPr>
      </w:pPr>
      <w:r w:rsidRPr="001C3E9A">
        <w:rPr>
          <w:rFonts w:ascii="Arial Narrow" w:hAnsi="Arial Narrow" w:cs="Microsoft Sans Serif"/>
          <w:b/>
          <w:bCs/>
          <w:iCs/>
          <w:sz w:val="26"/>
          <w:szCs w:val="26"/>
          <w:lang w:val="es-ES"/>
        </w:rPr>
        <w:t>FRANCISCO JAVIER TAMAYO TABARES</w:t>
      </w:r>
    </w:p>
    <w:p w:rsidR="001E1B3F" w:rsidRPr="001C3E9A" w:rsidRDefault="001E1B3F" w:rsidP="00541A83">
      <w:pPr>
        <w:spacing w:line="288" w:lineRule="auto"/>
        <w:jc w:val="center"/>
        <w:rPr>
          <w:rFonts w:ascii="Arial Narrow" w:hAnsi="Arial Narrow" w:cs="Microsoft Sans Serif"/>
          <w:bCs/>
          <w:iCs/>
          <w:sz w:val="26"/>
          <w:szCs w:val="26"/>
          <w:lang w:val="es-ES"/>
        </w:rPr>
      </w:pPr>
      <w:r w:rsidRPr="001C3E9A">
        <w:rPr>
          <w:rFonts w:ascii="Arial Narrow" w:hAnsi="Arial Narrow" w:cs="Microsoft Sans Serif"/>
          <w:bCs/>
          <w:iCs/>
          <w:sz w:val="26"/>
          <w:szCs w:val="26"/>
          <w:lang w:val="es-ES"/>
        </w:rPr>
        <w:t>Magistrado Ponente</w:t>
      </w:r>
    </w:p>
    <w:p w:rsidR="001E1B3F" w:rsidRPr="001C3E9A" w:rsidRDefault="001E1B3F" w:rsidP="001C3E9A">
      <w:pPr>
        <w:spacing w:line="288" w:lineRule="auto"/>
        <w:ind w:firstLine="900"/>
        <w:jc w:val="both"/>
        <w:rPr>
          <w:rFonts w:ascii="Arial Narrow" w:hAnsi="Arial Narrow" w:cs="Microsoft Sans Serif"/>
          <w:b/>
          <w:sz w:val="26"/>
          <w:szCs w:val="26"/>
          <w:lang w:val="es-ES"/>
        </w:rPr>
      </w:pPr>
    </w:p>
    <w:p w:rsidR="001E1B3F" w:rsidRPr="001C3E9A" w:rsidRDefault="001E1B3F" w:rsidP="001C3E9A">
      <w:pPr>
        <w:spacing w:line="288" w:lineRule="auto"/>
        <w:jc w:val="both"/>
        <w:rPr>
          <w:rFonts w:ascii="Arial Narrow" w:hAnsi="Arial Narrow" w:cs="Microsoft Sans Serif"/>
          <w:b/>
          <w:bCs/>
          <w:iCs/>
          <w:sz w:val="26"/>
          <w:szCs w:val="26"/>
          <w:lang w:val="es-ES"/>
        </w:rPr>
      </w:pPr>
    </w:p>
    <w:p w:rsidR="001E1B3F" w:rsidRPr="001C3E9A" w:rsidRDefault="001E1B3F" w:rsidP="001C3E9A">
      <w:pPr>
        <w:spacing w:line="288" w:lineRule="auto"/>
        <w:jc w:val="both"/>
        <w:rPr>
          <w:rFonts w:ascii="Arial Narrow" w:hAnsi="Arial Narrow" w:cs="Microsoft Sans Serif"/>
          <w:b/>
          <w:bCs/>
          <w:iCs/>
          <w:sz w:val="26"/>
          <w:szCs w:val="26"/>
          <w:lang w:val="es-ES"/>
        </w:rPr>
      </w:pPr>
    </w:p>
    <w:p w:rsidR="001E1B3F" w:rsidRPr="001C3E9A" w:rsidRDefault="001E1B3F" w:rsidP="001C3E9A">
      <w:pPr>
        <w:spacing w:line="288" w:lineRule="auto"/>
        <w:jc w:val="both"/>
        <w:rPr>
          <w:rFonts w:ascii="Arial Narrow" w:hAnsi="Arial Narrow" w:cs="Microsoft Sans Serif"/>
          <w:b/>
          <w:bCs/>
          <w:iCs/>
          <w:sz w:val="26"/>
          <w:szCs w:val="26"/>
          <w:lang w:val="es-ES"/>
        </w:rPr>
      </w:pPr>
    </w:p>
    <w:p w:rsidR="001E1B3F" w:rsidRPr="001C3E9A" w:rsidRDefault="001E1B3F" w:rsidP="001C3E9A">
      <w:pPr>
        <w:spacing w:line="288" w:lineRule="auto"/>
        <w:jc w:val="both"/>
        <w:rPr>
          <w:rFonts w:ascii="Arial Narrow" w:hAnsi="Arial Narrow" w:cs="Microsoft Sans Serif"/>
          <w:sz w:val="26"/>
          <w:szCs w:val="26"/>
          <w:lang w:val="es-ES"/>
        </w:rPr>
      </w:pPr>
      <w:r w:rsidRPr="001C3E9A">
        <w:rPr>
          <w:rFonts w:ascii="Arial Narrow" w:hAnsi="Arial Narrow" w:cs="Microsoft Sans Serif"/>
          <w:b/>
          <w:bCs/>
          <w:iCs/>
          <w:sz w:val="26"/>
          <w:szCs w:val="26"/>
          <w:lang w:val="es-ES"/>
        </w:rPr>
        <w:t>ANA LUCÍA CAICEDO CALDERÓN</w:t>
      </w:r>
      <w:r w:rsidR="00541A83">
        <w:rPr>
          <w:rFonts w:ascii="Arial Narrow" w:hAnsi="Arial Narrow" w:cs="Microsoft Sans Serif"/>
          <w:b/>
          <w:bCs/>
          <w:iCs/>
          <w:sz w:val="26"/>
          <w:szCs w:val="26"/>
          <w:lang w:val="es-ES"/>
        </w:rPr>
        <w:tab/>
      </w:r>
      <w:r w:rsidR="00541A83">
        <w:rPr>
          <w:rFonts w:ascii="Arial Narrow" w:hAnsi="Arial Narrow" w:cs="Microsoft Sans Serif"/>
          <w:b/>
          <w:bCs/>
          <w:iCs/>
          <w:sz w:val="26"/>
          <w:szCs w:val="26"/>
          <w:lang w:val="es-ES"/>
        </w:rPr>
        <w:tab/>
      </w:r>
      <w:r w:rsidR="00541A83">
        <w:rPr>
          <w:rFonts w:ascii="Arial Narrow" w:hAnsi="Arial Narrow" w:cs="Microsoft Sans Serif"/>
          <w:b/>
          <w:bCs/>
          <w:iCs/>
          <w:sz w:val="26"/>
          <w:szCs w:val="26"/>
          <w:lang w:val="es-ES"/>
        </w:rPr>
        <w:tab/>
        <w:t xml:space="preserve">        </w:t>
      </w:r>
      <w:r w:rsidRPr="001C3E9A">
        <w:rPr>
          <w:rFonts w:ascii="Arial Narrow" w:hAnsi="Arial Narrow" w:cs="Microsoft Sans Serif"/>
          <w:b/>
          <w:bCs/>
          <w:iCs/>
          <w:sz w:val="26"/>
          <w:szCs w:val="26"/>
          <w:lang w:val="es-ES"/>
        </w:rPr>
        <w:t xml:space="preserve">OLGA LUCIA HOYOS </w:t>
      </w:r>
      <w:r w:rsidR="001C3E9A" w:rsidRPr="001C3E9A">
        <w:rPr>
          <w:rFonts w:ascii="Arial Narrow" w:hAnsi="Arial Narrow" w:cs="Microsoft Sans Serif"/>
          <w:b/>
          <w:bCs/>
          <w:iCs/>
          <w:sz w:val="26"/>
          <w:szCs w:val="26"/>
          <w:lang w:val="es-ES"/>
        </w:rPr>
        <w:t>SEPÚLVEDA</w:t>
      </w:r>
      <w:r w:rsidRPr="001C3E9A">
        <w:rPr>
          <w:rFonts w:ascii="Arial Narrow" w:hAnsi="Arial Narrow" w:cs="Microsoft Sans Serif"/>
          <w:sz w:val="26"/>
          <w:szCs w:val="26"/>
          <w:lang w:val="es-ES"/>
        </w:rPr>
        <w:t xml:space="preserve"> </w:t>
      </w:r>
    </w:p>
    <w:p w:rsidR="001E1B3F" w:rsidRPr="001C3E9A" w:rsidRDefault="00541A83" w:rsidP="00541A83">
      <w:pPr>
        <w:spacing w:line="288" w:lineRule="auto"/>
        <w:jc w:val="both"/>
        <w:rPr>
          <w:rFonts w:ascii="Arial Narrow" w:hAnsi="Arial Narrow" w:cs="Microsoft Sans Serif"/>
          <w:sz w:val="26"/>
          <w:szCs w:val="26"/>
          <w:lang w:val="es-ES"/>
        </w:rPr>
      </w:pPr>
      <w:r>
        <w:rPr>
          <w:rFonts w:ascii="Arial Narrow" w:hAnsi="Arial Narrow" w:cs="Microsoft Sans Serif"/>
          <w:sz w:val="26"/>
          <w:szCs w:val="26"/>
          <w:lang w:val="es-ES"/>
        </w:rPr>
        <w:t>Magistrado</w:t>
      </w:r>
      <w:r>
        <w:rPr>
          <w:rFonts w:ascii="Arial Narrow" w:hAnsi="Arial Narrow" w:cs="Microsoft Sans Serif"/>
          <w:sz w:val="26"/>
          <w:szCs w:val="26"/>
          <w:lang w:val="es-ES"/>
        </w:rPr>
        <w:tab/>
      </w:r>
      <w:r>
        <w:rPr>
          <w:rFonts w:ascii="Arial Narrow" w:hAnsi="Arial Narrow" w:cs="Microsoft Sans Serif"/>
          <w:sz w:val="26"/>
          <w:szCs w:val="26"/>
          <w:lang w:val="es-ES"/>
        </w:rPr>
        <w:tab/>
      </w:r>
      <w:r>
        <w:rPr>
          <w:rFonts w:ascii="Arial Narrow" w:hAnsi="Arial Narrow" w:cs="Microsoft Sans Serif"/>
          <w:sz w:val="26"/>
          <w:szCs w:val="26"/>
          <w:lang w:val="es-ES"/>
        </w:rPr>
        <w:tab/>
      </w:r>
      <w:r>
        <w:rPr>
          <w:rFonts w:ascii="Arial Narrow" w:hAnsi="Arial Narrow" w:cs="Microsoft Sans Serif"/>
          <w:sz w:val="26"/>
          <w:szCs w:val="26"/>
          <w:lang w:val="es-ES"/>
        </w:rPr>
        <w:tab/>
      </w:r>
      <w:r>
        <w:rPr>
          <w:rFonts w:ascii="Arial Narrow" w:hAnsi="Arial Narrow" w:cs="Microsoft Sans Serif"/>
          <w:sz w:val="26"/>
          <w:szCs w:val="26"/>
          <w:lang w:val="es-ES"/>
        </w:rPr>
        <w:tab/>
      </w:r>
      <w:r>
        <w:rPr>
          <w:rFonts w:ascii="Arial Narrow" w:hAnsi="Arial Narrow" w:cs="Microsoft Sans Serif"/>
          <w:sz w:val="26"/>
          <w:szCs w:val="26"/>
          <w:lang w:val="es-ES"/>
        </w:rPr>
        <w:tab/>
        <w:t xml:space="preserve">        Magistrada</w:t>
      </w:r>
    </w:p>
    <w:p w:rsidR="001E1B3F" w:rsidRPr="00541A83" w:rsidRDefault="00541A83" w:rsidP="00541A83">
      <w:pPr>
        <w:spacing w:line="288" w:lineRule="auto"/>
        <w:ind w:left="4248" w:firstLine="708"/>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 xml:space="preserve">     </w:t>
      </w:r>
      <w:r w:rsidR="001C3E9A" w:rsidRPr="00541A83">
        <w:rPr>
          <w:rFonts w:ascii="Arial Narrow" w:hAnsi="Arial Narrow" w:cs="Microsoft Sans Serif"/>
          <w:bCs/>
          <w:iCs/>
          <w:sz w:val="26"/>
          <w:szCs w:val="26"/>
          <w:lang w:val="es-ES"/>
        </w:rPr>
        <w:t xml:space="preserve">   Salva voto</w:t>
      </w:r>
    </w:p>
    <w:p w:rsidR="001E1B3F" w:rsidRPr="001C3E9A" w:rsidRDefault="001E1B3F" w:rsidP="001C3E9A">
      <w:pPr>
        <w:spacing w:line="288" w:lineRule="auto"/>
        <w:ind w:firstLine="900"/>
        <w:jc w:val="both"/>
        <w:rPr>
          <w:rFonts w:ascii="Arial Narrow" w:hAnsi="Arial Narrow" w:cs="Microsoft Sans Serif"/>
          <w:bCs/>
          <w:iCs/>
          <w:sz w:val="26"/>
          <w:szCs w:val="26"/>
          <w:lang w:val="es-ES"/>
        </w:rPr>
      </w:pPr>
      <w:r w:rsidRPr="001C3E9A">
        <w:rPr>
          <w:rFonts w:ascii="Arial Narrow" w:hAnsi="Arial Narrow" w:cs="Microsoft Sans Serif"/>
          <w:bCs/>
          <w:iCs/>
          <w:sz w:val="26"/>
          <w:szCs w:val="26"/>
          <w:lang w:val="es-ES"/>
        </w:rPr>
        <w:t xml:space="preserve">                                           </w:t>
      </w:r>
    </w:p>
    <w:p w:rsidR="001E1B3F" w:rsidRDefault="001E1B3F" w:rsidP="001C3E9A">
      <w:pPr>
        <w:spacing w:line="288" w:lineRule="auto"/>
        <w:ind w:firstLine="900"/>
        <w:jc w:val="both"/>
        <w:rPr>
          <w:rFonts w:ascii="Arial Narrow" w:hAnsi="Arial Narrow" w:cs="Microsoft Sans Serif"/>
          <w:bCs/>
          <w:iCs/>
          <w:sz w:val="26"/>
          <w:szCs w:val="26"/>
          <w:lang w:val="es-ES"/>
        </w:rPr>
      </w:pPr>
    </w:p>
    <w:p w:rsidR="001C3E9A" w:rsidRPr="001C3E9A" w:rsidRDefault="001C3E9A" w:rsidP="001C3E9A">
      <w:pPr>
        <w:spacing w:line="288" w:lineRule="auto"/>
        <w:ind w:firstLine="900"/>
        <w:jc w:val="both"/>
        <w:rPr>
          <w:rFonts w:ascii="Arial Narrow" w:hAnsi="Arial Narrow" w:cs="Microsoft Sans Serif"/>
          <w:bCs/>
          <w:iCs/>
          <w:sz w:val="26"/>
          <w:szCs w:val="26"/>
          <w:lang w:val="es-ES"/>
        </w:rPr>
      </w:pPr>
    </w:p>
    <w:p w:rsidR="001E1B3F" w:rsidRPr="001C3E9A" w:rsidRDefault="00573588" w:rsidP="001C3E9A">
      <w:pPr>
        <w:spacing w:line="288" w:lineRule="auto"/>
        <w:jc w:val="center"/>
        <w:rPr>
          <w:rFonts w:ascii="Arial Narrow" w:hAnsi="Arial Narrow" w:cs="Microsoft Sans Serif"/>
          <w:b/>
          <w:bCs/>
          <w:iCs/>
          <w:sz w:val="26"/>
          <w:szCs w:val="26"/>
          <w:lang w:val="es-ES"/>
        </w:rPr>
      </w:pPr>
      <w:r w:rsidRPr="001C3E9A">
        <w:rPr>
          <w:rFonts w:ascii="Arial Narrow" w:hAnsi="Arial Narrow" w:cs="Microsoft Sans Serif"/>
          <w:b/>
          <w:bCs/>
          <w:iCs/>
          <w:sz w:val="26"/>
          <w:szCs w:val="26"/>
          <w:lang w:val="es-ES"/>
        </w:rPr>
        <w:t xml:space="preserve">DIEGO </w:t>
      </w:r>
      <w:r w:rsidR="001C3E9A" w:rsidRPr="001C3E9A">
        <w:rPr>
          <w:rFonts w:ascii="Arial Narrow" w:hAnsi="Arial Narrow" w:cs="Microsoft Sans Serif"/>
          <w:b/>
          <w:bCs/>
          <w:iCs/>
          <w:sz w:val="26"/>
          <w:szCs w:val="26"/>
          <w:lang w:val="es-ES"/>
        </w:rPr>
        <w:t>ANDRÉS</w:t>
      </w:r>
      <w:r w:rsidRPr="001C3E9A">
        <w:rPr>
          <w:rFonts w:ascii="Arial Narrow" w:hAnsi="Arial Narrow" w:cs="Microsoft Sans Serif"/>
          <w:b/>
          <w:bCs/>
          <w:iCs/>
          <w:sz w:val="26"/>
          <w:szCs w:val="26"/>
          <w:lang w:val="es-ES"/>
        </w:rPr>
        <w:t xml:space="preserve"> MORALES GÓMEZ </w:t>
      </w:r>
    </w:p>
    <w:p w:rsidR="00336379" w:rsidRPr="001C3E9A" w:rsidRDefault="001E1B3F" w:rsidP="00541A83">
      <w:pPr>
        <w:spacing w:line="288" w:lineRule="auto"/>
        <w:jc w:val="center"/>
        <w:rPr>
          <w:rFonts w:ascii="Arial Narrow" w:hAnsi="Arial Narrow"/>
          <w:sz w:val="26"/>
          <w:szCs w:val="26"/>
        </w:rPr>
      </w:pPr>
      <w:r w:rsidRPr="001C3E9A">
        <w:rPr>
          <w:rFonts w:ascii="Arial Narrow" w:hAnsi="Arial Narrow" w:cs="Microsoft Sans Serif"/>
          <w:iCs/>
          <w:sz w:val="26"/>
          <w:szCs w:val="26"/>
          <w:lang w:val="es-ES"/>
        </w:rPr>
        <w:t>Secretario</w:t>
      </w:r>
    </w:p>
    <w:sectPr w:rsidR="00336379" w:rsidRPr="001C3E9A" w:rsidSect="001C3E9A">
      <w:headerReference w:type="default" r:id="rId8"/>
      <w:footerReference w:type="even"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99" w:rsidRDefault="00742099" w:rsidP="001E1B3F">
      <w:r>
        <w:separator/>
      </w:r>
    </w:p>
  </w:endnote>
  <w:endnote w:type="continuationSeparator" w:id="0">
    <w:p w:rsidR="00742099" w:rsidRDefault="00742099" w:rsidP="001E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383BD2"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742099"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1C3E9A" w:rsidRDefault="00383BD2" w:rsidP="00211C21">
    <w:pPr>
      <w:pStyle w:val="Piedepgina"/>
      <w:framePr w:wrap="around" w:vAnchor="text" w:hAnchor="margin" w:xAlign="right" w:y="1"/>
      <w:rPr>
        <w:rStyle w:val="Nmerodepgina"/>
        <w:rFonts w:ascii="Arial" w:hAnsi="Arial" w:cs="Arial"/>
        <w:sz w:val="20"/>
      </w:rPr>
    </w:pPr>
    <w:r w:rsidRPr="001C3E9A">
      <w:rPr>
        <w:rStyle w:val="Nmerodepgina"/>
        <w:rFonts w:ascii="Arial" w:hAnsi="Arial" w:cs="Arial"/>
        <w:sz w:val="20"/>
      </w:rPr>
      <w:fldChar w:fldCharType="begin"/>
    </w:r>
    <w:r w:rsidRPr="001C3E9A">
      <w:rPr>
        <w:rStyle w:val="Nmerodepgina"/>
        <w:rFonts w:ascii="Arial" w:hAnsi="Arial" w:cs="Arial"/>
        <w:sz w:val="20"/>
      </w:rPr>
      <w:instrText xml:space="preserve">PAGE  </w:instrText>
    </w:r>
    <w:r w:rsidRPr="001C3E9A">
      <w:rPr>
        <w:rStyle w:val="Nmerodepgina"/>
        <w:rFonts w:ascii="Arial" w:hAnsi="Arial" w:cs="Arial"/>
        <w:sz w:val="20"/>
      </w:rPr>
      <w:fldChar w:fldCharType="separate"/>
    </w:r>
    <w:r w:rsidR="0097101B">
      <w:rPr>
        <w:rStyle w:val="Nmerodepgina"/>
        <w:rFonts w:ascii="Arial" w:hAnsi="Arial" w:cs="Arial"/>
        <w:noProof/>
        <w:sz w:val="20"/>
      </w:rPr>
      <w:t>2</w:t>
    </w:r>
    <w:r w:rsidRPr="001C3E9A">
      <w:rPr>
        <w:rStyle w:val="Nmerodepgina"/>
        <w:rFonts w:ascii="Arial" w:hAnsi="Arial" w:cs="Arial"/>
        <w:sz w:val="20"/>
      </w:rPr>
      <w:fldChar w:fldCharType="end"/>
    </w:r>
  </w:p>
  <w:p w:rsidR="00211C21" w:rsidRDefault="00742099"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99" w:rsidRDefault="00742099" w:rsidP="001E1B3F">
      <w:r>
        <w:separator/>
      </w:r>
    </w:p>
  </w:footnote>
  <w:footnote w:type="continuationSeparator" w:id="0">
    <w:p w:rsidR="00742099" w:rsidRDefault="00742099" w:rsidP="001E1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CB" w:rsidRPr="001C3E9A" w:rsidRDefault="00383BD2" w:rsidP="00211C21">
    <w:pPr>
      <w:jc w:val="both"/>
      <w:rPr>
        <w:rFonts w:ascii="Arial" w:hAnsi="Arial" w:cs="Arial"/>
        <w:bCs/>
        <w:sz w:val="18"/>
        <w:szCs w:val="16"/>
      </w:rPr>
    </w:pPr>
    <w:r w:rsidRPr="001C3E9A">
      <w:rPr>
        <w:rFonts w:ascii="Arial" w:hAnsi="Arial" w:cs="Arial"/>
        <w:bCs/>
        <w:sz w:val="18"/>
        <w:szCs w:val="16"/>
      </w:rPr>
      <w:t>Radicación No: 66001-31-05-00</w:t>
    </w:r>
    <w:r w:rsidR="001E1B3F" w:rsidRPr="001C3E9A">
      <w:rPr>
        <w:rFonts w:ascii="Arial" w:hAnsi="Arial" w:cs="Arial"/>
        <w:bCs/>
        <w:sz w:val="18"/>
        <w:szCs w:val="16"/>
      </w:rPr>
      <w:t>2-2017-00214-01</w:t>
    </w:r>
  </w:p>
  <w:p w:rsidR="00211C21" w:rsidRPr="001C3E9A" w:rsidRDefault="001E1B3F" w:rsidP="001C3E9A">
    <w:pPr>
      <w:jc w:val="both"/>
      <w:rPr>
        <w:rFonts w:ascii="Arial" w:hAnsi="Arial" w:cs="Arial"/>
        <w:bCs/>
        <w:iCs/>
        <w:sz w:val="18"/>
        <w:szCs w:val="16"/>
      </w:rPr>
    </w:pPr>
    <w:r w:rsidRPr="001C3E9A">
      <w:rPr>
        <w:rFonts w:ascii="Arial" w:hAnsi="Arial" w:cs="Arial"/>
        <w:bCs/>
        <w:sz w:val="18"/>
        <w:szCs w:val="16"/>
      </w:rPr>
      <w:t xml:space="preserve">Jairo Duque Gallego </w:t>
    </w:r>
    <w:r w:rsidR="00383BD2" w:rsidRPr="001C3E9A">
      <w:rPr>
        <w:rFonts w:ascii="Arial" w:hAnsi="Arial" w:cs="Arial"/>
        <w:bCs/>
        <w:sz w:val="18"/>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3F"/>
    <w:rsid w:val="001C3E9A"/>
    <w:rsid w:val="001E1B3F"/>
    <w:rsid w:val="002C333D"/>
    <w:rsid w:val="00336379"/>
    <w:rsid w:val="00364264"/>
    <w:rsid w:val="00383BD2"/>
    <w:rsid w:val="003E3C77"/>
    <w:rsid w:val="003F499C"/>
    <w:rsid w:val="00541A83"/>
    <w:rsid w:val="00546968"/>
    <w:rsid w:val="00573588"/>
    <w:rsid w:val="00742099"/>
    <w:rsid w:val="0097101B"/>
    <w:rsid w:val="00B574C7"/>
    <w:rsid w:val="00C24079"/>
    <w:rsid w:val="00CE0A89"/>
    <w:rsid w:val="00DD0951"/>
    <w:rsid w:val="00F27BCE"/>
    <w:rsid w:val="00FF4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C55E4-066E-4F9D-87BE-ED2C3CF4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3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E1B3F"/>
    <w:rPr>
      <w:rFonts w:ascii="Arial" w:hAnsi="Arial" w:cs="Arial"/>
      <w:sz w:val="24"/>
      <w:lang w:val="es-ES_tradnl" w:eastAsia="es-ES"/>
    </w:rPr>
  </w:style>
  <w:style w:type="paragraph" w:styleId="Textoindependiente">
    <w:name w:val="Body Text"/>
    <w:basedOn w:val="Normal"/>
    <w:link w:val="TextoindependienteCar"/>
    <w:rsid w:val="001E1B3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E1B3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E1B3F"/>
    <w:pPr>
      <w:tabs>
        <w:tab w:val="center" w:pos="4252"/>
        <w:tab w:val="right" w:pos="8504"/>
      </w:tabs>
    </w:pPr>
  </w:style>
  <w:style w:type="character" w:customStyle="1" w:styleId="PiedepginaCar">
    <w:name w:val="Pie de página Car"/>
    <w:basedOn w:val="Fuentedeprrafopredeter"/>
    <w:link w:val="Piedepgina"/>
    <w:rsid w:val="001E1B3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E1B3F"/>
  </w:style>
  <w:style w:type="paragraph" w:styleId="Encabezado">
    <w:name w:val="header"/>
    <w:basedOn w:val="Normal"/>
    <w:link w:val="EncabezadoCar"/>
    <w:rsid w:val="001E1B3F"/>
    <w:pPr>
      <w:tabs>
        <w:tab w:val="center" w:pos="4252"/>
        <w:tab w:val="right" w:pos="8504"/>
      </w:tabs>
    </w:pPr>
  </w:style>
  <w:style w:type="character" w:customStyle="1" w:styleId="EncabezadoCar">
    <w:name w:val="Encabezado Car"/>
    <w:basedOn w:val="Fuentedeprrafopredeter"/>
    <w:link w:val="Encabezado"/>
    <w:rsid w:val="001E1B3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E1B3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E1B3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E1B3F"/>
    <w:pPr>
      <w:ind w:left="720"/>
      <w:contextualSpacing/>
    </w:pPr>
  </w:style>
  <w:style w:type="paragraph" w:customStyle="1" w:styleId="Textoindependiente32">
    <w:name w:val="Texto independiente 32"/>
    <w:basedOn w:val="Normal"/>
    <w:rsid w:val="00546968"/>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2428</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cp:revision>
  <cp:lastPrinted>2019-01-17T20:20:00Z</cp:lastPrinted>
  <dcterms:created xsi:type="dcterms:W3CDTF">2018-12-19T12:43:00Z</dcterms:created>
  <dcterms:modified xsi:type="dcterms:W3CDTF">2019-02-15T18:30:00Z</dcterms:modified>
</cp:coreProperties>
</file>