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A2" w:rsidRPr="00B30EFC" w:rsidRDefault="007841A2" w:rsidP="007841A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841A2" w:rsidRDefault="007841A2" w:rsidP="007841A2">
      <w:pPr>
        <w:jc w:val="both"/>
        <w:rPr>
          <w:rFonts w:ascii="Arial" w:hAnsi="Arial" w:cs="Arial"/>
          <w:sz w:val="20"/>
          <w:lang w:val="es-419"/>
        </w:rPr>
      </w:pPr>
    </w:p>
    <w:p w:rsidR="007841A2" w:rsidRPr="00B41FB9" w:rsidRDefault="007841A2" w:rsidP="007841A2">
      <w:pPr>
        <w:jc w:val="both"/>
        <w:rPr>
          <w:rFonts w:ascii="Arial" w:hAnsi="Arial" w:cs="Arial"/>
          <w:sz w:val="20"/>
          <w:lang w:val="es-419"/>
        </w:rPr>
      </w:pPr>
      <w:r w:rsidRPr="00B41FB9">
        <w:rPr>
          <w:rFonts w:ascii="Arial" w:hAnsi="Arial" w:cs="Arial"/>
          <w:sz w:val="20"/>
          <w:lang w:val="es-419"/>
        </w:rPr>
        <w:t xml:space="preserve">Providencia: </w:t>
      </w:r>
      <w:r w:rsidRPr="00B41FB9">
        <w:rPr>
          <w:rFonts w:ascii="Arial" w:hAnsi="Arial" w:cs="Arial"/>
          <w:sz w:val="20"/>
          <w:lang w:val="es-419"/>
        </w:rPr>
        <w:tab/>
      </w:r>
      <w:r w:rsidRPr="00B41FB9">
        <w:rPr>
          <w:rFonts w:ascii="Arial" w:hAnsi="Arial" w:cs="Arial"/>
          <w:sz w:val="20"/>
          <w:lang w:val="es-419"/>
        </w:rPr>
        <w:tab/>
        <w:t>Sentencia de Segunda Instancia, jueves 7 de febrero de 2019</w:t>
      </w:r>
    </w:p>
    <w:p w:rsidR="007841A2" w:rsidRPr="00B41FB9" w:rsidRDefault="007841A2" w:rsidP="007841A2">
      <w:pPr>
        <w:jc w:val="both"/>
        <w:rPr>
          <w:rFonts w:ascii="Arial" w:hAnsi="Arial" w:cs="Arial"/>
          <w:sz w:val="20"/>
          <w:lang w:val="es-419"/>
        </w:rPr>
      </w:pPr>
      <w:r w:rsidRPr="00B41FB9">
        <w:rPr>
          <w:rFonts w:ascii="Arial" w:hAnsi="Arial" w:cs="Arial"/>
          <w:sz w:val="20"/>
          <w:lang w:val="es-419"/>
        </w:rPr>
        <w:t>Radicación No:</w:t>
      </w:r>
      <w:r w:rsidRPr="00B41FB9">
        <w:rPr>
          <w:rFonts w:ascii="Arial" w:hAnsi="Arial" w:cs="Arial"/>
          <w:sz w:val="20"/>
          <w:lang w:val="es-419"/>
        </w:rPr>
        <w:tab/>
      </w:r>
      <w:r w:rsidRPr="00B41FB9">
        <w:rPr>
          <w:rFonts w:ascii="Arial" w:hAnsi="Arial" w:cs="Arial"/>
          <w:sz w:val="20"/>
          <w:lang w:val="es-419"/>
        </w:rPr>
        <w:tab/>
        <w:t>66001-31-05-005-2016-00678-01</w:t>
      </w:r>
    </w:p>
    <w:p w:rsidR="007841A2" w:rsidRPr="00B41FB9" w:rsidRDefault="007841A2" w:rsidP="007841A2">
      <w:pPr>
        <w:jc w:val="both"/>
        <w:rPr>
          <w:rFonts w:ascii="Arial" w:hAnsi="Arial" w:cs="Arial"/>
          <w:sz w:val="20"/>
          <w:lang w:val="es-419"/>
        </w:rPr>
      </w:pPr>
      <w:r w:rsidRPr="00B41FB9">
        <w:rPr>
          <w:rFonts w:ascii="Arial" w:hAnsi="Arial" w:cs="Arial"/>
          <w:sz w:val="20"/>
          <w:lang w:val="es-419"/>
        </w:rPr>
        <w:t xml:space="preserve">Proceso: </w:t>
      </w:r>
      <w:r w:rsidRPr="00B41FB9">
        <w:rPr>
          <w:rFonts w:ascii="Arial" w:hAnsi="Arial" w:cs="Arial"/>
          <w:sz w:val="20"/>
          <w:lang w:val="es-419"/>
        </w:rPr>
        <w:tab/>
      </w:r>
      <w:r w:rsidRPr="00B41FB9">
        <w:rPr>
          <w:rFonts w:ascii="Arial" w:hAnsi="Arial" w:cs="Arial"/>
          <w:sz w:val="20"/>
          <w:lang w:val="es-419"/>
        </w:rPr>
        <w:tab/>
        <w:t>Ordinario Laboral</w:t>
      </w:r>
    </w:p>
    <w:p w:rsidR="007841A2" w:rsidRPr="00B41FB9" w:rsidRDefault="007841A2" w:rsidP="00B41FB9">
      <w:pPr>
        <w:jc w:val="both"/>
        <w:rPr>
          <w:rFonts w:ascii="Arial" w:hAnsi="Arial" w:cs="Arial"/>
          <w:sz w:val="20"/>
          <w:lang w:val="es-419"/>
        </w:rPr>
      </w:pPr>
      <w:r w:rsidRPr="00B41FB9">
        <w:rPr>
          <w:rFonts w:ascii="Arial" w:hAnsi="Arial" w:cs="Arial"/>
          <w:sz w:val="20"/>
          <w:lang w:val="es-419"/>
        </w:rPr>
        <w:t>Demandante:</w:t>
      </w:r>
      <w:r w:rsidRPr="00B41FB9">
        <w:rPr>
          <w:rFonts w:ascii="Arial" w:hAnsi="Arial" w:cs="Arial"/>
          <w:sz w:val="20"/>
          <w:lang w:val="es-419"/>
        </w:rPr>
        <w:tab/>
      </w:r>
      <w:r w:rsidRPr="00B41FB9">
        <w:rPr>
          <w:rFonts w:ascii="Arial" w:hAnsi="Arial" w:cs="Arial"/>
          <w:sz w:val="20"/>
          <w:lang w:val="es-419"/>
        </w:rPr>
        <w:tab/>
        <w:t xml:space="preserve">María Amanda Jaramillo Jaramillo </w:t>
      </w:r>
    </w:p>
    <w:p w:rsidR="007841A2" w:rsidRPr="00B41FB9" w:rsidRDefault="007841A2" w:rsidP="00B41FB9">
      <w:pPr>
        <w:jc w:val="both"/>
        <w:rPr>
          <w:rFonts w:ascii="Arial" w:hAnsi="Arial" w:cs="Arial"/>
          <w:sz w:val="20"/>
          <w:lang w:val="es-419"/>
        </w:rPr>
      </w:pPr>
      <w:r w:rsidRPr="00B41FB9">
        <w:rPr>
          <w:rFonts w:ascii="Arial" w:hAnsi="Arial" w:cs="Arial"/>
          <w:sz w:val="20"/>
          <w:lang w:val="es-419"/>
        </w:rPr>
        <w:t>Demandado:</w:t>
      </w:r>
      <w:r w:rsidRPr="00B41FB9">
        <w:rPr>
          <w:rFonts w:ascii="Arial" w:hAnsi="Arial" w:cs="Arial"/>
          <w:sz w:val="20"/>
          <w:lang w:val="es-419"/>
        </w:rPr>
        <w:tab/>
      </w:r>
      <w:r w:rsidRPr="00B41FB9">
        <w:rPr>
          <w:rFonts w:ascii="Arial" w:hAnsi="Arial" w:cs="Arial"/>
          <w:sz w:val="20"/>
          <w:lang w:val="es-419"/>
        </w:rPr>
        <w:tab/>
        <w:t>Colpensiones y Carmen Emilia Bolívar Velásquez</w:t>
      </w:r>
    </w:p>
    <w:p w:rsidR="007841A2" w:rsidRPr="00B41FB9" w:rsidRDefault="007841A2" w:rsidP="007841A2">
      <w:pPr>
        <w:jc w:val="both"/>
        <w:rPr>
          <w:rFonts w:ascii="Arial" w:hAnsi="Arial" w:cs="Arial"/>
          <w:sz w:val="20"/>
          <w:lang w:val="es-419"/>
        </w:rPr>
      </w:pPr>
      <w:r w:rsidRPr="00B41FB9">
        <w:rPr>
          <w:rFonts w:ascii="Arial" w:hAnsi="Arial" w:cs="Arial"/>
          <w:sz w:val="20"/>
          <w:lang w:val="es-419"/>
        </w:rPr>
        <w:t>Juzgado de origen:</w:t>
      </w:r>
      <w:r w:rsidRPr="00B41FB9">
        <w:rPr>
          <w:rFonts w:ascii="Arial" w:hAnsi="Arial" w:cs="Arial"/>
          <w:sz w:val="20"/>
          <w:lang w:val="es-419"/>
        </w:rPr>
        <w:tab/>
        <w:t>Quinto Laboral del Circuito de Pereira.</w:t>
      </w:r>
    </w:p>
    <w:p w:rsidR="007841A2" w:rsidRPr="00B41FB9" w:rsidRDefault="007841A2" w:rsidP="007841A2">
      <w:pPr>
        <w:jc w:val="both"/>
        <w:rPr>
          <w:rFonts w:ascii="Arial" w:hAnsi="Arial" w:cs="Arial"/>
          <w:sz w:val="20"/>
          <w:lang w:val="es-419"/>
        </w:rPr>
      </w:pPr>
      <w:r w:rsidRPr="00B41FB9">
        <w:rPr>
          <w:rFonts w:ascii="Arial" w:hAnsi="Arial" w:cs="Arial"/>
          <w:sz w:val="20"/>
          <w:lang w:val="es-419"/>
        </w:rPr>
        <w:t>Magistrado Ponente:</w:t>
      </w:r>
      <w:r w:rsidRPr="00B41FB9">
        <w:rPr>
          <w:rFonts w:ascii="Arial" w:hAnsi="Arial" w:cs="Arial"/>
          <w:sz w:val="20"/>
          <w:lang w:val="es-419"/>
        </w:rPr>
        <w:tab/>
        <w:t>Francisco Javier Tamayo Tabares.</w:t>
      </w:r>
    </w:p>
    <w:p w:rsidR="007841A2" w:rsidRPr="00B30EFC" w:rsidRDefault="007841A2" w:rsidP="007841A2">
      <w:pPr>
        <w:jc w:val="both"/>
        <w:rPr>
          <w:rFonts w:ascii="Arial" w:hAnsi="Arial" w:cs="Arial"/>
          <w:sz w:val="20"/>
          <w:lang w:val="es-419"/>
        </w:rPr>
      </w:pPr>
    </w:p>
    <w:p w:rsidR="007841A2" w:rsidRPr="00B30EFC" w:rsidRDefault="007841A2" w:rsidP="007841A2">
      <w:pPr>
        <w:pStyle w:val="Sinespaciado"/>
        <w:jc w:val="both"/>
        <w:rPr>
          <w:rFonts w:ascii="Arial" w:hAnsi="Arial" w:cs="Arial"/>
          <w:b/>
          <w:bCs/>
          <w:iCs/>
          <w:sz w:val="20"/>
          <w:lang w:val="es-419" w:eastAsia="fr-FR"/>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Pr="007841A2">
        <w:rPr>
          <w:rFonts w:ascii="Arial" w:hAnsi="Arial" w:cs="Arial"/>
          <w:b/>
          <w:bCs/>
          <w:iCs/>
          <w:sz w:val="20"/>
          <w:lang w:val="es-419" w:eastAsia="fr-FR"/>
        </w:rPr>
        <w:t>PENSIÓN DE SOBREVIVIENTES</w:t>
      </w:r>
      <w:r w:rsidR="006F6C1B">
        <w:rPr>
          <w:rFonts w:ascii="Arial" w:hAnsi="Arial" w:cs="Arial"/>
          <w:b/>
          <w:bCs/>
          <w:iCs/>
          <w:sz w:val="20"/>
          <w:lang w:val="es-CO" w:eastAsia="fr-FR"/>
        </w:rPr>
        <w:t xml:space="preserve"> / REQUISITOS / CONVIVENCIA / CARACTERÍSTICAS QUE DEBE TENER LA MISMA</w:t>
      </w:r>
      <w:r w:rsidR="006F6C1B">
        <w:rPr>
          <w:rFonts w:ascii="Arial" w:hAnsi="Arial" w:cs="Arial"/>
          <w:b/>
          <w:bCs/>
          <w:iCs/>
          <w:sz w:val="20"/>
          <w:lang w:val="es-419" w:eastAsia="fr-FR"/>
        </w:rPr>
        <w:t xml:space="preserve"> / </w:t>
      </w:r>
      <w:r w:rsidR="006F6C1B">
        <w:rPr>
          <w:rFonts w:ascii="Arial" w:hAnsi="Arial" w:cs="Arial"/>
          <w:b/>
          <w:bCs/>
          <w:iCs/>
          <w:sz w:val="20"/>
          <w:lang w:val="es-CO" w:eastAsia="fr-FR"/>
        </w:rPr>
        <w:t>CONCURRENCIA DE</w:t>
      </w:r>
      <w:r w:rsidRPr="007841A2">
        <w:rPr>
          <w:rFonts w:ascii="Arial" w:hAnsi="Arial" w:cs="Arial"/>
          <w:b/>
          <w:bCs/>
          <w:iCs/>
          <w:sz w:val="20"/>
          <w:lang w:val="es-419" w:eastAsia="fr-FR"/>
        </w:rPr>
        <w:t xml:space="preserve"> CÓNYUGE </w:t>
      </w:r>
      <w:r w:rsidR="006F6C1B">
        <w:rPr>
          <w:rFonts w:ascii="Arial" w:hAnsi="Arial" w:cs="Arial"/>
          <w:b/>
          <w:bCs/>
          <w:iCs/>
          <w:sz w:val="20"/>
          <w:lang w:val="es-CO" w:eastAsia="fr-FR"/>
        </w:rPr>
        <w:t xml:space="preserve">Y </w:t>
      </w:r>
      <w:r w:rsidRPr="007841A2">
        <w:rPr>
          <w:rFonts w:ascii="Arial" w:hAnsi="Arial" w:cs="Arial"/>
          <w:b/>
          <w:bCs/>
          <w:iCs/>
          <w:sz w:val="20"/>
          <w:lang w:val="es-419" w:eastAsia="fr-FR"/>
        </w:rPr>
        <w:t xml:space="preserve">COMPAÑERA PERMANENTE </w:t>
      </w:r>
      <w:r w:rsidR="007E0FE7">
        <w:rPr>
          <w:rFonts w:ascii="Arial" w:hAnsi="Arial" w:cs="Arial"/>
          <w:b/>
          <w:bCs/>
          <w:iCs/>
          <w:sz w:val="20"/>
          <w:lang w:val="es-CO" w:eastAsia="fr-FR"/>
        </w:rPr>
        <w:t xml:space="preserve">PRESUNTAMENTE </w:t>
      </w:r>
      <w:r w:rsidRPr="007841A2">
        <w:rPr>
          <w:rFonts w:ascii="Arial" w:hAnsi="Arial" w:cs="Arial"/>
          <w:b/>
          <w:bCs/>
          <w:iCs/>
          <w:sz w:val="20"/>
          <w:lang w:val="es-419" w:eastAsia="fr-FR"/>
        </w:rPr>
        <w:t>BENEFICIARIA</w:t>
      </w:r>
      <w:r w:rsidR="007E0FE7">
        <w:rPr>
          <w:rFonts w:ascii="Arial" w:hAnsi="Arial" w:cs="Arial"/>
          <w:b/>
          <w:bCs/>
          <w:iCs/>
          <w:sz w:val="20"/>
          <w:lang w:val="es-CO" w:eastAsia="fr-FR"/>
        </w:rPr>
        <w:t>S /</w:t>
      </w:r>
      <w:r w:rsidRPr="007841A2">
        <w:rPr>
          <w:rFonts w:ascii="Arial" w:hAnsi="Arial" w:cs="Arial"/>
          <w:b/>
          <w:bCs/>
          <w:iCs/>
          <w:sz w:val="20"/>
          <w:lang w:val="es-419" w:eastAsia="fr-FR"/>
        </w:rPr>
        <w:t xml:space="preserve"> HIPÓTESIS</w:t>
      </w:r>
      <w:r w:rsidRPr="00B30EFC">
        <w:rPr>
          <w:rFonts w:ascii="Arial" w:hAnsi="Arial" w:cs="Arial"/>
          <w:b/>
          <w:bCs/>
          <w:iCs/>
          <w:sz w:val="20"/>
          <w:lang w:val="es-419" w:eastAsia="fr-FR"/>
        </w:rPr>
        <w:t xml:space="preserve"> </w:t>
      </w:r>
      <w:r w:rsidR="007E0FE7">
        <w:rPr>
          <w:rFonts w:ascii="Arial" w:hAnsi="Arial" w:cs="Arial"/>
          <w:b/>
          <w:bCs/>
          <w:iCs/>
          <w:sz w:val="20"/>
          <w:lang w:val="es-CO" w:eastAsia="fr-FR"/>
        </w:rPr>
        <w:t>QUE PUEDEN DARSE.</w:t>
      </w:r>
      <w:r w:rsidRPr="00B30EFC">
        <w:rPr>
          <w:rFonts w:ascii="Arial" w:hAnsi="Arial" w:cs="Arial"/>
          <w:b/>
          <w:bCs/>
          <w:iCs/>
          <w:sz w:val="20"/>
          <w:lang w:val="es-419" w:eastAsia="fr-FR"/>
        </w:rPr>
        <w:t xml:space="preserve"> </w:t>
      </w:r>
    </w:p>
    <w:p w:rsidR="007841A2" w:rsidRDefault="007841A2" w:rsidP="007841A2">
      <w:pPr>
        <w:jc w:val="both"/>
        <w:rPr>
          <w:rFonts w:ascii="Arial" w:hAnsi="Arial" w:cs="Arial"/>
          <w:sz w:val="20"/>
          <w:lang w:val="es-419"/>
        </w:rPr>
      </w:pPr>
    </w:p>
    <w:p w:rsidR="0089652F" w:rsidRPr="006F6C1B" w:rsidRDefault="0089652F" w:rsidP="006F6C1B">
      <w:pPr>
        <w:jc w:val="both"/>
        <w:rPr>
          <w:rFonts w:ascii="Arial" w:hAnsi="Arial" w:cs="Arial"/>
          <w:sz w:val="20"/>
          <w:lang w:val="es-419"/>
        </w:rPr>
      </w:pPr>
      <w:r w:rsidRPr="006F6C1B">
        <w:rPr>
          <w:rFonts w:ascii="Arial" w:hAnsi="Arial" w:cs="Arial"/>
          <w:sz w:val="20"/>
          <w:lang w:val="es-419"/>
        </w:rPr>
        <w:t xml:space="preserve">En cuanto a la calidad de beneficiaria de la pensión de sobrevivientes que alega la demandante, como compañera permanente del pensionado fallecido, debe entonces indefectiblemente acudirse a la normatividad que regula el caso, esto es, el artículo 13 de la Ley 797 de 2003, que modificó el canon 47 de la Ley 100/93. </w:t>
      </w:r>
    </w:p>
    <w:p w:rsidR="0089652F" w:rsidRPr="006F6C1B" w:rsidRDefault="0089652F" w:rsidP="006F6C1B">
      <w:pPr>
        <w:jc w:val="both"/>
        <w:rPr>
          <w:rFonts w:ascii="Arial" w:hAnsi="Arial" w:cs="Arial"/>
          <w:sz w:val="20"/>
          <w:lang w:val="es-419"/>
        </w:rPr>
      </w:pPr>
    </w:p>
    <w:p w:rsidR="0089652F" w:rsidRPr="006F6C1B" w:rsidRDefault="0089652F" w:rsidP="006F6C1B">
      <w:pPr>
        <w:jc w:val="both"/>
        <w:rPr>
          <w:rFonts w:ascii="Arial" w:hAnsi="Arial" w:cs="Arial"/>
          <w:sz w:val="20"/>
          <w:lang w:val="es-419"/>
        </w:rPr>
      </w:pPr>
      <w:r w:rsidRPr="006F6C1B">
        <w:rPr>
          <w:rFonts w:ascii="Arial" w:hAnsi="Arial" w:cs="Arial"/>
          <w:sz w:val="20"/>
          <w:lang w:val="es-419"/>
        </w:rPr>
        <w:t xml:space="preserve">Los literales a y b de dicha norma regulan la vocación de beneficiario que tiene el cónyuge o el compañero permanente, la cual está supeditada a que se evidencie que hubo una convivencia de –mínimo- los cinco años que antecedieron al deceso del afiliado o del pensionado. No obstante lo anterior, la Sala de Casación Laboral de la Corte Suprema de Justicia por vía de interpretación ha indicado que el lapso referido, en el caso del cónyuge separado de hecho que ha mantenido vigente el vínculo matrimonial con el afiliado o pensionado, puede ser cumplido en cualquier tiempo, circunstancia avalada a partir de la sentencia CSJ </w:t>
      </w:r>
      <w:proofErr w:type="spellStart"/>
      <w:r w:rsidRPr="006F6C1B">
        <w:rPr>
          <w:rFonts w:ascii="Arial" w:hAnsi="Arial" w:cs="Arial"/>
          <w:sz w:val="20"/>
          <w:lang w:val="es-419"/>
        </w:rPr>
        <w:t>SL</w:t>
      </w:r>
      <w:proofErr w:type="spellEnd"/>
      <w:r w:rsidRPr="006F6C1B">
        <w:rPr>
          <w:rFonts w:ascii="Arial" w:hAnsi="Arial" w:cs="Arial"/>
          <w:sz w:val="20"/>
          <w:lang w:val="es-419"/>
        </w:rPr>
        <w:t xml:space="preserve">, 20 nov. 2011, rad. 40055, y más recientemente en sentencia </w:t>
      </w:r>
      <w:proofErr w:type="spellStart"/>
      <w:r w:rsidRPr="006F6C1B">
        <w:rPr>
          <w:rFonts w:ascii="Arial" w:hAnsi="Arial" w:cs="Arial"/>
          <w:sz w:val="20"/>
          <w:lang w:val="es-419"/>
        </w:rPr>
        <w:t>SL</w:t>
      </w:r>
      <w:proofErr w:type="spellEnd"/>
      <w:r w:rsidRPr="006F6C1B">
        <w:rPr>
          <w:rFonts w:ascii="Arial" w:hAnsi="Arial" w:cs="Arial"/>
          <w:sz w:val="20"/>
          <w:lang w:val="es-419"/>
        </w:rPr>
        <w:t xml:space="preserve"> 1399 de 2018, radicación 45779. </w:t>
      </w:r>
    </w:p>
    <w:p w:rsidR="0089652F" w:rsidRDefault="0089652F" w:rsidP="007841A2">
      <w:pPr>
        <w:jc w:val="both"/>
        <w:rPr>
          <w:rFonts w:ascii="Arial" w:hAnsi="Arial" w:cs="Arial"/>
          <w:sz w:val="20"/>
          <w:lang w:val="es-419"/>
        </w:rPr>
      </w:pPr>
    </w:p>
    <w:p w:rsidR="006F6C1B" w:rsidRDefault="007841A2" w:rsidP="007841A2">
      <w:pPr>
        <w:jc w:val="both"/>
        <w:rPr>
          <w:rFonts w:ascii="Arial" w:hAnsi="Arial" w:cs="Arial"/>
          <w:sz w:val="20"/>
          <w:lang w:val="es-419"/>
        </w:rPr>
      </w:pPr>
      <w:r w:rsidRPr="00B41FB9">
        <w:rPr>
          <w:rFonts w:ascii="Arial" w:hAnsi="Arial" w:cs="Arial"/>
          <w:sz w:val="20"/>
          <w:lang w:val="es-419"/>
        </w:rPr>
        <w:t>En ese orden, las hipótesis fácticas que contempló el legislador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lit.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y (iii) se contempla la posibilidad de que no exista convivencia simultánea, que el vínculo marital siga vigente, pero se haya roto de hecho la convivencia y, además, exista una convivencia del afiliado o pensionado con otro compañero permanente, caso en el cual le corresponderá a éste una parte de la pensión en proporción al tiempo de convivencia y el resto le corresponderá al cónyuge.</w:t>
      </w:r>
    </w:p>
    <w:p w:rsidR="006F6C1B" w:rsidRDefault="006F6C1B" w:rsidP="007841A2">
      <w:pPr>
        <w:jc w:val="both"/>
        <w:rPr>
          <w:rFonts w:ascii="Arial" w:hAnsi="Arial" w:cs="Arial"/>
          <w:sz w:val="20"/>
          <w:lang w:val="es-419"/>
        </w:rPr>
      </w:pPr>
    </w:p>
    <w:p w:rsidR="006F6C1B" w:rsidRPr="006F6C1B" w:rsidRDefault="006F6C1B" w:rsidP="006F6C1B">
      <w:pPr>
        <w:jc w:val="both"/>
        <w:rPr>
          <w:rFonts w:ascii="Arial" w:hAnsi="Arial" w:cs="Arial"/>
          <w:sz w:val="20"/>
          <w:lang w:val="es-419"/>
        </w:rPr>
      </w:pPr>
      <w:r w:rsidRPr="006F6C1B">
        <w:rPr>
          <w:rFonts w:ascii="Arial" w:hAnsi="Arial" w:cs="Arial"/>
          <w:sz w:val="20"/>
          <w:lang w:val="es-419"/>
        </w:rPr>
        <w:t xml:space="preserve">… </w:t>
      </w:r>
      <w:r w:rsidRPr="006F6C1B">
        <w:rPr>
          <w:rFonts w:ascii="Arial" w:hAnsi="Arial" w:cs="Arial"/>
          <w:sz w:val="20"/>
          <w:lang w:val="es-419"/>
        </w:rPr>
        <w:t>la pensión de sobrevivientes, premia de manera destacada la convivencia con el causante, entendiéndose ésta como la voluntad o el ánimo de la pareja de permanecer juntos, de ayudarse mutuamente, de compartir sus vidas y de conformar una familia. No puede llamarse convivencia a aquella ayuda material o económica que por cualquier circunstancia una persona brinda a otra, pues el concepto de vida en pareja trasciende lo meramente económico y engloba conceptos afectivos, espirituales, morales y físicos, que ineludiblemente permitan colegir que dos personas hacen o hicieron vida en común.</w:t>
      </w:r>
    </w:p>
    <w:p w:rsidR="006F6C1B" w:rsidRPr="006F6C1B" w:rsidRDefault="006F6C1B" w:rsidP="006F6C1B">
      <w:pPr>
        <w:jc w:val="both"/>
        <w:rPr>
          <w:rFonts w:ascii="Arial" w:hAnsi="Arial" w:cs="Arial"/>
          <w:sz w:val="20"/>
          <w:lang w:val="es-419"/>
        </w:rPr>
      </w:pPr>
    </w:p>
    <w:p w:rsidR="006F6C1B" w:rsidRPr="006F6C1B" w:rsidRDefault="006F6C1B" w:rsidP="006F6C1B">
      <w:pPr>
        <w:jc w:val="both"/>
        <w:rPr>
          <w:rFonts w:ascii="Arial" w:hAnsi="Arial" w:cs="Arial"/>
          <w:sz w:val="20"/>
          <w:lang w:val="es-419"/>
        </w:rPr>
      </w:pPr>
      <w:r w:rsidRPr="006F6C1B">
        <w:rPr>
          <w:rFonts w:ascii="Arial" w:hAnsi="Arial" w:cs="Arial"/>
          <w:sz w:val="20"/>
          <w:lang w:val="es-419"/>
        </w:rPr>
        <w:t>Por eso, la labor que debe desplegar quien alegue tener la vocación a la pensión por sobrevivencia, no es otra que demostrar de manera clara que convivió, en los términos antes anotados, con el afiliado o pensionado, de manera ininterrumpida, por el lapso mínimo de cinco años.</w:t>
      </w:r>
    </w:p>
    <w:p w:rsidR="007841A2" w:rsidRDefault="007841A2" w:rsidP="007841A2">
      <w:pPr>
        <w:jc w:val="both"/>
        <w:rPr>
          <w:rFonts w:ascii="Arial" w:hAnsi="Arial" w:cs="Arial"/>
          <w:sz w:val="20"/>
          <w:lang w:val="es-419"/>
        </w:rPr>
      </w:pPr>
    </w:p>
    <w:p w:rsidR="007841A2" w:rsidRDefault="007841A2" w:rsidP="007841A2">
      <w:pPr>
        <w:jc w:val="both"/>
        <w:rPr>
          <w:rFonts w:ascii="Arial" w:hAnsi="Arial" w:cs="Arial"/>
          <w:sz w:val="20"/>
          <w:lang w:val="es-419"/>
        </w:rPr>
      </w:pPr>
    </w:p>
    <w:p w:rsidR="007841A2" w:rsidRDefault="007841A2" w:rsidP="007841A2">
      <w:pPr>
        <w:jc w:val="both"/>
        <w:rPr>
          <w:rFonts w:ascii="Arial" w:hAnsi="Arial" w:cs="Arial"/>
          <w:sz w:val="20"/>
          <w:lang w:val="es-419"/>
        </w:rPr>
      </w:pPr>
    </w:p>
    <w:p w:rsidR="007841A2" w:rsidRPr="00BF2F42" w:rsidRDefault="007841A2" w:rsidP="007841A2">
      <w:pPr>
        <w:spacing w:line="288" w:lineRule="auto"/>
        <w:jc w:val="center"/>
        <w:rPr>
          <w:rFonts w:ascii="Arial Narrow" w:hAnsi="Arial Narrow" w:cs="Arial"/>
          <w:b/>
          <w:sz w:val="26"/>
          <w:szCs w:val="26"/>
        </w:rPr>
      </w:pPr>
      <w:r w:rsidRPr="00BF2F42">
        <w:rPr>
          <w:rFonts w:ascii="Arial Narrow" w:hAnsi="Arial Narrow" w:cs="Arial"/>
          <w:b/>
          <w:sz w:val="26"/>
          <w:szCs w:val="26"/>
        </w:rPr>
        <w:t>REPÚBLICA DE COLOMBIA</w:t>
      </w:r>
    </w:p>
    <w:p w:rsidR="007841A2" w:rsidRPr="00BF2F42" w:rsidRDefault="007841A2" w:rsidP="007841A2">
      <w:pPr>
        <w:tabs>
          <w:tab w:val="left" w:pos="3060"/>
        </w:tabs>
        <w:spacing w:line="288" w:lineRule="auto"/>
        <w:jc w:val="center"/>
        <w:rPr>
          <w:rFonts w:ascii="Arial Narrow" w:hAnsi="Arial Narrow" w:cs="Arial"/>
          <w:b/>
          <w:sz w:val="26"/>
          <w:szCs w:val="26"/>
        </w:rPr>
      </w:pPr>
      <w:r w:rsidRPr="00BF2F42">
        <w:rPr>
          <w:rFonts w:ascii="Arial Narrow" w:hAnsi="Arial Narrow" w:cs="Arial"/>
          <w:b/>
          <w:noProof/>
          <w:sz w:val="26"/>
          <w:szCs w:val="26"/>
          <w:lang w:val="es-ES"/>
        </w:rPr>
        <w:lastRenderedPageBreak/>
        <w:drawing>
          <wp:inline distT="0" distB="0" distL="0" distR="0" wp14:anchorId="6E218705" wp14:editId="1745C673">
            <wp:extent cx="866775" cy="882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2650"/>
                    </a:xfrm>
                    <a:prstGeom prst="rect">
                      <a:avLst/>
                    </a:prstGeom>
                    <a:noFill/>
                    <a:ln>
                      <a:noFill/>
                    </a:ln>
                  </pic:spPr>
                </pic:pic>
              </a:graphicData>
            </a:graphic>
          </wp:inline>
        </w:drawing>
      </w:r>
      <w:r w:rsidRPr="00BF2F42">
        <w:rPr>
          <w:rFonts w:ascii="Arial Narrow" w:hAnsi="Arial Narrow" w:cs="Arial"/>
          <w:b/>
          <w:color w:val="000000"/>
          <w:sz w:val="26"/>
          <w:szCs w:val="26"/>
        </w:rPr>
        <w:br w:type="textWrapping" w:clear="all"/>
      </w:r>
      <w:r w:rsidRPr="00BF2F42">
        <w:rPr>
          <w:rFonts w:ascii="Arial Narrow" w:hAnsi="Arial Narrow" w:cs="Arial"/>
          <w:b/>
          <w:sz w:val="26"/>
          <w:szCs w:val="26"/>
        </w:rPr>
        <w:t>TRIBUNAL SUPERIOR DE DISTRITO JUDICIAL DE PEREIRA</w:t>
      </w:r>
    </w:p>
    <w:p w:rsidR="007841A2" w:rsidRPr="00BF2F42" w:rsidRDefault="007841A2" w:rsidP="007841A2">
      <w:pPr>
        <w:keepNext/>
        <w:spacing w:line="288" w:lineRule="auto"/>
        <w:jc w:val="center"/>
        <w:outlineLvl w:val="0"/>
        <w:rPr>
          <w:rFonts w:ascii="Arial Narrow" w:hAnsi="Arial Narrow" w:cs="Arial"/>
          <w:b/>
          <w:bCs/>
          <w:kern w:val="32"/>
          <w:sz w:val="26"/>
          <w:szCs w:val="26"/>
        </w:rPr>
      </w:pPr>
      <w:r w:rsidRPr="00BF2F42">
        <w:rPr>
          <w:rFonts w:ascii="Arial Narrow" w:hAnsi="Arial Narrow" w:cs="Arial"/>
          <w:b/>
          <w:bCs/>
          <w:kern w:val="32"/>
          <w:sz w:val="26"/>
          <w:szCs w:val="26"/>
        </w:rPr>
        <w:t>SALA CUARTA DE DECISIÓN LABORAL</w:t>
      </w:r>
    </w:p>
    <w:p w:rsidR="00E964FE" w:rsidRPr="00A819B8" w:rsidRDefault="00E964FE" w:rsidP="00A819B8">
      <w:pPr>
        <w:pStyle w:val="Sinespaciado"/>
        <w:spacing w:line="276" w:lineRule="auto"/>
      </w:pPr>
    </w:p>
    <w:p w:rsidR="00E964FE" w:rsidRPr="007841A2" w:rsidRDefault="00E964FE" w:rsidP="007841A2">
      <w:pPr>
        <w:spacing w:line="288" w:lineRule="auto"/>
        <w:ind w:firstLine="840"/>
        <w:rPr>
          <w:rFonts w:ascii="Arial Narrow" w:hAnsi="Arial Narrow" w:cs="Arial"/>
          <w:b/>
          <w:sz w:val="26"/>
          <w:szCs w:val="26"/>
        </w:rPr>
      </w:pPr>
      <w:r w:rsidRPr="007841A2">
        <w:rPr>
          <w:rFonts w:ascii="Arial Narrow" w:hAnsi="Arial Narrow" w:cs="Arial"/>
          <w:b/>
          <w:sz w:val="26"/>
          <w:szCs w:val="26"/>
          <w:u w:val="single"/>
        </w:rPr>
        <w:t>AUDIENCIA PÚBLICA</w:t>
      </w:r>
      <w:r w:rsidRPr="007841A2">
        <w:rPr>
          <w:rFonts w:ascii="Arial Narrow" w:hAnsi="Arial Narrow" w:cs="Arial"/>
          <w:b/>
          <w:sz w:val="26"/>
          <w:szCs w:val="26"/>
        </w:rPr>
        <w:t>:</w:t>
      </w:r>
    </w:p>
    <w:p w:rsidR="00E964FE" w:rsidRPr="007841A2" w:rsidRDefault="00E964FE" w:rsidP="007841A2">
      <w:pPr>
        <w:pStyle w:val="Sinespaciado"/>
        <w:spacing w:line="288" w:lineRule="auto"/>
        <w:rPr>
          <w:rFonts w:ascii="Arial Narrow" w:hAnsi="Arial Narrow"/>
          <w:sz w:val="26"/>
          <w:szCs w:val="26"/>
        </w:rPr>
      </w:pPr>
    </w:p>
    <w:p w:rsidR="00E964FE" w:rsidRPr="007841A2" w:rsidRDefault="00E964FE" w:rsidP="007841A2">
      <w:pPr>
        <w:spacing w:line="288" w:lineRule="auto"/>
        <w:ind w:firstLine="851"/>
        <w:jc w:val="both"/>
        <w:rPr>
          <w:rFonts w:ascii="Arial Narrow" w:hAnsi="Arial Narrow" w:cs="Tahoma"/>
          <w:b/>
          <w:bCs/>
          <w:i/>
          <w:color w:val="000000"/>
          <w:sz w:val="26"/>
          <w:szCs w:val="26"/>
          <w:lang w:eastAsia="es-CO"/>
        </w:rPr>
      </w:pPr>
      <w:r w:rsidRPr="007841A2">
        <w:rPr>
          <w:rFonts w:ascii="Arial Narrow" w:eastAsia="Calibri" w:hAnsi="Arial Narrow" w:cs="Arial"/>
          <w:sz w:val="26"/>
          <w:szCs w:val="26"/>
          <w:lang w:val="es-CO" w:eastAsia="en-US"/>
        </w:rPr>
        <w:t xml:space="preserve">En Pereira, hoy siete (07) </w:t>
      </w:r>
      <w:r w:rsidR="008F1A01" w:rsidRPr="007841A2">
        <w:rPr>
          <w:rFonts w:ascii="Arial Narrow" w:eastAsia="Calibri" w:hAnsi="Arial Narrow" w:cs="Arial"/>
          <w:sz w:val="26"/>
          <w:szCs w:val="26"/>
          <w:lang w:val="es-CO" w:eastAsia="en-US"/>
        </w:rPr>
        <w:t>de febrero</w:t>
      </w:r>
      <w:r w:rsidRPr="007841A2">
        <w:rPr>
          <w:rFonts w:ascii="Arial Narrow" w:eastAsia="Calibri" w:hAnsi="Arial Narrow" w:cs="Arial"/>
          <w:sz w:val="26"/>
          <w:szCs w:val="26"/>
          <w:lang w:val="es-CO" w:eastAsia="en-US"/>
        </w:rPr>
        <w:t xml:space="preserve"> de dos mil </w:t>
      </w:r>
      <w:r w:rsidR="008F1A01" w:rsidRPr="007841A2">
        <w:rPr>
          <w:rFonts w:ascii="Arial Narrow" w:eastAsia="Calibri" w:hAnsi="Arial Narrow" w:cs="Arial"/>
          <w:sz w:val="26"/>
          <w:szCs w:val="26"/>
          <w:lang w:val="es-CO" w:eastAsia="en-US"/>
        </w:rPr>
        <w:t>diecinueve</w:t>
      </w:r>
      <w:r w:rsidRPr="007841A2">
        <w:rPr>
          <w:rFonts w:ascii="Arial Narrow" w:eastAsia="Calibri" w:hAnsi="Arial Narrow" w:cs="Arial"/>
          <w:sz w:val="26"/>
          <w:szCs w:val="26"/>
          <w:lang w:val="es-CO" w:eastAsia="en-US"/>
        </w:rPr>
        <w:t xml:space="preserve"> (201</w:t>
      </w:r>
      <w:r w:rsidR="008F1A01" w:rsidRPr="007841A2">
        <w:rPr>
          <w:rFonts w:ascii="Arial Narrow" w:eastAsia="Calibri" w:hAnsi="Arial Narrow" w:cs="Arial"/>
          <w:sz w:val="26"/>
          <w:szCs w:val="26"/>
          <w:lang w:val="es-CO" w:eastAsia="en-US"/>
        </w:rPr>
        <w:t>9</w:t>
      </w:r>
      <w:r w:rsidRPr="007841A2">
        <w:rPr>
          <w:rFonts w:ascii="Arial Narrow" w:eastAsia="Calibri" w:hAnsi="Arial Narrow" w:cs="Arial"/>
          <w:sz w:val="26"/>
          <w:szCs w:val="26"/>
          <w:lang w:val="es-CO" w:eastAsia="en-US"/>
        </w:rPr>
        <w:t>), siendo las</w:t>
      </w:r>
      <w:r w:rsidR="008F1A01" w:rsidRPr="007841A2">
        <w:rPr>
          <w:rFonts w:ascii="Arial Narrow" w:eastAsia="Calibri" w:hAnsi="Arial Narrow" w:cs="Arial"/>
          <w:sz w:val="26"/>
          <w:szCs w:val="26"/>
          <w:lang w:val="es-CO" w:eastAsia="en-US"/>
        </w:rPr>
        <w:t xml:space="preserve"> ocho y quince</w:t>
      </w:r>
      <w:r w:rsidRPr="007841A2">
        <w:rPr>
          <w:rFonts w:ascii="Arial Narrow" w:eastAsia="Calibri" w:hAnsi="Arial Narrow" w:cs="Arial"/>
          <w:sz w:val="26"/>
          <w:szCs w:val="26"/>
          <w:lang w:val="es-CO" w:eastAsia="en-US"/>
        </w:rPr>
        <w:t xml:space="preserve"> de la mañana (</w:t>
      </w:r>
      <w:r w:rsidR="008F1A01" w:rsidRPr="007841A2">
        <w:rPr>
          <w:rFonts w:ascii="Arial Narrow" w:eastAsia="Calibri" w:hAnsi="Arial Narrow" w:cs="Arial"/>
          <w:sz w:val="26"/>
          <w:szCs w:val="26"/>
          <w:lang w:val="es-CO" w:eastAsia="en-US"/>
        </w:rPr>
        <w:t>08</w:t>
      </w:r>
      <w:r w:rsidRPr="007841A2">
        <w:rPr>
          <w:rFonts w:ascii="Arial Narrow" w:eastAsia="Calibri" w:hAnsi="Arial Narrow" w:cs="Arial"/>
          <w:sz w:val="26"/>
          <w:szCs w:val="26"/>
          <w:lang w:val="es-CO" w:eastAsia="en-US"/>
        </w:rPr>
        <w:t>:</w:t>
      </w:r>
      <w:r w:rsidR="008F1A01" w:rsidRPr="007841A2">
        <w:rPr>
          <w:rFonts w:ascii="Arial Narrow" w:eastAsia="Calibri" w:hAnsi="Arial Narrow" w:cs="Arial"/>
          <w:sz w:val="26"/>
          <w:szCs w:val="26"/>
          <w:lang w:val="es-CO" w:eastAsia="en-US"/>
        </w:rPr>
        <w:t>15</w:t>
      </w:r>
      <w:r w:rsidRPr="007841A2">
        <w:rPr>
          <w:rFonts w:ascii="Arial Narrow" w:eastAsia="Calibri" w:hAnsi="Arial Narrow" w:cs="Arial"/>
          <w:sz w:val="26"/>
          <w:szCs w:val="26"/>
          <w:lang w:val="es-CO" w:eastAsia="en-US"/>
        </w:rPr>
        <w:t xml:space="preserve"> a.m.), </w:t>
      </w:r>
      <w:r w:rsidRPr="007841A2">
        <w:rPr>
          <w:rFonts w:ascii="Arial Narrow" w:hAnsi="Arial Narrow" w:cs="Tahoma"/>
          <w:bCs/>
          <w:color w:val="000000"/>
          <w:sz w:val="26"/>
          <w:szCs w:val="26"/>
          <w:lang w:eastAsia="es-CO"/>
        </w:rPr>
        <w:t xml:space="preserve">reunidos en la Sala de Audiencia las magistradas y el suscrito magistrado de la Sala Cuarta de Decisión Laboral del Tribunal Superior de Pereira, el ponente declara abierto el acto, que tiene por objeto resolver el recurso de apelación interpuesto por la parte demandante contra la sentencia dictada el </w:t>
      </w:r>
      <w:r w:rsidR="008F1A01" w:rsidRPr="007841A2">
        <w:rPr>
          <w:rFonts w:ascii="Arial Narrow" w:hAnsi="Arial Narrow" w:cs="Tahoma"/>
          <w:bCs/>
          <w:color w:val="000000"/>
          <w:sz w:val="26"/>
          <w:szCs w:val="26"/>
          <w:lang w:eastAsia="es-CO"/>
        </w:rPr>
        <w:t>31</w:t>
      </w:r>
      <w:r w:rsidR="009E2F60" w:rsidRPr="007841A2">
        <w:rPr>
          <w:rFonts w:ascii="Arial Narrow" w:hAnsi="Arial Narrow" w:cs="Tahoma"/>
          <w:bCs/>
          <w:color w:val="000000"/>
          <w:sz w:val="26"/>
          <w:szCs w:val="26"/>
          <w:lang w:eastAsia="es-CO"/>
        </w:rPr>
        <w:t xml:space="preserve"> de </w:t>
      </w:r>
      <w:r w:rsidR="008F1A01" w:rsidRPr="007841A2">
        <w:rPr>
          <w:rFonts w:ascii="Arial Narrow" w:hAnsi="Arial Narrow" w:cs="Tahoma"/>
          <w:bCs/>
          <w:color w:val="000000"/>
          <w:sz w:val="26"/>
          <w:szCs w:val="26"/>
          <w:lang w:eastAsia="es-CO"/>
        </w:rPr>
        <w:t>mayo de 2018</w:t>
      </w:r>
      <w:r w:rsidRPr="007841A2">
        <w:rPr>
          <w:rFonts w:ascii="Arial Narrow" w:hAnsi="Arial Narrow" w:cs="Tahoma"/>
          <w:bCs/>
          <w:color w:val="000000"/>
          <w:sz w:val="26"/>
          <w:szCs w:val="26"/>
          <w:lang w:eastAsia="es-CO"/>
        </w:rPr>
        <w:t xml:space="preserve"> por el Juzgado </w:t>
      </w:r>
      <w:r w:rsidR="009E2F60" w:rsidRPr="007841A2">
        <w:rPr>
          <w:rFonts w:ascii="Arial Narrow" w:hAnsi="Arial Narrow" w:cs="Tahoma"/>
          <w:bCs/>
          <w:color w:val="000000"/>
          <w:sz w:val="26"/>
          <w:szCs w:val="26"/>
          <w:lang w:eastAsia="es-CO"/>
        </w:rPr>
        <w:t>Quinto</w:t>
      </w:r>
      <w:r w:rsidRPr="007841A2">
        <w:rPr>
          <w:rFonts w:ascii="Arial Narrow" w:hAnsi="Arial Narrow" w:cs="Tahoma"/>
          <w:bCs/>
          <w:color w:val="000000"/>
          <w:sz w:val="26"/>
          <w:szCs w:val="26"/>
          <w:lang w:eastAsia="es-CO"/>
        </w:rPr>
        <w:t xml:space="preserve"> Laboral del Circuito de esta ciudad, dentro del proceso Ordinario Laboral que promueve </w:t>
      </w:r>
      <w:r w:rsidR="009E2F60" w:rsidRPr="007841A2">
        <w:rPr>
          <w:rFonts w:ascii="Arial Narrow" w:hAnsi="Arial Narrow" w:cs="Tahoma"/>
          <w:b/>
          <w:bCs/>
          <w:i/>
          <w:color w:val="000000"/>
          <w:sz w:val="26"/>
          <w:szCs w:val="26"/>
          <w:lang w:eastAsia="es-CO"/>
        </w:rPr>
        <w:t xml:space="preserve">María </w:t>
      </w:r>
      <w:r w:rsidR="008F1A01" w:rsidRPr="007841A2">
        <w:rPr>
          <w:rFonts w:ascii="Arial Narrow" w:hAnsi="Arial Narrow" w:cs="Tahoma"/>
          <w:b/>
          <w:bCs/>
          <w:i/>
          <w:color w:val="000000"/>
          <w:sz w:val="26"/>
          <w:szCs w:val="26"/>
          <w:lang w:eastAsia="es-CO"/>
        </w:rPr>
        <w:t xml:space="preserve">Amanda Jaramillo </w:t>
      </w:r>
      <w:proofErr w:type="spellStart"/>
      <w:r w:rsidR="008F1A01" w:rsidRPr="007841A2">
        <w:rPr>
          <w:rFonts w:ascii="Arial Narrow" w:hAnsi="Arial Narrow" w:cs="Tahoma"/>
          <w:b/>
          <w:bCs/>
          <w:i/>
          <w:color w:val="000000"/>
          <w:sz w:val="26"/>
          <w:szCs w:val="26"/>
          <w:lang w:eastAsia="es-CO"/>
        </w:rPr>
        <w:t>Jaramillo</w:t>
      </w:r>
      <w:proofErr w:type="spellEnd"/>
      <w:r w:rsidR="009E2F60" w:rsidRPr="007841A2">
        <w:rPr>
          <w:rFonts w:ascii="Arial Narrow" w:hAnsi="Arial Narrow" w:cs="Tahoma"/>
          <w:b/>
          <w:bCs/>
          <w:i/>
          <w:color w:val="000000"/>
          <w:sz w:val="26"/>
          <w:szCs w:val="26"/>
          <w:lang w:eastAsia="es-CO"/>
        </w:rPr>
        <w:t xml:space="preserve"> </w:t>
      </w:r>
      <w:r w:rsidRPr="007841A2">
        <w:rPr>
          <w:rFonts w:ascii="Arial Narrow" w:hAnsi="Arial Narrow" w:cs="Tahoma"/>
          <w:bCs/>
          <w:color w:val="000000"/>
          <w:sz w:val="26"/>
          <w:szCs w:val="26"/>
          <w:lang w:eastAsia="es-CO"/>
        </w:rPr>
        <w:t xml:space="preserve">contra la </w:t>
      </w:r>
      <w:r w:rsidRPr="007841A2">
        <w:rPr>
          <w:rFonts w:ascii="Arial Narrow" w:hAnsi="Arial Narrow" w:cs="Tahoma"/>
          <w:b/>
          <w:bCs/>
          <w:i/>
          <w:color w:val="000000"/>
          <w:sz w:val="26"/>
          <w:szCs w:val="26"/>
          <w:lang w:eastAsia="es-CO"/>
        </w:rPr>
        <w:t>Administradora Colombiana de Pensiones –Colpensiones</w:t>
      </w:r>
      <w:r w:rsidR="009E2F60" w:rsidRPr="007841A2">
        <w:rPr>
          <w:rFonts w:ascii="Arial Narrow" w:hAnsi="Arial Narrow" w:cs="Tahoma"/>
          <w:bCs/>
          <w:i/>
          <w:color w:val="000000"/>
          <w:sz w:val="26"/>
          <w:szCs w:val="26"/>
          <w:lang w:eastAsia="es-CO"/>
        </w:rPr>
        <w:t xml:space="preserve"> </w:t>
      </w:r>
      <w:r w:rsidR="009E2F60" w:rsidRPr="007841A2">
        <w:rPr>
          <w:rFonts w:ascii="Arial Narrow" w:hAnsi="Arial Narrow" w:cs="Tahoma"/>
          <w:bCs/>
          <w:color w:val="000000"/>
          <w:sz w:val="26"/>
          <w:szCs w:val="26"/>
          <w:lang w:eastAsia="es-CO"/>
        </w:rPr>
        <w:t>y la señora</w:t>
      </w:r>
      <w:r w:rsidR="009E2F60" w:rsidRPr="007841A2">
        <w:rPr>
          <w:rFonts w:ascii="Arial Narrow" w:hAnsi="Arial Narrow" w:cs="Tahoma"/>
          <w:bCs/>
          <w:i/>
          <w:color w:val="000000"/>
          <w:sz w:val="26"/>
          <w:szCs w:val="26"/>
          <w:lang w:eastAsia="es-CO"/>
        </w:rPr>
        <w:t xml:space="preserve"> </w:t>
      </w:r>
      <w:r w:rsidR="008F1A01" w:rsidRPr="007841A2">
        <w:rPr>
          <w:rFonts w:ascii="Arial Narrow" w:hAnsi="Arial Narrow" w:cs="Tahoma"/>
          <w:b/>
          <w:bCs/>
          <w:i/>
          <w:color w:val="000000"/>
          <w:sz w:val="26"/>
          <w:szCs w:val="26"/>
          <w:lang w:eastAsia="es-CO"/>
        </w:rPr>
        <w:t>Carmen Emilia Bolívar Velásquez</w:t>
      </w:r>
      <w:r w:rsidR="009E2F60" w:rsidRPr="007841A2">
        <w:rPr>
          <w:rFonts w:ascii="Arial Narrow" w:hAnsi="Arial Narrow" w:cs="Tahoma"/>
          <w:b/>
          <w:bCs/>
          <w:i/>
          <w:color w:val="000000"/>
          <w:sz w:val="26"/>
          <w:szCs w:val="26"/>
          <w:lang w:eastAsia="es-CO"/>
        </w:rPr>
        <w:t>.</w:t>
      </w:r>
    </w:p>
    <w:p w:rsidR="009E2F60" w:rsidRPr="007841A2" w:rsidRDefault="009E2F60" w:rsidP="007841A2">
      <w:pPr>
        <w:pStyle w:val="Sinespaciado"/>
        <w:spacing w:line="288" w:lineRule="auto"/>
        <w:rPr>
          <w:rFonts w:ascii="Arial Narrow" w:hAnsi="Arial Narrow"/>
          <w:sz w:val="26"/>
          <w:szCs w:val="26"/>
        </w:rPr>
      </w:pPr>
    </w:p>
    <w:p w:rsidR="00E964FE" w:rsidRPr="007841A2" w:rsidRDefault="00E964FE" w:rsidP="007841A2">
      <w:pPr>
        <w:shd w:val="clear" w:color="auto" w:fill="FFFFFF"/>
        <w:spacing w:line="288" w:lineRule="auto"/>
        <w:ind w:firstLine="708"/>
        <w:jc w:val="both"/>
        <w:rPr>
          <w:rFonts w:ascii="Arial Narrow" w:hAnsi="Arial Narrow" w:cs="Tahoma"/>
          <w:b/>
          <w:bCs/>
          <w:color w:val="000000"/>
          <w:sz w:val="26"/>
          <w:szCs w:val="26"/>
          <w:lang w:eastAsia="es-CO"/>
        </w:rPr>
      </w:pPr>
      <w:r w:rsidRPr="007841A2">
        <w:rPr>
          <w:rFonts w:ascii="Arial Narrow" w:hAnsi="Arial Narrow" w:cs="Tahoma"/>
          <w:b/>
          <w:bCs/>
          <w:color w:val="000000"/>
          <w:sz w:val="26"/>
          <w:szCs w:val="26"/>
          <w:lang w:eastAsia="es-CO"/>
        </w:rPr>
        <w:t>IDENTIFICACIÓN DE LOS PRESENTES:</w:t>
      </w:r>
    </w:p>
    <w:p w:rsidR="00E964FE" w:rsidRPr="007841A2" w:rsidRDefault="00E964FE" w:rsidP="007841A2">
      <w:pPr>
        <w:pStyle w:val="Sinespaciado"/>
        <w:spacing w:line="288" w:lineRule="auto"/>
        <w:rPr>
          <w:rFonts w:ascii="Arial Narrow" w:hAnsi="Arial Narrow"/>
          <w:sz w:val="26"/>
          <w:szCs w:val="26"/>
          <w:lang w:eastAsia="es-CO"/>
        </w:rPr>
      </w:pPr>
    </w:p>
    <w:p w:rsidR="00E964FE" w:rsidRPr="007841A2" w:rsidRDefault="00E964FE" w:rsidP="007841A2">
      <w:pPr>
        <w:spacing w:line="288" w:lineRule="auto"/>
        <w:ind w:firstLine="851"/>
        <w:rPr>
          <w:rFonts w:ascii="Arial Narrow" w:hAnsi="Arial Narrow" w:cs="Tahoma"/>
          <w:b/>
          <w:i/>
          <w:sz w:val="26"/>
          <w:szCs w:val="26"/>
        </w:rPr>
      </w:pPr>
      <w:r w:rsidRPr="007841A2">
        <w:rPr>
          <w:rFonts w:ascii="Arial Narrow" w:hAnsi="Arial Narrow" w:cs="Tahoma"/>
          <w:b/>
          <w:i/>
          <w:sz w:val="26"/>
          <w:szCs w:val="26"/>
        </w:rPr>
        <w:t>Antecedentes</w:t>
      </w:r>
    </w:p>
    <w:p w:rsidR="00E964FE" w:rsidRPr="007841A2" w:rsidRDefault="00E964FE" w:rsidP="007841A2">
      <w:pPr>
        <w:pStyle w:val="Sinespaciado"/>
        <w:spacing w:line="288" w:lineRule="auto"/>
        <w:rPr>
          <w:rFonts w:ascii="Arial Narrow" w:hAnsi="Arial Narrow"/>
          <w:sz w:val="26"/>
          <w:szCs w:val="26"/>
        </w:rPr>
      </w:pPr>
    </w:p>
    <w:p w:rsidR="00E964FE" w:rsidRPr="007841A2" w:rsidRDefault="002868A7" w:rsidP="007841A2">
      <w:pPr>
        <w:shd w:val="clear" w:color="auto" w:fill="FFFFFF"/>
        <w:spacing w:line="288" w:lineRule="auto"/>
        <w:ind w:firstLine="851"/>
        <w:jc w:val="both"/>
        <w:rPr>
          <w:rFonts w:ascii="Arial Narrow" w:hAnsi="Arial Narrow" w:cs="Tahoma"/>
          <w:sz w:val="26"/>
          <w:szCs w:val="26"/>
        </w:rPr>
      </w:pPr>
      <w:r w:rsidRPr="007841A2">
        <w:rPr>
          <w:rFonts w:ascii="Arial Narrow" w:hAnsi="Arial Narrow" w:cs="Tahoma"/>
          <w:sz w:val="26"/>
          <w:szCs w:val="26"/>
        </w:rPr>
        <w:t>Pretende la demandante se declare</w:t>
      </w:r>
      <w:r w:rsidR="009E2F60" w:rsidRPr="007841A2">
        <w:rPr>
          <w:rFonts w:ascii="Arial Narrow" w:hAnsi="Arial Narrow" w:cs="Tahoma"/>
          <w:sz w:val="26"/>
          <w:szCs w:val="26"/>
        </w:rPr>
        <w:t xml:space="preserve"> que </w:t>
      </w:r>
      <w:r w:rsidR="00AA3BBC" w:rsidRPr="007841A2">
        <w:rPr>
          <w:rFonts w:ascii="Arial Narrow" w:hAnsi="Arial Narrow" w:cs="Tahoma"/>
          <w:sz w:val="26"/>
          <w:szCs w:val="26"/>
        </w:rPr>
        <w:t>t</w:t>
      </w:r>
      <w:r w:rsidR="009E2F60" w:rsidRPr="007841A2">
        <w:rPr>
          <w:rFonts w:ascii="Arial Narrow" w:hAnsi="Arial Narrow" w:cs="Tahoma"/>
          <w:sz w:val="26"/>
          <w:szCs w:val="26"/>
        </w:rPr>
        <w:t xml:space="preserve">iene derecho </w:t>
      </w:r>
      <w:r w:rsidRPr="007841A2">
        <w:rPr>
          <w:rFonts w:ascii="Arial Narrow" w:hAnsi="Arial Narrow" w:cs="Tahoma"/>
          <w:sz w:val="26"/>
          <w:szCs w:val="26"/>
        </w:rPr>
        <w:t xml:space="preserve">percibir el 50% de la pensión que le correspondía al causante José </w:t>
      </w:r>
      <w:proofErr w:type="spellStart"/>
      <w:r w:rsidRPr="007841A2">
        <w:rPr>
          <w:rFonts w:ascii="Arial Narrow" w:hAnsi="Arial Narrow" w:cs="Tahoma"/>
          <w:sz w:val="26"/>
          <w:szCs w:val="26"/>
        </w:rPr>
        <w:t>Arlex</w:t>
      </w:r>
      <w:proofErr w:type="spellEnd"/>
      <w:r w:rsidRPr="007841A2">
        <w:rPr>
          <w:rFonts w:ascii="Arial Narrow" w:hAnsi="Arial Narrow" w:cs="Tahoma"/>
          <w:sz w:val="26"/>
          <w:szCs w:val="26"/>
        </w:rPr>
        <w:t xml:space="preserve"> </w:t>
      </w:r>
      <w:proofErr w:type="spellStart"/>
      <w:r w:rsidRPr="007841A2">
        <w:rPr>
          <w:rFonts w:ascii="Arial Narrow" w:hAnsi="Arial Narrow" w:cs="Tahoma"/>
          <w:sz w:val="26"/>
          <w:szCs w:val="26"/>
        </w:rPr>
        <w:t>Barbery</w:t>
      </w:r>
      <w:proofErr w:type="spellEnd"/>
      <w:r w:rsidRPr="007841A2">
        <w:rPr>
          <w:rFonts w:ascii="Arial Narrow" w:hAnsi="Arial Narrow" w:cs="Tahoma"/>
          <w:sz w:val="26"/>
          <w:szCs w:val="26"/>
        </w:rPr>
        <w:t xml:space="preserve"> </w:t>
      </w:r>
      <w:proofErr w:type="spellStart"/>
      <w:r w:rsidRPr="007841A2">
        <w:rPr>
          <w:rFonts w:ascii="Arial Narrow" w:hAnsi="Arial Narrow" w:cs="Tahoma"/>
          <w:sz w:val="26"/>
          <w:szCs w:val="26"/>
        </w:rPr>
        <w:t>Blandon</w:t>
      </w:r>
      <w:proofErr w:type="spellEnd"/>
      <w:r w:rsidR="00AA3BBC" w:rsidRPr="007841A2">
        <w:rPr>
          <w:rFonts w:ascii="Arial Narrow" w:hAnsi="Arial Narrow" w:cs="Tahoma"/>
          <w:sz w:val="26"/>
          <w:szCs w:val="26"/>
        </w:rPr>
        <w:t xml:space="preserve">, y en consecuencia, pide que se condene a la entidad demandada al pago de dicha prestación a </w:t>
      </w:r>
      <w:r w:rsidR="001F4D64" w:rsidRPr="007841A2">
        <w:rPr>
          <w:rFonts w:ascii="Arial Narrow" w:hAnsi="Arial Narrow" w:cs="Tahoma"/>
          <w:sz w:val="26"/>
          <w:szCs w:val="26"/>
        </w:rPr>
        <w:t>partir de octubre de 2015</w:t>
      </w:r>
      <w:r w:rsidR="009E2F60" w:rsidRPr="007841A2">
        <w:rPr>
          <w:rFonts w:ascii="Arial Narrow" w:hAnsi="Arial Narrow" w:cs="Tahoma"/>
          <w:sz w:val="26"/>
          <w:szCs w:val="26"/>
        </w:rPr>
        <w:t xml:space="preserve">, junto con </w:t>
      </w:r>
      <w:r w:rsidR="00C131A0" w:rsidRPr="007841A2">
        <w:rPr>
          <w:rFonts w:ascii="Arial Narrow" w:hAnsi="Arial Narrow" w:cs="Tahoma"/>
          <w:sz w:val="26"/>
          <w:szCs w:val="26"/>
        </w:rPr>
        <w:t>el retroactivo correspondiente</w:t>
      </w:r>
      <w:r w:rsidR="00AA3BBC" w:rsidRPr="007841A2">
        <w:rPr>
          <w:rFonts w:ascii="Arial Narrow" w:hAnsi="Arial Narrow" w:cs="Tahoma"/>
          <w:sz w:val="26"/>
          <w:szCs w:val="26"/>
        </w:rPr>
        <w:t xml:space="preserve"> </w:t>
      </w:r>
      <w:r w:rsidR="00E964FE" w:rsidRPr="007841A2">
        <w:rPr>
          <w:rFonts w:ascii="Arial Narrow" w:hAnsi="Arial Narrow" w:cs="Tahoma"/>
          <w:sz w:val="26"/>
          <w:szCs w:val="26"/>
        </w:rPr>
        <w:t>y las costas procesales</w:t>
      </w:r>
      <w:r w:rsidR="00AA3BBC" w:rsidRPr="007841A2">
        <w:rPr>
          <w:rFonts w:ascii="Arial Narrow" w:hAnsi="Arial Narrow" w:cs="Tahoma"/>
          <w:sz w:val="26"/>
          <w:szCs w:val="26"/>
        </w:rPr>
        <w:t xml:space="preserve"> a su favor</w:t>
      </w:r>
      <w:r w:rsidR="00E964FE" w:rsidRPr="007841A2">
        <w:rPr>
          <w:rFonts w:ascii="Arial Narrow" w:hAnsi="Arial Narrow" w:cs="Tahoma"/>
          <w:sz w:val="26"/>
          <w:szCs w:val="26"/>
        </w:rPr>
        <w:t>.</w:t>
      </w:r>
    </w:p>
    <w:p w:rsidR="00E964FE" w:rsidRPr="007841A2" w:rsidRDefault="00E964FE" w:rsidP="007841A2">
      <w:pPr>
        <w:pStyle w:val="Sinespaciado"/>
        <w:spacing w:line="288" w:lineRule="auto"/>
        <w:rPr>
          <w:rFonts w:ascii="Arial Narrow" w:hAnsi="Arial Narrow"/>
          <w:sz w:val="26"/>
          <w:szCs w:val="26"/>
        </w:rPr>
      </w:pPr>
    </w:p>
    <w:p w:rsidR="00AA3BBC" w:rsidRPr="007841A2" w:rsidRDefault="00AA3BBC" w:rsidP="007841A2">
      <w:pPr>
        <w:shd w:val="clear" w:color="auto" w:fill="FFFFFF"/>
        <w:spacing w:line="288" w:lineRule="auto"/>
        <w:ind w:firstLine="851"/>
        <w:jc w:val="both"/>
        <w:rPr>
          <w:rFonts w:ascii="Arial Narrow" w:hAnsi="Arial Narrow" w:cs="Tahoma"/>
          <w:sz w:val="26"/>
          <w:szCs w:val="26"/>
        </w:rPr>
      </w:pPr>
      <w:r w:rsidRPr="007841A2">
        <w:rPr>
          <w:rFonts w:ascii="Arial Narrow" w:hAnsi="Arial Narrow" w:cs="Tahoma"/>
          <w:sz w:val="26"/>
          <w:szCs w:val="26"/>
        </w:rPr>
        <w:t xml:space="preserve">Como fundamento a tales pedimentos, expone que </w:t>
      </w:r>
      <w:r w:rsidR="00C131A0" w:rsidRPr="007841A2">
        <w:rPr>
          <w:rFonts w:ascii="Arial Narrow" w:hAnsi="Arial Narrow" w:cs="Tahoma"/>
          <w:sz w:val="26"/>
          <w:szCs w:val="26"/>
        </w:rPr>
        <w:t>convivió</w:t>
      </w:r>
      <w:r w:rsidR="00EC6402" w:rsidRPr="007841A2">
        <w:rPr>
          <w:rFonts w:ascii="Arial Narrow" w:hAnsi="Arial Narrow" w:cs="Tahoma"/>
          <w:sz w:val="26"/>
          <w:szCs w:val="26"/>
        </w:rPr>
        <w:t xml:space="preserve"> con el causante</w:t>
      </w:r>
      <w:r w:rsidR="00C131A0" w:rsidRPr="007841A2">
        <w:rPr>
          <w:rFonts w:ascii="Arial Narrow" w:hAnsi="Arial Narrow" w:cs="Tahoma"/>
          <w:sz w:val="26"/>
          <w:szCs w:val="26"/>
        </w:rPr>
        <w:t xml:space="preserve"> por más de 13 años</w:t>
      </w:r>
      <w:r w:rsidR="00EC6402" w:rsidRPr="007841A2">
        <w:rPr>
          <w:rFonts w:ascii="Arial Narrow" w:hAnsi="Arial Narrow" w:cs="Tahoma"/>
          <w:sz w:val="26"/>
          <w:szCs w:val="26"/>
        </w:rPr>
        <w:t xml:space="preserve"> en el Municipio de</w:t>
      </w:r>
      <w:r w:rsidR="00C131A0" w:rsidRPr="007841A2">
        <w:rPr>
          <w:rFonts w:ascii="Arial Narrow" w:hAnsi="Arial Narrow" w:cs="Tahoma"/>
          <w:sz w:val="26"/>
          <w:szCs w:val="26"/>
        </w:rPr>
        <w:t xml:space="preserve"> La Virginia esto es, desde mediados de 2002</w:t>
      </w:r>
      <w:r w:rsidR="00EC6402" w:rsidRPr="007841A2">
        <w:rPr>
          <w:rFonts w:ascii="Arial Narrow" w:hAnsi="Arial Narrow" w:cs="Tahoma"/>
          <w:sz w:val="26"/>
          <w:szCs w:val="26"/>
        </w:rPr>
        <w:t xml:space="preserve">; que a partir de esa calenda y hasta </w:t>
      </w:r>
      <w:r w:rsidR="00C131A0" w:rsidRPr="007841A2">
        <w:rPr>
          <w:rFonts w:ascii="Arial Narrow" w:hAnsi="Arial Narrow" w:cs="Tahoma"/>
          <w:sz w:val="26"/>
          <w:szCs w:val="26"/>
        </w:rPr>
        <w:t>2015</w:t>
      </w:r>
      <w:r w:rsidR="00EC6402" w:rsidRPr="007841A2">
        <w:rPr>
          <w:rFonts w:ascii="Arial Narrow" w:hAnsi="Arial Narrow" w:cs="Tahoma"/>
          <w:sz w:val="26"/>
          <w:szCs w:val="26"/>
        </w:rPr>
        <w:t xml:space="preserve"> compartieron techo, lecho y mesa en forma ininterrumpida; que no procrearon hijos; que</w:t>
      </w:r>
      <w:r w:rsidR="003430E8" w:rsidRPr="007841A2">
        <w:rPr>
          <w:rFonts w:ascii="Arial Narrow" w:hAnsi="Arial Narrow" w:cs="Tahoma"/>
          <w:sz w:val="26"/>
          <w:szCs w:val="26"/>
        </w:rPr>
        <w:t xml:space="preserve"> ella </w:t>
      </w:r>
      <w:r w:rsidR="00EC6402" w:rsidRPr="007841A2">
        <w:rPr>
          <w:rFonts w:ascii="Arial Narrow" w:hAnsi="Arial Narrow" w:cs="Tahoma"/>
          <w:sz w:val="26"/>
          <w:szCs w:val="26"/>
        </w:rPr>
        <w:t>dependía econ</w:t>
      </w:r>
      <w:r w:rsidR="00C131A0" w:rsidRPr="007841A2">
        <w:rPr>
          <w:rFonts w:ascii="Arial Narrow" w:hAnsi="Arial Narrow" w:cs="Tahoma"/>
          <w:sz w:val="26"/>
          <w:szCs w:val="26"/>
        </w:rPr>
        <w:t>ómicamente de su compañero permanente</w:t>
      </w:r>
      <w:r w:rsidR="003430E8" w:rsidRPr="007841A2">
        <w:rPr>
          <w:rFonts w:ascii="Arial Narrow" w:hAnsi="Arial Narrow" w:cs="Tahoma"/>
          <w:sz w:val="26"/>
          <w:szCs w:val="26"/>
        </w:rPr>
        <w:t>, quien era pensionado por</w:t>
      </w:r>
      <w:r w:rsidR="00C131A0" w:rsidRPr="007841A2">
        <w:rPr>
          <w:rFonts w:ascii="Arial Narrow" w:hAnsi="Arial Narrow" w:cs="Tahoma"/>
          <w:sz w:val="26"/>
          <w:szCs w:val="26"/>
        </w:rPr>
        <w:t xml:space="preserve"> el antiguo ISS y falleció el 26 de septiem</w:t>
      </w:r>
      <w:r w:rsidR="003430E8" w:rsidRPr="007841A2">
        <w:rPr>
          <w:rFonts w:ascii="Arial Narrow" w:hAnsi="Arial Narrow" w:cs="Tahoma"/>
          <w:sz w:val="26"/>
          <w:szCs w:val="26"/>
        </w:rPr>
        <w:t>bre de 201</w:t>
      </w:r>
      <w:r w:rsidR="00C131A0" w:rsidRPr="007841A2">
        <w:rPr>
          <w:rFonts w:ascii="Arial Narrow" w:hAnsi="Arial Narrow" w:cs="Tahoma"/>
          <w:sz w:val="26"/>
          <w:szCs w:val="26"/>
        </w:rPr>
        <w:t>5</w:t>
      </w:r>
      <w:r w:rsidR="003430E8" w:rsidRPr="007841A2">
        <w:rPr>
          <w:rFonts w:ascii="Arial Narrow" w:hAnsi="Arial Narrow" w:cs="Tahoma"/>
          <w:sz w:val="26"/>
          <w:szCs w:val="26"/>
        </w:rPr>
        <w:t>. Indica que solicitó ante Colpensiones el reconocimiento y pago de la sustitución pensional, empero, que la misma le fue negada a tr</w:t>
      </w:r>
      <w:r w:rsidR="002378BF" w:rsidRPr="007841A2">
        <w:rPr>
          <w:rFonts w:ascii="Arial Narrow" w:hAnsi="Arial Narrow" w:cs="Tahoma"/>
          <w:sz w:val="26"/>
          <w:szCs w:val="26"/>
        </w:rPr>
        <w:t xml:space="preserve">avés de la Resolución </w:t>
      </w:r>
      <w:proofErr w:type="spellStart"/>
      <w:r w:rsidR="002378BF" w:rsidRPr="007841A2">
        <w:rPr>
          <w:rFonts w:ascii="Arial Narrow" w:hAnsi="Arial Narrow" w:cs="Tahoma"/>
          <w:sz w:val="26"/>
          <w:szCs w:val="26"/>
        </w:rPr>
        <w:t>GNR</w:t>
      </w:r>
      <w:proofErr w:type="spellEnd"/>
      <w:r w:rsidR="002378BF" w:rsidRPr="007841A2">
        <w:rPr>
          <w:rFonts w:ascii="Arial Narrow" w:hAnsi="Arial Narrow" w:cs="Tahoma"/>
          <w:sz w:val="26"/>
          <w:szCs w:val="26"/>
        </w:rPr>
        <w:t xml:space="preserve"> 96330 de 2016</w:t>
      </w:r>
      <w:r w:rsidR="003430E8" w:rsidRPr="007841A2">
        <w:rPr>
          <w:rFonts w:ascii="Arial Narrow" w:hAnsi="Arial Narrow" w:cs="Tahoma"/>
          <w:sz w:val="26"/>
          <w:szCs w:val="26"/>
        </w:rPr>
        <w:t xml:space="preserve">, aduciendo que la prestación le había sido otorgada a la señora </w:t>
      </w:r>
      <w:r w:rsidR="002378BF" w:rsidRPr="007841A2">
        <w:rPr>
          <w:rFonts w:ascii="Arial Narrow" w:hAnsi="Arial Narrow" w:cs="Tahoma"/>
          <w:sz w:val="26"/>
          <w:szCs w:val="26"/>
        </w:rPr>
        <w:t>Carmen Emilia Bolívar Velásquez como cónyuge sobreviviente</w:t>
      </w:r>
      <w:r w:rsidR="003430E8" w:rsidRPr="007841A2">
        <w:rPr>
          <w:rFonts w:ascii="Arial Narrow" w:hAnsi="Arial Narrow" w:cs="Tahoma"/>
          <w:sz w:val="26"/>
          <w:szCs w:val="26"/>
        </w:rPr>
        <w:t xml:space="preserve">. </w:t>
      </w:r>
    </w:p>
    <w:p w:rsidR="003430E8" w:rsidRPr="007841A2" w:rsidRDefault="003430E8" w:rsidP="007841A2">
      <w:pPr>
        <w:pStyle w:val="Sinespaciado"/>
        <w:spacing w:line="288" w:lineRule="auto"/>
        <w:rPr>
          <w:rFonts w:ascii="Arial Narrow" w:hAnsi="Arial Narrow"/>
          <w:sz w:val="26"/>
          <w:szCs w:val="26"/>
        </w:rPr>
      </w:pPr>
    </w:p>
    <w:p w:rsidR="00934675" w:rsidRPr="007841A2" w:rsidRDefault="00E34F11" w:rsidP="007841A2">
      <w:pPr>
        <w:shd w:val="clear" w:color="auto" w:fill="FFFFFF"/>
        <w:spacing w:line="288" w:lineRule="auto"/>
        <w:ind w:firstLine="851"/>
        <w:jc w:val="both"/>
        <w:rPr>
          <w:rFonts w:ascii="Arial Narrow" w:hAnsi="Arial Narrow" w:cs="Tahoma"/>
          <w:sz w:val="26"/>
          <w:szCs w:val="26"/>
        </w:rPr>
      </w:pPr>
      <w:r w:rsidRPr="007841A2">
        <w:rPr>
          <w:rFonts w:ascii="Arial Narrow" w:hAnsi="Arial Narrow" w:cs="Tahoma"/>
          <w:sz w:val="26"/>
          <w:szCs w:val="26"/>
        </w:rPr>
        <w:t>Trabada la litis</w:t>
      </w:r>
      <w:r w:rsidR="003430E8" w:rsidRPr="007841A2">
        <w:rPr>
          <w:rFonts w:ascii="Arial Narrow" w:hAnsi="Arial Narrow" w:cs="Tahoma"/>
          <w:sz w:val="26"/>
          <w:szCs w:val="26"/>
        </w:rPr>
        <w:t>, se corri</w:t>
      </w:r>
      <w:r w:rsidRPr="007841A2">
        <w:rPr>
          <w:rFonts w:ascii="Arial Narrow" w:hAnsi="Arial Narrow" w:cs="Tahoma"/>
          <w:sz w:val="26"/>
          <w:szCs w:val="26"/>
        </w:rPr>
        <w:t>ó traslado a las demandadas</w:t>
      </w:r>
      <w:r w:rsidR="003430E8" w:rsidRPr="007841A2">
        <w:rPr>
          <w:rFonts w:ascii="Arial Narrow" w:hAnsi="Arial Narrow" w:cs="Tahoma"/>
          <w:sz w:val="26"/>
          <w:szCs w:val="26"/>
        </w:rPr>
        <w:t xml:space="preserve"> quienes dentro del término </w:t>
      </w:r>
      <w:r w:rsidR="007F34C1" w:rsidRPr="007841A2">
        <w:rPr>
          <w:rFonts w:ascii="Arial Narrow" w:hAnsi="Arial Narrow" w:cs="Tahoma"/>
          <w:sz w:val="26"/>
          <w:szCs w:val="26"/>
        </w:rPr>
        <w:t xml:space="preserve">allegaron </w:t>
      </w:r>
      <w:r w:rsidR="003430E8" w:rsidRPr="007841A2">
        <w:rPr>
          <w:rFonts w:ascii="Arial Narrow" w:hAnsi="Arial Narrow" w:cs="Tahoma"/>
          <w:sz w:val="26"/>
          <w:szCs w:val="26"/>
        </w:rPr>
        <w:t xml:space="preserve">respuesta. </w:t>
      </w:r>
      <w:r w:rsidR="00934675" w:rsidRPr="007841A2">
        <w:rPr>
          <w:rFonts w:ascii="Arial Narrow" w:hAnsi="Arial Narrow" w:cs="Tahoma"/>
          <w:sz w:val="26"/>
          <w:szCs w:val="26"/>
        </w:rPr>
        <w:t xml:space="preserve">Colpensiones, a través de mandataria judicial se atuvo a lo probado en el </w:t>
      </w:r>
      <w:r w:rsidR="00E60B78" w:rsidRPr="007841A2">
        <w:rPr>
          <w:rFonts w:ascii="Arial Narrow" w:hAnsi="Arial Narrow" w:cs="Tahoma"/>
          <w:sz w:val="26"/>
          <w:szCs w:val="26"/>
        </w:rPr>
        <w:t>proceso</w:t>
      </w:r>
      <w:r w:rsidR="00934675" w:rsidRPr="007841A2">
        <w:rPr>
          <w:rFonts w:ascii="Arial Narrow" w:hAnsi="Arial Narrow" w:cs="Tahoma"/>
          <w:sz w:val="26"/>
          <w:szCs w:val="26"/>
        </w:rPr>
        <w:t xml:space="preserve">. En su defensa, excepcionó “Prescripción” e “Improcedencia del cobro de </w:t>
      </w:r>
      <w:r w:rsidR="00E60B78" w:rsidRPr="007841A2">
        <w:rPr>
          <w:rFonts w:ascii="Arial Narrow" w:hAnsi="Arial Narrow" w:cs="Tahoma"/>
          <w:sz w:val="26"/>
          <w:szCs w:val="26"/>
        </w:rPr>
        <w:t xml:space="preserve">los </w:t>
      </w:r>
      <w:r w:rsidR="00934675" w:rsidRPr="007841A2">
        <w:rPr>
          <w:rFonts w:ascii="Arial Narrow" w:hAnsi="Arial Narrow" w:cs="Tahoma"/>
          <w:sz w:val="26"/>
          <w:szCs w:val="26"/>
        </w:rPr>
        <w:t>intereses</w:t>
      </w:r>
      <w:r w:rsidR="00E60B78" w:rsidRPr="007841A2">
        <w:rPr>
          <w:rFonts w:ascii="Arial Narrow" w:hAnsi="Arial Narrow" w:cs="Tahoma"/>
          <w:sz w:val="26"/>
          <w:szCs w:val="26"/>
        </w:rPr>
        <w:t xml:space="preserve"> de</w:t>
      </w:r>
      <w:r w:rsidR="00934675" w:rsidRPr="007841A2">
        <w:rPr>
          <w:rFonts w:ascii="Arial Narrow" w:hAnsi="Arial Narrow" w:cs="Tahoma"/>
          <w:sz w:val="26"/>
          <w:szCs w:val="26"/>
        </w:rPr>
        <w:t xml:space="preserve"> mora</w:t>
      </w:r>
      <w:r w:rsidR="00E60B78" w:rsidRPr="007841A2">
        <w:rPr>
          <w:rFonts w:ascii="Arial Narrow" w:hAnsi="Arial Narrow" w:cs="Tahoma"/>
          <w:sz w:val="26"/>
          <w:szCs w:val="26"/>
        </w:rPr>
        <w:t xml:space="preserve">” </w:t>
      </w:r>
      <w:r w:rsidR="00934675" w:rsidRPr="007841A2">
        <w:rPr>
          <w:rFonts w:ascii="Arial Narrow" w:hAnsi="Arial Narrow" w:cs="Tahoma"/>
          <w:sz w:val="26"/>
          <w:szCs w:val="26"/>
        </w:rPr>
        <w:t xml:space="preserve">y </w:t>
      </w:r>
      <w:r w:rsidR="00E60B78" w:rsidRPr="007841A2">
        <w:rPr>
          <w:rFonts w:ascii="Arial Narrow" w:hAnsi="Arial Narrow" w:cs="Tahoma"/>
          <w:sz w:val="26"/>
          <w:szCs w:val="26"/>
        </w:rPr>
        <w:t>“buena fe</w:t>
      </w:r>
      <w:r w:rsidR="00934675" w:rsidRPr="007841A2">
        <w:rPr>
          <w:rFonts w:ascii="Arial Narrow" w:hAnsi="Arial Narrow" w:cs="Tahoma"/>
          <w:sz w:val="26"/>
          <w:szCs w:val="26"/>
        </w:rPr>
        <w:t xml:space="preserve">”.  </w:t>
      </w:r>
    </w:p>
    <w:p w:rsidR="00934675" w:rsidRPr="007841A2" w:rsidRDefault="00934675" w:rsidP="007841A2">
      <w:pPr>
        <w:shd w:val="clear" w:color="auto" w:fill="FFFFFF"/>
        <w:spacing w:line="288" w:lineRule="auto"/>
        <w:ind w:firstLine="851"/>
        <w:jc w:val="both"/>
        <w:rPr>
          <w:rFonts w:ascii="Arial Narrow" w:hAnsi="Arial Narrow" w:cs="Tahoma"/>
          <w:sz w:val="26"/>
          <w:szCs w:val="26"/>
        </w:rPr>
      </w:pPr>
    </w:p>
    <w:p w:rsidR="00EC6402" w:rsidRPr="007841A2" w:rsidRDefault="005B27A7" w:rsidP="007841A2">
      <w:pPr>
        <w:shd w:val="clear" w:color="auto" w:fill="FFFFFF"/>
        <w:spacing w:line="288" w:lineRule="auto"/>
        <w:ind w:firstLine="851"/>
        <w:jc w:val="both"/>
        <w:rPr>
          <w:rFonts w:ascii="Arial Narrow" w:hAnsi="Arial Narrow" w:cs="Tahoma"/>
          <w:b/>
          <w:i/>
          <w:sz w:val="26"/>
          <w:szCs w:val="26"/>
        </w:rPr>
      </w:pPr>
      <w:r w:rsidRPr="007841A2">
        <w:rPr>
          <w:rFonts w:ascii="Arial Narrow" w:hAnsi="Arial Narrow" w:cs="Tahoma"/>
          <w:sz w:val="26"/>
          <w:szCs w:val="26"/>
        </w:rPr>
        <w:lastRenderedPageBreak/>
        <w:t xml:space="preserve">La señora </w:t>
      </w:r>
      <w:r w:rsidR="00BA2265" w:rsidRPr="007841A2">
        <w:rPr>
          <w:rFonts w:ascii="Arial Narrow" w:hAnsi="Arial Narrow" w:cs="Tahoma"/>
          <w:sz w:val="26"/>
          <w:szCs w:val="26"/>
        </w:rPr>
        <w:t>Carmen Emilia Bolívar Velásquez</w:t>
      </w:r>
      <w:r w:rsidR="00934675" w:rsidRPr="007841A2">
        <w:rPr>
          <w:rFonts w:ascii="Arial Narrow" w:hAnsi="Arial Narrow" w:cs="Tahoma"/>
          <w:sz w:val="26"/>
          <w:szCs w:val="26"/>
        </w:rPr>
        <w:t>, por su parte,</w:t>
      </w:r>
      <w:r w:rsidR="00342299" w:rsidRPr="007841A2">
        <w:rPr>
          <w:rFonts w:ascii="Arial Narrow" w:hAnsi="Arial Narrow" w:cs="Tahoma"/>
          <w:sz w:val="26"/>
          <w:szCs w:val="26"/>
        </w:rPr>
        <w:t xml:space="preserve"> </w:t>
      </w:r>
      <w:r w:rsidR="00E34F11" w:rsidRPr="007841A2">
        <w:rPr>
          <w:rFonts w:ascii="Arial Narrow" w:hAnsi="Arial Narrow" w:cs="Tahoma"/>
          <w:sz w:val="26"/>
          <w:szCs w:val="26"/>
        </w:rPr>
        <w:t xml:space="preserve">a través de su vocero judicial </w:t>
      </w:r>
      <w:r w:rsidR="00342299" w:rsidRPr="007841A2">
        <w:rPr>
          <w:rFonts w:ascii="Arial Narrow" w:hAnsi="Arial Narrow" w:cs="Tahoma"/>
          <w:sz w:val="26"/>
          <w:szCs w:val="26"/>
        </w:rPr>
        <w:t xml:space="preserve">se opuso a </w:t>
      </w:r>
      <w:r w:rsidR="007465DC" w:rsidRPr="007841A2">
        <w:rPr>
          <w:rFonts w:ascii="Arial Narrow" w:hAnsi="Arial Narrow" w:cs="Tahoma"/>
          <w:sz w:val="26"/>
          <w:szCs w:val="26"/>
        </w:rPr>
        <w:t xml:space="preserve">las </w:t>
      </w:r>
      <w:r w:rsidR="00342299" w:rsidRPr="007841A2">
        <w:rPr>
          <w:rFonts w:ascii="Arial Narrow" w:hAnsi="Arial Narrow" w:cs="Tahoma"/>
          <w:sz w:val="26"/>
          <w:szCs w:val="26"/>
        </w:rPr>
        <w:t xml:space="preserve">pretensiones, al considerar que a la </w:t>
      </w:r>
      <w:r w:rsidR="007465DC" w:rsidRPr="007841A2">
        <w:rPr>
          <w:rFonts w:ascii="Arial Narrow" w:hAnsi="Arial Narrow" w:cs="Tahoma"/>
          <w:sz w:val="26"/>
          <w:szCs w:val="26"/>
        </w:rPr>
        <w:t xml:space="preserve">actora no tiene </w:t>
      </w:r>
      <w:r w:rsidR="00342299" w:rsidRPr="007841A2">
        <w:rPr>
          <w:rFonts w:ascii="Arial Narrow" w:hAnsi="Arial Narrow" w:cs="Tahoma"/>
          <w:sz w:val="26"/>
          <w:szCs w:val="26"/>
        </w:rPr>
        <w:t xml:space="preserve">derecho a la sustitución pensional </w:t>
      </w:r>
      <w:r w:rsidR="007465DC" w:rsidRPr="007841A2">
        <w:rPr>
          <w:rFonts w:ascii="Arial Narrow" w:hAnsi="Arial Narrow" w:cs="Tahoma"/>
          <w:sz w:val="26"/>
          <w:szCs w:val="26"/>
        </w:rPr>
        <w:t xml:space="preserve">peticionada, </w:t>
      </w:r>
      <w:r w:rsidR="00E34F11" w:rsidRPr="007841A2">
        <w:rPr>
          <w:rFonts w:ascii="Arial Narrow" w:hAnsi="Arial Narrow" w:cs="Tahoma"/>
          <w:sz w:val="26"/>
          <w:szCs w:val="26"/>
        </w:rPr>
        <w:t xml:space="preserve">puesto que </w:t>
      </w:r>
      <w:r w:rsidR="007465DC" w:rsidRPr="007841A2">
        <w:rPr>
          <w:rFonts w:ascii="Arial Narrow" w:hAnsi="Arial Narrow" w:cs="Tahoma"/>
          <w:sz w:val="26"/>
          <w:szCs w:val="26"/>
        </w:rPr>
        <w:t>n</w:t>
      </w:r>
      <w:r w:rsidR="00BA2265" w:rsidRPr="007841A2">
        <w:rPr>
          <w:rFonts w:ascii="Arial Narrow" w:hAnsi="Arial Narrow" w:cs="Tahoma"/>
          <w:sz w:val="26"/>
          <w:szCs w:val="26"/>
        </w:rPr>
        <w:t>unca</w:t>
      </w:r>
      <w:r w:rsidR="00342299" w:rsidRPr="007841A2">
        <w:rPr>
          <w:rFonts w:ascii="Arial Narrow" w:hAnsi="Arial Narrow" w:cs="Tahoma"/>
          <w:sz w:val="26"/>
          <w:szCs w:val="26"/>
        </w:rPr>
        <w:t xml:space="preserve"> convivió con el causante</w:t>
      </w:r>
      <w:r w:rsidR="00BA2265" w:rsidRPr="007841A2">
        <w:rPr>
          <w:rFonts w:ascii="Arial Narrow" w:hAnsi="Arial Narrow" w:cs="Tahoma"/>
          <w:sz w:val="26"/>
          <w:szCs w:val="26"/>
        </w:rPr>
        <w:t>, por tanto no compartió techo y lecho</w:t>
      </w:r>
      <w:r w:rsidR="00B05E23" w:rsidRPr="007841A2">
        <w:rPr>
          <w:rFonts w:ascii="Arial Narrow" w:hAnsi="Arial Narrow" w:cs="Tahoma"/>
          <w:sz w:val="26"/>
          <w:szCs w:val="26"/>
        </w:rPr>
        <w:t xml:space="preserve">. </w:t>
      </w:r>
      <w:r w:rsidR="007465DC" w:rsidRPr="007841A2">
        <w:rPr>
          <w:rFonts w:ascii="Arial Narrow" w:hAnsi="Arial Narrow" w:cs="Tahoma"/>
          <w:sz w:val="26"/>
          <w:szCs w:val="26"/>
        </w:rPr>
        <w:t xml:space="preserve">Propuso </w:t>
      </w:r>
      <w:r w:rsidR="00B05E23" w:rsidRPr="007841A2">
        <w:rPr>
          <w:rFonts w:ascii="Arial Narrow" w:hAnsi="Arial Narrow" w:cs="Tahoma"/>
          <w:sz w:val="26"/>
          <w:szCs w:val="26"/>
        </w:rPr>
        <w:t xml:space="preserve">como excepciones de fondo </w:t>
      </w:r>
      <w:r w:rsidR="007465DC" w:rsidRPr="007841A2">
        <w:rPr>
          <w:rFonts w:ascii="Arial Narrow" w:hAnsi="Arial Narrow" w:cs="Tahoma"/>
          <w:sz w:val="26"/>
          <w:szCs w:val="26"/>
        </w:rPr>
        <w:t xml:space="preserve">las de </w:t>
      </w:r>
      <w:r w:rsidR="00B05E23" w:rsidRPr="007841A2">
        <w:rPr>
          <w:rFonts w:ascii="Arial Narrow" w:hAnsi="Arial Narrow" w:cs="Tahoma"/>
          <w:sz w:val="26"/>
          <w:szCs w:val="26"/>
        </w:rPr>
        <w:t>“Inexistencia de</w:t>
      </w:r>
      <w:r w:rsidR="00BA2265" w:rsidRPr="007841A2">
        <w:rPr>
          <w:rFonts w:ascii="Arial Narrow" w:hAnsi="Arial Narrow" w:cs="Tahoma"/>
          <w:sz w:val="26"/>
          <w:szCs w:val="26"/>
        </w:rPr>
        <w:t xml:space="preserve"> unión marital de hecho entre los señores María Amanda Jaramillo </w:t>
      </w:r>
      <w:proofErr w:type="spellStart"/>
      <w:r w:rsidR="00BA2265" w:rsidRPr="007841A2">
        <w:rPr>
          <w:rFonts w:ascii="Arial Narrow" w:hAnsi="Arial Narrow" w:cs="Tahoma"/>
          <w:sz w:val="26"/>
          <w:szCs w:val="26"/>
        </w:rPr>
        <w:t>Jaramillo</w:t>
      </w:r>
      <w:proofErr w:type="spellEnd"/>
      <w:r w:rsidR="00BA2265" w:rsidRPr="007841A2">
        <w:rPr>
          <w:rFonts w:ascii="Arial Narrow" w:hAnsi="Arial Narrow" w:cs="Tahoma"/>
          <w:sz w:val="26"/>
          <w:szCs w:val="26"/>
        </w:rPr>
        <w:t xml:space="preserve"> y José </w:t>
      </w:r>
      <w:proofErr w:type="spellStart"/>
      <w:r w:rsidR="00BA2265" w:rsidRPr="007841A2">
        <w:rPr>
          <w:rFonts w:ascii="Arial Narrow" w:hAnsi="Arial Narrow" w:cs="Tahoma"/>
          <w:sz w:val="26"/>
          <w:szCs w:val="26"/>
        </w:rPr>
        <w:t>Arlex</w:t>
      </w:r>
      <w:proofErr w:type="spellEnd"/>
      <w:r w:rsidR="00BA2265" w:rsidRPr="007841A2">
        <w:rPr>
          <w:rFonts w:ascii="Arial Narrow" w:hAnsi="Arial Narrow" w:cs="Tahoma"/>
          <w:sz w:val="26"/>
          <w:szCs w:val="26"/>
        </w:rPr>
        <w:t xml:space="preserve"> </w:t>
      </w:r>
      <w:proofErr w:type="spellStart"/>
      <w:r w:rsidR="00BA2265" w:rsidRPr="007841A2">
        <w:rPr>
          <w:rFonts w:ascii="Arial Narrow" w:hAnsi="Arial Narrow" w:cs="Tahoma"/>
          <w:sz w:val="26"/>
          <w:szCs w:val="26"/>
        </w:rPr>
        <w:t>Barbery</w:t>
      </w:r>
      <w:proofErr w:type="spellEnd"/>
      <w:r w:rsidR="00BA2265" w:rsidRPr="007841A2">
        <w:rPr>
          <w:rFonts w:ascii="Arial Narrow" w:hAnsi="Arial Narrow" w:cs="Tahoma"/>
          <w:sz w:val="26"/>
          <w:szCs w:val="26"/>
        </w:rPr>
        <w:t xml:space="preserve"> Blandón</w:t>
      </w:r>
      <w:r w:rsidR="00B05E23" w:rsidRPr="007841A2">
        <w:rPr>
          <w:rFonts w:ascii="Arial Narrow" w:hAnsi="Arial Narrow" w:cs="Tahoma"/>
          <w:sz w:val="26"/>
          <w:szCs w:val="26"/>
        </w:rPr>
        <w:t>”</w:t>
      </w:r>
      <w:r w:rsidR="00BA2265" w:rsidRPr="007841A2">
        <w:rPr>
          <w:rFonts w:ascii="Arial Narrow" w:hAnsi="Arial Narrow" w:cs="Tahoma"/>
          <w:sz w:val="26"/>
          <w:szCs w:val="26"/>
        </w:rPr>
        <w:t>, y “falta de legitimación en la causa por activa”.</w:t>
      </w:r>
      <w:r w:rsidR="00B05E23" w:rsidRPr="007841A2">
        <w:rPr>
          <w:rFonts w:ascii="Arial Narrow" w:hAnsi="Arial Narrow" w:cs="Tahoma"/>
          <w:sz w:val="26"/>
          <w:szCs w:val="26"/>
        </w:rPr>
        <w:t xml:space="preserve"> </w:t>
      </w:r>
    </w:p>
    <w:p w:rsidR="00E964FE" w:rsidRPr="007841A2" w:rsidRDefault="00E964FE" w:rsidP="007841A2">
      <w:pPr>
        <w:pStyle w:val="Sinespaciado"/>
        <w:spacing w:line="288" w:lineRule="auto"/>
        <w:rPr>
          <w:rFonts w:ascii="Arial Narrow" w:hAnsi="Arial Narrow"/>
          <w:sz w:val="26"/>
          <w:szCs w:val="26"/>
        </w:rPr>
      </w:pPr>
    </w:p>
    <w:p w:rsidR="00E964FE" w:rsidRPr="007841A2" w:rsidRDefault="00E964FE" w:rsidP="007841A2">
      <w:pPr>
        <w:shd w:val="clear" w:color="auto" w:fill="FFFFFF"/>
        <w:spacing w:line="288" w:lineRule="auto"/>
        <w:ind w:firstLine="851"/>
        <w:jc w:val="both"/>
        <w:rPr>
          <w:rFonts w:ascii="Arial Narrow" w:hAnsi="Arial Narrow" w:cs="Tahoma"/>
          <w:b/>
          <w:i/>
          <w:sz w:val="26"/>
          <w:szCs w:val="26"/>
        </w:rPr>
      </w:pPr>
      <w:r w:rsidRPr="007841A2">
        <w:rPr>
          <w:rFonts w:ascii="Arial Narrow" w:hAnsi="Arial Narrow" w:cs="Tahoma"/>
          <w:b/>
          <w:i/>
          <w:sz w:val="26"/>
          <w:szCs w:val="26"/>
        </w:rPr>
        <w:t xml:space="preserve">SENTENCIA </w:t>
      </w:r>
      <w:r w:rsidR="003A156F" w:rsidRPr="007841A2">
        <w:rPr>
          <w:rFonts w:ascii="Arial Narrow" w:hAnsi="Arial Narrow" w:cs="Tahoma"/>
          <w:b/>
          <w:i/>
          <w:sz w:val="26"/>
          <w:szCs w:val="26"/>
        </w:rPr>
        <w:t>DEL JUZGADO</w:t>
      </w:r>
    </w:p>
    <w:p w:rsidR="00E964FE" w:rsidRPr="007841A2" w:rsidRDefault="00E964FE" w:rsidP="007841A2">
      <w:pPr>
        <w:pStyle w:val="Sinespaciado"/>
        <w:spacing w:line="288" w:lineRule="auto"/>
        <w:rPr>
          <w:rFonts w:ascii="Arial Narrow" w:hAnsi="Arial Narrow"/>
          <w:sz w:val="26"/>
          <w:szCs w:val="26"/>
        </w:rPr>
      </w:pPr>
    </w:p>
    <w:p w:rsidR="007721FA" w:rsidRDefault="00E964FE" w:rsidP="007841A2">
      <w:pPr>
        <w:shd w:val="clear" w:color="auto" w:fill="FFFFFF"/>
        <w:spacing w:line="288" w:lineRule="auto"/>
        <w:ind w:firstLine="851"/>
        <w:jc w:val="both"/>
        <w:rPr>
          <w:rFonts w:ascii="Arial Narrow" w:hAnsi="Arial Narrow" w:cs="Tahoma"/>
          <w:sz w:val="26"/>
          <w:szCs w:val="26"/>
        </w:rPr>
      </w:pPr>
      <w:r w:rsidRPr="007841A2">
        <w:rPr>
          <w:rFonts w:ascii="Arial Narrow" w:hAnsi="Arial Narrow" w:cs="Tahoma"/>
          <w:sz w:val="26"/>
          <w:szCs w:val="26"/>
        </w:rPr>
        <w:t xml:space="preserve">Agotados los ritos procesales, </w:t>
      </w:r>
      <w:r w:rsidR="004B7732" w:rsidRPr="007841A2">
        <w:rPr>
          <w:rFonts w:ascii="Arial Narrow" w:hAnsi="Arial Narrow" w:cs="Tahoma"/>
          <w:sz w:val="26"/>
          <w:szCs w:val="26"/>
        </w:rPr>
        <w:t xml:space="preserve">la jueza del conocimiento </w:t>
      </w:r>
      <w:r w:rsidRPr="007841A2">
        <w:rPr>
          <w:rFonts w:ascii="Arial Narrow" w:hAnsi="Arial Narrow" w:cs="Tahoma"/>
          <w:sz w:val="26"/>
          <w:szCs w:val="26"/>
        </w:rPr>
        <w:t xml:space="preserve">profirió sentencia en </w:t>
      </w:r>
      <w:r w:rsidR="004B7732" w:rsidRPr="007841A2">
        <w:rPr>
          <w:rFonts w:ascii="Arial Narrow" w:hAnsi="Arial Narrow" w:cs="Tahoma"/>
          <w:sz w:val="26"/>
          <w:szCs w:val="26"/>
        </w:rPr>
        <w:t xml:space="preserve">la que declaró probadas las excepciones </w:t>
      </w:r>
      <w:r w:rsidR="00462C0A" w:rsidRPr="007841A2">
        <w:rPr>
          <w:rFonts w:ascii="Arial Narrow" w:hAnsi="Arial Narrow" w:cs="Tahoma"/>
          <w:sz w:val="26"/>
          <w:szCs w:val="26"/>
        </w:rPr>
        <w:t xml:space="preserve">propuestas por </w:t>
      </w:r>
      <w:r w:rsidR="004B7732" w:rsidRPr="007841A2">
        <w:rPr>
          <w:rFonts w:ascii="Arial Narrow" w:hAnsi="Arial Narrow" w:cs="Tahoma"/>
          <w:sz w:val="26"/>
          <w:szCs w:val="26"/>
        </w:rPr>
        <w:t xml:space="preserve">las codemandadas, y negó las pretensiones de la demanda, al considerar </w:t>
      </w:r>
      <w:r w:rsidR="00CE2B53" w:rsidRPr="007841A2">
        <w:rPr>
          <w:rFonts w:ascii="Arial Narrow" w:hAnsi="Arial Narrow" w:cs="Tahoma"/>
          <w:sz w:val="26"/>
          <w:szCs w:val="26"/>
        </w:rPr>
        <w:t xml:space="preserve">con base en las pruebas documentales y testimoniales allegadas a la actuación, </w:t>
      </w:r>
      <w:r w:rsidR="004B7732" w:rsidRPr="007841A2">
        <w:rPr>
          <w:rFonts w:ascii="Arial Narrow" w:hAnsi="Arial Narrow" w:cs="Tahoma"/>
          <w:sz w:val="26"/>
          <w:szCs w:val="26"/>
        </w:rPr>
        <w:t>que pese a que la demandante acreditó</w:t>
      </w:r>
      <w:r w:rsidR="007721FA" w:rsidRPr="007841A2">
        <w:rPr>
          <w:rFonts w:ascii="Arial Narrow" w:hAnsi="Arial Narrow" w:cs="Tahoma"/>
          <w:sz w:val="26"/>
          <w:szCs w:val="26"/>
        </w:rPr>
        <w:t xml:space="preserve"> </w:t>
      </w:r>
      <w:r w:rsidR="00FE7ECD" w:rsidRPr="007841A2">
        <w:rPr>
          <w:rFonts w:ascii="Arial Narrow" w:hAnsi="Arial Narrow" w:cs="Tahoma"/>
          <w:sz w:val="26"/>
          <w:szCs w:val="26"/>
        </w:rPr>
        <w:t xml:space="preserve">haber </w:t>
      </w:r>
      <w:r w:rsidR="008800CD" w:rsidRPr="007841A2">
        <w:rPr>
          <w:rFonts w:ascii="Arial Narrow" w:hAnsi="Arial Narrow" w:cs="Tahoma"/>
          <w:sz w:val="26"/>
          <w:szCs w:val="26"/>
        </w:rPr>
        <w:t>tenido un relación amorosa</w:t>
      </w:r>
      <w:r w:rsidR="00FE7ECD" w:rsidRPr="007841A2">
        <w:rPr>
          <w:rFonts w:ascii="Arial Narrow" w:hAnsi="Arial Narrow" w:cs="Tahoma"/>
          <w:sz w:val="26"/>
          <w:szCs w:val="26"/>
        </w:rPr>
        <w:t xml:space="preserve"> con el causante</w:t>
      </w:r>
      <w:r w:rsidR="008800CD" w:rsidRPr="007841A2">
        <w:rPr>
          <w:rFonts w:ascii="Arial Narrow" w:hAnsi="Arial Narrow" w:cs="Tahoma"/>
          <w:sz w:val="26"/>
          <w:szCs w:val="26"/>
        </w:rPr>
        <w:t xml:space="preserve">, no convivieron bajo el mismo techo y compartieron mesa, en consecuencia no hubo ánimo de familia, apoyo económico </w:t>
      </w:r>
      <w:r w:rsidR="00FE7ECD" w:rsidRPr="007841A2">
        <w:rPr>
          <w:rFonts w:ascii="Arial Narrow" w:hAnsi="Arial Narrow" w:cs="Tahoma"/>
          <w:sz w:val="26"/>
          <w:szCs w:val="26"/>
        </w:rPr>
        <w:t xml:space="preserve"> </w:t>
      </w:r>
      <w:r w:rsidR="008800CD" w:rsidRPr="007841A2">
        <w:rPr>
          <w:rFonts w:ascii="Arial Narrow" w:hAnsi="Arial Narrow" w:cs="Tahoma"/>
          <w:sz w:val="26"/>
          <w:szCs w:val="26"/>
        </w:rPr>
        <w:t xml:space="preserve">y ayuda mutua </w:t>
      </w:r>
      <w:r w:rsidR="007F625B" w:rsidRPr="007841A2">
        <w:rPr>
          <w:rFonts w:ascii="Arial Narrow" w:hAnsi="Arial Narrow" w:cs="Tahoma"/>
          <w:sz w:val="26"/>
          <w:szCs w:val="26"/>
        </w:rPr>
        <w:t xml:space="preserve">hasta </w:t>
      </w:r>
      <w:r w:rsidR="00B41FB9">
        <w:rPr>
          <w:rFonts w:ascii="Arial Narrow" w:hAnsi="Arial Narrow" w:cs="Tahoma"/>
          <w:sz w:val="26"/>
          <w:szCs w:val="26"/>
        </w:rPr>
        <w:t>el deceso de aquel.</w:t>
      </w:r>
    </w:p>
    <w:p w:rsidR="00B41FB9" w:rsidRPr="007841A2" w:rsidRDefault="00B41FB9" w:rsidP="007841A2">
      <w:pPr>
        <w:shd w:val="clear" w:color="auto" w:fill="FFFFFF"/>
        <w:spacing w:line="288" w:lineRule="auto"/>
        <w:ind w:firstLine="851"/>
        <w:jc w:val="both"/>
        <w:rPr>
          <w:rFonts w:ascii="Arial Narrow" w:hAnsi="Arial Narrow" w:cs="Tahoma"/>
          <w:color w:val="FF0000"/>
          <w:sz w:val="26"/>
          <w:szCs w:val="26"/>
        </w:rPr>
      </w:pPr>
    </w:p>
    <w:p w:rsidR="00E964FE" w:rsidRPr="007841A2" w:rsidRDefault="00D94B2B" w:rsidP="007841A2">
      <w:pPr>
        <w:shd w:val="clear" w:color="auto" w:fill="FFFFFF"/>
        <w:spacing w:line="288" w:lineRule="auto"/>
        <w:ind w:firstLine="851"/>
        <w:jc w:val="both"/>
        <w:rPr>
          <w:rFonts w:ascii="Arial Narrow" w:hAnsi="Arial Narrow" w:cs="Tahoma"/>
          <w:b/>
          <w:i/>
          <w:sz w:val="26"/>
          <w:szCs w:val="26"/>
        </w:rPr>
      </w:pPr>
      <w:r w:rsidRPr="007841A2">
        <w:rPr>
          <w:rFonts w:ascii="Arial Narrow" w:hAnsi="Arial Narrow" w:cs="Tahoma"/>
          <w:b/>
          <w:i/>
          <w:sz w:val="26"/>
          <w:szCs w:val="26"/>
        </w:rPr>
        <w:t xml:space="preserve">RECURSO DE APELACIÓN </w:t>
      </w:r>
    </w:p>
    <w:p w:rsidR="00D94B2B" w:rsidRPr="007841A2" w:rsidRDefault="00D94B2B" w:rsidP="007841A2">
      <w:pPr>
        <w:pStyle w:val="Sinespaciado"/>
        <w:spacing w:line="288" w:lineRule="auto"/>
        <w:rPr>
          <w:rFonts w:ascii="Arial Narrow" w:hAnsi="Arial Narrow"/>
          <w:sz w:val="26"/>
          <w:szCs w:val="26"/>
          <w:lang w:val="es-CO"/>
        </w:rPr>
      </w:pPr>
    </w:p>
    <w:p w:rsidR="007B46B7" w:rsidRPr="007841A2" w:rsidRDefault="003A156F" w:rsidP="007841A2">
      <w:pPr>
        <w:shd w:val="clear" w:color="auto" w:fill="FFFFFF"/>
        <w:spacing w:line="288" w:lineRule="auto"/>
        <w:ind w:firstLine="851"/>
        <w:jc w:val="both"/>
        <w:rPr>
          <w:rFonts w:ascii="Arial Narrow" w:hAnsi="Arial Narrow" w:cs="Tahoma"/>
          <w:sz w:val="26"/>
          <w:szCs w:val="26"/>
        </w:rPr>
      </w:pPr>
      <w:r w:rsidRPr="007841A2">
        <w:rPr>
          <w:rFonts w:ascii="Arial Narrow" w:hAnsi="Arial Narrow" w:cs="Tahoma"/>
          <w:sz w:val="26"/>
          <w:szCs w:val="26"/>
        </w:rPr>
        <w:t>Inconforme</w:t>
      </w:r>
      <w:r w:rsidR="003A6465" w:rsidRPr="007841A2">
        <w:rPr>
          <w:rFonts w:ascii="Arial Narrow" w:hAnsi="Arial Narrow" w:cs="Tahoma"/>
          <w:sz w:val="26"/>
          <w:szCs w:val="26"/>
        </w:rPr>
        <w:t xml:space="preserve"> con lo decidido</w:t>
      </w:r>
      <w:r w:rsidR="007B46B7" w:rsidRPr="007841A2">
        <w:rPr>
          <w:rFonts w:ascii="Arial Narrow" w:hAnsi="Arial Narrow" w:cs="Tahoma"/>
          <w:sz w:val="26"/>
          <w:szCs w:val="26"/>
        </w:rPr>
        <w:t xml:space="preserve">, </w:t>
      </w:r>
      <w:r w:rsidR="00D94B2B" w:rsidRPr="007841A2">
        <w:rPr>
          <w:rFonts w:ascii="Arial Narrow" w:hAnsi="Arial Narrow" w:cs="Tahoma"/>
          <w:sz w:val="26"/>
          <w:szCs w:val="26"/>
        </w:rPr>
        <w:t>l</w:t>
      </w:r>
      <w:r w:rsidR="007B46B7" w:rsidRPr="007841A2">
        <w:rPr>
          <w:rFonts w:ascii="Arial Narrow" w:hAnsi="Arial Narrow" w:cs="Tahoma"/>
          <w:sz w:val="26"/>
          <w:szCs w:val="26"/>
        </w:rPr>
        <w:t>a vocera</w:t>
      </w:r>
      <w:r w:rsidR="00D94B2B" w:rsidRPr="007841A2">
        <w:rPr>
          <w:rFonts w:ascii="Arial Narrow" w:hAnsi="Arial Narrow" w:cs="Tahoma"/>
          <w:sz w:val="26"/>
          <w:szCs w:val="26"/>
        </w:rPr>
        <w:t xml:space="preserve"> judicial de la parte actora </w:t>
      </w:r>
      <w:r w:rsidR="003A6465" w:rsidRPr="007841A2">
        <w:rPr>
          <w:rFonts w:ascii="Arial Narrow" w:hAnsi="Arial Narrow" w:cs="Tahoma"/>
          <w:sz w:val="26"/>
          <w:szCs w:val="26"/>
        </w:rPr>
        <w:t xml:space="preserve">interpuso recurso de apelación </w:t>
      </w:r>
      <w:r w:rsidR="00D94B2B" w:rsidRPr="007841A2">
        <w:rPr>
          <w:rFonts w:ascii="Arial Narrow" w:hAnsi="Arial Narrow" w:cs="Tahoma"/>
          <w:sz w:val="26"/>
          <w:szCs w:val="26"/>
        </w:rPr>
        <w:t>en orden a que se revoque y se acceda a las pretensiones de la demanda. En la sustentaci</w:t>
      </w:r>
      <w:r w:rsidR="009360A4" w:rsidRPr="007841A2">
        <w:rPr>
          <w:rFonts w:ascii="Arial Narrow" w:hAnsi="Arial Narrow" w:cs="Tahoma"/>
          <w:sz w:val="26"/>
          <w:szCs w:val="26"/>
        </w:rPr>
        <w:t>ón,</w:t>
      </w:r>
      <w:r w:rsidR="008B6A44" w:rsidRPr="007841A2">
        <w:rPr>
          <w:rFonts w:ascii="Arial Narrow" w:hAnsi="Arial Narrow" w:cs="Tahoma"/>
          <w:sz w:val="26"/>
          <w:szCs w:val="26"/>
        </w:rPr>
        <w:t xml:space="preserve"> presentó inconformidad </w:t>
      </w:r>
      <w:r w:rsidR="00AF0DA9" w:rsidRPr="007841A2">
        <w:rPr>
          <w:rFonts w:ascii="Arial Narrow" w:hAnsi="Arial Narrow" w:cs="Tahoma"/>
          <w:sz w:val="26"/>
          <w:szCs w:val="26"/>
        </w:rPr>
        <w:t>en relaci</w:t>
      </w:r>
      <w:r w:rsidR="00352B74" w:rsidRPr="007841A2">
        <w:rPr>
          <w:rFonts w:ascii="Arial Narrow" w:hAnsi="Arial Narrow" w:cs="Tahoma"/>
          <w:sz w:val="26"/>
          <w:szCs w:val="26"/>
        </w:rPr>
        <w:t>ón con</w:t>
      </w:r>
      <w:r w:rsidR="007B46B7" w:rsidRPr="007841A2">
        <w:rPr>
          <w:rFonts w:ascii="Arial Narrow" w:hAnsi="Arial Narrow" w:cs="Tahoma"/>
          <w:sz w:val="26"/>
          <w:szCs w:val="26"/>
        </w:rPr>
        <w:t xml:space="preserve"> </w:t>
      </w:r>
      <w:r w:rsidR="007B46B7" w:rsidRPr="007841A2">
        <w:rPr>
          <w:rFonts w:ascii="Arial Narrow" w:hAnsi="Arial Narrow" w:cs="Tahoma"/>
          <w:sz w:val="26"/>
          <w:szCs w:val="26"/>
          <w:lang w:val="es-MX"/>
        </w:rPr>
        <w:t xml:space="preserve">la falta de convivencia de la señora Amanda Jaramillo con el señor José </w:t>
      </w:r>
      <w:proofErr w:type="spellStart"/>
      <w:r w:rsidR="007B46B7" w:rsidRPr="007841A2">
        <w:rPr>
          <w:rFonts w:ascii="Arial Narrow" w:hAnsi="Arial Narrow" w:cs="Tahoma"/>
          <w:sz w:val="26"/>
          <w:szCs w:val="26"/>
          <w:lang w:val="es-MX"/>
        </w:rPr>
        <w:t>Barbery</w:t>
      </w:r>
      <w:proofErr w:type="spellEnd"/>
      <w:r w:rsidR="00EB484E" w:rsidRPr="007841A2">
        <w:rPr>
          <w:rFonts w:ascii="Arial Narrow" w:hAnsi="Arial Narrow" w:cs="Tahoma"/>
          <w:sz w:val="26"/>
          <w:szCs w:val="26"/>
          <w:lang w:val="es-MX"/>
        </w:rPr>
        <w:t xml:space="preserve"> que adujo la Juez de instancia, pues contrario a tal</w:t>
      </w:r>
      <w:r w:rsidR="007B46B7" w:rsidRPr="007841A2">
        <w:rPr>
          <w:rFonts w:ascii="Arial Narrow" w:hAnsi="Arial Narrow" w:cs="Tahoma"/>
          <w:sz w:val="26"/>
          <w:szCs w:val="26"/>
          <w:lang w:val="es-MX"/>
        </w:rPr>
        <w:t xml:space="preserve"> posición</w:t>
      </w:r>
      <w:r w:rsidR="00EB484E" w:rsidRPr="007841A2">
        <w:rPr>
          <w:rFonts w:ascii="Arial Narrow" w:hAnsi="Arial Narrow" w:cs="Tahoma"/>
          <w:sz w:val="26"/>
          <w:szCs w:val="26"/>
          <w:lang w:val="es-MX"/>
        </w:rPr>
        <w:t>,</w:t>
      </w:r>
      <w:r w:rsidR="007B46B7" w:rsidRPr="007841A2">
        <w:rPr>
          <w:rFonts w:ascii="Arial Narrow" w:hAnsi="Arial Narrow" w:cs="Tahoma"/>
          <w:sz w:val="26"/>
          <w:szCs w:val="26"/>
          <w:lang w:val="es-MX"/>
        </w:rPr>
        <w:t xml:space="preserve"> la señora Jaramillo </w:t>
      </w:r>
      <w:r w:rsidR="00F22C7F" w:rsidRPr="007841A2">
        <w:rPr>
          <w:rFonts w:ascii="Arial Narrow" w:hAnsi="Arial Narrow" w:cs="Tahoma"/>
          <w:sz w:val="26"/>
          <w:szCs w:val="26"/>
          <w:lang w:val="es-MX"/>
        </w:rPr>
        <w:t>sí</w:t>
      </w:r>
      <w:r w:rsidR="007B46B7" w:rsidRPr="007841A2">
        <w:rPr>
          <w:rFonts w:ascii="Arial Narrow" w:hAnsi="Arial Narrow" w:cs="Tahoma"/>
          <w:sz w:val="26"/>
          <w:szCs w:val="26"/>
          <w:lang w:val="es-MX"/>
        </w:rPr>
        <w:t xml:space="preserve"> convivió con el señor </w:t>
      </w:r>
      <w:proofErr w:type="spellStart"/>
      <w:r w:rsidR="007B46B7" w:rsidRPr="007841A2">
        <w:rPr>
          <w:rFonts w:ascii="Arial Narrow" w:hAnsi="Arial Narrow" w:cs="Tahoma"/>
          <w:sz w:val="26"/>
          <w:szCs w:val="26"/>
          <w:lang w:val="es-MX"/>
        </w:rPr>
        <w:t>Ba</w:t>
      </w:r>
      <w:r w:rsidR="00F22C7F" w:rsidRPr="007841A2">
        <w:rPr>
          <w:rFonts w:ascii="Arial Narrow" w:hAnsi="Arial Narrow" w:cs="Tahoma"/>
          <w:sz w:val="26"/>
          <w:szCs w:val="26"/>
          <w:lang w:val="es-MX"/>
        </w:rPr>
        <w:t>r</w:t>
      </w:r>
      <w:r w:rsidR="007B46B7" w:rsidRPr="007841A2">
        <w:rPr>
          <w:rFonts w:ascii="Arial Narrow" w:hAnsi="Arial Narrow" w:cs="Tahoma"/>
          <w:sz w:val="26"/>
          <w:szCs w:val="26"/>
          <w:lang w:val="es-MX"/>
        </w:rPr>
        <w:t>bery</w:t>
      </w:r>
      <w:proofErr w:type="spellEnd"/>
      <w:r w:rsidR="007B46B7" w:rsidRPr="007841A2">
        <w:rPr>
          <w:rFonts w:ascii="Arial Narrow" w:hAnsi="Arial Narrow" w:cs="Tahoma"/>
          <w:sz w:val="26"/>
          <w:szCs w:val="26"/>
          <w:lang w:val="es-MX"/>
        </w:rPr>
        <w:t xml:space="preserve"> bajo el mismo te</w:t>
      </w:r>
      <w:r w:rsidR="00EB484E" w:rsidRPr="007841A2">
        <w:rPr>
          <w:rFonts w:ascii="Arial Narrow" w:hAnsi="Arial Narrow" w:cs="Tahoma"/>
          <w:sz w:val="26"/>
          <w:szCs w:val="26"/>
          <w:lang w:val="es-MX"/>
        </w:rPr>
        <w:t>cho</w:t>
      </w:r>
      <w:r w:rsidR="007B46B7" w:rsidRPr="007841A2">
        <w:rPr>
          <w:rFonts w:ascii="Arial Narrow" w:hAnsi="Arial Narrow" w:cs="Tahoma"/>
          <w:sz w:val="26"/>
          <w:szCs w:val="26"/>
          <w:lang w:val="es-MX"/>
        </w:rPr>
        <w:t xml:space="preserve"> y </w:t>
      </w:r>
      <w:r w:rsidR="00EB484E" w:rsidRPr="007841A2">
        <w:rPr>
          <w:rFonts w:ascii="Arial Narrow" w:hAnsi="Arial Narrow" w:cs="Tahoma"/>
          <w:sz w:val="26"/>
          <w:szCs w:val="26"/>
          <w:lang w:val="es-MX"/>
        </w:rPr>
        <w:t>compartió</w:t>
      </w:r>
      <w:r w:rsidR="007B46B7" w:rsidRPr="007841A2">
        <w:rPr>
          <w:rFonts w:ascii="Arial Narrow" w:hAnsi="Arial Narrow" w:cs="Tahoma"/>
          <w:sz w:val="26"/>
          <w:szCs w:val="26"/>
          <w:lang w:val="es-MX"/>
        </w:rPr>
        <w:t xml:space="preserve"> lecho, teniendo en cuenta </w:t>
      </w:r>
      <w:r w:rsidR="00F22C7F" w:rsidRPr="007841A2">
        <w:rPr>
          <w:rFonts w:ascii="Arial Narrow" w:hAnsi="Arial Narrow" w:cs="Tahoma"/>
          <w:sz w:val="26"/>
          <w:szCs w:val="26"/>
          <w:lang w:val="es-MX"/>
        </w:rPr>
        <w:t>que los testigos</w:t>
      </w:r>
      <w:r w:rsidR="007B46B7" w:rsidRPr="007841A2">
        <w:rPr>
          <w:rFonts w:ascii="Arial Narrow" w:hAnsi="Arial Narrow" w:cs="Tahoma"/>
          <w:sz w:val="26"/>
          <w:szCs w:val="26"/>
          <w:lang w:val="es-MX"/>
        </w:rPr>
        <w:t xml:space="preserve"> manifestaron </w:t>
      </w:r>
      <w:r w:rsidR="00060F45" w:rsidRPr="007841A2">
        <w:rPr>
          <w:rFonts w:ascii="Arial Narrow" w:hAnsi="Arial Narrow" w:cs="Tahoma"/>
          <w:sz w:val="26"/>
          <w:szCs w:val="26"/>
          <w:lang w:val="es-MX"/>
        </w:rPr>
        <w:t xml:space="preserve">sobre </w:t>
      </w:r>
      <w:r w:rsidR="007B46B7" w:rsidRPr="007841A2">
        <w:rPr>
          <w:rFonts w:ascii="Arial Narrow" w:hAnsi="Arial Narrow" w:cs="Tahoma"/>
          <w:sz w:val="26"/>
          <w:szCs w:val="26"/>
          <w:lang w:val="es-MX"/>
        </w:rPr>
        <w:t>el conocimiento que tuv</w:t>
      </w:r>
      <w:r w:rsidR="005E46BB" w:rsidRPr="007841A2">
        <w:rPr>
          <w:rFonts w:ascii="Arial Narrow" w:hAnsi="Arial Narrow" w:cs="Tahoma"/>
          <w:sz w:val="26"/>
          <w:szCs w:val="26"/>
          <w:lang w:val="es-MX"/>
        </w:rPr>
        <w:t xml:space="preserve">ieron como compañeros permanentes desde hace 9 años. </w:t>
      </w:r>
      <w:r w:rsidR="00876DC2" w:rsidRPr="007841A2">
        <w:rPr>
          <w:rFonts w:ascii="Arial Narrow" w:hAnsi="Arial Narrow" w:cs="Tahoma"/>
          <w:sz w:val="26"/>
          <w:szCs w:val="26"/>
          <w:lang w:val="es-MX"/>
        </w:rPr>
        <w:t>Asimismo,</w:t>
      </w:r>
      <w:r w:rsidR="005E46BB" w:rsidRPr="007841A2">
        <w:rPr>
          <w:rFonts w:ascii="Arial Narrow" w:hAnsi="Arial Narrow" w:cs="Tahoma"/>
          <w:sz w:val="26"/>
          <w:szCs w:val="26"/>
          <w:lang w:val="es-MX"/>
        </w:rPr>
        <w:t xml:space="preserve"> señaló que se trató de una convivencia simultánea y que al final fue la hija del señor </w:t>
      </w:r>
      <w:proofErr w:type="spellStart"/>
      <w:r w:rsidR="005E46BB" w:rsidRPr="007841A2">
        <w:rPr>
          <w:rFonts w:ascii="Arial Narrow" w:hAnsi="Arial Narrow" w:cs="Tahoma"/>
          <w:sz w:val="26"/>
          <w:szCs w:val="26"/>
          <w:lang w:val="es-MX"/>
        </w:rPr>
        <w:t>Barbery</w:t>
      </w:r>
      <w:proofErr w:type="spellEnd"/>
      <w:r w:rsidR="005E46BB" w:rsidRPr="007841A2">
        <w:rPr>
          <w:rFonts w:ascii="Arial Narrow" w:hAnsi="Arial Narrow" w:cs="Tahoma"/>
          <w:sz w:val="26"/>
          <w:szCs w:val="26"/>
          <w:lang w:val="es-MX"/>
        </w:rPr>
        <w:t xml:space="preserve"> quien le denegó el derecho de visitarlo, por ello tampoco asistió a su sepelio</w:t>
      </w:r>
      <w:r w:rsidR="001D0C88" w:rsidRPr="007841A2">
        <w:rPr>
          <w:rFonts w:ascii="Arial Narrow" w:hAnsi="Arial Narrow" w:cs="Tahoma"/>
          <w:sz w:val="26"/>
          <w:szCs w:val="26"/>
          <w:lang w:val="es-MX"/>
        </w:rPr>
        <w:t xml:space="preserve"> en Manizales </w:t>
      </w:r>
      <w:r w:rsidR="007B46B7" w:rsidRPr="007841A2">
        <w:rPr>
          <w:rFonts w:ascii="Arial Narrow" w:hAnsi="Arial Narrow" w:cs="Tahoma"/>
          <w:sz w:val="26"/>
          <w:szCs w:val="26"/>
          <w:lang w:val="es-MX"/>
        </w:rPr>
        <w:t>y</w:t>
      </w:r>
      <w:r w:rsidR="00060F45" w:rsidRPr="007841A2">
        <w:rPr>
          <w:rFonts w:ascii="Arial Narrow" w:hAnsi="Arial Narrow" w:cs="Tahoma"/>
          <w:sz w:val="26"/>
          <w:szCs w:val="26"/>
          <w:lang w:val="es-MX"/>
        </w:rPr>
        <w:t xml:space="preserve"> quien lo atendió en el hospital fue</w:t>
      </w:r>
      <w:r w:rsidR="007B46B7" w:rsidRPr="007841A2">
        <w:rPr>
          <w:rFonts w:ascii="Arial Narrow" w:hAnsi="Arial Narrow" w:cs="Tahoma"/>
          <w:sz w:val="26"/>
          <w:szCs w:val="26"/>
          <w:lang w:val="es-MX"/>
        </w:rPr>
        <w:t xml:space="preserve"> la </w:t>
      </w:r>
      <w:r w:rsidR="00060F45" w:rsidRPr="007841A2">
        <w:rPr>
          <w:rFonts w:ascii="Arial Narrow" w:hAnsi="Arial Narrow" w:cs="Tahoma"/>
          <w:sz w:val="26"/>
          <w:szCs w:val="26"/>
          <w:lang w:val="es-MX"/>
        </w:rPr>
        <w:t>esposa</w:t>
      </w:r>
      <w:r w:rsidR="007B46B7" w:rsidRPr="007841A2">
        <w:rPr>
          <w:rFonts w:ascii="Arial Narrow" w:hAnsi="Arial Narrow" w:cs="Tahoma"/>
          <w:sz w:val="26"/>
          <w:szCs w:val="26"/>
          <w:lang w:val="es-MX"/>
        </w:rPr>
        <w:t xml:space="preserve">. </w:t>
      </w:r>
      <w:r w:rsidR="001D0C88" w:rsidRPr="007841A2">
        <w:rPr>
          <w:rFonts w:ascii="Arial Narrow" w:hAnsi="Arial Narrow" w:cs="Tahoma"/>
          <w:sz w:val="26"/>
          <w:szCs w:val="26"/>
          <w:lang w:val="es-MX"/>
        </w:rPr>
        <w:t xml:space="preserve">Por </w:t>
      </w:r>
      <w:r w:rsidR="00EB484E" w:rsidRPr="007841A2">
        <w:rPr>
          <w:rFonts w:ascii="Arial Narrow" w:hAnsi="Arial Narrow" w:cs="Tahoma"/>
          <w:sz w:val="26"/>
          <w:szCs w:val="26"/>
          <w:lang w:val="es-MX"/>
        </w:rPr>
        <w:t>último,</w:t>
      </w:r>
      <w:r w:rsidR="00060F45" w:rsidRPr="007841A2">
        <w:rPr>
          <w:rFonts w:ascii="Arial Narrow" w:hAnsi="Arial Narrow" w:cs="Tahoma"/>
          <w:sz w:val="26"/>
          <w:szCs w:val="26"/>
          <w:lang w:val="es-MX"/>
        </w:rPr>
        <w:t xml:space="preserve"> agregó</w:t>
      </w:r>
      <w:r w:rsidR="001D0C88" w:rsidRPr="007841A2">
        <w:rPr>
          <w:rFonts w:ascii="Arial Narrow" w:hAnsi="Arial Narrow" w:cs="Tahoma"/>
          <w:sz w:val="26"/>
          <w:szCs w:val="26"/>
          <w:lang w:val="es-MX"/>
        </w:rPr>
        <w:t xml:space="preserve"> que</w:t>
      </w:r>
      <w:r w:rsidR="007B46B7" w:rsidRPr="007841A2">
        <w:rPr>
          <w:rFonts w:ascii="Arial Narrow" w:hAnsi="Arial Narrow" w:cs="Tahoma"/>
          <w:sz w:val="26"/>
          <w:szCs w:val="26"/>
          <w:lang w:val="es-MX"/>
        </w:rPr>
        <w:t xml:space="preserve"> hay </w:t>
      </w:r>
      <w:r w:rsidR="00060F45" w:rsidRPr="007841A2">
        <w:rPr>
          <w:rFonts w:ascii="Arial Narrow" w:hAnsi="Arial Narrow" w:cs="Tahoma"/>
          <w:sz w:val="26"/>
          <w:szCs w:val="26"/>
          <w:lang w:val="es-MX"/>
        </w:rPr>
        <w:t xml:space="preserve">suficientes </w:t>
      </w:r>
      <w:r w:rsidR="007B46B7" w:rsidRPr="007841A2">
        <w:rPr>
          <w:rFonts w:ascii="Arial Narrow" w:hAnsi="Arial Narrow" w:cs="Tahoma"/>
          <w:sz w:val="26"/>
          <w:szCs w:val="26"/>
          <w:lang w:val="es-MX"/>
        </w:rPr>
        <w:t>elementos de juicio para determinar la existencia de una convivencia entre el pensionado y la demandante.</w:t>
      </w:r>
    </w:p>
    <w:p w:rsidR="001D0C88" w:rsidRPr="007841A2" w:rsidRDefault="001D0C88" w:rsidP="007841A2">
      <w:pPr>
        <w:tabs>
          <w:tab w:val="left" w:pos="0"/>
          <w:tab w:val="left" w:pos="8647"/>
        </w:tabs>
        <w:suppressAutoHyphens/>
        <w:spacing w:line="288" w:lineRule="auto"/>
        <w:ind w:firstLine="900"/>
        <w:jc w:val="both"/>
        <w:rPr>
          <w:rFonts w:ascii="Arial Narrow" w:hAnsi="Arial Narrow" w:cs="Tahoma"/>
          <w:b/>
          <w:i/>
          <w:sz w:val="26"/>
          <w:szCs w:val="26"/>
        </w:rPr>
      </w:pPr>
    </w:p>
    <w:p w:rsidR="00E964FE" w:rsidRPr="007841A2" w:rsidRDefault="00E964FE" w:rsidP="007841A2">
      <w:pPr>
        <w:tabs>
          <w:tab w:val="left" w:pos="0"/>
          <w:tab w:val="left" w:pos="8647"/>
        </w:tabs>
        <w:suppressAutoHyphens/>
        <w:spacing w:line="288" w:lineRule="auto"/>
        <w:ind w:firstLine="900"/>
        <w:jc w:val="both"/>
        <w:rPr>
          <w:rFonts w:ascii="Arial Narrow" w:hAnsi="Arial Narrow" w:cs="Tahoma"/>
          <w:sz w:val="26"/>
          <w:szCs w:val="26"/>
        </w:rPr>
      </w:pPr>
      <w:r w:rsidRPr="007841A2">
        <w:rPr>
          <w:rFonts w:ascii="Arial Narrow" w:hAnsi="Arial Narrow" w:cs="Tahoma"/>
          <w:b/>
          <w:i/>
          <w:sz w:val="26"/>
          <w:szCs w:val="26"/>
        </w:rPr>
        <w:t>ALEGATOS EN ESTA INSTANCIA</w:t>
      </w:r>
      <w:r w:rsidRPr="007841A2">
        <w:rPr>
          <w:rFonts w:ascii="Arial Narrow" w:hAnsi="Arial Narrow" w:cs="Tahoma"/>
          <w:sz w:val="26"/>
          <w:szCs w:val="26"/>
        </w:rPr>
        <w:t>:</w:t>
      </w:r>
    </w:p>
    <w:p w:rsidR="00E964FE" w:rsidRPr="007841A2" w:rsidRDefault="00E964FE" w:rsidP="007841A2">
      <w:pPr>
        <w:pStyle w:val="Sinespaciado"/>
        <w:spacing w:line="288" w:lineRule="auto"/>
        <w:rPr>
          <w:rFonts w:ascii="Arial Narrow" w:hAnsi="Arial Narrow"/>
          <w:sz w:val="26"/>
          <w:szCs w:val="26"/>
        </w:rPr>
      </w:pPr>
    </w:p>
    <w:p w:rsidR="00E964FE" w:rsidRPr="007841A2" w:rsidRDefault="00E964FE" w:rsidP="007841A2">
      <w:pPr>
        <w:pStyle w:val="Sinespaciado"/>
        <w:spacing w:line="288" w:lineRule="auto"/>
        <w:ind w:firstLine="708"/>
        <w:jc w:val="both"/>
        <w:rPr>
          <w:rFonts w:ascii="Arial Narrow" w:hAnsi="Arial Narrow"/>
          <w:sz w:val="26"/>
          <w:szCs w:val="26"/>
        </w:rPr>
      </w:pPr>
      <w:r w:rsidRPr="007841A2">
        <w:rPr>
          <w:rFonts w:ascii="Arial Narrow" w:hAnsi="Arial Narrow"/>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w:t>
      </w:r>
      <w:r w:rsidR="00A819B8" w:rsidRPr="007841A2">
        <w:rPr>
          <w:rFonts w:ascii="Arial Narrow" w:hAnsi="Arial Narrow"/>
          <w:sz w:val="26"/>
          <w:szCs w:val="26"/>
        </w:rPr>
        <w:t>recurrente</w:t>
      </w:r>
      <w:r w:rsidRPr="007841A2">
        <w:rPr>
          <w:rFonts w:ascii="Arial Narrow" w:hAnsi="Arial Narrow"/>
          <w:sz w:val="26"/>
          <w:szCs w:val="26"/>
        </w:rPr>
        <w:t xml:space="preserve"> (art. </w:t>
      </w:r>
      <w:smartTag w:uri="urn:schemas-microsoft-com:office:smarttags" w:element="metricconverter">
        <w:smartTagPr>
          <w:attr w:name="ProductID" w:val="66 A"/>
        </w:smartTagPr>
        <w:r w:rsidRPr="007841A2">
          <w:rPr>
            <w:rFonts w:ascii="Arial Narrow" w:hAnsi="Arial Narrow"/>
            <w:sz w:val="26"/>
            <w:szCs w:val="26"/>
          </w:rPr>
          <w:t>66 A</w:t>
        </w:r>
      </w:smartTag>
      <w:r w:rsidRPr="007841A2">
        <w:rPr>
          <w:rFonts w:ascii="Arial Narrow" w:hAnsi="Arial Narrow"/>
          <w:sz w:val="26"/>
          <w:szCs w:val="26"/>
        </w:rPr>
        <w:t xml:space="preserve"> </w:t>
      </w:r>
      <w:proofErr w:type="spellStart"/>
      <w:r w:rsidRPr="007841A2">
        <w:rPr>
          <w:rFonts w:ascii="Arial Narrow" w:hAnsi="Arial Narrow"/>
          <w:sz w:val="26"/>
          <w:szCs w:val="26"/>
        </w:rPr>
        <w:t>CPLSS</w:t>
      </w:r>
      <w:proofErr w:type="spellEnd"/>
      <w:r w:rsidRPr="007841A2">
        <w:rPr>
          <w:rFonts w:ascii="Arial Narrow" w:hAnsi="Arial Narrow"/>
          <w:sz w:val="26"/>
          <w:szCs w:val="26"/>
        </w:rPr>
        <w:t>.).</w:t>
      </w:r>
      <w:r w:rsidR="00A819B8" w:rsidRPr="007841A2">
        <w:rPr>
          <w:rFonts w:ascii="Arial Narrow" w:hAnsi="Arial Narrow"/>
          <w:sz w:val="26"/>
          <w:szCs w:val="26"/>
        </w:rPr>
        <w:t xml:space="preserve"> </w:t>
      </w:r>
      <w:r w:rsidRPr="007841A2">
        <w:rPr>
          <w:rFonts w:ascii="Arial Narrow" w:hAnsi="Arial Narrow"/>
          <w:sz w:val="26"/>
          <w:szCs w:val="26"/>
        </w:rPr>
        <w:t>Escuchadas las anteriores intervenciones que en síntesis reflejan los puntos debatidos por los integrantes de la Sala, se procede a decidir lo que corresponda, previas las siguientes:</w:t>
      </w:r>
    </w:p>
    <w:p w:rsidR="00E964FE" w:rsidRPr="007841A2" w:rsidRDefault="00E964FE" w:rsidP="007841A2">
      <w:pPr>
        <w:shd w:val="clear" w:color="auto" w:fill="FFFFFF"/>
        <w:spacing w:line="288" w:lineRule="auto"/>
        <w:ind w:firstLine="851"/>
        <w:jc w:val="both"/>
        <w:rPr>
          <w:rFonts w:ascii="Arial Narrow" w:hAnsi="Arial Narrow" w:cs="Tahoma"/>
          <w:iCs/>
          <w:color w:val="000000"/>
          <w:sz w:val="26"/>
          <w:szCs w:val="26"/>
          <w:lang w:val="es-MX" w:eastAsia="es-CO"/>
        </w:rPr>
      </w:pPr>
    </w:p>
    <w:p w:rsidR="00E964FE" w:rsidRPr="007841A2" w:rsidRDefault="00E964FE" w:rsidP="007841A2">
      <w:pPr>
        <w:shd w:val="clear" w:color="auto" w:fill="FFFFFF"/>
        <w:spacing w:line="288" w:lineRule="auto"/>
        <w:ind w:firstLine="851"/>
        <w:jc w:val="both"/>
        <w:rPr>
          <w:rFonts w:ascii="Arial Narrow" w:hAnsi="Arial Narrow" w:cs="Tahoma"/>
          <w:b/>
          <w:i/>
          <w:iCs/>
          <w:color w:val="000000"/>
          <w:sz w:val="26"/>
          <w:szCs w:val="26"/>
          <w:lang w:val="es-MX" w:eastAsia="es-CO"/>
        </w:rPr>
      </w:pPr>
      <w:r w:rsidRPr="007841A2">
        <w:rPr>
          <w:rFonts w:ascii="Arial Narrow" w:hAnsi="Arial Narrow" w:cs="Tahoma"/>
          <w:b/>
          <w:i/>
          <w:iCs/>
          <w:color w:val="000000"/>
          <w:sz w:val="26"/>
          <w:szCs w:val="26"/>
          <w:lang w:val="es-MX" w:eastAsia="es-CO"/>
        </w:rPr>
        <w:t>CONSIDERACIONES</w:t>
      </w:r>
    </w:p>
    <w:p w:rsidR="00E964FE" w:rsidRPr="007841A2" w:rsidRDefault="00E964FE" w:rsidP="007841A2">
      <w:pPr>
        <w:pStyle w:val="Sinespaciado"/>
        <w:spacing w:line="288" w:lineRule="auto"/>
        <w:rPr>
          <w:rFonts w:ascii="Arial Narrow" w:hAnsi="Arial Narrow"/>
          <w:sz w:val="26"/>
          <w:szCs w:val="26"/>
          <w:lang w:val="es-MX" w:eastAsia="es-CO"/>
        </w:rPr>
      </w:pPr>
    </w:p>
    <w:p w:rsidR="00E964FE" w:rsidRPr="007841A2" w:rsidRDefault="00E964FE" w:rsidP="007841A2">
      <w:pPr>
        <w:shd w:val="clear" w:color="auto" w:fill="FFFFFF"/>
        <w:tabs>
          <w:tab w:val="left" w:pos="5197"/>
        </w:tabs>
        <w:spacing w:line="288" w:lineRule="auto"/>
        <w:ind w:firstLine="851"/>
        <w:jc w:val="both"/>
        <w:rPr>
          <w:rFonts w:ascii="Arial Narrow" w:hAnsi="Arial Narrow" w:cs="Tahoma"/>
          <w:b/>
          <w:i/>
          <w:sz w:val="26"/>
          <w:szCs w:val="26"/>
        </w:rPr>
      </w:pPr>
      <w:r w:rsidRPr="007841A2">
        <w:rPr>
          <w:rFonts w:ascii="Arial Narrow" w:hAnsi="Arial Narrow" w:cs="Tahoma"/>
          <w:b/>
          <w:i/>
          <w:sz w:val="26"/>
          <w:szCs w:val="26"/>
        </w:rPr>
        <w:t>Del problema jurídico.</w:t>
      </w:r>
    </w:p>
    <w:p w:rsidR="00E964FE" w:rsidRPr="007841A2" w:rsidRDefault="00E964FE" w:rsidP="007841A2">
      <w:pPr>
        <w:pStyle w:val="Sinespaciado"/>
        <w:spacing w:line="288" w:lineRule="auto"/>
        <w:rPr>
          <w:rFonts w:ascii="Arial Narrow" w:hAnsi="Arial Narrow"/>
          <w:sz w:val="26"/>
          <w:szCs w:val="26"/>
        </w:rPr>
      </w:pPr>
    </w:p>
    <w:p w:rsidR="00E964FE" w:rsidRPr="007841A2" w:rsidRDefault="00E964FE" w:rsidP="007841A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7841A2">
        <w:rPr>
          <w:rFonts w:ascii="Arial Narrow" w:hAnsi="Arial Narrow" w:cs="Tahoma"/>
          <w:color w:val="000000"/>
          <w:sz w:val="26"/>
          <w:szCs w:val="26"/>
          <w:lang w:eastAsia="es-CO"/>
        </w:rPr>
        <w:t xml:space="preserve">En orden a resolver </w:t>
      </w:r>
      <w:r w:rsidR="004F26D2" w:rsidRPr="007841A2">
        <w:rPr>
          <w:rFonts w:ascii="Arial Narrow" w:hAnsi="Arial Narrow" w:cs="Tahoma"/>
          <w:color w:val="000000"/>
          <w:sz w:val="26"/>
          <w:szCs w:val="26"/>
          <w:lang w:eastAsia="es-CO"/>
        </w:rPr>
        <w:t>la apelación, la Sala deberá abordar el siguiente problema jurídico</w:t>
      </w:r>
      <w:r w:rsidRPr="007841A2">
        <w:rPr>
          <w:rFonts w:ascii="Arial Narrow" w:hAnsi="Arial Narrow" w:cs="Tahoma"/>
          <w:color w:val="000000"/>
          <w:sz w:val="26"/>
          <w:szCs w:val="26"/>
          <w:lang w:eastAsia="es-CO"/>
        </w:rPr>
        <w:t xml:space="preserve">: </w:t>
      </w:r>
    </w:p>
    <w:p w:rsidR="00E964FE" w:rsidRPr="007841A2" w:rsidRDefault="00E964FE" w:rsidP="007841A2">
      <w:pPr>
        <w:pStyle w:val="Sinespaciado"/>
        <w:spacing w:line="288" w:lineRule="auto"/>
        <w:rPr>
          <w:rFonts w:ascii="Arial Narrow" w:hAnsi="Arial Narrow"/>
          <w:sz w:val="26"/>
          <w:szCs w:val="26"/>
        </w:rPr>
      </w:pPr>
    </w:p>
    <w:p w:rsidR="00083480" w:rsidRPr="007841A2" w:rsidRDefault="00083480" w:rsidP="007841A2">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7841A2">
        <w:rPr>
          <w:rFonts w:ascii="Arial Narrow" w:hAnsi="Arial Narrow" w:cs="Tahoma"/>
          <w:i/>
          <w:color w:val="000000"/>
          <w:sz w:val="26"/>
          <w:szCs w:val="26"/>
          <w:lang w:eastAsia="es-CO"/>
        </w:rPr>
        <w:t>¿</w:t>
      </w:r>
      <w:r w:rsidR="008377A7" w:rsidRPr="007841A2">
        <w:rPr>
          <w:rFonts w:ascii="Arial Narrow" w:hAnsi="Arial Narrow" w:cs="Tahoma"/>
          <w:i/>
          <w:color w:val="000000"/>
          <w:sz w:val="26"/>
          <w:szCs w:val="26"/>
          <w:lang w:eastAsia="es-CO"/>
        </w:rPr>
        <w:t xml:space="preserve">Acreditó </w:t>
      </w:r>
      <w:r w:rsidRPr="007841A2">
        <w:rPr>
          <w:rFonts w:ascii="Arial Narrow" w:hAnsi="Arial Narrow" w:cs="Tahoma"/>
          <w:i/>
          <w:color w:val="000000"/>
          <w:sz w:val="26"/>
          <w:szCs w:val="26"/>
          <w:lang w:eastAsia="es-CO"/>
        </w:rPr>
        <w:t>la demandante la calidad de beneficiaria de la sust</w:t>
      </w:r>
      <w:r w:rsidR="00B805CA" w:rsidRPr="007841A2">
        <w:rPr>
          <w:rFonts w:ascii="Arial Narrow" w:hAnsi="Arial Narrow" w:cs="Tahoma"/>
          <w:i/>
          <w:color w:val="000000"/>
          <w:sz w:val="26"/>
          <w:szCs w:val="26"/>
          <w:lang w:eastAsia="es-CO"/>
        </w:rPr>
        <w:t>itución pensional generada con el</w:t>
      </w:r>
      <w:r w:rsidRPr="007841A2">
        <w:rPr>
          <w:rFonts w:ascii="Arial Narrow" w:hAnsi="Arial Narrow" w:cs="Tahoma"/>
          <w:i/>
          <w:color w:val="000000"/>
          <w:sz w:val="26"/>
          <w:szCs w:val="26"/>
          <w:lang w:eastAsia="es-CO"/>
        </w:rPr>
        <w:t xml:space="preserve"> deceso del pensionado </w:t>
      </w:r>
      <w:r w:rsidR="004F26D2" w:rsidRPr="007841A2">
        <w:rPr>
          <w:rFonts w:ascii="Arial Narrow" w:hAnsi="Arial Narrow" w:cs="Tahoma"/>
          <w:i/>
          <w:color w:val="000000"/>
          <w:sz w:val="26"/>
          <w:szCs w:val="26"/>
          <w:lang w:eastAsia="es-CO"/>
        </w:rPr>
        <w:t xml:space="preserve">José </w:t>
      </w:r>
      <w:proofErr w:type="spellStart"/>
      <w:r w:rsidR="004F26D2" w:rsidRPr="007841A2">
        <w:rPr>
          <w:rFonts w:ascii="Arial Narrow" w:hAnsi="Arial Narrow" w:cs="Tahoma"/>
          <w:i/>
          <w:color w:val="000000"/>
          <w:sz w:val="26"/>
          <w:szCs w:val="26"/>
          <w:lang w:eastAsia="es-CO"/>
        </w:rPr>
        <w:t>Arlex</w:t>
      </w:r>
      <w:proofErr w:type="spellEnd"/>
      <w:r w:rsidR="004F26D2" w:rsidRPr="007841A2">
        <w:rPr>
          <w:rFonts w:ascii="Arial Narrow" w:hAnsi="Arial Narrow" w:cs="Tahoma"/>
          <w:i/>
          <w:color w:val="000000"/>
          <w:sz w:val="26"/>
          <w:szCs w:val="26"/>
          <w:lang w:eastAsia="es-CO"/>
        </w:rPr>
        <w:t xml:space="preserve"> </w:t>
      </w:r>
      <w:proofErr w:type="spellStart"/>
      <w:r w:rsidR="004F26D2" w:rsidRPr="007841A2">
        <w:rPr>
          <w:rFonts w:ascii="Arial Narrow" w:hAnsi="Arial Narrow" w:cs="Tahoma"/>
          <w:i/>
          <w:color w:val="000000"/>
          <w:sz w:val="26"/>
          <w:szCs w:val="26"/>
          <w:lang w:eastAsia="es-CO"/>
        </w:rPr>
        <w:t>Barbery</w:t>
      </w:r>
      <w:proofErr w:type="spellEnd"/>
      <w:r w:rsidR="004F26D2" w:rsidRPr="007841A2">
        <w:rPr>
          <w:rFonts w:ascii="Arial Narrow" w:hAnsi="Arial Narrow" w:cs="Tahoma"/>
          <w:i/>
          <w:color w:val="000000"/>
          <w:sz w:val="26"/>
          <w:szCs w:val="26"/>
          <w:lang w:eastAsia="es-CO"/>
        </w:rPr>
        <w:t xml:space="preserve"> Blandón</w:t>
      </w:r>
      <w:r w:rsidRPr="007841A2">
        <w:rPr>
          <w:rFonts w:ascii="Arial Narrow" w:hAnsi="Arial Narrow" w:cs="Tahoma"/>
          <w:i/>
          <w:color w:val="000000"/>
          <w:sz w:val="26"/>
          <w:szCs w:val="26"/>
          <w:lang w:eastAsia="es-CO"/>
        </w:rPr>
        <w:t>?</w:t>
      </w:r>
    </w:p>
    <w:p w:rsidR="00C07C2E" w:rsidRPr="007841A2" w:rsidRDefault="00C07C2E" w:rsidP="007841A2">
      <w:pPr>
        <w:pStyle w:val="Sinespaciado"/>
        <w:spacing w:line="288" w:lineRule="auto"/>
        <w:ind w:firstLine="708"/>
        <w:jc w:val="both"/>
        <w:rPr>
          <w:rFonts w:ascii="Arial Narrow" w:hAnsi="Arial Narrow"/>
          <w:b/>
          <w:i/>
          <w:sz w:val="26"/>
          <w:szCs w:val="26"/>
          <w:lang w:eastAsia="en-US"/>
        </w:rPr>
      </w:pPr>
    </w:p>
    <w:p w:rsidR="00E964FE" w:rsidRPr="007841A2" w:rsidRDefault="00E964FE" w:rsidP="007841A2">
      <w:pPr>
        <w:pStyle w:val="Sinespaciado"/>
        <w:spacing w:line="288" w:lineRule="auto"/>
        <w:ind w:firstLine="708"/>
        <w:jc w:val="both"/>
        <w:rPr>
          <w:rFonts w:ascii="Arial Narrow" w:hAnsi="Arial Narrow"/>
          <w:b/>
          <w:i/>
          <w:sz w:val="26"/>
          <w:szCs w:val="26"/>
          <w:lang w:eastAsia="en-US"/>
        </w:rPr>
      </w:pPr>
      <w:r w:rsidRPr="007841A2">
        <w:rPr>
          <w:rFonts w:ascii="Arial Narrow" w:hAnsi="Arial Narrow"/>
          <w:b/>
          <w:i/>
          <w:sz w:val="26"/>
          <w:szCs w:val="26"/>
          <w:lang w:eastAsia="en-US"/>
        </w:rPr>
        <w:t>Desenvolvimiento de la problemática planteada</w:t>
      </w:r>
    </w:p>
    <w:p w:rsidR="00E964FE" w:rsidRPr="007841A2" w:rsidRDefault="00E964FE" w:rsidP="007841A2">
      <w:pPr>
        <w:pStyle w:val="Sinespaciado"/>
        <w:spacing w:line="288" w:lineRule="auto"/>
        <w:rPr>
          <w:rFonts w:ascii="Arial Narrow" w:hAnsi="Arial Narrow"/>
          <w:sz w:val="26"/>
          <w:szCs w:val="26"/>
          <w:lang w:val="es-ES"/>
        </w:rPr>
      </w:pPr>
    </w:p>
    <w:p w:rsidR="00AB72EB" w:rsidRPr="007841A2" w:rsidRDefault="007A5370" w:rsidP="007841A2">
      <w:pPr>
        <w:spacing w:line="288" w:lineRule="auto"/>
        <w:ind w:firstLine="851"/>
        <w:jc w:val="both"/>
        <w:rPr>
          <w:rFonts w:ascii="Arial Narrow" w:hAnsi="Arial Narrow" w:cs="Arial"/>
          <w:color w:val="FF0000"/>
          <w:sz w:val="26"/>
          <w:szCs w:val="26"/>
          <w:lang w:val="es-ES"/>
        </w:rPr>
      </w:pPr>
      <w:r w:rsidRPr="007841A2">
        <w:rPr>
          <w:rFonts w:ascii="Arial Narrow" w:hAnsi="Arial Narrow" w:cs="Arial"/>
          <w:sz w:val="26"/>
          <w:szCs w:val="26"/>
          <w:lang w:val="es-ES"/>
        </w:rPr>
        <w:t xml:space="preserve">No se abriga duda en torno a que </w:t>
      </w:r>
      <w:r w:rsidR="00A233B9" w:rsidRPr="007841A2">
        <w:rPr>
          <w:rFonts w:ascii="Arial Narrow" w:hAnsi="Arial Narrow" w:cs="Arial"/>
          <w:sz w:val="26"/>
          <w:szCs w:val="26"/>
          <w:lang w:val="es-ES"/>
        </w:rPr>
        <w:t xml:space="preserve">el señor </w:t>
      </w:r>
      <w:r w:rsidR="004F26D2" w:rsidRPr="007841A2">
        <w:rPr>
          <w:rFonts w:ascii="Arial Narrow" w:hAnsi="Arial Narrow" w:cs="Arial"/>
          <w:sz w:val="26"/>
          <w:szCs w:val="26"/>
          <w:lang w:val="es-ES"/>
        </w:rPr>
        <w:t xml:space="preserve">José </w:t>
      </w:r>
      <w:proofErr w:type="spellStart"/>
      <w:r w:rsidR="004F26D2" w:rsidRPr="007841A2">
        <w:rPr>
          <w:rFonts w:ascii="Arial Narrow" w:hAnsi="Arial Narrow" w:cs="Arial"/>
          <w:sz w:val="26"/>
          <w:szCs w:val="26"/>
          <w:lang w:val="es-ES"/>
        </w:rPr>
        <w:t>Arlex</w:t>
      </w:r>
      <w:proofErr w:type="spellEnd"/>
      <w:r w:rsidR="004F26D2" w:rsidRPr="007841A2">
        <w:rPr>
          <w:rFonts w:ascii="Arial Narrow" w:hAnsi="Arial Narrow" w:cs="Arial"/>
          <w:sz w:val="26"/>
          <w:szCs w:val="26"/>
          <w:lang w:val="es-ES"/>
        </w:rPr>
        <w:t xml:space="preserve"> </w:t>
      </w:r>
      <w:proofErr w:type="spellStart"/>
      <w:r w:rsidR="004F26D2" w:rsidRPr="007841A2">
        <w:rPr>
          <w:rFonts w:ascii="Arial Narrow" w:hAnsi="Arial Narrow" w:cs="Arial"/>
          <w:sz w:val="26"/>
          <w:szCs w:val="26"/>
          <w:lang w:val="es-ES"/>
        </w:rPr>
        <w:t>Barbery</w:t>
      </w:r>
      <w:proofErr w:type="spellEnd"/>
      <w:r w:rsidR="004F26D2" w:rsidRPr="007841A2">
        <w:rPr>
          <w:rFonts w:ascii="Arial Narrow" w:hAnsi="Arial Narrow" w:cs="Arial"/>
          <w:sz w:val="26"/>
          <w:szCs w:val="26"/>
          <w:lang w:val="es-ES"/>
        </w:rPr>
        <w:t xml:space="preserve"> Blandón falleció el 26</w:t>
      </w:r>
      <w:r w:rsidR="00A233B9" w:rsidRPr="007841A2">
        <w:rPr>
          <w:rFonts w:ascii="Arial Narrow" w:hAnsi="Arial Narrow" w:cs="Arial"/>
          <w:sz w:val="26"/>
          <w:szCs w:val="26"/>
          <w:lang w:val="es-ES"/>
        </w:rPr>
        <w:t xml:space="preserve"> de </w:t>
      </w:r>
      <w:r w:rsidR="004F26D2" w:rsidRPr="007841A2">
        <w:rPr>
          <w:rFonts w:ascii="Arial Narrow" w:hAnsi="Arial Narrow" w:cs="Arial"/>
          <w:sz w:val="26"/>
          <w:szCs w:val="26"/>
          <w:lang w:val="es-ES"/>
        </w:rPr>
        <w:t>septiembre de 2015</w:t>
      </w:r>
      <w:r w:rsidR="0084081D" w:rsidRPr="007841A2">
        <w:rPr>
          <w:rFonts w:ascii="Arial Narrow" w:hAnsi="Arial Narrow" w:cs="Arial"/>
          <w:sz w:val="26"/>
          <w:szCs w:val="26"/>
          <w:lang w:val="es-ES"/>
        </w:rPr>
        <w:t xml:space="preserve"> </w:t>
      </w:r>
      <w:r w:rsidR="00A233B9" w:rsidRPr="007841A2">
        <w:rPr>
          <w:rFonts w:ascii="Arial Narrow" w:hAnsi="Arial Narrow" w:cs="Arial"/>
          <w:sz w:val="26"/>
          <w:szCs w:val="26"/>
          <w:lang w:val="es-ES"/>
        </w:rPr>
        <w:t xml:space="preserve">y que </w:t>
      </w:r>
      <w:r w:rsidR="00B805CA" w:rsidRPr="007841A2">
        <w:rPr>
          <w:rFonts w:ascii="Arial Narrow" w:hAnsi="Arial Narrow" w:cs="Arial"/>
          <w:sz w:val="26"/>
          <w:szCs w:val="26"/>
          <w:lang w:val="es-ES"/>
        </w:rPr>
        <w:t xml:space="preserve">para </w:t>
      </w:r>
      <w:r w:rsidR="00A233B9" w:rsidRPr="007841A2">
        <w:rPr>
          <w:rFonts w:ascii="Arial Narrow" w:hAnsi="Arial Narrow" w:cs="Arial"/>
          <w:sz w:val="26"/>
          <w:szCs w:val="26"/>
          <w:lang w:val="es-ES"/>
        </w:rPr>
        <w:t>ese momento ostentaba la calidad de pensionado</w:t>
      </w:r>
      <w:r w:rsidR="004F26D2" w:rsidRPr="007841A2">
        <w:rPr>
          <w:rFonts w:ascii="Arial Narrow" w:hAnsi="Arial Narrow" w:cs="Arial"/>
          <w:sz w:val="26"/>
          <w:szCs w:val="26"/>
          <w:lang w:val="es-ES"/>
        </w:rPr>
        <w:t xml:space="preserve"> –fls.10 y 103</w:t>
      </w:r>
      <w:r w:rsidR="0084081D" w:rsidRPr="007841A2">
        <w:rPr>
          <w:rFonts w:ascii="Arial Narrow" w:hAnsi="Arial Narrow" w:cs="Arial"/>
          <w:sz w:val="26"/>
          <w:szCs w:val="26"/>
          <w:lang w:val="es-ES"/>
        </w:rPr>
        <w:t>, por lo que de</w:t>
      </w:r>
      <w:r w:rsidR="00AB72EB" w:rsidRPr="007841A2">
        <w:rPr>
          <w:rFonts w:ascii="Arial Narrow" w:hAnsi="Arial Narrow" w:cs="Arial"/>
          <w:sz w:val="26"/>
          <w:szCs w:val="26"/>
          <w:lang w:val="es-ES"/>
        </w:rPr>
        <w:t xml:space="preserve">jó causado el derecho </w:t>
      </w:r>
      <w:r w:rsidR="0084081D" w:rsidRPr="007841A2">
        <w:rPr>
          <w:rFonts w:ascii="Arial Narrow" w:hAnsi="Arial Narrow" w:cs="Arial"/>
          <w:sz w:val="26"/>
          <w:szCs w:val="26"/>
          <w:lang w:val="es-ES"/>
        </w:rPr>
        <w:t>a</w:t>
      </w:r>
      <w:r w:rsidR="00AB72EB" w:rsidRPr="007841A2">
        <w:rPr>
          <w:rFonts w:ascii="Arial Narrow" w:hAnsi="Arial Narrow" w:cs="Arial"/>
          <w:sz w:val="26"/>
          <w:szCs w:val="26"/>
          <w:lang w:val="es-ES"/>
        </w:rPr>
        <w:t xml:space="preserve"> sus causahabientes, aspecto que se ratifica con la Resolución </w:t>
      </w:r>
      <w:proofErr w:type="spellStart"/>
      <w:r w:rsidR="00AB72EB" w:rsidRPr="007841A2">
        <w:rPr>
          <w:rFonts w:ascii="Arial Narrow" w:hAnsi="Arial Narrow" w:cs="Arial"/>
          <w:sz w:val="26"/>
          <w:szCs w:val="26"/>
          <w:lang w:val="es-ES"/>
        </w:rPr>
        <w:t>GNR</w:t>
      </w:r>
      <w:proofErr w:type="spellEnd"/>
      <w:r w:rsidR="00AB72EB" w:rsidRPr="007841A2">
        <w:rPr>
          <w:rFonts w:ascii="Arial Narrow" w:hAnsi="Arial Narrow" w:cs="Arial"/>
          <w:sz w:val="26"/>
          <w:szCs w:val="26"/>
          <w:lang w:val="es-ES"/>
        </w:rPr>
        <w:t xml:space="preserve"> </w:t>
      </w:r>
      <w:r w:rsidR="00165F3A" w:rsidRPr="007841A2">
        <w:rPr>
          <w:rFonts w:ascii="Arial Narrow" w:hAnsi="Arial Narrow" w:cs="Arial"/>
          <w:sz w:val="26"/>
          <w:szCs w:val="26"/>
          <w:lang w:val="es-ES"/>
        </w:rPr>
        <w:t>409476 de 2015 –fl.145</w:t>
      </w:r>
      <w:r w:rsidR="00E06D57" w:rsidRPr="007841A2">
        <w:rPr>
          <w:rFonts w:ascii="Arial Narrow" w:hAnsi="Arial Narrow" w:cs="Arial"/>
          <w:sz w:val="26"/>
          <w:szCs w:val="26"/>
          <w:lang w:val="es-ES"/>
        </w:rPr>
        <w:t xml:space="preserve">-, </w:t>
      </w:r>
      <w:r w:rsidR="0084081D" w:rsidRPr="007841A2">
        <w:rPr>
          <w:rFonts w:ascii="Arial Narrow" w:hAnsi="Arial Narrow" w:cs="Arial"/>
          <w:sz w:val="26"/>
          <w:szCs w:val="26"/>
          <w:lang w:val="es-ES"/>
        </w:rPr>
        <w:t xml:space="preserve">a través del cual la </w:t>
      </w:r>
      <w:r w:rsidR="00FB4970" w:rsidRPr="007841A2">
        <w:rPr>
          <w:rFonts w:ascii="Arial Narrow" w:hAnsi="Arial Narrow" w:cs="Arial"/>
          <w:sz w:val="26"/>
          <w:szCs w:val="26"/>
          <w:lang w:val="es-ES"/>
        </w:rPr>
        <w:t>entidad</w:t>
      </w:r>
      <w:r w:rsidR="0084081D" w:rsidRPr="007841A2">
        <w:rPr>
          <w:rFonts w:ascii="Arial Narrow" w:hAnsi="Arial Narrow" w:cs="Arial"/>
          <w:sz w:val="26"/>
          <w:szCs w:val="26"/>
          <w:lang w:val="es-ES"/>
        </w:rPr>
        <w:t xml:space="preserve"> reconoció la </w:t>
      </w:r>
      <w:r w:rsidR="00E06D57" w:rsidRPr="007841A2">
        <w:rPr>
          <w:rFonts w:ascii="Arial Narrow" w:hAnsi="Arial Narrow" w:cs="Arial"/>
          <w:sz w:val="26"/>
          <w:szCs w:val="26"/>
          <w:lang w:val="es-ES"/>
        </w:rPr>
        <w:t xml:space="preserve">prestación en favor de la codemandada </w:t>
      </w:r>
      <w:r w:rsidR="00165F3A" w:rsidRPr="007841A2">
        <w:rPr>
          <w:rFonts w:ascii="Arial Narrow" w:hAnsi="Arial Narrow" w:cs="Arial"/>
          <w:sz w:val="26"/>
          <w:szCs w:val="26"/>
          <w:lang w:val="es-ES"/>
        </w:rPr>
        <w:t>Carmen Emilia Bolívar Velásquez.</w:t>
      </w:r>
    </w:p>
    <w:p w:rsidR="00AB72EB" w:rsidRPr="007841A2" w:rsidRDefault="00AB72EB" w:rsidP="007841A2">
      <w:pPr>
        <w:pStyle w:val="Sinespaciado"/>
        <w:spacing w:line="288" w:lineRule="auto"/>
        <w:rPr>
          <w:rFonts w:ascii="Arial Narrow" w:hAnsi="Arial Narrow"/>
          <w:sz w:val="26"/>
          <w:szCs w:val="26"/>
          <w:lang w:val="es-ES"/>
        </w:rPr>
      </w:pPr>
    </w:p>
    <w:p w:rsidR="00073827" w:rsidRPr="007841A2" w:rsidRDefault="00073827" w:rsidP="007841A2">
      <w:pPr>
        <w:shd w:val="clear" w:color="auto" w:fill="FFFFFF"/>
        <w:spacing w:line="288" w:lineRule="auto"/>
        <w:ind w:firstLine="708"/>
        <w:jc w:val="both"/>
        <w:rPr>
          <w:rFonts w:ascii="Arial Narrow" w:hAnsi="Arial Narrow" w:cs="Arial"/>
          <w:sz w:val="26"/>
          <w:szCs w:val="26"/>
        </w:rPr>
      </w:pPr>
      <w:r w:rsidRPr="007841A2">
        <w:rPr>
          <w:rFonts w:ascii="Arial Narrow" w:hAnsi="Arial Narrow" w:cs="Arial"/>
          <w:sz w:val="26"/>
          <w:szCs w:val="26"/>
        </w:rPr>
        <w:t>En cuanto a la calidad de beneficiaria de la pensión de sobrevivientes que alega la demandante,</w:t>
      </w:r>
      <w:r w:rsidR="009B6863" w:rsidRPr="007841A2">
        <w:rPr>
          <w:rFonts w:ascii="Arial Narrow" w:hAnsi="Arial Narrow" w:cs="Arial"/>
          <w:sz w:val="26"/>
          <w:szCs w:val="26"/>
        </w:rPr>
        <w:t xml:space="preserve"> como </w:t>
      </w:r>
      <w:r w:rsidR="00165F3A" w:rsidRPr="007841A2">
        <w:rPr>
          <w:rFonts w:ascii="Arial Narrow" w:hAnsi="Arial Narrow" w:cs="Arial"/>
          <w:sz w:val="26"/>
          <w:szCs w:val="26"/>
        </w:rPr>
        <w:t>compañera permanente</w:t>
      </w:r>
      <w:r w:rsidRPr="007841A2">
        <w:rPr>
          <w:rFonts w:ascii="Arial Narrow" w:hAnsi="Arial Narrow" w:cs="Arial"/>
          <w:sz w:val="26"/>
          <w:szCs w:val="26"/>
        </w:rPr>
        <w:t xml:space="preserve"> </w:t>
      </w:r>
      <w:r w:rsidR="009B6863" w:rsidRPr="007841A2">
        <w:rPr>
          <w:rFonts w:ascii="Arial Narrow" w:hAnsi="Arial Narrow" w:cs="Arial"/>
          <w:sz w:val="26"/>
          <w:szCs w:val="26"/>
        </w:rPr>
        <w:t xml:space="preserve">del pensionado fallecido, debe entonces indefectiblemente acudirse a la </w:t>
      </w:r>
      <w:r w:rsidRPr="007841A2">
        <w:rPr>
          <w:rFonts w:ascii="Arial Narrow" w:hAnsi="Arial Narrow" w:cs="Arial"/>
          <w:sz w:val="26"/>
          <w:szCs w:val="26"/>
        </w:rPr>
        <w:t xml:space="preserve">normatividad que regula el caso, </w:t>
      </w:r>
      <w:r w:rsidR="009B6863" w:rsidRPr="007841A2">
        <w:rPr>
          <w:rFonts w:ascii="Arial Narrow" w:hAnsi="Arial Narrow" w:cs="Arial"/>
          <w:sz w:val="26"/>
          <w:szCs w:val="26"/>
        </w:rPr>
        <w:t xml:space="preserve">esto es, </w:t>
      </w:r>
      <w:r w:rsidRPr="007841A2">
        <w:rPr>
          <w:rFonts w:ascii="Arial Narrow" w:hAnsi="Arial Narrow" w:cs="Arial"/>
          <w:sz w:val="26"/>
          <w:szCs w:val="26"/>
        </w:rPr>
        <w:t xml:space="preserve">el artículo 13 de la Ley 797 de 2003, que modificó el canon 47 de la Ley 100/93. </w:t>
      </w:r>
    </w:p>
    <w:p w:rsidR="009B6863" w:rsidRPr="007841A2" w:rsidRDefault="009B6863" w:rsidP="007841A2">
      <w:pPr>
        <w:pStyle w:val="Sinespaciado"/>
        <w:spacing w:line="288" w:lineRule="auto"/>
        <w:rPr>
          <w:rFonts w:ascii="Arial Narrow" w:hAnsi="Arial Narrow"/>
          <w:sz w:val="26"/>
          <w:szCs w:val="26"/>
        </w:rPr>
      </w:pPr>
    </w:p>
    <w:p w:rsidR="0078169A" w:rsidRPr="007841A2" w:rsidRDefault="009B6863" w:rsidP="007841A2">
      <w:pPr>
        <w:spacing w:line="288" w:lineRule="auto"/>
        <w:ind w:firstLine="851"/>
        <w:jc w:val="both"/>
        <w:rPr>
          <w:rFonts w:ascii="Arial Narrow" w:hAnsi="Arial Narrow" w:cs="Arial"/>
          <w:sz w:val="26"/>
          <w:szCs w:val="26"/>
        </w:rPr>
      </w:pPr>
      <w:r w:rsidRPr="007841A2">
        <w:rPr>
          <w:rFonts w:ascii="Arial Narrow" w:hAnsi="Arial Narrow" w:cs="Arial"/>
          <w:sz w:val="26"/>
          <w:szCs w:val="26"/>
          <w:lang w:val="es-ES"/>
        </w:rPr>
        <w:t>Los literales a y b de dicha norma regulan la vocación de beneficiario que tiene el cónyuge o el compañero permanente, la cual está supeditada a que se evidencie que hubo una convivencia de –mínimo- los cinco años que antecedieron al deceso del afiliado o del pensionado.</w:t>
      </w:r>
      <w:r w:rsidR="00F97566" w:rsidRPr="007841A2">
        <w:rPr>
          <w:rFonts w:ascii="Arial Narrow" w:hAnsi="Arial Narrow" w:cs="Arial"/>
          <w:sz w:val="26"/>
          <w:szCs w:val="26"/>
          <w:lang w:val="es-ES"/>
        </w:rPr>
        <w:t xml:space="preserve"> </w:t>
      </w:r>
      <w:r w:rsidR="0078169A" w:rsidRPr="007841A2">
        <w:rPr>
          <w:rFonts w:ascii="Arial Narrow" w:hAnsi="Arial Narrow" w:cs="Arial"/>
          <w:sz w:val="26"/>
          <w:szCs w:val="26"/>
          <w:lang w:val="es-ES"/>
        </w:rPr>
        <w:t xml:space="preserve">No obstante lo anterior, la Sala de Casación Laboral de la Corte Suprema de Justicia por vía de interpretación ha indicado que el lapso referido, en el caso del cónyuge separado de hecho que ha mantenido vigente el vínculo matrimonial con el afiliado o pensionado, puede ser cumplido en cualquier tiempo, circunstancia avalada a partir de la sentencia </w:t>
      </w:r>
      <w:r w:rsidR="0078169A" w:rsidRPr="007841A2">
        <w:rPr>
          <w:rFonts w:ascii="Arial Narrow" w:hAnsi="Arial Narrow" w:cs="Arial"/>
          <w:sz w:val="26"/>
          <w:szCs w:val="26"/>
        </w:rPr>
        <w:t xml:space="preserve">CSJ </w:t>
      </w:r>
      <w:proofErr w:type="spellStart"/>
      <w:r w:rsidR="0078169A" w:rsidRPr="007841A2">
        <w:rPr>
          <w:rFonts w:ascii="Arial Narrow" w:hAnsi="Arial Narrow" w:cs="Arial"/>
          <w:sz w:val="26"/>
          <w:szCs w:val="26"/>
        </w:rPr>
        <w:t>SL</w:t>
      </w:r>
      <w:proofErr w:type="spellEnd"/>
      <w:r w:rsidR="0078169A" w:rsidRPr="007841A2">
        <w:rPr>
          <w:rFonts w:ascii="Arial Narrow" w:hAnsi="Arial Narrow" w:cs="Arial"/>
          <w:sz w:val="26"/>
          <w:szCs w:val="26"/>
        </w:rPr>
        <w:t xml:space="preserve">, 20 nov. 2011, rad. 40055, y más recientemente en sentencia </w:t>
      </w:r>
      <w:proofErr w:type="spellStart"/>
      <w:r w:rsidR="0078169A" w:rsidRPr="007841A2">
        <w:rPr>
          <w:rFonts w:ascii="Arial Narrow" w:hAnsi="Arial Narrow" w:cs="Arial"/>
          <w:sz w:val="26"/>
          <w:szCs w:val="26"/>
        </w:rPr>
        <w:t>SL</w:t>
      </w:r>
      <w:proofErr w:type="spellEnd"/>
      <w:r w:rsidR="0078169A" w:rsidRPr="007841A2">
        <w:rPr>
          <w:rFonts w:ascii="Arial Narrow" w:hAnsi="Arial Narrow" w:cs="Arial"/>
          <w:sz w:val="26"/>
          <w:szCs w:val="26"/>
        </w:rPr>
        <w:t xml:space="preserve"> 1399 de 2018, radicación 45779. </w:t>
      </w:r>
    </w:p>
    <w:p w:rsidR="0078169A" w:rsidRPr="007841A2" w:rsidRDefault="0078169A" w:rsidP="007841A2">
      <w:pPr>
        <w:spacing w:line="288" w:lineRule="auto"/>
        <w:ind w:firstLine="851"/>
        <w:jc w:val="both"/>
        <w:rPr>
          <w:rFonts w:ascii="Arial Narrow" w:hAnsi="Arial Narrow" w:cs="Arial"/>
          <w:sz w:val="26"/>
          <w:szCs w:val="26"/>
        </w:rPr>
      </w:pPr>
    </w:p>
    <w:p w:rsidR="0078169A" w:rsidRPr="007841A2" w:rsidRDefault="0078169A" w:rsidP="007841A2">
      <w:pPr>
        <w:spacing w:line="288" w:lineRule="auto"/>
        <w:ind w:firstLine="851"/>
        <w:jc w:val="both"/>
        <w:rPr>
          <w:rFonts w:ascii="Arial Narrow" w:hAnsi="Arial Narrow" w:cs="Arial"/>
          <w:sz w:val="26"/>
          <w:szCs w:val="26"/>
          <w:lang w:val="es-ES"/>
        </w:rPr>
      </w:pPr>
      <w:r w:rsidRPr="007841A2">
        <w:rPr>
          <w:rFonts w:ascii="Arial Narrow" w:hAnsi="Arial Narrow" w:cs="Arial"/>
          <w:sz w:val="26"/>
          <w:szCs w:val="26"/>
          <w:lang w:val="es-ES"/>
        </w:rPr>
        <w:t xml:space="preserve">En ese orden, las hipótesis fácticas que contempló el legislador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Pr="007841A2">
        <w:rPr>
          <w:rFonts w:ascii="Arial Narrow" w:hAnsi="Arial Narrow" w:cs="Arial"/>
          <w:sz w:val="26"/>
          <w:szCs w:val="26"/>
          <w:lang w:val="es-ES"/>
        </w:rPr>
        <w:t>lit.</w:t>
      </w:r>
      <w:proofErr w:type="spellEnd"/>
      <w:r w:rsidRPr="007841A2">
        <w:rPr>
          <w:rFonts w:ascii="Arial Narrow" w:hAnsi="Arial Narrow" w:cs="Arial"/>
          <w:sz w:val="26"/>
          <w:szCs w:val="26"/>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y (iii) se contempla la posibilidad de que no exista convivencia simultánea, que el vínculo marital siga vigente, pero se haya roto de hecho la convivencia y, además, exista una convivencia del afiliado o </w:t>
      </w:r>
      <w:r w:rsidRPr="007841A2">
        <w:rPr>
          <w:rFonts w:ascii="Arial Narrow" w:hAnsi="Arial Narrow" w:cs="Arial"/>
          <w:sz w:val="26"/>
          <w:szCs w:val="26"/>
          <w:lang w:val="es-ES"/>
        </w:rPr>
        <w:lastRenderedPageBreak/>
        <w:t xml:space="preserve">pensionado con otro compañero permanente, caso en el cual le corresponderá a éste una parte de la pensión en proporción al tiempo de convivencia y el resto le corresponderá al cónyuge.  </w:t>
      </w:r>
    </w:p>
    <w:p w:rsidR="0078169A" w:rsidRPr="007841A2" w:rsidRDefault="0078169A" w:rsidP="007841A2">
      <w:pPr>
        <w:spacing w:line="288" w:lineRule="auto"/>
        <w:ind w:firstLine="851"/>
        <w:jc w:val="both"/>
        <w:rPr>
          <w:rFonts w:ascii="Arial Narrow" w:hAnsi="Arial Narrow" w:cs="Arial"/>
          <w:sz w:val="26"/>
          <w:szCs w:val="26"/>
        </w:rPr>
      </w:pPr>
    </w:p>
    <w:p w:rsidR="0078169A" w:rsidRPr="007841A2" w:rsidRDefault="0078169A" w:rsidP="007841A2">
      <w:pPr>
        <w:spacing w:line="288" w:lineRule="auto"/>
        <w:ind w:firstLine="851"/>
        <w:jc w:val="both"/>
        <w:rPr>
          <w:rFonts w:ascii="Arial Narrow" w:hAnsi="Arial Narrow" w:cs="Arial"/>
          <w:sz w:val="26"/>
          <w:szCs w:val="26"/>
          <w:lang w:val="es-ES"/>
        </w:rPr>
      </w:pPr>
      <w:r w:rsidRPr="007841A2">
        <w:rPr>
          <w:rFonts w:ascii="Arial Narrow" w:hAnsi="Arial Narrow" w:cs="Arial"/>
          <w:sz w:val="26"/>
          <w:szCs w:val="26"/>
          <w:lang w:val="es-ES"/>
        </w:rPr>
        <w:t>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No puede llamarse convivencia a aquella ayuda material o económica que por cualquier circunstancia una persona brinda a otra, pues el concepto de vida en pareja trasciende lo meramente económico y engloba conceptos afectivos, espirituales, morales y físicos, que ineludiblemente permitan colegir que dos personas hacen o hicieron vida en común.</w:t>
      </w:r>
    </w:p>
    <w:p w:rsidR="0078169A" w:rsidRPr="007841A2" w:rsidRDefault="0078169A" w:rsidP="007841A2">
      <w:pPr>
        <w:spacing w:line="288" w:lineRule="auto"/>
        <w:ind w:firstLine="851"/>
        <w:jc w:val="both"/>
        <w:rPr>
          <w:rFonts w:ascii="Arial Narrow" w:hAnsi="Arial Narrow" w:cs="Arial"/>
          <w:sz w:val="26"/>
          <w:szCs w:val="26"/>
          <w:lang w:val="es-ES"/>
        </w:rPr>
      </w:pPr>
    </w:p>
    <w:p w:rsidR="0078169A" w:rsidRPr="007841A2" w:rsidRDefault="0078169A" w:rsidP="007841A2">
      <w:pPr>
        <w:spacing w:line="288" w:lineRule="auto"/>
        <w:ind w:firstLine="851"/>
        <w:jc w:val="both"/>
        <w:rPr>
          <w:rFonts w:ascii="Arial Narrow" w:hAnsi="Arial Narrow" w:cs="Arial"/>
          <w:sz w:val="26"/>
          <w:szCs w:val="26"/>
          <w:lang w:val="es-ES"/>
        </w:rPr>
      </w:pPr>
      <w:r w:rsidRPr="007841A2">
        <w:rPr>
          <w:rFonts w:ascii="Arial Narrow" w:hAnsi="Arial Narrow" w:cs="Arial"/>
          <w:sz w:val="26"/>
          <w:szCs w:val="26"/>
          <w:lang w:val="es-ES"/>
        </w:rPr>
        <w:t xml:space="preserve">Por eso, la labor que debe desplegar quien alegue tener la vocación a la pensión por sobrevivencia, no es otra que demostrar de manera clara que convivió, en los términos antes anotados, con el afiliado o pensionado, de manera ininterrumpida, por el lapso mínimo de cinco años.  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  </w:t>
      </w:r>
    </w:p>
    <w:p w:rsidR="0078169A" w:rsidRPr="007841A2" w:rsidRDefault="0078169A" w:rsidP="007841A2">
      <w:pPr>
        <w:spacing w:line="288" w:lineRule="auto"/>
        <w:ind w:firstLine="851"/>
        <w:jc w:val="both"/>
        <w:rPr>
          <w:rFonts w:ascii="Arial Narrow" w:hAnsi="Arial Narrow" w:cs="Arial"/>
          <w:sz w:val="26"/>
          <w:szCs w:val="26"/>
          <w:lang w:val="es-ES"/>
        </w:rPr>
      </w:pPr>
    </w:p>
    <w:p w:rsidR="0017333D" w:rsidRDefault="00F97566" w:rsidP="007841A2">
      <w:pPr>
        <w:spacing w:line="288" w:lineRule="auto"/>
        <w:ind w:firstLine="851"/>
        <w:jc w:val="both"/>
        <w:rPr>
          <w:rFonts w:ascii="Arial Narrow" w:hAnsi="Arial Narrow" w:cs="Arial"/>
          <w:sz w:val="26"/>
          <w:szCs w:val="26"/>
        </w:rPr>
      </w:pPr>
      <w:r w:rsidRPr="007841A2">
        <w:rPr>
          <w:rFonts w:ascii="Arial Narrow" w:hAnsi="Arial Narrow" w:cs="Arial"/>
          <w:sz w:val="26"/>
          <w:szCs w:val="26"/>
        </w:rPr>
        <w:t xml:space="preserve">En el sub- lite, se tiene que la señora María </w:t>
      </w:r>
      <w:r w:rsidR="00CA6FBC" w:rsidRPr="007841A2">
        <w:rPr>
          <w:rFonts w:ascii="Arial Narrow" w:hAnsi="Arial Narrow" w:cs="Arial"/>
          <w:sz w:val="26"/>
          <w:szCs w:val="26"/>
        </w:rPr>
        <w:t xml:space="preserve">Amanda Jaramillo </w:t>
      </w:r>
      <w:proofErr w:type="spellStart"/>
      <w:r w:rsidR="00CA6FBC" w:rsidRPr="007841A2">
        <w:rPr>
          <w:rFonts w:ascii="Arial Narrow" w:hAnsi="Arial Narrow" w:cs="Arial"/>
          <w:sz w:val="26"/>
          <w:szCs w:val="26"/>
        </w:rPr>
        <w:t>Jaramillo</w:t>
      </w:r>
      <w:proofErr w:type="spellEnd"/>
      <w:r w:rsidRPr="007841A2">
        <w:rPr>
          <w:rFonts w:ascii="Arial Narrow" w:hAnsi="Arial Narrow" w:cs="Arial"/>
          <w:sz w:val="26"/>
          <w:szCs w:val="26"/>
        </w:rPr>
        <w:t xml:space="preserve">, persiguió en este proceso el pago del 50 % de la prestación de sobrevivientes, en su condición de compañera permanente del asegurado fallecido, José </w:t>
      </w:r>
      <w:proofErr w:type="spellStart"/>
      <w:r w:rsidR="004828B6" w:rsidRPr="007841A2">
        <w:rPr>
          <w:rFonts w:ascii="Arial Narrow" w:hAnsi="Arial Narrow" w:cs="Arial"/>
          <w:sz w:val="26"/>
          <w:szCs w:val="26"/>
        </w:rPr>
        <w:t>Arlex</w:t>
      </w:r>
      <w:proofErr w:type="spellEnd"/>
      <w:r w:rsidR="004828B6" w:rsidRPr="007841A2">
        <w:rPr>
          <w:rFonts w:ascii="Arial Narrow" w:hAnsi="Arial Narrow" w:cs="Arial"/>
          <w:sz w:val="26"/>
          <w:szCs w:val="26"/>
        </w:rPr>
        <w:t xml:space="preserve"> </w:t>
      </w:r>
      <w:proofErr w:type="spellStart"/>
      <w:r w:rsidR="004828B6" w:rsidRPr="007841A2">
        <w:rPr>
          <w:rFonts w:ascii="Arial Narrow" w:hAnsi="Arial Narrow" w:cs="Arial"/>
          <w:sz w:val="26"/>
          <w:szCs w:val="26"/>
        </w:rPr>
        <w:t>Barbery</w:t>
      </w:r>
      <w:proofErr w:type="spellEnd"/>
      <w:r w:rsidR="004828B6" w:rsidRPr="007841A2">
        <w:rPr>
          <w:rFonts w:ascii="Arial Narrow" w:hAnsi="Arial Narrow" w:cs="Arial"/>
          <w:sz w:val="26"/>
          <w:szCs w:val="26"/>
        </w:rPr>
        <w:t xml:space="preserve"> </w:t>
      </w:r>
      <w:proofErr w:type="spellStart"/>
      <w:r w:rsidR="004828B6" w:rsidRPr="007841A2">
        <w:rPr>
          <w:rFonts w:ascii="Arial Narrow" w:hAnsi="Arial Narrow" w:cs="Arial"/>
          <w:sz w:val="26"/>
          <w:szCs w:val="26"/>
        </w:rPr>
        <w:t>Blandon</w:t>
      </w:r>
      <w:proofErr w:type="spellEnd"/>
      <w:r w:rsidRPr="007841A2">
        <w:rPr>
          <w:rFonts w:ascii="Arial Narrow" w:hAnsi="Arial Narrow" w:cs="Arial"/>
          <w:sz w:val="26"/>
          <w:szCs w:val="26"/>
        </w:rPr>
        <w:t xml:space="preserve">, por lo que su deber probatorio en este asunto, debía limitarse en primer lugar a desvirtuar el mejor derecho que el antiguo ISS le reconoció a la señora </w:t>
      </w:r>
      <w:r w:rsidR="004828B6" w:rsidRPr="007841A2">
        <w:rPr>
          <w:rFonts w:ascii="Arial Narrow" w:hAnsi="Arial Narrow" w:cs="Arial"/>
          <w:sz w:val="26"/>
          <w:szCs w:val="26"/>
        </w:rPr>
        <w:t>Carmen Emilia Bolívar Velásquez</w:t>
      </w:r>
      <w:r w:rsidRPr="007841A2">
        <w:rPr>
          <w:rFonts w:ascii="Arial Narrow" w:hAnsi="Arial Narrow" w:cs="Arial"/>
          <w:sz w:val="26"/>
          <w:szCs w:val="26"/>
        </w:rPr>
        <w:t>, en condición de cónyuge supérstite del afiliado, además del tiempo mínimo de convivencia con el cau</w:t>
      </w:r>
      <w:r w:rsidR="004828B6" w:rsidRPr="007841A2">
        <w:rPr>
          <w:rFonts w:ascii="Arial Narrow" w:hAnsi="Arial Narrow" w:cs="Arial"/>
          <w:sz w:val="26"/>
          <w:szCs w:val="26"/>
        </w:rPr>
        <w:t>sante exigido en la norma antes</w:t>
      </w:r>
      <w:r w:rsidR="00B41FB9">
        <w:rPr>
          <w:rFonts w:ascii="Arial Narrow" w:hAnsi="Arial Narrow" w:cs="Arial"/>
          <w:sz w:val="26"/>
          <w:szCs w:val="26"/>
        </w:rPr>
        <w:t xml:space="preserve"> citada.</w:t>
      </w:r>
    </w:p>
    <w:p w:rsidR="00B41FB9" w:rsidRPr="007841A2" w:rsidRDefault="00B41FB9" w:rsidP="007841A2">
      <w:pPr>
        <w:spacing w:line="288" w:lineRule="auto"/>
        <w:ind w:firstLine="851"/>
        <w:jc w:val="both"/>
        <w:rPr>
          <w:rFonts w:ascii="Arial Narrow" w:hAnsi="Arial Narrow" w:cs="Arial"/>
          <w:sz w:val="26"/>
          <w:szCs w:val="26"/>
        </w:rPr>
      </w:pPr>
    </w:p>
    <w:p w:rsidR="0078169A" w:rsidRPr="007841A2" w:rsidRDefault="0078169A" w:rsidP="007841A2">
      <w:pPr>
        <w:spacing w:line="288" w:lineRule="auto"/>
        <w:ind w:firstLine="851"/>
        <w:jc w:val="both"/>
        <w:rPr>
          <w:rFonts w:ascii="Arial Narrow" w:hAnsi="Arial Narrow" w:cs="Arial"/>
          <w:sz w:val="26"/>
          <w:szCs w:val="26"/>
          <w:lang w:val="es-CO"/>
        </w:rPr>
      </w:pPr>
      <w:r w:rsidRPr="007841A2">
        <w:rPr>
          <w:rFonts w:ascii="Arial Narrow" w:hAnsi="Arial Narrow" w:cs="Arial"/>
          <w:sz w:val="26"/>
          <w:szCs w:val="26"/>
          <w:lang w:val="es-CO"/>
        </w:rPr>
        <w:t xml:space="preserve">Para dar fe de ello solicitó que fueran escuchados los testimonios de </w:t>
      </w:r>
      <w:r w:rsidR="000103D4" w:rsidRPr="007841A2">
        <w:rPr>
          <w:rFonts w:ascii="Arial Narrow" w:hAnsi="Arial Narrow" w:cs="Arial"/>
          <w:sz w:val="26"/>
          <w:szCs w:val="26"/>
          <w:lang w:val="es-CO"/>
        </w:rPr>
        <w:t>José David Orozco Loaiza, Pablo Emilio Ospina y Fabio Antonio Loaiza Arboleda.</w:t>
      </w:r>
    </w:p>
    <w:p w:rsidR="007E34F4" w:rsidRPr="007841A2" w:rsidRDefault="007E34F4" w:rsidP="007841A2">
      <w:pPr>
        <w:spacing w:line="288" w:lineRule="auto"/>
        <w:ind w:firstLine="851"/>
        <w:jc w:val="both"/>
        <w:rPr>
          <w:rFonts w:ascii="Arial Narrow" w:hAnsi="Arial Narrow" w:cs="Arial"/>
          <w:sz w:val="26"/>
          <w:szCs w:val="26"/>
        </w:rPr>
      </w:pPr>
    </w:p>
    <w:p w:rsidR="006270FB" w:rsidRPr="007841A2" w:rsidRDefault="00DA60C3" w:rsidP="007841A2">
      <w:pPr>
        <w:spacing w:line="288" w:lineRule="auto"/>
        <w:ind w:firstLine="851"/>
        <w:jc w:val="both"/>
        <w:rPr>
          <w:rFonts w:ascii="Arial Narrow" w:hAnsi="Arial Narrow" w:cs="Arial"/>
          <w:sz w:val="26"/>
          <w:szCs w:val="26"/>
          <w:lang w:val="es-CO"/>
        </w:rPr>
      </w:pPr>
      <w:r w:rsidRPr="007841A2">
        <w:rPr>
          <w:rFonts w:ascii="Arial Narrow" w:hAnsi="Arial Narrow" w:cs="Arial"/>
          <w:sz w:val="26"/>
          <w:szCs w:val="26"/>
          <w:lang w:val="es-CO"/>
        </w:rPr>
        <w:t xml:space="preserve">El primero, </w:t>
      </w:r>
      <w:r w:rsidR="00257576" w:rsidRPr="007841A2">
        <w:rPr>
          <w:rFonts w:ascii="Arial Narrow" w:hAnsi="Arial Narrow" w:cs="Arial"/>
          <w:sz w:val="26"/>
          <w:szCs w:val="26"/>
          <w:lang w:val="es-CO"/>
        </w:rPr>
        <w:t>Orozco Loaiza</w:t>
      </w:r>
      <w:r w:rsidRPr="007841A2">
        <w:rPr>
          <w:rFonts w:ascii="Arial Narrow" w:hAnsi="Arial Narrow" w:cs="Arial"/>
          <w:sz w:val="26"/>
          <w:szCs w:val="26"/>
          <w:lang w:val="es-CO"/>
        </w:rPr>
        <w:t>, indica que</w:t>
      </w:r>
      <w:r w:rsidR="006270FB" w:rsidRPr="007841A2">
        <w:rPr>
          <w:rFonts w:ascii="Arial Narrow" w:hAnsi="Arial Narrow" w:cs="Arial"/>
          <w:sz w:val="26"/>
          <w:szCs w:val="26"/>
          <w:lang w:val="es-CO"/>
        </w:rPr>
        <w:t xml:space="preserve"> conoce </w:t>
      </w:r>
      <w:r w:rsidR="00257576" w:rsidRPr="007841A2">
        <w:rPr>
          <w:rFonts w:ascii="Arial Narrow" w:hAnsi="Arial Narrow" w:cs="Arial"/>
          <w:sz w:val="26"/>
          <w:szCs w:val="26"/>
          <w:lang w:val="es-CO"/>
        </w:rPr>
        <w:t xml:space="preserve">a la señora </w:t>
      </w:r>
      <w:r w:rsidR="006270FB" w:rsidRPr="007841A2">
        <w:rPr>
          <w:rFonts w:ascii="Arial Narrow" w:hAnsi="Arial Narrow" w:cs="Arial"/>
          <w:sz w:val="26"/>
          <w:szCs w:val="26"/>
          <w:lang w:val="es-CO"/>
        </w:rPr>
        <w:t xml:space="preserve">María Amanda Jaramillo </w:t>
      </w:r>
      <w:proofErr w:type="spellStart"/>
      <w:r w:rsidR="006270FB" w:rsidRPr="007841A2">
        <w:rPr>
          <w:rFonts w:ascii="Arial Narrow" w:hAnsi="Arial Narrow" w:cs="Arial"/>
          <w:sz w:val="26"/>
          <w:szCs w:val="26"/>
          <w:lang w:val="es-CO"/>
        </w:rPr>
        <w:t>Jaramillo</w:t>
      </w:r>
      <w:proofErr w:type="spellEnd"/>
      <w:r w:rsidR="006270FB" w:rsidRPr="007841A2">
        <w:rPr>
          <w:rFonts w:ascii="Arial Narrow" w:hAnsi="Arial Narrow" w:cs="Arial"/>
          <w:sz w:val="26"/>
          <w:szCs w:val="26"/>
          <w:lang w:val="es-CO"/>
        </w:rPr>
        <w:t xml:space="preserve"> y al señor José </w:t>
      </w:r>
      <w:proofErr w:type="spellStart"/>
      <w:r w:rsidR="006270FB" w:rsidRPr="007841A2">
        <w:rPr>
          <w:rFonts w:ascii="Arial Narrow" w:hAnsi="Arial Narrow" w:cs="Arial"/>
          <w:sz w:val="26"/>
          <w:szCs w:val="26"/>
          <w:lang w:val="es-CO"/>
        </w:rPr>
        <w:t>Arlex</w:t>
      </w:r>
      <w:proofErr w:type="spellEnd"/>
      <w:r w:rsidR="006270FB" w:rsidRPr="007841A2">
        <w:rPr>
          <w:rFonts w:ascii="Arial Narrow" w:hAnsi="Arial Narrow" w:cs="Arial"/>
          <w:sz w:val="26"/>
          <w:szCs w:val="26"/>
          <w:lang w:val="es-CO"/>
        </w:rPr>
        <w:t xml:space="preserve"> </w:t>
      </w:r>
      <w:proofErr w:type="spellStart"/>
      <w:r w:rsidR="006270FB" w:rsidRPr="007841A2">
        <w:rPr>
          <w:rFonts w:ascii="Arial Narrow" w:hAnsi="Arial Narrow" w:cs="Arial"/>
          <w:sz w:val="26"/>
          <w:szCs w:val="26"/>
          <w:lang w:val="es-CO"/>
        </w:rPr>
        <w:t>Barbery</w:t>
      </w:r>
      <w:proofErr w:type="spellEnd"/>
      <w:r w:rsidR="006270FB" w:rsidRPr="007841A2">
        <w:rPr>
          <w:rFonts w:ascii="Arial Narrow" w:hAnsi="Arial Narrow" w:cs="Arial"/>
          <w:sz w:val="26"/>
          <w:szCs w:val="26"/>
          <w:lang w:val="es-CO"/>
        </w:rPr>
        <w:t xml:space="preserve"> </w:t>
      </w:r>
      <w:proofErr w:type="spellStart"/>
      <w:r w:rsidR="006270FB" w:rsidRPr="007841A2">
        <w:rPr>
          <w:rFonts w:ascii="Arial Narrow" w:hAnsi="Arial Narrow" w:cs="Arial"/>
          <w:sz w:val="26"/>
          <w:szCs w:val="26"/>
          <w:lang w:val="es-CO"/>
        </w:rPr>
        <w:t>Blandon</w:t>
      </w:r>
      <w:proofErr w:type="spellEnd"/>
      <w:r w:rsidR="006270FB" w:rsidRPr="007841A2">
        <w:rPr>
          <w:rFonts w:ascii="Arial Narrow" w:hAnsi="Arial Narrow" w:cs="Arial"/>
          <w:sz w:val="26"/>
          <w:szCs w:val="26"/>
          <w:lang w:val="es-CO"/>
        </w:rPr>
        <w:t xml:space="preserve"> desde el 2007, esto es, hace unos 10 años</w:t>
      </w:r>
      <w:r w:rsidR="00D119EE" w:rsidRPr="007841A2">
        <w:rPr>
          <w:rFonts w:ascii="Arial Narrow" w:hAnsi="Arial Narrow" w:cs="Arial"/>
          <w:sz w:val="26"/>
          <w:szCs w:val="26"/>
          <w:lang w:val="es-CO"/>
        </w:rPr>
        <w:t>, que sabe que vivían juntos en la calle 15 No.10-16 de La Vi</w:t>
      </w:r>
      <w:r w:rsidR="003534A8" w:rsidRPr="007841A2">
        <w:rPr>
          <w:rFonts w:ascii="Arial Narrow" w:hAnsi="Arial Narrow" w:cs="Arial"/>
          <w:sz w:val="26"/>
          <w:szCs w:val="26"/>
          <w:lang w:val="es-CO"/>
        </w:rPr>
        <w:t>rginia, que nunca se separaron,</w:t>
      </w:r>
      <w:r w:rsidR="00D119EE" w:rsidRPr="007841A2">
        <w:rPr>
          <w:rFonts w:ascii="Arial Narrow" w:hAnsi="Arial Narrow" w:cs="Arial"/>
          <w:sz w:val="26"/>
          <w:szCs w:val="26"/>
          <w:lang w:val="es-CO"/>
        </w:rPr>
        <w:t xml:space="preserve"> no procrearon hijos</w:t>
      </w:r>
      <w:r w:rsidR="003534A8" w:rsidRPr="007841A2">
        <w:rPr>
          <w:rFonts w:ascii="Arial Narrow" w:hAnsi="Arial Narrow" w:cs="Arial"/>
          <w:sz w:val="26"/>
          <w:szCs w:val="26"/>
          <w:lang w:val="es-CO"/>
        </w:rPr>
        <w:t xml:space="preserve"> y que murió de un infarto</w:t>
      </w:r>
      <w:r w:rsidR="00D119EE" w:rsidRPr="007841A2">
        <w:rPr>
          <w:rFonts w:ascii="Arial Narrow" w:hAnsi="Arial Narrow" w:cs="Arial"/>
          <w:sz w:val="26"/>
          <w:szCs w:val="26"/>
          <w:lang w:val="es-CO"/>
        </w:rPr>
        <w:t>. Igual conocimiento tuvieron los señores Ospina y Loaiza Arboleda</w:t>
      </w:r>
      <w:r w:rsidR="003534A8" w:rsidRPr="007841A2">
        <w:rPr>
          <w:rFonts w:ascii="Arial Narrow" w:hAnsi="Arial Narrow" w:cs="Arial"/>
          <w:sz w:val="26"/>
          <w:szCs w:val="26"/>
          <w:lang w:val="es-CO"/>
        </w:rPr>
        <w:t>,</w:t>
      </w:r>
      <w:r w:rsidR="00D119EE" w:rsidRPr="007841A2">
        <w:rPr>
          <w:rFonts w:ascii="Arial Narrow" w:hAnsi="Arial Narrow" w:cs="Arial"/>
          <w:sz w:val="26"/>
          <w:szCs w:val="26"/>
          <w:lang w:val="es-CO"/>
        </w:rPr>
        <w:t xml:space="preserve"> diciendo éste último que conocía que eran pareja porque vivió a</w:t>
      </w:r>
      <w:r w:rsidR="003534A8" w:rsidRPr="007841A2">
        <w:rPr>
          <w:rFonts w:ascii="Arial Narrow" w:hAnsi="Arial Narrow" w:cs="Arial"/>
          <w:sz w:val="26"/>
          <w:szCs w:val="26"/>
          <w:lang w:val="es-CO"/>
        </w:rPr>
        <w:t>l lado de ellos, excepto lo atinente al motivo de la muerte.</w:t>
      </w:r>
    </w:p>
    <w:p w:rsidR="003534A8" w:rsidRPr="007841A2" w:rsidRDefault="003534A8" w:rsidP="007841A2">
      <w:pPr>
        <w:spacing w:line="288" w:lineRule="auto"/>
        <w:ind w:firstLine="851"/>
        <w:jc w:val="both"/>
        <w:rPr>
          <w:rFonts w:ascii="Arial Narrow" w:hAnsi="Arial Narrow" w:cs="Arial"/>
          <w:sz w:val="26"/>
          <w:szCs w:val="26"/>
          <w:lang w:val="es-CO"/>
        </w:rPr>
      </w:pPr>
    </w:p>
    <w:p w:rsidR="003534A8" w:rsidRPr="007841A2" w:rsidRDefault="003534A8" w:rsidP="007841A2">
      <w:pPr>
        <w:spacing w:line="288" w:lineRule="auto"/>
        <w:ind w:firstLine="851"/>
        <w:jc w:val="both"/>
        <w:rPr>
          <w:rFonts w:ascii="Arial Narrow" w:hAnsi="Arial Narrow" w:cs="Arial"/>
          <w:sz w:val="26"/>
          <w:szCs w:val="26"/>
          <w:lang w:val="es-CO"/>
        </w:rPr>
      </w:pPr>
      <w:r w:rsidRPr="007841A2">
        <w:rPr>
          <w:rFonts w:ascii="Arial Narrow" w:hAnsi="Arial Narrow" w:cs="Arial"/>
          <w:sz w:val="26"/>
          <w:szCs w:val="26"/>
          <w:lang w:val="es-CO"/>
        </w:rPr>
        <w:t xml:space="preserve">Asimismo refirieron que el señor </w:t>
      </w:r>
      <w:proofErr w:type="spellStart"/>
      <w:r w:rsidRPr="007841A2">
        <w:rPr>
          <w:rFonts w:ascii="Arial Narrow" w:hAnsi="Arial Narrow" w:cs="Arial"/>
          <w:sz w:val="26"/>
          <w:szCs w:val="26"/>
          <w:lang w:val="es-CO"/>
        </w:rPr>
        <w:t>Barbery</w:t>
      </w:r>
      <w:proofErr w:type="spellEnd"/>
      <w:r w:rsidRPr="007841A2">
        <w:rPr>
          <w:rFonts w:ascii="Arial Narrow" w:hAnsi="Arial Narrow" w:cs="Arial"/>
          <w:sz w:val="26"/>
          <w:szCs w:val="26"/>
          <w:lang w:val="es-CO"/>
        </w:rPr>
        <w:t xml:space="preserve"> </w:t>
      </w:r>
      <w:proofErr w:type="spellStart"/>
      <w:r w:rsidRPr="007841A2">
        <w:rPr>
          <w:rFonts w:ascii="Arial Narrow" w:hAnsi="Arial Narrow" w:cs="Arial"/>
          <w:sz w:val="26"/>
          <w:szCs w:val="26"/>
          <w:lang w:val="es-CO"/>
        </w:rPr>
        <w:t>Blandon</w:t>
      </w:r>
      <w:proofErr w:type="spellEnd"/>
      <w:r w:rsidRPr="007841A2">
        <w:rPr>
          <w:rFonts w:ascii="Arial Narrow" w:hAnsi="Arial Narrow" w:cs="Arial"/>
          <w:sz w:val="26"/>
          <w:szCs w:val="26"/>
          <w:lang w:val="es-CO"/>
        </w:rPr>
        <w:t xml:space="preserve"> al momento de la muerte vivía con la demandante y sus hijas, y que la misma era quien le proporcionaba sus alimentos y le </w:t>
      </w:r>
      <w:r w:rsidRPr="007841A2">
        <w:rPr>
          <w:rFonts w:ascii="Arial Narrow" w:hAnsi="Arial Narrow" w:cs="Arial"/>
          <w:sz w:val="26"/>
          <w:szCs w:val="26"/>
          <w:lang w:val="es-CO"/>
        </w:rPr>
        <w:lastRenderedPageBreak/>
        <w:t>arreglaba su ropa.</w:t>
      </w:r>
      <w:r w:rsidR="00FC63C4" w:rsidRPr="007841A2">
        <w:rPr>
          <w:rFonts w:ascii="Arial Narrow" w:hAnsi="Arial Narrow" w:cs="Arial"/>
          <w:sz w:val="26"/>
          <w:szCs w:val="26"/>
          <w:lang w:val="es-CO"/>
        </w:rPr>
        <w:t xml:space="preserve"> </w:t>
      </w:r>
      <w:r w:rsidRPr="007841A2">
        <w:rPr>
          <w:rFonts w:ascii="Arial Narrow" w:hAnsi="Arial Narrow" w:cs="Arial"/>
          <w:sz w:val="26"/>
          <w:szCs w:val="26"/>
          <w:lang w:val="es-CO"/>
        </w:rPr>
        <w:t>Y negaron conocer acerca de la existencia de la señora Carmen Emilia Bolívar Velásquez como espo</w:t>
      </w:r>
      <w:r w:rsidR="00FC63C4" w:rsidRPr="007841A2">
        <w:rPr>
          <w:rFonts w:ascii="Arial Narrow" w:hAnsi="Arial Narrow" w:cs="Arial"/>
          <w:sz w:val="26"/>
          <w:szCs w:val="26"/>
          <w:lang w:val="es-CO"/>
        </w:rPr>
        <w:t>sa, de hijos, y de otra vivienda.</w:t>
      </w:r>
      <w:r w:rsidRPr="007841A2">
        <w:rPr>
          <w:rFonts w:ascii="Arial Narrow" w:hAnsi="Arial Narrow" w:cs="Arial"/>
          <w:sz w:val="26"/>
          <w:szCs w:val="26"/>
          <w:lang w:val="es-CO"/>
        </w:rPr>
        <w:t xml:space="preserve"> </w:t>
      </w:r>
    </w:p>
    <w:p w:rsidR="008C307F" w:rsidRPr="007841A2" w:rsidRDefault="008C307F" w:rsidP="007841A2">
      <w:pPr>
        <w:spacing w:line="288" w:lineRule="auto"/>
        <w:ind w:firstLine="851"/>
        <w:jc w:val="both"/>
        <w:rPr>
          <w:rFonts w:ascii="Arial Narrow" w:hAnsi="Arial Narrow" w:cs="Arial"/>
          <w:sz w:val="26"/>
          <w:szCs w:val="26"/>
          <w:lang w:val="es-CO"/>
        </w:rPr>
      </w:pPr>
    </w:p>
    <w:p w:rsidR="008C307F" w:rsidRPr="007841A2" w:rsidRDefault="008C307F" w:rsidP="007841A2">
      <w:pPr>
        <w:spacing w:line="288" w:lineRule="auto"/>
        <w:ind w:firstLine="851"/>
        <w:jc w:val="both"/>
        <w:rPr>
          <w:rFonts w:ascii="Arial Narrow" w:hAnsi="Arial Narrow" w:cs="Arial"/>
          <w:sz w:val="26"/>
          <w:szCs w:val="26"/>
          <w:lang w:val="es-CO"/>
        </w:rPr>
      </w:pPr>
      <w:r w:rsidRPr="007841A2">
        <w:rPr>
          <w:rFonts w:ascii="Arial Narrow" w:hAnsi="Arial Narrow" w:cs="Arial"/>
          <w:sz w:val="26"/>
          <w:szCs w:val="26"/>
          <w:lang w:val="es-CO"/>
        </w:rPr>
        <w:t xml:space="preserve">Por la parte codemandada Carmen Emilia Bolívar Velásquez comparecieron los señores Marina </w:t>
      </w:r>
      <w:proofErr w:type="spellStart"/>
      <w:r w:rsidRPr="007841A2">
        <w:rPr>
          <w:rFonts w:ascii="Arial Narrow" w:hAnsi="Arial Narrow" w:cs="Arial"/>
          <w:sz w:val="26"/>
          <w:szCs w:val="26"/>
          <w:lang w:val="es-CO"/>
        </w:rPr>
        <w:t>Alzate</w:t>
      </w:r>
      <w:proofErr w:type="spellEnd"/>
      <w:r w:rsidRPr="007841A2">
        <w:rPr>
          <w:rFonts w:ascii="Arial Narrow" w:hAnsi="Arial Narrow" w:cs="Arial"/>
          <w:sz w:val="26"/>
          <w:szCs w:val="26"/>
          <w:lang w:val="es-CO"/>
        </w:rPr>
        <w:t xml:space="preserve"> de Rentería, Luis Carlos Bolívar Velásquez y </w:t>
      </w:r>
      <w:proofErr w:type="spellStart"/>
      <w:r w:rsidRPr="007841A2">
        <w:rPr>
          <w:rFonts w:ascii="Arial Narrow" w:hAnsi="Arial Narrow" w:cs="Arial"/>
          <w:sz w:val="26"/>
          <w:szCs w:val="26"/>
          <w:lang w:val="es-CO"/>
        </w:rPr>
        <w:t>Fidelina</w:t>
      </w:r>
      <w:proofErr w:type="spellEnd"/>
      <w:r w:rsidRPr="007841A2">
        <w:rPr>
          <w:rFonts w:ascii="Arial Narrow" w:hAnsi="Arial Narrow" w:cs="Arial"/>
          <w:sz w:val="26"/>
          <w:szCs w:val="26"/>
          <w:lang w:val="es-CO"/>
        </w:rPr>
        <w:t xml:space="preserve"> Velásquez</w:t>
      </w:r>
      <w:r w:rsidR="00E477A4" w:rsidRPr="007841A2">
        <w:rPr>
          <w:rFonts w:ascii="Arial Narrow" w:hAnsi="Arial Narrow" w:cs="Arial"/>
          <w:sz w:val="26"/>
          <w:szCs w:val="26"/>
          <w:lang w:val="es-CO"/>
        </w:rPr>
        <w:t>.</w:t>
      </w:r>
    </w:p>
    <w:p w:rsidR="00E477A4" w:rsidRPr="007841A2" w:rsidRDefault="00E477A4" w:rsidP="007841A2">
      <w:pPr>
        <w:spacing w:line="288" w:lineRule="auto"/>
        <w:ind w:firstLine="851"/>
        <w:jc w:val="both"/>
        <w:rPr>
          <w:rFonts w:ascii="Arial Narrow" w:hAnsi="Arial Narrow" w:cs="Arial"/>
          <w:sz w:val="26"/>
          <w:szCs w:val="26"/>
          <w:lang w:val="es-CO"/>
        </w:rPr>
      </w:pPr>
    </w:p>
    <w:p w:rsidR="00E477A4" w:rsidRPr="007841A2" w:rsidRDefault="00E477A4" w:rsidP="007841A2">
      <w:pPr>
        <w:spacing w:line="288" w:lineRule="auto"/>
        <w:ind w:firstLine="851"/>
        <w:jc w:val="both"/>
        <w:rPr>
          <w:rFonts w:ascii="Arial Narrow" w:hAnsi="Arial Narrow" w:cs="Arial"/>
          <w:sz w:val="26"/>
          <w:szCs w:val="26"/>
          <w:lang w:val="es-CO"/>
        </w:rPr>
      </w:pPr>
      <w:r w:rsidRPr="007841A2">
        <w:rPr>
          <w:rFonts w:ascii="Arial Narrow" w:hAnsi="Arial Narrow" w:cs="Arial"/>
          <w:sz w:val="26"/>
          <w:szCs w:val="26"/>
          <w:lang w:val="es-CO"/>
        </w:rPr>
        <w:t xml:space="preserve">La señora Marina </w:t>
      </w:r>
      <w:proofErr w:type="spellStart"/>
      <w:r w:rsidRPr="007841A2">
        <w:rPr>
          <w:rFonts w:ascii="Arial Narrow" w:hAnsi="Arial Narrow" w:cs="Arial"/>
          <w:sz w:val="26"/>
          <w:szCs w:val="26"/>
          <w:lang w:val="es-CO"/>
        </w:rPr>
        <w:t>Alzate</w:t>
      </w:r>
      <w:proofErr w:type="spellEnd"/>
      <w:r w:rsidRPr="007841A2">
        <w:rPr>
          <w:rFonts w:ascii="Arial Narrow" w:hAnsi="Arial Narrow" w:cs="Arial"/>
          <w:sz w:val="26"/>
          <w:szCs w:val="26"/>
          <w:lang w:val="es-CO"/>
        </w:rPr>
        <w:t xml:space="preserve"> de Rentería adujo conocer al señor José </w:t>
      </w:r>
      <w:proofErr w:type="spellStart"/>
      <w:r w:rsidRPr="007841A2">
        <w:rPr>
          <w:rFonts w:ascii="Arial Narrow" w:hAnsi="Arial Narrow" w:cs="Arial"/>
          <w:sz w:val="26"/>
          <w:szCs w:val="26"/>
          <w:lang w:val="es-CO"/>
        </w:rPr>
        <w:t>Arlex</w:t>
      </w:r>
      <w:proofErr w:type="spellEnd"/>
      <w:r w:rsidRPr="007841A2">
        <w:rPr>
          <w:rFonts w:ascii="Arial Narrow" w:hAnsi="Arial Narrow" w:cs="Arial"/>
          <w:sz w:val="26"/>
          <w:szCs w:val="26"/>
          <w:lang w:val="es-CO"/>
        </w:rPr>
        <w:t xml:space="preserve"> </w:t>
      </w:r>
      <w:proofErr w:type="spellStart"/>
      <w:r w:rsidRPr="007841A2">
        <w:rPr>
          <w:rFonts w:ascii="Arial Narrow" w:hAnsi="Arial Narrow" w:cs="Arial"/>
          <w:sz w:val="26"/>
          <w:szCs w:val="26"/>
          <w:lang w:val="es-CO"/>
        </w:rPr>
        <w:t>Barbery</w:t>
      </w:r>
      <w:proofErr w:type="spellEnd"/>
      <w:r w:rsidRPr="007841A2">
        <w:rPr>
          <w:rFonts w:ascii="Arial Narrow" w:hAnsi="Arial Narrow" w:cs="Arial"/>
          <w:sz w:val="26"/>
          <w:szCs w:val="26"/>
          <w:lang w:val="es-CO"/>
        </w:rPr>
        <w:t xml:space="preserve"> </w:t>
      </w:r>
      <w:proofErr w:type="spellStart"/>
      <w:r w:rsidRPr="007841A2">
        <w:rPr>
          <w:rFonts w:ascii="Arial Narrow" w:hAnsi="Arial Narrow" w:cs="Arial"/>
          <w:sz w:val="26"/>
          <w:szCs w:val="26"/>
          <w:lang w:val="es-CO"/>
        </w:rPr>
        <w:t>Blandon</w:t>
      </w:r>
      <w:proofErr w:type="spellEnd"/>
      <w:r w:rsidRPr="007841A2">
        <w:rPr>
          <w:rFonts w:ascii="Arial Narrow" w:hAnsi="Arial Narrow" w:cs="Arial"/>
          <w:sz w:val="26"/>
          <w:szCs w:val="26"/>
          <w:lang w:val="es-CO"/>
        </w:rPr>
        <w:t xml:space="preserve"> por el término de 9 años al ser arrendatario de forma ininterrumpida de una habitación en su casa ubicada en la calle 13 No.7-12 en</w:t>
      </w:r>
      <w:r w:rsidR="00C66C04" w:rsidRPr="007841A2">
        <w:rPr>
          <w:rFonts w:ascii="Arial Narrow" w:hAnsi="Arial Narrow" w:cs="Arial"/>
          <w:sz w:val="26"/>
          <w:szCs w:val="26"/>
          <w:lang w:val="es-CO"/>
        </w:rPr>
        <w:t xml:space="preserve"> el barrio Balsillas de</w:t>
      </w:r>
      <w:r w:rsidRPr="007841A2">
        <w:rPr>
          <w:rFonts w:ascii="Arial Narrow" w:hAnsi="Arial Narrow" w:cs="Arial"/>
          <w:sz w:val="26"/>
          <w:szCs w:val="26"/>
          <w:lang w:val="es-CO"/>
        </w:rPr>
        <w:t xml:space="preserve"> La Virginia</w:t>
      </w:r>
      <w:r w:rsidR="00B53476" w:rsidRPr="007841A2">
        <w:rPr>
          <w:rFonts w:ascii="Arial Narrow" w:hAnsi="Arial Narrow" w:cs="Arial"/>
          <w:sz w:val="26"/>
          <w:szCs w:val="26"/>
          <w:lang w:val="es-CO"/>
        </w:rPr>
        <w:t xml:space="preserve">, </w:t>
      </w:r>
      <w:r w:rsidR="003B7222" w:rsidRPr="007841A2">
        <w:rPr>
          <w:rFonts w:ascii="Arial Narrow" w:hAnsi="Arial Narrow" w:cs="Arial"/>
          <w:sz w:val="26"/>
          <w:szCs w:val="26"/>
          <w:lang w:val="es-CO"/>
        </w:rPr>
        <w:t xml:space="preserve">lugar donde pernoctaba; </w:t>
      </w:r>
      <w:r w:rsidR="00B53476" w:rsidRPr="007841A2">
        <w:rPr>
          <w:rFonts w:ascii="Arial Narrow" w:hAnsi="Arial Narrow" w:cs="Arial"/>
          <w:sz w:val="26"/>
          <w:szCs w:val="26"/>
          <w:lang w:val="es-CO"/>
        </w:rPr>
        <w:t xml:space="preserve">también refirió conocer a su esposa Carmen Emilia Bolívar Velásquez de quien dijo vive en Manizales y lo visitaba en su casa </w:t>
      </w:r>
      <w:r w:rsidR="005E3B1A" w:rsidRPr="007841A2">
        <w:rPr>
          <w:rFonts w:ascii="Arial Narrow" w:hAnsi="Arial Narrow" w:cs="Arial"/>
          <w:sz w:val="26"/>
          <w:szCs w:val="26"/>
          <w:lang w:val="es-CO"/>
        </w:rPr>
        <w:t xml:space="preserve">y con quien tuvo dos hijos, asimismo manifestó conocer a María Amanda Jaramillo </w:t>
      </w:r>
      <w:proofErr w:type="spellStart"/>
      <w:r w:rsidR="005E3B1A" w:rsidRPr="007841A2">
        <w:rPr>
          <w:rFonts w:ascii="Arial Narrow" w:hAnsi="Arial Narrow" w:cs="Arial"/>
          <w:sz w:val="26"/>
          <w:szCs w:val="26"/>
          <w:lang w:val="es-CO"/>
        </w:rPr>
        <w:t>Jaramillo</w:t>
      </w:r>
      <w:proofErr w:type="spellEnd"/>
      <w:r w:rsidR="005E3B1A" w:rsidRPr="007841A2">
        <w:rPr>
          <w:rFonts w:ascii="Arial Narrow" w:hAnsi="Arial Narrow" w:cs="Arial"/>
          <w:sz w:val="26"/>
          <w:szCs w:val="26"/>
          <w:lang w:val="es-CO"/>
        </w:rPr>
        <w:t xml:space="preserve"> pero de paso, cuando ésta un día lo acompañó a una novena que se hizo por el fallecimiento de su nieta en el 2010, haciendo referencia a ella como una de tantas amigas que tuvo el señor </w:t>
      </w:r>
      <w:proofErr w:type="spellStart"/>
      <w:r w:rsidR="005E3B1A" w:rsidRPr="007841A2">
        <w:rPr>
          <w:rFonts w:ascii="Arial Narrow" w:hAnsi="Arial Narrow" w:cs="Arial"/>
          <w:sz w:val="26"/>
          <w:szCs w:val="26"/>
          <w:lang w:val="es-CO"/>
        </w:rPr>
        <w:t>Barbery</w:t>
      </w:r>
      <w:proofErr w:type="spellEnd"/>
      <w:r w:rsidR="005E3B1A" w:rsidRPr="007841A2">
        <w:rPr>
          <w:rFonts w:ascii="Arial Narrow" w:hAnsi="Arial Narrow" w:cs="Arial"/>
          <w:sz w:val="26"/>
          <w:szCs w:val="26"/>
          <w:lang w:val="es-CO"/>
        </w:rPr>
        <w:t xml:space="preserve"> </w:t>
      </w:r>
      <w:proofErr w:type="spellStart"/>
      <w:r w:rsidR="005E3B1A" w:rsidRPr="007841A2">
        <w:rPr>
          <w:rFonts w:ascii="Arial Narrow" w:hAnsi="Arial Narrow" w:cs="Arial"/>
          <w:sz w:val="26"/>
          <w:szCs w:val="26"/>
          <w:lang w:val="es-CO"/>
        </w:rPr>
        <w:t>Blandon</w:t>
      </w:r>
      <w:proofErr w:type="spellEnd"/>
      <w:r w:rsidR="002B3DDC" w:rsidRPr="007841A2">
        <w:rPr>
          <w:rFonts w:ascii="Arial Narrow" w:hAnsi="Arial Narrow" w:cs="Arial"/>
          <w:sz w:val="26"/>
          <w:szCs w:val="26"/>
          <w:lang w:val="es-CO"/>
        </w:rPr>
        <w:t xml:space="preserve">; de igual forma manifestó haber visitado al señor </w:t>
      </w:r>
      <w:proofErr w:type="spellStart"/>
      <w:r w:rsidR="002B3DDC" w:rsidRPr="007841A2">
        <w:rPr>
          <w:rFonts w:ascii="Arial Narrow" w:hAnsi="Arial Narrow" w:cs="Arial"/>
          <w:sz w:val="26"/>
          <w:szCs w:val="26"/>
          <w:lang w:val="es-CO"/>
        </w:rPr>
        <w:t>Barbery</w:t>
      </w:r>
      <w:proofErr w:type="spellEnd"/>
      <w:r w:rsidR="002B3DDC" w:rsidRPr="007841A2">
        <w:rPr>
          <w:rFonts w:ascii="Arial Narrow" w:hAnsi="Arial Narrow" w:cs="Arial"/>
          <w:sz w:val="26"/>
          <w:szCs w:val="26"/>
          <w:lang w:val="es-CO"/>
        </w:rPr>
        <w:t xml:space="preserve"> </w:t>
      </w:r>
      <w:proofErr w:type="spellStart"/>
      <w:r w:rsidR="002B3DDC" w:rsidRPr="007841A2">
        <w:rPr>
          <w:rFonts w:ascii="Arial Narrow" w:hAnsi="Arial Narrow" w:cs="Arial"/>
          <w:sz w:val="26"/>
          <w:szCs w:val="26"/>
          <w:lang w:val="es-CO"/>
        </w:rPr>
        <w:t>Blandon</w:t>
      </w:r>
      <w:proofErr w:type="spellEnd"/>
      <w:r w:rsidR="002B3DDC" w:rsidRPr="007841A2">
        <w:rPr>
          <w:rFonts w:ascii="Arial Narrow" w:hAnsi="Arial Narrow" w:cs="Arial"/>
          <w:sz w:val="26"/>
          <w:szCs w:val="26"/>
          <w:lang w:val="es-CO"/>
        </w:rPr>
        <w:t xml:space="preserve"> en la clínica donde estuvo acompañado por su esposa e hijos.</w:t>
      </w:r>
    </w:p>
    <w:p w:rsidR="006270FB" w:rsidRPr="007841A2" w:rsidRDefault="006270FB" w:rsidP="007841A2">
      <w:pPr>
        <w:spacing w:line="288" w:lineRule="auto"/>
        <w:ind w:firstLine="851"/>
        <w:jc w:val="both"/>
        <w:rPr>
          <w:rFonts w:ascii="Arial Narrow" w:hAnsi="Arial Narrow" w:cs="Arial"/>
          <w:sz w:val="26"/>
          <w:szCs w:val="26"/>
          <w:lang w:val="es-CO"/>
        </w:rPr>
      </w:pPr>
    </w:p>
    <w:p w:rsidR="002B3DDC" w:rsidRPr="007841A2" w:rsidRDefault="00F8647D" w:rsidP="007841A2">
      <w:pPr>
        <w:spacing w:line="288" w:lineRule="auto"/>
        <w:ind w:firstLine="851"/>
        <w:jc w:val="both"/>
        <w:rPr>
          <w:rFonts w:ascii="Arial Narrow" w:hAnsi="Arial Narrow" w:cs="Arial"/>
          <w:sz w:val="26"/>
          <w:szCs w:val="26"/>
          <w:lang w:val="es-CO"/>
        </w:rPr>
      </w:pPr>
      <w:r w:rsidRPr="007841A2">
        <w:rPr>
          <w:rFonts w:ascii="Arial Narrow" w:hAnsi="Arial Narrow" w:cs="Arial"/>
          <w:sz w:val="26"/>
          <w:szCs w:val="26"/>
          <w:lang w:val="es-CO"/>
        </w:rPr>
        <w:t xml:space="preserve">El señor Luis Carlos Bolívar Velásquez por su parte señaló ser hermano de la señora Carmen Emilia, igualmente que trabajó por espacio de 22 años con el señor </w:t>
      </w:r>
      <w:proofErr w:type="spellStart"/>
      <w:r w:rsidRPr="007841A2">
        <w:rPr>
          <w:rFonts w:ascii="Arial Narrow" w:hAnsi="Arial Narrow" w:cs="Arial"/>
          <w:sz w:val="26"/>
          <w:szCs w:val="26"/>
          <w:lang w:val="es-CO"/>
        </w:rPr>
        <w:t>Barbery</w:t>
      </w:r>
      <w:proofErr w:type="spellEnd"/>
      <w:r w:rsidRPr="007841A2">
        <w:rPr>
          <w:rFonts w:ascii="Arial Narrow" w:hAnsi="Arial Narrow" w:cs="Arial"/>
          <w:sz w:val="26"/>
          <w:szCs w:val="26"/>
          <w:lang w:val="es-CO"/>
        </w:rPr>
        <w:t xml:space="preserve"> </w:t>
      </w:r>
      <w:proofErr w:type="spellStart"/>
      <w:r w:rsidRPr="007841A2">
        <w:rPr>
          <w:rFonts w:ascii="Arial Narrow" w:hAnsi="Arial Narrow" w:cs="Arial"/>
          <w:sz w:val="26"/>
          <w:szCs w:val="26"/>
          <w:lang w:val="es-CO"/>
        </w:rPr>
        <w:t>Blandon</w:t>
      </w:r>
      <w:proofErr w:type="spellEnd"/>
      <w:r w:rsidRPr="007841A2">
        <w:rPr>
          <w:rFonts w:ascii="Arial Narrow" w:hAnsi="Arial Narrow" w:cs="Arial"/>
          <w:sz w:val="26"/>
          <w:szCs w:val="26"/>
          <w:lang w:val="es-CO"/>
        </w:rPr>
        <w:t xml:space="preserve"> en el Ingenio Risaralda, a quien conoció desde niño, que el mismo formó un hogar con su hermana donde procrearon dos hijos, cuyo asiento estaba en la ciudad de Manizales</w:t>
      </w:r>
      <w:r w:rsidR="002B3DDC" w:rsidRPr="007841A2">
        <w:rPr>
          <w:rFonts w:ascii="Arial Narrow" w:hAnsi="Arial Narrow" w:cs="Arial"/>
          <w:sz w:val="26"/>
          <w:szCs w:val="26"/>
          <w:lang w:val="es-CO"/>
        </w:rPr>
        <w:t xml:space="preserve">, pues su hermana no podía vivir en La Virginia por cuestiones de salud, sin embargo, el señor </w:t>
      </w:r>
      <w:proofErr w:type="spellStart"/>
      <w:r w:rsidR="002B3DDC" w:rsidRPr="007841A2">
        <w:rPr>
          <w:rFonts w:ascii="Arial Narrow" w:hAnsi="Arial Narrow" w:cs="Arial"/>
          <w:sz w:val="26"/>
          <w:szCs w:val="26"/>
          <w:lang w:val="es-CO"/>
        </w:rPr>
        <w:t>Barbery</w:t>
      </w:r>
      <w:proofErr w:type="spellEnd"/>
      <w:r w:rsidR="002B3DDC" w:rsidRPr="007841A2">
        <w:rPr>
          <w:rFonts w:ascii="Arial Narrow" w:hAnsi="Arial Narrow" w:cs="Arial"/>
          <w:sz w:val="26"/>
          <w:szCs w:val="26"/>
          <w:lang w:val="es-CO"/>
        </w:rPr>
        <w:t xml:space="preserve"> </w:t>
      </w:r>
      <w:proofErr w:type="spellStart"/>
      <w:r w:rsidR="002B3DDC" w:rsidRPr="007841A2">
        <w:rPr>
          <w:rFonts w:ascii="Arial Narrow" w:hAnsi="Arial Narrow" w:cs="Arial"/>
          <w:sz w:val="26"/>
          <w:szCs w:val="26"/>
          <w:lang w:val="es-CO"/>
        </w:rPr>
        <w:t>Blandon</w:t>
      </w:r>
      <w:proofErr w:type="spellEnd"/>
      <w:r w:rsidR="002B3DDC" w:rsidRPr="007841A2">
        <w:rPr>
          <w:rFonts w:ascii="Arial Narrow" w:hAnsi="Arial Narrow" w:cs="Arial"/>
          <w:sz w:val="26"/>
          <w:szCs w:val="26"/>
          <w:lang w:val="es-CO"/>
        </w:rPr>
        <w:t xml:space="preserve"> la visitaba de manera constante; también expresó éste testigo que el señor </w:t>
      </w:r>
      <w:proofErr w:type="spellStart"/>
      <w:r w:rsidR="002B3DDC" w:rsidRPr="007841A2">
        <w:rPr>
          <w:rFonts w:ascii="Arial Narrow" w:hAnsi="Arial Narrow" w:cs="Arial"/>
          <w:sz w:val="26"/>
          <w:szCs w:val="26"/>
          <w:lang w:val="es-CO"/>
        </w:rPr>
        <w:t>Barbery</w:t>
      </w:r>
      <w:proofErr w:type="spellEnd"/>
      <w:r w:rsidR="002B3DDC" w:rsidRPr="007841A2">
        <w:rPr>
          <w:rFonts w:ascii="Arial Narrow" w:hAnsi="Arial Narrow" w:cs="Arial"/>
          <w:sz w:val="26"/>
          <w:szCs w:val="26"/>
          <w:lang w:val="es-CO"/>
        </w:rPr>
        <w:t xml:space="preserve"> </w:t>
      </w:r>
      <w:proofErr w:type="spellStart"/>
      <w:r w:rsidR="002B3DDC" w:rsidRPr="007841A2">
        <w:rPr>
          <w:rFonts w:ascii="Arial Narrow" w:hAnsi="Arial Narrow" w:cs="Arial"/>
          <w:sz w:val="26"/>
          <w:szCs w:val="26"/>
          <w:lang w:val="es-CO"/>
        </w:rPr>
        <w:t>Blandon</w:t>
      </w:r>
      <w:proofErr w:type="spellEnd"/>
      <w:r w:rsidR="002B3DDC" w:rsidRPr="007841A2">
        <w:rPr>
          <w:rFonts w:ascii="Arial Narrow" w:hAnsi="Arial Narrow" w:cs="Arial"/>
          <w:sz w:val="26"/>
          <w:szCs w:val="26"/>
          <w:lang w:val="es-CO"/>
        </w:rPr>
        <w:t xml:space="preserve"> vivió donde una señora llamada Marina </w:t>
      </w:r>
      <w:proofErr w:type="spellStart"/>
      <w:r w:rsidR="002B3DDC" w:rsidRPr="007841A2">
        <w:rPr>
          <w:rFonts w:ascii="Arial Narrow" w:hAnsi="Arial Narrow" w:cs="Arial"/>
          <w:sz w:val="26"/>
          <w:szCs w:val="26"/>
          <w:lang w:val="es-CO"/>
        </w:rPr>
        <w:t>Alzate</w:t>
      </w:r>
      <w:proofErr w:type="spellEnd"/>
      <w:r w:rsidR="002B3DDC" w:rsidRPr="007841A2">
        <w:rPr>
          <w:rFonts w:ascii="Arial Narrow" w:hAnsi="Arial Narrow" w:cs="Arial"/>
          <w:sz w:val="26"/>
          <w:szCs w:val="26"/>
          <w:lang w:val="es-CO"/>
        </w:rPr>
        <w:t xml:space="preserve"> y que la alimentación era dada por la señora </w:t>
      </w:r>
      <w:proofErr w:type="spellStart"/>
      <w:r w:rsidR="002B3DDC" w:rsidRPr="007841A2">
        <w:rPr>
          <w:rFonts w:ascii="Arial Narrow" w:hAnsi="Arial Narrow" w:cs="Arial"/>
          <w:sz w:val="26"/>
          <w:szCs w:val="26"/>
          <w:lang w:val="es-CO"/>
        </w:rPr>
        <w:t>Fidelina</w:t>
      </w:r>
      <w:proofErr w:type="spellEnd"/>
      <w:r w:rsidR="002B3DDC" w:rsidRPr="007841A2">
        <w:rPr>
          <w:rFonts w:ascii="Arial Narrow" w:hAnsi="Arial Narrow" w:cs="Arial"/>
          <w:sz w:val="26"/>
          <w:szCs w:val="26"/>
          <w:lang w:val="es-CO"/>
        </w:rPr>
        <w:t>.</w:t>
      </w:r>
    </w:p>
    <w:p w:rsidR="006F3474" w:rsidRPr="007841A2" w:rsidRDefault="006F3474" w:rsidP="007841A2">
      <w:pPr>
        <w:spacing w:line="288" w:lineRule="auto"/>
        <w:ind w:firstLine="851"/>
        <w:jc w:val="both"/>
        <w:rPr>
          <w:rFonts w:ascii="Arial Narrow" w:hAnsi="Arial Narrow" w:cs="Arial"/>
          <w:sz w:val="26"/>
          <w:szCs w:val="26"/>
          <w:lang w:val="es-CO"/>
        </w:rPr>
      </w:pPr>
    </w:p>
    <w:p w:rsidR="006F3474" w:rsidRPr="007841A2" w:rsidRDefault="006F3474" w:rsidP="007841A2">
      <w:pPr>
        <w:spacing w:line="288" w:lineRule="auto"/>
        <w:ind w:firstLine="851"/>
        <w:jc w:val="both"/>
        <w:rPr>
          <w:rFonts w:ascii="Arial Narrow" w:hAnsi="Arial Narrow" w:cs="Arial"/>
          <w:sz w:val="26"/>
          <w:szCs w:val="26"/>
          <w:lang w:val="es-CO"/>
        </w:rPr>
      </w:pPr>
      <w:r w:rsidRPr="007841A2">
        <w:rPr>
          <w:rFonts w:ascii="Arial Narrow" w:hAnsi="Arial Narrow" w:cs="Arial"/>
          <w:sz w:val="26"/>
          <w:szCs w:val="26"/>
          <w:lang w:val="es-CO"/>
        </w:rPr>
        <w:t xml:space="preserve">Situación que corrobora la misma señora </w:t>
      </w:r>
      <w:proofErr w:type="spellStart"/>
      <w:r w:rsidRPr="007841A2">
        <w:rPr>
          <w:rFonts w:ascii="Arial Narrow" w:hAnsi="Arial Narrow" w:cs="Arial"/>
          <w:sz w:val="26"/>
          <w:szCs w:val="26"/>
          <w:lang w:val="es-CO"/>
        </w:rPr>
        <w:t>Fidelina</w:t>
      </w:r>
      <w:proofErr w:type="spellEnd"/>
      <w:r w:rsidRPr="007841A2">
        <w:rPr>
          <w:rFonts w:ascii="Arial Narrow" w:hAnsi="Arial Narrow" w:cs="Arial"/>
          <w:sz w:val="26"/>
          <w:szCs w:val="26"/>
          <w:lang w:val="es-CO"/>
        </w:rPr>
        <w:t xml:space="preserve"> Velásquez quien expuso que era la persona que se encargaba de dar la alimentación, esto es las tres comidas, al señor </w:t>
      </w:r>
      <w:proofErr w:type="spellStart"/>
      <w:r w:rsidRPr="007841A2">
        <w:rPr>
          <w:rFonts w:ascii="Arial Narrow" w:hAnsi="Arial Narrow" w:cs="Arial"/>
          <w:sz w:val="26"/>
          <w:szCs w:val="26"/>
          <w:lang w:val="es-CO"/>
        </w:rPr>
        <w:t>Barbery</w:t>
      </w:r>
      <w:proofErr w:type="spellEnd"/>
      <w:r w:rsidRPr="007841A2">
        <w:rPr>
          <w:rFonts w:ascii="Arial Narrow" w:hAnsi="Arial Narrow" w:cs="Arial"/>
          <w:sz w:val="26"/>
          <w:szCs w:val="26"/>
          <w:lang w:val="es-CO"/>
        </w:rPr>
        <w:t xml:space="preserve"> </w:t>
      </w:r>
      <w:proofErr w:type="spellStart"/>
      <w:r w:rsidRPr="007841A2">
        <w:rPr>
          <w:rFonts w:ascii="Arial Narrow" w:hAnsi="Arial Narrow" w:cs="Arial"/>
          <w:sz w:val="26"/>
          <w:szCs w:val="26"/>
          <w:lang w:val="es-CO"/>
        </w:rPr>
        <w:t>Blandon</w:t>
      </w:r>
      <w:proofErr w:type="spellEnd"/>
      <w:r w:rsidRPr="007841A2">
        <w:rPr>
          <w:rFonts w:ascii="Arial Narrow" w:hAnsi="Arial Narrow" w:cs="Arial"/>
          <w:sz w:val="26"/>
          <w:szCs w:val="26"/>
          <w:lang w:val="es-CO"/>
        </w:rPr>
        <w:t xml:space="preserve"> de lunes a sábado y le arreglaba su ropa; quien a su vez depuso que conoció a la señora Bolívar Velásquez como su esposa con quien tuvo dos hijos, y a María Amanda ser la persona con quien tuvo una relación afectiva sin conocer si convivieron o no.</w:t>
      </w:r>
    </w:p>
    <w:p w:rsidR="00F8647D" w:rsidRPr="007841A2" w:rsidRDefault="00F8647D" w:rsidP="007841A2">
      <w:pPr>
        <w:spacing w:line="288" w:lineRule="auto"/>
        <w:ind w:firstLine="851"/>
        <w:jc w:val="both"/>
        <w:rPr>
          <w:rFonts w:ascii="Arial Narrow" w:hAnsi="Arial Narrow" w:cs="Arial"/>
          <w:sz w:val="26"/>
          <w:szCs w:val="26"/>
          <w:lang w:val="es-CO"/>
        </w:rPr>
      </w:pPr>
      <w:r w:rsidRPr="007841A2">
        <w:rPr>
          <w:rFonts w:ascii="Arial Narrow" w:hAnsi="Arial Narrow" w:cs="Arial"/>
          <w:sz w:val="26"/>
          <w:szCs w:val="26"/>
          <w:lang w:val="es-CO"/>
        </w:rPr>
        <w:t xml:space="preserve"> </w:t>
      </w:r>
    </w:p>
    <w:p w:rsidR="00DA60C3" w:rsidRPr="007841A2" w:rsidRDefault="00FC63C4" w:rsidP="007841A2">
      <w:pPr>
        <w:spacing w:line="288" w:lineRule="auto"/>
        <w:ind w:firstLine="851"/>
        <w:jc w:val="both"/>
        <w:rPr>
          <w:rFonts w:ascii="Arial Narrow" w:hAnsi="Arial Narrow" w:cs="Arial"/>
          <w:sz w:val="26"/>
          <w:szCs w:val="26"/>
          <w:lang w:val="es-CO"/>
        </w:rPr>
      </w:pPr>
      <w:r w:rsidRPr="007841A2">
        <w:rPr>
          <w:rFonts w:ascii="Arial Narrow" w:hAnsi="Arial Narrow" w:cs="Arial"/>
          <w:sz w:val="26"/>
          <w:szCs w:val="26"/>
          <w:lang w:val="es-CO"/>
        </w:rPr>
        <w:t>L</w:t>
      </w:r>
      <w:r w:rsidR="00DA60C3" w:rsidRPr="007841A2">
        <w:rPr>
          <w:rFonts w:ascii="Arial Narrow" w:hAnsi="Arial Narrow" w:cs="Arial"/>
          <w:sz w:val="26"/>
          <w:szCs w:val="26"/>
          <w:lang w:val="es-CO"/>
        </w:rPr>
        <w:t>lama la atención</w:t>
      </w:r>
      <w:r w:rsidRPr="007841A2">
        <w:rPr>
          <w:rFonts w:ascii="Arial Narrow" w:hAnsi="Arial Narrow" w:cs="Arial"/>
          <w:sz w:val="26"/>
          <w:szCs w:val="26"/>
          <w:lang w:val="es-CO"/>
        </w:rPr>
        <w:t xml:space="preserve"> de estos testigos</w:t>
      </w:r>
      <w:r w:rsidR="00C66C04" w:rsidRPr="007841A2">
        <w:rPr>
          <w:rFonts w:ascii="Arial Narrow" w:hAnsi="Arial Narrow" w:cs="Arial"/>
          <w:sz w:val="26"/>
          <w:szCs w:val="26"/>
          <w:lang w:val="es-CO"/>
        </w:rPr>
        <w:t>,</w:t>
      </w:r>
      <w:r w:rsidRPr="007841A2">
        <w:rPr>
          <w:rFonts w:ascii="Arial Narrow" w:hAnsi="Arial Narrow" w:cs="Arial"/>
          <w:sz w:val="26"/>
          <w:szCs w:val="26"/>
          <w:lang w:val="es-CO"/>
        </w:rPr>
        <w:t xml:space="preserve"> </w:t>
      </w:r>
      <w:r w:rsidR="006F3474" w:rsidRPr="007841A2">
        <w:rPr>
          <w:rFonts w:ascii="Arial Narrow" w:hAnsi="Arial Narrow" w:cs="Arial"/>
          <w:sz w:val="26"/>
          <w:szCs w:val="26"/>
          <w:lang w:val="es-CO"/>
        </w:rPr>
        <w:t>especialmente de los de la parte dema</w:t>
      </w:r>
      <w:r w:rsidR="00C66C04" w:rsidRPr="007841A2">
        <w:rPr>
          <w:rFonts w:ascii="Arial Narrow" w:hAnsi="Arial Narrow" w:cs="Arial"/>
          <w:sz w:val="26"/>
          <w:szCs w:val="26"/>
          <w:lang w:val="es-CO"/>
        </w:rPr>
        <w:t>n</w:t>
      </w:r>
      <w:r w:rsidR="006F3474" w:rsidRPr="007841A2">
        <w:rPr>
          <w:rFonts w:ascii="Arial Narrow" w:hAnsi="Arial Narrow" w:cs="Arial"/>
          <w:sz w:val="26"/>
          <w:szCs w:val="26"/>
          <w:lang w:val="es-CO"/>
        </w:rPr>
        <w:t>dante</w:t>
      </w:r>
      <w:r w:rsidR="00C66C04" w:rsidRPr="007841A2">
        <w:rPr>
          <w:rFonts w:ascii="Arial Narrow" w:hAnsi="Arial Narrow" w:cs="Arial"/>
          <w:sz w:val="26"/>
          <w:szCs w:val="26"/>
          <w:lang w:val="es-CO"/>
        </w:rPr>
        <w:t>,</w:t>
      </w:r>
      <w:r w:rsidR="006F3474" w:rsidRPr="007841A2">
        <w:rPr>
          <w:rFonts w:ascii="Arial Narrow" w:hAnsi="Arial Narrow" w:cs="Arial"/>
          <w:sz w:val="26"/>
          <w:szCs w:val="26"/>
          <w:lang w:val="es-CO"/>
        </w:rPr>
        <w:t xml:space="preserve"> </w:t>
      </w:r>
      <w:r w:rsidRPr="007841A2">
        <w:rPr>
          <w:rFonts w:ascii="Arial Narrow" w:hAnsi="Arial Narrow" w:cs="Arial"/>
          <w:sz w:val="26"/>
          <w:szCs w:val="26"/>
          <w:lang w:val="es-CO"/>
        </w:rPr>
        <w:t>que a pesar de</w:t>
      </w:r>
      <w:r w:rsidR="008C307F" w:rsidRPr="007841A2">
        <w:rPr>
          <w:rFonts w:ascii="Arial Narrow" w:hAnsi="Arial Narrow" w:cs="Arial"/>
          <w:sz w:val="26"/>
          <w:szCs w:val="26"/>
          <w:lang w:val="es-CO"/>
        </w:rPr>
        <w:t xml:space="preserve"> la cantidad de tiempo que adujeron conocer a la pareja y de su cercanía, desconozcan </w:t>
      </w:r>
      <w:r w:rsidR="00EC2377" w:rsidRPr="007841A2">
        <w:rPr>
          <w:rFonts w:ascii="Arial Narrow" w:hAnsi="Arial Narrow" w:cs="Arial"/>
          <w:sz w:val="26"/>
          <w:szCs w:val="26"/>
          <w:lang w:val="es-CO"/>
        </w:rPr>
        <w:t>la causa</w:t>
      </w:r>
      <w:r w:rsidR="008C307F" w:rsidRPr="007841A2">
        <w:rPr>
          <w:rFonts w:ascii="Arial Narrow" w:hAnsi="Arial Narrow" w:cs="Arial"/>
          <w:sz w:val="26"/>
          <w:szCs w:val="26"/>
          <w:lang w:val="es-CO"/>
        </w:rPr>
        <w:t xml:space="preserve"> del fallecimiento del señor </w:t>
      </w:r>
      <w:proofErr w:type="spellStart"/>
      <w:r w:rsidR="008C307F" w:rsidRPr="007841A2">
        <w:rPr>
          <w:rFonts w:ascii="Arial Narrow" w:hAnsi="Arial Narrow" w:cs="Arial"/>
          <w:sz w:val="26"/>
          <w:szCs w:val="26"/>
          <w:lang w:val="es-CO"/>
        </w:rPr>
        <w:t>Barbery</w:t>
      </w:r>
      <w:proofErr w:type="spellEnd"/>
      <w:r w:rsidR="008C307F" w:rsidRPr="007841A2">
        <w:rPr>
          <w:rFonts w:ascii="Arial Narrow" w:hAnsi="Arial Narrow" w:cs="Arial"/>
          <w:sz w:val="26"/>
          <w:szCs w:val="26"/>
          <w:lang w:val="es-CO"/>
        </w:rPr>
        <w:t xml:space="preserve"> </w:t>
      </w:r>
      <w:proofErr w:type="spellStart"/>
      <w:r w:rsidR="008C307F" w:rsidRPr="007841A2">
        <w:rPr>
          <w:rFonts w:ascii="Arial Narrow" w:hAnsi="Arial Narrow" w:cs="Arial"/>
          <w:sz w:val="26"/>
          <w:szCs w:val="26"/>
          <w:lang w:val="es-CO"/>
        </w:rPr>
        <w:t>Blandon</w:t>
      </w:r>
      <w:proofErr w:type="spellEnd"/>
      <w:r w:rsidR="00C66C04" w:rsidRPr="007841A2">
        <w:rPr>
          <w:rFonts w:ascii="Arial Narrow" w:hAnsi="Arial Narrow" w:cs="Arial"/>
          <w:sz w:val="26"/>
          <w:szCs w:val="26"/>
          <w:lang w:val="es-CO"/>
        </w:rPr>
        <w:t>, sobre la existencia de la habitación</w:t>
      </w:r>
      <w:r w:rsidR="00EC2377" w:rsidRPr="007841A2">
        <w:rPr>
          <w:rFonts w:ascii="Arial Narrow" w:hAnsi="Arial Narrow" w:cs="Arial"/>
          <w:sz w:val="26"/>
          <w:szCs w:val="26"/>
          <w:lang w:val="es-CO"/>
        </w:rPr>
        <w:t xml:space="preserve"> que arrendaba y habitaba</w:t>
      </w:r>
      <w:r w:rsidR="00C66C04" w:rsidRPr="007841A2">
        <w:rPr>
          <w:rFonts w:ascii="Arial Narrow" w:hAnsi="Arial Narrow" w:cs="Arial"/>
          <w:sz w:val="26"/>
          <w:szCs w:val="26"/>
          <w:lang w:val="es-CO"/>
        </w:rPr>
        <w:t xml:space="preserve"> en </w:t>
      </w:r>
      <w:r w:rsidR="00EC2377" w:rsidRPr="007841A2">
        <w:rPr>
          <w:rFonts w:ascii="Arial Narrow" w:hAnsi="Arial Narrow" w:cs="Arial"/>
          <w:sz w:val="26"/>
          <w:szCs w:val="26"/>
          <w:lang w:val="es-CO"/>
        </w:rPr>
        <w:t>la calle 13 No.7-12 de La Virginia, de la esposa en Manizales, de los dos hijos, y de la inasistencia a su sepelio</w:t>
      </w:r>
      <w:r w:rsidR="00DA60C3" w:rsidRPr="007841A2">
        <w:rPr>
          <w:rFonts w:ascii="Arial Narrow" w:hAnsi="Arial Narrow" w:cs="Arial"/>
          <w:sz w:val="26"/>
          <w:szCs w:val="26"/>
          <w:lang w:val="es-CO"/>
        </w:rPr>
        <w:t>; situaciones éstas que llevan a la Sa</w:t>
      </w:r>
      <w:r w:rsidR="00EC2377" w:rsidRPr="007841A2">
        <w:rPr>
          <w:rFonts w:ascii="Arial Narrow" w:hAnsi="Arial Narrow" w:cs="Arial"/>
          <w:sz w:val="26"/>
          <w:szCs w:val="26"/>
          <w:lang w:val="es-CO"/>
        </w:rPr>
        <w:t>la a concluir que los dichos de los</w:t>
      </w:r>
      <w:r w:rsidR="00DA60C3" w:rsidRPr="007841A2">
        <w:rPr>
          <w:rFonts w:ascii="Arial Narrow" w:hAnsi="Arial Narrow" w:cs="Arial"/>
          <w:sz w:val="26"/>
          <w:szCs w:val="26"/>
          <w:lang w:val="es-CO"/>
        </w:rPr>
        <w:t xml:space="preserve"> testigo</w:t>
      </w:r>
      <w:r w:rsidR="00EC2377" w:rsidRPr="007841A2">
        <w:rPr>
          <w:rFonts w:ascii="Arial Narrow" w:hAnsi="Arial Narrow" w:cs="Arial"/>
          <w:sz w:val="26"/>
          <w:szCs w:val="26"/>
          <w:lang w:val="es-CO"/>
        </w:rPr>
        <w:t>s no</w:t>
      </w:r>
      <w:r w:rsidR="00DA60C3" w:rsidRPr="007841A2">
        <w:rPr>
          <w:rFonts w:ascii="Arial Narrow" w:hAnsi="Arial Narrow" w:cs="Arial"/>
          <w:sz w:val="26"/>
          <w:szCs w:val="26"/>
          <w:lang w:val="es-CO"/>
        </w:rPr>
        <w:t xml:space="preserve"> obedecen a la realidad y que con ellos busca</w:t>
      </w:r>
      <w:r w:rsidR="00EC2377" w:rsidRPr="007841A2">
        <w:rPr>
          <w:rFonts w:ascii="Arial Narrow" w:hAnsi="Arial Narrow" w:cs="Arial"/>
          <w:sz w:val="26"/>
          <w:szCs w:val="26"/>
          <w:lang w:val="es-CO"/>
        </w:rPr>
        <w:t>n</w:t>
      </w:r>
      <w:r w:rsidR="00DA60C3" w:rsidRPr="007841A2">
        <w:rPr>
          <w:rFonts w:ascii="Arial Narrow" w:hAnsi="Arial Narrow" w:cs="Arial"/>
          <w:sz w:val="26"/>
          <w:szCs w:val="26"/>
          <w:lang w:val="es-CO"/>
        </w:rPr>
        <w:t xml:space="preserve"> favorecer los intereses de la accionante.</w:t>
      </w:r>
    </w:p>
    <w:p w:rsidR="00DA60C3" w:rsidRPr="007841A2" w:rsidRDefault="00DA60C3" w:rsidP="007841A2">
      <w:pPr>
        <w:spacing w:line="288" w:lineRule="auto"/>
        <w:ind w:firstLine="851"/>
        <w:jc w:val="both"/>
        <w:rPr>
          <w:rFonts w:ascii="Arial Narrow" w:hAnsi="Arial Narrow" w:cs="Arial"/>
          <w:sz w:val="26"/>
          <w:szCs w:val="26"/>
          <w:lang w:val="es-CO"/>
        </w:rPr>
      </w:pPr>
    </w:p>
    <w:p w:rsidR="00DA60C3" w:rsidRPr="007841A2" w:rsidRDefault="00EC2377" w:rsidP="007841A2">
      <w:pPr>
        <w:spacing w:line="288" w:lineRule="auto"/>
        <w:ind w:firstLine="851"/>
        <w:jc w:val="both"/>
        <w:rPr>
          <w:rFonts w:ascii="Arial Narrow" w:hAnsi="Arial Narrow" w:cs="Arial"/>
          <w:sz w:val="26"/>
          <w:szCs w:val="26"/>
          <w:lang w:val="es-CO"/>
        </w:rPr>
      </w:pPr>
      <w:r w:rsidRPr="007841A2">
        <w:rPr>
          <w:rFonts w:ascii="Arial Narrow" w:hAnsi="Arial Narrow" w:cs="Arial"/>
          <w:sz w:val="26"/>
          <w:szCs w:val="26"/>
          <w:lang w:val="es-CO"/>
        </w:rPr>
        <w:lastRenderedPageBreak/>
        <w:t>Es que incluso tales situaciones</w:t>
      </w:r>
      <w:r w:rsidR="00DA60C3" w:rsidRPr="007841A2">
        <w:rPr>
          <w:rFonts w:ascii="Arial Narrow" w:hAnsi="Arial Narrow" w:cs="Arial"/>
          <w:sz w:val="26"/>
          <w:szCs w:val="26"/>
          <w:lang w:val="es-CO"/>
        </w:rPr>
        <w:t xml:space="preserve">, </w:t>
      </w:r>
      <w:r w:rsidRPr="007841A2">
        <w:rPr>
          <w:rFonts w:ascii="Arial Narrow" w:hAnsi="Arial Narrow" w:cs="Arial"/>
          <w:sz w:val="26"/>
          <w:szCs w:val="26"/>
          <w:lang w:val="es-CO"/>
        </w:rPr>
        <w:t xml:space="preserve">como la dirección donde habitaba el señor </w:t>
      </w:r>
      <w:proofErr w:type="spellStart"/>
      <w:r w:rsidRPr="007841A2">
        <w:rPr>
          <w:rFonts w:ascii="Arial Narrow" w:hAnsi="Arial Narrow" w:cs="Arial"/>
          <w:sz w:val="26"/>
          <w:szCs w:val="26"/>
          <w:lang w:val="es-CO"/>
        </w:rPr>
        <w:t>Barbery</w:t>
      </w:r>
      <w:proofErr w:type="spellEnd"/>
      <w:r w:rsidRPr="007841A2">
        <w:rPr>
          <w:rFonts w:ascii="Arial Narrow" w:hAnsi="Arial Narrow" w:cs="Arial"/>
          <w:sz w:val="26"/>
          <w:szCs w:val="26"/>
          <w:lang w:val="es-CO"/>
        </w:rPr>
        <w:t xml:space="preserve"> </w:t>
      </w:r>
      <w:proofErr w:type="spellStart"/>
      <w:r w:rsidRPr="007841A2">
        <w:rPr>
          <w:rFonts w:ascii="Arial Narrow" w:hAnsi="Arial Narrow" w:cs="Arial"/>
          <w:sz w:val="26"/>
          <w:szCs w:val="26"/>
          <w:lang w:val="es-CO"/>
        </w:rPr>
        <w:t>Blandon</w:t>
      </w:r>
      <w:proofErr w:type="spellEnd"/>
      <w:r w:rsidR="0048661D" w:rsidRPr="007841A2">
        <w:rPr>
          <w:rFonts w:ascii="Arial Narrow" w:hAnsi="Arial Narrow" w:cs="Arial"/>
          <w:sz w:val="26"/>
          <w:szCs w:val="26"/>
          <w:lang w:val="es-CO"/>
        </w:rPr>
        <w:t xml:space="preserve"> y la convivencia con la señora Bolívar Blandón</w:t>
      </w:r>
      <w:r w:rsidRPr="007841A2">
        <w:rPr>
          <w:rFonts w:ascii="Arial Narrow" w:hAnsi="Arial Narrow" w:cs="Arial"/>
          <w:sz w:val="26"/>
          <w:szCs w:val="26"/>
          <w:lang w:val="es-CO"/>
        </w:rPr>
        <w:t xml:space="preserve">, </w:t>
      </w:r>
      <w:r w:rsidR="00DA60C3" w:rsidRPr="007841A2">
        <w:rPr>
          <w:rFonts w:ascii="Arial Narrow" w:hAnsi="Arial Narrow" w:cs="Arial"/>
          <w:sz w:val="26"/>
          <w:szCs w:val="26"/>
          <w:lang w:val="es-CO"/>
        </w:rPr>
        <w:t xml:space="preserve">puede corroborarse con las pruebas documentales que militan en el plenario, consistentes en: </w:t>
      </w:r>
    </w:p>
    <w:p w:rsidR="00DA60C3" w:rsidRPr="007841A2" w:rsidRDefault="00DA60C3" w:rsidP="007841A2">
      <w:pPr>
        <w:spacing w:line="288" w:lineRule="auto"/>
        <w:ind w:firstLine="851"/>
        <w:jc w:val="both"/>
        <w:rPr>
          <w:rFonts w:ascii="Arial Narrow" w:hAnsi="Arial Narrow" w:cs="Arial"/>
          <w:sz w:val="26"/>
          <w:szCs w:val="26"/>
          <w:lang w:val="es-CO"/>
        </w:rPr>
      </w:pPr>
    </w:p>
    <w:p w:rsidR="00DA60C3" w:rsidRPr="007841A2" w:rsidRDefault="00EC2377" w:rsidP="007841A2">
      <w:pPr>
        <w:pStyle w:val="Prrafodelista"/>
        <w:numPr>
          <w:ilvl w:val="0"/>
          <w:numId w:val="3"/>
        </w:numPr>
        <w:spacing w:line="288" w:lineRule="auto"/>
        <w:jc w:val="both"/>
        <w:rPr>
          <w:rFonts w:ascii="Arial Narrow" w:hAnsi="Arial Narrow" w:cs="Arial"/>
          <w:sz w:val="26"/>
          <w:szCs w:val="26"/>
          <w:lang w:val="es-CO"/>
        </w:rPr>
      </w:pPr>
      <w:r w:rsidRPr="007841A2">
        <w:rPr>
          <w:rFonts w:ascii="Arial Narrow" w:hAnsi="Arial Narrow" w:cs="Arial"/>
          <w:sz w:val="26"/>
          <w:szCs w:val="26"/>
          <w:lang w:val="es-CO"/>
        </w:rPr>
        <w:t>La solicitud de pensión que hizo el 4 de agosto de 2011 ante el ISS donde</w:t>
      </w:r>
      <w:r w:rsidR="00125B05" w:rsidRPr="007841A2">
        <w:rPr>
          <w:rFonts w:ascii="Arial Narrow" w:hAnsi="Arial Narrow" w:cs="Arial"/>
          <w:sz w:val="26"/>
          <w:szCs w:val="26"/>
          <w:lang w:val="es-CO"/>
        </w:rPr>
        <w:t xml:space="preserve"> estableció</w:t>
      </w:r>
      <w:r w:rsidRPr="007841A2">
        <w:rPr>
          <w:rFonts w:ascii="Arial Narrow" w:hAnsi="Arial Narrow" w:cs="Arial"/>
          <w:sz w:val="26"/>
          <w:szCs w:val="26"/>
          <w:lang w:val="es-CO"/>
        </w:rPr>
        <w:t xml:space="preserve"> como dirección de domicilio la calle 13 No.7-12 de la Virginia Risaralda, ver folio 74</w:t>
      </w:r>
      <w:r w:rsidR="00DA60C3" w:rsidRPr="007841A2">
        <w:rPr>
          <w:rFonts w:ascii="Arial Narrow" w:hAnsi="Arial Narrow" w:cs="Arial"/>
          <w:sz w:val="26"/>
          <w:szCs w:val="26"/>
          <w:lang w:val="es-CO"/>
        </w:rPr>
        <w:t xml:space="preserve"> </w:t>
      </w:r>
      <w:proofErr w:type="spellStart"/>
      <w:r w:rsidR="00DA60C3" w:rsidRPr="007841A2">
        <w:rPr>
          <w:rFonts w:ascii="Arial Narrow" w:hAnsi="Arial Narrow" w:cs="Arial"/>
          <w:sz w:val="26"/>
          <w:szCs w:val="26"/>
          <w:lang w:val="es-CO"/>
        </w:rPr>
        <w:t>cdno</w:t>
      </w:r>
      <w:proofErr w:type="spellEnd"/>
      <w:r w:rsidR="00DA60C3" w:rsidRPr="007841A2">
        <w:rPr>
          <w:rFonts w:ascii="Arial Narrow" w:hAnsi="Arial Narrow" w:cs="Arial"/>
          <w:sz w:val="26"/>
          <w:szCs w:val="26"/>
          <w:lang w:val="es-CO"/>
        </w:rPr>
        <w:t xml:space="preserve"> No. 1</w:t>
      </w:r>
      <w:r w:rsidR="00C61BF5" w:rsidRPr="007841A2">
        <w:rPr>
          <w:rFonts w:ascii="Arial Narrow" w:hAnsi="Arial Narrow" w:cs="Arial"/>
          <w:sz w:val="26"/>
          <w:szCs w:val="26"/>
          <w:lang w:val="es-CO"/>
        </w:rPr>
        <w:t xml:space="preserve"> </w:t>
      </w:r>
      <w:proofErr w:type="spellStart"/>
      <w:r w:rsidR="00C61BF5" w:rsidRPr="007841A2">
        <w:rPr>
          <w:rFonts w:ascii="Arial Narrow" w:hAnsi="Arial Narrow" w:cs="Arial"/>
          <w:sz w:val="26"/>
          <w:szCs w:val="26"/>
          <w:lang w:val="es-CO"/>
        </w:rPr>
        <w:t>Ppal</w:t>
      </w:r>
      <w:proofErr w:type="spellEnd"/>
      <w:r w:rsidR="00C61BF5" w:rsidRPr="007841A2">
        <w:rPr>
          <w:rFonts w:ascii="Arial Narrow" w:hAnsi="Arial Narrow" w:cs="Arial"/>
          <w:sz w:val="26"/>
          <w:szCs w:val="26"/>
          <w:lang w:val="es-CO"/>
        </w:rPr>
        <w:t xml:space="preserve">, diferente a la plasmada por la señora Jaramillo </w:t>
      </w:r>
      <w:proofErr w:type="spellStart"/>
      <w:r w:rsidR="00C61BF5" w:rsidRPr="007841A2">
        <w:rPr>
          <w:rFonts w:ascii="Arial Narrow" w:hAnsi="Arial Narrow" w:cs="Arial"/>
          <w:sz w:val="26"/>
          <w:szCs w:val="26"/>
          <w:lang w:val="es-CO"/>
        </w:rPr>
        <w:t>Jaram</w:t>
      </w:r>
      <w:r w:rsidR="00125B05" w:rsidRPr="007841A2">
        <w:rPr>
          <w:rFonts w:ascii="Arial Narrow" w:hAnsi="Arial Narrow" w:cs="Arial"/>
          <w:sz w:val="26"/>
          <w:szCs w:val="26"/>
          <w:lang w:val="es-CO"/>
        </w:rPr>
        <w:t>illo</w:t>
      </w:r>
      <w:proofErr w:type="spellEnd"/>
      <w:r w:rsidR="00125B05" w:rsidRPr="007841A2">
        <w:rPr>
          <w:rFonts w:ascii="Arial Narrow" w:hAnsi="Arial Narrow" w:cs="Arial"/>
          <w:sz w:val="26"/>
          <w:szCs w:val="26"/>
          <w:lang w:val="es-CO"/>
        </w:rPr>
        <w:t xml:space="preserve"> en la solicitud de la susti</w:t>
      </w:r>
      <w:r w:rsidR="00C61BF5" w:rsidRPr="007841A2">
        <w:rPr>
          <w:rFonts w:ascii="Arial Narrow" w:hAnsi="Arial Narrow" w:cs="Arial"/>
          <w:sz w:val="26"/>
          <w:szCs w:val="26"/>
          <w:lang w:val="es-CO"/>
        </w:rPr>
        <w:t>tuci</w:t>
      </w:r>
      <w:r w:rsidR="00125B05" w:rsidRPr="007841A2">
        <w:rPr>
          <w:rFonts w:ascii="Arial Narrow" w:hAnsi="Arial Narrow" w:cs="Arial"/>
          <w:sz w:val="26"/>
          <w:szCs w:val="26"/>
          <w:lang w:val="es-CO"/>
        </w:rPr>
        <w:t xml:space="preserve">ón pensional que hiciere el 22 de abril de 2016 como es la calle 5 No.10-16 donde </w:t>
      </w:r>
      <w:r w:rsidR="00317279" w:rsidRPr="007841A2">
        <w:rPr>
          <w:rFonts w:ascii="Arial Narrow" w:hAnsi="Arial Narrow" w:cs="Arial"/>
          <w:sz w:val="26"/>
          <w:szCs w:val="26"/>
          <w:lang w:val="es-CO"/>
        </w:rPr>
        <w:t>vivió 13 años con el causante, según el interrogatorio de parte –fl.113-.</w:t>
      </w:r>
    </w:p>
    <w:p w:rsidR="00F06497" w:rsidRPr="007841A2" w:rsidRDefault="00F06497" w:rsidP="007841A2">
      <w:pPr>
        <w:pStyle w:val="Prrafodelista"/>
        <w:spacing w:line="288" w:lineRule="auto"/>
        <w:ind w:left="1571"/>
        <w:jc w:val="both"/>
        <w:rPr>
          <w:rFonts w:ascii="Arial Narrow" w:hAnsi="Arial Narrow" w:cs="Arial"/>
          <w:sz w:val="26"/>
          <w:szCs w:val="26"/>
        </w:rPr>
      </w:pPr>
    </w:p>
    <w:p w:rsidR="00F06497" w:rsidRPr="007841A2" w:rsidRDefault="00DA60C3" w:rsidP="007841A2">
      <w:pPr>
        <w:pStyle w:val="Prrafodelista"/>
        <w:numPr>
          <w:ilvl w:val="0"/>
          <w:numId w:val="3"/>
        </w:numPr>
        <w:spacing w:line="288" w:lineRule="auto"/>
        <w:jc w:val="both"/>
        <w:rPr>
          <w:rFonts w:ascii="Arial Narrow" w:hAnsi="Arial Narrow" w:cs="Arial"/>
          <w:sz w:val="26"/>
          <w:szCs w:val="26"/>
        </w:rPr>
      </w:pPr>
      <w:r w:rsidRPr="007841A2">
        <w:rPr>
          <w:rFonts w:ascii="Arial Narrow" w:hAnsi="Arial Narrow" w:cs="Arial"/>
          <w:sz w:val="26"/>
          <w:szCs w:val="26"/>
        </w:rPr>
        <w:t>La</w:t>
      </w:r>
      <w:r w:rsidR="00F06497" w:rsidRPr="007841A2">
        <w:rPr>
          <w:rFonts w:ascii="Arial Narrow" w:hAnsi="Arial Narrow" w:cs="Arial"/>
          <w:sz w:val="26"/>
          <w:szCs w:val="26"/>
        </w:rPr>
        <w:t xml:space="preserve"> solicitud de incremento pensional realizada por el señor </w:t>
      </w:r>
      <w:proofErr w:type="spellStart"/>
      <w:r w:rsidR="00F06497" w:rsidRPr="007841A2">
        <w:rPr>
          <w:rFonts w:ascii="Arial Narrow" w:hAnsi="Arial Narrow" w:cs="Arial"/>
          <w:sz w:val="26"/>
          <w:szCs w:val="26"/>
        </w:rPr>
        <w:t>Barbery</w:t>
      </w:r>
      <w:proofErr w:type="spellEnd"/>
      <w:r w:rsidR="00F06497" w:rsidRPr="007841A2">
        <w:rPr>
          <w:rFonts w:ascii="Arial Narrow" w:hAnsi="Arial Narrow" w:cs="Arial"/>
          <w:sz w:val="26"/>
          <w:szCs w:val="26"/>
        </w:rPr>
        <w:t xml:space="preserve"> </w:t>
      </w:r>
      <w:proofErr w:type="spellStart"/>
      <w:r w:rsidR="00F06497" w:rsidRPr="007841A2">
        <w:rPr>
          <w:rFonts w:ascii="Arial Narrow" w:hAnsi="Arial Narrow" w:cs="Arial"/>
          <w:sz w:val="26"/>
          <w:szCs w:val="26"/>
        </w:rPr>
        <w:t>Blandon</w:t>
      </w:r>
      <w:proofErr w:type="spellEnd"/>
      <w:r w:rsidR="00F06497" w:rsidRPr="007841A2">
        <w:rPr>
          <w:rFonts w:ascii="Arial Narrow" w:hAnsi="Arial Narrow" w:cs="Arial"/>
          <w:sz w:val="26"/>
          <w:szCs w:val="26"/>
        </w:rPr>
        <w:t xml:space="preserve"> por tener a su cargo a su cónyuge la señora Carmen Emilia Bolívar Velásquez adiada a 16 de marzo de 2012</w:t>
      </w:r>
      <w:r w:rsidR="00490C89" w:rsidRPr="007841A2">
        <w:rPr>
          <w:rFonts w:ascii="Arial Narrow" w:hAnsi="Arial Narrow" w:cs="Arial"/>
          <w:sz w:val="26"/>
          <w:szCs w:val="26"/>
        </w:rPr>
        <w:t>, la que resulta a su favor mediante sentencia del 27 de julio de 2012</w:t>
      </w:r>
      <w:r w:rsidR="00F06497" w:rsidRPr="007841A2">
        <w:rPr>
          <w:rFonts w:ascii="Arial Narrow" w:hAnsi="Arial Narrow" w:cs="Arial"/>
          <w:sz w:val="26"/>
          <w:szCs w:val="26"/>
        </w:rPr>
        <w:t xml:space="preserve"> </w:t>
      </w:r>
      <w:r w:rsidR="00490C89" w:rsidRPr="007841A2">
        <w:rPr>
          <w:rFonts w:ascii="Arial Narrow" w:hAnsi="Arial Narrow" w:cs="Arial"/>
          <w:sz w:val="26"/>
          <w:szCs w:val="26"/>
        </w:rPr>
        <w:t xml:space="preserve">del Juzgado Tercero Municipal de Pequeñas Causas Laborales de esta ciudad y reconocido por Colpensiones a través de la Resolución </w:t>
      </w:r>
      <w:proofErr w:type="spellStart"/>
      <w:r w:rsidR="00490C89" w:rsidRPr="007841A2">
        <w:rPr>
          <w:rFonts w:ascii="Arial Narrow" w:hAnsi="Arial Narrow" w:cs="Arial"/>
          <w:sz w:val="26"/>
          <w:szCs w:val="26"/>
        </w:rPr>
        <w:t>GNR</w:t>
      </w:r>
      <w:proofErr w:type="spellEnd"/>
      <w:r w:rsidR="0048661D" w:rsidRPr="007841A2">
        <w:rPr>
          <w:rFonts w:ascii="Arial Narrow" w:hAnsi="Arial Narrow" w:cs="Arial"/>
          <w:sz w:val="26"/>
          <w:szCs w:val="26"/>
        </w:rPr>
        <w:t xml:space="preserve"> 211777 de 14 de julio de 2015 en virtud del mandamiento de pago que se libr</w:t>
      </w:r>
      <w:r w:rsidR="00E9200E" w:rsidRPr="007841A2">
        <w:rPr>
          <w:rFonts w:ascii="Arial Narrow" w:hAnsi="Arial Narrow" w:cs="Arial"/>
          <w:sz w:val="26"/>
          <w:szCs w:val="26"/>
        </w:rPr>
        <w:t>ó en el mism</w:t>
      </w:r>
      <w:r w:rsidR="0048661D" w:rsidRPr="007841A2">
        <w:rPr>
          <w:rFonts w:ascii="Arial Narrow" w:hAnsi="Arial Narrow" w:cs="Arial"/>
          <w:sz w:val="26"/>
          <w:szCs w:val="26"/>
        </w:rPr>
        <w:t>o año</w:t>
      </w:r>
      <w:r w:rsidR="00E9200E" w:rsidRPr="007841A2">
        <w:rPr>
          <w:rFonts w:ascii="Arial Narrow" w:hAnsi="Arial Narrow" w:cs="Arial"/>
          <w:sz w:val="26"/>
          <w:szCs w:val="26"/>
        </w:rPr>
        <w:t xml:space="preserve">. </w:t>
      </w:r>
      <w:proofErr w:type="spellStart"/>
      <w:r w:rsidR="00E9200E" w:rsidRPr="007841A2">
        <w:rPr>
          <w:rFonts w:ascii="Arial Narrow" w:hAnsi="Arial Narrow" w:cs="Arial"/>
          <w:sz w:val="26"/>
          <w:szCs w:val="26"/>
        </w:rPr>
        <w:t>Ademas</w:t>
      </w:r>
      <w:proofErr w:type="spellEnd"/>
      <w:r w:rsidR="00E9200E" w:rsidRPr="007841A2">
        <w:rPr>
          <w:rFonts w:ascii="Arial Narrow" w:hAnsi="Arial Narrow" w:cs="Arial"/>
          <w:sz w:val="26"/>
          <w:szCs w:val="26"/>
        </w:rPr>
        <w:t xml:space="preserve"> de ser la señora Bolívar Velásquez su beneficiaria en salud </w:t>
      </w:r>
      <w:r w:rsidR="00F06497" w:rsidRPr="007841A2">
        <w:rPr>
          <w:rFonts w:ascii="Arial Narrow" w:hAnsi="Arial Narrow" w:cs="Arial"/>
          <w:sz w:val="26"/>
          <w:szCs w:val="26"/>
        </w:rPr>
        <w:t>-fl.58-</w:t>
      </w:r>
      <w:r w:rsidR="0048661D" w:rsidRPr="007841A2">
        <w:rPr>
          <w:rFonts w:ascii="Arial Narrow" w:hAnsi="Arial Narrow" w:cs="Arial"/>
          <w:sz w:val="26"/>
          <w:szCs w:val="26"/>
        </w:rPr>
        <w:t>.</w:t>
      </w:r>
    </w:p>
    <w:p w:rsidR="00F06497" w:rsidRPr="007841A2" w:rsidRDefault="00F06497" w:rsidP="007841A2">
      <w:pPr>
        <w:pStyle w:val="Prrafodelista"/>
        <w:spacing w:line="288" w:lineRule="auto"/>
        <w:rPr>
          <w:rFonts w:ascii="Arial Narrow" w:hAnsi="Arial Narrow" w:cs="Arial"/>
          <w:sz w:val="26"/>
          <w:szCs w:val="26"/>
        </w:rPr>
      </w:pPr>
    </w:p>
    <w:p w:rsidR="00DA60C3" w:rsidRPr="007841A2" w:rsidRDefault="00DA60C3" w:rsidP="007841A2">
      <w:pPr>
        <w:spacing w:line="288" w:lineRule="auto"/>
        <w:ind w:firstLine="708"/>
        <w:jc w:val="both"/>
        <w:rPr>
          <w:rFonts w:ascii="Arial Narrow" w:hAnsi="Arial Narrow" w:cs="Arial"/>
          <w:sz w:val="26"/>
          <w:szCs w:val="26"/>
        </w:rPr>
      </w:pPr>
      <w:r w:rsidRPr="007841A2">
        <w:rPr>
          <w:rFonts w:ascii="Arial Narrow" w:hAnsi="Arial Narrow" w:cs="Arial"/>
          <w:sz w:val="26"/>
          <w:szCs w:val="26"/>
        </w:rPr>
        <w:t xml:space="preserve">Con el material probatorio relacionado en esta providencia, la Sala concluye que </w:t>
      </w:r>
      <w:r w:rsidRPr="007841A2">
        <w:rPr>
          <w:rFonts w:ascii="Arial Narrow" w:hAnsi="Arial Narrow" w:cs="Arial"/>
          <w:sz w:val="26"/>
          <w:szCs w:val="26"/>
          <w:lang w:val="es-CO"/>
        </w:rPr>
        <w:t xml:space="preserve">la señora </w:t>
      </w:r>
      <w:r w:rsidR="00CF5AB9" w:rsidRPr="007841A2">
        <w:rPr>
          <w:rFonts w:ascii="Arial Narrow" w:hAnsi="Arial Narrow" w:cs="Arial"/>
          <w:sz w:val="26"/>
          <w:szCs w:val="26"/>
          <w:lang w:val="es-CO"/>
        </w:rPr>
        <w:t xml:space="preserve">María Amanda Jaramillo </w:t>
      </w:r>
      <w:proofErr w:type="spellStart"/>
      <w:r w:rsidR="00CF5AB9" w:rsidRPr="007841A2">
        <w:rPr>
          <w:rFonts w:ascii="Arial Narrow" w:hAnsi="Arial Narrow" w:cs="Arial"/>
          <w:sz w:val="26"/>
          <w:szCs w:val="26"/>
          <w:lang w:val="es-CO"/>
        </w:rPr>
        <w:t>Jaramillo</w:t>
      </w:r>
      <w:proofErr w:type="spellEnd"/>
      <w:r w:rsidRPr="007841A2">
        <w:rPr>
          <w:rFonts w:ascii="Arial Narrow" w:hAnsi="Arial Narrow" w:cs="Arial"/>
          <w:sz w:val="26"/>
          <w:szCs w:val="26"/>
          <w:lang w:val="es-CO"/>
        </w:rPr>
        <w:t xml:space="preserve"> no acreditó haber sostenido una relación marital de hecho con el señor </w:t>
      </w:r>
      <w:r w:rsidR="00CF5AB9" w:rsidRPr="007841A2">
        <w:rPr>
          <w:rFonts w:ascii="Arial Narrow" w:hAnsi="Arial Narrow" w:cs="Arial"/>
          <w:sz w:val="26"/>
          <w:szCs w:val="26"/>
          <w:lang w:val="es-CO"/>
        </w:rPr>
        <w:t xml:space="preserve">José </w:t>
      </w:r>
      <w:proofErr w:type="spellStart"/>
      <w:r w:rsidR="00CF5AB9" w:rsidRPr="007841A2">
        <w:rPr>
          <w:rFonts w:ascii="Arial Narrow" w:hAnsi="Arial Narrow" w:cs="Arial"/>
          <w:sz w:val="26"/>
          <w:szCs w:val="26"/>
          <w:lang w:val="es-CO"/>
        </w:rPr>
        <w:t>Arlex</w:t>
      </w:r>
      <w:proofErr w:type="spellEnd"/>
      <w:r w:rsidR="00CF5AB9" w:rsidRPr="007841A2">
        <w:rPr>
          <w:rFonts w:ascii="Arial Narrow" w:hAnsi="Arial Narrow" w:cs="Arial"/>
          <w:sz w:val="26"/>
          <w:szCs w:val="26"/>
          <w:lang w:val="es-CO"/>
        </w:rPr>
        <w:t xml:space="preserve"> </w:t>
      </w:r>
      <w:proofErr w:type="spellStart"/>
      <w:r w:rsidR="00CF5AB9" w:rsidRPr="007841A2">
        <w:rPr>
          <w:rFonts w:ascii="Arial Narrow" w:hAnsi="Arial Narrow" w:cs="Arial"/>
          <w:sz w:val="26"/>
          <w:szCs w:val="26"/>
          <w:lang w:val="es-CO"/>
        </w:rPr>
        <w:t>Barbery</w:t>
      </w:r>
      <w:proofErr w:type="spellEnd"/>
      <w:r w:rsidR="00CF5AB9" w:rsidRPr="007841A2">
        <w:rPr>
          <w:rFonts w:ascii="Arial Narrow" w:hAnsi="Arial Narrow" w:cs="Arial"/>
          <w:sz w:val="26"/>
          <w:szCs w:val="26"/>
          <w:lang w:val="es-CO"/>
        </w:rPr>
        <w:t xml:space="preserve"> </w:t>
      </w:r>
      <w:proofErr w:type="spellStart"/>
      <w:r w:rsidR="00CF5AB9" w:rsidRPr="007841A2">
        <w:rPr>
          <w:rFonts w:ascii="Arial Narrow" w:hAnsi="Arial Narrow" w:cs="Arial"/>
          <w:sz w:val="26"/>
          <w:szCs w:val="26"/>
          <w:lang w:val="es-CO"/>
        </w:rPr>
        <w:t>Blandon</w:t>
      </w:r>
      <w:proofErr w:type="spellEnd"/>
      <w:r w:rsidRPr="007841A2">
        <w:rPr>
          <w:rFonts w:ascii="Arial Narrow" w:hAnsi="Arial Narrow" w:cs="Arial"/>
          <w:sz w:val="26"/>
          <w:szCs w:val="26"/>
          <w:lang w:val="es-CO"/>
        </w:rPr>
        <w:t xml:space="preserve"> en los términos establecidos en el artículo 47 de la Ley 100 de 1993 modificado por el artículo 13 de la Ley 797 de 2003, puesto que aunque eventualmente se infiere </w:t>
      </w:r>
      <w:r w:rsidRPr="007841A2">
        <w:rPr>
          <w:rFonts w:ascii="Arial Narrow" w:hAnsi="Arial Narrow" w:cs="Arial"/>
          <w:sz w:val="26"/>
          <w:szCs w:val="26"/>
        </w:rPr>
        <w:t xml:space="preserve">que sostuvieron una relación de noviazgo </w:t>
      </w:r>
      <w:r w:rsidR="00CF5AB9" w:rsidRPr="007841A2">
        <w:rPr>
          <w:rFonts w:ascii="Arial Narrow" w:hAnsi="Arial Narrow" w:cs="Arial"/>
          <w:sz w:val="26"/>
          <w:szCs w:val="26"/>
        </w:rPr>
        <w:t>en el</w:t>
      </w:r>
      <w:r w:rsidRPr="007841A2">
        <w:rPr>
          <w:rFonts w:ascii="Arial Narrow" w:hAnsi="Arial Narrow" w:cs="Arial"/>
          <w:sz w:val="26"/>
          <w:szCs w:val="26"/>
        </w:rPr>
        <w:t xml:space="preserve"> año</w:t>
      </w:r>
      <w:r w:rsidR="00CF5AB9" w:rsidRPr="007841A2">
        <w:rPr>
          <w:rFonts w:ascii="Arial Narrow" w:hAnsi="Arial Narrow" w:cs="Arial"/>
          <w:sz w:val="26"/>
          <w:szCs w:val="26"/>
        </w:rPr>
        <w:t xml:space="preserve"> 2010</w:t>
      </w:r>
      <w:r w:rsidRPr="007841A2">
        <w:rPr>
          <w:rFonts w:ascii="Arial Narrow" w:hAnsi="Arial Narrow" w:cs="Arial"/>
          <w:sz w:val="26"/>
          <w:szCs w:val="26"/>
        </w:rPr>
        <w:t>,</w:t>
      </w:r>
      <w:r w:rsidR="00CF5AB9" w:rsidRPr="007841A2">
        <w:rPr>
          <w:rFonts w:ascii="Arial Narrow" w:hAnsi="Arial Narrow" w:cs="Arial"/>
          <w:sz w:val="26"/>
          <w:szCs w:val="26"/>
        </w:rPr>
        <w:t xml:space="preserve"> sin conocer hasta cuando,</w:t>
      </w:r>
      <w:r w:rsidRPr="007841A2">
        <w:rPr>
          <w:rFonts w:ascii="Arial Narrow" w:hAnsi="Arial Narrow" w:cs="Arial"/>
          <w:sz w:val="26"/>
          <w:szCs w:val="26"/>
        </w:rPr>
        <w:t xml:space="preserve"> también lo es que las pruebas recopiladas en la actuación, analizadas conjuntamente, impiden considerar que entre ellos hubiese existido una relación de carácter marital en la forma exigida para este tipo de asuntos, en tanto que no se acreditaron las características propias del vínculo, tales como la intención de formar un hogar, la vocación de permanencia y la entrega en cuerpo y alma.  </w:t>
      </w:r>
    </w:p>
    <w:p w:rsidR="00DA60C3" w:rsidRPr="007841A2" w:rsidRDefault="00DA60C3" w:rsidP="007841A2">
      <w:pPr>
        <w:spacing w:line="288" w:lineRule="auto"/>
        <w:ind w:firstLine="851"/>
        <w:jc w:val="both"/>
        <w:rPr>
          <w:rFonts w:ascii="Arial Narrow" w:hAnsi="Arial Narrow" w:cs="Arial"/>
          <w:sz w:val="26"/>
          <w:szCs w:val="26"/>
        </w:rPr>
      </w:pPr>
    </w:p>
    <w:p w:rsidR="00DA60C3" w:rsidRPr="007841A2" w:rsidRDefault="00DA60C3" w:rsidP="007841A2">
      <w:pPr>
        <w:spacing w:line="288" w:lineRule="auto"/>
        <w:ind w:firstLine="851"/>
        <w:jc w:val="both"/>
        <w:rPr>
          <w:rFonts w:ascii="Arial Narrow" w:hAnsi="Arial Narrow" w:cs="Arial"/>
          <w:sz w:val="26"/>
          <w:szCs w:val="26"/>
        </w:rPr>
      </w:pPr>
      <w:r w:rsidRPr="007841A2">
        <w:rPr>
          <w:rFonts w:ascii="Arial Narrow" w:hAnsi="Arial Narrow" w:cs="Arial"/>
          <w:sz w:val="26"/>
          <w:szCs w:val="26"/>
        </w:rPr>
        <w:t xml:space="preserve">Aunado a ello, la prueba documental referida, da cuenta que la señora </w:t>
      </w:r>
      <w:r w:rsidR="00CF5AB9" w:rsidRPr="007841A2">
        <w:rPr>
          <w:rFonts w:ascii="Arial Narrow" w:hAnsi="Arial Narrow" w:cs="Arial"/>
          <w:sz w:val="26"/>
          <w:szCs w:val="26"/>
        </w:rPr>
        <w:t>María Amanda señaló otra</w:t>
      </w:r>
      <w:r w:rsidRPr="007841A2">
        <w:rPr>
          <w:rFonts w:ascii="Arial Narrow" w:hAnsi="Arial Narrow" w:cs="Arial"/>
          <w:sz w:val="26"/>
          <w:szCs w:val="26"/>
        </w:rPr>
        <w:t xml:space="preserve"> direcci</w:t>
      </w:r>
      <w:r w:rsidR="00CF5AB9" w:rsidRPr="007841A2">
        <w:rPr>
          <w:rFonts w:ascii="Arial Narrow" w:hAnsi="Arial Narrow" w:cs="Arial"/>
          <w:sz w:val="26"/>
          <w:szCs w:val="26"/>
        </w:rPr>
        <w:t>ón</w:t>
      </w:r>
      <w:r w:rsidRPr="007841A2">
        <w:rPr>
          <w:rFonts w:ascii="Arial Narrow" w:hAnsi="Arial Narrow" w:cs="Arial"/>
          <w:sz w:val="26"/>
          <w:szCs w:val="26"/>
        </w:rPr>
        <w:t xml:space="preserve"> </w:t>
      </w:r>
      <w:r w:rsidR="00CF5AB9" w:rsidRPr="007841A2">
        <w:rPr>
          <w:rFonts w:ascii="Arial Narrow" w:hAnsi="Arial Narrow" w:cs="Arial"/>
          <w:sz w:val="26"/>
          <w:szCs w:val="26"/>
        </w:rPr>
        <w:t>de su residencia que no</w:t>
      </w:r>
      <w:r w:rsidRPr="007841A2">
        <w:rPr>
          <w:rFonts w:ascii="Arial Narrow" w:hAnsi="Arial Narrow" w:cs="Arial"/>
          <w:sz w:val="26"/>
          <w:szCs w:val="26"/>
        </w:rPr>
        <w:t xml:space="preserve"> coincide con aquella en la que dice</w:t>
      </w:r>
      <w:r w:rsidR="00CF5AB9" w:rsidRPr="007841A2">
        <w:rPr>
          <w:rFonts w:ascii="Arial Narrow" w:hAnsi="Arial Narrow" w:cs="Arial"/>
          <w:sz w:val="26"/>
          <w:szCs w:val="26"/>
        </w:rPr>
        <w:t>n los testigos antes referidos</w:t>
      </w:r>
      <w:r w:rsidRPr="007841A2">
        <w:rPr>
          <w:rFonts w:ascii="Arial Narrow" w:hAnsi="Arial Narrow" w:cs="Arial"/>
          <w:sz w:val="26"/>
          <w:szCs w:val="26"/>
        </w:rPr>
        <w:t xml:space="preserve"> vivía el señor </w:t>
      </w:r>
      <w:proofErr w:type="spellStart"/>
      <w:r w:rsidR="00CF5AB9" w:rsidRPr="007841A2">
        <w:rPr>
          <w:rFonts w:ascii="Arial Narrow" w:hAnsi="Arial Narrow" w:cs="Arial"/>
          <w:sz w:val="26"/>
          <w:szCs w:val="26"/>
        </w:rPr>
        <w:t>Barbery</w:t>
      </w:r>
      <w:proofErr w:type="spellEnd"/>
      <w:r w:rsidR="00CF5AB9" w:rsidRPr="007841A2">
        <w:rPr>
          <w:rFonts w:ascii="Arial Narrow" w:hAnsi="Arial Narrow" w:cs="Arial"/>
          <w:sz w:val="26"/>
          <w:szCs w:val="26"/>
        </w:rPr>
        <w:t xml:space="preserve"> </w:t>
      </w:r>
      <w:proofErr w:type="spellStart"/>
      <w:r w:rsidR="00CF5AB9" w:rsidRPr="007841A2">
        <w:rPr>
          <w:rFonts w:ascii="Arial Narrow" w:hAnsi="Arial Narrow" w:cs="Arial"/>
          <w:sz w:val="26"/>
          <w:szCs w:val="26"/>
        </w:rPr>
        <w:t>Blandon</w:t>
      </w:r>
      <w:proofErr w:type="spellEnd"/>
      <w:r w:rsidR="00CF5AB9" w:rsidRPr="007841A2">
        <w:rPr>
          <w:rFonts w:ascii="Arial Narrow" w:hAnsi="Arial Narrow" w:cs="Arial"/>
          <w:sz w:val="26"/>
          <w:szCs w:val="26"/>
        </w:rPr>
        <w:t>.</w:t>
      </w:r>
    </w:p>
    <w:p w:rsidR="00CF5AB9" w:rsidRPr="007841A2" w:rsidRDefault="00CF5AB9" w:rsidP="007841A2">
      <w:pPr>
        <w:spacing w:line="288" w:lineRule="auto"/>
        <w:ind w:firstLine="851"/>
        <w:jc w:val="both"/>
        <w:rPr>
          <w:rFonts w:ascii="Arial Narrow" w:hAnsi="Arial Narrow" w:cs="Arial"/>
          <w:sz w:val="26"/>
          <w:szCs w:val="26"/>
        </w:rPr>
      </w:pPr>
    </w:p>
    <w:p w:rsidR="00E9200E" w:rsidRPr="007841A2" w:rsidRDefault="00CF5AB9" w:rsidP="007841A2">
      <w:pPr>
        <w:pStyle w:val="Sinespaciado"/>
        <w:spacing w:line="288" w:lineRule="auto"/>
        <w:ind w:firstLine="708"/>
        <w:jc w:val="both"/>
        <w:rPr>
          <w:rFonts w:ascii="Arial Narrow" w:hAnsi="Arial Narrow"/>
          <w:sz w:val="26"/>
          <w:szCs w:val="26"/>
        </w:rPr>
      </w:pPr>
      <w:r w:rsidRPr="007841A2">
        <w:rPr>
          <w:rFonts w:ascii="Arial Narrow" w:hAnsi="Arial Narrow"/>
          <w:sz w:val="26"/>
          <w:szCs w:val="26"/>
        </w:rPr>
        <w:t xml:space="preserve">También llama poderosamente la atención que la demandante no tuviese  conocimiento de </w:t>
      </w:r>
      <w:r w:rsidR="00851CC8" w:rsidRPr="007841A2">
        <w:rPr>
          <w:rFonts w:ascii="Arial Narrow" w:hAnsi="Arial Narrow"/>
          <w:sz w:val="26"/>
          <w:szCs w:val="26"/>
        </w:rPr>
        <w:t>cuándo se pensionó su compañero permanente</w:t>
      </w:r>
      <w:r w:rsidRPr="007841A2">
        <w:rPr>
          <w:rFonts w:ascii="Arial Narrow" w:hAnsi="Arial Narrow"/>
          <w:sz w:val="26"/>
          <w:szCs w:val="26"/>
        </w:rPr>
        <w:t>,</w:t>
      </w:r>
      <w:r w:rsidR="00851CC8" w:rsidRPr="007841A2">
        <w:rPr>
          <w:rFonts w:ascii="Arial Narrow" w:hAnsi="Arial Narrow"/>
          <w:sz w:val="26"/>
          <w:szCs w:val="26"/>
        </w:rPr>
        <w:t xml:space="preserve"> del hecho de no visitarlo en la clínica cuando estuvo hospitalizado previo a su muerte y de no asistir a su sepelio, </w:t>
      </w:r>
      <w:r w:rsidRPr="007841A2">
        <w:rPr>
          <w:rFonts w:ascii="Arial Narrow" w:hAnsi="Arial Narrow"/>
          <w:sz w:val="26"/>
          <w:szCs w:val="26"/>
        </w:rPr>
        <w:t>circunstancia</w:t>
      </w:r>
      <w:r w:rsidR="00851CC8" w:rsidRPr="007841A2">
        <w:rPr>
          <w:rFonts w:ascii="Arial Narrow" w:hAnsi="Arial Narrow"/>
          <w:sz w:val="26"/>
          <w:szCs w:val="26"/>
        </w:rPr>
        <w:t>s</w:t>
      </w:r>
      <w:r w:rsidRPr="007841A2">
        <w:rPr>
          <w:rFonts w:ascii="Arial Narrow" w:hAnsi="Arial Narrow"/>
          <w:sz w:val="26"/>
          <w:szCs w:val="26"/>
        </w:rPr>
        <w:t xml:space="preserve"> que</w:t>
      </w:r>
      <w:r w:rsidR="00E9200E" w:rsidRPr="007841A2">
        <w:rPr>
          <w:rFonts w:ascii="Arial Narrow" w:hAnsi="Arial Narrow"/>
          <w:sz w:val="26"/>
          <w:szCs w:val="26"/>
        </w:rPr>
        <w:t xml:space="preserve"> </w:t>
      </w:r>
      <w:r w:rsidR="004C6D51" w:rsidRPr="007841A2">
        <w:rPr>
          <w:rFonts w:ascii="Arial Narrow" w:hAnsi="Arial Narrow"/>
          <w:sz w:val="26"/>
          <w:szCs w:val="26"/>
        </w:rPr>
        <w:t xml:space="preserve">dio cuenta </w:t>
      </w:r>
      <w:r w:rsidR="00E9200E" w:rsidRPr="007841A2">
        <w:rPr>
          <w:rFonts w:ascii="Arial Narrow" w:hAnsi="Arial Narrow"/>
          <w:sz w:val="26"/>
          <w:szCs w:val="26"/>
        </w:rPr>
        <w:t xml:space="preserve">en </w:t>
      </w:r>
      <w:r w:rsidR="004C6D51" w:rsidRPr="007841A2">
        <w:rPr>
          <w:rFonts w:ascii="Arial Narrow" w:hAnsi="Arial Narrow"/>
          <w:sz w:val="26"/>
          <w:szCs w:val="26"/>
        </w:rPr>
        <w:t xml:space="preserve">el </w:t>
      </w:r>
      <w:r w:rsidR="00E9200E" w:rsidRPr="007841A2">
        <w:rPr>
          <w:rFonts w:ascii="Arial Narrow" w:hAnsi="Arial Narrow"/>
          <w:sz w:val="26"/>
          <w:szCs w:val="26"/>
        </w:rPr>
        <w:t>interrogatorio de parte y que confirman la falta de convivencia al momento de su muerte.</w:t>
      </w:r>
    </w:p>
    <w:p w:rsidR="00C06DF6" w:rsidRPr="007841A2" w:rsidRDefault="00C06DF6" w:rsidP="007841A2">
      <w:pPr>
        <w:pStyle w:val="Sinespaciado"/>
        <w:spacing w:line="288" w:lineRule="auto"/>
        <w:ind w:left="284" w:firstLine="76"/>
        <w:rPr>
          <w:rFonts w:ascii="Arial Narrow" w:hAnsi="Arial Narrow"/>
          <w:sz w:val="26"/>
          <w:szCs w:val="26"/>
          <w:lang w:val="es-ES"/>
        </w:rPr>
      </w:pPr>
    </w:p>
    <w:p w:rsidR="00C06DF6" w:rsidRPr="007841A2" w:rsidRDefault="00CD08C9" w:rsidP="007841A2">
      <w:pPr>
        <w:spacing w:line="288" w:lineRule="auto"/>
        <w:ind w:firstLine="851"/>
        <w:jc w:val="both"/>
        <w:rPr>
          <w:rFonts w:ascii="Arial Narrow" w:hAnsi="Arial Narrow" w:cs="Arial"/>
          <w:sz w:val="26"/>
          <w:szCs w:val="26"/>
          <w:lang w:val="es-ES"/>
        </w:rPr>
      </w:pPr>
      <w:r w:rsidRPr="007841A2">
        <w:rPr>
          <w:rFonts w:ascii="Arial Narrow" w:hAnsi="Arial Narrow" w:cs="Arial"/>
          <w:sz w:val="26"/>
          <w:szCs w:val="26"/>
          <w:lang w:val="es-ES"/>
        </w:rPr>
        <w:t xml:space="preserve">Por lo expuesto, no se equivocó la a-quo </w:t>
      </w:r>
      <w:r w:rsidR="00646544" w:rsidRPr="007841A2">
        <w:rPr>
          <w:rFonts w:ascii="Arial Narrow" w:hAnsi="Arial Narrow" w:cs="Arial"/>
          <w:sz w:val="26"/>
          <w:szCs w:val="26"/>
          <w:lang w:val="es-ES"/>
        </w:rPr>
        <w:t xml:space="preserve">al negar las pretensiones de la demandante. </w:t>
      </w:r>
    </w:p>
    <w:p w:rsidR="001C24D7" w:rsidRPr="007841A2" w:rsidRDefault="001C24D7" w:rsidP="007841A2">
      <w:pPr>
        <w:pStyle w:val="Sinespaciado"/>
        <w:spacing w:line="288" w:lineRule="auto"/>
        <w:rPr>
          <w:rFonts w:ascii="Arial Narrow" w:hAnsi="Arial Narrow"/>
          <w:sz w:val="26"/>
          <w:szCs w:val="26"/>
          <w:lang w:val="es-ES"/>
        </w:rPr>
      </w:pPr>
      <w:bookmarkStart w:id="0" w:name="_GoBack"/>
      <w:bookmarkEnd w:id="0"/>
    </w:p>
    <w:p w:rsidR="00E964FE" w:rsidRPr="007841A2" w:rsidRDefault="00E964FE" w:rsidP="007841A2">
      <w:pPr>
        <w:spacing w:line="288" w:lineRule="auto"/>
        <w:ind w:firstLine="851"/>
        <w:jc w:val="both"/>
        <w:rPr>
          <w:rFonts w:ascii="Arial Narrow" w:hAnsi="Arial Narrow" w:cs="Arial"/>
          <w:sz w:val="26"/>
          <w:szCs w:val="26"/>
          <w:lang w:val="es-ES"/>
        </w:rPr>
      </w:pPr>
      <w:r w:rsidRPr="007841A2">
        <w:rPr>
          <w:rFonts w:ascii="Arial Narrow" w:hAnsi="Arial Narrow" w:cs="Arial"/>
          <w:sz w:val="26"/>
          <w:szCs w:val="26"/>
          <w:lang w:val="es-ES"/>
        </w:rPr>
        <w:t xml:space="preserve">En síntesis, se confirmará la sentencia </w:t>
      </w:r>
      <w:r w:rsidR="00646544" w:rsidRPr="007841A2">
        <w:rPr>
          <w:rFonts w:ascii="Arial Narrow" w:hAnsi="Arial Narrow" w:cs="Arial"/>
          <w:sz w:val="26"/>
          <w:szCs w:val="26"/>
          <w:lang w:val="es-ES"/>
        </w:rPr>
        <w:t>apelada y se impondrán costas a cargo de la parte recurrente y en favor de las codemandadas.</w:t>
      </w:r>
    </w:p>
    <w:p w:rsidR="00111A63" w:rsidRPr="007841A2" w:rsidRDefault="00111A63" w:rsidP="007841A2">
      <w:pPr>
        <w:pStyle w:val="Sinespaciado"/>
        <w:spacing w:line="288" w:lineRule="auto"/>
        <w:rPr>
          <w:rFonts w:ascii="Arial Narrow" w:hAnsi="Arial Narrow"/>
          <w:sz w:val="26"/>
          <w:szCs w:val="26"/>
          <w:lang w:val="es-ES"/>
        </w:rPr>
      </w:pPr>
    </w:p>
    <w:p w:rsidR="00E964FE" w:rsidRPr="007841A2" w:rsidRDefault="00E964FE" w:rsidP="007841A2">
      <w:pPr>
        <w:pStyle w:val="Prrafodelista1"/>
        <w:spacing w:after="0" w:line="288" w:lineRule="auto"/>
        <w:ind w:left="0" w:firstLine="900"/>
        <w:jc w:val="both"/>
        <w:rPr>
          <w:rFonts w:ascii="Arial Narrow" w:hAnsi="Arial Narrow"/>
          <w:sz w:val="26"/>
          <w:szCs w:val="26"/>
        </w:rPr>
      </w:pPr>
      <w:r w:rsidRPr="007841A2">
        <w:rPr>
          <w:rFonts w:ascii="Arial Narrow" w:hAnsi="Arial Narrow"/>
          <w:sz w:val="26"/>
          <w:szCs w:val="26"/>
        </w:rPr>
        <w:t xml:space="preserve">En mérito de lo expuesto, el </w:t>
      </w:r>
      <w:r w:rsidRPr="007841A2">
        <w:rPr>
          <w:rFonts w:ascii="Arial Narrow" w:hAnsi="Arial Narrow"/>
          <w:b/>
          <w:i/>
          <w:sz w:val="26"/>
          <w:szCs w:val="26"/>
        </w:rPr>
        <w:t>H. Tribunal Superior del Distrito Judicial de Pereira - Risaralda, Sala Laboral,</w:t>
      </w:r>
      <w:r w:rsidRPr="007841A2">
        <w:rPr>
          <w:rFonts w:ascii="Arial Narrow" w:hAnsi="Arial Narrow"/>
          <w:sz w:val="26"/>
          <w:szCs w:val="26"/>
        </w:rPr>
        <w:t xml:space="preserve"> administrando justicia en nombre de la República y por autoridad de la ley,</w:t>
      </w:r>
    </w:p>
    <w:p w:rsidR="00E964FE" w:rsidRPr="007841A2" w:rsidRDefault="00E964FE" w:rsidP="007841A2">
      <w:pPr>
        <w:spacing w:line="288" w:lineRule="auto"/>
        <w:jc w:val="center"/>
        <w:rPr>
          <w:rFonts w:ascii="Arial Narrow" w:hAnsi="Arial Narrow" w:cs="Arial"/>
          <w:b/>
          <w:i/>
          <w:sz w:val="26"/>
          <w:szCs w:val="26"/>
        </w:rPr>
      </w:pPr>
      <w:r w:rsidRPr="007841A2">
        <w:rPr>
          <w:rFonts w:ascii="Arial Narrow" w:hAnsi="Arial Narrow" w:cs="Arial"/>
          <w:b/>
          <w:i/>
          <w:sz w:val="26"/>
          <w:szCs w:val="26"/>
        </w:rPr>
        <w:t>FALLA</w:t>
      </w:r>
    </w:p>
    <w:p w:rsidR="00E964FE" w:rsidRPr="007841A2" w:rsidRDefault="00E964FE" w:rsidP="007841A2">
      <w:pPr>
        <w:pStyle w:val="Sinespaciado"/>
        <w:spacing w:line="288" w:lineRule="auto"/>
        <w:rPr>
          <w:rFonts w:ascii="Arial Narrow" w:hAnsi="Arial Narrow"/>
          <w:sz w:val="26"/>
          <w:szCs w:val="26"/>
        </w:rPr>
      </w:pPr>
    </w:p>
    <w:p w:rsidR="00E964FE" w:rsidRPr="007841A2" w:rsidRDefault="00E964FE" w:rsidP="007841A2">
      <w:pPr>
        <w:pStyle w:val="Textoindependiente31"/>
        <w:numPr>
          <w:ilvl w:val="0"/>
          <w:numId w:val="2"/>
        </w:numPr>
        <w:spacing w:line="288" w:lineRule="auto"/>
        <w:ind w:left="0" w:firstLine="708"/>
        <w:rPr>
          <w:rFonts w:ascii="Arial Narrow" w:hAnsi="Arial Narrow" w:cs="Arial"/>
          <w:b/>
          <w:bCs/>
          <w:i/>
          <w:sz w:val="26"/>
          <w:szCs w:val="26"/>
        </w:rPr>
      </w:pPr>
      <w:r w:rsidRPr="007841A2">
        <w:rPr>
          <w:rFonts w:ascii="Arial Narrow" w:hAnsi="Arial Narrow" w:cs="Arial"/>
          <w:b/>
          <w:spacing w:val="-2"/>
          <w:sz w:val="26"/>
          <w:szCs w:val="26"/>
        </w:rPr>
        <w:t>Confirmar</w:t>
      </w:r>
      <w:r w:rsidRPr="007841A2">
        <w:rPr>
          <w:rFonts w:ascii="Arial Narrow" w:hAnsi="Arial Narrow" w:cs="Arial"/>
          <w:b/>
          <w:i/>
          <w:spacing w:val="-2"/>
          <w:sz w:val="26"/>
          <w:szCs w:val="26"/>
        </w:rPr>
        <w:t xml:space="preserve"> </w:t>
      </w:r>
      <w:r w:rsidRPr="007841A2">
        <w:rPr>
          <w:rFonts w:ascii="Arial Narrow" w:hAnsi="Arial Narrow" w:cs="Arial"/>
          <w:sz w:val="26"/>
          <w:szCs w:val="26"/>
        </w:rPr>
        <w:t xml:space="preserve">la sentencia proferida el </w:t>
      </w:r>
      <w:r w:rsidR="0097257D" w:rsidRPr="007841A2">
        <w:rPr>
          <w:rFonts w:ascii="Arial Narrow" w:hAnsi="Arial Narrow" w:cs="Arial"/>
          <w:bCs/>
          <w:sz w:val="26"/>
          <w:szCs w:val="26"/>
        </w:rPr>
        <w:t xml:space="preserve">31 de mayo de 2018 por el Juzgado Quinto Laboral del Circuito de </w:t>
      </w:r>
      <w:r w:rsidRPr="007841A2">
        <w:rPr>
          <w:rFonts w:ascii="Arial Narrow" w:hAnsi="Arial Narrow" w:cs="Arial"/>
          <w:sz w:val="26"/>
          <w:szCs w:val="26"/>
        </w:rPr>
        <w:t>Pereira, dentro del proceso ordinario laboral de</w:t>
      </w:r>
      <w:r w:rsidR="00111A63" w:rsidRPr="007841A2">
        <w:rPr>
          <w:rFonts w:ascii="Arial Narrow" w:hAnsi="Arial Narrow" w:cs="Arial"/>
          <w:sz w:val="26"/>
          <w:szCs w:val="26"/>
        </w:rPr>
        <w:t xml:space="preserve"> la referencia</w:t>
      </w:r>
      <w:r w:rsidRPr="007841A2">
        <w:rPr>
          <w:rFonts w:ascii="Arial Narrow" w:hAnsi="Arial Narrow" w:cs="Arial"/>
          <w:sz w:val="26"/>
          <w:szCs w:val="26"/>
        </w:rPr>
        <w:t>.</w:t>
      </w:r>
    </w:p>
    <w:p w:rsidR="00E964FE" w:rsidRPr="007841A2" w:rsidRDefault="00E964FE" w:rsidP="007841A2">
      <w:pPr>
        <w:pStyle w:val="Sinespaciado"/>
        <w:spacing w:line="288" w:lineRule="auto"/>
        <w:rPr>
          <w:rFonts w:ascii="Arial Narrow" w:hAnsi="Arial Narrow"/>
          <w:sz w:val="26"/>
          <w:szCs w:val="26"/>
        </w:rPr>
      </w:pPr>
      <w:r w:rsidRPr="007841A2">
        <w:rPr>
          <w:rFonts w:ascii="Arial Narrow" w:hAnsi="Arial Narrow"/>
          <w:sz w:val="26"/>
          <w:szCs w:val="26"/>
        </w:rPr>
        <w:t xml:space="preserve"> </w:t>
      </w:r>
    </w:p>
    <w:p w:rsidR="00E964FE" w:rsidRPr="007841A2" w:rsidRDefault="00111A63" w:rsidP="007841A2">
      <w:pPr>
        <w:pStyle w:val="Textoindependiente31"/>
        <w:numPr>
          <w:ilvl w:val="0"/>
          <w:numId w:val="2"/>
        </w:numPr>
        <w:spacing w:line="288" w:lineRule="auto"/>
        <w:ind w:left="0" w:firstLine="708"/>
        <w:rPr>
          <w:rFonts w:ascii="Arial Narrow" w:hAnsi="Arial Narrow" w:cs="Arial"/>
          <w:b/>
          <w:bCs/>
          <w:i/>
          <w:sz w:val="26"/>
          <w:szCs w:val="26"/>
        </w:rPr>
      </w:pPr>
      <w:r w:rsidRPr="007841A2">
        <w:rPr>
          <w:rFonts w:ascii="Arial Narrow" w:hAnsi="Arial Narrow" w:cs="Arial"/>
          <w:bCs/>
          <w:sz w:val="26"/>
          <w:szCs w:val="26"/>
        </w:rPr>
        <w:t>Costas en esta instancia a cargo de la recurrente y en favor de las codemandadas</w:t>
      </w:r>
      <w:r w:rsidRPr="007841A2">
        <w:rPr>
          <w:rFonts w:ascii="Arial Narrow" w:hAnsi="Arial Narrow" w:cs="Arial"/>
          <w:b/>
          <w:bCs/>
          <w:i/>
          <w:sz w:val="26"/>
          <w:szCs w:val="26"/>
        </w:rPr>
        <w:t>.</w:t>
      </w:r>
    </w:p>
    <w:p w:rsidR="00414B0A" w:rsidRPr="007841A2" w:rsidRDefault="00414B0A" w:rsidP="007841A2">
      <w:pPr>
        <w:pStyle w:val="Sinespaciado"/>
        <w:spacing w:line="288" w:lineRule="auto"/>
        <w:rPr>
          <w:rFonts w:ascii="Arial Narrow" w:hAnsi="Arial Narrow"/>
          <w:sz w:val="26"/>
          <w:szCs w:val="26"/>
        </w:rPr>
      </w:pPr>
    </w:p>
    <w:p w:rsidR="00E964FE" w:rsidRPr="007841A2" w:rsidRDefault="00E964FE" w:rsidP="007841A2">
      <w:pPr>
        <w:spacing w:line="288" w:lineRule="auto"/>
        <w:ind w:firstLine="900"/>
        <w:jc w:val="both"/>
        <w:rPr>
          <w:rFonts w:ascii="Arial Narrow" w:hAnsi="Arial Narrow" w:cs="Microsoft Sans Serif"/>
          <w:b/>
          <w:bCs/>
          <w:i/>
          <w:iCs/>
          <w:sz w:val="26"/>
          <w:szCs w:val="26"/>
          <w:lang w:val="es-ES"/>
        </w:rPr>
      </w:pPr>
      <w:r w:rsidRPr="007841A2">
        <w:rPr>
          <w:rFonts w:ascii="Arial Narrow" w:hAnsi="Arial Narrow" w:cs="Microsoft Sans Serif"/>
          <w:b/>
          <w:bCs/>
          <w:i/>
          <w:iCs/>
          <w:sz w:val="26"/>
          <w:szCs w:val="26"/>
          <w:lang w:val="es-ES"/>
        </w:rPr>
        <w:t>NOTIFÍQUESE, CÚMPLASE Y DEVUÉLVASE.</w:t>
      </w:r>
    </w:p>
    <w:p w:rsidR="00E964FE" w:rsidRPr="007841A2" w:rsidRDefault="00E964FE" w:rsidP="007841A2">
      <w:pPr>
        <w:pStyle w:val="Sinespaciado"/>
        <w:spacing w:line="288" w:lineRule="auto"/>
        <w:rPr>
          <w:rFonts w:ascii="Arial Narrow" w:hAnsi="Arial Narrow"/>
          <w:sz w:val="26"/>
          <w:szCs w:val="26"/>
          <w:lang w:val="es-ES"/>
        </w:rPr>
      </w:pPr>
    </w:p>
    <w:p w:rsidR="00E964FE" w:rsidRPr="007841A2" w:rsidRDefault="00E964FE" w:rsidP="007841A2">
      <w:pPr>
        <w:spacing w:line="288" w:lineRule="auto"/>
        <w:ind w:firstLine="900"/>
        <w:jc w:val="both"/>
        <w:rPr>
          <w:rFonts w:ascii="Arial Narrow" w:hAnsi="Arial Narrow" w:cs="Microsoft Sans Serif"/>
          <w:bCs/>
          <w:iCs/>
          <w:sz w:val="26"/>
          <w:szCs w:val="26"/>
          <w:lang w:val="es-ES"/>
        </w:rPr>
      </w:pPr>
      <w:r w:rsidRPr="007841A2">
        <w:rPr>
          <w:rFonts w:ascii="Arial Narrow" w:hAnsi="Arial Narrow" w:cs="Microsoft Sans Serif"/>
          <w:bCs/>
          <w:iCs/>
          <w:sz w:val="26"/>
          <w:szCs w:val="26"/>
          <w:lang w:val="es-ES"/>
        </w:rPr>
        <w:t>La anterior decisión queda notificada en estrados.</w:t>
      </w:r>
    </w:p>
    <w:p w:rsidR="00E964FE" w:rsidRPr="007841A2" w:rsidRDefault="00E964FE" w:rsidP="007841A2">
      <w:pPr>
        <w:pStyle w:val="Sinespaciado"/>
        <w:spacing w:line="288" w:lineRule="auto"/>
        <w:rPr>
          <w:rFonts w:ascii="Arial Narrow" w:hAnsi="Arial Narrow"/>
          <w:sz w:val="26"/>
          <w:szCs w:val="26"/>
          <w:lang w:val="es-ES"/>
        </w:rPr>
      </w:pPr>
    </w:p>
    <w:p w:rsidR="00E964FE" w:rsidRPr="007841A2" w:rsidRDefault="00E964FE" w:rsidP="007841A2">
      <w:pPr>
        <w:pStyle w:val="Sinespaciado"/>
        <w:spacing w:line="288" w:lineRule="auto"/>
        <w:rPr>
          <w:rFonts w:ascii="Arial Narrow" w:hAnsi="Arial Narrow"/>
          <w:sz w:val="26"/>
          <w:szCs w:val="26"/>
          <w:lang w:val="es-ES"/>
        </w:rPr>
      </w:pPr>
    </w:p>
    <w:p w:rsidR="00E964FE" w:rsidRPr="007841A2" w:rsidRDefault="00E964FE" w:rsidP="007841A2">
      <w:pPr>
        <w:spacing w:line="288" w:lineRule="auto"/>
        <w:ind w:firstLine="900"/>
        <w:jc w:val="center"/>
        <w:rPr>
          <w:rFonts w:ascii="Arial Narrow" w:hAnsi="Arial Narrow" w:cs="Microsoft Sans Serif"/>
          <w:b/>
          <w:bCs/>
          <w:iCs/>
          <w:sz w:val="26"/>
          <w:szCs w:val="26"/>
          <w:lang w:val="es-ES"/>
        </w:rPr>
      </w:pPr>
    </w:p>
    <w:p w:rsidR="00E964FE" w:rsidRPr="007841A2" w:rsidRDefault="00E964FE" w:rsidP="007841A2">
      <w:pPr>
        <w:spacing w:line="288" w:lineRule="auto"/>
        <w:ind w:firstLine="900"/>
        <w:jc w:val="center"/>
        <w:rPr>
          <w:rFonts w:ascii="Arial Narrow" w:hAnsi="Arial Narrow" w:cs="Microsoft Sans Serif"/>
          <w:b/>
          <w:bCs/>
          <w:iCs/>
          <w:sz w:val="26"/>
          <w:szCs w:val="26"/>
          <w:lang w:val="es-ES"/>
        </w:rPr>
      </w:pPr>
    </w:p>
    <w:p w:rsidR="007841A2" w:rsidRPr="005C1780" w:rsidRDefault="007841A2" w:rsidP="007841A2">
      <w:pPr>
        <w:spacing w:line="288" w:lineRule="auto"/>
        <w:jc w:val="center"/>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FRANCISCO JAVIER TAMAYO TABARES</w:t>
      </w:r>
    </w:p>
    <w:p w:rsidR="007841A2" w:rsidRPr="005C1780" w:rsidRDefault="007841A2" w:rsidP="007841A2">
      <w:pPr>
        <w:spacing w:line="288" w:lineRule="auto"/>
        <w:jc w:val="center"/>
        <w:rPr>
          <w:rFonts w:ascii="Arial Narrow" w:hAnsi="Arial Narrow" w:cs="Microsoft Sans Serif"/>
          <w:bCs/>
          <w:iCs/>
          <w:sz w:val="26"/>
          <w:szCs w:val="26"/>
          <w:lang w:val="es-ES"/>
        </w:rPr>
      </w:pPr>
      <w:r w:rsidRPr="005C1780">
        <w:rPr>
          <w:rFonts w:ascii="Arial Narrow" w:hAnsi="Arial Narrow" w:cs="Microsoft Sans Serif"/>
          <w:bCs/>
          <w:iCs/>
          <w:sz w:val="26"/>
          <w:szCs w:val="26"/>
          <w:lang w:val="es-ES"/>
        </w:rPr>
        <w:t>Magistrado Ponente</w:t>
      </w:r>
    </w:p>
    <w:p w:rsidR="007841A2" w:rsidRPr="00CE1760" w:rsidRDefault="007841A2" w:rsidP="007841A2">
      <w:pPr>
        <w:spacing w:line="288" w:lineRule="auto"/>
        <w:jc w:val="both"/>
        <w:rPr>
          <w:rFonts w:ascii="Arial Narrow" w:hAnsi="Arial Narrow" w:cs="Microsoft Sans Serif"/>
          <w:b/>
          <w:bCs/>
          <w:iCs/>
          <w:sz w:val="26"/>
          <w:szCs w:val="26"/>
          <w:lang w:val="es-ES"/>
        </w:rPr>
      </w:pPr>
    </w:p>
    <w:p w:rsidR="007841A2" w:rsidRPr="00CE1760" w:rsidRDefault="007841A2" w:rsidP="007841A2">
      <w:pPr>
        <w:spacing w:line="288" w:lineRule="auto"/>
        <w:jc w:val="both"/>
        <w:rPr>
          <w:rFonts w:ascii="Arial Narrow" w:hAnsi="Arial Narrow" w:cs="Microsoft Sans Serif"/>
          <w:b/>
          <w:bCs/>
          <w:iCs/>
          <w:sz w:val="26"/>
          <w:szCs w:val="26"/>
          <w:lang w:val="es-ES"/>
        </w:rPr>
      </w:pPr>
    </w:p>
    <w:p w:rsidR="007841A2" w:rsidRPr="005C1780" w:rsidRDefault="007841A2" w:rsidP="007841A2">
      <w:pPr>
        <w:spacing w:line="288" w:lineRule="auto"/>
        <w:jc w:val="both"/>
        <w:rPr>
          <w:rFonts w:ascii="Arial Narrow" w:hAnsi="Arial Narrow" w:cs="Microsoft Sans Serif"/>
          <w:b/>
          <w:bCs/>
          <w:iCs/>
          <w:sz w:val="26"/>
          <w:szCs w:val="26"/>
          <w:lang w:val="es-ES"/>
        </w:rPr>
      </w:pPr>
    </w:p>
    <w:p w:rsidR="007841A2" w:rsidRPr="005C1780" w:rsidRDefault="007841A2" w:rsidP="007841A2">
      <w:pPr>
        <w:spacing w:line="288" w:lineRule="auto"/>
        <w:jc w:val="both"/>
        <w:rPr>
          <w:rFonts w:ascii="Arial Narrow" w:hAnsi="Arial Narrow" w:cs="Microsoft Sans Serif"/>
          <w:b/>
          <w:bCs/>
          <w:iCs/>
          <w:sz w:val="26"/>
          <w:szCs w:val="26"/>
          <w:lang w:val="es-ES"/>
        </w:rPr>
      </w:pPr>
    </w:p>
    <w:p w:rsidR="007841A2" w:rsidRPr="005C1780" w:rsidRDefault="007841A2" w:rsidP="007841A2">
      <w:pPr>
        <w:spacing w:line="288" w:lineRule="auto"/>
        <w:jc w:val="both"/>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 xml:space="preserve">OLGA LUCIA HOYOS SEPÚLVEDA </w:t>
      </w:r>
      <w:r w:rsidRPr="005C1780">
        <w:rPr>
          <w:rFonts w:ascii="Arial Narrow" w:hAnsi="Arial Narrow" w:cs="Microsoft Sans Serif"/>
          <w:b/>
          <w:bCs/>
          <w:iCs/>
          <w:sz w:val="26"/>
          <w:szCs w:val="26"/>
          <w:lang w:val="es-ES"/>
        </w:rPr>
        <w:tab/>
      </w:r>
      <w:r w:rsidRPr="005C1780">
        <w:rPr>
          <w:rFonts w:ascii="Arial Narrow" w:hAnsi="Arial Narrow" w:cs="Microsoft Sans Serif"/>
          <w:b/>
          <w:bCs/>
          <w:iCs/>
          <w:sz w:val="26"/>
          <w:szCs w:val="26"/>
          <w:lang w:val="es-ES"/>
        </w:rPr>
        <w:tab/>
        <w:t>ANA LUCIA CAICEDO CALDERÓN</w:t>
      </w:r>
    </w:p>
    <w:p w:rsidR="007841A2" w:rsidRPr="005C1780" w:rsidRDefault="007841A2" w:rsidP="007841A2">
      <w:pPr>
        <w:spacing w:line="288" w:lineRule="auto"/>
        <w:ind w:left="708"/>
        <w:jc w:val="both"/>
        <w:rPr>
          <w:rFonts w:ascii="Arial Narrow" w:hAnsi="Arial Narrow" w:cs="Microsoft Sans Serif"/>
          <w:bCs/>
          <w:iCs/>
          <w:sz w:val="26"/>
          <w:szCs w:val="26"/>
          <w:lang w:val="es-ES"/>
        </w:rPr>
      </w:pPr>
      <w:r>
        <w:rPr>
          <w:rFonts w:ascii="Arial Narrow" w:hAnsi="Arial Narrow" w:cs="Microsoft Sans Serif"/>
          <w:bCs/>
          <w:iCs/>
          <w:sz w:val="26"/>
          <w:szCs w:val="26"/>
          <w:lang w:val="es-ES"/>
        </w:rPr>
        <w:t xml:space="preserve">       </w:t>
      </w:r>
      <w:r w:rsidRPr="005C1780">
        <w:rPr>
          <w:rFonts w:ascii="Arial Narrow" w:hAnsi="Arial Narrow" w:cs="Microsoft Sans Serif"/>
          <w:bCs/>
          <w:iCs/>
          <w:sz w:val="26"/>
          <w:szCs w:val="26"/>
          <w:lang w:val="es-ES"/>
        </w:rPr>
        <w:t>Magistrada</w:t>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t xml:space="preserve">         </w:t>
      </w:r>
      <w:proofErr w:type="spellStart"/>
      <w:r w:rsidRPr="005C1780">
        <w:rPr>
          <w:rFonts w:ascii="Arial Narrow" w:hAnsi="Arial Narrow" w:cs="Microsoft Sans Serif"/>
          <w:bCs/>
          <w:iCs/>
          <w:sz w:val="26"/>
          <w:szCs w:val="26"/>
          <w:lang w:val="es-ES"/>
        </w:rPr>
        <w:t>Magistrada</w:t>
      </w:r>
      <w:proofErr w:type="spellEnd"/>
      <w:r w:rsidRPr="005C1780">
        <w:rPr>
          <w:rFonts w:ascii="Arial Narrow" w:hAnsi="Arial Narrow" w:cs="Microsoft Sans Serif"/>
          <w:bCs/>
          <w:iCs/>
          <w:sz w:val="26"/>
          <w:szCs w:val="26"/>
          <w:lang w:val="es-ES"/>
        </w:rPr>
        <w:t xml:space="preserve"> </w:t>
      </w:r>
    </w:p>
    <w:p w:rsidR="007841A2" w:rsidRPr="005C1780" w:rsidRDefault="007841A2" w:rsidP="007841A2">
      <w:pPr>
        <w:spacing w:line="288" w:lineRule="auto"/>
        <w:jc w:val="both"/>
        <w:rPr>
          <w:rFonts w:ascii="Arial Narrow" w:hAnsi="Arial Narrow" w:cs="Microsoft Sans Serif"/>
          <w:bCs/>
          <w:iCs/>
          <w:sz w:val="26"/>
          <w:szCs w:val="26"/>
          <w:lang w:val="es-ES"/>
        </w:rPr>
      </w:pPr>
    </w:p>
    <w:p w:rsidR="007841A2" w:rsidRPr="005C1780" w:rsidRDefault="007841A2" w:rsidP="007841A2">
      <w:pPr>
        <w:spacing w:line="288" w:lineRule="auto"/>
        <w:jc w:val="both"/>
        <w:rPr>
          <w:rFonts w:ascii="Arial Narrow" w:hAnsi="Arial Narrow" w:cs="Microsoft Sans Serif"/>
          <w:bCs/>
          <w:iCs/>
          <w:sz w:val="26"/>
          <w:szCs w:val="26"/>
          <w:lang w:val="es-ES"/>
        </w:rPr>
      </w:pPr>
    </w:p>
    <w:p w:rsidR="007841A2" w:rsidRPr="005C1780" w:rsidRDefault="007841A2" w:rsidP="007841A2">
      <w:pPr>
        <w:pStyle w:val="Sinespaciado"/>
        <w:spacing w:line="288" w:lineRule="auto"/>
        <w:rPr>
          <w:rFonts w:ascii="Arial Narrow" w:hAnsi="Arial Narrow"/>
          <w:sz w:val="26"/>
          <w:szCs w:val="26"/>
          <w:lang w:val="es-ES"/>
        </w:rPr>
      </w:pPr>
    </w:p>
    <w:p w:rsidR="007841A2" w:rsidRPr="005C1780" w:rsidRDefault="007841A2" w:rsidP="007841A2">
      <w:pPr>
        <w:spacing w:line="288" w:lineRule="auto"/>
        <w:jc w:val="both"/>
        <w:rPr>
          <w:rFonts w:ascii="Arial Narrow" w:hAnsi="Arial Narrow" w:cs="Microsoft Sans Serif"/>
          <w:bCs/>
          <w:iCs/>
          <w:sz w:val="26"/>
          <w:szCs w:val="26"/>
          <w:lang w:val="es-ES"/>
        </w:rPr>
      </w:pPr>
    </w:p>
    <w:p w:rsidR="007841A2" w:rsidRPr="005C1780" w:rsidRDefault="007841A2" w:rsidP="007841A2">
      <w:pPr>
        <w:pStyle w:val="Sinespaciado"/>
        <w:spacing w:line="288" w:lineRule="auto"/>
        <w:rPr>
          <w:rFonts w:ascii="Arial Narrow" w:hAnsi="Arial Narrow"/>
          <w:sz w:val="26"/>
          <w:szCs w:val="26"/>
          <w:lang w:val="es-ES"/>
        </w:rPr>
      </w:pPr>
    </w:p>
    <w:p w:rsidR="007841A2" w:rsidRPr="005C1780" w:rsidRDefault="007841A2" w:rsidP="007841A2">
      <w:pPr>
        <w:spacing w:line="288" w:lineRule="auto"/>
        <w:jc w:val="center"/>
        <w:rPr>
          <w:rFonts w:ascii="Arial Narrow" w:hAnsi="Arial Narrow" w:cs="Microsoft Sans Serif"/>
          <w:b/>
          <w:bCs/>
          <w:iCs/>
          <w:sz w:val="26"/>
          <w:szCs w:val="26"/>
          <w:lang w:val="es-ES"/>
        </w:rPr>
      </w:pPr>
      <w:r w:rsidRPr="005C1780">
        <w:rPr>
          <w:rFonts w:ascii="Arial Narrow" w:hAnsi="Arial Narrow" w:cs="Microsoft Sans Serif"/>
          <w:b/>
          <w:bCs/>
          <w:iCs/>
          <w:sz w:val="26"/>
          <w:szCs w:val="26"/>
          <w:lang w:val="es-ES"/>
        </w:rPr>
        <w:t>DIEGO ANDRÉS MORALES GÓMEZ</w:t>
      </w:r>
    </w:p>
    <w:p w:rsidR="007841A2" w:rsidRPr="005C1780" w:rsidRDefault="007841A2" w:rsidP="007841A2">
      <w:pPr>
        <w:spacing w:line="288" w:lineRule="auto"/>
        <w:jc w:val="center"/>
        <w:rPr>
          <w:rFonts w:ascii="Arial Narrow" w:hAnsi="Arial Narrow" w:cs="Microsoft Sans Serif"/>
          <w:iCs/>
          <w:sz w:val="26"/>
          <w:szCs w:val="26"/>
          <w:lang w:val="es-ES"/>
        </w:rPr>
      </w:pPr>
      <w:r w:rsidRPr="005C1780">
        <w:rPr>
          <w:rFonts w:ascii="Arial Narrow" w:hAnsi="Arial Narrow" w:cs="Microsoft Sans Serif"/>
          <w:iCs/>
          <w:sz w:val="26"/>
          <w:szCs w:val="26"/>
          <w:lang w:val="es-ES"/>
        </w:rPr>
        <w:t>Secretario</w:t>
      </w:r>
    </w:p>
    <w:p w:rsidR="00E964FE" w:rsidRDefault="00E964FE" w:rsidP="00E964FE">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E964FE" w:rsidRPr="00E80808" w:rsidRDefault="00E964FE" w:rsidP="00E964FE">
      <w:pPr>
        <w:pStyle w:val="Sinespaciado"/>
        <w:rPr>
          <w:lang w:val="es-ES"/>
        </w:rPr>
      </w:pPr>
    </w:p>
    <w:p w:rsidR="00E964FE" w:rsidRDefault="00E964FE" w:rsidP="008F5588">
      <w:pPr>
        <w:spacing w:line="360" w:lineRule="auto"/>
        <w:ind w:left="708" w:firstLine="708"/>
        <w:jc w:val="both"/>
        <w:rPr>
          <w:rFonts w:ascii="Arial Narrow" w:hAnsi="Arial Narrow" w:cs="Microsoft Sans Serif"/>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C35CA1" w:rsidRDefault="00C35CA1"/>
    <w:sectPr w:rsidR="00C35CA1" w:rsidSect="007E0FE7">
      <w:headerReference w:type="default" r:id="rId8"/>
      <w:footerReference w:type="even" r:id="rId9"/>
      <w:footerReference w:type="default" r:id="rId10"/>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923" w:rsidRDefault="00585923" w:rsidP="00E964FE">
      <w:r>
        <w:separator/>
      </w:r>
    </w:p>
  </w:endnote>
  <w:endnote w:type="continuationSeparator" w:id="0">
    <w:p w:rsidR="00585923" w:rsidRDefault="00585923" w:rsidP="00E9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Default="002A5C61" w:rsidP="002A5C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5C61" w:rsidRDefault="002A5C61" w:rsidP="002A5C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Pr="007841A2" w:rsidRDefault="002A5C61" w:rsidP="002A5C61">
    <w:pPr>
      <w:pStyle w:val="Piedepgina"/>
      <w:framePr w:wrap="around" w:vAnchor="text" w:hAnchor="margin" w:xAlign="right" w:y="1"/>
      <w:rPr>
        <w:rStyle w:val="Nmerodepgina"/>
        <w:rFonts w:ascii="Arial" w:hAnsi="Arial" w:cs="Arial"/>
        <w:sz w:val="18"/>
      </w:rPr>
    </w:pPr>
    <w:r w:rsidRPr="007841A2">
      <w:rPr>
        <w:rStyle w:val="Nmerodepgina"/>
        <w:rFonts w:ascii="Arial" w:hAnsi="Arial" w:cs="Arial"/>
        <w:sz w:val="18"/>
      </w:rPr>
      <w:fldChar w:fldCharType="begin"/>
    </w:r>
    <w:r w:rsidRPr="007841A2">
      <w:rPr>
        <w:rStyle w:val="Nmerodepgina"/>
        <w:rFonts w:ascii="Arial" w:hAnsi="Arial" w:cs="Arial"/>
        <w:sz w:val="18"/>
      </w:rPr>
      <w:instrText xml:space="preserve">PAGE  </w:instrText>
    </w:r>
    <w:r w:rsidRPr="007841A2">
      <w:rPr>
        <w:rStyle w:val="Nmerodepgina"/>
        <w:rFonts w:ascii="Arial" w:hAnsi="Arial" w:cs="Arial"/>
        <w:sz w:val="18"/>
      </w:rPr>
      <w:fldChar w:fldCharType="separate"/>
    </w:r>
    <w:r w:rsidR="007E0FE7">
      <w:rPr>
        <w:rStyle w:val="Nmerodepgina"/>
        <w:rFonts w:ascii="Arial" w:hAnsi="Arial" w:cs="Arial"/>
        <w:noProof/>
        <w:sz w:val="18"/>
      </w:rPr>
      <w:t>8</w:t>
    </w:r>
    <w:r w:rsidRPr="007841A2">
      <w:rPr>
        <w:rStyle w:val="Nmerodepgina"/>
        <w:rFonts w:ascii="Arial" w:hAnsi="Arial" w:cs="Arial"/>
        <w:sz w:val="18"/>
      </w:rPr>
      <w:fldChar w:fldCharType="end"/>
    </w:r>
  </w:p>
  <w:p w:rsidR="002A5C61" w:rsidRDefault="002A5C61" w:rsidP="002A5C6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923" w:rsidRDefault="00585923" w:rsidP="00E964FE">
      <w:r>
        <w:separator/>
      </w:r>
    </w:p>
  </w:footnote>
  <w:footnote w:type="continuationSeparator" w:id="0">
    <w:p w:rsidR="00585923" w:rsidRDefault="00585923" w:rsidP="00E96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Pr="007841A2" w:rsidRDefault="002A5C61" w:rsidP="002A5C61">
    <w:pPr>
      <w:jc w:val="both"/>
      <w:rPr>
        <w:rFonts w:ascii="Arial" w:hAnsi="Arial" w:cs="Arial"/>
        <w:bCs/>
        <w:sz w:val="18"/>
        <w:szCs w:val="16"/>
      </w:rPr>
    </w:pPr>
    <w:r w:rsidRPr="007841A2">
      <w:rPr>
        <w:rFonts w:ascii="Arial" w:hAnsi="Arial" w:cs="Arial"/>
        <w:bCs/>
        <w:sz w:val="18"/>
        <w:szCs w:val="16"/>
      </w:rPr>
      <w:t>Radicació</w:t>
    </w:r>
    <w:r w:rsidR="008C0E7D" w:rsidRPr="007841A2">
      <w:rPr>
        <w:rFonts w:ascii="Arial" w:hAnsi="Arial" w:cs="Arial"/>
        <w:bCs/>
        <w:sz w:val="18"/>
        <w:szCs w:val="16"/>
      </w:rPr>
      <w:t>n No: 66001-31-05-005-2016-00678</w:t>
    </w:r>
    <w:r w:rsidRPr="007841A2">
      <w:rPr>
        <w:rFonts w:ascii="Arial" w:hAnsi="Arial" w:cs="Arial"/>
        <w:bCs/>
        <w:sz w:val="18"/>
        <w:szCs w:val="16"/>
      </w:rPr>
      <w:t>-01</w:t>
    </w:r>
  </w:p>
  <w:p w:rsidR="002A5C61" w:rsidRPr="007841A2" w:rsidRDefault="008C0E7D" w:rsidP="007841A2">
    <w:pPr>
      <w:jc w:val="both"/>
      <w:rPr>
        <w:rFonts w:ascii="Arial" w:hAnsi="Arial" w:cs="Arial"/>
        <w:bCs/>
        <w:sz w:val="18"/>
        <w:szCs w:val="16"/>
        <w:lang w:val="es-CO"/>
      </w:rPr>
    </w:pPr>
    <w:r w:rsidRPr="007841A2">
      <w:rPr>
        <w:rFonts w:ascii="Arial" w:hAnsi="Arial" w:cs="Arial"/>
        <w:bCs/>
        <w:sz w:val="18"/>
        <w:szCs w:val="16"/>
      </w:rPr>
      <w:t xml:space="preserve">María Amanda Jaramillo </w:t>
    </w:r>
    <w:proofErr w:type="spellStart"/>
    <w:r w:rsidRPr="007841A2">
      <w:rPr>
        <w:rFonts w:ascii="Arial" w:hAnsi="Arial" w:cs="Arial"/>
        <w:bCs/>
        <w:sz w:val="18"/>
        <w:szCs w:val="16"/>
      </w:rPr>
      <w:t>Jaramillo</w:t>
    </w:r>
    <w:proofErr w:type="spellEnd"/>
    <w:r w:rsidRPr="007841A2">
      <w:rPr>
        <w:rFonts w:ascii="Arial" w:hAnsi="Arial" w:cs="Arial"/>
        <w:bCs/>
        <w:sz w:val="18"/>
        <w:szCs w:val="16"/>
      </w:rPr>
      <w:t xml:space="preserve"> vs Colpensiones y Carmen Emilia Bolívar Velásquez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2F1"/>
    <w:multiLevelType w:val="hybridMultilevel"/>
    <w:tmpl w:val="3CCA5A62"/>
    <w:lvl w:ilvl="0" w:tplc="B9B0222C">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F523120"/>
    <w:multiLevelType w:val="hybridMultilevel"/>
    <w:tmpl w:val="00C02E2A"/>
    <w:lvl w:ilvl="0" w:tplc="CCBAB096">
      <w:start w:val="1"/>
      <w:numFmt w:val="low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69E6674F"/>
    <w:multiLevelType w:val="hybridMultilevel"/>
    <w:tmpl w:val="7C9CFE6C"/>
    <w:lvl w:ilvl="0" w:tplc="A3127BA8">
      <w:start w:val="1"/>
      <w:numFmt w:val="lowerRoman"/>
      <w:lvlText w:val="(%1)"/>
      <w:lvlJc w:val="left"/>
      <w:pPr>
        <w:ind w:left="1080" w:hanging="720"/>
      </w:pPr>
      <w:rPr>
        <w:rFonts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FE"/>
    <w:rsid w:val="0000399E"/>
    <w:rsid w:val="0000591A"/>
    <w:rsid w:val="000103D4"/>
    <w:rsid w:val="00011828"/>
    <w:rsid w:val="000251EE"/>
    <w:rsid w:val="0002799A"/>
    <w:rsid w:val="00042B0D"/>
    <w:rsid w:val="00055373"/>
    <w:rsid w:val="00056BD7"/>
    <w:rsid w:val="00060F45"/>
    <w:rsid w:val="00062E50"/>
    <w:rsid w:val="00070638"/>
    <w:rsid w:val="00073827"/>
    <w:rsid w:val="000759B0"/>
    <w:rsid w:val="00083480"/>
    <w:rsid w:val="000A2A08"/>
    <w:rsid w:val="000B319F"/>
    <w:rsid w:val="000C652B"/>
    <w:rsid w:val="000C76A6"/>
    <w:rsid w:val="000E2D3C"/>
    <w:rsid w:val="000F533D"/>
    <w:rsid w:val="000F553B"/>
    <w:rsid w:val="00102A72"/>
    <w:rsid w:val="00107F46"/>
    <w:rsid w:val="00110B7B"/>
    <w:rsid w:val="00111A63"/>
    <w:rsid w:val="00113835"/>
    <w:rsid w:val="00125B05"/>
    <w:rsid w:val="00132098"/>
    <w:rsid w:val="001342BB"/>
    <w:rsid w:val="001417FE"/>
    <w:rsid w:val="001429F2"/>
    <w:rsid w:val="00147703"/>
    <w:rsid w:val="00165F3A"/>
    <w:rsid w:val="00173015"/>
    <w:rsid w:val="0017333D"/>
    <w:rsid w:val="00174A4C"/>
    <w:rsid w:val="00176633"/>
    <w:rsid w:val="00190496"/>
    <w:rsid w:val="001937F5"/>
    <w:rsid w:val="00196F43"/>
    <w:rsid w:val="001B4498"/>
    <w:rsid w:val="001B46B5"/>
    <w:rsid w:val="001C229D"/>
    <w:rsid w:val="001C24D7"/>
    <w:rsid w:val="001C2C66"/>
    <w:rsid w:val="001D0C88"/>
    <w:rsid w:val="001E6F2B"/>
    <w:rsid w:val="001F4D64"/>
    <w:rsid w:val="002009C4"/>
    <w:rsid w:val="00203785"/>
    <w:rsid w:val="002378BF"/>
    <w:rsid w:val="002424D0"/>
    <w:rsid w:val="002527F1"/>
    <w:rsid w:val="00257576"/>
    <w:rsid w:val="00270D29"/>
    <w:rsid w:val="00284445"/>
    <w:rsid w:val="002868A7"/>
    <w:rsid w:val="002A105D"/>
    <w:rsid w:val="002A5C61"/>
    <w:rsid w:val="002B3DDC"/>
    <w:rsid w:val="002B6BB2"/>
    <w:rsid w:val="002B7AFD"/>
    <w:rsid w:val="002E7D3B"/>
    <w:rsid w:val="002F3DED"/>
    <w:rsid w:val="00302149"/>
    <w:rsid w:val="00317279"/>
    <w:rsid w:val="0032777F"/>
    <w:rsid w:val="00342299"/>
    <w:rsid w:val="00342C01"/>
    <w:rsid w:val="003430E8"/>
    <w:rsid w:val="00346C84"/>
    <w:rsid w:val="00350F26"/>
    <w:rsid w:val="00352B74"/>
    <w:rsid w:val="003534A8"/>
    <w:rsid w:val="00356763"/>
    <w:rsid w:val="0036208D"/>
    <w:rsid w:val="00364C58"/>
    <w:rsid w:val="0037319D"/>
    <w:rsid w:val="003A156F"/>
    <w:rsid w:val="003A6465"/>
    <w:rsid w:val="003B2D4A"/>
    <w:rsid w:val="003B354F"/>
    <w:rsid w:val="003B7222"/>
    <w:rsid w:val="003C2774"/>
    <w:rsid w:val="003C7732"/>
    <w:rsid w:val="003D145E"/>
    <w:rsid w:val="003E7438"/>
    <w:rsid w:val="003F5CA8"/>
    <w:rsid w:val="00414B0A"/>
    <w:rsid w:val="00431962"/>
    <w:rsid w:val="00462C0A"/>
    <w:rsid w:val="0047632F"/>
    <w:rsid w:val="00477FA6"/>
    <w:rsid w:val="004828B6"/>
    <w:rsid w:val="0048661D"/>
    <w:rsid w:val="00490C89"/>
    <w:rsid w:val="00494AD9"/>
    <w:rsid w:val="004B2A23"/>
    <w:rsid w:val="004B7732"/>
    <w:rsid w:val="004C6D51"/>
    <w:rsid w:val="004F26D2"/>
    <w:rsid w:val="004F50E7"/>
    <w:rsid w:val="005115F4"/>
    <w:rsid w:val="00513E8D"/>
    <w:rsid w:val="00534DE3"/>
    <w:rsid w:val="0053556F"/>
    <w:rsid w:val="00542EA7"/>
    <w:rsid w:val="00553C11"/>
    <w:rsid w:val="00566BCC"/>
    <w:rsid w:val="00571773"/>
    <w:rsid w:val="00575594"/>
    <w:rsid w:val="005766A2"/>
    <w:rsid w:val="00585923"/>
    <w:rsid w:val="005B27A7"/>
    <w:rsid w:val="005C7A11"/>
    <w:rsid w:val="005E13A8"/>
    <w:rsid w:val="005E1D9F"/>
    <w:rsid w:val="005E3B1A"/>
    <w:rsid w:val="005E46BB"/>
    <w:rsid w:val="005F6F1F"/>
    <w:rsid w:val="00605E2E"/>
    <w:rsid w:val="006270FB"/>
    <w:rsid w:val="00637DB0"/>
    <w:rsid w:val="00646544"/>
    <w:rsid w:val="006466DC"/>
    <w:rsid w:val="00660090"/>
    <w:rsid w:val="00683AF7"/>
    <w:rsid w:val="006B1BCC"/>
    <w:rsid w:val="006B380A"/>
    <w:rsid w:val="006B6264"/>
    <w:rsid w:val="006C4D50"/>
    <w:rsid w:val="006C5929"/>
    <w:rsid w:val="006D1E7F"/>
    <w:rsid w:val="006F3474"/>
    <w:rsid w:val="006F6C1B"/>
    <w:rsid w:val="006F793B"/>
    <w:rsid w:val="0074460B"/>
    <w:rsid w:val="007465DC"/>
    <w:rsid w:val="0075610B"/>
    <w:rsid w:val="007700B3"/>
    <w:rsid w:val="007721FA"/>
    <w:rsid w:val="00773250"/>
    <w:rsid w:val="0078169A"/>
    <w:rsid w:val="007841A2"/>
    <w:rsid w:val="00787763"/>
    <w:rsid w:val="00791E45"/>
    <w:rsid w:val="007A5370"/>
    <w:rsid w:val="007A6C5F"/>
    <w:rsid w:val="007B46B7"/>
    <w:rsid w:val="007D093B"/>
    <w:rsid w:val="007D3A56"/>
    <w:rsid w:val="007D3D3E"/>
    <w:rsid w:val="007D6D3E"/>
    <w:rsid w:val="007D755A"/>
    <w:rsid w:val="007E0FE7"/>
    <w:rsid w:val="007E34F4"/>
    <w:rsid w:val="007F34C1"/>
    <w:rsid w:val="007F42F9"/>
    <w:rsid w:val="007F625B"/>
    <w:rsid w:val="007F7D28"/>
    <w:rsid w:val="00807F4C"/>
    <w:rsid w:val="008144FE"/>
    <w:rsid w:val="008353A2"/>
    <w:rsid w:val="008377A7"/>
    <w:rsid w:val="0084081D"/>
    <w:rsid w:val="00840A3E"/>
    <w:rsid w:val="008440D4"/>
    <w:rsid w:val="00851CC8"/>
    <w:rsid w:val="00861951"/>
    <w:rsid w:val="00870F13"/>
    <w:rsid w:val="00876DC2"/>
    <w:rsid w:val="008800CD"/>
    <w:rsid w:val="0089652F"/>
    <w:rsid w:val="00897FBA"/>
    <w:rsid w:val="008A5D8F"/>
    <w:rsid w:val="008B34BA"/>
    <w:rsid w:val="008B6A44"/>
    <w:rsid w:val="008C0E7D"/>
    <w:rsid w:val="008C307F"/>
    <w:rsid w:val="008E094D"/>
    <w:rsid w:val="008F1A01"/>
    <w:rsid w:val="008F5588"/>
    <w:rsid w:val="009336DA"/>
    <w:rsid w:val="00934675"/>
    <w:rsid w:val="009360A4"/>
    <w:rsid w:val="00957CB9"/>
    <w:rsid w:val="0097257D"/>
    <w:rsid w:val="00975A78"/>
    <w:rsid w:val="009821A2"/>
    <w:rsid w:val="00982C4E"/>
    <w:rsid w:val="00990FF2"/>
    <w:rsid w:val="00995FE6"/>
    <w:rsid w:val="009B4B02"/>
    <w:rsid w:val="009B6863"/>
    <w:rsid w:val="009C08B5"/>
    <w:rsid w:val="009D0144"/>
    <w:rsid w:val="009E2F60"/>
    <w:rsid w:val="009F21C9"/>
    <w:rsid w:val="00A233B9"/>
    <w:rsid w:val="00A3420F"/>
    <w:rsid w:val="00A50B19"/>
    <w:rsid w:val="00A7467D"/>
    <w:rsid w:val="00A819B8"/>
    <w:rsid w:val="00AA3BBC"/>
    <w:rsid w:val="00AB72EB"/>
    <w:rsid w:val="00AE38B6"/>
    <w:rsid w:val="00AE3AD0"/>
    <w:rsid w:val="00AE4B34"/>
    <w:rsid w:val="00AF0DA9"/>
    <w:rsid w:val="00B05E23"/>
    <w:rsid w:val="00B21172"/>
    <w:rsid w:val="00B23C7D"/>
    <w:rsid w:val="00B27770"/>
    <w:rsid w:val="00B34B91"/>
    <w:rsid w:val="00B41FB9"/>
    <w:rsid w:val="00B47CE6"/>
    <w:rsid w:val="00B50020"/>
    <w:rsid w:val="00B51785"/>
    <w:rsid w:val="00B51C10"/>
    <w:rsid w:val="00B53476"/>
    <w:rsid w:val="00B57A8C"/>
    <w:rsid w:val="00B62455"/>
    <w:rsid w:val="00B743F7"/>
    <w:rsid w:val="00B75C94"/>
    <w:rsid w:val="00B805CA"/>
    <w:rsid w:val="00B87B99"/>
    <w:rsid w:val="00B954B6"/>
    <w:rsid w:val="00BA2265"/>
    <w:rsid w:val="00BB1FBF"/>
    <w:rsid w:val="00BC73AB"/>
    <w:rsid w:val="00BE7032"/>
    <w:rsid w:val="00BF33AF"/>
    <w:rsid w:val="00C06DF6"/>
    <w:rsid w:val="00C07C2E"/>
    <w:rsid w:val="00C131A0"/>
    <w:rsid w:val="00C13F0C"/>
    <w:rsid w:val="00C2488F"/>
    <w:rsid w:val="00C30BBF"/>
    <w:rsid w:val="00C35CA1"/>
    <w:rsid w:val="00C442B5"/>
    <w:rsid w:val="00C56CC8"/>
    <w:rsid w:val="00C61BF5"/>
    <w:rsid w:val="00C66C04"/>
    <w:rsid w:val="00C7692F"/>
    <w:rsid w:val="00C830C8"/>
    <w:rsid w:val="00C91E4A"/>
    <w:rsid w:val="00CA6FBC"/>
    <w:rsid w:val="00CB22D3"/>
    <w:rsid w:val="00CC2684"/>
    <w:rsid w:val="00CD08C9"/>
    <w:rsid w:val="00CE2B53"/>
    <w:rsid w:val="00CE6C96"/>
    <w:rsid w:val="00CF021E"/>
    <w:rsid w:val="00CF0D24"/>
    <w:rsid w:val="00CF5AB9"/>
    <w:rsid w:val="00D063C2"/>
    <w:rsid w:val="00D119EE"/>
    <w:rsid w:val="00D16629"/>
    <w:rsid w:val="00D278CD"/>
    <w:rsid w:val="00D554C5"/>
    <w:rsid w:val="00D73CCE"/>
    <w:rsid w:val="00D92ACA"/>
    <w:rsid w:val="00D94B2B"/>
    <w:rsid w:val="00DA60C3"/>
    <w:rsid w:val="00DA7DD6"/>
    <w:rsid w:val="00DB29ED"/>
    <w:rsid w:val="00DC2135"/>
    <w:rsid w:val="00DC4E08"/>
    <w:rsid w:val="00DC6C73"/>
    <w:rsid w:val="00DD3395"/>
    <w:rsid w:val="00DE1581"/>
    <w:rsid w:val="00DF2DF0"/>
    <w:rsid w:val="00E02C41"/>
    <w:rsid w:val="00E06D57"/>
    <w:rsid w:val="00E139D3"/>
    <w:rsid w:val="00E230FE"/>
    <w:rsid w:val="00E24672"/>
    <w:rsid w:val="00E27679"/>
    <w:rsid w:val="00E34F11"/>
    <w:rsid w:val="00E35FE7"/>
    <w:rsid w:val="00E465C2"/>
    <w:rsid w:val="00E477A4"/>
    <w:rsid w:val="00E57003"/>
    <w:rsid w:val="00E60B78"/>
    <w:rsid w:val="00E7614C"/>
    <w:rsid w:val="00E82B87"/>
    <w:rsid w:val="00E835A2"/>
    <w:rsid w:val="00E9200E"/>
    <w:rsid w:val="00E964FE"/>
    <w:rsid w:val="00E97DDF"/>
    <w:rsid w:val="00EA7893"/>
    <w:rsid w:val="00EB484E"/>
    <w:rsid w:val="00EB7637"/>
    <w:rsid w:val="00EC2377"/>
    <w:rsid w:val="00EC6402"/>
    <w:rsid w:val="00EC7764"/>
    <w:rsid w:val="00ED0CBF"/>
    <w:rsid w:val="00ED6E76"/>
    <w:rsid w:val="00EE30A9"/>
    <w:rsid w:val="00EE4094"/>
    <w:rsid w:val="00EF3EEB"/>
    <w:rsid w:val="00F06497"/>
    <w:rsid w:val="00F22C7F"/>
    <w:rsid w:val="00F233D6"/>
    <w:rsid w:val="00F23635"/>
    <w:rsid w:val="00F276DE"/>
    <w:rsid w:val="00F36FCA"/>
    <w:rsid w:val="00F4418F"/>
    <w:rsid w:val="00F508DB"/>
    <w:rsid w:val="00F54B9B"/>
    <w:rsid w:val="00F54C96"/>
    <w:rsid w:val="00F558AD"/>
    <w:rsid w:val="00F60163"/>
    <w:rsid w:val="00F6370F"/>
    <w:rsid w:val="00F719D5"/>
    <w:rsid w:val="00F83E47"/>
    <w:rsid w:val="00F8647D"/>
    <w:rsid w:val="00F8723B"/>
    <w:rsid w:val="00F94FE7"/>
    <w:rsid w:val="00F95AAB"/>
    <w:rsid w:val="00F97566"/>
    <w:rsid w:val="00FA3E4E"/>
    <w:rsid w:val="00FB1D88"/>
    <w:rsid w:val="00FB4970"/>
    <w:rsid w:val="00FB5A8A"/>
    <w:rsid w:val="00FC63C4"/>
    <w:rsid w:val="00FD3A1D"/>
    <w:rsid w:val="00FD5B90"/>
    <w:rsid w:val="00FD7A87"/>
    <w:rsid w:val="00FE7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0896FF-C9E0-41D5-B7AD-4B23891D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4F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964FE"/>
    <w:pPr>
      <w:tabs>
        <w:tab w:val="center" w:pos="4252"/>
        <w:tab w:val="right" w:pos="8504"/>
      </w:tabs>
    </w:pPr>
  </w:style>
  <w:style w:type="character" w:customStyle="1" w:styleId="PiedepginaCar">
    <w:name w:val="Pie de página Car"/>
    <w:basedOn w:val="Fuentedeprrafopredeter"/>
    <w:link w:val="Piedepgina"/>
    <w:rsid w:val="00E964F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964FE"/>
  </w:style>
  <w:style w:type="paragraph" w:styleId="Encabezado">
    <w:name w:val="header"/>
    <w:basedOn w:val="Normal"/>
    <w:link w:val="EncabezadoCar"/>
    <w:rsid w:val="00E964FE"/>
    <w:pPr>
      <w:tabs>
        <w:tab w:val="center" w:pos="4252"/>
        <w:tab w:val="right" w:pos="8504"/>
      </w:tabs>
    </w:pPr>
  </w:style>
  <w:style w:type="character" w:customStyle="1" w:styleId="EncabezadoCar">
    <w:name w:val="Encabezado Car"/>
    <w:basedOn w:val="Fuentedeprrafopredeter"/>
    <w:link w:val="Encabezado"/>
    <w:rsid w:val="00E964FE"/>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964FE"/>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E964FE"/>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E964FE"/>
    <w:pPr>
      <w:spacing w:line="360" w:lineRule="auto"/>
      <w:jc w:val="both"/>
    </w:pPr>
    <w:rPr>
      <w:rFonts w:ascii="Arial" w:hAnsi="Arial"/>
      <w:sz w:val="28"/>
    </w:rPr>
  </w:style>
  <w:style w:type="character" w:customStyle="1" w:styleId="iaj">
    <w:name w:val="i_aj"/>
    <w:basedOn w:val="Fuentedeprrafopredeter"/>
    <w:rsid w:val="00356763"/>
  </w:style>
  <w:style w:type="paragraph" w:styleId="Prrafodelista">
    <w:name w:val="List Paragraph"/>
    <w:basedOn w:val="Normal"/>
    <w:uiPriority w:val="34"/>
    <w:qFormat/>
    <w:rsid w:val="005115F4"/>
    <w:pPr>
      <w:ind w:left="720"/>
      <w:contextualSpacing/>
    </w:pPr>
  </w:style>
  <w:style w:type="character" w:customStyle="1" w:styleId="SinespaciadoCar">
    <w:name w:val="Sin espaciado Car"/>
    <w:link w:val="Sinespaciado"/>
    <w:uiPriority w:val="1"/>
    <w:locked/>
    <w:rsid w:val="007841A2"/>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3218</Words>
  <Characters>17700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cp:revision>
  <dcterms:created xsi:type="dcterms:W3CDTF">2019-01-30T21:07:00Z</dcterms:created>
  <dcterms:modified xsi:type="dcterms:W3CDTF">2019-03-19T20:18:00Z</dcterms:modified>
</cp:coreProperties>
</file>