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3B" w:rsidRPr="00BC223B" w:rsidRDefault="00BC223B" w:rsidP="00BC223B">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BC223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 xml:space="preserve">Providencia: </w:t>
      </w:r>
      <w:r w:rsidRPr="00BC223B">
        <w:rPr>
          <w:rFonts w:ascii="Arial" w:hAnsi="Arial" w:cs="Arial"/>
          <w:sz w:val="20"/>
          <w:lang w:val="es-419"/>
        </w:rPr>
        <w:tab/>
      </w:r>
      <w:r w:rsidRPr="00BC223B">
        <w:rPr>
          <w:rFonts w:ascii="Arial" w:hAnsi="Arial" w:cs="Arial"/>
          <w:sz w:val="20"/>
          <w:lang w:val="es-419"/>
        </w:rPr>
        <w:tab/>
        <w:t>Sentencia de Segunda Instancia, lunes 27 de mayo de 2019</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Radicación No:</w:t>
      </w:r>
      <w:r>
        <w:rPr>
          <w:rFonts w:ascii="Arial" w:hAnsi="Arial" w:cs="Arial"/>
          <w:sz w:val="20"/>
          <w:lang w:val="es-419"/>
        </w:rPr>
        <w:tab/>
      </w:r>
      <w:r w:rsidRPr="00BC223B">
        <w:rPr>
          <w:rFonts w:ascii="Arial" w:hAnsi="Arial" w:cs="Arial"/>
          <w:sz w:val="20"/>
          <w:lang w:val="es-419"/>
        </w:rPr>
        <w:tab/>
        <w:t>66001-31-05-001-2015-00063-01</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 xml:space="preserve">Proceso: </w:t>
      </w:r>
      <w:r w:rsidRPr="00BC223B">
        <w:rPr>
          <w:rFonts w:ascii="Arial" w:hAnsi="Arial" w:cs="Arial"/>
          <w:sz w:val="20"/>
          <w:lang w:val="es-419"/>
        </w:rPr>
        <w:tab/>
      </w:r>
      <w:r w:rsidRPr="00BC223B">
        <w:rPr>
          <w:rFonts w:ascii="Arial" w:hAnsi="Arial" w:cs="Arial"/>
          <w:sz w:val="20"/>
          <w:lang w:val="es-419"/>
        </w:rPr>
        <w:tab/>
        <w:t>Ordinario Laboral</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Demandante:</w:t>
      </w:r>
      <w:r w:rsidRPr="00BC223B">
        <w:rPr>
          <w:rFonts w:ascii="Arial" w:hAnsi="Arial" w:cs="Arial"/>
          <w:sz w:val="20"/>
          <w:lang w:val="es-419"/>
        </w:rPr>
        <w:tab/>
      </w:r>
      <w:r w:rsidRPr="00BC223B">
        <w:rPr>
          <w:rFonts w:ascii="Arial" w:hAnsi="Arial" w:cs="Arial"/>
          <w:sz w:val="20"/>
          <w:lang w:val="es-419"/>
        </w:rPr>
        <w:tab/>
        <w:t xml:space="preserve">Fabio Alberto Ortiz León    </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Demandado:</w:t>
      </w:r>
      <w:r w:rsidRPr="00BC223B">
        <w:rPr>
          <w:rFonts w:ascii="Arial" w:hAnsi="Arial" w:cs="Arial"/>
          <w:sz w:val="20"/>
          <w:lang w:val="es-419"/>
        </w:rPr>
        <w:tab/>
      </w:r>
      <w:r w:rsidRPr="00BC223B">
        <w:rPr>
          <w:rFonts w:ascii="Arial" w:hAnsi="Arial" w:cs="Arial"/>
          <w:sz w:val="20"/>
          <w:lang w:val="es-419"/>
        </w:rPr>
        <w:tab/>
        <w:t xml:space="preserve">Megabús S.A. y otros </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Juzgado de origen:</w:t>
      </w:r>
      <w:r w:rsidRPr="00BC223B">
        <w:rPr>
          <w:rFonts w:ascii="Arial" w:hAnsi="Arial" w:cs="Arial"/>
          <w:sz w:val="20"/>
          <w:lang w:val="es-419"/>
        </w:rPr>
        <w:tab/>
        <w:t>Primero Laboral del Circuito de Pereira</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r w:rsidRPr="00BC223B">
        <w:rPr>
          <w:rFonts w:ascii="Arial" w:hAnsi="Arial" w:cs="Arial"/>
          <w:sz w:val="20"/>
          <w:lang w:val="es-419"/>
        </w:rPr>
        <w:t>Magistrado Ponente:</w:t>
      </w:r>
      <w:r w:rsidRPr="00BC223B">
        <w:rPr>
          <w:rFonts w:ascii="Arial" w:hAnsi="Arial" w:cs="Arial"/>
          <w:sz w:val="20"/>
          <w:lang w:val="es-419"/>
        </w:rPr>
        <w:tab/>
        <w:t>Francisco Javier Tamayo Tabares.</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p>
    <w:p w:rsidR="00BC223B" w:rsidRPr="00BC223B" w:rsidRDefault="00BC223B" w:rsidP="00BC223B">
      <w:pPr>
        <w:jc w:val="both"/>
        <w:rPr>
          <w:rFonts w:ascii="Arial" w:hAnsi="Arial" w:cs="Arial"/>
          <w:b/>
          <w:bCs/>
          <w:iCs/>
          <w:sz w:val="20"/>
          <w:lang w:val="es-419" w:eastAsia="fr-FR"/>
        </w:rPr>
      </w:pPr>
      <w:r w:rsidRPr="00BC223B">
        <w:rPr>
          <w:rFonts w:ascii="Arial" w:hAnsi="Arial" w:cs="Arial"/>
          <w:b/>
          <w:bCs/>
          <w:iCs/>
          <w:sz w:val="20"/>
          <w:lang w:val="es-419" w:eastAsia="fr-FR"/>
        </w:rPr>
        <w:t>TEMAS:</w:t>
      </w:r>
      <w:r w:rsidRPr="00BC223B">
        <w:rPr>
          <w:rFonts w:ascii="Arial" w:hAnsi="Arial" w:cs="Arial"/>
          <w:b/>
          <w:bCs/>
          <w:iCs/>
          <w:sz w:val="20"/>
          <w:lang w:val="es-419" w:eastAsia="fr-FR"/>
        </w:rPr>
        <w:tab/>
      </w:r>
      <w:r w:rsidR="004778B4">
        <w:rPr>
          <w:rFonts w:ascii="Arial" w:hAnsi="Arial" w:cs="Arial"/>
          <w:b/>
          <w:bCs/>
          <w:iCs/>
          <w:sz w:val="20"/>
          <w:lang w:val="es-CO" w:eastAsia="fr-FR"/>
        </w:rPr>
        <w:t xml:space="preserve">CONTRATO DE TRABAJO / </w:t>
      </w:r>
      <w:r w:rsidR="004778B4" w:rsidRPr="005867E6">
        <w:rPr>
          <w:rFonts w:ascii="Arial" w:hAnsi="Arial" w:cs="Arial"/>
          <w:b/>
          <w:bCs/>
          <w:iCs/>
          <w:sz w:val="20"/>
          <w:lang w:val="es-419" w:eastAsia="fr-FR"/>
        </w:rPr>
        <w:t>NOVACIÓN</w:t>
      </w:r>
      <w:r w:rsidR="004778B4">
        <w:rPr>
          <w:rFonts w:ascii="Arial" w:hAnsi="Arial" w:cs="Arial"/>
          <w:b/>
          <w:bCs/>
          <w:iCs/>
          <w:sz w:val="20"/>
          <w:lang w:val="es-CO" w:eastAsia="fr-FR"/>
        </w:rPr>
        <w:t xml:space="preserve"> / REQUISITOS / NO SE CUMPLEN EN ESTE CASO / COBERTURA D</w:t>
      </w:r>
      <w:bookmarkStart w:id="0" w:name="_GoBack"/>
      <w:bookmarkEnd w:id="0"/>
      <w:r w:rsidR="004778B4">
        <w:rPr>
          <w:rFonts w:ascii="Arial" w:hAnsi="Arial" w:cs="Arial"/>
          <w:b/>
          <w:bCs/>
          <w:iCs/>
          <w:sz w:val="20"/>
          <w:lang w:val="es-CO" w:eastAsia="fr-FR"/>
        </w:rPr>
        <w:t>E LA PÓLIZA DE GARANTÍA</w:t>
      </w:r>
      <w:r w:rsidRPr="00BC223B">
        <w:rPr>
          <w:rFonts w:ascii="Arial" w:hAnsi="Arial" w:cs="Arial"/>
          <w:b/>
          <w:bCs/>
          <w:iCs/>
          <w:sz w:val="20"/>
          <w:lang w:val="es-CO" w:eastAsia="fr-FR"/>
        </w:rPr>
        <w:t>.</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p>
    <w:p w:rsidR="00C72569" w:rsidRPr="00C72569" w:rsidRDefault="00C72569" w:rsidP="00C72569">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“necesario que lo declaren las partes, o que aparezca indubitablemente que su intención ha sido novar...” (1693 ibídem).</w:t>
      </w:r>
    </w:p>
    <w:p w:rsidR="00C72569" w:rsidRPr="00C72569" w:rsidRDefault="00C72569" w:rsidP="00C72569">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 </w:t>
      </w:r>
    </w:p>
    <w:p w:rsidR="00C72569" w:rsidRPr="00C72569" w:rsidRDefault="00C72569" w:rsidP="00C72569">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El tema, ha sido abordado por la Sala de Casación Civil de la Corte Suprema de Justicia</w:t>
      </w:r>
      <w:r>
        <w:rPr>
          <w:rFonts w:ascii="Arial" w:hAnsi="Arial" w:cs="Arial"/>
          <w:sz w:val="20"/>
          <w:lang w:val="es-CO"/>
        </w:rPr>
        <w:t>…</w:t>
      </w:r>
      <w:r w:rsidRPr="00C72569">
        <w:rPr>
          <w:rFonts w:ascii="Arial" w:hAnsi="Arial" w:cs="Arial"/>
          <w:sz w:val="20"/>
          <w:lang w:val="es-419"/>
        </w:rPr>
        <w:t xml:space="preserve"> y también por su homóloga laboral</w:t>
      </w:r>
      <w:r>
        <w:rPr>
          <w:rFonts w:ascii="Arial" w:hAnsi="Arial" w:cs="Arial"/>
          <w:sz w:val="20"/>
          <w:lang w:val="es-CO"/>
        </w:rPr>
        <w:t>…</w:t>
      </w:r>
      <w:r w:rsidRPr="00C72569">
        <w:rPr>
          <w:rFonts w:ascii="Arial" w:hAnsi="Arial" w:cs="Arial"/>
          <w:sz w:val="20"/>
          <w:lang w:val="es-419"/>
        </w:rPr>
        <w:t>, en las que se hace énfasis acerca de la existencia de un verdadero y auténtico cambio de la obligación por otra, y no en simples modificaciones leves o adjetivas sin repercusiones de significación alguna alrededor objeto de la obligación pactada primigeniamente.</w:t>
      </w:r>
    </w:p>
    <w:p w:rsidR="00C72569" w:rsidRPr="00C72569" w:rsidRDefault="00C72569" w:rsidP="00C72569">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 </w:t>
      </w:r>
    </w:p>
    <w:p w:rsidR="00BC223B" w:rsidRDefault="00C72569" w:rsidP="00C72569">
      <w:pPr>
        <w:overflowPunct w:val="0"/>
        <w:autoSpaceDE w:val="0"/>
        <w:autoSpaceDN w:val="0"/>
        <w:adjustRightInd w:val="0"/>
        <w:jc w:val="both"/>
        <w:textAlignment w:val="baseline"/>
        <w:rPr>
          <w:rFonts w:ascii="Arial" w:hAnsi="Arial" w:cs="Arial"/>
          <w:sz w:val="20"/>
          <w:lang w:val="es-CO"/>
        </w:rPr>
      </w:pPr>
      <w:r w:rsidRPr="00C72569">
        <w:rPr>
          <w:rFonts w:ascii="Arial" w:hAnsi="Arial" w:cs="Arial"/>
          <w:sz w:val="20"/>
          <w:lang w:val="es-419"/>
        </w:rPr>
        <w:t>En ese orden, los cambios introducidos, en el “Otros sí”, al contrato de concesión, del cual la recurrente, fue una de sus adherentes, como solidaria, y que milita en medio magnético CD, a folio 131, versan tales modificaciones en aspectos netamente operativos del sistema de transporte, sin que revelen cambios sustanciales acerca del objeto a que se comprometió verdaderamente la concesionaria</w:t>
      </w:r>
      <w:r>
        <w:rPr>
          <w:rFonts w:ascii="Arial" w:hAnsi="Arial" w:cs="Arial"/>
          <w:sz w:val="20"/>
          <w:lang w:val="es-CO"/>
        </w:rPr>
        <w:t>…</w:t>
      </w:r>
    </w:p>
    <w:p w:rsidR="00C72569" w:rsidRPr="00C72569" w:rsidRDefault="00C72569" w:rsidP="00C72569">
      <w:pPr>
        <w:overflowPunct w:val="0"/>
        <w:autoSpaceDE w:val="0"/>
        <w:autoSpaceDN w:val="0"/>
        <w:adjustRightInd w:val="0"/>
        <w:jc w:val="both"/>
        <w:textAlignment w:val="baseline"/>
        <w:rPr>
          <w:rFonts w:ascii="Arial" w:hAnsi="Arial" w:cs="Arial"/>
          <w:sz w:val="20"/>
          <w:lang w:val="es-CO"/>
        </w:rPr>
      </w:pPr>
    </w:p>
    <w:p w:rsidR="00C72569" w:rsidRPr="00C72569" w:rsidRDefault="00C72569" w:rsidP="00C72569">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Por ende, la esencia de la obligación, se conservó intacta, tal cual se consignara en los otros sí Nos. 1 y 5 y de similar manera en el otro sí No. 2. </w:t>
      </w:r>
    </w:p>
    <w:p w:rsidR="00C72569" w:rsidRPr="00C72569" w:rsidRDefault="00C72569" w:rsidP="00C72569">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 </w:t>
      </w:r>
    </w:p>
    <w:p w:rsidR="00BC223B" w:rsidRDefault="00C72569" w:rsidP="00C72569">
      <w:pPr>
        <w:overflowPunct w:val="0"/>
        <w:autoSpaceDE w:val="0"/>
        <w:autoSpaceDN w:val="0"/>
        <w:adjustRightInd w:val="0"/>
        <w:jc w:val="both"/>
        <w:textAlignment w:val="baseline"/>
        <w:rPr>
          <w:rFonts w:ascii="Arial" w:hAnsi="Arial" w:cs="Arial"/>
          <w:sz w:val="20"/>
          <w:lang w:val="es-CO"/>
        </w:rPr>
      </w:pPr>
      <w:r w:rsidRPr="00C72569">
        <w:rPr>
          <w:rFonts w:ascii="Arial" w:hAnsi="Arial" w:cs="Arial"/>
          <w:sz w:val="20"/>
          <w:lang w:val="es-419"/>
        </w:rPr>
        <w:t>De suerte que, en los términos del artículo 1687 del Código Civil, no hay novación si no hay sustitución de una obligación por otra.</w:t>
      </w:r>
      <w:r>
        <w:rPr>
          <w:rFonts w:ascii="Arial" w:hAnsi="Arial" w:cs="Arial"/>
          <w:sz w:val="20"/>
          <w:lang w:val="es-CO"/>
        </w:rPr>
        <w:t xml:space="preserve"> (…)</w:t>
      </w:r>
    </w:p>
    <w:p w:rsidR="00C72569" w:rsidRDefault="00C72569" w:rsidP="00C72569">
      <w:pPr>
        <w:overflowPunct w:val="0"/>
        <w:autoSpaceDE w:val="0"/>
        <w:autoSpaceDN w:val="0"/>
        <w:adjustRightInd w:val="0"/>
        <w:jc w:val="both"/>
        <w:textAlignment w:val="baseline"/>
        <w:rPr>
          <w:rFonts w:ascii="Arial" w:hAnsi="Arial" w:cs="Arial"/>
          <w:sz w:val="20"/>
          <w:lang w:val="es-CO"/>
        </w:rPr>
      </w:pPr>
    </w:p>
    <w:p w:rsidR="00C72569" w:rsidRPr="00C72569" w:rsidRDefault="007C23C5" w:rsidP="00C72569">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7C23C5">
        <w:rPr>
          <w:rFonts w:ascii="Arial" w:hAnsi="Arial" w:cs="Arial"/>
          <w:sz w:val="20"/>
          <w:lang w:val="es-CO"/>
        </w:rPr>
        <w:t>tampoco le asiste razón a la compañía aseguradora en cuanto afirma que la póliza de seguro no cubre la culpa grave, el dolo y los actos meramente potestativo, pues tales exclusiones no se advierten en el texto de la póliza, que por el contrario, lisa y llanamente, preceptúa que la misma garantiza el cumplimiento, pago de salarios, prestaciones sociales e indemnizaciones laborales, en desarrollo del contrato de concesión No. 01 de 2004 de Megabus S.A., para el concesionario.</w:t>
      </w: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p>
    <w:p w:rsidR="00BC223B" w:rsidRPr="00BC223B" w:rsidRDefault="00BC223B" w:rsidP="00BC223B">
      <w:pPr>
        <w:overflowPunct w:val="0"/>
        <w:autoSpaceDE w:val="0"/>
        <w:autoSpaceDN w:val="0"/>
        <w:adjustRightInd w:val="0"/>
        <w:jc w:val="both"/>
        <w:textAlignment w:val="baseline"/>
        <w:rPr>
          <w:rFonts w:ascii="Arial" w:hAnsi="Arial" w:cs="Arial"/>
          <w:sz w:val="20"/>
          <w:lang w:val="es-419"/>
        </w:rPr>
      </w:pPr>
    </w:p>
    <w:p w:rsidR="00514AD3" w:rsidRPr="00BC223B" w:rsidRDefault="00514AD3" w:rsidP="00BC223B">
      <w:pPr>
        <w:pStyle w:val="Puesto"/>
        <w:spacing w:line="288" w:lineRule="auto"/>
        <w:rPr>
          <w:sz w:val="26"/>
          <w:szCs w:val="26"/>
        </w:rPr>
      </w:pPr>
      <w:r w:rsidRPr="00BC223B">
        <w:rPr>
          <w:sz w:val="26"/>
          <w:szCs w:val="26"/>
        </w:rPr>
        <w:t>REPÚBLICA DE COLOMBIA</w:t>
      </w:r>
    </w:p>
    <w:p w:rsidR="00514AD3" w:rsidRPr="00BC223B" w:rsidRDefault="00514AD3" w:rsidP="00BC223B">
      <w:pPr>
        <w:tabs>
          <w:tab w:val="left" w:pos="3060"/>
        </w:tabs>
        <w:spacing w:line="288" w:lineRule="auto"/>
        <w:jc w:val="center"/>
        <w:rPr>
          <w:rFonts w:ascii="Arial Narrow" w:hAnsi="Arial Narrow" w:cs="Arial"/>
          <w:b/>
          <w:sz w:val="26"/>
          <w:szCs w:val="26"/>
        </w:rPr>
      </w:pPr>
      <w:r w:rsidRPr="00BC223B">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2968841" r:id="rId9"/>
        </w:object>
      </w:r>
      <w:r w:rsidRPr="00BC223B">
        <w:rPr>
          <w:rFonts w:ascii="Arial Narrow" w:hAnsi="Arial Narrow" w:cs="Arial"/>
          <w:b/>
          <w:color w:val="000000"/>
          <w:sz w:val="26"/>
          <w:szCs w:val="26"/>
        </w:rPr>
        <w:br w:type="textWrapping" w:clear="all"/>
      </w:r>
      <w:r w:rsidRPr="00BC223B">
        <w:rPr>
          <w:rFonts w:ascii="Arial Narrow" w:hAnsi="Arial Narrow" w:cs="Arial"/>
          <w:b/>
          <w:sz w:val="26"/>
          <w:szCs w:val="26"/>
        </w:rPr>
        <w:t>TRIBUNAL SUPERIOR DE DISTRITO JUDICIAL DE PEREIRA</w:t>
      </w:r>
    </w:p>
    <w:p w:rsidR="00514AD3" w:rsidRPr="00BC223B" w:rsidRDefault="00514AD3" w:rsidP="00BC223B">
      <w:pPr>
        <w:pStyle w:val="Ttulo1"/>
        <w:spacing w:line="288" w:lineRule="auto"/>
        <w:rPr>
          <w:rFonts w:ascii="Arial Narrow" w:hAnsi="Arial Narrow"/>
          <w:sz w:val="26"/>
          <w:szCs w:val="26"/>
        </w:rPr>
      </w:pPr>
      <w:r w:rsidRPr="00BC223B">
        <w:rPr>
          <w:rFonts w:ascii="Arial Narrow" w:hAnsi="Arial Narrow"/>
          <w:sz w:val="26"/>
          <w:szCs w:val="26"/>
        </w:rPr>
        <w:t>SALA CUARTA DE DECISIÓN LABORAL</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pStyle w:val="Sinespaciado"/>
        <w:spacing w:line="288" w:lineRule="auto"/>
        <w:ind w:firstLine="708"/>
        <w:rPr>
          <w:rFonts w:ascii="Arial Narrow" w:hAnsi="Arial Narrow" w:cs="Arial"/>
          <w:b/>
          <w:spacing w:val="-6"/>
          <w:sz w:val="26"/>
          <w:szCs w:val="26"/>
        </w:rPr>
      </w:pPr>
      <w:r w:rsidRPr="00BC223B">
        <w:rPr>
          <w:rFonts w:ascii="Arial Narrow" w:hAnsi="Arial Narrow" w:cs="Arial"/>
          <w:b/>
          <w:spacing w:val="-6"/>
          <w:sz w:val="26"/>
          <w:szCs w:val="26"/>
          <w:u w:val="single"/>
        </w:rPr>
        <w:t>AUDIENCIA PÚBLICA</w:t>
      </w:r>
      <w:r w:rsidRPr="00BC223B">
        <w:rPr>
          <w:rFonts w:ascii="Arial Narrow" w:hAnsi="Arial Narrow" w:cs="Arial"/>
          <w:b/>
          <w:spacing w:val="-6"/>
          <w:sz w:val="26"/>
          <w:szCs w:val="26"/>
        </w:rPr>
        <w:t>:</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BB3B9E" w:rsidP="00BC223B">
      <w:pPr>
        <w:spacing w:line="288" w:lineRule="auto"/>
        <w:ind w:firstLine="708"/>
        <w:jc w:val="both"/>
        <w:rPr>
          <w:rFonts w:ascii="Arial Narrow" w:hAnsi="Arial Narrow" w:cs="Arial"/>
          <w:b/>
          <w:bCs/>
          <w:iCs/>
          <w:spacing w:val="-6"/>
          <w:sz w:val="26"/>
          <w:szCs w:val="26"/>
        </w:rPr>
      </w:pPr>
      <w:r w:rsidRPr="00BC223B">
        <w:rPr>
          <w:rFonts w:ascii="Arial Narrow" w:eastAsia="Calibri" w:hAnsi="Arial Narrow" w:cs="Arial"/>
          <w:spacing w:val="-6"/>
          <w:sz w:val="26"/>
          <w:szCs w:val="26"/>
          <w:lang w:val="es-CO" w:eastAsia="en-US"/>
        </w:rPr>
        <w:t>En Pereira, a los veintisiete</w:t>
      </w:r>
      <w:r w:rsidR="00514AD3" w:rsidRPr="00BC223B">
        <w:rPr>
          <w:rFonts w:ascii="Arial Narrow" w:eastAsia="Calibri" w:hAnsi="Arial Narrow" w:cs="Arial"/>
          <w:spacing w:val="-6"/>
          <w:sz w:val="26"/>
          <w:szCs w:val="26"/>
          <w:lang w:val="es-CO" w:eastAsia="en-US"/>
        </w:rPr>
        <w:t xml:space="preserve"> (2</w:t>
      </w:r>
      <w:r w:rsidRPr="00BC223B">
        <w:rPr>
          <w:rFonts w:ascii="Arial Narrow" w:eastAsia="Calibri" w:hAnsi="Arial Narrow" w:cs="Arial"/>
          <w:spacing w:val="-6"/>
          <w:sz w:val="26"/>
          <w:szCs w:val="26"/>
          <w:lang w:val="es-CO" w:eastAsia="en-US"/>
        </w:rPr>
        <w:t>7</w:t>
      </w:r>
      <w:r w:rsidR="00514AD3" w:rsidRPr="00BC223B">
        <w:rPr>
          <w:rFonts w:ascii="Arial Narrow" w:eastAsia="Calibri" w:hAnsi="Arial Narrow" w:cs="Arial"/>
          <w:spacing w:val="-6"/>
          <w:sz w:val="26"/>
          <w:szCs w:val="26"/>
          <w:lang w:val="es-CO" w:eastAsia="en-US"/>
        </w:rPr>
        <w:t>) días del mes de ma</w:t>
      </w:r>
      <w:r w:rsidRPr="00BC223B">
        <w:rPr>
          <w:rFonts w:ascii="Arial Narrow" w:eastAsia="Calibri" w:hAnsi="Arial Narrow" w:cs="Arial"/>
          <w:spacing w:val="-6"/>
          <w:sz w:val="26"/>
          <w:szCs w:val="26"/>
          <w:lang w:val="es-CO" w:eastAsia="en-US"/>
        </w:rPr>
        <w:t>y</w:t>
      </w:r>
      <w:r w:rsidR="00514AD3" w:rsidRPr="00BC223B">
        <w:rPr>
          <w:rFonts w:ascii="Arial Narrow" w:eastAsia="Calibri" w:hAnsi="Arial Narrow" w:cs="Arial"/>
          <w:spacing w:val="-6"/>
          <w:sz w:val="26"/>
          <w:szCs w:val="26"/>
          <w:lang w:val="es-CO" w:eastAsia="en-US"/>
        </w:rPr>
        <w:t>o de dos mil</w:t>
      </w:r>
      <w:r w:rsidRPr="00BC223B">
        <w:rPr>
          <w:rFonts w:ascii="Arial Narrow" w:eastAsia="Calibri" w:hAnsi="Arial Narrow" w:cs="Arial"/>
          <w:spacing w:val="-6"/>
          <w:sz w:val="26"/>
          <w:szCs w:val="26"/>
          <w:lang w:val="es-CO" w:eastAsia="en-US"/>
        </w:rPr>
        <w:t xml:space="preserve"> diecinueve  (2019), siendo las nueve y treinta de la mañana (9</w:t>
      </w:r>
      <w:r w:rsidR="00514AD3" w:rsidRPr="00BC223B">
        <w:rPr>
          <w:rFonts w:ascii="Arial Narrow" w:eastAsia="Calibri" w:hAnsi="Arial Narrow" w:cs="Arial"/>
          <w:spacing w:val="-6"/>
          <w:sz w:val="26"/>
          <w:szCs w:val="26"/>
          <w:lang w:val="es-CO" w:eastAsia="en-US"/>
        </w:rPr>
        <w:t xml:space="preserve">:30 a.m.), </w:t>
      </w:r>
      <w:r w:rsidR="00514AD3" w:rsidRPr="00BC223B">
        <w:rPr>
          <w:rFonts w:ascii="Arial Narrow" w:hAnsi="Arial Narrow" w:cs="Tahoma"/>
          <w:bCs/>
          <w:color w:val="000000"/>
          <w:spacing w:val="-6"/>
          <w:sz w:val="26"/>
          <w:szCs w:val="26"/>
          <w:lang w:eastAsia="es-CO"/>
        </w:rPr>
        <w:t xml:space="preserve">procede la Sala Cuarta de Decisión Laboral del Tribunal Superior de Pereira, a resolver los recursos de apelación interpuestos por las codemandadas Sistema Integrado de Transporte Masivo SI 99 S.A. y Liberty Seguros S.A. contra </w:t>
      </w:r>
      <w:r w:rsidR="00514AD3" w:rsidRPr="00BC223B">
        <w:rPr>
          <w:rFonts w:ascii="Arial Narrow" w:hAnsi="Arial Narrow" w:cs="Arial"/>
          <w:spacing w:val="-6"/>
          <w:sz w:val="26"/>
          <w:szCs w:val="26"/>
        </w:rPr>
        <w:t xml:space="preserve">la sentencia proferida el 8 de </w:t>
      </w:r>
      <w:r w:rsidR="00514AD3" w:rsidRPr="00BC223B">
        <w:rPr>
          <w:rFonts w:ascii="Arial Narrow" w:hAnsi="Arial Narrow" w:cs="Arial"/>
          <w:spacing w:val="-6"/>
          <w:sz w:val="26"/>
          <w:szCs w:val="26"/>
        </w:rPr>
        <w:lastRenderedPageBreak/>
        <w:t xml:space="preserve">junio de 2018 por el Juzgado Primero Laboral del Circuito de Pereira, dentro del proceso ordinario promovido por </w:t>
      </w:r>
      <w:r w:rsidR="00514AD3" w:rsidRPr="00BC223B">
        <w:rPr>
          <w:rFonts w:ascii="Arial Narrow" w:hAnsi="Arial Narrow" w:cs="Arial"/>
          <w:b/>
          <w:spacing w:val="-6"/>
          <w:sz w:val="26"/>
          <w:szCs w:val="26"/>
        </w:rPr>
        <w:t xml:space="preserve">Fabio Alberto Ortiz León </w:t>
      </w:r>
      <w:r w:rsidR="00514AD3" w:rsidRPr="00BC223B">
        <w:rPr>
          <w:rFonts w:ascii="Arial Narrow" w:hAnsi="Arial Narrow" w:cs="Arial"/>
          <w:spacing w:val="-6"/>
          <w:sz w:val="26"/>
          <w:szCs w:val="26"/>
        </w:rPr>
        <w:t xml:space="preserve">contra </w:t>
      </w:r>
      <w:r w:rsidR="00514AD3" w:rsidRPr="00BC223B">
        <w:rPr>
          <w:rFonts w:ascii="Arial Narrow" w:hAnsi="Arial Narrow" w:cs="Arial"/>
          <w:b/>
          <w:spacing w:val="-6"/>
          <w:sz w:val="26"/>
          <w:szCs w:val="26"/>
        </w:rPr>
        <w:t xml:space="preserve">Promasivo S.A., Megabus S.A.; </w:t>
      </w:r>
      <w:r w:rsidR="00514AD3" w:rsidRPr="00BC223B">
        <w:rPr>
          <w:rFonts w:ascii="Arial Narrow" w:hAnsi="Arial Narrow" w:cs="Arial"/>
          <w:spacing w:val="-6"/>
          <w:sz w:val="26"/>
          <w:szCs w:val="26"/>
        </w:rPr>
        <w:t>y las llamadas en garantía</w:t>
      </w:r>
      <w:r w:rsidR="00514AD3" w:rsidRPr="00BC223B">
        <w:rPr>
          <w:rFonts w:ascii="Arial Narrow" w:hAnsi="Arial Narrow" w:cs="Arial"/>
          <w:b/>
          <w:spacing w:val="-6"/>
          <w:sz w:val="26"/>
          <w:szCs w:val="26"/>
        </w:rPr>
        <w:t xml:space="preserve">: </w:t>
      </w:r>
      <w:r w:rsidR="00514AD3" w:rsidRPr="00BC223B">
        <w:rPr>
          <w:rFonts w:ascii="Arial Narrow" w:hAnsi="Arial Narrow"/>
          <w:b/>
          <w:spacing w:val="-6"/>
          <w:sz w:val="26"/>
          <w:szCs w:val="26"/>
          <w:lang w:val="es-CO" w:eastAsia="es-CO"/>
        </w:rPr>
        <w:t>Sistema Integrado de Transporte SI 99 S.A.</w:t>
      </w:r>
      <w:r w:rsidR="00514AD3" w:rsidRPr="00BC223B">
        <w:rPr>
          <w:rFonts w:ascii="Arial Narrow" w:hAnsi="Arial Narrow" w:cs="Arial"/>
          <w:b/>
          <w:spacing w:val="-6"/>
          <w:sz w:val="26"/>
          <w:szCs w:val="26"/>
        </w:rPr>
        <w:t xml:space="preserve">, López Bedoya y Asociados &amp; Cia. En. C. </w:t>
      </w:r>
      <w:r w:rsidR="00514AD3" w:rsidRPr="00BC223B">
        <w:rPr>
          <w:rFonts w:ascii="Arial Narrow" w:hAnsi="Arial Narrow" w:cs="Arial"/>
          <w:spacing w:val="-6"/>
          <w:sz w:val="26"/>
          <w:szCs w:val="26"/>
        </w:rPr>
        <w:t>y</w:t>
      </w:r>
      <w:r w:rsidR="00514AD3" w:rsidRPr="00BC223B">
        <w:rPr>
          <w:rFonts w:ascii="Arial Narrow" w:hAnsi="Arial Narrow" w:cs="Arial"/>
          <w:b/>
          <w:spacing w:val="-6"/>
          <w:sz w:val="26"/>
          <w:szCs w:val="26"/>
        </w:rPr>
        <w:t xml:space="preserve"> Liberty Seguros S.A.  </w:t>
      </w:r>
      <w:r w:rsidR="00514AD3" w:rsidRPr="00BC223B">
        <w:rPr>
          <w:rFonts w:ascii="Arial Narrow" w:hAnsi="Arial Narrow" w:cs="Arial"/>
          <w:b/>
          <w:bCs/>
          <w:iCs/>
          <w:spacing w:val="-6"/>
          <w:sz w:val="26"/>
          <w:szCs w:val="26"/>
        </w:rPr>
        <w:t xml:space="preserve"> </w:t>
      </w:r>
    </w:p>
    <w:p w:rsidR="00514AD3" w:rsidRPr="00BC223B" w:rsidRDefault="00514AD3" w:rsidP="00BC223B">
      <w:pPr>
        <w:pStyle w:val="Sinespaciado"/>
        <w:spacing w:line="288" w:lineRule="auto"/>
        <w:rPr>
          <w:rFonts w:ascii="Arial Narrow" w:hAnsi="Arial Narrow"/>
          <w:spacing w:val="-6"/>
          <w:sz w:val="26"/>
          <w:szCs w:val="26"/>
        </w:rPr>
      </w:pPr>
    </w:p>
    <w:p w:rsidR="00514AD3" w:rsidRPr="00BC223B" w:rsidRDefault="00514AD3" w:rsidP="00BC223B">
      <w:pPr>
        <w:spacing w:line="288" w:lineRule="auto"/>
        <w:ind w:firstLine="851"/>
        <w:jc w:val="both"/>
        <w:rPr>
          <w:rFonts w:ascii="Arial Narrow" w:hAnsi="Arial Narrow" w:cs="Arial"/>
          <w:b/>
          <w:bCs/>
          <w:iCs/>
          <w:spacing w:val="-6"/>
          <w:sz w:val="26"/>
          <w:szCs w:val="26"/>
        </w:rPr>
      </w:pPr>
      <w:r w:rsidRPr="00BC223B">
        <w:rPr>
          <w:rFonts w:ascii="Arial Narrow" w:hAnsi="Arial Narrow" w:cs="Arial"/>
          <w:b/>
          <w:bCs/>
          <w:iCs/>
          <w:spacing w:val="-6"/>
          <w:sz w:val="26"/>
          <w:szCs w:val="26"/>
        </w:rPr>
        <w:t>IDENTIFICACIÓN DE LAS PARTES</w:t>
      </w:r>
    </w:p>
    <w:p w:rsidR="002D5CBC" w:rsidRPr="00BC223B" w:rsidRDefault="002D5CBC"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851"/>
        <w:jc w:val="both"/>
        <w:rPr>
          <w:rFonts w:ascii="Arial Narrow" w:hAnsi="Arial Narrow" w:cs="Arial"/>
          <w:b/>
          <w:bCs/>
          <w:iCs/>
          <w:spacing w:val="-6"/>
          <w:sz w:val="26"/>
          <w:szCs w:val="26"/>
        </w:rPr>
      </w:pPr>
      <w:r w:rsidRPr="00BC223B">
        <w:rPr>
          <w:rFonts w:ascii="Arial Narrow" w:hAnsi="Arial Narrow" w:cs="Arial"/>
          <w:b/>
          <w:bCs/>
          <w:iCs/>
          <w:spacing w:val="-6"/>
          <w:sz w:val="26"/>
          <w:szCs w:val="26"/>
        </w:rPr>
        <w:t>INTRODUCCIÓN</w:t>
      </w:r>
    </w:p>
    <w:p w:rsidR="00514AD3" w:rsidRPr="00BC223B" w:rsidRDefault="00514AD3" w:rsidP="00BC223B">
      <w:pPr>
        <w:pStyle w:val="Sinespaciado"/>
        <w:spacing w:line="288" w:lineRule="auto"/>
        <w:rPr>
          <w:rFonts w:ascii="Arial Narrow" w:hAnsi="Arial Narrow"/>
          <w:sz w:val="26"/>
          <w:szCs w:val="26"/>
        </w:rPr>
      </w:pPr>
    </w:p>
    <w:p w:rsidR="001C6304" w:rsidRPr="00BC223B" w:rsidRDefault="00B755B9" w:rsidP="00BC223B">
      <w:pPr>
        <w:spacing w:line="288" w:lineRule="auto"/>
        <w:ind w:firstLine="708"/>
        <w:jc w:val="both"/>
        <w:rPr>
          <w:rFonts w:ascii="Arial Narrow" w:hAnsi="Arial Narrow" w:cs="Arial"/>
          <w:spacing w:val="-6"/>
          <w:sz w:val="26"/>
          <w:szCs w:val="26"/>
        </w:rPr>
      </w:pPr>
      <w:r w:rsidRPr="00BC223B">
        <w:rPr>
          <w:rFonts w:ascii="Arial Narrow" w:hAnsi="Arial Narrow" w:cs="Tahoma"/>
          <w:spacing w:val="-6"/>
          <w:sz w:val="26"/>
          <w:szCs w:val="26"/>
        </w:rPr>
        <w:t xml:space="preserve">Pretende el demandante se declare que entre él </w:t>
      </w:r>
      <w:r w:rsidR="007D1AC1" w:rsidRPr="00BC223B">
        <w:rPr>
          <w:rFonts w:ascii="Arial Narrow" w:hAnsi="Arial Narrow" w:cs="Tahoma"/>
          <w:spacing w:val="-6"/>
          <w:sz w:val="26"/>
          <w:szCs w:val="26"/>
        </w:rPr>
        <w:t xml:space="preserve">y </w:t>
      </w:r>
      <w:r w:rsidR="007D1AC1" w:rsidRPr="00BC223B">
        <w:rPr>
          <w:rFonts w:ascii="Arial Narrow" w:hAnsi="Arial Narrow" w:cs="Arial"/>
          <w:spacing w:val="-6"/>
          <w:sz w:val="26"/>
          <w:szCs w:val="26"/>
        </w:rPr>
        <w:t>Promasivo S.A. existió un contrato de trabajo a término indefinido entre el 8 de noviembre de 2010 y el 10 de septiembre de 2014, y en consecuencia, se condene a esa sociedad y solidariamente a Megabús S.A., a reconocer los valores de la liquidación final, las cesantías</w:t>
      </w:r>
      <w:r w:rsidR="002D5CBC" w:rsidRPr="00BC223B">
        <w:rPr>
          <w:rFonts w:ascii="Arial Narrow" w:hAnsi="Arial Narrow" w:cs="Arial"/>
          <w:spacing w:val="-6"/>
          <w:sz w:val="26"/>
          <w:szCs w:val="26"/>
        </w:rPr>
        <w:t xml:space="preserve"> del 2012 y 2013, la </w:t>
      </w:r>
      <w:r w:rsidR="007D1AC1" w:rsidRPr="00BC223B">
        <w:rPr>
          <w:rFonts w:ascii="Arial Narrow" w:hAnsi="Arial Narrow" w:cs="Arial"/>
          <w:spacing w:val="-6"/>
          <w:sz w:val="26"/>
          <w:szCs w:val="26"/>
        </w:rPr>
        <w:t xml:space="preserve">moratoria por no consignación de las cesantías, las vacaciones </w:t>
      </w:r>
      <w:r w:rsidR="002D5CBC" w:rsidRPr="00BC223B">
        <w:rPr>
          <w:rFonts w:ascii="Arial Narrow" w:hAnsi="Arial Narrow" w:cs="Arial"/>
          <w:spacing w:val="-6"/>
          <w:sz w:val="26"/>
          <w:szCs w:val="26"/>
        </w:rPr>
        <w:t xml:space="preserve">causadas </w:t>
      </w:r>
      <w:r w:rsidR="007D1AC1" w:rsidRPr="00BC223B">
        <w:rPr>
          <w:rFonts w:ascii="Arial Narrow" w:hAnsi="Arial Narrow" w:cs="Arial"/>
          <w:spacing w:val="-6"/>
          <w:sz w:val="26"/>
          <w:szCs w:val="26"/>
        </w:rPr>
        <w:t>entre el 8 de noviembre de 2012 y ese mismo día y mes del 2013, los aportes a pensión adeudados, el rea</w:t>
      </w:r>
      <w:r w:rsidR="001C6304" w:rsidRPr="00BC223B">
        <w:rPr>
          <w:rFonts w:ascii="Arial Narrow" w:hAnsi="Arial Narrow" w:cs="Arial"/>
          <w:spacing w:val="-6"/>
          <w:sz w:val="26"/>
          <w:szCs w:val="26"/>
        </w:rPr>
        <w:t xml:space="preserve">juste de los que se hicieron sobre una base salarial inferior, la indemnización por despido injustificado, la sanción moratoria de que trata el artículo 65 CST, más las costas del proceso a su favor. </w:t>
      </w:r>
    </w:p>
    <w:p w:rsidR="00514AD3" w:rsidRPr="00BC223B" w:rsidRDefault="001C6304" w:rsidP="00BC223B">
      <w:pPr>
        <w:spacing w:line="288" w:lineRule="auto"/>
        <w:ind w:firstLine="708"/>
        <w:jc w:val="both"/>
        <w:rPr>
          <w:rFonts w:ascii="Arial Narrow" w:hAnsi="Arial Narrow" w:cs="Tahoma"/>
          <w:b/>
          <w:spacing w:val="-6"/>
          <w:sz w:val="26"/>
          <w:szCs w:val="26"/>
        </w:rPr>
      </w:pPr>
      <w:r w:rsidRPr="00BC223B">
        <w:rPr>
          <w:rFonts w:ascii="Arial Narrow" w:hAnsi="Arial Narrow" w:cs="Arial"/>
          <w:spacing w:val="-6"/>
          <w:sz w:val="26"/>
          <w:szCs w:val="26"/>
        </w:rPr>
        <w:t xml:space="preserve">Como fundamento a esos pedimentos, expone que prestó sus servicios </w:t>
      </w:r>
      <w:r w:rsidR="00882A6E" w:rsidRPr="00BC223B">
        <w:rPr>
          <w:rFonts w:ascii="Arial Narrow" w:hAnsi="Arial Narrow" w:cs="Arial"/>
          <w:spacing w:val="-6"/>
          <w:sz w:val="26"/>
          <w:szCs w:val="26"/>
        </w:rPr>
        <w:t>personales bajo la continuada dependencia y subordinación de Prom</w:t>
      </w:r>
      <w:r w:rsidR="00BD1E2D" w:rsidRPr="00BC223B">
        <w:rPr>
          <w:rFonts w:ascii="Arial Narrow" w:hAnsi="Arial Narrow" w:cs="Arial"/>
          <w:spacing w:val="-6"/>
          <w:sz w:val="26"/>
          <w:szCs w:val="26"/>
        </w:rPr>
        <w:t>asivo durante el lapso referido, para desempeñar el cargo de operador de bus alimentador del Sistema de Transporte Masivo; que la relación laboral culminó por renuncia voluntaria del trabajador dado los múltiples incumplimientos del empleador en el pago de sus acreencias laborales</w:t>
      </w:r>
      <w:r w:rsidR="0063158A" w:rsidRPr="00BC223B">
        <w:rPr>
          <w:rFonts w:ascii="Arial Narrow" w:hAnsi="Arial Narrow" w:cs="Arial"/>
          <w:spacing w:val="-6"/>
          <w:sz w:val="26"/>
          <w:szCs w:val="26"/>
        </w:rPr>
        <w:t>, lo que generó además que la empresa realizara 7 ceses de actividades entre el 2011 y el 2014</w:t>
      </w:r>
      <w:r w:rsidR="00BD1E2D" w:rsidRPr="00BC223B">
        <w:rPr>
          <w:rFonts w:ascii="Arial Narrow" w:hAnsi="Arial Narrow" w:cs="Arial"/>
          <w:spacing w:val="-6"/>
          <w:sz w:val="26"/>
          <w:szCs w:val="26"/>
        </w:rPr>
        <w:t>; que devengó durante el último año un sala</w:t>
      </w:r>
      <w:r w:rsidR="0063158A" w:rsidRPr="00BC223B">
        <w:rPr>
          <w:rFonts w:ascii="Arial Narrow" w:hAnsi="Arial Narrow" w:cs="Arial"/>
          <w:spacing w:val="-6"/>
          <w:sz w:val="26"/>
          <w:szCs w:val="26"/>
        </w:rPr>
        <w:t>rio promedio de $1`327.567</w:t>
      </w:r>
      <w:r w:rsidR="00BD1E2D" w:rsidRPr="00BC223B">
        <w:rPr>
          <w:rFonts w:ascii="Arial Narrow" w:hAnsi="Arial Narrow" w:cs="Arial"/>
          <w:spacing w:val="-6"/>
          <w:sz w:val="26"/>
          <w:szCs w:val="26"/>
        </w:rPr>
        <w:t>, que incluía un salario básico de $895.352, más una bonificación constante de $100.000 mensuales; que</w:t>
      </w:r>
      <w:r w:rsidR="0063158A" w:rsidRPr="00BC223B">
        <w:rPr>
          <w:rFonts w:ascii="Arial Narrow" w:hAnsi="Arial Narrow" w:cs="Arial"/>
          <w:spacing w:val="-6"/>
          <w:sz w:val="26"/>
          <w:szCs w:val="26"/>
        </w:rPr>
        <w:t xml:space="preserve"> cumplía un horario de 4:00 a.m. a 12:00 p.m. en turnos rotativos; que </w:t>
      </w:r>
      <w:r w:rsidR="00BD1E2D" w:rsidRPr="00BC223B">
        <w:rPr>
          <w:rFonts w:ascii="Arial Narrow" w:hAnsi="Arial Narrow" w:cs="Arial"/>
          <w:spacing w:val="-6"/>
          <w:sz w:val="26"/>
          <w:szCs w:val="26"/>
        </w:rPr>
        <w:t>Promasivo S.A. es el concesionario del Sistema de Transporte Masivo del Área Metropolitana Centro de Occidente y  Megabús el ente gestor encargado del control  vigilancia del contrato de Concesión No. 01 de 2004, suscrito entre esas entidades; que Megabus se reservó el derecho de impartir las ordenes y definir las necesidades de la operación;</w:t>
      </w:r>
      <w:r w:rsidR="0063158A" w:rsidRPr="00BC223B">
        <w:rPr>
          <w:rFonts w:ascii="Arial Narrow" w:hAnsi="Arial Narrow" w:cs="Arial"/>
          <w:spacing w:val="-6"/>
          <w:sz w:val="26"/>
          <w:szCs w:val="26"/>
        </w:rPr>
        <w:t xml:space="preserve"> </w:t>
      </w:r>
      <w:r w:rsidR="00BD1E2D" w:rsidRPr="00BC223B">
        <w:rPr>
          <w:rFonts w:ascii="Arial Narrow" w:hAnsi="Arial Narrow" w:cs="Arial"/>
          <w:spacing w:val="-6"/>
          <w:sz w:val="26"/>
          <w:szCs w:val="26"/>
        </w:rPr>
        <w:t xml:space="preserve"> que </w:t>
      </w:r>
      <w:r w:rsidR="0063158A" w:rsidRPr="00BC223B">
        <w:rPr>
          <w:rFonts w:ascii="Arial Narrow" w:hAnsi="Arial Narrow" w:cs="Arial"/>
          <w:spacing w:val="-6"/>
          <w:sz w:val="26"/>
          <w:szCs w:val="26"/>
        </w:rPr>
        <w:t xml:space="preserve">a la finalización del </w:t>
      </w:r>
      <w:r w:rsidR="00946448" w:rsidRPr="00BC223B">
        <w:rPr>
          <w:rFonts w:ascii="Arial Narrow" w:hAnsi="Arial Narrow" w:cs="Arial"/>
          <w:spacing w:val="-6"/>
          <w:sz w:val="26"/>
          <w:szCs w:val="26"/>
        </w:rPr>
        <w:t>contrato</w:t>
      </w:r>
      <w:r w:rsidR="0063158A" w:rsidRPr="00BC223B">
        <w:rPr>
          <w:rFonts w:ascii="Arial Narrow" w:hAnsi="Arial Narrow" w:cs="Arial"/>
          <w:spacing w:val="-6"/>
          <w:sz w:val="26"/>
          <w:szCs w:val="26"/>
        </w:rPr>
        <w:t xml:space="preserve"> de trabajo no le fueron canceladas las prestaciones sociales</w:t>
      </w:r>
      <w:r w:rsidR="00946448" w:rsidRPr="00BC223B">
        <w:rPr>
          <w:rFonts w:ascii="Arial Narrow" w:hAnsi="Arial Narrow" w:cs="Arial"/>
          <w:spacing w:val="-6"/>
          <w:sz w:val="26"/>
          <w:szCs w:val="26"/>
        </w:rPr>
        <w:t xml:space="preserve"> y demás acreencias que aquí se reclaman</w:t>
      </w:r>
      <w:r w:rsidR="0063158A" w:rsidRPr="00BC223B">
        <w:rPr>
          <w:rFonts w:ascii="Arial Narrow" w:hAnsi="Arial Narrow" w:cs="Arial"/>
          <w:spacing w:val="-6"/>
          <w:sz w:val="26"/>
          <w:szCs w:val="26"/>
        </w:rPr>
        <w:t xml:space="preserve">; </w:t>
      </w:r>
      <w:r w:rsidR="00204F0C" w:rsidRPr="00BC223B">
        <w:rPr>
          <w:rFonts w:ascii="Arial Narrow" w:hAnsi="Arial Narrow" w:cs="Arial"/>
          <w:spacing w:val="-6"/>
          <w:sz w:val="26"/>
          <w:szCs w:val="26"/>
        </w:rPr>
        <w:t>que el 7 de noviembre de 2014</w:t>
      </w:r>
      <w:r w:rsidR="00BD1E2D" w:rsidRPr="00BC223B">
        <w:rPr>
          <w:rFonts w:ascii="Arial Narrow" w:hAnsi="Arial Narrow" w:cs="Arial"/>
          <w:spacing w:val="-6"/>
          <w:sz w:val="26"/>
          <w:szCs w:val="26"/>
        </w:rPr>
        <w:t xml:space="preserve"> radicó ante Megabús reclamación administrativa tendiente a obtener las acreencias laborales adeudadas, no obstante, </w:t>
      </w:r>
      <w:r w:rsidR="00204F0C" w:rsidRPr="00BC223B">
        <w:rPr>
          <w:rFonts w:ascii="Arial Narrow" w:hAnsi="Arial Narrow" w:cs="Arial"/>
          <w:spacing w:val="-6"/>
          <w:sz w:val="26"/>
          <w:szCs w:val="26"/>
        </w:rPr>
        <w:t>la solicitu</w:t>
      </w:r>
      <w:r w:rsidR="002D5CBC" w:rsidRPr="00BC223B">
        <w:rPr>
          <w:rFonts w:ascii="Arial Narrow" w:hAnsi="Arial Narrow" w:cs="Arial"/>
          <w:spacing w:val="-6"/>
          <w:sz w:val="26"/>
          <w:szCs w:val="26"/>
        </w:rPr>
        <w:t xml:space="preserve">d le </w:t>
      </w:r>
      <w:r w:rsidR="00204F0C" w:rsidRPr="00BC223B">
        <w:rPr>
          <w:rFonts w:ascii="Arial Narrow" w:hAnsi="Arial Narrow" w:cs="Arial"/>
          <w:spacing w:val="-6"/>
          <w:sz w:val="26"/>
          <w:szCs w:val="26"/>
        </w:rPr>
        <w:t xml:space="preserve">fue negada. </w:t>
      </w:r>
      <w:r w:rsidR="00514AD3" w:rsidRPr="00BC223B">
        <w:rPr>
          <w:rFonts w:ascii="Arial Narrow" w:hAnsi="Arial Narrow" w:cs="Tahoma"/>
          <w:b/>
          <w:spacing w:val="-6"/>
          <w:sz w:val="26"/>
          <w:szCs w:val="26"/>
        </w:rPr>
        <w:t xml:space="preserve"> </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708"/>
        <w:jc w:val="both"/>
        <w:rPr>
          <w:rFonts w:ascii="Arial Narrow" w:hAnsi="Arial Narrow" w:cs="Tahoma"/>
          <w:spacing w:val="-6"/>
          <w:sz w:val="26"/>
          <w:szCs w:val="26"/>
        </w:rPr>
      </w:pPr>
      <w:r w:rsidRPr="00BC223B">
        <w:rPr>
          <w:rFonts w:ascii="Arial Narrow" w:hAnsi="Arial Narrow" w:cs="Tahoma"/>
          <w:spacing w:val="-6"/>
          <w:sz w:val="26"/>
          <w:szCs w:val="26"/>
        </w:rPr>
        <w:t xml:space="preserve">Admitida la demanda, se dispuso el traslado a los demandados. </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Promasivo S.A. en liquidación, aceptó los hechos relacionados con la existencia del vínculo laboral con</w:t>
      </w:r>
      <w:r w:rsidR="000402AB" w:rsidRPr="00BC223B">
        <w:rPr>
          <w:rFonts w:ascii="Arial Narrow" w:hAnsi="Arial Narrow" w:cs="Arial"/>
          <w:spacing w:val="-6"/>
          <w:sz w:val="26"/>
          <w:szCs w:val="26"/>
        </w:rPr>
        <w:t xml:space="preserve"> el demandante</w:t>
      </w:r>
      <w:r w:rsidR="00B43E12" w:rsidRPr="00BC223B">
        <w:rPr>
          <w:rFonts w:ascii="Arial Narrow" w:hAnsi="Arial Narrow" w:cs="Arial"/>
          <w:spacing w:val="-6"/>
          <w:sz w:val="26"/>
          <w:szCs w:val="26"/>
        </w:rPr>
        <w:t xml:space="preserve"> en l</w:t>
      </w:r>
      <w:r w:rsidRPr="00BC223B">
        <w:rPr>
          <w:rFonts w:ascii="Arial Narrow" w:hAnsi="Arial Narrow" w:cs="Arial"/>
          <w:spacing w:val="-6"/>
          <w:sz w:val="26"/>
          <w:szCs w:val="26"/>
        </w:rPr>
        <w:t xml:space="preserve">os extremos temporales </w:t>
      </w:r>
      <w:r w:rsidR="00B43E12" w:rsidRPr="00BC223B">
        <w:rPr>
          <w:rFonts w:ascii="Arial Narrow" w:hAnsi="Arial Narrow" w:cs="Arial"/>
          <w:spacing w:val="-6"/>
          <w:sz w:val="26"/>
          <w:szCs w:val="26"/>
        </w:rPr>
        <w:t xml:space="preserve">referidos, </w:t>
      </w:r>
      <w:r w:rsidR="0028647A" w:rsidRPr="00BC223B">
        <w:rPr>
          <w:rFonts w:ascii="Arial Narrow" w:hAnsi="Arial Narrow" w:cs="Arial"/>
          <w:spacing w:val="-6"/>
          <w:sz w:val="26"/>
          <w:szCs w:val="26"/>
        </w:rPr>
        <w:t xml:space="preserve">el salario básico devengado y la bonificación mensual, aclarando que no era constitutiva de salario, la renuncia del trabajador, </w:t>
      </w:r>
      <w:r w:rsidRPr="00BC223B">
        <w:rPr>
          <w:rFonts w:ascii="Arial Narrow" w:hAnsi="Arial Narrow" w:cs="Arial"/>
          <w:spacing w:val="-6"/>
          <w:sz w:val="26"/>
          <w:szCs w:val="26"/>
        </w:rPr>
        <w:t>el contrato de concesión que suscribió con Megabus S.A., las dificultades en la prestación del servicio,</w:t>
      </w:r>
      <w:r w:rsidR="0028647A" w:rsidRPr="00BC223B">
        <w:rPr>
          <w:rFonts w:ascii="Arial Narrow" w:hAnsi="Arial Narrow" w:cs="Arial"/>
          <w:spacing w:val="-6"/>
          <w:sz w:val="26"/>
          <w:szCs w:val="26"/>
        </w:rPr>
        <w:t xml:space="preserve"> entre otros</w:t>
      </w:r>
      <w:r w:rsidRPr="00BC223B">
        <w:rPr>
          <w:rFonts w:ascii="Arial Narrow" w:hAnsi="Arial Narrow" w:cs="Arial"/>
          <w:spacing w:val="-6"/>
          <w:sz w:val="26"/>
          <w:szCs w:val="26"/>
        </w:rPr>
        <w:t xml:space="preserve">. Se opuso a </w:t>
      </w:r>
      <w:r w:rsidR="00A865B5" w:rsidRPr="00BC223B">
        <w:rPr>
          <w:rFonts w:ascii="Arial Narrow" w:hAnsi="Arial Narrow" w:cs="Arial"/>
          <w:spacing w:val="-6"/>
          <w:sz w:val="26"/>
          <w:szCs w:val="26"/>
        </w:rPr>
        <w:t>l</w:t>
      </w:r>
      <w:r w:rsidRPr="00BC223B">
        <w:rPr>
          <w:rFonts w:ascii="Arial Narrow" w:hAnsi="Arial Narrow" w:cs="Arial"/>
          <w:spacing w:val="-6"/>
          <w:sz w:val="26"/>
          <w:szCs w:val="26"/>
        </w:rPr>
        <w:t xml:space="preserve">as pretensiones de la demanda </w:t>
      </w:r>
      <w:r w:rsidR="00A865B5" w:rsidRPr="00BC223B">
        <w:rPr>
          <w:rFonts w:ascii="Arial Narrow" w:hAnsi="Arial Narrow" w:cs="Arial"/>
          <w:spacing w:val="-6"/>
          <w:sz w:val="26"/>
          <w:szCs w:val="26"/>
        </w:rPr>
        <w:t>y manifestó que se atiene a lo que resulte debidamente probado. En su defens</w:t>
      </w:r>
      <w:r w:rsidRPr="00BC223B">
        <w:rPr>
          <w:rFonts w:ascii="Arial Narrow" w:hAnsi="Arial Narrow" w:cs="Arial"/>
          <w:spacing w:val="-6"/>
          <w:sz w:val="26"/>
          <w:szCs w:val="26"/>
        </w:rPr>
        <w:t xml:space="preserve">a, propuso como excepciones de fondo: </w:t>
      </w:r>
      <w:r w:rsidR="00027D14" w:rsidRPr="00BC223B">
        <w:rPr>
          <w:rFonts w:ascii="Arial Narrow" w:hAnsi="Arial Narrow" w:cs="Arial"/>
          <w:spacing w:val="-6"/>
          <w:sz w:val="26"/>
          <w:szCs w:val="26"/>
        </w:rPr>
        <w:t>“</w:t>
      </w:r>
      <w:r w:rsidRPr="00BC223B">
        <w:rPr>
          <w:rFonts w:ascii="Arial Narrow" w:hAnsi="Arial Narrow" w:cs="Arial"/>
          <w:spacing w:val="-6"/>
          <w:sz w:val="26"/>
          <w:szCs w:val="26"/>
        </w:rPr>
        <w:t>Prescripción</w:t>
      </w:r>
      <w:r w:rsidR="00027D14" w:rsidRPr="00BC223B">
        <w:rPr>
          <w:rFonts w:ascii="Arial Narrow" w:hAnsi="Arial Narrow" w:cs="Arial"/>
          <w:spacing w:val="-6"/>
          <w:sz w:val="26"/>
          <w:szCs w:val="26"/>
        </w:rPr>
        <w:t>”, “I</w:t>
      </w:r>
      <w:r w:rsidRPr="00BC223B">
        <w:rPr>
          <w:rFonts w:ascii="Arial Narrow" w:hAnsi="Arial Narrow" w:cs="Arial"/>
          <w:spacing w:val="-6"/>
          <w:sz w:val="26"/>
          <w:szCs w:val="26"/>
        </w:rPr>
        <w:t>nexistencia parcial de las obligaciones demandadas</w:t>
      </w:r>
      <w:r w:rsidR="00027D14" w:rsidRPr="00BC223B">
        <w:rPr>
          <w:rFonts w:ascii="Arial Narrow" w:hAnsi="Arial Narrow" w:cs="Arial"/>
          <w:spacing w:val="-6"/>
          <w:sz w:val="26"/>
          <w:szCs w:val="26"/>
        </w:rPr>
        <w:t>” y “</w:t>
      </w:r>
      <w:r w:rsidRPr="00BC223B">
        <w:rPr>
          <w:rFonts w:ascii="Arial Narrow" w:hAnsi="Arial Narrow" w:cs="Arial"/>
          <w:spacing w:val="-6"/>
          <w:sz w:val="26"/>
          <w:szCs w:val="26"/>
        </w:rPr>
        <w:t>cobro de lo no debido</w:t>
      </w:r>
      <w:r w:rsidR="00027D14" w:rsidRPr="00BC223B">
        <w:rPr>
          <w:rFonts w:ascii="Arial Narrow" w:hAnsi="Arial Narrow" w:cs="Arial"/>
          <w:spacing w:val="-6"/>
          <w:sz w:val="26"/>
          <w:szCs w:val="26"/>
        </w:rPr>
        <w:t xml:space="preserve">”, ver folios 98 a 109. </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lastRenderedPageBreak/>
        <w:t xml:space="preserve">Megabus S.A., se opuso igualmente a las pretensiones. Replicó que su contratista y concesionaria Promasivo S.A., gozaba de plena autonomía y libertad para contratar </w:t>
      </w:r>
      <w:r w:rsidR="009A4D29" w:rsidRPr="00BC223B">
        <w:rPr>
          <w:rFonts w:ascii="Arial Narrow" w:hAnsi="Arial Narrow" w:cs="Arial"/>
          <w:spacing w:val="-6"/>
          <w:sz w:val="26"/>
          <w:szCs w:val="26"/>
        </w:rPr>
        <w:t xml:space="preserve">el personal requerido, </w:t>
      </w:r>
      <w:r w:rsidRPr="00BC223B">
        <w:rPr>
          <w:rFonts w:ascii="Arial Narrow" w:hAnsi="Arial Narrow" w:cs="Arial"/>
          <w:spacing w:val="-6"/>
          <w:sz w:val="26"/>
          <w:szCs w:val="26"/>
        </w:rPr>
        <w:t xml:space="preserve">por ende, Megabús no tiene compromiso en este asunto, en los términos y para los efectos de la cláusula de indemnidad que se pactó con el concesionario. Propuso </w:t>
      </w:r>
      <w:r w:rsidR="009A4D29" w:rsidRPr="00BC223B">
        <w:rPr>
          <w:rFonts w:ascii="Arial Narrow" w:hAnsi="Arial Narrow" w:cs="Arial"/>
          <w:spacing w:val="-6"/>
          <w:sz w:val="26"/>
          <w:szCs w:val="26"/>
        </w:rPr>
        <w:t>como medios exceptivos de mérito los de “P</w:t>
      </w:r>
      <w:r w:rsidRPr="00BC223B">
        <w:rPr>
          <w:rFonts w:ascii="Arial Narrow" w:hAnsi="Arial Narrow" w:cs="Arial"/>
          <w:spacing w:val="-6"/>
          <w:sz w:val="26"/>
          <w:szCs w:val="26"/>
        </w:rPr>
        <w:t>rescripción</w:t>
      </w:r>
      <w:r w:rsidR="009A4D29" w:rsidRPr="00BC223B">
        <w:rPr>
          <w:rFonts w:ascii="Arial Narrow" w:hAnsi="Arial Narrow" w:cs="Arial"/>
          <w:spacing w:val="-6"/>
          <w:sz w:val="26"/>
          <w:szCs w:val="26"/>
        </w:rPr>
        <w:t>” e “Improcedencia de la declaratoria de solidaridad de Megabús S.A. en los términos del artículo 34 del CST”</w:t>
      </w:r>
      <w:r w:rsidRPr="00BC223B">
        <w:rPr>
          <w:rFonts w:ascii="Arial Narrow" w:hAnsi="Arial Narrow" w:cs="Arial"/>
          <w:spacing w:val="-6"/>
          <w:sz w:val="26"/>
          <w:szCs w:val="26"/>
        </w:rPr>
        <w:t xml:space="preserve">. </w:t>
      </w:r>
      <w:r w:rsidR="008B115C" w:rsidRPr="00BC223B">
        <w:rPr>
          <w:rFonts w:ascii="Arial Narrow" w:hAnsi="Arial Narrow" w:cs="Arial"/>
          <w:spacing w:val="-6"/>
          <w:sz w:val="26"/>
          <w:szCs w:val="26"/>
        </w:rPr>
        <w:t>En escrito anexo l</w:t>
      </w:r>
      <w:r w:rsidRPr="00BC223B">
        <w:rPr>
          <w:rFonts w:ascii="Arial Narrow" w:hAnsi="Arial Narrow" w:cs="Arial"/>
          <w:spacing w:val="-6"/>
          <w:sz w:val="26"/>
          <w:szCs w:val="26"/>
        </w:rPr>
        <w:t>lamó en garantía a SI 99 S.A., López Bedoya y Asociados y Cia. S. en C., y a la Compañía Liberty Seguros S.A.</w:t>
      </w:r>
      <w:r w:rsidR="009A4D29" w:rsidRPr="00BC223B">
        <w:rPr>
          <w:rFonts w:ascii="Arial Narrow" w:hAnsi="Arial Narrow" w:cs="Arial"/>
          <w:spacing w:val="-6"/>
          <w:sz w:val="26"/>
          <w:szCs w:val="26"/>
        </w:rPr>
        <w:t xml:space="preserve">, ver folios 328 a 353. </w:t>
      </w:r>
    </w:p>
    <w:p w:rsidR="00514AD3" w:rsidRPr="00BC223B" w:rsidRDefault="00514AD3" w:rsidP="00BC223B">
      <w:pPr>
        <w:pStyle w:val="Sinespaciado"/>
        <w:spacing w:line="288" w:lineRule="auto"/>
        <w:rPr>
          <w:rFonts w:ascii="Arial Narrow" w:hAnsi="Arial Narrow"/>
          <w:sz w:val="26"/>
          <w:szCs w:val="26"/>
        </w:rPr>
      </w:pPr>
    </w:p>
    <w:p w:rsidR="002D5CBC" w:rsidRPr="00BC223B" w:rsidRDefault="00514AD3"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La jueza accedió a los llamamientos</w:t>
      </w:r>
      <w:r w:rsidR="002D5CBC" w:rsidRPr="00BC223B">
        <w:rPr>
          <w:rFonts w:ascii="Arial Narrow" w:hAnsi="Arial Narrow" w:cs="Arial"/>
          <w:spacing w:val="-6"/>
          <w:sz w:val="26"/>
          <w:szCs w:val="26"/>
        </w:rPr>
        <w:t xml:space="preserve">. </w:t>
      </w:r>
    </w:p>
    <w:p w:rsidR="002D5CBC" w:rsidRPr="00BC223B" w:rsidRDefault="002D5CBC"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 xml:space="preserve">Sistema Integrado de Transporte SI 99 S.A., se opuso a las declaraciones y condenas impetradas en su contra, aduciendo que </w:t>
      </w:r>
      <w:r w:rsidR="001340AB" w:rsidRPr="00BC223B">
        <w:rPr>
          <w:rFonts w:ascii="Arial Narrow" w:hAnsi="Arial Narrow" w:cs="Arial"/>
          <w:spacing w:val="-6"/>
          <w:sz w:val="26"/>
          <w:szCs w:val="26"/>
        </w:rPr>
        <w:t>su</w:t>
      </w:r>
      <w:r w:rsidR="00D01D23" w:rsidRPr="00BC223B">
        <w:rPr>
          <w:rFonts w:ascii="Arial Narrow" w:hAnsi="Arial Narrow" w:cs="Arial"/>
          <w:spacing w:val="-6"/>
          <w:sz w:val="26"/>
          <w:szCs w:val="26"/>
        </w:rPr>
        <w:t xml:space="preserve"> responsabilidad solidaria </w:t>
      </w:r>
      <w:r w:rsidR="001340AB" w:rsidRPr="00BC223B">
        <w:rPr>
          <w:rFonts w:ascii="Arial Narrow" w:hAnsi="Arial Narrow" w:cs="Arial"/>
          <w:spacing w:val="-6"/>
          <w:sz w:val="26"/>
          <w:szCs w:val="26"/>
        </w:rPr>
        <w:t>se surte</w:t>
      </w:r>
      <w:r w:rsidR="00D01D23" w:rsidRPr="00BC223B">
        <w:rPr>
          <w:rFonts w:ascii="Arial Narrow" w:hAnsi="Arial Narrow" w:cs="Arial"/>
          <w:spacing w:val="-6"/>
          <w:sz w:val="26"/>
          <w:szCs w:val="26"/>
        </w:rPr>
        <w:t xml:space="preserve"> con respecto a las relaciones surgidas única  y exclusivamente entre Promasivo S.A: y Megabus S.A., y no frente a terceros que no formaron parte del contrato de concesión. Puso de presente además que la sociedad enajenó sus acciones desde el año 2009, </w:t>
      </w:r>
      <w:r w:rsidR="001340AB" w:rsidRPr="00BC223B">
        <w:rPr>
          <w:rFonts w:ascii="Arial Narrow" w:hAnsi="Arial Narrow" w:cs="Arial"/>
          <w:spacing w:val="-6"/>
          <w:sz w:val="26"/>
          <w:szCs w:val="26"/>
        </w:rPr>
        <w:t>por lo que dejó de ser parte del concesionario, de suerte que, l</w:t>
      </w:r>
      <w:r w:rsidR="00D01D23" w:rsidRPr="00BC223B">
        <w:rPr>
          <w:rFonts w:ascii="Arial Narrow" w:hAnsi="Arial Narrow" w:cs="Arial"/>
          <w:spacing w:val="-6"/>
          <w:sz w:val="26"/>
          <w:szCs w:val="26"/>
        </w:rPr>
        <w:t>os hechos</w:t>
      </w:r>
      <w:r w:rsidR="001340AB" w:rsidRPr="00BC223B">
        <w:rPr>
          <w:rFonts w:ascii="Arial Narrow" w:hAnsi="Arial Narrow" w:cs="Arial"/>
          <w:spacing w:val="-6"/>
          <w:sz w:val="26"/>
          <w:szCs w:val="26"/>
        </w:rPr>
        <w:t xml:space="preserve"> que se alegan en la demanda no le son oponibles</w:t>
      </w:r>
      <w:r w:rsidR="00D01D23" w:rsidRPr="00BC223B">
        <w:rPr>
          <w:rFonts w:ascii="Arial Narrow" w:hAnsi="Arial Narrow" w:cs="Arial"/>
          <w:spacing w:val="-6"/>
          <w:sz w:val="26"/>
          <w:szCs w:val="26"/>
        </w:rPr>
        <w:t xml:space="preserve">. </w:t>
      </w:r>
      <w:r w:rsidRPr="00BC223B">
        <w:rPr>
          <w:rFonts w:ascii="Arial Narrow" w:hAnsi="Arial Narrow" w:cs="Arial"/>
          <w:spacing w:val="-6"/>
          <w:sz w:val="26"/>
          <w:szCs w:val="26"/>
        </w:rPr>
        <w:t xml:space="preserve">Propuso como excepciones de fondo: “Inexistencia de solidaridad”, “Cobro de lo no debido por </w:t>
      </w:r>
      <w:r w:rsidR="001340AB" w:rsidRPr="00BC223B">
        <w:rPr>
          <w:rFonts w:ascii="Arial Narrow" w:hAnsi="Arial Narrow" w:cs="Arial"/>
          <w:spacing w:val="-6"/>
          <w:sz w:val="26"/>
          <w:szCs w:val="26"/>
        </w:rPr>
        <w:t>ausencia</w:t>
      </w:r>
      <w:r w:rsidRPr="00BC223B">
        <w:rPr>
          <w:rFonts w:ascii="Arial Narrow" w:hAnsi="Arial Narrow" w:cs="Arial"/>
          <w:spacing w:val="-6"/>
          <w:sz w:val="26"/>
          <w:szCs w:val="26"/>
        </w:rPr>
        <w:t xml:space="preserve"> de causa”, “Buena fe” y “Prescripción”</w:t>
      </w:r>
      <w:r w:rsidR="001340AB" w:rsidRPr="00BC223B">
        <w:rPr>
          <w:rFonts w:ascii="Arial Narrow" w:hAnsi="Arial Narrow" w:cs="Arial"/>
          <w:spacing w:val="-6"/>
          <w:sz w:val="26"/>
          <w:szCs w:val="26"/>
        </w:rPr>
        <w:t xml:space="preserve">, ver folios 462 a 483. </w:t>
      </w:r>
    </w:p>
    <w:p w:rsidR="0078472E" w:rsidRPr="00BC223B" w:rsidRDefault="0078472E" w:rsidP="00BC223B">
      <w:pPr>
        <w:pStyle w:val="Sinespaciado"/>
        <w:spacing w:line="288" w:lineRule="auto"/>
        <w:rPr>
          <w:rFonts w:ascii="Arial Narrow" w:hAnsi="Arial Narrow"/>
          <w:sz w:val="26"/>
          <w:szCs w:val="26"/>
        </w:rPr>
      </w:pPr>
    </w:p>
    <w:p w:rsidR="00D36B04" w:rsidRPr="00BC223B" w:rsidRDefault="00D36B04"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López Bedoya y Asociados &amp; Cia. S. en C., se opuso a las pretensiones</w:t>
      </w:r>
      <w:r w:rsidR="00280064" w:rsidRPr="00BC223B">
        <w:rPr>
          <w:rFonts w:ascii="Arial Narrow" w:hAnsi="Arial Narrow" w:cs="Arial"/>
          <w:spacing w:val="-6"/>
          <w:sz w:val="26"/>
          <w:szCs w:val="26"/>
        </w:rPr>
        <w:t xml:space="preserve">, </w:t>
      </w:r>
      <w:r w:rsidR="00CA1981" w:rsidRPr="00BC223B">
        <w:rPr>
          <w:rFonts w:ascii="Arial Narrow" w:hAnsi="Arial Narrow" w:cs="Arial"/>
          <w:spacing w:val="-6"/>
          <w:sz w:val="26"/>
          <w:szCs w:val="26"/>
        </w:rPr>
        <w:t xml:space="preserve">indicando que </w:t>
      </w:r>
      <w:r w:rsidR="00605D13" w:rsidRPr="00BC223B">
        <w:rPr>
          <w:rFonts w:ascii="Arial Narrow" w:hAnsi="Arial Narrow" w:cs="Arial"/>
          <w:spacing w:val="-6"/>
          <w:sz w:val="26"/>
          <w:szCs w:val="26"/>
        </w:rPr>
        <w:t>no es la llamada a responder solidariamente por las obli</w:t>
      </w:r>
      <w:r w:rsidR="00CA1981" w:rsidRPr="00BC223B">
        <w:rPr>
          <w:rFonts w:ascii="Arial Narrow" w:hAnsi="Arial Narrow" w:cs="Arial"/>
          <w:spacing w:val="-6"/>
          <w:sz w:val="26"/>
          <w:szCs w:val="26"/>
        </w:rPr>
        <w:t xml:space="preserve">gaciones laborales peticionadas en los términos del artículo 34 CST, y se atuvo a lo probado en el proceso. </w:t>
      </w:r>
      <w:r w:rsidRPr="00BC223B">
        <w:rPr>
          <w:rFonts w:ascii="Arial Narrow" w:hAnsi="Arial Narrow" w:cs="Arial"/>
          <w:spacing w:val="-6"/>
          <w:sz w:val="26"/>
          <w:szCs w:val="26"/>
        </w:rPr>
        <w:t>Propuso como excepciones de fondo: “Ausencia de solidaridad”, “Prescripción”, e “Inexistencia de las obligaciones demandadas”</w:t>
      </w:r>
      <w:r w:rsidR="008F41D4" w:rsidRPr="00BC223B">
        <w:rPr>
          <w:rFonts w:ascii="Arial Narrow" w:hAnsi="Arial Narrow" w:cs="Arial"/>
          <w:spacing w:val="-6"/>
          <w:sz w:val="26"/>
          <w:szCs w:val="26"/>
        </w:rPr>
        <w:t>, ver folios 6</w:t>
      </w:r>
      <w:r w:rsidR="0078472E" w:rsidRPr="00BC223B">
        <w:rPr>
          <w:rFonts w:ascii="Arial Narrow" w:hAnsi="Arial Narrow" w:cs="Arial"/>
          <w:spacing w:val="-6"/>
          <w:sz w:val="26"/>
          <w:szCs w:val="26"/>
        </w:rPr>
        <w:t xml:space="preserve">84 </w:t>
      </w:r>
      <w:r w:rsidR="008F41D4" w:rsidRPr="00BC223B">
        <w:rPr>
          <w:rFonts w:ascii="Arial Narrow" w:hAnsi="Arial Narrow" w:cs="Arial"/>
          <w:spacing w:val="-6"/>
          <w:sz w:val="26"/>
          <w:szCs w:val="26"/>
        </w:rPr>
        <w:t xml:space="preserve">a </w:t>
      </w:r>
      <w:r w:rsidR="0078472E" w:rsidRPr="00BC223B">
        <w:rPr>
          <w:rFonts w:ascii="Arial Narrow" w:hAnsi="Arial Narrow" w:cs="Arial"/>
          <w:spacing w:val="-6"/>
          <w:sz w:val="26"/>
          <w:szCs w:val="26"/>
        </w:rPr>
        <w:t>710.</w:t>
      </w:r>
    </w:p>
    <w:p w:rsidR="0078472E" w:rsidRPr="00BC223B" w:rsidRDefault="0078472E" w:rsidP="00BC223B">
      <w:pPr>
        <w:pStyle w:val="Sinespaciado"/>
        <w:spacing w:line="288" w:lineRule="auto"/>
        <w:rPr>
          <w:rFonts w:ascii="Arial Narrow" w:hAnsi="Arial Narrow"/>
          <w:sz w:val="26"/>
          <w:szCs w:val="26"/>
        </w:rPr>
      </w:pPr>
    </w:p>
    <w:p w:rsidR="0078472E" w:rsidRPr="00BC223B" w:rsidRDefault="0078472E"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Liberty seguros S.A., se opuso a las declaraciones y condenas iniciales. Propuso como excepciones de fondo</w:t>
      </w:r>
      <w:r w:rsidRPr="00BC223B">
        <w:rPr>
          <w:rFonts w:ascii="Arial Narrow" w:hAnsi="Arial Narrow" w:cs="Arial"/>
          <w:color w:val="FF0000"/>
          <w:spacing w:val="-6"/>
          <w:sz w:val="26"/>
          <w:szCs w:val="26"/>
        </w:rPr>
        <w:t xml:space="preserve"> </w:t>
      </w:r>
      <w:r w:rsidRPr="00BC223B">
        <w:rPr>
          <w:rFonts w:ascii="Arial Narrow" w:hAnsi="Arial Narrow" w:cs="Arial"/>
          <w:spacing w:val="-6"/>
          <w:sz w:val="26"/>
          <w:szCs w:val="26"/>
        </w:rPr>
        <w:t xml:space="preserve">“Falta de legitimación en la causa por pasiva”, “Acuerdo de transacción”, “Falta de competencia por agotamiento de jurisdicción”, “Cosa Juzgada”, “Pago”, “Inexistencia de la obligación demandada por inexistencia de causa jurídica”, “Improcedencia de reconocimiento de intereses moratorios”, “Inexistencia de la obligación de indemnizar” y “Prescripción”, ver fls.353 y ss.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“Inasegurabilidad de la culpa grave y los actos meramente potestativos”, “Riesgos no amparados”, “Ausencia de dolo y de cobertura de la póliza”, “Límite asegurado”, “No constitución en mora por parte del beneficiario”, y “Oposición a medios de prueba emanados de terceros”, ver folios </w:t>
      </w:r>
      <w:r w:rsidR="002F790E" w:rsidRPr="00BC223B">
        <w:rPr>
          <w:rFonts w:ascii="Arial Narrow" w:hAnsi="Arial Narrow" w:cs="Arial"/>
          <w:spacing w:val="-6"/>
          <w:sz w:val="26"/>
          <w:szCs w:val="26"/>
        </w:rPr>
        <w:t xml:space="preserve">774 </w:t>
      </w:r>
      <w:r w:rsidRPr="00BC223B">
        <w:rPr>
          <w:rFonts w:ascii="Arial Narrow" w:hAnsi="Arial Narrow" w:cs="Arial"/>
          <w:spacing w:val="-6"/>
          <w:sz w:val="26"/>
          <w:szCs w:val="26"/>
        </w:rPr>
        <w:t xml:space="preserve">a </w:t>
      </w:r>
      <w:r w:rsidR="002F790E" w:rsidRPr="00BC223B">
        <w:rPr>
          <w:rFonts w:ascii="Arial Narrow" w:hAnsi="Arial Narrow" w:cs="Arial"/>
          <w:spacing w:val="-6"/>
          <w:sz w:val="26"/>
          <w:szCs w:val="26"/>
        </w:rPr>
        <w:t>798</w:t>
      </w:r>
      <w:r w:rsidRPr="00BC223B">
        <w:rPr>
          <w:rFonts w:ascii="Arial Narrow" w:hAnsi="Arial Narrow" w:cs="Arial"/>
          <w:spacing w:val="-6"/>
          <w:sz w:val="26"/>
          <w:szCs w:val="26"/>
        </w:rPr>
        <w:t xml:space="preserve">.  </w:t>
      </w:r>
    </w:p>
    <w:p w:rsidR="00514AD3" w:rsidRPr="00BC223B" w:rsidRDefault="00514AD3" w:rsidP="00BC223B">
      <w:pPr>
        <w:pStyle w:val="Sinespaciado"/>
        <w:spacing w:line="288" w:lineRule="auto"/>
        <w:rPr>
          <w:rFonts w:ascii="Arial Narrow" w:hAnsi="Arial Narrow"/>
          <w:spacing w:val="-6"/>
          <w:sz w:val="26"/>
          <w:szCs w:val="26"/>
        </w:rPr>
      </w:pPr>
    </w:p>
    <w:p w:rsidR="008B115C" w:rsidRPr="00BC223B" w:rsidRDefault="008F41D4" w:rsidP="00BC223B">
      <w:pPr>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 xml:space="preserve">En la audiencia de que trata el artículo 77 del CPTSS, con ocasión al Acuerdo de transacción suscrito el 10 de agosto de 2015 </w:t>
      </w:r>
      <w:r w:rsidR="00334AD3" w:rsidRPr="00BC223B">
        <w:rPr>
          <w:rFonts w:ascii="Arial Narrow" w:hAnsi="Arial Narrow" w:cs="Arial"/>
          <w:spacing w:val="-6"/>
          <w:sz w:val="26"/>
          <w:szCs w:val="26"/>
        </w:rPr>
        <w:t xml:space="preserve">por el demandante y la Compañía Aseguradora Liberty Seguros S.A., </w:t>
      </w:r>
      <w:r w:rsidRPr="00BC223B">
        <w:rPr>
          <w:rFonts w:ascii="Arial Narrow" w:hAnsi="Arial Narrow" w:cs="Arial"/>
          <w:spacing w:val="-6"/>
          <w:sz w:val="26"/>
          <w:szCs w:val="26"/>
        </w:rPr>
        <w:t xml:space="preserve">visible a folio 365, </w:t>
      </w:r>
      <w:r w:rsidR="00334AD3" w:rsidRPr="00BC223B">
        <w:rPr>
          <w:rFonts w:ascii="Arial Narrow" w:hAnsi="Arial Narrow" w:cs="Arial"/>
          <w:spacing w:val="-6"/>
          <w:sz w:val="26"/>
          <w:szCs w:val="26"/>
        </w:rPr>
        <w:t xml:space="preserve">en el que se cancelaron en favor del trabajador </w:t>
      </w:r>
      <w:r w:rsidR="007A44E2" w:rsidRPr="00BC223B">
        <w:rPr>
          <w:rFonts w:ascii="Arial Narrow" w:hAnsi="Arial Narrow" w:cs="Arial"/>
          <w:spacing w:val="-6"/>
          <w:sz w:val="26"/>
          <w:szCs w:val="26"/>
        </w:rPr>
        <w:t>el valor de lo</w:t>
      </w:r>
      <w:r w:rsidR="00334AD3" w:rsidRPr="00BC223B">
        <w:rPr>
          <w:rFonts w:ascii="Arial Narrow" w:hAnsi="Arial Narrow" w:cs="Arial"/>
          <w:spacing w:val="-6"/>
          <w:sz w:val="26"/>
          <w:szCs w:val="26"/>
        </w:rPr>
        <w:t xml:space="preserve">s rubros causados con ocasión del contrato de trabajo, tales como cesantías, intereses a las cesantías, primas, salarios, horas extras e indemnización por despido injusto, </w:t>
      </w:r>
      <w:r w:rsidR="007A44E2" w:rsidRPr="00BC223B">
        <w:rPr>
          <w:rFonts w:ascii="Arial Narrow" w:hAnsi="Arial Narrow" w:cs="Arial"/>
          <w:spacing w:val="-6"/>
          <w:sz w:val="26"/>
          <w:szCs w:val="26"/>
        </w:rPr>
        <w:t xml:space="preserve">y ante la manifestación de la parte </w:t>
      </w:r>
      <w:r w:rsidR="007A44E2" w:rsidRPr="00BC223B">
        <w:rPr>
          <w:rFonts w:ascii="Arial Narrow" w:hAnsi="Arial Narrow" w:cs="Arial"/>
          <w:spacing w:val="-6"/>
          <w:sz w:val="26"/>
          <w:szCs w:val="26"/>
        </w:rPr>
        <w:lastRenderedPageBreak/>
        <w:t xml:space="preserve">actora de desistir frente a </w:t>
      </w:r>
      <w:r w:rsidR="006908E1" w:rsidRPr="00BC223B">
        <w:rPr>
          <w:rFonts w:ascii="Arial Narrow" w:hAnsi="Arial Narrow" w:cs="Arial"/>
          <w:spacing w:val="-6"/>
          <w:sz w:val="26"/>
          <w:szCs w:val="26"/>
        </w:rPr>
        <w:t xml:space="preserve">esos créditos laborales, la </w:t>
      </w:r>
      <w:r w:rsidR="006D4969" w:rsidRPr="00BC223B">
        <w:rPr>
          <w:rFonts w:ascii="Arial Narrow" w:hAnsi="Arial Narrow" w:cs="Arial"/>
          <w:spacing w:val="-6"/>
          <w:sz w:val="26"/>
          <w:szCs w:val="26"/>
        </w:rPr>
        <w:t>a-quo</w:t>
      </w:r>
      <w:r w:rsidR="006908E1" w:rsidRPr="00BC223B">
        <w:rPr>
          <w:rFonts w:ascii="Arial Narrow" w:hAnsi="Arial Narrow" w:cs="Arial"/>
          <w:spacing w:val="-6"/>
          <w:sz w:val="26"/>
          <w:szCs w:val="26"/>
        </w:rPr>
        <w:t xml:space="preserve"> </w:t>
      </w:r>
      <w:r w:rsidR="007A44E2" w:rsidRPr="00BC223B">
        <w:rPr>
          <w:rFonts w:ascii="Arial Narrow" w:hAnsi="Arial Narrow" w:cs="Arial"/>
          <w:spacing w:val="-6"/>
          <w:sz w:val="26"/>
          <w:szCs w:val="26"/>
        </w:rPr>
        <w:t xml:space="preserve">ordenó </w:t>
      </w:r>
      <w:r w:rsidR="006908E1" w:rsidRPr="00BC223B">
        <w:rPr>
          <w:rFonts w:ascii="Arial Narrow" w:hAnsi="Arial Narrow" w:cs="Arial"/>
          <w:spacing w:val="-6"/>
          <w:sz w:val="26"/>
          <w:szCs w:val="26"/>
        </w:rPr>
        <w:t xml:space="preserve">adecuar la fijación del litigio sobre los demás hechos y pretensiones de la demanda, es decir, las indemnizaciones, aportes a pensión y demás emolumentos no incluidos en el acuerdo, ver folio 820. </w:t>
      </w:r>
    </w:p>
    <w:p w:rsidR="00514AD3" w:rsidRPr="00BC223B" w:rsidRDefault="00514AD3" w:rsidP="00BC223B">
      <w:pPr>
        <w:pStyle w:val="Sinespaciado"/>
        <w:spacing w:line="288" w:lineRule="auto"/>
        <w:rPr>
          <w:rFonts w:ascii="Arial Narrow" w:hAnsi="Arial Narrow"/>
          <w:b/>
          <w:spacing w:val="-6"/>
          <w:sz w:val="26"/>
          <w:szCs w:val="26"/>
        </w:rPr>
      </w:pPr>
    </w:p>
    <w:p w:rsidR="00514AD3" w:rsidRPr="00BC223B" w:rsidRDefault="00514AD3" w:rsidP="00BC223B">
      <w:pPr>
        <w:spacing w:line="288" w:lineRule="auto"/>
        <w:ind w:firstLine="900"/>
        <w:jc w:val="both"/>
        <w:rPr>
          <w:rFonts w:ascii="Arial Narrow" w:hAnsi="Arial Narrow" w:cs="Tahoma"/>
          <w:b/>
          <w:spacing w:val="-6"/>
          <w:sz w:val="26"/>
          <w:szCs w:val="26"/>
        </w:rPr>
      </w:pPr>
      <w:r w:rsidRPr="00BC223B">
        <w:rPr>
          <w:rFonts w:ascii="Arial Narrow" w:hAnsi="Arial Narrow" w:cs="Tahoma"/>
          <w:b/>
          <w:spacing w:val="-6"/>
          <w:sz w:val="26"/>
          <w:szCs w:val="26"/>
        </w:rPr>
        <w:t>SENTENCIA DE PRIMERA INSTANCIA</w:t>
      </w:r>
    </w:p>
    <w:p w:rsidR="00514AD3" w:rsidRPr="00BC223B" w:rsidRDefault="00514AD3" w:rsidP="00BC223B">
      <w:pPr>
        <w:pStyle w:val="Sinespaciado"/>
        <w:spacing w:line="288" w:lineRule="auto"/>
        <w:rPr>
          <w:rFonts w:ascii="Arial Narrow" w:hAnsi="Arial Narrow"/>
          <w:sz w:val="26"/>
          <w:szCs w:val="26"/>
        </w:rPr>
      </w:pPr>
    </w:p>
    <w:p w:rsidR="00634435" w:rsidRPr="00BC223B" w:rsidRDefault="00BE11B8" w:rsidP="00BC223B">
      <w:pPr>
        <w:spacing w:line="288" w:lineRule="auto"/>
        <w:ind w:firstLine="900"/>
        <w:jc w:val="both"/>
        <w:rPr>
          <w:rFonts w:ascii="Arial Narrow" w:hAnsi="Arial Narrow" w:cs="Tahoma"/>
          <w:spacing w:val="-6"/>
          <w:sz w:val="26"/>
          <w:szCs w:val="26"/>
        </w:rPr>
      </w:pPr>
      <w:r w:rsidRPr="00BC223B">
        <w:rPr>
          <w:rFonts w:ascii="Arial Narrow" w:hAnsi="Arial Narrow" w:cs="Tahoma"/>
          <w:spacing w:val="-6"/>
          <w:sz w:val="26"/>
          <w:szCs w:val="26"/>
        </w:rPr>
        <w:t xml:space="preserve">El juzgado de primer grado </w:t>
      </w:r>
      <w:r w:rsidR="00C321B2" w:rsidRPr="00BC223B">
        <w:rPr>
          <w:rFonts w:ascii="Arial Narrow" w:hAnsi="Arial Narrow" w:cs="Tahoma"/>
          <w:spacing w:val="-6"/>
          <w:sz w:val="26"/>
          <w:szCs w:val="26"/>
        </w:rPr>
        <w:t xml:space="preserve">dictó fallo </w:t>
      </w:r>
      <w:r w:rsidRPr="00BC223B">
        <w:rPr>
          <w:rFonts w:ascii="Arial Narrow" w:hAnsi="Arial Narrow" w:cs="Tahoma"/>
          <w:spacing w:val="-6"/>
          <w:sz w:val="26"/>
          <w:szCs w:val="26"/>
        </w:rPr>
        <w:t>el 8 de junio de 2018, en el que declaró la existencia del contrato de trabajo a término indefinido entre el demandante y Promasivo S.A. liquidada, desde el 8 de noviembre de 201</w:t>
      </w:r>
      <w:r w:rsidR="00634435" w:rsidRPr="00BC223B">
        <w:rPr>
          <w:rFonts w:ascii="Arial Narrow" w:hAnsi="Arial Narrow" w:cs="Tahoma"/>
          <w:spacing w:val="-6"/>
          <w:sz w:val="26"/>
          <w:szCs w:val="26"/>
        </w:rPr>
        <w:t xml:space="preserve">0 </w:t>
      </w:r>
      <w:r w:rsidR="00C321B2" w:rsidRPr="00BC223B">
        <w:rPr>
          <w:rFonts w:ascii="Arial Narrow" w:hAnsi="Arial Narrow" w:cs="Tahoma"/>
          <w:spacing w:val="-6"/>
          <w:sz w:val="26"/>
          <w:szCs w:val="26"/>
        </w:rPr>
        <w:t>a</w:t>
      </w:r>
      <w:r w:rsidR="00634435" w:rsidRPr="00BC223B">
        <w:rPr>
          <w:rFonts w:ascii="Arial Narrow" w:hAnsi="Arial Narrow" w:cs="Tahoma"/>
          <w:spacing w:val="-6"/>
          <w:sz w:val="26"/>
          <w:szCs w:val="26"/>
        </w:rPr>
        <w:t xml:space="preserve">l 10 de septiembre de 2014, y en consecuencia, condenó al empleador y solidariamente a Megabús S.A. a cancelar en favor del trabajador, </w:t>
      </w:r>
      <w:r w:rsidR="003851FF" w:rsidRPr="00BC223B">
        <w:rPr>
          <w:rFonts w:ascii="Arial Narrow" w:hAnsi="Arial Narrow" w:cs="Tahoma"/>
          <w:spacing w:val="-6"/>
          <w:sz w:val="26"/>
          <w:szCs w:val="26"/>
        </w:rPr>
        <w:t xml:space="preserve">los siguientes rubros: la </w:t>
      </w:r>
      <w:r w:rsidR="008E0347" w:rsidRPr="00BC223B">
        <w:rPr>
          <w:rFonts w:ascii="Arial Narrow" w:hAnsi="Arial Narrow" w:cs="Tahoma"/>
          <w:spacing w:val="-6"/>
          <w:sz w:val="26"/>
          <w:szCs w:val="26"/>
        </w:rPr>
        <w:t>indemnización por no consignación de cesantías por valor de</w:t>
      </w:r>
      <w:r w:rsidR="00634435" w:rsidRPr="00BC223B">
        <w:rPr>
          <w:rFonts w:ascii="Arial Narrow" w:hAnsi="Arial Narrow" w:cs="Tahoma"/>
          <w:spacing w:val="-6"/>
          <w:sz w:val="26"/>
          <w:szCs w:val="26"/>
        </w:rPr>
        <w:t xml:space="preserve"> $6</w:t>
      </w:r>
      <w:r w:rsidR="008E0347" w:rsidRPr="00BC223B">
        <w:rPr>
          <w:rFonts w:ascii="Arial Narrow" w:hAnsi="Arial Narrow" w:cs="Tahoma"/>
          <w:spacing w:val="-6"/>
          <w:sz w:val="26"/>
          <w:szCs w:val="26"/>
        </w:rPr>
        <w:t>`639.335</w:t>
      </w:r>
      <w:r w:rsidR="00C321B2" w:rsidRPr="00BC223B">
        <w:rPr>
          <w:rFonts w:ascii="Arial Narrow" w:hAnsi="Arial Narrow" w:cs="Tahoma"/>
          <w:spacing w:val="-6"/>
          <w:sz w:val="26"/>
          <w:szCs w:val="26"/>
        </w:rPr>
        <w:t>;</w:t>
      </w:r>
      <w:r w:rsidR="008E0347" w:rsidRPr="00BC223B">
        <w:rPr>
          <w:rFonts w:ascii="Arial Narrow" w:hAnsi="Arial Narrow" w:cs="Tahoma"/>
          <w:spacing w:val="-6"/>
          <w:sz w:val="26"/>
          <w:szCs w:val="26"/>
        </w:rPr>
        <w:t xml:space="preserve"> la sanci</w:t>
      </w:r>
      <w:r w:rsidR="00C321B2" w:rsidRPr="00BC223B">
        <w:rPr>
          <w:rFonts w:ascii="Arial Narrow" w:hAnsi="Arial Narrow" w:cs="Tahoma"/>
          <w:spacing w:val="-6"/>
          <w:sz w:val="26"/>
          <w:szCs w:val="26"/>
        </w:rPr>
        <w:t>ón moratoria d</w:t>
      </w:r>
      <w:r w:rsidR="008E0347" w:rsidRPr="00BC223B">
        <w:rPr>
          <w:rFonts w:ascii="Arial Narrow" w:hAnsi="Arial Narrow" w:cs="Tahoma"/>
          <w:spacing w:val="-6"/>
          <w:sz w:val="26"/>
          <w:szCs w:val="26"/>
        </w:rPr>
        <w:t>el artículo 65 CST a razón de $29.845 diarios entre el 11 de septiembre de 2014 y el 10</w:t>
      </w:r>
      <w:r w:rsidR="00C321B2" w:rsidRPr="00BC223B">
        <w:rPr>
          <w:rFonts w:ascii="Arial Narrow" w:hAnsi="Arial Narrow" w:cs="Tahoma"/>
          <w:spacing w:val="-6"/>
          <w:sz w:val="26"/>
          <w:szCs w:val="26"/>
        </w:rPr>
        <w:t xml:space="preserve"> </w:t>
      </w:r>
      <w:r w:rsidR="008E0347" w:rsidRPr="00BC223B">
        <w:rPr>
          <w:rFonts w:ascii="Arial Narrow" w:hAnsi="Arial Narrow" w:cs="Tahoma"/>
          <w:spacing w:val="-6"/>
          <w:sz w:val="26"/>
          <w:szCs w:val="26"/>
        </w:rPr>
        <w:t xml:space="preserve">de septiembre de 2015, fecha en que se suscribió el acuerdo de transacción, </w:t>
      </w:r>
      <w:r w:rsidR="00C321B2" w:rsidRPr="00BC223B">
        <w:rPr>
          <w:rFonts w:ascii="Arial Narrow" w:hAnsi="Arial Narrow" w:cs="Tahoma"/>
          <w:spacing w:val="-6"/>
          <w:sz w:val="26"/>
          <w:szCs w:val="26"/>
        </w:rPr>
        <w:t>para un valor de $</w:t>
      </w:r>
      <w:r w:rsidR="008E0347" w:rsidRPr="00BC223B">
        <w:rPr>
          <w:rFonts w:ascii="Arial Narrow" w:hAnsi="Arial Narrow" w:cs="Tahoma"/>
          <w:spacing w:val="-6"/>
          <w:sz w:val="26"/>
          <w:szCs w:val="26"/>
        </w:rPr>
        <w:t>9`819.005 y, al pago de los aportes a pensión omitidos por el empleador, así como el reajuste de los efectuados con un IBC inferior al q</w:t>
      </w:r>
      <w:r w:rsidR="006D4969" w:rsidRPr="00BC223B">
        <w:rPr>
          <w:rFonts w:ascii="Arial Narrow" w:hAnsi="Arial Narrow" w:cs="Tahoma"/>
          <w:spacing w:val="-6"/>
          <w:sz w:val="26"/>
          <w:szCs w:val="26"/>
        </w:rPr>
        <w:t xml:space="preserve">ue correspondía, más las costas. </w:t>
      </w:r>
    </w:p>
    <w:p w:rsidR="00634435" w:rsidRPr="00BC223B" w:rsidRDefault="00634435" w:rsidP="00BC223B">
      <w:pPr>
        <w:pStyle w:val="Sinespaciado"/>
        <w:spacing w:line="288" w:lineRule="auto"/>
        <w:rPr>
          <w:rFonts w:ascii="Arial Narrow" w:hAnsi="Arial Narrow"/>
          <w:sz w:val="26"/>
          <w:szCs w:val="26"/>
        </w:rPr>
      </w:pPr>
    </w:p>
    <w:p w:rsidR="00BE11B8" w:rsidRPr="00BC223B" w:rsidRDefault="006D4969" w:rsidP="00BC223B">
      <w:pPr>
        <w:spacing w:line="288" w:lineRule="auto"/>
        <w:ind w:firstLine="900"/>
        <w:jc w:val="both"/>
        <w:rPr>
          <w:rFonts w:ascii="Arial Narrow" w:hAnsi="Arial Narrow" w:cs="Tahoma"/>
          <w:spacing w:val="-6"/>
          <w:sz w:val="26"/>
          <w:szCs w:val="26"/>
          <w:lang w:val="es-CO"/>
        </w:rPr>
      </w:pPr>
      <w:r w:rsidRPr="00BC223B">
        <w:rPr>
          <w:rFonts w:ascii="Arial Narrow" w:hAnsi="Arial Narrow" w:cs="Tahoma"/>
          <w:spacing w:val="-6"/>
          <w:sz w:val="26"/>
          <w:szCs w:val="26"/>
        </w:rPr>
        <w:t>En la motiva</w:t>
      </w:r>
      <w:r w:rsidR="00C321B2" w:rsidRPr="00BC223B">
        <w:rPr>
          <w:rFonts w:ascii="Arial Narrow" w:hAnsi="Arial Narrow" w:cs="Tahoma"/>
          <w:spacing w:val="-6"/>
          <w:sz w:val="26"/>
          <w:szCs w:val="26"/>
        </w:rPr>
        <w:t xml:space="preserve">, estimó que </w:t>
      </w:r>
      <w:r w:rsidRPr="00BC223B">
        <w:rPr>
          <w:rFonts w:ascii="Arial Narrow" w:hAnsi="Arial Narrow" w:cs="Tahoma"/>
          <w:spacing w:val="-6"/>
          <w:sz w:val="26"/>
          <w:szCs w:val="26"/>
          <w:lang w:val="es-CO"/>
        </w:rPr>
        <w:t xml:space="preserve">la crisis económica por la que atravesaba la entidad empleadora Promasivo S.A. desde el año 2012, no es motivo suficiente para la exoneración del pago de las obligaciones laborales para con sus trabajadores, por lo que no puede tenerse por demostrado que su actuar estuvo revestido de buena fe. </w:t>
      </w:r>
    </w:p>
    <w:p w:rsidR="002D5CBC" w:rsidRPr="00BC223B" w:rsidRDefault="002D5CBC"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900"/>
        <w:jc w:val="both"/>
        <w:rPr>
          <w:rFonts w:ascii="Arial Narrow" w:hAnsi="Arial Narrow" w:cs="Tahoma"/>
          <w:spacing w:val="-6"/>
          <w:sz w:val="26"/>
          <w:szCs w:val="26"/>
          <w:lang w:val="es-CO"/>
        </w:rPr>
      </w:pPr>
      <w:r w:rsidRPr="00BC223B">
        <w:rPr>
          <w:rFonts w:ascii="Arial Narrow" w:hAnsi="Arial Narrow" w:cs="Tahoma"/>
          <w:spacing w:val="-6"/>
          <w:sz w:val="26"/>
          <w:szCs w:val="26"/>
        </w:rPr>
        <w:t>De otra parte, en relación con la indemnización por despido injusto, estimó que</w:t>
      </w:r>
      <w:r w:rsidR="00C321B2" w:rsidRPr="00BC223B">
        <w:rPr>
          <w:rFonts w:ascii="Arial Narrow" w:hAnsi="Arial Narrow" w:cs="Tahoma"/>
          <w:spacing w:val="-6"/>
          <w:sz w:val="26"/>
          <w:szCs w:val="26"/>
        </w:rPr>
        <w:t xml:space="preserve"> si bien se acreditó que el demandante presentó su carta de renuncia debido a los múltiples incumplimientos del empleador en el pago de sus obligaciones laborales, lo cual en un principio haría procedente la imposición de esta condena, lo cierto que ese rubro quedó inmerso en el acuerdo de transacción celebrado con Liberty Seguros S.A.  </w:t>
      </w:r>
    </w:p>
    <w:p w:rsidR="00514AD3" w:rsidRPr="00BC223B" w:rsidRDefault="00514AD3" w:rsidP="00BC223B">
      <w:pPr>
        <w:pStyle w:val="Sinespaciado"/>
        <w:spacing w:line="288" w:lineRule="auto"/>
        <w:rPr>
          <w:rFonts w:ascii="Arial Narrow" w:hAnsi="Arial Narrow"/>
          <w:spacing w:val="-6"/>
          <w:sz w:val="26"/>
          <w:szCs w:val="26"/>
        </w:rPr>
      </w:pPr>
    </w:p>
    <w:p w:rsidR="00514AD3" w:rsidRPr="00BC223B" w:rsidRDefault="00514AD3" w:rsidP="00BC223B">
      <w:pPr>
        <w:spacing w:line="288" w:lineRule="auto"/>
        <w:ind w:firstLine="708"/>
        <w:jc w:val="both"/>
        <w:rPr>
          <w:rFonts w:ascii="Arial Narrow" w:hAnsi="Arial Narrow" w:cs="Tahoma"/>
          <w:spacing w:val="-6"/>
          <w:sz w:val="26"/>
          <w:szCs w:val="26"/>
        </w:rPr>
      </w:pPr>
      <w:r w:rsidRPr="00BC223B">
        <w:rPr>
          <w:rFonts w:ascii="Arial Narrow" w:hAnsi="Arial Narrow" w:cs="Tahoma"/>
          <w:spacing w:val="-6"/>
          <w:sz w:val="26"/>
          <w:szCs w:val="26"/>
        </w:rPr>
        <w:t xml:space="preserve">Condenó a </w:t>
      </w:r>
      <w:r w:rsidR="006D4969" w:rsidRPr="00BC223B">
        <w:rPr>
          <w:rFonts w:ascii="Arial Narrow" w:hAnsi="Arial Narrow" w:cs="Tahoma"/>
          <w:spacing w:val="-6"/>
          <w:sz w:val="26"/>
          <w:szCs w:val="26"/>
        </w:rPr>
        <w:t xml:space="preserve">las </w:t>
      </w:r>
      <w:r w:rsidRPr="00BC223B">
        <w:rPr>
          <w:rFonts w:ascii="Arial Narrow" w:hAnsi="Arial Narrow" w:cs="Tahoma"/>
          <w:spacing w:val="-6"/>
          <w:sz w:val="26"/>
          <w:szCs w:val="26"/>
        </w:rPr>
        <w:t>sociedades SI 99 S.A. y López Bedoya y Asociados como responsables solidarias de Megabus, en razón a la suscripción de contrato de concesión, al igual que a Liberty Seguros S.A., en virtud de</w:t>
      </w:r>
      <w:r w:rsidR="001C2CF5" w:rsidRPr="00BC223B">
        <w:rPr>
          <w:rFonts w:ascii="Arial Narrow" w:hAnsi="Arial Narrow" w:cs="Tahoma"/>
          <w:spacing w:val="-6"/>
          <w:sz w:val="26"/>
          <w:szCs w:val="26"/>
        </w:rPr>
        <w:t xml:space="preserve"> la póliza suscrita entre ambas, advirtiendo que podrá ser afectada siempre que su valor global no se haya agotado con reclamaciones anteriores. </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spacing w:line="288" w:lineRule="auto"/>
        <w:ind w:firstLine="900"/>
        <w:jc w:val="both"/>
        <w:rPr>
          <w:rFonts w:ascii="Arial Narrow" w:hAnsi="Arial Narrow" w:cs="Tahoma"/>
          <w:b/>
          <w:spacing w:val="-6"/>
          <w:sz w:val="26"/>
          <w:szCs w:val="26"/>
        </w:rPr>
      </w:pPr>
      <w:r w:rsidRPr="00BC223B">
        <w:rPr>
          <w:rFonts w:ascii="Arial Narrow" w:hAnsi="Arial Narrow" w:cs="Tahoma"/>
          <w:b/>
          <w:spacing w:val="-6"/>
          <w:sz w:val="26"/>
          <w:szCs w:val="26"/>
        </w:rPr>
        <w:t>APELACIÓN</w:t>
      </w:r>
    </w:p>
    <w:p w:rsidR="00514AD3" w:rsidRPr="00BC223B" w:rsidRDefault="00514AD3" w:rsidP="00BC223B">
      <w:pPr>
        <w:pStyle w:val="Sinespaciado"/>
        <w:spacing w:line="288" w:lineRule="auto"/>
        <w:rPr>
          <w:rFonts w:ascii="Arial Narrow" w:hAnsi="Arial Narrow"/>
          <w:sz w:val="26"/>
          <w:szCs w:val="26"/>
        </w:rPr>
      </w:pPr>
    </w:p>
    <w:p w:rsidR="001C2CF5" w:rsidRPr="00BC223B" w:rsidRDefault="00514AD3" w:rsidP="00BC223B">
      <w:pPr>
        <w:tabs>
          <w:tab w:val="left" w:pos="0"/>
        </w:tabs>
        <w:suppressAutoHyphens/>
        <w:spacing w:line="288" w:lineRule="auto"/>
        <w:jc w:val="both"/>
        <w:rPr>
          <w:rFonts w:ascii="Arial Narrow" w:hAnsi="Arial Narrow"/>
          <w:spacing w:val="-6"/>
          <w:sz w:val="26"/>
          <w:szCs w:val="26"/>
          <w:lang w:val="es-CO" w:eastAsia="es-CO"/>
        </w:rPr>
      </w:pPr>
      <w:r w:rsidRPr="00BC223B">
        <w:rPr>
          <w:rFonts w:ascii="Arial Narrow" w:hAnsi="Arial Narrow" w:cs="Tahoma"/>
          <w:color w:val="000000"/>
          <w:spacing w:val="-6"/>
          <w:sz w:val="26"/>
          <w:szCs w:val="26"/>
          <w:lang w:eastAsia="es-CO"/>
        </w:rPr>
        <w:tab/>
        <w:t>El procurador judicial de</w:t>
      </w:r>
      <w:r w:rsidR="001C2CF5" w:rsidRPr="00BC223B">
        <w:rPr>
          <w:rFonts w:ascii="Arial Narrow" w:hAnsi="Arial Narrow" w:cs="Tahoma"/>
          <w:color w:val="000000"/>
          <w:spacing w:val="-6"/>
          <w:sz w:val="26"/>
          <w:szCs w:val="26"/>
          <w:lang w:eastAsia="es-CO"/>
        </w:rPr>
        <w:t xml:space="preserve"> la sociedad Liberty Seguros S.A se alzó contra la decisi</w:t>
      </w:r>
      <w:r w:rsidR="00004658" w:rsidRPr="00BC223B">
        <w:rPr>
          <w:rFonts w:ascii="Arial Narrow" w:hAnsi="Arial Narrow" w:cs="Tahoma"/>
          <w:color w:val="000000"/>
          <w:spacing w:val="-6"/>
          <w:sz w:val="26"/>
          <w:szCs w:val="26"/>
          <w:lang w:eastAsia="es-CO"/>
        </w:rPr>
        <w:t xml:space="preserve">ón, indicando que: (i) </w:t>
      </w:r>
      <w:r w:rsidR="001C2CF5" w:rsidRPr="00BC223B">
        <w:rPr>
          <w:rFonts w:ascii="Arial Narrow" w:hAnsi="Arial Narrow"/>
          <w:spacing w:val="-6"/>
          <w:sz w:val="26"/>
          <w:szCs w:val="26"/>
          <w:lang w:val="es-CO" w:eastAsia="es-CO"/>
        </w:rPr>
        <w:t>las exclusiones de la póliza contempla</w:t>
      </w:r>
      <w:r w:rsidR="00004658" w:rsidRPr="00BC223B">
        <w:rPr>
          <w:rFonts w:ascii="Arial Narrow" w:hAnsi="Arial Narrow"/>
          <w:spacing w:val="-6"/>
          <w:sz w:val="26"/>
          <w:szCs w:val="26"/>
          <w:lang w:val="es-CO" w:eastAsia="es-CO"/>
        </w:rPr>
        <w:t>n</w:t>
      </w:r>
      <w:r w:rsidR="001C2CF5" w:rsidRPr="00BC223B">
        <w:rPr>
          <w:rFonts w:ascii="Arial Narrow" w:hAnsi="Arial Narrow"/>
          <w:spacing w:val="-6"/>
          <w:sz w:val="26"/>
          <w:szCs w:val="26"/>
          <w:lang w:val="es-CO" w:eastAsia="es-CO"/>
        </w:rPr>
        <w:t xml:space="preserve"> la culpa grave, el dolo y los actos meramente potestativos, y dado que Promasivo, en calidad de tomador y Megabus como asegurado, incumplieron sus obligaciones contractuales, no existe cobertura en el pago de indemnizaciones moratorias</w:t>
      </w:r>
      <w:r w:rsidR="00004658" w:rsidRPr="00BC223B">
        <w:rPr>
          <w:rFonts w:ascii="Arial Narrow" w:hAnsi="Arial Narrow"/>
          <w:spacing w:val="-6"/>
          <w:sz w:val="26"/>
          <w:szCs w:val="26"/>
          <w:lang w:val="es-CO" w:eastAsia="es-CO"/>
        </w:rPr>
        <w:t>, al tenor de lo preceptuado en el artículo 105</w:t>
      </w:r>
      <w:r w:rsidR="007E31C2" w:rsidRPr="00BC223B">
        <w:rPr>
          <w:rFonts w:ascii="Arial Narrow" w:hAnsi="Arial Narrow"/>
          <w:spacing w:val="-6"/>
          <w:sz w:val="26"/>
          <w:szCs w:val="26"/>
          <w:lang w:val="es-CO" w:eastAsia="es-CO"/>
        </w:rPr>
        <w:t>5 del C. Co;</w:t>
      </w:r>
      <w:r w:rsidR="00004658" w:rsidRPr="00BC223B">
        <w:rPr>
          <w:rFonts w:ascii="Arial Narrow" w:hAnsi="Arial Narrow"/>
          <w:spacing w:val="-6"/>
          <w:sz w:val="26"/>
          <w:szCs w:val="26"/>
          <w:lang w:val="es-CO" w:eastAsia="es-CO"/>
        </w:rPr>
        <w:t xml:space="preserve"> (ii) el acuerdo de transacción no fue </w:t>
      </w:r>
      <w:r w:rsidR="00743803" w:rsidRPr="00BC223B">
        <w:rPr>
          <w:rFonts w:ascii="Arial Narrow" w:hAnsi="Arial Narrow"/>
          <w:spacing w:val="-6"/>
          <w:sz w:val="26"/>
          <w:szCs w:val="26"/>
          <w:lang w:val="es-CO" w:eastAsia="es-CO"/>
        </w:rPr>
        <w:t>tenido en cuenta al  momento de la a-quo dictar decisión de fondo, puesto que se ha debido declarar configurada la excepción de pago</w:t>
      </w:r>
      <w:r w:rsidR="007E31C2" w:rsidRPr="00BC223B">
        <w:rPr>
          <w:rFonts w:ascii="Arial Narrow" w:hAnsi="Arial Narrow"/>
          <w:spacing w:val="-6"/>
          <w:sz w:val="26"/>
          <w:szCs w:val="26"/>
          <w:lang w:val="es-CO" w:eastAsia="es-CO"/>
        </w:rPr>
        <w:t xml:space="preserve">, por cuanto ya fueron desembolsados los pagos correspondientes por la aseguradora, y (iii) los aportes a pensión no está contemplado o cubierto por la póliza de seguros. </w:t>
      </w:r>
    </w:p>
    <w:p w:rsidR="007E31C2" w:rsidRPr="00BC223B" w:rsidRDefault="007E31C2" w:rsidP="00BC223B">
      <w:pPr>
        <w:pStyle w:val="Sinespaciado"/>
        <w:spacing w:line="288" w:lineRule="auto"/>
        <w:rPr>
          <w:rFonts w:ascii="Arial Narrow" w:hAnsi="Arial Narrow"/>
          <w:spacing w:val="-6"/>
          <w:sz w:val="26"/>
          <w:szCs w:val="26"/>
          <w:lang w:val="es-CO" w:eastAsia="es-CO"/>
        </w:rPr>
      </w:pPr>
    </w:p>
    <w:p w:rsidR="00335BFD" w:rsidRPr="00BC223B" w:rsidRDefault="007E31C2" w:rsidP="00BC223B">
      <w:pPr>
        <w:shd w:val="clear" w:color="auto" w:fill="FFFFFF"/>
        <w:spacing w:line="288" w:lineRule="auto"/>
        <w:ind w:firstLine="708"/>
        <w:jc w:val="both"/>
        <w:rPr>
          <w:rFonts w:ascii="Arial Narrow" w:hAnsi="Arial Narrow"/>
          <w:spacing w:val="-6"/>
          <w:sz w:val="26"/>
          <w:szCs w:val="26"/>
          <w:lang w:val="es-CO" w:eastAsia="es-CO"/>
        </w:rPr>
      </w:pPr>
      <w:r w:rsidRPr="00BC223B">
        <w:rPr>
          <w:rFonts w:ascii="Arial Narrow" w:hAnsi="Arial Narrow"/>
          <w:spacing w:val="-6"/>
          <w:sz w:val="26"/>
          <w:szCs w:val="26"/>
          <w:lang w:val="es-CO" w:eastAsia="es-CO"/>
        </w:rPr>
        <w:t xml:space="preserve">Por su parte, </w:t>
      </w:r>
      <w:r w:rsidR="00514AD3" w:rsidRPr="00BC223B">
        <w:rPr>
          <w:rFonts w:ascii="Arial Narrow" w:hAnsi="Arial Narrow"/>
          <w:spacing w:val="-6"/>
          <w:sz w:val="26"/>
          <w:szCs w:val="26"/>
          <w:lang w:val="es-CO" w:eastAsia="es-CO"/>
        </w:rPr>
        <w:t xml:space="preserve">Sistema </w:t>
      </w:r>
      <w:r w:rsidRPr="00BC223B">
        <w:rPr>
          <w:rFonts w:ascii="Arial Narrow" w:hAnsi="Arial Narrow"/>
          <w:spacing w:val="-6"/>
          <w:sz w:val="26"/>
          <w:szCs w:val="26"/>
          <w:lang w:val="es-CO" w:eastAsia="es-CO"/>
        </w:rPr>
        <w:t xml:space="preserve">de Transporte Masivo SI 99 S.A. se mostró inconforme </w:t>
      </w:r>
      <w:r w:rsidR="00514AD3" w:rsidRPr="00BC223B">
        <w:rPr>
          <w:rFonts w:ascii="Arial Narrow" w:hAnsi="Arial Narrow"/>
          <w:spacing w:val="-6"/>
          <w:sz w:val="26"/>
          <w:szCs w:val="26"/>
          <w:lang w:val="es-CO" w:eastAsia="es-CO"/>
        </w:rPr>
        <w:t xml:space="preserve"> con la solidaridad que se le deduce con el llamamiento en garantía, aduciendo </w:t>
      </w:r>
      <w:r w:rsidR="00335BFD" w:rsidRPr="00BC223B">
        <w:rPr>
          <w:rFonts w:ascii="Arial Narrow" w:hAnsi="Arial Narrow" w:cs="Arial"/>
          <w:spacing w:val="-6"/>
          <w:sz w:val="26"/>
          <w:szCs w:val="26"/>
        </w:rPr>
        <w:t>la suscripción de los Otros Sí, modificó la esencia del contrato de concesión Nº 01 de 2004 del que era garante, por lo tanto, al no haber participado en la suscripción de los mismos, se da la figura de la novación de la obligación, como eximente de cualquier responsabilidad solidaria frente a Megabús S.A.</w:t>
      </w:r>
    </w:p>
    <w:p w:rsidR="00514AD3" w:rsidRPr="00BC223B" w:rsidRDefault="00514AD3" w:rsidP="00BC223B">
      <w:pPr>
        <w:spacing w:line="288" w:lineRule="auto"/>
        <w:jc w:val="both"/>
        <w:rPr>
          <w:rFonts w:ascii="Arial Narrow" w:hAnsi="Arial Narrow"/>
          <w:sz w:val="26"/>
          <w:szCs w:val="26"/>
          <w:u w:val="single"/>
          <w:lang w:val="es-CO"/>
        </w:rPr>
      </w:pPr>
    </w:p>
    <w:p w:rsidR="00514AD3" w:rsidRPr="00BC223B" w:rsidRDefault="00514AD3" w:rsidP="00BC223B">
      <w:pPr>
        <w:tabs>
          <w:tab w:val="left" w:pos="0"/>
          <w:tab w:val="left" w:pos="8647"/>
        </w:tabs>
        <w:suppressAutoHyphens/>
        <w:spacing w:line="288" w:lineRule="auto"/>
        <w:ind w:firstLine="709"/>
        <w:jc w:val="both"/>
        <w:rPr>
          <w:rFonts w:ascii="Arial Narrow" w:hAnsi="Arial Narrow" w:cs="Tahoma"/>
          <w:b/>
          <w:color w:val="000000"/>
          <w:spacing w:val="-6"/>
          <w:sz w:val="26"/>
          <w:szCs w:val="26"/>
          <w:lang w:eastAsia="es-CO"/>
        </w:rPr>
      </w:pPr>
      <w:r w:rsidRPr="00BC223B">
        <w:rPr>
          <w:rFonts w:ascii="Arial Narrow" w:hAnsi="Arial Narrow" w:cs="Tahoma"/>
          <w:b/>
          <w:color w:val="000000"/>
          <w:spacing w:val="-6"/>
          <w:sz w:val="26"/>
          <w:szCs w:val="26"/>
          <w:lang w:eastAsia="es-CO"/>
        </w:rPr>
        <w:t>CONSIDERACIONES.</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shd w:val="clear" w:color="auto" w:fill="FFFFFF"/>
        <w:tabs>
          <w:tab w:val="left" w:pos="709"/>
        </w:tabs>
        <w:spacing w:line="288" w:lineRule="auto"/>
        <w:jc w:val="both"/>
        <w:rPr>
          <w:rFonts w:ascii="Arial Narrow" w:hAnsi="Arial Narrow" w:cs="Tahoma"/>
          <w:spacing w:val="-6"/>
          <w:sz w:val="26"/>
          <w:szCs w:val="26"/>
        </w:rPr>
      </w:pPr>
      <w:r w:rsidRPr="00BC223B">
        <w:rPr>
          <w:rFonts w:ascii="Arial Narrow" w:hAnsi="Arial Narrow" w:cs="Tahoma"/>
          <w:spacing w:val="-6"/>
          <w:sz w:val="26"/>
          <w:szCs w:val="26"/>
        </w:rPr>
        <w:tab/>
        <w:t>Problema jurídico.</w:t>
      </w:r>
    </w:p>
    <w:p w:rsidR="00B81594" w:rsidRPr="00BC223B" w:rsidRDefault="00B81594" w:rsidP="00BC223B">
      <w:pPr>
        <w:pStyle w:val="Sinespaciado"/>
        <w:spacing w:line="288" w:lineRule="auto"/>
        <w:rPr>
          <w:rFonts w:ascii="Arial Narrow" w:hAnsi="Arial Narrow"/>
          <w:sz w:val="26"/>
          <w:szCs w:val="26"/>
        </w:rPr>
      </w:pPr>
    </w:p>
    <w:p w:rsidR="00B81594" w:rsidRPr="00BC223B" w:rsidRDefault="00B81594" w:rsidP="00BC223B">
      <w:pPr>
        <w:shd w:val="clear" w:color="auto" w:fill="FFFFFF"/>
        <w:tabs>
          <w:tab w:val="left" w:pos="709"/>
        </w:tabs>
        <w:spacing w:line="288" w:lineRule="auto"/>
        <w:jc w:val="both"/>
        <w:rPr>
          <w:rFonts w:ascii="Arial Narrow" w:hAnsi="Arial Narrow" w:cs="Tahoma"/>
          <w:i/>
          <w:spacing w:val="-6"/>
          <w:sz w:val="26"/>
          <w:szCs w:val="26"/>
        </w:rPr>
      </w:pPr>
      <w:r w:rsidRPr="00BC223B">
        <w:rPr>
          <w:rFonts w:ascii="Arial Narrow" w:hAnsi="Arial Narrow" w:cs="Tahoma"/>
          <w:spacing w:val="-6"/>
          <w:sz w:val="26"/>
          <w:szCs w:val="26"/>
        </w:rPr>
        <w:tab/>
      </w:r>
      <w:r w:rsidRPr="00BC223B">
        <w:rPr>
          <w:rFonts w:ascii="Arial Narrow" w:hAnsi="Arial Narrow" w:cs="Tahoma"/>
          <w:i/>
          <w:spacing w:val="-6"/>
          <w:sz w:val="26"/>
          <w:szCs w:val="26"/>
        </w:rPr>
        <w:t xml:space="preserve">¿El acuerdo </w:t>
      </w:r>
      <w:r w:rsidR="00701F28" w:rsidRPr="00BC223B">
        <w:rPr>
          <w:rFonts w:ascii="Arial Narrow" w:hAnsi="Arial Narrow" w:cs="Tahoma"/>
          <w:i/>
          <w:spacing w:val="-6"/>
          <w:sz w:val="26"/>
          <w:szCs w:val="26"/>
        </w:rPr>
        <w:t xml:space="preserve">de transacción celebrado entre el actor y la aseguradora Liberty S.A. fue tenido o no en cuenta por la a-quo al momento de imponer las condenas frente a Megabús y la llamada en garantía? </w:t>
      </w:r>
    </w:p>
    <w:p w:rsidR="00514AD3" w:rsidRPr="00BC223B" w:rsidRDefault="00514AD3" w:rsidP="00BC223B">
      <w:pPr>
        <w:pStyle w:val="Sinespaciado"/>
        <w:spacing w:line="288" w:lineRule="auto"/>
        <w:rPr>
          <w:rFonts w:ascii="Arial Narrow" w:hAnsi="Arial Narrow"/>
          <w:sz w:val="26"/>
          <w:szCs w:val="26"/>
        </w:rPr>
      </w:pPr>
    </w:p>
    <w:p w:rsidR="00522E1A" w:rsidRPr="00BC223B" w:rsidRDefault="00522E1A" w:rsidP="00BC223B">
      <w:pPr>
        <w:spacing w:line="288" w:lineRule="auto"/>
        <w:ind w:right="49" w:firstLine="567"/>
        <w:jc w:val="both"/>
        <w:rPr>
          <w:rFonts w:ascii="Arial Narrow" w:hAnsi="Arial Narrow" w:cs="Arial"/>
          <w:i/>
          <w:iCs/>
          <w:spacing w:val="-6"/>
          <w:sz w:val="26"/>
          <w:szCs w:val="26"/>
        </w:rPr>
      </w:pPr>
      <w:r w:rsidRPr="00BC223B">
        <w:rPr>
          <w:rFonts w:ascii="Arial Narrow" w:hAnsi="Arial Narrow" w:cs="Arial"/>
          <w:i/>
          <w:iCs/>
          <w:spacing w:val="-6"/>
          <w:sz w:val="26"/>
          <w:szCs w:val="26"/>
        </w:rPr>
        <w:t>¿Le asiste razón a la aseguradora Liberty S.A. cuando afirma que en el proceso quedó acreditada la mala fe del empleador Promasivo S.A. y en consecuencia no es posible afectar la Póliza de Seguro, para cubrir el pago de las sanciones moratorias impuestas?</w:t>
      </w:r>
    </w:p>
    <w:p w:rsidR="004D0CF1" w:rsidRPr="00BC223B" w:rsidRDefault="004D0CF1" w:rsidP="00BC223B">
      <w:pPr>
        <w:spacing w:line="288" w:lineRule="auto"/>
        <w:ind w:right="49" w:firstLine="567"/>
        <w:jc w:val="both"/>
        <w:rPr>
          <w:rFonts w:ascii="Arial Narrow" w:hAnsi="Arial Narrow" w:cs="Arial"/>
          <w:i/>
          <w:iCs/>
          <w:spacing w:val="-6"/>
          <w:sz w:val="26"/>
          <w:szCs w:val="26"/>
        </w:rPr>
      </w:pPr>
    </w:p>
    <w:p w:rsidR="004D0CF1" w:rsidRPr="00BC223B" w:rsidRDefault="004D0CF1" w:rsidP="00BC223B">
      <w:pPr>
        <w:spacing w:line="288" w:lineRule="auto"/>
        <w:ind w:right="49" w:firstLine="567"/>
        <w:jc w:val="both"/>
        <w:rPr>
          <w:rFonts w:ascii="Arial Narrow" w:hAnsi="Arial Narrow" w:cs="Arial"/>
          <w:i/>
          <w:iCs/>
          <w:spacing w:val="-6"/>
          <w:sz w:val="26"/>
          <w:szCs w:val="26"/>
        </w:rPr>
      </w:pPr>
      <w:r w:rsidRPr="00BC223B">
        <w:rPr>
          <w:rFonts w:ascii="Arial Narrow" w:hAnsi="Arial Narrow" w:cs="Arial"/>
          <w:i/>
          <w:iCs/>
          <w:spacing w:val="-6"/>
          <w:sz w:val="26"/>
          <w:szCs w:val="26"/>
        </w:rPr>
        <w:t xml:space="preserve">¿Existen acreencias laborales por las que deba responder solidariamente Megabús S.A. y que no se encuentren cubiertas por la mencionada póliza?  </w:t>
      </w:r>
    </w:p>
    <w:p w:rsidR="004D0CF1" w:rsidRPr="00BC223B" w:rsidRDefault="004D0CF1" w:rsidP="00BC223B">
      <w:pPr>
        <w:pStyle w:val="Sinespaciado"/>
        <w:spacing w:line="288" w:lineRule="auto"/>
        <w:rPr>
          <w:rFonts w:ascii="Arial Narrow" w:hAnsi="Arial Narrow"/>
          <w:sz w:val="26"/>
          <w:szCs w:val="26"/>
        </w:rPr>
      </w:pPr>
    </w:p>
    <w:p w:rsidR="005D29F3" w:rsidRPr="00BC223B" w:rsidRDefault="005D29F3" w:rsidP="00BC223B">
      <w:pPr>
        <w:spacing w:line="288" w:lineRule="auto"/>
        <w:ind w:right="49" w:firstLine="567"/>
        <w:jc w:val="both"/>
        <w:rPr>
          <w:rFonts w:ascii="Arial Narrow" w:hAnsi="Arial Narrow" w:cs="Arial"/>
          <w:i/>
          <w:iCs/>
          <w:spacing w:val="-6"/>
          <w:sz w:val="26"/>
          <w:szCs w:val="26"/>
        </w:rPr>
      </w:pPr>
      <w:r w:rsidRPr="00BC223B">
        <w:rPr>
          <w:rFonts w:ascii="Arial Narrow" w:hAnsi="Arial Narrow" w:cs="Arial"/>
          <w:i/>
          <w:iCs/>
          <w:spacing w:val="-6"/>
          <w:sz w:val="26"/>
          <w:szCs w:val="26"/>
        </w:rPr>
        <w:t>¿Debe responder solidariamente la sociedad SI 99 S.A. frente a Megabús S.A. como lo concluyó la a-quo, o por el contrario, se configuró una novación de las obligaciones con la suscripción de los otros sí al Contrato de Concesión 01 de 2004?</w:t>
      </w:r>
    </w:p>
    <w:p w:rsidR="005D29F3" w:rsidRPr="00BC223B" w:rsidRDefault="005D29F3" w:rsidP="00BC223B">
      <w:pPr>
        <w:spacing w:line="288" w:lineRule="auto"/>
        <w:ind w:right="618" w:firstLine="284"/>
        <w:jc w:val="both"/>
        <w:rPr>
          <w:rFonts w:ascii="Arial Narrow" w:hAnsi="Arial Narrow" w:cs="Arial"/>
          <w:i/>
          <w:iCs/>
          <w:spacing w:val="-6"/>
          <w:sz w:val="26"/>
          <w:szCs w:val="26"/>
        </w:rPr>
      </w:pPr>
    </w:p>
    <w:p w:rsidR="00514AD3" w:rsidRPr="00BC223B" w:rsidRDefault="00514AD3" w:rsidP="00BC223B">
      <w:pPr>
        <w:spacing w:line="288" w:lineRule="auto"/>
        <w:ind w:firstLine="708"/>
        <w:jc w:val="both"/>
        <w:rPr>
          <w:rFonts w:ascii="Arial Narrow" w:hAnsi="Arial Narrow" w:cs="Tahoma"/>
          <w:b/>
          <w:sz w:val="26"/>
          <w:szCs w:val="26"/>
        </w:rPr>
      </w:pPr>
      <w:r w:rsidRPr="00BC223B">
        <w:rPr>
          <w:rFonts w:ascii="Arial Narrow" w:hAnsi="Arial Narrow" w:cs="Tahoma"/>
          <w:b/>
          <w:sz w:val="26"/>
          <w:szCs w:val="26"/>
        </w:rPr>
        <w:t xml:space="preserve">Desenvolvimiento de la problemática planteada. </w:t>
      </w:r>
    </w:p>
    <w:p w:rsidR="00514AD3" w:rsidRPr="00BC223B" w:rsidRDefault="00514AD3" w:rsidP="00BC223B">
      <w:pPr>
        <w:pStyle w:val="Sinespaciado"/>
        <w:spacing w:line="288" w:lineRule="auto"/>
        <w:rPr>
          <w:rFonts w:ascii="Arial Narrow" w:hAnsi="Arial Narrow"/>
          <w:sz w:val="26"/>
          <w:szCs w:val="26"/>
        </w:rPr>
      </w:pPr>
    </w:p>
    <w:p w:rsidR="004F0C98" w:rsidRPr="00BC223B" w:rsidRDefault="004F0C98" w:rsidP="00BC223B">
      <w:pPr>
        <w:tabs>
          <w:tab w:val="left" w:pos="8647"/>
          <w:tab w:val="left" w:pos="9356"/>
        </w:tabs>
        <w:spacing w:line="288" w:lineRule="auto"/>
        <w:ind w:firstLine="567"/>
        <w:jc w:val="both"/>
        <w:rPr>
          <w:rFonts w:ascii="Arial Narrow" w:hAnsi="Arial Narrow" w:cs="Arial"/>
          <w:spacing w:val="-6"/>
          <w:sz w:val="26"/>
          <w:szCs w:val="26"/>
          <w:lang w:val="es-CO"/>
        </w:rPr>
      </w:pPr>
      <w:r w:rsidRPr="00BC223B">
        <w:rPr>
          <w:rFonts w:ascii="Arial Narrow" w:hAnsi="Arial Narrow" w:cs="Arial"/>
          <w:spacing w:val="-6"/>
          <w:sz w:val="26"/>
          <w:szCs w:val="26"/>
          <w:lang w:val="es-CO"/>
        </w:rPr>
        <w:t xml:space="preserve">Alega la compañía aseguradora Liberty Seguros S.A. que la sentencia de primer grado no tuvo en cuenta </w:t>
      </w:r>
      <w:r w:rsidR="00960480" w:rsidRPr="00BC223B">
        <w:rPr>
          <w:rFonts w:ascii="Arial Narrow" w:hAnsi="Arial Narrow" w:cs="Arial"/>
          <w:spacing w:val="-6"/>
          <w:sz w:val="26"/>
          <w:szCs w:val="26"/>
          <w:lang w:val="es-CO"/>
        </w:rPr>
        <w:t xml:space="preserve">al momento de proferir sentencia condenatoria contra Megabus y las llamadas en garantía, </w:t>
      </w:r>
      <w:r w:rsidRPr="00BC223B">
        <w:rPr>
          <w:rFonts w:ascii="Arial Narrow" w:hAnsi="Arial Narrow" w:cs="Arial"/>
          <w:spacing w:val="-6"/>
          <w:sz w:val="26"/>
          <w:szCs w:val="26"/>
          <w:lang w:val="es-CO"/>
        </w:rPr>
        <w:t xml:space="preserve">el </w:t>
      </w:r>
      <w:r w:rsidR="008B5D0C" w:rsidRPr="00BC223B">
        <w:rPr>
          <w:rFonts w:ascii="Arial Narrow" w:hAnsi="Arial Narrow" w:cs="Arial"/>
          <w:spacing w:val="-6"/>
          <w:sz w:val="26"/>
          <w:szCs w:val="26"/>
          <w:lang w:val="es-CO"/>
        </w:rPr>
        <w:t>Acuerdo de Transacción</w:t>
      </w:r>
      <w:r w:rsidRPr="00BC223B">
        <w:rPr>
          <w:rFonts w:ascii="Arial Narrow" w:hAnsi="Arial Narrow" w:cs="Arial"/>
          <w:spacing w:val="-6"/>
          <w:sz w:val="26"/>
          <w:szCs w:val="26"/>
          <w:lang w:val="es-CO"/>
        </w:rPr>
        <w:t xml:space="preserve"> suscrito el</w:t>
      </w:r>
      <w:r w:rsidR="008B5D0C" w:rsidRPr="00BC223B">
        <w:rPr>
          <w:rFonts w:ascii="Arial Narrow" w:hAnsi="Arial Narrow" w:cs="Arial"/>
          <w:spacing w:val="-6"/>
          <w:sz w:val="26"/>
          <w:szCs w:val="26"/>
          <w:lang w:val="es-CO"/>
        </w:rPr>
        <w:t xml:space="preserve"> 10 de agosto de 2015 </w:t>
      </w:r>
      <w:r w:rsidR="00960480" w:rsidRPr="00BC223B">
        <w:rPr>
          <w:rFonts w:ascii="Arial Narrow" w:hAnsi="Arial Narrow" w:cs="Arial"/>
          <w:spacing w:val="-6"/>
          <w:sz w:val="26"/>
          <w:szCs w:val="26"/>
          <w:lang w:val="es-CO"/>
        </w:rPr>
        <w:t xml:space="preserve">con </w:t>
      </w:r>
      <w:r w:rsidR="008B5D0C" w:rsidRPr="00BC223B">
        <w:rPr>
          <w:rFonts w:ascii="Arial Narrow" w:hAnsi="Arial Narrow" w:cs="Arial"/>
          <w:spacing w:val="-6"/>
          <w:sz w:val="26"/>
          <w:szCs w:val="26"/>
          <w:lang w:val="es-CO"/>
        </w:rPr>
        <w:t>el señor Fabio Alberto Ortiz León</w:t>
      </w:r>
      <w:r w:rsidR="00960480" w:rsidRPr="00BC223B">
        <w:rPr>
          <w:rFonts w:ascii="Arial Narrow" w:hAnsi="Arial Narrow" w:cs="Arial"/>
          <w:spacing w:val="-6"/>
          <w:sz w:val="26"/>
          <w:szCs w:val="26"/>
          <w:lang w:val="es-CO"/>
        </w:rPr>
        <w:t>, p</w:t>
      </w:r>
      <w:r w:rsidR="00DF1C59" w:rsidRPr="00BC223B">
        <w:rPr>
          <w:rFonts w:ascii="Arial Narrow" w:hAnsi="Arial Narrow" w:cs="Arial"/>
          <w:spacing w:val="-6"/>
          <w:sz w:val="26"/>
          <w:szCs w:val="26"/>
          <w:lang w:val="es-CO"/>
        </w:rPr>
        <w:t xml:space="preserve">ues a su juicio, debió </w:t>
      </w:r>
      <w:r w:rsidR="00960480" w:rsidRPr="00BC223B">
        <w:rPr>
          <w:rFonts w:ascii="Arial Narrow" w:hAnsi="Arial Narrow" w:cs="Arial"/>
          <w:spacing w:val="-6"/>
          <w:sz w:val="26"/>
          <w:szCs w:val="26"/>
          <w:lang w:val="es-CO"/>
        </w:rPr>
        <w:t>declarase probada la excepción</w:t>
      </w:r>
      <w:r w:rsidR="00C919AF" w:rsidRPr="00BC223B">
        <w:rPr>
          <w:rFonts w:ascii="Arial Narrow" w:hAnsi="Arial Narrow" w:cs="Arial"/>
          <w:spacing w:val="-6"/>
          <w:sz w:val="26"/>
          <w:szCs w:val="26"/>
          <w:lang w:val="es-CO"/>
        </w:rPr>
        <w:t xml:space="preserve"> de mérito </w:t>
      </w:r>
      <w:r w:rsidR="00960480" w:rsidRPr="00BC223B">
        <w:rPr>
          <w:rFonts w:ascii="Arial Narrow" w:hAnsi="Arial Narrow" w:cs="Arial"/>
          <w:spacing w:val="-6"/>
          <w:sz w:val="26"/>
          <w:szCs w:val="26"/>
          <w:lang w:val="es-CO"/>
        </w:rPr>
        <w:t xml:space="preserve">de pago </w:t>
      </w:r>
      <w:r w:rsidR="00C919AF" w:rsidRPr="00BC223B">
        <w:rPr>
          <w:rFonts w:ascii="Arial Narrow" w:hAnsi="Arial Narrow" w:cs="Arial"/>
          <w:spacing w:val="-6"/>
          <w:sz w:val="26"/>
          <w:szCs w:val="26"/>
          <w:lang w:val="es-CO"/>
        </w:rPr>
        <w:t xml:space="preserve">propuesta en la contestación de la demanda. </w:t>
      </w:r>
    </w:p>
    <w:p w:rsidR="004F0C98" w:rsidRPr="00BC223B" w:rsidRDefault="004F0C98" w:rsidP="00BC223B">
      <w:pPr>
        <w:pStyle w:val="Sinespaciado"/>
        <w:spacing w:line="288" w:lineRule="auto"/>
        <w:rPr>
          <w:rFonts w:ascii="Arial Narrow" w:hAnsi="Arial Narrow"/>
          <w:sz w:val="26"/>
          <w:szCs w:val="26"/>
        </w:rPr>
      </w:pPr>
    </w:p>
    <w:p w:rsidR="007572B3" w:rsidRPr="00BC223B" w:rsidRDefault="004F0C98" w:rsidP="00BC223B">
      <w:pPr>
        <w:tabs>
          <w:tab w:val="left" w:pos="8647"/>
          <w:tab w:val="left" w:pos="9356"/>
        </w:tabs>
        <w:spacing w:line="288" w:lineRule="auto"/>
        <w:ind w:firstLine="567"/>
        <w:jc w:val="both"/>
        <w:rPr>
          <w:rFonts w:ascii="Arial Narrow" w:hAnsi="Arial Narrow" w:cs="Arial"/>
          <w:spacing w:val="-6"/>
          <w:sz w:val="26"/>
          <w:szCs w:val="26"/>
          <w:lang w:val="es-CO"/>
        </w:rPr>
      </w:pPr>
      <w:r w:rsidRPr="00BC223B">
        <w:rPr>
          <w:rFonts w:ascii="Arial Narrow" w:hAnsi="Arial Narrow" w:cs="Arial"/>
          <w:spacing w:val="-6"/>
          <w:sz w:val="26"/>
          <w:szCs w:val="26"/>
          <w:lang w:val="es-CO"/>
        </w:rPr>
        <w:t>Al revisar el referido documento</w:t>
      </w:r>
      <w:r w:rsidR="0051312C" w:rsidRPr="00BC223B">
        <w:rPr>
          <w:rFonts w:ascii="Arial Narrow" w:hAnsi="Arial Narrow" w:cs="Arial"/>
          <w:spacing w:val="-6"/>
          <w:sz w:val="26"/>
          <w:szCs w:val="26"/>
          <w:lang w:val="es-CO"/>
        </w:rPr>
        <w:t xml:space="preserve"> –fl.</w:t>
      </w:r>
      <w:r w:rsidRPr="00BC223B">
        <w:rPr>
          <w:rFonts w:ascii="Arial Narrow" w:hAnsi="Arial Narrow" w:cs="Arial"/>
          <w:spacing w:val="-6"/>
          <w:sz w:val="26"/>
          <w:szCs w:val="26"/>
          <w:lang w:val="es-CO"/>
        </w:rPr>
        <w:t xml:space="preserve">365, </w:t>
      </w:r>
      <w:r w:rsidR="008B5D0C" w:rsidRPr="00BC223B">
        <w:rPr>
          <w:rFonts w:ascii="Arial Narrow" w:hAnsi="Arial Narrow" w:cs="Arial"/>
          <w:spacing w:val="-6"/>
          <w:sz w:val="26"/>
          <w:szCs w:val="26"/>
          <w:lang w:val="es-CO"/>
        </w:rPr>
        <w:t>se evidencia que</w:t>
      </w:r>
      <w:r w:rsidR="00DF1C59" w:rsidRPr="00BC223B">
        <w:rPr>
          <w:rFonts w:ascii="Arial Narrow" w:hAnsi="Arial Narrow" w:cs="Arial"/>
          <w:spacing w:val="-6"/>
          <w:sz w:val="26"/>
          <w:szCs w:val="26"/>
          <w:lang w:val="es-CO"/>
        </w:rPr>
        <w:t xml:space="preserve"> </w:t>
      </w:r>
      <w:r w:rsidR="000F05FA" w:rsidRPr="00BC223B">
        <w:rPr>
          <w:rFonts w:ascii="Arial Narrow" w:hAnsi="Arial Narrow" w:cs="Arial"/>
          <w:spacing w:val="-6"/>
          <w:sz w:val="26"/>
          <w:szCs w:val="26"/>
          <w:lang w:val="es-CO"/>
        </w:rPr>
        <w:t xml:space="preserve">la compañía aseguradora se comprometió a cancelarle al actor la suma de $4`299.479, para cubrir </w:t>
      </w:r>
      <w:r w:rsidR="00261680" w:rsidRPr="00BC223B">
        <w:rPr>
          <w:rFonts w:ascii="Arial Narrow" w:hAnsi="Arial Narrow" w:cs="Arial"/>
          <w:spacing w:val="-6"/>
          <w:sz w:val="26"/>
          <w:szCs w:val="26"/>
          <w:lang w:val="es-CO"/>
        </w:rPr>
        <w:t xml:space="preserve">los </w:t>
      </w:r>
      <w:r w:rsidR="0025369A" w:rsidRPr="00BC223B">
        <w:rPr>
          <w:rFonts w:ascii="Arial Narrow" w:hAnsi="Arial Narrow" w:cs="Arial"/>
          <w:spacing w:val="-6"/>
          <w:sz w:val="26"/>
          <w:szCs w:val="26"/>
          <w:lang w:val="es-CO"/>
        </w:rPr>
        <w:t xml:space="preserve">siguientes </w:t>
      </w:r>
      <w:r w:rsidR="00261680" w:rsidRPr="00BC223B">
        <w:rPr>
          <w:rFonts w:ascii="Arial Narrow" w:hAnsi="Arial Narrow" w:cs="Arial"/>
          <w:spacing w:val="-6"/>
          <w:sz w:val="26"/>
          <w:szCs w:val="26"/>
          <w:lang w:val="es-CO"/>
        </w:rPr>
        <w:t>créditos laborales</w:t>
      </w:r>
      <w:r w:rsidR="0033621C" w:rsidRPr="00BC223B">
        <w:rPr>
          <w:rFonts w:ascii="Arial Narrow" w:hAnsi="Arial Narrow" w:cs="Arial"/>
          <w:spacing w:val="-6"/>
          <w:sz w:val="26"/>
          <w:szCs w:val="26"/>
          <w:lang w:val="es-CO"/>
        </w:rPr>
        <w:t xml:space="preserve"> adeudados por Promasivo</w:t>
      </w:r>
      <w:r w:rsidR="0025369A" w:rsidRPr="00BC223B">
        <w:rPr>
          <w:rFonts w:ascii="Arial Narrow" w:hAnsi="Arial Narrow" w:cs="Arial"/>
          <w:spacing w:val="-6"/>
          <w:sz w:val="26"/>
          <w:szCs w:val="26"/>
          <w:lang w:val="es-CO"/>
        </w:rPr>
        <w:t>: a</w:t>
      </w:r>
      <w:r w:rsidR="00DF1C59" w:rsidRPr="00BC223B">
        <w:rPr>
          <w:rFonts w:ascii="Arial Narrow" w:hAnsi="Arial Narrow" w:cs="Arial"/>
          <w:spacing w:val="-6"/>
          <w:sz w:val="26"/>
          <w:szCs w:val="26"/>
          <w:lang w:val="es-CO"/>
        </w:rPr>
        <w:t xml:space="preserve">uxilio </w:t>
      </w:r>
      <w:r w:rsidR="008B5D0C" w:rsidRPr="00BC223B">
        <w:rPr>
          <w:rFonts w:ascii="Arial Narrow" w:hAnsi="Arial Narrow" w:cs="Arial"/>
          <w:spacing w:val="-6"/>
          <w:sz w:val="26"/>
          <w:szCs w:val="26"/>
          <w:lang w:val="es-CO"/>
        </w:rPr>
        <w:t>de cesantías, intereses a las cesantías, primas, salario, horas extras e indemnización por despido</w:t>
      </w:r>
      <w:r w:rsidR="0033621C" w:rsidRPr="00BC223B">
        <w:rPr>
          <w:rFonts w:ascii="Arial Narrow" w:hAnsi="Arial Narrow" w:cs="Arial"/>
          <w:spacing w:val="-6"/>
          <w:sz w:val="26"/>
          <w:szCs w:val="26"/>
          <w:lang w:val="es-CO"/>
        </w:rPr>
        <w:t>; s</w:t>
      </w:r>
      <w:r w:rsidR="000F05FA" w:rsidRPr="00BC223B">
        <w:rPr>
          <w:rFonts w:ascii="Arial Narrow" w:hAnsi="Arial Narrow" w:cs="Arial"/>
          <w:spacing w:val="-6"/>
          <w:sz w:val="26"/>
          <w:szCs w:val="26"/>
          <w:lang w:val="es-CO"/>
        </w:rPr>
        <w:t xml:space="preserve">e </w:t>
      </w:r>
      <w:r w:rsidR="008B5D0C" w:rsidRPr="00BC223B">
        <w:rPr>
          <w:rFonts w:ascii="Arial Narrow" w:hAnsi="Arial Narrow" w:cs="Arial"/>
          <w:spacing w:val="-6"/>
          <w:sz w:val="26"/>
          <w:szCs w:val="26"/>
          <w:lang w:val="es-CO"/>
        </w:rPr>
        <w:t>especific</w:t>
      </w:r>
      <w:r w:rsidR="0025369A" w:rsidRPr="00BC223B">
        <w:rPr>
          <w:rFonts w:ascii="Arial Narrow" w:hAnsi="Arial Narrow" w:cs="Arial"/>
          <w:spacing w:val="-6"/>
          <w:sz w:val="26"/>
          <w:szCs w:val="26"/>
          <w:lang w:val="es-CO"/>
        </w:rPr>
        <w:t xml:space="preserve">ó </w:t>
      </w:r>
      <w:r w:rsidR="00DF1C59" w:rsidRPr="00BC223B">
        <w:rPr>
          <w:rFonts w:ascii="Arial Narrow" w:hAnsi="Arial Narrow" w:cs="Arial"/>
          <w:spacing w:val="-6"/>
          <w:sz w:val="26"/>
          <w:szCs w:val="26"/>
          <w:lang w:val="es-CO"/>
        </w:rPr>
        <w:t xml:space="preserve">además que el trabajador </w:t>
      </w:r>
      <w:r w:rsidR="008B5D0C" w:rsidRPr="00BC223B">
        <w:rPr>
          <w:rFonts w:ascii="Arial Narrow" w:hAnsi="Arial Narrow" w:cs="Arial"/>
          <w:spacing w:val="-6"/>
          <w:sz w:val="26"/>
          <w:szCs w:val="26"/>
          <w:lang w:val="es-CO"/>
        </w:rPr>
        <w:t xml:space="preserve">declara a paz y salvo a Promasivo S.A., Megabus S.A. y Liberty Seguros S.A. </w:t>
      </w:r>
      <w:r w:rsidR="008B5D0C" w:rsidRPr="00BC223B">
        <w:rPr>
          <w:rFonts w:ascii="Arial Narrow" w:hAnsi="Arial Narrow" w:cs="Arial"/>
          <w:b/>
          <w:spacing w:val="-6"/>
          <w:sz w:val="26"/>
          <w:szCs w:val="26"/>
          <w:lang w:val="es-CO"/>
        </w:rPr>
        <w:t>única y exclusivamente</w:t>
      </w:r>
      <w:r w:rsidR="008B5D0C" w:rsidRPr="00BC223B">
        <w:rPr>
          <w:rFonts w:ascii="Arial Narrow" w:hAnsi="Arial Narrow" w:cs="Arial"/>
          <w:spacing w:val="-6"/>
          <w:sz w:val="26"/>
          <w:szCs w:val="26"/>
          <w:lang w:val="es-CO"/>
        </w:rPr>
        <w:t xml:space="preserve"> por los conceptos </w:t>
      </w:r>
      <w:r w:rsidR="00DF1C59" w:rsidRPr="00BC223B">
        <w:rPr>
          <w:rFonts w:ascii="Arial Narrow" w:hAnsi="Arial Narrow" w:cs="Arial"/>
          <w:spacing w:val="-6"/>
          <w:sz w:val="26"/>
          <w:szCs w:val="26"/>
          <w:lang w:val="es-CO"/>
        </w:rPr>
        <w:t>en mención</w:t>
      </w:r>
      <w:r w:rsidR="008B5D0C" w:rsidRPr="00BC223B">
        <w:rPr>
          <w:rFonts w:ascii="Arial Narrow" w:hAnsi="Arial Narrow" w:cs="Arial"/>
          <w:spacing w:val="-6"/>
          <w:sz w:val="26"/>
          <w:szCs w:val="26"/>
          <w:lang w:val="es-CO"/>
        </w:rPr>
        <w:t>.</w:t>
      </w:r>
      <w:r w:rsidRPr="00BC223B">
        <w:rPr>
          <w:rFonts w:ascii="Arial Narrow" w:hAnsi="Arial Narrow" w:cs="Arial"/>
          <w:spacing w:val="-6"/>
          <w:sz w:val="26"/>
          <w:szCs w:val="26"/>
          <w:lang w:val="es-CO"/>
        </w:rPr>
        <w:t xml:space="preserve"> </w:t>
      </w:r>
    </w:p>
    <w:p w:rsidR="00BA30E7" w:rsidRPr="00BC223B" w:rsidRDefault="00BA30E7" w:rsidP="00BC223B">
      <w:pPr>
        <w:pStyle w:val="Sinespaciado"/>
        <w:spacing w:line="288" w:lineRule="auto"/>
        <w:rPr>
          <w:rFonts w:ascii="Arial Narrow" w:hAnsi="Arial Narrow"/>
          <w:spacing w:val="-6"/>
          <w:sz w:val="26"/>
          <w:szCs w:val="26"/>
        </w:rPr>
      </w:pPr>
    </w:p>
    <w:p w:rsidR="00BA30E7" w:rsidRPr="00BC223B" w:rsidRDefault="000F05FA" w:rsidP="00BC223B">
      <w:pPr>
        <w:tabs>
          <w:tab w:val="left" w:pos="8647"/>
          <w:tab w:val="left" w:pos="9356"/>
        </w:tabs>
        <w:spacing w:line="288" w:lineRule="auto"/>
        <w:ind w:firstLine="567"/>
        <w:jc w:val="both"/>
        <w:rPr>
          <w:rFonts w:ascii="Arial Narrow" w:hAnsi="Arial Narrow" w:cs="Arial"/>
          <w:spacing w:val="-6"/>
          <w:sz w:val="26"/>
          <w:szCs w:val="26"/>
          <w:lang w:val="es-CO"/>
        </w:rPr>
      </w:pPr>
      <w:r w:rsidRPr="00BC223B">
        <w:rPr>
          <w:rFonts w:ascii="Arial Narrow" w:hAnsi="Arial Narrow" w:cs="Arial"/>
          <w:spacing w:val="-6"/>
          <w:sz w:val="26"/>
          <w:szCs w:val="26"/>
          <w:lang w:val="es-CO"/>
        </w:rPr>
        <w:t xml:space="preserve">Ese fue </w:t>
      </w:r>
      <w:r w:rsidR="00BA30E7" w:rsidRPr="00BC223B">
        <w:rPr>
          <w:rFonts w:ascii="Arial Narrow" w:hAnsi="Arial Narrow" w:cs="Arial"/>
          <w:spacing w:val="-6"/>
          <w:sz w:val="26"/>
          <w:szCs w:val="26"/>
          <w:lang w:val="es-CO"/>
        </w:rPr>
        <w:t xml:space="preserve">el motivo por el </w:t>
      </w:r>
      <w:r w:rsidR="00F3679F" w:rsidRPr="00BC223B">
        <w:rPr>
          <w:rFonts w:ascii="Arial Narrow" w:hAnsi="Arial Narrow" w:cs="Arial"/>
          <w:spacing w:val="-6"/>
          <w:sz w:val="26"/>
          <w:szCs w:val="26"/>
          <w:lang w:val="es-CO"/>
        </w:rPr>
        <w:t>que la juez</w:t>
      </w:r>
      <w:r w:rsidR="00BA30E7" w:rsidRPr="00BC223B">
        <w:rPr>
          <w:rFonts w:ascii="Arial Narrow" w:hAnsi="Arial Narrow" w:cs="Arial"/>
          <w:spacing w:val="-6"/>
          <w:sz w:val="26"/>
          <w:szCs w:val="26"/>
          <w:lang w:val="es-CO"/>
        </w:rPr>
        <w:t xml:space="preserve">, ante la manifestación </w:t>
      </w:r>
      <w:r w:rsidR="00FC4FED" w:rsidRPr="00BC223B">
        <w:rPr>
          <w:rFonts w:ascii="Arial Narrow" w:hAnsi="Arial Narrow" w:cs="Arial"/>
          <w:spacing w:val="-6"/>
          <w:sz w:val="26"/>
          <w:szCs w:val="26"/>
          <w:lang w:val="es-CO"/>
        </w:rPr>
        <w:t xml:space="preserve">por escrito </w:t>
      </w:r>
      <w:r w:rsidR="00BA30E7" w:rsidRPr="00BC223B">
        <w:rPr>
          <w:rFonts w:ascii="Arial Narrow" w:hAnsi="Arial Narrow" w:cs="Arial"/>
          <w:spacing w:val="-6"/>
          <w:sz w:val="26"/>
          <w:szCs w:val="26"/>
          <w:lang w:val="es-CO"/>
        </w:rPr>
        <w:t>de la parte actora de</w:t>
      </w:r>
      <w:r w:rsidR="00FC4FED" w:rsidRPr="00BC223B">
        <w:rPr>
          <w:rFonts w:ascii="Arial Narrow" w:hAnsi="Arial Narrow" w:cs="Arial"/>
          <w:spacing w:val="-6"/>
          <w:sz w:val="26"/>
          <w:szCs w:val="26"/>
          <w:lang w:val="es-CO"/>
        </w:rPr>
        <w:t xml:space="preserve"> querer </w:t>
      </w:r>
      <w:r w:rsidR="00BA30E7" w:rsidRPr="00BC223B">
        <w:rPr>
          <w:rFonts w:ascii="Arial Narrow" w:hAnsi="Arial Narrow" w:cs="Arial"/>
          <w:spacing w:val="-6"/>
          <w:sz w:val="26"/>
          <w:szCs w:val="26"/>
          <w:lang w:val="es-CO"/>
        </w:rPr>
        <w:t xml:space="preserve">desistir </w:t>
      </w:r>
      <w:r w:rsidR="0051312C" w:rsidRPr="00BC223B">
        <w:rPr>
          <w:rFonts w:ascii="Arial Narrow" w:hAnsi="Arial Narrow" w:cs="Arial"/>
          <w:spacing w:val="-6"/>
          <w:sz w:val="26"/>
          <w:szCs w:val="26"/>
          <w:lang w:val="es-CO"/>
        </w:rPr>
        <w:t xml:space="preserve">de </w:t>
      </w:r>
      <w:r w:rsidR="00FC4FED" w:rsidRPr="00BC223B">
        <w:rPr>
          <w:rFonts w:ascii="Arial Narrow" w:hAnsi="Arial Narrow" w:cs="Arial"/>
          <w:spacing w:val="-6"/>
          <w:sz w:val="26"/>
          <w:szCs w:val="26"/>
          <w:lang w:val="es-CO"/>
        </w:rPr>
        <w:t xml:space="preserve">las peticiones encaminadas a obtener el pago de </w:t>
      </w:r>
      <w:r w:rsidR="00F3679F" w:rsidRPr="00BC223B">
        <w:rPr>
          <w:rFonts w:ascii="Arial Narrow" w:hAnsi="Arial Narrow" w:cs="Arial"/>
          <w:spacing w:val="-6"/>
          <w:sz w:val="26"/>
          <w:szCs w:val="26"/>
          <w:lang w:val="es-CO"/>
        </w:rPr>
        <w:t>las</w:t>
      </w:r>
      <w:r w:rsidR="00261680" w:rsidRPr="00BC223B">
        <w:rPr>
          <w:rFonts w:ascii="Arial Narrow" w:hAnsi="Arial Narrow" w:cs="Arial"/>
          <w:spacing w:val="-6"/>
          <w:sz w:val="26"/>
          <w:szCs w:val="26"/>
          <w:lang w:val="es-CO"/>
        </w:rPr>
        <w:t xml:space="preserve"> acreencias laborales</w:t>
      </w:r>
      <w:r w:rsidR="00ED0649" w:rsidRPr="00BC223B">
        <w:rPr>
          <w:rFonts w:ascii="Arial Narrow" w:hAnsi="Arial Narrow" w:cs="Arial"/>
          <w:spacing w:val="-6"/>
          <w:sz w:val="26"/>
          <w:szCs w:val="26"/>
          <w:lang w:val="es-CO"/>
        </w:rPr>
        <w:t xml:space="preserve"> </w:t>
      </w:r>
      <w:r w:rsidR="00FC4FED" w:rsidRPr="00BC223B">
        <w:rPr>
          <w:rFonts w:ascii="Arial Narrow" w:hAnsi="Arial Narrow" w:cs="Arial"/>
          <w:spacing w:val="-6"/>
          <w:sz w:val="26"/>
          <w:szCs w:val="26"/>
          <w:lang w:val="es-CO"/>
        </w:rPr>
        <w:t>descritas</w:t>
      </w:r>
      <w:r w:rsidR="0051312C" w:rsidRPr="00BC223B">
        <w:rPr>
          <w:rFonts w:ascii="Arial Narrow" w:hAnsi="Arial Narrow" w:cs="Arial"/>
          <w:spacing w:val="-6"/>
          <w:sz w:val="26"/>
          <w:szCs w:val="26"/>
          <w:lang w:val="es-CO"/>
        </w:rPr>
        <w:t>,</w:t>
      </w:r>
      <w:r w:rsidR="00261680" w:rsidRPr="00BC223B">
        <w:rPr>
          <w:rFonts w:ascii="Arial Narrow" w:hAnsi="Arial Narrow" w:cs="Arial"/>
          <w:spacing w:val="-6"/>
          <w:sz w:val="26"/>
          <w:szCs w:val="26"/>
          <w:lang w:val="es-CO"/>
        </w:rPr>
        <w:t xml:space="preserve"> </w:t>
      </w:r>
      <w:r w:rsidR="00BA30E7" w:rsidRPr="00BC223B">
        <w:rPr>
          <w:rFonts w:ascii="Arial Narrow" w:hAnsi="Arial Narrow" w:cs="Arial"/>
          <w:spacing w:val="-6"/>
          <w:sz w:val="26"/>
          <w:szCs w:val="26"/>
          <w:lang w:val="es-CO"/>
        </w:rPr>
        <w:lastRenderedPageBreak/>
        <w:t>ordenó</w:t>
      </w:r>
      <w:r w:rsidR="00FC4FED" w:rsidRPr="00BC223B">
        <w:rPr>
          <w:rFonts w:ascii="Arial Narrow" w:hAnsi="Arial Narrow" w:cs="Arial"/>
          <w:spacing w:val="-6"/>
          <w:sz w:val="26"/>
          <w:szCs w:val="26"/>
          <w:lang w:val="es-CO"/>
        </w:rPr>
        <w:t xml:space="preserve"> en la audiencia de que trata el artículo 77 del CPTSS, </w:t>
      </w:r>
      <w:r w:rsidR="00BA30E7" w:rsidRPr="00BC223B">
        <w:rPr>
          <w:rFonts w:ascii="Arial Narrow" w:hAnsi="Arial Narrow" w:cs="Arial"/>
          <w:spacing w:val="-6"/>
          <w:sz w:val="26"/>
          <w:szCs w:val="26"/>
          <w:lang w:val="es-CO"/>
        </w:rPr>
        <w:t>continuar el trámite del proceso únicamente respecto a las pretensiones</w:t>
      </w:r>
      <w:r w:rsidR="0051312C" w:rsidRPr="00BC223B">
        <w:rPr>
          <w:rFonts w:ascii="Arial Narrow" w:hAnsi="Arial Narrow" w:cs="Arial"/>
          <w:spacing w:val="-6"/>
          <w:sz w:val="26"/>
          <w:szCs w:val="26"/>
          <w:lang w:val="es-CO"/>
        </w:rPr>
        <w:t xml:space="preserve"> restantes</w:t>
      </w:r>
      <w:r w:rsidR="00BA30E7" w:rsidRPr="00BC223B">
        <w:rPr>
          <w:rFonts w:ascii="Arial Narrow" w:hAnsi="Arial Narrow" w:cs="Arial"/>
          <w:spacing w:val="-6"/>
          <w:sz w:val="26"/>
          <w:szCs w:val="26"/>
          <w:lang w:val="es-CO"/>
        </w:rPr>
        <w:t xml:space="preserve">, </w:t>
      </w:r>
      <w:r w:rsidR="00676646" w:rsidRPr="00BC223B">
        <w:rPr>
          <w:rFonts w:ascii="Arial Narrow" w:hAnsi="Arial Narrow" w:cs="Arial"/>
          <w:spacing w:val="-6"/>
          <w:sz w:val="26"/>
          <w:szCs w:val="26"/>
          <w:lang w:val="es-CO"/>
        </w:rPr>
        <w:t xml:space="preserve">esto es, </w:t>
      </w:r>
      <w:r w:rsidR="00ED0649" w:rsidRPr="00BC223B">
        <w:rPr>
          <w:rFonts w:ascii="Arial Narrow" w:hAnsi="Arial Narrow" w:cs="Arial"/>
          <w:spacing w:val="-6"/>
          <w:sz w:val="26"/>
          <w:szCs w:val="26"/>
          <w:lang w:val="es-CO"/>
        </w:rPr>
        <w:t xml:space="preserve">la del pago de </w:t>
      </w:r>
      <w:r w:rsidR="00676646" w:rsidRPr="00BC223B">
        <w:rPr>
          <w:rFonts w:ascii="Arial Narrow" w:hAnsi="Arial Narrow" w:cs="Arial"/>
          <w:spacing w:val="-6"/>
          <w:sz w:val="26"/>
          <w:szCs w:val="26"/>
          <w:lang w:val="es-CO"/>
        </w:rPr>
        <w:t xml:space="preserve">las sanciones </w:t>
      </w:r>
      <w:r w:rsidR="00BA30E7" w:rsidRPr="00BC223B">
        <w:rPr>
          <w:rFonts w:ascii="Arial Narrow" w:hAnsi="Arial Narrow" w:cs="Arial"/>
          <w:spacing w:val="-6"/>
          <w:sz w:val="26"/>
          <w:szCs w:val="26"/>
          <w:lang w:val="es-CO"/>
        </w:rPr>
        <w:t xml:space="preserve">moratorias </w:t>
      </w:r>
      <w:r w:rsidR="00676646" w:rsidRPr="00BC223B">
        <w:rPr>
          <w:rFonts w:ascii="Arial Narrow" w:hAnsi="Arial Narrow" w:cs="Arial"/>
          <w:spacing w:val="-6"/>
          <w:sz w:val="26"/>
          <w:szCs w:val="26"/>
          <w:lang w:val="es-CO"/>
        </w:rPr>
        <w:t>estipuladas en el artículo 65 CST y el 99 de la Ley 100/93, de aportes a</w:t>
      </w:r>
      <w:r w:rsidR="00B62171" w:rsidRPr="00BC223B">
        <w:rPr>
          <w:rFonts w:ascii="Arial Narrow" w:hAnsi="Arial Narrow" w:cs="Arial"/>
          <w:spacing w:val="-6"/>
          <w:sz w:val="26"/>
          <w:szCs w:val="26"/>
          <w:lang w:val="es-CO"/>
        </w:rPr>
        <w:t>l sistema de seguridad social en pensiones</w:t>
      </w:r>
      <w:r w:rsidR="0051312C" w:rsidRPr="00BC223B">
        <w:rPr>
          <w:rFonts w:ascii="Arial Narrow" w:hAnsi="Arial Narrow" w:cs="Arial"/>
          <w:spacing w:val="-6"/>
          <w:sz w:val="26"/>
          <w:szCs w:val="26"/>
          <w:lang w:val="es-CO"/>
        </w:rPr>
        <w:t xml:space="preserve"> y </w:t>
      </w:r>
      <w:r w:rsidR="00ED0649" w:rsidRPr="00BC223B">
        <w:rPr>
          <w:rFonts w:ascii="Arial Narrow" w:hAnsi="Arial Narrow" w:cs="Arial"/>
          <w:spacing w:val="-6"/>
          <w:sz w:val="26"/>
          <w:szCs w:val="26"/>
          <w:lang w:val="es-CO"/>
        </w:rPr>
        <w:t xml:space="preserve">de </w:t>
      </w:r>
      <w:r w:rsidR="00FC4FED" w:rsidRPr="00BC223B">
        <w:rPr>
          <w:rFonts w:ascii="Arial Narrow" w:hAnsi="Arial Narrow" w:cs="Arial"/>
          <w:spacing w:val="-6"/>
          <w:sz w:val="26"/>
          <w:szCs w:val="26"/>
          <w:lang w:val="es-CO"/>
        </w:rPr>
        <w:t xml:space="preserve">la compensación de </w:t>
      </w:r>
      <w:r w:rsidR="0051312C" w:rsidRPr="00BC223B">
        <w:rPr>
          <w:rFonts w:ascii="Arial Narrow" w:hAnsi="Arial Narrow" w:cs="Arial"/>
          <w:spacing w:val="-6"/>
          <w:sz w:val="26"/>
          <w:szCs w:val="26"/>
          <w:lang w:val="es-CO"/>
        </w:rPr>
        <w:t xml:space="preserve">las vacaciones, </w:t>
      </w:r>
      <w:r w:rsidR="00ED0649" w:rsidRPr="00BC223B">
        <w:rPr>
          <w:rFonts w:ascii="Arial Narrow" w:hAnsi="Arial Narrow" w:cs="Arial"/>
          <w:spacing w:val="-6"/>
          <w:sz w:val="26"/>
          <w:szCs w:val="26"/>
          <w:lang w:val="es-CO"/>
        </w:rPr>
        <w:t xml:space="preserve">concluyendo en la sentencia que procedía el pago de los </w:t>
      </w:r>
      <w:r w:rsidR="00FC4FED" w:rsidRPr="00BC223B">
        <w:rPr>
          <w:rFonts w:ascii="Arial Narrow" w:hAnsi="Arial Narrow" w:cs="Arial"/>
          <w:spacing w:val="-6"/>
          <w:sz w:val="26"/>
          <w:szCs w:val="26"/>
          <w:lang w:val="es-CO"/>
        </w:rPr>
        <w:t xml:space="preserve">tres primeros conceptos. </w:t>
      </w:r>
    </w:p>
    <w:p w:rsidR="00676646" w:rsidRPr="00BC223B" w:rsidRDefault="00676646" w:rsidP="00BC223B">
      <w:pPr>
        <w:pStyle w:val="Sinespaciado"/>
        <w:spacing w:line="288" w:lineRule="auto"/>
        <w:rPr>
          <w:rFonts w:ascii="Arial Narrow" w:hAnsi="Arial Narrow"/>
          <w:spacing w:val="-6"/>
          <w:sz w:val="26"/>
          <w:szCs w:val="26"/>
          <w:lang w:val="es-CO"/>
        </w:rPr>
      </w:pPr>
    </w:p>
    <w:p w:rsidR="007B4ECE" w:rsidRPr="00BC223B" w:rsidRDefault="0033621C" w:rsidP="00BC223B">
      <w:pPr>
        <w:tabs>
          <w:tab w:val="left" w:pos="8647"/>
          <w:tab w:val="left" w:pos="9356"/>
        </w:tabs>
        <w:spacing w:line="288" w:lineRule="auto"/>
        <w:ind w:firstLine="567"/>
        <w:jc w:val="both"/>
        <w:rPr>
          <w:rFonts w:ascii="Arial Narrow" w:hAnsi="Arial Narrow" w:cs="Arial"/>
          <w:spacing w:val="-6"/>
          <w:sz w:val="26"/>
          <w:szCs w:val="26"/>
          <w:lang w:val="es-CO"/>
        </w:rPr>
      </w:pPr>
      <w:r w:rsidRPr="00BC223B">
        <w:rPr>
          <w:rFonts w:ascii="Arial Narrow" w:hAnsi="Arial Narrow" w:cs="Arial"/>
          <w:spacing w:val="-6"/>
          <w:sz w:val="26"/>
          <w:szCs w:val="26"/>
          <w:lang w:val="es-CO"/>
        </w:rPr>
        <w:t xml:space="preserve">Por ende, se </w:t>
      </w:r>
      <w:r w:rsidR="0051312C" w:rsidRPr="00BC223B">
        <w:rPr>
          <w:rFonts w:ascii="Arial Narrow" w:hAnsi="Arial Narrow" w:cs="Arial"/>
          <w:spacing w:val="-6"/>
          <w:sz w:val="26"/>
          <w:szCs w:val="26"/>
          <w:lang w:val="es-CO"/>
        </w:rPr>
        <w:t>declara infundada la apelaci</w:t>
      </w:r>
      <w:r w:rsidR="00FC4FED" w:rsidRPr="00BC223B">
        <w:rPr>
          <w:rFonts w:ascii="Arial Narrow" w:hAnsi="Arial Narrow" w:cs="Arial"/>
          <w:spacing w:val="-6"/>
          <w:sz w:val="26"/>
          <w:szCs w:val="26"/>
          <w:lang w:val="es-CO"/>
        </w:rPr>
        <w:t xml:space="preserve">ón en ese sentido, </w:t>
      </w:r>
      <w:r w:rsidR="00ED0649" w:rsidRPr="00BC223B">
        <w:rPr>
          <w:rFonts w:ascii="Arial Narrow" w:hAnsi="Arial Narrow" w:cs="Arial"/>
          <w:spacing w:val="-6"/>
          <w:sz w:val="26"/>
          <w:szCs w:val="26"/>
          <w:lang w:val="es-CO"/>
        </w:rPr>
        <w:t xml:space="preserve">por cuanto </w:t>
      </w:r>
      <w:r w:rsidR="00FC4FED" w:rsidRPr="00BC223B">
        <w:rPr>
          <w:rFonts w:ascii="Arial Narrow" w:hAnsi="Arial Narrow" w:cs="Arial"/>
          <w:spacing w:val="-6"/>
          <w:sz w:val="26"/>
          <w:szCs w:val="26"/>
          <w:lang w:val="es-CO"/>
        </w:rPr>
        <w:t>la a-quo s</w:t>
      </w:r>
      <w:r w:rsidR="00F3679F" w:rsidRPr="00BC223B">
        <w:rPr>
          <w:rFonts w:ascii="Arial Narrow" w:hAnsi="Arial Narrow" w:cs="Arial"/>
          <w:spacing w:val="-6"/>
          <w:sz w:val="26"/>
          <w:szCs w:val="26"/>
          <w:lang w:val="es-CO"/>
        </w:rPr>
        <w:t xml:space="preserve">í tuvo en cuenta el </w:t>
      </w:r>
      <w:r w:rsidR="00FC4FED" w:rsidRPr="00BC223B">
        <w:rPr>
          <w:rFonts w:ascii="Arial Narrow" w:hAnsi="Arial Narrow" w:cs="Arial"/>
          <w:spacing w:val="-6"/>
          <w:sz w:val="26"/>
          <w:szCs w:val="26"/>
          <w:lang w:val="es-CO"/>
        </w:rPr>
        <w:t>acuerdo de transacción en mención</w:t>
      </w:r>
      <w:r w:rsidR="00ED0649" w:rsidRPr="00BC223B">
        <w:rPr>
          <w:rFonts w:ascii="Arial Narrow" w:hAnsi="Arial Narrow" w:cs="Arial"/>
          <w:spacing w:val="-6"/>
          <w:sz w:val="26"/>
          <w:szCs w:val="26"/>
          <w:lang w:val="es-CO"/>
        </w:rPr>
        <w:t xml:space="preserve"> al momento de emitir el fallo </w:t>
      </w:r>
      <w:r w:rsidR="00F3679F" w:rsidRPr="00BC223B">
        <w:rPr>
          <w:rFonts w:ascii="Arial Narrow" w:hAnsi="Arial Narrow" w:cs="Arial"/>
          <w:spacing w:val="-6"/>
          <w:sz w:val="26"/>
          <w:szCs w:val="26"/>
          <w:lang w:val="es-CO"/>
        </w:rPr>
        <w:t>atacado</w:t>
      </w:r>
      <w:r w:rsidR="00DC1EA2" w:rsidRPr="00BC223B">
        <w:rPr>
          <w:rFonts w:ascii="Arial Narrow" w:hAnsi="Arial Narrow" w:cs="Arial"/>
          <w:spacing w:val="-6"/>
          <w:sz w:val="26"/>
          <w:szCs w:val="26"/>
          <w:lang w:val="es-CO"/>
        </w:rPr>
        <w:t xml:space="preserve">. </w:t>
      </w:r>
    </w:p>
    <w:p w:rsidR="00ED0649" w:rsidRPr="00BC223B" w:rsidRDefault="00ED0649" w:rsidP="00BC223B">
      <w:pPr>
        <w:pStyle w:val="Sinespaciado"/>
        <w:spacing w:line="288" w:lineRule="auto"/>
        <w:rPr>
          <w:rFonts w:ascii="Arial Narrow" w:hAnsi="Arial Narrow"/>
          <w:sz w:val="26"/>
          <w:szCs w:val="26"/>
        </w:rPr>
      </w:pPr>
    </w:p>
    <w:p w:rsidR="00330D9F" w:rsidRPr="00BC223B" w:rsidRDefault="00ED0649" w:rsidP="00BC223B">
      <w:pPr>
        <w:pStyle w:val="Sinespaciado"/>
        <w:spacing w:line="288" w:lineRule="auto"/>
        <w:ind w:firstLine="708"/>
        <w:jc w:val="both"/>
        <w:rPr>
          <w:rFonts w:ascii="Arial Narrow" w:hAnsi="Arial Narrow"/>
          <w:spacing w:val="-6"/>
          <w:sz w:val="26"/>
          <w:szCs w:val="26"/>
          <w:lang w:val="es-CO" w:eastAsia="es-CO"/>
        </w:rPr>
      </w:pPr>
      <w:r w:rsidRPr="00BC223B">
        <w:rPr>
          <w:rFonts w:ascii="Arial Narrow" w:hAnsi="Arial Narrow" w:cs="Arial"/>
          <w:spacing w:val="-6"/>
          <w:sz w:val="26"/>
          <w:szCs w:val="26"/>
          <w:lang w:val="es-CO"/>
        </w:rPr>
        <w:t xml:space="preserve">En cuanto al segundo cuestionamiento, </w:t>
      </w:r>
      <w:r w:rsidR="00330D9F" w:rsidRPr="00BC223B">
        <w:rPr>
          <w:rFonts w:ascii="Arial Narrow" w:hAnsi="Arial Narrow"/>
          <w:spacing w:val="-6"/>
          <w:sz w:val="26"/>
          <w:szCs w:val="26"/>
          <w:lang w:val="es-CO" w:eastAsia="es-CO"/>
        </w:rPr>
        <w:t xml:space="preserve">se dirá que </w:t>
      </w:r>
      <w:r w:rsidR="00F3679F" w:rsidRPr="00BC223B">
        <w:rPr>
          <w:rFonts w:ascii="Arial Narrow" w:hAnsi="Arial Narrow"/>
          <w:spacing w:val="-6"/>
          <w:sz w:val="26"/>
          <w:szCs w:val="26"/>
          <w:lang w:val="es-CO" w:eastAsia="es-CO"/>
        </w:rPr>
        <w:t xml:space="preserve">tampoco </w:t>
      </w:r>
      <w:r w:rsidR="00330D9F" w:rsidRPr="00BC223B">
        <w:rPr>
          <w:rFonts w:ascii="Arial Narrow" w:hAnsi="Arial Narrow"/>
          <w:spacing w:val="-6"/>
          <w:sz w:val="26"/>
          <w:szCs w:val="26"/>
          <w:lang w:val="es-CO" w:eastAsia="es-CO"/>
        </w:rPr>
        <w:t xml:space="preserve">le asiste razón a la compañía aseguradora en </w:t>
      </w:r>
      <w:r w:rsidR="006A7E3C" w:rsidRPr="00BC223B">
        <w:rPr>
          <w:rFonts w:ascii="Arial Narrow" w:hAnsi="Arial Narrow"/>
          <w:spacing w:val="-6"/>
          <w:sz w:val="26"/>
          <w:szCs w:val="26"/>
          <w:lang w:val="es-CO" w:eastAsia="es-CO"/>
        </w:rPr>
        <w:t xml:space="preserve">cuanto afirma que </w:t>
      </w:r>
      <w:r w:rsidR="00330D9F" w:rsidRPr="00BC223B">
        <w:rPr>
          <w:rFonts w:ascii="Arial Narrow" w:hAnsi="Arial Narrow"/>
          <w:spacing w:val="-6"/>
          <w:sz w:val="26"/>
          <w:szCs w:val="26"/>
          <w:lang w:val="es-CO" w:eastAsia="es-CO"/>
        </w:rPr>
        <w:t xml:space="preserve">la póliza </w:t>
      </w:r>
      <w:r w:rsidR="006A7E3C" w:rsidRPr="00BC223B">
        <w:rPr>
          <w:rFonts w:ascii="Arial Narrow" w:hAnsi="Arial Narrow"/>
          <w:spacing w:val="-6"/>
          <w:sz w:val="26"/>
          <w:szCs w:val="26"/>
          <w:lang w:val="es-CO" w:eastAsia="es-CO"/>
        </w:rPr>
        <w:t xml:space="preserve">de seguro </w:t>
      </w:r>
      <w:r w:rsidR="00330D9F" w:rsidRPr="00BC223B">
        <w:rPr>
          <w:rFonts w:ascii="Arial Narrow" w:hAnsi="Arial Narrow"/>
          <w:spacing w:val="-6"/>
          <w:sz w:val="26"/>
          <w:szCs w:val="26"/>
          <w:lang w:val="es-CO" w:eastAsia="es-CO"/>
        </w:rPr>
        <w:t xml:space="preserve">no cubre la culpa grave, el dolo y los actos meramente potestativo, pues tales exclusiones no se advierten en el texto de la póliza, que por el contrario, lisa y llanamente, preceptúa que la misma garantiza el cumplimiento, pago de salarios, prestaciones sociales </w:t>
      </w:r>
      <w:r w:rsidR="00330D9F" w:rsidRPr="00BC223B">
        <w:rPr>
          <w:rFonts w:ascii="Arial Narrow" w:hAnsi="Arial Narrow"/>
          <w:b/>
          <w:spacing w:val="-6"/>
          <w:sz w:val="26"/>
          <w:szCs w:val="26"/>
          <w:lang w:val="es-CO" w:eastAsia="es-CO"/>
        </w:rPr>
        <w:t>e indemnizaciones laborales</w:t>
      </w:r>
      <w:r w:rsidR="00330D9F" w:rsidRPr="00BC223B">
        <w:rPr>
          <w:rFonts w:ascii="Arial Narrow" w:hAnsi="Arial Narrow"/>
          <w:spacing w:val="-6"/>
          <w:sz w:val="26"/>
          <w:szCs w:val="26"/>
          <w:lang w:val="es-CO" w:eastAsia="es-CO"/>
        </w:rPr>
        <w:t>, en desarrollo del contrato de concesión No. 01 de 2004 de Megabus S.A., para el concesionario.</w:t>
      </w:r>
    </w:p>
    <w:p w:rsidR="006A7E3C" w:rsidRPr="00BC223B" w:rsidRDefault="006A7E3C" w:rsidP="00BC223B">
      <w:pPr>
        <w:pStyle w:val="Sinespaciado"/>
        <w:spacing w:line="288" w:lineRule="auto"/>
        <w:rPr>
          <w:rFonts w:ascii="Arial Narrow" w:hAnsi="Arial Narrow"/>
          <w:sz w:val="26"/>
          <w:szCs w:val="26"/>
        </w:rPr>
      </w:pPr>
    </w:p>
    <w:p w:rsidR="00330D9F" w:rsidRPr="00BC223B" w:rsidRDefault="00330D9F" w:rsidP="00BC223B">
      <w:pPr>
        <w:shd w:val="clear" w:color="auto" w:fill="FFFFFF"/>
        <w:spacing w:line="288" w:lineRule="auto"/>
        <w:ind w:firstLine="708"/>
        <w:jc w:val="both"/>
        <w:rPr>
          <w:rFonts w:ascii="Arial Narrow" w:hAnsi="Arial Narrow"/>
          <w:spacing w:val="-6"/>
          <w:sz w:val="26"/>
          <w:szCs w:val="26"/>
          <w:lang w:val="es-CO" w:eastAsia="es-CO"/>
        </w:rPr>
      </w:pPr>
      <w:r w:rsidRPr="00BC223B">
        <w:rPr>
          <w:rFonts w:ascii="Arial Narrow" w:hAnsi="Arial Narrow"/>
          <w:spacing w:val="-6"/>
          <w:sz w:val="26"/>
          <w:szCs w:val="26"/>
          <w:lang w:val="es-CO" w:eastAsia="es-CO"/>
        </w:rPr>
        <w:t xml:space="preserve">Y en orden a que no quede asomo de duda en cuanto a la cobertura de la póliza de cumplimiento a favor de entidades estatales, incluido lo concerniente </w:t>
      </w:r>
      <w:r w:rsidR="00022BC3" w:rsidRPr="00BC223B">
        <w:rPr>
          <w:rFonts w:ascii="Arial Narrow" w:hAnsi="Arial Narrow"/>
          <w:spacing w:val="-6"/>
          <w:sz w:val="26"/>
          <w:szCs w:val="26"/>
          <w:lang w:val="es-CO" w:eastAsia="es-CO"/>
        </w:rPr>
        <w:t>a</w:t>
      </w:r>
      <w:r w:rsidRPr="00BC223B">
        <w:rPr>
          <w:rFonts w:ascii="Arial Narrow" w:hAnsi="Arial Narrow"/>
          <w:spacing w:val="-6"/>
          <w:sz w:val="26"/>
          <w:szCs w:val="26"/>
          <w:lang w:val="es-CO" w:eastAsia="es-CO"/>
        </w:rPr>
        <w:t xml:space="preserve"> los aportes a</w:t>
      </w:r>
      <w:r w:rsidR="00022BC3" w:rsidRPr="00BC223B">
        <w:rPr>
          <w:rFonts w:ascii="Arial Narrow" w:hAnsi="Arial Narrow"/>
          <w:spacing w:val="-6"/>
          <w:sz w:val="26"/>
          <w:szCs w:val="26"/>
          <w:lang w:val="es-CO" w:eastAsia="es-CO"/>
        </w:rPr>
        <w:t>l sistema pensional</w:t>
      </w:r>
      <w:r w:rsidRPr="00BC223B">
        <w:rPr>
          <w:rFonts w:ascii="Arial Narrow" w:hAnsi="Arial Narrow"/>
          <w:spacing w:val="-6"/>
          <w:sz w:val="26"/>
          <w:szCs w:val="26"/>
          <w:lang w:val="es-CO" w:eastAsia="es-CO"/>
        </w:rPr>
        <w:t>, reza el documento visible a folio 534, en el punto 1.5 "</w:t>
      </w:r>
      <w:r w:rsidRPr="00BC223B">
        <w:rPr>
          <w:rFonts w:ascii="Arial Narrow" w:hAnsi="Arial Narrow"/>
          <w:i/>
          <w:spacing w:val="-6"/>
          <w:sz w:val="26"/>
          <w:szCs w:val="26"/>
          <w:lang w:val="es-CO" w:eastAsia="es-CO"/>
        </w:rPr>
        <w:t>Amparo de pago de salarios, prestaciones sociales legales e indemnizaciones laborales</w:t>
      </w:r>
      <w:r w:rsidRPr="00BC223B">
        <w:rPr>
          <w:rFonts w:ascii="Arial Narrow" w:hAnsi="Arial Narrow"/>
          <w:spacing w:val="-6"/>
          <w:sz w:val="26"/>
          <w:szCs w:val="26"/>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330D9F" w:rsidRPr="00BC223B" w:rsidRDefault="00330D9F" w:rsidP="00BC223B">
      <w:pPr>
        <w:pStyle w:val="Sinespaciado"/>
        <w:spacing w:line="288" w:lineRule="auto"/>
        <w:rPr>
          <w:rFonts w:ascii="Arial Narrow" w:hAnsi="Arial Narrow"/>
          <w:spacing w:val="-6"/>
          <w:sz w:val="26"/>
          <w:szCs w:val="26"/>
          <w:lang w:val="es-CO" w:eastAsia="es-CO"/>
        </w:rPr>
      </w:pPr>
    </w:p>
    <w:p w:rsidR="00330D9F" w:rsidRPr="00BC223B" w:rsidRDefault="00330D9F" w:rsidP="00BC223B">
      <w:pPr>
        <w:shd w:val="clear" w:color="auto" w:fill="FFFFFF"/>
        <w:spacing w:line="288" w:lineRule="auto"/>
        <w:ind w:firstLine="708"/>
        <w:jc w:val="both"/>
        <w:rPr>
          <w:rFonts w:ascii="Arial Narrow" w:hAnsi="Arial Narrow"/>
          <w:spacing w:val="-6"/>
          <w:sz w:val="26"/>
          <w:szCs w:val="26"/>
          <w:lang w:val="es-CO" w:eastAsia="es-CO"/>
        </w:rPr>
      </w:pPr>
      <w:r w:rsidRPr="00BC223B">
        <w:rPr>
          <w:rFonts w:ascii="Arial Narrow" w:hAnsi="Arial Narrow"/>
          <w:spacing w:val="-6"/>
          <w:sz w:val="26"/>
          <w:szCs w:val="26"/>
          <w:lang w:val="es-CO" w:eastAsia="es-CO"/>
        </w:rPr>
        <w:t>Así se consignó además en el contrato de concesión cuando exigió que la garantía de la póliza de cumplimiento debía cubrir el pago de los salarios, prestaciones sociales, indemnizaciones y demás acreencias de los empleados del Concesionario que intervinieran en el cumplimiento del referido contrato de concesión (ver punto 73.7 Clausula 73).</w:t>
      </w:r>
    </w:p>
    <w:p w:rsidR="00330D9F" w:rsidRPr="00BC223B" w:rsidRDefault="00330D9F" w:rsidP="00BC223B">
      <w:pPr>
        <w:pStyle w:val="Sinespaciado"/>
        <w:spacing w:line="288" w:lineRule="auto"/>
        <w:rPr>
          <w:rFonts w:ascii="Arial Narrow" w:hAnsi="Arial Narrow"/>
          <w:spacing w:val="-6"/>
          <w:sz w:val="26"/>
          <w:szCs w:val="26"/>
        </w:rPr>
      </w:pPr>
    </w:p>
    <w:p w:rsidR="00330D9F" w:rsidRPr="00BC223B" w:rsidRDefault="00330D9F" w:rsidP="00BC223B">
      <w:pPr>
        <w:shd w:val="clear" w:color="auto" w:fill="FFFFFF"/>
        <w:spacing w:line="288" w:lineRule="auto"/>
        <w:ind w:firstLine="708"/>
        <w:jc w:val="both"/>
        <w:rPr>
          <w:rFonts w:ascii="Arial Narrow" w:hAnsi="Arial Narrow" w:cs="Arial"/>
          <w:spacing w:val="-6"/>
          <w:sz w:val="26"/>
          <w:szCs w:val="26"/>
        </w:rPr>
      </w:pPr>
      <w:r w:rsidRPr="00BC223B">
        <w:rPr>
          <w:rFonts w:ascii="Arial Narrow" w:hAnsi="Arial Narrow"/>
          <w:spacing w:val="-6"/>
          <w:sz w:val="26"/>
          <w:szCs w:val="26"/>
          <w:lang w:val="es-CO" w:eastAsia="es-CO"/>
        </w:rPr>
        <w:t xml:space="preserve">De allí que resulte claro afirmar que siendo Megabús responsable solidario de las obligaciones patronales a cargo de Promasivo, la cual valga decir,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 la totalidad de los créditos laborales están cubiertos con la póliza, puesto que aunque los aportes pensionales no fueron determinados en forma explícita, sí quedaron contemplados al esgrimirse que cubre la </w:t>
      </w:r>
      <w:r w:rsidRPr="00BC223B">
        <w:rPr>
          <w:rFonts w:ascii="Arial Narrow" w:hAnsi="Arial Narrow" w:cs="Arial"/>
          <w:spacing w:val="-6"/>
          <w:sz w:val="26"/>
          <w:szCs w:val="26"/>
        </w:rPr>
        <w:t xml:space="preserve">totalidad de las obligaciones laborales a que está obligado el contratista garantizado. </w:t>
      </w:r>
    </w:p>
    <w:p w:rsidR="00330D9F" w:rsidRPr="00BC223B" w:rsidRDefault="00330D9F" w:rsidP="00BC223B">
      <w:pPr>
        <w:pStyle w:val="Sinespaciado"/>
        <w:spacing w:line="288" w:lineRule="auto"/>
        <w:rPr>
          <w:rFonts w:ascii="Arial Narrow" w:hAnsi="Arial Narrow"/>
          <w:spacing w:val="-6"/>
          <w:sz w:val="26"/>
          <w:szCs w:val="26"/>
        </w:rPr>
      </w:pPr>
    </w:p>
    <w:p w:rsidR="00330D9F" w:rsidRDefault="00330D9F" w:rsidP="00BC223B">
      <w:pPr>
        <w:shd w:val="clear" w:color="auto" w:fill="FFFFFF"/>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 xml:space="preserve">Por ende, acertó la a-quo al declarar que le corresponde a Liberty Seguros S.A. responder por las sumas que </w:t>
      </w:r>
      <w:r w:rsidR="00120589" w:rsidRPr="00BC223B">
        <w:rPr>
          <w:rFonts w:ascii="Arial Narrow" w:hAnsi="Arial Narrow" w:cs="Arial"/>
          <w:spacing w:val="-6"/>
          <w:sz w:val="26"/>
          <w:szCs w:val="26"/>
        </w:rPr>
        <w:t>por</w:t>
      </w:r>
      <w:r w:rsidRPr="00BC223B">
        <w:rPr>
          <w:rFonts w:ascii="Arial Narrow" w:hAnsi="Arial Narrow" w:cs="Arial"/>
          <w:spacing w:val="-6"/>
          <w:sz w:val="26"/>
          <w:szCs w:val="26"/>
        </w:rPr>
        <w:t xml:space="preserve"> conceptos </w:t>
      </w:r>
      <w:r w:rsidR="00120589" w:rsidRPr="00BC223B">
        <w:rPr>
          <w:rFonts w:ascii="Arial Narrow" w:hAnsi="Arial Narrow" w:cs="Arial"/>
          <w:spacing w:val="-6"/>
          <w:sz w:val="26"/>
          <w:szCs w:val="26"/>
        </w:rPr>
        <w:t xml:space="preserve">de sanciones moratorias y pago de aportes a la seguridad social en pensiones, </w:t>
      </w:r>
      <w:r w:rsidRPr="00BC223B">
        <w:rPr>
          <w:rFonts w:ascii="Arial Narrow" w:hAnsi="Arial Narrow" w:cs="Arial"/>
          <w:spacing w:val="-6"/>
          <w:sz w:val="26"/>
          <w:szCs w:val="26"/>
        </w:rPr>
        <w:t xml:space="preserve">se haya condenado a Megabús S.A. en su calidad de beneficiaria de los servicios </w:t>
      </w:r>
      <w:r w:rsidRPr="00BC223B">
        <w:rPr>
          <w:rFonts w:ascii="Arial Narrow" w:hAnsi="Arial Narrow" w:cs="Arial"/>
          <w:spacing w:val="-6"/>
          <w:sz w:val="26"/>
          <w:szCs w:val="26"/>
        </w:rPr>
        <w:lastRenderedPageBreak/>
        <w:t xml:space="preserve">prestados por el accionante, y al advertir que sólo puede ser afectada hasta el monto asegurado, tal y como se determina en la cláusula 4ª de la misma y en ese aspecto. </w:t>
      </w:r>
    </w:p>
    <w:p w:rsidR="00BC223B" w:rsidRPr="00BC223B" w:rsidRDefault="00BC223B" w:rsidP="00BC223B">
      <w:pPr>
        <w:shd w:val="clear" w:color="auto" w:fill="FFFFFF"/>
        <w:spacing w:line="288" w:lineRule="auto"/>
        <w:ind w:firstLine="708"/>
        <w:jc w:val="both"/>
        <w:rPr>
          <w:rFonts w:ascii="Arial Narrow" w:hAnsi="Arial Narrow" w:cs="Arial"/>
          <w:spacing w:val="-6"/>
          <w:sz w:val="26"/>
          <w:szCs w:val="26"/>
        </w:rPr>
      </w:pPr>
    </w:p>
    <w:p w:rsidR="00120589" w:rsidRPr="00BC223B" w:rsidRDefault="00120589" w:rsidP="00BC223B">
      <w:pPr>
        <w:shd w:val="clear" w:color="auto" w:fill="FFFFFF"/>
        <w:spacing w:line="288" w:lineRule="auto"/>
        <w:ind w:firstLine="708"/>
        <w:jc w:val="both"/>
        <w:rPr>
          <w:rFonts w:ascii="Arial Narrow" w:hAnsi="Arial Narrow" w:cs="Arial"/>
          <w:spacing w:val="-6"/>
          <w:sz w:val="26"/>
          <w:szCs w:val="26"/>
        </w:rPr>
      </w:pPr>
      <w:r w:rsidRPr="00BC223B">
        <w:rPr>
          <w:rFonts w:ascii="Arial Narrow" w:hAnsi="Arial Narrow" w:cs="Arial"/>
          <w:spacing w:val="-6"/>
          <w:sz w:val="26"/>
          <w:szCs w:val="26"/>
        </w:rPr>
        <w:t>No sale avante,</w:t>
      </w:r>
      <w:r w:rsidR="00F3679F" w:rsidRPr="00BC223B">
        <w:rPr>
          <w:rFonts w:ascii="Arial Narrow" w:hAnsi="Arial Narrow" w:cs="Arial"/>
          <w:spacing w:val="-6"/>
          <w:sz w:val="26"/>
          <w:szCs w:val="26"/>
        </w:rPr>
        <w:t xml:space="preserve"> tampoco </w:t>
      </w:r>
      <w:r w:rsidRPr="00BC223B">
        <w:rPr>
          <w:rFonts w:ascii="Arial Narrow" w:hAnsi="Arial Narrow" w:cs="Arial"/>
          <w:spacing w:val="-6"/>
          <w:sz w:val="26"/>
          <w:szCs w:val="26"/>
        </w:rPr>
        <w:t>este segmento de</w:t>
      </w:r>
      <w:r w:rsidR="00F3679F" w:rsidRPr="00BC223B">
        <w:rPr>
          <w:rFonts w:ascii="Arial Narrow" w:hAnsi="Arial Narrow" w:cs="Arial"/>
          <w:spacing w:val="-6"/>
          <w:sz w:val="26"/>
          <w:szCs w:val="26"/>
        </w:rPr>
        <w:t>l</w:t>
      </w:r>
      <w:r w:rsidRPr="00BC223B">
        <w:rPr>
          <w:rFonts w:ascii="Arial Narrow" w:hAnsi="Arial Narrow" w:cs="Arial"/>
          <w:spacing w:val="-6"/>
          <w:sz w:val="26"/>
          <w:szCs w:val="26"/>
        </w:rPr>
        <w:t xml:space="preserve"> recurso interpuesto.  </w:t>
      </w:r>
    </w:p>
    <w:p w:rsidR="00330D9F" w:rsidRPr="00BC223B" w:rsidRDefault="00330D9F" w:rsidP="00BC223B">
      <w:pPr>
        <w:pStyle w:val="Sinespaciado"/>
        <w:spacing w:line="288" w:lineRule="auto"/>
        <w:rPr>
          <w:rFonts w:ascii="Arial Narrow" w:hAnsi="Arial Narrow"/>
          <w:spacing w:val="-6"/>
          <w:sz w:val="26"/>
          <w:szCs w:val="26"/>
        </w:rPr>
      </w:pP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w:t>
      </w:r>
      <w:r w:rsidRPr="00BC223B">
        <w:rPr>
          <w:rFonts w:ascii="Arial Narrow" w:hAnsi="Arial Narrow" w:cs="Segoe UI"/>
          <w:i/>
          <w:iCs/>
          <w:color w:val="212121"/>
          <w:spacing w:val="-6"/>
          <w:sz w:val="26"/>
          <w:szCs w:val="26"/>
        </w:rPr>
        <w:t>“necesario que lo declaren las partes, o que aparezca indubitablemente que su intención ha sido novar...</w:t>
      </w:r>
      <w:r w:rsidRPr="00BC223B">
        <w:rPr>
          <w:rFonts w:ascii="Arial Narrow" w:hAnsi="Arial Narrow" w:cs="Segoe UI"/>
          <w:color w:val="212121"/>
          <w:spacing w:val="-6"/>
          <w:sz w:val="26"/>
          <w:szCs w:val="26"/>
        </w:rPr>
        <w:t>” (1693 ibídem).</w:t>
      </w:r>
    </w:p>
    <w:p w:rsidR="00C157FC" w:rsidRPr="00BC223B" w:rsidRDefault="00C157FC" w:rsidP="00BC223B">
      <w:pPr>
        <w:pStyle w:val="Sinespaciado"/>
        <w:spacing w:line="288" w:lineRule="auto"/>
        <w:rPr>
          <w:rFonts w:ascii="Arial Narrow" w:hAnsi="Arial Narrow"/>
          <w:sz w:val="26"/>
          <w:szCs w:val="26"/>
        </w:rPr>
      </w:pPr>
      <w:r w:rsidRPr="00BC223B">
        <w:rPr>
          <w:rFonts w:ascii="Arial Narrow" w:hAnsi="Arial Narrow"/>
          <w:sz w:val="26"/>
          <w:szCs w:val="26"/>
        </w:rPr>
        <w:t> </w:t>
      </w: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t>El tema, ha sido abordado por la Sala de Casación Civil de la Corte Suprema de Justicia </w:t>
      </w:r>
      <w:r w:rsidRPr="00BC223B">
        <w:rPr>
          <w:rFonts w:ascii="Arial Narrow" w:hAnsi="Arial Narrow" w:cs="Segoe UI"/>
          <w:iCs/>
          <w:color w:val="212121"/>
          <w:spacing w:val="-6"/>
          <w:sz w:val="26"/>
          <w:szCs w:val="26"/>
        </w:rPr>
        <w:t>Sentencia No. 7304 del 12 de agosto de 2003, y también por su homóloga laboral, </w:t>
      </w:r>
      <w:r w:rsidRPr="00BC223B">
        <w:rPr>
          <w:rFonts w:ascii="Arial Narrow" w:hAnsi="Arial Narrow" w:cs="Segoe UI"/>
          <w:color w:val="212121"/>
          <w:spacing w:val="-6"/>
          <w:sz w:val="26"/>
          <w:szCs w:val="26"/>
        </w:rPr>
        <w:t>en sentencia del 16 de febrero de 2001, Radicación 14.586</w:t>
      </w:r>
      <w:r w:rsidRPr="00BC223B">
        <w:rPr>
          <w:rFonts w:ascii="Arial Narrow" w:hAnsi="Arial Narrow" w:cs="Segoe UI"/>
          <w:iCs/>
          <w:color w:val="212121"/>
          <w:spacing w:val="-6"/>
          <w:sz w:val="26"/>
          <w:szCs w:val="26"/>
        </w:rPr>
        <w:t>, en las que se hace énfasis acerca de la existencia de un verdadero y auténtico cambio de la obligación por otra, y no en simples modificaciones leves o adjetivas sin repercusiones de significación alguna alrededor objeto de la obligación pactada primigeniamente</w:t>
      </w:r>
      <w:r w:rsidRPr="00BC223B">
        <w:rPr>
          <w:rFonts w:ascii="Arial Narrow" w:hAnsi="Arial Narrow" w:cs="Segoe UI"/>
          <w:color w:val="212121"/>
          <w:spacing w:val="-6"/>
          <w:sz w:val="26"/>
          <w:szCs w:val="26"/>
        </w:rPr>
        <w:t>.</w:t>
      </w:r>
    </w:p>
    <w:p w:rsidR="00C157FC" w:rsidRPr="00BC223B" w:rsidRDefault="00C157FC" w:rsidP="00BC223B">
      <w:pPr>
        <w:pStyle w:val="Sinespaciado"/>
        <w:spacing w:line="288" w:lineRule="auto"/>
        <w:rPr>
          <w:rFonts w:ascii="Arial Narrow" w:hAnsi="Arial Narrow"/>
          <w:sz w:val="26"/>
          <w:szCs w:val="26"/>
        </w:rPr>
      </w:pPr>
      <w:r w:rsidRPr="00BC223B">
        <w:rPr>
          <w:rFonts w:ascii="Arial Narrow" w:hAnsi="Arial Narrow"/>
          <w:sz w:val="26"/>
          <w:szCs w:val="26"/>
        </w:rPr>
        <w:t> </w:t>
      </w: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t>En ese orden, los cambios introducidos, en el “Otros sí”, al contrato de concesión, del cual la recurrente, fue una de sus adherentes, como solidaria, y que milita en medio magnético CD, a folio 131, versan tales modificaciones en aspectos netamente operativos del sistema de transporte, sin que revelen cambios sustanciales acerca del objeto a que se comprometió verdaderamente la concesionaria, puesto que apenas tratan del:(i) 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(ví) dotación del patio troncal en relación con el abastecimiento de combustible y mantenimiento de la flota de buses; (vii) la infraestructura para la fase de operación temprana y su tiempo o plazo de duración; (viii) la prórroga de la cobertura de aseguramiento de la etapa de operación temprana y ampliación de la póliza, entre otras.</w:t>
      </w:r>
    </w:p>
    <w:p w:rsidR="00C157FC" w:rsidRPr="00BC223B" w:rsidRDefault="00C157FC" w:rsidP="00BC223B">
      <w:pPr>
        <w:pStyle w:val="Sinespaciado"/>
        <w:spacing w:line="288" w:lineRule="auto"/>
        <w:rPr>
          <w:rFonts w:ascii="Arial Narrow" w:hAnsi="Arial Narrow"/>
          <w:sz w:val="26"/>
          <w:szCs w:val="26"/>
        </w:rPr>
      </w:pP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t>Mientras que el objeto esencial del contrato de concesión 01 de 2004, consistió en: la explotación del Servicio Público de Transporte Masivo en las Rutas troncales del Sistema Megabús, a través de la participación del Concesionario en los recursos económicos generados por la prestación del servicio.</w:t>
      </w:r>
    </w:p>
    <w:p w:rsidR="00C157FC" w:rsidRPr="00BC223B" w:rsidRDefault="00C157FC" w:rsidP="00BC223B">
      <w:pPr>
        <w:pStyle w:val="Sinespaciado"/>
        <w:spacing w:line="288" w:lineRule="auto"/>
        <w:rPr>
          <w:rFonts w:ascii="Arial Narrow" w:hAnsi="Arial Narrow"/>
          <w:sz w:val="26"/>
          <w:szCs w:val="26"/>
        </w:rPr>
      </w:pP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t xml:space="preserve">Por ende, la esencia de la obligación, se conservó intacta, tal cual se consignara en los otros sí Nos. 1 y 5 y de similar manera en el otro sí No. 2. </w:t>
      </w:r>
    </w:p>
    <w:p w:rsidR="00C157FC" w:rsidRPr="00BC223B" w:rsidRDefault="00C157FC" w:rsidP="00BC223B">
      <w:pPr>
        <w:pStyle w:val="Sinespaciado"/>
        <w:spacing w:line="288" w:lineRule="auto"/>
        <w:rPr>
          <w:rFonts w:ascii="Arial Narrow" w:hAnsi="Arial Narrow"/>
          <w:sz w:val="26"/>
          <w:szCs w:val="26"/>
        </w:rPr>
      </w:pPr>
      <w:r w:rsidRPr="00BC223B">
        <w:rPr>
          <w:rFonts w:ascii="Arial Narrow" w:hAnsi="Arial Narrow"/>
          <w:sz w:val="26"/>
          <w:szCs w:val="26"/>
        </w:rPr>
        <w:t> </w:t>
      </w: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t>De suerte que, en los términos del artículo 1687 del Código Civil, no hay novación si no hay sustitución de una obligación por otra.</w:t>
      </w:r>
    </w:p>
    <w:p w:rsidR="00C157FC" w:rsidRPr="00BC223B" w:rsidRDefault="00C157FC" w:rsidP="00BC223B">
      <w:pPr>
        <w:pStyle w:val="Sinespaciado"/>
        <w:spacing w:line="288" w:lineRule="auto"/>
        <w:rPr>
          <w:rFonts w:ascii="Arial Narrow" w:hAnsi="Arial Narrow"/>
          <w:sz w:val="26"/>
          <w:szCs w:val="26"/>
        </w:rPr>
      </w:pPr>
      <w:r w:rsidRPr="00BC223B">
        <w:rPr>
          <w:rFonts w:ascii="Arial Narrow" w:hAnsi="Arial Narrow"/>
          <w:sz w:val="26"/>
          <w:szCs w:val="26"/>
        </w:rPr>
        <w:t> </w:t>
      </w:r>
    </w:p>
    <w:p w:rsidR="00C157FC" w:rsidRPr="00BC223B" w:rsidRDefault="00C157FC" w:rsidP="00BC223B">
      <w:pPr>
        <w:shd w:val="clear" w:color="auto" w:fill="FFFFFF"/>
        <w:spacing w:line="288" w:lineRule="auto"/>
        <w:ind w:firstLine="708"/>
        <w:jc w:val="both"/>
        <w:rPr>
          <w:rFonts w:ascii="Arial Narrow" w:hAnsi="Arial Narrow" w:cs="Segoe UI"/>
          <w:color w:val="212121"/>
          <w:spacing w:val="-6"/>
          <w:sz w:val="26"/>
          <w:szCs w:val="26"/>
        </w:rPr>
      </w:pPr>
      <w:r w:rsidRPr="00BC223B">
        <w:rPr>
          <w:rFonts w:ascii="Arial Narrow" w:hAnsi="Arial Narrow" w:cs="Segoe UI"/>
          <w:color w:val="212121"/>
          <w:spacing w:val="-6"/>
          <w:sz w:val="26"/>
          <w:szCs w:val="26"/>
        </w:rPr>
        <w:lastRenderedPageBreak/>
        <w:t>No prospera, por ende, el recurso.</w:t>
      </w:r>
    </w:p>
    <w:p w:rsidR="00C157FC" w:rsidRPr="00BC223B" w:rsidRDefault="00C157FC" w:rsidP="00BC223B">
      <w:pPr>
        <w:pStyle w:val="Sinespaciado"/>
        <w:spacing w:line="288" w:lineRule="auto"/>
        <w:rPr>
          <w:rFonts w:ascii="Arial Narrow" w:eastAsiaTheme="minorHAnsi" w:hAnsi="Arial Narrow"/>
          <w:sz w:val="26"/>
          <w:szCs w:val="26"/>
        </w:rPr>
      </w:pPr>
    </w:p>
    <w:p w:rsidR="00120589" w:rsidRPr="00BC223B" w:rsidRDefault="00120589" w:rsidP="00BC223B">
      <w:pPr>
        <w:pStyle w:val="Sinespaciado"/>
        <w:spacing w:line="288" w:lineRule="auto"/>
        <w:ind w:firstLine="708"/>
        <w:jc w:val="both"/>
        <w:rPr>
          <w:rFonts w:ascii="Arial Narrow" w:eastAsiaTheme="minorHAnsi" w:hAnsi="Arial Narrow" w:cs="Arial"/>
          <w:spacing w:val="-6"/>
          <w:sz w:val="26"/>
          <w:szCs w:val="26"/>
          <w:lang w:val="es-ES" w:eastAsia="en-US"/>
        </w:rPr>
      </w:pPr>
      <w:r w:rsidRPr="00BC223B">
        <w:rPr>
          <w:rFonts w:ascii="Arial Narrow" w:eastAsiaTheme="minorHAnsi" w:hAnsi="Arial Narrow" w:cs="Arial"/>
          <w:spacing w:val="-6"/>
          <w:sz w:val="26"/>
          <w:szCs w:val="26"/>
          <w:lang w:val="es-ES" w:eastAsia="en-US"/>
        </w:rPr>
        <w:t xml:space="preserve">No prospera, por ende, el recurso de apelación interpuesto por la sociedad SI99. </w:t>
      </w:r>
    </w:p>
    <w:p w:rsidR="00ED0649" w:rsidRPr="00BC223B" w:rsidRDefault="00ED0649" w:rsidP="00BC223B">
      <w:pPr>
        <w:pStyle w:val="Sinespaciado"/>
        <w:spacing w:line="288" w:lineRule="auto"/>
        <w:rPr>
          <w:rFonts w:ascii="Arial Narrow" w:hAnsi="Arial Narrow"/>
          <w:sz w:val="26"/>
          <w:szCs w:val="26"/>
          <w:lang w:val="es-CO"/>
        </w:rPr>
      </w:pPr>
    </w:p>
    <w:p w:rsidR="007B4ECE" w:rsidRPr="00BC223B" w:rsidRDefault="00DC1EA2" w:rsidP="00BC223B">
      <w:pPr>
        <w:tabs>
          <w:tab w:val="left" w:pos="8647"/>
          <w:tab w:val="left" w:pos="9356"/>
        </w:tabs>
        <w:spacing w:line="288" w:lineRule="auto"/>
        <w:ind w:firstLine="567"/>
        <w:jc w:val="both"/>
        <w:rPr>
          <w:rFonts w:ascii="Arial Narrow" w:hAnsi="Arial Narrow" w:cs="Arial"/>
          <w:sz w:val="26"/>
          <w:szCs w:val="26"/>
          <w:lang w:val="es-CO"/>
        </w:rPr>
      </w:pPr>
      <w:r w:rsidRPr="00BC223B">
        <w:rPr>
          <w:rFonts w:ascii="Arial Narrow" w:hAnsi="Arial Narrow" w:cs="Arial"/>
          <w:spacing w:val="-6"/>
          <w:sz w:val="26"/>
          <w:szCs w:val="26"/>
          <w:lang w:val="es-CO"/>
        </w:rPr>
        <w:t xml:space="preserve">  </w:t>
      </w:r>
      <w:r w:rsidR="00F3679F" w:rsidRPr="00BC223B">
        <w:rPr>
          <w:rFonts w:ascii="Arial Narrow" w:hAnsi="Arial Narrow" w:cs="Arial"/>
          <w:spacing w:val="-6"/>
          <w:sz w:val="26"/>
          <w:szCs w:val="26"/>
          <w:lang w:val="es-CO"/>
        </w:rPr>
        <w:t>Costas en esta instancia a cargo de las recurrentes</w:t>
      </w:r>
      <w:r w:rsidRPr="00BC223B">
        <w:rPr>
          <w:rFonts w:ascii="Arial Narrow" w:hAnsi="Arial Narrow" w:cs="Arial"/>
          <w:spacing w:val="-6"/>
          <w:sz w:val="26"/>
          <w:szCs w:val="26"/>
          <w:lang w:val="es-CO"/>
        </w:rPr>
        <w:t>, dada la improsperidad de los argumentos expuestos en sus alzadas</w:t>
      </w:r>
      <w:r w:rsidR="00F3679F" w:rsidRPr="00BC223B">
        <w:rPr>
          <w:rFonts w:ascii="Arial Narrow" w:hAnsi="Arial Narrow" w:cs="Arial"/>
          <w:sz w:val="26"/>
          <w:szCs w:val="26"/>
          <w:lang w:val="es-CO"/>
        </w:rPr>
        <w:t xml:space="preserve">. </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pStyle w:val="Textoindependiente31"/>
        <w:spacing w:line="288" w:lineRule="auto"/>
        <w:ind w:firstLine="851"/>
        <w:rPr>
          <w:rFonts w:ascii="Arial Narrow" w:hAnsi="Arial Narrow" w:cs="Tahoma"/>
          <w:spacing w:val="-6"/>
          <w:sz w:val="26"/>
          <w:szCs w:val="26"/>
        </w:rPr>
      </w:pPr>
      <w:r w:rsidRPr="00BC223B">
        <w:rPr>
          <w:rFonts w:ascii="Arial Narrow" w:hAnsi="Arial Narrow" w:cs="Tahoma"/>
          <w:spacing w:val="-6"/>
          <w:sz w:val="26"/>
          <w:szCs w:val="26"/>
        </w:rPr>
        <w:t xml:space="preserve">En mérito de lo expuesto, el H. Tribunal Superior del Distrito Judicial de Pereira - Risaralda, Sala </w:t>
      </w:r>
      <w:r w:rsidR="00DC1EA2" w:rsidRPr="00BC223B">
        <w:rPr>
          <w:rFonts w:ascii="Arial Narrow" w:hAnsi="Arial Narrow" w:cs="Tahoma"/>
          <w:spacing w:val="-6"/>
          <w:sz w:val="26"/>
          <w:szCs w:val="26"/>
        </w:rPr>
        <w:t xml:space="preserve">Cuarta de Decisión </w:t>
      </w:r>
      <w:r w:rsidRPr="00BC223B">
        <w:rPr>
          <w:rFonts w:ascii="Arial Narrow" w:hAnsi="Arial Narrow" w:cs="Tahoma"/>
          <w:spacing w:val="-6"/>
          <w:sz w:val="26"/>
          <w:szCs w:val="26"/>
        </w:rPr>
        <w:t>Laboral, administrando justicia en nombre de la República y por autoridad de la ley,</w:t>
      </w:r>
    </w:p>
    <w:p w:rsidR="00DC1EA2" w:rsidRPr="00BC223B" w:rsidRDefault="00DC1EA2" w:rsidP="00BC223B">
      <w:pPr>
        <w:pStyle w:val="Sinespaciado"/>
        <w:spacing w:line="288" w:lineRule="auto"/>
        <w:rPr>
          <w:rFonts w:ascii="Arial Narrow" w:hAnsi="Arial Narrow"/>
          <w:sz w:val="26"/>
          <w:szCs w:val="26"/>
        </w:rPr>
      </w:pPr>
    </w:p>
    <w:p w:rsidR="00514AD3" w:rsidRPr="00BC223B" w:rsidRDefault="00514AD3" w:rsidP="00BC223B">
      <w:pPr>
        <w:pStyle w:val="Textoindependiente31"/>
        <w:spacing w:line="288" w:lineRule="auto"/>
        <w:ind w:firstLine="851"/>
        <w:jc w:val="center"/>
        <w:rPr>
          <w:rFonts w:ascii="Arial Narrow" w:hAnsi="Arial Narrow" w:cs="Tahoma"/>
          <w:b/>
          <w:spacing w:val="-6"/>
          <w:sz w:val="26"/>
          <w:szCs w:val="26"/>
        </w:rPr>
      </w:pPr>
      <w:r w:rsidRPr="00BC223B">
        <w:rPr>
          <w:rFonts w:ascii="Arial Narrow" w:hAnsi="Arial Narrow" w:cs="Tahoma"/>
          <w:b/>
          <w:spacing w:val="-6"/>
          <w:sz w:val="26"/>
          <w:szCs w:val="26"/>
        </w:rPr>
        <w:t>FALLA</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pStyle w:val="Textoindependiente31"/>
        <w:spacing w:line="288" w:lineRule="auto"/>
        <w:ind w:firstLine="708"/>
        <w:rPr>
          <w:rFonts w:ascii="Arial Narrow" w:hAnsi="Arial Narrow" w:cs="Tahoma"/>
          <w:spacing w:val="-6"/>
          <w:sz w:val="26"/>
          <w:szCs w:val="26"/>
        </w:rPr>
      </w:pPr>
      <w:r w:rsidRPr="00BC223B">
        <w:rPr>
          <w:rFonts w:ascii="Arial Narrow" w:hAnsi="Arial Narrow" w:cs="Tahoma"/>
          <w:b/>
          <w:spacing w:val="-6"/>
          <w:sz w:val="26"/>
          <w:szCs w:val="26"/>
        </w:rPr>
        <w:t xml:space="preserve">1. </w:t>
      </w:r>
      <w:r w:rsidR="00DC1EA2" w:rsidRPr="00BC223B">
        <w:rPr>
          <w:rFonts w:ascii="Arial Narrow" w:hAnsi="Arial Narrow" w:cs="Tahoma"/>
          <w:b/>
          <w:spacing w:val="-6"/>
          <w:sz w:val="26"/>
          <w:szCs w:val="26"/>
        </w:rPr>
        <w:t>Confirmar</w:t>
      </w:r>
      <w:r w:rsidR="00DC1EA2" w:rsidRPr="00BC223B">
        <w:rPr>
          <w:rFonts w:ascii="Arial Narrow" w:hAnsi="Arial Narrow" w:cs="Tahoma"/>
          <w:spacing w:val="-6"/>
          <w:sz w:val="26"/>
          <w:szCs w:val="26"/>
        </w:rPr>
        <w:t xml:space="preserve"> la sentencia dictada el 8 de junio de 2018 por el Juzgado Primero Laboral del Circuito de Pereira. </w:t>
      </w:r>
    </w:p>
    <w:p w:rsidR="00DC1EA2" w:rsidRPr="00BC223B" w:rsidRDefault="00DC1EA2" w:rsidP="00BC223B">
      <w:pPr>
        <w:pStyle w:val="Sinespaciado"/>
        <w:spacing w:line="288" w:lineRule="auto"/>
        <w:rPr>
          <w:rFonts w:ascii="Arial Narrow" w:hAnsi="Arial Narrow"/>
          <w:sz w:val="26"/>
          <w:szCs w:val="26"/>
        </w:rPr>
      </w:pPr>
    </w:p>
    <w:p w:rsidR="00DC1EA2" w:rsidRPr="00BC223B" w:rsidRDefault="00DC1EA2" w:rsidP="00BC223B">
      <w:pPr>
        <w:pStyle w:val="Textoindependiente31"/>
        <w:spacing w:line="288" w:lineRule="auto"/>
        <w:ind w:firstLine="708"/>
        <w:rPr>
          <w:rFonts w:ascii="Arial Narrow" w:hAnsi="Arial Narrow" w:cs="Tahoma"/>
          <w:spacing w:val="-6"/>
          <w:sz w:val="26"/>
          <w:szCs w:val="26"/>
        </w:rPr>
      </w:pPr>
      <w:r w:rsidRPr="00BC223B">
        <w:rPr>
          <w:rFonts w:ascii="Arial Narrow" w:hAnsi="Arial Narrow" w:cs="Tahoma"/>
          <w:b/>
          <w:spacing w:val="-6"/>
          <w:sz w:val="26"/>
          <w:szCs w:val="26"/>
        </w:rPr>
        <w:t>2. Costas</w:t>
      </w:r>
      <w:r w:rsidRPr="00BC223B">
        <w:rPr>
          <w:rFonts w:ascii="Arial Narrow" w:hAnsi="Arial Narrow" w:cs="Tahoma"/>
          <w:spacing w:val="-6"/>
          <w:sz w:val="26"/>
          <w:szCs w:val="26"/>
        </w:rPr>
        <w:t xml:space="preserve"> en esta instancia a cargo de las recurrentes y a favor de Megabús S.A. </w:t>
      </w:r>
    </w:p>
    <w:p w:rsidR="00514AD3" w:rsidRPr="00BC223B" w:rsidRDefault="00514AD3" w:rsidP="00BC223B">
      <w:pPr>
        <w:pStyle w:val="Sinespaciado"/>
        <w:spacing w:line="288" w:lineRule="auto"/>
        <w:rPr>
          <w:rFonts w:ascii="Arial Narrow" w:hAnsi="Arial Narrow"/>
          <w:sz w:val="26"/>
          <w:szCs w:val="26"/>
        </w:rPr>
      </w:pPr>
    </w:p>
    <w:p w:rsidR="00514AD3" w:rsidRPr="00BC223B" w:rsidRDefault="00514AD3" w:rsidP="00BC223B">
      <w:pPr>
        <w:pStyle w:val="Textoindependiente31"/>
        <w:spacing w:line="288" w:lineRule="auto"/>
        <w:ind w:firstLine="851"/>
        <w:rPr>
          <w:rFonts w:ascii="Arial Narrow" w:hAnsi="Arial Narrow" w:cs="Tahoma"/>
          <w:spacing w:val="-6"/>
          <w:sz w:val="26"/>
          <w:szCs w:val="26"/>
        </w:rPr>
      </w:pPr>
      <w:r w:rsidRPr="00BC223B">
        <w:rPr>
          <w:rFonts w:ascii="Arial Narrow" w:hAnsi="Arial Narrow" w:cs="Tahoma"/>
          <w:spacing w:val="-6"/>
          <w:sz w:val="26"/>
          <w:szCs w:val="26"/>
        </w:rPr>
        <w:t>NOTIFÍQUESE, CÚMPLASE Y DEVUÉLVASE.</w:t>
      </w:r>
    </w:p>
    <w:p w:rsidR="00514AD3" w:rsidRPr="00BC223B" w:rsidRDefault="00514AD3" w:rsidP="00BC223B">
      <w:pPr>
        <w:pStyle w:val="Sinespaciado"/>
        <w:spacing w:line="288" w:lineRule="auto"/>
        <w:rPr>
          <w:rFonts w:ascii="Arial Narrow" w:hAnsi="Arial Narrow"/>
          <w:spacing w:val="-6"/>
          <w:sz w:val="26"/>
          <w:szCs w:val="26"/>
        </w:rPr>
      </w:pPr>
    </w:p>
    <w:p w:rsidR="00514AD3" w:rsidRPr="00BC223B" w:rsidRDefault="00514AD3" w:rsidP="00BC223B">
      <w:pPr>
        <w:pStyle w:val="Textoindependiente31"/>
        <w:spacing w:line="288" w:lineRule="auto"/>
        <w:ind w:firstLine="851"/>
        <w:rPr>
          <w:rFonts w:ascii="Arial Narrow" w:hAnsi="Arial Narrow" w:cs="Tahoma"/>
          <w:spacing w:val="-6"/>
          <w:sz w:val="26"/>
          <w:szCs w:val="26"/>
        </w:rPr>
      </w:pPr>
      <w:r w:rsidRPr="00BC223B">
        <w:rPr>
          <w:rFonts w:ascii="Arial Narrow" w:hAnsi="Arial Narrow" w:cs="Tahoma"/>
          <w:spacing w:val="-6"/>
          <w:sz w:val="26"/>
          <w:szCs w:val="26"/>
        </w:rPr>
        <w:t>La anterior decisión queda notificada en estrados.</w:t>
      </w:r>
    </w:p>
    <w:p w:rsidR="00BC223B" w:rsidRPr="005A39E1" w:rsidRDefault="00BC223B" w:rsidP="00BC223B">
      <w:pPr>
        <w:spacing w:line="288" w:lineRule="auto"/>
        <w:jc w:val="both"/>
        <w:rPr>
          <w:rFonts w:ascii="Arial Narrow" w:hAnsi="Arial Narrow" w:cs="Arial"/>
          <w:bCs/>
          <w:iCs/>
          <w:sz w:val="26"/>
          <w:szCs w:val="26"/>
        </w:rPr>
      </w:pPr>
    </w:p>
    <w:p w:rsidR="00BC223B" w:rsidRPr="005A39E1" w:rsidRDefault="00BC223B" w:rsidP="00BC223B">
      <w:pPr>
        <w:spacing w:line="288" w:lineRule="auto"/>
        <w:jc w:val="both"/>
        <w:rPr>
          <w:rFonts w:ascii="Arial Narrow" w:hAnsi="Arial Narrow" w:cs="Arial"/>
          <w:bCs/>
          <w:iCs/>
          <w:sz w:val="26"/>
          <w:szCs w:val="26"/>
        </w:rPr>
      </w:pPr>
    </w:p>
    <w:p w:rsidR="00BC223B" w:rsidRPr="005A39E1" w:rsidRDefault="00BC223B" w:rsidP="00BC223B">
      <w:pPr>
        <w:spacing w:line="288" w:lineRule="auto"/>
        <w:jc w:val="both"/>
        <w:rPr>
          <w:rFonts w:ascii="Arial Narrow" w:hAnsi="Arial Narrow" w:cs="Arial"/>
          <w:bCs/>
          <w:iCs/>
          <w:sz w:val="26"/>
          <w:szCs w:val="26"/>
        </w:rPr>
      </w:pPr>
    </w:p>
    <w:p w:rsidR="00514AD3" w:rsidRPr="00BC223B" w:rsidRDefault="00514AD3" w:rsidP="00097BDD">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FRANCISCO JAVIER TAMAYO TABARES</w:t>
      </w:r>
    </w:p>
    <w:p w:rsidR="00514AD3" w:rsidRPr="00BC223B" w:rsidRDefault="00514AD3" w:rsidP="00097BDD">
      <w:pPr>
        <w:pStyle w:val="Textoindependiente31"/>
        <w:spacing w:line="288" w:lineRule="auto"/>
        <w:jc w:val="center"/>
        <w:rPr>
          <w:rFonts w:ascii="Arial Narrow" w:hAnsi="Arial Narrow" w:cs="Tahoma"/>
          <w:spacing w:val="-6"/>
          <w:sz w:val="26"/>
          <w:szCs w:val="26"/>
        </w:rPr>
      </w:pPr>
      <w:r w:rsidRPr="00BC223B">
        <w:rPr>
          <w:rFonts w:ascii="Arial Narrow" w:hAnsi="Arial Narrow" w:cs="Tahoma"/>
          <w:spacing w:val="-6"/>
          <w:sz w:val="26"/>
          <w:szCs w:val="26"/>
        </w:rPr>
        <w:t>Magistrado Ponente</w:t>
      </w:r>
    </w:p>
    <w:p w:rsidR="00BC223B" w:rsidRPr="005A39E1" w:rsidRDefault="00BC223B" w:rsidP="00BC223B">
      <w:pPr>
        <w:spacing w:line="288" w:lineRule="auto"/>
        <w:jc w:val="both"/>
        <w:rPr>
          <w:rFonts w:ascii="Arial Narrow" w:hAnsi="Arial Narrow" w:cs="Arial"/>
          <w:bCs/>
          <w:iCs/>
          <w:sz w:val="26"/>
          <w:szCs w:val="26"/>
        </w:rPr>
      </w:pPr>
    </w:p>
    <w:p w:rsidR="00BC223B" w:rsidRPr="005A39E1" w:rsidRDefault="00BC223B" w:rsidP="00BC223B">
      <w:pPr>
        <w:spacing w:line="288" w:lineRule="auto"/>
        <w:jc w:val="both"/>
        <w:rPr>
          <w:rFonts w:ascii="Arial Narrow" w:hAnsi="Arial Narrow" w:cs="Arial"/>
          <w:bCs/>
          <w:iCs/>
          <w:sz w:val="26"/>
          <w:szCs w:val="26"/>
        </w:rPr>
      </w:pPr>
    </w:p>
    <w:p w:rsidR="00BC223B" w:rsidRPr="005A39E1" w:rsidRDefault="00BC223B" w:rsidP="00BC223B">
      <w:pPr>
        <w:spacing w:line="288" w:lineRule="auto"/>
        <w:jc w:val="both"/>
        <w:rPr>
          <w:rFonts w:ascii="Arial Narrow" w:hAnsi="Arial Narrow" w:cs="Arial"/>
          <w:bCs/>
          <w:iCs/>
          <w:sz w:val="26"/>
          <w:szCs w:val="26"/>
        </w:rPr>
      </w:pPr>
    </w:p>
    <w:p w:rsidR="00DC1EA2" w:rsidRPr="00BC223B" w:rsidRDefault="00DC1EA2" w:rsidP="00BC223B">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 xml:space="preserve">JULIO CESAR SALAZAR MUÑOZ </w:t>
      </w:r>
    </w:p>
    <w:p w:rsidR="00C35CA1" w:rsidRPr="00BC223B" w:rsidRDefault="00DC1EA2" w:rsidP="00BC223B">
      <w:pPr>
        <w:pStyle w:val="Textoindependiente31"/>
        <w:spacing w:line="288" w:lineRule="auto"/>
        <w:jc w:val="center"/>
        <w:rPr>
          <w:rFonts w:ascii="Arial Narrow" w:hAnsi="Arial Narrow"/>
          <w:sz w:val="26"/>
          <w:szCs w:val="26"/>
        </w:rPr>
      </w:pPr>
      <w:r w:rsidRPr="00BC223B">
        <w:rPr>
          <w:rFonts w:ascii="Arial Narrow" w:hAnsi="Arial Narrow" w:cs="Tahoma"/>
          <w:spacing w:val="-6"/>
          <w:sz w:val="26"/>
          <w:szCs w:val="26"/>
        </w:rPr>
        <w:t>M</w:t>
      </w:r>
      <w:r w:rsidR="00514AD3" w:rsidRPr="00BC223B">
        <w:rPr>
          <w:rFonts w:ascii="Arial Narrow" w:hAnsi="Arial Narrow" w:cs="Tahoma"/>
          <w:spacing w:val="-6"/>
          <w:sz w:val="26"/>
          <w:szCs w:val="26"/>
        </w:rPr>
        <w:t>agistrado</w:t>
      </w:r>
    </w:p>
    <w:sectPr w:rsidR="00C35CA1" w:rsidRPr="00BC223B" w:rsidSect="00BC223B">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E1" w:rsidRDefault="00EA79E1" w:rsidP="00514AD3">
      <w:r>
        <w:separator/>
      </w:r>
    </w:p>
  </w:endnote>
  <w:endnote w:type="continuationSeparator" w:id="0">
    <w:p w:rsidR="00EA79E1" w:rsidRDefault="00EA79E1" w:rsidP="0051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BC223B" w:rsidRDefault="00C321B2">
        <w:pPr>
          <w:pStyle w:val="Piedepgina"/>
          <w:jc w:val="center"/>
          <w:rPr>
            <w:rFonts w:ascii="Arial" w:hAnsi="Arial" w:cs="Arial"/>
            <w:sz w:val="18"/>
          </w:rPr>
        </w:pPr>
        <w:r w:rsidRPr="00BC223B">
          <w:rPr>
            <w:rFonts w:ascii="Arial" w:hAnsi="Arial" w:cs="Arial"/>
            <w:sz w:val="18"/>
          </w:rPr>
          <w:fldChar w:fldCharType="begin"/>
        </w:r>
        <w:r w:rsidRPr="00BC223B">
          <w:rPr>
            <w:rFonts w:ascii="Arial" w:hAnsi="Arial" w:cs="Arial"/>
            <w:sz w:val="18"/>
          </w:rPr>
          <w:instrText>PAGE   \* MERGEFORMAT</w:instrText>
        </w:r>
        <w:r w:rsidRPr="00BC223B">
          <w:rPr>
            <w:rFonts w:ascii="Arial" w:hAnsi="Arial" w:cs="Arial"/>
            <w:sz w:val="18"/>
          </w:rPr>
          <w:fldChar w:fldCharType="separate"/>
        </w:r>
        <w:r w:rsidR="004778B4" w:rsidRPr="004778B4">
          <w:rPr>
            <w:rFonts w:ascii="Arial" w:hAnsi="Arial" w:cs="Arial"/>
            <w:noProof/>
            <w:sz w:val="18"/>
            <w:lang w:val="es-ES"/>
          </w:rPr>
          <w:t>8</w:t>
        </w:r>
        <w:r w:rsidRPr="00BC223B">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E1" w:rsidRDefault="00EA79E1" w:rsidP="00514AD3">
      <w:r>
        <w:separator/>
      </w:r>
    </w:p>
  </w:footnote>
  <w:footnote w:type="continuationSeparator" w:id="0">
    <w:p w:rsidR="00EA79E1" w:rsidRDefault="00EA79E1" w:rsidP="0051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B2" w:rsidRPr="00BC223B" w:rsidRDefault="00C321B2" w:rsidP="00C321B2">
    <w:pPr>
      <w:jc w:val="both"/>
      <w:rPr>
        <w:rFonts w:ascii="Arial" w:hAnsi="Arial" w:cs="Arial"/>
        <w:bCs/>
        <w:sz w:val="18"/>
        <w:szCs w:val="16"/>
      </w:rPr>
    </w:pPr>
    <w:r w:rsidRPr="00BC223B">
      <w:rPr>
        <w:rFonts w:ascii="Arial" w:hAnsi="Arial" w:cs="Arial"/>
        <w:bCs/>
        <w:sz w:val="18"/>
        <w:szCs w:val="16"/>
      </w:rPr>
      <w:t>Radicación No: 66001-31-05-001-2015-00063-01</w:t>
    </w:r>
  </w:p>
  <w:p w:rsidR="00C321B2" w:rsidRPr="00BC223B" w:rsidRDefault="00C321B2" w:rsidP="00BC223B">
    <w:pPr>
      <w:jc w:val="both"/>
      <w:rPr>
        <w:rFonts w:ascii="Arial" w:hAnsi="Arial" w:cs="Arial"/>
        <w:bCs/>
        <w:iCs/>
        <w:sz w:val="18"/>
        <w:szCs w:val="16"/>
      </w:rPr>
    </w:pPr>
    <w:r w:rsidRPr="00BC223B">
      <w:rPr>
        <w:rFonts w:ascii="Arial" w:hAnsi="Arial" w:cs="Arial"/>
        <w:bCs/>
        <w:sz w:val="18"/>
        <w:szCs w:val="16"/>
      </w:rPr>
      <w:t>Fabio Alberto Ortiz León vs Megabús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D3"/>
    <w:rsid w:val="00004658"/>
    <w:rsid w:val="00022BC3"/>
    <w:rsid w:val="00026688"/>
    <w:rsid w:val="00027D14"/>
    <w:rsid w:val="000402AB"/>
    <w:rsid w:val="00096C72"/>
    <w:rsid w:val="00097BDD"/>
    <w:rsid w:val="000F05FA"/>
    <w:rsid w:val="00120589"/>
    <w:rsid w:val="00122770"/>
    <w:rsid w:val="001340AB"/>
    <w:rsid w:val="001417FE"/>
    <w:rsid w:val="00167734"/>
    <w:rsid w:val="001C2CF5"/>
    <w:rsid w:val="001C6304"/>
    <w:rsid w:val="001E07DD"/>
    <w:rsid w:val="00204F0C"/>
    <w:rsid w:val="0025369A"/>
    <w:rsid w:val="00261680"/>
    <w:rsid w:val="00280064"/>
    <w:rsid w:val="0028647A"/>
    <w:rsid w:val="002D5CBC"/>
    <w:rsid w:val="002F790E"/>
    <w:rsid w:val="00330D9F"/>
    <w:rsid w:val="00334AD3"/>
    <w:rsid w:val="00335BFD"/>
    <w:rsid w:val="0033621C"/>
    <w:rsid w:val="00357170"/>
    <w:rsid w:val="003851FF"/>
    <w:rsid w:val="00432656"/>
    <w:rsid w:val="0045573D"/>
    <w:rsid w:val="004778B4"/>
    <w:rsid w:val="004A3BC6"/>
    <w:rsid w:val="004B117F"/>
    <w:rsid w:val="004D0CF1"/>
    <w:rsid w:val="004F0C98"/>
    <w:rsid w:val="0051312C"/>
    <w:rsid w:val="00514AD3"/>
    <w:rsid w:val="00522E1A"/>
    <w:rsid w:val="005C4C8D"/>
    <w:rsid w:val="005D29F3"/>
    <w:rsid w:val="00605D13"/>
    <w:rsid w:val="0061294B"/>
    <w:rsid w:val="0063158A"/>
    <w:rsid w:val="00634435"/>
    <w:rsid w:val="00676646"/>
    <w:rsid w:val="006908E1"/>
    <w:rsid w:val="006A7E3C"/>
    <w:rsid w:val="006C2E08"/>
    <w:rsid w:val="006D4969"/>
    <w:rsid w:val="007019C2"/>
    <w:rsid w:val="00701F28"/>
    <w:rsid w:val="00743803"/>
    <w:rsid w:val="007572B3"/>
    <w:rsid w:val="0078472E"/>
    <w:rsid w:val="007A44E2"/>
    <w:rsid w:val="007B4ECE"/>
    <w:rsid w:val="007C23C5"/>
    <w:rsid w:val="007D1AC1"/>
    <w:rsid w:val="007E31C2"/>
    <w:rsid w:val="00854643"/>
    <w:rsid w:val="00882A6E"/>
    <w:rsid w:val="008B115C"/>
    <w:rsid w:val="008B5D0C"/>
    <w:rsid w:val="008E0347"/>
    <w:rsid w:val="008F41D4"/>
    <w:rsid w:val="00946448"/>
    <w:rsid w:val="00950CBD"/>
    <w:rsid w:val="00960480"/>
    <w:rsid w:val="009A4D29"/>
    <w:rsid w:val="009B47D3"/>
    <w:rsid w:val="009E1689"/>
    <w:rsid w:val="009E3FA7"/>
    <w:rsid w:val="00A865B5"/>
    <w:rsid w:val="00A944CC"/>
    <w:rsid w:val="00AC275D"/>
    <w:rsid w:val="00B43E12"/>
    <w:rsid w:val="00B62171"/>
    <w:rsid w:val="00B755B9"/>
    <w:rsid w:val="00B81594"/>
    <w:rsid w:val="00BA30E7"/>
    <w:rsid w:val="00BA4D9C"/>
    <w:rsid w:val="00BB3B9E"/>
    <w:rsid w:val="00BC223B"/>
    <w:rsid w:val="00BD1E2D"/>
    <w:rsid w:val="00BE11B8"/>
    <w:rsid w:val="00BE7032"/>
    <w:rsid w:val="00C157FC"/>
    <w:rsid w:val="00C321B2"/>
    <w:rsid w:val="00C35CA1"/>
    <w:rsid w:val="00C72569"/>
    <w:rsid w:val="00C919AF"/>
    <w:rsid w:val="00CA1981"/>
    <w:rsid w:val="00D01D23"/>
    <w:rsid w:val="00D36B04"/>
    <w:rsid w:val="00DC1EA2"/>
    <w:rsid w:val="00DF1C59"/>
    <w:rsid w:val="00E113F7"/>
    <w:rsid w:val="00E15A13"/>
    <w:rsid w:val="00EA79E1"/>
    <w:rsid w:val="00ED0649"/>
    <w:rsid w:val="00EF51BB"/>
    <w:rsid w:val="00F3679F"/>
    <w:rsid w:val="00FC4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C24CD-93A1-4D25-B2B9-77135F81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D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514AD3"/>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4A3B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14AD3"/>
    <w:rPr>
      <w:rFonts w:ascii="Arial" w:eastAsia="Times New Roman" w:hAnsi="Arial" w:cs="Times New Roman"/>
      <w:b/>
      <w:sz w:val="28"/>
      <w:szCs w:val="20"/>
      <w:lang w:val="es-CO" w:eastAsia="es-ES"/>
    </w:rPr>
  </w:style>
  <w:style w:type="paragraph" w:styleId="Sinespaciado">
    <w:name w:val="No Spacing"/>
    <w:uiPriority w:val="1"/>
    <w:qFormat/>
    <w:rsid w:val="00514AD3"/>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514AD3"/>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514AD3"/>
    <w:rPr>
      <w:rFonts w:ascii="Arial Narrow" w:eastAsia="Times New Roman" w:hAnsi="Arial Narrow" w:cs="Arial"/>
      <w:b/>
      <w:sz w:val="24"/>
      <w:szCs w:val="24"/>
      <w:lang w:eastAsia="es-ES"/>
    </w:rPr>
  </w:style>
  <w:style w:type="paragraph" w:customStyle="1" w:styleId="Textoindependiente31">
    <w:name w:val="Texto independiente 31"/>
    <w:basedOn w:val="Normal"/>
    <w:rsid w:val="00514AD3"/>
    <w:pPr>
      <w:spacing w:line="360" w:lineRule="auto"/>
      <w:jc w:val="both"/>
    </w:pPr>
    <w:rPr>
      <w:rFonts w:ascii="Arial" w:hAnsi="Arial"/>
      <w:sz w:val="28"/>
    </w:rPr>
  </w:style>
  <w:style w:type="paragraph" w:styleId="Prrafodelista">
    <w:name w:val="List Paragraph"/>
    <w:basedOn w:val="Normal"/>
    <w:uiPriority w:val="34"/>
    <w:qFormat/>
    <w:rsid w:val="00514AD3"/>
    <w:pPr>
      <w:ind w:left="720"/>
      <w:contextualSpacing/>
    </w:pPr>
  </w:style>
  <w:style w:type="paragraph" w:styleId="Encabezado">
    <w:name w:val="header"/>
    <w:basedOn w:val="Normal"/>
    <w:link w:val="EncabezadoCar"/>
    <w:uiPriority w:val="99"/>
    <w:unhideWhenUsed/>
    <w:rsid w:val="00514AD3"/>
    <w:pPr>
      <w:tabs>
        <w:tab w:val="center" w:pos="4252"/>
        <w:tab w:val="right" w:pos="8504"/>
      </w:tabs>
    </w:pPr>
  </w:style>
  <w:style w:type="character" w:customStyle="1" w:styleId="EncabezadoCar">
    <w:name w:val="Encabezado Car"/>
    <w:basedOn w:val="Fuentedeprrafopredeter"/>
    <w:link w:val="Encabezado"/>
    <w:uiPriority w:val="99"/>
    <w:rsid w:val="00514AD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514AD3"/>
    <w:pPr>
      <w:tabs>
        <w:tab w:val="center" w:pos="4252"/>
        <w:tab w:val="right" w:pos="8504"/>
      </w:tabs>
    </w:pPr>
  </w:style>
  <w:style w:type="character" w:customStyle="1" w:styleId="PiedepginaCar">
    <w:name w:val="Pie de página Car"/>
    <w:basedOn w:val="Fuentedeprrafopredeter"/>
    <w:link w:val="Piedepgina"/>
    <w:uiPriority w:val="99"/>
    <w:rsid w:val="00514AD3"/>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51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14AD3"/>
    <w:rPr>
      <w:sz w:val="20"/>
    </w:rPr>
  </w:style>
  <w:style w:type="character" w:customStyle="1" w:styleId="TextonotapieCar">
    <w:name w:val="Texto nota pie Car"/>
    <w:basedOn w:val="Fuentedeprrafopredeter"/>
    <w:link w:val="Textonotapie"/>
    <w:uiPriority w:val="99"/>
    <w:semiHidden/>
    <w:rsid w:val="00514AD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14AD3"/>
    <w:rPr>
      <w:vertAlign w:val="superscript"/>
    </w:rPr>
  </w:style>
  <w:style w:type="paragraph" w:styleId="NormalWeb">
    <w:name w:val="Normal (Web)"/>
    <w:basedOn w:val="Normal"/>
    <w:uiPriority w:val="99"/>
    <w:semiHidden/>
    <w:unhideWhenUsed/>
    <w:rsid w:val="00514AD3"/>
    <w:pPr>
      <w:spacing w:before="100" w:beforeAutospacing="1" w:after="100" w:afterAutospacing="1"/>
    </w:pPr>
    <w:rPr>
      <w:szCs w:val="24"/>
      <w:lang w:val="es-ES"/>
    </w:rPr>
  </w:style>
  <w:style w:type="character" w:customStyle="1" w:styleId="baj">
    <w:name w:val="b_aj"/>
    <w:basedOn w:val="Fuentedeprrafopredeter"/>
    <w:rsid w:val="00514AD3"/>
  </w:style>
  <w:style w:type="character" w:styleId="Hipervnculo">
    <w:name w:val="Hyperlink"/>
    <w:basedOn w:val="Fuentedeprrafopredeter"/>
    <w:uiPriority w:val="99"/>
    <w:semiHidden/>
    <w:unhideWhenUsed/>
    <w:rsid w:val="00514AD3"/>
    <w:rPr>
      <w:color w:val="0000FF"/>
      <w:u w:val="single"/>
    </w:rPr>
  </w:style>
  <w:style w:type="character" w:customStyle="1" w:styleId="Ttulo2Car">
    <w:name w:val="Título 2 Car"/>
    <w:basedOn w:val="Fuentedeprrafopredeter"/>
    <w:link w:val="Ttulo2"/>
    <w:uiPriority w:val="9"/>
    <w:rsid w:val="004A3BC6"/>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E32A-A184-4483-A132-77C78AB7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8</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27</cp:revision>
  <dcterms:created xsi:type="dcterms:W3CDTF">2019-03-20T16:16:00Z</dcterms:created>
  <dcterms:modified xsi:type="dcterms:W3CDTF">2019-06-25T16:54:00Z</dcterms:modified>
</cp:coreProperties>
</file>