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80C" w:rsidRPr="0043580C" w:rsidRDefault="0043580C" w:rsidP="0043580C">
      <w:pPr>
        <w:pBdr>
          <w:top w:val="single" w:sz="4" w:space="0" w:color="auto"/>
          <w:left w:val="single" w:sz="4" w:space="4" w:color="auto"/>
          <w:bottom w:val="single" w:sz="4" w:space="1" w:color="auto"/>
          <w:right w:val="single" w:sz="4" w:space="4" w:color="auto"/>
        </w:pBdr>
        <w:shd w:val="clear" w:color="auto" w:fill="FFFFFF"/>
        <w:overflowPunct w:val="0"/>
        <w:autoSpaceDE w:val="0"/>
        <w:autoSpaceDN w:val="0"/>
        <w:adjustRightInd w:val="0"/>
        <w:jc w:val="both"/>
        <w:textAlignment w:val="baseline"/>
        <w:rPr>
          <w:rFonts w:ascii="Arial" w:hAnsi="Arial" w:cs="Arial"/>
          <w:color w:val="FF0000"/>
          <w:spacing w:val="-8"/>
          <w:sz w:val="18"/>
          <w:szCs w:val="18"/>
          <w:lang w:val="es-419" w:eastAsia="fr-FR"/>
        </w:rPr>
      </w:pPr>
      <w:bookmarkStart w:id="0" w:name="_GoBack"/>
      <w:bookmarkEnd w:id="0"/>
      <w:r w:rsidRPr="0043580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3580C" w:rsidRPr="0043580C" w:rsidRDefault="0043580C" w:rsidP="0043580C">
      <w:pPr>
        <w:overflowPunct w:val="0"/>
        <w:autoSpaceDE w:val="0"/>
        <w:autoSpaceDN w:val="0"/>
        <w:adjustRightInd w:val="0"/>
        <w:jc w:val="both"/>
        <w:textAlignment w:val="baseline"/>
        <w:rPr>
          <w:rFonts w:ascii="Arial" w:hAnsi="Arial" w:cs="Arial"/>
          <w:sz w:val="20"/>
          <w:lang w:val="es-419"/>
        </w:rPr>
      </w:pPr>
    </w:p>
    <w:p w:rsidR="0043580C" w:rsidRPr="0043580C" w:rsidRDefault="0043580C" w:rsidP="0043580C">
      <w:pPr>
        <w:overflowPunct w:val="0"/>
        <w:autoSpaceDE w:val="0"/>
        <w:autoSpaceDN w:val="0"/>
        <w:adjustRightInd w:val="0"/>
        <w:jc w:val="both"/>
        <w:textAlignment w:val="baseline"/>
        <w:rPr>
          <w:rFonts w:ascii="Arial" w:hAnsi="Arial" w:cs="Arial"/>
          <w:sz w:val="20"/>
          <w:lang w:val="es-419"/>
        </w:rPr>
      </w:pPr>
      <w:r w:rsidRPr="0043580C">
        <w:rPr>
          <w:rFonts w:ascii="Arial" w:hAnsi="Arial" w:cs="Arial"/>
          <w:sz w:val="20"/>
          <w:lang w:val="es-419"/>
        </w:rPr>
        <w:t xml:space="preserve">Providencia: </w:t>
      </w:r>
      <w:r w:rsidRPr="0043580C">
        <w:rPr>
          <w:rFonts w:ascii="Arial" w:hAnsi="Arial" w:cs="Arial"/>
          <w:sz w:val="20"/>
          <w:lang w:val="es-419"/>
        </w:rPr>
        <w:tab/>
      </w:r>
      <w:r w:rsidRPr="0043580C">
        <w:rPr>
          <w:rFonts w:ascii="Arial" w:hAnsi="Arial" w:cs="Arial"/>
          <w:sz w:val="20"/>
          <w:lang w:val="es-419"/>
        </w:rPr>
        <w:tab/>
        <w:t>Sentencia de Segunda Instancia, jueves 30 de mayo de 2019</w:t>
      </w:r>
    </w:p>
    <w:p w:rsidR="0043580C" w:rsidRPr="0043580C" w:rsidRDefault="0043580C" w:rsidP="0043580C">
      <w:pPr>
        <w:overflowPunct w:val="0"/>
        <w:autoSpaceDE w:val="0"/>
        <w:autoSpaceDN w:val="0"/>
        <w:adjustRightInd w:val="0"/>
        <w:jc w:val="both"/>
        <w:textAlignment w:val="baseline"/>
        <w:rPr>
          <w:rFonts w:ascii="Arial" w:hAnsi="Arial" w:cs="Arial"/>
          <w:sz w:val="20"/>
          <w:lang w:val="es-419"/>
        </w:rPr>
      </w:pPr>
      <w:r w:rsidRPr="0043580C">
        <w:rPr>
          <w:rFonts w:ascii="Arial" w:hAnsi="Arial" w:cs="Arial"/>
          <w:sz w:val="20"/>
          <w:lang w:val="es-419"/>
        </w:rPr>
        <w:t>Radicación No:</w:t>
      </w:r>
      <w:r>
        <w:rPr>
          <w:rFonts w:ascii="Arial" w:hAnsi="Arial" w:cs="Arial"/>
          <w:sz w:val="20"/>
          <w:lang w:val="es-419"/>
        </w:rPr>
        <w:tab/>
      </w:r>
      <w:r w:rsidRPr="0043580C">
        <w:rPr>
          <w:rFonts w:ascii="Arial" w:hAnsi="Arial" w:cs="Arial"/>
          <w:sz w:val="20"/>
          <w:lang w:val="es-419"/>
        </w:rPr>
        <w:tab/>
        <w:t>66001-31-05-001-2016-00293-01</w:t>
      </w:r>
    </w:p>
    <w:p w:rsidR="0043580C" w:rsidRPr="0043580C" w:rsidRDefault="0043580C" w:rsidP="0043580C">
      <w:pPr>
        <w:overflowPunct w:val="0"/>
        <w:autoSpaceDE w:val="0"/>
        <w:autoSpaceDN w:val="0"/>
        <w:adjustRightInd w:val="0"/>
        <w:jc w:val="both"/>
        <w:textAlignment w:val="baseline"/>
        <w:rPr>
          <w:rFonts w:ascii="Arial" w:hAnsi="Arial" w:cs="Arial"/>
          <w:sz w:val="20"/>
          <w:lang w:val="es-419"/>
        </w:rPr>
      </w:pPr>
      <w:r w:rsidRPr="0043580C">
        <w:rPr>
          <w:rFonts w:ascii="Arial" w:hAnsi="Arial" w:cs="Arial"/>
          <w:sz w:val="20"/>
          <w:lang w:val="es-419"/>
        </w:rPr>
        <w:t>Proceso:</w:t>
      </w:r>
      <w:r w:rsidRPr="0043580C">
        <w:rPr>
          <w:rFonts w:ascii="Arial" w:hAnsi="Arial" w:cs="Arial"/>
          <w:sz w:val="20"/>
          <w:lang w:val="es-419"/>
        </w:rPr>
        <w:tab/>
      </w:r>
      <w:r w:rsidRPr="0043580C">
        <w:rPr>
          <w:rFonts w:ascii="Arial" w:hAnsi="Arial" w:cs="Arial"/>
          <w:sz w:val="20"/>
          <w:lang w:val="es-419"/>
        </w:rPr>
        <w:tab/>
        <w:t>Ordinario Laboral</w:t>
      </w:r>
    </w:p>
    <w:p w:rsidR="0043580C" w:rsidRPr="0043580C" w:rsidRDefault="0043580C" w:rsidP="0043580C">
      <w:pPr>
        <w:overflowPunct w:val="0"/>
        <w:autoSpaceDE w:val="0"/>
        <w:autoSpaceDN w:val="0"/>
        <w:adjustRightInd w:val="0"/>
        <w:jc w:val="both"/>
        <w:textAlignment w:val="baseline"/>
        <w:rPr>
          <w:rFonts w:ascii="Arial" w:hAnsi="Arial" w:cs="Arial"/>
          <w:sz w:val="20"/>
          <w:lang w:val="es-419"/>
        </w:rPr>
      </w:pPr>
      <w:r w:rsidRPr="0043580C">
        <w:rPr>
          <w:rFonts w:ascii="Arial" w:hAnsi="Arial" w:cs="Arial"/>
          <w:sz w:val="20"/>
          <w:lang w:val="es-419"/>
        </w:rPr>
        <w:t>Demandante:</w:t>
      </w:r>
      <w:r>
        <w:rPr>
          <w:rFonts w:ascii="Arial" w:hAnsi="Arial" w:cs="Arial"/>
          <w:sz w:val="20"/>
          <w:lang w:val="es-419"/>
        </w:rPr>
        <w:tab/>
      </w:r>
      <w:r>
        <w:rPr>
          <w:rFonts w:ascii="Arial" w:hAnsi="Arial" w:cs="Arial"/>
          <w:sz w:val="20"/>
          <w:lang w:val="es-419"/>
        </w:rPr>
        <w:tab/>
        <w:t>Javier Rendón Valencia</w:t>
      </w:r>
    </w:p>
    <w:p w:rsidR="0043580C" w:rsidRPr="0043580C" w:rsidRDefault="0043580C" w:rsidP="0043580C">
      <w:pPr>
        <w:overflowPunct w:val="0"/>
        <w:autoSpaceDE w:val="0"/>
        <w:autoSpaceDN w:val="0"/>
        <w:adjustRightInd w:val="0"/>
        <w:jc w:val="both"/>
        <w:textAlignment w:val="baseline"/>
        <w:rPr>
          <w:rFonts w:ascii="Arial" w:hAnsi="Arial" w:cs="Arial"/>
          <w:sz w:val="20"/>
          <w:lang w:val="es-419"/>
        </w:rPr>
      </w:pPr>
      <w:r w:rsidRPr="0043580C">
        <w:rPr>
          <w:rFonts w:ascii="Arial" w:hAnsi="Arial" w:cs="Arial"/>
          <w:sz w:val="20"/>
          <w:lang w:val="es-419"/>
        </w:rPr>
        <w:t>Demandado:</w:t>
      </w:r>
      <w:r w:rsidRPr="0043580C">
        <w:rPr>
          <w:rFonts w:ascii="Arial" w:hAnsi="Arial" w:cs="Arial"/>
          <w:sz w:val="20"/>
          <w:lang w:val="es-419"/>
        </w:rPr>
        <w:tab/>
      </w:r>
      <w:r w:rsidRPr="0043580C">
        <w:rPr>
          <w:rFonts w:ascii="Arial" w:hAnsi="Arial" w:cs="Arial"/>
          <w:sz w:val="20"/>
          <w:lang w:val="es-419"/>
        </w:rPr>
        <w:tab/>
        <w:t xml:space="preserve">Megabús S.A. y otros </w:t>
      </w:r>
    </w:p>
    <w:p w:rsidR="0043580C" w:rsidRPr="0043580C" w:rsidRDefault="0043580C" w:rsidP="0043580C">
      <w:pPr>
        <w:overflowPunct w:val="0"/>
        <w:autoSpaceDE w:val="0"/>
        <w:autoSpaceDN w:val="0"/>
        <w:adjustRightInd w:val="0"/>
        <w:jc w:val="both"/>
        <w:textAlignment w:val="baseline"/>
        <w:rPr>
          <w:rFonts w:ascii="Arial" w:hAnsi="Arial" w:cs="Arial"/>
          <w:sz w:val="20"/>
          <w:lang w:val="es-419"/>
        </w:rPr>
      </w:pPr>
      <w:r w:rsidRPr="0043580C">
        <w:rPr>
          <w:rFonts w:ascii="Arial" w:hAnsi="Arial" w:cs="Arial"/>
          <w:sz w:val="20"/>
          <w:lang w:val="es-419"/>
        </w:rPr>
        <w:t>Juzgado de origen:</w:t>
      </w:r>
      <w:r w:rsidRPr="0043580C">
        <w:rPr>
          <w:rFonts w:ascii="Arial" w:hAnsi="Arial" w:cs="Arial"/>
          <w:sz w:val="20"/>
          <w:lang w:val="es-419"/>
        </w:rPr>
        <w:tab/>
        <w:t>Primero Laboral del Circuito de Pereira</w:t>
      </w:r>
    </w:p>
    <w:p w:rsidR="0043580C" w:rsidRPr="0043580C" w:rsidRDefault="0043580C" w:rsidP="0043580C">
      <w:pPr>
        <w:overflowPunct w:val="0"/>
        <w:autoSpaceDE w:val="0"/>
        <w:autoSpaceDN w:val="0"/>
        <w:adjustRightInd w:val="0"/>
        <w:jc w:val="both"/>
        <w:textAlignment w:val="baseline"/>
        <w:rPr>
          <w:rFonts w:ascii="Arial" w:hAnsi="Arial" w:cs="Arial"/>
          <w:sz w:val="20"/>
          <w:lang w:val="es-419"/>
        </w:rPr>
      </w:pPr>
      <w:r w:rsidRPr="0043580C">
        <w:rPr>
          <w:rFonts w:ascii="Arial" w:hAnsi="Arial" w:cs="Arial"/>
          <w:sz w:val="20"/>
          <w:lang w:val="es-419"/>
        </w:rPr>
        <w:t>Magistrado Ponente</w:t>
      </w:r>
      <w:r>
        <w:rPr>
          <w:rFonts w:ascii="Arial" w:hAnsi="Arial" w:cs="Arial"/>
          <w:sz w:val="20"/>
          <w:lang w:val="es-419"/>
        </w:rPr>
        <w:t>:</w:t>
      </w:r>
      <w:r w:rsidRPr="0043580C">
        <w:rPr>
          <w:rFonts w:ascii="Arial" w:hAnsi="Arial" w:cs="Arial"/>
          <w:sz w:val="20"/>
          <w:lang w:val="es-419"/>
        </w:rPr>
        <w:tab/>
        <w:t>Francisco Javier Tamayo Tabares.</w:t>
      </w:r>
    </w:p>
    <w:p w:rsidR="0043580C" w:rsidRPr="0043580C" w:rsidRDefault="0043580C" w:rsidP="0043580C">
      <w:pPr>
        <w:overflowPunct w:val="0"/>
        <w:autoSpaceDE w:val="0"/>
        <w:autoSpaceDN w:val="0"/>
        <w:adjustRightInd w:val="0"/>
        <w:jc w:val="both"/>
        <w:textAlignment w:val="baseline"/>
        <w:rPr>
          <w:rFonts w:ascii="Arial" w:hAnsi="Arial" w:cs="Arial"/>
          <w:sz w:val="20"/>
          <w:lang w:val="es-419"/>
        </w:rPr>
      </w:pPr>
    </w:p>
    <w:p w:rsidR="00995F7D" w:rsidRDefault="0043580C" w:rsidP="00995F7D">
      <w:pPr>
        <w:jc w:val="both"/>
        <w:rPr>
          <w:rFonts w:ascii="Arial" w:hAnsi="Arial" w:cs="Arial"/>
          <w:b/>
          <w:bCs/>
          <w:iCs/>
          <w:sz w:val="20"/>
          <w:lang w:val="es-419" w:eastAsia="fr-FR"/>
        </w:rPr>
      </w:pPr>
      <w:r w:rsidRPr="0043580C">
        <w:rPr>
          <w:rFonts w:ascii="Arial" w:hAnsi="Arial" w:cs="Arial"/>
          <w:b/>
          <w:bCs/>
          <w:iCs/>
          <w:sz w:val="20"/>
          <w:lang w:val="es-419" w:eastAsia="fr-FR"/>
        </w:rPr>
        <w:t>TEMAS:</w:t>
      </w:r>
      <w:r w:rsidRPr="0043580C">
        <w:rPr>
          <w:rFonts w:ascii="Arial" w:hAnsi="Arial" w:cs="Arial"/>
          <w:b/>
          <w:bCs/>
          <w:iCs/>
          <w:sz w:val="20"/>
          <w:lang w:val="es-419" w:eastAsia="fr-FR"/>
        </w:rPr>
        <w:tab/>
      </w:r>
      <w:r w:rsidR="00995F7D">
        <w:rPr>
          <w:rFonts w:ascii="Arial" w:hAnsi="Arial" w:cs="Arial"/>
          <w:b/>
          <w:bCs/>
          <w:iCs/>
          <w:sz w:val="20"/>
          <w:lang w:val="es-CO" w:eastAsia="fr-FR"/>
        </w:rPr>
        <w:t xml:space="preserve">CONTRATO DE TRABAJO / </w:t>
      </w:r>
      <w:r w:rsidR="00995F7D">
        <w:rPr>
          <w:rFonts w:ascii="Arial" w:hAnsi="Arial" w:cs="Arial"/>
          <w:b/>
          <w:bCs/>
          <w:iCs/>
          <w:sz w:val="20"/>
          <w:lang w:val="es-419" w:eastAsia="fr-FR"/>
        </w:rPr>
        <w:t>NOVACIÓN</w:t>
      </w:r>
      <w:r w:rsidR="00995F7D">
        <w:rPr>
          <w:rFonts w:ascii="Arial" w:hAnsi="Arial" w:cs="Arial"/>
          <w:b/>
          <w:bCs/>
          <w:iCs/>
          <w:sz w:val="20"/>
          <w:lang w:val="es-CO" w:eastAsia="fr-FR"/>
        </w:rPr>
        <w:t xml:space="preserve"> / REQUISITOS / NO SE CUMPLEN EN ESTE CASO / COBERTURA DE LA PÓLIZA DE GARANTÍA.</w:t>
      </w:r>
    </w:p>
    <w:p w:rsidR="00995F7D" w:rsidRDefault="00995F7D" w:rsidP="00995F7D">
      <w:pPr>
        <w:overflowPunct w:val="0"/>
        <w:autoSpaceDE w:val="0"/>
        <w:autoSpaceDN w:val="0"/>
        <w:adjustRightInd w:val="0"/>
        <w:jc w:val="both"/>
        <w:textAlignment w:val="baseline"/>
        <w:rPr>
          <w:rFonts w:ascii="Arial" w:hAnsi="Arial" w:cs="Arial"/>
          <w:sz w:val="20"/>
          <w:lang w:val="es-419"/>
        </w:rPr>
      </w:pPr>
    </w:p>
    <w:p w:rsidR="00995F7D" w:rsidRDefault="00995F7D" w:rsidP="00995F7D">
      <w:pPr>
        <w:overflowPunct w:val="0"/>
        <w:autoSpaceDE w:val="0"/>
        <w:autoSpaceDN w:val="0"/>
        <w:adjustRightInd w:val="0"/>
        <w:jc w:val="both"/>
        <w:textAlignment w:val="baseline"/>
        <w:rPr>
          <w:rFonts w:ascii="Arial" w:hAnsi="Arial" w:cs="Arial"/>
          <w:sz w:val="20"/>
          <w:lang w:val="es-419"/>
        </w:rPr>
      </w:pPr>
      <w:r>
        <w:rPr>
          <w:rFonts w:ascii="Arial" w:hAnsi="Arial" w:cs="Arial"/>
          <w:sz w:val="20"/>
          <w:lang w:val="es-419"/>
        </w:rPr>
        <w:t>En lo tocante con la apelación de la sociedad SI 99 S.A., consistente en que se declare que con ocasión a la suscripción de los otros sí, se modificó la esencia del contrato de concesión No. 01 de 2004 del cual era garante, y en consecuencia se presentó una novación, figura disciplinada en el artículo 1687 del Código Civil, como un modo de extinguir las obligaciones consistente en cambiar la obligación primitiva por otra nueva, siendo “necesario que lo declaren las partes, o que aparezca indubitablemente que su intención ha sido novar...” (1693 ibídem).</w:t>
      </w:r>
    </w:p>
    <w:p w:rsidR="00995F7D" w:rsidRDefault="00995F7D" w:rsidP="00995F7D">
      <w:pPr>
        <w:overflowPunct w:val="0"/>
        <w:autoSpaceDE w:val="0"/>
        <w:autoSpaceDN w:val="0"/>
        <w:adjustRightInd w:val="0"/>
        <w:jc w:val="both"/>
        <w:textAlignment w:val="baseline"/>
        <w:rPr>
          <w:rFonts w:ascii="Arial" w:hAnsi="Arial" w:cs="Arial"/>
          <w:sz w:val="20"/>
          <w:lang w:val="es-419"/>
        </w:rPr>
      </w:pPr>
      <w:r>
        <w:rPr>
          <w:rFonts w:ascii="Arial" w:hAnsi="Arial" w:cs="Arial"/>
          <w:sz w:val="20"/>
          <w:lang w:val="es-419"/>
        </w:rPr>
        <w:t xml:space="preserve"> </w:t>
      </w:r>
    </w:p>
    <w:p w:rsidR="00995F7D" w:rsidRDefault="00995F7D" w:rsidP="00995F7D">
      <w:pPr>
        <w:overflowPunct w:val="0"/>
        <w:autoSpaceDE w:val="0"/>
        <w:autoSpaceDN w:val="0"/>
        <w:adjustRightInd w:val="0"/>
        <w:jc w:val="both"/>
        <w:textAlignment w:val="baseline"/>
        <w:rPr>
          <w:rFonts w:ascii="Arial" w:hAnsi="Arial" w:cs="Arial"/>
          <w:sz w:val="20"/>
          <w:lang w:val="es-419"/>
        </w:rPr>
      </w:pPr>
      <w:r>
        <w:rPr>
          <w:rFonts w:ascii="Arial" w:hAnsi="Arial" w:cs="Arial"/>
          <w:sz w:val="20"/>
          <w:lang w:val="es-419"/>
        </w:rPr>
        <w:t>El tema, ha sido abordado por la Sala de Casación Civil de la Corte Suprema de Justicia</w:t>
      </w:r>
      <w:r>
        <w:rPr>
          <w:rFonts w:ascii="Arial" w:hAnsi="Arial" w:cs="Arial"/>
          <w:sz w:val="20"/>
          <w:lang w:val="es-CO"/>
        </w:rPr>
        <w:t>…</w:t>
      </w:r>
      <w:r>
        <w:rPr>
          <w:rFonts w:ascii="Arial" w:hAnsi="Arial" w:cs="Arial"/>
          <w:sz w:val="20"/>
          <w:lang w:val="es-419"/>
        </w:rPr>
        <w:t xml:space="preserve"> y también por su homóloga laboral</w:t>
      </w:r>
      <w:r>
        <w:rPr>
          <w:rFonts w:ascii="Arial" w:hAnsi="Arial" w:cs="Arial"/>
          <w:sz w:val="20"/>
          <w:lang w:val="es-CO"/>
        </w:rPr>
        <w:t>…</w:t>
      </w:r>
      <w:r>
        <w:rPr>
          <w:rFonts w:ascii="Arial" w:hAnsi="Arial" w:cs="Arial"/>
          <w:sz w:val="20"/>
          <w:lang w:val="es-419"/>
        </w:rPr>
        <w:t>, en las que se hace énfasis acerca de la existencia de un verdadero y auténtico cambio de la obligación por otra, y no en simples modificaciones leves o adjetivas sin repercusiones de significación alguna alrededor objeto de la obligación pactada primigeniamente.</w:t>
      </w:r>
    </w:p>
    <w:p w:rsidR="00995F7D" w:rsidRDefault="00995F7D" w:rsidP="00995F7D">
      <w:pPr>
        <w:overflowPunct w:val="0"/>
        <w:autoSpaceDE w:val="0"/>
        <w:autoSpaceDN w:val="0"/>
        <w:adjustRightInd w:val="0"/>
        <w:jc w:val="both"/>
        <w:textAlignment w:val="baseline"/>
        <w:rPr>
          <w:rFonts w:ascii="Arial" w:hAnsi="Arial" w:cs="Arial"/>
          <w:sz w:val="20"/>
          <w:lang w:val="es-419"/>
        </w:rPr>
      </w:pPr>
      <w:r>
        <w:rPr>
          <w:rFonts w:ascii="Arial" w:hAnsi="Arial" w:cs="Arial"/>
          <w:sz w:val="20"/>
          <w:lang w:val="es-419"/>
        </w:rPr>
        <w:t xml:space="preserve"> </w:t>
      </w:r>
    </w:p>
    <w:p w:rsidR="00995F7D" w:rsidRDefault="00995F7D" w:rsidP="00995F7D">
      <w:pPr>
        <w:overflowPunct w:val="0"/>
        <w:autoSpaceDE w:val="0"/>
        <w:autoSpaceDN w:val="0"/>
        <w:adjustRightInd w:val="0"/>
        <w:jc w:val="both"/>
        <w:textAlignment w:val="baseline"/>
        <w:rPr>
          <w:rFonts w:ascii="Arial" w:hAnsi="Arial" w:cs="Arial"/>
          <w:sz w:val="20"/>
          <w:lang w:val="es-CO"/>
        </w:rPr>
      </w:pPr>
      <w:r>
        <w:rPr>
          <w:rFonts w:ascii="Arial" w:hAnsi="Arial" w:cs="Arial"/>
          <w:sz w:val="20"/>
          <w:lang w:val="es-419"/>
        </w:rPr>
        <w:t>En ese orden, los cambios introducidos, en el “Otros sí”, al contrato de concesión, del cual la recurrente, fue una de sus adherentes, como solidaria, y que milita en medio magnético CD, a folio 131, versan tales modificaciones en aspectos netamente operativos del sistema de transporte, sin que revelen cambios sustanciales acerca del objeto a que se comprometió verdaderamente la concesionaria</w:t>
      </w:r>
      <w:r>
        <w:rPr>
          <w:rFonts w:ascii="Arial" w:hAnsi="Arial" w:cs="Arial"/>
          <w:sz w:val="20"/>
          <w:lang w:val="es-CO"/>
        </w:rPr>
        <w:t>…</w:t>
      </w:r>
    </w:p>
    <w:p w:rsidR="00995F7D" w:rsidRDefault="00995F7D" w:rsidP="00995F7D">
      <w:pPr>
        <w:overflowPunct w:val="0"/>
        <w:autoSpaceDE w:val="0"/>
        <w:autoSpaceDN w:val="0"/>
        <w:adjustRightInd w:val="0"/>
        <w:jc w:val="both"/>
        <w:textAlignment w:val="baseline"/>
        <w:rPr>
          <w:rFonts w:ascii="Arial" w:hAnsi="Arial" w:cs="Arial"/>
          <w:sz w:val="20"/>
          <w:lang w:val="es-CO"/>
        </w:rPr>
      </w:pPr>
    </w:p>
    <w:p w:rsidR="00995F7D" w:rsidRDefault="00995F7D" w:rsidP="00995F7D">
      <w:pPr>
        <w:overflowPunct w:val="0"/>
        <w:autoSpaceDE w:val="0"/>
        <w:autoSpaceDN w:val="0"/>
        <w:adjustRightInd w:val="0"/>
        <w:jc w:val="both"/>
        <w:textAlignment w:val="baseline"/>
        <w:rPr>
          <w:rFonts w:ascii="Arial" w:hAnsi="Arial" w:cs="Arial"/>
          <w:sz w:val="20"/>
          <w:lang w:val="es-419"/>
        </w:rPr>
      </w:pPr>
      <w:r>
        <w:rPr>
          <w:rFonts w:ascii="Arial" w:hAnsi="Arial" w:cs="Arial"/>
          <w:sz w:val="20"/>
          <w:lang w:val="es-419"/>
        </w:rPr>
        <w:t xml:space="preserve">Por ende, la esencia de la obligación, se conservó intacta, tal cual se consignara en los otros sí Nos. 1 y 5 y de similar manera en el otro sí No. 2. </w:t>
      </w:r>
    </w:p>
    <w:p w:rsidR="00995F7D" w:rsidRDefault="00995F7D" w:rsidP="00995F7D">
      <w:pPr>
        <w:overflowPunct w:val="0"/>
        <w:autoSpaceDE w:val="0"/>
        <w:autoSpaceDN w:val="0"/>
        <w:adjustRightInd w:val="0"/>
        <w:jc w:val="both"/>
        <w:textAlignment w:val="baseline"/>
        <w:rPr>
          <w:rFonts w:ascii="Arial" w:hAnsi="Arial" w:cs="Arial"/>
          <w:sz w:val="20"/>
          <w:lang w:val="es-419"/>
        </w:rPr>
      </w:pPr>
      <w:r>
        <w:rPr>
          <w:rFonts w:ascii="Arial" w:hAnsi="Arial" w:cs="Arial"/>
          <w:sz w:val="20"/>
          <w:lang w:val="es-419"/>
        </w:rPr>
        <w:t xml:space="preserve"> </w:t>
      </w:r>
    </w:p>
    <w:p w:rsidR="00995F7D" w:rsidRDefault="00995F7D" w:rsidP="00995F7D">
      <w:pPr>
        <w:overflowPunct w:val="0"/>
        <w:autoSpaceDE w:val="0"/>
        <w:autoSpaceDN w:val="0"/>
        <w:adjustRightInd w:val="0"/>
        <w:jc w:val="both"/>
        <w:textAlignment w:val="baseline"/>
        <w:rPr>
          <w:rFonts w:ascii="Arial" w:hAnsi="Arial" w:cs="Arial"/>
          <w:sz w:val="20"/>
          <w:lang w:val="es-CO"/>
        </w:rPr>
      </w:pPr>
      <w:r>
        <w:rPr>
          <w:rFonts w:ascii="Arial" w:hAnsi="Arial" w:cs="Arial"/>
          <w:sz w:val="20"/>
          <w:lang w:val="es-419"/>
        </w:rPr>
        <w:t>De suerte que, en los términos del artículo 1687 del Código Civil, no hay novación si no hay sustitución de una obligación por otra.</w:t>
      </w:r>
      <w:r>
        <w:rPr>
          <w:rFonts w:ascii="Arial" w:hAnsi="Arial" w:cs="Arial"/>
          <w:sz w:val="20"/>
          <w:lang w:val="es-CO"/>
        </w:rPr>
        <w:t xml:space="preserve"> (…)</w:t>
      </w:r>
    </w:p>
    <w:p w:rsidR="0043580C" w:rsidRPr="0043580C" w:rsidRDefault="0043580C" w:rsidP="00995F7D">
      <w:pPr>
        <w:jc w:val="both"/>
        <w:rPr>
          <w:rFonts w:ascii="Arial" w:hAnsi="Arial" w:cs="Arial"/>
          <w:sz w:val="20"/>
          <w:lang w:val="es-419"/>
        </w:rPr>
      </w:pPr>
    </w:p>
    <w:p w:rsidR="008869DE" w:rsidRPr="008869DE" w:rsidRDefault="008869DE" w:rsidP="008869DE">
      <w:pPr>
        <w:overflowPunct w:val="0"/>
        <w:autoSpaceDE w:val="0"/>
        <w:autoSpaceDN w:val="0"/>
        <w:adjustRightInd w:val="0"/>
        <w:jc w:val="both"/>
        <w:textAlignment w:val="baseline"/>
        <w:rPr>
          <w:rFonts w:ascii="Arial" w:hAnsi="Arial" w:cs="Arial"/>
          <w:sz w:val="20"/>
          <w:lang w:val="es-419"/>
        </w:rPr>
      </w:pPr>
      <w:r w:rsidRPr="008869DE">
        <w:rPr>
          <w:rFonts w:ascii="Arial" w:hAnsi="Arial" w:cs="Arial"/>
          <w:sz w:val="20"/>
          <w:lang w:val="es-419"/>
        </w:rPr>
        <w:t>En relación con el cuestionamiento de la compañía aseguradora Liberty Seguros, respecto a que la póliza de seguros no cubre lo concerniente a las vacaciones y aportes a pensión que fueron reconocidos en primera instancia, la Sala considera que no le asiste razón al apelante, por cuanto si bien el punto 1.5 de la mentada póliza, que obra a folio 215, hace alusión al amparo de pago de salarios, prestaciones sociales e indemnizaciones laborales, tal enunciación es apenas ejemplificativa, sin que tales rubros puedan entenderse en forma taxativa o restrictiva, pues el documento en mención seguidamente puntualizó que se cubrirá a la entidad estatal contratante de todos los perjuicios que se le ocasionen como consecuencia del incumplimiento de las obligaciones laborales a que este obligado el contratista garantizado, derivadas de la contratación del personal utilizado para la ejecución del contrato amparado en el territorio nacional.</w:t>
      </w:r>
    </w:p>
    <w:p w:rsidR="008869DE" w:rsidRPr="008869DE" w:rsidRDefault="008869DE" w:rsidP="008869DE">
      <w:pPr>
        <w:overflowPunct w:val="0"/>
        <w:autoSpaceDE w:val="0"/>
        <w:autoSpaceDN w:val="0"/>
        <w:adjustRightInd w:val="0"/>
        <w:jc w:val="both"/>
        <w:textAlignment w:val="baseline"/>
        <w:rPr>
          <w:rFonts w:ascii="Arial" w:hAnsi="Arial" w:cs="Arial"/>
          <w:sz w:val="20"/>
          <w:lang w:val="es-419"/>
        </w:rPr>
      </w:pPr>
      <w:r w:rsidRPr="008869DE">
        <w:rPr>
          <w:rFonts w:ascii="Arial" w:hAnsi="Arial" w:cs="Arial"/>
          <w:sz w:val="20"/>
          <w:lang w:val="es-419"/>
        </w:rPr>
        <w:t xml:space="preserve"> </w:t>
      </w:r>
    </w:p>
    <w:p w:rsidR="0043580C" w:rsidRPr="0043580C" w:rsidRDefault="008869DE" w:rsidP="008869DE">
      <w:pPr>
        <w:overflowPunct w:val="0"/>
        <w:autoSpaceDE w:val="0"/>
        <w:autoSpaceDN w:val="0"/>
        <w:adjustRightInd w:val="0"/>
        <w:jc w:val="both"/>
        <w:textAlignment w:val="baseline"/>
        <w:rPr>
          <w:rFonts w:ascii="Arial" w:hAnsi="Arial" w:cs="Arial"/>
          <w:sz w:val="20"/>
          <w:lang w:val="es-419"/>
        </w:rPr>
      </w:pPr>
      <w:r w:rsidRPr="008869DE">
        <w:rPr>
          <w:rFonts w:ascii="Arial" w:hAnsi="Arial" w:cs="Arial"/>
          <w:sz w:val="20"/>
          <w:lang w:val="es-419"/>
        </w:rPr>
        <w:t>Luego entonces, si bien es cierto que no se hace una mención explicitica de la cobertura del pago de las vacaciones y de los aportes a seguridad social en pensiones, también lo es que estos sí están implícitamente cobijados por la póliza, la cual se itera, fue suscrita para garantizar el pago de la totalidad de las obligaciones laborales a que está obligado el contratista, es decir, Promasivo S.A. frente a sus trabajadores.</w:t>
      </w:r>
    </w:p>
    <w:p w:rsidR="0043580C" w:rsidRPr="0043580C" w:rsidRDefault="0043580C" w:rsidP="0043580C">
      <w:pPr>
        <w:overflowPunct w:val="0"/>
        <w:autoSpaceDE w:val="0"/>
        <w:autoSpaceDN w:val="0"/>
        <w:adjustRightInd w:val="0"/>
        <w:jc w:val="both"/>
        <w:textAlignment w:val="baseline"/>
        <w:rPr>
          <w:rFonts w:ascii="Arial" w:hAnsi="Arial" w:cs="Arial"/>
          <w:sz w:val="20"/>
          <w:lang w:val="es-419"/>
        </w:rPr>
      </w:pPr>
    </w:p>
    <w:p w:rsidR="0043580C" w:rsidRDefault="0043580C" w:rsidP="0043580C">
      <w:pPr>
        <w:overflowPunct w:val="0"/>
        <w:autoSpaceDE w:val="0"/>
        <w:autoSpaceDN w:val="0"/>
        <w:adjustRightInd w:val="0"/>
        <w:jc w:val="both"/>
        <w:textAlignment w:val="baseline"/>
        <w:rPr>
          <w:rFonts w:ascii="Arial" w:hAnsi="Arial" w:cs="Arial"/>
          <w:sz w:val="20"/>
          <w:lang w:val="es-419"/>
        </w:rPr>
      </w:pPr>
    </w:p>
    <w:p w:rsidR="008869DE" w:rsidRPr="0043580C" w:rsidRDefault="008869DE" w:rsidP="0043580C">
      <w:pPr>
        <w:overflowPunct w:val="0"/>
        <w:autoSpaceDE w:val="0"/>
        <w:autoSpaceDN w:val="0"/>
        <w:adjustRightInd w:val="0"/>
        <w:jc w:val="both"/>
        <w:textAlignment w:val="baseline"/>
        <w:rPr>
          <w:rFonts w:ascii="Arial" w:hAnsi="Arial" w:cs="Arial"/>
          <w:sz w:val="20"/>
          <w:lang w:val="es-419"/>
        </w:rPr>
      </w:pPr>
    </w:p>
    <w:p w:rsidR="00D85450" w:rsidRPr="0043580C" w:rsidRDefault="00D85450" w:rsidP="0043580C">
      <w:pPr>
        <w:pStyle w:val="Puesto"/>
        <w:spacing w:line="288" w:lineRule="auto"/>
        <w:rPr>
          <w:sz w:val="26"/>
          <w:szCs w:val="26"/>
        </w:rPr>
      </w:pPr>
      <w:r w:rsidRPr="0043580C">
        <w:rPr>
          <w:sz w:val="26"/>
          <w:szCs w:val="26"/>
        </w:rPr>
        <w:t>REPÚBLICA DE COLOMBIA</w:t>
      </w:r>
    </w:p>
    <w:p w:rsidR="00D85450" w:rsidRPr="0043580C" w:rsidRDefault="00D85450" w:rsidP="0043580C">
      <w:pPr>
        <w:tabs>
          <w:tab w:val="left" w:pos="3060"/>
        </w:tabs>
        <w:spacing w:line="288" w:lineRule="auto"/>
        <w:jc w:val="center"/>
        <w:rPr>
          <w:rFonts w:ascii="Arial Narrow" w:hAnsi="Arial Narrow" w:cs="Arial"/>
          <w:b/>
          <w:sz w:val="26"/>
          <w:szCs w:val="26"/>
        </w:rPr>
      </w:pPr>
      <w:r w:rsidRPr="0043580C">
        <w:rPr>
          <w:rFonts w:ascii="Arial Narrow" w:hAnsi="Arial Narrow" w:cs="Arial"/>
          <w:b/>
          <w:sz w:val="26"/>
          <w:szCs w:val="26"/>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5pt;height:64.55pt" o:ole="" fillcolor="window">
            <v:imagedata r:id="rId7" o:title=""/>
          </v:shape>
          <o:OLEObject Type="Embed" ProgID="Word.Picture.8" ShapeID="_x0000_i1025" DrawAspect="Content" ObjectID="_1622969728" r:id="rId8"/>
        </w:object>
      </w:r>
      <w:r w:rsidRPr="0043580C">
        <w:rPr>
          <w:rFonts w:ascii="Arial Narrow" w:hAnsi="Arial Narrow" w:cs="Arial"/>
          <w:b/>
          <w:color w:val="000000"/>
          <w:sz w:val="26"/>
          <w:szCs w:val="26"/>
        </w:rPr>
        <w:br w:type="textWrapping" w:clear="all"/>
      </w:r>
      <w:r w:rsidRPr="0043580C">
        <w:rPr>
          <w:rFonts w:ascii="Arial Narrow" w:hAnsi="Arial Narrow" w:cs="Arial"/>
          <w:b/>
          <w:sz w:val="26"/>
          <w:szCs w:val="26"/>
        </w:rPr>
        <w:t>TRIBUNAL SUPERIOR DE DISTRITO JUDICIAL DE PEREIRA</w:t>
      </w:r>
    </w:p>
    <w:p w:rsidR="00D85450" w:rsidRPr="0043580C" w:rsidRDefault="00D85450" w:rsidP="0043580C">
      <w:pPr>
        <w:pStyle w:val="Ttulo1"/>
        <w:spacing w:line="288" w:lineRule="auto"/>
        <w:rPr>
          <w:rFonts w:ascii="Arial Narrow" w:hAnsi="Arial Narrow"/>
          <w:sz w:val="26"/>
          <w:szCs w:val="26"/>
        </w:rPr>
      </w:pPr>
      <w:r w:rsidRPr="0043580C">
        <w:rPr>
          <w:rFonts w:ascii="Arial Narrow" w:hAnsi="Arial Narrow"/>
          <w:sz w:val="26"/>
          <w:szCs w:val="26"/>
        </w:rPr>
        <w:lastRenderedPageBreak/>
        <w:t>SALA CUARTA DE DECISIÓN LABORAL</w:t>
      </w:r>
    </w:p>
    <w:p w:rsidR="00D85450" w:rsidRPr="0043580C" w:rsidRDefault="00D85450" w:rsidP="0043580C">
      <w:pPr>
        <w:pStyle w:val="Sinespaciado"/>
        <w:spacing w:line="288" w:lineRule="auto"/>
        <w:rPr>
          <w:rFonts w:ascii="Arial Narrow" w:hAnsi="Arial Narrow"/>
          <w:sz w:val="26"/>
          <w:szCs w:val="26"/>
        </w:rPr>
      </w:pPr>
    </w:p>
    <w:p w:rsidR="00D85450" w:rsidRPr="0043580C" w:rsidRDefault="00D85450" w:rsidP="0043580C">
      <w:pPr>
        <w:pStyle w:val="Sinespaciado"/>
        <w:spacing w:line="288" w:lineRule="auto"/>
        <w:ind w:firstLine="708"/>
        <w:rPr>
          <w:rFonts w:ascii="Arial Narrow" w:hAnsi="Arial Narrow" w:cs="Arial"/>
          <w:b/>
          <w:spacing w:val="-6"/>
          <w:sz w:val="26"/>
          <w:szCs w:val="26"/>
        </w:rPr>
      </w:pPr>
      <w:r w:rsidRPr="0043580C">
        <w:rPr>
          <w:rFonts w:ascii="Arial Narrow" w:hAnsi="Arial Narrow" w:cs="Arial"/>
          <w:b/>
          <w:spacing w:val="-6"/>
          <w:sz w:val="26"/>
          <w:szCs w:val="26"/>
          <w:u w:val="single"/>
        </w:rPr>
        <w:t>AUDIENCIA PÚBLICA</w:t>
      </w:r>
      <w:r w:rsidRPr="0043580C">
        <w:rPr>
          <w:rFonts w:ascii="Arial Narrow" w:hAnsi="Arial Narrow" w:cs="Arial"/>
          <w:b/>
          <w:spacing w:val="-6"/>
          <w:sz w:val="26"/>
          <w:szCs w:val="26"/>
        </w:rPr>
        <w:t>:</w:t>
      </w:r>
    </w:p>
    <w:p w:rsidR="00D85450" w:rsidRPr="0043580C" w:rsidRDefault="00D85450" w:rsidP="0043580C">
      <w:pPr>
        <w:pStyle w:val="Sinespaciado"/>
        <w:spacing w:line="288" w:lineRule="auto"/>
        <w:rPr>
          <w:rFonts w:ascii="Arial Narrow" w:hAnsi="Arial Narrow"/>
          <w:sz w:val="26"/>
          <w:szCs w:val="26"/>
        </w:rPr>
      </w:pPr>
    </w:p>
    <w:p w:rsidR="00D85450" w:rsidRPr="0043580C" w:rsidRDefault="00D85450" w:rsidP="0043580C">
      <w:pPr>
        <w:spacing w:line="288" w:lineRule="auto"/>
        <w:ind w:firstLine="708"/>
        <w:jc w:val="both"/>
        <w:rPr>
          <w:rFonts w:ascii="Arial Narrow" w:hAnsi="Arial Narrow" w:cs="Arial"/>
          <w:b/>
          <w:bCs/>
          <w:iCs/>
          <w:spacing w:val="-6"/>
          <w:sz w:val="26"/>
          <w:szCs w:val="26"/>
        </w:rPr>
      </w:pPr>
      <w:r w:rsidRPr="0043580C">
        <w:rPr>
          <w:rFonts w:ascii="Arial Narrow" w:eastAsia="Calibri" w:hAnsi="Arial Narrow" w:cs="Arial"/>
          <w:spacing w:val="-6"/>
          <w:sz w:val="26"/>
          <w:szCs w:val="26"/>
          <w:lang w:val="es-CO" w:eastAsia="en-US"/>
        </w:rPr>
        <w:t xml:space="preserve">En Pereira, a los </w:t>
      </w:r>
      <w:r w:rsidR="00746FFB" w:rsidRPr="0043580C">
        <w:rPr>
          <w:rFonts w:ascii="Arial Narrow" w:eastAsia="Calibri" w:hAnsi="Arial Narrow" w:cs="Arial"/>
          <w:spacing w:val="-6"/>
          <w:sz w:val="26"/>
          <w:szCs w:val="26"/>
          <w:lang w:val="es-CO" w:eastAsia="en-US"/>
        </w:rPr>
        <w:t>treinta</w:t>
      </w:r>
      <w:r w:rsidRPr="0043580C">
        <w:rPr>
          <w:rFonts w:ascii="Arial Narrow" w:eastAsia="Calibri" w:hAnsi="Arial Narrow" w:cs="Arial"/>
          <w:spacing w:val="-6"/>
          <w:sz w:val="26"/>
          <w:szCs w:val="26"/>
          <w:lang w:val="es-CO" w:eastAsia="en-US"/>
        </w:rPr>
        <w:t xml:space="preserve"> (</w:t>
      </w:r>
      <w:r w:rsidR="00746FFB" w:rsidRPr="0043580C">
        <w:rPr>
          <w:rFonts w:ascii="Arial Narrow" w:eastAsia="Calibri" w:hAnsi="Arial Narrow" w:cs="Arial"/>
          <w:spacing w:val="-6"/>
          <w:sz w:val="26"/>
          <w:szCs w:val="26"/>
          <w:lang w:val="es-CO" w:eastAsia="en-US"/>
        </w:rPr>
        <w:t>30</w:t>
      </w:r>
      <w:r w:rsidRPr="0043580C">
        <w:rPr>
          <w:rFonts w:ascii="Arial Narrow" w:eastAsia="Calibri" w:hAnsi="Arial Narrow" w:cs="Arial"/>
          <w:spacing w:val="-6"/>
          <w:sz w:val="26"/>
          <w:szCs w:val="26"/>
          <w:lang w:val="es-CO" w:eastAsia="en-US"/>
        </w:rPr>
        <w:t xml:space="preserve">) días del mes de </w:t>
      </w:r>
      <w:r w:rsidR="00746FFB" w:rsidRPr="0043580C">
        <w:rPr>
          <w:rFonts w:ascii="Arial Narrow" w:eastAsia="Calibri" w:hAnsi="Arial Narrow" w:cs="Arial"/>
          <w:spacing w:val="-6"/>
          <w:sz w:val="26"/>
          <w:szCs w:val="26"/>
          <w:lang w:val="es-CO" w:eastAsia="en-US"/>
        </w:rPr>
        <w:t>mayo</w:t>
      </w:r>
      <w:r w:rsidRPr="0043580C">
        <w:rPr>
          <w:rFonts w:ascii="Arial Narrow" w:eastAsia="Calibri" w:hAnsi="Arial Narrow" w:cs="Arial"/>
          <w:spacing w:val="-6"/>
          <w:sz w:val="26"/>
          <w:szCs w:val="26"/>
          <w:lang w:val="es-CO" w:eastAsia="en-US"/>
        </w:rPr>
        <w:t xml:space="preserve"> de dos mil diecinueve  (2019), siendo las d</w:t>
      </w:r>
      <w:r w:rsidR="00746FFB" w:rsidRPr="0043580C">
        <w:rPr>
          <w:rFonts w:ascii="Arial Narrow" w:eastAsia="Calibri" w:hAnsi="Arial Narrow" w:cs="Arial"/>
          <w:spacing w:val="-6"/>
          <w:sz w:val="26"/>
          <w:szCs w:val="26"/>
          <w:lang w:val="es-CO" w:eastAsia="en-US"/>
        </w:rPr>
        <w:t xml:space="preserve">os de la tarde </w:t>
      </w:r>
      <w:r w:rsidRPr="0043580C">
        <w:rPr>
          <w:rFonts w:ascii="Arial Narrow" w:eastAsia="Calibri" w:hAnsi="Arial Narrow" w:cs="Arial"/>
          <w:spacing w:val="-6"/>
          <w:sz w:val="26"/>
          <w:szCs w:val="26"/>
          <w:lang w:val="es-CO" w:eastAsia="en-US"/>
        </w:rPr>
        <w:t>(</w:t>
      </w:r>
      <w:r w:rsidR="00746FFB" w:rsidRPr="0043580C">
        <w:rPr>
          <w:rFonts w:ascii="Arial Narrow" w:eastAsia="Calibri" w:hAnsi="Arial Narrow" w:cs="Arial"/>
          <w:spacing w:val="-6"/>
          <w:sz w:val="26"/>
          <w:szCs w:val="26"/>
          <w:lang w:val="es-CO" w:eastAsia="en-US"/>
        </w:rPr>
        <w:t>2</w:t>
      </w:r>
      <w:r w:rsidRPr="0043580C">
        <w:rPr>
          <w:rFonts w:ascii="Arial Narrow" w:eastAsia="Calibri" w:hAnsi="Arial Narrow" w:cs="Arial"/>
          <w:spacing w:val="-6"/>
          <w:sz w:val="26"/>
          <w:szCs w:val="26"/>
          <w:lang w:val="es-CO" w:eastAsia="en-US"/>
        </w:rPr>
        <w:t>:</w:t>
      </w:r>
      <w:r w:rsidR="00746FFB" w:rsidRPr="0043580C">
        <w:rPr>
          <w:rFonts w:ascii="Arial Narrow" w:eastAsia="Calibri" w:hAnsi="Arial Narrow" w:cs="Arial"/>
          <w:spacing w:val="-6"/>
          <w:sz w:val="26"/>
          <w:szCs w:val="26"/>
          <w:lang w:val="es-CO" w:eastAsia="en-US"/>
        </w:rPr>
        <w:t>0</w:t>
      </w:r>
      <w:r w:rsidRPr="0043580C">
        <w:rPr>
          <w:rFonts w:ascii="Arial Narrow" w:eastAsia="Calibri" w:hAnsi="Arial Narrow" w:cs="Arial"/>
          <w:spacing w:val="-6"/>
          <w:sz w:val="26"/>
          <w:szCs w:val="26"/>
          <w:lang w:val="es-CO" w:eastAsia="en-US"/>
        </w:rPr>
        <w:t xml:space="preserve">0 </w:t>
      </w:r>
      <w:r w:rsidR="00746FFB" w:rsidRPr="0043580C">
        <w:rPr>
          <w:rFonts w:ascii="Arial Narrow" w:eastAsia="Calibri" w:hAnsi="Arial Narrow" w:cs="Arial"/>
          <w:spacing w:val="-6"/>
          <w:sz w:val="26"/>
          <w:szCs w:val="26"/>
          <w:lang w:val="es-CO" w:eastAsia="en-US"/>
        </w:rPr>
        <w:t>p</w:t>
      </w:r>
      <w:r w:rsidRPr="0043580C">
        <w:rPr>
          <w:rFonts w:ascii="Arial Narrow" w:eastAsia="Calibri" w:hAnsi="Arial Narrow" w:cs="Arial"/>
          <w:spacing w:val="-6"/>
          <w:sz w:val="26"/>
          <w:szCs w:val="26"/>
          <w:lang w:val="es-CO" w:eastAsia="en-US"/>
        </w:rPr>
        <w:t xml:space="preserve">.m.), </w:t>
      </w:r>
      <w:r w:rsidRPr="0043580C">
        <w:rPr>
          <w:rFonts w:ascii="Arial Narrow" w:hAnsi="Arial Narrow" w:cs="Tahoma"/>
          <w:bCs/>
          <w:color w:val="000000"/>
          <w:spacing w:val="-6"/>
          <w:sz w:val="26"/>
          <w:szCs w:val="26"/>
          <w:lang w:eastAsia="es-CO"/>
        </w:rPr>
        <w:t xml:space="preserve">procede la Sala Cuarta de Decisión Laboral del Tribunal Superior de Pereira, a resolver los recursos de apelación interpuestos por las codemandadas Sistema Integrado de Transporte Masivo SI 99 S.A., López Bedoya y Asociados &amp; </w:t>
      </w:r>
      <w:proofErr w:type="spellStart"/>
      <w:r w:rsidRPr="0043580C">
        <w:rPr>
          <w:rFonts w:ascii="Arial Narrow" w:hAnsi="Arial Narrow" w:cs="Tahoma"/>
          <w:bCs/>
          <w:color w:val="000000"/>
          <w:spacing w:val="-6"/>
          <w:sz w:val="26"/>
          <w:szCs w:val="26"/>
          <w:lang w:eastAsia="es-CO"/>
        </w:rPr>
        <w:t>Cia</w:t>
      </w:r>
      <w:proofErr w:type="spellEnd"/>
      <w:r w:rsidRPr="0043580C">
        <w:rPr>
          <w:rFonts w:ascii="Arial Narrow" w:hAnsi="Arial Narrow" w:cs="Tahoma"/>
          <w:bCs/>
          <w:color w:val="000000"/>
          <w:spacing w:val="-6"/>
          <w:sz w:val="26"/>
          <w:szCs w:val="26"/>
          <w:lang w:eastAsia="es-CO"/>
        </w:rPr>
        <w:t xml:space="preserve"> S en C y </w:t>
      </w:r>
      <w:proofErr w:type="spellStart"/>
      <w:r w:rsidRPr="0043580C">
        <w:rPr>
          <w:rFonts w:ascii="Arial Narrow" w:hAnsi="Arial Narrow" w:cs="Tahoma"/>
          <w:bCs/>
          <w:color w:val="000000"/>
          <w:spacing w:val="-6"/>
          <w:sz w:val="26"/>
          <w:szCs w:val="26"/>
          <w:lang w:eastAsia="es-CO"/>
        </w:rPr>
        <w:t>Liberty</w:t>
      </w:r>
      <w:proofErr w:type="spellEnd"/>
      <w:r w:rsidRPr="0043580C">
        <w:rPr>
          <w:rFonts w:ascii="Arial Narrow" w:hAnsi="Arial Narrow" w:cs="Tahoma"/>
          <w:bCs/>
          <w:color w:val="000000"/>
          <w:spacing w:val="-6"/>
          <w:sz w:val="26"/>
          <w:szCs w:val="26"/>
          <w:lang w:eastAsia="es-CO"/>
        </w:rPr>
        <w:t xml:space="preserve"> Seguros S.A. contra </w:t>
      </w:r>
      <w:r w:rsidRPr="0043580C">
        <w:rPr>
          <w:rFonts w:ascii="Arial Narrow" w:hAnsi="Arial Narrow" w:cs="Arial"/>
          <w:spacing w:val="-6"/>
          <w:sz w:val="26"/>
          <w:szCs w:val="26"/>
        </w:rPr>
        <w:t xml:space="preserve">la sentencia proferida el 1º de agosto de 2018 por el Juzgado Primero Laboral del Circuito de Pereira, dentro del proceso ordinario promovido por </w:t>
      </w:r>
      <w:r w:rsidRPr="0043580C">
        <w:rPr>
          <w:rFonts w:ascii="Arial Narrow" w:hAnsi="Arial Narrow" w:cs="Arial"/>
          <w:b/>
          <w:spacing w:val="-6"/>
          <w:sz w:val="26"/>
          <w:szCs w:val="26"/>
        </w:rPr>
        <w:t xml:space="preserve">Javier Rendón Valencia </w:t>
      </w:r>
      <w:r w:rsidRPr="0043580C">
        <w:rPr>
          <w:rFonts w:ascii="Arial Narrow" w:hAnsi="Arial Narrow" w:cs="Arial"/>
          <w:spacing w:val="-6"/>
          <w:sz w:val="26"/>
          <w:szCs w:val="26"/>
        </w:rPr>
        <w:t xml:space="preserve">contra </w:t>
      </w:r>
      <w:proofErr w:type="spellStart"/>
      <w:r w:rsidRPr="0043580C">
        <w:rPr>
          <w:rFonts w:ascii="Arial Narrow" w:hAnsi="Arial Narrow" w:cs="Arial"/>
          <w:b/>
          <w:spacing w:val="-6"/>
          <w:sz w:val="26"/>
          <w:szCs w:val="26"/>
        </w:rPr>
        <w:t>Promasivo</w:t>
      </w:r>
      <w:proofErr w:type="spellEnd"/>
      <w:r w:rsidRPr="0043580C">
        <w:rPr>
          <w:rFonts w:ascii="Arial Narrow" w:hAnsi="Arial Narrow" w:cs="Arial"/>
          <w:b/>
          <w:spacing w:val="-6"/>
          <w:sz w:val="26"/>
          <w:szCs w:val="26"/>
        </w:rPr>
        <w:t xml:space="preserve"> S.A., </w:t>
      </w:r>
      <w:proofErr w:type="spellStart"/>
      <w:r w:rsidRPr="0043580C">
        <w:rPr>
          <w:rFonts w:ascii="Arial Narrow" w:hAnsi="Arial Narrow" w:cs="Arial"/>
          <w:b/>
          <w:spacing w:val="-6"/>
          <w:sz w:val="26"/>
          <w:szCs w:val="26"/>
        </w:rPr>
        <w:t>Megabus</w:t>
      </w:r>
      <w:proofErr w:type="spellEnd"/>
      <w:r w:rsidRPr="0043580C">
        <w:rPr>
          <w:rFonts w:ascii="Arial Narrow" w:hAnsi="Arial Narrow" w:cs="Arial"/>
          <w:b/>
          <w:spacing w:val="-6"/>
          <w:sz w:val="26"/>
          <w:szCs w:val="26"/>
        </w:rPr>
        <w:t xml:space="preserve"> S.A. </w:t>
      </w:r>
      <w:r w:rsidRPr="0043580C">
        <w:rPr>
          <w:rFonts w:ascii="Arial Narrow" w:hAnsi="Arial Narrow" w:cs="Arial"/>
          <w:spacing w:val="-6"/>
          <w:sz w:val="26"/>
          <w:szCs w:val="26"/>
        </w:rPr>
        <w:t>y las llamadas en garantía</w:t>
      </w:r>
      <w:r w:rsidRPr="0043580C">
        <w:rPr>
          <w:rFonts w:ascii="Arial Narrow" w:hAnsi="Arial Narrow" w:cs="Arial"/>
          <w:b/>
          <w:spacing w:val="-6"/>
          <w:sz w:val="26"/>
          <w:szCs w:val="26"/>
        </w:rPr>
        <w:t xml:space="preserve">: </w:t>
      </w:r>
      <w:r w:rsidRPr="0043580C">
        <w:rPr>
          <w:rFonts w:ascii="Arial Narrow" w:hAnsi="Arial Narrow"/>
          <w:b/>
          <w:spacing w:val="-6"/>
          <w:sz w:val="26"/>
          <w:szCs w:val="26"/>
          <w:lang w:val="es-CO" w:eastAsia="es-CO"/>
        </w:rPr>
        <w:t>Sistema Integrado de Transporte SI 99 S.A.</w:t>
      </w:r>
      <w:r w:rsidRPr="0043580C">
        <w:rPr>
          <w:rFonts w:ascii="Arial Narrow" w:hAnsi="Arial Narrow" w:cs="Arial"/>
          <w:b/>
          <w:spacing w:val="-6"/>
          <w:sz w:val="26"/>
          <w:szCs w:val="26"/>
        </w:rPr>
        <w:t xml:space="preserve">, López Bedoya y Asociados &amp; </w:t>
      </w:r>
      <w:proofErr w:type="spellStart"/>
      <w:r w:rsidRPr="0043580C">
        <w:rPr>
          <w:rFonts w:ascii="Arial Narrow" w:hAnsi="Arial Narrow" w:cs="Arial"/>
          <w:b/>
          <w:spacing w:val="-6"/>
          <w:sz w:val="26"/>
          <w:szCs w:val="26"/>
        </w:rPr>
        <w:t>Cia</w:t>
      </w:r>
      <w:proofErr w:type="spellEnd"/>
      <w:r w:rsidRPr="0043580C">
        <w:rPr>
          <w:rFonts w:ascii="Arial Narrow" w:hAnsi="Arial Narrow" w:cs="Arial"/>
          <w:b/>
          <w:spacing w:val="-6"/>
          <w:sz w:val="26"/>
          <w:szCs w:val="26"/>
        </w:rPr>
        <w:t xml:space="preserve">. En. C. </w:t>
      </w:r>
      <w:r w:rsidRPr="0043580C">
        <w:rPr>
          <w:rFonts w:ascii="Arial Narrow" w:hAnsi="Arial Narrow" w:cs="Arial"/>
          <w:spacing w:val="-6"/>
          <w:sz w:val="26"/>
          <w:szCs w:val="26"/>
        </w:rPr>
        <w:t>y</w:t>
      </w:r>
      <w:r w:rsidRPr="0043580C">
        <w:rPr>
          <w:rFonts w:ascii="Arial Narrow" w:hAnsi="Arial Narrow" w:cs="Arial"/>
          <w:b/>
          <w:spacing w:val="-6"/>
          <w:sz w:val="26"/>
          <w:szCs w:val="26"/>
        </w:rPr>
        <w:t xml:space="preserve"> </w:t>
      </w:r>
      <w:proofErr w:type="spellStart"/>
      <w:r w:rsidRPr="0043580C">
        <w:rPr>
          <w:rFonts w:ascii="Arial Narrow" w:hAnsi="Arial Narrow" w:cs="Arial"/>
          <w:b/>
          <w:spacing w:val="-6"/>
          <w:sz w:val="26"/>
          <w:szCs w:val="26"/>
        </w:rPr>
        <w:t>Liberty</w:t>
      </w:r>
      <w:proofErr w:type="spellEnd"/>
      <w:r w:rsidRPr="0043580C">
        <w:rPr>
          <w:rFonts w:ascii="Arial Narrow" w:hAnsi="Arial Narrow" w:cs="Arial"/>
          <w:b/>
          <w:spacing w:val="-6"/>
          <w:sz w:val="26"/>
          <w:szCs w:val="26"/>
        </w:rPr>
        <w:t xml:space="preserve"> Seguros S.A.  </w:t>
      </w:r>
      <w:r w:rsidRPr="0043580C">
        <w:rPr>
          <w:rFonts w:ascii="Arial Narrow" w:hAnsi="Arial Narrow" w:cs="Arial"/>
          <w:b/>
          <w:bCs/>
          <w:iCs/>
          <w:spacing w:val="-6"/>
          <w:sz w:val="26"/>
          <w:szCs w:val="26"/>
        </w:rPr>
        <w:t xml:space="preserve"> </w:t>
      </w:r>
    </w:p>
    <w:p w:rsidR="00D85450" w:rsidRPr="0043580C" w:rsidRDefault="00D85450" w:rsidP="0043580C">
      <w:pPr>
        <w:pStyle w:val="Sinespaciado"/>
        <w:spacing w:line="288" w:lineRule="auto"/>
        <w:rPr>
          <w:rFonts w:ascii="Arial Narrow" w:hAnsi="Arial Narrow"/>
          <w:sz w:val="26"/>
          <w:szCs w:val="26"/>
        </w:rPr>
      </w:pPr>
    </w:p>
    <w:p w:rsidR="00D85450" w:rsidRPr="0043580C" w:rsidRDefault="00D85450" w:rsidP="0043580C">
      <w:pPr>
        <w:spacing w:line="288" w:lineRule="auto"/>
        <w:ind w:firstLine="851"/>
        <w:jc w:val="both"/>
        <w:rPr>
          <w:rFonts w:ascii="Arial Narrow" w:hAnsi="Arial Narrow" w:cs="Arial"/>
          <w:b/>
          <w:bCs/>
          <w:iCs/>
          <w:spacing w:val="-6"/>
          <w:sz w:val="26"/>
          <w:szCs w:val="26"/>
        </w:rPr>
      </w:pPr>
      <w:r w:rsidRPr="0043580C">
        <w:rPr>
          <w:rFonts w:ascii="Arial Narrow" w:hAnsi="Arial Narrow" w:cs="Arial"/>
          <w:b/>
          <w:bCs/>
          <w:iCs/>
          <w:spacing w:val="-6"/>
          <w:sz w:val="26"/>
          <w:szCs w:val="26"/>
        </w:rPr>
        <w:t>IDENTIFICACIÓN DE LAS PARTES</w:t>
      </w:r>
    </w:p>
    <w:p w:rsidR="00D85450" w:rsidRPr="0043580C" w:rsidRDefault="00D85450" w:rsidP="0043580C">
      <w:pPr>
        <w:pStyle w:val="Sinespaciado"/>
        <w:spacing w:line="288" w:lineRule="auto"/>
        <w:rPr>
          <w:rFonts w:ascii="Arial Narrow" w:hAnsi="Arial Narrow"/>
          <w:sz w:val="26"/>
          <w:szCs w:val="26"/>
        </w:rPr>
      </w:pPr>
    </w:p>
    <w:p w:rsidR="00D85450" w:rsidRPr="0043580C" w:rsidRDefault="00D85450" w:rsidP="0043580C">
      <w:pPr>
        <w:spacing w:line="288" w:lineRule="auto"/>
        <w:ind w:firstLine="851"/>
        <w:jc w:val="both"/>
        <w:rPr>
          <w:rFonts w:ascii="Arial Narrow" w:hAnsi="Arial Narrow" w:cs="Arial"/>
          <w:b/>
          <w:bCs/>
          <w:iCs/>
          <w:spacing w:val="-6"/>
          <w:sz w:val="26"/>
          <w:szCs w:val="26"/>
        </w:rPr>
      </w:pPr>
      <w:r w:rsidRPr="0043580C">
        <w:rPr>
          <w:rFonts w:ascii="Arial Narrow" w:hAnsi="Arial Narrow" w:cs="Arial"/>
          <w:b/>
          <w:bCs/>
          <w:iCs/>
          <w:spacing w:val="-6"/>
          <w:sz w:val="26"/>
          <w:szCs w:val="26"/>
        </w:rPr>
        <w:t>INTRODUCCIÓN</w:t>
      </w:r>
    </w:p>
    <w:p w:rsidR="00D85450" w:rsidRPr="0043580C" w:rsidRDefault="00D85450" w:rsidP="0043580C">
      <w:pPr>
        <w:pStyle w:val="Sinespaciado"/>
        <w:spacing w:line="288" w:lineRule="auto"/>
        <w:rPr>
          <w:rFonts w:ascii="Arial Narrow" w:hAnsi="Arial Narrow"/>
          <w:sz w:val="26"/>
          <w:szCs w:val="26"/>
        </w:rPr>
      </w:pPr>
    </w:p>
    <w:p w:rsidR="00D85450" w:rsidRPr="0043580C" w:rsidRDefault="00D85450" w:rsidP="0043580C">
      <w:pPr>
        <w:spacing w:line="288" w:lineRule="auto"/>
        <w:ind w:firstLine="708"/>
        <w:jc w:val="both"/>
        <w:rPr>
          <w:rFonts w:ascii="Arial Narrow" w:hAnsi="Arial Narrow" w:cs="Arial"/>
          <w:spacing w:val="-6"/>
          <w:sz w:val="26"/>
          <w:szCs w:val="26"/>
        </w:rPr>
      </w:pPr>
      <w:r w:rsidRPr="0043580C">
        <w:rPr>
          <w:rFonts w:ascii="Arial Narrow" w:hAnsi="Arial Narrow" w:cs="Tahoma"/>
          <w:spacing w:val="-6"/>
          <w:sz w:val="26"/>
          <w:szCs w:val="26"/>
        </w:rPr>
        <w:t xml:space="preserve">Pretende el demandante se declare </w:t>
      </w:r>
      <w:r w:rsidR="00AC7F31" w:rsidRPr="0043580C">
        <w:rPr>
          <w:rFonts w:ascii="Arial Narrow" w:hAnsi="Arial Narrow" w:cs="Tahoma"/>
          <w:spacing w:val="-6"/>
          <w:sz w:val="26"/>
          <w:szCs w:val="26"/>
        </w:rPr>
        <w:t xml:space="preserve">la existencia del contrato de trabajo habido con </w:t>
      </w:r>
      <w:proofErr w:type="spellStart"/>
      <w:r w:rsidR="00AC7F31" w:rsidRPr="0043580C">
        <w:rPr>
          <w:rFonts w:ascii="Arial Narrow" w:hAnsi="Arial Narrow" w:cs="Tahoma"/>
          <w:spacing w:val="-6"/>
          <w:sz w:val="26"/>
          <w:szCs w:val="26"/>
        </w:rPr>
        <w:t>Promasivo</w:t>
      </w:r>
      <w:proofErr w:type="spellEnd"/>
      <w:r w:rsidR="00AC7F31" w:rsidRPr="0043580C">
        <w:rPr>
          <w:rFonts w:ascii="Arial Narrow" w:hAnsi="Arial Narrow" w:cs="Tahoma"/>
          <w:spacing w:val="-6"/>
          <w:sz w:val="26"/>
          <w:szCs w:val="26"/>
        </w:rPr>
        <w:t xml:space="preserve"> S.A. </w:t>
      </w:r>
      <w:r w:rsidR="00F356B4" w:rsidRPr="0043580C">
        <w:rPr>
          <w:rFonts w:ascii="Arial Narrow" w:hAnsi="Arial Narrow" w:cs="Arial"/>
          <w:spacing w:val="-6"/>
          <w:sz w:val="26"/>
          <w:szCs w:val="26"/>
        </w:rPr>
        <w:t xml:space="preserve">entre el 17 de agosto de 2010 y el 7 de octubre de 2014, </w:t>
      </w:r>
      <w:r w:rsidRPr="0043580C">
        <w:rPr>
          <w:rFonts w:ascii="Arial Narrow" w:hAnsi="Arial Narrow" w:cs="Arial"/>
          <w:spacing w:val="-6"/>
          <w:sz w:val="26"/>
          <w:szCs w:val="26"/>
        </w:rPr>
        <w:t xml:space="preserve"> y en consecuencia, se condene a esa sociedad y solidariamente a </w:t>
      </w:r>
      <w:proofErr w:type="spellStart"/>
      <w:r w:rsidRPr="0043580C">
        <w:rPr>
          <w:rFonts w:ascii="Arial Narrow" w:hAnsi="Arial Narrow" w:cs="Arial"/>
          <w:spacing w:val="-6"/>
          <w:sz w:val="26"/>
          <w:szCs w:val="26"/>
        </w:rPr>
        <w:t>Megabús</w:t>
      </w:r>
      <w:proofErr w:type="spellEnd"/>
      <w:r w:rsidRPr="0043580C">
        <w:rPr>
          <w:rFonts w:ascii="Arial Narrow" w:hAnsi="Arial Narrow" w:cs="Arial"/>
          <w:spacing w:val="-6"/>
          <w:sz w:val="26"/>
          <w:szCs w:val="26"/>
        </w:rPr>
        <w:t xml:space="preserve"> S.A., a reconocer los valores de la liquidación final, l</w:t>
      </w:r>
      <w:r w:rsidR="00F356B4" w:rsidRPr="0043580C">
        <w:rPr>
          <w:rFonts w:ascii="Arial Narrow" w:hAnsi="Arial Narrow" w:cs="Arial"/>
          <w:spacing w:val="-6"/>
          <w:sz w:val="26"/>
          <w:szCs w:val="26"/>
        </w:rPr>
        <w:t>as cesantías del 2013,</w:t>
      </w:r>
      <w:r w:rsidR="008E35B3" w:rsidRPr="0043580C">
        <w:rPr>
          <w:rFonts w:ascii="Arial Narrow" w:hAnsi="Arial Narrow" w:cs="Arial"/>
          <w:spacing w:val="-6"/>
          <w:sz w:val="26"/>
          <w:szCs w:val="26"/>
        </w:rPr>
        <w:t xml:space="preserve"> las vacaciones causadas entre el 17 de agosto de 2013 y ese día </w:t>
      </w:r>
      <w:r w:rsidR="00AC7F31" w:rsidRPr="0043580C">
        <w:rPr>
          <w:rFonts w:ascii="Arial Narrow" w:hAnsi="Arial Narrow" w:cs="Arial"/>
          <w:spacing w:val="-6"/>
          <w:sz w:val="26"/>
          <w:szCs w:val="26"/>
        </w:rPr>
        <w:t xml:space="preserve">y mes </w:t>
      </w:r>
      <w:r w:rsidR="008E35B3" w:rsidRPr="0043580C">
        <w:rPr>
          <w:rFonts w:ascii="Arial Narrow" w:hAnsi="Arial Narrow" w:cs="Arial"/>
          <w:spacing w:val="-6"/>
          <w:sz w:val="26"/>
          <w:szCs w:val="26"/>
        </w:rPr>
        <w:t>del 2014, el auxilio de transporte</w:t>
      </w:r>
      <w:r w:rsidR="00AC7F31" w:rsidRPr="0043580C">
        <w:rPr>
          <w:rFonts w:ascii="Arial Narrow" w:hAnsi="Arial Narrow" w:cs="Arial"/>
          <w:spacing w:val="-6"/>
          <w:sz w:val="26"/>
          <w:szCs w:val="26"/>
        </w:rPr>
        <w:t xml:space="preserve"> de agosto y septiembre de 2014,</w:t>
      </w:r>
      <w:r w:rsidR="008E35B3" w:rsidRPr="0043580C">
        <w:rPr>
          <w:rFonts w:ascii="Arial Narrow" w:hAnsi="Arial Narrow" w:cs="Arial"/>
          <w:spacing w:val="-6"/>
          <w:sz w:val="26"/>
          <w:szCs w:val="26"/>
        </w:rPr>
        <w:t xml:space="preserve"> </w:t>
      </w:r>
      <w:r w:rsidR="00F356B4" w:rsidRPr="0043580C">
        <w:rPr>
          <w:rFonts w:ascii="Arial Narrow" w:hAnsi="Arial Narrow" w:cs="Arial"/>
          <w:spacing w:val="-6"/>
          <w:sz w:val="26"/>
          <w:szCs w:val="26"/>
        </w:rPr>
        <w:t>l</w:t>
      </w:r>
      <w:r w:rsidRPr="0043580C">
        <w:rPr>
          <w:rFonts w:ascii="Arial Narrow" w:hAnsi="Arial Narrow" w:cs="Arial"/>
          <w:spacing w:val="-6"/>
          <w:sz w:val="26"/>
          <w:szCs w:val="26"/>
        </w:rPr>
        <w:t>a</w:t>
      </w:r>
      <w:r w:rsidR="00F356B4" w:rsidRPr="0043580C">
        <w:rPr>
          <w:rFonts w:ascii="Arial Narrow" w:hAnsi="Arial Narrow" w:cs="Arial"/>
          <w:spacing w:val="-6"/>
          <w:sz w:val="26"/>
          <w:szCs w:val="26"/>
        </w:rPr>
        <w:t xml:space="preserve"> indemnización</w:t>
      </w:r>
      <w:r w:rsidR="00AC7F31" w:rsidRPr="0043580C">
        <w:rPr>
          <w:rFonts w:ascii="Arial Narrow" w:hAnsi="Arial Narrow" w:cs="Arial"/>
          <w:spacing w:val="-6"/>
          <w:sz w:val="26"/>
          <w:szCs w:val="26"/>
        </w:rPr>
        <w:t xml:space="preserve"> por despido, las sanciones por </w:t>
      </w:r>
      <w:r w:rsidR="00F356B4" w:rsidRPr="0043580C">
        <w:rPr>
          <w:rFonts w:ascii="Arial Narrow" w:hAnsi="Arial Narrow" w:cs="Arial"/>
          <w:spacing w:val="-6"/>
          <w:sz w:val="26"/>
          <w:szCs w:val="26"/>
        </w:rPr>
        <w:t xml:space="preserve">no </w:t>
      </w:r>
      <w:r w:rsidRPr="0043580C">
        <w:rPr>
          <w:rFonts w:ascii="Arial Narrow" w:hAnsi="Arial Narrow" w:cs="Arial"/>
          <w:spacing w:val="-6"/>
          <w:sz w:val="26"/>
          <w:szCs w:val="26"/>
        </w:rPr>
        <w:t>consignación de las cesantías</w:t>
      </w:r>
      <w:r w:rsidR="00AC7F31" w:rsidRPr="0043580C">
        <w:rPr>
          <w:rFonts w:ascii="Arial Narrow" w:hAnsi="Arial Narrow" w:cs="Arial"/>
          <w:spacing w:val="-6"/>
          <w:sz w:val="26"/>
          <w:szCs w:val="26"/>
        </w:rPr>
        <w:t xml:space="preserve"> y, por el no pago de salarios y prestaciones sociales</w:t>
      </w:r>
      <w:r w:rsidRPr="0043580C">
        <w:rPr>
          <w:rFonts w:ascii="Arial Narrow" w:hAnsi="Arial Narrow" w:cs="Arial"/>
          <w:spacing w:val="-6"/>
          <w:sz w:val="26"/>
          <w:szCs w:val="26"/>
        </w:rPr>
        <w:t xml:space="preserve">, más las costas del proceso a su favor. </w:t>
      </w:r>
    </w:p>
    <w:p w:rsidR="00D85450" w:rsidRPr="0043580C" w:rsidRDefault="00D85450" w:rsidP="0043580C">
      <w:pPr>
        <w:spacing w:line="288" w:lineRule="auto"/>
        <w:ind w:firstLine="708"/>
        <w:jc w:val="both"/>
        <w:rPr>
          <w:rFonts w:ascii="Arial Narrow" w:hAnsi="Arial Narrow" w:cs="Tahoma"/>
          <w:b/>
          <w:spacing w:val="-6"/>
          <w:sz w:val="26"/>
          <w:szCs w:val="26"/>
        </w:rPr>
      </w:pPr>
      <w:r w:rsidRPr="0043580C">
        <w:rPr>
          <w:rFonts w:ascii="Arial Narrow" w:hAnsi="Arial Narrow" w:cs="Arial"/>
          <w:spacing w:val="-6"/>
          <w:sz w:val="26"/>
          <w:szCs w:val="26"/>
        </w:rPr>
        <w:t xml:space="preserve">Como fundamento a esos pedimentos, expone que prestó sus servicios personales bajo la continuada dependencia y subordinación de </w:t>
      </w:r>
      <w:proofErr w:type="spellStart"/>
      <w:r w:rsidRPr="0043580C">
        <w:rPr>
          <w:rFonts w:ascii="Arial Narrow" w:hAnsi="Arial Narrow" w:cs="Arial"/>
          <w:spacing w:val="-6"/>
          <w:sz w:val="26"/>
          <w:szCs w:val="26"/>
        </w:rPr>
        <w:t>Promasivo</w:t>
      </w:r>
      <w:proofErr w:type="spellEnd"/>
      <w:r w:rsidRPr="0043580C">
        <w:rPr>
          <w:rFonts w:ascii="Arial Narrow" w:hAnsi="Arial Narrow" w:cs="Arial"/>
          <w:spacing w:val="-6"/>
          <w:sz w:val="26"/>
          <w:szCs w:val="26"/>
        </w:rPr>
        <w:t xml:space="preserve">, para desempeñar el cargo de operador de bus alimentador del Sistema de Transporte Masivo; que la relación laboral culminó por renuncia voluntaria dado los múltiples incumplimientos </w:t>
      </w:r>
      <w:r w:rsidR="002A1434" w:rsidRPr="0043580C">
        <w:rPr>
          <w:rFonts w:ascii="Arial Narrow" w:hAnsi="Arial Narrow" w:cs="Arial"/>
          <w:spacing w:val="-6"/>
          <w:sz w:val="26"/>
          <w:szCs w:val="26"/>
        </w:rPr>
        <w:t xml:space="preserve">del empleador </w:t>
      </w:r>
      <w:r w:rsidRPr="0043580C">
        <w:rPr>
          <w:rFonts w:ascii="Arial Narrow" w:hAnsi="Arial Narrow" w:cs="Arial"/>
          <w:spacing w:val="-6"/>
          <w:sz w:val="26"/>
          <w:szCs w:val="26"/>
        </w:rPr>
        <w:t>en el pago de sus acreencias laborales, lo que generó además que la empresa realizara 7 ce</w:t>
      </w:r>
      <w:r w:rsidR="002A1434" w:rsidRPr="0043580C">
        <w:rPr>
          <w:rFonts w:ascii="Arial Narrow" w:hAnsi="Arial Narrow" w:cs="Arial"/>
          <w:spacing w:val="-6"/>
          <w:sz w:val="26"/>
          <w:szCs w:val="26"/>
        </w:rPr>
        <w:t>ses de actividades entre el 2012</w:t>
      </w:r>
      <w:r w:rsidRPr="0043580C">
        <w:rPr>
          <w:rFonts w:ascii="Arial Narrow" w:hAnsi="Arial Narrow" w:cs="Arial"/>
          <w:spacing w:val="-6"/>
          <w:sz w:val="26"/>
          <w:szCs w:val="26"/>
        </w:rPr>
        <w:t xml:space="preserve"> y el 2014; que devengó durante el último año </w:t>
      </w:r>
      <w:r w:rsidR="002A1434" w:rsidRPr="0043580C">
        <w:rPr>
          <w:rFonts w:ascii="Arial Narrow" w:hAnsi="Arial Narrow" w:cs="Arial"/>
          <w:spacing w:val="-6"/>
          <w:sz w:val="26"/>
          <w:szCs w:val="26"/>
        </w:rPr>
        <w:t xml:space="preserve">de servicios </w:t>
      </w:r>
      <w:r w:rsidRPr="0043580C">
        <w:rPr>
          <w:rFonts w:ascii="Arial Narrow" w:hAnsi="Arial Narrow" w:cs="Arial"/>
          <w:spacing w:val="-6"/>
          <w:sz w:val="26"/>
          <w:szCs w:val="26"/>
        </w:rPr>
        <w:t>un salario promedio de $1`</w:t>
      </w:r>
      <w:r w:rsidR="002A1434" w:rsidRPr="0043580C">
        <w:rPr>
          <w:rFonts w:ascii="Arial Narrow" w:hAnsi="Arial Narrow" w:cs="Arial"/>
          <w:spacing w:val="-6"/>
          <w:sz w:val="26"/>
          <w:szCs w:val="26"/>
        </w:rPr>
        <w:t>279.559</w:t>
      </w:r>
      <w:r w:rsidRPr="0043580C">
        <w:rPr>
          <w:rFonts w:ascii="Arial Narrow" w:hAnsi="Arial Narrow" w:cs="Arial"/>
          <w:spacing w:val="-6"/>
          <w:sz w:val="26"/>
          <w:szCs w:val="26"/>
        </w:rPr>
        <w:t xml:space="preserve">, que incluía un salario básico de $895.352, más una bonificación </w:t>
      </w:r>
      <w:r w:rsidR="002A1434" w:rsidRPr="0043580C">
        <w:rPr>
          <w:rFonts w:ascii="Arial Narrow" w:hAnsi="Arial Narrow" w:cs="Arial"/>
          <w:spacing w:val="-6"/>
          <w:sz w:val="26"/>
          <w:szCs w:val="26"/>
        </w:rPr>
        <w:t xml:space="preserve">habitual </w:t>
      </w:r>
      <w:r w:rsidRPr="0043580C">
        <w:rPr>
          <w:rFonts w:ascii="Arial Narrow" w:hAnsi="Arial Narrow" w:cs="Arial"/>
          <w:spacing w:val="-6"/>
          <w:sz w:val="26"/>
          <w:szCs w:val="26"/>
        </w:rPr>
        <w:t xml:space="preserve">de $100.000 mensuales; que </w:t>
      </w:r>
      <w:proofErr w:type="spellStart"/>
      <w:r w:rsidRPr="0043580C">
        <w:rPr>
          <w:rFonts w:ascii="Arial Narrow" w:hAnsi="Arial Narrow" w:cs="Arial"/>
          <w:spacing w:val="-6"/>
          <w:sz w:val="26"/>
          <w:szCs w:val="26"/>
        </w:rPr>
        <w:t>Promasivo</w:t>
      </w:r>
      <w:proofErr w:type="spellEnd"/>
      <w:r w:rsidRPr="0043580C">
        <w:rPr>
          <w:rFonts w:ascii="Arial Narrow" w:hAnsi="Arial Narrow" w:cs="Arial"/>
          <w:spacing w:val="-6"/>
          <w:sz w:val="26"/>
          <w:szCs w:val="26"/>
        </w:rPr>
        <w:t xml:space="preserve"> S.A. es el concesionario del Sistema de Transporte Masivo del Área Metropolitana Centro de Occidente y  </w:t>
      </w:r>
      <w:proofErr w:type="spellStart"/>
      <w:r w:rsidRPr="0043580C">
        <w:rPr>
          <w:rFonts w:ascii="Arial Narrow" w:hAnsi="Arial Narrow" w:cs="Arial"/>
          <w:spacing w:val="-6"/>
          <w:sz w:val="26"/>
          <w:szCs w:val="26"/>
        </w:rPr>
        <w:t>Megabús</w:t>
      </w:r>
      <w:proofErr w:type="spellEnd"/>
      <w:r w:rsidRPr="0043580C">
        <w:rPr>
          <w:rFonts w:ascii="Arial Narrow" w:hAnsi="Arial Narrow" w:cs="Arial"/>
          <w:spacing w:val="-6"/>
          <w:sz w:val="26"/>
          <w:szCs w:val="26"/>
        </w:rPr>
        <w:t xml:space="preserve"> el ente gestor encargado del control  vigilancia del contrato de Concesión No. 01 de 2004, suscrito entre esas entidades; que </w:t>
      </w:r>
      <w:proofErr w:type="spellStart"/>
      <w:r w:rsidRPr="0043580C">
        <w:rPr>
          <w:rFonts w:ascii="Arial Narrow" w:hAnsi="Arial Narrow" w:cs="Arial"/>
          <w:spacing w:val="-6"/>
          <w:sz w:val="26"/>
          <w:szCs w:val="26"/>
        </w:rPr>
        <w:t>Megabus</w:t>
      </w:r>
      <w:proofErr w:type="spellEnd"/>
      <w:r w:rsidRPr="0043580C">
        <w:rPr>
          <w:rFonts w:ascii="Arial Narrow" w:hAnsi="Arial Narrow" w:cs="Arial"/>
          <w:spacing w:val="-6"/>
          <w:sz w:val="26"/>
          <w:szCs w:val="26"/>
        </w:rPr>
        <w:t xml:space="preserve"> se reservó el derecho de impartir las ordenes y definir las necesidades de la operación; que </w:t>
      </w:r>
      <w:r w:rsidR="00AE68BE" w:rsidRPr="0043580C">
        <w:rPr>
          <w:rFonts w:ascii="Arial Narrow" w:hAnsi="Arial Narrow" w:cs="Arial"/>
          <w:spacing w:val="-6"/>
          <w:sz w:val="26"/>
          <w:szCs w:val="26"/>
        </w:rPr>
        <w:t xml:space="preserve">el empleador omitió consignar las cesantías correspondientes al año 2013 y </w:t>
      </w:r>
      <w:r w:rsidR="00841F59" w:rsidRPr="0043580C">
        <w:rPr>
          <w:rFonts w:ascii="Arial Narrow" w:hAnsi="Arial Narrow" w:cs="Arial"/>
          <w:spacing w:val="-6"/>
          <w:sz w:val="26"/>
          <w:szCs w:val="26"/>
        </w:rPr>
        <w:t>que a</w:t>
      </w:r>
      <w:r w:rsidRPr="0043580C">
        <w:rPr>
          <w:rFonts w:ascii="Arial Narrow" w:hAnsi="Arial Narrow" w:cs="Arial"/>
          <w:spacing w:val="-6"/>
          <w:sz w:val="26"/>
          <w:szCs w:val="26"/>
        </w:rPr>
        <w:t xml:space="preserve"> la finalización de</w:t>
      </w:r>
      <w:r w:rsidR="00AE68BE" w:rsidRPr="0043580C">
        <w:rPr>
          <w:rFonts w:ascii="Arial Narrow" w:hAnsi="Arial Narrow" w:cs="Arial"/>
          <w:spacing w:val="-6"/>
          <w:sz w:val="26"/>
          <w:szCs w:val="26"/>
        </w:rPr>
        <w:t xml:space="preserve"> la </w:t>
      </w:r>
      <w:r w:rsidR="00841F59" w:rsidRPr="0043580C">
        <w:rPr>
          <w:rFonts w:ascii="Arial Narrow" w:hAnsi="Arial Narrow" w:cs="Arial"/>
          <w:spacing w:val="-6"/>
          <w:sz w:val="26"/>
          <w:szCs w:val="26"/>
        </w:rPr>
        <w:t>relación</w:t>
      </w:r>
      <w:r w:rsidR="00AE68BE" w:rsidRPr="0043580C">
        <w:rPr>
          <w:rFonts w:ascii="Arial Narrow" w:hAnsi="Arial Narrow" w:cs="Arial"/>
          <w:spacing w:val="-6"/>
          <w:sz w:val="26"/>
          <w:szCs w:val="26"/>
        </w:rPr>
        <w:t xml:space="preserve"> laboral le quedó adeudando </w:t>
      </w:r>
      <w:r w:rsidR="00841F59" w:rsidRPr="0043580C">
        <w:rPr>
          <w:rFonts w:ascii="Arial Narrow" w:hAnsi="Arial Narrow" w:cs="Arial"/>
          <w:spacing w:val="-6"/>
          <w:sz w:val="26"/>
          <w:szCs w:val="26"/>
        </w:rPr>
        <w:t xml:space="preserve">la liquidación final, las vacaciones, </w:t>
      </w:r>
      <w:r w:rsidR="00AE68BE" w:rsidRPr="0043580C">
        <w:rPr>
          <w:rFonts w:ascii="Arial Narrow" w:hAnsi="Arial Narrow" w:cs="Arial"/>
          <w:spacing w:val="-6"/>
          <w:sz w:val="26"/>
          <w:szCs w:val="26"/>
        </w:rPr>
        <w:t>los salarios de agosto y septiembre de 2014</w:t>
      </w:r>
      <w:r w:rsidR="00841F59" w:rsidRPr="0043580C">
        <w:rPr>
          <w:rFonts w:ascii="Arial Narrow" w:hAnsi="Arial Narrow" w:cs="Arial"/>
          <w:spacing w:val="-6"/>
          <w:sz w:val="26"/>
          <w:szCs w:val="26"/>
        </w:rPr>
        <w:t xml:space="preserve">, y los aportes a pensión de los ciclos referidos; que la Superintendencia de Sociedades ordenó la liquidación judicial de </w:t>
      </w:r>
      <w:proofErr w:type="spellStart"/>
      <w:r w:rsidR="00841F59" w:rsidRPr="0043580C">
        <w:rPr>
          <w:rFonts w:ascii="Arial Narrow" w:hAnsi="Arial Narrow" w:cs="Arial"/>
          <w:spacing w:val="-6"/>
          <w:sz w:val="26"/>
          <w:szCs w:val="26"/>
        </w:rPr>
        <w:t>Promasivo</w:t>
      </w:r>
      <w:proofErr w:type="spellEnd"/>
      <w:r w:rsidR="00841F59" w:rsidRPr="0043580C">
        <w:rPr>
          <w:rFonts w:ascii="Arial Narrow" w:hAnsi="Arial Narrow" w:cs="Arial"/>
          <w:spacing w:val="-6"/>
          <w:sz w:val="26"/>
          <w:szCs w:val="26"/>
        </w:rPr>
        <w:t xml:space="preserve"> el día 25 de noviembre de 2015; que el empleador generó la colilla de liquidación No. 631 en la que reconoce que le adeuda la suma de $5´369.659; que</w:t>
      </w:r>
      <w:r w:rsidRPr="0043580C">
        <w:rPr>
          <w:rFonts w:ascii="Arial Narrow" w:hAnsi="Arial Narrow" w:cs="Arial"/>
          <w:spacing w:val="-6"/>
          <w:sz w:val="26"/>
          <w:szCs w:val="26"/>
        </w:rPr>
        <w:t xml:space="preserve"> el </w:t>
      </w:r>
      <w:r w:rsidR="00841F59" w:rsidRPr="0043580C">
        <w:rPr>
          <w:rFonts w:ascii="Arial Narrow" w:hAnsi="Arial Narrow" w:cs="Arial"/>
          <w:spacing w:val="-6"/>
          <w:sz w:val="26"/>
          <w:szCs w:val="26"/>
        </w:rPr>
        <w:t xml:space="preserve">9 de febrero de 2016 </w:t>
      </w:r>
      <w:r w:rsidRPr="0043580C">
        <w:rPr>
          <w:rFonts w:ascii="Arial Narrow" w:hAnsi="Arial Narrow" w:cs="Arial"/>
          <w:spacing w:val="-6"/>
          <w:sz w:val="26"/>
          <w:szCs w:val="26"/>
        </w:rPr>
        <w:t xml:space="preserve">radicó ante </w:t>
      </w:r>
      <w:proofErr w:type="spellStart"/>
      <w:r w:rsidRPr="0043580C">
        <w:rPr>
          <w:rFonts w:ascii="Arial Narrow" w:hAnsi="Arial Narrow" w:cs="Arial"/>
          <w:spacing w:val="-6"/>
          <w:sz w:val="26"/>
          <w:szCs w:val="26"/>
        </w:rPr>
        <w:t>Megabús</w:t>
      </w:r>
      <w:proofErr w:type="spellEnd"/>
      <w:r w:rsidRPr="0043580C">
        <w:rPr>
          <w:rFonts w:ascii="Arial Narrow" w:hAnsi="Arial Narrow" w:cs="Arial"/>
          <w:spacing w:val="-6"/>
          <w:sz w:val="26"/>
          <w:szCs w:val="26"/>
        </w:rPr>
        <w:t xml:space="preserve"> reclamación administrativa tendiente a obtener las </w:t>
      </w:r>
      <w:r w:rsidR="0027175F" w:rsidRPr="0043580C">
        <w:rPr>
          <w:rFonts w:ascii="Arial Narrow" w:hAnsi="Arial Narrow" w:cs="Arial"/>
          <w:spacing w:val="-6"/>
          <w:sz w:val="26"/>
          <w:szCs w:val="26"/>
        </w:rPr>
        <w:t xml:space="preserve">acreencias laborales adeudadas; así mismo, que presentó la solicitud de reconocimiento de créditos laborales ante la Superintendencia de Sociedades y que a la fecha, no le han sido cancelado los emolumentos adeudados. </w:t>
      </w:r>
    </w:p>
    <w:p w:rsidR="00D85450" w:rsidRPr="0043580C" w:rsidRDefault="00D85450" w:rsidP="0043580C">
      <w:pPr>
        <w:pStyle w:val="Sinespaciado"/>
        <w:spacing w:line="288" w:lineRule="auto"/>
        <w:rPr>
          <w:rFonts w:ascii="Arial Narrow" w:hAnsi="Arial Narrow"/>
          <w:sz w:val="26"/>
          <w:szCs w:val="26"/>
        </w:rPr>
      </w:pPr>
    </w:p>
    <w:p w:rsidR="00D85450" w:rsidRPr="0043580C" w:rsidRDefault="00D85450" w:rsidP="0043580C">
      <w:pPr>
        <w:spacing w:line="288" w:lineRule="auto"/>
        <w:ind w:firstLine="708"/>
        <w:jc w:val="both"/>
        <w:rPr>
          <w:rFonts w:ascii="Arial Narrow" w:hAnsi="Arial Narrow" w:cs="Tahoma"/>
          <w:spacing w:val="-6"/>
          <w:sz w:val="26"/>
          <w:szCs w:val="26"/>
        </w:rPr>
      </w:pPr>
      <w:r w:rsidRPr="0043580C">
        <w:rPr>
          <w:rFonts w:ascii="Arial Narrow" w:hAnsi="Arial Narrow" w:cs="Tahoma"/>
          <w:spacing w:val="-6"/>
          <w:sz w:val="26"/>
          <w:szCs w:val="26"/>
        </w:rPr>
        <w:t xml:space="preserve">Admitida la demanda, se dispuso el traslado a los demandados. </w:t>
      </w:r>
    </w:p>
    <w:p w:rsidR="00D85450" w:rsidRPr="0043580C" w:rsidRDefault="00D85450" w:rsidP="0043580C">
      <w:pPr>
        <w:pStyle w:val="Sinespaciado"/>
        <w:spacing w:line="288" w:lineRule="auto"/>
        <w:rPr>
          <w:rFonts w:ascii="Arial Narrow" w:hAnsi="Arial Narrow"/>
          <w:sz w:val="26"/>
          <w:szCs w:val="26"/>
        </w:rPr>
      </w:pPr>
    </w:p>
    <w:p w:rsidR="00D85450" w:rsidRPr="0043580C" w:rsidRDefault="00D85450" w:rsidP="0043580C">
      <w:pPr>
        <w:spacing w:line="288" w:lineRule="auto"/>
        <w:ind w:firstLine="708"/>
        <w:jc w:val="both"/>
        <w:rPr>
          <w:rFonts w:ascii="Arial Narrow" w:hAnsi="Arial Narrow" w:cs="Arial"/>
          <w:spacing w:val="-6"/>
          <w:sz w:val="26"/>
          <w:szCs w:val="26"/>
        </w:rPr>
      </w:pPr>
      <w:proofErr w:type="spellStart"/>
      <w:r w:rsidRPr="0043580C">
        <w:rPr>
          <w:rFonts w:ascii="Arial Narrow" w:hAnsi="Arial Narrow" w:cs="Arial"/>
          <w:spacing w:val="-6"/>
          <w:sz w:val="26"/>
          <w:szCs w:val="26"/>
        </w:rPr>
        <w:t>Promasivo</w:t>
      </w:r>
      <w:proofErr w:type="spellEnd"/>
      <w:r w:rsidRPr="0043580C">
        <w:rPr>
          <w:rFonts w:ascii="Arial Narrow" w:hAnsi="Arial Narrow" w:cs="Arial"/>
          <w:spacing w:val="-6"/>
          <w:sz w:val="26"/>
          <w:szCs w:val="26"/>
        </w:rPr>
        <w:t xml:space="preserve"> S.A. en liquidación, aceptó los hechos relacionados con la existencia del vínculo laboral con el demandante</w:t>
      </w:r>
      <w:r w:rsidR="0027175F" w:rsidRPr="0043580C">
        <w:rPr>
          <w:rFonts w:ascii="Arial Narrow" w:hAnsi="Arial Narrow" w:cs="Arial"/>
          <w:spacing w:val="-6"/>
          <w:sz w:val="26"/>
          <w:szCs w:val="26"/>
        </w:rPr>
        <w:t xml:space="preserve">, </w:t>
      </w:r>
      <w:r w:rsidRPr="0043580C">
        <w:rPr>
          <w:rFonts w:ascii="Arial Narrow" w:hAnsi="Arial Narrow" w:cs="Arial"/>
          <w:spacing w:val="-6"/>
          <w:sz w:val="26"/>
          <w:szCs w:val="26"/>
        </w:rPr>
        <w:t xml:space="preserve">el salario básico devengado y la bonificación mensual, aclarando que no era constitutiva de salario, la renuncia del trabajador, el contrato de concesión que suscribió con </w:t>
      </w:r>
      <w:proofErr w:type="spellStart"/>
      <w:r w:rsidRPr="0043580C">
        <w:rPr>
          <w:rFonts w:ascii="Arial Narrow" w:hAnsi="Arial Narrow" w:cs="Arial"/>
          <w:spacing w:val="-6"/>
          <w:sz w:val="26"/>
          <w:szCs w:val="26"/>
        </w:rPr>
        <w:t>Megabus</w:t>
      </w:r>
      <w:proofErr w:type="spellEnd"/>
      <w:r w:rsidRPr="0043580C">
        <w:rPr>
          <w:rFonts w:ascii="Arial Narrow" w:hAnsi="Arial Narrow" w:cs="Arial"/>
          <w:spacing w:val="-6"/>
          <w:sz w:val="26"/>
          <w:szCs w:val="26"/>
        </w:rPr>
        <w:t xml:space="preserve"> S.A., las dificultades en la prestación del servicio, </w:t>
      </w:r>
      <w:r w:rsidR="00491DC0" w:rsidRPr="0043580C">
        <w:rPr>
          <w:rFonts w:ascii="Arial Narrow" w:hAnsi="Arial Narrow" w:cs="Arial"/>
          <w:spacing w:val="-6"/>
          <w:sz w:val="26"/>
          <w:szCs w:val="26"/>
        </w:rPr>
        <w:t xml:space="preserve">el extremo inicial de la relación, </w:t>
      </w:r>
      <w:r w:rsidRPr="0043580C">
        <w:rPr>
          <w:rFonts w:ascii="Arial Narrow" w:hAnsi="Arial Narrow" w:cs="Arial"/>
          <w:spacing w:val="-6"/>
          <w:sz w:val="26"/>
          <w:szCs w:val="26"/>
        </w:rPr>
        <w:t>entre otros. Se opuso a las pretension</w:t>
      </w:r>
      <w:r w:rsidR="00491DC0" w:rsidRPr="0043580C">
        <w:rPr>
          <w:rFonts w:ascii="Arial Narrow" w:hAnsi="Arial Narrow" w:cs="Arial"/>
          <w:spacing w:val="-6"/>
          <w:sz w:val="26"/>
          <w:szCs w:val="26"/>
        </w:rPr>
        <w:t>es incoadas en su contra</w:t>
      </w:r>
      <w:r w:rsidRPr="0043580C">
        <w:rPr>
          <w:rFonts w:ascii="Arial Narrow" w:hAnsi="Arial Narrow" w:cs="Arial"/>
          <w:spacing w:val="-6"/>
          <w:sz w:val="26"/>
          <w:szCs w:val="26"/>
        </w:rPr>
        <w:t>. En su defensa, propuso como excepciones de fondo: “Prescripción”, “Inexistencia parcial de las obligaciones demandadas</w:t>
      </w:r>
      <w:r w:rsidR="00491DC0" w:rsidRPr="0043580C">
        <w:rPr>
          <w:rFonts w:ascii="Arial Narrow" w:hAnsi="Arial Narrow" w:cs="Arial"/>
          <w:spacing w:val="-6"/>
          <w:sz w:val="26"/>
          <w:szCs w:val="26"/>
        </w:rPr>
        <w:t xml:space="preserve">”, </w:t>
      </w:r>
      <w:r w:rsidRPr="0043580C">
        <w:rPr>
          <w:rFonts w:ascii="Arial Narrow" w:hAnsi="Arial Narrow" w:cs="Arial"/>
          <w:spacing w:val="-6"/>
          <w:sz w:val="26"/>
          <w:szCs w:val="26"/>
        </w:rPr>
        <w:t>“</w:t>
      </w:r>
      <w:r w:rsidR="00491DC0" w:rsidRPr="0043580C">
        <w:rPr>
          <w:rFonts w:ascii="Arial Narrow" w:hAnsi="Arial Narrow" w:cs="Arial"/>
          <w:spacing w:val="-6"/>
          <w:sz w:val="26"/>
          <w:szCs w:val="26"/>
        </w:rPr>
        <w:t>C</w:t>
      </w:r>
      <w:r w:rsidRPr="0043580C">
        <w:rPr>
          <w:rFonts w:ascii="Arial Narrow" w:hAnsi="Arial Narrow" w:cs="Arial"/>
          <w:spacing w:val="-6"/>
          <w:sz w:val="26"/>
          <w:szCs w:val="26"/>
        </w:rPr>
        <w:t>obro de lo no debido”,</w:t>
      </w:r>
      <w:r w:rsidR="00491DC0" w:rsidRPr="0043580C">
        <w:rPr>
          <w:rFonts w:ascii="Arial Narrow" w:hAnsi="Arial Narrow" w:cs="Arial"/>
          <w:spacing w:val="-6"/>
          <w:sz w:val="26"/>
          <w:szCs w:val="26"/>
        </w:rPr>
        <w:t xml:space="preserve"> “Indebida acumulación de pretensiones” y “Doble cobro de las acreencias laborales”, </w:t>
      </w:r>
      <w:r w:rsidRPr="0043580C">
        <w:rPr>
          <w:rFonts w:ascii="Arial Narrow" w:hAnsi="Arial Narrow" w:cs="Arial"/>
          <w:spacing w:val="-6"/>
          <w:sz w:val="26"/>
          <w:szCs w:val="26"/>
        </w:rPr>
        <w:t xml:space="preserve"> </w:t>
      </w:r>
      <w:r w:rsidR="00491DC0" w:rsidRPr="0043580C">
        <w:rPr>
          <w:rFonts w:ascii="Arial Narrow" w:hAnsi="Arial Narrow" w:cs="Arial"/>
          <w:spacing w:val="-6"/>
          <w:sz w:val="26"/>
          <w:szCs w:val="26"/>
        </w:rPr>
        <w:t xml:space="preserve">ver folios 99 a 103. </w:t>
      </w:r>
      <w:r w:rsidRPr="0043580C">
        <w:rPr>
          <w:rFonts w:ascii="Arial Narrow" w:hAnsi="Arial Narrow" w:cs="Arial"/>
          <w:spacing w:val="-6"/>
          <w:sz w:val="26"/>
          <w:szCs w:val="26"/>
        </w:rPr>
        <w:t xml:space="preserve"> </w:t>
      </w:r>
    </w:p>
    <w:p w:rsidR="00D85450" w:rsidRPr="0043580C" w:rsidRDefault="00D85450" w:rsidP="0043580C">
      <w:pPr>
        <w:pStyle w:val="Sinespaciado"/>
        <w:spacing w:line="288" w:lineRule="auto"/>
        <w:rPr>
          <w:rFonts w:ascii="Arial Narrow" w:hAnsi="Arial Narrow"/>
          <w:sz w:val="26"/>
          <w:szCs w:val="26"/>
        </w:rPr>
      </w:pPr>
    </w:p>
    <w:p w:rsidR="00D85450" w:rsidRPr="0043580C" w:rsidRDefault="00D85450" w:rsidP="0043580C">
      <w:pPr>
        <w:spacing w:line="288" w:lineRule="auto"/>
        <w:ind w:firstLine="708"/>
        <w:jc w:val="both"/>
        <w:rPr>
          <w:rFonts w:ascii="Arial Narrow" w:hAnsi="Arial Narrow" w:cs="Arial"/>
          <w:spacing w:val="-6"/>
          <w:sz w:val="26"/>
          <w:szCs w:val="26"/>
        </w:rPr>
      </w:pPr>
      <w:proofErr w:type="spellStart"/>
      <w:r w:rsidRPr="0043580C">
        <w:rPr>
          <w:rFonts w:ascii="Arial Narrow" w:hAnsi="Arial Narrow" w:cs="Arial"/>
          <w:spacing w:val="-6"/>
          <w:sz w:val="26"/>
          <w:szCs w:val="26"/>
        </w:rPr>
        <w:t>Megabus</w:t>
      </w:r>
      <w:proofErr w:type="spellEnd"/>
      <w:r w:rsidRPr="0043580C">
        <w:rPr>
          <w:rFonts w:ascii="Arial Narrow" w:hAnsi="Arial Narrow" w:cs="Arial"/>
          <w:spacing w:val="-6"/>
          <w:sz w:val="26"/>
          <w:szCs w:val="26"/>
        </w:rPr>
        <w:t xml:space="preserve"> S.A., se opuso igualmente a las pretensiones. Replicó que su contratista y concesionaria </w:t>
      </w:r>
      <w:proofErr w:type="spellStart"/>
      <w:r w:rsidRPr="0043580C">
        <w:rPr>
          <w:rFonts w:ascii="Arial Narrow" w:hAnsi="Arial Narrow" w:cs="Arial"/>
          <w:spacing w:val="-6"/>
          <w:sz w:val="26"/>
          <w:szCs w:val="26"/>
        </w:rPr>
        <w:t>Promasivo</w:t>
      </w:r>
      <w:proofErr w:type="spellEnd"/>
      <w:r w:rsidRPr="0043580C">
        <w:rPr>
          <w:rFonts w:ascii="Arial Narrow" w:hAnsi="Arial Narrow" w:cs="Arial"/>
          <w:spacing w:val="-6"/>
          <w:sz w:val="26"/>
          <w:szCs w:val="26"/>
        </w:rPr>
        <w:t xml:space="preserve"> S.A., gozaba de plena autonomía y libertad para contratar el personal requerido, por ende, </w:t>
      </w:r>
      <w:proofErr w:type="spellStart"/>
      <w:r w:rsidRPr="0043580C">
        <w:rPr>
          <w:rFonts w:ascii="Arial Narrow" w:hAnsi="Arial Narrow" w:cs="Arial"/>
          <w:spacing w:val="-6"/>
          <w:sz w:val="26"/>
          <w:szCs w:val="26"/>
        </w:rPr>
        <w:t>Megabús</w:t>
      </w:r>
      <w:proofErr w:type="spellEnd"/>
      <w:r w:rsidRPr="0043580C">
        <w:rPr>
          <w:rFonts w:ascii="Arial Narrow" w:hAnsi="Arial Narrow" w:cs="Arial"/>
          <w:spacing w:val="-6"/>
          <w:sz w:val="26"/>
          <w:szCs w:val="26"/>
        </w:rPr>
        <w:t xml:space="preserve"> no tiene compromiso en este asunto, en los términos y para los efectos de la cláusula de indemnidad que se pactó con el concesionario. Propuso c</w:t>
      </w:r>
      <w:r w:rsidR="00491DC0" w:rsidRPr="0043580C">
        <w:rPr>
          <w:rFonts w:ascii="Arial Narrow" w:hAnsi="Arial Narrow" w:cs="Arial"/>
          <w:spacing w:val="-6"/>
          <w:sz w:val="26"/>
          <w:szCs w:val="26"/>
        </w:rPr>
        <w:t>omo</w:t>
      </w:r>
      <w:r w:rsidR="00201804" w:rsidRPr="0043580C">
        <w:rPr>
          <w:rFonts w:ascii="Arial Narrow" w:hAnsi="Arial Narrow" w:cs="Arial"/>
          <w:spacing w:val="-6"/>
          <w:sz w:val="26"/>
          <w:szCs w:val="26"/>
        </w:rPr>
        <w:t xml:space="preserve"> único medio exceptivo el de </w:t>
      </w:r>
      <w:r w:rsidRPr="0043580C">
        <w:rPr>
          <w:rFonts w:ascii="Arial Narrow" w:hAnsi="Arial Narrow" w:cs="Arial"/>
          <w:spacing w:val="-6"/>
          <w:sz w:val="26"/>
          <w:szCs w:val="26"/>
        </w:rPr>
        <w:t xml:space="preserve">“Prescripción”. En escrito anexo llamó en garantía a SI 99 S.A., López Bedoya y Asociados y </w:t>
      </w:r>
      <w:proofErr w:type="spellStart"/>
      <w:r w:rsidRPr="0043580C">
        <w:rPr>
          <w:rFonts w:ascii="Arial Narrow" w:hAnsi="Arial Narrow" w:cs="Arial"/>
          <w:spacing w:val="-6"/>
          <w:sz w:val="26"/>
          <w:szCs w:val="26"/>
        </w:rPr>
        <w:t>Cia</w:t>
      </w:r>
      <w:proofErr w:type="spellEnd"/>
      <w:r w:rsidRPr="0043580C">
        <w:rPr>
          <w:rFonts w:ascii="Arial Narrow" w:hAnsi="Arial Narrow" w:cs="Arial"/>
          <w:spacing w:val="-6"/>
          <w:sz w:val="26"/>
          <w:szCs w:val="26"/>
        </w:rPr>
        <w:t xml:space="preserve">. S. en C., y a la Compañía </w:t>
      </w:r>
      <w:proofErr w:type="spellStart"/>
      <w:r w:rsidRPr="0043580C">
        <w:rPr>
          <w:rFonts w:ascii="Arial Narrow" w:hAnsi="Arial Narrow" w:cs="Arial"/>
          <w:spacing w:val="-6"/>
          <w:sz w:val="26"/>
          <w:szCs w:val="26"/>
        </w:rPr>
        <w:t>Liberty</w:t>
      </w:r>
      <w:proofErr w:type="spellEnd"/>
      <w:r w:rsidRPr="0043580C">
        <w:rPr>
          <w:rFonts w:ascii="Arial Narrow" w:hAnsi="Arial Narrow" w:cs="Arial"/>
          <w:spacing w:val="-6"/>
          <w:sz w:val="26"/>
          <w:szCs w:val="26"/>
        </w:rPr>
        <w:t xml:space="preserve"> Seguros S.A., ver folios </w:t>
      </w:r>
      <w:r w:rsidR="00201804" w:rsidRPr="0043580C">
        <w:rPr>
          <w:rFonts w:ascii="Arial Narrow" w:hAnsi="Arial Narrow" w:cs="Arial"/>
          <w:spacing w:val="-6"/>
          <w:sz w:val="26"/>
          <w:szCs w:val="26"/>
        </w:rPr>
        <w:t>106 a 172</w:t>
      </w:r>
      <w:r w:rsidRPr="0043580C">
        <w:rPr>
          <w:rFonts w:ascii="Arial Narrow" w:hAnsi="Arial Narrow" w:cs="Arial"/>
          <w:spacing w:val="-6"/>
          <w:sz w:val="26"/>
          <w:szCs w:val="26"/>
        </w:rPr>
        <w:t xml:space="preserve">. </w:t>
      </w:r>
    </w:p>
    <w:p w:rsidR="00D85450" w:rsidRPr="0043580C" w:rsidRDefault="00D85450" w:rsidP="0043580C">
      <w:pPr>
        <w:pStyle w:val="Sinespaciado"/>
        <w:spacing w:line="288" w:lineRule="auto"/>
        <w:rPr>
          <w:rFonts w:ascii="Arial Narrow" w:hAnsi="Arial Narrow"/>
          <w:sz w:val="26"/>
          <w:szCs w:val="26"/>
        </w:rPr>
      </w:pPr>
    </w:p>
    <w:p w:rsidR="00D85450" w:rsidRPr="0043580C" w:rsidRDefault="00D85450" w:rsidP="0043580C">
      <w:pPr>
        <w:spacing w:line="288" w:lineRule="auto"/>
        <w:ind w:firstLine="708"/>
        <w:jc w:val="both"/>
        <w:rPr>
          <w:rFonts w:ascii="Arial Narrow" w:hAnsi="Arial Narrow" w:cs="Arial"/>
          <w:spacing w:val="-6"/>
          <w:sz w:val="26"/>
          <w:szCs w:val="26"/>
        </w:rPr>
      </w:pPr>
      <w:r w:rsidRPr="0043580C">
        <w:rPr>
          <w:rFonts w:ascii="Arial Narrow" w:hAnsi="Arial Narrow" w:cs="Arial"/>
          <w:spacing w:val="-6"/>
          <w:sz w:val="26"/>
          <w:szCs w:val="26"/>
        </w:rPr>
        <w:t xml:space="preserve">La jueza accedió a los llamamientos. </w:t>
      </w:r>
    </w:p>
    <w:p w:rsidR="00D85450" w:rsidRPr="0043580C" w:rsidRDefault="00D85450" w:rsidP="0043580C">
      <w:pPr>
        <w:pStyle w:val="Sinespaciado"/>
        <w:spacing w:line="288" w:lineRule="auto"/>
        <w:rPr>
          <w:rFonts w:ascii="Arial Narrow" w:hAnsi="Arial Narrow"/>
          <w:sz w:val="26"/>
          <w:szCs w:val="26"/>
        </w:rPr>
      </w:pPr>
    </w:p>
    <w:p w:rsidR="00D85450" w:rsidRPr="0043580C" w:rsidRDefault="00D85450" w:rsidP="0043580C">
      <w:pPr>
        <w:spacing w:line="288" w:lineRule="auto"/>
        <w:ind w:firstLine="708"/>
        <w:jc w:val="both"/>
        <w:rPr>
          <w:rFonts w:ascii="Arial Narrow" w:hAnsi="Arial Narrow" w:cs="Arial"/>
          <w:spacing w:val="-6"/>
          <w:sz w:val="26"/>
          <w:szCs w:val="26"/>
        </w:rPr>
      </w:pPr>
      <w:r w:rsidRPr="0043580C">
        <w:rPr>
          <w:rFonts w:ascii="Arial Narrow" w:hAnsi="Arial Narrow" w:cs="Arial"/>
          <w:spacing w:val="-6"/>
          <w:sz w:val="26"/>
          <w:szCs w:val="26"/>
        </w:rPr>
        <w:t>Sistema Integrado de Transporte SI 99 S.A., se opuso a las declaraciones y condenas impetradas en su contra, aduciendo que su responsabilidad solidaria se surte con respecto a las relaciones surgidas única  y exc</w:t>
      </w:r>
      <w:r w:rsidR="00BD6F35" w:rsidRPr="0043580C">
        <w:rPr>
          <w:rFonts w:ascii="Arial Narrow" w:hAnsi="Arial Narrow" w:cs="Arial"/>
          <w:spacing w:val="-6"/>
          <w:sz w:val="26"/>
          <w:szCs w:val="26"/>
        </w:rPr>
        <w:t xml:space="preserve">lusivamente entre </w:t>
      </w:r>
      <w:proofErr w:type="spellStart"/>
      <w:r w:rsidR="00BD6F35" w:rsidRPr="0043580C">
        <w:rPr>
          <w:rFonts w:ascii="Arial Narrow" w:hAnsi="Arial Narrow" w:cs="Arial"/>
          <w:spacing w:val="-6"/>
          <w:sz w:val="26"/>
          <w:szCs w:val="26"/>
        </w:rPr>
        <w:t>Promasivo</w:t>
      </w:r>
      <w:proofErr w:type="spellEnd"/>
      <w:r w:rsidR="00BD6F35" w:rsidRPr="0043580C">
        <w:rPr>
          <w:rFonts w:ascii="Arial Narrow" w:hAnsi="Arial Narrow" w:cs="Arial"/>
          <w:spacing w:val="-6"/>
          <w:sz w:val="26"/>
          <w:szCs w:val="26"/>
        </w:rPr>
        <w:t xml:space="preserve"> S.A.</w:t>
      </w:r>
      <w:r w:rsidRPr="0043580C">
        <w:rPr>
          <w:rFonts w:ascii="Arial Narrow" w:hAnsi="Arial Narrow" w:cs="Arial"/>
          <w:spacing w:val="-6"/>
          <w:sz w:val="26"/>
          <w:szCs w:val="26"/>
        </w:rPr>
        <w:t xml:space="preserve"> y </w:t>
      </w:r>
      <w:proofErr w:type="spellStart"/>
      <w:r w:rsidRPr="0043580C">
        <w:rPr>
          <w:rFonts w:ascii="Arial Narrow" w:hAnsi="Arial Narrow" w:cs="Arial"/>
          <w:spacing w:val="-6"/>
          <w:sz w:val="26"/>
          <w:szCs w:val="26"/>
        </w:rPr>
        <w:t>Megabus</w:t>
      </w:r>
      <w:proofErr w:type="spellEnd"/>
      <w:r w:rsidRPr="0043580C">
        <w:rPr>
          <w:rFonts w:ascii="Arial Narrow" w:hAnsi="Arial Narrow" w:cs="Arial"/>
          <w:spacing w:val="-6"/>
          <w:sz w:val="26"/>
          <w:szCs w:val="26"/>
        </w:rPr>
        <w:t xml:space="preserve"> S.A., y no frente a terceros que no formaron parte del contrato de concesión. Puso de presente además que la sociedad enajenó sus acciones desde el año 2009, por lo que dejó de ser parte del concesionario, de suerte que, los hechos que se alegan en la demanda no le son oponibles. Propu</w:t>
      </w:r>
      <w:r w:rsidR="00BD6F35" w:rsidRPr="0043580C">
        <w:rPr>
          <w:rFonts w:ascii="Arial Narrow" w:hAnsi="Arial Narrow" w:cs="Arial"/>
          <w:spacing w:val="-6"/>
          <w:sz w:val="26"/>
          <w:szCs w:val="26"/>
        </w:rPr>
        <w:t xml:space="preserve">so como excepciones de fondo: “Falta de Legitimación por pasiva”, </w:t>
      </w:r>
      <w:r w:rsidRPr="0043580C">
        <w:rPr>
          <w:rFonts w:ascii="Arial Narrow" w:hAnsi="Arial Narrow" w:cs="Arial"/>
          <w:spacing w:val="-6"/>
          <w:sz w:val="26"/>
          <w:szCs w:val="26"/>
        </w:rPr>
        <w:t xml:space="preserve">“Cobro de lo no debido por </w:t>
      </w:r>
      <w:r w:rsidR="00216B40" w:rsidRPr="0043580C">
        <w:rPr>
          <w:rFonts w:ascii="Arial Narrow" w:hAnsi="Arial Narrow" w:cs="Arial"/>
          <w:spacing w:val="-6"/>
          <w:sz w:val="26"/>
          <w:szCs w:val="26"/>
        </w:rPr>
        <w:t>inexistencia de obligación y por ausencia de causa</w:t>
      </w:r>
      <w:r w:rsidRPr="0043580C">
        <w:rPr>
          <w:rFonts w:ascii="Arial Narrow" w:hAnsi="Arial Narrow" w:cs="Arial"/>
          <w:spacing w:val="-6"/>
          <w:sz w:val="26"/>
          <w:szCs w:val="26"/>
        </w:rPr>
        <w:t>”, “</w:t>
      </w:r>
      <w:r w:rsidR="00216B40" w:rsidRPr="0043580C">
        <w:rPr>
          <w:rFonts w:ascii="Arial Narrow" w:hAnsi="Arial Narrow" w:cs="Arial"/>
          <w:spacing w:val="-6"/>
          <w:sz w:val="26"/>
          <w:szCs w:val="26"/>
        </w:rPr>
        <w:t>Inexistencia de solidaridad”,  “</w:t>
      </w:r>
      <w:r w:rsidRPr="0043580C">
        <w:rPr>
          <w:rFonts w:ascii="Arial Narrow" w:hAnsi="Arial Narrow" w:cs="Arial"/>
          <w:spacing w:val="-6"/>
          <w:sz w:val="26"/>
          <w:szCs w:val="26"/>
        </w:rPr>
        <w:t xml:space="preserve">Buena fe” y “Prescripción”, ver folios </w:t>
      </w:r>
      <w:r w:rsidR="00216B40" w:rsidRPr="0043580C">
        <w:rPr>
          <w:rFonts w:ascii="Arial Narrow" w:hAnsi="Arial Narrow" w:cs="Arial"/>
          <w:spacing w:val="-6"/>
          <w:sz w:val="26"/>
          <w:szCs w:val="26"/>
        </w:rPr>
        <w:t>236 a 285</w:t>
      </w:r>
      <w:r w:rsidRPr="0043580C">
        <w:rPr>
          <w:rFonts w:ascii="Arial Narrow" w:hAnsi="Arial Narrow" w:cs="Arial"/>
          <w:spacing w:val="-6"/>
          <w:sz w:val="26"/>
          <w:szCs w:val="26"/>
        </w:rPr>
        <w:t xml:space="preserve">. </w:t>
      </w:r>
    </w:p>
    <w:p w:rsidR="00D85450" w:rsidRPr="0043580C" w:rsidRDefault="00D85450" w:rsidP="0043580C">
      <w:pPr>
        <w:pStyle w:val="Sinespaciado"/>
        <w:spacing w:line="288" w:lineRule="auto"/>
        <w:rPr>
          <w:rFonts w:ascii="Arial Narrow" w:hAnsi="Arial Narrow"/>
          <w:sz w:val="26"/>
          <w:szCs w:val="26"/>
        </w:rPr>
      </w:pPr>
    </w:p>
    <w:p w:rsidR="00D85450" w:rsidRPr="0043580C" w:rsidRDefault="00D85450" w:rsidP="0043580C">
      <w:pPr>
        <w:spacing w:line="288" w:lineRule="auto"/>
        <w:ind w:firstLine="708"/>
        <w:jc w:val="both"/>
        <w:rPr>
          <w:rFonts w:ascii="Arial Narrow" w:hAnsi="Arial Narrow" w:cs="Arial"/>
          <w:spacing w:val="-6"/>
          <w:sz w:val="26"/>
          <w:szCs w:val="26"/>
        </w:rPr>
      </w:pPr>
      <w:r w:rsidRPr="0043580C">
        <w:rPr>
          <w:rFonts w:ascii="Arial Narrow" w:hAnsi="Arial Narrow" w:cs="Arial"/>
          <w:spacing w:val="-6"/>
          <w:sz w:val="26"/>
          <w:szCs w:val="26"/>
        </w:rPr>
        <w:t xml:space="preserve">López Bedoya y Asociados &amp; </w:t>
      </w:r>
      <w:proofErr w:type="spellStart"/>
      <w:r w:rsidRPr="0043580C">
        <w:rPr>
          <w:rFonts w:ascii="Arial Narrow" w:hAnsi="Arial Narrow" w:cs="Arial"/>
          <w:spacing w:val="-6"/>
          <w:sz w:val="26"/>
          <w:szCs w:val="26"/>
        </w:rPr>
        <w:t>Cia</w:t>
      </w:r>
      <w:proofErr w:type="spellEnd"/>
      <w:r w:rsidRPr="0043580C">
        <w:rPr>
          <w:rFonts w:ascii="Arial Narrow" w:hAnsi="Arial Narrow" w:cs="Arial"/>
          <w:spacing w:val="-6"/>
          <w:sz w:val="26"/>
          <w:szCs w:val="26"/>
        </w:rPr>
        <w:t xml:space="preserve">. S. en C., se opuso a las pretensiones, indicando que no es la llamada a responder solidariamente por las obligaciones laborales peticionadas en los términos del artículo 34 </w:t>
      </w:r>
      <w:proofErr w:type="spellStart"/>
      <w:r w:rsidRPr="0043580C">
        <w:rPr>
          <w:rFonts w:ascii="Arial Narrow" w:hAnsi="Arial Narrow" w:cs="Arial"/>
          <w:spacing w:val="-6"/>
          <w:sz w:val="26"/>
          <w:szCs w:val="26"/>
        </w:rPr>
        <w:t>CST</w:t>
      </w:r>
      <w:proofErr w:type="spellEnd"/>
      <w:r w:rsidRPr="0043580C">
        <w:rPr>
          <w:rFonts w:ascii="Arial Narrow" w:hAnsi="Arial Narrow" w:cs="Arial"/>
          <w:spacing w:val="-6"/>
          <w:sz w:val="26"/>
          <w:szCs w:val="26"/>
        </w:rPr>
        <w:t xml:space="preserve">, y se atuvo a lo probado en el proceso. Propuso como excepciones de fondo: “Ausencia de solidaridad”, “Prescripción”, e “Inexistencia de las obligaciones demandadas”, ver folios </w:t>
      </w:r>
      <w:r w:rsidR="00000B07" w:rsidRPr="0043580C">
        <w:rPr>
          <w:rFonts w:ascii="Arial Narrow" w:hAnsi="Arial Narrow" w:cs="Arial"/>
          <w:spacing w:val="-6"/>
          <w:sz w:val="26"/>
          <w:szCs w:val="26"/>
        </w:rPr>
        <w:t>315 a 329</w:t>
      </w:r>
      <w:r w:rsidRPr="0043580C">
        <w:rPr>
          <w:rFonts w:ascii="Arial Narrow" w:hAnsi="Arial Narrow" w:cs="Arial"/>
          <w:spacing w:val="-6"/>
          <w:sz w:val="26"/>
          <w:szCs w:val="26"/>
        </w:rPr>
        <w:t>.</w:t>
      </w:r>
    </w:p>
    <w:p w:rsidR="00D85450" w:rsidRPr="0043580C" w:rsidRDefault="00D85450" w:rsidP="0043580C">
      <w:pPr>
        <w:pStyle w:val="Sinespaciado"/>
        <w:spacing w:line="288" w:lineRule="auto"/>
        <w:rPr>
          <w:rFonts w:ascii="Arial Narrow" w:hAnsi="Arial Narrow"/>
          <w:sz w:val="26"/>
          <w:szCs w:val="26"/>
        </w:rPr>
      </w:pPr>
    </w:p>
    <w:p w:rsidR="00D85450" w:rsidRPr="0043580C" w:rsidRDefault="00D85450" w:rsidP="0043580C">
      <w:pPr>
        <w:spacing w:line="288" w:lineRule="auto"/>
        <w:ind w:firstLine="708"/>
        <w:jc w:val="both"/>
        <w:rPr>
          <w:rFonts w:ascii="Arial Narrow" w:hAnsi="Arial Narrow" w:cs="Arial"/>
          <w:spacing w:val="-6"/>
          <w:sz w:val="26"/>
          <w:szCs w:val="26"/>
        </w:rPr>
      </w:pPr>
      <w:proofErr w:type="spellStart"/>
      <w:r w:rsidRPr="0043580C">
        <w:rPr>
          <w:rFonts w:ascii="Arial Narrow" w:hAnsi="Arial Narrow" w:cs="Arial"/>
          <w:spacing w:val="-6"/>
          <w:sz w:val="26"/>
          <w:szCs w:val="26"/>
        </w:rPr>
        <w:t>Liberty</w:t>
      </w:r>
      <w:proofErr w:type="spellEnd"/>
      <w:r w:rsidRPr="0043580C">
        <w:rPr>
          <w:rFonts w:ascii="Arial Narrow" w:hAnsi="Arial Narrow" w:cs="Arial"/>
          <w:spacing w:val="-6"/>
          <w:sz w:val="26"/>
          <w:szCs w:val="26"/>
        </w:rPr>
        <w:t xml:space="preserve"> seguros S.A., se opuso a las declaraciones y condenas iniciales. Propuso como excepciones de fondo</w:t>
      </w:r>
      <w:r w:rsidRPr="0043580C">
        <w:rPr>
          <w:rFonts w:ascii="Arial Narrow" w:hAnsi="Arial Narrow" w:cs="Arial"/>
          <w:color w:val="FF0000"/>
          <w:spacing w:val="-6"/>
          <w:sz w:val="26"/>
          <w:szCs w:val="26"/>
        </w:rPr>
        <w:t xml:space="preserve"> </w:t>
      </w:r>
      <w:r w:rsidRPr="0043580C">
        <w:rPr>
          <w:rFonts w:ascii="Arial Narrow" w:hAnsi="Arial Narrow" w:cs="Arial"/>
          <w:spacing w:val="-6"/>
          <w:sz w:val="26"/>
          <w:szCs w:val="26"/>
        </w:rPr>
        <w:t>“Falta de legitimación en la causa por pasiva”, “Inexistencia de la obligación demandada por inexistencia de causa jurídica”,</w:t>
      </w:r>
      <w:r w:rsidR="007A1F0A" w:rsidRPr="0043580C">
        <w:rPr>
          <w:rFonts w:ascii="Arial Narrow" w:hAnsi="Arial Narrow" w:cs="Arial"/>
          <w:spacing w:val="-6"/>
          <w:sz w:val="26"/>
          <w:szCs w:val="26"/>
        </w:rPr>
        <w:t xml:space="preserve"> </w:t>
      </w:r>
      <w:r w:rsidRPr="0043580C">
        <w:rPr>
          <w:rFonts w:ascii="Arial Narrow" w:hAnsi="Arial Narrow" w:cs="Arial"/>
          <w:spacing w:val="-6"/>
          <w:sz w:val="26"/>
          <w:szCs w:val="26"/>
        </w:rPr>
        <w:t>“Improcedencia de reconocimiento de intereses moratorios”, “Inexistencia de la obligación de indemnizar” y “Prescripción”, ver fls.</w:t>
      </w:r>
      <w:r w:rsidR="007A1F0A" w:rsidRPr="0043580C">
        <w:rPr>
          <w:rFonts w:ascii="Arial Narrow" w:hAnsi="Arial Narrow" w:cs="Arial"/>
          <w:spacing w:val="-6"/>
          <w:sz w:val="26"/>
          <w:szCs w:val="26"/>
        </w:rPr>
        <w:t>195</w:t>
      </w:r>
      <w:r w:rsidRPr="0043580C">
        <w:rPr>
          <w:rFonts w:ascii="Arial Narrow" w:hAnsi="Arial Narrow" w:cs="Arial"/>
          <w:spacing w:val="-6"/>
          <w:sz w:val="26"/>
          <w:szCs w:val="26"/>
        </w:rPr>
        <w:t xml:space="preserve"> y ss. Se opuso, igualmente, a las pretensiones del llamamiento, indicando que se atiene a lo que resulte probado en el proceso, por cuanto la responsabilidad debe circunscribirse a los términos, condiciones y exclusiones de la póliza vigente al momento de producirse los hechos de la demanda. Propuso las </w:t>
      </w:r>
      <w:r w:rsidRPr="0043580C">
        <w:rPr>
          <w:rFonts w:ascii="Arial Narrow" w:hAnsi="Arial Narrow" w:cs="Arial"/>
          <w:spacing w:val="-6"/>
          <w:sz w:val="26"/>
          <w:szCs w:val="26"/>
        </w:rPr>
        <w:lastRenderedPageBreak/>
        <w:t>excepciones de: “</w:t>
      </w:r>
      <w:proofErr w:type="spellStart"/>
      <w:r w:rsidRPr="0043580C">
        <w:rPr>
          <w:rFonts w:ascii="Arial Narrow" w:hAnsi="Arial Narrow" w:cs="Arial"/>
          <w:spacing w:val="-6"/>
          <w:sz w:val="26"/>
          <w:szCs w:val="26"/>
        </w:rPr>
        <w:t>Inasegurabilidad</w:t>
      </w:r>
      <w:proofErr w:type="spellEnd"/>
      <w:r w:rsidRPr="0043580C">
        <w:rPr>
          <w:rFonts w:ascii="Arial Narrow" w:hAnsi="Arial Narrow" w:cs="Arial"/>
          <w:spacing w:val="-6"/>
          <w:sz w:val="26"/>
          <w:szCs w:val="26"/>
        </w:rPr>
        <w:t xml:space="preserve"> de la culpa grave y los actos meramente potestativos”, “Riesgos no amparados”, “Ausencia de dolo”, “Límite asegurado”, “No constitución en mora por parte del beneficiario”, y “Oposición a medios de prueba emanados de terceros”, ver folios </w:t>
      </w:r>
      <w:r w:rsidR="00041C78" w:rsidRPr="0043580C">
        <w:rPr>
          <w:rFonts w:ascii="Arial Narrow" w:hAnsi="Arial Narrow" w:cs="Arial"/>
          <w:spacing w:val="-6"/>
          <w:sz w:val="26"/>
          <w:szCs w:val="26"/>
        </w:rPr>
        <w:t>208</w:t>
      </w:r>
      <w:r w:rsidRPr="0043580C">
        <w:rPr>
          <w:rFonts w:ascii="Arial Narrow" w:hAnsi="Arial Narrow" w:cs="Arial"/>
          <w:spacing w:val="-6"/>
          <w:sz w:val="26"/>
          <w:szCs w:val="26"/>
        </w:rPr>
        <w:t xml:space="preserve"> a </w:t>
      </w:r>
      <w:r w:rsidR="00041C78" w:rsidRPr="0043580C">
        <w:rPr>
          <w:rFonts w:ascii="Arial Narrow" w:hAnsi="Arial Narrow" w:cs="Arial"/>
          <w:spacing w:val="-6"/>
          <w:sz w:val="26"/>
          <w:szCs w:val="26"/>
        </w:rPr>
        <w:t>213</w:t>
      </w:r>
      <w:r w:rsidRPr="0043580C">
        <w:rPr>
          <w:rFonts w:ascii="Arial Narrow" w:hAnsi="Arial Narrow" w:cs="Arial"/>
          <w:spacing w:val="-6"/>
          <w:sz w:val="26"/>
          <w:szCs w:val="26"/>
        </w:rPr>
        <w:t xml:space="preserve">.  </w:t>
      </w:r>
    </w:p>
    <w:p w:rsidR="00D85450" w:rsidRPr="0043580C" w:rsidRDefault="00D85450" w:rsidP="0043580C">
      <w:pPr>
        <w:pStyle w:val="Sinespaciado"/>
        <w:spacing w:line="288" w:lineRule="auto"/>
        <w:rPr>
          <w:rFonts w:ascii="Arial Narrow" w:hAnsi="Arial Narrow"/>
          <w:sz w:val="26"/>
          <w:szCs w:val="26"/>
        </w:rPr>
      </w:pPr>
    </w:p>
    <w:p w:rsidR="00D85450" w:rsidRPr="0043580C" w:rsidRDefault="00D85450" w:rsidP="0043580C">
      <w:pPr>
        <w:spacing w:line="288" w:lineRule="auto"/>
        <w:ind w:firstLine="900"/>
        <w:jc w:val="both"/>
        <w:rPr>
          <w:rFonts w:ascii="Arial Narrow" w:hAnsi="Arial Narrow" w:cs="Tahoma"/>
          <w:b/>
          <w:spacing w:val="-6"/>
          <w:sz w:val="26"/>
          <w:szCs w:val="26"/>
        </w:rPr>
      </w:pPr>
      <w:r w:rsidRPr="0043580C">
        <w:rPr>
          <w:rFonts w:ascii="Arial Narrow" w:hAnsi="Arial Narrow" w:cs="Tahoma"/>
          <w:b/>
          <w:spacing w:val="-6"/>
          <w:sz w:val="26"/>
          <w:szCs w:val="26"/>
        </w:rPr>
        <w:t>SENTENCIA DE PRIMERA INSTANCIA</w:t>
      </w:r>
    </w:p>
    <w:p w:rsidR="00D85450" w:rsidRPr="0043580C" w:rsidRDefault="00D85450" w:rsidP="0043580C">
      <w:pPr>
        <w:pStyle w:val="Sinespaciado"/>
        <w:spacing w:line="288" w:lineRule="auto"/>
        <w:rPr>
          <w:rFonts w:ascii="Arial Narrow" w:hAnsi="Arial Narrow"/>
          <w:sz w:val="26"/>
          <w:szCs w:val="26"/>
        </w:rPr>
      </w:pPr>
    </w:p>
    <w:p w:rsidR="0040545E" w:rsidRPr="0043580C" w:rsidRDefault="00D85450" w:rsidP="0043580C">
      <w:pPr>
        <w:spacing w:line="288" w:lineRule="auto"/>
        <w:ind w:firstLine="900"/>
        <w:jc w:val="both"/>
        <w:rPr>
          <w:rFonts w:ascii="Arial Narrow" w:hAnsi="Arial Narrow" w:cs="Tahoma"/>
          <w:spacing w:val="-6"/>
          <w:sz w:val="26"/>
          <w:szCs w:val="26"/>
        </w:rPr>
      </w:pPr>
      <w:r w:rsidRPr="0043580C">
        <w:rPr>
          <w:rFonts w:ascii="Arial Narrow" w:hAnsi="Arial Narrow" w:cs="Tahoma"/>
          <w:spacing w:val="-6"/>
          <w:sz w:val="26"/>
          <w:szCs w:val="26"/>
        </w:rPr>
        <w:t xml:space="preserve">El juzgado de primer grado dictó fallo el </w:t>
      </w:r>
      <w:r w:rsidR="00000B07" w:rsidRPr="0043580C">
        <w:rPr>
          <w:rFonts w:ascii="Arial Narrow" w:hAnsi="Arial Narrow" w:cs="Tahoma"/>
          <w:spacing w:val="-6"/>
          <w:sz w:val="26"/>
          <w:szCs w:val="26"/>
        </w:rPr>
        <w:t xml:space="preserve">1º de agosto </w:t>
      </w:r>
      <w:r w:rsidRPr="0043580C">
        <w:rPr>
          <w:rFonts w:ascii="Arial Narrow" w:hAnsi="Arial Narrow" w:cs="Tahoma"/>
          <w:spacing w:val="-6"/>
          <w:sz w:val="26"/>
          <w:szCs w:val="26"/>
        </w:rPr>
        <w:t xml:space="preserve">de 2018, en el que declaró la existencia del contrato de trabajo a término indefinido entre el demandante y </w:t>
      </w:r>
      <w:proofErr w:type="spellStart"/>
      <w:r w:rsidRPr="0043580C">
        <w:rPr>
          <w:rFonts w:ascii="Arial Narrow" w:hAnsi="Arial Narrow" w:cs="Tahoma"/>
          <w:spacing w:val="-6"/>
          <w:sz w:val="26"/>
          <w:szCs w:val="26"/>
        </w:rPr>
        <w:t>Promasivo</w:t>
      </w:r>
      <w:proofErr w:type="spellEnd"/>
      <w:r w:rsidRPr="0043580C">
        <w:rPr>
          <w:rFonts w:ascii="Arial Narrow" w:hAnsi="Arial Narrow" w:cs="Tahoma"/>
          <w:spacing w:val="-6"/>
          <w:sz w:val="26"/>
          <w:szCs w:val="26"/>
        </w:rPr>
        <w:t xml:space="preserve"> S.A. liquidada, desde el </w:t>
      </w:r>
      <w:r w:rsidR="00A84ED2" w:rsidRPr="0043580C">
        <w:rPr>
          <w:rFonts w:ascii="Arial Narrow" w:hAnsi="Arial Narrow" w:cs="Tahoma"/>
          <w:spacing w:val="-6"/>
          <w:sz w:val="26"/>
          <w:szCs w:val="26"/>
        </w:rPr>
        <w:t>17 de agosto de 2010</w:t>
      </w:r>
      <w:r w:rsidR="0040545E" w:rsidRPr="0043580C">
        <w:rPr>
          <w:rFonts w:ascii="Arial Narrow" w:hAnsi="Arial Narrow" w:cs="Tahoma"/>
          <w:spacing w:val="-6"/>
          <w:sz w:val="26"/>
          <w:szCs w:val="26"/>
        </w:rPr>
        <w:t xml:space="preserve"> y el 7 de octubre de 2014</w:t>
      </w:r>
      <w:r w:rsidRPr="0043580C">
        <w:rPr>
          <w:rFonts w:ascii="Arial Narrow" w:hAnsi="Arial Narrow" w:cs="Tahoma"/>
          <w:spacing w:val="-6"/>
          <w:sz w:val="26"/>
          <w:szCs w:val="26"/>
        </w:rPr>
        <w:t xml:space="preserve">, </w:t>
      </w:r>
      <w:r w:rsidR="0040545E" w:rsidRPr="0043580C">
        <w:rPr>
          <w:rFonts w:ascii="Arial Narrow" w:hAnsi="Arial Narrow" w:cs="Tahoma"/>
          <w:spacing w:val="-6"/>
          <w:sz w:val="26"/>
          <w:szCs w:val="26"/>
        </w:rPr>
        <w:t>el cual termin</w:t>
      </w:r>
      <w:r w:rsidR="004A0A56" w:rsidRPr="0043580C">
        <w:rPr>
          <w:rFonts w:ascii="Arial Narrow" w:hAnsi="Arial Narrow" w:cs="Tahoma"/>
          <w:spacing w:val="-6"/>
          <w:sz w:val="26"/>
          <w:szCs w:val="26"/>
        </w:rPr>
        <w:t xml:space="preserve">ó de manera </w:t>
      </w:r>
      <w:r w:rsidR="000252D0" w:rsidRPr="0043580C">
        <w:rPr>
          <w:rFonts w:ascii="Arial Narrow" w:hAnsi="Arial Narrow" w:cs="Tahoma"/>
          <w:spacing w:val="-6"/>
          <w:sz w:val="26"/>
          <w:szCs w:val="26"/>
        </w:rPr>
        <w:t xml:space="preserve">unilateral </w:t>
      </w:r>
      <w:r w:rsidR="0040545E" w:rsidRPr="0043580C">
        <w:rPr>
          <w:rFonts w:ascii="Arial Narrow" w:hAnsi="Arial Narrow" w:cs="Tahoma"/>
          <w:spacing w:val="-6"/>
          <w:sz w:val="26"/>
          <w:szCs w:val="26"/>
        </w:rPr>
        <w:t xml:space="preserve">por causas imputables al empleador, </w:t>
      </w:r>
      <w:r w:rsidRPr="0043580C">
        <w:rPr>
          <w:rFonts w:ascii="Arial Narrow" w:hAnsi="Arial Narrow" w:cs="Tahoma"/>
          <w:spacing w:val="-6"/>
          <w:sz w:val="26"/>
          <w:szCs w:val="26"/>
        </w:rPr>
        <w:t xml:space="preserve">y en consecuencia, condenó </w:t>
      </w:r>
      <w:r w:rsidR="0040545E" w:rsidRPr="0043580C">
        <w:rPr>
          <w:rFonts w:ascii="Arial Narrow" w:hAnsi="Arial Narrow" w:cs="Tahoma"/>
          <w:spacing w:val="-6"/>
          <w:sz w:val="26"/>
          <w:szCs w:val="26"/>
        </w:rPr>
        <w:t xml:space="preserve">a este al pago de </w:t>
      </w:r>
      <w:r w:rsidR="009A005A" w:rsidRPr="0043580C">
        <w:rPr>
          <w:rFonts w:ascii="Arial Narrow" w:hAnsi="Arial Narrow" w:cs="Tahoma"/>
          <w:spacing w:val="-6"/>
          <w:sz w:val="26"/>
          <w:szCs w:val="26"/>
        </w:rPr>
        <w:t xml:space="preserve">la indemnización por despido sin justa causa, reajuste de las vacaciones, prima, salarios, auxilio de transporte y bonificaciones proporcionales del 2014, </w:t>
      </w:r>
      <w:r w:rsidR="004A0A56" w:rsidRPr="0043580C">
        <w:rPr>
          <w:rFonts w:ascii="Arial Narrow" w:hAnsi="Arial Narrow" w:cs="Tahoma"/>
          <w:spacing w:val="-6"/>
          <w:sz w:val="26"/>
          <w:szCs w:val="26"/>
        </w:rPr>
        <w:t xml:space="preserve">las </w:t>
      </w:r>
      <w:r w:rsidR="009A005A" w:rsidRPr="0043580C">
        <w:rPr>
          <w:rFonts w:ascii="Arial Narrow" w:hAnsi="Arial Narrow" w:cs="Tahoma"/>
          <w:spacing w:val="-6"/>
          <w:sz w:val="26"/>
          <w:szCs w:val="26"/>
        </w:rPr>
        <w:t xml:space="preserve">cesantías </w:t>
      </w:r>
      <w:r w:rsidR="004A0A56" w:rsidRPr="0043580C">
        <w:rPr>
          <w:rFonts w:ascii="Arial Narrow" w:hAnsi="Arial Narrow" w:cs="Tahoma"/>
          <w:spacing w:val="-6"/>
          <w:sz w:val="26"/>
          <w:szCs w:val="26"/>
        </w:rPr>
        <w:t xml:space="preserve">del 2013 y </w:t>
      </w:r>
      <w:r w:rsidR="009A005A" w:rsidRPr="0043580C">
        <w:rPr>
          <w:rFonts w:ascii="Arial Narrow" w:hAnsi="Arial Narrow" w:cs="Tahoma"/>
          <w:spacing w:val="-6"/>
          <w:sz w:val="26"/>
          <w:szCs w:val="26"/>
        </w:rPr>
        <w:t xml:space="preserve">vacaciones del </w:t>
      </w:r>
      <w:r w:rsidR="004A0A56" w:rsidRPr="0043580C">
        <w:rPr>
          <w:rFonts w:ascii="Arial Narrow" w:hAnsi="Arial Narrow" w:cs="Tahoma"/>
          <w:spacing w:val="-6"/>
          <w:sz w:val="26"/>
          <w:szCs w:val="26"/>
        </w:rPr>
        <w:t>último</w:t>
      </w:r>
      <w:r w:rsidR="009A005A" w:rsidRPr="0043580C">
        <w:rPr>
          <w:rFonts w:ascii="Arial Narrow" w:hAnsi="Arial Narrow" w:cs="Tahoma"/>
          <w:spacing w:val="-6"/>
          <w:sz w:val="26"/>
          <w:szCs w:val="26"/>
        </w:rPr>
        <w:t xml:space="preserve"> año de servicios, la</w:t>
      </w:r>
      <w:r w:rsidR="004A0A56" w:rsidRPr="0043580C">
        <w:rPr>
          <w:rFonts w:ascii="Arial Narrow" w:hAnsi="Arial Narrow" w:cs="Tahoma"/>
          <w:spacing w:val="-6"/>
          <w:sz w:val="26"/>
          <w:szCs w:val="26"/>
        </w:rPr>
        <w:t>s sanciones contempladas e</w:t>
      </w:r>
      <w:r w:rsidR="000252D0" w:rsidRPr="0043580C">
        <w:rPr>
          <w:rFonts w:ascii="Arial Narrow" w:hAnsi="Arial Narrow" w:cs="Tahoma"/>
          <w:spacing w:val="-6"/>
          <w:sz w:val="26"/>
          <w:szCs w:val="26"/>
        </w:rPr>
        <w:t>n el artículo 99 de la Ley 50/90</w:t>
      </w:r>
      <w:r w:rsidR="004A0A56" w:rsidRPr="0043580C">
        <w:rPr>
          <w:rFonts w:ascii="Arial Narrow" w:hAnsi="Arial Narrow" w:cs="Tahoma"/>
          <w:spacing w:val="-6"/>
          <w:sz w:val="26"/>
          <w:szCs w:val="26"/>
        </w:rPr>
        <w:t xml:space="preserve"> y 65 </w:t>
      </w:r>
      <w:proofErr w:type="spellStart"/>
      <w:r w:rsidR="004A0A56" w:rsidRPr="0043580C">
        <w:rPr>
          <w:rFonts w:ascii="Arial Narrow" w:hAnsi="Arial Narrow" w:cs="Tahoma"/>
          <w:spacing w:val="-6"/>
          <w:sz w:val="26"/>
          <w:szCs w:val="26"/>
        </w:rPr>
        <w:t>CST</w:t>
      </w:r>
      <w:proofErr w:type="spellEnd"/>
      <w:r w:rsidR="004A0A56" w:rsidRPr="0043580C">
        <w:rPr>
          <w:rFonts w:ascii="Arial Narrow" w:hAnsi="Arial Narrow" w:cs="Tahoma"/>
          <w:spacing w:val="-6"/>
          <w:sz w:val="26"/>
          <w:szCs w:val="26"/>
        </w:rPr>
        <w:t xml:space="preserve"> y, los aportes al sistema pensional. </w:t>
      </w:r>
    </w:p>
    <w:p w:rsidR="004A0A56" w:rsidRPr="0043580C" w:rsidRDefault="004A0A56" w:rsidP="0043580C">
      <w:pPr>
        <w:pStyle w:val="Sinespaciado"/>
        <w:spacing w:line="288" w:lineRule="auto"/>
        <w:rPr>
          <w:rFonts w:ascii="Arial Narrow" w:hAnsi="Arial Narrow"/>
          <w:sz w:val="26"/>
          <w:szCs w:val="26"/>
        </w:rPr>
      </w:pPr>
    </w:p>
    <w:p w:rsidR="004A0A56" w:rsidRPr="0043580C" w:rsidRDefault="004A0A56" w:rsidP="0043580C">
      <w:pPr>
        <w:spacing w:line="288" w:lineRule="auto"/>
        <w:ind w:firstLine="900"/>
        <w:jc w:val="both"/>
        <w:rPr>
          <w:rFonts w:ascii="Arial Narrow" w:hAnsi="Arial Narrow" w:cs="Tahoma"/>
          <w:spacing w:val="-6"/>
          <w:sz w:val="26"/>
          <w:szCs w:val="26"/>
        </w:rPr>
      </w:pPr>
      <w:r w:rsidRPr="0043580C">
        <w:rPr>
          <w:rFonts w:ascii="Arial Narrow" w:hAnsi="Arial Narrow" w:cs="Segoe UI"/>
          <w:color w:val="212121"/>
          <w:spacing w:val="-6"/>
          <w:sz w:val="26"/>
          <w:szCs w:val="26"/>
        </w:rPr>
        <w:t xml:space="preserve">Dispuso que </w:t>
      </w:r>
      <w:proofErr w:type="spellStart"/>
      <w:r w:rsidRPr="0043580C">
        <w:rPr>
          <w:rFonts w:ascii="Arial Narrow" w:hAnsi="Arial Narrow" w:cs="Segoe UI"/>
          <w:color w:val="212121"/>
          <w:spacing w:val="-6"/>
          <w:sz w:val="26"/>
          <w:szCs w:val="26"/>
        </w:rPr>
        <w:t>Megabus</w:t>
      </w:r>
      <w:proofErr w:type="spellEnd"/>
      <w:r w:rsidRPr="0043580C">
        <w:rPr>
          <w:rFonts w:ascii="Arial Narrow" w:hAnsi="Arial Narrow" w:cs="Segoe UI"/>
          <w:color w:val="212121"/>
          <w:spacing w:val="-6"/>
          <w:sz w:val="26"/>
          <w:szCs w:val="26"/>
        </w:rPr>
        <w:t xml:space="preserve"> </w:t>
      </w:r>
      <w:proofErr w:type="spellStart"/>
      <w:r w:rsidRPr="0043580C">
        <w:rPr>
          <w:rFonts w:ascii="Arial Narrow" w:hAnsi="Arial Narrow" w:cs="Segoe UI"/>
          <w:color w:val="212121"/>
          <w:spacing w:val="-6"/>
          <w:sz w:val="26"/>
          <w:szCs w:val="26"/>
        </w:rPr>
        <w:t>SA</w:t>
      </w:r>
      <w:proofErr w:type="spellEnd"/>
      <w:r w:rsidRPr="0043580C">
        <w:rPr>
          <w:rFonts w:ascii="Arial Narrow" w:hAnsi="Arial Narrow" w:cs="Segoe UI"/>
          <w:color w:val="212121"/>
          <w:spacing w:val="-6"/>
          <w:sz w:val="26"/>
          <w:szCs w:val="26"/>
        </w:rPr>
        <w:t xml:space="preserve">., era solidaria, así mismo, condenó en el mismo nivel de solidarias a las sociedades SI 99 S.A. y López Bedoya y Asociados, por las obligaciones de </w:t>
      </w:r>
      <w:proofErr w:type="spellStart"/>
      <w:r w:rsidRPr="0043580C">
        <w:rPr>
          <w:rFonts w:ascii="Arial Narrow" w:hAnsi="Arial Narrow" w:cs="Segoe UI"/>
          <w:color w:val="212121"/>
          <w:spacing w:val="-6"/>
          <w:sz w:val="26"/>
          <w:szCs w:val="26"/>
        </w:rPr>
        <w:t>Megabus</w:t>
      </w:r>
      <w:proofErr w:type="spellEnd"/>
      <w:r w:rsidRPr="0043580C">
        <w:rPr>
          <w:rFonts w:ascii="Arial Narrow" w:hAnsi="Arial Narrow" w:cs="Segoe UI"/>
          <w:color w:val="212121"/>
          <w:spacing w:val="-6"/>
          <w:sz w:val="26"/>
          <w:szCs w:val="26"/>
        </w:rPr>
        <w:t>, en razón de la suscripción del contrato de concesión,</w:t>
      </w:r>
      <w:r w:rsidR="005C385F" w:rsidRPr="0043580C">
        <w:rPr>
          <w:rFonts w:ascii="Arial Narrow" w:hAnsi="Arial Narrow" w:cs="Segoe UI"/>
          <w:color w:val="212121"/>
          <w:spacing w:val="-6"/>
          <w:sz w:val="26"/>
          <w:szCs w:val="26"/>
        </w:rPr>
        <w:t xml:space="preserve"> al igual que a </w:t>
      </w:r>
      <w:proofErr w:type="spellStart"/>
      <w:r w:rsidR="005C385F" w:rsidRPr="0043580C">
        <w:rPr>
          <w:rFonts w:ascii="Arial Narrow" w:hAnsi="Arial Narrow" w:cs="Segoe UI"/>
          <w:color w:val="212121"/>
          <w:spacing w:val="-6"/>
          <w:sz w:val="26"/>
          <w:szCs w:val="26"/>
        </w:rPr>
        <w:t>Liberty</w:t>
      </w:r>
      <w:proofErr w:type="spellEnd"/>
      <w:r w:rsidR="005C385F" w:rsidRPr="0043580C">
        <w:rPr>
          <w:rFonts w:ascii="Arial Narrow" w:hAnsi="Arial Narrow" w:cs="Segoe UI"/>
          <w:color w:val="212121"/>
          <w:spacing w:val="-6"/>
          <w:sz w:val="26"/>
          <w:szCs w:val="26"/>
        </w:rPr>
        <w:t xml:space="preserve"> Seguros </w:t>
      </w:r>
      <w:r w:rsidRPr="0043580C">
        <w:rPr>
          <w:rFonts w:ascii="Arial Narrow" w:hAnsi="Arial Narrow" w:cs="Segoe UI"/>
          <w:color w:val="212121"/>
          <w:spacing w:val="-6"/>
          <w:sz w:val="26"/>
          <w:szCs w:val="26"/>
        </w:rPr>
        <w:t xml:space="preserve">en virtud de la póliza y hasta el límite del valor asegurado. Negó las </w:t>
      </w:r>
      <w:r w:rsidR="004B6427" w:rsidRPr="0043580C">
        <w:rPr>
          <w:rFonts w:ascii="Arial Narrow" w:hAnsi="Arial Narrow" w:cs="Segoe UI"/>
          <w:color w:val="212121"/>
          <w:spacing w:val="-6"/>
          <w:sz w:val="26"/>
          <w:szCs w:val="26"/>
        </w:rPr>
        <w:t xml:space="preserve">demás </w:t>
      </w:r>
      <w:r w:rsidR="005C385F" w:rsidRPr="0043580C">
        <w:rPr>
          <w:rFonts w:ascii="Arial Narrow" w:hAnsi="Arial Narrow" w:cs="Segoe UI"/>
          <w:color w:val="212121"/>
          <w:spacing w:val="-6"/>
          <w:sz w:val="26"/>
          <w:szCs w:val="26"/>
        </w:rPr>
        <w:t xml:space="preserve">pretensiones. </w:t>
      </w:r>
      <w:r w:rsidRPr="0043580C">
        <w:rPr>
          <w:rFonts w:ascii="Arial Narrow" w:hAnsi="Arial Narrow" w:cs="Segoe UI"/>
          <w:color w:val="212121"/>
          <w:spacing w:val="-6"/>
          <w:sz w:val="26"/>
          <w:szCs w:val="26"/>
        </w:rPr>
        <w:t xml:space="preserve">Por último, impuso las costas </w:t>
      </w:r>
      <w:r w:rsidR="004B6427" w:rsidRPr="0043580C">
        <w:rPr>
          <w:rFonts w:ascii="Arial Narrow" w:hAnsi="Arial Narrow" w:cs="Segoe UI"/>
          <w:color w:val="212121"/>
          <w:spacing w:val="-6"/>
          <w:sz w:val="26"/>
          <w:szCs w:val="26"/>
        </w:rPr>
        <w:t xml:space="preserve">a </w:t>
      </w:r>
      <w:r w:rsidRPr="0043580C">
        <w:rPr>
          <w:rFonts w:ascii="Arial Narrow" w:hAnsi="Arial Narrow" w:cs="Segoe UI"/>
          <w:color w:val="212121"/>
          <w:spacing w:val="-6"/>
          <w:sz w:val="26"/>
          <w:szCs w:val="26"/>
        </w:rPr>
        <w:t xml:space="preserve">cargo de </w:t>
      </w:r>
      <w:proofErr w:type="spellStart"/>
      <w:r w:rsidR="004B6427" w:rsidRPr="0043580C">
        <w:rPr>
          <w:rFonts w:ascii="Arial Narrow" w:hAnsi="Arial Narrow" w:cs="Segoe UI"/>
          <w:color w:val="212121"/>
          <w:spacing w:val="-6"/>
          <w:sz w:val="26"/>
          <w:szCs w:val="26"/>
        </w:rPr>
        <w:t>Promasivo</w:t>
      </w:r>
      <w:proofErr w:type="spellEnd"/>
      <w:r w:rsidR="004B6427" w:rsidRPr="0043580C">
        <w:rPr>
          <w:rFonts w:ascii="Arial Narrow" w:hAnsi="Arial Narrow" w:cs="Segoe UI"/>
          <w:color w:val="212121"/>
          <w:spacing w:val="-6"/>
          <w:sz w:val="26"/>
          <w:szCs w:val="26"/>
        </w:rPr>
        <w:t xml:space="preserve"> y </w:t>
      </w:r>
      <w:proofErr w:type="spellStart"/>
      <w:r w:rsidRPr="0043580C">
        <w:rPr>
          <w:rFonts w:ascii="Arial Narrow" w:hAnsi="Arial Narrow" w:cs="Segoe UI"/>
          <w:color w:val="212121"/>
          <w:spacing w:val="-6"/>
          <w:sz w:val="26"/>
          <w:szCs w:val="26"/>
        </w:rPr>
        <w:t>Megabús</w:t>
      </w:r>
      <w:proofErr w:type="spellEnd"/>
      <w:r w:rsidRPr="0043580C">
        <w:rPr>
          <w:rFonts w:ascii="Arial Narrow" w:hAnsi="Arial Narrow" w:cs="Segoe UI"/>
          <w:color w:val="212121"/>
          <w:spacing w:val="-6"/>
          <w:sz w:val="26"/>
          <w:szCs w:val="26"/>
        </w:rPr>
        <w:t xml:space="preserve"> </w:t>
      </w:r>
      <w:r w:rsidR="004B6427" w:rsidRPr="0043580C">
        <w:rPr>
          <w:rFonts w:ascii="Arial Narrow" w:hAnsi="Arial Narrow" w:cs="Segoe UI"/>
          <w:color w:val="212121"/>
          <w:spacing w:val="-6"/>
          <w:sz w:val="26"/>
          <w:szCs w:val="26"/>
        </w:rPr>
        <w:t xml:space="preserve">en favor del demandante </w:t>
      </w:r>
      <w:r w:rsidRPr="0043580C">
        <w:rPr>
          <w:rFonts w:ascii="Arial Narrow" w:hAnsi="Arial Narrow" w:cs="Segoe UI"/>
          <w:color w:val="212121"/>
          <w:spacing w:val="-6"/>
          <w:sz w:val="26"/>
          <w:szCs w:val="26"/>
        </w:rPr>
        <w:t xml:space="preserve">en un </w:t>
      </w:r>
      <w:r w:rsidR="004B6427" w:rsidRPr="0043580C">
        <w:rPr>
          <w:rFonts w:ascii="Arial Narrow" w:hAnsi="Arial Narrow" w:cs="Segoe UI"/>
          <w:color w:val="212121"/>
          <w:spacing w:val="-6"/>
          <w:sz w:val="26"/>
          <w:szCs w:val="26"/>
        </w:rPr>
        <w:t>70</w:t>
      </w:r>
      <w:r w:rsidRPr="0043580C">
        <w:rPr>
          <w:rFonts w:ascii="Arial Narrow" w:hAnsi="Arial Narrow" w:cs="Segoe UI"/>
          <w:color w:val="212121"/>
          <w:spacing w:val="-6"/>
          <w:sz w:val="26"/>
          <w:szCs w:val="26"/>
        </w:rPr>
        <w:t xml:space="preserve"> % de las causadas</w:t>
      </w:r>
      <w:r w:rsidR="004B6427" w:rsidRPr="0043580C">
        <w:rPr>
          <w:rFonts w:ascii="Arial Narrow" w:hAnsi="Arial Narrow" w:cs="Segoe UI"/>
          <w:color w:val="212121"/>
          <w:spacing w:val="-6"/>
          <w:sz w:val="26"/>
          <w:szCs w:val="26"/>
        </w:rPr>
        <w:t xml:space="preserve"> y, a las llamadas en garantía </w:t>
      </w:r>
      <w:r w:rsidR="005C385F" w:rsidRPr="0043580C">
        <w:rPr>
          <w:rFonts w:ascii="Arial Narrow" w:hAnsi="Arial Narrow" w:cs="Segoe UI"/>
          <w:color w:val="212121"/>
          <w:spacing w:val="-6"/>
          <w:sz w:val="26"/>
          <w:szCs w:val="26"/>
        </w:rPr>
        <w:t>a</w:t>
      </w:r>
      <w:r w:rsidR="004B6427" w:rsidRPr="0043580C">
        <w:rPr>
          <w:rFonts w:ascii="Arial Narrow" w:hAnsi="Arial Narrow" w:cs="Segoe UI"/>
          <w:color w:val="212121"/>
          <w:spacing w:val="-6"/>
          <w:sz w:val="26"/>
          <w:szCs w:val="26"/>
        </w:rPr>
        <w:t xml:space="preserve"> favor de </w:t>
      </w:r>
      <w:proofErr w:type="spellStart"/>
      <w:r w:rsidR="004B6427" w:rsidRPr="0043580C">
        <w:rPr>
          <w:rFonts w:ascii="Arial Narrow" w:hAnsi="Arial Narrow" w:cs="Segoe UI"/>
          <w:color w:val="212121"/>
          <w:spacing w:val="-6"/>
          <w:sz w:val="26"/>
          <w:szCs w:val="26"/>
        </w:rPr>
        <w:t>Megabús</w:t>
      </w:r>
      <w:proofErr w:type="spellEnd"/>
      <w:r w:rsidR="004B6427" w:rsidRPr="0043580C">
        <w:rPr>
          <w:rFonts w:ascii="Arial Narrow" w:hAnsi="Arial Narrow" w:cs="Segoe UI"/>
          <w:color w:val="212121"/>
          <w:spacing w:val="-6"/>
          <w:sz w:val="26"/>
          <w:szCs w:val="26"/>
        </w:rPr>
        <w:t xml:space="preserve">. </w:t>
      </w:r>
    </w:p>
    <w:p w:rsidR="00D85450" w:rsidRPr="0043580C" w:rsidRDefault="00D85450" w:rsidP="0043580C">
      <w:pPr>
        <w:pStyle w:val="Sinespaciado"/>
        <w:spacing w:line="288" w:lineRule="auto"/>
        <w:rPr>
          <w:rFonts w:ascii="Arial Narrow" w:hAnsi="Arial Narrow"/>
          <w:sz w:val="26"/>
          <w:szCs w:val="26"/>
        </w:rPr>
      </w:pPr>
    </w:p>
    <w:p w:rsidR="00D85450" w:rsidRPr="0043580C" w:rsidRDefault="00D85450" w:rsidP="0043580C">
      <w:pPr>
        <w:spacing w:line="288" w:lineRule="auto"/>
        <w:ind w:firstLine="900"/>
        <w:jc w:val="both"/>
        <w:rPr>
          <w:rFonts w:ascii="Arial Narrow" w:hAnsi="Arial Narrow" w:cs="Tahoma"/>
          <w:b/>
          <w:spacing w:val="-6"/>
          <w:sz w:val="26"/>
          <w:szCs w:val="26"/>
        </w:rPr>
      </w:pPr>
      <w:r w:rsidRPr="0043580C">
        <w:rPr>
          <w:rFonts w:ascii="Arial Narrow" w:hAnsi="Arial Narrow" w:cs="Tahoma"/>
          <w:b/>
          <w:spacing w:val="-6"/>
          <w:sz w:val="26"/>
          <w:szCs w:val="26"/>
        </w:rPr>
        <w:t>APELACIÓN</w:t>
      </w:r>
    </w:p>
    <w:p w:rsidR="008B5BAB" w:rsidRPr="0043580C" w:rsidRDefault="008B5BAB" w:rsidP="0043580C">
      <w:pPr>
        <w:pStyle w:val="Sinespaciado"/>
        <w:spacing w:line="288" w:lineRule="auto"/>
        <w:rPr>
          <w:rFonts w:ascii="Arial Narrow" w:hAnsi="Arial Narrow"/>
          <w:sz w:val="26"/>
          <w:szCs w:val="26"/>
        </w:rPr>
      </w:pPr>
    </w:p>
    <w:p w:rsidR="008B5BAB" w:rsidRPr="0043580C" w:rsidRDefault="008B5BAB" w:rsidP="0043580C">
      <w:pPr>
        <w:shd w:val="clear" w:color="auto" w:fill="FFFFFF"/>
        <w:spacing w:line="288" w:lineRule="auto"/>
        <w:ind w:firstLine="708"/>
        <w:jc w:val="both"/>
        <w:rPr>
          <w:rFonts w:ascii="Arial Narrow" w:hAnsi="Arial Narrow" w:cs="Segoe UI"/>
          <w:color w:val="212121"/>
          <w:spacing w:val="-6"/>
          <w:sz w:val="26"/>
          <w:szCs w:val="26"/>
        </w:rPr>
      </w:pPr>
      <w:r w:rsidRPr="0043580C">
        <w:rPr>
          <w:rFonts w:ascii="Arial Narrow" w:hAnsi="Arial Narrow" w:cs="Segoe UI"/>
          <w:color w:val="212121"/>
          <w:spacing w:val="-6"/>
          <w:sz w:val="26"/>
          <w:szCs w:val="26"/>
        </w:rPr>
        <w:t xml:space="preserve">López Bedoya y Asociados </w:t>
      </w:r>
      <w:r w:rsidR="005C385F" w:rsidRPr="0043580C">
        <w:rPr>
          <w:rFonts w:ascii="Arial Narrow" w:hAnsi="Arial Narrow" w:cs="Segoe UI"/>
          <w:color w:val="212121"/>
          <w:spacing w:val="-6"/>
          <w:sz w:val="26"/>
          <w:szCs w:val="26"/>
        </w:rPr>
        <w:t xml:space="preserve">cuestionó la imposición </w:t>
      </w:r>
      <w:r w:rsidRPr="0043580C">
        <w:rPr>
          <w:rFonts w:ascii="Arial Narrow" w:hAnsi="Arial Narrow" w:cs="Segoe UI"/>
          <w:color w:val="212121"/>
          <w:spacing w:val="-6"/>
          <w:sz w:val="26"/>
          <w:szCs w:val="26"/>
        </w:rPr>
        <w:t>de las indemnizaciones</w:t>
      </w:r>
      <w:r w:rsidR="005C385F" w:rsidRPr="0043580C">
        <w:rPr>
          <w:rFonts w:ascii="Arial Narrow" w:hAnsi="Arial Narrow" w:cs="Segoe UI"/>
          <w:color w:val="212121"/>
          <w:spacing w:val="-6"/>
          <w:sz w:val="26"/>
          <w:szCs w:val="26"/>
        </w:rPr>
        <w:t>, puesto que quedó demostrado q</w:t>
      </w:r>
      <w:r w:rsidRPr="0043580C">
        <w:rPr>
          <w:rFonts w:ascii="Arial Narrow" w:hAnsi="Arial Narrow" w:cs="Segoe UI"/>
          <w:color w:val="212121"/>
          <w:spacing w:val="-6"/>
          <w:sz w:val="26"/>
          <w:szCs w:val="26"/>
        </w:rPr>
        <w:t xml:space="preserve">ue desde el 2012 </w:t>
      </w:r>
      <w:proofErr w:type="spellStart"/>
      <w:r w:rsidRPr="0043580C">
        <w:rPr>
          <w:rFonts w:ascii="Arial Narrow" w:hAnsi="Arial Narrow" w:cs="Segoe UI"/>
          <w:color w:val="212121"/>
          <w:spacing w:val="-6"/>
          <w:sz w:val="26"/>
          <w:szCs w:val="26"/>
        </w:rPr>
        <w:t>Promasivo</w:t>
      </w:r>
      <w:proofErr w:type="spellEnd"/>
      <w:r w:rsidRPr="0043580C">
        <w:rPr>
          <w:rFonts w:ascii="Arial Narrow" w:hAnsi="Arial Narrow" w:cs="Segoe UI"/>
          <w:color w:val="212121"/>
          <w:spacing w:val="-6"/>
          <w:sz w:val="26"/>
          <w:szCs w:val="26"/>
        </w:rPr>
        <w:t xml:space="preserve"> S.A., atravesó una difícil situación económica, siendo prueba de ello el sometimiento a control por parte de la Superintendencia de Puertos y Transporte, circunstancia que a su juicio descarta la mala fe del empleador.</w:t>
      </w:r>
    </w:p>
    <w:p w:rsidR="00D85450" w:rsidRPr="0043580C" w:rsidRDefault="00D85450" w:rsidP="0043580C">
      <w:pPr>
        <w:pStyle w:val="Sinespaciado"/>
        <w:spacing w:line="288" w:lineRule="auto"/>
        <w:rPr>
          <w:rFonts w:ascii="Arial Narrow" w:hAnsi="Arial Narrow"/>
          <w:sz w:val="26"/>
          <w:szCs w:val="26"/>
        </w:rPr>
      </w:pPr>
    </w:p>
    <w:p w:rsidR="00D85450" w:rsidRDefault="00D85450" w:rsidP="0043580C">
      <w:pPr>
        <w:tabs>
          <w:tab w:val="left" w:pos="0"/>
        </w:tabs>
        <w:suppressAutoHyphens/>
        <w:spacing w:line="288" w:lineRule="auto"/>
        <w:jc w:val="both"/>
        <w:rPr>
          <w:rFonts w:ascii="Arial Narrow" w:hAnsi="Arial Narrow"/>
          <w:spacing w:val="-6"/>
          <w:sz w:val="26"/>
          <w:szCs w:val="26"/>
          <w:lang w:val="es-CO" w:eastAsia="es-CO"/>
        </w:rPr>
      </w:pPr>
      <w:r w:rsidRPr="0043580C">
        <w:rPr>
          <w:rFonts w:ascii="Arial Narrow" w:hAnsi="Arial Narrow" w:cs="Tahoma"/>
          <w:color w:val="000000"/>
          <w:spacing w:val="-6"/>
          <w:sz w:val="26"/>
          <w:szCs w:val="26"/>
          <w:lang w:eastAsia="es-CO"/>
        </w:rPr>
        <w:tab/>
        <w:t xml:space="preserve">El procurador judicial de </w:t>
      </w:r>
      <w:proofErr w:type="spellStart"/>
      <w:r w:rsidRPr="0043580C">
        <w:rPr>
          <w:rFonts w:ascii="Arial Narrow" w:hAnsi="Arial Narrow" w:cs="Tahoma"/>
          <w:color w:val="000000"/>
          <w:spacing w:val="-6"/>
          <w:sz w:val="26"/>
          <w:szCs w:val="26"/>
          <w:lang w:eastAsia="es-CO"/>
        </w:rPr>
        <w:t>Liberty</w:t>
      </w:r>
      <w:proofErr w:type="spellEnd"/>
      <w:r w:rsidRPr="0043580C">
        <w:rPr>
          <w:rFonts w:ascii="Arial Narrow" w:hAnsi="Arial Narrow" w:cs="Tahoma"/>
          <w:color w:val="000000"/>
          <w:spacing w:val="-6"/>
          <w:sz w:val="26"/>
          <w:szCs w:val="26"/>
          <w:lang w:eastAsia="es-CO"/>
        </w:rPr>
        <w:t xml:space="preserve"> Seguros </w:t>
      </w:r>
      <w:proofErr w:type="spellStart"/>
      <w:r w:rsidRPr="0043580C">
        <w:rPr>
          <w:rFonts w:ascii="Arial Narrow" w:hAnsi="Arial Narrow" w:cs="Tahoma"/>
          <w:color w:val="000000"/>
          <w:spacing w:val="-6"/>
          <w:sz w:val="26"/>
          <w:szCs w:val="26"/>
          <w:lang w:eastAsia="es-CO"/>
        </w:rPr>
        <w:t>S.A</w:t>
      </w:r>
      <w:proofErr w:type="spellEnd"/>
      <w:r w:rsidRPr="0043580C">
        <w:rPr>
          <w:rFonts w:ascii="Arial Narrow" w:hAnsi="Arial Narrow" w:cs="Tahoma"/>
          <w:color w:val="000000"/>
          <w:spacing w:val="-6"/>
          <w:sz w:val="26"/>
          <w:szCs w:val="26"/>
          <w:lang w:eastAsia="es-CO"/>
        </w:rPr>
        <w:t xml:space="preserve"> se alzó indicando que</w:t>
      </w:r>
      <w:r w:rsidR="008B5BAB" w:rsidRPr="0043580C">
        <w:rPr>
          <w:rFonts w:ascii="Arial Narrow" w:hAnsi="Arial Narrow" w:cs="Tahoma"/>
          <w:color w:val="000000"/>
          <w:spacing w:val="-6"/>
          <w:sz w:val="26"/>
          <w:szCs w:val="26"/>
          <w:lang w:eastAsia="es-CO"/>
        </w:rPr>
        <w:t>;</w:t>
      </w:r>
      <w:r w:rsidRPr="0043580C">
        <w:rPr>
          <w:rFonts w:ascii="Arial Narrow" w:hAnsi="Arial Narrow" w:cs="Tahoma"/>
          <w:color w:val="000000"/>
          <w:spacing w:val="-6"/>
          <w:sz w:val="26"/>
          <w:szCs w:val="26"/>
          <w:lang w:eastAsia="es-CO"/>
        </w:rPr>
        <w:t xml:space="preserve"> (i) </w:t>
      </w:r>
      <w:r w:rsidRPr="0043580C">
        <w:rPr>
          <w:rFonts w:ascii="Arial Narrow" w:hAnsi="Arial Narrow"/>
          <w:spacing w:val="-6"/>
          <w:sz w:val="26"/>
          <w:szCs w:val="26"/>
          <w:lang w:val="es-CO" w:eastAsia="es-CO"/>
        </w:rPr>
        <w:t xml:space="preserve">las exclusiones de la póliza contemplan la culpa grave, el dolo y los actos meramente potestativos, y dado que </w:t>
      </w:r>
      <w:proofErr w:type="spellStart"/>
      <w:r w:rsidRPr="0043580C">
        <w:rPr>
          <w:rFonts w:ascii="Arial Narrow" w:hAnsi="Arial Narrow"/>
          <w:spacing w:val="-6"/>
          <w:sz w:val="26"/>
          <w:szCs w:val="26"/>
          <w:lang w:val="es-CO" w:eastAsia="es-CO"/>
        </w:rPr>
        <w:t>Promasivo</w:t>
      </w:r>
      <w:proofErr w:type="spellEnd"/>
      <w:r w:rsidRPr="0043580C">
        <w:rPr>
          <w:rFonts w:ascii="Arial Narrow" w:hAnsi="Arial Narrow"/>
          <w:spacing w:val="-6"/>
          <w:sz w:val="26"/>
          <w:szCs w:val="26"/>
          <w:lang w:val="es-CO" w:eastAsia="es-CO"/>
        </w:rPr>
        <w:t xml:space="preserve">, en calidad de tomador y </w:t>
      </w:r>
      <w:proofErr w:type="spellStart"/>
      <w:r w:rsidRPr="0043580C">
        <w:rPr>
          <w:rFonts w:ascii="Arial Narrow" w:hAnsi="Arial Narrow"/>
          <w:spacing w:val="-6"/>
          <w:sz w:val="26"/>
          <w:szCs w:val="26"/>
          <w:lang w:val="es-CO" w:eastAsia="es-CO"/>
        </w:rPr>
        <w:t>Megabus</w:t>
      </w:r>
      <w:proofErr w:type="spellEnd"/>
      <w:r w:rsidRPr="0043580C">
        <w:rPr>
          <w:rFonts w:ascii="Arial Narrow" w:hAnsi="Arial Narrow"/>
          <w:spacing w:val="-6"/>
          <w:sz w:val="26"/>
          <w:szCs w:val="26"/>
          <w:lang w:val="es-CO" w:eastAsia="es-CO"/>
        </w:rPr>
        <w:t xml:space="preserve"> como asegurado, incumplieron sus obligaciones contractuales, no existe cobertura en el pago de indemnizaciones moratorias, al tenor de lo preceptuado en el artículo 1055 del C. Co;</w:t>
      </w:r>
      <w:r w:rsidR="008B5BAB" w:rsidRPr="0043580C">
        <w:rPr>
          <w:rFonts w:ascii="Arial Narrow" w:hAnsi="Arial Narrow"/>
          <w:spacing w:val="-6"/>
          <w:sz w:val="26"/>
          <w:szCs w:val="26"/>
          <w:lang w:val="es-CO" w:eastAsia="es-CO"/>
        </w:rPr>
        <w:t xml:space="preserve"> (ii</w:t>
      </w:r>
      <w:r w:rsidRPr="0043580C">
        <w:rPr>
          <w:rFonts w:ascii="Arial Narrow" w:hAnsi="Arial Narrow"/>
          <w:spacing w:val="-6"/>
          <w:sz w:val="26"/>
          <w:szCs w:val="26"/>
          <w:lang w:val="es-CO" w:eastAsia="es-CO"/>
        </w:rPr>
        <w:t xml:space="preserve">) los aportes a pensión </w:t>
      </w:r>
      <w:r w:rsidR="005C385F" w:rsidRPr="0043580C">
        <w:rPr>
          <w:rFonts w:ascii="Arial Narrow" w:hAnsi="Arial Narrow"/>
          <w:spacing w:val="-6"/>
          <w:sz w:val="26"/>
          <w:szCs w:val="26"/>
          <w:lang w:val="es-CO" w:eastAsia="es-CO"/>
        </w:rPr>
        <w:t xml:space="preserve">y las vacaciones </w:t>
      </w:r>
      <w:r w:rsidRPr="0043580C">
        <w:rPr>
          <w:rFonts w:ascii="Arial Narrow" w:hAnsi="Arial Narrow"/>
          <w:spacing w:val="-6"/>
          <w:sz w:val="26"/>
          <w:szCs w:val="26"/>
          <w:lang w:val="es-CO" w:eastAsia="es-CO"/>
        </w:rPr>
        <w:t>no está</w:t>
      </w:r>
      <w:r w:rsidR="005C385F" w:rsidRPr="0043580C">
        <w:rPr>
          <w:rFonts w:ascii="Arial Narrow" w:hAnsi="Arial Narrow"/>
          <w:spacing w:val="-6"/>
          <w:sz w:val="26"/>
          <w:szCs w:val="26"/>
          <w:lang w:val="es-CO" w:eastAsia="es-CO"/>
        </w:rPr>
        <w:t>n</w:t>
      </w:r>
      <w:r w:rsidRPr="0043580C">
        <w:rPr>
          <w:rFonts w:ascii="Arial Narrow" w:hAnsi="Arial Narrow"/>
          <w:spacing w:val="-6"/>
          <w:sz w:val="26"/>
          <w:szCs w:val="26"/>
          <w:lang w:val="es-CO" w:eastAsia="es-CO"/>
        </w:rPr>
        <w:t xml:space="preserve"> </w:t>
      </w:r>
      <w:r w:rsidR="005C385F" w:rsidRPr="0043580C">
        <w:rPr>
          <w:rFonts w:ascii="Arial Narrow" w:hAnsi="Arial Narrow"/>
          <w:spacing w:val="-6"/>
          <w:sz w:val="26"/>
          <w:szCs w:val="26"/>
          <w:lang w:val="es-CO" w:eastAsia="es-CO"/>
        </w:rPr>
        <w:t>cubiertos p</w:t>
      </w:r>
      <w:r w:rsidR="008B5BAB" w:rsidRPr="0043580C">
        <w:rPr>
          <w:rFonts w:ascii="Arial Narrow" w:hAnsi="Arial Narrow"/>
          <w:spacing w:val="-6"/>
          <w:sz w:val="26"/>
          <w:szCs w:val="26"/>
          <w:lang w:val="es-CO" w:eastAsia="es-CO"/>
        </w:rPr>
        <w:t xml:space="preserve">or la póliza de seguros y, (iii) no hay lugar a imponer costas. </w:t>
      </w:r>
    </w:p>
    <w:p w:rsidR="0043580C" w:rsidRPr="0043580C" w:rsidRDefault="0043580C" w:rsidP="0043580C">
      <w:pPr>
        <w:tabs>
          <w:tab w:val="left" w:pos="0"/>
        </w:tabs>
        <w:suppressAutoHyphens/>
        <w:spacing w:line="288" w:lineRule="auto"/>
        <w:jc w:val="both"/>
        <w:rPr>
          <w:rFonts w:ascii="Arial Narrow" w:hAnsi="Arial Narrow"/>
          <w:spacing w:val="-6"/>
          <w:sz w:val="26"/>
          <w:szCs w:val="26"/>
          <w:lang w:val="es-CO" w:eastAsia="es-CO"/>
        </w:rPr>
      </w:pPr>
    </w:p>
    <w:p w:rsidR="00D85450" w:rsidRPr="0043580C" w:rsidRDefault="00D85450" w:rsidP="0043580C">
      <w:pPr>
        <w:shd w:val="clear" w:color="auto" w:fill="FFFFFF"/>
        <w:spacing w:line="288" w:lineRule="auto"/>
        <w:ind w:firstLine="708"/>
        <w:jc w:val="both"/>
        <w:rPr>
          <w:rFonts w:ascii="Arial Narrow" w:hAnsi="Arial Narrow"/>
          <w:spacing w:val="-6"/>
          <w:sz w:val="26"/>
          <w:szCs w:val="26"/>
          <w:lang w:val="es-CO" w:eastAsia="es-CO"/>
        </w:rPr>
      </w:pPr>
      <w:r w:rsidRPr="0043580C">
        <w:rPr>
          <w:rFonts w:ascii="Arial Narrow" w:hAnsi="Arial Narrow"/>
          <w:spacing w:val="-6"/>
          <w:sz w:val="26"/>
          <w:szCs w:val="26"/>
          <w:lang w:val="es-CO" w:eastAsia="es-CO"/>
        </w:rPr>
        <w:t xml:space="preserve">Por su parte, SI 99 S.A. se mostró inconforme  con la solidaridad que se le deduce con el llamamiento en garantía, aduciendo </w:t>
      </w:r>
      <w:r w:rsidRPr="0043580C">
        <w:rPr>
          <w:rFonts w:ascii="Arial Narrow" w:hAnsi="Arial Narrow" w:cs="Arial"/>
          <w:spacing w:val="-6"/>
          <w:sz w:val="26"/>
          <w:szCs w:val="26"/>
        </w:rPr>
        <w:t xml:space="preserve">la suscripción de los Otros Sí, modificó la esencia del contrato de concesión Nº 01 de 2004 del que era garante, por lo tanto, al no haber participado en la suscripción de los mismos, se da la figura de la novación de la obligación, como eximente de cualquier responsabilidad solidaria frente a </w:t>
      </w:r>
      <w:proofErr w:type="spellStart"/>
      <w:r w:rsidRPr="0043580C">
        <w:rPr>
          <w:rFonts w:ascii="Arial Narrow" w:hAnsi="Arial Narrow" w:cs="Arial"/>
          <w:spacing w:val="-6"/>
          <w:sz w:val="26"/>
          <w:szCs w:val="26"/>
        </w:rPr>
        <w:t>Megabús</w:t>
      </w:r>
      <w:proofErr w:type="spellEnd"/>
      <w:r w:rsidRPr="0043580C">
        <w:rPr>
          <w:rFonts w:ascii="Arial Narrow" w:hAnsi="Arial Narrow" w:cs="Arial"/>
          <w:spacing w:val="-6"/>
          <w:sz w:val="26"/>
          <w:szCs w:val="26"/>
        </w:rPr>
        <w:t xml:space="preserve"> S.A.</w:t>
      </w:r>
    </w:p>
    <w:p w:rsidR="00D85450" w:rsidRPr="0043580C" w:rsidRDefault="00D85450" w:rsidP="0043580C">
      <w:pPr>
        <w:spacing w:line="288" w:lineRule="auto"/>
        <w:jc w:val="both"/>
        <w:rPr>
          <w:rFonts w:ascii="Arial Narrow" w:hAnsi="Arial Narrow"/>
          <w:sz w:val="26"/>
          <w:szCs w:val="26"/>
          <w:u w:val="single"/>
          <w:lang w:val="es-CO"/>
        </w:rPr>
      </w:pPr>
    </w:p>
    <w:p w:rsidR="00D85450" w:rsidRPr="0043580C" w:rsidRDefault="00D85450" w:rsidP="0043580C">
      <w:pPr>
        <w:pStyle w:val="Sinespaciado"/>
        <w:spacing w:line="288" w:lineRule="auto"/>
        <w:ind w:firstLine="708"/>
        <w:rPr>
          <w:rFonts w:ascii="Arial Narrow" w:hAnsi="Arial Narrow"/>
          <w:b/>
          <w:sz w:val="26"/>
          <w:szCs w:val="26"/>
          <w:lang w:eastAsia="es-CO"/>
        </w:rPr>
      </w:pPr>
      <w:r w:rsidRPr="0043580C">
        <w:rPr>
          <w:rFonts w:ascii="Arial Narrow" w:hAnsi="Arial Narrow"/>
          <w:b/>
          <w:sz w:val="26"/>
          <w:szCs w:val="26"/>
          <w:lang w:eastAsia="es-CO"/>
        </w:rPr>
        <w:t>CONSIDERACIONES.</w:t>
      </w:r>
    </w:p>
    <w:p w:rsidR="00D85450" w:rsidRPr="0043580C" w:rsidRDefault="00D85450" w:rsidP="0043580C">
      <w:pPr>
        <w:pStyle w:val="Sinespaciado"/>
        <w:spacing w:line="288" w:lineRule="auto"/>
        <w:rPr>
          <w:rFonts w:ascii="Arial Narrow" w:hAnsi="Arial Narrow"/>
          <w:sz w:val="26"/>
          <w:szCs w:val="26"/>
        </w:rPr>
      </w:pPr>
    </w:p>
    <w:p w:rsidR="00B42581" w:rsidRPr="0043580C" w:rsidRDefault="00D85450" w:rsidP="0043580C">
      <w:pPr>
        <w:pStyle w:val="Sinespaciado"/>
        <w:spacing w:line="288" w:lineRule="auto"/>
        <w:rPr>
          <w:rFonts w:ascii="Arial Narrow" w:hAnsi="Arial Narrow"/>
          <w:sz w:val="26"/>
          <w:szCs w:val="26"/>
        </w:rPr>
      </w:pPr>
      <w:r w:rsidRPr="0043580C">
        <w:rPr>
          <w:rFonts w:ascii="Arial Narrow" w:hAnsi="Arial Narrow"/>
          <w:sz w:val="26"/>
          <w:szCs w:val="26"/>
        </w:rPr>
        <w:tab/>
        <w:t>Problema</w:t>
      </w:r>
      <w:r w:rsidR="00B42581" w:rsidRPr="0043580C">
        <w:rPr>
          <w:rFonts w:ascii="Arial Narrow" w:hAnsi="Arial Narrow"/>
          <w:sz w:val="26"/>
          <w:szCs w:val="26"/>
        </w:rPr>
        <w:t>s</w:t>
      </w:r>
      <w:r w:rsidRPr="0043580C">
        <w:rPr>
          <w:rFonts w:ascii="Arial Narrow" w:hAnsi="Arial Narrow"/>
          <w:sz w:val="26"/>
          <w:szCs w:val="26"/>
        </w:rPr>
        <w:t xml:space="preserve"> jurídico</w:t>
      </w:r>
      <w:r w:rsidR="00B42581" w:rsidRPr="0043580C">
        <w:rPr>
          <w:rFonts w:ascii="Arial Narrow" w:hAnsi="Arial Narrow"/>
          <w:sz w:val="26"/>
          <w:szCs w:val="26"/>
        </w:rPr>
        <w:t>s</w:t>
      </w:r>
      <w:r w:rsidRPr="0043580C">
        <w:rPr>
          <w:rFonts w:ascii="Arial Narrow" w:hAnsi="Arial Narrow"/>
          <w:sz w:val="26"/>
          <w:szCs w:val="26"/>
        </w:rPr>
        <w:t>.</w:t>
      </w:r>
    </w:p>
    <w:p w:rsidR="00471268" w:rsidRPr="0043580C" w:rsidRDefault="00471268" w:rsidP="0043580C">
      <w:pPr>
        <w:pStyle w:val="Sinespaciado"/>
        <w:spacing w:line="288" w:lineRule="auto"/>
        <w:rPr>
          <w:rFonts w:ascii="Arial Narrow" w:hAnsi="Arial Narrow"/>
          <w:sz w:val="26"/>
          <w:szCs w:val="26"/>
        </w:rPr>
      </w:pPr>
    </w:p>
    <w:p w:rsidR="00471268" w:rsidRPr="0043580C" w:rsidRDefault="00471268" w:rsidP="0043580C">
      <w:pPr>
        <w:pStyle w:val="Sinespaciado"/>
        <w:spacing w:line="288" w:lineRule="auto"/>
        <w:ind w:firstLine="708"/>
        <w:jc w:val="both"/>
        <w:rPr>
          <w:rFonts w:ascii="Arial Narrow" w:hAnsi="Arial Narrow" w:cs="Arial"/>
          <w:i/>
          <w:iCs/>
          <w:spacing w:val="-6"/>
          <w:sz w:val="26"/>
          <w:szCs w:val="26"/>
        </w:rPr>
      </w:pPr>
      <w:r w:rsidRPr="0043580C">
        <w:rPr>
          <w:rFonts w:ascii="Arial Narrow" w:hAnsi="Arial Narrow" w:cs="Arial"/>
          <w:i/>
          <w:iCs/>
          <w:spacing w:val="-6"/>
          <w:sz w:val="26"/>
          <w:szCs w:val="26"/>
        </w:rPr>
        <w:t xml:space="preserve">¿Debe responder solidariamente la sociedad SI 99 S.A. frente a </w:t>
      </w:r>
      <w:proofErr w:type="spellStart"/>
      <w:r w:rsidRPr="0043580C">
        <w:rPr>
          <w:rFonts w:ascii="Arial Narrow" w:hAnsi="Arial Narrow" w:cs="Arial"/>
          <w:i/>
          <w:iCs/>
          <w:spacing w:val="-6"/>
          <w:sz w:val="26"/>
          <w:szCs w:val="26"/>
        </w:rPr>
        <w:t>Megabús</w:t>
      </w:r>
      <w:proofErr w:type="spellEnd"/>
      <w:r w:rsidRPr="0043580C">
        <w:rPr>
          <w:rFonts w:ascii="Arial Narrow" w:hAnsi="Arial Narrow" w:cs="Arial"/>
          <w:i/>
          <w:iCs/>
          <w:spacing w:val="-6"/>
          <w:sz w:val="26"/>
          <w:szCs w:val="26"/>
        </w:rPr>
        <w:t xml:space="preserve"> S.A. como lo concluyó la a-quo, o por el contrario, se configuró una novación de las obligaciones con la suscripción de los otros sí al Contrato de Concesión 01 de 2004?</w:t>
      </w:r>
    </w:p>
    <w:p w:rsidR="00471268" w:rsidRPr="0043580C" w:rsidRDefault="00471268" w:rsidP="0043580C">
      <w:pPr>
        <w:pStyle w:val="Sinespaciado"/>
        <w:spacing w:line="288" w:lineRule="auto"/>
        <w:rPr>
          <w:rFonts w:ascii="Arial Narrow" w:hAnsi="Arial Narrow"/>
          <w:sz w:val="26"/>
          <w:szCs w:val="26"/>
        </w:rPr>
      </w:pPr>
    </w:p>
    <w:p w:rsidR="00876752" w:rsidRPr="0043580C" w:rsidRDefault="00876752" w:rsidP="0043580C">
      <w:pPr>
        <w:pStyle w:val="Sinespaciado"/>
        <w:spacing w:line="288" w:lineRule="auto"/>
        <w:ind w:firstLine="708"/>
        <w:jc w:val="both"/>
        <w:rPr>
          <w:rFonts w:ascii="Arial Narrow" w:hAnsi="Arial Narrow" w:cs="Segoe UI"/>
          <w:i/>
          <w:color w:val="212121"/>
          <w:spacing w:val="-6"/>
          <w:sz w:val="26"/>
          <w:szCs w:val="26"/>
        </w:rPr>
      </w:pPr>
      <w:r w:rsidRPr="0043580C">
        <w:rPr>
          <w:rFonts w:ascii="Arial Narrow" w:hAnsi="Arial Narrow" w:cs="Segoe UI"/>
          <w:i/>
          <w:color w:val="212121"/>
          <w:spacing w:val="-6"/>
          <w:sz w:val="26"/>
          <w:szCs w:val="26"/>
        </w:rPr>
        <w:t xml:space="preserve">¿Son de recibo las indemnizaciones moratorias de que tratan los artículos 99 de la Ley 50/90 y 65 del </w:t>
      </w:r>
      <w:proofErr w:type="spellStart"/>
      <w:r w:rsidRPr="0043580C">
        <w:rPr>
          <w:rFonts w:ascii="Arial Narrow" w:hAnsi="Arial Narrow" w:cs="Segoe UI"/>
          <w:i/>
          <w:color w:val="212121"/>
          <w:spacing w:val="-6"/>
          <w:sz w:val="26"/>
          <w:szCs w:val="26"/>
        </w:rPr>
        <w:t>CST</w:t>
      </w:r>
      <w:proofErr w:type="spellEnd"/>
      <w:r w:rsidRPr="0043580C">
        <w:rPr>
          <w:rFonts w:ascii="Arial Narrow" w:hAnsi="Arial Narrow" w:cs="Segoe UI"/>
          <w:i/>
          <w:color w:val="212121"/>
          <w:spacing w:val="-6"/>
          <w:sz w:val="26"/>
          <w:szCs w:val="26"/>
        </w:rPr>
        <w:t>?</w:t>
      </w:r>
    </w:p>
    <w:p w:rsidR="00876752" w:rsidRPr="0043580C" w:rsidRDefault="00876752" w:rsidP="0043580C">
      <w:pPr>
        <w:pStyle w:val="Sinespaciado"/>
        <w:spacing w:line="288" w:lineRule="auto"/>
        <w:rPr>
          <w:rFonts w:ascii="Arial Narrow" w:hAnsi="Arial Narrow"/>
          <w:sz w:val="26"/>
          <w:szCs w:val="26"/>
        </w:rPr>
      </w:pPr>
    </w:p>
    <w:p w:rsidR="00471268" w:rsidRPr="0043580C" w:rsidRDefault="00471268" w:rsidP="0043580C">
      <w:pPr>
        <w:pStyle w:val="Sinespaciado"/>
        <w:spacing w:line="288" w:lineRule="auto"/>
        <w:ind w:firstLine="708"/>
        <w:jc w:val="both"/>
        <w:rPr>
          <w:rFonts w:ascii="Arial Narrow" w:hAnsi="Arial Narrow" w:cs="Segoe UI"/>
          <w:i/>
          <w:color w:val="212121"/>
          <w:spacing w:val="-6"/>
          <w:sz w:val="26"/>
          <w:szCs w:val="26"/>
        </w:rPr>
      </w:pPr>
      <w:r w:rsidRPr="0043580C">
        <w:rPr>
          <w:rFonts w:ascii="Arial Narrow" w:hAnsi="Arial Narrow" w:cs="Segoe UI"/>
          <w:i/>
          <w:color w:val="212121"/>
          <w:spacing w:val="-6"/>
          <w:sz w:val="26"/>
          <w:szCs w:val="26"/>
        </w:rPr>
        <w:t xml:space="preserve">¿La mala fe patronal afectó o no la Póliza de Seguro, o </w:t>
      </w:r>
      <w:r w:rsidR="00876752" w:rsidRPr="0043580C">
        <w:rPr>
          <w:rFonts w:ascii="Arial Narrow" w:hAnsi="Arial Narrow" w:cs="Segoe UI"/>
          <w:i/>
          <w:color w:val="212121"/>
          <w:spacing w:val="-6"/>
          <w:sz w:val="26"/>
          <w:szCs w:val="26"/>
        </w:rPr>
        <w:t>alguno de los rubros laborales?</w:t>
      </w:r>
    </w:p>
    <w:p w:rsidR="00D85450" w:rsidRPr="0043580C" w:rsidRDefault="00D85450" w:rsidP="0043580C">
      <w:pPr>
        <w:pStyle w:val="Sinespaciado"/>
        <w:spacing w:line="288" w:lineRule="auto"/>
        <w:rPr>
          <w:rFonts w:ascii="Arial Narrow" w:hAnsi="Arial Narrow"/>
          <w:sz w:val="26"/>
          <w:szCs w:val="26"/>
        </w:rPr>
      </w:pPr>
    </w:p>
    <w:p w:rsidR="00D85450" w:rsidRPr="0043580C" w:rsidRDefault="00D85450" w:rsidP="0043580C">
      <w:pPr>
        <w:pStyle w:val="Sinespaciado"/>
        <w:spacing w:line="288" w:lineRule="auto"/>
        <w:ind w:firstLine="708"/>
        <w:jc w:val="both"/>
        <w:rPr>
          <w:rFonts w:ascii="Arial Narrow" w:hAnsi="Arial Narrow" w:cs="Arial"/>
          <w:i/>
          <w:iCs/>
          <w:spacing w:val="-6"/>
          <w:sz w:val="26"/>
          <w:szCs w:val="26"/>
        </w:rPr>
      </w:pPr>
      <w:r w:rsidRPr="0043580C">
        <w:rPr>
          <w:rFonts w:ascii="Arial Narrow" w:hAnsi="Arial Narrow" w:cs="Arial"/>
          <w:i/>
          <w:iCs/>
          <w:spacing w:val="-6"/>
          <w:sz w:val="26"/>
          <w:szCs w:val="26"/>
        </w:rPr>
        <w:t xml:space="preserve">¿Existen acreencias laborales por las que deba responder solidariamente </w:t>
      </w:r>
      <w:proofErr w:type="spellStart"/>
      <w:r w:rsidRPr="0043580C">
        <w:rPr>
          <w:rFonts w:ascii="Arial Narrow" w:hAnsi="Arial Narrow" w:cs="Arial"/>
          <w:i/>
          <w:iCs/>
          <w:spacing w:val="-6"/>
          <w:sz w:val="26"/>
          <w:szCs w:val="26"/>
        </w:rPr>
        <w:t>Megabús</w:t>
      </w:r>
      <w:proofErr w:type="spellEnd"/>
      <w:r w:rsidRPr="0043580C">
        <w:rPr>
          <w:rFonts w:ascii="Arial Narrow" w:hAnsi="Arial Narrow" w:cs="Arial"/>
          <w:i/>
          <w:iCs/>
          <w:spacing w:val="-6"/>
          <w:sz w:val="26"/>
          <w:szCs w:val="26"/>
        </w:rPr>
        <w:t xml:space="preserve"> S.A. y que no se encuentren cubiertas por la mencionada póliza?  </w:t>
      </w:r>
    </w:p>
    <w:p w:rsidR="00471268" w:rsidRPr="0043580C" w:rsidRDefault="00471268" w:rsidP="0043580C">
      <w:pPr>
        <w:pStyle w:val="Sinespaciado"/>
        <w:spacing w:line="288" w:lineRule="auto"/>
        <w:rPr>
          <w:rFonts w:ascii="Arial Narrow" w:hAnsi="Arial Narrow"/>
          <w:sz w:val="26"/>
          <w:szCs w:val="26"/>
        </w:rPr>
      </w:pPr>
    </w:p>
    <w:p w:rsidR="00471268" w:rsidRPr="0043580C" w:rsidRDefault="00471268" w:rsidP="0043580C">
      <w:pPr>
        <w:pStyle w:val="Sinespaciado"/>
        <w:spacing w:line="288" w:lineRule="auto"/>
        <w:ind w:firstLine="708"/>
        <w:jc w:val="both"/>
        <w:rPr>
          <w:rFonts w:ascii="Arial Narrow" w:hAnsi="Arial Narrow" w:cs="Segoe UI"/>
          <w:i/>
          <w:color w:val="212121"/>
          <w:spacing w:val="-6"/>
          <w:sz w:val="26"/>
          <w:szCs w:val="26"/>
        </w:rPr>
      </w:pPr>
      <w:r w:rsidRPr="0043580C">
        <w:rPr>
          <w:rFonts w:ascii="Arial Narrow" w:hAnsi="Arial Narrow" w:cs="Segoe UI"/>
          <w:i/>
          <w:color w:val="212121"/>
          <w:spacing w:val="-6"/>
          <w:sz w:val="26"/>
          <w:szCs w:val="26"/>
        </w:rPr>
        <w:t>¿Es procedente la imposición de costas a cargo de la compañía aseguradora en favor de la llamante</w:t>
      </w:r>
      <w:r w:rsidR="00876752" w:rsidRPr="0043580C">
        <w:rPr>
          <w:rFonts w:ascii="Arial Narrow" w:hAnsi="Arial Narrow" w:cs="Segoe UI"/>
          <w:i/>
          <w:color w:val="212121"/>
          <w:spacing w:val="-6"/>
          <w:sz w:val="26"/>
          <w:szCs w:val="26"/>
        </w:rPr>
        <w:t>?</w:t>
      </w:r>
    </w:p>
    <w:p w:rsidR="005C385F" w:rsidRPr="0043580C" w:rsidRDefault="005C385F" w:rsidP="0043580C">
      <w:pPr>
        <w:pStyle w:val="Sinespaciado"/>
        <w:spacing w:line="288" w:lineRule="auto"/>
        <w:rPr>
          <w:rFonts w:ascii="Arial Narrow" w:hAnsi="Arial Narrow"/>
          <w:sz w:val="26"/>
          <w:szCs w:val="26"/>
        </w:rPr>
      </w:pPr>
    </w:p>
    <w:p w:rsidR="00D85450" w:rsidRPr="0043580C" w:rsidRDefault="00D85450" w:rsidP="0043580C">
      <w:pPr>
        <w:spacing w:line="288" w:lineRule="auto"/>
        <w:ind w:firstLine="708"/>
        <w:jc w:val="both"/>
        <w:rPr>
          <w:rFonts w:ascii="Arial Narrow" w:hAnsi="Arial Narrow" w:cs="Tahoma"/>
          <w:b/>
          <w:sz w:val="26"/>
          <w:szCs w:val="26"/>
        </w:rPr>
      </w:pPr>
      <w:r w:rsidRPr="0043580C">
        <w:rPr>
          <w:rFonts w:ascii="Arial Narrow" w:hAnsi="Arial Narrow" w:cs="Tahoma"/>
          <w:b/>
          <w:sz w:val="26"/>
          <w:szCs w:val="26"/>
        </w:rPr>
        <w:t xml:space="preserve">Desenvolvimiento de la problemática planteada. </w:t>
      </w:r>
    </w:p>
    <w:p w:rsidR="006317B1" w:rsidRPr="0043580C" w:rsidRDefault="006317B1" w:rsidP="0043580C">
      <w:pPr>
        <w:pStyle w:val="Sinespaciado"/>
        <w:spacing w:line="288" w:lineRule="auto"/>
        <w:rPr>
          <w:rFonts w:ascii="Arial Narrow" w:hAnsi="Arial Narrow"/>
          <w:sz w:val="26"/>
          <w:szCs w:val="26"/>
        </w:rPr>
      </w:pPr>
    </w:p>
    <w:p w:rsidR="006317B1" w:rsidRPr="0043580C" w:rsidRDefault="006317B1" w:rsidP="0043580C">
      <w:pPr>
        <w:shd w:val="clear" w:color="auto" w:fill="FFFFFF"/>
        <w:spacing w:line="288" w:lineRule="auto"/>
        <w:ind w:firstLine="708"/>
        <w:jc w:val="both"/>
        <w:rPr>
          <w:rFonts w:ascii="Arial Narrow" w:hAnsi="Arial Narrow" w:cs="Segoe UI"/>
          <w:color w:val="212121"/>
          <w:spacing w:val="-6"/>
          <w:sz w:val="26"/>
          <w:szCs w:val="26"/>
        </w:rPr>
      </w:pPr>
      <w:r w:rsidRPr="0043580C">
        <w:rPr>
          <w:rFonts w:ascii="Arial Narrow" w:hAnsi="Arial Narrow" w:cs="Segoe UI"/>
          <w:color w:val="212121"/>
          <w:spacing w:val="-6"/>
          <w:sz w:val="26"/>
          <w:szCs w:val="26"/>
        </w:rPr>
        <w:t>La adecuada solución de los anteriores dilemas jurídicos, por rigor metodológico, impone</w:t>
      </w:r>
      <w:r w:rsidR="002C0E60" w:rsidRPr="0043580C">
        <w:rPr>
          <w:rFonts w:ascii="Arial Narrow" w:hAnsi="Arial Narrow" w:cs="Segoe UI"/>
          <w:color w:val="212121"/>
          <w:spacing w:val="-6"/>
          <w:sz w:val="26"/>
          <w:szCs w:val="26"/>
        </w:rPr>
        <w:t xml:space="preserve"> examinar, en primer lugar, la </w:t>
      </w:r>
      <w:r w:rsidRPr="0043580C">
        <w:rPr>
          <w:rFonts w:ascii="Arial Narrow" w:hAnsi="Arial Narrow" w:cs="Segoe UI"/>
          <w:color w:val="212121"/>
          <w:spacing w:val="-6"/>
          <w:sz w:val="26"/>
          <w:szCs w:val="26"/>
        </w:rPr>
        <w:t>inconformidad de la sociedad López Bed</w:t>
      </w:r>
      <w:r w:rsidR="002C0E60" w:rsidRPr="0043580C">
        <w:rPr>
          <w:rFonts w:ascii="Arial Narrow" w:hAnsi="Arial Narrow" w:cs="Segoe UI"/>
          <w:color w:val="212121"/>
          <w:spacing w:val="-6"/>
          <w:sz w:val="26"/>
          <w:szCs w:val="26"/>
        </w:rPr>
        <w:t xml:space="preserve">oya y Asociados &amp; </w:t>
      </w:r>
      <w:proofErr w:type="spellStart"/>
      <w:r w:rsidR="002C0E60" w:rsidRPr="0043580C">
        <w:rPr>
          <w:rFonts w:ascii="Arial Narrow" w:hAnsi="Arial Narrow" w:cs="Segoe UI"/>
          <w:color w:val="212121"/>
          <w:spacing w:val="-6"/>
          <w:sz w:val="26"/>
          <w:szCs w:val="26"/>
        </w:rPr>
        <w:t>Cía</w:t>
      </w:r>
      <w:proofErr w:type="spellEnd"/>
      <w:r w:rsidR="002C0E60" w:rsidRPr="0043580C">
        <w:rPr>
          <w:rFonts w:ascii="Arial Narrow" w:hAnsi="Arial Narrow" w:cs="Segoe UI"/>
          <w:color w:val="212121"/>
          <w:spacing w:val="-6"/>
          <w:sz w:val="26"/>
          <w:szCs w:val="26"/>
        </w:rPr>
        <w:t xml:space="preserve"> S. en C.</w:t>
      </w:r>
    </w:p>
    <w:p w:rsidR="00EE650D" w:rsidRPr="0043580C" w:rsidRDefault="00EE650D" w:rsidP="0043580C">
      <w:pPr>
        <w:pStyle w:val="Sinespaciado"/>
        <w:spacing w:line="288" w:lineRule="auto"/>
        <w:rPr>
          <w:rFonts w:ascii="Arial Narrow" w:hAnsi="Arial Narrow"/>
          <w:sz w:val="26"/>
          <w:szCs w:val="26"/>
        </w:rPr>
      </w:pPr>
    </w:p>
    <w:p w:rsidR="00EE650D" w:rsidRPr="0043580C" w:rsidRDefault="00EE650D" w:rsidP="0043580C">
      <w:pPr>
        <w:shd w:val="clear" w:color="auto" w:fill="FFFFFF"/>
        <w:spacing w:line="288" w:lineRule="auto"/>
        <w:ind w:firstLine="708"/>
        <w:jc w:val="both"/>
        <w:rPr>
          <w:rFonts w:ascii="Arial Narrow" w:hAnsi="Arial Narrow" w:cs="Segoe UI"/>
          <w:color w:val="212121"/>
          <w:spacing w:val="-6"/>
          <w:sz w:val="26"/>
          <w:szCs w:val="26"/>
        </w:rPr>
      </w:pPr>
      <w:r w:rsidRPr="0043580C">
        <w:rPr>
          <w:rFonts w:ascii="Arial Narrow" w:hAnsi="Arial Narrow" w:cs="Segoe UI"/>
          <w:color w:val="212121"/>
          <w:spacing w:val="-6"/>
          <w:sz w:val="26"/>
          <w:szCs w:val="26"/>
        </w:rPr>
        <w:t xml:space="preserve">Reprocha esta sociedad la imposición de las </w:t>
      </w:r>
      <w:r w:rsidR="00D23134" w:rsidRPr="0043580C">
        <w:rPr>
          <w:rFonts w:ascii="Arial Narrow" w:hAnsi="Arial Narrow" w:cs="Segoe UI"/>
          <w:color w:val="212121"/>
          <w:spacing w:val="-6"/>
          <w:sz w:val="26"/>
          <w:szCs w:val="26"/>
        </w:rPr>
        <w:t>sanciones</w:t>
      </w:r>
      <w:r w:rsidRPr="0043580C">
        <w:rPr>
          <w:rFonts w:ascii="Arial Narrow" w:hAnsi="Arial Narrow" w:cs="Segoe UI"/>
          <w:color w:val="212121"/>
          <w:spacing w:val="-6"/>
          <w:sz w:val="26"/>
          <w:szCs w:val="26"/>
        </w:rPr>
        <w:t xml:space="preserve"> moratorias a las que accedió la a-quo, contenidas en el artículo 65 </w:t>
      </w:r>
      <w:proofErr w:type="spellStart"/>
      <w:r w:rsidRPr="0043580C">
        <w:rPr>
          <w:rFonts w:ascii="Arial Narrow" w:hAnsi="Arial Narrow" w:cs="Segoe UI"/>
          <w:color w:val="212121"/>
          <w:spacing w:val="-6"/>
          <w:sz w:val="26"/>
          <w:szCs w:val="26"/>
        </w:rPr>
        <w:t>CST</w:t>
      </w:r>
      <w:proofErr w:type="spellEnd"/>
      <w:r w:rsidRPr="0043580C">
        <w:rPr>
          <w:rFonts w:ascii="Arial Narrow" w:hAnsi="Arial Narrow" w:cs="Segoe UI"/>
          <w:color w:val="212121"/>
          <w:spacing w:val="-6"/>
          <w:sz w:val="26"/>
          <w:szCs w:val="26"/>
        </w:rPr>
        <w:t xml:space="preserve"> y 50 de la Ley 50 de 1990, pues a su juicio, la crisis económica </w:t>
      </w:r>
      <w:r w:rsidR="00D23134" w:rsidRPr="0043580C">
        <w:rPr>
          <w:rFonts w:ascii="Arial Narrow" w:hAnsi="Arial Narrow" w:cs="Segoe UI"/>
          <w:color w:val="212121"/>
          <w:spacing w:val="-6"/>
          <w:sz w:val="26"/>
          <w:szCs w:val="26"/>
        </w:rPr>
        <w:t>de</w:t>
      </w:r>
      <w:r w:rsidRPr="0043580C">
        <w:rPr>
          <w:rFonts w:ascii="Arial Narrow" w:hAnsi="Arial Narrow" w:cs="Segoe UI"/>
          <w:color w:val="212121"/>
          <w:spacing w:val="-6"/>
          <w:sz w:val="26"/>
          <w:szCs w:val="26"/>
        </w:rPr>
        <w:t xml:space="preserve"> </w:t>
      </w:r>
      <w:proofErr w:type="spellStart"/>
      <w:r w:rsidRPr="0043580C">
        <w:rPr>
          <w:rFonts w:ascii="Arial Narrow" w:hAnsi="Arial Narrow" w:cs="Segoe UI"/>
          <w:color w:val="212121"/>
          <w:spacing w:val="-6"/>
          <w:sz w:val="26"/>
          <w:szCs w:val="26"/>
        </w:rPr>
        <w:t>Promasivo</w:t>
      </w:r>
      <w:proofErr w:type="spellEnd"/>
      <w:r w:rsidRPr="0043580C">
        <w:rPr>
          <w:rFonts w:ascii="Arial Narrow" w:hAnsi="Arial Narrow" w:cs="Segoe UI"/>
          <w:color w:val="212121"/>
          <w:spacing w:val="-6"/>
          <w:sz w:val="26"/>
          <w:szCs w:val="26"/>
        </w:rPr>
        <w:t xml:space="preserve"> </w:t>
      </w:r>
      <w:proofErr w:type="spellStart"/>
      <w:r w:rsidRPr="0043580C">
        <w:rPr>
          <w:rFonts w:ascii="Arial Narrow" w:hAnsi="Arial Narrow" w:cs="Segoe UI"/>
          <w:color w:val="212121"/>
          <w:spacing w:val="-6"/>
          <w:sz w:val="26"/>
          <w:szCs w:val="26"/>
        </w:rPr>
        <w:t>S.A</w:t>
      </w:r>
      <w:proofErr w:type="spellEnd"/>
      <w:r w:rsidRPr="0043580C">
        <w:rPr>
          <w:rFonts w:ascii="Arial Narrow" w:hAnsi="Arial Narrow" w:cs="Segoe UI"/>
          <w:color w:val="212121"/>
          <w:spacing w:val="-6"/>
          <w:sz w:val="26"/>
          <w:szCs w:val="26"/>
        </w:rPr>
        <w:t xml:space="preserve">, le impidió </w:t>
      </w:r>
      <w:r w:rsidR="00D23134" w:rsidRPr="0043580C">
        <w:rPr>
          <w:rFonts w:ascii="Arial Narrow" w:hAnsi="Arial Narrow" w:cs="Segoe UI"/>
          <w:color w:val="212121"/>
          <w:spacing w:val="-6"/>
          <w:sz w:val="26"/>
          <w:szCs w:val="26"/>
        </w:rPr>
        <w:t>cumplir las</w:t>
      </w:r>
      <w:r w:rsidRPr="0043580C">
        <w:rPr>
          <w:rFonts w:ascii="Arial Narrow" w:hAnsi="Arial Narrow" w:cs="Segoe UI"/>
          <w:color w:val="212121"/>
          <w:spacing w:val="-6"/>
          <w:sz w:val="26"/>
          <w:szCs w:val="26"/>
        </w:rPr>
        <w:t xml:space="preserve"> obligaciones laborales, circunstancia que </w:t>
      </w:r>
      <w:r w:rsidR="00D23134" w:rsidRPr="0043580C">
        <w:rPr>
          <w:rFonts w:ascii="Arial Narrow" w:hAnsi="Arial Narrow" w:cs="Segoe UI"/>
          <w:color w:val="212121"/>
          <w:spacing w:val="-6"/>
          <w:sz w:val="26"/>
          <w:szCs w:val="26"/>
        </w:rPr>
        <w:t xml:space="preserve">considera </w:t>
      </w:r>
      <w:r w:rsidRPr="0043580C">
        <w:rPr>
          <w:rFonts w:ascii="Arial Narrow" w:hAnsi="Arial Narrow" w:cs="Segoe UI"/>
          <w:color w:val="212121"/>
          <w:spacing w:val="-6"/>
          <w:sz w:val="26"/>
          <w:szCs w:val="26"/>
        </w:rPr>
        <w:t xml:space="preserve">es indicativa de buena fe, y por ende, </w:t>
      </w:r>
      <w:proofErr w:type="spellStart"/>
      <w:r w:rsidRPr="0043580C">
        <w:rPr>
          <w:rFonts w:ascii="Arial Narrow" w:hAnsi="Arial Narrow" w:cs="Segoe UI"/>
          <w:color w:val="212121"/>
          <w:spacing w:val="-6"/>
          <w:sz w:val="26"/>
          <w:szCs w:val="26"/>
        </w:rPr>
        <w:t>exonerativa</w:t>
      </w:r>
      <w:proofErr w:type="spellEnd"/>
      <w:r w:rsidRPr="0043580C">
        <w:rPr>
          <w:rFonts w:ascii="Arial Narrow" w:hAnsi="Arial Narrow" w:cs="Segoe UI"/>
          <w:color w:val="212121"/>
          <w:spacing w:val="-6"/>
          <w:sz w:val="26"/>
          <w:szCs w:val="26"/>
        </w:rPr>
        <w:t xml:space="preserve"> de las sanciones </w:t>
      </w:r>
      <w:r w:rsidR="00D23134" w:rsidRPr="0043580C">
        <w:rPr>
          <w:rFonts w:ascii="Arial Narrow" w:hAnsi="Arial Narrow" w:cs="Segoe UI"/>
          <w:color w:val="212121"/>
          <w:spacing w:val="-6"/>
          <w:sz w:val="26"/>
          <w:szCs w:val="26"/>
        </w:rPr>
        <w:t xml:space="preserve">referidas. </w:t>
      </w:r>
    </w:p>
    <w:p w:rsidR="00EE650D" w:rsidRPr="0043580C" w:rsidRDefault="00EE650D" w:rsidP="0043580C">
      <w:pPr>
        <w:pStyle w:val="Sinespaciado"/>
        <w:spacing w:line="288" w:lineRule="auto"/>
        <w:rPr>
          <w:rFonts w:ascii="Arial Narrow" w:hAnsi="Arial Narrow"/>
          <w:sz w:val="26"/>
          <w:szCs w:val="26"/>
        </w:rPr>
      </w:pPr>
      <w:r w:rsidRPr="0043580C">
        <w:rPr>
          <w:rFonts w:ascii="Arial Narrow" w:hAnsi="Arial Narrow"/>
          <w:sz w:val="26"/>
          <w:szCs w:val="26"/>
        </w:rPr>
        <w:t> </w:t>
      </w:r>
    </w:p>
    <w:p w:rsidR="00EE650D" w:rsidRPr="0043580C" w:rsidRDefault="00EE650D" w:rsidP="0043580C">
      <w:pPr>
        <w:shd w:val="clear" w:color="auto" w:fill="FFFFFF"/>
        <w:spacing w:line="288" w:lineRule="auto"/>
        <w:ind w:firstLine="708"/>
        <w:jc w:val="both"/>
        <w:rPr>
          <w:rFonts w:ascii="Arial Narrow" w:hAnsi="Arial Narrow" w:cs="Segoe UI"/>
          <w:color w:val="212121"/>
          <w:spacing w:val="-6"/>
          <w:sz w:val="26"/>
          <w:szCs w:val="26"/>
        </w:rPr>
      </w:pPr>
      <w:r w:rsidRPr="0043580C">
        <w:rPr>
          <w:rFonts w:ascii="Arial Narrow" w:hAnsi="Arial Narrow" w:cs="Segoe UI"/>
          <w:color w:val="212121"/>
          <w:spacing w:val="-6"/>
          <w:sz w:val="26"/>
          <w:szCs w:val="26"/>
        </w:rPr>
        <w:t>Al respecto, debe la Sala precisar en primer lugar, que tal como lo tiene decantado la jurisprudencia del órgano de cierre de esta especialidad laboral, las indemnizaciones moratorias no proceden de forma automática ni inexorable, pues no es suficiente que el empleador adeude objetivamente salarios y/o prestaciones sociales a la finalización del vínculo laboral, sino que es menester que el juzgador ausculte en el comportamiento subjetivo del obligado, en aras de verificar si existen razones atendibles que lo impulsaron a no cancelar los haberes laborales al momento de la conclusión del nexo contractual, pues en caso de existir razones serias y justificables por estar revestidas de buena fe, se procedería a su exoneración, de lo contrario, se fulminaría condena.</w:t>
      </w:r>
    </w:p>
    <w:p w:rsidR="00EE650D" w:rsidRPr="0043580C" w:rsidRDefault="00EE650D" w:rsidP="0043580C">
      <w:pPr>
        <w:pStyle w:val="Sinespaciado"/>
        <w:spacing w:line="288" w:lineRule="auto"/>
        <w:rPr>
          <w:rFonts w:ascii="Arial Narrow" w:hAnsi="Arial Narrow"/>
          <w:sz w:val="26"/>
          <w:szCs w:val="26"/>
        </w:rPr>
      </w:pPr>
    </w:p>
    <w:p w:rsidR="00EE650D" w:rsidRPr="0043580C" w:rsidRDefault="00EE650D" w:rsidP="0043580C">
      <w:pPr>
        <w:shd w:val="clear" w:color="auto" w:fill="FFFFFF"/>
        <w:spacing w:line="288" w:lineRule="auto"/>
        <w:ind w:firstLine="708"/>
        <w:jc w:val="both"/>
        <w:rPr>
          <w:rFonts w:ascii="Arial Narrow" w:hAnsi="Arial Narrow" w:cs="Segoe UI"/>
          <w:color w:val="212121"/>
          <w:spacing w:val="-6"/>
          <w:sz w:val="26"/>
          <w:szCs w:val="26"/>
        </w:rPr>
      </w:pPr>
      <w:r w:rsidRPr="0043580C">
        <w:rPr>
          <w:rFonts w:ascii="Arial Narrow" w:hAnsi="Arial Narrow" w:cs="Segoe UI"/>
          <w:color w:val="212121"/>
          <w:spacing w:val="-6"/>
          <w:sz w:val="26"/>
          <w:szCs w:val="26"/>
        </w:rPr>
        <w:t xml:space="preserve">También, es pacífica la línea jurisprudencial, que por regla general la crisis económica no es un ejemplo de la buena fe patronal, y por ende, </w:t>
      </w:r>
      <w:proofErr w:type="spellStart"/>
      <w:r w:rsidRPr="0043580C">
        <w:rPr>
          <w:rFonts w:ascii="Arial Narrow" w:hAnsi="Arial Narrow" w:cs="Segoe UI"/>
          <w:color w:val="212121"/>
          <w:spacing w:val="-6"/>
          <w:sz w:val="26"/>
          <w:szCs w:val="26"/>
        </w:rPr>
        <w:t>exonerativa</w:t>
      </w:r>
      <w:proofErr w:type="spellEnd"/>
      <w:r w:rsidRPr="0043580C">
        <w:rPr>
          <w:rFonts w:ascii="Arial Narrow" w:hAnsi="Arial Narrow" w:cs="Segoe UI"/>
          <w:color w:val="212121"/>
          <w:spacing w:val="-6"/>
          <w:sz w:val="26"/>
          <w:szCs w:val="26"/>
        </w:rPr>
        <w:t xml:space="preserve"> de esta condena, siempre que no se den circunstancias particulares que afloren tal buena fe, tal cual ocurre con la liquidación obligatoria o forzada por el Estado, </w:t>
      </w:r>
      <w:r w:rsidR="002C0E60" w:rsidRPr="0043580C">
        <w:rPr>
          <w:rFonts w:ascii="Arial Narrow" w:hAnsi="Arial Narrow" w:cs="Segoe UI"/>
          <w:color w:val="212121"/>
          <w:spacing w:val="-6"/>
          <w:sz w:val="26"/>
          <w:szCs w:val="26"/>
        </w:rPr>
        <w:t xml:space="preserve">de </w:t>
      </w:r>
      <w:r w:rsidRPr="0043580C">
        <w:rPr>
          <w:rFonts w:ascii="Arial Narrow" w:hAnsi="Arial Narrow" w:cs="Segoe UI"/>
          <w:color w:val="212121"/>
          <w:spacing w:val="-6"/>
          <w:sz w:val="26"/>
          <w:szCs w:val="26"/>
        </w:rPr>
        <w:t xml:space="preserve">una sociedad comercial, a través de la Superintendencia del ramo, tal cual se ha venido aplicando por esta Sala, en el evento de </w:t>
      </w:r>
      <w:proofErr w:type="spellStart"/>
      <w:r w:rsidRPr="0043580C">
        <w:rPr>
          <w:rFonts w:ascii="Arial Narrow" w:hAnsi="Arial Narrow" w:cs="Segoe UI"/>
          <w:color w:val="212121"/>
          <w:spacing w:val="-6"/>
          <w:sz w:val="26"/>
          <w:szCs w:val="26"/>
        </w:rPr>
        <w:t>Promasivo</w:t>
      </w:r>
      <w:proofErr w:type="spellEnd"/>
      <w:r w:rsidRPr="0043580C">
        <w:rPr>
          <w:rFonts w:ascii="Arial Narrow" w:hAnsi="Arial Narrow" w:cs="Segoe UI"/>
          <w:color w:val="212121"/>
          <w:spacing w:val="-6"/>
          <w:sz w:val="26"/>
          <w:szCs w:val="26"/>
        </w:rPr>
        <w:t xml:space="preserve"> S.A., a partir de 2015, sin embargo, tal circunstancia </w:t>
      </w:r>
      <w:proofErr w:type="spellStart"/>
      <w:r w:rsidRPr="0043580C">
        <w:rPr>
          <w:rFonts w:ascii="Arial Narrow" w:hAnsi="Arial Narrow" w:cs="Segoe UI"/>
          <w:color w:val="212121"/>
          <w:spacing w:val="-6"/>
          <w:sz w:val="26"/>
          <w:szCs w:val="26"/>
        </w:rPr>
        <w:t>exculpativa</w:t>
      </w:r>
      <w:proofErr w:type="spellEnd"/>
      <w:r w:rsidRPr="0043580C">
        <w:rPr>
          <w:rFonts w:ascii="Arial Narrow" w:hAnsi="Arial Narrow" w:cs="Segoe UI"/>
          <w:color w:val="212121"/>
          <w:spacing w:val="-6"/>
          <w:sz w:val="26"/>
          <w:szCs w:val="26"/>
        </w:rPr>
        <w:t xml:space="preserve">, no se le ha atribuido el susodicho alcance, a hechos ocurridos con </w:t>
      </w:r>
      <w:r w:rsidRPr="0043580C">
        <w:rPr>
          <w:rFonts w:ascii="Arial Narrow" w:hAnsi="Arial Narrow" w:cs="Segoe UI"/>
          <w:color w:val="212121"/>
          <w:spacing w:val="-6"/>
          <w:sz w:val="26"/>
          <w:szCs w:val="26"/>
        </w:rPr>
        <w:lastRenderedPageBreak/>
        <w:t xml:space="preserve">antelación a esa intervención obligatoria, cuál se presentó a propósito de la intervención de la Superintendencia de Puertos y Transporte, la cual tras imponer multas a aquella sociedad, removió </w:t>
      </w:r>
      <w:r w:rsidR="00887C05" w:rsidRPr="0043580C">
        <w:rPr>
          <w:rFonts w:ascii="Arial Narrow" w:hAnsi="Arial Narrow" w:cs="Segoe UI"/>
          <w:color w:val="212121"/>
          <w:spacing w:val="-6"/>
          <w:sz w:val="26"/>
          <w:szCs w:val="26"/>
        </w:rPr>
        <w:t xml:space="preserve">a </w:t>
      </w:r>
      <w:r w:rsidRPr="0043580C">
        <w:rPr>
          <w:rFonts w:ascii="Arial Narrow" w:hAnsi="Arial Narrow" w:cs="Segoe UI"/>
          <w:color w:val="212121"/>
          <w:spacing w:val="-6"/>
          <w:sz w:val="26"/>
          <w:szCs w:val="26"/>
        </w:rPr>
        <w:t xml:space="preserve">sus representantes legales para posesionar a otros, quienes al igual que a los liquidadores en el trámite </w:t>
      </w:r>
      <w:proofErr w:type="spellStart"/>
      <w:r w:rsidRPr="0043580C">
        <w:rPr>
          <w:rFonts w:ascii="Arial Narrow" w:hAnsi="Arial Narrow" w:cs="Segoe UI"/>
          <w:color w:val="212121"/>
          <w:spacing w:val="-6"/>
          <w:sz w:val="26"/>
          <w:szCs w:val="26"/>
        </w:rPr>
        <w:t>liquidadorio</w:t>
      </w:r>
      <w:proofErr w:type="spellEnd"/>
      <w:r w:rsidRPr="0043580C">
        <w:rPr>
          <w:rFonts w:ascii="Arial Narrow" w:hAnsi="Arial Narrow" w:cs="Segoe UI"/>
          <w:color w:val="212121"/>
          <w:spacing w:val="-6"/>
          <w:sz w:val="26"/>
          <w:szCs w:val="26"/>
        </w:rPr>
        <w:t>, velaron por la administración del patrimonio de la entidad con miras a la protección de la pren</w:t>
      </w:r>
      <w:r w:rsidR="002C0E60" w:rsidRPr="0043580C">
        <w:rPr>
          <w:rFonts w:ascii="Arial Narrow" w:hAnsi="Arial Narrow" w:cs="Segoe UI"/>
          <w:color w:val="212121"/>
          <w:spacing w:val="-6"/>
          <w:sz w:val="26"/>
          <w:szCs w:val="26"/>
        </w:rPr>
        <w:t>d</w:t>
      </w:r>
      <w:r w:rsidRPr="0043580C">
        <w:rPr>
          <w:rFonts w:ascii="Arial Narrow" w:hAnsi="Arial Narrow" w:cs="Segoe UI"/>
          <w:color w:val="212121"/>
          <w:spacing w:val="-6"/>
          <w:sz w:val="26"/>
          <w:szCs w:val="26"/>
        </w:rPr>
        <w:t xml:space="preserve">a general de acreedores en especial la de los trabajadores, por lo que si no realizaron los pagos oportunos a estos, no fue por la desidia u otra circunstancia que se le pueda reprochar en tal sentido, sino a causa de la situación que recibieron, aspecto que replanteó la Sala de decisión No. 3, en ocasión reciente, al ubicar tal conducta dentro de los parámetros de la Buena Fe, capaz de exonerar a la obligada de las indemnizaciones dichas, a partir del momento en que la Superintendencia de Puertos y Transporte </w:t>
      </w:r>
      <w:r w:rsidR="002C0E60" w:rsidRPr="0043580C">
        <w:rPr>
          <w:rFonts w:ascii="Arial Narrow" w:hAnsi="Arial Narrow" w:cs="Segoe UI"/>
          <w:color w:val="212121"/>
          <w:spacing w:val="-6"/>
          <w:sz w:val="26"/>
          <w:szCs w:val="26"/>
        </w:rPr>
        <w:t xml:space="preserve">además de </w:t>
      </w:r>
      <w:r w:rsidRPr="0043580C">
        <w:rPr>
          <w:rFonts w:ascii="Arial Narrow" w:hAnsi="Arial Narrow" w:cs="Segoe UI"/>
          <w:color w:val="212121"/>
          <w:spacing w:val="-6"/>
          <w:sz w:val="26"/>
          <w:szCs w:val="26"/>
        </w:rPr>
        <w:t xml:space="preserve">supervigilar a </w:t>
      </w:r>
      <w:proofErr w:type="spellStart"/>
      <w:r w:rsidRPr="0043580C">
        <w:rPr>
          <w:rFonts w:ascii="Arial Narrow" w:hAnsi="Arial Narrow" w:cs="Segoe UI"/>
          <w:color w:val="212121"/>
          <w:spacing w:val="-6"/>
          <w:sz w:val="26"/>
          <w:szCs w:val="26"/>
        </w:rPr>
        <w:t>Promasivo</w:t>
      </w:r>
      <w:proofErr w:type="spellEnd"/>
      <w:r w:rsidRPr="0043580C">
        <w:rPr>
          <w:rFonts w:ascii="Arial Narrow" w:hAnsi="Arial Narrow" w:cs="Segoe UI"/>
          <w:color w:val="212121"/>
          <w:spacing w:val="-6"/>
          <w:sz w:val="26"/>
          <w:szCs w:val="26"/>
        </w:rPr>
        <w:t xml:space="preserve"> S.A.,</w:t>
      </w:r>
      <w:r w:rsidR="002C0E60" w:rsidRPr="0043580C">
        <w:rPr>
          <w:rFonts w:ascii="Arial Narrow" w:hAnsi="Arial Narrow" w:cs="Segoe UI"/>
          <w:color w:val="212121"/>
          <w:spacing w:val="-6"/>
          <w:sz w:val="26"/>
          <w:szCs w:val="26"/>
        </w:rPr>
        <w:t xml:space="preserve"> y designó </w:t>
      </w:r>
      <w:r w:rsidRPr="0043580C">
        <w:rPr>
          <w:rFonts w:ascii="Arial Narrow" w:hAnsi="Arial Narrow" w:cs="Segoe UI"/>
          <w:color w:val="212121"/>
          <w:spacing w:val="-6"/>
          <w:sz w:val="26"/>
          <w:szCs w:val="26"/>
        </w:rPr>
        <w:t xml:space="preserve">como interventora a la Dra. Adriana Betancourt Ortiz, quien tomó posesión del cargo el 15 de octubre de 2014. </w:t>
      </w:r>
    </w:p>
    <w:p w:rsidR="00EE650D" w:rsidRPr="0043580C" w:rsidRDefault="00EE650D" w:rsidP="0043580C">
      <w:pPr>
        <w:pStyle w:val="Sinespaciado"/>
        <w:spacing w:line="288" w:lineRule="auto"/>
        <w:rPr>
          <w:rFonts w:ascii="Arial Narrow" w:hAnsi="Arial Narrow"/>
          <w:sz w:val="26"/>
          <w:szCs w:val="26"/>
        </w:rPr>
      </w:pPr>
    </w:p>
    <w:p w:rsidR="00D85450" w:rsidRDefault="00EE650D" w:rsidP="0043580C">
      <w:pPr>
        <w:pStyle w:val="Sinespaciado"/>
        <w:spacing w:line="288" w:lineRule="auto"/>
        <w:jc w:val="both"/>
        <w:rPr>
          <w:rFonts w:ascii="Arial Narrow" w:hAnsi="Arial Narrow" w:cs="Segoe UI"/>
          <w:color w:val="212121"/>
          <w:spacing w:val="-6"/>
          <w:sz w:val="26"/>
          <w:szCs w:val="26"/>
        </w:rPr>
      </w:pPr>
      <w:r w:rsidRPr="0043580C">
        <w:rPr>
          <w:rFonts w:ascii="Arial Narrow" w:hAnsi="Arial Narrow"/>
          <w:sz w:val="26"/>
          <w:szCs w:val="26"/>
        </w:rPr>
        <w:t> </w:t>
      </w:r>
      <w:r w:rsidR="00887C05" w:rsidRPr="0043580C">
        <w:rPr>
          <w:rFonts w:ascii="Arial Narrow" w:hAnsi="Arial Narrow"/>
          <w:sz w:val="26"/>
          <w:szCs w:val="26"/>
        </w:rPr>
        <w:tab/>
      </w:r>
      <w:r w:rsidRPr="0043580C">
        <w:rPr>
          <w:rFonts w:ascii="Arial Narrow" w:hAnsi="Arial Narrow" w:cs="Segoe UI"/>
          <w:color w:val="212121"/>
          <w:spacing w:val="-6"/>
          <w:sz w:val="26"/>
          <w:szCs w:val="26"/>
        </w:rPr>
        <w:t xml:space="preserve">De </w:t>
      </w:r>
      <w:r w:rsidR="00E02AF0" w:rsidRPr="0043580C">
        <w:rPr>
          <w:rFonts w:ascii="Arial Narrow" w:hAnsi="Arial Narrow" w:cs="Segoe UI"/>
          <w:color w:val="212121"/>
          <w:spacing w:val="-6"/>
          <w:sz w:val="26"/>
          <w:szCs w:val="26"/>
        </w:rPr>
        <w:t>suerte, que esta Sala de D</w:t>
      </w:r>
      <w:r w:rsidRPr="0043580C">
        <w:rPr>
          <w:rFonts w:ascii="Arial Narrow" w:hAnsi="Arial Narrow" w:cs="Segoe UI"/>
          <w:color w:val="212121"/>
          <w:spacing w:val="-6"/>
          <w:sz w:val="26"/>
          <w:szCs w:val="26"/>
        </w:rPr>
        <w:t xml:space="preserve">ecisión obrando en consonancia con su homóloga Sala de decisión No. 3, recogerá su línea anterior, para en su lugar, disponer </w:t>
      </w:r>
      <w:r w:rsidR="00125CA7" w:rsidRPr="0043580C">
        <w:rPr>
          <w:rFonts w:ascii="Arial Narrow" w:hAnsi="Arial Narrow" w:cs="Segoe UI"/>
          <w:color w:val="212121"/>
          <w:spacing w:val="-6"/>
          <w:sz w:val="26"/>
          <w:szCs w:val="26"/>
        </w:rPr>
        <w:t xml:space="preserve">que la sanción </w:t>
      </w:r>
      <w:r w:rsidR="006D1A5D" w:rsidRPr="0043580C">
        <w:rPr>
          <w:rFonts w:ascii="Arial Narrow" w:hAnsi="Arial Narrow" w:cs="Segoe UI"/>
          <w:color w:val="212121"/>
          <w:spacing w:val="-6"/>
          <w:sz w:val="26"/>
          <w:szCs w:val="26"/>
        </w:rPr>
        <w:t xml:space="preserve"> moratoria</w:t>
      </w:r>
      <w:r w:rsidR="00E02AF0" w:rsidRPr="0043580C">
        <w:rPr>
          <w:rFonts w:ascii="Arial Narrow" w:hAnsi="Arial Narrow" w:cs="Segoe UI"/>
          <w:color w:val="212121"/>
          <w:spacing w:val="-6"/>
          <w:sz w:val="26"/>
          <w:szCs w:val="26"/>
        </w:rPr>
        <w:t xml:space="preserve"> establecida en </w:t>
      </w:r>
      <w:r w:rsidR="006D1A5D" w:rsidRPr="0043580C">
        <w:rPr>
          <w:rFonts w:ascii="Arial Narrow" w:hAnsi="Arial Narrow" w:cs="Segoe UI"/>
          <w:color w:val="212121"/>
          <w:spacing w:val="-6"/>
          <w:sz w:val="26"/>
          <w:szCs w:val="26"/>
        </w:rPr>
        <w:t xml:space="preserve">el artículo 65 del </w:t>
      </w:r>
      <w:proofErr w:type="spellStart"/>
      <w:r w:rsidR="006D1A5D" w:rsidRPr="0043580C">
        <w:rPr>
          <w:rFonts w:ascii="Arial Narrow" w:hAnsi="Arial Narrow" w:cs="Segoe UI"/>
          <w:color w:val="212121"/>
          <w:spacing w:val="-6"/>
          <w:sz w:val="26"/>
          <w:szCs w:val="26"/>
        </w:rPr>
        <w:t>CST</w:t>
      </w:r>
      <w:proofErr w:type="spellEnd"/>
      <w:r w:rsidR="00E02AF0" w:rsidRPr="0043580C">
        <w:rPr>
          <w:rFonts w:ascii="Arial Narrow" w:hAnsi="Arial Narrow" w:cs="Segoe UI"/>
          <w:color w:val="212121"/>
          <w:spacing w:val="-6"/>
          <w:sz w:val="26"/>
          <w:szCs w:val="26"/>
        </w:rPr>
        <w:t xml:space="preserve">, </w:t>
      </w:r>
      <w:r w:rsidR="006D1A5D" w:rsidRPr="0043580C">
        <w:rPr>
          <w:rFonts w:ascii="Arial Narrow" w:hAnsi="Arial Narrow" w:cs="Segoe UI"/>
          <w:color w:val="212121"/>
          <w:spacing w:val="-6"/>
          <w:sz w:val="26"/>
          <w:szCs w:val="26"/>
        </w:rPr>
        <w:t>corre</w:t>
      </w:r>
      <w:r w:rsidR="00E02AF0" w:rsidRPr="0043580C">
        <w:rPr>
          <w:rFonts w:ascii="Arial Narrow" w:hAnsi="Arial Narrow" w:cs="Segoe UI"/>
          <w:color w:val="212121"/>
          <w:spacing w:val="-6"/>
          <w:sz w:val="26"/>
          <w:szCs w:val="26"/>
        </w:rPr>
        <w:t xml:space="preserve"> </w:t>
      </w:r>
      <w:r w:rsidR="006D1A5D" w:rsidRPr="0043580C">
        <w:rPr>
          <w:rFonts w:ascii="Arial Narrow" w:hAnsi="Arial Narrow" w:cs="Segoe UI"/>
          <w:color w:val="212121"/>
          <w:spacing w:val="-6"/>
          <w:sz w:val="26"/>
          <w:szCs w:val="26"/>
        </w:rPr>
        <w:t xml:space="preserve">del </w:t>
      </w:r>
      <w:r w:rsidR="00937B37" w:rsidRPr="0043580C">
        <w:rPr>
          <w:rFonts w:ascii="Arial Narrow" w:hAnsi="Arial Narrow" w:cs="Segoe UI"/>
          <w:color w:val="212121"/>
          <w:spacing w:val="-6"/>
          <w:sz w:val="26"/>
          <w:szCs w:val="26"/>
        </w:rPr>
        <w:t>8</w:t>
      </w:r>
      <w:r w:rsidR="006D1A5D" w:rsidRPr="0043580C">
        <w:rPr>
          <w:rFonts w:ascii="Arial Narrow" w:hAnsi="Arial Narrow" w:cs="Segoe UI"/>
          <w:color w:val="212121"/>
          <w:spacing w:val="-6"/>
          <w:sz w:val="26"/>
          <w:szCs w:val="26"/>
        </w:rPr>
        <w:t xml:space="preserve"> al 14 de octubre de 2014, </w:t>
      </w:r>
      <w:r w:rsidR="00937B37" w:rsidRPr="0043580C">
        <w:rPr>
          <w:rFonts w:ascii="Arial Narrow" w:hAnsi="Arial Narrow" w:cs="Segoe UI"/>
          <w:color w:val="212121"/>
          <w:spacing w:val="-6"/>
          <w:sz w:val="26"/>
          <w:szCs w:val="26"/>
        </w:rPr>
        <w:t xml:space="preserve">a razón </w:t>
      </w:r>
      <w:r w:rsidR="00E02AF0" w:rsidRPr="0043580C">
        <w:rPr>
          <w:rFonts w:ascii="Arial Narrow" w:hAnsi="Arial Narrow" w:cs="Segoe UI"/>
          <w:color w:val="212121"/>
          <w:spacing w:val="-6"/>
          <w:sz w:val="26"/>
          <w:szCs w:val="26"/>
        </w:rPr>
        <w:t xml:space="preserve">de un </w:t>
      </w:r>
      <w:r w:rsidR="00937B37" w:rsidRPr="0043580C">
        <w:rPr>
          <w:rFonts w:ascii="Arial Narrow" w:hAnsi="Arial Narrow" w:cs="Segoe UI"/>
          <w:color w:val="212121"/>
          <w:spacing w:val="-6"/>
          <w:sz w:val="26"/>
          <w:szCs w:val="26"/>
        </w:rPr>
        <w:t>salario</w:t>
      </w:r>
      <w:r w:rsidR="00E02AF0" w:rsidRPr="0043580C">
        <w:rPr>
          <w:rFonts w:ascii="Arial Narrow" w:hAnsi="Arial Narrow" w:cs="Segoe UI"/>
          <w:color w:val="212121"/>
          <w:spacing w:val="-6"/>
          <w:sz w:val="26"/>
          <w:szCs w:val="26"/>
        </w:rPr>
        <w:t xml:space="preserve"> diario de $29.845, para un total de $208.915. No se modificará el valor de la sanción por no consignación de cesantías, por cuanto la a-quo acertó </w:t>
      </w:r>
      <w:r w:rsidR="00D23134" w:rsidRPr="0043580C">
        <w:rPr>
          <w:rFonts w:ascii="Arial Narrow" w:hAnsi="Arial Narrow" w:cs="Segoe UI"/>
          <w:color w:val="212121"/>
          <w:spacing w:val="-6"/>
          <w:sz w:val="26"/>
          <w:szCs w:val="26"/>
        </w:rPr>
        <w:t>al establecerla desde e</w:t>
      </w:r>
      <w:r w:rsidR="00E02AF0" w:rsidRPr="0043580C">
        <w:rPr>
          <w:rFonts w:ascii="Arial Narrow" w:hAnsi="Arial Narrow" w:cs="Segoe UI"/>
          <w:color w:val="212121"/>
          <w:spacing w:val="-6"/>
          <w:sz w:val="26"/>
          <w:szCs w:val="26"/>
        </w:rPr>
        <w:t xml:space="preserve">l 15 de febrero al 7 de octubre de 2014. </w:t>
      </w:r>
      <w:r w:rsidR="00D23134" w:rsidRPr="0043580C">
        <w:rPr>
          <w:rFonts w:ascii="Arial Narrow" w:hAnsi="Arial Narrow" w:cs="Segoe UI"/>
          <w:color w:val="212121"/>
          <w:spacing w:val="-6"/>
          <w:sz w:val="26"/>
          <w:szCs w:val="26"/>
        </w:rPr>
        <w:t>Se modificará por ende, el ordinal 5º de la sentencia.</w:t>
      </w:r>
    </w:p>
    <w:p w:rsidR="0043580C" w:rsidRPr="0043580C" w:rsidRDefault="0043580C" w:rsidP="0043580C">
      <w:pPr>
        <w:pStyle w:val="Sinespaciado"/>
        <w:spacing w:line="288" w:lineRule="auto"/>
        <w:jc w:val="both"/>
        <w:rPr>
          <w:rFonts w:ascii="Arial Narrow" w:hAnsi="Arial Narrow"/>
          <w:color w:val="FF0000"/>
          <w:sz w:val="26"/>
          <w:szCs w:val="26"/>
        </w:rPr>
      </w:pPr>
    </w:p>
    <w:p w:rsidR="009F1028" w:rsidRPr="0043580C" w:rsidRDefault="009F1028" w:rsidP="0043580C">
      <w:pPr>
        <w:shd w:val="clear" w:color="auto" w:fill="FFFFFF"/>
        <w:spacing w:line="288" w:lineRule="auto"/>
        <w:ind w:firstLine="708"/>
        <w:jc w:val="both"/>
        <w:rPr>
          <w:rFonts w:ascii="Arial Narrow" w:hAnsi="Arial Narrow" w:cs="Segoe UI"/>
          <w:color w:val="212121"/>
          <w:spacing w:val="-6"/>
          <w:sz w:val="26"/>
          <w:szCs w:val="26"/>
        </w:rPr>
      </w:pPr>
      <w:r w:rsidRPr="0043580C">
        <w:rPr>
          <w:rFonts w:ascii="Arial Narrow" w:hAnsi="Arial Narrow" w:cs="Segoe UI"/>
          <w:color w:val="212121"/>
          <w:spacing w:val="-6"/>
          <w:sz w:val="26"/>
          <w:szCs w:val="26"/>
        </w:rPr>
        <w:t>En lo tocante con la apelación de la sociedad SI 99 S.A., consistente en que se declare que con ocasión a la suscripción de los otros sí, se modificó la esencia del contrato de concesión No. 01 de 2004 del cual era garante, y en consecuencia se presentó una novación, figura disciplinada en el artículo 1687 del Código Civil, como un modo de extinguir las obligaciones consistente en cambiar la obligación primitiva por otra nueva, siendo </w:t>
      </w:r>
      <w:r w:rsidRPr="0043580C">
        <w:rPr>
          <w:rFonts w:ascii="Arial Narrow" w:hAnsi="Arial Narrow" w:cs="Segoe UI"/>
          <w:i/>
          <w:iCs/>
          <w:color w:val="212121"/>
          <w:spacing w:val="-6"/>
          <w:sz w:val="26"/>
          <w:szCs w:val="26"/>
        </w:rPr>
        <w:t>“necesario que lo declaren las partes, o que aparezca indubitablemente que su intención ha sido novar...</w:t>
      </w:r>
      <w:r w:rsidRPr="0043580C">
        <w:rPr>
          <w:rFonts w:ascii="Arial Narrow" w:hAnsi="Arial Narrow" w:cs="Segoe UI"/>
          <w:color w:val="212121"/>
          <w:spacing w:val="-6"/>
          <w:sz w:val="26"/>
          <w:szCs w:val="26"/>
        </w:rPr>
        <w:t>” (1693 ibídem).</w:t>
      </w:r>
    </w:p>
    <w:p w:rsidR="009F1028" w:rsidRPr="0043580C" w:rsidRDefault="009F1028" w:rsidP="0043580C">
      <w:pPr>
        <w:pStyle w:val="Sinespaciado"/>
        <w:spacing w:line="288" w:lineRule="auto"/>
        <w:rPr>
          <w:rFonts w:ascii="Arial Narrow" w:hAnsi="Arial Narrow"/>
          <w:sz w:val="26"/>
          <w:szCs w:val="26"/>
        </w:rPr>
      </w:pPr>
      <w:r w:rsidRPr="0043580C">
        <w:rPr>
          <w:rFonts w:ascii="Arial Narrow" w:hAnsi="Arial Narrow"/>
          <w:sz w:val="26"/>
          <w:szCs w:val="26"/>
        </w:rPr>
        <w:t> </w:t>
      </w:r>
    </w:p>
    <w:p w:rsidR="009F1028" w:rsidRPr="0043580C" w:rsidRDefault="009F1028" w:rsidP="0043580C">
      <w:pPr>
        <w:shd w:val="clear" w:color="auto" w:fill="FFFFFF"/>
        <w:spacing w:line="288" w:lineRule="auto"/>
        <w:ind w:firstLine="708"/>
        <w:jc w:val="both"/>
        <w:rPr>
          <w:rFonts w:ascii="Arial Narrow" w:hAnsi="Arial Narrow" w:cs="Segoe UI"/>
          <w:color w:val="212121"/>
          <w:spacing w:val="-6"/>
          <w:sz w:val="26"/>
          <w:szCs w:val="26"/>
        </w:rPr>
      </w:pPr>
      <w:r w:rsidRPr="0043580C">
        <w:rPr>
          <w:rFonts w:ascii="Arial Narrow" w:hAnsi="Arial Narrow" w:cs="Segoe UI"/>
          <w:color w:val="212121"/>
          <w:spacing w:val="-6"/>
          <w:sz w:val="26"/>
          <w:szCs w:val="26"/>
        </w:rPr>
        <w:t>El tema, ha sido abordado por la Sala de Casación Civil de la Corte Suprema de Justicia </w:t>
      </w:r>
      <w:r w:rsidRPr="0043580C">
        <w:rPr>
          <w:rFonts w:ascii="Arial Narrow" w:hAnsi="Arial Narrow" w:cs="Segoe UI"/>
          <w:iCs/>
          <w:color w:val="212121"/>
          <w:spacing w:val="-6"/>
          <w:sz w:val="26"/>
          <w:szCs w:val="26"/>
        </w:rPr>
        <w:t>Sentencia No. 7304 del 12 de agosto de 2003, y también por su homóloga laboral, </w:t>
      </w:r>
      <w:r w:rsidRPr="0043580C">
        <w:rPr>
          <w:rFonts w:ascii="Arial Narrow" w:hAnsi="Arial Narrow" w:cs="Segoe UI"/>
          <w:color w:val="212121"/>
          <w:spacing w:val="-6"/>
          <w:sz w:val="26"/>
          <w:szCs w:val="26"/>
        </w:rPr>
        <w:t>en sentencia del 16 de febrero de 2001, Radicación 14.586</w:t>
      </w:r>
      <w:r w:rsidRPr="0043580C">
        <w:rPr>
          <w:rFonts w:ascii="Arial Narrow" w:hAnsi="Arial Narrow" w:cs="Segoe UI"/>
          <w:iCs/>
          <w:color w:val="212121"/>
          <w:spacing w:val="-6"/>
          <w:sz w:val="26"/>
          <w:szCs w:val="26"/>
        </w:rPr>
        <w:t xml:space="preserve">, en las que se hace énfasis acerca de la existencia de un verdadero y auténtico cambio de la obligación por otra, y no en simples modificaciones leves o adjetivas sin repercusiones de significación alguna alrededor </w:t>
      </w:r>
      <w:r w:rsidR="0033567A" w:rsidRPr="0043580C">
        <w:rPr>
          <w:rFonts w:ascii="Arial Narrow" w:hAnsi="Arial Narrow" w:cs="Segoe UI"/>
          <w:iCs/>
          <w:color w:val="212121"/>
          <w:spacing w:val="-6"/>
          <w:sz w:val="26"/>
          <w:szCs w:val="26"/>
        </w:rPr>
        <w:t xml:space="preserve">del </w:t>
      </w:r>
      <w:r w:rsidRPr="0043580C">
        <w:rPr>
          <w:rFonts w:ascii="Arial Narrow" w:hAnsi="Arial Narrow" w:cs="Segoe UI"/>
          <w:iCs/>
          <w:color w:val="212121"/>
          <w:spacing w:val="-6"/>
          <w:sz w:val="26"/>
          <w:szCs w:val="26"/>
        </w:rPr>
        <w:t>objeto de la obligación pactada primigeniamente</w:t>
      </w:r>
      <w:r w:rsidRPr="0043580C">
        <w:rPr>
          <w:rFonts w:ascii="Arial Narrow" w:hAnsi="Arial Narrow" w:cs="Segoe UI"/>
          <w:color w:val="212121"/>
          <w:spacing w:val="-6"/>
          <w:sz w:val="26"/>
          <w:szCs w:val="26"/>
        </w:rPr>
        <w:t>.</w:t>
      </w:r>
    </w:p>
    <w:p w:rsidR="009F1028" w:rsidRPr="0043580C" w:rsidRDefault="009F1028" w:rsidP="0043580C">
      <w:pPr>
        <w:pStyle w:val="Sinespaciado"/>
        <w:spacing w:line="288" w:lineRule="auto"/>
        <w:rPr>
          <w:rFonts w:ascii="Arial Narrow" w:hAnsi="Arial Narrow"/>
          <w:sz w:val="26"/>
          <w:szCs w:val="26"/>
        </w:rPr>
      </w:pPr>
      <w:r w:rsidRPr="0043580C">
        <w:rPr>
          <w:rFonts w:ascii="Arial Narrow" w:hAnsi="Arial Narrow"/>
          <w:sz w:val="26"/>
          <w:szCs w:val="26"/>
        </w:rPr>
        <w:t> </w:t>
      </w:r>
    </w:p>
    <w:p w:rsidR="009F1028" w:rsidRPr="0043580C" w:rsidRDefault="009F1028" w:rsidP="0043580C">
      <w:pPr>
        <w:shd w:val="clear" w:color="auto" w:fill="FFFFFF"/>
        <w:spacing w:line="288" w:lineRule="auto"/>
        <w:ind w:firstLine="708"/>
        <w:jc w:val="both"/>
        <w:rPr>
          <w:rFonts w:ascii="Arial Narrow" w:hAnsi="Arial Narrow" w:cs="Segoe UI"/>
          <w:color w:val="212121"/>
          <w:spacing w:val="-6"/>
          <w:sz w:val="26"/>
          <w:szCs w:val="26"/>
        </w:rPr>
      </w:pPr>
      <w:r w:rsidRPr="0043580C">
        <w:rPr>
          <w:rFonts w:ascii="Arial Narrow" w:hAnsi="Arial Narrow" w:cs="Segoe UI"/>
          <w:color w:val="212121"/>
          <w:spacing w:val="-6"/>
          <w:sz w:val="26"/>
          <w:szCs w:val="26"/>
        </w:rPr>
        <w:t xml:space="preserve">En ese orden, los cambios introducidos, en el “Otros sí”, al contrato de concesión, del cual la recurrente, fue una de sus adherentes, como solidaria, y que milita en medio magnético CD, a folio 131, versan </w:t>
      </w:r>
      <w:r w:rsidR="00BD65F0" w:rsidRPr="0043580C">
        <w:rPr>
          <w:rFonts w:ascii="Arial Narrow" w:hAnsi="Arial Narrow" w:cs="Segoe UI"/>
          <w:color w:val="212121"/>
          <w:spacing w:val="-6"/>
          <w:sz w:val="26"/>
          <w:szCs w:val="26"/>
        </w:rPr>
        <w:t>sobre m</w:t>
      </w:r>
      <w:r w:rsidRPr="0043580C">
        <w:rPr>
          <w:rFonts w:ascii="Arial Narrow" w:hAnsi="Arial Narrow" w:cs="Segoe UI"/>
          <w:color w:val="212121"/>
          <w:spacing w:val="-6"/>
          <w:sz w:val="26"/>
          <w:szCs w:val="26"/>
        </w:rPr>
        <w:t xml:space="preserve">odificaciones </w:t>
      </w:r>
      <w:r w:rsidR="00BD65F0" w:rsidRPr="0043580C">
        <w:rPr>
          <w:rFonts w:ascii="Arial Narrow" w:hAnsi="Arial Narrow" w:cs="Segoe UI"/>
          <w:color w:val="212121"/>
          <w:spacing w:val="-6"/>
          <w:sz w:val="26"/>
          <w:szCs w:val="26"/>
        </w:rPr>
        <w:t xml:space="preserve">y </w:t>
      </w:r>
      <w:r w:rsidRPr="0043580C">
        <w:rPr>
          <w:rFonts w:ascii="Arial Narrow" w:hAnsi="Arial Narrow" w:cs="Segoe UI"/>
          <w:color w:val="212121"/>
          <w:spacing w:val="-6"/>
          <w:sz w:val="26"/>
          <w:szCs w:val="26"/>
        </w:rPr>
        <w:t xml:space="preserve">aspectos netamente operativos del sistema de transporte, sin que revelen cambios sustanciales acerca del objeto a que se comprometió </w:t>
      </w:r>
      <w:r w:rsidR="00BD65F0" w:rsidRPr="0043580C">
        <w:rPr>
          <w:rFonts w:ascii="Arial Narrow" w:hAnsi="Arial Narrow" w:cs="Segoe UI"/>
          <w:color w:val="212121"/>
          <w:spacing w:val="-6"/>
          <w:sz w:val="26"/>
          <w:szCs w:val="26"/>
        </w:rPr>
        <w:t xml:space="preserve">originalmente </w:t>
      </w:r>
      <w:r w:rsidRPr="0043580C">
        <w:rPr>
          <w:rFonts w:ascii="Arial Narrow" w:hAnsi="Arial Narrow" w:cs="Segoe UI"/>
          <w:color w:val="212121"/>
          <w:spacing w:val="-6"/>
          <w:sz w:val="26"/>
          <w:szCs w:val="26"/>
        </w:rPr>
        <w:t>la concesionaria, puesto que apenas tratan del:(i) patio troncal, (ii) los diseños de las obras de construcción y adecuación; (iii) la forma de vinculación de los autobuses troncales y alimentadores; (iv) las especificaciones técnicas y ajustes dentro de la tipologías de buses, (v) características de apariencia interna y externa, en cuanto a seguridad, silletería y condiciones especiales para vehículos nuevos; (</w:t>
      </w:r>
      <w:proofErr w:type="spellStart"/>
      <w:r w:rsidRPr="0043580C">
        <w:rPr>
          <w:rFonts w:ascii="Arial Narrow" w:hAnsi="Arial Narrow" w:cs="Segoe UI"/>
          <w:color w:val="212121"/>
          <w:spacing w:val="-6"/>
          <w:sz w:val="26"/>
          <w:szCs w:val="26"/>
        </w:rPr>
        <w:t>ví</w:t>
      </w:r>
      <w:proofErr w:type="spellEnd"/>
      <w:r w:rsidRPr="0043580C">
        <w:rPr>
          <w:rFonts w:ascii="Arial Narrow" w:hAnsi="Arial Narrow" w:cs="Segoe UI"/>
          <w:color w:val="212121"/>
          <w:spacing w:val="-6"/>
          <w:sz w:val="26"/>
          <w:szCs w:val="26"/>
        </w:rPr>
        <w:t xml:space="preserve">) dotación del patio troncal en relación con el abastecimiento de combustible y mantenimiento de la </w:t>
      </w:r>
      <w:r w:rsidRPr="0043580C">
        <w:rPr>
          <w:rFonts w:ascii="Arial Narrow" w:hAnsi="Arial Narrow" w:cs="Segoe UI"/>
          <w:color w:val="212121"/>
          <w:spacing w:val="-6"/>
          <w:sz w:val="26"/>
          <w:szCs w:val="26"/>
        </w:rPr>
        <w:lastRenderedPageBreak/>
        <w:t>flota de buses; (vii) la infraestructura para la fase de operación temprana y su tiempo o plazo de duración; (viii) la prórroga de la cobertura de aseguramiento de la etapa de operación temprana y ampliación de la póliza, entre otras.</w:t>
      </w:r>
    </w:p>
    <w:p w:rsidR="009F1028" w:rsidRPr="0043580C" w:rsidRDefault="009F1028" w:rsidP="0043580C">
      <w:pPr>
        <w:pStyle w:val="Sinespaciado"/>
        <w:spacing w:line="288" w:lineRule="auto"/>
        <w:rPr>
          <w:rFonts w:ascii="Arial Narrow" w:hAnsi="Arial Narrow"/>
          <w:sz w:val="26"/>
          <w:szCs w:val="26"/>
        </w:rPr>
      </w:pPr>
    </w:p>
    <w:p w:rsidR="009F1028" w:rsidRPr="0043580C" w:rsidRDefault="009F1028" w:rsidP="0043580C">
      <w:pPr>
        <w:shd w:val="clear" w:color="auto" w:fill="FFFFFF"/>
        <w:spacing w:line="288" w:lineRule="auto"/>
        <w:ind w:firstLine="708"/>
        <w:jc w:val="both"/>
        <w:rPr>
          <w:rFonts w:ascii="Arial Narrow" w:hAnsi="Arial Narrow" w:cs="Segoe UI"/>
          <w:color w:val="212121"/>
          <w:spacing w:val="-6"/>
          <w:sz w:val="26"/>
          <w:szCs w:val="26"/>
        </w:rPr>
      </w:pPr>
      <w:r w:rsidRPr="0043580C">
        <w:rPr>
          <w:rFonts w:ascii="Arial Narrow" w:hAnsi="Arial Narrow" w:cs="Segoe UI"/>
          <w:color w:val="212121"/>
          <w:spacing w:val="-6"/>
          <w:sz w:val="26"/>
          <w:szCs w:val="26"/>
        </w:rPr>
        <w:t xml:space="preserve">Mientras que el objeto esencial del contrato de concesión 01 de 2004, consistió en: la explotación del Servicio Público de Transporte Masivo en las Rutas troncales del Sistema </w:t>
      </w:r>
      <w:proofErr w:type="spellStart"/>
      <w:r w:rsidRPr="0043580C">
        <w:rPr>
          <w:rFonts w:ascii="Arial Narrow" w:hAnsi="Arial Narrow" w:cs="Segoe UI"/>
          <w:color w:val="212121"/>
          <w:spacing w:val="-6"/>
          <w:sz w:val="26"/>
          <w:szCs w:val="26"/>
        </w:rPr>
        <w:t>Megabús</w:t>
      </w:r>
      <w:proofErr w:type="spellEnd"/>
      <w:r w:rsidRPr="0043580C">
        <w:rPr>
          <w:rFonts w:ascii="Arial Narrow" w:hAnsi="Arial Narrow" w:cs="Segoe UI"/>
          <w:color w:val="212121"/>
          <w:spacing w:val="-6"/>
          <w:sz w:val="26"/>
          <w:szCs w:val="26"/>
        </w:rPr>
        <w:t>, a través de la participación del Concesionario en los recursos económicos generados por la prestación del servicio.</w:t>
      </w:r>
    </w:p>
    <w:p w:rsidR="009F1028" w:rsidRPr="0043580C" w:rsidRDefault="009F1028" w:rsidP="0043580C">
      <w:pPr>
        <w:pStyle w:val="Sinespaciado"/>
        <w:spacing w:line="288" w:lineRule="auto"/>
        <w:rPr>
          <w:rFonts w:ascii="Arial Narrow" w:hAnsi="Arial Narrow"/>
          <w:sz w:val="26"/>
          <w:szCs w:val="26"/>
        </w:rPr>
      </w:pPr>
    </w:p>
    <w:p w:rsidR="009F1028" w:rsidRPr="0043580C" w:rsidRDefault="009F1028" w:rsidP="0043580C">
      <w:pPr>
        <w:shd w:val="clear" w:color="auto" w:fill="FFFFFF"/>
        <w:spacing w:line="288" w:lineRule="auto"/>
        <w:ind w:firstLine="708"/>
        <w:jc w:val="both"/>
        <w:rPr>
          <w:rFonts w:ascii="Arial Narrow" w:hAnsi="Arial Narrow" w:cs="Segoe UI"/>
          <w:color w:val="212121"/>
          <w:spacing w:val="-6"/>
          <w:sz w:val="26"/>
          <w:szCs w:val="26"/>
        </w:rPr>
      </w:pPr>
      <w:r w:rsidRPr="0043580C">
        <w:rPr>
          <w:rFonts w:ascii="Arial Narrow" w:hAnsi="Arial Narrow" w:cs="Segoe UI"/>
          <w:color w:val="212121"/>
          <w:spacing w:val="-6"/>
          <w:sz w:val="26"/>
          <w:szCs w:val="26"/>
        </w:rPr>
        <w:t>Por ende, la esencia de la obligación, se conservó intacta, tal cual se consigna</w:t>
      </w:r>
      <w:r w:rsidR="00132C05" w:rsidRPr="0043580C">
        <w:rPr>
          <w:rFonts w:ascii="Arial Narrow" w:hAnsi="Arial Narrow" w:cs="Segoe UI"/>
          <w:color w:val="212121"/>
          <w:spacing w:val="-6"/>
          <w:sz w:val="26"/>
          <w:szCs w:val="26"/>
        </w:rPr>
        <w:t>ra</w:t>
      </w:r>
      <w:r w:rsidRPr="0043580C">
        <w:rPr>
          <w:rFonts w:ascii="Arial Narrow" w:hAnsi="Arial Narrow" w:cs="Segoe UI"/>
          <w:color w:val="212121"/>
          <w:spacing w:val="-6"/>
          <w:sz w:val="26"/>
          <w:szCs w:val="26"/>
        </w:rPr>
        <w:t xml:space="preserve"> en los otros sí Nos. 1 y 5 y de similar manera en el otro sí No. 2. </w:t>
      </w:r>
    </w:p>
    <w:p w:rsidR="009F1028" w:rsidRPr="0043580C" w:rsidRDefault="009F1028" w:rsidP="0043580C">
      <w:pPr>
        <w:pStyle w:val="Sinespaciado"/>
        <w:spacing w:line="288" w:lineRule="auto"/>
        <w:rPr>
          <w:rFonts w:ascii="Arial Narrow" w:hAnsi="Arial Narrow"/>
          <w:sz w:val="26"/>
          <w:szCs w:val="26"/>
        </w:rPr>
      </w:pPr>
      <w:r w:rsidRPr="0043580C">
        <w:rPr>
          <w:rFonts w:ascii="Arial Narrow" w:hAnsi="Arial Narrow"/>
          <w:sz w:val="26"/>
          <w:szCs w:val="26"/>
        </w:rPr>
        <w:t> </w:t>
      </w:r>
    </w:p>
    <w:p w:rsidR="009F1028" w:rsidRPr="0043580C" w:rsidRDefault="009F1028" w:rsidP="0043580C">
      <w:pPr>
        <w:shd w:val="clear" w:color="auto" w:fill="FFFFFF"/>
        <w:spacing w:line="288" w:lineRule="auto"/>
        <w:ind w:firstLine="708"/>
        <w:jc w:val="both"/>
        <w:rPr>
          <w:rFonts w:ascii="Arial Narrow" w:hAnsi="Arial Narrow" w:cs="Segoe UI"/>
          <w:color w:val="212121"/>
          <w:spacing w:val="-6"/>
          <w:sz w:val="26"/>
          <w:szCs w:val="26"/>
        </w:rPr>
      </w:pPr>
      <w:r w:rsidRPr="0043580C">
        <w:rPr>
          <w:rFonts w:ascii="Arial Narrow" w:hAnsi="Arial Narrow" w:cs="Segoe UI"/>
          <w:color w:val="212121"/>
          <w:spacing w:val="-6"/>
          <w:sz w:val="26"/>
          <w:szCs w:val="26"/>
        </w:rPr>
        <w:t>De suerte que, en los términos del artículo 1687 del Código Civil, no hay novación si no hay sustitución de una obligación por otra.</w:t>
      </w:r>
    </w:p>
    <w:p w:rsidR="009F1028" w:rsidRPr="0043580C" w:rsidRDefault="009F1028" w:rsidP="0043580C">
      <w:pPr>
        <w:pStyle w:val="Sinespaciado"/>
        <w:spacing w:line="288" w:lineRule="auto"/>
        <w:rPr>
          <w:rFonts w:ascii="Arial Narrow" w:hAnsi="Arial Narrow"/>
          <w:sz w:val="26"/>
          <w:szCs w:val="26"/>
        </w:rPr>
      </w:pPr>
      <w:r w:rsidRPr="0043580C">
        <w:rPr>
          <w:rFonts w:ascii="Arial Narrow" w:hAnsi="Arial Narrow"/>
          <w:sz w:val="26"/>
          <w:szCs w:val="26"/>
        </w:rPr>
        <w:t> </w:t>
      </w:r>
    </w:p>
    <w:p w:rsidR="009F1028" w:rsidRPr="0043580C" w:rsidRDefault="009F1028" w:rsidP="0043580C">
      <w:pPr>
        <w:shd w:val="clear" w:color="auto" w:fill="FFFFFF"/>
        <w:spacing w:line="288" w:lineRule="auto"/>
        <w:ind w:firstLine="708"/>
        <w:jc w:val="both"/>
        <w:rPr>
          <w:rFonts w:ascii="Arial Narrow" w:hAnsi="Arial Narrow" w:cs="Segoe UI"/>
          <w:color w:val="212121"/>
          <w:spacing w:val="-6"/>
          <w:sz w:val="26"/>
          <w:szCs w:val="26"/>
        </w:rPr>
      </w:pPr>
      <w:r w:rsidRPr="0043580C">
        <w:rPr>
          <w:rFonts w:ascii="Arial Narrow" w:hAnsi="Arial Narrow" w:cs="Segoe UI"/>
          <w:color w:val="212121"/>
          <w:spacing w:val="-6"/>
          <w:sz w:val="26"/>
          <w:szCs w:val="26"/>
        </w:rPr>
        <w:t>No prospera, por ende, el recurso.</w:t>
      </w:r>
    </w:p>
    <w:p w:rsidR="009F1028" w:rsidRPr="0043580C" w:rsidRDefault="009F1028" w:rsidP="0043580C">
      <w:pPr>
        <w:pStyle w:val="Sinespaciado"/>
        <w:spacing w:line="288" w:lineRule="auto"/>
        <w:rPr>
          <w:rFonts w:ascii="Arial Narrow" w:hAnsi="Arial Narrow"/>
          <w:sz w:val="26"/>
          <w:szCs w:val="26"/>
        </w:rPr>
      </w:pPr>
    </w:p>
    <w:p w:rsidR="00132C05" w:rsidRPr="0043580C" w:rsidRDefault="00132C05" w:rsidP="0043580C">
      <w:pPr>
        <w:shd w:val="clear" w:color="auto" w:fill="FFFFFF"/>
        <w:spacing w:line="288" w:lineRule="auto"/>
        <w:ind w:firstLine="708"/>
        <w:jc w:val="both"/>
        <w:rPr>
          <w:rFonts w:ascii="Arial Narrow" w:hAnsi="Arial Narrow" w:cs="Segoe UI"/>
          <w:color w:val="212121"/>
          <w:spacing w:val="-6"/>
          <w:sz w:val="26"/>
          <w:szCs w:val="26"/>
        </w:rPr>
      </w:pPr>
      <w:r w:rsidRPr="0043580C">
        <w:rPr>
          <w:rFonts w:ascii="Arial Narrow" w:hAnsi="Arial Narrow" w:cs="Segoe UI"/>
          <w:color w:val="212121"/>
          <w:spacing w:val="-6"/>
          <w:sz w:val="26"/>
          <w:szCs w:val="26"/>
        </w:rPr>
        <w:t xml:space="preserve">En relación con el cuestionamiento de la compañía aseguradora </w:t>
      </w:r>
      <w:proofErr w:type="spellStart"/>
      <w:r w:rsidRPr="0043580C">
        <w:rPr>
          <w:rFonts w:ascii="Arial Narrow" w:hAnsi="Arial Narrow" w:cs="Segoe UI"/>
          <w:color w:val="212121"/>
          <w:spacing w:val="-6"/>
          <w:sz w:val="26"/>
          <w:szCs w:val="26"/>
        </w:rPr>
        <w:t>Liberty</w:t>
      </w:r>
      <w:proofErr w:type="spellEnd"/>
      <w:r w:rsidRPr="0043580C">
        <w:rPr>
          <w:rFonts w:ascii="Arial Narrow" w:hAnsi="Arial Narrow" w:cs="Segoe UI"/>
          <w:color w:val="212121"/>
          <w:spacing w:val="-6"/>
          <w:sz w:val="26"/>
          <w:szCs w:val="26"/>
        </w:rPr>
        <w:t xml:space="preserve"> Seguros,</w:t>
      </w:r>
      <w:r w:rsidR="00852CFE" w:rsidRPr="0043580C">
        <w:rPr>
          <w:rFonts w:ascii="Arial Narrow" w:hAnsi="Arial Narrow" w:cs="Segoe UI"/>
          <w:color w:val="212121"/>
          <w:spacing w:val="-6"/>
          <w:sz w:val="26"/>
          <w:szCs w:val="26"/>
        </w:rPr>
        <w:t xml:space="preserve"> respecto a que la póliza de seguros no cubre </w:t>
      </w:r>
      <w:r w:rsidR="00443A91" w:rsidRPr="0043580C">
        <w:rPr>
          <w:rFonts w:ascii="Arial Narrow" w:hAnsi="Arial Narrow" w:cs="Segoe UI"/>
          <w:color w:val="212121"/>
          <w:spacing w:val="-6"/>
          <w:sz w:val="26"/>
          <w:szCs w:val="26"/>
        </w:rPr>
        <w:t>lo concerniente a las vacaciones y aportes a pensi</w:t>
      </w:r>
      <w:r w:rsidR="00A82112" w:rsidRPr="0043580C">
        <w:rPr>
          <w:rFonts w:ascii="Arial Narrow" w:hAnsi="Arial Narrow" w:cs="Segoe UI"/>
          <w:color w:val="212121"/>
          <w:spacing w:val="-6"/>
          <w:sz w:val="26"/>
          <w:szCs w:val="26"/>
        </w:rPr>
        <w:t>ón</w:t>
      </w:r>
      <w:r w:rsidR="00852CFE" w:rsidRPr="0043580C">
        <w:rPr>
          <w:rFonts w:ascii="Arial Narrow" w:hAnsi="Arial Narrow" w:cs="Segoe UI"/>
          <w:color w:val="212121"/>
          <w:spacing w:val="-6"/>
          <w:sz w:val="26"/>
          <w:szCs w:val="26"/>
        </w:rPr>
        <w:t xml:space="preserve"> que fueron</w:t>
      </w:r>
      <w:r w:rsidR="00A82112" w:rsidRPr="0043580C">
        <w:rPr>
          <w:rFonts w:ascii="Arial Narrow" w:hAnsi="Arial Narrow" w:cs="Segoe UI"/>
          <w:color w:val="212121"/>
          <w:spacing w:val="-6"/>
          <w:sz w:val="26"/>
          <w:szCs w:val="26"/>
        </w:rPr>
        <w:t xml:space="preserve"> </w:t>
      </w:r>
      <w:r w:rsidR="00B57669" w:rsidRPr="0043580C">
        <w:rPr>
          <w:rFonts w:ascii="Arial Narrow" w:hAnsi="Arial Narrow" w:cs="Segoe UI"/>
          <w:color w:val="212121"/>
          <w:spacing w:val="-6"/>
          <w:sz w:val="26"/>
          <w:szCs w:val="26"/>
        </w:rPr>
        <w:t xml:space="preserve">reconocidos en </w:t>
      </w:r>
      <w:r w:rsidR="00443A91" w:rsidRPr="0043580C">
        <w:rPr>
          <w:rFonts w:ascii="Arial Narrow" w:hAnsi="Arial Narrow" w:cs="Segoe UI"/>
          <w:color w:val="212121"/>
          <w:spacing w:val="-6"/>
          <w:sz w:val="26"/>
          <w:szCs w:val="26"/>
        </w:rPr>
        <w:t>primera instancia,</w:t>
      </w:r>
      <w:r w:rsidR="00852CFE" w:rsidRPr="0043580C">
        <w:rPr>
          <w:rFonts w:ascii="Arial Narrow" w:hAnsi="Arial Narrow" w:cs="Segoe UI"/>
          <w:color w:val="212121"/>
          <w:spacing w:val="-6"/>
          <w:sz w:val="26"/>
          <w:szCs w:val="26"/>
        </w:rPr>
        <w:t xml:space="preserve"> </w:t>
      </w:r>
      <w:r w:rsidR="009146C8" w:rsidRPr="0043580C">
        <w:rPr>
          <w:rFonts w:ascii="Arial Narrow" w:hAnsi="Arial Narrow" w:cs="Segoe UI"/>
          <w:color w:val="212121"/>
          <w:spacing w:val="-6"/>
          <w:sz w:val="26"/>
          <w:szCs w:val="26"/>
        </w:rPr>
        <w:t xml:space="preserve">la Sala considera que no le asiste razón al apelante, </w:t>
      </w:r>
      <w:r w:rsidR="00706478" w:rsidRPr="0043580C">
        <w:rPr>
          <w:rFonts w:ascii="Arial Narrow" w:hAnsi="Arial Narrow" w:cs="Segoe UI"/>
          <w:color w:val="212121"/>
          <w:spacing w:val="-6"/>
          <w:sz w:val="26"/>
          <w:szCs w:val="26"/>
        </w:rPr>
        <w:t xml:space="preserve">por cuanto si bien </w:t>
      </w:r>
      <w:r w:rsidR="009146C8" w:rsidRPr="0043580C">
        <w:rPr>
          <w:rFonts w:ascii="Arial Narrow" w:hAnsi="Arial Narrow" w:cs="Segoe UI"/>
          <w:color w:val="212121"/>
          <w:spacing w:val="-6"/>
          <w:sz w:val="26"/>
          <w:szCs w:val="26"/>
        </w:rPr>
        <w:t>el punto 1.5 de la mentada póliza</w:t>
      </w:r>
      <w:r w:rsidR="00706478" w:rsidRPr="0043580C">
        <w:rPr>
          <w:rFonts w:ascii="Arial Narrow" w:hAnsi="Arial Narrow" w:cs="Segoe UI"/>
          <w:color w:val="212121"/>
          <w:spacing w:val="-6"/>
          <w:sz w:val="26"/>
          <w:szCs w:val="26"/>
        </w:rPr>
        <w:t xml:space="preserve">, que obra </w:t>
      </w:r>
      <w:r w:rsidR="009146C8" w:rsidRPr="0043580C">
        <w:rPr>
          <w:rFonts w:ascii="Arial Narrow" w:hAnsi="Arial Narrow" w:cs="Segoe UI"/>
          <w:color w:val="212121"/>
          <w:spacing w:val="-6"/>
          <w:sz w:val="26"/>
          <w:szCs w:val="26"/>
        </w:rPr>
        <w:t xml:space="preserve">a folio 215, hace alusión al amparo de pago de salarios, prestaciones sociales e indemnizaciones laborales, </w:t>
      </w:r>
      <w:r w:rsidR="007C0084" w:rsidRPr="0043580C">
        <w:rPr>
          <w:rFonts w:ascii="Arial Narrow" w:hAnsi="Arial Narrow" w:cs="Segoe UI"/>
          <w:color w:val="212121"/>
          <w:spacing w:val="-6"/>
          <w:sz w:val="26"/>
          <w:szCs w:val="26"/>
        </w:rPr>
        <w:t xml:space="preserve">tal enunciación </w:t>
      </w:r>
      <w:r w:rsidR="00706478" w:rsidRPr="0043580C">
        <w:rPr>
          <w:rFonts w:ascii="Arial Narrow" w:hAnsi="Arial Narrow" w:cs="Segoe UI"/>
          <w:color w:val="212121"/>
          <w:spacing w:val="-6"/>
          <w:sz w:val="26"/>
          <w:szCs w:val="26"/>
        </w:rPr>
        <w:t xml:space="preserve">es apenas ejemplificativa, sin que tales rubros puedan entenderse en forma taxativa o restrictiva, pues el documento en mención </w:t>
      </w:r>
      <w:r w:rsidR="00BD1670" w:rsidRPr="0043580C">
        <w:rPr>
          <w:rFonts w:ascii="Arial Narrow" w:hAnsi="Arial Narrow" w:cs="Segoe UI"/>
          <w:color w:val="212121"/>
          <w:spacing w:val="-6"/>
          <w:sz w:val="26"/>
          <w:szCs w:val="26"/>
        </w:rPr>
        <w:t xml:space="preserve">seguidamente </w:t>
      </w:r>
      <w:r w:rsidR="009B7A57" w:rsidRPr="0043580C">
        <w:rPr>
          <w:rFonts w:ascii="Arial Narrow" w:hAnsi="Arial Narrow" w:cs="Segoe UI"/>
          <w:color w:val="212121"/>
          <w:spacing w:val="-6"/>
          <w:sz w:val="26"/>
          <w:szCs w:val="26"/>
        </w:rPr>
        <w:t xml:space="preserve">puntualizó </w:t>
      </w:r>
      <w:r w:rsidR="00BD1670" w:rsidRPr="0043580C">
        <w:rPr>
          <w:rFonts w:ascii="Arial Narrow" w:hAnsi="Arial Narrow" w:cs="Segoe UI"/>
          <w:color w:val="212121"/>
          <w:spacing w:val="-6"/>
          <w:sz w:val="26"/>
          <w:szCs w:val="26"/>
        </w:rPr>
        <w:t xml:space="preserve">que se cubrirá a </w:t>
      </w:r>
      <w:r w:rsidR="001B57F4" w:rsidRPr="0043580C">
        <w:rPr>
          <w:rFonts w:ascii="Arial Narrow" w:hAnsi="Arial Narrow" w:cs="Segoe UI"/>
          <w:color w:val="212121"/>
          <w:spacing w:val="-6"/>
          <w:sz w:val="26"/>
          <w:szCs w:val="26"/>
        </w:rPr>
        <w:t xml:space="preserve">la entidad estatal contratante de todos los perjuicios que se le </w:t>
      </w:r>
      <w:r w:rsidR="00D075F3" w:rsidRPr="0043580C">
        <w:rPr>
          <w:rFonts w:ascii="Arial Narrow" w:hAnsi="Arial Narrow" w:cs="Segoe UI"/>
          <w:color w:val="212121"/>
          <w:spacing w:val="-6"/>
          <w:sz w:val="26"/>
          <w:szCs w:val="26"/>
        </w:rPr>
        <w:t xml:space="preserve">ocasionen como consecuencia del incumplimiento de las obligaciones laborales a que este obligado el contratista garantizado, </w:t>
      </w:r>
      <w:r w:rsidRPr="0043580C">
        <w:rPr>
          <w:rFonts w:ascii="Arial Narrow" w:hAnsi="Arial Narrow" w:cs="Segoe UI"/>
          <w:color w:val="212121"/>
          <w:spacing w:val="-6"/>
          <w:sz w:val="26"/>
          <w:szCs w:val="26"/>
        </w:rPr>
        <w:t>derivadas de la contratación del personal utilizado para la ejecución del contrato amparado en el territorio nacional.</w:t>
      </w:r>
    </w:p>
    <w:p w:rsidR="00132C05" w:rsidRPr="0043580C" w:rsidRDefault="00132C05" w:rsidP="0043580C">
      <w:pPr>
        <w:pStyle w:val="Sinespaciado"/>
        <w:spacing w:line="288" w:lineRule="auto"/>
        <w:rPr>
          <w:rFonts w:ascii="Arial Narrow" w:hAnsi="Arial Narrow"/>
          <w:sz w:val="26"/>
          <w:szCs w:val="26"/>
        </w:rPr>
      </w:pPr>
      <w:r w:rsidRPr="0043580C">
        <w:rPr>
          <w:rFonts w:ascii="Arial Narrow" w:hAnsi="Arial Narrow"/>
          <w:sz w:val="26"/>
          <w:szCs w:val="26"/>
        </w:rPr>
        <w:t> </w:t>
      </w:r>
    </w:p>
    <w:p w:rsidR="00BD1670" w:rsidRPr="0043580C" w:rsidRDefault="00BD1670" w:rsidP="0043580C">
      <w:pPr>
        <w:shd w:val="clear" w:color="auto" w:fill="FFFFFF"/>
        <w:spacing w:line="288" w:lineRule="auto"/>
        <w:ind w:firstLine="708"/>
        <w:jc w:val="both"/>
        <w:rPr>
          <w:rFonts w:ascii="Arial Narrow" w:hAnsi="Arial Narrow"/>
          <w:spacing w:val="-6"/>
          <w:sz w:val="26"/>
          <w:szCs w:val="26"/>
          <w:lang w:val="es-CO" w:eastAsia="es-CO"/>
        </w:rPr>
      </w:pPr>
      <w:r w:rsidRPr="0043580C">
        <w:rPr>
          <w:rFonts w:ascii="Arial Narrow" w:hAnsi="Arial Narrow"/>
          <w:spacing w:val="-6"/>
          <w:sz w:val="26"/>
          <w:szCs w:val="26"/>
          <w:lang w:val="es-CO" w:eastAsia="es-CO"/>
        </w:rPr>
        <w:t xml:space="preserve">Luego entonces, si bien </w:t>
      </w:r>
      <w:r w:rsidR="009B7A57" w:rsidRPr="0043580C">
        <w:rPr>
          <w:rFonts w:ascii="Arial Narrow" w:hAnsi="Arial Narrow"/>
          <w:spacing w:val="-6"/>
          <w:sz w:val="26"/>
          <w:szCs w:val="26"/>
          <w:lang w:val="es-CO" w:eastAsia="es-CO"/>
        </w:rPr>
        <w:t xml:space="preserve">es cierto que </w:t>
      </w:r>
      <w:r w:rsidRPr="0043580C">
        <w:rPr>
          <w:rFonts w:ascii="Arial Narrow" w:hAnsi="Arial Narrow"/>
          <w:spacing w:val="-6"/>
          <w:sz w:val="26"/>
          <w:szCs w:val="26"/>
          <w:lang w:val="es-CO" w:eastAsia="es-CO"/>
        </w:rPr>
        <w:t>no se hace una mención explicitica de la cobertura del pago de las vacaciones</w:t>
      </w:r>
      <w:r w:rsidR="009B7A57" w:rsidRPr="0043580C">
        <w:rPr>
          <w:rFonts w:ascii="Arial Narrow" w:hAnsi="Arial Narrow"/>
          <w:spacing w:val="-6"/>
          <w:sz w:val="26"/>
          <w:szCs w:val="26"/>
          <w:lang w:val="es-CO" w:eastAsia="es-CO"/>
        </w:rPr>
        <w:t xml:space="preserve"> y de los </w:t>
      </w:r>
      <w:r w:rsidRPr="0043580C">
        <w:rPr>
          <w:rFonts w:ascii="Arial Narrow" w:hAnsi="Arial Narrow"/>
          <w:spacing w:val="-6"/>
          <w:sz w:val="26"/>
          <w:szCs w:val="26"/>
          <w:lang w:val="es-CO" w:eastAsia="es-CO"/>
        </w:rPr>
        <w:t xml:space="preserve">aportes a seguridad social en pensiones, </w:t>
      </w:r>
      <w:r w:rsidR="009B7A57" w:rsidRPr="0043580C">
        <w:rPr>
          <w:rFonts w:ascii="Arial Narrow" w:hAnsi="Arial Narrow"/>
          <w:spacing w:val="-6"/>
          <w:sz w:val="26"/>
          <w:szCs w:val="26"/>
          <w:lang w:val="es-CO" w:eastAsia="es-CO"/>
        </w:rPr>
        <w:t>también lo es que es</w:t>
      </w:r>
      <w:r w:rsidR="00EF2D85" w:rsidRPr="0043580C">
        <w:rPr>
          <w:rFonts w:ascii="Arial Narrow" w:hAnsi="Arial Narrow"/>
          <w:spacing w:val="-6"/>
          <w:sz w:val="26"/>
          <w:szCs w:val="26"/>
          <w:lang w:val="es-CO" w:eastAsia="es-CO"/>
        </w:rPr>
        <w:t>tos s</w:t>
      </w:r>
      <w:r w:rsidR="009B7A57" w:rsidRPr="0043580C">
        <w:rPr>
          <w:rFonts w:ascii="Arial Narrow" w:hAnsi="Arial Narrow"/>
          <w:spacing w:val="-6"/>
          <w:sz w:val="26"/>
          <w:szCs w:val="26"/>
          <w:lang w:val="es-CO" w:eastAsia="es-CO"/>
        </w:rPr>
        <w:t>í están i</w:t>
      </w:r>
      <w:r w:rsidR="00EF2D85" w:rsidRPr="0043580C">
        <w:rPr>
          <w:rFonts w:ascii="Arial Narrow" w:hAnsi="Arial Narrow"/>
          <w:spacing w:val="-6"/>
          <w:sz w:val="26"/>
          <w:szCs w:val="26"/>
          <w:lang w:val="es-CO" w:eastAsia="es-CO"/>
        </w:rPr>
        <w:t xml:space="preserve">mplícitamente cobijados por la póliza, </w:t>
      </w:r>
      <w:r w:rsidR="009B7A57" w:rsidRPr="0043580C">
        <w:rPr>
          <w:rFonts w:ascii="Arial Narrow" w:hAnsi="Arial Narrow"/>
          <w:spacing w:val="-6"/>
          <w:sz w:val="26"/>
          <w:szCs w:val="26"/>
          <w:lang w:val="es-CO" w:eastAsia="es-CO"/>
        </w:rPr>
        <w:t xml:space="preserve">la cual se itera, fue </w:t>
      </w:r>
      <w:r w:rsidR="00EF2D85" w:rsidRPr="0043580C">
        <w:rPr>
          <w:rFonts w:ascii="Arial Narrow" w:hAnsi="Arial Narrow"/>
          <w:spacing w:val="-6"/>
          <w:sz w:val="26"/>
          <w:szCs w:val="26"/>
          <w:lang w:val="es-CO" w:eastAsia="es-CO"/>
        </w:rPr>
        <w:t>suscrita para garantizar el pago de la totalidad de las obligaciones laborales a que está obligado el contr</w:t>
      </w:r>
      <w:r w:rsidR="009B7A57" w:rsidRPr="0043580C">
        <w:rPr>
          <w:rFonts w:ascii="Arial Narrow" w:hAnsi="Arial Narrow"/>
          <w:spacing w:val="-6"/>
          <w:sz w:val="26"/>
          <w:szCs w:val="26"/>
          <w:lang w:val="es-CO" w:eastAsia="es-CO"/>
        </w:rPr>
        <w:t xml:space="preserve">atista, es decir, </w:t>
      </w:r>
      <w:proofErr w:type="spellStart"/>
      <w:r w:rsidR="009B7A57" w:rsidRPr="0043580C">
        <w:rPr>
          <w:rFonts w:ascii="Arial Narrow" w:hAnsi="Arial Narrow"/>
          <w:spacing w:val="-6"/>
          <w:sz w:val="26"/>
          <w:szCs w:val="26"/>
          <w:lang w:val="es-CO" w:eastAsia="es-CO"/>
        </w:rPr>
        <w:t>Promasivo</w:t>
      </w:r>
      <w:proofErr w:type="spellEnd"/>
      <w:r w:rsidR="009B7A57" w:rsidRPr="0043580C">
        <w:rPr>
          <w:rFonts w:ascii="Arial Narrow" w:hAnsi="Arial Narrow"/>
          <w:spacing w:val="-6"/>
          <w:sz w:val="26"/>
          <w:szCs w:val="26"/>
          <w:lang w:val="es-CO" w:eastAsia="es-CO"/>
        </w:rPr>
        <w:t xml:space="preserve"> S.A. frente a sus trabajadores. </w:t>
      </w:r>
    </w:p>
    <w:p w:rsidR="009B7A57" w:rsidRPr="0043580C" w:rsidRDefault="009B7A57" w:rsidP="0043580C">
      <w:pPr>
        <w:pStyle w:val="Sinespaciado"/>
        <w:spacing w:line="288" w:lineRule="auto"/>
        <w:rPr>
          <w:rFonts w:ascii="Arial Narrow" w:hAnsi="Arial Narrow"/>
          <w:sz w:val="26"/>
          <w:szCs w:val="26"/>
          <w:lang w:val="es-CO" w:eastAsia="es-CO"/>
        </w:rPr>
      </w:pPr>
    </w:p>
    <w:p w:rsidR="009B7A57" w:rsidRPr="0043580C" w:rsidRDefault="009B7A57" w:rsidP="0043580C">
      <w:pPr>
        <w:shd w:val="clear" w:color="auto" w:fill="FFFFFF"/>
        <w:spacing w:line="288" w:lineRule="auto"/>
        <w:ind w:firstLine="708"/>
        <w:jc w:val="both"/>
        <w:rPr>
          <w:rFonts w:ascii="Arial Narrow" w:hAnsi="Arial Narrow"/>
          <w:spacing w:val="-6"/>
          <w:sz w:val="26"/>
          <w:szCs w:val="26"/>
          <w:lang w:val="es-CO" w:eastAsia="es-CO"/>
        </w:rPr>
      </w:pPr>
      <w:r w:rsidRPr="0043580C">
        <w:rPr>
          <w:rFonts w:ascii="Arial Narrow" w:hAnsi="Arial Narrow"/>
          <w:spacing w:val="-6"/>
          <w:sz w:val="26"/>
          <w:szCs w:val="26"/>
          <w:lang w:val="es-CO" w:eastAsia="es-CO"/>
        </w:rPr>
        <w:t>Así se consignó además en el contrato de concesión cuando exigió que la garantía de la póliza de cumplimiento debía cubrir el pago de los salarios, prestaciones sociales, indemnizaciones y demás acreencias de los empleados del Concesionario que intervinieran en el cumplimiento del referido contrato de concesión (ver punto 73.7 Clausula 73).</w:t>
      </w:r>
    </w:p>
    <w:p w:rsidR="00132C05" w:rsidRPr="0043580C" w:rsidRDefault="00132C05" w:rsidP="0043580C">
      <w:pPr>
        <w:pStyle w:val="Sinespaciado"/>
        <w:spacing w:line="288" w:lineRule="auto"/>
        <w:rPr>
          <w:rFonts w:ascii="Arial Narrow" w:hAnsi="Arial Narrow"/>
          <w:sz w:val="26"/>
          <w:szCs w:val="26"/>
        </w:rPr>
      </w:pPr>
      <w:r w:rsidRPr="0043580C">
        <w:rPr>
          <w:rFonts w:ascii="Arial Narrow" w:hAnsi="Arial Narrow"/>
          <w:sz w:val="26"/>
          <w:szCs w:val="26"/>
        </w:rPr>
        <w:t> </w:t>
      </w:r>
    </w:p>
    <w:p w:rsidR="00132C05" w:rsidRDefault="00132C05" w:rsidP="0043580C">
      <w:pPr>
        <w:shd w:val="clear" w:color="auto" w:fill="FFFFFF"/>
        <w:spacing w:line="288" w:lineRule="auto"/>
        <w:ind w:firstLine="708"/>
        <w:jc w:val="both"/>
        <w:rPr>
          <w:rFonts w:ascii="Arial Narrow" w:hAnsi="Arial Narrow" w:cs="Segoe UI"/>
          <w:color w:val="212121"/>
          <w:spacing w:val="-6"/>
          <w:sz w:val="26"/>
          <w:szCs w:val="26"/>
        </w:rPr>
      </w:pPr>
      <w:r w:rsidRPr="0043580C">
        <w:rPr>
          <w:rFonts w:ascii="Arial Narrow" w:hAnsi="Arial Narrow" w:cs="Segoe UI"/>
          <w:color w:val="212121"/>
          <w:spacing w:val="-6"/>
          <w:sz w:val="26"/>
          <w:szCs w:val="26"/>
        </w:rPr>
        <w:t xml:space="preserve">Por ende, acertó la a-quo al declarar que le corresponde a </w:t>
      </w:r>
      <w:proofErr w:type="spellStart"/>
      <w:r w:rsidRPr="0043580C">
        <w:rPr>
          <w:rFonts w:ascii="Arial Narrow" w:hAnsi="Arial Narrow" w:cs="Segoe UI"/>
          <w:color w:val="212121"/>
          <w:spacing w:val="-6"/>
          <w:sz w:val="26"/>
          <w:szCs w:val="26"/>
        </w:rPr>
        <w:t>Liberty</w:t>
      </w:r>
      <w:proofErr w:type="spellEnd"/>
      <w:r w:rsidRPr="0043580C">
        <w:rPr>
          <w:rFonts w:ascii="Arial Narrow" w:hAnsi="Arial Narrow" w:cs="Segoe UI"/>
          <w:color w:val="212121"/>
          <w:spacing w:val="-6"/>
          <w:sz w:val="26"/>
          <w:szCs w:val="26"/>
        </w:rPr>
        <w:t xml:space="preserve"> Seguros S.A. responder por las sumas que por dichos conceptos se haya condenado a </w:t>
      </w:r>
      <w:proofErr w:type="spellStart"/>
      <w:r w:rsidRPr="0043580C">
        <w:rPr>
          <w:rFonts w:ascii="Arial Narrow" w:hAnsi="Arial Narrow" w:cs="Segoe UI"/>
          <w:color w:val="212121"/>
          <w:spacing w:val="-6"/>
          <w:sz w:val="26"/>
          <w:szCs w:val="26"/>
        </w:rPr>
        <w:t>Megabús</w:t>
      </w:r>
      <w:proofErr w:type="spellEnd"/>
      <w:r w:rsidRPr="0043580C">
        <w:rPr>
          <w:rFonts w:ascii="Arial Narrow" w:hAnsi="Arial Narrow" w:cs="Segoe UI"/>
          <w:color w:val="212121"/>
          <w:spacing w:val="-6"/>
          <w:sz w:val="26"/>
          <w:szCs w:val="26"/>
        </w:rPr>
        <w:t xml:space="preserve"> S.A. en su calidad de beneficiaria de los servicios prestados por el accionante, y al advertir que sólo puede ser afectada</w:t>
      </w:r>
      <w:r w:rsidR="009F06E9" w:rsidRPr="0043580C">
        <w:rPr>
          <w:rFonts w:ascii="Arial Narrow" w:hAnsi="Arial Narrow" w:cs="Segoe UI"/>
          <w:color w:val="212121"/>
          <w:spacing w:val="-6"/>
          <w:sz w:val="26"/>
          <w:szCs w:val="26"/>
        </w:rPr>
        <w:t xml:space="preserve"> hasta el monto asegurado.</w:t>
      </w:r>
    </w:p>
    <w:p w:rsidR="00995F7D" w:rsidRPr="0043580C" w:rsidRDefault="00995F7D" w:rsidP="0043580C">
      <w:pPr>
        <w:shd w:val="clear" w:color="auto" w:fill="FFFFFF"/>
        <w:spacing w:line="288" w:lineRule="auto"/>
        <w:ind w:firstLine="708"/>
        <w:jc w:val="both"/>
        <w:rPr>
          <w:rFonts w:ascii="Arial Narrow" w:hAnsi="Arial Narrow" w:cs="Segoe UI"/>
          <w:color w:val="212121"/>
          <w:spacing w:val="-6"/>
          <w:sz w:val="26"/>
          <w:szCs w:val="26"/>
        </w:rPr>
      </w:pPr>
    </w:p>
    <w:p w:rsidR="001B6A95" w:rsidRPr="0043580C" w:rsidRDefault="00132C05" w:rsidP="0043580C">
      <w:pPr>
        <w:pStyle w:val="Sinespaciado"/>
        <w:spacing w:line="288" w:lineRule="auto"/>
        <w:jc w:val="both"/>
        <w:rPr>
          <w:rFonts w:ascii="Arial Narrow" w:hAnsi="Arial Narrow"/>
          <w:spacing w:val="-6"/>
          <w:sz w:val="26"/>
          <w:szCs w:val="26"/>
          <w:lang w:val="es-CO" w:eastAsia="es-CO"/>
        </w:rPr>
      </w:pPr>
      <w:r w:rsidRPr="0043580C">
        <w:rPr>
          <w:rFonts w:ascii="Arial Narrow" w:hAnsi="Arial Narrow"/>
          <w:sz w:val="26"/>
          <w:szCs w:val="26"/>
        </w:rPr>
        <w:t> </w:t>
      </w:r>
      <w:r w:rsidRPr="0043580C">
        <w:rPr>
          <w:rFonts w:ascii="Arial Narrow" w:hAnsi="Arial Narrow"/>
          <w:spacing w:val="-6"/>
          <w:sz w:val="26"/>
          <w:szCs w:val="26"/>
        </w:rPr>
        <w:t> </w:t>
      </w:r>
      <w:r w:rsidR="009B6D2B" w:rsidRPr="0043580C">
        <w:rPr>
          <w:rFonts w:ascii="Arial Narrow" w:hAnsi="Arial Narrow"/>
          <w:spacing w:val="-6"/>
          <w:sz w:val="26"/>
          <w:szCs w:val="26"/>
        </w:rPr>
        <w:tab/>
      </w:r>
      <w:r w:rsidR="001B6A95" w:rsidRPr="0043580C">
        <w:rPr>
          <w:rFonts w:ascii="Arial Narrow" w:hAnsi="Arial Narrow"/>
          <w:spacing w:val="-6"/>
          <w:sz w:val="26"/>
          <w:szCs w:val="26"/>
          <w:lang w:val="es-CO" w:eastAsia="es-CO"/>
        </w:rPr>
        <w:t xml:space="preserve">Por último, en relación con la condena en costas procesales a que fue </w:t>
      </w:r>
      <w:r w:rsidR="009B6D2B" w:rsidRPr="0043580C">
        <w:rPr>
          <w:rFonts w:ascii="Arial Narrow" w:hAnsi="Arial Narrow"/>
          <w:spacing w:val="-6"/>
          <w:sz w:val="26"/>
          <w:szCs w:val="26"/>
          <w:lang w:val="es-CO" w:eastAsia="es-CO"/>
        </w:rPr>
        <w:t>fulminada</w:t>
      </w:r>
      <w:r w:rsidR="001B6A95" w:rsidRPr="0043580C">
        <w:rPr>
          <w:rFonts w:ascii="Arial Narrow" w:hAnsi="Arial Narrow"/>
          <w:spacing w:val="-6"/>
          <w:sz w:val="26"/>
          <w:szCs w:val="26"/>
          <w:lang w:val="es-CO" w:eastAsia="es-CO"/>
        </w:rPr>
        <w:t xml:space="preserve"> dicha compañía ase</w:t>
      </w:r>
      <w:r w:rsidR="009B6D2B" w:rsidRPr="0043580C">
        <w:rPr>
          <w:rFonts w:ascii="Arial Narrow" w:hAnsi="Arial Narrow"/>
          <w:spacing w:val="-6"/>
          <w:sz w:val="26"/>
          <w:szCs w:val="26"/>
          <w:lang w:val="es-CO" w:eastAsia="es-CO"/>
        </w:rPr>
        <w:t xml:space="preserve">guradora, encuentra la Sala que </w:t>
      </w:r>
      <w:r w:rsidR="005E638B" w:rsidRPr="0043580C">
        <w:rPr>
          <w:rFonts w:ascii="Arial Narrow" w:hAnsi="Arial Narrow"/>
          <w:spacing w:val="-6"/>
          <w:sz w:val="26"/>
          <w:szCs w:val="26"/>
          <w:lang w:val="es-CO" w:eastAsia="es-CO"/>
        </w:rPr>
        <w:t xml:space="preserve">al prosperar </w:t>
      </w:r>
      <w:r w:rsidR="001B6A95" w:rsidRPr="0043580C">
        <w:rPr>
          <w:rFonts w:ascii="Arial Narrow" w:hAnsi="Arial Narrow"/>
          <w:spacing w:val="-6"/>
          <w:sz w:val="26"/>
          <w:szCs w:val="26"/>
          <w:lang w:val="es-CO" w:eastAsia="es-CO"/>
        </w:rPr>
        <w:t>en forma parcial la petición encaminada a condicionar la afectación de la póliza al monto o asegurado,</w:t>
      </w:r>
      <w:r w:rsidR="005E638B" w:rsidRPr="0043580C">
        <w:rPr>
          <w:rFonts w:ascii="Arial Narrow" w:hAnsi="Arial Narrow"/>
          <w:spacing w:val="-6"/>
          <w:sz w:val="26"/>
          <w:szCs w:val="26"/>
          <w:lang w:val="es-CO" w:eastAsia="es-CO"/>
        </w:rPr>
        <w:t xml:space="preserve"> es procedente al tenor de lo dispuesto e</w:t>
      </w:r>
      <w:r w:rsidR="001B6A95" w:rsidRPr="0043580C">
        <w:rPr>
          <w:rFonts w:ascii="Arial Narrow" w:hAnsi="Arial Narrow"/>
          <w:spacing w:val="-6"/>
          <w:sz w:val="26"/>
          <w:szCs w:val="26"/>
          <w:lang w:val="es-CO" w:eastAsia="es-CO"/>
        </w:rPr>
        <w:t xml:space="preserve">n el </w:t>
      </w:r>
      <w:r w:rsidR="005E638B" w:rsidRPr="0043580C">
        <w:rPr>
          <w:rFonts w:ascii="Arial Narrow" w:hAnsi="Arial Narrow"/>
          <w:spacing w:val="-6"/>
          <w:sz w:val="26"/>
          <w:szCs w:val="26"/>
          <w:lang w:val="es-CO" w:eastAsia="es-CO"/>
        </w:rPr>
        <w:t>núm.</w:t>
      </w:r>
      <w:r w:rsidR="001B6A95" w:rsidRPr="0043580C">
        <w:rPr>
          <w:rFonts w:ascii="Arial Narrow" w:hAnsi="Arial Narrow"/>
          <w:spacing w:val="-6"/>
          <w:sz w:val="26"/>
          <w:szCs w:val="26"/>
          <w:lang w:val="es-CO" w:eastAsia="es-CO"/>
        </w:rPr>
        <w:t xml:space="preserve"> 5º del artículo 365 del C.G.P., </w:t>
      </w:r>
      <w:r w:rsidR="005E638B" w:rsidRPr="0043580C">
        <w:rPr>
          <w:rFonts w:ascii="Arial Narrow" w:hAnsi="Arial Narrow"/>
          <w:spacing w:val="-6"/>
          <w:sz w:val="26"/>
          <w:szCs w:val="26"/>
          <w:lang w:val="es-CO" w:eastAsia="es-CO"/>
        </w:rPr>
        <w:t>la exoneración de c</w:t>
      </w:r>
      <w:r w:rsidR="001B6A95" w:rsidRPr="0043580C">
        <w:rPr>
          <w:rFonts w:ascii="Arial Narrow" w:hAnsi="Arial Narrow"/>
          <w:spacing w:val="-6"/>
          <w:sz w:val="26"/>
          <w:szCs w:val="26"/>
          <w:lang w:val="es-CO" w:eastAsia="es-CO"/>
        </w:rPr>
        <w:t xml:space="preserve">ostas de primer grado. En tal virtud, se revocará parcialmente el ordinal 9º en ese sentido. </w:t>
      </w:r>
    </w:p>
    <w:p w:rsidR="001B6A95" w:rsidRPr="0043580C" w:rsidRDefault="001B6A95" w:rsidP="0043580C">
      <w:pPr>
        <w:pStyle w:val="Sinespaciado"/>
        <w:spacing w:line="288" w:lineRule="auto"/>
        <w:rPr>
          <w:rFonts w:ascii="Arial Narrow" w:hAnsi="Arial Narrow"/>
          <w:sz w:val="26"/>
          <w:szCs w:val="26"/>
        </w:rPr>
      </w:pPr>
    </w:p>
    <w:p w:rsidR="001B6A95" w:rsidRPr="0043580C" w:rsidRDefault="00B14ADC" w:rsidP="0043580C">
      <w:pPr>
        <w:shd w:val="clear" w:color="auto" w:fill="FFFFFF"/>
        <w:spacing w:line="288" w:lineRule="auto"/>
        <w:ind w:firstLine="708"/>
        <w:jc w:val="both"/>
        <w:rPr>
          <w:rFonts w:ascii="Arial Narrow" w:hAnsi="Arial Narrow"/>
          <w:spacing w:val="-6"/>
          <w:sz w:val="26"/>
          <w:szCs w:val="26"/>
          <w:lang w:val="es-CO" w:eastAsia="es-CO"/>
        </w:rPr>
      </w:pPr>
      <w:r w:rsidRPr="0043580C">
        <w:rPr>
          <w:rFonts w:ascii="Arial Narrow" w:hAnsi="Arial Narrow"/>
          <w:spacing w:val="-6"/>
          <w:sz w:val="26"/>
          <w:szCs w:val="26"/>
          <w:lang w:val="es-CO" w:eastAsia="es-CO"/>
        </w:rPr>
        <w:t>C</w:t>
      </w:r>
      <w:r w:rsidR="001B6A95" w:rsidRPr="0043580C">
        <w:rPr>
          <w:rFonts w:ascii="Arial Narrow" w:hAnsi="Arial Narrow"/>
          <w:spacing w:val="-6"/>
          <w:sz w:val="26"/>
          <w:szCs w:val="26"/>
          <w:lang w:val="es-CO" w:eastAsia="es-CO"/>
        </w:rPr>
        <w:t xml:space="preserve">ostas en esta instancia a cargo de la sociedad SI 99 S.A., dada la </w:t>
      </w:r>
      <w:proofErr w:type="spellStart"/>
      <w:r w:rsidR="001B6A95" w:rsidRPr="0043580C">
        <w:rPr>
          <w:rFonts w:ascii="Arial Narrow" w:hAnsi="Arial Narrow"/>
          <w:spacing w:val="-6"/>
          <w:sz w:val="26"/>
          <w:szCs w:val="26"/>
          <w:lang w:val="es-CO" w:eastAsia="es-CO"/>
        </w:rPr>
        <w:t>improsperidad</w:t>
      </w:r>
      <w:proofErr w:type="spellEnd"/>
      <w:r w:rsidR="001B6A95" w:rsidRPr="0043580C">
        <w:rPr>
          <w:rFonts w:ascii="Arial Narrow" w:hAnsi="Arial Narrow"/>
          <w:spacing w:val="-6"/>
          <w:sz w:val="26"/>
          <w:szCs w:val="26"/>
          <w:lang w:val="es-CO" w:eastAsia="es-CO"/>
        </w:rPr>
        <w:t xml:space="preserve"> de su alzada. </w:t>
      </w:r>
    </w:p>
    <w:p w:rsidR="001B6A95" w:rsidRPr="0043580C" w:rsidRDefault="00132C05" w:rsidP="0043580C">
      <w:pPr>
        <w:pStyle w:val="Sinespaciado"/>
        <w:spacing w:line="288" w:lineRule="auto"/>
        <w:rPr>
          <w:rFonts w:ascii="Arial Narrow" w:hAnsi="Arial Narrow"/>
          <w:sz w:val="26"/>
          <w:szCs w:val="26"/>
        </w:rPr>
      </w:pPr>
      <w:r w:rsidRPr="0043580C">
        <w:rPr>
          <w:rFonts w:ascii="Arial Narrow" w:hAnsi="Arial Narrow"/>
          <w:sz w:val="26"/>
          <w:szCs w:val="26"/>
        </w:rPr>
        <w:t> </w:t>
      </w:r>
    </w:p>
    <w:p w:rsidR="001B6A95" w:rsidRPr="0043580C" w:rsidRDefault="001B6A95" w:rsidP="0043580C">
      <w:pPr>
        <w:pStyle w:val="Sinespaciado"/>
        <w:spacing w:line="288" w:lineRule="auto"/>
        <w:ind w:firstLine="708"/>
        <w:rPr>
          <w:rFonts w:ascii="Arial Narrow" w:hAnsi="Arial Narrow"/>
          <w:spacing w:val="-6"/>
          <w:sz w:val="26"/>
          <w:szCs w:val="26"/>
        </w:rPr>
      </w:pPr>
      <w:r w:rsidRPr="0043580C">
        <w:rPr>
          <w:rFonts w:ascii="Arial Narrow" w:hAnsi="Arial Narrow"/>
          <w:spacing w:val="-6"/>
          <w:sz w:val="26"/>
          <w:szCs w:val="26"/>
        </w:rPr>
        <w:t>Con lo expuesto, quedan resueltas en su totalida</w:t>
      </w:r>
      <w:r w:rsidR="00B14ADC" w:rsidRPr="0043580C">
        <w:rPr>
          <w:rFonts w:ascii="Arial Narrow" w:hAnsi="Arial Narrow"/>
          <w:spacing w:val="-6"/>
          <w:sz w:val="26"/>
          <w:szCs w:val="26"/>
        </w:rPr>
        <w:t>d las inconformidades propuestas</w:t>
      </w:r>
      <w:r w:rsidRPr="0043580C">
        <w:rPr>
          <w:rFonts w:ascii="Arial Narrow" w:hAnsi="Arial Narrow"/>
          <w:spacing w:val="-6"/>
          <w:sz w:val="26"/>
          <w:szCs w:val="26"/>
        </w:rPr>
        <w:t xml:space="preserve">. </w:t>
      </w:r>
    </w:p>
    <w:p w:rsidR="00D85450" w:rsidRPr="0043580C" w:rsidRDefault="00D85450" w:rsidP="0043580C">
      <w:pPr>
        <w:pStyle w:val="Sinespaciado"/>
        <w:spacing w:line="288" w:lineRule="auto"/>
        <w:rPr>
          <w:rFonts w:ascii="Arial Narrow" w:hAnsi="Arial Narrow"/>
          <w:sz w:val="26"/>
          <w:szCs w:val="26"/>
        </w:rPr>
      </w:pPr>
    </w:p>
    <w:p w:rsidR="00D85450" w:rsidRPr="0043580C" w:rsidRDefault="00D85450" w:rsidP="0043580C">
      <w:pPr>
        <w:pStyle w:val="Textoindependiente31"/>
        <w:spacing w:line="288" w:lineRule="auto"/>
        <w:ind w:firstLine="709"/>
        <w:rPr>
          <w:rFonts w:ascii="Arial Narrow" w:hAnsi="Arial Narrow" w:cs="Tahoma"/>
          <w:spacing w:val="-6"/>
          <w:sz w:val="26"/>
          <w:szCs w:val="26"/>
        </w:rPr>
      </w:pPr>
      <w:r w:rsidRPr="0043580C">
        <w:rPr>
          <w:rFonts w:ascii="Arial Narrow" w:hAnsi="Arial Narrow" w:cs="Tahoma"/>
          <w:spacing w:val="-6"/>
          <w:sz w:val="26"/>
          <w:szCs w:val="26"/>
        </w:rPr>
        <w:t>En mérito de lo expuesto, el H. Tribunal Superior del Distrito Judicial de Pereira - Risaralda, Sala Cuarta de Decisión Laboral, administrando justicia en nombre de la República y por autoridad de la ley,</w:t>
      </w:r>
    </w:p>
    <w:p w:rsidR="00D85450" w:rsidRPr="0043580C" w:rsidRDefault="00D85450" w:rsidP="0043580C">
      <w:pPr>
        <w:pStyle w:val="Sinespaciado"/>
        <w:spacing w:line="288" w:lineRule="auto"/>
        <w:rPr>
          <w:rFonts w:ascii="Arial Narrow" w:hAnsi="Arial Narrow"/>
          <w:sz w:val="26"/>
          <w:szCs w:val="26"/>
        </w:rPr>
      </w:pPr>
    </w:p>
    <w:p w:rsidR="00D85450" w:rsidRPr="0043580C" w:rsidRDefault="00D85450" w:rsidP="0043580C">
      <w:pPr>
        <w:pStyle w:val="Textoindependiente31"/>
        <w:spacing w:line="288" w:lineRule="auto"/>
        <w:jc w:val="center"/>
        <w:rPr>
          <w:rFonts w:ascii="Arial Narrow" w:hAnsi="Arial Narrow" w:cs="Tahoma"/>
          <w:b/>
          <w:spacing w:val="-6"/>
          <w:sz w:val="26"/>
          <w:szCs w:val="26"/>
        </w:rPr>
      </w:pPr>
      <w:r w:rsidRPr="0043580C">
        <w:rPr>
          <w:rFonts w:ascii="Arial Narrow" w:hAnsi="Arial Narrow" w:cs="Tahoma"/>
          <w:b/>
          <w:spacing w:val="-6"/>
          <w:sz w:val="26"/>
          <w:szCs w:val="26"/>
        </w:rPr>
        <w:t>FALLA</w:t>
      </w:r>
    </w:p>
    <w:p w:rsidR="00D85450" w:rsidRPr="0043580C" w:rsidRDefault="00D85450" w:rsidP="0043580C">
      <w:pPr>
        <w:pStyle w:val="Sinespaciado"/>
        <w:spacing w:line="288" w:lineRule="auto"/>
        <w:rPr>
          <w:rFonts w:ascii="Arial Narrow" w:hAnsi="Arial Narrow"/>
          <w:sz w:val="26"/>
          <w:szCs w:val="26"/>
        </w:rPr>
      </w:pPr>
    </w:p>
    <w:p w:rsidR="00D85450" w:rsidRPr="0043580C" w:rsidRDefault="001B6A95" w:rsidP="0043580C">
      <w:pPr>
        <w:pStyle w:val="Textoindependiente31"/>
        <w:numPr>
          <w:ilvl w:val="0"/>
          <w:numId w:val="1"/>
        </w:numPr>
        <w:spacing w:line="288" w:lineRule="auto"/>
        <w:ind w:left="0" w:firstLine="708"/>
        <w:rPr>
          <w:rFonts w:ascii="Arial Narrow" w:hAnsi="Arial Narrow" w:cs="Segoe UI"/>
          <w:color w:val="212121"/>
          <w:spacing w:val="-6"/>
          <w:sz w:val="26"/>
          <w:szCs w:val="26"/>
        </w:rPr>
      </w:pPr>
      <w:r w:rsidRPr="0043580C">
        <w:rPr>
          <w:rFonts w:ascii="Arial Narrow" w:hAnsi="Arial Narrow" w:cs="Tahoma"/>
          <w:b/>
          <w:spacing w:val="-6"/>
          <w:sz w:val="26"/>
          <w:szCs w:val="26"/>
        </w:rPr>
        <w:t xml:space="preserve">Modificar </w:t>
      </w:r>
      <w:r w:rsidRPr="0043580C">
        <w:rPr>
          <w:rFonts w:ascii="Arial Narrow" w:hAnsi="Arial Narrow" w:cs="Tahoma"/>
          <w:spacing w:val="-6"/>
          <w:sz w:val="26"/>
          <w:szCs w:val="26"/>
        </w:rPr>
        <w:t>el ordinal 5º de la sentencia dictada</w:t>
      </w:r>
      <w:r w:rsidRPr="0043580C">
        <w:rPr>
          <w:rFonts w:ascii="Arial Narrow" w:hAnsi="Arial Narrow" w:cs="Tahoma"/>
          <w:b/>
          <w:spacing w:val="-6"/>
          <w:sz w:val="26"/>
          <w:szCs w:val="26"/>
        </w:rPr>
        <w:t xml:space="preserve"> </w:t>
      </w:r>
      <w:r w:rsidR="00D85450" w:rsidRPr="0043580C">
        <w:rPr>
          <w:rFonts w:ascii="Arial Narrow" w:hAnsi="Arial Narrow" w:cs="Tahoma"/>
          <w:spacing w:val="-6"/>
          <w:sz w:val="26"/>
          <w:szCs w:val="26"/>
        </w:rPr>
        <w:t xml:space="preserve">el </w:t>
      </w:r>
      <w:r w:rsidRPr="0043580C">
        <w:rPr>
          <w:rFonts w:ascii="Arial Narrow" w:hAnsi="Arial Narrow" w:cs="Tahoma"/>
          <w:spacing w:val="-6"/>
          <w:sz w:val="26"/>
          <w:szCs w:val="26"/>
        </w:rPr>
        <w:t xml:space="preserve">1º de agosto de 2018 </w:t>
      </w:r>
      <w:r w:rsidR="00D85450" w:rsidRPr="0043580C">
        <w:rPr>
          <w:rFonts w:ascii="Arial Narrow" w:hAnsi="Arial Narrow" w:cs="Tahoma"/>
          <w:spacing w:val="-6"/>
          <w:sz w:val="26"/>
          <w:szCs w:val="26"/>
        </w:rPr>
        <w:t>por el Juzgado Primero L</w:t>
      </w:r>
      <w:r w:rsidRPr="0043580C">
        <w:rPr>
          <w:rFonts w:ascii="Arial Narrow" w:hAnsi="Arial Narrow" w:cs="Tahoma"/>
          <w:spacing w:val="-6"/>
          <w:sz w:val="26"/>
          <w:szCs w:val="26"/>
        </w:rPr>
        <w:t xml:space="preserve">aboral del Circuito de Pereira, en el sentido de indicar que la sanción moratoria contemplada en el artículo 65 </w:t>
      </w:r>
      <w:proofErr w:type="spellStart"/>
      <w:r w:rsidRPr="0043580C">
        <w:rPr>
          <w:rFonts w:ascii="Arial Narrow" w:hAnsi="Arial Narrow" w:cs="Tahoma"/>
          <w:spacing w:val="-6"/>
          <w:sz w:val="26"/>
          <w:szCs w:val="26"/>
        </w:rPr>
        <w:t>CST</w:t>
      </w:r>
      <w:proofErr w:type="spellEnd"/>
      <w:r w:rsidRPr="0043580C">
        <w:rPr>
          <w:rFonts w:ascii="Arial Narrow" w:hAnsi="Arial Narrow" w:cs="Tahoma"/>
          <w:spacing w:val="-6"/>
          <w:sz w:val="26"/>
          <w:szCs w:val="26"/>
        </w:rPr>
        <w:t xml:space="preserve">, corre desde el 8 al 14 de octubre de 2014, a razón de un </w:t>
      </w:r>
      <w:r w:rsidR="00B14ADC" w:rsidRPr="0043580C">
        <w:rPr>
          <w:rFonts w:ascii="Arial Narrow" w:hAnsi="Arial Narrow" w:cs="Tahoma"/>
          <w:spacing w:val="-6"/>
          <w:sz w:val="26"/>
          <w:szCs w:val="26"/>
        </w:rPr>
        <w:t>salario</w:t>
      </w:r>
      <w:r w:rsidRPr="0043580C">
        <w:rPr>
          <w:rFonts w:ascii="Arial Narrow" w:hAnsi="Arial Narrow" w:cs="Tahoma"/>
          <w:spacing w:val="-6"/>
          <w:sz w:val="26"/>
          <w:szCs w:val="26"/>
        </w:rPr>
        <w:t xml:space="preserve"> diario de $29.845, para un monto total de $</w:t>
      </w:r>
      <w:r w:rsidR="00080E74" w:rsidRPr="0043580C">
        <w:rPr>
          <w:rFonts w:ascii="Arial Narrow" w:hAnsi="Arial Narrow" w:cs="Segoe UI"/>
          <w:color w:val="212121"/>
          <w:spacing w:val="-6"/>
          <w:sz w:val="26"/>
          <w:szCs w:val="26"/>
        </w:rPr>
        <w:t>208.915.</w:t>
      </w:r>
    </w:p>
    <w:p w:rsidR="009E7737" w:rsidRPr="0043580C" w:rsidRDefault="009E7737" w:rsidP="0043580C">
      <w:pPr>
        <w:pStyle w:val="Sinespaciado"/>
        <w:spacing w:line="288" w:lineRule="auto"/>
        <w:rPr>
          <w:rFonts w:ascii="Arial Narrow" w:hAnsi="Arial Narrow"/>
          <w:sz w:val="26"/>
          <w:szCs w:val="26"/>
        </w:rPr>
      </w:pPr>
    </w:p>
    <w:p w:rsidR="009E7737" w:rsidRPr="0043580C" w:rsidRDefault="009E7737" w:rsidP="0043580C">
      <w:pPr>
        <w:pStyle w:val="Prrafodelista"/>
        <w:widowControl w:val="0"/>
        <w:numPr>
          <w:ilvl w:val="0"/>
          <w:numId w:val="1"/>
        </w:numPr>
        <w:autoSpaceDE w:val="0"/>
        <w:autoSpaceDN w:val="0"/>
        <w:adjustRightInd w:val="0"/>
        <w:spacing w:line="288" w:lineRule="auto"/>
        <w:ind w:left="0" w:firstLine="708"/>
        <w:jc w:val="both"/>
        <w:rPr>
          <w:rFonts w:ascii="Arial Narrow" w:hAnsi="Arial Narrow" w:cs="Arial"/>
          <w:spacing w:val="-6"/>
          <w:sz w:val="26"/>
          <w:szCs w:val="26"/>
        </w:rPr>
      </w:pPr>
      <w:r w:rsidRPr="0043580C">
        <w:rPr>
          <w:rFonts w:ascii="Arial Narrow" w:hAnsi="Arial Narrow" w:cs="Arial"/>
          <w:b/>
          <w:spacing w:val="-6"/>
          <w:sz w:val="26"/>
          <w:szCs w:val="26"/>
        </w:rPr>
        <w:t xml:space="preserve">Revocar parcialmente </w:t>
      </w:r>
      <w:r w:rsidRPr="0043580C">
        <w:rPr>
          <w:rFonts w:ascii="Arial Narrow" w:hAnsi="Arial Narrow" w:cs="Arial"/>
          <w:spacing w:val="-6"/>
          <w:sz w:val="26"/>
          <w:szCs w:val="26"/>
        </w:rPr>
        <w:t xml:space="preserve">el ordinal 9º de la sentencia apelada, para en su lugar, </w:t>
      </w:r>
      <w:r w:rsidRPr="0043580C">
        <w:rPr>
          <w:rFonts w:ascii="Arial Narrow" w:hAnsi="Arial Narrow" w:cs="Arial"/>
          <w:b/>
          <w:spacing w:val="-6"/>
          <w:sz w:val="26"/>
          <w:szCs w:val="26"/>
        </w:rPr>
        <w:t>Absolver</w:t>
      </w:r>
      <w:r w:rsidRPr="0043580C">
        <w:rPr>
          <w:rFonts w:ascii="Arial Narrow" w:hAnsi="Arial Narrow" w:cs="Arial"/>
          <w:spacing w:val="-6"/>
          <w:sz w:val="26"/>
          <w:szCs w:val="26"/>
        </w:rPr>
        <w:t xml:space="preserve"> a la sociedad </w:t>
      </w:r>
      <w:proofErr w:type="spellStart"/>
      <w:r w:rsidRPr="0043580C">
        <w:rPr>
          <w:rFonts w:ascii="Arial Narrow" w:hAnsi="Arial Narrow" w:cs="Arial"/>
          <w:spacing w:val="-6"/>
          <w:sz w:val="26"/>
          <w:szCs w:val="26"/>
        </w:rPr>
        <w:t>Libery</w:t>
      </w:r>
      <w:proofErr w:type="spellEnd"/>
      <w:r w:rsidRPr="0043580C">
        <w:rPr>
          <w:rFonts w:ascii="Arial Narrow" w:hAnsi="Arial Narrow" w:cs="Arial"/>
          <w:spacing w:val="-6"/>
          <w:sz w:val="26"/>
          <w:szCs w:val="26"/>
        </w:rPr>
        <w:t xml:space="preserve"> Seguros S.A. de la condena en costas de primera instancia. </w:t>
      </w:r>
    </w:p>
    <w:p w:rsidR="00D85450" w:rsidRPr="0043580C" w:rsidRDefault="00D85450" w:rsidP="0043580C">
      <w:pPr>
        <w:pStyle w:val="Sinespaciado"/>
        <w:spacing w:line="288" w:lineRule="auto"/>
        <w:rPr>
          <w:rFonts w:ascii="Arial Narrow" w:hAnsi="Arial Narrow"/>
          <w:sz w:val="26"/>
          <w:szCs w:val="26"/>
        </w:rPr>
      </w:pPr>
    </w:p>
    <w:p w:rsidR="00D85450" w:rsidRPr="0043580C" w:rsidRDefault="009E7737" w:rsidP="0043580C">
      <w:pPr>
        <w:pStyle w:val="Textoindependiente31"/>
        <w:spacing w:line="288" w:lineRule="auto"/>
        <w:ind w:firstLine="708"/>
        <w:rPr>
          <w:rFonts w:ascii="Arial Narrow" w:hAnsi="Arial Narrow" w:cs="Tahoma"/>
          <w:spacing w:val="-6"/>
          <w:sz w:val="26"/>
          <w:szCs w:val="26"/>
        </w:rPr>
      </w:pPr>
      <w:r w:rsidRPr="0043580C">
        <w:rPr>
          <w:rFonts w:ascii="Arial Narrow" w:hAnsi="Arial Narrow" w:cs="Tahoma"/>
          <w:b/>
          <w:spacing w:val="-6"/>
          <w:sz w:val="26"/>
          <w:szCs w:val="26"/>
        </w:rPr>
        <w:t>3</w:t>
      </w:r>
      <w:r w:rsidR="00D85450" w:rsidRPr="0043580C">
        <w:rPr>
          <w:rFonts w:ascii="Arial Narrow" w:hAnsi="Arial Narrow" w:cs="Tahoma"/>
          <w:b/>
          <w:spacing w:val="-6"/>
          <w:sz w:val="26"/>
          <w:szCs w:val="26"/>
        </w:rPr>
        <w:t>. Costas</w:t>
      </w:r>
      <w:r w:rsidR="00D85450" w:rsidRPr="0043580C">
        <w:rPr>
          <w:rFonts w:ascii="Arial Narrow" w:hAnsi="Arial Narrow" w:cs="Tahoma"/>
          <w:spacing w:val="-6"/>
          <w:sz w:val="26"/>
          <w:szCs w:val="26"/>
        </w:rPr>
        <w:t xml:space="preserve"> en esta instancia a cargo de </w:t>
      </w:r>
      <w:r w:rsidRPr="0043580C">
        <w:rPr>
          <w:rFonts w:ascii="Arial Narrow" w:hAnsi="Arial Narrow" w:cs="Tahoma"/>
          <w:spacing w:val="-6"/>
          <w:sz w:val="26"/>
          <w:szCs w:val="26"/>
        </w:rPr>
        <w:t xml:space="preserve">SI 99 S.A. </w:t>
      </w:r>
      <w:r w:rsidR="00D85450" w:rsidRPr="0043580C">
        <w:rPr>
          <w:rFonts w:ascii="Arial Narrow" w:hAnsi="Arial Narrow" w:cs="Tahoma"/>
          <w:spacing w:val="-6"/>
          <w:sz w:val="26"/>
          <w:szCs w:val="26"/>
        </w:rPr>
        <w:t xml:space="preserve"> </w:t>
      </w:r>
    </w:p>
    <w:p w:rsidR="00D85450" w:rsidRPr="0043580C" w:rsidRDefault="00D85450" w:rsidP="0043580C">
      <w:pPr>
        <w:pStyle w:val="Sinespaciado"/>
        <w:spacing w:line="288" w:lineRule="auto"/>
        <w:rPr>
          <w:rFonts w:ascii="Arial Narrow" w:hAnsi="Arial Narrow"/>
          <w:spacing w:val="-6"/>
          <w:sz w:val="26"/>
          <w:szCs w:val="26"/>
        </w:rPr>
      </w:pPr>
    </w:p>
    <w:p w:rsidR="00D85450" w:rsidRPr="0043580C" w:rsidRDefault="00D85450" w:rsidP="0043580C">
      <w:pPr>
        <w:pStyle w:val="Textoindependiente31"/>
        <w:spacing w:line="288" w:lineRule="auto"/>
        <w:ind w:firstLine="851"/>
        <w:rPr>
          <w:rFonts w:ascii="Arial Narrow" w:hAnsi="Arial Narrow" w:cs="Tahoma"/>
          <w:spacing w:val="-6"/>
          <w:sz w:val="26"/>
          <w:szCs w:val="26"/>
        </w:rPr>
      </w:pPr>
      <w:r w:rsidRPr="0043580C">
        <w:rPr>
          <w:rFonts w:ascii="Arial Narrow" w:hAnsi="Arial Narrow" w:cs="Tahoma"/>
          <w:spacing w:val="-6"/>
          <w:sz w:val="26"/>
          <w:szCs w:val="26"/>
        </w:rPr>
        <w:t>NOTIFÍQUESE, CÚMPLASE Y DEVUÉLVASE.</w:t>
      </w:r>
    </w:p>
    <w:p w:rsidR="00D85450" w:rsidRPr="0043580C" w:rsidRDefault="00D85450" w:rsidP="0043580C">
      <w:pPr>
        <w:pStyle w:val="Sinespaciado"/>
        <w:spacing w:line="288" w:lineRule="auto"/>
        <w:rPr>
          <w:rFonts w:ascii="Arial Narrow" w:hAnsi="Arial Narrow"/>
          <w:sz w:val="26"/>
          <w:szCs w:val="26"/>
        </w:rPr>
      </w:pPr>
    </w:p>
    <w:p w:rsidR="00D85450" w:rsidRPr="0043580C" w:rsidRDefault="00D85450" w:rsidP="0043580C">
      <w:pPr>
        <w:pStyle w:val="Textoindependiente31"/>
        <w:spacing w:line="288" w:lineRule="auto"/>
        <w:ind w:firstLine="851"/>
        <w:rPr>
          <w:rFonts w:ascii="Arial Narrow" w:hAnsi="Arial Narrow" w:cs="Tahoma"/>
          <w:spacing w:val="-6"/>
          <w:sz w:val="26"/>
          <w:szCs w:val="26"/>
        </w:rPr>
      </w:pPr>
      <w:r w:rsidRPr="0043580C">
        <w:rPr>
          <w:rFonts w:ascii="Arial Narrow" w:hAnsi="Arial Narrow" w:cs="Tahoma"/>
          <w:spacing w:val="-6"/>
          <w:sz w:val="26"/>
          <w:szCs w:val="26"/>
        </w:rPr>
        <w:t>La anterior decisión queda notificada en estrados.</w:t>
      </w:r>
    </w:p>
    <w:p w:rsidR="0043580C" w:rsidRPr="0043580C" w:rsidRDefault="0043580C" w:rsidP="0043580C">
      <w:pPr>
        <w:spacing w:line="288" w:lineRule="auto"/>
        <w:jc w:val="both"/>
        <w:rPr>
          <w:rFonts w:ascii="Arial Narrow" w:hAnsi="Arial Narrow" w:cs="Arial"/>
          <w:bCs/>
          <w:iCs/>
          <w:sz w:val="26"/>
          <w:szCs w:val="26"/>
        </w:rPr>
      </w:pPr>
    </w:p>
    <w:p w:rsidR="0043580C" w:rsidRPr="0043580C" w:rsidRDefault="0043580C" w:rsidP="0043580C">
      <w:pPr>
        <w:spacing w:line="288" w:lineRule="auto"/>
        <w:jc w:val="both"/>
        <w:rPr>
          <w:rFonts w:ascii="Arial Narrow" w:hAnsi="Arial Narrow" w:cs="Arial"/>
          <w:bCs/>
          <w:iCs/>
          <w:sz w:val="26"/>
          <w:szCs w:val="26"/>
        </w:rPr>
      </w:pPr>
    </w:p>
    <w:p w:rsidR="0043580C" w:rsidRPr="0043580C" w:rsidRDefault="0043580C" w:rsidP="0043580C">
      <w:pPr>
        <w:spacing w:line="288" w:lineRule="auto"/>
        <w:jc w:val="both"/>
        <w:rPr>
          <w:rFonts w:ascii="Arial Narrow" w:hAnsi="Arial Narrow" w:cs="Arial"/>
          <w:bCs/>
          <w:iCs/>
          <w:sz w:val="26"/>
          <w:szCs w:val="26"/>
        </w:rPr>
      </w:pPr>
    </w:p>
    <w:p w:rsidR="0043580C" w:rsidRPr="0043580C" w:rsidRDefault="0043580C" w:rsidP="0043580C">
      <w:pPr>
        <w:spacing w:line="288" w:lineRule="auto"/>
        <w:jc w:val="center"/>
        <w:rPr>
          <w:rFonts w:ascii="Arial Narrow" w:hAnsi="Arial Narrow" w:cs="Tahoma"/>
          <w:b/>
          <w:spacing w:val="-6"/>
          <w:sz w:val="26"/>
          <w:szCs w:val="26"/>
        </w:rPr>
      </w:pPr>
      <w:r w:rsidRPr="0043580C">
        <w:rPr>
          <w:rFonts w:ascii="Arial Narrow" w:hAnsi="Arial Narrow" w:cs="Tahoma"/>
          <w:b/>
          <w:spacing w:val="-6"/>
          <w:sz w:val="26"/>
          <w:szCs w:val="26"/>
        </w:rPr>
        <w:t>FRANCISCO JAVIER TAMAYO TABARES</w:t>
      </w:r>
    </w:p>
    <w:p w:rsidR="0043580C" w:rsidRPr="0043580C" w:rsidRDefault="0043580C" w:rsidP="0043580C">
      <w:pPr>
        <w:spacing w:line="288" w:lineRule="auto"/>
        <w:jc w:val="center"/>
        <w:rPr>
          <w:rFonts w:ascii="Arial Narrow" w:hAnsi="Arial Narrow" w:cs="Tahoma"/>
          <w:spacing w:val="-6"/>
          <w:sz w:val="26"/>
          <w:szCs w:val="26"/>
        </w:rPr>
      </w:pPr>
      <w:r w:rsidRPr="0043580C">
        <w:rPr>
          <w:rFonts w:ascii="Arial Narrow" w:hAnsi="Arial Narrow" w:cs="Tahoma"/>
          <w:spacing w:val="-6"/>
          <w:sz w:val="26"/>
          <w:szCs w:val="26"/>
        </w:rPr>
        <w:t>Magistrado Ponente</w:t>
      </w:r>
    </w:p>
    <w:p w:rsidR="0043580C" w:rsidRPr="0043580C" w:rsidRDefault="0043580C" w:rsidP="0043580C">
      <w:pPr>
        <w:spacing w:line="288" w:lineRule="auto"/>
        <w:jc w:val="both"/>
        <w:rPr>
          <w:rFonts w:ascii="Arial Narrow" w:hAnsi="Arial Narrow" w:cs="Arial"/>
          <w:bCs/>
          <w:iCs/>
          <w:sz w:val="26"/>
          <w:szCs w:val="26"/>
        </w:rPr>
      </w:pPr>
    </w:p>
    <w:p w:rsidR="0043580C" w:rsidRPr="0043580C" w:rsidRDefault="0043580C" w:rsidP="0043580C">
      <w:pPr>
        <w:spacing w:line="288" w:lineRule="auto"/>
        <w:jc w:val="both"/>
        <w:rPr>
          <w:rFonts w:ascii="Arial Narrow" w:hAnsi="Arial Narrow" w:cs="Arial"/>
          <w:bCs/>
          <w:iCs/>
          <w:sz w:val="26"/>
          <w:szCs w:val="26"/>
        </w:rPr>
      </w:pPr>
    </w:p>
    <w:p w:rsidR="0043580C" w:rsidRPr="0043580C" w:rsidRDefault="0043580C" w:rsidP="0043580C">
      <w:pPr>
        <w:spacing w:line="288" w:lineRule="auto"/>
        <w:jc w:val="both"/>
        <w:rPr>
          <w:rFonts w:ascii="Arial Narrow" w:hAnsi="Arial Narrow" w:cs="Arial"/>
          <w:bCs/>
          <w:iCs/>
          <w:sz w:val="26"/>
          <w:szCs w:val="26"/>
        </w:rPr>
      </w:pPr>
    </w:p>
    <w:p w:rsidR="0043580C" w:rsidRPr="0043580C" w:rsidRDefault="0043580C" w:rsidP="0043580C">
      <w:pPr>
        <w:spacing w:line="288" w:lineRule="auto"/>
        <w:jc w:val="center"/>
        <w:rPr>
          <w:rFonts w:ascii="Arial Narrow" w:hAnsi="Arial Narrow" w:cs="Tahoma"/>
          <w:b/>
          <w:spacing w:val="-6"/>
          <w:sz w:val="26"/>
          <w:szCs w:val="26"/>
        </w:rPr>
      </w:pPr>
      <w:r w:rsidRPr="0043580C">
        <w:rPr>
          <w:rFonts w:ascii="Arial Narrow" w:hAnsi="Arial Narrow" w:cs="Tahoma"/>
          <w:b/>
          <w:spacing w:val="-6"/>
          <w:sz w:val="26"/>
          <w:szCs w:val="26"/>
        </w:rPr>
        <w:t xml:space="preserve">JULIO CESAR SALAZAR MUÑOZ </w:t>
      </w:r>
    </w:p>
    <w:p w:rsidR="00C35CA1" w:rsidRPr="0043580C" w:rsidRDefault="0043580C" w:rsidP="0043580C">
      <w:pPr>
        <w:pStyle w:val="Textoindependiente31"/>
        <w:spacing w:line="288" w:lineRule="auto"/>
        <w:jc w:val="center"/>
        <w:rPr>
          <w:rFonts w:ascii="Arial Narrow" w:hAnsi="Arial Narrow"/>
          <w:sz w:val="26"/>
          <w:szCs w:val="26"/>
        </w:rPr>
      </w:pPr>
      <w:r w:rsidRPr="0043580C">
        <w:rPr>
          <w:rFonts w:ascii="Arial Narrow" w:hAnsi="Arial Narrow" w:cs="Tahoma"/>
          <w:spacing w:val="-6"/>
          <w:sz w:val="26"/>
          <w:szCs w:val="26"/>
        </w:rPr>
        <w:t>Magistrado</w:t>
      </w:r>
    </w:p>
    <w:sectPr w:rsidR="00C35CA1" w:rsidRPr="0043580C" w:rsidSect="0043580C">
      <w:headerReference w:type="default" r:id="rId9"/>
      <w:footerReference w:type="default" r:id="rId10"/>
      <w:pgSz w:w="12240" w:h="18720"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874" w:rsidRDefault="00184874" w:rsidP="00D85450">
      <w:r>
        <w:separator/>
      </w:r>
    </w:p>
  </w:endnote>
  <w:endnote w:type="continuationSeparator" w:id="0">
    <w:p w:rsidR="00184874" w:rsidRDefault="00184874" w:rsidP="00D8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523792"/>
      <w:docPartObj>
        <w:docPartGallery w:val="Page Numbers (Bottom of Page)"/>
        <w:docPartUnique/>
      </w:docPartObj>
    </w:sdtPr>
    <w:sdtEndPr>
      <w:rPr>
        <w:rFonts w:ascii="Arial" w:hAnsi="Arial" w:cs="Arial"/>
        <w:sz w:val="18"/>
      </w:rPr>
    </w:sdtEndPr>
    <w:sdtContent>
      <w:p w:rsidR="00C321B2" w:rsidRPr="0043580C" w:rsidRDefault="00C87012">
        <w:pPr>
          <w:pStyle w:val="Piedepgina"/>
          <w:jc w:val="center"/>
          <w:rPr>
            <w:rFonts w:ascii="Arial" w:hAnsi="Arial" w:cs="Arial"/>
            <w:sz w:val="18"/>
          </w:rPr>
        </w:pPr>
        <w:r w:rsidRPr="0043580C">
          <w:rPr>
            <w:rFonts w:ascii="Arial" w:hAnsi="Arial" w:cs="Arial"/>
            <w:sz w:val="18"/>
          </w:rPr>
          <w:fldChar w:fldCharType="begin"/>
        </w:r>
        <w:r w:rsidRPr="0043580C">
          <w:rPr>
            <w:rFonts w:ascii="Arial" w:hAnsi="Arial" w:cs="Arial"/>
            <w:sz w:val="18"/>
          </w:rPr>
          <w:instrText>PAGE   \* MERGEFORMAT</w:instrText>
        </w:r>
        <w:r w:rsidRPr="0043580C">
          <w:rPr>
            <w:rFonts w:ascii="Arial" w:hAnsi="Arial" w:cs="Arial"/>
            <w:sz w:val="18"/>
          </w:rPr>
          <w:fldChar w:fldCharType="separate"/>
        </w:r>
        <w:r w:rsidR="008869DE" w:rsidRPr="008869DE">
          <w:rPr>
            <w:rFonts w:ascii="Arial" w:hAnsi="Arial" w:cs="Arial"/>
            <w:noProof/>
            <w:sz w:val="18"/>
            <w:lang w:val="es-ES"/>
          </w:rPr>
          <w:t>8</w:t>
        </w:r>
        <w:r w:rsidRPr="0043580C">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874" w:rsidRDefault="00184874" w:rsidP="00D85450">
      <w:r>
        <w:separator/>
      </w:r>
    </w:p>
  </w:footnote>
  <w:footnote w:type="continuationSeparator" w:id="0">
    <w:p w:rsidR="00184874" w:rsidRDefault="00184874" w:rsidP="00D85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1B2" w:rsidRPr="0043580C" w:rsidRDefault="00C87012" w:rsidP="00C321B2">
    <w:pPr>
      <w:jc w:val="both"/>
      <w:rPr>
        <w:rFonts w:ascii="Arial" w:hAnsi="Arial" w:cs="Arial"/>
        <w:bCs/>
        <w:sz w:val="18"/>
        <w:szCs w:val="16"/>
      </w:rPr>
    </w:pPr>
    <w:r w:rsidRPr="0043580C">
      <w:rPr>
        <w:rFonts w:ascii="Arial" w:hAnsi="Arial" w:cs="Arial"/>
        <w:bCs/>
        <w:sz w:val="18"/>
        <w:szCs w:val="16"/>
      </w:rPr>
      <w:t>Radicación No: 66001-31-05-001-2015-000</w:t>
    </w:r>
    <w:r w:rsidR="00D85450" w:rsidRPr="0043580C">
      <w:rPr>
        <w:rFonts w:ascii="Arial" w:hAnsi="Arial" w:cs="Arial"/>
        <w:bCs/>
        <w:sz w:val="18"/>
        <w:szCs w:val="16"/>
      </w:rPr>
      <w:t>293-01</w:t>
    </w:r>
  </w:p>
  <w:p w:rsidR="00C321B2" w:rsidRPr="0043580C" w:rsidRDefault="00D85450" w:rsidP="0043580C">
    <w:pPr>
      <w:jc w:val="both"/>
      <w:rPr>
        <w:rFonts w:ascii="Arial" w:hAnsi="Arial" w:cs="Arial"/>
        <w:bCs/>
        <w:iCs/>
        <w:sz w:val="18"/>
        <w:szCs w:val="16"/>
      </w:rPr>
    </w:pPr>
    <w:r w:rsidRPr="0043580C">
      <w:rPr>
        <w:rFonts w:ascii="Arial" w:hAnsi="Arial" w:cs="Arial"/>
        <w:bCs/>
        <w:sz w:val="18"/>
        <w:szCs w:val="16"/>
      </w:rPr>
      <w:t xml:space="preserve">Javier Rendón Valencia </w:t>
    </w:r>
    <w:r w:rsidR="00C87012" w:rsidRPr="0043580C">
      <w:rPr>
        <w:rFonts w:ascii="Arial" w:hAnsi="Arial" w:cs="Arial"/>
        <w:bCs/>
        <w:sz w:val="18"/>
        <w:szCs w:val="16"/>
      </w:rPr>
      <w:t xml:space="preserve">vs </w:t>
    </w:r>
    <w:proofErr w:type="spellStart"/>
    <w:r w:rsidR="00C87012" w:rsidRPr="0043580C">
      <w:rPr>
        <w:rFonts w:ascii="Arial" w:hAnsi="Arial" w:cs="Arial"/>
        <w:bCs/>
        <w:sz w:val="18"/>
        <w:szCs w:val="16"/>
      </w:rPr>
      <w:t>Megabús</w:t>
    </w:r>
    <w:proofErr w:type="spellEnd"/>
    <w:r w:rsidR="00C87012" w:rsidRPr="0043580C">
      <w:rPr>
        <w:rFonts w:ascii="Arial" w:hAnsi="Arial" w:cs="Arial"/>
        <w:bCs/>
        <w:sz w:val="18"/>
        <w:szCs w:val="16"/>
      </w:rPr>
      <w:t xml:space="preserve"> S.A.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E43A9"/>
    <w:multiLevelType w:val="hybridMultilevel"/>
    <w:tmpl w:val="74541C9C"/>
    <w:lvl w:ilvl="0" w:tplc="EB26A870">
      <w:start w:val="1"/>
      <w:numFmt w:val="decimal"/>
      <w:lvlText w:val="%1."/>
      <w:lvlJc w:val="left"/>
      <w:pPr>
        <w:ind w:left="720" w:hanging="360"/>
      </w:pPr>
      <w:rPr>
        <w:rFonts w:ascii="Arial Narrow" w:hAnsi="Arial Narrow" w:hint="default"/>
        <w:b/>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21F1BE3"/>
    <w:multiLevelType w:val="hybridMultilevel"/>
    <w:tmpl w:val="D0AE30BA"/>
    <w:lvl w:ilvl="0" w:tplc="122EEBDA">
      <w:start w:val="1"/>
      <w:numFmt w:val="decimal"/>
      <w:lvlText w:val="%1."/>
      <w:lvlJc w:val="left"/>
      <w:pPr>
        <w:ind w:left="1068" w:hanging="360"/>
      </w:pPr>
      <w:rPr>
        <w:rFonts w:cs="Tahoma" w:hint="default"/>
        <w:b/>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50"/>
    <w:rsid w:val="00000B07"/>
    <w:rsid w:val="000252D0"/>
    <w:rsid w:val="00041C78"/>
    <w:rsid w:val="00080E74"/>
    <w:rsid w:val="00085DB0"/>
    <w:rsid w:val="00125CA7"/>
    <w:rsid w:val="00132C05"/>
    <w:rsid w:val="001417FE"/>
    <w:rsid w:val="00143FF1"/>
    <w:rsid w:val="00147F50"/>
    <w:rsid w:val="00184874"/>
    <w:rsid w:val="001B57F4"/>
    <w:rsid w:val="001B6A95"/>
    <w:rsid w:val="001D23E7"/>
    <w:rsid w:val="00201804"/>
    <w:rsid w:val="00216B40"/>
    <w:rsid w:val="00244EDC"/>
    <w:rsid w:val="0027175F"/>
    <w:rsid w:val="002A1434"/>
    <w:rsid w:val="002C0E60"/>
    <w:rsid w:val="002C4F54"/>
    <w:rsid w:val="00316EC9"/>
    <w:rsid w:val="0033567A"/>
    <w:rsid w:val="003548BF"/>
    <w:rsid w:val="003F18C0"/>
    <w:rsid w:val="00403434"/>
    <w:rsid w:val="0040545E"/>
    <w:rsid w:val="00407420"/>
    <w:rsid w:val="0043580C"/>
    <w:rsid w:val="00443A91"/>
    <w:rsid w:val="00471268"/>
    <w:rsid w:val="00491DC0"/>
    <w:rsid w:val="004A0A56"/>
    <w:rsid w:val="004B6427"/>
    <w:rsid w:val="005C385F"/>
    <w:rsid w:val="005E638B"/>
    <w:rsid w:val="0062591A"/>
    <w:rsid w:val="006317B1"/>
    <w:rsid w:val="006D1A5D"/>
    <w:rsid w:val="00704B63"/>
    <w:rsid w:val="00706478"/>
    <w:rsid w:val="00746FFB"/>
    <w:rsid w:val="007567F4"/>
    <w:rsid w:val="007A0C65"/>
    <w:rsid w:val="007A1F0A"/>
    <w:rsid w:val="007C0084"/>
    <w:rsid w:val="0081652C"/>
    <w:rsid w:val="00820F22"/>
    <w:rsid w:val="0083664E"/>
    <w:rsid w:val="00841F59"/>
    <w:rsid w:val="00852CFE"/>
    <w:rsid w:val="00876752"/>
    <w:rsid w:val="008869DE"/>
    <w:rsid w:val="00887C05"/>
    <w:rsid w:val="008B5BAB"/>
    <w:rsid w:val="008E35B3"/>
    <w:rsid w:val="008E3793"/>
    <w:rsid w:val="009146C8"/>
    <w:rsid w:val="00937B37"/>
    <w:rsid w:val="00995F7D"/>
    <w:rsid w:val="009A005A"/>
    <w:rsid w:val="009B6D2B"/>
    <w:rsid w:val="009B7A57"/>
    <w:rsid w:val="009E7737"/>
    <w:rsid w:val="009F06E9"/>
    <w:rsid w:val="009F1028"/>
    <w:rsid w:val="00A82112"/>
    <w:rsid w:val="00A84ED2"/>
    <w:rsid w:val="00AC7F31"/>
    <w:rsid w:val="00AE15A6"/>
    <w:rsid w:val="00AE68BE"/>
    <w:rsid w:val="00B14ADC"/>
    <w:rsid w:val="00B2654F"/>
    <w:rsid w:val="00B42581"/>
    <w:rsid w:val="00B57669"/>
    <w:rsid w:val="00BD1670"/>
    <w:rsid w:val="00BD65F0"/>
    <w:rsid w:val="00BD6F35"/>
    <w:rsid w:val="00BE7032"/>
    <w:rsid w:val="00C25BF6"/>
    <w:rsid w:val="00C35CA1"/>
    <w:rsid w:val="00C87012"/>
    <w:rsid w:val="00D075F3"/>
    <w:rsid w:val="00D23134"/>
    <w:rsid w:val="00D4029B"/>
    <w:rsid w:val="00D85450"/>
    <w:rsid w:val="00E02AF0"/>
    <w:rsid w:val="00E16A08"/>
    <w:rsid w:val="00E609E6"/>
    <w:rsid w:val="00EE650D"/>
    <w:rsid w:val="00EE747A"/>
    <w:rsid w:val="00EF2D85"/>
    <w:rsid w:val="00F2482E"/>
    <w:rsid w:val="00F356B4"/>
    <w:rsid w:val="00F92601"/>
    <w:rsid w:val="00FC02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8823B-EF21-4320-A372-F9989197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450"/>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9"/>
    <w:qFormat/>
    <w:rsid w:val="00D85450"/>
    <w:pPr>
      <w:keepNext/>
      <w:tabs>
        <w:tab w:val="left" w:pos="8647"/>
      </w:tabs>
      <w:spacing w:line="360" w:lineRule="auto"/>
      <w:jc w:val="center"/>
      <w:outlineLvl w:val="0"/>
    </w:pPr>
    <w:rPr>
      <w:rFonts w:ascii="Arial" w:hAnsi="Arial"/>
      <w:b/>
      <w:sz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D85450"/>
    <w:rPr>
      <w:rFonts w:ascii="Arial" w:eastAsia="Times New Roman" w:hAnsi="Arial" w:cs="Times New Roman"/>
      <w:b/>
      <w:sz w:val="28"/>
      <w:szCs w:val="20"/>
      <w:lang w:val="es-CO" w:eastAsia="es-ES"/>
    </w:rPr>
  </w:style>
  <w:style w:type="paragraph" w:styleId="Sinespaciado">
    <w:name w:val="No Spacing"/>
    <w:uiPriority w:val="1"/>
    <w:qFormat/>
    <w:rsid w:val="00D85450"/>
    <w:pPr>
      <w:spacing w:after="0" w:line="240" w:lineRule="auto"/>
    </w:pPr>
    <w:rPr>
      <w:rFonts w:ascii="Times New Roman" w:eastAsia="Times New Roman" w:hAnsi="Times New Roman" w:cs="Times New Roman"/>
      <w:sz w:val="24"/>
      <w:szCs w:val="20"/>
      <w:lang w:val="es-ES_tradnl" w:eastAsia="es-ES"/>
    </w:rPr>
  </w:style>
  <w:style w:type="paragraph" w:styleId="Puesto">
    <w:name w:val="Title"/>
    <w:basedOn w:val="Normal"/>
    <w:link w:val="PuestoCar"/>
    <w:uiPriority w:val="99"/>
    <w:qFormat/>
    <w:rsid w:val="00D85450"/>
    <w:pPr>
      <w:spacing w:line="360" w:lineRule="auto"/>
      <w:jc w:val="center"/>
    </w:pPr>
    <w:rPr>
      <w:rFonts w:ascii="Arial Narrow" w:hAnsi="Arial Narrow" w:cs="Arial"/>
      <w:b/>
      <w:szCs w:val="24"/>
      <w:lang w:val="es-ES"/>
    </w:rPr>
  </w:style>
  <w:style w:type="character" w:customStyle="1" w:styleId="PuestoCar">
    <w:name w:val="Puesto Car"/>
    <w:basedOn w:val="Fuentedeprrafopredeter"/>
    <w:link w:val="Puesto"/>
    <w:uiPriority w:val="99"/>
    <w:rsid w:val="00D85450"/>
    <w:rPr>
      <w:rFonts w:ascii="Arial Narrow" w:eastAsia="Times New Roman" w:hAnsi="Arial Narrow" w:cs="Arial"/>
      <w:b/>
      <w:sz w:val="24"/>
      <w:szCs w:val="24"/>
      <w:lang w:eastAsia="es-ES"/>
    </w:rPr>
  </w:style>
  <w:style w:type="paragraph" w:customStyle="1" w:styleId="Textoindependiente31">
    <w:name w:val="Texto independiente 31"/>
    <w:basedOn w:val="Normal"/>
    <w:rsid w:val="00D85450"/>
    <w:pPr>
      <w:spacing w:line="360" w:lineRule="auto"/>
      <w:jc w:val="both"/>
    </w:pPr>
    <w:rPr>
      <w:rFonts w:ascii="Arial" w:hAnsi="Arial"/>
      <w:sz w:val="28"/>
    </w:rPr>
  </w:style>
  <w:style w:type="paragraph" w:styleId="Encabezado">
    <w:name w:val="header"/>
    <w:basedOn w:val="Normal"/>
    <w:link w:val="EncabezadoCar"/>
    <w:uiPriority w:val="99"/>
    <w:unhideWhenUsed/>
    <w:rsid w:val="00D85450"/>
    <w:pPr>
      <w:tabs>
        <w:tab w:val="center" w:pos="4252"/>
        <w:tab w:val="right" w:pos="8504"/>
      </w:tabs>
    </w:pPr>
  </w:style>
  <w:style w:type="character" w:customStyle="1" w:styleId="EncabezadoCar">
    <w:name w:val="Encabezado Car"/>
    <w:basedOn w:val="Fuentedeprrafopredeter"/>
    <w:link w:val="Encabezado"/>
    <w:uiPriority w:val="99"/>
    <w:rsid w:val="00D8545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D85450"/>
    <w:pPr>
      <w:tabs>
        <w:tab w:val="center" w:pos="4252"/>
        <w:tab w:val="right" w:pos="8504"/>
      </w:tabs>
    </w:pPr>
  </w:style>
  <w:style w:type="character" w:customStyle="1" w:styleId="PiedepginaCar">
    <w:name w:val="Pie de página Car"/>
    <w:basedOn w:val="Fuentedeprrafopredeter"/>
    <w:link w:val="Piedepgina"/>
    <w:uiPriority w:val="99"/>
    <w:rsid w:val="00D85450"/>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D85450"/>
    <w:rPr>
      <w:sz w:val="20"/>
    </w:rPr>
  </w:style>
  <w:style w:type="character" w:customStyle="1" w:styleId="TextonotapieCar">
    <w:name w:val="Texto nota pie Car"/>
    <w:basedOn w:val="Fuentedeprrafopredeter"/>
    <w:link w:val="Textonotapie"/>
    <w:uiPriority w:val="99"/>
    <w:semiHidden/>
    <w:rsid w:val="00D85450"/>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85450"/>
    <w:rPr>
      <w:vertAlign w:val="superscript"/>
    </w:rPr>
  </w:style>
  <w:style w:type="paragraph" w:styleId="Prrafodelista">
    <w:name w:val="List Paragraph"/>
    <w:basedOn w:val="Normal"/>
    <w:uiPriority w:val="34"/>
    <w:qFormat/>
    <w:rsid w:val="009E7737"/>
    <w:pPr>
      <w:ind w:left="720"/>
      <w:contextualSpacing/>
    </w:pPr>
  </w:style>
  <w:style w:type="paragraph" w:styleId="Textodeglobo">
    <w:name w:val="Balloon Text"/>
    <w:basedOn w:val="Normal"/>
    <w:link w:val="TextodegloboCar"/>
    <w:uiPriority w:val="99"/>
    <w:semiHidden/>
    <w:unhideWhenUsed/>
    <w:rsid w:val="008E37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793"/>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3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602</TotalTime>
  <Pages>1</Pages>
  <Words>3676</Words>
  <Characters>20219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38</cp:revision>
  <cp:lastPrinted>2019-04-24T16:16:00Z</cp:lastPrinted>
  <dcterms:created xsi:type="dcterms:W3CDTF">2019-04-03T15:00:00Z</dcterms:created>
  <dcterms:modified xsi:type="dcterms:W3CDTF">2019-06-25T17:09:00Z</dcterms:modified>
</cp:coreProperties>
</file>