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8" w:rsidRPr="00E36188" w:rsidRDefault="00E36188" w:rsidP="00E3618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618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36188" w:rsidRPr="00E36188" w:rsidRDefault="00E36188" w:rsidP="00E36188">
      <w:pPr>
        <w:jc w:val="both"/>
        <w:rPr>
          <w:rFonts w:ascii="Arial" w:hAnsi="Arial" w:cs="Arial"/>
          <w:sz w:val="20"/>
          <w:lang w:val="es-419"/>
        </w:rPr>
      </w:pPr>
    </w:p>
    <w:p w:rsidR="00E36188" w:rsidRPr="00E36188" w:rsidRDefault="00E36188" w:rsidP="00E36188">
      <w:pPr>
        <w:jc w:val="both"/>
        <w:rPr>
          <w:rFonts w:ascii="Arial" w:hAnsi="Arial" w:cs="Arial"/>
          <w:sz w:val="20"/>
          <w:lang w:val="es-419"/>
        </w:rPr>
      </w:pPr>
      <w:r w:rsidRPr="00E36188">
        <w:rPr>
          <w:rFonts w:ascii="Arial" w:hAnsi="Arial" w:cs="Arial"/>
          <w:sz w:val="20"/>
          <w:lang w:val="es-419"/>
        </w:rPr>
        <w:t>Providencia:</w:t>
      </w:r>
      <w:r w:rsidRPr="00E36188">
        <w:rPr>
          <w:rFonts w:ascii="Arial" w:hAnsi="Arial" w:cs="Arial"/>
          <w:sz w:val="20"/>
          <w:lang w:val="es-419"/>
        </w:rPr>
        <w:tab/>
      </w:r>
      <w:r w:rsidRPr="00E36188">
        <w:rPr>
          <w:rFonts w:ascii="Arial" w:hAnsi="Arial" w:cs="Arial"/>
          <w:sz w:val="20"/>
          <w:lang w:val="es-419"/>
        </w:rPr>
        <w:tab/>
        <w:t>Sentencia de Segunda Instancia, lunes 6 de mayo de 2019</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Radicación No:</w:t>
      </w:r>
      <w:r w:rsidRPr="00E36188">
        <w:rPr>
          <w:rFonts w:ascii="Arial" w:hAnsi="Arial" w:cs="Arial"/>
          <w:sz w:val="20"/>
          <w:lang w:val="es-419"/>
        </w:rPr>
        <w:tab/>
      </w:r>
      <w:r w:rsidRPr="00E36188">
        <w:rPr>
          <w:rFonts w:ascii="Arial" w:hAnsi="Arial" w:cs="Arial"/>
          <w:sz w:val="20"/>
          <w:lang w:val="es-419"/>
        </w:rPr>
        <w:tab/>
        <w:t>66001-31-05-005-2016-00594-01</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Proceso:</w:t>
      </w:r>
      <w:r w:rsidRPr="00E36188">
        <w:rPr>
          <w:rFonts w:ascii="Arial" w:hAnsi="Arial" w:cs="Arial"/>
          <w:sz w:val="20"/>
          <w:lang w:val="es-419"/>
        </w:rPr>
        <w:tab/>
      </w:r>
      <w:r w:rsidRPr="00E36188">
        <w:rPr>
          <w:rFonts w:ascii="Arial" w:hAnsi="Arial" w:cs="Arial"/>
          <w:sz w:val="20"/>
          <w:lang w:val="es-419"/>
        </w:rPr>
        <w:tab/>
        <w:t>Ordinario Laboral.</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Demandante:</w:t>
      </w:r>
      <w:r w:rsidRPr="00E36188">
        <w:rPr>
          <w:rFonts w:ascii="Arial" w:hAnsi="Arial" w:cs="Arial"/>
          <w:sz w:val="20"/>
          <w:lang w:val="es-419"/>
        </w:rPr>
        <w:tab/>
      </w:r>
      <w:r w:rsidRPr="00E36188">
        <w:rPr>
          <w:rFonts w:ascii="Arial" w:hAnsi="Arial" w:cs="Arial"/>
          <w:sz w:val="20"/>
          <w:lang w:val="es-419"/>
        </w:rPr>
        <w:tab/>
        <w:t xml:space="preserve">Guillermo Cardona Cardona </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Demandado:</w:t>
      </w:r>
      <w:r w:rsidRPr="00E36188">
        <w:rPr>
          <w:rFonts w:ascii="Arial" w:hAnsi="Arial" w:cs="Arial"/>
          <w:sz w:val="20"/>
          <w:lang w:val="es-419"/>
        </w:rPr>
        <w:tab/>
      </w:r>
      <w:r w:rsidRPr="00E36188">
        <w:rPr>
          <w:rFonts w:ascii="Arial" w:hAnsi="Arial" w:cs="Arial"/>
          <w:sz w:val="20"/>
          <w:lang w:val="es-419"/>
        </w:rPr>
        <w:tab/>
        <w:t>Colpensiones</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Juzgado de origen:</w:t>
      </w:r>
      <w:r w:rsidRPr="00E36188">
        <w:rPr>
          <w:rFonts w:ascii="Arial" w:hAnsi="Arial" w:cs="Arial"/>
          <w:sz w:val="20"/>
          <w:lang w:val="es-419"/>
        </w:rPr>
        <w:tab/>
        <w:t>Quinto Laboral del Circuito de Pereira.</w:t>
      </w:r>
    </w:p>
    <w:p w:rsidR="00E36188" w:rsidRPr="00E36188" w:rsidRDefault="00E36188" w:rsidP="00E36188">
      <w:pPr>
        <w:jc w:val="both"/>
        <w:rPr>
          <w:rFonts w:ascii="Arial" w:hAnsi="Arial" w:cs="Arial"/>
          <w:sz w:val="20"/>
          <w:lang w:val="es-419"/>
        </w:rPr>
      </w:pPr>
      <w:r w:rsidRPr="00E36188">
        <w:rPr>
          <w:rFonts w:ascii="Arial" w:hAnsi="Arial" w:cs="Arial"/>
          <w:sz w:val="20"/>
          <w:lang w:val="es-419"/>
        </w:rPr>
        <w:t>Magistrado Ponente:</w:t>
      </w:r>
      <w:r w:rsidRPr="00E36188">
        <w:rPr>
          <w:rFonts w:ascii="Arial" w:hAnsi="Arial" w:cs="Arial"/>
          <w:sz w:val="20"/>
          <w:lang w:val="es-419"/>
        </w:rPr>
        <w:tab/>
        <w:t>Francisco Javier Tamayo Tabares.</w:t>
      </w:r>
    </w:p>
    <w:p w:rsidR="00E36188" w:rsidRPr="00E36188" w:rsidRDefault="00E36188" w:rsidP="00E36188">
      <w:pPr>
        <w:jc w:val="both"/>
        <w:rPr>
          <w:rFonts w:ascii="Arial" w:hAnsi="Arial" w:cs="Arial"/>
          <w:sz w:val="20"/>
          <w:lang w:val="es-419"/>
        </w:rPr>
      </w:pPr>
    </w:p>
    <w:p w:rsidR="00E36188" w:rsidRPr="00517222" w:rsidRDefault="00E36188" w:rsidP="00E36188">
      <w:pPr>
        <w:jc w:val="both"/>
        <w:rPr>
          <w:rFonts w:ascii="Arial" w:hAnsi="Arial" w:cs="Arial"/>
          <w:b/>
          <w:bCs/>
          <w:iCs/>
          <w:sz w:val="20"/>
          <w:lang w:val="es-CO" w:eastAsia="fr-FR"/>
        </w:rPr>
      </w:pPr>
      <w:r w:rsidRPr="00E36188">
        <w:rPr>
          <w:rFonts w:ascii="Arial" w:hAnsi="Arial" w:cs="Arial"/>
          <w:b/>
          <w:bCs/>
          <w:iCs/>
          <w:sz w:val="20"/>
          <w:lang w:val="es-419" w:eastAsia="fr-FR"/>
        </w:rPr>
        <w:t>TEMAS:</w:t>
      </w:r>
      <w:r w:rsidRPr="00E36188">
        <w:rPr>
          <w:rFonts w:ascii="Arial" w:hAnsi="Arial" w:cs="Arial"/>
          <w:b/>
          <w:bCs/>
          <w:iCs/>
          <w:sz w:val="20"/>
          <w:lang w:val="es-419" w:eastAsia="fr-FR"/>
        </w:rPr>
        <w:tab/>
      </w:r>
      <w:r w:rsidR="00517222" w:rsidRPr="00517222">
        <w:rPr>
          <w:rFonts w:ascii="Arial" w:hAnsi="Arial" w:cs="Arial"/>
          <w:b/>
          <w:sz w:val="20"/>
          <w:lang w:val="es-419"/>
        </w:rPr>
        <w:t>INCREMENTOS PENSIONALES / REQUISITOS / VIGENCIA / NO FORMA</w:t>
      </w:r>
      <w:r w:rsidR="00517222">
        <w:rPr>
          <w:rFonts w:ascii="Arial" w:hAnsi="Arial" w:cs="Arial"/>
          <w:b/>
          <w:sz w:val="20"/>
          <w:lang w:val="es-CO"/>
        </w:rPr>
        <w:t>N</w:t>
      </w:r>
      <w:r w:rsidR="00517222" w:rsidRPr="00517222">
        <w:rPr>
          <w:rFonts w:ascii="Arial" w:hAnsi="Arial" w:cs="Arial"/>
          <w:b/>
          <w:sz w:val="20"/>
          <w:lang w:val="es-419"/>
        </w:rPr>
        <w:t xml:space="preserve"> PARTE DE LA </w:t>
      </w:r>
      <w:r w:rsidR="00517222">
        <w:rPr>
          <w:rFonts w:ascii="Arial" w:hAnsi="Arial" w:cs="Arial"/>
          <w:b/>
          <w:sz w:val="20"/>
          <w:lang w:val="es-CO"/>
        </w:rPr>
        <w:t>PENSIÓN DE VEJEZ O DE INVALIDEZ / TIENEN NATURALEZA JURÍDICA DISTINTA / EN CONSECUENCIA, SON SUSCEPTIBLES DE PRESCRIBIR.</w:t>
      </w:r>
    </w:p>
    <w:p w:rsidR="00E36188" w:rsidRDefault="00E36188" w:rsidP="00E36188">
      <w:pPr>
        <w:jc w:val="both"/>
        <w:rPr>
          <w:rFonts w:ascii="Arial" w:hAnsi="Arial" w:cs="Arial"/>
          <w:sz w:val="20"/>
          <w:lang w:val="es-419"/>
        </w:rPr>
      </w:pPr>
    </w:p>
    <w:p w:rsidR="00FA0743" w:rsidRPr="00FA0743" w:rsidRDefault="00FA0743" w:rsidP="00E36188">
      <w:pPr>
        <w:jc w:val="both"/>
        <w:rPr>
          <w:rFonts w:ascii="Arial" w:hAnsi="Arial" w:cs="Arial"/>
          <w:sz w:val="20"/>
          <w:lang w:val="es-CO"/>
        </w:rPr>
      </w:pPr>
      <w:r w:rsidRPr="00FA0743">
        <w:rPr>
          <w:rFonts w:ascii="Arial" w:hAnsi="Arial" w:cs="Arial"/>
          <w:sz w:val="20"/>
          <w:lang w:val="es-419"/>
        </w:rPr>
        <w:t>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w:t>
      </w:r>
      <w:r>
        <w:rPr>
          <w:rFonts w:ascii="Arial" w:hAnsi="Arial" w:cs="Arial"/>
          <w:sz w:val="20"/>
          <w:lang w:val="es-419"/>
        </w:rPr>
        <w:t xml:space="preserve"> en vigor de la Ley 100 de 1993…</w:t>
      </w:r>
    </w:p>
    <w:p w:rsidR="00FA0743" w:rsidRPr="00E36188" w:rsidRDefault="00FA0743" w:rsidP="00E36188">
      <w:pPr>
        <w:jc w:val="both"/>
        <w:rPr>
          <w:rFonts w:ascii="Arial" w:hAnsi="Arial" w:cs="Arial"/>
          <w:sz w:val="20"/>
          <w:lang w:val="es-419"/>
        </w:rPr>
      </w:pPr>
    </w:p>
    <w:p w:rsidR="00E36188" w:rsidRDefault="00E36188" w:rsidP="00E36188">
      <w:pPr>
        <w:jc w:val="both"/>
        <w:rPr>
          <w:rFonts w:ascii="Arial" w:hAnsi="Arial" w:cs="Arial"/>
          <w:sz w:val="20"/>
          <w:lang w:val="es-CO"/>
        </w:rPr>
      </w:pPr>
      <w:r>
        <w:rPr>
          <w:rFonts w:ascii="Arial" w:hAnsi="Arial" w:cs="Arial"/>
          <w:sz w:val="20"/>
          <w:lang w:val="es-CO"/>
        </w:rPr>
        <w:t>C</w:t>
      </w:r>
      <w:r w:rsidRPr="00E36188">
        <w:rPr>
          <w:rFonts w:ascii="Arial" w:hAnsi="Arial" w:cs="Arial"/>
          <w:sz w:val="20"/>
          <w:lang w:val="es-419"/>
        </w:rPr>
        <w:t>onforme lo establecido por el artículo 21 del Acuerdo 049 de 1990, aprobado por el Decreto 758 de la misma calenda, para que surjan a la vida jurídica dichos incrementos por cónyuge o compañera permanente, bastará que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r w:rsidR="00FA0743">
        <w:rPr>
          <w:rFonts w:ascii="Arial" w:hAnsi="Arial" w:cs="Arial"/>
          <w:sz w:val="20"/>
          <w:lang w:val="es-CO"/>
        </w:rPr>
        <w:t xml:space="preserve"> (…)</w:t>
      </w:r>
    </w:p>
    <w:p w:rsidR="00FA0743" w:rsidRDefault="00FA0743" w:rsidP="00E36188">
      <w:pPr>
        <w:jc w:val="both"/>
        <w:rPr>
          <w:rFonts w:ascii="Arial" w:hAnsi="Arial" w:cs="Arial"/>
          <w:sz w:val="20"/>
          <w:lang w:val="es-CO"/>
        </w:rPr>
      </w:pPr>
    </w:p>
    <w:p w:rsidR="00FA0743" w:rsidRDefault="00FA0743" w:rsidP="00E36188">
      <w:pPr>
        <w:jc w:val="both"/>
        <w:rPr>
          <w:rFonts w:ascii="Arial" w:hAnsi="Arial" w:cs="Arial"/>
          <w:sz w:val="20"/>
          <w:lang w:val="es-CO"/>
        </w:rPr>
      </w:pPr>
      <w:r>
        <w:rPr>
          <w:rFonts w:ascii="Arial" w:hAnsi="Arial" w:cs="Arial"/>
          <w:sz w:val="20"/>
          <w:lang w:val="es-CO"/>
        </w:rPr>
        <w:t xml:space="preserve">… </w:t>
      </w:r>
      <w:r w:rsidRPr="00FA0743">
        <w:rPr>
          <w:rFonts w:ascii="Arial" w:hAnsi="Arial" w:cs="Arial"/>
          <w:sz w:val="20"/>
          <w:lang w:val="es-CO"/>
        </w:rPr>
        <w:t>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w:t>
      </w:r>
      <w:r w:rsidR="00517222">
        <w:rPr>
          <w:rFonts w:ascii="Arial" w:hAnsi="Arial" w:cs="Arial"/>
          <w:sz w:val="20"/>
          <w:lang w:val="es-CO"/>
        </w:rPr>
        <w:t>…</w:t>
      </w:r>
    </w:p>
    <w:p w:rsidR="0015184A" w:rsidRDefault="0015184A" w:rsidP="00E36188">
      <w:pPr>
        <w:jc w:val="both"/>
        <w:rPr>
          <w:rFonts w:ascii="Arial" w:hAnsi="Arial" w:cs="Arial"/>
          <w:sz w:val="20"/>
          <w:lang w:val="es-CO"/>
        </w:rPr>
      </w:pPr>
    </w:p>
    <w:p w:rsidR="00F56F1B" w:rsidRDefault="00F56F1B" w:rsidP="00E36188">
      <w:pPr>
        <w:jc w:val="both"/>
        <w:rPr>
          <w:rFonts w:ascii="Arial" w:hAnsi="Arial" w:cs="Arial"/>
          <w:sz w:val="20"/>
          <w:lang w:val="es-CO"/>
        </w:rPr>
      </w:pPr>
    </w:p>
    <w:p w:rsidR="0015184A" w:rsidRPr="009F1357" w:rsidRDefault="0015184A" w:rsidP="0015184A">
      <w:pPr>
        <w:jc w:val="both"/>
        <w:rPr>
          <w:rFonts w:ascii="Arial" w:hAnsi="Arial" w:cs="Arial"/>
          <w:b/>
          <w:color w:val="FF0000"/>
          <w:sz w:val="20"/>
          <w:lang w:val="es-CO"/>
        </w:rPr>
      </w:pPr>
      <w:r w:rsidRPr="009F1357">
        <w:rPr>
          <w:rFonts w:ascii="Arial" w:hAnsi="Arial" w:cs="Arial"/>
          <w:b/>
          <w:color w:val="FF0000"/>
          <w:sz w:val="20"/>
          <w:lang w:val="es-CO"/>
        </w:rPr>
        <w:t>SALVAMENTO DE VOTO: DOCTORA ANA LUCÍA CAICEDO CALDERÓN</w:t>
      </w:r>
    </w:p>
    <w:p w:rsidR="0015184A" w:rsidRDefault="0015184A" w:rsidP="00E36188">
      <w:pPr>
        <w:jc w:val="both"/>
        <w:rPr>
          <w:rFonts w:ascii="Arial" w:hAnsi="Arial" w:cs="Arial"/>
          <w:sz w:val="20"/>
          <w:lang w:val="es-CO"/>
        </w:rPr>
      </w:pPr>
    </w:p>
    <w:p w:rsidR="009A1FDC" w:rsidRPr="009A1FDC" w:rsidRDefault="00315A9F" w:rsidP="009A1FDC">
      <w:pPr>
        <w:jc w:val="both"/>
        <w:rPr>
          <w:rFonts w:ascii="Arial" w:hAnsi="Arial" w:cs="Arial"/>
          <w:sz w:val="20"/>
          <w:lang w:val="es-CO"/>
        </w:rPr>
      </w:pPr>
      <w:r w:rsidRPr="00315A9F">
        <w:rPr>
          <w:rFonts w:ascii="Arial" w:hAnsi="Arial" w:cs="Arial"/>
          <w:sz w:val="20"/>
          <w:lang w:val="es-CO"/>
        </w:rPr>
        <w:t>Recientemente se han proferido tres providencias de especial trascendencia en lo que concierne a la imprescriptibilidad del derecho a los incrementos pensional, a saber, la SU-310 del 10 de mayo de 2017 ,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in</w:t>
      </w:r>
      <w:r>
        <w:rPr>
          <w:rFonts w:ascii="Arial" w:hAnsi="Arial" w:cs="Arial"/>
          <w:sz w:val="20"/>
          <w:lang w:val="es-CO"/>
        </w:rPr>
        <w:t xml:space="preserve"> </w:t>
      </w:r>
      <w:r w:rsidRPr="00315A9F">
        <w:rPr>
          <w:rFonts w:ascii="Arial" w:hAnsi="Arial" w:cs="Arial"/>
          <w:sz w:val="20"/>
          <w:lang w:val="es-CO"/>
        </w:rPr>
        <w:t>dubio pro operario</w:t>
      </w:r>
      <w:r w:rsidR="009A1FDC" w:rsidRPr="009A1FDC">
        <w:rPr>
          <w:rFonts w:ascii="Arial" w:hAnsi="Arial" w:cs="Arial"/>
          <w:sz w:val="20"/>
          <w:lang w:val="es-CO"/>
        </w:rPr>
        <w:t>. (…)</w:t>
      </w:r>
    </w:p>
    <w:p w:rsidR="009A1FDC" w:rsidRPr="009A1FDC" w:rsidRDefault="009A1FDC" w:rsidP="009A1FDC">
      <w:pPr>
        <w:jc w:val="both"/>
        <w:rPr>
          <w:rFonts w:ascii="Arial" w:hAnsi="Arial" w:cs="Arial"/>
          <w:sz w:val="20"/>
          <w:lang w:val="es-CO"/>
        </w:rPr>
      </w:pPr>
    </w:p>
    <w:p w:rsidR="009A1FDC" w:rsidRDefault="00315A9F" w:rsidP="009A1FDC">
      <w:pPr>
        <w:jc w:val="both"/>
        <w:rPr>
          <w:rFonts w:ascii="Arial" w:hAnsi="Arial" w:cs="Arial"/>
          <w:sz w:val="20"/>
          <w:lang w:val="es-CO"/>
        </w:rPr>
      </w:pPr>
      <w:r w:rsidRPr="00315A9F">
        <w:rPr>
          <w:rFonts w:ascii="Arial" w:hAnsi="Arial" w:cs="Arial"/>
          <w:sz w:val="20"/>
          <w:lang w:val="es-CO"/>
        </w:rPr>
        <w:t>Posteriormente, la Sección Segunda - Subsección A de la Sala de lo Contencioso Administrativo del Consejo de Estado, mediante sentencia del 16 de noviembre de 2017 ,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w:t>
      </w:r>
      <w:r>
        <w:rPr>
          <w:rFonts w:ascii="Arial" w:hAnsi="Arial" w:cs="Arial"/>
          <w:sz w:val="20"/>
          <w:lang w:val="es-CO"/>
        </w:rPr>
        <w:t>…</w:t>
      </w:r>
    </w:p>
    <w:p w:rsidR="00315A9F" w:rsidRPr="009A1FDC" w:rsidRDefault="00315A9F" w:rsidP="009A1FDC">
      <w:pPr>
        <w:jc w:val="both"/>
        <w:rPr>
          <w:rFonts w:ascii="Arial" w:hAnsi="Arial" w:cs="Arial"/>
          <w:sz w:val="20"/>
          <w:lang w:val="es-CO"/>
        </w:rPr>
      </w:pPr>
    </w:p>
    <w:p w:rsidR="009A1FDC" w:rsidRDefault="005D4313" w:rsidP="009A1FDC">
      <w:pPr>
        <w:jc w:val="both"/>
        <w:rPr>
          <w:rFonts w:ascii="Arial" w:hAnsi="Arial" w:cs="Arial"/>
          <w:sz w:val="20"/>
          <w:lang w:val="es-CO"/>
        </w:rPr>
      </w:pPr>
      <w:r w:rsidRPr="005D4313">
        <w:rPr>
          <w:rFonts w:ascii="Arial" w:hAnsi="Arial" w:cs="Arial"/>
          <w:sz w:val="20"/>
          <w:lang w:val="es-CO"/>
        </w:rPr>
        <w:t>Mediante el auto 320 del 23 de mayo de 2018, la Corte Constitucional declaró la nulidad de la sentencia 310 de 2017 bajo el argumento de que en la misma se vulneró el debido proceso</w:t>
      </w:r>
      <w:r>
        <w:rPr>
          <w:rFonts w:ascii="Arial" w:hAnsi="Arial" w:cs="Arial"/>
          <w:sz w:val="20"/>
          <w:lang w:val="es-CO"/>
        </w:rPr>
        <w:t>…</w:t>
      </w:r>
      <w:r w:rsidRPr="005D4313">
        <w:rPr>
          <w:rFonts w:ascii="Arial" w:hAnsi="Arial" w:cs="Arial"/>
          <w:sz w:val="20"/>
          <w:lang w:val="es-CO"/>
        </w:rPr>
        <w:t xml:space="preserve">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r>
        <w:rPr>
          <w:rFonts w:ascii="Arial" w:hAnsi="Arial" w:cs="Arial"/>
          <w:sz w:val="20"/>
          <w:lang w:val="es-CO"/>
        </w:rPr>
        <w:t>. (…)</w:t>
      </w:r>
    </w:p>
    <w:p w:rsidR="005D4313" w:rsidRPr="009A1FDC" w:rsidRDefault="005D4313" w:rsidP="009A1FDC">
      <w:pPr>
        <w:jc w:val="both"/>
        <w:rPr>
          <w:rFonts w:ascii="Arial" w:hAnsi="Arial" w:cs="Arial"/>
          <w:sz w:val="20"/>
          <w:lang w:val="es-CO"/>
        </w:rPr>
      </w:pPr>
    </w:p>
    <w:p w:rsidR="0015184A" w:rsidRPr="00FA0743" w:rsidRDefault="009A1FDC" w:rsidP="009A1FDC">
      <w:pPr>
        <w:jc w:val="both"/>
        <w:rPr>
          <w:rFonts w:ascii="Arial" w:hAnsi="Arial" w:cs="Arial"/>
          <w:sz w:val="20"/>
          <w:lang w:val="es-CO"/>
        </w:rPr>
      </w:pPr>
      <w:r w:rsidRPr="009A1FDC">
        <w:rPr>
          <w:rFonts w:ascii="Arial" w:hAnsi="Arial" w:cs="Arial"/>
          <w:sz w:val="20"/>
          <w:lang w:val="es-CO"/>
        </w:rPr>
        <w:t xml:space="preserve">Así las cosas, frente a los acontecimientos expuestos previamente, la suscrita Magistrada se mantiene en la postura asumida de tiempo atrás, con apoyo, además, en lo salvamentos de voto planteados en </w:t>
      </w:r>
      <w:proofErr w:type="gramStart"/>
      <w:r w:rsidRPr="009A1FDC">
        <w:rPr>
          <w:rFonts w:ascii="Arial" w:hAnsi="Arial" w:cs="Arial"/>
          <w:sz w:val="20"/>
          <w:lang w:val="es-CO"/>
        </w:rPr>
        <w:t>contra</w:t>
      </w:r>
      <w:proofErr w:type="gramEnd"/>
      <w:r w:rsidRPr="009A1FDC">
        <w:rPr>
          <w:rFonts w:ascii="Arial" w:hAnsi="Arial" w:cs="Arial"/>
          <w:sz w:val="20"/>
          <w:lang w:val="es-CO"/>
        </w:rPr>
        <w:t xml:space="preserve"> del auto 320 del 23 de mayo de 2018, proferido por la Corte Constitucional, particularmente en el del Magistrado Alberto Rojas Ríos, en el cual se hace referencia a la sentencia T-369 de 2015…</w:t>
      </w:r>
    </w:p>
    <w:p w:rsidR="00E36188" w:rsidRPr="00E36188" w:rsidRDefault="00E36188" w:rsidP="00E36188">
      <w:pPr>
        <w:jc w:val="both"/>
        <w:rPr>
          <w:rFonts w:ascii="Arial" w:hAnsi="Arial" w:cs="Arial"/>
          <w:sz w:val="20"/>
          <w:lang w:val="es-419"/>
        </w:rPr>
      </w:pPr>
    </w:p>
    <w:p w:rsidR="00E36188" w:rsidRPr="00E36188" w:rsidRDefault="00E36188" w:rsidP="00E36188">
      <w:pPr>
        <w:jc w:val="both"/>
        <w:rPr>
          <w:rFonts w:ascii="Arial" w:hAnsi="Arial" w:cs="Arial"/>
          <w:sz w:val="20"/>
          <w:lang w:val="es-419"/>
        </w:rPr>
      </w:pPr>
    </w:p>
    <w:p w:rsidR="00E36188" w:rsidRPr="00E36188" w:rsidRDefault="00E36188" w:rsidP="00E36188">
      <w:pPr>
        <w:jc w:val="both"/>
        <w:rPr>
          <w:rFonts w:ascii="Arial" w:hAnsi="Arial" w:cs="Arial"/>
          <w:sz w:val="20"/>
          <w:lang w:val="es-ES"/>
        </w:rPr>
      </w:pPr>
    </w:p>
    <w:p w:rsidR="00E36188" w:rsidRPr="00E36188" w:rsidRDefault="00E36188" w:rsidP="00E36188">
      <w:pPr>
        <w:spacing w:line="288" w:lineRule="auto"/>
        <w:jc w:val="center"/>
        <w:rPr>
          <w:rFonts w:ascii="Arial Narrow" w:hAnsi="Arial Narrow" w:cs="Arial"/>
          <w:b/>
          <w:sz w:val="26"/>
          <w:szCs w:val="26"/>
          <w:lang w:val="es-ES"/>
        </w:rPr>
      </w:pPr>
      <w:r w:rsidRPr="00E36188">
        <w:rPr>
          <w:rFonts w:ascii="Arial Narrow" w:hAnsi="Arial Narrow" w:cs="Arial"/>
          <w:b/>
          <w:sz w:val="26"/>
          <w:szCs w:val="26"/>
          <w:lang w:val="es-ES"/>
        </w:rPr>
        <w:t>REPÚBLICA DE COLOMBIA</w:t>
      </w:r>
    </w:p>
    <w:p w:rsidR="00E36188" w:rsidRPr="00E36188" w:rsidRDefault="00E36188" w:rsidP="00E36188">
      <w:pPr>
        <w:tabs>
          <w:tab w:val="left" w:pos="3060"/>
        </w:tabs>
        <w:spacing w:line="288" w:lineRule="auto"/>
        <w:jc w:val="center"/>
        <w:rPr>
          <w:rFonts w:ascii="Arial Narrow" w:hAnsi="Arial Narrow" w:cs="Arial"/>
          <w:b/>
          <w:sz w:val="26"/>
          <w:szCs w:val="26"/>
        </w:rPr>
      </w:pPr>
      <w:r w:rsidRPr="00E36188">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3243179" r:id="rId8"/>
        </w:object>
      </w:r>
      <w:r w:rsidRPr="00E36188">
        <w:rPr>
          <w:rFonts w:ascii="Arial Narrow" w:hAnsi="Arial Narrow" w:cs="Arial"/>
          <w:b/>
          <w:color w:val="000000"/>
          <w:sz w:val="26"/>
          <w:szCs w:val="26"/>
        </w:rPr>
        <w:br w:type="textWrapping" w:clear="all"/>
      </w:r>
      <w:r w:rsidRPr="00E36188">
        <w:rPr>
          <w:rFonts w:ascii="Arial Narrow" w:hAnsi="Arial Narrow" w:cs="Arial"/>
          <w:b/>
          <w:sz w:val="26"/>
          <w:szCs w:val="26"/>
        </w:rPr>
        <w:t>TRIBUNAL SUPERIOR DE DISTRITO JUDICIAL DE PEREIRA</w:t>
      </w:r>
    </w:p>
    <w:p w:rsidR="00E36188" w:rsidRPr="00E36188" w:rsidRDefault="00E36188" w:rsidP="00E36188">
      <w:pPr>
        <w:keepNext/>
        <w:tabs>
          <w:tab w:val="left" w:pos="8647"/>
        </w:tabs>
        <w:spacing w:line="288" w:lineRule="auto"/>
        <w:jc w:val="center"/>
        <w:outlineLvl w:val="0"/>
        <w:rPr>
          <w:rFonts w:ascii="Arial Narrow" w:hAnsi="Arial Narrow"/>
          <w:b/>
          <w:sz w:val="26"/>
          <w:szCs w:val="26"/>
          <w:lang w:val="es-CO"/>
        </w:rPr>
      </w:pPr>
      <w:r w:rsidRPr="00E36188">
        <w:rPr>
          <w:rFonts w:ascii="Arial Narrow" w:hAnsi="Arial Narrow"/>
          <w:b/>
          <w:sz w:val="26"/>
          <w:szCs w:val="26"/>
          <w:lang w:val="es-CO"/>
        </w:rPr>
        <w:t>SALA CUARTA DE DECISIÓN LABORAL</w:t>
      </w:r>
    </w:p>
    <w:p w:rsidR="00E36188" w:rsidRPr="00E36188" w:rsidRDefault="00E36188" w:rsidP="00E36188">
      <w:pPr>
        <w:spacing w:line="288" w:lineRule="auto"/>
        <w:rPr>
          <w:rFonts w:ascii="Arial Narrow" w:hAnsi="Arial Narrow"/>
          <w:sz w:val="26"/>
          <w:szCs w:val="26"/>
        </w:rPr>
      </w:pPr>
    </w:p>
    <w:p w:rsidR="00E36188" w:rsidRPr="00E36188" w:rsidRDefault="00E36188" w:rsidP="00E36188">
      <w:pPr>
        <w:spacing w:line="288" w:lineRule="auto"/>
        <w:ind w:firstLine="708"/>
        <w:rPr>
          <w:rFonts w:ascii="Arial Narrow" w:hAnsi="Arial Narrow" w:cs="Arial"/>
          <w:b/>
          <w:spacing w:val="-6"/>
          <w:sz w:val="26"/>
          <w:szCs w:val="26"/>
        </w:rPr>
      </w:pPr>
      <w:r w:rsidRPr="00E36188">
        <w:rPr>
          <w:rFonts w:ascii="Arial Narrow" w:hAnsi="Arial Narrow" w:cs="Arial"/>
          <w:b/>
          <w:spacing w:val="-6"/>
          <w:sz w:val="26"/>
          <w:szCs w:val="26"/>
          <w:u w:val="single"/>
        </w:rPr>
        <w:t>AUDIENCIA PÚBLICA</w:t>
      </w:r>
      <w:r w:rsidRPr="00E36188">
        <w:rPr>
          <w:rFonts w:ascii="Arial Narrow" w:hAnsi="Arial Narrow" w:cs="Arial"/>
          <w:b/>
          <w:spacing w:val="-6"/>
          <w:sz w:val="26"/>
          <w:szCs w:val="26"/>
        </w:rPr>
        <w:t>:</w:t>
      </w:r>
    </w:p>
    <w:p w:rsidR="00E36188" w:rsidRPr="00E36188" w:rsidRDefault="00E36188" w:rsidP="00990D7A">
      <w:pPr>
        <w:spacing w:line="288" w:lineRule="auto"/>
        <w:rPr>
          <w:rFonts w:ascii="Arial Narrow" w:hAnsi="Arial Narrow"/>
          <w:sz w:val="26"/>
          <w:szCs w:val="26"/>
        </w:rPr>
      </w:pPr>
    </w:p>
    <w:p w:rsidR="00C342EB" w:rsidRPr="00E36188" w:rsidRDefault="00C342EB" w:rsidP="00990D7A">
      <w:pPr>
        <w:spacing w:line="288" w:lineRule="auto"/>
        <w:ind w:firstLine="851"/>
        <w:jc w:val="both"/>
        <w:rPr>
          <w:rFonts w:ascii="Arial Narrow" w:hAnsi="Arial Narrow" w:cs="Arial"/>
          <w:bCs/>
          <w:iCs/>
          <w:spacing w:val="-6"/>
          <w:sz w:val="26"/>
          <w:szCs w:val="26"/>
        </w:rPr>
      </w:pPr>
      <w:r w:rsidRPr="00E36188">
        <w:rPr>
          <w:rFonts w:ascii="Arial Narrow" w:eastAsia="Calibri" w:hAnsi="Arial Narrow" w:cs="Arial"/>
          <w:spacing w:val="-6"/>
          <w:sz w:val="26"/>
          <w:szCs w:val="26"/>
          <w:lang w:val="es-CO" w:eastAsia="en-US"/>
        </w:rPr>
        <w:t xml:space="preserve">En Pereira, a  los </w:t>
      </w:r>
      <w:r w:rsidR="00A5662F" w:rsidRPr="00E36188">
        <w:rPr>
          <w:rFonts w:ascii="Arial Narrow" w:eastAsia="Calibri" w:hAnsi="Arial Narrow" w:cs="Arial"/>
          <w:spacing w:val="-6"/>
          <w:sz w:val="26"/>
          <w:szCs w:val="26"/>
          <w:lang w:val="es-CO" w:eastAsia="en-US"/>
        </w:rPr>
        <w:t>seis</w:t>
      </w:r>
      <w:r w:rsidR="003C415B" w:rsidRPr="00E36188">
        <w:rPr>
          <w:rFonts w:ascii="Arial Narrow" w:eastAsia="Calibri" w:hAnsi="Arial Narrow" w:cs="Arial"/>
          <w:spacing w:val="-6"/>
          <w:sz w:val="26"/>
          <w:szCs w:val="26"/>
          <w:lang w:val="es-CO" w:eastAsia="en-US"/>
        </w:rPr>
        <w:t xml:space="preserve"> </w:t>
      </w:r>
      <w:r w:rsidRPr="00E36188">
        <w:rPr>
          <w:rFonts w:ascii="Arial Narrow" w:eastAsia="Calibri" w:hAnsi="Arial Narrow" w:cs="Arial"/>
          <w:spacing w:val="-6"/>
          <w:sz w:val="26"/>
          <w:szCs w:val="26"/>
          <w:lang w:val="es-CO" w:eastAsia="en-US"/>
        </w:rPr>
        <w:t>(</w:t>
      </w:r>
      <w:r w:rsidR="003C415B" w:rsidRPr="00E36188">
        <w:rPr>
          <w:rFonts w:ascii="Arial Narrow" w:eastAsia="Calibri" w:hAnsi="Arial Narrow" w:cs="Arial"/>
          <w:spacing w:val="-6"/>
          <w:sz w:val="26"/>
          <w:szCs w:val="26"/>
          <w:lang w:val="es-CO" w:eastAsia="en-US"/>
        </w:rPr>
        <w:t>0</w:t>
      </w:r>
      <w:r w:rsidR="00A5662F" w:rsidRPr="00E36188">
        <w:rPr>
          <w:rFonts w:ascii="Arial Narrow" w:eastAsia="Calibri" w:hAnsi="Arial Narrow" w:cs="Arial"/>
          <w:spacing w:val="-6"/>
          <w:sz w:val="26"/>
          <w:szCs w:val="26"/>
          <w:lang w:val="es-CO" w:eastAsia="en-US"/>
        </w:rPr>
        <w:t>6</w:t>
      </w:r>
      <w:r w:rsidRPr="00E36188">
        <w:rPr>
          <w:rFonts w:ascii="Arial Narrow" w:eastAsia="Calibri" w:hAnsi="Arial Narrow" w:cs="Arial"/>
          <w:spacing w:val="-6"/>
          <w:sz w:val="26"/>
          <w:szCs w:val="26"/>
          <w:lang w:val="es-CO" w:eastAsia="en-US"/>
        </w:rPr>
        <w:t xml:space="preserve">) días del mes de </w:t>
      </w:r>
      <w:r w:rsidR="003C415B" w:rsidRPr="00E36188">
        <w:rPr>
          <w:rFonts w:ascii="Arial Narrow" w:eastAsia="Calibri" w:hAnsi="Arial Narrow" w:cs="Arial"/>
          <w:spacing w:val="-6"/>
          <w:sz w:val="26"/>
          <w:szCs w:val="26"/>
          <w:lang w:val="es-CO" w:eastAsia="en-US"/>
        </w:rPr>
        <w:t>ma</w:t>
      </w:r>
      <w:r w:rsidR="00A5662F" w:rsidRPr="00E36188">
        <w:rPr>
          <w:rFonts w:ascii="Arial Narrow" w:eastAsia="Calibri" w:hAnsi="Arial Narrow" w:cs="Arial"/>
          <w:spacing w:val="-6"/>
          <w:sz w:val="26"/>
          <w:szCs w:val="26"/>
          <w:lang w:val="es-CO" w:eastAsia="en-US"/>
        </w:rPr>
        <w:t>y</w:t>
      </w:r>
      <w:r w:rsidR="003C415B" w:rsidRPr="00E36188">
        <w:rPr>
          <w:rFonts w:ascii="Arial Narrow" w:eastAsia="Calibri" w:hAnsi="Arial Narrow" w:cs="Arial"/>
          <w:spacing w:val="-6"/>
          <w:sz w:val="26"/>
          <w:szCs w:val="26"/>
          <w:lang w:val="es-CO" w:eastAsia="en-US"/>
        </w:rPr>
        <w:t xml:space="preserve">o </w:t>
      </w:r>
      <w:r w:rsidRPr="00E36188">
        <w:rPr>
          <w:rFonts w:ascii="Arial Narrow" w:eastAsia="Calibri" w:hAnsi="Arial Narrow" w:cs="Arial"/>
          <w:spacing w:val="-6"/>
          <w:sz w:val="26"/>
          <w:szCs w:val="26"/>
          <w:lang w:val="es-CO" w:eastAsia="en-US"/>
        </w:rPr>
        <w:t>de dos mil dieci</w:t>
      </w:r>
      <w:r w:rsidR="003C415B" w:rsidRPr="00E36188">
        <w:rPr>
          <w:rFonts w:ascii="Arial Narrow" w:eastAsia="Calibri" w:hAnsi="Arial Narrow" w:cs="Arial"/>
          <w:spacing w:val="-6"/>
          <w:sz w:val="26"/>
          <w:szCs w:val="26"/>
          <w:lang w:val="es-CO" w:eastAsia="en-US"/>
        </w:rPr>
        <w:t xml:space="preserve">nueve </w:t>
      </w:r>
      <w:r w:rsidRPr="00E36188">
        <w:rPr>
          <w:rFonts w:ascii="Arial Narrow" w:eastAsia="Calibri" w:hAnsi="Arial Narrow" w:cs="Arial"/>
          <w:spacing w:val="-6"/>
          <w:sz w:val="26"/>
          <w:szCs w:val="26"/>
          <w:lang w:val="es-CO" w:eastAsia="en-US"/>
        </w:rPr>
        <w:t>(201</w:t>
      </w:r>
      <w:r w:rsidR="003C415B" w:rsidRPr="00E36188">
        <w:rPr>
          <w:rFonts w:ascii="Arial Narrow" w:eastAsia="Calibri" w:hAnsi="Arial Narrow" w:cs="Arial"/>
          <w:spacing w:val="-6"/>
          <w:sz w:val="26"/>
          <w:szCs w:val="26"/>
          <w:lang w:val="es-CO" w:eastAsia="en-US"/>
        </w:rPr>
        <w:t>9</w:t>
      </w:r>
      <w:r w:rsidRPr="00E36188">
        <w:rPr>
          <w:rFonts w:ascii="Arial Narrow" w:eastAsia="Calibri" w:hAnsi="Arial Narrow" w:cs="Arial"/>
          <w:spacing w:val="-6"/>
          <w:sz w:val="26"/>
          <w:szCs w:val="26"/>
          <w:lang w:val="es-CO" w:eastAsia="en-US"/>
        </w:rPr>
        <w:t>), siendo las</w:t>
      </w:r>
      <w:r w:rsidR="003C415B" w:rsidRPr="00E36188">
        <w:rPr>
          <w:rFonts w:ascii="Arial Narrow" w:eastAsia="Calibri" w:hAnsi="Arial Narrow" w:cs="Arial"/>
          <w:spacing w:val="-6"/>
          <w:sz w:val="26"/>
          <w:szCs w:val="26"/>
          <w:lang w:val="es-CO" w:eastAsia="en-US"/>
        </w:rPr>
        <w:t xml:space="preserve"> </w:t>
      </w:r>
      <w:r w:rsidR="00A5662F" w:rsidRPr="00E36188">
        <w:rPr>
          <w:rFonts w:ascii="Arial Narrow" w:eastAsia="Calibri" w:hAnsi="Arial Narrow" w:cs="Arial"/>
          <w:spacing w:val="-6"/>
          <w:sz w:val="26"/>
          <w:szCs w:val="26"/>
          <w:lang w:val="es-CO" w:eastAsia="en-US"/>
        </w:rPr>
        <w:t>ocho y</w:t>
      </w:r>
      <w:r w:rsidR="003C415B" w:rsidRPr="00E36188">
        <w:rPr>
          <w:rFonts w:ascii="Arial Narrow" w:eastAsia="Calibri" w:hAnsi="Arial Narrow" w:cs="Arial"/>
          <w:spacing w:val="-6"/>
          <w:sz w:val="26"/>
          <w:szCs w:val="26"/>
          <w:lang w:val="es-CO" w:eastAsia="en-US"/>
        </w:rPr>
        <w:t xml:space="preserve"> cuarenta y cinco de la mañana </w:t>
      </w:r>
      <w:r w:rsidRPr="00E36188">
        <w:rPr>
          <w:rFonts w:ascii="Arial Narrow" w:eastAsia="Calibri" w:hAnsi="Arial Narrow" w:cs="Arial"/>
          <w:spacing w:val="-6"/>
          <w:sz w:val="26"/>
          <w:szCs w:val="26"/>
          <w:lang w:val="es-CO" w:eastAsia="en-US"/>
        </w:rPr>
        <w:t>(</w:t>
      </w:r>
      <w:r w:rsidR="00A5662F" w:rsidRPr="00E36188">
        <w:rPr>
          <w:rFonts w:ascii="Arial Narrow" w:eastAsia="Calibri" w:hAnsi="Arial Narrow" w:cs="Arial"/>
          <w:spacing w:val="-6"/>
          <w:sz w:val="26"/>
          <w:szCs w:val="26"/>
          <w:lang w:val="es-CO" w:eastAsia="en-US"/>
        </w:rPr>
        <w:t>8</w:t>
      </w:r>
      <w:r w:rsidR="003C415B" w:rsidRPr="00E36188">
        <w:rPr>
          <w:rFonts w:ascii="Arial Narrow" w:eastAsia="Calibri" w:hAnsi="Arial Narrow" w:cs="Arial"/>
          <w:spacing w:val="-6"/>
          <w:sz w:val="26"/>
          <w:szCs w:val="26"/>
          <w:lang w:val="es-CO" w:eastAsia="en-US"/>
        </w:rPr>
        <w:t>:45 a.m.</w:t>
      </w:r>
      <w:r w:rsidRPr="00E36188">
        <w:rPr>
          <w:rFonts w:ascii="Arial Narrow" w:eastAsia="Calibri" w:hAnsi="Arial Narrow" w:cs="Arial"/>
          <w:spacing w:val="-6"/>
          <w:sz w:val="26"/>
          <w:szCs w:val="26"/>
          <w:lang w:val="es-CO" w:eastAsia="en-US"/>
        </w:rPr>
        <w:t xml:space="preserve">), </w:t>
      </w:r>
      <w:r w:rsidRPr="00E36188">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w:t>
      </w:r>
      <w:r w:rsidR="003D1F68" w:rsidRPr="00E36188">
        <w:rPr>
          <w:rFonts w:ascii="Arial Narrow" w:hAnsi="Arial Narrow" w:cs="Tahoma"/>
          <w:bCs/>
          <w:color w:val="000000"/>
          <w:spacing w:val="-6"/>
          <w:sz w:val="26"/>
          <w:szCs w:val="26"/>
          <w:lang w:eastAsia="es-CO"/>
        </w:rPr>
        <w:t xml:space="preserve">recurso de apelación interpuesto por la parte actora contra </w:t>
      </w:r>
      <w:r w:rsidRPr="00E36188">
        <w:rPr>
          <w:rFonts w:ascii="Arial Narrow" w:hAnsi="Arial Narrow" w:cs="Arial"/>
          <w:spacing w:val="-6"/>
          <w:sz w:val="26"/>
          <w:szCs w:val="26"/>
        </w:rPr>
        <w:t xml:space="preserve">la sentencia proferida el </w:t>
      </w:r>
      <w:r w:rsidR="003D1F68" w:rsidRPr="00E36188">
        <w:rPr>
          <w:rFonts w:ascii="Arial Narrow" w:hAnsi="Arial Narrow" w:cs="Arial"/>
          <w:spacing w:val="-6"/>
          <w:sz w:val="26"/>
          <w:szCs w:val="26"/>
        </w:rPr>
        <w:t xml:space="preserve">29 de junio de 2018 </w:t>
      </w:r>
      <w:r w:rsidRPr="00E36188">
        <w:rPr>
          <w:rFonts w:ascii="Arial Narrow" w:hAnsi="Arial Narrow" w:cs="Arial"/>
          <w:spacing w:val="-6"/>
          <w:sz w:val="26"/>
          <w:szCs w:val="26"/>
        </w:rPr>
        <w:t xml:space="preserve">por el Juzgado Quinto Laboral del Circuito de Pereira, dentro del proceso ordinario laboral promovido por </w:t>
      </w:r>
      <w:r w:rsidR="003D1F68" w:rsidRPr="00E36188">
        <w:rPr>
          <w:rFonts w:ascii="Arial Narrow" w:hAnsi="Arial Narrow" w:cs="Arial"/>
          <w:b/>
          <w:iCs/>
          <w:spacing w:val="-6"/>
          <w:sz w:val="26"/>
          <w:szCs w:val="26"/>
        </w:rPr>
        <w:t xml:space="preserve">Guillermo Cardona </w:t>
      </w:r>
      <w:proofErr w:type="spellStart"/>
      <w:r w:rsidR="003D1F68" w:rsidRPr="00E36188">
        <w:rPr>
          <w:rFonts w:ascii="Arial Narrow" w:hAnsi="Arial Narrow" w:cs="Arial"/>
          <w:b/>
          <w:iCs/>
          <w:spacing w:val="-6"/>
          <w:sz w:val="26"/>
          <w:szCs w:val="26"/>
        </w:rPr>
        <w:t>Cardona</w:t>
      </w:r>
      <w:proofErr w:type="spellEnd"/>
      <w:r w:rsidR="003D1F68" w:rsidRPr="00E36188">
        <w:rPr>
          <w:rFonts w:ascii="Arial Narrow" w:hAnsi="Arial Narrow" w:cs="Arial"/>
          <w:iCs/>
          <w:spacing w:val="-6"/>
          <w:sz w:val="26"/>
          <w:szCs w:val="26"/>
        </w:rPr>
        <w:t xml:space="preserve"> </w:t>
      </w:r>
      <w:r w:rsidRPr="00E36188">
        <w:rPr>
          <w:rFonts w:ascii="Arial Narrow" w:hAnsi="Arial Narrow" w:cs="Arial"/>
          <w:spacing w:val="-6"/>
          <w:sz w:val="26"/>
          <w:szCs w:val="26"/>
        </w:rPr>
        <w:t xml:space="preserve">contra la </w:t>
      </w:r>
      <w:r w:rsidRPr="00E36188">
        <w:rPr>
          <w:rFonts w:ascii="Arial Narrow" w:hAnsi="Arial Narrow" w:cs="Arial"/>
          <w:b/>
          <w:spacing w:val="-6"/>
          <w:sz w:val="26"/>
          <w:szCs w:val="26"/>
        </w:rPr>
        <w:t>Administradora Colombiana de Pensiones Colpensiones</w:t>
      </w:r>
      <w:r w:rsidRPr="00E36188">
        <w:rPr>
          <w:rFonts w:ascii="Arial Narrow" w:hAnsi="Arial Narrow" w:cs="Arial"/>
          <w:spacing w:val="-6"/>
          <w:sz w:val="26"/>
          <w:szCs w:val="26"/>
        </w:rPr>
        <w:t>.</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hd w:val="clear" w:color="auto" w:fill="FFFFFF"/>
        <w:spacing w:line="288" w:lineRule="auto"/>
        <w:ind w:firstLine="708"/>
        <w:jc w:val="both"/>
        <w:rPr>
          <w:rFonts w:ascii="Arial Narrow" w:hAnsi="Arial Narrow" w:cs="Tahoma"/>
          <w:b/>
          <w:bCs/>
          <w:color w:val="000000"/>
          <w:spacing w:val="-6"/>
          <w:sz w:val="26"/>
          <w:szCs w:val="26"/>
          <w:lang w:eastAsia="es-CO"/>
        </w:rPr>
      </w:pPr>
      <w:r w:rsidRPr="00E36188">
        <w:rPr>
          <w:rFonts w:ascii="Arial Narrow" w:hAnsi="Arial Narrow" w:cs="Tahoma"/>
          <w:b/>
          <w:bCs/>
          <w:color w:val="000000"/>
          <w:spacing w:val="-6"/>
          <w:sz w:val="26"/>
          <w:szCs w:val="26"/>
          <w:lang w:eastAsia="es-CO"/>
        </w:rPr>
        <w:t>IDENTIFICACIÓN DE LOS PRESENTES:</w:t>
      </w:r>
    </w:p>
    <w:p w:rsidR="00C342EB" w:rsidRPr="00E36188" w:rsidRDefault="00C342EB" w:rsidP="00990D7A">
      <w:pPr>
        <w:pStyle w:val="Sinespaciado"/>
        <w:spacing w:line="288" w:lineRule="auto"/>
        <w:rPr>
          <w:rFonts w:ascii="Arial Narrow" w:hAnsi="Arial Narrow"/>
          <w:b/>
          <w:spacing w:val="-6"/>
          <w:sz w:val="26"/>
          <w:szCs w:val="26"/>
          <w:lang w:eastAsia="es-CO"/>
        </w:rPr>
      </w:pPr>
    </w:p>
    <w:p w:rsidR="00C342EB" w:rsidRPr="00E36188" w:rsidRDefault="00C342EB" w:rsidP="00990D7A">
      <w:pPr>
        <w:pStyle w:val="Prrafodelista"/>
        <w:numPr>
          <w:ilvl w:val="0"/>
          <w:numId w:val="1"/>
        </w:numPr>
        <w:spacing w:line="288" w:lineRule="auto"/>
        <w:rPr>
          <w:rFonts w:ascii="Arial Narrow" w:hAnsi="Arial Narrow" w:cs="Tahoma"/>
          <w:b/>
          <w:spacing w:val="-6"/>
          <w:sz w:val="26"/>
          <w:szCs w:val="26"/>
        </w:rPr>
      </w:pPr>
      <w:r w:rsidRPr="00E36188">
        <w:rPr>
          <w:rFonts w:ascii="Arial Narrow" w:hAnsi="Arial Narrow" w:cs="Tahoma"/>
          <w:b/>
          <w:i/>
          <w:spacing w:val="-6"/>
          <w:sz w:val="26"/>
          <w:szCs w:val="26"/>
        </w:rPr>
        <w:t>INTRODUCCIÓN</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pacing w:line="288" w:lineRule="auto"/>
        <w:ind w:firstLine="900"/>
        <w:jc w:val="both"/>
        <w:rPr>
          <w:rFonts w:ascii="Arial Narrow" w:hAnsi="Arial Narrow" w:cs="Tahoma"/>
          <w:spacing w:val="-6"/>
          <w:sz w:val="26"/>
          <w:szCs w:val="26"/>
        </w:rPr>
      </w:pPr>
      <w:r w:rsidRPr="00E36188">
        <w:rPr>
          <w:rFonts w:ascii="Arial Narrow" w:hAnsi="Arial Narrow" w:cs="Tahoma"/>
          <w:spacing w:val="-6"/>
          <w:sz w:val="26"/>
          <w:szCs w:val="26"/>
        </w:rPr>
        <w:t xml:space="preserve">El demandante persigue el reconocimiento de su derecho a los incrementos pensionales por tener a cargo a su cónyuge y, en consecuencia, pretende que se condene a la entidad demandada a reconocer y pagar dicha prestación económica en razón al 14% sobre la pensión mínima legal vigente, desde el momento en que alcanzó el status de pensionado, junto con </w:t>
      </w:r>
      <w:r w:rsidR="003D1F68" w:rsidRPr="00E36188">
        <w:rPr>
          <w:rFonts w:ascii="Arial Narrow" w:hAnsi="Arial Narrow" w:cs="Tahoma"/>
          <w:spacing w:val="-6"/>
          <w:sz w:val="26"/>
          <w:szCs w:val="26"/>
        </w:rPr>
        <w:t xml:space="preserve">el retroactivo, los intereses moratorios o en subsidio la indexación y, las costas del proceso a </w:t>
      </w:r>
      <w:r w:rsidRPr="00E36188">
        <w:rPr>
          <w:rFonts w:ascii="Arial Narrow" w:hAnsi="Arial Narrow" w:cs="Tahoma"/>
          <w:spacing w:val="-6"/>
          <w:sz w:val="26"/>
          <w:szCs w:val="26"/>
        </w:rPr>
        <w:t xml:space="preserve">su favor.  </w:t>
      </w:r>
    </w:p>
    <w:p w:rsidR="00C342EB" w:rsidRPr="00E36188" w:rsidRDefault="00C342EB" w:rsidP="00990D7A">
      <w:pPr>
        <w:pStyle w:val="Sinespaciado"/>
        <w:spacing w:line="288" w:lineRule="auto"/>
        <w:rPr>
          <w:rFonts w:ascii="Arial Narrow" w:hAnsi="Arial Narrow"/>
          <w:spacing w:val="-6"/>
          <w:sz w:val="26"/>
          <w:szCs w:val="26"/>
        </w:rPr>
      </w:pPr>
    </w:p>
    <w:p w:rsidR="003D1F68" w:rsidRPr="00E36188" w:rsidRDefault="00C342EB" w:rsidP="00990D7A">
      <w:pPr>
        <w:spacing w:line="288" w:lineRule="auto"/>
        <w:ind w:firstLine="900"/>
        <w:jc w:val="both"/>
        <w:rPr>
          <w:rFonts w:ascii="Arial Narrow" w:hAnsi="Arial Narrow" w:cs="Tahoma"/>
          <w:spacing w:val="-6"/>
          <w:sz w:val="26"/>
          <w:szCs w:val="26"/>
        </w:rPr>
      </w:pPr>
      <w:r w:rsidRPr="00E36188">
        <w:rPr>
          <w:rFonts w:ascii="Arial Narrow" w:hAnsi="Arial Narrow" w:cs="Tahoma"/>
          <w:spacing w:val="-6"/>
          <w:sz w:val="26"/>
          <w:szCs w:val="26"/>
        </w:rPr>
        <w:t xml:space="preserve">Como hechos jurídicamente relevantes </w:t>
      </w:r>
      <w:r w:rsidR="003D1F68" w:rsidRPr="00E36188">
        <w:rPr>
          <w:rFonts w:ascii="Arial Narrow" w:hAnsi="Arial Narrow" w:cs="Tahoma"/>
          <w:spacing w:val="-6"/>
          <w:sz w:val="26"/>
          <w:szCs w:val="26"/>
        </w:rPr>
        <w:t xml:space="preserve">expone que mediante Resolución No. 2048 de 1997 el Instituto de Seguros Sociales le reconoció la pensión de vejez a partir del 1º de mayo de 1997, en cuantía de $172.005, con fundamento en el Acuerdo 049/90, aprobado por el Decreto 758 del mismo año, aplicable por ser beneficiario del régimen de transición; </w:t>
      </w:r>
      <w:r w:rsidR="00E9128F" w:rsidRPr="00E36188">
        <w:rPr>
          <w:rFonts w:ascii="Arial Narrow" w:hAnsi="Arial Narrow" w:cs="Tahoma"/>
          <w:spacing w:val="-6"/>
          <w:sz w:val="26"/>
          <w:szCs w:val="26"/>
        </w:rPr>
        <w:t xml:space="preserve">que hace 52 años contrajo matrimonio con la señora Luz Marina </w:t>
      </w:r>
      <w:proofErr w:type="spellStart"/>
      <w:r w:rsidR="00E9128F" w:rsidRPr="00E36188">
        <w:rPr>
          <w:rFonts w:ascii="Arial Narrow" w:hAnsi="Arial Narrow" w:cs="Tahoma"/>
          <w:spacing w:val="-6"/>
          <w:sz w:val="26"/>
          <w:szCs w:val="26"/>
        </w:rPr>
        <w:t>Cairasco</w:t>
      </w:r>
      <w:proofErr w:type="spellEnd"/>
      <w:r w:rsidR="00E9128F" w:rsidRPr="00E36188">
        <w:rPr>
          <w:rFonts w:ascii="Arial Narrow" w:hAnsi="Arial Narrow" w:cs="Tahoma"/>
          <w:spacing w:val="-6"/>
          <w:sz w:val="26"/>
          <w:szCs w:val="26"/>
        </w:rPr>
        <w:t xml:space="preserve"> </w:t>
      </w:r>
      <w:proofErr w:type="spellStart"/>
      <w:r w:rsidR="00E9128F" w:rsidRPr="00E36188">
        <w:rPr>
          <w:rFonts w:ascii="Arial Narrow" w:hAnsi="Arial Narrow" w:cs="Tahoma"/>
          <w:spacing w:val="-6"/>
          <w:sz w:val="26"/>
          <w:szCs w:val="26"/>
        </w:rPr>
        <w:t>Posso</w:t>
      </w:r>
      <w:proofErr w:type="spellEnd"/>
      <w:r w:rsidR="00E9128F" w:rsidRPr="00E36188">
        <w:rPr>
          <w:rFonts w:ascii="Arial Narrow" w:hAnsi="Arial Narrow" w:cs="Tahoma"/>
          <w:spacing w:val="-6"/>
          <w:sz w:val="26"/>
          <w:szCs w:val="26"/>
        </w:rPr>
        <w:t xml:space="preserve">, quien depende económicamente de é, puesto que no labora ni recibió subsidios del Estad ni tiene pensión. Aduce que agotó la reclamación administrativa ante la entidad demandada con el fin de que le fuera reconocido el pago del incremento pensional solicitado, sin embargo, le fue negado, quedando agotada la vía gubernativa. </w:t>
      </w:r>
    </w:p>
    <w:p w:rsidR="003D1F68" w:rsidRPr="00E36188" w:rsidRDefault="003D1F68" w:rsidP="00990D7A">
      <w:pPr>
        <w:pStyle w:val="Sinespaciado"/>
        <w:spacing w:line="288" w:lineRule="auto"/>
        <w:rPr>
          <w:rFonts w:ascii="Arial Narrow" w:hAnsi="Arial Narrow"/>
          <w:spacing w:val="-6"/>
          <w:sz w:val="26"/>
          <w:szCs w:val="26"/>
        </w:rPr>
      </w:pPr>
    </w:p>
    <w:p w:rsidR="00C342EB" w:rsidRPr="00E36188" w:rsidRDefault="00C342EB" w:rsidP="00990D7A">
      <w:pPr>
        <w:spacing w:line="288" w:lineRule="auto"/>
        <w:ind w:firstLine="708"/>
        <w:jc w:val="both"/>
        <w:rPr>
          <w:rFonts w:ascii="Arial Narrow" w:hAnsi="Arial Narrow" w:cs="Tahoma"/>
          <w:spacing w:val="-6"/>
          <w:sz w:val="26"/>
          <w:szCs w:val="26"/>
        </w:rPr>
      </w:pPr>
      <w:r w:rsidRPr="00E36188">
        <w:rPr>
          <w:rFonts w:ascii="Arial Narrow" w:hAnsi="Arial Narrow" w:cs="Tahoma"/>
          <w:spacing w:val="-6"/>
          <w:sz w:val="26"/>
          <w:szCs w:val="26"/>
        </w:rPr>
        <w:t xml:space="preserve">Admitida la demanda se dio traslado a Colpensiones, quien a través de </w:t>
      </w:r>
      <w:r w:rsidR="00C15E44" w:rsidRPr="00E36188">
        <w:rPr>
          <w:rFonts w:ascii="Arial Narrow" w:hAnsi="Arial Narrow" w:cs="Tahoma"/>
          <w:spacing w:val="-6"/>
          <w:sz w:val="26"/>
          <w:szCs w:val="26"/>
        </w:rPr>
        <w:t xml:space="preserve">su portavoz </w:t>
      </w:r>
      <w:r w:rsidRPr="00E36188">
        <w:rPr>
          <w:rFonts w:ascii="Arial Narrow" w:hAnsi="Arial Narrow" w:cs="Tahoma"/>
          <w:spacing w:val="-6"/>
          <w:sz w:val="26"/>
          <w:szCs w:val="26"/>
        </w:rPr>
        <w:t xml:space="preserve">judicial se pronunció oponiéndose a las pretensiones invocadas por el gestor, al considerar que el precepto legal en el que se fundamentan los incrementos pensionales por personas a cargo, quedó derogado tácitamente con la entrada en vigencia de la Ley 100 de 1993. En su defensa, formuló como excepciones de fondo: “Inexistencia </w:t>
      </w:r>
      <w:r w:rsidR="00C15E44" w:rsidRPr="00E36188">
        <w:rPr>
          <w:rFonts w:ascii="Arial Narrow" w:hAnsi="Arial Narrow" w:cs="Tahoma"/>
          <w:spacing w:val="-6"/>
          <w:sz w:val="26"/>
          <w:szCs w:val="26"/>
        </w:rPr>
        <w:t xml:space="preserve">de la obligación y cobro de lo no debido”, “Buena fe”, “Imposibilidad jurídica para cumplir con las obligaciones pretendidas” y “Prescripción”, ver folios 32 a 36. </w:t>
      </w:r>
    </w:p>
    <w:p w:rsidR="00C15E44" w:rsidRPr="00E36188" w:rsidRDefault="00C15E44" w:rsidP="00990D7A">
      <w:pPr>
        <w:pStyle w:val="Sinespaciado"/>
        <w:spacing w:line="288" w:lineRule="auto"/>
        <w:rPr>
          <w:rFonts w:ascii="Arial Narrow" w:hAnsi="Arial Narrow"/>
          <w:spacing w:val="-6"/>
          <w:sz w:val="26"/>
          <w:szCs w:val="26"/>
        </w:rPr>
      </w:pPr>
    </w:p>
    <w:p w:rsidR="00C15E44" w:rsidRPr="00E36188" w:rsidRDefault="00C15E44" w:rsidP="00990D7A">
      <w:pPr>
        <w:spacing w:line="288" w:lineRule="auto"/>
        <w:ind w:firstLine="708"/>
        <w:jc w:val="both"/>
        <w:rPr>
          <w:rFonts w:ascii="Arial Narrow" w:hAnsi="Arial Narrow" w:cs="Tahoma"/>
          <w:spacing w:val="-6"/>
          <w:sz w:val="26"/>
          <w:szCs w:val="26"/>
        </w:rPr>
      </w:pPr>
      <w:r w:rsidRPr="00E36188">
        <w:rPr>
          <w:rFonts w:ascii="Arial Narrow" w:hAnsi="Arial Narrow" w:cs="Tahoma"/>
          <w:spacing w:val="-6"/>
          <w:sz w:val="26"/>
          <w:szCs w:val="26"/>
        </w:rPr>
        <w:t>A su turno, el Ministerio Publico se pronunció</w:t>
      </w:r>
      <w:r w:rsidR="00285CB9" w:rsidRPr="00E36188">
        <w:rPr>
          <w:rFonts w:ascii="Arial Narrow" w:hAnsi="Arial Narrow" w:cs="Tahoma"/>
          <w:spacing w:val="-6"/>
          <w:sz w:val="26"/>
          <w:szCs w:val="26"/>
        </w:rPr>
        <w:t xml:space="preserve"> en términos similares, indicando que la Ley 100/93 derogó la norma que contempla los incrementos pensionales, y que al haber causado el actor su derecho</w:t>
      </w:r>
      <w:r w:rsidR="004508C9" w:rsidRPr="00E36188">
        <w:rPr>
          <w:rFonts w:ascii="Arial Narrow" w:hAnsi="Arial Narrow" w:cs="Tahoma"/>
          <w:spacing w:val="-6"/>
          <w:sz w:val="26"/>
          <w:szCs w:val="26"/>
        </w:rPr>
        <w:t xml:space="preserve"> a pensionarse </w:t>
      </w:r>
      <w:r w:rsidR="00285CB9" w:rsidRPr="00E36188">
        <w:rPr>
          <w:rFonts w:ascii="Arial Narrow" w:hAnsi="Arial Narrow" w:cs="Tahoma"/>
          <w:spacing w:val="-6"/>
          <w:sz w:val="26"/>
          <w:szCs w:val="26"/>
        </w:rPr>
        <w:t>con posterioridad a la entrada en vigencia de</w:t>
      </w:r>
      <w:r w:rsidR="004508C9" w:rsidRPr="00E36188">
        <w:rPr>
          <w:rFonts w:ascii="Arial Narrow" w:hAnsi="Arial Narrow" w:cs="Tahoma"/>
          <w:spacing w:val="-6"/>
          <w:sz w:val="26"/>
          <w:szCs w:val="26"/>
        </w:rPr>
        <w:t xml:space="preserve">l nuevo sistema, no tiene derecho a tales incrementos. Propuso como medio exceptivo de fondo el de “Prescripción”, ver folios 29 a 31. </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pStyle w:val="Prrafodelista"/>
        <w:numPr>
          <w:ilvl w:val="0"/>
          <w:numId w:val="1"/>
        </w:numPr>
        <w:spacing w:line="288" w:lineRule="auto"/>
        <w:jc w:val="both"/>
        <w:rPr>
          <w:rFonts w:ascii="Arial Narrow" w:hAnsi="Arial Narrow" w:cs="Tahoma"/>
          <w:b/>
          <w:i/>
          <w:spacing w:val="-6"/>
          <w:sz w:val="26"/>
          <w:szCs w:val="26"/>
        </w:rPr>
      </w:pPr>
      <w:r w:rsidRPr="00E36188">
        <w:rPr>
          <w:rFonts w:ascii="Arial Narrow" w:hAnsi="Arial Narrow" w:cs="Tahoma"/>
          <w:b/>
          <w:i/>
          <w:spacing w:val="-6"/>
          <w:sz w:val="26"/>
          <w:szCs w:val="26"/>
        </w:rPr>
        <w:t>SENTENCIA DEL JUZGADO</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hd w:val="clear" w:color="auto" w:fill="FFFFFF"/>
        <w:spacing w:line="288" w:lineRule="auto"/>
        <w:ind w:firstLine="851"/>
        <w:jc w:val="both"/>
        <w:rPr>
          <w:rFonts w:ascii="Arial Narrow" w:hAnsi="Arial Narrow" w:cs="Tahoma"/>
          <w:color w:val="000000"/>
          <w:spacing w:val="-6"/>
          <w:sz w:val="26"/>
          <w:szCs w:val="26"/>
          <w:lang w:eastAsia="es-CO"/>
        </w:rPr>
      </w:pPr>
      <w:r w:rsidRPr="00E36188">
        <w:rPr>
          <w:rFonts w:ascii="Arial Narrow" w:hAnsi="Arial Narrow" w:cs="Tahoma"/>
          <w:color w:val="000000"/>
          <w:spacing w:val="-6"/>
          <w:sz w:val="26"/>
          <w:szCs w:val="26"/>
          <w:lang w:eastAsia="es-CO"/>
        </w:rPr>
        <w:t xml:space="preserve">El Juzgado de conocimiento puso fin a la primera instancia mediante fallo del </w:t>
      </w:r>
      <w:r w:rsidR="004508C9" w:rsidRPr="00E36188">
        <w:rPr>
          <w:rFonts w:ascii="Arial Narrow" w:hAnsi="Arial Narrow" w:cs="Tahoma"/>
          <w:color w:val="000000"/>
          <w:spacing w:val="-6"/>
          <w:sz w:val="26"/>
          <w:szCs w:val="26"/>
          <w:lang w:eastAsia="es-CO"/>
        </w:rPr>
        <w:t xml:space="preserve">29 de junio de </w:t>
      </w:r>
      <w:r w:rsidRPr="00E36188">
        <w:rPr>
          <w:rFonts w:ascii="Arial Narrow" w:hAnsi="Arial Narrow" w:cs="Tahoma"/>
          <w:color w:val="000000"/>
          <w:spacing w:val="-6"/>
          <w:sz w:val="26"/>
          <w:szCs w:val="26"/>
          <w:lang w:eastAsia="es-CO"/>
        </w:rPr>
        <w:t>2018, en el que</w:t>
      </w:r>
      <w:r w:rsidR="00C379A3" w:rsidRPr="00E36188">
        <w:rPr>
          <w:rFonts w:ascii="Arial Narrow" w:hAnsi="Arial Narrow" w:cs="Tahoma"/>
          <w:color w:val="000000"/>
          <w:spacing w:val="-6"/>
          <w:sz w:val="26"/>
          <w:szCs w:val="26"/>
          <w:lang w:eastAsia="es-CO"/>
        </w:rPr>
        <w:t xml:space="preserve"> declaró probada la excepción de prescripción respecto al derecho al incremento pensional solicitado, por ende, absolvió a Colpensiones de las pretensiones incoadas en su contra y condenó en costas procesales al demandante en un 70 % de las causadas. </w:t>
      </w:r>
      <w:r w:rsidRPr="00E36188">
        <w:rPr>
          <w:rFonts w:ascii="Arial Narrow" w:hAnsi="Arial Narrow" w:cs="Tahoma"/>
          <w:color w:val="000000"/>
          <w:spacing w:val="-6"/>
          <w:sz w:val="26"/>
          <w:szCs w:val="26"/>
          <w:lang w:eastAsia="es-CO"/>
        </w:rPr>
        <w:t xml:space="preserve"> </w:t>
      </w:r>
    </w:p>
    <w:p w:rsidR="00C379A3" w:rsidRPr="00E36188" w:rsidRDefault="00C379A3" w:rsidP="00990D7A">
      <w:pPr>
        <w:pStyle w:val="Sinespaciado"/>
        <w:spacing w:line="288" w:lineRule="auto"/>
        <w:rPr>
          <w:rFonts w:ascii="Arial Narrow" w:hAnsi="Arial Narrow"/>
          <w:spacing w:val="-6"/>
          <w:sz w:val="26"/>
          <w:szCs w:val="26"/>
        </w:rPr>
      </w:pPr>
    </w:p>
    <w:p w:rsidR="00A95B21" w:rsidRPr="00E36188" w:rsidRDefault="00C379A3" w:rsidP="00990D7A">
      <w:pPr>
        <w:shd w:val="clear" w:color="auto" w:fill="FFFFFF"/>
        <w:spacing w:line="288" w:lineRule="auto"/>
        <w:ind w:firstLine="851"/>
        <w:jc w:val="both"/>
        <w:rPr>
          <w:rFonts w:ascii="Arial Narrow" w:hAnsi="Arial Narrow" w:cs="Tahoma"/>
          <w:spacing w:val="-6"/>
          <w:sz w:val="26"/>
          <w:szCs w:val="26"/>
          <w:lang w:eastAsia="es-CO"/>
        </w:rPr>
      </w:pPr>
      <w:r w:rsidRPr="00E36188">
        <w:rPr>
          <w:rFonts w:ascii="Arial Narrow" w:hAnsi="Arial Narrow" w:cs="Tahoma"/>
          <w:color w:val="000000"/>
          <w:spacing w:val="-6"/>
          <w:sz w:val="26"/>
          <w:szCs w:val="26"/>
          <w:lang w:eastAsia="es-CO"/>
        </w:rPr>
        <w:t>En la motiva, indicó que los incrementos pensionales son aplicables en la actualidad y que en el caso puntual, se acreditó debidamente que el actor es pensionado de conformi</w:t>
      </w:r>
      <w:r w:rsidR="00A95B21" w:rsidRPr="00E36188">
        <w:rPr>
          <w:rFonts w:ascii="Arial Narrow" w:hAnsi="Arial Narrow" w:cs="Tahoma"/>
          <w:color w:val="000000"/>
          <w:spacing w:val="-6"/>
          <w:sz w:val="26"/>
          <w:szCs w:val="26"/>
          <w:lang w:eastAsia="es-CO"/>
        </w:rPr>
        <w:t xml:space="preserve">dad con el Acuerdo 049 de 1990. </w:t>
      </w:r>
      <w:r w:rsidRPr="00E36188">
        <w:rPr>
          <w:rFonts w:ascii="Arial Narrow" w:hAnsi="Arial Narrow" w:cs="Tahoma"/>
          <w:color w:val="000000"/>
          <w:spacing w:val="-6"/>
          <w:sz w:val="26"/>
          <w:szCs w:val="26"/>
          <w:lang w:eastAsia="es-CO"/>
        </w:rPr>
        <w:t xml:space="preserve">Sin embargo, estima que el paso del tiempo ha extinto los mismos, dado que el </w:t>
      </w:r>
      <w:r w:rsidRPr="00E36188">
        <w:rPr>
          <w:rFonts w:ascii="Arial Narrow" w:hAnsi="Arial Narrow" w:cs="Tahoma"/>
          <w:spacing w:val="-6"/>
          <w:sz w:val="26"/>
          <w:szCs w:val="26"/>
          <w:lang w:eastAsia="es-CO"/>
        </w:rPr>
        <w:t>de</w:t>
      </w:r>
      <w:r w:rsidR="00722EB0">
        <w:rPr>
          <w:rFonts w:ascii="Arial Narrow" w:hAnsi="Arial Narrow" w:cs="Tahoma"/>
          <w:spacing w:val="-6"/>
          <w:sz w:val="26"/>
          <w:szCs w:val="26"/>
          <w:lang w:eastAsia="es-CO"/>
        </w:rPr>
        <w:t xml:space="preserve">recho se hizo exigible el </w:t>
      </w:r>
      <w:r w:rsidRPr="00E36188">
        <w:rPr>
          <w:rFonts w:ascii="Arial Narrow" w:hAnsi="Arial Narrow" w:cs="Tahoma"/>
          <w:spacing w:val="-6"/>
          <w:sz w:val="26"/>
          <w:szCs w:val="26"/>
          <w:lang w:eastAsia="es-CO"/>
        </w:rPr>
        <w:t>1 de mayo de 1997</w:t>
      </w:r>
      <w:r w:rsidR="009C7CE8" w:rsidRPr="00E36188">
        <w:rPr>
          <w:rFonts w:ascii="Arial Narrow" w:hAnsi="Arial Narrow" w:cs="Tahoma"/>
          <w:spacing w:val="-6"/>
          <w:sz w:val="26"/>
          <w:szCs w:val="26"/>
          <w:lang w:eastAsia="es-CO"/>
        </w:rPr>
        <w:t xml:space="preserve">, y la </w:t>
      </w:r>
      <w:r w:rsidR="00A95B21" w:rsidRPr="00E36188">
        <w:rPr>
          <w:rFonts w:ascii="Arial Narrow" w:hAnsi="Arial Narrow" w:cs="Tahoma"/>
          <w:spacing w:val="-6"/>
          <w:sz w:val="26"/>
          <w:szCs w:val="26"/>
          <w:lang w:eastAsia="es-CO"/>
        </w:rPr>
        <w:t xml:space="preserve">reclamación administrativa de tal derecho solo fue presentada en el año 2016, resultando entonces inane la verificación de las pruebas testimoniales citadas a instancias de la parte actora para dar fe de la dependencia económica. </w:t>
      </w:r>
    </w:p>
    <w:p w:rsidR="00A95B21" w:rsidRPr="00E36188" w:rsidRDefault="00A95B21" w:rsidP="00990D7A">
      <w:pPr>
        <w:shd w:val="clear" w:color="auto" w:fill="FFFFFF"/>
        <w:spacing w:line="288" w:lineRule="auto"/>
        <w:ind w:firstLine="851"/>
        <w:jc w:val="both"/>
        <w:rPr>
          <w:rFonts w:ascii="Arial Narrow" w:hAnsi="Arial Narrow" w:cs="Tahoma"/>
          <w:spacing w:val="-6"/>
          <w:sz w:val="26"/>
          <w:szCs w:val="26"/>
          <w:lang w:eastAsia="es-CO"/>
        </w:rPr>
      </w:pPr>
    </w:p>
    <w:p w:rsidR="00C342EB" w:rsidRPr="00E36188" w:rsidRDefault="00C379A3" w:rsidP="00990D7A">
      <w:pPr>
        <w:pStyle w:val="Prrafodelista"/>
        <w:numPr>
          <w:ilvl w:val="0"/>
          <w:numId w:val="1"/>
        </w:numPr>
        <w:shd w:val="clear" w:color="auto" w:fill="FFFFFF"/>
        <w:spacing w:line="288" w:lineRule="auto"/>
        <w:jc w:val="both"/>
        <w:rPr>
          <w:rFonts w:ascii="Arial Narrow" w:hAnsi="Arial Narrow" w:cs="Tahoma"/>
          <w:b/>
          <w:i/>
          <w:color w:val="000000"/>
          <w:spacing w:val="-6"/>
          <w:sz w:val="26"/>
          <w:szCs w:val="26"/>
          <w:lang w:eastAsia="es-CO"/>
        </w:rPr>
      </w:pPr>
      <w:r w:rsidRPr="00E36188">
        <w:rPr>
          <w:rFonts w:ascii="Arial Narrow" w:hAnsi="Arial Narrow" w:cs="Tahoma"/>
          <w:b/>
          <w:i/>
          <w:color w:val="000000"/>
          <w:spacing w:val="-6"/>
          <w:sz w:val="26"/>
          <w:szCs w:val="26"/>
          <w:lang w:eastAsia="es-CO"/>
        </w:rPr>
        <w:t>RECURSO DE APELACIÓN</w:t>
      </w:r>
    </w:p>
    <w:p w:rsidR="00A95B21" w:rsidRPr="00E36188" w:rsidRDefault="00A95B21" w:rsidP="00990D7A">
      <w:pPr>
        <w:pStyle w:val="Sinespaciado"/>
        <w:spacing w:line="288" w:lineRule="auto"/>
        <w:rPr>
          <w:rFonts w:ascii="Arial Narrow" w:hAnsi="Arial Narrow"/>
          <w:spacing w:val="-6"/>
          <w:sz w:val="26"/>
          <w:szCs w:val="26"/>
        </w:rPr>
      </w:pPr>
    </w:p>
    <w:p w:rsidR="00A95B21" w:rsidRPr="00E36188" w:rsidRDefault="00A95B21" w:rsidP="00990D7A">
      <w:pPr>
        <w:shd w:val="clear" w:color="auto" w:fill="FFFFFF"/>
        <w:spacing w:line="288" w:lineRule="auto"/>
        <w:ind w:firstLine="708"/>
        <w:jc w:val="both"/>
        <w:rPr>
          <w:rFonts w:ascii="Arial Narrow" w:hAnsi="Arial Narrow" w:cs="Tahoma"/>
          <w:color w:val="000000"/>
          <w:spacing w:val="-6"/>
          <w:sz w:val="26"/>
          <w:szCs w:val="26"/>
          <w:lang w:eastAsia="es-CO"/>
        </w:rPr>
      </w:pPr>
      <w:r w:rsidRPr="00E36188">
        <w:rPr>
          <w:rFonts w:ascii="Arial Narrow" w:hAnsi="Arial Narrow" w:cs="Tahoma"/>
          <w:color w:val="000000"/>
          <w:spacing w:val="-6"/>
          <w:sz w:val="26"/>
          <w:szCs w:val="26"/>
          <w:lang w:eastAsia="es-CO"/>
        </w:rPr>
        <w:t xml:space="preserve">El vocero judicial de la parte actora se alzó contra la decisión, </w:t>
      </w:r>
      <w:r w:rsidR="00814486" w:rsidRPr="00E36188">
        <w:rPr>
          <w:rFonts w:ascii="Arial Narrow" w:hAnsi="Arial Narrow" w:cs="Tahoma"/>
          <w:color w:val="000000"/>
          <w:spacing w:val="-6"/>
          <w:sz w:val="26"/>
          <w:szCs w:val="26"/>
          <w:lang w:eastAsia="es-CO"/>
        </w:rPr>
        <w:t xml:space="preserve">arguyendo que </w:t>
      </w:r>
      <w:r w:rsidRPr="00E36188">
        <w:rPr>
          <w:rFonts w:ascii="Arial Narrow" w:hAnsi="Arial Narrow" w:cs="Tahoma"/>
          <w:color w:val="000000"/>
          <w:spacing w:val="-6"/>
          <w:sz w:val="26"/>
          <w:szCs w:val="26"/>
          <w:lang w:eastAsia="es-CO"/>
        </w:rPr>
        <w:t xml:space="preserve">en virtud de la teoría de la sana lógica y crítica, el derecho al incremento pensional está íntimamente ligado con el derecho </w:t>
      </w:r>
      <w:r w:rsidR="00814486" w:rsidRPr="00E36188">
        <w:rPr>
          <w:rFonts w:ascii="Arial Narrow" w:hAnsi="Arial Narrow" w:cs="Tahoma"/>
          <w:color w:val="000000"/>
          <w:spacing w:val="-6"/>
          <w:sz w:val="26"/>
          <w:szCs w:val="26"/>
          <w:lang w:eastAsia="es-CO"/>
        </w:rPr>
        <w:t xml:space="preserve">a </w:t>
      </w:r>
      <w:r w:rsidRPr="00E36188">
        <w:rPr>
          <w:rFonts w:ascii="Arial Narrow" w:hAnsi="Arial Narrow" w:cs="Tahoma"/>
          <w:color w:val="000000"/>
          <w:spacing w:val="-6"/>
          <w:sz w:val="26"/>
          <w:szCs w:val="26"/>
          <w:lang w:eastAsia="es-CO"/>
        </w:rPr>
        <w:t>la pensión</w:t>
      </w:r>
      <w:r w:rsidR="00814486" w:rsidRPr="00E36188">
        <w:rPr>
          <w:rFonts w:ascii="Arial Narrow" w:hAnsi="Arial Narrow" w:cs="Tahoma"/>
          <w:color w:val="000000"/>
          <w:spacing w:val="-6"/>
          <w:sz w:val="26"/>
          <w:szCs w:val="26"/>
          <w:lang w:eastAsia="es-CO"/>
        </w:rPr>
        <w:t xml:space="preserve">, por ende se trata de prestaciones que se generan día a día, y la prescripción debe aplicarse en forma relativa no desde la adquisición del derecho a la pensión como tal, sino tres años atrás desde la presentación de la reclamación administrativa.  </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E36188">
        <w:rPr>
          <w:rFonts w:ascii="Arial Narrow" w:hAnsi="Arial Narrow" w:cs="Tahoma"/>
          <w:i/>
          <w:spacing w:val="-6"/>
          <w:sz w:val="26"/>
          <w:szCs w:val="26"/>
        </w:rPr>
        <w:t>Del problema jurídico.</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E36188">
        <w:rPr>
          <w:rFonts w:ascii="Arial Narrow" w:hAnsi="Arial Narrow" w:cs="Tahoma"/>
          <w:color w:val="000000"/>
          <w:spacing w:val="-6"/>
          <w:sz w:val="26"/>
          <w:szCs w:val="26"/>
          <w:lang w:eastAsia="es-CO"/>
        </w:rPr>
        <w:t>Plantea la Sala como problema jurídico el siguiente:</w:t>
      </w:r>
    </w:p>
    <w:p w:rsidR="00C342EB" w:rsidRPr="00E36188" w:rsidRDefault="00C342EB" w:rsidP="00990D7A">
      <w:pPr>
        <w:pStyle w:val="Sinespaciado"/>
        <w:spacing w:line="288" w:lineRule="auto"/>
        <w:rPr>
          <w:rFonts w:ascii="Arial Narrow" w:hAnsi="Arial Narrow"/>
          <w:spacing w:val="-6"/>
          <w:sz w:val="26"/>
          <w:szCs w:val="26"/>
          <w:lang w:eastAsia="es-CO"/>
        </w:rPr>
      </w:pPr>
    </w:p>
    <w:p w:rsidR="00C342EB" w:rsidRPr="00E36188" w:rsidRDefault="00C342EB" w:rsidP="00990D7A">
      <w:pPr>
        <w:pStyle w:val="Sinespaciado"/>
        <w:spacing w:line="288" w:lineRule="auto"/>
        <w:ind w:firstLine="708"/>
        <w:jc w:val="both"/>
        <w:rPr>
          <w:rFonts w:ascii="Arial Narrow" w:hAnsi="Arial Narrow"/>
          <w:i/>
          <w:spacing w:val="-6"/>
          <w:sz w:val="26"/>
          <w:szCs w:val="26"/>
        </w:rPr>
      </w:pPr>
      <w:r w:rsidRPr="00E36188">
        <w:rPr>
          <w:rFonts w:ascii="Arial Narrow" w:hAnsi="Arial Narrow"/>
          <w:i/>
          <w:spacing w:val="-6"/>
          <w:sz w:val="26"/>
          <w:szCs w:val="26"/>
        </w:rPr>
        <w:t>¿Tiene derecho el demandante al reconocimiento y pago del incremento pensional por persona a cargo que reclama?</w:t>
      </w:r>
    </w:p>
    <w:p w:rsidR="00814486" w:rsidRPr="00E36188" w:rsidRDefault="00814486" w:rsidP="00990D7A">
      <w:pPr>
        <w:pStyle w:val="Sinespaciado"/>
        <w:spacing w:line="288" w:lineRule="auto"/>
        <w:ind w:firstLine="708"/>
        <w:jc w:val="both"/>
        <w:rPr>
          <w:rFonts w:ascii="Arial Narrow" w:hAnsi="Arial Narrow"/>
          <w:i/>
          <w:spacing w:val="-6"/>
          <w:sz w:val="26"/>
          <w:szCs w:val="26"/>
        </w:rPr>
      </w:pPr>
    </w:p>
    <w:p w:rsidR="00814486" w:rsidRPr="00E36188" w:rsidRDefault="00814486" w:rsidP="00990D7A">
      <w:pPr>
        <w:pStyle w:val="Sinespaciado"/>
        <w:spacing w:line="288" w:lineRule="auto"/>
        <w:ind w:firstLine="708"/>
        <w:jc w:val="both"/>
        <w:rPr>
          <w:rFonts w:ascii="Arial Narrow" w:hAnsi="Arial Narrow"/>
          <w:i/>
          <w:spacing w:val="-6"/>
          <w:sz w:val="26"/>
          <w:szCs w:val="26"/>
        </w:rPr>
      </w:pPr>
      <w:r w:rsidRPr="00E36188">
        <w:rPr>
          <w:rFonts w:ascii="Arial Narrow" w:hAnsi="Arial Narrow"/>
          <w:i/>
          <w:spacing w:val="-6"/>
          <w:sz w:val="26"/>
          <w:szCs w:val="26"/>
        </w:rPr>
        <w:t>¿Cómo debe contabilizarse en estos casos el término de la prescripción?</w:t>
      </w:r>
    </w:p>
    <w:p w:rsidR="00814486" w:rsidRPr="00E36188" w:rsidRDefault="00814486" w:rsidP="00990D7A">
      <w:pPr>
        <w:pStyle w:val="Sinespaciado"/>
        <w:spacing w:line="288" w:lineRule="auto"/>
        <w:ind w:firstLine="708"/>
        <w:jc w:val="both"/>
        <w:rPr>
          <w:rFonts w:ascii="Arial Narrow" w:hAnsi="Arial Narrow"/>
          <w:i/>
          <w:spacing w:val="-6"/>
          <w:sz w:val="26"/>
          <w:szCs w:val="26"/>
        </w:rPr>
      </w:pPr>
    </w:p>
    <w:p w:rsidR="00C342EB" w:rsidRPr="00E36188" w:rsidRDefault="00C342EB" w:rsidP="00990D7A">
      <w:pPr>
        <w:pStyle w:val="Sinespaciado"/>
        <w:spacing w:line="288" w:lineRule="auto"/>
        <w:ind w:firstLine="708"/>
        <w:jc w:val="both"/>
        <w:rPr>
          <w:rFonts w:ascii="Arial Narrow" w:hAnsi="Arial Narrow" w:cs="Tahoma"/>
          <w:b/>
          <w:spacing w:val="-6"/>
          <w:sz w:val="26"/>
          <w:szCs w:val="26"/>
        </w:rPr>
      </w:pPr>
      <w:r w:rsidRPr="00E36188">
        <w:rPr>
          <w:rFonts w:ascii="Arial Narrow" w:hAnsi="Arial Narrow"/>
          <w:b/>
          <w:i/>
          <w:spacing w:val="-6"/>
          <w:sz w:val="26"/>
          <w:szCs w:val="26"/>
        </w:rPr>
        <w:t xml:space="preserve"> </w:t>
      </w:r>
      <w:r w:rsidRPr="00E36188">
        <w:rPr>
          <w:rFonts w:ascii="Arial Narrow" w:hAnsi="Arial Narrow" w:cs="Tahoma"/>
          <w:b/>
          <w:i/>
          <w:spacing w:val="-6"/>
          <w:sz w:val="26"/>
          <w:szCs w:val="26"/>
        </w:rPr>
        <w:t>Alegatos en esta instancia</w:t>
      </w:r>
      <w:r w:rsidRPr="00E36188">
        <w:rPr>
          <w:rFonts w:ascii="Arial Narrow" w:hAnsi="Arial Narrow" w:cs="Tahoma"/>
          <w:b/>
          <w:spacing w:val="-6"/>
          <w:sz w:val="26"/>
          <w:szCs w:val="26"/>
        </w:rPr>
        <w:t>:</w:t>
      </w:r>
    </w:p>
    <w:p w:rsidR="00814486" w:rsidRPr="00E36188" w:rsidRDefault="00814486" w:rsidP="00990D7A">
      <w:pPr>
        <w:pStyle w:val="Sinespaciado"/>
        <w:spacing w:line="288" w:lineRule="auto"/>
        <w:rPr>
          <w:rFonts w:ascii="Arial Narrow" w:hAnsi="Arial Narrow"/>
          <w:spacing w:val="-6"/>
          <w:sz w:val="26"/>
          <w:szCs w:val="26"/>
        </w:rPr>
      </w:pPr>
    </w:p>
    <w:p w:rsidR="00C342EB" w:rsidRPr="00E36188" w:rsidRDefault="00C342EB" w:rsidP="00990D7A">
      <w:pPr>
        <w:spacing w:line="288" w:lineRule="auto"/>
        <w:ind w:firstLine="851"/>
        <w:jc w:val="both"/>
        <w:rPr>
          <w:rFonts w:ascii="Arial Narrow" w:hAnsi="Arial Narrow" w:cs="Tahoma"/>
          <w:spacing w:val="-6"/>
          <w:sz w:val="26"/>
          <w:szCs w:val="26"/>
        </w:rPr>
      </w:pPr>
      <w:r w:rsidRPr="00E36188">
        <w:rPr>
          <w:rFonts w:ascii="Arial Narrow" w:hAnsi="Arial Narrow" w:cs="Tahoma"/>
          <w:spacing w:val="-6"/>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w:t>
      </w:r>
      <w:r w:rsidRPr="00E36188">
        <w:rPr>
          <w:rFonts w:ascii="Arial Narrow" w:hAnsi="Arial Narrow" w:cs="Tahoma"/>
          <w:spacing w:val="-6"/>
          <w:sz w:val="26"/>
          <w:szCs w:val="26"/>
        </w:rPr>
        <w:lastRenderedPageBreak/>
        <w:t xml:space="preserve">anteriores intervenciones que en síntesis reflejan los puntos debatidos por los integrantes de la Sala, se procede a decidir de fondo, previa las siguientes: </w:t>
      </w:r>
    </w:p>
    <w:p w:rsidR="00C342EB" w:rsidRPr="00E36188" w:rsidRDefault="00C342EB" w:rsidP="00990D7A">
      <w:pPr>
        <w:pStyle w:val="Sinespaciado"/>
        <w:spacing w:line="288" w:lineRule="auto"/>
        <w:jc w:val="both"/>
        <w:rPr>
          <w:rFonts w:ascii="Arial Narrow" w:hAnsi="Arial Narrow"/>
          <w:spacing w:val="-6"/>
          <w:sz w:val="26"/>
          <w:szCs w:val="26"/>
        </w:rPr>
      </w:pPr>
    </w:p>
    <w:p w:rsidR="00C342EB" w:rsidRPr="00E36188" w:rsidRDefault="00C342EB" w:rsidP="00990D7A">
      <w:pPr>
        <w:spacing w:line="288" w:lineRule="auto"/>
        <w:ind w:left="1418" w:hanging="578"/>
        <w:jc w:val="both"/>
        <w:rPr>
          <w:rFonts w:ascii="Arial Narrow" w:hAnsi="Arial Narrow" w:cs="Tahoma"/>
          <w:b/>
          <w:sz w:val="26"/>
          <w:szCs w:val="26"/>
        </w:rPr>
      </w:pPr>
      <w:r w:rsidRPr="00E36188">
        <w:rPr>
          <w:rFonts w:ascii="Arial Narrow" w:hAnsi="Arial Narrow" w:cs="Tahoma"/>
          <w:b/>
          <w:sz w:val="26"/>
          <w:szCs w:val="26"/>
        </w:rPr>
        <w:t>IV. CONSIDERACIONES:</w:t>
      </w:r>
    </w:p>
    <w:p w:rsidR="00C342EB" w:rsidRPr="00E36188" w:rsidRDefault="00C342EB" w:rsidP="00990D7A">
      <w:pPr>
        <w:pStyle w:val="Sinespaciado"/>
        <w:spacing w:line="288" w:lineRule="auto"/>
        <w:rPr>
          <w:rFonts w:ascii="Arial Narrow" w:hAnsi="Arial Narrow"/>
          <w:sz w:val="26"/>
          <w:szCs w:val="26"/>
        </w:rPr>
      </w:pPr>
      <w:r w:rsidRPr="00E36188">
        <w:rPr>
          <w:rFonts w:ascii="Arial Narrow" w:hAnsi="Arial Narrow"/>
          <w:sz w:val="26"/>
          <w:szCs w:val="26"/>
        </w:rPr>
        <w:tab/>
      </w:r>
      <w:r w:rsidRPr="00E36188">
        <w:rPr>
          <w:rFonts w:ascii="Arial Narrow" w:hAnsi="Arial Narrow"/>
          <w:sz w:val="26"/>
          <w:szCs w:val="26"/>
        </w:rPr>
        <w:tab/>
      </w:r>
    </w:p>
    <w:p w:rsidR="00C342EB" w:rsidRPr="00E36188" w:rsidRDefault="00F056E4" w:rsidP="00990D7A">
      <w:pPr>
        <w:pStyle w:val="Textoindependiente"/>
        <w:spacing w:line="288" w:lineRule="auto"/>
        <w:ind w:firstLine="858"/>
        <w:rPr>
          <w:rFonts w:ascii="Arial Narrow" w:hAnsi="Arial Narrow"/>
          <w:b/>
          <w:i/>
          <w:spacing w:val="-6"/>
          <w:sz w:val="26"/>
          <w:szCs w:val="26"/>
          <w:lang w:eastAsia="en-US"/>
        </w:rPr>
      </w:pPr>
      <w:r w:rsidRPr="00E36188">
        <w:rPr>
          <w:rFonts w:ascii="Arial Narrow" w:hAnsi="Arial Narrow"/>
          <w:b/>
          <w:i/>
          <w:spacing w:val="-6"/>
          <w:sz w:val="26"/>
          <w:szCs w:val="26"/>
        </w:rPr>
        <w:t>1</w:t>
      </w:r>
      <w:r w:rsidR="00C342EB" w:rsidRPr="00E36188">
        <w:rPr>
          <w:rFonts w:ascii="Arial Narrow" w:hAnsi="Arial Narrow"/>
          <w:b/>
          <w:i/>
          <w:spacing w:val="-6"/>
          <w:sz w:val="26"/>
          <w:szCs w:val="26"/>
        </w:rPr>
        <w:t xml:space="preserve">. </w:t>
      </w:r>
      <w:r w:rsidR="00C342EB" w:rsidRPr="00E36188">
        <w:rPr>
          <w:rFonts w:ascii="Arial Narrow" w:hAnsi="Arial Narrow"/>
          <w:b/>
          <w:i/>
          <w:spacing w:val="-6"/>
          <w:sz w:val="26"/>
          <w:szCs w:val="26"/>
          <w:lang w:eastAsia="en-US"/>
        </w:rPr>
        <w:t>Desenvolvimiento de la problemática planteada</w:t>
      </w:r>
    </w:p>
    <w:p w:rsidR="00686788" w:rsidRPr="00E36188" w:rsidRDefault="00686788" w:rsidP="00990D7A">
      <w:pPr>
        <w:pStyle w:val="Textoindependiente"/>
        <w:spacing w:line="288" w:lineRule="auto"/>
        <w:ind w:firstLine="851"/>
        <w:rPr>
          <w:rFonts w:ascii="Arial Narrow" w:hAnsi="Arial Narrow"/>
          <w:spacing w:val="-6"/>
          <w:sz w:val="26"/>
          <w:szCs w:val="26"/>
          <w:lang w:val="es-ES"/>
        </w:rPr>
      </w:pPr>
    </w:p>
    <w:p w:rsidR="00686788" w:rsidRPr="00E36188" w:rsidRDefault="00686788" w:rsidP="00990D7A">
      <w:pPr>
        <w:pStyle w:val="Textoindependiente"/>
        <w:spacing w:line="288" w:lineRule="auto"/>
        <w:ind w:firstLine="851"/>
        <w:rPr>
          <w:rFonts w:ascii="Arial Narrow" w:hAnsi="Arial Narrow"/>
          <w:spacing w:val="-6"/>
          <w:sz w:val="26"/>
          <w:szCs w:val="26"/>
          <w:lang w:val="es-CO"/>
        </w:rPr>
      </w:pPr>
      <w:r w:rsidRPr="00E36188">
        <w:rPr>
          <w:rFonts w:ascii="Arial Narrow" w:hAnsi="Arial Narrow"/>
          <w:spacing w:val="-6"/>
          <w:sz w:val="26"/>
          <w:szCs w:val="26"/>
          <w:lang w:val="es-CO"/>
        </w:rPr>
        <w:t>Son múltiples los pronunciamientos que ha emitido el máximo órgano de cierre de la jurisdicción laboral, tanto en sede ordinaria como de</w:t>
      </w:r>
      <w:r w:rsidR="00722EB0">
        <w:rPr>
          <w:rFonts w:ascii="Arial Narrow" w:hAnsi="Arial Narrow"/>
          <w:spacing w:val="-6"/>
          <w:sz w:val="26"/>
          <w:szCs w:val="26"/>
          <w:lang w:val="es-CO"/>
        </w:rPr>
        <w:t xml:space="preserve"> tutela, en los que ha señalado</w:t>
      </w:r>
      <w:r w:rsidRPr="00E36188">
        <w:rPr>
          <w:rFonts w:ascii="Arial Narrow" w:hAnsi="Arial Narrow"/>
          <w:spacing w:val="-6"/>
          <w:sz w:val="26"/>
          <w:szCs w:val="26"/>
          <w:lang w:val="es-CO"/>
        </w:rPr>
        <w:t xml:space="preserve">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 reciente sentencia </w:t>
      </w:r>
      <w:r w:rsidRPr="00E36188">
        <w:rPr>
          <w:rFonts w:ascii="Arial Narrow" w:hAnsi="Arial Narrow"/>
          <w:spacing w:val="-6"/>
          <w:sz w:val="26"/>
          <w:szCs w:val="26"/>
        </w:rPr>
        <w:t xml:space="preserve">radicado </w:t>
      </w:r>
      <w:r w:rsidRPr="00E36188">
        <w:rPr>
          <w:rFonts w:ascii="Arial Narrow" w:hAnsi="Arial Narrow"/>
          <w:spacing w:val="-6"/>
          <w:sz w:val="26"/>
          <w:szCs w:val="26"/>
          <w:lang w:val="es-ES"/>
        </w:rPr>
        <w:t>N° 5343 de 2017).</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widowControl w:val="0"/>
        <w:autoSpaceDE w:val="0"/>
        <w:autoSpaceDN w:val="0"/>
        <w:adjustRightInd w:val="0"/>
        <w:spacing w:line="288" w:lineRule="auto"/>
        <w:ind w:firstLine="708"/>
        <w:jc w:val="both"/>
        <w:rPr>
          <w:rFonts w:ascii="Arial Narrow" w:hAnsi="Arial Narrow" w:cs="Tahoma"/>
          <w:spacing w:val="-6"/>
          <w:sz w:val="26"/>
          <w:szCs w:val="26"/>
        </w:rPr>
      </w:pPr>
      <w:r w:rsidRPr="00E36188">
        <w:rPr>
          <w:rFonts w:ascii="Arial Narrow" w:hAnsi="Arial Narrow" w:cs="Tahoma"/>
          <w:spacing w:val="-6"/>
          <w:sz w:val="26"/>
          <w:szCs w:val="26"/>
        </w:rPr>
        <w:t xml:space="preserve">Así pues, conforme el artículo 21 del Acuerdo 049 de 1990, aprobado por el Decreto 758 de la misma calenda, dichos incrementos </w:t>
      </w:r>
      <w:r w:rsidR="00F056E4" w:rsidRPr="00E36188">
        <w:rPr>
          <w:rFonts w:ascii="Arial Narrow" w:hAnsi="Arial Narrow" w:cs="Tahoma"/>
          <w:spacing w:val="-6"/>
          <w:sz w:val="26"/>
          <w:szCs w:val="26"/>
        </w:rPr>
        <w:t xml:space="preserve">pensionales por cónyuge o compañera permanente a cargo, surgen a la vida jurídica cuando </w:t>
      </w:r>
      <w:r w:rsidRPr="00E36188">
        <w:rPr>
          <w:rFonts w:ascii="Arial Narrow" w:hAnsi="Arial Narrow" w:cs="Tahoma"/>
          <w:spacing w:val="-6"/>
          <w:sz w:val="26"/>
          <w:szCs w:val="26"/>
        </w:rPr>
        <w:t>se acredite</w:t>
      </w:r>
      <w:r w:rsidR="00686788" w:rsidRPr="00E36188">
        <w:rPr>
          <w:rFonts w:ascii="Arial Narrow" w:hAnsi="Arial Narrow" w:cs="Tahoma"/>
          <w:spacing w:val="-6"/>
          <w:sz w:val="26"/>
          <w:szCs w:val="26"/>
        </w:rPr>
        <w:t>: (i</w:t>
      </w:r>
      <w:r w:rsidRPr="00E36188">
        <w:rPr>
          <w:rFonts w:ascii="Arial Narrow" w:hAnsi="Arial Narrow" w:cs="Tahoma"/>
          <w:spacing w:val="-6"/>
          <w:sz w:val="26"/>
          <w:szCs w:val="26"/>
        </w:rPr>
        <w:t>)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p>
    <w:p w:rsidR="00686788" w:rsidRPr="00E36188" w:rsidRDefault="00686788" w:rsidP="00990D7A">
      <w:pPr>
        <w:pStyle w:val="Sinespaciado"/>
        <w:spacing w:line="288" w:lineRule="auto"/>
        <w:rPr>
          <w:rFonts w:ascii="Arial Narrow" w:hAnsi="Arial Narrow"/>
          <w:spacing w:val="-6"/>
          <w:sz w:val="26"/>
          <w:szCs w:val="26"/>
        </w:rPr>
      </w:pPr>
    </w:p>
    <w:p w:rsidR="00686788" w:rsidRPr="00E36188" w:rsidRDefault="00686788"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F056E4" w:rsidRPr="00E36188" w:rsidRDefault="00F056E4" w:rsidP="00990D7A">
      <w:pPr>
        <w:pStyle w:val="Textoindependiente"/>
        <w:spacing w:line="288" w:lineRule="auto"/>
        <w:ind w:firstLine="851"/>
        <w:rPr>
          <w:rFonts w:ascii="Arial Narrow" w:hAnsi="Arial Narrow"/>
          <w:spacing w:val="-6"/>
          <w:sz w:val="26"/>
          <w:szCs w:val="26"/>
        </w:rPr>
      </w:pPr>
    </w:p>
    <w:p w:rsidR="00F056E4" w:rsidRPr="00990D7A" w:rsidRDefault="00F056E4" w:rsidP="00990D7A">
      <w:pPr>
        <w:pStyle w:val="Textoindependiente"/>
        <w:ind w:left="426" w:right="420" w:firstLine="567"/>
        <w:rPr>
          <w:rFonts w:ascii="Arial Narrow" w:hAnsi="Arial Narrow"/>
          <w:i/>
          <w:spacing w:val="-6"/>
          <w:szCs w:val="26"/>
        </w:rPr>
      </w:pPr>
      <w:r w:rsidRPr="00990D7A">
        <w:rPr>
          <w:rFonts w:ascii="Arial Narrow" w:hAnsi="Arial Narrow"/>
          <w:i/>
          <w:spacing w:val="-6"/>
          <w:szCs w:val="26"/>
        </w:rPr>
        <w:t xml:space="preserve">“Los incrementos de que trata el artículo anterior </w:t>
      </w:r>
      <w:r w:rsidRPr="00990D7A">
        <w:rPr>
          <w:rFonts w:ascii="Arial Narrow" w:hAnsi="Arial Narrow"/>
          <w:b/>
          <w:i/>
          <w:spacing w:val="-6"/>
          <w:szCs w:val="26"/>
          <w:u w:val="single"/>
        </w:rPr>
        <w:t xml:space="preserve">no forman parte integrante de la pensión de invalidez o de vejez </w:t>
      </w:r>
      <w:r w:rsidRPr="00990D7A">
        <w:rPr>
          <w:rFonts w:ascii="Arial Narrow" w:hAnsi="Arial Narrow"/>
          <w:i/>
          <w:spacing w:val="-6"/>
          <w:szCs w:val="26"/>
        </w:rPr>
        <w:t>que reconoce el Instituto de Seguros Sociales y el derecho a ellos subsiste mientras perduren las causas que les dieron origen”.</w:t>
      </w:r>
    </w:p>
    <w:p w:rsidR="00F056E4" w:rsidRPr="00E36188" w:rsidRDefault="00F056E4" w:rsidP="00990D7A">
      <w:pPr>
        <w:pStyle w:val="Sinespaciado"/>
        <w:spacing w:line="288" w:lineRule="auto"/>
        <w:rPr>
          <w:rFonts w:ascii="Arial Narrow" w:hAnsi="Arial Narrow"/>
          <w:spacing w:val="-6"/>
          <w:sz w:val="26"/>
          <w:szCs w:val="26"/>
        </w:rPr>
      </w:pPr>
    </w:p>
    <w:p w:rsidR="00F056E4" w:rsidRPr="00E36188" w:rsidRDefault="00F056E4"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 siendo pertinente citar algunos apartes de uno de tales pronunciamientos:</w:t>
      </w:r>
    </w:p>
    <w:p w:rsidR="00F056E4" w:rsidRPr="00E36188" w:rsidRDefault="00F056E4" w:rsidP="00990D7A">
      <w:pPr>
        <w:pStyle w:val="Sinespaciado"/>
        <w:spacing w:line="288" w:lineRule="auto"/>
        <w:rPr>
          <w:rFonts w:ascii="Arial Narrow" w:hAnsi="Arial Narrow"/>
          <w:spacing w:val="-6"/>
          <w:sz w:val="26"/>
          <w:szCs w:val="26"/>
        </w:rPr>
      </w:pPr>
    </w:p>
    <w:p w:rsidR="00F056E4" w:rsidRPr="00990D7A" w:rsidRDefault="00F056E4" w:rsidP="00990D7A">
      <w:pPr>
        <w:pStyle w:val="Textoindependiente"/>
        <w:ind w:left="426" w:right="420" w:firstLine="567"/>
        <w:rPr>
          <w:rFonts w:ascii="Arial Narrow" w:hAnsi="Arial Narrow"/>
          <w:i/>
          <w:spacing w:val="-6"/>
          <w:szCs w:val="26"/>
        </w:rPr>
      </w:pPr>
      <w:r w:rsidRPr="00990D7A">
        <w:rPr>
          <w:rFonts w:ascii="Arial Narrow" w:hAnsi="Arial Narrow"/>
          <w:i/>
          <w:spacing w:val="-6"/>
          <w:szCs w:val="26"/>
        </w:rPr>
        <w:t xml:space="preserve">“Al ser un hecho indiscutido que entre la fecha de reconocimiento de la pensión de vejez al actor esto es,  1º de julio de 1999, y aquella en la que reclamó el incremento pensional - 22 de julio de </w:t>
      </w:r>
      <w:r w:rsidRPr="00990D7A">
        <w:rPr>
          <w:rFonts w:ascii="Arial Narrow" w:hAnsi="Arial Narrow"/>
          <w:i/>
          <w:spacing w:val="-6"/>
          <w:szCs w:val="26"/>
        </w:rPr>
        <w:lastRenderedPageBreak/>
        <w:t>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CSJSL, 9638-2014 del 23 jul. 2014, rad 57367, donde al resolver un asunto de similares contornos, así reflexionó:</w:t>
      </w:r>
    </w:p>
    <w:p w:rsidR="00F056E4" w:rsidRPr="00990D7A" w:rsidRDefault="00F056E4" w:rsidP="00990D7A">
      <w:pPr>
        <w:pStyle w:val="Textoindependiente"/>
        <w:ind w:left="426" w:right="420"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F056E4" w:rsidRPr="007A6D02" w:rsidRDefault="00F056E4" w:rsidP="007A6D02">
      <w:pPr>
        <w:pStyle w:val="Textoindependiente"/>
        <w:ind w:left="709" w:right="703"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 xml:space="preserve">En efecto, esta Corporación señaló en sentencia CSJ SL,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CST y 151 del CPT y de la SS. </w:t>
      </w:r>
    </w:p>
    <w:p w:rsidR="00F056E4" w:rsidRPr="00E36188" w:rsidRDefault="00F056E4" w:rsidP="00990D7A">
      <w:pPr>
        <w:pStyle w:val="Sinespaciado"/>
        <w:spacing w:line="288" w:lineRule="auto"/>
        <w:rPr>
          <w:rFonts w:ascii="Arial Narrow" w:hAnsi="Arial Narrow"/>
          <w:spacing w:val="-6"/>
          <w:sz w:val="26"/>
          <w:szCs w:val="26"/>
        </w:rPr>
      </w:pPr>
    </w:p>
    <w:p w:rsidR="00F056E4" w:rsidRPr="007A6D02" w:rsidRDefault="00F056E4" w:rsidP="007A6D02">
      <w:pPr>
        <w:pStyle w:val="Textoindependiente"/>
        <w:ind w:left="426" w:right="420" w:firstLine="567"/>
        <w:rPr>
          <w:rFonts w:ascii="Arial Narrow" w:hAnsi="Arial Narrow"/>
          <w:i/>
          <w:spacing w:val="-6"/>
          <w:szCs w:val="26"/>
        </w:rPr>
      </w:pPr>
      <w:r w:rsidRPr="007A6D02">
        <w:rPr>
          <w:rFonts w:ascii="Arial Narrow" w:hAnsi="Arial Narrow"/>
          <w:i/>
          <w:spacing w:val="-6"/>
          <w:szCs w:val="26"/>
        </w:rPr>
        <w:t xml:space="preserve">Así se dijo, y ahora se reitera, en sentencia CSJ SL, 12 dic. 2007, rad. 27923, en la que respecto a la prescripción del derecho a reclamar los incrementos por personas a cargo, se puntualizó: </w:t>
      </w:r>
    </w:p>
    <w:p w:rsidR="00F056E4" w:rsidRPr="007A6D02" w:rsidRDefault="00F056E4" w:rsidP="007A6D02">
      <w:pPr>
        <w:pStyle w:val="Textoindependiente"/>
        <w:ind w:left="426" w:right="420"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F056E4" w:rsidRPr="007A6D02" w:rsidRDefault="00F056E4" w:rsidP="007A6D02">
      <w:pPr>
        <w:pStyle w:val="Textoindependiente"/>
        <w:ind w:left="709" w:right="703"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F056E4" w:rsidRPr="007A6D02" w:rsidRDefault="00F056E4" w:rsidP="007A6D02">
      <w:pPr>
        <w:pStyle w:val="Textoindependiente"/>
        <w:ind w:left="709" w:right="703"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F056E4" w:rsidRPr="007A6D02" w:rsidRDefault="00F056E4" w:rsidP="007A6D02">
      <w:pPr>
        <w:pStyle w:val="Textoindependiente"/>
        <w:ind w:left="709" w:right="703" w:firstLine="567"/>
        <w:rPr>
          <w:rFonts w:ascii="Arial Narrow" w:hAnsi="Arial Narrow"/>
          <w:i/>
          <w:spacing w:val="-6"/>
          <w:szCs w:val="26"/>
        </w:rPr>
      </w:pPr>
    </w:p>
    <w:p w:rsidR="00F056E4" w:rsidRPr="007A6D02" w:rsidRDefault="00F056E4" w:rsidP="007A6D02">
      <w:pPr>
        <w:pStyle w:val="Textoindependiente"/>
        <w:ind w:left="709" w:right="703" w:firstLine="567"/>
        <w:rPr>
          <w:rFonts w:ascii="Arial Narrow" w:hAnsi="Arial Narrow"/>
          <w:i/>
          <w:spacing w:val="-6"/>
          <w:szCs w:val="26"/>
        </w:rPr>
      </w:pPr>
      <w:r w:rsidRPr="007A6D02">
        <w:rPr>
          <w:rFonts w:ascii="Arial Narrow" w:hAnsi="Arial Narrow"/>
          <w:i/>
          <w:spacing w:val="-6"/>
          <w:szCs w:val="26"/>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F056E4" w:rsidRPr="00E36188" w:rsidRDefault="00F056E4" w:rsidP="00990D7A">
      <w:pPr>
        <w:pStyle w:val="Sinespaciado"/>
        <w:spacing w:line="288" w:lineRule="auto"/>
        <w:rPr>
          <w:rFonts w:ascii="Arial Narrow" w:hAnsi="Arial Narrow"/>
          <w:spacing w:val="-6"/>
          <w:sz w:val="26"/>
          <w:szCs w:val="26"/>
          <w:lang w:val="es-ES"/>
        </w:rPr>
      </w:pPr>
    </w:p>
    <w:p w:rsidR="00F056E4" w:rsidRPr="007A6D02" w:rsidRDefault="00F056E4" w:rsidP="007A6D02">
      <w:pPr>
        <w:pStyle w:val="Textoindependiente"/>
        <w:ind w:left="426" w:right="420" w:firstLine="567"/>
        <w:rPr>
          <w:rFonts w:ascii="Arial Narrow" w:hAnsi="Arial Narrow"/>
          <w:i/>
          <w:spacing w:val="-6"/>
          <w:szCs w:val="26"/>
        </w:rPr>
      </w:pPr>
      <w:r w:rsidRPr="007A6D02">
        <w:rPr>
          <w:rFonts w:ascii="Arial Narrow" w:hAnsi="Arial Narrow"/>
          <w:i/>
          <w:spacing w:val="-6"/>
          <w:szCs w:val="26"/>
        </w:rPr>
        <w:t xml:space="preserve">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w:t>
      </w:r>
      <w:r w:rsidRPr="007A6D02">
        <w:rPr>
          <w:rFonts w:ascii="Arial Narrow" w:hAnsi="Arial Narrow"/>
          <w:i/>
          <w:spacing w:val="-6"/>
          <w:szCs w:val="26"/>
        </w:rPr>
        <w:lastRenderedPageBreak/>
        <w:t>(1º de diciembre de 2004) y la reclamación administrativa (10 de julio de 2010), transcurrieron 5 años, 7 meses y 8 días.”(CSJ Sal. Cas. Laboral. Sentencia SL 2645ª-2016)</w:t>
      </w:r>
    </w:p>
    <w:p w:rsidR="00F056E4" w:rsidRPr="00E36188" w:rsidRDefault="00F056E4" w:rsidP="00990D7A">
      <w:pPr>
        <w:pStyle w:val="Sinespaciado"/>
        <w:spacing w:line="288" w:lineRule="auto"/>
        <w:rPr>
          <w:rFonts w:ascii="Arial Narrow" w:hAnsi="Arial Narrow"/>
          <w:spacing w:val="-6"/>
          <w:sz w:val="26"/>
          <w:szCs w:val="26"/>
        </w:rPr>
      </w:pPr>
    </w:p>
    <w:p w:rsidR="00F056E4" w:rsidRPr="00E36188" w:rsidRDefault="00F056E4"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F056E4" w:rsidRPr="00E36188" w:rsidRDefault="00F056E4" w:rsidP="00990D7A">
      <w:pPr>
        <w:pStyle w:val="Textoindependiente"/>
        <w:spacing w:line="288" w:lineRule="auto"/>
        <w:ind w:firstLine="851"/>
        <w:rPr>
          <w:rFonts w:ascii="Arial Narrow" w:hAnsi="Arial Narrow"/>
          <w:b/>
          <w:spacing w:val="-6"/>
          <w:sz w:val="26"/>
          <w:szCs w:val="26"/>
        </w:rPr>
      </w:pPr>
    </w:p>
    <w:p w:rsidR="00F056E4" w:rsidRPr="00E36188" w:rsidRDefault="00F056E4" w:rsidP="00990D7A">
      <w:pPr>
        <w:pStyle w:val="Textoindependiente"/>
        <w:spacing w:line="288" w:lineRule="auto"/>
        <w:ind w:firstLine="851"/>
        <w:rPr>
          <w:rFonts w:ascii="Arial Narrow" w:hAnsi="Arial Narrow"/>
          <w:b/>
          <w:spacing w:val="-6"/>
          <w:sz w:val="26"/>
          <w:szCs w:val="26"/>
        </w:rPr>
      </w:pPr>
      <w:r w:rsidRPr="00E36188">
        <w:rPr>
          <w:rFonts w:ascii="Arial Narrow" w:hAnsi="Arial Narrow"/>
          <w:b/>
          <w:spacing w:val="-6"/>
          <w:sz w:val="26"/>
          <w:szCs w:val="26"/>
        </w:rPr>
        <w:t>2. Caso concreto</w:t>
      </w:r>
    </w:p>
    <w:p w:rsidR="00DB3A45" w:rsidRPr="00E36188" w:rsidRDefault="00DB3A45" w:rsidP="00990D7A">
      <w:pPr>
        <w:pStyle w:val="Sinespaciado"/>
        <w:spacing w:line="288" w:lineRule="auto"/>
        <w:rPr>
          <w:rFonts w:ascii="Arial Narrow" w:hAnsi="Arial Narrow"/>
          <w:spacing w:val="-6"/>
          <w:sz w:val="26"/>
          <w:szCs w:val="26"/>
        </w:rPr>
      </w:pPr>
    </w:p>
    <w:p w:rsidR="00DB3A45" w:rsidRPr="00E36188" w:rsidRDefault="00DB3A45"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 xml:space="preserve">En el caso puntual, se tiene que al señor Guillermo Cardona </w:t>
      </w:r>
      <w:proofErr w:type="spellStart"/>
      <w:r w:rsidRPr="00E36188">
        <w:rPr>
          <w:rFonts w:ascii="Arial Narrow" w:hAnsi="Arial Narrow"/>
          <w:spacing w:val="-6"/>
          <w:sz w:val="26"/>
          <w:szCs w:val="26"/>
        </w:rPr>
        <w:t>Cardona</w:t>
      </w:r>
      <w:proofErr w:type="spellEnd"/>
      <w:r w:rsidRPr="00E36188">
        <w:rPr>
          <w:rFonts w:ascii="Arial Narrow" w:hAnsi="Arial Narrow"/>
          <w:spacing w:val="-6"/>
          <w:sz w:val="26"/>
          <w:szCs w:val="26"/>
        </w:rPr>
        <w:t xml:space="preserve"> se le reconoció su pensión de vejez mediante Resolución No.</w:t>
      </w:r>
      <w:r w:rsidR="00D96082" w:rsidRPr="00E36188">
        <w:rPr>
          <w:rFonts w:ascii="Arial Narrow" w:hAnsi="Arial Narrow"/>
          <w:spacing w:val="-6"/>
          <w:sz w:val="26"/>
          <w:szCs w:val="26"/>
        </w:rPr>
        <w:t>002048 de 1997</w:t>
      </w:r>
      <w:r w:rsidRPr="00E36188">
        <w:rPr>
          <w:rFonts w:ascii="Arial Narrow" w:hAnsi="Arial Narrow"/>
          <w:spacing w:val="-6"/>
          <w:sz w:val="26"/>
          <w:szCs w:val="26"/>
        </w:rPr>
        <w:t xml:space="preserve">, con efectos a partir del 1º </w:t>
      </w:r>
      <w:r w:rsidR="00D96082" w:rsidRPr="00E36188">
        <w:rPr>
          <w:rFonts w:ascii="Arial Narrow" w:hAnsi="Arial Narrow"/>
          <w:spacing w:val="-6"/>
          <w:sz w:val="26"/>
          <w:szCs w:val="26"/>
        </w:rPr>
        <w:t xml:space="preserve">de mayo de </w:t>
      </w:r>
      <w:r w:rsidRPr="00E36188">
        <w:rPr>
          <w:rFonts w:ascii="Arial Narrow" w:hAnsi="Arial Narrow"/>
          <w:spacing w:val="-6"/>
          <w:sz w:val="26"/>
          <w:szCs w:val="26"/>
        </w:rPr>
        <w:t xml:space="preserve">esa anualidad y cuyo fundamento legal lo fue el Acuerdo 049 de 1990. Existe además en el infolio prueba documental idónea que acredita el vínculo matrimonial del actor con la señora </w:t>
      </w:r>
      <w:r w:rsidR="00D96082" w:rsidRPr="00E36188">
        <w:rPr>
          <w:rFonts w:ascii="Arial Narrow" w:hAnsi="Arial Narrow"/>
          <w:spacing w:val="-6"/>
          <w:sz w:val="26"/>
          <w:szCs w:val="26"/>
        </w:rPr>
        <w:t xml:space="preserve">Luz Marina </w:t>
      </w:r>
      <w:proofErr w:type="spellStart"/>
      <w:r w:rsidR="00D96082" w:rsidRPr="00E36188">
        <w:rPr>
          <w:rFonts w:ascii="Arial Narrow" w:hAnsi="Arial Narrow"/>
          <w:spacing w:val="-6"/>
          <w:sz w:val="26"/>
          <w:szCs w:val="26"/>
        </w:rPr>
        <w:t>Cairasco</w:t>
      </w:r>
      <w:proofErr w:type="spellEnd"/>
      <w:r w:rsidR="00D96082" w:rsidRPr="00E36188">
        <w:rPr>
          <w:rFonts w:ascii="Arial Narrow" w:hAnsi="Arial Narrow"/>
          <w:spacing w:val="-6"/>
          <w:sz w:val="26"/>
          <w:szCs w:val="26"/>
        </w:rPr>
        <w:t xml:space="preserve"> </w:t>
      </w:r>
      <w:proofErr w:type="spellStart"/>
      <w:r w:rsidR="00D96082" w:rsidRPr="00E36188">
        <w:rPr>
          <w:rFonts w:ascii="Arial Narrow" w:hAnsi="Arial Narrow"/>
          <w:spacing w:val="-6"/>
          <w:sz w:val="26"/>
          <w:szCs w:val="26"/>
        </w:rPr>
        <w:t>Posso</w:t>
      </w:r>
      <w:proofErr w:type="spellEnd"/>
      <w:r w:rsidRPr="00E36188">
        <w:rPr>
          <w:rFonts w:ascii="Arial Narrow" w:hAnsi="Arial Narrow"/>
          <w:spacing w:val="-6"/>
          <w:sz w:val="26"/>
          <w:szCs w:val="26"/>
        </w:rPr>
        <w:t xml:space="preserve">, el cual data desde el </w:t>
      </w:r>
      <w:r w:rsidR="00D96082" w:rsidRPr="00E36188">
        <w:rPr>
          <w:rFonts w:ascii="Arial Narrow" w:hAnsi="Arial Narrow"/>
          <w:spacing w:val="-6"/>
          <w:sz w:val="26"/>
          <w:szCs w:val="26"/>
        </w:rPr>
        <w:t>28 de mayo  de 1964</w:t>
      </w:r>
      <w:r w:rsidRPr="00E36188">
        <w:rPr>
          <w:rFonts w:ascii="Arial Narrow" w:hAnsi="Arial Narrow"/>
          <w:spacing w:val="-6"/>
          <w:sz w:val="26"/>
          <w:szCs w:val="26"/>
        </w:rPr>
        <w:t xml:space="preserve"> –fl.</w:t>
      </w:r>
      <w:r w:rsidR="00D96082" w:rsidRPr="00E36188">
        <w:rPr>
          <w:rFonts w:ascii="Arial Narrow" w:hAnsi="Arial Narrow"/>
          <w:spacing w:val="-6"/>
          <w:sz w:val="26"/>
          <w:szCs w:val="26"/>
        </w:rPr>
        <w:t>1</w:t>
      </w:r>
      <w:r w:rsidRPr="00E36188">
        <w:rPr>
          <w:rFonts w:ascii="Arial Narrow" w:hAnsi="Arial Narrow"/>
          <w:spacing w:val="-6"/>
          <w:sz w:val="26"/>
          <w:szCs w:val="26"/>
        </w:rPr>
        <w:t xml:space="preserve">4, sin que exista nota alguna que desdiga de la existencia del vínculo. </w:t>
      </w:r>
    </w:p>
    <w:p w:rsidR="00D96082" w:rsidRPr="00E36188" w:rsidRDefault="00D96082" w:rsidP="00990D7A">
      <w:pPr>
        <w:pStyle w:val="Sinespaciado"/>
        <w:spacing w:line="288" w:lineRule="auto"/>
        <w:rPr>
          <w:rFonts w:ascii="Arial Narrow" w:hAnsi="Arial Narrow"/>
          <w:spacing w:val="-6"/>
          <w:sz w:val="26"/>
          <w:szCs w:val="26"/>
        </w:rPr>
      </w:pPr>
    </w:p>
    <w:p w:rsidR="00D96082" w:rsidRPr="00E36188" w:rsidRDefault="00D96082"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Además, se escuch</w:t>
      </w:r>
      <w:r w:rsidR="00A30B78" w:rsidRPr="00E36188">
        <w:rPr>
          <w:rFonts w:ascii="Arial Narrow" w:hAnsi="Arial Narrow"/>
          <w:spacing w:val="-6"/>
          <w:sz w:val="26"/>
          <w:szCs w:val="26"/>
        </w:rPr>
        <w:t xml:space="preserve">ó la declaración </w:t>
      </w:r>
      <w:r w:rsidR="00D60BCE" w:rsidRPr="00E36188">
        <w:rPr>
          <w:rFonts w:ascii="Arial Narrow" w:hAnsi="Arial Narrow"/>
          <w:spacing w:val="-6"/>
          <w:sz w:val="26"/>
          <w:szCs w:val="26"/>
        </w:rPr>
        <w:t xml:space="preserve">del señor German Osorio Muñoz, </w:t>
      </w:r>
      <w:r w:rsidR="00A30B78" w:rsidRPr="00E36188">
        <w:rPr>
          <w:rFonts w:ascii="Arial Narrow" w:hAnsi="Arial Narrow"/>
          <w:spacing w:val="-6"/>
          <w:sz w:val="26"/>
          <w:szCs w:val="26"/>
        </w:rPr>
        <w:t xml:space="preserve">quien manifestó que por razones de </w:t>
      </w:r>
      <w:r w:rsidR="002D5616" w:rsidRPr="00E36188">
        <w:rPr>
          <w:rFonts w:ascii="Arial Narrow" w:hAnsi="Arial Narrow"/>
          <w:spacing w:val="-6"/>
          <w:sz w:val="26"/>
          <w:szCs w:val="26"/>
        </w:rPr>
        <w:t xml:space="preserve">vecindad y </w:t>
      </w:r>
      <w:r w:rsidR="00A30B78" w:rsidRPr="00E36188">
        <w:rPr>
          <w:rFonts w:ascii="Arial Narrow" w:hAnsi="Arial Narrow"/>
          <w:spacing w:val="-6"/>
          <w:sz w:val="26"/>
          <w:szCs w:val="26"/>
        </w:rPr>
        <w:t xml:space="preserve">familiaridad, pues el demandante es su suegro, conoce que la señora Luz Marina depende para </w:t>
      </w:r>
      <w:r w:rsidRPr="00E36188">
        <w:rPr>
          <w:rFonts w:ascii="Arial Narrow" w:hAnsi="Arial Narrow"/>
          <w:spacing w:val="-6"/>
          <w:sz w:val="26"/>
          <w:szCs w:val="26"/>
        </w:rPr>
        <w:t xml:space="preserve">su sostenimiento económico del señor </w:t>
      </w:r>
      <w:r w:rsidR="00A30B78" w:rsidRPr="00E36188">
        <w:rPr>
          <w:rFonts w:ascii="Arial Narrow" w:hAnsi="Arial Narrow"/>
          <w:spacing w:val="-6"/>
          <w:sz w:val="26"/>
          <w:szCs w:val="26"/>
        </w:rPr>
        <w:t xml:space="preserve">Guillermo Cardona </w:t>
      </w:r>
      <w:proofErr w:type="spellStart"/>
      <w:r w:rsidR="00A30B78" w:rsidRPr="00E36188">
        <w:rPr>
          <w:rFonts w:ascii="Arial Narrow" w:hAnsi="Arial Narrow"/>
          <w:spacing w:val="-6"/>
          <w:sz w:val="26"/>
          <w:szCs w:val="26"/>
        </w:rPr>
        <w:t>Cardona</w:t>
      </w:r>
      <w:proofErr w:type="spellEnd"/>
      <w:r w:rsidRPr="00E36188">
        <w:rPr>
          <w:rFonts w:ascii="Arial Narrow" w:hAnsi="Arial Narrow"/>
          <w:spacing w:val="-6"/>
          <w:sz w:val="26"/>
          <w:szCs w:val="26"/>
        </w:rPr>
        <w:t xml:space="preserve">, pues no posee </w:t>
      </w:r>
      <w:r w:rsidR="002D5616" w:rsidRPr="00E36188">
        <w:rPr>
          <w:rFonts w:ascii="Arial Narrow" w:hAnsi="Arial Narrow"/>
          <w:spacing w:val="-6"/>
          <w:sz w:val="26"/>
          <w:szCs w:val="26"/>
        </w:rPr>
        <w:t xml:space="preserve">ingresos de ninguna naturaleza, y que pese a que la pareja procreó en el seno de su hogar, 4 hijos, lo cierto es que ninguna brinda </w:t>
      </w:r>
      <w:r w:rsidR="00B56013" w:rsidRPr="00E36188">
        <w:rPr>
          <w:rFonts w:ascii="Arial Narrow" w:hAnsi="Arial Narrow"/>
          <w:spacing w:val="-6"/>
          <w:sz w:val="26"/>
          <w:szCs w:val="26"/>
        </w:rPr>
        <w:t>ningún</w:t>
      </w:r>
      <w:r w:rsidR="002D5616" w:rsidRPr="00E36188">
        <w:rPr>
          <w:rFonts w:ascii="Arial Narrow" w:hAnsi="Arial Narrow"/>
          <w:spacing w:val="-6"/>
          <w:sz w:val="26"/>
          <w:szCs w:val="26"/>
        </w:rPr>
        <w:t xml:space="preserve"> tipo de apoyo económico a su madre. De tal versión, se deriva la dependencia la dependencia económica exigida para este tipo de asuntos.</w:t>
      </w:r>
    </w:p>
    <w:p w:rsidR="00B56013" w:rsidRPr="00E36188" w:rsidRDefault="00B56013" w:rsidP="00990D7A">
      <w:pPr>
        <w:pStyle w:val="Sinespaciado"/>
        <w:spacing w:line="288" w:lineRule="auto"/>
        <w:rPr>
          <w:rFonts w:ascii="Arial Narrow" w:hAnsi="Arial Narrow"/>
          <w:sz w:val="26"/>
          <w:szCs w:val="26"/>
        </w:rPr>
      </w:pPr>
    </w:p>
    <w:p w:rsidR="002D5616" w:rsidRPr="00E36188" w:rsidRDefault="002D5616"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 xml:space="preserve">Por ende, la Sala concluye que el demandante acreditó el cumplimiento de los requisitos exigidos en el artículo 21 del Acuerdo 049 de 1990, para percibir el incremento pensional del 14 %, por tener su cónyuge a cargo. No obstante, el aludido derecho se encuentra prescrito, conforme a </w:t>
      </w:r>
      <w:r w:rsidR="00B56013" w:rsidRPr="00E36188">
        <w:rPr>
          <w:rFonts w:ascii="Arial Narrow" w:hAnsi="Arial Narrow"/>
          <w:spacing w:val="-6"/>
          <w:sz w:val="26"/>
          <w:szCs w:val="26"/>
        </w:rPr>
        <w:t>los artículos</w:t>
      </w:r>
      <w:r w:rsidRPr="00E36188">
        <w:rPr>
          <w:rFonts w:ascii="Arial Narrow" w:hAnsi="Arial Narrow"/>
          <w:spacing w:val="-6"/>
          <w:sz w:val="26"/>
          <w:szCs w:val="26"/>
        </w:rPr>
        <w:t xml:space="preserve"> 151 y 488 del CPLSS y del CL, pues claramente se ha superado el término trienal para la reclamación de los mismos, </w:t>
      </w:r>
      <w:r w:rsidR="00B56013" w:rsidRPr="00E36188">
        <w:rPr>
          <w:rFonts w:ascii="Arial Narrow" w:hAnsi="Arial Narrow"/>
          <w:spacing w:val="-6"/>
          <w:sz w:val="26"/>
          <w:szCs w:val="26"/>
        </w:rPr>
        <w:t xml:space="preserve">en tanto que </w:t>
      </w:r>
      <w:r w:rsidRPr="00E36188">
        <w:rPr>
          <w:rFonts w:ascii="Arial Narrow" w:hAnsi="Arial Narrow"/>
          <w:spacing w:val="-6"/>
          <w:sz w:val="26"/>
          <w:szCs w:val="26"/>
        </w:rPr>
        <w:t xml:space="preserve">la solicitud se elevó el </w:t>
      </w:r>
      <w:r w:rsidR="00A93395" w:rsidRPr="00E36188">
        <w:rPr>
          <w:rFonts w:ascii="Arial Narrow" w:hAnsi="Arial Narrow"/>
          <w:spacing w:val="-6"/>
          <w:sz w:val="26"/>
          <w:szCs w:val="26"/>
        </w:rPr>
        <w:t>11 de diciembre de 2015</w:t>
      </w:r>
      <w:r w:rsidRPr="00E36188">
        <w:rPr>
          <w:rFonts w:ascii="Arial Narrow" w:hAnsi="Arial Narrow" w:cs="Tahoma"/>
          <w:spacing w:val="-6"/>
          <w:sz w:val="26"/>
          <w:szCs w:val="26"/>
        </w:rPr>
        <w:t xml:space="preserve"> –fl.</w:t>
      </w:r>
      <w:r w:rsidR="00A93395" w:rsidRPr="00E36188">
        <w:rPr>
          <w:rFonts w:ascii="Arial Narrow" w:hAnsi="Arial Narrow" w:cs="Tahoma"/>
          <w:spacing w:val="-6"/>
          <w:sz w:val="26"/>
          <w:szCs w:val="26"/>
        </w:rPr>
        <w:t>53</w:t>
      </w:r>
      <w:r w:rsidRPr="00E36188">
        <w:rPr>
          <w:rFonts w:ascii="Arial Narrow" w:hAnsi="Arial Narrow" w:cs="Tahoma"/>
          <w:spacing w:val="-6"/>
          <w:sz w:val="26"/>
          <w:szCs w:val="26"/>
        </w:rPr>
        <w:t>-</w:t>
      </w:r>
      <w:r w:rsidRPr="00E36188">
        <w:rPr>
          <w:rFonts w:ascii="Arial Narrow" w:hAnsi="Arial Narrow"/>
          <w:spacing w:val="-6"/>
          <w:sz w:val="26"/>
          <w:szCs w:val="26"/>
        </w:rPr>
        <w:t>, por lo que salta a la vista que total razón le asiste a la a-quo en su decisión de declarar prescrito el derecho peticionado</w:t>
      </w:r>
      <w:r w:rsidR="00AE3C49" w:rsidRPr="00E36188">
        <w:rPr>
          <w:rFonts w:ascii="Arial Narrow" w:hAnsi="Arial Narrow"/>
          <w:spacing w:val="-6"/>
          <w:sz w:val="26"/>
          <w:szCs w:val="26"/>
        </w:rPr>
        <w:t>, no obstante que erró al no declarar en primer lugar la existencia del derecho reclamado, por lo que</w:t>
      </w:r>
      <w:r w:rsidR="00A93395" w:rsidRPr="00E36188">
        <w:rPr>
          <w:rFonts w:ascii="Arial Narrow" w:hAnsi="Arial Narrow"/>
          <w:spacing w:val="-6"/>
          <w:sz w:val="26"/>
          <w:szCs w:val="26"/>
        </w:rPr>
        <w:t xml:space="preserve"> habrá de adicionarse la providencia en ese </w:t>
      </w:r>
      <w:r w:rsidR="00B56013" w:rsidRPr="00E36188">
        <w:rPr>
          <w:rFonts w:ascii="Arial Narrow" w:hAnsi="Arial Narrow"/>
          <w:spacing w:val="-6"/>
          <w:sz w:val="26"/>
          <w:szCs w:val="26"/>
        </w:rPr>
        <w:t>sentido.</w:t>
      </w:r>
      <w:r w:rsidR="00AE3C49" w:rsidRPr="00E36188">
        <w:rPr>
          <w:rFonts w:ascii="Arial Narrow" w:hAnsi="Arial Narrow"/>
          <w:spacing w:val="-6"/>
          <w:sz w:val="26"/>
          <w:szCs w:val="26"/>
        </w:rPr>
        <w:t xml:space="preserve">  </w:t>
      </w:r>
    </w:p>
    <w:p w:rsidR="00AE3C49" w:rsidRPr="00E36188" w:rsidRDefault="00AE3C49" w:rsidP="00990D7A">
      <w:pPr>
        <w:pStyle w:val="Sinespaciado"/>
        <w:spacing w:line="288" w:lineRule="auto"/>
        <w:rPr>
          <w:rFonts w:ascii="Arial Narrow" w:hAnsi="Arial Narrow"/>
          <w:spacing w:val="-6"/>
          <w:sz w:val="26"/>
          <w:szCs w:val="26"/>
        </w:rPr>
      </w:pPr>
    </w:p>
    <w:p w:rsidR="00AE3C49" w:rsidRPr="00E36188" w:rsidRDefault="00AE3C49" w:rsidP="00990D7A">
      <w:pPr>
        <w:pStyle w:val="Textoindependiente"/>
        <w:spacing w:line="288" w:lineRule="auto"/>
        <w:ind w:firstLine="851"/>
        <w:rPr>
          <w:rFonts w:ascii="Arial Narrow" w:hAnsi="Arial Narrow"/>
          <w:spacing w:val="-6"/>
          <w:sz w:val="26"/>
          <w:szCs w:val="26"/>
        </w:rPr>
      </w:pPr>
      <w:r w:rsidRPr="00E36188">
        <w:rPr>
          <w:rFonts w:ascii="Arial Narrow" w:hAnsi="Arial Narrow"/>
          <w:spacing w:val="-6"/>
          <w:sz w:val="26"/>
          <w:szCs w:val="26"/>
        </w:rPr>
        <w:t>Las costas en esta instancia serán a cargo del apelante.</w:t>
      </w:r>
    </w:p>
    <w:p w:rsidR="00AE3C49" w:rsidRPr="00E36188" w:rsidRDefault="00AE3C49" w:rsidP="00990D7A">
      <w:pPr>
        <w:pStyle w:val="Sinespaciado"/>
        <w:spacing w:line="288" w:lineRule="auto"/>
        <w:rPr>
          <w:rFonts w:ascii="Arial Narrow" w:hAnsi="Arial Narrow"/>
          <w:spacing w:val="-6"/>
          <w:sz w:val="26"/>
          <w:szCs w:val="26"/>
        </w:rPr>
      </w:pPr>
    </w:p>
    <w:p w:rsidR="00AE3C49" w:rsidRPr="00E36188" w:rsidRDefault="00AE3C49" w:rsidP="00990D7A">
      <w:pPr>
        <w:pStyle w:val="Prrafodelista1"/>
        <w:spacing w:after="0" w:line="288" w:lineRule="auto"/>
        <w:ind w:left="0" w:firstLine="900"/>
        <w:jc w:val="both"/>
        <w:rPr>
          <w:rFonts w:ascii="Arial Narrow" w:hAnsi="Arial Narrow"/>
          <w:spacing w:val="-6"/>
          <w:sz w:val="26"/>
          <w:szCs w:val="26"/>
        </w:rPr>
      </w:pPr>
      <w:r w:rsidRPr="00E36188">
        <w:rPr>
          <w:rFonts w:ascii="Arial Narrow" w:hAnsi="Arial Narrow"/>
          <w:spacing w:val="-6"/>
          <w:sz w:val="26"/>
          <w:szCs w:val="26"/>
        </w:rPr>
        <w:t xml:space="preserve">En mérito de lo expuesto, el H. Tribunal Superior del Distrito Judicial de Pereira - Risaralda, Sala </w:t>
      </w:r>
      <w:r w:rsidR="00B56013" w:rsidRPr="00E36188">
        <w:rPr>
          <w:rFonts w:ascii="Arial Narrow" w:hAnsi="Arial Narrow"/>
          <w:spacing w:val="-6"/>
          <w:sz w:val="26"/>
          <w:szCs w:val="26"/>
        </w:rPr>
        <w:t xml:space="preserve">Cuarta de Decisión </w:t>
      </w:r>
      <w:r w:rsidRPr="00E36188">
        <w:rPr>
          <w:rFonts w:ascii="Arial Narrow" w:hAnsi="Arial Narrow"/>
          <w:spacing w:val="-6"/>
          <w:sz w:val="26"/>
          <w:szCs w:val="26"/>
        </w:rPr>
        <w:t>Laboral, administrando justicia en nombre de la República y por autoridad de la ley,</w:t>
      </w:r>
    </w:p>
    <w:p w:rsidR="00AE3C49" w:rsidRPr="00E36188" w:rsidRDefault="00AE3C49" w:rsidP="00990D7A">
      <w:pPr>
        <w:pStyle w:val="Sinespaciado"/>
        <w:spacing w:line="288" w:lineRule="auto"/>
        <w:rPr>
          <w:rFonts w:ascii="Arial Narrow" w:hAnsi="Arial Narrow"/>
          <w:spacing w:val="-6"/>
          <w:sz w:val="26"/>
          <w:szCs w:val="26"/>
        </w:rPr>
      </w:pPr>
    </w:p>
    <w:p w:rsidR="00AE3C49" w:rsidRPr="00E36188" w:rsidRDefault="00AE3C49" w:rsidP="00990D7A">
      <w:pPr>
        <w:spacing w:line="288" w:lineRule="auto"/>
        <w:jc w:val="center"/>
        <w:rPr>
          <w:rFonts w:ascii="Arial Narrow" w:hAnsi="Arial Narrow" w:cs="Arial"/>
          <w:b/>
          <w:i/>
          <w:spacing w:val="-6"/>
          <w:sz w:val="26"/>
          <w:szCs w:val="26"/>
        </w:rPr>
      </w:pPr>
      <w:r w:rsidRPr="00E36188">
        <w:rPr>
          <w:rFonts w:ascii="Arial Narrow" w:hAnsi="Arial Narrow" w:cs="Arial"/>
          <w:b/>
          <w:i/>
          <w:spacing w:val="-6"/>
          <w:sz w:val="26"/>
          <w:szCs w:val="26"/>
        </w:rPr>
        <w:t>FALLA</w:t>
      </w:r>
    </w:p>
    <w:p w:rsidR="00AE3C49" w:rsidRPr="00E36188" w:rsidRDefault="00AE3C49" w:rsidP="00990D7A">
      <w:pPr>
        <w:pStyle w:val="Sinespaciado"/>
        <w:spacing w:line="288" w:lineRule="auto"/>
        <w:rPr>
          <w:rFonts w:ascii="Arial Narrow" w:hAnsi="Arial Narrow"/>
          <w:spacing w:val="-6"/>
          <w:sz w:val="26"/>
          <w:szCs w:val="26"/>
        </w:rPr>
      </w:pPr>
    </w:p>
    <w:p w:rsidR="00AE3C49" w:rsidRPr="00E36188" w:rsidRDefault="00A93395" w:rsidP="00990D7A">
      <w:pPr>
        <w:pStyle w:val="Prrafodelista"/>
        <w:numPr>
          <w:ilvl w:val="0"/>
          <w:numId w:val="3"/>
        </w:numPr>
        <w:spacing w:line="288" w:lineRule="auto"/>
        <w:ind w:left="0" w:firstLine="360"/>
        <w:jc w:val="both"/>
        <w:rPr>
          <w:rFonts w:ascii="Arial Narrow" w:hAnsi="Arial Narrow" w:cs="Arial"/>
          <w:spacing w:val="-6"/>
          <w:sz w:val="26"/>
          <w:szCs w:val="26"/>
        </w:rPr>
      </w:pPr>
      <w:r w:rsidRPr="00E36188">
        <w:rPr>
          <w:rFonts w:ascii="Arial Narrow" w:hAnsi="Arial Narrow" w:cs="Arial"/>
          <w:b/>
          <w:spacing w:val="-6"/>
          <w:sz w:val="26"/>
          <w:szCs w:val="26"/>
        </w:rPr>
        <w:t xml:space="preserve">Adicionar </w:t>
      </w:r>
      <w:r w:rsidRPr="00E36188">
        <w:rPr>
          <w:rFonts w:ascii="Arial Narrow" w:hAnsi="Arial Narrow" w:cs="Arial"/>
          <w:spacing w:val="-6"/>
          <w:sz w:val="26"/>
          <w:szCs w:val="26"/>
        </w:rPr>
        <w:t xml:space="preserve">la </w:t>
      </w:r>
      <w:r w:rsidR="00AA3D36" w:rsidRPr="00E36188">
        <w:rPr>
          <w:rFonts w:ascii="Arial Narrow" w:hAnsi="Arial Narrow" w:cs="Arial"/>
          <w:spacing w:val="-6"/>
          <w:sz w:val="26"/>
          <w:szCs w:val="26"/>
        </w:rPr>
        <w:t xml:space="preserve">sentencia </w:t>
      </w:r>
      <w:r w:rsidRPr="00E36188">
        <w:rPr>
          <w:rFonts w:ascii="Arial Narrow" w:hAnsi="Arial Narrow" w:cs="Arial"/>
          <w:spacing w:val="-6"/>
          <w:sz w:val="26"/>
          <w:szCs w:val="26"/>
        </w:rPr>
        <w:t xml:space="preserve">dictada </w:t>
      </w:r>
      <w:r w:rsidR="00AE3C49" w:rsidRPr="00E36188">
        <w:rPr>
          <w:rFonts w:ascii="Arial Narrow" w:hAnsi="Arial Narrow" w:cs="Arial"/>
          <w:spacing w:val="-6"/>
          <w:sz w:val="26"/>
          <w:szCs w:val="26"/>
        </w:rPr>
        <w:t xml:space="preserve">el </w:t>
      </w:r>
      <w:r w:rsidRPr="00E36188">
        <w:rPr>
          <w:rFonts w:ascii="Arial Narrow" w:hAnsi="Arial Narrow" w:cs="Arial"/>
          <w:spacing w:val="-6"/>
          <w:sz w:val="26"/>
          <w:szCs w:val="26"/>
        </w:rPr>
        <w:t>29 de junio de 2018</w:t>
      </w:r>
      <w:r w:rsidR="00AE3C49" w:rsidRPr="00E36188">
        <w:rPr>
          <w:rFonts w:ascii="Arial Narrow" w:hAnsi="Arial Narrow" w:cs="Arial"/>
          <w:spacing w:val="-6"/>
          <w:sz w:val="26"/>
          <w:szCs w:val="26"/>
        </w:rPr>
        <w:t xml:space="preserve"> por el Juzgado </w:t>
      </w:r>
      <w:r w:rsidRPr="00E36188">
        <w:rPr>
          <w:rFonts w:ascii="Arial Narrow" w:hAnsi="Arial Narrow" w:cs="Arial"/>
          <w:spacing w:val="-6"/>
          <w:sz w:val="26"/>
          <w:szCs w:val="26"/>
        </w:rPr>
        <w:t xml:space="preserve">Quinto </w:t>
      </w:r>
      <w:r w:rsidR="00AE3C49" w:rsidRPr="00E36188">
        <w:rPr>
          <w:rFonts w:ascii="Arial Narrow" w:hAnsi="Arial Narrow" w:cs="Arial"/>
          <w:spacing w:val="-6"/>
          <w:sz w:val="26"/>
          <w:szCs w:val="26"/>
        </w:rPr>
        <w:t>Laboral del Circuito de Pereira, dentro del proceso ordinario laboral de la referencia</w:t>
      </w:r>
      <w:r w:rsidRPr="00E36188">
        <w:rPr>
          <w:rFonts w:ascii="Arial Narrow" w:hAnsi="Arial Narrow" w:cs="Arial"/>
          <w:spacing w:val="-6"/>
          <w:sz w:val="26"/>
          <w:szCs w:val="26"/>
        </w:rPr>
        <w:t xml:space="preserve">, en el sentido de </w:t>
      </w:r>
      <w:r w:rsidR="00AA3D36" w:rsidRPr="00E36188">
        <w:rPr>
          <w:rFonts w:ascii="Arial Narrow" w:hAnsi="Arial Narrow" w:cs="Arial"/>
          <w:b/>
          <w:spacing w:val="-6"/>
          <w:sz w:val="26"/>
          <w:szCs w:val="26"/>
        </w:rPr>
        <w:t>Declarar</w:t>
      </w:r>
      <w:r w:rsidR="00AA3D36" w:rsidRPr="00E36188">
        <w:rPr>
          <w:rFonts w:ascii="Arial Narrow" w:hAnsi="Arial Narrow" w:cs="Arial"/>
          <w:spacing w:val="-6"/>
          <w:sz w:val="26"/>
          <w:szCs w:val="26"/>
        </w:rPr>
        <w:t xml:space="preserve"> que el señor </w:t>
      </w:r>
      <w:r w:rsidR="00AA3D36" w:rsidRPr="00E36188">
        <w:rPr>
          <w:rFonts w:ascii="Arial Narrow" w:hAnsi="Arial Narrow" w:cs="Arial"/>
          <w:spacing w:val="-6"/>
          <w:sz w:val="26"/>
          <w:szCs w:val="26"/>
        </w:rPr>
        <w:lastRenderedPageBreak/>
        <w:t xml:space="preserve">Guillermo Cardona </w:t>
      </w:r>
      <w:proofErr w:type="spellStart"/>
      <w:r w:rsidR="00AA3D36" w:rsidRPr="00E36188">
        <w:rPr>
          <w:rFonts w:ascii="Arial Narrow" w:hAnsi="Arial Narrow" w:cs="Arial"/>
          <w:spacing w:val="-6"/>
          <w:sz w:val="26"/>
          <w:szCs w:val="26"/>
        </w:rPr>
        <w:t>Cardona</w:t>
      </w:r>
      <w:proofErr w:type="spellEnd"/>
      <w:r w:rsidR="00AA3D36" w:rsidRPr="00E36188">
        <w:rPr>
          <w:rFonts w:ascii="Arial Narrow" w:hAnsi="Arial Narrow" w:cs="Arial"/>
          <w:spacing w:val="-6"/>
          <w:sz w:val="26"/>
          <w:szCs w:val="26"/>
        </w:rPr>
        <w:t xml:space="preserve"> acreditó los requisitos para tener derecho al incremento pensional del 14 %, por tener a su cónyuge a cargo</w:t>
      </w:r>
      <w:r w:rsidR="00AE3C49" w:rsidRPr="00E36188">
        <w:rPr>
          <w:rFonts w:ascii="Arial Narrow" w:hAnsi="Arial Narrow" w:cs="Arial"/>
          <w:spacing w:val="-6"/>
          <w:sz w:val="26"/>
          <w:szCs w:val="26"/>
        </w:rPr>
        <w:t>.</w:t>
      </w:r>
    </w:p>
    <w:p w:rsidR="00AA3D36" w:rsidRPr="00E36188" w:rsidRDefault="00AA3D36" w:rsidP="00990D7A">
      <w:pPr>
        <w:pStyle w:val="Sinespaciado"/>
        <w:spacing w:line="288" w:lineRule="auto"/>
        <w:rPr>
          <w:rFonts w:ascii="Arial Narrow" w:hAnsi="Arial Narrow"/>
          <w:spacing w:val="-6"/>
          <w:sz w:val="26"/>
          <w:szCs w:val="26"/>
        </w:rPr>
      </w:pPr>
    </w:p>
    <w:p w:rsidR="00AA3D36" w:rsidRPr="00E36188" w:rsidRDefault="00AA3D36" w:rsidP="00990D7A">
      <w:pPr>
        <w:pStyle w:val="Prrafodelista"/>
        <w:numPr>
          <w:ilvl w:val="0"/>
          <w:numId w:val="3"/>
        </w:numPr>
        <w:spacing w:line="288" w:lineRule="auto"/>
        <w:jc w:val="both"/>
        <w:rPr>
          <w:rFonts w:ascii="Arial Narrow" w:hAnsi="Arial Narrow" w:cs="Arial"/>
          <w:spacing w:val="-6"/>
          <w:sz w:val="26"/>
          <w:szCs w:val="26"/>
        </w:rPr>
      </w:pPr>
      <w:r w:rsidRPr="00E36188">
        <w:rPr>
          <w:rFonts w:ascii="Arial Narrow" w:hAnsi="Arial Narrow" w:cs="Arial"/>
          <w:b/>
          <w:spacing w:val="-6"/>
          <w:sz w:val="26"/>
          <w:szCs w:val="26"/>
        </w:rPr>
        <w:t xml:space="preserve">Confirmar </w:t>
      </w:r>
      <w:r w:rsidRPr="00E36188">
        <w:rPr>
          <w:rFonts w:ascii="Arial Narrow" w:hAnsi="Arial Narrow" w:cs="Arial"/>
          <w:spacing w:val="-6"/>
          <w:sz w:val="26"/>
          <w:szCs w:val="26"/>
        </w:rPr>
        <w:t>todo lo demás.</w:t>
      </w:r>
      <w:r w:rsidRPr="00E36188">
        <w:rPr>
          <w:rFonts w:ascii="Arial Narrow" w:hAnsi="Arial Narrow" w:cs="Arial"/>
          <w:b/>
          <w:spacing w:val="-6"/>
          <w:sz w:val="26"/>
          <w:szCs w:val="26"/>
        </w:rPr>
        <w:t xml:space="preserve"> </w:t>
      </w:r>
    </w:p>
    <w:p w:rsidR="00AE3C49" w:rsidRPr="00E36188" w:rsidRDefault="00AE3C49" w:rsidP="00990D7A">
      <w:pPr>
        <w:pStyle w:val="Sinespaciado"/>
        <w:spacing w:line="288" w:lineRule="auto"/>
        <w:rPr>
          <w:rFonts w:ascii="Arial Narrow" w:hAnsi="Arial Narrow"/>
          <w:spacing w:val="-6"/>
          <w:sz w:val="26"/>
          <w:szCs w:val="26"/>
        </w:rPr>
      </w:pPr>
    </w:p>
    <w:p w:rsidR="00AE3C49" w:rsidRPr="00E36188" w:rsidRDefault="00AE3C49" w:rsidP="00990D7A">
      <w:pPr>
        <w:pStyle w:val="Prrafodelista"/>
        <w:numPr>
          <w:ilvl w:val="0"/>
          <w:numId w:val="3"/>
        </w:numPr>
        <w:spacing w:line="288" w:lineRule="auto"/>
        <w:jc w:val="both"/>
        <w:rPr>
          <w:rFonts w:ascii="Arial Narrow" w:hAnsi="Arial Narrow" w:cs="Arial"/>
          <w:spacing w:val="-6"/>
          <w:sz w:val="26"/>
          <w:szCs w:val="26"/>
        </w:rPr>
      </w:pPr>
      <w:r w:rsidRPr="00E36188">
        <w:rPr>
          <w:rFonts w:ascii="Arial Narrow" w:hAnsi="Arial Narrow" w:cs="Arial"/>
          <w:spacing w:val="-6"/>
          <w:sz w:val="26"/>
          <w:szCs w:val="26"/>
        </w:rPr>
        <w:t>Costas en esta instancia a cargo del apelante.</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pacing w:line="288" w:lineRule="auto"/>
        <w:ind w:firstLine="900"/>
        <w:jc w:val="both"/>
        <w:rPr>
          <w:rFonts w:ascii="Arial Narrow" w:hAnsi="Arial Narrow" w:cs="Microsoft Sans Serif"/>
          <w:b/>
          <w:bCs/>
          <w:i/>
          <w:iCs/>
          <w:spacing w:val="-6"/>
          <w:sz w:val="26"/>
          <w:szCs w:val="26"/>
          <w:lang w:val="es-ES"/>
        </w:rPr>
      </w:pPr>
      <w:r w:rsidRPr="00E36188">
        <w:rPr>
          <w:rFonts w:ascii="Arial Narrow" w:hAnsi="Arial Narrow" w:cs="Microsoft Sans Serif"/>
          <w:b/>
          <w:bCs/>
          <w:i/>
          <w:iCs/>
          <w:spacing w:val="-6"/>
          <w:sz w:val="26"/>
          <w:szCs w:val="26"/>
          <w:lang w:val="es-ES"/>
        </w:rPr>
        <w:t>NOTIFÍQUESE, CÚMPLASE Y DEVUÉLVASE.</w:t>
      </w:r>
    </w:p>
    <w:p w:rsidR="00C342EB" w:rsidRPr="00E36188" w:rsidRDefault="00C342EB" w:rsidP="00990D7A">
      <w:pPr>
        <w:pStyle w:val="Sinespaciado"/>
        <w:spacing w:line="288" w:lineRule="auto"/>
        <w:rPr>
          <w:rFonts w:ascii="Arial Narrow" w:hAnsi="Arial Narrow"/>
          <w:spacing w:val="-6"/>
          <w:sz w:val="26"/>
          <w:szCs w:val="26"/>
        </w:rPr>
      </w:pPr>
    </w:p>
    <w:p w:rsidR="00C342EB" w:rsidRPr="00E36188" w:rsidRDefault="00C342EB" w:rsidP="00990D7A">
      <w:pPr>
        <w:spacing w:line="288" w:lineRule="auto"/>
        <w:ind w:firstLine="900"/>
        <w:jc w:val="both"/>
        <w:rPr>
          <w:rFonts w:ascii="Arial Narrow" w:hAnsi="Arial Narrow" w:cs="Microsoft Sans Serif"/>
          <w:bCs/>
          <w:iCs/>
          <w:spacing w:val="-6"/>
          <w:sz w:val="26"/>
          <w:szCs w:val="26"/>
          <w:lang w:val="es-ES"/>
        </w:rPr>
      </w:pPr>
      <w:r w:rsidRPr="00E36188">
        <w:rPr>
          <w:rFonts w:ascii="Arial Narrow" w:hAnsi="Arial Narrow" w:cs="Microsoft Sans Serif"/>
          <w:bCs/>
          <w:iCs/>
          <w:spacing w:val="-6"/>
          <w:sz w:val="26"/>
          <w:szCs w:val="26"/>
          <w:lang w:val="es-ES"/>
        </w:rPr>
        <w:t>La anterior decisión queda notificada en estrados.</w:t>
      </w:r>
    </w:p>
    <w:p w:rsidR="00990D7A" w:rsidRPr="00CB4A02" w:rsidRDefault="00990D7A" w:rsidP="00990D7A">
      <w:pPr>
        <w:spacing w:line="288" w:lineRule="auto"/>
        <w:ind w:firstLine="900"/>
        <w:jc w:val="both"/>
        <w:rPr>
          <w:rFonts w:ascii="Arial Narrow" w:hAnsi="Arial Narrow" w:cs="Microsoft Sans Serif"/>
          <w:bCs/>
          <w:iCs/>
          <w:w w:val="90"/>
          <w:sz w:val="26"/>
          <w:szCs w:val="26"/>
          <w:lang w:val="es-ES"/>
        </w:rPr>
      </w:pPr>
    </w:p>
    <w:p w:rsidR="00990D7A" w:rsidRPr="00CB4A02" w:rsidRDefault="00990D7A" w:rsidP="00990D7A">
      <w:pPr>
        <w:pStyle w:val="Sinespaciado"/>
        <w:spacing w:line="288" w:lineRule="auto"/>
        <w:jc w:val="center"/>
        <w:rPr>
          <w:rFonts w:ascii="Arial Narrow" w:hAnsi="Arial Narrow"/>
          <w:w w:val="90"/>
          <w:sz w:val="26"/>
          <w:szCs w:val="26"/>
          <w:lang w:val="es-ES"/>
        </w:rPr>
      </w:pPr>
    </w:p>
    <w:p w:rsidR="00990D7A" w:rsidRDefault="00990D7A" w:rsidP="00990D7A">
      <w:pPr>
        <w:pStyle w:val="Sinespaciado"/>
        <w:spacing w:line="288" w:lineRule="auto"/>
        <w:jc w:val="center"/>
        <w:rPr>
          <w:rFonts w:ascii="Arial Narrow" w:hAnsi="Arial Narrow"/>
          <w:w w:val="90"/>
          <w:sz w:val="26"/>
          <w:szCs w:val="26"/>
          <w:lang w:val="es-ES"/>
        </w:rPr>
      </w:pPr>
    </w:p>
    <w:p w:rsidR="00990D7A" w:rsidRPr="00CB4A02" w:rsidRDefault="00990D7A" w:rsidP="00990D7A">
      <w:pPr>
        <w:pStyle w:val="Sinespaciado"/>
        <w:spacing w:line="288" w:lineRule="auto"/>
        <w:jc w:val="center"/>
        <w:rPr>
          <w:rFonts w:ascii="Arial Narrow" w:hAnsi="Arial Narrow"/>
          <w:w w:val="90"/>
          <w:sz w:val="26"/>
          <w:szCs w:val="26"/>
          <w:lang w:val="es-ES"/>
        </w:rPr>
      </w:pPr>
    </w:p>
    <w:p w:rsidR="00990D7A" w:rsidRPr="00EB1F93" w:rsidRDefault="00990D7A" w:rsidP="00990D7A">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990D7A" w:rsidRPr="00CB4A02" w:rsidRDefault="00990D7A" w:rsidP="00990D7A">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990D7A" w:rsidRPr="00CB4A02" w:rsidRDefault="00990D7A" w:rsidP="00990D7A">
      <w:pPr>
        <w:pStyle w:val="Sinespaciado"/>
        <w:spacing w:line="288" w:lineRule="auto"/>
        <w:jc w:val="center"/>
        <w:rPr>
          <w:rFonts w:ascii="Arial Narrow" w:hAnsi="Arial Narrow"/>
          <w:w w:val="90"/>
          <w:sz w:val="26"/>
          <w:szCs w:val="26"/>
          <w:lang w:val="es-ES"/>
        </w:rPr>
      </w:pPr>
    </w:p>
    <w:p w:rsidR="00990D7A" w:rsidRPr="00CB4A02" w:rsidRDefault="00990D7A" w:rsidP="00990D7A">
      <w:pPr>
        <w:pStyle w:val="Sinespaciado"/>
        <w:spacing w:line="288" w:lineRule="auto"/>
        <w:rPr>
          <w:rFonts w:ascii="Arial Narrow" w:hAnsi="Arial Narrow"/>
          <w:w w:val="90"/>
          <w:sz w:val="26"/>
          <w:szCs w:val="26"/>
          <w:lang w:val="es-ES"/>
        </w:rPr>
      </w:pPr>
    </w:p>
    <w:p w:rsidR="00990D7A" w:rsidRPr="00CB4A02" w:rsidRDefault="00990D7A" w:rsidP="00990D7A">
      <w:pPr>
        <w:pStyle w:val="Sinespaciado"/>
        <w:spacing w:line="288" w:lineRule="auto"/>
        <w:rPr>
          <w:rFonts w:ascii="Arial Narrow" w:hAnsi="Arial Narrow"/>
          <w:w w:val="90"/>
          <w:sz w:val="26"/>
          <w:szCs w:val="26"/>
          <w:lang w:val="es-ES"/>
        </w:rPr>
      </w:pPr>
    </w:p>
    <w:p w:rsidR="00990D7A" w:rsidRPr="00EB1F93" w:rsidRDefault="00990D7A" w:rsidP="00990D7A">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C35CA1" w:rsidRDefault="00990D7A" w:rsidP="00990D7A">
      <w:pPr>
        <w:pStyle w:val="Sinespaciado"/>
        <w:spacing w:line="288" w:lineRule="auto"/>
        <w:ind w:firstLine="708"/>
        <w:rPr>
          <w:rFonts w:ascii="Arial Narrow" w:hAnsi="Arial Narrow"/>
          <w:w w:val="90"/>
          <w:sz w:val="26"/>
          <w:szCs w:val="26"/>
          <w:lang w:val="es-ES"/>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p w:rsidR="008C195E" w:rsidRDefault="008C195E" w:rsidP="00990D7A">
      <w:pPr>
        <w:pStyle w:val="Sinespaciado"/>
        <w:spacing w:line="288" w:lineRule="auto"/>
        <w:ind w:firstLine="708"/>
        <w:rPr>
          <w:rFonts w:ascii="Arial Narrow" w:hAnsi="Arial Narrow"/>
          <w:w w:val="90"/>
          <w:sz w:val="26"/>
          <w:szCs w:val="26"/>
          <w:lang w:val="es-ES"/>
        </w:rPr>
      </w:pPr>
      <w:r>
        <w:rPr>
          <w:rFonts w:ascii="Arial Narrow" w:hAnsi="Arial Narrow"/>
          <w:w w:val="90"/>
          <w:sz w:val="26"/>
          <w:szCs w:val="26"/>
          <w:lang w:val="es-ES"/>
        </w:rPr>
        <w:t xml:space="preserve">      Salva voto</w:t>
      </w:r>
    </w:p>
    <w:p w:rsidR="008C195E" w:rsidRDefault="008C195E">
      <w:pPr>
        <w:spacing w:after="160" w:line="259" w:lineRule="auto"/>
        <w:rPr>
          <w:rFonts w:ascii="Arial Narrow" w:hAnsi="Arial Narrow"/>
          <w:w w:val="90"/>
          <w:sz w:val="26"/>
          <w:szCs w:val="26"/>
          <w:lang w:val="es-ES"/>
        </w:rPr>
      </w:pPr>
      <w:r>
        <w:rPr>
          <w:rFonts w:ascii="Arial Narrow" w:hAnsi="Arial Narrow"/>
          <w:w w:val="90"/>
          <w:sz w:val="26"/>
          <w:szCs w:val="26"/>
          <w:lang w:val="es-ES"/>
        </w:rPr>
        <w:br w:type="page"/>
      </w:r>
    </w:p>
    <w:p w:rsidR="008C195E" w:rsidRPr="008C195E" w:rsidRDefault="008C195E" w:rsidP="008C195E">
      <w:pPr>
        <w:widowControl w:val="0"/>
        <w:autoSpaceDE w:val="0"/>
        <w:autoSpaceDN w:val="0"/>
        <w:adjustRightInd w:val="0"/>
        <w:jc w:val="both"/>
        <w:rPr>
          <w:rFonts w:ascii="Arial" w:hAnsi="Arial" w:cs="Arial"/>
          <w:sz w:val="20"/>
          <w:szCs w:val="18"/>
          <w:lang w:val="es-ES"/>
        </w:rPr>
      </w:pPr>
      <w:r w:rsidRPr="008C195E">
        <w:rPr>
          <w:rFonts w:ascii="Arial" w:hAnsi="Arial" w:cs="Arial"/>
          <w:b/>
          <w:sz w:val="20"/>
          <w:szCs w:val="18"/>
          <w:lang w:val="es-ES"/>
        </w:rPr>
        <w:lastRenderedPageBreak/>
        <w:t>Providencia:</w:t>
      </w:r>
      <w:r w:rsidRPr="008C195E">
        <w:rPr>
          <w:rFonts w:ascii="Arial" w:hAnsi="Arial" w:cs="Arial"/>
          <w:sz w:val="20"/>
          <w:szCs w:val="18"/>
          <w:lang w:val="es-ES"/>
        </w:rPr>
        <w:t xml:space="preserve"> </w:t>
      </w:r>
      <w:r w:rsidRPr="008C195E">
        <w:rPr>
          <w:rFonts w:ascii="Arial" w:hAnsi="Arial" w:cs="Arial"/>
          <w:sz w:val="20"/>
          <w:szCs w:val="18"/>
          <w:lang w:val="es-ES"/>
        </w:rPr>
        <w:tab/>
      </w:r>
      <w:r w:rsidRPr="008C195E">
        <w:rPr>
          <w:rFonts w:ascii="Arial" w:hAnsi="Arial" w:cs="Arial"/>
          <w:sz w:val="20"/>
          <w:szCs w:val="18"/>
          <w:lang w:val="es-ES"/>
        </w:rPr>
        <w:tab/>
      </w:r>
      <w:r w:rsidRPr="008C195E">
        <w:rPr>
          <w:rFonts w:ascii="Arial" w:hAnsi="Arial" w:cs="Arial"/>
          <w:sz w:val="20"/>
          <w:szCs w:val="18"/>
          <w:lang w:val="es-ES"/>
        </w:rPr>
        <w:tab/>
        <w:t>Sentencia del 6 de mayo de 2019</w:t>
      </w:r>
    </w:p>
    <w:p w:rsidR="008C195E" w:rsidRPr="008C195E" w:rsidRDefault="008C195E" w:rsidP="008C195E">
      <w:pPr>
        <w:widowControl w:val="0"/>
        <w:autoSpaceDE w:val="0"/>
        <w:autoSpaceDN w:val="0"/>
        <w:adjustRightInd w:val="0"/>
        <w:jc w:val="both"/>
        <w:rPr>
          <w:rFonts w:ascii="Arial" w:hAnsi="Arial" w:cs="Arial"/>
          <w:b/>
          <w:sz w:val="20"/>
          <w:szCs w:val="18"/>
          <w:lang w:val="es-ES"/>
        </w:rPr>
      </w:pPr>
      <w:r w:rsidRPr="008C195E">
        <w:rPr>
          <w:rFonts w:ascii="Arial" w:hAnsi="Arial" w:cs="Arial"/>
          <w:b/>
          <w:sz w:val="20"/>
          <w:szCs w:val="18"/>
          <w:lang w:val="es-ES"/>
        </w:rPr>
        <w:t>Radicación No.:</w:t>
      </w:r>
      <w:r w:rsidRPr="008C195E">
        <w:rPr>
          <w:rFonts w:ascii="Arial" w:hAnsi="Arial" w:cs="Arial"/>
          <w:b/>
          <w:sz w:val="20"/>
          <w:szCs w:val="18"/>
          <w:lang w:val="es-ES"/>
        </w:rPr>
        <w:tab/>
      </w:r>
      <w:r w:rsidRPr="008C195E">
        <w:rPr>
          <w:rFonts w:ascii="Arial" w:hAnsi="Arial" w:cs="Arial"/>
          <w:b/>
          <w:sz w:val="20"/>
          <w:szCs w:val="18"/>
          <w:lang w:val="es-ES"/>
        </w:rPr>
        <w:tab/>
      </w:r>
      <w:r w:rsidRPr="008C195E">
        <w:rPr>
          <w:rFonts w:ascii="Arial" w:hAnsi="Arial" w:cs="Arial"/>
          <w:b/>
          <w:sz w:val="20"/>
          <w:szCs w:val="18"/>
          <w:lang w:val="es-ES"/>
        </w:rPr>
        <w:tab/>
      </w:r>
      <w:r w:rsidRPr="008C195E">
        <w:rPr>
          <w:rFonts w:ascii="Arial" w:hAnsi="Arial" w:cs="Arial"/>
          <w:sz w:val="20"/>
          <w:szCs w:val="18"/>
          <w:lang w:val="es-ES"/>
        </w:rPr>
        <w:t>66001-31-05-005-2016-00594-01</w:t>
      </w:r>
    </w:p>
    <w:p w:rsidR="008C195E" w:rsidRPr="008C195E" w:rsidRDefault="008C195E" w:rsidP="008C195E">
      <w:pPr>
        <w:widowControl w:val="0"/>
        <w:autoSpaceDE w:val="0"/>
        <w:autoSpaceDN w:val="0"/>
        <w:adjustRightInd w:val="0"/>
        <w:jc w:val="both"/>
        <w:rPr>
          <w:rFonts w:ascii="Arial" w:hAnsi="Arial" w:cs="Arial"/>
          <w:sz w:val="20"/>
          <w:szCs w:val="18"/>
          <w:lang w:val="es-ES"/>
        </w:rPr>
      </w:pPr>
      <w:r w:rsidRPr="008C195E">
        <w:rPr>
          <w:rFonts w:ascii="Arial" w:hAnsi="Arial" w:cs="Arial"/>
          <w:b/>
          <w:sz w:val="20"/>
          <w:szCs w:val="18"/>
          <w:lang w:val="es-ES"/>
        </w:rPr>
        <w:t>Proceso:</w:t>
      </w:r>
      <w:r w:rsidRPr="008C195E">
        <w:rPr>
          <w:rFonts w:ascii="Arial" w:hAnsi="Arial" w:cs="Arial"/>
          <w:sz w:val="20"/>
          <w:szCs w:val="18"/>
          <w:lang w:val="es-ES"/>
        </w:rPr>
        <w:tab/>
      </w:r>
      <w:r w:rsidRPr="008C195E">
        <w:rPr>
          <w:rFonts w:ascii="Arial" w:hAnsi="Arial" w:cs="Arial"/>
          <w:sz w:val="20"/>
          <w:szCs w:val="18"/>
          <w:lang w:val="es-ES"/>
        </w:rPr>
        <w:tab/>
      </w:r>
      <w:r w:rsidRPr="008C195E">
        <w:rPr>
          <w:rFonts w:ascii="Arial" w:hAnsi="Arial" w:cs="Arial"/>
          <w:sz w:val="20"/>
          <w:szCs w:val="18"/>
          <w:lang w:val="es-ES"/>
        </w:rPr>
        <w:tab/>
        <w:t xml:space="preserve">Ordinario laboral </w:t>
      </w:r>
    </w:p>
    <w:p w:rsidR="008C195E" w:rsidRPr="008C195E" w:rsidRDefault="008C195E" w:rsidP="008C195E">
      <w:pPr>
        <w:widowControl w:val="0"/>
        <w:autoSpaceDE w:val="0"/>
        <w:autoSpaceDN w:val="0"/>
        <w:adjustRightInd w:val="0"/>
        <w:jc w:val="both"/>
        <w:rPr>
          <w:rFonts w:ascii="Arial" w:hAnsi="Arial" w:cs="Arial"/>
          <w:sz w:val="20"/>
          <w:szCs w:val="18"/>
          <w:lang w:val="es-ES"/>
        </w:rPr>
      </w:pPr>
      <w:r w:rsidRPr="008C195E">
        <w:rPr>
          <w:rFonts w:ascii="Arial" w:hAnsi="Arial" w:cs="Arial"/>
          <w:b/>
          <w:sz w:val="20"/>
          <w:szCs w:val="18"/>
          <w:lang w:val="es-ES"/>
        </w:rPr>
        <w:t>Demandante:</w:t>
      </w:r>
      <w:r w:rsidRPr="008C195E">
        <w:rPr>
          <w:rFonts w:ascii="Arial" w:hAnsi="Arial" w:cs="Arial"/>
          <w:sz w:val="20"/>
          <w:szCs w:val="18"/>
          <w:lang w:val="es-ES"/>
        </w:rPr>
        <w:tab/>
      </w:r>
      <w:r w:rsidRPr="008C195E">
        <w:rPr>
          <w:rFonts w:ascii="Arial" w:hAnsi="Arial" w:cs="Arial"/>
          <w:sz w:val="20"/>
          <w:szCs w:val="18"/>
          <w:lang w:val="es-ES"/>
        </w:rPr>
        <w:tab/>
      </w:r>
      <w:r w:rsidRPr="008C195E">
        <w:rPr>
          <w:rFonts w:ascii="Arial" w:hAnsi="Arial" w:cs="Arial"/>
          <w:sz w:val="20"/>
          <w:szCs w:val="18"/>
          <w:lang w:val="es-ES"/>
        </w:rPr>
        <w:tab/>
        <w:t xml:space="preserve">Guillermo Cardona </w:t>
      </w:r>
      <w:proofErr w:type="spellStart"/>
      <w:r w:rsidRPr="008C195E">
        <w:rPr>
          <w:rFonts w:ascii="Arial" w:hAnsi="Arial" w:cs="Arial"/>
          <w:sz w:val="20"/>
          <w:szCs w:val="18"/>
          <w:lang w:val="es-ES"/>
        </w:rPr>
        <w:t>Cardona</w:t>
      </w:r>
      <w:proofErr w:type="spellEnd"/>
      <w:r w:rsidRPr="008C195E">
        <w:rPr>
          <w:rFonts w:ascii="Arial" w:hAnsi="Arial" w:cs="Arial"/>
          <w:sz w:val="20"/>
          <w:szCs w:val="18"/>
          <w:lang w:val="es-ES"/>
        </w:rPr>
        <w:t xml:space="preserve"> </w:t>
      </w:r>
    </w:p>
    <w:p w:rsidR="008C195E" w:rsidRPr="008C195E" w:rsidRDefault="008C195E" w:rsidP="008C195E">
      <w:pPr>
        <w:widowControl w:val="0"/>
        <w:autoSpaceDE w:val="0"/>
        <w:autoSpaceDN w:val="0"/>
        <w:adjustRightInd w:val="0"/>
        <w:ind w:left="708" w:hanging="708"/>
        <w:jc w:val="both"/>
        <w:rPr>
          <w:rFonts w:ascii="Arial" w:hAnsi="Arial" w:cs="Arial"/>
          <w:sz w:val="20"/>
          <w:szCs w:val="18"/>
          <w:lang w:val="es-ES"/>
        </w:rPr>
      </w:pPr>
      <w:r w:rsidRPr="008C195E">
        <w:rPr>
          <w:rFonts w:ascii="Arial" w:hAnsi="Arial" w:cs="Arial"/>
          <w:b/>
          <w:sz w:val="20"/>
          <w:szCs w:val="18"/>
          <w:lang w:val="es-ES"/>
        </w:rPr>
        <w:t>Demandado:</w:t>
      </w:r>
      <w:r w:rsidRPr="008C195E">
        <w:rPr>
          <w:rFonts w:ascii="Arial" w:hAnsi="Arial" w:cs="Arial"/>
          <w:sz w:val="20"/>
          <w:szCs w:val="18"/>
          <w:lang w:val="es-ES"/>
        </w:rPr>
        <w:tab/>
      </w:r>
      <w:r w:rsidRPr="008C195E">
        <w:rPr>
          <w:rFonts w:ascii="Arial" w:hAnsi="Arial" w:cs="Arial"/>
          <w:sz w:val="20"/>
          <w:szCs w:val="18"/>
          <w:lang w:val="es-ES"/>
        </w:rPr>
        <w:tab/>
      </w:r>
      <w:r w:rsidRPr="008C195E">
        <w:rPr>
          <w:rFonts w:ascii="Arial" w:hAnsi="Arial" w:cs="Arial"/>
          <w:sz w:val="20"/>
          <w:szCs w:val="18"/>
          <w:lang w:val="es-ES"/>
        </w:rPr>
        <w:tab/>
        <w:t xml:space="preserve">Colpensiones </w:t>
      </w:r>
    </w:p>
    <w:p w:rsidR="008C195E" w:rsidRPr="008C195E" w:rsidRDefault="008C195E" w:rsidP="008C195E">
      <w:pPr>
        <w:widowControl w:val="0"/>
        <w:autoSpaceDE w:val="0"/>
        <w:autoSpaceDN w:val="0"/>
        <w:adjustRightInd w:val="0"/>
        <w:jc w:val="both"/>
        <w:rPr>
          <w:rFonts w:ascii="Arial" w:hAnsi="Arial" w:cs="Arial"/>
          <w:sz w:val="20"/>
          <w:szCs w:val="18"/>
          <w:lang w:val="es-ES"/>
        </w:rPr>
      </w:pPr>
      <w:r w:rsidRPr="008C195E">
        <w:rPr>
          <w:rFonts w:ascii="Arial" w:hAnsi="Arial" w:cs="Arial"/>
          <w:b/>
          <w:sz w:val="20"/>
          <w:szCs w:val="18"/>
          <w:lang w:val="es-ES"/>
        </w:rPr>
        <w:t>Magistrado ponente:</w:t>
      </w:r>
      <w:r w:rsidRPr="008C195E">
        <w:rPr>
          <w:rFonts w:ascii="Arial" w:hAnsi="Arial" w:cs="Arial"/>
          <w:sz w:val="20"/>
          <w:szCs w:val="18"/>
          <w:lang w:val="es-ES"/>
        </w:rPr>
        <w:tab/>
      </w:r>
      <w:r w:rsidRPr="008C195E">
        <w:rPr>
          <w:rFonts w:ascii="Arial" w:hAnsi="Arial" w:cs="Arial"/>
          <w:sz w:val="20"/>
          <w:szCs w:val="18"/>
          <w:lang w:val="es-ES"/>
        </w:rPr>
        <w:tab/>
        <w:t>Francisco Javier Tamayo Tabares</w:t>
      </w:r>
    </w:p>
    <w:p w:rsidR="008C195E" w:rsidRPr="008C195E" w:rsidRDefault="008C195E" w:rsidP="008C195E">
      <w:pPr>
        <w:widowControl w:val="0"/>
        <w:autoSpaceDE w:val="0"/>
        <w:autoSpaceDN w:val="0"/>
        <w:adjustRightInd w:val="0"/>
        <w:ind w:left="2805" w:hanging="2805"/>
        <w:jc w:val="both"/>
        <w:rPr>
          <w:rFonts w:ascii="Arial" w:hAnsi="Arial" w:cs="Arial"/>
          <w:sz w:val="20"/>
          <w:szCs w:val="18"/>
          <w:lang w:val="es-ES"/>
        </w:rPr>
      </w:pPr>
      <w:r w:rsidRPr="008C195E">
        <w:rPr>
          <w:rFonts w:ascii="Arial" w:hAnsi="Arial" w:cs="Arial"/>
          <w:b/>
          <w:sz w:val="20"/>
          <w:szCs w:val="18"/>
          <w:lang w:val="es-ES"/>
        </w:rPr>
        <w:t>Magistrada que salva voto:</w:t>
      </w:r>
      <w:r w:rsidRPr="008C195E">
        <w:rPr>
          <w:rFonts w:ascii="Arial" w:hAnsi="Arial" w:cs="Arial"/>
          <w:b/>
          <w:sz w:val="20"/>
          <w:szCs w:val="18"/>
          <w:lang w:val="es-ES"/>
        </w:rPr>
        <w:tab/>
        <w:t xml:space="preserve"> </w:t>
      </w:r>
      <w:r w:rsidRPr="008C195E">
        <w:rPr>
          <w:rFonts w:ascii="Arial" w:hAnsi="Arial" w:cs="Arial"/>
          <w:sz w:val="20"/>
          <w:szCs w:val="18"/>
          <w:lang w:val="es-ES"/>
        </w:rPr>
        <w:t>Ana</w:t>
      </w:r>
      <w:r w:rsidRPr="008C195E">
        <w:rPr>
          <w:rFonts w:ascii="Arial" w:hAnsi="Arial" w:cs="Arial"/>
          <w:b/>
          <w:sz w:val="20"/>
          <w:szCs w:val="18"/>
          <w:lang w:val="es-ES"/>
        </w:rPr>
        <w:t xml:space="preserve"> </w:t>
      </w:r>
      <w:r w:rsidRPr="008C195E">
        <w:rPr>
          <w:rFonts w:ascii="Arial" w:hAnsi="Arial" w:cs="Arial"/>
          <w:sz w:val="20"/>
          <w:szCs w:val="18"/>
          <w:lang w:val="es-ES"/>
        </w:rPr>
        <w:t>Lucia Caicedo Calderón</w:t>
      </w:r>
    </w:p>
    <w:p w:rsidR="008C195E" w:rsidRPr="008C195E" w:rsidRDefault="008C195E" w:rsidP="008C195E">
      <w:pPr>
        <w:widowControl w:val="0"/>
        <w:autoSpaceDE w:val="0"/>
        <w:autoSpaceDN w:val="0"/>
        <w:adjustRightInd w:val="0"/>
        <w:ind w:left="2805" w:hanging="2805"/>
        <w:jc w:val="both"/>
        <w:rPr>
          <w:rFonts w:ascii="Arial" w:hAnsi="Arial" w:cs="Arial"/>
          <w:b/>
          <w:sz w:val="18"/>
          <w:szCs w:val="18"/>
          <w:lang w:val="es-ES" w:eastAsia="es-MX"/>
        </w:rPr>
      </w:pPr>
    </w:p>
    <w:p w:rsidR="008C195E" w:rsidRPr="008C195E" w:rsidRDefault="008C195E" w:rsidP="008C195E">
      <w:pPr>
        <w:rPr>
          <w:szCs w:val="24"/>
          <w:lang w:val="es-CO" w:eastAsia="es-MX"/>
        </w:rPr>
      </w:pPr>
    </w:p>
    <w:p w:rsidR="008C195E" w:rsidRPr="008C195E" w:rsidRDefault="008C195E" w:rsidP="008C195E">
      <w:pPr>
        <w:keepNext/>
        <w:spacing w:line="288" w:lineRule="auto"/>
        <w:jc w:val="center"/>
        <w:outlineLvl w:val="0"/>
        <w:rPr>
          <w:rFonts w:ascii="Tahoma" w:hAnsi="Tahoma" w:cs="Tahoma"/>
          <w:b/>
          <w:bCs/>
          <w:sz w:val="22"/>
          <w:u w:val="single"/>
          <w:lang w:val="es-ES"/>
        </w:rPr>
      </w:pPr>
      <w:r w:rsidRPr="008C195E">
        <w:rPr>
          <w:rFonts w:ascii="Tahoma" w:hAnsi="Tahoma" w:cs="Tahoma"/>
          <w:b/>
          <w:bCs/>
          <w:sz w:val="22"/>
          <w:u w:val="single"/>
          <w:lang w:val="es-ES"/>
        </w:rPr>
        <w:t>SALVAMENTO PARCIAL DE VOTO</w:t>
      </w:r>
    </w:p>
    <w:p w:rsidR="008C195E" w:rsidRPr="008C195E" w:rsidRDefault="008C195E" w:rsidP="008C195E">
      <w:pPr>
        <w:spacing w:line="288" w:lineRule="auto"/>
        <w:jc w:val="both"/>
        <w:rPr>
          <w:rFonts w:ascii="Tahoma" w:hAnsi="Tahoma" w:cs="Tahoma"/>
          <w:b/>
          <w:bCs/>
          <w:sz w:val="22"/>
          <w:lang w:val="es-ES"/>
        </w:rPr>
      </w:pPr>
    </w:p>
    <w:p w:rsidR="008C195E" w:rsidRPr="008C195E" w:rsidRDefault="008C195E" w:rsidP="008C195E">
      <w:pPr>
        <w:spacing w:line="288" w:lineRule="auto"/>
        <w:ind w:firstLine="851"/>
        <w:jc w:val="both"/>
        <w:rPr>
          <w:rFonts w:ascii="Tahoma" w:hAnsi="Tahoma" w:cs="Tahoma"/>
          <w:szCs w:val="22"/>
          <w:lang w:val="es-ES"/>
        </w:rPr>
      </w:pPr>
      <w:r w:rsidRPr="008C195E">
        <w:rPr>
          <w:rFonts w:ascii="Tahoma" w:hAnsi="Tahoma" w:cs="Tahoma"/>
          <w:szCs w:val="22"/>
          <w:lang w:val="es-ES"/>
        </w:rPr>
        <w:t xml:space="preserve">Con mi acostumbrado respeto, manifiesto mi inconformidad frente a la decisión mayoritaria por cuanto considero que en el presente caso había lugar a reconocer el incremento pensional reclamado por las siguientes razones: </w:t>
      </w:r>
    </w:p>
    <w:p w:rsidR="008C195E" w:rsidRPr="008C195E" w:rsidRDefault="008C195E" w:rsidP="008C195E">
      <w:pPr>
        <w:spacing w:line="288" w:lineRule="auto"/>
        <w:ind w:firstLine="851"/>
        <w:jc w:val="both"/>
        <w:rPr>
          <w:rFonts w:ascii="Tahoma" w:hAnsi="Tahoma" w:cs="Tahoma"/>
          <w:szCs w:val="22"/>
          <w:lang w:val="es-ES"/>
        </w:rPr>
      </w:pPr>
    </w:p>
    <w:p w:rsidR="008C195E" w:rsidRPr="008C195E" w:rsidRDefault="008C195E" w:rsidP="008C195E">
      <w:pPr>
        <w:numPr>
          <w:ilvl w:val="0"/>
          <w:numId w:val="4"/>
        </w:numPr>
        <w:tabs>
          <w:tab w:val="left" w:pos="993"/>
        </w:tabs>
        <w:spacing w:line="288" w:lineRule="auto"/>
        <w:ind w:hanging="11"/>
        <w:contextualSpacing/>
        <w:jc w:val="both"/>
        <w:rPr>
          <w:rFonts w:ascii="Tahoma" w:hAnsi="Tahoma" w:cs="Tahoma"/>
          <w:b/>
          <w:szCs w:val="22"/>
          <w:lang w:val="es-ES"/>
        </w:rPr>
      </w:pPr>
      <w:r w:rsidRPr="008C195E">
        <w:rPr>
          <w:rFonts w:ascii="Tahoma" w:hAnsi="Tahoma" w:cs="Tahoma"/>
          <w:b/>
          <w:szCs w:val="22"/>
          <w:lang w:val="es-ES"/>
        </w:rPr>
        <w:t>De los incrementos pensionales</w:t>
      </w:r>
    </w:p>
    <w:p w:rsidR="008C195E" w:rsidRPr="008C195E" w:rsidRDefault="008C195E" w:rsidP="008C195E">
      <w:pPr>
        <w:spacing w:line="288" w:lineRule="auto"/>
        <w:ind w:firstLine="709"/>
        <w:rPr>
          <w:rFonts w:asciiTheme="minorHAnsi" w:eastAsiaTheme="minorHAnsi" w:hAnsiTheme="minorHAnsi" w:cstheme="minorBidi"/>
          <w:szCs w:val="22"/>
          <w:lang w:eastAsia="en-US"/>
        </w:rPr>
      </w:pPr>
    </w:p>
    <w:p w:rsidR="008C195E" w:rsidRPr="008C195E" w:rsidRDefault="008C195E" w:rsidP="008C195E">
      <w:pPr>
        <w:tabs>
          <w:tab w:val="left" w:pos="748"/>
        </w:tabs>
        <w:spacing w:line="288" w:lineRule="auto"/>
        <w:ind w:firstLine="709"/>
        <w:jc w:val="both"/>
        <w:rPr>
          <w:rFonts w:ascii="Tahoma" w:hAnsi="Tahoma" w:cs="Tahoma"/>
          <w:bCs/>
          <w:szCs w:val="22"/>
          <w:lang w:val="es-ES"/>
        </w:rPr>
      </w:pPr>
      <w:r w:rsidRPr="008C195E">
        <w:rPr>
          <w:rFonts w:ascii="Tahoma" w:hAnsi="Tahoma" w:cs="Tahoma"/>
          <w:bCs/>
          <w:szCs w:val="22"/>
          <w:lang w:val="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C195E">
        <w:rPr>
          <w:rFonts w:ascii="Tahoma" w:hAnsi="Tahoma" w:cs="Tahoma"/>
          <w:bCs/>
          <w:szCs w:val="22"/>
          <w:lang w:val="es-ES"/>
        </w:rPr>
        <w:t>Buelvas</w:t>
      </w:r>
      <w:proofErr w:type="spellEnd"/>
      <w:r w:rsidRPr="008C195E">
        <w:rPr>
          <w:rFonts w:ascii="Tahoma" w:hAnsi="Tahoma" w:cs="Tahoma"/>
          <w:bCs/>
          <w:szCs w:val="22"/>
          <w:lang w:val="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8C195E" w:rsidRPr="008C195E" w:rsidRDefault="008C195E" w:rsidP="008C195E">
      <w:pPr>
        <w:spacing w:line="288" w:lineRule="auto"/>
        <w:rPr>
          <w:rFonts w:asciiTheme="minorHAnsi" w:eastAsiaTheme="minorHAnsi" w:hAnsiTheme="minorHAnsi" w:cstheme="minorBidi"/>
          <w:szCs w:val="22"/>
          <w:lang w:eastAsia="en-US"/>
        </w:rPr>
      </w:pPr>
    </w:p>
    <w:p w:rsidR="008C195E" w:rsidRPr="008C195E" w:rsidRDefault="008C195E" w:rsidP="008C195E">
      <w:pPr>
        <w:tabs>
          <w:tab w:val="left" w:pos="748"/>
        </w:tabs>
        <w:spacing w:line="288" w:lineRule="auto"/>
        <w:ind w:firstLine="709"/>
        <w:jc w:val="both"/>
        <w:rPr>
          <w:rFonts w:ascii="Tahoma" w:hAnsi="Tahoma" w:cs="Tahoma"/>
          <w:bCs/>
          <w:szCs w:val="22"/>
          <w:lang w:val="es-ES"/>
        </w:rPr>
      </w:pPr>
      <w:r w:rsidRPr="008C195E">
        <w:rPr>
          <w:rFonts w:ascii="Tahoma" w:hAnsi="Tahoma" w:cs="Tahoma"/>
          <w:bCs/>
          <w:szCs w:val="22"/>
          <w:lang w:val="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8C195E" w:rsidRPr="008C195E" w:rsidRDefault="008C195E" w:rsidP="008C195E">
      <w:pPr>
        <w:autoSpaceDE w:val="0"/>
        <w:autoSpaceDN w:val="0"/>
        <w:adjustRightInd w:val="0"/>
        <w:spacing w:line="288" w:lineRule="auto"/>
        <w:ind w:left="1080" w:right="51"/>
        <w:jc w:val="both"/>
        <w:rPr>
          <w:rFonts w:ascii="Tahoma" w:hAnsi="Tahoma" w:cs="Tahoma"/>
          <w:b/>
          <w:szCs w:val="22"/>
          <w:lang w:val="es-CO"/>
        </w:rPr>
      </w:pPr>
    </w:p>
    <w:p w:rsidR="008C195E" w:rsidRPr="008C195E" w:rsidRDefault="008C195E" w:rsidP="008C195E">
      <w:pPr>
        <w:numPr>
          <w:ilvl w:val="0"/>
          <w:numId w:val="4"/>
        </w:numPr>
        <w:tabs>
          <w:tab w:val="left" w:pos="993"/>
        </w:tabs>
        <w:spacing w:line="288" w:lineRule="auto"/>
        <w:ind w:right="51" w:hanging="11"/>
        <w:jc w:val="both"/>
        <w:rPr>
          <w:rFonts w:ascii="Tahoma" w:hAnsi="Tahoma" w:cs="Tahoma"/>
          <w:b/>
          <w:szCs w:val="22"/>
          <w:lang w:val="es-CO"/>
        </w:rPr>
      </w:pPr>
      <w:r w:rsidRPr="008C195E">
        <w:rPr>
          <w:rFonts w:ascii="Tahoma" w:hAnsi="Tahoma" w:cs="Tahoma"/>
          <w:b/>
          <w:szCs w:val="22"/>
          <w:lang w:val="es-CO"/>
        </w:rPr>
        <w:t>De la imprescriptibilidad del derecho al incremento pensional</w:t>
      </w:r>
    </w:p>
    <w:p w:rsidR="008C195E" w:rsidRPr="008C195E" w:rsidRDefault="008C195E" w:rsidP="008C195E">
      <w:pPr>
        <w:autoSpaceDE w:val="0"/>
        <w:autoSpaceDN w:val="0"/>
        <w:adjustRightInd w:val="0"/>
        <w:spacing w:line="288" w:lineRule="auto"/>
        <w:ind w:left="1080" w:right="51"/>
        <w:jc w:val="both"/>
        <w:rPr>
          <w:rFonts w:ascii="Tahoma" w:hAnsi="Tahoma" w:cs="Tahoma"/>
          <w:b/>
          <w:szCs w:val="22"/>
          <w:lang w:val="es-CO"/>
        </w:rPr>
      </w:pP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Recientemente se han proferido tres providencias de especial trascendencia en lo que concierne a la imprescriptibilidad del derecho a los incrementos pensional, a saber, la SU-310 del 10 de mayo de 2017</w:t>
      </w:r>
      <w:r w:rsidRPr="008C195E">
        <w:rPr>
          <w:rFonts w:ascii="Tahoma" w:hAnsi="Tahoma" w:cs="Tahoma"/>
          <w:szCs w:val="22"/>
          <w:vertAlign w:val="superscript"/>
          <w:lang w:val="es-ES"/>
        </w:rPr>
        <w:footnoteReference w:id="1"/>
      </w:r>
      <w:r w:rsidRPr="008C195E">
        <w:rPr>
          <w:rFonts w:ascii="Tahoma" w:hAnsi="Tahoma" w:cs="Tahoma"/>
          <w:szCs w:val="22"/>
          <w:lang w:val="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w:t>
      </w:r>
      <w:proofErr w:type="spellStart"/>
      <w:r w:rsidRPr="008C195E">
        <w:rPr>
          <w:rFonts w:ascii="Tahoma" w:hAnsi="Tahoma" w:cs="Tahoma"/>
          <w:i/>
          <w:szCs w:val="22"/>
          <w:lang w:val="es-ES"/>
        </w:rPr>
        <w:t>indubio</w:t>
      </w:r>
      <w:proofErr w:type="spellEnd"/>
      <w:r w:rsidRPr="008C195E">
        <w:rPr>
          <w:rFonts w:ascii="Tahoma" w:hAnsi="Tahoma" w:cs="Tahoma"/>
          <w:i/>
          <w:szCs w:val="22"/>
          <w:lang w:val="es-ES"/>
        </w:rPr>
        <w:t xml:space="preserve"> pro operario. </w:t>
      </w:r>
      <w:r w:rsidRPr="008C195E">
        <w:rPr>
          <w:rFonts w:ascii="Tahoma" w:hAnsi="Tahoma" w:cs="Tahoma"/>
          <w:szCs w:val="22"/>
          <w:lang w:val="es-ES"/>
        </w:rPr>
        <w:t>Así se expuso en la aludida sentencia de unificación:</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8C195E">
      <w:pPr>
        <w:widowControl w:val="0"/>
        <w:ind w:left="426" w:right="420"/>
        <w:jc w:val="both"/>
        <w:outlineLvl w:val="1"/>
        <w:rPr>
          <w:rFonts w:ascii="Arial Narrow" w:hAnsi="Arial Narrow"/>
          <w:i/>
          <w:color w:val="000000"/>
          <w:szCs w:val="22"/>
          <w:lang w:val="es-CO" w:eastAsia="es-CO"/>
        </w:rPr>
      </w:pPr>
      <w:r w:rsidRPr="008C195E">
        <w:rPr>
          <w:rFonts w:ascii="Arial Narrow" w:hAnsi="Arial Narrow"/>
          <w:i/>
          <w:color w:val="000000"/>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8C195E" w:rsidRPr="008C195E" w:rsidRDefault="008C195E" w:rsidP="008C195E">
      <w:pPr>
        <w:ind w:left="426" w:right="420"/>
        <w:jc w:val="both"/>
        <w:rPr>
          <w:rFonts w:ascii="Arial Narrow" w:hAnsi="Arial Narrow"/>
          <w:color w:val="000000"/>
          <w:szCs w:val="22"/>
          <w:lang w:val="es-CO" w:eastAsia="es-CO"/>
        </w:rPr>
      </w:pPr>
    </w:p>
    <w:p w:rsidR="008C195E" w:rsidRPr="008C195E" w:rsidRDefault="008C195E" w:rsidP="008C195E">
      <w:pPr>
        <w:widowControl w:val="0"/>
        <w:ind w:left="426" w:right="420"/>
        <w:jc w:val="both"/>
        <w:outlineLvl w:val="1"/>
        <w:rPr>
          <w:rFonts w:ascii="Arial Narrow" w:hAnsi="Arial Narrow"/>
          <w:i/>
          <w:color w:val="000000"/>
          <w:szCs w:val="22"/>
          <w:lang w:val="es-CO" w:eastAsia="es-CO"/>
        </w:rPr>
      </w:pPr>
      <w:r w:rsidRPr="008C195E">
        <w:rPr>
          <w:rFonts w:ascii="Arial Narrow" w:hAnsi="Arial Narrow"/>
          <w:i/>
          <w:color w:val="000000"/>
          <w:szCs w:val="22"/>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8C195E" w:rsidRPr="008C195E" w:rsidRDefault="008C195E" w:rsidP="008C195E">
      <w:pPr>
        <w:ind w:left="426" w:right="420"/>
        <w:jc w:val="both"/>
        <w:rPr>
          <w:rFonts w:ascii="Arial Narrow" w:hAnsi="Arial Narrow"/>
          <w:i/>
          <w:color w:val="000000"/>
          <w:szCs w:val="22"/>
          <w:lang w:val="es-CO" w:eastAsia="es-CO"/>
        </w:rPr>
      </w:pPr>
    </w:p>
    <w:p w:rsidR="008C195E" w:rsidRPr="008C195E" w:rsidRDefault="008C195E" w:rsidP="008C195E">
      <w:pPr>
        <w:widowControl w:val="0"/>
        <w:ind w:left="426" w:right="420"/>
        <w:jc w:val="both"/>
        <w:outlineLvl w:val="1"/>
        <w:rPr>
          <w:rFonts w:ascii="Arial Narrow" w:hAnsi="Arial Narrow"/>
          <w:i/>
          <w:color w:val="000000"/>
          <w:szCs w:val="22"/>
          <w:lang w:val="es-CO" w:eastAsia="es-CO"/>
        </w:rPr>
      </w:pPr>
      <w:r w:rsidRPr="008C195E">
        <w:rPr>
          <w:rFonts w:ascii="Arial Narrow" w:hAnsi="Arial Narrow"/>
          <w:i/>
          <w:color w:val="000000"/>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8C195E" w:rsidRPr="008C195E" w:rsidRDefault="008C195E" w:rsidP="008C195E">
      <w:pPr>
        <w:ind w:left="426" w:right="420"/>
        <w:jc w:val="both"/>
        <w:rPr>
          <w:rFonts w:ascii="Arial Narrow" w:hAnsi="Arial Narrow"/>
          <w:color w:val="000000"/>
          <w:szCs w:val="22"/>
          <w:lang w:val="es-CO" w:eastAsia="es-CO"/>
        </w:rPr>
      </w:pPr>
    </w:p>
    <w:p w:rsidR="008C195E" w:rsidRPr="008C195E" w:rsidRDefault="008C195E" w:rsidP="008C195E">
      <w:pPr>
        <w:widowControl w:val="0"/>
        <w:ind w:left="426" w:right="420"/>
        <w:jc w:val="both"/>
        <w:outlineLvl w:val="1"/>
        <w:rPr>
          <w:rFonts w:ascii="Arial Narrow" w:hAnsi="Arial Narrow"/>
          <w:color w:val="000000"/>
          <w:szCs w:val="22"/>
          <w:lang w:val="es-CO" w:eastAsia="es-CO"/>
        </w:rPr>
      </w:pPr>
      <w:r w:rsidRPr="008C195E">
        <w:rPr>
          <w:rFonts w:ascii="Arial Narrow" w:hAnsi="Arial Narrow"/>
          <w:i/>
          <w:color w:val="000000"/>
          <w:szCs w:val="22"/>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8C195E">
        <w:rPr>
          <w:rFonts w:ascii="Arial Narrow" w:hAnsi="Arial Narrow"/>
          <w:color w:val="000000"/>
          <w:szCs w:val="22"/>
          <w:lang w:val="es-CO" w:eastAsia="es-CO"/>
        </w:rPr>
        <w:t xml:space="preserve"> </w:t>
      </w:r>
    </w:p>
    <w:p w:rsidR="008C195E" w:rsidRPr="008C195E" w:rsidRDefault="008C195E" w:rsidP="008C195E">
      <w:pPr>
        <w:spacing w:line="288" w:lineRule="auto"/>
        <w:rPr>
          <w:color w:val="000000"/>
          <w:szCs w:val="22"/>
          <w:lang w:val="es-CO" w:eastAsia="es-CO"/>
        </w:rPr>
      </w:pPr>
    </w:p>
    <w:p w:rsidR="008C195E" w:rsidRPr="008C195E" w:rsidRDefault="008C195E" w:rsidP="008C195E">
      <w:pPr>
        <w:widowControl w:val="0"/>
        <w:spacing w:line="288" w:lineRule="auto"/>
        <w:ind w:left="709" w:right="15"/>
        <w:outlineLvl w:val="1"/>
        <w:rPr>
          <w:rFonts w:ascii="Tahoma" w:hAnsi="Tahoma" w:cs="Tahoma"/>
          <w:color w:val="000000"/>
          <w:szCs w:val="22"/>
          <w:lang w:val="es-CO" w:eastAsia="es-CO"/>
        </w:rPr>
      </w:pPr>
      <w:r w:rsidRPr="008C195E">
        <w:rPr>
          <w:rFonts w:ascii="Tahoma" w:hAnsi="Tahoma" w:cs="Tahoma"/>
          <w:color w:val="000000"/>
          <w:szCs w:val="22"/>
          <w:lang w:val="es-CO" w:eastAsia="es-CO"/>
        </w:rPr>
        <w:t>Se concluyó en el fallo en mención:</w:t>
      </w:r>
    </w:p>
    <w:p w:rsidR="008C195E" w:rsidRPr="008C195E" w:rsidRDefault="008C195E" w:rsidP="008C195E">
      <w:pPr>
        <w:spacing w:line="288" w:lineRule="auto"/>
        <w:rPr>
          <w:color w:val="000000"/>
          <w:szCs w:val="22"/>
          <w:lang w:val="es-CO" w:eastAsia="es-CO"/>
        </w:rPr>
      </w:pPr>
    </w:p>
    <w:p w:rsidR="008C195E" w:rsidRPr="008C195E" w:rsidRDefault="008C195E" w:rsidP="008C195E">
      <w:pPr>
        <w:widowControl w:val="0"/>
        <w:ind w:left="426" w:right="420"/>
        <w:jc w:val="both"/>
        <w:outlineLvl w:val="1"/>
        <w:rPr>
          <w:rFonts w:ascii="Arial Narrow" w:hAnsi="Arial Narrow"/>
          <w:i/>
          <w:color w:val="000000"/>
          <w:szCs w:val="22"/>
          <w:lang w:val="es-CO" w:eastAsia="es-CO"/>
        </w:rPr>
      </w:pPr>
      <w:r w:rsidRPr="008C195E">
        <w:rPr>
          <w:rFonts w:ascii="Arial Narrow" w:hAnsi="Arial Narrow"/>
          <w:i/>
          <w:color w:val="000000"/>
          <w:szCs w:val="22"/>
          <w:lang w:val="es-CO" w:eastAsia="es-CO"/>
        </w:rPr>
        <w:t xml:space="preserve">“Una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 </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Posteriormente, la Sección Segunda - Subsección A de la Sala de lo Contencioso Administrativo del Consejo de Estado, mediante sentencia del 16 de noviembre de 2017</w:t>
      </w:r>
      <w:r w:rsidRPr="008C195E">
        <w:rPr>
          <w:rFonts w:ascii="Tahoma" w:hAnsi="Tahoma" w:cs="Tahoma"/>
          <w:szCs w:val="22"/>
          <w:vertAlign w:val="superscript"/>
          <w:lang w:val="es-ES"/>
        </w:rPr>
        <w:footnoteReference w:id="2"/>
      </w:r>
      <w:r w:rsidRPr="008C195E">
        <w:rPr>
          <w:rFonts w:ascii="Tahoma" w:hAnsi="Tahoma" w:cs="Tahoma"/>
          <w:szCs w:val="22"/>
          <w:lang w:val="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w:t>
      </w:r>
      <w:r w:rsidRPr="008C195E">
        <w:rPr>
          <w:rFonts w:ascii="Tahoma" w:hAnsi="Tahoma" w:cs="Tahoma"/>
          <w:szCs w:val="22"/>
          <w:lang w:val="es-ES"/>
        </w:rPr>
        <w:lastRenderedPageBreak/>
        <w:t xml:space="preserve">desequilibrio pensional por cuanto los mismos fueron creados por el propio </w:t>
      </w:r>
      <w:proofErr w:type="spellStart"/>
      <w:r w:rsidRPr="008C195E">
        <w:rPr>
          <w:rFonts w:ascii="Tahoma" w:hAnsi="Tahoma" w:cs="Tahoma"/>
          <w:szCs w:val="22"/>
          <w:lang w:val="es-ES"/>
        </w:rPr>
        <w:t>I.S.S</w:t>
      </w:r>
      <w:proofErr w:type="spellEnd"/>
      <w:r w:rsidRPr="008C195E">
        <w:rPr>
          <w:rFonts w:ascii="Tahoma" w:hAnsi="Tahoma" w:cs="Tahoma"/>
          <w:szCs w:val="22"/>
          <w:lang w:val="es-ES"/>
        </w:rPr>
        <w:t>. y sólo se reconocen en la medida que se cumplan los requisitos establecidos para ello.</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Mediante el auto 320 del 23 de mayo de 2018</w:t>
      </w:r>
      <w:r w:rsidRPr="008C195E">
        <w:rPr>
          <w:rFonts w:ascii="Tahoma" w:hAnsi="Tahoma" w:cs="Tahoma"/>
          <w:szCs w:val="22"/>
          <w:vertAlign w:val="superscript"/>
          <w:lang w:val="es-ES"/>
        </w:rPr>
        <w:footnoteReference w:id="3"/>
      </w:r>
      <w:r w:rsidRPr="008C195E">
        <w:rPr>
          <w:rFonts w:ascii="Tahoma" w:hAnsi="Tahoma" w:cs="Tahoma"/>
          <w:szCs w:val="22"/>
          <w:lang w:val="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En el Comunicado No. 10 del 27 y 28 de marzo de 2019, que diera a conocer el contenido del aludido fallo, se resumieron los salvamentos de voto esgrimidos contra la decisión en comento, en el siguiente sentido:</w:t>
      </w: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 xml:space="preserve"> </w:t>
      </w: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“La </w:t>
      </w:r>
      <w:r w:rsidRPr="008C195E">
        <w:rPr>
          <w:rFonts w:ascii="Arial Narrow" w:hAnsi="Arial Narrow" w:cs="Tahoma"/>
          <w:b/>
          <w:szCs w:val="22"/>
          <w:lang w:val="es-ES"/>
        </w:rPr>
        <w:t>Magistrada Diana Fajardo Rivera</w:t>
      </w:r>
      <w:r w:rsidRPr="008C195E">
        <w:rPr>
          <w:rFonts w:ascii="Arial Narrow" w:hAnsi="Arial Narrow" w:cs="Tahoma"/>
          <w:szCs w:val="22"/>
          <w:lang w:val="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alcance del contenido de este derecho. Para la Magistrada Fajardo, además, la sentencia de la cual se aparta desconoce el amplio debate que existía en torno al problema jurídico planteado, para sugerir que no hay controversia y que, por tanto, no es preciso recurrir a interpretaciones favorables a los trabajadores pensionados.</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lastRenderedPageBreak/>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La </w:t>
      </w:r>
      <w:r w:rsidRPr="008C195E">
        <w:rPr>
          <w:rFonts w:ascii="Arial Narrow" w:hAnsi="Arial Narrow" w:cs="Tahoma"/>
          <w:b/>
          <w:szCs w:val="22"/>
          <w:lang w:val="es-ES"/>
        </w:rPr>
        <w:t>Magistrada</w:t>
      </w:r>
      <w:r w:rsidRPr="008C195E">
        <w:rPr>
          <w:rFonts w:ascii="Arial Narrow" w:hAnsi="Arial Narrow" w:cs="Tahoma"/>
          <w:szCs w:val="22"/>
          <w:lang w:val="es-ES"/>
        </w:rPr>
        <w:t xml:space="preserve"> </w:t>
      </w:r>
      <w:r w:rsidRPr="008C195E">
        <w:rPr>
          <w:rFonts w:ascii="Arial Narrow" w:hAnsi="Arial Narrow" w:cs="Tahoma"/>
          <w:b/>
          <w:szCs w:val="22"/>
          <w:lang w:val="es-ES"/>
        </w:rPr>
        <w:t>Gloria Stella Ortiz Delgado</w:t>
      </w:r>
      <w:r w:rsidRPr="008C195E">
        <w:rPr>
          <w:rFonts w:ascii="Arial Narrow" w:hAnsi="Arial Narrow" w:cs="Tahoma"/>
          <w:szCs w:val="22"/>
          <w:lang w:val="es-ES"/>
        </w:rPr>
        <w:t xml:space="preserve"> salvó parcialmente su voto</w:t>
      </w:r>
      <w:r w:rsidRPr="008C195E">
        <w:rPr>
          <w:rFonts w:ascii="Arial Narrow" w:hAnsi="Arial Narrow" w:cs="Tahoma"/>
          <w:szCs w:val="22"/>
          <w:vertAlign w:val="superscript"/>
          <w:lang w:val="es-ES"/>
        </w:rPr>
        <w:footnoteReference w:id="4"/>
      </w:r>
      <w:r w:rsidRPr="008C195E">
        <w:rPr>
          <w:rFonts w:ascii="Arial Narrow" w:hAnsi="Arial Narrow" w:cs="Tahoma"/>
          <w:szCs w:val="22"/>
          <w:lang w:val="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8C195E">
        <w:rPr>
          <w:rFonts w:ascii="Arial Narrow" w:hAnsi="Arial Narrow" w:cs="Tahoma"/>
          <w:szCs w:val="22"/>
          <w:vertAlign w:val="superscript"/>
          <w:lang w:val="es-ES"/>
        </w:rPr>
        <w:footnoteReference w:id="5"/>
      </w:r>
      <w:r w:rsidRPr="008C195E">
        <w:rPr>
          <w:rFonts w:ascii="Arial Narrow" w:hAnsi="Arial Narrow" w:cs="Tahoma"/>
          <w:szCs w:val="22"/>
          <w:lang w:val="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De igual modo, el </w:t>
      </w:r>
      <w:r w:rsidRPr="008C195E">
        <w:rPr>
          <w:rFonts w:ascii="Arial Narrow" w:hAnsi="Arial Narrow" w:cs="Tahoma"/>
          <w:b/>
          <w:szCs w:val="22"/>
          <w:lang w:val="es-ES"/>
        </w:rPr>
        <w:t>Magistrado José Fernando Reyes Cuartas</w:t>
      </w:r>
      <w:r w:rsidRPr="008C195E">
        <w:rPr>
          <w:rFonts w:ascii="Arial Narrow" w:hAnsi="Arial Narrow" w:cs="Tahoma"/>
          <w:szCs w:val="22"/>
          <w:lang w:val="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Observó que, en materia de seguridad social, además del principio de eficiencia, se prevén otros también rectores del sistema como la solidaridad y la universalidad, por lo que las obligaciones del Estado deben propender por la protección efectiva y cierta del derecho a la seguridad social de todos los habitantes del país. Así es posible desprender que el reclamo puso en tela de juicio pilares fundamentales de la Constitución encaminados a garantizar la interpretación más favorable a los intereses de los pensionados, salvaguardar el principio pro </w:t>
      </w:r>
      <w:proofErr w:type="spellStart"/>
      <w:r w:rsidRPr="008C195E">
        <w:rPr>
          <w:rFonts w:ascii="Arial Narrow" w:hAnsi="Arial Narrow" w:cs="Tahoma"/>
          <w:szCs w:val="22"/>
          <w:lang w:val="es-ES"/>
        </w:rPr>
        <w:t>homine</w:t>
      </w:r>
      <w:proofErr w:type="spellEnd"/>
      <w:r w:rsidRPr="008C195E">
        <w:rPr>
          <w:rFonts w:ascii="Arial Narrow" w:hAnsi="Arial Narrow" w:cs="Tahoma"/>
          <w:szCs w:val="22"/>
          <w:lang w:val="es-ES"/>
        </w:rPr>
        <w:t xml:space="preserve"> e impedir la regresividad en materia de derechos sociales.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El </w:t>
      </w:r>
      <w:r w:rsidRPr="008C195E">
        <w:rPr>
          <w:rFonts w:ascii="Arial Narrow" w:hAnsi="Arial Narrow" w:cs="Tahoma"/>
          <w:b/>
          <w:szCs w:val="22"/>
          <w:lang w:val="es-ES"/>
        </w:rPr>
        <w:t>Magistrado</w:t>
      </w:r>
      <w:r w:rsidRPr="008C195E">
        <w:rPr>
          <w:rFonts w:ascii="Arial Narrow" w:hAnsi="Arial Narrow" w:cs="Tahoma"/>
          <w:szCs w:val="22"/>
          <w:lang w:val="es-ES"/>
        </w:rPr>
        <w:t xml:space="preserve"> </w:t>
      </w:r>
      <w:r w:rsidRPr="008C195E">
        <w:rPr>
          <w:rFonts w:ascii="Arial Narrow" w:hAnsi="Arial Narrow" w:cs="Tahoma"/>
          <w:b/>
          <w:szCs w:val="22"/>
          <w:lang w:val="es-ES"/>
        </w:rPr>
        <w:t>Alberto Rojas Ríos</w:t>
      </w:r>
      <w:r w:rsidRPr="008C195E">
        <w:rPr>
          <w:rFonts w:ascii="Arial Narrow" w:hAnsi="Arial Narrow" w:cs="Tahoma"/>
          <w:szCs w:val="22"/>
          <w:lang w:val="es-ES"/>
        </w:rPr>
        <w:t xml:space="preserve"> salvó su voto frente a lo resuelto por la mayoría, por cuanto consideró que se trataba de una decisión regresiva en materia de protección de derechos </w:t>
      </w:r>
      <w:r w:rsidRPr="008C195E">
        <w:rPr>
          <w:rFonts w:ascii="Arial Narrow" w:hAnsi="Arial Narrow" w:cs="Tahoma"/>
          <w:szCs w:val="22"/>
          <w:lang w:val="es-ES"/>
        </w:rPr>
        <w:lastRenderedPageBreak/>
        <w:t>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8C195E" w:rsidRPr="008C195E" w:rsidRDefault="008C195E" w:rsidP="008C195E">
      <w:pPr>
        <w:ind w:left="426" w:right="420"/>
        <w:jc w:val="both"/>
        <w:rPr>
          <w:rFonts w:ascii="Arial Narrow" w:hAnsi="Arial Narrow" w:cs="Tahoma"/>
          <w:szCs w:val="22"/>
          <w:lang w:val="es-ES"/>
        </w:rPr>
      </w:pPr>
      <w:bookmarkStart w:id="0" w:name="_GoBack"/>
      <w:bookmarkEnd w:id="0"/>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En esta oportunidad, sostuvo el magistrado </w:t>
      </w:r>
      <w:r w:rsidRPr="008C195E">
        <w:rPr>
          <w:rFonts w:ascii="Arial Narrow" w:hAnsi="Arial Narrow" w:cs="Tahoma"/>
          <w:b/>
          <w:szCs w:val="22"/>
          <w:lang w:val="es-ES"/>
        </w:rPr>
        <w:t>Rojas Ríos</w:t>
      </w:r>
      <w:r w:rsidRPr="008C195E">
        <w:rPr>
          <w:rFonts w:ascii="Arial Narrow" w:hAnsi="Arial Narrow" w:cs="Tahoma"/>
          <w:szCs w:val="22"/>
          <w:lang w:val="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ind w:left="426" w:right="420"/>
        <w:jc w:val="both"/>
        <w:rPr>
          <w:rFonts w:ascii="Arial Narrow" w:hAnsi="Arial Narrow" w:cs="Tahoma"/>
          <w:szCs w:val="22"/>
          <w:lang w:val="es-ES"/>
        </w:rPr>
      </w:pPr>
      <w:r w:rsidRPr="008C195E">
        <w:rPr>
          <w:rFonts w:ascii="Arial Narrow" w:hAnsi="Arial Narrow" w:cs="Tahoma"/>
          <w:szCs w:val="22"/>
          <w:lang w:val="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8C195E" w:rsidRPr="008C195E" w:rsidRDefault="008C195E" w:rsidP="008C195E">
      <w:pPr>
        <w:ind w:left="426" w:right="420"/>
        <w:jc w:val="both"/>
        <w:rPr>
          <w:rFonts w:ascii="Arial Narrow" w:hAnsi="Arial Narrow" w:cs="Tahoma"/>
          <w:szCs w:val="22"/>
          <w:lang w:val="es-ES"/>
        </w:rPr>
      </w:pPr>
    </w:p>
    <w:p w:rsidR="008C195E" w:rsidRPr="008C195E" w:rsidRDefault="008C195E" w:rsidP="008C195E">
      <w:pPr>
        <w:tabs>
          <w:tab w:val="left" w:pos="748"/>
        </w:tabs>
        <w:ind w:left="426" w:right="420"/>
        <w:jc w:val="both"/>
        <w:rPr>
          <w:rFonts w:ascii="Arial Narrow" w:hAnsi="Arial Narrow" w:cs="Tahoma"/>
          <w:szCs w:val="22"/>
          <w:lang w:val="es-ES"/>
        </w:rPr>
      </w:pPr>
      <w:r w:rsidRPr="008C195E">
        <w:rPr>
          <w:rFonts w:ascii="Arial Narrow" w:hAnsi="Arial Narrow" w:cs="Tahoma"/>
          <w:szCs w:val="22"/>
          <w:lang w:val="es-ES"/>
        </w:rPr>
        <w:t xml:space="preserve">En definitiva, señaló el magistrado </w:t>
      </w:r>
      <w:r w:rsidRPr="008C195E">
        <w:rPr>
          <w:rFonts w:ascii="Arial Narrow" w:hAnsi="Arial Narrow" w:cs="Tahoma"/>
          <w:b/>
          <w:szCs w:val="22"/>
          <w:lang w:val="es-ES"/>
        </w:rPr>
        <w:t>Rojas Ríos</w:t>
      </w:r>
      <w:r w:rsidRPr="008C195E">
        <w:rPr>
          <w:rFonts w:ascii="Arial Narrow" w:hAnsi="Arial Narrow" w:cs="Tahoma"/>
          <w:szCs w:val="22"/>
          <w:lang w:val="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8C195E">
      <w:pPr>
        <w:tabs>
          <w:tab w:val="left" w:pos="851"/>
        </w:tabs>
        <w:spacing w:line="288" w:lineRule="auto"/>
        <w:ind w:firstLine="709"/>
        <w:jc w:val="both"/>
        <w:rPr>
          <w:rFonts w:ascii="Tahoma" w:hAnsi="Tahoma" w:cs="Tahoma"/>
          <w:szCs w:val="22"/>
          <w:lang w:val="es-ES"/>
        </w:rPr>
      </w:pPr>
      <w:r w:rsidRPr="008C195E">
        <w:rPr>
          <w:rFonts w:ascii="Tahoma" w:hAnsi="Tahoma" w:cs="Tahoma"/>
          <w:szCs w:val="22"/>
          <w:lang w:val="es-ES"/>
        </w:rPr>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8C195E" w:rsidRPr="008C195E" w:rsidRDefault="008C195E" w:rsidP="008C195E">
      <w:pPr>
        <w:spacing w:line="288" w:lineRule="auto"/>
        <w:rPr>
          <w:rFonts w:asciiTheme="minorHAnsi" w:eastAsiaTheme="minorHAnsi" w:hAnsiTheme="minorHAnsi" w:cstheme="minorBidi"/>
          <w:szCs w:val="22"/>
          <w:lang w:eastAsia="en-US"/>
        </w:rPr>
      </w:pPr>
    </w:p>
    <w:p w:rsidR="008C195E" w:rsidRPr="008C195E" w:rsidRDefault="008C195E" w:rsidP="000756C3">
      <w:pPr>
        <w:ind w:left="426" w:right="420"/>
        <w:jc w:val="both"/>
        <w:rPr>
          <w:rFonts w:ascii="Arial Narrow" w:hAnsi="Arial Narrow" w:cs="Tahoma"/>
          <w:szCs w:val="22"/>
          <w:lang w:val="es-ES"/>
        </w:rPr>
      </w:pPr>
      <w:r w:rsidRPr="008C195E">
        <w:rPr>
          <w:rFonts w:ascii="Arial Narrow" w:hAnsi="Arial Narrow" w:cs="Tahoma"/>
          <w:szCs w:val="22"/>
          <w:lang w:val="es-ES"/>
        </w:rPr>
        <w:lastRenderedPageBreak/>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8C195E" w:rsidRPr="008C195E" w:rsidRDefault="008C195E" w:rsidP="008C195E">
      <w:pPr>
        <w:tabs>
          <w:tab w:val="left" w:pos="748"/>
        </w:tabs>
        <w:spacing w:line="288" w:lineRule="auto"/>
        <w:ind w:left="709"/>
        <w:jc w:val="both"/>
        <w:rPr>
          <w:rFonts w:ascii="Arial Narrow" w:hAnsi="Arial Narrow" w:cs="Tahoma"/>
          <w:i/>
          <w:szCs w:val="22"/>
          <w:lang w:val="es-ES"/>
        </w:rPr>
      </w:pPr>
    </w:p>
    <w:p w:rsidR="008C195E" w:rsidRPr="008C195E" w:rsidRDefault="008C195E" w:rsidP="008C195E">
      <w:pPr>
        <w:tabs>
          <w:tab w:val="left" w:pos="748"/>
        </w:tabs>
        <w:spacing w:line="288" w:lineRule="auto"/>
        <w:ind w:firstLine="709"/>
        <w:jc w:val="both"/>
        <w:rPr>
          <w:rFonts w:ascii="Tahoma" w:hAnsi="Tahoma" w:cs="Tahoma"/>
          <w:szCs w:val="22"/>
          <w:lang w:val="es-ES"/>
        </w:rPr>
      </w:pPr>
      <w:r w:rsidRPr="008C195E">
        <w:rPr>
          <w:rFonts w:ascii="Tahoma" w:hAnsi="Tahoma" w:cs="Tahoma"/>
          <w:szCs w:val="22"/>
          <w:lang w:val="es-ES"/>
        </w:rPr>
        <w:t>Como sustento de su decisión de apartarse de la interpretación sostenida por el órgano de cierre de la jurisdicción ordinaria, y así tener por imprescriptible el derecho al incremento pensional, afirmó:</w:t>
      </w:r>
    </w:p>
    <w:p w:rsidR="008C195E" w:rsidRPr="008C195E" w:rsidRDefault="008C195E" w:rsidP="008C195E">
      <w:pPr>
        <w:tabs>
          <w:tab w:val="left" w:pos="748"/>
        </w:tabs>
        <w:spacing w:line="288" w:lineRule="auto"/>
        <w:ind w:firstLine="709"/>
        <w:jc w:val="both"/>
        <w:rPr>
          <w:rFonts w:ascii="Tahoma" w:hAnsi="Tahoma" w:cs="Tahoma"/>
          <w:szCs w:val="22"/>
          <w:lang w:val="es-ES"/>
        </w:rPr>
      </w:pPr>
    </w:p>
    <w:p w:rsidR="008C195E" w:rsidRPr="008C195E" w:rsidRDefault="008C195E" w:rsidP="000756C3">
      <w:pPr>
        <w:ind w:left="426" w:right="420"/>
        <w:jc w:val="both"/>
        <w:rPr>
          <w:rFonts w:ascii="Arial Narrow" w:hAnsi="Arial Narrow" w:cs="Tahoma"/>
          <w:szCs w:val="22"/>
          <w:lang w:val="es-ES"/>
        </w:rPr>
      </w:pPr>
      <w:r w:rsidRPr="008C195E">
        <w:rPr>
          <w:rFonts w:ascii="Arial Narrow" w:hAnsi="Arial Narrow" w:cs="Tahoma"/>
          <w:szCs w:val="22"/>
          <w:lang w:val="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8C195E" w:rsidRPr="008C195E" w:rsidRDefault="008C195E" w:rsidP="000756C3">
      <w:pPr>
        <w:ind w:left="426" w:right="420"/>
        <w:jc w:val="both"/>
        <w:rPr>
          <w:rFonts w:ascii="Arial Narrow" w:hAnsi="Arial Narrow" w:cs="Tahoma"/>
          <w:szCs w:val="22"/>
          <w:lang w:val="es-ES"/>
        </w:rPr>
      </w:pPr>
    </w:p>
    <w:p w:rsidR="008C195E" w:rsidRPr="008C195E" w:rsidRDefault="008C195E" w:rsidP="000756C3">
      <w:pPr>
        <w:ind w:left="426" w:right="420"/>
        <w:jc w:val="both"/>
        <w:rPr>
          <w:rFonts w:ascii="Arial Narrow" w:hAnsi="Arial Narrow" w:cs="Tahoma"/>
          <w:szCs w:val="22"/>
          <w:lang w:val="es-ES"/>
        </w:rPr>
      </w:pPr>
      <w:r w:rsidRPr="008C195E">
        <w:rPr>
          <w:rFonts w:ascii="Arial Narrow" w:hAnsi="Arial Narrow" w:cs="Tahoma"/>
          <w:szCs w:val="22"/>
          <w:lang w:val="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8C195E" w:rsidRPr="008C195E" w:rsidRDefault="008C195E" w:rsidP="000756C3">
      <w:pPr>
        <w:ind w:left="426" w:right="420"/>
        <w:jc w:val="both"/>
        <w:rPr>
          <w:rFonts w:ascii="Arial Narrow" w:hAnsi="Arial Narrow" w:cs="Tahoma"/>
          <w:szCs w:val="22"/>
          <w:lang w:val="es-ES"/>
        </w:rPr>
      </w:pPr>
    </w:p>
    <w:p w:rsidR="008C195E" w:rsidRPr="008C195E" w:rsidRDefault="008C195E" w:rsidP="000756C3">
      <w:pPr>
        <w:ind w:left="426" w:right="420"/>
        <w:jc w:val="both"/>
        <w:rPr>
          <w:rFonts w:ascii="Arial Narrow" w:hAnsi="Arial Narrow" w:cs="Tahoma"/>
          <w:szCs w:val="22"/>
          <w:lang w:val="es-ES"/>
        </w:rPr>
      </w:pPr>
      <w:r w:rsidRPr="008C195E">
        <w:rPr>
          <w:rFonts w:ascii="Arial Narrow" w:hAnsi="Arial Narrow" w:cs="Tahoma"/>
          <w:szCs w:val="22"/>
          <w:lang w:val="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8C195E" w:rsidRPr="008C195E" w:rsidRDefault="008C195E" w:rsidP="008C195E">
      <w:pPr>
        <w:tabs>
          <w:tab w:val="left" w:pos="748"/>
        </w:tabs>
        <w:spacing w:line="288" w:lineRule="auto"/>
        <w:ind w:left="709" w:right="476"/>
        <w:jc w:val="both"/>
        <w:rPr>
          <w:rFonts w:ascii="Arial Narrow" w:hAnsi="Arial Narrow" w:cs="Tahoma"/>
          <w:i/>
          <w:szCs w:val="22"/>
          <w:lang w:val="es-ES"/>
        </w:rPr>
      </w:pPr>
    </w:p>
    <w:p w:rsidR="008C195E" w:rsidRPr="008C195E" w:rsidRDefault="008C195E" w:rsidP="008C195E">
      <w:pPr>
        <w:spacing w:line="288" w:lineRule="auto"/>
        <w:ind w:left="709" w:right="51"/>
        <w:jc w:val="both"/>
        <w:rPr>
          <w:rFonts w:ascii="Tahoma" w:hAnsi="Tahoma" w:cs="Tahoma"/>
          <w:b/>
          <w:szCs w:val="22"/>
          <w:lang w:val="es-CO"/>
        </w:rPr>
      </w:pPr>
      <w:r w:rsidRPr="008C195E">
        <w:rPr>
          <w:rFonts w:ascii="Tahoma" w:hAnsi="Tahoma" w:cs="Tahoma"/>
          <w:b/>
          <w:szCs w:val="22"/>
          <w:lang w:val="es-CO"/>
        </w:rPr>
        <w:t>2. Caso concreto</w:t>
      </w:r>
    </w:p>
    <w:p w:rsidR="008C195E" w:rsidRPr="008C195E" w:rsidRDefault="008C195E" w:rsidP="008C195E">
      <w:pPr>
        <w:spacing w:line="288" w:lineRule="auto"/>
        <w:rPr>
          <w:rFonts w:ascii="Tahoma" w:hAnsi="Tahoma" w:cs="Tahoma"/>
          <w:spacing w:val="-2"/>
          <w:szCs w:val="22"/>
          <w:lang w:val="es-ES"/>
        </w:rPr>
      </w:pPr>
    </w:p>
    <w:p w:rsidR="008C195E" w:rsidRPr="008C195E" w:rsidRDefault="008C195E" w:rsidP="008C195E">
      <w:pPr>
        <w:spacing w:line="288" w:lineRule="auto"/>
        <w:ind w:firstLine="708"/>
        <w:jc w:val="both"/>
        <w:rPr>
          <w:rFonts w:ascii="Tahoma" w:hAnsi="Tahoma" w:cs="Tahoma"/>
          <w:szCs w:val="22"/>
          <w:lang w:val="es-ES"/>
        </w:rPr>
      </w:pPr>
      <w:r w:rsidRPr="008C195E">
        <w:rPr>
          <w:rFonts w:ascii="Tahoma" w:hAnsi="Tahoma" w:cs="Tahoma"/>
          <w:szCs w:val="22"/>
          <w:lang w:val="es-ES"/>
        </w:rPr>
        <w:t xml:space="preserve">No es objeto de controversia en el caso de marras que a través de la Resolución No. 2048 de 1997 el Instituto de Seguros Sociales concedió la pensión de vejez al señor Guillermo Cardona </w:t>
      </w:r>
      <w:proofErr w:type="spellStart"/>
      <w:r w:rsidRPr="008C195E">
        <w:rPr>
          <w:rFonts w:ascii="Tahoma" w:hAnsi="Tahoma" w:cs="Tahoma"/>
          <w:szCs w:val="22"/>
          <w:lang w:val="es-ES"/>
        </w:rPr>
        <w:t>Cardona</w:t>
      </w:r>
      <w:proofErr w:type="spellEnd"/>
      <w:r w:rsidRPr="008C195E">
        <w:rPr>
          <w:rFonts w:ascii="Tahoma" w:hAnsi="Tahoma" w:cs="Tahoma"/>
          <w:szCs w:val="22"/>
          <w:lang w:val="es-ES"/>
        </w:rPr>
        <w:t xml:space="preserve">, a partir del 1º de mayo de 1997, con fundamento en el Decreto 758 de 1990, normatividad que contempla en su artículo 21 un incremento del 14% en la mesada pensional para aquellos beneficiarios que tienen a cargo a su cónyuge, o compañera permanente. </w:t>
      </w:r>
    </w:p>
    <w:p w:rsidR="008C195E" w:rsidRPr="008C195E" w:rsidRDefault="008C195E" w:rsidP="008C195E">
      <w:pPr>
        <w:spacing w:line="288" w:lineRule="auto"/>
        <w:ind w:firstLine="708"/>
        <w:jc w:val="both"/>
        <w:rPr>
          <w:rFonts w:ascii="Tahoma" w:hAnsi="Tahoma" w:cs="Tahoma"/>
          <w:szCs w:val="22"/>
          <w:lang w:val="es-ES"/>
        </w:rPr>
      </w:pPr>
    </w:p>
    <w:p w:rsidR="008C195E" w:rsidRPr="008C195E" w:rsidRDefault="008C195E" w:rsidP="008C195E">
      <w:pPr>
        <w:spacing w:line="288" w:lineRule="auto"/>
        <w:ind w:firstLine="708"/>
        <w:jc w:val="both"/>
        <w:rPr>
          <w:rFonts w:ascii="Tahoma" w:hAnsi="Tahoma" w:cs="Tahoma"/>
          <w:szCs w:val="22"/>
          <w:lang w:val="es-ES"/>
        </w:rPr>
      </w:pPr>
      <w:r w:rsidRPr="008C195E">
        <w:rPr>
          <w:rFonts w:ascii="Tahoma" w:hAnsi="Tahoma" w:cs="Tahoma"/>
          <w:szCs w:val="22"/>
          <w:lang w:val="es-ES"/>
        </w:rPr>
        <w:t xml:space="preserve">En el caso de marras, el demandante acreditó los requisitos para acceder a los incrementos pensionales por cónyuge a cargo, por lo que le asiste el derecho a que Colpensiones le pague unas sumas mensuales adicionales a la mesada pensional </w:t>
      </w:r>
      <w:r w:rsidRPr="008C195E">
        <w:rPr>
          <w:rFonts w:ascii="Tahoma" w:hAnsi="Tahoma" w:cs="Tahoma"/>
          <w:szCs w:val="22"/>
          <w:lang w:val="es-ES"/>
        </w:rPr>
        <w:lastRenderedPageBreak/>
        <w:t>equivalente al 14% del salario mínimo legal mensual vigente para cada anualidad, a partir de la fecha en la cual le fue reconocida su pensión, tal como se adicionó en la sentencia de segundo grado; determinación con la que estoy de acuerdo y por ello salvo el voto parcialmente</w:t>
      </w:r>
    </w:p>
    <w:p w:rsidR="008C195E" w:rsidRPr="008C195E" w:rsidRDefault="008C195E" w:rsidP="008C195E">
      <w:pPr>
        <w:spacing w:line="288" w:lineRule="auto"/>
        <w:jc w:val="both"/>
        <w:rPr>
          <w:rFonts w:ascii="Tahoma" w:hAnsi="Tahoma" w:cs="Tahoma"/>
          <w:szCs w:val="22"/>
          <w:lang w:val="es-ES"/>
        </w:rPr>
      </w:pPr>
      <w:r w:rsidRPr="008C195E">
        <w:rPr>
          <w:rFonts w:ascii="Tahoma" w:hAnsi="Tahoma" w:cs="Tahoma"/>
          <w:szCs w:val="22"/>
          <w:lang w:val="es-ES"/>
        </w:rPr>
        <w:tab/>
      </w:r>
    </w:p>
    <w:p w:rsidR="008C195E" w:rsidRPr="008C195E" w:rsidRDefault="008C195E" w:rsidP="008C195E">
      <w:pPr>
        <w:spacing w:line="288" w:lineRule="auto"/>
        <w:ind w:firstLine="708"/>
        <w:jc w:val="both"/>
        <w:rPr>
          <w:rFonts w:ascii="Tahoma" w:hAnsi="Tahoma" w:cs="Tahoma"/>
          <w:szCs w:val="22"/>
          <w:lang w:val="es-ES"/>
        </w:rPr>
      </w:pPr>
      <w:r w:rsidRPr="008C195E">
        <w:rPr>
          <w:rFonts w:ascii="Tahoma" w:hAnsi="Tahoma" w:cs="Tahoma"/>
          <w:szCs w:val="22"/>
          <w:lang w:val="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11 de diciembre de 2015.</w:t>
      </w:r>
    </w:p>
    <w:p w:rsidR="008C195E" w:rsidRPr="008C195E" w:rsidRDefault="008C195E" w:rsidP="008C195E">
      <w:pPr>
        <w:spacing w:line="288" w:lineRule="auto"/>
        <w:ind w:firstLine="708"/>
        <w:jc w:val="both"/>
        <w:rPr>
          <w:rFonts w:ascii="Tahoma" w:hAnsi="Tahoma" w:cs="Tahoma"/>
          <w:szCs w:val="22"/>
          <w:lang w:val="es-ES"/>
        </w:rPr>
      </w:pPr>
      <w:r w:rsidRPr="008C195E">
        <w:rPr>
          <w:rFonts w:ascii="Tahoma" w:hAnsi="Tahoma" w:cs="Tahoma"/>
          <w:szCs w:val="22"/>
          <w:lang w:val="es-ES"/>
        </w:rPr>
        <w:tab/>
      </w:r>
    </w:p>
    <w:p w:rsidR="008C195E" w:rsidRPr="008C195E" w:rsidRDefault="008C195E" w:rsidP="008C195E">
      <w:pPr>
        <w:autoSpaceDE w:val="0"/>
        <w:autoSpaceDN w:val="0"/>
        <w:adjustRightInd w:val="0"/>
        <w:spacing w:line="288" w:lineRule="auto"/>
        <w:jc w:val="both"/>
        <w:rPr>
          <w:rFonts w:ascii="Tahoma" w:hAnsi="Tahoma" w:cs="Tahoma"/>
          <w:szCs w:val="22"/>
          <w:lang w:val="es-ES"/>
        </w:rPr>
      </w:pPr>
      <w:r w:rsidRPr="008C195E">
        <w:rPr>
          <w:rFonts w:ascii="Tahoma" w:hAnsi="Tahoma" w:cs="Tahoma"/>
          <w:szCs w:val="22"/>
          <w:lang w:val="es-ES"/>
        </w:rPr>
        <w:tab/>
        <w:t>En estos términos sustento mi salvamento de voto.</w:t>
      </w:r>
    </w:p>
    <w:p w:rsidR="008C195E" w:rsidRPr="008C195E" w:rsidRDefault="008C195E" w:rsidP="008C195E">
      <w:pPr>
        <w:spacing w:line="288" w:lineRule="auto"/>
        <w:jc w:val="both"/>
        <w:rPr>
          <w:rFonts w:ascii="Tahoma" w:hAnsi="Tahoma" w:cs="Tahoma"/>
          <w:szCs w:val="22"/>
          <w:lang w:val="es-ES"/>
        </w:rPr>
      </w:pPr>
    </w:p>
    <w:p w:rsidR="008C195E" w:rsidRPr="008C195E" w:rsidRDefault="008C195E" w:rsidP="008C195E">
      <w:pPr>
        <w:widowControl w:val="0"/>
        <w:autoSpaceDE w:val="0"/>
        <w:autoSpaceDN w:val="0"/>
        <w:adjustRightInd w:val="0"/>
        <w:spacing w:line="288" w:lineRule="auto"/>
        <w:jc w:val="both"/>
        <w:rPr>
          <w:rFonts w:ascii="Tahoma" w:hAnsi="Tahoma" w:cs="Tahoma"/>
          <w:szCs w:val="22"/>
          <w:lang w:val="es-ES"/>
        </w:rPr>
      </w:pPr>
    </w:p>
    <w:p w:rsidR="008C195E" w:rsidRPr="008C195E" w:rsidRDefault="008C195E" w:rsidP="008C195E">
      <w:pPr>
        <w:widowControl w:val="0"/>
        <w:autoSpaceDE w:val="0"/>
        <w:autoSpaceDN w:val="0"/>
        <w:adjustRightInd w:val="0"/>
        <w:spacing w:line="288" w:lineRule="auto"/>
        <w:jc w:val="both"/>
        <w:rPr>
          <w:rFonts w:ascii="Tahoma" w:hAnsi="Tahoma" w:cs="Tahoma"/>
          <w:szCs w:val="22"/>
          <w:lang w:val="es-ES"/>
        </w:rPr>
      </w:pPr>
    </w:p>
    <w:p w:rsidR="008C195E" w:rsidRPr="008C195E" w:rsidRDefault="008C195E" w:rsidP="008C195E">
      <w:pPr>
        <w:widowControl w:val="0"/>
        <w:autoSpaceDE w:val="0"/>
        <w:autoSpaceDN w:val="0"/>
        <w:adjustRightInd w:val="0"/>
        <w:spacing w:line="288" w:lineRule="auto"/>
        <w:jc w:val="both"/>
        <w:rPr>
          <w:rFonts w:ascii="Tahoma" w:hAnsi="Tahoma" w:cs="Tahoma"/>
          <w:szCs w:val="22"/>
          <w:lang w:val="es-ES"/>
        </w:rPr>
      </w:pPr>
    </w:p>
    <w:p w:rsidR="008C195E" w:rsidRPr="008C195E" w:rsidRDefault="008C195E" w:rsidP="008C195E">
      <w:pPr>
        <w:widowControl w:val="0"/>
        <w:autoSpaceDE w:val="0"/>
        <w:autoSpaceDN w:val="0"/>
        <w:adjustRightInd w:val="0"/>
        <w:spacing w:line="288" w:lineRule="auto"/>
        <w:jc w:val="both"/>
        <w:rPr>
          <w:rFonts w:ascii="Tahoma" w:hAnsi="Tahoma" w:cs="Tahoma"/>
          <w:szCs w:val="22"/>
          <w:lang w:val="es-ES"/>
        </w:rPr>
      </w:pPr>
    </w:p>
    <w:p w:rsidR="008C195E" w:rsidRPr="008C195E" w:rsidRDefault="008C195E" w:rsidP="008C195E">
      <w:pPr>
        <w:widowControl w:val="0"/>
        <w:autoSpaceDE w:val="0"/>
        <w:autoSpaceDN w:val="0"/>
        <w:adjustRightInd w:val="0"/>
        <w:spacing w:line="288" w:lineRule="auto"/>
        <w:jc w:val="both"/>
        <w:rPr>
          <w:rFonts w:ascii="Tahoma" w:hAnsi="Tahoma" w:cs="Tahoma"/>
          <w:szCs w:val="22"/>
          <w:lang w:val="es-ES"/>
        </w:rPr>
      </w:pPr>
    </w:p>
    <w:p w:rsidR="008C195E" w:rsidRPr="008C195E" w:rsidRDefault="008C195E" w:rsidP="008C195E">
      <w:pPr>
        <w:keepNext/>
        <w:widowControl w:val="0"/>
        <w:autoSpaceDE w:val="0"/>
        <w:autoSpaceDN w:val="0"/>
        <w:adjustRightInd w:val="0"/>
        <w:spacing w:line="288" w:lineRule="auto"/>
        <w:jc w:val="center"/>
        <w:outlineLvl w:val="2"/>
        <w:rPr>
          <w:rFonts w:ascii="Tahoma" w:hAnsi="Tahoma" w:cs="Tahoma"/>
          <w:b/>
          <w:szCs w:val="22"/>
          <w:lang w:val="es-ES"/>
        </w:rPr>
      </w:pPr>
      <w:r w:rsidRPr="008C195E">
        <w:rPr>
          <w:rFonts w:ascii="Tahoma" w:hAnsi="Tahoma" w:cs="Tahoma"/>
          <w:b/>
          <w:szCs w:val="22"/>
          <w:lang w:val="es-ES"/>
        </w:rPr>
        <w:t>ANA LUCÍA CAICEDO CALDERÓN</w:t>
      </w:r>
    </w:p>
    <w:p w:rsidR="008C195E" w:rsidRPr="008C195E" w:rsidRDefault="008C195E" w:rsidP="008C195E">
      <w:pPr>
        <w:keepNext/>
        <w:widowControl w:val="0"/>
        <w:autoSpaceDE w:val="0"/>
        <w:autoSpaceDN w:val="0"/>
        <w:adjustRightInd w:val="0"/>
        <w:spacing w:line="288" w:lineRule="auto"/>
        <w:jc w:val="center"/>
        <w:outlineLvl w:val="2"/>
        <w:rPr>
          <w:rFonts w:ascii="Tahoma" w:hAnsi="Tahoma" w:cs="Tahoma"/>
          <w:szCs w:val="22"/>
          <w:lang w:val="es-ES"/>
        </w:rPr>
      </w:pPr>
      <w:r w:rsidRPr="008C195E">
        <w:rPr>
          <w:rFonts w:ascii="Tahoma" w:hAnsi="Tahoma" w:cs="Tahoma"/>
          <w:szCs w:val="22"/>
          <w:lang w:val="es-ES"/>
        </w:rPr>
        <w:t>Magistrada</w:t>
      </w:r>
    </w:p>
    <w:sectPr w:rsidR="008C195E" w:rsidRPr="008C195E" w:rsidSect="00990D7A">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81" w:rsidRDefault="00740681" w:rsidP="003C415B">
      <w:r>
        <w:separator/>
      </w:r>
    </w:p>
  </w:endnote>
  <w:endnote w:type="continuationSeparator" w:id="0">
    <w:p w:rsidR="00740681" w:rsidRDefault="00740681" w:rsidP="003C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Default="00D96082" w:rsidP="00E912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082" w:rsidRDefault="00D96082" w:rsidP="00E912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Pr="00990D7A" w:rsidRDefault="00D96082" w:rsidP="00E9128F">
    <w:pPr>
      <w:pStyle w:val="Piedepgina"/>
      <w:framePr w:wrap="around" w:vAnchor="text" w:hAnchor="margin" w:xAlign="right" w:y="1"/>
      <w:rPr>
        <w:rStyle w:val="Nmerodepgina"/>
        <w:rFonts w:ascii="Arial" w:hAnsi="Arial" w:cs="Arial"/>
        <w:sz w:val="18"/>
      </w:rPr>
    </w:pPr>
    <w:r w:rsidRPr="00990D7A">
      <w:rPr>
        <w:rStyle w:val="Nmerodepgina"/>
        <w:rFonts w:ascii="Arial" w:hAnsi="Arial" w:cs="Arial"/>
        <w:sz w:val="18"/>
      </w:rPr>
      <w:fldChar w:fldCharType="begin"/>
    </w:r>
    <w:r w:rsidRPr="00990D7A">
      <w:rPr>
        <w:rStyle w:val="Nmerodepgina"/>
        <w:rFonts w:ascii="Arial" w:hAnsi="Arial" w:cs="Arial"/>
        <w:sz w:val="18"/>
      </w:rPr>
      <w:instrText xml:space="preserve">PAGE  </w:instrText>
    </w:r>
    <w:r w:rsidRPr="00990D7A">
      <w:rPr>
        <w:rStyle w:val="Nmerodepgina"/>
        <w:rFonts w:ascii="Arial" w:hAnsi="Arial" w:cs="Arial"/>
        <w:sz w:val="18"/>
      </w:rPr>
      <w:fldChar w:fldCharType="separate"/>
    </w:r>
    <w:r w:rsidR="00F56F1B">
      <w:rPr>
        <w:rStyle w:val="Nmerodepgina"/>
        <w:rFonts w:ascii="Arial" w:hAnsi="Arial" w:cs="Arial"/>
        <w:noProof/>
        <w:sz w:val="18"/>
      </w:rPr>
      <w:t>14</w:t>
    </w:r>
    <w:r w:rsidRPr="00990D7A">
      <w:rPr>
        <w:rStyle w:val="Nmerodepgina"/>
        <w:rFonts w:ascii="Arial" w:hAnsi="Arial" w:cs="Arial"/>
        <w:sz w:val="18"/>
      </w:rPr>
      <w:fldChar w:fldCharType="end"/>
    </w:r>
  </w:p>
  <w:p w:rsidR="00D96082" w:rsidRDefault="00D96082" w:rsidP="00E912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81" w:rsidRDefault="00740681" w:rsidP="003C415B">
      <w:r>
        <w:separator/>
      </w:r>
    </w:p>
  </w:footnote>
  <w:footnote w:type="continuationSeparator" w:id="0">
    <w:p w:rsidR="00740681" w:rsidRDefault="00740681" w:rsidP="003C415B">
      <w:r>
        <w:continuationSeparator/>
      </w:r>
    </w:p>
  </w:footnote>
  <w:footnote w:id="1">
    <w:p w:rsidR="008C195E" w:rsidRPr="000756C3" w:rsidRDefault="008C195E" w:rsidP="000756C3">
      <w:pPr>
        <w:keepNext/>
        <w:ind w:right="20"/>
        <w:jc w:val="both"/>
        <w:outlineLvl w:val="1"/>
        <w:rPr>
          <w:rFonts w:ascii="Arial" w:hAnsi="Arial" w:cs="Arial"/>
          <w:color w:val="000000"/>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M.P. </w:t>
      </w:r>
      <w:r w:rsidRPr="000756C3">
        <w:rPr>
          <w:rFonts w:ascii="Arial" w:hAnsi="Arial" w:cs="Arial"/>
          <w:color w:val="000000"/>
          <w:sz w:val="18"/>
          <w:szCs w:val="18"/>
          <w:lang w:val="es-CO"/>
        </w:rPr>
        <w:t>Aquiles Arrieta Gómez</w:t>
      </w:r>
    </w:p>
  </w:footnote>
  <w:footnote w:id="2">
    <w:p w:rsidR="008C195E" w:rsidRPr="000756C3" w:rsidRDefault="008C195E" w:rsidP="000756C3">
      <w:pPr>
        <w:pStyle w:val="Textonotapie"/>
        <w:jc w:val="both"/>
        <w:rPr>
          <w:rFonts w:ascii="Arial" w:hAnsi="Arial" w:cs="Arial"/>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C.P. Gabriel Valbuena Hernández</w:t>
      </w:r>
    </w:p>
  </w:footnote>
  <w:footnote w:id="3">
    <w:p w:rsidR="008C195E" w:rsidRPr="000756C3" w:rsidRDefault="008C195E" w:rsidP="000756C3">
      <w:pPr>
        <w:pStyle w:val="Textonotapie"/>
        <w:jc w:val="both"/>
        <w:rPr>
          <w:rFonts w:ascii="Arial" w:hAnsi="Arial" w:cs="Arial"/>
          <w:sz w:val="18"/>
          <w:szCs w:val="18"/>
        </w:rPr>
      </w:pPr>
      <w:r w:rsidRPr="000756C3">
        <w:rPr>
          <w:rStyle w:val="Refdenotaalpie"/>
          <w:rFonts w:ascii="Arial" w:hAnsi="Arial" w:cs="Arial"/>
          <w:sz w:val="18"/>
          <w:szCs w:val="18"/>
        </w:rPr>
        <w:footnoteRef/>
      </w:r>
      <w:r w:rsidRPr="000756C3">
        <w:rPr>
          <w:rStyle w:val="Refdenotaalpie"/>
          <w:rFonts w:ascii="Arial" w:hAnsi="Arial" w:cs="Arial"/>
          <w:sz w:val="18"/>
          <w:szCs w:val="18"/>
        </w:rPr>
        <w:t xml:space="preserve"> </w:t>
      </w:r>
      <w:r w:rsidRPr="000756C3">
        <w:rPr>
          <w:rFonts w:ascii="Arial" w:hAnsi="Arial" w:cs="Arial"/>
          <w:sz w:val="18"/>
          <w:szCs w:val="18"/>
        </w:rPr>
        <w:t xml:space="preserve">M.P. Cristina Pardo </w:t>
      </w:r>
      <w:proofErr w:type="spellStart"/>
      <w:r w:rsidRPr="000756C3">
        <w:rPr>
          <w:rFonts w:ascii="Arial" w:hAnsi="Arial" w:cs="Arial"/>
          <w:sz w:val="18"/>
          <w:szCs w:val="18"/>
        </w:rPr>
        <w:t>Schlesinger</w:t>
      </w:r>
      <w:proofErr w:type="spellEnd"/>
    </w:p>
  </w:footnote>
  <w:footnote w:id="4">
    <w:p w:rsidR="008C195E" w:rsidRPr="000756C3" w:rsidRDefault="008C195E" w:rsidP="000756C3">
      <w:pPr>
        <w:pStyle w:val="Textonotapie"/>
        <w:jc w:val="both"/>
        <w:rPr>
          <w:rFonts w:ascii="Arial" w:hAnsi="Arial" w:cs="Arial"/>
          <w:sz w:val="18"/>
          <w:szCs w:val="18"/>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footnote>
  <w:footnote w:id="5">
    <w:p w:rsidR="008C195E" w:rsidRPr="000756C3" w:rsidRDefault="008C195E" w:rsidP="000756C3">
      <w:pPr>
        <w:pStyle w:val="Textonotapie"/>
        <w:jc w:val="both"/>
        <w:rPr>
          <w:rFonts w:ascii="Arial" w:hAnsi="Arial" w:cs="Arial"/>
          <w:sz w:val="18"/>
          <w:szCs w:val="18"/>
          <w:lang w:val="es-CO"/>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Pr="00990D7A" w:rsidRDefault="00D96082" w:rsidP="00E9128F">
    <w:pPr>
      <w:jc w:val="both"/>
      <w:rPr>
        <w:rFonts w:ascii="Arial" w:hAnsi="Arial" w:cs="Arial"/>
        <w:bCs/>
        <w:sz w:val="18"/>
        <w:szCs w:val="16"/>
      </w:rPr>
    </w:pPr>
    <w:r w:rsidRPr="00990D7A">
      <w:rPr>
        <w:rFonts w:ascii="Arial" w:hAnsi="Arial" w:cs="Arial"/>
        <w:bCs/>
        <w:sz w:val="18"/>
        <w:szCs w:val="16"/>
      </w:rPr>
      <w:t>Radicación No: 66001-31-05-005-2016-00594-01</w:t>
    </w:r>
  </w:p>
  <w:p w:rsidR="00D96082" w:rsidRPr="00990D7A" w:rsidRDefault="00D96082" w:rsidP="00E9128F">
    <w:pPr>
      <w:jc w:val="both"/>
      <w:rPr>
        <w:rFonts w:ascii="Arial" w:hAnsi="Arial" w:cs="Arial"/>
        <w:sz w:val="28"/>
      </w:rPr>
    </w:pPr>
    <w:r w:rsidRPr="00990D7A">
      <w:rPr>
        <w:rFonts w:ascii="Arial" w:hAnsi="Arial" w:cs="Arial"/>
        <w:bCs/>
        <w:sz w:val="18"/>
        <w:szCs w:val="16"/>
      </w:rPr>
      <w:t xml:space="preserve">Guillermo Cardona </w:t>
    </w:r>
    <w:proofErr w:type="spellStart"/>
    <w:r w:rsidRPr="00990D7A">
      <w:rPr>
        <w:rFonts w:ascii="Arial" w:hAnsi="Arial" w:cs="Arial"/>
        <w:bCs/>
        <w:sz w:val="18"/>
        <w:szCs w:val="16"/>
      </w:rPr>
      <w:t>Cardona</w:t>
    </w:r>
    <w:proofErr w:type="spellEnd"/>
    <w:r w:rsidRPr="00990D7A">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167894"/>
    <w:multiLevelType w:val="hybridMultilevel"/>
    <w:tmpl w:val="97BA3192"/>
    <w:lvl w:ilvl="0" w:tplc="A2A05E7E">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B"/>
    <w:rsid w:val="000756C3"/>
    <w:rsid w:val="000F7082"/>
    <w:rsid w:val="00115407"/>
    <w:rsid w:val="001417FE"/>
    <w:rsid w:val="0015184A"/>
    <w:rsid w:val="00285CB9"/>
    <w:rsid w:val="002D5616"/>
    <w:rsid w:val="00315A9F"/>
    <w:rsid w:val="00337FC4"/>
    <w:rsid w:val="003C415B"/>
    <w:rsid w:val="003D1F68"/>
    <w:rsid w:val="004508C9"/>
    <w:rsid w:val="00517222"/>
    <w:rsid w:val="005D4313"/>
    <w:rsid w:val="00686788"/>
    <w:rsid w:val="00722EB0"/>
    <w:rsid w:val="00740681"/>
    <w:rsid w:val="007A6D02"/>
    <w:rsid w:val="00814486"/>
    <w:rsid w:val="00860489"/>
    <w:rsid w:val="008C195E"/>
    <w:rsid w:val="00990D7A"/>
    <w:rsid w:val="009A1FDC"/>
    <w:rsid w:val="009C7CE8"/>
    <w:rsid w:val="00A30B78"/>
    <w:rsid w:val="00A5662F"/>
    <w:rsid w:val="00A93395"/>
    <w:rsid w:val="00A95B21"/>
    <w:rsid w:val="00AA3D36"/>
    <w:rsid w:val="00AE3C49"/>
    <w:rsid w:val="00B53A81"/>
    <w:rsid w:val="00B56013"/>
    <w:rsid w:val="00BE7032"/>
    <w:rsid w:val="00C15E44"/>
    <w:rsid w:val="00C342EB"/>
    <w:rsid w:val="00C35CA1"/>
    <w:rsid w:val="00C379A3"/>
    <w:rsid w:val="00D60BCE"/>
    <w:rsid w:val="00D96082"/>
    <w:rsid w:val="00DB3A45"/>
    <w:rsid w:val="00E36188"/>
    <w:rsid w:val="00E45DBF"/>
    <w:rsid w:val="00E9128F"/>
    <w:rsid w:val="00F056E4"/>
    <w:rsid w:val="00F56F1B"/>
    <w:rsid w:val="00FA0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EE0BC-9543-4B8C-B032-08ECD1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E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342EB"/>
    <w:rPr>
      <w:rFonts w:ascii="Arial" w:hAnsi="Arial" w:cs="Arial"/>
      <w:sz w:val="24"/>
      <w:lang w:val="es-ES_tradnl" w:eastAsia="es-ES"/>
    </w:rPr>
  </w:style>
  <w:style w:type="paragraph" w:styleId="Textoindependiente">
    <w:name w:val="Body Text"/>
    <w:basedOn w:val="Normal"/>
    <w:link w:val="TextoindependienteCar"/>
    <w:rsid w:val="00C342E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342E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342EB"/>
    <w:pPr>
      <w:tabs>
        <w:tab w:val="center" w:pos="4252"/>
        <w:tab w:val="right" w:pos="8504"/>
      </w:tabs>
    </w:pPr>
  </w:style>
  <w:style w:type="character" w:customStyle="1" w:styleId="PiedepginaCar">
    <w:name w:val="Pie de página Car"/>
    <w:basedOn w:val="Fuentedeprrafopredeter"/>
    <w:link w:val="Piedepgina"/>
    <w:rsid w:val="00C342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342EB"/>
  </w:style>
  <w:style w:type="paragraph" w:customStyle="1" w:styleId="Prrafodelista1">
    <w:name w:val="Párrafo de lista1"/>
    <w:basedOn w:val="Normal"/>
    <w:rsid w:val="00C342E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342E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342EB"/>
    <w:pPr>
      <w:ind w:left="720"/>
      <w:contextualSpacing/>
    </w:pPr>
  </w:style>
  <w:style w:type="paragraph" w:styleId="Encabezado">
    <w:name w:val="header"/>
    <w:basedOn w:val="Normal"/>
    <w:link w:val="EncabezadoCar"/>
    <w:uiPriority w:val="99"/>
    <w:unhideWhenUsed/>
    <w:rsid w:val="003C415B"/>
    <w:pPr>
      <w:tabs>
        <w:tab w:val="center" w:pos="4252"/>
        <w:tab w:val="right" w:pos="8504"/>
      </w:tabs>
    </w:pPr>
  </w:style>
  <w:style w:type="character" w:customStyle="1" w:styleId="EncabezadoCar">
    <w:name w:val="Encabezado Car"/>
    <w:basedOn w:val="Fuentedeprrafopredeter"/>
    <w:link w:val="Encabezado"/>
    <w:uiPriority w:val="99"/>
    <w:rsid w:val="003C415B"/>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C379A3"/>
    <w:rPr>
      <w:sz w:val="20"/>
    </w:rPr>
  </w:style>
  <w:style w:type="character" w:customStyle="1" w:styleId="TextonotaalfinalCar">
    <w:name w:val="Texto nota al final Car"/>
    <w:basedOn w:val="Fuentedeprrafopredeter"/>
    <w:link w:val="Textonotaalfinal"/>
    <w:uiPriority w:val="99"/>
    <w:semiHidden/>
    <w:rsid w:val="00C379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C379A3"/>
    <w:rPr>
      <w:vertAlign w:val="superscript"/>
    </w:rPr>
  </w:style>
  <w:style w:type="paragraph" w:styleId="Textonotapie">
    <w:name w:val="footnote text"/>
    <w:basedOn w:val="Normal"/>
    <w:link w:val="TextonotapieCar"/>
    <w:uiPriority w:val="99"/>
    <w:semiHidden/>
    <w:unhideWhenUsed/>
    <w:rsid w:val="008C195E"/>
    <w:rPr>
      <w:sz w:val="20"/>
      <w:lang w:val="es-ES"/>
    </w:rPr>
  </w:style>
  <w:style w:type="character" w:customStyle="1" w:styleId="TextonotapieCar">
    <w:name w:val="Texto nota pie Car"/>
    <w:basedOn w:val="Fuentedeprrafopredeter"/>
    <w:link w:val="Textonotapie"/>
    <w:uiPriority w:val="99"/>
    <w:semiHidden/>
    <w:rsid w:val="008C195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C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6536</Words>
  <Characters>35949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2019-02-18T16:11:00Z</dcterms:created>
  <dcterms:modified xsi:type="dcterms:W3CDTF">2019-06-28T21:06:00Z</dcterms:modified>
</cp:coreProperties>
</file>