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92" w:rsidRPr="00F66D92" w:rsidRDefault="00F66D92" w:rsidP="00F66D9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F66D9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66D92" w:rsidRPr="00F66D92" w:rsidRDefault="00F66D92" w:rsidP="00F66D92">
      <w:pPr>
        <w:jc w:val="both"/>
        <w:rPr>
          <w:rFonts w:ascii="Arial" w:hAnsi="Arial" w:cs="Arial"/>
          <w:sz w:val="20"/>
          <w:lang w:val="es-419"/>
        </w:rPr>
      </w:pPr>
    </w:p>
    <w:p w:rsidR="00F66D92" w:rsidRPr="00F66D92" w:rsidRDefault="00F66D92" w:rsidP="00F66D92">
      <w:pPr>
        <w:jc w:val="both"/>
        <w:rPr>
          <w:rFonts w:ascii="Arial" w:hAnsi="Arial" w:cs="Arial"/>
          <w:sz w:val="20"/>
          <w:lang w:val="es-419"/>
        </w:rPr>
      </w:pPr>
      <w:r w:rsidRPr="00F66D92">
        <w:rPr>
          <w:rFonts w:ascii="Arial" w:hAnsi="Arial" w:cs="Arial"/>
          <w:sz w:val="20"/>
          <w:lang w:val="es-419"/>
        </w:rPr>
        <w:t>Providencia:</w:t>
      </w:r>
      <w:r w:rsidRPr="00F66D92">
        <w:rPr>
          <w:rFonts w:ascii="Arial" w:hAnsi="Arial" w:cs="Arial"/>
          <w:sz w:val="20"/>
          <w:lang w:val="es-419"/>
        </w:rPr>
        <w:tab/>
      </w:r>
      <w:r w:rsidRPr="00F66D92">
        <w:rPr>
          <w:rFonts w:ascii="Arial" w:hAnsi="Arial" w:cs="Arial"/>
          <w:sz w:val="20"/>
          <w:lang w:val="es-419"/>
        </w:rPr>
        <w:tab/>
        <w:t>Sentencia de Segunda Instancia,30 de mayo de 2019</w:t>
      </w:r>
    </w:p>
    <w:p w:rsidR="00F66D92" w:rsidRPr="00F66D92" w:rsidRDefault="00F66D92" w:rsidP="00F66D92">
      <w:pPr>
        <w:jc w:val="both"/>
        <w:rPr>
          <w:rFonts w:ascii="Arial" w:hAnsi="Arial" w:cs="Arial"/>
          <w:sz w:val="20"/>
          <w:lang w:val="es-419"/>
        </w:rPr>
      </w:pPr>
      <w:r w:rsidRPr="00F66D92">
        <w:rPr>
          <w:rFonts w:ascii="Arial" w:hAnsi="Arial" w:cs="Arial"/>
          <w:sz w:val="20"/>
          <w:lang w:val="es-419"/>
        </w:rPr>
        <w:t>Radicación No:</w:t>
      </w:r>
      <w:r w:rsidRPr="00F66D92">
        <w:rPr>
          <w:rFonts w:ascii="Arial" w:hAnsi="Arial" w:cs="Arial"/>
          <w:sz w:val="20"/>
          <w:lang w:val="es-419"/>
        </w:rPr>
        <w:tab/>
      </w:r>
      <w:r>
        <w:rPr>
          <w:rFonts w:ascii="Arial" w:hAnsi="Arial" w:cs="Arial"/>
          <w:sz w:val="20"/>
          <w:lang w:val="es-419"/>
        </w:rPr>
        <w:tab/>
      </w:r>
      <w:r w:rsidRPr="00F66D92">
        <w:rPr>
          <w:rFonts w:ascii="Arial" w:hAnsi="Arial" w:cs="Arial"/>
          <w:sz w:val="20"/>
          <w:lang w:val="es-419"/>
        </w:rPr>
        <w:t>66001-31-05-003-2017-00532-01</w:t>
      </w:r>
    </w:p>
    <w:p w:rsidR="00F66D92" w:rsidRPr="00F66D92" w:rsidRDefault="00F66D92" w:rsidP="00F66D92">
      <w:pPr>
        <w:jc w:val="both"/>
        <w:rPr>
          <w:rFonts w:ascii="Arial" w:hAnsi="Arial" w:cs="Arial"/>
          <w:sz w:val="20"/>
          <w:lang w:val="es-419"/>
        </w:rPr>
      </w:pPr>
      <w:r w:rsidRPr="00F66D92">
        <w:rPr>
          <w:rFonts w:ascii="Arial" w:hAnsi="Arial" w:cs="Arial"/>
          <w:sz w:val="20"/>
          <w:lang w:val="es-419"/>
        </w:rPr>
        <w:t>Proceso:</w:t>
      </w:r>
      <w:r w:rsidRPr="00F66D92">
        <w:rPr>
          <w:rFonts w:ascii="Arial" w:hAnsi="Arial" w:cs="Arial"/>
          <w:sz w:val="20"/>
          <w:lang w:val="es-419"/>
        </w:rPr>
        <w:tab/>
      </w:r>
      <w:r w:rsidRPr="00F66D92">
        <w:rPr>
          <w:rFonts w:ascii="Arial" w:hAnsi="Arial" w:cs="Arial"/>
          <w:sz w:val="20"/>
          <w:lang w:val="es-419"/>
        </w:rPr>
        <w:tab/>
        <w:t>Ordinario Laboral</w:t>
      </w:r>
    </w:p>
    <w:p w:rsidR="00F66D92" w:rsidRPr="00F66D92" w:rsidRDefault="00F66D92" w:rsidP="00F66D92">
      <w:pPr>
        <w:jc w:val="both"/>
        <w:rPr>
          <w:rFonts w:ascii="Arial" w:hAnsi="Arial" w:cs="Arial"/>
          <w:sz w:val="20"/>
          <w:lang w:val="es-419"/>
        </w:rPr>
      </w:pPr>
      <w:r w:rsidRPr="00F66D92">
        <w:rPr>
          <w:rFonts w:ascii="Arial" w:hAnsi="Arial" w:cs="Arial"/>
          <w:sz w:val="20"/>
          <w:lang w:val="es-419"/>
        </w:rPr>
        <w:t>Demandante:</w:t>
      </w:r>
      <w:r>
        <w:rPr>
          <w:rFonts w:ascii="Arial" w:hAnsi="Arial" w:cs="Arial"/>
          <w:sz w:val="20"/>
          <w:lang w:val="es-419"/>
        </w:rPr>
        <w:tab/>
      </w:r>
      <w:r w:rsidRPr="00F66D92">
        <w:rPr>
          <w:rFonts w:ascii="Arial" w:hAnsi="Arial" w:cs="Arial"/>
          <w:sz w:val="20"/>
          <w:lang w:val="es-419"/>
        </w:rPr>
        <w:tab/>
        <w:t>Gustavo Ar</w:t>
      </w:r>
      <w:r>
        <w:rPr>
          <w:rFonts w:ascii="Arial" w:hAnsi="Arial" w:cs="Arial"/>
          <w:sz w:val="20"/>
          <w:lang w:val="es-419"/>
        </w:rPr>
        <w:t>turo Aristizabal Botero</w:t>
      </w:r>
    </w:p>
    <w:p w:rsidR="00F66D92" w:rsidRPr="00F66D92" w:rsidRDefault="00F66D92" w:rsidP="00F66D92">
      <w:pPr>
        <w:jc w:val="both"/>
        <w:rPr>
          <w:rFonts w:ascii="Arial" w:hAnsi="Arial" w:cs="Arial"/>
          <w:sz w:val="20"/>
          <w:lang w:val="es-419"/>
        </w:rPr>
      </w:pPr>
      <w:r w:rsidRPr="00F66D92">
        <w:rPr>
          <w:rFonts w:ascii="Arial" w:hAnsi="Arial" w:cs="Arial"/>
          <w:sz w:val="20"/>
          <w:lang w:val="es-419"/>
        </w:rPr>
        <w:t>Demandado:</w:t>
      </w:r>
      <w:r>
        <w:rPr>
          <w:rFonts w:ascii="Arial" w:hAnsi="Arial" w:cs="Arial"/>
          <w:sz w:val="20"/>
          <w:lang w:val="es-419"/>
        </w:rPr>
        <w:tab/>
      </w:r>
      <w:r w:rsidRPr="00F66D92">
        <w:rPr>
          <w:rFonts w:ascii="Arial" w:hAnsi="Arial" w:cs="Arial"/>
          <w:sz w:val="20"/>
          <w:lang w:val="es-419"/>
        </w:rPr>
        <w:tab/>
        <w:t xml:space="preserve">Colpensiones y Colfondos S.A. </w:t>
      </w:r>
    </w:p>
    <w:p w:rsidR="00F66D92" w:rsidRPr="00F66D92" w:rsidRDefault="00F66D92" w:rsidP="00F66D92">
      <w:pPr>
        <w:jc w:val="both"/>
        <w:rPr>
          <w:rFonts w:ascii="Arial" w:hAnsi="Arial" w:cs="Arial"/>
          <w:sz w:val="20"/>
          <w:lang w:val="es-419"/>
        </w:rPr>
      </w:pPr>
      <w:r w:rsidRPr="00F66D92">
        <w:rPr>
          <w:rFonts w:ascii="Arial" w:hAnsi="Arial" w:cs="Arial"/>
          <w:sz w:val="20"/>
          <w:lang w:val="es-419"/>
        </w:rPr>
        <w:t>Juzgado de origen:</w:t>
      </w:r>
      <w:r>
        <w:rPr>
          <w:rFonts w:ascii="Arial" w:hAnsi="Arial" w:cs="Arial"/>
          <w:sz w:val="20"/>
          <w:lang w:val="es-419"/>
        </w:rPr>
        <w:tab/>
      </w:r>
      <w:r w:rsidRPr="00F66D92">
        <w:rPr>
          <w:rFonts w:ascii="Arial" w:hAnsi="Arial" w:cs="Arial"/>
          <w:sz w:val="20"/>
          <w:lang w:val="es-419"/>
        </w:rPr>
        <w:t>Tercero Laboral del Circuito de Pereira.</w:t>
      </w:r>
    </w:p>
    <w:p w:rsidR="00F66D92" w:rsidRPr="00F66D92" w:rsidRDefault="00F66D92" w:rsidP="00F66D92">
      <w:pPr>
        <w:jc w:val="both"/>
        <w:rPr>
          <w:rFonts w:ascii="Arial" w:hAnsi="Arial" w:cs="Arial"/>
          <w:sz w:val="20"/>
          <w:lang w:val="es-419"/>
        </w:rPr>
      </w:pPr>
      <w:r w:rsidRPr="00F66D92">
        <w:rPr>
          <w:rFonts w:ascii="Arial" w:hAnsi="Arial" w:cs="Arial"/>
          <w:sz w:val="20"/>
          <w:lang w:val="es-419"/>
        </w:rPr>
        <w:t>Magistrado Ponente:</w:t>
      </w:r>
      <w:r w:rsidRPr="00F66D92">
        <w:rPr>
          <w:rFonts w:ascii="Arial" w:hAnsi="Arial" w:cs="Arial"/>
          <w:sz w:val="20"/>
          <w:lang w:val="es-419"/>
        </w:rPr>
        <w:tab/>
        <w:t>Francisco Javier Tamayo Tabares.</w:t>
      </w:r>
    </w:p>
    <w:p w:rsidR="00F66D92" w:rsidRPr="00F66D92" w:rsidRDefault="00F66D92" w:rsidP="00F66D92">
      <w:pPr>
        <w:jc w:val="both"/>
        <w:rPr>
          <w:rFonts w:ascii="Arial" w:hAnsi="Arial" w:cs="Arial"/>
          <w:sz w:val="20"/>
          <w:lang w:val="es-419"/>
        </w:rPr>
      </w:pPr>
    </w:p>
    <w:p w:rsidR="00F66D92" w:rsidRDefault="00F66D92" w:rsidP="00F66D92">
      <w:pPr>
        <w:jc w:val="both"/>
        <w:rPr>
          <w:rFonts w:ascii="Arial" w:hAnsi="Arial" w:cs="Arial"/>
          <w:sz w:val="20"/>
          <w:lang w:val="es-419"/>
        </w:rPr>
      </w:pPr>
      <w:r w:rsidRPr="00F66D92">
        <w:rPr>
          <w:rFonts w:ascii="Arial" w:hAnsi="Arial" w:cs="Arial"/>
          <w:b/>
          <w:bCs/>
          <w:iCs/>
          <w:sz w:val="20"/>
          <w:lang w:val="es-419" w:eastAsia="fr-FR"/>
        </w:rPr>
        <w:t>TEMAS:</w:t>
      </w:r>
      <w:r w:rsidRPr="00F66D92">
        <w:rPr>
          <w:rFonts w:ascii="Arial" w:hAnsi="Arial" w:cs="Arial"/>
          <w:b/>
          <w:bCs/>
          <w:iCs/>
          <w:sz w:val="20"/>
          <w:lang w:val="es-419" w:eastAsia="fr-FR"/>
        </w:rPr>
        <w:tab/>
      </w:r>
      <w:r w:rsidR="00311B0A" w:rsidRPr="00311B0A">
        <w:rPr>
          <w:rFonts w:ascii="Arial" w:hAnsi="Arial" w:cs="Arial"/>
          <w:b/>
          <w:sz w:val="20"/>
          <w:lang w:val="es-419"/>
        </w:rPr>
        <w:t>TRASLADO DE RÉGIMEN PENSIONAL / INEFICACIA / DEBER DE INFORMACIÓN / REQUISITOS / CARGA PROBATORIA INCUMBE AL FONDO DE PENSIONES</w:t>
      </w:r>
      <w:r w:rsidR="00311B0A">
        <w:rPr>
          <w:rFonts w:ascii="Arial" w:hAnsi="Arial" w:cs="Arial"/>
          <w:b/>
          <w:sz w:val="20"/>
          <w:lang w:val="es-419"/>
        </w:rPr>
        <w:t xml:space="preserve"> / EL TRASLADO NO SURTE NINGÚN EFECTO / SE RECUPERA EL RÉGIMEN DE TRANSICIÓN.</w:t>
      </w:r>
    </w:p>
    <w:p w:rsidR="00311B0A" w:rsidRDefault="00311B0A" w:rsidP="001D0F0F">
      <w:pPr>
        <w:jc w:val="both"/>
        <w:rPr>
          <w:rFonts w:ascii="Arial" w:hAnsi="Arial" w:cs="Arial"/>
          <w:sz w:val="20"/>
          <w:lang w:val="es-419"/>
        </w:rPr>
      </w:pPr>
    </w:p>
    <w:p w:rsidR="001D0F0F" w:rsidRPr="001D0F0F" w:rsidRDefault="001D0F0F" w:rsidP="001D0F0F">
      <w:pPr>
        <w:jc w:val="both"/>
        <w:rPr>
          <w:rFonts w:ascii="Arial" w:hAnsi="Arial" w:cs="Arial"/>
          <w:sz w:val="20"/>
          <w:lang w:val="es-419"/>
        </w:rPr>
      </w:pPr>
      <w:r>
        <w:rPr>
          <w:rFonts w:ascii="Arial" w:hAnsi="Arial" w:cs="Arial"/>
          <w:sz w:val="20"/>
          <w:lang w:val="es-419"/>
        </w:rPr>
        <w:t xml:space="preserve">… </w:t>
      </w:r>
      <w:r w:rsidRPr="001D0F0F">
        <w:rPr>
          <w:rFonts w:ascii="Arial" w:hAnsi="Arial" w:cs="Arial"/>
          <w:sz w:val="20"/>
          <w:lang w:val="es-419"/>
        </w:rPr>
        <w:t>se aludirá a las normas que establecen la eficacia y las condiciones necesarias para que el traslado entre regímenes pensionales opere. En primer lugar, se sitúa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“La afiliación respectiva quedará sin efecto y podrá realizarse nuevamente en forma libre y espontánea por parte del trabajador”, es decir, el traslado se tornará en ineficaz, retrotrayendo las cosas al estado anterior al mismo.</w:t>
      </w:r>
    </w:p>
    <w:p w:rsidR="001D0F0F" w:rsidRPr="001D0F0F" w:rsidRDefault="001D0F0F" w:rsidP="001D0F0F">
      <w:pPr>
        <w:jc w:val="both"/>
        <w:rPr>
          <w:rFonts w:ascii="Arial" w:hAnsi="Arial" w:cs="Arial"/>
          <w:sz w:val="20"/>
          <w:lang w:val="es-419"/>
        </w:rPr>
      </w:pPr>
    </w:p>
    <w:p w:rsidR="001D0F0F" w:rsidRDefault="001D0F0F" w:rsidP="001D0F0F">
      <w:pPr>
        <w:jc w:val="both"/>
        <w:rPr>
          <w:rFonts w:ascii="Arial" w:hAnsi="Arial" w:cs="Arial"/>
          <w:sz w:val="20"/>
          <w:lang w:val="es-419"/>
        </w:rPr>
      </w:pPr>
      <w:r w:rsidRPr="001D0F0F">
        <w:rPr>
          <w:rFonts w:ascii="Arial" w:hAnsi="Arial" w:cs="Arial"/>
          <w:sz w:val="20"/>
          <w:lang w:val="es-419"/>
        </w:rPr>
        <w:t>A su turno, el artículo 272 ibídem previó la inaplicación de disposiciones lesivas a los asociados, cuando quiera que con ellas se menoscabe la libertad, la dignidad humana o los derechos de los trabajadores, pues en esos casos los principios mínimos fundamentales que consagra el artículo 53 de la Carta Política imperan con plena validez y eficacia.</w:t>
      </w:r>
      <w:r>
        <w:rPr>
          <w:rFonts w:ascii="Arial" w:hAnsi="Arial" w:cs="Arial"/>
          <w:sz w:val="20"/>
          <w:lang w:val="es-419"/>
        </w:rPr>
        <w:t xml:space="preserve"> (…)</w:t>
      </w:r>
    </w:p>
    <w:p w:rsidR="001D0F0F" w:rsidRDefault="001D0F0F" w:rsidP="00F66D92">
      <w:pPr>
        <w:jc w:val="both"/>
        <w:rPr>
          <w:rFonts w:ascii="Arial" w:hAnsi="Arial" w:cs="Arial"/>
          <w:sz w:val="20"/>
          <w:lang w:val="es-419"/>
        </w:rPr>
      </w:pPr>
    </w:p>
    <w:p w:rsidR="001D0F0F" w:rsidRPr="001D0F0F" w:rsidRDefault="001D0F0F" w:rsidP="001D0F0F">
      <w:pPr>
        <w:jc w:val="both"/>
        <w:rPr>
          <w:rFonts w:ascii="Arial" w:hAnsi="Arial" w:cs="Arial"/>
          <w:sz w:val="20"/>
          <w:lang w:val="es-419"/>
        </w:rPr>
      </w:pPr>
      <w:r>
        <w:rPr>
          <w:rFonts w:ascii="Arial" w:hAnsi="Arial" w:cs="Arial"/>
          <w:sz w:val="20"/>
          <w:lang w:val="es-419"/>
        </w:rPr>
        <w:t xml:space="preserve">… </w:t>
      </w:r>
      <w:r w:rsidRPr="001D0F0F">
        <w:rPr>
          <w:rFonts w:ascii="Arial" w:hAnsi="Arial" w:cs="Arial"/>
          <w:sz w:val="20"/>
          <w:lang w:val="es-419"/>
        </w:rPr>
        <w:t>existe norma expresa y explicita que establece el deber de las AFP por medio de sus promotores, de dar información suficiente, amplia y oportuna a los posibles afiliados, máxime cuando son de recibo a este tipo de asuntos las disposiciones contenidas en el código Civil, en los artículos 1603 y 1604, último de las cuales establece que: “La prueba de la diligencia o cuidado incumbe al que ha debido emplearlo…”.</w:t>
      </w:r>
    </w:p>
    <w:p w:rsidR="001D0F0F" w:rsidRPr="001D0F0F" w:rsidRDefault="001D0F0F" w:rsidP="001D0F0F">
      <w:pPr>
        <w:jc w:val="both"/>
        <w:rPr>
          <w:rFonts w:ascii="Arial" w:hAnsi="Arial" w:cs="Arial"/>
          <w:sz w:val="20"/>
          <w:lang w:val="es-419"/>
        </w:rPr>
      </w:pPr>
    </w:p>
    <w:p w:rsidR="001D0F0F" w:rsidRPr="001D0F0F" w:rsidRDefault="001D0F0F" w:rsidP="001D0F0F">
      <w:pPr>
        <w:jc w:val="both"/>
        <w:rPr>
          <w:rFonts w:ascii="Arial" w:hAnsi="Arial" w:cs="Arial"/>
          <w:sz w:val="20"/>
          <w:lang w:val="es-419"/>
        </w:rPr>
      </w:pPr>
      <w:r w:rsidRPr="001D0F0F">
        <w:rPr>
          <w:rFonts w:ascii="Arial" w:hAnsi="Arial" w:cs="Arial"/>
          <w:sz w:val="20"/>
          <w:lang w:val="es-419"/>
        </w:rPr>
        <w:t>Por eso,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1D0F0F" w:rsidRPr="001D0F0F" w:rsidRDefault="001D0F0F" w:rsidP="001D0F0F">
      <w:pPr>
        <w:jc w:val="both"/>
        <w:rPr>
          <w:rFonts w:ascii="Arial" w:hAnsi="Arial" w:cs="Arial"/>
          <w:sz w:val="20"/>
          <w:lang w:val="es-419"/>
        </w:rPr>
      </w:pPr>
      <w:r w:rsidRPr="001D0F0F">
        <w:rPr>
          <w:rFonts w:ascii="Arial" w:hAnsi="Arial" w:cs="Arial"/>
          <w:sz w:val="20"/>
          <w:lang w:val="es-419"/>
        </w:rPr>
        <w:t xml:space="preserve"> </w:t>
      </w:r>
    </w:p>
    <w:p w:rsidR="001D0F0F" w:rsidRPr="001D0F0F" w:rsidRDefault="001D0F0F" w:rsidP="001D0F0F">
      <w:pPr>
        <w:jc w:val="both"/>
        <w:rPr>
          <w:rFonts w:ascii="Arial" w:hAnsi="Arial" w:cs="Arial"/>
          <w:sz w:val="20"/>
          <w:lang w:val="es-419"/>
        </w:rPr>
      </w:pPr>
      <w:r w:rsidRPr="001D0F0F">
        <w:rPr>
          <w:rFonts w:ascii="Arial" w:hAnsi="Arial" w:cs="Arial"/>
          <w:sz w:val="20"/>
          <w:lang w:val="es-419"/>
        </w:rPr>
        <w:t>Ante tal panorama, resulta prevalente, la aplicación al caso, el inciso final del canon 1604 del CC, que atrás se reprodujo.</w:t>
      </w:r>
    </w:p>
    <w:p w:rsidR="001D0F0F" w:rsidRPr="001D0F0F" w:rsidRDefault="001D0F0F" w:rsidP="001D0F0F">
      <w:pPr>
        <w:jc w:val="both"/>
        <w:rPr>
          <w:rFonts w:ascii="Arial" w:hAnsi="Arial" w:cs="Arial"/>
          <w:sz w:val="20"/>
          <w:lang w:val="es-419"/>
        </w:rPr>
      </w:pPr>
    </w:p>
    <w:p w:rsidR="001D0F0F" w:rsidRDefault="001D0F0F" w:rsidP="001D0F0F">
      <w:pPr>
        <w:jc w:val="both"/>
        <w:rPr>
          <w:rFonts w:ascii="Arial" w:hAnsi="Arial" w:cs="Arial"/>
          <w:sz w:val="20"/>
          <w:lang w:val="es-419"/>
        </w:rPr>
      </w:pPr>
      <w:r w:rsidRPr="001D0F0F">
        <w:rPr>
          <w:rFonts w:ascii="Arial" w:hAnsi="Arial" w:cs="Arial"/>
          <w:sz w:val="20"/>
          <w:lang w:val="es-419"/>
        </w:rPr>
        <w:t>Por consiguiente, son las AFPs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1D0F0F" w:rsidRDefault="001D0F0F" w:rsidP="001D0F0F">
      <w:pPr>
        <w:jc w:val="both"/>
        <w:rPr>
          <w:rFonts w:ascii="Arial" w:hAnsi="Arial" w:cs="Arial"/>
          <w:sz w:val="20"/>
          <w:lang w:val="es-419"/>
        </w:rPr>
      </w:pPr>
    </w:p>
    <w:p w:rsidR="001D0F0F" w:rsidRDefault="00311B0A" w:rsidP="001D0F0F">
      <w:pPr>
        <w:jc w:val="both"/>
        <w:rPr>
          <w:rFonts w:ascii="Arial" w:hAnsi="Arial" w:cs="Arial"/>
          <w:sz w:val="20"/>
          <w:lang w:val="es-419"/>
        </w:rPr>
      </w:pPr>
      <w:r w:rsidRPr="00311B0A">
        <w:rPr>
          <w:rFonts w:ascii="Arial" w:hAnsi="Arial" w:cs="Arial"/>
          <w:sz w:val="20"/>
          <w:lang w:val="es-419"/>
        </w:rPr>
        <w:t>Analizando este aspecto en el sub-lite, se tiene que el fondo de pensiones no trajo al proceso algún medio de convicción que permita evidenciar que le suministró al señor Gustavo Arturo Aristizabal Botero una información veraz, suficiente, clara y precisa, sobre las consecuencias positivas y negativas del traslado de régimen pensional que efectuó en el año 2001</w:t>
      </w:r>
      <w:r>
        <w:rPr>
          <w:rFonts w:ascii="Arial" w:hAnsi="Arial" w:cs="Arial"/>
          <w:sz w:val="20"/>
          <w:lang w:val="es-419"/>
        </w:rPr>
        <w:t>…</w:t>
      </w:r>
    </w:p>
    <w:p w:rsidR="00311B0A" w:rsidRDefault="00311B0A" w:rsidP="001D0F0F">
      <w:pPr>
        <w:jc w:val="both"/>
        <w:rPr>
          <w:rFonts w:ascii="Arial" w:hAnsi="Arial" w:cs="Arial"/>
          <w:sz w:val="20"/>
          <w:lang w:val="es-419"/>
        </w:rPr>
      </w:pPr>
    </w:p>
    <w:p w:rsidR="00311B0A" w:rsidRDefault="00311B0A" w:rsidP="001D0F0F">
      <w:pPr>
        <w:jc w:val="both"/>
        <w:rPr>
          <w:rFonts w:ascii="Arial" w:hAnsi="Arial" w:cs="Arial"/>
          <w:sz w:val="20"/>
          <w:lang w:val="es-419"/>
        </w:rPr>
      </w:pPr>
      <w:r w:rsidRPr="00311B0A">
        <w:rPr>
          <w:rFonts w:ascii="Arial" w:hAnsi="Arial" w:cs="Arial"/>
          <w:sz w:val="20"/>
          <w:lang w:val="es-419"/>
        </w:rPr>
        <w:t>Por consiguiente, se concluye que la administradora del fondo privado incumplió la carga que le correspondía, de acreditar la existencia de una decisión informada al actor, acerca de las implicaciones del traslado de régimen pensional, ante el hecho indubitable de pertenecer al contingente de personas cobijadas con el régimen de transición; por lo que la afiliación no puede considerarse válida y tampoco surte ningún efecto jurídico.</w:t>
      </w:r>
    </w:p>
    <w:p w:rsidR="001D0F0F" w:rsidRDefault="001D0F0F" w:rsidP="001D0F0F">
      <w:pPr>
        <w:jc w:val="both"/>
        <w:rPr>
          <w:rFonts w:ascii="Arial" w:hAnsi="Arial" w:cs="Arial"/>
          <w:sz w:val="20"/>
          <w:lang w:val="es-419"/>
        </w:rPr>
      </w:pPr>
    </w:p>
    <w:p w:rsidR="001D0F0F" w:rsidRPr="00F66D92" w:rsidRDefault="001D0F0F" w:rsidP="00F66D92">
      <w:pPr>
        <w:jc w:val="both"/>
        <w:rPr>
          <w:rFonts w:ascii="Arial" w:hAnsi="Arial" w:cs="Arial"/>
          <w:sz w:val="20"/>
          <w:lang w:val="es-419"/>
        </w:rPr>
      </w:pPr>
    </w:p>
    <w:p w:rsidR="00F66D92" w:rsidRPr="00F66D92" w:rsidRDefault="00F66D92" w:rsidP="00F66D92">
      <w:pPr>
        <w:jc w:val="both"/>
        <w:rPr>
          <w:rFonts w:ascii="Arial" w:hAnsi="Arial" w:cs="Arial"/>
          <w:sz w:val="20"/>
          <w:lang w:val="es-ES"/>
        </w:rPr>
      </w:pPr>
    </w:p>
    <w:p w:rsidR="00F66D92" w:rsidRPr="00F66D92" w:rsidRDefault="00F66D92" w:rsidP="00F66D92">
      <w:pPr>
        <w:spacing w:line="288" w:lineRule="auto"/>
        <w:jc w:val="center"/>
        <w:rPr>
          <w:rFonts w:ascii="Arial Narrow" w:hAnsi="Arial Narrow" w:cs="Arial"/>
          <w:b/>
          <w:sz w:val="26"/>
          <w:szCs w:val="26"/>
          <w:lang w:val="es-ES"/>
        </w:rPr>
      </w:pPr>
      <w:r w:rsidRPr="00F66D92">
        <w:rPr>
          <w:rFonts w:ascii="Arial Narrow" w:hAnsi="Arial Narrow" w:cs="Arial"/>
          <w:b/>
          <w:sz w:val="26"/>
          <w:szCs w:val="26"/>
          <w:lang w:val="es-ES"/>
        </w:rPr>
        <w:t>REPÚBLICA DE COLOMBIA</w:t>
      </w:r>
    </w:p>
    <w:p w:rsidR="00F66D92" w:rsidRPr="00F66D92" w:rsidRDefault="00F66D92" w:rsidP="00F66D92">
      <w:pPr>
        <w:tabs>
          <w:tab w:val="left" w:pos="3060"/>
        </w:tabs>
        <w:spacing w:line="288" w:lineRule="auto"/>
        <w:jc w:val="center"/>
        <w:rPr>
          <w:rFonts w:ascii="Arial Narrow" w:hAnsi="Arial Narrow" w:cs="Arial"/>
          <w:b/>
          <w:sz w:val="26"/>
          <w:szCs w:val="26"/>
        </w:rPr>
      </w:pPr>
      <w:r w:rsidRPr="00F66D92">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5pt;height:64.5pt" o:ole="" fillcolor="window">
            <v:imagedata r:id="rId9" o:title=""/>
          </v:shape>
          <o:OLEObject Type="Embed" ProgID="Word.Picture.8" ShapeID="_x0000_i1025" DrawAspect="Content" ObjectID="_1623515569" r:id="rId10"/>
        </w:object>
      </w:r>
      <w:r w:rsidRPr="00F66D92">
        <w:rPr>
          <w:rFonts w:ascii="Arial Narrow" w:hAnsi="Arial Narrow" w:cs="Arial"/>
          <w:b/>
          <w:color w:val="000000"/>
          <w:sz w:val="26"/>
          <w:szCs w:val="26"/>
        </w:rPr>
        <w:br w:type="textWrapping" w:clear="all"/>
      </w:r>
      <w:r w:rsidRPr="00F66D92">
        <w:rPr>
          <w:rFonts w:ascii="Arial Narrow" w:hAnsi="Arial Narrow" w:cs="Arial"/>
          <w:b/>
          <w:sz w:val="26"/>
          <w:szCs w:val="26"/>
        </w:rPr>
        <w:t>TRIBUNAL SUPERIOR DE DISTRITO JUDICIAL DE PEREIRA</w:t>
      </w:r>
    </w:p>
    <w:p w:rsidR="00F66D92" w:rsidRPr="00F66D92" w:rsidRDefault="00F66D92" w:rsidP="00F66D92">
      <w:pPr>
        <w:keepNext/>
        <w:tabs>
          <w:tab w:val="left" w:pos="8647"/>
        </w:tabs>
        <w:spacing w:line="288" w:lineRule="auto"/>
        <w:jc w:val="center"/>
        <w:outlineLvl w:val="0"/>
        <w:rPr>
          <w:rFonts w:ascii="Arial Narrow" w:hAnsi="Arial Narrow"/>
          <w:b/>
          <w:sz w:val="26"/>
          <w:szCs w:val="26"/>
          <w:lang w:val="es-CO"/>
        </w:rPr>
      </w:pPr>
      <w:r w:rsidRPr="00F66D92">
        <w:rPr>
          <w:rFonts w:ascii="Arial Narrow" w:hAnsi="Arial Narrow"/>
          <w:b/>
          <w:sz w:val="26"/>
          <w:szCs w:val="26"/>
          <w:lang w:val="es-CO"/>
        </w:rPr>
        <w:t>SALA CUARTA DE DECISIÓN LABORAL</w:t>
      </w:r>
    </w:p>
    <w:p w:rsidR="00F66D92" w:rsidRPr="00F66D92" w:rsidRDefault="00F66D92" w:rsidP="00F66D92">
      <w:pPr>
        <w:spacing w:line="288" w:lineRule="auto"/>
        <w:rPr>
          <w:rFonts w:ascii="Arial Narrow" w:hAnsi="Arial Narrow"/>
          <w:sz w:val="26"/>
          <w:szCs w:val="26"/>
        </w:rPr>
      </w:pPr>
    </w:p>
    <w:p w:rsidR="00F66D92" w:rsidRPr="00F66D92" w:rsidRDefault="00F66D92" w:rsidP="00F66D92">
      <w:pPr>
        <w:spacing w:line="288" w:lineRule="auto"/>
        <w:ind w:firstLine="708"/>
        <w:rPr>
          <w:rFonts w:ascii="Arial Narrow" w:hAnsi="Arial Narrow" w:cs="Arial"/>
          <w:b/>
          <w:spacing w:val="-6"/>
          <w:sz w:val="26"/>
          <w:szCs w:val="26"/>
        </w:rPr>
      </w:pPr>
      <w:r w:rsidRPr="00F66D92">
        <w:rPr>
          <w:rFonts w:ascii="Arial Narrow" w:hAnsi="Arial Narrow" w:cs="Arial"/>
          <w:b/>
          <w:spacing w:val="-6"/>
          <w:sz w:val="26"/>
          <w:szCs w:val="26"/>
          <w:u w:val="single"/>
        </w:rPr>
        <w:t>AUDIENCIA PÚBLICA</w:t>
      </w:r>
      <w:r w:rsidRPr="00F66D92">
        <w:rPr>
          <w:rFonts w:ascii="Arial Narrow" w:hAnsi="Arial Narrow" w:cs="Arial"/>
          <w:b/>
          <w:spacing w:val="-6"/>
          <w:sz w:val="26"/>
          <w:szCs w:val="26"/>
        </w:rPr>
        <w:t>:</w:t>
      </w:r>
    </w:p>
    <w:p w:rsidR="00F66D92" w:rsidRPr="00F66D92" w:rsidRDefault="00F66D92" w:rsidP="00F66D92">
      <w:pPr>
        <w:spacing w:line="288" w:lineRule="auto"/>
        <w:rPr>
          <w:rFonts w:ascii="Arial Narrow" w:hAnsi="Arial Narrow"/>
          <w:sz w:val="26"/>
          <w:szCs w:val="26"/>
        </w:rPr>
      </w:pPr>
    </w:p>
    <w:p w:rsidR="00A1067D" w:rsidRPr="00DC2FE8" w:rsidRDefault="00A1067D" w:rsidP="00DC2FE8">
      <w:pPr>
        <w:spacing w:line="288" w:lineRule="auto"/>
        <w:ind w:firstLine="851"/>
        <w:jc w:val="both"/>
        <w:rPr>
          <w:rFonts w:ascii="Arial Narrow" w:hAnsi="Arial Narrow" w:cs="Arial"/>
          <w:bCs/>
          <w:iCs/>
          <w:spacing w:val="-6"/>
          <w:sz w:val="26"/>
          <w:szCs w:val="26"/>
        </w:rPr>
      </w:pPr>
      <w:r w:rsidRPr="00DC2FE8">
        <w:rPr>
          <w:rFonts w:ascii="Arial Narrow" w:eastAsia="Calibri" w:hAnsi="Arial Narrow" w:cs="Arial"/>
          <w:spacing w:val="-6"/>
          <w:sz w:val="26"/>
          <w:szCs w:val="26"/>
          <w:lang w:val="es-CO" w:eastAsia="en-US"/>
        </w:rPr>
        <w:t xml:space="preserve">En Pereira, a los </w:t>
      </w:r>
      <w:r w:rsidR="005E633D" w:rsidRPr="00DC2FE8">
        <w:rPr>
          <w:rFonts w:ascii="Arial Narrow" w:eastAsia="Calibri" w:hAnsi="Arial Narrow" w:cs="Arial"/>
          <w:spacing w:val="-6"/>
          <w:sz w:val="26"/>
          <w:szCs w:val="26"/>
          <w:lang w:val="es-CO" w:eastAsia="en-US"/>
        </w:rPr>
        <w:t>treinta</w:t>
      </w:r>
      <w:r w:rsidRPr="00DC2FE8">
        <w:rPr>
          <w:rFonts w:ascii="Arial Narrow" w:eastAsia="Calibri" w:hAnsi="Arial Narrow" w:cs="Arial"/>
          <w:spacing w:val="-6"/>
          <w:sz w:val="26"/>
          <w:szCs w:val="26"/>
          <w:lang w:val="es-CO" w:eastAsia="en-US"/>
        </w:rPr>
        <w:t xml:space="preserve"> (</w:t>
      </w:r>
      <w:r w:rsidR="005E633D" w:rsidRPr="00DC2FE8">
        <w:rPr>
          <w:rFonts w:ascii="Arial Narrow" w:eastAsia="Calibri" w:hAnsi="Arial Narrow" w:cs="Arial"/>
          <w:spacing w:val="-6"/>
          <w:sz w:val="26"/>
          <w:szCs w:val="26"/>
          <w:lang w:val="es-CO" w:eastAsia="en-US"/>
        </w:rPr>
        <w:t>30</w:t>
      </w:r>
      <w:r w:rsidRPr="00DC2FE8">
        <w:rPr>
          <w:rFonts w:ascii="Arial Narrow" w:eastAsia="Calibri" w:hAnsi="Arial Narrow" w:cs="Arial"/>
          <w:spacing w:val="-6"/>
          <w:sz w:val="26"/>
          <w:szCs w:val="26"/>
          <w:lang w:val="es-CO" w:eastAsia="en-US"/>
        </w:rPr>
        <w:t xml:space="preserve">) días del mes de mayo de dos mil diecinueve (2019), siendo las </w:t>
      </w:r>
      <w:r w:rsidR="005E633D" w:rsidRPr="00DC2FE8">
        <w:rPr>
          <w:rFonts w:ascii="Arial Narrow" w:eastAsia="Calibri" w:hAnsi="Arial Narrow" w:cs="Arial"/>
          <w:spacing w:val="-6"/>
          <w:sz w:val="26"/>
          <w:szCs w:val="26"/>
          <w:lang w:val="es-CO" w:eastAsia="en-US"/>
        </w:rPr>
        <w:t>diez y treinta de la mañana (10</w:t>
      </w:r>
      <w:r w:rsidRPr="00DC2FE8">
        <w:rPr>
          <w:rFonts w:ascii="Arial Narrow" w:eastAsia="Calibri" w:hAnsi="Arial Narrow" w:cs="Arial"/>
          <w:spacing w:val="-6"/>
          <w:sz w:val="26"/>
          <w:szCs w:val="26"/>
          <w:lang w:val="es-CO" w:eastAsia="en-US"/>
        </w:rPr>
        <w:t>:</w:t>
      </w:r>
      <w:r w:rsidR="005E633D" w:rsidRPr="00DC2FE8">
        <w:rPr>
          <w:rFonts w:ascii="Arial Narrow" w:eastAsia="Calibri" w:hAnsi="Arial Narrow" w:cs="Arial"/>
          <w:spacing w:val="-6"/>
          <w:sz w:val="26"/>
          <w:szCs w:val="26"/>
          <w:lang w:val="es-CO" w:eastAsia="en-US"/>
        </w:rPr>
        <w:t>3</w:t>
      </w:r>
      <w:r w:rsidRPr="00DC2FE8">
        <w:rPr>
          <w:rFonts w:ascii="Arial Narrow" w:eastAsia="Calibri" w:hAnsi="Arial Narrow" w:cs="Arial"/>
          <w:spacing w:val="-6"/>
          <w:sz w:val="26"/>
          <w:szCs w:val="26"/>
          <w:lang w:val="es-CO" w:eastAsia="en-US"/>
        </w:rPr>
        <w:t xml:space="preserve">0 a.m.), </w:t>
      </w:r>
      <w:r w:rsidRPr="00DC2FE8">
        <w:rPr>
          <w:rFonts w:ascii="Arial Narrow" w:hAnsi="Arial Narrow" w:cs="Tahoma"/>
          <w:bCs/>
          <w:color w:val="000000"/>
          <w:spacing w:val="-6"/>
          <w:sz w:val="26"/>
          <w:szCs w:val="26"/>
          <w:lang w:eastAsia="es-CO"/>
        </w:rPr>
        <w:t xml:space="preserve">reunidos en la Sala de Audiencia los magistrados que integran la Sala Cuarta de Decisión Laboral del Tribunal Superior de Pereira, el ponente declara abierto el acto, que tiene por objeto resolver el recurso de apelación interpuesto por la parte actora y el grado jurisdiccional de consulta a favor de la entidad demandada, frente a la sentencia proferida el 21 de agosto de 2018 </w:t>
      </w:r>
      <w:r w:rsidRPr="00DC2FE8">
        <w:rPr>
          <w:rFonts w:ascii="Arial Narrow" w:hAnsi="Arial Narrow" w:cs="Arial"/>
          <w:spacing w:val="-6"/>
          <w:sz w:val="26"/>
          <w:szCs w:val="26"/>
        </w:rPr>
        <w:t xml:space="preserve">por el Juzgado Tercero Laboral del Circuito de Pereira, dentro del proceso ordinario laboral promovido por </w:t>
      </w:r>
      <w:r w:rsidRPr="00DC2FE8">
        <w:rPr>
          <w:rFonts w:ascii="Arial Narrow" w:hAnsi="Arial Narrow" w:cs="Arial"/>
          <w:b/>
          <w:spacing w:val="-6"/>
          <w:sz w:val="26"/>
          <w:szCs w:val="26"/>
        </w:rPr>
        <w:t xml:space="preserve">Gustavo Arturo </w:t>
      </w:r>
      <w:proofErr w:type="spellStart"/>
      <w:r w:rsidRPr="00DC2FE8">
        <w:rPr>
          <w:rFonts w:ascii="Arial Narrow" w:hAnsi="Arial Narrow" w:cs="Arial"/>
          <w:b/>
          <w:spacing w:val="-6"/>
          <w:sz w:val="26"/>
          <w:szCs w:val="26"/>
        </w:rPr>
        <w:t>Aristizabal</w:t>
      </w:r>
      <w:proofErr w:type="spellEnd"/>
      <w:r w:rsidRPr="00DC2FE8">
        <w:rPr>
          <w:rFonts w:ascii="Arial Narrow" w:hAnsi="Arial Narrow" w:cs="Arial"/>
          <w:b/>
          <w:spacing w:val="-6"/>
          <w:sz w:val="26"/>
          <w:szCs w:val="26"/>
        </w:rPr>
        <w:t xml:space="preserve"> Botero </w:t>
      </w:r>
      <w:r w:rsidRPr="00DC2FE8">
        <w:rPr>
          <w:rFonts w:ascii="Arial Narrow" w:hAnsi="Arial Narrow" w:cs="Arial"/>
          <w:spacing w:val="-6"/>
          <w:sz w:val="26"/>
          <w:szCs w:val="26"/>
        </w:rPr>
        <w:t xml:space="preserve">contra la </w:t>
      </w:r>
      <w:r w:rsidRPr="00DC2FE8">
        <w:rPr>
          <w:rFonts w:ascii="Arial Narrow" w:hAnsi="Arial Narrow" w:cs="Arial"/>
          <w:b/>
          <w:spacing w:val="-6"/>
          <w:sz w:val="26"/>
          <w:szCs w:val="26"/>
        </w:rPr>
        <w:t xml:space="preserve">Administradora Colombiana de Pensiones </w:t>
      </w:r>
      <w:r w:rsidRPr="00DC2FE8">
        <w:rPr>
          <w:rFonts w:ascii="Arial Narrow" w:hAnsi="Arial Narrow" w:cs="Arial"/>
          <w:b/>
          <w:bCs/>
          <w:spacing w:val="-6"/>
          <w:sz w:val="26"/>
          <w:szCs w:val="26"/>
        </w:rPr>
        <w:t xml:space="preserve">Colpensiones </w:t>
      </w:r>
      <w:r w:rsidRPr="00DC2FE8">
        <w:rPr>
          <w:rFonts w:ascii="Arial Narrow" w:hAnsi="Arial Narrow" w:cs="Arial"/>
          <w:bCs/>
          <w:spacing w:val="-6"/>
          <w:sz w:val="26"/>
          <w:szCs w:val="26"/>
        </w:rPr>
        <w:t>y</w:t>
      </w:r>
      <w:r w:rsidRPr="00DC2FE8">
        <w:rPr>
          <w:rFonts w:ascii="Arial Narrow" w:hAnsi="Arial Narrow" w:cs="Arial"/>
          <w:b/>
          <w:bCs/>
          <w:spacing w:val="-6"/>
          <w:sz w:val="26"/>
          <w:szCs w:val="26"/>
        </w:rPr>
        <w:t xml:space="preserve"> Colfondos S.A. Pensiones y Cesantías.</w:t>
      </w:r>
    </w:p>
    <w:p w:rsidR="00A1067D" w:rsidRPr="00DC2FE8" w:rsidRDefault="00A1067D" w:rsidP="00DC2FE8">
      <w:pPr>
        <w:pStyle w:val="Sinespaciado"/>
        <w:spacing w:line="288" w:lineRule="auto"/>
        <w:rPr>
          <w:rFonts w:ascii="Arial Narrow" w:hAnsi="Arial Narrow"/>
          <w:sz w:val="26"/>
          <w:szCs w:val="26"/>
        </w:rPr>
      </w:pPr>
    </w:p>
    <w:p w:rsidR="00A1067D" w:rsidRPr="00DC2FE8" w:rsidRDefault="00A1067D" w:rsidP="00DC2FE8">
      <w:pPr>
        <w:shd w:val="clear" w:color="auto" w:fill="FFFFFF"/>
        <w:spacing w:line="288" w:lineRule="auto"/>
        <w:ind w:firstLine="708"/>
        <w:jc w:val="both"/>
        <w:rPr>
          <w:rFonts w:ascii="Arial Narrow" w:hAnsi="Arial Narrow" w:cs="Tahoma"/>
          <w:b/>
          <w:bCs/>
          <w:color w:val="000000"/>
          <w:spacing w:val="-6"/>
          <w:sz w:val="26"/>
          <w:szCs w:val="26"/>
          <w:lang w:eastAsia="es-CO"/>
        </w:rPr>
      </w:pPr>
      <w:r w:rsidRPr="00DC2FE8">
        <w:rPr>
          <w:rFonts w:ascii="Arial Narrow" w:hAnsi="Arial Narrow" w:cs="Tahoma"/>
          <w:b/>
          <w:bCs/>
          <w:color w:val="000000"/>
          <w:spacing w:val="-6"/>
          <w:sz w:val="26"/>
          <w:szCs w:val="26"/>
          <w:lang w:eastAsia="es-CO"/>
        </w:rPr>
        <w:t>IDENTIFICACIÓN DE LOS PRESENTES:</w:t>
      </w:r>
    </w:p>
    <w:p w:rsidR="00A1067D" w:rsidRPr="00DC2FE8" w:rsidRDefault="00A1067D" w:rsidP="00DC2FE8">
      <w:pPr>
        <w:shd w:val="clear" w:color="auto" w:fill="FFFFFF"/>
        <w:spacing w:line="288" w:lineRule="auto"/>
        <w:ind w:firstLine="708"/>
        <w:jc w:val="both"/>
        <w:rPr>
          <w:rFonts w:ascii="Arial Narrow" w:hAnsi="Arial Narrow" w:cs="Tahoma"/>
          <w:b/>
          <w:bCs/>
          <w:color w:val="000000"/>
          <w:spacing w:val="-6"/>
          <w:sz w:val="26"/>
          <w:szCs w:val="26"/>
          <w:lang w:eastAsia="es-CO"/>
        </w:rPr>
      </w:pPr>
    </w:p>
    <w:p w:rsidR="00A1067D" w:rsidRPr="00DC2FE8" w:rsidRDefault="00A1067D" w:rsidP="00DC2FE8">
      <w:pPr>
        <w:pStyle w:val="Prrafodelista"/>
        <w:numPr>
          <w:ilvl w:val="0"/>
          <w:numId w:val="1"/>
        </w:numPr>
        <w:shd w:val="clear" w:color="auto" w:fill="FFFFFF"/>
        <w:spacing w:line="288" w:lineRule="auto"/>
        <w:jc w:val="both"/>
        <w:rPr>
          <w:rFonts w:ascii="Arial Narrow" w:hAnsi="Arial Narrow" w:cs="Tahoma"/>
          <w:b/>
          <w:bCs/>
          <w:color w:val="000000"/>
          <w:spacing w:val="-6"/>
          <w:sz w:val="26"/>
          <w:szCs w:val="26"/>
          <w:lang w:eastAsia="es-CO"/>
        </w:rPr>
      </w:pPr>
      <w:r w:rsidRPr="00DC2FE8">
        <w:rPr>
          <w:rFonts w:ascii="Arial Narrow" w:hAnsi="Arial Narrow" w:cs="Tahoma"/>
          <w:b/>
          <w:bCs/>
          <w:color w:val="000000"/>
          <w:spacing w:val="-6"/>
          <w:sz w:val="26"/>
          <w:szCs w:val="26"/>
          <w:lang w:eastAsia="es-CO"/>
        </w:rPr>
        <w:t>INTRODUCCIÓN</w:t>
      </w:r>
    </w:p>
    <w:p w:rsidR="00A1067D" w:rsidRPr="00DC2FE8" w:rsidRDefault="00A1067D" w:rsidP="00DC2FE8">
      <w:pPr>
        <w:pStyle w:val="Sinespaciado"/>
        <w:spacing w:line="288" w:lineRule="auto"/>
        <w:rPr>
          <w:rFonts w:ascii="Arial Narrow" w:hAnsi="Arial Narrow"/>
          <w:spacing w:val="-6"/>
          <w:sz w:val="26"/>
          <w:szCs w:val="26"/>
        </w:rPr>
      </w:pPr>
    </w:p>
    <w:p w:rsidR="00A1067D" w:rsidRPr="00DC2FE8" w:rsidRDefault="00A1067D" w:rsidP="00DC2FE8">
      <w:pPr>
        <w:spacing w:line="288" w:lineRule="auto"/>
        <w:ind w:firstLine="708"/>
        <w:jc w:val="both"/>
        <w:rPr>
          <w:rFonts w:ascii="Arial Narrow" w:hAnsi="Arial Narrow" w:cs="Tahoma"/>
          <w:spacing w:val="-6"/>
          <w:sz w:val="26"/>
          <w:szCs w:val="26"/>
        </w:rPr>
      </w:pPr>
      <w:r w:rsidRPr="00DC2FE8">
        <w:rPr>
          <w:rFonts w:ascii="Arial Narrow" w:hAnsi="Arial Narrow" w:cs="Tahoma"/>
          <w:spacing w:val="-6"/>
          <w:sz w:val="26"/>
          <w:szCs w:val="26"/>
        </w:rPr>
        <w:t xml:space="preserve">Pretende el demandante que se declare que es beneficiario del régimen de transición previsto en el artículo 36 de la Ley 100/93, o en subsidio, la nulidad o ineficacia del traslado al régimen de ahorro individual con solidaridad, y en consecuencia, se </w:t>
      </w:r>
      <w:proofErr w:type="spellStart"/>
      <w:r w:rsidRPr="00DC2FE8">
        <w:rPr>
          <w:rFonts w:ascii="Arial Narrow" w:hAnsi="Arial Narrow" w:cs="Tahoma"/>
          <w:spacing w:val="-6"/>
          <w:sz w:val="26"/>
          <w:szCs w:val="26"/>
        </w:rPr>
        <w:t>reliquide</w:t>
      </w:r>
      <w:proofErr w:type="spellEnd"/>
      <w:r w:rsidRPr="00DC2FE8">
        <w:rPr>
          <w:rFonts w:ascii="Arial Narrow" w:hAnsi="Arial Narrow" w:cs="Tahoma"/>
          <w:spacing w:val="-6"/>
          <w:sz w:val="26"/>
          <w:szCs w:val="26"/>
        </w:rPr>
        <w:t xml:space="preserve"> la mesada pensional que le fue reconocida, teniendo en cuenta el Decreto 758 de 1990 o la Ley 100/93, según le sea más favorable, con el promedio de lo cotizado durante toda la vida laboral, y se condene a Colpensiones a pagar el mayor valor o la diferencia resultante, desde el 1º de mayo de 2017, más las costas procesales a su favor. </w:t>
      </w:r>
    </w:p>
    <w:p w:rsidR="00A1067D" w:rsidRPr="00DC2FE8" w:rsidRDefault="00A1067D" w:rsidP="00DC2FE8">
      <w:pPr>
        <w:pStyle w:val="Sinespaciado"/>
        <w:spacing w:line="288" w:lineRule="auto"/>
        <w:rPr>
          <w:rFonts w:ascii="Arial Narrow" w:hAnsi="Arial Narrow"/>
          <w:sz w:val="26"/>
          <w:szCs w:val="26"/>
        </w:rPr>
      </w:pPr>
    </w:p>
    <w:p w:rsidR="00A1067D" w:rsidRPr="00DC2FE8" w:rsidRDefault="00A1067D" w:rsidP="00DC2FE8">
      <w:pPr>
        <w:pStyle w:val="Sinespaciado"/>
        <w:spacing w:line="288" w:lineRule="auto"/>
        <w:jc w:val="both"/>
        <w:rPr>
          <w:rFonts w:ascii="Arial Narrow" w:hAnsi="Arial Narrow" w:cs="Tahoma"/>
          <w:spacing w:val="-6"/>
          <w:sz w:val="26"/>
          <w:szCs w:val="26"/>
        </w:rPr>
      </w:pPr>
      <w:r w:rsidRPr="00DC2FE8">
        <w:rPr>
          <w:rFonts w:ascii="Arial Narrow" w:hAnsi="Arial Narrow" w:cs="Tahoma"/>
          <w:spacing w:val="-6"/>
          <w:sz w:val="26"/>
          <w:szCs w:val="26"/>
        </w:rPr>
        <w:tab/>
        <w:t>Como fundamento a esos pedimentos expone que</w:t>
      </w:r>
      <w:r w:rsidR="000A707B" w:rsidRPr="00DC2FE8">
        <w:rPr>
          <w:rFonts w:ascii="Arial Narrow" w:hAnsi="Arial Narrow" w:cs="Tahoma"/>
          <w:spacing w:val="-6"/>
          <w:sz w:val="26"/>
          <w:szCs w:val="26"/>
        </w:rPr>
        <w:t xml:space="preserve"> laboró con la sociedad  AEROTEC S.A., entre el 1 de agosto de 1999 y el 15 de marzo de 2001; que mediante sentencia judicial dictada por el Juzgado Laboral de Puerto Tejada, Cauca, confirmada por la Sala Civil – Laboral  del Tribunal Superior de ese Distrito, se condenó a dicho empleador al pago de aportes a seguridad social en pensiones por el periodo laborado</w:t>
      </w:r>
      <w:r w:rsidR="00F11636" w:rsidRPr="00DC2FE8">
        <w:rPr>
          <w:rFonts w:ascii="Arial Narrow" w:hAnsi="Arial Narrow" w:cs="Tahoma"/>
          <w:spacing w:val="-6"/>
          <w:sz w:val="26"/>
          <w:szCs w:val="26"/>
        </w:rPr>
        <w:t xml:space="preserve"> referido previamente; que Colpensiones el 14 de marzo de 2003 requirió información para adelantar las gestiones de cobro correspondientes según oficio UPA -242 de 2003; que se trasladó al RAIS desde el mes de julio de 2001, sin embargo, estuvo viciado en el consentimiento, dada la información engañosa que el fondo privado le ofreció; que por vía de tutela retornó al régimen de prima media con prestación definida, por orden emitida el 14 de diciembre de 2009 por el Juzgado Cuarto Civil del Circuito de Pereira, con recuperación del régimen de transición. Refiere que </w:t>
      </w:r>
      <w:r w:rsidRPr="00DC2FE8">
        <w:rPr>
          <w:rFonts w:ascii="Arial Narrow" w:hAnsi="Arial Narrow" w:cs="Tahoma"/>
          <w:spacing w:val="-6"/>
          <w:sz w:val="26"/>
          <w:szCs w:val="26"/>
        </w:rPr>
        <w:t>Colpensiones a través de la Resolución SUB 90659 de 2017 le reconoció la pensión de vejez con fundamento en la Ley 797 de 2003, a par</w:t>
      </w:r>
      <w:r w:rsidR="000A707B" w:rsidRPr="00DC2FE8">
        <w:rPr>
          <w:rFonts w:ascii="Arial Narrow" w:hAnsi="Arial Narrow" w:cs="Tahoma"/>
          <w:spacing w:val="-6"/>
          <w:sz w:val="26"/>
          <w:szCs w:val="26"/>
        </w:rPr>
        <w:t xml:space="preserve">tir del 1º de mayo de igual año, en cuantía de $4`720.008, calculada con un IBL de $7`841.848 y una tasa de remplazo del 60.19 % por acreditar </w:t>
      </w:r>
      <w:r w:rsidR="000A707B" w:rsidRPr="00DC2FE8">
        <w:rPr>
          <w:rFonts w:ascii="Arial Narrow" w:hAnsi="Arial Narrow" w:cs="Tahoma"/>
          <w:spacing w:val="-6"/>
          <w:sz w:val="26"/>
          <w:szCs w:val="26"/>
        </w:rPr>
        <w:lastRenderedPageBreak/>
        <w:t>1.316 semanas</w:t>
      </w:r>
      <w:r w:rsidR="00F11636" w:rsidRPr="00DC2FE8">
        <w:rPr>
          <w:rFonts w:ascii="Arial Narrow" w:hAnsi="Arial Narrow" w:cs="Tahoma"/>
          <w:spacing w:val="-6"/>
          <w:sz w:val="26"/>
          <w:szCs w:val="26"/>
        </w:rPr>
        <w:t xml:space="preserve">; omitiendo reconocer su calidad de beneficiario del régimen de transición y los periodos de cotización objeto de cobro coactivo, motivo por el que mediante solicitud del 28 de septiembre de 2017, solicitó la reliquidación pensional ante la entidad, sin que a la fecha de presentación de la demanda haya sido resuelta. </w:t>
      </w:r>
    </w:p>
    <w:p w:rsidR="00F11636" w:rsidRPr="00DC2FE8" w:rsidRDefault="00F11636" w:rsidP="00DC2FE8">
      <w:pPr>
        <w:pStyle w:val="Sinespaciado"/>
        <w:spacing w:line="288" w:lineRule="auto"/>
        <w:rPr>
          <w:rFonts w:ascii="Arial Narrow" w:hAnsi="Arial Narrow"/>
          <w:sz w:val="26"/>
          <w:szCs w:val="26"/>
        </w:rPr>
      </w:pPr>
    </w:p>
    <w:p w:rsidR="007563AE" w:rsidRPr="00DC2FE8" w:rsidRDefault="00F11636" w:rsidP="00DC2FE8">
      <w:pPr>
        <w:pStyle w:val="Sinespaciado"/>
        <w:spacing w:line="288" w:lineRule="auto"/>
        <w:jc w:val="both"/>
        <w:rPr>
          <w:rFonts w:ascii="Arial Narrow" w:hAnsi="Arial Narrow" w:cs="Tahoma"/>
          <w:spacing w:val="-6"/>
          <w:sz w:val="26"/>
          <w:szCs w:val="26"/>
        </w:rPr>
      </w:pPr>
      <w:r w:rsidRPr="00DC2FE8">
        <w:rPr>
          <w:rFonts w:ascii="Arial Narrow" w:hAnsi="Arial Narrow" w:cs="Tahoma"/>
          <w:spacing w:val="-6"/>
          <w:sz w:val="26"/>
          <w:szCs w:val="26"/>
        </w:rPr>
        <w:tab/>
        <w:t xml:space="preserve">Trabada la litis, Colpensiones a través de su mandatario judicial se opuso a las pretensiones de la demanda, al considerar </w:t>
      </w:r>
      <w:r w:rsidR="007563AE" w:rsidRPr="00DC2FE8">
        <w:rPr>
          <w:rFonts w:ascii="Arial Narrow" w:hAnsi="Arial Narrow" w:cs="Tahoma"/>
          <w:spacing w:val="-6"/>
          <w:sz w:val="26"/>
          <w:szCs w:val="26"/>
        </w:rPr>
        <w:t xml:space="preserve">que no conservó el régimen de transición al haberse trasladado al régimen de ahorro individual, y no contar con 15 años de servicios a la entrada en vigencia de la Ley 100/93. En su defensa, propuso como excepciones de fondo las de “Inexistencia de la obligación demandada”, “Estricto cumplimiento de los mandatos legales” y “Prescripción”, ver folios 110 a 115. </w:t>
      </w:r>
    </w:p>
    <w:p w:rsidR="007563AE" w:rsidRPr="00DC2FE8" w:rsidRDefault="007563AE" w:rsidP="00DC2FE8">
      <w:pPr>
        <w:pStyle w:val="Sinespaciado"/>
        <w:spacing w:line="288" w:lineRule="auto"/>
        <w:rPr>
          <w:rFonts w:ascii="Arial Narrow" w:hAnsi="Arial Narrow"/>
          <w:sz w:val="26"/>
          <w:szCs w:val="26"/>
        </w:rPr>
      </w:pPr>
    </w:p>
    <w:p w:rsidR="007563AE" w:rsidRPr="00DC2FE8" w:rsidRDefault="007563AE" w:rsidP="00DC2FE8">
      <w:pPr>
        <w:pStyle w:val="Sinespaciado"/>
        <w:spacing w:line="288" w:lineRule="auto"/>
        <w:jc w:val="both"/>
        <w:rPr>
          <w:rFonts w:ascii="Arial Narrow" w:hAnsi="Arial Narrow" w:cs="Tahoma"/>
          <w:spacing w:val="-6"/>
          <w:sz w:val="26"/>
          <w:szCs w:val="26"/>
        </w:rPr>
      </w:pPr>
      <w:r w:rsidRPr="00DC2FE8">
        <w:rPr>
          <w:rFonts w:ascii="Arial Narrow" w:hAnsi="Arial Narrow" w:cs="Tahoma"/>
          <w:spacing w:val="-6"/>
          <w:sz w:val="26"/>
          <w:szCs w:val="26"/>
        </w:rPr>
        <w:tab/>
        <w:t xml:space="preserve">Colfondos S.A. Pensiones  y Cesantías, por intermedio de su vocero judicial allegó respuesta a la demanda, en la que se opuso a las pretensiones </w:t>
      </w:r>
      <w:r w:rsidR="002D7641" w:rsidRPr="00DC2FE8">
        <w:rPr>
          <w:rFonts w:ascii="Arial Narrow" w:hAnsi="Arial Narrow" w:cs="Tahoma"/>
          <w:spacing w:val="-6"/>
          <w:sz w:val="26"/>
          <w:szCs w:val="26"/>
        </w:rPr>
        <w:t xml:space="preserve">indicando que la selección del régimen y de administradora se hizo en forma libre, voluntaria y sin presiones, implicando la renuncia espontanea del trabajador a ciertos derechos pensionales. Propuso como medios exceptivos los de “Validez de la afiliación e inexistencia de vicios del consentimiento”, “Saneamiento del eventual vicio del consentimiento”, “Pago”, “Compensación”, “Prescripción” y “Buena fe”, ver folios 145 a 158. </w:t>
      </w:r>
    </w:p>
    <w:p w:rsidR="005A6443" w:rsidRPr="00DC2FE8" w:rsidRDefault="005A6443" w:rsidP="00DC2FE8">
      <w:pPr>
        <w:pStyle w:val="Sinespaciado"/>
        <w:spacing w:line="288" w:lineRule="auto"/>
        <w:rPr>
          <w:rFonts w:ascii="Arial Narrow" w:hAnsi="Arial Narrow"/>
          <w:sz w:val="26"/>
          <w:szCs w:val="26"/>
        </w:rPr>
      </w:pPr>
    </w:p>
    <w:p w:rsidR="00A737D8" w:rsidRPr="00DC2FE8" w:rsidRDefault="00A1067D" w:rsidP="00DC2FE8">
      <w:pPr>
        <w:spacing w:line="288" w:lineRule="auto"/>
        <w:ind w:firstLine="900"/>
        <w:jc w:val="both"/>
        <w:rPr>
          <w:rFonts w:ascii="Arial Narrow" w:hAnsi="Arial Narrow" w:cs="Tahoma"/>
          <w:spacing w:val="-6"/>
          <w:sz w:val="26"/>
          <w:szCs w:val="26"/>
        </w:rPr>
      </w:pPr>
      <w:r w:rsidRPr="00DC2FE8">
        <w:rPr>
          <w:rFonts w:ascii="Arial Narrow" w:hAnsi="Arial Narrow" w:cs="Tahoma"/>
          <w:spacing w:val="-6"/>
          <w:sz w:val="26"/>
          <w:szCs w:val="26"/>
        </w:rPr>
        <w:t xml:space="preserve">La jueza del conocimiento, en sentencia del </w:t>
      </w:r>
      <w:r w:rsidR="002D7641" w:rsidRPr="00DC2FE8">
        <w:rPr>
          <w:rFonts w:ascii="Arial Narrow" w:hAnsi="Arial Narrow" w:cs="Tahoma"/>
          <w:spacing w:val="-6"/>
          <w:sz w:val="26"/>
          <w:szCs w:val="26"/>
        </w:rPr>
        <w:t>21 de agosto de 2018, declaró que el demandante no es beneficiario del régimen de transición,</w:t>
      </w:r>
      <w:r w:rsidR="00495553" w:rsidRPr="00DC2FE8">
        <w:rPr>
          <w:rFonts w:ascii="Arial Narrow" w:hAnsi="Arial Narrow" w:cs="Tahoma"/>
          <w:spacing w:val="-6"/>
          <w:sz w:val="26"/>
          <w:szCs w:val="26"/>
        </w:rPr>
        <w:t xml:space="preserve"> por haberse trasladado al RAIS en el año 2003, </w:t>
      </w:r>
      <w:r w:rsidR="00A1157D" w:rsidRPr="00DC2FE8">
        <w:rPr>
          <w:rFonts w:ascii="Arial Narrow" w:hAnsi="Arial Narrow" w:cs="Tahoma"/>
          <w:spacing w:val="-6"/>
          <w:sz w:val="26"/>
          <w:szCs w:val="26"/>
        </w:rPr>
        <w:t xml:space="preserve">quedando su </w:t>
      </w:r>
      <w:r w:rsidR="00495553" w:rsidRPr="00DC2FE8">
        <w:rPr>
          <w:rFonts w:ascii="Arial Narrow" w:hAnsi="Arial Narrow" w:cs="Tahoma"/>
          <w:spacing w:val="-6"/>
          <w:sz w:val="26"/>
          <w:szCs w:val="26"/>
        </w:rPr>
        <w:t xml:space="preserve">situación pensional gobernada </w:t>
      </w:r>
      <w:r w:rsidR="002D7641" w:rsidRPr="00DC2FE8">
        <w:rPr>
          <w:rFonts w:ascii="Arial Narrow" w:hAnsi="Arial Narrow" w:cs="Tahoma"/>
          <w:spacing w:val="-6"/>
          <w:sz w:val="26"/>
          <w:szCs w:val="26"/>
        </w:rPr>
        <w:t>íntegramente por la Ley 100/93, modificada por la Ley 797 de 2003</w:t>
      </w:r>
      <w:r w:rsidR="00A1157D" w:rsidRPr="00DC2FE8">
        <w:rPr>
          <w:rFonts w:ascii="Arial Narrow" w:hAnsi="Arial Narrow" w:cs="Tahoma"/>
          <w:spacing w:val="-6"/>
          <w:sz w:val="26"/>
          <w:szCs w:val="26"/>
        </w:rPr>
        <w:t xml:space="preserve">; y </w:t>
      </w:r>
      <w:r w:rsidR="002D7641" w:rsidRPr="00DC2FE8">
        <w:rPr>
          <w:rFonts w:ascii="Arial Narrow" w:hAnsi="Arial Narrow" w:cs="Tahoma"/>
          <w:spacing w:val="-6"/>
          <w:sz w:val="26"/>
          <w:szCs w:val="26"/>
        </w:rPr>
        <w:t>que</w:t>
      </w:r>
      <w:r w:rsidR="00495553" w:rsidRPr="00DC2FE8">
        <w:rPr>
          <w:rFonts w:ascii="Arial Narrow" w:hAnsi="Arial Narrow" w:cs="Tahoma"/>
          <w:spacing w:val="-6"/>
          <w:sz w:val="26"/>
          <w:szCs w:val="26"/>
        </w:rPr>
        <w:t xml:space="preserve"> el demandante </w:t>
      </w:r>
      <w:r w:rsidR="002D7641" w:rsidRPr="00DC2FE8">
        <w:rPr>
          <w:rFonts w:ascii="Arial Narrow" w:hAnsi="Arial Narrow" w:cs="Tahoma"/>
          <w:spacing w:val="-6"/>
          <w:sz w:val="26"/>
          <w:szCs w:val="26"/>
        </w:rPr>
        <w:t>tiene derecho a la reliquidación pensional</w:t>
      </w:r>
      <w:r w:rsidR="00495553" w:rsidRPr="00DC2FE8">
        <w:rPr>
          <w:rFonts w:ascii="Arial Narrow" w:hAnsi="Arial Narrow" w:cs="Tahoma"/>
          <w:spacing w:val="-6"/>
          <w:sz w:val="26"/>
          <w:szCs w:val="26"/>
        </w:rPr>
        <w:t xml:space="preserve"> con ocasión al cómputo del tiempo laborado </w:t>
      </w:r>
      <w:r w:rsidR="002D7641" w:rsidRPr="00DC2FE8">
        <w:rPr>
          <w:rFonts w:ascii="Arial Narrow" w:hAnsi="Arial Narrow" w:cs="Tahoma"/>
          <w:spacing w:val="-6"/>
          <w:sz w:val="26"/>
          <w:szCs w:val="26"/>
        </w:rPr>
        <w:t xml:space="preserve">entre el 1º de agosto de 1999 y el 15 de  marzo de 2001. En consecuencia, </w:t>
      </w:r>
      <w:r w:rsidR="00495553" w:rsidRPr="00DC2FE8">
        <w:rPr>
          <w:rFonts w:ascii="Arial Narrow" w:hAnsi="Arial Narrow" w:cs="Tahoma"/>
          <w:spacing w:val="-6"/>
          <w:sz w:val="26"/>
          <w:szCs w:val="26"/>
        </w:rPr>
        <w:t xml:space="preserve">condenó </w:t>
      </w:r>
      <w:r w:rsidR="002D7641" w:rsidRPr="00DC2FE8">
        <w:rPr>
          <w:rFonts w:ascii="Arial Narrow" w:hAnsi="Arial Narrow" w:cs="Tahoma"/>
          <w:spacing w:val="-6"/>
          <w:sz w:val="26"/>
          <w:szCs w:val="26"/>
        </w:rPr>
        <w:t>a Colpensiones</w:t>
      </w:r>
      <w:r w:rsidR="00495553" w:rsidRPr="00DC2FE8">
        <w:rPr>
          <w:rFonts w:ascii="Arial Narrow" w:hAnsi="Arial Narrow" w:cs="Tahoma"/>
          <w:spacing w:val="-6"/>
          <w:sz w:val="26"/>
          <w:szCs w:val="26"/>
        </w:rPr>
        <w:t xml:space="preserve"> a</w:t>
      </w:r>
      <w:r w:rsidR="00F00D8A" w:rsidRPr="00DC2FE8">
        <w:rPr>
          <w:rFonts w:ascii="Arial Narrow" w:hAnsi="Arial Narrow" w:cs="Tahoma"/>
          <w:spacing w:val="-6"/>
          <w:sz w:val="26"/>
          <w:szCs w:val="26"/>
        </w:rPr>
        <w:t xml:space="preserve">: (i) </w:t>
      </w:r>
      <w:r w:rsidR="002D7641" w:rsidRPr="00DC2FE8">
        <w:rPr>
          <w:rFonts w:ascii="Arial Narrow" w:hAnsi="Arial Narrow" w:cs="Tahoma"/>
          <w:spacing w:val="-6"/>
          <w:sz w:val="26"/>
          <w:szCs w:val="26"/>
        </w:rPr>
        <w:t>modificar la historia lab</w:t>
      </w:r>
      <w:r w:rsidR="00F00D8A" w:rsidRPr="00DC2FE8">
        <w:rPr>
          <w:rFonts w:ascii="Arial Narrow" w:hAnsi="Arial Narrow" w:cs="Tahoma"/>
          <w:spacing w:val="-6"/>
          <w:sz w:val="26"/>
          <w:szCs w:val="26"/>
        </w:rPr>
        <w:t>oral incluyendo tales periodos</w:t>
      </w:r>
      <w:r w:rsidR="00495553" w:rsidRPr="00DC2FE8">
        <w:rPr>
          <w:rFonts w:ascii="Arial Narrow" w:hAnsi="Arial Narrow" w:cs="Tahoma"/>
          <w:spacing w:val="-6"/>
          <w:sz w:val="26"/>
          <w:szCs w:val="26"/>
        </w:rPr>
        <w:t xml:space="preserve"> laborale</w:t>
      </w:r>
      <w:r w:rsidR="00A1157D" w:rsidRPr="00DC2FE8">
        <w:rPr>
          <w:rFonts w:ascii="Arial Narrow" w:hAnsi="Arial Narrow" w:cs="Tahoma"/>
          <w:spacing w:val="-6"/>
          <w:sz w:val="26"/>
          <w:szCs w:val="26"/>
        </w:rPr>
        <w:t>s en mención</w:t>
      </w:r>
      <w:r w:rsidR="00F00D8A" w:rsidRPr="00DC2FE8">
        <w:rPr>
          <w:rFonts w:ascii="Arial Narrow" w:hAnsi="Arial Narrow" w:cs="Tahoma"/>
          <w:spacing w:val="-6"/>
          <w:sz w:val="26"/>
          <w:szCs w:val="26"/>
        </w:rPr>
        <w:t xml:space="preserve"> (ii) </w:t>
      </w:r>
      <w:proofErr w:type="spellStart"/>
      <w:r w:rsidR="00F00D8A" w:rsidRPr="00DC2FE8">
        <w:rPr>
          <w:rFonts w:ascii="Arial Narrow" w:hAnsi="Arial Narrow" w:cs="Tahoma"/>
          <w:spacing w:val="-6"/>
          <w:sz w:val="26"/>
          <w:szCs w:val="26"/>
        </w:rPr>
        <w:t>r</w:t>
      </w:r>
      <w:r w:rsidR="002D7641" w:rsidRPr="00DC2FE8">
        <w:rPr>
          <w:rFonts w:ascii="Arial Narrow" w:hAnsi="Arial Narrow" w:cs="Tahoma"/>
          <w:spacing w:val="-6"/>
          <w:sz w:val="26"/>
          <w:szCs w:val="26"/>
        </w:rPr>
        <w:t>eliquidar</w:t>
      </w:r>
      <w:proofErr w:type="spellEnd"/>
      <w:r w:rsidR="002D7641" w:rsidRPr="00DC2FE8">
        <w:rPr>
          <w:rFonts w:ascii="Arial Narrow" w:hAnsi="Arial Narrow" w:cs="Tahoma"/>
          <w:spacing w:val="-6"/>
          <w:sz w:val="26"/>
          <w:szCs w:val="26"/>
        </w:rPr>
        <w:t xml:space="preserve"> la pensión de vejez </w:t>
      </w:r>
      <w:r w:rsidR="00495553" w:rsidRPr="00DC2FE8">
        <w:rPr>
          <w:rFonts w:ascii="Arial Narrow" w:hAnsi="Arial Narrow" w:cs="Tahoma"/>
          <w:spacing w:val="-6"/>
          <w:sz w:val="26"/>
          <w:szCs w:val="26"/>
        </w:rPr>
        <w:t xml:space="preserve">tomando en consideración </w:t>
      </w:r>
      <w:r w:rsidR="00A737D8" w:rsidRPr="00DC2FE8">
        <w:rPr>
          <w:rFonts w:ascii="Arial Narrow" w:hAnsi="Arial Narrow" w:cs="Tahoma"/>
          <w:spacing w:val="-6"/>
          <w:sz w:val="26"/>
          <w:szCs w:val="26"/>
        </w:rPr>
        <w:t xml:space="preserve">1.408 semanas </w:t>
      </w:r>
      <w:r w:rsidR="00495553" w:rsidRPr="00DC2FE8">
        <w:rPr>
          <w:rFonts w:ascii="Arial Narrow" w:hAnsi="Arial Narrow" w:cs="Tahoma"/>
          <w:spacing w:val="-6"/>
          <w:sz w:val="26"/>
          <w:szCs w:val="26"/>
        </w:rPr>
        <w:t xml:space="preserve">cotizadas </w:t>
      </w:r>
      <w:r w:rsidR="00A737D8" w:rsidRPr="00DC2FE8">
        <w:rPr>
          <w:rFonts w:ascii="Arial Narrow" w:hAnsi="Arial Narrow" w:cs="Tahoma"/>
          <w:spacing w:val="-6"/>
          <w:sz w:val="26"/>
          <w:szCs w:val="26"/>
        </w:rPr>
        <w:t xml:space="preserve">en toda </w:t>
      </w:r>
      <w:r w:rsidR="00495553" w:rsidRPr="00DC2FE8">
        <w:rPr>
          <w:rFonts w:ascii="Arial Narrow" w:hAnsi="Arial Narrow" w:cs="Tahoma"/>
          <w:spacing w:val="-6"/>
          <w:sz w:val="26"/>
          <w:szCs w:val="26"/>
        </w:rPr>
        <w:t xml:space="preserve">la vida laboral del actor, </w:t>
      </w:r>
      <w:r w:rsidR="00A1157D" w:rsidRPr="00DC2FE8">
        <w:rPr>
          <w:rFonts w:ascii="Arial Narrow" w:hAnsi="Arial Narrow" w:cs="Tahoma"/>
          <w:spacing w:val="-6"/>
          <w:sz w:val="26"/>
          <w:szCs w:val="26"/>
        </w:rPr>
        <w:t xml:space="preserve">con </w:t>
      </w:r>
      <w:r w:rsidR="00495553" w:rsidRPr="00DC2FE8">
        <w:rPr>
          <w:rFonts w:ascii="Arial Narrow" w:hAnsi="Arial Narrow" w:cs="Tahoma"/>
          <w:spacing w:val="-6"/>
          <w:sz w:val="26"/>
          <w:szCs w:val="26"/>
        </w:rPr>
        <w:t xml:space="preserve">un </w:t>
      </w:r>
      <w:r w:rsidR="00A737D8" w:rsidRPr="00DC2FE8">
        <w:rPr>
          <w:rFonts w:ascii="Arial Narrow" w:hAnsi="Arial Narrow" w:cs="Tahoma"/>
          <w:spacing w:val="-6"/>
          <w:sz w:val="26"/>
          <w:szCs w:val="26"/>
        </w:rPr>
        <w:t xml:space="preserve">IBL </w:t>
      </w:r>
      <w:r w:rsidR="00A1157D" w:rsidRPr="00DC2FE8">
        <w:rPr>
          <w:rFonts w:ascii="Arial Narrow" w:hAnsi="Arial Narrow" w:cs="Tahoma"/>
          <w:spacing w:val="-6"/>
          <w:sz w:val="26"/>
          <w:szCs w:val="26"/>
        </w:rPr>
        <w:t xml:space="preserve">de $7`864.262, obtenido con el promedio de lo devengado en los últimos 10 años, y </w:t>
      </w:r>
      <w:r w:rsidR="00A737D8" w:rsidRPr="00DC2FE8">
        <w:rPr>
          <w:rFonts w:ascii="Arial Narrow" w:hAnsi="Arial Narrow" w:cs="Tahoma"/>
          <w:spacing w:val="-6"/>
          <w:sz w:val="26"/>
          <w:szCs w:val="26"/>
        </w:rPr>
        <w:t xml:space="preserve">una tasa de remplazo del 63.17 %, </w:t>
      </w:r>
      <w:r w:rsidR="00A1157D" w:rsidRPr="00DC2FE8">
        <w:rPr>
          <w:rFonts w:ascii="Arial Narrow" w:hAnsi="Arial Narrow" w:cs="Tahoma"/>
          <w:spacing w:val="-6"/>
          <w:sz w:val="26"/>
          <w:szCs w:val="26"/>
        </w:rPr>
        <w:t xml:space="preserve">teniendo como primera mesada pensional la suma de </w:t>
      </w:r>
      <w:r w:rsidR="00A737D8" w:rsidRPr="00DC2FE8">
        <w:rPr>
          <w:rFonts w:ascii="Arial Narrow" w:hAnsi="Arial Narrow" w:cs="Tahoma"/>
          <w:spacing w:val="-6"/>
          <w:sz w:val="26"/>
          <w:szCs w:val="26"/>
        </w:rPr>
        <w:t xml:space="preserve"> $4`967.854</w:t>
      </w:r>
      <w:r w:rsidR="00A1157D" w:rsidRPr="00DC2FE8">
        <w:rPr>
          <w:rFonts w:ascii="Arial Narrow" w:hAnsi="Arial Narrow" w:cs="Tahoma"/>
          <w:spacing w:val="-6"/>
          <w:sz w:val="26"/>
          <w:szCs w:val="26"/>
        </w:rPr>
        <w:t xml:space="preserve">; y (iii) </w:t>
      </w:r>
      <w:r w:rsidR="00495553" w:rsidRPr="00DC2FE8">
        <w:rPr>
          <w:rFonts w:ascii="Arial Narrow" w:hAnsi="Arial Narrow" w:cs="Tahoma"/>
          <w:spacing w:val="-6"/>
          <w:sz w:val="26"/>
          <w:szCs w:val="26"/>
        </w:rPr>
        <w:t xml:space="preserve"> pagar la suma de $4`036.495 por concepto de diferencias pensionales</w:t>
      </w:r>
      <w:r w:rsidR="00A1157D" w:rsidRPr="00DC2FE8">
        <w:rPr>
          <w:rFonts w:ascii="Arial Narrow" w:hAnsi="Arial Narrow" w:cs="Tahoma"/>
          <w:spacing w:val="-6"/>
          <w:sz w:val="26"/>
          <w:szCs w:val="26"/>
        </w:rPr>
        <w:t xml:space="preserve"> causadas desde la fecha de reconocimiento del derecho pensional y la sentencia</w:t>
      </w:r>
      <w:r w:rsidR="00495553" w:rsidRPr="00DC2FE8">
        <w:rPr>
          <w:rFonts w:ascii="Arial Narrow" w:hAnsi="Arial Narrow" w:cs="Tahoma"/>
          <w:spacing w:val="-6"/>
          <w:sz w:val="26"/>
          <w:szCs w:val="26"/>
        </w:rPr>
        <w:t xml:space="preserve">. </w:t>
      </w:r>
    </w:p>
    <w:p w:rsidR="00495553" w:rsidRPr="00DC2FE8" w:rsidRDefault="00495553" w:rsidP="00DC2FE8">
      <w:pPr>
        <w:pStyle w:val="Sinespaciado"/>
        <w:spacing w:line="288" w:lineRule="auto"/>
        <w:rPr>
          <w:rFonts w:ascii="Arial Narrow" w:hAnsi="Arial Narrow"/>
          <w:spacing w:val="-6"/>
          <w:sz w:val="26"/>
          <w:szCs w:val="26"/>
        </w:rPr>
      </w:pPr>
    </w:p>
    <w:p w:rsidR="00A1067D" w:rsidRPr="00DC2FE8" w:rsidRDefault="00495553" w:rsidP="00DC2FE8">
      <w:pPr>
        <w:spacing w:line="288" w:lineRule="auto"/>
        <w:ind w:firstLine="900"/>
        <w:jc w:val="both"/>
        <w:rPr>
          <w:rFonts w:ascii="Arial Narrow" w:hAnsi="Arial Narrow" w:cs="Tahoma"/>
          <w:spacing w:val="-6"/>
          <w:sz w:val="26"/>
          <w:szCs w:val="26"/>
        </w:rPr>
      </w:pPr>
      <w:r w:rsidRPr="00DC2FE8">
        <w:rPr>
          <w:rFonts w:ascii="Arial Narrow" w:hAnsi="Arial Narrow" w:cs="Tahoma"/>
          <w:spacing w:val="-6"/>
          <w:sz w:val="26"/>
          <w:szCs w:val="26"/>
        </w:rPr>
        <w:t>De otra parte, declaró probada la excepción de mérito denominada Validez de</w:t>
      </w:r>
      <w:r w:rsidR="00EB161D" w:rsidRPr="00DC2FE8">
        <w:rPr>
          <w:rFonts w:ascii="Arial Narrow" w:hAnsi="Arial Narrow" w:cs="Tahoma"/>
          <w:spacing w:val="-6"/>
          <w:sz w:val="26"/>
          <w:szCs w:val="26"/>
        </w:rPr>
        <w:t xml:space="preserve"> la afiliación a Colfondos S.A.</w:t>
      </w:r>
      <w:r w:rsidRPr="00DC2FE8">
        <w:rPr>
          <w:rFonts w:ascii="Arial Narrow" w:hAnsi="Arial Narrow" w:cs="Tahoma"/>
          <w:spacing w:val="-6"/>
          <w:sz w:val="26"/>
          <w:szCs w:val="26"/>
        </w:rPr>
        <w:t xml:space="preserve"> e inexistencia de vicios en el cons</w:t>
      </w:r>
      <w:r w:rsidR="00A1157D" w:rsidRPr="00DC2FE8">
        <w:rPr>
          <w:rFonts w:ascii="Arial Narrow" w:hAnsi="Arial Narrow" w:cs="Tahoma"/>
          <w:spacing w:val="-6"/>
          <w:sz w:val="26"/>
          <w:szCs w:val="26"/>
        </w:rPr>
        <w:t xml:space="preserve">entimiento, tras considerar que </w:t>
      </w:r>
      <w:r w:rsidR="00EB161D" w:rsidRPr="00DC2FE8">
        <w:rPr>
          <w:rFonts w:ascii="Arial Narrow" w:hAnsi="Arial Narrow" w:cs="Tahoma"/>
          <w:spacing w:val="-6"/>
          <w:sz w:val="26"/>
          <w:szCs w:val="26"/>
        </w:rPr>
        <w:t xml:space="preserve">el cambio de régimen se realizó conforme a </w:t>
      </w:r>
      <w:r w:rsidR="00A1157D" w:rsidRPr="00DC2FE8">
        <w:rPr>
          <w:rFonts w:ascii="Arial Narrow" w:hAnsi="Arial Narrow" w:cs="Arial"/>
          <w:spacing w:val="-6"/>
          <w:sz w:val="26"/>
          <w:szCs w:val="26"/>
        </w:rPr>
        <w:t xml:space="preserve">los parámetros legales, y </w:t>
      </w:r>
      <w:r w:rsidR="00EB161D" w:rsidRPr="00DC2FE8">
        <w:rPr>
          <w:rFonts w:ascii="Arial Narrow" w:hAnsi="Arial Narrow" w:cs="Arial"/>
          <w:spacing w:val="-6"/>
          <w:sz w:val="26"/>
          <w:szCs w:val="26"/>
        </w:rPr>
        <w:t xml:space="preserve">que el </w:t>
      </w:r>
      <w:r w:rsidR="00A1157D" w:rsidRPr="00DC2FE8">
        <w:rPr>
          <w:rFonts w:ascii="Arial Narrow" w:hAnsi="Arial Narrow" w:cs="Arial"/>
          <w:spacing w:val="-6"/>
          <w:sz w:val="26"/>
          <w:szCs w:val="26"/>
        </w:rPr>
        <w:t xml:space="preserve">demandante no cumplió con la carga de </w:t>
      </w:r>
      <w:r w:rsidR="00EB161D" w:rsidRPr="00DC2FE8">
        <w:rPr>
          <w:rFonts w:ascii="Arial Narrow" w:hAnsi="Arial Narrow" w:cs="Arial"/>
          <w:spacing w:val="-6"/>
          <w:sz w:val="26"/>
          <w:szCs w:val="26"/>
        </w:rPr>
        <w:t>la prueba, pues debió acreditar que la</w:t>
      </w:r>
      <w:r w:rsidR="00A1157D" w:rsidRPr="00DC2FE8">
        <w:rPr>
          <w:rFonts w:ascii="Arial Narrow" w:hAnsi="Arial Narrow" w:cs="Arial"/>
          <w:spacing w:val="-6"/>
          <w:sz w:val="26"/>
          <w:szCs w:val="26"/>
        </w:rPr>
        <w:t xml:space="preserve"> información que le brind</w:t>
      </w:r>
      <w:r w:rsidR="00EB161D" w:rsidRPr="00DC2FE8">
        <w:rPr>
          <w:rFonts w:ascii="Arial Narrow" w:hAnsi="Arial Narrow" w:cs="Arial"/>
          <w:spacing w:val="-6"/>
          <w:sz w:val="26"/>
          <w:szCs w:val="26"/>
        </w:rPr>
        <w:t xml:space="preserve">ó el fondo privado accionado fue insuficiente y </w:t>
      </w:r>
      <w:r w:rsidR="00A1157D" w:rsidRPr="00DC2FE8">
        <w:rPr>
          <w:rFonts w:ascii="Arial Narrow" w:hAnsi="Arial Narrow" w:cs="Arial"/>
          <w:spacing w:val="-6"/>
          <w:sz w:val="26"/>
          <w:szCs w:val="26"/>
        </w:rPr>
        <w:t>equivocada.</w:t>
      </w:r>
      <w:r w:rsidR="00EB161D" w:rsidRPr="00DC2FE8">
        <w:rPr>
          <w:rFonts w:ascii="Arial Narrow" w:hAnsi="Arial Narrow" w:cs="Arial"/>
          <w:spacing w:val="-6"/>
          <w:sz w:val="26"/>
          <w:szCs w:val="26"/>
        </w:rPr>
        <w:t xml:space="preserve"> Por último, c</w:t>
      </w:r>
      <w:r w:rsidR="007F1482" w:rsidRPr="00DC2FE8">
        <w:rPr>
          <w:rFonts w:ascii="Arial Narrow" w:hAnsi="Arial Narrow" w:cs="Tahoma"/>
          <w:spacing w:val="-6"/>
          <w:sz w:val="26"/>
          <w:szCs w:val="26"/>
        </w:rPr>
        <w:t xml:space="preserve">ondenó en costas </w:t>
      </w:r>
      <w:r w:rsidR="00EB161D" w:rsidRPr="00DC2FE8">
        <w:rPr>
          <w:rFonts w:ascii="Arial Narrow" w:hAnsi="Arial Narrow" w:cs="Tahoma"/>
          <w:spacing w:val="-6"/>
          <w:sz w:val="26"/>
          <w:szCs w:val="26"/>
        </w:rPr>
        <w:t xml:space="preserve">procesales </w:t>
      </w:r>
      <w:r w:rsidR="007F1482" w:rsidRPr="00DC2FE8">
        <w:rPr>
          <w:rFonts w:ascii="Arial Narrow" w:hAnsi="Arial Narrow" w:cs="Tahoma"/>
          <w:spacing w:val="-6"/>
          <w:sz w:val="26"/>
          <w:szCs w:val="26"/>
        </w:rPr>
        <w:t xml:space="preserve">a Colpensiones en un 50 % a favor del actor y, a este en un 100% a favor de Colfondos S.A. </w:t>
      </w:r>
    </w:p>
    <w:p w:rsidR="00105E60" w:rsidRPr="00DC2FE8" w:rsidRDefault="005A6443" w:rsidP="00DC2FE8">
      <w:pPr>
        <w:pStyle w:val="Sinespaciado"/>
        <w:spacing w:line="288" w:lineRule="auto"/>
        <w:rPr>
          <w:rFonts w:ascii="Arial Narrow" w:hAnsi="Arial Narrow"/>
          <w:sz w:val="26"/>
          <w:szCs w:val="26"/>
        </w:rPr>
      </w:pPr>
      <w:r w:rsidRPr="00DC2FE8">
        <w:rPr>
          <w:rFonts w:ascii="Arial Narrow" w:hAnsi="Arial Narrow"/>
          <w:sz w:val="26"/>
          <w:szCs w:val="26"/>
        </w:rPr>
        <w:tab/>
      </w:r>
    </w:p>
    <w:p w:rsidR="00C53042" w:rsidRDefault="00105E60" w:rsidP="00DC2FE8">
      <w:pPr>
        <w:spacing w:line="288" w:lineRule="auto"/>
        <w:ind w:firstLine="900"/>
        <w:jc w:val="both"/>
        <w:rPr>
          <w:rFonts w:ascii="Arial Narrow" w:hAnsi="Arial Narrow" w:cs="Tahoma"/>
          <w:spacing w:val="-6"/>
          <w:sz w:val="26"/>
          <w:szCs w:val="26"/>
        </w:rPr>
      </w:pPr>
      <w:r w:rsidRPr="00DC2FE8">
        <w:rPr>
          <w:rFonts w:ascii="Arial Narrow" w:hAnsi="Arial Narrow" w:cs="Tahoma"/>
          <w:spacing w:val="-6"/>
          <w:sz w:val="26"/>
          <w:szCs w:val="26"/>
        </w:rPr>
        <w:t>Inconforme el vocero judicial de la parte actora se alzó c</w:t>
      </w:r>
      <w:r w:rsidR="00DD21E8" w:rsidRPr="00DC2FE8">
        <w:rPr>
          <w:rFonts w:ascii="Arial Narrow" w:hAnsi="Arial Narrow" w:cs="Tahoma"/>
          <w:spacing w:val="-6"/>
          <w:sz w:val="26"/>
          <w:szCs w:val="26"/>
        </w:rPr>
        <w:t xml:space="preserve">ontra la decisión, </w:t>
      </w:r>
      <w:r w:rsidR="005A6443" w:rsidRPr="00DC2FE8">
        <w:rPr>
          <w:rFonts w:ascii="Arial Narrow" w:hAnsi="Arial Narrow" w:cs="Tahoma"/>
          <w:spacing w:val="-6"/>
          <w:sz w:val="26"/>
          <w:szCs w:val="26"/>
        </w:rPr>
        <w:t>replicando que:</w:t>
      </w:r>
      <w:r w:rsidR="00DD21E8" w:rsidRPr="00DC2FE8">
        <w:rPr>
          <w:rFonts w:ascii="Arial Narrow" w:hAnsi="Arial Narrow" w:cs="Tahoma"/>
          <w:spacing w:val="-6"/>
          <w:sz w:val="26"/>
          <w:szCs w:val="26"/>
        </w:rPr>
        <w:t xml:space="preserve"> (i) el fallo </w:t>
      </w:r>
      <w:r w:rsidR="005A6443" w:rsidRPr="00DC2FE8">
        <w:rPr>
          <w:rFonts w:ascii="Arial Narrow" w:hAnsi="Arial Narrow" w:cs="Tahoma"/>
          <w:spacing w:val="-6"/>
          <w:sz w:val="26"/>
          <w:szCs w:val="26"/>
        </w:rPr>
        <w:t>de tutela</w:t>
      </w:r>
      <w:r w:rsidR="00DD21E8" w:rsidRPr="00DC2FE8">
        <w:rPr>
          <w:rFonts w:ascii="Arial Narrow" w:hAnsi="Arial Narrow" w:cs="Tahoma"/>
          <w:spacing w:val="-6"/>
          <w:sz w:val="26"/>
          <w:szCs w:val="26"/>
        </w:rPr>
        <w:t xml:space="preserve"> que otorgó el traslado de régimen pensional al actor, también dispuso en la parte considerativa que este conservaba los beneficios del régimen de transición, por ende, no puede ahora la justicia ordinaria laboral echar de menos </w:t>
      </w:r>
      <w:r w:rsidR="00CB6882" w:rsidRPr="00DC2FE8">
        <w:rPr>
          <w:rFonts w:ascii="Arial Narrow" w:hAnsi="Arial Narrow" w:cs="Tahoma"/>
          <w:spacing w:val="-6"/>
          <w:sz w:val="26"/>
          <w:szCs w:val="26"/>
        </w:rPr>
        <w:t xml:space="preserve">esa decisión, que considera </w:t>
      </w:r>
      <w:r w:rsidR="00DD21E8" w:rsidRPr="00DC2FE8">
        <w:rPr>
          <w:rFonts w:ascii="Arial Narrow" w:hAnsi="Arial Narrow" w:cs="Tahoma"/>
          <w:spacing w:val="-6"/>
          <w:sz w:val="26"/>
          <w:szCs w:val="26"/>
        </w:rPr>
        <w:t>hizo tránsito a cosa juzgada</w:t>
      </w:r>
      <w:r w:rsidR="00C53042" w:rsidRPr="00DC2FE8">
        <w:rPr>
          <w:rFonts w:ascii="Arial Narrow" w:hAnsi="Arial Narrow" w:cs="Tahoma"/>
          <w:spacing w:val="-6"/>
          <w:sz w:val="26"/>
          <w:szCs w:val="26"/>
        </w:rPr>
        <w:t xml:space="preserve">, </w:t>
      </w:r>
      <w:r w:rsidR="00C53042" w:rsidRPr="00DC2FE8">
        <w:rPr>
          <w:rFonts w:ascii="Arial Narrow" w:hAnsi="Arial Narrow" w:cs="Tahoma"/>
          <w:spacing w:val="-6"/>
          <w:sz w:val="26"/>
          <w:szCs w:val="26"/>
        </w:rPr>
        <w:lastRenderedPageBreak/>
        <w:t>por ende, pide la aplicación de dicho régimen y la</w:t>
      </w:r>
      <w:r w:rsidR="00BE4301" w:rsidRPr="00DC2FE8">
        <w:rPr>
          <w:rFonts w:ascii="Arial Narrow" w:hAnsi="Arial Narrow" w:cs="Tahoma"/>
          <w:spacing w:val="-6"/>
          <w:sz w:val="26"/>
          <w:szCs w:val="26"/>
        </w:rPr>
        <w:t xml:space="preserve"> reliquidación con la</w:t>
      </w:r>
      <w:r w:rsidR="00C53042" w:rsidRPr="00DC2FE8">
        <w:rPr>
          <w:rFonts w:ascii="Arial Narrow" w:hAnsi="Arial Narrow" w:cs="Tahoma"/>
          <w:spacing w:val="-6"/>
          <w:sz w:val="26"/>
          <w:szCs w:val="26"/>
        </w:rPr>
        <w:t xml:space="preserve"> aplicación de una tasa de remplazo del 90%</w:t>
      </w:r>
      <w:r w:rsidR="00DD21E8" w:rsidRPr="00DC2FE8">
        <w:rPr>
          <w:rFonts w:ascii="Arial Narrow" w:hAnsi="Arial Narrow" w:cs="Tahoma"/>
          <w:spacing w:val="-6"/>
          <w:sz w:val="26"/>
          <w:szCs w:val="26"/>
        </w:rPr>
        <w:t xml:space="preserve">; (ii) en caso de no salir avante </w:t>
      </w:r>
      <w:r w:rsidR="00C53042" w:rsidRPr="00DC2FE8">
        <w:rPr>
          <w:rFonts w:ascii="Arial Narrow" w:hAnsi="Arial Narrow" w:cs="Tahoma"/>
          <w:spacing w:val="-6"/>
          <w:sz w:val="26"/>
          <w:szCs w:val="26"/>
        </w:rPr>
        <w:t xml:space="preserve">lo </w:t>
      </w:r>
      <w:r w:rsidR="00DD21E8" w:rsidRPr="00DC2FE8">
        <w:rPr>
          <w:rFonts w:ascii="Arial Narrow" w:hAnsi="Arial Narrow" w:cs="Tahoma"/>
          <w:spacing w:val="-6"/>
          <w:sz w:val="26"/>
          <w:szCs w:val="26"/>
        </w:rPr>
        <w:t xml:space="preserve">anterior, pide se declare la ineficacia del traslado </w:t>
      </w:r>
      <w:r w:rsidR="00C53042" w:rsidRPr="00DC2FE8">
        <w:rPr>
          <w:rFonts w:ascii="Arial Narrow" w:hAnsi="Arial Narrow" w:cs="Tahoma"/>
          <w:spacing w:val="-6"/>
          <w:sz w:val="26"/>
          <w:szCs w:val="26"/>
        </w:rPr>
        <w:t xml:space="preserve">de régimen </w:t>
      </w:r>
      <w:r w:rsidR="00DD21E8" w:rsidRPr="00DC2FE8">
        <w:rPr>
          <w:rFonts w:ascii="Arial Narrow" w:hAnsi="Arial Narrow" w:cs="Tahoma"/>
          <w:spacing w:val="-6"/>
          <w:sz w:val="26"/>
          <w:szCs w:val="26"/>
        </w:rPr>
        <w:t xml:space="preserve">efectuado al RAIS, por cuanto </w:t>
      </w:r>
      <w:r w:rsidR="00C53042" w:rsidRPr="00DC2FE8">
        <w:rPr>
          <w:rFonts w:ascii="Arial Narrow" w:hAnsi="Arial Narrow" w:cs="Tahoma"/>
          <w:spacing w:val="-6"/>
          <w:sz w:val="26"/>
          <w:szCs w:val="26"/>
        </w:rPr>
        <w:t>falta al deber de información por parte de la entidad administradora, quien omitió dar a</w:t>
      </w:r>
      <w:r w:rsidR="00DD21E8" w:rsidRPr="00DC2FE8">
        <w:rPr>
          <w:rFonts w:ascii="Arial Narrow" w:hAnsi="Arial Narrow" w:cs="Tahoma"/>
          <w:spacing w:val="-6"/>
          <w:sz w:val="26"/>
          <w:szCs w:val="26"/>
        </w:rPr>
        <w:t xml:space="preserve"> conocer las condiciones y consecuencias del </w:t>
      </w:r>
      <w:r w:rsidR="00C53042" w:rsidRPr="00DC2FE8">
        <w:rPr>
          <w:rFonts w:ascii="Arial Narrow" w:hAnsi="Arial Narrow" w:cs="Tahoma"/>
          <w:spacing w:val="-6"/>
          <w:sz w:val="26"/>
          <w:szCs w:val="26"/>
        </w:rPr>
        <w:t>cambio</w:t>
      </w:r>
      <w:r w:rsidR="00DD21E8" w:rsidRPr="00DC2FE8">
        <w:rPr>
          <w:rFonts w:ascii="Arial Narrow" w:hAnsi="Arial Narrow" w:cs="Tahoma"/>
          <w:spacing w:val="-6"/>
          <w:sz w:val="26"/>
          <w:szCs w:val="26"/>
        </w:rPr>
        <w:t>;</w:t>
      </w:r>
      <w:r w:rsidR="00C53042" w:rsidRPr="00DC2FE8">
        <w:rPr>
          <w:rFonts w:ascii="Arial Narrow" w:hAnsi="Arial Narrow" w:cs="Tahoma"/>
          <w:spacing w:val="-6"/>
          <w:sz w:val="26"/>
          <w:szCs w:val="26"/>
        </w:rPr>
        <w:t xml:space="preserve"> y </w:t>
      </w:r>
      <w:r w:rsidR="00DD21E8" w:rsidRPr="00DC2FE8">
        <w:rPr>
          <w:rFonts w:ascii="Arial Narrow" w:hAnsi="Arial Narrow" w:cs="Tahoma"/>
          <w:spacing w:val="-6"/>
          <w:sz w:val="26"/>
          <w:szCs w:val="26"/>
        </w:rPr>
        <w:t xml:space="preserve">(iii) </w:t>
      </w:r>
      <w:r w:rsidR="00C53042" w:rsidRPr="00DC2FE8">
        <w:rPr>
          <w:rFonts w:ascii="Arial Narrow" w:hAnsi="Arial Narrow" w:cs="Tahoma"/>
          <w:spacing w:val="-6"/>
          <w:sz w:val="26"/>
          <w:szCs w:val="26"/>
        </w:rPr>
        <w:t xml:space="preserve">que </w:t>
      </w:r>
      <w:r w:rsidR="00DD21E8" w:rsidRPr="00DC2FE8">
        <w:rPr>
          <w:rFonts w:ascii="Arial Narrow" w:hAnsi="Arial Narrow" w:cs="Tahoma"/>
          <w:spacing w:val="-6"/>
          <w:sz w:val="26"/>
          <w:szCs w:val="26"/>
        </w:rPr>
        <w:t xml:space="preserve">al momento de efectuarse la reliquidación pensional, debe tenerse en cuenta </w:t>
      </w:r>
      <w:r w:rsidR="00C53042" w:rsidRPr="00DC2FE8">
        <w:rPr>
          <w:rFonts w:ascii="Arial Narrow" w:hAnsi="Arial Narrow" w:cs="Tahoma"/>
          <w:spacing w:val="-6"/>
          <w:sz w:val="26"/>
          <w:szCs w:val="26"/>
        </w:rPr>
        <w:t xml:space="preserve">como IBC de los periodos laborados entre 1999 y 2001, </w:t>
      </w:r>
      <w:r w:rsidR="00DD21E8" w:rsidRPr="00DC2FE8">
        <w:rPr>
          <w:rFonts w:ascii="Arial Narrow" w:hAnsi="Arial Narrow" w:cs="Tahoma"/>
          <w:spacing w:val="-6"/>
          <w:sz w:val="26"/>
          <w:szCs w:val="26"/>
        </w:rPr>
        <w:t xml:space="preserve">el 100% de los salarios </w:t>
      </w:r>
      <w:r w:rsidR="00C53042" w:rsidRPr="00DC2FE8">
        <w:rPr>
          <w:rFonts w:ascii="Arial Narrow" w:hAnsi="Arial Narrow" w:cs="Tahoma"/>
          <w:spacing w:val="-6"/>
          <w:sz w:val="26"/>
          <w:szCs w:val="26"/>
        </w:rPr>
        <w:t xml:space="preserve">devengados por el demandante conforme lo estableció el fallo dictado </w:t>
      </w:r>
      <w:r w:rsidR="00DD21E8" w:rsidRPr="00DC2FE8">
        <w:rPr>
          <w:rFonts w:ascii="Arial Narrow" w:hAnsi="Arial Narrow" w:cs="Tahoma"/>
          <w:spacing w:val="-6"/>
          <w:sz w:val="26"/>
          <w:szCs w:val="26"/>
        </w:rPr>
        <w:t xml:space="preserve"> por el Juzgado Laboral de </w:t>
      </w:r>
      <w:r w:rsidR="00C53042" w:rsidRPr="00DC2FE8">
        <w:rPr>
          <w:rFonts w:ascii="Arial Narrow" w:hAnsi="Arial Narrow" w:cs="Tahoma"/>
          <w:spacing w:val="-6"/>
          <w:sz w:val="26"/>
          <w:szCs w:val="26"/>
        </w:rPr>
        <w:t>Puerto Tejada, Cauca, confirmado</w:t>
      </w:r>
      <w:r w:rsidR="00DD21E8" w:rsidRPr="00DC2FE8">
        <w:rPr>
          <w:rFonts w:ascii="Arial Narrow" w:hAnsi="Arial Narrow" w:cs="Tahoma"/>
          <w:spacing w:val="-6"/>
          <w:sz w:val="26"/>
          <w:szCs w:val="26"/>
        </w:rPr>
        <w:t xml:space="preserve"> por el Tribunal de ese distrito judicial, y no sobre el 70 % </w:t>
      </w:r>
      <w:r w:rsidR="00C53042" w:rsidRPr="00DC2FE8">
        <w:rPr>
          <w:rFonts w:ascii="Arial Narrow" w:hAnsi="Arial Narrow" w:cs="Tahoma"/>
          <w:spacing w:val="-6"/>
          <w:sz w:val="26"/>
          <w:szCs w:val="26"/>
        </w:rPr>
        <w:t xml:space="preserve">como lo efectuó la a-quo, puesto que dicha decisión también hizo tránsito a cosa juzgada y no puede ser desconocida. </w:t>
      </w:r>
    </w:p>
    <w:p w:rsidR="001D0F0F" w:rsidRPr="00DC2FE8" w:rsidRDefault="001D0F0F" w:rsidP="00DC2FE8">
      <w:pPr>
        <w:spacing w:line="288" w:lineRule="auto"/>
        <w:ind w:firstLine="900"/>
        <w:jc w:val="both"/>
        <w:rPr>
          <w:rFonts w:ascii="Arial Narrow" w:hAnsi="Arial Narrow" w:cs="Tahoma"/>
          <w:spacing w:val="-6"/>
          <w:sz w:val="26"/>
          <w:szCs w:val="26"/>
        </w:rPr>
      </w:pPr>
    </w:p>
    <w:p w:rsidR="00A1067D" w:rsidRPr="00DC2FE8" w:rsidRDefault="00A1067D" w:rsidP="00DC2FE8">
      <w:pPr>
        <w:shd w:val="clear" w:color="auto" w:fill="FFFFFF"/>
        <w:tabs>
          <w:tab w:val="left" w:pos="5197"/>
        </w:tabs>
        <w:spacing w:line="288" w:lineRule="auto"/>
        <w:ind w:firstLine="851"/>
        <w:jc w:val="both"/>
        <w:rPr>
          <w:rFonts w:ascii="Arial Narrow" w:hAnsi="Arial Narrow" w:cs="Tahoma"/>
          <w:b/>
          <w:i/>
          <w:spacing w:val="-6"/>
          <w:sz w:val="26"/>
          <w:szCs w:val="26"/>
        </w:rPr>
      </w:pPr>
      <w:r w:rsidRPr="00DC2FE8">
        <w:rPr>
          <w:rFonts w:ascii="Arial Narrow" w:hAnsi="Arial Narrow" w:cs="Tahoma"/>
          <w:b/>
          <w:i/>
          <w:spacing w:val="-6"/>
          <w:sz w:val="26"/>
          <w:szCs w:val="26"/>
        </w:rPr>
        <w:t>Del problema jurídico.</w:t>
      </w:r>
    </w:p>
    <w:p w:rsidR="00A1067D" w:rsidRPr="00DC2FE8" w:rsidRDefault="00A1067D" w:rsidP="00DC2FE8">
      <w:pPr>
        <w:pStyle w:val="Sinespaciado"/>
        <w:spacing w:line="288" w:lineRule="auto"/>
        <w:rPr>
          <w:rFonts w:ascii="Arial Narrow" w:hAnsi="Arial Narrow"/>
          <w:sz w:val="26"/>
          <w:szCs w:val="26"/>
        </w:rPr>
      </w:pPr>
    </w:p>
    <w:p w:rsidR="00A1067D" w:rsidRPr="00DC2FE8" w:rsidRDefault="00A1067D" w:rsidP="00DC2FE8">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DC2FE8">
        <w:rPr>
          <w:rFonts w:ascii="Arial Narrow" w:hAnsi="Arial Narrow" w:cs="Tahoma"/>
          <w:color w:val="000000"/>
          <w:spacing w:val="-6"/>
          <w:sz w:val="26"/>
          <w:szCs w:val="26"/>
          <w:lang w:eastAsia="es-CO"/>
        </w:rPr>
        <w:t>Visto el recuento anterior, la Sala formula el problema jurídico en los siguientes términos:</w:t>
      </w:r>
    </w:p>
    <w:p w:rsidR="00DC76E5" w:rsidRPr="00DC2FE8" w:rsidRDefault="00DC76E5" w:rsidP="00DC2FE8">
      <w:pPr>
        <w:pStyle w:val="Sinespaciado"/>
        <w:spacing w:line="288" w:lineRule="auto"/>
        <w:rPr>
          <w:rFonts w:ascii="Arial Narrow" w:hAnsi="Arial Narrow"/>
          <w:sz w:val="26"/>
          <w:szCs w:val="26"/>
        </w:rPr>
      </w:pPr>
    </w:p>
    <w:p w:rsidR="00A1067D" w:rsidRPr="00DC2FE8" w:rsidRDefault="00DC76E5" w:rsidP="00DC2FE8">
      <w:pPr>
        <w:shd w:val="clear" w:color="auto" w:fill="FFFFFF"/>
        <w:tabs>
          <w:tab w:val="left" w:pos="5197"/>
        </w:tabs>
        <w:spacing w:line="288" w:lineRule="auto"/>
        <w:ind w:firstLine="851"/>
        <w:jc w:val="both"/>
        <w:rPr>
          <w:rFonts w:ascii="Arial Narrow" w:hAnsi="Arial Narrow" w:cs="Tahoma"/>
          <w:i/>
          <w:spacing w:val="-6"/>
          <w:sz w:val="26"/>
          <w:szCs w:val="26"/>
          <w:lang w:eastAsia="es-CO"/>
        </w:rPr>
      </w:pPr>
      <w:r w:rsidRPr="00DC2FE8">
        <w:rPr>
          <w:rFonts w:ascii="Arial Narrow" w:hAnsi="Arial Narrow" w:cs="Tahoma"/>
          <w:i/>
          <w:spacing w:val="-6"/>
          <w:sz w:val="26"/>
          <w:szCs w:val="26"/>
          <w:lang w:eastAsia="es-CO"/>
        </w:rPr>
        <w:t xml:space="preserve">¿Es el demandante beneficiario </w:t>
      </w:r>
      <w:r w:rsidR="00A1067D" w:rsidRPr="00DC2FE8">
        <w:rPr>
          <w:rFonts w:ascii="Arial Narrow" w:hAnsi="Arial Narrow" w:cs="Tahoma"/>
          <w:i/>
          <w:spacing w:val="-6"/>
          <w:sz w:val="26"/>
          <w:szCs w:val="26"/>
          <w:lang w:eastAsia="es-CO"/>
        </w:rPr>
        <w:t>del régimen de transición estatuido en el ar</w:t>
      </w:r>
      <w:r w:rsidRPr="00DC2FE8">
        <w:rPr>
          <w:rFonts w:ascii="Arial Narrow" w:hAnsi="Arial Narrow" w:cs="Tahoma"/>
          <w:i/>
          <w:spacing w:val="-6"/>
          <w:sz w:val="26"/>
          <w:szCs w:val="26"/>
          <w:lang w:eastAsia="es-CO"/>
        </w:rPr>
        <w:t>tículo 36 de la Ley 100 de 1993?</w:t>
      </w:r>
    </w:p>
    <w:p w:rsidR="00DC76E5" w:rsidRPr="00DC2FE8" w:rsidRDefault="00DC76E5" w:rsidP="00DC2FE8">
      <w:pPr>
        <w:pStyle w:val="Sinespaciado"/>
        <w:spacing w:line="288" w:lineRule="auto"/>
        <w:rPr>
          <w:rFonts w:ascii="Arial Narrow" w:hAnsi="Arial Narrow"/>
          <w:sz w:val="26"/>
          <w:szCs w:val="26"/>
          <w:lang w:eastAsia="es-CO"/>
        </w:rPr>
      </w:pPr>
    </w:p>
    <w:p w:rsidR="00DC76E5" w:rsidRPr="00DC2FE8" w:rsidRDefault="00DC76E5" w:rsidP="00DC2FE8">
      <w:pPr>
        <w:spacing w:line="288" w:lineRule="auto"/>
        <w:ind w:firstLine="900"/>
        <w:jc w:val="both"/>
        <w:rPr>
          <w:rFonts w:ascii="Arial Narrow" w:hAnsi="Arial Narrow" w:cs="Tahoma"/>
          <w:i/>
          <w:spacing w:val="-6"/>
          <w:sz w:val="26"/>
          <w:szCs w:val="26"/>
        </w:rPr>
      </w:pPr>
      <w:r w:rsidRPr="00DC2FE8">
        <w:rPr>
          <w:rFonts w:ascii="Arial Narrow" w:hAnsi="Arial Narrow" w:cs="Tahoma"/>
          <w:i/>
          <w:spacing w:val="-6"/>
          <w:sz w:val="26"/>
          <w:szCs w:val="26"/>
        </w:rPr>
        <w:t xml:space="preserve">¿Hay lugar a declarar la ineficacia del traslado de régimen pensional que efectuó el actor </w:t>
      </w:r>
      <w:r w:rsidR="000F01E0" w:rsidRPr="00DC2FE8">
        <w:rPr>
          <w:rFonts w:ascii="Arial Narrow" w:hAnsi="Arial Narrow" w:cs="Tahoma"/>
          <w:i/>
          <w:spacing w:val="-6"/>
          <w:sz w:val="26"/>
          <w:szCs w:val="26"/>
        </w:rPr>
        <w:t xml:space="preserve">en el mes de julio de 2001 </w:t>
      </w:r>
      <w:r w:rsidRPr="00DC2FE8">
        <w:rPr>
          <w:rFonts w:ascii="Arial Narrow" w:hAnsi="Arial Narrow" w:cs="Tahoma"/>
          <w:i/>
          <w:spacing w:val="-6"/>
          <w:sz w:val="26"/>
          <w:szCs w:val="26"/>
        </w:rPr>
        <w:t xml:space="preserve">del ISS a </w:t>
      </w:r>
      <w:r w:rsidR="000F01E0" w:rsidRPr="00DC2FE8">
        <w:rPr>
          <w:rFonts w:ascii="Arial Narrow" w:hAnsi="Arial Narrow" w:cs="Tahoma"/>
          <w:i/>
          <w:spacing w:val="-6"/>
          <w:sz w:val="26"/>
          <w:szCs w:val="26"/>
        </w:rPr>
        <w:t>Colfondos Pensiones y Cesantías</w:t>
      </w:r>
      <w:r w:rsidRPr="00DC2FE8">
        <w:rPr>
          <w:rFonts w:ascii="Arial Narrow" w:hAnsi="Arial Narrow" w:cs="Tahoma"/>
          <w:i/>
          <w:spacing w:val="-6"/>
          <w:sz w:val="26"/>
          <w:szCs w:val="26"/>
        </w:rPr>
        <w:t xml:space="preserve">? </w:t>
      </w:r>
    </w:p>
    <w:p w:rsidR="00DC76E5" w:rsidRPr="00DC2FE8" w:rsidRDefault="00DC76E5" w:rsidP="00DC2FE8">
      <w:pPr>
        <w:pStyle w:val="Sinespaciado"/>
        <w:spacing w:line="288" w:lineRule="auto"/>
        <w:rPr>
          <w:rFonts w:ascii="Arial Narrow" w:hAnsi="Arial Narrow"/>
          <w:sz w:val="26"/>
          <w:szCs w:val="26"/>
          <w:lang w:eastAsia="es-CO"/>
        </w:rPr>
      </w:pPr>
    </w:p>
    <w:p w:rsidR="00A1067D" w:rsidRPr="00DC2FE8" w:rsidRDefault="00A1067D" w:rsidP="00DC2FE8">
      <w:pPr>
        <w:shd w:val="clear" w:color="auto" w:fill="FFFFFF"/>
        <w:tabs>
          <w:tab w:val="left" w:pos="5197"/>
        </w:tabs>
        <w:spacing w:line="288" w:lineRule="auto"/>
        <w:ind w:firstLine="851"/>
        <w:jc w:val="both"/>
        <w:rPr>
          <w:rFonts w:ascii="Arial Narrow" w:hAnsi="Arial Narrow" w:cs="Tahoma"/>
          <w:i/>
          <w:spacing w:val="-6"/>
          <w:sz w:val="26"/>
          <w:szCs w:val="26"/>
          <w:lang w:eastAsia="es-CO"/>
        </w:rPr>
      </w:pPr>
      <w:r w:rsidRPr="00DC2FE8">
        <w:rPr>
          <w:rFonts w:ascii="Arial Narrow" w:hAnsi="Arial Narrow" w:cs="Tahoma"/>
          <w:i/>
          <w:spacing w:val="-6"/>
          <w:sz w:val="26"/>
          <w:szCs w:val="26"/>
          <w:lang w:eastAsia="es-CO"/>
        </w:rPr>
        <w:t>¿</w:t>
      </w:r>
      <w:r w:rsidR="000F01E0" w:rsidRPr="00DC2FE8">
        <w:rPr>
          <w:rFonts w:ascii="Arial Narrow" w:hAnsi="Arial Narrow" w:cs="Tahoma"/>
          <w:i/>
          <w:spacing w:val="-6"/>
          <w:sz w:val="26"/>
          <w:szCs w:val="26"/>
          <w:lang w:eastAsia="es-CO"/>
        </w:rPr>
        <w:t xml:space="preserve">Para efectos de la reliquidación pensional debe tomarse en cuenta como IBC durante los años 1999 a 2001, el 100 % del salario devengado por el trabajador con la empresa </w:t>
      </w:r>
      <w:proofErr w:type="spellStart"/>
      <w:r w:rsidR="000F01E0" w:rsidRPr="00DC2FE8">
        <w:rPr>
          <w:rFonts w:ascii="Arial Narrow" w:hAnsi="Arial Narrow" w:cs="Tahoma"/>
          <w:i/>
          <w:spacing w:val="-6"/>
          <w:sz w:val="26"/>
          <w:szCs w:val="26"/>
          <w:lang w:eastAsia="es-CO"/>
        </w:rPr>
        <w:t>Aerotec</w:t>
      </w:r>
      <w:proofErr w:type="spellEnd"/>
      <w:r w:rsidR="000F01E0" w:rsidRPr="00DC2FE8">
        <w:rPr>
          <w:rFonts w:ascii="Arial Narrow" w:hAnsi="Arial Narrow" w:cs="Tahoma"/>
          <w:i/>
          <w:spacing w:val="-6"/>
          <w:sz w:val="26"/>
          <w:szCs w:val="26"/>
          <w:lang w:eastAsia="es-CO"/>
        </w:rPr>
        <w:t xml:space="preserve"> S.A., o el 70 % como lo efectuó la a-quo, considerando que se trató de un salario integral?</w:t>
      </w:r>
      <w:r w:rsidRPr="00DC2FE8">
        <w:rPr>
          <w:rFonts w:ascii="Arial Narrow" w:hAnsi="Arial Narrow" w:cs="Tahoma"/>
          <w:i/>
          <w:spacing w:val="-6"/>
          <w:sz w:val="26"/>
          <w:szCs w:val="26"/>
          <w:lang w:eastAsia="es-CO"/>
        </w:rPr>
        <w:t xml:space="preserve"> </w:t>
      </w:r>
    </w:p>
    <w:p w:rsidR="00A1067D" w:rsidRPr="00DC2FE8" w:rsidRDefault="00A1067D" w:rsidP="00DC2FE8">
      <w:pPr>
        <w:pStyle w:val="Sinespaciado"/>
        <w:spacing w:line="288" w:lineRule="auto"/>
        <w:rPr>
          <w:rFonts w:ascii="Arial Narrow" w:hAnsi="Arial Narrow"/>
          <w:sz w:val="26"/>
          <w:szCs w:val="26"/>
        </w:rPr>
      </w:pPr>
    </w:p>
    <w:p w:rsidR="00A1067D" w:rsidRPr="00DC2FE8" w:rsidRDefault="00A1067D" w:rsidP="00DC2FE8">
      <w:pPr>
        <w:tabs>
          <w:tab w:val="left" w:pos="0"/>
          <w:tab w:val="left" w:pos="8647"/>
        </w:tabs>
        <w:suppressAutoHyphens/>
        <w:spacing w:line="288" w:lineRule="auto"/>
        <w:ind w:firstLine="900"/>
        <w:jc w:val="both"/>
        <w:rPr>
          <w:rFonts w:ascii="Arial Narrow" w:hAnsi="Arial Narrow" w:cs="Tahoma"/>
          <w:spacing w:val="-6"/>
          <w:sz w:val="26"/>
          <w:szCs w:val="26"/>
        </w:rPr>
      </w:pPr>
      <w:r w:rsidRPr="00DC2FE8">
        <w:rPr>
          <w:rFonts w:ascii="Arial Narrow" w:hAnsi="Arial Narrow" w:cs="Tahoma"/>
          <w:b/>
          <w:i/>
          <w:spacing w:val="-6"/>
          <w:sz w:val="26"/>
          <w:szCs w:val="26"/>
        </w:rPr>
        <w:t>Alegatos en esta instancia</w:t>
      </w:r>
      <w:r w:rsidRPr="00DC2FE8">
        <w:rPr>
          <w:rFonts w:ascii="Arial Narrow" w:hAnsi="Arial Narrow" w:cs="Tahoma"/>
          <w:spacing w:val="-6"/>
          <w:sz w:val="26"/>
          <w:szCs w:val="26"/>
        </w:rPr>
        <w:t>:</w:t>
      </w:r>
    </w:p>
    <w:p w:rsidR="00A1067D" w:rsidRPr="00DC2FE8" w:rsidRDefault="00A1067D" w:rsidP="00DC2FE8">
      <w:pPr>
        <w:pStyle w:val="Sinespaciado"/>
        <w:spacing w:line="288" w:lineRule="auto"/>
        <w:rPr>
          <w:rFonts w:ascii="Arial Narrow" w:hAnsi="Arial Narrow"/>
          <w:sz w:val="26"/>
          <w:szCs w:val="26"/>
        </w:rPr>
      </w:pPr>
    </w:p>
    <w:p w:rsidR="00A1067D" w:rsidRPr="00DC2FE8" w:rsidRDefault="00A1067D" w:rsidP="00DC2FE8">
      <w:pPr>
        <w:spacing w:line="288" w:lineRule="auto"/>
        <w:ind w:firstLine="851"/>
        <w:jc w:val="both"/>
        <w:rPr>
          <w:rFonts w:ascii="Arial Narrow" w:hAnsi="Arial Narrow" w:cs="Tahoma"/>
          <w:spacing w:val="-6"/>
          <w:sz w:val="26"/>
          <w:szCs w:val="26"/>
        </w:rPr>
      </w:pPr>
      <w:r w:rsidRPr="00DC2FE8">
        <w:rPr>
          <w:rFonts w:ascii="Arial Narrow" w:hAnsi="Arial Narrow" w:cs="Tahoma"/>
          <w:spacing w:val="-6"/>
          <w:sz w:val="26"/>
          <w:szCs w:val="26"/>
        </w:rPr>
        <w:t xml:space="preserve">En este estado de la diligencia, alegan los voceros judicial, si asistieron y si es la voluntad de ellos hacerlo. Escuchadas las anteriores intervenciones que en síntesis se refirieron a los puntos debatidos por los integrantes de la Sala, se procede a decidir de fondo, previa las siguientes: </w:t>
      </w:r>
    </w:p>
    <w:p w:rsidR="00A1067D" w:rsidRPr="00DC2FE8" w:rsidRDefault="00A1067D" w:rsidP="00DC2FE8">
      <w:pPr>
        <w:pStyle w:val="Sinespaciado"/>
        <w:spacing w:line="288" w:lineRule="auto"/>
        <w:rPr>
          <w:rFonts w:ascii="Arial Narrow" w:hAnsi="Arial Narrow"/>
          <w:sz w:val="26"/>
          <w:szCs w:val="26"/>
        </w:rPr>
      </w:pPr>
    </w:p>
    <w:p w:rsidR="00A1067D" w:rsidRPr="00DC2FE8" w:rsidRDefault="00A1067D" w:rsidP="00DC2FE8">
      <w:pPr>
        <w:pStyle w:val="Sinespaciado"/>
        <w:spacing w:line="288" w:lineRule="auto"/>
        <w:ind w:firstLine="708"/>
        <w:jc w:val="both"/>
        <w:rPr>
          <w:rFonts w:ascii="Arial Narrow" w:hAnsi="Arial Narrow"/>
          <w:b/>
          <w:spacing w:val="-6"/>
          <w:sz w:val="26"/>
          <w:szCs w:val="26"/>
        </w:rPr>
      </w:pPr>
      <w:r w:rsidRPr="00DC2FE8">
        <w:rPr>
          <w:rFonts w:ascii="Arial Narrow" w:hAnsi="Arial Narrow"/>
          <w:b/>
          <w:spacing w:val="-6"/>
          <w:sz w:val="26"/>
          <w:szCs w:val="26"/>
        </w:rPr>
        <w:t>III. CONSIDERACIONES:</w:t>
      </w:r>
    </w:p>
    <w:p w:rsidR="00A1067D" w:rsidRPr="00DC2FE8" w:rsidRDefault="00A1067D" w:rsidP="00DC2FE8">
      <w:pPr>
        <w:pStyle w:val="Sinespaciado"/>
        <w:spacing w:line="288" w:lineRule="auto"/>
        <w:rPr>
          <w:rFonts w:ascii="Arial Narrow" w:hAnsi="Arial Narrow"/>
          <w:sz w:val="26"/>
          <w:szCs w:val="26"/>
        </w:rPr>
      </w:pPr>
    </w:p>
    <w:p w:rsidR="00A1067D" w:rsidRPr="00DC2FE8" w:rsidRDefault="00A1067D" w:rsidP="00DC2FE8">
      <w:pPr>
        <w:pStyle w:val="Sinespaciado"/>
        <w:numPr>
          <w:ilvl w:val="1"/>
          <w:numId w:val="2"/>
        </w:numPr>
        <w:spacing w:line="288" w:lineRule="auto"/>
        <w:jc w:val="both"/>
        <w:rPr>
          <w:rFonts w:ascii="Arial Narrow" w:hAnsi="Arial Narrow"/>
          <w:b/>
          <w:i/>
          <w:spacing w:val="-6"/>
          <w:sz w:val="26"/>
          <w:szCs w:val="26"/>
          <w:lang w:eastAsia="en-US"/>
        </w:rPr>
      </w:pPr>
      <w:r w:rsidRPr="00DC2FE8">
        <w:rPr>
          <w:rFonts w:ascii="Arial Narrow" w:hAnsi="Arial Narrow"/>
          <w:b/>
          <w:i/>
          <w:spacing w:val="-6"/>
          <w:sz w:val="26"/>
          <w:szCs w:val="26"/>
          <w:lang w:eastAsia="en-US"/>
        </w:rPr>
        <w:t>Desenvolvimiento de la problemática planteada</w:t>
      </w:r>
    </w:p>
    <w:p w:rsidR="00A1067D" w:rsidRPr="00DC2FE8" w:rsidRDefault="00A1067D" w:rsidP="00DC2FE8">
      <w:pPr>
        <w:pStyle w:val="Sinespaciado"/>
        <w:spacing w:line="288" w:lineRule="auto"/>
        <w:rPr>
          <w:rFonts w:ascii="Arial Narrow" w:hAnsi="Arial Narrow"/>
          <w:sz w:val="26"/>
          <w:szCs w:val="26"/>
        </w:rPr>
      </w:pPr>
    </w:p>
    <w:p w:rsidR="00A1067D" w:rsidRDefault="00A1067D" w:rsidP="00DC2FE8">
      <w:pPr>
        <w:pStyle w:val="Textoindependiente"/>
        <w:spacing w:line="288" w:lineRule="auto"/>
        <w:ind w:firstLine="708"/>
        <w:rPr>
          <w:rFonts w:ascii="Arial Narrow" w:hAnsi="Arial Narrow"/>
          <w:spacing w:val="-6"/>
          <w:szCs w:val="26"/>
          <w:lang w:eastAsia="en-US"/>
        </w:rPr>
      </w:pPr>
      <w:r w:rsidRPr="00DC2FE8">
        <w:rPr>
          <w:rFonts w:ascii="Arial Narrow" w:hAnsi="Arial Narrow"/>
          <w:spacing w:val="-6"/>
          <w:szCs w:val="26"/>
          <w:lang w:eastAsia="en-US"/>
        </w:rPr>
        <w:t xml:space="preserve">De entrada es menester precisar que </w:t>
      </w:r>
      <w:r w:rsidR="000F01E0" w:rsidRPr="00DC2FE8">
        <w:rPr>
          <w:rFonts w:ascii="Arial Narrow" w:hAnsi="Arial Narrow"/>
          <w:spacing w:val="-6"/>
          <w:szCs w:val="26"/>
          <w:lang w:eastAsia="en-US"/>
        </w:rPr>
        <w:t xml:space="preserve">el </w:t>
      </w:r>
      <w:r w:rsidRPr="00DC2FE8">
        <w:rPr>
          <w:rFonts w:ascii="Arial Narrow" w:hAnsi="Arial Narrow"/>
          <w:spacing w:val="-6"/>
          <w:szCs w:val="26"/>
          <w:lang w:eastAsia="en-US"/>
        </w:rPr>
        <w:t>demandante ha migrado dos (2) veces de sistema pensional, el primero, del Régimen de Prima media con prestación definida al de ahorro</w:t>
      </w:r>
      <w:r w:rsidR="000F01E0" w:rsidRPr="00DC2FE8">
        <w:rPr>
          <w:rFonts w:ascii="Arial Narrow" w:hAnsi="Arial Narrow"/>
          <w:spacing w:val="-6"/>
          <w:szCs w:val="26"/>
          <w:lang w:eastAsia="en-US"/>
        </w:rPr>
        <w:t xml:space="preserve"> individual con solidaridad, en el mes de julio de 2001</w:t>
      </w:r>
      <w:r w:rsidRPr="00DC2FE8">
        <w:rPr>
          <w:rFonts w:ascii="Arial Narrow" w:hAnsi="Arial Narrow"/>
          <w:spacing w:val="-6"/>
          <w:szCs w:val="26"/>
          <w:lang w:eastAsia="en-US"/>
        </w:rPr>
        <w:t xml:space="preserve">, y el segundo a la inversa, gracias a la interposición de un fallo de tutela </w:t>
      </w:r>
      <w:r w:rsidR="00AB76F8" w:rsidRPr="00DC2FE8">
        <w:rPr>
          <w:rFonts w:ascii="Arial Narrow" w:hAnsi="Arial Narrow"/>
          <w:spacing w:val="-6"/>
          <w:szCs w:val="26"/>
          <w:lang w:eastAsia="en-US"/>
        </w:rPr>
        <w:t xml:space="preserve">proferido el </w:t>
      </w:r>
      <w:r w:rsidR="000F01E0" w:rsidRPr="00DC2FE8">
        <w:rPr>
          <w:rFonts w:ascii="Arial Narrow" w:hAnsi="Arial Narrow"/>
          <w:spacing w:val="-6"/>
          <w:szCs w:val="26"/>
          <w:lang w:eastAsia="en-US"/>
        </w:rPr>
        <w:t xml:space="preserve">14 de diciembre de </w:t>
      </w:r>
      <w:r w:rsidRPr="00DC2FE8">
        <w:rPr>
          <w:rFonts w:ascii="Arial Narrow" w:hAnsi="Arial Narrow"/>
          <w:spacing w:val="-6"/>
          <w:szCs w:val="26"/>
          <w:lang w:eastAsia="en-US"/>
        </w:rPr>
        <w:t>2009,</w:t>
      </w:r>
      <w:r w:rsidR="000F01E0" w:rsidRPr="00DC2FE8">
        <w:rPr>
          <w:rFonts w:ascii="Arial Narrow" w:hAnsi="Arial Narrow"/>
          <w:spacing w:val="-6"/>
          <w:szCs w:val="26"/>
          <w:lang w:eastAsia="en-US"/>
        </w:rPr>
        <w:t xml:space="preserve"> por el Juzgado Cuarto Civil del Circuito de Pereira, </w:t>
      </w:r>
      <w:r w:rsidRPr="00DC2FE8">
        <w:rPr>
          <w:rFonts w:ascii="Arial Narrow" w:hAnsi="Arial Narrow"/>
          <w:spacing w:val="-6"/>
          <w:szCs w:val="26"/>
          <w:lang w:eastAsia="en-US"/>
        </w:rPr>
        <w:t xml:space="preserve">en cuya parte motiva </w:t>
      </w:r>
      <w:r w:rsidR="00B05C1B" w:rsidRPr="00DC2FE8">
        <w:rPr>
          <w:rFonts w:ascii="Arial Narrow" w:hAnsi="Arial Narrow"/>
          <w:spacing w:val="-6"/>
          <w:szCs w:val="26"/>
          <w:lang w:eastAsia="en-US"/>
        </w:rPr>
        <w:t xml:space="preserve">se </w:t>
      </w:r>
      <w:r w:rsidRPr="00DC2FE8">
        <w:rPr>
          <w:rFonts w:ascii="Arial Narrow" w:hAnsi="Arial Narrow"/>
          <w:spacing w:val="-6"/>
          <w:szCs w:val="26"/>
          <w:lang w:eastAsia="en-US"/>
        </w:rPr>
        <w:t xml:space="preserve">expresó </w:t>
      </w:r>
      <w:r w:rsidR="00B05C1B" w:rsidRPr="00DC2FE8">
        <w:rPr>
          <w:rFonts w:ascii="Arial Narrow" w:hAnsi="Arial Narrow"/>
          <w:spacing w:val="-6"/>
          <w:szCs w:val="26"/>
          <w:lang w:eastAsia="en-US"/>
        </w:rPr>
        <w:t>lo siguiente</w:t>
      </w:r>
      <w:r w:rsidRPr="00DC2FE8">
        <w:rPr>
          <w:rFonts w:ascii="Arial Narrow" w:hAnsi="Arial Narrow"/>
          <w:spacing w:val="-6"/>
          <w:szCs w:val="26"/>
          <w:lang w:eastAsia="en-US"/>
        </w:rPr>
        <w:t xml:space="preserve">: </w:t>
      </w:r>
      <w:r w:rsidR="00AB76F8" w:rsidRPr="00DC2FE8">
        <w:rPr>
          <w:rFonts w:ascii="Arial Narrow" w:hAnsi="Arial Narrow"/>
          <w:spacing w:val="-6"/>
          <w:szCs w:val="26"/>
          <w:lang w:eastAsia="en-US"/>
        </w:rPr>
        <w:t>“</w:t>
      </w:r>
      <w:r w:rsidR="00D122CA" w:rsidRPr="005A6F2C">
        <w:rPr>
          <w:rFonts w:ascii="Arial Narrow" w:hAnsi="Arial Narrow"/>
          <w:i/>
          <w:spacing w:val="-6"/>
          <w:sz w:val="24"/>
          <w:szCs w:val="26"/>
          <w:lang w:eastAsia="en-US"/>
        </w:rPr>
        <w:t>Y en lo que concierne con el carácter de derecho adquirido de quienes se encontraban, al entrar a regir la Ley 100 de 1993, en el Régimen de Transición, la Corte señaló en la sentencia C-754 de 2004 (…)”</w:t>
      </w:r>
      <w:r w:rsidR="00D122CA" w:rsidRPr="005A6F2C">
        <w:rPr>
          <w:rFonts w:ascii="Arial Narrow" w:hAnsi="Arial Narrow"/>
          <w:spacing w:val="-6"/>
          <w:sz w:val="24"/>
          <w:szCs w:val="26"/>
          <w:lang w:eastAsia="en-US"/>
        </w:rPr>
        <w:t xml:space="preserve"> Para más adelante concluir que “</w:t>
      </w:r>
      <w:r w:rsidR="00AB76F8" w:rsidRPr="005A6F2C">
        <w:rPr>
          <w:rFonts w:ascii="Arial Narrow" w:hAnsi="Arial Narrow"/>
          <w:i/>
          <w:spacing w:val="-6"/>
          <w:sz w:val="24"/>
          <w:szCs w:val="26"/>
          <w:lang w:eastAsia="en-US"/>
        </w:rPr>
        <w:t>conforme a las pruebas allegadas al expediente como lo son la c</w:t>
      </w:r>
      <w:r w:rsidR="00D154E4" w:rsidRPr="005A6F2C">
        <w:rPr>
          <w:rFonts w:ascii="Arial Narrow" w:hAnsi="Arial Narrow"/>
          <w:i/>
          <w:spacing w:val="-6"/>
          <w:sz w:val="24"/>
          <w:szCs w:val="26"/>
          <w:lang w:eastAsia="en-US"/>
        </w:rPr>
        <w:t>é</w:t>
      </w:r>
      <w:r w:rsidR="00AB76F8" w:rsidRPr="005A6F2C">
        <w:rPr>
          <w:rFonts w:ascii="Arial Narrow" w:hAnsi="Arial Narrow"/>
          <w:i/>
          <w:spacing w:val="-6"/>
          <w:sz w:val="24"/>
          <w:szCs w:val="26"/>
          <w:lang w:eastAsia="en-US"/>
        </w:rPr>
        <w:t xml:space="preserve">dula de ciudadanía del accionante y lo narrado en los hechos de la demanda, éste </w:t>
      </w:r>
      <w:r w:rsidR="00D122CA" w:rsidRPr="005A6F2C">
        <w:rPr>
          <w:rFonts w:ascii="Arial Narrow" w:hAnsi="Arial Narrow"/>
          <w:i/>
          <w:spacing w:val="-6"/>
          <w:sz w:val="24"/>
          <w:szCs w:val="26"/>
          <w:lang w:eastAsia="en-US"/>
        </w:rPr>
        <w:t xml:space="preserve"> </w:t>
      </w:r>
      <w:r w:rsidR="00AB76F8" w:rsidRPr="005A6F2C">
        <w:rPr>
          <w:rFonts w:ascii="Arial Narrow" w:hAnsi="Arial Narrow"/>
          <w:i/>
          <w:spacing w:val="-6"/>
          <w:sz w:val="24"/>
          <w:szCs w:val="26"/>
          <w:lang w:eastAsia="en-US"/>
        </w:rPr>
        <w:t>está dentro del Régimen de Transición del ar</w:t>
      </w:r>
      <w:r w:rsidR="00D122CA" w:rsidRPr="005A6F2C">
        <w:rPr>
          <w:rFonts w:ascii="Arial Narrow" w:hAnsi="Arial Narrow"/>
          <w:i/>
          <w:spacing w:val="-6"/>
          <w:sz w:val="24"/>
          <w:szCs w:val="26"/>
          <w:lang w:eastAsia="en-US"/>
        </w:rPr>
        <w:t>tículo 36 de la Ley 100 de 1993</w:t>
      </w:r>
      <w:r w:rsidR="00AB76F8" w:rsidRPr="00DC2FE8">
        <w:rPr>
          <w:rFonts w:ascii="Arial Narrow" w:hAnsi="Arial Narrow"/>
          <w:i/>
          <w:spacing w:val="-6"/>
          <w:szCs w:val="26"/>
          <w:lang w:eastAsia="en-US"/>
        </w:rPr>
        <w:t>”</w:t>
      </w:r>
      <w:r w:rsidR="00FB7ED6" w:rsidRPr="00DC2FE8">
        <w:rPr>
          <w:rFonts w:ascii="Arial Narrow" w:hAnsi="Arial Narrow"/>
          <w:spacing w:val="-6"/>
          <w:szCs w:val="26"/>
          <w:lang w:eastAsia="en-US"/>
        </w:rPr>
        <w:t xml:space="preserve">. </w:t>
      </w:r>
    </w:p>
    <w:p w:rsidR="00D561B9" w:rsidRPr="00DC2FE8" w:rsidRDefault="00D561B9" w:rsidP="00DC2FE8">
      <w:pPr>
        <w:pStyle w:val="Textoindependiente"/>
        <w:spacing w:line="288" w:lineRule="auto"/>
        <w:ind w:firstLine="708"/>
        <w:rPr>
          <w:rFonts w:ascii="Arial Narrow" w:hAnsi="Arial Narrow"/>
          <w:spacing w:val="-6"/>
          <w:szCs w:val="26"/>
          <w:lang w:eastAsia="en-US"/>
        </w:rPr>
      </w:pPr>
    </w:p>
    <w:p w:rsidR="000C0D77" w:rsidRPr="00DC2FE8" w:rsidRDefault="000C0D77" w:rsidP="00DC2FE8">
      <w:pPr>
        <w:pStyle w:val="Textoindependiente"/>
        <w:spacing w:line="288" w:lineRule="auto"/>
        <w:ind w:firstLine="708"/>
        <w:rPr>
          <w:rFonts w:ascii="Arial Narrow" w:hAnsi="Arial Narrow"/>
          <w:spacing w:val="-6"/>
          <w:szCs w:val="26"/>
          <w:lang w:eastAsia="en-US"/>
        </w:rPr>
      </w:pPr>
      <w:r w:rsidRPr="00DC2FE8">
        <w:rPr>
          <w:rFonts w:ascii="Arial Narrow" w:hAnsi="Arial Narrow"/>
          <w:spacing w:val="-6"/>
          <w:szCs w:val="26"/>
          <w:lang w:eastAsia="en-US"/>
        </w:rPr>
        <w:t xml:space="preserve">No obstante lo anterior, </w:t>
      </w:r>
      <w:r w:rsidR="00A1067D" w:rsidRPr="00DC2FE8">
        <w:rPr>
          <w:rFonts w:ascii="Arial Narrow" w:hAnsi="Arial Narrow"/>
          <w:spacing w:val="-6"/>
          <w:szCs w:val="26"/>
          <w:lang w:eastAsia="en-US"/>
        </w:rPr>
        <w:t>en la parte resolutiva</w:t>
      </w:r>
      <w:r w:rsidR="00B05C1B" w:rsidRPr="00DC2FE8">
        <w:rPr>
          <w:rFonts w:ascii="Arial Narrow" w:hAnsi="Arial Narrow"/>
          <w:spacing w:val="-6"/>
          <w:szCs w:val="26"/>
          <w:lang w:eastAsia="en-US"/>
        </w:rPr>
        <w:t xml:space="preserve"> de dicho fallo</w:t>
      </w:r>
      <w:r w:rsidR="00A1067D" w:rsidRPr="00DC2FE8">
        <w:rPr>
          <w:rFonts w:ascii="Arial Narrow" w:hAnsi="Arial Narrow"/>
          <w:spacing w:val="-6"/>
          <w:szCs w:val="26"/>
          <w:lang w:eastAsia="en-US"/>
        </w:rPr>
        <w:t xml:space="preserve">, </w:t>
      </w:r>
      <w:r w:rsidR="005C5F4F" w:rsidRPr="00DC2FE8">
        <w:rPr>
          <w:rFonts w:ascii="Arial Narrow" w:hAnsi="Arial Narrow"/>
          <w:spacing w:val="-6"/>
          <w:szCs w:val="26"/>
          <w:lang w:eastAsia="en-US"/>
        </w:rPr>
        <w:t xml:space="preserve">solo </w:t>
      </w:r>
      <w:r w:rsidR="00B05C1B" w:rsidRPr="00DC2FE8">
        <w:rPr>
          <w:rFonts w:ascii="Arial Narrow" w:hAnsi="Arial Narrow"/>
          <w:spacing w:val="-6"/>
          <w:szCs w:val="26"/>
          <w:lang w:eastAsia="en-US"/>
        </w:rPr>
        <w:t xml:space="preserve">ordenó </w:t>
      </w:r>
      <w:r w:rsidR="00A1067D" w:rsidRPr="00DC2FE8">
        <w:rPr>
          <w:rFonts w:ascii="Arial Narrow" w:hAnsi="Arial Narrow"/>
          <w:spacing w:val="-6"/>
          <w:szCs w:val="26"/>
          <w:lang w:eastAsia="en-US"/>
        </w:rPr>
        <w:t xml:space="preserve">que </w:t>
      </w:r>
      <w:r w:rsidR="00AB76F8" w:rsidRPr="00DC2FE8">
        <w:rPr>
          <w:rFonts w:ascii="Arial Narrow" w:hAnsi="Arial Narrow"/>
          <w:spacing w:val="-6"/>
          <w:szCs w:val="26"/>
          <w:lang w:eastAsia="en-US"/>
        </w:rPr>
        <w:t>el fondo de pensi</w:t>
      </w:r>
      <w:r w:rsidR="00B05C1B" w:rsidRPr="00DC2FE8">
        <w:rPr>
          <w:rFonts w:ascii="Arial Narrow" w:hAnsi="Arial Narrow"/>
          <w:spacing w:val="-6"/>
          <w:szCs w:val="26"/>
          <w:lang w:eastAsia="en-US"/>
        </w:rPr>
        <w:t xml:space="preserve">ones y Cesantías </w:t>
      </w:r>
      <w:proofErr w:type="spellStart"/>
      <w:r w:rsidR="00B05C1B" w:rsidRPr="00DC2FE8">
        <w:rPr>
          <w:rFonts w:ascii="Arial Narrow" w:hAnsi="Arial Narrow"/>
          <w:spacing w:val="-6"/>
          <w:szCs w:val="26"/>
          <w:lang w:eastAsia="en-US"/>
        </w:rPr>
        <w:t>Citi</w:t>
      </w:r>
      <w:proofErr w:type="spellEnd"/>
      <w:r w:rsidR="00B05C1B" w:rsidRPr="00DC2FE8">
        <w:rPr>
          <w:rFonts w:ascii="Arial Narrow" w:hAnsi="Arial Narrow"/>
          <w:spacing w:val="-6"/>
          <w:szCs w:val="26"/>
          <w:lang w:eastAsia="en-US"/>
        </w:rPr>
        <w:t xml:space="preserve"> </w:t>
      </w:r>
      <w:proofErr w:type="spellStart"/>
      <w:r w:rsidR="00B05C1B" w:rsidRPr="00DC2FE8">
        <w:rPr>
          <w:rFonts w:ascii="Arial Narrow" w:hAnsi="Arial Narrow"/>
          <w:spacing w:val="-6"/>
          <w:szCs w:val="26"/>
          <w:lang w:eastAsia="en-US"/>
        </w:rPr>
        <w:t>Colfondos</w:t>
      </w:r>
      <w:proofErr w:type="spellEnd"/>
      <w:r w:rsidR="00B05C1B" w:rsidRPr="00DC2FE8">
        <w:rPr>
          <w:rFonts w:ascii="Arial Narrow" w:hAnsi="Arial Narrow"/>
          <w:spacing w:val="-6"/>
          <w:szCs w:val="26"/>
          <w:lang w:eastAsia="en-US"/>
        </w:rPr>
        <w:t xml:space="preserve">, </w:t>
      </w:r>
      <w:r w:rsidR="00E54B3E" w:rsidRPr="00DC2FE8">
        <w:rPr>
          <w:rFonts w:ascii="Arial Narrow" w:hAnsi="Arial Narrow"/>
          <w:spacing w:val="-6"/>
          <w:szCs w:val="26"/>
          <w:lang w:eastAsia="en-US"/>
        </w:rPr>
        <w:t>proced</w:t>
      </w:r>
      <w:r w:rsidR="003D0CF0" w:rsidRPr="00DC2FE8">
        <w:rPr>
          <w:rFonts w:ascii="Arial Narrow" w:hAnsi="Arial Narrow"/>
          <w:spacing w:val="-6"/>
          <w:szCs w:val="26"/>
          <w:lang w:eastAsia="en-US"/>
        </w:rPr>
        <w:t>a</w:t>
      </w:r>
      <w:r w:rsidR="00E54B3E" w:rsidRPr="00DC2FE8">
        <w:rPr>
          <w:rFonts w:ascii="Arial Narrow" w:hAnsi="Arial Narrow"/>
          <w:spacing w:val="-6"/>
          <w:szCs w:val="26"/>
          <w:lang w:eastAsia="en-US"/>
        </w:rPr>
        <w:t xml:space="preserve">, </w:t>
      </w:r>
      <w:r w:rsidRPr="00DC2FE8">
        <w:rPr>
          <w:rFonts w:ascii="Arial Narrow" w:hAnsi="Arial Narrow"/>
          <w:spacing w:val="-6"/>
          <w:szCs w:val="26"/>
          <w:lang w:eastAsia="en-US"/>
        </w:rPr>
        <w:t xml:space="preserve">si no lo ha hecho, </w:t>
      </w:r>
      <w:r w:rsidR="00B05C1B" w:rsidRPr="00DC2FE8">
        <w:rPr>
          <w:rFonts w:ascii="Arial Narrow" w:hAnsi="Arial Narrow"/>
          <w:spacing w:val="-6"/>
          <w:szCs w:val="26"/>
          <w:lang w:eastAsia="en-US"/>
        </w:rPr>
        <w:t xml:space="preserve">a autorizar </w:t>
      </w:r>
      <w:r w:rsidR="00AB76F8" w:rsidRPr="00DC2FE8">
        <w:rPr>
          <w:rFonts w:ascii="Arial Narrow" w:hAnsi="Arial Narrow"/>
          <w:spacing w:val="-6"/>
          <w:szCs w:val="26"/>
          <w:lang w:eastAsia="en-US"/>
        </w:rPr>
        <w:t xml:space="preserve">dentro de las 48 horas siguientes a la notificación del fallo, el traspaso del señor Gustavo Arturo </w:t>
      </w:r>
      <w:proofErr w:type="spellStart"/>
      <w:r w:rsidR="00AB76F8" w:rsidRPr="00DC2FE8">
        <w:rPr>
          <w:rFonts w:ascii="Arial Narrow" w:hAnsi="Arial Narrow"/>
          <w:spacing w:val="-6"/>
          <w:szCs w:val="26"/>
          <w:lang w:eastAsia="en-US"/>
        </w:rPr>
        <w:t>Aristizabal</w:t>
      </w:r>
      <w:proofErr w:type="spellEnd"/>
      <w:r w:rsidR="00AB76F8" w:rsidRPr="00DC2FE8">
        <w:rPr>
          <w:rFonts w:ascii="Arial Narrow" w:hAnsi="Arial Narrow"/>
          <w:spacing w:val="-6"/>
          <w:szCs w:val="26"/>
          <w:lang w:eastAsia="en-US"/>
        </w:rPr>
        <w:t xml:space="preserve"> Botero al Instituto de Seguros Sociales, y a trasladar la totalidad de ahorro efectuado en el régimen de ahorro individual con solidaridad, </w:t>
      </w:r>
      <w:r w:rsidR="003D0CF0" w:rsidRPr="00DC2FE8">
        <w:rPr>
          <w:rFonts w:ascii="Arial Narrow" w:hAnsi="Arial Narrow"/>
          <w:spacing w:val="-6"/>
          <w:szCs w:val="26"/>
          <w:lang w:eastAsia="en-US"/>
        </w:rPr>
        <w:t>sin aludir a que e</w:t>
      </w:r>
      <w:r w:rsidR="00AB76F8" w:rsidRPr="00DC2FE8">
        <w:rPr>
          <w:rFonts w:ascii="Arial Narrow" w:hAnsi="Arial Narrow"/>
          <w:spacing w:val="-6"/>
          <w:szCs w:val="26"/>
          <w:lang w:eastAsia="en-US"/>
        </w:rPr>
        <w:t>l</w:t>
      </w:r>
      <w:r w:rsidR="00A1067D" w:rsidRPr="00DC2FE8">
        <w:rPr>
          <w:rFonts w:ascii="Arial Narrow" w:hAnsi="Arial Narrow"/>
          <w:spacing w:val="-6"/>
          <w:szCs w:val="26"/>
          <w:lang w:eastAsia="en-US"/>
        </w:rPr>
        <w:t xml:space="preserve"> demandante </w:t>
      </w:r>
      <w:r w:rsidR="003D0CF0" w:rsidRPr="00DC2FE8">
        <w:rPr>
          <w:rFonts w:ascii="Arial Narrow" w:hAnsi="Arial Narrow"/>
          <w:spacing w:val="-6"/>
          <w:szCs w:val="26"/>
          <w:lang w:eastAsia="en-US"/>
        </w:rPr>
        <w:t xml:space="preserve">conservaba el régimen de transición. </w:t>
      </w:r>
    </w:p>
    <w:p w:rsidR="00D122CA" w:rsidRPr="00DC2FE8" w:rsidRDefault="00D122CA" w:rsidP="00DC2FE8">
      <w:pPr>
        <w:pStyle w:val="Sinespaciado"/>
        <w:spacing w:line="288" w:lineRule="auto"/>
        <w:rPr>
          <w:rFonts w:ascii="Arial Narrow" w:hAnsi="Arial Narrow"/>
          <w:sz w:val="26"/>
          <w:szCs w:val="26"/>
        </w:rPr>
      </w:pPr>
    </w:p>
    <w:p w:rsidR="00306E28" w:rsidRPr="00DC2FE8" w:rsidRDefault="00D122CA" w:rsidP="00DC2FE8">
      <w:pPr>
        <w:pStyle w:val="Textoindependiente"/>
        <w:spacing w:line="288" w:lineRule="auto"/>
        <w:ind w:firstLine="708"/>
        <w:rPr>
          <w:rFonts w:ascii="Arial Narrow" w:hAnsi="Arial Narrow"/>
          <w:spacing w:val="-6"/>
          <w:szCs w:val="26"/>
          <w:lang w:eastAsia="en-US"/>
        </w:rPr>
      </w:pPr>
      <w:r w:rsidRPr="00DC2FE8">
        <w:rPr>
          <w:rFonts w:ascii="Arial Narrow" w:hAnsi="Arial Narrow"/>
          <w:spacing w:val="-6"/>
          <w:szCs w:val="26"/>
          <w:lang w:eastAsia="en-US"/>
        </w:rPr>
        <w:t>Y</w:t>
      </w:r>
      <w:r w:rsidR="0001196A" w:rsidRPr="00DC2FE8">
        <w:rPr>
          <w:rFonts w:ascii="Arial Narrow" w:hAnsi="Arial Narrow"/>
          <w:spacing w:val="-6"/>
          <w:szCs w:val="26"/>
          <w:lang w:eastAsia="en-US"/>
        </w:rPr>
        <w:t xml:space="preserve"> no lo hizo </w:t>
      </w:r>
      <w:r w:rsidR="005C5F4F" w:rsidRPr="00DC2FE8">
        <w:rPr>
          <w:rFonts w:ascii="Arial Narrow" w:hAnsi="Arial Narrow"/>
          <w:spacing w:val="-6"/>
          <w:szCs w:val="26"/>
          <w:lang w:eastAsia="en-US"/>
        </w:rPr>
        <w:t>en raz</w:t>
      </w:r>
      <w:r w:rsidR="0001196A" w:rsidRPr="00DC2FE8">
        <w:rPr>
          <w:rFonts w:ascii="Arial Narrow" w:hAnsi="Arial Narrow"/>
          <w:spacing w:val="-6"/>
          <w:szCs w:val="26"/>
          <w:lang w:eastAsia="en-US"/>
        </w:rPr>
        <w:t xml:space="preserve">ón a que </w:t>
      </w:r>
      <w:r w:rsidR="00E54B3E" w:rsidRPr="00DC2FE8">
        <w:rPr>
          <w:rFonts w:ascii="Arial Narrow" w:hAnsi="Arial Narrow"/>
          <w:spacing w:val="-6"/>
          <w:szCs w:val="26"/>
          <w:lang w:eastAsia="en-US"/>
        </w:rPr>
        <w:t xml:space="preserve">conforme </w:t>
      </w:r>
      <w:r w:rsidR="005C5F4F" w:rsidRPr="00DC2FE8">
        <w:rPr>
          <w:rFonts w:ascii="Arial Narrow" w:hAnsi="Arial Narrow"/>
          <w:spacing w:val="-6"/>
          <w:szCs w:val="26"/>
          <w:lang w:eastAsia="en-US"/>
        </w:rPr>
        <w:t xml:space="preserve">a los </w:t>
      </w:r>
      <w:r w:rsidR="005F2259" w:rsidRPr="00DC2FE8">
        <w:rPr>
          <w:rFonts w:ascii="Arial Narrow" w:hAnsi="Arial Narrow"/>
          <w:spacing w:val="-6"/>
          <w:szCs w:val="26"/>
          <w:lang w:eastAsia="en-US"/>
        </w:rPr>
        <w:t>múltiples</w:t>
      </w:r>
      <w:r w:rsidR="005C5F4F" w:rsidRPr="00DC2FE8">
        <w:rPr>
          <w:rFonts w:ascii="Arial Narrow" w:hAnsi="Arial Narrow"/>
          <w:spacing w:val="-6"/>
          <w:szCs w:val="26"/>
          <w:lang w:eastAsia="en-US"/>
        </w:rPr>
        <w:t xml:space="preserve"> pronunciamientos </w:t>
      </w:r>
      <w:r w:rsidR="005F2259" w:rsidRPr="00DC2FE8">
        <w:rPr>
          <w:rFonts w:ascii="Arial Narrow" w:hAnsi="Arial Narrow"/>
          <w:spacing w:val="-6"/>
          <w:szCs w:val="26"/>
          <w:lang w:eastAsia="en-US"/>
        </w:rPr>
        <w:t xml:space="preserve">de </w:t>
      </w:r>
      <w:r w:rsidR="005C5F4F" w:rsidRPr="00DC2FE8">
        <w:rPr>
          <w:rFonts w:ascii="Arial Narrow" w:hAnsi="Arial Narrow"/>
          <w:spacing w:val="-6"/>
          <w:szCs w:val="26"/>
          <w:lang w:eastAsia="en-US"/>
        </w:rPr>
        <w:t xml:space="preserve">la Corte Constitucional, </w:t>
      </w:r>
      <w:r w:rsidR="005F2259" w:rsidRPr="00DC2FE8">
        <w:rPr>
          <w:rFonts w:ascii="Arial Narrow" w:hAnsi="Arial Narrow"/>
          <w:spacing w:val="-6"/>
          <w:szCs w:val="26"/>
          <w:lang w:eastAsia="en-US"/>
        </w:rPr>
        <w:t xml:space="preserve">entre </w:t>
      </w:r>
      <w:r w:rsidR="003D0CF0" w:rsidRPr="00DC2FE8">
        <w:rPr>
          <w:rFonts w:ascii="Arial Narrow" w:hAnsi="Arial Narrow"/>
          <w:spacing w:val="-6"/>
          <w:szCs w:val="26"/>
          <w:lang w:eastAsia="en-US"/>
        </w:rPr>
        <w:t>otro</w:t>
      </w:r>
      <w:r w:rsidR="00EC7BC6" w:rsidRPr="00DC2FE8">
        <w:rPr>
          <w:rFonts w:ascii="Arial Narrow" w:hAnsi="Arial Narrow"/>
          <w:spacing w:val="-6"/>
          <w:szCs w:val="26"/>
          <w:lang w:eastAsia="en-US"/>
        </w:rPr>
        <w:t xml:space="preserve">s, </w:t>
      </w:r>
      <w:r w:rsidR="003D0CF0" w:rsidRPr="00DC2FE8">
        <w:rPr>
          <w:rFonts w:ascii="Arial Narrow" w:hAnsi="Arial Narrow"/>
          <w:spacing w:val="-6"/>
          <w:szCs w:val="26"/>
          <w:lang w:eastAsia="en-US"/>
        </w:rPr>
        <w:t xml:space="preserve">en sentencias </w:t>
      </w:r>
      <w:r w:rsidR="00EC7BC6" w:rsidRPr="00DC2FE8">
        <w:rPr>
          <w:rFonts w:ascii="Arial Narrow" w:hAnsi="Arial Narrow"/>
          <w:spacing w:val="-6"/>
          <w:szCs w:val="26"/>
          <w:lang w:eastAsia="en-US"/>
        </w:rPr>
        <w:t xml:space="preserve">C-789 de 2002 y 1020 de 2004, proferidas en tiempo anterior al fallo de tutela en comento, </w:t>
      </w:r>
      <w:r w:rsidR="00ED3DB4" w:rsidRPr="00DC2FE8">
        <w:rPr>
          <w:rFonts w:ascii="Arial Narrow" w:hAnsi="Arial Narrow"/>
          <w:spacing w:val="-6"/>
          <w:szCs w:val="26"/>
          <w:lang w:eastAsia="en-US"/>
        </w:rPr>
        <w:t xml:space="preserve">la recuperación del régimen de transición para los afiliados que se trasladaron al régimen de ahorro individual con solidaridad </w:t>
      </w:r>
      <w:r w:rsidR="0001196A" w:rsidRPr="00DC2FE8">
        <w:rPr>
          <w:rFonts w:ascii="Arial Narrow" w:hAnsi="Arial Narrow"/>
          <w:spacing w:val="-6"/>
          <w:szCs w:val="26"/>
          <w:lang w:eastAsia="en-US"/>
        </w:rPr>
        <w:t xml:space="preserve">sólo es posible cuando </w:t>
      </w:r>
      <w:r w:rsidR="00EC7BC6" w:rsidRPr="00DC2FE8">
        <w:rPr>
          <w:rFonts w:ascii="Arial Narrow" w:hAnsi="Arial Narrow"/>
          <w:spacing w:val="-6"/>
          <w:szCs w:val="26"/>
          <w:lang w:eastAsia="en-US"/>
        </w:rPr>
        <w:t>el afiliado tiene 15 años</w:t>
      </w:r>
      <w:r w:rsidR="00C02B91" w:rsidRPr="00DC2FE8">
        <w:rPr>
          <w:rFonts w:ascii="Arial Narrow" w:hAnsi="Arial Narrow"/>
          <w:spacing w:val="-6"/>
          <w:szCs w:val="26"/>
          <w:lang w:eastAsia="en-US"/>
        </w:rPr>
        <w:t xml:space="preserve"> o más</w:t>
      </w:r>
      <w:r w:rsidR="00EC7BC6" w:rsidRPr="00DC2FE8">
        <w:rPr>
          <w:rFonts w:ascii="Arial Narrow" w:hAnsi="Arial Narrow"/>
          <w:spacing w:val="-6"/>
          <w:szCs w:val="26"/>
          <w:lang w:eastAsia="en-US"/>
        </w:rPr>
        <w:t xml:space="preserve"> cotizados</w:t>
      </w:r>
      <w:r w:rsidR="00C02B91" w:rsidRPr="00DC2FE8">
        <w:rPr>
          <w:rFonts w:ascii="Arial Narrow" w:hAnsi="Arial Narrow"/>
          <w:spacing w:val="-6"/>
          <w:szCs w:val="26"/>
          <w:lang w:eastAsia="en-US"/>
        </w:rPr>
        <w:t xml:space="preserve"> o su equivalente en tiempo de servicios</w:t>
      </w:r>
      <w:r w:rsidR="00925376" w:rsidRPr="00DC2FE8">
        <w:rPr>
          <w:rFonts w:ascii="Arial Narrow" w:hAnsi="Arial Narrow"/>
          <w:spacing w:val="-6"/>
          <w:szCs w:val="26"/>
          <w:lang w:eastAsia="en-US"/>
        </w:rPr>
        <w:t xml:space="preserve">, </w:t>
      </w:r>
      <w:r w:rsidR="00EC7BC6" w:rsidRPr="00DC2FE8">
        <w:rPr>
          <w:rFonts w:ascii="Arial Narrow" w:hAnsi="Arial Narrow"/>
          <w:spacing w:val="-6"/>
          <w:szCs w:val="26"/>
          <w:lang w:eastAsia="en-US"/>
        </w:rPr>
        <w:t xml:space="preserve">a la entrada en vigencia </w:t>
      </w:r>
      <w:r w:rsidR="00DD3942" w:rsidRPr="00DC2FE8">
        <w:rPr>
          <w:rFonts w:ascii="Arial Narrow" w:hAnsi="Arial Narrow"/>
          <w:spacing w:val="-6"/>
          <w:szCs w:val="26"/>
          <w:lang w:eastAsia="en-US"/>
        </w:rPr>
        <w:t xml:space="preserve">del </w:t>
      </w:r>
      <w:r w:rsidR="00306E28" w:rsidRPr="00DC2FE8">
        <w:rPr>
          <w:rFonts w:ascii="Arial Narrow" w:hAnsi="Arial Narrow"/>
          <w:spacing w:val="-6"/>
          <w:szCs w:val="26"/>
          <w:lang w:eastAsia="en-US"/>
        </w:rPr>
        <w:t>sistema</w:t>
      </w:r>
      <w:r w:rsidR="00EC7BC6" w:rsidRPr="00DC2FE8">
        <w:rPr>
          <w:rFonts w:ascii="Arial Narrow" w:hAnsi="Arial Narrow"/>
          <w:spacing w:val="-6"/>
          <w:szCs w:val="26"/>
          <w:lang w:eastAsia="en-US"/>
        </w:rPr>
        <w:t xml:space="preserve">, </w:t>
      </w:r>
      <w:r w:rsidR="00E54B3E" w:rsidRPr="00DC2FE8">
        <w:rPr>
          <w:rFonts w:ascii="Arial Narrow" w:hAnsi="Arial Narrow"/>
          <w:spacing w:val="-6"/>
          <w:szCs w:val="26"/>
          <w:lang w:eastAsia="en-US"/>
        </w:rPr>
        <w:t xml:space="preserve">es decir, al 1º de abril de 1994. </w:t>
      </w:r>
    </w:p>
    <w:p w:rsidR="00306E28" w:rsidRPr="00DC2FE8" w:rsidRDefault="00306E28" w:rsidP="00DC2FE8">
      <w:pPr>
        <w:pStyle w:val="Sinespaciado"/>
        <w:spacing w:line="288" w:lineRule="auto"/>
        <w:rPr>
          <w:rFonts w:ascii="Arial Narrow" w:hAnsi="Arial Narrow"/>
          <w:sz w:val="26"/>
          <w:szCs w:val="26"/>
        </w:rPr>
      </w:pPr>
    </w:p>
    <w:p w:rsidR="00ED3DB4" w:rsidRPr="00DC2FE8" w:rsidRDefault="003D0CF0" w:rsidP="00DC2FE8">
      <w:pPr>
        <w:pStyle w:val="Textoindependiente"/>
        <w:spacing w:line="288" w:lineRule="auto"/>
        <w:ind w:firstLine="708"/>
        <w:rPr>
          <w:rFonts w:ascii="Arial Narrow" w:hAnsi="Arial Narrow"/>
          <w:spacing w:val="-6"/>
          <w:szCs w:val="26"/>
          <w:lang w:eastAsia="en-US"/>
        </w:rPr>
      </w:pPr>
      <w:r w:rsidRPr="00DC2FE8">
        <w:rPr>
          <w:rFonts w:ascii="Arial Narrow" w:hAnsi="Arial Narrow"/>
          <w:spacing w:val="-6"/>
          <w:szCs w:val="26"/>
          <w:lang w:eastAsia="en-US"/>
        </w:rPr>
        <w:t xml:space="preserve">De suerte que, al no haberse establecido en </w:t>
      </w:r>
      <w:r w:rsidR="00ED3DB4" w:rsidRPr="00DC2FE8">
        <w:rPr>
          <w:rFonts w:ascii="Arial Narrow" w:hAnsi="Arial Narrow"/>
          <w:spacing w:val="-6"/>
          <w:szCs w:val="26"/>
          <w:lang w:eastAsia="en-US"/>
        </w:rPr>
        <w:t xml:space="preserve">la tutela </w:t>
      </w:r>
      <w:r w:rsidRPr="00DC2FE8">
        <w:rPr>
          <w:rFonts w:ascii="Arial Narrow" w:hAnsi="Arial Narrow"/>
          <w:spacing w:val="-6"/>
          <w:szCs w:val="26"/>
          <w:lang w:eastAsia="en-US"/>
        </w:rPr>
        <w:t xml:space="preserve">que el actor cumplió dicho requisito, pues se itera, </w:t>
      </w:r>
      <w:r w:rsidR="00CF17BF" w:rsidRPr="00DC2FE8">
        <w:rPr>
          <w:rFonts w:ascii="Arial Narrow" w:hAnsi="Arial Narrow"/>
          <w:spacing w:val="-6"/>
          <w:szCs w:val="26"/>
          <w:lang w:eastAsia="en-US"/>
        </w:rPr>
        <w:t xml:space="preserve">sólo se hizo alusión a que antes </w:t>
      </w:r>
      <w:r w:rsidRPr="00DC2FE8">
        <w:rPr>
          <w:rFonts w:ascii="Arial Narrow" w:hAnsi="Arial Narrow"/>
          <w:spacing w:val="-6"/>
          <w:szCs w:val="26"/>
          <w:lang w:eastAsia="en-US"/>
        </w:rPr>
        <w:t xml:space="preserve">de </w:t>
      </w:r>
      <w:r w:rsidR="00925376" w:rsidRPr="00DC2FE8">
        <w:rPr>
          <w:rFonts w:ascii="Arial Narrow" w:hAnsi="Arial Narrow"/>
          <w:spacing w:val="-6"/>
          <w:szCs w:val="26"/>
          <w:lang w:eastAsia="en-US"/>
        </w:rPr>
        <w:t xml:space="preserve">la </w:t>
      </w:r>
      <w:r w:rsidR="00306E28" w:rsidRPr="00DC2FE8">
        <w:rPr>
          <w:rFonts w:ascii="Arial Narrow" w:hAnsi="Arial Narrow"/>
          <w:spacing w:val="-6"/>
          <w:szCs w:val="26"/>
          <w:lang w:eastAsia="en-US"/>
        </w:rPr>
        <w:t xml:space="preserve">migración </w:t>
      </w:r>
      <w:r w:rsidR="00925376" w:rsidRPr="00DC2FE8">
        <w:rPr>
          <w:rFonts w:ascii="Arial Narrow" w:hAnsi="Arial Narrow"/>
          <w:spacing w:val="-6"/>
          <w:szCs w:val="26"/>
          <w:lang w:eastAsia="en-US"/>
        </w:rPr>
        <w:t xml:space="preserve">al régimen de ahorro individual con solidaridad, </w:t>
      </w:r>
      <w:r w:rsidR="009E13D1" w:rsidRPr="00DC2FE8">
        <w:rPr>
          <w:rFonts w:ascii="Arial Narrow" w:hAnsi="Arial Narrow"/>
          <w:spacing w:val="-6"/>
          <w:szCs w:val="26"/>
          <w:lang w:eastAsia="en-US"/>
        </w:rPr>
        <w:t>era beneficiario del régimen de transici</w:t>
      </w:r>
      <w:r w:rsidR="0001196A" w:rsidRPr="00DC2FE8">
        <w:rPr>
          <w:rFonts w:ascii="Arial Narrow" w:hAnsi="Arial Narrow"/>
          <w:spacing w:val="-6"/>
          <w:szCs w:val="26"/>
          <w:lang w:eastAsia="en-US"/>
        </w:rPr>
        <w:t>ón</w:t>
      </w:r>
      <w:r w:rsidR="009E13D1" w:rsidRPr="00DC2FE8">
        <w:rPr>
          <w:rFonts w:ascii="Arial Narrow" w:hAnsi="Arial Narrow"/>
          <w:spacing w:val="-6"/>
          <w:szCs w:val="26"/>
          <w:lang w:eastAsia="en-US"/>
        </w:rPr>
        <w:t xml:space="preserve"> </w:t>
      </w:r>
      <w:r w:rsidR="00CF17BF" w:rsidRPr="00DC2FE8">
        <w:rPr>
          <w:rFonts w:ascii="Arial Narrow" w:hAnsi="Arial Narrow"/>
          <w:spacing w:val="-6"/>
          <w:szCs w:val="26"/>
          <w:lang w:eastAsia="en-US"/>
        </w:rPr>
        <w:t xml:space="preserve">por </w:t>
      </w:r>
      <w:r w:rsidRPr="00DC2FE8">
        <w:rPr>
          <w:rFonts w:ascii="Arial Narrow" w:hAnsi="Arial Narrow"/>
          <w:spacing w:val="-6"/>
          <w:szCs w:val="26"/>
          <w:lang w:eastAsia="en-US"/>
        </w:rPr>
        <w:t xml:space="preserve">cumplir </w:t>
      </w:r>
      <w:r w:rsidR="0001196A" w:rsidRPr="00DC2FE8">
        <w:rPr>
          <w:rFonts w:ascii="Arial Narrow" w:hAnsi="Arial Narrow"/>
          <w:spacing w:val="-6"/>
          <w:szCs w:val="26"/>
          <w:lang w:eastAsia="en-US"/>
        </w:rPr>
        <w:t>la edad</w:t>
      </w:r>
      <w:r w:rsidRPr="00DC2FE8">
        <w:rPr>
          <w:rFonts w:ascii="Arial Narrow" w:hAnsi="Arial Narrow"/>
          <w:spacing w:val="-6"/>
          <w:szCs w:val="26"/>
          <w:lang w:eastAsia="en-US"/>
        </w:rPr>
        <w:t xml:space="preserve"> exigida</w:t>
      </w:r>
      <w:r w:rsidR="0001196A" w:rsidRPr="00DC2FE8">
        <w:rPr>
          <w:rFonts w:ascii="Arial Narrow" w:hAnsi="Arial Narrow"/>
          <w:spacing w:val="-6"/>
          <w:szCs w:val="26"/>
          <w:lang w:eastAsia="en-US"/>
        </w:rPr>
        <w:t xml:space="preserve">, </w:t>
      </w:r>
      <w:r w:rsidRPr="00DC2FE8">
        <w:rPr>
          <w:rFonts w:ascii="Arial Narrow" w:hAnsi="Arial Narrow"/>
          <w:spacing w:val="-6"/>
          <w:szCs w:val="26"/>
          <w:lang w:eastAsia="en-US"/>
        </w:rPr>
        <w:t>no es posible</w:t>
      </w:r>
      <w:r w:rsidR="00ED3DB4" w:rsidRPr="00DC2FE8">
        <w:rPr>
          <w:rFonts w:ascii="Arial Narrow" w:hAnsi="Arial Narrow"/>
          <w:spacing w:val="-6"/>
          <w:szCs w:val="26"/>
          <w:lang w:eastAsia="en-US"/>
        </w:rPr>
        <w:t xml:space="preserve"> </w:t>
      </w:r>
      <w:r w:rsidRPr="00DC2FE8">
        <w:rPr>
          <w:rFonts w:ascii="Arial Narrow" w:hAnsi="Arial Narrow"/>
          <w:spacing w:val="-6"/>
          <w:szCs w:val="26"/>
          <w:lang w:eastAsia="en-US"/>
        </w:rPr>
        <w:t>considerar</w:t>
      </w:r>
      <w:r w:rsidR="0001196A" w:rsidRPr="00DC2FE8">
        <w:rPr>
          <w:rFonts w:ascii="Arial Narrow" w:hAnsi="Arial Narrow"/>
          <w:spacing w:val="-6"/>
          <w:szCs w:val="26"/>
          <w:lang w:eastAsia="en-US"/>
        </w:rPr>
        <w:t xml:space="preserve"> bajo ninguna circunstancia </w:t>
      </w:r>
      <w:r w:rsidRPr="00DC2FE8">
        <w:rPr>
          <w:rFonts w:ascii="Arial Narrow" w:hAnsi="Arial Narrow"/>
          <w:spacing w:val="-6"/>
          <w:szCs w:val="26"/>
          <w:lang w:eastAsia="en-US"/>
        </w:rPr>
        <w:t xml:space="preserve">que el fallo también </w:t>
      </w:r>
      <w:r w:rsidR="00ED3DB4" w:rsidRPr="00DC2FE8">
        <w:rPr>
          <w:rFonts w:ascii="Arial Narrow" w:hAnsi="Arial Narrow"/>
          <w:spacing w:val="-6"/>
          <w:szCs w:val="26"/>
          <w:lang w:eastAsia="en-US"/>
        </w:rPr>
        <w:t xml:space="preserve">dispuso la conservación </w:t>
      </w:r>
      <w:r w:rsidRPr="00DC2FE8">
        <w:rPr>
          <w:rFonts w:ascii="Arial Narrow" w:hAnsi="Arial Narrow"/>
          <w:spacing w:val="-6"/>
          <w:szCs w:val="26"/>
          <w:lang w:eastAsia="en-US"/>
        </w:rPr>
        <w:t xml:space="preserve">del régimen de transición </w:t>
      </w:r>
      <w:r w:rsidR="0001196A" w:rsidRPr="00DC2FE8">
        <w:rPr>
          <w:rFonts w:ascii="Arial Narrow" w:hAnsi="Arial Narrow"/>
          <w:spacing w:val="-6"/>
          <w:szCs w:val="26"/>
          <w:lang w:eastAsia="en-US"/>
        </w:rPr>
        <w:t>una vez</w:t>
      </w:r>
      <w:r w:rsidRPr="00DC2FE8">
        <w:rPr>
          <w:rFonts w:ascii="Arial Narrow" w:hAnsi="Arial Narrow"/>
          <w:spacing w:val="-6"/>
          <w:szCs w:val="26"/>
          <w:lang w:eastAsia="en-US"/>
        </w:rPr>
        <w:t xml:space="preserve"> </w:t>
      </w:r>
      <w:r w:rsidR="00ED3DB4" w:rsidRPr="00DC2FE8">
        <w:rPr>
          <w:rFonts w:ascii="Arial Narrow" w:hAnsi="Arial Narrow"/>
          <w:spacing w:val="-6"/>
          <w:szCs w:val="26"/>
          <w:lang w:eastAsia="en-US"/>
        </w:rPr>
        <w:t xml:space="preserve">se produjo el </w:t>
      </w:r>
      <w:r w:rsidR="0001196A" w:rsidRPr="00DC2FE8">
        <w:rPr>
          <w:rFonts w:ascii="Arial Narrow" w:hAnsi="Arial Narrow"/>
          <w:spacing w:val="-6"/>
          <w:szCs w:val="26"/>
          <w:lang w:eastAsia="en-US"/>
        </w:rPr>
        <w:t xml:space="preserve">retornó </w:t>
      </w:r>
      <w:r w:rsidR="00ED3DB4" w:rsidRPr="00DC2FE8">
        <w:rPr>
          <w:rFonts w:ascii="Arial Narrow" w:hAnsi="Arial Narrow"/>
          <w:spacing w:val="-6"/>
          <w:szCs w:val="26"/>
          <w:lang w:eastAsia="en-US"/>
        </w:rPr>
        <w:t xml:space="preserve">del actor </w:t>
      </w:r>
      <w:r w:rsidR="0001196A" w:rsidRPr="00DC2FE8">
        <w:rPr>
          <w:rFonts w:ascii="Arial Narrow" w:hAnsi="Arial Narrow"/>
          <w:spacing w:val="-6"/>
          <w:szCs w:val="26"/>
          <w:lang w:eastAsia="en-US"/>
        </w:rPr>
        <w:t>al régimen de prima media con prestaci</w:t>
      </w:r>
      <w:r w:rsidRPr="00DC2FE8">
        <w:rPr>
          <w:rFonts w:ascii="Arial Narrow" w:hAnsi="Arial Narrow"/>
          <w:spacing w:val="-6"/>
          <w:szCs w:val="26"/>
          <w:lang w:eastAsia="en-US"/>
        </w:rPr>
        <w:t>ón de</w:t>
      </w:r>
      <w:r w:rsidR="00ED3DB4" w:rsidRPr="00DC2FE8">
        <w:rPr>
          <w:rFonts w:ascii="Arial Narrow" w:hAnsi="Arial Narrow"/>
          <w:spacing w:val="-6"/>
          <w:szCs w:val="26"/>
          <w:lang w:eastAsia="en-US"/>
        </w:rPr>
        <w:t xml:space="preserve">finida. </w:t>
      </w:r>
    </w:p>
    <w:p w:rsidR="00ED3DB4" w:rsidRPr="00DC2FE8" w:rsidRDefault="00ED3DB4" w:rsidP="00DC2FE8">
      <w:pPr>
        <w:pStyle w:val="Sinespaciado"/>
        <w:spacing w:line="288" w:lineRule="auto"/>
        <w:rPr>
          <w:rFonts w:ascii="Arial Narrow" w:hAnsi="Arial Narrow"/>
          <w:sz w:val="26"/>
          <w:szCs w:val="26"/>
        </w:rPr>
      </w:pPr>
    </w:p>
    <w:p w:rsidR="00DE198E" w:rsidRPr="00DC2FE8" w:rsidRDefault="005357A5" w:rsidP="00DC2FE8">
      <w:pPr>
        <w:pStyle w:val="Textoindependiente"/>
        <w:spacing w:line="288" w:lineRule="auto"/>
        <w:ind w:firstLine="708"/>
        <w:rPr>
          <w:rFonts w:ascii="Arial Narrow" w:hAnsi="Arial Narrow"/>
          <w:spacing w:val="-6"/>
          <w:szCs w:val="26"/>
          <w:lang w:eastAsia="en-US"/>
        </w:rPr>
      </w:pPr>
      <w:r w:rsidRPr="00DC2FE8">
        <w:rPr>
          <w:rFonts w:ascii="Arial Narrow" w:hAnsi="Arial Narrow"/>
          <w:spacing w:val="-6"/>
          <w:szCs w:val="26"/>
          <w:lang w:eastAsia="en-US"/>
        </w:rPr>
        <w:t>R</w:t>
      </w:r>
      <w:r w:rsidR="00ED3DB4" w:rsidRPr="00DC2FE8">
        <w:rPr>
          <w:rFonts w:ascii="Arial Narrow" w:hAnsi="Arial Narrow"/>
          <w:spacing w:val="-6"/>
          <w:szCs w:val="26"/>
          <w:lang w:eastAsia="en-US"/>
        </w:rPr>
        <w:t xml:space="preserve">efuerza la tesis de la Sala, </w:t>
      </w:r>
      <w:r w:rsidRPr="00DC2FE8">
        <w:rPr>
          <w:rFonts w:ascii="Arial Narrow" w:hAnsi="Arial Narrow"/>
          <w:spacing w:val="-6"/>
          <w:szCs w:val="26"/>
          <w:lang w:eastAsia="en-US"/>
        </w:rPr>
        <w:t>q</w:t>
      </w:r>
      <w:r w:rsidR="00ED3DB4" w:rsidRPr="00DC2FE8">
        <w:rPr>
          <w:rFonts w:ascii="Arial Narrow" w:hAnsi="Arial Narrow"/>
          <w:spacing w:val="-6"/>
          <w:szCs w:val="26"/>
          <w:lang w:eastAsia="en-US"/>
        </w:rPr>
        <w:t>ue el fallo de tutela tampoco emprendi</w:t>
      </w:r>
      <w:r w:rsidRPr="00DC2FE8">
        <w:rPr>
          <w:rFonts w:ascii="Arial Narrow" w:hAnsi="Arial Narrow"/>
          <w:spacing w:val="-6"/>
          <w:szCs w:val="26"/>
          <w:lang w:eastAsia="en-US"/>
        </w:rPr>
        <w:t>era</w:t>
      </w:r>
      <w:r w:rsidR="00ED3DB4" w:rsidRPr="00DC2FE8">
        <w:rPr>
          <w:rFonts w:ascii="Arial Narrow" w:hAnsi="Arial Narrow"/>
          <w:spacing w:val="-6"/>
          <w:szCs w:val="26"/>
          <w:lang w:eastAsia="en-US"/>
        </w:rPr>
        <w:t xml:space="preserve"> ningún análisis en torno al cumplimiento de las 750 semanas </w:t>
      </w:r>
      <w:r w:rsidRPr="00DC2FE8">
        <w:rPr>
          <w:rFonts w:ascii="Arial Narrow" w:hAnsi="Arial Narrow"/>
          <w:spacing w:val="-6"/>
          <w:szCs w:val="26"/>
          <w:lang w:eastAsia="en-US"/>
        </w:rPr>
        <w:t xml:space="preserve">exigidas por el </w:t>
      </w:r>
      <w:r w:rsidR="00ED3DB4" w:rsidRPr="00DC2FE8">
        <w:rPr>
          <w:rFonts w:ascii="Arial Narrow" w:hAnsi="Arial Narrow"/>
          <w:spacing w:val="-6"/>
          <w:szCs w:val="26"/>
          <w:lang w:eastAsia="en-US"/>
        </w:rPr>
        <w:t>Acto Legislativo 01 de 2005, a la fecha de su entrada en vigencia, para continuar gozando de los beneficios del régimen de transición más allá</w:t>
      </w:r>
      <w:r w:rsidRPr="00DC2FE8">
        <w:rPr>
          <w:rFonts w:ascii="Arial Narrow" w:hAnsi="Arial Narrow"/>
          <w:spacing w:val="-6"/>
          <w:szCs w:val="26"/>
          <w:lang w:eastAsia="en-US"/>
        </w:rPr>
        <w:t xml:space="preserve"> del 31 de julio de 2010, por </w:t>
      </w:r>
      <w:r w:rsidR="00075990" w:rsidRPr="00DC2FE8">
        <w:rPr>
          <w:rFonts w:ascii="Arial Narrow" w:hAnsi="Arial Narrow"/>
          <w:spacing w:val="-6"/>
          <w:szCs w:val="26"/>
          <w:lang w:eastAsia="en-US"/>
        </w:rPr>
        <w:t>lo que</w:t>
      </w:r>
      <w:r w:rsidR="0045315B" w:rsidRPr="00DC2FE8">
        <w:rPr>
          <w:rFonts w:ascii="Arial Narrow" w:hAnsi="Arial Narrow"/>
          <w:spacing w:val="-6"/>
          <w:szCs w:val="26"/>
          <w:lang w:eastAsia="en-US"/>
        </w:rPr>
        <w:t xml:space="preserve"> se </w:t>
      </w:r>
      <w:r w:rsidR="00075990" w:rsidRPr="00DC2FE8">
        <w:rPr>
          <w:rFonts w:ascii="Arial Narrow" w:hAnsi="Arial Narrow"/>
          <w:spacing w:val="-6"/>
          <w:szCs w:val="26"/>
          <w:lang w:eastAsia="en-US"/>
        </w:rPr>
        <w:t>considera –entonces- q</w:t>
      </w:r>
      <w:r w:rsidR="0045315B" w:rsidRPr="00DC2FE8">
        <w:rPr>
          <w:rFonts w:ascii="Arial Narrow" w:hAnsi="Arial Narrow"/>
          <w:spacing w:val="-6"/>
          <w:szCs w:val="26"/>
          <w:lang w:eastAsia="en-US"/>
        </w:rPr>
        <w:t xml:space="preserve">ue </w:t>
      </w:r>
      <w:r w:rsidRPr="00DC2FE8">
        <w:rPr>
          <w:rFonts w:ascii="Arial Narrow" w:hAnsi="Arial Narrow"/>
          <w:spacing w:val="-6"/>
          <w:szCs w:val="26"/>
          <w:lang w:eastAsia="en-US"/>
        </w:rPr>
        <w:t xml:space="preserve">el comentario </w:t>
      </w:r>
      <w:r w:rsidR="00337D72" w:rsidRPr="00DC2FE8">
        <w:rPr>
          <w:rFonts w:ascii="Arial Narrow" w:hAnsi="Arial Narrow"/>
          <w:spacing w:val="-6"/>
          <w:szCs w:val="26"/>
          <w:lang w:eastAsia="en-US"/>
        </w:rPr>
        <w:t xml:space="preserve">secundario </w:t>
      </w:r>
      <w:r w:rsidRPr="00DC2FE8">
        <w:rPr>
          <w:rFonts w:ascii="Arial Narrow" w:hAnsi="Arial Narrow"/>
          <w:spacing w:val="-6"/>
          <w:szCs w:val="26"/>
          <w:lang w:eastAsia="en-US"/>
        </w:rPr>
        <w:t xml:space="preserve">esbozado en la parte considerativa </w:t>
      </w:r>
      <w:r w:rsidR="0045315B" w:rsidRPr="00DC2FE8">
        <w:rPr>
          <w:rFonts w:ascii="Arial Narrow" w:hAnsi="Arial Narrow"/>
          <w:spacing w:val="-6"/>
          <w:szCs w:val="26"/>
          <w:lang w:eastAsia="en-US"/>
        </w:rPr>
        <w:t xml:space="preserve">del fallo de tutela, relacionado con que el demandante </w:t>
      </w:r>
      <w:r w:rsidR="00075990" w:rsidRPr="00DC2FE8">
        <w:rPr>
          <w:rFonts w:ascii="Arial Narrow" w:hAnsi="Arial Narrow"/>
          <w:spacing w:val="-6"/>
          <w:szCs w:val="26"/>
          <w:lang w:eastAsia="en-US"/>
        </w:rPr>
        <w:t>“</w:t>
      </w:r>
      <w:r w:rsidR="0045315B" w:rsidRPr="00DC2FE8">
        <w:rPr>
          <w:rFonts w:ascii="Arial Narrow" w:hAnsi="Arial Narrow"/>
          <w:i/>
          <w:spacing w:val="-6"/>
          <w:szCs w:val="26"/>
          <w:lang w:eastAsia="en-US"/>
        </w:rPr>
        <w:t>está dentro del régimen de transición</w:t>
      </w:r>
      <w:r w:rsidR="00075990" w:rsidRPr="00DC2FE8">
        <w:rPr>
          <w:rFonts w:ascii="Arial Narrow" w:hAnsi="Arial Narrow"/>
          <w:i/>
          <w:spacing w:val="-6"/>
          <w:szCs w:val="26"/>
          <w:lang w:eastAsia="en-US"/>
        </w:rPr>
        <w:t>”</w:t>
      </w:r>
      <w:r w:rsidR="0045315B" w:rsidRPr="00DC2FE8">
        <w:rPr>
          <w:rFonts w:ascii="Arial Narrow" w:hAnsi="Arial Narrow"/>
          <w:spacing w:val="-6"/>
          <w:szCs w:val="26"/>
          <w:lang w:eastAsia="en-US"/>
        </w:rPr>
        <w:t>,</w:t>
      </w:r>
      <w:r w:rsidR="00337D72" w:rsidRPr="00DC2FE8">
        <w:rPr>
          <w:rFonts w:ascii="Arial Narrow" w:hAnsi="Arial Narrow"/>
          <w:spacing w:val="-6"/>
          <w:szCs w:val="26"/>
          <w:lang w:eastAsia="en-US"/>
        </w:rPr>
        <w:t xml:space="preserve"> </w:t>
      </w:r>
      <w:r w:rsidR="006F7382" w:rsidRPr="00DC2FE8">
        <w:rPr>
          <w:rFonts w:ascii="Arial Narrow" w:hAnsi="Arial Narrow"/>
          <w:spacing w:val="-6"/>
          <w:szCs w:val="26"/>
          <w:lang w:eastAsia="en-US"/>
        </w:rPr>
        <w:t>no tiene fuerza vinculante, pues</w:t>
      </w:r>
      <w:r w:rsidR="00755D41" w:rsidRPr="00DC2FE8">
        <w:rPr>
          <w:rFonts w:ascii="Arial Narrow" w:hAnsi="Arial Narrow"/>
          <w:spacing w:val="-6"/>
          <w:szCs w:val="26"/>
          <w:lang w:eastAsia="en-US"/>
        </w:rPr>
        <w:t xml:space="preserve">to que </w:t>
      </w:r>
      <w:r w:rsidR="006F7382" w:rsidRPr="00DC2FE8">
        <w:rPr>
          <w:rFonts w:ascii="Arial Narrow" w:hAnsi="Arial Narrow"/>
          <w:spacing w:val="-6"/>
          <w:szCs w:val="26"/>
          <w:lang w:eastAsia="en-US"/>
        </w:rPr>
        <w:t>únicamente lo son los argumentos jurídicos en que el operador basa su decisión</w:t>
      </w:r>
      <w:r w:rsidR="00190EF4" w:rsidRPr="00DC2FE8">
        <w:rPr>
          <w:rFonts w:ascii="Arial Narrow" w:hAnsi="Arial Narrow"/>
          <w:spacing w:val="-6"/>
          <w:szCs w:val="26"/>
          <w:lang w:eastAsia="en-US"/>
        </w:rPr>
        <w:t xml:space="preserve"> judicial</w:t>
      </w:r>
      <w:r w:rsidR="00D20F9B" w:rsidRPr="00DC2FE8">
        <w:rPr>
          <w:rFonts w:ascii="Arial Narrow" w:hAnsi="Arial Narrow"/>
          <w:spacing w:val="-6"/>
          <w:szCs w:val="26"/>
          <w:lang w:eastAsia="en-US"/>
        </w:rPr>
        <w:t xml:space="preserve">, </w:t>
      </w:r>
      <w:r w:rsidR="00495C43" w:rsidRPr="00DC2FE8">
        <w:rPr>
          <w:rFonts w:ascii="Arial Narrow" w:hAnsi="Arial Narrow"/>
          <w:spacing w:val="-6"/>
          <w:szCs w:val="26"/>
          <w:lang w:eastAsia="en-US"/>
        </w:rPr>
        <w:t xml:space="preserve">que se conocen </w:t>
      </w:r>
      <w:r w:rsidR="00D20F9B" w:rsidRPr="00DC2FE8">
        <w:rPr>
          <w:rFonts w:ascii="Arial Narrow" w:hAnsi="Arial Narrow"/>
          <w:spacing w:val="-6"/>
          <w:szCs w:val="26"/>
          <w:lang w:eastAsia="en-US"/>
        </w:rPr>
        <w:t>como</w:t>
      </w:r>
      <w:r w:rsidR="00495C43" w:rsidRPr="00DC2FE8">
        <w:rPr>
          <w:rFonts w:ascii="Arial Narrow" w:hAnsi="Arial Narrow"/>
          <w:spacing w:val="-6"/>
          <w:szCs w:val="26"/>
          <w:lang w:eastAsia="en-US"/>
        </w:rPr>
        <w:t xml:space="preserve"> la ratio </w:t>
      </w:r>
      <w:proofErr w:type="spellStart"/>
      <w:r w:rsidR="00495C43" w:rsidRPr="00DC2FE8">
        <w:rPr>
          <w:rFonts w:ascii="Arial Narrow" w:hAnsi="Arial Narrow"/>
          <w:spacing w:val="-6"/>
          <w:szCs w:val="26"/>
          <w:lang w:eastAsia="en-US"/>
        </w:rPr>
        <w:t>decidenci</w:t>
      </w:r>
      <w:proofErr w:type="spellEnd"/>
      <w:r w:rsidR="00495C43" w:rsidRPr="00DC2FE8">
        <w:rPr>
          <w:rFonts w:ascii="Arial Narrow" w:hAnsi="Arial Narrow"/>
          <w:spacing w:val="-6"/>
          <w:szCs w:val="26"/>
          <w:lang w:eastAsia="en-US"/>
        </w:rPr>
        <w:t xml:space="preserve">, y </w:t>
      </w:r>
      <w:r w:rsidR="00D20F9B" w:rsidRPr="00DC2FE8">
        <w:rPr>
          <w:rFonts w:ascii="Arial Narrow" w:hAnsi="Arial Narrow"/>
          <w:spacing w:val="-6"/>
          <w:szCs w:val="26"/>
          <w:lang w:eastAsia="en-US"/>
        </w:rPr>
        <w:t>que define</w:t>
      </w:r>
      <w:r w:rsidR="00495C43" w:rsidRPr="00DC2FE8">
        <w:rPr>
          <w:rFonts w:ascii="Arial Narrow" w:hAnsi="Arial Narrow"/>
          <w:spacing w:val="-6"/>
          <w:szCs w:val="26"/>
          <w:lang w:eastAsia="en-US"/>
        </w:rPr>
        <w:t>n</w:t>
      </w:r>
      <w:r w:rsidR="00D20F9B" w:rsidRPr="00DC2FE8">
        <w:rPr>
          <w:rFonts w:ascii="Arial Narrow" w:hAnsi="Arial Narrow"/>
          <w:spacing w:val="-6"/>
          <w:szCs w:val="26"/>
          <w:lang w:eastAsia="en-US"/>
        </w:rPr>
        <w:t xml:space="preserve"> la correcta interpretación y aplicación de una norma frente a una situación fáctica determinada.  </w:t>
      </w:r>
    </w:p>
    <w:p w:rsidR="002A4852" w:rsidRPr="00DC2FE8" w:rsidRDefault="002A4852" w:rsidP="00DC2FE8">
      <w:pPr>
        <w:pStyle w:val="Sinespaciado"/>
        <w:spacing w:line="288" w:lineRule="auto"/>
        <w:rPr>
          <w:rFonts w:ascii="Arial Narrow" w:hAnsi="Arial Narrow"/>
          <w:spacing w:val="-6"/>
          <w:sz w:val="26"/>
          <w:szCs w:val="26"/>
        </w:rPr>
      </w:pPr>
    </w:p>
    <w:p w:rsidR="002A4852" w:rsidRDefault="002A4852" w:rsidP="00DC2FE8">
      <w:pPr>
        <w:pStyle w:val="Textoindependiente"/>
        <w:spacing w:line="288" w:lineRule="auto"/>
        <w:ind w:firstLine="708"/>
        <w:rPr>
          <w:rFonts w:ascii="Arial Narrow" w:hAnsi="Arial Narrow"/>
          <w:spacing w:val="-6"/>
          <w:szCs w:val="26"/>
          <w:lang w:eastAsia="en-US"/>
        </w:rPr>
      </w:pPr>
      <w:r w:rsidRPr="00DC2FE8">
        <w:rPr>
          <w:rFonts w:ascii="Arial Narrow" w:hAnsi="Arial Narrow"/>
          <w:spacing w:val="-6"/>
          <w:szCs w:val="26"/>
          <w:lang w:eastAsia="en-US"/>
        </w:rPr>
        <w:t xml:space="preserve">Lo anterior, es suficiente para despachar desfavorablemente </w:t>
      </w:r>
      <w:r w:rsidR="005A6443" w:rsidRPr="00DC2FE8">
        <w:rPr>
          <w:rFonts w:ascii="Arial Narrow" w:hAnsi="Arial Narrow"/>
          <w:spacing w:val="-6"/>
          <w:szCs w:val="26"/>
          <w:lang w:eastAsia="en-US"/>
        </w:rPr>
        <w:t>este segmento</w:t>
      </w:r>
      <w:r w:rsidRPr="00DC2FE8">
        <w:rPr>
          <w:rFonts w:ascii="Arial Narrow" w:hAnsi="Arial Narrow"/>
          <w:spacing w:val="-6"/>
          <w:szCs w:val="26"/>
          <w:lang w:eastAsia="en-US"/>
        </w:rPr>
        <w:t xml:space="preserve"> de la apelación, </w:t>
      </w:r>
      <w:r w:rsidR="00D20F9B" w:rsidRPr="00DC2FE8">
        <w:rPr>
          <w:rFonts w:ascii="Arial Narrow" w:hAnsi="Arial Narrow"/>
          <w:spacing w:val="-6"/>
          <w:szCs w:val="26"/>
          <w:lang w:eastAsia="en-US"/>
        </w:rPr>
        <w:t xml:space="preserve">en razón a que </w:t>
      </w:r>
      <w:r w:rsidR="005A6443" w:rsidRPr="00DC2FE8">
        <w:rPr>
          <w:rFonts w:ascii="Arial Narrow" w:hAnsi="Arial Narrow"/>
          <w:spacing w:val="-6"/>
          <w:szCs w:val="26"/>
          <w:lang w:eastAsia="en-US"/>
        </w:rPr>
        <w:t xml:space="preserve">se itera, </w:t>
      </w:r>
      <w:r w:rsidR="00D20F9B" w:rsidRPr="00DC2FE8">
        <w:rPr>
          <w:rFonts w:ascii="Arial Narrow" w:hAnsi="Arial Narrow"/>
          <w:spacing w:val="-6"/>
          <w:szCs w:val="26"/>
          <w:lang w:eastAsia="en-US"/>
        </w:rPr>
        <w:t xml:space="preserve">el fallo de tutela que </w:t>
      </w:r>
      <w:r w:rsidRPr="00DC2FE8">
        <w:rPr>
          <w:rFonts w:ascii="Arial Narrow" w:hAnsi="Arial Narrow"/>
          <w:spacing w:val="-6"/>
          <w:szCs w:val="26"/>
          <w:lang w:eastAsia="en-US"/>
        </w:rPr>
        <w:t xml:space="preserve">hizo tránsito a cosa juzgada, no </w:t>
      </w:r>
      <w:r w:rsidR="005A6443" w:rsidRPr="00DC2FE8">
        <w:rPr>
          <w:rFonts w:ascii="Arial Narrow" w:hAnsi="Arial Narrow"/>
          <w:spacing w:val="-6"/>
          <w:szCs w:val="26"/>
          <w:lang w:eastAsia="en-US"/>
        </w:rPr>
        <w:t>definió el tema de recuperación de</w:t>
      </w:r>
      <w:r w:rsidR="00D20F9B" w:rsidRPr="00DC2FE8">
        <w:rPr>
          <w:rFonts w:ascii="Arial Narrow" w:hAnsi="Arial Narrow"/>
          <w:spacing w:val="-6"/>
          <w:szCs w:val="26"/>
          <w:lang w:eastAsia="en-US"/>
        </w:rPr>
        <w:t xml:space="preserve"> los beneficios </w:t>
      </w:r>
      <w:r w:rsidRPr="00DC2FE8">
        <w:rPr>
          <w:rFonts w:ascii="Arial Narrow" w:hAnsi="Arial Narrow"/>
          <w:spacing w:val="-6"/>
          <w:szCs w:val="26"/>
          <w:lang w:eastAsia="en-US"/>
        </w:rPr>
        <w:t>del régimen</w:t>
      </w:r>
      <w:r w:rsidR="00D20F9B" w:rsidRPr="00DC2FE8">
        <w:rPr>
          <w:rFonts w:ascii="Arial Narrow" w:hAnsi="Arial Narrow"/>
          <w:spacing w:val="-6"/>
          <w:szCs w:val="26"/>
          <w:lang w:eastAsia="en-US"/>
        </w:rPr>
        <w:t xml:space="preserve"> de transición</w:t>
      </w:r>
      <w:r w:rsidRPr="00DC2FE8">
        <w:rPr>
          <w:rFonts w:ascii="Arial Narrow" w:hAnsi="Arial Narrow"/>
          <w:spacing w:val="-6"/>
          <w:szCs w:val="26"/>
          <w:lang w:eastAsia="en-US"/>
        </w:rPr>
        <w:t>.</w:t>
      </w:r>
    </w:p>
    <w:p w:rsidR="005A6F2C" w:rsidRPr="00DC2FE8" w:rsidRDefault="005A6F2C" w:rsidP="00DC2FE8">
      <w:pPr>
        <w:pStyle w:val="Textoindependiente"/>
        <w:spacing w:line="288" w:lineRule="auto"/>
        <w:ind w:firstLine="708"/>
        <w:rPr>
          <w:rFonts w:ascii="Arial Narrow" w:hAnsi="Arial Narrow"/>
          <w:spacing w:val="-6"/>
          <w:szCs w:val="26"/>
          <w:lang w:eastAsia="en-US"/>
        </w:rPr>
      </w:pPr>
    </w:p>
    <w:p w:rsidR="00495C43" w:rsidRPr="001D0F0F" w:rsidRDefault="00495C43" w:rsidP="00DC2FE8">
      <w:pPr>
        <w:pStyle w:val="Sinespaciado"/>
        <w:spacing w:line="288" w:lineRule="auto"/>
        <w:ind w:firstLine="708"/>
        <w:jc w:val="both"/>
        <w:rPr>
          <w:rFonts w:ascii="Arial Narrow" w:hAnsi="Arial Narrow"/>
          <w:spacing w:val="-6"/>
          <w:sz w:val="26"/>
          <w:szCs w:val="26"/>
          <w:lang w:eastAsia="en-US"/>
        </w:rPr>
      </w:pPr>
      <w:r w:rsidRPr="001D0F0F">
        <w:rPr>
          <w:rFonts w:ascii="Arial Narrow" w:hAnsi="Arial Narrow"/>
          <w:spacing w:val="-6"/>
          <w:sz w:val="26"/>
          <w:szCs w:val="26"/>
          <w:lang w:eastAsia="en-US"/>
        </w:rPr>
        <w:t>En cuanto a la súplica subsidiaria, esto es, la declaración en torno a la ineficacia del primer traslado, del régimen de prima media al de ahorro individual, y en consecuencia la no pérdida del régimen de transición, generado por esa migración inicial, se acometerá su estudio siempre, que el actor hubiere revalidado dicho régimen de transición, en virtud de haber alcanzado a sufragar 750 semanas al sistema pensional al 29 de Julio de 2005, según el parágrafo del Acto Legislativo de ese año, en orden a que el mismo se hubiera extendido del 31 de julio de 2010 al 31 de diciembre de 2014, dado que los requisitos de la pensión se habían cumplido, supuestamente dentro de estos hitos.</w:t>
      </w:r>
    </w:p>
    <w:p w:rsidR="00495C43" w:rsidRPr="001D0F0F" w:rsidRDefault="00495C43" w:rsidP="00DC2FE8">
      <w:pPr>
        <w:pStyle w:val="Sinespaciado"/>
        <w:spacing w:line="288" w:lineRule="auto"/>
        <w:rPr>
          <w:rFonts w:ascii="Arial Narrow" w:hAnsi="Arial Narrow"/>
          <w:i/>
          <w:sz w:val="26"/>
          <w:szCs w:val="26"/>
        </w:rPr>
      </w:pPr>
    </w:p>
    <w:p w:rsidR="00495C43" w:rsidRPr="001D0F0F" w:rsidRDefault="00495C43" w:rsidP="00DC2FE8">
      <w:pPr>
        <w:pStyle w:val="Sinespaciado"/>
        <w:spacing w:line="288" w:lineRule="auto"/>
        <w:ind w:firstLine="708"/>
        <w:jc w:val="both"/>
        <w:rPr>
          <w:rFonts w:ascii="Arial Narrow" w:hAnsi="Arial Narrow"/>
          <w:spacing w:val="-6"/>
          <w:sz w:val="26"/>
          <w:szCs w:val="26"/>
          <w:lang w:eastAsia="en-US"/>
        </w:rPr>
      </w:pPr>
      <w:r w:rsidRPr="001D0F0F">
        <w:rPr>
          <w:rFonts w:ascii="Arial Narrow" w:hAnsi="Arial Narrow"/>
          <w:spacing w:val="-6"/>
          <w:sz w:val="26"/>
          <w:szCs w:val="26"/>
          <w:lang w:eastAsia="en-US"/>
        </w:rPr>
        <w:t xml:space="preserve">Lo precedentemente dicho por cuanto, no sería de recibo el cambio a Colpensiones, toda vez que el actor, ya se encuentra afiliado a este, por obra de la orden dada por el juez constitucional. En cambio: (i) el actor debe superar el mandato constitucional de 2005, (ii) obtener la declaración suplicada de manera subsidiaria, y (iii) ahí si proceder, entonces, a la reliquidación de la pensión bajo la egida del </w:t>
      </w:r>
      <w:r w:rsidR="001D0F0F" w:rsidRPr="001D0F0F">
        <w:rPr>
          <w:rFonts w:ascii="Arial Narrow" w:hAnsi="Arial Narrow"/>
          <w:spacing w:val="-6"/>
          <w:sz w:val="26"/>
          <w:szCs w:val="26"/>
          <w:lang w:eastAsia="en-US"/>
        </w:rPr>
        <w:t xml:space="preserve">Acuerdo </w:t>
      </w:r>
      <w:r w:rsidRPr="001D0F0F">
        <w:rPr>
          <w:rFonts w:ascii="Arial Narrow" w:hAnsi="Arial Narrow"/>
          <w:spacing w:val="-6"/>
          <w:sz w:val="26"/>
          <w:szCs w:val="26"/>
          <w:lang w:eastAsia="en-US"/>
        </w:rPr>
        <w:t>049 de 1990, aprobado por el D</w:t>
      </w:r>
      <w:r w:rsidR="00E53FB1" w:rsidRPr="001D0F0F">
        <w:rPr>
          <w:rFonts w:ascii="Arial Narrow" w:hAnsi="Arial Narrow"/>
          <w:spacing w:val="-6"/>
          <w:sz w:val="26"/>
          <w:szCs w:val="26"/>
          <w:lang w:eastAsia="en-US"/>
        </w:rPr>
        <w:t xml:space="preserve">ecreto </w:t>
      </w:r>
      <w:r w:rsidRPr="001D0F0F">
        <w:rPr>
          <w:rFonts w:ascii="Arial Narrow" w:hAnsi="Arial Narrow"/>
          <w:spacing w:val="-6"/>
          <w:sz w:val="26"/>
          <w:szCs w:val="26"/>
          <w:lang w:eastAsia="en-US"/>
        </w:rPr>
        <w:t>758 de igual año.</w:t>
      </w:r>
    </w:p>
    <w:p w:rsidR="000956C8" w:rsidRPr="001D0F0F" w:rsidRDefault="000956C8" w:rsidP="00DC2FE8">
      <w:pPr>
        <w:pStyle w:val="Sinespaciado"/>
        <w:spacing w:line="288" w:lineRule="auto"/>
        <w:rPr>
          <w:rFonts w:ascii="Arial Narrow" w:hAnsi="Arial Narrow"/>
          <w:spacing w:val="-6"/>
          <w:sz w:val="26"/>
          <w:szCs w:val="26"/>
          <w:lang w:eastAsia="en-US"/>
        </w:rPr>
      </w:pPr>
    </w:p>
    <w:p w:rsidR="00E53FB1" w:rsidRPr="001D0F0F" w:rsidRDefault="000956C8" w:rsidP="00DC2FE8">
      <w:pPr>
        <w:pStyle w:val="Sinespaciado"/>
        <w:spacing w:line="288" w:lineRule="auto"/>
        <w:ind w:firstLine="708"/>
        <w:jc w:val="both"/>
        <w:rPr>
          <w:rFonts w:ascii="Arial Narrow" w:hAnsi="Arial Narrow"/>
          <w:spacing w:val="-6"/>
          <w:sz w:val="26"/>
          <w:szCs w:val="26"/>
          <w:lang w:eastAsia="en-US"/>
        </w:rPr>
      </w:pPr>
      <w:r w:rsidRPr="001D0F0F">
        <w:rPr>
          <w:rFonts w:ascii="Arial Narrow" w:hAnsi="Arial Narrow"/>
          <w:spacing w:val="-6"/>
          <w:sz w:val="26"/>
          <w:szCs w:val="26"/>
          <w:lang w:eastAsia="en-US"/>
        </w:rPr>
        <w:t xml:space="preserve">Así las cosas, visto el reporte de semanas cotizadas, al </w:t>
      </w:r>
      <w:proofErr w:type="spellStart"/>
      <w:r w:rsidRPr="001D0F0F">
        <w:rPr>
          <w:rFonts w:ascii="Arial Narrow" w:hAnsi="Arial Narrow"/>
          <w:spacing w:val="-6"/>
          <w:sz w:val="26"/>
          <w:szCs w:val="26"/>
          <w:lang w:eastAsia="en-US"/>
        </w:rPr>
        <w:t>rompe</w:t>
      </w:r>
      <w:proofErr w:type="spellEnd"/>
      <w:r w:rsidRPr="001D0F0F">
        <w:rPr>
          <w:rFonts w:ascii="Arial Narrow" w:hAnsi="Arial Narrow"/>
          <w:spacing w:val="-6"/>
          <w:sz w:val="26"/>
          <w:szCs w:val="26"/>
          <w:lang w:eastAsia="en-US"/>
        </w:rPr>
        <w:t xml:space="preserve"> se advierte que el actor, aglutinó más de 750 semanas sufragadas al sistema, concretamente </w:t>
      </w:r>
      <w:r w:rsidR="00E53FB1" w:rsidRPr="001D0F0F">
        <w:rPr>
          <w:rFonts w:ascii="Arial Narrow" w:hAnsi="Arial Narrow"/>
          <w:spacing w:val="-6"/>
          <w:sz w:val="26"/>
          <w:szCs w:val="26"/>
          <w:lang w:eastAsia="en-US"/>
        </w:rPr>
        <w:t>876.89</w:t>
      </w:r>
      <w:r w:rsidRPr="001D0F0F">
        <w:rPr>
          <w:rFonts w:ascii="Arial Narrow" w:hAnsi="Arial Narrow"/>
          <w:spacing w:val="-6"/>
          <w:sz w:val="26"/>
          <w:szCs w:val="26"/>
          <w:lang w:eastAsia="en-US"/>
        </w:rPr>
        <w:t xml:space="preserve"> semanas, </w:t>
      </w:r>
      <w:r w:rsidR="00AF72FE" w:rsidRPr="001D0F0F">
        <w:rPr>
          <w:rFonts w:ascii="Arial Narrow" w:hAnsi="Arial Narrow"/>
          <w:spacing w:val="-6"/>
          <w:sz w:val="26"/>
          <w:szCs w:val="26"/>
          <w:lang w:eastAsia="en-US"/>
        </w:rPr>
        <w:t xml:space="preserve">de </w:t>
      </w:r>
      <w:r w:rsidRPr="001D0F0F">
        <w:rPr>
          <w:rFonts w:ascii="Arial Narrow" w:hAnsi="Arial Narrow"/>
          <w:spacing w:val="-6"/>
          <w:sz w:val="26"/>
          <w:szCs w:val="26"/>
          <w:lang w:eastAsia="en-US"/>
        </w:rPr>
        <w:t>tal suerte que se pasará al siguiente examen, a propósito de que la parte actora se duele en la pretensión subsidiaria del libelo inaugural de proceso, acerca, de la ausencia de información a cargo del fondo privado al momento del primer traslado.</w:t>
      </w:r>
    </w:p>
    <w:p w:rsidR="000956C8" w:rsidRPr="00DC2FE8" w:rsidRDefault="000956C8" w:rsidP="00DC2FE8">
      <w:pPr>
        <w:pStyle w:val="Sinespaciado"/>
        <w:spacing w:line="288" w:lineRule="auto"/>
        <w:rPr>
          <w:rFonts w:ascii="Arial Narrow" w:hAnsi="Arial Narrow"/>
          <w:sz w:val="26"/>
          <w:szCs w:val="26"/>
        </w:rPr>
      </w:pPr>
    </w:p>
    <w:p w:rsidR="005A6443" w:rsidRPr="001D0F0F" w:rsidRDefault="000956C8" w:rsidP="00DC2FE8">
      <w:pPr>
        <w:pStyle w:val="Sinespaciado"/>
        <w:spacing w:line="288" w:lineRule="auto"/>
        <w:ind w:firstLine="708"/>
        <w:jc w:val="both"/>
        <w:rPr>
          <w:rFonts w:ascii="Arial Narrow" w:hAnsi="Arial Narrow" w:cs="Segoe UI"/>
          <w:sz w:val="26"/>
          <w:szCs w:val="26"/>
          <w:shd w:val="clear" w:color="auto" w:fill="FFFFFF"/>
        </w:rPr>
      </w:pPr>
      <w:r w:rsidRPr="001D0F0F">
        <w:rPr>
          <w:rFonts w:ascii="Arial Narrow" w:hAnsi="Arial Narrow"/>
          <w:spacing w:val="-6"/>
          <w:sz w:val="26"/>
          <w:szCs w:val="26"/>
          <w:lang w:eastAsia="en-US"/>
        </w:rPr>
        <w:t>Para dilucidar este tóp</w:t>
      </w:r>
      <w:r w:rsidR="00E53FB1" w:rsidRPr="001D0F0F">
        <w:rPr>
          <w:rFonts w:ascii="Arial Narrow" w:hAnsi="Arial Narrow"/>
          <w:spacing w:val="-6"/>
          <w:sz w:val="26"/>
          <w:szCs w:val="26"/>
          <w:lang w:eastAsia="en-US"/>
        </w:rPr>
        <w:t>ico, se aludi</w:t>
      </w:r>
      <w:r w:rsidR="00AF72FE" w:rsidRPr="001D0F0F">
        <w:rPr>
          <w:rFonts w:ascii="Arial Narrow" w:hAnsi="Arial Narrow"/>
          <w:spacing w:val="-6"/>
          <w:sz w:val="26"/>
          <w:szCs w:val="26"/>
          <w:lang w:eastAsia="en-US"/>
        </w:rPr>
        <w:t xml:space="preserve">rá </w:t>
      </w:r>
      <w:r w:rsidR="00E53FB1" w:rsidRPr="001D0F0F">
        <w:rPr>
          <w:rFonts w:ascii="Arial Narrow" w:hAnsi="Arial Narrow"/>
          <w:spacing w:val="-6"/>
          <w:sz w:val="26"/>
          <w:szCs w:val="26"/>
          <w:lang w:eastAsia="en-US"/>
        </w:rPr>
        <w:t xml:space="preserve">a las normas que </w:t>
      </w:r>
      <w:r w:rsidR="005A6443" w:rsidRPr="001D0F0F">
        <w:rPr>
          <w:rFonts w:ascii="Arial Narrow" w:hAnsi="Arial Narrow"/>
          <w:spacing w:val="-6"/>
          <w:sz w:val="26"/>
          <w:szCs w:val="26"/>
          <w:lang w:eastAsia="en-US"/>
        </w:rPr>
        <w:t>establecen la eficacia y las condiciones necesarias para que el traslado entre regímenes pensionales opere. En primer lugar, se sitúa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w:t>
      </w:r>
      <w:r w:rsidR="005A6443" w:rsidRPr="001D0F0F">
        <w:rPr>
          <w:rFonts w:ascii="Arial Narrow" w:hAnsi="Arial Narrow"/>
          <w:spacing w:val="-6"/>
          <w:sz w:val="26"/>
          <w:szCs w:val="26"/>
        </w:rPr>
        <w:t xml:space="preserve"> empleadores, a voces del artículo 271 de la obra en mención: </w:t>
      </w:r>
      <w:r w:rsidR="005A6443" w:rsidRPr="001D0F0F">
        <w:rPr>
          <w:rFonts w:ascii="Arial Narrow" w:hAnsi="Arial Narrow"/>
          <w:i/>
          <w:iCs/>
          <w:spacing w:val="-6"/>
          <w:sz w:val="26"/>
          <w:szCs w:val="26"/>
        </w:rPr>
        <w:t>“</w:t>
      </w:r>
      <w:r w:rsidR="005A6443" w:rsidRPr="001D0F0F">
        <w:rPr>
          <w:rFonts w:ascii="Arial Narrow" w:hAnsi="Arial Narrow"/>
          <w:i/>
          <w:iCs/>
          <w:spacing w:val="-6"/>
          <w:szCs w:val="26"/>
        </w:rPr>
        <w:t>La afiliación respectiva quedará sin efecto y podrá realizarse nuevamente en forma libre y espontánea por parte del trabajador</w:t>
      </w:r>
      <w:r w:rsidR="005A6443" w:rsidRPr="001D0F0F">
        <w:rPr>
          <w:rFonts w:ascii="Arial Narrow" w:hAnsi="Arial Narrow"/>
          <w:i/>
          <w:iCs/>
          <w:spacing w:val="-6"/>
          <w:sz w:val="26"/>
          <w:szCs w:val="26"/>
        </w:rPr>
        <w:t>”</w:t>
      </w:r>
      <w:r w:rsidR="005A6443" w:rsidRPr="001D0F0F">
        <w:rPr>
          <w:rFonts w:ascii="Arial Narrow" w:hAnsi="Arial Narrow"/>
          <w:spacing w:val="-6"/>
          <w:sz w:val="26"/>
          <w:szCs w:val="26"/>
        </w:rPr>
        <w:t>, es decir, el traslado se tornará en ineficaz, retrotrayendo las cosas al estado anterior al mismo.</w:t>
      </w:r>
    </w:p>
    <w:p w:rsidR="005A6443" w:rsidRPr="001D0F0F" w:rsidRDefault="005A6443" w:rsidP="00DC2FE8">
      <w:pPr>
        <w:pStyle w:val="Sinespaciado"/>
        <w:spacing w:line="288" w:lineRule="auto"/>
        <w:rPr>
          <w:rFonts w:ascii="Arial Narrow" w:hAnsi="Arial Narrow"/>
          <w:sz w:val="26"/>
          <w:szCs w:val="26"/>
        </w:rPr>
      </w:pPr>
    </w:p>
    <w:p w:rsidR="005A6443" w:rsidRPr="00DC2FE8" w:rsidRDefault="005A6443" w:rsidP="00DC2FE8">
      <w:pPr>
        <w:shd w:val="clear" w:color="auto" w:fill="FFFFFF"/>
        <w:spacing w:line="288" w:lineRule="auto"/>
        <w:ind w:firstLine="708"/>
        <w:jc w:val="both"/>
        <w:rPr>
          <w:rFonts w:ascii="Arial Narrow" w:hAnsi="Arial Narrow"/>
          <w:color w:val="000000"/>
          <w:spacing w:val="-6"/>
          <w:sz w:val="26"/>
          <w:szCs w:val="26"/>
        </w:rPr>
      </w:pPr>
      <w:r w:rsidRPr="00DC2FE8">
        <w:rPr>
          <w:rFonts w:ascii="Arial Narrow" w:hAnsi="Arial Narrow"/>
          <w:spacing w:val="-6"/>
          <w:sz w:val="26"/>
          <w:szCs w:val="26"/>
        </w:rPr>
        <w:t>A su turno, el artículo 272 ibídem previó la inaplicación de disposiciones lesivas a los asociados, cuando quiera que con ellas se menoscabe la libertad, la dignidad humana o los derechos de los trabajadores, pues en esos casos los principios mínimos fundamentales que consagra el artículo 53 de la Carta Política imperan con plena validez y eficacia.</w:t>
      </w:r>
    </w:p>
    <w:p w:rsidR="005A6443" w:rsidRPr="00DC2FE8" w:rsidRDefault="005A6443" w:rsidP="00DC2FE8">
      <w:pPr>
        <w:pStyle w:val="Sinespaciado"/>
        <w:spacing w:line="288" w:lineRule="auto"/>
        <w:rPr>
          <w:rFonts w:ascii="Arial Narrow" w:hAnsi="Arial Narrow"/>
          <w:sz w:val="26"/>
          <w:szCs w:val="26"/>
        </w:rPr>
      </w:pPr>
    </w:p>
    <w:p w:rsidR="005A6443" w:rsidRPr="00DC2FE8" w:rsidRDefault="005A6443" w:rsidP="00DC2FE8">
      <w:pPr>
        <w:pStyle w:val="Sinespaciado"/>
        <w:spacing w:line="288" w:lineRule="auto"/>
        <w:ind w:firstLine="708"/>
        <w:jc w:val="both"/>
        <w:rPr>
          <w:rFonts w:ascii="Arial Narrow" w:hAnsi="Arial Narrow"/>
          <w:spacing w:val="-6"/>
          <w:sz w:val="26"/>
          <w:szCs w:val="26"/>
        </w:rPr>
      </w:pPr>
      <w:r w:rsidRPr="00DC2FE8">
        <w:rPr>
          <w:rFonts w:ascii="Arial Narrow" w:hAnsi="Arial Narrow"/>
          <w:spacing w:val="-6"/>
          <w:sz w:val="26"/>
          <w:szCs w:val="26"/>
        </w:rPr>
        <w:t xml:space="preserve">Tal cuerpo normativo se desarrolló, entre otras disposiciones, en el artículo 11 del Decreto 692 de 1994, al prescribir los elementos que </w:t>
      </w:r>
      <w:proofErr w:type="gramStart"/>
      <w:r w:rsidRPr="00DC2FE8">
        <w:rPr>
          <w:rFonts w:ascii="Arial Narrow" w:hAnsi="Arial Narrow"/>
          <w:spacing w:val="-6"/>
          <w:sz w:val="26"/>
          <w:szCs w:val="26"/>
        </w:rPr>
        <w:t>debe</w:t>
      </w:r>
      <w:proofErr w:type="gramEnd"/>
      <w:r w:rsidRPr="00DC2FE8">
        <w:rPr>
          <w:rFonts w:ascii="Arial Narrow" w:hAnsi="Arial Narrow"/>
          <w:spacing w:val="-6"/>
          <w:sz w:val="26"/>
          <w:szCs w:val="26"/>
        </w:rPr>
        <w:t xml:space="preserve"> contener el formulario y, las consecuencias de la falta de alguno de dichos supuestos.</w:t>
      </w:r>
    </w:p>
    <w:p w:rsidR="005A6443" w:rsidRPr="00DC2FE8" w:rsidRDefault="00CB799D" w:rsidP="00DC2FE8">
      <w:pPr>
        <w:pStyle w:val="Sinespaciado"/>
        <w:spacing w:line="288" w:lineRule="auto"/>
        <w:rPr>
          <w:rFonts w:ascii="Arial Narrow" w:hAnsi="Arial Narrow"/>
          <w:sz w:val="26"/>
          <w:szCs w:val="26"/>
        </w:rPr>
      </w:pPr>
      <w:r w:rsidRPr="00DC2FE8">
        <w:rPr>
          <w:rFonts w:ascii="Arial Narrow" w:hAnsi="Arial Narrow"/>
          <w:sz w:val="26"/>
          <w:szCs w:val="26"/>
        </w:rPr>
        <w:tab/>
      </w:r>
    </w:p>
    <w:p w:rsidR="005A6443" w:rsidRPr="00DC2FE8" w:rsidRDefault="005A6443" w:rsidP="00DC2FE8">
      <w:pPr>
        <w:pStyle w:val="Sinespaciado"/>
        <w:spacing w:line="288" w:lineRule="auto"/>
        <w:jc w:val="both"/>
        <w:rPr>
          <w:rFonts w:ascii="Arial Narrow" w:hAnsi="Arial Narrow"/>
          <w:spacing w:val="-6"/>
          <w:sz w:val="26"/>
          <w:szCs w:val="26"/>
        </w:rPr>
      </w:pPr>
      <w:r w:rsidRPr="00DC2FE8">
        <w:rPr>
          <w:rFonts w:ascii="Arial Narrow" w:hAnsi="Arial Narrow"/>
          <w:spacing w:val="-6"/>
          <w:sz w:val="26"/>
          <w:szCs w:val="26"/>
        </w:rPr>
        <w:t> </w:t>
      </w:r>
      <w:r w:rsidRPr="00DC2FE8">
        <w:rPr>
          <w:rFonts w:ascii="Arial Narrow" w:hAnsi="Arial Narrow"/>
          <w:spacing w:val="-6"/>
          <w:sz w:val="26"/>
          <w:szCs w:val="26"/>
        </w:rPr>
        <w:tab/>
        <w:t>Complementario a dicho panorama legislativo está el Decreto 720 de 1994 (que entró en vigencia el 07 de abril de ese año), que establece la forma, condiciones y obligaciones que tienen los promotores, intermediarios y asesores de los fondos de pensiones, en el marco de lo indicado en los artículos 105 y 287 de la Ley 100 de 1993. Tal Decreto, en su canon 12 disciplina que:</w:t>
      </w:r>
    </w:p>
    <w:p w:rsidR="005A6443" w:rsidRPr="00DC2FE8" w:rsidRDefault="005A6443" w:rsidP="00DC2FE8">
      <w:pPr>
        <w:pStyle w:val="Sinespaciado"/>
        <w:spacing w:line="288" w:lineRule="auto"/>
        <w:rPr>
          <w:rFonts w:ascii="Arial Narrow" w:hAnsi="Arial Narrow"/>
          <w:sz w:val="26"/>
          <w:szCs w:val="26"/>
        </w:rPr>
      </w:pPr>
      <w:r w:rsidRPr="00DC2FE8">
        <w:rPr>
          <w:rFonts w:ascii="Arial Narrow" w:hAnsi="Arial Narrow"/>
          <w:sz w:val="26"/>
          <w:szCs w:val="26"/>
        </w:rPr>
        <w:t> </w:t>
      </w:r>
    </w:p>
    <w:p w:rsidR="005A6443" w:rsidRPr="005A6F2C" w:rsidRDefault="005A6443" w:rsidP="005A6F2C">
      <w:pPr>
        <w:pStyle w:val="Sinespaciado"/>
        <w:ind w:left="426" w:right="420" w:firstLine="425"/>
        <w:jc w:val="both"/>
        <w:rPr>
          <w:rFonts w:ascii="Arial Narrow" w:hAnsi="Arial Narrow"/>
          <w:spacing w:val="-6"/>
          <w:szCs w:val="26"/>
        </w:rPr>
      </w:pPr>
      <w:r w:rsidRPr="005A6F2C">
        <w:rPr>
          <w:rFonts w:ascii="Arial Narrow" w:hAnsi="Arial Narrow"/>
          <w:i/>
          <w:iCs/>
          <w:spacing w:val="-6"/>
          <w:szCs w:val="26"/>
        </w:rPr>
        <w:t>“OBLIGACION DE LOS PROMOTORES. Los promotores que empleen las sociedades administradoras del sistema general de pensiones </w:t>
      </w:r>
      <w:r w:rsidRPr="005A6F2C">
        <w:rPr>
          <w:rFonts w:ascii="Arial Narrow" w:hAnsi="Arial Narrow"/>
          <w:b/>
          <w:bCs/>
          <w:i/>
          <w:iCs/>
          <w:spacing w:val="-6"/>
          <w:szCs w:val="26"/>
        </w:rPr>
        <w:t>deberán suministrar suficiente, amplia y oportuna información a los posibles afiliados al momento de la promoción de la afiliación</w:t>
      </w:r>
      <w:r w:rsidRPr="005A6F2C">
        <w:rPr>
          <w:rFonts w:ascii="Arial Narrow" w:hAnsi="Arial Narrow"/>
          <w:i/>
          <w:iCs/>
          <w:spacing w:val="-6"/>
          <w:szCs w:val="26"/>
        </w:rPr>
        <w:t>, durante toda la vinculación con ocasión de las prestaciones a las cuales tenga derecho el afiliado”-negrillas para destacar-.</w:t>
      </w:r>
    </w:p>
    <w:p w:rsidR="005A6443" w:rsidRPr="00DC2FE8" w:rsidRDefault="005A6443" w:rsidP="00DC2FE8">
      <w:pPr>
        <w:pStyle w:val="Sinespaciado"/>
        <w:spacing w:line="288" w:lineRule="auto"/>
        <w:rPr>
          <w:rFonts w:ascii="Arial Narrow" w:hAnsi="Arial Narrow"/>
          <w:spacing w:val="-6"/>
          <w:sz w:val="26"/>
          <w:szCs w:val="26"/>
        </w:rPr>
      </w:pPr>
      <w:r w:rsidRPr="00DC2FE8">
        <w:rPr>
          <w:rFonts w:ascii="Arial Narrow" w:hAnsi="Arial Narrow"/>
          <w:spacing w:val="-6"/>
          <w:sz w:val="26"/>
          <w:szCs w:val="26"/>
        </w:rPr>
        <w:t> </w:t>
      </w:r>
    </w:p>
    <w:p w:rsidR="005A6443" w:rsidRPr="00DC2FE8" w:rsidRDefault="005A6443" w:rsidP="00DC2FE8">
      <w:pPr>
        <w:pStyle w:val="Sinespaciado"/>
        <w:spacing w:line="288" w:lineRule="auto"/>
        <w:ind w:firstLine="708"/>
        <w:jc w:val="both"/>
        <w:rPr>
          <w:rFonts w:ascii="Arial Narrow" w:hAnsi="Arial Narrow"/>
          <w:spacing w:val="-6"/>
          <w:sz w:val="26"/>
          <w:szCs w:val="26"/>
        </w:rPr>
      </w:pPr>
      <w:r w:rsidRPr="00DC2FE8">
        <w:rPr>
          <w:rFonts w:ascii="Arial Narrow" w:hAnsi="Arial Narrow"/>
          <w:spacing w:val="-6"/>
          <w:sz w:val="26"/>
          <w:szCs w:val="26"/>
        </w:rPr>
        <w:t>Al paso que su precepto 10 reza:</w:t>
      </w:r>
    </w:p>
    <w:p w:rsidR="00CF5F39" w:rsidRPr="00DC2FE8" w:rsidRDefault="00CF5F39" w:rsidP="00DC2FE8">
      <w:pPr>
        <w:pStyle w:val="Sinespaciado"/>
        <w:spacing w:line="288" w:lineRule="auto"/>
        <w:rPr>
          <w:rFonts w:ascii="Arial Narrow" w:hAnsi="Arial Narrow"/>
          <w:sz w:val="26"/>
          <w:szCs w:val="26"/>
        </w:rPr>
      </w:pPr>
    </w:p>
    <w:p w:rsidR="005A6443" w:rsidRPr="005A6F2C" w:rsidRDefault="005A6443" w:rsidP="005A6F2C">
      <w:pPr>
        <w:pStyle w:val="Sinespaciado"/>
        <w:ind w:left="426" w:right="420"/>
        <w:jc w:val="both"/>
        <w:rPr>
          <w:rFonts w:ascii="Arial Narrow" w:hAnsi="Arial Narrow"/>
          <w:spacing w:val="-6"/>
          <w:szCs w:val="26"/>
        </w:rPr>
      </w:pPr>
      <w:r w:rsidRPr="005A6F2C">
        <w:rPr>
          <w:rFonts w:ascii="Arial Narrow" w:hAnsi="Arial Narrow"/>
          <w:spacing w:val="-6"/>
          <w:szCs w:val="26"/>
        </w:rPr>
        <w:lastRenderedPageBreak/>
        <w:t> </w:t>
      </w:r>
      <w:r w:rsidR="00CB799D" w:rsidRPr="005A6F2C">
        <w:rPr>
          <w:rFonts w:ascii="Arial Narrow" w:hAnsi="Arial Narrow"/>
          <w:spacing w:val="-6"/>
          <w:szCs w:val="26"/>
        </w:rPr>
        <w:tab/>
      </w:r>
      <w:r w:rsidRPr="005A6F2C">
        <w:rPr>
          <w:rFonts w:ascii="Arial Narrow" w:hAnsi="Arial Narrow"/>
          <w:i/>
          <w:iCs/>
          <w:spacing w:val="-6"/>
          <w:szCs w:val="26"/>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w:t>
      </w:r>
      <w:r w:rsidRPr="005A6F2C">
        <w:rPr>
          <w:rFonts w:ascii="Arial Narrow" w:hAnsi="Arial Narrow"/>
          <w:b/>
          <w:bCs/>
          <w:i/>
          <w:iCs/>
          <w:spacing w:val="-6"/>
          <w:szCs w:val="26"/>
        </w:rPr>
        <w:t>compromete la responsabilidad de la sociedad administradora</w:t>
      </w:r>
      <w:r w:rsidRPr="005A6F2C">
        <w:rPr>
          <w:rFonts w:ascii="Arial Narrow" w:hAnsi="Arial Narrow"/>
          <w:i/>
          <w:iCs/>
          <w:spacing w:val="-6"/>
          <w:szCs w:val="26"/>
        </w:rPr>
        <w:t>... sin perjuicio de la responsabilidad de los promotores frente a la correspondiente sociedad administradora del sistema general de pensiones”.</w:t>
      </w:r>
    </w:p>
    <w:p w:rsidR="005A6443" w:rsidRPr="00DC2FE8" w:rsidRDefault="005A6443" w:rsidP="00DC2FE8">
      <w:pPr>
        <w:pStyle w:val="Sinespaciado"/>
        <w:spacing w:line="288" w:lineRule="auto"/>
        <w:rPr>
          <w:rFonts w:ascii="Arial Narrow" w:hAnsi="Arial Narrow"/>
          <w:spacing w:val="-6"/>
          <w:sz w:val="26"/>
          <w:szCs w:val="26"/>
        </w:rPr>
      </w:pPr>
      <w:r w:rsidRPr="00DC2FE8">
        <w:rPr>
          <w:rFonts w:ascii="Arial Narrow" w:hAnsi="Arial Narrow"/>
          <w:spacing w:val="-6"/>
          <w:sz w:val="26"/>
          <w:szCs w:val="26"/>
        </w:rPr>
        <w:t> </w:t>
      </w:r>
    </w:p>
    <w:p w:rsidR="005A6443" w:rsidRPr="00DC2FE8" w:rsidRDefault="005A6443" w:rsidP="00DC2FE8">
      <w:pPr>
        <w:pStyle w:val="Sinespaciado"/>
        <w:spacing w:line="288" w:lineRule="auto"/>
        <w:ind w:firstLine="708"/>
        <w:jc w:val="both"/>
        <w:rPr>
          <w:rFonts w:ascii="Arial Narrow" w:hAnsi="Arial Narrow"/>
          <w:spacing w:val="-6"/>
          <w:sz w:val="26"/>
          <w:szCs w:val="26"/>
        </w:rPr>
      </w:pPr>
      <w:r w:rsidRPr="00DC2FE8">
        <w:rPr>
          <w:rFonts w:ascii="Arial Narrow" w:hAnsi="Arial Narrow"/>
          <w:spacing w:val="-6"/>
          <w:sz w:val="26"/>
          <w:szCs w:val="26"/>
        </w:rPr>
        <w:t xml:space="preserve">De tal suerte, que existe norma expresa y explicita que establece el deber de las AFP por medio de sus promotores, de dar información suficiente, amplia y oportuna a los posibles afiliados, </w:t>
      </w:r>
      <w:r w:rsidR="005A7FE5" w:rsidRPr="00DC2FE8">
        <w:rPr>
          <w:rFonts w:ascii="Arial Narrow" w:hAnsi="Arial Narrow"/>
          <w:spacing w:val="-6"/>
          <w:sz w:val="26"/>
          <w:szCs w:val="26"/>
        </w:rPr>
        <w:t xml:space="preserve">máxime cuando son de </w:t>
      </w:r>
      <w:r w:rsidRPr="00DC2FE8">
        <w:rPr>
          <w:rFonts w:ascii="Arial Narrow" w:hAnsi="Arial Narrow"/>
          <w:spacing w:val="-6"/>
          <w:sz w:val="26"/>
          <w:szCs w:val="26"/>
        </w:rPr>
        <w:t xml:space="preserve">recibo </w:t>
      </w:r>
      <w:r w:rsidR="005A7FE5" w:rsidRPr="00DC2FE8">
        <w:rPr>
          <w:rFonts w:ascii="Arial Narrow" w:hAnsi="Arial Narrow"/>
          <w:spacing w:val="-6"/>
          <w:sz w:val="26"/>
          <w:szCs w:val="26"/>
        </w:rPr>
        <w:t xml:space="preserve">a este tipo de asuntos las </w:t>
      </w:r>
      <w:r w:rsidRPr="00DC2FE8">
        <w:rPr>
          <w:rFonts w:ascii="Arial Narrow" w:hAnsi="Arial Narrow"/>
          <w:spacing w:val="-6"/>
          <w:sz w:val="26"/>
          <w:szCs w:val="26"/>
        </w:rPr>
        <w:t>disposiciones contenidas en el código Civi</w:t>
      </w:r>
      <w:r w:rsidR="005A7FE5" w:rsidRPr="00DC2FE8">
        <w:rPr>
          <w:rFonts w:ascii="Arial Narrow" w:hAnsi="Arial Narrow"/>
          <w:spacing w:val="-6"/>
          <w:sz w:val="26"/>
          <w:szCs w:val="26"/>
        </w:rPr>
        <w:t xml:space="preserve">l, en </w:t>
      </w:r>
      <w:r w:rsidRPr="00DC2FE8">
        <w:rPr>
          <w:rFonts w:ascii="Arial Narrow" w:hAnsi="Arial Narrow"/>
          <w:spacing w:val="-6"/>
          <w:sz w:val="26"/>
          <w:szCs w:val="26"/>
        </w:rPr>
        <w:t xml:space="preserve">los artículos 1603 y 1604, último de las cuales </w:t>
      </w:r>
      <w:r w:rsidR="005A7FE5" w:rsidRPr="00DC2FE8">
        <w:rPr>
          <w:rFonts w:ascii="Arial Narrow" w:hAnsi="Arial Narrow"/>
          <w:spacing w:val="-6"/>
          <w:sz w:val="26"/>
          <w:szCs w:val="26"/>
        </w:rPr>
        <w:t>establece que</w:t>
      </w:r>
      <w:r w:rsidRPr="00DC2FE8">
        <w:rPr>
          <w:rFonts w:ascii="Arial Narrow" w:hAnsi="Arial Narrow"/>
          <w:spacing w:val="-6"/>
          <w:sz w:val="26"/>
          <w:szCs w:val="26"/>
        </w:rPr>
        <w:t>: “</w:t>
      </w:r>
      <w:r w:rsidRPr="005A6F2C">
        <w:rPr>
          <w:rFonts w:ascii="Arial Narrow" w:hAnsi="Arial Narrow"/>
          <w:i/>
          <w:iCs/>
          <w:spacing w:val="-6"/>
          <w:szCs w:val="26"/>
        </w:rPr>
        <w:t>La prueba de la diligencia o cuidado incumbe al que ha debido emplearlo…</w:t>
      </w:r>
      <w:r w:rsidRPr="00DC2FE8">
        <w:rPr>
          <w:rFonts w:ascii="Arial Narrow" w:hAnsi="Arial Narrow"/>
          <w:i/>
          <w:iCs/>
          <w:spacing w:val="-6"/>
          <w:sz w:val="26"/>
          <w:szCs w:val="26"/>
        </w:rPr>
        <w:t>”</w:t>
      </w:r>
      <w:r w:rsidRPr="00DC2FE8">
        <w:rPr>
          <w:rFonts w:ascii="Arial Narrow" w:hAnsi="Arial Narrow"/>
          <w:spacing w:val="-6"/>
          <w:sz w:val="26"/>
          <w:szCs w:val="26"/>
        </w:rPr>
        <w:t>.</w:t>
      </w:r>
    </w:p>
    <w:p w:rsidR="005A6443" w:rsidRPr="00DC2FE8" w:rsidRDefault="005A6443" w:rsidP="00DC2FE8">
      <w:pPr>
        <w:pStyle w:val="Sinespaciado"/>
        <w:spacing w:line="288" w:lineRule="auto"/>
        <w:rPr>
          <w:rFonts w:ascii="Arial Narrow" w:hAnsi="Arial Narrow"/>
          <w:sz w:val="26"/>
          <w:szCs w:val="26"/>
        </w:rPr>
      </w:pPr>
    </w:p>
    <w:p w:rsidR="005A6443" w:rsidRPr="00DC2FE8" w:rsidRDefault="005A6443" w:rsidP="00DC2FE8">
      <w:pPr>
        <w:pStyle w:val="Sinespaciado"/>
        <w:spacing w:line="288" w:lineRule="auto"/>
        <w:ind w:firstLine="708"/>
        <w:jc w:val="both"/>
        <w:rPr>
          <w:rFonts w:ascii="Arial Narrow" w:hAnsi="Arial Narrow"/>
          <w:spacing w:val="-6"/>
          <w:sz w:val="26"/>
          <w:szCs w:val="26"/>
        </w:rPr>
      </w:pPr>
      <w:r w:rsidRPr="00DC2FE8">
        <w:rPr>
          <w:rFonts w:ascii="Arial Narrow" w:hAnsi="Arial Narrow"/>
          <w:spacing w:val="-6"/>
          <w:sz w:val="26"/>
          <w:szCs w:val="26"/>
        </w:rPr>
        <w:t>Por eso,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5A6443" w:rsidRPr="00DC2FE8" w:rsidRDefault="005A6443" w:rsidP="00DC2FE8">
      <w:pPr>
        <w:pStyle w:val="Sinespaciado"/>
        <w:spacing w:line="288" w:lineRule="auto"/>
        <w:rPr>
          <w:rFonts w:ascii="Arial Narrow" w:hAnsi="Arial Narrow"/>
          <w:sz w:val="26"/>
          <w:szCs w:val="26"/>
        </w:rPr>
      </w:pPr>
      <w:r w:rsidRPr="00DC2FE8">
        <w:rPr>
          <w:rFonts w:ascii="Arial Narrow" w:hAnsi="Arial Narrow"/>
          <w:sz w:val="26"/>
          <w:szCs w:val="26"/>
        </w:rPr>
        <w:t> </w:t>
      </w:r>
    </w:p>
    <w:p w:rsidR="005A6443" w:rsidRPr="00DC2FE8" w:rsidRDefault="005A6443" w:rsidP="00DC2FE8">
      <w:pPr>
        <w:pStyle w:val="Sinespaciado"/>
        <w:spacing w:line="288" w:lineRule="auto"/>
        <w:ind w:firstLine="708"/>
        <w:jc w:val="both"/>
        <w:rPr>
          <w:rFonts w:ascii="Arial Narrow" w:hAnsi="Arial Narrow"/>
          <w:spacing w:val="-6"/>
          <w:sz w:val="26"/>
          <w:szCs w:val="26"/>
        </w:rPr>
      </w:pPr>
      <w:r w:rsidRPr="00DC2FE8">
        <w:rPr>
          <w:rFonts w:ascii="Arial Narrow" w:hAnsi="Arial Narrow"/>
          <w:spacing w:val="-6"/>
          <w:sz w:val="26"/>
          <w:szCs w:val="26"/>
        </w:rPr>
        <w:t>Ante tal panorama, resulta prevalente, la aplicación al caso, el inciso final del canon 1604 del CC, que atrás se reprodujo.</w:t>
      </w:r>
    </w:p>
    <w:p w:rsidR="005A6443" w:rsidRPr="00DC2FE8" w:rsidRDefault="005A6443" w:rsidP="00DC2FE8">
      <w:pPr>
        <w:pStyle w:val="Sinespaciado"/>
        <w:spacing w:line="288" w:lineRule="auto"/>
        <w:rPr>
          <w:rFonts w:ascii="Arial Narrow" w:hAnsi="Arial Narrow"/>
          <w:sz w:val="26"/>
          <w:szCs w:val="26"/>
        </w:rPr>
      </w:pPr>
    </w:p>
    <w:p w:rsidR="005A6443" w:rsidRPr="00DC2FE8" w:rsidRDefault="005A6443" w:rsidP="00DC2FE8">
      <w:pPr>
        <w:pStyle w:val="Sinespaciado"/>
        <w:spacing w:line="288" w:lineRule="auto"/>
        <w:ind w:firstLine="708"/>
        <w:jc w:val="both"/>
        <w:rPr>
          <w:rFonts w:ascii="Arial Narrow" w:hAnsi="Arial Narrow"/>
          <w:spacing w:val="-6"/>
          <w:sz w:val="26"/>
          <w:szCs w:val="26"/>
        </w:rPr>
      </w:pPr>
      <w:r w:rsidRPr="00DC2FE8">
        <w:rPr>
          <w:rFonts w:ascii="Arial Narrow" w:hAnsi="Arial Narrow"/>
          <w:spacing w:val="-6"/>
          <w:sz w:val="26"/>
          <w:szCs w:val="26"/>
        </w:rPr>
        <w:t xml:space="preserve">Por consiguiente, son las </w:t>
      </w:r>
      <w:proofErr w:type="spellStart"/>
      <w:r w:rsidRPr="00DC2FE8">
        <w:rPr>
          <w:rFonts w:ascii="Arial Narrow" w:hAnsi="Arial Narrow"/>
          <w:spacing w:val="-6"/>
          <w:sz w:val="26"/>
          <w:szCs w:val="26"/>
        </w:rPr>
        <w:t>AFPs</w:t>
      </w:r>
      <w:proofErr w:type="spellEnd"/>
      <w:r w:rsidRPr="00DC2FE8">
        <w:rPr>
          <w:rFonts w:ascii="Arial Narrow" w:hAnsi="Arial Narrow"/>
          <w:spacing w:val="-6"/>
          <w:sz w:val="26"/>
          <w:szCs w:val="26"/>
        </w:rPr>
        <w:t xml:space="preserve">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5A6443" w:rsidRPr="00DC2FE8" w:rsidRDefault="005A6443" w:rsidP="00DC2FE8">
      <w:pPr>
        <w:pStyle w:val="Sinespaciado"/>
        <w:spacing w:line="288" w:lineRule="auto"/>
        <w:rPr>
          <w:rFonts w:ascii="Arial Narrow" w:hAnsi="Arial Narrow"/>
          <w:sz w:val="26"/>
          <w:szCs w:val="26"/>
        </w:rPr>
      </w:pPr>
    </w:p>
    <w:p w:rsidR="005A7FE5" w:rsidRPr="00DC2FE8" w:rsidRDefault="005A6443" w:rsidP="00DC2FE8">
      <w:pPr>
        <w:spacing w:line="288" w:lineRule="auto"/>
        <w:ind w:firstLine="708"/>
        <w:jc w:val="both"/>
        <w:rPr>
          <w:rFonts w:ascii="Arial Narrow" w:hAnsi="Arial Narrow" w:cs="Arial"/>
          <w:color w:val="000000"/>
          <w:spacing w:val="-6"/>
          <w:sz w:val="26"/>
          <w:szCs w:val="26"/>
          <w:shd w:val="clear" w:color="auto" w:fill="FFFFFF"/>
          <w:lang w:val="es-ES"/>
        </w:rPr>
      </w:pPr>
      <w:r w:rsidRPr="00DC2FE8">
        <w:rPr>
          <w:rFonts w:ascii="Arial Narrow" w:hAnsi="Arial Narrow" w:cs="Segoe UI"/>
          <w:spacing w:val="-6"/>
          <w:sz w:val="26"/>
          <w:szCs w:val="26"/>
        </w:rPr>
        <w:t xml:space="preserve">Analizando este aspecto en el sub-lite, </w:t>
      </w:r>
      <w:r w:rsidR="00CF5F39" w:rsidRPr="00DC2FE8">
        <w:rPr>
          <w:rFonts w:ascii="Arial Narrow" w:hAnsi="Arial Narrow" w:cs="Segoe UI"/>
          <w:spacing w:val="-6"/>
          <w:sz w:val="26"/>
          <w:szCs w:val="26"/>
        </w:rPr>
        <w:t xml:space="preserve">se tiene que </w:t>
      </w:r>
      <w:r w:rsidRPr="00DC2FE8">
        <w:rPr>
          <w:rFonts w:ascii="Arial Narrow" w:hAnsi="Arial Narrow" w:cs="Segoe UI"/>
          <w:spacing w:val="-6"/>
          <w:sz w:val="26"/>
          <w:szCs w:val="26"/>
        </w:rPr>
        <w:t xml:space="preserve">el fondo de pensiones no trajo al proceso algún medio de convicción que permita evidenciar que </w:t>
      </w:r>
      <w:r w:rsidR="00560B5A" w:rsidRPr="00DC2FE8">
        <w:rPr>
          <w:rFonts w:ascii="Arial Narrow" w:hAnsi="Arial Narrow" w:cs="Segoe UI"/>
          <w:spacing w:val="-6"/>
          <w:sz w:val="26"/>
          <w:szCs w:val="26"/>
        </w:rPr>
        <w:t xml:space="preserve">le suministró </w:t>
      </w:r>
      <w:r w:rsidRPr="00DC2FE8">
        <w:rPr>
          <w:rFonts w:ascii="Arial Narrow" w:hAnsi="Arial Narrow" w:cs="Segoe UI"/>
          <w:spacing w:val="-6"/>
          <w:sz w:val="26"/>
          <w:szCs w:val="26"/>
        </w:rPr>
        <w:t xml:space="preserve">al señor </w:t>
      </w:r>
      <w:r w:rsidR="00CF5F39" w:rsidRPr="00DC2FE8">
        <w:rPr>
          <w:rFonts w:ascii="Arial Narrow" w:hAnsi="Arial Narrow" w:cs="Segoe UI"/>
          <w:spacing w:val="-6"/>
          <w:sz w:val="26"/>
          <w:szCs w:val="26"/>
        </w:rPr>
        <w:t xml:space="preserve">Gustavo Arturo </w:t>
      </w:r>
      <w:proofErr w:type="spellStart"/>
      <w:r w:rsidR="00CF5F39" w:rsidRPr="00DC2FE8">
        <w:rPr>
          <w:rFonts w:ascii="Arial Narrow" w:hAnsi="Arial Narrow" w:cs="Segoe UI"/>
          <w:spacing w:val="-6"/>
          <w:sz w:val="26"/>
          <w:szCs w:val="26"/>
        </w:rPr>
        <w:t>Aristizabal</w:t>
      </w:r>
      <w:proofErr w:type="spellEnd"/>
      <w:r w:rsidR="00CF5F39" w:rsidRPr="00DC2FE8">
        <w:rPr>
          <w:rFonts w:ascii="Arial Narrow" w:hAnsi="Arial Narrow" w:cs="Segoe UI"/>
          <w:spacing w:val="-6"/>
          <w:sz w:val="26"/>
          <w:szCs w:val="26"/>
        </w:rPr>
        <w:t xml:space="preserve"> Botero </w:t>
      </w:r>
      <w:r w:rsidRPr="00DC2FE8">
        <w:rPr>
          <w:rFonts w:ascii="Arial Narrow" w:hAnsi="Arial Narrow" w:cs="Segoe UI"/>
          <w:spacing w:val="-6"/>
          <w:sz w:val="26"/>
          <w:szCs w:val="26"/>
        </w:rPr>
        <w:t xml:space="preserve">una información </w:t>
      </w:r>
      <w:r w:rsidRPr="00DC2FE8">
        <w:rPr>
          <w:rFonts w:ascii="Arial Narrow" w:hAnsi="Arial Narrow"/>
          <w:spacing w:val="-6"/>
          <w:sz w:val="26"/>
          <w:szCs w:val="26"/>
          <w:lang w:eastAsia="en-US"/>
        </w:rPr>
        <w:t xml:space="preserve">veraz, suficiente, clara y precisa, sobre las consecuencias positivas y negativas del traslado de régimen pensional que efectuó en el año </w:t>
      </w:r>
      <w:r w:rsidR="00CF5F39" w:rsidRPr="00DC2FE8">
        <w:rPr>
          <w:rFonts w:ascii="Arial Narrow" w:hAnsi="Arial Narrow"/>
          <w:spacing w:val="-6"/>
          <w:sz w:val="26"/>
          <w:szCs w:val="26"/>
          <w:lang w:eastAsia="en-US"/>
        </w:rPr>
        <w:t>2001</w:t>
      </w:r>
      <w:r w:rsidR="00560B5A" w:rsidRPr="00DC2FE8">
        <w:rPr>
          <w:rFonts w:ascii="Arial Narrow" w:hAnsi="Arial Narrow"/>
          <w:spacing w:val="-6"/>
          <w:sz w:val="26"/>
          <w:szCs w:val="26"/>
          <w:lang w:eastAsia="en-US"/>
        </w:rPr>
        <w:t xml:space="preserve">, en ejercicio del deber de información y de buen consejo que le asiste a las administradoras de pensiones, máxime en este tipo de asuntos, en los </w:t>
      </w:r>
      <w:r w:rsidR="005A7FE5" w:rsidRPr="00DC2FE8">
        <w:rPr>
          <w:rFonts w:ascii="Arial Narrow" w:hAnsi="Arial Narrow"/>
          <w:spacing w:val="-6"/>
          <w:sz w:val="26"/>
          <w:szCs w:val="26"/>
          <w:lang w:eastAsia="en-US"/>
        </w:rPr>
        <w:t>que</w:t>
      </w:r>
      <w:r w:rsidR="00560B5A" w:rsidRPr="00DC2FE8">
        <w:rPr>
          <w:rFonts w:ascii="Arial Narrow" w:hAnsi="Arial Narrow"/>
          <w:spacing w:val="-6"/>
          <w:sz w:val="26"/>
          <w:szCs w:val="26"/>
          <w:lang w:eastAsia="en-US"/>
        </w:rPr>
        <w:t xml:space="preserve"> la elección del régimen pensional compromete aspectos tan </w:t>
      </w:r>
      <w:r w:rsidR="00560B5A" w:rsidRPr="00DC2FE8">
        <w:rPr>
          <w:rFonts w:ascii="Arial Narrow" w:hAnsi="Arial Narrow" w:cs="Arial"/>
          <w:color w:val="000000"/>
          <w:spacing w:val="-6"/>
          <w:sz w:val="26"/>
          <w:szCs w:val="26"/>
          <w:shd w:val="clear" w:color="auto" w:fill="FFFFFF"/>
          <w:lang w:val="es-ES"/>
        </w:rPr>
        <w:t xml:space="preserve">trascendentales como el régimen de transición. </w:t>
      </w:r>
    </w:p>
    <w:p w:rsidR="005A7FE5" w:rsidRPr="00DC2FE8" w:rsidRDefault="005A7FE5" w:rsidP="00DC2FE8">
      <w:pPr>
        <w:pStyle w:val="Sinespaciado"/>
        <w:spacing w:line="288" w:lineRule="auto"/>
        <w:rPr>
          <w:rFonts w:ascii="Arial Narrow" w:hAnsi="Arial Narrow"/>
          <w:sz w:val="26"/>
          <w:szCs w:val="26"/>
          <w:shd w:val="clear" w:color="auto" w:fill="FFFFFF"/>
          <w:lang w:val="es-ES"/>
        </w:rPr>
      </w:pPr>
    </w:p>
    <w:p w:rsidR="005A6443" w:rsidRPr="00DC2FE8" w:rsidRDefault="005A6443" w:rsidP="00DC2FE8">
      <w:pPr>
        <w:spacing w:line="288" w:lineRule="auto"/>
        <w:ind w:firstLine="708"/>
        <w:jc w:val="both"/>
        <w:rPr>
          <w:rFonts w:ascii="Arial Narrow" w:hAnsi="Arial Narrow"/>
          <w:spacing w:val="-6"/>
          <w:sz w:val="26"/>
          <w:szCs w:val="26"/>
          <w:lang w:eastAsia="en-US"/>
        </w:rPr>
      </w:pPr>
      <w:r w:rsidRPr="00DC2FE8">
        <w:rPr>
          <w:rFonts w:ascii="Arial Narrow" w:hAnsi="Arial Narrow"/>
          <w:spacing w:val="-6"/>
          <w:sz w:val="26"/>
          <w:szCs w:val="26"/>
          <w:lang w:eastAsia="en-US"/>
        </w:rPr>
        <w:t>No puede, como lo hace la a-quo, imponer al afiliado tal deber probatorio de demostrar la incuria o la falta de diligencia o cuidado con que actuó el Fondo, porque primero, como se vio en el sustento normativo referido tal deber le incumbe a quien debió emplear tal cuidado y diligencia y segundo, porque el afiliado no está en condiciones de traer prueba de ello, estando en una clara desventaja frente a la entidad administradora quien es la que conoce el tema, capacitó a sus asesores, dio las directivas sobre la información a suministrar, etc., por lo que exigirle tal probanza sería someterlo a una prueba imposible.</w:t>
      </w:r>
    </w:p>
    <w:p w:rsidR="00560B5A" w:rsidRPr="00DC2FE8" w:rsidRDefault="00560B5A" w:rsidP="00DC2FE8">
      <w:pPr>
        <w:pStyle w:val="Sinespaciado"/>
        <w:spacing w:line="288" w:lineRule="auto"/>
        <w:rPr>
          <w:rFonts w:ascii="Arial Narrow" w:hAnsi="Arial Narrow"/>
          <w:sz w:val="26"/>
          <w:szCs w:val="26"/>
        </w:rPr>
      </w:pPr>
    </w:p>
    <w:p w:rsidR="00560B5A" w:rsidRPr="00DC2FE8" w:rsidRDefault="00560B5A" w:rsidP="00DC2FE8">
      <w:pPr>
        <w:overflowPunct w:val="0"/>
        <w:autoSpaceDE w:val="0"/>
        <w:autoSpaceDN w:val="0"/>
        <w:adjustRightInd w:val="0"/>
        <w:spacing w:line="288" w:lineRule="auto"/>
        <w:ind w:firstLine="709"/>
        <w:jc w:val="both"/>
        <w:textAlignment w:val="baseline"/>
        <w:rPr>
          <w:rFonts w:ascii="Arial Narrow" w:hAnsi="Arial Narrow" w:cs="Arial"/>
          <w:color w:val="000000"/>
          <w:spacing w:val="-6"/>
          <w:sz w:val="26"/>
          <w:szCs w:val="26"/>
          <w:shd w:val="clear" w:color="auto" w:fill="FFFFFF"/>
          <w:lang w:val="es-ES"/>
        </w:rPr>
      </w:pPr>
      <w:r w:rsidRPr="00DC2FE8">
        <w:rPr>
          <w:rFonts w:ascii="Arial Narrow" w:hAnsi="Arial Narrow" w:cs="Arial"/>
          <w:color w:val="000000"/>
          <w:spacing w:val="-6"/>
          <w:sz w:val="26"/>
          <w:szCs w:val="26"/>
          <w:shd w:val="clear" w:color="auto" w:fill="FFFFFF"/>
          <w:lang w:val="es-ES"/>
        </w:rPr>
        <w:t>Por consiguiente, se concluye que la</w:t>
      </w:r>
      <w:r w:rsidRPr="00DC2FE8">
        <w:rPr>
          <w:rFonts w:ascii="Arial Narrow" w:hAnsi="Arial Narrow" w:cs="Arial"/>
          <w:spacing w:val="-6"/>
          <w:sz w:val="26"/>
          <w:szCs w:val="26"/>
          <w:lang w:val="es-ES"/>
        </w:rPr>
        <w:t xml:space="preserve"> administradora </w:t>
      </w:r>
      <w:r w:rsidRPr="00DC2FE8">
        <w:rPr>
          <w:rFonts w:ascii="Arial Narrow" w:hAnsi="Arial Narrow" w:cs="Tahoma"/>
          <w:spacing w:val="-6"/>
          <w:sz w:val="26"/>
          <w:szCs w:val="26"/>
        </w:rPr>
        <w:t xml:space="preserve">del fondo privado incumplió la carga que le correspondía, de acreditar la existencia de una decisión informada al actor, </w:t>
      </w:r>
      <w:r w:rsidRPr="00DC2FE8">
        <w:rPr>
          <w:rFonts w:ascii="Arial Narrow" w:hAnsi="Arial Narrow" w:cs="Arial"/>
          <w:color w:val="000000"/>
          <w:spacing w:val="-6"/>
          <w:sz w:val="26"/>
          <w:szCs w:val="26"/>
          <w:shd w:val="clear" w:color="auto" w:fill="FFFFFF"/>
          <w:lang w:val="es-ES"/>
        </w:rPr>
        <w:t xml:space="preserve">acerca de las </w:t>
      </w:r>
      <w:r w:rsidRPr="00DC2FE8">
        <w:rPr>
          <w:rFonts w:ascii="Arial Narrow" w:hAnsi="Arial Narrow" w:cs="Arial"/>
          <w:color w:val="000000"/>
          <w:spacing w:val="-6"/>
          <w:sz w:val="26"/>
          <w:szCs w:val="26"/>
          <w:shd w:val="clear" w:color="auto" w:fill="FFFFFF"/>
          <w:lang w:val="es-ES"/>
        </w:rPr>
        <w:lastRenderedPageBreak/>
        <w:t xml:space="preserve">implicaciones del traslado de régimen pensional, ante el hecho indubitable de pertenecer al contingente de personas cobijadas con el régimen de transición; por lo que la afiliación no puede considerarse válida y tampoco surte ningún efecto jurídico. </w:t>
      </w:r>
    </w:p>
    <w:p w:rsidR="00560B5A" w:rsidRPr="00DC2FE8" w:rsidRDefault="00560B5A" w:rsidP="00DC2FE8">
      <w:pPr>
        <w:pStyle w:val="Sinespaciado"/>
        <w:spacing w:line="288" w:lineRule="auto"/>
        <w:rPr>
          <w:rFonts w:ascii="Arial Narrow" w:hAnsi="Arial Narrow"/>
          <w:spacing w:val="-6"/>
          <w:sz w:val="26"/>
          <w:szCs w:val="26"/>
        </w:rPr>
      </w:pPr>
    </w:p>
    <w:p w:rsidR="00944969" w:rsidRDefault="00EC5DC9" w:rsidP="00DC2FE8">
      <w:pPr>
        <w:pStyle w:val="Textoindependiente31"/>
        <w:spacing w:line="288" w:lineRule="auto"/>
        <w:ind w:firstLine="708"/>
        <w:rPr>
          <w:rFonts w:ascii="Arial Narrow" w:hAnsi="Arial Narrow" w:cs="Arial"/>
          <w:spacing w:val="-6"/>
          <w:sz w:val="26"/>
          <w:szCs w:val="26"/>
          <w:shd w:val="clear" w:color="auto" w:fill="FFFFFF"/>
          <w:lang w:val="es-ES"/>
        </w:rPr>
      </w:pPr>
      <w:r w:rsidRPr="00DC2FE8">
        <w:rPr>
          <w:rFonts w:ascii="Arial Narrow" w:hAnsi="Arial Narrow" w:cs="Arial"/>
          <w:spacing w:val="-6"/>
          <w:sz w:val="26"/>
          <w:szCs w:val="26"/>
          <w:shd w:val="clear" w:color="auto" w:fill="FFFFFF"/>
          <w:lang w:val="es-ES"/>
        </w:rPr>
        <w:t xml:space="preserve">Por ende, se revocarán los ordinales 1º, 2º y 9º de </w:t>
      </w:r>
      <w:r w:rsidR="00560B5A" w:rsidRPr="00DC2FE8">
        <w:rPr>
          <w:rFonts w:ascii="Arial Narrow" w:hAnsi="Arial Narrow" w:cs="Arial"/>
          <w:spacing w:val="-6"/>
          <w:sz w:val="26"/>
          <w:szCs w:val="26"/>
          <w:shd w:val="clear" w:color="auto" w:fill="FFFFFF"/>
          <w:lang w:val="es-ES"/>
        </w:rPr>
        <w:t xml:space="preserve">la decisión de primer grado para en su lugar, declarar la ineficacia del traslado que efectuó el actor al régimen de ahorro individual el 1 de julio de 2001, con la consecuencia ineludible de la recuperación del régimen de transición establecido en el artículo 36 de la Ley 100/93, </w:t>
      </w:r>
      <w:r w:rsidR="005A7FE5" w:rsidRPr="00DC2FE8">
        <w:rPr>
          <w:rFonts w:ascii="Arial Narrow" w:hAnsi="Arial Narrow" w:cs="Arial"/>
          <w:spacing w:val="-6"/>
          <w:sz w:val="26"/>
          <w:szCs w:val="26"/>
          <w:shd w:val="clear" w:color="auto" w:fill="FFFFFF"/>
          <w:lang w:val="es-ES"/>
        </w:rPr>
        <w:t>se itera, por el cumplimiento del presupuesto establecido en</w:t>
      </w:r>
      <w:r w:rsidR="00560B5A" w:rsidRPr="00DC2FE8">
        <w:rPr>
          <w:rFonts w:ascii="Arial Narrow" w:hAnsi="Arial Narrow" w:cs="Arial"/>
          <w:spacing w:val="-6"/>
          <w:sz w:val="26"/>
          <w:szCs w:val="26"/>
          <w:shd w:val="clear" w:color="auto" w:fill="FFFFFF"/>
          <w:lang w:val="es-ES"/>
        </w:rPr>
        <w:t xml:space="preserve"> Acto Legislativo 01 de 2005,</w:t>
      </w:r>
      <w:r w:rsidR="005A7FE5" w:rsidRPr="00DC2FE8">
        <w:rPr>
          <w:rFonts w:ascii="Arial Narrow" w:hAnsi="Arial Narrow" w:cs="Arial"/>
          <w:spacing w:val="-6"/>
          <w:sz w:val="26"/>
          <w:szCs w:val="26"/>
          <w:shd w:val="clear" w:color="auto" w:fill="FFFFFF"/>
          <w:lang w:val="es-ES"/>
        </w:rPr>
        <w:t xml:space="preserve"> conforme se analiz</w:t>
      </w:r>
      <w:r w:rsidR="00FE4B40" w:rsidRPr="00DC2FE8">
        <w:rPr>
          <w:rFonts w:ascii="Arial Narrow" w:hAnsi="Arial Narrow" w:cs="Arial"/>
          <w:spacing w:val="-6"/>
          <w:sz w:val="26"/>
          <w:szCs w:val="26"/>
          <w:shd w:val="clear" w:color="auto" w:fill="FFFFFF"/>
          <w:lang w:val="es-ES"/>
        </w:rPr>
        <w:t>ó previa</w:t>
      </w:r>
      <w:r w:rsidR="005A7FE5" w:rsidRPr="00DC2FE8">
        <w:rPr>
          <w:rFonts w:ascii="Arial Narrow" w:hAnsi="Arial Narrow" w:cs="Arial"/>
          <w:spacing w:val="-6"/>
          <w:sz w:val="26"/>
          <w:szCs w:val="26"/>
          <w:shd w:val="clear" w:color="auto" w:fill="FFFFFF"/>
          <w:lang w:val="es-ES"/>
        </w:rPr>
        <w:t>mente</w:t>
      </w:r>
      <w:r w:rsidR="00944969" w:rsidRPr="00DC2FE8">
        <w:rPr>
          <w:rFonts w:ascii="Arial Narrow" w:hAnsi="Arial Narrow" w:cs="Arial"/>
          <w:spacing w:val="-6"/>
          <w:sz w:val="26"/>
          <w:szCs w:val="26"/>
          <w:shd w:val="clear" w:color="auto" w:fill="FFFFFF"/>
          <w:lang w:val="es-ES"/>
        </w:rPr>
        <w:t>.</w:t>
      </w:r>
    </w:p>
    <w:p w:rsidR="005A6F2C" w:rsidRPr="00DC2FE8" w:rsidRDefault="005A6F2C" w:rsidP="00DC2FE8">
      <w:pPr>
        <w:pStyle w:val="Textoindependiente31"/>
        <w:spacing w:line="288" w:lineRule="auto"/>
        <w:ind w:firstLine="708"/>
        <w:rPr>
          <w:rFonts w:ascii="Arial Narrow" w:hAnsi="Arial Narrow" w:cs="Arial"/>
          <w:spacing w:val="-6"/>
          <w:sz w:val="26"/>
          <w:szCs w:val="26"/>
          <w:shd w:val="clear" w:color="auto" w:fill="FFFFFF"/>
          <w:lang w:val="es-ES"/>
        </w:rPr>
      </w:pPr>
    </w:p>
    <w:p w:rsidR="003A1CF6" w:rsidRPr="00DC2FE8" w:rsidRDefault="007272C3" w:rsidP="00DC2FE8">
      <w:pPr>
        <w:spacing w:line="288" w:lineRule="auto"/>
        <w:ind w:firstLine="840"/>
        <w:jc w:val="both"/>
        <w:rPr>
          <w:rFonts w:ascii="Arial Narrow" w:hAnsi="Arial Narrow" w:cs="Tahoma"/>
          <w:spacing w:val="-6"/>
          <w:sz w:val="26"/>
          <w:szCs w:val="26"/>
        </w:rPr>
      </w:pPr>
      <w:r w:rsidRPr="00DC2FE8">
        <w:rPr>
          <w:rFonts w:ascii="Arial Narrow" w:hAnsi="Arial Narrow" w:cs="Tahoma"/>
          <w:spacing w:val="-6"/>
          <w:sz w:val="26"/>
          <w:szCs w:val="26"/>
        </w:rPr>
        <w:t xml:space="preserve">En ese orden, </w:t>
      </w:r>
      <w:r w:rsidR="00FE4B40" w:rsidRPr="00DC2FE8">
        <w:rPr>
          <w:rFonts w:ascii="Arial Narrow" w:hAnsi="Arial Narrow" w:cs="Tahoma"/>
          <w:spacing w:val="-6"/>
          <w:sz w:val="26"/>
          <w:szCs w:val="26"/>
        </w:rPr>
        <w:t xml:space="preserve">la situación pensional del actor </w:t>
      </w:r>
      <w:r w:rsidRPr="00DC2FE8">
        <w:rPr>
          <w:rFonts w:ascii="Arial Narrow" w:hAnsi="Arial Narrow" w:cs="Tahoma"/>
          <w:spacing w:val="-6"/>
          <w:sz w:val="26"/>
          <w:szCs w:val="26"/>
        </w:rPr>
        <w:t xml:space="preserve">debió ser analizada conforme al régimen anterior al cual se encontraba afiliado antes de la entrada en vigencia del Sistema General de Pensiones, que para el caso de autos, es el Acuerdo 049/90, </w:t>
      </w:r>
      <w:r w:rsidR="00EC5DC9" w:rsidRPr="00DC2FE8">
        <w:rPr>
          <w:rFonts w:ascii="Arial Narrow" w:hAnsi="Arial Narrow" w:cs="Tahoma"/>
          <w:spacing w:val="-6"/>
          <w:sz w:val="26"/>
          <w:szCs w:val="26"/>
        </w:rPr>
        <w:t xml:space="preserve">cuyos requisitos </w:t>
      </w:r>
      <w:r w:rsidR="00FE4B40" w:rsidRPr="00DC2FE8">
        <w:rPr>
          <w:rFonts w:ascii="Arial Narrow" w:hAnsi="Arial Narrow" w:cs="Tahoma"/>
          <w:spacing w:val="-6"/>
          <w:sz w:val="26"/>
          <w:szCs w:val="26"/>
        </w:rPr>
        <w:t>se encuentran plenamente satisfechos</w:t>
      </w:r>
      <w:r w:rsidR="003A1CF6" w:rsidRPr="00DC2FE8">
        <w:rPr>
          <w:rFonts w:ascii="Arial Narrow" w:hAnsi="Arial Narrow" w:cs="Tahoma"/>
          <w:spacing w:val="-6"/>
          <w:sz w:val="26"/>
          <w:szCs w:val="26"/>
        </w:rPr>
        <w:t xml:space="preserve">, en tanto que cumplió 60 años de edad el 23 de marzo de 2014 y, acredita más de 1.300 semanas en toda su vida laboral. </w:t>
      </w:r>
    </w:p>
    <w:p w:rsidR="003A1CF6" w:rsidRPr="00DC2FE8" w:rsidRDefault="003A1CF6" w:rsidP="00DC2FE8">
      <w:pPr>
        <w:pStyle w:val="Sinespaciado"/>
        <w:spacing w:line="288" w:lineRule="auto"/>
        <w:rPr>
          <w:rFonts w:ascii="Arial Narrow" w:hAnsi="Arial Narrow"/>
          <w:sz w:val="26"/>
          <w:szCs w:val="26"/>
        </w:rPr>
      </w:pPr>
    </w:p>
    <w:p w:rsidR="00AE3EC8" w:rsidRPr="00DC2FE8" w:rsidRDefault="003A1CF6" w:rsidP="00DC2FE8">
      <w:pPr>
        <w:spacing w:line="288" w:lineRule="auto"/>
        <w:ind w:firstLine="840"/>
        <w:jc w:val="both"/>
        <w:rPr>
          <w:rFonts w:ascii="Arial Narrow" w:hAnsi="Arial Narrow"/>
          <w:spacing w:val="-6"/>
          <w:sz w:val="26"/>
          <w:szCs w:val="26"/>
        </w:rPr>
      </w:pPr>
      <w:r w:rsidRPr="00DC2FE8">
        <w:rPr>
          <w:rFonts w:ascii="Arial Narrow" w:hAnsi="Arial Narrow" w:cs="Tahoma"/>
          <w:spacing w:val="-6"/>
          <w:sz w:val="26"/>
          <w:szCs w:val="26"/>
        </w:rPr>
        <w:t>A</w:t>
      </w:r>
      <w:r w:rsidR="009D6C23" w:rsidRPr="00DC2FE8">
        <w:rPr>
          <w:rFonts w:ascii="Arial Narrow" w:hAnsi="Arial Narrow" w:cs="Tahoma"/>
          <w:spacing w:val="-6"/>
          <w:sz w:val="26"/>
          <w:szCs w:val="26"/>
        </w:rPr>
        <w:t>hora bien, el descontento de la parte recurrente frente a</w:t>
      </w:r>
      <w:r w:rsidR="004139EC" w:rsidRPr="00DC2FE8">
        <w:rPr>
          <w:rFonts w:ascii="Arial Narrow" w:hAnsi="Arial Narrow" w:cs="Tahoma"/>
          <w:spacing w:val="-6"/>
          <w:sz w:val="26"/>
          <w:szCs w:val="26"/>
        </w:rPr>
        <w:t xml:space="preserve"> </w:t>
      </w:r>
      <w:r w:rsidR="00EC5DC9" w:rsidRPr="00DC2FE8">
        <w:rPr>
          <w:rFonts w:ascii="Arial Narrow" w:hAnsi="Arial Narrow" w:cs="Tahoma"/>
          <w:spacing w:val="-6"/>
          <w:sz w:val="26"/>
          <w:szCs w:val="26"/>
        </w:rPr>
        <w:t xml:space="preserve">la reliquidación a la que accedió la a-quo, </w:t>
      </w:r>
      <w:r w:rsidR="009D6C23" w:rsidRPr="00DC2FE8">
        <w:rPr>
          <w:rFonts w:ascii="Arial Narrow" w:hAnsi="Arial Narrow" w:cs="Tahoma"/>
          <w:spacing w:val="-6"/>
          <w:sz w:val="26"/>
          <w:szCs w:val="26"/>
        </w:rPr>
        <w:t xml:space="preserve">radica en que la jueza del conocimiento </w:t>
      </w:r>
      <w:r w:rsidR="00AC3DA3" w:rsidRPr="00DC2FE8">
        <w:rPr>
          <w:rFonts w:ascii="Arial Narrow" w:hAnsi="Arial Narrow" w:cs="Tahoma"/>
          <w:spacing w:val="-6"/>
          <w:sz w:val="26"/>
          <w:szCs w:val="26"/>
        </w:rPr>
        <w:t xml:space="preserve">tomó en </w:t>
      </w:r>
      <w:r w:rsidR="007F3ECD" w:rsidRPr="00DC2FE8">
        <w:rPr>
          <w:rFonts w:ascii="Arial Narrow" w:hAnsi="Arial Narrow" w:cs="Tahoma"/>
          <w:spacing w:val="-6"/>
          <w:sz w:val="26"/>
          <w:szCs w:val="26"/>
        </w:rPr>
        <w:t xml:space="preserve">consideración </w:t>
      </w:r>
      <w:r w:rsidR="00AC3DA3" w:rsidRPr="00DC2FE8">
        <w:rPr>
          <w:rFonts w:ascii="Arial Narrow" w:hAnsi="Arial Narrow" w:cs="Tahoma"/>
          <w:spacing w:val="-6"/>
          <w:sz w:val="26"/>
          <w:szCs w:val="26"/>
        </w:rPr>
        <w:t xml:space="preserve">como Ingreso Base de Cotización de los tiempos laborados y cotizados por el empleador </w:t>
      </w:r>
      <w:proofErr w:type="spellStart"/>
      <w:r w:rsidR="00AC3DA3" w:rsidRPr="00DC2FE8">
        <w:rPr>
          <w:rFonts w:ascii="Arial Narrow" w:hAnsi="Arial Narrow" w:cs="Tahoma"/>
          <w:spacing w:val="-6"/>
          <w:sz w:val="26"/>
          <w:szCs w:val="26"/>
        </w:rPr>
        <w:t>Aerotec</w:t>
      </w:r>
      <w:proofErr w:type="spellEnd"/>
      <w:r w:rsidR="00AC3DA3" w:rsidRPr="00DC2FE8">
        <w:rPr>
          <w:rFonts w:ascii="Arial Narrow" w:hAnsi="Arial Narrow" w:cs="Tahoma"/>
          <w:spacing w:val="-6"/>
          <w:sz w:val="26"/>
          <w:szCs w:val="26"/>
        </w:rPr>
        <w:t xml:space="preserve"> S.A., entre el 1º de agosto de 1999 y el 15 de marzo de 2001, el 70 % del salario </w:t>
      </w:r>
      <w:r w:rsidR="007E47AA" w:rsidRPr="00DC2FE8">
        <w:rPr>
          <w:rFonts w:ascii="Arial Narrow" w:hAnsi="Arial Narrow" w:cs="Tahoma"/>
          <w:spacing w:val="-6"/>
          <w:sz w:val="26"/>
          <w:szCs w:val="26"/>
        </w:rPr>
        <w:t xml:space="preserve">que se ordenó cancelar a dicho patronal mediante </w:t>
      </w:r>
      <w:r w:rsidR="00AC3DA3" w:rsidRPr="00DC2FE8">
        <w:rPr>
          <w:rFonts w:ascii="Arial Narrow" w:hAnsi="Arial Narrow" w:cs="Tahoma"/>
          <w:spacing w:val="-6"/>
          <w:sz w:val="26"/>
          <w:szCs w:val="26"/>
        </w:rPr>
        <w:t>sentencia judic</w:t>
      </w:r>
      <w:r w:rsidR="007E47AA" w:rsidRPr="00DC2FE8">
        <w:rPr>
          <w:rFonts w:ascii="Arial Narrow" w:hAnsi="Arial Narrow" w:cs="Tahoma"/>
          <w:spacing w:val="-6"/>
          <w:sz w:val="26"/>
          <w:szCs w:val="26"/>
        </w:rPr>
        <w:t>ial dictada</w:t>
      </w:r>
      <w:r w:rsidR="00AC3DA3" w:rsidRPr="00DC2FE8">
        <w:rPr>
          <w:rFonts w:ascii="Arial Narrow" w:hAnsi="Arial Narrow" w:cs="Tahoma"/>
          <w:spacing w:val="-6"/>
          <w:sz w:val="26"/>
          <w:szCs w:val="26"/>
        </w:rPr>
        <w:t xml:space="preserve"> por el Juzgado Laboral de Puerto Tejada, Cauca, </w:t>
      </w:r>
      <w:r w:rsidR="007E47AA" w:rsidRPr="00DC2FE8">
        <w:rPr>
          <w:rFonts w:ascii="Arial Narrow" w:hAnsi="Arial Narrow" w:cs="Tahoma"/>
          <w:spacing w:val="-6"/>
          <w:sz w:val="26"/>
          <w:szCs w:val="26"/>
        </w:rPr>
        <w:t xml:space="preserve">y confirmada parcialmente por el Tribunal Superior del Distrito Judicial de </w:t>
      </w:r>
      <w:r w:rsidR="008975C4" w:rsidRPr="00DC2FE8">
        <w:rPr>
          <w:rFonts w:ascii="Arial Narrow" w:hAnsi="Arial Narrow" w:cs="Tahoma"/>
          <w:spacing w:val="-6"/>
          <w:sz w:val="26"/>
          <w:szCs w:val="26"/>
        </w:rPr>
        <w:t>Popayán</w:t>
      </w:r>
      <w:r w:rsidR="007E47AA" w:rsidRPr="00DC2FE8">
        <w:rPr>
          <w:rFonts w:ascii="Arial Narrow" w:hAnsi="Arial Narrow" w:cs="Tahoma"/>
          <w:spacing w:val="-6"/>
          <w:sz w:val="26"/>
          <w:szCs w:val="26"/>
        </w:rPr>
        <w:t>, Sala Civil –</w:t>
      </w:r>
      <w:r w:rsidR="007F3ECD" w:rsidRPr="00DC2FE8">
        <w:rPr>
          <w:rFonts w:ascii="Arial Narrow" w:hAnsi="Arial Narrow" w:cs="Tahoma"/>
          <w:spacing w:val="-6"/>
          <w:sz w:val="26"/>
          <w:szCs w:val="26"/>
        </w:rPr>
        <w:t xml:space="preserve"> Laboral; cuando a su juicio, debió </w:t>
      </w:r>
      <w:r w:rsidR="004139EC" w:rsidRPr="00DC2FE8">
        <w:rPr>
          <w:rFonts w:ascii="Arial Narrow" w:hAnsi="Arial Narrow" w:cs="Tahoma"/>
          <w:spacing w:val="-6"/>
          <w:sz w:val="26"/>
          <w:szCs w:val="26"/>
        </w:rPr>
        <w:t>computarse</w:t>
      </w:r>
      <w:r w:rsidR="007F3ECD" w:rsidRPr="00DC2FE8">
        <w:rPr>
          <w:rFonts w:ascii="Arial Narrow" w:hAnsi="Arial Narrow" w:cs="Tahoma"/>
          <w:spacing w:val="-6"/>
          <w:sz w:val="26"/>
          <w:szCs w:val="26"/>
        </w:rPr>
        <w:t xml:space="preserve"> con el 100 % del salario reconocido. </w:t>
      </w:r>
    </w:p>
    <w:p w:rsidR="00AE3EC8" w:rsidRPr="00DC2FE8" w:rsidRDefault="00AE3EC8" w:rsidP="00DC2FE8">
      <w:pPr>
        <w:pStyle w:val="Sinespaciado"/>
        <w:spacing w:line="288" w:lineRule="auto"/>
        <w:rPr>
          <w:rFonts w:ascii="Arial Narrow" w:hAnsi="Arial Narrow"/>
          <w:spacing w:val="-6"/>
          <w:sz w:val="26"/>
          <w:szCs w:val="26"/>
        </w:rPr>
      </w:pPr>
    </w:p>
    <w:p w:rsidR="007D2156" w:rsidRPr="00DC2FE8" w:rsidRDefault="004139EC" w:rsidP="00DC2FE8">
      <w:pPr>
        <w:spacing w:line="288" w:lineRule="auto"/>
        <w:ind w:firstLine="840"/>
        <w:jc w:val="both"/>
        <w:rPr>
          <w:rFonts w:ascii="Arial Narrow" w:hAnsi="Arial Narrow" w:cs="Tahoma"/>
          <w:spacing w:val="-6"/>
          <w:sz w:val="26"/>
          <w:szCs w:val="26"/>
        </w:rPr>
      </w:pPr>
      <w:r w:rsidRPr="00DC2FE8">
        <w:rPr>
          <w:rFonts w:ascii="Arial Narrow" w:hAnsi="Arial Narrow" w:cs="Tahoma"/>
          <w:spacing w:val="-6"/>
          <w:sz w:val="26"/>
          <w:szCs w:val="26"/>
        </w:rPr>
        <w:t xml:space="preserve">Al revisar </w:t>
      </w:r>
      <w:r w:rsidR="003A1CF6" w:rsidRPr="00DC2FE8">
        <w:rPr>
          <w:rFonts w:ascii="Arial Narrow" w:hAnsi="Arial Narrow" w:cs="Tahoma"/>
          <w:spacing w:val="-6"/>
          <w:sz w:val="26"/>
          <w:szCs w:val="26"/>
        </w:rPr>
        <w:t xml:space="preserve">las </w:t>
      </w:r>
      <w:r w:rsidRPr="00DC2FE8">
        <w:rPr>
          <w:rFonts w:ascii="Arial Narrow" w:hAnsi="Arial Narrow" w:cs="Tahoma"/>
          <w:spacing w:val="-6"/>
          <w:sz w:val="26"/>
          <w:szCs w:val="26"/>
        </w:rPr>
        <w:t xml:space="preserve">sentencias judiciales en comento, se observa que </w:t>
      </w:r>
      <w:r w:rsidR="007D2156" w:rsidRPr="00DC2FE8">
        <w:rPr>
          <w:rFonts w:ascii="Arial Narrow" w:hAnsi="Arial Narrow" w:cs="Tahoma"/>
          <w:spacing w:val="-6"/>
          <w:sz w:val="26"/>
          <w:szCs w:val="26"/>
        </w:rPr>
        <w:t xml:space="preserve">la primera instancia definió que durante el año 1999, el salario integral pactado voluntariamente por las partes, se aviene a los postulados del artículo 132 del CST, por cuanto contempló un monto de diez salarios mínimos legales mensuales vigentes, más el 30 % de carga prestación. Respecto a los años 2000 y 2001 adujo que la asignación mensual del demandante era inferior al salario mínimo integral, motivo por el que consideró que fue un salario común y no integral, por lo que accedió al pago de las prestaciones sociales peticionadas en la demanda. </w:t>
      </w:r>
    </w:p>
    <w:p w:rsidR="007D2156" w:rsidRPr="00DC2FE8" w:rsidRDefault="007D2156" w:rsidP="00DC2FE8">
      <w:pPr>
        <w:pStyle w:val="Sinespaciado"/>
        <w:spacing w:line="288" w:lineRule="auto"/>
        <w:rPr>
          <w:rFonts w:ascii="Arial Narrow" w:hAnsi="Arial Narrow"/>
          <w:spacing w:val="-6"/>
          <w:sz w:val="26"/>
          <w:szCs w:val="26"/>
        </w:rPr>
      </w:pPr>
    </w:p>
    <w:p w:rsidR="00AB3103" w:rsidRDefault="007D2156" w:rsidP="00DC2FE8">
      <w:pPr>
        <w:spacing w:line="288" w:lineRule="auto"/>
        <w:ind w:firstLine="840"/>
        <w:jc w:val="both"/>
        <w:rPr>
          <w:rFonts w:ascii="Arial Narrow" w:hAnsi="Arial Narrow" w:cs="Tahoma"/>
          <w:spacing w:val="-6"/>
          <w:sz w:val="26"/>
          <w:szCs w:val="26"/>
        </w:rPr>
      </w:pPr>
      <w:r w:rsidRPr="00DC2FE8">
        <w:rPr>
          <w:rFonts w:ascii="Arial Narrow" w:hAnsi="Arial Narrow" w:cs="Tahoma"/>
          <w:spacing w:val="-6"/>
          <w:sz w:val="26"/>
          <w:szCs w:val="26"/>
        </w:rPr>
        <w:t>No obstante lo anterior,</w:t>
      </w:r>
      <w:r w:rsidR="00B157E0" w:rsidRPr="00DC2FE8">
        <w:rPr>
          <w:rFonts w:ascii="Arial Narrow" w:hAnsi="Arial Narrow" w:cs="Tahoma"/>
          <w:spacing w:val="-6"/>
          <w:sz w:val="26"/>
          <w:szCs w:val="26"/>
        </w:rPr>
        <w:t xml:space="preserve"> la segunda instancia </w:t>
      </w:r>
      <w:r w:rsidRPr="00DC2FE8">
        <w:rPr>
          <w:rFonts w:ascii="Arial Narrow" w:hAnsi="Arial Narrow" w:cs="Tahoma"/>
          <w:spacing w:val="-6"/>
          <w:sz w:val="26"/>
          <w:szCs w:val="26"/>
        </w:rPr>
        <w:t xml:space="preserve">al desatar el recurso de apelación interpuesto por el empleador </w:t>
      </w:r>
      <w:proofErr w:type="spellStart"/>
      <w:r w:rsidRPr="00DC2FE8">
        <w:rPr>
          <w:rFonts w:ascii="Arial Narrow" w:hAnsi="Arial Narrow" w:cs="Tahoma"/>
          <w:spacing w:val="-6"/>
          <w:sz w:val="26"/>
          <w:szCs w:val="26"/>
        </w:rPr>
        <w:t>Aerotec</w:t>
      </w:r>
      <w:proofErr w:type="spellEnd"/>
      <w:r w:rsidRPr="00DC2FE8">
        <w:rPr>
          <w:rFonts w:ascii="Arial Narrow" w:hAnsi="Arial Narrow" w:cs="Tahoma"/>
          <w:spacing w:val="-6"/>
          <w:sz w:val="26"/>
          <w:szCs w:val="26"/>
        </w:rPr>
        <w:t xml:space="preserve"> S.A., </w:t>
      </w:r>
      <w:r w:rsidR="00094D4B" w:rsidRPr="00DC2FE8">
        <w:rPr>
          <w:rFonts w:ascii="Arial Narrow" w:hAnsi="Arial Narrow" w:cs="Tahoma"/>
          <w:spacing w:val="-6"/>
          <w:sz w:val="26"/>
          <w:szCs w:val="26"/>
        </w:rPr>
        <w:t xml:space="preserve">luego de traer a colación </w:t>
      </w:r>
      <w:r w:rsidR="00E36A98" w:rsidRPr="00DC2FE8">
        <w:rPr>
          <w:rFonts w:ascii="Arial Narrow" w:hAnsi="Arial Narrow" w:cs="Tahoma"/>
          <w:spacing w:val="-6"/>
          <w:sz w:val="26"/>
          <w:szCs w:val="26"/>
        </w:rPr>
        <w:t xml:space="preserve">un </w:t>
      </w:r>
      <w:r w:rsidR="00E6043F" w:rsidRPr="00DC2FE8">
        <w:rPr>
          <w:rFonts w:ascii="Arial Narrow" w:hAnsi="Arial Narrow" w:cs="Tahoma"/>
          <w:spacing w:val="-6"/>
          <w:sz w:val="26"/>
          <w:szCs w:val="26"/>
        </w:rPr>
        <w:t>pronunciamiento</w:t>
      </w:r>
      <w:r w:rsidR="00094D4B" w:rsidRPr="00DC2FE8">
        <w:rPr>
          <w:rFonts w:ascii="Arial Narrow" w:hAnsi="Arial Narrow" w:cs="Tahoma"/>
          <w:spacing w:val="-6"/>
          <w:sz w:val="26"/>
          <w:szCs w:val="26"/>
        </w:rPr>
        <w:t xml:space="preserve"> de la Sala de Casación Laboral de la CSJ, </w:t>
      </w:r>
      <w:r w:rsidRPr="00DC2FE8">
        <w:rPr>
          <w:rFonts w:ascii="Arial Narrow" w:hAnsi="Arial Narrow" w:cs="Tahoma"/>
          <w:spacing w:val="-6"/>
          <w:sz w:val="26"/>
          <w:szCs w:val="26"/>
        </w:rPr>
        <w:t xml:space="preserve">concluyó que </w:t>
      </w:r>
      <w:r w:rsidR="00E6043F" w:rsidRPr="00DC2FE8">
        <w:rPr>
          <w:rFonts w:ascii="Arial Narrow" w:hAnsi="Arial Narrow" w:cs="Tahoma"/>
          <w:spacing w:val="-6"/>
          <w:sz w:val="26"/>
          <w:szCs w:val="26"/>
        </w:rPr>
        <w:t xml:space="preserve">pese a que </w:t>
      </w:r>
      <w:r w:rsidR="003011C8" w:rsidRPr="00DC2FE8">
        <w:rPr>
          <w:rFonts w:ascii="Arial Narrow" w:hAnsi="Arial Narrow" w:cs="Tahoma"/>
          <w:spacing w:val="-6"/>
          <w:sz w:val="26"/>
          <w:szCs w:val="26"/>
        </w:rPr>
        <w:t xml:space="preserve">con ocasión a la </w:t>
      </w:r>
      <w:r w:rsidR="00E6043F" w:rsidRPr="00DC2FE8">
        <w:rPr>
          <w:rFonts w:ascii="Arial Narrow" w:hAnsi="Arial Narrow" w:cs="Tahoma"/>
          <w:spacing w:val="-6"/>
          <w:sz w:val="26"/>
          <w:szCs w:val="26"/>
        </w:rPr>
        <w:t>modificación</w:t>
      </w:r>
      <w:r w:rsidR="003011C8" w:rsidRPr="00DC2FE8">
        <w:rPr>
          <w:rFonts w:ascii="Arial Narrow" w:hAnsi="Arial Narrow" w:cs="Tahoma"/>
          <w:spacing w:val="-6"/>
          <w:sz w:val="26"/>
          <w:szCs w:val="26"/>
        </w:rPr>
        <w:t xml:space="preserve"> del salario </w:t>
      </w:r>
      <w:r w:rsidR="00E6043F" w:rsidRPr="00DC2FE8">
        <w:rPr>
          <w:rFonts w:ascii="Arial Narrow" w:hAnsi="Arial Narrow" w:cs="Tahoma"/>
          <w:spacing w:val="-6"/>
          <w:sz w:val="26"/>
          <w:szCs w:val="26"/>
        </w:rPr>
        <w:t>mínimo</w:t>
      </w:r>
      <w:r w:rsidR="003011C8" w:rsidRPr="00DC2FE8">
        <w:rPr>
          <w:rFonts w:ascii="Arial Narrow" w:hAnsi="Arial Narrow" w:cs="Tahoma"/>
          <w:spacing w:val="-6"/>
          <w:sz w:val="26"/>
          <w:szCs w:val="26"/>
        </w:rPr>
        <w:t xml:space="preserve"> legal mensual vigente</w:t>
      </w:r>
      <w:r w:rsidR="00227563" w:rsidRPr="00DC2FE8">
        <w:rPr>
          <w:rFonts w:ascii="Arial Narrow" w:hAnsi="Arial Narrow" w:cs="Tahoma"/>
          <w:spacing w:val="-6"/>
          <w:sz w:val="26"/>
          <w:szCs w:val="26"/>
        </w:rPr>
        <w:t xml:space="preserve">, </w:t>
      </w:r>
      <w:r w:rsidR="003011C8" w:rsidRPr="00DC2FE8">
        <w:rPr>
          <w:rFonts w:ascii="Arial Narrow" w:hAnsi="Arial Narrow" w:cs="Tahoma"/>
          <w:spacing w:val="-6"/>
          <w:sz w:val="26"/>
          <w:szCs w:val="26"/>
        </w:rPr>
        <w:t xml:space="preserve">el demandante pasó a devengar menos de 10 salarios mínimos para los años 2000 y 2001, </w:t>
      </w:r>
      <w:r w:rsidR="00E6043F" w:rsidRPr="00DC2FE8">
        <w:rPr>
          <w:rFonts w:ascii="Arial Narrow" w:hAnsi="Arial Narrow" w:cs="Tahoma"/>
          <w:spacing w:val="-6"/>
          <w:sz w:val="26"/>
          <w:szCs w:val="26"/>
        </w:rPr>
        <w:t>tal circunstanci</w:t>
      </w:r>
      <w:r w:rsidR="00E350BE" w:rsidRPr="00DC2FE8">
        <w:rPr>
          <w:rFonts w:ascii="Arial Narrow" w:hAnsi="Arial Narrow" w:cs="Tahoma"/>
          <w:spacing w:val="-6"/>
          <w:sz w:val="26"/>
          <w:szCs w:val="26"/>
        </w:rPr>
        <w:t xml:space="preserve">a no hace ineficaz el pacto de salario integral que tenían las partes, el cual </w:t>
      </w:r>
      <w:r w:rsidR="00227563" w:rsidRPr="00DC2FE8">
        <w:rPr>
          <w:rFonts w:ascii="Arial Narrow" w:hAnsi="Arial Narrow" w:cs="Tahoma"/>
          <w:spacing w:val="-6"/>
          <w:sz w:val="26"/>
          <w:szCs w:val="26"/>
        </w:rPr>
        <w:t xml:space="preserve">a la fecha de celebración del contrato de trabajo </w:t>
      </w:r>
      <w:r w:rsidR="00E350BE" w:rsidRPr="00DC2FE8">
        <w:rPr>
          <w:rFonts w:ascii="Arial Narrow" w:hAnsi="Arial Narrow" w:cs="Tahoma"/>
          <w:spacing w:val="-6"/>
          <w:sz w:val="26"/>
          <w:szCs w:val="26"/>
        </w:rPr>
        <w:t>reunía tod</w:t>
      </w:r>
      <w:r w:rsidR="00227563" w:rsidRPr="00DC2FE8">
        <w:rPr>
          <w:rFonts w:ascii="Arial Narrow" w:hAnsi="Arial Narrow" w:cs="Tahoma"/>
          <w:spacing w:val="-6"/>
          <w:sz w:val="26"/>
          <w:szCs w:val="26"/>
        </w:rPr>
        <w:t>os los requisitos legales</w:t>
      </w:r>
      <w:r w:rsidR="00EF39F3" w:rsidRPr="00DC2FE8">
        <w:rPr>
          <w:rFonts w:ascii="Arial Narrow" w:hAnsi="Arial Narrow" w:cs="Tahoma"/>
          <w:spacing w:val="-6"/>
          <w:sz w:val="26"/>
          <w:szCs w:val="26"/>
        </w:rPr>
        <w:t>, sino que da lugar a que la cuantía inicialmente pactada por salario integral sea reajustada en concordancia con la nueva remuneración mínima legal</w:t>
      </w:r>
      <w:r w:rsidR="00227563" w:rsidRPr="00DC2FE8">
        <w:rPr>
          <w:rFonts w:ascii="Arial Narrow" w:hAnsi="Arial Narrow" w:cs="Tahoma"/>
          <w:spacing w:val="-6"/>
          <w:sz w:val="26"/>
          <w:szCs w:val="26"/>
        </w:rPr>
        <w:t xml:space="preserve">. </w:t>
      </w:r>
      <w:r w:rsidR="00106C6D" w:rsidRPr="00DC2FE8">
        <w:rPr>
          <w:rFonts w:ascii="Arial Narrow" w:hAnsi="Arial Narrow" w:cs="Tahoma"/>
          <w:spacing w:val="-6"/>
          <w:sz w:val="26"/>
          <w:szCs w:val="26"/>
        </w:rPr>
        <w:t>Por tal motivo, revocó la condena al pago de prestaciones sociales</w:t>
      </w:r>
      <w:r w:rsidR="00EF39F3" w:rsidRPr="00DC2FE8">
        <w:rPr>
          <w:rFonts w:ascii="Arial Narrow" w:hAnsi="Arial Narrow" w:cs="Tahoma"/>
          <w:spacing w:val="-6"/>
          <w:sz w:val="26"/>
          <w:szCs w:val="26"/>
        </w:rPr>
        <w:t xml:space="preserve"> calculadas en primera instancia</w:t>
      </w:r>
      <w:r w:rsidR="00106C6D" w:rsidRPr="00DC2FE8">
        <w:rPr>
          <w:rFonts w:ascii="Arial Narrow" w:hAnsi="Arial Narrow" w:cs="Tahoma"/>
          <w:spacing w:val="-6"/>
          <w:sz w:val="26"/>
          <w:szCs w:val="26"/>
        </w:rPr>
        <w:t>.</w:t>
      </w:r>
      <w:r w:rsidR="00EF39F3" w:rsidRPr="00DC2FE8">
        <w:rPr>
          <w:rFonts w:ascii="Arial Narrow" w:hAnsi="Arial Narrow" w:cs="Tahoma"/>
          <w:spacing w:val="-6"/>
          <w:sz w:val="26"/>
          <w:szCs w:val="26"/>
        </w:rPr>
        <w:t xml:space="preserve"> De suerte que, no milita duda en torno a que la sentencia avaló la firmeza del salario integral pactado entre las partes durante </w:t>
      </w:r>
      <w:r w:rsidR="00FD6C42" w:rsidRPr="00DC2FE8">
        <w:rPr>
          <w:rFonts w:ascii="Arial Narrow" w:hAnsi="Arial Narrow" w:cs="Tahoma"/>
          <w:spacing w:val="-6"/>
          <w:sz w:val="26"/>
          <w:szCs w:val="26"/>
        </w:rPr>
        <w:t>la vigencia d</w:t>
      </w:r>
      <w:r w:rsidR="005A6F2C">
        <w:rPr>
          <w:rFonts w:ascii="Arial Narrow" w:hAnsi="Arial Narrow" w:cs="Tahoma"/>
          <w:spacing w:val="-6"/>
          <w:sz w:val="26"/>
          <w:szCs w:val="26"/>
        </w:rPr>
        <w:t>el contrato de trabajo.</w:t>
      </w:r>
    </w:p>
    <w:p w:rsidR="005A6F2C" w:rsidRPr="00DC2FE8" w:rsidRDefault="005A6F2C" w:rsidP="00DC2FE8">
      <w:pPr>
        <w:spacing w:line="288" w:lineRule="auto"/>
        <w:ind w:firstLine="840"/>
        <w:jc w:val="both"/>
        <w:rPr>
          <w:rFonts w:ascii="Arial Narrow" w:hAnsi="Arial Narrow" w:cs="Tahoma"/>
          <w:spacing w:val="-6"/>
          <w:sz w:val="26"/>
          <w:szCs w:val="26"/>
        </w:rPr>
      </w:pPr>
    </w:p>
    <w:p w:rsidR="00AB3103" w:rsidRPr="00DC2FE8" w:rsidRDefault="00FD6C42" w:rsidP="00DC2FE8">
      <w:pPr>
        <w:spacing w:line="288" w:lineRule="auto"/>
        <w:ind w:firstLine="840"/>
        <w:jc w:val="both"/>
        <w:rPr>
          <w:rFonts w:ascii="Arial Narrow" w:hAnsi="Arial Narrow" w:cs="Tahoma"/>
          <w:spacing w:val="-6"/>
          <w:sz w:val="26"/>
          <w:szCs w:val="26"/>
        </w:rPr>
      </w:pPr>
      <w:r w:rsidRPr="00DC2FE8">
        <w:rPr>
          <w:rFonts w:ascii="Arial Narrow" w:hAnsi="Arial Narrow" w:cs="Tahoma"/>
          <w:spacing w:val="-6"/>
          <w:sz w:val="26"/>
          <w:szCs w:val="26"/>
        </w:rPr>
        <w:t xml:space="preserve">Así las cosas, no se equivocó la a-quo al determinar que la cotización que debía efectuar el empleador durante el periodo comprendido entre el 1º de agosto de 1999 y el 15 de marzo de 2001, </w:t>
      </w:r>
      <w:r w:rsidR="003A1CF6" w:rsidRPr="00DC2FE8">
        <w:rPr>
          <w:rFonts w:ascii="Arial Narrow" w:hAnsi="Arial Narrow" w:cs="Tahoma"/>
          <w:spacing w:val="-6"/>
          <w:sz w:val="26"/>
          <w:szCs w:val="26"/>
        </w:rPr>
        <w:t xml:space="preserve">es del </w:t>
      </w:r>
      <w:r w:rsidRPr="00DC2FE8">
        <w:rPr>
          <w:rFonts w:ascii="Arial Narrow" w:hAnsi="Arial Narrow" w:cs="Tahoma"/>
          <w:spacing w:val="-6"/>
          <w:sz w:val="26"/>
          <w:szCs w:val="26"/>
        </w:rPr>
        <w:t xml:space="preserve"> 70 % de la remuneración que se pactó bajo la modalidad de salario integral, pues así lo dispone el </w:t>
      </w:r>
      <w:r w:rsidR="00EF39F3" w:rsidRPr="00DC2FE8">
        <w:rPr>
          <w:rFonts w:ascii="Arial Narrow" w:hAnsi="Arial Narrow" w:cs="Tahoma"/>
          <w:spacing w:val="-6"/>
          <w:sz w:val="26"/>
          <w:szCs w:val="26"/>
        </w:rPr>
        <w:t>artículo 18 de</w:t>
      </w:r>
      <w:r w:rsidRPr="00DC2FE8">
        <w:rPr>
          <w:rFonts w:ascii="Arial Narrow" w:hAnsi="Arial Narrow" w:cs="Tahoma"/>
          <w:spacing w:val="-6"/>
          <w:sz w:val="26"/>
          <w:szCs w:val="26"/>
        </w:rPr>
        <w:t xml:space="preserve"> la Ley 100 de 1993. </w:t>
      </w:r>
    </w:p>
    <w:p w:rsidR="00FD6C42" w:rsidRPr="00DC2FE8" w:rsidRDefault="00FD6C42" w:rsidP="00DC2FE8">
      <w:pPr>
        <w:pStyle w:val="Sinespaciado"/>
        <w:spacing w:line="288" w:lineRule="auto"/>
        <w:rPr>
          <w:rFonts w:ascii="Arial Narrow" w:hAnsi="Arial Narrow"/>
          <w:sz w:val="26"/>
          <w:szCs w:val="26"/>
        </w:rPr>
      </w:pPr>
    </w:p>
    <w:p w:rsidR="00EB559C" w:rsidRPr="00DC2FE8" w:rsidRDefault="00FD6C42" w:rsidP="00DC2FE8">
      <w:pPr>
        <w:spacing w:line="288" w:lineRule="auto"/>
        <w:ind w:firstLine="840"/>
        <w:jc w:val="both"/>
        <w:rPr>
          <w:rFonts w:ascii="Arial Narrow" w:hAnsi="Arial Narrow" w:cs="Tahoma"/>
          <w:spacing w:val="-6"/>
          <w:sz w:val="26"/>
          <w:szCs w:val="26"/>
        </w:rPr>
      </w:pPr>
      <w:r w:rsidRPr="00DC2FE8">
        <w:rPr>
          <w:rFonts w:ascii="Arial Narrow" w:hAnsi="Arial Narrow" w:cs="Tahoma"/>
          <w:spacing w:val="-6"/>
          <w:sz w:val="26"/>
          <w:szCs w:val="26"/>
        </w:rPr>
        <w:t xml:space="preserve">Por ende, </w:t>
      </w:r>
      <w:r w:rsidR="003A1CF6" w:rsidRPr="00DC2FE8">
        <w:rPr>
          <w:rFonts w:ascii="Arial Narrow" w:hAnsi="Arial Narrow" w:cs="Tahoma"/>
          <w:spacing w:val="-6"/>
          <w:sz w:val="26"/>
          <w:szCs w:val="26"/>
        </w:rPr>
        <w:t xml:space="preserve">no le asiste razón al apelante al solicitar que se tenga </w:t>
      </w:r>
      <w:r w:rsidR="00EB559C" w:rsidRPr="00DC2FE8">
        <w:rPr>
          <w:rFonts w:ascii="Arial Narrow" w:hAnsi="Arial Narrow" w:cs="Tahoma"/>
          <w:spacing w:val="-6"/>
          <w:sz w:val="26"/>
          <w:szCs w:val="26"/>
        </w:rPr>
        <w:t>el 100 % del salario.</w:t>
      </w:r>
    </w:p>
    <w:p w:rsidR="004E78C8" w:rsidRPr="00DC2FE8" w:rsidRDefault="004E78C8" w:rsidP="00DC2FE8">
      <w:pPr>
        <w:pStyle w:val="Sinespaciado"/>
        <w:spacing w:line="288" w:lineRule="auto"/>
        <w:rPr>
          <w:rFonts w:ascii="Arial Narrow" w:hAnsi="Arial Narrow"/>
          <w:sz w:val="26"/>
          <w:szCs w:val="26"/>
        </w:rPr>
      </w:pPr>
    </w:p>
    <w:p w:rsidR="00A1067D" w:rsidRPr="00DC2FE8" w:rsidRDefault="00EC5DC9" w:rsidP="00DC2FE8">
      <w:pPr>
        <w:pStyle w:val="Prrafodelista2"/>
        <w:spacing w:after="0" w:line="288" w:lineRule="auto"/>
        <w:ind w:left="0" w:firstLine="709"/>
        <w:jc w:val="both"/>
        <w:rPr>
          <w:rFonts w:ascii="Arial Narrow" w:hAnsi="Arial Narrow"/>
          <w:spacing w:val="-6"/>
          <w:sz w:val="26"/>
          <w:szCs w:val="26"/>
        </w:rPr>
      </w:pPr>
      <w:r w:rsidRPr="00DC2FE8">
        <w:rPr>
          <w:rFonts w:ascii="Arial Narrow" w:hAnsi="Arial Narrow"/>
          <w:spacing w:val="-6"/>
          <w:sz w:val="26"/>
          <w:szCs w:val="26"/>
        </w:rPr>
        <w:t>Así las cosas, e</w:t>
      </w:r>
      <w:r w:rsidR="006A58A7" w:rsidRPr="00DC2FE8">
        <w:rPr>
          <w:rFonts w:ascii="Arial Narrow" w:hAnsi="Arial Narrow"/>
          <w:spacing w:val="-6"/>
          <w:sz w:val="26"/>
          <w:szCs w:val="26"/>
        </w:rPr>
        <w:t xml:space="preserve">fectuados los cálculos correspondientes con el promedio de lo devengado en los últimos 10 años efectivamente cotizados, tal como lo efectuó la </w:t>
      </w:r>
      <w:r w:rsidR="003A1CF6" w:rsidRPr="00DC2FE8">
        <w:rPr>
          <w:rFonts w:ascii="Arial Narrow" w:hAnsi="Arial Narrow"/>
          <w:spacing w:val="-6"/>
          <w:sz w:val="26"/>
          <w:szCs w:val="26"/>
        </w:rPr>
        <w:t>primera instancia</w:t>
      </w:r>
      <w:r w:rsidR="006A58A7" w:rsidRPr="00DC2FE8">
        <w:rPr>
          <w:rFonts w:ascii="Arial Narrow" w:hAnsi="Arial Narrow"/>
          <w:spacing w:val="-6"/>
          <w:sz w:val="26"/>
          <w:szCs w:val="26"/>
        </w:rPr>
        <w:t xml:space="preserve">, se obtiene un IBL de </w:t>
      </w:r>
      <w:r w:rsidR="005B6E60" w:rsidRPr="00DC2FE8">
        <w:rPr>
          <w:rFonts w:ascii="Arial Narrow" w:hAnsi="Arial Narrow"/>
          <w:spacing w:val="-6"/>
          <w:sz w:val="26"/>
          <w:szCs w:val="26"/>
        </w:rPr>
        <w:t xml:space="preserve">$7`841.233, </w:t>
      </w:r>
      <w:r w:rsidR="003A1CF6" w:rsidRPr="00DC2FE8">
        <w:rPr>
          <w:rFonts w:ascii="Arial Narrow" w:hAnsi="Arial Narrow"/>
          <w:spacing w:val="-6"/>
          <w:sz w:val="26"/>
          <w:szCs w:val="26"/>
        </w:rPr>
        <w:t xml:space="preserve">el cual resulta </w:t>
      </w:r>
      <w:r w:rsidR="005B6E60" w:rsidRPr="00DC2FE8">
        <w:rPr>
          <w:rFonts w:ascii="Arial Narrow" w:hAnsi="Arial Narrow"/>
          <w:spacing w:val="-6"/>
          <w:sz w:val="26"/>
          <w:szCs w:val="26"/>
        </w:rPr>
        <w:t>inferior al calculado por la a-quo, por lo que en atención al grado jurisdiccional de consulta que opera en favor del Colpensiones</w:t>
      </w:r>
      <w:r w:rsidR="003A1CF6" w:rsidRPr="00DC2FE8">
        <w:rPr>
          <w:rFonts w:ascii="Arial Narrow" w:hAnsi="Arial Narrow"/>
          <w:spacing w:val="-6"/>
          <w:sz w:val="26"/>
          <w:szCs w:val="26"/>
        </w:rPr>
        <w:t xml:space="preserve">, se tomará en cuenta para lo pertinente. Ahora bien, como quiera que el actor cotizó más de 1.250 semanas al sistema pensional, tiene derecho a la aplicación de una tasa de remplazo del 90 %, que al proyectarla al IBL obtenido por la Sala, arroja una </w:t>
      </w:r>
      <w:r w:rsidR="006A58A7" w:rsidRPr="00DC2FE8">
        <w:rPr>
          <w:rFonts w:ascii="Arial Narrow" w:hAnsi="Arial Narrow"/>
          <w:spacing w:val="-6"/>
          <w:sz w:val="26"/>
          <w:szCs w:val="26"/>
        </w:rPr>
        <w:t xml:space="preserve">primera mesada pensional </w:t>
      </w:r>
      <w:r w:rsidR="005B6E60" w:rsidRPr="00DC2FE8">
        <w:rPr>
          <w:rFonts w:ascii="Arial Narrow" w:hAnsi="Arial Narrow"/>
          <w:spacing w:val="-6"/>
          <w:sz w:val="26"/>
          <w:szCs w:val="26"/>
        </w:rPr>
        <w:t xml:space="preserve">para el 2017 de $7`057.110, </w:t>
      </w:r>
      <w:r w:rsidR="006A58A7" w:rsidRPr="00DC2FE8">
        <w:rPr>
          <w:rFonts w:ascii="Arial Narrow" w:hAnsi="Arial Narrow"/>
          <w:spacing w:val="-6"/>
          <w:sz w:val="26"/>
          <w:szCs w:val="26"/>
        </w:rPr>
        <w:t xml:space="preserve">según el cuadro que se pone de presente a los asistentes y </w:t>
      </w:r>
      <w:r w:rsidR="005B6E60" w:rsidRPr="00DC2FE8">
        <w:rPr>
          <w:rFonts w:ascii="Arial Narrow" w:hAnsi="Arial Narrow"/>
          <w:spacing w:val="-6"/>
          <w:sz w:val="26"/>
          <w:szCs w:val="26"/>
        </w:rPr>
        <w:t xml:space="preserve">que </w:t>
      </w:r>
      <w:r w:rsidR="006A58A7" w:rsidRPr="00DC2FE8">
        <w:rPr>
          <w:rFonts w:ascii="Arial Narrow" w:hAnsi="Arial Narrow"/>
          <w:spacing w:val="-6"/>
          <w:sz w:val="26"/>
          <w:szCs w:val="26"/>
        </w:rPr>
        <w:t xml:space="preserve">hará parte integrante del acta final de esta diligencia. </w:t>
      </w:r>
    </w:p>
    <w:p w:rsidR="003A1CF6" w:rsidRPr="00DC2FE8" w:rsidRDefault="003A1CF6" w:rsidP="00DC2FE8">
      <w:pPr>
        <w:pStyle w:val="Sinespaciado"/>
        <w:spacing w:line="288" w:lineRule="auto"/>
        <w:rPr>
          <w:rFonts w:ascii="Arial Narrow" w:hAnsi="Arial Narrow"/>
          <w:sz w:val="26"/>
          <w:szCs w:val="26"/>
        </w:rPr>
      </w:pPr>
    </w:p>
    <w:p w:rsidR="005B6E60" w:rsidRPr="00DC2FE8" w:rsidRDefault="005B6E60" w:rsidP="00DC2FE8">
      <w:pPr>
        <w:pStyle w:val="Prrafodelista2"/>
        <w:spacing w:after="0" w:line="288" w:lineRule="auto"/>
        <w:ind w:left="0" w:firstLine="709"/>
        <w:jc w:val="both"/>
        <w:rPr>
          <w:rFonts w:ascii="Arial Narrow" w:hAnsi="Arial Narrow"/>
          <w:spacing w:val="-6"/>
          <w:sz w:val="26"/>
          <w:szCs w:val="26"/>
        </w:rPr>
      </w:pPr>
      <w:r w:rsidRPr="00DC2FE8">
        <w:rPr>
          <w:rFonts w:ascii="Arial Narrow" w:hAnsi="Arial Narrow"/>
          <w:spacing w:val="-6"/>
          <w:sz w:val="26"/>
          <w:szCs w:val="26"/>
        </w:rPr>
        <w:t>Lo anterior, necesariamente impone la modificación del r</w:t>
      </w:r>
      <w:r w:rsidR="00AF72FE" w:rsidRPr="00DC2FE8">
        <w:rPr>
          <w:rFonts w:ascii="Arial Narrow" w:hAnsi="Arial Narrow"/>
          <w:spacing w:val="-6"/>
          <w:sz w:val="26"/>
          <w:szCs w:val="26"/>
        </w:rPr>
        <w:t xml:space="preserve">etroactivo </w:t>
      </w:r>
      <w:r w:rsidRPr="00DC2FE8">
        <w:rPr>
          <w:rFonts w:ascii="Arial Narrow" w:hAnsi="Arial Narrow"/>
          <w:spacing w:val="-6"/>
          <w:sz w:val="26"/>
          <w:szCs w:val="26"/>
        </w:rPr>
        <w:t>reconocido por la a-quo,</w:t>
      </w:r>
      <w:r w:rsidR="004C1EBE" w:rsidRPr="00DC2FE8">
        <w:rPr>
          <w:rFonts w:ascii="Arial Narrow" w:hAnsi="Arial Narrow"/>
          <w:spacing w:val="-6"/>
          <w:sz w:val="26"/>
          <w:szCs w:val="26"/>
        </w:rPr>
        <w:t xml:space="preserve"> </w:t>
      </w:r>
      <w:r w:rsidR="00AF72FE" w:rsidRPr="00DC2FE8">
        <w:rPr>
          <w:rFonts w:ascii="Arial Narrow" w:hAnsi="Arial Narrow"/>
          <w:spacing w:val="-6"/>
          <w:sz w:val="26"/>
          <w:szCs w:val="26"/>
        </w:rPr>
        <w:t xml:space="preserve">por las diferencias pensionales causadas </w:t>
      </w:r>
      <w:r w:rsidR="004C1EBE" w:rsidRPr="00DC2FE8">
        <w:rPr>
          <w:rFonts w:ascii="Arial Narrow" w:hAnsi="Arial Narrow"/>
          <w:spacing w:val="-6"/>
          <w:sz w:val="26"/>
          <w:szCs w:val="26"/>
        </w:rPr>
        <w:t>desde el 1º de mayo de 2017,</w:t>
      </w:r>
      <w:r w:rsidR="00AF72FE" w:rsidRPr="00DC2FE8">
        <w:rPr>
          <w:rFonts w:ascii="Arial Narrow" w:hAnsi="Arial Narrow"/>
          <w:spacing w:val="-6"/>
          <w:sz w:val="26"/>
          <w:szCs w:val="26"/>
        </w:rPr>
        <w:t xml:space="preserve"> y </w:t>
      </w:r>
      <w:r w:rsidR="00375110" w:rsidRPr="00DC2FE8">
        <w:rPr>
          <w:rFonts w:ascii="Arial Narrow" w:hAnsi="Arial Narrow"/>
          <w:spacing w:val="-6"/>
          <w:sz w:val="26"/>
          <w:szCs w:val="26"/>
        </w:rPr>
        <w:t xml:space="preserve">que al actualizarse a la emisión de esta sentencia asciende a </w:t>
      </w:r>
      <w:r w:rsidRPr="00DC2FE8">
        <w:rPr>
          <w:rFonts w:ascii="Arial Narrow" w:hAnsi="Arial Narrow"/>
          <w:spacing w:val="-6"/>
          <w:sz w:val="26"/>
          <w:szCs w:val="26"/>
        </w:rPr>
        <w:t>$</w:t>
      </w:r>
      <w:r w:rsidR="001B5230" w:rsidRPr="00DC2FE8">
        <w:rPr>
          <w:rFonts w:ascii="Arial Narrow" w:hAnsi="Arial Narrow"/>
          <w:spacing w:val="-6"/>
          <w:sz w:val="26"/>
          <w:szCs w:val="26"/>
        </w:rPr>
        <w:t>60</w:t>
      </w:r>
      <w:r w:rsidR="00375110" w:rsidRPr="00DC2FE8">
        <w:rPr>
          <w:rFonts w:ascii="Arial Narrow" w:hAnsi="Arial Narrow"/>
          <w:spacing w:val="-6"/>
          <w:sz w:val="26"/>
          <w:szCs w:val="26"/>
        </w:rPr>
        <w:t xml:space="preserve">`361.975, conforme al cuadro que se pone a disposición de las partes. </w:t>
      </w:r>
    </w:p>
    <w:p w:rsidR="00375110" w:rsidRPr="00DC2FE8" w:rsidRDefault="00375110" w:rsidP="00DC2FE8">
      <w:pPr>
        <w:pStyle w:val="Sinespaciado"/>
        <w:spacing w:line="288" w:lineRule="auto"/>
        <w:rPr>
          <w:rFonts w:ascii="Arial Narrow" w:hAnsi="Arial Narrow"/>
          <w:sz w:val="26"/>
          <w:szCs w:val="26"/>
        </w:rPr>
      </w:pPr>
    </w:p>
    <w:p w:rsidR="003A1CF6" w:rsidRPr="00DC2FE8" w:rsidRDefault="003A1CF6" w:rsidP="00DC2FE8">
      <w:pPr>
        <w:pStyle w:val="Prrafodelista2"/>
        <w:spacing w:after="0" w:line="288" w:lineRule="auto"/>
        <w:ind w:left="0" w:firstLine="709"/>
        <w:jc w:val="both"/>
        <w:rPr>
          <w:rFonts w:ascii="Arial Narrow" w:hAnsi="Arial Narrow"/>
          <w:spacing w:val="-6"/>
          <w:sz w:val="26"/>
          <w:szCs w:val="26"/>
        </w:rPr>
      </w:pPr>
      <w:r w:rsidRPr="00DC2FE8">
        <w:rPr>
          <w:rFonts w:ascii="Arial Narrow" w:hAnsi="Arial Narrow"/>
          <w:spacing w:val="-6"/>
          <w:sz w:val="26"/>
          <w:szCs w:val="26"/>
        </w:rPr>
        <w:t xml:space="preserve">Se modificará, por ende, el ordinal 7º de la sentencia objeto de estudio, en relación con el valor del IBL y la tasa de remplazo aplicable al demandante. </w:t>
      </w:r>
    </w:p>
    <w:p w:rsidR="00BB0B84" w:rsidRPr="00DC2FE8" w:rsidRDefault="00BB0B84" w:rsidP="00DC2FE8">
      <w:pPr>
        <w:pStyle w:val="Sinespaciado"/>
        <w:spacing w:line="288" w:lineRule="auto"/>
        <w:rPr>
          <w:rFonts w:ascii="Arial Narrow" w:hAnsi="Arial Narrow"/>
          <w:spacing w:val="-6"/>
          <w:sz w:val="26"/>
          <w:szCs w:val="26"/>
        </w:rPr>
      </w:pPr>
    </w:p>
    <w:p w:rsidR="00BB0B84" w:rsidRPr="00DC2FE8" w:rsidRDefault="00BB0B84" w:rsidP="00DC2FE8">
      <w:pPr>
        <w:pStyle w:val="Prrafodelista2"/>
        <w:spacing w:after="0" w:line="288" w:lineRule="auto"/>
        <w:ind w:left="0" w:firstLine="709"/>
        <w:jc w:val="both"/>
        <w:rPr>
          <w:rFonts w:ascii="Arial Narrow" w:hAnsi="Arial Narrow"/>
          <w:spacing w:val="-6"/>
          <w:sz w:val="26"/>
          <w:szCs w:val="26"/>
        </w:rPr>
      </w:pPr>
      <w:r w:rsidRPr="00DC2FE8">
        <w:rPr>
          <w:rFonts w:ascii="Arial Narrow" w:hAnsi="Arial Narrow"/>
          <w:spacing w:val="-6"/>
          <w:sz w:val="26"/>
          <w:szCs w:val="26"/>
        </w:rPr>
        <w:t xml:space="preserve">Costas en ambas instancias a cargo de las entidades demandadas y a favor del actor. </w:t>
      </w:r>
    </w:p>
    <w:p w:rsidR="005B6E60" w:rsidRPr="00DC2FE8" w:rsidRDefault="005B6E60" w:rsidP="00DC2FE8">
      <w:pPr>
        <w:pStyle w:val="Sinespaciado"/>
        <w:spacing w:line="288" w:lineRule="auto"/>
        <w:rPr>
          <w:rFonts w:ascii="Arial Narrow" w:hAnsi="Arial Narrow"/>
          <w:spacing w:val="-6"/>
          <w:sz w:val="26"/>
          <w:szCs w:val="26"/>
        </w:rPr>
      </w:pPr>
    </w:p>
    <w:p w:rsidR="00A1067D" w:rsidRPr="00DC2FE8" w:rsidRDefault="00A1067D" w:rsidP="00DC2FE8">
      <w:pPr>
        <w:pStyle w:val="Prrafodelista1"/>
        <w:spacing w:after="0" w:line="288" w:lineRule="auto"/>
        <w:ind w:left="0" w:firstLine="709"/>
        <w:jc w:val="both"/>
        <w:rPr>
          <w:rFonts w:ascii="Arial Narrow" w:hAnsi="Arial Narrow"/>
          <w:spacing w:val="-6"/>
          <w:sz w:val="26"/>
          <w:szCs w:val="26"/>
        </w:rPr>
      </w:pPr>
      <w:r w:rsidRPr="00DC2FE8">
        <w:rPr>
          <w:rFonts w:ascii="Arial Narrow" w:hAnsi="Arial Narrow"/>
          <w:spacing w:val="-6"/>
          <w:sz w:val="26"/>
          <w:szCs w:val="26"/>
        </w:rPr>
        <w:t xml:space="preserve">En mérito de lo expuesto, el </w:t>
      </w:r>
      <w:r w:rsidRPr="00DC2FE8">
        <w:rPr>
          <w:rFonts w:ascii="Arial Narrow" w:hAnsi="Arial Narrow"/>
          <w:i/>
          <w:spacing w:val="-6"/>
          <w:sz w:val="26"/>
          <w:szCs w:val="26"/>
        </w:rPr>
        <w:t xml:space="preserve">H. Tribunal Superior del Distrito Judicial de Pereira - Risaralda, Sala </w:t>
      </w:r>
      <w:r w:rsidR="00352DD4" w:rsidRPr="00DC2FE8">
        <w:rPr>
          <w:rFonts w:ascii="Arial Narrow" w:hAnsi="Arial Narrow"/>
          <w:i/>
          <w:spacing w:val="-6"/>
          <w:sz w:val="26"/>
          <w:szCs w:val="26"/>
        </w:rPr>
        <w:t xml:space="preserve">Cuarta de Decisión </w:t>
      </w:r>
      <w:r w:rsidRPr="00DC2FE8">
        <w:rPr>
          <w:rFonts w:ascii="Arial Narrow" w:hAnsi="Arial Narrow"/>
          <w:i/>
          <w:spacing w:val="-6"/>
          <w:sz w:val="26"/>
          <w:szCs w:val="26"/>
        </w:rPr>
        <w:t>Laboral,</w:t>
      </w:r>
      <w:r w:rsidRPr="00DC2FE8">
        <w:rPr>
          <w:rFonts w:ascii="Arial Narrow" w:hAnsi="Arial Narrow"/>
          <w:spacing w:val="-6"/>
          <w:sz w:val="26"/>
          <w:szCs w:val="26"/>
        </w:rPr>
        <w:t xml:space="preserve"> administrando justicia en nombre de la República y por autoridad de la ley,</w:t>
      </w:r>
    </w:p>
    <w:p w:rsidR="00EB559C" w:rsidRPr="00DC2FE8" w:rsidRDefault="00EB559C" w:rsidP="00DC2FE8">
      <w:pPr>
        <w:pStyle w:val="Sinespaciado"/>
        <w:spacing w:line="288" w:lineRule="auto"/>
        <w:rPr>
          <w:rFonts w:ascii="Arial Narrow" w:hAnsi="Arial Narrow"/>
          <w:sz w:val="26"/>
          <w:szCs w:val="26"/>
        </w:rPr>
      </w:pPr>
    </w:p>
    <w:p w:rsidR="00A1067D" w:rsidRPr="00DC2FE8" w:rsidRDefault="00A1067D" w:rsidP="00DC2FE8">
      <w:pPr>
        <w:spacing w:line="288" w:lineRule="auto"/>
        <w:jc w:val="center"/>
        <w:rPr>
          <w:rFonts w:ascii="Arial Narrow" w:hAnsi="Arial Narrow" w:cs="Arial"/>
          <w:b/>
          <w:spacing w:val="-6"/>
          <w:sz w:val="26"/>
          <w:szCs w:val="26"/>
        </w:rPr>
      </w:pPr>
      <w:r w:rsidRPr="00DC2FE8">
        <w:rPr>
          <w:rFonts w:ascii="Arial Narrow" w:hAnsi="Arial Narrow" w:cs="Arial"/>
          <w:b/>
          <w:spacing w:val="-6"/>
          <w:sz w:val="26"/>
          <w:szCs w:val="26"/>
        </w:rPr>
        <w:t>FALLA</w:t>
      </w:r>
    </w:p>
    <w:p w:rsidR="00EB559C" w:rsidRPr="00DC2FE8" w:rsidRDefault="00EB559C" w:rsidP="00DC2FE8">
      <w:pPr>
        <w:pStyle w:val="Sinespaciado"/>
        <w:spacing w:line="288" w:lineRule="auto"/>
        <w:rPr>
          <w:rFonts w:ascii="Arial Narrow" w:hAnsi="Arial Narrow"/>
          <w:sz w:val="26"/>
          <w:szCs w:val="26"/>
        </w:rPr>
      </w:pPr>
    </w:p>
    <w:p w:rsidR="00D561B9" w:rsidRDefault="00EB559C" w:rsidP="00D561B9">
      <w:pPr>
        <w:pStyle w:val="Textoindependiente31"/>
        <w:tabs>
          <w:tab w:val="left" w:pos="709"/>
        </w:tabs>
        <w:spacing w:line="288" w:lineRule="auto"/>
        <w:rPr>
          <w:rFonts w:ascii="Arial Narrow" w:hAnsi="Arial Narrow" w:cs="Arial"/>
          <w:spacing w:val="-6"/>
          <w:sz w:val="26"/>
          <w:szCs w:val="26"/>
        </w:rPr>
      </w:pPr>
      <w:r w:rsidRPr="00DC2FE8">
        <w:rPr>
          <w:rFonts w:ascii="Arial Narrow" w:hAnsi="Arial Narrow" w:cs="Arial"/>
          <w:b/>
          <w:spacing w:val="-6"/>
          <w:sz w:val="26"/>
          <w:szCs w:val="26"/>
        </w:rPr>
        <w:tab/>
      </w:r>
      <w:r w:rsidR="008519CD" w:rsidRPr="00DC2FE8">
        <w:rPr>
          <w:rFonts w:ascii="Arial Narrow" w:hAnsi="Arial Narrow" w:cs="Arial"/>
          <w:b/>
          <w:spacing w:val="-6"/>
          <w:sz w:val="26"/>
          <w:szCs w:val="26"/>
        </w:rPr>
        <w:t xml:space="preserve">1. </w:t>
      </w:r>
      <w:r w:rsidR="00375110" w:rsidRPr="00DC2FE8">
        <w:rPr>
          <w:rFonts w:ascii="Arial Narrow" w:hAnsi="Arial Narrow" w:cs="Arial"/>
          <w:b/>
          <w:spacing w:val="-6"/>
          <w:sz w:val="26"/>
          <w:szCs w:val="26"/>
        </w:rPr>
        <w:t xml:space="preserve">Revocar </w:t>
      </w:r>
      <w:r w:rsidR="008519CD" w:rsidRPr="00DC2FE8">
        <w:rPr>
          <w:rFonts w:ascii="Arial Narrow" w:hAnsi="Arial Narrow" w:cs="Arial"/>
          <w:spacing w:val="-6"/>
          <w:sz w:val="26"/>
          <w:szCs w:val="26"/>
        </w:rPr>
        <w:t>los ordinales 1º, 2º y 9º de</w:t>
      </w:r>
      <w:r w:rsidR="008519CD" w:rsidRPr="00DC2FE8">
        <w:rPr>
          <w:rFonts w:ascii="Arial Narrow" w:hAnsi="Arial Narrow" w:cs="Arial"/>
          <w:b/>
          <w:spacing w:val="-6"/>
          <w:sz w:val="26"/>
          <w:szCs w:val="26"/>
        </w:rPr>
        <w:t xml:space="preserve"> </w:t>
      </w:r>
      <w:r w:rsidR="008519CD" w:rsidRPr="00DC2FE8">
        <w:rPr>
          <w:rFonts w:ascii="Arial Narrow" w:hAnsi="Arial Narrow" w:cs="Arial"/>
          <w:spacing w:val="-6"/>
          <w:sz w:val="26"/>
          <w:szCs w:val="26"/>
        </w:rPr>
        <w:t xml:space="preserve">la sentencia proferida el 21 de agosto de 2018 por el Juzgado Tercero Laboral del Circuito de Pereira, dentro del proceso ordinario laboral de la referencia, para en su lugar: </w:t>
      </w:r>
      <w:bookmarkStart w:id="0" w:name="_GoBack"/>
      <w:bookmarkEnd w:id="0"/>
    </w:p>
    <w:p w:rsidR="00D561B9" w:rsidRDefault="00D561B9" w:rsidP="00D561B9">
      <w:pPr>
        <w:pStyle w:val="Textoindependiente31"/>
        <w:tabs>
          <w:tab w:val="left" w:pos="709"/>
        </w:tabs>
        <w:spacing w:line="288" w:lineRule="auto"/>
        <w:rPr>
          <w:rFonts w:ascii="Arial Narrow" w:hAnsi="Arial Narrow" w:cs="Arial"/>
          <w:spacing w:val="-6"/>
          <w:sz w:val="26"/>
          <w:szCs w:val="26"/>
        </w:rPr>
      </w:pPr>
    </w:p>
    <w:p w:rsidR="00D561B9" w:rsidRDefault="00D561B9" w:rsidP="00D561B9">
      <w:pPr>
        <w:pStyle w:val="Textoindependiente31"/>
        <w:tabs>
          <w:tab w:val="left" w:pos="709"/>
        </w:tabs>
        <w:spacing w:line="288" w:lineRule="auto"/>
        <w:rPr>
          <w:rFonts w:ascii="Arial Narrow" w:hAnsi="Arial Narrow" w:cs="Estrangelo Edessa"/>
          <w:spacing w:val="-6"/>
          <w:sz w:val="26"/>
          <w:szCs w:val="26"/>
          <w:lang w:val="es-CO"/>
        </w:rPr>
      </w:pPr>
      <w:r>
        <w:rPr>
          <w:rFonts w:ascii="Arial Narrow" w:hAnsi="Arial Narrow" w:cs="Arial"/>
          <w:spacing w:val="-6"/>
          <w:sz w:val="26"/>
          <w:szCs w:val="26"/>
        </w:rPr>
        <w:tab/>
      </w:r>
      <w:r w:rsidR="008519CD" w:rsidRPr="00DC2FE8">
        <w:rPr>
          <w:rFonts w:ascii="Arial Narrow" w:hAnsi="Arial Narrow" w:cs="Arial"/>
          <w:b/>
          <w:spacing w:val="-6"/>
          <w:sz w:val="26"/>
          <w:szCs w:val="26"/>
        </w:rPr>
        <w:t xml:space="preserve">1.1 Declarar </w:t>
      </w:r>
      <w:r w:rsidR="008519CD" w:rsidRPr="00DC2FE8">
        <w:rPr>
          <w:rFonts w:ascii="Arial Narrow" w:hAnsi="Arial Narrow" w:cs="Arial"/>
          <w:bCs/>
          <w:spacing w:val="-6"/>
          <w:sz w:val="26"/>
          <w:szCs w:val="26"/>
        </w:rPr>
        <w:t>la ineficacia del traslado que</w:t>
      </w:r>
      <w:r w:rsidR="004040E4" w:rsidRPr="00DC2FE8">
        <w:rPr>
          <w:rFonts w:ascii="Arial Narrow" w:hAnsi="Arial Narrow" w:cs="Arial"/>
          <w:bCs/>
          <w:spacing w:val="-6"/>
          <w:sz w:val="26"/>
          <w:szCs w:val="26"/>
        </w:rPr>
        <w:t xml:space="preserve"> el señor Gustavo Arturo </w:t>
      </w:r>
      <w:proofErr w:type="spellStart"/>
      <w:r w:rsidR="004040E4" w:rsidRPr="00DC2FE8">
        <w:rPr>
          <w:rFonts w:ascii="Arial Narrow" w:hAnsi="Arial Narrow" w:cs="Arial"/>
          <w:bCs/>
          <w:spacing w:val="-6"/>
          <w:sz w:val="26"/>
          <w:szCs w:val="26"/>
        </w:rPr>
        <w:t>Aristizabal</w:t>
      </w:r>
      <w:proofErr w:type="spellEnd"/>
      <w:r w:rsidR="00212CED" w:rsidRPr="00DC2FE8">
        <w:rPr>
          <w:rFonts w:ascii="Arial Narrow" w:hAnsi="Arial Narrow" w:cs="Arial"/>
          <w:bCs/>
          <w:spacing w:val="-6"/>
          <w:sz w:val="26"/>
          <w:szCs w:val="26"/>
        </w:rPr>
        <w:t xml:space="preserve"> Botero </w:t>
      </w:r>
      <w:r w:rsidR="008519CD" w:rsidRPr="00DC2FE8">
        <w:rPr>
          <w:rFonts w:ascii="Arial Narrow" w:hAnsi="Arial Narrow" w:cs="Arial"/>
          <w:bCs/>
          <w:spacing w:val="-6"/>
          <w:sz w:val="26"/>
          <w:szCs w:val="26"/>
        </w:rPr>
        <w:t xml:space="preserve">efectuó al RAIS a través de la AFP </w:t>
      </w:r>
      <w:r w:rsidR="004040E4" w:rsidRPr="00DC2FE8">
        <w:rPr>
          <w:rFonts w:ascii="Arial Narrow" w:hAnsi="Arial Narrow" w:cs="Arial"/>
          <w:bCs/>
          <w:spacing w:val="-6"/>
          <w:sz w:val="26"/>
          <w:szCs w:val="26"/>
        </w:rPr>
        <w:t xml:space="preserve">Colfondos </w:t>
      </w:r>
      <w:r w:rsidR="008519CD" w:rsidRPr="00DC2FE8">
        <w:rPr>
          <w:rFonts w:ascii="Arial Narrow" w:hAnsi="Arial Narrow" w:cs="Arial"/>
          <w:bCs/>
          <w:spacing w:val="-6"/>
          <w:sz w:val="26"/>
          <w:szCs w:val="26"/>
        </w:rPr>
        <w:t>S.A.</w:t>
      </w:r>
      <w:r w:rsidR="008519CD" w:rsidRPr="00DC2FE8">
        <w:rPr>
          <w:rFonts w:ascii="Arial Narrow" w:hAnsi="Arial Narrow" w:cs="Arial"/>
          <w:b/>
          <w:bCs/>
          <w:spacing w:val="-6"/>
          <w:sz w:val="26"/>
          <w:szCs w:val="26"/>
        </w:rPr>
        <w:t xml:space="preserve"> </w:t>
      </w:r>
      <w:r w:rsidR="008519CD" w:rsidRPr="00DC2FE8">
        <w:rPr>
          <w:rFonts w:ascii="Arial Narrow" w:hAnsi="Arial Narrow" w:cs="Arial"/>
          <w:bCs/>
          <w:spacing w:val="-6"/>
          <w:sz w:val="26"/>
          <w:szCs w:val="26"/>
        </w:rPr>
        <w:t xml:space="preserve">el 01 de </w:t>
      </w:r>
      <w:r w:rsidR="004040E4" w:rsidRPr="00DC2FE8">
        <w:rPr>
          <w:rFonts w:ascii="Arial Narrow" w:hAnsi="Arial Narrow" w:cs="Arial"/>
          <w:bCs/>
          <w:spacing w:val="-6"/>
          <w:sz w:val="26"/>
          <w:szCs w:val="26"/>
        </w:rPr>
        <w:t>julio de 2001</w:t>
      </w:r>
      <w:r w:rsidR="008519CD" w:rsidRPr="00DC2FE8">
        <w:rPr>
          <w:rFonts w:ascii="Arial Narrow" w:hAnsi="Arial Narrow"/>
          <w:spacing w:val="-6"/>
          <w:sz w:val="26"/>
          <w:szCs w:val="26"/>
        </w:rPr>
        <w:t xml:space="preserve">, </w:t>
      </w:r>
      <w:r w:rsidR="008519CD" w:rsidRPr="00DC2FE8">
        <w:rPr>
          <w:rFonts w:ascii="Arial Narrow" w:hAnsi="Arial Narrow" w:cs="Arial"/>
          <w:bCs/>
          <w:spacing w:val="-6"/>
          <w:sz w:val="26"/>
          <w:szCs w:val="26"/>
        </w:rPr>
        <w:t xml:space="preserve">dadas las consideraciones precedentes, </w:t>
      </w:r>
      <w:r w:rsidR="008519CD" w:rsidRPr="00DC2FE8">
        <w:rPr>
          <w:rFonts w:ascii="Arial Narrow" w:hAnsi="Arial Narrow" w:cs="Estrangelo Edessa"/>
          <w:spacing w:val="-6"/>
          <w:sz w:val="26"/>
          <w:szCs w:val="26"/>
          <w:lang w:val="es-CO"/>
        </w:rPr>
        <w:t>con la consecuencia ineludible de mantener válida y sin solución de continuidad la afiliación en el régimen de prima media, administrado actualmente por Colpensiones.</w:t>
      </w:r>
    </w:p>
    <w:p w:rsidR="00D561B9" w:rsidRDefault="00D561B9" w:rsidP="00D561B9">
      <w:pPr>
        <w:pStyle w:val="Textoindependiente31"/>
        <w:tabs>
          <w:tab w:val="left" w:pos="709"/>
        </w:tabs>
        <w:spacing w:line="288" w:lineRule="auto"/>
        <w:rPr>
          <w:rFonts w:ascii="Arial Narrow" w:hAnsi="Arial Narrow" w:cs="Estrangelo Edessa"/>
          <w:spacing w:val="-6"/>
          <w:sz w:val="26"/>
          <w:szCs w:val="26"/>
          <w:lang w:val="es-CO"/>
        </w:rPr>
      </w:pPr>
    </w:p>
    <w:p w:rsidR="00D561B9" w:rsidRDefault="00D561B9" w:rsidP="00D561B9">
      <w:pPr>
        <w:pStyle w:val="Textoindependiente31"/>
        <w:tabs>
          <w:tab w:val="left" w:pos="709"/>
        </w:tabs>
        <w:spacing w:line="288" w:lineRule="auto"/>
        <w:rPr>
          <w:rFonts w:ascii="Arial Narrow" w:hAnsi="Arial Narrow" w:cs="Arial"/>
          <w:bCs/>
          <w:spacing w:val="-6"/>
          <w:sz w:val="26"/>
          <w:szCs w:val="26"/>
        </w:rPr>
      </w:pPr>
      <w:r>
        <w:rPr>
          <w:rFonts w:ascii="Arial Narrow" w:hAnsi="Arial Narrow" w:cs="Estrangelo Edessa"/>
          <w:spacing w:val="-6"/>
          <w:sz w:val="26"/>
          <w:szCs w:val="26"/>
          <w:lang w:val="es-CO"/>
        </w:rPr>
        <w:lastRenderedPageBreak/>
        <w:tab/>
      </w:r>
      <w:r w:rsidR="004040E4" w:rsidRPr="00DC2FE8">
        <w:rPr>
          <w:rFonts w:ascii="Arial Narrow" w:hAnsi="Arial Narrow" w:cs="Estrangelo Edessa"/>
          <w:b/>
          <w:spacing w:val="-6"/>
          <w:sz w:val="26"/>
          <w:szCs w:val="26"/>
          <w:lang w:val="es-CO"/>
        </w:rPr>
        <w:t>1.2</w:t>
      </w:r>
      <w:r w:rsidR="004040E4" w:rsidRPr="00DC2FE8">
        <w:rPr>
          <w:rFonts w:ascii="Arial Narrow" w:hAnsi="Arial Narrow" w:cs="Estrangelo Edessa"/>
          <w:spacing w:val="-6"/>
          <w:sz w:val="26"/>
          <w:szCs w:val="26"/>
          <w:lang w:val="es-CO"/>
        </w:rPr>
        <w:t xml:space="preserve"> Como consecuencia de lo anterior, </w:t>
      </w:r>
      <w:r w:rsidR="004040E4" w:rsidRPr="00DC2FE8">
        <w:rPr>
          <w:rFonts w:ascii="Arial Narrow" w:hAnsi="Arial Narrow" w:cs="Estrangelo Edessa"/>
          <w:b/>
          <w:spacing w:val="-6"/>
          <w:sz w:val="26"/>
          <w:szCs w:val="26"/>
          <w:lang w:val="es-CO"/>
        </w:rPr>
        <w:t>Declarar</w:t>
      </w:r>
      <w:r w:rsidR="004040E4" w:rsidRPr="00DC2FE8">
        <w:rPr>
          <w:rFonts w:ascii="Arial Narrow" w:hAnsi="Arial Narrow" w:cs="Estrangelo Edessa"/>
          <w:spacing w:val="-6"/>
          <w:sz w:val="26"/>
          <w:szCs w:val="26"/>
          <w:lang w:val="es-CO"/>
        </w:rPr>
        <w:t xml:space="preserve"> que </w:t>
      </w:r>
      <w:r w:rsidR="00212CED" w:rsidRPr="00DC2FE8">
        <w:rPr>
          <w:rFonts w:ascii="Arial Narrow" w:hAnsi="Arial Narrow" w:cs="Estrangelo Edessa"/>
          <w:spacing w:val="-6"/>
          <w:sz w:val="26"/>
          <w:szCs w:val="26"/>
          <w:lang w:val="es-CO"/>
        </w:rPr>
        <w:t xml:space="preserve">el señor </w:t>
      </w:r>
      <w:r w:rsidR="00212CED" w:rsidRPr="00DC2FE8">
        <w:rPr>
          <w:rFonts w:ascii="Arial Narrow" w:hAnsi="Arial Narrow" w:cs="Arial"/>
          <w:bCs/>
          <w:spacing w:val="-6"/>
          <w:sz w:val="26"/>
          <w:szCs w:val="26"/>
        </w:rPr>
        <w:t xml:space="preserve">Gustavo Arturo </w:t>
      </w:r>
      <w:proofErr w:type="spellStart"/>
      <w:r w:rsidR="00212CED" w:rsidRPr="00DC2FE8">
        <w:rPr>
          <w:rFonts w:ascii="Arial Narrow" w:hAnsi="Arial Narrow" w:cs="Arial"/>
          <w:bCs/>
          <w:spacing w:val="-6"/>
          <w:sz w:val="26"/>
          <w:szCs w:val="26"/>
        </w:rPr>
        <w:t>Aristizabal</w:t>
      </w:r>
      <w:proofErr w:type="spellEnd"/>
      <w:r w:rsidR="00212CED" w:rsidRPr="00DC2FE8">
        <w:rPr>
          <w:rFonts w:ascii="Arial Narrow" w:hAnsi="Arial Narrow" w:cs="Arial"/>
          <w:bCs/>
          <w:spacing w:val="-6"/>
          <w:sz w:val="26"/>
          <w:szCs w:val="26"/>
        </w:rPr>
        <w:t xml:space="preserve"> Botero es beneficiario del régimen de transición estatuido en el artículo 36 de la Ley 100/93, por ende tiene derecho a la aplicación del régimen anterior al cual estaba afiliado, esto es, el Acuerdo 049 de 1990, aprobado por el Decreto 758 del mismo año. </w:t>
      </w:r>
    </w:p>
    <w:p w:rsidR="00D561B9" w:rsidRDefault="00D561B9" w:rsidP="00D561B9">
      <w:pPr>
        <w:pStyle w:val="Textoindependiente31"/>
        <w:tabs>
          <w:tab w:val="left" w:pos="709"/>
        </w:tabs>
        <w:spacing w:line="288" w:lineRule="auto"/>
        <w:rPr>
          <w:rFonts w:ascii="Arial Narrow" w:hAnsi="Arial Narrow" w:cs="Arial"/>
          <w:bCs/>
          <w:spacing w:val="-6"/>
          <w:sz w:val="26"/>
          <w:szCs w:val="26"/>
        </w:rPr>
      </w:pPr>
    </w:p>
    <w:p w:rsidR="00D561B9" w:rsidRDefault="00D561B9" w:rsidP="00D561B9">
      <w:pPr>
        <w:pStyle w:val="Textoindependiente31"/>
        <w:tabs>
          <w:tab w:val="left" w:pos="709"/>
        </w:tabs>
        <w:spacing w:line="288" w:lineRule="auto"/>
        <w:rPr>
          <w:rFonts w:ascii="Arial Narrow" w:hAnsi="Arial Narrow" w:cs="Arial"/>
          <w:bCs/>
          <w:spacing w:val="-6"/>
          <w:sz w:val="26"/>
          <w:szCs w:val="26"/>
        </w:rPr>
      </w:pPr>
      <w:r>
        <w:rPr>
          <w:rFonts w:ascii="Arial Narrow" w:hAnsi="Arial Narrow" w:cs="Arial"/>
          <w:bCs/>
          <w:spacing w:val="-6"/>
          <w:sz w:val="26"/>
          <w:szCs w:val="26"/>
        </w:rPr>
        <w:tab/>
      </w:r>
      <w:r w:rsidR="004E7C18" w:rsidRPr="00DC2FE8">
        <w:rPr>
          <w:rFonts w:ascii="Arial Narrow" w:hAnsi="Arial Narrow" w:cs="Arial"/>
          <w:b/>
          <w:bCs/>
          <w:spacing w:val="-6"/>
          <w:sz w:val="26"/>
          <w:szCs w:val="26"/>
        </w:rPr>
        <w:t>2. Modificar</w:t>
      </w:r>
      <w:r w:rsidR="004E7C18" w:rsidRPr="00DC2FE8">
        <w:rPr>
          <w:rFonts w:ascii="Arial Narrow" w:hAnsi="Arial Narrow" w:cs="Arial"/>
          <w:bCs/>
          <w:spacing w:val="-6"/>
          <w:sz w:val="26"/>
          <w:szCs w:val="26"/>
        </w:rPr>
        <w:t xml:space="preserve"> el ordinal 7º de la sentencia en menci</w:t>
      </w:r>
      <w:r w:rsidR="0053326D" w:rsidRPr="00DC2FE8">
        <w:rPr>
          <w:rFonts w:ascii="Arial Narrow" w:hAnsi="Arial Narrow" w:cs="Arial"/>
          <w:bCs/>
          <w:spacing w:val="-6"/>
          <w:sz w:val="26"/>
          <w:szCs w:val="26"/>
        </w:rPr>
        <w:t>ón, en cuanto a que el IBL calculado con el promedio de lo devengado en los 10 últimos años efectivamente cotizados asciende a $7</w:t>
      </w:r>
      <w:r w:rsidR="001D0F0F">
        <w:rPr>
          <w:rFonts w:ascii="Arial Narrow" w:hAnsi="Arial Narrow" w:cs="Arial"/>
          <w:bCs/>
          <w:spacing w:val="-6"/>
          <w:sz w:val="26"/>
          <w:szCs w:val="26"/>
        </w:rPr>
        <w:t>.</w:t>
      </w:r>
      <w:r w:rsidR="0053326D" w:rsidRPr="00DC2FE8">
        <w:rPr>
          <w:rFonts w:ascii="Arial Narrow" w:hAnsi="Arial Narrow" w:cs="Arial"/>
          <w:bCs/>
          <w:spacing w:val="-6"/>
          <w:sz w:val="26"/>
          <w:szCs w:val="26"/>
        </w:rPr>
        <w:t>8</w:t>
      </w:r>
      <w:r w:rsidR="001D0F0F">
        <w:rPr>
          <w:rFonts w:ascii="Arial Narrow" w:hAnsi="Arial Narrow" w:cs="Arial"/>
          <w:bCs/>
          <w:spacing w:val="-6"/>
          <w:sz w:val="26"/>
          <w:szCs w:val="26"/>
        </w:rPr>
        <w:t>4</w:t>
      </w:r>
      <w:r w:rsidR="0053326D" w:rsidRPr="00DC2FE8">
        <w:rPr>
          <w:rFonts w:ascii="Arial Narrow" w:hAnsi="Arial Narrow" w:cs="Arial"/>
          <w:bCs/>
          <w:spacing w:val="-6"/>
          <w:sz w:val="26"/>
          <w:szCs w:val="26"/>
        </w:rPr>
        <w:t xml:space="preserve">1.233, que al proyectarle una tasa de remplazo del 90 %, arroja una mesada para el año 2017 de $7`057.110, y reajustada al 2019 alcanza la suma de $7`579.341. </w:t>
      </w:r>
    </w:p>
    <w:p w:rsidR="00D561B9" w:rsidRDefault="00D561B9" w:rsidP="00D561B9">
      <w:pPr>
        <w:pStyle w:val="Textoindependiente31"/>
        <w:tabs>
          <w:tab w:val="left" w:pos="709"/>
        </w:tabs>
        <w:spacing w:line="288" w:lineRule="auto"/>
        <w:rPr>
          <w:rFonts w:ascii="Arial Narrow" w:hAnsi="Arial Narrow" w:cs="Arial"/>
          <w:bCs/>
          <w:spacing w:val="-6"/>
          <w:sz w:val="26"/>
          <w:szCs w:val="26"/>
        </w:rPr>
      </w:pPr>
    </w:p>
    <w:p w:rsidR="00D561B9" w:rsidRDefault="00D561B9" w:rsidP="00D561B9">
      <w:pPr>
        <w:pStyle w:val="Textoindependiente31"/>
        <w:tabs>
          <w:tab w:val="left" w:pos="709"/>
        </w:tabs>
        <w:spacing w:line="288" w:lineRule="auto"/>
        <w:rPr>
          <w:rFonts w:ascii="Arial Narrow" w:hAnsi="Arial Narrow" w:cs="Arial"/>
          <w:bCs/>
          <w:spacing w:val="-6"/>
          <w:sz w:val="26"/>
          <w:szCs w:val="26"/>
        </w:rPr>
      </w:pPr>
      <w:r>
        <w:rPr>
          <w:rFonts w:ascii="Arial Narrow" w:hAnsi="Arial Narrow" w:cs="Arial"/>
          <w:bCs/>
          <w:spacing w:val="-6"/>
          <w:sz w:val="26"/>
          <w:szCs w:val="26"/>
        </w:rPr>
        <w:tab/>
      </w:r>
      <w:r w:rsidR="0053326D" w:rsidRPr="00DC2FE8">
        <w:rPr>
          <w:rFonts w:ascii="Arial Narrow" w:hAnsi="Arial Narrow" w:cs="Arial"/>
          <w:b/>
          <w:bCs/>
          <w:spacing w:val="-6"/>
          <w:sz w:val="26"/>
          <w:szCs w:val="26"/>
        </w:rPr>
        <w:t>3. Modificar</w:t>
      </w:r>
      <w:r w:rsidR="0053326D" w:rsidRPr="00DC2FE8">
        <w:rPr>
          <w:rFonts w:ascii="Arial Narrow" w:hAnsi="Arial Narrow" w:cs="Arial"/>
          <w:bCs/>
          <w:spacing w:val="-6"/>
          <w:sz w:val="26"/>
          <w:szCs w:val="26"/>
        </w:rPr>
        <w:t xml:space="preserve"> el ordinal 8º de la sentencia, en el sentido de indicar que el valor del </w:t>
      </w:r>
      <w:r w:rsidR="00352DD4" w:rsidRPr="00DC2FE8">
        <w:rPr>
          <w:rFonts w:ascii="Arial Narrow" w:hAnsi="Arial Narrow" w:cs="Arial"/>
          <w:bCs/>
          <w:spacing w:val="-6"/>
          <w:sz w:val="26"/>
          <w:szCs w:val="26"/>
        </w:rPr>
        <w:t xml:space="preserve">retroactivo por las diferencias pensionales causadas </w:t>
      </w:r>
      <w:r w:rsidR="0053326D" w:rsidRPr="00DC2FE8">
        <w:rPr>
          <w:rFonts w:ascii="Arial Narrow" w:hAnsi="Arial Narrow" w:cs="Arial"/>
          <w:bCs/>
          <w:spacing w:val="-6"/>
          <w:sz w:val="26"/>
          <w:szCs w:val="26"/>
        </w:rPr>
        <w:t>entre el 1º de mayo de 2017 y el 30 de abril de 2019, asciende a $60`361.975, sin perjuicio de que se siga causando hasta su solución.</w:t>
      </w:r>
    </w:p>
    <w:p w:rsidR="00D561B9" w:rsidRDefault="00D561B9" w:rsidP="00D561B9">
      <w:pPr>
        <w:pStyle w:val="Textoindependiente31"/>
        <w:tabs>
          <w:tab w:val="left" w:pos="709"/>
        </w:tabs>
        <w:spacing w:line="288" w:lineRule="auto"/>
        <w:rPr>
          <w:rFonts w:ascii="Arial Narrow" w:hAnsi="Arial Narrow" w:cs="Arial"/>
          <w:bCs/>
          <w:spacing w:val="-6"/>
          <w:sz w:val="26"/>
          <w:szCs w:val="26"/>
        </w:rPr>
      </w:pPr>
    </w:p>
    <w:p w:rsidR="00D561B9" w:rsidRDefault="00D561B9" w:rsidP="00D561B9">
      <w:pPr>
        <w:pStyle w:val="Textoindependiente31"/>
        <w:tabs>
          <w:tab w:val="left" w:pos="709"/>
        </w:tabs>
        <w:spacing w:line="288" w:lineRule="auto"/>
        <w:rPr>
          <w:rFonts w:ascii="Arial Narrow" w:hAnsi="Arial Narrow"/>
          <w:sz w:val="26"/>
          <w:szCs w:val="26"/>
        </w:rPr>
      </w:pPr>
      <w:r>
        <w:rPr>
          <w:rFonts w:ascii="Arial Narrow" w:hAnsi="Arial Narrow" w:cs="Arial"/>
          <w:bCs/>
          <w:spacing w:val="-6"/>
          <w:sz w:val="26"/>
          <w:szCs w:val="26"/>
        </w:rPr>
        <w:tab/>
      </w:r>
      <w:r w:rsidR="0053326D" w:rsidRPr="00D561B9">
        <w:rPr>
          <w:rFonts w:ascii="Arial Narrow" w:hAnsi="Arial Narrow"/>
          <w:b/>
          <w:sz w:val="26"/>
          <w:szCs w:val="26"/>
        </w:rPr>
        <w:t>4.</w:t>
      </w:r>
      <w:r w:rsidR="0053326D" w:rsidRPr="00DC2FE8">
        <w:rPr>
          <w:rFonts w:ascii="Arial Narrow" w:hAnsi="Arial Narrow"/>
          <w:sz w:val="26"/>
          <w:szCs w:val="26"/>
        </w:rPr>
        <w:t xml:space="preserve"> </w:t>
      </w:r>
      <w:r w:rsidR="0053326D" w:rsidRPr="00DC2FE8">
        <w:rPr>
          <w:rFonts w:ascii="Arial Narrow" w:hAnsi="Arial Narrow"/>
          <w:b/>
          <w:sz w:val="26"/>
          <w:szCs w:val="26"/>
        </w:rPr>
        <w:t>Confirma</w:t>
      </w:r>
      <w:r w:rsidR="004C1EBE" w:rsidRPr="00DC2FE8">
        <w:rPr>
          <w:rFonts w:ascii="Arial Narrow" w:hAnsi="Arial Narrow"/>
          <w:b/>
          <w:sz w:val="26"/>
          <w:szCs w:val="26"/>
        </w:rPr>
        <w:t>r</w:t>
      </w:r>
      <w:r w:rsidR="0053326D" w:rsidRPr="00DC2FE8">
        <w:rPr>
          <w:rFonts w:ascii="Arial Narrow" w:hAnsi="Arial Narrow"/>
          <w:sz w:val="26"/>
          <w:szCs w:val="26"/>
        </w:rPr>
        <w:t xml:space="preserve"> todo lo demás. </w:t>
      </w:r>
    </w:p>
    <w:p w:rsidR="00D561B9" w:rsidRDefault="00D561B9" w:rsidP="00D561B9">
      <w:pPr>
        <w:pStyle w:val="Textoindependiente31"/>
        <w:tabs>
          <w:tab w:val="left" w:pos="709"/>
        </w:tabs>
        <w:spacing w:line="288" w:lineRule="auto"/>
        <w:rPr>
          <w:rFonts w:ascii="Arial Narrow" w:hAnsi="Arial Narrow"/>
          <w:sz w:val="26"/>
          <w:szCs w:val="26"/>
        </w:rPr>
      </w:pPr>
    </w:p>
    <w:p w:rsidR="0053326D" w:rsidRPr="00D561B9" w:rsidRDefault="00D561B9" w:rsidP="00D561B9">
      <w:pPr>
        <w:pStyle w:val="Textoindependiente31"/>
        <w:tabs>
          <w:tab w:val="left" w:pos="709"/>
        </w:tabs>
        <w:spacing w:line="288" w:lineRule="auto"/>
        <w:rPr>
          <w:rFonts w:ascii="Arial Narrow" w:hAnsi="Arial Narrow" w:cs="Arial"/>
          <w:spacing w:val="-6"/>
          <w:sz w:val="26"/>
          <w:szCs w:val="26"/>
        </w:rPr>
      </w:pPr>
      <w:r>
        <w:rPr>
          <w:rFonts w:ascii="Arial Narrow" w:hAnsi="Arial Narrow"/>
          <w:sz w:val="26"/>
          <w:szCs w:val="26"/>
        </w:rPr>
        <w:tab/>
      </w:r>
      <w:r w:rsidR="0053326D" w:rsidRPr="00DC2FE8">
        <w:rPr>
          <w:rFonts w:ascii="Arial Narrow" w:hAnsi="Arial Narrow" w:cs="Arial"/>
          <w:b/>
          <w:bCs/>
          <w:spacing w:val="-6"/>
          <w:sz w:val="26"/>
          <w:szCs w:val="26"/>
        </w:rPr>
        <w:t>5.</w:t>
      </w:r>
      <w:r w:rsidR="0053326D" w:rsidRPr="00DC2FE8">
        <w:rPr>
          <w:rFonts w:ascii="Arial Narrow" w:hAnsi="Arial Narrow" w:cs="Arial"/>
          <w:bCs/>
          <w:spacing w:val="-6"/>
          <w:sz w:val="26"/>
          <w:szCs w:val="26"/>
        </w:rPr>
        <w:t xml:space="preserve"> Costas en ambas instancias a cargo de las demandadas y a favor del actor. </w:t>
      </w:r>
    </w:p>
    <w:p w:rsidR="00DC2FE8" w:rsidRPr="00CB4A02" w:rsidRDefault="00DC2FE8" w:rsidP="00DC2FE8">
      <w:pPr>
        <w:spacing w:line="288" w:lineRule="auto"/>
        <w:ind w:firstLine="900"/>
        <w:jc w:val="both"/>
        <w:rPr>
          <w:rFonts w:ascii="Arial Narrow" w:hAnsi="Arial Narrow" w:cs="Microsoft Sans Serif"/>
          <w:bCs/>
          <w:iCs/>
          <w:w w:val="90"/>
          <w:sz w:val="26"/>
          <w:szCs w:val="26"/>
          <w:lang w:val="es-ES"/>
        </w:rPr>
      </w:pPr>
    </w:p>
    <w:p w:rsidR="00DC2FE8" w:rsidRPr="00CB4A02" w:rsidRDefault="00DC2FE8" w:rsidP="00DC2FE8">
      <w:pPr>
        <w:pStyle w:val="Sinespaciado"/>
        <w:spacing w:line="288" w:lineRule="auto"/>
        <w:jc w:val="center"/>
        <w:rPr>
          <w:rFonts w:ascii="Arial Narrow" w:hAnsi="Arial Narrow"/>
          <w:w w:val="90"/>
          <w:sz w:val="26"/>
          <w:szCs w:val="26"/>
          <w:lang w:val="es-ES"/>
        </w:rPr>
      </w:pPr>
    </w:p>
    <w:p w:rsidR="00DC2FE8" w:rsidRDefault="00DC2FE8" w:rsidP="00DC2FE8">
      <w:pPr>
        <w:pStyle w:val="Sinespaciado"/>
        <w:spacing w:line="288" w:lineRule="auto"/>
        <w:jc w:val="center"/>
        <w:rPr>
          <w:rFonts w:ascii="Arial Narrow" w:hAnsi="Arial Narrow"/>
          <w:w w:val="90"/>
          <w:sz w:val="26"/>
          <w:szCs w:val="26"/>
          <w:lang w:val="es-ES"/>
        </w:rPr>
      </w:pPr>
    </w:p>
    <w:p w:rsidR="00DC2FE8" w:rsidRPr="00CB4A02" w:rsidRDefault="00DC2FE8" w:rsidP="00DC2FE8">
      <w:pPr>
        <w:pStyle w:val="Sinespaciado"/>
        <w:spacing w:line="288" w:lineRule="auto"/>
        <w:jc w:val="center"/>
        <w:rPr>
          <w:rFonts w:ascii="Arial Narrow" w:hAnsi="Arial Narrow"/>
          <w:w w:val="90"/>
          <w:sz w:val="26"/>
          <w:szCs w:val="26"/>
          <w:lang w:val="es-ES"/>
        </w:rPr>
      </w:pPr>
    </w:p>
    <w:p w:rsidR="00DC2FE8" w:rsidRPr="00EB1F93" w:rsidRDefault="00DC2FE8" w:rsidP="00DC2FE8">
      <w:pPr>
        <w:pStyle w:val="Sinespaciado"/>
        <w:spacing w:line="288" w:lineRule="auto"/>
        <w:jc w:val="center"/>
        <w:rPr>
          <w:rFonts w:ascii="Arial Narrow" w:hAnsi="Arial Narrow"/>
          <w:b/>
          <w:w w:val="90"/>
          <w:sz w:val="26"/>
          <w:szCs w:val="26"/>
          <w:lang w:val="es-ES"/>
        </w:rPr>
      </w:pPr>
      <w:r w:rsidRPr="00EB1F93">
        <w:rPr>
          <w:rFonts w:ascii="Arial Narrow" w:hAnsi="Arial Narrow"/>
          <w:b/>
          <w:w w:val="90"/>
          <w:sz w:val="26"/>
          <w:szCs w:val="26"/>
          <w:lang w:val="es-ES"/>
        </w:rPr>
        <w:t>FRANCISCO JAVIER TAMAYO TABARES</w:t>
      </w:r>
    </w:p>
    <w:p w:rsidR="00DC2FE8" w:rsidRPr="00CB4A02" w:rsidRDefault="00DC2FE8" w:rsidP="00DC2FE8">
      <w:pPr>
        <w:pStyle w:val="Sinespaciado"/>
        <w:spacing w:line="288" w:lineRule="auto"/>
        <w:jc w:val="center"/>
        <w:rPr>
          <w:rFonts w:ascii="Arial Narrow" w:hAnsi="Arial Narrow"/>
          <w:w w:val="90"/>
          <w:sz w:val="26"/>
          <w:szCs w:val="26"/>
          <w:lang w:val="es-ES"/>
        </w:rPr>
      </w:pPr>
      <w:r w:rsidRPr="00CB4A02">
        <w:rPr>
          <w:rFonts w:ascii="Arial Narrow" w:hAnsi="Arial Narrow"/>
          <w:w w:val="90"/>
          <w:sz w:val="26"/>
          <w:szCs w:val="26"/>
          <w:lang w:val="es-ES"/>
        </w:rPr>
        <w:t>Magistrado Ponente</w:t>
      </w:r>
    </w:p>
    <w:p w:rsidR="00DC2FE8" w:rsidRPr="00CB4A02" w:rsidRDefault="00DC2FE8" w:rsidP="00DC2FE8">
      <w:pPr>
        <w:pStyle w:val="Sinespaciado"/>
        <w:spacing w:line="288" w:lineRule="auto"/>
        <w:jc w:val="center"/>
        <w:rPr>
          <w:rFonts w:ascii="Arial Narrow" w:hAnsi="Arial Narrow"/>
          <w:w w:val="90"/>
          <w:sz w:val="26"/>
          <w:szCs w:val="26"/>
          <w:lang w:val="es-ES"/>
        </w:rPr>
      </w:pPr>
    </w:p>
    <w:p w:rsidR="00DC2FE8" w:rsidRPr="00CB4A02" w:rsidRDefault="00DC2FE8" w:rsidP="00DC2FE8">
      <w:pPr>
        <w:pStyle w:val="Sinespaciado"/>
        <w:spacing w:line="288" w:lineRule="auto"/>
        <w:rPr>
          <w:rFonts w:ascii="Arial Narrow" w:hAnsi="Arial Narrow"/>
          <w:w w:val="90"/>
          <w:sz w:val="26"/>
          <w:szCs w:val="26"/>
          <w:lang w:val="es-ES"/>
        </w:rPr>
      </w:pPr>
    </w:p>
    <w:p w:rsidR="00DC2FE8" w:rsidRPr="00CB4A02" w:rsidRDefault="00DC2FE8" w:rsidP="00DC2FE8">
      <w:pPr>
        <w:pStyle w:val="Sinespaciado"/>
        <w:spacing w:line="288" w:lineRule="auto"/>
        <w:rPr>
          <w:rFonts w:ascii="Arial Narrow" w:hAnsi="Arial Narrow"/>
          <w:w w:val="90"/>
          <w:sz w:val="26"/>
          <w:szCs w:val="26"/>
          <w:lang w:val="es-ES"/>
        </w:rPr>
      </w:pPr>
    </w:p>
    <w:p w:rsidR="00DC2FE8" w:rsidRPr="00EB1F93" w:rsidRDefault="00DC2FE8" w:rsidP="00DC2FE8">
      <w:pPr>
        <w:pStyle w:val="Sinespaciado"/>
        <w:spacing w:line="288" w:lineRule="auto"/>
        <w:rPr>
          <w:rFonts w:ascii="Arial Narrow" w:hAnsi="Arial Narrow"/>
          <w:b/>
          <w:w w:val="90"/>
          <w:sz w:val="26"/>
          <w:szCs w:val="26"/>
          <w:lang w:val="es-ES"/>
        </w:rPr>
      </w:pPr>
      <w:r w:rsidRPr="00EB1F93">
        <w:rPr>
          <w:rFonts w:ascii="Arial Narrow" w:hAnsi="Arial Narrow"/>
          <w:b/>
          <w:w w:val="90"/>
          <w:sz w:val="26"/>
          <w:szCs w:val="26"/>
          <w:lang w:val="es-ES"/>
        </w:rPr>
        <w:t>ANA LUCÍA CAICEDO CALDERÓN</w:t>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Pr>
          <w:rFonts w:ascii="Arial Narrow" w:hAnsi="Arial Narrow"/>
          <w:b/>
          <w:w w:val="90"/>
          <w:sz w:val="26"/>
          <w:szCs w:val="26"/>
          <w:lang w:val="es-ES"/>
        </w:rPr>
        <w:tab/>
      </w:r>
      <w:r w:rsidRPr="00EB1F93">
        <w:rPr>
          <w:rFonts w:ascii="Arial Narrow" w:hAnsi="Arial Narrow"/>
          <w:b/>
          <w:w w:val="90"/>
          <w:sz w:val="26"/>
          <w:szCs w:val="26"/>
          <w:lang w:val="es-ES"/>
        </w:rPr>
        <w:t>OLGA LUCÍA HOYOS SEPÚLVEDA</w:t>
      </w:r>
    </w:p>
    <w:p w:rsidR="00DC2FE8" w:rsidRPr="00D82C0B" w:rsidRDefault="00DC2FE8" w:rsidP="00DC2FE8">
      <w:pPr>
        <w:pStyle w:val="Sinespaciado"/>
        <w:spacing w:line="288" w:lineRule="auto"/>
        <w:ind w:firstLine="708"/>
        <w:rPr>
          <w:rFonts w:ascii="Arial Narrow" w:hAnsi="Arial Narrow"/>
          <w:sz w:val="26"/>
          <w:szCs w:val="26"/>
        </w:rPr>
      </w:pPr>
      <w:r>
        <w:rPr>
          <w:rFonts w:ascii="Arial Narrow" w:hAnsi="Arial Narrow"/>
          <w:w w:val="90"/>
          <w:sz w:val="26"/>
          <w:szCs w:val="26"/>
          <w:lang w:val="es-ES"/>
        </w:rPr>
        <w:t xml:space="preserve">      </w:t>
      </w:r>
      <w:r w:rsidRPr="00CB4A02">
        <w:rPr>
          <w:rFonts w:ascii="Arial Narrow" w:hAnsi="Arial Narrow"/>
          <w:w w:val="90"/>
          <w:sz w:val="26"/>
          <w:szCs w:val="26"/>
          <w:lang w:val="es-ES"/>
        </w:rPr>
        <w:t>Magistrada</w:t>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r>
      <w:r>
        <w:rPr>
          <w:rFonts w:ascii="Arial Narrow" w:hAnsi="Arial Narrow"/>
          <w:w w:val="90"/>
          <w:sz w:val="26"/>
          <w:szCs w:val="26"/>
          <w:lang w:val="es-ES"/>
        </w:rPr>
        <w:tab/>
        <w:t xml:space="preserve">         </w:t>
      </w:r>
      <w:proofErr w:type="spellStart"/>
      <w:r w:rsidRPr="00CB4A02">
        <w:rPr>
          <w:rFonts w:ascii="Arial Narrow" w:hAnsi="Arial Narrow"/>
          <w:w w:val="90"/>
          <w:sz w:val="26"/>
          <w:szCs w:val="26"/>
          <w:lang w:val="es-ES"/>
        </w:rPr>
        <w:t>Magistrada</w:t>
      </w:r>
      <w:proofErr w:type="spellEnd"/>
    </w:p>
    <w:p w:rsidR="00A1067D" w:rsidRDefault="00A1067D" w:rsidP="00A1067D">
      <w:pPr>
        <w:jc w:val="both"/>
        <w:rPr>
          <w:rFonts w:ascii="Arial Narrow" w:hAnsi="Arial Narrow" w:cs="Microsoft Sans Serif"/>
          <w:bCs/>
          <w:iCs/>
          <w:szCs w:val="24"/>
          <w:lang w:val="es-ES"/>
        </w:rPr>
      </w:pPr>
      <w:r w:rsidRPr="000A4C17">
        <w:rPr>
          <w:rFonts w:ascii="Arial Narrow" w:hAnsi="Arial Narrow" w:cs="Microsoft Sans Serif"/>
          <w:bCs/>
          <w:iCs/>
          <w:szCs w:val="24"/>
          <w:lang w:val="es-ES"/>
        </w:rPr>
        <w:tab/>
      </w:r>
      <w:r w:rsidRPr="000A4C17">
        <w:rPr>
          <w:rFonts w:ascii="Arial Narrow" w:hAnsi="Arial Narrow" w:cs="Microsoft Sans Serif"/>
          <w:bCs/>
          <w:iCs/>
          <w:szCs w:val="24"/>
          <w:lang w:val="es-ES"/>
        </w:rPr>
        <w:tab/>
      </w:r>
      <w:r w:rsidRPr="000A4C17">
        <w:rPr>
          <w:rFonts w:ascii="Arial Narrow" w:hAnsi="Arial Narrow" w:cs="Microsoft Sans Serif"/>
          <w:bCs/>
          <w:iCs/>
          <w:szCs w:val="24"/>
          <w:lang w:val="es-ES"/>
        </w:rPr>
        <w:tab/>
      </w:r>
      <w:r w:rsidRPr="000A4C17">
        <w:rPr>
          <w:rFonts w:ascii="Arial Narrow" w:hAnsi="Arial Narrow" w:cs="Microsoft Sans Serif"/>
          <w:bCs/>
          <w:iCs/>
          <w:szCs w:val="24"/>
          <w:lang w:val="es-ES"/>
        </w:rPr>
        <w:tab/>
      </w:r>
      <w:r w:rsidRPr="000A4C17">
        <w:rPr>
          <w:rFonts w:ascii="Arial Narrow" w:hAnsi="Arial Narrow" w:cs="Microsoft Sans Serif"/>
          <w:bCs/>
          <w:iCs/>
          <w:szCs w:val="24"/>
          <w:lang w:val="es-ES"/>
        </w:rPr>
        <w:tab/>
      </w:r>
      <w:r w:rsidRPr="000A4C17">
        <w:rPr>
          <w:rFonts w:ascii="Arial Narrow" w:hAnsi="Arial Narrow" w:cs="Microsoft Sans Serif"/>
          <w:bCs/>
          <w:iCs/>
          <w:szCs w:val="24"/>
          <w:lang w:val="es-ES"/>
        </w:rPr>
        <w:tab/>
      </w:r>
    </w:p>
    <w:p w:rsidR="00DC2FE8" w:rsidRDefault="00DC2FE8">
      <w:pPr>
        <w:spacing w:after="160" w:line="259" w:lineRule="auto"/>
        <w:rPr>
          <w:rFonts w:ascii="Arial Narrow" w:hAnsi="Arial Narrow" w:cs="Microsoft Sans Serif"/>
          <w:bCs/>
          <w:iCs/>
          <w:szCs w:val="24"/>
          <w:lang w:val="es-ES"/>
        </w:rPr>
      </w:pPr>
      <w:r>
        <w:rPr>
          <w:rFonts w:ascii="Arial Narrow" w:hAnsi="Arial Narrow" w:cs="Microsoft Sans Serif"/>
          <w:bCs/>
          <w:iCs/>
          <w:szCs w:val="24"/>
          <w:lang w:val="es-ES"/>
        </w:rPr>
        <w:br w:type="page"/>
      </w:r>
    </w:p>
    <w:p w:rsidR="00DC2FE8" w:rsidRPr="000A4C17" w:rsidRDefault="00DC2FE8" w:rsidP="00A1067D">
      <w:pPr>
        <w:jc w:val="both"/>
        <w:rPr>
          <w:rFonts w:ascii="Arial Narrow" w:hAnsi="Arial Narrow" w:cs="Microsoft Sans Serif"/>
          <w:bCs/>
          <w:iCs/>
          <w:szCs w:val="24"/>
          <w:lang w:val="es-ES"/>
        </w:rPr>
      </w:pPr>
    </w:p>
    <w:p w:rsidR="00A1067D" w:rsidRPr="000A4C17" w:rsidRDefault="004C1EBE" w:rsidP="004C1EBE">
      <w:pPr>
        <w:jc w:val="center"/>
        <w:rPr>
          <w:rFonts w:ascii="Arial Narrow" w:hAnsi="Arial Narrow"/>
          <w:b/>
          <w:szCs w:val="24"/>
        </w:rPr>
      </w:pPr>
      <w:r w:rsidRPr="000A4C17">
        <w:rPr>
          <w:rFonts w:ascii="Arial Narrow" w:hAnsi="Arial Narrow"/>
          <w:b/>
          <w:szCs w:val="24"/>
        </w:rPr>
        <w:t>ANEXOS</w:t>
      </w:r>
    </w:p>
    <w:p w:rsidR="00A1067D" w:rsidRPr="000A4C17" w:rsidRDefault="00A1067D" w:rsidP="00A1067D">
      <w:pPr>
        <w:rPr>
          <w:rFonts w:ascii="Arial Narrow" w:hAnsi="Arial Narrow"/>
          <w:szCs w:val="24"/>
        </w:rPr>
      </w:pPr>
    </w:p>
    <w:tbl>
      <w:tblPr>
        <w:tblW w:w="9306" w:type="dxa"/>
        <w:tblInd w:w="10" w:type="dxa"/>
        <w:tblCellMar>
          <w:left w:w="70" w:type="dxa"/>
          <w:right w:w="70" w:type="dxa"/>
        </w:tblCellMar>
        <w:tblLook w:val="04A0" w:firstRow="1" w:lastRow="0" w:firstColumn="1" w:lastColumn="0" w:noHBand="0" w:noVBand="1"/>
      </w:tblPr>
      <w:tblGrid>
        <w:gridCol w:w="1280"/>
        <w:gridCol w:w="1126"/>
        <w:gridCol w:w="884"/>
        <w:gridCol w:w="1560"/>
        <w:gridCol w:w="146"/>
        <w:gridCol w:w="1212"/>
        <w:gridCol w:w="1060"/>
        <w:gridCol w:w="1060"/>
        <w:gridCol w:w="1683"/>
      </w:tblGrid>
      <w:tr w:rsidR="00BB0B84" w:rsidRPr="000A4C17" w:rsidTr="004C1EBE">
        <w:trPr>
          <w:trHeight w:val="345"/>
        </w:trPr>
        <w:tc>
          <w:tcPr>
            <w:tcW w:w="1280"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860"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780"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1560"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146"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vAlign w:val="center"/>
            <w:hideMark/>
          </w:tcPr>
          <w:p w:rsidR="00BB0B84" w:rsidRPr="000A4C17" w:rsidRDefault="00BB0B84" w:rsidP="00BB0B84">
            <w:pPr>
              <w:rPr>
                <w:rFonts w:ascii="Arial Narrow" w:hAnsi="Arial Narrow"/>
                <w:b/>
                <w:bCs/>
                <w:color w:val="000000"/>
                <w:szCs w:val="24"/>
                <w:lang w:val="es-ES"/>
              </w:rPr>
            </w:pPr>
            <w:r w:rsidRPr="000A4C17">
              <w:rPr>
                <w:rFonts w:ascii="Arial Narrow" w:hAnsi="Arial Narrow"/>
                <w:b/>
                <w:bCs/>
                <w:color w:val="000000"/>
                <w:szCs w:val="24"/>
                <w:lang w:val="es-ES"/>
              </w:rPr>
              <w:t>Fecha de nacimiento:</w:t>
            </w:r>
          </w:p>
        </w:tc>
        <w:tc>
          <w:tcPr>
            <w:tcW w:w="1360" w:type="dxa"/>
            <w:tcBorders>
              <w:top w:val="double" w:sz="6" w:space="0" w:color="FF9900"/>
              <w:left w:val="nil"/>
              <w:bottom w:val="double" w:sz="6"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24-mar-54</w:t>
            </w:r>
          </w:p>
        </w:tc>
      </w:tr>
      <w:tr w:rsidR="00BB0B84" w:rsidRPr="000A4C17" w:rsidTr="004C1EBE">
        <w:trPr>
          <w:trHeight w:val="345"/>
        </w:trPr>
        <w:tc>
          <w:tcPr>
            <w:tcW w:w="1280" w:type="dxa"/>
            <w:tcBorders>
              <w:top w:val="nil"/>
              <w:left w:val="nil"/>
              <w:bottom w:val="nil"/>
              <w:right w:val="nil"/>
            </w:tcBorders>
            <w:shd w:val="clear" w:color="auto" w:fill="auto"/>
            <w:noWrap/>
            <w:vAlign w:val="bottom"/>
            <w:hideMark/>
          </w:tcPr>
          <w:p w:rsidR="00BB0B84" w:rsidRPr="000A4C17" w:rsidRDefault="00BB0B84" w:rsidP="00BB0B84">
            <w:pPr>
              <w:jc w:val="center"/>
              <w:rPr>
                <w:rFonts w:ascii="Arial Narrow" w:hAnsi="Arial Narrow"/>
                <w:color w:val="000000"/>
                <w:szCs w:val="24"/>
                <w:lang w:val="es-ES"/>
              </w:rPr>
            </w:pPr>
          </w:p>
        </w:tc>
        <w:tc>
          <w:tcPr>
            <w:tcW w:w="860"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780"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1560"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146"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3320" w:type="dxa"/>
            <w:gridSpan w:val="3"/>
            <w:tcBorders>
              <w:top w:val="nil"/>
              <w:left w:val="double" w:sz="6" w:space="0" w:color="FF9900"/>
              <w:bottom w:val="double" w:sz="6" w:space="0" w:color="FF9900"/>
              <w:right w:val="single" w:sz="4" w:space="0" w:color="FF9900"/>
            </w:tcBorders>
            <w:shd w:val="clear" w:color="000000" w:fill="FFFF99"/>
            <w:vAlign w:val="center"/>
            <w:hideMark/>
          </w:tcPr>
          <w:p w:rsidR="00BB0B84" w:rsidRPr="000A4C17" w:rsidRDefault="00BB0B84" w:rsidP="00BB0B84">
            <w:pPr>
              <w:rPr>
                <w:rFonts w:ascii="Arial Narrow" w:hAnsi="Arial Narrow"/>
                <w:b/>
                <w:bCs/>
                <w:color w:val="000000"/>
                <w:szCs w:val="24"/>
                <w:lang w:val="es-ES"/>
              </w:rPr>
            </w:pPr>
            <w:r w:rsidRPr="000A4C17">
              <w:rPr>
                <w:rFonts w:ascii="Arial Narrow" w:hAnsi="Arial Narrow"/>
                <w:b/>
                <w:bCs/>
                <w:color w:val="000000"/>
                <w:szCs w:val="24"/>
                <w:lang w:val="es-ES"/>
              </w:rPr>
              <w:t>Fecha reconocimiento pensión:</w:t>
            </w:r>
          </w:p>
        </w:tc>
        <w:tc>
          <w:tcPr>
            <w:tcW w:w="1360" w:type="dxa"/>
            <w:tcBorders>
              <w:top w:val="nil"/>
              <w:left w:val="nil"/>
              <w:bottom w:val="double" w:sz="6"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01-may-17</w:t>
            </w:r>
          </w:p>
        </w:tc>
      </w:tr>
      <w:tr w:rsidR="00BB0B84" w:rsidRPr="000A4C17" w:rsidTr="004C1EBE">
        <w:trPr>
          <w:trHeight w:val="435"/>
        </w:trPr>
        <w:tc>
          <w:tcPr>
            <w:tcW w:w="4480" w:type="dxa"/>
            <w:gridSpan w:val="4"/>
            <w:tcBorders>
              <w:top w:val="double" w:sz="6" w:space="0" w:color="FF9900"/>
              <w:left w:val="single" w:sz="4" w:space="0" w:color="FF9900"/>
              <w:bottom w:val="single" w:sz="4" w:space="0" w:color="FF9900"/>
              <w:right w:val="single" w:sz="4" w:space="0" w:color="FF9900"/>
            </w:tcBorders>
            <w:shd w:val="clear" w:color="000000" w:fill="FFFF99"/>
            <w:vAlign w:val="center"/>
            <w:hideMark/>
          </w:tcPr>
          <w:p w:rsidR="00BB0B84" w:rsidRPr="000A4C17" w:rsidRDefault="00BB0B84" w:rsidP="00BB0B84">
            <w:pPr>
              <w:jc w:val="center"/>
              <w:rPr>
                <w:rFonts w:ascii="Arial Narrow" w:hAnsi="Arial Narrow"/>
                <w:b/>
                <w:bCs/>
                <w:color w:val="000000"/>
                <w:szCs w:val="24"/>
                <w:lang w:val="es-ES"/>
              </w:rPr>
            </w:pPr>
            <w:r w:rsidRPr="000A4C17">
              <w:rPr>
                <w:rFonts w:ascii="Arial Narrow" w:hAnsi="Arial Narrow"/>
                <w:b/>
                <w:bCs/>
                <w:color w:val="000000"/>
                <w:szCs w:val="24"/>
                <w:lang w:val="es-ES"/>
              </w:rPr>
              <w:t>HISTORIA LABORAL DEL AFILIADO</w:t>
            </w:r>
          </w:p>
        </w:tc>
        <w:tc>
          <w:tcPr>
            <w:tcW w:w="146" w:type="dxa"/>
            <w:tcBorders>
              <w:top w:val="nil"/>
              <w:left w:val="nil"/>
              <w:bottom w:val="nil"/>
              <w:right w:val="nil"/>
            </w:tcBorders>
            <w:shd w:val="clear" w:color="auto" w:fill="auto"/>
            <w:noWrap/>
            <w:vAlign w:val="bottom"/>
            <w:hideMark/>
          </w:tcPr>
          <w:p w:rsidR="00BB0B84" w:rsidRPr="000A4C17" w:rsidRDefault="00BB0B84" w:rsidP="00BB0B84">
            <w:pPr>
              <w:jc w:val="center"/>
              <w:rPr>
                <w:rFonts w:ascii="Arial Narrow" w:hAnsi="Arial Narrow"/>
                <w:b/>
                <w:bCs/>
                <w:color w:val="000000"/>
                <w:szCs w:val="24"/>
                <w:lang w:val="es-ES"/>
              </w:rPr>
            </w:pPr>
          </w:p>
        </w:tc>
        <w:tc>
          <w:tcPr>
            <w:tcW w:w="1200" w:type="dxa"/>
            <w:vMerge w:val="restart"/>
            <w:tcBorders>
              <w:top w:val="double" w:sz="6" w:space="0" w:color="FF9900"/>
              <w:left w:val="double" w:sz="6" w:space="0" w:color="FF9900"/>
              <w:bottom w:val="single" w:sz="4" w:space="0" w:color="FF9900"/>
              <w:right w:val="single" w:sz="4" w:space="0" w:color="FF9900"/>
            </w:tcBorders>
            <w:shd w:val="clear" w:color="000000" w:fill="FFFFCC"/>
            <w:vAlign w:val="center"/>
            <w:hideMark/>
          </w:tcPr>
          <w:p w:rsidR="00BB0B84" w:rsidRPr="000A4C17" w:rsidRDefault="00BB0B84" w:rsidP="00BB0B84">
            <w:pPr>
              <w:jc w:val="center"/>
              <w:rPr>
                <w:rFonts w:ascii="Arial Narrow" w:hAnsi="Arial Narrow"/>
                <w:b/>
                <w:bCs/>
                <w:color w:val="000000"/>
                <w:szCs w:val="24"/>
                <w:lang w:val="es-ES"/>
              </w:rPr>
            </w:pPr>
            <w:r w:rsidRPr="000A4C17">
              <w:rPr>
                <w:rFonts w:ascii="Arial Narrow" w:hAnsi="Arial Narrow"/>
                <w:b/>
                <w:bCs/>
                <w:color w:val="000000"/>
                <w:szCs w:val="24"/>
                <w:lang w:val="es-ES"/>
              </w:rPr>
              <w:t>Ingreso Base de cotización actualizado</w:t>
            </w:r>
          </w:p>
        </w:tc>
        <w:tc>
          <w:tcPr>
            <w:tcW w:w="2120" w:type="dxa"/>
            <w:gridSpan w:val="2"/>
            <w:tcBorders>
              <w:top w:val="double" w:sz="6" w:space="0" w:color="FF9900"/>
              <w:left w:val="nil"/>
              <w:bottom w:val="single" w:sz="4" w:space="0" w:color="FF9900"/>
              <w:right w:val="single" w:sz="4" w:space="0" w:color="FF9900"/>
            </w:tcBorders>
            <w:shd w:val="clear" w:color="000000" w:fill="FFFF99"/>
            <w:vAlign w:val="center"/>
            <w:hideMark/>
          </w:tcPr>
          <w:p w:rsidR="00BB0B84" w:rsidRPr="000A4C17" w:rsidRDefault="00BB0B84" w:rsidP="00BB0B84">
            <w:pPr>
              <w:jc w:val="center"/>
              <w:rPr>
                <w:rFonts w:ascii="Arial Narrow" w:hAnsi="Arial Narrow"/>
                <w:b/>
                <w:bCs/>
                <w:color w:val="000000"/>
                <w:szCs w:val="24"/>
                <w:lang w:val="es-ES"/>
              </w:rPr>
            </w:pPr>
            <w:r w:rsidRPr="000A4C17">
              <w:rPr>
                <w:rFonts w:ascii="Arial Narrow" w:hAnsi="Arial Narrow"/>
                <w:b/>
                <w:bCs/>
                <w:color w:val="000000"/>
                <w:szCs w:val="24"/>
                <w:lang w:val="es-ES"/>
              </w:rPr>
              <w:t xml:space="preserve">IPC </w:t>
            </w:r>
            <w:proofErr w:type="spellStart"/>
            <w:r w:rsidRPr="000A4C17">
              <w:rPr>
                <w:rFonts w:ascii="Arial Narrow" w:hAnsi="Arial Narrow"/>
                <w:b/>
                <w:bCs/>
                <w:color w:val="000000"/>
                <w:szCs w:val="24"/>
                <w:lang w:val="es-ES"/>
              </w:rPr>
              <w:t>Dane</w:t>
            </w:r>
            <w:proofErr w:type="spellEnd"/>
            <w:r w:rsidRPr="000A4C17">
              <w:rPr>
                <w:rFonts w:ascii="Arial Narrow" w:hAnsi="Arial Narrow"/>
                <w:b/>
                <w:bCs/>
                <w:color w:val="000000"/>
                <w:szCs w:val="24"/>
                <w:lang w:val="es-ES"/>
              </w:rPr>
              <w:t xml:space="preserve">                                    (serie de empalme)</w:t>
            </w:r>
          </w:p>
        </w:tc>
        <w:tc>
          <w:tcPr>
            <w:tcW w:w="1360" w:type="dxa"/>
            <w:vMerge w:val="restart"/>
            <w:tcBorders>
              <w:top w:val="double" w:sz="6" w:space="0" w:color="FF9900"/>
              <w:left w:val="single" w:sz="4" w:space="0" w:color="FF9900"/>
              <w:bottom w:val="single" w:sz="4" w:space="0" w:color="FF9900"/>
              <w:right w:val="double" w:sz="6" w:space="0" w:color="FF9900"/>
            </w:tcBorders>
            <w:shd w:val="clear" w:color="000000" w:fill="FFFFCC"/>
            <w:vAlign w:val="center"/>
            <w:hideMark/>
          </w:tcPr>
          <w:p w:rsidR="00BB0B84" w:rsidRPr="000A4C17" w:rsidRDefault="00BB0B84" w:rsidP="00BB0B84">
            <w:pPr>
              <w:jc w:val="center"/>
              <w:rPr>
                <w:rFonts w:ascii="Arial Narrow" w:hAnsi="Arial Narrow"/>
                <w:b/>
                <w:bCs/>
                <w:color w:val="000000"/>
                <w:szCs w:val="24"/>
                <w:lang w:val="es-ES"/>
              </w:rPr>
            </w:pPr>
            <w:r w:rsidRPr="000A4C17">
              <w:rPr>
                <w:rFonts w:ascii="Arial Narrow" w:hAnsi="Arial Narrow"/>
                <w:b/>
                <w:bCs/>
                <w:color w:val="000000"/>
                <w:szCs w:val="24"/>
                <w:lang w:val="es-ES"/>
              </w:rPr>
              <w:t>Promedio Salarial        (</w:t>
            </w:r>
            <w:proofErr w:type="spellStart"/>
            <w:r w:rsidRPr="000A4C17">
              <w:rPr>
                <w:rFonts w:ascii="Arial Narrow" w:hAnsi="Arial Narrow"/>
                <w:b/>
                <w:bCs/>
                <w:color w:val="000000"/>
                <w:szCs w:val="24"/>
                <w:lang w:val="es-ES"/>
              </w:rPr>
              <w:t>Dias</w:t>
            </w:r>
            <w:proofErr w:type="spellEnd"/>
            <w:r w:rsidRPr="000A4C17">
              <w:rPr>
                <w:rFonts w:ascii="Arial Narrow" w:hAnsi="Arial Narrow"/>
                <w:b/>
                <w:bCs/>
                <w:color w:val="000000"/>
                <w:szCs w:val="24"/>
                <w:lang w:val="es-ES"/>
              </w:rPr>
              <w:t xml:space="preserve"> x </w:t>
            </w:r>
            <w:proofErr w:type="spellStart"/>
            <w:r w:rsidRPr="000A4C17">
              <w:rPr>
                <w:rFonts w:ascii="Arial Narrow" w:hAnsi="Arial Narrow"/>
                <w:b/>
                <w:bCs/>
                <w:color w:val="000000"/>
                <w:szCs w:val="24"/>
                <w:lang w:val="es-ES"/>
              </w:rPr>
              <w:t>IBC</w:t>
            </w:r>
            <w:proofErr w:type="spellEnd"/>
            <w:r w:rsidRPr="000A4C17">
              <w:rPr>
                <w:rFonts w:ascii="Arial Narrow" w:hAnsi="Arial Narrow"/>
                <w:b/>
                <w:bCs/>
                <w:color w:val="000000"/>
                <w:szCs w:val="24"/>
                <w:lang w:val="es-ES"/>
              </w:rPr>
              <w:t xml:space="preserve"> actualizado/total </w:t>
            </w:r>
            <w:proofErr w:type="spellStart"/>
            <w:r w:rsidRPr="000A4C17">
              <w:rPr>
                <w:rFonts w:ascii="Arial Narrow" w:hAnsi="Arial Narrow"/>
                <w:b/>
                <w:bCs/>
                <w:color w:val="000000"/>
                <w:szCs w:val="24"/>
                <w:lang w:val="es-ES"/>
              </w:rPr>
              <w:t>dias</w:t>
            </w:r>
            <w:proofErr w:type="spellEnd"/>
            <w:r w:rsidRPr="000A4C17">
              <w:rPr>
                <w:rFonts w:ascii="Arial Narrow" w:hAnsi="Arial Narrow"/>
                <w:b/>
                <w:bCs/>
                <w:color w:val="000000"/>
                <w:szCs w:val="24"/>
                <w:lang w:val="es-ES"/>
              </w:rPr>
              <w:t>)</w:t>
            </w:r>
          </w:p>
        </w:tc>
      </w:tr>
      <w:tr w:rsidR="00BB0B84" w:rsidRPr="000A4C17" w:rsidTr="004C1EBE">
        <w:trPr>
          <w:trHeight w:val="360"/>
        </w:trPr>
        <w:tc>
          <w:tcPr>
            <w:tcW w:w="2140" w:type="dxa"/>
            <w:gridSpan w:val="2"/>
            <w:tcBorders>
              <w:top w:val="single" w:sz="4" w:space="0" w:color="FF9900"/>
              <w:left w:val="single" w:sz="4" w:space="0" w:color="FF9900"/>
              <w:bottom w:val="single" w:sz="4" w:space="0" w:color="FF9900"/>
              <w:right w:val="single" w:sz="4" w:space="0" w:color="FF9900"/>
            </w:tcBorders>
            <w:shd w:val="clear" w:color="000000" w:fill="FFFFCC"/>
            <w:vAlign w:val="center"/>
            <w:hideMark/>
          </w:tcPr>
          <w:p w:rsidR="00BB0B84" w:rsidRPr="000A4C17" w:rsidRDefault="00BB0B84" w:rsidP="00BB0B84">
            <w:pPr>
              <w:jc w:val="center"/>
              <w:rPr>
                <w:rFonts w:ascii="Arial Narrow" w:hAnsi="Arial Narrow"/>
                <w:b/>
                <w:bCs/>
                <w:color w:val="000000"/>
                <w:szCs w:val="24"/>
                <w:lang w:val="es-ES"/>
              </w:rPr>
            </w:pPr>
            <w:r w:rsidRPr="000A4C17">
              <w:rPr>
                <w:rFonts w:ascii="Arial Narrow" w:hAnsi="Arial Narrow"/>
                <w:b/>
                <w:bCs/>
                <w:color w:val="000000"/>
                <w:szCs w:val="24"/>
                <w:lang w:val="es-ES"/>
              </w:rPr>
              <w:t>Fechas de aporte</w:t>
            </w:r>
          </w:p>
        </w:tc>
        <w:tc>
          <w:tcPr>
            <w:tcW w:w="78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BB0B84" w:rsidRPr="000A4C17" w:rsidRDefault="00BB0B84" w:rsidP="00BB0B84">
            <w:pPr>
              <w:jc w:val="center"/>
              <w:rPr>
                <w:rFonts w:ascii="Arial Narrow" w:hAnsi="Arial Narrow"/>
                <w:b/>
                <w:bCs/>
                <w:color w:val="000000"/>
                <w:szCs w:val="24"/>
                <w:lang w:val="es-ES"/>
              </w:rPr>
            </w:pPr>
            <w:r w:rsidRPr="000A4C17">
              <w:rPr>
                <w:rFonts w:ascii="Arial Narrow" w:hAnsi="Arial Narrow"/>
                <w:b/>
                <w:bCs/>
                <w:color w:val="000000"/>
                <w:szCs w:val="24"/>
                <w:lang w:val="es-ES"/>
              </w:rPr>
              <w:t>Número de días</w:t>
            </w:r>
          </w:p>
        </w:tc>
        <w:tc>
          <w:tcPr>
            <w:tcW w:w="1560" w:type="dxa"/>
            <w:vMerge w:val="restart"/>
            <w:tcBorders>
              <w:top w:val="nil"/>
              <w:left w:val="single" w:sz="4" w:space="0" w:color="FF9900"/>
              <w:bottom w:val="single" w:sz="4" w:space="0" w:color="FF9900"/>
              <w:right w:val="double" w:sz="6" w:space="0" w:color="FF9900"/>
            </w:tcBorders>
            <w:shd w:val="clear" w:color="000000" w:fill="FFFFCC"/>
            <w:vAlign w:val="center"/>
            <w:hideMark/>
          </w:tcPr>
          <w:p w:rsidR="00BB0B84" w:rsidRPr="000A4C17" w:rsidRDefault="00BB0B84" w:rsidP="00BB0B84">
            <w:pPr>
              <w:jc w:val="center"/>
              <w:rPr>
                <w:rFonts w:ascii="Arial Narrow" w:hAnsi="Arial Narrow"/>
                <w:b/>
                <w:bCs/>
                <w:color w:val="000000"/>
                <w:szCs w:val="24"/>
                <w:lang w:val="es-ES"/>
              </w:rPr>
            </w:pPr>
            <w:r w:rsidRPr="000A4C17">
              <w:rPr>
                <w:rFonts w:ascii="Arial Narrow" w:hAnsi="Arial Narrow"/>
                <w:b/>
                <w:bCs/>
                <w:color w:val="000000"/>
                <w:szCs w:val="24"/>
                <w:lang w:val="es-ES"/>
              </w:rPr>
              <w:t>Ingreso Base de Cotización</w:t>
            </w:r>
          </w:p>
        </w:tc>
        <w:tc>
          <w:tcPr>
            <w:tcW w:w="146" w:type="dxa"/>
            <w:tcBorders>
              <w:top w:val="nil"/>
              <w:left w:val="nil"/>
              <w:bottom w:val="nil"/>
              <w:right w:val="nil"/>
            </w:tcBorders>
            <w:shd w:val="clear" w:color="auto" w:fill="auto"/>
            <w:noWrap/>
            <w:vAlign w:val="bottom"/>
            <w:hideMark/>
          </w:tcPr>
          <w:p w:rsidR="00BB0B84" w:rsidRPr="000A4C17" w:rsidRDefault="00BB0B84" w:rsidP="00BB0B84">
            <w:pPr>
              <w:jc w:val="center"/>
              <w:rPr>
                <w:rFonts w:ascii="Arial Narrow" w:hAnsi="Arial Narrow"/>
                <w:b/>
                <w:bCs/>
                <w:color w:val="000000"/>
                <w:szCs w:val="24"/>
                <w:lang w:val="es-ES"/>
              </w:rPr>
            </w:pPr>
          </w:p>
        </w:tc>
        <w:tc>
          <w:tcPr>
            <w:tcW w:w="1200" w:type="dxa"/>
            <w:vMerge/>
            <w:tcBorders>
              <w:top w:val="double" w:sz="6" w:space="0" w:color="FF9900"/>
              <w:left w:val="double" w:sz="6" w:space="0" w:color="FF9900"/>
              <w:bottom w:val="single" w:sz="4" w:space="0" w:color="FF9900"/>
              <w:right w:val="single" w:sz="4" w:space="0" w:color="FF9900"/>
            </w:tcBorders>
            <w:vAlign w:val="center"/>
            <w:hideMark/>
          </w:tcPr>
          <w:p w:rsidR="00BB0B84" w:rsidRPr="000A4C17" w:rsidRDefault="00BB0B84" w:rsidP="00BB0B84">
            <w:pPr>
              <w:rPr>
                <w:rFonts w:ascii="Arial Narrow" w:hAnsi="Arial Narrow"/>
                <w:b/>
                <w:bCs/>
                <w:color w:val="000000"/>
                <w:szCs w:val="24"/>
                <w:lang w:val="es-ES"/>
              </w:rPr>
            </w:pPr>
          </w:p>
        </w:tc>
        <w:tc>
          <w:tcPr>
            <w:tcW w:w="106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BB0B84" w:rsidRPr="000A4C17" w:rsidRDefault="00BB0B84" w:rsidP="00BB0B84">
            <w:pPr>
              <w:jc w:val="center"/>
              <w:rPr>
                <w:rFonts w:ascii="Arial Narrow" w:hAnsi="Arial Narrow"/>
                <w:b/>
                <w:bCs/>
                <w:color w:val="000000"/>
                <w:szCs w:val="24"/>
                <w:lang w:val="es-ES"/>
              </w:rPr>
            </w:pPr>
            <w:r w:rsidRPr="000A4C17">
              <w:rPr>
                <w:rFonts w:ascii="Arial Narrow" w:hAnsi="Arial Narrow"/>
                <w:b/>
                <w:bCs/>
                <w:color w:val="000000"/>
                <w:szCs w:val="24"/>
                <w:lang w:val="es-ES"/>
              </w:rPr>
              <w:t>IPC Final</w:t>
            </w:r>
          </w:p>
        </w:tc>
        <w:tc>
          <w:tcPr>
            <w:tcW w:w="1060"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BB0B84" w:rsidRPr="000A4C17" w:rsidRDefault="00BB0B84" w:rsidP="00BB0B84">
            <w:pPr>
              <w:jc w:val="center"/>
              <w:rPr>
                <w:rFonts w:ascii="Arial Narrow" w:hAnsi="Arial Narrow"/>
                <w:b/>
                <w:bCs/>
                <w:color w:val="000000"/>
                <w:szCs w:val="24"/>
                <w:lang w:val="es-ES"/>
              </w:rPr>
            </w:pPr>
            <w:r w:rsidRPr="000A4C17">
              <w:rPr>
                <w:rFonts w:ascii="Arial Narrow" w:hAnsi="Arial Narrow"/>
                <w:b/>
                <w:bCs/>
                <w:color w:val="000000"/>
                <w:szCs w:val="24"/>
                <w:lang w:val="es-ES"/>
              </w:rPr>
              <w:t>IPC Inicial</w:t>
            </w:r>
          </w:p>
        </w:tc>
        <w:tc>
          <w:tcPr>
            <w:tcW w:w="1360" w:type="dxa"/>
            <w:vMerge/>
            <w:tcBorders>
              <w:top w:val="double" w:sz="6" w:space="0" w:color="FF9900"/>
              <w:left w:val="single" w:sz="4" w:space="0" w:color="FF9900"/>
              <w:bottom w:val="single" w:sz="4" w:space="0" w:color="FF9900"/>
              <w:right w:val="double" w:sz="6" w:space="0" w:color="FF9900"/>
            </w:tcBorders>
            <w:vAlign w:val="center"/>
            <w:hideMark/>
          </w:tcPr>
          <w:p w:rsidR="00BB0B84" w:rsidRPr="000A4C17" w:rsidRDefault="00BB0B84" w:rsidP="00BB0B84">
            <w:pPr>
              <w:rPr>
                <w:rFonts w:ascii="Arial Narrow" w:hAnsi="Arial Narrow"/>
                <w:b/>
                <w:bCs/>
                <w:color w:val="000000"/>
                <w:szCs w:val="24"/>
                <w:lang w:val="es-ES"/>
              </w:rPr>
            </w:pPr>
          </w:p>
        </w:tc>
      </w:tr>
      <w:tr w:rsidR="00BB0B84" w:rsidRPr="000A4C17" w:rsidTr="004C1EBE">
        <w:trPr>
          <w:trHeight w:val="315"/>
        </w:trPr>
        <w:tc>
          <w:tcPr>
            <w:tcW w:w="1280" w:type="dxa"/>
            <w:tcBorders>
              <w:top w:val="nil"/>
              <w:left w:val="nil"/>
              <w:bottom w:val="single" w:sz="4" w:space="0" w:color="E26B0A"/>
              <w:right w:val="single" w:sz="4" w:space="0" w:color="FF9900"/>
            </w:tcBorders>
            <w:shd w:val="clear" w:color="000000" w:fill="FFFF99"/>
            <w:noWrap/>
            <w:vAlign w:val="center"/>
            <w:hideMark/>
          </w:tcPr>
          <w:p w:rsidR="00BB0B84" w:rsidRPr="000A4C17" w:rsidRDefault="00BB0B84" w:rsidP="00BB0B84">
            <w:pPr>
              <w:jc w:val="center"/>
              <w:rPr>
                <w:rFonts w:ascii="Arial Narrow" w:hAnsi="Arial Narrow"/>
                <w:b/>
                <w:bCs/>
                <w:color w:val="000000"/>
                <w:szCs w:val="24"/>
                <w:lang w:val="es-ES"/>
              </w:rPr>
            </w:pPr>
            <w:r w:rsidRPr="000A4C17">
              <w:rPr>
                <w:rFonts w:ascii="Arial Narrow" w:hAnsi="Arial Narrow"/>
                <w:b/>
                <w:bCs/>
                <w:color w:val="000000"/>
                <w:szCs w:val="24"/>
                <w:lang w:val="es-ES"/>
              </w:rPr>
              <w:t>Desde</w:t>
            </w:r>
          </w:p>
        </w:tc>
        <w:tc>
          <w:tcPr>
            <w:tcW w:w="860" w:type="dxa"/>
            <w:tcBorders>
              <w:top w:val="nil"/>
              <w:left w:val="nil"/>
              <w:bottom w:val="single" w:sz="4" w:space="0" w:color="E26B0A"/>
              <w:right w:val="single" w:sz="4" w:space="0" w:color="FF9900"/>
            </w:tcBorders>
            <w:shd w:val="clear" w:color="000000" w:fill="FFFF99"/>
            <w:noWrap/>
            <w:vAlign w:val="center"/>
            <w:hideMark/>
          </w:tcPr>
          <w:p w:rsidR="00BB0B84" w:rsidRPr="000A4C17" w:rsidRDefault="00BB0B84" w:rsidP="00BB0B84">
            <w:pPr>
              <w:jc w:val="center"/>
              <w:rPr>
                <w:rFonts w:ascii="Arial Narrow" w:hAnsi="Arial Narrow"/>
                <w:b/>
                <w:bCs/>
                <w:color w:val="000000"/>
                <w:szCs w:val="24"/>
                <w:lang w:val="es-ES"/>
              </w:rPr>
            </w:pPr>
            <w:r w:rsidRPr="000A4C17">
              <w:rPr>
                <w:rFonts w:ascii="Arial Narrow" w:hAnsi="Arial Narrow"/>
                <w:b/>
                <w:bCs/>
                <w:color w:val="000000"/>
                <w:szCs w:val="24"/>
                <w:lang w:val="es-ES"/>
              </w:rPr>
              <w:t>Hasta</w:t>
            </w:r>
          </w:p>
        </w:tc>
        <w:tc>
          <w:tcPr>
            <w:tcW w:w="780" w:type="dxa"/>
            <w:vMerge/>
            <w:tcBorders>
              <w:top w:val="nil"/>
              <w:left w:val="single" w:sz="4" w:space="0" w:color="FF9900"/>
              <w:bottom w:val="single" w:sz="4" w:space="0" w:color="FF9900"/>
              <w:right w:val="single" w:sz="4" w:space="0" w:color="FF9900"/>
            </w:tcBorders>
            <w:vAlign w:val="center"/>
            <w:hideMark/>
          </w:tcPr>
          <w:p w:rsidR="00BB0B84" w:rsidRPr="000A4C17" w:rsidRDefault="00BB0B84" w:rsidP="00BB0B84">
            <w:pPr>
              <w:rPr>
                <w:rFonts w:ascii="Arial Narrow" w:hAnsi="Arial Narrow"/>
                <w:b/>
                <w:bCs/>
                <w:color w:val="000000"/>
                <w:szCs w:val="24"/>
                <w:lang w:val="es-ES"/>
              </w:rPr>
            </w:pPr>
          </w:p>
        </w:tc>
        <w:tc>
          <w:tcPr>
            <w:tcW w:w="1560" w:type="dxa"/>
            <w:vMerge/>
            <w:tcBorders>
              <w:top w:val="nil"/>
              <w:left w:val="single" w:sz="4" w:space="0" w:color="FF9900"/>
              <w:bottom w:val="single" w:sz="4" w:space="0" w:color="FF9900"/>
              <w:right w:val="double" w:sz="6" w:space="0" w:color="FF9900"/>
            </w:tcBorders>
            <w:vAlign w:val="center"/>
            <w:hideMark/>
          </w:tcPr>
          <w:p w:rsidR="00BB0B84" w:rsidRPr="000A4C17" w:rsidRDefault="00BB0B84" w:rsidP="00BB0B84">
            <w:pPr>
              <w:rPr>
                <w:rFonts w:ascii="Arial Narrow" w:hAnsi="Arial Narrow"/>
                <w:b/>
                <w:bCs/>
                <w:color w:val="000000"/>
                <w:szCs w:val="24"/>
                <w:lang w:val="es-ES"/>
              </w:rPr>
            </w:pPr>
          </w:p>
        </w:tc>
        <w:tc>
          <w:tcPr>
            <w:tcW w:w="146" w:type="dxa"/>
            <w:tcBorders>
              <w:top w:val="nil"/>
              <w:left w:val="nil"/>
              <w:bottom w:val="nil"/>
              <w:right w:val="nil"/>
            </w:tcBorders>
            <w:shd w:val="clear" w:color="auto" w:fill="auto"/>
            <w:noWrap/>
            <w:vAlign w:val="bottom"/>
            <w:hideMark/>
          </w:tcPr>
          <w:p w:rsidR="00BB0B84" w:rsidRPr="000A4C17" w:rsidRDefault="00BB0B84" w:rsidP="00BB0B84">
            <w:pPr>
              <w:jc w:val="center"/>
              <w:rPr>
                <w:rFonts w:ascii="Arial Narrow" w:hAnsi="Arial Narrow"/>
                <w:b/>
                <w:bCs/>
                <w:color w:val="000000"/>
                <w:szCs w:val="24"/>
                <w:lang w:val="es-ES"/>
              </w:rPr>
            </w:pPr>
          </w:p>
        </w:tc>
        <w:tc>
          <w:tcPr>
            <w:tcW w:w="1200" w:type="dxa"/>
            <w:vMerge/>
            <w:tcBorders>
              <w:top w:val="double" w:sz="6" w:space="0" w:color="FF9900"/>
              <w:left w:val="double" w:sz="6" w:space="0" w:color="FF9900"/>
              <w:bottom w:val="single" w:sz="4" w:space="0" w:color="FF9900"/>
              <w:right w:val="single" w:sz="4" w:space="0" w:color="FF9900"/>
            </w:tcBorders>
            <w:vAlign w:val="center"/>
            <w:hideMark/>
          </w:tcPr>
          <w:p w:rsidR="00BB0B84" w:rsidRPr="000A4C17" w:rsidRDefault="00BB0B84" w:rsidP="00BB0B84">
            <w:pPr>
              <w:rPr>
                <w:rFonts w:ascii="Arial Narrow" w:hAnsi="Arial Narrow"/>
                <w:b/>
                <w:bCs/>
                <w:color w:val="000000"/>
                <w:szCs w:val="24"/>
                <w:lang w:val="es-ES"/>
              </w:rPr>
            </w:pPr>
          </w:p>
        </w:tc>
        <w:tc>
          <w:tcPr>
            <w:tcW w:w="1060" w:type="dxa"/>
            <w:vMerge/>
            <w:tcBorders>
              <w:top w:val="nil"/>
              <w:left w:val="single" w:sz="4" w:space="0" w:color="FF9900"/>
              <w:bottom w:val="single" w:sz="4" w:space="0" w:color="FF9900"/>
              <w:right w:val="single" w:sz="4" w:space="0" w:color="FF9900"/>
            </w:tcBorders>
            <w:vAlign w:val="center"/>
            <w:hideMark/>
          </w:tcPr>
          <w:p w:rsidR="00BB0B84" w:rsidRPr="000A4C17" w:rsidRDefault="00BB0B84" w:rsidP="00BB0B84">
            <w:pPr>
              <w:rPr>
                <w:rFonts w:ascii="Arial Narrow" w:hAnsi="Arial Narrow"/>
                <w:b/>
                <w:bCs/>
                <w:color w:val="000000"/>
                <w:szCs w:val="24"/>
                <w:lang w:val="es-ES"/>
              </w:rPr>
            </w:pPr>
          </w:p>
        </w:tc>
        <w:tc>
          <w:tcPr>
            <w:tcW w:w="1060" w:type="dxa"/>
            <w:vMerge/>
            <w:tcBorders>
              <w:top w:val="nil"/>
              <w:left w:val="single" w:sz="4" w:space="0" w:color="FF9900"/>
              <w:bottom w:val="single" w:sz="4" w:space="0" w:color="FF9900"/>
              <w:right w:val="single" w:sz="4" w:space="0" w:color="FF9900"/>
            </w:tcBorders>
            <w:vAlign w:val="center"/>
            <w:hideMark/>
          </w:tcPr>
          <w:p w:rsidR="00BB0B84" w:rsidRPr="000A4C17" w:rsidRDefault="00BB0B84" w:rsidP="00BB0B84">
            <w:pPr>
              <w:rPr>
                <w:rFonts w:ascii="Arial Narrow" w:hAnsi="Arial Narrow"/>
                <w:b/>
                <w:bCs/>
                <w:color w:val="000000"/>
                <w:szCs w:val="24"/>
                <w:lang w:val="es-ES"/>
              </w:rPr>
            </w:pPr>
          </w:p>
        </w:tc>
        <w:tc>
          <w:tcPr>
            <w:tcW w:w="1360" w:type="dxa"/>
            <w:vMerge/>
            <w:tcBorders>
              <w:top w:val="double" w:sz="6" w:space="0" w:color="FF9900"/>
              <w:left w:val="single" w:sz="4" w:space="0" w:color="FF9900"/>
              <w:bottom w:val="single" w:sz="4" w:space="0" w:color="FF9900"/>
              <w:right w:val="double" w:sz="6" w:space="0" w:color="FF9900"/>
            </w:tcBorders>
            <w:vAlign w:val="center"/>
            <w:hideMark/>
          </w:tcPr>
          <w:p w:rsidR="00BB0B84" w:rsidRPr="000A4C17" w:rsidRDefault="00BB0B84" w:rsidP="00BB0B84">
            <w:pPr>
              <w:rPr>
                <w:rFonts w:ascii="Arial Narrow" w:hAnsi="Arial Narrow"/>
                <w:b/>
                <w:bCs/>
                <w:color w:val="000000"/>
                <w:szCs w:val="24"/>
                <w:lang w:val="es-ES"/>
              </w:rPr>
            </w:pP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01/01/2017</w:t>
            </w:r>
          </w:p>
        </w:tc>
        <w:tc>
          <w:tcPr>
            <w:tcW w:w="860" w:type="dxa"/>
            <w:tcBorders>
              <w:top w:val="single" w:sz="4" w:space="0" w:color="E26B0A"/>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30/04/2017</w:t>
            </w:r>
          </w:p>
        </w:tc>
        <w:tc>
          <w:tcPr>
            <w:tcW w:w="780" w:type="dxa"/>
            <w:tcBorders>
              <w:top w:val="nil"/>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120</w:t>
            </w:r>
          </w:p>
        </w:tc>
        <w:tc>
          <w:tcPr>
            <w:tcW w:w="1560" w:type="dxa"/>
            <w:tcBorders>
              <w:top w:val="single" w:sz="4" w:space="0" w:color="E26B0A"/>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$10.000.000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10.000.000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333.333,333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01/03/2016</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31/12/2016</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$10.000.000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10.574.713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126,15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881.226,054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01/02/2016</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29/02/2016</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16</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$4.737.000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5.009.241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126,15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22.263,295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01/01/2016</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31/01/2016</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$8.881.000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9.391.402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126,15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78.261,686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01/12/2015</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31/12/2015</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$13.620.000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15.377.977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118,15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128.149,810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01/11/2015</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30/11/2015</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$9.285.000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10.483.445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118,15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87.362,040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01/10/2015</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31/10/2015</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$8.300.000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9.371.308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118,15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78.094,230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01/08/2015</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30/09/2015</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$16.109.000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18.188.240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118,15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303.137,340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01/07/2015</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31/07/2015</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$11.224.000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12.672.718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118,15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105.605,981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01/04/2015</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30/06/2015</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90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$8.300.000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9.371.308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118,15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234.282,691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01/03/2015</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31/03/2015</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$10.646.000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12.020.113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118,15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100.167,612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01/01/2015</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28/02/2015</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$8.300.000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9.371.308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118,15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156.188,461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01/10/2014</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31/12/2014</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90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$7.560.000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8.848.079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113,98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221.201,965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01/09/2014</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30/09/2014</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$8.540.000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9.995.052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113,98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83.292,098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01/05/2014</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31/08/2014</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120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$7.560.000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8.848.079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113,98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294.935,954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01/04/2014</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30/04/2014</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$15.400.000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18.023.864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113,98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150.198,865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01/03/2014</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31/03/2014</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$14.427.000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16.885.083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113,98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140.709,028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01/01/2014</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28/02/2014</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$7.560.000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8.848.079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113,98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147.467,977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01/03/2013</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31/12/2013</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$7.000.000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8.350.921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111,82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695.910,094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01/01/2013</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28/02/2013</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$6.500.000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7.754.427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111,82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129.240,446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01/01/2012</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31/12/2012</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$6.500.000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7.943.386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109,16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794.338,586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01/05/2011</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31/12/2011</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240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$6.000.000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w:t>
            </w:r>
            <w:r w:rsidRPr="000A4C17">
              <w:rPr>
                <w:rFonts w:ascii="Arial Narrow" w:hAnsi="Arial Narrow"/>
                <w:color w:val="000000"/>
                <w:szCs w:val="24"/>
                <w:lang w:val="es-ES"/>
              </w:rPr>
              <w:lastRenderedPageBreak/>
              <w:t xml:space="preserve">7.605.725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lastRenderedPageBreak/>
              <w:t xml:space="preserve">           </w:t>
            </w:r>
            <w:r w:rsidRPr="000A4C17">
              <w:rPr>
                <w:rFonts w:ascii="Arial Narrow" w:hAnsi="Arial Narrow"/>
                <w:color w:val="000000"/>
                <w:szCs w:val="24"/>
                <w:lang w:val="es-ES"/>
              </w:rPr>
              <w:lastRenderedPageBreak/>
              <w:t xml:space="preserve">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lastRenderedPageBreak/>
              <w:t xml:space="preserve">           </w:t>
            </w:r>
            <w:r w:rsidRPr="000A4C17">
              <w:rPr>
                <w:rFonts w:ascii="Arial Narrow" w:hAnsi="Arial Narrow"/>
                <w:color w:val="000000"/>
                <w:szCs w:val="24"/>
                <w:lang w:val="es-ES"/>
              </w:rPr>
              <w:lastRenderedPageBreak/>
              <w:t xml:space="preserve">105,24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lastRenderedPageBreak/>
              <w:t xml:space="preserve">          </w:t>
            </w:r>
            <w:r w:rsidRPr="000A4C17">
              <w:rPr>
                <w:rFonts w:ascii="Arial Narrow" w:hAnsi="Arial Narrow"/>
                <w:color w:val="000000"/>
                <w:szCs w:val="24"/>
                <w:lang w:val="es-ES"/>
              </w:rPr>
              <w:lastRenderedPageBreak/>
              <w:t xml:space="preserve">507.048,352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lastRenderedPageBreak/>
              <w:t>01/04/2011</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30/04/2011</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$5.000.000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6.338.104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105,24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52.817,537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01/02/2011</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31/03/2011</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$7.000.000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8.873.346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105,24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147.889,103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01/01/2011</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31/01/2011</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$5.000.000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6.338.104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105,24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52.817,537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01/01/2010</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31/12/2010</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360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$5.000.000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6.539.100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102,00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653.909,978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01/02/2009</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31/12/2009</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$3.500.000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4.669.000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100,00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427.991,667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01/01/2009</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31/01/2009</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18</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$2.100.000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2.801.400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100,00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14.007,000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01/09/2008</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30/09/2008</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$3.500.000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5.027.334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92,87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41.894,454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01/06/2008</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30/06/2008</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$3.500.000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5.027.334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92,87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41.894,454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01/01/2008</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31/05/2008</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150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$3.500.000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5.027.334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92,87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209.472,270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01/11/2007</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30/11/2007</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$3.200.000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4.858.143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87,87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40.484,526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01/01/2007</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31/10/2007</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300</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$3.000.000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4.554.509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87,87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379.542,432 </w:t>
            </w:r>
          </w:p>
        </w:tc>
      </w:tr>
      <w:tr w:rsidR="00BB0B84" w:rsidRPr="000A4C17" w:rsidTr="004C1EBE">
        <w:trPr>
          <w:trHeight w:val="315"/>
        </w:trPr>
        <w:tc>
          <w:tcPr>
            <w:tcW w:w="1280" w:type="dxa"/>
            <w:tcBorders>
              <w:top w:val="single" w:sz="4" w:space="0" w:color="E26B0A"/>
              <w:left w:val="double" w:sz="6" w:space="0" w:color="FF9900"/>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01/08/2006</w:t>
            </w:r>
          </w:p>
        </w:tc>
        <w:tc>
          <w:tcPr>
            <w:tcW w:w="860" w:type="dxa"/>
            <w:tcBorders>
              <w:top w:val="nil"/>
              <w:left w:val="nil"/>
              <w:bottom w:val="single" w:sz="4" w:space="0" w:color="E26B0A"/>
              <w:right w:val="single" w:sz="4" w:space="0" w:color="E26B0A"/>
            </w:tcBorders>
            <w:shd w:val="clear" w:color="auto" w:fill="auto"/>
            <w:noWrap/>
            <w:vAlign w:val="center"/>
            <w:hideMark/>
          </w:tcPr>
          <w:p w:rsidR="00BB0B84" w:rsidRPr="000A4C17" w:rsidRDefault="00BB0B84" w:rsidP="00BB0B84">
            <w:pPr>
              <w:jc w:val="center"/>
              <w:rPr>
                <w:rFonts w:ascii="Arial Narrow" w:hAnsi="Arial Narrow"/>
                <w:szCs w:val="24"/>
                <w:lang w:val="es-ES"/>
              </w:rPr>
            </w:pPr>
            <w:r w:rsidRPr="000A4C17">
              <w:rPr>
                <w:rFonts w:ascii="Arial Narrow" w:hAnsi="Arial Narrow"/>
                <w:szCs w:val="24"/>
                <w:lang w:val="es-ES"/>
              </w:rPr>
              <w:t>27/10/2006</w:t>
            </w:r>
          </w:p>
        </w:tc>
        <w:tc>
          <w:tcPr>
            <w:tcW w:w="780" w:type="dxa"/>
            <w:tcBorders>
              <w:top w:val="single" w:sz="4" w:space="0" w:color="FF9900"/>
              <w:left w:val="nil"/>
              <w:bottom w:val="single" w:sz="4" w:space="0" w:color="E26B0A"/>
              <w:right w:val="nil"/>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86</w:t>
            </w:r>
          </w:p>
        </w:tc>
        <w:tc>
          <w:tcPr>
            <w:tcW w:w="1560" w:type="dxa"/>
            <w:tcBorders>
              <w:top w:val="nil"/>
              <w:left w:val="single" w:sz="4" w:space="0" w:color="E26B0A"/>
              <w:bottom w:val="single" w:sz="4" w:space="0" w:color="E26B0A"/>
              <w:right w:val="single" w:sz="4" w:space="0" w:color="E26B0A"/>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r w:rsidRPr="000A4C17">
              <w:rPr>
                <w:rFonts w:ascii="Arial Narrow" w:hAnsi="Arial Narrow"/>
                <w:color w:val="000000"/>
                <w:szCs w:val="24"/>
                <w:lang w:val="es-ES"/>
              </w:rPr>
              <w:t>$2.800.000</w:t>
            </w:r>
          </w:p>
        </w:tc>
        <w:tc>
          <w:tcPr>
            <w:tcW w:w="146" w:type="dxa"/>
            <w:tcBorders>
              <w:top w:val="nil"/>
              <w:left w:val="nil"/>
              <w:bottom w:val="nil"/>
              <w:right w:val="nil"/>
            </w:tcBorders>
            <w:shd w:val="clear" w:color="auto" w:fill="auto"/>
            <w:noWrap/>
            <w:vAlign w:val="center"/>
            <w:hideMark/>
          </w:tcPr>
          <w:p w:rsidR="00BB0B84" w:rsidRPr="000A4C17" w:rsidRDefault="00BB0B84" w:rsidP="00BB0B84">
            <w:pPr>
              <w:jc w:val="right"/>
              <w:rPr>
                <w:rFonts w:ascii="Arial Narrow" w:hAnsi="Arial Narrow"/>
                <w:color w:val="000000"/>
                <w:szCs w:val="24"/>
                <w:lang w:val="es-ES"/>
              </w:rPr>
            </w:pPr>
          </w:p>
        </w:tc>
        <w:tc>
          <w:tcPr>
            <w:tcW w:w="1200" w:type="dxa"/>
            <w:tcBorders>
              <w:top w:val="nil"/>
              <w:left w:val="double" w:sz="6" w:space="0" w:color="FF9900"/>
              <w:bottom w:val="single" w:sz="4"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color w:val="000000"/>
                <w:szCs w:val="24"/>
                <w:lang w:val="es-ES"/>
              </w:rPr>
            </w:pPr>
            <w:r w:rsidRPr="000A4C17">
              <w:rPr>
                <w:rFonts w:ascii="Arial Narrow" w:hAnsi="Arial Narrow"/>
                <w:color w:val="000000"/>
                <w:szCs w:val="24"/>
                <w:lang w:val="es-ES"/>
              </w:rPr>
              <w:t xml:space="preserve">          4.441.226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133,40 </w:t>
            </w:r>
          </w:p>
        </w:tc>
        <w:tc>
          <w:tcPr>
            <w:tcW w:w="1060" w:type="dxa"/>
            <w:tcBorders>
              <w:top w:val="nil"/>
              <w:left w:val="nil"/>
              <w:bottom w:val="single" w:sz="4"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84,10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106.095,946 </w:t>
            </w:r>
          </w:p>
        </w:tc>
      </w:tr>
      <w:tr w:rsidR="00BB0B84" w:rsidRPr="000A4C17" w:rsidTr="004C1EBE">
        <w:trPr>
          <w:trHeight w:val="330"/>
        </w:trPr>
        <w:tc>
          <w:tcPr>
            <w:tcW w:w="1280" w:type="dxa"/>
            <w:tcBorders>
              <w:top w:val="nil"/>
              <w:left w:val="nil"/>
              <w:bottom w:val="nil"/>
              <w:right w:val="nil"/>
            </w:tcBorders>
            <w:shd w:val="clear" w:color="auto" w:fill="auto"/>
            <w:noWrap/>
            <w:vAlign w:val="bottom"/>
            <w:hideMark/>
          </w:tcPr>
          <w:p w:rsidR="00BB0B84" w:rsidRPr="000A4C17" w:rsidRDefault="00BB0B84" w:rsidP="00BB0B84">
            <w:pPr>
              <w:jc w:val="center"/>
              <w:rPr>
                <w:rFonts w:ascii="Arial Narrow" w:hAnsi="Arial Narrow"/>
                <w:color w:val="000000"/>
                <w:szCs w:val="24"/>
                <w:lang w:val="es-ES"/>
              </w:rPr>
            </w:pPr>
          </w:p>
        </w:tc>
        <w:tc>
          <w:tcPr>
            <w:tcW w:w="860"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780"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1560"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146"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1200"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1060"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1060"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1360"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r>
      <w:tr w:rsidR="00BB0B84" w:rsidRPr="000A4C17" w:rsidTr="004C1EBE">
        <w:trPr>
          <w:trHeight w:val="345"/>
        </w:trPr>
        <w:tc>
          <w:tcPr>
            <w:tcW w:w="2140" w:type="dxa"/>
            <w:gridSpan w:val="2"/>
            <w:tcBorders>
              <w:top w:val="double" w:sz="6" w:space="0" w:color="FF9900"/>
              <w:left w:val="single" w:sz="4" w:space="0" w:color="FF9900"/>
              <w:bottom w:val="single" w:sz="4" w:space="0" w:color="FF9900"/>
              <w:right w:val="single" w:sz="4" w:space="0" w:color="FF9900"/>
            </w:tcBorders>
            <w:shd w:val="clear" w:color="000000" w:fill="FFFF99"/>
            <w:vAlign w:val="center"/>
            <w:hideMark/>
          </w:tcPr>
          <w:p w:rsidR="00BB0B84" w:rsidRPr="000A4C17" w:rsidRDefault="00BB0B84" w:rsidP="00BB0B84">
            <w:pPr>
              <w:rPr>
                <w:rFonts w:ascii="Arial Narrow" w:hAnsi="Arial Narrow"/>
                <w:b/>
                <w:bCs/>
                <w:color w:val="000000"/>
                <w:szCs w:val="24"/>
                <w:lang w:val="es-ES"/>
              </w:rPr>
            </w:pPr>
            <w:r w:rsidRPr="000A4C17">
              <w:rPr>
                <w:rFonts w:ascii="Arial Narrow" w:hAnsi="Arial Narrow"/>
                <w:b/>
                <w:bCs/>
                <w:color w:val="000000"/>
                <w:szCs w:val="24"/>
                <w:lang w:val="es-ES"/>
              </w:rPr>
              <w:t>Total días (IBL)</w:t>
            </w:r>
          </w:p>
        </w:tc>
        <w:tc>
          <w:tcPr>
            <w:tcW w:w="780" w:type="dxa"/>
            <w:tcBorders>
              <w:top w:val="double" w:sz="6" w:space="0" w:color="FF9900"/>
              <w:left w:val="nil"/>
              <w:bottom w:val="single" w:sz="4"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bookmarkStart w:id="1" w:name="RANGE!A1:J46"/>
            <w:bookmarkStart w:id="2" w:name="RANGE!D44"/>
            <w:bookmarkEnd w:id="1"/>
            <w:r w:rsidRPr="000A4C17">
              <w:rPr>
                <w:rFonts w:ascii="Arial Narrow" w:hAnsi="Arial Narrow"/>
                <w:color w:val="000000"/>
                <w:szCs w:val="24"/>
                <w:lang w:val="es-ES"/>
              </w:rPr>
              <w:t>3.600</w:t>
            </w:r>
            <w:bookmarkEnd w:id="2"/>
          </w:p>
        </w:tc>
        <w:tc>
          <w:tcPr>
            <w:tcW w:w="1560" w:type="dxa"/>
            <w:tcBorders>
              <w:top w:val="nil"/>
              <w:left w:val="nil"/>
              <w:bottom w:val="nil"/>
              <w:right w:val="nil"/>
            </w:tcBorders>
            <w:shd w:val="clear" w:color="auto" w:fill="auto"/>
            <w:noWrap/>
            <w:vAlign w:val="bottom"/>
            <w:hideMark/>
          </w:tcPr>
          <w:p w:rsidR="00BB0B84" w:rsidRPr="000A4C17" w:rsidRDefault="00BB0B84" w:rsidP="00BB0B84">
            <w:pPr>
              <w:jc w:val="center"/>
              <w:rPr>
                <w:rFonts w:ascii="Arial Narrow" w:hAnsi="Arial Narrow"/>
                <w:color w:val="000000"/>
                <w:szCs w:val="24"/>
                <w:lang w:val="es-ES"/>
              </w:rPr>
            </w:pPr>
          </w:p>
        </w:tc>
        <w:tc>
          <w:tcPr>
            <w:tcW w:w="146"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b/>
                <w:bCs/>
                <w:color w:val="000000"/>
                <w:szCs w:val="24"/>
                <w:lang w:val="es-ES"/>
              </w:rPr>
            </w:pPr>
            <w:r w:rsidRPr="000A4C17">
              <w:rPr>
                <w:rFonts w:ascii="Arial Narrow" w:hAnsi="Arial Narrow"/>
                <w:b/>
                <w:bCs/>
                <w:color w:val="000000"/>
                <w:szCs w:val="24"/>
                <w:lang w:val="es-ES"/>
              </w:rPr>
              <w:t>IBL</w:t>
            </w:r>
          </w:p>
        </w:tc>
        <w:tc>
          <w:tcPr>
            <w:tcW w:w="1360" w:type="dxa"/>
            <w:tcBorders>
              <w:top w:val="double" w:sz="6" w:space="0" w:color="FF9900"/>
              <w:left w:val="nil"/>
              <w:bottom w:val="double" w:sz="6" w:space="0" w:color="FF9900"/>
              <w:right w:val="double" w:sz="6" w:space="0" w:color="FF9900"/>
            </w:tcBorders>
            <w:shd w:val="clear" w:color="000000" w:fill="FFFF99"/>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xml:space="preserve">             7.841.233 </w:t>
            </w:r>
          </w:p>
        </w:tc>
      </w:tr>
      <w:tr w:rsidR="00BB0B84" w:rsidRPr="000A4C17" w:rsidTr="004C1EBE">
        <w:trPr>
          <w:trHeight w:val="345"/>
        </w:trPr>
        <w:tc>
          <w:tcPr>
            <w:tcW w:w="2140" w:type="dxa"/>
            <w:gridSpan w:val="2"/>
            <w:tcBorders>
              <w:top w:val="single" w:sz="4" w:space="0" w:color="FF9900"/>
              <w:left w:val="single" w:sz="4" w:space="0" w:color="FF9900"/>
              <w:bottom w:val="double" w:sz="6" w:space="0" w:color="FF9900"/>
              <w:right w:val="single" w:sz="4" w:space="0" w:color="FF9900"/>
            </w:tcBorders>
            <w:shd w:val="clear" w:color="000000" w:fill="FFFF99"/>
            <w:vAlign w:val="center"/>
            <w:hideMark/>
          </w:tcPr>
          <w:p w:rsidR="00BB0B84" w:rsidRPr="000A4C17" w:rsidRDefault="00BB0B84" w:rsidP="00BB0B84">
            <w:pPr>
              <w:rPr>
                <w:rFonts w:ascii="Arial Narrow" w:hAnsi="Arial Narrow"/>
                <w:b/>
                <w:bCs/>
                <w:color w:val="000000"/>
                <w:szCs w:val="24"/>
                <w:lang w:val="es-ES"/>
              </w:rPr>
            </w:pPr>
            <w:r w:rsidRPr="000A4C17">
              <w:rPr>
                <w:rFonts w:ascii="Arial Narrow" w:hAnsi="Arial Narrow"/>
                <w:b/>
                <w:bCs/>
                <w:color w:val="000000"/>
                <w:szCs w:val="24"/>
                <w:lang w:val="es-ES"/>
              </w:rPr>
              <w:t>Total semanas para IBL</w:t>
            </w:r>
          </w:p>
        </w:tc>
        <w:tc>
          <w:tcPr>
            <w:tcW w:w="780" w:type="dxa"/>
            <w:tcBorders>
              <w:top w:val="nil"/>
              <w:left w:val="nil"/>
              <w:bottom w:val="double" w:sz="6" w:space="0" w:color="FF9900"/>
              <w:right w:val="double" w:sz="6" w:space="0" w:color="FF9900"/>
            </w:tcBorders>
            <w:shd w:val="clear" w:color="auto" w:fill="auto"/>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514</w:t>
            </w:r>
          </w:p>
        </w:tc>
        <w:tc>
          <w:tcPr>
            <w:tcW w:w="1560" w:type="dxa"/>
            <w:tcBorders>
              <w:top w:val="nil"/>
              <w:left w:val="nil"/>
              <w:bottom w:val="nil"/>
              <w:right w:val="nil"/>
            </w:tcBorders>
            <w:shd w:val="clear" w:color="auto" w:fill="auto"/>
            <w:noWrap/>
            <w:vAlign w:val="bottom"/>
            <w:hideMark/>
          </w:tcPr>
          <w:p w:rsidR="00BB0B84" w:rsidRPr="000A4C17" w:rsidRDefault="00BB0B84" w:rsidP="00BB0B84">
            <w:pPr>
              <w:jc w:val="center"/>
              <w:rPr>
                <w:rFonts w:ascii="Arial Narrow" w:hAnsi="Arial Narrow"/>
                <w:color w:val="000000"/>
                <w:szCs w:val="24"/>
                <w:lang w:val="es-ES"/>
              </w:rPr>
            </w:pPr>
          </w:p>
        </w:tc>
        <w:tc>
          <w:tcPr>
            <w:tcW w:w="146"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2260" w:type="dxa"/>
            <w:gridSpan w:val="2"/>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b/>
                <w:bCs/>
                <w:color w:val="000000"/>
                <w:szCs w:val="24"/>
                <w:lang w:val="es-ES"/>
              </w:rPr>
            </w:pPr>
            <w:r w:rsidRPr="000A4C17">
              <w:rPr>
                <w:rFonts w:ascii="Arial Narrow" w:hAnsi="Arial Narrow"/>
                <w:b/>
                <w:bCs/>
                <w:color w:val="000000"/>
                <w:szCs w:val="24"/>
                <w:lang w:val="es-ES"/>
              </w:rPr>
              <w:t>Tasa de reemplazo (Ley 100/93)</w:t>
            </w:r>
          </w:p>
        </w:tc>
        <w:tc>
          <w:tcPr>
            <w:tcW w:w="1060" w:type="dxa"/>
            <w:tcBorders>
              <w:top w:val="nil"/>
              <w:left w:val="nil"/>
              <w:bottom w:val="double" w:sz="6" w:space="0" w:color="FF9900"/>
              <w:right w:val="single" w:sz="4" w:space="0" w:color="FF9900"/>
            </w:tcBorders>
            <w:shd w:val="clear" w:color="auto" w:fill="auto"/>
            <w:noWrap/>
            <w:vAlign w:val="center"/>
            <w:hideMark/>
          </w:tcPr>
          <w:p w:rsidR="00BB0B84" w:rsidRPr="000A4C17" w:rsidRDefault="00BB0B84" w:rsidP="00BB0B84">
            <w:pPr>
              <w:jc w:val="center"/>
              <w:rPr>
                <w:rFonts w:ascii="Arial Narrow" w:hAnsi="Arial Narrow"/>
                <w:b/>
                <w:bCs/>
                <w:szCs w:val="24"/>
                <w:lang w:val="es-ES"/>
              </w:rPr>
            </w:pPr>
            <w:r w:rsidRPr="000A4C17">
              <w:rPr>
                <w:rFonts w:ascii="Arial Narrow" w:hAnsi="Arial Narrow"/>
                <w:b/>
                <w:bCs/>
                <w:szCs w:val="24"/>
                <w:lang w:val="es-ES"/>
              </w:rPr>
              <w:t>NO</w:t>
            </w:r>
          </w:p>
        </w:tc>
        <w:tc>
          <w:tcPr>
            <w:tcW w:w="1360" w:type="dxa"/>
            <w:tcBorders>
              <w:top w:val="nil"/>
              <w:left w:val="nil"/>
              <w:bottom w:val="double" w:sz="6" w:space="0" w:color="FF9900"/>
              <w:right w:val="double" w:sz="6" w:space="0" w:color="FF9900"/>
            </w:tcBorders>
            <w:shd w:val="clear" w:color="000000" w:fill="FFFF99"/>
            <w:noWrap/>
            <w:vAlign w:val="center"/>
            <w:hideMark/>
          </w:tcPr>
          <w:p w:rsidR="00BB0B84" w:rsidRPr="000A4C17" w:rsidRDefault="00BB0B84" w:rsidP="00BB0B84">
            <w:pPr>
              <w:jc w:val="right"/>
              <w:rPr>
                <w:rFonts w:ascii="Arial Narrow" w:hAnsi="Arial Narrow"/>
                <w:b/>
                <w:bCs/>
                <w:color w:val="000000"/>
                <w:szCs w:val="24"/>
                <w:lang w:val="es-ES"/>
              </w:rPr>
            </w:pPr>
            <w:bookmarkStart w:id="3" w:name="RANGE!J45"/>
            <w:r w:rsidRPr="000A4C17">
              <w:rPr>
                <w:rFonts w:ascii="Arial Narrow" w:hAnsi="Arial Narrow"/>
                <w:b/>
                <w:bCs/>
                <w:color w:val="000000"/>
                <w:szCs w:val="24"/>
                <w:lang w:val="es-ES"/>
              </w:rPr>
              <w:t>90,0%</w:t>
            </w:r>
            <w:bookmarkEnd w:id="3"/>
          </w:p>
        </w:tc>
      </w:tr>
      <w:tr w:rsidR="00BB0B84" w:rsidRPr="000A4C17" w:rsidTr="004C1EBE">
        <w:trPr>
          <w:trHeight w:val="345"/>
        </w:trPr>
        <w:tc>
          <w:tcPr>
            <w:tcW w:w="2140" w:type="dxa"/>
            <w:gridSpan w:val="2"/>
            <w:tcBorders>
              <w:top w:val="single" w:sz="4" w:space="0" w:color="FF9900"/>
              <w:left w:val="single" w:sz="4" w:space="0" w:color="FF9900"/>
              <w:bottom w:val="double" w:sz="6" w:space="0" w:color="FF9900"/>
              <w:right w:val="single" w:sz="4" w:space="0" w:color="FF9900"/>
            </w:tcBorders>
            <w:shd w:val="clear" w:color="000000" w:fill="FFFF99"/>
            <w:vAlign w:val="center"/>
            <w:hideMark/>
          </w:tcPr>
          <w:p w:rsidR="00BB0B84" w:rsidRPr="000A4C17" w:rsidRDefault="00BB0B84" w:rsidP="00BB0B84">
            <w:pPr>
              <w:rPr>
                <w:rFonts w:ascii="Arial Narrow" w:hAnsi="Arial Narrow"/>
                <w:b/>
                <w:bCs/>
                <w:color w:val="000000"/>
                <w:szCs w:val="24"/>
                <w:lang w:val="es-ES"/>
              </w:rPr>
            </w:pPr>
            <w:r w:rsidRPr="000A4C17">
              <w:rPr>
                <w:rFonts w:ascii="Arial Narrow" w:hAnsi="Arial Narrow"/>
                <w:b/>
                <w:bCs/>
                <w:color w:val="000000"/>
                <w:szCs w:val="24"/>
                <w:lang w:val="es-ES"/>
              </w:rPr>
              <w:t>Total semanas cotizadas:</w:t>
            </w:r>
          </w:p>
        </w:tc>
        <w:tc>
          <w:tcPr>
            <w:tcW w:w="780" w:type="dxa"/>
            <w:tcBorders>
              <w:top w:val="single" w:sz="4" w:space="0" w:color="FF9900"/>
              <w:left w:val="nil"/>
              <w:bottom w:val="double" w:sz="6" w:space="0" w:color="FF9900"/>
              <w:right w:val="double" w:sz="6" w:space="0" w:color="FF9900"/>
            </w:tcBorders>
            <w:shd w:val="clear" w:color="000000" w:fill="FFFF99"/>
            <w:noWrap/>
            <w:vAlign w:val="center"/>
            <w:hideMark/>
          </w:tcPr>
          <w:p w:rsidR="00BB0B84" w:rsidRPr="000A4C17" w:rsidRDefault="00BB0B84" w:rsidP="00BB0B84">
            <w:pPr>
              <w:jc w:val="center"/>
              <w:rPr>
                <w:rFonts w:ascii="Arial Narrow" w:hAnsi="Arial Narrow"/>
                <w:color w:val="000000"/>
                <w:szCs w:val="24"/>
                <w:lang w:val="es-ES"/>
              </w:rPr>
            </w:pPr>
            <w:r w:rsidRPr="000A4C17">
              <w:rPr>
                <w:rFonts w:ascii="Arial Narrow" w:hAnsi="Arial Narrow"/>
                <w:color w:val="000000"/>
                <w:szCs w:val="24"/>
                <w:lang w:val="es-ES"/>
              </w:rPr>
              <w:t> </w:t>
            </w:r>
          </w:p>
        </w:tc>
        <w:tc>
          <w:tcPr>
            <w:tcW w:w="1560" w:type="dxa"/>
            <w:tcBorders>
              <w:top w:val="nil"/>
              <w:left w:val="nil"/>
              <w:bottom w:val="nil"/>
              <w:right w:val="nil"/>
            </w:tcBorders>
            <w:shd w:val="clear" w:color="auto" w:fill="auto"/>
            <w:noWrap/>
            <w:vAlign w:val="bottom"/>
            <w:hideMark/>
          </w:tcPr>
          <w:p w:rsidR="00BB0B84" w:rsidRPr="000A4C17" w:rsidRDefault="00BB0B84" w:rsidP="00BB0B84">
            <w:pPr>
              <w:jc w:val="center"/>
              <w:rPr>
                <w:rFonts w:ascii="Arial Narrow" w:hAnsi="Arial Narrow"/>
                <w:color w:val="000000"/>
                <w:szCs w:val="24"/>
                <w:lang w:val="es-ES"/>
              </w:rPr>
            </w:pPr>
          </w:p>
        </w:tc>
        <w:tc>
          <w:tcPr>
            <w:tcW w:w="146" w:type="dxa"/>
            <w:tcBorders>
              <w:top w:val="nil"/>
              <w:left w:val="nil"/>
              <w:bottom w:val="nil"/>
              <w:right w:val="nil"/>
            </w:tcBorders>
            <w:shd w:val="clear" w:color="auto" w:fill="auto"/>
            <w:noWrap/>
            <w:vAlign w:val="bottom"/>
            <w:hideMark/>
          </w:tcPr>
          <w:p w:rsidR="00BB0B84" w:rsidRPr="000A4C17" w:rsidRDefault="00BB0B84" w:rsidP="00BB0B84">
            <w:pPr>
              <w:rPr>
                <w:rFonts w:ascii="Arial Narrow" w:hAnsi="Arial Narrow"/>
                <w:szCs w:val="24"/>
                <w:lang w:val="es-ES"/>
              </w:rPr>
            </w:pPr>
          </w:p>
        </w:tc>
        <w:tc>
          <w:tcPr>
            <w:tcW w:w="3320"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BB0B84" w:rsidRPr="000A4C17" w:rsidRDefault="00BB0B84" w:rsidP="00BB0B84">
            <w:pPr>
              <w:rPr>
                <w:rFonts w:ascii="Arial Narrow" w:hAnsi="Arial Narrow"/>
                <w:b/>
                <w:bCs/>
                <w:color w:val="000000"/>
                <w:szCs w:val="24"/>
                <w:lang w:val="es-ES"/>
              </w:rPr>
            </w:pPr>
            <w:r w:rsidRPr="000A4C17">
              <w:rPr>
                <w:rFonts w:ascii="Arial Narrow" w:hAnsi="Arial Narrow"/>
                <w:b/>
                <w:bCs/>
                <w:color w:val="000000"/>
                <w:szCs w:val="24"/>
                <w:lang w:val="es-ES"/>
              </w:rPr>
              <w:t>Mesada</w:t>
            </w:r>
          </w:p>
        </w:tc>
        <w:tc>
          <w:tcPr>
            <w:tcW w:w="1360" w:type="dxa"/>
            <w:tcBorders>
              <w:top w:val="nil"/>
              <w:left w:val="nil"/>
              <w:bottom w:val="double" w:sz="6" w:space="0" w:color="FF9900"/>
              <w:right w:val="double" w:sz="6" w:space="0" w:color="FF9900"/>
            </w:tcBorders>
            <w:shd w:val="clear" w:color="000000" w:fill="FFFF99"/>
            <w:noWrap/>
            <w:vAlign w:val="center"/>
            <w:hideMark/>
          </w:tcPr>
          <w:p w:rsidR="00BB0B84" w:rsidRPr="000A4C17" w:rsidRDefault="00BB0B84" w:rsidP="00BB0B84">
            <w:pPr>
              <w:jc w:val="center"/>
              <w:rPr>
                <w:rFonts w:ascii="Arial Narrow" w:hAnsi="Arial Narrow"/>
                <w:b/>
                <w:bCs/>
                <w:color w:val="000000"/>
                <w:szCs w:val="24"/>
                <w:lang w:val="es-ES"/>
              </w:rPr>
            </w:pPr>
            <w:r w:rsidRPr="000A4C17">
              <w:rPr>
                <w:rFonts w:ascii="Arial Narrow" w:hAnsi="Arial Narrow"/>
                <w:b/>
                <w:bCs/>
                <w:color w:val="000000"/>
                <w:szCs w:val="24"/>
                <w:lang w:val="es-ES"/>
              </w:rPr>
              <w:t xml:space="preserve">             7.057.110 </w:t>
            </w:r>
          </w:p>
        </w:tc>
      </w:tr>
    </w:tbl>
    <w:p w:rsidR="004C1EBE" w:rsidRPr="000A4C17" w:rsidRDefault="004C1EBE">
      <w:pPr>
        <w:rPr>
          <w:rFonts w:ascii="Arial Narrow" w:hAnsi="Arial Narrow"/>
          <w:szCs w:val="24"/>
        </w:rPr>
      </w:pPr>
    </w:p>
    <w:p w:rsidR="004C1EBE" w:rsidRDefault="004C1EBE" w:rsidP="004C1EBE">
      <w:pPr>
        <w:rPr>
          <w:rFonts w:ascii="Arial Narrow" w:hAnsi="Arial Narrow"/>
          <w:szCs w:val="24"/>
        </w:rPr>
      </w:pPr>
    </w:p>
    <w:p w:rsidR="00DC2FE8" w:rsidRDefault="00DC2FE8" w:rsidP="004C1EBE">
      <w:pPr>
        <w:rPr>
          <w:rFonts w:ascii="Arial Narrow" w:hAnsi="Arial Narrow"/>
          <w:szCs w:val="24"/>
        </w:rPr>
      </w:pPr>
    </w:p>
    <w:p w:rsidR="00DC2FE8" w:rsidRPr="000A4C17" w:rsidRDefault="00DC2FE8" w:rsidP="004C1EBE">
      <w:pPr>
        <w:rPr>
          <w:rFonts w:ascii="Arial Narrow" w:hAnsi="Arial Narrow"/>
          <w:szCs w:val="24"/>
        </w:rPr>
      </w:pPr>
    </w:p>
    <w:tbl>
      <w:tblPr>
        <w:tblpPr w:leftFromText="141" w:rightFromText="141" w:vertAnchor="text" w:horzAnchor="margin" w:tblpXSpec="center" w:tblpY="102"/>
        <w:tblW w:w="8040" w:type="dxa"/>
        <w:tblCellMar>
          <w:left w:w="70" w:type="dxa"/>
          <w:right w:w="70" w:type="dxa"/>
        </w:tblCellMar>
        <w:tblLook w:val="04A0" w:firstRow="1" w:lastRow="0" w:firstColumn="1" w:lastColumn="0" w:noHBand="0" w:noVBand="1"/>
      </w:tblPr>
      <w:tblGrid>
        <w:gridCol w:w="1200"/>
        <w:gridCol w:w="1220"/>
        <w:gridCol w:w="1200"/>
        <w:gridCol w:w="1500"/>
        <w:gridCol w:w="1507"/>
        <w:gridCol w:w="1460"/>
      </w:tblGrid>
      <w:tr w:rsidR="004C1EBE" w:rsidRPr="000A4C17" w:rsidTr="004C1EBE">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BE" w:rsidRPr="000A4C17" w:rsidRDefault="004C1EBE" w:rsidP="004C1EBE">
            <w:pPr>
              <w:jc w:val="center"/>
              <w:rPr>
                <w:rFonts w:ascii="Arial Narrow" w:hAnsi="Arial Narrow"/>
                <w:b/>
                <w:bCs/>
                <w:color w:val="000000"/>
                <w:szCs w:val="24"/>
                <w:lang w:val="es-ES"/>
              </w:rPr>
            </w:pPr>
            <w:r w:rsidRPr="000A4C17">
              <w:rPr>
                <w:rFonts w:ascii="Arial Narrow" w:hAnsi="Arial Narrow"/>
                <w:b/>
                <w:bCs/>
                <w:color w:val="000000"/>
                <w:szCs w:val="24"/>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C1EBE" w:rsidRPr="000A4C17" w:rsidRDefault="004C1EBE" w:rsidP="004C1EBE">
            <w:pPr>
              <w:jc w:val="center"/>
              <w:rPr>
                <w:rFonts w:ascii="Arial Narrow" w:hAnsi="Arial Narrow"/>
                <w:b/>
                <w:bCs/>
                <w:color w:val="000000"/>
                <w:szCs w:val="24"/>
                <w:lang w:val="es-ES"/>
              </w:rPr>
            </w:pPr>
            <w:r w:rsidRPr="000A4C17">
              <w:rPr>
                <w:rFonts w:ascii="Arial Narrow" w:hAnsi="Arial Narrow"/>
                <w:b/>
                <w:bCs/>
                <w:color w:val="000000"/>
                <w:szCs w:val="24"/>
                <w:lang w:val="es-ES"/>
              </w:rPr>
              <w:t>IPC año anterior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C1EBE" w:rsidRPr="000A4C17" w:rsidRDefault="004C1EBE" w:rsidP="004C1EBE">
            <w:pPr>
              <w:jc w:val="center"/>
              <w:rPr>
                <w:rFonts w:ascii="Arial Narrow" w:hAnsi="Arial Narrow"/>
                <w:b/>
                <w:bCs/>
                <w:color w:val="000000"/>
                <w:szCs w:val="24"/>
                <w:lang w:val="es-ES"/>
              </w:rPr>
            </w:pPr>
            <w:r w:rsidRPr="000A4C17">
              <w:rPr>
                <w:rFonts w:ascii="Arial Narrow" w:hAnsi="Arial Narrow"/>
                <w:b/>
                <w:bCs/>
                <w:color w:val="000000"/>
                <w:szCs w:val="24"/>
                <w:lang w:val="es-ES"/>
              </w:rPr>
              <w:t xml:space="preserve">No. MESADAS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C1EBE" w:rsidRPr="000A4C17" w:rsidRDefault="004C1EBE" w:rsidP="004C1EBE">
            <w:pPr>
              <w:jc w:val="center"/>
              <w:rPr>
                <w:rFonts w:ascii="Arial Narrow" w:hAnsi="Arial Narrow"/>
                <w:b/>
                <w:bCs/>
                <w:color w:val="000000"/>
                <w:szCs w:val="24"/>
                <w:lang w:val="es-ES"/>
              </w:rPr>
            </w:pPr>
            <w:r w:rsidRPr="000A4C17">
              <w:rPr>
                <w:rFonts w:ascii="Arial Narrow" w:hAnsi="Arial Narrow"/>
                <w:b/>
                <w:bCs/>
                <w:color w:val="000000"/>
                <w:szCs w:val="24"/>
                <w:lang w:val="es-ES"/>
              </w:rPr>
              <w:t>MESADA RECONOCIDA</w:t>
            </w:r>
          </w:p>
        </w:tc>
        <w:tc>
          <w:tcPr>
            <w:tcW w:w="1460" w:type="dxa"/>
            <w:tcBorders>
              <w:top w:val="single" w:sz="4" w:space="0" w:color="auto"/>
              <w:left w:val="nil"/>
              <w:bottom w:val="single" w:sz="4" w:space="0" w:color="auto"/>
              <w:right w:val="nil"/>
            </w:tcBorders>
            <w:shd w:val="clear" w:color="auto" w:fill="auto"/>
            <w:vAlign w:val="center"/>
            <w:hideMark/>
          </w:tcPr>
          <w:p w:rsidR="004C1EBE" w:rsidRPr="000A4C17" w:rsidRDefault="004C1EBE" w:rsidP="004C1EBE">
            <w:pPr>
              <w:jc w:val="center"/>
              <w:rPr>
                <w:rFonts w:ascii="Arial Narrow" w:hAnsi="Arial Narrow"/>
                <w:b/>
                <w:bCs/>
                <w:color w:val="000000"/>
                <w:szCs w:val="24"/>
                <w:lang w:val="es-ES"/>
              </w:rPr>
            </w:pPr>
            <w:r w:rsidRPr="000A4C17">
              <w:rPr>
                <w:rFonts w:ascii="Arial Narrow" w:hAnsi="Arial Narrow"/>
                <w:b/>
                <w:bCs/>
                <w:color w:val="000000"/>
                <w:szCs w:val="24"/>
                <w:lang w:val="es-ES"/>
              </w:rPr>
              <w:t>MESADA RELIQUIDADA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BE" w:rsidRPr="000A4C17" w:rsidRDefault="004C1EBE" w:rsidP="004C1EBE">
            <w:pPr>
              <w:jc w:val="center"/>
              <w:rPr>
                <w:rFonts w:ascii="Arial Narrow" w:hAnsi="Arial Narrow"/>
                <w:b/>
                <w:bCs/>
                <w:color w:val="000000"/>
                <w:szCs w:val="24"/>
                <w:lang w:val="es-ES"/>
              </w:rPr>
            </w:pPr>
            <w:r w:rsidRPr="000A4C17">
              <w:rPr>
                <w:rFonts w:ascii="Arial Narrow" w:hAnsi="Arial Narrow"/>
                <w:b/>
                <w:bCs/>
                <w:color w:val="000000"/>
                <w:szCs w:val="24"/>
                <w:lang w:val="es-ES"/>
              </w:rPr>
              <w:t>DIREFENCIA</w:t>
            </w:r>
          </w:p>
        </w:tc>
      </w:tr>
      <w:tr w:rsidR="004C1EBE" w:rsidRPr="000A4C17" w:rsidTr="004C1EB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C1EBE" w:rsidRPr="000A4C17" w:rsidRDefault="004C1EBE" w:rsidP="004C1EBE">
            <w:pPr>
              <w:jc w:val="center"/>
              <w:rPr>
                <w:rFonts w:ascii="Arial Narrow" w:hAnsi="Arial Narrow"/>
                <w:color w:val="000000"/>
                <w:szCs w:val="24"/>
                <w:lang w:val="es-ES"/>
              </w:rPr>
            </w:pPr>
            <w:r w:rsidRPr="000A4C17">
              <w:rPr>
                <w:rFonts w:ascii="Arial Narrow" w:hAnsi="Arial Narrow"/>
                <w:color w:val="000000"/>
                <w:szCs w:val="24"/>
                <w:lang w:val="es-ES"/>
              </w:rPr>
              <w:t>2017</w:t>
            </w:r>
          </w:p>
        </w:tc>
        <w:tc>
          <w:tcPr>
            <w:tcW w:w="1220" w:type="dxa"/>
            <w:tcBorders>
              <w:top w:val="nil"/>
              <w:left w:val="nil"/>
              <w:bottom w:val="single" w:sz="4" w:space="0" w:color="auto"/>
              <w:right w:val="single" w:sz="4" w:space="0" w:color="auto"/>
            </w:tcBorders>
            <w:shd w:val="clear" w:color="000000" w:fill="FFFFFF"/>
            <w:vAlign w:val="center"/>
            <w:hideMark/>
          </w:tcPr>
          <w:p w:rsidR="004C1EBE" w:rsidRPr="000A4C17" w:rsidRDefault="004C1EBE" w:rsidP="004C1EBE">
            <w:pPr>
              <w:jc w:val="center"/>
              <w:rPr>
                <w:rFonts w:ascii="Arial Narrow" w:hAnsi="Arial Narrow"/>
                <w:color w:val="000000"/>
                <w:szCs w:val="24"/>
                <w:lang w:val="es-ES"/>
              </w:rPr>
            </w:pPr>
            <w:r w:rsidRPr="000A4C17">
              <w:rPr>
                <w:rFonts w:ascii="Arial Narrow" w:hAnsi="Arial Narrow"/>
                <w:color w:val="000000"/>
                <w:szCs w:val="24"/>
                <w:lang w:val="es-ES"/>
              </w:rPr>
              <w:t>5,75</w:t>
            </w:r>
          </w:p>
        </w:tc>
        <w:tc>
          <w:tcPr>
            <w:tcW w:w="1200" w:type="dxa"/>
            <w:tcBorders>
              <w:top w:val="nil"/>
              <w:left w:val="nil"/>
              <w:bottom w:val="single" w:sz="4" w:space="0" w:color="auto"/>
              <w:right w:val="single" w:sz="4" w:space="0" w:color="auto"/>
            </w:tcBorders>
            <w:shd w:val="clear" w:color="000000" w:fill="FFFFFF"/>
            <w:vAlign w:val="center"/>
            <w:hideMark/>
          </w:tcPr>
          <w:p w:rsidR="004C1EBE" w:rsidRPr="000A4C17" w:rsidRDefault="004C1EBE" w:rsidP="004C1EBE">
            <w:pPr>
              <w:jc w:val="center"/>
              <w:rPr>
                <w:rFonts w:ascii="Arial Narrow" w:hAnsi="Arial Narrow"/>
                <w:color w:val="000000"/>
                <w:szCs w:val="24"/>
                <w:lang w:val="es-ES"/>
              </w:rPr>
            </w:pPr>
            <w:r w:rsidRPr="000A4C17">
              <w:rPr>
                <w:rFonts w:ascii="Arial Narrow" w:hAnsi="Arial Narrow"/>
                <w:color w:val="000000"/>
                <w:szCs w:val="24"/>
                <w:lang w:val="es-ES"/>
              </w:rPr>
              <w:t>8</w:t>
            </w:r>
          </w:p>
        </w:tc>
        <w:tc>
          <w:tcPr>
            <w:tcW w:w="1500" w:type="dxa"/>
            <w:tcBorders>
              <w:top w:val="nil"/>
              <w:left w:val="nil"/>
              <w:bottom w:val="single" w:sz="4" w:space="0" w:color="auto"/>
              <w:right w:val="single" w:sz="4" w:space="0" w:color="auto"/>
            </w:tcBorders>
            <w:shd w:val="clear" w:color="000000" w:fill="FFFFFF"/>
            <w:vAlign w:val="center"/>
            <w:hideMark/>
          </w:tcPr>
          <w:p w:rsidR="004C1EBE" w:rsidRPr="000A4C17" w:rsidRDefault="004C1EBE" w:rsidP="004C1EBE">
            <w:pPr>
              <w:jc w:val="center"/>
              <w:rPr>
                <w:rFonts w:ascii="Arial Narrow" w:hAnsi="Arial Narrow"/>
                <w:szCs w:val="24"/>
                <w:lang w:val="es-ES"/>
              </w:rPr>
            </w:pPr>
            <w:r w:rsidRPr="000A4C17">
              <w:rPr>
                <w:rFonts w:ascii="Arial Narrow" w:hAnsi="Arial Narrow"/>
                <w:szCs w:val="24"/>
                <w:lang w:val="es-ES"/>
              </w:rPr>
              <w:t>$4.720.008</w:t>
            </w:r>
          </w:p>
        </w:tc>
        <w:tc>
          <w:tcPr>
            <w:tcW w:w="1460" w:type="dxa"/>
            <w:tcBorders>
              <w:top w:val="nil"/>
              <w:left w:val="nil"/>
              <w:bottom w:val="single" w:sz="4" w:space="0" w:color="auto"/>
              <w:right w:val="nil"/>
            </w:tcBorders>
            <w:shd w:val="clear" w:color="000000" w:fill="FFFFFF"/>
            <w:vAlign w:val="center"/>
            <w:hideMark/>
          </w:tcPr>
          <w:p w:rsidR="004C1EBE" w:rsidRPr="000A4C17" w:rsidRDefault="004C1EBE" w:rsidP="004C1EBE">
            <w:pPr>
              <w:jc w:val="center"/>
              <w:rPr>
                <w:rFonts w:ascii="Arial Narrow" w:hAnsi="Arial Narrow"/>
                <w:szCs w:val="24"/>
                <w:lang w:val="es-ES"/>
              </w:rPr>
            </w:pPr>
            <w:r w:rsidRPr="000A4C17">
              <w:rPr>
                <w:rFonts w:ascii="Arial Narrow" w:hAnsi="Arial Narrow"/>
                <w:szCs w:val="24"/>
                <w:lang w:val="es-ES"/>
              </w:rPr>
              <w:t>$7.057.110</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4C1EBE" w:rsidRPr="000A4C17" w:rsidRDefault="004C1EBE" w:rsidP="004C1EBE">
            <w:pPr>
              <w:jc w:val="center"/>
              <w:rPr>
                <w:rFonts w:ascii="Arial Narrow" w:hAnsi="Arial Narrow"/>
                <w:szCs w:val="24"/>
                <w:lang w:val="es-ES"/>
              </w:rPr>
            </w:pPr>
            <w:r w:rsidRPr="000A4C17">
              <w:rPr>
                <w:rFonts w:ascii="Arial Narrow" w:hAnsi="Arial Narrow"/>
                <w:szCs w:val="24"/>
                <w:lang w:val="es-ES"/>
              </w:rPr>
              <w:t>$18.696.816</w:t>
            </w:r>
          </w:p>
        </w:tc>
      </w:tr>
      <w:tr w:rsidR="004C1EBE" w:rsidRPr="000A4C17" w:rsidTr="004C1EB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C1EBE" w:rsidRPr="000A4C17" w:rsidRDefault="004C1EBE" w:rsidP="004C1EBE">
            <w:pPr>
              <w:jc w:val="center"/>
              <w:rPr>
                <w:rFonts w:ascii="Arial Narrow" w:hAnsi="Arial Narrow"/>
                <w:color w:val="000000"/>
                <w:szCs w:val="24"/>
                <w:lang w:val="es-ES"/>
              </w:rPr>
            </w:pPr>
            <w:r w:rsidRPr="000A4C17">
              <w:rPr>
                <w:rFonts w:ascii="Arial Narrow" w:hAnsi="Arial Narrow"/>
                <w:color w:val="000000"/>
                <w:szCs w:val="24"/>
                <w:lang w:val="es-ES"/>
              </w:rPr>
              <w:t>2018</w:t>
            </w:r>
          </w:p>
        </w:tc>
        <w:tc>
          <w:tcPr>
            <w:tcW w:w="1220" w:type="dxa"/>
            <w:tcBorders>
              <w:top w:val="nil"/>
              <w:left w:val="nil"/>
              <w:bottom w:val="single" w:sz="4" w:space="0" w:color="auto"/>
              <w:right w:val="single" w:sz="4" w:space="0" w:color="auto"/>
            </w:tcBorders>
            <w:shd w:val="clear" w:color="000000" w:fill="FFFFFF"/>
            <w:vAlign w:val="center"/>
            <w:hideMark/>
          </w:tcPr>
          <w:p w:rsidR="004C1EBE" w:rsidRPr="000A4C17" w:rsidRDefault="004C1EBE" w:rsidP="004C1EBE">
            <w:pPr>
              <w:jc w:val="center"/>
              <w:rPr>
                <w:rFonts w:ascii="Arial Narrow" w:hAnsi="Arial Narrow"/>
                <w:color w:val="000000"/>
                <w:szCs w:val="24"/>
                <w:lang w:val="es-ES"/>
              </w:rPr>
            </w:pPr>
            <w:r w:rsidRPr="000A4C17">
              <w:rPr>
                <w:rFonts w:ascii="Arial Narrow" w:hAnsi="Arial Narrow"/>
                <w:color w:val="000000"/>
                <w:szCs w:val="24"/>
                <w:lang w:val="es-ES"/>
              </w:rPr>
              <w:t>4,09</w:t>
            </w:r>
          </w:p>
        </w:tc>
        <w:tc>
          <w:tcPr>
            <w:tcW w:w="1200" w:type="dxa"/>
            <w:tcBorders>
              <w:top w:val="nil"/>
              <w:left w:val="nil"/>
              <w:bottom w:val="single" w:sz="4" w:space="0" w:color="auto"/>
              <w:right w:val="single" w:sz="4" w:space="0" w:color="auto"/>
            </w:tcBorders>
            <w:shd w:val="clear" w:color="000000" w:fill="FFFFFF"/>
            <w:vAlign w:val="center"/>
            <w:hideMark/>
          </w:tcPr>
          <w:p w:rsidR="004C1EBE" w:rsidRPr="000A4C17" w:rsidRDefault="004C1EBE" w:rsidP="004C1EBE">
            <w:pPr>
              <w:jc w:val="center"/>
              <w:rPr>
                <w:rFonts w:ascii="Arial Narrow" w:hAnsi="Arial Narrow"/>
                <w:color w:val="000000"/>
                <w:szCs w:val="24"/>
                <w:lang w:val="es-ES"/>
              </w:rPr>
            </w:pPr>
            <w:r w:rsidRPr="000A4C17">
              <w:rPr>
                <w:rFonts w:ascii="Arial Narrow" w:hAnsi="Arial Narrow"/>
                <w:color w:val="000000"/>
                <w:szCs w:val="24"/>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4C1EBE" w:rsidRPr="000A4C17" w:rsidRDefault="004C1EBE" w:rsidP="004C1EBE">
            <w:pPr>
              <w:jc w:val="center"/>
              <w:rPr>
                <w:rFonts w:ascii="Arial Narrow" w:hAnsi="Arial Narrow"/>
                <w:szCs w:val="24"/>
                <w:lang w:val="es-ES"/>
              </w:rPr>
            </w:pPr>
            <w:r w:rsidRPr="000A4C17">
              <w:rPr>
                <w:rFonts w:ascii="Arial Narrow" w:hAnsi="Arial Narrow"/>
                <w:szCs w:val="24"/>
                <w:lang w:val="es-ES"/>
              </w:rPr>
              <w:t>$4.913.056</w:t>
            </w:r>
          </w:p>
        </w:tc>
        <w:tc>
          <w:tcPr>
            <w:tcW w:w="1460" w:type="dxa"/>
            <w:tcBorders>
              <w:top w:val="nil"/>
              <w:left w:val="nil"/>
              <w:bottom w:val="single" w:sz="4" w:space="0" w:color="auto"/>
              <w:right w:val="nil"/>
            </w:tcBorders>
            <w:shd w:val="clear" w:color="000000" w:fill="FFFFFF"/>
            <w:vAlign w:val="center"/>
            <w:hideMark/>
          </w:tcPr>
          <w:p w:rsidR="004C1EBE" w:rsidRPr="000A4C17" w:rsidRDefault="004C1EBE" w:rsidP="004C1EBE">
            <w:pPr>
              <w:jc w:val="center"/>
              <w:rPr>
                <w:rFonts w:ascii="Arial Narrow" w:hAnsi="Arial Narrow"/>
                <w:szCs w:val="24"/>
                <w:lang w:val="es-ES"/>
              </w:rPr>
            </w:pPr>
            <w:r w:rsidRPr="000A4C17">
              <w:rPr>
                <w:rFonts w:ascii="Arial Narrow" w:hAnsi="Arial Narrow"/>
                <w:szCs w:val="24"/>
                <w:lang w:val="es-ES"/>
              </w:rPr>
              <w:t>$7.345.746</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4C1EBE" w:rsidRPr="000A4C17" w:rsidRDefault="004C1EBE" w:rsidP="004C1EBE">
            <w:pPr>
              <w:jc w:val="center"/>
              <w:rPr>
                <w:rFonts w:ascii="Arial Narrow" w:hAnsi="Arial Narrow"/>
                <w:szCs w:val="24"/>
                <w:lang w:val="es-ES"/>
              </w:rPr>
            </w:pPr>
            <w:r w:rsidRPr="000A4C17">
              <w:rPr>
                <w:rFonts w:ascii="Arial Narrow" w:hAnsi="Arial Narrow"/>
                <w:szCs w:val="24"/>
                <w:lang w:val="es-ES"/>
              </w:rPr>
              <w:t>$31.624.963</w:t>
            </w:r>
          </w:p>
        </w:tc>
      </w:tr>
      <w:tr w:rsidR="004C1EBE" w:rsidRPr="000A4C17" w:rsidTr="004C1EB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C1EBE" w:rsidRPr="000A4C17" w:rsidRDefault="004C1EBE" w:rsidP="004C1EBE">
            <w:pPr>
              <w:jc w:val="center"/>
              <w:rPr>
                <w:rFonts w:ascii="Arial Narrow" w:hAnsi="Arial Narrow"/>
                <w:color w:val="000000"/>
                <w:szCs w:val="24"/>
                <w:lang w:val="es-ES"/>
              </w:rPr>
            </w:pPr>
            <w:r w:rsidRPr="000A4C17">
              <w:rPr>
                <w:rFonts w:ascii="Arial Narrow" w:hAnsi="Arial Narrow"/>
                <w:color w:val="000000"/>
                <w:szCs w:val="24"/>
                <w:lang w:val="es-ES"/>
              </w:rPr>
              <w:t>2019</w:t>
            </w:r>
          </w:p>
        </w:tc>
        <w:tc>
          <w:tcPr>
            <w:tcW w:w="1220" w:type="dxa"/>
            <w:tcBorders>
              <w:top w:val="nil"/>
              <w:left w:val="nil"/>
              <w:bottom w:val="single" w:sz="4" w:space="0" w:color="auto"/>
              <w:right w:val="single" w:sz="4" w:space="0" w:color="auto"/>
            </w:tcBorders>
            <w:shd w:val="clear" w:color="000000" w:fill="FFFFFF"/>
            <w:vAlign w:val="center"/>
            <w:hideMark/>
          </w:tcPr>
          <w:p w:rsidR="004C1EBE" w:rsidRPr="000A4C17" w:rsidRDefault="004C1EBE" w:rsidP="004C1EBE">
            <w:pPr>
              <w:jc w:val="center"/>
              <w:rPr>
                <w:rFonts w:ascii="Arial Narrow" w:hAnsi="Arial Narrow"/>
                <w:color w:val="000000"/>
                <w:szCs w:val="24"/>
                <w:lang w:val="es-ES"/>
              </w:rPr>
            </w:pPr>
            <w:r w:rsidRPr="000A4C17">
              <w:rPr>
                <w:rFonts w:ascii="Arial Narrow" w:hAnsi="Arial Narrow"/>
                <w:color w:val="000000"/>
                <w:szCs w:val="24"/>
                <w:lang w:val="es-ES"/>
              </w:rPr>
              <w:t>3,18</w:t>
            </w:r>
          </w:p>
        </w:tc>
        <w:tc>
          <w:tcPr>
            <w:tcW w:w="1200" w:type="dxa"/>
            <w:tcBorders>
              <w:top w:val="nil"/>
              <w:left w:val="nil"/>
              <w:bottom w:val="single" w:sz="4" w:space="0" w:color="auto"/>
              <w:right w:val="single" w:sz="4" w:space="0" w:color="auto"/>
            </w:tcBorders>
            <w:shd w:val="clear" w:color="000000" w:fill="FFFFFF"/>
            <w:vAlign w:val="center"/>
            <w:hideMark/>
          </w:tcPr>
          <w:p w:rsidR="004C1EBE" w:rsidRPr="000A4C17" w:rsidRDefault="004C1EBE" w:rsidP="004C1EBE">
            <w:pPr>
              <w:jc w:val="center"/>
              <w:rPr>
                <w:rFonts w:ascii="Arial Narrow" w:hAnsi="Arial Narrow"/>
                <w:color w:val="000000"/>
                <w:szCs w:val="24"/>
                <w:lang w:val="es-ES"/>
              </w:rPr>
            </w:pPr>
            <w:r w:rsidRPr="000A4C17">
              <w:rPr>
                <w:rFonts w:ascii="Arial Narrow" w:hAnsi="Arial Narrow"/>
                <w:color w:val="000000"/>
                <w:szCs w:val="24"/>
                <w:lang w:val="es-ES"/>
              </w:rPr>
              <w:t>4</w:t>
            </w:r>
          </w:p>
        </w:tc>
        <w:tc>
          <w:tcPr>
            <w:tcW w:w="1500" w:type="dxa"/>
            <w:tcBorders>
              <w:top w:val="nil"/>
              <w:left w:val="nil"/>
              <w:bottom w:val="single" w:sz="4" w:space="0" w:color="auto"/>
              <w:right w:val="single" w:sz="4" w:space="0" w:color="auto"/>
            </w:tcBorders>
            <w:shd w:val="clear" w:color="000000" w:fill="FFFFFF"/>
            <w:vAlign w:val="center"/>
            <w:hideMark/>
          </w:tcPr>
          <w:p w:rsidR="004C1EBE" w:rsidRPr="000A4C17" w:rsidRDefault="004C1EBE" w:rsidP="004C1EBE">
            <w:pPr>
              <w:jc w:val="center"/>
              <w:rPr>
                <w:rFonts w:ascii="Arial Narrow" w:hAnsi="Arial Narrow"/>
                <w:szCs w:val="24"/>
                <w:lang w:val="es-ES"/>
              </w:rPr>
            </w:pPr>
            <w:r w:rsidRPr="000A4C17">
              <w:rPr>
                <w:rFonts w:ascii="Arial Narrow" w:hAnsi="Arial Narrow"/>
                <w:szCs w:val="24"/>
                <w:lang w:val="es-ES"/>
              </w:rPr>
              <w:t>$5.069.292</w:t>
            </w:r>
          </w:p>
        </w:tc>
        <w:tc>
          <w:tcPr>
            <w:tcW w:w="1460" w:type="dxa"/>
            <w:tcBorders>
              <w:top w:val="nil"/>
              <w:left w:val="nil"/>
              <w:bottom w:val="single" w:sz="4" w:space="0" w:color="auto"/>
              <w:right w:val="nil"/>
            </w:tcBorders>
            <w:shd w:val="clear" w:color="000000" w:fill="FFFFFF"/>
            <w:vAlign w:val="center"/>
            <w:hideMark/>
          </w:tcPr>
          <w:p w:rsidR="004C1EBE" w:rsidRPr="000A4C17" w:rsidRDefault="004C1EBE" w:rsidP="004C1EBE">
            <w:pPr>
              <w:jc w:val="center"/>
              <w:rPr>
                <w:rFonts w:ascii="Arial Narrow" w:hAnsi="Arial Narrow"/>
                <w:szCs w:val="24"/>
                <w:lang w:val="es-ES"/>
              </w:rPr>
            </w:pPr>
            <w:r w:rsidRPr="000A4C17">
              <w:rPr>
                <w:rFonts w:ascii="Arial Narrow" w:hAnsi="Arial Narrow"/>
                <w:szCs w:val="24"/>
                <w:lang w:val="es-ES"/>
              </w:rPr>
              <w:t>$7.579.341</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4C1EBE" w:rsidRPr="000A4C17" w:rsidRDefault="004C1EBE" w:rsidP="004C1EBE">
            <w:pPr>
              <w:jc w:val="center"/>
              <w:rPr>
                <w:rFonts w:ascii="Arial Narrow" w:hAnsi="Arial Narrow"/>
                <w:szCs w:val="24"/>
                <w:lang w:val="es-ES"/>
              </w:rPr>
            </w:pPr>
            <w:r w:rsidRPr="000A4C17">
              <w:rPr>
                <w:rFonts w:ascii="Arial Narrow" w:hAnsi="Arial Narrow"/>
                <w:szCs w:val="24"/>
                <w:lang w:val="es-ES"/>
              </w:rPr>
              <w:t>$10.040.196</w:t>
            </w:r>
          </w:p>
        </w:tc>
      </w:tr>
      <w:tr w:rsidR="004C1EBE" w:rsidRPr="000A4C17" w:rsidTr="004C1EB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C1EBE" w:rsidRPr="000A4C17" w:rsidRDefault="004C1EBE" w:rsidP="004C1EBE">
            <w:pPr>
              <w:jc w:val="center"/>
              <w:rPr>
                <w:rFonts w:ascii="Arial Narrow" w:hAnsi="Arial Narrow"/>
                <w:color w:val="000000"/>
                <w:szCs w:val="24"/>
                <w:lang w:val="es-ES"/>
              </w:rPr>
            </w:pPr>
            <w:r w:rsidRPr="000A4C17">
              <w:rPr>
                <w:rFonts w:ascii="Arial Narrow" w:hAnsi="Arial Narrow"/>
                <w:color w:val="000000"/>
                <w:szCs w:val="24"/>
                <w:lang w:val="es-ES"/>
              </w:rPr>
              <w:t xml:space="preserve">TOTAL </w:t>
            </w:r>
          </w:p>
        </w:tc>
        <w:tc>
          <w:tcPr>
            <w:tcW w:w="1220" w:type="dxa"/>
            <w:tcBorders>
              <w:top w:val="nil"/>
              <w:left w:val="nil"/>
              <w:bottom w:val="single" w:sz="4" w:space="0" w:color="auto"/>
              <w:right w:val="single" w:sz="4" w:space="0" w:color="auto"/>
            </w:tcBorders>
            <w:shd w:val="clear" w:color="auto" w:fill="auto"/>
            <w:noWrap/>
            <w:vAlign w:val="bottom"/>
            <w:hideMark/>
          </w:tcPr>
          <w:p w:rsidR="004C1EBE" w:rsidRPr="000A4C17" w:rsidRDefault="004C1EBE" w:rsidP="004C1EBE">
            <w:pPr>
              <w:jc w:val="center"/>
              <w:rPr>
                <w:rFonts w:ascii="Arial Narrow" w:hAnsi="Arial Narrow"/>
                <w:color w:val="000000"/>
                <w:szCs w:val="24"/>
                <w:lang w:val="es-ES"/>
              </w:rPr>
            </w:pPr>
            <w:r w:rsidRPr="000A4C17">
              <w:rPr>
                <w:rFonts w:ascii="Arial Narrow" w:hAnsi="Arial Narrow"/>
                <w:color w:val="000000"/>
                <w:szCs w:val="24"/>
                <w:lang w:val="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4C1EBE" w:rsidRPr="000A4C17" w:rsidRDefault="004C1EBE" w:rsidP="004C1EBE">
            <w:pPr>
              <w:jc w:val="center"/>
              <w:rPr>
                <w:rFonts w:ascii="Arial Narrow" w:hAnsi="Arial Narrow"/>
                <w:color w:val="000000"/>
                <w:szCs w:val="24"/>
                <w:lang w:val="es-ES"/>
              </w:rPr>
            </w:pPr>
            <w:r w:rsidRPr="000A4C17">
              <w:rPr>
                <w:rFonts w:ascii="Arial Narrow" w:hAnsi="Arial Narrow"/>
                <w:color w:val="000000"/>
                <w:szCs w:val="24"/>
                <w:lang w:val="es-ES"/>
              </w:rPr>
              <w:t> </w:t>
            </w:r>
          </w:p>
        </w:tc>
        <w:tc>
          <w:tcPr>
            <w:tcW w:w="1500" w:type="dxa"/>
            <w:tcBorders>
              <w:top w:val="nil"/>
              <w:left w:val="nil"/>
              <w:bottom w:val="single" w:sz="4" w:space="0" w:color="auto"/>
              <w:right w:val="single" w:sz="4" w:space="0" w:color="auto"/>
            </w:tcBorders>
            <w:shd w:val="clear" w:color="auto" w:fill="auto"/>
            <w:noWrap/>
            <w:vAlign w:val="bottom"/>
            <w:hideMark/>
          </w:tcPr>
          <w:p w:rsidR="004C1EBE" w:rsidRPr="000A4C17" w:rsidRDefault="004C1EBE" w:rsidP="004C1EBE">
            <w:pPr>
              <w:jc w:val="center"/>
              <w:rPr>
                <w:rFonts w:ascii="Arial Narrow" w:hAnsi="Arial Narrow"/>
                <w:color w:val="000000"/>
                <w:szCs w:val="24"/>
                <w:lang w:val="es-ES"/>
              </w:rPr>
            </w:pPr>
            <w:r w:rsidRPr="000A4C17">
              <w:rPr>
                <w:rFonts w:ascii="Arial Narrow" w:hAnsi="Arial Narrow"/>
                <w:color w:val="000000"/>
                <w:szCs w:val="24"/>
                <w:lang w:val="es-ES"/>
              </w:rPr>
              <w:t> </w:t>
            </w:r>
          </w:p>
        </w:tc>
        <w:tc>
          <w:tcPr>
            <w:tcW w:w="1460" w:type="dxa"/>
            <w:tcBorders>
              <w:top w:val="nil"/>
              <w:left w:val="nil"/>
              <w:bottom w:val="single" w:sz="4" w:space="0" w:color="auto"/>
              <w:right w:val="nil"/>
            </w:tcBorders>
            <w:shd w:val="clear" w:color="auto" w:fill="auto"/>
            <w:noWrap/>
            <w:vAlign w:val="bottom"/>
            <w:hideMark/>
          </w:tcPr>
          <w:p w:rsidR="004C1EBE" w:rsidRPr="000A4C17" w:rsidRDefault="004C1EBE" w:rsidP="004C1EBE">
            <w:pPr>
              <w:jc w:val="center"/>
              <w:rPr>
                <w:rFonts w:ascii="Arial Narrow" w:hAnsi="Arial Narrow"/>
                <w:color w:val="000000"/>
                <w:szCs w:val="24"/>
                <w:lang w:val="es-ES"/>
              </w:rPr>
            </w:pPr>
            <w:r w:rsidRPr="000A4C17">
              <w:rPr>
                <w:rFonts w:ascii="Arial Narrow" w:hAnsi="Arial Narrow"/>
                <w:color w:val="000000"/>
                <w:szCs w:val="24"/>
                <w:lang w:val="es-ES"/>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4C1EBE" w:rsidRPr="000A4C17" w:rsidRDefault="004C1EBE" w:rsidP="004C1EBE">
            <w:pPr>
              <w:jc w:val="center"/>
              <w:rPr>
                <w:rFonts w:ascii="Arial Narrow" w:hAnsi="Arial Narrow"/>
                <w:b/>
                <w:bCs/>
                <w:color w:val="000000"/>
                <w:szCs w:val="24"/>
                <w:u w:val="single"/>
                <w:lang w:val="es-ES"/>
              </w:rPr>
            </w:pPr>
            <w:r w:rsidRPr="000A4C17">
              <w:rPr>
                <w:rFonts w:ascii="Arial Narrow" w:hAnsi="Arial Narrow"/>
                <w:b/>
                <w:bCs/>
                <w:color w:val="000000"/>
                <w:szCs w:val="24"/>
                <w:u w:val="single"/>
                <w:lang w:val="es-ES"/>
              </w:rPr>
              <w:t>$60.361.975</w:t>
            </w:r>
          </w:p>
        </w:tc>
      </w:tr>
    </w:tbl>
    <w:p w:rsidR="004C1EBE" w:rsidRPr="000A4C17" w:rsidRDefault="004C1EBE" w:rsidP="004C1EBE">
      <w:pPr>
        <w:tabs>
          <w:tab w:val="left" w:pos="2520"/>
        </w:tabs>
        <w:rPr>
          <w:rFonts w:ascii="Arial Narrow" w:hAnsi="Arial Narrow"/>
          <w:szCs w:val="24"/>
        </w:rPr>
      </w:pPr>
      <w:r w:rsidRPr="000A4C17">
        <w:rPr>
          <w:rFonts w:ascii="Arial Narrow" w:hAnsi="Arial Narrow"/>
          <w:szCs w:val="24"/>
        </w:rPr>
        <w:tab/>
      </w:r>
    </w:p>
    <w:p w:rsidR="00031AD5" w:rsidRPr="000A4C17" w:rsidRDefault="00031AD5" w:rsidP="004C1EBE">
      <w:pPr>
        <w:tabs>
          <w:tab w:val="left" w:pos="2520"/>
        </w:tabs>
        <w:rPr>
          <w:rFonts w:ascii="Arial Narrow" w:hAnsi="Arial Narrow"/>
          <w:szCs w:val="24"/>
        </w:rPr>
      </w:pPr>
    </w:p>
    <w:sectPr w:rsidR="00031AD5" w:rsidRPr="000A4C17" w:rsidSect="00311B0A">
      <w:headerReference w:type="default" r:id="rId11"/>
      <w:footerReference w:type="even" r:id="rId12"/>
      <w:footerReference w:type="default" r:id="rId13"/>
      <w:pgSz w:w="12242" w:h="18722"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F0" w:rsidRDefault="006625F0" w:rsidP="00A1067D">
      <w:r>
        <w:separator/>
      </w:r>
    </w:p>
  </w:endnote>
  <w:endnote w:type="continuationSeparator" w:id="0">
    <w:p w:rsidR="006625F0" w:rsidRDefault="006625F0" w:rsidP="00A1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F0F" w:rsidRDefault="001D0F0F" w:rsidP="00FD6C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0F0F" w:rsidRDefault="001D0F0F" w:rsidP="00FD6C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F0F" w:rsidRPr="00D561B9" w:rsidRDefault="001D0F0F" w:rsidP="00FD6C42">
    <w:pPr>
      <w:pStyle w:val="Piedepgina"/>
      <w:framePr w:wrap="around" w:vAnchor="text" w:hAnchor="margin" w:xAlign="right" w:y="1"/>
      <w:rPr>
        <w:rStyle w:val="Nmerodepgina"/>
        <w:rFonts w:ascii="Arial" w:hAnsi="Arial" w:cs="Arial"/>
        <w:sz w:val="18"/>
      </w:rPr>
    </w:pPr>
    <w:r w:rsidRPr="00D561B9">
      <w:rPr>
        <w:rStyle w:val="Nmerodepgina"/>
        <w:rFonts w:ascii="Arial" w:hAnsi="Arial" w:cs="Arial"/>
        <w:sz w:val="18"/>
      </w:rPr>
      <w:fldChar w:fldCharType="begin"/>
    </w:r>
    <w:r w:rsidRPr="00D561B9">
      <w:rPr>
        <w:rStyle w:val="Nmerodepgina"/>
        <w:rFonts w:ascii="Arial" w:hAnsi="Arial" w:cs="Arial"/>
        <w:sz w:val="18"/>
      </w:rPr>
      <w:instrText xml:space="preserve">PAGE  </w:instrText>
    </w:r>
    <w:r w:rsidRPr="00D561B9">
      <w:rPr>
        <w:rStyle w:val="Nmerodepgina"/>
        <w:rFonts w:ascii="Arial" w:hAnsi="Arial" w:cs="Arial"/>
        <w:sz w:val="18"/>
      </w:rPr>
      <w:fldChar w:fldCharType="separate"/>
    </w:r>
    <w:r w:rsidR="00311B0A">
      <w:rPr>
        <w:rStyle w:val="Nmerodepgina"/>
        <w:rFonts w:ascii="Arial" w:hAnsi="Arial" w:cs="Arial"/>
        <w:noProof/>
        <w:sz w:val="18"/>
      </w:rPr>
      <w:t>9</w:t>
    </w:r>
    <w:r w:rsidRPr="00D561B9">
      <w:rPr>
        <w:rStyle w:val="Nmerodepgina"/>
        <w:rFonts w:ascii="Arial" w:hAnsi="Arial" w:cs="Arial"/>
        <w:sz w:val="18"/>
      </w:rPr>
      <w:fldChar w:fldCharType="end"/>
    </w:r>
  </w:p>
  <w:p w:rsidR="001D0F0F" w:rsidRDefault="001D0F0F" w:rsidP="00FD6C4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F0" w:rsidRDefault="006625F0" w:rsidP="00A1067D">
      <w:r>
        <w:separator/>
      </w:r>
    </w:p>
  </w:footnote>
  <w:footnote w:type="continuationSeparator" w:id="0">
    <w:p w:rsidR="006625F0" w:rsidRDefault="006625F0" w:rsidP="00A10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F0F" w:rsidRPr="00D561B9" w:rsidRDefault="001D0F0F" w:rsidP="00FD6C42">
    <w:pPr>
      <w:jc w:val="both"/>
      <w:rPr>
        <w:rFonts w:ascii="Arial" w:hAnsi="Arial" w:cs="Arial"/>
        <w:bCs/>
        <w:sz w:val="18"/>
        <w:szCs w:val="16"/>
      </w:rPr>
    </w:pPr>
    <w:r w:rsidRPr="00D561B9">
      <w:rPr>
        <w:rFonts w:ascii="Arial" w:hAnsi="Arial" w:cs="Arial"/>
        <w:bCs/>
        <w:sz w:val="18"/>
        <w:szCs w:val="16"/>
      </w:rPr>
      <w:t>Radicación No: 66001-31-05-003-2017-00532-01</w:t>
    </w:r>
  </w:p>
  <w:p w:rsidR="001D0F0F" w:rsidRPr="00D561B9" w:rsidRDefault="001D0F0F" w:rsidP="00D561B9">
    <w:pPr>
      <w:jc w:val="both"/>
      <w:rPr>
        <w:rFonts w:ascii="Arial" w:hAnsi="Arial" w:cs="Arial"/>
        <w:bCs/>
        <w:sz w:val="18"/>
        <w:szCs w:val="16"/>
      </w:rPr>
    </w:pPr>
    <w:r w:rsidRPr="00D561B9">
      <w:rPr>
        <w:rFonts w:ascii="Arial" w:hAnsi="Arial" w:cs="Arial"/>
        <w:bCs/>
        <w:sz w:val="18"/>
        <w:szCs w:val="16"/>
      </w:rPr>
      <w:t xml:space="preserve">Gustavo Arturo </w:t>
    </w:r>
    <w:proofErr w:type="spellStart"/>
    <w:r w:rsidRPr="00D561B9">
      <w:rPr>
        <w:rFonts w:ascii="Arial" w:hAnsi="Arial" w:cs="Arial"/>
        <w:bCs/>
        <w:sz w:val="18"/>
        <w:szCs w:val="16"/>
      </w:rPr>
      <w:t>Aristizabal</w:t>
    </w:r>
    <w:proofErr w:type="spellEnd"/>
    <w:r w:rsidRPr="00D561B9">
      <w:rPr>
        <w:rFonts w:ascii="Arial" w:hAnsi="Arial" w:cs="Arial"/>
        <w:bCs/>
        <w:sz w:val="18"/>
        <w:szCs w:val="16"/>
      </w:rPr>
      <w:t xml:space="preserve"> Botero vs. Colpensiones y Colfondos S.A. Pensiones y Cesantías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7DC0368"/>
    <w:multiLevelType w:val="hybridMultilevel"/>
    <w:tmpl w:val="1EAAB744"/>
    <w:lvl w:ilvl="0" w:tplc="30FA2E40">
      <w:start w:val="1"/>
      <w:numFmt w:val="lowerRoman"/>
      <w:lvlText w:val="(%1)"/>
      <w:lvlJc w:val="left"/>
      <w:pPr>
        <w:tabs>
          <w:tab w:val="num" w:pos="1334"/>
        </w:tabs>
        <w:ind w:left="1334" w:hanging="1050"/>
      </w:pPr>
      <w:rPr>
        <w:rFonts w:ascii="Arial Narrow" w:hAnsi="Arial Narrow" w:hint="default"/>
        <w:sz w:val="28"/>
        <w:szCs w:val="28"/>
      </w:rPr>
    </w:lvl>
    <w:lvl w:ilvl="1" w:tplc="4E8A6660">
      <w:start w:val="7"/>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
    <w:nsid w:val="67F43874"/>
    <w:multiLevelType w:val="hybridMultilevel"/>
    <w:tmpl w:val="FD703FE0"/>
    <w:lvl w:ilvl="0" w:tplc="5A90ABF2">
      <w:start w:val="1"/>
      <w:numFmt w:val="decimal"/>
      <w:lvlText w:val="%1."/>
      <w:lvlJc w:val="left"/>
      <w:pPr>
        <w:ind w:left="1069" w:hanging="360"/>
      </w:pPr>
      <w:rPr>
        <w:rFonts w:cs="Arial"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7D"/>
    <w:rsid w:val="0001196A"/>
    <w:rsid w:val="000259E0"/>
    <w:rsid w:val="00031AD5"/>
    <w:rsid w:val="00075990"/>
    <w:rsid w:val="00094D4B"/>
    <w:rsid w:val="000956C8"/>
    <w:rsid w:val="000A4C17"/>
    <w:rsid w:val="000A707B"/>
    <w:rsid w:val="000C0D77"/>
    <w:rsid w:val="000F01E0"/>
    <w:rsid w:val="00105E60"/>
    <w:rsid w:val="00106C6D"/>
    <w:rsid w:val="00111A18"/>
    <w:rsid w:val="00190EF4"/>
    <w:rsid w:val="001B5230"/>
    <w:rsid w:val="001D0F0F"/>
    <w:rsid w:val="00212CED"/>
    <w:rsid w:val="00227563"/>
    <w:rsid w:val="002A4852"/>
    <w:rsid w:val="002C07C8"/>
    <w:rsid w:val="002D7641"/>
    <w:rsid w:val="003011C8"/>
    <w:rsid w:val="00306E28"/>
    <w:rsid w:val="00311B0A"/>
    <w:rsid w:val="00314117"/>
    <w:rsid w:val="003376A0"/>
    <w:rsid w:val="00337D72"/>
    <w:rsid w:val="00352DD4"/>
    <w:rsid w:val="00375110"/>
    <w:rsid w:val="00381566"/>
    <w:rsid w:val="003A1CF6"/>
    <w:rsid w:val="003D0CF0"/>
    <w:rsid w:val="003D2375"/>
    <w:rsid w:val="004040E4"/>
    <w:rsid w:val="004139EC"/>
    <w:rsid w:val="00427F61"/>
    <w:rsid w:val="004455C6"/>
    <w:rsid w:val="0045315B"/>
    <w:rsid w:val="00461FA9"/>
    <w:rsid w:val="00474323"/>
    <w:rsid w:val="00495553"/>
    <w:rsid w:val="00495C43"/>
    <w:rsid w:val="004C1EBE"/>
    <w:rsid w:val="004E78C8"/>
    <w:rsid w:val="004E7C18"/>
    <w:rsid w:val="00512F96"/>
    <w:rsid w:val="0053326D"/>
    <w:rsid w:val="005357A5"/>
    <w:rsid w:val="00560B5A"/>
    <w:rsid w:val="00580EDB"/>
    <w:rsid w:val="00586D45"/>
    <w:rsid w:val="005A6443"/>
    <w:rsid w:val="005A6F2C"/>
    <w:rsid w:val="005A7FE5"/>
    <w:rsid w:val="005B6E60"/>
    <w:rsid w:val="005C5F4F"/>
    <w:rsid w:val="005E4D20"/>
    <w:rsid w:val="005E633D"/>
    <w:rsid w:val="005F2259"/>
    <w:rsid w:val="006426AD"/>
    <w:rsid w:val="006625F0"/>
    <w:rsid w:val="006A58A7"/>
    <w:rsid w:val="006E0A13"/>
    <w:rsid w:val="006F7382"/>
    <w:rsid w:val="007272C3"/>
    <w:rsid w:val="0073598C"/>
    <w:rsid w:val="00755D41"/>
    <w:rsid w:val="007563AE"/>
    <w:rsid w:val="00770D10"/>
    <w:rsid w:val="007D2156"/>
    <w:rsid w:val="007E47AA"/>
    <w:rsid w:val="007F1482"/>
    <w:rsid w:val="007F3ECD"/>
    <w:rsid w:val="008217E0"/>
    <w:rsid w:val="008519CD"/>
    <w:rsid w:val="00855CB1"/>
    <w:rsid w:val="008975C4"/>
    <w:rsid w:val="00925376"/>
    <w:rsid w:val="00944969"/>
    <w:rsid w:val="00957D85"/>
    <w:rsid w:val="009615AA"/>
    <w:rsid w:val="009D6C23"/>
    <w:rsid w:val="009E13D1"/>
    <w:rsid w:val="00A1067D"/>
    <w:rsid w:val="00A1157D"/>
    <w:rsid w:val="00A675BB"/>
    <w:rsid w:val="00A737D8"/>
    <w:rsid w:val="00AB3103"/>
    <w:rsid w:val="00AB76F8"/>
    <w:rsid w:val="00AC2BCA"/>
    <w:rsid w:val="00AC3DA3"/>
    <w:rsid w:val="00AC4903"/>
    <w:rsid w:val="00AD59FE"/>
    <w:rsid w:val="00AE3EC8"/>
    <w:rsid w:val="00AF72FE"/>
    <w:rsid w:val="00B05C1B"/>
    <w:rsid w:val="00B157E0"/>
    <w:rsid w:val="00B36836"/>
    <w:rsid w:val="00BB0B84"/>
    <w:rsid w:val="00BD41F6"/>
    <w:rsid w:val="00BE0706"/>
    <w:rsid w:val="00BE13DC"/>
    <w:rsid w:val="00BE4301"/>
    <w:rsid w:val="00C02B91"/>
    <w:rsid w:val="00C140B6"/>
    <w:rsid w:val="00C37BF4"/>
    <w:rsid w:val="00C53042"/>
    <w:rsid w:val="00CB277E"/>
    <w:rsid w:val="00CB6882"/>
    <w:rsid w:val="00CB799D"/>
    <w:rsid w:val="00CF17BF"/>
    <w:rsid w:val="00CF5F39"/>
    <w:rsid w:val="00D122CA"/>
    <w:rsid w:val="00D154E4"/>
    <w:rsid w:val="00D20F9B"/>
    <w:rsid w:val="00D561B9"/>
    <w:rsid w:val="00D82698"/>
    <w:rsid w:val="00D9491B"/>
    <w:rsid w:val="00DC2FE8"/>
    <w:rsid w:val="00DC76E5"/>
    <w:rsid w:val="00DD11A2"/>
    <w:rsid w:val="00DD21E8"/>
    <w:rsid w:val="00DD3942"/>
    <w:rsid w:val="00DE198E"/>
    <w:rsid w:val="00E247CA"/>
    <w:rsid w:val="00E350BE"/>
    <w:rsid w:val="00E36A98"/>
    <w:rsid w:val="00E53FB1"/>
    <w:rsid w:val="00E54B3E"/>
    <w:rsid w:val="00E6043F"/>
    <w:rsid w:val="00E640E5"/>
    <w:rsid w:val="00EB161D"/>
    <w:rsid w:val="00EB559C"/>
    <w:rsid w:val="00EC5DC9"/>
    <w:rsid w:val="00EC7BC6"/>
    <w:rsid w:val="00ED3DB4"/>
    <w:rsid w:val="00EF39F3"/>
    <w:rsid w:val="00F00D8A"/>
    <w:rsid w:val="00F11636"/>
    <w:rsid w:val="00F66D92"/>
    <w:rsid w:val="00FB7ED6"/>
    <w:rsid w:val="00FD6C42"/>
    <w:rsid w:val="00FE28E0"/>
    <w:rsid w:val="00FE4B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7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1067D"/>
    <w:pPr>
      <w:tabs>
        <w:tab w:val="center" w:pos="4252"/>
        <w:tab w:val="right" w:pos="8504"/>
      </w:tabs>
    </w:pPr>
  </w:style>
  <w:style w:type="character" w:customStyle="1" w:styleId="PiedepginaCar">
    <w:name w:val="Pie de página Car"/>
    <w:basedOn w:val="Fuentedeprrafopredeter"/>
    <w:link w:val="Piedepgina"/>
    <w:rsid w:val="00A1067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1067D"/>
  </w:style>
  <w:style w:type="paragraph" w:styleId="Encabezado">
    <w:name w:val="header"/>
    <w:basedOn w:val="Normal"/>
    <w:link w:val="EncabezadoCar"/>
    <w:rsid w:val="00A1067D"/>
    <w:pPr>
      <w:tabs>
        <w:tab w:val="center" w:pos="4252"/>
        <w:tab w:val="right" w:pos="8504"/>
      </w:tabs>
    </w:pPr>
  </w:style>
  <w:style w:type="character" w:customStyle="1" w:styleId="EncabezadoCar">
    <w:name w:val="Encabezado Car"/>
    <w:basedOn w:val="Fuentedeprrafopredeter"/>
    <w:link w:val="Encabezado"/>
    <w:rsid w:val="00A1067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A1067D"/>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A1067D"/>
    <w:pPr>
      <w:ind w:left="708"/>
    </w:pPr>
  </w:style>
  <w:style w:type="paragraph" w:styleId="Sinespaciado">
    <w:name w:val="No Spacing"/>
    <w:link w:val="SinespaciadoCar"/>
    <w:uiPriority w:val="1"/>
    <w:qFormat/>
    <w:rsid w:val="00A1067D"/>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A1067D"/>
    <w:pPr>
      <w:spacing w:line="360" w:lineRule="auto"/>
      <w:jc w:val="both"/>
    </w:pPr>
    <w:rPr>
      <w:rFonts w:ascii="Arial" w:hAnsi="Arial"/>
      <w:sz w:val="28"/>
    </w:rPr>
  </w:style>
  <w:style w:type="paragraph" w:styleId="Textoindependiente">
    <w:name w:val="Body Text"/>
    <w:basedOn w:val="Normal"/>
    <w:link w:val="TextoindependienteCar"/>
    <w:unhideWhenUsed/>
    <w:rsid w:val="00A1067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A1067D"/>
    <w:rPr>
      <w:rFonts w:ascii="Arial" w:eastAsia="Times New Roman" w:hAnsi="Arial" w:cs="Times New Roman"/>
      <w:sz w:val="26"/>
      <w:szCs w:val="20"/>
      <w:lang w:val="es-ES_tradnl" w:eastAsia="es-ES"/>
    </w:rPr>
  </w:style>
  <w:style w:type="character" w:customStyle="1" w:styleId="SinespaciadoCar">
    <w:name w:val="Sin espaciado Car"/>
    <w:link w:val="Sinespaciado"/>
    <w:uiPriority w:val="1"/>
    <w:locked/>
    <w:rsid w:val="00AE3EC8"/>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6A58A7"/>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AF72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2FE"/>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7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1067D"/>
    <w:pPr>
      <w:tabs>
        <w:tab w:val="center" w:pos="4252"/>
        <w:tab w:val="right" w:pos="8504"/>
      </w:tabs>
    </w:pPr>
  </w:style>
  <w:style w:type="character" w:customStyle="1" w:styleId="PiedepginaCar">
    <w:name w:val="Pie de página Car"/>
    <w:basedOn w:val="Fuentedeprrafopredeter"/>
    <w:link w:val="Piedepgina"/>
    <w:rsid w:val="00A1067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1067D"/>
  </w:style>
  <w:style w:type="paragraph" w:styleId="Encabezado">
    <w:name w:val="header"/>
    <w:basedOn w:val="Normal"/>
    <w:link w:val="EncabezadoCar"/>
    <w:rsid w:val="00A1067D"/>
    <w:pPr>
      <w:tabs>
        <w:tab w:val="center" w:pos="4252"/>
        <w:tab w:val="right" w:pos="8504"/>
      </w:tabs>
    </w:pPr>
  </w:style>
  <w:style w:type="character" w:customStyle="1" w:styleId="EncabezadoCar">
    <w:name w:val="Encabezado Car"/>
    <w:basedOn w:val="Fuentedeprrafopredeter"/>
    <w:link w:val="Encabezado"/>
    <w:rsid w:val="00A1067D"/>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A1067D"/>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A1067D"/>
    <w:pPr>
      <w:ind w:left="708"/>
    </w:pPr>
  </w:style>
  <w:style w:type="paragraph" w:styleId="Sinespaciado">
    <w:name w:val="No Spacing"/>
    <w:link w:val="SinespaciadoCar"/>
    <w:uiPriority w:val="1"/>
    <w:qFormat/>
    <w:rsid w:val="00A1067D"/>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A1067D"/>
    <w:pPr>
      <w:spacing w:line="360" w:lineRule="auto"/>
      <w:jc w:val="both"/>
    </w:pPr>
    <w:rPr>
      <w:rFonts w:ascii="Arial" w:hAnsi="Arial"/>
      <w:sz w:val="28"/>
    </w:rPr>
  </w:style>
  <w:style w:type="paragraph" w:styleId="Textoindependiente">
    <w:name w:val="Body Text"/>
    <w:basedOn w:val="Normal"/>
    <w:link w:val="TextoindependienteCar"/>
    <w:unhideWhenUsed/>
    <w:rsid w:val="00A1067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A1067D"/>
    <w:rPr>
      <w:rFonts w:ascii="Arial" w:eastAsia="Times New Roman" w:hAnsi="Arial" w:cs="Times New Roman"/>
      <w:sz w:val="26"/>
      <w:szCs w:val="20"/>
      <w:lang w:val="es-ES_tradnl" w:eastAsia="es-ES"/>
    </w:rPr>
  </w:style>
  <w:style w:type="character" w:customStyle="1" w:styleId="SinespaciadoCar">
    <w:name w:val="Sin espaciado Car"/>
    <w:link w:val="Sinespaciado"/>
    <w:uiPriority w:val="1"/>
    <w:locked/>
    <w:rsid w:val="00AE3EC8"/>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6A58A7"/>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AF72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2FE"/>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6020">
      <w:bodyDiv w:val="1"/>
      <w:marLeft w:val="0"/>
      <w:marRight w:val="0"/>
      <w:marTop w:val="0"/>
      <w:marBottom w:val="0"/>
      <w:divBdr>
        <w:top w:val="none" w:sz="0" w:space="0" w:color="auto"/>
        <w:left w:val="none" w:sz="0" w:space="0" w:color="auto"/>
        <w:bottom w:val="none" w:sz="0" w:space="0" w:color="auto"/>
        <w:right w:val="none" w:sz="0" w:space="0" w:color="auto"/>
      </w:divBdr>
    </w:div>
    <w:div w:id="11104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36A6E-A5A5-49B4-ACB0-B66128A7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5324</Words>
  <Characters>29283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5</cp:revision>
  <cp:lastPrinted>2019-05-29T16:08:00Z</cp:lastPrinted>
  <dcterms:created xsi:type="dcterms:W3CDTF">2019-05-29T16:09:00Z</dcterms:created>
  <dcterms:modified xsi:type="dcterms:W3CDTF">2019-07-02T00:46:00Z</dcterms:modified>
</cp:coreProperties>
</file>