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46" w:rsidRPr="002E3D46" w:rsidRDefault="002E3D46" w:rsidP="002E3D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E3D46">
        <w:rPr>
          <w:rFonts w:ascii="Arial" w:hAnsi="Arial" w:cs="Arial"/>
          <w:color w:val="FF0000"/>
          <w:spacing w:val="-8"/>
          <w:sz w:val="18"/>
          <w:szCs w:val="18"/>
          <w:lang w:val="es-419" w:eastAsia="fr-FR"/>
        </w:rPr>
        <w:t>El siguiente es el documento presentado p</w:t>
      </w:r>
      <w:bookmarkStart w:id="0" w:name="_GoBack"/>
      <w:bookmarkEnd w:id="0"/>
      <w:r w:rsidRPr="002E3D46">
        <w:rPr>
          <w:rFonts w:ascii="Arial" w:hAnsi="Arial" w:cs="Arial"/>
          <w:color w:val="FF0000"/>
          <w:spacing w:val="-8"/>
          <w:sz w:val="18"/>
          <w:szCs w:val="18"/>
          <w:lang w:val="es-419" w:eastAsia="fr-FR"/>
        </w:rPr>
        <w:t>or el Magistrado Ponente que sirvió de base para proferir la providencia dentro del presente proceso.  El contenido total y fiel de la decisión debe ser verificado en la respectiva Secretaría.</w:t>
      </w:r>
    </w:p>
    <w:p w:rsidR="002E3D46" w:rsidRPr="002E3D46" w:rsidRDefault="002E3D46" w:rsidP="002E3D46">
      <w:pPr>
        <w:jc w:val="both"/>
        <w:rPr>
          <w:rFonts w:ascii="Arial" w:hAnsi="Arial" w:cs="Arial"/>
          <w:sz w:val="20"/>
          <w:lang w:val="es-419"/>
        </w:rPr>
      </w:pPr>
    </w:p>
    <w:p w:rsidR="002E3D46" w:rsidRPr="002E3D46" w:rsidRDefault="002E3D46" w:rsidP="002E3D46">
      <w:pPr>
        <w:jc w:val="both"/>
        <w:rPr>
          <w:rFonts w:ascii="Arial" w:hAnsi="Arial" w:cs="Arial"/>
          <w:sz w:val="20"/>
          <w:lang w:val="es-419"/>
        </w:rPr>
      </w:pPr>
      <w:r w:rsidRPr="002E3D46">
        <w:rPr>
          <w:rFonts w:ascii="Arial" w:hAnsi="Arial" w:cs="Arial"/>
          <w:sz w:val="20"/>
          <w:lang w:val="es-419"/>
        </w:rPr>
        <w:t>Providencia:</w:t>
      </w:r>
      <w:r w:rsidRPr="002E3D46">
        <w:rPr>
          <w:rFonts w:ascii="Arial" w:hAnsi="Arial" w:cs="Arial"/>
          <w:sz w:val="20"/>
          <w:lang w:val="es-419"/>
        </w:rPr>
        <w:tab/>
        <w:t xml:space="preserve"> </w:t>
      </w:r>
      <w:r w:rsidRPr="002E3D46">
        <w:rPr>
          <w:rFonts w:ascii="Arial" w:hAnsi="Arial" w:cs="Arial"/>
          <w:sz w:val="20"/>
          <w:lang w:val="es-419"/>
        </w:rPr>
        <w:tab/>
        <w:t>Sentencia de Segunda Instancia, jueves 16 de mayo de 2019.</w:t>
      </w:r>
    </w:p>
    <w:p w:rsidR="002E3D46" w:rsidRPr="002E3D46" w:rsidRDefault="002E3D46" w:rsidP="002E3D46">
      <w:pPr>
        <w:jc w:val="both"/>
        <w:rPr>
          <w:rFonts w:ascii="Arial" w:hAnsi="Arial" w:cs="Arial"/>
          <w:sz w:val="20"/>
          <w:lang w:val="es-419"/>
        </w:rPr>
      </w:pPr>
      <w:r w:rsidRPr="002E3D46">
        <w:rPr>
          <w:rFonts w:ascii="Arial" w:hAnsi="Arial" w:cs="Arial"/>
          <w:sz w:val="20"/>
          <w:lang w:val="es-419"/>
        </w:rPr>
        <w:t>Radicación No:</w:t>
      </w:r>
      <w:r w:rsidRPr="002E3D46">
        <w:rPr>
          <w:rFonts w:ascii="Arial" w:hAnsi="Arial" w:cs="Arial"/>
          <w:sz w:val="20"/>
          <w:lang w:val="es-419"/>
        </w:rPr>
        <w:tab/>
      </w:r>
      <w:r w:rsidRPr="002E3D46">
        <w:rPr>
          <w:rFonts w:ascii="Arial" w:hAnsi="Arial" w:cs="Arial"/>
          <w:sz w:val="20"/>
          <w:lang w:val="es-419"/>
        </w:rPr>
        <w:tab/>
        <w:t>66001-31-05-005-2016-00758-01</w:t>
      </w:r>
    </w:p>
    <w:p w:rsidR="002E3D46" w:rsidRPr="002E3D46" w:rsidRDefault="002E3D46" w:rsidP="002E3D46">
      <w:pPr>
        <w:jc w:val="both"/>
        <w:rPr>
          <w:rFonts w:ascii="Arial" w:hAnsi="Arial" w:cs="Arial"/>
          <w:sz w:val="20"/>
          <w:lang w:val="es-419"/>
        </w:rPr>
      </w:pPr>
      <w:r w:rsidRPr="002E3D46">
        <w:rPr>
          <w:rFonts w:ascii="Arial" w:hAnsi="Arial" w:cs="Arial"/>
          <w:sz w:val="20"/>
          <w:lang w:val="es-419"/>
        </w:rPr>
        <w:t>Proceso:</w:t>
      </w:r>
      <w:r w:rsidRPr="002E3D46">
        <w:rPr>
          <w:rFonts w:ascii="Arial" w:hAnsi="Arial" w:cs="Arial"/>
          <w:sz w:val="20"/>
          <w:lang w:val="es-419"/>
        </w:rPr>
        <w:tab/>
      </w:r>
      <w:r w:rsidRPr="002E3D46">
        <w:rPr>
          <w:rFonts w:ascii="Arial" w:hAnsi="Arial" w:cs="Arial"/>
          <w:sz w:val="20"/>
          <w:lang w:val="es-419"/>
        </w:rPr>
        <w:tab/>
        <w:t>Ordinario Laboral.</w:t>
      </w:r>
    </w:p>
    <w:p w:rsidR="002E3D46" w:rsidRPr="002E3D46" w:rsidRDefault="002E3D46" w:rsidP="002E3D46">
      <w:pPr>
        <w:jc w:val="both"/>
        <w:rPr>
          <w:rFonts w:ascii="Arial" w:hAnsi="Arial" w:cs="Arial"/>
          <w:sz w:val="20"/>
          <w:lang w:val="es-419"/>
        </w:rPr>
      </w:pPr>
      <w:r w:rsidRPr="002E3D46">
        <w:rPr>
          <w:rFonts w:ascii="Arial" w:hAnsi="Arial" w:cs="Arial"/>
          <w:sz w:val="20"/>
          <w:lang w:val="es-419"/>
        </w:rPr>
        <w:t>Demandante:</w:t>
      </w:r>
      <w:r>
        <w:rPr>
          <w:rFonts w:ascii="Arial" w:hAnsi="Arial" w:cs="Arial"/>
          <w:sz w:val="20"/>
          <w:lang w:val="es-419"/>
        </w:rPr>
        <w:tab/>
      </w:r>
      <w:r w:rsidRPr="002E3D46">
        <w:rPr>
          <w:rFonts w:ascii="Arial" w:hAnsi="Arial" w:cs="Arial"/>
          <w:sz w:val="20"/>
          <w:lang w:val="es-419"/>
        </w:rPr>
        <w:tab/>
        <w:t xml:space="preserve">Joaquín Barreto Jiménez    </w:t>
      </w:r>
    </w:p>
    <w:p w:rsidR="002E3D46" w:rsidRPr="002E3D46" w:rsidRDefault="002E3D46" w:rsidP="002E3D46">
      <w:pPr>
        <w:jc w:val="both"/>
        <w:rPr>
          <w:rFonts w:ascii="Arial" w:hAnsi="Arial" w:cs="Arial"/>
          <w:sz w:val="20"/>
          <w:lang w:val="es-419"/>
        </w:rPr>
      </w:pPr>
      <w:r w:rsidRPr="002E3D46">
        <w:rPr>
          <w:rFonts w:ascii="Arial" w:hAnsi="Arial" w:cs="Arial"/>
          <w:sz w:val="20"/>
          <w:lang w:val="es-419"/>
        </w:rPr>
        <w:t>Demandado:</w:t>
      </w:r>
      <w:r w:rsidRPr="002E3D46">
        <w:rPr>
          <w:rFonts w:ascii="Arial" w:hAnsi="Arial" w:cs="Arial"/>
          <w:sz w:val="20"/>
          <w:lang w:val="es-419"/>
        </w:rPr>
        <w:tab/>
      </w:r>
      <w:r w:rsidRPr="002E3D46">
        <w:rPr>
          <w:rFonts w:ascii="Arial" w:hAnsi="Arial" w:cs="Arial"/>
          <w:sz w:val="20"/>
          <w:lang w:val="es-419"/>
        </w:rPr>
        <w:tab/>
        <w:t>Colpensiones</w:t>
      </w:r>
    </w:p>
    <w:p w:rsidR="002E3D46" w:rsidRPr="002E3D46" w:rsidRDefault="002E3D46" w:rsidP="002E3D46">
      <w:pPr>
        <w:jc w:val="both"/>
        <w:rPr>
          <w:rFonts w:ascii="Arial" w:hAnsi="Arial" w:cs="Arial"/>
          <w:sz w:val="20"/>
          <w:lang w:val="es-419"/>
        </w:rPr>
      </w:pPr>
      <w:r w:rsidRPr="002E3D46">
        <w:rPr>
          <w:rFonts w:ascii="Arial" w:hAnsi="Arial" w:cs="Arial"/>
          <w:sz w:val="20"/>
          <w:lang w:val="es-419"/>
        </w:rPr>
        <w:t>Juzgado de origen:</w:t>
      </w:r>
      <w:r w:rsidRPr="002E3D46">
        <w:rPr>
          <w:rFonts w:ascii="Arial" w:hAnsi="Arial" w:cs="Arial"/>
          <w:sz w:val="20"/>
          <w:lang w:val="es-419"/>
        </w:rPr>
        <w:tab/>
        <w:t>Quinto Laboral del Circuito de Pereira</w:t>
      </w:r>
    </w:p>
    <w:p w:rsidR="002E3D46" w:rsidRPr="002E3D46" w:rsidRDefault="002E3D46" w:rsidP="002E3D46">
      <w:pPr>
        <w:jc w:val="both"/>
        <w:rPr>
          <w:rFonts w:ascii="Arial" w:hAnsi="Arial" w:cs="Arial"/>
          <w:sz w:val="20"/>
          <w:lang w:val="es-419"/>
        </w:rPr>
      </w:pPr>
      <w:r w:rsidRPr="002E3D46">
        <w:rPr>
          <w:rFonts w:ascii="Arial" w:hAnsi="Arial" w:cs="Arial"/>
          <w:sz w:val="20"/>
          <w:lang w:val="es-419"/>
        </w:rPr>
        <w:t>Magistrado Ponente:</w:t>
      </w:r>
      <w:r w:rsidRPr="002E3D46">
        <w:rPr>
          <w:rFonts w:ascii="Arial" w:hAnsi="Arial" w:cs="Arial"/>
          <w:sz w:val="20"/>
          <w:lang w:val="es-419"/>
        </w:rPr>
        <w:tab/>
        <w:t>Francisco Javier Tamayo Tabares.</w:t>
      </w:r>
    </w:p>
    <w:p w:rsidR="002E3D46" w:rsidRPr="002E3D46" w:rsidRDefault="002E3D46" w:rsidP="002E3D46">
      <w:pPr>
        <w:jc w:val="both"/>
        <w:rPr>
          <w:rFonts w:ascii="Arial" w:hAnsi="Arial" w:cs="Arial"/>
          <w:sz w:val="20"/>
          <w:lang w:val="es-419"/>
        </w:rPr>
      </w:pPr>
    </w:p>
    <w:p w:rsidR="002E3D46" w:rsidRPr="002E3D46" w:rsidRDefault="002E3D46" w:rsidP="002E3D46">
      <w:pPr>
        <w:jc w:val="both"/>
        <w:rPr>
          <w:rFonts w:ascii="Arial" w:hAnsi="Arial" w:cs="Arial"/>
          <w:b/>
          <w:bCs/>
          <w:iCs/>
          <w:sz w:val="20"/>
          <w:lang w:val="es-419" w:eastAsia="fr-FR"/>
        </w:rPr>
      </w:pPr>
      <w:r w:rsidRPr="002E3D46">
        <w:rPr>
          <w:rFonts w:ascii="Arial" w:hAnsi="Arial" w:cs="Arial"/>
          <w:b/>
          <w:bCs/>
          <w:iCs/>
          <w:sz w:val="20"/>
          <w:lang w:val="es-419" w:eastAsia="fr-FR"/>
        </w:rPr>
        <w:t>TEMAS:</w:t>
      </w:r>
      <w:r w:rsidRPr="002E3D46">
        <w:rPr>
          <w:rFonts w:ascii="Arial" w:hAnsi="Arial" w:cs="Arial"/>
          <w:b/>
          <w:bCs/>
          <w:iCs/>
          <w:sz w:val="20"/>
          <w:lang w:val="es-419" w:eastAsia="fr-FR"/>
        </w:rPr>
        <w:tab/>
      </w:r>
      <w:r w:rsidR="004844C1" w:rsidRPr="004844C1">
        <w:rPr>
          <w:rFonts w:ascii="Arial" w:hAnsi="Arial" w:cs="Arial"/>
          <w:b/>
          <w:sz w:val="20"/>
          <w:lang w:val="es-419"/>
        </w:rPr>
        <w:t>RELIQUIDACIÓN PENSIONAL / ACUMULACIÓN DE TIEMPOS COTIZADOS AL ISS CON TIEMPOS DE SERVICIO EN EL SECTOR PÚBLICO PARA EL RECONOCIMIENTO DE LA PENSIÓN DE VEJEZ CON FUNDAMENTO EN EL ACUERDO 049 DE 1990 / PROCEDE PARA EL RECONOCIMIENTO DE LA PENSIÓN, MAS NO PARA SU RELIQUIDACIÓN.</w:t>
      </w:r>
      <w:r w:rsidRPr="002E3D46">
        <w:rPr>
          <w:rFonts w:ascii="Arial" w:hAnsi="Arial" w:cs="Arial"/>
          <w:b/>
          <w:bCs/>
          <w:iCs/>
          <w:sz w:val="20"/>
          <w:lang w:val="es-419" w:eastAsia="fr-FR"/>
        </w:rPr>
        <w:t xml:space="preserve"> </w:t>
      </w:r>
    </w:p>
    <w:p w:rsidR="002E3D46" w:rsidRDefault="002E3D46" w:rsidP="002E3D46">
      <w:pPr>
        <w:jc w:val="both"/>
        <w:rPr>
          <w:rFonts w:ascii="Arial" w:hAnsi="Arial" w:cs="Arial"/>
          <w:sz w:val="20"/>
          <w:lang w:val="es-419"/>
        </w:rPr>
      </w:pPr>
    </w:p>
    <w:p w:rsidR="004844C1" w:rsidRPr="004844C1" w:rsidRDefault="004844C1" w:rsidP="002E3D46">
      <w:pPr>
        <w:jc w:val="both"/>
        <w:rPr>
          <w:rFonts w:ascii="Arial" w:hAnsi="Arial" w:cs="Arial"/>
          <w:sz w:val="20"/>
          <w:lang w:val="es-CO"/>
        </w:rPr>
      </w:pPr>
      <w:r>
        <w:rPr>
          <w:rFonts w:ascii="Arial" w:hAnsi="Arial" w:cs="Arial"/>
          <w:sz w:val="20"/>
          <w:lang w:val="es-CO"/>
        </w:rPr>
        <w:t>…</w:t>
      </w:r>
      <w:r w:rsidRPr="004844C1">
        <w:rPr>
          <w:rFonts w:ascii="Arial" w:hAnsi="Arial" w:cs="Arial"/>
          <w:sz w:val="20"/>
          <w:lang w:val="es-419"/>
        </w:rPr>
        <w:t>sabido es que la Corte Constitucional en Sentencia SU-769 de 2014 y más recientemente en sentencia SU 057 de 2018, ratificó su posición jurisprudencial según la cual en aplicación del principio de favorabilidad, es posible acumular tiempos de servicios del sector público cotizados a cajas o fondos de previsión social, con los tiempos efectivamente cotizados al Instituto de Seguros Sociales hoy Colpensiones, para efectos del reconocimiento de la pensión de vejez con fundamento en el Acuerdo 049/90, pues dicho régimen pensional no exige en su articulado que las cotizaciones deban ser efectuadas en forma exclusiva al Seguro Social</w:t>
      </w:r>
      <w:r>
        <w:rPr>
          <w:rFonts w:ascii="Arial" w:hAnsi="Arial" w:cs="Arial"/>
          <w:sz w:val="20"/>
          <w:lang w:val="es-CO"/>
        </w:rPr>
        <w:t>…</w:t>
      </w:r>
    </w:p>
    <w:p w:rsidR="004844C1" w:rsidRDefault="004844C1" w:rsidP="002E3D46">
      <w:pPr>
        <w:jc w:val="both"/>
        <w:rPr>
          <w:rFonts w:ascii="Arial" w:hAnsi="Arial" w:cs="Arial"/>
          <w:sz w:val="20"/>
          <w:lang w:val="es-419"/>
        </w:rPr>
      </w:pPr>
    </w:p>
    <w:p w:rsidR="004844C1" w:rsidRPr="004844C1" w:rsidRDefault="004844C1" w:rsidP="004844C1">
      <w:pPr>
        <w:jc w:val="both"/>
        <w:rPr>
          <w:rFonts w:ascii="Arial" w:hAnsi="Arial" w:cs="Arial"/>
          <w:sz w:val="20"/>
          <w:lang w:val="es-419"/>
        </w:rPr>
      </w:pPr>
      <w:r w:rsidRPr="004844C1">
        <w:rPr>
          <w:rFonts w:ascii="Arial" w:hAnsi="Arial" w:cs="Arial"/>
          <w:sz w:val="20"/>
          <w:lang w:val="es-419"/>
        </w:rPr>
        <w:t xml:space="preserve">Idéntica postura fue asumida por una integrante de la Sala de Casación Laboral, mediante salvamento de voto a las sentencias SL 21061 de 2017 y SL536 de 2018, para lo cual consideró que tal acumulación procedía para el reconocimiento y pago de la pensión de vejez, con fundamento en las previsiones del mentado Acuerdo 049 de 1990. </w:t>
      </w:r>
    </w:p>
    <w:p w:rsidR="004844C1" w:rsidRPr="004844C1" w:rsidRDefault="004844C1" w:rsidP="004844C1">
      <w:pPr>
        <w:jc w:val="both"/>
        <w:rPr>
          <w:rFonts w:ascii="Arial" w:hAnsi="Arial" w:cs="Arial"/>
          <w:sz w:val="20"/>
          <w:lang w:val="es-419"/>
        </w:rPr>
      </w:pPr>
    </w:p>
    <w:p w:rsidR="004844C1" w:rsidRPr="004844C1" w:rsidRDefault="004844C1" w:rsidP="004844C1">
      <w:pPr>
        <w:jc w:val="both"/>
        <w:rPr>
          <w:rFonts w:ascii="Arial" w:hAnsi="Arial" w:cs="Arial"/>
          <w:sz w:val="20"/>
          <w:lang w:val="es-419"/>
        </w:rPr>
      </w:pPr>
      <w:r w:rsidRPr="004844C1">
        <w:rPr>
          <w:rFonts w:ascii="Arial" w:hAnsi="Arial" w:cs="Arial"/>
          <w:sz w:val="20"/>
          <w:lang w:val="es-419"/>
        </w:rPr>
        <w:t xml:space="preserve">Dicha postura, ha sido acogida de tiempo atrás por la mayoría de los integrantes de esta Sala, empero, condicionada a dos aspectos: (i) que no exista otro régimen pensional anterior que le permita al afiliado concretar su derecho a la pensión de vejez, y (ii) que con dicha acumulación no se pretenda el reajuste o la reliquidación de la pensión de vejez. </w:t>
      </w:r>
    </w:p>
    <w:p w:rsidR="004844C1" w:rsidRPr="004844C1" w:rsidRDefault="004844C1" w:rsidP="004844C1">
      <w:pPr>
        <w:jc w:val="both"/>
        <w:rPr>
          <w:rFonts w:ascii="Arial" w:hAnsi="Arial" w:cs="Arial"/>
          <w:sz w:val="20"/>
          <w:lang w:val="es-419"/>
        </w:rPr>
      </w:pPr>
    </w:p>
    <w:p w:rsidR="004844C1" w:rsidRPr="004844C1" w:rsidRDefault="004844C1" w:rsidP="004844C1">
      <w:pPr>
        <w:jc w:val="both"/>
        <w:rPr>
          <w:rFonts w:ascii="Arial" w:hAnsi="Arial" w:cs="Arial"/>
          <w:sz w:val="20"/>
          <w:lang w:val="es-419"/>
        </w:rPr>
      </w:pPr>
      <w:r w:rsidRPr="004844C1">
        <w:rPr>
          <w:rFonts w:ascii="Arial" w:hAnsi="Arial" w:cs="Arial"/>
          <w:sz w:val="20"/>
          <w:lang w:val="es-419"/>
        </w:rPr>
        <w:t xml:space="preserve">Esto, por cuanto se considera que la tesis favorable establecida por el órgano de cierre constitucional, pretendió maximizar el goce efectivo del derecho fundamental a la seguridad social de aquellas personas que por no cumplir los requisitos fijados en alguno de los regímenes anteriores a los que se encontraban afiliados, perdían los beneficios de la transición y quedaban acogidos íntegramente a la ley vigente. En otras palabras, se concibió con el fin de proteger el goce efectivo del derecho a la seguridad social de quienes no lograban  acceder a la pensión de vejez bajo ningún régimen pensional anterior, siendo la única alternativa, sumar los tiempos cotizados tanto al ISS hoy Colpensiones, como a cajas o fondos de previsión social, para lograr acreditar los requisitos mínimos del Acuerdo 049/90. </w:t>
      </w:r>
    </w:p>
    <w:p w:rsidR="004844C1" w:rsidRPr="004844C1" w:rsidRDefault="004844C1" w:rsidP="004844C1">
      <w:pPr>
        <w:jc w:val="both"/>
        <w:rPr>
          <w:rFonts w:ascii="Arial" w:hAnsi="Arial" w:cs="Arial"/>
          <w:sz w:val="20"/>
          <w:lang w:val="es-419"/>
        </w:rPr>
      </w:pPr>
    </w:p>
    <w:p w:rsidR="004844C1" w:rsidRDefault="004844C1" w:rsidP="004844C1">
      <w:pPr>
        <w:jc w:val="both"/>
        <w:rPr>
          <w:rFonts w:ascii="Arial" w:hAnsi="Arial" w:cs="Arial"/>
          <w:sz w:val="20"/>
          <w:lang w:val="es-419"/>
        </w:rPr>
      </w:pPr>
      <w:r w:rsidRPr="004844C1">
        <w:rPr>
          <w:rFonts w:ascii="Arial" w:hAnsi="Arial" w:cs="Arial"/>
          <w:sz w:val="20"/>
          <w:lang w:val="es-419"/>
        </w:rPr>
        <w:t>De suerte que, la Sala considera que ante la existencia de otro régimen pensional que se acomode a la situación del afiliado y le permita concretar el derecho a la pensión de vejez, la regla jurisprudencial de acumulación de tiempos no puede aplicarse, en tanto que, los beneficios que se derivan del régimen de transición no se harían nugatorios.</w:t>
      </w:r>
    </w:p>
    <w:p w:rsidR="004844C1" w:rsidRPr="002E3D46" w:rsidRDefault="004844C1" w:rsidP="002E3D46">
      <w:pPr>
        <w:jc w:val="both"/>
        <w:rPr>
          <w:rFonts w:ascii="Arial" w:hAnsi="Arial" w:cs="Arial"/>
          <w:sz w:val="20"/>
          <w:lang w:val="es-419"/>
        </w:rPr>
      </w:pPr>
    </w:p>
    <w:p w:rsidR="002E3D46" w:rsidRPr="002E3D46" w:rsidRDefault="002E3D46" w:rsidP="002E3D46">
      <w:pPr>
        <w:jc w:val="both"/>
        <w:rPr>
          <w:rFonts w:ascii="Arial" w:hAnsi="Arial" w:cs="Arial"/>
          <w:sz w:val="20"/>
          <w:lang w:val="es-419"/>
        </w:rPr>
      </w:pPr>
    </w:p>
    <w:p w:rsidR="002E3D46" w:rsidRPr="002E3D46" w:rsidRDefault="002E3D46" w:rsidP="002E3D46">
      <w:pPr>
        <w:jc w:val="both"/>
        <w:rPr>
          <w:rFonts w:ascii="Arial" w:hAnsi="Arial" w:cs="Arial"/>
          <w:sz w:val="20"/>
          <w:lang w:val="es-419"/>
        </w:rPr>
      </w:pPr>
    </w:p>
    <w:p w:rsidR="002E3D46" w:rsidRPr="002E3D46" w:rsidRDefault="002E3D46" w:rsidP="002E3D46">
      <w:pPr>
        <w:spacing w:line="288" w:lineRule="auto"/>
        <w:jc w:val="center"/>
        <w:rPr>
          <w:rFonts w:ascii="Arial Narrow" w:hAnsi="Arial Narrow" w:cs="Arial"/>
          <w:b/>
          <w:sz w:val="26"/>
          <w:szCs w:val="26"/>
          <w:lang w:val="es-ES"/>
        </w:rPr>
      </w:pPr>
      <w:r w:rsidRPr="002E3D46">
        <w:rPr>
          <w:rFonts w:ascii="Arial Narrow" w:hAnsi="Arial Narrow" w:cs="Arial"/>
          <w:b/>
          <w:sz w:val="26"/>
          <w:szCs w:val="26"/>
          <w:lang w:val="es-ES"/>
        </w:rPr>
        <w:t>REPÚBLICA DE COLOMBIA</w:t>
      </w:r>
    </w:p>
    <w:p w:rsidR="002E3D46" w:rsidRPr="002E3D46" w:rsidRDefault="002E3D46" w:rsidP="002E3D46">
      <w:pPr>
        <w:tabs>
          <w:tab w:val="left" w:pos="3060"/>
        </w:tabs>
        <w:spacing w:line="288" w:lineRule="auto"/>
        <w:jc w:val="center"/>
        <w:rPr>
          <w:rFonts w:ascii="Arial Narrow" w:hAnsi="Arial Narrow" w:cs="Arial"/>
          <w:b/>
          <w:sz w:val="26"/>
          <w:szCs w:val="26"/>
        </w:rPr>
      </w:pPr>
      <w:r w:rsidRPr="002E3D4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4.5pt" o:ole="" fillcolor="window">
            <v:imagedata r:id="rId8" o:title=""/>
          </v:shape>
          <o:OLEObject Type="Embed" ProgID="Word.Picture.8" ShapeID="_x0000_i1025" DrawAspect="Content" ObjectID="_1623236135" r:id="rId9"/>
        </w:object>
      </w:r>
      <w:r w:rsidRPr="002E3D46">
        <w:rPr>
          <w:rFonts w:ascii="Arial Narrow" w:hAnsi="Arial Narrow" w:cs="Arial"/>
          <w:b/>
          <w:color w:val="000000"/>
          <w:sz w:val="26"/>
          <w:szCs w:val="26"/>
        </w:rPr>
        <w:br w:type="textWrapping" w:clear="all"/>
      </w:r>
      <w:r w:rsidRPr="002E3D46">
        <w:rPr>
          <w:rFonts w:ascii="Arial Narrow" w:hAnsi="Arial Narrow" w:cs="Arial"/>
          <w:b/>
          <w:sz w:val="26"/>
          <w:szCs w:val="26"/>
        </w:rPr>
        <w:t>TRIBUNAL SUPERIOR DE DISTRITO JUDICIAL DE PEREIRA</w:t>
      </w:r>
    </w:p>
    <w:p w:rsidR="002E3D46" w:rsidRPr="002E3D46" w:rsidRDefault="002E3D46" w:rsidP="002E3D46">
      <w:pPr>
        <w:keepNext/>
        <w:tabs>
          <w:tab w:val="left" w:pos="8647"/>
        </w:tabs>
        <w:spacing w:line="288" w:lineRule="auto"/>
        <w:jc w:val="center"/>
        <w:outlineLvl w:val="0"/>
        <w:rPr>
          <w:rFonts w:ascii="Arial Narrow" w:hAnsi="Arial Narrow"/>
          <w:b/>
          <w:sz w:val="26"/>
          <w:szCs w:val="26"/>
          <w:lang w:val="es-CO"/>
        </w:rPr>
      </w:pPr>
      <w:r w:rsidRPr="002E3D46">
        <w:rPr>
          <w:rFonts w:ascii="Arial Narrow" w:hAnsi="Arial Narrow"/>
          <w:b/>
          <w:sz w:val="26"/>
          <w:szCs w:val="26"/>
          <w:lang w:val="es-CO"/>
        </w:rPr>
        <w:t>SALA CUARTA DE DECISIÓN LABORAL</w:t>
      </w:r>
    </w:p>
    <w:p w:rsidR="002E3D46" w:rsidRPr="002E3D46" w:rsidRDefault="002E3D46" w:rsidP="002E3D46">
      <w:pPr>
        <w:spacing w:line="288" w:lineRule="auto"/>
        <w:rPr>
          <w:rFonts w:ascii="Arial Narrow" w:hAnsi="Arial Narrow"/>
          <w:sz w:val="26"/>
          <w:szCs w:val="26"/>
        </w:rPr>
      </w:pPr>
    </w:p>
    <w:p w:rsidR="002E3D46" w:rsidRPr="002E3D46" w:rsidRDefault="002E3D46" w:rsidP="002E3D46">
      <w:pPr>
        <w:spacing w:line="288" w:lineRule="auto"/>
        <w:ind w:firstLine="708"/>
        <w:rPr>
          <w:rFonts w:ascii="Arial Narrow" w:hAnsi="Arial Narrow" w:cs="Arial"/>
          <w:b/>
          <w:spacing w:val="-6"/>
          <w:sz w:val="26"/>
          <w:szCs w:val="26"/>
        </w:rPr>
      </w:pPr>
      <w:r w:rsidRPr="002E3D46">
        <w:rPr>
          <w:rFonts w:ascii="Arial Narrow" w:hAnsi="Arial Narrow" w:cs="Arial"/>
          <w:b/>
          <w:spacing w:val="-6"/>
          <w:sz w:val="26"/>
          <w:szCs w:val="26"/>
          <w:u w:val="single"/>
        </w:rPr>
        <w:t>AUDIENCIA PÚBLICA</w:t>
      </w:r>
      <w:r w:rsidRPr="002E3D46">
        <w:rPr>
          <w:rFonts w:ascii="Arial Narrow" w:hAnsi="Arial Narrow" w:cs="Arial"/>
          <w:b/>
          <w:spacing w:val="-6"/>
          <w:sz w:val="26"/>
          <w:szCs w:val="26"/>
        </w:rPr>
        <w:t>:</w:t>
      </w:r>
    </w:p>
    <w:p w:rsidR="002E3D46" w:rsidRPr="002E3D46" w:rsidRDefault="002E3D46" w:rsidP="002E3D46">
      <w:pPr>
        <w:spacing w:line="288" w:lineRule="auto"/>
        <w:rPr>
          <w:rFonts w:ascii="Arial Narrow" w:hAnsi="Arial Narrow"/>
          <w:sz w:val="26"/>
          <w:szCs w:val="26"/>
        </w:rPr>
      </w:pPr>
    </w:p>
    <w:p w:rsidR="00121063" w:rsidRPr="002E3D46" w:rsidRDefault="00121063" w:rsidP="002E3D46">
      <w:pPr>
        <w:spacing w:line="288" w:lineRule="auto"/>
        <w:ind w:firstLine="708"/>
        <w:jc w:val="both"/>
        <w:rPr>
          <w:rFonts w:ascii="Arial Narrow" w:eastAsia="Calibri" w:hAnsi="Arial Narrow" w:cs="Arial"/>
          <w:spacing w:val="-6"/>
          <w:sz w:val="26"/>
          <w:szCs w:val="26"/>
          <w:lang w:val="es-CO" w:eastAsia="en-US"/>
        </w:rPr>
      </w:pPr>
      <w:r w:rsidRPr="002E3D46">
        <w:rPr>
          <w:rFonts w:ascii="Arial Narrow" w:eastAsia="Calibri" w:hAnsi="Arial Narrow" w:cs="Arial"/>
          <w:spacing w:val="-6"/>
          <w:sz w:val="26"/>
          <w:szCs w:val="26"/>
          <w:lang w:val="es-CO" w:eastAsia="en-US"/>
        </w:rPr>
        <w:lastRenderedPageBreak/>
        <w:t xml:space="preserve">Pereira, hoy dieciséis (16) de mayo de dos mil diecinueve (2019), siendo las nueve y cuarenta y cinco de la mañana (09:45 a.m.) </w:t>
      </w:r>
      <w:r w:rsidRPr="002E3D46">
        <w:rPr>
          <w:rFonts w:ascii="Arial Narrow" w:hAnsi="Arial Narrow" w:cs="Tahoma"/>
          <w:bCs/>
          <w:color w:val="000000"/>
          <w:spacing w:val="-6"/>
          <w:sz w:val="26"/>
          <w:szCs w:val="26"/>
          <w:lang w:val="es-ES"/>
        </w:rPr>
        <w:t xml:space="preserve">reunidos en la Sala de Audiencia los magistrados de la Sala Cuarta de Decisión Laboral del Tribunal de Pereira, presidido por el ponente, declaran abierto el acto, el cual tiene por objeto resolver el recurso de apelación interpuesto por la parte actora </w:t>
      </w:r>
      <w:r w:rsidR="00072C31" w:rsidRPr="002E3D46">
        <w:rPr>
          <w:rFonts w:ascii="Arial Narrow" w:hAnsi="Arial Narrow" w:cs="Tahoma"/>
          <w:bCs/>
          <w:color w:val="000000"/>
          <w:spacing w:val="-6"/>
          <w:sz w:val="26"/>
          <w:szCs w:val="26"/>
          <w:lang w:val="es-ES"/>
        </w:rPr>
        <w:t xml:space="preserve">y el grado jurisdiccional de consulta a favor de Colpensiones </w:t>
      </w:r>
      <w:r w:rsidR="00424519" w:rsidRPr="002E3D46">
        <w:rPr>
          <w:rFonts w:ascii="Arial Narrow" w:hAnsi="Arial Narrow" w:cs="Tahoma"/>
          <w:bCs/>
          <w:color w:val="000000"/>
          <w:spacing w:val="-6"/>
          <w:sz w:val="26"/>
          <w:szCs w:val="26"/>
          <w:lang w:val="es-ES"/>
        </w:rPr>
        <w:t xml:space="preserve">frente a </w:t>
      </w:r>
      <w:r w:rsidRPr="002E3D46">
        <w:rPr>
          <w:rFonts w:ascii="Arial Narrow" w:hAnsi="Arial Narrow" w:cs="Tahoma"/>
          <w:bCs/>
          <w:color w:val="000000"/>
          <w:spacing w:val="-6"/>
          <w:sz w:val="26"/>
          <w:szCs w:val="26"/>
          <w:lang w:val="es-ES"/>
        </w:rPr>
        <w:t xml:space="preserve">la sentencia dictada el </w:t>
      </w:r>
      <w:r w:rsidR="00424519" w:rsidRPr="002E3D46">
        <w:rPr>
          <w:rFonts w:ascii="Arial Narrow" w:hAnsi="Arial Narrow" w:cs="Tahoma"/>
          <w:bCs/>
          <w:color w:val="000000"/>
          <w:spacing w:val="-6"/>
          <w:sz w:val="26"/>
          <w:szCs w:val="26"/>
          <w:lang w:val="es-ES"/>
        </w:rPr>
        <w:t xml:space="preserve">4 de septiembre de 2018 </w:t>
      </w:r>
      <w:r w:rsidRPr="002E3D46">
        <w:rPr>
          <w:rFonts w:ascii="Arial Narrow" w:hAnsi="Arial Narrow" w:cs="Tahoma"/>
          <w:bCs/>
          <w:color w:val="000000"/>
          <w:spacing w:val="-6"/>
          <w:sz w:val="26"/>
          <w:szCs w:val="26"/>
          <w:lang w:val="es-ES"/>
        </w:rPr>
        <w:t xml:space="preserve">por el Juzgado </w:t>
      </w:r>
      <w:r w:rsidR="00424519" w:rsidRPr="002E3D46">
        <w:rPr>
          <w:rFonts w:ascii="Arial Narrow" w:hAnsi="Arial Narrow" w:cs="Tahoma"/>
          <w:bCs/>
          <w:color w:val="000000"/>
          <w:spacing w:val="-6"/>
          <w:sz w:val="26"/>
          <w:szCs w:val="26"/>
          <w:lang w:val="es-ES"/>
        </w:rPr>
        <w:t xml:space="preserve">Quinto </w:t>
      </w:r>
      <w:r w:rsidRPr="002E3D46">
        <w:rPr>
          <w:rFonts w:ascii="Arial Narrow" w:hAnsi="Arial Narrow" w:cs="Tahoma"/>
          <w:bCs/>
          <w:color w:val="000000"/>
          <w:spacing w:val="-6"/>
          <w:sz w:val="26"/>
          <w:szCs w:val="26"/>
          <w:lang w:val="es-ES"/>
        </w:rPr>
        <w:t>Laboral del Circuito de Pereira</w:t>
      </w:r>
      <w:r w:rsidRPr="002E3D46">
        <w:rPr>
          <w:rFonts w:ascii="Arial Narrow" w:hAnsi="Arial Narrow" w:cs="Arial"/>
          <w:spacing w:val="-6"/>
          <w:sz w:val="26"/>
          <w:szCs w:val="26"/>
        </w:rPr>
        <w:t xml:space="preserve">, dentro del proceso ordinario laboral promovido por </w:t>
      </w:r>
      <w:r w:rsidR="007131D1" w:rsidRPr="002E3D46">
        <w:rPr>
          <w:rFonts w:ascii="Arial Narrow" w:hAnsi="Arial Narrow" w:cs="Arial"/>
          <w:b/>
          <w:spacing w:val="-6"/>
          <w:sz w:val="26"/>
          <w:szCs w:val="26"/>
        </w:rPr>
        <w:t xml:space="preserve">Joaquín Barreto Jiménez </w:t>
      </w:r>
      <w:r w:rsidRPr="002E3D46">
        <w:rPr>
          <w:rFonts w:ascii="Arial Narrow" w:hAnsi="Arial Narrow" w:cs="Arial"/>
          <w:spacing w:val="-6"/>
          <w:sz w:val="26"/>
          <w:szCs w:val="26"/>
        </w:rPr>
        <w:t xml:space="preserve">contra la </w:t>
      </w:r>
      <w:r w:rsidRPr="002E3D46">
        <w:rPr>
          <w:rFonts w:ascii="Arial Narrow" w:hAnsi="Arial Narrow" w:cs="Arial"/>
          <w:b/>
          <w:spacing w:val="-6"/>
          <w:sz w:val="26"/>
          <w:szCs w:val="26"/>
        </w:rPr>
        <w:t>Administradora Colombiana de Pensiones</w:t>
      </w:r>
      <w:r w:rsidRPr="002E3D46">
        <w:rPr>
          <w:rFonts w:ascii="Arial Narrow" w:hAnsi="Arial Narrow" w:cs="Arial"/>
          <w:spacing w:val="-6"/>
          <w:sz w:val="26"/>
          <w:szCs w:val="26"/>
        </w:rPr>
        <w:t xml:space="preserve"> </w:t>
      </w:r>
      <w:r w:rsidRPr="002E3D46">
        <w:rPr>
          <w:rFonts w:ascii="Arial Narrow" w:hAnsi="Arial Narrow" w:cs="Arial"/>
          <w:b/>
          <w:spacing w:val="-6"/>
          <w:sz w:val="26"/>
          <w:szCs w:val="26"/>
        </w:rPr>
        <w:t>Colpensiones</w:t>
      </w:r>
      <w:r w:rsidRPr="002E3D46">
        <w:rPr>
          <w:rFonts w:ascii="Arial Narrow" w:hAnsi="Arial Narrow" w:cs="Arial"/>
          <w:bCs/>
          <w:iCs/>
          <w:spacing w:val="-6"/>
          <w:sz w:val="26"/>
          <w:szCs w:val="26"/>
        </w:rPr>
        <w:t xml:space="preserve">. </w:t>
      </w:r>
    </w:p>
    <w:p w:rsidR="00121063" w:rsidRPr="002E3D46" w:rsidRDefault="00121063" w:rsidP="002E3D46">
      <w:pPr>
        <w:pStyle w:val="Sinespaciado"/>
        <w:spacing w:line="288" w:lineRule="auto"/>
        <w:rPr>
          <w:rFonts w:ascii="Arial Narrow" w:hAnsi="Arial Narrow"/>
          <w:spacing w:val="-6"/>
          <w:sz w:val="26"/>
          <w:szCs w:val="26"/>
        </w:rPr>
      </w:pPr>
      <w:r w:rsidRPr="002E3D46">
        <w:rPr>
          <w:rFonts w:ascii="Arial Narrow" w:hAnsi="Arial Narrow"/>
          <w:spacing w:val="-6"/>
          <w:sz w:val="26"/>
          <w:szCs w:val="26"/>
          <w:lang w:val="es-ES"/>
        </w:rPr>
        <w:t> </w:t>
      </w:r>
    </w:p>
    <w:p w:rsidR="00121063" w:rsidRPr="002E3D46" w:rsidRDefault="00121063" w:rsidP="002E3D46">
      <w:pPr>
        <w:shd w:val="clear" w:color="auto" w:fill="FFFFFF"/>
        <w:spacing w:line="288" w:lineRule="auto"/>
        <w:ind w:firstLine="851"/>
        <w:jc w:val="both"/>
        <w:rPr>
          <w:rFonts w:ascii="Arial Narrow" w:hAnsi="Arial Narrow" w:cs="Tahoma"/>
          <w:b/>
          <w:bCs/>
          <w:color w:val="000000"/>
          <w:spacing w:val="-6"/>
          <w:sz w:val="26"/>
          <w:szCs w:val="26"/>
          <w:lang w:val="es-ES"/>
        </w:rPr>
      </w:pPr>
      <w:r w:rsidRPr="002E3D46">
        <w:rPr>
          <w:rFonts w:ascii="Arial Narrow" w:hAnsi="Arial Narrow" w:cs="Tahoma"/>
          <w:b/>
          <w:bCs/>
          <w:color w:val="000000"/>
          <w:spacing w:val="-6"/>
          <w:sz w:val="26"/>
          <w:szCs w:val="26"/>
          <w:lang w:val="es-ES"/>
        </w:rPr>
        <w:t>IDENTIFICACIÓN DE LOS PRESENTES:</w:t>
      </w:r>
    </w:p>
    <w:p w:rsidR="00121063" w:rsidRPr="002E3D46" w:rsidRDefault="00121063" w:rsidP="002E3D46">
      <w:pPr>
        <w:pStyle w:val="Sinespaciado"/>
        <w:spacing w:line="288" w:lineRule="auto"/>
        <w:rPr>
          <w:rFonts w:ascii="Arial Narrow" w:hAnsi="Arial Narrow"/>
          <w:sz w:val="26"/>
          <w:szCs w:val="26"/>
          <w:lang w:val="es-ES"/>
        </w:rPr>
      </w:pPr>
    </w:p>
    <w:p w:rsidR="00121063" w:rsidRPr="002E3D46" w:rsidRDefault="00121063" w:rsidP="002E3D46">
      <w:pPr>
        <w:pStyle w:val="Prrafodelista"/>
        <w:numPr>
          <w:ilvl w:val="0"/>
          <w:numId w:val="1"/>
        </w:numPr>
        <w:shd w:val="clear" w:color="auto" w:fill="FFFFFF"/>
        <w:spacing w:line="288" w:lineRule="auto"/>
        <w:jc w:val="both"/>
        <w:rPr>
          <w:rFonts w:ascii="Arial Narrow" w:hAnsi="Arial Narrow" w:cs="Tahoma"/>
          <w:b/>
          <w:bCs/>
          <w:color w:val="000000"/>
          <w:spacing w:val="-6"/>
          <w:sz w:val="26"/>
          <w:szCs w:val="26"/>
          <w:lang w:val="es-ES"/>
        </w:rPr>
      </w:pPr>
      <w:r w:rsidRPr="002E3D46">
        <w:rPr>
          <w:rFonts w:ascii="Arial Narrow" w:hAnsi="Arial Narrow" w:cs="Tahoma"/>
          <w:b/>
          <w:bCs/>
          <w:color w:val="000000"/>
          <w:spacing w:val="-6"/>
          <w:sz w:val="26"/>
          <w:szCs w:val="26"/>
          <w:lang w:val="es-ES"/>
        </w:rPr>
        <w:t>INTRODUCCIÓN</w:t>
      </w:r>
    </w:p>
    <w:p w:rsidR="00121063" w:rsidRPr="002E3D46" w:rsidRDefault="00121063" w:rsidP="002E3D46">
      <w:pPr>
        <w:pStyle w:val="Sinespaciado"/>
        <w:spacing w:line="288" w:lineRule="auto"/>
        <w:rPr>
          <w:rFonts w:ascii="Arial Narrow" w:hAnsi="Arial Narrow"/>
          <w:spacing w:val="-6"/>
          <w:sz w:val="26"/>
          <w:szCs w:val="26"/>
        </w:rPr>
      </w:pPr>
    </w:p>
    <w:p w:rsidR="00121063" w:rsidRPr="002E3D46" w:rsidRDefault="00121063" w:rsidP="002E3D46">
      <w:pPr>
        <w:spacing w:line="288" w:lineRule="auto"/>
        <w:ind w:firstLine="900"/>
        <w:jc w:val="both"/>
        <w:rPr>
          <w:rFonts w:ascii="Arial Narrow" w:hAnsi="Arial Narrow" w:cs="Tahoma"/>
          <w:spacing w:val="-6"/>
          <w:sz w:val="26"/>
          <w:szCs w:val="26"/>
        </w:rPr>
      </w:pPr>
      <w:r w:rsidRPr="002E3D46">
        <w:rPr>
          <w:rFonts w:ascii="Arial Narrow" w:hAnsi="Arial Narrow" w:cs="Tahoma"/>
          <w:spacing w:val="-6"/>
          <w:sz w:val="26"/>
          <w:szCs w:val="26"/>
        </w:rPr>
        <w:t xml:space="preserve">Pretende </w:t>
      </w:r>
      <w:r w:rsidR="007131D1" w:rsidRPr="002E3D46">
        <w:rPr>
          <w:rFonts w:ascii="Arial Narrow" w:hAnsi="Arial Narrow" w:cs="Tahoma"/>
          <w:spacing w:val="-6"/>
          <w:sz w:val="26"/>
          <w:szCs w:val="26"/>
        </w:rPr>
        <w:t xml:space="preserve">el </w:t>
      </w:r>
      <w:r w:rsidRPr="002E3D46">
        <w:rPr>
          <w:rFonts w:ascii="Arial Narrow" w:hAnsi="Arial Narrow" w:cs="Tahoma"/>
          <w:spacing w:val="-6"/>
          <w:sz w:val="26"/>
          <w:szCs w:val="26"/>
        </w:rPr>
        <w:t>demandante que se declare le asiste derecho a la reliquidación de la pensión de vejez, aplicando una tasa de remplazo del 90 %</w:t>
      </w:r>
      <w:r w:rsidR="007131D1" w:rsidRPr="002E3D46">
        <w:rPr>
          <w:rFonts w:ascii="Arial Narrow" w:hAnsi="Arial Narrow" w:cs="Tahoma"/>
          <w:spacing w:val="-6"/>
          <w:sz w:val="26"/>
          <w:szCs w:val="26"/>
        </w:rPr>
        <w:t xml:space="preserve"> con fundamento en el Acuerdo 049 de 1990</w:t>
      </w:r>
      <w:r w:rsidRPr="002E3D46">
        <w:rPr>
          <w:rFonts w:ascii="Arial Narrow" w:hAnsi="Arial Narrow" w:cs="Tahoma"/>
          <w:spacing w:val="-6"/>
          <w:sz w:val="26"/>
          <w:szCs w:val="26"/>
        </w:rPr>
        <w:t xml:space="preserve">, y en consecuencia, se condene a la entidad de seguridad social demandada a reconocer y pagar el retroactivo de las diferencias pensionales resultantes causadas </w:t>
      </w:r>
      <w:r w:rsidR="007131D1" w:rsidRPr="002E3D46">
        <w:rPr>
          <w:rFonts w:ascii="Arial Narrow" w:hAnsi="Arial Narrow" w:cs="Tahoma"/>
          <w:spacing w:val="-6"/>
          <w:sz w:val="26"/>
          <w:szCs w:val="26"/>
        </w:rPr>
        <w:t xml:space="preserve">desde el 1 de febrero de 2010, junto con la indexación y las costas del proceso a su favor. </w:t>
      </w:r>
      <w:r w:rsidR="00E637A3" w:rsidRPr="002E3D46">
        <w:rPr>
          <w:rFonts w:ascii="Arial Narrow" w:hAnsi="Arial Narrow" w:cs="Tahoma"/>
          <w:spacing w:val="-6"/>
          <w:sz w:val="26"/>
          <w:szCs w:val="26"/>
        </w:rPr>
        <w:t xml:space="preserve">Subsidiariamente solicita que se aplique </w:t>
      </w:r>
      <w:r w:rsidR="007131D1" w:rsidRPr="002E3D46">
        <w:rPr>
          <w:rFonts w:ascii="Arial Narrow" w:hAnsi="Arial Narrow" w:cs="Tahoma"/>
          <w:spacing w:val="-6"/>
          <w:sz w:val="26"/>
          <w:szCs w:val="26"/>
        </w:rPr>
        <w:t>la Ley 71 de 1988, y en consecuencia, se</w:t>
      </w:r>
      <w:r w:rsidR="00E637A3" w:rsidRPr="002E3D46">
        <w:rPr>
          <w:rFonts w:ascii="Arial Narrow" w:hAnsi="Arial Narrow" w:cs="Tahoma"/>
          <w:spacing w:val="-6"/>
          <w:sz w:val="26"/>
          <w:szCs w:val="26"/>
        </w:rPr>
        <w:t xml:space="preserve"> re liquide la tasa prestacional del 75 % sobre el IBL reconocido.</w:t>
      </w:r>
    </w:p>
    <w:p w:rsidR="00121063" w:rsidRPr="002E3D46" w:rsidRDefault="00121063" w:rsidP="002E3D46">
      <w:pPr>
        <w:pStyle w:val="Sinespaciado"/>
        <w:spacing w:line="288" w:lineRule="auto"/>
        <w:rPr>
          <w:rFonts w:ascii="Arial Narrow" w:hAnsi="Arial Narrow"/>
          <w:sz w:val="26"/>
          <w:szCs w:val="26"/>
        </w:rPr>
      </w:pPr>
    </w:p>
    <w:p w:rsidR="00DC2EC0" w:rsidRPr="002E3D46" w:rsidRDefault="00121063" w:rsidP="002E3D46">
      <w:pPr>
        <w:spacing w:line="288" w:lineRule="auto"/>
        <w:ind w:firstLine="900"/>
        <w:jc w:val="both"/>
        <w:rPr>
          <w:rFonts w:ascii="Arial Narrow" w:hAnsi="Arial Narrow" w:cs="Tahoma"/>
          <w:spacing w:val="-6"/>
          <w:sz w:val="26"/>
          <w:szCs w:val="26"/>
        </w:rPr>
      </w:pPr>
      <w:r w:rsidRPr="002E3D46">
        <w:rPr>
          <w:rFonts w:ascii="Arial Narrow" w:hAnsi="Arial Narrow" w:cs="Tahoma"/>
          <w:spacing w:val="-6"/>
          <w:sz w:val="26"/>
          <w:szCs w:val="26"/>
        </w:rPr>
        <w:t xml:space="preserve">Como fundamento a tales pedimentos </w:t>
      </w:r>
      <w:r w:rsidR="00DC2EC0" w:rsidRPr="002E3D46">
        <w:rPr>
          <w:rFonts w:ascii="Arial Narrow" w:hAnsi="Arial Narrow" w:cs="Tahoma"/>
          <w:spacing w:val="-6"/>
          <w:sz w:val="26"/>
          <w:szCs w:val="26"/>
        </w:rPr>
        <w:t xml:space="preserve">expone que </w:t>
      </w:r>
      <w:r w:rsidRPr="002E3D46">
        <w:rPr>
          <w:rFonts w:ascii="Arial Narrow" w:hAnsi="Arial Narrow" w:cs="Tahoma"/>
          <w:spacing w:val="-6"/>
          <w:sz w:val="26"/>
          <w:szCs w:val="26"/>
        </w:rPr>
        <w:t xml:space="preserve">nació el </w:t>
      </w:r>
      <w:r w:rsidR="00DC2EC0" w:rsidRPr="002E3D46">
        <w:rPr>
          <w:rFonts w:ascii="Arial Narrow" w:hAnsi="Arial Narrow" w:cs="Tahoma"/>
          <w:spacing w:val="-6"/>
          <w:sz w:val="26"/>
          <w:szCs w:val="26"/>
        </w:rPr>
        <w:t xml:space="preserve">28 de febrero de 1949;; que laboró al servicio del Ministerio de Defensa Nacional – Ejército Nacional de Colombia </w:t>
      </w:r>
      <w:r w:rsidR="00B43B42" w:rsidRPr="002E3D46">
        <w:rPr>
          <w:rFonts w:ascii="Arial Narrow" w:hAnsi="Arial Narrow" w:cs="Tahoma"/>
          <w:spacing w:val="-6"/>
          <w:sz w:val="26"/>
          <w:szCs w:val="26"/>
        </w:rPr>
        <w:t xml:space="preserve">durante más de 12 años </w:t>
      </w:r>
      <w:r w:rsidR="00DC2EC0" w:rsidRPr="002E3D46">
        <w:rPr>
          <w:rFonts w:ascii="Arial Narrow" w:hAnsi="Arial Narrow" w:cs="Tahoma"/>
          <w:spacing w:val="-6"/>
          <w:sz w:val="26"/>
          <w:szCs w:val="26"/>
        </w:rPr>
        <w:t xml:space="preserve">desde el 15 de enero de 1968 hasta el 16 de septiembre de 1978, </w:t>
      </w:r>
      <w:r w:rsidR="00B43B42" w:rsidRPr="002E3D46">
        <w:rPr>
          <w:rFonts w:ascii="Arial Narrow" w:hAnsi="Arial Narrow" w:cs="Tahoma"/>
          <w:spacing w:val="-6"/>
          <w:sz w:val="26"/>
          <w:szCs w:val="26"/>
        </w:rPr>
        <w:t xml:space="preserve">que corresponden a un total de 659 semanas cotizadas; que se afilió al extinto ISS el 19 de julio de 1988, donde logró cotizar 633.3 semanas de aportes, por lo que reúne un total de 1.292 semanas en tiempos del sector público y privado. </w:t>
      </w:r>
      <w:r w:rsidR="00C83910" w:rsidRPr="002E3D46">
        <w:rPr>
          <w:rFonts w:ascii="Arial Narrow" w:hAnsi="Arial Narrow" w:cs="Tahoma"/>
          <w:spacing w:val="-6"/>
          <w:sz w:val="26"/>
          <w:szCs w:val="26"/>
        </w:rPr>
        <w:t>Aduce que mediante Resolución No. 102239 de 2010, le fue reconocida la pensión de vejez con fundamento en el Acuerdo 049/90, en cuantía de un salario mínimo legal vigente, calculada con un IBL de $935.258 al cual se le aplicó una tasa de remplazo de 71%, por tener 602 semanas válidamente cotizadas a esa entidad administradora; que el 3 de agosto de 2010 solicitó la reliquidación pensional, a efectos de que se tuvieran los tiempos servidos en el sector públ</w:t>
      </w:r>
      <w:r w:rsidR="008D15DB" w:rsidRPr="002E3D46">
        <w:rPr>
          <w:rFonts w:ascii="Arial Narrow" w:hAnsi="Arial Narrow" w:cs="Tahoma"/>
          <w:spacing w:val="-6"/>
          <w:sz w:val="26"/>
          <w:szCs w:val="26"/>
        </w:rPr>
        <w:t xml:space="preserve">ico, sin embargo, le fue negada; que el 8 de abril de 2011 reiteró la solicitud, sin que a la fecha haya sido resuelta. </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spacing w:line="288" w:lineRule="auto"/>
        <w:ind w:firstLine="900"/>
        <w:jc w:val="both"/>
        <w:rPr>
          <w:rFonts w:ascii="Arial Narrow" w:hAnsi="Arial Narrow" w:cs="Tahoma"/>
          <w:spacing w:val="-6"/>
          <w:sz w:val="26"/>
          <w:szCs w:val="26"/>
        </w:rPr>
      </w:pPr>
      <w:r w:rsidRPr="002E3D46">
        <w:rPr>
          <w:rFonts w:ascii="Arial Narrow" w:hAnsi="Arial Narrow" w:cs="Tahoma"/>
          <w:spacing w:val="-6"/>
          <w:sz w:val="26"/>
          <w:szCs w:val="26"/>
        </w:rPr>
        <w:t>Admitida la demanda, Colpensiones allegó respuesta por intermedio de su vocer</w:t>
      </w:r>
      <w:r w:rsidR="00F049D3" w:rsidRPr="002E3D46">
        <w:rPr>
          <w:rFonts w:ascii="Arial Narrow" w:hAnsi="Arial Narrow" w:cs="Tahoma"/>
          <w:spacing w:val="-6"/>
          <w:sz w:val="26"/>
          <w:szCs w:val="26"/>
        </w:rPr>
        <w:t>a</w:t>
      </w:r>
      <w:r w:rsidRPr="002E3D46">
        <w:rPr>
          <w:rFonts w:ascii="Arial Narrow" w:hAnsi="Arial Narrow" w:cs="Tahoma"/>
          <w:spacing w:val="-6"/>
          <w:sz w:val="26"/>
          <w:szCs w:val="26"/>
        </w:rPr>
        <w:t xml:space="preserve"> judicial, oponiéndose a las pretensiones al considerar que </w:t>
      </w:r>
      <w:r w:rsidR="00F049D3" w:rsidRPr="002E3D46">
        <w:rPr>
          <w:rFonts w:ascii="Arial Narrow" w:hAnsi="Arial Narrow" w:cs="Tahoma"/>
          <w:spacing w:val="-6"/>
          <w:sz w:val="26"/>
          <w:szCs w:val="26"/>
        </w:rPr>
        <w:t>el Acuerdo 049 de 1990 no establece la posibilidad de sumar tiempos públicos laborados y no pagados al ISS</w:t>
      </w:r>
      <w:r w:rsidR="00611A47" w:rsidRPr="002E3D46">
        <w:rPr>
          <w:rFonts w:ascii="Arial Narrow" w:hAnsi="Arial Narrow" w:cs="Tahoma"/>
          <w:spacing w:val="-6"/>
          <w:sz w:val="26"/>
          <w:szCs w:val="26"/>
        </w:rPr>
        <w:t xml:space="preserve">. </w:t>
      </w:r>
      <w:r w:rsidR="00B50A3F" w:rsidRPr="002E3D46">
        <w:rPr>
          <w:rFonts w:ascii="Arial Narrow" w:hAnsi="Arial Narrow" w:cs="Tahoma"/>
          <w:spacing w:val="-6"/>
          <w:sz w:val="26"/>
          <w:szCs w:val="26"/>
        </w:rPr>
        <w:t>Propuso como medios exceptivos de defensa “</w:t>
      </w:r>
      <w:r w:rsidRPr="002E3D46">
        <w:rPr>
          <w:rFonts w:ascii="Arial Narrow" w:hAnsi="Arial Narrow" w:cs="Tahoma"/>
          <w:spacing w:val="-6"/>
          <w:sz w:val="26"/>
          <w:szCs w:val="26"/>
        </w:rPr>
        <w:t>Inexistencia de la obligación y cobro de lo no debido”, “Buena fe”, “Imposibilidad jurídica para cumplir con</w:t>
      </w:r>
      <w:r w:rsidR="00B50A3F" w:rsidRPr="002E3D46">
        <w:rPr>
          <w:rFonts w:ascii="Arial Narrow" w:hAnsi="Arial Narrow" w:cs="Tahoma"/>
          <w:spacing w:val="-6"/>
          <w:sz w:val="26"/>
          <w:szCs w:val="26"/>
        </w:rPr>
        <w:t xml:space="preserve"> las obligaciones pretendidas” y </w:t>
      </w:r>
      <w:r w:rsidRPr="002E3D46">
        <w:rPr>
          <w:rFonts w:ascii="Arial Narrow" w:hAnsi="Arial Narrow" w:cs="Tahoma"/>
          <w:spacing w:val="-6"/>
          <w:sz w:val="26"/>
          <w:szCs w:val="26"/>
        </w:rPr>
        <w:t>“Prescripción”, ver fls.</w:t>
      </w:r>
      <w:r w:rsidR="00B50A3F" w:rsidRPr="002E3D46">
        <w:rPr>
          <w:rFonts w:ascii="Arial Narrow" w:hAnsi="Arial Narrow" w:cs="Tahoma"/>
          <w:spacing w:val="-6"/>
          <w:sz w:val="26"/>
          <w:szCs w:val="26"/>
        </w:rPr>
        <w:t xml:space="preserve">106 a 111. </w:t>
      </w:r>
      <w:r w:rsidRPr="002E3D46">
        <w:rPr>
          <w:rFonts w:ascii="Arial Narrow" w:hAnsi="Arial Narrow" w:cs="Tahoma"/>
          <w:spacing w:val="-6"/>
          <w:sz w:val="26"/>
          <w:szCs w:val="26"/>
        </w:rPr>
        <w:t xml:space="preserve">   </w:t>
      </w:r>
    </w:p>
    <w:p w:rsidR="00B65B9D" w:rsidRPr="002E3D46" w:rsidRDefault="00B65B9D" w:rsidP="002E3D46">
      <w:pPr>
        <w:pStyle w:val="Sinespaciado"/>
        <w:spacing w:line="288" w:lineRule="auto"/>
        <w:rPr>
          <w:rFonts w:ascii="Arial Narrow" w:hAnsi="Arial Narrow"/>
          <w:sz w:val="26"/>
          <w:szCs w:val="26"/>
        </w:rPr>
      </w:pPr>
    </w:p>
    <w:p w:rsidR="00B65B9D" w:rsidRPr="002E3D46" w:rsidRDefault="00022482" w:rsidP="002E3D46">
      <w:pPr>
        <w:spacing w:line="288" w:lineRule="auto"/>
        <w:ind w:firstLine="900"/>
        <w:jc w:val="both"/>
        <w:rPr>
          <w:rFonts w:ascii="Arial Narrow" w:hAnsi="Arial Narrow" w:cs="Tahoma"/>
          <w:spacing w:val="-6"/>
          <w:sz w:val="26"/>
          <w:szCs w:val="26"/>
        </w:rPr>
      </w:pPr>
      <w:r w:rsidRPr="002E3D46">
        <w:rPr>
          <w:rFonts w:ascii="Arial Narrow" w:hAnsi="Arial Narrow" w:cs="Tahoma"/>
          <w:spacing w:val="-6"/>
          <w:sz w:val="26"/>
          <w:szCs w:val="26"/>
        </w:rPr>
        <w:t>Posteriormente, c</w:t>
      </w:r>
      <w:r w:rsidR="00B65B9D" w:rsidRPr="002E3D46">
        <w:rPr>
          <w:rFonts w:ascii="Arial Narrow" w:hAnsi="Arial Narrow" w:cs="Tahoma"/>
          <w:spacing w:val="-6"/>
          <w:sz w:val="26"/>
          <w:szCs w:val="26"/>
        </w:rPr>
        <w:t xml:space="preserve">omo quiera que el demandante falleció el 27 de julio de 2017, según registro civil de defunción </w:t>
      </w:r>
      <w:r w:rsidRPr="002E3D46">
        <w:rPr>
          <w:rFonts w:ascii="Arial Narrow" w:hAnsi="Arial Narrow" w:cs="Tahoma"/>
          <w:spacing w:val="-6"/>
          <w:sz w:val="26"/>
          <w:szCs w:val="26"/>
        </w:rPr>
        <w:t>visible</w:t>
      </w:r>
      <w:r w:rsidR="00B65B9D" w:rsidRPr="002E3D46">
        <w:rPr>
          <w:rFonts w:ascii="Arial Narrow" w:hAnsi="Arial Narrow" w:cs="Tahoma"/>
          <w:spacing w:val="-6"/>
          <w:sz w:val="26"/>
          <w:szCs w:val="26"/>
        </w:rPr>
        <w:t xml:space="preserve"> a folio 122, se ordenó tener como sucesora procesal </w:t>
      </w:r>
      <w:r w:rsidRPr="002E3D46">
        <w:rPr>
          <w:rFonts w:ascii="Arial Narrow" w:hAnsi="Arial Narrow" w:cs="Tahoma"/>
          <w:spacing w:val="-6"/>
          <w:sz w:val="26"/>
          <w:szCs w:val="26"/>
        </w:rPr>
        <w:t xml:space="preserve">dentro del proceso a la señora Mary </w:t>
      </w:r>
      <w:proofErr w:type="spellStart"/>
      <w:r w:rsidRPr="002E3D46">
        <w:rPr>
          <w:rFonts w:ascii="Arial Narrow" w:hAnsi="Arial Narrow" w:cs="Tahoma"/>
          <w:spacing w:val="-6"/>
          <w:sz w:val="26"/>
          <w:szCs w:val="26"/>
        </w:rPr>
        <w:t>Eugeny</w:t>
      </w:r>
      <w:proofErr w:type="spellEnd"/>
      <w:r w:rsidRPr="002E3D46">
        <w:rPr>
          <w:rFonts w:ascii="Arial Narrow" w:hAnsi="Arial Narrow" w:cs="Tahoma"/>
          <w:spacing w:val="-6"/>
          <w:sz w:val="26"/>
          <w:szCs w:val="26"/>
        </w:rPr>
        <w:t xml:space="preserve"> Vélez Ochoa, ver folio 128.</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spacing w:line="288" w:lineRule="auto"/>
        <w:ind w:firstLine="900"/>
        <w:jc w:val="both"/>
        <w:rPr>
          <w:rFonts w:ascii="Arial Narrow" w:hAnsi="Arial Narrow" w:cs="Tahoma"/>
          <w:b/>
          <w:iCs/>
          <w:spacing w:val="-6"/>
          <w:sz w:val="26"/>
          <w:szCs w:val="26"/>
        </w:rPr>
      </w:pPr>
      <w:r w:rsidRPr="002E3D46">
        <w:rPr>
          <w:rFonts w:ascii="Arial Narrow" w:hAnsi="Arial Narrow" w:cs="Tahoma"/>
          <w:spacing w:val="-6"/>
          <w:sz w:val="26"/>
          <w:szCs w:val="26"/>
        </w:rPr>
        <w:t xml:space="preserve"> </w:t>
      </w:r>
      <w:r w:rsidRPr="002E3D46">
        <w:rPr>
          <w:rFonts w:ascii="Arial Narrow" w:hAnsi="Arial Narrow" w:cs="Tahoma"/>
          <w:b/>
          <w:iCs/>
          <w:spacing w:val="-6"/>
          <w:sz w:val="26"/>
          <w:szCs w:val="26"/>
        </w:rPr>
        <w:t>SENTENCIA DEL JUZGADO</w:t>
      </w:r>
    </w:p>
    <w:p w:rsidR="00121063" w:rsidRPr="002E3D46" w:rsidRDefault="00121063" w:rsidP="002E3D46">
      <w:pPr>
        <w:pStyle w:val="Sinespaciado"/>
        <w:spacing w:line="288" w:lineRule="auto"/>
        <w:rPr>
          <w:rFonts w:ascii="Arial Narrow" w:hAnsi="Arial Narrow"/>
          <w:sz w:val="26"/>
          <w:szCs w:val="26"/>
        </w:rPr>
      </w:pPr>
      <w:r w:rsidRPr="002E3D46">
        <w:rPr>
          <w:rFonts w:ascii="Arial Narrow" w:hAnsi="Arial Narrow"/>
          <w:sz w:val="26"/>
          <w:szCs w:val="26"/>
        </w:rPr>
        <w:t xml:space="preserve">                                         </w:t>
      </w:r>
    </w:p>
    <w:p w:rsidR="00022482" w:rsidRDefault="00121063" w:rsidP="002E3D46">
      <w:pPr>
        <w:tabs>
          <w:tab w:val="left" w:pos="0"/>
          <w:tab w:val="left" w:pos="8647"/>
        </w:tabs>
        <w:suppressAutoHyphens/>
        <w:spacing w:line="288" w:lineRule="auto"/>
        <w:ind w:firstLine="900"/>
        <w:jc w:val="both"/>
        <w:rPr>
          <w:rFonts w:ascii="Arial Narrow" w:hAnsi="Arial Narrow" w:cs="Tahoma"/>
          <w:spacing w:val="-6"/>
          <w:sz w:val="26"/>
          <w:szCs w:val="26"/>
        </w:rPr>
      </w:pPr>
      <w:r w:rsidRPr="002E3D46">
        <w:rPr>
          <w:rFonts w:ascii="Arial Narrow" w:hAnsi="Arial Narrow" w:cs="Tahoma"/>
          <w:spacing w:val="-6"/>
          <w:sz w:val="26"/>
          <w:szCs w:val="26"/>
        </w:rPr>
        <w:lastRenderedPageBreak/>
        <w:t>El Juzgado de conocimiento dictó sentencia e</w:t>
      </w:r>
      <w:r w:rsidR="00022482" w:rsidRPr="002E3D46">
        <w:rPr>
          <w:rFonts w:ascii="Arial Narrow" w:hAnsi="Arial Narrow" w:cs="Tahoma"/>
          <w:spacing w:val="-6"/>
          <w:sz w:val="26"/>
          <w:szCs w:val="26"/>
        </w:rPr>
        <w:t xml:space="preserve">l 4 de septiembre de 2018, </w:t>
      </w:r>
      <w:r w:rsidR="001877A8" w:rsidRPr="002E3D46">
        <w:rPr>
          <w:rFonts w:ascii="Arial Narrow" w:hAnsi="Arial Narrow" w:cs="Tahoma"/>
          <w:spacing w:val="-6"/>
          <w:sz w:val="26"/>
          <w:szCs w:val="26"/>
        </w:rPr>
        <w:t>declarando</w:t>
      </w:r>
      <w:r w:rsidR="00022482" w:rsidRPr="002E3D46">
        <w:rPr>
          <w:rFonts w:ascii="Arial Narrow" w:hAnsi="Arial Narrow" w:cs="Tahoma"/>
          <w:spacing w:val="-6"/>
          <w:sz w:val="26"/>
          <w:szCs w:val="26"/>
        </w:rPr>
        <w:t xml:space="preserve"> que el señor Joaquín Barreto Jiménez tiene derecho a</w:t>
      </w:r>
      <w:r w:rsidR="001877A8" w:rsidRPr="002E3D46">
        <w:rPr>
          <w:rFonts w:ascii="Arial Narrow" w:hAnsi="Arial Narrow" w:cs="Tahoma"/>
          <w:spacing w:val="-6"/>
          <w:sz w:val="26"/>
          <w:szCs w:val="26"/>
        </w:rPr>
        <w:t xml:space="preserve"> la reliquidación de la pensión de vejez que le fue reconocida, teniendo como fundamento la Ley 71 de 1988, que permite computar </w:t>
      </w:r>
      <w:r w:rsidR="00022482" w:rsidRPr="002E3D46">
        <w:rPr>
          <w:rFonts w:ascii="Arial Narrow" w:hAnsi="Arial Narrow" w:cs="Tahoma"/>
          <w:spacing w:val="-6"/>
          <w:sz w:val="26"/>
          <w:szCs w:val="26"/>
        </w:rPr>
        <w:t xml:space="preserve"> que los tiempos servidos al Ejercito </w:t>
      </w:r>
      <w:r w:rsidR="001877A8" w:rsidRPr="002E3D46">
        <w:rPr>
          <w:rFonts w:ascii="Arial Narrow" w:hAnsi="Arial Narrow" w:cs="Tahoma"/>
          <w:spacing w:val="-6"/>
          <w:sz w:val="26"/>
          <w:szCs w:val="26"/>
        </w:rPr>
        <w:t>Nacional y los cotizados al ISS</w:t>
      </w:r>
      <w:r w:rsidR="00022482" w:rsidRPr="002E3D46">
        <w:rPr>
          <w:rFonts w:ascii="Arial Narrow" w:hAnsi="Arial Narrow" w:cs="Tahoma"/>
          <w:spacing w:val="-6"/>
          <w:sz w:val="26"/>
          <w:szCs w:val="26"/>
        </w:rPr>
        <w:t xml:space="preserve">. En consecuencia, </w:t>
      </w:r>
      <w:r w:rsidR="00403F43" w:rsidRPr="002E3D46">
        <w:rPr>
          <w:rFonts w:ascii="Arial Narrow" w:hAnsi="Arial Narrow" w:cs="Tahoma"/>
          <w:spacing w:val="-6"/>
          <w:sz w:val="26"/>
          <w:szCs w:val="26"/>
        </w:rPr>
        <w:t>conden</w:t>
      </w:r>
      <w:r w:rsidR="00CE36D5" w:rsidRPr="002E3D46">
        <w:rPr>
          <w:rFonts w:ascii="Arial Narrow" w:hAnsi="Arial Narrow" w:cs="Tahoma"/>
          <w:spacing w:val="-6"/>
          <w:sz w:val="26"/>
          <w:szCs w:val="26"/>
        </w:rPr>
        <w:t xml:space="preserve">ó a Colpensiones a: (i) </w:t>
      </w:r>
      <w:r w:rsidR="00403F43" w:rsidRPr="002E3D46">
        <w:rPr>
          <w:rFonts w:ascii="Arial Narrow" w:hAnsi="Arial Narrow" w:cs="Tahoma"/>
          <w:spacing w:val="-6"/>
          <w:sz w:val="26"/>
          <w:szCs w:val="26"/>
        </w:rPr>
        <w:t xml:space="preserve">reajustar la </w:t>
      </w:r>
      <w:r w:rsidR="00134021" w:rsidRPr="002E3D46">
        <w:rPr>
          <w:rFonts w:ascii="Arial Narrow" w:hAnsi="Arial Narrow" w:cs="Tahoma"/>
          <w:spacing w:val="-6"/>
          <w:sz w:val="26"/>
          <w:szCs w:val="26"/>
        </w:rPr>
        <w:t xml:space="preserve">prestación de vejez </w:t>
      </w:r>
      <w:r w:rsidR="001877A8" w:rsidRPr="002E3D46">
        <w:rPr>
          <w:rFonts w:ascii="Arial Narrow" w:hAnsi="Arial Narrow" w:cs="Tahoma"/>
          <w:spacing w:val="-6"/>
          <w:sz w:val="26"/>
          <w:szCs w:val="26"/>
        </w:rPr>
        <w:t xml:space="preserve">reconocida, teniéndose </w:t>
      </w:r>
      <w:r w:rsidR="00CE36D5" w:rsidRPr="002E3D46">
        <w:rPr>
          <w:rFonts w:ascii="Arial Narrow" w:hAnsi="Arial Narrow" w:cs="Tahoma"/>
          <w:spacing w:val="-6"/>
          <w:sz w:val="26"/>
          <w:szCs w:val="26"/>
        </w:rPr>
        <w:t xml:space="preserve">como primera mesada </w:t>
      </w:r>
      <w:r w:rsidR="00134021" w:rsidRPr="002E3D46">
        <w:rPr>
          <w:rFonts w:ascii="Arial Narrow" w:hAnsi="Arial Narrow" w:cs="Tahoma"/>
          <w:spacing w:val="-6"/>
          <w:sz w:val="26"/>
          <w:szCs w:val="26"/>
        </w:rPr>
        <w:t xml:space="preserve">pensional </w:t>
      </w:r>
      <w:r w:rsidR="00CE36D5" w:rsidRPr="002E3D46">
        <w:rPr>
          <w:rFonts w:ascii="Arial Narrow" w:hAnsi="Arial Narrow" w:cs="Tahoma"/>
          <w:spacing w:val="-6"/>
          <w:sz w:val="26"/>
          <w:szCs w:val="26"/>
        </w:rPr>
        <w:t>para el año 2010</w:t>
      </w:r>
      <w:r w:rsidR="00403F43" w:rsidRPr="002E3D46">
        <w:rPr>
          <w:rFonts w:ascii="Arial Narrow" w:hAnsi="Arial Narrow" w:cs="Tahoma"/>
          <w:spacing w:val="-6"/>
          <w:sz w:val="26"/>
          <w:szCs w:val="26"/>
        </w:rPr>
        <w:t xml:space="preserve"> </w:t>
      </w:r>
      <w:r w:rsidR="00CE36D5" w:rsidRPr="002E3D46">
        <w:rPr>
          <w:rFonts w:ascii="Arial Narrow" w:hAnsi="Arial Narrow" w:cs="Tahoma"/>
          <w:spacing w:val="-6"/>
          <w:sz w:val="26"/>
          <w:szCs w:val="26"/>
        </w:rPr>
        <w:t xml:space="preserve">la suma de </w:t>
      </w:r>
      <w:r w:rsidR="00403F43" w:rsidRPr="002E3D46">
        <w:rPr>
          <w:rFonts w:ascii="Arial Narrow" w:hAnsi="Arial Narrow" w:cs="Tahoma"/>
          <w:spacing w:val="-6"/>
          <w:sz w:val="26"/>
          <w:szCs w:val="26"/>
        </w:rPr>
        <w:t xml:space="preserve">$701.444, </w:t>
      </w:r>
      <w:r w:rsidR="001877A8" w:rsidRPr="002E3D46">
        <w:rPr>
          <w:rFonts w:ascii="Arial Narrow" w:hAnsi="Arial Narrow" w:cs="Tahoma"/>
          <w:spacing w:val="-6"/>
          <w:sz w:val="26"/>
          <w:szCs w:val="26"/>
        </w:rPr>
        <w:t xml:space="preserve">obtenida </w:t>
      </w:r>
      <w:r w:rsidR="00403F43" w:rsidRPr="002E3D46">
        <w:rPr>
          <w:rFonts w:ascii="Arial Narrow" w:hAnsi="Arial Narrow" w:cs="Tahoma"/>
          <w:spacing w:val="-6"/>
          <w:sz w:val="26"/>
          <w:szCs w:val="26"/>
        </w:rPr>
        <w:t>con un IBL de $935.258 y una y tasa de remplazo del 75%</w:t>
      </w:r>
      <w:r w:rsidR="00CE36D5" w:rsidRPr="002E3D46">
        <w:rPr>
          <w:rFonts w:ascii="Arial Narrow" w:hAnsi="Arial Narrow" w:cs="Tahoma"/>
          <w:spacing w:val="-6"/>
          <w:sz w:val="26"/>
          <w:szCs w:val="26"/>
        </w:rPr>
        <w:t xml:space="preserve"> y, (ii) a pagar la suma de $8`516.287 por concepto de diferencias pensionales causadas entre el 8 de febrero de 2013 y el 27 de julio de 2017</w:t>
      </w:r>
      <w:r w:rsidR="001877A8" w:rsidRPr="002E3D46">
        <w:rPr>
          <w:rFonts w:ascii="Arial Narrow" w:hAnsi="Arial Narrow" w:cs="Tahoma"/>
          <w:spacing w:val="-6"/>
          <w:sz w:val="26"/>
          <w:szCs w:val="26"/>
        </w:rPr>
        <w:t>, cuyo monto deberá ser indexado al momento del pago.</w:t>
      </w:r>
      <w:r w:rsidR="00CE36D5" w:rsidRPr="002E3D46">
        <w:rPr>
          <w:rFonts w:ascii="Arial Narrow" w:hAnsi="Arial Narrow" w:cs="Tahoma"/>
          <w:spacing w:val="-6"/>
          <w:sz w:val="26"/>
          <w:szCs w:val="26"/>
        </w:rPr>
        <w:t xml:space="preserve"> Declaró </w:t>
      </w:r>
      <w:r w:rsidR="00403F43" w:rsidRPr="002E3D46">
        <w:rPr>
          <w:rFonts w:ascii="Arial Narrow" w:hAnsi="Arial Narrow" w:cs="Tahoma"/>
          <w:spacing w:val="-6"/>
          <w:sz w:val="26"/>
          <w:szCs w:val="26"/>
        </w:rPr>
        <w:t xml:space="preserve">probada la excepción de prescripción frente a las diferencias causadas con antelación al 8 de febrero de 2013 </w:t>
      </w:r>
      <w:r w:rsidR="001877A8" w:rsidRPr="002E3D46">
        <w:rPr>
          <w:rFonts w:ascii="Arial Narrow" w:hAnsi="Arial Narrow" w:cs="Tahoma"/>
          <w:spacing w:val="-6"/>
          <w:sz w:val="26"/>
          <w:szCs w:val="26"/>
        </w:rPr>
        <w:t>y, condenó en costas a la parte vencida en juicio</w:t>
      </w:r>
      <w:r w:rsidR="00134021" w:rsidRPr="002E3D46">
        <w:rPr>
          <w:rFonts w:ascii="Arial Narrow" w:hAnsi="Arial Narrow" w:cs="Tahoma"/>
          <w:spacing w:val="-6"/>
          <w:sz w:val="26"/>
          <w:szCs w:val="26"/>
        </w:rPr>
        <w:t xml:space="preserve"> en un 90% de las causadas</w:t>
      </w:r>
      <w:r w:rsidR="001877A8" w:rsidRPr="002E3D46">
        <w:rPr>
          <w:rFonts w:ascii="Arial Narrow" w:hAnsi="Arial Narrow" w:cs="Tahoma"/>
          <w:spacing w:val="-6"/>
          <w:sz w:val="26"/>
          <w:szCs w:val="26"/>
        </w:rPr>
        <w:t xml:space="preserve">. </w:t>
      </w:r>
    </w:p>
    <w:p w:rsidR="005B1C7F" w:rsidRPr="002E3D46" w:rsidRDefault="005B1C7F" w:rsidP="002E3D46">
      <w:pPr>
        <w:tabs>
          <w:tab w:val="left" w:pos="0"/>
          <w:tab w:val="left" w:pos="8647"/>
        </w:tabs>
        <w:suppressAutoHyphens/>
        <w:spacing w:line="288" w:lineRule="auto"/>
        <w:ind w:firstLine="900"/>
        <w:jc w:val="both"/>
        <w:rPr>
          <w:rFonts w:ascii="Arial Narrow" w:hAnsi="Arial Narrow" w:cs="Tahoma"/>
          <w:spacing w:val="-6"/>
          <w:sz w:val="26"/>
          <w:szCs w:val="26"/>
        </w:rPr>
      </w:pPr>
    </w:p>
    <w:p w:rsidR="00C73E76" w:rsidRPr="002E3D46" w:rsidRDefault="001877A8" w:rsidP="002E3D46">
      <w:pPr>
        <w:tabs>
          <w:tab w:val="left" w:pos="0"/>
        </w:tabs>
        <w:suppressAutoHyphens/>
        <w:spacing w:line="288" w:lineRule="auto"/>
        <w:jc w:val="both"/>
        <w:rPr>
          <w:rFonts w:ascii="Arial Narrow" w:hAnsi="Arial Narrow" w:cs="Tahoma"/>
          <w:spacing w:val="-6"/>
          <w:sz w:val="26"/>
          <w:szCs w:val="26"/>
        </w:rPr>
      </w:pPr>
      <w:r w:rsidRPr="002E3D46">
        <w:rPr>
          <w:rFonts w:ascii="Arial Narrow" w:hAnsi="Arial Narrow" w:cs="Tahoma"/>
          <w:spacing w:val="-6"/>
          <w:sz w:val="26"/>
          <w:szCs w:val="26"/>
        </w:rPr>
        <w:tab/>
      </w:r>
      <w:r w:rsidR="001A15FF" w:rsidRPr="002E3D46">
        <w:rPr>
          <w:rFonts w:ascii="Arial Narrow" w:hAnsi="Arial Narrow" w:cs="Tahoma"/>
          <w:spacing w:val="-6"/>
          <w:sz w:val="26"/>
          <w:szCs w:val="26"/>
        </w:rPr>
        <w:t>En la motiva</w:t>
      </w:r>
      <w:r w:rsidR="007B190E" w:rsidRPr="002E3D46">
        <w:rPr>
          <w:rFonts w:ascii="Arial Narrow" w:hAnsi="Arial Narrow" w:cs="Tahoma"/>
          <w:spacing w:val="-6"/>
          <w:sz w:val="26"/>
          <w:szCs w:val="26"/>
        </w:rPr>
        <w:t xml:space="preserve">, estimó en primer lugar </w:t>
      </w:r>
      <w:r w:rsidR="00A648B2" w:rsidRPr="002E3D46">
        <w:rPr>
          <w:rFonts w:ascii="Arial Narrow" w:hAnsi="Arial Narrow" w:cs="Tahoma"/>
          <w:spacing w:val="-6"/>
          <w:sz w:val="26"/>
          <w:szCs w:val="26"/>
        </w:rPr>
        <w:t xml:space="preserve">que </w:t>
      </w:r>
      <w:r w:rsidR="003C09B2" w:rsidRPr="002E3D46">
        <w:rPr>
          <w:rFonts w:ascii="Arial Narrow" w:hAnsi="Arial Narrow" w:cs="Tahoma"/>
          <w:spacing w:val="-6"/>
          <w:sz w:val="26"/>
          <w:szCs w:val="26"/>
        </w:rPr>
        <w:t xml:space="preserve">el tiempo de servicio militar obligatorio </w:t>
      </w:r>
      <w:r w:rsidR="00A648B2" w:rsidRPr="002E3D46">
        <w:rPr>
          <w:rFonts w:ascii="Arial Narrow" w:hAnsi="Arial Narrow" w:cs="Tahoma"/>
          <w:spacing w:val="-6"/>
          <w:sz w:val="26"/>
          <w:szCs w:val="26"/>
        </w:rPr>
        <w:t xml:space="preserve">no debe ser </w:t>
      </w:r>
      <w:r w:rsidR="001A15FF" w:rsidRPr="002E3D46">
        <w:rPr>
          <w:rFonts w:ascii="Arial Narrow" w:hAnsi="Arial Narrow" w:cs="Tahoma"/>
          <w:spacing w:val="-6"/>
          <w:sz w:val="26"/>
          <w:szCs w:val="26"/>
        </w:rPr>
        <w:t>computado</w:t>
      </w:r>
      <w:r w:rsidR="00A648B2" w:rsidRPr="002E3D46">
        <w:rPr>
          <w:rFonts w:ascii="Arial Narrow" w:hAnsi="Arial Narrow" w:cs="Tahoma"/>
          <w:spacing w:val="-6"/>
          <w:sz w:val="26"/>
          <w:szCs w:val="26"/>
        </w:rPr>
        <w:t xml:space="preserve"> </w:t>
      </w:r>
      <w:r w:rsidR="004278EA" w:rsidRPr="002E3D46">
        <w:rPr>
          <w:rFonts w:ascii="Arial Narrow" w:hAnsi="Arial Narrow" w:cs="Tahoma"/>
          <w:spacing w:val="-6"/>
          <w:sz w:val="26"/>
          <w:szCs w:val="26"/>
        </w:rPr>
        <w:t xml:space="preserve">para </w:t>
      </w:r>
      <w:r w:rsidR="00A648B2" w:rsidRPr="002E3D46">
        <w:rPr>
          <w:rFonts w:ascii="Arial Narrow" w:hAnsi="Arial Narrow" w:cs="Tahoma"/>
          <w:spacing w:val="-6"/>
          <w:sz w:val="26"/>
          <w:szCs w:val="26"/>
        </w:rPr>
        <w:t xml:space="preserve">el trámite de la pensión de vejez </w:t>
      </w:r>
      <w:r w:rsidR="00E11CCF" w:rsidRPr="002E3D46">
        <w:rPr>
          <w:rFonts w:ascii="Arial Narrow" w:hAnsi="Arial Narrow" w:cs="Tahoma"/>
          <w:spacing w:val="-6"/>
          <w:sz w:val="26"/>
          <w:szCs w:val="26"/>
        </w:rPr>
        <w:t xml:space="preserve">con </w:t>
      </w:r>
      <w:r w:rsidR="001A15FF" w:rsidRPr="002E3D46">
        <w:rPr>
          <w:rFonts w:ascii="Arial Narrow" w:hAnsi="Arial Narrow" w:cs="Tahoma"/>
          <w:spacing w:val="-6"/>
          <w:sz w:val="26"/>
          <w:szCs w:val="26"/>
        </w:rPr>
        <w:t>arreglo a</w:t>
      </w:r>
      <w:r w:rsidR="00A648B2" w:rsidRPr="002E3D46">
        <w:rPr>
          <w:rFonts w:ascii="Arial Narrow" w:hAnsi="Arial Narrow" w:cs="Tahoma"/>
          <w:spacing w:val="-6"/>
          <w:sz w:val="26"/>
          <w:szCs w:val="26"/>
        </w:rPr>
        <w:t>l Acuerdo 049</w:t>
      </w:r>
      <w:r w:rsidR="001A15FF" w:rsidRPr="002E3D46">
        <w:rPr>
          <w:rFonts w:ascii="Arial Narrow" w:hAnsi="Arial Narrow" w:cs="Tahoma"/>
          <w:spacing w:val="-6"/>
          <w:sz w:val="26"/>
          <w:szCs w:val="26"/>
        </w:rPr>
        <w:t>/90</w:t>
      </w:r>
      <w:r w:rsidR="00A648B2" w:rsidRPr="002E3D46">
        <w:rPr>
          <w:rFonts w:ascii="Arial Narrow" w:hAnsi="Arial Narrow" w:cs="Tahoma"/>
          <w:spacing w:val="-6"/>
          <w:sz w:val="26"/>
          <w:szCs w:val="26"/>
        </w:rPr>
        <w:t xml:space="preserve">, </w:t>
      </w:r>
      <w:r w:rsidR="00A23492" w:rsidRPr="002E3D46">
        <w:rPr>
          <w:rFonts w:ascii="Arial Narrow" w:hAnsi="Arial Narrow" w:cs="Tahoma"/>
          <w:spacing w:val="-6"/>
          <w:sz w:val="26"/>
          <w:szCs w:val="26"/>
        </w:rPr>
        <w:t>puesto que el régimen anterior que consagra la acumulación de tiempos servidos tanto en el sector público como en el privado</w:t>
      </w:r>
      <w:r w:rsidR="00E11CCF" w:rsidRPr="002E3D46">
        <w:rPr>
          <w:rFonts w:ascii="Arial Narrow" w:hAnsi="Arial Narrow" w:cs="Tahoma"/>
          <w:spacing w:val="-6"/>
          <w:sz w:val="26"/>
          <w:szCs w:val="26"/>
        </w:rPr>
        <w:t xml:space="preserve">, </w:t>
      </w:r>
      <w:r w:rsidR="00A23492" w:rsidRPr="002E3D46">
        <w:rPr>
          <w:rFonts w:ascii="Arial Narrow" w:hAnsi="Arial Narrow" w:cs="Tahoma"/>
          <w:spacing w:val="-6"/>
          <w:sz w:val="26"/>
          <w:szCs w:val="26"/>
        </w:rPr>
        <w:t xml:space="preserve">es la Ley 71 de 1988, </w:t>
      </w:r>
      <w:r w:rsidR="00085E39" w:rsidRPr="002E3D46">
        <w:rPr>
          <w:rFonts w:ascii="Arial Narrow" w:hAnsi="Arial Narrow" w:cs="Tahoma"/>
          <w:spacing w:val="-6"/>
          <w:sz w:val="26"/>
          <w:szCs w:val="26"/>
        </w:rPr>
        <w:t>según la jurisprudencia de</w:t>
      </w:r>
      <w:r w:rsidR="004278EA" w:rsidRPr="002E3D46">
        <w:rPr>
          <w:rFonts w:ascii="Arial Narrow" w:hAnsi="Arial Narrow" w:cs="Tahoma"/>
          <w:spacing w:val="-6"/>
          <w:sz w:val="26"/>
          <w:szCs w:val="26"/>
        </w:rPr>
        <w:t xml:space="preserve"> la Sala de Casación Laboral de la Corte Suprema de Justicia, </w:t>
      </w:r>
      <w:r w:rsidR="00085E39" w:rsidRPr="002E3D46">
        <w:rPr>
          <w:rFonts w:ascii="Arial Narrow" w:hAnsi="Arial Narrow" w:cs="Tahoma"/>
          <w:spacing w:val="-6"/>
          <w:sz w:val="26"/>
          <w:szCs w:val="26"/>
        </w:rPr>
        <w:t>cuyos apartes trajo a colación</w:t>
      </w:r>
      <w:r w:rsidR="00B02038" w:rsidRPr="002E3D46">
        <w:rPr>
          <w:rFonts w:ascii="Arial Narrow" w:hAnsi="Arial Narrow" w:cs="Tahoma"/>
          <w:spacing w:val="-6"/>
          <w:sz w:val="26"/>
          <w:szCs w:val="26"/>
        </w:rPr>
        <w:t xml:space="preserve">. </w:t>
      </w:r>
    </w:p>
    <w:p w:rsidR="00C73E76" w:rsidRPr="002E3D46" w:rsidRDefault="00C73E76" w:rsidP="002E3D46">
      <w:pPr>
        <w:pStyle w:val="Sinespaciado"/>
        <w:spacing w:line="288" w:lineRule="auto"/>
        <w:rPr>
          <w:rFonts w:ascii="Arial Narrow" w:hAnsi="Arial Narrow"/>
          <w:sz w:val="26"/>
          <w:szCs w:val="26"/>
        </w:rPr>
      </w:pPr>
    </w:p>
    <w:p w:rsidR="001239AA" w:rsidRPr="002E3D46" w:rsidRDefault="00C73E76" w:rsidP="002E3D46">
      <w:pPr>
        <w:tabs>
          <w:tab w:val="left" w:pos="0"/>
        </w:tabs>
        <w:suppressAutoHyphens/>
        <w:spacing w:line="288" w:lineRule="auto"/>
        <w:jc w:val="both"/>
        <w:rPr>
          <w:rFonts w:ascii="Arial Narrow" w:hAnsi="Arial Narrow" w:cs="Tahoma"/>
          <w:spacing w:val="-6"/>
          <w:sz w:val="26"/>
          <w:szCs w:val="26"/>
        </w:rPr>
      </w:pPr>
      <w:r w:rsidRPr="002E3D46">
        <w:rPr>
          <w:rFonts w:ascii="Arial Narrow" w:hAnsi="Arial Narrow" w:cs="Tahoma"/>
          <w:spacing w:val="-6"/>
          <w:sz w:val="26"/>
          <w:szCs w:val="26"/>
        </w:rPr>
        <w:tab/>
        <w:t>Consideró</w:t>
      </w:r>
      <w:r w:rsidR="00B02038" w:rsidRPr="002E3D46">
        <w:rPr>
          <w:rFonts w:ascii="Arial Narrow" w:hAnsi="Arial Narrow" w:cs="Tahoma"/>
          <w:spacing w:val="-6"/>
          <w:sz w:val="26"/>
          <w:szCs w:val="26"/>
        </w:rPr>
        <w:t xml:space="preserve"> que</w:t>
      </w:r>
      <w:r w:rsidR="004278EA" w:rsidRPr="002E3D46">
        <w:rPr>
          <w:rFonts w:ascii="Arial Narrow" w:hAnsi="Arial Narrow" w:cs="Tahoma"/>
          <w:spacing w:val="-6"/>
          <w:sz w:val="26"/>
          <w:szCs w:val="26"/>
        </w:rPr>
        <w:t xml:space="preserve"> </w:t>
      </w:r>
      <w:r w:rsidR="00B02038" w:rsidRPr="002E3D46">
        <w:rPr>
          <w:rFonts w:ascii="Arial Narrow" w:hAnsi="Arial Narrow" w:cs="Tahoma"/>
          <w:spacing w:val="-6"/>
          <w:sz w:val="26"/>
          <w:szCs w:val="26"/>
        </w:rPr>
        <w:t xml:space="preserve">las sentencias de unificación de la Corte Constitucional </w:t>
      </w:r>
      <w:r w:rsidR="004278EA" w:rsidRPr="002E3D46">
        <w:rPr>
          <w:rFonts w:ascii="Arial Narrow" w:hAnsi="Arial Narrow" w:cs="Tahoma"/>
          <w:spacing w:val="-6"/>
          <w:sz w:val="26"/>
          <w:szCs w:val="26"/>
        </w:rPr>
        <w:t xml:space="preserve">que </w:t>
      </w:r>
      <w:r w:rsidR="001A15FF" w:rsidRPr="002E3D46">
        <w:rPr>
          <w:rFonts w:ascii="Arial Narrow" w:hAnsi="Arial Narrow" w:cs="Tahoma"/>
          <w:spacing w:val="-6"/>
          <w:sz w:val="26"/>
          <w:szCs w:val="26"/>
        </w:rPr>
        <w:t>posibilitan la</w:t>
      </w:r>
      <w:r w:rsidR="00B02038" w:rsidRPr="002E3D46">
        <w:rPr>
          <w:rFonts w:ascii="Arial Narrow" w:hAnsi="Arial Narrow" w:cs="Tahoma"/>
          <w:spacing w:val="-6"/>
          <w:sz w:val="26"/>
          <w:szCs w:val="26"/>
        </w:rPr>
        <w:t xml:space="preserve"> acumulación de tiempos para el reconocimiento de la pensión </w:t>
      </w:r>
      <w:r w:rsidR="00BE1805" w:rsidRPr="002E3D46">
        <w:rPr>
          <w:rFonts w:ascii="Arial Narrow" w:hAnsi="Arial Narrow" w:cs="Tahoma"/>
          <w:spacing w:val="-6"/>
          <w:sz w:val="26"/>
          <w:szCs w:val="26"/>
        </w:rPr>
        <w:t xml:space="preserve">vejez </w:t>
      </w:r>
      <w:r w:rsidR="00B02038" w:rsidRPr="002E3D46">
        <w:rPr>
          <w:rFonts w:ascii="Arial Narrow" w:hAnsi="Arial Narrow" w:cs="Tahoma"/>
          <w:spacing w:val="-6"/>
          <w:sz w:val="26"/>
          <w:szCs w:val="26"/>
        </w:rPr>
        <w:t>con el referido acuerdo, producen efectos inter</w:t>
      </w:r>
      <w:r w:rsidR="00D5784A" w:rsidRPr="002E3D46">
        <w:rPr>
          <w:rFonts w:ascii="Arial Narrow" w:hAnsi="Arial Narrow" w:cs="Tahoma"/>
          <w:spacing w:val="-6"/>
          <w:sz w:val="26"/>
          <w:szCs w:val="26"/>
        </w:rPr>
        <w:t xml:space="preserve"> </w:t>
      </w:r>
      <w:r w:rsidR="00B02038" w:rsidRPr="002E3D46">
        <w:rPr>
          <w:rFonts w:ascii="Arial Narrow" w:hAnsi="Arial Narrow" w:cs="Tahoma"/>
          <w:spacing w:val="-6"/>
          <w:sz w:val="26"/>
          <w:szCs w:val="26"/>
        </w:rPr>
        <w:t>partes</w:t>
      </w:r>
      <w:r w:rsidR="00BE1805" w:rsidRPr="002E3D46">
        <w:rPr>
          <w:rFonts w:ascii="Arial Narrow" w:hAnsi="Arial Narrow" w:cs="Tahoma"/>
          <w:spacing w:val="-6"/>
          <w:sz w:val="26"/>
          <w:szCs w:val="26"/>
        </w:rPr>
        <w:t xml:space="preserve"> </w:t>
      </w:r>
      <w:r w:rsidR="00B02038" w:rsidRPr="002E3D46">
        <w:rPr>
          <w:rFonts w:ascii="Arial Narrow" w:hAnsi="Arial Narrow" w:cs="Tahoma"/>
          <w:spacing w:val="-6"/>
          <w:sz w:val="26"/>
          <w:szCs w:val="26"/>
        </w:rPr>
        <w:t xml:space="preserve">y </w:t>
      </w:r>
      <w:r w:rsidR="00E11CCF" w:rsidRPr="002E3D46">
        <w:rPr>
          <w:rFonts w:ascii="Arial Narrow" w:hAnsi="Arial Narrow" w:cs="Tahoma"/>
          <w:spacing w:val="-6"/>
          <w:sz w:val="26"/>
          <w:szCs w:val="26"/>
        </w:rPr>
        <w:t xml:space="preserve">sólo son obligatorias </w:t>
      </w:r>
      <w:r w:rsidR="00B02038" w:rsidRPr="002E3D46">
        <w:rPr>
          <w:rFonts w:ascii="Arial Narrow" w:hAnsi="Arial Narrow" w:cs="Tahoma"/>
          <w:spacing w:val="-6"/>
          <w:sz w:val="26"/>
          <w:szCs w:val="26"/>
        </w:rPr>
        <w:t>dent</w:t>
      </w:r>
      <w:r w:rsidR="00E11CCF" w:rsidRPr="002E3D46">
        <w:rPr>
          <w:rFonts w:ascii="Arial Narrow" w:hAnsi="Arial Narrow" w:cs="Tahoma"/>
          <w:spacing w:val="-6"/>
          <w:sz w:val="26"/>
          <w:szCs w:val="26"/>
        </w:rPr>
        <w:t xml:space="preserve">ro de la esfera constitucional y no </w:t>
      </w:r>
      <w:r w:rsidR="00B02038" w:rsidRPr="002E3D46">
        <w:rPr>
          <w:rFonts w:ascii="Arial Narrow" w:hAnsi="Arial Narrow" w:cs="Tahoma"/>
          <w:spacing w:val="-6"/>
          <w:sz w:val="26"/>
          <w:szCs w:val="26"/>
        </w:rPr>
        <w:t xml:space="preserve">dentro del </w:t>
      </w:r>
      <w:r w:rsidR="00BE1805" w:rsidRPr="002E3D46">
        <w:rPr>
          <w:rFonts w:ascii="Arial Narrow" w:hAnsi="Arial Narrow" w:cs="Tahoma"/>
          <w:spacing w:val="-6"/>
          <w:sz w:val="26"/>
          <w:szCs w:val="26"/>
        </w:rPr>
        <w:t>conocimiento</w:t>
      </w:r>
      <w:r w:rsidR="00B02038" w:rsidRPr="002E3D46">
        <w:rPr>
          <w:rFonts w:ascii="Arial Narrow" w:hAnsi="Arial Narrow" w:cs="Tahoma"/>
          <w:spacing w:val="-6"/>
          <w:sz w:val="26"/>
          <w:szCs w:val="26"/>
        </w:rPr>
        <w:t xml:space="preserve"> de los procesos ordinarios, salvo que </w:t>
      </w:r>
      <w:r w:rsidR="00592D26" w:rsidRPr="002E3D46">
        <w:rPr>
          <w:rFonts w:ascii="Arial Narrow" w:hAnsi="Arial Narrow" w:cs="Tahoma"/>
          <w:spacing w:val="-6"/>
          <w:sz w:val="26"/>
          <w:szCs w:val="26"/>
        </w:rPr>
        <w:t>el juez natural comparta la</w:t>
      </w:r>
      <w:r w:rsidRPr="002E3D46">
        <w:rPr>
          <w:rFonts w:ascii="Arial Narrow" w:hAnsi="Arial Narrow" w:cs="Tahoma"/>
          <w:spacing w:val="-6"/>
          <w:sz w:val="26"/>
          <w:szCs w:val="26"/>
        </w:rPr>
        <w:t xml:space="preserve"> argumentación, </w:t>
      </w:r>
      <w:r w:rsidR="00592D26" w:rsidRPr="002E3D46">
        <w:rPr>
          <w:rFonts w:ascii="Arial Narrow" w:hAnsi="Arial Narrow" w:cs="Tahoma"/>
          <w:spacing w:val="-6"/>
          <w:sz w:val="26"/>
          <w:szCs w:val="26"/>
        </w:rPr>
        <w:t xml:space="preserve">tal cual </w:t>
      </w:r>
      <w:r w:rsidRPr="002E3D46">
        <w:rPr>
          <w:rFonts w:ascii="Arial Narrow" w:hAnsi="Arial Narrow" w:cs="Tahoma"/>
          <w:spacing w:val="-6"/>
          <w:sz w:val="26"/>
          <w:szCs w:val="26"/>
        </w:rPr>
        <w:t>sucede con dos S</w:t>
      </w:r>
      <w:r w:rsidR="00BE1805" w:rsidRPr="002E3D46">
        <w:rPr>
          <w:rFonts w:ascii="Arial Narrow" w:hAnsi="Arial Narrow" w:cs="Tahoma"/>
          <w:spacing w:val="-6"/>
          <w:sz w:val="26"/>
          <w:szCs w:val="26"/>
        </w:rPr>
        <w:t xml:space="preserve">alas </w:t>
      </w:r>
      <w:r w:rsidR="00592D26" w:rsidRPr="002E3D46">
        <w:rPr>
          <w:rFonts w:ascii="Arial Narrow" w:hAnsi="Arial Narrow" w:cs="Tahoma"/>
          <w:spacing w:val="-6"/>
          <w:sz w:val="26"/>
          <w:szCs w:val="26"/>
        </w:rPr>
        <w:t xml:space="preserve">de Decisión de </w:t>
      </w:r>
      <w:r w:rsidRPr="002E3D46">
        <w:rPr>
          <w:rFonts w:ascii="Arial Narrow" w:hAnsi="Arial Narrow" w:cs="Tahoma"/>
          <w:spacing w:val="-6"/>
          <w:sz w:val="26"/>
          <w:szCs w:val="26"/>
        </w:rPr>
        <w:t>este</w:t>
      </w:r>
      <w:r w:rsidR="00BE1805" w:rsidRPr="002E3D46">
        <w:rPr>
          <w:rFonts w:ascii="Arial Narrow" w:hAnsi="Arial Narrow" w:cs="Tahoma"/>
          <w:spacing w:val="-6"/>
          <w:sz w:val="26"/>
          <w:szCs w:val="26"/>
        </w:rPr>
        <w:t xml:space="preserve"> </w:t>
      </w:r>
      <w:r w:rsidRPr="002E3D46">
        <w:rPr>
          <w:rFonts w:ascii="Arial Narrow" w:hAnsi="Arial Narrow" w:cs="Tahoma"/>
          <w:spacing w:val="-6"/>
          <w:sz w:val="26"/>
          <w:szCs w:val="26"/>
        </w:rPr>
        <w:t xml:space="preserve">Tribunal, que </w:t>
      </w:r>
      <w:r w:rsidR="00592D26" w:rsidRPr="002E3D46">
        <w:rPr>
          <w:rFonts w:ascii="Arial Narrow" w:hAnsi="Arial Narrow" w:cs="Tahoma"/>
          <w:spacing w:val="-6"/>
          <w:sz w:val="26"/>
          <w:szCs w:val="26"/>
        </w:rPr>
        <w:t xml:space="preserve">acogen </w:t>
      </w:r>
      <w:r w:rsidR="001A15FF" w:rsidRPr="002E3D46">
        <w:rPr>
          <w:rFonts w:ascii="Arial Narrow" w:hAnsi="Arial Narrow" w:cs="Tahoma"/>
          <w:spacing w:val="-6"/>
          <w:sz w:val="26"/>
          <w:szCs w:val="26"/>
        </w:rPr>
        <w:t xml:space="preserve">parcialmente esa </w:t>
      </w:r>
      <w:r w:rsidRPr="002E3D46">
        <w:rPr>
          <w:rFonts w:ascii="Arial Narrow" w:hAnsi="Arial Narrow" w:cs="Tahoma"/>
          <w:spacing w:val="-6"/>
          <w:sz w:val="26"/>
          <w:szCs w:val="26"/>
        </w:rPr>
        <w:t>tesis</w:t>
      </w:r>
      <w:r w:rsidR="00EB7E1A" w:rsidRPr="002E3D46">
        <w:rPr>
          <w:rFonts w:ascii="Arial Narrow" w:hAnsi="Arial Narrow" w:cs="Tahoma"/>
          <w:spacing w:val="-6"/>
          <w:sz w:val="26"/>
          <w:szCs w:val="26"/>
        </w:rPr>
        <w:t>,</w:t>
      </w:r>
      <w:r w:rsidR="00592D26" w:rsidRPr="002E3D46">
        <w:rPr>
          <w:rFonts w:ascii="Arial Narrow" w:hAnsi="Arial Narrow" w:cs="Tahoma"/>
          <w:spacing w:val="-6"/>
          <w:sz w:val="26"/>
          <w:szCs w:val="26"/>
        </w:rPr>
        <w:t xml:space="preserve"> </w:t>
      </w:r>
      <w:r w:rsidR="001A15FF" w:rsidRPr="002E3D46">
        <w:rPr>
          <w:rFonts w:ascii="Arial Narrow" w:hAnsi="Arial Narrow" w:cs="Tahoma"/>
          <w:spacing w:val="-6"/>
          <w:sz w:val="26"/>
          <w:szCs w:val="26"/>
        </w:rPr>
        <w:t xml:space="preserve">en tanto que, </w:t>
      </w:r>
      <w:r w:rsidR="00592D26" w:rsidRPr="002E3D46">
        <w:rPr>
          <w:rFonts w:ascii="Arial Narrow" w:hAnsi="Arial Narrow" w:cs="Tahoma"/>
          <w:spacing w:val="-6"/>
          <w:sz w:val="26"/>
          <w:szCs w:val="26"/>
        </w:rPr>
        <w:t>restringen su aplicación</w:t>
      </w:r>
      <w:r w:rsidR="00A34FB2" w:rsidRPr="002E3D46">
        <w:rPr>
          <w:rFonts w:ascii="Arial Narrow" w:hAnsi="Arial Narrow" w:cs="Tahoma"/>
          <w:spacing w:val="-6"/>
          <w:sz w:val="26"/>
          <w:szCs w:val="26"/>
        </w:rPr>
        <w:t xml:space="preserve"> </w:t>
      </w:r>
      <w:r w:rsidR="00EB7E1A" w:rsidRPr="002E3D46">
        <w:rPr>
          <w:rFonts w:ascii="Arial Narrow" w:hAnsi="Arial Narrow" w:cs="Tahoma"/>
          <w:spacing w:val="-6"/>
          <w:sz w:val="26"/>
          <w:szCs w:val="26"/>
        </w:rPr>
        <w:t>al reconocimiento del derecho pensional</w:t>
      </w:r>
      <w:r w:rsidR="00592D26" w:rsidRPr="002E3D46">
        <w:rPr>
          <w:rFonts w:ascii="Arial Narrow" w:hAnsi="Arial Narrow" w:cs="Tahoma"/>
          <w:spacing w:val="-6"/>
          <w:sz w:val="26"/>
          <w:szCs w:val="26"/>
        </w:rPr>
        <w:t xml:space="preserve"> y no para </w:t>
      </w:r>
      <w:r w:rsidR="00EB7E1A" w:rsidRPr="002E3D46">
        <w:rPr>
          <w:rFonts w:ascii="Arial Narrow" w:hAnsi="Arial Narrow" w:cs="Tahoma"/>
          <w:spacing w:val="-6"/>
          <w:sz w:val="26"/>
          <w:szCs w:val="26"/>
        </w:rPr>
        <w:t>los derechos que subsidiariamente pudieran derivar de ella, verbigracia, la reliquidación de la pensi</w:t>
      </w:r>
      <w:r w:rsidR="004278EA" w:rsidRPr="002E3D46">
        <w:rPr>
          <w:rFonts w:ascii="Arial Narrow" w:hAnsi="Arial Narrow" w:cs="Tahoma"/>
          <w:spacing w:val="-6"/>
          <w:sz w:val="26"/>
          <w:szCs w:val="26"/>
        </w:rPr>
        <w:t xml:space="preserve">onal, como se peticiona en la demanda, por lo que </w:t>
      </w:r>
      <w:r w:rsidR="00A34FB2" w:rsidRPr="002E3D46">
        <w:rPr>
          <w:rFonts w:ascii="Arial Narrow" w:hAnsi="Arial Narrow" w:cs="Tahoma"/>
          <w:spacing w:val="-6"/>
          <w:sz w:val="26"/>
          <w:szCs w:val="26"/>
        </w:rPr>
        <w:t xml:space="preserve">halló </w:t>
      </w:r>
      <w:r w:rsidR="004278EA" w:rsidRPr="002E3D46">
        <w:rPr>
          <w:rFonts w:ascii="Arial Narrow" w:hAnsi="Arial Narrow" w:cs="Tahoma"/>
          <w:spacing w:val="-6"/>
          <w:sz w:val="26"/>
          <w:szCs w:val="26"/>
        </w:rPr>
        <w:t xml:space="preserve">viable </w:t>
      </w:r>
      <w:r w:rsidR="001A15FF" w:rsidRPr="002E3D46">
        <w:rPr>
          <w:rFonts w:ascii="Arial Narrow" w:hAnsi="Arial Narrow" w:cs="Tahoma"/>
          <w:spacing w:val="-6"/>
          <w:sz w:val="26"/>
          <w:szCs w:val="26"/>
        </w:rPr>
        <w:t xml:space="preserve">únicamente </w:t>
      </w:r>
      <w:r w:rsidR="004278EA" w:rsidRPr="002E3D46">
        <w:rPr>
          <w:rFonts w:ascii="Arial Narrow" w:hAnsi="Arial Narrow" w:cs="Tahoma"/>
          <w:spacing w:val="-6"/>
          <w:sz w:val="26"/>
          <w:szCs w:val="26"/>
        </w:rPr>
        <w:t xml:space="preserve">la posibilidad de acumular tiempos públicos con los cotizados al ISS bajo el amparo de la Ley 71 de 1988, accediendo </w:t>
      </w:r>
      <w:r w:rsidR="001A15FF" w:rsidRPr="002E3D46">
        <w:rPr>
          <w:rFonts w:ascii="Arial Narrow" w:hAnsi="Arial Narrow" w:cs="Tahoma"/>
          <w:spacing w:val="-6"/>
          <w:sz w:val="26"/>
          <w:szCs w:val="26"/>
        </w:rPr>
        <w:t xml:space="preserve">entonces </w:t>
      </w:r>
      <w:r w:rsidR="004278EA" w:rsidRPr="002E3D46">
        <w:rPr>
          <w:rFonts w:ascii="Arial Narrow" w:hAnsi="Arial Narrow" w:cs="Tahoma"/>
          <w:spacing w:val="-6"/>
          <w:sz w:val="26"/>
          <w:szCs w:val="26"/>
        </w:rPr>
        <w:t>a la petici</w:t>
      </w:r>
      <w:r w:rsidR="00AA2704" w:rsidRPr="002E3D46">
        <w:rPr>
          <w:rFonts w:ascii="Arial Narrow" w:hAnsi="Arial Narrow" w:cs="Tahoma"/>
          <w:spacing w:val="-6"/>
          <w:sz w:val="26"/>
          <w:szCs w:val="26"/>
        </w:rPr>
        <w:t>ón subsidiaria, al encontrar que el actor reúne un total de 23.21 años en toda su vida laboral.</w:t>
      </w:r>
    </w:p>
    <w:p w:rsidR="00786BA0" w:rsidRPr="002E3D46" w:rsidRDefault="00786BA0" w:rsidP="002E3D46">
      <w:pPr>
        <w:pStyle w:val="Sinespaciado"/>
        <w:spacing w:line="288" w:lineRule="auto"/>
        <w:rPr>
          <w:rFonts w:ascii="Arial Narrow" w:hAnsi="Arial Narrow"/>
          <w:sz w:val="26"/>
          <w:szCs w:val="26"/>
        </w:rPr>
      </w:pPr>
    </w:p>
    <w:p w:rsidR="001A15FF" w:rsidRPr="002E3D46" w:rsidRDefault="001A15FF" w:rsidP="002E3D46">
      <w:pPr>
        <w:tabs>
          <w:tab w:val="left" w:pos="0"/>
        </w:tabs>
        <w:suppressAutoHyphens/>
        <w:spacing w:line="288" w:lineRule="auto"/>
        <w:jc w:val="both"/>
        <w:rPr>
          <w:rFonts w:ascii="Arial Narrow" w:hAnsi="Arial Narrow" w:cs="Tahoma"/>
          <w:spacing w:val="-6"/>
          <w:sz w:val="26"/>
          <w:szCs w:val="26"/>
        </w:rPr>
      </w:pPr>
      <w:r w:rsidRPr="002E3D46">
        <w:rPr>
          <w:rFonts w:ascii="Arial Narrow" w:hAnsi="Arial Narrow" w:cs="Tahoma"/>
          <w:spacing w:val="-6"/>
          <w:sz w:val="26"/>
          <w:szCs w:val="26"/>
        </w:rPr>
        <w:tab/>
      </w:r>
      <w:r w:rsidR="00786BA0" w:rsidRPr="002E3D46">
        <w:rPr>
          <w:rFonts w:ascii="Arial Narrow" w:hAnsi="Arial Narrow" w:cs="Tahoma"/>
          <w:spacing w:val="-6"/>
          <w:sz w:val="26"/>
          <w:szCs w:val="26"/>
        </w:rPr>
        <w:t>En cuanto al tiempo doble</w:t>
      </w:r>
      <w:r w:rsidR="00D5784A" w:rsidRPr="002E3D46">
        <w:rPr>
          <w:rFonts w:ascii="Arial Narrow" w:hAnsi="Arial Narrow" w:cs="Tahoma"/>
          <w:spacing w:val="-6"/>
          <w:sz w:val="26"/>
          <w:szCs w:val="26"/>
        </w:rPr>
        <w:t xml:space="preserve"> del servicio militar, estableció que ese aspecto sólo</w:t>
      </w:r>
      <w:r w:rsidR="00786BA0" w:rsidRPr="002E3D46">
        <w:rPr>
          <w:rFonts w:ascii="Arial Narrow" w:hAnsi="Arial Narrow" w:cs="Tahoma"/>
          <w:spacing w:val="-6"/>
          <w:sz w:val="26"/>
          <w:szCs w:val="26"/>
        </w:rPr>
        <w:t xml:space="preserve"> aplica cuando el peticionario ha cumplido todo el tiempo de servicios en el ejército y es dicha entidad la encargada de reconocer la </w:t>
      </w:r>
      <w:r w:rsidR="00512CE1" w:rsidRPr="002E3D46">
        <w:rPr>
          <w:rFonts w:ascii="Arial Narrow" w:hAnsi="Arial Narrow" w:cs="Tahoma"/>
          <w:spacing w:val="-6"/>
          <w:sz w:val="26"/>
          <w:szCs w:val="26"/>
        </w:rPr>
        <w:t>pensión</w:t>
      </w:r>
      <w:r w:rsidR="00786BA0" w:rsidRPr="002E3D46">
        <w:rPr>
          <w:rFonts w:ascii="Arial Narrow" w:hAnsi="Arial Narrow" w:cs="Tahoma"/>
          <w:spacing w:val="-6"/>
          <w:sz w:val="26"/>
          <w:szCs w:val="26"/>
        </w:rPr>
        <w:t>,</w:t>
      </w:r>
      <w:r w:rsidR="00D5784A" w:rsidRPr="002E3D46">
        <w:rPr>
          <w:rFonts w:ascii="Arial Narrow" w:hAnsi="Arial Narrow" w:cs="Tahoma"/>
          <w:spacing w:val="-6"/>
          <w:sz w:val="26"/>
          <w:szCs w:val="26"/>
        </w:rPr>
        <w:t xml:space="preserve"> sin que pueda servir para completar los requerimientos del sistema general de pensi</w:t>
      </w:r>
      <w:r w:rsidR="00AA2704" w:rsidRPr="002E3D46">
        <w:rPr>
          <w:rFonts w:ascii="Arial Narrow" w:hAnsi="Arial Narrow" w:cs="Tahoma"/>
          <w:spacing w:val="-6"/>
          <w:sz w:val="26"/>
          <w:szCs w:val="26"/>
        </w:rPr>
        <w:t xml:space="preserve">ones, </w:t>
      </w:r>
      <w:r w:rsidR="00D5077F" w:rsidRPr="002E3D46">
        <w:rPr>
          <w:rFonts w:ascii="Arial Narrow" w:hAnsi="Arial Narrow" w:cs="Tahoma"/>
          <w:spacing w:val="-6"/>
          <w:sz w:val="26"/>
          <w:szCs w:val="26"/>
        </w:rPr>
        <w:t xml:space="preserve">razón por la que </w:t>
      </w:r>
      <w:r w:rsidRPr="002E3D46">
        <w:rPr>
          <w:rFonts w:ascii="Arial Narrow" w:hAnsi="Arial Narrow" w:cs="Tahoma"/>
          <w:spacing w:val="-6"/>
          <w:sz w:val="26"/>
          <w:szCs w:val="26"/>
        </w:rPr>
        <w:t>no accedió al cómputo doble.</w:t>
      </w:r>
    </w:p>
    <w:p w:rsidR="001A15FF" w:rsidRPr="002E3D46" w:rsidRDefault="001A15FF" w:rsidP="002E3D46">
      <w:pPr>
        <w:pStyle w:val="Sinespaciado"/>
        <w:spacing w:line="288" w:lineRule="auto"/>
        <w:rPr>
          <w:rFonts w:ascii="Arial Narrow" w:hAnsi="Arial Narrow"/>
          <w:sz w:val="26"/>
          <w:szCs w:val="26"/>
        </w:rPr>
      </w:pPr>
    </w:p>
    <w:p w:rsidR="001A15FF" w:rsidRPr="002E3D46" w:rsidRDefault="001A15FF" w:rsidP="002E3D46">
      <w:pPr>
        <w:tabs>
          <w:tab w:val="left" w:pos="0"/>
        </w:tabs>
        <w:suppressAutoHyphens/>
        <w:spacing w:line="288" w:lineRule="auto"/>
        <w:jc w:val="both"/>
        <w:rPr>
          <w:rFonts w:ascii="Arial Narrow" w:hAnsi="Arial Narrow" w:cs="Tahoma"/>
          <w:b/>
          <w:spacing w:val="-6"/>
          <w:sz w:val="26"/>
          <w:szCs w:val="26"/>
        </w:rPr>
      </w:pPr>
      <w:r w:rsidRPr="002E3D46">
        <w:rPr>
          <w:rFonts w:ascii="Arial Narrow" w:hAnsi="Arial Narrow" w:cs="Tahoma"/>
          <w:spacing w:val="-6"/>
          <w:sz w:val="26"/>
          <w:szCs w:val="26"/>
        </w:rPr>
        <w:tab/>
      </w:r>
      <w:r w:rsidRPr="002E3D46">
        <w:rPr>
          <w:rFonts w:ascii="Arial Narrow" w:hAnsi="Arial Narrow" w:cs="Tahoma"/>
          <w:b/>
          <w:spacing w:val="-6"/>
          <w:sz w:val="26"/>
          <w:szCs w:val="26"/>
        </w:rPr>
        <w:t xml:space="preserve">RECURSO DE APELACIÓN </w:t>
      </w:r>
    </w:p>
    <w:p w:rsidR="00197AFF" w:rsidRPr="002E3D46" w:rsidRDefault="00197AFF" w:rsidP="002E3D46">
      <w:pPr>
        <w:pStyle w:val="Sinespaciado"/>
        <w:spacing w:line="288" w:lineRule="auto"/>
        <w:rPr>
          <w:rFonts w:ascii="Arial Narrow" w:hAnsi="Arial Narrow"/>
          <w:sz w:val="26"/>
          <w:szCs w:val="26"/>
        </w:rPr>
      </w:pPr>
    </w:p>
    <w:p w:rsidR="00D5077F" w:rsidRDefault="009E5076" w:rsidP="002E3D46">
      <w:pPr>
        <w:tabs>
          <w:tab w:val="left" w:pos="0"/>
        </w:tabs>
        <w:suppressAutoHyphens/>
        <w:spacing w:line="288" w:lineRule="auto"/>
        <w:jc w:val="both"/>
        <w:rPr>
          <w:rFonts w:ascii="Arial Narrow" w:hAnsi="Arial Narrow" w:cs="Tahoma"/>
          <w:spacing w:val="-6"/>
          <w:sz w:val="26"/>
          <w:szCs w:val="26"/>
        </w:rPr>
      </w:pPr>
      <w:r w:rsidRPr="002E3D46">
        <w:rPr>
          <w:rFonts w:ascii="Arial Narrow" w:hAnsi="Arial Narrow" w:cs="Tahoma"/>
          <w:spacing w:val="-6"/>
          <w:sz w:val="26"/>
          <w:szCs w:val="26"/>
        </w:rPr>
        <w:tab/>
      </w:r>
      <w:r w:rsidR="00205195" w:rsidRPr="002E3D46">
        <w:rPr>
          <w:rFonts w:ascii="Arial Narrow" w:hAnsi="Arial Narrow" w:cs="Tahoma"/>
          <w:spacing w:val="-6"/>
          <w:sz w:val="26"/>
          <w:szCs w:val="26"/>
        </w:rPr>
        <w:t>L</w:t>
      </w:r>
      <w:r w:rsidR="001A15FF" w:rsidRPr="002E3D46">
        <w:rPr>
          <w:rFonts w:ascii="Arial Narrow" w:hAnsi="Arial Narrow" w:cs="Tahoma"/>
          <w:spacing w:val="-6"/>
          <w:sz w:val="26"/>
          <w:szCs w:val="26"/>
        </w:rPr>
        <w:t xml:space="preserve">a parte actora se alzó contra la decisión en orden a que se acceda a la pretensión principal y se </w:t>
      </w:r>
      <w:proofErr w:type="spellStart"/>
      <w:r w:rsidR="001A15FF" w:rsidRPr="002E3D46">
        <w:rPr>
          <w:rFonts w:ascii="Arial Narrow" w:hAnsi="Arial Narrow" w:cs="Tahoma"/>
          <w:spacing w:val="-6"/>
          <w:sz w:val="26"/>
          <w:szCs w:val="26"/>
        </w:rPr>
        <w:t>reliquide</w:t>
      </w:r>
      <w:proofErr w:type="spellEnd"/>
      <w:r w:rsidR="001A15FF" w:rsidRPr="002E3D46">
        <w:rPr>
          <w:rFonts w:ascii="Arial Narrow" w:hAnsi="Arial Narrow" w:cs="Tahoma"/>
          <w:spacing w:val="-6"/>
          <w:sz w:val="26"/>
          <w:szCs w:val="26"/>
        </w:rPr>
        <w:t xml:space="preserve"> la </w:t>
      </w:r>
      <w:r w:rsidR="00205195" w:rsidRPr="002E3D46">
        <w:rPr>
          <w:rFonts w:ascii="Arial Narrow" w:hAnsi="Arial Narrow" w:cs="Tahoma"/>
          <w:spacing w:val="-6"/>
          <w:sz w:val="26"/>
          <w:szCs w:val="26"/>
        </w:rPr>
        <w:t>pensión</w:t>
      </w:r>
      <w:r w:rsidR="001A15FF" w:rsidRPr="002E3D46">
        <w:rPr>
          <w:rFonts w:ascii="Arial Narrow" w:hAnsi="Arial Narrow" w:cs="Tahoma"/>
          <w:spacing w:val="-6"/>
          <w:sz w:val="26"/>
          <w:szCs w:val="26"/>
        </w:rPr>
        <w:t xml:space="preserve"> con funda</w:t>
      </w:r>
      <w:r w:rsidR="00D5077F" w:rsidRPr="002E3D46">
        <w:rPr>
          <w:rFonts w:ascii="Arial Narrow" w:hAnsi="Arial Narrow" w:cs="Tahoma"/>
          <w:spacing w:val="-6"/>
          <w:sz w:val="26"/>
          <w:szCs w:val="26"/>
        </w:rPr>
        <w:t xml:space="preserve">mento en el Acuerdo 049/90. Para el efecto, indicó que las sentencias de unificación de la Corte Constitucional, que </w:t>
      </w:r>
      <w:r w:rsidR="001155C9" w:rsidRPr="002E3D46">
        <w:rPr>
          <w:rFonts w:ascii="Arial Narrow" w:hAnsi="Arial Narrow" w:cs="Tahoma"/>
          <w:spacing w:val="-6"/>
          <w:sz w:val="26"/>
          <w:szCs w:val="26"/>
        </w:rPr>
        <w:t xml:space="preserve">permiten </w:t>
      </w:r>
      <w:r w:rsidR="00D5077F" w:rsidRPr="002E3D46">
        <w:rPr>
          <w:rFonts w:ascii="Arial Narrow" w:hAnsi="Arial Narrow" w:cs="Tahoma"/>
          <w:spacing w:val="-6"/>
          <w:sz w:val="26"/>
          <w:szCs w:val="26"/>
        </w:rPr>
        <w:t>acumular tiempos de servicios para obtener una base de liquidación superior</w:t>
      </w:r>
      <w:r w:rsidRPr="002E3D46">
        <w:rPr>
          <w:rFonts w:ascii="Arial Narrow" w:hAnsi="Arial Narrow" w:cs="Tahoma"/>
          <w:spacing w:val="-6"/>
          <w:sz w:val="26"/>
          <w:szCs w:val="26"/>
        </w:rPr>
        <w:t>,</w:t>
      </w:r>
      <w:r w:rsidR="00B35237" w:rsidRPr="002E3D46">
        <w:rPr>
          <w:rFonts w:ascii="Arial Narrow" w:hAnsi="Arial Narrow" w:cs="Tahoma"/>
          <w:spacing w:val="-6"/>
          <w:sz w:val="26"/>
          <w:szCs w:val="26"/>
        </w:rPr>
        <w:t xml:space="preserve"> </w:t>
      </w:r>
      <w:r w:rsidR="00E10311" w:rsidRPr="002E3D46">
        <w:rPr>
          <w:rFonts w:ascii="Arial Narrow" w:hAnsi="Arial Narrow" w:cs="Tahoma"/>
          <w:spacing w:val="-6"/>
          <w:sz w:val="26"/>
          <w:szCs w:val="26"/>
        </w:rPr>
        <w:t xml:space="preserve">deben </w:t>
      </w:r>
      <w:r w:rsidR="001374BF" w:rsidRPr="002E3D46">
        <w:rPr>
          <w:rFonts w:ascii="Arial Narrow" w:hAnsi="Arial Narrow" w:cs="Tahoma"/>
          <w:spacing w:val="-6"/>
          <w:sz w:val="26"/>
          <w:szCs w:val="26"/>
        </w:rPr>
        <w:t xml:space="preserve">ser aplicadas </w:t>
      </w:r>
      <w:r w:rsidR="00B35237" w:rsidRPr="002E3D46">
        <w:rPr>
          <w:rFonts w:ascii="Arial Narrow" w:hAnsi="Arial Narrow" w:cs="Tahoma"/>
          <w:spacing w:val="-6"/>
          <w:sz w:val="26"/>
          <w:szCs w:val="26"/>
        </w:rPr>
        <w:t>en virtud d</w:t>
      </w:r>
      <w:r w:rsidR="001374BF" w:rsidRPr="002E3D46">
        <w:rPr>
          <w:rFonts w:ascii="Arial Narrow" w:hAnsi="Arial Narrow" w:cs="Tahoma"/>
          <w:spacing w:val="-6"/>
          <w:sz w:val="26"/>
          <w:szCs w:val="26"/>
        </w:rPr>
        <w:t xml:space="preserve">e los </w:t>
      </w:r>
      <w:r w:rsidR="00B35237" w:rsidRPr="002E3D46">
        <w:rPr>
          <w:rFonts w:ascii="Arial Narrow" w:hAnsi="Arial Narrow" w:cs="Tahoma"/>
          <w:spacing w:val="-6"/>
          <w:sz w:val="26"/>
          <w:szCs w:val="26"/>
        </w:rPr>
        <w:t>p</w:t>
      </w:r>
      <w:r w:rsidRPr="002E3D46">
        <w:rPr>
          <w:rFonts w:ascii="Arial Narrow" w:hAnsi="Arial Narrow" w:cs="Tahoma"/>
          <w:spacing w:val="-6"/>
          <w:sz w:val="26"/>
          <w:szCs w:val="26"/>
        </w:rPr>
        <w:t xml:space="preserve">rincipio de favorabilidad, </w:t>
      </w:r>
      <w:proofErr w:type="spellStart"/>
      <w:r w:rsidRPr="002E3D46">
        <w:rPr>
          <w:rFonts w:ascii="Arial Narrow" w:hAnsi="Arial Narrow" w:cs="Tahoma"/>
          <w:spacing w:val="-6"/>
          <w:sz w:val="26"/>
          <w:szCs w:val="26"/>
        </w:rPr>
        <w:t>indubio</w:t>
      </w:r>
      <w:proofErr w:type="spellEnd"/>
      <w:r w:rsidRPr="002E3D46">
        <w:rPr>
          <w:rFonts w:ascii="Arial Narrow" w:hAnsi="Arial Narrow" w:cs="Tahoma"/>
          <w:spacing w:val="-6"/>
          <w:sz w:val="26"/>
          <w:szCs w:val="26"/>
        </w:rPr>
        <w:t xml:space="preserve"> pro operario y condición más beneficiosa, </w:t>
      </w:r>
      <w:r w:rsidR="00B35237" w:rsidRPr="002E3D46">
        <w:rPr>
          <w:rFonts w:ascii="Arial Narrow" w:hAnsi="Arial Narrow" w:cs="Tahoma"/>
          <w:spacing w:val="-6"/>
          <w:sz w:val="26"/>
          <w:szCs w:val="26"/>
        </w:rPr>
        <w:t>por cuanto l</w:t>
      </w:r>
      <w:r w:rsidR="001374BF" w:rsidRPr="002E3D46">
        <w:rPr>
          <w:rFonts w:ascii="Arial Narrow" w:hAnsi="Arial Narrow" w:cs="Tahoma"/>
          <w:spacing w:val="-6"/>
          <w:sz w:val="26"/>
          <w:szCs w:val="26"/>
        </w:rPr>
        <w:t xml:space="preserve">os procedentes de la </w:t>
      </w:r>
      <w:r w:rsidR="00205195" w:rsidRPr="002E3D46">
        <w:rPr>
          <w:rFonts w:ascii="Arial Narrow" w:hAnsi="Arial Narrow" w:cs="Tahoma"/>
          <w:spacing w:val="-6"/>
          <w:sz w:val="26"/>
          <w:szCs w:val="26"/>
        </w:rPr>
        <w:t xml:space="preserve">Corte </w:t>
      </w:r>
      <w:r w:rsidR="001374BF" w:rsidRPr="002E3D46">
        <w:rPr>
          <w:rFonts w:ascii="Arial Narrow" w:hAnsi="Arial Narrow" w:cs="Tahoma"/>
          <w:spacing w:val="-6"/>
          <w:sz w:val="26"/>
          <w:szCs w:val="26"/>
        </w:rPr>
        <w:t>como máxima a</w:t>
      </w:r>
      <w:r w:rsidR="00E10311" w:rsidRPr="002E3D46">
        <w:rPr>
          <w:rFonts w:ascii="Arial Narrow" w:hAnsi="Arial Narrow" w:cs="Tahoma"/>
          <w:spacing w:val="-6"/>
          <w:sz w:val="26"/>
          <w:szCs w:val="26"/>
        </w:rPr>
        <w:t>utoridad judicial responsable de</w:t>
      </w:r>
      <w:r w:rsidR="00B35237" w:rsidRPr="002E3D46">
        <w:rPr>
          <w:rFonts w:ascii="Arial Narrow" w:hAnsi="Arial Narrow" w:cs="Tahoma"/>
          <w:spacing w:val="-6"/>
          <w:sz w:val="26"/>
          <w:szCs w:val="26"/>
        </w:rPr>
        <w:t xml:space="preserve"> velar por </w:t>
      </w:r>
      <w:r w:rsidR="00E10311" w:rsidRPr="002E3D46">
        <w:rPr>
          <w:rFonts w:ascii="Arial Narrow" w:hAnsi="Arial Narrow" w:cs="Tahoma"/>
          <w:spacing w:val="-6"/>
          <w:sz w:val="26"/>
          <w:szCs w:val="26"/>
        </w:rPr>
        <w:t xml:space="preserve">las garantías constitucionales, deben ser objeto de respeto y </w:t>
      </w:r>
      <w:r w:rsidR="00B35237" w:rsidRPr="002E3D46">
        <w:rPr>
          <w:rFonts w:ascii="Arial Narrow" w:hAnsi="Arial Narrow" w:cs="Tahoma"/>
          <w:spacing w:val="-6"/>
          <w:sz w:val="26"/>
          <w:szCs w:val="26"/>
        </w:rPr>
        <w:t>valoración</w:t>
      </w:r>
      <w:r w:rsidR="00E10311" w:rsidRPr="002E3D46">
        <w:rPr>
          <w:rFonts w:ascii="Arial Narrow" w:hAnsi="Arial Narrow" w:cs="Tahoma"/>
          <w:spacing w:val="-6"/>
          <w:sz w:val="26"/>
          <w:szCs w:val="26"/>
        </w:rPr>
        <w:t xml:space="preserve">. </w:t>
      </w:r>
      <w:r w:rsidR="001374BF" w:rsidRPr="002E3D46">
        <w:rPr>
          <w:rFonts w:ascii="Arial Narrow" w:hAnsi="Arial Narrow" w:cs="Tahoma"/>
          <w:spacing w:val="-6"/>
          <w:sz w:val="26"/>
          <w:szCs w:val="26"/>
        </w:rPr>
        <w:t>R</w:t>
      </w:r>
      <w:r w:rsidR="00B35237" w:rsidRPr="002E3D46">
        <w:rPr>
          <w:rFonts w:ascii="Arial Narrow" w:hAnsi="Arial Narrow" w:cs="Tahoma"/>
          <w:spacing w:val="-6"/>
          <w:sz w:val="26"/>
          <w:szCs w:val="26"/>
        </w:rPr>
        <w:t xml:space="preserve">eprochó la declaratoria de prescripción, al considerar que el agotamiento de la vía </w:t>
      </w:r>
      <w:r w:rsidR="00B35237" w:rsidRPr="002E3D46">
        <w:rPr>
          <w:rFonts w:ascii="Arial Narrow" w:hAnsi="Arial Narrow" w:cs="Tahoma"/>
          <w:spacing w:val="-6"/>
          <w:sz w:val="26"/>
          <w:szCs w:val="26"/>
        </w:rPr>
        <w:lastRenderedPageBreak/>
        <w:t xml:space="preserve">gubernativa interrumpió el </w:t>
      </w:r>
      <w:r w:rsidR="001374BF" w:rsidRPr="002E3D46">
        <w:rPr>
          <w:rFonts w:ascii="Arial Narrow" w:hAnsi="Arial Narrow" w:cs="Tahoma"/>
          <w:spacing w:val="-6"/>
          <w:sz w:val="26"/>
          <w:szCs w:val="26"/>
        </w:rPr>
        <w:t>término</w:t>
      </w:r>
      <w:r w:rsidR="00B35237" w:rsidRPr="002E3D46">
        <w:rPr>
          <w:rFonts w:ascii="Arial Narrow" w:hAnsi="Arial Narrow" w:cs="Tahoma"/>
          <w:spacing w:val="-6"/>
          <w:sz w:val="26"/>
          <w:szCs w:val="26"/>
        </w:rPr>
        <w:t xml:space="preserve"> prescriptivo, </w:t>
      </w:r>
      <w:r w:rsidR="00205195" w:rsidRPr="002E3D46">
        <w:rPr>
          <w:rFonts w:ascii="Arial Narrow" w:hAnsi="Arial Narrow" w:cs="Tahoma"/>
          <w:spacing w:val="-6"/>
          <w:sz w:val="26"/>
          <w:szCs w:val="26"/>
        </w:rPr>
        <w:t>y que a la fecha la</w:t>
      </w:r>
      <w:r w:rsidR="001374BF" w:rsidRPr="002E3D46">
        <w:rPr>
          <w:rFonts w:ascii="Arial Narrow" w:hAnsi="Arial Narrow" w:cs="Tahoma"/>
          <w:spacing w:val="-6"/>
          <w:sz w:val="26"/>
          <w:szCs w:val="26"/>
        </w:rPr>
        <w:t xml:space="preserve"> </w:t>
      </w:r>
      <w:r w:rsidR="00B35237" w:rsidRPr="002E3D46">
        <w:rPr>
          <w:rFonts w:ascii="Arial Narrow" w:hAnsi="Arial Narrow" w:cs="Tahoma"/>
          <w:spacing w:val="-6"/>
          <w:sz w:val="26"/>
          <w:szCs w:val="26"/>
        </w:rPr>
        <w:t xml:space="preserve">entidad demandada </w:t>
      </w:r>
      <w:r w:rsidR="00205195" w:rsidRPr="002E3D46">
        <w:rPr>
          <w:rFonts w:ascii="Arial Narrow" w:hAnsi="Arial Narrow" w:cs="Tahoma"/>
          <w:spacing w:val="-6"/>
          <w:sz w:val="26"/>
          <w:szCs w:val="26"/>
        </w:rPr>
        <w:t xml:space="preserve">no ha emitido respuesta de fondo. </w:t>
      </w:r>
    </w:p>
    <w:p w:rsidR="005B1C7F" w:rsidRPr="002E3D46" w:rsidRDefault="005B1C7F" w:rsidP="002E3D46">
      <w:pPr>
        <w:tabs>
          <w:tab w:val="left" w:pos="0"/>
        </w:tabs>
        <w:suppressAutoHyphens/>
        <w:spacing w:line="288" w:lineRule="auto"/>
        <w:jc w:val="both"/>
        <w:rPr>
          <w:rFonts w:ascii="Arial Narrow" w:hAnsi="Arial Narrow" w:cs="Tahoma"/>
          <w:spacing w:val="-6"/>
          <w:sz w:val="26"/>
          <w:szCs w:val="26"/>
        </w:rPr>
      </w:pPr>
    </w:p>
    <w:p w:rsidR="00AE6C6D" w:rsidRPr="002E3D46" w:rsidRDefault="00205195" w:rsidP="002E3D46">
      <w:pPr>
        <w:tabs>
          <w:tab w:val="left" w:pos="0"/>
        </w:tabs>
        <w:suppressAutoHyphens/>
        <w:spacing w:line="288" w:lineRule="auto"/>
        <w:jc w:val="both"/>
        <w:rPr>
          <w:rFonts w:ascii="Arial Narrow" w:hAnsi="Arial Narrow" w:cs="Tahoma"/>
          <w:spacing w:val="-6"/>
          <w:sz w:val="26"/>
          <w:szCs w:val="26"/>
        </w:rPr>
      </w:pPr>
      <w:r w:rsidRPr="002E3D46">
        <w:rPr>
          <w:rFonts w:ascii="Arial Narrow" w:hAnsi="Arial Narrow" w:cs="Tahoma"/>
          <w:spacing w:val="-6"/>
          <w:sz w:val="26"/>
          <w:szCs w:val="26"/>
        </w:rPr>
        <w:tab/>
      </w:r>
      <w:r w:rsidR="005A39CC" w:rsidRPr="002E3D46">
        <w:rPr>
          <w:rFonts w:ascii="Arial Narrow" w:hAnsi="Arial Narrow" w:cs="Tahoma"/>
          <w:spacing w:val="-6"/>
          <w:sz w:val="26"/>
          <w:szCs w:val="26"/>
        </w:rPr>
        <w:t xml:space="preserve">Frente a los periodos dobles, </w:t>
      </w:r>
      <w:r w:rsidRPr="002E3D46">
        <w:rPr>
          <w:rFonts w:ascii="Arial Narrow" w:hAnsi="Arial Narrow" w:cs="Tahoma"/>
          <w:spacing w:val="-6"/>
          <w:sz w:val="26"/>
          <w:szCs w:val="26"/>
        </w:rPr>
        <w:t xml:space="preserve">solicitó ser tenidos en cuenta para liquidar la prestación, ateniéndose a la información que emite el Ministerio de Defensa. </w:t>
      </w:r>
    </w:p>
    <w:p w:rsidR="00121063" w:rsidRPr="002E3D46" w:rsidRDefault="00121063" w:rsidP="002E3D46">
      <w:pPr>
        <w:pStyle w:val="Sinespaciado"/>
        <w:spacing w:line="288" w:lineRule="auto"/>
        <w:rPr>
          <w:rFonts w:ascii="Arial Narrow" w:hAnsi="Arial Narrow"/>
          <w:color w:val="FF0000"/>
          <w:sz w:val="26"/>
          <w:szCs w:val="26"/>
        </w:rPr>
      </w:pPr>
    </w:p>
    <w:p w:rsidR="00121063" w:rsidRPr="002E3D46" w:rsidRDefault="00121063" w:rsidP="002E3D46">
      <w:pPr>
        <w:tabs>
          <w:tab w:val="left" w:pos="0"/>
          <w:tab w:val="left" w:pos="8647"/>
        </w:tabs>
        <w:suppressAutoHyphens/>
        <w:spacing w:line="288" w:lineRule="auto"/>
        <w:ind w:firstLine="900"/>
        <w:jc w:val="both"/>
        <w:rPr>
          <w:rFonts w:ascii="Arial Narrow" w:hAnsi="Arial Narrow" w:cs="Tahoma"/>
          <w:b/>
          <w:spacing w:val="-6"/>
          <w:sz w:val="26"/>
          <w:szCs w:val="26"/>
        </w:rPr>
      </w:pPr>
      <w:r w:rsidRPr="002E3D46">
        <w:rPr>
          <w:rFonts w:ascii="Arial Narrow" w:hAnsi="Arial Narrow" w:cs="Tahoma"/>
          <w:b/>
          <w:spacing w:val="-6"/>
          <w:sz w:val="26"/>
          <w:szCs w:val="26"/>
        </w:rPr>
        <w:t xml:space="preserve">III. CONSULTA </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spacing w:line="288" w:lineRule="auto"/>
        <w:ind w:firstLine="708"/>
        <w:jc w:val="both"/>
        <w:rPr>
          <w:rFonts w:ascii="Arial Narrow" w:hAnsi="Arial Narrow" w:cs="Arial"/>
          <w:spacing w:val="-6"/>
          <w:sz w:val="26"/>
          <w:szCs w:val="26"/>
        </w:rPr>
      </w:pPr>
      <w:r w:rsidRPr="002E3D46">
        <w:rPr>
          <w:rFonts w:ascii="Arial Narrow" w:hAnsi="Arial Narrow" w:cs="Arial"/>
          <w:spacing w:val="-6"/>
          <w:sz w:val="26"/>
          <w:szCs w:val="26"/>
        </w:rPr>
        <w:t xml:space="preserve">Dado que la decisión fue adversa a los intereses de </w:t>
      </w:r>
      <w:r w:rsidR="00205195" w:rsidRPr="002E3D46">
        <w:rPr>
          <w:rFonts w:ascii="Arial Narrow" w:hAnsi="Arial Narrow" w:cs="Arial"/>
          <w:spacing w:val="-6"/>
          <w:sz w:val="26"/>
          <w:szCs w:val="26"/>
        </w:rPr>
        <w:t>la entidad demandada</w:t>
      </w:r>
      <w:r w:rsidRPr="002E3D46">
        <w:rPr>
          <w:rFonts w:ascii="Arial Narrow" w:hAnsi="Arial Narrow" w:cs="Arial"/>
          <w:spacing w:val="-6"/>
          <w:sz w:val="26"/>
          <w:szCs w:val="26"/>
        </w:rPr>
        <w:t xml:space="preserve">, la actuación se remitió ante esta Sala, con el fin de desatar el grado jurisdiccional de consulta, al tenor de lo dispuesto en el artículo 69 CPT y de la SS. </w:t>
      </w:r>
    </w:p>
    <w:p w:rsidR="001733CD" w:rsidRPr="002E3D46" w:rsidRDefault="001733CD" w:rsidP="002E3D46">
      <w:pPr>
        <w:pStyle w:val="Sinespaciado"/>
        <w:spacing w:line="288" w:lineRule="auto"/>
        <w:rPr>
          <w:rFonts w:ascii="Arial Narrow" w:hAnsi="Arial Narrow"/>
          <w:sz w:val="26"/>
          <w:szCs w:val="26"/>
        </w:rPr>
      </w:pPr>
    </w:p>
    <w:p w:rsidR="00121063" w:rsidRPr="002E3D46" w:rsidRDefault="00121063" w:rsidP="002E3D46">
      <w:pPr>
        <w:pStyle w:val="Sinespaciado"/>
        <w:tabs>
          <w:tab w:val="left" w:pos="851"/>
        </w:tabs>
        <w:spacing w:line="288" w:lineRule="auto"/>
        <w:rPr>
          <w:rFonts w:ascii="Arial Narrow" w:hAnsi="Arial Narrow" w:cs="Tahoma"/>
          <w:spacing w:val="-6"/>
          <w:sz w:val="26"/>
          <w:szCs w:val="26"/>
        </w:rPr>
      </w:pPr>
      <w:r w:rsidRPr="002E3D46">
        <w:rPr>
          <w:rFonts w:ascii="Arial Narrow" w:hAnsi="Arial Narrow"/>
          <w:sz w:val="26"/>
          <w:szCs w:val="26"/>
        </w:rPr>
        <w:t xml:space="preserve"> </w:t>
      </w:r>
      <w:r w:rsidRPr="002E3D46">
        <w:rPr>
          <w:rFonts w:ascii="Arial Narrow" w:hAnsi="Arial Narrow"/>
          <w:sz w:val="26"/>
          <w:szCs w:val="26"/>
        </w:rPr>
        <w:tab/>
      </w:r>
      <w:r w:rsidRPr="002E3D46">
        <w:rPr>
          <w:rFonts w:ascii="Arial Narrow" w:hAnsi="Arial Narrow" w:cs="Tahoma"/>
          <w:b/>
          <w:bCs/>
          <w:spacing w:val="-6"/>
          <w:sz w:val="26"/>
          <w:szCs w:val="26"/>
        </w:rPr>
        <w:t>Del problema jurídico:</w:t>
      </w:r>
    </w:p>
    <w:p w:rsidR="00121063" w:rsidRPr="002E3D46" w:rsidRDefault="00121063" w:rsidP="002E3D46">
      <w:pPr>
        <w:pStyle w:val="Sinespaciado"/>
        <w:spacing w:line="288" w:lineRule="auto"/>
        <w:rPr>
          <w:rFonts w:ascii="Arial Narrow" w:hAnsi="Arial Narrow"/>
          <w:spacing w:val="-6"/>
          <w:sz w:val="26"/>
          <w:szCs w:val="26"/>
        </w:rPr>
      </w:pPr>
    </w:p>
    <w:p w:rsidR="00121063" w:rsidRPr="002E3D46" w:rsidRDefault="00121063" w:rsidP="002E3D46">
      <w:pPr>
        <w:spacing w:line="288" w:lineRule="auto"/>
        <w:ind w:firstLine="567"/>
        <w:jc w:val="both"/>
        <w:rPr>
          <w:rFonts w:ascii="Arial Narrow" w:hAnsi="Arial Narrow" w:cs="Tahoma"/>
          <w:i/>
          <w:spacing w:val="-6"/>
          <w:sz w:val="26"/>
          <w:szCs w:val="26"/>
        </w:rPr>
      </w:pPr>
      <w:r w:rsidRPr="002E3D46">
        <w:rPr>
          <w:rFonts w:ascii="Arial Narrow" w:hAnsi="Arial Narrow" w:cs="Tahoma"/>
          <w:i/>
          <w:spacing w:val="-6"/>
          <w:sz w:val="26"/>
          <w:szCs w:val="26"/>
        </w:rPr>
        <w:t>¿</w:t>
      </w:r>
      <w:r w:rsidR="006759E5" w:rsidRPr="002E3D46">
        <w:rPr>
          <w:rFonts w:ascii="Arial Narrow" w:hAnsi="Arial Narrow" w:cs="Tahoma"/>
          <w:i/>
          <w:spacing w:val="-6"/>
          <w:sz w:val="26"/>
          <w:szCs w:val="26"/>
        </w:rPr>
        <w:t xml:space="preserve">Procede </w:t>
      </w:r>
      <w:proofErr w:type="spellStart"/>
      <w:r w:rsidR="00B23BEB" w:rsidRPr="002E3D46">
        <w:rPr>
          <w:rFonts w:ascii="Arial Narrow" w:hAnsi="Arial Narrow" w:cs="Tahoma"/>
          <w:i/>
          <w:spacing w:val="-6"/>
          <w:sz w:val="26"/>
          <w:szCs w:val="26"/>
        </w:rPr>
        <w:t>reliquidar</w:t>
      </w:r>
      <w:proofErr w:type="spellEnd"/>
      <w:r w:rsidR="00B23BEB" w:rsidRPr="002E3D46">
        <w:rPr>
          <w:rFonts w:ascii="Arial Narrow" w:hAnsi="Arial Narrow" w:cs="Tahoma"/>
          <w:i/>
          <w:spacing w:val="-6"/>
          <w:sz w:val="26"/>
          <w:szCs w:val="26"/>
        </w:rPr>
        <w:t xml:space="preserve"> </w:t>
      </w:r>
      <w:r w:rsidR="006759E5" w:rsidRPr="002E3D46">
        <w:rPr>
          <w:rFonts w:ascii="Arial Narrow" w:hAnsi="Arial Narrow" w:cs="Tahoma"/>
          <w:i/>
          <w:spacing w:val="-6"/>
          <w:sz w:val="26"/>
          <w:szCs w:val="26"/>
        </w:rPr>
        <w:t xml:space="preserve">la pensión de vejez </w:t>
      </w:r>
      <w:r w:rsidR="00B23BEB" w:rsidRPr="002E3D46">
        <w:rPr>
          <w:rFonts w:ascii="Arial Narrow" w:hAnsi="Arial Narrow" w:cs="Tahoma"/>
          <w:i/>
          <w:spacing w:val="-6"/>
          <w:sz w:val="26"/>
          <w:szCs w:val="26"/>
        </w:rPr>
        <w:t>del actor conforme a lo dispuesto en el Acuerdo 049/90, aplicable por remisión del régimen de transición del artículo 36 de la Ley 100/93?</w:t>
      </w:r>
      <w:r w:rsidR="006759E5" w:rsidRPr="002E3D46">
        <w:rPr>
          <w:rFonts w:ascii="Arial Narrow" w:hAnsi="Arial Narrow" w:cs="Tahoma"/>
          <w:i/>
          <w:spacing w:val="-6"/>
          <w:sz w:val="26"/>
          <w:szCs w:val="26"/>
        </w:rPr>
        <w:t xml:space="preserve"> </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spacing w:line="288" w:lineRule="auto"/>
        <w:ind w:firstLine="708"/>
        <w:jc w:val="both"/>
        <w:rPr>
          <w:rFonts w:ascii="Arial Narrow" w:hAnsi="Arial Narrow" w:cs="Tahoma"/>
          <w:b/>
          <w:spacing w:val="-6"/>
          <w:sz w:val="26"/>
          <w:szCs w:val="26"/>
        </w:rPr>
      </w:pPr>
      <w:r w:rsidRPr="002E3D46">
        <w:rPr>
          <w:rFonts w:ascii="Arial Narrow" w:hAnsi="Arial Narrow" w:cs="Tahoma"/>
          <w:b/>
          <w:spacing w:val="-6"/>
          <w:sz w:val="26"/>
          <w:szCs w:val="26"/>
        </w:rPr>
        <w:t>Alegatos de conclusión</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spacing w:line="288" w:lineRule="auto"/>
        <w:ind w:firstLine="851"/>
        <w:jc w:val="both"/>
        <w:rPr>
          <w:rFonts w:ascii="Arial Narrow" w:hAnsi="Arial Narrow" w:cs="Tahoma"/>
          <w:spacing w:val="-6"/>
          <w:sz w:val="26"/>
          <w:szCs w:val="26"/>
        </w:rPr>
      </w:pPr>
      <w:r w:rsidRPr="002E3D46">
        <w:rPr>
          <w:rFonts w:ascii="Arial Narrow" w:hAnsi="Arial Narrow" w:cs="Tahoma"/>
          <w:spacing w:val="-6"/>
          <w:sz w:val="26"/>
          <w:szCs w:val="26"/>
        </w:rPr>
        <w:t xml:space="preserve">En este estado de la diligencia, se corre traslado por el término de 8 minutos a cada uno de los voceros judiciales de las partes asistentes para que presenten sus alegatos. Escuchadas las anteriores intervenciones que en síntesis reflejan los mismos puntos debatidos por los integrantes de la Sala, se procede a decidir de fondo, previa las siguientes: </w:t>
      </w:r>
    </w:p>
    <w:p w:rsidR="00121063" w:rsidRPr="002E3D46" w:rsidRDefault="00121063" w:rsidP="002E3D46">
      <w:pPr>
        <w:pStyle w:val="Sinespaciado"/>
        <w:spacing w:line="288" w:lineRule="auto"/>
        <w:rPr>
          <w:rFonts w:ascii="Arial Narrow" w:hAnsi="Arial Narrow"/>
          <w:spacing w:val="-6"/>
          <w:sz w:val="26"/>
          <w:szCs w:val="26"/>
        </w:rPr>
      </w:pPr>
    </w:p>
    <w:p w:rsidR="00121063" w:rsidRPr="002E3D46" w:rsidRDefault="00121063" w:rsidP="002E3D46">
      <w:pPr>
        <w:spacing w:line="288" w:lineRule="auto"/>
        <w:ind w:firstLine="851"/>
        <w:jc w:val="both"/>
        <w:rPr>
          <w:rFonts w:ascii="Arial Narrow" w:hAnsi="Arial Narrow" w:cs="Tahoma"/>
          <w:b/>
          <w:spacing w:val="-6"/>
          <w:sz w:val="26"/>
          <w:szCs w:val="26"/>
        </w:rPr>
      </w:pPr>
      <w:r w:rsidRPr="002E3D46">
        <w:rPr>
          <w:rFonts w:ascii="Arial Narrow" w:hAnsi="Arial Narrow" w:cs="Tahoma"/>
          <w:b/>
          <w:spacing w:val="-6"/>
          <w:sz w:val="26"/>
          <w:szCs w:val="26"/>
        </w:rPr>
        <w:t>IV.</w:t>
      </w:r>
      <w:r w:rsidRPr="002E3D46">
        <w:rPr>
          <w:rFonts w:ascii="Arial Narrow" w:hAnsi="Arial Narrow" w:cs="Tahoma"/>
          <w:spacing w:val="-6"/>
          <w:sz w:val="26"/>
          <w:szCs w:val="26"/>
        </w:rPr>
        <w:t xml:space="preserve"> </w:t>
      </w:r>
      <w:r w:rsidRPr="002E3D46">
        <w:rPr>
          <w:rFonts w:ascii="Arial Narrow" w:hAnsi="Arial Narrow" w:cs="Tahoma"/>
          <w:b/>
          <w:spacing w:val="-6"/>
          <w:sz w:val="26"/>
          <w:szCs w:val="26"/>
        </w:rPr>
        <w:t>CONSIDERACIONES</w:t>
      </w:r>
    </w:p>
    <w:p w:rsidR="0039143C" w:rsidRPr="002E3D46" w:rsidRDefault="0039143C" w:rsidP="002E3D46">
      <w:pPr>
        <w:pStyle w:val="Sinespaciado"/>
        <w:spacing w:line="288" w:lineRule="auto"/>
        <w:rPr>
          <w:rFonts w:ascii="Arial Narrow" w:hAnsi="Arial Narrow"/>
          <w:sz w:val="26"/>
          <w:szCs w:val="26"/>
        </w:rPr>
      </w:pPr>
    </w:p>
    <w:p w:rsidR="0039143C" w:rsidRPr="002E3D46" w:rsidRDefault="0039143C" w:rsidP="002E3D46">
      <w:pPr>
        <w:spacing w:line="288" w:lineRule="auto"/>
        <w:ind w:firstLine="851"/>
        <w:jc w:val="both"/>
        <w:rPr>
          <w:rFonts w:ascii="Arial Narrow" w:hAnsi="Arial Narrow"/>
          <w:spacing w:val="-6"/>
          <w:sz w:val="26"/>
          <w:szCs w:val="26"/>
        </w:rPr>
      </w:pPr>
      <w:r w:rsidRPr="002E3D46">
        <w:rPr>
          <w:rFonts w:ascii="Arial Narrow" w:hAnsi="Arial Narrow"/>
          <w:spacing w:val="-6"/>
          <w:sz w:val="26"/>
          <w:szCs w:val="26"/>
        </w:rPr>
        <w:t xml:space="preserve">Para los fines del recurso, interesa resaltar los supuestos fácticos indiscutidos en el proceso y que sirven de base a la decisión que se adopta. Ellos son que: </w:t>
      </w:r>
    </w:p>
    <w:p w:rsidR="0039143C" w:rsidRPr="002E3D46" w:rsidRDefault="0039143C" w:rsidP="002E3D46">
      <w:pPr>
        <w:pStyle w:val="Sinespaciado"/>
        <w:spacing w:line="288" w:lineRule="auto"/>
        <w:rPr>
          <w:rFonts w:ascii="Arial Narrow" w:hAnsi="Arial Narrow"/>
          <w:sz w:val="26"/>
          <w:szCs w:val="26"/>
        </w:rPr>
      </w:pPr>
      <w:r w:rsidRPr="002E3D46">
        <w:rPr>
          <w:rFonts w:ascii="Arial Narrow" w:hAnsi="Arial Narrow"/>
          <w:sz w:val="26"/>
          <w:szCs w:val="26"/>
        </w:rPr>
        <w:t xml:space="preserve"> </w:t>
      </w:r>
    </w:p>
    <w:p w:rsidR="00DF671E" w:rsidRPr="002E3D46" w:rsidRDefault="0039143C" w:rsidP="002E3D46">
      <w:pPr>
        <w:pStyle w:val="Sinespaciado"/>
        <w:numPr>
          <w:ilvl w:val="0"/>
          <w:numId w:val="3"/>
        </w:numPr>
        <w:tabs>
          <w:tab w:val="left" w:pos="1134"/>
        </w:tabs>
        <w:spacing w:line="288" w:lineRule="auto"/>
        <w:ind w:left="0" w:firstLine="708"/>
        <w:jc w:val="both"/>
        <w:rPr>
          <w:rFonts w:ascii="Arial Narrow" w:hAnsi="Arial Narrow"/>
          <w:spacing w:val="-6"/>
          <w:sz w:val="26"/>
          <w:szCs w:val="26"/>
        </w:rPr>
      </w:pPr>
      <w:r w:rsidRPr="002E3D46">
        <w:rPr>
          <w:rFonts w:ascii="Arial Narrow" w:hAnsi="Arial Narrow"/>
          <w:spacing w:val="-6"/>
          <w:sz w:val="26"/>
          <w:szCs w:val="26"/>
        </w:rPr>
        <w:t xml:space="preserve">El demandante nació el 28 de febrero de 1949, según registro civil de </w:t>
      </w:r>
      <w:r w:rsidR="00DF671E" w:rsidRPr="002E3D46">
        <w:rPr>
          <w:rFonts w:ascii="Arial Narrow" w:hAnsi="Arial Narrow"/>
          <w:spacing w:val="-6"/>
          <w:sz w:val="26"/>
          <w:szCs w:val="26"/>
        </w:rPr>
        <w:t xml:space="preserve">nacimiento que obra a folio 29. </w:t>
      </w:r>
    </w:p>
    <w:p w:rsidR="00DF671E" w:rsidRPr="002E3D46" w:rsidRDefault="00DF671E" w:rsidP="002E3D46">
      <w:pPr>
        <w:pStyle w:val="Sinespaciado"/>
        <w:spacing w:line="288" w:lineRule="auto"/>
        <w:rPr>
          <w:rFonts w:ascii="Arial Narrow" w:hAnsi="Arial Narrow"/>
          <w:sz w:val="26"/>
          <w:szCs w:val="26"/>
        </w:rPr>
      </w:pPr>
    </w:p>
    <w:p w:rsidR="0039143C" w:rsidRPr="002E3D46" w:rsidRDefault="0039143C" w:rsidP="002E3D46">
      <w:pPr>
        <w:pStyle w:val="Sinespaciado"/>
        <w:numPr>
          <w:ilvl w:val="0"/>
          <w:numId w:val="3"/>
        </w:numPr>
        <w:tabs>
          <w:tab w:val="left" w:pos="1134"/>
        </w:tabs>
        <w:spacing w:line="288" w:lineRule="auto"/>
        <w:ind w:left="0" w:firstLine="708"/>
        <w:jc w:val="both"/>
        <w:rPr>
          <w:rFonts w:ascii="Arial Narrow" w:hAnsi="Arial Narrow"/>
          <w:spacing w:val="-6"/>
          <w:sz w:val="26"/>
          <w:szCs w:val="26"/>
        </w:rPr>
      </w:pPr>
      <w:r w:rsidRPr="002E3D46">
        <w:rPr>
          <w:rFonts w:ascii="Arial Narrow" w:hAnsi="Arial Narrow"/>
          <w:spacing w:val="-6"/>
          <w:sz w:val="26"/>
          <w:szCs w:val="26"/>
        </w:rPr>
        <w:t xml:space="preserve">Prestó sus servicios al Ministerio de Defensa – Ejército Nacional desde el 15 de enero de 1968 al 16 de septiembre de 1978, ver folios 13 y 17. Y  </w:t>
      </w:r>
      <w:r w:rsidR="00CE36CE" w:rsidRPr="002E3D46">
        <w:rPr>
          <w:rFonts w:ascii="Arial Narrow" w:hAnsi="Arial Narrow"/>
          <w:spacing w:val="-6"/>
          <w:sz w:val="26"/>
          <w:szCs w:val="26"/>
        </w:rPr>
        <w:t xml:space="preserve">que </w:t>
      </w:r>
      <w:r w:rsidRPr="002E3D46">
        <w:rPr>
          <w:rFonts w:ascii="Arial Narrow" w:hAnsi="Arial Narrow"/>
          <w:spacing w:val="-6"/>
          <w:sz w:val="26"/>
          <w:szCs w:val="26"/>
        </w:rPr>
        <w:t>cotizó al Instituto de Seguros Sociales hoy Colpensiones un total de 6</w:t>
      </w:r>
      <w:r w:rsidR="00016FA0" w:rsidRPr="002E3D46">
        <w:rPr>
          <w:rFonts w:ascii="Arial Narrow" w:hAnsi="Arial Narrow"/>
          <w:spacing w:val="-6"/>
          <w:sz w:val="26"/>
          <w:szCs w:val="26"/>
        </w:rPr>
        <w:t>41.28</w:t>
      </w:r>
      <w:r w:rsidRPr="002E3D46">
        <w:rPr>
          <w:rFonts w:ascii="Arial Narrow" w:hAnsi="Arial Narrow"/>
          <w:spacing w:val="-6"/>
          <w:sz w:val="26"/>
          <w:szCs w:val="26"/>
        </w:rPr>
        <w:t xml:space="preserve"> semanas entre el 19 de julio de 1988 y el 31 de enero de 2010, ver folio </w:t>
      </w:r>
      <w:r w:rsidR="00CE36CE" w:rsidRPr="002E3D46">
        <w:rPr>
          <w:rFonts w:ascii="Arial Narrow" w:hAnsi="Arial Narrow"/>
          <w:spacing w:val="-6"/>
          <w:sz w:val="26"/>
          <w:szCs w:val="26"/>
        </w:rPr>
        <w:t>115</w:t>
      </w:r>
      <w:r w:rsidRPr="002E3D46">
        <w:rPr>
          <w:rFonts w:ascii="Arial Narrow" w:hAnsi="Arial Narrow"/>
          <w:spacing w:val="-6"/>
          <w:sz w:val="26"/>
          <w:szCs w:val="26"/>
        </w:rPr>
        <w:t xml:space="preserve">. </w:t>
      </w:r>
    </w:p>
    <w:p w:rsidR="00DF671E" w:rsidRPr="002E3D46" w:rsidRDefault="00DF671E" w:rsidP="002E3D46">
      <w:pPr>
        <w:pStyle w:val="Sinespaciado"/>
        <w:spacing w:line="288" w:lineRule="auto"/>
        <w:rPr>
          <w:rFonts w:ascii="Arial Narrow" w:hAnsi="Arial Narrow"/>
          <w:sz w:val="26"/>
          <w:szCs w:val="26"/>
        </w:rPr>
      </w:pPr>
    </w:p>
    <w:p w:rsidR="0039143C" w:rsidRPr="002E3D46" w:rsidRDefault="0039143C" w:rsidP="002E3D46">
      <w:pPr>
        <w:pStyle w:val="Sinespaciado"/>
        <w:numPr>
          <w:ilvl w:val="0"/>
          <w:numId w:val="3"/>
        </w:numPr>
        <w:tabs>
          <w:tab w:val="left" w:pos="1134"/>
        </w:tabs>
        <w:spacing w:line="288" w:lineRule="auto"/>
        <w:ind w:left="0" w:firstLine="708"/>
        <w:jc w:val="both"/>
        <w:rPr>
          <w:rFonts w:ascii="Arial Narrow" w:hAnsi="Arial Narrow"/>
          <w:spacing w:val="-6"/>
          <w:sz w:val="26"/>
          <w:szCs w:val="26"/>
        </w:rPr>
      </w:pPr>
      <w:r w:rsidRPr="002E3D46">
        <w:rPr>
          <w:rFonts w:ascii="Arial Narrow" w:hAnsi="Arial Narrow"/>
          <w:spacing w:val="-6"/>
          <w:sz w:val="26"/>
          <w:szCs w:val="26"/>
        </w:rPr>
        <w:t xml:space="preserve">Mediante Resolución No.102239 de 2010 el extinto ISS le reconoció la pensión de vejez con fundamento en el  Decreto 758 de 1990, efectiva a partir del 1º de febrero de 2010, en cuantía de 1 SMLMV, que se calculó con un IBL de $935.258 y una tasa de remplazo del 51%, en razón a la densidad de semanas cotizadas en forma exclusiva a esa administradora de pensiones, esto es, 602, ver folios 3 y 4. </w:t>
      </w:r>
    </w:p>
    <w:p w:rsidR="0039143C" w:rsidRPr="002E3D46" w:rsidRDefault="0039143C" w:rsidP="002E3D46">
      <w:pPr>
        <w:pStyle w:val="Sinespaciado"/>
        <w:spacing w:line="288" w:lineRule="auto"/>
        <w:rPr>
          <w:rFonts w:ascii="Arial Narrow" w:hAnsi="Arial Narrow"/>
          <w:sz w:val="26"/>
          <w:szCs w:val="26"/>
        </w:rPr>
      </w:pPr>
    </w:p>
    <w:p w:rsidR="0039143C" w:rsidRPr="002E3D46" w:rsidRDefault="0039143C" w:rsidP="002E3D46">
      <w:pPr>
        <w:pStyle w:val="Sinespaciado"/>
        <w:numPr>
          <w:ilvl w:val="0"/>
          <w:numId w:val="3"/>
        </w:numPr>
        <w:tabs>
          <w:tab w:val="left" w:pos="1134"/>
        </w:tabs>
        <w:spacing w:line="288" w:lineRule="auto"/>
        <w:ind w:left="-142" w:firstLine="851"/>
        <w:jc w:val="both"/>
        <w:rPr>
          <w:rFonts w:ascii="Arial Narrow" w:hAnsi="Arial Narrow"/>
          <w:spacing w:val="-6"/>
          <w:sz w:val="26"/>
          <w:szCs w:val="26"/>
        </w:rPr>
      </w:pPr>
      <w:r w:rsidRPr="002E3D46">
        <w:rPr>
          <w:rFonts w:ascii="Arial Narrow" w:hAnsi="Arial Narrow"/>
          <w:spacing w:val="-6"/>
          <w:sz w:val="26"/>
          <w:szCs w:val="26"/>
        </w:rPr>
        <w:lastRenderedPageBreak/>
        <w:t>El 17 de agosto de 2010 el demandante presentó solicitud de reliquidación pensional, la cual fue negada. Así mismo, que la petición fue reiterada por el actor  el 8 de abril del año siguiente, ver folios 20 y 24.</w:t>
      </w:r>
    </w:p>
    <w:p w:rsidR="00DC259E" w:rsidRPr="002E3D46" w:rsidRDefault="00DC259E" w:rsidP="002E3D46">
      <w:pPr>
        <w:pStyle w:val="Sinespaciado"/>
        <w:spacing w:line="288" w:lineRule="auto"/>
        <w:rPr>
          <w:rFonts w:ascii="Arial Narrow" w:hAnsi="Arial Narrow"/>
          <w:sz w:val="26"/>
          <w:szCs w:val="26"/>
        </w:rPr>
      </w:pPr>
    </w:p>
    <w:p w:rsidR="003A508F" w:rsidRPr="002E3D46" w:rsidRDefault="00FA149F" w:rsidP="002E3D46">
      <w:pPr>
        <w:pStyle w:val="Sinespaciado"/>
        <w:spacing w:line="288" w:lineRule="auto"/>
        <w:ind w:firstLine="708"/>
        <w:jc w:val="both"/>
        <w:rPr>
          <w:rFonts w:ascii="Arial Narrow" w:hAnsi="Arial Narrow" w:cs="Tahoma"/>
          <w:spacing w:val="-6"/>
          <w:sz w:val="26"/>
          <w:szCs w:val="26"/>
        </w:rPr>
      </w:pPr>
      <w:r w:rsidRPr="002E3D46">
        <w:rPr>
          <w:rFonts w:ascii="Arial Narrow" w:hAnsi="Arial Narrow"/>
          <w:spacing w:val="-6"/>
          <w:sz w:val="26"/>
          <w:szCs w:val="26"/>
        </w:rPr>
        <w:t xml:space="preserve">Solicita el recurrente </w:t>
      </w:r>
      <w:r w:rsidR="003A508F" w:rsidRPr="002E3D46">
        <w:rPr>
          <w:rFonts w:ascii="Arial Narrow" w:hAnsi="Arial Narrow"/>
          <w:spacing w:val="-6"/>
          <w:sz w:val="26"/>
          <w:szCs w:val="26"/>
        </w:rPr>
        <w:t xml:space="preserve">como primera medida, que se acceda a la reliquidación pretendida </w:t>
      </w:r>
      <w:r w:rsidR="00334B48" w:rsidRPr="002E3D46">
        <w:rPr>
          <w:rFonts w:ascii="Arial Narrow" w:hAnsi="Arial Narrow"/>
          <w:spacing w:val="-6"/>
          <w:sz w:val="26"/>
          <w:szCs w:val="26"/>
        </w:rPr>
        <w:t>en la demanda en forma principal, conforme a las previsiones d</w:t>
      </w:r>
      <w:r w:rsidR="00DC259E" w:rsidRPr="002E3D46">
        <w:rPr>
          <w:rFonts w:ascii="Arial Narrow" w:hAnsi="Arial Narrow"/>
          <w:spacing w:val="-6"/>
          <w:sz w:val="26"/>
          <w:szCs w:val="26"/>
        </w:rPr>
        <w:t>el Decreto</w:t>
      </w:r>
      <w:r w:rsidR="003A508F" w:rsidRPr="002E3D46">
        <w:rPr>
          <w:rFonts w:ascii="Arial Narrow" w:hAnsi="Arial Narrow"/>
          <w:spacing w:val="-6"/>
          <w:sz w:val="26"/>
          <w:szCs w:val="26"/>
        </w:rPr>
        <w:t xml:space="preserve"> </w:t>
      </w:r>
      <w:r w:rsidR="00DC259E" w:rsidRPr="002E3D46">
        <w:rPr>
          <w:rFonts w:ascii="Arial Narrow" w:hAnsi="Arial Narrow"/>
          <w:spacing w:val="-6"/>
          <w:sz w:val="26"/>
          <w:szCs w:val="26"/>
        </w:rPr>
        <w:t xml:space="preserve">758 </w:t>
      </w:r>
      <w:r w:rsidR="00EC7575" w:rsidRPr="002E3D46">
        <w:rPr>
          <w:rFonts w:ascii="Arial Narrow" w:hAnsi="Arial Narrow"/>
          <w:spacing w:val="-6"/>
          <w:sz w:val="26"/>
          <w:szCs w:val="26"/>
        </w:rPr>
        <w:t>de 1990</w:t>
      </w:r>
      <w:r w:rsidR="003A508F" w:rsidRPr="002E3D46">
        <w:rPr>
          <w:rFonts w:ascii="Arial Narrow" w:hAnsi="Arial Narrow"/>
          <w:spacing w:val="-6"/>
          <w:sz w:val="26"/>
          <w:szCs w:val="26"/>
        </w:rPr>
        <w:t xml:space="preserve">, </w:t>
      </w:r>
      <w:r w:rsidR="00EC7575" w:rsidRPr="002E3D46">
        <w:rPr>
          <w:rFonts w:ascii="Arial Narrow" w:hAnsi="Arial Narrow"/>
          <w:spacing w:val="-6"/>
          <w:sz w:val="26"/>
          <w:szCs w:val="26"/>
        </w:rPr>
        <w:t xml:space="preserve">y se aplique en forma imperativa </w:t>
      </w:r>
      <w:r w:rsidR="003A508F" w:rsidRPr="002E3D46">
        <w:rPr>
          <w:rFonts w:ascii="Arial Narrow" w:hAnsi="Arial Narrow"/>
          <w:spacing w:val="-6"/>
          <w:sz w:val="26"/>
          <w:szCs w:val="26"/>
        </w:rPr>
        <w:t xml:space="preserve">la tesis de la Corte Constitucional que permite la acumulación de tiempos del sector público y privado, </w:t>
      </w:r>
      <w:r w:rsidR="00EC7575" w:rsidRPr="002E3D46">
        <w:rPr>
          <w:rFonts w:ascii="Arial Narrow" w:hAnsi="Arial Narrow"/>
          <w:spacing w:val="-6"/>
          <w:sz w:val="26"/>
          <w:szCs w:val="26"/>
        </w:rPr>
        <w:t xml:space="preserve">pues considera que ese precedente es obligatorio </w:t>
      </w:r>
      <w:r w:rsidR="001D54D3" w:rsidRPr="002E3D46">
        <w:rPr>
          <w:rFonts w:ascii="Arial Narrow" w:hAnsi="Arial Narrow"/>
          <w:spacing w:val="-6"/>
          <w:sz w:val="26"/>
          <w:szCs w:val="26"/>
        </w:rPr>
        <w:t>y debe ser objeto de respecto y valoración, como quiera que proviene de la autoridad</w:t>
      </w:r>
      <w:r w:rsidR="003A508F" w:rsidRPr="002E3D46">
        <w:rPr>
          <w:rFonts w:ascii="Arial Narrow" w:hAnsi="Arial Narrow"/>
          <w:spacing w:val="-6"/>
          <w:sz w:val="26"/>
          <w:szCs w:val="26"/>
        </w:rPr>
        <w:t xml:space="preserve"> </w:t>
      </w:r>
      <w:r w:rsidR="001D54D3" w:rsidRPr="002E3D46">
        <w:rPr>
          <w:rFonts w:ascii="Arial Narrow" w:hAnsi="Arial Narrow"/>
          <w:spacing w:val="-6"/>
          <w:sz w:val="26"/>
          <w:szCs w:val="26"/>
        </w:rPr>
        <w:t xml:space="preserve">responsable de </w:t>
      </w:r>
      <w:r w:rsidR="00EC7575" w:rsidRPr="002E3D46">
        <w:rPr>
          <w:rFonts w:ascii="Arial Narrow" w:hAnsi="Arial Narrow" w:cs="Tahoma"/>
          <w:spacing w:val="-6"/>
          <w:sz w:val="26"/>
          <w:szCs w:val="26"/>
        </w:rPr>
        <w:t xml:space="preserve">velar por </w:t>
      </w:r>
      <w:r w:rsidR="001D54D3" w:rsidRPr="002E3D46">
        <w:rPr>
          <w:rFonts w:ascii="Arial Narrow" w:hAnsi="Arial Narrow" w:cs="Tahoma"/>
          <w:spacing w:val="-6"/>
          <w:sz w:val="26"/>
          <w:szCs w:val="26"/>
        </w:rPr>
        <w:t xml:space="preserve">las garantías constitucionales. </w:t>
      </w:r>
    </w:p>
    <w:p w:rsidR="001D54D3" w:rsidRPr="002E3D46" w:rsidRDefault="001D54D3" w:rsidP="002E3D46">
      <w:pPr>
        <w:pStyle w:val="Sinespaciado"/>
        <w:spacing w:line="288" w:lineRule="auto"/>
        <w:rPr>
          <w:rFonts w:ascii="Arial Narrow" w:hAnsi="Arial Narrow"/>
          <w:sz w:val="26"/>
          <w:szCs w:val="26"/>
        </w:rPr>
      </w:pPr>
    </w:p>
    <w:p w:rsidR="003B06BD" w:rsidRPr="002E3D46" w:rsidRDefault="001D54D3" w:rsidP="002E3D46">
      <w:pPr>
        <w:pStyle w:val="Sinespaciado"/>
        <w:spacing w:line="288" w:lineRule="auto"/>
        <w:ind w:firstLine="708"/>
        <w:jc w:val="both"/>
        <w:rPr>
          <w:rFonts w:ascii="Arial Narrow" w:hAnsi="Arial Narrow"/>
          <w:spacing w:val="-6"/>
          <w:sz w:val="26"/>
          <w:szCs w:val="26"/>
          <w:bdr w:val="none" w:sz="0" w:space="0" w:color="auto" w:frame="1"/>
          <w:shd w:val="clear" w:color="auto" w:fill="FFFFFF"/>
        </w:rPr>
      </w:pPr>
      <w:r w:rsidRPr="002E3D46">
        <w:rPr>
          <w:rFonts w:ascii="Arial Narrow" w:hAnsi="Arial Narrow" w:cs="Tahoma"/>
          <w:spacing w:val="-6"/>
          <w:sz w:val="26"/>
          <w:szCs w:val="26"/>
        </w:rPr>
        <w:t>Para resolver, es preciso indicar que l</w:t>
      </w:r>
      <w:r w:rsidR="009802C4" w:rsidRPr="002E3D46">
        <w:rPr>
          <w:rFonts w:ascii="Arial Narrow" w:hAnsi="Arial Narrow"/>
          <w:color w:val="2D2D2D"/>
          <w:spacing w:val="-6"/>
          <w:sz w:val="26"/>
          <w:szCs w:val="26"/>
          <w:bdr w:val="none" w:sz="0" w:space="0" w:color="auto" w:frame="1"/>
          <w:shd w:val="clear" w:color="auto" w:fill="FFFFFF"/>
        </w:rPr>
        <w:t>a Corte Constitucional ha desarrollado una extensa jurisprudencia en la que ha determin</w:t>
      </w:r>
      <w:r w:rsidR="0083006B" w:rsidRPr="002E3D46">
        <w:rPr>
          <w:rFonts w:ascii="Arial Narrow" w:hAnsi="Arial Narrow"/>
          <w:color w:val="2D2D2D"/>
          <w:spacing w:val="-6"/>
          <w:sz w:val="26"/>
          <w:szCs w:val="26"/>
          <w:bdr w:val="none" w:sz="0" w:space="0" w:color="auto" w:frame="1"/>
          <w:shd w:val="clear" w:color="auto" w:fill="FFFFFF"/>
        </w:rPr>
        <w:t>ado</w:t>
      </w:r>
      <w:r w:rsidR="009802C4" w:rsidRPr="002E3D46">
        <w:rPr>
          <w:rFonts w:ascii="Arial Narrow" w:hAnsi="Arial Narrow"/>
          <w:color w:val="2D2D2D"/>
          <w:spacing w:val="-6"/>
          <w:sz w:val="26"/>
          <w:szCs w:val="26"/>
          <w:bdr w:val="none" w:sz="0" w:space="0" w:color="auto" w:frame="1"/>
          <w:shd w:val="clear" w:color="auto" w:fill="FFFFFF"/>
        </w:rPr>
        <w:t xml:space="preserve"> </w:t>
      </w:r>
      <w:r w:rsidR="00490AFA" w:rsidRPr="002E3D46">
        <w:rPr>
          <w:rFonts w:ascii="Arial Narrow" w:hAnsi="Arial Narrow"/>
          <w:color w:val="2D2D2D"/>
          <w:spacing w:val="-6"/>
          <w:sz w:val="26"/>
          <w:szCs w:val="26"/>
          <w:bdr w:val="none" w:sz="0" w:space="0" w:color="auto" w:frame="1"/>
          <w:shd w:val="clear" w:color="auto" w:fill="FFFFFF"/>
        </w:rPr>
        <w:t>el</w:t>
      </w:r>
      <w:r w:rsidR="009802C4" w:rsidRPr="002E3D46">
        <w:rPr>
          <w:rFonts w:ascii="Arial Narrow" w:hAnsi="Arial Narrow"/>
          <w:color w:val="2D2D2D"/>
          <w:spacing w:val="-6"/>
          <w:sz w:val="26"/>
          <w:szCs w:val="26"/>
          <w:bdr w:val="none" w:sz="0" w:space="0" w:color="auto" w:frame="1"/>
          <w:shd w:val="clear" w:color="auto" w:fill="FFFFFF"/>
        </w:rPr>
        <w:t xml:space="preserve"> carácter vinculante del precedente</w:t>
      </w:r>
      <w:r w:rsidR="0083006B" w:rsidRPr="002E3D46">
        <w:rPr>
          <w:rFonts w:ascii="Arial Narrow" w:hAnsi="Arial Narrow"/>
          <w:color w:val="2D2D2D"/>
          <w:spacing w:val="-6"/>
          <w:sz w:val="26"/>
          <w:szCs w:val="26"/>
          <w:bdr w:val="none" w:sz="0" w:space="0" w:color="auto" w:frame="1"/>
          <w:shd w:val="clear" w:color="auto" w:fill="FFFFFF"/>
        </w:rPr>
        <w:t xml:space="preserve"> constitucional </w:t>
      </w:r>
      <w:r w:rsidR="009802C4" w:rsidRPr="002E3D46">
        <w:rPr>
          <w:rFonts w:ascii="Arial Narrow" w:hAnsi="Arial Narrow"/>
          <w:color w:val="2D2D2D"/>
          <w:spacing w:val="-6"/>
          <w:sz w:val="26"/>
          <w:szCs w:val="26"/>
          <w:bdr w:val="none" w:sz="0" w:space="0" w:color="auto" w:frame="1"/>
          <w:shd w:val="clear" w:color="auto" w:fill="FFFFFF"/>
        </w:rPr>
        <w:t xml:space="preserve">para las autoridades judiciales, </w:t>
      </w:r>
      <w:r w:rsidR="00FD4015" w:rsidRPr="002E3D46">
        <w:rPr>
          <w:rFonts w:ascii="Arial Narrow" w:hAnsi="Arial Narrow"/>
          <w:color w:val="2D2D2D"/>
          <w:spacing w:val="-6"/>
          <w:sz w:val="26"/>
          <w:szCs w:val="26"/>
          <w:bdr w:val="none" w:sz="0" w:space="0" w:color="auto" w:frame="1"/>
          <w:shd w:val="clear" w:color="auto" w:fill="FFFFFF"/>
        </w:rPr>
        <w:t xml:space="preserve">así </w:t>
      </w:r>
      <w:r w:rsidR="009802C4" w:rsidRPr="002E3D46">
        <w:rPr>
          <w:rFonts w:ascii="Arial Narrow" w:hAnsi="Arial Narrow"/>
          <w:color w:val="2D2D2D"/>
          <w:spacing w:val="-6"/>
          <w:sz w:val="26"/>
          <w:szCs w:val="26"/>
          <w:bdr w:val="none" w:sz="0" w:space="0" w:color="auto" w:frame="1"/>
          <w:shd w:val="clear" w:color="auto" w:fill="FFFFFF"/>
        </w:rPr>
        <w:t>como el deber que recae en el juez de instancia de aplicar el precedente en las decisiones que incumban casos con similares supuestos de hecho, con el fin de garantizar seguridad jurídica, la igualdad de trato en la actividad judicial y mantener la línea jurisprudencial respecto al caso en concreto. Sin embargo, en diferentes oportunidades es</w:t>
      </w:r>
      <w:r w:rsidR="0083006B" w:rsidRPr="002E3D46">
        <w:rPr>
          <w:rFonts w:ascii="Arial Narrow" w:hAnsi="Arial Narrow"/>
          <w:color w:val="2D2D2D"/>
          <w:spacing w:val="-6"/>
          <w:sz w:val="26"/>
          <w:szCs w:val="26"/>
          <w:bdr w:val="none" w:sz="0" w:space="0" w:color="auto" w:frame="1"/>
          <w:shd w:val="clear" w:color="auto" w:fill="FFFFFF"/>
        </w:rPr>
        <w:t xml:space="preserve">a </w:t>
      </w:r>
      <w:r w:rsidR="00FD3D47" w:rsidRPr="002E3D46">
        <w:rPr>
          <w:rFonts w:ascii="Arial Narrow" w:hAnsi="Arial Narrow"/>
          <w:color w:val="2D2D2D"/>
          <w:spacing w:val="-6"/>
          <w:sz w:val="26"/>
          <w:szCs w:val="26"/>
          <w:bdr w:val="none" w:sz="0" w:space="0" w:color="auto" w:frame="1"/>
          <w:shd w:val="clear" w:color="auto" w:fill="FFFFFF"/>
        </w:rPr>
        <w:t xml:space="preserve">Alta </w:t>
      </w:r>
      <w:r w:rsidR="00FD4015" w:rsidRPr="002E3D46">
        <w:rPr>
          <w:rFonts w:ascii="Arial Narrow" w:hAnsi="Arial Narrow"/>
          <w:color w:val="2D2D2D"/>
          <w:spacing w:val="-6"/>
          <w:sz w:val="26"/>
          <w:szCs w:val="26"/>
          <w:bdr w:val="none" w:sz="0" w:space="0" w:color="auto" w:frame="1"/>
          <w:shd w:val="clear" w:color="auto" w:fill="FFFFFF"/>
        </w:rPr>
        <w:t xml:space="preserve">Corporación </w:t>
      </w:r>
      <w:r w:rsidR="0083006B" w:rsidRPr="002E3D46">
        <w:rPr>
          <w:rFonts w:ascii="Arial Narrow" w:hAnsi="Arial Narrow"/>
          <w:color w:val="2D2D2D"/>
          <w:spacing w:val="-6"/>
          <w:sz w:val="26"/>
          <w:szCs w:val="26"/>
          <w:bdr w:val="none" w:sz="0" w:space="0" w:color="auto" w:frame="1"/>
          <w:shd w:val="clear" w:color="auto" w:fill="FFFFFF"/>
        </w:rPr>
        <w:t xml:space="preserve">también </w:t>
      </w:r>
      <w:r w:rsidR="009802C4" w:rsidRPr="002E3D46">
        <w:rPr>
          <w:rFonts w:ascii="Arial Narrow" w:hAnsi="Arial Narrow"/>
          <w:color w:val="2D2D2D"/>
          <w:spacing w:val="-6"/>
          <w:sz w:val="26"/>
          <w:szCs w:val="26"/>
          <w:bdr w:val="none" w:sz="0" w:space="0" w:color="auto" w:frame="1"/>
          <w:shd w:val="clear" w:color="auto" w:fill="FFFFFF"/>
        </w:rPr>
        <w:t>ha manifestado que el juez</w:t>
      </w:r>
      <w:r w:rsidR="00490AFA" w:rsidRPr="002E3D46">
        <w:rPr>
          <w:rFonts w:ascii="Arial Narrow" w:hAnsi="Arial Narrow"/>
          <w:color w:val="2D2D2D"/>
          <w:spacing w:val="-6"/>
          <w:sz w:val="26"/>
          <w:szCs w:val="26"/>
          <w:bdr w:val="none" w:sz="0" w:space="0" w:color="auto" w:frame="1"/>
          <w:shd w:val="clear" w:color="auto" w:fill="FFFFFF"/>
        </w:rPr>
        <w:t xml:space="preserve"> en uso de </w:t>
      </w:r>
      <w:r w:rsidR="00490AFA" w:rsidRPr="002E3D46">
        <w:rPr>
          <w:rFonts w:ascii="Arial Narrow" w:hAnsi="Arial Narrow"/>
          <w:spacing w:val="-6"/>
          <w:sz w:val="26"/>
          <w:szCs w:val="26"/>
          <w:bdr w:val="none" w:sz="0" w:space="0" w:color="auto" w:frame="1"/>
          <w:shd w:val="clear" w:color="auto" w:fill="FFFFFF"/>
        </w:rPr>
        <w:t xml:space="preserve">su autonomía e independencia judicial </w:t>
      </w:r>
      <w:r w:rsidR="009802C4" w:rsidRPr="002E3D46">
        <w:rPr>
          <w:rFonts w:ascii="Arial Narrow" w:hAnsi="Arial Narrow"/>
          <w:spacing w:val="-6"/>
          <w:sz w:val="26"/>
          <w:szCs w:val="26"/>
          <w:bdr w:val="none" w:sz="0" w:space="0" w:color="auto" w:frame="1"/>
          <w:shd w:val="clear" w:color="auto" w:fill="FFFFFF"/>
        </w:rPr>
        <w:t>puede desligarse del precedente</w:t>
      </w:r>
      <w:r w:rsidR="000D060E" w:rsidRPr="002E3D46">
        <w:rPr>
          <w:rFonts w:ascii="Arial Narrow" w:hAnsi="Arial Narrow"/>
          <w:spacing w:val="-6"/>
          <w:sz w:val="26"/>
          <w:szCs w:val="26"/>
          <w:bdr w:val="none" w:sz="0" w:space="0" w:color="auto" w:frame="1"/>
          <w:shd w:val="clear" w:color="auto" w:fill="FFFFFF"/>
        </w:rPr>
        <w:t xml:space="preserve"> fijado</w:t>
      </w:r>
      <w:r w:rsidR="009802C4" w:rsidRPr="002E3D46">
        <w:rPr>
          <w:rFonts w:ascii="Arial Narrow" w:hAnsi="Arial Narrow"/>
          <w:spacing w:val="-6"/>
          <w:sz w:val="26"/>
          <w:szCs w:val="26"/>
          <w:bdr w:val="none" w:sz="0" w:space="0" w:color="auto" w:frame="1"/>
          <w:shd w:val="clear" w:color="auto" w:fill="FFFFFF"/>
        </w:rPr>
        <w:t xml:space="preserve">, </w:t>
      </w:r>
      <w:r w:rsidR="003B06BD" w:rsidRPr="002E3D46">
        <w:rPr>
          <w:rFonts w:ascii="Arial Narrow" w:hAnsi="Arial Narrow"/>
          <w:spacing w:val="-6"/>
          <w:sz w:val="26"/>
          <w:szCs w:val="26"/>
          <w:bdr w:val="none" w:sz="0" w:space="0" w:color="auto" w:frame="1"/>
          <w:shd w:val="clear" w:color="auto" w:fill="FFFFFF"/>
        </w:rPr>
        <w:t xml:space="preserve">y </w:t>
      </w:r>
      <w:r w:rsidR="009802C4" w:rsidRPr="002E3D46">
        <w:rPr>
          <w:rFonts w:ascii="Arial Narrow" w:hAnsi="Arial Narrow"/>
          <w:spacing w:val="-6"/>
          <w:sz w:val="26"/>
          <w:szCs w:val="26"/>
          <w:bdr w:val="none" w:sz="0" w:space="0" w:color="auto" w:frame="1"/>
          <w:shd w:val="clear" w:color="auto" w:fill="FFFFFF"/>
        </w:rPr>
        <w:t xml:space="preserve">cuando lo hace tiene el deber de argumentar </w:t>
      </w:r>
      <w:r w:rsidR="00A16D3F" w:rsidRPr="002E3D46">
        <w:rPr>
          <w:rFonts w:ascii="Arial Narrow" w:hAnsi="Arial Narrow"/>
          <w:spacing w:val="-6"/>
          <w:sz w:val="26"/>
          <w:szCs w:val="26"/>
          <w:bdr w:val="none" w:sz="0" w:space="0" w:color="auto" w:frame="1"/>
          <w:shd w:val="clear" w:color="auto" w:fill="FFFFFF"/>
        </w:rPr>
        <w:t xml:space="preserve">y justificar </w:t>
      </w:r>
      <w:r w:rsidR="009802C4" w:rsidRPr="002E3D46">
        <w:rPr>
          <w:rFonts w:ascii="Arial Narrow" w:hAnsi="Arial Narrow"/>
          <w:spacing w:val="-6"/>
          <w:sz w:val="26"/>
          <w:szCs w:val="26"/>
          <w:bdr w:val="none" w:sz="0" w:space="0" w:color="auto" w:frame="1"/>
          <w:shd w:val="clear" w:color="auto" w:fill="FFFFFF"/>
        </w:rPr>
        <w:t>de manera rigurosa y clara las razones por las cuales decide apartarse de tal precedente</w:t>
      </w:r>
      <w:r w:rsidR="00913E99" w:rsidRPr="002E3D46">
        <w:rPr>
          <w:rStyle w:val="Refdenotaalpie"/>
          <w:rFonts w:ascii="Arial Narrow" w:hAnsi="Arial Narrow"/>
          <w:spacing w:val="-6"/>
          <w:sz w:val="26"/>
          <w:szCs w:val="26"/>
          <w:bdr w:val="none" w:sz="0" w:space="0" w:color="auto" w:frame="1"/>
          <w:shd w:val="clear" w:color="auto" w:fill="FFFFFF"/>
        </w:rPr>
        <w:footnoteReference w:id="1"/>
      </w:r>
      <w:r w:rsidR="009802C4" w:rsidRPr="002E3D46">
        <w:rPr>
          <w:rFonts w:ascii="Arial Narrow" w:hAnsi="Arial Narrow"/>
          <w:spacing w:val="-6"/>
          <w:sz w:val="26"/>
          <w:szCs w:val="26"/>
          <w:bdr w:val="none" w:sz="0" w:space="0" w:color="auto" w:frame="1"/>
          <w:shd w:val="clear" w:color="auto" w:fill="FFFFFF"/>
        </w:rPr>
        <w:t xml:space="preserve">. </w:t>
      </w:r>
    </w:p>
    <w:p w:rsidR="001D54D3" w:rsidRPr="002E3D46" w:rsidRDefault="001D54D3" w:rsidP="002E3D46">
      <w:pPr>
        <w:pStyle w:val="Sinespaciado"/>
        <w:spacing w:line="288" w:lineRule="auto"/>
        <w:rPr>
          <w:rFonts w:ascii="Arial Narrow" w:hAnsi="Arial Narrow"/>
          <w:sz w:val="26"/>
          <w:szCs w:val="26"/>
        </w:rPr>
      </w:pPr>
    </w:p>
    <w:p w:rsidR="003B06BD" w:rsidRPr="002E3D46" w:rsidRDefault="003B06BD" w:rsidP="002E3D46">
      <w:pPr>
        <w:pStyle w:val="Textoindependiente"/>
        <w:spacing w:line="288" w:lineRule="auto"/>
        <w:ind w:right="51" w:firstLine="708"/>
        <w:rPr>
          <w:rFonts w:ascii="Arial Narrow" w:hAnsi="Arial Narrow"/>
          <w:spacing w:val="-6"/>
          <w:sz w:val="26"/>
          <w:szCs w:val="26"/>
          <w:bdr w:val="none" w:sz="0" w:space="0" w:color="auto" w:frame="1"/>
          <w:shd w:val="clear" w:color="auto" w:fill="FFFFFF"/>
        </w:rPr>
      </w:pPr>
      <w:r w:rsidRPr="002E3D46">
        <w:rPr>
          <w:rFonts w:ascii="Arial Narrow" w:hAnsi="Arial Narrow"/>
          <w:spacing w:val="-6"/>
          <w:sz w:val="26"/>
          <w:szCs w:val="26"/>
          <w:bdr w:val="none" w:sz="0" w:space="0" w:color="auto" w:frame="1"/>
          <w:shd w:val="clear" w:color="auto" w:fill="FFFFFF"/>
        </w:rPr>
        <w:t xml:space="preserve">En ese sentido, </w:t>
      </w:r>
      <w:r w:rsidR="0031110A" w:rsidRPr="002E3D46">
        <w:rPr>
          <w:rFonts w:ascii="Arial Narrow" w:hAnsi="Arial Narrow"/>
          <w:spacing w:val="-6"/>
          <w:sz w:val="26"/>
          <w:szCs w:val="26"/>
          <w:bdr w:val="none" w:sz="0" w:space="0" w:color="auto" w:frame="1"/>
          <w:shd w:val="clear" w:color="auto" w:fill="FFFFFF"/>
        </w:rPr>
        <w:t xml:space="preserve">la autoridad judicial </w:t>
      </w:r>
      <w:r w:rsidR="00852E2E" w:rsidRPr="002E3D46">
        <w:rPr>
          <w:rFonts w:ascii="Arial Narrow" w:hAnsi="Arial Narrow"/>
          <w:spacing w:val="-6"/>
          <w:sz w:val="26"/>
          <w:szCs w:val="26"/>
          <w:bdr w:val="none" w:sz="0" w:space="0" w:color="auto" w:frame="1"/>
          <w:shd w:val="clear" w:color="auto" w:fill="FFFFFF"/>
        </w:rPr>
        <w:t xml:space="preserve">está obligada a </w:t>
      </w:r>
      <w:r w:rsidR="0031110A" w:rsidRPr="002E3D46">
        <w:rPr>
          <w:rFonts w:ascii="Arial Narrow" w:hAnsi="Arial Narrow"/>
          <w:spacing w:val="-6"/>
          <w:sz w:val="26"/>
          <w:szCs w:val="26"/>
          <w:bdr w:val="none" w:sz="0" w:space="0" w:color="auto" w:frame="1"/>
          <w:shd w:val="clear" w:color="auto" w:fill="FFFFFF"/>
        </w:rPr>
        <w:t>contra argumentar con razones</w:t>
      </w:r>
      <w:r w:rsidR="00852E2E" w:rsidRPr="002E3D46">
        <w:rPr>
          <w:rFonts w:ascii="Arial Narrow" w:hAnsi="Arial Narrow"/>
          <w:spacing w:val="-6"/>
          <w:sz w:val="26"/>
          <w:szCs w:val="26"/>
          <w:bdr w:val="none" w:sz="0" w:space="0" w:color="auto" w:frame="1"/>
          <w:shd w:val="clear" w:color="auto" w:fill="FFFFFF"/>
        </w:rPr>
        <w:t xml:space="preserve"> de peso </w:t>
      </w:r>
      <w:r w:rsidR="0031110A" w:rsidRPr="002E3D46">
        <w:rPr>
          <w:rFonts w:ascii="Arial Narrow" w:hAnsi="Arial Narrow"/>
          <w:spacing w:val="-6"/>
          <w:sz w:val="26"/>
          <w:szCs w:val="26"/>
          <w:bdr w:val="none" w:sz="0" w:space="0" w:color="auto" w:frame="1"/>
          <w:shd w:val="clear" w:color="auto" w:fill="FFFFFF"/>
        </w:rPr>
        <w:t xml:space="preserve">que expliquen su </w:t>
      </w:r>
      <w:r w:rsidR="00913E99" w:rsidRPr="002E3D46">
        <w:rPr>
          <w:rFonts w:ascii="Arial Narrow" w:hAnsi="Arial Narrow"/>
          <w:spacing w:val="-6"/>
          <w:sz w:val="26"/>
          <w:szCs w:val="26"/>
          <w:bdr w:val="none" w:sz="0" w:space="0" w:color="auto" w:frame="1"/>
          <w:shd w:val="clear" w:color="auto" w:fill="FFFFFF"/>
        </w:rPr>
        <w:t xml:space="preserve">desconsideración </w:t>
      </w:r>
      <w:r w:rsidR="00D352A8" w:rsidRPr="002E3D46">
        <w:rPr>
          <w:rFonts w:ascii="Arial Narrow" w:hAnsi="Arial Narrow"/>
          <w:spacing w:val="-6"/>
          <w:sz w:val="26"/>
          <w:szCs w:val="26"/>
          <w:bdr w:val="none" w:sz="0" w:space="0" w:color="auto" w:frame="1"/>
          <w:shd w:val="clear" w:color="auto" w:fill="FFFFFF"/>
        </w:rPr>
        <w:t xml:space="preserve">ora por: </w:t>
      </w:r>
      <w:r w:rsidR="0031110A" w:rsidRPr="002E3D46">
        <w:rPr>
          <w:rFonts w:ascii="Arial Narrow" w:hAnsi="Arial Narrow"/>
          <w:spacing w:val="-6"/>
          <w:sz w:val="26"/>
          <w:szCs w:val="26"/>
          <w:bdr w:val="none" w:sz="0" w:space="0" w:color="auto" w:frame="1"/>
          <w:shd w:val="clear" w:color="auto" w:fill="FFFFFF"/>
        </w:rPr>
        <w:t xml:space="preserve">(i) ausencia de identidad fáctica que impida aplicar el precedente; (ii) desacuerdo con las interpretaciones normativas realizadas en la decisión; (iii) discrepancia con la regla de derecho que constituye línea jurisprudencial. </w:t>
      </w:r>
    </w:p>
    <w:p w:rsidR="00FC0694" w:rsidRPr="002E3D46" w:rsidRDefault="00FC0694" w:rsidP="002E3D46">
      <w:pPr>
        <w:pStyle w:val="Sinespaciado"/>
        <w:spacing w:line="288" w:lineRule="auto"/>
        <w:rPr>
          <w:rFonts w:ascii="Arial Narrow" w:hAnsi="Arial Narrow"/>
          <w:sz w:val="26"/>
          <w:szCs w:val="26"/>
        </w:rPr>
      </w:pPr>
    </w:p>
    <w:p w:rsidR="000D060E" w:rsidRPr="002E3D46" w:rsidRDefault="001D54D3" w:rsidP="002E3D46">
      <w:pPr>
        <w:pStyle w:val="Textoindependiente"/>
        <w:spacing w:line="288" w:lineRule="auto"/>
        <w:ind w:right="51" w:firstLine="708"/>
        <w:rPr>
          <w:rFonts w:ascii="Arial Narrow" w:hAnsi="Arial Narrow"/>
          <w:sz w:val="26"/>
          <w:szCs w:val="26"/>
          <w:bdr w:val="none" w:sz="0" w:space="0" w:color="auto" w:frame="1"/>
          <w:shd w:val="clear" w:color="auto" w:fill="FFFFFF"/>
        </w:rPr>
      </w:pPr>
      <w:r w:rsidRPr="002E3D46">
        <w:rPr>
          <w:rFonts w:ascii="Arial Narrow" w:hAnsi="Arial Narrow"/>
          <w:spacing w:val="-6"/>
          <w:sz w:val="26"/>
          <w:szCs w:val="26"/>
          <w:bdr w:val="none" w:sz="0" w:space="0" w:color="auto" w:frame="1"/>
          <w:shd w:val="clear" w:color="auto" w:fill="FFFFFF"/>
        </w:rPr>
        <w:t>Es así que</w:t>
      </w:r>
      <w:r w:rsidR="00FC0694" w:rsidRPr="002E3D46">
        <w:rPr>
          <w:rFonts w:ascii="Arial Narrow" w:hAnsi="Arial Narrow"/>
          <w:spacing w:val="-6"/>
          <w:sz w:val="26"/>
          <w:szCs w:val="26"/>
          <w:bdr w:val="none" w:sz="0" w:space="0" w:color="auto" w:frame="1"/>
          <w:shd w:val="clear" w:color="auto" w:fill="FFFFFF"/>
        </w:rPr>
        <w:t xml:space="preserve">, siempre que el juez exprese de manera contundente las razones válidas que lo llevaron a apartarse del precedente </w:t>
      </w:r>
      <w:r w:rsidR="00C53EF9" w:rsidRPr="002E3D46">
        <w:rPr>
          <w:rFonts w:ascii="Arial Narrow" w:hAnsi="Arial Narrow"/>
          <w:spacing w:val="-6"/>
          <w:sz w:val="26"/>
          <w:szCs w:val="26"/>
          <w:bdr w:val="none" w:sz="0" w:space="0" w:color="auto" w:frame="1"/>
          <w:shd w:val="clear" w:color="auto" w:fill="FFFFFF"/>
        </w:rPr>
        <w:t>constitucional, su decisión será legítima y acorde con las disposiciones legales y constitucionales, como lo ha determinado el Tribunal Constitucional en sentencias T 446 de 201</w:t>
      </w:r>
      <w:r w:rsidRPr="002E3D46">
        <w:rPr>
          <w:rFonts w:ascii="Arial Narrow" w:hAnsi="Arial Narrow"/>
          <w:spacing w:val="-6"/>
          <w:sz w:val="26"/>
          <w:szCs w:val="26"/>
          <w:bdr w:val="none" w:sz="0" w:space="0" w:color="auto" w:frame="1"/>
          <w:shd w:val="clear" w:color="auto" w:fill="FFFFFF"/>
        </w:rPr>
        <w:t>3 y T 309 de 2015</w:t>
      </w:r>
      <w:r w:rsidR="00822308" w:rsidRPr="002E3D46">
        <w:rPr>
          <w:rFonts w:ascii="Arial Narrow" w:hAnsi="Arial Narrow"/>
          <w:spacing w:val="-6"/>
          <w:sz w:val="26"/>
          <w:szCs w:val="26"/>
          <w:bdr w:val="none" w:sz="0" w:space="0" w:color="auto" w:frame="1"/>
          <w:shd w:val="clear" w:color="auto" w:fill="FFFFFF"/>
        </w:rPr>
        <w:t xml:space="preserve">, entre otras. </w:t>
      </w:r>
      <w:r w:rsidRPr="002E3D46">
        <w:rPr>
          <w:rFonts w:ascii="Arial Narrow" w:hAnsi="Arial Narrow"/>
          <w:spacing w:val="-6"/>
          <w:sz w:val="26"/>
          <w:szCs w:val="26"/>
          <w:bdr w:val="none" w:sz="0" w:space="0" w:color="auto" w:frame="1"/>
          <w:shd w:val="clear" w:color="auto" w:fill="FFFFFF"/>
        </w:rPr>
        <w:t xml:space="preserve"> </w:t>
      </w:r>
    </w:p>
    <w:p w:rsidR="00FC0694" w:rsidRPr="002E3D46" w:rsidRDefault="00FC0694" w:rsidP="002E3D46">
      <w:pPr>
        <w:pStyle w:val="Sinespaciado"/>
        <w:spacing w:line="288" w:lineRule="auto"/>
        <w:rPr>
          <w:rFonts w:ascii="Arial Narrow" w:hAnsi="Arial Narrow"/>
          <w:sz w:val="26"/>
          <w:szCs w:val="26"/>
        </w:rPr>
      </w:pPr>
    </w:p>
    <w:p w:rsidR="00FC0694" w:rsidRPr="002E3D46" w:rsidRDefault="001D54D3" w:rsidP="002E3D46">
      <w:pPr>
        <w:pStyle w:val="Textoindependiente"/>
        <w:spacing w:line="288" w:lineRule="auto"/>
        <w:ind w:right="51" w:firstLine="708"/>
        <w:rPr>
          <w:rFonts w:ascii="Arial Narrow" w:hAnsi="Arial Narrow" w:cs="Tahoma"/>
          <w:bCs/>
          <w:spacing w:val="-6"/>
          <w:sz w:val="26"/>
          <w:szCs w:val="26"/>
        </w:rPr>
      </w:pPr>
      <w:r w:rsidRPr="002E3D46">
        <w:rPr>
          <w:rFonts w:ascii="Arial Narrow" w:hAnsi="Arial Narrow" w:cs="Tahoma"/>
          <w:bCs/>
          <w:spacing w:val="-6"/>
          <w:sz w:val="26"/>
          <w:szCs w:val="26"/>
        </w:rPr>
        <w:t xml:space="preserve">En ese sentido, sabido </w:t>
      </w:r>
      <w:r w:rsidR="00FC0694" w:rsidRPr="002E3D46">
        <w:rPr>
          <w:rFonts w:ascii="Arial Narrow" w:hAnsi="Arial Narrow" w:cs="Tahoma"/>
          <w:bCs/>
          <w:spacing w:val="-6"/>
          <w:sz w:val="26"/>
          <w:szCs w:val="26"/>
        </w:rPr>
        <w:t xml:space="preserve">es que la Corte Constitucional en Sentencia SU-769 de 2014 y más recientemente en sentencia SU 057 de 2018, ratificó su posición jurisprudencial según la cual en aplicación del principio de favorabilidad, </w:t>
      </w:r>
      <w:r w:rsidR="00FC0694" w:rsidRPr="002E3D46">
        <w:rPr>
          <w:rFonts w:ascii="Arial Narrow" w:hAnsi="Arial Narrow"/>
          <w:spacing w:val="-6"/>
          <w:sz w:val="26"/>
          <w:szCs w:val="26"/>
          <w:shd w:val="clear" w:color="auto" w:fill="FFFFFF"/>
        </w:rPr>
        <w:t xml:space="preserve">es posible acumular tiempos de servicios del sector público cotizados a cajas o fondos de previsión social, con los tiempos efectivamente cotizados al Instituto de Seguros Sociales hoy Colpensiones, para efectos del reconocimiento de la pensión de vejez con fundamento en el Acuerdo 049/90, </w:t>
      </w:r>
      <w:r w:rsidR="009C0634" w:rsidRPr="002E3D46">
        <w:rPr>
          <w:rFonts w:ascii="Arial Narrow" w:hAnsi="Arial Narrow"/>
          <w:spacing w:val="-6"/>
          <w:sz w:val="26"/>
          <w:szCs w:val="26"/>
          <w:shd w:val="clear" w:color="auto" w:fill="FFFFFF"/>
        </w:rPr>
        <w:t>pues</w:t>
      </w:r>
      <w:r w:rsidR="00B14267" w:rsidRPr="002E3D46">
        <w:rPr>
          <w:rFonts w:ascii="Arial Narrow" w:hAnsi="Arial Narrow"/>
          <w:spacing w:val="-6"/>
          <w:sz w:val="26"/>
          <w:szCs w:val="26"/>
          <w:shd w:val="clear" w:color="auto" w:fill="FFFFFF"/>
        </w:rPr>
        <w:t xml:space="preserve"> </w:t>
      </w:r>
      <w:r w:rsidR="00FC0694" w:rsidRPr="002E3D46">
        <w:rPr>
          <w:rFonts w:ascii="Arial Narrow" w:hAnsi="Arial Narrow"/>
          <w:spacing w:val="-6"/>
          <w:sz w:val="26"/>
          <w:szCs w:val="26"/>
          <w:shd w:val="clear" w:color="auto" w:fill="FFFFFF"/>
        </w:rPr>
        <w:t xml:space="preserve">dicho régimen pensional no exige en su articulado que las cotizaciones deban ser efectuadas en forma exclusiva al Seguro Social, y además porque la aplicación del régimen de transición contenido en el artículo 36 de la Ley 100/93 únicamente se limitó a tres aspectos: edad, número de semanas y monto de la pensión, sin contemplar la regla referente al cómputo de las semanas, razón por la que </w:t>
      </w:r>
      <w:r w:rsidR="00986F62" w:rsidRPr="002E3D46">
        <w:rPr>
          <w:rFonts w:ascii="Arial Narrow" w:hAnsi="Arial Narrow"/>
          <w:spacing w:val="-6"/>
          <w:sz w:val="26"/>
          <w:szCs w:val="26"/>
          <w:shd w:val="clear" w:color="auto" w:fill="FFFFFF"/>
        </w:rPr>
        <w:t>esa alta magistratura c</w:t>
      </w:r>
      <w:r w:rsidR="009C0634" w:rsidRPr="002E3D46">
        <w:rPr>
          <w:rFonts w:ascii="Arial Narrow" w:hAnsi="Arial Narrow"/>
          <w:spacing w:val="-6"/>
          <w:sz w:val="26"/>
          <w:szCs w:val="26"/>
          <w:shd w:val="clear" w:color="auto" w:fill="FFFFFF"/>
        </w:rPr>
        <w:t>onsidera</w:t>
      </w:r>
      <w:r w:rsidR="00FC0694" w:rsidRPr="002E3D46">
        <w:rPr>
          <w:rFonts w:ascii="Arial Narrow" w:hAnsi="Arial Narrow"/>
          <w:spacing w:val="-6"/>
          <w:sz w:val="26"/>
          <w:szCs w:val="26"/>
          <w:shd w:val="clear" w:color="auto" w:fill="FFFFFF"/>
        </w:rPr>
        <w:t xml:space="preserve"> que, tal requisito que debe ser determinado según lo dispuesto en la Ley 100 de 1993, según la cual está permitida la referida acumulación de tiempos de servicios. </w:t>
      </w:r>
    </w:p>
    <w:p w:rsidR="00FC0694" w:rsidRPr="002E3D46" w:rsidRDefault="00FC0694" w:rsidP="002E3D46">
      <w:pPr>
        <w:pStyle w:val="Sinespaciado"/>
        <w:spacing w:line="288" w:lineRule="auto"/>
        <w:rPr>
          <w:rFonts w:ascii="Arial Narrow" w:hAnsi="Arial Narrow"/>
          <w:sz w:val="26"/>
          <w:szCs w:val="26"/>
        </w:rPr>
      </w:pPr>
    </w:p>
    <w:p w:rsidR="00FC0694" w:rsidRPr="002E3D46" w:rsidRDefault="00FC0694" w:rsidP="002E3D46">
      <w:pPr>
        <w:pStyle w:val="Textoindependiente"/>
        <w:spacing w:line="288" w:lineRule="auto"/>
        <w:ind w:right="51" w:firstLine="708"/>
        <w:rPr>
          <w:rFonts w:ascii="Arial Narrow" w:hAnsi="Arial Narrow"/>
          <w:spacing w:val="-6"/>
          <w:sz w:val="26"/>
          <w:szCs w:val="26"/>
          <w:shd w:val="clear" w:color="auto" w:fill="FFFFFF"/>
        </w:rPr>
      </w:pPr>
      <w:r w:rsidRPr="002E3D46">
        <w:rPr>
          <w:rFonts w:ascii="Arial Narrow" w:hAnsi="Arial Narrow"/>
          <w:spacing w:val="-6"/>
          <w:sz w:val="26"/>
          <w:szCs w:val="26"/>
          <w:shd w:val="clear" w:color="auto" w:fill="FFFFFF"/>
        </w:rPr>
        <w:t xml:space="preserve">Idéntica postura fue asumida por una integrante de la Sala de Casación Laboral, mediante salvamento de voto a las sentencias SL 21061 de 2017 y SL536 de 2018, para lo cual consideró que tal acumulación procedía para el reconocimiento y pago de la pensión de vejez, con fundamento en las previsiones del mentado Acuerdo 049 de 1990. </w:t>
      </w:r>
    </w:p>
    <w:p w:rsidR="00FC0694" w:rsidRPr="002E3D46" w:rsidRDefault="00FC0694" w:rsidP="002E3D46">
      <w:pPr>
        <w:pStyle w:val="Sinespaciado"/>
        <w:spacing w:line="288" w:lineRule="auto"/>
        <w:rPr>
          <w:rFonts w:ascii="Arial Narrow" w:hAnsi="Arial Narrow"/>
          <w:sz w:val="26"/>
          <w:szCs w:val="26"/>
        </w:rPr>
      </w:pPr>
    </w:p>
    <w:p w:rsidR="00550ED4" w:rsidRPr="002E3D46" w:rsidRDefault="001D54D3" w:rsidP="002E3D46">
      <w:pPr>
        <w:pStyle w:val="Textoindependiente"/>
        <w:spacing w:line="288" w:lineRule="auto"/>
        <w:ind w:right="51" w:firstLine="708"/>
        <w:rPr>
          <w:rFonts w:ascii="Arial Narrow" w:hAnsi="Arial Narrow"/>
          <w:spacing w:val="-6"/>
          <w:sz w:val="26"/>
          <w:szCs w:val="26"/>
          <w:shd w:val="clear" w:color="auto" w:fill="FFFFFF"/>
        </w:rPr>
      </w:pPr>
      <w:r w:rsidRPr="002E3D46">
        <w:rPr>
          <w:rFonts w:ascii="Arial Narrow" w:hAnsi="Arial Narrow"/>
          <w:spacing w:val="-6"/>
          <w:sz w:val="26"/>
          <w:szCs w:val="26"/>
          <w:shd w:val="clear" w:color="auto" w:fill="FFFFFF"/>
        </w:rPr>
        <w:t>D</w:t>
      </w:r>
      <w:r w:rsidR="00550ED4" w:rsidRPr="002E3D46">
        <w:rPr>
          <w:rFonts w:ascii="Arial Narrow" w:hAnsi="Arial Narrow"/>
          <w:spacing w:val="-6"/>
          <w:sz w:val="26"/>
          <w:szCs w:val="26"/>
          <w:shd w:val="clear" w:color="auto" w:fill="FFFFFF"/>
        </w:rPr>
        <w:t xml:space="preserve">icha postura, ha sido acogida de tiempo atrás por la mayoría de los integrantes de esta Sala, </w:t>
      </w:r>
      <w:r w:rsidR="00986F62" w:rsidRPr="002E3D46">
        <w:rPr>
          <w:rFonts w:ascii="Arial Narrow" w:hAnsi="Arial Narrow"/>
          <w:spacing w:val="-6"/>
          <w:sz w:val="26"/>
          <w:szCs w:val="26"/>
          <w:shd w:val="clear" w:color="auto" w:fill="FFFFFF"/>
        </w:rPr>
        <w:t xml:space="preserve">empero, </w:t>
      </w:r>
      <w:r w:rsidR="00550ED4" w:rsidRPr="002E3D46">
        <w:rPr>
          <w:rFonts w:ascii="Arial Narrow" w:hAnsi="Arial Narrow"/>
          <w:spacing w:val="-6"/>
          <w:sz w:val="26"/>
          <w:szCs w:val="26"/>
          <w:shd w:val="clear" w:color="auto" w:fill="FFFFFF"/>
        </w:rPr>
        <w:t xml:space="preserve">condicionada a dos aspectos: </w:t>
      </w:r>
      <w:r w:rsidR="00550ED4" w:rsidRPr="002E3D46">
        <w:rPr>
          <w:rFonts w:ascii="Arial Narrow" w:hAnsi="Arial Narrow" w:cs="Tahoma"/>
          <w:spacing w:val="-6"/>
          <w:sz w:val="26"/>
          <w:szCs w:val="26"/>
        </w:rPr>
        <w:t xml:space="preserve">(i) </w:t>
      </w:r>
      <w:r w:rsidR="00550ED4" w:rsidRPr="002E3D46">
        <w:rPr>
          <w:rFonts w:ascii="Arial Narrow" w:hAnsi="Arial Narrow"/>
          <w:spacing w:val="-6"/>
          <w:sz w:val="26"/>
          <w:szCs w:val="26"/>
          <w:shd w:val="clear" w:color="auto" w:fill="FFFFFF"/>
        </w:rPr>
        <w:t xml:space="preserve">que no exista otro régimen pensional anterior que le permita al afiliado concretar su derecho a la pensión de vejez, y (ii) que con dicha acumulación no se pretenda el reajuste o la reliquidación de la pensión de vejez. </w:t>
      </w:r>
    </w:p>
    <w:p w:rsidR="00F837C5" w:rsidRPr="002E3D46" w:rsidRDefault="00F837C5" w:rsidP="002E3D46">
      <w:pPr>
        <w:pStyle w:val="Sinespaciado"/>
        <w:spacing w:line="288" w:lineRule="auto"/>
        <w:rPr>
          <w:rFonts w:ascii="Arial Narrow" w:hAnsi="Arial Narrow"/>
          <w:sz w:val="26"/>
          <w:szCs w:val="26"/>
        </w:rPr>
      </w:pPr>
    </w:p>
    <w:p w:rsidR="00283795" w:rsidRPr="002E3D46" w:rsidRDefault="003346B4" w:rsidP="002E3D46">
      <w:pPr>
        <w:pStyle w:val="Sinespaciado"/>
        <w:spacing w:line="288" w:lineRule="auto"/>
        <w:ind w:firstLine="708"/>
        <w:jc w:val="both"/>
        <w:rPr>
          <w:rFonts w:ascii="Arial Narrow" w:hAnsi="Arial Narrow" w:cs="Arial"/>
          <w:color w:val="000000"/>
          <w:spacing w:val="-6"/>
          <w:sz w:val="26"/>
          <w:szCs w:val="26"/>
          <w:shd w:val="clear" w:color="auto" w:fill="FFFFFF"/>
        </w:rPr>
      </w:pPr>
      <w:r w:rsidRPr="002E3D46">
        <w:rPr>
          <w:rFonts w:ascii="Arial Narrow" w:hAnsi="Arial Narrow" w:cs="Arial"/>
          <w:color w:val="000000"/>
          <w:spacing w:val="-6"/>
          <w:sz w:val="26"/>
          <w:szCs w:val="26"/>
          <w:shd w:val="clear" w:color="auto" w:fill="FFFFFF"/>
        </w:rPr>
        <w:t xml:space="preserve">Esto, por cuanto </w:t>
      </w:r>
      <w:r w:rsidR="001D54D3" w:rsidRPr="002E3D46">
        <w:rPr>
          <w:rFonts w:ascii="Arial Narrow" w:hAnsi="Arial Narrow" w:cs="Arial"/>
          <w:color w:val="000000"/>
          <w:spacing w:val="-6"/>
          <w:sz w:val="26"/>
          <w:szCs w:val="26"/>
          <w:shd w:val="clear" w:color="auto" w:fill="FFFFFF"/>
        </w:rPr>
        <w:t xml:space="preserve">se considera que </w:t>
      </w:r>
      <w:r w:rsidRPr="002E3D46">
        <w:rPr>
          <w:rFonts w:ascii="Arial Narrow" w:hAnsi="Arial Narrow" w:cs="Arial"/>
          <w:color w:val="000000"/>
          <w:spacing w:val="-6"/>
          <w:sz w:val="26"/>
          <w:szCs w:val="26"/>
          <w:shd w:val="clear" w:color="auto" w:fill="FFFFFF"/>
        </w:rPr>
        <w:t xml:space="preserve">la tesis favorable establecida por el órgano de cierre constitucional, </w:t>
      </w:r>
      <w:r w:rsidR="001D54D3" w:rsidRPr="002E3D46">
        <w:rPr>
          <w:rFonts w:ascii="Arial Narrow" w:hAnsi="Arial Narrow" w:cs="Arial"/>
          <w:color w:val="000000"/>
          <w:spacing w:val="-6"/>
          <w:sz w:val="26"/>
          <w:szCs w:val="26"/>
          <w:shd w:val="clear" w:color="auto" w:fill="FFFFFF"/>
        </w:rPr>
        <w:t xml:space="preserve">pretendió </w:t>
      </w:r>
      <w:r w:rsidRPr="002E3D46">
        <w:rPr>
          <w:rFonts w:ascii="Arial Narrow" w:hAnsi="Arial Narrow" w:cs="Arial"/>
          <w:color w:val="000000"/>
          <w:spacing w:val="-6"/>
          <w:sz w:val="26"/>
          <w:szCs w:val="26"/>
          <w:shd w:val="clear" w:color="auto" w:fill="FFFFFF"/>
        </w:rPr>
        <w:t>maximizar el goce efectivo del derecho fundamental a la seguridad social de aquellas personas que por no cumplir los requisitos fijados en alguno de los regímenes anteriores a los que se encontraban afiliados, perdían los beneficios de la transición y quedaban acogidos íntegramente a la ley vigente.</w:t>
      </w:r>
      <w:r w:rsidR="00283795" w:rsidRPr="002E3D46">
        <w:rPr>
          <w:rFonts w:ascii="Arial Narrow" w:hAnsi="Arial Narrow" w:cs="Arial"/>
          <w:color w:val="000000"/>
          <w:spacing w:val="-6"/>
          <w:sz w:val="26"/>
          <w:szCs w:val="26"/>
          <w:shd w:val="clear" w:color="auto" w:fill="FFFFFF"/>
        </w:rPr>
        <w:t xml:space="preserve"> En otras palabras, se concibió con el fin de proteger el goce efectivo del derecho a la seguridad social de </w:t>
      </w:r>
      <w:r w:rsidR="00416B19" w:rsidRPr="002E3D46">
        <w:rPr>
          <w:rFonts w:ascii="Arial Narrow" w:hAnsi="Arial Narrow" w:cs="Arial"/>
          <w:color w:val="000000"/>
          <w:spacing w:val="-6"/>
          <w:sz w:val="26"/>
          <w:szCs w:val="26"/>
          <w:shd w:val="clear" w:color="auto" w:fill="FFFFFF"/>
        </w:rPr>
        <w:t xml:space="preserve">quienes </w:t>
      </w:r>
      <w:r w:rsidR="00283795" w:rsidRPr="002E3D46">
        <w:rPr>
          <w:rFonts w:ascii="Arial Narrow" w:hAnsi="Arial Narrow" w:cs="Arial"/>
          <w:color w:val="000000"/>
          <w:spacing w:val="-6"/>
          <w:sz w:val="26"/>
          <w:szCs w:val="26"/>
          <w:shd w:val="clear" w:color="auto" w:fill="FFFFFF"/>
        </w:rPr>
        <w:t xml:space="preserve">no lograban  acceder a la pensión de vejez bajo ningún régimen pensional anterior, siendo la única alternativa, sumar los tiempos cotizados tanto al ISS hoy Colpensiones, como a cajas o fondos de previsión social, </w:t>
      </w:r>
      <w:r w:rsidR="00124DB0" w:rsidRPr="002E3D46">
        <w:rPr>
          <w:rFonts w:ascii="Arial Narrow" w:hAnsi="Arial Narrow" w:cs="Arial"/>
          <w:color w:val="000000"/>
          <w:spacing w:val="-6"/>
          <w:sz w:val="26"/>
          <w:szCs w:val="26"/>
          <w:shd w:val="clear" w:color="auto" w:fill="FFFFFF"/>
        </w:rPr>
        <w:t xml:space="preserve">para lograr </w:t>
      </w:r>
      <w:r w:rsidR="00283795" w:rsidRPr="002E3D46">
        <w:rPr>
          <w:rFonts w:ascii="Arial Narrow" w:hAnsi="Arial Narrow" w:cs="Arial"/>
          <w:color w:val="000000"/>
          <w:spacing w:val="-6"/>
          <w:sz w:val="26"/>
          <w:szCs w:val="26"/>
          <w:shd w:val="clear" w:color="auto" w:fill="FFFFFF"/>
        </w:rPr>
        <w:t xml:space="preserve">acreditar los requisitos mínimos del Acuerdo 049/90. </w:t>
      </w:r>
    </w:p>
    <w:p w:rsidR="00283795" w:rsidRPr="002E3D46" w:rsidRDefault="00283795" w:rsidP="002E3D46">
      <w:pPr>
        <w:pStyle w:val="Sinespaciado"/>
        <w:spacing w:line="288" w:lineRule="auto"/>
        <w:rPr>
          <w:rFonts w:ascii="Arial Narrow" w:hAnsi="Arial Narrow"/>
          <w:sz w:val="26"/>
          <w:szCs w:val="26"/>
        </w:rPr>
      </w:pPr>
    </w:p>
    <w:p w:rsidR="003346B4" w:rsidRPr="002E3D46" w:rsidRDefault="00283795" w:rsidP="002E3D46">
      <w:pPr>
        <w:pStyle w:val="Sinespaciado"/>
        <w:spacing w:line="288" w:lineRule="auto"/>
        <w:ind w:firstLine="708"/>
        <w:jc w:val="both"/>
        <w:rPr>
          <w:rFonts w:ascii="Arial Narrow" w:hAnsi="Arial Narrow" w:cs="Arial"/>
          <w:color w:val="000000"/>
          <w:spacing w:val="-6"/>
          <w:sz w:val="26"/>
          <w:szCs w:val="26"/>
          <w:shd w:val="clear" w:color="auto" w:fill="FFFFFF"/>
        </w:rPr>
      </w:pPr>
      <w:r w:rsidRPr="002E3D46">
        <w:rPr>
          <w:rFonts w:ascii="Arial Narrow" w:hAnsi="Arial Narrow" w:cs="Arial"/>
          <w:color w:val="000000"/>
          <w:spacing w:val="-6"/>
          <w:sz w:val="26"/>
          <w:szCs w:val="26"/>
          <w:shd w:val="clear" w:color="auto" w:fill="FFFFFF"/>
        </w:rPr>
        <w:t xml:space="preserve"> </w:t>
      </w:r>
      <w:r w:rsidR="003346B4" w:rsidRPr="002E3D46">
        <w:rPr>
          <w:rFonts w:ascii="Arial Narrow" w:hAnsi="Arial Narrow" w:cs="Arial"/>
          <w:color w:val="000000"/>
          <w:spacing w:val="-6"/>
          <w:sz w:val="26"/>
          <w:szCs w:val="26"/>
          <w:shd w:val="clear" w:color="auto" w:fill="FFFFFF"/>
        </w:rPr>
        <w:t xml:space="preserve">De suerte que, </w:t>
      </w:r>
      <w:r w:rsidR="00416B19" w:rsidRPr="002E3D46">
        <w:rPr>
          <w:rFonts w:ascii="Arial Narrow" w:hAnsi="Arial Narrow" w:cs="Arial"/>
          <w:color w:val="000000"/>
          <w:spacing w:val="-6"/>
          <w:sz w:val="26"/>
          <w:szCs w:val="26"/>
          <w:shd w:val="clear" w:color="auto" w:fill="FFFFFF"/>
        </w:rPr>
        <w:t xml:space="preserve">la Sala considera que </w:t>
      </w:r>
      <w:r w:rsidR="003346B4" w:rsidRPr="002E3D46">
        <w:rPr>
          <w:rFonts w:ascii="Arial Narrow" w:hAnsi="Arial Narrow" w:cs="Arial"/>
          <w:color w:val="000000"/>
          <w:spacing w:val="-6"/>
          <w:sz w:val="26"/>
          <w:szCs w:val="26"/>
          <w:shd w:val="clear" w:color="auto" w:fill="FFFFFF"/>
        </w:rPr>
        <w:t xml:space="preserve">ante la existencia de otro régimen pensional que se acomode a la situación del afiliado y le permita concretar el derecho a la pensión de vejez, la regla jurisprudencial de acumulación de tiempos no </w:t>
      </w:r>
      <w:r w:rsidR="006759E5" w:rsidRPr="002E3D46">
        <w:rPr>
          <w:rFonts w:ascii="Arial Narrow" w:hAnsi="Arial Narrow" w:cs="Arial"/>
          <w:color w:val="000000"/>
          <w:spacing w:val="-6"/>
          <w:sz w:val="26"/>
          <w:szCs w:val="26"/>
          <w:shd w:val="clear" w:color="auto" w:fill="FFFFFF"/>
        </w:rPr>
        <w:t>puede aplicarse</w:t>
      </w:r>
      <w:r w:rsidR="003346B4" w:rsidRPr="002E3D46">
        <w:rPr>
          <w:rFonts w:ascii="Arial Narrow" w:hAnsi="Arial Narrow" w:cs="Arial"/>
          <w:color w:val="000000"/>
          <w:spacing w:val="-6"/>
          <w:sz w:val="26"/>
          <w:szCs w:val="26"/>
          <w:shd w:val="clear" w:color="auto" w:fill="FFFFFF"/>
        </w:rPr>
        <w:t>, en tanto que, los beneficios que se derivan del régimen de transición no se ha</w:t>
      </w:r>
      <w:r w:rsidRPr="002E3D46">
        <w:rPr>
          <w:rFonts w:ascii="Arial Narrow" w:hAnsi="Arial Narrow" w:cs="Arial"/>
          <w:color w:val="000000"/>
          <w:spacing w:val="-6"/>
          <w:sz w:val="26"/>
          <w:szCs w:val="26"/>
          <w:shd w:val="clear" w:color="auto" w:fill="FFFFFF"/>
        </w:rPr>
        <w:t xml:space="preserve">rían </w:t>
      </w:r>
      <w:r w:rsidR="003346B4" w:rsidRPr="002E3D46">
        <w:rPr>
          <w:rFonts w:ascii="Arial Narrow" w:hAnsi="Arial Narrow" w:cs="Arial"/>
          <w:color w:val="000000"/>
          <w:spacing w:val="-6"/>
          <w:sz w:val="26"/>
          <w:szCs w:val="26"/>
          <w:shd w:val="clear" w:color="auto" w:fill="FFFFFF"/>
        </w:rPr>
        <w:t>nugatorios.</w:t>
      </w:r>
    </w:p>
    <w:p w:rsidR="00416B19" w:rsidRPr="002E3D46" w:rsidRDefault="00416B19" w:rsidP="002E3D46">
      <w:pPr>
        <w:pStyle w:val="Sinespaciado"/>
        <w:spacing w:line="288" w:lineRule="auto"/>
        <w:rPr>
          <w:rFonts w:ascii="Arial Narrow" w:hAnsi="Arial Narrow"/>
          <w:sz w:val="26"/>
          <w:szCs w:val="26"/>
        </w:rPr>
      </w:pPr>
    </w:p>
    <w:p w:rsidR="00283795" w:rsidRPr="002E3D46" w:rsidRDefault="006759E5" w:rsidP="002E3D46">
      <w:pPr>
        <w:spacing w:line="288" w:lineRule="auto"/>
        <w:ind w:firstLine="708"/>
        <w:jc w:val="both"/>
        <w:rPr>
          <w:rFonts w:ascii="Arial Narrow" w:hAnsi="Arial Narrow" w:cs="Arial"/>
          <w:spacing w:val="-6"/>
          <w:sz w:val="26"/>
          <w:szCs w:val="26"/>
          <w:shd w:val="clear" w:color="auto" w:fill="FFFFFF"/>
        </w:rPr>
      </w:pPr>
      <w:r w:rsidRPr="002E3D46">
        <w:rPr>
          <w:rFonts w:ascii="Arial Narrow" w:hAnsi="Arial Narrow" w:cs="Arial"/>
          <w:spacing w:val="-6"/>
          <w:sz w:val="26"/>
          <w:szCs w:val="26"/>
          <w:shd w:val="clear" w:color="auto" w:fill="FFFFFF"/>
        </w:rPr>
        <w:t>Lo anterior, es suficiente para descartar est</w:t>
      </w:r>
      <w:r w:rsidR="00822308" w:rsidRPr="002E3D46">
        <w:rPr>
          <w:rFonts w:ascii="Arial Narrow" w:hAnsi="Arial Narrow" w:cs="Arial"/>
          <w:spacing w:val="-6"/>
          <w:sz w:val="26"/>
          <w:szCs w:val="26"/>
          <w:shd w:val="clear" w:color="auto" w:fill="FFFFFF"/>
        </w:rPr>
        <w:t xml:space="preserve">e punto de la apelación concerniente a la </w:t>
      </w:r>
      <w:r w:rsidRPr="002E3D46">
        <w:rPr>
          <w:rFonts w:ascii="Arial Narrow" w:hAnsi="Arial Narrow" w:cs="Arial"/>
          <w:spacing w:val="-6"/>
          <w:sz w:val="26"/>
          <w:szCs w:val="26"/>
          <w:shd w:val="clear" w:color="auto" w:fill="FFFFFF"/>
        </w:rPr>
        <w:t xml:space="preserve">aplicación </w:t>
      </w:r>
      <w:r w:rsidRPr="002E3D46">
        <w:rPr>
          <w:rFonts w:ascii="Arial Narrow" w:hAnsi="Arial Narrow" w:cs="Tahoma"/>
          <w:spacing w:val="-6"/>
          <w:sz w:val="26"/>
          <w:szCs w:val="26"/>
        </w:rPr>
        <w:t xml:space="preserve">de la </w:t>
      </w:r>
      <w:r w:rsidR="00822308" w:rsidRPr="002E3D46">
        <w:rPr>
          <w:rFonts w:ascii="Arial Narrow" w:hAnsi="Arial Narrow" w:cs="Tahoma"/>
          <w:spacing w:val="-6"/>
          <w:sz w:val="26"/>
          <w:szCs w:val="26"/>
        </w:rPr>
        <w:t xml:space="preserve">tesis de </w:t>
      </w:r>
      <w:r w:rsidRPr="002E3D46">
        <w:rPr>
          <w:rFonts w:ascii="Arial Narrow" w:hAnsi="Arial Narrow" w:cs="Tahoma"/>
          <w:spacing w:val="-6"/>
          <w:sz w:val="26"/>
          <w:szCs w:val="26"/>
        </w:rPr>
        <w:t xml:space="preserve">interpretación más favorable </w:t>
      </w:r>
      <w:r w:rsidR="007E3AE5" w:rsidRPr="002E3D46">
        <w:rPr>
          <w:rFonts w:ascii="Arial Narrow" w:hAnsi="Arial Narrow" w:cs="Tahoma"/>
          <w:spacing w:val="-6"/>
          <w:sz w:val="26"/>
          <w:szCs w:val="26"/>
        </w:rPr>
        <w:t xml:space="preserve">sentada por la Corte Constitucional respecto al </w:t>
      </w:r>
      <w:r w:rsidRPr="002E3D46">
        <w:rPr>
          <w:rFonts w:ascii="Arial Narrow" w:hAnsi="Arial Narrow" w:cs="Tahoma"/>
          <w:spacing w:val="-6"/>
          <w:sz w:val="26"/>
          <w:szCs w:val="26"/>
        </w:rPr>
        <w:t>régimen contenido en el artí</w:t>
      </w:r>
      <w:r w:rsidR="00822308" w:rsidRPr="002E3D46">
        <w:rPr>
          <w:rFonts w:ascii="Arial Narrow" w:hAnsi="Arial Narrow" w:cs="Tahoma"/>
          <w:spacing w:val="-6"/>
          <w:sz w:val="26"/>
          <w:szCs w:val="26"/>
        </w:rPr>
        <w:t>culo 12 del Acuerdo 049 de 1990</w:t>
      </w:r>
      <w:r w:rsidRPr="002E3D46">
        <w:rPr>
          <w:rFonts w:ascii="Arial Narrow" w:hAnsi="Arial Narrow" w:cs="Tahoma"/>
          <w:spacing w:val="-6"/>
          <w:sz w:val="26"/>
          <w:szCs w:val="26"/>
        </w:rPr>
        <w:t xml:space="preserve">, por cuanto la causa </w:t>
      </w:r>
      <w:proofErr w:type="spellStart"/>
      <w:r w:rsidRPr="002E3D46">
        <w:rPr>
          <w:rFonts w:ascii="Arial Narrow" w:hAnsi="Arial Narrow" w:cs="Tahoma"/>
          <w:spacing w:val="-6"/>
          <w:sz w:val="26"/>
          <w:szCs w:val="26"/>
        </w:rPr>
        <w:t>petendi</w:t>
      </w:r>
      <w:proofErr w:type="spellEnd"/>
      <w:r w:rsidRPr="002E3D46">
        <w:rPr>
          <w:rFonts w:ascii="Arial Narrow" w:hAnsi="Arial Narrow" w:cs="Tahoma"/>
          <w:spacing w:val="-6"/>
          <w:sz w:val="26"/>
          <w:szCs w:val="26"/>
        </w:rPr>
        <w:t xml:space="preserve"> de esta acción, no es otra que obtener la reliquidación de la pensión </w:t>
      </w:r>
      <w:r w:rsidR="007E3AE5" w:rsidRPr="002E3D46">
        <w:rPr>
          <w:rFonts w:ascii="Arial Narrow" w:hAnsi="Arial Narrow" w:cs="Tahoma"/>
          <w:spacing w:val="-6"/>
          <w:sz w:val="26"/>
          <w:szCs w:val="26"/>
        </w:rPr>
        <w:t xml:space="preserve">de vejez, de suerte que no se encuentra </w:t>
      </w:r>
      <w:r w:rsidR="006870A1" w:rsidRPr="002E3D46">
        <w:rPr>
          <w:rFonts w:ascii="Arial Narrow" w:hAnsi="Arial Narrow" w:cs="Tahoma"/>
          <w:spacing w:val="-6"/>
          <w:sz w:val="26"/>
          <w:szCs w:val="26"/>
        </w:rPr>
        <w:t xml:space="preserve">afectado </w:t>
      </w:r>
      <w:r w:rsidR="007E3AE5" w:rsidRPr="002E3D46">
        <w:rPr>
          <w:rFonts w:ascii="Arial Narrow" w:hAnsi="Arial Narrow" w:cs="Tahoma"/>
          <w:spacing w:val="-6"/>
          <w:sz w:val="26"/>
          <w:szCs w:val="26"/>
        </w:rPr>
        <w:t>el goce efectivo del derecho a la seguridad social del actor</w:t>
      </w:r>
      <w:r w:rsidR="00822308" w:rsidRPr="002E3D46">
        <w:rPr>
          <w:rFonts w:ascii="Arial Narrow" w:hAnsi="Arial Narrow" w:cs="Tahoma"/>
          <w:spacing w:val="-6"/>
          <w:sz w:val="26"/>
          <w:szCs w:val="26"/>
        </w:rPr>
        <w:t>. Por ende</w:t>
      </w:r>
      <w:r w:rsidR="007E3AE5" w:rsidRPr="002E3D46">
        <w:rPr>
          <w:rFonts w:ascii="Arial Narrow" w:hAnsi="Arial Narrow" w:cs="Tahoma"/>
          <w:spacing w:val="-6"/>
          <w:sz w:val="26"/>
          <w:szCs w:val="26"/>
        </w:rPr>
        <w:t xml:space="preserve">, </w:t>
      </w:r>
      <w:r w:rsidR="00283795" w:rsidRPr="002E3D46">
        <w:rPr>
          <w:rFonts w:ascii="Arial Narrow" w:hAnsi="Arial Narrow" w:cs="Arial"/>
          <w:spacing w:val="-6"/>
          <w:sz w:val="26"/>
          <w:szCs w:val="26"/>
          <w:shd w:val="clear" w:color="auto" w:fill="FFFFFF"/>
        </w:rPr>
        <w:t xml:space="preserve">no le son aplicables los presupuestos señalados en la </w:t>
      </w:r>
      <w:r w:rsidR="007E3AE5" w:rsidRPr="002E3D46">
        <w:rPr>
          <w:rFonts w:ascii="Arial Narrow" w:hAnsi="Arial Narrow" w:cs="Arial"/>
          <w:spacing w:val="-6"/>
          <w:sz w:val="26"/>
          <w:szCs w:val="26"/>
          <w:shd w:val="clear" w:color="auto" w:fill="FFFFFF"/>
        </w:rPr>
        <w:t xml:space="preserve">jurisprudencia </w:t>
      </w:r>
      <w:r w:rsidR="00822308" w:rsidRPr="002E3D46">
        <w:rPr>
          <w:rFonts w:ascii="Arial Narrow" w:hAnsi="Arial Narrow" w:cs="Arial"/>
          <w:spacing w:val="-6"/>
          <w:sz w:val="26"/>
          <w:szCs w:val="26"/>
          <w:shd w:val="clear" w:color="auto" w:fill="FFFFFF"/>
        </w:rPr>
        <w:t>en mención</w:t>
      </w:r>
      <w:r w:rsidR="00283795" w:rsidRPr="002E3D46">
        <w:rPr>
          <w:rFonts w:ascii="Arial Narrow" w:hAnsi="Arial Narrow" w:cs="Arial"/>
          <w:spacing w:val="-6"/>
          <w:sz w:val="26"/>
          <w:szCs w:val="26"/>
          <w:shd w:val="clear" w:color="auto" w:fill="FFFFFF"/>
        </w:rPr>
        <w:t>.</w:t>
      </w:r>
    </w:p>
    <w:p w:rsidR="006870A1" w:rsidRPr="002E3D46" w:rsidRDefault="006870A1" w:rsidP="002E3D46">
      <w:pPr>
        <w:pStyle w:val="Sinespaciado"/>
        <w:spacing w:line="288" w:lineRule="auto"/>
        <w:rPr>
          <w:rFonts w:ascii="Arial Narrow" w:hAnsi="Arial Narrow"/>
          <w:sz w:val="26"/>
          <w:szCs w:val="26"/>
          <w:shd w:val="clear" w:color="auto" w:fill="FFFFFF"/>
        </w:rPr>
      </w:pPr>
    </w:p>
    <w:p w:rsidR="006870A1" w:rsidRPr="002E3D46" w:rsidRDefault="006870A1" w:rsidP="002E3D46">
      <w:pPr>
        <w:spacing w:line="288" w:lineRule="auto"/>
        <w:ind w:firstLine="708"/>
        <w:jc w:val="both"/>
        <w:rPr>
          <w:rFonts w:ascii="Arial Narrow" w:hAnsi="Arial Narrow" w:cs="Arial"/>
          <w:spacing w:val="-6"/>
          <w:sz w:val="26"/>
          <w:szCs w:val="26"/>
          <w:shd w:val="clear" w:color="auto" w:fill="FFFFFF"/>
        </w:rPr>
      </w:pPr>
      <w:r w:rsidRPr="002E3D46">
        <w:rPr>
          <w:rFonts w:ascii="Arial Narrow" w:hAnsi="Arial Narrow" w:cs="Arial"/>
          <w:spacing w:val="-6"/>
          <w:sz w:val="26"/>
          <w:szCs w:val="26"/>
          <w:shd w:val="clear" w:color="auto" w:fill="FFFFFF"/>
        </w:rPr>
        <w:t>Ahora bien, como quiera que el demandante estaba favorecido, eventualmente</w:t>
      </w:r>
      <w:r w:rsidR="00C42E5F">
        <w:rPr>
          <w:rFonts w:ascii="Arial Narrow" w:hAnsi="Arial Narrow" w:cs="Arial"/>
          <w:spacing w:val="-6"/>
          <w:sz w:val="26"/>
          <w:szCs w:val="26"/>
          <w:shd w:val="clear" w:color="auto" w:fill="FFFFFF"/>
        </w:rPr>
        <w:t>,</w:t>
      </w:r>
      <w:r w:rsidRPr="002E3D46">
        <w:rPr>
          <w:rFonts w:ascii="Arial Narrow" w:hAnsi="Arial Narrow" w:cs="Arial"/>
          <w:spacing w:val="-6"/>
          <w:sz w:val="26"/>
          <w:szCs w:val="26"/>
          <w:shd w:val="clear" w:color="auto" w:fill="FFFFFF"/>
        </w:rPr>
        <w:t xml:space="preserve"> tanto con la aplicación del Acuerdo 049 de 1990, aprobado por el Decreto 758 de igual año, tal cual fuera reconocida la prestación por el extinguido ISS; así como por la Ley 71 de 1988, tal cual lo dispuso la falladora de primer grado, al acceder a la reliquidación del monto pensional bajo la égida de este último estatuto, no guiada por los reglamentos del antiguo ISS, como se solicita en el recurso de manera infructuosa como quedó decidido en el aparte precedente, se revisará en grado jurisdiccional de consulta la decisión de la a-quo, en cuanto a que accedió de todas maneras, al incremento de la pensión, al acumular los aportes por servicios prestados en el sector público, como los aportes efectuados al ISS, hoy Colpensiones. </w:t>
      </w:r>
    </w:p>
    <w:p w:rsidR="00CB5F3F" w:rsidRPr="002E3D46" w:rsidRDefault="00CB5F3F" w:rsidP="002E3D46">
      <w:pPr>
        <w:pStyle w:val="Sinespaciado"/>
        <w:spacing w:line="288" w:lineRule="auto"/>
        <w:rPr>
          <w:rFonts w:ascii="Arial Narrow" w:hAnsi="Arial Narrow"/>
          <w:spacing w:val="-6"/>
          <w:sz w:val="26"/>
          <w:szCs w:val="26"/>
        </w:rPr>
      </w:pPr>
    </w:p>
    <w:p w:rsidR="00F432DC" w:rsidRPr="002E3D46" w:rsidRDefault="00F432DC" w:rsidP="002E3D46">
      <w:pPr>
        <w:pStyle w:val="Textoindependiente33"/>
        <w:spacing w:line="288" w:lineRule="auto"/>
        <w:ind w:firstLine="708"/>
        <w:rPr>
          <w:rFonts w:ascii="Arial Narrow" w:hAnsi="Arial Narrow" w:cs="Tahoma"/>
          <w:bCs/>
          <w:iCs/>
          <w:spacing w:val="-6"/>
          <w:sz w:val="26"/>
          <w:szCs w:val="26"/>
        </w:rPr>
      </w:pPr>
      <w:r w:rsidRPr="002E3D46">
        <w:rPr>
          <w:rFonts w:ascii="Arial Narrow" w:hAnsi="Arial Narrow" w:cs="Tahoma"/>
          <w:bCs/>
          <w:iCs/>
          <w:spacing w:val="-6"/>
          <w:sz w:val="26"/>
          <w:szCs w:val="26"/>
        </w:rPr>
        <w:lastRenderedPageBreak/>
        <w:t xml:space="preserve">Así las cosas, el artículo 1º de la Ley 71/88, prevé como requisitos para acceder a la pensión de jubilación por aportes: (i) cumplir 60 o más años en caso de los hombres,  y (ii) tener 20 años de servicios cotizados o su equivalente en tiempo de servicios en el ISS o en una varias de las entidades del sector público. </w:t>
      </w:r>
    </w:p>
    <w:p w:rsidR="00F432DC" w:rsidRPr="002E3D46" w:rsidRDefault="00F432DC" w:rsidP="002E3D46">
      <w:pPr>
        <w:pStyle w:val="Sinespaciado"/>
        <w:spacing w:line="288" w:lineRule="auto"/>
        <w:rPr>
          <w:rFonts w:ascii="Arial Narrow" w:hAnsi="Arial Narrow"/>
          <w:spacing w:val="-6"/>
          <w:sz w:val="26"/>
          <w:szCs w:val="26"/>
        </w:rPr>
      </w:pPr>
    </w:p>
    <w:p w:rsidR="001356AC" w:rsidRPr="002E3D46" w:rsidRDefault="00F432DC" w:rsidP="002E3D46">
      <w:pPr>
        <w:autoSpaceDE w:val="0"/>
        <w:autoSpaceDN w:val="0"/>
        <w:adjustRightInd w:val="0"/>
        <w:spacing w:line="288" w:lineRule="auto"/>
        <w:ind w:firstLine="709"/>
        <w:jc w:val="both"/>
        <w:rPr>
          <w:rFonts w:ascii="Arial Narrow" w:hAnsi="Arial Narrow"/>
          <w:spacing w:val="-6"/>
          <w:sz w:val="26"/>
          <w:szCs w:val="26"/>
        </w:rPr>
      </w:pPr>
      <w:r w:rsidRPr="002E3D46">
        <w:rPr>
          <w:rFonts w:ascii="Arial Narrow" w:hAnsi="Arial Narrow" w:cs="Arial"/>
          <w:spacing w:val="-6"/>
          <w:sz w:val="26"/>
          <w:szCs w:val="26"/>
          <w:lang w:val="es-ES"/>
        </w:rPr>
        <w:t xml:space="preserve">En cuanto al requisito de la edad, éste se reunió el 28 de febrero de 2009 cuando el demandante arribó a 60 años de edad. </w:t>
      </w:r>
      <w:r w:rsidR="00016FA0" w:rsidRPr="002E3D46">
        <w:rPr>
          <w:rFonts w:ascii="Arial Narrow" w:hAnsi="Arial Narrow" w:cs="Arial"/>
          <w:spacing w:val="-6"/>
          <w:sz w:val="26"/>
          <w:szCs w:val="26"/>
          <w:lang w:val="es-ES"/>
        </w:rPr>
        <w:t xml:space="preserve">Frente al tiempo de servicios, según la historia laboral allegada por la entidad demandada y los certificados laborales expedidos por el Ministerio de Defensa, el actor reúne un total de </w:t>
      </w:r>
      <w:r w:rsidR="00016FA0" w:rsidRPr="002E3D46">
        <w:rPr>
          <w:rFonts w:ascii="Arial Narrow" w:hAnsi="Arial Narrow" w:cs="Tahoma"/>
          <w:bCs/>
          <w:spacing w:val="-6"/>
          <w:sz w:val="26"/>
          <w:szCs w:val="26"/>
        </w:rPr>
        <w:t>1.</w:t>
      </w:r>
      <w:r w:rsidR="004F7E29" w:rsidRPr="002E3D46">
        <w:rPr>
          <w:rFonts w:ascii="Arial Narrow" w:hAnsi="Arial Narrow" w:cs="Tahoma"/>
          <w:bCs/>
          <w:spacing w:val="-6"/>
          <w:sz w:val="26"/>
          <w:szCs w:val="26"/>
        </w:rPr>
        <w:t>193.85</w:t>
      </w:r>
      <w:r w:rsidR="00016FA0" w:rsidRPr="002E3D46">
        <w:rPr>
          <w:rFonts w:ascii="Arial Narrow" w:hAnsi="Arial Narrow" w:cs="Tahoma"/>
          <w:bCs/>
          <w:spacing w:val="-6"/>
          <w:sz w:val="26"/>
          <w:szCs w:val="26"/>
        </w:rPr>
        <w:t xml:space="preserve"> semanas </w:t>
      </w:r>
      <w:r w:rsidR="001356AC" w:rsidRPr="002E3D46">
        <w:rPr>
          <w:rFonts w:ascii="Arial Narrow" w:hAnsi="Arial Narrow" w:cs="Tahoma"/>
          <w:bCs/>
          <w:spacing w:val="-6"/>
          <w:sz w:val="26"/>
          <w:szCs w:val="26"/>
        </w:rPr>
        <w:t>cotizadas o su equivalente en tiempo de servicios, por lo que supera con creces lo</w:t>
      </w:r>
      <w:r w:rsidR="001356AC" w:rsidRPr="002E3D46">
        <w:rPr>
          <w:rFonts w:ascii="Arial Narrow" w:hAnsi="Arial Narrow" w:cs="Arial"/>
          <w:spacing w:val="-6"/>
          <w:sz w:val="26"/>
          <w:szCs w:val="26"/>
          <w:lang w:val="es-ES"/>
        </w:rPr>
        <w:t xml:space="preserve">s 20 años de servicios que exige </w:t>
      </w:r>
      <w:r w:rsidR="001356AC" w:rsidRPr="002E3D46">
        <w:rPr>
          <w:rFonts w:ascii="Arial Narrow" w:hAnsi="Arial Narrow" w:cs="Arial"/>
          <w:spacing w:val="-6"/>
          <w:sz w:val="26"/>
          <w:szCs w:val="26"/>
        </w:rPr>
        <w:t xml:space="preserve">el artículo 1º del Decreto 2709 de 1994 que reglamentó el 7º de la Ley 71/88, siendo viable </w:t>
      </w:r>
      <w:r w:rsidR="001356AC" w:rsidRPr="002E3D46">
        <w:rPr>
          <w:rFonts w:ascii="Arial Narrow" w:hAnsi="Arial Narrow"/>
          <w:spacing w:val="-6"/>
          <w:sz w:val="26"/>
          <w:szCs w:val="26"/>
        </w:rPr>
        <w:t>el reconocimiento de la</w:t>
      </w:r>
      <w:r w:rsidR="00437635" w:rsidRPr="002E3D46">
        <w:rPr>
          <w:rFonts w:ascii="Arial Narrow" w:hAnsi="Arial Narrow"/>
          <w:spacing w:val="-6"/>
          <w:sz w:val="26"/>
          <w:szCs w:val="26"/>
        </w:rPr>
        <w:t xml:space="preserve"> prestación, como lo estimó la a-quo.</w:t>
      </w:r>
    </w:p>
    <w:p w:rsidR="00644577" w:rsidRPr="002E3D46" w:rsidRDefault="00644577" w:rsidP="002E3D46">
      <w:pPr>
        <w:pStyle w:val="Sinespaciado"/>
        <w:spacing w:line="288" w:lineRule="auto"/>
        <w:rPr>
          <w:rFonts w:ascii="Arial Narrow" w:hAnsi="Arial Narrow"/>
          <w:sz w:val="26"/>
          <w:szCs w:val="26"/>
        </w:rPr>
      </w:pPr>
    </w:p>
    <w:p w:rsidR="00731ABE" w:rsidRPr="002E3D46" w:rsidRDefault="00644577" w:rsidP="002E3D46">
      <w:pPr>
        <w:pStyle w:val="Sinespaciado"/>
        <w:spacing w:line="288" w:lineRule="auto"/>
        <w:ind w:firstLine="708"/>
        <w:jc w:val="both"/>
        <w:rPr>
          <w:rFonts w:ascii="Arial Narrow" w:hAnsi="Arial Narrow"/>
          <w:spacing w:val="-6"/>
          <w:sz w:val="26"/>
          <w:szCs w:val="26"/>
        </w:rPr>
      </w:pPr>
      <w:r w:rsidRPr="002E3D46">
        <w:rPr>
          <w:rFonts w:ascii="Arial Narrow" w:hAnsi="Arial Narrow"/>
          <w:spacing w:val="-6"/>
          <w:sz w:val="26"/>
          <w:szCs w:val="26"/>
        </w:rPr>
        <w:t xml:space="preserve">En ese orden, </w:t>
      </w:r>
      <w:r w:rsidR="00731ABE" w:rsidRPr="002E3D46">
        <w:rPr>
          <w:rFonts w:ascii="Arial Narrow" w:hAnsi="Arial Narrow"/>
          <w:spacing w:val="-6"/>
          <w:sz w:val="26"/>
          <w:szCs w:val="26"/>
        </w:rPr>
        <w:t>efectuado el cálculo correspondiente tomando en consideración el IBL obtenido por la entidad demandada, el cual no ha sido objeto de reparo por ningun</w:t>
      </w:r>
      <w:r w:rsidR="000B3FBE" w:rsidRPr="002E3D46">
        <w:rPr>
          <w:rFonts w:ascii="Arial Narrow" w:hAnsi="Arial Narrow"/>
          <w:spacing w:val="-6"/>
          <w:sz w:val="26"/>
          <w:szCs w:val="26"/>
        </w:rPr>
        <w:t>o de los contendientes</w:t>
      </w:r>
      <w:r w:rsidR="00731ABE" w:rsidRPr="002E3D46">
        <w:rPr>
          <w:rFonts w:ascii="Arial Narrow" w:hAnsi="Arial Narrow"/>
          <w:spacing w:val="-6"/>
          <w:sz w:val="26"/>
          <w:szCs w:val="26"/>
        </w:rPr>
        <w:t xml:space="preserve">, y </w:t>
      </w:r>
      <w:r w:rsidR="001356AC" w:rsidRPr="002E3D46">
        <w:rPr>
          <w:rFonts w:ascii="Arial Narrow" w:hAnsi="Arial Narrow"/>
          <w:spacing w:val="-6"/>
          <w:sz w:val="26"/>
          <w:szCs w:val="26"/>
        </w:rPr>
        <w:t xml:space="preserve">al </w:t>
      </w:r>
      <w:r w:rsidR="00731ABE" w:rsidRPr="002E3D46">
        <w:rPr>
          <w:rFonts w:ascii="Arial Narrow" w:hAnsi="Arial Narrow"/>
          <w:spacing w:val="-6"/>
          <w:sz w:val="26"/>
          <w:szCs w:val="26"/>
        </w:rPr>
        <w:t xml:space="preserve">aplicarle la tasa de remplazo del 75 %, conforme a las previsiones del régimen </w:t>
      </w:r>
      <w:r w:rsidR="001356AC" w:rsidRPr="002E3D46">
        <w:rPr>
          <w:rFonts w:ascii="Arial Narrow" w:hAnsi="Arial Narrow"/>
          <w:spacing w:val="-6"/>
          <w:sz w:val="26"/>
          <w:szCs w:val="26"/>
        </w:rPr>
        <w:t xml:space="preserve">establecido </w:t>
      </w:r>
      <w:r w:rsidR="00DF7AD9" w:rsidRPr="002E3D46">
        <w:rPr>
          <w:rFonts w:ascii="Arial Narrow" w:hAnsi="Arial Narrow"/>
          <w:spacing w:val="-6"/>
          <w:sz w:val="26"/>
          <w:szCs w:val="26"/>
        </w:rPr>
        <w:t xml:space="preserve">en el artículo 7º de la </w:t>
      </w:r>
      <w:r w:rsidR="00437635" w:rsidRPr="002E3D46">
        <w:rPr>
          <w:rFonts w:ascii="Arial Narrow" w:hAnsi="Arial Narrow"/>
          <w:spacing w:val="-6"/>
          <w:sz w:val="26"/>
          <w:szCs w:val="26"/>
        </w:rPr>
        <w:t xml:space="preserve">mentada </w:t>
      </w:r>
      <w:r w:rsidR="00DF7AD9" w:rsidRPr="002E3D46">
        <w:rPr>
          <w:rFonts w:ascii="Arial Narrow" w:hAnsi="Arial Narrow"/>
          <w:spacing w:val="-6"/>
          <w:sz w:val="26"/>
          <w:szCs w:val="26"/>
        </w:rPr>
        <w:t>Ley 71 de 1988</w:t>
      </w:r>
      <w:r w:rsidR="00731ABE" w:rsidRPr="002E3D46">
        <w:rPr>
          <w:rFonts w:ascii="Arial Narrow" w:hAnsi="Arial Narrow"/>
          <w:spacing w:val="-6"/>
          <w:sz w:val="26"/>
          <w:szCs w:val="26"/>
        </w:rPr>
        <w:t>, se obtiene como primera mesada</w:t>
      </w:r>
      <w:r w:rsidR="00E72AF1" w:rsidRPr="002E3D46">
        <w:rPr>
          <w:rFonts w:ascii="Arial Narrow" w:hAnsi="Arial Narrow"/>
          <w:spacing w:val="-6"/>
          <w:sz w:val="26"/>
          <w:szCs w:val="26"/>
        </w:rPr>
        <w:t xml:space="preserve"> pensional para el año 2010</w:t>
      </w:r>
      <w:r w:rsidR="00731ABE" w:rsidRPr="002E3D46">
        <w:rPr>
          <w:rFonts w:ascii="Arial Narrow" w:hAnsi="Arial Narrow"/>
          <w:spacing w:val="-6"/>
          <w:sz w:val="26"/>
          <w:szCs w:val="26"/>
        </w:rPr>
        <w:t xml:space="preserve"> la suma de $701.444</w:t>
      </w:r>
      <w:r w:rsidR="00437635" w:rsidRPr="002E3D46">
        <w:rPr>
          <w:rFonts w:ascii="Arial Narrow" w:hAnsi="Arial Narrow"/>
          <w:spacing w:val="-6"/>
          <w:sz w:val="26"/>
          <w:szCs w:val="26"/>
        </w:rPr>
        <w:t xml:space="preserve">, monto que coincide con </w:t>
      </w:r>
      <w:r w:rsidR="00E72AF1" w:rsidRPr="002E3D46">
        <w:rPr>
          <w:rFonts w:ascii="Arial Narrow" w:hAnsi="Arial Narrow"/>
          <w:spacing w:val="-6"/>
          <w:sz w:val="26"/>
          <w:szCs w:val="26"/>
        </w:rPr>
        <w:t>el obtenido</w:t>
      </w:r>
      <w:r w:rsidR="00437635" w:rsidRPr="002E3D46">
        <w:rPr>
          <w:rFonts w:ascii="Arial Narrow" w:hAnsi="Arial Narrow"/>
          <w:spacing w:val="-6"/>
          <w:sz w:val="26"/>
          <w:szCs w:val="26"/>
        </w:rPr>
        <w:t xml:space="preserve"> por la sentenciadora de primer grado, por lo que </w:t>
      </w:r>
      <w:r w:rsidR="00E72AF1" w:rsidRPr="002E3D46">
        <w:rPr>
          <w:rFonts w:ascii="Arial Narrow" w:hAnsi="Arial Narrow"/>
          <w:spacing w:val="-6"/>
          <w:sz w:val="26"/>
          <w:szCs w:val="26"/>
        </w:rPr>
        <w:t xml:space="preserve">en sede de consulta </w:t>
      </w:r>
      <w:r w:rsidR="00437635" w:rsidRPr="002E3D46">
        <w:rPr>
          <w:rFonts w:ascii="Arial Narrow" w:hAnsi="Arial Narrow"/>
          <w:spacing w:val="-6"/>
          <w:sz w:val="26"/>
          <w:szCs w:val="26"/>
        </w:rPr>
        <w:t xml:space="preserve">se confirmará este </w:t>
      </w:r>
      <w:r w:rsidR="006870A1" w:rsidRPr="002E3D46">
        <w:rPr>
          <w:rFonts w:ascii="Arial Narrow" w:hAnsi="Arial Narrow"/>
          <w:spacing w:val="-6"/>
          <w:sz w:val="26"/>
          <w:szCs w:val="26"/>
        </w:rPr>
        <w:t>aparte</w:t>
      </w:r>
      <w:r w:rsidR="00437635" w:rsidRPr="002E3D46">
        <w:rPr>
          <w:rFonts w:ascii="Arial Narrow" w:hAnsi="Arial Narrow"/>
          <w:spacing w:val="-6"/>
          <w:sz w:val="26"/>
          <w:szCs w:val="26"/>
        </w:rPr>
        <w:t xml:space="preserve"> de la sentencia. </w:t>
      </w:r>
    </w:p>
    <w:p w:rsidR="00731ABE" w:rsidRPr="002E3D46" w:rsidRDefault="00731ABE" w:rsidP="002E3D46">
      <w:pPr>
        <w:pStyle w:val="Sinespaciado"/>
        <w:spacing w:line="288" w:lineRule="auto"/>
        <w:rPr>
          <w:rFonts w:ascii="Arial Narrow" w:hAnsi="Arial Narrow"/>
          <w:sz w:val="26"/>
          <w:szCs w:val="26"/>
        </w:rPr>
      </w:pPr>
    </w:p>
    <w:p w:rsidR="00644577" w:rsidRPr="002E3D46" w:rsidRDefault="00731ABE" w:rsidP="002E3D46">
      <w:pPr>
        <w:pStyle w:val="Sinespaciado"/>
        <w:spacing w:line="288" w:lineRule="auto"/>
        <w:ind w:firstLine="708"/>
        <w:jc w:val="both"/>
        <w:rPr>
          <w:rFonts w:ascii="Arial Narrow" w:hAnsi="Arial Narrow"/>
          <w:spacing w:val="-6"/>
          <w:sz w:val="26"/>
          <w:szCs w:val="26"/>
        </w:rPr>
      </w:pPr>
      <w:r w:rsidRPr="002E3D46">
        <w:rPr>
          <w:rFonts w:ascii="Arial Narrow" w:hAnsi="Arial Narrow"/>
          <w:spacing w:val="-6"/>
          <w:sz w:val="26"/>
          <w:szCs w:val="26"/>
        </w:rPr>
        <w:t xml:space="preserve">En este punto, vale precisar que innecesario se torna el análisis del cómputo de tiempos dobles </w:t>
      </w:r>
      <w:r w:rsidR="00437635" w:rsidRPr="002E3D46">
        <w:rPr>
          <w:rFonts w:ascii="Arial Narrow" w:hAnsi="Arial Narrow"/>
          <w:spacing w:val="-6"/>
          <w:sz w:val="26"/>
          <w:szCs w:val="26"/>
        </w:rPr>
        <w:t>de servicio certificados por e</w:t>
      </w:r>
      <w:r w:rsidRPr="002E3D46">
        <w:rPr>
          <w:rFonts w:ascii="Arial Narrow" w:hAnsi="Arial Narrow"/>
          <w:spacing w:val="-6"/>
          <w:sz w:val="26"/>
          <w:szCs w:val="26"/>
        </w:rPr>
        <w:t>l Ministerio de Defensa,</w:t>
      </w:r>
      <w:r w:rsidR="00437635" w:rsidRPr="002E3D46">
        <w:rPr>
          <w:rFonts w:ascii="Arial Narrow" w:hAnsi="Arial Narrow"/>
          <w:spacing w:val="-6"/>
          <w:sz w:val="26"/>
          <w:szCs w:val="26"/>
        </w:rPr>
        <w:t xml:space="preserve"> habida consideración de que </w:t>
      </w:r>
      <w:r w:rsidR="00E72AF1" w:rsidRPr="002E3D46">
        <w:rPr>
          <w:rFonts w:ascii="Arial Narrow" w:hAnsi="Arial Narrow"/>
          <w:spacing w:val="-6"/>
          <w:sz w:val="26"/>
          <w:szCs w:val="26"/>
        </w:rPr>
        <w:t xml:space="preserve">su validación </w:t>
      </w:r>
      <w:r w:rsidRPr="002E3D46">
        <w:rPr>
          <w:rFonts w:ascii="Arial Narrow" w:hAnsi="Arial Narrow"/>
          <w:spacing w:val="-6"/>
          <w:sz w:val="26"/>
          <w:szCs w:val="26"/>
        </w:rPr>
        <w:t xml:space="preserve">ninguna injerencia </w:t>
      </w:r>
      <w:r w:rsidR="00E72AF1" w:rsidRPr="002E3D46">
        <w:rPr>
          <w:rFonts w:ascii="Arial Narrow" w:hAnsi="Arial Narrow"/>
          <w:spacing w:val="-6"/>
          <w:sz w:val="26"/>
          <w:szCs w:val="26"/>
        </w:rPr>
        <w:t xml:space="preserve">tendría </w:t>
      </w:r>
      <w:r w:rsidRPr="002E3D46">
        <w:rPr>
          <w:rFonts w:ascii="Arial Narrow" w:hAnsi="Arial Narrow"/>
          <w:spacing w:val="-6"/>
          <w:sz w:val="26"/>
          <w:szCs w:val="26"/>
        </w:rPr>
        <w:t>en la tasa de remplazo ni en el ingreso base de cotizaci</w:t>
      </w:r>
      <w:r w:rsidR="00E72AF1" w:rsidRPr="002E3D46">
        <w:rPr>
          <w:rFonts w:ascii="Arial Narrow" w:hAnsi="Arial Narrow"/>
          <w:spacing w:val="-6"/>
          <w:sz w:val="26"/>
          <w:szCs w:val="26"/>
        </w:rPr>
        <w:t xml:space="preserve">ón. </w:t>
      </w:r>
      <w:r w:rsidRPr="002E3D46">
        <w:rPr>
          <w:rFonts w:ascii="Arial Narrow" w:hAnsi="Arial Narrow"/>
          <w:spacing w:val="-6"/>
          <w:sz w:val="26"/>
          <w:szCs w:val="26"/>
        </w:rPr>
        <w:t xml:space="preserve"> </w:t>
      </w:r>
    </w:p>
    <w:p w:rsidR="00E72AF1" w:rsidRPr="002E3D46" w:rsidRDefault="00E72AF1" w:rsidP="002E3D46">
      <w:pPr>
        <w:pStyle w:val="Sinespaciado"/>
        <w:spacing w:line="288" w:lineRule="auto"/>
        <w:rPr>
          <w:rFonts w:ascii="Arial Narrow" w:hAnsi="Arial Narrow"/>
          <w:sz w:val="26"/>
          <w:szCs w:val="26"/>
        </w:rPr>
      </w:pPr>
    </w:p>
    <w:p w:rsidR="00BC1BDF" w:rsidRPr="002E3D46" w:rsidRDefault="00E72AF1" w:rsidP="002E3D46">
      <w:pPr>
        <w:pStyle w:val="Sinespaciado"/>
        <w:spacing w:line="288" w:lineRule="auto"/>
        <w:ind w:firstLine="708"/>
        <w:jc w:val="both"/>
        <w:rPr>
          <w:rFonts w:ascii="Arial Narrow" w:hAnsi="Arial Narrow"/>
          <w:spacing w:val="-6"/>
          <w:sz w:val="26"/>
          <w:szCs w:val="26"/>
        </w:rPr>
      </w:pPr>
      <w:r w:rsidRPr="002E3D46">
        <w:rPr>
          <w:rFonts w:ascii="Arial Narrow" w:hAnsi="Arial Narrow"/>
          <w:spacing w:val="-6"/>
          <w:sz w:val="26"/>
          <w:szCs w:val="26"/>
        </w:rPr>
        <w:t xml:space="preserve">En </w:t>
      </w:r>
      <w:r w:rsidR="00863635" w:rsidRPr="002E3D46">
        <w:rPr>
          <w:rFonts w:ascii="Arial Narrow" w:hAnsi="Arial Narrow"/>
          <w:spacing w:val="-6"/>
          <w:sz w:val="26"/>
          <w:szCs w:val="26"/>
        </w:rPr>
        <w:t xml:space="preserve">cuanto al tema de la prescripción </w:t>
      </w:r>
      <w:r w:rsidR="00207CFB" w:rsidRPr="002E3D46">
        <w:rPr>
          <w:rFonts w:ascii="Arial Narrow" w:hAnsi="Arial Narrow"/>
          <w:spacing w:val="-6"/>
          <w:sz w:val="26"/>
          <w:szCs w:val="26"/>
        </w:rPr>
        <w:t>frente a</w:t>
      </w:r>
      <w:r w:rsidR="00BC1BDF" w:rsidRPr="002E3D46">
        <w:rPr>
          <w:rFonts w:ascii="Arial Narrow" w:hAnsi="Arial Narrow"/>
          <w:spacing w:val="-6"/>
          <w:sz w:val="26"/>
          <w:szCs w:val="26"/>
        </w:rPr>
        <w:t xml:space="preserve">l </w:t>
      </w:r>
      <w:r w:rsidR="00207CFB" w:rsidRPr="002E3D46">
        <w:rPr>
          <w:rFonts w:ascii="Arial Narrow" w:hAnsi="Arial Narrow"/>
          <w:spacing w:val="-6"/>
          <w:sz w:val="26"/>
          <w:szCs w:val="26"/>
        </w:rPr>
        <w:t xml:space="preserve">cual la parte demandante </w:t>
      </w:r>
      <w:r w:rsidR="00003482" w:rsidRPr="002E3D46">
        <w:rPr>
          <w:rFonts w:ascii="Arial Narrow" w:hAnsi="Arial Narrow"/>
          <w:spacing w:val="-6"/>
          <w:sz w:val="26"/>
          <w:szCs w:val="26"/>
        </w:rPr>
        <w:t xml:space="preserve">presentó </w:t>
      </w:r>
      <w:r w:rsidR="00207CFB" w:rsidRPr="002E3D46">
        <w:rPr>
          <w:rFonts w:ascii="Arial Narrow" w:hAnsi="Arial Narrow"/>
          <w:spacing w:val="-6"/>
          <w:sz w:val="26"/>
          <w:szCs w:val="26"/>
        </w:rPr>
        <w:t>inconformidad</w:t>
      </w:r>
      <w:r w:rsidR="000E44F3" w:rsidRPr="002E3D46">
        <w:rPr>
          <w:rFonts w:ascii="Arial Narrow" w:hAnsi="Arial Narrow"/>
          <w:spacing w:val="-6"/>
          <w:sz w:val="26"/>
          <w:szCs w:val="26"/>
        </w:rPr>
        <w:t xml:space="preserve">, </w:t>
      </w:r>
      <w:r w:rsidR="00003482" w:rsidRPr="002E3D46">
        <w:rPr>
          <w:rFonts w:ascii="Arial Narrow" w:hAnsi="Arial Narrow"/>
          <w:spacing w:val="-6"/>
          <w:sz w:val="26"/>
          <w:szCs w:val="26"/>
        </w:rPr>
        <w:t>al consider</w:t>
      </w:r>
      <w:r w:rsidR="000E44F3" w:rsidRPr="002E3D46">
        <w:rPr>
          <w:rFonts w:ascii="Arial Narrow" w:hAnsi="Arial Narrow"/>
          <w:spacing w:val="-6"/>
          <w:sz w:val="26"/>
          <w:szCs w:val="26"/>
        </w:rPr>
        <w:t>ar que tal fenómeno no</w:t>
      </w:r>
      <w:r w:rsidR="00003482" w:rsidRPr="002E3D46">
        <w:rPr>
          <w:rFonts w:ascii="Arial Narrow" w:hAnsi="Arial Narrow"/>
          <w:spacing w:val="-6"/>
          <w:sz w:val="26"/>
          <w:szCs w:val="26"/>
        </w:rPr>
        <w:t xml:space="preserve"> operó en el presente asunto</w:t>
      </w:r>
      <w:r w:rsidR="00207CFB" w:rsidRPr="002E3D46">
        <w:rPr>
          <w:rFonts w:ascii="Arial Narrow" w:hAnsi="Arial Narrow"/>
          <w:spacing w:val="-6"/>
          <w:sz w:val="26"/>
          <w:szCs w:val="26"/>
        </w:rPr>
        <w:t xml:space="preserve">, </w:t>
      </w:r>
      <w:r w:rsidR="00003482" w:rsidRPr="002E3D46">
        <w:rPr>
          <w:rFonts w:ascii="Arial Narrow" w:hAnsi="Arial Narrow"/>
          <w:spacing w:val="-6"/>
          <w:sz w:val="26"/>
          <w:szCs w:val="26"/>
        </w:rPr>
        <w:t xml:space="preserve">es preciso </w:t>
      </w:r>
      <w:r w:rsidR="00BC1BDF" w:rsidRPr="002E3D46">
        <w:rPr>
          <w:rFonts w:ascii="Arial Narrow" w:hAnsi="Arial Narrow"/>
          <w:spacing w:val="-6"/>
          <w:sz w:val="26"/>
          <w:szCs w:val="26"/>
        </w:rPr>
        <w:t xml:space="preserve">hacer las siguientes acotaciones: </w:t>
      </w:r>
    </w:p>
    <w:p w:rsidR="00BC1BDF" w:rsidRPr="002E3D46" w:rsidRDefault="00BC1BDF" w:rsidP="002E3D46">
      <w:pPr>
        <w:pStyle w:val="Sinespaciado"/>
        <w:spacing w:line="288" w:lineRule="auto"/>
        <w:rPr>
          <w:rFonts w:ascii="Arial Narrow" w:hAnsi="Arial Narrow"/>
          <w:sz w:val="26"/>
          <w:szCs w:val="26"/>
        </w:rPr>
      </w:pPr>
    </w:p>
    <w:p w:rsidR="00863635" w:rsidRPr="002E3D46" w:rsidRDefault="00BC1BDF" w:rsidP="002E3D46">
      <w:pPr>
        <w:pStyle w:val="Sinespaciado"/>
        <w:spacing w:line="288" w:lineRule="auto"/>
        <w:ind w:firstLine="708"/>
        <w:jc w:val="both"/>
        <w:rPr>
          <w:rFonts w:ascii="Arial Narrow" w:hAnsi="Arial Narrow" w:cs="Arial"/>
          <w:spacing w:val="-6"/>
          <w:sz w:val="26"/>
          <w:szCs w:val="26"/>
          <w:lang w:val="es-ES"/>
        </w:rPr>
      </w:pPr>
      <w:r w:rsidRPr="002E3D46">
        <w:rPr>
          <w:rFonts w:ascii="Arial Narrow" w:hAnsi="Arial Narrow"/>
          <w:spacing w:val="-6"/>
          <w:sz w:val="26"/>
          <w:szCs w:val="26"/>
        </w:rPr>
        <w:t>L</w:t>
      </w:r>
      <w:r w:rsidR="00863635" w:rsidRPr="002E3D46">
        <w:rPr>
          <w:rFonts w:ascii="Arial Narrow" w:hAnsi="Arial Narrow" w:cs="Arial"/>
          <w:spacing w:val="-6"/>
          <w:sz w:val="26"/>
          <w:szCs w:val="26"/>
          <w:lang w:val="es-ES"/>
        </w:rPr>
        <w:t>os artículos 488 del CST y el 151 del CPTSS, establecen que las acciones derivadas de los derechos sociales regulados por esas normas, prescriben en el lapso de tres años una vez son exigibles.</w:t>
      </w:r>
      <w:r w:rsidR="00700D9C" w:rsidRPr="002E3D46">
        <w:rPr>
          <w:rFonts w:ascii="Arial Narrow" w:hAnsi="Arial Narrow" w:cs="Arial"/>
          <w:spacing w:val="-6"/>
          <w:sz w:val="26"/>
          <w:szCs w:val="26"/>
          <w:lang w:val="es-ES"/>
        </w:rPr>
        <w:t xml:space="preserve"> </w:t>
      </w:r>
      <w:r w:rsidRPr="002E3D46">
        <w:rPr>
          <w:rFonts w:ascii="Arial Narrow" w:hAnsi="Arial Narrow" w:cs="Arial"/>
          <w:spacing w:val="-6"/>
          <w:sz w:val="26"/>
          <w:szCs w:val="26"/>
          <w:lang w:val="es-ES"/>
        </w:rPr>
        <w:t xml:space="preserve">El </w:t>
      </w:r>
      <w:r w:rsidR="00700D9C" w:rsidRPr="002E3D46">
        <w:rPr>
          <w:rFonts w:ascii="Arial Narrow" w:hAnsi="Arial Narrow" w:cs="Arial"/>
          <w:spacing w:val="-6"/>
          <w:sz w:val="26"/>
          <w:szCs w:val="26"/>
          <w:lang w:val="es-ES"/>
        </w:rPr>
        <w:t>artículo</w:t>
      </w:r>
      <w:r w:rsidRPr="002E3D46">
        <w:rPr>
          <w:rFonts w:ascii="Arial Narrow" w:hAnsi="Arial Narrow" w:cs="Arial"/>
          <w:spacing w:val="-6"/>
          <w:sz w:val="26"/>
          <w:szCs w:val="26"/>
          <w:lang w:val="es-ES"/>
        </w:rPr>
        <w:t xml:space="preserve"> 489 del CST, a su turno, </w:t>
      </w:r>
      <w:r w:rsidR="00700D9C" w:rsidRPr="002E3D46">
        <w:rPr>
          <w:rFonts w:ascii="Arial Narrow" w:hAnsi="Arial Narrow" w:cs="Arial"/>
          <w:spacing w:val="-6"/>
          <w:sz w:val="26"/>
          <w:szCs w:val="26"/>
          <w:lang w:val="es-ES"/>
        </w:rPr>
        <w:t>dispone que el simple reclamo escrito del trabajador, acerca de un derecho determinado, interrumpe por una sola vez la prescripción</w:t>
      </w:r>
      <w:r w:rsidRPr="002E3D46">
        <w:rPr>
          <w:rFonts w:ascii="Arial Narrow" w:hAnsi="Arial Narrow" w:cs="Arial"/>
          <w:spacing w:val="-6"/>
          <w:sz w:val="26"/>
          <w:szCs w:val="26"/>
          <w:lang w:val="es-ES"/>
        </w:rPr>
        <w:t xml:space="preserve">, la cual inicia a contarse de nuevo por un lapso igual al señalado para la prescripción correspondiente. </w:t>
      </w:r>
    </w:p>
    <w:p w:rsidR="002062CB" w:rsidRPr="002E3D46" w:rsidRDefault="002062CB" w:rsidP="002E3D46">
      <w:pPr>
        <w:pStyle w:val="Sinespaciado"/>
        <w:spacing w:line="288" w:lineRule="auto"/>
        <w:rPr>
          <w:rFonts w:ascii="Arial Narrow" w:hAnsi="Arial Narrow"/>
          <w:spacing w:val="-6"/>
          <w:sz w:val="26"/>
          <w:szCs w:val="26"/>
          <w:shd w:val="clear" w:color="auto" w:fill="FFFFFF"/>
        </w:rPr>
      </w:pPr>
    </w:p>
    <w:p w:rsidR="00863635" w:rsidRDefault="00863635" w:rsidP="002E3D46">
      <w:pPr>
        <w:autoSpaceDE w:val="0"/>
        <w:autoSpaceDN w:val="0"/>
        <w:adjustRightInd w:val="0"/>
        <w:spacing w:line="288" w:lineRule="auto"/>
        <w:ind w:firstLine="851"/>
        <w:jc w:val="both"/>
        <w:rPr>
          <w:rFonts w:ascii="Arial Narrow" w:hAnsi="Arial Narrow" w:cs="Arial"/>
          <w:spacing w:val="-6"/>
          <w:sz w:val="26"/>
          <w:szCs w:val="26"/>
          <w:lang w:val="es-ES"/>
        </w:rPr>
      </w:pPr>
      <w:r w:rsidRPr="002E3D46">
        <w:rPr>
          <w:rFonts w:ascii="Arial Narrow" w:hAnsi="Arial Narrow" w:cs="Arial"/>
          <w:spacing w:val="-6"/>
          <w:sz w:val="26"/>
          <w:szCs w:val="26"/>
          <w:lang w:val="es-ES"/>
        </w:rPr>
        <w:t>Por su parte, el artículo 6º de</w:t>
      </w:r>
      <w:r w:rsidR="006870A1" w:rsidRPr="002E3D46">
        <w:rPr>
          <w:rFonts w:ascii="Arial Narrow" w:hAnsi="Arial Narrow" w:cs="Arial"/>
          <w:spacing w:val="-6"/>
          <w:sz w:val="26"/>
          <w:szCs w:val="26"/>
          <w:lang w:val="es-ES"/>
        </w:rPr>
        <w:t xml:space="preserve">l CPTSS, parte final del primer inciso, establece </w:t>
      </w:r>
      <w:r w:rsidRPr="002E3D46">
        <w:rPr>
          <w:rFonts w:ascii="Arial Narrow" w:hAnsi="Arial Narrow" w:cs="Arial"/>
          <w:spacing w:val="-6"/>
          <w:sz w:val="26"/>
          <w:szCs w:val="26"/>
          <w:lang w:val="es-ES"/>
        </w:rPr>
        <w:t xml:space="preserve">que la reclamación: </w:t>
      </w:r>
      <w:r w:rsidRPr="002E3D46">
        <w:rPr>
          <w:rFonts w:ascii="Arial Narrow" w:hAnsi="Arial Narrow" w:cs="Arial"/>
          <w:i/>
          <w:spacing w:val="-6"/>
          <w:sz w:val="26"/>
          <w:szCs w:val="26"/>
          <w:lang w:val="es-ES"/>
        </w:rPr>
        <w:t>“</w:t>
      </w:r>
      <w:r w:rsidRPr="005B1C7F">
        <w:rPr>
          <w:rFonts w:ascii="Arial Narrow" w:hAnsi="Arial Narrow" w:cs="Arial"/>
          <w:i/>
          <w:spacing w:val="-6"/>
          <w:szCs w:val="26"/>
          <w:lang w:val="es-ES"/>
        </w:rPr>
        <w:t xml:space="preserve">se agota cuando se haya decidido o cuando transcurrido un mes desde su presentación no ha sido resuelta” </w:t>
      </w:r>
      <w:r w:rsidRPr="005B1C7F">
        <w:rPr>
          <w:rFonts w:ascii="Arial Narrow" w:hAnsi="Arial Narrow" w:cs="Arial"/>
          <w:spacing w:val="-6"/>
          <w:szCs w:val="26"/>
          <w:lang w:val="es-ES"/>
        </w:rPr>
        <w:t xml:space="preserve">y frente a la prescripción, indica en su inciso 2º que: </w:t>
      </w:r>
      <w:r w:rsidRPr="005B1C7F">
        <w:rPr>
          <w:rFonts w:ascii="Arial Narrow" w:hAnsi="Arial Narrow" w:cs="Arial"/>
          <w:i/>
          <w:spacing w:val="-6"/>
          <w:szCs w:val="26"/>
          <w:lang w:val="es-ES"/>
        </w:rPr>
        <w:t>“mientras esté pendiente el agotamiento de la reclamación administrativa se suspende el término de prescripción de la respectiva acción</w:t>
      </w:r>
      <w:r w:rsidRPr="002E3D46">
        <w:rPr>
          <w:rFonts w:ascii="Arial Narrow" w:hAnsi="Arial Narrow" w:cs="Arial"/>
          <w:i/>
          <w:spacing w:val="-6"/>
          <w:sz w:val="26"/>
          <w:szCs w:val="26"/>
          <w:lang w:val="es-ES"/>
        </w:rPr>
        <w:t>”</w:t>
      </w:r>
      <w:r w:rsidRPr="002E3D46">
        <w:rPr>
          <w:rFonts w:ascii="Arial Narrow" w:hAnsi="Arial Narrow" w:cs="Arial"/>
          <w:spacing w:val="-6"/>
          <w:sz w:val="26"/>
          <w:szCs w:val="26"/>
          <w:lang w:val="es-ES"/>
        </w:rPr>
        <w:t>.</w:t>
      </w:r>
    </w:p>
    <w:p w:rsidR="005B1C7F" w:rsidRPr="002E3D46" w:rsidRDefault="005B1C7F" w:rsidP="002E3D46">
      <w:pPr>
        <w:autoSpaceDE w:val="0"/>
        <w:autoSpaceDN w:val="0"/>
        <w:adjustRightInd w:val="0"/>
        <w:spacing w:line="288" w:lineRule="auto"/>
        <w:ind w:firstLine="851"/>
        <w:jc w:val="both"/>
        <w:rPr>
          <w:rFonts w:ascii="Arial Narrow" w:hAnsi="Arial Narrow" w:cs="Arial"/>
          <w:spacing w:val="-6"/>
          <w:sz w:val="26"/>
          <w:szCs w:val="26"/>
          <w:lang w:val="es-ES"/>
        </w:rPr>
      </w:pPr>
    </w:p>
    <w:p w:rsidR="00DD3981" w:rsidRPr="002E3D46" w:rsidRDefault="00DD3981" w:rsidP="002E3D46">
      <w:pPr>
        <w:autoSpaceDE w:val="0"/>
        <w:autoSpaceDN w:val="0"/>
        <w:adjustRightInd w:val="0"/>
        <w:spacing w:line="288" w:lineRule="auto"/>
        <w:ind w:firstLine="851"/>
        <w:jc w:val="both"/>
        <w:rPr>
          <w:rFonts w:ascii="Arial Narrow" w:hAnsi="Arial Narrow" w:cs="Arial"/>
          <w:spacing w:val="-6"/>
          <w:sz w:val="26"/>
          <w:szCs w:val="26"/>
          <w:lang w:val="es-ES"/>
        </w:rPr>
      </w:pPr>
      <w:r w:rsidRPr="002E3D46">
        <w:rPr>
          <w:rFonts w:ascii="Arial Narrow" w:hAnsi="Arial Narrow" w:cs="Arial"/>
          <w:spacing w:val="-6"/>
          <w:sz w:val="26"/>
          <w:szCs w:val="26"/>
          <w:lang w:val="es-ES"/>
        </w:rPr>
        <w:t xml:space="preserve">En el sub-lite, </w:t>
      </w:r>
      <w:r w:rsidR="00283DF6" w:rsidRPr="002E3D46">
        <w:rPr>
          <w:rFonts w:ascii="Arial Narrow" w:hAnsi="Arial Narrow" w:cs="Arial"/>
          <w:spacing w:val="-6"/>
          <w:sz w:val="26"/>
          <w:szCs w:val="26"/>
          <w:lang w:val="es-ES"/>
        </w:rPr>
        <w:t xml:space="preserve">se aprecia que los escritos presentados con el fin de agotar la reclamación administrativa, el 17 de agosto de 2010 y el 8 de abril de 2011, no tuvieron la virtualidad de interrumpir el fenómeno prescriptivo, como quiera que la demanda judicial sólo vino a incoarse el 8 de febrero de 2016, por lo que las mesadas causadas y no reclamadas con antelación al citado día y mes de 2013, </w:t>
      </w:r>
      <w:r w:rsidR="00283DF6" w:rsidRPr="002E3D46">
        <w:rPr>
          <w:rFonts w:ascii="Arial Narrow" w:hAnsi="Arial Narrow" w:cs="Arial"/>
          <w:spacing w:val="-6"/>
          <w:sz w:val="26"/>
          <w:szCs w:val="26"/>
          <w:lang w:val="es-ES"/>
        </w:rPr>
        <w:lastRenderedPageBreak/>
        <w:t>se encuentran fulminadas con el fenómeno prescriptiv</w:t>
      </w:r>
      <w:r w:rsidR="00F75DBE" w:rsidRPr="002E3D46">
        <w:rPr>
          <w:rFonts w:ascii="Arial Narrow" w:hAnsi="Arial Narrow" w:cs="Arial"/>
          <w:spacing w:val="-6"/>
          <w:sz w:val="26"/>
          <w:szCs w:val="26"/>
          <w:lang w:val="es-ES"/>
        </w:rPr>
        <w:t>o</w:t>
      </w:r>
      <w:r w:rsidR="00283DF6" w:rsidRPr="002E3D46">
        <w:rPr>
          <w:rFonts w:ascii="Arial Narrow" w:hAnsi="Arial Narrow" w:cs="Arial"/>
          <w:spacing w:val="-6"/>
          <w:sz w:val="26"/>
          <w:szCs w:val="26"/>
          <w:lang w:val="es-ES"/>
        </w:rPr>
        <w:t xml:space="preserve">, más cuando el agotamiento de la vía gubernativa atinente al escrito del 8 de abril de 2011, </w:t>
      </w:r>
      <w:r w:rsidR="00F75DBE" w:rsidRPr="002E3D46">
        <w:rPr>
          <w:rFonts w:ascii="Arial Narrow" w:hAnsi="Arial Narrow" w:cs="Arial"/>
          <w:spacing w:val="-6"/>
          <w:sz w:val="26"/>
          <w:szCs w:val="26"/>
          <w:lang w:val="es-ES"/>
        </w:rPr>
        <w:t xml:space="preserve">venciera </w:t>
      </w:r>
      <w:r w:rsidR="00283DF6" w:rsidRPr="002E3D46">
        <w:rPr>
          <w:rFonts w:ascii="Arial Narrow" w:hAnsi="Arial Narrow" w:cs="Arial"/>
          <w:spacing w:val="-6"/>
          <w:sz w:val="26"/>
          <w:szCs w:val="26"/>
          <w:lang w:val="es-ES"/>
        </w:rPr>
        <w:t xml:space="preserve">al mes siguiente de su presentación por no haberse respondido el mismo  (art. 6º, Inc.1º), luego no milita justificación legal para que tal inactividad de la parte interesada se hubiera prolongado desde el 2011 hasta el 2016 (5 años). </w:t>
      </w:r>
    </w:p>
    <w:p w:rsidR="00283DF6" w:rsidRPr="002E3D46" w:rsidRDefault="00283DF6" w:rsidP="002E3D46">
      <w:pPr>
        <w:pStyle w:val="Sinespaciado"/>
        <w:spacing w:line="288" w:lineRule="auto"/>
        <w:rPr>
          <w:rFonts w:ascii="Arial Narrow" w:hAnsi="Arial Narrow"/>
          <w:sz w:val="26"/>
          <w:szCs w:val="26"/>
          <w:lang w:val="es-ES"/>
        </w:rPr>
      </w:pPr>
    </w:p>
    <w:p w:rsidR="00283DF6" w:rsidRPr="002E3D46" w:rsidRDefault="00283DF6" w:rsidP="002E3D46">
      <w:pPr>
        <w:autoSpaceDE w:val="0"/>
        <w:autoSpaceDN w:val="0"/>
        <w:adjustRightInd w:val="0"/>
        <w:spacing w:line="288" w:lineRule="auto"/>
        <w:ind w:firstLine="851"/>
        <w:jc w:val="both"/>
        <w:rPr>
          <w:rFonts w:ascii="Arial Narrow" w:hAnsi="Arial Narrow" w:cs="Arial"/>
          <w:spacing w:val="-6"/>
          <w:sz w:val="26"/>
          <w:szCs w:val="26"/>
          <w:lang w:val="es-ES"/>
        </w:rPr>
      </w:pPr>
      <w:r w:rsidRPr="002E3D46">
        <w:rPr>
          <w:rFonts w:ascii="Arial Narrow" w:hAnsi="Arial Narrow" w:cs="Arial"/>
          <w:spacing w:val="-6"/>
          <w:sz w:val="26"/>
          <w:szCs w:val="26"/>
          <w:lang w:val="es-ES"/>
        </w:rPr>
        <w:t xml:space="preserve">Por otro lado, no se puede aducir con apoyo al segundo inciso del comentado artículo 6º del CPTSS, que estuviere en suspenso el término </w:t>
      </w:r>
      <w:r w:rsidR="00505C60" w:rsidRPr="002E3D46">
        <w:rPr>
          <w:rFonts w:ascii="Arial Narrow" w:hAnsi="Arial Narrow" w:cs="Arial"/>
          <w:spacing w:val="-6"/>
          <w:sz w:val="26"/>
          <w:szCs w:val="26"/>
          <w:lang w:val="es-ES"/>
        </w:rPr>
        <w:t xml:space="preserve">prescriptivo correspondiente al segundo escrito, como lo alega el recurrente, puesto que si al inicio de la disposición se atribuye el agotamiento de la vía gubernativa, al vencimiento del primer mes </w:t>
      </w:r>
      <w:r w:rsidR="00F75DBE" w:rsidRPr="002E3D46">
        <w:rPr>
          <w:rFonts w:ascii="Arial Narrow" w:hAnsi="Arial Narrow" w:cs="Arial"/>
          <w:spacing w:val="-6"/>
          <w:sz w:val="26"/>
          <w:szCs w:val="26"/>
          <w:lang w:val="es-ES"/>
        </w:rPr>
        <w:t xml:space="preserve">subsiguiente </w:t>
      </w:r>
      <w:r w:rsidR="00505C60" w:rsidRPr="002E3D46">
        <w:rPr>
          <w:rFonts w:ascii="Arial Narrow" w:hAnsi="Arial Narrow" w:cs="Arial"/>
          <w:spacing w:val="-6"/>
          <w:sz w:val="26"/>
          <w:szCs w:val="26"/>
          <w:lang w:val="es-ES"/>
        </w:rPr>
        <w:t xml:space="preserve">a la presentación de la reclamación, cuando esta no hubiere sido resuelta, no puede tratarse de la suspensión de la prescripción, cuando la verdad ya había sido agotado el mismo, por ministerio legal. </w:t>
      </w:r>
    </w:p>
    <w:p w:rsidR="00505C60" w:rsidRPr="002E3D46" w:rsidRDefault="00505C60" w:rsidP="002E3D46">
      <w:pPr>
        <w:pStyle w:val="Sinespaciado"/>
        <w:spacing w:line="288" w:lineRule="auto"/>
        <w:rPr>
          <w:rFonts w:ascii="Arial Narrow" w:hAnsi="Arial Narrow"/>
          <w:sz w:val="26"/>
          <w:szCs w:val="26"/>
          <w:lang w:val="es-ES"/>
        </w:rPr>
      </w:pPr>
    </w:p>
    <w:p w:rsidR="00505C60" w:rsidRPr="002E3D46" w:rsidRDefault="00505C60" w:rsidP="002E3D46">
      <w:pPr>
        <w:autoSpaceDE w:val="0"/>
        <w:autoSpaceDN w:val="0"/>
        <w:adjustRightInd w:val="0"/>
        <w:spacing w:line="288" w:lineRule="auto"/>
        <w:ind w:firstLine="851"/>
        <w:jc w:val="both"/>
        <w:rPr>
          <w:rFonts w:ascii="Arial Narrow" w:hAnsi="Arial Narrow" w:cs="Arial"/>
          <w:spacing w:val="-6"/>
          <w:sz w:val="26"/>
          <w:szCs w:val="26"/>
          <w:lang w:val="es-ES"/>
        </w:rPr>
      </w:pPr>
      <w:r w:rsidRPr="002E3D46">
        <w:rPr>
          <w:rFonts w:ascii="Arial Narrow" w:hAnsi="Arial Narrow" w:cs="Arial"/>
          <w:spacing w:val="-6"/>
          <w:sz w:val="26"/>
          <w:szCs w:val="26"/>
          <w:lang w:val="es-ES"/>
        </w:rPr>
        <w:t xml:space="preserve">Dicho de otro modo, la suspensión opera sin que todavía se hubiera agotado o terminado el acto, </w:t>
      </w:r>
      <w:proofErr w:type="spellStart"/>
      <w:r w:rsidRPr="002E3D46">
        <w:rPr>
          <w:rFonts w:ascii="Arial Narrow" w:hAnsi="Arial Narrow" w:cs="Arial"/>
          <w:spacing w:val="-6"/>
          <w:sz w:val="26"/>
          <w:szCs w:val="26"/>
          <w:lang w:val="es-ES"/>
        </w:rPr>
        <w:t>a</w:t>
      </w:r>
      <w:proofErr w:type="spellEnd"/>
      <w:r w:rsidRPr="002E3D46">
        <w:rPr>
          <w:rFonts w:ascii="Arial Narrow" w:hAnsi="Arial Narrow" w:cs="Arial"/>
          <w:spacing w:val="-6"/>
          <w:sz w:val="26"/>
          <w:szCs w:val="26"/>
          <w:lang w:val="es-ES"/>
        </w:rPr>
        <w:t xml:space="preserve"> contrario sensu, una vez agotado éste, no habría materia de interrupción ni de suspensión, por no estar pendiente tal agotamiento de la reclamación administrativa, con arreglo a los diáfanos términos de la disposición</w:t>
      </w:r>
      <w:r w:rsidR="00A72514" w:rsidRPr="002E3D46">
        <w:rPr>
          <w:rFonts w:ascii="Arial Narrow" w:hAnsi="Arial Narrow" w:cs="Arial"/>
          <w:spacing w:val="-6"/>
          <w:sz w:val="26"/>
          <w:szCs w:val="26"/>
          <w:lang w:val="es-ES"/>
        </w:rPr>
        <w:t xml:space="preserve">, por la ficción legal de entenderse negada cuando no se hubiere dado respuesta dentro del mes siguiente a la solicitud, evento dado en el sub-lite (ver sentencias C 792 de 2006 y CSJ SL 12148 de 2014, rad. 43672). </w:t>
      </w:r>
    </w:p>
    <w:p w:rsidR="00D52396" w:rsidRPr="002E3D46" w:rsidRDefault="00D52396" w:rsidP="002E3D46">
      <w:pPr>
        <w:pStyle w:val="Sinespaciado"/>
        <w:spacing w:line="288" w:lineRule="auto"/>
        <w:rPr>
          <w:rFonts w:ascii="Arial Narrow" w:hAnsi="Arial Narrow"/>
          <w:sz w:val="26"/>
          <w:szCs w:val="26"/>
          <w:lang w:val="es-ES"/>
        </w:rPr>
      </w:pPr>
    </w:p>
    <w:p w:rsidR="00A90C66" w:rsidRPr="002E3D46" w:rsidRDefault="00A90C66" w:rsidP="002E3D46">
      <w:pPr>
        <w:spacing w:line="288" w:lineRule="auto"/>
        <w:ind w:firstLine="708"/>
        <w:jc w:val="both"/>
        <w:rPr>
          <w:rFonts w:ascii="Arial Narrow" w:hAnsi="Arial Narrow" w:cs="Arial Narrow"/>
          <w:spacing w:val="-6"/>
          <w:sz w:val="26"/>
          <w:szCs w:val="26"/>
        </w:rPr>
      </w:pPr>
      <w:r w:rsidRPr="002E3D46">
        <w:rPr>
          <w:rFonts w:ascii="Arial Narrow" w:hAnsi="Arial Narrow" w:cs="Arial"/>
          <w:spacing w:val="-6"/>
          <w:sz w:val="26"/>
          <w:szCs w:val="26"/>
          <w:lang w:val="es-ES"/>
        </w:rPr>
        <w:t xml:space="preserve">Por ende, no sale avante el recurso de apelación propuesto por la parte actora. </w:t>
      </w:r>
    </w:p>
    <w:p w:rsidR="00E359A3" w:rsidRPr="002E3D46" w:rsidRDefault="00E359A3" w:rsidP="002E3D46">
      <w:pPr>
        <w:pStyle w:val="Sinespaciado"/>
        <w:spacing w:line="288" w:lineRule="auto"/>
        <w:rPr>
          <w:rFonts w:ascii="Arial Narrow" w:hAnsi="Arial Narrow"/>
          <w:spacing w:val="-6"/>
          <w:sz w:val="26"/>
          <w:szCs w:val="26"/>
        </w:rPr>
      </w:pPr>
    </w:p>
    <w:p w:rsidR="003E5283" w:rsidRPr="002E3D46" w:rsidRDefault="00A90C66" w:rsidP="002E3D46">
      <w:pPr>
        <w:spacing w:line="288" w:lineRule="auto"/>
        <w:ind w:firstLine="708"/>
        <w:jc w:val="both"/>
        <w:rPr>
          <w:rFonts w:ascii="Arial Narrow" w:hAnsi="Arial Narrow"/>
          <w:spacing w:val="-6"/>
          <w:sz w:val="26"/>
          <w:szCs w:val="26"/>
        </w:rPr>
      </w:pPr>
      <w:r w:rsidRPr="002E3D46">
        <w:rPr>
          <w:rFonts w:ascii="Arial Narrow" w:hAnsi="Arial Narrow"/>
          <w:spacing w:val="-6"/>
          <w:sz w:val="26"/>
          <w:szCs w:val="26"/>
        </w:rPr>
        <w:t xml:space="preserve">En ese sentido, el valor del retroactivo de las </w:t>
      </w:r>
      <w:r w:rsidR="00E359A3" w:rsidRPr="002E3D46">
        <w:rPr>
          <w:rFonts w:ascii="Arial Narrow" w:hAnsi="Arial Narrow"/>
          <w:spacing w:val="-6"/>
          <w:sz w:val="26"/>
          <w:szCs w:val="26"/>
        </w:rPr>
        <w:t>diferencia</w:t>
      </w:r>
      <w:r w:rsidRPr="002E3D46">
        <w:rPr>
          <w:rFonts w:ascii="Arial Narrow" w:hAnsi="Arial Narrow"/>
          <w:spacing w:val="-6"/>
          <w:sz w:val="26"/>
          <w:szCs w:val="26"/>
        </w:rPr>
        <w:t xml:space="preserve">s pensionales </w:t>
      </w:r>
      <w:r w:rsidR="00E359A3" w:rsidRPr="002E3D46">
        <w:rPr>
          <w:rFonts w:ascii="Arial Narrow" w:hAnsi="Arial Narrow"/>
          <w:spacing w:val="-6"/>
          <w:sz w:val="26"/>
          <w:szCs w:val="26"/>
        </w:rPr>
        <w:t>causada</w:t>
      </w:r>
      <w:r w:rsidRPr="002E3D46">
        <w:rPr>
          <w:rFonts w:ascii="Arial Narrow" w:hAnsi="Arial Narrow"/>
          <w:spacing w:val="-6"/>
          <w:sz w:val="26"/>
          <w:szCs w:val="26"/>
        </w:rPr>
        <w:t>s</w:t>
      </w:r>
      <w:r w:rsidR="00E359A3" w:rsidRPr="002E3D46">
        <w:rPr>
          <w:rFonts w:ascii="Arial Narrow" w:hAnsi="Arial Narrow"/>
          <w:spacing w:val="-6"/>
          <w:sz w:val="26"/>
          <w:szCs w:val="26"/>
        </w:rPr>
        <w:t xml:space="preserve"> entre el </w:t>
      </w:r>
      <w:r w:rsidR="00C75F91" w:rsidRPr="002E3D46">
        <w:rPr>
          <w:rFonts w:ascii="Arial Narrow" w:hAnsi="Arial Narrow"/>
          <w:spacing w:val="-6"/>
          <w:sz w:val="26"/>
          <w:szCs w:val="26"/>
        </w:rPr>
        <w:t xml:space="preserve">8 de febrero de 2013 y el 27 de julio de 2017, fecha del deceso del señor </w:t>
      </w:r>
      <w:proofErr w:type="spellStart"/>
      <w:r w:rsidR="00C75F91" w:rsidRPr="002E3D46">
        <w:rPr>
          <w:rFonts w:ascii="Arial Narrow" w:hAnsi="Arial Narrow"/>
          <w:spacing w:val="-6"/>
          <w:sz w:val="26"/>
          <w:szCs w:val="26"/>
        </w:rPr>
        <w:t>Joaquin</w:t>
      </w:r>
      <w:proofErr w:type="spellEnd"/>
      <w:r w:rsidR="00C75F91" w:rsidRPr="002E3D46">
        <w:rPr>
          <w:rFonts w:ascii="Arial Narrow" w:hAnsi="Arial Narrow"/>
          <w:spacing w:val="-6"/>
          <w:sz w:val="26"/>
          <w:szCs w:val="26"/>
        </w:rPr>
        <w:t xml:space="preserve"> Barreto Jiménez</w:t>
      </w:r>
      <w:r w:rsidRPr="002E3D46">
        <w:rPr>
          <w:rFonts w:ascii="Arial Narrow" w:hAnsi="Arial Narrow"/>
          <w:spacing w:val="-6"/>
          <w:sz w:val="26"/>
          <w:szCs w:val="26"/>
        </w:rPr>
        <w:t xml:space="preserve">, asciende a la suma de $ </w:t>
      </w:r>
      <w:r w:rsidR="00803467" w:rsidRPr="002E3D46">
        <w:rPr>
          <w:rFonts w:ascii="Arial Narrow" w:hAnsi="Arial Narrow"/>
          <w:spacing w:val="-6"/>
          <w:sz w:val="26"/>
          <w:szCs w:val="26"/>
        </w:rPr>
        <w:t>10`906.134</w:t>
      </w:r>
      <w:r w:rsidR="00C75F91" w:rsidRPr="002E3D46">
        <w:rPr>
          <w:rFonts w:ascii="Arial Narrow" w:hAnsi="Arial Narrow"/>
          <w:spacing w:val="-6"/>
          <w:sz w:val="26"/>
          <w:szCs w:val="26"/>
        </w:rPr>
        <w:t xml:space="preserve">, monto </w:t>
      </w:r>
      <w:r w:rsidR="00803467" w:rsidRPr="002E3D46">
        <w:rPr>
          <w:rFonts w:ascii="Arial Narrow" w:hAnsi="Arial Narrow"/>
          <w:spacing w:val="-6"/>
          <w:sz w:val="26"/>
          <w:szCs w:val="26"/>
        </w:rPr>
        <w:t>superior al calculado por la juez de instancia,</w:t>
      </w:r>
      <w:r w:rsidR="003E5283" w:rsidRPr="002E3D46">
        <w:rPr>
          <w:rFonts w:ascii="Arial Narrow" w:hAnsi="Arial Narrow"/>
          <w:spacing w:val="-6"/>
          <w:sz w:val="26"/>
          <w:szCs w:val="26"/>
        </w:rPr>
        <w:t xml:space="preserve"> en cuantía de $8`516.287, </w:t>
      </w:r>
      <w:r w:rsidR="00C75F91" w:rsidRPr="002E3D46">
        <w:rPr>
          <w:rFonts w:ascii="Arial Narrow" w:hAnsi="Arial Narrow"/>
          <w:spacing w:val="-6"/>
          <w:sz w:val="26"/>
          <w:szCs w:val="26"/>
        </w:rPr>
        <w:t xml:space="preserve">tal como se verifica en el cuadro que se pone de presente a los asistentes y hará parte integrante del acta final de esta diligencia. </w:t>
      </w:r>
    </w:p>
    <w:p w:rsidR="003E5283" w:rsidRPr="002E3D46" w:rsidRDefault="003E5283" w:rsidP="002E3D46">
      <w:pPr>
        <w:pStyle w:val="Sinespaciado"/>
        <w:spacing w:line="288" w:lineRule="auto"/>
        <w:rPr>
          <w:rFonts w:ascii="Arial Narrow" w:hAnsi="Arial Narrow"/>
          <w:sz w:val="26"/>
          <w:szCs w:val="26"/>
        </w:rPr>
      </w:pPr>
    </w:p>
    <w:p w:rsidR="00E359A3" w:rsidRPr="002E3D46" w:rsidRDefault="00803467" w:rsidP="002E3D46">
      <w:pPr>
        <w:spacing w:line="288" w:lineRule="auto"/>
        <w:ind w:firstLine="708"/>
        <w:jc w:val="both"/>
        <w:rPr>
          <w:rFonts w:ascii="Arial Narrow" w:hAnsi="Arial Narrow"/>
          <w:spacing w:val="-6"/>
          <w:sz w:val="26"/>
          <w:szCs w:val="26"/>
        </w:rPr>
      </w:pPr>
      <w:r w:rsidRPr="002E3D46">
        <w:rPr>
          <w:rFonts w:ascii="Arial Narrow" w:hAnsi="Arial Narrow"/>
          <w:spacing w:val="-6"/>
          <w:sz w:val="26"/>
          <w:szCs w:val="26"/>
        </w:rPr>
        <w:t xml:space="preserve">No obstante, como quiera que este punto no fue materia de </w:t>
      </w:r>
      <w:r w:rsidR="003E5283" w:rsidRPr="002E3D46">
        <w:rPr>
          <w:rFonts w:ascii="Arial Narrow" w:hAnsi="Arial Narrow"/>
          <w:spacing w:val="-6"/>
          <w:sz w:val="26"/>
          <w:szCs w:val="26"/>
        </w:rPr>
        <w:t xml:space="preserve">inconformidad </w:t>
      </w:r>
      <w:r w:rsidRPr="002E3D46">
        <w:rPr>
          <w:rFonts w:ascii="Arial Narrow" w:hAnsi="Arial Narrow"/>
          <w:spacing w:val="-6"/>
          <w:sz w:val="26"/>
          <w:szCs w:val="26"/>
        </w:rPr>
        <w:t xml:space="preserve">por la parte interesada, </w:t>
      </w:r>
      <w:r w:rsidR="003E5283" w:rsidRPr="002E3D46">
        <w:rPr>
          <w:rFonts w:ascii="Arial Narrow" w:hAnsi="Arial Narrow"/>
          <w:spacing w:val="-6"/>
          <w:sz w:val="26"/>
          <w:szCs w:val="26"/>
        </w:rPr>
        <w:t xml:space="preserve">puesto que está siendo analizado con ocasión al grado jurisdiccional de consulta que opera en favor de la entidad demandada, se mantendrá incólume el valor reconocido en </w:t>
      </w:r>
      <w:r w:rsidRPr="002E3D46">
        <w:rPr>
          <w:rFonts w:ascii="Arial Narrow" w:hAnsi="Arial Narrow"/>
          <w:spacing w:val="-6"/>
          <w:sz w:val="26"/>
          <w:szCs w:val="26"/>
        </w:rPr>
        <w:t xml:space="preserve">primera instancia, puesto que no le es dable a </w:t>
      </w:r>
      <w:r w:rsidR="003E5283" w:rsidRPr="002E3D46">
        <w:rPr>
          <w:rFonts w:ascii="Arial Narrow" w:hAnsi="Arial Narrow"/>
          <w:spacing w:val="-6"/>
          <w:sz w:val="26"/>
          <w:szCs w:val="26"/>
        </w:rPr>
        <w:t>la</w:t>
      </w:r>
      <w:r w:rsidRPr="002E3D46">
        <w:rPr>
          <w:rFonts w:ascii="Arial Narrow" w:hAnsi="Arial Narrow"/>
          <w:spacing w:val="-6"/>
          <w:sz w:val="26"/>
          <w:szCs w:val="26"/>
        </w:rPr>
        <w:t xml:space="preserve"> Sala agravar la situación </w:t>
      </w:r>
      <w:r w:rsidR="003E5283" w:rsidRPr="002E3D46">
        <w:rPr>
          <w:rFonts w:ascii="Arial Narrow" w:hAnsi="Arial Narrow"/>
          <w:spacing w:val="-6"/>
          <w:sz w:val="26"/>
          <w:szCs w:val="26"/>
        </w:rPr>
        <w:t xml:space="preserve">de la entidad, </w:t>
      </w:r>
      <w:r w:rsidRPr="002E3D46">
        <w:rPr>
          <w:rFonts w:ascii="Arial Narrow" w:hAnsi="Arial Narrow"/>
          <w:spacing w:val="-6"/>
          <w:sz w:val="26"/>
          <w:szCs w:val="26"/>
        </w:rPr>
        <w:t xml:space="preserve">en virtud del principio de la no reformatio in pejus. </w:t>
      </w:r>
    </w:p>
    <w:p w:rsidR="00A65E3F" w:rsidRPr="002E3D46" w:rsidRDefault="00A65E3F" w:rsidP="002E3D46">
      <w:pPr>
        <w:pStyle w:val="Sinespaciado"/>
        <w:spacing w:line="288" w:lineRule="auto"/>
        <w:rPr>
          <w:rFonts w:ascii="Arial Narrow" w:hAnsi="Arial Narrow"/>
          <w:sz w:val="26"/>
          <w:szCs w:val="26"/>
          <w:shd w:val="clear" w:color="auto" w:fill="FFFFFF"/>
        </w:rPr>
      </w:pPr>
    </w:p>
    <w:p w:rsidR="00A65E3F" w:rsidRPr="002E3D46" w:rsidRDefault="00D41C1D" w:rsidP="002E3D46">
      <w:pPr>
        <w:pStyle w:val="Textoindependiente"/>
        <w:spacing w:line="288" w:lineRule="auto"/>
        <w:ind w:right="51" w:firstLine="708"/>
        <w:rPr>
          <w:rFonts w:ascii="Arial Narrow" w:hAnsi="Arial Narrow"/>
          <w:color w:val="000000"/>
          <w:spacing w:val="-6"/>
          <w:sz w:val="26"/>
          <w:szCs w:val="26"/>
          <w:shd w:val="clear" w:color="auto" w:fill="FFFFFF"/>
        </w:rPr>
      </w:pPr>
      <w:r w:rsidRPr="002E3D46">
        <w:rPr>
          <w:rFonts w:ascii="Arial Narrow" w:hAnsi="Arial Narrow"/>
          <w:color w:val="000000"/>
          <w:spacing w:val="-6"/>
          <w:sz w:val="26"/>
          <w:szCs w:val="26"/>
          <w:shd w:val="clear" w:color="auto" w:fill="FFFFFF"/>
        </w:rPr>
        <w:t xml:space="preserve">Costas en esta instancia a cargo del recurrente y en favor de la entidad demandada. </w:t>
      </w:r>
    </w:p>
    <w:p w:rsidR="00121063" w:rsidRPr="002E3D46" w:rsidRDefault="00121063" w:rsidP="002E3D46">
      <w:pPr>
        <w:pStyle w:val="Sinespaciado"/>
        <w:spacing w:line="288" w:lineRule="auto"/>
        <w:rPr>
          <w:rFonts w:ascii="Arial Narrow" w:hAnsi="Arial Narrow"/>
          <w:color w:val="FF0000"/>
          <w:sz w:val="26"/>
          <w:szCs w:val="26"/>
          <w:shd w:val="clear" w:color="auto" w:fill="FFFFFF"/>
        </w:rPr>
      </w:pPr>
    </w:p>
    <w:p w:rsidR="00121063" w:rsidRPr="002E3D46" w:rsidRDefault="00121063" w:rsidP="002E3D46">
      <w:pPr>
        <w:pStyle w:val="Textoindependiente"/>
        <w:spacing w:line="288" w:lineRule="auto"/>
        <w:ind w:right="51" w:firstLine="708"/>
        <w:rPr>
          <w:rFonts w:ascii="Arial Narrow" w:hAnsi="Arial Narrow"/>
          <w:color w:val="000000"/>
          <w:spacing w:val="-6"/>
          <w:sz w:val="26"/>
          <w:szCs w:val="26"/>
          <w:shd w:val="clear" w:color="auto" w:fill="FFFFFF"/>
        </w:rPr>
      </w:pPr>
      <w:r w:rsidRPr="002E3D46">
        <w:rPr>
          <w:rFonts w:ascii="Arial Narrow" w:hAnsi="Arial Narrow"/>
          <w:color w:val="000000"/>
          <w:spacing w:val="-6"/>
          <w:sz w:val="26"/>
          <w:szCs w:val="26"/>
          <w:shd w:val="clear" w:color="auto" w:fill="FFFFFF"/>
        </w:rPr>
        <w:t xml:space="preserve">Sin costas en esta instancia. </w:t>
      </w:r>
    </w:p>
    <w:p w:rsidR="00121063" w:rsidRPr="002E3D46" w:rsidRDefault="00121063" w:rsidP="002E3D46">
      <w:pPr>
        <w:pStyle w:val="Sinespaciado"/>
        <w:spacing w:line="288" w:lineRule="auto"/>
        <w:rPr>
          <w:rFonts w:ascii="Arial Narrow" w:hAnsi="Arial Narrow"/>
          <w:sz w:val="26"/>
          <w:szCs w:val="26"/>
        </w:rPr>
      </w:pPr>
    </w:p>
    <w:p w:rsidR="00121063" w:rsidRDefault="00121063" w:rsidP="002E3D46">
      <w:pPr>
        <w:pStyle w:val="Prrafodelista1"/>
        <w:spacing w:after="0" w:line="288" w:lineRule="auto"/>
        <w:ind w:left="0" w:firstLine="709"/>
        <w:jc w:val="both"/>
        <w:rPr>
          <w:rFonts w:ascii="Arial Narrow" w:hAnsi="Arial Narrow" w:cs="Tahoma"/>
          <w:spacing w:val="-6"/>
          <w:sz w:val="26"/>
          <w:szCs w:val="26"/>
        </w:rPr>
      </w:pPr>
      <w:r w:rsidRPr="002E3D46">
        <w:rPr>
          <w:rFonts w:ascii="Arial Narrow" w:hAnsi="Arial Narrow" w:cs="Tahoma"/>
          <w:spacing w:val="-6"/>
          <w:sz w:val="26"/>
          <w:szCs w:val="26"/>
        </w:rPr>
        <w:t>En mérito de lo expuesto,</w:t>
      </w:r>
      <w:r w:rsidRPr="002E3D46">
        <w:rPr>
          <w:rFonts w:ascii="Arial Narrow" w:hAnsi="Arial Narrow" w:cs="Tahoma"/>
          <w:b/>
          <w:spacing w:val="-6"/>
          <w:sz w:val="26"/>
          <w:szCs w:val="26"/>
        </w:rPr>
        <w:t xml:space="preserve"> </w:t>
      </w:r>
      <w:r w:rsidRPr="002E3D46">
        <w:rPr>
          <w:rFonts w:ascii="Arial Narrow" w:hAnsi="Arial Narrow" w:cs="Tahoma"/>
          <w:spacing w:val="-6"/>
          <w:sz w:val="26"/>
          <w:szCs w:val="26"/>
        </w:rPr>
        <w:t>el</w:t>
      </w:r>
      <w:r w:rsidRPr="002E3D46">
        <w:rPr>
          <w:rFonts w:ascii="Arial Narrow" w:hAnsi="Arial Narrow" w:cs="Tahoma"/>
          <w:b/>
          <w:spacing w:val="-6"/>
          <w:sz w:val="26"/>
          <w:szCs w:val="26"/>
        </w:rPr>
        <w:t xml:space="preserve"> Tribunal Superior del Distrito Judicial de Pereira, Sala Cuarta Laboral,</w:t>
      </w:r>
      <w:r w:rsidRPr="002E3D46">
        <w:rPr>
          <w:rFonts w:ascii="Arial Narrow" w:hAnsi="Arial Narrow" w:cs="Tahoma"/>
          <w:spacing w:val="-6"/>
          <w:sz w:val="26"/>
          <w:szCs w:val="26"/>
        </w:rPr>
        <w:t xml:space="preserve"> administrando justicia en nombre de la República y por autoridad de la ley,</w:t>
      </w:r>
    </w:p>
    <w:p w:rsidR="005B1C7F" w:rsidRPr="002E3D46" w:rsidRDefault="005B1C7F" w:rsidP="002E3D46">
      <w:pPr>
        <w:pStyle w:val="Prrafodelista1"/>
        <w:spacing w:after="0" w:line="288" w:lineRule="auto"/>
        <w:ind w:left="0" w:firstLine="709"/>
        <w:jc w:val="both"/>
        <w:rPr>
          <w:rFonts w:ascii="Arial Narrow" w:hAnsi="Arial Narrow" w:cs="Tahoma"/>
          <w:spacing w:val="-6"/>
          <w:sz w:val="26"/>
          <w:szCs w:val="26"/>
        </w:rPr>
      </w:pPr>
    </w:p>
    <w:p w:rsidR="00121063" w:rsidRPr="002E3D46" w:rsidRDefault="00121063" w:rsidP="002E3D46">
      <w:pPr>
        <w:spacing w:line="288" w:lineRule="auto"/>
        <w:jc w:val="center"/>
        <w:rPr>
          <w:rFonts w:ascii="Arial Narrow" w:hAnsi="Arial Narrow" w:cs="Tahoma"/>
          <w:b/>
          <w:spacing w:val="-6"/>
          <w:sz w:val="26"/>
          <w:szCs w:val="26"/>
        </w:rPr>
      </w:pPr>
      <w:r w:rsidRPr="002E3D46">
        <w:rPr>
          <w:rFonts w:ascii="Arial Narrow" w:hAnsi="Arial Narrow" w:cs="Tahoma"/>
          <w:b/>
          <w:spacing w:val="-6"/>
          <w:sz w:val="26"/>
          <w:szCs w:val="26"/>
        </w:rPr>
        <w:t>FALLA</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autoSpaceDE w:val="0"/>
        <w:autoSpaceDN w:val="0"/>
        <w:adjustRightInd w:val="0"/>
        <w:spacing w:line="288" w:lineRule="auto"/>
        <w:ind w:firstLine="708"/>
        <w:jc w:val="both"/>
        <w:rPr>
          <w:rFonts w:ascii="Arial Narrow" w:hAnsi="Arial Narrow" w:cs="Arial"/>
          <w:spacing w:val="-6"/>
          <w:sz w:val="26"/>
          <w:szCs w:val="26"/>
        </w:rPr>
      </w:pPr>
      <w:r w:rsidRPr="002E3D46">
        <w:rPr>
          <w:rFonts w:ascii="Arial Narrow" w:hAnsi="Arial Narrow" w:cs="Arial"/>
          <w:b/>
          <w:spacing w:val="-6"/>
          <w:sz w:val="26"/>
          <w:szCs w:val="26"/>
        </w:rPr>
        <w:lastRenderedPageBreak/>
        <w:t xml:space="preserve">Confirmar </w:t>
      </w:r>
      <w:r w:rsidRPr="002E3D46">
        <w:rPr>
          <w:rFonts w:ascii="Arial Narrow" w:hAnsi="Arial Narrow" w:cs="Arial"/>
          <w:spacing w:val="-6"/>
          <w:sz w:val="26"/>
          <w:szCs w:val="26"/>
        </w:rPr>
        <w:t xml:space="preserve">la sentencia proferida el </w:t>
      </w:r>
      <w:r w:rsidR="002062CB" w:rsidRPr="002E3D46">
        <w:rPr>
          <w:rFonts w:ascii="Arial Narrow" w:hAnsi="Arial Narrow" w:cs="Arial"/>
          <w:spacing w:val="-6"/>
          <w:sz w:val="26"/>
          <w:szCs w:val="26"/>
        </w:rPr>
        <w:t>4 de septiembre de 2018</w:t>
      </w:r>
      <w:r w:rsidRPr="002E3D46">
        <w:rPr>
          <w:rFonts w:ascii="Arial Narrow" w:hAnsi="Arial Narrow" w:cs="Arial"/>
          <w:spacing w:val="-6"/>
          <w:sz w:val="26"/>
          <w:szCs w:val="26"/>
        </w:rPr>
        <w:t xml:space="preserve">, por el Juzgado </w:t>
      </w:r>
      <w:r w:rsidR="002062CB" w:rsidRPr="002E3D46">
        <w:rPr>
          <w:rFonts w:ascii="Arial Narrow" w:hAnsi="Arial Narrow" w:cs="Arial"/>
          <w:spacing w:val="-6"/>
          <w:sz w:val="26"/>
          <w:szCs w:val="26"/>
        </w:rPr>
        <w:t xml:space="preserve">Quinto </w:t>
      </w:r>
      <w:r w:rsidRPr="002E3D46">
        <w:rPr>
          <w:rFonts w:ascii="Arial Narrow" w:hAnsi="Arial Narrow" w:cs="Arial"/>
          <w:spacing w:val="-6"/>
          <w:sz w:val="26"/>
          <w:szCs w:val="26"/>
        </w:rPr>
        <w:t xml:space="preserve"> Laboral del Circuito de Pereira, dentro del proceso ordinario laboral de la referencia. </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autoSpaceDE w:val="0"/>
        <w:autoSpaceDN w:val="0"/>
        <w:adjustRightInd w:val="0"/>
        <w:spacing w:line="288" w:lineRule="auto"/>
        <w:ind w:firstLine="708"/>
        <w:jc w:val="both"/>
        <w:rPr>
          <w:rFonts w:ascii="Arial Narrow" w:hAnsi="Arial Narrow" w:cs="Arial"/>
          <w:spacing w:val="-6"/>
          <w:sz w:val="26"/>
          <w:szCs w:val="26"/>
        </w:rPr>
      </w:pPr>
      <w:r w:rsidRPr="002E3D46">
        <w:rPr>
          <w:rFonts w:ascii="Arial Narrow" w:hAnsi="Arial Narrow" w:cs="Arial"/>
          <w:spacing w:val="-6"/>
          <w:sz w:val="26"/>
          <w:szCs w:val="26"/>
        </w:rPr>
        <w:t xml:space="preserve">Sin costas en esta instancia. </w:t>
      </w:r>
    </w:p>
    <w:p w:rsidR="00121063" w:rsidRPr="002E3D46" w:rsidRDefault="00121063" w:rsidP="002E3D46">
      <w:pPr>
        <w:pStyle w:val="Sinespaciado"/>
        <w:spacing w:line="288" w:lineRule="auto"/>
        <w:rPr>
          <w:rFonts w:ascii="Arial Narrow" w:hAnsi="Arial Narrow"/>
          <w:spacing w:val="-6"/>
          <w:sz w:val="26"/>
          <w:szCs w:val="26"/>
          <w:lang w:val="es-ES"/>
        </w:rPr>
      </w:pPr>
    </w:p>
    <w:p w:rsidR="00121063" w:rsidRPr="002E3D46" w:rsidRDefault="00121063" w:rsidP="002E3D46">
      <w:pPr>
        <w:spacing w:line="288" w:lineRule="auto"/>
        <w:ind w:firstLine="900"/>
        <w:jc w:val="both"/>
        <w:rPr>
          <w:rFonts w:ascii="Arial Narrow" w:hAnsi="Arial Narrow" w:cs="Tahoma"/>
          <w:b/>
          <w:bCs/>
          <w:iCs/>
          <w:spacing w:val="-6"/>
          <w:sz w:val="26"/>
          <w:szCs w:val="26"/>
          <w:lang w:val="es-ES"/>
        </w:rPr>
      </w:pPr>
      <w:r w:rsidRPr="002E3D46">
        <w:rPr>
          <w:rFonts w:ascii="Arial Narrow" w:hAnsi="Arial Narrow" w:cs="Tahoma"/>
          <w:b/>
          <w:bCs/>
          <w:iCs/>
          <w:spacing w:val="-6"/>
          <w:sz w:val="26"/>
          <w:szCs w:val="26"/>
          <w:lang w:val="es-ES"/>
        </w:rPr>
        <w:t>NOTIFÍQUESE, CÚMPLASE Y DEVUÉLVASE.</w:t>
      </w:r>
    </w:p>
    <w:p w:rsidR="00121063" w:rsidRPr="002E3D46" w:rsidRDefault="00121063" w:rsidP="002E3D46">
      <w:pPr>
        <w:pStyle w:val="Sinespaciado"/>
        <w:spacing w:line="288" w:lineRule="auto"/>
        <w:rPr>
          <w:rFonts w:ascii="Arial Narrow" w:hAnsi="Arial Narrow"/>
          <w:sz w:val="26"/>
          <w:szCs w:val="26"/>
        </w:rPr>
      </w:pPr>
    </w:p>
    <w:p w:rsidR="00121063" w:rsidRPr="002E3D46" w:rsidRDefault="00121063" w:rsidP="002E3D46">
      <w:pPr>
        <w:spacing w:line="288" w:lineRule="auto"/>
        <w:ind w:firstLine="900"/>
        <w:jc w:val="both"/>
        <w:rPr>
          <w:rFonts w:ascii="Arial Narrow" w:hAnsi="Arial Narrow" w:cs="Tahoma"/>
          <w:bCs/>
          <w:iCs/>
          <w:spacing w:val="-6"/>
          <w:sz w:val="26"/>
          <w:szCs w:val="26"/>
          <w:lang w:val="es-ES"/>
        </w:rPr>
      </w:pPr>
      <w:r w:rsidRPr="002E3D46">
        <w:rPr>
          <w:rFonts w:ascii="Arial Narrow" w:hAnsi="Arial Narrow" w:cs="Tahoma"/>
          <w:bCs/>
          <w:iCs/>
          <w:spacing w:val="-6"/>
          <w:sz w:val="26"/>
          <w:szCs w:val="26"/>
          <w:lang w:val="es-ES"/>
        </w:rPr>
        <w:t xml:space="preserve">La anterior decisión queda notificada en </w:t>
      </w:r>
      <w:r w:rsidRPr="002E3D46">
        <w:rPr>
          <w:rFonts w:ascii="Arial Narrow" w:hAnsi="Arial Narrow" w:cs="Tahoma"/>
          <w:b/>
          <w:bCs/>
          <w:iCs/>
          <w:spacing w:val="-6"/>
          <w:sz w:val="26"/>
          <w:szCs w:val="26"/>
          <w:u w:val="single"/>
          <w:lang w:val="es-ES"/>
        </w:rPr>
        <w:t>estrados.</w:t>
      </w:r>
    </w:p>
    <w:p w:rsidR="005B1C7F" w:rsidRPr="00CB4A02" w:rsidRDefault="005B1C7F" w:rsidP="005B1C7F">
      <w:pPr>
        <w:spacing w:line="288" w:lineRule="auto"/>
        <w:ind w:firstLine="900"/>
        <w:jc w:val="both"/>
        <w:rPr>
          <w:rFonts w:ascii="Arial Narrow" w:hAnsi="Arial Narrow" w:cs="Microsoft Sans Serif"/>
          <w:bCs/>
          <w:iCs/>
          <w:w w:val="90"/>
          <w:sz w:val="26"/>
          <w:szCs w:val="26"/>
          <w:lang w:val="es-ES"/>
        </w:rPr>
      </w:pPr>
    </w:p>
    <w:p w:rsidR="005B1C7F" w:rsidRPr="00CB4A02" w:rsidRDefault="005B1C7F" w:rsidP="005B1C7F">
      <w:pPr>
        <w:pStyle w:val="Sinespaciado"/>
        <w:spacing w:line="288" w:lineRule="auto"/>
        <w:jc w:val="center"/>
        <w:rPr>
          <w:rFonts w:ascii="Arial Narrow" w:hAnsi="Arial Narrow"/>
          <w:w w:val="90"/>
          <w:sz w:val="26"/>
          <w:szCs w:val="26"/>
          <w:lang w:val="es-ES"/>
        </w:rPr>
      </w:pPr>
    </w:p>
    <w:p w:rsidR="005B1C7F" w:rsidRDefault="005B1C7F" w:rsidP="005B1C7F">
      <w:pPr>
        <w:pStyle w:val="Sinespaciado"/>
        <w:spacing w:line="288" w:lineRule="auto"/>
        <w:jc w:val="center"/>
        <w:rPr>
          <w:rFonts w:ascii="Arial Narrow" w:hAnsi="Arial Narrow"/>
          <w:w w:val="90"/>
          <w:sz w:val="26"/>
          <w:szCs w:val="26"/>
          <w:lang w:val="es-ES"/>
        </w:rPr>
      </w:pPr>
    </w:p>
    <w:p w:rsidR="005B1C7F" w:rsidRPr="00CB4A02" w:rsidRDefault="005B1C7F" w:rsidP="005B1C7F">
      <w:pPr>
        <w:pStyle w:val="Sinespaciado"/>
        <w:spacing w:line="288" w:lineRule="auto"/>
        <w:jc w:val="center"/>
        <w:rPr>
          <w:rFonts w:ascii="Arial Narrow" w:hAnsi="Arial Narrow"/>
          <w:w w:val="90"/>
          <w:sz w:val="26"/>
          <w:szCs w:val="26"/>
          <w:lang w:val="es-ES"/>
        </w:rPr>
      </w:pPr>
    </w:p>
    <w:p w:rsidR="005B1C7F" w:rsidRPr="00EB1F93" w:rsidRDefault="005B1C7F" w:rsidP="005B1C7F">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5B1C7F" w:rsidRPr="00CB4A02" w:rsidRDefault="005B1C7F" w:rsidP="005B1C7F">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5B1C7F" w:rsidRPr="00CB4A02" w:rsidRDefault="005B1C7F" w:rsidP="005B1C7F">
      <w:pPr>
        <w:pStyle w:val="Sinespaciado"/>
        <w:spacing w:line="288" w:lineRule="auto"/>
        <w:jc w:val="center"/>
        <w:rPr>
          <w:rFonts w:ascii="Arial Narrow" w:hAnsi="Arial Narrow"/>
          <w:w w:val="90"/>
          <w:sz w:val="26"/>
          <w:szCs w:val="26"/>
          <w:lang w:val="es-ES"/>
        </w:rPr>
      </w:pPr>
    </w:p>
    <w:p w:rsidR="005B1C7F" w:rsidRPr="00CB4A02" w:rsidRDefault="005B1C7F" w:rsidP="005B1C7F">
      <w:pPr>
        <w:pStyle w:val="Sinespaciado"/>
        <w:spacing w:line="288" w:lineRule="auto"/>
        <w:rPr>
          <w:rFonts w:ascii="Arial Narrow" w:hAnsi="Arial Narrow"/>
          <w:w w:val="90"/>
          <w:sz w:val="26"/>
          <w:szCs w:val="26"/>
          <w:lang w:val="es-ES"/>
        </w:rPr>
      </w:pPr>
    </w:p>
    <w:p w:rsidR="005B1C7F" w:rsidRPr="00CB4A02" w:rsidRDefault="005B1C7F" w:rsidP="005B1C7F">
      <w:pPr>
        <w:pStyle w:val="Sinespaciado"/>
        <w:spacing w:line="288" w:lineRule="auto"/>
        <w:rPr>
          <w:rFonts w:ascii="Arial Narrow" w:hAnsi="Arial Narrow"/>
          <w:w w:val="90"/>
          <w:sz w:val="26"/>
          <w:szCs w:val="26"/>
          <w:lang w:val="es-ES"/>
        </w:rPr>
      </w:pPr>
    </w:p>
    <w:p w:rsidR="005B1C7F" w:rsidRPr="00EB1F93" w:rsidRDefault="005B1C7F" w:rsidP="005B1C7F">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5B1C7F" w:rsidRPr="00D82C0B" w:rsidRDefault="005B1C7F" w:rsidP="005B1C7F">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p w:rsidR="00C35CA1" w:rsidRDefault="00C35CA1">
      <w:pPr>
        <w:rPr>
          <w:rFonts w:ascii="Arial Narrow" w:hAnsi="Arial Narrow"/>
          <w:szCs w:val="24"/>
        </w:rPr>
      </w:pPr>
    </w:p>
    <w:p w:rsidR="005B1C7F" w:rsidRPr="00B77C42" w:rsidRDefault="005B1C7F">
      <w:pPr>
        <w:rPr>
          <w:rFonts w:ascii="Arial Narrow" w:hAnsi="Arial Narrow"/>
          <w:szCs w:val="24"/>
        </w:rPr>
      </w:pPr>
    </w:p>
    <w:p w:rsidR="003E5283" w:rsidRPr="00B77C42" w:rsidRDefault="003E5283">
      <w:pPr>
        <w:rPr>
          <w:rFonts w:ascii="Arial Narrow" w:hAnsi="Arial Narrow"/>
          <w:szCs w:val="24"/>
        </w:rPr>
      </w:pPr>
    </w:p>
    <w:p w:rsidR="003E5283" w:rsidRPr="00B77C42" w:rsidRDefault="003E5283">
      <w:pPr>
        <w:rPr>
          <w:rFonts w:ascii="Arial Narrow" w:hAnsi="Arial Narrow"/>
          <w:szCs w:val="24"/>
        </w:rPr>
      </w:pPr>
    </w:p>
    <w:p w:rsidR="003E5283" w:rsidRPr="00B77C42" w:rsidRDefault="003E5283">
      <w:pPr>
        <w:rPr>
          <w:rFonts w:ascii="Arial Narrow" w:hAnsi="Arial Narrow"/>
          <w:szCs w:val="24"/>
        </w:rPr>
      </w:pPr>
    </w:p>
    <w:p w:rsidR="003E5283" w:rsidRPr="00B77C42" w:rsidRDefault="003E5283">
      <w:pPr>
        <w:rPr>
          <w:rFonts w:ascii="Arial Narrow" w:hAnsi="Arial Narrow"/>
          <w:szCs w:val="24"/>
        </w:rPr>
      </w:pPr>
    </w:p>
    <w:p w:rsidR="003E5283" w:rsidRPr="00B77C42" w:rsidRDefault="003E5283" w:rsidP="003E5283">
      <w:pPr>
        <w:jc w:val="center"/>
        <w:rPr>
          <w:rFonts w:ascii="Arial Narrow" w:hAnsi="Arial Narrow"/>
          <w:b/>
          <w:szCs w:val="24"/>
        </w:rPr>
      </w:pPr>
      <w:r w:rsidRPr="00B77C42">
        <w:rPr>
          <w:rFonts w:ascii="Arial Narrow" w:hAnsi="Arial Narrow"/>
          <w:b/>
          <w:szCs w:val="24"/>
        </w:rPr>
        <w:t>ANEXO</w:t>
      </w:r>
    </w:p>
    <w:p w:rsidR="003E5283" w:rsidRPr="00B77C42" w:rsidRDefault="003E5283" w:rsidP="003E5283">
      <w:pPr>
        <w:pStyle w:val="Sinespaciado"/>
        <w:rPr>
          <w:rFonts w:ascii="Arial Narrow" w:hAnsi="Arial Narrow"/>
          <w:szCs w:val="24"/>
        </w:rPr>
      </w:pPr>
    </w:p>
    <w:tbl>
      <w:tblPr>
        <w:tblW w:w="8953" w:type="dxa"/>
        <w:tblLayout w:type="fixed"/>
        <w:tblCellMar>
          <w:left w:w="70" w:type="dxa"/>
          <w:right w:w="70" w:type="dxa"/>
        </w:tblCellMar>
        <w:tblLook w:val="04A0" w:firstRow="1" w:lastRow="0" w:firstColumn="1" w:lastColumn="0" w:noHBand="0" w:noVBand="1"/>
      </w:tblPr>
      <w:tblGrid>
        <w:gridCol w:w="1408"/>
        <w:gridCol w:w="1134"/>
        <w:gridCol w:w="1134"/>
        <w:gridCol w:w="1134"/>
        <w:gridCol w:w="992"/>
        <w:gridCol w:w="1134"/>
        <w:gridCol w:w="710"/>
        <w:gridCol w:w="1307"/>
      </w:tblGrid>
      <w:tr w:rsidR="003E5283" w:rsidRPr="00B77C42" w:rsidTr="00903688">
        <w:trPr>
          <w:trHeight w:val="465"/>
        </w:trPr>
        <w:tc>
          <w:tcPr>
            <w:tcW w:w="1408"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IPC   (Var. Año anterior)</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Desde</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Hasta</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Causadas</w:t>
            </w:r>
          </w:p>
        </w:tc>
        <w:tc>
          <w:tcPr>
            <w:tcW w:w="992"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Valor mesada</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Mesada anterior</w:t>
            </w:r>
          </w:p>
        </w:tc>
        <w:tc>
          <w:tcPr>
            <w:tcW w:w="710"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Pres</w:t>
            </w:r>
            <w:r w:rsidR="00903688">
              <w:rPr>
                <w:rFonts w:ascii="Arial Narrow" w:hAnsi="Arial Narrow"/>
                <w:b/>
                <w:bCs/>
                <w:color w:val="000000"/>
                <w:szCs w:val="24"/>
                <w:lang w:val="es-ES"/>
              </w:rPr>
              <w:t>-</w:t>
            </w:r>
            <w:proofErr w:type="spellStart"/>
            <w:r w:rsidRPr="00B77C42">
              <w:rPr>
                <w:rFonts w:ascii="Arial Narrow" w:hAnsi="Arial Narrow"/>
                <w:b/>
                <w:bCs/>
                <w:color w:val="000000"/>
                <w:szCs w:val="24"/>
                <w:lang w:val="es-ES"/>
              </w:rPr>
              <w:t>critas</w:t>
            </w:r>
            <w:proofErr w:type="spellEnd"/>
          </w:p>
        </w:tc>
        <w:tc>
          <w:tcPr>
            <w:tcW w:w="1307" w:type="dxa"/>
            <w:tcBorders>
              <w:top w:val="single" w:sz="8" w:space="0" w:color="auto"/>
              <w:left w:val="nil"/>
              <w:bottom w:val="single" w:sz="8" w:space="0" w:color="auto"/>
              <w:right w:val="single" w:sz="4" w:space="0" w:color="808000"/>
            </w:tcBorders>
            <w:shd w:val="clear" w:color="000000" w:fill="FFFF99"/>
            <w:vAlign w:val="center"/>
            <w:hideMark/>
          </w:tcPr>
          <w:p w:rsidR="003E5283" w:rsidRPr="00B77C42" w:rsidRDefault="003E5283" w:rsidP="003E5283">
            <w:pPr>
              <w:jc w:val="center"/>
              <w:rPr>
                <w:rFonts w:ascii="Arial Narrow" w:hAnsi="Arial Narrow"/>
                <w:b/>
                <w:bCs/>
                <w:color w:val="000000"/>
                <w:szCs w:val="24"/>
                <w:lang w:val="es-ES"/>
              </w:rPr>
            </w:pPr>
            <w:r w:rsidRPr="00B77C42">
              <w:rPr>
                <w:rFonts w:ascii="Arial Narrow" w:hAnsi="Arial Narrow"/>
                <w:b/>
                <w:bCs/>
                <w:color w:val="000000"/>
                <w:szCs w:val="24"/>
                <w:lang w:val="es-ES"/>
              </w:rPr>
              <w:t xml:space="preserve"> Mesadas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08-feb-13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28-feb-13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345C29">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xml:space="preserve">0,27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45C29" w:rsidP="003E5283">
            <w:pPr>
              <w:rPr>
                <w:rFonts w:ascii="Arial Narrow" w:hAnsi="Arial Narrow"/>
                <w:color w:val="000000"/>
                <w:szCs w:val="24"/>
                <w:lang w:val="es-ES"/>
              </w:rPr>
            </w:pPr>
            <w:r>
              <w:rPr>
                <w:rFonts w:ascii="Arial Narrow" w:hAnsi="Arial Narrow"/>
                <w:color w:val="000000"/>
                <w:szCs w:val="24"/>
                <w:lang w:val="es-ES"/>
              </w:rPr>
              <w:t>$</w:t>
            </w:r>
            <w:r w:rsidR="003E5283" w:rsidRPr="00B77C42">
              <w:rPr>
                <w:rFonts w:ascii="Arial Narrow" w:hAnsi="Arial Narrow"/>
                <w:color w:val="000000"/>
                <w:szCs w:val="24"/>
                <w:lang w:val="es-ES"/>
              </w:rPr>
              <w:t xml:space="preserve">131.626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01-mar-13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31-mar-13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345C29">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01-abr-13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30-abr-13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345C29">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01-may-13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31-may-13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01-jun-13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30-jun-13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$358.977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01-jul-13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31-jul-13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01-ago-13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31-ago-13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01-sep-13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30-sep-13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01-oct-13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31-oct-13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01-nov-13</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30-nov-13</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CC25DF">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$179.489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1,94</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01-dic-13</w:t>
            </w:r>
          </w:p>
        </w:tc>
        <w:tc>
          <w:tcPr>
            <w:tcW w:w="1134" w:type="dxa"/>
            <w:tcBorders>
              <w:top w:val="nil"/>
              <w:left w:val="nil"/>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31-dic-13</w:t>
            </w:r>
          </w:p>
        </w:tc>
        <w:tc>
          <w:tcPr>
            <w:tcW w:w="1134" w:type="dxa"/>
            <w:tcBorders>
              <w:top w:val="nil"/>
              <w:left w:val="nil"/>
              <w:bottom w:val="nil"/>
              <w:right w:val="nil"/>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00"/>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$768.989 </w:t>
            </w:r>
          </w:p>
        </w:tc>
        <w:tc>
          <w:tcPr>
            <w:tcW w:w="1134" w:type="dxa"/>
            <w:tcBorders>
              <w:top w:val="nil"/>
              <w:left w:val="nil"/>
              <w:bottom w:val="single" w:sz="4" w:space="0" w:color="003366"/>
              <w:right w:val="single" w:sz="4" w:space="0" w:color="003366"/>
            </w:tcBorders>
            <w:shd w:val="clear" w:color="000000" w:fill="FFFF00"/>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589.500 </w:t>
            </w:r>
          </w:p>
        </w:tc>
        <w:tc>
          <w:tcPr>
            <w:tcW w:w="710" w:type="dxa"/>
            <w:tcBorders>
              <w:top w:val="nil"/>
              <w:left w:val="nil"/>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$358.977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01-ene-14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31-ene-14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01-feb-14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28-feb-14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01-mar-14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31-mar-14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01-abr-14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30-abr-14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01-may-14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31-may-14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01-jun-14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30-jun-14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$335.814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01-jul-14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31-jul-14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01-ago-14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31-ago-14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lastRenderedPageBreak/>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01-sep-14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30-sep-14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01-oct-14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31-oct-14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CC25DF">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01-nov-14</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30-nov-14</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$167.907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3,66</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01-dic-14</w:t>
            </w:r>
          </w:p>
        </w:tc>
        <w:tc>
          <w:tcPr>
            <w:tcW w:w="1134" w:type="dxa"/>
            <w:tcBorders>
              <w:top w:val="nil"/>
              <w:left w:val="nil"/>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31-dic-14</w:t>
            </w:r>
          </w:p>
        </w:tc>
        <w:tc>
          <w:tcPr>
            <w:tcW w:w="1134" w:type="dxa"/>
            <w:tcBorders>
              <w:top w:val="nil"/>
              <w:left w:val="nil"/>
              <w:bottom w:val="nil"/>
              <w:right w:val="nil"/>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00"/>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$783.907 </w:t>
            </w:r>
          </w:p>
        </w:tc>
        <w:tc>
          <w:tcPr>
            <w:tcW w:w="1134" w:type="dxa"/>
            <w:tcBorders>
              <w:top w:val="nil"/>
              <w:left w:val="nil"/>
              <w:bottom w:val="single" w:sz="4" w:space="0" w:color="003366"/>
              <w:right w:val="single" w:sz="4" w:space="0" w:color="003366"/>
            </w:tcBorders>
            <w:shd w:val="clear" w:color="000000" w:fill="FFFF00"/>
            <w:vAlign w:val="bottom"/>
            <w:hideMark/>
          </w:tcPr>
          <w:p w:rsidR="003E5283" w:rsidRPr="00B77C42" w:rsidRDefault="003E5283" w:rsidP="00CC25DF">
            <w:pPr>
              <w:rPr>
                <w:rFonts w:ascii="Arial Narrow" w:hAnsi="Arial Narrow"/>
                <w:szCs w:val="24"/>
                <w:lang w:val="es-ES"/>
              </w:rPr>
            </w:pPr>
            <w:r w:rsidRPr="00B77C42">
              <w:rPr>
                <w:rFonts w:ascii="Arial Narrow" w:hAnsi="Arial Narrow"/>
                <w:szCs w:val="24"/>
                <w:lang w:val="es-ES"/>
              </w:rPr>
              <w:t xml:space="preserve">616.000 </w:t>
            </w:r>
          </w:p>
        </w:tc>
        <w:tc>
          <w:tcPr>
            <w:tcW w:w="710" w:type="dxa"/>
            <w:tcBorders>
              <w:top w:val="nil"/>
              <w:left w:val="nil"/>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$335.814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01-ene-15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31-ene-15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01-feb-15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28-feb-15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01-mar-15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31-mar-15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01-abr-15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30-abr-15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01-may-15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31-may-15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01-jun-15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30-jun-15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$336.495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01-jul-15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31-jul-15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01-ago-15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31-ago-15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01-sep-15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30-sep-15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01-oct-15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31-oct-15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01-nov-15</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30-nov-15</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$168.248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6,77</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01-dic-15</w:t>
            </w:r>
          </w:p>
        </w:tc>
        <w:tc>
          <w:tcPr>
            <w:tcW w:w="1134" w:type="dxa"/>
            <w:tcBorders>
              <w:top w:val="nil"/>
              <w:left w:val="nil"/>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31-dic-15</w:t>
            </w:r>
          </w:p>
        </w:tc>
        <w:tc>
          <w:tcPr>
            <w:tcW w:w="1134" w:type="dxa"/>
            <w:tcBorders>
              <w:top w:val="nil"/>
              <w:left w:val="nil"/>
              <w:bottom w:val="nil"/>
              <w:right w:val="nil"/>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00"/>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$812.598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644.350 </w:t>
            </w:r>
          </w:p>
        </w:tc>
        <w:tc>
          <w:tcPr>
            <w:tcW w:w="710" w:type="dxa"/>
            <w:tcBorders>
              <w:top w:val="nil"/>
              <w:left w:val="nil"/>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$336.495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01-ene-16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31-ene-16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01-feb-16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29-feb-16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01-mar-16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31-mar-16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01-abr-16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30-abr-16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01-may-16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31-may-16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01-jun-16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30-jun-16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w:t>
            </w:r>
            <w:r w:rsidR="00EA3AF4">
              <w:rPr>
                <w:rFonts w:ascii="Arial Narrow" w:hAnsi="Arial Narrow"/>
                <w:szCs w:val="24"/>
                <w:lang w:val="es-ES"/>
              </w:rPr>
              <w:t>867.611</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$356.314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01-jul-16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31-jul-16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01-ago-16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31-ago-16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01-sep-16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30-sep-16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01-oct-16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31-oct-16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01-nov-16</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30-nov-16</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$178.157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5,75</w:t>
            </w:r>
          </w:p>
        </w:tc>
        <w:tc>
          <w:tcPr>
            <w:tcW w:w="1134"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01-dic-16</w:t>
            </w:r>
          </w:p>
        </w:tc>
        <w:tc>
          <w:tcPr>
            <w:tcW w:w="1134" w:type="dxa"/>
            <w:tcBorders>
              <w:top w:val="nil"/>
              <w:left w:val="nil"/>
              <w:bottom w:val="single" w:sz="4" w:space="0" w:color="808000"/>
              <w:right w:val="single" w:sz="4" w:space="0" w:color="808000"/>
            </w:tcBorders>
            <w:shd w:val="clear" w:color="000000" w:fill="FFFF00"/>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31-dic-16</w:t>
            </w:r>
          </w:p>
        </w:tc>
        <w:tc>
          <w:tcPr>
            <w:tcW w:w="1134" w:type="dxa"/>
            <w:tcBorders>
              <w:top w:val="nil"/>
              <w:left w:val="nil"/>
              <w:bottom w:val="nil"/>
              <w:right w:val="nil"/>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00"/>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$867.611 </w:t>
            </w:r>
          </w:p>
        </w:tc>
        <w:tc>
          <w:tcPr>
            <w:tcW w:w="1134" w:type="dxa"/>
            <w:tcBorders>
              <w:top w:val="nil"/>
              <w:left w:val="nil"/>
              <w:bottom w:val="single" w:sz="4" w:space="0" w:color="003366"/>
              <w:right w:val="single" w:sz="4" w:space="0" w:color="003366"/>
            </w:tcBorders>
            <w:shd w:val="clear" w:color="000000" w:fill="FFFF00"/>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689.454 </w:t>
            </w:r>
          </w:p>
        </w:tc>
        <w:tc>
          <w:tcPr>
            <w:tcW w:w="710" w:type="dxa"/>
            <w:tcBorders>
              <w:top w:val="nil"/>
              <w:left w:val="nil"/>
              <w:bottom w:val="single" w:sz="4" w:space="0" w:color="003366"/>
              <w:right w:val="single" w:sz="4" w:space="0" w:color="003366"/>
            </w:tcBorders>
            <w:shd w:val="clear" w:color="000000" w:fill="FFFF00"/>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00"/>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$356.314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01-ene-17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31-ene-17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$917.499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$179.782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01-feb-17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28-feb-17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$917.499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$179.782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01-mar-17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31-mar-17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$917.499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$179.782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01-abr-17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30-abr-17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$917.499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$179.782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01-may-17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31-may-17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1,00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$917.499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$179.782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01-jun-17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30-jun-17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2,00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EA3AF4">
            <w:pPr>
              <w:rPr>
                <w:rFonts w:ascii="Arial Narrow" w:hAnsi="Arial Narrow"/>
                <w:szCs w:val="24"/>
                <w:lang w:val="es-ES"/>
              </w:rPr>
            </w:pPr>
            <w:r w:rsidRPr="00B77C42">
              <w:rPr>
                <w:rFonts w:ascii="Arial Narrow" w:hAnsi="Arial Narrow"/>
                <w:szCs w:val="24"/>
                <w:lang w:val="es-ES"/>
              </w:rPr>
              <w:t xml:space="preserve">$917.499 </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$359.565 </w:t>
            </w:r>
          </w:p>
        </w:tc>
      </w:tr>
      <w:tr w:rsidR="003E5283" w:rsidRPr="00B77C42" w:rsidTr="00903688">
        <w:trPr>
          <w:trHeight w:val="300"/>
        </w:trPr>
        <w:tc>
          <w:tcPr>
            <w:tcW w:w="1408" w:type="dxa"/>
            <w:tcBorders>
              <w:top w:val="nil"/>
              <w:left w:val="single" w:sz="8" w:space="0" w:color="auto"/>
              <w:bottom w:val="single" w:sz="4" w:space="0" w:color="003366"/>
              <w:right w:val="single" w:sz="4" w:space="0" w:color="003366"/>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4,09</w:t>
            </w:r>
          </w:p>
        </w:tc>
        <w:tc>
          <w:tcPr>
            <w:tcW w:w="1134" w:type="dxa"/>
            <w:tcBorders>
              <w:top w:val="nil"/>
              <w:left w:val="single" w:sz="4" w:space="0" w:color="808000"/>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01-jul-17</w:t>
            </w:r>
          </w:p>
        </w:tc>
        <w:tc>
          <w:tcPr>
            <w:tcW w:w="1134" w:type="dxa"/>
            <w:tcBorders>
              <w:top w:val="nil"/>
              <w:left w:val="nil"/>
              <w:bottom w:val="single" w:sz="4" w:space="0" w:color="808000"/>
              <w:right w:val="single" w:sz="4" w:space="0" w:color="808000"/>
            </w:tcBorders>
            <w:shd w:val="clear" w:color="auto" w:fill="auto"/>
            <w:noWrap/>
            <w:vAlign w:val="center"/>
            <w:hideMark/>
          </w:tcPr>
          <w:p w:rsidR="003E5283" w:rsidRPr="00B77C42" w:rsidRDefault="003E5283" w:rsidP="003E5283">
            <w:pPr>
              <w:jc w:val="right"/>
              <w:rPr>
                <w:rFonts w:ascii="Arial Narrow" w:hAnsi="Arial Narrow"/>
                <w:color w:val="000000"/>
                <w:szCs w:val="24"/>
                <w:lang w:val="es-ES"/>
              </w:rPr>
            </w:pPr>
            <w:r w:rsidRPr="00B77C42">
              <w:rPr>
                <w:rFonts w:ascii="Arial Narrow" w:hAnsi="Arial Narrow"/>
                <w:color w:val="000000"/>
                <w:szCs w:val="24"/>
                <w:lang w:val="es-ES"/>
              </w:rPr>
              <w:t>27-jul-17</w:t>
            </w:r>
          </w:p>
        </w:tc>
        <w:tc>
          <w:tcPr>
            <w:tcW w:w="1134" w:type="dxa"/>
            <w:tcBorders>
              <w:top w:val="nil"/>
              <w:left w:val="nil"/>
              <w:bottom w:val="nil"/>
              <w:right w:val="nil"/>
            </w:tcBorders>
            <w:shd w:val="clear" w:color="000000" w:fill="FFFFCC"/>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0,90</w:t>
            </w:r>
          </w:p>
        </w:tc>
        <w:tc>
          <w:tcPr>
            <w:tcW w:w="992" w:type="dxa"/>
            <w:tcBorders>
              <w:top w:val="nil"/>
              <w:left w:val="single" w:sz="4" w:space="0" w:color="003366"/>
              <w:bottom w:val="single" w:sz="4" w:space="0" w:color="003366"/>
              <w:right w:val="single" w:sz="4" w:space="0" w:color="003366"/>
            </w:tcBorders>
            <w:shd w:val="clear" w:color="000000" w:fill="FFFFCC"/>
            <w:vAlign w:val="bottom"/>
            <w:hideMark/>
          </w:tcPr>
          <w:p w:rsidR="003E5283" w:rsidRPr="00B77C42" w:rsidRDefault="003E5283" w:rsidP="00903688">
            <w:pPr>
              <w:rPr>
                <w:rFonts w:ascii="Arial Narrow" w:hAnsi="Arial Narrow"/>
                <w:szCs w:val="24"/>
                <w:lang w:val="es-ES"/>
              </w:rPr>
            </w:pPr>
            <w:r w:rsidRPr="00B77C42">
              <w:rPr>
                <w:rFonts w:ascii="Arial Narrow" w:hAnsi="Arial Narrow"/>
                <w:szCs w:val="24"/>
                <w:lang w:val="es-ES"/>
              </w:rPr>
              <w:t>$</w:t>
            </w:r>
            <w:r w:rsidR="00903688">
              <w:rPr>
                <w:rFonts w:ascii="Arial Narrow" w:hAnsi="Arial Narrow"/>
                <w:szCs w:val="24"/>
                <w:lang w:val="es-ES"/>
              </w:rPr>
              <w:t>917.499</w:t>
            </w:r>
          </w:p>
        </w:tc>
        <w:tc>
          <w:tcPr>
            <w:tcW w:w="1134" w:type="dxa"/>
            <w:tcBorders>
              <w:top w:val="nil"/>
              <w:left w:val="nil"/>
              <w:bottom w:val="single" w:sz="4" w:space="0" w:color="003366"/>
              <w:right w:val="single" w:sz="4" w:space="0" w:color="003366"/>
            </w:tcBorders>
            <w:shd w:val="clear" w:color="000000" w:fill="FFFFCC"/>
            <w:vAlign w:val="bottom"/>
            <w:hideMark/>
          </w:tcPr>
          <w:p w:rsidR="003E5283" w:rsidRPr="00B77C42" w:rsidRDefault="003E5283" w:rsidP="003E5283">
            <w:pPr>
              <w:rPr>
                <w:rFonts w:ascii="Arial Narrow" w:hAnsi="Arial Narrow"/>
                <w:szCs w:val="24"/>
                <w:lang w:val="es-ES"/>
              </w:rPr>
            </w:pPr>
            <w:r w:rsidRPr="00B77C42">
              <w:rPr>
                <w:rFonts w:ascii="Arial Narrow" w:hAnsi="Arial Narrow"/>
                <w:szCs w:val="24"/>
                <w:lang w:val="es-ES"/>
              </w:rPr>
              <w:t xml:space="preserve">737.717 </w:t>
            </w:r>
          </w:p>
        </w:tc>
        <w:tc>
          <w:tcPr>
            <w:tcW w:w="710" w:type="dxa"/>
            <w:tcBorders>
              <w:top w:val="nil"/>
              <w:left w:val="nil"/>
              <w:bottom w:val="single" w:sz="4" w:space="0" w:color="003366"/>
              <w:right w:val="single" w:sz="4" w:space="0" w:color="003366"/>
            </w:tcBorders>
            <w:shd w:val="clear" w:color="000000" w:fill="FFFFFF"/>
            <w:noWrap/>
            <w:vAlign w:val="bottom"/>
            <w:hideMark/>
          </w:tcPr>
          <w:p w:rsidR="003E5283" w:rsidRPr="00B77C42" w:rsidRDefault="003E5283" w:rsidP="003E5283">
            <w:pPr>
              <w:jc w:val="center"/>
              <w:rPr>
                <w:rFonts w:ascii="Arial Narrow" w:hAnsi="Arial Narrow"/>
                <w:szCs w:val="24"/>
                <w:lang w:val="es-ES"/>
              </w:rPr>
            </w:pPr>
            <w:r w:rsidRPr="00B77C42">
              <w:rPr>
                <w:rFonts w:ascii="Arial Narrow" w:hAnsi="Arial Narrow"/>
                <w:szCs w:val="24"/>
                <w:lang w:val="es-ES"/>
              </w:rPr>
              <w:t> </w:t>
            </w:r>
          </w:p>
        </w:tc>
        <w:tc>
          <w:tcPr>
            <w:tcW w:w="1307" w:type="dxa"/>
            <w:tcBorders>
              <w:top w:val="nil"/>
              <w:left w:val="single" w:sz="4" w:space="0" w:color="808000"/>
              <w:bottom w:val="single" w:sz="4" w:space="0" w:color="808000"/>
              <w:right w:val="single" w:sz="4" w:space="0" w:color="808000"/>
            </w:tcBorders>
            <w:shd w:val="clear" w:color="000000" w:fill="FFFFCC"/>
            <w:noWrap/>
            <w:vAlign w:val="center"/>
            <w:hideMark/>
          </w:tcPr>
          <w:p w:rsidR="003E5283" w:rsidRPr="00B77C42" w:rsidRDefault="003E5283" w:rsidP="00C87114">
            <w:pPr>
              <w:rPr>
                <w:rFonts w:ascii="Arial Narrow" w:hAnsi="Arial Narrow"/>
                <w:color w:val="000000"/>
                <w:szCs w:val="24"/>
                <w:lang w:val="es-ES"/>
              </w:rPr>
            </w:pPr>
            <w:r w:rsidRPr="00B77C42">
              <w:rPr>
                <w:rFonts w:ascii="Arial Narrow" w:hAnsi="Arial Narrow"/>
                <w:color w:val="000000"/>
                <w:szCs w:val="24"/>
                <w:lang w:val="es-ES"/>
              </w:rPr>
              <w:t xml:space="preserve">$161.804 </w:t>
            </w:r>
          </w:p>
        </w:tc>
      </w:tr>
      <w:tr w:rsidR="003E5283" w:rsidRPr="00B77C42" w:rsidTr="003E5283">
        <w:trPr>
          <w:trHeight w:val="315"/>
        </w:trPr>
        <w:tc>
          <w:tcPr>
            <w:tcW w:w="7646" w:type="dxa"/>
            <w:gridSpan w:val="7"/>
            <w:tcBorders>
              <w:top w:val="nil"/>
              <w:left w:val="single" w:sz="8" w:space="0" w:color="auto"/>
              <w:bottom w:val="single" w:sz="4" w:space="0" w:color="auto"/>
              <w:right w:val="nil"/>
            </w:tcBorders>
            <w:shd w:val="clear" w:color="auto" w:fill="auto"/>
            <w:noWrap/>
            <w:vAlign w:val="bottom"/>
            <w:hideMark/>
          </w:tcPr>
          <w:p w:rsidR="003E5283" w:rsidRPr="00B77C42" w:rsidRDefault="003E5283" w:rsidP="003E5283">
            <w:pPr>
              <w:jc w:val="center"/>
              <w:rPr>
                <w:rFonts w:ascii="Arial Narrow" w:hAnsi="Arial Narrow"/>
                <w:b/>
                <w:szCs w:val="24"/>
                <w:u w:val="single"/>
                <w:lang w:val="es-ES"/>
              </w:rPr>
            </w:pPr>
            <w:r w:rsidRPr="00B77C42">
              <w:rPr>
                <w:rFonts w:ascii="Arial Narrow" w:hAnsi="Arial Narrow"/>
                <w:b/>
                <w:szCs w:val="24"/>
                <w:u w:val="single"/>
                <w:lang w:val="es-ES"/>
              </w:rPr>
              <w:t>TOTAL</w:t>
            </w:r>
          </w:p>
        </w:tc>
        <w:tc>
          <w:tcPr>
            <w:tcW w:w="1307" w:type="dxa"/>
            <w:tcBorders>
              <w:top w:val="nil"/>
              <w:left w:val="nil"/>
              <w:bottom w:val="single" w:sz="4" w:space="0" w:color="auto"/>
              <w:right w:val="single" w:sz="4" w:space="0" w:color="auto"/>
            </w:tcBorders>
            <w:shd w:val="clear" w:color="auto" w:fill="auto"/>
            <w:noWrap/>
            <w:vAlign w:val="center"/>
            <w:hideMark/>
          </w:tcPr>
          <w:p w:rsidR="003E5283" w:rsidRPr="00B77C42" w:rsidRDefault="003E5283" w:rsidP="00C87114">
            <w:pPr>
              <w:rPr>
                <w:rFonts w:ascii="Arial Narrow" w:hAnsi="Arial Narrow"/>
                <w:b/>
                <w:color w:val="000000"/>
                <w:szCs w:val="24"/>
                <w:u w:val="single"/>
                <w:lang w:val="es-ES"/>
              </w:rPr>
            </w:pPr>
            <w:r w:rsidRPr="00B77C42">
              <w:rPr>
                <w:rFonts w:ascii="Arial Narrow" w:hAnsi="Arial Narrow"/>
                <w:b/>
                <w:color w:val="000000"/>
                <w:szCs w:val="24"/>
                <w:u w:val="single"/>
                <w:lang w:val="es-ES"/>
              </w:rPr>
              <w:t xml:space="preserve">$10.906.134 </w:t>
            </w:r>
          </w:p>
        </w:tc>
      </w:tr>
    </w:tbl>
    <w:p w:rsidR="003E5283" w:rsidRPr="00B77C42" w:rsidRDefault="003E5283" w:rsidP="003E5283">
      <w:pPr>
        <w:jc w:val="center"/>
        <w:rPr>
          <w:rFonts w:ascii="Arial Narrow" w:hAnsi="Arial Narrow"/>
          <w:b/>
          <w:szCs w:val="24"/>
        </w:rPr>
      </w:pPr>
    </w:p>
    <w:p w:rsidR="003E5283" w:rsidRPr="00B77C42" w:rsidRDefault="003E5283" w:rsidP="003E5283">
      <w:pPr>
        <w:rPr>
          <w:rFonts w:ascii="Arial Narrow" w:hAnsi="Arial Narrow"/>
          <w:szCs w:val="24"/>
        </w:rPr>
      </w:pPr>
    </w:p>
    <w:p w:rsidR="003E5283" w:rsidRPr="00B77C42" w:rsidRDefault="003E5283" w:rsidP="003E5283">
      <w:pPr>
        <w:rPr>
          <w:rFonts w:ascii="Arial Narrow" w:hAnsi="Arial Narrow"/>
          <w:szCs w:val="24"/>
        </w:rPr>
      </w:pPr>
    </w:p>
    <w:p w:rsidR="003E5283" w:rsidRPr="00B77C42" w:rsidRDefault="003E5283" w:rsidP="003E5283">
      <w:pPr>
        <w:tabs>
          <w:tab w:val="left" w:pos="5968"/>
        </w:tabs>
        <w:rPr>
          <w:rFonts w:ascii="Arial Narrow" w:hAnsi="Arial Narrow"/>
          <w:szCs w:val="24"/>
        </w:rPr>
      </w:pPr>
      <w:r w:rsidRPr="00B77C42">
        <w:rPr>
          <w:rFonts w:ascii="Arial Narrow" w:hAnsi="Arial Narrow"/>
          <w:szCs w:val="24"/>
        </w:rPr>
        <w:tab/>
      </w:r>
    </w:p>
    <w:sectPr w:rsidR="003E5283" w:rsidRPr="00B77C42" w:rsidSect="003B44F9">
      <w:headerReference w:type="default" r:id="rId10"/>
      <w:footerReference w:type="even" r:id="rId11"/>
      <w:footerReference w:type="defaul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BF" w:rsidRDefault="000222BF" w:rsidP="00121063">
      <w:r>
        <w:separator/>
      </w:r>
    </w:p>
  </w:endnote>
  <w:endnote w:type="continuationSeparator" w:id="0">
    <w:p w:rsidR="000222BF" w:rsidRDefault="000222BF" w:rsidP="0012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C1" w:rsidRDefault="004844C1" w:rsidP="00DD39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44C1" w:rsidRDefault="004844C1" w:rsidP="00DD39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C1" w:rsidRPr="003B44F9" w:rsidRDefault="004844C1" w:rsidP="00DD3981">
    <w:pPr>
      <w:pStyle w:val="Piedepgina"/>
      <w:framePr w:wrap="around" w:vAnchor="text" w:hAnchor="margin" w:xAlign="right" w:y="1"/>
      <w:rPr>
        <w:rStyle w:val="Nmerodepgina"/>
        <w:rFonts w:ascii="Arial" w:hAnsi="Arial" w:cs="Arial"/>
        <w:sz w:val="18"/>
      </w:rPr>
    </w:pPr>
    <w:r w:rsidRPr="003B44F9">
      <w:rPr>
        <w:rStyle w:val="Nmerodepgina"/>
        <w:rFonts w:ascii="Arial" w:hAnsi="Arial" w:cs="Arial"/>
        <w:sz w:val="18"/>
      </w:rPr>
      <w:fldChar w:fldCharType="begin"/>
    </w:r>
    <w:r w:rsidRPr="003B44F9">
      <w:rPr>
        <w:rStyle w:val="Nmerodepgina"/>
        <w:rFonts w:ascii="Arial" w:hAnsi="Arial" w:cs="Arial"/>
        <w:sz w:val="18"/>
      </w:rPr>
      <w:instrText xml:space="preserve">PAGE  </w:instrText>
    </w:r>
    <w:r w:rsidRPr="003B44F9">
      <w:rPr>
        <w:rStyle w:val="Nmerodepgina"/>
        <w:rFonts w:ascii="Arial" w:hAnsi="Arial" w:cs="Arial"/>
        <w:sz w:val="18"/>
      </w:rPr>
      <w:fldChar w:fldCharType="separate"/>
    </w:r>
    <w:r w:rsidR="003B44F9">
      <w:rPr>
        <w:rStyle w:val="Nmerodepgina"/>
        <w:rFonts w:ascii="Arial" w:hAnsi="Arial" w:cs="Arial"/>
        <w:noProof/>
        <w:sz w:val="18"/>
      </w:rPr>
      <w:t>5</w:t>
    </w:r>
    <w:r w:rsidRPr="003B44F9">
      <w:rPr>
        <w:rStyle w:val="Nmerodepgina"/>
        <w:rFonts w:ascii="Arial" w:hAnsi="Arial" w:cs="Arial"/>
        <w:sz w:val="18"/>
      </w:rPr>
      <w:fldChar w:fldCharType="end"/>
    </w:r>
  </w:p>
  <w:p w:rsidR="004844C1" w:rsidRDefault="004844C1" w:rsidP="00DD398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BF" w:rsidRDefault="000222BF" w:rsidP="00121063">
      <w:r>
        <w:separator/>
      </w:r>
    </w:p>
  </w:footnote>
  <w:footnote w:type="continuationSeparator" w:id="0">
    <w:p w:rsidR="000222BF" w:rsidRDefault="000222BF" w:rsidP="00121063">
      <w:r>
        <w:continuationSeparator/>
      </w:r>
    </w:p>
  </w:footnote>
  <w:footnote w:id="1">
    <w:p w:rsidR="004844C1" w:rsidRPr="00913E99" w:rsidRDefault="004844C1">
      <w:pPr>
        <w:pStyle w:val="Textonotapie"/>
        <w:rPr>
          <w:rFonts w:ascii="Arial Narrow" w:hAnsi="Arial Narrow"/>
          <w:lang w:val="es-CO"/>
        </w:rPr>
      </w:pPr>
      <w:r w:rsidRPr="00913E99">
        <w:rPr>
          <w:rStyle w:val="Refdenotaalpie"/>
          <w:rFonts w:ascii="Arial Narrow" w:hAnsi="Arial Narrow"/>
        </w:rPr>
        <w:footnoteRef/>
      </w:r>
      <w:r w:rsidRPr="00913E99">
        <w:rPr>
          <w:rFonts w:ascii="Arial Narrow" w:hAnsi="Arial Narrow"/>
        </w:rPr>
        <w:t xml:space="preserve">Sentencia C-400 de 1998 </w:t>
      </w:r>
      <w:r w:rsidRPr="00913E99">
        <w:rPr>
          <w:rFonts w:ascii="Arial Narrow" w:hAnsi="Arial Narrow"/>
          <w:color w:val="2D2D2D"/>
          <w:shd w:val="clear" w:color="auto" w:fill="FFFFFF"/>
        </w:rPr>
        <w:t>M.P. Alejandro Martínez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C1" w:rsidRPr="003B44F9" w:rsidRDefault="004844C1" w:rsidP="00DD3981">
    <w:pPr>
      <w:jc w:val="both"/>
      <w:rPr>
        <w:rFonts w:ascii="Arial" w:hAnsi="Arial" w:cs="Arial"/>
        <w:bCs/>
        <w:sz w:val="18"/>
        <w:szCs w:val="18"/>
      </w:rPr>
    </w:pPr>
    <w:r w:rsidRPr="003B44F9">
      <w:rPr>
        <w:rFonts w:ascii="Arial" w:hAnsi="Arial" w:cs="Arial"/>
        <w:bCs/>
        <w:sz w:val="18"/>
        <w:szCs w:val="18"/>
      </w:rPr>
      <w:t>Radicación No: 66001-31-05-005-2016-00758-01</w:t>
    </w:r>
  </w:p>
  <w:p w:rsidR="004844C1" w:rsidRPr="003B44F9" w:rsidRDefault="004844C1" w:rsidP="003B44F9">
    <w:pPr>
      <w:jc w:val="both"/>
      <w:rPr>
        <w:rFonts w:ascii="Arial" w:hAnsi="Arial" w:cs="Arial"/>
        <w:bCs/>
        <w:sz w:val="18"/>
        <w:szCs w:val="18"/>
      </w:rPr>
    </w:pPr>
    <w:r w:rsidRPr="003B44F9">
      <w:rPr>
        <w:rFonts w:ascii="Arial" w:hAnsi="Arial" w:cs="Arial"/>
        <w:bCs/>
        <w:sz w:val="18"/>
        <w:szCs w:val="18"/>
      </w:rPr>
      <w:t>Joaquín Barreto Jiménez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475A3"/>
    <w:multiLevelType w:val="hybridMultilevel"/>
    <w:tmpl w:val="75B647C2"/>
    <w:lvl w:ilvl="0" w:tplc="4F8C248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0D956F1"/>
    <w:multiLevelType w:val="hybridMultilevel"/>
    <w:tmpl w:val="074C4A24"/>
    <w:lvl w:ilvl="0" w:tplc="4C0AA1D6">
      <w:start w:val="1"/>
      <w:numFmt w:val="lowerRoman"/>
      <w:lvlText w:val="(%1)"/>
      <w:lvlJc w:val="left"/>
      <w:pPr>
        <w:ind w:left="1080" w:hanging="720"/>
      </w:pPr>
      <w:rPr>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700C4636"/>
    <w:multiLevelType w:val="hybridMultilevel"/>
    <w:tmpl w:val="526E96A8"/>
    <w:lvl w:ilvl="0" w:tplc="52502F50">
      <w:start w:val="1"/>
      <w:numFmt w:val="lowerRoman"/>
      <w:lvlText w:val="(%1)"/>
      <w:lvlJc w:val="left"/>
      <w:pPr>
        <w:ind w:left="7667" w:hanging="72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63"/>
    <w:rsid w:val="00003482"/>
    <w:rsid w:val="00016FA0"/>
    <w:rsid w:val="000222BF"/>
    <w:rsid w:val="00022482"/>
    <w:rsid w:val="00024A85"/>
    <w:rsid w:val="0003713D"/>
    <w:rsid w:val="00072C31"/>
    <w:rsid w:val="00081EA1"/>
    <w:rsid w:val="00085E39"/>
    <w:rsid w:val="000946B2"/>
    <w:rsid w:val="000B3FBE"/>
    <w:rsid w:val="000B55DC"/>
    <w:rsid w:val="000D060E"/>
    <w:rsid w:val="000E44F3"/>
    <w:rsid w:val="001066CA"/>
    <w:rsid w:val="001155C9"/>
    <w:rsid w:val="00121063"/>
    <w:rsid w:val="001239AA"/>
    <w:rsid w:val="00124DB0"/>
    <w:rsid w:val="00134021"/>
    <w:rsid w:val="001356AC"/>
    <w:rsid w:val="001374BF"/>
    <w:rsid w:val="001417FE"/>
    <w:rsid w:val="001574A9"/>
    <w:rsid w:val="0015766C"/>
    <w:rsid w:val="001733CD"/>
    <w:rsid w:val="001877A8"/>
    <w:rsid w:val="00197AFF"/>
    <w:rsid w:val="001A15FF"/>
    <w:rsid w:val="001D54D3"/>
    <w:rsid w:val="001E6FD5"/>
    <w:rsid w:val="001F20A2"/>
    <w:rsid w:val="00205195"/>
    <w:rsid w:val="002062CB"/>
    <w:rsid w:val="002074CD"/>
    <w:rsid w:val="00207CFB"/>
    <w:rsid w:val="00227399"/>
    <w:rsid w:val="0025643E"/>
    <w:rsid w:val="00263DF4"/>
    <w:rsid w:val="00280B87"/>
    <w:rsid w:val="00283795"/>
    <w:rsid w:val="00283DF6"/>
    <w:rsid w:val="002A6215"/>
    <w:rsid w:val="002A6472"/>
    <w:rsid w:val="002E3D46"/>
    <w:rsid w:val="002E700D"/>
    <w:rsid w:val="0031110A"/>
    <w:rsid w:val="003146A6"/>
    <w:rsid w:val="003346B4"/>
    <w:rsid w:val="00334B48"/>
    <w:rsid w:val="00344FF1"/>
    <w:rsid w:val="00345C29"/>
    <w:rsid w:val="00385743"/>
    <w:rsid w:val="0039143C"/>
    <w:rsid w:val="003A508F"/>
    <w:rsid w:val="003B06BD"/>
    <w:rsid w:val="003B44F9"/>
    <w:rsid w:val="003C09B2"/>
    <w:rsid w:val="003C5153"/>
    <w:rsid w:val="003E5283"/>
    <w:rsid w:val="003E68D4"/>
    <w:rsid w:val="00403F43"/>
    <w:rsid w:val="00416B19"/>
    <w:rsid w:val="00424519"/>
    <w:rsid w:val="004278EA"/>
    <w:rsid w:val="00437635"/>
    <w:rsid w:val="00443111"/>
    <w:rsid w:val="00476675"/>
    <w:rsid w:val="00481576"/>
    <w:rsid w:val="004844C1"/>
    <w:rsid w:val="00490AFA"/>
    <w:rsid w:val="004F7E29"/>
    <w:rsid w:val="00505C60"/>
    <w:rsid w:val="00511CDE"/>
    <w:rsid w:val="00512CE1"/>
    <w:rsid w:val="00550ED4"/>
    <w:rsid w:val="005751C2"/>
    <w:rsid w:val="00592D26"/>
    <w:rsid w:val="005A39CC"/>
    <w:rsid w:val="005B1C7F"/>
    <w:rsid w:val="00611A47"/>
    <w:rsid w:val="00615300"/>
    <w:rsid w:val="00641EF4"/>
    <w:rsid w:val="00644577"/>
    <w:rsid w:val="006739D1"/>
    <w:rsid w:val="006759E5"/>
    <w:rsid w:val="006870A1"/>
    <w:rsid w:val="006C0B71"/>
    <w:rsid w:val="006C3D36"/>
    <w:rsid w:val="006F268E"/>
    <w:rsid w:val="00700D9C"/>
    <w:rsid w:val="007131D1"/>
    <w:rsid w:val="00731ABE"/>
    <w:rsid w:val="00743D40"/>
    <w:rsid w:val="00786BA0"/>
    <w:rsid w:val="007918C0"/>
    <w:rsid w:val="007A53E4"/>
    <w:rsid w:val="007B190E"/>
    <w:rsid w:val="007B2BB7"/>
    <w:rsid w:val="007E3AE5"/>
    <w:rsid w:val="00803467"/>
    <w:rsid w:val="00805D3B"/>
    <w:rsid w:val="00822308"/>
    <w:rsid w:val="0083006B"/>
    <w:rsid w:val="00852E2E"/>
    <w:rsid w:val="00863635"/>
    <w:rsid w:val="008741EC"/>
    <w:rsid w:val="008B1749"/>
    <w:rsid w:val="008D15DB"/>
    <w:rsid w:val="008F38AF"/>
    <w:rsid w:val="00903688"/>
    <w:rsid w:val="00913E99"/>
    <w:rsid w:val="00940727"/>
    <w:rsid w:val="00965F4D"/>
    <w:rsid w:val="009802C4"/>
    <w:rsid w:val="00986F62"/>
    <w:rsid w:val="009A64CC"/>
    <w:rsid w:val="009C0634"/>
    <w:rsid w:val="009E5076"/>
    <w:rsid w:val="00A16D3F"/>
    <w:rsid w:val="00A173D1"/>
    <w:rsid w:val="00A23492"/>
    <w:rsid w:val="00A34FB2"/>
    <w:rsid w:val="00A6173E"/>
    <w:rsid w:val="00A648B2"/>
    <w:rsid w:val="00A65E3F"/>
    <w:rsid w:val="00A72514"/>
    <w:rsid w:val="00A86796"/>
    <w:rsid w:val="00A90C66"/>
    <w:rsid w:val="00A92CA8"/>
    <w:rsid w:val="00AA2704"/>
    <w:rsid w:val="00AA31B0"/>
    <w:rsid w:val="00AE6C6D"/>
    <w:rsid w:val="00B02038"/>
    <w:rsid w:val="00B14267"/>
    <w:rsid w:val="00B23BEB"/>
    <w:rsid w:val="00B35237"/>
    <w:rsid w:val="00B43B42"/>
    <w:rsid w:val="00B50A3F"/>
    <w:rsid w:val="00B65B9D"/>
    <w:rsid w:val="00B765F6"/>
    <w:rsid w:val="00B77C42"/>
    <w:rsid w:val="00BC1BDF"/>
    <w:rsid w:val="00BE1805"/>
    <w:rsid w:val="00BE7032"/>
    <w:rsid w:val="00C02A20"/>
    <w:rsid w:val="00C0408B"/>
    <w:rsid w:val="00C35CA1"/>
    <w:rsid w:val="00C42E5F"/>
    <w:rsid w:val="00C53EF9"/>
    <w:rsid w:val="00C6320E"/>
    <w:rsid w:val="00C73E76"/>
    <w:rsid w:val="00C75F91"/>
    <w:rsid w:val="00C771D5"/>
    <w:rsid w:val="00C83910"/>
    <w:rsid w:val="00C87114"/>
    <w:rsid w:val="00CB5F3F"/>
    <w:rsid w:val="00CC25DF"/>
    <w:rsid w:val="00CE36CE"/>
    <w:rsid w:val="00CE36D5"/>
    <w:rsid w:val="00D352A8"/>
    <w:rsid w:val="00D41C1D"/>
    <w:rsid w:val="00D5077F"/>
    <w:rsid w:val="00D52396"/>
    <w:rsid w:val="00D5784A"/>
    <w:rsid w:val="00D60B03"/>
    <w:rsid w:val="00D87ECE"/>
    <w:rsid w:val="00DC259E"/>
    <w:rsid w:val="00DC2EC0"/>
    <w:rsid w:val="00DD3981"/>
    <w:rsid w:val="00DD4F99"/>
    <w:rsid w:val="00DF4B93"/>
    <w:rsid w:val="00DF671E"/>
    <w:rsid w:val="00DF7AD9"/>
    <w:rsid w:val="00E00C6A"/>
    <w:rsid w:val="00E021A3"/>
    <w:rsid w:val="00E07CA3"/>
    <w:rsid w:val="00E10311"/>
    <w:rsid w:val="00E11CCF"/>
    <w:rsid w:val="00E15B44"/>
    <w:rsid w:val="00E33507"/>
    <w:rsid w:val="00E359A3"/>
    <w:rsid w:val="00E606CA"/>
    <w:rsid w:val="00E637A3"/>
    <w:rsid w:val="00E72AF1"/>
    <w:rsid w:val="00E93627"/>
    <w:rsid w:val="00EA3AF4"/>
    <w:rsid w:val="00EB7E1A"/>
    <w:rsid w:val="00EC7575"/>
    <w:rsid w:val="00EF6E77"/>
    <w:rsid w:val="00F049D3"/>
    <w:rsid w:val="00F24287"/>
    <w:rsid w:val="00F432DC"/>
    <w:rsid w:val="00F75DBE"/>
    <w:rsid w:val="00F837C5"/>
    <w:rsid w:val="00FA149F"/>
    <w:rsid w:val="00FC0694"/>
    <w:rsid w:val="00FD2E0D"/>
    <w:rsid w:val="00FD3D47"/>
    <w:rsid w:val="00FD4015"/>
    <w:rsid w:val="00FF0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09D0-AF26-4042-B178-E45FCB9E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6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21063"/>
    <w:rPr>
      <w:rFonts w:ascii="Arial" w:hAnsi="Arial" w:cs="Arial"/>
      <w:sz w:val="24"/>
      <w:lang w:val="es-ES_tradnl" w:eastAsia="es-ES"/>
    </w:rPr>
  </w:style>
  <w:style w:type="paragraph" w:styleId="Textoindependiente">
    <w:name w:val="Body Text"/>
    <w:basedOn w:val="Normal"/>
    <w:link w:val="TextoindependienteCar"/>
    <w:rsid w:val="0012106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21063"/>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21063"/>
    <w:pPr>
      <w:tabs>
        <w:tab w:val="center" w:pos="4252"/>
        <w:tab w:val="right" w:pos="8504"/>
      </w:tabs>
    </w:pPr>
  </w:style>
  <w:style w:type="character" w:customStyle="1" w:styleId="PiedepginaCar">
    <w:name w:val="Pie de página Car"/>
    <w:basedOn w:val="Fuentedeprrafopredeter"/>
    <w:link w:val="Piedepgina"/>
    <w:rsid w:val="0012106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21063"/>
  </w:style>
  <w:style w:type="paragraph" w:styleId="Encabezado">
    <w:name w:val="header"/>
    <w:basedOn w:val="Normal"/>
    <w:link w:val="EncabezadoCar"/>
    <w:rsid w:val="00121063"/>
    <w:pPr>
      <w:tabs>
        <w:tab w:val="center" w:pos="4252"/>
        <w:tab w:val="right" w:pos="8504"/>
      </w:tabs>
    </w:pPr>
  </w:style>
  <w:style w:type="character" w:customStyle="1" w:styleId="EncabezadoCar">
    <w:name w:val="Encabezado Car"/>
    <w:basedOn w:val="Fuentedeprrafopredeter"/>
    <w:link w:val="Encabezado"/>
    <w:rsid w:val="0012106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2106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121063"/>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121063"/>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21063"/>
    <w:pPr>
      <w:ind w:left="720"/>
      <w:contextualSpacing/>
    </w:pPr>
  </w:style>
  <w:style w:type="paragraph" w:customStyle="1" w:styleId="Textoindependiente33">
    <w:name w:val="Texto independiente 33"/>
    <w:basedOn w:val="Normal"/>
    <w:rsid w:val="00F837C5"/>
    <w:pPr>
      <w:spacing w:line="360" w:lineRule="auto"/>
      <w:jc w:val="both"/>
    </w:pPr>
    <w:rPr>
      <w:rFonts w:ascii="Arial" w:hAnsi="Arial"/>
    </w:rPr>
  </w:style>
  <w:style w:type="character" w:styleId="Refdenotaalpie">
    <w:name w:val="footnote reference"/>
    <w:basedOn w:val="Fuentedeprrafopredeter"/>
    <w:uiPriority w:val="99"/>
    <w:semiHidden/>
    <w:unhideWhenUsed/>
    <w:rsid w:val="009802C4"/>
  </w:style>
  <w:style w:type="paragraph" w:styleId="Textonotapie">
    <w:name w:val="footnote text"/>
    <w:basedOn w:val="Normal"/>
    <w:link w:val="TextonotapieCar"/>
    <w:uiPriority w:val="99"/>
    <w:semiHidden/>
    <w:unhideWhenUsed/>
    <w:rsid w:val="00913E99"/>
    <w:rPr>
      <w:sz w:val="20"/>
    </w:rPr>
  </w:style>
  <w:style w:type="character" w:customStyle="1" w:styleId="TextonotapieCar">
    <w:name w:val="Texto nota pie Car"/>
    <w:basedOn w:val="Fuentedeprrafopredeter"/>
    <w:link w:val="Textonotapie"/>
    <w:uiPriority w:val="99"/>
    <w:semiHidden/>
    <w:rsid w:val="00913E99"/>
    <w:rPr>
      <w:rFonts w:ascii="Times New Roman" w:eastAsia="Times New Roman" w:hAnsi="Times New Roman" w:cs="Times New Roman"/>
      <w:sz w:val="20"/>
      <w:szCs w:val="20"/>
      <w:lang w:val="es-ES_tradnl" w:eastAsia="es-ES"/>
    </w:rPr>
  </w:style>
  <w:style w:type="paragraph" w:styleId="Textonotaalfinal">
    <w:name w:val="endnote text"/>
    <w:basedOn w:val="Normal"/>
    <w:link w:val="TextonotaalfinalCar"/>
    <w:uiPriority w:val="99"/>
    <w:semiHidden/>
    <w:unhideWhenUsed/>
    <w:rsid w:val="00852E2E"/>
    <w:rPr>
      <w:sz w:val="20"/>
    </w:rPr>
  </w:style>
  <w:style w:type="character" w:customStyle="1" w:styleId="TextonotaalfinalCar">
    <w:name w:val="Texto nota al final Car"/>
    <w:basedOn w:val="Fuentedeprrafopredeter"/>
    <w:link w:val="Textonotaalfinal"/>
    <w:uiPriority w:val="99"/>
    <w:semiHidden/>
    <w:rsid w:val="00852E2E"/>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52E2E"/>
    <w:rPr>
      <w:vertAlign w:val="superscript"/>
    </w:rPr>
  </w:style>
  <w:style w:type="paragraph" w:customStyle="1" w:styleId="Prrafodelista2">
    <w:name w:val="Párrafo de lista2"/>
    <w:basedOn w:val="Normal"/>
    <w:rsid w:val="00644577"/>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88234">
      <w:bodyDiv w:val="1"/>
      <w:marLeft w:val="0"/>
      <w:marRight w:val="0"/>
      <w:marTop w:val="0"/>
      <w:marBottom w:val="0"/>
      <w:divBdr>
        <w:top w:val="none" w:sz="0" w:space="0" w:color="auto"/>
        <w:left w:val="none" w:sz="0" w:space="0" w:color="auto"/>
        <w:bottom w:val="none" w:sz="0" w:space="0" w:color="auto"/>
        <w:right w:val="none" w:sz="0" w:space="0" w:color="auto"/>
      </w:divBdr>
    </w:div>
    <w:div w:id="1291399328">
      <w:bodyDiv w:val="1"/>
      <w:marLeft w:val="0"/>
      <w:marRight w:val="0"/>
      <w:marTop w:val="0"/>
      <w:marBottom w:val="0"/>
      <w:divBdr>
        <w:top w:val="none" w:sz="0" w:space="0" w:color="auto"/>
        <w:left w:val="none" w:sz="0" w:space="0" w:color="auto"/>
        <w:bottom w:val="none" w:sz="0" w:space="0" w:color="auto"/>
        <w:right w:val="none" w:sz="0" w:space="0" w:color="auto"/>
      </w:divBdr>
    </w:div>
    <w:div w:id="16557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36E6-4FC3-40D0-B51F-C9A03D9B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4425</Words>
  <Characters>24342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cp:revision>
  <cp:lastPrinted>2019-05-08T15:49:00Z</cp:lastPrinted>
  <dcterms:created xsi:type="dcterms:W3CDTF">2019-05-08T15:09:00Z</dcterms:created>
  <dcterms:modified xsi:type="dcterms:W3CDTF">2019-06-28T19:08:00Z</dcterms:modified>
</cp:coreProperties>
</file>