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3C" w:rsidRPr="00486E3C" w:rsidRDefault="00486E3C" w:rsidP="00486E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86E3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86E3C" w:rsidRPr="00486E3C" w:rsidRDefault="00486E3C" w:rsidP="00486E3C">
      <w:pPr>
        <w:jc w:val="both"/>
        <w:rPr>
          <w:rFonts w:ascii="Arial" w:hAnsi="Arial" w:cs="Arial"/>
          <w:sz w:val="20"/>
          <w:lang w:val="es-419"/>
        </w:rPr>
      </w:pPr>
    </w:p>
    <w:p w:rsidR="00486E3C" w:rsidRPr="00486E3C" w:rsidRDefault="00486E3C" w:rsidP="00486E3C">
      <w:pPr>
        <w:jc w:val="both"/>
        <w:rPr>
          <w:rFonts w:ascii="Arial" w:hAnsi="Arial" w:cs="Arial"/>
          <w:sz w:val="20"/>
          <w:lang w:val="es-419"/>
        </w:rPr>
      </w:pPr>
      <w:r w:rsidRPr="00486E3C">
        <w:rPr>
          <w:rFonts w:ascii="Arial" w:hAnsi="Arial" w:cs="Arial"/>
          <w:sz w:val="20"/>
          <w:lang w:val="es-419"/>
        </w:rPr>
        <w:t>Providencia:</w:t>
      </w:r>
      <w:r w:rsidRPr="00486E3C">
        <w:rPr>
          <w:rFonts w:ascii="Arial" w:hAnsi="Arial" w:cs="Arial"/>
          <w:sz w:val="20"/>
          <w:lang w:val="es-419"/>
        </w:rPr>
        <w:tab/>
      </w:r>
      <w:r w:rsidRPr="00486E3C">
        <w:rPr>
          <w:rFonts w:ascii="Arial" w:hAnsi="Arial" w:cs="Arial"/>
          <w:sz w:val="20"/>
          <w:lang w:val="es-419"/>
        </w:rPr>
        <w:tab/>
        <w:t>Sentencia de Segunda Instancia, lunes 13 de  mayo de 2019.</w:t>
      </w:r>
    </w:p>
    <w:p w:rsidR="00486E3C" w:rsidRPr="00486E3C" w:rsidRDefault="00486E3C" w:rsidP="00486E3C">
      <w:pPr>
        <w:jc w:val="both"/>
        <w:rPr>
          <w:rFonts w:ascii="Arial" w:hAnsi="Arial" w:cs="Arial"/>
          <w:sz w:val="20"/>
          <w:lang w:val="es-419"/>
        </w:rPr>
      </w:pPr>
      <w:r w:rsidRPr="00486E3C">
        <w:rPr>
          <w:rFonts w:ascii="Arial" w:hAnsi="Arial" w:cs="Arial"/>
          <w:sz w:val="20"/>
          <w:lang w:val="es-419"/>
        </w:rPr>
        <w:t>Radicación No:</w:t>
      </w:r>
      <w:r w:rsidRPr="00486E3C">
        <w:rPr>
          <w:rFonts w:ascii="Arial" w:hAnsi="Arial" w:cs="Arial"/>
          <w:sz w:val="20"/>
          <w:lang w:val="es-419"/>
        </w:rPr>
        <w:tab/>
        <w:t xml:space="preserve"> </w:t>
      </w:r>
      <w:r w:rsidRPr="00486E3C">
        <w:rPr>
          <w:rFonts w:ascii="Arial" w:hAnsi="Arial" w:cs="Arial"/>
          <w:sz w:val="20"/>
          <w:lang w:val="es-419"/>
        </w:rPr>
        <w:tab/>
        <w:t>66001-31-05-003-2017-00384-01</w:t>
      </w:r>
    </w:p>
    <w:p w:rsidR="00486E3C" w:rsidRPr="00486E3C" w:rsidRDefault="00486E3C" w:rsidP="00486E3C">
      <w:pPr>
        <w:jc w:val="both"/>
        <w:rPr>
          <w:rFonts w:ascii="Arial" w:hAnsi="Arial" w:cs="Arial"/>
          <w:sz w:val="20"/>
          <w:lang w:val="es-419"/>
        </w:rPr>
      </w:pPr>
      <w:r w:rsidRPr="00486E3C">
        <w:rPr>
          <w:rFonts w:ascii="Arial" w:hAnsi="Arial" w:cs="Arial"/>
          <w:sz w:val="20"/>
          <w:lang w:val="es-419"/>
        </w:rPr>
        <w:t>Proceso:</w:t>
      </w:r>
      <w:r w:rsidRPr="00486E3C">
        <w:rPr>
          <w:rFonts w:ascii="Arial" w:hAnsi="Arial" w:cs="Arial"/>
          <w:sz w:val="20"/>
          <w:lang w:val="es-419"/>
        </w:rPr>
        <w:tab/>
      </w:r>
      <w:r w:rsidRPr="00486E3C">
        <w:rPr>
          <w:rFonts w:ascii="Arial" w:hAnsi="Arial" w:cs="Arial"/>
          <w:sz w:val="20"/>
          <w:lang w:val="es-419"/>
        </w:rPr>
        <w:tab/>
        <w:t>Ordinario Laboral.</w:t>
      </w:r>
    </w:p>
    <w:p w:rsidR="00486E3C" w:rsidRPr="00486E3C" w:rsidRDefault="00486E3C" w:rsidP="00486E3C">
      <w:pPr>
        <w:jc w:val="both"/>
        <w:rPr>
          <w:rFonts w:ascii="Arial" w:hAnsi="Arial" w:cs="Arial"/>
          <w:sz w:val="20"/>
          <w:lang w:val="es-419"/>
        </w:rPr>
      </w:pPr>
      <w:r w:rsidRPr="00486E3C">
        <w:rPr>
          <w:rFonts w:ascii="Arial" w:hAnsi="Arial" w:cs="Arial"/>
          <w:sz w:val="20"/>
          <w:lang w:val="es-419"/>
        </w:rPr>
        <w:t>Demandante:</w:t>
      </w:r>
      <w:r w:rsidRPr="00486E3C">
        <w:rPr>
          <w:rFonts w:ascii="Arial" w:hAnsi="Arial" w:cs="Arial"/>
          <w:sz w:val="20"/>
          <w:lang w:val="es-419"/>
        </w:rPr>
        <w:tab/>
      </w:r>
      <w:r w:rsidRPr="00486E3C">
        <w:rPr>
          <w:rFonts w:ascii="Arial" w:hAnsi="Arial" w:cs="Arial"/>
          <w:sz w:val="20"/>
          <w:lang w:val="es-419"/>
        </w:rPr>
        <w:tab/>
        <w:t>Mercedes Plaza Ramírez</w:t>
      </w:r>
    </w:p>
    <w:p w:rsidR="00486E3C" w:rsidRPr="00486E3C" w:rsidRDefault="00486E3C" w:rsidP="00486E3C">
      <w:pPr>
        <w:jc w:val="both"/>
        <w:rPr>
          <w:rFonts w:ascii="Arial" w:hAnsi="Arial" w:cs="Arial"/>
          <w:sz w:val="20"/>
          <w:lang w:val="es-419"/>
        </w:rPr>
      </w:pPr>
      <w:r w:rsidRPr="00486E3C">
        <w:rPr>
          <w:rFonts w:ascii="Arial" w:hAnsi="Arial" w:cs="Arial"/>
          <w:sz w:val="20"/>
          <w:lang w:val="es-419"/>
        </w:rPr>
        <w:t>Demandado:</w:t>
      </w:r>
      <w:r w:rsidRPr="00486E3C">
        <w:rPr>
          <w:rFonts w:ascii="Arial" w:hAnsi="Arial" w:cs="Arial"/>
          <w:sz w:val="20"/>
          <w:lang w:val="es-419"/>
        </w:rPr>
        <w:tab/>
      </w:r>
      <w:r w:rsidRPr="00486E3C">
        <w:rPr>
          <w:rFonts w:ascii="Arial" w:hAnsi="Arial" w:cs="Arial"/>
          <w:sz w:val="20"/>
          <w:lang w:val="es-419"/>
        </w:rPr>
        <w:tab/>
        <w:t xml:space="preserve">Colpensiones </w:t>
      </w:r>
    </w:p>
    <w:p w:rsidR="00486E3C" w:rsidRPr="00486E3C" w:rsidRDefault="00486E3C" w:rsidP="00486E3C">
      <w:pPr>
        <w:jc w:val="both"/>
        <w:rPr>
          <w:rFonts w:ascii="Arial" w:hAnsi="Arial" w:cs="Arial"/>
          <w:sz w:val="20"/>
          <w:lang w:val="es-419"/>
        </w:rPr>
      </w:pPr>
      <w:r w:rsidRPr="00486E3C">
        <w:rPr>
          <w:rFonts w:ascii="Arial" w:hAnsi="Arial" w:cs="Arial"/>
          <w:sz w:val="20"/>
          <w:lang w:val="es-419"/>
        </w:rPr>
        <w:t>Juzgado de origen:</w:t>
      </w:r>
      <w:r w:rsidRPr="00486E3C">
        <w:rPr>
          <w:rFonts w:ascii="Arial" w:hAnsi="Arial" w:cs="Arial"/>
          <w:sz w:val="20"/>
          <w:lang w:val="es-419"/>
        </w:rPr>
        <w:tab/>
        <w:t>Tercero Laboral del Circuito de Pereira</w:t>
      </w:r>
    </w:p>
    <w:p w:rsidR="00486E3C" w:rsidRPr="00486E3C" w:rsidRDefault="00486E3C" w:rsidP="00486E3C">
      <w:pPr>
        <w:jc w:val="both"/>
        <w:rPr>
          <w:rFonts w:ascii="Arial" w:hAnsi="Arial" w:cs="Arial"/>
          <w:sz w:val="20"/>
          <w:lang w:val="es-419"/>
        </w:rPr>
      </w:pPr>
      <w:r w:rsidRPr="00486E3C">
        <w:rPr>
          <w:rFonts w:ascii="Arial" w:hAnsi="Arial" w:cs="Arial"/>
          <w:sz w:val="20"/>
          <w:lang w:val="es-419"/>
        </w:rPr>
        <w:t>Magistrado Ponente:</w:t>
      </w:r>
      <w:r w:rsidRPr="00486E3C">
        <w:rPr>
          <w:rFonts w:ascii="Arial" w:hAnsi="Arial" w:cs="Arial"/>
          <w:sz w:val="20"/>
          <w:lang w:val="es-419"/>
        </w:rPr>
        <w:tab/>
        <w:t>F</w:t>
      </w:r>
      <w:r w:rsidR="00B718D9">
        <w:rPr>
          <w:rFonts w:ascii="Arial" w:hAnsi="Arial" w:cs="Arial"/>
          <w:sz w:val="20"/>
          <w:lang w:val="es-419"/>
        </w:rPr>
        <w:t>rancisco Javier Tamayo Tabares</w:t>
      </w:r>
    </w:p>
    <w:p w:rsidR="00486E3C" w:rsidRPr="00486E3C" w:rsidRDefault="00486E3C" w:rsidP="00486E3C">
      <w:pPr>
        <w:jc w:val="both"/>
        <w:rPr>
          <w:rFonts w:ascii="Arial" w:hAnsi="Arial" w:cs="Arial"/>
          <w:sz w:val="20"/>
          <w:lang w:val="es-419"/>
        </w:rPr>
      </w:pPr>
    </w:p>
    <w:p w:rsidR="00486E3C" w:rsidRPr="00F21B65" w:rsidRDefault="00486E3C" w:rsidP="00486E3C">
      <w:pPr>
        <w:jc w:val="both"/>
        <w:rPr>
          <w:rFonts w:ascii="Arial" w:hAnsi="Arial" w:cs="Arial"/>
          <w:b/>
          <w:bCs/>
          <w:iCs/>
          <w:sz w:val="20"/>
          <w:lang w:val="es-CO" w:eastAsia="fr-FR"/>
        </w:rPr>
      </w:pPr>
      <w:r w:rsidRPr="00486E3C">
        <w:rPr>
          <w:rFonts w:ascii="Arial" w:hAnsi="Arial" w:cs="Arial"/>
          <w:b/>
          <w:bCs/>
          <w:iCs/>
          <w:sz w:val="20"/>
          <w:lang w:val="es-419" w:eastAsia="fr-FR"/>
        </w:rPr>
        <w:t>TEMAS:</w:t>
      </w:r>
      <w:r w:rsidRPr="00486E3C">
        <w:rPr>
          <w:rFonts w:ascii="Arial" w:hAnsi="Arial" w:cs="Arial"/>
          <w:b/>
          <w:bCs/>
          <w:iCs/>
          <w:sz w:val="20"/>
          <w:lang w:val="es-419" w:eastAsia="fr-FR"/>
        </w:rPr>
        <w:tab/>
      </w:r>
      <w:r w:rsidR="00F21B65">
        <w:rPr>
          <w:rFonts w:ascii="Arial" w:hAnsi="Arial" w:cs="Arial"/>
          <w:b/>
          <w:bCs/>
          <w:iCs/>
          <w:sz w:val="20"/>
          <w:lang w:val="es-CO" w:eastAsia="fr-FR"/>
        </w:rPr>
        <w:t xml:space="preserve">PENSIÓN DE VEJEZ / DISFRUTE / DIFERENCIA CON LA CAUSACIÓN / </w:t>
      </w:r>
      <w:r w:rsidR="00F21B65" w:rsidRPr="00486E3C">
        <w:rPr>
          <w:rFonts w:ascii="Arial" w:hAnsi="Arial" w:cs="Arial"/>
          <w:b/>
          <w:sz w:val="20"/>
          <w:lang w:val="es-419"/>
        </w:rPr>
        <w:t xml:space="preserve">INDUCCIÓN AL ERROR POR PARTE DE LA AFP </w:t>
      </w:r>
      <w:r w:rsidR="00F21B65" w:rsidRPr="00486E3C">
        <w:rPr>
          <w:rFonts w:ascii="Arial" w:hAnsi="Arial" w:cs="Arial"/>
          <w:b/>
          <w:bCs/>
          <w:iCs/>
          <w:sz w:val="20"/>
          <w:lang w:val="es-419" w:eastAsia="fr-FR"/>
        </w:rPr>
        <w:t xml:space="preserve">/ </w:t>
      </w:r>
      <w:r w:rsidR="00F21B65">
        <w:rPr>
          <w:rFonts w:ascii="Arial" w:hAnsi="Arial" w:cs="Arial"/>
          <w:b/>
          <w:bCs/>
          <w:iCs/>
          <w:sz w:val="20"/>
          <w:lang w:val="es-CO" w:eastAsia="fr-FR"/>
        </w:rPr>
        <w:t>NO PUEDE PERJUDICAR AL AFILIADO / LA PRESTACIÓN SE DEBE RECONOCER DESDE LA FECHA DE CONSOLIDACIÓN DEL DERECHO.</w:t>
      </w:r>
    </w:p>
    <w:p w:rsidR="00486E3C" w:rsidRPr="00486E3C" w:rsidRDefault="00486E3C" w:rsidP="00486E3C">
      <w:pPr>
        <w:jc w:val="both"/>
        <w:rPr>
          <w:rFonts w:ascii="Arial" w:hAnsi="Arial" w:cs="Arial"/>
          <w:sz w:val="20"/>
          <w:lang w:val="es-419"/>
        </w:rPr>
      </w:pPr>
    </w:p>
    <w:p w:rsidR="00486E3C" w:rsidRDefault="00D039B8" w:rsidP="00486E3C">
      <w:pPr>
        <w:jc w:val="both"/>
        <w:rPr>
          <w:rFonts w:ascii="Arial" w:hAnsi="Arial" w:cs="Arial"/>
          <w:sz w:val="20"/>
          <w:lang w:val="es-CO"/>
        </w:rPr>
      </w:pPr>
      <w:r>
        <w:rPr>
          <w:rFonts w:ascii="Arial" w:hAnsi="Arial" w:cs="Arial"/>
          <w:sz w:val="20"/>
          <w:lang w:val="es-CO"/>
        </w:rPr>
        <w:t xml:space="preserve">… </w:t>
      </w:r>
      <w:r w:rsidRPr="00D039B8">
        <w:rPr>
          <w:rFonts w:ascii="Arial" w:hAnsi="Arial" w:cs="Arial"/>
          <w:sz w:val="20"/>
          <w:lang w:val="es-CO"/>
        </w:rPr>
        <w:t>en la pensión de vejez, necesariamente, hay dos momentos que se deben tener en cuenta: la causación y el disfrute de la misma. La causación de la pensión no es más que cuando el afiliado reúne los presupuestos trazados por la ley para adquirir el derecho pensional, momento en el que tal garantía ingresa en el patrimonio de la persona, indistintamente de su reconocimiento. Por su parte el disfrute es, cuando efectivamente se empieza a disfrutar de los beneficios que la pensión otorga a su titular, esto es, esencialmente, el momento en el cual se empiezan a percibir las mesadas pensionales. Para este último aspecto, el legislador, en el artículo 13 del Acuerdo 049 de 1990, estableció que era necesaria la desafiliación del sistema pensional, esto es, el cambio definitivo de afiliado cotizante o afiliado inactivo a pensionado. Este aspecto, generalmente se debe informar de manera expresa al ente de seguridad social, para lo cual se han establecido, entre otras formas de hacerlo, la novedad de retiro.</w:t>
      </w:r>
      <w:r>
        <w:rPr>
          <w:rFonts w:ascii="Arial" w:hAnsi="Arial" w:cs="Arial"/>
          <w:sz w:val="20"/>
          <w:lang w:val="es-CO"/>
        </w:rPr>
        <w:t xml:space="preserve"> (…)</w:t>
      </w:r>
    </w:p>
    <w:p w:rsidR="00D039B8" w:rsidRDefault="00D039B8" w:rsidP="00486E3C">
      <w:pPr>
        <w:jc w:val="both"/>
        <w:rPr>
          <w:rFonts w:ascii="Arial" w:hAnsi="Arial" w:cs="Arial"/>
          <w:sz w:val="20"/>
          <w:lang w:val="es-CO"/>
        </w:rPr>
      </w:pPr>
    </w:p>
    <w:p w:rsidR="00882D63" w:rsidRPr="00882D63" w:rsidRDefault="00882D63" w:rsidP="00882D63">
      <w:pPr>
        <w:jc w:val="both"/>
        <w:rPr>
          <w:rFonts w:ascii="Arial" w:hAnsi="Arial" w:cs="Arial"/>
          <w:sz w:val="20"/>
          <w:lang w:val="es-CO"/>
        </w:rPr>
      </w:pPr>
      <w:r>
        <w:rPr>
          <w:rFonts w:ascii="Arial" w:hAnsi="Arial" w:cs="Arial"/>
          <w:sz w:val="20"/>
          <w:lang w:val="es-CO"/>
        </w:rPr>
        <w:t xml:space="preserve">… </w:t>
      </w:r>
      <w:r w:rsidRPr="00882D63">
        <w:rPr>
          <w:rFonts w:ascii="Arial" w:hAnsi="Arial" w:cs="Arial"/>
          <w:sz w:val="20"/>
          <w:lang w:val="es-CO"/>
        </w:rPr>
        <w:t xml:space="preserve">comunicar la novedad de retiro no es garantía siempre de que la persona se va a desafiliar del sistema pensional, sino que como se observa en la cita glosada, debe ir acompañado de otros actos exteriores e inequívocos que den a entender el ánimo de dejar de cotizar y pasar a disfrutar de la mesada pensional. </w:t>
      </w:r>
    </w:p>
    <w:p w:rsidR="00882D63" w:rsidRPr="00882D63" w:rsidRDefault="00882D63" w:rsidP="00882D63">
      <w:pPr>
        <w:jc w:val="both"/>
        <w:rPr>
          <w:rFonts w:ascii="Arial" w:hAnsi="Arial" w:cs="Arial"/>
          <w:sz w:val="20"/>
          <w:lang w:val="es-CO"/>
        </w:rPr>
      </w:pPr>
    </w:p>
    <w:p w:rsidR="00D039B8" w:rsidRDefault="00882D63" w:rsidP="00882D63">
      <w:pPr>
        <w:jc w:val="both"/>
        <w:rPr>
          <w:rFonts w:ascii="Arial" w:hAnsi="Arial" w:cs="Arial"/>
          <w:sz w:val="20"/>
          <w:lang w:val="es-CO"/>
        </w:rPr>
      </w:pPr>
      <w:r w:rsidRPr="00882D63">
        <w:rPr>
          <w:rFonts w:ascii="Arial" w:hAnsi="Arial" w:cs="Arial"/>
          <w:sz w:val="20"/>
          <w:lang w:val="es-CO"/>
        </w:rPr>
        <w:t>Y tal situación fue precisamente la que aconteció en el caso de marras, pues la señora Plaza Ramírez en el mes de julio de 2008 solicitó la prestación pensional, dejando cotizar al siste</w:t>
      </w:r>
      <w:r w:rsidR="00F21B65">
        <w:rPr>
          <w:rFonts w:ascii="Arial" w:hAnsi="Arial" w:cs="Arial"/>
          <w:sz w:val="20"/>
          <w:lang w:val="es-CO"/>
        </w:rPr>
        <w:t>ma el día 1º de agosto de 2008,</w:t>
      </w:r>
      <w:r w:rsidRPr="00882D63">
        <w:rPr>
          <w:rFonts w:ascii="Arial" w:hAnsi="Arial" w:cs="Arial"/>
          <w:sz w:val="20"/>
          <w:lang w:val="es-CO"/>
        </w:rPr>
        <w:t xml:space="preserve"> como se extracta en la Resolución No. 016906 de 2008 -</w:t>
      </w:r>
      <w:proofErr w:type="spellStart"/>
      <w:r w:rsidRPr="00882D63">
        <w:rPr>
          <w:rFonts w:ascii="Arial" w:hAnsi="Arial" w:cs="Arial"/>
          <w:sz w:val="20"/>
          <w:lang w:val="es-CO"/>
        </w:rPr>
        <w:t>fl</w:t>
      </w:r>
      <w:proofErr w:type="spellEnd"/>
      <w:r w:rsidRPr="00882D63">
        <w:rPr>
          <w:rFonts w:ascii="Arial" w:hAnsi="Arial" w:cs="Arial"/>
          <w:sz w:val="20"/>
          <w:lang w:val="es-CO"/>
        </w:rPr>
        <w:t>. 9.-, recibiendo de parte del ISS una respuesta negativa a su pedido, bajo la indicación de  si bien le era aplicable el régimen de transición contaba con 686 semanas, de las cuales 0 correspondían a los 20 años anteriores al cumplimiento de la edad mínima requerida, información que resulta mendaz ante la misma historia laboral que aporta la entidad demandada al momento de contestar la demanda, pues para ese momento contaba con 724,87 semanas cotizadas en los 20 años anteriores al cumplimiento de la edad</w:t>
      </w:r>
      <w:r>
        <w:rPr>
          <w:rFonts w:ascii="Arial" w:hAnsi="Arial" w:cs="Arial"/>
          <w:sz w:val="20"/>
          <w:lang w:val="es-CO"/>
        </w:rPr>
        <w:t>…</w:t>
      </w:r>
    </w:p>
    <w:p w:rsidR="00EA7BB5" w:rsidRDefault="00EA7BB5" w:rsidP="00882D63">
      <w:pPr>
        <w:jc w:val="both"/>
        <w:rPr>
          <w:rFonts w:ascii="Arial" w:hAnsi="Arial" w:cs="Arial"/>
          <w:sz w:val="20"/>
          <w:lang w:val="es-CO"/>
        </w:rPr>
      </w:pPr>
    </w:p>
    <w:p w:rsidR="00EA7BB5" w:rsidRDefault="00EA7BB5" w:rsidP="00882D63">
      <w:pPr>
        <w:jc w:val="both"/>
        <w:rPr>
          <w:rFonts w:ascii="Arial" w:hAnsi="Arial" w:cs="Arial"/>
          <w:sz w:val="20"/>
          <w:lang w:val="es-CO"/>
        </w:rPr>
      </w:pPr>
      <w:r>
        <w:rPr>
          <w:rFonts w:ascii="Arial" w:hAnsi="Arial" w:cs="Arial"/>
          <w:sz w:val="20"/>
          <w:lang w:val="es-CO"/>
        </w:rPr>
        <w:t>“…</w:t>
      </w:r>
      <w:r w:rsidRPr="00EA7BB5">
        <w:rPr>
          <w:rFonts w:ascii="Arial" w:hAnsi="Arial" w:cs="Arial"/>
          <w:sz w:val="20"/>
          <w:lang w:val="es-CO"/>
        </w:rPr>
        <w:t>así el afiliado al momento de elevar la petición no tenga consolidado el derecho pensional, si la información que la entidad brinda al momento de la negativa resulta abiertamente contraria a la realidad y hace exigencias que en realidad no corresponden para consolidar el derecho pensional, se debe considerar que hay inducción al error y la prestación se deberá conceder desde el momento en que realmente se consolide el derecho, debiendo obviarse los aportes efectuados con posterioridad a ese momento” (</w:t>
      </w:r>
      <w:proofErr w:type="spellStart"/>
      <w:r w:rsidRPr="00EA7BB5">
        <w:rPr>
          <w:rFonts w:ascii="Arial" w:hAnsi="Arial" w:cs="Arial"/>
          <w:sz w:val="20"/>
          <w:lang w:val="es-CO"/>
        </w:rPr>
        <w:t>sent</w:t>
      </w:r>
      <w:proofErr w:type="spellEnd"/>
      <w:r w:rsidRPr="00EA7BB5">
        <w:rPr>
          <w:rFonts w:ascii="Arial" w:hAnsi="Arial" w:cs="Arial"/>
          <w:sz w:val="20"/>
          <w:lang w:val="es-CO"/>
        </w:rPr>
        <w:t>. 6 de julio de 2017 Rad. 2015-00405)</w:t>
      </w:r>
      <w:r w:rsidR="00906077">
        <w:rPr>
          <w:rFonts w:ascii="Arial" w:hAnsi="Arial" w:cs="Arial"/>
          <w:sz w:val="20"/>
          <w:lang w:val="es-CO"/>
        </w:rPr>
        <w:t>.</w:t>
      </w:r>
    </w:p>
    <w:p w:rsidR="001C02E4" w:rsidRDefault="001C02E4" w:rsidP="00882D63">
      <w:pPr>
        <w:jc w:val="both"/>
        <w:rPr>
          <w:rFonts w:ascii="Arial" w:hAnsi="Arial" w:cs="Arial"/>
          <w:sz w:val="20"/>
          <w:lang w:val="es-CO"/>
        </w:rPr>
      </w:pPr>
    </w:p>
    <w:p w:rsidR="001C02E4" w:rsidRPr="001C02E4" w:rsidRDefault="001C02E4" w:rsidP="001C02E4">
      <w:pPr>
        <w:jc w:val="both"/>
        <w:rPr>
          <w:rFonts w:ascii="Arial" w:hAnsi="Arial" w:cs="Arial"/>
          <w:b/>
          <w:color w:val="FF0000"/>
          <w:sz w:val="20"/>
          <w:lang w:val="es-CO"/>
        </w:rPr>
      </w:pPr>
      <w:r w:rsidRPr="001C02E4">
        <w:rPr>
          <w:rFonts w:ascii="Arial" w:hAnsi="Arial" w:cs="Arial"/>
          <w:b/>
          <w:color w:val="FF0000"/>
          <w:sz w:val="20"/>
          <w:lang w:val="es-CO"/>
        </w:rPr>
        <w:t>SALVAMENTO DE VOTO: DOCTORA ANA LUCÍA CAICEDO CALDERÓN</w:t>
      </w:r>
    </w:p>
    <w:p w:rsidR="001C02E4" w:rsidRDefault="001C02E4" w:rsidP="00882D63">
      <w:pPr>
        <w:jc w:val="both"/>
        <w:rPr>
          <w:rFonts w:ascii="Arial" w:hAnsi="Arial" w:cs="Arial"/>
          <w:sz w:val="20"/>
          <w:lang w:val="es-CO"/>
        </w:rPr>
      </w:pPr>
    </w:p>
    <w:p w:rsidR="001C02E4" w:rsidRDefault="001C02E4" w:rsidP="00882D63">
      <w:pPr>
        <w:jc w:val="both"/>
        <w:rPr>
          <w:rFonts w:ascii="Arial" w:hAnsi="Arial" w:cs="Arial"/>
          <w:sz w:val="20"/>
          <w:lang w:val="es-CO"/>
        </w:rPr>
      </w:pPr>
      <w:r w:rsidRPr="001C02E4">
        <w:rPr>
          <w:rFonts w:ascii="Arial" w:hAnsi="Arial" w:cs="Arial"/>
          <w:sz w:val="20"/>
          <w:lang w:val="es-CO"/>
        </w:rPr>
        <w:t>Con mi acostumbrado respeto, manifiesto que me aparto de las mayorías en lo que atañe a la confirmación de la condena por los intereses moratorios consagrados en el artículo 141 de la Ley 100 de 1993, pues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w:t>
      </w:r>
      <w:r>
        <w:rPr>
          <w:rFonts w:ascii="Arial" w:hAnsi="Arial" w:cs="Arial"/>
          <w:sz w:val="20"/>
          <w:lang w:val="es-CO"/>
        </w:rPr>
        <w:t>…</w:t>
      </w:r>
    </w:p>
    <w:p w:rsidR="001C02E4" w:rsidRDefault="001C02E4" w:rsidP="00882D63">
      <w:pPr>
        <w:jc w:val="both"/>
        <w:rPr>
          <w:rFonts w:ascii="Arial" w:hAnsi="Arial" w:cs="Arial"/>
          <w:sz w:val="20"/>
          <w:lang w:val="es-CO"/>
        </w:rPr>
      </w:pPr>
    </w:p>
    <w:p w:rsidR="001C02E4" w:rsidRPr="00D039B8" w:rsidRDefault="001C02E4" w:rsidP="00882D63">
      <w:pPr>
        <w:jc w:val="both"/>
        <w:rPr>
          <w:rFonts w:ascii="Arial" w:hAnsi="Arial" w:cs="Arial"/>
          <w:sz w:val="20"/>
          <w:lang w:val="es-CO"/>
        </w:rPr>
      </w:pPr>
      <w:r>
        <w:rPr>
          <w:rFonts w:ascii="Arial" w:hAnsi="Arial" w:cs="Arial"/>
          <w:sz w:val="20"/>
          <w:lang w:val="es-CO"/>
        </w:rPr>
        <w:t xml:space="preserve">… </w:t>
      </w:r>
      <w:r w:rsidRPr="001C02E4">
        <w:rPr>
          <w:rFonts w:ascii="Arial" w:hAnsi="Arial" w:cs="Arial"/>
          <w:sz w:val="20"/>
          <w:lang w:val="es-CO"/>
        </w:rPr>
        <w:t>el artículo 141 contempla expresamente que los emolumentos en mención se causan “en caso de mora en el pago” y no por la tardanza en el reconocimiento, que valga decirlo, tiene que efectuarse dentro de los 4 meses siguientes a la reclamación, tal como lo establece el parágrafo 1º, literal e, del artículo 33 de esa misma codificación.</w:t>
      </w:r>
    </w:p>
    <w:p w:rsidR="00486E3C" w:rsidRPr="00486E3C" w:rsidRDefault="00486E3C" w:rsidP="00486E3C">
      <w:pPr>
        <w:jc w:val="both"/>
        <w:rPr>
          <w:rFonts w:ascii="Arial" w:hAnsi="Arial" w:cs="Arial"/>
          <w:sz w:val="20"/>
          <w:lang w:val="es-419"/>
        </w:rPr>
      </w:pPr>
    </w:p>
    <w:p w:rsidR="00486E3C" w:rsidRDefault="00486E3C" w:rsidP="00486E3C">
      <w:pPr>
        <w:jc w:val="both"/>
        <w:rPr>
          <w:rFonts w:ascii="Arial" w:hAnsi="Arial" w:cs="Arial"/>
          <w:sz w:val="20"/>
          <w:lang w:val="es-ES"/>
        </w:rPr>
      </w:pPr>
    </w:p>
    <w:p w:rsidR="00D13DBB" w:rsidRPr="00486E3C" w:rsidRDefault="00D13DBB" w:rsidP="00486E3C">
      <w:pPr>
        <w:jc w:val="both"/>
        <w:rPr>
          <w:rFonts w:ascii="Arial" w:hAnsi="Arial" w:cs="Arial"/>
          <w:sz w:val="20"/>
          <w:lang w:val="es-ES"/>
        </w:rPr>
      </w:pPr>
    </w:p>
    <w:p w:rsidR="00486E3C" w:rsidRPr="00486E3C" w:rsidRDefault="00486E3C" w:rsidP="00486E3C">
      <w:pPr>
        <w:spacing w:line="288" w:lineRule="auto"/>
        <w:jc w:val="center"/>
        <w:rPr>
          <w:rFonts w:ascii="Arial Narrow" w:hAnsi="Arial Narrow" w:cs="Arial"/>
          <w:b/>
          <w:sz w:val="26"/>
          <w:szCs w:val="26"/>
          <w:lang w:val="es-ES"/>
        </w:rPr>
      </w:pPr>
      <w:r w:rsidRPr="00486E3C">
        <w:rPr>
          <w:rFonts w:ascii="Arial Narrow" w:hAnsi="Arial Narrow" w:cs="Arial"/>
          <w:b/>
          <w:sz w:val="26"/>
          <w:szCs w:val="26"/>
          <w:lang w:val="es-ES"/>
        </w:rPr>
        <w:t>REPÚBLICA DE COLOMBIA</w:t>
      </w:r>
    </w:p>
    <w:p w:rsidR="00486E3C" w:rsidRPr="00486E3C" w:rsidRDefault="00F97422" w:rsidP="00486E3C">
      <w:pPr>
        <w:tabs>
          <w:tab w:val="left" w:pos="3060"/>
        </w:tabs>
        <w:spacing w:line="288" w:lineRule="auto"/>
        <w:jc w:val="center"/>
        <w:rPr>
          <w:rFonts w:ascii="Arial Narrow" w:hAnsi="Arial Narrow" w:cs="Arial"/>
          <w:b/>
          <w:sz w:val="26"/>
          <w:szCs w:val="26"/>
        </w:rPr>
      </w:pPr>
      <w:r>
        <w:rPr>
          <w:rFonts w:ascii="Arial Narrow" w:hAnsi="Arial Narrow" w:cs="Arial"/>
          <w:b/>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fillcolor="window">
            <v:imagedata r:id="rId8" o:title=""/>
          </v:shape>
        </w:pict>
      </w:r>
      <w:r w:rsidR="00486E3C" w:rsidRPr="00486E3C">
        <w:rPr>
          <w:rFonts w:ascii="Arial Narrow" w:hAnsi="Arial Narrow" w:cs="Arial"/>
          <w:b/>
          <w:color w:val="000000"/>
          <w:sz w:val="26"/>
          <w:szCs w:val="26"/>
        </w:rPr>
        <w:br w:type="textWrapping" w:clear="all"/>
      </w:r>
      <w:r w:rsidR="00486E3C" w:rsidRPr="00486E3C">
        <w:rPr>
          <w:rFonts w:ascii="Arial Narrow" w:hAnsi="Arial Narrow" w:cs="Arial"/>
          <w:b/>
          <w:sz w:val="26"/>
          <w:szCs w:val="26"/>
        </w:rPr>
        <w:t>TRIBUNAL SUPERIOR DE DISTRITO JUDICIAL DE PEREIRA</w:t>
      </w:r>
    </w:p>
    <w:p w:rsidR="00486E3C" w:rsidRPr="00486E3C" w:rsidRDefault="00486E3C" w:rsidP="00486E3C">
      <w:pPr>
        <w:keepNext/>
        <w:tabs>
          <w:tab w:val="left" w:pos="8647"/>
        </w:tabs>
        <w:spacing w:line="288" w:lineRule="auto"/>
        <w:jc w:val="center"/>
        <w:outlineLvl w:val="0"/>
        <w:rPr>
          <w:rFonts w:ascii="Arial Narrow" w:hAnsi="Arial Narrow"/>
          <w:b/>
          <w:sz w:val="26"/>
          <w:szCs w:val="26"/>
          <w:lang w:val="es-CO"/>
        </w:rPr>
      </w:pPr>
      <w:r w:rsidRPr="00486E3C">
        <w:rPr>
          <w:rFonts w:ascii="Arial Narrow" w:hAnsi="Arial Narrow"/>
          <w:b/>
          <w:sz w:val="26"/>
          <w:szCs w:val="26"/>
          <w:lang w:val="es-CO"/>
        </w:rPr>
        <w:t>SALA CUARTA DE DECISIÓN LABORAL</w:t>
      </w:r>
    </w:p>
    <w:p w:rsidR="00A134A8" w:rsidRPr="00D13DBB" w:rsidRDefault="00A134A8" w:rsidP="00486E3C">
      <w:pPr>
        <w:spacing w:line="288" w:lineRule="auto"/>
        <w:rPr>
          <w:rFonts w:ascii="Arial Narrow" w:hAnsi="Arial Narrow"/>
          <w:szCs w:val="26"/>
        </w:rPr>
      </w:pPr>
    </w:p>
    <w:p w:rsidR="00486E3C" w:rsidRPr="00486E3C" w:rsidRDefault="00486E3C" w:rsidP="00486E3C">
      <w:pPr>
        <w:spacing w:line="288" w:lineRule="auto"/>
        <w:ind w:firstLine="708"/>
        <w:rPr>
          <w:rFonts w:ascii="Arial Narrow" w:hAnsi="Arial Narrow" w:cs="Arial"/>
          <w:b/>
          <w:spacing w:val="-6"/>
          <w:sz w:val="26"/>
          <w:szCs w:val="26"/>
        </w:rPr>
      </w:pPr>
      <w:r w:rsidRPr="00486E3C">
        <w:rPr>
          <w:rFonts w:ascii="Arial Narrow" w:hAnsi="Arial Narrow" w:cs="Arial"/>
          <w:b/>
          <w:spacing w:val="-6"/>
          <w:sz w:val="26"/>
          <w:szCs w:val="26"/>
          <w:u w:val="single"/>
        </w:rPr>
        <w:t>AUDIENCIA PÚBLICA</w:t>
      </w:r>
      <w:r w:rsidRPr="00486E3C">
        <w:rPr>
          <w:rFonts w:ascii="Arial Narrow" w:hAnsi="Arial Narrow" w:cs="Arial"/>
          <w:b/>
          <w:spacing w:val="-6"/>
          <w:sz w:val="26"/>
          <w:szCs w:val="26"/>
        </w:rPr>
        <w:t>:</w:t>
      </w:r>
    </w:p>
    <w:p w:rsidR="00486E3C" w:rsidRPr="00D13DBB" w:rsidRDefault="00486E3C" w:rsidP="00486E3C">
      <w:pPr>
        <w:spacing w:line="288" w:lineRule="auto"/>
        <w:rPr>
          <w:rFonts w:ascii="Arial Narrow" w:hAnsi="Arial Narrow"/>
          <w:szCs w:val="26"/>
        </w:rPr>
      </w:pPr>
    </w:p>
    <w:p w:rsidR="008E5A59" w:rsidRPr="00C44B23" w:rsidRDefault="008E5A59" w:rsidP="00C44B23">
      <w:pPr>
        <w:spacing w:line="288" w:lineRule="auto"/>
        <w:ind w:firstLine="851"/>
        <w:jc w:val="both"/>
        <w:rPr>
          <w:rFonts w:ascii="Arial Narrow" w:eastAsia="Calibri" w:hAnsi="Arial Narrow" w:cs="Arial"/>
          <w:sz w:val="26"/>
          <w:szCs w:val="26"/>
          <w:lang w:val="es-CO" w:eastAsia="en-US"/>
        </w:rPr>
      </w:pPr>
      <w:r w:rsidRPr="00C44B23">
        <w:rPr>
          <w:rFonts w:ascii="Arial Narrow" w:eastAsia="Calibri" w:hAnsi="Arial Narrow" w:cs="Arial"/>
          <w:sz w:val="26"/>
          <w:szCs w:val="26"/>
          <w:lang w:val="es-CO" w:eastAsia="en-US"/>
        </w:rPr>
        <w:t xml:space="preserve">Pereira, hoy </w:t>
      </w:r>
      <w:r w:rsidR="004C5788" w:rsidRPr="00C44B23">
        <w:rPr>
          <w:rFonts w:ascii="Arial Narrow" w:eastAsia="Calibri" w:hAnsi="Arial Narrow" w:cs="Arial"/>
          <w:sz w:val="26"/>
          <w:szCs w:val="26"/>
          <w:lang w:val="es-CO" w:eastAsia="en-US"/>
        </w:rPr>
        <w:t>trece</w:t>
      </w:r>
      <w:r w:rsidR="00E430B6" w:rsidRPr="00C44B23">
        <w:rPr>
          <w:rFonts w:ascii="Arial Narrow" w:eastAsia="Calibri" w:hAnsi="Arial Narrow" w:cs="Arial"/>
          <w:sz w:val="26"/>
          <w:szCs w:val="26"/>
          <w:lang w:val="es-CO" w:eastAsia="en-US"/>
        </w:rPr>
        <w:t xml:space="preserve"> </w:t>
      </w:r>
      <w:r w:rsidRPr="00C44B23">
        <w:rPr>
          <w:rFonts w:ascii="Arial Narrow" w:eastAsia="Calibri" w:hAnsi="Arial Narrow" w:cs="Arial"/>
          <w:sz w:val="26"/>
          <w:szCs w:val="26"/>
          <w:lang w:val="es-CO" w:eastAsia="en-US"/>
        </w:rPr>
        <w:t>(</w:t>
      </w:r>
      <w:r w:rsidR="004C5788" w:rsidRPr="00C44B23">
        <w:rPr>
          <w:rFonts w:ascii="Arial Narrow" w:eastAsia="Calibri" w:hAnsi="Arial Narrow" w:cs="Arial"/>
          <w:sz w:val="26"/>
          <w:szCs w:val="26"/>
          <w:lang w:val="es-CO" w:eastAsia="en-US"/>
        </w:rPr>
        <w:t>13</w:t>
      </w:r>
      <w:r w:rsidRPr="00C44B23">
        <w:rPr>
          <w:rFonts w:ascii="Arial Narrow" w:eastAsia="Calibri" w:hAnsi="Arial Narrow" w:cs="Arial"/>
          <w:sz w:val="26"/>
          <w:szCs w:val="26"/>
          <w:lang w:val="es-CO" w:eastAsia="en-US"/>
        </w:rPr>
        <w:t xml:space="preserve">) de </w:t>
      </w:r>
      <w:r w:rsidR="004C5788" w:rsidRPr="00C44B23">
        <w:rPr>
          <w:rFonts w:ascii="Arial Narrow" w:eastAsia="Calibri" w:hAnsi="Arial Narrow" w:cs="Arial"/>
          <w:sz w:val="26"/>
          <w:szCs w:val="26"/>
          <w:lang w:val="es-CO" w:eastAsia="en-US"/>
        </w:rPr>
        <w:t xml:space="preserve">mayo </w:t>
      </w:r>
      <w:r w:rsidRPr="00C44B23">
        <w:rPr>
          <w:rFonts w:ascii="Arial Narrow" w:eastAsia="Calibri" w:hAnsi="Arial Narrow" w:cs="Arial"/>
          <w:sz w:val="26"/>
          <w:szCs w:val="26"/>
          <w:lang w:val="es-CO" w:eastAsia="en-US"/>
        </w:rPr>
        <w:t xml:space="preserve">de dos mil </w:t>
      </w:r>
      <w:r w:rsidR="00145DB7" w:rsidRPr="00C44B23">
        <w:rPr>
          <w:rFonts w:ascii="Arial Narrow" w:eastAsia="Calibri" w:hAnsi="Arial Narrow" w:cs="Arial"/>
          <w:sz w:val="26"/>
          <w:szCs w:val="26"/>
          <w:lang w:val="es-CO" w:eastAsia="en-US"/>
        </w:rPr>
        <w:t>dieci</w:t>
      </w:r>
      <w:r w:rsidR="00FC7FCE" w:rsidRPr="00C44B23">
        <w:rPr>
          <w:rFonts w:ascii="Arial Narrow" w:eastAsia="Calibri" w:hAnsi="Arial Narrow" w:cs="Arial"/>
          <w:sz w:val="26"/>
          <w:szCs w:val="26"/>
          <w:lang w:val="es-CO" w:eastAsia="en-US"/>
        </w:rPr>
        <w:t>nueve</w:t>
      </w:r>
      <w:r w:rsidRPr="00C44B23">
        <w:rPr>
          <w:rFonts w:ascii="Arial Narrow" w:eastAsia="Calibri" w:hAnsi="Arial Narrow" w:cs="Arial"/>
          <w:sz w:val="26"/>
          <w:szCs w:val="26"/>
          <w:lang w:val="es-CO" w:eastAsia="en-US"/>
        </w:rPr>
        <w:t xml:space="preserve"> (201</w:t>
      </w:r>
      <w:r w:rsidR="00FC7FCE" w:rsidRPr="00C44B23">
        <w:rPr>
          <w:rFonts w:ascii="Arial Narrow" w:eastAsia="Calibri" w:hAnsi="Arial Narrow" w:cs="Arial"/>
          <w:sz w:val="26"/>
          <w:szCs w:val="26"/>
          <w:lang w:val="es-CO" w:eastAsia="en-US"/>
        </w:rPr>
        <w:t>9</w:t>
      </w:r>
      <w:r w:rsidRPr="00C44B23">
        <w:rPr>
          <w:rFonts w:ascii="Arial Narrow" w:eastAsia="Calibri" w:hAnsi="Arial Narrow" w:cs="Arial"/>
          <w:sz w:val="26"/>
          <w:szCs w:val="26"/>
          <w:lang w:val="es-CO" w:eastAsia="en-US"/>
        </w:rPr>
        <w:t xml:space="preserve">), siendo </w:t>
      </w:r>
      <w:r w:rsidR="006F46B5" w:rsidRPr="00C44B23">
        <w:rPr>
          <w:rFonts w:ascii="Arial Narrow" w:eastAsia="Calibri" w:hAnsi="Arial Narrow" w:cs="Arial"/>
          <w:sz w:val="26"/>
          <w:szCs w:val="26"/>
          <w:lang w:val="es-CO" w:eastAsia="en-US"/>
        </w:rPr>
        <w:t xml:space="preserve">las </w:t>
      </w:r>
      <w:r w:rsidR="004C5788" w:rsidRPr="00C44B23">
        <w:rPr>
          <w:rFonts w:ascii="Arial Narrow" w:eastAsia="Calibri" w:hAnsi="Arial Narrow" w:cs="Arial"/>
          <w:sz w:val="26"/>
          <w:szCs w:val="26"/>
          <w:lang w:val="es-CO" w:eastAsia="en-US"/>
        </w:rPr>
        <w:t xml:space="preserve">ocho </w:t>
      </w:r>
      <w:r w:rsidR="006F46B5" w:rsidRPr="00C44B23">
        <w:rPr>
          <w:rFonts w:ascii="Arial Narrow" w:eastAsia="Calibri" w:hAnsi="Arial Narrow" w:cs="Arial"/>
          <w:sz w:val="26"/>
          <w:szCs w:val="26"/>
          <w:lang w:val="es-CO" w:eastAsia="en-US"/>
        </w:rPr>
        <w:t>de la mañana</w:t>
      </w:r>
      <w:r w:rsidRPr="00C44B23">
        <w:rPr>
          <w:rFonts w:ascii="Arial Narrow" w:eastAsia="Calibri" w:hAnsi="Arial Narrow" w:cs="Arial"/>
          <w:sz w:val="26"/>
          <w:szCs w:val="26"/>
          <w:lang w:val="es-CO" w:eastAsia="en-US"/>
        </w:rPr>
        <w:t xml:space="preserve"> (</w:t>
      </w:r>
      <w:r w:rsidR="00087A2B" w:rsidRPr="00C44B23">
        <w:rPr>
          <w:rFonts w:ascii="Arial Narrow" w:eastAsia="Calibri" w:hAnsi="Arial Narrow" w:cs="Arial"/>
          <w:sz w:val="26"/>
          <w:szCs w:val="26"/>
          <w:lang w:val="es-CO" w:eastAsia="en-US"/>
        </w:rPr>
        <w:t>0</w:t>
      </w:r>
      <w:r w:rsidR="00E430B6" w:rsidRPr="00C44B23">
        <w:rPr>
          <w:rFonts w:ascii="Arial Narrow" w:eastAsia="Calibri" w:hAnsi="Arial Narrow" w:cs="Arial"/>
          <w:sz w:val="26"/>
          <w:szCs w:val="26"/>
          <w:lang w:val="es-CO" w:eastAsia="en-US"/>
        </w:rPr>
        <w:t>8</w:t>
      </w:r>
      <w:r w:rsidRPr="00C44B23">
        <w:rPr>
          <w:rFonts w:ascii="Arial Narrow" w:eastAsia="Calibri" w:hAnsi="Arial Narrow" w:cs="Arial"/>
          <w:sz w:val="26"/>
          <w:szCs w:val="26"/>
          <w:lang w:val="es-CO" w:eastAsia="en-US"/>
        </w:rPr>
        <w:t>:</w:t>
      </w:r>
      <w:r w:rsidR="004C5788" w:rsidRPr="00C44B23">
        <w:rPr>
          <w:rFonts w:ascii="Arial Narrow" w:eastAsia="Calibri" w:hAnsi="Arial Narrow" w:cs="Arial"/>
          <w:sz w:val="26"/>
          <w:szCs w:val="26"/>
          <w:lang w:val="es-CO" w:eastAsia="en-US"/>
        </w:rPr>
        <w:t>00</w:t>
      </w:r>
      <w:r w:rsidR="006F46B5" w:rsidRPr="00C44B23">
        <w:rPr>
          <w:rFonts w:ascii="Arial Narrow" w:eastAsia="Calibri" w:hAnsi="Arial Narrow" w:cs="Arial"/>
          <w:sz w:val="26"/>
          <w:szCs w:val="26"/>
          <w:lang w:val="es-CO" w:eastAsia="en-US"/>
        </w:rPr>
        <w:t xml:space="preserve"> a</w:t>
      </w:r>
      <w:r w:rsidRPr="00C44B23">
        <w:rPr>
          <w:rFonts w:ascii="Arial Narrow" w:eastAsia="Calibri" w:hAnsi="Arial Narrow" w:cs="Arial"/>
          <w:sz w:val="26"/>
          <w:szCs w:val="26"/>
          <w:lang w:val="es-CO" w:eastAsia="en-US"/>
        </w:rPr>
        <w:t xml:space="preserve">.m.) </w:t>
      </w:r>
      <w:r w:rsidRPr="00C44B23">
        <w:rPr>
          <w:rFonts w:ascii="Arial Narrow" w:hAnsi="Arial Narrow" w:cs="Tahoma"/>
          <w:bCs/>
          <w:color w:val="000000"/>
          <w:sz w:val="26"/>
          <w:szCs w:val="26"/>
          <w:lang w:val="es-ES"/>
        </w:rPr>
        <w:t>reunidos en la Sala de Audiencia los magistrados de la Sala</w:t>
      </w:r>
      <w:r w:rsidR="00F76468" w:rsidRPr="00C44B23">
        <w:rPr>
          <w:rFonts w:ascii="Arial Narrow" w:hAnsi="Arial Narrow" w:cs="Tahoma"/>
          <w:bCs/>
          <w:color w:val="000000"/>
          <w:sz w:val="26"/>
          <w:szCs w:val="26"/>
          <w:lang w:val="es-ES"/>
        </w:rPr>
        <w:t xml:space="preserve"> </w:t>
      </w:r>
      <w:r w:rsidR="00FC7FCE" w:rsidRPr="00C44B23">
        <w:rPr>
          <w:rFonts w:ascii="Arial Narrow" w:hAnsi="Arial Narrow" w:cs="Tahoma"/>
          <w:bCs/>
          <w:color w:val="000000"/>
          <w:sz w:val="26"/>
          <w:szCs w:val="26"/>
          <w:lang w:val="es-ES"/>
        </w:rPr>
        <w:t>Cuarta</w:t>
      </w:r>
      <w:r w:rsidR="009C3B1C" w:rsidRPr="00C44B23">
        <w:rPr>
          <w:rFonts w:ascii="Arial Narrow" w:hAnsi="Arial Narrow" w:cs="Tahoma"/>
          <w:bCs/>
          <w:color w:val="000000"/>
          <w:sz w:val="26"/>
          <w:szCs w:val="26"/>
          <w:lang w:val="es-ES"/>
        </w:rPr>
        <w:t xml:space="preserve"> </w:t>
      </w:r>
      <w:r w:rsidR="00F76468" w:rsidRPr="00C44B23">
        <w:rPr>
          <w:rFonts w:ascii="Arial Narrow" w:hAnsi="Arial Narrow" w:cs="Tahoma"/>
          <w:bCs/>
          <w:color w:val="000000"/>
          <w:sz w:val="26"/>
          <w:szCs w:val="26"/>
          <w:lang w:val="es-ES"/>
        </w:rPr>
        <w:t>de Decisión</w:t>
      </w:r>
      <w:r w:rsidRPr="00C44B23">
        <w:rPr>
          <w:rFonts w:ascii="Arial Narrow" w:hAnsi="Arial Narrow" w:cs="Tahoma"/>
          <w:bCs/>
          <w:color w:val="000000"/>
          <w:sz w:val="26"/>
          <w:szCs w:val="26"/>
          <w:lang w:val="es-ES"/>
        </w:rPr>
        <w:t xml:space="preserve"> Laboral del Tribunal de Pereira, presidido por el ponente, declaran abierto el acto, el cual tiene por objeto decidir el </w:t>
      </w:r>
      <w:r w:rsidR="00EE7164" w:rsidRPr="00C44B23">
        <w:rPr>
          <w:rFonts w:ascii="Arial Narrow" w:hAnsi="Arial Narrow" w:cs="Tahoma"/>
          <w:bCs/>
          <w:color w:val="000000"/>
          <w:sz w:val="26"/>
          <w:szCs w:val="26"/>
          <w:lang w:val="es-ES"/>
        </w:rPr>
        <w:t xml:space="preserve">grado jurisdiccional de consulta </w:t>
      </w:r>
      <w:r w:rsidR="00B44E0F" w:rsidRPr="00C44B23">
        <w:rPr>
          <w:rFonts w:ascii="Arial Narrow" w:hAnsi="Arial Narrow" w:cs="Tahoma"/>
          <w:bCs/>
          <w:color w:val="000000"/>
          <w:sz w:val="26"/>
          <w:szCs w:val="26"/>
          <w:lang w:val="es-ES"/>
        </w:rPr>
        <w:t xml:space="preserve">y la apelación propuesta por el portavoz judicial de la </w:t>
      </w:r>
      <w:r w:rsidR="009C3B1C" w:rsidRPr="00C44B23">
        <w:rPr>
          <w:rFonts w:ascii="Arial Narrow" w:hAnsi="Arial Narrow" w:cs="Tahoma"/>
          <w:bCs/>
          <w:color w:val="000000"/>
          <w:sz w:val="26"/>
          <w:szCs w:val="26"/>
          <w:lang w:val="es-ES"/>
        </w:rPr>
        <w:t xml:space="preserve">parte </w:t>
      </w:r>
      <w:r w:rsidR="00FC7FCE" w:rsidRPr="00C44B23">
        <w:rPr>
          <w:rFonts w:ascii="Arial Narrow" w:hAnsi="Arial Narrow" w:cs="Tahoma"/>
          <w:bCs/>
          <w:color w:val="000000"/>
          <w:sz w:val="26"/>
          <w:szCs w:val="26"/>
          <w:lang w:val="es-ES"/>
        </w:rPr>
        <w:t>demandada</w:t>
      </w:r>
      <w:r w:rsidR="00B44E0F" w:rsidRPr="00C44B23">
        <w:rPr>
          <w:rFonts w:ascii="Arial Narrow" w:hAnsi="Arial Narrow" w:cs="Tahoma"/>
          <w:bCs/>
          <w:color w:val="000000"/>
          <w:sz w:val="26"/>
          <w:szCs w:val="26"/>
          <w:lang w:val="es-ES"/>
        </w:rPr>
        <w:t xml:space="preserve"> </w:t>
      </w:r>
      <w:r w:rsidR="00145DB7" w:rsidRPr="00C44B23">
        <w:rPr>
          <w:rFonts w:ascii="Arial Narrow" w:hAnsi="Arial Narrow" w:cs="Tahoma"/>
          <w:bCs/>
          <w:color w:val="000000"/>
          <w:sz w:val="26"/>
          <w:szCs w:val="26"/>
          <w:lang w:val="es-ES"/>
        </w:rPr>
        <w:t xml:space="preserve">contra la sentencia del </w:t>
      </w:r>
      <w:r w:rsidR="00FC7FCE" w:rsidRPr="00C44B23">
        <w:rPr>
          <w:rFonts w:ascii="Arial Narrow" w:hAnsi="Arial Narrow" w:cs="Tahoma"/>
          <w:bCs/>
          <w:color w:val="000000"/>
          <w:sz w:val="26"/>
          <w:szCs w:val="26"/>
          <w:lang w:val="es-ES"/>
        </w:rPr>
        <w:t>29</w:t>
      </w:r>
      <w:r w:rsidR="00145DB7" w:rsidRPr="00C44B23">
        <w:rPr>
          <w:rFonts w:ascii="Arial Narrow" w:hAnsi="Arial Narrow" w:cs="Tahoma"/>
          <w:bCs/>
          <w:color w:val="000000"/>
          <w:sz w:val="26"/>
          <w:szCs w:val="26"/>
          <w:lang w:val="es-ES"/>
        </w:rPr>
        <w:t xml:space="preserve"> de </w:t>
      </w:r>
      <w:r w:rsidR="00FC7FCE" w:rsidRPr="00C44B23">
        <w:rPr>
          <w:rFonts w:ascii="Arial Narrow" w:hAnsi="Arial Narrow" w:cs="Tahoma"/>
          <w:bCs/>
          <w:color w:val="000000"/>
          <w:sz w:val="26"/>
          <w:szCs w:val="26"/>
          <w:lang w:val="es-ES"/>
        </w:rPr>
        <w:t>junio</w:t>
      </w:r>
      <w:r w:rsidR="00145DB7" w:rsidRPr="00C44B23">
        <w:rPr>
          <w:rFonts w:ascii="Arial Narrow" w:hAnsi="Arial Narrow" w:cs="Tahoma"/>
          <w:bCs/>
          <w:color w:val="000000"/>
          <w:sz w:val="26"/>
          <w:szCs w:val="26"/>
          <w:lang w:val="es-ES"/>
        </w:rPr>
        <w:t xml:space="preserve"> de 201</w:t>
      </w:r>
      <w:r w:rsidR="00FC7FCE" w:rsidRPr="00C44B23">
        <w:rPr>
          <w:rFonts w:ascii="Arial Narrow" w:hAnsi="Arial Narrow" w:cs="Tahoma"/>
          <w:bCs/>
          <w:color w:val="000000"/>
          <w:sz w:val="26"/>
          <w:szCs w:val="26"/>
          <w:lang w:val="es-ES"/>
        </w:rPr>
        <w:t>8</w:t>
      </w:r>
      <w:r w:rsidR="00145DB7" w:rsidRPr="00C44B23">
        <w:rPr>
          <w:rFonts w:ascii="Arial Narrow" w:hAnsi="Arial Narrow" w:cs="Tahoma"/>
          <w:bCs/>
          <w:color w:val="000000"/>
          <w:sz w:val="26"/>
          <w:szCs w:val="26"/>
          <w:lang w:val="es-ES"/>
        </w:rPr>
        <w:t xml:space="preserve"> d</w:t>
      </w:r>
      <w:r w:rsidRPr="00C44B23">
        <w:rPr>
          <w:rFonts w:ascii="Arial Narrow" w:hAnsi="Arial Narrow" w:cs="Tahoma"/>
          <w:sz w:val="26"/>
          <w:szCs w:val="26"/>
        </w:rPr>
        <w:t xml:space="preserve">el Juzgado </w:t>
      </w:r>
      <w:r w:rsidR="00FC7FCE" w:rsidRPr="00C44B23">
        <w:rPr>
          <w:rFonts w:ascii="Arial Narrow" w:hAnsi="Arial Narrow" w:cs="Tahoma"/>
          <w:sz w:val="26"/>
          <w:szCs w:val="26"/>
        </w:rPr>
        <w:t>Tercero</w:t>
      </w:r>
      <w:r w:rsidRPr="00C44B23">
        <w:rPr>
          <w:rFonts w:ascii="Arial Narrow" w:hAnsi="Arial Narrow" w:cs="Tahoma"/>
          <w:sz w:val="26"/>
          <w:szCs w:val="26"/>
        </w:rPr>
        <w:t xml:space="preserve"> Laboral del Circuito de Pereira</w:t>
      </w:r>
      <w:r w:rsidRPr="00C44B23">
        <w:rPr>
          <w:rFonts w:ascii="Arial Narrow" w:hAnsi="Arial Narrow" w:cs="Arial"/>
          <w:sz w:val="26"/>
          <w:szCs w:val="26"/>
        </w:rPr>
        <w:t xml:space="preserve">, dentro del proceso ordinario laboral promovido por </w:t>
      </w:r>
      <w:r w:rsidR="004E6277" w:rsidRPr="00C44B23">
        <w:rPr>
          <w:rFonts w:ascii="Arial Narrow" w:hAnsi="Arial Narrow" w:cs="Arial"/>
          <w:b/>
          <w:i/>
          <w:sz w:val="26"/>
          <w:szCs w:val="26"/>
        </w:rPr>
        <w:t>Mercedes Plaza Ramírez</w:t>
      </w:r>
      <w:r w:rsidR="00087A2B" w:rsidRPr="00C44B23">
        <w:rPr>
          <w:rFonts w:ascii="Arial Narrow" w:hAnsi="Arial Narrow" w:cs="Arial"/>
          <w:b/>
          <w:i/>
          <w:sz w:val="26"/>
          <w:szCs w:val="26"/>
        </w:rPr>
        <w:t xml:space="preserve"> </w:t>
      </w:r>
      <w:r w:rsidRPr="00C44B23">
        <w:rPr>
          <w:rFonts w:ascii="Arial Narrow" w:hAnsi="Arial Narrow" w:cs="Arial"/>
          <w:sz w:val="26"/>
          <w:szCs w:val="26"/>
        </w:rPr>
        <w:t xml:space="preserve">contra </w:t>
      </w:r>
      <w:r w:rsidR="00EE7164" w:rsidRPr="00C44B23">
        <w:rPr>
          <w:rFonts w:ascii="Arial Narrow" w:hAnsi="Arial Narrow" w:cs="Arial"/>
          <w:b/>
          <w:i/>
          <w:sz w:val="26"/>
          <w:szCs w:val="26"/>
        </w:rPr>
        <w:t>Colpensiones</w:t>
      </w:r>
      <w:r w:rsidR="00F76468" w:rsidRPr="00C44B23">
        <w:rPr>
          <w:rFonts w:ascii="Arial Narrow" w:hAnsi="Arial Narrow" w:cs="Arial"/>
          <w:b/>
          <w:i/>
          <w:sz w:val="26"/>
          <w:szCs w:val="26"/>
        </w:rPr>
        <w:t>.</w:t>
      </w:r>
      <w:r w:rsidRPr="00C44B23">
        <w:rPr>
          <w:rFonts w:ascii="Arial Narrow" w:hAnsi="Arial Narrow" w:cs="Arial"/>
          <w:bCs/>
          <w:iCs/>
          <w:sz w:val="26"/>
          <w:szCs w:val="26"/>
        </w:rPr>
        <w:t xml:space="preserve"> </w:t>
      </w:r>
    </w:p>
    <w:p w:rsidR="008E5A59" w:rsidRPr="00D13DBB" w:rsidRDefault="008E5A59" w:rsidP="00D13DBB">
      <w:pPr>
        <w:spacing w:line="288" w:lineRule="auto"/>
        <w:rPr>
          <w:rFonts w:ascii="Arial Narrow" w:hAnsi="Arial Narrow"/>
          <w:szCs w:val="26"/>
        </w:rPr>
      </w:pPr>
      <w:r w:rsidRPr="00D13DBB">
        <w:rPr>
          <w:rFonts w:ascii="Arial Narrow" w:hAnsi="Arial Narrow"/>
          <w:szCs w:val="26"/>
        </w:rPr>
        <w:t> </w:t>
      </w:r>
    </w:p>
    <w:p w:rsidR="008E5A59" w:rsidRPr="00C44B23" w:rsidRDefault="008E5A59" w:rsidP="00C44B23">
      <w:pPr>
        <w:shd w:val="clear" w:color="auto" w:fill="FFFFFF"/>
        <w:spacing w:line="288" w:lineRule="auto"/>
        <w:ind w:firstLine="851"/>
        <w:jc w:val="both"/>
        <w:rPr>
          <w:rFonts w:ascii="Arial Narrow" w:hAnsi="Arial Narrow" w:cs="Tahoma"/>
          <w:b/>
          <w:bCs/>
          <w:color w:val="000000"/>
          <w:sz w:val="26"/>
          <w:szCs w:val="26"/>
          <w:lang w:val="es-ES"/>
        </w:rPr>
      </w:pPr>
      <w:r w:rsidRPr="00C44B23">
        <w:rPr>
          <w:rFonts w:ascii="Arial Narrow" w:hAnsi="Arial Narrow" w:cs="Tahoma"/>
          <w:b/>
          <w:bCs/>
          <w:color w:val="000000"/>
          <w:sz w:val="26"/>
          <w:szCs w:val="26"/>
          <w:lang w:val="es-ES"/>
        </w:rPr>
        <w:t>IDENTIFICACIÓN DE LOS PRESENTES:</w:t>
      </w:r>
    </w:p>
    <w:p w:rsidR="008E5A59" w:rsidRPr="00D13DBB" w:rsidRDefault="008E5A59" w:rsidP="00D13DBB">
      <w:pPr>
        <w:spacing w:line="288" w:lineRule="auto"/>
        <w:rPr>
          <w:rFonts w:ascii="Arial Narrow" w:hAnsi="Arial Narrow"/>
          <w:szCs w:val="26"/>
        </w:rPr>
      </w:pPr>
    </w:p>
    <w:p w:rsidR="008E5A59" w:rsidRPr="00C44B23" w:rsidRDefault="008E5A59" w:rsidP="00C44B23">
      <w:pPr>
        <w:spacing w:line="288" w:lineRule="auto"/>
        <w:ind w:firstLine="851"/>
        <w:jc w:val="both"/>
        <w:rPr>
          <w:rFonts w:ascii="Arial Narrow" w:hAnsi="Arial Narrow" w:cs="Arial"/>
          <w:bCs/>
          <w:iCs/>
          <w:sz w:val="26"/>
          <w:szCs w:val="26"/>
        </w:rPr>
      </w:pPr>
      <w:r w:rsidRPr="00C44B23">
        <w:rPr>
          <w:rFonts w:ascii="Arial Narrow" w:hAnsi="Arial Narrow" w:cs="Tahoma"/>
          <w:b/>
          <w:bCs/>
          <w:color w:val="000000"/>
          <w:sz w:val="26"/>
          <w:szCs w:val="26"/>
          <w:lang w:val="es-ES"/>
        </w:rPr>
        <w:t>TRASLADO EN ORDEN Y ADVERTENCIAS:</w:t>
      </w:r>
      <w:r w:rsidRPr="00C44B23">
        <w:rPr>
          <w:rFonts w:ascii="Arial Narrow" w:hAnsi="Arial Narrow" w:cs="Tahoma"/>
          <w:bCs/>
          <w:color w:val="000000"/>
          <w:sz w:val="26"/>
          <w:szCs w:val="26"/>
          <w:lang w:val="es-ES"/>
        </w:rPr>
        <w:t xml:space="preserve"> </w:t>
      </w:r>
      <w:r w:rsidRPr="00C44B23">
        <w:rPr>
          <w:rFonts w:ascii="Arial Narrow" w:hAnsi="Arial Narrow" w:cs="Arial"/>
          <w:bCs/>
          <w:iCs/>
          <w:sz w:val="26"/>
          <w:szCs w:val="26"/>
        </w:rPr>
        <w:t xml:space="preserve">.Se les concede el uso de la palabra a los apoderados de las partes, empezando por </w:t>
      </w:r>
      <w:r w:rsidR="00362693" w:rsidRPr="00C44B23">
        <w:rPr>
          <w:rFonts w:ascii="Arial Narrow" w:hAnsi="Arial Narrow" w:cs="Arial"/>
          <w:bCs/>
          <w:iCs/>
          <w:sz w:val="26"/>
          <w:szCs w:val="26"/>
        </w:rPr>
        <w:t>la</w:t>
      </w:r>
      <w:r w:rsidRPr="00C44B23">
        <w:rPr>
          <w:rFonts w:ascii="Arial Narrow" w:hAnsi="Arial Narrow" w:cs="Arial"/>
          <w:bCs/>
          <w:iCs/>
          <w:sz w:val="26"/>
          <w:szCs w:val="26"/>
        </w:rPr>
        <w:t xml:space="preserve"> de</w:t>
      </w:r>
      <w:r w:rsidR="001531DC" w:rsidRPr="00C44B23">
        <w:rPr>
          <w:rFonts w:ascii="Arial Narrow" w:hAnsi="Arial Narrow" w:cs="Arial"/>
          <w:bCs/>
          <w:iCs/>
          <w:sz w:val="26"/>
          <w:szCs w:val="26"/>
        </w:rPr>
        <w:t xml:space="preserve"> </w:t>
      </w:r>
      <w:r w:rsidRPr="00C44B23">
        <w:rPr>
          <w:rFonts w:ascii="Arial Narrow" w:hAnsi="Arial Narrow" w:cs="Arial"/>
          <w:bCs/>
          <w:iCs/>
          <w:sz w:val="26"/>
          <w:szCs w:val="26"/>
        </w:rPr>
        <w:t>l</w:t>
      </w:r>
      <w:r w:rsidR="001531DC" w:rsidRPr="00C44B23">
        <w:rPr>
          <w:rFonts w:ascii="Arial Narrow" w:hAnsi="Arial Narrow" w:cs="Arial"/>
          <w:bCs/>
          <w:iCs/>
          <w:sz w:val="26"/>
          <w:szCs w:val="26"/>
        </w:rPr>
        <w:t>a</w:t>
      </w:r>
      <w:r w:rsidRPr="00C44B23">
        <w:rPr>
          <w:rFonts w:ascii="Arial Narrow" w:hAnsi="Arial Narrow" w:cs="Arial"/>
          <w:bCs/>
          <w:iCs/>
          <w:sz w:val="26"/>
          <w:szCs w:val="26"/>
        </w:rPr>
        <w:t xml:space="preserve"> demandante, para </w:t>
      </w:r>
      <w:r w:rsidR="00B97910" w:rsidRPr="00C44B23">
        <w:rPr>
          <w:rFonts w:ascii="Arial Narrow" w:hAnsi="Arial Narrow" w:cs="Arial"/>
          <w:bCs/>
          <w:iCs/>
          <w:sz w:val="26"/>
          <w:szCs w:val="26"/>
        </w:rPr>
        <w:t>sí</w:t>
      </w:r>
      <w:r w:rsidRPr="00C44B23">
        <w:rPr>
          <w:rFonts w:ascii="Arial Narrow" w:hAnsi="Arial Narrow" w:cs="Arial"/>
          <w:bCs/>
          <w:iCs/>
          <w:sz w:val="26"/>
          <w:szCs w:val="26"/>
        </w:rPr>
        <w:t xml:space="preserve"> a bien lo tienen, presenten sus alegatos, disponiendo cada uno de un término máximo de 8 minutos. </w:t>
      </w:r>
    </w:p>
    <w:p w:rsidR="003E2773" w:rsidRPr="00D13DBB" w:rsidRDefault="003E2773" w:rsidP="00D13DBB">
      <w:pPr>
        <w:spacing w:line="288" w:lineRule="auto"/>
        <w:rPr>
          <w:rFonts w:ascii="Arial Narrow" w:hAnsi="Arial Narrow"/>
          <w:szCs w:val="26"/>
        </w:rPr>
      </w:pPr>
    </w:p>
    <w:p w:rsidR="008E5A59" w:rsidRDefault="008E5A59" w:rsidP="00C44B23">
      <w:pPr>
        <w:shd w:val="clear" w:color="auto" w:fill="FFFFFF"/>
        <w:spacing w:line="288" w:lineRule="auto"/>
        <w:jc w:val="both"/>
        <w:rPr>
          <w:rFonts w:ascii="Arial Narrow" w:hAnsi="Arial Narrow" w:cs="Arial"/>
          <w:bCs/>
          <w:iCs/>
          <w:sz w:val="26"/>
          <w:szCs w:val="26"/>
        </w:rPr>
      </w:pPr>
      <w:r w:rsidRPr="00C44B23">
        <w:rPr>
          <w:rFonts w:ascii="Arial Narrow" w:hAnsi="Arial Narrow" w:cs="Tahoma"/>
          <w:bCs/>
          <w:color w:val="000000"/>
          <w:sz w:val="26"/>
          <w:szCs w:val="26"/>
          <w:lang w:val="es-ES"/>
        </w:rPr>
        <w:t>Escuchadas las intervenciones anteriores, si las hubo, serán tenida</w:t>
      </w:r>
      <w:r w:rsidR="00906077">
        <w:rPr>
          <w:rFonts w:ascii="Arial Narrow" w:hAnsi="Arial Narrow" w:cs="Tahoma"/>
          <w:bCs/>
          <w:color w:val="000000"/>
          <w:sz w:val="26"/>
          <w:szCs w:val="26"/>
          <w:lang w:val="es-ES"/>
        </w:rPr>
        <w:t xml:space="preserve">s en cuenta en la decisión que… </w:t>
      </w:r>
      <w:r w:rsidRPr="00C44B23">
        <w:rPr>
          <w:rFonts w:ascii="Arial Narrow" w:hAnsi="Arial Narrow" w:cs="Arial"/>
          <w:bCs/>
          <w:iCs/>
          <w:sz w:val="26"/>
          <w:szCs w:val="26"/>
        </w:rPr>
        <w:t xml:space="preserve">A continuación se profiere </w:t>
      </w:r>
    </w:p>
    <w:p w:rsidR="00C44B23" w:rsidRPr="00D13DBB" w:rsidRDefault="00C44B23" w:rsidP="00D13DBB">
      <w:pPr>
        <w:spacing w:line="288" w:lineRule="auto"/>
        <w:rPr>
          <w:rFonts w:ascii="Arial Narrow" w:hAnsi="Arial Narrow"/>
          <w:szCs w:val="26"/>
        </w:rPr>
      </w:pPr>
    </w:p>
    <w:p w:rsidR="008E5A59" w:rsidRPr="00C44B23" w:rsidRDefault="008E5A59" w:rsidP="00906077">
      <w:pPr>
        <w:spacing w:line="288" w:lineRule="auto"/>
        <w:jc w:val="center"/>
        <w:rPr>
          <w:rFonts w:ascii="Arial Narrow" w:hAnsi="Arial Narrow" w:cs="Tahoma"/>
          <w:b/>
          <w:sz w:val="26"/>
          <w:szCs w:val="26"/>
        </w:rPr>
      </w:pPr>
      <w:r w:rsidRPr="00C44B23">
        <w:rPr>
          <w:rFonts w:ascii="Arial Narrow" w:hAnsi="Arial Narrow" w:cs="Tahoma"/>
          <w:b/>
          <w:sz w:val="26"/>
          <w:szCs w:val="26"/>
        </w:rPr>
        <w:t>SENTENCIA</w:t>
      </w:r>
    </w:p>
    <w:p w:rsidR="008E5A59" w:rsidRPr="00D13DBB" w:rsidRDefault="008E5A59" w:rsidP="00C44B23">
      <w:pPr>
        <w:spacing w:line="288" w:lineRule="auto"/>
        <w:rPr>
          <w:rFonts w:ascii="Arial Narrow" w:hAnsi="Arial Narrow"/>
          <w:szCs w:val="26"/>
        </w:rPr>
      </w:pPr>
    </w:p>
    <w:p w:rsidR="008F7A0C" w:rsidRPr="00C44B23" w:rsidRDefault="00D97086" w:rsidP="00C44B23">
      <w:pPr>
        <w:spacing w:line="288" w:lineRule="auto"/>
        <w:ind w:firstLine="900"/>
        <w:jc w:val="both"/>
        <w:rPr>
          <w:rFonts w:ascii="Arial Narrow" w:hAnsi="Arial Narrow" w:cs="Tahoma"/>
          <w:sz w:val="26"/>
          <w:szCs w:val="26"/>
        </w:rPr>
      </w:pPr>
      <w:r w:rsidRPr="00C44B23">
        <w:rPr>
          <w:rFonts w:ascii="Arial Narrow" w:hAnsi="Arial Narrow" w:cs="Tahoma"/>
          <w:sz w:val="26"/>
          <w:szCs w:val="26"/>
        </w:rPr>
        <w:t xml:space="preserve">Pide la demandante que se declare que le asiste el reconocimiento de su pensión de vejez desde el </w:t>
      </w:r>
      <w:r w:rsidR="008F7A0C" w:rsidRPr="00C44B23">
        <w:rPr>
          <w:rFonts w:ascii="Arial Narrow" w:hAnsi="Arial Narrow" w:cs="Tahoma"/>
          <w:sz w:val="26"/>
          <w:szCs w:val="26"/>
        </w:rPr>
        <w:t>14</w:t>
      </w:r>
      <w:r w:rsidRPr="00C44B23">
        <w:rPr>
          <w:rFonts w:ascii="Arial Narrow" w:hAnsi="Arial Narrow" w:cs="Tahoma"/>
          <w:sz w:val="26"/>
          <w:szCs w:val="26"/>
        </w:rPr>
        <w:t xml:space="preserve"> de </w:t>
      </w:r>
      <w:r w:rsidR="008F7A0C" w:rsidRPr="00C44B23">
        <w:rPr>
          <w:rFonts w:ascii="Arial Narrow" w:hAnsi="Arial Narrow" w:cs="Tahoma"/>
          <w:sz w:val="26"/>
          <w:szCs w:val="26"/>
        </w:rPr>
        <w:t>agosto</w:t>
      </w:r>
      <w:r w:rsidRPr="00C44B23">
        <w:rPr>
          <w:rFonts w:ascii="Arial Narrow" w:hAnsi="Arial Narrow" w:cs="Tahoma"/>
          <w:sz w:val="26"/>
          <w:szCs w:val="26"/>
        </w:rPr>
        <w:t xml:space="preserve"> de 20</w:t>
      </w:r>
      <w:r w:rsidR="008F7A0C" w:rsidRPr="00C44B23">
        <w:rPr>
          <w:rFonts w:ascii="Arial Narrow" w:hAnsi="Arial Narrow" w:cs="Tahoma"/>
          <w:sz w:val="26"/>
          <w:szCs w:val="26"/>
        </w:rPr>
        <w:t>08, ante la inducción en error por parte de la entidad demandada y, en consecuencia, pide que se la condene a pagar el retroactivo pensional respectivo entre el</w:t>
      </w:r>
      <w:r w:rsidR="000C4EB4">
        <w:rPr>
          <w:rFonts w:ascii="Arial Narrow" w:hAnsi="Arial Narrow" w:cs="Tahoma"/>
          <w:sz w:val="26"/>
          <w:szCs w:val="26"/>
        </w:rPr>
        <w:t xml:space="preserve"> 14 de agosto de 2008 hasta el </w:t>
      </w:r>
      <w:r w:rsidR="008F7A0C" w:rsidRPr="00C44B23">
        <w:rPr>
          <w:rFonts w:ascii="Arial Narrow" w:hAnsi="Arial Narrow" w:cs="Tahoma"/>
          <w:sz w:val="26"/>
          <w:szCs w:val="26"/>
        </w:rPr>
        <w:t>1 de agosto de 2014, con los respectivos réditos moratorios y las costas del proceso. En subsidio de los intereses, depreca la indexación de las condenas.</w:t>
      </w:r>
    </w:p>
    <w:p w:rsidR="008F7A0C" w:rsidRPr="00D13DBB" w:rsidRDefault="008F7A0C" w:rsidP="00D13DBB">
      <w:pPr>
        <w:spacing w:line="288" w:lineRule="auto"/>
        <w:rPr>
          <w:rFonts w:ascii="Arial Narrow" w:hAnsi="Arial Narrow"/>
          <w:szCs w:val="26"/>
        </w:rPr>
      </w:pPr>
    </w:p>
    <w:p w:rsidR="004C3F46" w:rsidRPr="00C44B23" w:rsidRDefault="00D77BA9" w:rsidP="00C44B23">
      <w:pPr>
        <w:spacing w:line="288" w:lineRule="auto"/>
        <w:ind w:firstLine="900"/>
        <w:jc w:val="both"/>
        <w:rPr>
          <w:rFonts w:ascii="Arial Narrow" w:hAnsi="Arial Narrow" w:cs="Tahoma"/>
          <w:sz w:val="26"/>
          <w:szCs w:val="26"/>
        </w:rPr>
      </w:pPr>
      <w:r w:rsidRPr="00C44B23">
        <w:rPr>
          <w:rFonts w:ascii="Arial Narrow" w:hAnsi="Arial Narrow" w:cs="Tahoma"/>
          <w:sz w:val="26"/>
          <w:szCs w:val="26"/>
        </w:rPr>
        <w:t>Como sustento de tales pedidos, se relata que la actora cumplió los 55 años de edad el 2 de diciembre de 2007, que para ese momento contaba con más de 500 semanas cotizadas en los 20 años anteriores al cumplimiento de la edad, que se retiró del sistema, que solicitó el reconocimiento de la pensión de vejez en calidad de beneficiaria del régimen de transición</w:t>
      </w:r>
      <w:r w:rsidR="00F704F1" w:rsidRPr="00C44B23">
        <w:rPr>
          <w:rFonts w:ascii="Arial Narrow" w:hAnsi="Arial Narrow" w:cs="Tahoma"/>
          <w:sz w:val="26"/>
          <w:szCs w:val="26"/>
        </w:rPr>
        <w:t xml:space="preserve">, que el ISS negó el reconocimiento pensional mediante Resolución 016906 del 28 de agosto de 2008, indicándole que debía seguir cotizando, incitándola al error, que debido a esa información en el año 2013 volvió a cotizar, que el 19 de marzo de 2015 volvió a solicitar el reconocimiento pensional, que el 16 de septiembre de 2015 se le reconoció la pensión de vejez, en aplicación del Acuerdo 049 de 1990, por contar con 500 semanas en los 20 años anteriores al cumplimiento </w:t>
      </w:r>
      <w:r w:rsidR="00F704F1" w:rsidRPr="00C44B23">
        <w:rPr>
          <w:rFonts w:ascii="Arial Narrow" w:hAnsi="Arial Narrow" w:cs="Tahoma"/>
          <w:sz w:val="26"/>
          <w:szCs w:val="26"/>
        </w:rPr>
        <w:lastRenderedPageBreak/>
        <w:t>de la edad, que el reconocimi</w:t>
      </w:r>
      <w:r w:rsidR="0042613A">
        <w:rPr>
          <w:rFonts w:ascii="Arial Narrow" w:hAnsi="Arial Narrow" w:cs="Tahoma"/>
          <w:sz w:val="26"/>
          <w:szCs w:val="26"/>
        </w:rPr>
        <w:t xml:space="preserve">ento se hizo efectivo desde el </w:t>
      </w:r>
      <w:r w:rsidR="00F704F1" w:rsidRPr="00C44B23">
        <w:rPr>
          <w:rFonts w:ascii="Arial Narrow" w:hAnsi="Arial Narrow" w:cs="Tahoma"/>
          <w:sz w:val="26"/>
          <w:szCs w:val="26"/>
        </w:rPr>
        <w:t>2 de agosto de 2014 en cuantía de salario mínimo, que conforme al acto administrativo referido, la demandante tenía derecho al reconocimiento pensional desde que solicitó por primera vez la prestación</w:t>
      </w:r>
      <w:r w:rsidR="004C3F46" w:rsidRPr="00C44B23">
        <w:rPr>
          <w:rFonts w:ascii="Arial Narrow" w:hAnsi="Arial Narrow" w:cs="Tahoma"/>
          <w:sz w:val="26"/>
          <w:szCs w:val="26"/>
        </w:rPr>
        <w:t>, que el 26 de noviembre de 2015 se solicitó el retroactivo pensional y los intereses de mora correspondientes, pedido que fue negado.</w:t>
      </w:r>
    </w:p>
    <w:p w:rsidR="004C3F46" w:rsidRPr="00D13DBB" w:rsidRDefault="004C3F46" w:rsidP="00D13DBB">
      <w:pPr>
        <w:spacing w:line="288" w:lineRule="auto"/>
        <w:rPr>
          <w:rFonts w:ascii="Arial Narrow" w:hAnsi="Arial Narrow"/>
          <w:szCs w:val="26"/>
        </w:rPr>
      </w:pPr>
    </w:p>
    <w:p w:rsidR="004C3F46" w:rsidRPr="00C44B23" w:rsidRDefault="004C3F46" w:rsidP="00C44B23">
      <w:pPr>
        <w:spacing w:line="288" w:lineRule="auto"/>
        <w:ind w:firstLine="900"/>
        <w:jc w:val="both"/>
        <w:rPr>
          <w:rFonts w:ascii="Arial Narrow" w:hAnsi="Arial Narrow" w:cs="Tahoma"/>
          <w:sz w:val="26"/>
          <w:szCs w:val="26"/>
        </w:rPr>
      </w:pPr>
      <w:r w:rsidRPr="00C44B23">
        <w:rPr>
          <w:rFonts w:ascii="Arial Narrow" w:hAnsi="Arial Narrow" w:cs="Tahoma"/>
          <w:sz w:val="26"/>
          <w:szCs w:val="26"/>
        </w:rPr>
        <w:t xml:space="preserve">Admitida la demanda se dio traslado a Colpensiones, entidad que dio respuesta por intermedio de procurador judicial que se pronunció respecto a los hechos, indicando que son ciertos </w:t>
      </w:r>
      <w:r w:rsidR="00C04981" w:rsidRPr="00C44B23">
        <w:rPr>
          <w:rFonts w:ascii="Arial Narrow" w:hAnsi="Arial Narrow" w:cs="Tahoma"/>
          <w:sz w:val="26"/>
          <w:szCs w:val="26"/>
        </w:rPr>
        <w:t>los hechos alusivos a la edad de la actora, el número de semanas cotizadas, la fecha de retiro del sistema, la reclamación pensional en el año 2008 y la respuesta negativa, el posterior reconocimiento pensional y su disfrute desde el 2 de agosto de 2014, la solicitud de retroactivo pensional y la negativa de la entidad. Respecto a los restantes indicó que no los aceptaba o que no le constaban. Se opuso a los pedidos de la demanda y excepcionó de fondo “Inexistencia de la obligación demandada”, “Prescripción” y “Buena fe”.</w:t>
      </w:r>
    </w:p>
    <w:p w:rsidR="00425A9F" w:rsidRPr="00D13DBB" w:rsidRDefault="00657844" w:rsidP="00D13DBB">
      <w:pPr>
        <w:spacing w:line="288" w:lineRule="auto"/>
        <w:rPr>
          <w:rFonts w:ascii="Arial Narrow" w:hAnsi="Arial Narrow"/>
          <w:szCs w:val="26"/>
        </w:rPr>
      </w:pPr>
      <w:r w:rsidRPr="00D13DBB">
        <w:rPr>
          <w:rFonts w:ascii="Arial Narrow" w:hAnsi="Arial Narrow"/>
          <w:szCs w:val="26"/>
        </w:rPr>
        <w:t xml:space="preserve"> </w:t>
      </w:r>
      <w:r w:rsidR="00425A9F" w:rsidRPr="00D13DBB">
        <w:rPr>
          <w:rFonts w:ascii="Arial Narrow" w:hAnsi="Arial Narrow"/>
          <w:szCs w:val="26"/>
        </w:rPr>
        <w:t xml:space="preserve"> </w:t>
      </w:r>
    </w:p>
    <w:p w:rsidR="008E5A59" w:rsidRPr="00C44B23" w:rsidRDefault="00D02123" w:rsidP="00C44B23">
      <w:pPr>
        <w:spacing w:line="288" w:lineRule="auto"/>
        <w:ind w:firstLine="900"/>
        <w:jc w:val="both"/>
        <w:rPr>
          <w:rFonts w:ascii="Arial Narrow" w:hAnsi="Arial Narrow" w:cs="Tahoma"/>
          <w:b/>
          <w:i/>
          <w:iCs/>
          <w:sz w:val="26"/>
          <w:szCs w:val="26"/>
        </w:rPr>
      </w:pPr>
      <w:r w:rsidRPr="00C44B23">
        <w:rPr>
          <w:rFonts w:ascii="Arial Narrow" w:hAnsi="Arial Narrow" w:cs="Tahoma"/>
          <w:sz w:val="26"/>
          <w:szCs w:val="26"/>
        </w:rPr>
        <w:t xml:space="preserve">  </w:t>
      </w:r>
      <w:r w:rsidR="008E5A59" w:rsidRPr="00C44B23">
        <w:rPr>
          <w:rFonts w:ascii="Arial Narrow" w:hAnsi="Arial Narrow" w:cs="Tahoma"/>
          <w:b/>
          <w:i/>
          <w:sz w:val="26"/>
          <w:szCs w:val="26"/>
        </w:rPr>
        <w:t>II.</w:t>
      </w:r>
      <w:r w:rsidR="008E5A59" w:rsidRPr="00C44B23">
        <w:rPr>
          <w:rFonts w:ascii="Arial Narrow" w:hAnsi="Arial Narrow" w:cs="Tahoma"/>
          <w:i/>
          <w:sz w:val="26"/>
          <w:szCs w:val="26"/>
        </w:rPr>
        <w:t xml:space="preserve"> </w:t>
      </w:r>
      <w:r w:rsidR="008E5A59" w:rsidRPr="00C44B23">
        <w:rPr>
          <w:rFonts w:ascii="Arial Narrow" w:hAnsi="Arial Narrow" w:cs="Tahoma"/>
          <w:b/>
          <w:i/>
          <w:iCs/>
          <w:sz w:val="26"/>
          <w:szCs w:val="26"/>
        </w:rPr>
        <w:t>SENTENCIA DEL JUZGADO</w:t>
      </w:r>
    </w:p>
    <w:p w:rsidR="00594C08" w:rsidRPr="00D13DBB" w:rsidRDefault="008E5A59" w:rsidP="00D13DBB">
      <w:pPr>
        <w:spacing w:line="288" w:lineRule="auto"/>
        <w:rPr>
          <w:rFonts w:ascii="Arial Narrow" w:hAnsi="Arial Narrow"/>
          <w:szCs w:val="26"/>
        </w:rPr>
      </w:pPr>
      <w:r w:rsidRPr="00D13DBB">
        <w:rPr>
          <w:rFonts w:ascii="Arial Narrow" w:hAnsi="Arial Narrow"/>
          <w:szCs w:val="26"/>
        </w:rPr>
        <w:t xml:space="preserve">                      </w:t>
      </w:r>
      <w:r w:rsidR="00594C08" w:rsidRPr="00D13DBB">
        <w:rPr>
          <w:rFonts w:ascii="Arial Narrow" w:hAnsi="Arial Narrow"/>
          <w:szCs w:val="26"/>
        </w:rPr>
        <w:t xml:space="preserve"> </w:t>
      </w:r>
    </w:p>
    <w:p w:rsidR="00D34655" w:rsidRPr="00C44B23" w:rsidRDefault="00105B6B" w:rsidP="00C44B23">
      <w:pPr>
        <w:tabs>
          <w:tab w:val="left" w:pos="0"/>
          <w:tab w:val="left" w:pos="8647"/>
        </w:tabs>
        <w:suppressAutoHyphens/>
        <w:spacing w:line="288" w:lineRule="auto"/>
        <w:ind w:firstLine="900"/>
        <w:jc w:val="both"/>
        <w:rPr>
          <w:rFonts w:ascii="Arial Narrow" w:hAnsi="Arial Narrow" w:cs="Tahoma"/>
          <w:sz w:val="26"/>
          <w:szCs w:val="26"/>
        </w:rPr>
      </w:pPr>
      <w:r w:rsidRPr="00C44B23">
        <w:rPr>
          <w:rFonts w:ascii="Arial Narrow" w:hAnsi="Arial Narrow" w:cs="Tahoma"/>
          <w:sz w:val="26"/>
          <w:szCs w:val="26"/>
        </w:rPr>
        <w:t xml:space="preserve">Evacuadas las audiencias pertinentes, la a-quo accedió </w:t>
      </w:r>
      <w:r w:rsidR="00C04981" w:rsidRPr="00C44B23">
        <w:rPr>
          <w:rFonts w:ascii="Arial Narrow" w:hAnsi="Arial Narrow" w:cs="Tahoma"/>
          <w:sz w:val="26"/>
          <w:szCs w:val="26"/>
        </w:rPr>
        <w:t>a las pretensiones,</w:t>
      </w:r>
      <w:r w:rsidR="0042613A">
        <w:rPr>
          <w:rFonts w:ascii="Arial Narrow" w:hAnsi="Arial Narrow" w:cs="Tahoma"/>
          <w:sz w:val="26"/>
          <w:szCs w:val="26"/>
        </w:rPr>
        <w:t xml:space="preserve"> al encontrar que la demandante</w:t>
      </w:r>
      <w:r w:rsidR="00C04981" w:rsidRPr="00C44B23">
        <w:rPr>
          <w:rFonts w:ascii="Arial Narrow" w:hAnsi="Arial Narrow" w:cs="Tahoma"/>
          <w:sz w:val="26"/>
          <w:szCs w:val="26"/>
        </w:rPr>
        <w:t xml:space="preserve"> desde la primera solicitud pensional elevada en el año 2008, contaba con el derecho pensional conforme lo establecido en el canon 12 del Acuerdo 049 de 1990 y la entidad lo indujo a tener que seguir cotizando, siendo errónea la información suministrada. Por tal motivo, estima que desde el 14 de agosto de 2008 se debió reconocer la </w:t>
      </w:r>
      <w:r w:rsidR="00D34655" w:rsidRPr="00C44B23">
        <w:rPr>
          <w:rFonts w:ascii="Arial Narrow" w:hAnsi="Arial Narrow" w:cs="Tahoma"/>
          <w:sz w:val="26"/>
          <w:szCs w:val="26"/>
        </w:rPr>
        <w:t>prestación</w:t>
      </w:r>
      <w:r w:rsidR="00C04981" w:rsidRPr="00C44B23">
        <w:rPr>
          <w:rFonts w:ascii="Arial Narrow" w:hAnsi="Arial Narrow" w:cs="Tahoma"/>
          <w:sz w:val="26"/>
          <w:szCs w:val="26"/>
        </w:rPr>
        <w:t xml:space="preserve">. No obstante lo anterior, teniendo en cuenta </w:t>
      </w:r>
      <w:r w:rsidR="00D34655" w:rsidRPr="00C44B23">
        <w:rPr>
          <w:rFonts w:ascii="Arial Narrow" w:hAnsi="Arial Narrow" w:cs="Tahoma"/>
          <w:sz w:val="26"/>
          <w:szCs w:val="26"/>
        </w:rPr>
        <w:t>que la entidad demandada propuso la excepción de prescripción y que la misma únicamente se interrumpió con la reclamación elevada el 19 de marzo de 2015, declara prescritas las mesadas causadas con antelación al 19 de marzo de 2012. Frente a los intereses moratorios, accede a ellos, sobre el importe del retroactivo pensional y a partir del 19 de marzo de 2015 hasta el momento del pago efectivo.</w:t>
      </w:r>
    </w:p>
    <w:p w:rsidR="00FC2F32" w:rsidRPr="00D13DBB" w:rsidRDefault="00FC2F32" w:rsidP="00D13DBB">
      <w:pPr>
        <w:spacing w:line="288" w:lineRule="auto"/>
        <w:rPr>
          <w:rFonts w:ascii="Arial Narrow" w:hAnsi="Arial Narrow"/>
          <w:szCs w:val="26"/>
        </w:rPr>
      </w:pPr>
    </w:p>
    <w:p w:rsidR="00162FC5" w:rsidRPr="00C44B23" w:rsidRDefault="00162FC5" w:rsidP="00C44B23">
      <w:pPr>
        <w:tabs>
          <w:tab w:val="left" w:pos="0"/>
          <w:tab w:val="left" w:pos="8647"/>
        </w:tabs>
        <w:suppressAutoHyphens/>
        <w:spacing w:line="288" w:lineRule="auto"/>
        <w:ind w:firstLine="900"/>
        <w:jc w:val="both"/>
        <w:rPr>
          <w:rFonts w:ascii="Arial Narrow" w:hAnsi="Arial Narrow" w:cs="Tahoma"/>
          <w:b/>
          <w:i/>
          <w:sz w:val="26"/>
          <w:szCs w:val="26"/>
        </w:rPr>
      </w:pPr>
      <w:r w:rsidRPr="00C44B23">
        <w:rPr>
          <w:rFonts w:ascii="Arial Narrow" w:hAnsi="Arial Narrow" w:cs="Tahoma"/>
          <w:b/>
          <w:i/>
          <w:sz w:val="26"/>
          <w:szCs w:val="26"/>
        </w:rPr>
        <w:t>III. APELACIÓN</w:t>
      </w:r>
    </w:p>
    <w:p w:rsidR="00791D0C" w:rsidRPr="00D13DBB" w:rsidRDefault="00791D0C" w:rsidP="00D13DBB">
      <w:pPr>
        <w:spacing w:line="288" w:lineRule="auto"/>
        <w:rPr>
          <w:rFonts w:ascii="Arial Narrow" w:hAnsi="Arial Narrow"/>
          <w:szCs w:val="26"/>
        </w:rPr>
      </w:pPr>
    </w:p>
    <w:p w:rsidR="008625BE" w:rsidRPr="00C44B23" w:rsidRDefault="00D34655" w:rsidP="00C44B23">
      <w:pPr>
        <w:tabs>
          <w:tab w:val="left" w:pos="0"/>
          <w:tab w:val="left" w:pos="8647"/>
        </w:tabs>
        <w:suppressAutoHyphens/>
        <w:spacing w:line="288" w:lineRule="auto"/>
        <w:ind w:firstLine="900"/>
        <w:jc w:val="both"/>
        <w:rPr>
          <w:rFonts w:ascii="Arial Narrow" w:hAnsi="Arial Narrow" w:cs="Tahoma"/>
          <w:sz w:val="26"/>
          <w:szCs w:val="26"/>
        </w:rPr>
      </w:pPr>
      <w:r w:rsidRPr="00C44B23">
        <w:rPr>
          <w:rFonts w:ascii="Arial Narrow" w:hAnsi="Arial Narrow" w:cs="Tahoma"/>
          <w:sz w:val="26"/>
          <w:szCs w:val="26"/>
        </w:rPr>
        <w:t xml:space="preserve">El portavoz judicial de la entidad demandada interpuso recurso de apelación contra la decisión, estimando que es improcedente el retroactivo pensional impuesto, amén que la actora apenas se retiró del sistema el 1 de agosto de 2014, razón por la cual la prestación no podía reconocerse desde una fecha anterior. Indica que la causación y el disfrute de la prestación son escenarios diferentes y por tanto, </w:t>
      </w:r>
      <w:r w:rsidR="008625BE" w:rsidRPr="00C44B23">
        <w:rPr>
          <w:rFonts w:ascii="Arial Narrow" w:hAnsi="Arial Narrow" w:cs="Tahoma"/>
          <w:sz w:val="26"/>
          <w:szCs w:val="26"/>
        </w:rPr>
        <w:t>no resulta viable reconocer el retroactivo reclamado.</w:t>
      </w:r>
    </w:p>
    <w:p w:rsidR="00262929" w:rsidRPr="00D13DBB" w:rsidRDefault="00262929" w:rsidP="00D13DBB">
      <w:pPr>
        <w:spacing w:line="288" w:lineRule="auto"/>
        <w:rPr>
          <w:rFonts w:ascii="Arial Narrow" w:hAnsi="Arial Narrow"/>
          <w:szCs w:val="26"/>
        </w:rPr>
      </w:pPr>
    </w:p>
    <w:p w:rsidR="00262929" w:rsidRPr="00C44B23" w:rsidRDefault="00262929" w:rsidP="00C44B23">
      <w:pPr>
        <w:tabs>
          <w:tab w:val="left" w:pos="0"/>
          <w:tab w:val="left" w:pos="8647"/>
        </w:tabs>
        <w:suppressAutoHyphens/>
        <w:spacing w:line="288" w:lineRule="auto"/>
        <w:ind w:firstLine="900"/>
        <w:jc w:val="both"/>
        <w:rPr>
          <w:rFonts w:ascii="Arial Narrow" w:hAnsi="Arial Narrow" w:cs="Tahoma"/>
          <w:sz w:val="26"/>
          <w:szCs w:val="26"/>
        </w:rPr>
      </w:pPr>
      <w:r w:rsidRPr="00C44B23">
        <w:rPr>
          <w:rFonts w:ascii="Arial Narrow" w:hAnsi="Arial Narrow" w:cs="Tahoma"/>
          <w:sz w:val="26"/>
          <w:szCs w:val="26"/>
        </w:rPr>
        <w:t>Además del recurso de apelación, es necesario que se aprehenda el conocimiento de estas diligencias en sede de consulta ante la condena impuesta a Colpensiones.</w:t>
      </w:r>
    </w:p>
    <w:p w:rsidR="00FC2F32" w:rsidRPr="00D13DBB" w:rsidRDefault="00FC2F32" w:rsidP="00D13DBB">
      <w:pPr>
        <w:spacing w:line="288" w:lineRule="auto"/>
        <w:rPr>
          <w:rFonts w:ascii="Arial Narrow" w:hAnsi="Arial Narrow"/>
          <w:szCs w:val="26"/>
        </w:rPr>
      </w:pPr>
    </w:p>
    <w:p w:rsidR="008E5A59" w:rsidRPr="00C44B23" w:rsidRDefault="00262929" w:rsidP="00C44B23">
      <w:pPr>
        <w:spacing w:line="288" w:lineRule="auto"/>
        <w:ind w:firstLine="851"/>
        <w:jc w:val="both"/>
        <w:rPr>
          <w:rFonts w:ascii="Arial Narrow" w:hAnsi="Arial Narrow" w:cs="Tahoma"/>
          <w:b/>
          <w:i/>
          <w:sz w:val="26"/>
          <w:szCs w:val="26"/>
        </w:rPr>
      </w:pPr>
      <w:r w:rsidRPr="00C44B23">
        <w:rPr>
          <w:rFonts w:ascii="Arial Narrow" w:hAnsi="Arial Narrow" w:cs="Tahoma"/>
          <w:b/>
          <w:i/>
          <w:sz w:val="26"/>
          <w:szCs w:val="26"/>
        </w:rPr>
        <w:t>IV</w:t>
      </w:r>
      <w:r w:rsidR="008E5A59" w:rsidRPr="00C44B23">
        <w:rPr>
          <w:rFonts w:ascii="Arial Narrow" w:hAnsi="Arial Narrow" w:cs="Tahoma"/>
          <w:b/>
          <w:i/>
          <w:sz w:val="26"/>
          <w:szCs w:val="26"/>
        </w:rPr>
        <w:t>.</w:t>
      </w:r>
      <w:r w:rsidR="008E5A59" w:rsidRPr="00C44B23">
        <w:rPr>
          <w:rFonts w:ascii="Arial Narrow" w:hAnsi="Arial Narrow" w:cs="Tahoma"/>
          <w:i/>
          <w:sz w:val="26"/>
          <w:szCs w:val="26"/>
        </w:rPr>
        <w:t xml:space="preserve"> </w:t>
      </w:r>
      <w:r w:rsidR="008E5A59" w:rsidRPr="00C44B23">
        <w:rPr>
          <w:rFonts w:ascii="Arial Narrow" w:hAnsi="Arial Narrow" w:cs="Tahoma"/>
          <w:b/>
          <w:i/>
          <w:sz w:val="26"/>
          <w:szCs w:val="26"/>
        </w:rPr>
        <w:t>CONSIDERACIONES</w:t>
      </w:r>
    </w:p>
    <w:p w:rsidR="008E5A59" w:rsidRPr="00D13DBB" w:rsidRDefault="008E5A59" w:rsidP="00D13DBB">
      <w:pPr>
        <w:spacing w:line="288" w:lineRule="auto"/>
        <w:rPr>
          <w:rFonts w:ascii="Arial Narrow" w:hAnsi="Arial Narrow"/>
          <w:szCs w:val="26"/>
        </w:rPr>
      </w:pPr>
    </w:p>
    <w:p w:rsidR="008E5A59" w:rsidRPr="00C44B23" w:rsidRDefault="008E5A59" w:rsidP="00C44B23">
      <w:pPr>
        <w:pStyle w:val="Textoindependiente"/>
        <w:spacing w:line="288" w:lineRule="auto"/>
        <w:ind w:firstLine="900"/>
        <w:rPr>
          <w:rFonts w:ascii="Arial Narrow" w:hAnsi="Arial Narrow" w:cs="Tahoma"/>
          <w:i/>
          <w:sz w:val="26"/>
          <w:szCs w:val="26"/>
        </w:rPr>
      </w:pPr>
      <w:r w:rsidRPr="00C44B23">
        <w:rPr>
          <w:rFonts w:ascii="Arial Narrow" w:hAnsi="Arial Narrow" w:cs="Tahoma"/>
          <w:b/>
          <w:bCs/>
          <w:i/>
          <w:sz w:val="26"/>
          <w:szCs w:val="26"/>
        </w:rPr>
        <w:t>1. Del problema jurídico:</w:t>
      </w:r>
    </w:p>
    <w:p w:rsidR="00262929" w:rsidRPr="00D13DBB" w:rsidRDefault="00262929" w:rsidP="00D13DBB">
      <w:pPr>
        <w:spacing w:line="288" w:lineRule="auto"/>
        <w:rPr>
          <w:rFonts w:ascii="Arial Narrow" w:hAnsi="Arial Narrow"/>
          <w:szCs w:val="26"/>
        </w:rPr>
      </w:pPr>
    </w:p>
    <w:p w:rsidR="008625BE" w:rsidRPr="00C44B23" w:rsidRDefault="002A5957" w:rsidP="00C44B23">
      <w:pPr>
        <w:spacing w:line="288" w:lineRule="auto"/>
        <w:ind w:firstLine="900"/>
        <w:jc w:val="both"/>
        <w:rPr>
          <w:rFonts w:ascii="Arial Narrow" w:hAnsi="Arial Narrow" w:cs="Tahoma"/>
          <w:i/>
          <w:sz w:val="26"/>
          <w:szCs w:val="26"/>
        </w:rPr>
      </w:pPr>
      <w:r w:rsidRPr="00C44B23">
        <w:rPr>
          <w:rFonts w:ascii="Arial Narrow" w:hAnsi="Arial Narrow" w:cs="Tahoma"/>
          <w:i/>
          <w:sz w:val="26"/>
          <w:szCs w:val="26"/>
        </w:rPr>
        <w:lastRenderedPageBreak/>
        <w:t>¿</w:t>
      </w:r>
      <w:r w:rsidR="00C9320F" w:rsidRPr="00C44B23">
        <w:rPr>
          <w:rFonts w:ascii="Arial Narrow" w:hAnsi="Arial Narrow" w:cs="Tahoma"/>
          <w:i/>
          <w:sz w:val="26"/>
          <w:szCs w:val="26"/>
        </w:rPr>
        <w:t xml:space="preserve">Desde qué fecha </w:t>
      </w:r>
      <w:r w:rsidR="008625BE" w:rsidRPr="00C44B23">
        <w:rPr>
          <w:rFonts w:ascii="Arial Narrow" w:hAnsi="Arial Narrow" w:cs="Tahoma"/>
          <w:i/>
          <w:sz w:val="26"/>
          <w:szCs w:val="26"/>
        </w:rPr>
        <w:t>tiene derecho la demandante a que se le reconozca el retroactivo pensional?</w:t>
      </w:r>
    </w:p>
    <w:p w:rsidR="00B67AD7" w:rsidRPr="00D13DBB" w:rsidRDefault="00B67AD7" w:rsidP="00D13DBB">
      <w:pPr>
        <w:spacing w:line="288" w:lineRule="auto"/>
        <w:rPr>
          <w:rFonts w:ascii="Arial Narrow" w:hAnsi="Arial Narrow"/>
          <w:szCs w:val="26"/>
        </w:rPr>
      </w:pPr>
    </w:p>
    <w:p w:rsidR="008E5A59" w:rsidRPr="00C44B23" w:rsidRDefault="008E5A59" w:rsidP="00C44B23">
      <w:pPr>
        <w:spacing w:line="288" w:lineRule="auto"/>
        <w:ind w:firstLine="851"/>
        <w:jc w:val="both"/>
        <w:rPr>
          <w:rFonts w:ascii="Arial Narrow" w:hAnsi="Arial Narrow" w:cs="Tahoma"/>
          <w:b/>
          <w:i/>
          <w:sz w:val="26"/>
          <w:szCs w:val="26"/>
        </w:rPr>
      </w:pPr>
      <w:r w:rsidRPr="00C44B23">
        <w:rPr>
          <w:rFonts w:ascii="Arial Narrow" w:hAnsi="Arial Narrow" w:cs="Tahoma"/>
          <w:b/>
          <w:i/>
          <w:sz w:val="26"/>
          <w:szCs w:val="26"/>
        </w:rPr>
        <w:t>2. Desenvolvimiento de la problemática planteada.</w:t>
      </w:r>
    </w:p>
    <w:p w:rsidR="00794D27" w:rsidRPr="00D13DBB" w:rsidRDefault="00794D27" w:rsidP="00D13DBB">
      <w:pPr>
        <w:spacing w:line="288" w:lineRule="auto"/>
        <w:rPr>
          <w:rFonts w:ascii="Arial Narrow" w:hAnsi="Arial Narrow"/>
          <w:szCs w:val="26"/>
        </w:rPr>
      </w:pPr>
    </w:p>
    <w:p w:rsidR="00B714A1" w:rsidRPr="00C44B23" w:rsidRDefault="00C9320F"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 xml:space="preserve">Para desatar el recurso propuesto y el grado jurisdiccional de consulta, es indispensable reconocer que </w:t>
      </w:r>
      <w:r w:rsidR="004673AB" w:rsidRPr="00C44B23">
        <w:rPr>
          <w:rFonts w:ascii="Arial Narrow" w:hAnsi="Arial Narrow" w:cs="Arial"/>
          <w:sz w:val="26"/>
          <w:szCs w:val="26"/>
          <w:lang w:val="es-ES"/>
        </w:rPr>
        <w:t>en la pensión de vejez, necesariamente, hay dos momentos que se deben tener en cuenta: la causación y el disfrute de la misma. La causación de la pensión no es más que cuando el afiliado reúne los presupuestos trazados por la ley para adquirir el derecho pensional, momento en el que tal garantía ingresa en el patrimonio de la persona</w:t>
      </w:r>
      <w:r w:rsidR="008625BE" w:rsidRPr="00C44B23">
        <w:rPr>
          <w:rFonts w:ascii="Arial Narrow" w:hAnsi="Arial Narrow" w:cs="Arial"/>
          <w:sz w:val="26"/>
          <w:szCs w:val="26"/>
          <w:lang w:val="es-ES"/>
        </w:rPr>
        <w:t>, indistintamente de su reconocimiento</w:t>
      </w:r>
      <w:r w:rsidR="004673AB" w:rsidRPr="00C44B23">
        <w:rPr>
          <w:rFonts w:ascii="Arial Narrow" w:hAnsi="Arial Narrow" w:cs="Arial"/>
          <w:sz w:val="26"/>
          <w:szCs w:val="26"/>
          <w:lang w:val="es-ES"/>
        </w:rPr>
        <w:t xml:space="preserve">. Por su parte el disfrute es, cuando efectivamente se empieza a disfrutar de los beneficios que la pensión otorga a su titular, esto es, esencialmente, el momento en el cual se empiezan a percibir las mesadas pensionales. Para este último aspecto, el legislador, en el artículo 13 del Acuerdo 049 de 1990, estableció que era necesaria la desafiliación del sistema pensional, esto es, el cambio definitivo de afiliado cotizante </w:t>
      </w:r>
      <w:r w:rsidR="008625BE" w:rsidRPr="00C44B23">
        <w:rPr>
          <w:rFonts w:ascii="Arial Narrow" w:hAnsi="Arial Narrow" w:cs="Arial"/>
          <w:sz w:val="26"/>
          <w:szCs w:val="26"/>
          <w:lang w:val="es-ES"/>
        </w:rPr>
        <w:t>o</w:t>
      </w:r>
      <w:r w:rsidR="004673AB" w:rsidRPr="00C44B23">
        <w:rPr>
          <w:rFonts w:ascii="Arial Narrow" w:hAnsi="Arial Narrow" w:cs="Arial"/>
          <w:sz w:val="26"/>
          <w:szCs w:val="26"/>
          <w:lang w:val="es-ES"/>
        </w:rPr>
        <w:t xml:space="preserve"> afiliado inactivo a pensionado. Este aspecto, generalmente se debe informar de manera expresa al ente de seguridad social, para lo cual se han establecido, entre otras formas de hacerlo, la novedad de retiro. Tal novedad de retiro que reporta, o bien el empleador del afiliado ora este mismo cuando es independiente, no impone necesariamente que la persona cambie de ser afiliado a desafiliarse del sistema, pero sí permite conocer, asociado a otros hechos, como la solicitud de pensión, la intención de desafiliación. Por ello, mal puede exigirse al afiliado que reporte su intención de desafiliación de forma diferente a esta, puesto que es el único mecanismo de comunicación que se tiene disponible para comunicar </w:t>
      </w:r>
      <w:r w:rsidR="00B714A1" w:rsidRPr="00C44B23">
        <w:rPr>
          <w:rFonts w:ascii="Arial Narrow" w:hAnsi="Arial Narrow" w:cs="Arial"/>
          <w:sz w:val="26"/>
          <w:szCs w:val="26"/>
          <w:lang w:val="es-ES"/>
        </w:rPr>
        <w:t>tal determinación, se insiste, aunado a otros actos expresos e inequívocos, como lo es sin duda, la reclamación pensional.</w:t>
      </w:r>
    </w:p>
    <w:p w:rsidR="00B714A1" w:rsidRPr="00D13DBB" w:rsidRDefault="00B714A1" w:rsidP="00D13DBB">
      <w:pPr>
        <w:spacing w:line="288" w:lineRule="auto"/>
        <w:rPr>
          <w:rFonts w:ascii="Arial Narrow" w:hAnsi="Arial Narrow"/>
          <w:szCs w:val="26"/>
        </w:rPr>
      </w:pPr>
    </w:p>
    <w:p w:rsidR="00B714A1" w:rsidRPr="00C44B23" w:rsidRDefault="00B714A1"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El asunto del disfrute pensional no ha sido ajeno a la jurisprudencia nacional, por lo que es pertinente, para una mejor comprensión de la decisión, citar uno de tales pronunciamientos:</w:t>
      </w:r>
    </w:p>
    <w:p w:rsidR="00C46262" w:rsidRPr="00D13DBB" w:rsidRDefault="00C46262" w:rsidP="00D13DBB">
      <w:pPr>
        <w:spacing w:line="288" w:lineRule="auto"/>
        <w:rPr>
          <w:rFonts w:ascii="Arial Narrow" w:hAnsi="Arial Narrow"/>
          <w:szCs w:val="26"/>
        </w:rPr>
      </w:pPr>
    </w:p>
    <w:p w:rsidR="00C46262" w:rsidRPr="00C44B23" w:rsidRDefault="00C46262" w:rsidP="00C44B23">
      <w:pPr>
        <w:autoSpaceDE w:val="0"/>
        <w:autoSpaceDN w:val="0"/>
        <w:adjustRightInd w:val="0"/>
        <w:ind w:left="426" w:right="420" w:firstLine="425"/>
        <w:jc w:val="both"/>
        <w:rPr>
          <w:rFonts w:ascii="Arial Narrow" w:hAnsi="Arial Narrow" w:cs="Arial"/>
          <w:i/>
          <w:szCs w:val="26"/>
        </w:rPr>
      </w:pPr>
      <w:r w:rsidRPr="00C44B23">
        <w:rPr>
          <w:rFonts w:ascii="Arial Narrow" w:hAnsi="Arial Narrow" w:cs="Arial"/>
          <w:i/>
          <w:szCs w:val="26"/>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C46262" w:rsidRPr="00C44B23" w:rsidRDefault="00C46262" w:rsidP="00C44B23">
      <w:pPr>
        <w:autoSpaceDE w:val="0"/>
        <w:autoSpaceDN w:val="0"/>
        <w:adjustRightInd w:val="0"/>
        <w:ind w:left="426" w:right="420" w:firstLine="425"/>
        <w:jc w:val="both"/>
        <w:rPr>
          <w:rFonts w:ascii="Arial Narrow" w:hAnsi="Arial Narrow" w:cs="Arial"/>
          <w:i/>
          <w:szCs w:val="26"/>
        </w:rPr>
      </w:pPr>
    </w:p>
    <w:p w:rsidR="00C46262" w:rsidRPr="00C44B23" w:rsidRDefault="00C46262" w:rsidP="00C44B23">
      <w:pPr>
        <w:autoSpaceDE w:val="0"/>
        <w:autoSpaceDN w:val="0"/>
        <w:adjustRightInd w:val="0"/>
        <w:ind w:left="426" w:right="420" w:firstLine="425"/>
        <w:jc w:val="both"/>
        <w:rPr>
          <w:rFonts w:ascii="Arial Narrow" w:hAnsi="Arial Narrow" w:cs="Arial"/>
          <w:i/>
          <w:szCs w:val="26"/>
        </w:rPr>
      </w:pPr>
      <w:r w:rsidRPr="00C44B23">
        <w:rPr>
          <w:rFonts w:ascii="Arial Narrow" w:hAnsi="Arial Narrow" w:cs="Arial"/>
          <w:i/>
          <w:szCs w:val="26"/>
        </w:rPr>
        <w:tab/>
        <w:t xml:space="preserve"> 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 (</w:t>
      </w:r>
      <w:proofErr w:type="spellStart"/>
      <w:r w:rsidRPr="00C44B23">
        <w:rPr>
          <w:rFonts w:ascii="Arial Narrow" w:hAnsi="Arial Narrow" w:cs="Arial"/>
          <w:i/>
          <w:szCs w:val="26"/>
        </w:rPr>
        <w:t>SL</w:t>
      </w:r>
      <w:proofErr w:type="spellEnd"/>
      <w:r w:rsidRPr="00C44B23">
        <w:rPr>
          <w:rFonts w:ascii="Arial Narrow" w:hAnsi="Arial Narrow" w:cs="Arial"/>
          <w:i/>
          <w:szCs w:val="26"/>
        </w:rPr>
        <w:t xml:space="preserve"> 5603 de 2016).</w:t>
      </w:r>
    </w:p>
    <w:p w:rsidR="00DE45F5" w:rsidRPr="00D13DBB" w:rsidRDefault="00C46262" w:rsidP="00D13DBB">
      <w:pPr>
        <w:spacing w:line="288" w:lineRule="auto"/>
        <w:rPr>
          <w:rFonts w:ascii="Arial Narrow" w:hAnsi="Arial Narrow"/>
          <w:szCs w:val="26"/>
        </w:rPr>
      </w:pPr>
      <w:r w:rsidRPr="00D13DBB">
        <w:rPr>
          <w:rFonts w:ascii="Arial Narrow" w:hAnsi="Arial Narrow"/>
          <w:szCs w:val="26"/>
        </w:rPr>
        <w:t xml:space="preserve"> </w:t>
      </w:r>
    </w:p>
    <w:p w:rsidR="0011479D" w:rsidRPr="00C44B23" w:rsidRDefault="008625BE"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 xml:space="preserve">Sin embargo, como se dijo líneas atrás, comunicar la novedad de </w:t>
      </w:r>
      <w:r w:rsidR="0011479D" w:rsidRPr="00C44B23">
        <w:rPr>
          <w:rFonts w:ascii="Arial Narrow" w:hAnsi="Arial Narrow" w:cs="Arial"/>
          <w:sz w:val="26"/>
          <w:szCs w:val="26"/>
          <w:lang w:val="es-ES"/>
        </w:rPr>
        <w:t xml:space="preserve">retiro no es garantía siempre de que la persona se va a desafiliar del sistema pensional, sino que como se observa en la cita glosada, debe ir acompañado de otros actos exteriores e inequívocos que den a entender el ánimo de dejar de cotizar y pasar a disfrutar de la mesada pensional. </w:t>
      </w:r>
    </w:p>
    <w:p w:rsidR="0011479D" w:rsidRPr="00D13DBB" w:rsidRDefault="0011479D" w:rsidP="00D13DBB">
      <w:pPr>
        <w:spacing w:line="288" w:lineRule="auto"/>
        <w:rPr>
          <w:rFonts w:ascii="Arial Narrow" w:hAnsi="Arial Narrow"/>
          <w:szCs w:val="26"/>
        </w:rPr>
      </w:pPr>
    </w:p>
    <w:p w:rsidR="00111FBC" w:rsidRPr="00C44B23" w:rsidRDefault="0011479D"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Y tal situación fue precisamente la que aconteció en el caso de marras, pues la señora Plaza Ramírez en el mes de</w:t>
      </w:r>
      <w:r w:rsidR="004C196D" w:rsidRPr="00C44B23">
        <w:rPr>
          <w:rFonts w:ascii="Arial Narrow" w:hAnsi="Arial Narrow" w:cs="Arial"/>
          <w:sz w:val="26"/>
          <w:szCs w:val="26"/>
          <w:lang w:val="es-ES"/>
        </w:rPr>
        <w:t xml:space="preserve"> julio de 2008 solicitó la prestación pensional, dejando cotizar al </w:t>
      </w:r>
      <w:r w:rsidR="004C196D" w:rsidRPr="00C44B23">
        <w:rPr>
          <w:rFonts w:ascii="Arial Narrow" w:hAnsi="Arial Narrow" w:cs="Arial"/>
          <w:sz w:val="26"/>
          <w:szCs w:val="26"/>
          <w:lang w:val="es-ES"/>
        </w:rPr>
        <w:lastRenderedPageBreak/>
        <w:t xml:space="preserve">sistema el día 1º de agosto de 2008, </w:t>
      </w:r>
      <w:r w:rsidR="00A90328" w:rsidRPr="00C44B23">
        <w:rPr>
          <w:rFonts w:ascii="Arial Narrow" w:hAnsi="Arial Narrow" w:cs="Arial"/>
          <w:sz w:val="26"/>
          <w:szCs w:val="26"/>
          <w:lang w:val="es-ES"/>
        </w:rPr>
        <w:t xml:space="preserve"> como se extracta en la </w:t>
      </w:r>
      <w:r w:rsidR="000F1EAC" w:rsidRPr="00C44B23">
        <w:rPr>
          <w:rFonts w:ascii="Arial Narrow" w:hAnsi="Arial Narrow" w:cs="Arial"/>
          <w:sz w:val="26"/>
          <w:szCs w:val="26"/>
          <w:lang w:val="es-ES"/>
        </w:rPr>
        <w:t>Resolución</w:t>
      </w:r>
      <w:r w:rsidR="00A90328" w:rsidRPr="00C44B23">
        <w:rPr>
          <w:rFonts w:ascii="Arial Narrow" w:hAnsi="Arial Narrow" w:cs="Arial"/>
          <w:sz w:val="26"/>
          <w:szCs w:val="26"/>
          <w:lang w:val="es-ES"/>
        </w:rPr>
        <w:t xml:space="preserve"> No. 016906 de 2008 -</w:t>
      </w:r>
      <w:proofErr w:type="spellStart"/>
      <w:r w:rsidR="00A90328" w:rsidRPr="00C44B23">
        <w:rPr>
          <w:rFonts w:ascii="Arial Narrow" w:hAnsi="Arial Narrow" w:cs="Arial"/>
          <w:sz w:val="26"/>
          <w:szCs w:val="26"/>
          <w:lang w:val="es-ES"/>
        </w:rPr>
        <w:t>fl</w:t>
      </w:r>
      <w:proofErr w:type="spellEnd"/>
      <w:r w:rsidR="00A90328" w:rsidRPr="00C44B23">
        <w:rPr>
          <w:rFonts w:ascii="Arial Narrow" w:hAnsi="Arial Narrow" w:cs="Arial"/>
          <w:sz w:val="26"/>
          <w:szCs w:val="26"/>
          <w:lang w:val="es-ES"/>
        </w:rPr>
        <w:t>. 9.-</w:t>
      </w:r>
      <w:r w:rsidR="000F1EAC" w:rsidRPr="00C44B23">
        <w:rPr>
          <w:rFonts w:ascii="Arial Narrow" w:hAnsi="Arial Narrow" w:cs="Arial"/>
          <w:sz w:val="26"/>
          <w:szCs w:val="26"/>
          <w:lang w:val="es-ES"/>
        </w:rPr>
        <w:t xml:space="preserve">, recibiendo de parte del ISS una respuesta negativa a su pedido, bajo la indicación de  si bien le era aplicable el régimen de transición contaba con 686 semanas, de las cuales 0 correspondían a los 20 años anteriores al cumplimiento de la edad mínima requerida, información que </w:t>
      </w:r>
      <w:r w:rsidR="0045667D" w:rsidRPr="00C44B23">
        <w:rPr>
          <w:rFonts w:ascii="Arial Narrow" w:hAnsi="Arial Narrow" w:cs="Arial"/>
          <w:sz w:val="26"/>
          <w:szCs w:val="26"/>
          <w:lang w:val="es-ES"/>
        </w:rPr>
        <w:t>resulta mendaz ante la misma historia laboral que aporta la entidad demandad</w:t>
      </w:r>
      <w:r w:rsidR="000C4EB4">
        <w:rPr>
          <w:rFonts w:ascii="Arial Narrow" w:hAnsi="Arial Narrow" w:cs="Arial"/>
          <w:sz w:val="26"/>
          <w:szCs w:val="26"/>
          <w:lang w:val="es-ES"/>
        </w:rPr>
        <w:t>a</w:t>
      </w:r>
      <w:r w:rsidR="0045667D" w:rsidRPr="00C44B23">
        <w:rPr>
          <w:rFonts w:ascii="Arial Narrow" w:hAnsi="Arial Narrow" w:cs="Arial"/>
          <w:sz w:val="26"/>
          <w:szCs w:val="26"/>
          <w:lang w:val="es-ES"/>
        </w:rPr>
        <w:t xml:space="preserve"> al momento de contestar la demanda, pues para ese momento contaba con 724,87 semanas cotizadas en los 20 años anteriores al cumplimiento de la edad y, ni siquiera restándole las 177,86 semanas pagadas posteriormente, mediante un título pensional, por la empleadora Esperanza González y que corresp</w:t>
      </w:r>
      <w:r w:rsidR="000C4212">
        <w:rPr>
          <w:rFonts w:ascii="Arial Narrow" w:hAnsi="Arial Narrow" w:cs="Arial"/>
          <w:sz w:val="26"/>
          <w:szCs w:val="26"/>
          <w:lang w:val="es-ES"/>
        </w:rPr>
        <w:t>onden al período del</w:t>
      </w:r>
      <w:r w:rsidR="0045667D" w:rsidRPr="00C44B23">
        <w:rPr>
          <w:rFonts w:ascii="Arial Narrow" w:hAnsi="Arial Narrow" w:cs="Arial"/>
          <w:sz w:val="26"/>
          <w:szCs w:val="26"/>
          <w:lang w:val="es-ES"/>
        </w:rPr>
        <w:t xml:space="preserve"> 02/02/91 al 30/06/94, se obtiene para el año 2008 una cifra inferior a las 500 semanas, pues contaba con 547,  semanas, por lo que claramente el ISS –actualmente Colpensiones- dieron una información errada a la acto</w:t>
      </w:r>
      <w:r w:rsidR="004C196D" w:rsidRPr="00C44B23">
        <w:rPr>
          <w:rFonts w:ascii="Arial Narrow" w:hAnsi="Arial Narrow" w:cs="Arial"/>
          <w:sz w:val="26"/>
          <w:szCs w:val="26"/>
          <w:lang w:val="es-ES"/>
        </w:rPr>
        <w:t>ra, lo que motivó</w:t>
      </w:r>
      <w:r w:rsidR="0045667D" w:rsidRPr="00C44B23">
        <w:rPr>
          <w:rFonts w:ascii="Arial Narrow" w:hAnsi="Arial Narrow" w:cs="Arial"/>
          <w:sz w:val="26"/>
          <w:szCs w:val="26"/>
          <w:lang w:val="es-ES"/>
        </w:rPr>
        <w:t xml:space="preserve"> que posteriormente </w:t>
      </w:r>
      <w:r w:rsidR="004C196D" w:rsidRPr="00C44B23">
        <w:rPr>
          <w:rFonts w:ascii="Arial Narrow" w:hAnsi="Arial Narrow" w:cs="Arial"/>
          <w:sz w:val="26"/>
          <w:szCs w:val="26"/>
          <w:lang w:val="es-ES"/>
        </w:rPr>
        <w:t xml:space="preserve">se afiliara de nuevo y </w:t>
      </w:r>
      <w:r w:rsidR="0045667D" w:rsidRPr="00C44B23">
        <w:rPr>
          <w:rFonts w:ascii="Arial Narrow" w:hAnsi="Arial Narrow" w:cs="Arial"/>
          <w:sz w:val="26"/>
          <w:szCs w:val="26"/>
          <w:lang w:val="es-ES"/>
        </w:rPr>
        <w:t xml:space="preserve">efectuara </w:t>
      </w:r>
      <w:r w:rsidR="004C196D" w:rsidRPr="00C44B23">
        <w:rPr>
          <w:rFonts w:ascii="Arial Narrow" w:hAnsi="Arial Narrow" w:cs="Arial"/>
          <w:sz w:val="26"/>
          <w:szCs w:val="26"/>
          <w:lang w:val="es-ES"/>
        </w:rPr>
        <w:t xml:space="preserve">más </w:t>
      </w:r>
      <w:r w:rsidR="0045667D" w:rsidRPr="00C44B23">
        <w:rPr>
          <w:rFonts w:ascii="Arial Narrow" w:hAnsi="Arial Narrow" w:cs="Arial"/>
          <w:sz w:val="26"/>
          <w:szCs w:val="26"/>
          <w:lang w:val="es-ES"/>
        </w:rPr>
        <w:t>aportes al sistema</w:t>
      </w:r>
      <w:r w:rsidR="004C196D" w:rsidRPr="00C44B23">
        <w:rPr>
          <w:rFonts w:ascii="Arial Narrow" w:hAnsi="Arial Narrow" w:cs="Arial"/>
          <w:sz w:val="26"/>
          <w:szCs w:val="26"/>
          <w:lang w:val="es-ES"/>
        </w:rPr>
        <w:t xml:space="preserve"> pensional</w:t>
      </w:r>
      <w:r w:rsidR="0045667D" w:rsidRPr="00C44B23">
        <w:rPr>
          <w:rFonts w:ascii="Arial Narrow" w:hAnsi="Arial Narrow" w:cs="Arial"/>
          <w:sz w:val="26"/>
          <w:szCs w:val="26"/>
          <w:lang w:val="es-ES"/>
        </w:rPr>
        <w:t>, resultando inviable recargarle a la trabajadora las consecuencias de esa reactivación de la afiliación como cotizante en el sistema pensional, pues ello se debió al actuar contrario al deber objetivo de cuidado con que actuó la entidad demandada.</w:t>
      </w:r>
      <w:r w:rsidR="00111FBC" w:rsidRPr="00C44B23">
        <w:rPr>
          <w:rFonts w:ascii="Arial Narrow" w:hAnsi="Arial Narrow" w:cs="Arial"/>
          <w:sz w:val="26"/>
          <w:szCs w:val="26"/>
          <w:lang w:val="es-ES"/>
        </w:rPr>
        <w:t xml:space="preserve"> Sobre la inducción al error por parte de la AFP y sus consecuencias, ya ha tenido la oportunidad de pronunciarse esta Sala de Decisión, siendo pertinente reiterar lo dicho con anterioridad:</w:t>
      </w:r>
    </w:p>
    <w:p w:rsidR="00111FBC" w:rsidRPr="00D13DBB" w:rsidRDefault="00111FBC" w:rsidP="00D13DBB">
      <w:pPr>
        <w:spacing w:line="288" w:lineRule="auto"/>
        <w:rPr>
          <w:rFonts w:ascii="Arial Narrow" w:hAnsi="Arial Narrow"/>
          <w:szCs w:val="26"/>
        </w:rPr>
      </w:pPr>
    </w:p>
    <w:p w:rsidR="00D04DF6" w:rsidRPr="00C44B23" w:rsidRDefault="00D04DF6" w:rsidP="00C44B23">
      <w:pPr>
        <w:autoSpaceDE w:val="0"/>
        <w:autoSpaceDN w:val="0"/>
        <w:adjustRightInd w:val="0"/>
        <w:ind w:left="426" w:right="420" w:firstLine="425"/>
        <w:jc w:val="both"/>
        <w:rPr>
          <w:rFonts w:ascii="Arial Narrow" w:hAnsi="Arial Narrow" w:cs="Arial"/>
          <w:i/>
          <w:szCs w:val="26"/>
        </w:rPr>
      </w:pPr>
      <w:r w:rsidRPr="00C44B23">
        <w:rPr>
          <w:rFonts w:ascii="Arial Narrow" w:hAnsi="Arial Narrow" w:cs="Arial"/>
          <w:i/>
          <w:szCs w:val="26"/>
        </w:rPr>
        <w:t>“</w:t>
      </w:r>
      <w:r w:rsidR="000C4212">
        <w:rPr>
          <w:rFonts w:ascii="Arial Narrow" w:hAnsi="Arial Narrow" w:cs="Arial"/>
          <w:i/>
          <w:szCs w:val="26"/>
        </w:rPr>
        <w:t xml:space="preserve">… </w:t>
      </w:r>
      <w:r w:rsidRPr="00C44B23">
        <w:rPr>
          <w:rFonts w:ascii="Arial Narrow" w:hAnsi="Arial Narrow" w:cs="Arial"/>
          <w:i/>
          <w:szCs w:val="26"/>
        </w:rPr>
        <w:t>esta última hipótesis, la de la inducción al error, implica que la entidad de seguridad social al entrar a decidir una solicitud de reconocimiento pensional, desconozca de manera flagrante que el afiliado, a ese momento, cuenta con los requisitos necesarios para alcanzar la gracia pensional o bien, a pesar de no cumplirlos, le informa de manera errada la necesidad de satisfacer unos mayores, que implican una mayor cotización de la que en realidad se requiere para completar los presupuestos, caso este en el cual, la inducción al error va a implicar una tardanza en recibir la prestación pensional, carga que sin duda no puede llevar la parte afiliada, máxime cuando las entidades administradoras del sistema de pensiones cuentan con unas obligaciones especiales, dada la naturaleza de su gestión y la trascendencia de los derechos en juego, por lo que la información que se brinda al usuario debe ser clara, real y actualizada, para que así este tenga certeza de que tan cerca o lejos está de consolidar su derecho pensional.</w:t>
      </w:r>
    </w:p>
    <w:p w:rsidR="00D04DF6" w:rsidRPr="00C44B23" w:rsidRDefault="00D04DF6" w:rsidP="00C44B23">
      <w:pPr>
        <w:autoSpaceDE w:val="0"/>
        <w:autoSpaceDN w:val="0"/>
        <w:adjustRightInd w:val="0"/>
        <w:ind w:left="426" w:right="420" w:firstLine="425"/>
        <w:jc w:val="both"/>
        <w:rPr>
          <w:rFonts w:ascii="Arial Narrow" w:hAnsi="Arial Narrow" w:cs="Arial"/>
          <w:i/>
          <w:szCs w:val="26"/>
        </w:rPr>
      </w:pPr>
    </w:p>
    <w:p w:rsidR="00111FBC" w:rsidRPr="00C44B23" w:rsidRDefault="00D04DF6" w:rsidP="00C44B23">
      <w:pPr>
        <w:autoSpaceDE w:val="0"/>
        <w:autoSpaceDN w:val="0"/>
        <w:adjustRightInd w:val="0"/>
        <w:ind w:left="426" w:right="420" w:firstLine="425"/>
        <w:jc w:val="both"/>
        <w:rPr>
          <w:rFonts w:ascii="Arial Narrow" w:hAnsi="Arial Narrow" w:cs="Arial"/>
          <w:i/>
          <w:szCs w:val="26"/>
        </w:rPr>
      </w:pPr>
      <w:r w:rsidRPr="00C44B23">
        <w:rPr>
          <w:rFonts w:ascii="Arial Narrow" w:hAnsi="Arial Narrow" w:cs="Arial"/>
          <w:i/>
          <w:szCs w:val="26"/>
        </w:rPr>
        <w:t>Por lo tanto, así el afiliado al momento de elevar la petición no tenga consolidado el derecho pensional, si la información que la entidad brinda al momento de la negativa resulta abiertamente contraria a la realidad y hace exigencias que en realidad no corresponden para consolidar el derecho pensional, se debe considerar que hay inducción al error y la prestación se deberá conceder desde el momento en que realmente se consolide el derecho, debiendo obviarse los aportes efectuados con posterioridad a ese momento</w:t>
      </w:r>
      <w:r w:rsidR="007335DA" w:rsidRPr="00C44B23">
        <w:rPr>
          <w:rFonts w:ascii="Arial Narrow" w:hAnsi="Arial Narrow" w:cs="Arial"/>
          <w:i/>
          <w:szCs w:val="26"/>
        </w:rPr>
        <w:t>” (</w:t>
      </w:r>
      <w:proofErr w:type="spellStart"/>
      <w:r w:rsidR="007335DA" w:rsidRPr="00C44B23">
        <w:rPr>
          <w:rFonts w:ascii="Arial Narrow" w:hAnsi="Arial Narrow" w:cs="Arial"/>
          <w:i/>
          <w:szCs w:val="26"/>
        </w:rPr>
        <w:t>sent</w:t>
      </w:r>
      <w:proofErr w:type="spellEnd"/>
      <w:r w:rsidR="007335DA" w:rsidRPr="00C44B23">
        <w:rPr>
          <w:rFonts w:ascii="Arial Narrow" w:hAnsi="Arial Narrow" w:cs="Arial"/>
          <w:i/>
          <w:szCs w:val="26"/>
        </w:rPr>
        <w:t>. 6 de julio de 2017 Rad. 2015-00405)</w:t>
      </w:r>
      <w:r w:rsidRPr="00C44B23">
        <w:rPr>
          <w:rFonts w:ascii="Arial Narrow" w:hAnsi="Arial Narrow" w:cs="Arial"/>
          <w:i/>
          <w:szCs w:val="26"/>
        </w:rPr>
        <w:t>.</w:t>
      </w:r>
    </w:p>
    <w:p w:rsidR="00111FBC" w:rsidRPr="00D13DBB" w:rsidRDefault="00111FBC" w:rsidP="00D13DBB">
      <w:pPr>
        <w:spacing w:line="288" w:lineRule="auto"/>
        <w:rPr>
          <w:rFonts w:ascii="Arial Narrow" w:hAnsi="Arial Narrow"/>
          <w:szCs w:val="26"/>
        </w:rPr>
      </w:pPr>
    </w:p>
    <w:p w:rsidR="00407E6D" w:rsidRPr="00C44B23" w:rsidRDefault="00111FBC"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 xml:space="preserve">Por ello, </w:t>
      </w:r>
      <w:r w:rsidR="000F4385" w:rsidRPr="00C44B23">
        <w:rPr>
          <w:rFonts w:ascii="Arial Narrow" w:hAnsi="Arial Narrow" w:cs="Arial"/>
          <w:sz w:val="26"/>
          <w:szCs w:val="26"/>
          <w:lang w:val="es-ES"/>
        </w:rPr>
        <w:t>como bien se observa en el precedente traído a cuento y en la</w:t>
      </w:r>
      <w:r w:rsidR="00407E6D" w:rsidRPr="00C44B23">
        <w:rPr>
          <w:rFonts w:ascii="Arial Narrow" w:hAnsi="Arial Narrow" w:cs="Arial"/>
          <w:sz w:val="26"/>
          <w:szCs w:val="26"/>
          <w:lang w:val="es-ES"/>
        </w:rPr>
        <w:t xml:space="preserve"> situación fáctica expuesta, es claro que hubo una inducción al error por parte del ISS –hoy Colpensiones, respecto de la demandante, situación que retrasó el disfrute de su pensión y que, por tanto, debe ser corregida por la jurisdicción, como efectivamente lo hizo la Jueza de primer grado, fijando el disfrute de la prestación a partir del 14 de agosto de 2008, como se deprecó en la demanda.</w:t>
      </w:r>
    </w:p>
    <w:p w:rsidR="00407E6D" w:rsidRPr="00D13DBB" w:rsidRDefault="00407E6D" w:rsidP="00D13DBB">
      <w:pPr>
        <w:spacing w:line="288" w:lineRule="auto"/>
        <w:rPr>
          <w:rFonts w:ascii="Arial Narrow" w:hAnsi="Arial Narrow"/>
          <w:szCs w:val="26"/>
        </w:rPr>
      </w:pPr>
    </w:p>
    <w:p w:rsidR="001F70B5" w:rsidRPr="00C44B23" w:rsidRDefault="00407E6D"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 xml:space="preserve">Frente a la condena por concepto de intereses moratorios, la cual se revisa en virtud del grado jurisdiccional de consulta, encuentra esta Sala que la misma es procedente, amén que efectivamente hubo una tardanza injustificada en el reconocimiento y pago de la prestación </w:t>
      </w:r>
      <w:r w:rsidRPr="00C44B23">
        <w:rPr>
          <w:rFonts w:ascii="Arial Narrow" w:hAnsi="Arial Narrow" w:cs="Arial"/>
          <w:sz w:val="26"/>
          <w:szCs w:val="26"/>
          <w:lang w:val="es-ES"/>
        </w:rPr>
        <w:lastRenderedPageBreak/>
        <w:t xml:space="preserve">pensional. En cuanto a la fecha desde la cual se fijó el inicio de tales réditos moratorios, encuentra esta Sala que la impuesta en la sentencia -19 de marzo de 2015, calenda de la segunda reclamación pensional-, no es la acertada, amén que la mora en el reconocimiento y pago de la prestación pensional viene de largo tiempo atrás, desde la solicitud inicial elevada el 14 de julio del año 2008, razón por la cual tales réditos se debieron causar desde el </w:t>
      </w:r>
      <w:r w:rsidR="001F70B5" w:rsidRPr="00C44B23">
        <w:rPr>
          <w:rFonts w:ascii="Arial Narrow" w:hAnsi="Arial Narrow" w:cs="Arial"/>
          <w:sz w:val="26"/>
          <w:szCs w:val="26"/>
          <w:lang w:val="es-ES"/>
        </w:rPr>
        <w:t>14 de</w:t>
      </w:r>
      <w:r w:rsidR="00715DDA" w:rsidRPr="00C44B23">
        <w:rPr>
          <w:rFonts w:ascii="Arial Narrow" w:hAnsi="Arial Narrow" w:cs="Arial"/>
          <w:sz w:val="26"/>
          <w:szCs w:val="26"/>
          <w:lang w:val="es-ES"/>
        </w:rPr>
        <w:t xml:space="preserve"> noviembre de 2008 – 4 meses </w:t>
      </w:r>
      <w:r w:rsidR="001F70B5" w:rsidRPr="00C44B23">
        <w:rPr>
          <w:rFonts w:ascii="Arial Narrow" w:hAnsi="Arial Narrow" w:cs="Arial"/>
          <w:sz w:val="26"/>
          <w:szCs w:val="26"/>
          <w:lang w:val="es-ES"/>
        </w:rPr>
        <w:t>después de la solicitud y oportunidad en la que se debió iniciar el pago de la prestación conforme al canon 4º de la Ley 700 de 2001- y como operó el fenómeno extintivo de la prescripción, los mismos se debieron imponer desde el 19 de marzo de 2012, como se hizo con las mesadas pensionales. Sin embargo, como este punto no fue apelado por la parte interesada y se analiza en virtud del grado de consulta en favor de Colpensiones, esta Sala se abstiene de modificarlo.</w:t>
      </w:r>
      <w:r w:rsidRPr="00C44B23">
        <w:rPr>
          <w:rFonts w:ascii="Arial Narrow" w:hAnsi="Arial Narrow" w:cs="Arial"/>
          <w:sz w:val="26"/>
          <w:szCs w:val="26"/>
          <w:lang w:val="es-ES"/>
        </w:rPr>
        <w:t xml:space="preserve">  </w:t>
      </w:r>
    </w:p>
    <w:p w:rsidR="001F70B5" w:rsidRPr="00D13DBB" w:rsidRDefault="001F70B5" w:rsidP="00D13DBB">
      <w:pPr>
        <w:spacing w:line="288" w:lineRule="auto"/>
        <w:rPr>
          <w:rFonts w:ascii="Arial Narrow" w:hAnsi="Arial Narrow"/>
          <w:szCs w:val="26"/>
        </w:rPr>
      </w:pPr>
    </w:p>
    <w:p w:rsidR="001F70B5" w:rsidRPr="00C44B23" w:rsidRDefault="001F70B5"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En cuanto a las demás condenas impuestas a Colpensiones –atinentes al monto del retroactivo y las costas del proceso- las mismas se observan ajustadas a derecho y a la situación puntual, razón por la cual se confirmarán.</w:t>
      </w:r>
    </w:p>
    <w:p w:rsidR="001F70B5" w:rsidRPr="00D13DBB" w:rsidRDefault="001F70B5" w:rsidP="00D13DBB">
      <w:pPr>
        <w:spacing w:line="288" w:lineRule="auto"/>
        <w:rPr>
          <w:rFonts w:ascii="Arial Narrow" w:hAnsi="Arial Narrow"/>
          <w:szCs w:val="26"/>
        </w:rPr>
      </w:pPr>
    </w:p>
    <w:p w:rsidR="001F70B5" w:rsidRPr="00C44B23" w:rsidRDefault="001F70B5" w:rsidP="00C44B23">
      <w:pPr>
        <w:autoSpaceDE w:val="0"/>
        <w:autoSpaceDN w:val="0"/>
        <w:adjustRightInd w:val="0"/>
        <w:spacing w:line="288" w:lineRule="auto"/>
        <w:ind w:firstLine="851"/>
        <w:jc w:val="both"/>
        <w:rPr>
          <w:rFonts w:ascii="Arial Narrow" w:hAnsi="Arial Narrow" w:cs="Arial"/>
          <w:sz w:val="26"/>
          <w:szCs w:val="26"/>
          <w:lang w:val="es-ES"/>
        </w:rPr>
      </w:pPr>
      <w:r w:rsidRPr="00C44B23">
        <w:rPr>
          <w:rFonts w:ascii="Arial Narrow" w:hAnsi="Arial Narrow" w:cs="Arial"/>
          <w:sz w:val="26"/>
          <w:szCs w:val="26"/>
          <w:lang w:val="es-ES"/>
        </w:rPr>
        <w:t xml:space="preserve">Frente a las costas en esta instancia, atendiendo la </w:t>
      </w:r>
      <w:proofErr w:type="spellStart"/>
      <w:r w:rsidRPr="00C44B23">
        <w:rPr>
          <w:rFonts w:ascii="Arial Narrow" w:hAnsi="Arial Narrow" w:cs="Arial"/>
          <w:sz w:val="26"/>
          <w:szCs w:val="26"/>
          <w:lang w:val="es-ES"/>
        </w:rPr>
        <w:t>improsperidad</w:t>
      </w:r>
      <w:proofErr w:type="spellEnd"/>
      <w:r w:rsidRPr="00C44B23">
        <w:rPr>
          <w:rFonts w:ascii="Arial Narrow" w:hAnsi="Arial Narrow" w:cs="Arial"/>
          <w:sz w:val="26"/>
          <w:szCs w:val="26"/>
          <w:lang w:val="es-ES"/>
        </w:rPr>
        <w:t xml:space="preserve"> del recurso de apelación propuesto por la entidad pasiva del litigio, serán por su cuenta y a favor de la parte demandante.</w:t>
      </w:r>
    </w:p>
    <w:p w:rsidR="00E21839" w:rsidRPr="00D13DBB" w:rsidRDefault="00E21839" w:rsidP="00C44B23">
      <w:pPr>
        <w:spacing w:line="288" w:lineRule="auto"/>
        <w:rPr>
          <w:rFonts w:ascii="Arial Narrow" w:hAnsi="Arial Narrow"/>
          <w:szCs w:val="26"/>
        </w:rPr>
      </w:pPr>
    </w:p>
    <w:p w:rsidR="008E5A59" w:rsidRPr="00C44B23" w:rsidRDefault="008E5A59" w:rsidP="00C44B23">
      <w:pPr>
        <w:pStyle w:val="Prrafodelista1"/>
        <w:spacing w:after="0" w:line="288" w:lineRule="auto"/>
        <w:ind w:left="0" w:firstLine="900"/>
        <w:jc w:val="both"/>
        <w:rPr>
          <w:rFonts w:ascii="Arial Narrow" w:hAnsi="Arial Narrow" w:cs="Tahoma"/>
          <w:sz w:val="26"/>
          <w:szCs w:val="26"/>
        </w:rPr>
      </w:pPr>
      <w:r w:rsidRPr="00C44B23">
        <w:rPr>
          <w:rFonts w:ascii="Arial Narrow" w:hAnsi="Arial Narrow" w:cs="Tahoma"/>
          <w:sz w:val="26"/>
          <w:szCs w:val="26"/>
        </w:rPr>
        <w:t>En mérito de lo expuesto,</w:t>
      </w:r>
      <w:r w:rsidRPr="00C44B23">
        <w:rPr>
          <w:rFonts w:ascii="Arial Narrow" w:hAnsi="Arial Narrow" w:cs="Tahoma"/>
          <w:b/>
          <w:sz w:val="26"/>
          <w:szCs w:val="26"/>
        </w:rPr>
        <w:t xml:space="preserve"> </w:t>
      </w:r>
      <w:r w:rsidRPr="00C44B23">
        <w:rPr>
          <w:rFonts w:ascii="Arial Narrow" w:hAnsi="Arial Narrow" w:cs="Tahoma"/>
          <w:sz w:val="26"/>
          <w:szCs w:val="26"/>
        </w:rPr>
        <w:t>el</w:t>
      </w:r>
      <w:r w:rsidRPr="00C44B23">
        <w:rPr>
          <w:rFonts w:ascii="Arial Narrow" w:hAnsi="Arial Narrow" w:cs="Tahoma"/>
          <w:b/>
          <w:sz w:val="26"/>
          <w:szCs w:val="26"/>
        </w:rPr>
        <w:t xml:space="preserve"> Tribunal Superior del Distrito Judicial de Pereira, Sala Laboral,</w:t>
      </w:r>
      <w:r w:rsidRPr="00C44B23">
        <w:rPr>
          <w:rFonts w:ascii="Arial Narrow" w:hAnsi="Arial Narrow" w:cs="Tahoma"/>
          <w:sz w:val="26"/>
          <w:szCs w:val="26"/>
        </w:rPr>
        <w:t xml:space="preserve"> administrando justicia en nombre de la República y por autoridad de la ley,</w:t>
      </w:r>
    </w:p>
    <w:p w:rsidR="008E5A59" w:rsidRPr="00D13DBB" w:rsidRDefault="008E5A59" w:rsidP="00D13DBB">
      <w:pPr>
        <w:spacing w:line="288" w:lineRule="auto"/>
        <w:rPr>
          <w:rFonts w:ascii="Arial Narrow" w:hAnsi="Arial Narrow"/>
          <w:szCs w:val="26"/>
        </w:rPr>
      </w:pPr>
    </w:p>
    <w:p w:rsidR="008E5A59" w:rsidRPr="00C44B23" w:rsidRDefault="00450A81" w:rsidP="00C44B23">
      <w:pPr>
        <w:spacing w:line="288" w:lineRule="auto"/>
        <w:jc w:val="center"/>
        <w:rPr>
          <w:rFonts w:ascii="Arial Narrow" w:hAnsi="Arial Narrow" w:cs="Tahoma"/>
          <w:b/>
          <w:sz w:val="26"/>
          <w:szCs w:val="26"/>
        </w:rPr>
      </w:pPr>
      <w:r w:rsidRPr="00C44B23">
        <w:rPr>
          <w:rFonts w:ascii="Arial Narrow" w:hAnsi="Arial Narrow" w:cs="Tahoma"/>
          <w:b/>
          <w:sz w:val="26"/>
          <w:szCs w:val="26"/>
        </w:rPr>
        <w:t>FALLA</w:t>
      </w:r>
    </w:p>
    <w:p w:rsidR="008E5A59" w:rsidRPr="00D13DBB" w:rsidRDefault="008E5A59" w:rsidP="00D13DBB">
      <w:pPr>
        <w:spacing w:line="288" w:lineRule="auto"/>
        <w:rPr>
          <w:rFonts w:ascii="Arial Narrow" w:hAnsi="Arial Narrow"/>
          <w:szCs w:val="26"/>
        </w:rPr>
      </w:pPr>
    </w:p>
    <w:p w:rsidR="001F70B5" w:rsidRPr="00C44B23" w:rsidRDefault="001F70B5" w:rsidP="00C44B23">
      <w:pPr>
        <w:numPr>
          <w:ilvl w:val="0"/>
          <w:numId w:val="3"/>
        </w:numPr>
        <w:tabs>
          <w:tab w:val="left" w:pos="-720"/>
        </w:tabs>
        <w:suppressAutoHyphens/>
        <w:spacing w:line="288" w:lineRule="auto"/>
        <w:ind w:right="28"/>
        <w:jc w:val="both"/>
        <w:rPr>
          <w:rFonts w:ascii="Arial Narrow" w:hAnsi="Arial Narrow" w:cs="Tahoma"/>
          <w:spacing w:val="-2"/>
          <w:sz w:val="26"/>
          <w:szCs w:val="26"/>
        </w:rPr>
      </w:pPr>
      <w:r w:rsidRPr="00C44B23">
        <w:rPr>
          <w:rFonts w:ascii="Arial Narrow" w:hAnsi="Arial Narrow" w:cs="Tahoma"/>
          <w:b/>
          <w:spacing w:val="-2"/>
          <w:sz w:val="26"/>
          <w:szCs w:val="26"/>
        </w:rPr>
        <w:t>Confirmar</w:t>
      </w:r>
      <w:r w:rsidRPr="00C44B23">
        <w:rPr>
          <w:rFonts w:ascii="Arial Narrow" w:hAnsi="Arial Narrow" w:cs="Tahoma"/>
          <w:spacing w:val="-2"/>
          <w:sz w:val="26"/>
          <w:szCs w:val="26"/>
        </w:rPr>
        <w:t xml:space="preserve"> la sentencia del 29 de junio de 2018, dictada por el Juzgado Tercero Laboral del Circuito de Pereira, en el proceso de la referencia, por los motivos acá expuestos.</w:t>
      </w:r>
    </w:p>
    <w:p w:rsidR="00715DDA" w:rsidRPr="00D13DBB" w:rsidRDefault="00715DDA" w:rsidP="00D13DBB">
      <w:pPr>
        <w:spacing w:line="288" w:lineRule="auto"/>
        <w:rPr>
          <w:rFonts w:ascii="Arial Narrow" w:hAnsi="Arial Narrow"/>
          <w:szCs w:val="26"/>
        </w:rPr>
      </w:pPr>
    </w:p>
    <w:p w:rsidR="001F70B5" w:rsidRPr="00C44B23" w:rsidRDefault="001F70B5" w:rsidP="00C44B23">
      <w:pPr>
        <w:numPr>
          <w:ilvl w:val="0"/>
          <w:numId w:val="3"/>
        </w:numPr>
        <w:tabs>
          <w:tab w:val="left" w:pos="-720"/>
        </w:tabs>
        <w:suppressAutoHyphens/>
        <w:spacing w:line="288" w:lineRule="auto"/>
        <w:ind w:right="28"/>
        <w:jc w:val="both"/>
        <w:rPr>
          <w:rFonts w:ascii="Arial Narrow" w:hAnsi="Arial Narrow" w:cs="Tahoma"/>
          <w:b/>
          <w:spacing w:val="-2"/>
          <w:sz w:val="26"/>
          <w:szCs w:val="26"/>
        </w:rPr>
      </w:pPr>
      <w:r w:rsidRPr="00C44B23">
        <w:rPr>
          <w:rFonts w:ascii="Arial Narrow" w:hAnsi="Arial Narrow" w:cs="Tahoma"/>
          <w:b/>
          <w:spacing w:val="-2"/>
          <w:sz w:val="26"/>
          <w:szCs w:val="26"/>
        </w:rPr>
        <w:t xml:space="preserve">Condenar </w:t>
      </w:r>
      <w:r w:rsidRPr="00C44B23">
        <w:rPr>
          <w:rFonts w:ascii="Arial Narrow" w:hAnsi="Arial Narrow" w:cs="Tahoma"/>
          <w:spacing w:val="-2"/>
          <w:sz w:val="26"/>
          <w:szCs w:val="26"/>
        </w:rPr>
        <w:t>en costas de segunda instancia a Colpensiones, a favor de la parte actora.</w:t>
      </w:r>
    </w:p>
    <w:p w:rsidR="008E5A59" w:rsidRPr="00D13DBB" w:rsidRDefault="008E5A59" w:rsidP="00D13DBB">
      <w:pPr>
        <w:spacing w:line="288" w:lineRule="auto"/>
        <w:rPr>
          <w:rFonts w:ascii="Arial Narrow" w:hAnsi="Arial Narrow"/>
          <w:szCs w:val="26"/>
        </w:rPr>
      </w:pPr>
    </w:p>
    <w:p w:rsidR="008E5A59" w:rsidRPr="00C44B23" w:rsidRDefault="008E5A59" w:rsidP="00C44B23">
      <w:pPr>
        <w:spacing w:line="288" w:lineRule="auto"/>
        <w:ind w:firstLine="900"/>
        <w:jc w:val="both"/>
        <w:rPr>
          <w:rFonts w:ascii="Arial Narrow" w:hAnsi="Arial Narrow" w:cs="Tahoma"/>
          <w:b/>
          <w:bCs/>
          <w:iCs/>
          <w:sz w:val="26"/>
          <w:szCs w:val="26"/>
          <w:lang w:val="es-ES"/>
        </w:rPr>
      </w:pPr>
      <w:r w:rsidRPr="00C44B23">
        <w:rPr>
          <w:rFonts w:ascii="Arial Narrow" w:hAnsi="Arial Narrow" w:cs="Tahoma"/>
          <w:b/>
          <w:bCs/>
          <w:iCs/>
          <w:sz w:val="26"/>
          <w:szCs w:val="26"/>
          <w:lang w:val="es-ES"/>
        </w:rPr>
        <w:t>NOTIFÍQUESE, CÚMPLASE Y DEVUÉLVASE.</w:t>
      </w:r>
    </w:p>
    <w:p w:rsidR="00C44B23" w:rsidRPr="00D13DBB" w:rsidRDefault="00C44B23" w:rsidP="00D13DBB">
      <w:pPr>
        <w:spacing w:line="288" w:lineRule="auto"/>
        <w:rPr>
          <w:rFonts w:ascii="Arial Narrow" w:hAnsi="Arial Narrow"/>
          <w:szCs w:val="26"/>
        </w:rPr>
      </w:pPr>
    </w:p>
    <w:p w:rsidR="008E5A59" w:rsidRPr="00C44B23" w:rsidRDefault="008E5A59" w:rsidP="00C44B23">
      <w:pPr>
        <w:spacing w:line="288" w:lineRule="auto"/>
        <w:ind w:firstLine="900"/>
        <w:jc w:val="both"/>
        <w:rPr>
          <w:rFonts w:ascii="Arial Narrow" w:hAnsi="Arial Narrow" w:cs="Tahoma"/>
          <w:bCs/>
          <w:iCs/>
          <w:sz w:val="26"/>
          <w:szCs w:val="26"/>
          <w:lang w:val="es-ES"/>
        </w:rPr>
      </w:pPr>
      <w:r w:rsidRPr="00C44B23">
        <w:rPr>
          <w:rFonts w:ascii="Arial Narrow" w:hAnsi="Arial Narrow" w:cs="Tahoma"/>
          <w:bCs/>
          <w:iCs/>
          <w:sz w:val="26"/>
          <w:szCs w:val="26"/>
          <w:lang w:val="es-ES"/>
        </w:rPr>
        <w:t xml:space="preserve">La anterior decisión queda notificada en </w:t>
      </w:r>
      <w:r w:rsidRPr="00C44B23">
        <w:rPr>
          <w:rFonts w:ascii="Arial Narrow" w:hAnsi="Arial Narrow" w:cs="Tahoma"/>
          <w:b/>
          <w:bCs/>
          <w:iCs/>
          <w:sz w:val="26"/>
          <w:szCs w:val="26"/>
          <w:u w:val="single"/>
          <w:lang w:val="es-ES"/>
        </w:rPr>
        <w:t>estrados.</w:t>
      </w:r>
    </w:p>
    <w:p w:rsidR="00C44B23" w:rsidRPr="00D13DBB" w:rsidRDefault="00C44B23" w:rsidP="00D13DBB">
      <w:pPr>
        <w:spacing w:line="288" w:lineRule="auto"/>
        <w:rPr>
          <w:rFonts w:ascii="Arial Narrow" w:hAnsi="Arial Narrow"/>
          <w:szCs w:val="26"/>
        </w:rPr>
      </w:pPr>
    </w:p>
    <w:p w:rsidR="00C44B23" w:rsidRPr="00D13DBB" w:rsidRDefault="00C44B23" w:rsidP="00D13DBB">
      <w:pPr>
        <w:spacing w:line="288" w:lineRule="auto"/>
        <w:rPr>
          <w:rFonts w:ascii="Arial Narrow" w:hAnsi="Arial Narrow"/>
          <w:szCs w:val="26"/>
        </w:rPr>
      </w:pPr>
    </w:p>
    <w:p w:rsidR="00C44B23" w:rsidRPr="00EB1F93" w:rsidRDefault="00C44B23" w:rsidP="00C44B23">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C44B23" w:rsidRPr="00CB4A02" w:rsidRDefault="00C44B23" w:rsidP="00C44B23">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C44B23" w:rsidRPr="00D13DBB" w:rsidRDefault="00C44B23" w:rsidP="00D13DBB">
      <w:pPr>
        <w:spacing w:line="288" w:lineRule="auto"/>
        <w:rPr>
          <w:rFonts w:ascii="Arial Narrow" w:hAnsi="Arial Narrow"/>
          <w:szCs w:val="26"/>
        </w:rPr>
      </w:pPr>
    </w:p>
    <w:p w:rsidR="00C44B23" w:rsidRPr="00D13DBB" w:rsidRDefault="00C44B23" w:rsidP="00D13DBB">
      <w:pPr>
        <w:spacing w:line="288" w:lineRule="auto"/>
        <w:rPr>
          <w:rFonts w:ascii="Arial Narrow" w:hAnsi="Arial Narrow"/>
          <w:szCs w:val="26"/>
        </w:rPr>
      </w:pPr>
      <w:bookmarkStart w:id="0" w:name="_GoBack"/>
      <w:bookmarkEnd w:id="0"/>
    </w:p>
    <w:p w:rsidR="00C44B23" w:rsidRPr="00EB1F93" w:rsidRDefault="00C44B23" w:rsidP="00C44B23">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C44B23" w:rsidRDefault="00C44B23" w:rsidP="00C44B23">
      <w:pPr>
        <w:pStyle w:val="Sinespaciado"/>
        <w:spacing w:line="288" w:lineRule="auto"/>
        <w:ind w:firstLine="708"/>
        <w:rPr>
          <w:rFonts w:ascii="Arial Narrow" w:hAnsi="Arial Narrow"/>
          <w:w w:val="90"/>
          <w:sz w:val="26"/>
          <w:szCs w:val="26"/>
          <w:lang w:val="es-ES"/>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p w:rsidR="008E5A59" w:rsidRDefault="00C44B23" w:rsidP="001F5CD9">
      <w:pPr>
        <w:pStyle w:val="Sinespaciado"/>
        <w:spacing w:line="288" w:lineRule="auto"/>
        <w:ind w:firstLine="708"/>
        <w:rPr>
          <w:rFonts w:ascii="Arial Narrow" w:hAnsi="Arial Narrow" w:cs="Tahoma"/>
          <w:bCs/>
          <w:iCs/>
          <w:sz w:val="26"/>
          <w:szCs w:val="26"/>
          <w:lang w:val="es-ES"/>
        </w:rPr>
      </w:pPr>
      <w:r>
        <w:rPr>
          <w:rFonts w:ascii="Arial Narrow" w:hAnsi="Arial Narrow"/>
          <w:w w:val="90"/>
          <w:sz w:val="26"/>
          <w:szCs w:val="26"/>
          <w:lang w:val="es-ES"/>
        </w:rPr>
        <w:t xml:space="preserve">   </w:t>
      </w:r>
      <w:r w:rsidR="001F5CD9">
        <w:rPr>
          <w:rFonts w:ascii="Arial Narrow" w:hAnsi="Arial Narrow"/>
          <w:w w:val="90"/>
          <w:sz w:val="26"/>
          <w:szCs w:val="26"/>
          <w:lang w:val="es-ES"/>
        </w:rPr>
        <w:t xml:space="preserve"> </w:t>
      </w:r>
      <w:r>
        <w:rPr>
          <w:rFonts w:ascii="Arial Narrow" w:hAnsi="Arial Narrow"/>
          <w:w w:val="90"/>
          <w:sz w:val="26"/>
          <w:szCs w:val="26"/>
          <w:lang w:val="es-ES"/>
        </w:rPr>
        <w:t xml:space="preserve">  </w:t>
      </w:r>
      <w:r w:rsidR="001F5CD9">
        <w:rPr>
          <w:rFonts w:ascii="Arial Narrow" w:hAnsi="Arial Narrow"/>
          <w:w w:val="90"/>
          <w:sz w:val="26"/>
          <w:szCs w:val="26"/>
          <w:lang w:val="es-ES"/>
        </w:rPr>
        <w:t>Salva voto</w:t>
      </w:r>
      <w:r w:rsidR="001F5CD9">
        <w:rPr>
          <w:rFonts w:ascii="Arial Narrow" w:hAnsi="Arial Narrow"/>
          <w:w w:val="90"/>
          <w:sz w:val="26"/>
          <w:szCs w:val="26"/>
          <w:lang w:val="es-ES"/>
        </w:rPr>
        <w:tab/>
      </w:r>
      <w:r w:rsidR="001F5CD9">
        <w:rPr>
          <w:rFonts w:ascii="Arial Narrow" w:hAnsi="Arial Narrow"/>
          <w:w w:val="90"/>
          <w:sz w:val="26"/>
          <w:szCs w:val="26"/>
          <w:lang w:val="es-ES"/>
        </w:rPr>
        <w:tab/>
      </w:r>
      <w:r w:rsidR="001F5CD9">
        <w:rPr>
          <w:rFonts w:ascii="Arial Narrow" w:hAnsi="Arial Narrow"/>
          <w:w w:val="90"/>
          <w:sz w:val="26"/>
          <w:szCs w:val="26"/>
          <w:lang w:val="es-ES"/>
        </w:rPr>
        <w:tab/>
      </w:r>
      <w:r w:rsidR="001F5CD9">
        <w:rPr>
          <w:rFonts w:ascii="Arial Narrow" w:hAnsi="Arial Narrow"/>
          <w:w w:val="90"/>
          <w:sz w:val="26"/>
          <w:szCs w:val="26"/>
          <w:lang w:val="es-ES"/>
        </w:rPr>
        <w:tab/>
      </w:r>
      <w:r w:rsidR="001F5CD9">
        <w:rPr>
          <w:rFonts w:ascii="Arial Narrow" w:hAnsi="Arial Narrow"/>
          <w:w w:val="90"/>
          <w:sz w:val="26"/>
          <w:szCs w:val="26"/>
          <w:lang w:val="es-ES"/>
        </w:rPr>
        <w:tab/>
      </w:r>
      <w:r w:rsidR="001F5CD9">
        <w:rPr>
          <w:rFonts w:ascii="Arial Narrow" w:hAnsi="Arial Narrow"/>
          <w:w w:val="90"/>
          <w:sz w:val="26"/>
          <w:szCs w:val="26"/>
          <w:lang w:val="es-ES"/>
        </w:rPr>
        <w:tab/>
      </w:r>
      <w:r w:rsidR="001F5CD9">
        <w:rPr>
          <w:rFonts w:ascii="Arial Narrow" w:hAnsi="Arial Narrow"/>
          <w:w w:val="90"/>
          <w:sz w:val="26"/>
          <w:szCs w:val="26"/>
          <w:lang w:val="es-ES"/>
        </w:rPr>
        <w:tab/>
        <w:t xml:space="preserve">         </w:t>
      </w:r>
      <w:r>
        <w:rPr>
          <w:rFonts w:ascii="Arial Narrow" w:hAnsi="Arial Narrow"/>
          <w:w w:val="90"/>
          <w:sz w:val="26"/>
          <w:szCs w:val="26"/>
          <w:lang w:val="es-ES"/>
        </w:rPr>
        <w:t>Aclara</w:t>
      </w:r>
      <w:r w:rsidR="00906077">
        <w:rPr>
          <w:rFonts w:ascii="Arial Narrow" w:hAnsi="Arial Narrow" w:cs="Tahoma"/>
          <w:bCs/>
          <w:iCs/>
          <w:sz w:val="26"/>
          <w:szCs w:val="26"/>
          <w:lang w:val="es-ES"/>
        </w:rPr>
        <w:t xml:space="preserve"> voto</w:t>
      </w:r>
    </w:p>
    <w:p w:rsidR="001F5CD9" w:rsidRPr="001F5CD9" w:rsidRDefault="001F5CD9" w:rsidP="001F5CD9">
      <w:pPr>
        <w:pStyle w:val="Puesto"/>
        <w:spacing w:line="240" w:lineRule="auto"/>
        <w:jc w:val="both"/>
        <w:rPr>
          <w:rFonts w:ascii="Tahoma" w:hAnsi="Tahoma" w:cs="Tahoma"/>
          <w:b w:val="0"/>
          <w:sz w:val="18"/>
          <w:szCs w:val="18"/>
        </w:rPr>
      </w:pPr>
      <w:r>
        <w:rPr>
          <w:rFonts w:ascii="Arial Narrow" w:hAnsi="Arial Narrow"/>
          <w:sz w:val="26"/>
          <w:szCs w:val="26"/>
        </w:rPr>
        <w:br w:type="page"/>
      </w:r>
      <w:r w:rsidRPr="001F5CD9">
        <w:rPr>
          <w:rFonts w:ascii="Tahoma" w:hAnsi="Tahoma" w:cs="Tahoma"/>
          <w:b w:val="0"/>
          <w:sz w:val="18"/>
          <w:szCs w:val="18"/>
        </w:rPr>
        <w:lastRenderedPageBreak/>
        <w:t xml:space="preserve">Providencia: </w:t>
      </w:r>
      <w:r w:rsidRPr="001F5CD9">
        <w:rPr>
          <w:rFonts w:ascii="Tahoma" w:hAnsi="Tahoma" w:cs="Tahoma"/>
          <w:b w:val="0"/>
          <w:sz w:val="18"/>
          <w:szCs w:val="18"/>
        </w:rPr>
        <w:tab/>
      </w:r>
      <w:r w:rsidRPr="001F5CD9">
        <w:rPr>
          <w:rFonts w:ascii="Tahoma" w:hAnsi="Tahoma" w:cs="Tahoma"/>
          <w:b w:val="0"/>
          <w:sz w:val="18"/>
          <w:szCs w:val="18"/>
        </w:rPr>
        <w:tab/>
      </w:r>
      <w:r w:rsidRPr="001F5CD9">
        <w:rPr>
          <w:rFonts w:ascii="Tahoma" w:hAnsi="Tahoma" w:cs="Tahoma"/>
          <w:b w:val="0"/>
          <w:sz w:val="18"/>
          <w:szCs w:val="18"/>
        </w:rPr>
        <w:tab/>
        <w:t>Sentencia del 13 de mayo de 2019</w:t>
      </w:r>
    </w:p>
    <w:p w:rsidR="001F5CD9" w:rsidRPr="001F5CD9" w:rsidRDefault="001F5CD9" w:rsidP="001F5CD9">
      <w:pPr>
        <w:pStyle w:val="Puesto"/>
        <w:spacing w:line="240" w:lineRule="auto"/>
        <w:jc w:val="both"/>
        <w:rPr>
          <w:rFonts w:ascii="Tahoma" w:hAnsi="Tahoma" w:cs="Tahoma"/>
          <w:b w:val="0"/>
          <w:sz w:val="18"/>
          <w:szCs w:val="18"/>
        </w:rPr>
      </w:pPr>
      <w:r w:rsidRPr="001F5CD9">
        <w:rPr>
          <w:rFonts w:ascii="Tahoma" w:hAnsi="Tahoma" w:cs="Tahoma"/>
          <w:b w:val="0"/>
          <w:sz w:val="18"/>
          <w:szCs w:val="18"/>
        </w:rPr>
        <w:t>Radicación No.:</w:t>
      </w:r>
      <w:r w:rsidRPr="001F5CD9">
        <w:rPr>
          <w:rFonts w:ascii="Tahoma" w:hAnsi="Tahoma" w:cs="Tahoma"/>
          <w:b w:val="0"/>
          <w:sz w:val="18"/>
          <w:szCs w:val="18"/>
        </w:rPr>
        <w:tab/>
      </w:r>
      <w:r w:rsidRPr="001F5CD9">
        <w:rPr>
          <w:rFonts w:ascii="Tahoma" w:hAnsi="Tahoma" w:cs="Tahoma"/>
          <w:b w:val="0"/>
          <w:sz w:val="18"/>
          <w:szCs w:val="18"/>
        </w:rPr>
        <w:tab/>
      </w:r>
      <w:r w:rsidRPr="001F5CD9">
        <w:rPr>
          <w:rFonts w:ascii="Tahoma" w:hAnsi="Tahoma" w:cs="Tahoma"/>
          <w:b w:val="0"/>
          <w:sz w:val="18"/>
          <w:szCs w:val="18"/>
        </w:rPr>
        <w:tab/>
        <w:t>66001-31-05-003-2017-00384-01</w:t>
      </w:r>
    </w:p>
    <w:p w:rsidR="001F5CD9" w:rsidRPr="001F5CD9" w:rsidRDefault="001F5CD9" w:rsidP="001F5CD9">
      <w:pPr>
        <w:pStyle w:val="Puesto"/>
        <w:spacing w:line="240" w:lineRule="auto"/>
        <w:jc w:val="both"/>
        <w:rPr>
          <w:rFonts w:ascii="Tahoma" w:hAnsi="Tahoma" w:cs="Tahoma"/>
          <w:b w:val="0"/>
          <w:sz w:val="18"/>
          <w:szCs w:val="18"/>
        </w:rPr>
      </w:pPr>
      <w:r w:rsidRPr="001F5CD9">
        <w:rPr>
          <w:rFonts w:ascii="Tahoma" w:hAnsi="Tahoma" w:cs="Tahoma"/>
          <w:b w:val="0"/>
          <w:sz w:val="18"/>
          <w:szCs w:val="18"/>
        </w:rPr>
        <w:t>Proceso:</w:t>
      </w:r>
      <w:r w:rsidRPr="001F5CD9">
        <w:rPr>
          <w:rFonts w:ascii="Tahoma" w:hAnsi="Tahoma" w:cs="Tahoma"/>
          <w:b w:val="0"/>
          <w:sz w:val="18"/>
          <w:szCs w:val="18"/>
        </w:rPr>
        <w:tab/>
      </w:r>
      <w:r w:rsidRPr="001F5CD9">
        <w:rPr>
          <w:rFonts w:ascii="Tahoma" w:hAnsi="Tahoma" w:cs="Tahoma"/>
          <w:b w:val="0"/>
          <w:sz w:val="18"/>
          <w:szCs w:val="18"/>
        </w:rPr>
        <w:tab/>
      </w:r>
      <w:r>
        <w:rPr>
          <w:rFonts w:ascii="Tahoma" w:hAnsi="Tahoma" w:cs="Tahoma"/>
          <w:b w:val="0"/>
          <w:sz w:val="18"/>
          <w:szCs w:val="18"/>
        </w:rPr>
        <w:tab/>
      </w:r>
      <w:r w:rsidRPr="001F5CD9">
        <w:rPr>
          <w:rFonts w:ascii="Tahoma" w:hAnsi="Tahoma" w:cs="Tahoma"/>
          <w:b w:val="0"/>
          <w:sz w:val="18"/>
          <w:szCs w:val="18"/>
        </w:rPr>
        <w:tab/>
        <w:t xml:space="preserve">Ordinario laboral </w:t>
      </w:r>
    </w:p>
    <w:p w:rsidR="001F5CD9" w:rsidRPr="001F5CD9" w:rsidRDefault="001F5CD9" w:rsidP="001F5CD9">
      <w:pPr>
        <w:pStyle w:val="Puesto"/>
        <w:spacing w:line="240" w:lineRule="auto"/>
        <w:jc w:val="both"/>
        <w:rPr>
          <w:rFonts w:ascii="Tahoma" w:hAnsi="Tahoma" w:cs="Tahoma"/>
          <w:b w:val="0"/>
          <w:sz w:val="18"/>
          <w:szCs w:val="18"/>
        </w:rPr>
      </w:pPr>
      <w:r w:rsidRPr="001F5CD9">
        <w:rPr>
          <w:rFonts w:ascii="Tahoma" w:hAnsi="Tahoma" w:cs="Tahoma"/>
          <w:b w:val="0"/>
          <w:sz w:val="18"/>
          <w:szCs w:val="18"/>
        </w:rPr>
        <w:t>Demandante:</w:t>
      </w:r>
      <w:r w:rsidRPr="001F5CD9">
        <w:rPr>
          <w:rFonts w:ascii="Tahoma" w:hAnsi="Tahoma" w:cs="Tahoma"/>
          <w:b w:val="0"/>
          <w:sz w:val="18"/>
          <w:szCs w:val="18"/>
        </w:rPr>
        <w:tab/>
      </w:r>
      <w:r w:rsidRPr="001F5CD9">
        <w:rPr>
          <w:rFonts w:ascii="Tahoma" w:hAnsi="Tahoma" w:cs="Tahoma"/>
          <w:b w:val="0"/>
          <w:sz w:val="18"/>
          <w:szCs w:val="18"/>
        </w:rPr>
        <w:tab/>
      </w:r>
      <w:r w:rsidRPr="001F5CD9">
        <w:rPr>
          <w:rFonts w:ascii="Tahoma" w:hAnsi="Tahoma" w:cs="Tahoma"/>
          <w:b w:val="0"/>
          <w:sz w:val="18"/>
          <w:szCs w:val="18"/>
        </w:rPr>
        <w:tab/>
        <w:t>Mercedes Plaza Ramírez</w:t>
      </w:r>
    </w:p>
    <w:p w:rsidR="001F5CD9" w:rsidRPr="001F5CD9" w:rsidRDefault="001F5CD9" w:rsidP="001F5CD9">
      <w:pPr>
        <w:pStyle w:val="Puesto"/>
        <w:spacing w:line="240" w:lineRule="auto"/>
        <w:ind w:left="708" w:hanging="708"/>
        <w:jc w:val="both"/>
        <w:rPr>
          <w:rFonts w:ascii="Tahoma" w:hAnsi="Tahoma" w:cs="Tahoma"/>
          <w:b w:val="0"/>
          <w:sz w:val="18"/>
          <w:szCs w:val="18"/>
        </w:rPr>
      </w:pPr>
      <w:r w:rsidRPr="001F5CD9">
        <w:rPr>
          <w:rFonts w:ascii="Tahoma" w:hAnsi="Tahoma" w:cs="Tahoma"/>
          <w:b w:val="0"/>
          <w:sz w:val="18"/>
          <w:szCs w:val="18"/>
        </w:rPr>
        <w:t>Demandado:</w:t>
      </w:r>
      <w:r w:rsidRPr="001F5CD9">
        <w:rPr>
          <w:rFonts w:ascii="Tahoma" w:hAnsi="Tahoma" w:cs="Tahoma"/>
          <w:b w:val="0"/>
          <w:sz w:val="18"/>
          <w:szCs w:val="18"/>
        </w:rPr>
        <w:tab/>
      </w:r>
      <w:r w:rsidRPr="001F5CD9">
        <w:rPr>
          <w:rFonts w:ascii="Tahoma" w:hAnsi="Tahoma" w:cs="Tahoma"/>
          <w:b w:val="0"/>
          <w:sz w:val="18"/>
          <w:szCs w:val="18"/>
        </w:rPr>
        <w:tab/>
      </w:r>
      <w:r w:rsidRPr="001F5CD9">
        <w:rPr>
          <w:rFonts w:ascii="Tahoma" w:hAnsi="Tahoma" w:cs="Tahoma"/>
          <w:b w:val="0"/>
          <w:sz w:val="18"/>
          <w:szCs w:val="18"/>
        </w:rPr>
        <w:tab/>
        <w:t xml:space="preserve">Colpensiones  </w:t>
      </w:r>
    </w:p>
    <w:p w:rsidR="001F5CD9" w:rsidRPr="001F5CD9" w:rsidRDefault="001F5CD9" w:rsidP="001F5CD9">
      <w:pPr>
        <w:pStyle w:val="Puesto"/>
        <w:spacing w:line="240" w:lineRule="auto"/>
        <w:jc w:val="both"/>
        <w:rPr>
          <w:rFonts w:ascii="Tahoma" w:hAnsi="Tahoma" w:cs="Tahoma"/>
          <w:b w:val="0"/>
          <w:sz w:val="18"/>
          <w:szCs w:val="18"/>
        </w:rPr>
      </w:pPr>
      <w:r w:rsidRPr="001F5CD9">
        <w:rPr>
          <w:rFonts w:ascii="Tahoma" w:hAnsi="Tahoma" w:cs="Tahoma"/>
          <w:b w:val="0"/>
          <w:sz w:val="18"/>
          <w:szCs w:val="18"/>
        </w:rPr>
        <w:t>Magistrado ponente:</w:t>
      </w:r>
      <w:r w:rsidRPr="001F5CD9">
        <w:rPr>
          <w:rFonts w:ascii="Tahoma" w:hAnsi="Tahoma" w:cs="Tahoma"/>
          <w:b w:val="0"/>
          <w:sz w:val="18"/>
          <w:szCs w:val="18"/>
        </w:rPr>
        <w:tab/>
      </w:r>
      <w:r w:rsidRPr="001F5CD9">
        <w:rPr>
          <w:rFonts w:ascii="Tahoma" w:hAnsi="Tahoma" w:cs="Tahoma"/>
          <w:b w:val="0"/>
          <w:sz w:val="18"/>
          <w:szCs w:val="18"/>
        </w:rPr>
        <w:tab/>
        <w:t>Dr. Francisco Javier Tamayo Tabares</w:t>
      </w:r>
    </w:p>
    <w:p w:rsidR="001F5CD9" w:rsidRPr="001F5CD9" w:rsidRDefault="001F5CD9" w:rsidP="001F5CD9">
      <w:pPr>
        <w:pStyle w:val="Puesto"/>
        <w:spacing w:line="240" w:lineRule="auto"/>
        <w:ind w:left="2805" w:hanging="2805"/>
        <w:jc w:val="both"/>
        <w:rPr>
          <w:rFonts w:ascii="Tahoma" w:hAnsi="Tahoma" w:cs="Tahoma"/>
          <w:b w:val="0"/>
          <w:sz w:val="18"/>
          <w:szCs w:val="18"/>
        </w:rPr>
      </w:pPr>
      <w:r w:rsidRPr="001F5CD9">
        <w:rPr>
          <w:rFonts w:ascii="Tahoma" w:hAnsi="Tahoma" w:cs="Tahoma"/>
          <w:b w:val="0"/>
          <w:sz w:val="18"/>
          <w:szCs w:val="18"/>
        </w:rPr>
        <w:t>Magistrada que salva voto:</w:t>
      </w:r>
      <w:r w:rsidRPr="001F5CD9">
        <w:rPr>
          <w:rFonts w:ascii="Tahoma" w:hAnsi="Tahoma" w:cs="Tahoma"/>
          <w:b w:val="0"/>
          <w:sz w:val="18"/>
          <w:szCs w:val="18"/>
        </w:rPr>
        <w:tab/>
        <w:t>Dra. Ana Lucia Caicedo Calderón</w:t>
      </w:r>
    </w:p>
    <w:p w:rsidR="001F5CD9" w:rsidRPr="00095469" w:rsidRDefault="001F5CD9" w:rsidP="001F5CD9">
      <w:pPr>
        <w:pStyle w:val="Puesto"/>
        <w:spacing w:line="240" w:lineRule="auto"/>
        <w:ind w:left="2805" w:hanging="2805"/>
        <w:jc w:val="both"/>
        <w:rPr>
          <w:sz w:val="18"/>
          <w:szCs w:val="18"/>
          <w:lang w:eastAsia="es-MX"/>
        </w:rPr>
      </w:pPr>
    </w:p>
    <w:p w:rsidR="001F5CD9" w:rsidRPr="00095469" w:rsidRDefault="001F5CD9" w:rsidP="001F5CD9">
      <w:pPr>
        <w:rPr>
          <w:lang w:val="es-CO" w:eastAsia="es-MX"/>
        </w:rPr>
      </w:pPr>
      <w:r w:rsidRPr="00095469">
        <w:rPr>
          <w:lang w:val="es-CO" w:eastAsia="es-MX"/>
        </w:rPr>
        <w:tab/>
      </w:r>
      <w:r>
        <w:rPr>
          <w:lang w:val="es-CO" w:eastAsia="es-MX"/>
        </w:rPr>
        <w:t xml:space="preserve"> </w:t>
      </w:r>
    </w:p>
    <w:p w:rsidR="001F5CD9" w:rsidRPr="00787154" w:rsidRDefault="001F5CD9" w:rsidP="001F5CD9">
      <w:pPr>
        <w:pStyle w:val="Ttulo1"/>
        <w:widowControl/>
        <w:autoSpaceDE/>
        <w:autoSpaceDN/>
        <w:adjustRightInd/>
        <w:spacing w:line="276" w:lineRule="auto"/>
        <w:rPr>
          <w:rFonts w:ascii="Tahoma" w:hAnsi="Tahoma" w:cs="Tahoma"/>
          <w:bCs/>
          <w:sz w:val="24"/>
          <w:u w:val="single"/>
        </w:rPr>
      </w:pPr>
      <w:r w:rsidRPr="00787154">
        <w:rPr>
          <w:rFonts w:ascii="Tahoma" w:hAnsi="Tahoma" w:cs="Tahoma"/>
          <w:bCs/>
          <w:sz w:val="24"/>
          <w:u w:val="single"/>
        </w:rPr>
        <w:t xml:space="preserve">SALVAMENTO </w:t>
      </w:r>
      <w:r>
        <w:rPr>
          <w:rFonts w:ascii="Tahoma" w:hAnsi="Tahoma" w:cs="Tahoma"/>
          <w:bCs/>
          <w:sz w:val="24"/>
          <w:u w:val="single"/>
        </w:rPr>
        <w:t xml:space="preserve">PARCIAL DE </w:t>
      </w:r>
      <w:r w:rsidRPr="00787154">
        <w:rPr>
          <w:rFonts w:ascii="Tahoma" w:hAnsi="Tahoma" w:cs="Tahoma"/>
          <w:bCs/>
          <w:sz w:val="24"/>
          <w:u w:val="single"/>
        </w:rPr>
        <w:t>VOTO</w:t>
      </w:r>
    </w:p>
    <w:p w:rsidR="001F5CD9" w:rsidRPr="00A134A8" w:rsidRDefault="001F5CD9" w:rsidP="001F5CD9">
      <w:pPr>
        <w:spacing w:line="276" w:lineRule="auto"/>
        <w:jc w:val="both"/>
        <w:rPr>
          <w:rFonts w:ascii="Tahoma" w:hAnsi="Tahoma" w:cs="Tahoma"/>
          <w:bCs/>
        </w:rPr>
      </w:pPr>
    </w:p>
    <w:p w:rsidR="001F5CD9" w:rsidRPr="00A134A8" w:rsidRDefault="001F5CD9" w:rsidP="001F5CD9">
      <w:pPr>
        <w:spacing w:line="276" w:lineRule="auto"/>
        <w:ind w:firstLine="708"/>
        <w:jc w:val="both"/>
        <w:rPr>
          <w:rFonts w:ascii="Tahoma" w:hAnsi="Tahoma" w:cs="Tahoma"/>
          <w:szCs w:val="22"/>
        </w:rPr>
      </w:pPr>
      <w:r w:rsidRPr="00A134A8">
        <w:rPr>
          <w:rFonts w:ascii="Tahoma" w:hAnsi="Tahoma" w:cs="Tahoma"/>
          <w:szCs w:val="22"/>
        </w:rPr>
        <w:t>Con mi acostumbrado respeto, manifiesto que me aparto de las mayorías en lo que atañe a la confirmación de la condena por los intereses moratorios consagrados en el artículo 141 de la Ley 100 de 1993, pues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 el cual reza:</w:t>
      </w:r>
    </w:p>
    <w:p w:rsidR="001F5CD9" w:rsidRPr="00A134A8" w:rsidRDefault="001F5CD9" w:rsidP="00A134A8">
      <w:pPr>
        <w:spacing w:line="276" w:lineRule="auto"/>
        <w:jc w:val="both"/>
        <w:rPr>
          <w:rFonts w:ascii="Tahoma" w:hAnsi="Tahoma" w:cs="Tahoma"/>
          <w:bCs/>
        </w:rPr>
      </w:pPr>
    </w:p>
    <w:p w:rsidR="001F5CD9" w:rsidRPr="00A134A8" w:rsidRDefault="001F5CD9" w:rsidP="001F5CD9">
      <w:pPr>
        <w:ind w:left="709" w:right="618"/>
        <w:jc w:val="both"/>
        <w:rPr>
          <w:rFonts w:ascii="Arial Narrow" w:hAnsi="Arial Narrow" w:cs="Tahoma"/>
          <w:i/>
          <w:szCs w:val="22"/>
        </w:rPr>
      </w:pPr>
      <w:r w:rsidRPr="00A134A8">
        <w:rPr>
          <w:rFonts w:ascii="Arial Narrow" w:hAnsi="Arial Narrow" w:cs="Tahoma"/>
          <w:i/>
          <w:szCs w:val="22"/>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1F5CD9" w:rsidRPr="00A134A8" w:rsidRDefault="001F5CD9" w:rsidP="001F5CD9">
      <w:pPr>
        <w:ind w:firstLine="708"/>
        <w:jc w:val="both"/>
        <w:rPr>
          <w:rFonts w:ascii="Tahoma" w:hAnsi="Tahoma" w:cs="Tahoma"/>
          <w:szCs w:val="22"/>
        </w:rPr>
      </w:pPr>
    </w:p>
    <w:p w:rsidR="001F5CD9" w:rsidRPr="00A134A8" w:rsidRDefault="001F5CD9" w:rsidP="001F5CD9">
      <w:pPr>
        <w:spacing w:line="276" w:lineRule="auto"/>
        <w:ind w:firstLine="708"/>
        <w:jc w:val="both"/>
        <w:rPr>
          <w:rFonts w:ascii="Tahoma" w:hAnsi="Tahoma" w:cs="Tahoma"/>
          <w:szCs w:val="22"/>
        </w:rPr>
      </w:pPr>
      <w:r w:rsidRPr="00A134A8">
        <w:rPr>
          <w:rFonts w:ascii="Tahoma" w:hAnsi="Tahoma" w:cs="Tahoma"/>
          <w:szCs w:val="22"/>
        </w:rPr>
        <w:t xml:space="preserve">En efecto, el artículo 141 contempla expresamente que los emolumentos en mención se causan </w:t>
      </w:r>
      <w:r w:rsidRPr="00A134A8">
        <w:rPr>
          <w:rFonts w:ascii="Tahoma" w:hAnsi="Tahoma" w:cs="Tahoma"/>
          <w:b/>
          <w:szCs w:val="22"/>
        </w:rPr>
        <w:t>“en caso de mora en el pago”</w:t>
      </w:r>
      <w:r w:rsidRPr="00A134A8">
        <w:rPr>
          <w:rFonts w:ascii="Tahoma" w:hAnsi="Tahoma" w:cs="Tahoma"/>
          <w:szCs w:val="22"/>
        </w:rPr>
        <w:t xml:space="preserve"> y no por la tardanza en el </w:t>
      </w:r>
      <w:r w:rsidRPr="00A134A8">
        <w:rPr>
          <w:rFonts w:ascii="Tahoma" w:hAnsi="Tahoma" w:cs="Tahoma"/>
          <w:b/>
          <w:szCs w:val="22"/>
        </w:rPr>
        <w:t>reconocimiento</w:t>
      </w:r>
      <w:r w:rsidRPr="00A134A8">
        <w:rPr>
          <w:rFonts w:ascii="Tahoma" w:hAnsi="Tahoma" w:cs="Tahoma"/>
          <w:szCs w:val="22"/>
        </w:rPr>
        <w:t xml:space="preserve">, que valga decirlo, tiene que efectuarse dentro de los 4 meses siguientes a la reclamación, tal como lo establece el parágrafo 1º, literal e, del artículo 33 de esa misma codificación. </w:t>
      </w:r>
      <w:r w:rsidRPr="00A134A8">
        <w:rPr>
          <w:rFonts w:ascii="Tahoma" w:hAnsi="Tahoma" w:cs="Tahoma"/>
          <w:szCs w:val="22"/>
        </w:rPr>
        <w:tab/>
      </w:r>
    </w:p>
    <w:p w:rsidR="001F5CD9" w:rsidRPr="00A134A8" w:rsidRDefault="001F5CD9" w:rsidP="00A134A8">
      <w:pPr>
        <w:spacing w:line="276" w:lineRule="auto"/>
        <w:jc w:val="both"/>
        <w:rPr>
          <w:rFonts w:ascii="Tahoma" w:hAnsi="Tahoma" w:cs="Tahoma"/>
          <w:bCs/>
        </w:rPr>
      </w:pPr>
    </w:p>
    <w:p w:rsidR="001F5CD9" w:rsidRPr="00A134A8" w:rsidRDefault="001F5CD9" w:rsidP="001F5CD9">
      <w:pPr>
        <w:spacing w:line="276" w:lineRule="auto"/>
        <w:ind w:firstLine="708"/>
        <w:jc w:val="both"/>
        <w:rPr>
          <w:rFonts w:ascii="Tahoma" w:hAnsi="Tahoma" w:cs="Tahoma"/>
          <w:szCs w:val="22"/>
        </w:rPr>
      </w:pPr>
      <w:r w:rsidRPr="00A134A8">
        <w:rPr>
          <w:rFonts w:ascii="Tahoma" w:hAnsi="Tahoma" w:cs="Tahoma"/>
          <w:szCs w:val="22"/>
        </w:rPr>
        <w:t>Por último debo indicar que si bien la H. Sala de Casación Laboral de la Corte Suprema de Justicia ha aplicado el término de 4 meses a efectos de la contabilización de los aludidos intereses, no ha sentado un precedente claro de las razones por las cuales se aparta de la literalidad que las normas en comento contienen, razón por la cual estimo adecuado sujetar mi posición a las disposiciones que regulan la materia expresamente. En ese sentido, al conocerse el presente asunto también en grado jurisdiccional de consulta a favor de Colpensiones, considero que debió ordenarse el reconocimiento de los intereses moratorios a partir del 20 de mayo de 2015, día siguiente a aquel en el que vencieron los 6 meses con los que contaba la entidad demandada para cancelar la pensión de vejez a la señora Mercedes Plaza Ramírez.</w:t>
      </w:r>
    </w:p>
    <w:p w:rsidR="001F5CD9" w:rsidRPr="00A134A8" w:rsidRDefault="001F5CD9" w:rsidP="00A134A8">
      <w:pPr>
        <w:spacing w:line="276" w:lineRule="auto"/>
        <w:jc w:val="both"/>
        <w:rPr>
          <w:rFonts w:ascii="Tahoma" w:hAnsi="Tahoma" w:cs="Tahoma"/>
          <w:bCs/>
        </w:rPr>
      </w:pPr>
      <w:r w:rsidRPr="00A134A8">
        <w:rPr>
          <w:rFonts w:ascii="Tahoma" w:hAnsi="Tahoma" w:cs="Tahoma"/>
          <w:bCs/>
        </w:rPr>
        <w:t xml:space="preserve">        </w:t>
      </w:r>
    </w:p>
    <w:p w:rsidR="001F5CD9" w:rsidRPr="00A134A8" w:rsidRDefault="001F5CD9" w:rsidP="001F5CD9">
      <w:pPr>
        <w:spacing w:line="276" w:lineRule="auto"/>
        <w:ind w:firstLine="708"/>
        <w:jc w:val="both"/>
        <w:rPr>
          <w:rFonts w:ascii="Tahoma" w:hAnsi="Tahoma" w:cs="Tahoma"/>
          <w:szCs w:val="22"/>
        </w:rPr>
      </w:pPr>
      <w:r w:rsidRPr="00A134A8">
        <w:rPr>
          <w:rFonts w:ascii="Tahoma" w:hAnsi="Tahoma" w:cs="Tahoma"/>
          <w:szCs w:val="22"/>
        </w:rPr>
        <w:t>En estos términos sustento mi salvamento parcial de voto.</w:t>
      </w:r>
    </w:p>
    <w:p w:rsidR="001F5CD9" w:rsidRPr="00A134A8" w:rsidRDefault="001F5CD9" w:rsidP="00A134A8">
      <w:pPr>
        <w:spacing w:line="276" w:lineRule="auto"/>
        <w:jc w:val="both"/>
        <w:rPr>
          <w:rFonts w:ascii="Tahoma" w:hAnsi="Tahoma" w:cs="Tahoma"/>
          <w:bCs/>
        </w:rPr>
      </w:pPr>
    </w:p>
    <w:p w:rsidR="001F5CD9" w:rsidRPr="00A134A8" w:rsidRDefault="001F5CD9" w:rsidP="00A134A8">
      <w:pPr>
        <w:spacing w:line="276" w:lineRule="auto"/>
        <w:jc w:val="both"/>
        <w:rPr>
          <w:rFonts w:ascii="Tahoma" w:hAnsi="Tahoma" w:cs="Tahoma"/>
          <w:bCs/>
        </w:rPr>
      </w:pPr>
    </w:p>
    <w:p w:rsidR="001F5CD9" w:rsidRPr="00A134A8" w:rsidRDefault="001F5CD9" w:rsidP="00A134A8">
      <w:pPr>
        <w:spacing w:line="276" w:lineRule="auto"/>
        <w:jc w:val="both"/>
        <w:rPr>
          <w:rFonts w:ascii="Tahoma" w:hAnsi="Tahoma" w:cs="Tahoma"/>
          <w:bCs/>
        </w:rPr>
      </w:pPr>
    </w:p>
    <w:p w:rsidR="001F5CD9" w:rsidRPr="00A134A8" w:rsidRDefault="001F5CD9" w:rsidP="001F5CD9">
      <w:pPr>
        <w:pStyle w:val="Ttulo3"/>
        <w:spacing w:line="276" w:lineRule="auto"/>
        <w:rPr>
          <w:rFonts w:ascii="Tahoma" w:hAnsi="Tahoma" w:cs="Tahoma"/>
        </w:rPr>
      </w:pPr>
      <w:r w:rsidRPr="00A134A8">
        <w:rPr>
          <w:rFonts w:ascii="Tahoma" w:hAnsi="Tahoma" w:cs="Tahoma"/>
        </w:rPr>
        <w:t>ANA LUCÍA CAICEDO CALDERÓN</w:t>
      </w:r>
    </w:p>
    <w:p w:rsidR="001F5CD9" w:rsidRPr="00A134A8" w:rsidRDefault="001F5CD9" w:rsidP="001F5CD9">
      <w:pPr>
        <w:spacing w:line="276" w:lineRule="auto"/>
        <w:jc w:val="center"/>
        <w:rPr>
          <w:rFonts w:ascii="Arial Narrow" w:hAnsi="Arial Narrow"/>
          <w:sz w:val="28"/>
          <w:szCs w:val="26"/>
        </w:rPr>
      </w:pPr>
      <w:r w:rsidRPr="00A134A8">
        <w:rPr>
          <w:rFonts w:ascii="Tahoma" w:hAnsi="Tahoma" w:cs="Tahoma"/>
          <w:szCs w:val="22"/>
        </w:rPr>
        <w:t>Magistrada</w:t>
      </w:r>
    </w:p>
    <w:sectPr w:rsidR="001F5CD9" w:rsidRPr="00A134A8" w:rsidSect="00486E3C">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22" w:rsidRDefault="00F97422" w:rsidP="008E5A59">
      <w:r>
        <w:separator/>
      </w:r>
    </w:p>
  </w:endnote>
  <w:endnote w:type="continuationSeparator" w:id="0">
    <w:p w:rsidR="00F97422" w:rsidRDefault="00F97422" w:rsidP="008E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C7" w:rsidRDefault="00B443C7"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3C7" w:rsidRDefault="00B443C7"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C7" w:rsidRPr="00486E3C" w:rsidRDefault="00B443C7" w:rsidP="00F514CC">
    <w:pPr>
      <w:pStyle w:val="Piedepgina"/>
      <w:framePr w:wrap="around" w:vAnchor="text" w:hAnchor="margin" w:xAlign="right" w:y="1"/>
      <w:rPr>
        <w:rStyle w:val="Nmerodepgina"/>
        <w:rFonts w:ascii="Arial" w:hAnsi="Arial" w:cs="Arial"/>
        <w:sz w:val="18"/>
      </w:rPr>
    </w:pPr>
    <w:r w:rsidRPr="00486E3C">
      <w:rPr>
        <w:rStyle w:val="Nmerodepgina"/>
        <w:rFonts w:ascii="Arial" w:hAnsi="Arial" w:cs="Arial"/>
        <w:sz w:val="18"/>
      </w:rPr>
      <w:fldChar w:fldCharType="begin"/>
    </w:r>
    <w:r w:rsidRPr="00486E3C">
      <w:rPr>
        <w:rStyle w:val="Nmerodepgina"/>
        <w:rFonts w:ascii="Arial" w:hAnsi="Arial" w:cs="Arial"/>
        <w:sz w:val="18"/>
      </w:rPr>
      <w:instrText xml:space="preserve">PAGE  </w:instrText>
    </w:r>
    <w:r w:rsidRPr="00486E3C">
      <w:rPr>
        <w:rStyle w:val="Nmerodepgina"/>
        <w:rFonts w:ascii="Arial" w:hAnsi="Arial" w:cs="Arial"/>
        <w:sz w:val="18"/>
      </w:rPr>
      <w:fldChar w:fldCharType="separate"/>
    </w:r>
    <w:r w:rsidR="00AB1589">
      <w:rPr>
        <w:rStyle w:val="Nmerodepgina"/>
        <w:rFonts w:ascii="Arial" w:hAnsi="Arial" w:cs="Arial"/>
        <w:noProof/>
        <w:sz w:val="18"/>
      </w:rPr>
      <w:t>7</w:t>
    </w:r>
    <w:r w:rsidRPr="00486E3C">
      <w:rPr>
        <w:rStyle w:val="Nmerodepgina"/>
        <w:rFonts w:ascii="Arial" w:hAnsi="Arial" w:cs="Arial"/>
        <w:sz w:val="18"/>
      </w:rPr>
      <w:fldChar w:fldCharType="end"/>
    </w:r>
  </w:p>
  <w:p w:rsidR="00B443C7" w:rsidRPr="00486E3C" w:rsidRDefault="00B443C7" w:rsidP="00F514CC">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22" w:rsidRDefault="00F97422" w:rsidP="008E5A59">
      <w:r>
        <w:separator/>
      </w:r>
    </w:p>
  </w:footnote>
  <w:footnote w:type="continuationSeparator" w:id="0">
    <w:p w:rsidR="00F97422" w:rsidRDefault="00F97422" w:rsidP="008E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C7" w:rsidRPr="00486E3C" w:rsidRDefault="00B443C7" w:rsidP="00F514CC">
    <w:pPr>
      <w:jc w:val="both"/>
      <w:rPr>
        <w:rFonts w:ascii="Arial" w:hAnsi="Arial" w:cs="Arial"/>
        <w:bCs/>
        <w:sz w:val="18"/>
      </w:rPr>
    </w:pPr>
    <w:r w:rsidRPr="00486E3C">
      <w:rPr>
        <w:rFonts w:ascii="Arial" w:hAnsi="Arial" w:cs="Arial"/>
        <w:bCs/>
        <w:sz w:val="18"/>
      </w:rPr>
      <w:t>Radicación No: 66001-31-05-00</w:t>
    </w:r>
    <w:r w:rsidR="00451E6C" w:rsidRPr="00486E3C">
      <w:rPr>
        <w:rFonts w:ascii="Arial" w:hAnsi="Arial" w:cs="Arial"/>
        <w:bCs/>
        <w:sz w:val="18"/>
      </w:rPr>
      <w:t>3</w:t>
    </w:r>
    <w:r w:rsidRPr="00486E3C">
      <w:rPr>
        <w:rFonts w:ascii="Arial" w:hAnsi="Arial" w:cs="Arial"/>
        <w:bCs/>
        <w:sz w:val="18"/>
      </w:rPr>
      <w:t>-201</w:t>
    </w:r>
    <w:r w:rsidR="00451E6C" w:rsidRPr="00486E3C">
      <w:rPr>
        <w:rFonts w:ascii="Arial" w:hAnsi="Arial" w:cs="Arial"/>
        <w:bCs/>
        <w:sz w:val="18"/>
      </w:rPr>
      <w:t>7</w:t>
    </w:r>
    <w:r w:rsidRPr="00486E3C">
      <w:rPr>
        <w:rFonts w:ascii="Arial" w:hAnsi="Arial" w:cs="Arial"/>
        <w:bCs/>
        <w:sz w:val="18"/>
      </w:rPr>
      <w:t>-003</w:t>
    </w:r>
    <w:r w:rsidR="00451E6C" w:rsidRPr="00486E3C">
      <w:rPr>
        <w:rFonts w:ascii="Arial" w:hAnsi="Arial" w:cs="Arial"/>
        <w:bCs/>
        <w:sz w:val="18"/>
      </w:rPr>
      <w:t>84</w:t>
    </w:r>
    <w:r w:rsidRPr="00486E3C">
      <w:rPr>
        <w:rFonts w:ascii="Arial" w:hAnsi="Arial" w:cs="Arial"/>
        <w:bCs/>
        <w:sz w:val="18"/>
      </w:rPr>
      <w:t>-01</w:t>
    </w:r>
  </w:p>
  <w:p w:rsidR="00B443C7" w:rsidRPr="00486E3C" w:rsidRDefault="00451E6C" w:rsidP="00486E3C">
    <w:pPr>
      <w:jc w:val="both"/>
      <w:rPr>
        <w:rFonts w:ascii="Arial" w:hAnsi="Arial" w:cs="Arial"/>
        <w:bCs/>
        <w:sz w:val="18"/>
      </w:rPr>
    </w:pPr>
    <w:r w:rsidRPr="00486E3C">
      <w:rPr>
        <w:rFonts w:ascii="Arial" w:hAnsi="Arial" w:cs="Arial"/>
        <w:bCs/>
        <w:sz w:val="18"/>
      </w:rPr>
      <w:t>Mercedes Plaza Ramírez</w:t>
    </w:r>
    <w:r w:rsidR="00B443C7" w:rsidRPr="00486E3C">
      <w:rPr>
        <w:rFonts w:ascii="Arial" w:hAnsi="Arial" w:cs="Arial"/>
        <w:bCs/>
        <w:sz w:val="18"/>
      </w:rPr>
      <w:t xml:space="preserve">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64A93"/>
    <w:multiLevelType w:val="hybridMultilevel"/>
    <w:tmpl w:val="E018A2AA"/>
    <w:lvl w:ilvl="0" w:tplc="C45EDC5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BFC73E3"/>
    <w:multiLevelType w:val="hybridMultilevel"/>
    <w:tmpl w:val="F0488BB8"/>
    <w:lvl w:ilvl="0" w:tplc="155494F4">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59"/>
    <w:rsid w:val="00000CA9"/>
    <w:rsid w:val="0000360D"/>
    <w:rsid w:val="000064A2"/>
    <w:rsid w:val="00010F6F"/>
    <w:rsid w:val="000116A7"/>
    <w:rsid w:val="00015730"/>
    <w:rsid w:val="00022876"/>
    <w:rsid w:val="00027A14"/>
    <w:rsid w:val="00031B28"/>
    <w:rsid w:val="0004043C"/>
    <w:rsid w:val="0004379D"/>
    <w:rsid w:val="00044A97"/>
    <w:rsid w:val="00046EAD"/>
    <w:rsid w:val="00053517"/>
    <w:rsid w:val="0005627E"/>
    <w:rsid w:val="00060E96"/>
    <w:rsid w:val="00070D61"/>
    <w:rsid w:val="00075BFB"/>
    <w:rsid w:val="00082699"/>
    <w:rsid w:val="00084BCE"/>
    <w:rsid w:val="00087A2B"/>
    <w:rsid w:val="000921C9"/>
    <w:rsid w:val="00095433"/>
    <w:rsid w:val="000A26E1"/>
    <w:rsid w:val="000B105C"/>
    <w:rsid w:val="000B41D4"/>
    <w:rsid w:val="000C4212"/>
    <w:rsid w:val="000C4EB4"/>
    <w:rsid w:val="000C5E96"/>
    <w:rsid w:val="000C6780"/>
    <w:rsid w:val="000D051E"/>
    <w:rsid w:val="000D097C"/>
    <w:rsid w:val="000D117F"/>
    <w:rsid w:val="000D6A30"/>
    <w:rsid w:val="000F1EAC"/>
    <w:rsid w:val="000F4385"/>
    <w:rsid w:val="001050B7"/>
    <w:rsid w:val="00105B6B"/>
    <w:rsid w:val="00106211"/>
    <w:rsid w:val="00110AC0"/>
    <w:rsid w:val="00111FBC"/>
    <w:rsid w:val="0011479D"/>
    <w:rsid w:val="00117790"/>
    <w:rsid w:val="00124B53"/>
    <w:rsid w:val="00130A5A"/>
    <w:rsid w:val="00130F3E"/>
    <w:rsid w:val="00140BA1"/>
    <w:rsid w:val="001444BF"/>
    <w:rsid w:val="001448F1"/>
    <w:rsid w:val="00145DB7"/>
    <w:rsid w:val="001531DC"/>
    <w:rsid w:val="0015476A"/>
    <w:rsid w:val="001620AB"/>
    <w:rsid w:val="00162D00"/>
    <w:rsid w:val="00162FC5"/>
    <w:rsid w:val="0017267A"/>
    <w:rsid w:val="001A209F"/>
    <w:rsid w:val="001B0502"/>
    <w:rsid w:val="001B06D6"/>
    <w:rsid w:val="001B1B31"/>
    <w:rsid w:val="001B5D71"/>
    <w:rsid w:val="001B7A80"/>
    <w:rsid w:val="001C02E4"/>
    <w:rsid w:val="001D1BB3"/>
    <w:rsid w:val="001D3A44"/>
    <w:rsid w:val="001D3EA0"/>
    <w:rsid w:val="001D44F6"/>
    <w:rsid w:val="001D6912"/>
    <w:rsid w:val="001F2F91"/>
    <w:rsid w:val="001F4EEC"/>
    <w:rsid w:val="001F5CD9"/>
    <w:rsid w:val="001F70B5"/>
    <w:rsid w:val="002016D4"/>
    <w:rsid w:val="00206FE5"/>
    <w:rsid w:val="0022400F"/>
    <w:rsid w:val="00231854"/>
    <w:rsid w:val="00237BF2"/>
    <w:rsid w:val="0024793F"/>
    <w:rsid w:val="002523A0"/>
    <w:rsid w:val="00260C92"/>
    <w:rsid w:val="00262929"/>
    <w:rsid w:val="0026294F"/>
    <w:rsid w:val="00264EFB"/>
    <w:rsid w:val="00265E2E"/>
    <w:rsid w:val="00277CAA"/>
    <w:rsid w:val="00287CF9"/>
    <w:rsid w:val="002925ED"/>
    <w:rsid w:val="0029320F"/>
    <w:rsid w:val="00294FD0"/>
    <w:rsid w:val="00295725"/>
    <w:rsid w:val="002A187A"/>
    <w:rsid w:val="002A3E03"/>
    <w:rsid w:val="002A5957"/>
    <w:rsid w:val="002B0697"/>
    <w:rsid w:val="002B5889"/>
    <w:rsid w:val="002C2AA8"/>
    <w:rsid w:val="002C66C2"/>
    <w:rsid w:val="002D1B3A"/>
    <w:rsid w:val="002E7548"/>
    <w:rsid w:val="003224A8"/>
    <w:rsid w:val="00324A53"/>
    <w:rsid w:val="00325532"/>
    <w:rsid w:val="003337E2"/>
    <w:rsid w:val="00333B66"/>
    <w:rsid w:val="00341725"/>
    <w:rsid w:val="00344578"/>
    <w:rsid w:val="00353F08"/>
    <w:rsid w:val="00362693"/>
    <w:rsid w:val="00364FB3"/>
    <w:rsid w:val="00373F05"/>
    <w:rsid w:val="003771A1"/>
    <w:rsid w:val="003827F7"/>
    <w:rsid w:val="0039223B"/>
    <w:rsid w:val="00393800"/>
    <w:rsid w:val="00395F40"/>
    <w:rsid w:val="003A5472"/>
    <w:rsid w:val="003B7F27"/>
    <w:rsid w:val="003D0821"/>
    <w:rsid w:val="003D38C8"/>
    <w:rsid w:val="003D5ACB"/>
    <w:rsid w:val="003D60AA"/>
    <w:rsid w:val="003D6F9E"/>
    <w:rsid w:val="003E2773"/>
    <w:rsid w:val="003F474B"/>
    <w:rsid w:val="003F62EB"/>
    <w:rsid w:val="004006B8"/>
    <w:rsid w:val="0040204A"/>
    <w:rsid w:val="004029C1"/>
    <w:rsid w:val="00407E6D"/>
    <w:rsid w:val="004212E8"/>
    <w:rsid w:val="0042569A"/>
    <w:rsid w:val="00425A9F"/>
    <w:rsid w:val="0042613A"/>
    <w:rsid w:val="00431ED3"/>
    <w:rsid w:val="00434093"/>
    <w:rsid w:val="0043481B"/>
    <w:rsid w:val="00437D90"/>
    <w:rsid w:val="00450A81"/>
    <w:rsid w:val="00451E6C"/>
    <w:rsid w:val="0045445F"/>
    <w:rsid w:val="0045667D"/>
    <w:rsid w:val="00460E5D"/>
    <w:rsid w:val="004612BC"/>
    <w:rsid w:val="004661CF"/>
    <w:rsid w:val="004673AB"/>
    <w:rsid w:val="00486E3C"/>
    <w:rsid w:val="0048782F"/>
    <w:rsid w:val="00494A2D"/>
    <w:rsid w:val="004A18C3"/>
    <w:rsid w:val="004B0DD6"/>
    <w:rsid w:val="004C196D"/>
    <w:rsid w:val="004C3BC5"/>
    <w:rsid w:val="004C3F46"/>
    <w:rsid w:val="004C5788"/>
    <w:rsid w:val="004D36B3"/>
    <w:rsid w:val="004D7FC3"/>
    <w:rsid w:val="004E3167"/>
    <w:rsid w:val="004E34F9"/>
    <w:rsid w:val="004E3F8D"/>
    <w:rsid w:val="004E6277"/>
    <w:rsid w:val="004F3470"/>
    <w:rsid w:val="005078EB"/>
    <w:rsid w:val="00531BD7"/>
    <w:rsid w:val="00541366"/>
    <w:rsid w:val="0054385C"/>
    <w:rsid w:val="00547BCE"/>
    <w:rsid w:val="00564AF0"/>
    <w:rsid w:val="00564DC8"/>
    <w:rsid w:val="00566CB1"/>
    <w:rsid w:val="00576734"/>
    <w:rsid w:val="00581381"/>
    <w:rsid w:val="00584EB8"/>
    <w:rsid w:val="005941A2"/>
    <w:rsid w:val="00594C08"/>
    <w:rsid w:val="00597784"/>
    <w:rsid w:val="00597D1A"/>
    <w:rsid w:val="005A086E"/>
    <w:rsid w:val="005A5457"/>
    <w:rsid w:val="005A7AC0"/>
    <w:rsid w:val="005B4B67"/>
    <w:rsid w:val="005C7A70"/>
    <w:rsid w:val="005D1136"/>
    <w:rsid w:val="005D3E87"/>
    <w:rsid w:val="005D402C"/>
    <w:rsid w:val="005D40D9"/>
    <w:rsid w:val="005E4E05"/>
    <w:rsid w:val="005F0B5C"/>
    <w:rsid w:val="005F3906"/>
    <w:rsid w:val="00601819"/>
    <w:rsid w:val="00603A85"/>
    <w:rsid w:val="00607652"/>
    <w:rsid w:val="00611C5C"/>
    <w:rsid w:val="00616FBC"/>
    <w:rsid w:val="0063146F"/>
    <w:rsid w:val="006413F8"/>
    <w:rsid w:val="00643255"/>
    <w:rsid w:val="00645358"/>
    <w:rsid w:val="00645B1C"/>
    <w:rsid w:val="006515A9"/>
    <w:rsid w:val="006552ED"/>
    <w:rsid w:val="00657844"/>
    <w:rsid w:val="00665670"/>
    <w:rsid w:val="00665B19"/>
    <w:rsid w:val="006663FF"/>
    <w:rsid w:val="00684F47"/>
    <w:rsid w:val="0069349A"/>
    <w:rsid w:val="006A5C2D"/>
    <w:rsid w:val="006B1963"/>
    <w:rsid w:val="006B2F8E"/>
    <w:rsid w:val="006B3422"/>
    <w:rsid w:val="006B39E6"/>
    <w:rsid w:val="006B647D"/>
    <w:rsid w:val="006C50F4"/>
    <w:rsid w:val="006C61E6"/>
    <w:rsid w:val="006C75DD"/>
    <w:rsid w:val="006C770A"/>
    <w:rsid w:val="006D0976"/>
    <w:rsid w:val="006D2724"/>
    <w:rsid w:val="006D4A0F"/>
    <w:rsid w:val="006E25C3"/>
    <w:rsid w:val="006E3411"/>
    <w:rsid w:val="006F46B5"/>
    <w:rsid w:val="0071219D"/>
    <w:rsid w:val="00712ECB"/>
    <w:rsid w:val="00714B1C"/>
    <w:rsid w:val="00715DDA"/>
    <w:rsid w:val="00721B90"/>
    <w:rsid w:val="007246F7"/>
    <w:rsid w:val="007249D0"/>
    <w:rsid w:val="00725B61"/>
    <w:rsid w:val="00726A41"/>
    <w:rsid w:val="007335DA"/>
    <w:rsid w:val="00744526"/>
    <w:rsid w:val="007476AA"/>
    <w:rsid w:val="00751E6F"/>
    <w:rsid w:val="00752A35"/>
    <w:rsid w:val="00753C34"/>
    <w:rsid w:val="007545F1"/>
    <w:rsid w:val="00755B22"/>
    <w:rsid w:val="00762EFD"/>
    <w:rsid w:val="00764D35"/>
    <w:rsid w:val="0076547B"/>
    <w:rsid w:val="00773D47"/>
    <w:rsid w:val="007776C5"/>
    <w:rsid w:val="00777B6D"/>
    <w:rsid w:val="0078171F"/>
    <w:rsid w:val="0078251B"/>
    <w:rsid w:val="007825C9"/>
    <w:rsid w:val="007854D5"/>
    <w:rsid w:val="00791D0C"/>
    <w:rsid w:val="00794D27"/>
    <w:rsid w:val="0079591E"/>
    <w:rsid w:val="00795D22"/>
    <w:rsid w:val="00796935"/>
    <w:rsid w:val="00797A96"/>
    <w:rsid w:val="007A02B2"/>
    <w:rsid w:val="007A2015"/>
    <w:rsid w:val="007C0F45"/>
    <w:rsid w:val="007C7933"/>
    <w:rsid w:val="007D360A"/>
    <w:rsid w:val="007D4F7A"/>
    <w:rsid w:val="007F0BD8"/>
    <w:rsid w:val="0080002A"/>
    <w:rsid w:val="00802A40"/>
    <w:rsid w:val="0081191D"/>
    <w:rsid w:val="00821384"/>
    <w:rsid w:val="00821874"/>
    <w:rsid w:val="00824FED"/>
    <w:rsid w:val="0083229F"/>
    <w:rsid w:val="00834B43"/>
    <w:rsid w:val="0083506F"/>
    <w:rsid w:val="008353FD"/>
    <w:rsid w:val="00837735"/>
    <w:rsid w:val="00837853"/>
    <w:rsid w:val="00837A53"/>
    <w:rsid w:val="00841D41"/>
    <w:rsid w:val="008421FB"/>
    <w:rsid w:val="008456DC"/>
    <w:rsid w:val="0085124F"/>
    <w:rsid w:val="008518A5"/>
    <w:rsid w:val="008625BE"/>
    <w:rsid w:val="00876B9B"/>
    <w:rsid w:val="00881111"/>
    <w:rsid w:val="00882D63"/>
    <w:rsid w:val="00885331"/>
    <w:rsid w:val="00885955"/>
    <w:rsid w:val="00890DF9"/>
    <w:rsid w:val="00892C51"/>
    <w:rsid w:val="00897D5C"/>
    <w:rsid w:val="008B1A79"/>
    <w:rsid w:val="008C3D3C"/>
    <w:rsid w:val="008D1370"/>
    <w:rsid w:val="008E5A59"/>
    <w:rsid w:val="008F073F"/>
    <w:rsid w:val="008F6928"/>
    <w:rsid w:val="008F7A0C"/>
    <w:rsid w:val="00901FD1"/>
    <w:rsid w:val="00904D9E"/>
    <w:rsid w:val="009051A9"/>
    <w:rsid w:val="00906077"/>
    <w:rsid w:val="0091033C"/>
    <w:rsid w:val="0092253B"/>
    <w:rsid w:val="00931AD5"/>
    <w:rsid w:val="009421E0"/>
    <w:rsid w:val="00945213"/>
    <w:rsid w:val="00946D0F"/>
    <w:rsid w:val="0095358D"/>
    <w:rsid w:val="00957CEF"/>
    <w:rsid w:val="009657D7"/>
    <w:rsid w:val="00972043"/>
    <w:rsid w:val="0097557D"/>
    <w:rsid w:val="00980A8E"/>
    <w:rsid w:val="00981FE6"/>
    <w:rsid w:val="00991803"/>
    <w:rsid w:val="00995CBC"/>
    <w:rsid w:val="00997716"/>
    <w:rsid w:val="009A15C1"/>
    <w:rsid w:val="009A1975"/>
    <w:rsid w:val="009A2E3E"/>
    <w:rsid w:val="009B022D"/>
    <w:rsid w:val="009B2F49"/>
    <w:rsid w:val="009B4175"/>
    <w:rsid w:val="009C3B1C"/>
    <w:rsid w:val="009D2B06"/>
    <w:rsid w:val="009D7B59"/>
    <w:rsid w:val="00A122AB"/>
    <w:rsid w:val="00A134A8"/>
    <w:rsid w:val="00A2110B"/>
    <w:rsid w:val="00A256FA"/>
    <w:rsid w:val="00A25824"/>
    <w:rsid w:val="00A301CF"/>
    <w:rsid w:val="00A62FCB"/>
    <w:rsid w:val="00A733E2"/>
    <w:rsid w:val="00A7513D"/>
    <w:rsid w:val="00A759EE"/>
    <w:rsid w:val="00A76788"/>
    <w:rsid w:val="00A82133"/>
    <w:rsid w:val="00A82D22"/>
    <w:rsid w:val="00A90328"/>
    <w:rsid w:val="00A94D71"/>
    <w:rsid w:val="00AA1778"/>
    <w:rsid w:val="00AA766D"/>
    <w:rsid w:val="00AB1589"/>
    <w:rsid w:val="00AB25EA"/>
    <w:rsid w:val="00AB69B1"/>
    <w:rsid w:val="00AC7661"/>
    <w:rsid w:val="00AD0447"/>
    <w:rsid w:val="00AD1ABE"/>
    <w:rsid w:val="00AD5163"/>
    <w:rsid w:val="00AE3998"/>
    <w:rsid w:val="00AE446B"/>
    <w:rsid w:val="00AE58A4"/>
    <w:rsid w:val="00AF5F5E"/>
    <w:rsid w:val="00B077A5"/>
    <w:rsid w:val="00B106CE"/>
    <w:rsid w:val="00B1576E"/>
    <w:rsid w:val="00B24D92"/>
    <w:rsid w:val="00B27416"/>
    <w:rsid w:val="00B40465"/>
    <w:rsid w:val="00B41849"/>
    <w:rsid w:val="00B443C7"/>
    <w:rsid w:val="00B44E0F"/>
    <w:rsid w:val="00B52947"/>
    <w:rsid w:val="00B604D9"/>
    <w:rsid w:val="00B67AD7"/>
    <w:rsid w:val="00B7027F"/>
    <w:rsid w:val="00B714A1"/>
    <w:rsid w:val="00B718D9"/>
    <w:rsid w:val="00B73337"/>
    <w:rsid w:val="00B83573"/>
    <w:rsid w:val="00B8660E"/>
    <w:rsid w:val="00B97910"/>
    <w:rsid w:val="00BA1E4B"/>
    <w:rsid w:val="00BA5352"/>
    <w:rsid w:val="00BB2D0E"/>
    <w:rsid w:val="00BB4EB0"/>
    <w:rsid w:val="00BC033C"/>
    <w:rsid w:val="00BC7429"/>
    <w:rsid w:val="00BD1330"/>
    <w:rsid w:val="00BD557A"/>
    <w:rsid w:val="00BE3C86"/>
    <w:rsid w:val="00BE5B60"/>
    <w:rsid w:val="00BE62F6"/>
    <w:rsid w:val="00BF35FB"/>
    <w:rsid w:val="00BF37F5"/>
    <w:rsid w:val="00C04981"/>
    <w:rsid w:val="00C10D2E"/>
    <w:rsid w:val="00C15701"/>
    <w:rsid w:val="00C16313"/>
    <w:rsid w:val="00C2388F"/>
    <w:rsid w:val="00C36AA8"/>
    <w:rsid w:val="00C444D4"/>
    <w:rsid w:val="00C44B23"/>
    <w:rsid w:val="00C46169"/>
    <w:rsid w:val="00C46262"/>
    <w:rsid w:val="00C47700"/>
    <w:rsid w:val="00C55175"/>
    <w:rsid w:val="00C60C61"/>
    <w:rsid w:val="00C63BE6"/>
    <w:rsid w:val="00C63FC2"/>
    <w:rsid w:val="00C661C8"/>
    <w:rsid w:val="00C732C2"/>
    <w:rsid w:val="00C765A3"/>
    <w:rsid w:val="00C81715"/>
    <w:rsid w:val="00C81F6D"/>
    <w:rsid w:val="00C82AA3"/>
    <w:rsid w:val="00C92786"/>
    <w:rsid w:val="00C9320F"/>
    <w:rsid w:val="00C9616F"/>
    <w:rsid w:val="00CA17F4"/>
    <w:rsid w:val="00CB0EFC"/>
    <w:rsid w:val="00CB24AB"/>
    <w:rsid w:val="00CC1A34"/>
    <w:rsid w:val="00CD0163"/>
    <w:rsid w:val="00CD34C4"/>
    <w:rsid w:val="00CE27A6"/>
    <w:rsid w:val="00CE32D7"/>
    <w:rsid w:val="00CF3850"/>
    <w:rsid w:val="00D00E60"/>
    <w:rsid w:val="00D02123"/>
    <w:rsid w:val="00D02FC8"/>
    <w:rsid w:val="00D039B8"/>
    <w:rsid w:val="00D04DF6"/>
    <w:rsid w:val="00D074B7"/>
    <w:rsid w:val="00D10D0B"/>
    <w:rsid w:val="00D13DBB"/>
    <w:rsid w:val="00D166B8"/>
    <w:rsid w:val="00D17C55"/>
    <w:rsid w:val="00D343EC"/>
    <w:rsid w:val="00D34655"/>
    <w:rsid w:val="00D3673A"/>
    <w:rsid w:val="00D37685"/>
    <w:rsid w:val="00D37BE4"/>
    <w:rsid w:val="00D43BE3"/>
    <w:rsid w:val="00D44DBF"/>
    <w:rsid w:val="00D50482"/>
    <w:rsid w:val="00D52C88"/>
    <w:rsid w:val="00D52F14"/>
    <w:rsid w:val="00D618AC"/>
    <w:rsid w:val="00D61AE5"/>
    <w:rsid w:val="00D64102"/>
    <w:rsid w:val="00D77BA9"/>
    <w:rsid w:val="00D9199D"/>
    <w:rsid w:val="00D947DB"/>
    <w:rsid w:val="00D9496C"/>
    <w:rsid w:val="00D97086"/>
    <w:rsid w:val="00DA0995"/>
    <w:rsid w:val="00DA2E98"/>
    <w:rsid w:val="00DA5965"/>
    <w:rsid w:val="00DB3FF2"/>
    <w:rsid w:val="00DB4D80"/>
    <w:rsid w:val="00DC0CED"/>
    <w:rsid w:val="00DC7CA9"/>
    <w:rsid w:val="00DD0F9E"/>
    <w:rsid w:val="00DD343C"/>
    <w:rsid w:val="00DE3D82"/>
    <w:rsid w:val="00DE45F5"/>
    <w:rsid w:val="00DF5C77"/>
    <w:rsid w:val="00DF6D33"/>
    <w:rsid w:val="00E01396"/>
    <w:rsid w:val="00E03BD7"/>
    <w:rsid w:val="00E03E3E"/>
    <w:rsid w:val="00E04DDA"/>
    <w:rsid w:val="00E076AE"/>
    <w:rsid w:val="00E117CD"/>
    <w:rsid w:val="00E17D0D"/>
    <w:rsid w:val="00E21839"/>
    <w:rsid w:val="00E430B6"/>
    <w:rsid w:val="00E50AA3"/>
    <w:rsid w:val="00E552EC"/>
    <w:rsid w:val="00E60EDD"/>
    <w:rsid w:val="00E615AA"/>
    <w:rsid w:val="00E62C21"/>
    <w:rsid w:val="00E6464A"/>
    <w:rsid w:val="00E71314"/>
    <w:rsid w:val="00E74339"/>
    <w:rsid w:val="00E757C0"/>
    <w:rsid w:val="00E85427"/>
    <w:rsid w:val="00E935DB"/>
    <w:rsid w:val="00EA36EA"/>
    <w:rsid w:val="00EA7BB5"/>
    <w:rsid w:val="00EB1D53"/>
    <w:rsid w:val="00EB2209"/>
    <w:rsid w:val="00EC15B0"/>
    <w:rsid w:val="00EC3D8C"/>
    <w:rsid w:val="00ED3773"/>
    <w:rsid w:val="00ED5483"/>
    <w:rsid w:val="00EE55A8"/>
    <w:rsid w:val="00EE7164"/>
    <w:rsid w:val="00F079D9"/>
    <w:rsid w:val="00F21B65"/>
    <w:rsid w:val="00F42528"/>
    <w:rsid w:val="00F514CC"/>
    <w:rsid w:val="00F57C02"/>
    <w:rsid w:val="00F628AF"/>
    <w:rsid w:val="00F704F1"/>
    <w:rsid w:val="00F74CFB"/>
    <w:rsid w:val="00F76468"/>
    <w:rsid w:val="00F80C2E"/>
    <w:rsid w:val="00F86117"/>
    <w:rsid w:val="00F9276D"/>
    <w:rsid w:val="00F97422"/>
    <w:rsid w:val="00FA27F1"/>
    <w:rsid w:val="00FA2EEE"/>
    <w:rsid w:val="00FB5C42"/>
    <w:rsid w:val="00FC2F32"/>
    <w:rsid w:val="00FC4E14"/>
    <w:rsid w:val="00FC5ECD"/>
    <w:rsid w:val="00FC72BA"/>
    <w:rsid w:val="00FC7FCE"/>
    <w:rsid w:val="00FD0AEF"/>
    <w:rsid w:val="00FD7AAF"/>
    <w:rsid w:val="00FE02B3"/>
    <w:rsid w:val="00FE0EB2"/>
    <w:rsid w:val="00FE2EA3"/>
    <w:rsid w:val="00FE6994"/>
    <w:rsid w:val="00FE7089"/>
    <w:rsid w:val="00FF06C3"/>
    <w:rsid w:val="00FF3FAB"/>
    <w:rsid w:val="00FF5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BA3F5-737E-4610-AD7D-2881B55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59"/>
    <w:rPr>
      <w:rFonts w:ascii="Times New Roman" w:eastAsia="Times New Roman" w:hAnsi="Times New Roman"/>
      <w:sz w:val="24"/>
      <w:lang w:val="es-ES_tradnl"/>
    </w:rPr>
  </w:style>
  <w:style w:type="paragraph" w:styleId="Ttulo1">
    <w:name w:val="heading 1"/>
    <w:basedOn w:val="Normal"/>
    <w:next w:val="Normal"/>
    <w:link w:val="Ttulo1Car"/>
    <w:qFormat/>
    <w:rsid w:val="001F5CD9"/>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1F5CD9"/>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E5A59"/>
    <w:rPr>
      <w:rFonts w:ascii="Arial" w:hAnsi="Arial" w:cs="Arial"/>
      <w:sz w:val="24"/>
      <w:lang w:val="es-ES_tradnl" w:eastAsia="es-ES"/>
    </w:rPr>
  </w:style>
  <w:style w:type="paragraph" w:styleId="Textoindependiente">
    <w:name w:val="Body Text"/>
    <w:basedOn w:val="Normal"/>
    <w:link w:val="TextoindependienteCar"/>
    <w:rsid w:val="008E5A59"/>
    <w:pPr>
      <w:jc w:val="both"/>
    </w:pPr>
    <w:rPr>
      <w:rFonts w:ascii="Arial" w:eastAsia="Calibri" w:hAnsi="Arial" w:cs="Arial"/>
      <w:szCs w:val="22"/>
    </w:rPr>
  </w:style>
  <w:style w:type="character" w:customStyle="1" w:styleId="TextoindependienteCar1">
    <w:name w:val="Texto independiente Car1"/>
    <w:uiPriority w:val="99"/>
    <w:semiHidden/>
    <w:rsid w:val="008E5A59"/>
    <w:rPr>
      <w:rFonts w:ascii="Times New Roman" w:eastAsia="Times New Roman" w:hAnsi="Times New Roman" w:cs="Times New Roman"/>
      <w:sz w:val="24"/>
      <w:szCs w:val="20"/>
      <w:lang w:val="es-ES_tradnl" w:eastAsia="es-ES"/>
    </w:rPr>
  </w:style>
  <w:style w:type="character" w:styleId="Refdenotaalpie">
    <w:name w:val="footnote reference"/>
    <w:semiHidden/>
    <w:rsid w:val="008E5A59"/>
    <w:rPr>
      <w:rFonts w:ascii="Times New Roman" w:hAnsi="Times New Roman" w:cs="Times New Roman" w:hint="default"/>
      <w:vertAlign w:val="superscript"/>
    </w:rPr>
  </w:style>
  <w:style w:type="paragraph" w:styleId="Piedepgina">
    <w:name w:val="footer"/>
    <w:basedOn w:val="Normal"/>
    <w:link w:val="PiedepginaCar"/>
    <w:rsid w:val="008E5A59"/>
    <w:pPr>
      <w:tabs>
        <w:tab w:val="center" w:pos="4252"/>
        <w:tab w:val="right" w:pos="8504"/>
      </w:tabs>
    </w:pPr>
  </w:style>
  <w:style w:type="character" w:customStyle="1" w:styleId="PiedepginaCar">
    <w:name w:val="Pie de página Car"/>
    <w:link w:val="Piedepgina"/>
    <w:rsid w:val="008E5A5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E5A59"/>
  </w:style>
  <w:style w:type="paragraph" w:styleId="Encabezado">
    <w:name w:val="header"/>
    <w:basedOn w:val="Normal"/>
    <w:link w:val="EncabezadoCar"/>
    <w:rsid w:val="008E5A59"/>
    <w:pPr>
      <w:tabs>
        <w:tab w:val="center" w:pos="4252"/>
        <w:tab w:val="right" w:pos="8504"/>
      </w:tabs>
    </w:pPr>
  </w:style>
  <w:style w:type="character" w:customStyle="1" w:styleId="EncabezadoCar">
    <w:name w:val="Encabezado Car"/>
    <w:link w:val="Encabezado"/>
    <w:rsid w:val="008E5A59"/>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8E5A59"/>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link w:val="Textonotapie"/>
    <w:semiHidden/>
    <w:rsid w:val="008E5A59"/>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8E5A5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8E5A59"/>
    <w:pPr>
      <w:spacing w:line="360" w:lineRule="auto"/>
      <w:jc w:val="both"/>
    </w:pPr>
    <w:rPr>
      <w:rFonts w:ascii="Arial" w:eastAsia="Calibri" w:hAnsi="Arial"/>
    </w:rPr>
  </w:style>
  <w:style w:type="paragraph" w:styleId="Textodeglobo">
    <w:name w:val="Balloon Text"/>
    <w:basedOn w:val="Normal"/>
    <w:link w:val="TextodegloboCar"/>
    <w:uiPriority w:val="99"/>
    <w:semiHidden/>
    <w:unhideWhenUsed/>
    <w:rsid w:val="004661CF"/>
    <w:rPr>
      <w:rFonts w:ascii="Tahoma" w:hAnsi="Tahoma" w:cs="Tahoma"/>
      <w:sz w:val="16"/>
      <w:szCs w:val="16"/>
    </w:rPr>
  </w:style>
  <w:style w:type="character" w:customStyle="1" w:styleId="TextodegloboCar">
    <w:name w:val="Texto de globo Car"/>
    <w:link w:val="Textodeglobo"/>
    <w:uiPriority w:val="99"/>
    <w:semiHidden/>
    <w:rsid w:val="004661CF"/>
    <w:rPr>
      <w:rFonts w:ascii="Tahoma" w:eastAsia="Times New Roman" w:hAnsi="Tahoma" w:cs="Tahoma"/>
      <w:sz w:val="16"/>
      <w:szCs w:val="16"/>
      <w:lang w:val="es-ES_tradnl" w:eastAsia="es-ES"/>
    </w:rPr>
  </w:style>
  <w:style w:type="paragraph" w:customStyle="1" w:styleId="unico">
    <w:name w:val="unico"/>
    <w:basedOn w:val="Normal"/>
    <w:rsid w:val="00C60C61"/>
    <w:pPr>
      <w:spacing w:before="100" w:beforeAutospacing="1" w:after="100" w:afterAutospacing="1"/>
    </w:pPr>
    <w:rPr>
      <w:szCs w:val="24"/>
      <w:lang w:val="es-ES"/>
    </w:rPr>
  </w:style>
  <w:style w:type="character" w:customStyle="1" w:styleId="apple-converted-space">
    <w:name w:val="apple-converted-space"/>
    <w:rsid w:val="00C60C61"/>
  </w:style>
  <w:style w:type="paragraph" w:customStyle="1" w:styleId="sangria">
    <w:name w:val="sangria"/>
    <w:basedOn w:val="Normal"/>
    <w:rsid w:val="00C60C61"/>
    <w:pPr>
      <w:spacing w:before="100" w:beforeAutospacing="1" w:after="100" w:afterAutospacing="1"/>
    </w:pPr>
    <w:rPr>
      <w:szCs w:val="24"/>
      <w:lang w:val="es-ES"/>
    </w:rPr>
  </w:style>
  <w:style w:type="paragraph" w:styleId="Prrafodelista">
    <w:name w:val="List Paragraph"/>
    <w:basedOn w:val="Normal"/>
    <w:uiPriority w:val="34"/>
    <w:qFormat/>
    <w:rsid w:val="00084BCE"/>
    <w:pPr>
      <w:ind w:left="708"/>
    </w:pPr>
  </w:style>
  <w:style w:type="paragraph" w:styleId="Sinespaciado">
    <w:name w:val="No Spacing"/>
    <w:uiPriority w:val="1"/>
    <w:qFormat/>
    <w:rsid w:val="00C44B23"/>
    <w:rPr>
      <w:rFonts w:ascii="Times New Roman" w:eastAsia="Times New Roman" w:hAnsi="Times New Roman"/>
      <w:sz w:val="24"/>
      <w:lang w:val="es-ES_tradnl"/>
    </w:rPr>
  </w:style>
  <w:style w:type="character" w:customStyle="1" w:styleId="Ttulo1Car">
    <w:name w:val="Título 1 Car"/>
    <w:link w:val="Ttulo1"/>
    <w:rsid w:val="001F5CD9"/>
    <w:rPr>
      <w:rFonts w:ascii="Arial" w:eastAsia="Times New Roman" w:hAnsi="Arial" w:cs="Arial"/>
      <w:b/>
      <w:sz w:val="28"/>
      <w:szCs w:val="24"/>
    </w:rPr>
  </w:style>
  <w:style w:type="character" w:customStyle="1" w:styleId="Ttulo3Car">
    <w:name w:val="Título 3 Car"/>
    <w:link w:val="Ttulo3"/>
    <w:rsid w:val="001F5CD9"/>
    <w:rPr>
      <w:rFonts w:ascii="Arial" w:eastAsia="Times New Roman" w:hAnsi="Arial" w:cs="Arial"/>
      <w:b/>
      <w:sz w:val="24"/>
      <w:szCs w:val="24"/>
    </w:rPr>
  </w:style>
  <w:style w:type="paragraph" w:styleId="Puesto">
    <w:name w:val="Title"/>
    <w:basedOn w:val="Normal"/>
    <w:link w:val="PuestoCar"/>
    <w:qFormat/>
    <w:rsid w:val="001F5CD9"/>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link w:val="Puesto"/>
    <w:rsid w:val="001F5CD9"/>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759E-9A7B-4473-9396-4AFA0B8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3337</Words>
  <Characters>18357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dc:creator>
  <cp:keywords/>
  <dc:description/>
  <cp:lastModifiedBy>Henry Lora Rodriguez</cp:lastModifiedBy>
  <cp:revision>4</cp:revision>
  <cp:lastPrinted>2019-05-10T15:40:00Z</cp:lastPrinted>
  <dcterms:created xsi:type="dcterms:W3CDTF">2019-07-02T12:40:00Z</dcterms:created>
  <dcterms:modified xsi:type="dcterms:W3CDTF">2019-07-02T12:44:00Z</dcterms:modified>
</cp:coreProperties>
</file>