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38" w:rsidRPr="00324438" w:rsidRDefault="00324438" w:rsidP="0032443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2443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24438" w:rsidRPr="00324438" w:rsidRDefault="00324438" w:rsidP="00324438">
      <w:pPr>
        <w:jc w:val="both"/>
        <w:rPr>
          <w:rFonts w:ascii="Arial" w:hAnsi="Arial" w:cs="Arial"/>
          <w:sz w:val="20"/>
          <w:szCs w:val="20"/>
          <w:lang w:val="es-419"/>
        </w:rPr>
      </w:pP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Providencia:</w:t>
      </w:r>
      <w:r w:rsidRPr="00324438">
        <w:rPr>
          <w:rFonts w:ascii="Arial" w:hAnsi="Arial" w:cs="Arial"/>
          <w:sz w:val="20"/>
          <w:szCs w:val="20"/>
          <w:lang w:val="es-419"/>
        </w:rPr>
        <w:tab/>
      </w:r>
      <w:r w:rsidRPr="00324438">
        <w:rPr>
          <w:rFonts w:ascii="Arial" w:hAnsi="Arial" w:cs="Arial"/>
          <w:sz w:val="20"/>
          <w:szCs w:val="20"/>
          <w:lang w:val="es-419"/>
        </w:rPr>
        <w:tab/>
        <w:t>Auto de segunda instancia, 4 de junio de  2019</w:t>
      </w: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 xml:space="preserve">Radicación No: </w:t>
      </w:r>
      <w:r w:rsidRPr="00324438">
        <w:rPr>
          <w:rFonts w:ascii="Arial" w:hAnsi="Arial" w:cs="Arial"/>
          <w:sz w:val="20"/>
          <w:szCs w:val="20"/>
          <w:lang w:val="es-419"/>
        </w:rPr>
        <w:tab/>
      </w:r>
      <w:r>
        <w:rPr>
          <w:rFonts w:ascii="Arial" w:hAnsi="Arial" w:cs="Arial"/>
          <w:sz w:val="20"/>
          <w:szCs w:val="20"/>
          <w:lang w:val="es-419"/>
        </w:rPr>
        <w:tab/>
      </w:r>
      <w:r w:rsidRPr="00324438">
        <w:rPr>
          <w:rFonts w:ascii="Arial" w:hAnsi="Arial" w:cs="Arial"/>
          <w:sz w:val="20"/>
          <w:szCs w:val="20"/>
          <w:lang w:val="es-419"/>
        </w:rPr>
        <w:t>66001-31-05-001-2011-00375-01</w:t>
      </w: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 xml:space="preserve">Proceso: </w:t>
      </w:r>
      <w:r w:rsidRPr="00324438">
        <w:rPr>
          <w:rFonts w:ascii="Arial" w:hAnsi="Arial" w:cs="Arial"/>
          <w:sz w:val="20"/>
          <w:szCs w:val="20"/>
          <w:lang w:val="es-419"/>
        </w:rPr>
        <w:tab/>
      </w:r>
      <w:r w:rsidRPr="00324438">
        <w:rPr>
          <w:rFonts w:ascii="Arial" w:hAnsi="Arial" w:cs="Arial"/>
          <w:sz w:val="20"/>
          <w:szCs w:val="20"/>
          <w:lang w:val="es-419"/>
        </w:rPr>
        <w:tab/>
        <w:t>Ejecutivo Laboral</w:t>
      </w: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Demandante:</w:t>
      </w:r>
      <w:r w:rsidRPr="00324438">
        <w:rPr>
          <w:rFonts w:ascii="Arial" w:hAnsi="Arial" w:cs="Arial"/>
          <w:sz w:val="20"/>
          <w:szCs w:val="20"/>
          <w:lang w:val="es-419"/>
        </w:rPr>
        <w:tab/>
      </w:r>
      <w:r w:rsidRPr="00324438">
        <w:rPr>
          <w:rFonts w:ascii="Arial" w:hAnsi="Arial" w:cs="Arial"/>
          <w:sz w:val="20"/>
          <w:szCs w:val="20"/>
          <w:lang w:val="es-419"/>
        </w:rPr>
        <w:tab/>
        <w:t>José Libardo Galvis Castaño</w:t>
      </w: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324438">
        <w:rPr>
          <w:rFonts w:ascii="Arial" w:hAnsi="Arial" w:cs="Arial"/>
          <w:sz w:val="20"/>
          <w:szCs w:val="20"/>
          <w:lang w:val="es-419"/>
        </w:rPr>
        <w:t>Colpensiones</w:t>
      </w: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Juzgado de origen:</w:t>
      </w:r>
      <w:r w:rsidRPr="00324438">
        <w:rPr>
          <w:rFonts w:ascii="Arial" w:hAnsi="Arial" w:cs="Arial"/>
          <w:sz w:val="20"/>
          <w:szCs w:val="20"/>
          <w:lang w:val="es-419"/>
        </w:rPr>
        <w:tab/>
        <w:t xml:space="preserve">Primero Laboral del Circuito de Pereira </w:t>
      </w:r>
    </w:p>
    <w:p w:rsidR="00324438" w:rsidRPr="00324438" w:rsidRDefault="00324438" w:rsidP="00324438">
      <w:pPr>
        <w:jc w:val="both"/>
        <w:rPr>
          <w:rFonts w:ascii="Arial" w:hAnsi="Arial" w:cs="Arial"/>
          <w:sz w:val="20"/>
          <w:szCs w:val="20"/>
          <w:lang w:val="es-419"/>
        </w:rPr>
      </w:pPr>
      <w:r w:rsidRPr="00324438">
        <w:rPr>
          <w:rFonts w:ascii="Arial" w:hAnsi="Arial" w:cs="Arial"/>
          <w:sz w:val="20"/>
          <w:szCs w:val="20"/>
          <w:lang w:val="es-419"/>
        </w:rPr>
        <w:t>Magistrado Ponente:</w:t>
      </w:r>
      <w:r w:rsidRPr="00324438">
        <w:rPr>
          <w:rFonts w:ascii="Arial" w:hAnsi="Arial" w:cs="Arial"/>
          <w:sz w:val="20"/>
          <w:szCs w:val="20"/>
          <w:lang w:val="es-419"/>
        </w:rPr>
        <w:tab/>
        <w:t>Francisco Javier Tamayo Tabares</w:t>
      </w:r>
    </w:p>
    <w:p w:rsidR="00324438" w:rsidRPr="00324438" w:rsidRDefault="00324438" w:rsidP="00324438">
      <w:pPr>
        <w:jc w:val="both"/>
        <w:rPr>
          <w:rFonts w:ascii="Arial" w:hAnsi="Arial" w:cs="Arial"/>
          <w:sz w:val="20"/>
          <w:szCs w:val="20"/>
          <w:lang w:val="es-419"/>
        </w:rPr>
      </w:pPr>
    </w:p>
    <w:p w:rsidR="00B80429" w:rsidRPr="00B30EFC" w:rsidRDefault="00324438" w:rsidP="00B80429">
      <w:pPr>
        <w:pStyle w:val="Sinespaciado"/>
        <w:jc w:val="both"/>
        <w:rPr>
          <w:rFonts w:ascii="Arial" w:hAnsi="Arial" w:cs="Arial"/>
          <w:b/>
          <w:bCs/>
          <w:iCs/>
          <w:sz w:val="20"/>
          <w:szCs w:val="20"/>
          <w:lang w:val="es-419" w:eastAsia="fr-FR"/>
        </w:rPr>
      </w:pPr>
      <w:r w:rsidRPr="00324438">
        <w:rPr>
          <w:rFonts w:ascii="Arial" w:hAnsi="Arial" w:cs="Arial"/>
          <w:b/>
          <w:bCs/>
          <w:iCs/>
          <w:sz w:val="20"/>
          <w:szCs w:val="20"/>
          <w:lang w:val="es-419" w:eastAsia="fr-FR"/>
        </w:rPr>
        <w:t>TEMAS:</w:t>
      </w:r>
      <w:r w:rsidRPr="00324438">
        <w:rPr>
          <w:rFonts w:ascii="Arial" w:hAnsi="Arial" w:cs="Arial"/>
          <w:b/>
          <w:bCs/>
          <w:iCs/>
          <w:sz w:val="20"/>
          <w:szCs w:val="20"/>
          <w:lang w:val="es-419" w:eastAsia="fr-FR"/>
        </w:rPr>
        <w:tab/>
      </w:r>
      <w:r w:rsidR="00B80429" w:rsidRPr="00082681">
        <w:rPr>
          <w:rFonts w:ascii="Arial" w:hAnsi="Arial" w:cs="Arial"/>
          <w:b/>
          <w:bCs/>
          <w:iCs/>
          <w:sz w:val="20"/>
          <w:szCs w:val="20"/>
          <w:lang w:val="es-419" w:eastAsia="fr-FR"/>
        </w:rPr>
        <w:t>TÉRMINO DE PRESCRIPCIÓN PARA LA EJECUCIÓN DE LAS SENTENCIAS</w:t>
      </w:r>
      <w:r w:rsidR="00B80429" w:rsidRPr="00B30EFC">
        <w:rPr>
          <w:rFonts w:ascii="Arial" w:hAnsi="Arial" w:cs="Arial"/>
          <w:b/>
          <w:bCs/>
          <w:iCs/>
          <w:sz w:val="20"/>
          <w:szCs w:val="20"/>
          <w:lang w:val="es-419" w:eastAsia="fr-FR"/>
        </w:rPr>
        <w:t xml:space="preserve"> / </w:t>
      </w:r>
      <w:r w:rsidR="00B80429">
        <w:rPr>
          <w:rFonts w:ascii="Arial" w:hAnsi="Arial" w:cs="Arial"/>
          <w:b/>
          <w:bCs/>
          <w:iCs/>
          <w:sz w:val="20"/>
          <w:szCs w:val="20"/>
          <w:lang w:val="es-CO" w:eastAsia="fr-FR"/>
        </w:rPr>
        <w:t>DIFIERE DEL TÉRMINO FIJADO PARA HACER VALER LOS CRÉDITOS LABORALES / POR LO TANTO, ES DE CINCO AÑOS / IGUAL QUE OCURRE CON LAS COSTAS PROCESALES.</w:t>
      </w:r>
    </w:p>
    <w:p w:rsidR="00B80429" w:rsidRDefault="00B80429" w:rsidP="00B80429">
      <w:pPr>
        <w:jc w:val="both"/>
        <w:rPr>
          <w:rFonts w:ascii="Arial" w:hAnsi="Arial" w:cs="Arial"/>
          <w:sz w:val="20"/>
          <w:szCs w:val="20"/>
          <w:lang w:val="es-419"/>
        </w:rPr>
      </w:pPr>
    </w:p>
    <w:p w:rsidR="00B80429" w:rsidRPr="006200A7" w:rsidRDefault="00B80429" w:rsidP="00B80429">
      <w:pPr>
        <w:jc w:val="both"/>
        <w:rPr>
          <w:rFonts w:ascii="Arial" w:hAnsi="Arial" w:cs="Arial"/>
          <w:sz w:val="20"/>
          <w:szCs w:val="20"/>
          <w:lang w:val="es-419"/>
        </w:rPr>
      </w:pPr>
      <w:r w:rsidRPr="006200A7">
        <w:rPr>
          <w:rFonts w:ascii="Arial" w:hAnsi="Arial" w:cs="Arial"/>
          <w:sz w:val="20"/>
          <w:szCs w:val="20"/>
          <w:lang w:val="es-419"/>
        </w:rPr>
        <w:t xml:space="preserve">Ambos fenómenos, el de término prescriptivo y el de su interrupción, están encaminados en el marco del proceso ordinario laboral, uno, a enervar parcial o totalmente la pretensión del trabajador y el otro, en sentido opuesto a atajar tal enervamiento, o lo que es lo mismo, evitar que sus efectos se produzcan totalmente. </w:t>
      </w:r>
    </w:p>
    <w:p w:rsidR="00B80429" w:rsidRPr="006200A7" w:rsidRDefault="00B80429" w:rsidP="00B80429">
      <w:pPr>
        <w:jc w:val="both"/>
        <w:rPr>
          <w:rFonts w:ascii="Arial" w:hAnsi="Arial" w:cs="Arial"/>
          <w:sz w:val="20"/>
          <w:szCs w:val="20"/>
          <w:lang w:val="es-419"/>
        </w:rPr>
      </w:pPr>
    </w:p>
    <w:p w:rsidR="00B80429" w:rsidRPr="006200A7" w:rsidRDefault="00B80429" w:rsidP="00B80429">
      <w:pPr>
        <w:jc w:val="both"/>
        <w:rPr>
          <w:rFonts w:ascii="Arial" w:hAnsi="Arial" w:cs="Arial"/>
          <w:sz w:val="20"/>
          <w:szCs w:val="20"/>
          <w:lang w:val="es-419"/>
        </w:rPr>
      </w:pPr>
      <w:r w:rsidRPr="006200A7">
        <w:rPr>
          <w:rFonts w:ascii="Arial" w:hAnsi="Arial" w:cs="Arial"/>
          <w:sz w:val="20"/>
          <w:szCs w:val="20"/>
          <w:lang w:val="es-419"/>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rsidR="00B80429" w:rsidRPr="006200A7" w:rsidRDefault="00B80429" w:rsidP="00B80429">
      <w:pPr>
        <w:jc w:val="both"/>
        <w:rPr>
          <w:rFonts w:ascii="Arial" w:hAnsi="Arial" w:cs="Arial"/>
          <w:sz w:val="20"/>
          <w:szCs w:val="20"/>
          <w:lang w:val="es-419"/>
        </w:rPr>
      </w:pPr>
    </w:p>
    <w:p w:rsidR="00B80429" w:rsidRPr="006200A7" w:rsidRDefault="00B80429" w:rsidP="00B80429">
      <w:pPr>
        <w:jc w:val="both"/>
        <w:rPr>
          <w:rFonts w:ascii="Arial" w:hAnsi="Arial" w:cs="Arial"/>
          <w:sz w:val="20"/>
          <w:szCs w:val="20"/>
          <w:lang w:val="es-419"/>
        </w:rPr>
      </w:pPr>
      <w:r w:rsidRPr="006200A7">
        <w:rPr>
          <w:rFonts w:ascii="Arial" w:hAnsi="Arial" w:cs="Arial"/>
          <w:sz w:val="20"/>
          <w:szCs w:val="20"/>
          <w:lang w:val="es-419"/>
        </w:rPr>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B80429" w:rsidRPr="006200A7" w:rsidRDefault="00B80429" w:rsidP="00B80429">
      <w:pPr>
        <w:jc w:val="both"/>
        <w:rPr>
          <w:rFonts w:ascii="Arial" w:hAnsi="Arial" w:cs="Arial"/>
          <w:sz w:val="20"/>
          <w:szCs w:val="20"/>
          <w:lang w:val="es-419"/>
        </w:rPr>
      </w:pPr>
      <w:r w:rsidRPr="006200A7">
        <w:rPr>
          <w:rFonts w:ascii="Arial" w:hAnsi="Arial" w:cs="Arial"/>
          <w:sz w:val="20"/>
          <w:szCs w:val="20"/>
          <w:lang w:val="es-419"/>
        </w:rPr>
        <w:t xml:space="preserve"> </w:t>
      </w:r>
    </w:p>
    <w:p w:rsidR="00B80429" w:rsidRPr="006200A7" w:rsidRDefault="00B80429" w:rsidP="00B80429">
      <w:pPr>
        <w:jc w:val="both"/>
        <w:rPr>
          <w:rFonts w:ascii="Arial" w:hAnsi="Arial" w:cs="Arial"/>
          <w:sz w:val="20"/>
          <w:szCs w:val="20"/>
          <w:lang w:val="es-419"/>
        </w:rPr>
      </w:pPr>
      <w:r w:rsidRPr="006200A7">
        <w:rPr>
          <w:rFonts w:ascii="Arial" w:hAnsi="Arial" w:cs="Arial"/>
          <w:sz w:val="20"/>
          <w:szCs w:val="20"/>
          <w:lang w:val="es-419"/>
        </w:rPr>
        <w:t xml:space="preserve">En ese orden, con arreglo a lo dispuesto en el artículo 2536 del Código Civil modificado por el artículo 8º de la Ley 791 de 2002,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rsidR="00B80429" w:rsidRPr="006200A7" w:rsidRDefault="00B80429" w:rsidP="00B80429">
      <w:pPr>
        <w:jc w:val="both"/>
        <w:rPr>
          <w:rFonts w:ascii="Arial" w:hAnsi="Arial" w:cs="Arial"/>
          <w:sz w:val="20"/>
          <w:szCs w:val="20"/>
          <w:lang w:val="es-419"/>
        </w:rPr>
      </w:pPr>
    </w:p>
    <w:p w:rsidR="00B80429" w:rsidRDefault="00B80429" w:rsidP="00B80429">
      <w:pPr>
        <w:jc w:val="both"/>
        <w:rPr>
          <w:rFonts w:ascii="Arial" w:hAnsi="Arial" w:cs="Arial"/>
          <w:sz w:val="20"/>
          <w:szCs w:val="20"/>
          <w:lang w:val="es-419"/>
        </w:rPr>
      </w:pPr>
      <w:r w:rsidRPr="006200A7">
        <w:rPr>
          <w:rFonts w:ascii="Arial" w:hAnsi="Arial" w:cs="Arial"/>
          <w:sz w:val="20"/>
          <w:szCs w:val="20"/>
          <w:lang w:val="es-419"/>
        </w:rPr>
        <w:t>Obviamente que el cobro de las costas procesales, por ser una condena accesoria impuesta en la sentencia por el operador judicial, también se circunscribe lo establecido en el mentado artículo 2536 del Código Civil, por lo que la prescripción de la acción ejecutiva para este tipo de emolumentos es de 5 años, máxime cuando tienen un origen procesal y ocurren en las diferentes especialidades de la jurisdicción ordinaria o contenciosa administrativa</w:t>
      </w:r>
      <w:r>
        <w:rPr>
          <w:rFonts w:ascii="Arial" w:hAnsi="Arial" w:cs="Arial"/>
          <w:sz w:val="20"/>
          <w:szCs w:val="20"/>
          <w:lang w:val="es-CO"/>
        </w:rPr>
        <w:t>…</w:t>
      </w:r>
    </w:p>
    <w:p w:rsidR="00324438" w:rsidRPr="00324438" w:rsidRDefault="00324438" w:rsidP="00B80429">
      <w:pPr>
        <w:jc w:val="both"/>
        <w:rPr>
          <w:rFonts w:ascii="Arial" w:hAnsi="Arial" w:cs="Arial"/>
          <w:sz w:val="20"/>
          <w:szCs w:val="20"/>
          <w:lang w:val="es-419"/>
        </w:rPr>
      </w:pPr>
    </w:p>
    <w:p w:rsidR="00324438" w:rsidRPr="00324438" w:rsidRDefault="00324438" w:rsidP="00324438">
      <w:pPr>
        <w:jc w:val="both"/>
        <w:rPr>
          <w:rFonts w:ascii="Arial" w:hAnsi="Arial" w:cs="Arial"/>
          <w:sz w:val="20"/>
          <w:szCs w:val="20"/>
          <w:lang w:val="es-419"/>
        </w:rPr>
      </w:pPr>
    </w:p>
    <w:p w:rsidR="00324438" w:rsidRPr="00324438" w:rsidRDefault="00324438" w:rsidP="00324438">
      <w:pPr>
        <w:jc w:val="both"/>
        <w:rPr>
          <w:rFonts w:ascii="Arial" w:hAnsi="Arial" w:cs="Arial"/>
          <w:sz w:val="20"/>
          <w:szCs w:val="20"/>
          <w:lang w:val="es-419"/>
        </w:rPr>
      </w:pPr>
    </w:p>
    <w:p w:rsidR="00B458EC" w:rsidRPr="00324438" w:rsidRDefault="00B458EC" w:rsidP="00324438">
      <w:pPr>
        <w:spacing w:line="288" w:lineRule="auto"/>
        <w:jc w:val="center"/>
        <w:rPr>
          <w:rFonts w:ascii="Arial Narrow" w:hAnsi="Arial Narrow" w:cs="Arial"/>
          <w:b/>
          <w:sz w:val="26"/>
          <w:szCs w:val="26"/>
        </w:rPr>
      </w:pPr>
      <w:r w:rsidRPr="00324438">
        <w:rPr>
          <w:rFonts w:ascii="Arial Narrow" w:hAnsi="Arial Narrow" w:cs="Arial"/>
          <w:b/>
          <w:sz w:val="26"/>
          <w:szCs w:val="26"/>
        </w:rPr>
        <w:t>REPÚBLICA DE COLOMBIA</w:t>
      </w:r>
    </w:p>
    <w:p w:rsidR="00B458EC" w:rsidRPr="00324438" w:rsidRDefault="00B458EC" w:rsidP="00324438">
      <w:pPr>
        <w:tabs>
          <w:tab w:val="left" w:pos="3060"/>
        </w:tabs>
        <w:spacing w:line="288" w:lineRule="auto"/>
        <w:jc w:val="center"/>
        <w:rPr>
          <w:rFonts w:ascii="Arial Narrow" w:hAnsi="Arial Narrow" w:cs="Arial"/>
          <w:b/>
          <w:sz w:val="26"/>
          <w:szCs w:val="26"/>
        </w:rPr>
      </w:pPr>
      <w:r w:rsidRPr="00324438">
        <w:rPr>
          <w:rFonts w:ascii="Arial Narrow" w:hAnsi="Arial Narrow" w:cs="Arial"/>
          <w:b/>
          <w:noProof/>
          <w:sz w:val="26"/>
          <w:szCs w:val="26"/>
        </w:rPr>
        <w:drawing>
          <wp:inline distT="0" distB="0" distL="0" distR="0" wp14:anchorId="0BD35F5F" wp14:editId="46FE6F3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324438">
        <w:rPr>
          <w:rFonts w:ascii="Arial Narrow" w:hAnsi="Arial Narrow" w:cs="Arial"/>
          <w:b/>
          <w:color w:val="000000"/>
          <w:sz w:val="26"/>
          <w:szCs w:val="26"/>
        </w:rPr>
        <w:br w:type="textWrapping" w:clear="all"/>
      </w:r>
      <w:r w:rsidRPr="00324438">
        <w:rPr>
          <w:rFonts w:ascii="Arial Narrow" w:hAnsi="Arial Narrow" w:cs="Arial"/>
          <w:b/>
          <w:sz w:val="26"/>
          <w:szCs w:val="26"/>
        </w:rPr>
        <w:t>TRIBUNAL SUPERIOR DE DISTRITO JUDICIAL DE PEREIRA</w:t>
      </w:r>
    </w:p>
    <w:p w:rsidR="00B458EC" w:rsidRPr="00324438" w:rsidRDefault="00B458EC" w:rsidP="00324438">
      <w:pPr>
        <w:keepNext/>
        <w:spacing w:line="288" w:lineRule="auto"/>
        <w:jc w:val="center"/>
        <w:outlineLvl w:val="0"/>
        <w:rPr>
          <w:rFonts w:ascii="Arial Narrow" w:hAnsi="Arial Narrow" w:cs="Arial"/>
          <w:b/>
          <w:bCs/>
          <w:kern w:val="32"/>
          <w:sz w:val="26"/>
          <w:szCs w:val="26"/>
        </w:rPr>
      </w:pPr>
      <w:r w:rsidRPr="00324438">
        <w:rPr>
          <w:rFonts w:ascii="Arial Narrow" w:hAnsi="Arial Narrow" w:cs="Arial"/>
          <w:b/>
          <w:bCs/>
          <w:kern w:val="32"/>
          <w:sz w:val="26"/>
          <w:szCs w:val="26"/>
        </w:rPr>
        <w:t>SALA DE DECISIÓN LABORAL</w:t>
      </w:r>
    </w:p>
    <w:p w:rsidR="00B458EC" w:rsidRPr="00324438" w:rsidRDefault="00B458EC" w:rsidP="00324438">
      <w:pPr>
        <w:pStyle w:val="Sinespaciado"/>
        <w:spacing w:line="288" w:lineRule="auto"/>
        <w:rPr>
          <w:rFonts w:ascii="Arial Narrow" w:hAnsi="Arial Narrow"/>
          <w:sz w:val="26"/>
          <w:szCs w:val="26"/>
        </w:rPr>
      </w:pPr>
    </w:p>
    <w:p w:rsidR="0054283E" w:rsidRPr="00324438" w:rsidRDefault="0054283E" w:rsidP="00324438">
      <w:pPr>
        <w:pStyle w:val="Textoindependiente"/>
        <w:widowControl w:val="0"/>
        <w:autoSpaceDE w:val="0"/>
        <w:autoSpaceDN w:val="0"/>
        <w:adjustRightInd w:val="0"/>
        <w:spacing w:line="288" w:lineRule="auto"/>
        <w:rPr>
          <w:rFonts w:ascii="Arial Narrow" w:hAnsi="Arial Narrow" w:cs="Arial"/>
          <w:sz w:val="26"/>
          <w:szCs w:val="26"/>
        </w:rPr>
      </w:pPr>
      <w:r w:rsidRPr="00324438">
        <w:rPr>
          <w:rFonts w:ascii="Arial Narrow" w:hAnsi="Arial Narrow" w:cs="Arial"/>
          <w:sz w:val="26"/>
          <w:szCs w:val="26"/>
        </w:rPr>
        <w:t xml:space="preserve">Pereira, cuatro de </w:t>
      </w:r>
      <w:r w:rsidR="00267856" w:rsidRPr="00324438">
        <w:rPr>
          <w:rFonts w:ascii="Arial Narrow" w:hAnsi="Arial Narrow" w:cs="Arial"/>
          <w:sz w:val="26"/>
          <w:szCs w:val="26"/>
        </w:rPr>
        <w:t>junio</w:t>
      </w:r>
      <w:r w:rsidRPr="00324438">
        <w:rPr>
          <w:rFonts w:ascii="Arial Narrow" w:hAnsi="Arial Narrow" w:cs="Arial"/>
          <w:sz w:val="26"/>
          <w:szCs w:val="26"/>
        </w:rPr>
        <w:t xml:space="preserve"> de dos mil diecinueve</w:t>
      </w:r>
    </w:p>
    <w:p w:rsidR="0054283E" w:rsidRPr="00324438" w:rsidRDefault="0054283E" w:rsidP="00324438">
      <w:pPr>
        <w:pStyle w:val="Textoindependiente"/>
        <w:widowControl w:val="0"/>
        <w:autoSpaceDE w:val="0"/>
        <w:autoSpaceDN w:val="0"/>
        <w:adjustRightInd w:val="0"/>
        <w:spacing w:line="288" w:lineRule="auto"/>
        <w:rPr>
          <w:rFonts w:ascii="Arial Narrow" w:hAnsi="Arial Narrow" w:cs="Arial"/>
          <w:sz w:val="26"/>
          <w:szCs w:val="26"/>
        </w:rPr>
      </w:pPr>
      <w:r w:rsidRPr="00324438">
        <w:rPr>
          <w:rFonts w:ascii="Arial Narrow" w:hAnsi="Arial Narrow" w:cs="Arial"/>
          <w:sz w:val="26"/>
          <w:szCs w:val="26"/>
        </w:rPr>
        <w:t xml:space="preserve">Acta número ____  del 4 de </w:t>
      </w:r>
      <w:r w:rsidR="00267856" w:rsidRPr="00324438">
        <w:rPr>
          <w:rFonts w:ascii="Arial Narrow" w:hAnsi="Arial Narrow" w:cs="Arial"/>
          <w:sz w:val="26"/>
          <w:szCs w:val="26"/>
        </w:rPr>
        <w:t>junio</w:t>
      </w:r>
      <w:r w:rsidRPr="00324438">
        <w:rPr>
          <w:rFonts w:ascii="Arial Narrow" w:hAnsi="Arial Narrow" w:cs="Arial"/>
          <w:sz w:val="26"/>
          <w:szCs w:val="26"/>
        </w:rPr>
        <w:t xml:space="preserve"> de 2019</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774941" w:rsidP="00324438">
      <w:pPr>
        <w:spacing w:line="288" w:lineRule="auto"/>
        <w:ind w:firstLine="851"/>
        <w:jc w:val="both"/>
        <w:rPr>
          <w:rFonts w:ascii="Arial Narrow" w:hAnsi="Arial Narrow" w:cs="Arial"/>
          <w:i/>
          <w:sz w:val="26"/>
          <w:szCs w:val="26"/>
        </w:rPr>
      </w:pPr>
      <w:r w:rsidRPr="00324438">
        <w:rPr>
          <w:rFonts w:ascii="Arial Narrow" w:hAnsi="Arial Narrow" w:cs="Comic Sans MS"/>
          <w:spacing w:val="-6"/>
          <w:sz w:val="26"/>
          <w:szCs w:val="26"/>
          <w:lang w:val="es-CO"/>
        </w:rPr>
        <w:t xml:space="preserve">Procede </w:t>
      </w:r>
      <w:r w:rsidRPr="00324438">
        <w:rPr>
          <w:rFonts w:ascii="Arial Narrow" w:hAnsi="Arial Narrow" w:cs="Comic Sans MS"/>
          <w:bCs/>
          <w:spacing w:val="-6"/>
          <w:sz w:val="26"/>
          <w:szCs w:val="26"/>
          <w:lang w:val="es-ES_tradnl"/>
        </w:rPr>
        <w:t xml:space="preserve">la Sala Cuarta de Decisión Laboral del Tribunal Superior de Pereira, a resolver </w:t>
      </w:r>
      <w:r w:rsidR="00B458EC" w:rsidRPr="00324438">
        <w:rPr>
          <w:rFonts w:ascii="Arial Narrow" w:hAnsi="Arial Narrow" w:cs="Arial"/>
          <w:sz w:val="26"/>
          <w:szCs w:val="26"/>
        </w:rPr>
        <w:t xml:space="preserve">el recurso de apelación presentado por la parte ejecutante contra el auto proferido el 16 de </w:t>
      </w:r>
      <w:r w:rsidR="007C5274" w:rsidRPr="00324438">
        <w:rPr>
          <w:rFonts w:ascii="Arial Narrow" w:hAnsi="Arial Narrow" w:cs="Arial"/>
          <w:sz w:val="26"/>
          <w:szCs w:val="26"/>
        </w:rPr>
        <w:t>noviembre de</w:t>
      </w:r>
      <w:r w:rsidR="00B458EC" w:rsidRPr="00324438">
        <w:rPr>
          <w:rFonts w:ascii="Arial Narrow" w:hAnsi="Arial Narrow" w:cs="Arial"/>
          <w:sz w:val="26"/>
          <w:szCs w:val="26"/>
        </w:rPr>
        <w:t xml:space="preserve"> 2018</w:t>
      </w:r>
      <w:r w:rsidR="007C5274" w:rsidRPr="00324438">
        <w:rPr>
          <w:rFonts w:ascii="Arial Narrow" w:hAnsi="Arial Narrow" w:cs="Arial"/>
          <w:sz w:val="26"/>
          <w:szCs w:val="26"/>
        </w:rPr>
        <w:t>,</w:t>
      </w:r>
      <w:r w:rsidR="00B458EC" w:rsidRPr="00324438">
        <w:rPr>
          <w:rFonts w:ascii="Arial Narrow" w:hAnsi="Arial Narrow" w:cs="Arial"/>
          <w:sz w:val="26"/>
          <w:szCs w:val="26"/>
        </w:rPr>
        <w:t xml:space="preserve"> por el Juzgado </w:t>
      </w:r>
      <w:r w:rsidR="007C5274" w:rsidRPr="00324438">
        <w:rPr>
          <w:rFonts w:ascii="Arial Narrow" w:hAnsi="Arial Narrow" w:cs="Arial"/>
          <w:sz w:val="26"/>
          <w:szCs w:val="26"/>
        </w:rPr>
        <w:t>Primero</w:t>
      </w:r>
      <w:r w:rsidR="00B458EC" w:rsidRPr="00324438">
        <w:rPr>
          <w:rFonts w:ascii="Arial Narrow" w:hAnsi="Arial Narrow" w:cs="Arial"/>
          <w:sz w:val="26"/>
          <w:szCs w:val="26"/>
        </w:rPr>
        <w:t xml:space="preserve"> Laboral del Circuito de Pereira, a través del cual </w:t>
      </w:r>
      <w:r w:rsidR="00B458EC" w:rsidRPr="00324438">
        <w:rPr>
          <w:rFonts w:ascii="Arial Narrow" w:hAnsi="Arial Narrow" w:cs="Arial"/>
          <w:sz w:val="26"/>
          <w:szCs w:val="26"/>
        </w:rPr>
        <w:lastRenderedPageBreak/>
        <w:t xml:space="preserve">resolvió declarar probada la excepción de prescripción propuesta por la ejecutada dentro del proceso ejecutivo laboral promovido por </w:t>
      </w:r>
      <w:r w:rsidR="007C5274" w:rsidRPr="00324438">
        <w:rPr>
          <w:rFonts w:ascii="Arial Narrow" w:hAnsi="Arial Narrow" w:cs="Arial"/>
          <w:sz w:val="26"/>
          <w:szCs w:val="26"/>
        </w:rPr>
        <w:t xml:space="preserve">José </w:t>
      </w:r>
      <w:proofErr w:type="spellStart"/>
      <w:r w:rsidR="007C5274" w:rsidRPr="00324438">
        <w:rPr>
          <w:rFonts w:ascii="Arial Narrow" w:hAnsi="Arial Narrow" w:cs="Arial"/>
          <w:sz w:val="26"/>
          <w:szCs w:val="26"/>
        </w:rPr>
        <w:t>Libardo</w:t>
      </w:r>
      <w:proofErr w:type="spellEnd"/>
      <w:r w:rsidR="007C5274" w:rsidRPr="00324438">
        <w:rPr>
          <w:rFonts w:ascii="Arial Narrow" w:hAnsi="Arial Narrow" w:cs="Arial"/>
          <w:sz w:val="26"/>
          <w:szCs w:val="26"/>
        </w:rPr>
        <w:t xml:space="preserve"> Galvis Castaño </w:t>
      </w:r>
      <w:r w:rsidR="00B458EC" w:rsidRPr="00324438">
        <w:rPr>
          <w:rFonts w:ascii="Arial Narrow" w:hAnsi="Arial Narrow" w:cs="Arial"/>
          <w:sz w:val="26"/>
          <w:szCs w:val="26"/>
        </w:rPr>
        <w:t xml:space="preserve">contra Colpensiones.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hd w:val="clear" w:color="auto" w:fill="FFFFFF"/>
        <w:spacing w:line="288" w:lineRule="auto"/>
        <w:ind w:firstLine="708"/>
        <w:jc w:val="both"/>
        <w:rPr>
          <w:rFonts w:ascii="Arial Narrow" w:hAnsi="Arial Narrow" w:cs="Tahoma"/>
          <w:b/>
          <w:bCs/>
          <w:color w:val="000000"/>
          <w:sz w:val="26"/>
          <w:szCs w:val="26"/>
          <w:lang w:eastAsia="es-CO"/>
        </w:rPr>
      </w:pPr>
      <w:r w:rsidRPr="00324438">
        <w:rPr>
          <w:rFonts w:ascii="Arial Narrow" w:hAnsi="Arial Narrow" w:cs="Tahoma"/>
          <w:b/>
          <w:bCs/>
          <w:color w:val="000000"/>
          <w:sz w:val="26"/>
          <w:szCs w:val="26"/>
          <w:lang w:eastAsia="es-CO"/>
        </w:rPr>
        <w:t>IDENTIFICACIÓN DE LOS PRESENTES:</w:t>
      </w:r>
    </w:p>
    <w:p w:rsidR="00B458EC" w:rsidRPr="00324438" w:rsidRDefault="00B458EC" w:rsidP="00324438">
      <w:pPr>
        <w:pStyle w:val="Sinespaciado"/>
        <w:spacing w:line="288" w:lineRule="auto"/>
        <w:rPr>
          <w:rFonts w:ascii="Arial Narrow" w:hAnsi="Arial Narrow"/>
          <w:b/>
          <w:sz w:val="26"/>
          <w:szCs w:val="26"/>
        </w:rPr>
      </w:pPr>
    </w:p>
    <w:p w:rsidR="00B458EC" w:rsidRPr="00324438" w:rsidRDefault="00B458EC" w:rsidP="00324438">
      <w:pPr>
        <w:pStyle w:val="Prrafodelista"/>
        <w:numPr>
          <w:ilvl w:val="0"/>
          <w:numId w:val="1"/>
        </w:numPr>
        <w:spacing w:line="288" w:lineRule="auto"/>
        <w:ind w:left="1134" w:hanging="234"/>
        <w:jc w:val="both"/>
        <w:rPr>
          <w:rFonts w:ascii="Arial Narrow" w:hAnsi="Arial Narrow" w:cs="Arial"/>
          <w:b/>
          <w:i/>
          <w:sz w:val="26"/>
          <w:szCs w:val="26"/>
        </w:rPr>
      </w:pPr>
      <w:r w:rsidRPr="00324438">
        <w:rPr>
          <w:rFonts w:ascii="Arial Narrow" w:hAnsi="Arial Narrow" w:cs="Arial"/>
          <w:b/>
          <w:i/>
          <w:sz w:val="26"/>
          <w:szCs w:val="26"/>
          <w:u w:val="single"/>
        </w:rPr>
        <w:t>ACTUACIÓN PROCESAL:</w:t>
      </w:r>
    </w:p>
    <w:p w:rsidR="00B458EC" w:rsidRPr="00324438" w:rsidRDefault="00B458EC" w:rsidP="00324438">
      <w:pPr>
        <w:pStyle w:val="Sinespaciado"/>
        <w:spacing w:line="288" w:lineRule="auto"/>
        <w:rPr>
          <w:rFonts w:ascii="Arial Narrow" w:hAnsi="Arial Narrow"/>
          <w:sz w:val="26"/>
          <w:szCs w:val="26"/>
        </w:rPr>
      </w:pPr>
    </w:p>
    <w:p w:rsidR="00324438" w:rsidRDefault="007C5274" w:rsidP="00324438">
      <w:pPr>
        <w:spacing w:line="288" w:lineRule="auto"/>
        <w:ind w:firstLine="900"/>
        <w:jc w:val="both"/>
        <w:rPr>
          <w:rFonts w:ascii="Arial Narrow" w:hAnsi="Arial Narrow" w:cs="Arial"/>
          <w:sz w:val="26"/>
          <w:szCs w:val="26"/>
        </w:rPr>
      </w:pPr>
      <w:r w:rsidRPr="00324438">
        <w:rPr>
          <w:rFonts w:ascii="Arial Narrow" w:hAnsi="Arial Narrow" w:cs="Arial"/>
          <w:sz w:val="26"/>
          <w:szCs w:val="26"/>
        </w:rPr>
        <w:t xml:space="preserve">El </w:t>
      </w:r>
      <w:r w:rsidR="00B458EC" w:rsidRPr="00324438">
        <w:rPr>
          <w:rFonts w:ascii="Arial Narrow" w:hAnsi="Arial Narrow" w:cs="Arial"/>
          <w:sz w:val="26"/>
          <w:szCs w:val="26"/>
        </w:rPr>
        <w:t xml:space="preserve">señor </w:t>
      </w:r>
      <w:r w:rsidRPr="00324438">
        <w:rPr>
          <w:rFonts w:ascii="Arial Narrow" w:hAnsi="Arial Narrow" w:cs="Arial"/>
          <w:sz w:val="26"/>
          <w:szCs w:val="26"/>
        </w:rPr>
        <w:t xml:space="preserve">José </w:t>
      </w:r>
      <w:proofErr w:type="spellStart"/>
      <w:r w:rsidRPr="00324438">
        <w:rPr>
          <w:rFonts w:ascii="Arial Narrow" w:hAnsi="Arial Narrow" w:cs="Arial"/>
          <w:sz w:val="26"/>
          <w:szCs w:val="26"/>
        </w:rPr>
        <w:t>Libardo</w:t>
      </w:r>
      <w:proofErr w:type="spellEnd"/>
      <w:r w:rsidRPr="00324438">
        <w:rPr>
          <w:rFonts w:ascii="Arial Narrow" w:hAnsi="Arial Narrow" w:cs="Arial"/>
          <w:sz w:val="26"/>
          <w:szCs w:val="26"/>
        </w:rPr>
        <w:t xml:space="preserve"> Galvis Castaño </w:t>
      </w:r>
      <w:r w:rsidR="00B458EC" w:rsidRPr="00324438">
        <w:rPr>
          <w:rFonts w:ascii="Arial Narrow" w:hAnsi="Arial Narrow" w:cs="Arial"/>
          <w:sz w:val="26"/>
          <w:szCs w:val="26"/>
        </w:rPr>
        <w:t>inició acción ejecutiva laboral a continuación de ordinario contra Colpensiones, con el propósito de que libre orden de pago a su favor por las costas procesales de primera instancia impuestas en senten</w:t>
      </w:r>
      <w:r w:rsidRPr="00324438">
        <w:rPr>
          <w:rFonts w:ascii="Arial Narrow" w:hAnsi="Arial Narrow" w:cs="Arial"/>
          <w:sz w:val="26"/>
          <w:szCs w:val="26"/>
        </w:rPr>
        <w:t xml:space="preserve">cia judicial – </w:t>
      </w:r>
      <w:proofErr w:type="spellStart"/>
      <w:r w:rsidRPr="00324438">
        <w:rPr>
          <w:rFonts w:ascii="Arial Narrow" w:hAnsi="Arial Narrow" w:cs="Arial"/>
          <w:sz w:val="26"/>
          <w:szCs w:val="26"/>
        </w:rPr>
        <w:t>fls</w:t>
      </w:r>
      <w:proofErr w:type="spellEnd"/>
      <w:r w:rsidRPr="00324438">
        <w:rPr>
          <w:rFonts w:ascii="Arial Narrow" w:hAnsi="Arial Narrow" w:cs="Arial"/>
          <w:sz w:val="26"/>
          <w:szCs w:val="26"/>
        </w:rPr>
        <w:t>. 50 a 57</w:t>
      </w:r>
      <w:r w:rsidR="00B458EC" w:rsidRPr="00324438">
        <w:rPr>
          <w:rFonts w:ascii="Arial Narrow" w:hAnsi="Arial Narrow" w:cs="Arial"/>
          <w:sz w:val="26"/>
          <w:szCs w:val="26"/>
        </w:rPr>
        <w:t>.</w:t>
      </w:r>
    </w:p>
    <w:p w:rsidR="00B458EC" w:rsidRPr="00324438" w:rsidRDefault="00B458EC" w:rsidP="00324438">
      <w:pPr>
        <w:spacing w:line="288" w:lineRule="auto"/>
        <w:ind w:firstLine="900"/>
        <w:jc w:val="both"/>
        <w:rPr>
          <w:rFonts w:ascii="Arial Narrow" w:hAnsi="Arial Narrow" w:cs="Arial"/>
          <w:sz w:val="26"/>
          <w:szCs w:val="26"/>
        </w:rPr>
      </w:pPr>
      <w:r w:rsidRPr="00324438">
        <w:rPr>
          <w:rFonts w:ascii="Arial Narrow" w:hAnsi="Arial Narrow" w:cs="Arial"/>
          <w:sz w:val="26"/>
          <w:szCs w:val="26"/>
        </w:rPr>
        <w:t xml:space="preserve"> </w:t>
      </w:r>
    </w:p>
    <w:p w:rsidR="00B458EC" w:rsidRPr="00324438" w:rsidRDefault="007C5274" w:rsidP="00324438">
      <w:pPr>
        <w:spacing w:line="288" w:lineRule="auto"/>
        <w:ind w:firstLine="900"/>
        <w:jc w:val="both"/>
        <w:rPr>
          <w:rFonts w:ascii="Arial Narrow" w:hAnsi="Arial Narrow" w:cs="Arial"/>
          <w:sz w:val="26"/>
          <w:szCs w:val="26"/>
        </w:rPr>
      </w:pPr>
      <w:r w:rsidRPr="00324438">
        <w:rPr>
          <w:rFonts w:ascii="Arial Narrow" w:hAnsi="Arial Narrow" w:cs="Arial"/>
          <w:sz w:val="26"/>
          <w:szCs w:val="26"/>
        </w:rPr>
        <w:t>Mediante providencia de 18</w:t>
      </w:r>
      <w:r w:rsidR="00B458EC" w:rsidRPr="00324438">
        <w:rPr>
          <w:rFonts w:ascii="Arial Narrow" w:hAnsi="Arial Narrow" w:cs="Arial"/>
          <w:sz w:val="26"/>
          <w:szCs w:val="26"/>
        </w:rPr>
        <w:t xml:space="preserve"> de </w:t>
      </w:r>
      <w:r w:rsidRPr="00324438">
        <w:rPr>
          <w:rFonts w:ascii="Arial Narrow" w:hAnsi="Arial Narrow" w:cs="Arial"/>
          <w:sz w:val="26"/>
          <w:szCs w:val="26"/>
        </w:rPr>
        <w:t xml:space="preserve">abril  de 2018 – </w:t>
      </w:r>
      <w:proofErr w:type="spellStart"/>
      <w:r w:rsidRPr="00324438">
        <w:rPr>
          <w:rFonts w:ascii="Arial Narrow" w:hAnsi="Arial Narrow" w:cs="Arial"/>
          <w:sz w:val="26"/>
          <w:szCs w:val="26"/>
        </w:rPr>
        <w:t>fls</w:t>
      </w:r>
      <w:proofErr w:type="spellEnd"/>
      <w:r w:rsidRPr="00324438">
        <w:rPr>
          <w:rFonts w:ascii="Arial Narrow" w:hAnsi="Arial Narrow" w:cs="Arial"/>
          <w:sz w:val="26"/>
          <w:szCs w:val="26"/>
        </w:rPr>
        <w:t>. 83-8</w:t>
      </w:r>
      <w:r w:rsidR="00B458EC" w:rsidRPr="00324438">
        <w:rPr>
          <w:rFonts w:ascii="Arial Narrow" w:hAnsi="Arial Narrow" w:cs="Arial"/>
          <w:sz w:val="26"/>
          <w:szCs w:val="26"/>
        </w:rPr>
        <w:t xml:space="preserve">4, el Juzgado </w:t>
      </w:r>
      <w:r w:rsidRPr="00324438">
        <w:rPr>
          <w:rFonts w:ascii="Arial Narrow" w:hAnsi="Arial Narrow" w:cs="Arial"/>
          <w:sz w:val="26"/>
          <w:szCs w:val="26"/>
        </w:rPr>
        <w:t>Primer</w:t>
      </w:r>
      <w:r w:rsidR="00B458EC" w:rsidRPr="00324438">
        <w:rPr>
          <w:rFonts w:ascii="Arial Narrow" w:hAnsi="Arial Narrow" w:cs="Arial"/>
          <w:sz w:val="26"/>
          <w:szCs w:val="26"/>
        </w:rPr>
        <w:t>o Laboral del Circuito de esta ciudad accedió a lo pretendido y libró mandamiento de pago por las costas del proceso ordinario laboral qu</w:t>
      </w:r>
      <w:r w:rsidRPr="00324438">
        <w:rPr>
          <w:rFonts w:ascii="Arial Narrow" w:hAnsi="Arial Narrow" w:cs="Arial"/>
          <w:sz w:val="26"/>
          <w:szCs w:val="26"/>
        </w:rPr>
        <w:t>e equivalen a $2.245.851</w:t>
      </w:r>
      <w:r w:rsidR="00B458EC" w:rsidRPr="00324438">
        <w:rPr>
          <w:rFonts w:ascii="Arial Narrow" w:hAnsi="Arial Narrow" w:cs="Arial"/>
          <w:sz w:val="26"/>
          <w:szCs w:val="26"/>
        </w:rPr>
        <w:t>.</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sz w:val="26"/>
          <w:szCs w:val="26"/>
        </w:rPr>
      </w:pPr>
      <w:r w:rsidRPr="00324438">
        <w:rPr>
          <w:rFonts w:ascii="Arial Narrow" w:hAnsi="Arial Narrow" w:cs="Arial"/>
          <w:sz w:val="26"/>
          <w:szCs w:val="26"/>
        </w:rPr>
        <w:t xml:space="preserve"> El mandamiento de pago fue notificado a la entidad ejecutada el </w:t>
      </w:r>
      <w:r w:rsidR="007C5274" w:rsidRPr="00324438">
        <w:rPr>
          <w:rFonts w:ascii="Arial Narrow" w:hAnsi="Arial Narrow" w:cs="Arial"/>
          <w:sz w:val="26"/>
          <w:szCs w:val="26"/>
        </w:rPr>
        <w:t>17 de mayo de</w:t>
      </w:r>
      <w:r w:rsidRPr="00324438">
        <w:rPr>
          <w:rFonts w:ascii="Arial Narrow" w:hAnsi="Arial Narrow" w:cs="Arial"/>
          <w:sz w:val="26"/>
          <w:szCs w:val="26"/>
        </w:rPr>
        <w:t xml:space="preserve"> 2018 – fl.</w:t>
      </w:r>
      <w:r w:rsidR="007C5274" w:rsidRPr="00324438">
        <w:rPr>
          <w:rFonts w:ascii="Arial Narrow" w:hAnsi="Arial Narrow" w:cs="Arial"/>
          <w:sz w:val="26"/>
          <w:szCs w:val="26"/>
        </w:rPr>
        <w:t>89</w:t>
      </w:r>
      <w:r w:rsidRPr="00324438">
        <w:rPr>
          <w:rFonts w:ascii="Arial Narrow" w:hAnsi="Arial Narrow" w:cs="Arial"/>
          <w:sz w:val="26"/>
          <w:szCs w:val="26"/>
        </w:rPr>
        <w:t xml:space="preserve">, quien dentro del término otorgado para el efecto formuló las excepciones de: </w:t>
      </w:r>
      <w:r w:rsidR="007C5274" w:rsidRPr="00324438">
        <w:rPr>
          <w:rFonts w:ascii="Arial Narrow" w:hAnsi="Arial Narrow" w:cs="Arial"/>
          <w:i/>
          <w:sz w:val="26"/>
          <w:szCs w:val="26"/>
        </w:rPr>
        <w:t xml:space="preserve">prescripción – inexigibilidad de la obligación, </w:t>
      </w:r>
      <w:proofErr w:type="spellStart"/>
      <w:r w:rsidR="007C5274" w:rsidRPr="00324438">
        <w:rPr>
          <w:rFonts w:ascii="Arial Narrow" w:hAnsi="Arial Narrow" w:cs="Arial"/>
          <w:i/>
          <w:sz w:val="26"/>
          <w:szCs w:val="26"/>
        </w:rPr>
        <w:t>inembargabilidad</w:t>
      </w:r>
      <w:proofErr w:type="spellEnd"/>
      <w:r w:rsidR="007C5274" w:rsidRPr="00324438">
        <w:rPr>
          <w:rFonts w:ascii="Arial Narrow" w:hAnsi="Arial Narrow" w:cs="Arial"/>
          <w:i/>
          <w:sz w:val="26"/>
          <w:szCs w:val="26"/>
        </w:rPr>
        <w:t xml:space="preserve"> de bienes y rentas de Colpensiones y </w:t>
      </w:r>
      <w:r w:rsidRPr="00324438">
        <w:rPr>
          <w:rFonts w:ascii="Arial Narrow" w:hAnsi="Arial Narrow" w:cs="Arial"/>
          <w:i/>
          <w:sz w:val="26"/>
          <w:szCs w:val="26"/>
        </w:rPr>
        <w:t>buena fe</w:t>
      </w:r>
      <w:r w:rsidR="00AF2FC2" w:rsidRPr="00324438">
        <w:rPr>
          <w:rFonts w:ascii="Arial Narrow" w:hAnsi="Arial Narrow" w:cs="Arial"/>
          <w:i/>
          <w:sz w:val="26"/>
          <w:szCs w:val="26"/>
        </w:rPr>
        <w:t>, folios 101 a 108</w:t>
      </w:r>
      <w:r w:rsidRPr="00324438">
        <w:rPr>
          <w:rFonts w:ascii="Arial Narrow" w:hAnsi="Arial Narrow" w:cs="Arial"/>
          <w:sz w:val="26"/>
          <w:szCs w:val="26"/>
        </w:rPr>
        <w:t xml:space="preserve">.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sz w:val="26"/>
          <w:szCs w:val="26"/>
        </w:rPr>
      </w:pPr>
      <w:r w:rsidRPr="00324438">
        <w:rPr>
          <w:rFonts w:ascii="Arial Narrow" w:hAnsi="Arial Narrow" w:cs="Arial"/>
          <w:bCs/>
          <w:sz w:val="26"/>
          <w:szCs w:val="26"/>
        </w:rPr>
        <w:t>Agotado el traslado de las excepciones al ejecutante</w:t>
      </w:r>
      <w:r w:rsidR="00AF2FC2" w:rsidRPr="00324438">
        <w:rPr>
          <w:rFonts w:ascii="Arial Narrow" w:hAnsi="Arial Narrow" w:cs="Arial"/>
          <w:bCs/>
          <w:sz w:val="26"/>
          <w:szCs w:val="26"/>
        </w:rPr>
        <w:t xml:space="preserve"> – </w:t>
      </w:r>
      <w:proofErr w:type="spellStart"/>
      <w:r w:rsidR="00AF2FC2" w:rsidRPr="00324438">
        <w:rPr>
          <w:rFonts w:ascii="Arial Narrow" w:hAnsi="Arial Narrow" w:cs="Arial"/>
          <w:bCs/>
          <w:sz w:val="26"/>
          <w:szCs w:val="26"/>
        </w:rPr>
        <w:t>fls</w:t>
      </w:r>
      <w:proofErr w:type="spellEnd"/>
      <w:r w:rsidR="00AF2FC2" w:rsidRPr="00324438">
        <w:rPr>
          <w:rFonts w:ascii="Arial Narrow" w:hAnsi="Arial Narrow" w:cs="Arial"/>
          <w:bCs/>
          <w:sz w:val="26"/>
          <w:szCs w:val="26"/>
        </w:rPr>
        <w:t>. 112</w:t>
      </w:r>
      <w:r w:rsidRPr="00324438">
        <w:rPr>
          <w:rFonts w:ascii="Arial Narrow" w:hAnsi="Arial Narrow" w:cs="Arial"/>
          <w:sz w:val="26"/>
          <w:szCs w:val="26"/>
        </w:rPr>
        <w:t xml:space="preserve">, la Jueza del conocimiento en audiencia pública celebrada el 16 de </w:t>
      </w:r>
      <w:r w:rsidR="00AF2FC2" w:rsidRPr="00324438">
        <w:rPr>
          <w:rFonts w:ascii="Arial Narrow" w:hAnsi="Arial Narrow" w:cs="Arial"/>
          <w:sz w:val="26"/>
          <w:szCs w:val="26"/>
        </w:rPr>
        <w:t xml:space="preserve">noviembre </w:t>
      </w:r>
      <w:r w:rsidRPr="00324438">
        <w:rPr>
          <w:rFonts w:ascii="Arial Narrow" w:hAnsi="Arial Narrow" w:cs="Arial"/>
          <w:sz w:val="26"/>
          <w:szCs w:val="26"/>
        </w:rPr>
        <w:t xml:space="preserve">de 2018 – </w:t>
      </w:r>
      <w:proofErr w:type="spellStart"/>
      <w:r w:rsidRPr="00324438">
        <w:rPr>
          <w:rFonts w:ascii="Arial Narrow" w:hAnsi="Arial Narrow" w:cs="Arial"/>
          <w:sz w:val="26"/>
          <w:szCs w:val="26"/>
        </w:rPr>
        <w:t>fl</w:t>
      </w:r>
      <w:proofErr w:type="spellEnd"/>
      <w:r w:rsidRPr="00324438">
        <w:rPr>
          <w:rFonts w:ascii="Arial Narrow" w:hAnsi="Arial Narrow" w:cs="Arial"/>
          <w:sz w:val="26"/>
          <w:szCs w:val="26"/>
        </w:rPr>
        <w:t>.</w:t>
      </w:r>
      <w:r w:rsidR="00AF2FC2" w:rsidRPr="00324438">
        <w:rPr>
          <w:rFonts w:ascii="Arial Narrow" w:hAnsi="Arial Narrow" w:cs="Arial"/>
          <w:sz w:val="26"/>
          <w:szCs w:val="26"/>
        </w:rPr>
        <w:t xml:space="preserve"> 11</w:t>
      </w:r>
      <w:r w:rsidRPr="00324438">
        <w:rPr>
          <w:rFonts w:ascii="Arial Narrow" w:hAnsi="Arial Narrow" w:cs="Arial"/>
          <w:sz w:val="26"/>
          <w:szCs w:val="26"/>
        </w:rPr>
        <w:t xml:space="preserve">9, resolvió declarar probada la excepción de prescripción y se abstuvo de resolver las restantes porque no se puede proponer contra una sentencia como título ejecutivo de recaudo. </w:t>
      </w:r>
    </w:p>
    <w:p w:rsidR="00B458EC" w:rsidRPr="00324438" w:rsidRDefault="00B458EC" w:rsidP="00324438">
      <w:pPr>
        <w:pStyle w:val="Sinespaciado"/>
        <w:spacing w:line="288" w:lineRule="auto"/>
        <w:rPr>
          <w:rFonts w:ascii="Arial Narrow" w:hAnsi="Arial Narrow"/>
          <w:sz w:val="26"/>
          <w:szCs w:val="26"/>
        </w:rPr>
      </w:pPr>
    </w:p>
    <w:p w:rsidR="00B1637F" w:rsidRPr="00324438" w:rsidRDefault="00B458EC" w:rsidP="00324438">
      <w:pPr>
        <w:spacing w:line="288" w:lineRule="auto"/>
        <w:ind w:firstLine="708"/>
        <w:jc w:val="both"/>
        <w:rPr>
          <w:rFonts w:ascii="Arial Narrow" w:hAnsi="Arial Narrow" w:cs="Arial"/>
          <w:sz w:val="26"/>
          <w:szCs w:val="26"/>
        </w:rPr>
      </w:pPr>
      <w:r w:rsidRPr="00324438">
        <w:rPr>
          <w:rFonts w:ascii="Arial Narrow" w:hAnsi="Arial Narrow" w:cs="Arial"/>
          <w:sz w:val="26"/>
          <w:szCs w:val="26"/>
        </w:rPr>
        <w:t>Para el efecto, explicó que</w:t>
      </w:r>
      <w:r w:rsidR="00AF2FC2" w:rsidRPr="00324438">
        <w:rPr>
          <w:rFonts w:ascii="Arial Narrow" w:hAnsi="Arial Narrow" w:cs="Arial"/>
          <w:sz w:val="26"/>
          <w:szCs w:val="26"/>
        </w:rPr>
        <w:t xml:space="preserve"> la excepción de prescripción, en materia laboral está regulada en los artículos 488  y 489 del </w:t>
      </w:r>
      <w:proofErr w:type="spellStart"/>
      <w:r w:rsidR="00AF2FC2" w:rsidRPr="00324438">
        <w:rPr>
          <w:rFonts w:ascii="Arial Narrow" w:hAnsi="Arial Narrow" w:cs="Arial"/>
          <w:sz w:val="26"/>
          <w:szCs w:val="26"/>
        </w:rPr>
        <w:t>CST</w:t>
      </w:r>
      <w:proofErr w:type="spellEnd"/>
      <w:r w:rsidR="00AF2FC2" w:rsidRPr="00324438">
        <w:rPr>
          <w:rFonts w:ascii="Arial Narrow" w:hAnsi="Arial Narrow" w:cs="Arial"/>
          <w:sz w:val="26"/>
          <w:szCs w:val="26"/>
        </w:rPr>
        <w:t xml:space="preserve"> y 151 del </w:t>
      </w:r>
      <w:proofErr w:type="spellStart"/>
      <w:r w:rsidR="00AF2FC2" w:rsidRPr="00324438">
        <w:rPr>
          <w:rFonts w:ascii="Arial Narrow" w:hAnsi="Arial Narrow" w:cs="Arial"/>
          <w:sz w:val="26"/>
          <w:szCs w:val="26"/>
        </w:rPr>
        <w:t>CPT</w:t>
      </w:r>
      <w:proofErr w:type="spellEnd"/>
      <w:r w:rsidR="00AF2FC2" w:rsidRPr="00324438">
        <w:rPr>
          <w:rFonts w:ascii="Arial Narrow" w:hAnsi="Arial Narrow" w:cs="Arial"/>
          <w:sz w:val="26"/>
          <w:szCs w:val="26"/>
        </w:rPr>
        <w:t>, que establecen que las acciones correspondientes a los derechos laborales prescriben en 3 años, que se cuentan desde que la respectiva obligación se haya hecho exigible y que se interrumpe con el simple</w:t>
      </w:r>
      <w:r w:rsidR="00B1637F" w:rsidRPr="00324438">
        <w:rPr>
          <w:rFonts w:ascii="Arial Narrow" w:hAnsi="Arial Narrow" w:cs="Arial"/>
          <w:sz w:val="26"/>
          <w:szCs w:val="26"/>
        </w:rPr>
        <w:t xml:space="preserve"> reclamo escrito del trabajador, por una sola vez. Se apoyó en el Auto del 13 de septiembre de 2011, radicado 2003-182, de esta Sala Laboral, manifestando que en esa decisión se indicó que en proceso ejecutivo y para efectos de la prescripción los 3 años se cuentan a partir de la fecha de ejecutoria de la respectiva providencia.</w:t>
      </w:r>
    </w:p>
    <w:p w:rsidR="00B458EC" w:rsidRPr="00324438" w:rsidRDefault="00B458EC" w:rsidP="00324438">
      <w:pPr>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sz w:val="26"/>
          <w:szCs w:val="26"/>
        </w:rPr>
      </w:pPr>
      <w:r w:rsidRPr="00324438">
        <w:rPr>
          <w:rFonts w:ascii="Arial Narrow" w:hAnsi="Arial Narrow" w:cs="Arial"/>
          <w:sz w:val="26"/>
          <w:szCs w:val="26"/>
        </w:rPr>
        <w:t xml:space="preserve">Así, la </w:t>
      </w:r>
      <w:r w:rsidRPr="00324438">
        <w:rPr>
          <w:rFonts w:ascii="Arial Narrow" w:hAnsi="Arial Narrow" w:cs="Arial"/>
          <w:i/>
          <w:sz w:val="26"/>
          <w:szCs w:val="26"/>
        </w:rPr>
        <w:t xml:space="preserve">a quo </w:t>
      </w:r>
      <w:r w:rsidRPr="00324438">
        <w:rPr>
          <w:rFonts w:ascii="Arial Narrow" w:hAnsi="Arial Narrow" w:cs="Arial"/>
          <w:sz w:val="26"/>
          <w:szCs w:val="26"/>
        </w:rPr>
        <w:t xml:space="preserve">concluyó que ya había prescrito el crédito adeudado porque la sentencia proferida </w:t>
      </w:r>
      <w:r w:rsidR="00B1637F" w:rsidRPr="00324438">
        <w:rPr>
          <w:rFonts w:ascii="Arial Narrow" w:hAnsi="Arial Narrow" w:cs="Arial"/>
          <w:sz w:val="26"/>
          <w:szCs w:val="26"/>
        </w:rPr>
        <w:t xml:space="preserve">en el proceso ordinario quedó ejecutoriada el 16 de noviembre de 2011, folio 58, </w:t>
      </w:r>
      <w:r w:rsidR="00F011C6" w:rsidRPr="00324438">
        <w:rPr>
          <w:rFonts w:ascii="Arial Narrow" w:hAnsi="Arial Narrow" w:cs="Arial"/>
          <w:sz w:val="26"/>
          <w:szCs w:val="26"/>
        </w:rPr>
        <w:t>y</w:t>
      </w:r>
      <w:r w:rsidR="001D16ED" w:rsidRPr="00324438">
        <w:rPr>
          <w:rFonts w:ascii="Arial Narrow" w:hAnsi="Arial Narrow" w:cs="Arial"/>
          <w:sz w:val="26"/>
          <w:szCs w:val="26"/>
        </w:rPr>
        <w:t xml:space="preserve"> el auto que aprobó las costas quedó ejecutoriado </w:t>
      </w:r>
      <w:r w:rsidR="00F011C6" w:rsidRPr="00324438">
        <w:rPr>
          <w:rFonts w:ascii="Arial Narrow" w:hAnsi="Arial Narrow" w:cs="Arial"/>
          <w:sz w:val="26"/>
          <w:szCs w:val="26"/>
        </w:rPr>
        <w:t xml:space="preserve">el 5 de diciembre de 2011, </w:t>
      </w:r>
      <w:r w:rsidR="001D16ED" w:rsidRPr="00324438">
        <w:rPr>
          <w:rFonts w:ascii="Arial Narrow" w:hAnsi="Arial Narrow" w:cs="Arial"/>
          <w:sz w:val="26"/>
          <w:szCs w:val="26"/>
        </w:rPr>
        <w:t xml:space="preserve"> que a partir de esta fecha contaba el término prescriptivo el cual vencía el 6 de diciembre de 2014. Que la reclamación administrativa la hizo la parte interesada el 12 de diciembre de 2011, folio 78 y en consecuencia conforme al artículo 489 del </w:t>
      </w:r>
      <w:proofErr w:type="spellStart"/>
      <w:r w:rsidR="001D16ED" w:rsidRPr="00324438">
        <w:rPr>
          <w:rFonts w:ascii="Arial Narrow" w:hAnsi="Arial Narrow" w:cs="Arial"/>
          <w:sz w:val="26"/>
          <w:szCs w:val="26"/>
        </w:rPr>
        <w:t>CST</w:t>
      </w:r>
      <w:proofErr w:type="spellEnd"/>
      <w:r w:rsidR="001D16ED" w:rsidRPr="00324438">
        <w:rPr>
          <w:rFonts w:ascii="Arial Narrow" w:hAnsi="Arial Narrow" w:cs="Arial"/>
          <w:sz w:val="26"/>
          <w:szCs w:val="26"/>
        </w:rPr>
        <w:t xml:space="preserve"> logró interrumpir la prescripción, sin embargo la demanda ejecutiva la presentó el 15 de diciembre de 2017, folio 82. Así las cosas, desde la fecha de la reclamación que interrump</w:t>
      </w:r>
      <w:r w:rsidR="009C74CF" w:rsidRPr="00324438">
        <w:rPr>
          <w:rFonts w:ascii="Arial Narrow" w:hAnsi="Arial Narrow" w:cs="Arial"/>
          <w:sz w:val="26"/>
          <w:szCs w:val="26"/>
        </w:rPr>
        <w:t xml:space="preserve">e por una sola vez el término de </w:t>
      </w:r>
      <w:r w:rsidR="001D16ED" w:rsidRPr="00324438">
        <w:rPr>
          <w:rFonts w:ascii="Arial Narrow" w:hAnsi="Arial Narrow" w:cs="Arial"/>
          <w:sz w:val="26"/>
          <w:szCs w:val="26"/>
        </w:rPr>
        <w:t xml:space="preserve"> la prescripci</w:t>
      </w:r>
      <w:r w:rsidR="00F011C6" w:rsidRPr="00324438">
        <w:rPr>
          <w:rFonts w:ascii="Arial Narrow" w:hAnsi="Arial Narrow" w:cs="Arial"/>
          <w:sz w:val="26"/>
          <w:szCs w:val="26"/>
        </w:rPr>
        <w:t xml:space="preserve">ón </w:t>
      </w:r>
      <w:r w:rsidR="009C74CF" w:rsidRPr="00324438">
        <w:rPr>
          <w:rFonts w:ascii="Arial Narrow" w:hAnsi="Arial Narrow" w:cs="Arial"/>
          <w:sz w:val="26"/>
          <w:szCs w:val="26"/>
        </w:rPr>
        <w:t xml:space="preserve">y la fecha de </w:t>
      </w:r>
      <w:r w:rsidR="009C74CF" w:rsidRPr="00324438">
        <w:rPr>
          <w:rFonts w:ascii="Arial Narrow" w:hAnsi="Arial Narrow" w:cs="Arial"/>
          <w:sz w:val="26"/>
          <w:szCs w:val="26"/>
        </w:rPr>
        <w:lastRenderedPageBreak/>
        <w:t>presentación de la demanda ejecutiva, excedió el término de 3 años, teniendo en cuenta que la ejecución es por costas del proces</w:t>
      </w:r>
      <w:r w:rsidR="00F011C6" w:rsidRPr="00324438">
        <w:rPr>
          <w:rFonts w:ascii="Arial Narrow" w:hAnsi="Arial Narrow" w:cs="Arial"/>
          <w:sz w:val="26"/>
          <w:szCs w:val="26"/>
        </w:rPr>
        <w:t>o y no por mesadas pensionales.</w:t>
      </w:r>
    </w:p>
    <w:p w:rsidR="00B458EC" w:rsidRPr="00324438" w:rsidRDefault="00B458EC" w:rsidP="00324438">
      <w:pPr>
        <w:pStyle w:val="Sinespaciado"/>
        <w:spacing w:line="288" w:lineRule="auto"/>
        <w:rPr>
          <w:rFonts w:ascii="Arial Narrow" w:hAnsi="Arial Narrow"/>
          <w:sz w:val="26"/>
          <w:szCs w:val="26"/>
        </w:rPr>
      </w:pPr>
    </w:p>
    <w:p w:rsidR="00AA2DB5" w:rsidRPr="00324438" w:rsidRDefault="00B458EC" w:rsidP="00324438">
      <w:pPr>
        <w:spacing w:line="288" w:lineRule="auto"/>
        <w:ind w:firstLine="708"/>
        <w:jc w:val="both"/>
        <w:rPr>
          <w:rFonts w:ascii="Arial Narrow" w:hAnsi="Arial Narrow" w:cs="Arial"/>
          <w:sz w:val="26"/>
          <w:szCs w:val="26"/>
        </w:rPr>
      </w:pPr>
      <w:r w:rsidRPr="00324438">
        <w:rPr>
          <w:rFonts w:ascii="Arial Narrow" w:hAnsi="Arial Narrow" w:cs="Arial"/>
          <w:sz w:val="26"/>
          <w:szCs w:val="26"/>
        </w:rPr>
        <w:t>Contra tal determinación se alz</w:t>
      </w:r>
      <w:r w:rsidR="00F011C6" w:rsidRPr="00324438">
        <w:rPr>
          <w:rFonts w:ascii="Arial Narrow" w:hAnsi="Arial Narrow" w:cs="Arial"/>
          <w:sz w:val="26"/>
          <w:szCs w:val="26"/>
        </w:rPr>
        <w:t>ó la vocera judicial del</w:t>
      </w:r>
      <w:r w:rsidRPr="00324438">
        <w:rPr>
          <w:rFonts w:ascii="Arial Narrow" w:hAnsi="Arial Narrow" w:cs="Arial"/>
          <w:sz w:val="26"/>
          <w:szCs w:val="26"/>
        </w:rPr>
        <w:t xml:space="preserve"> demandante, en orden a que se revoque el auto dictado y se ordene seguir adelante la ejecución, porque la prescripción fue interrumpida el </w:t>
      </w:r>
      <w:r w:rsidR="00F011C6" w:rsidRPr="00324438">
        <w:rPr>
          <w:rFonts w:ascii="Arial Narrow" w:hAnsi="Arial Narrow" w:cs="Arial"/>
          <w:sz w:val="26"/>
          <w:szCs w:val="26"/>
        </w:rPr>
        <w:t>12</w:t>
      </w:r>
      <w:r w:rsidRPr="00324438">
        <w:rPr>
          <w:rFonts w:ascii="Arial Narrow" w:hAnsi="Arial Narrow" w:cs="Arial"/>
          <w:sz w:val="26"/>
          <w:szCs w:val="26"/>
        </w:rPr>
        <w:t xml:space="preserve"> de </w:t>
      </w:r>
      <w:r w:rsidR="00F011C6" w:rsidRPr="00324438">
        <w:rPr>
          <w:rFonts w:ascii="Arial Narrow" w:hAnsi="Arial Narrow" w:cs="Arial"/>
          <w:sz w:val="26"/>
          <w:szCs w:val="26"/>
        </w:rPr>
        <w:t xml:space="preserve">diciembre de </w:t>
      </w:r>
      <w:r w:rsidRPr="00324438">
        <w:rPr>
          <w:rFonts w:ascii="Arial Narrow" w:hAnsi="Arial Narrow" w:cs="Arial"/>
          <w:sz w:val="26"/>
          <w:szCs w:val="26"/>
        </w:rPr>
        <w:t>201</w:t>
      </w:r>
      <w:r w:rsidR="00F011C6" w:rsidRPr="00324438">
        <w:rPr>
          <w:rFonts w:ascii="Arial Narrow" w:hAnsi="Arial Narrow" w:cs="Arial"/>
          <w:sz w:val="26"/>
          <w:szCs w:val="26"/>
        </w:rPr>
        <w:t xml:space="preserve">1, </w:t>
      </w:r>
      <w:r w:rsidRPr="00324438">
        <w:rPr>
          <w:rFonts w:ascii="Arial Narrow" w:hAnsi="Arial Narrow" w:cs="Arial"/>
          <w:sz w:val="26"/>
          <w:szCs w:val="26"/>
        </w:rPr>
        <w:t xml:space="preserve"> cuand</w:t>
      </w:r>
      <w:r w:rsidR="00AA2DB5" w:rsidRPr="00324438">
        <w:rPr>
          <w:rFonts w:ascii="Arial Narrow" w:hAnsi="Arial Narrow" w:cs="Arial"/>
          <w:sz w:val="26"/>
          <w:szCs w:val="26"/>
        </w:rPr>
        <w:t>o se presentó cuenta de cobro ante la entidad por los valo</w:t>
      </w:r>
      <w:r w:rsidR="00D77401" w:rsidRPr="00324438">
        <w:rPr>
          <w:rFonts w:ascii="Arial Narrow" w:hAnsi="Arial Narrow" w:cs="Arial"/>
          <w:sz w:val="26"/>
          <w:szCs w:val="26"/>
        </w:rPr>
        <w:t xml:space="preserve">res contenidos en la sentencia, </w:t>
      </w:r>
      <w:r w:rsidR="00AA2DB5" w:rsidRPr="00324438">
        <w:rPr>
          <w:rFonts w:ascii="Arial Narrow" w:hAnsi="Arial Narrow" w:cs="Arial"/>
          <w:sz w:val="26"/>
          <w:szCs w:val="26"/>
        </w:rPr>
        <w:t xml:space="preserve">y </w:t>
      </w:r>
      <w:r w:rsidR="00D77401" w:rsidRPr="00324438">
        <w:rPr>
          <w:rFonts w:ascii="Arial Narrow" w:hAnsi="Arial Narrow" w:cs="Arial"/>
          <w:sz w:val="26"/>
          <w:szCs w:val="26"/>
        </w:rPr>
        <w:t xml:space="preserve">porque </w:t>
      </w:r>
      <w:r w:rsidR="00AA2DB5" w:rsidRPr="00324438">
        <w:rPr>
          <w:rFonts w:ascii="Arial Narrow" w:hAnsi="Arial Narrow" w:cs="Arial"/>
          <w:sz w:val="26"/>
          <w:szCs w:val="26"/>
        </w:rPr>
        <w:t>adicionalmente la entidad en el acto administrativo mediante el cual reconoció y pagó la gracia pensional al señor Galvis Castaño, también reconoció implícitamente la obligación por las costas procesales, las cuales quedaron pendientes solo de su pago.</w:t>
      </w:r>
    </w:p>
    <w:p w:rsidR="00B458EC" w:rsidRPr="00324438" w:rsidRDefault="00B458EC" w:rsidP="00324438">
      <w:pPr>
        <w:spacing w:line="288" w:lineRule="auto"/>
        <w:rPr>
          <w:rFonts w:ascii="Arial Narrow" w:hAnsi="Arial Narrow" w:cs="Arial"/>
          <w:sz w:val="26"/>
          <w:szCs w:val="26"/>
        </w:rPr>
      </w:pPr>
    </w:p>
    <w:p w:rsidR="00B458EC" w:rsidRPr="00324438" w:rsidRDefault="00B458EC" w:rsidP="00324438">
      <w:pPr>
        <w:autoSpaceDE w:val="0"/>
        <w:autoSpaceDN w:val="0"/>
        <w:adjustRightInd w:val="0"/>
        <w:spacing w:line="288" w:lineRule="auto"/>
        <w:ind w:firstLine="708"/>
        <w:jc w:val="both"/>
        <w:rPr>
          <w:rFonts w:ascii="Arial Narrow" w:hAnsi="Arial Narrow" w:cs="Comic Sans MS"/>
          <w:sz w:val="26"/>
          <w:szCs w:val="26"/>
        </w:rPr>
      </w:pPr>
      <w:r w:rsidRPr="00324438">
        <w:rPr>
          <w:rFonts w:ascii="Arial Narrow" w:hAnsi="Arial Narrow" w:cs="Comic Sans MS"/>
          <w:sz w:val="26"/>
          <w:szCs w:val="26"/>
        </w:rPr>
        <w:t>Son estas las razones por las que las diligencias se encuentran en esta Sala, por lo que procede a desatarse la apelación, previo el planteamiento del siguiente problema jurídico:</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i/>
          <w:sz w:val="26"/>
          <w:szCs w:val="26"/>
        </w:rPr>
      </w:pPr>
      <w:r w:rsidRPr="00324438">
        <w:rPr>
          <w:rFonts w:ascii="Arial Narrow" w:hAnsi="Arial Narrow" w:cs="Arial"/>
          <w:i/>
          <w:sz w:val="26"/>
          <w:szCs w:val="26"/>
        </w:rPr>
        <w:t>¿Operó el fenómeno de la prescripción para el presente asunto?</w:t>
      </w:r>
    </w:p>
    <w:p w:rsidR="00B458EC" w:rsidRPr="00324438" w:rsidRDefault="00B458EC" w:rsidP="00324438">
      <w:pPr>
        <w:spacing w:line="288" w:lineRule="auto"/>
        <w:ind w:firstLine="708"/>
        <w:jc w:val="both"/>
        <w:rPr>
          <w:rFonts w:ascii="Arial Narrow" w:hAnsi="Arial Narrow"/>
          <w:i/>
          <w:sz w:val="26"/>
          <w:szCs w:val="26"/>
        </w:rPr>
      </w:pP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Sinespaciado"/>
        <w:spacing w:line="288" w:lineRule="auto"/>
        <w:ind w:firstLine="708"/>
        <w:rPr>
          <w:rFonts w:ascii="Arial Narrow" w:hAnsi="Arial Narrow"/>
          <w:b/>
          <w:i/>
          <w:sz w:val="26"/>
          <w:szCs w:val="26"/>
          <w:u w:val="single"/>
        </w:rPr>
      </w:pPr>
      <w:r w:rsidRPr="00324438">
        <w:rPr>
          <w:rFonts w:ascii="Arial Narrow" w:hAnsi="Arial Narrow"/>
          <w:b/>
          <w:i/>
          <w:sz w:val="26"/>
          <w:szCs w:val="26"/>
          <w:u w:val="single"/>
        </w:rPr>
        <w:t>II. CONSIDERACIONES</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sz w:val="26"/>
          <w:szCs w:val="26"/>
        </w:rPr>
      </w:pPr>
      <w:r w:rsidRPr="00324438">
        <w:rPr>
          <w:rFonts w:ascii="Arial Narrow" w:hAnsi="Arial Narrow"/>
          <w:sz w:val="26"/>
          <w:szCs w:val="26"/>
        </w:rPr>
        <w:t>Acorde con el artículo 2512 del Código Civil, la prescripción es el modo por el cual se adquieren las cosas ajenas, o se extinguen los derechos o acciones, en ambos casos, por el paso del tiempo, aunado a los demás requisitos legales.</w:t>
      </w:r>
    </w:p>
    <w:p w:rsidR="00B458EC" w:rsidRPr="00324438" w:rsidRDefault="00B458EC" w:rsidP="00324438">
      <w:pPr>
        <w:pStyle w:val="Prrafodelista"/>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sz w:val="26"/>
          <w:szCs w:val="26"/>
        </w:rPr>
      </w:pPr>
      <w:r w:rsidRPr="00324438">
        <w:rPr>
          <w:rFonts w:ascii="Arial Narrow" w:hAnsi="Arial Narrow"/>
          <w:sz w:val="26"/>
          <w:szCs w:val="26"/>
        </w:rPr>
        <w:t xml:space="preserve">En materia laboral, los artículos 488 del </w:t>
      </w:r>
      <w:proofErr w:type="spellStart"/>
      <w:r w:rsidRPr="00324438">
        <w:rPr>
          <w:rFonts w:ascii="Arial Narrow" w:hAnsi="Arial Narrow"/>
          <w:sz w:val="26"/>
          <w:szCs w:val="26"/>
        </w:rPr>
        <w:t>C.S.T</w:t>
      </w:r>
      <w:proofErr w:type="spellEnd"/>
      <w:r w:rsidRPr="00324438">
        <w:rPr>
          <w:rFonts w:ascii="Arial Narrow" w:hAnsi="Arial Narrow"/>
          <w:sz w:val="26"/>
          <w:szCs w:val="26"/>
        </w:rPr>
        <w:t xml:space="preserve">. y el artículo 151 del </w:t>
      </w:r>
      <w:proofErr w:type="spellStart"/>
      <w:r w:rsidRPr="00324438">
        <w:rPr>
          <w:rFonts w:ascii="Arial Narrow" w:hAnsi="Arial Narrow"/>
          <w:sz w:val="26"/>
          <w:szCs w:val="26"/>
        </w:rPr>
        <w:t>C.P.L.S.S</w:t>
      </w:r>
      <w:proofErr w:type="spellEnd"/>
      <w:r w:rsidRPr="00324438">
        <w:rPr>
          <w:rFonts w:ascii="Arial Narrow" w:hAnsi="Arial Narrow"/>
          <w:sz w:val="26"/>
          <w:szCs w:val="26"/>
        </w:rPr>
        <w:t xml:space="preserve">., disponen que los derechos emanados de las relaciones laborales y sociales o de las acciones para emprender su salvaguarda, prescriben en tres años contados desde que la respectiva obligación se haya hecho exigible. </w:t>
      </w:r>
    </w:p>
    <w:p w:rsidR="00B458EC" w:rsidRPr="00324438" w:rsidRDefault="00B458EC" w:rsidP="00324438">
      <w:pPr>
        <w:pStyle w:val="Prrafodelista"/>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sz w:val="26"/>
          <w:szCs w:val="26"/>
        </w:rPr>
      </w:pPr>
      <w:r w:rsidRPr="00324438">
        <w:rPr>
          <w:rFonts w:ascii="Arial Narrow" w:hAnsi="Arial Narrow"/>
          <w:sz w:val="26"/>
          <w:szCs w:val="26"/>
        </w:rPr>
        <w:t xml:space="preserve">Igualmente, prevé tal compendio normativo que el simple reclamo escrito del trabajador, recibido por el empleador, sobre un derecho o prestación debidamente determinado, interrumpe la prescripción por una sola vez. </w:t>
      </w:r>
    </w:p>
    <w:p w:rsidR="00B458EC" w:rsidRPr="00324438" w:rsidRDefault="00B458EC" w:rsidP="00324438">
      <w:pPr>
        <w:pStyle w:val="Prrafodelista"/>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sz w:val="26"/>
          <w:szCs w:val="26"/>
        </w:rPr>
      </w:pPr>
      <w:bookmarkStart w:id="0" w:name="_GoBack"/>
      <w:r w:rsidRPr="00324438">
        <w:rPr>
          <w:rFonts w:ascii="Arial Narrow" w:hAnsi="Arial Narrow"/>
          <w:sz w:val="26"/>
          <w:szCs w:val="26"/>
        </w:rPr>
        <w:t xml:space="preserve">Ambos </w:t>
      </w:r>
      <w:bookmarkEnd w:id="0"/>
      <w:r w:rsidRPr="00324438">
        <w:rPr>
          <w:rFonts w:ascii="Arial Narrow" w:hAnsi="Arial Narrow"/>
          <w:sz w:val="26"/>
          <w:szCs w:val="26"/>
        </w:rPr>
        <w:t xml:space="preserve">fenómenos, el de término prescriptivo y el de su interrupción, están encaminados en el marco del proceso ordinario laboral, uno, a enervar parcial o totalmente la pretensión del trabajador y el otro, en sentido opuesto a atajar tal enervamiento, o lo que es lo mismo, evitar que sus efectos se produzcan totalmente.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sz w:val="26"/>
          <w:szCs w:val="26"/>
        </w:rPr>
      </w:pPr>
      <w:r w:rsidRPr="00324438">
        <w:rPr>
          <w:rFonts w:ascii="Arial Narrow" w:hAnsi="Arial Narrow"/>
          <w:sz w:val="26"/>
          <w:szCs w:val="26"/>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cs="Arial"/>
          <w:sz w:val="26"/>
          <w:szCs w:val="26"/>
          <w:shd w:val="clear" w:color="auto" w:fill="FFFFFF"/>
        </w:rPr>
      </w:pPr>
      <w:r w:rsidRPr="00324438">
        <w:rPr>
          <w:rFonts w:ascii="Arial Narrow" w:hAnsi="Arial Narrow"/>
          <w:sz w:val="26"/>
          <w:szCs w:val="26"/>
        </w:rPr>
        <w:lastRenderedPageBreak/>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B458EC" w:rsidRPr="00324438" w:rsidRDefault="00B458EC" w:rsidP="00324438">
      <w:pPr>
        <w:pStyle w:val="Sinespaciado"/>
        <w:spacing w:line="288" w:lineRule="auto"/>
        <w:rPr>
          <w:rFonts w:ascii="Arial Narrow" w:hAnsi="Arial Narrow"/>
          <w:sz w:val="26"/>
          <w:szCs w:val="26"/>
        </w:rPr>
      </w:pPr>
      <w:r w:rsidRPr="00324438">
        <w:rPr>
          <w:rFonts w:ascii="Arial Narrow" w:hAnsi="Arial Narrow"/>
          <w:sz w:val="26"/>
          <w:szCs w:val="26"/>
        </w:rPr>
        <w:t xml:space="preserve"> </w:t>
      </w:r>
    </w:p>
    <w:p w:rsidR="00B458EC" w:rsidRPr="00324438" w:rsidRDefault="00B458EC" w:rsidP="00324438">
      <w:pPr>
        <w:pStyle w:val="Sinespaciado"/>
        <w:spacing w:line="288" w:lineRule="auto"/>
        <w:ind w:firstLine="708"/>
        <w:jc w:val="both"/>
        <w:rPr>
          <w:rFonts w:ascii="Arial Narrow" w:hAnsi="Arial Narrow" w:cs="Arial"/>
          <w:sz w:val="26"/>
          <w:szCs w:val="26"/>
          <w:shd w:val="clear" w:color="auto" w:fill="FFFFFF"/>
        </w:rPr>
      </w:pPr>
      <w:r w:rsidRPr="00324438">
        <w:rPr>
          <w:rFonts w:ascii="Arial Narrow" w:hAnsi="Arial Narrow" w:cs="Arial"/>
          <w:sz w:val="26"/>
          <w:szCs w:val="26"/>
          <w:shd w:val="clear" w:color="auto" w:fill="FFFFFF"/>
        </w:rPr>
        <w:t xml:space="preserve">En ese orden, con arreglo a lo dispuesto en el artículo 2536 del Código Civil modificado por el artículo 8º de la Ley 791 de 2002,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shd w:val="clear" w:color="auto" w:fill="FFFFFF"/>
        </w:rPr>
        <w:t xml:space="preserve">Obviamente que el cobro de las costas procesales, por ser una condena accesoria impuesta en la sentencia por el operador judicial, también se circunscribe  lo establecido en el mentado artículo 2536 del Código Civil, por lo que la prescripción de la acción ejecutiva para este tipo de emolumentos es de 5 años, máxime cuando </w:t>
      </w:r>
      <w:r w:rsidRPr="00324438">
        <w:rPr>
          <w:rFonts w:ascii="Arial Narrow" w:hAnsi="Arial Narrow" w:cs="Arial"/>
          <w:sz w:val="26"/>
          <w:szCs w:val="26"/>
          <w:lang w:val="es-ES_tradnl"/>
        </w:rPr>
        <w:t>tienen un origen procesal y ocurren en las diferentes especialidades de la jurisdicción ordinaria o contenciosa administrativa, de manera tal que, se itera, su cobro y ejecución, inexorablemente deberá supeditarse al fenómeno prescriptivo contenido en la regulación general procesal, y no a una especialidad en concreto.</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Sinespaciado"/>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lang w:val="es-ES_tradnl"/>
        </w:rPr>
        <w:t xml:space="preserve">Cabe agregar además, que el término de prescripción de la acción ejecutiva para el cobro de costas procesales, sólo empieza a contarse a partir de la fecha en la cual queda debidamente ejecutoriado y en firme el auto que aprueba la liquidación de las mismas, pues sólo a partir de ese momento puede considerarse la consolidación del título ejecutivo que contiene una obligación clara, expresa y exigible.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lang w:val="es-ES_tradnl"/>
        </w:rPr>
        <w:t xml:space="preserve">En ese orden, desde la perspectiva procesal, el artículo 94 del C.G.P. establece dos modalidades para interrumpir el fenómeno prescriptivo: </w:t>
      </w:r>
    </w:p>
    <w:p w:rsidR="00B458EC" w:rsidRPr="00324438" w:rsidRDefault="00B458EC" w:rsidP="00324438">
      <w:pPr>
        <w:pStyle w:val="Sinespaciado"/>
        <w:spacing w:line="288" w:lineRule="auto"/>
        <w:rPr>
          <w:rFonts w:ascii="Arial Narrow" w:hAnsi="Arial Narrow"/>
          <w:sz w:val="26"/>
          <w:szCs w:val="26"/>
          <w:lang w:val="es-ES_tradnl"/>
        </w:rPr>
      </w:pPr>
    </w:p>
    <w:p w:rsidR="00B458EC" w:rsidRPr="00324438" w:rsidRDefault="00B458EC" w:rsidP="00324438">
      <w:pPr>
        <w:pStyle w:val="Prrafodelista"/>
        <w:numPr>
          <w:ilvl w:val="0"/>
          <w:numId w:val="6"/>
        </w:numPr>
        <w:spacing w:line="288" w:lineRule="auto"/>
        <w:ind w:left="709"/>
        <w:jc w:val="both"/>
        <w:rPr>
          <w:rFonts w:ascii="Arial Narrow" w:hAnsi="Arial Narrow" w:cs="Arial"/>
          <w:sz w:val="26"/>
          <w:szCs w:val="26"/>
          <w:lang w:val="es-ES_tradnl"/>
        </w:rPr>
      </w:pPr>
      <w:r w:rsidRPr="00324438">
        <w:rPr>
          <w:rFonts w:ascii="Arial Narrow" w:hAnsi="Arial Narrow" w:cs="Arial"/>
          <w:sz w:val="26"/>
          <w:szCs w:val="26"/>
          <w:lang w:val="es-ES_tradnl"/>
        </w:rPr>
        <w:t xml:space="preserve">La presentación de la demanda siempre que el auto admisorio de la misma o del mandamiento de pago sea notificado al demandado dentro del año siguiente contado a partir del enteramiento al demandante de aquellas providencias. De lo contrario, sólo se entenderá interrumpido el término con la notificación al demandado. </w:t>
      </w:r>
    </w:p>
    <w:p w:rsidR="00B458EC" w:rsidRPr="00324438" w:rsidRDefault="00B458EC" w:rsidP="00324438">
      <w:pPr>
        <w:pStyle w:val="Sinespaciado"/>
        <w:spacing w:line="288" w:lineRule="auto"/>
        <w:ind w:left="709"/>
        <w:rPr>
          <w:rFonts w:ascii="Arial Narrow" w:hAnsi="Arial Narrow"/>
          <w:sz w:val="26"/>
          <w:szCs w:val="26"/>
          <w:lang w:val="es-ES_tradnl"/>
        </w:rPr>
      </w:pPr>
    </w:p>
    <w:p w:rsidR="00B458EC" w:rsidRPr="00324438" w:rsidRDefault="00B458EC" w:rsidP="00324438">
      <w:pPr>
        <w:pStyle w:val="Prrafodelista"/>
        <w:numPr>
          <w:ilvl w:val="0"/>
          <w:numId w:val="6"/>
        </w:numPr>
        <w:spacing w:line="288" w:lineRule="auto"/>
        <w:ind w:left="709"/>
        <w:jc w:val="both"/>
        <w:rPr>
          <w:rFonts w:ascii="Arial Narrow" w:hAnsi="Arial Narrow" w:cs="Arial"/>
          <w:sz w:val="26"/>
          <w:szCs w:val="26"/>
          <w:lang w:val="es-ES_tradnl"/>
        </w:rPr>
      </w:pPr>
      <w:r w:rsidRPr="00324438">
        <w:rPr>
          <w:rFonts w:ascii="Arial Narrow" w:hAnsi="Arial Narrow" w:cs="Arial"/>
          <w:sz w:val="26"/>
          <w:szCs w:val="26"/>
          <w:lang w:val="es-ES_tradnl"/>
        </w:rPr>
        <w:t xml:space="preserve">El requerimiento escrito realizado al deudor directamente por el acreedor, el cual sólo podrá hacerse por una vez. </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shd w:val="clear" w:color="auto" w:fill="FFFFFF"/>
        </w:rPr>
        <w:t xml:space="preserve"> </w:t>
      </w:r>
      <w:r w:rsidRPr="00324438">
        <w:rPr>
          <w:rFonts w:ascii="Arial Narrow" w:hAnsi="Arial Narrow" w:cs="Arial"/>
          <w:sz w:val="26"/>
          <w:szCs w:val="26"/>
          <w:lang w:val="es-ES_tradnl"/>
        </w:rPr>
        <w:t>Descendiendo al caso puntual, se tiene que la sentencia judicial condenatoria que sirvió como tít</w:t>
      </w:r>
      <w:r w:rsidR="00FB0BD0" w:rsidRPr="00324438">
        <w:rPr>
          <w:rFonts w:ascii="Arial Narrow" w:hAnsi="Arial Narrow" w:cs="Arial"/>
          <w:sz w:val="26"/>
          <w:szCs w:val="26"/>
          <w:lang w:val="es-ES_tradnl"/>
        </w:rPr>
        <w:t xml:space="preserve">ulo ejecutivo fue proferida el 8 </w:t>
      </w:r>
      <w:r w:rsidRPr="00324438">
        <w:rPr>
          <w:rFonts w:ascii="Arial Narrow" w:hAnsi="Arial Narrow" w:cs="Arial"/>
          <w:sz w:val="26"/>
          <w:szCs w:val="26"/>
          <w:lang w:val="es-ES_tradnl"/>
        </w:rPr>
        <w:t xml:space="preserve"> de </w:t>
      </w:r>
      <w:r w:rsidR="00FB0BD0" w:rsidRPr="00324438">
        <w:rPr>
          <w:rFonts w:ascii="Arial Narrow" w:hAnsi="Arial Narrow" w:cs="Arial"/>
          <w:sz w:val="26"/>
          <w:szCs w:val="26"/>
          <w:lang w:val="es-ES_tradnl"/>
        </w:rPr>
        <w:t>noviembre de 2011;</w:t>
      </w:r>
      <w:r w:rsidRPr="00324438">
        <w:rPr>
          <w:rFonts w:ascii="Arial Narrow" w:hAnsi="Arial Narrow" w:cs="Arial"/>
          <w:sz w:val="26"/>
          <w:szCs w:val="26"/>
          <w:lang w:val="es-ES_tradnl"/>
        </w:rPr>
        <w:t xml:space="preserve"> en ella se ordenó, entre otros aspectos, el pago de las costas procesales – fls.</w:t>
      </w:r>
      <w:r w:rsidR="00FB0BD0" w:rsidRPr="00324438">
        <w:rPr>
          <w:rFonts w:ascii="Arial Narrow" w:hAnsi="Arial Narrow" w:cs="Arial"/>
          <w:sz w:val="26"/>
          <w:szCs w:val="26"/>
          <w:lang w:val="es-ES_tradnl"/>
        </w:rPr>
        <w:t>50 a 57</w:t>
      </w:r>
      <w:r w:rsidRPr="00324438">
        <w:rPr>
          <w:rFonts w:ascii="Arial Narrow" w:hAnsi="Arial Narrow" w:cs="Arial"/>
          <w:sz w:val="26"/>
          <w:szCs w:val="26"/>
          <w:lang w:val="es-ES_tradnl"/>
        </w:rPr>
        <w:t xml:space="preserve">, que se aprobaron por la jueza de instancia en auto del </w:t>
      </w:r>
      <w:r w:rsidR="00FB0BD0" w:rsidRPr="00324438">
        <w:rPr>
          <w:rFonts w:ascii="Arial Narrow" w:hAnsi="Arial Narrow" w:cs="Arial"/>
          <w:sz w:val="26"/>
          <w:szCs w:val="26"/>
          <w:lang w:val="es-ES_tradnl"/>
        </w:rPr>
        <w:t xml:space="preserve">30 de noviembre de 2011, </w:t>
      </w:r>
      <w:r w:rsidRPr="00324438">
        <w:rPr>
          <w:rFonts w:ascii="Arial Narrow" w:hAnsi="Arial Narrow" w:cs="Arial"/>
          <w:sz w:val="26"/>
          <w:szCs w:val="26"/>
          <w:lang w:val="es-ES_tradnl"/>
        </w:rPr>
        <w:t xml:space="preserve">mismo </w:t>
      </w:r>
      <w:r w:rsidR="00FB0BD0" w:rsidRPr="00324438">
        <w:rPr>
          <w:rFonts w:ascii="Arial Narrow" w:hAnsi="Arial Narrow" w:cs="Arial"/>
          <w:sz w:val="26"/>
          <w:szCs w:val="26"/>
          <w:lang w:val="es-ES_tradnl"/>
        </w:rPr>
        <w:t>que se notificó por estados el 1</w:t>
      </w:r>
      <w:r w:rsidRPr="00324438">
        <w:rPr>
          <w:rFonts w:ascii="Arial Narrow" w:hAnsi="Arial Narrow" w:cs="Arial"/>
          <w:sz w:val="26"/>
          <w:szCs w:val="26"/>
          <w:lang w:val="es-ES_tradnl"/>
        </w:rPr>
        <w:t xml:space="preserve"> de</w:t>
      </w:r>
      <w:r w:rsidR="00FB0BD0" w:rsidRPr="00324438">
        <w:rPr>
          <w:rFonts w:ascii="Arial Narrow" w:hAnsi="Arial Narrow" w:cs="Arial"/>
          <w:sz w:val="26"/>
          <w:szCs w:val="26"/>
          <w:lang w:val="es-ES_tradnl"/>
        </w:rPr>
        <w:t xml:space="preserve"> diciembre de 2011, </w:t>
      </w:r>
      <w:r w:rsidRPr="00324438">
        <w:rPr>
          <w:rFonts w:ascii="Arial Narrow" w:hAnsi="Arial Narrow" w:cs="Arial"/>
          <w:sz w:val="26"/>
          <w:szCs w:val="26"/>
          <w:lang w:val="es-ES_tradnl"/>
        </w:rPr>
        <w:t xml:space="preserve">quedando ejecutoriado el </w:t>
      </w:r>
      <w:r w:rsidR="00FB0BD0" w:rsidRPr="00324438">
        <w:rPr>
          <w:rFonts w:ascii="Arial Narrow" w:hAnsi="Arial Narrow" w:cs="Arial"/>
          <w:sz w:val="26"/>
          <w:szCs w:val="26"/>
          <w:lang w:val="es-ES_tradnl"/>
        </w:rPr>
        <w:t xml:space="preserve">5 de diciembre de 2011, </w:t>
      </w:r>
      <w:r w:rsidRPr="00324438">
        <w:rPr>
          <w:rFonts w:ascii="Arial Narrow" w:hAnsi="Arial Narrow" w:cs="Arial"/>
          <w:sz w:val="26"/>
          <w:szCs w:val="26"/>
          <w:lang w:val="es-ES_tradnl"/>
        </w:rPr>
        <w:t xml:space="preserve">por lo que el ejecutante contaba con 5 años a partir de dicha ejecutoria para presentar el reclamo judicial, lo que ocurrió </w:t>
      </w:r>
      <w:r w:rsidRPr="00324438">
        <w:rPr>
          <w:rFonts w:ascii="Arial Narrow" w:hAnsi="Arial Narrow" w:cs="Arial"/>
          <w:sz w:val="26"/>
          <w:szCs w:val="26"/>
          <w:lang w:val="es-ES_tradnl"/>
        </w:rPr>
        <w:lastRenderedPageBreak/>
        <w:t>sólo hasta el 1</w:t>
      </w:r>
      <w:r w:rsidR="00FB0BD0" w:rsidRPr="00324438">
        <w:rPr>
          <w:rFonts w:ascii="Arial Narrow" w:hAnsi="Arial Narrow" w:cs="Arial"/>
          <w:sz w:val="26"/>
          <w:szCs w:val="26"/>
          <w:lang w:val="es-ES_tradnl"/>
        </w:rPr>
        <w:t>5 de diciembre de 2017 – fl.82</w:t>
      </w:r>
      <w:r w:rsidRPr="00324438">
        <w:rPr>
          <w:rFonts w:ascii="Arial Narrow" w:hAnsi="Arial Narrow" w:cs="Arial"/>
          <w:sz w:val="26"/>
          <w:szCs w:val="26"/>
          <w:lang w:val="es-ES_tradnl"/>
        </w:rPr>
        <w:t xml:space="preserve">, es decir, después de que concluyera el término prescriptivo de 5 años. </w:t>
      </w:r>
    </w:p>
    <w:p w:rsidR="00B458EC" w:rsidRPr="00324438" w:rsidRDefault="00B458EC" w:rsidP="00324438">
      <w:pPr>
        <w:pStyle w:val="Sinespaciado"/>
        <w:spacing w:line="288" w:lineRule="auto"/>
        <w:rPr>
          <w:rFonts w:ascii="Arial Narrow" w:hAnsi="Arial Narrow"/>
          <w:sz w:val="26"/>
          <w:szCs w:val="26"/>
          <w:lang w:val="es-ES_tradnl"/>
        </w:rPr>
      </w:pPr>
    </w:p>
    <w:p w:rsidR="00B458EC" w:rsidRPr="00324438" w:rsidRDefault="00B458EC" w:rsidP="00324438">
      <w:pPr>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lang w:val="es-ES_tradnl"/>
        </w:rPr>
        <w:t>Ahora bien, a juicio de</w:t>
      </w:r>
      <w:r w:rsidR="00200403" w:rsidRPr="00324438">
        <w:rPr>
          <w:rFonts w:ascii="Arial Narrow" w:hAnsi="Arial Narrow" w:cs="Arial"/>
          <w:sz w:val="26"/>
          <w:szCs w:val="26"/>
          <w:lang w:val="es-ES_tradnl"/>
        </w:rPr>
        <w:t xml:space="preserve"> </w:t>
      </w:r>
      <w:r w:rsidRPr="00324438">
        <w:rPr>
          <w:rFonts w:ascii="Arial Narrow" w:hAnsi="Arial Narrow" w:cs="Arial"/>
          <w:sz w:val="26"/>
          <w:szCs w:val="26"/>
          <w:lang w:val="es-ES_tradnl"/>
        </w:rPr>
        <w:t>l</w:t>
      </w:r>
      <w:r w:rsidR="00200403" w:rsidRPr="00324438">
        <w:rPr>
          <w:rFonts w:ascii="Arial Narrow" w:hAnsi="Arial Narrow" w:cs="Arial"/>
          <w:sz w:val="26"/>
          <w:szCs w:val="26"/>
          <w:lang w:val="es-ES_tradnl"/>
        </w:rPr>
        <w:t>a</w:t>
      </w:r>
      <w:r w:rsidRPr="00324438">
        <w:rPr>
          <w:rFonts w:ascii="Arial Narrow" w:hAnsi="Arial Narrow" w:cs="Arial"/>
          <w:sz w:val="26"/>
          <w:szCs w:val="26"/>
          <w:lang w:val="es-ES_tradnl"/>
        </w:rPr>
        <w:t xml:space="preserve"> apelante </w:t>
      </w:r>
      <w:r w:rsidR="00200403" w:rsidRPr="00324438">
        <w:rPr>
          <w:rFonts w:ascii="Arial Narrow" w:hAnsi="Arial Narrow" w:cs="Arial"/>
          <w:sz w:val="26"/>
          <w:szCs w:val="26"/>
          <w:lang w:val="es-ES_tradnl"/>
        </w:rPr>
        <w:t xml:space="preserve">cuando la entidad </w:t>
      </w:r>
      <w:r w:rsidR="00413087" w:rsidRPr="00324438">
        <w:rPr>
          <w:rFonts w:ascii="Arial Narrow" w:hAnsi="Arial Narrow" w:cs="Arial"/>
          <w:sz w:val="26"/>
          <w:szCs w:val="26"/>
          <w:lang w:val="es-ES_tradnl"/>
        </w:rPr>
        <w:t xml:space="preserve">mediante acto administrativo –resolución- </w:t>
      </w:r>
      <w:r w:rsidR="00200403" w:rsidRPr="00324438">
        <w:rPr>
          <w:rFonts w:ascii="Arial Narrow" w:hAnsi="Arial Narrow" w:cs="Arial"/>
          <w:sz w:val="26"/>
          <w:szCs w:val="26"/>
          <w:lang w:val="es-ES_tradnl"/>
        </w:rPr>
        <w:t>reconoció la gracia pensional, lo hizo implícitamente también sobre las costas, pero que su pago quedo suspendido, sin embargo,</w:t>
      </w:r>
      <w:r w:rsidRPr="00324438">
        <w:rPr>
          <w:rFonts w:ascii="Arial Narrow" w:hAnsi="Arial Narrow" w:cs="Arial"/>
          <w:sz w:val="26"/>
          <w:szCs w:val="26"/>
          <w:lang w:val="es-ES_tradnl"/>
        </w:rPr>
        <w:t xml:space="preserve"> es del caso señalar que </w:t>
      </w:r>
      <w:r w:rsidR="00413087" w:rsidRPr="00324438">
        <w:rPr>
          <w:rFonts w:ascii="Arial Narrow" w:hAnsi="Arial Narrow" w:cs="Arial"/>
          <w:sz w:val="26"/>
          <w:szCs w:val="26"/>
          <w:lang w:val="es-ES_tradnl"/>
        </w:rPr>
        <w:t>ninguna probanza de</w:t>
      </w:r>
      <w:r w:rsidR="00200403" w:rsidRPr="00324438">
        <w:rPr>
          <w:rFonts w:ascii="Arial Narrow" w:hAnsi="Arial Narrow" w:cs="Arial"/>
          <w:sz w:val="26"/>
          <w:szCs w:val="26"/>
          <w:lang w:val="es-ES_tradnl"/>
        </w:rPr>
        <w:t xml:space="preserve"> tal manifestación obra en el expediente, aspecto que tampoco fue </w:t>
      </w:r>
      <w:r w:rsidRPr="00324438">
        <w:rPr>
          <w:rFonts w:ascii="Arial Narrow" w:hAnsi="Arial Narrow" w:cs="Arial"/>
          <w:sz w:val="26"/>
          <w:szCs w:val="26"/>
          <w:lang w:val="es-ES_tradnl"/>
        </w:rPr>
        <w:t>objeto de contradicci</w:t>
      </w:r>
      <w:r w:rsidR="00200403" w:rsidRPr="00324438">
        <w:rPr>
          <w:rFonts w:ascii="Arial Narrow" w:hAnsi="Arial Narrow" w:cs="Arial"/>
          <w:sz w:val="26"/>
          <w:szCs w:val="26"/>
          <w:lang w:val="es-ES_tradnl"/>
        </w:rPr>
        <w:t>ón por la contraparte</w:t>
      </w:r>
      <w:r w:rsidRPr="00324438">
        <w:rPr>
          <w:rFonts w:ascii="Arial Narrow" w:hAnsi="Arial Narrow" w:cs="Arial"/>
          <w:sz w:val="26"/>
          <w:szCs w:val="26"/>
          <w:lang w:val="es-ES_tradnl"/>
        </w:rPr>
        <w:t xml:space="preserve">. </w:t>
      </w:r>
    </w:p>
    <w:p w:rsidR="00B458EC" w:rsidRPr="00324438" w:rsidRDefault="00B458EC" w:rsidP="00324438">
      <w:pPr>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lang w:val="es-ES_tradnl"/>
        </w:rPr>
        <w:t>Y</w:t>
      </w:r>
      <w:r w:rsidR="00200403" w:rsidRPr="00324438">
        <w:rPr>
          <w:rFonts w:ascii="Arial Narrow" w:hAnsi="Arial Narrow" w:cs="Arial"/>
          <w:sz w:val="26"/>
          <w:szCs w:val="26"/>
          <w:lang w:val="es-ES_tradnl"/>
        </w:rPr>
        <w:t xml:space="preserve"> aún si en gracia de di</w:t>
      </w:r>
      <w:r w:rsidR="00413087" w:rsidRPr="00324438">
        <w:rPr>
          <w:rFonts w:ascii="Arial Narrow" w:hAnsi="Arial Narrow" w:cs="Arial"/>
          <w:sz w:val="26"/>
          <w:szCs w:val="26"/>
          <w:lang w:val="es-ES_tradnl"/>
        </w:rPr>
        <w:t>scusión reposaran en el infolio</w:t>
      </w:r>
      <w:r w:rsidRPr="00324438">
        <w:rPr>
          <w:rFonts w:ascii="Arial Narrow" w:hAnsi="Arial Narrow" w:cs="Arial"/>
          <w:sz w:val="26"/>
          <w:szCs w:val="26"/>
          <w:lang w:val="es-ES_tradnl"/>
        </w:rPr>
        <w:t xml:space="preserve">, lo cierto es que ningún efecto favorable traería a las pretensiones del actor, como quiera que las distintas reclamaciones ante Colpensiones versaron únicamente  sobre el pago de la pensión de vejez reconocida judicialmente al </w:t>
      </w:r>
      <w:r w:rsidR="00200403" w:rsidRPr="00324438">
        <w:rPr>
          <w:rFonts w:ascii="Arial Narrow" w:hAnsi="Arial Narrow" w:cs="Arial"/>
          <w:sz w:val="26"/>
          <w:szCs w:val="26"/>
          <w:lang w:val="es-ES_tradnl"/>
        </w:rPr>
        <w:t xml:space="preserve"> demandante</w:t>
      </w:r>
      <w:r w:rsidRPr="00324438">
        <w:rPr>
          <w:rFonts w:ascii="Arial Narrow" w:hAnsi="Arial Narrow" w:cs="Arial"/>
          <w:sz w:val="26"/>
          <w:szCs w:val="26"/>
          <w:lang w:val="es-ES_tradnl"/>
        </w:rPr>
        <w:t xml:space="preserve"> desde el </w:t>
      </w:r>
      <w:r w:rsidR="00200403" w:rsidRPr="00324438">
        <w:rPr>
          <w:rFonts w:ascii="Arial Narrow" w:hAnsi="Arial Narrow" w:cs="Arial"/>
          <w:sz w:val="26"/>
          <w:szCs w:val="26"/>
          <w:lang w:val="es-ES_tradnl"/>
        </w:rPr>
        <w:t xml:space="preserve">1 </w:t>
      </w:r>
      <w:r w:rsidRPr="00324438">
        <w:rPr>
          <w:rFonts w:ascii="Arial Narrow" w:hAnsi="Arial Narrow" w:cs="Arial"/>
          <w:sz w:val="26"/>
          <w:szCs w:val="26"/>
          <w:lang w:val="es-ES_tradnl"/>
        </w:rPr>
        <w:t>de abril de 20</w:t>
      </w:r>
      <w:r w:rsidR="00AB2CDB" w:rsidRPr="00324438">
        <w:rPr>
          <w:rFonts w:ascii="Arial Narrow" w:hAnsi="Arial Narrow" w:cs="Arial"/>
          <w:sz w:val="26"/>
          <w:szCs w:val="26"/>
          <w:lang w:val="es-ES_tradnl"/>
        </w:rPr>
        <w:t>09</w:t>
      </w:r>
      <w:r w:rsidRPr="00324438">
        <w:rPr>
          <w:rFonts w:ascii="Arial Narrow" w:hAnsi="Arial Narrow" w:cs="Arial"/>
          <w:sz w:val="26"/>
          <w:szCs w:val="26"/>
          <w:lang w:val="es-ES_tradnl"/>
        </w:rPr>
        <w:t xml:space="preserve">, y no sobre las costas del proceso que aquí se pretenden ejecutar. </w:t>
      </w:r>
    </w:p>
    <w:p w:rsidR="00200403" w:rsidRPr="00324438" w:rsidRDefault="00200403" w:rsidP="00324438">
      <w:pPr>
        <w:spacing w:line="288" w:lineRule="auto"/>
        <w:ind w:firstLine="708"/>
        <w:jc w:val="both"/>
        <w:rPr>
          <w:rFonts w:ascii="Arial Narrow" w:hAnsi="Arial Narrow" w:cs="Arial"/>
          <w:sz w:val="26"/>
          <w:szCs w:val="26"/>
          <w:lang w:val="es-ES_tradnl"/>
        </w:rPr>
      </w:pPr>
    </w:p>
    <w:p w:rsidR="00B458EC" w:rsidRPr="00324438" w:rsidRDefault="00B458EC" w:rsidP="00324438">
      <w:pPr>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lang w:val="es-ES_tradnl"/>
        </w:rPr>
        <w:t>En esas circunstancias, no le asiste razón al apelante cuando afirma que la prescripción fue interrumpida, por lo que se confirmará el auto apelado, por las razones aquí expuestas.</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Arial"/>
          <w:sz w:val="26"/>
          <w:szCs w:val="26"/>
          <w:lang w:val="es-ES_tradnl"/>
        </w:rPr>
      </w:pPr>
      <w:r w:rsidRPr="00324438">
        <w:rPr>
          <w:rFonts w:ascii="Arial Narrow" w:hAnsi="Arial Narrow" w:cs="Arial"/>
          <w:sz w:val="26"/>
          <w:szCs w:val="26"/>
          <w:lang w:val="es-ES_tradnl"/>
        </w:rPr>
        <w:t xml:space="preserve">Costas en esta instancia a cargo de la parte ejecutante en favor de la ejecutada dada la </w:t>
      </w:r>
      <w:proofErr w:type="spellStart"/>
      <w:r w:rsidRPr="00324438">
        <w:rPr>
          <w:rFonts w:ascii="Arial Narrow" w:hAnsi="Arial Narrow" w:cs="Arial"/>
          <w:sz w:val="26"/>
          <w:szCs w:val="26"/>
          <w:lang w:val="es-ES_tradnl"/>
        </w:rPr>
        <w:t>improsperidad</w:t>
      </w:r>
      <w:proofErr w:type="spellEnd"/>
      <w:r w:rsidRPr="00324438">
        <w:rPr>
          <w:rFonts w:ascii="Arial Narrow" w:hAnsi="Arial Narrow" w:cs="Arial"/>
          <w:sz w:val="26"/>
          <w:szCs w:val="26"/>
          <w:lang w:val="es-ES_tradnl"/>
        </w:rPr>
        <w:t xml:space="preserve"> del recurso.</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spacing w:line="288" w:lineRule="auto"/>
        <w:ind w:firstLine="708"/>
        <w:jc w:val="both"/>
        <w:rPr>
          <w:rFonts w:ascii="Arial Narrow" w:hAnsi="Arial Narrow" w:cs="Tahoma"/>
          <w:sz w:val="26"/>
          <w:szCs w:val="26"/>
        </w:rPr>
      </w:pPr>
      <w:r w:rsidRPr="00324438">
        <w:rPr>
          <w:rFonts w:ascii="Arial Narrow" w:hAnsi="Arial Narrow" w:cs="Tahoma"/>
          <w:sz w:val="26"/>
          <w:szCs w:val="26"/>
        </w:rPr>
        <w:t>En mérito de lo expuesto, la Sala</w:t>
      </w:r>
      <w:r w:rsidR="00513EEF" w:rsidRPr="00324438">
        <w:rPr>
          <w:rFonts w:ascii="Arial Narrow" w:hAnsi="Arial Narrow" w:cs="Tahoma"/>
          <w:sz w:val="26"/>
          <w:szCs w:val="26"/>
        </w:rPr>
        <w:t xml:space="preserve"> 3</w:t>
      </w:r>
      <w:r w:rsidRPr="00324438">
        <w:rPr>
          <w:rFonts w:ascii="Arial Narrow" w:hAnsi="Arial Narrow" w:cs="Tahoma"/>
          <w:sz w:val="26"/>
          <w:szCs w:val="26"/>
        </w:rPr>
        <w:t xml:space="preserve">ª Laboral del Tribunal Superior de Distrito Judicial de Pereira - Risaralda, </w:t>
      </w:r>
    </w:p>
    <w:p w:rsidR="00B458EC" w:rsidRPr="00324438" w:rsidRDefault="00B458EC" w:rsidP="00324438">
      <w:pPr>
        <w:pStyle w:val="Sinespaciado"/>
        <w:spacing w:line="288" w:lineRule="auto"/>
        <w:rPr>
          <w:rFonts w:ascii="Arial Narrow" w:hAnsi="Arial Narrow"/>
          <w:sz w:val="26"/>
          <w:szCs w:val="26"/>
        </w:rPr>
      </w:pPr>
    </w:p>
    <w:p w:rsidR="00B458EC" w:rsidRPr="00126FBE" w:rsidRDefault="00B458EC" w:rsidP="00324438">
      <w:pPr>
        <w:spacing w:line="288" w:lineRule="auto"/>
        <w:jc w:val="center"/>
        <w:rPr>
          <w:rFonts w:ascii="Arial Narrow" w:hAnsi="Arial Narrow" w:cs="Arial"/>
          <w:b/>
          <w:sz w:val="26"/>
          <w:szCs w:val="26"/>
        </w:rPr>
      </w:pPr>
      <w:r w:rsidRPr="00126FBE">
        <w:rPr>
          <w:rFonts w:ascii="Arial Narrow" w:hAnsi="Arial Narrow" w:cs="Arial"/>
          <w:b/>
          <w:sz w:val="26"/>
          <w:szCs w:val="26"/>
        </w:rPr>
        <w:t>RESUELVE:</w:t>
      </w:r>
    </w:p>
    <w:p w:rsidR="00B458EC" w:rsidRPr="00324438" w:rsidRDefault="00B458EC" w:rsidP="00324438">
      <w:pPr>
        <w:pStyle w:val="Sinespaciado"/>
        <w:spacing w:line="288" w:lineRule="auto"/>
        <w:rPr>
          <w:rFonts w:ascii="Arial Narrow" w:hAnsi="Arial Narrow"/>
          <w:sz w:val="26"/>
          <w:szCs w:val="26"/>
        </w:rPr>
      </w:pPr>
    </w:p>
    <w:p w:rsidR="00B458EC" w:rsidRPr="00324438" w:rsidRDefault="00B458EC" w:rsidP="00324438">
      <w:pPr>
        <w:pStyle w:val="Prrafodelista"/>
        <w:numPr>
          <w:ilvl w:val="0"/>
          <w:numId w:val="2"/>
        </w:numPr>
        <w:tabs>
          <w:tab w:val="left" w:pos="851"/>
        </w:tabs>
        <w:spacing w:line="288" w:lineRule="auto"/>
        <w:ind w:left="0" w:firstLine="567"/>
        <w:jc w:val="both"/>
        <w:rPr>
          <w:rFonts w:ascii="Arial Narrow" w:hAnsi="Arial Narrow"/>
          <w:sz w:val="26"/>
          <w:szCs w:val="26"/>
          <w:lang w:val="es-ES_tradnl"/>
        </w:rPr>
      </w:pPr>
      <w:r w:rsidRPr="00324438">
        <w:rPr>
          <w:rFonts w:ascii="Arial Narrow" w:hAnsi="Arial Narrow" w:cs="Arial"/>
          <w:i/>
          <w:sz w:val="26"/>
          <w:szCs w:val="26"/>
        </w:rPr>
        <w:t xml:space="preserve">Confirmar </w:t>
      </w:r>
      <w:r w:rsidRPr="00324438">
        <w:rPr>
          <w:rFonts w:ascii="Arial Narrow" w:hAnsi="Arial Narrow" w:cs="Arial"/>
          <w:sz w:val="26"/>
          <w:szCs w:val="26"/>
        </w:rPr>
        <w:t>por otras razones</w:t>
      </w:r>
      <w:r w:rsidRPr="00324438">
        <w:rPr>
          <w:rFonts w:ascii="Arial Narrow" w:hAnsi="Arial Narrow" w:cs="Arial"/>
          <w:i/>
          <w:sz w:val="26"/>
          <w:szCs w:val="26"/>
        </w:rPr>
        <w:t xml:space="preserve"> </w:t>
      </w:r>
      <w:r w:rsidRPr="00324438">
        <w:rPr>
          <w:rFonts w:ascii="Arial Narrow" w:hAnsi="Arial Narrow" w:cs="Arial"/>
          <w:sz w:val="26"/>
          <w:szCs w:val="26"/>
        </w:rPr>
        <w:t xml:space="preserve">el auto de 16 de </w:t>
      </w:r>
      <w:r w:rsidR="00513EEF" w:rsidRPr="00324438">
        <w:rPr>
          <w:rFonts w:ascii="Arial Narrow" w:hAnsi="Arial Narrow" w:cs="Arial"/>
          <w:sz w:val="26"/>
          <w:szCs w:val="26"/>
        </w:rPr>
        <w:t xml:space="preserve">noviembre </w:t>
      </w:r>
      <w:r w:rsidRPr="00324438">
        <w:rPr>
          <w:rFonts w:ascii="Arial Narrow" w:hAnsi="Arial Narrow" w:cs="Arial"/>
          <w:sz w:val="26"/>
          <w:szCs w:val="26"/>
        </w:rPr>
        <w:t xml:space="preserve"> de 2018</w:t>
      </w:r>
      <w:r w:rsidR="00413087" w:rsidRPr="00324438">
        <w:rPr>
          <w:rFonts w:ascii="Arial Narrow" w:hAnsi="Arial Narrow" w:cs="Arial"/>
          <w:sz w:val="26"/>
          <w:szCs w:val="26"/>
        </w:rPr>
        <w:t>,</w:t>
      </w:r>
      <w:r w:rsidRPr="00324438">
        <w:rPr>
          <w:rFonts w:ascii="Arial Narrow" w:hAnsi="Arial Narrow" w:cs="Arial"/>
          <w:sz w:val="26"/>
          <w:szCs w:val="26"/>
        </w:rPr>
        <w:t xml:space="preserve"> proferido </w:t>
      </w:r>
      <w:r w:rsidR="00513EEF" w:rsidRPr="00324438">
        <w:rPr>
          <w:rFonts w:ascii="Arial Narrow" w:hAnsi="Arial Narrow" w:cs="Arial"/>
          <w:sz w:val="26"/>
          <w:szCs w:val="26"/>
        </w:rPr>
        <w:t>por el Juzgado Primero</w:t>
      </w:r>
      <w:r w:rsidRPr="00324438">
        <w:rPr>
          <w:rFonts w:ascii="Arial Narrow" w:hAnsi="Arial Narrow" w:cs="Arial"/>
          <w:sz w:val="26"/>
          <w:szCs w:val="26"/>
        </w:rPr>
        <w:t xml:space="preserve"> Laboral del Circuito de Pereira.</w:t>
      </w:r>
    </w:p>
    <w:p w:rsidR="00B458EC" w:rsidRPr="00324438" w:rsidRDefault="00B458EC" w:rsidP="00324438">
      <w:pPr>
        <w:pStyle w:val="Prrafodelista"/>
        <w:tabs>
          <w:tab w:val="left" w:pos="851"/>
        </w:tabs>
        <w:spacing w:line="288" w:lineRule="auto"/>
        <w:ind w:left="567"/>
        <w:jc w:val="both"/>
        <w:rPr>
          <w:rFonts w:ascii="Arial Narrow" w:hAnsi="Arial Narrow"/>
          <w:sz w:val="26"/>
          <w:szCs w:val="26"/>
          <w:lang w:val="es-ES_tradnl"/>
        </w:rPr>
      </w:pPr>
    </w:p>
    <w:p w:rsidR="00B458EC" w:rsidRPr="00324438" w:rsidRDefault="00B458EC" w:rsidP="00324438">
      <w:pPr>
        <w:pStyle w:val="Prrafodelista"/>
        <w:numPr>
          <w:ilvl w:val="0"/>
          <w:numId w:val="2"/>
        </w:numPr>
        <w:tabs>
          <w:tab w:val="left" w:pos="851"/>
        </w:tabs>
        <w:spacing w:line="288" w:lineRule="auto"/>
        <w:ind w:left="0" w:firstLine="567"/>
        <w:jc w:val="both"/>
        <w:rPr>
          <w:rFonts w:ascii="Arial Narrow" w:hAnsi="Arial Narrow"/>
          <w:sz w:val="26"/>
          <w:szCs w:val="26"/>
        </w:rPr>
      </w:pPr>
      <w:r w:rsidRPr="00324438">
        <w:rPr>
          <w:rFonts w:ascii="Arial Narrow" w:hAnsi="Arial Narrow" w:cs="Arial"/>
          <w:i/>
          <w:sz w:val="26"/>
          <w:szCs w:val="26"/>
          <w:lang w:val="es-ES_tradnl"/>
        </w:rPr>
        <w:t xml:space="preserve">Remitir </w:t>
      </w:r>
      <w:r w:rsidRPr="00324438">
        <w:rPr>
          <w:rFonts w:ascii="Arial Narrow" w:hAnsi="Arial Narrow" w:cs="Arial"/>
          <w:sz w:val="26"/>
          <w:szCs w:val="26"/>
          <w:lang w:val="es-ES_tradnl"/>
        </w:rPr>
        <w:t xml:space="preserve">el expediente al juzgado de origen, para lo de su cargo. </w:t>
      </w:r>
    </w:p>
    <w:p w:rsidR="00B458EC" w:rsidRPr="00324438" w:rsidRDefault="00B458EC" w:rsidP="00324438">
      <w:pPr>
        <w:pStyle w:val="Prrafodelista"/>
        <w:spacing w:line="288" w:lineRule="auto"/>
        <w:rPr>
          <w:rFonts w:ascii="Arial Narrow" w:hAnsi="Arial Narrow"/>
          <w:sz w:val="26"/>
          <w:szCs w:val="26"/>
        </w:rPr>
      </w:pPr>
    </w:p>
    <w:p w:rsidR="006E27D6" w:rsidRPr="00324438" w:rsidRDefault="00B458EC" w:rsidP="00324438">
      <w:pPr>
        <w:pStyle w:val="Prrafodelista"/>
        <w:numPr>
          <w:ilvl w:val="0"/>
          <w:numId w:val="2"/>
        </w:numPr>
        <w:tabs>
          <w:tab w:val="left" w:pos="993"/>
        </w:tabs>
        <w:spacing w:line="288" w:lineRule="auto"/>
        <w:ind w:left="0" w:firstLine="567"/>
        <w:jc w:val="both"/>
        <w:rPr>
          <w:rFonts w:ascii="Arial Narrow" w:hAnsi="Arial Narrow" w:cs="Arial"/>
          <w:sz w:val="26"/>
          <w:szCs w:val="26"/>
          <w:lang w:val="es-ES_tradnl"/>
        </w:rPr>
      </w:pPr>
      <w:r w:rsidRPr="00324438">
        <w:rPr>
          <w:rFonts w:ascii="Arial Narrow" w:hAnsi="Arial Narrow" w:cs="Arial"/>
          <w:sz w:val="26"/>
          <w:szCs w:val="26"/>
        </w:rPr>
        <w:t xml:space="preserve">Costas en esta instancia  a cargo de la parte ejecutante </w:t>
      </w:r>
      <w:r w:rsidR="006E27D6" w:rsidRPr="00324438">
        <w:rPr>
          <w:rFonts w:ascii="Arial Narrow" w:hAnsi="Arial Narrow" w:cs="Arial"/>
          <w:sz w:val="26"/>
          <w:szCs w:val="26"/>
        </w:rPr>
        <w:t>por lo dicho en la parte motiva.</w:t>
      </w:r>
    </w:p>
    <w:p w:rsidR="00B458EC" w:rsidRPr="00324438" w:rsidRDefault="00B458EC" w:rsidP="00324438">
      <w:pPr>
        <w:pStyle w:val="Sinespaciado"/>
        <w:spacing w:line="288" w:lineRule="auto"/>
        <w:rPr>
          <w:rFonts w:ascii="Arial Narrow" w:hAnsi="Arial Narrow"/>
          <w:sz w:val="26"/>
          <w:szCs w:val="26"/>
          <w:lang w:val="es-ES_tradnl"/>
        </w:rPr>
      </w:pPr>
    </w:p>
    <w:p w:rsidR="00B458EC" w:rsidRPr="00324438" w:rsidRDefault="00C41F6B" w:rsidP="00324438">
      <w:pPr>
        <w:pStyle w:val="Prrafodelista1"/>
        <w:spacing w:after="0" w:line="288" w:lineRule="auto"/>
        <w:ind w:left="0" w:firstLine="900"/>
        <w:jc w:val="both"/>
        <w:rPr>
          <w:rFonts w:ascii="Arial Narrow" w:hAnsi="Arial Narrow"/>
          <w:sz w:val="26"/>
          <w:szCs w:val="26"/>
        </w:rPr>
      </w:pPr>
      <w:r w:rsidRPr="00324438">
        <w:rPr>
          <w:rFonts w:ascii="Arial Narrow" w:hAnsi="Arial Narrow"/>
          <w:sz w:val="26"/>
          <w:szCs w:val="26"/>
        </w:rPr>
        <w:t xml:space="preserve">                    </w:t>
      </w:r>
      <w:r w:rsidR="00B458EC" w:rsidRPr="00324438">
        <w:rPr>
          <w:rFonts w:ascii="Arial Narrow" w:hAnsi="Arial Narrow"/>
          <w:sz w:val="26"/>
          <w:szCs w:val="26"/>
        </w:rPr>
        <w:t>NOTIFICACIÓN SURTIDA EN ESTRADOS.</w:t>
      </w:r>
    </w:p>
    <w:p w:rsidR="00B458EC" w:rsidRPr="00324438" w:rsidRDefault="00B458EC" w:rsidP="00324438">
      <w:pPr>
        <w:pStyle w:val="Sinespaciado"/>
        <w:spacing w:line="288" w:lineRule="auto"/>
        <w:rPr>
          <w:rFonts w:ascii="Arial Narrow" w:hAnsi="Arial Narrow"/>
          <w:sz w:val="26"/>
          <w:szCs w:val="26"/>
          <w:lang w:val="es-ES_tradnl"/>
        </w:rPr>
      </w:pPr>
    </w:p>
    <w:p w:rsidR="00B458EC" w:rsidRPr="00324438" w:rsidRDefault="00B458EC" w:rsidP="00324438">
      <w:pPr>
        <w:pStyle w:val="Sinespaciado"/>
        <w:spacing w:line="288" w:lineRule="auto"/>
        <w:rPr>
          <w:rFonts w:ascii="Arial Narrow" w:hAnsi="Arial Narrow"/>
          <w:sz w:val="26"/>
          <w:szCs w:val="26"/>
          <w:lang w:val="es-ES_tradnl"/>
        </w:rPr>
      </w:pPr>
    </w:p>
    <w:p w:rsidR="00513EEF" w:rsidRPr="00324438" w:rsidRDefault="00513EEF" w:rsidP="00324438">
      <w:pPr>
        <w:pStyle w:val="Sinespaciado"/>
        <w:spacing w:line="288" w:lineRule="auto"/>
        <w:rPr>
          <w:rFonts w:ascii="Arial Narrow" w:hAnsi="Arial Narrow"/>
          <w:sz w:val="26"/>
          <w:szCs w:val="26"/>
          <w:lang w:val="es-ES_tradnl"/>
        </w:rPr>
      </w:pPr>
    </w:p>
    <w:p w:rsidR="00513EEF" w:rsidRPr="00324438" w:rsidRDefault="00513EEF" w:rsidP="00324438">
      <w:pPr>
        <w:pStyle w:val="Sinespaciado"/>
        <w:spacing w:line="288" w:lineRule="auto"/>
        <w:rPr>
          <w:rFonts w:ascii="Arial Narrow" w:hAnsi="Arial Narrow"/>
          <w:sz w:val="26"/>
          <w:szCs w:val="26"/>
          <w:lang w:val="es-ES_tradnl"/>
        </w:rPr>
      </w:pPr>
    </w:p>
    <w:p w:rsidR="00324438" w:rsidRPr="00C54B28" w:rsidRDefault="00324438" w:rsidP="00324438">
      <w:pPr>
        <w:spacing w:line="288" w:lineRule="auto"/>
        <w:jc w:val="center"/>
        <w:rPr>
          <w:rFonts w:ascii="Arial Narrow" w:hAnsi="Arial Narrow" w:cs="Arial"/>
          <w:b/>
          <w:bCs/>
          <w:iCs/>
          <w:sz w:val="26"/>
          <w:szCs w:val="26"/>
        </w:rPr>
      </w:pPr>
      <w:r w:rsidRPr="00C54B28">
        <w:rPr>
          <w:rFonts w:ascii="Arial Narrow" w:hAnsi="Arial Narrow" w:cs="Arial"/>
          <w:b/>
          <w:bCs/>
          <w:iCs/>
          <w:sz w:val="26"/>
          <w:szCs w:val="26"/>
        </w:rPr>
        <w:t>FRANCISCO JAVIER TAMAYO TABARES</w:t>
      </w:r>
    </w:p>
    <w:p w:rsidR="00324438" w:rsidRPr="00C54B28" w:rsidRDefault="00324438" w:rsidP="00324438">
      <w:pPr>
        <w:spacing w:line="288" w:lineRule="auto"/>
        <w:jc w:val="center"/>
        <w:rPr>
          <w:rFonts w:ascii="Arial Narrow" w:hAnsi="Arial Narrow" w:cs="Arial"/>
          <w:sz w:val="26"/>
          <w:szCs w:val="26"/>
        </w:rPr>
      </w:pPr>
      <w:r w:rsidRPr="00C54B28">
        <w:rPr>
          <w:rFonts w:ascii="Arial Narrow" w:hAnsi="Arial Narrow" w:cs="Arial"/>
          <w:sz w:val="26"/>
          <w:szCs w:val="26"/>
        </w:rPr>
        <w:t>Magistrado</w:t>
      </w:r>
    </w:p>
    <w:p w:rsidR="00324438" w:rsidRPr="0098760B" w:rsidRDefault="00324438" w:rsidP="00324438">
      <w:pPr>
        <w:pStyle w:val="Sinespaciado"/>
        <w:spacing w:line="288" w:lineRule="auto"/>
        <w:rPr>
          <w:rFonts w:ascii="Arial Narrow" w:hAnsi="Arial Narrow"/>
          <w:sz w:val="26"/>
          <w:szCs w:val="26"/>
          <w:lang w:val="es-ES_tradnl"/>
        </w:rPr>
      </w:pPr>
    </w:p>
    <w:p w:rsidR="00324438" w:rsidRPr="0098760B" w:rsidRDefault="00324438" w:rsidP="00324438">
      <w:pPr>
        <w:pStyle w:val="Sinespaciado"/>
        <w:spacing w:line="288" w:lineRule="auto"/>
        <w:rPr>
          <w:rFonts w:ascii="Arial Narrow" w:hAnsi="Arial Narrow"/>
          <w:sz w:val="26"/>
          <w:szCs w:val="26"/>
          <w:lang w:val="es-ES_tradnl"/>
        </w:rPr>
      </w:pPr>
    </w:p>
    <w:p w:rsidR="00324438" w:rsidRPr="0098760B" w:rsidRDefault="00324438" w:rsidP="00324438">
      <w:pPr>
        <w:pStyle w:val="Sinespaciado"/>
        <w:spacing w:line="288" w:lineRule="auto"/>
        <w:rPr>
          <w:rFonts w:ascii="Arial Narrow" w:hAnsi="Arial Narrow"/>
          <w:sz w:val="26"/>
          <w:szCs w:val="26"/>
          <w:lang w:val="es-ES_tradnl"/>
        </w:rPr>
      </w:pPr>
    </w:p>
    <w:p w:rsidR="00324438" w:rsidRPr="0098760B" w:rsidRDefault="00324438" w:rsidP="00324438">
      <w:pPr>
        <w:pStyle w:val="Sinespaciado"/>
        <w:spacing w:line="288" w:lineRule="auto"/>
        <w:rPr>
          <w:rFonts w:ascii="Arial Narrow" w:hAnsi="Arial Narrow"/>
          <w:sz w:val="26"/>
          <w:szCs w:val="26"/>
          <w:lang w:val="es-ES_tradnl"/>
        </w:rPr>
      </w:pPr>
    </w:p>
    <w:p w:rsidR="00324438" w:rsidRDefault="00324438" w:rsidP="00324438">
      <w:pPr>
        <w:spacing w:line="288" w:lineRule="auto"/>
        <w:jc w:val="center"/>
        <w:rPr>
          <w:rFonts w:ascii="Arial Narrow" w:hAnsi="Arial Narrow" w:cs="Arial"/>
          <w:b/>
          <w:bCs/>
          <w:iCs/>
          <w:sz w:val="26"/>
          <w:szCs w:val="26"/>
        </w:rPr>
      </w:pPr>
      <w:r w:rsidRPr="00C54B28">
        <w:rPr>
          <w:rFonts w:ascii="Arial Narrow" w:hAnsi="Arial Narrow" w:cs="Arial"/>
          <w:b/>
          <w:bCs/>
          <w:iCs/>
          <w:sz w:val="26"/>
          <w:szCs w:val="26"/>
        </w:rPr>
        <w:lastRenderedPageBreak/>
        <w:t xml:space="preserve">OLGA LUCIA HOYOS SEPÚLVEDA </w:t>
      </w:r>
      <w:r w:rsidRPr="00C54B28">
        <w:rPr>
          <w:rFonts w:ascii="Arial Narrow" w:hAnsi="Arial Narrow" w:cs="Arial"/>
          <w:b/>
          <w:bCs/>
          <w:iCs/>
          <w:sz w:val="26"/>
          <w:szCs w:val="26"/>
        </w:rPr>
        <w:tab/>
      </w:r>
      <w:r>
        <w:rPr>
          <w:rFonts w:ascii="Arial Narrow" w:hAnsi="Arial Narrow" w:cs="Arial"/>
          <w:b/>
          <w:bCs/>
          <w:iCs/>
          <w:sz w:val="26"/>
          <w:szCs w:val="26"/>
        </w:rPr>
        <w:tab/>
        <w:t xml:space="preserve">  </w:t>
      </w:r>
      <w:r w:rsidRPr="00C54B28">
        <w:rPr>
          <w:rFonts w:ascii="Arial Narrow" w:hAnsi="Arial Narrow" w:cs="Arial"/>
          <w:b/>
          <w:bCs/>
          <w:iCs/>
          <w:sz w:val="26"/>
          <w:szCs w:val="26"/>
        </w:rPr>
        <w:t xml:space="preserve">        ANA LUCÍA CAICEDO CALDERÓN</w:t>
      </w:r>
    </w:p>
    <w:p w:rsidR="00B458EC" w:rsidRPr="00324438" w:rsidRDefault="00324438" w:rsidP="00324438">
      <w:pPr>
        <w:spacing w:line="288" w:lineRule="auto"/>
        <w:rPr>
          <w:rFonts w:ascii="Arial Narrow" w:hAnsi="Arial Narrow"/>
          <w:sz w:val="26"/>
          <w:szCs w:val="26"/>
        </w:rPr>
      </w:pPr>
      <w:r w:rsidRPr="00C54B28">
        <w:rPr>
          <w:rFonts w:ascii="Arial Narrow" w:hAnsi="Arial Narrow" w:cs="Arial"/>
          <w:sz w:val="26"/>
          <w:szCs w:val="26"/>
        </w:rPr>
        <w:t>Magistrada</w:t>
      </w:r>
      <w:r w:rsidRPr="00C54B28">
        <w:rPr>
          <w:rFonts w:ascii="Arial Narrow" w:hAnsi="Arial Narrow" w:cs="Arial"/>
          <w:sz w:val="26"/>
          <w:szCs w:val="26"/>
        </w:rPr>
        <w:tab/>
      </w:r>
      <w:r w:rsidRPr="00C54B28">
        <w:rPr>
          <w:rFonts w:ascii="Arial Narrow" w:hAnsi="Arial Narrow" w:cs="Arial"/>
          <w:sz w:val="26"/>
          <w:szCs w:val="26"/>
        </w:rPr>
        <w:tab/>
      </w:r>
      <w:r w:rsidRPr="00C54B28">
        <w:rPr>
          <w:rFonts w:ascii="Arial Narrow" w:hAnsi="Arial Narrow" w:cs="Arial"/>
          <w:sz w:val="26"/>
          <w:szCs w:val="26"/>
        </w:rPr>
        <w:tab/>
      </w:r>
      <w:r>
        <w:rPr>
          <w:rFonts w:ascii="Arial Narrow" w:hAnsi="Arial Narrow" w:cs="Arial"/>
          <w:sz w:val="26"/>
          <w:szCs w:val="26"/>
        </w:rPr>
        <w:tab/>
      </w:r>
      <w:r w:rsidRPr="00C54B28">
        <w:rPr>
          <w:rFonts w:ascii="Arial Narrow" w:hAnsi="Arial Narrow" w:cs="Arial"/>
          <w:sz w:val="26"/>
          <w:szCs w:val="26"/>
        </w:rPr>
        <w:tab/>
      </w:r>
      <w:r>
        <w:rPr>
          <w:rFonts w:ascii="Arial Narrow" w:hAnsi="Arial Narrow" w:cs="Arial"/>
          <w:sz w:val="26"/>
          <w:szCs w:val="26"/>
        </w:rPr>
        <w:tab/>
        <w:t xml:space="preserve">          </w:t>
      </w:r>
      <w:proofErr w:type="spellStart"/>
      <w:r w:rsidRPr="00C54B28">
        <w:rPr>
          <w:rFonts w:ascii="Arial Narrow" w:hAnsi="Arial Narrow" w:cs="Arial"/>
          <w:sz w:val="26"/>
          <w:szCs w:val="26"/>
        </w:rPr>
        <w:t>Magistrada</w:t>
      </w:r>
      <w:proofErr w:type="spellEnd"/>
    </w:p>
    <w:sectPr w:rsidR="00B458EC" w:rsidRPr="00324438" w:rsidSect="00324438">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D0" w:rsidRDefault="002F3AD0" w:rsidP="00A64762">
      <w:r>
        <w:separator/>
      </w:r>
    </w:p>
  </w:endnote>
  <w:endnote w:type="continuationSeparator" w:id="0">
    <w:p w:rsidR="002F3AD0" w:rsidRDefault="002F3AD0" w:rsidP="00A6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7406D6"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2F3AD0"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324438" w:rsidRDefault="007406D6" w:rsidP="00013E31">
    <w:pPr>
      <w:pStyle w:val="Piedepgina"/>
      <w:framePr w:wrap="around" w:vAnchor="text" w:hAnchor="margin" w:xAlign="right" w:y="1"/>
      <w:rPr>
        <w:rStyle w:val="Nmerodepgina"/>
        <w:rFonts w:ascii="Arial" w:hAnsi="Arial" w:cs="Arial"/>
        <w:sz w:val="18"/>
      </w:rPr>
    </w:pPr>
    <w:r w:rsidRPr="00324438">
      <w:rPr>
        <w:rStyle w:val="Nmerodepgina"/>
        <w:rFonts w:ascii="Arial" w:hAnsi="Arial" w:cs="Arial"/>
        <w:sz w:val="18"/>
      </w:rPr>
      <w:fldChar w:fldCharType="begin"/>
    </w:r>
    <w:r w:rsidRPr="00324438">
      <w:rPr>
        <w:rStyle w:val="Nmerodepgina"/>
        <w:rFonts w:ascii="Arial" w:hAnsi="Arial" w:cs="Arial"/>
        <w:sz w:val="18"/>
      </w:rPr>
      <w:instrText xml:space="preserve">PAGE  </w:instrText>
    </w:r>
    <w:r w:rsidRPr="00324438">
      <w:rPr>
        <w:rStyle w:val="Nmerodepgina"/>
        <w:rFonts w:ascii="Arial" w:hAnsi="Arial" w:cs="Arial"/>
        <w:sz w:val="18"/>
      </w:rPr>
      <w:fldChar w:fldCharType="separate"/>
    </w:r>
    <w:r w:rsidR="00B80429">
      <w:rPr>
        <w:rStyle w:val="Nmerodepgina"/>
        <w:rFonts w:ascii="Arial" w:hAnsi="Arial" w:cs="Arial"/>
        <w:noProof/>
        <w:sz w:val="18"/>
      </w:rPr>
      <w:t>5</w:t>
    </w:r>
    <w:r w:rsidRPr="00324438">
      <w:rPr>
        <w:rStyle w:val="Nmerodepgina"/>
        <w:rFonts w:ascii="Arial" w:hAnsi="Arial" w:cs="Arial"/>
        <w:sz w:val="18"/>
      </w:rPr>
      <w:fldChar w:fldCharType="end"/>
    </w:r>
  </w:p>
  <w:p w:rsidR="00013E31" w:rsidRDefault="002F3AD0" w:rsidP="00013E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D0" w:rsidRDefault="002F3AD0" w:rsidP="00A64762">
      <w:r>
        <w:separator/>
      </w:r>
    </w:p>
  </w:footnote>
  <w:footnote w:type="continuationSeparator" w:id="0">
    <w:p w:rsidR="002F3AD0" w:rsidRDefault="002F3AD0" w:rsidP="00A6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324438" w:rsidRDefault="007406D6" w:rsidP="00013E31">
    <w:pPr>
      <w:jc w:val="both"/>
      <w:rPr>
        <w:rFonts w:ascii="Arial" w:hAnsi="Arial" w:cs="Arial"/>
        <w:bCs/>
        <w:sz w:val="18"/>
        <w:szCs w:val="18"/>
      </w:rPr>
    </w:pPr>
    <w:r w:rsidRPr="00324438">
      <w:rPr>
        <w:rFonts w:ascii="Arial" w:hAnsi="Arial" w:cs="Arial"/>
        <w:bCs/>
        <w:sz w:val="18"/>
        <w:szCs w:val="18"/>
      </w:rPr>
      <w:t>Radicación No: 66001-31-05-00</w:t>
    </w:r>
    <w:r w:rsidR="00B458EC" w:rsidRPr="00324438">
      <w:rPr>
        <w:rFonts w:ascii="Arial" w:hAnsi="Arial" w:cs="Arial"/>
        <w:bCs/>
        <w:sz w:val="18"/>
        <w:szCs w:val="18"/>
      </w:rPr>
      <w:t>1-2011-00375</w:t>
    </w:r>
    <w:r w:rsidR="008577A9" w:rsidRPr="00324438">
      <w:rPr>
        <w:rFonts w:ascii="Arial" w:hAnsi="Arial" w:cs="Arial"/>
        <w:bCs/>
        <w:sz w:val="18"/>
        <w:szCs w:val="18"/>
      </w:rPr>
      <w:t>-01</w:t>
    </w:r>
  </w:p>
  <w:p w:rsidR="00013E31" w:rsidRPr="00324438" w:rsidRDefault="00B458EC" w:rsidP="00324438">
    <w:pPr>
      <w:jc w:val="both"/>
      <w:rPr>
        <w:rFonts w:ascii="Arial" w:hAnsi="Arial" w:cs="Arial"/>
        <w:bCs/>
        <w:sz w:val="18"/>
        <w:szCs w:val="18"/>
      </w:rPr>
    </w:pPr>
    <w:r w:rsidRPr="00324438">
      <w:rPr>
        <w:rFonts w:ascii="Arial" w:hAnsi="Arial" w:cs="Arial"/>
        <w:bCs/>
        <w:sz w:val="18"/>
        <w:szCs w:val="18"/>
      </w:rPr>
      <w:t xml:space="preserve">José </w:t>
    </w:r>
    <w:proofErr w:type="spellStart"/>
    <w:r w:rsidRPr="00324438">
      <w:rPr>
        <w:rFonts w:ascii="Arial" w:hAnsi="Arial" w:cs="Arial"/>
        <w:bCs/>
        <w:sz w:val="18"/>
        <w:szCs w:val="18"/>
      </w:rPr>
      <w:t>Libardo</w:t>
    </w:r>
    <w:proofErr w:type="spellEnd"/>
    <w:r w:rsidRPr="00324438">
      <w:rPr>
        <w:rFonts w:ascii="Arial" w:hAnsi="Arial" w:cs="Arial"/>
        <w:bCs/>
        <w:sz w:val="18"/>
        <w:szCs w:val="18"/>
      </w:rPr>
      <w:t xml:space="preserve"> Galvis Castaño</w:t>
    </w:r>
    <w:r w:rsidR="0075165D" w:rsidRPr="00324438">
      <w:rPr>
        <w:rFonts w:ascii="Arial" w:hAnsi="Arial" w:cs="Arial"/>
        <w:bCs/>
        <w:sz w:val="18"/>
        <w:szCs w:val="18"/>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E8453C3"/>
    <w:multiLevelType w:val="hybridMultilevel"/>
    <w:tmpl w:val="830A966C"/>
    <w:lvl w:ilvl="0" w:tplc="BB22C1C6">
      <w:start w:val="1"/>
      <w:numFmt w:val="lowerRoman"/>
      <w:lvlText w:val="(%1)"/>
      <w:lvlJc w:val="left"/>
      <w:pPr>
        <w:ind w:left="1680" w:hanging="72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2">
    <w:nsid w:val="1F5368A5"/>
    <w:multiLevelType w:val="hybridMultilevel"/>
    <w:tmpl w:val="CB98434C"/>
    <w:lvl w:ilvl="0" w:tplc="81DC3FE0">
      <w:start w:val="2"/>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F8C4691"/>
    <w:multiLevelType w:val="hybridMultilevel"/>
    <w:tmpl w:val="57F25E26"/>
    <w:lvl w:ilvl="0" w:tplc="CAA0F6F2">
      <w:start w:val="1"/>
      <w:numFmt w:val="low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62"/>
    <w:rsid w:val="000008C6"/>
    <w:rsid w:val="00016541"/>
    <w:rsid w:val="00021EAC"/>
    <w:rsid w:val="00030E9A"/>
    <w:rsid w:val="00032350"/>
    <w:rsid w:val="0004255C"/>
    <w:rsid w:val="000459C3"/>
    <w:rsid w:val="00065DE7"/>
    <w:rsid w:val="0007740D"/>
    <w:rsid w:val="00085D89"/>
    <w:rsid w:val="000877AF"/>
    <w:rsid w:val="000939BB"/>
    <w:rsid w:val="00094D16"/>
    <w:rsid w:val="000A16C1"/>
    <w:rsid w:val="000B2D2B"/>
    <w:rsid w:val="000B33F8"/>
    <w:rsid w:val="000C2112"/>
    <w:rsid w:val="000C4189"/>
    <w:rsid w:val="000D5BA0"/>
    <w:rsid w:val="000E0CFD"/>
    <w:rsid w:val="000E56DE"/>
    <w:rsid w:val="000E740D"/>
    <w:rsid w:val="000F473F"/>
    <w:rsid w:val="000F686F"/>
    <w:rsid w:val="000F6960"/>
    <w:rsid w:val="000F74A7"/>
    <w:rsid w:val="00112D9B"/>
    <w:rsid w:val="00113E9F"/>
    <w:rsid w:val="001216AC"/>
    <w:rsid w:val="00126314"/>
    <w:rsid w:val="00126FBE"/>
    <w:rsid w:val="00131B6D"/>
    <w:rsid w:val="001322B7"/>
    <w:rsid w:val="0013362C"/>
    <w:rsid w:val="00136C57"/>
    <w:rsid w:val="001417FE"/>
    <w:rsid w:val="00142191"/>
    <w:rsid w:val="00142FDB"/>
    <w:rsid w:val="00143FFD"/>
    <w:rsid w:val="001520AA"/>
    <w:rsid w:val="00154F06"/>
    <w:rsid w:val="001562E4"/>
    <w:rsid w:val="001962AB"/>
    <w:rsid w:val="001A0852"/>
    <w:rsid w:val="001A404E"/>
    <w:rsid w:val="001B1590"/>
    <w:rsid w:val="001C0570"/>
    <w:rsid w:val="001C4569"/>
    <w:rsid w:val="001C553B"/>
    <w:rsid w:val="001C6545"/>
    <w:rsid w:val="001D16ED"/>
    <w:rsid w:val="001E5C74"/>
    <w:rsid w:val="001E6D4A"/>
    <w:rsid w:val="00200403"/>
    <w:rsid w:val="00200AF9"/>
    <w:rsid w:val="00203EAD"/>
    <w:rsid w:val="0021220B"/>
    <w:rsid w:val="002158BF"/>
    <w:rsid w:val="00263074"/>
    <w:rsid w:val="00267856"/>
    <w:rsid w:val="00273E64"/>
    <w:rsid w:val="002754ED"/>
    <w:rsid w:val="00285899"/>
    <w:rsid w:val="002A48A7"/>
    <w:rsid w:val="002B4688"/>
    <w:rsid w:val="002C5CF8"/>
    <w:rsid w:val="002C63E6"/>
    <w:rsid w:val="002D6179"/>
    <w:rsid w:val="002E1261"/>
    <w:rsid w:val="002E2D5B"/>
    <w:rsid w:val="002E6F73"/>
    <w:rsid w:val="002F3AD0"/>
    <w:rsid w:val="002F6AC1"/>
    <w:rsid w:val="00324438"/>
    <w:rsid w:val="00327429"/>
    <w:rsid w:val="00334EDA"/>
    <w:rsid w:val="00335AF5"/>
    <w:rsid w:val="00343AF5"/>
    <w:rsid w:val="00343D07"/>
    <w:rsid w:val="003453E3"/>
    <w:rsid w:val="00346FA6"/>
    <w:rsid w:val="00352088"/>
    <w:rsid w:val="00356A5E"/>
    <w:rsid w:val="00364648"/>
    <w:rsid w:val="00365D52"/>
    <w:rsid w:val="003670F9"/>
    <w:rsid w:val="00385B76"/>
    <w:rsid w:val="00387CBF"/>
    <w:rsid w:val="0039280E"/>
    <w:rsid w:val="003A0120"/>
    <w:rsid w:val="003A25A4"/>
    <w:rsid w:val="003B0F8A"/>
    <w:rsid w:val="003B4FD6"/>
    <w:rsid w:val="003B79FC"/>
    <w:rsid w:val="003C266C"/>
    <w:rsid w:val="003D121E"/>
    <w:rsid w:val="003D6D5F"/>
    <w:rsid w:val="003E1910"/>
    <w:rsid w:val="003E2463"/>
    <w:rsid w:val="003E7C99"/>
    <w:rsid w:val="0040043B"/>
    <w:rsid w:val="0041076E"/>
    <w:rsid w:val="00413087"/>
    <w:rsid w:val="004344C2"/>
    <w:rsid w:val="00435A1D"/>
    <w:rsid w:val="004403E7"/>
    <w:rsid w:val="004527B1"/>
    <w:rsid w:val="0046051B"/>
    <w:rsid w:val="00464998"/>
    <w:rsid w:val="00470E2A"/>
    <w:rsid w:val="00481AE1"/>
    <w:rsid w:val="004871C1"/>
    <w:rsid w:val="004879A2"/>
    <w:rsid w:val="004A3A3A"/>
    <w:rsid w:val="004A7238"/>
    <w:rsid w:val="004C5180"/>
    <w:rsid w:val="004C529F"/>
    <w:rsid w:val="004C72EB"/>
    <w:rsid w:val="004D763A"/>
    <w:rsid w:val="004E5F09"/>
    <w:rsid w:val="004E6D74"/>
    <w:rsid w:val="005003A0"/>
    <w:rsid w:val="00504B45"/>
    <w:rsid w:val="005102BC"/>
    <w:rsid w:val="00513EEF"/>
    <w:rsid w:val="00514AD2"/>
    <w:rsid w:val="0053536F"/>
    <w:rsid w:val="0054066B"/>
    <w:rsid w:val="0054249B"/>
    <w:rsid w:val="0054283E"/>
    <w:rsid w:val="0054378E"/>
    <w:rsid w:val="00555E5B"/>
    <w:rsid w:val="00556F21"/>
    <w:rsid w:val="0055766F"/>
    <w:rsid w:val="00566303"/>
    <w:rsid w:val="00573707"/>
    <w:rsid w:val="00577CCB"/>
    <w:rsid w:val="005910DE"/>
    <w:rsid w:val="005A40BE"/>
    <w:rsid w:val="005B5192"/>
    <w:rsid w:val="005B78A7"/>
    <w:rsid w:val="005C11CD"/>
    <w:rsid w:val="005D42AF"/>
    <w:rsid w:val="005E7093"/>
    <w:rsid w:val="005E7DCF"/>
    <w:rsid w:val="005F4AF9"/>
    <w:rsid w:val="005F4C08"/>
    <w:rsid w:val="005F538F"/>
    <w:rsid w:val="00605983"/>
    <w:rsid w:val="00605EB4"/>
    <w:rsid w:val="0061229F"/>
    <w:rsid w:val="00615B96"/>
    <w:rsid w:val="006248AD"/>
    <w:rsid w:val="00624D78"/>
    <w:rsid w:val="00624E95"/>
    <w:rsid w:val="00631C6E"/>
    <w:rsid w:val="0063746A"/>
    <w:rsid w:val="00644D38"/>
    <w:rsid w:val="006455CE"/>
    <w:rsid w:val="0065006D"/>
    <w:rsid w:val="00650103"/>
    <w:rsid w:val="00652CFE"/>
    <w:rsid w:val="00657C6C"/>
    <w:rsid w:val="00660101"/>
    <w:rsid w:val="0066021B"/>
    <w:rsid w:val="0067376E"/>
    <w:rsid w:val="00683FB0"/>
    <w:rsid w:val="0069093B"/>
    <w:rsid w:val="006A042E"/>
    <w:rsid w:val="006A4895"/>
    <w:rsid w:val="006A6B9C"/>
    <w:rsid w:val="006B15D7"/>
    <w:rsid w:val="006C7DE4"/>
    <w:rsid w:val="006E2732"/>
    <w:rsid w:val="006E27D6"/>
    <w:rsid w:val="006E502A"/>
    <w:rsid w:val="00712D05"/>
    <w:rsid w:val="007147B8"/>
    <w:rsid w:val="007262EF"/>
    <w:rsid w:val="007406D6"/>
    <w:rsid w:val="00744332"/>
    <w:rsid w:val="00746932"/>
    <w:rsid w:val="00750DD6"/>
    <w:rsid w:val="0075165D"/>
    <w:rsid w:val="00760BDE"/>
    <w:rsid w:val="00762B38"/>
    <w:rsid w:val="00764075"/>
    <w:rsid w:val="00765AA1"/>
    <w:rsid w:val="00773190"/>
    <w:rsid w:val="00774941"/>
    <w:rsid w:val="00781CCD"/>
    <w:rsid w:val="00783287"/>
    <w:rsid w:val="00783EF9"/>
    <w:rsid w:val="007B4EE0"/>
    <w:rsid w:val="007C5274"/>
    <w:rsid w:val="007D3355"/>
    <w:rsid w:val="007D7915"/>
    <w:rsid w:val="007E31A9"/>
    <w:rsid w:val="007E7F30"/>
    <w:rsid w:val="007F145E"/>
    <w:rsid w:val="007F55C3"/>
    <w:rsid w:val="00811DC7"/>
    <w:rsid w:val="00820633"/>
    <w:rsid w:val="00825E29"/>
    <w:rsid w:val="00826380"/>
    <w:rsid w:val="0083010E"/>
    <w:rsid w:val="00834062"/>
    <w:rsid w:val="008462B9"/>
    <w:rsid w:val="008577A9"/>
    <w:rsid w:val="008600D6"/>
    <w:rsid w:val="008602B4"/>
    <w:rsid w:val="00860341"/>
    <w:rsid w:val="00870F91"/>
    <w:rsid w:val="00873ED8"/>
    <w:rsid w:val="00874DD9"/>
    <w:rsid w:val="00876DDE"/>
    <w:rsid w:val="00880D16"/>
    <w:rsid w:val="008820A9"/>
    <w:rsid w:val="0088570A"/>
    <w:rsid w:val="0089265B"/>
    <w:rsid w:val="00895A67"/>
    <w:rsid w:val="008A05B8"/>
    <w:rsid w:val="008A2D93"/>
    <w:rsid w:val="008A31B2"/>
    <w:rsid w:val="008B36D6"/>
    <w:rsid w:val="008B371E"/>
    <w:rsid w:val="008B5B82"/>
    <w:rsid w:val="008B784F"/>
    <w:rsid w:val="008D0344"/>
    <w:rsid w:val="008E305F"/>
    <w:rsid w:val="008E40D7"/>
    <w:rsid w:val="00904A43"/>
    <w:rsid w:val="009151DF"/>
    <w:rsid w:val="009153FC"/>
    <w:rsid w:val="00916EC6"/>
    <w:rsid w:val="00917829"/>
    <w:rsid w:val="00920CA0"/>
    <w:rsid w:val="009239E2"/>
    <w:rsid w:val="00933A74"/>
    <w:rsid w:val="00935C39"/>
    <w:rsid w:val="00940831"/>
    <w:rsid w:val="00951453"/>
    <w:rsid w:val="00955A23"/>
    <w:rsid w:val="009573AC"/>
    <w:rsid w:val="009575EA"/>
    <w:rsid w:val="0096594A"/>
    <w:rsid w:val="00973FE7"/>
    <w:rsid w:val="0097634E"/>
    <w:rsid w:val="0097743F"/>
    <w:rsid w:val="009904B5"/>
    <w:rsid w:val="00997E1A"/>
    <w:rsid w:val="009B1844"/>
    <w:rsid w:val="009B1E77"/>
    <w:rsid w:val="009B2210"/>
    <w:rsid w:val="009C74CF"/>
    <w:rsid w:val="00A0057D"/>
    <w:rsid w:val="00A01FA2"/>
    <w:rsid w:val="00A04BD8"/>
    <w:rsid w:val="00A04E29"/>
    <w:rsid w:val="00A1004F"/>
    <w:rsid w:val="00A15B8E"/>
    <w:rsid w:val="00A2093F"/>
    <w:rsid w:val="00A249CD"/>
    <w:rsid w:val="00A31E77"/>
    <w:rsid w:val="00A37469"/>
    <w:rsid w:val="00A409B6"/>
    <w:rsid w:val="00A51307"/>
    <w:rsid w:val="00A5171D"/>
    <w:rsid w:val="00A56A39"/>
    <w:rsid w:val="00A64762"/>
    <w:rsid w:val="00A672AA"/>
    <w:rsid w:val="00A7018F"/>
    <w:rsid w:val="00A7043D"/>
    <w:rsid w:val="00A73BBA"/>
    <w:rsid w:val="00A749A9"/>
    <w:rsid w:val="00A80AC8"/>
    <w:rsid w:val="00A86636"/>
    <w:rsid w:val="00A910BE"/>
    <w:rsid w:val="00AA21FE"/>
    <w:rsid w:val="00AA2DB5"/>
    <w:rsid w:val="00AA361F"/>
    <w:rsid w:val="00AB2CDB"/>
    <w:rsid w:val="00AB4F0C"/>
    <w:rsid w:val="00AB5AF2"/>
    <w:rsid w:val="00AB5FCE"/>
    <w:rsid w:val="00AD07D0"/>
    <w:rsid w:val="00AD20EE"/>
    <w:rsid w:val="00AD5677"/>
    <w:rsid w:val="00AF2742"/>
    <w:rsid w:val="00AF2FC2"/>
    <w:rsid w:val="00B00D4D"/>
    <w:rsid w:val="00B00F9E"/>
    <w:rsid w:val="00B04835"/>
    <w:rsid w:val="00B078F0"/>
    <w:rsid w:val="00B12119"/>
    <w:rsid w:val="00B1637F"/>
    <w:rsid w:val="00B175A5"/>
    <w:rsid w:val="00B21001"/>
    <w:rsid w:val="00B320E6"/>
    <w:rsid w:val="00B34E38"/>
    <w:rsid w:val="00B458EC"/>
    <w:rsid w:val="00B45B2E"/>
    <w:rsid w:val="00B60F50"/>
    <w:rsid w:val="00B62B3F"/>
    <w:rsid w:val="00B64C4D"/>
    <w:rsid w:val="00B71E75"/>
    <w:rsid w:val="00B80429"/>
    <w:rsid w:val="00B90177"/>
    <w:rsid w:val="00B908A5"/>
    <w:rsid w:val="00B966D7"/>
    <w:rsid w:val="00B9674E"/>
    <w:rsid w:val="00B977CC"/>
    <w:rsid w:val="00BA060E"/>
    <w:rsid w:val="00BB4D80"/>
    <w:rsid w:val="00BC4FA3"/>
    <w:rsid w:val="00BE28C8"/>
    <w:rsid w:val="00BE7032"/>
    <w:rsid w:val="00BF28E2"/>
    <w:rsid w:val="00BF3552"/>
    <w:rsid w:val="00C0557E"/>
    <w:rsid w:val="00C06AFE"/>
    <w:rsid w:val="00C13422"/>
    <w:rsid w:val="00C16EA2"/>
    <w:rsid w:val="00C20E92"/>
    <w:rsid w:val="00C35CA1"/>
    <w:rsid w:val="00C4116B"/>
    <w:rsid w:val="00C41F6B"/>
    <w:rsid w:val="00C60FA0"/>
    <w:rsid w:val="00C628AC"/>
    <w:rsid w:val="00C665DF"/>
    <w:rsid w:val="00C73664"/>
    <w:rsid w:val="00C770D3"/>
    <w:rsid w:val="00C8594B"/>
    <w:rsid w:val="00C87C2E"/>
    <w:rsid w:val="00CA21EE"/>
    <w:rsid w:val="00CA60E3"/>
    <w:rsid w:val="00CC4238"/>
    <w:rsid w:val="00CD09B6"/>
    <w:rsid w:val="00CD7768"/>
    <w:rsid w:val="00CE1FC4"/>
    <w:rsid w:val="00D05A56"/>
    <w:rsid w:val="00D07E4A"/>
    <w:rsid w:val="00D11084"/>
    <w:rsid w:val="00D15E8B"/>
    <w:rsid w:val="00D220A5"/>
    <w:rsid w:val="00D2599F"/>
    <w:rsid w:val="00D27BD8"/>
    <w:rsid w:val="00D3063E"/>
    <w:rsid w:val="00D31A4C"/>
    <w:rsid w:val="00D350DE"/>
    <w:rsid w:val="00D3689B"/>
    <w:rsid w:val="00D36EAD"/>
    <w:rsid w:val="00D40D52"/>
    <w:rsid w:val="00D50D30"/>
    <w:rsid w:val="00D55D07"/>
    <w:rsid w:val="00D77401"/>
    <w:rsid w:val="00D96B22"/>
    <w:rsid w:val="00DC0479"/>
    <w:rsid w:val="00DE3F2D"/>
    <w:rsid w:val="00DF5B72"/>
    <w:rsid w:val="00E00F1B"/>
    <w:rsid w:val="00E043C2"/>
    <w:rsid w:val="00E04F8A"/>
    <w:rsid w:val="00E1418B"/>
    <w:rsid w:val="00E16435"/>
    <w:rsid w:val="00E17764"/>
    <w:rsid w:val="00E24524"/>
    <w:rsid w:val="00E34E13"/>
    <w:rsid w:val="00E52BA7"/>
    <w:rsid w:val="00E606D4"/>
    <w:rsid w:val="00E76C0E"/>
    <w:rsid w:val="00E81F6F"/>
    <w:rsid w:val="00E97CA9"/>
    <w:rsid w:val="00EA2376"/>
    <w:rsid w:val="00EA4678"/>
    <w:rsid w:val="00EA72F4"/>
    <w:rsid w:val="00EB0C93"/>
    <w:rsid w:val="00EB4069"/>
    <w:rsid w:val="00ED04FC"/>
    <w:rsid w:val="00ED1D07"/>
    <w:rsid w:val="00ED2127"/>
    <w:rsid w:val="00EE300E"/>
    <w:rsid w:val="00EF0A12"/>
    <w:rsid w:val="00EF7236"/>
    <w:rsid w:val="00EF7F75"/>
    <w:rsid w:val="00F011C6"/>
    <w:rsid w:val="00F013EC"/>
    <w:rsid w:val="00F041D3"/>
    <w:rsid w:val="00F04468"/>
    <w:rsid w:val="00F10F22"/>
    <w:rsid w:val="00F1784A"/>
    <w:rsid w:val="00F226AA"/>
    <w:rsid w:val="00F2664E"/>
    <w:rsid w:val="00F3733A"/>
    <w:rsid w:val="00F51C3E"/>
    <w:rsid w:val="00F52DA2"/>
    <w:rsid w:val="00F608A8"/>
    <w:rsid w:val="00F62DD4"/>
    <w:rsid w:val="00F6390C"/>
    <w:rsid w:val="00F661B5"/>
    <w:rsid w:val="00F667AD"/>
    <w:rsid w:val="00F70112"/>
    <w:rsid w:val="00F74F57"/>
    <w:rsid w:val="00F84DED"/>
    <w:rsid w:val="00FA4C11"/>
    <w:rsid w:val="00FB0BD0"/>
    <w:rsid w:val="00FB617F"/>
    <w:rsid w:val="00FC5C68"/>
    <w:rsid w:val="00FD1534"/>
    <w:rsid w:val="00FD6129"/>
    <w:rsid w:val="00FE19E4"/>
    <w:rsid w:val="00FE1AF5"/>
    <w:rsid w:val="00FE2009"/>
    <w:rsid w:val="00FE2083"/>
    <w:rsid w:val="00FE5A5F"/>
    <w:rsid w:val="00FF4454"/>
    <w:rsid w:val="00FF4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BCCB-6EC7-4E43-8A1A-67FC0BAE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4762"/>
    <w:pPr>
      <w:tabs>
        <w:tab w:val="center" w:pos="4252"/>
        <w:tab w:val="right" w:pos="8504"/>
      </w:tabs>
    </w:pPr>
  </w:style>
  <w:style w:type="character" w:customStyle="1" w:styleId="EncabezadoCar">
    <w:name w:val="Encabezado Car"/>
    <w:basedOn w:val="Fuentedeprrafopredeter"/>
    <w:link w:val="Encabezado"/>
    <w:rsid w:val="00A64762"/>
    <w:rPr>
      <w:rFonts w:ascii="Times New Roman" w:eastAsia="Times New Roman" w:hAnsi="Times New Roman" w:cs="Times New Roman"/>
      <w:sz w:val="24"/>
      <w:szCs w:val="24"/>
      <w:lang w:eastAsia="es-ES"/>
    </w:rPr>
  </w:style>
  <w:style w:type="paragraph" w:styleId="Piedepgina">
    <w:name w:val="footer"/>
    <w:basedOn w:val="Normal"/>
    <w:link w:val="PiedepginaCar"/>
    <w:rsid w:val="00A64762"/>
    <w:pPr>
      <w:tabs>
        <w:tab w:val="center" w:pos="4252"/>
        <w:tab w:val="right" w:pos="8504"/>
      </w:tabs>
    </w:pPr>
  </w:style>
  <w:style w:type="character" w:customStyle="1" w:styleId="PiedepginaCar">
    <w:name w:val="Pie de página Car"/>
    <w:basedOn w:val="Fuentedeprrafopredeter"/>
    <w:link w:val="Piedepgina"/>
    <w:rsid w:val="00A64762"/>
    <w:rPr>
      <w:rFonts w:ascii="Times New Roman" w:eastAsia="Times New Roman" w:hAnsi="Times New Roman" w:cs="Times New Roman"/>
      <w:sz w:val="24"/>
      <w:szCs w:val="24"/>
      <w:lang w:eastAsia="es-ES"/>
    </w:rPr>
  </w:style>
  <w:style w:type="character" w:styleId="Nmerodepgina">
    <w:name w:val="page number"/>
    <w:basedOn w:val="Fuentedeprrafopredeter"/>
    <w:rsid w:val="00A64762"/>
  </w:style>
  <w:style w:type="paragraph" w:customStyle="1" w:styleId="Prrafodelista1">
    <w:name w:val="Párrafo de lista1"/>
    <w:basedOn w:val="Normal"/>
    <w:rsid w:val="00A6476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A64762"/>
    <w:pPr>
      <w:ind w:left="708"/>
    </w:pPr>
  </w:style>
  <w:style w:type="paragraph" w:styleId="Sinespaciado">
    <w:name w:val="No Spacing"/>
    <w:link w:val="SinespaciadoCar"/>
    <w:uiPriority w:val="1"/>
    <w:qFormat/>
    <w:rsid w:val="00A64762"/>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73664"/>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C7366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A4678"/>
    <w:pPr>
      <w:spacing w:before="100" w:beforeAutospacing="1" w:after="100" w:afterAutospacing="1"/>
    </w:pPr>
  </w:style>
  <w:style w:type="paragraph" w:styleId="Textodeglobo">
    <w:name w:val="Balloon Text"/>
    <w:basedOn w:val="Normal"/>
    <w:link w:val="TextodegloboCar"/>
    <w:uiPriority w:val="99"/>
    <w:semiHidden/>
    <w:unhideWhenUsed/>
    <w:rsid w:val="004D76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63A"/>
    <w:rPr>
      <w:rFonts w:ascii="Segoe UI" w:eastAsia="Times New Roman" w:hAnsi="Segoe UI" w:cs="Segoe UI"/>
      <w:sz w:val="18"/>
      <w:szCs w:val="18"/>
      <w:lang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E6D74"/>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E6D7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4E6D74"/>
    <w:rPr>
      <w:vertAlign w:val="superscript"/>
    </w:rPr>
  </w:style>
  <w:style w:type="character" w:styleId="Hipervnculo">
    <w:name w:val="Hyperlink"/>
    <w:basedOn w:val="Fuentedeprrafopredeter"/>
    <w:uiPriority w:val="99"/>
    <w:semiHidden/>
    <w:unhideWhenUsed/>
    <w:rsid w:val="00ED1D07"/>
    <w:rPr>
      <w:color w:val="0000FF"/>
      <w:u w:val="single"/>
    </w:rPr>
  </w:style>
  <w:style w:type="paragraph" w:styleId="Textoindependiente">
    <w:name w:val="Body Text"/>
    <w:basedOn w:val="Normal"/>
    <w:link w:val="TextoindependienteCar"/>
    <w:uiPriority w:val="99"/>
    <w:semiHidden/>
    <w:unhideWhenUsed/>
    <w:rsid w:val="0054283E"/>
    <w:pPr>
      <w:spacing w:after="120"/>
    </w:pPr>
  </w:style>
  <w:style w:type="character" w:customStyle="1" w:styleId="TextoindependienteCar">
    <w:name w:val="Texto independiente Car"/>
    <w:basedOn w:val="Fuentedeprrafopredeter"/>
    <w:link w:val="Textoindependiente"/>
    <w:uiPriority w:val="99"/>
    <w:semiHidden/>
    <w:rsid w:val="0054283E"/>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B8042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082">
      <w:bodyDiv w:val="1"/>
      <w:marLeft w:val="0"/>
      <w:marRight w:val="0"/>
      <w:marTop w:val="0"/>
      <w:marBottom w:val="0"/>
      <w:divBdr>
        <w:top w:val="none" w:sz="0" w:space="0" w:color="auto"/>
        <w:left w:val="none" w:sz="0" w:space="0" w:color="auto"/>
        <w:bottom w:val="none" w:sz="0" w:space="0" w:color="auto"/>
        <w:right w:val="none" w:sz="0" w:space="0" w:color="auto"/>
      </w:divBdr>
    </w:div>
    <w:div w:id="329984576">
      <w:bodyDiv w:val="1"/>
      <w:marLeft w:val="0"/>
      <w:marRight w:val="0"/>
      <w:marTop w:val="0"/>
      <w:marBottom w:val="0"/>
      <w:divBdr>
        <w:top w:val="none" w:sz="0" w:space="0" w:color="auto"/>
        <w:left w:val="none" w:sz="0" w:space="0" w:color="auto"/>
        <w:bottom w:val="none" w:sz="0" w:space="0" w:color="auto"/>
        <w:right w:val="none" w:sz="0" w:space="0" w:color="auto"/>
      </w:divBdr>
    </w:div>
    <w:div w:id="407313640">
      <w:bodyDiv w:val="1"/>
      <w:marLeft w:val="0"/>
      <w:marRight w:val="0"/>
      <w:marTop w:val="0"/>
      <w:marBottom w:val="0"/>
      <w:divBdr>
        <w:top w:val="none" w:sz="0" w:space="0" w:color="auto"/>
        <w:left w:val="none" w:sz="0" w:space="0" w:color="auto"/>
        <w:bottom w:val="none" w:sz="0" w:space="0" w:color="auto"/>
        <w:right w:val="none" w:sz="0" w:space="0" w:color="auto"/>
      </w:divBdr>
    </w:div>
    <w:div w:id="410349820">
      <w:bodyDiv w:val="1"/>
      <w:marLeft w:val="0"/>
      <w:marRight w:val="0"/>
      <w:marTop w:val="0"/>
      <w:marBottom w:val="0"/>
      <w:divBdr>
        <w:top w:val="none" w:sz="0" w:space="0" w:color="auto"/>
        <w:left w:val="none" w:sz="0" w:space="0" w:color="auto"/>
        <w:bottom w:val="none" w:sz="0" w:space="0" w:color="auto"/>
        <w:right w:val="none" w:sz="0" w:space="0" w:color="auto"/>
      </w:divBdr>
    </w:div>
    <w:div w:id="1242105068">
      <w:bodyDiv w:val="1"/>
      <w:marLeft w:val="0"/>
      <w:marRight w:val="0"/>
      <w:marTop w:val="0"/>
      <w:marBottom w:val="0"/>
      <w:divBdr>
        <w:top w:val="none" w:sz="0" w:space="0" w:color="auto"/>
        <w:left w:val="none" w:sz="0" w:space="0" w:color="auto"/>
        <w:bottom w:val="none" w:sz="0" w:space="0" w:color="auto"/>
        <w:right w:val="none" w:sz="0" w:space="0" w:color="auto"/>
      </w:divBdr>
    </w:div>
    <w:div w:id="1308700470">
      <w:bodyDiv w:val="1"/>
      <w:marLeft w:val="0"/>
      <w:marRight w:val="0"/>
      <w:marTop w:val="0"/>
      <w:marBottom w:val="0"/>
      <w:divBdr>
        <w:top w:val="none" w:sz="0" w:space="0" w:color="auto"/>
        <w:left w:val="none" w:sz="0" w:space="0" w:color="auto"/>
        <w:bottom w:val="none" w:sz="0" w:space="0" w:color="auto"/>
        <w:right w:val="none" w:sz="0" w:space="0" w:color="auto"/>
      </w:divBdr>
    </w:div>
    <w:div w:id="1492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C32C-85E9-44C6-86B8-4844C948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25</cp:revision>
  <cp:lastPrinted>2019-01-31T12:31:00Z</cp:lastPrinted>
  <dcterms:created xsi:type="dcterms:W3CDTF">2019-01-30T21:21:00Z</dcterms:created>
  <dcterms:modified xsi:type="dcterms:W3CDTF">2019-07-15T14:33:00Z</dcterms:modified>
</cp:coreProperties>
</file>