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C9" w:rsidRPr="00CA39C9" w:rsidRDefault="00CA39C9" w:rsidP="00CA39C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CA39C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39C9" w:rsidRPr="00CA39C9" w:rsidRDefault="00CA39C9" w:rsidP="00CA39C9">
      <w:pPr>
        <w:spacing w:after="0" w:line="240" w:lineRule="auto"/>
        <w:jc w:val="both"/>
        <w:rPr>
          <w:rFonts w:ascii="Arial" w:eastAsia="Times New Roman" w:hAnsi="Arial" w:cs="Arial"/>
          <w:sz w:val="20"/>
          <w:szCs w:val="20"/>
          <w:lang w:val="es-419" w:eastAsia="es-ES"/>
        </w:rPr>
      </w:pPr>
    </w:p>
    <w:p w:rsidR="00CA39C9" w:rsidRPr="00CA39C9" w:rsidRDefault="00CA39C9" w:rsidP="00CA39C9">
      <w:pPr>
        <w:spacing w:after="0" w:line="240" w:lineRule="auto"/>
        <w:jc w:val="both"/>
        <w:rPr>
          <w:rFonts w:ascii="Arial" w:eastAsia="Times New Roman" w:hAnsi="Arial" w:cs="Arial"/>
          <w:sz w:val="20"/>
          <w:szCs w:val="20"/>
          <w:lang w:val="es-419" w:eastAsia="es-ES"/>
        </w:rPr>
      </w:pPr>
      <w:r w:rsidRPr="00CA39C9">
        <w:rPr>
          <w:rFonts w:ascii="Arial" w:eastAsia="Times New Roman" w:hAnsi="Arial" w:cs="Arial"/>
          <w:sz w:val="20"/>
          <w:szCs w:val="20"/>
          <w:lang w:val="es-419" w:eastAsia="es-ES"/>
        </w:rPr>
        <w:t xml:space="preserve">Providencia: </w:t>
      </w:r>
      <w:r w:rsidRPr="00CA39C9">
        <w:rPr>
          <w:rFonts w:ascii="Arial" w:eastAsia="Times New Roman" w:hAnsi="Arial" w:cs="Arial"/>
          <w:sz w:val="20"/>
          <w:szCs w:val="20"/>
          <w:lang w:val="es-419" w:eastAsia="es-ES"/>
        </w:rPr>
        <w:tab/>
      </w:r>
      <w:r w:rsidRPr="00CA39C9">
        <w:rPr>
          <w:rFonts w:ascii="Arial" w:eastAsia="Times New Roman" w:hAnsi="Arial" w:cs="Arial"/>
          <w:sz w:val="20"/>
          <w:szCs w:val="20"/>
          <w:lang w:val="es-419" w:eastAsia="es-ES"/>
        </w:rPr>
        <w:tab/>
        <w:t>Sentencia de Segunda Instancia, 18 de julio de 2019</w:t>
      </w:r>
    </w:p>
    <w:p w:rsidR="00CA39C9" w:rsidRPr="00CA39C9" w:rsidRDefault="00CA39C9" w:rsidP="00CA39C9">
      <w:pPr>
        <w:spacing w:after="0" w:line="240" w:lineRule="auto"/>
        <w:jc w:val="both"/>
        <w:rPr>
          <w:rFonts w:ascii="Arial" w:eastAsia="Times New Roman" w:hAnsi="Arial" w:cs="Arial"/>
          <w:sz w:val="20"/>
          <w:szCs w:val="20"/>
          <w:lang w:val="es-419" w:eastAsia="es-ES"/>
        </w:rPr>
      </w:pPr>
      <w:r w:rsidRPr="00CA39C9">
        <w:rPr>
          <w:rFonts w:ascii="Arial" w:eastAsia="Times New Roman" w:hAnsi="Arial" w:cs="Arial"/>
          <w:sz w:val="20"/>
          <w:szCs w:val="20"/>
          <w:lang w:val="es-419" w:eastAsia="es-ES"/>
        </w:rPr>
        <w:t>Radicación No:</w:t>
      </w:r>
      <w:r w:rsidRPr="00CA39C9">
        <w:rPr>
          <w:rFonts w:ascii="Arial" w:eastAsia="Times New Roman" w:hAnsi="Arial" w:cs="Arial"/>
          <w:sz w:val="20"/>
          <w:szCs w:val="20"/>
          <w:lang w:val="es-419" w:eastAsia="es-ES"/>
        </w:rPr>
        <w:tab/>
      </w:r>
      <w:r w:rsidRPr="00CA39C9">
        <w:rPr>
          <w:rFonts w:ascii="Arial" w:eastAsia="Times New Roman" w:hAnsi="Arial" w:cs="Arial"/>
          <w:sz w:val="20"/>
          <w:szCs w:val="20"/>
          <w:lang w:val="es-419" w:eastAsia="es-ES"/>
        </w:rPr>
        <w:tab/>
        <w:t>66001-31-05-003-2017-00519-01</w:t>
      </w:r>
    </w:p>
    <w:p w:rsidR="00CA39C9" w:rsidRPr="00CA39C9" w:rsidRDefault="00CA39C9" w:rsidP="00CA39C9">
      <w:pPr>
        <w:spacing w:after="0" w:line="240" w:lineRule="auto"/>
        <w:jc w:val="both"/>
        <w:rPr>
          <w:rFonts w:ascii="Arial" w:eastAsia="Times New Roman" w:hAnsi="Arial" w:cs="Arial"/>
          <w:sz w:val="20"/>
          <w:szCs w:val="20"/>
          <w:lang w:val="es-419" w:eastAsia="es-ES"/>
        </w:rPr>
      </w:pPr>
      <w:r w:rsidRPr="00CA39C9">
        <w:rPr>
          <w:rFonts w:ascii="Arial" w:eastAsia="Times New Roman" w:hAnsi="Arial" w:cs="Arial"/>
          <w:sz w:val="20"/>
          <w:szCs w:val="20"/>
          <w:lang w:val="es-419" w:eastAsia="es-ES"/>
        </w:rPr>
        <w:t>Proceso:</w:t>
      </w:r>
      <w:r w:rsidRPr="00CA39C9">
        <w:rPr>
          <w:rFonts w:ascii="Arial" w:eastAsia="Times New Roman" w:hAnsi="Arial" w:cs="Arial"/>
          <w:sz w:val="20"/>
          <w:szCs w:val="20"/>
          <w:lang w:val="es-419" w:eastAsia="es-ES"/>
        </w:rPr>
        <w:tab/>
      </w:r>
      <w:r w:rsidRPr="00CA39C9">
        <w:rPr>
          <w:rFonts w:ascii="Arial" w:eastAsia="Times New Roman" w:hAnsi="Arial" w:cs="Arial"/>
          <w:sz w:val="20"/>
          <w:szCs w:val="20"/>
          <w:lang w:val="es-419" w:eastAsia="es-ES"/>
        </w:rPr>
        <w:tab/>
        <w:t>Ordinario Laboral</w:t>
      </w:r>
    </w:p>
    <w:p w:rsidR="00CA39C9" w:rsidRPr="00CA39C9" w:rsidRDefault="00CA39C9" w:rsidP="00CA39C9">
      <w:pPr>
        <w:spacing w:after="0" w:line="240" w:lineRule="auto"/>
        <w:jc w:val="both"/>
        <w:rPr>
          <w:rFonts w:ascii="Arial" w:eastAsia="Times New Roman" w:hAnsi="Arial" w:cs="Arial"/>
          <w:sz w:val="20"/>
          <w:szCs w:val="20"/>
          <w:lang w:val="es-419" w:eastAsia="es-ES"/>
        </w:rPr>
      </w:pPr>
      <w:r w:rsidRPr="00CA39C9">
        <w:rPr>
          <w:rFonts w:ascii="Arial" w:eastAsia="Times New Roman" w:hAnsi="Arial" w:cs="Arial"/>
          <w:sz w:val="20"/>
          <w:szCs w:val="20"/>
          <w:lang w:val="es-419" w:eastAsia="es-ES"/>
        </w:rPr>
        <w:t>Demandante:</w:t>
      </w:r>
      <w:r w:rsidRPr="00CA39C9">
        <w:rPr>
          <w:rFonts w:ascii="Arial" w:eastAsia="Times New Roman" w:hAnsi="Arial" w:cs="Arial"/>
          <w:sz w:val="20"/>
          <w:szCs w:val="20"/>
          <w:lang w:val="es-419" w:eastAsia="es-ES"/>
        </w:rPr>
        <w:tab/>
      </w:r>
      <w:r w:rsidRPr="00CA39C9">
        <w:rPr>
          <w:rFonts w:ascii="Arial" w:eastAsia="Times New Roman" w:hAnsi="Arial" w:cs="Arial"/>
          <w:sz w:val="20"/>
          <w:szCs w:val="20"/>
          <w:lang w:val="es-419" w:eastAsia="es-ES"/>
        </w:rPr>
        <w:tab/>
      </w:r>
      <w:r w:rsidR="00AE7D16">
        <w:rPr>
          <w:rFonts w:ascii="Arial" w:eastAsia="Times New Roman" w:hAnsi="Arial" w:cs="Arial"/>
          <w:sz w:val="20"/>
          <w:szCs w:val="20"/>
          <w:lang w:val="es-419" w:eastAsia="es-ES"/>
        </w:rPr>
        <w:t>Gladys Stella Reyes Gutiérrez</w:t>
      </w:r>
    </w:p>
    <w:p w:rsidR="00CA39C9" w:rsidRPr="00CA39C9" w:rsidRDefault="00CA39C9" w:rsidP="00CA39C9">
      <w:pPr>
        <w:spacing w:after="0" w:line="240" w:lineRule="auto"/>
        <w:jc w:val="both"/>
        <w:rPr>
          <w:rFonts w:ascii="Arial" w:eastAsia="Times New Roman" w:hAnsi="Arial" w:cs="Arial"/>
          <w:sz w:val="20"/>
          <w:szCs w:val="20"/>
          <w:lang w:val="es-419" w:eastAsia="es-ES"/>
        </w:rPr>
      </w:pPr>
      <w:r w:rsidRPr="00CA39C9">
        <w:rPr>
          <w:rFonts w:ascii="Arial" w:eastAsia="Times New Roman" w:hAnsi="Arial" w:cs="Arial"/>
          <w:sz w:val="20"/>
          <w:szCs w:val="20"/>
          <w:lang w:val="es-419" w:eastAsia="es-ES"/>
        </w:rPr>
        <w:t>Demandado:</w:t>
      </w:r>
      <w:r w:rsidRPr="00CA39C9">
        <w:rPr>
          <w:rFonts w:ascii="Arial" w:eastAsia="Times New Roman" w:hAnsi="Arial" w:cs="Arial"/>
          <w:sz w:val="20"/>
          <w:szCs w:val="20"/>
          <w:lang w:val="es-419" w:eastAsia="es-ES"/>
        </w:rPr>
        <w:tab/>
      </w:r>
      <w:r w:rsidRPr="00CA39C9">
        <w:rPr>
          <w:rFonts w:ascii="Arial" w:eastAsia="Times New Roman" w:hAnsi="Arial" w:cs="Arial"/>
          <w:sz w:val="20"/>
          <w:szCs w:val="20"/>
          <w:lang w:val="es-419" w:eastAsia="es-ES"/>
        </w:rPr>
        <w:tab/>
        <w:t>Colpensiones y Protección SA</w:t>
      </w:r>
    </w:p>
    <w:p w:rsidR="00CA39C9" w:rsidRPr="00CA39C9" w:rsidRDefault="00CA39C9" w:rsidP="00CA39C9">
      <w:pPr>
        <w:spacing w:after="0" w:line="240" w:lineRule="auto"/>
        <w:jc w:val="both"/>
        <w:rPr>
          <w:rFonts w:ascii="Arial" w:eastAsia="Times New Roman" w:hAnsi="Arial" w:cs="Arial"/>
          <w:sz w:val="20"/>
          <w:szCs w:val="20"/>
          <w:lang w:val="es-419" w:eastAsia="es-ES"/>
        </w:rPr>
      </w:pPr>
      <w:r w:rsidRPr="00CA39C9">
        <w:rPr>
          <w:rFonts w:ascii="Arial" w:eastAsia="Times New Roman" w:hAnsi="Arial" w:cs="Arial"/>
          <w:sz w:val="20"/>
          <w:szCs w:val="20"/>
          <w:lang w:val="es-419" w:eastAsia="es-ES"/>
        </w:rPr>
        <w:t>Juzgado de origen:</w:t>
      </w:r>
      <w:r w:rsidRPr="00CA39C9">
        <w:rPr>
          <w:rFonts w:ascii="Arial" w:eastAsia="Times New Roman" w:hAnsi="Arial" w:cs="Arial"/>
          <w:sz w:val="20"/>
          <w:szCs w:val="20"/>
          <w:lang w:val="es-419" w:eastAsia="es-ES"/>
        </w:rPr>
        <w:tab/>
        <w:t>Tercero Laboral del Circuito de Pereira</w:t>
      </w:r>
    </w:p>
    <w:p w:rsidR="00CA39C9" w:rsidRPr="00CA39C9" w:rsidRDefault="00CA39C9" w:rsidP="00CA39C9">
      <w:pPr>
        <w:spacing w:after="0" w:line="240" w:lineRule="auto"/>
        <w:jc w:val="both"/>
        <w:rPr>
          <w:rFonts w:ascii="Arial" w:eastAsia="Times New Roman" w:hAnsi="Arial" w:cs="Arial"/>
          <w:sz w:val="20"/>
          <w:szCs w:val="20"/>
          <w:lang w:val="es-419" w:eastAsia="es-ES"/>
        </w:rPr>
      </w:pPr>
      <w:r w:rsidRPr="00CA39C9">
        <w:rPr>
          <w:rFonts w:ascii="Arial" w:eastAsia="Times New Roman" w:hAnsi="Arial" w:cs="Arial"/>
          <w:sz w:val="20"/>
          <w:szCs w:val="20"/>
          <w:lang w:val="es-419" w:eastAsia="es-ES"/>
        </w:rPr>
        <w:t>Magistrado Ponente:</w:t>
      </w:r>
      <w:r w:rsidRPr="00CA39C9">
        <w:rPr>
          <w:rFonts w:ascii="Arial" w:eastAsia="Times New Roman" w:hAnsi="Arial" w:cs="Arial"/>
          <w:sz w:val="20"/>
          <w:szCs w:val="20"/>
          <w:lang w:val="es-419" w:eastAsia="es-ES"/>
        </w:rPr>
        <w:tab/>
        <w:t>Francisco Javier Tamayo Tabares.</w:t>
      </w:r>
    </w:p>
    <w:p w:rsidR="00CA39C9" w:rsidRPr="00CA39C9" w:rsidRDefault="00CA39C9" w:rsidP="00CA39C9">
      <w:pPr>
        <w:spacing w:after="0" w:line="240" w:lineRule="auto"/>
        <w:jc w:val="both"/>
        <w:rPr>
          <w:rFonts w:ascii="Arial" w:eastAsia="Times New Roman" w:hAnsi="Arial" w:cs="Arial"/>
          <w:sz w:val="20"/>
          <w:szCs w:val="20"/>
          <w:lang w:val="es-419" w:eastAsia="es-ES"/>
        </w:rPr>
      </w:pPr>
    </w:p>
    <w:p w:rsidR="0090151F" w:rsidRPr="00E96EF4" w:rsidRDefault="00CA39C9" w:rsidP="0090151F">
      <w:pPr>
        <w:jc w:val="both"/>
        <w:rPr>
          <w:rFonts w:ascii="Arial" w:eastAsia="Times New Roman" w:hAnsi="Arial" w:cs="Arial"/>
          <w:b/>
          <w:bCs/>
          <w:iCs/>
          <w:sz w:val="20"/>
          <w:szCs w:val="20"/>
          <w:lang w:val="es-CO" w:eastAsia="fr-FR"/>
        </w:rPr>
      </w:pPr>
      <w:r w:rsidRPr="00CA39C9">
        <w:rPr>
          <w:rFonts w:ascii="Arial" w:eastAsia="Times New Roman" w:hAnsi="Arial" w:cs="Arial"/>
          <w:b/>
          <w:bCs/>
          <w:iCs/>
          <w:sz w:val="20"/>
          <w:szCs w:val="20"/>
          <w:lang w:val="es-419" w:eastAsia="fr-FR"/>
        </w:rPr>
        <w:t>TEMAS:</w:t>
      </w:r>
      <w:r w:rsidRPr="00CA39C9">
        <w:rPr>
          <w:rFonts w:ascii="Arial" w:eastAsia="Times New Roman" w:hAnsi="Arial" w:cs="Arial"/>
          <w:b/>
          <w:bCs/>
          <w:iCs/>
          <w:sz w:val="20"/>
          <w:szCs w:val="20"/>
          <w:lang w:val="es-419" w:eastAsia="fr-FR"/>
        </w:rPr>
        <w:tab/>
      </w:r>
      <w:r w:rsidR="0090151F" w:rsidRPr="00E96EF4">
        <w:rPr>
          <w:rFonts w:ascii="Arial" w:eastAsia="Times New Roman" w:hAnsi="Arial" w:cs="Arial"/>
          <w:b/>
          <w:bCs/>
          <w:iCs/>
          <w:sz w:val="20"/>
          <w:szCs w:val="20"/>
          <w:lang w:val="es-419" w:eastAsia="fr-FR"/>
        </w:rPr>
        <w:t>TRASLADO DE RÉGIMEN PENSIONAL / INEFICACIA / DEBER DE INFORMACIÓN / REQUISITOS / CARGA PROBATORIA INCUMBE AL FONDO DE PENSIONES.</w:t>
      </w:r>
    </w:p>
    <w:p w:rsidR="0090151F" w:rsidRPr="00E96EF4" w:rsidRDefault="0090151F" w:rsidP="0090151F">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90151F" w:rsidRPr="00E96EF4" w:rsidRDefault="0090151F" w:rsidP="0090151F">
      <w:pPr>
        <w:spacing w:after="0" w:line="240" w:lineRule="auto"/>
        <w:jc w:val="both"/>
        <w:rPr>
          <w:rFonts w:ascii="Arial" w:eastAsia="Times New Roman" w:hAnsi="Arial" w:cs="Arial"/>
          <w:bCs/>
          <w:sz w:val="20"/>
          <w:szCs w:val="20"/>
          <w:lang w:val="es-ES_tradnl" w:eastAsia="es-ES"/>
        </w:rPr>
      </w:pPr>
    </w:p>
    <w:p w:rsidR="0090151F" w:rsidRPr="00E96EF4" w:rsidRDefault="0090151F" w:rsidP="0090151F">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rsidR="0090151F" w:rsidRPr="00E96EF4" w:rsidRDefault="0090151F" w:rsidP="0090151F">
      <w:pPr>
        <w:spacing w:after="0" w:line="240" w:lineRule="auto"/>
        <w:jc w:val="both"/>
        <w:rPr>
          <w:rFonts w:ascii="Arial" w:eastAsia="Times New Roman" w:hAnsi="Arial" w:cs="Arial"/>
          <w:bCs/>
          <w:sz w:val="20"/>
          <w:szCs w:val="20"/>
          <w:lang w:val="es-ES_tradnl" w:eastAsia="es-ES"/>
        </w:rPr>
      </w:pPr>
    </w:p>
    <w:p w:rsidR="0090151F" w:rsidRPr="00E96EF4" w:rsidRDefault="0090151F" w:rsidP="0090151F">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su precepto 10 reza:</w:t>
      </w:r>
    </w:p>
    <w:p w:rsidR="0090151F" w:rsidRPr="00E96EF4" w:rsidRDefault="0090151F" w:rsidP="0090151F">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xml:space="preserve"> </w:t>
      </w:r>
    </w:p>
    <w:p w:rsidR="0090151F" w:rsidRPr="00E96EF4" w:rsidRDefault="0090151F" w:rsidP="0090151F">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rsidR="0090151F" w:rsidRDefault="0090151F" w:rsidP="0090151F">
      <w:pPr>
        <w:spacing w:after="0" w:line="240" w:lineRule="auto"/>
        <w:jc w:val="both"/>
        <w:rPr>
          <w:rFonts w:ascii="Arial" w:eastAsia="Times New Roman" w:hAnsi="Arial" w:cs="Arial"/>
          <w:sz w:val="20"/>
          <w:szCs w:val="20"/>
          <w:lang w:val="es-419" w:eastAsia="es-ES"/>
        </w:rPr>
      </w:pPr>
    </w:p>
    <w:p w:rsidR="0090151F" w:rsidRPr="00E96EF4" w:rsidRDefault="0090151F" w:rsidP="0090151F">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Pr>
          <w:rFonts w:ascii="Arial" w:eastAsia="Times New Roman" w:hAnsi="Arial" w:cs="Arial"/>
          <w:sz w:val="20"/>
          <w:szCs w:val="20"/>
          <w:lang w:val="es-CO" w:eastAsia="es-ES"/>
        </w:rPr>
        <w:t>…</w:t>
      </w:r>
    </w:p>
    <w:p w:rsidR="0090151F" w:rsidRDefault="0090151F" w:rsidP="0090151F">
      <w:pPr>
        <w:spacing w:after="0" w:line="240" w:lineRule="auto"/>
        <w:jc w:val="both"/>
        <w:rPr>
          <w:rFonts w:ascii="Arial" w:eastAsia="Times New Roman" w:hAnsi="Arial" w:cs="Arial"/>
          <w:sz w:val="20"/>
          <w:szCs w:val="20"/>
          <w:lang w:val="es-419" w:eastAsia="es-ES"/>
        </w:rPr>
      </w:pPr>
    </w:p>
    <w:p w:rsidR="0090151F" w:rsidRPr="00E96EF4" w:rsidRDefault="0090151F" w:rsidP="0090151F">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Así las cosas,</w:t>
      </w:r>
      <w:r>
        <w:rPr>
          <w:rFonts w:ascii="Arial" w:eastAsia="Times New Roman" w:hAnsi="Arial" w:cs="Arial"/>
          <w:sz w:val="20"/>
          <w:szCs w:val="20"/>
          <w:lang w:val="es-CO" w:eastAsia="es-ES"/>
        </w:rPr>
        <w:t xml:space="preserve"> refulge </w:t>
      </w:r>
      <w:r w:rsidRPr="00E96EF4">
        <w:rPr>
          <w:rFonts w:ascii="Arial" w:eastAsia="Times New Roman" w:hAnsi="Arial" w:cs="Arial"/>
          <w:sz w:val="20"/>
          <w:szCs w:val="20"/>
          <w:lang w:val="es-419" w:eastAsia="es-ES"/>
        </w:rPr>
        <w:t>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90151F" w:rsidRPr="00E96EF4" w:rsidRDefault="0090151F" w:rsidP="0090151F">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 xml:space="preserve"> </w:t>
      </w:r>
    </w:p>
    <w:p w:rsidR="0090151F" w:rsidRDefault="0090151F" w:rsidP="0090151F">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rsidR="0090151F" w:rsidRPr="00E96EF4" w:rsidRDefault="0090151F" w:rsidP="0090151F">
      <w:pPr>
        <w:spacing w:after="0" w:line="240" w:lineRule="auto"/>
        <w:jc w:val="both"/>
        <w:rPr>
          <w:rFonts w:ascii="Arial" w:eastAsia="Times New Roman" w:hAnsi="Arial" w:cs="Arial"/>
          <w:sz w:val="20"/>
          <w:szCs w:val="20"/>
          <w:lang w:val="es-CO" w:eastAsia="es-ES"/>
        </w:rPr>
      </w:pPr>
    </w:p>
    <w:p w:rsidR="0090151F" w:rsidRPr="0048626F" w:rsidRDefault="0090151F" w:rsidP="0090151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90151F" w:rsidRPr="0048626F" w:rsidRDefault="0090151F" w:rsidP="0090151F">
      <w:pPr>
        <w:spacing w:after="0" w:line="240" w:lineRule="auto"/>
        <w:jc w:val="both"/>
        <w:rPr>
          <w:rFonts w:ascii="Arial" w:eastAsia="Times New Roman" w:hAnsi="Arial" w:cs="Arial"/>
          <w:sz w:val="20"/>
          <w:szCs w:val="20"/>
          <w:lang w:val="es-419" w:eastAsia="es-ES"/>
        </w:rPr>
      </w:pPr>
    </w:p>
    <w:p w:rsidR="0090151F" w:rsidRPr="0048626F" w:rsidRDefault="0090151F" w:rsidP="0090151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90151F" w:rsidRPr="0048626F" w:rsidRDefault="0090151F" w:rsidP="0090151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 </w:t>
      </w:r>
    </w:p>
    <w:p w:rsidR="0090151F" w:rsidRPr="0048626F" w:rsidRDefault="0090151F" w:rsidP="0090151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Ante tal panorama, resulta prevalente, la aplicación al caso, el inciso final del canon 1604 del CC, que atrás se reprodujo.</w:t>
      </w:r>
    </w:p>
    <w:p w:rsidR="0090151F" w:rsidRPr="0048626F" w:rsidRDefault="0090151F" w:rsidP="0090151F">
      <w:pPr>
        <w:spacing w:after="0" w:line="240" w:lineRule="auto"/>
        <w:jc w:val="both"/>
        <w:rPr>
          <w:rFonts w:ascii="Arial" w:eastAsia="Times New Roman" w:hAnsi="Arial" w:cs="Arial"/>
          <w:sz w:val="20"/>
          <w:szCs w:val="20"/>
          <w:lang w:val="es-419" w:eastAsia="es-ES"/>
        </w:rPr>
      </w:pPr>
    </w:p>
    <w:p w:rsidR="0090151F" w:rsidRDefault="0090151F" w:rsidP="0090151F">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EC6AEF" w:rsidRDefault="00EC6AEF" w:rsidP="0090151F">
      <w:pPr>
        <w:spacing w:after="0" w:line="240" w:lineRule="auto"/>
        <w:jc w:val="both"/>
        <w:rPr>
          <w:rFonts w:ascii="Arial" w:eastAsia="Times New Roman" w:hAnsi="Arial" w:cs="Arial"/>
          <w:sz w:val="20"/>
          <w:szCs w:val="20"/>
          <w:lang w:val="es-419" w:eastAsia="es-ES"/>
        </w:rPr>
      </w:pPr>
    </w:p>
    <w:p w:rsidR="00EC6AEF" w:rsidRPr="00EC6AEF" w:rsidRDefault="00EC6AEF" w:rsidP="0090151F">
      <w:pPr>
        <w:spacing w:after="0" w:line="240" w:lineRule="auto"/>
        <w:jc w:val="both"/>
        <w:rPr>
          <w:rFonts w:ascii="Arial" w:eastAsia="Times New Roman" w:hAnsi="Arial" w:cs="Arial"/>
          <w:b/>
          <w:color w:val="FF0000"/>
          <w:sz w:val="20"/>
          <w:szCs w:val="20"/>
          <w:lang w:val="es-CO" w:eastAsia="es-ES"/>
        </w:rPr>
      </w:pPr>
      <w:r w:rsidRPr="00EC6AEF">
        <w:rPr>
          <w:rFonts w:ascii="Arial" w:eastAsia="Times New Roman" w:hAnsi="Arial" w:cs="Arial"/>
          <w:b/>
          <w:color w:val="FF0000"/>
          <w:sz w:val="20"/>
          <w:szCs w:val="20"/>
          <w:lang w:val="es-CO" w:eastAsia="es-ES"/>
        </w:rPr>
        <w:t>SALVAMENTO DE VOTO: DOCTORA OLGA LUCÍA HOYOS SEPÚLVEDA</w:t>
      </w:r>
    </w:p>
    <w:p w:rsidR="00EC6AEF" w:rsidRDefault="00EC6AEF" w:rsidP="0090151F">
      <w:pPr>
        <w:spacing w:after="0" w:line="240" w:lineRule="auto"/>
        <w:jc w:val="both"/>
        <w:rPr>
          <w:rFonts w:ascii="Arial" w:eastAsia="Times New Roman" w:hAnsi="Arial" w:cs="Arial"/>
          <w:sz w:val="20"/>
          <w:szCs w:val="20"/>
          <w:lang w:val="es-419" w:eastAsia="es-ES"/>
        </w:rPr>
      </w:pPr>
    </w:p>
    <w:p w:rsidR="00EC6AEF" w:rsidRPr="00EC6AEF" w:rsidRDefault="00EC6AEF" w:rsidP="00EC6AE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EC6AEF">
        <w:rPr>
          <w:rFonts w:ascii="Arial" w:eastAsia="Times New Roman" w:hAnsi="Arial" w:cs="Arial"/>
          <w:sz w:val="20"/>
          <w:szCs w:val="20"/>
          <w:lang w:val="es-419" w:eastAsia="es-ES"/>
        </w:rPr>
        <w:t xml:space="preserve">me aparto de la decisión adoptada por la Sala Mayoritaria, en tanto considero que la decisión que llegó en alzada debía ser confirmada, en primer lugar, porque la providencia de la que disiento fundamenta el régimen probatorio de esta clase de procesos en el artículo 1604 del C.C. para atribuir a la AFP la demostración de la diligencia o cuidado exigido para su cargo, y en esa medida la AFP, según la providencia de esta colegiatura deberá acreditar que brindó la información suficiente, clara y precisa al usuario, para que este tomara la decisión de manera consciente, informada, libre y voluntaria. </w:t>
      </w:r>
    </w:p>
    <w:p w:rsidR="00EC6AEF" w:rsidRPr="00EC6AEF" w:rsidRDefault="00EC6AEF" w:rsidP="00EC6AEF">
      <w:pPr>
        <w:spacing w:after="0" w:line="240" w:lineRule="auto"/>
        <w:jc w:val="both"/>
        <w:rPr>
          <w:rFonts w:ascii="Arial" w:eastAsia="Times New Roman" w:hAnsi="Arial" w:cs="Arial"/>
          <w:sz w:val="20"/>
          <w:szCs w:val="20"/>
          <w:lang w:val="es-419" w:eastAsia="es-ES"/>
        </w:rPr>
      </w:pPr>
    </w:p>
    <w:p w:rsidR="00EC6AEF" w:rsidRDefault="00EC6AEF" w:rsidP="00EC6AEF">
      <w:pPr>
        <w:spacing w:after="0" w:line="240" w:lineRule="auto"/>
        <w:jc w:val="both"/>
        <w:rPr>
          <w:rFonts w:ascii="Arial" w:eastAsia="Times New Roman" w:hAnsi="Arial" w:cs="Arial"/>
          <w:sz w:val="20"/>
          <w:szCs w:val="20"/>
          <w:lang w:val="es-419" w:eastAsia="es-ES"/>
        </w:rPr>
      </w:pPr>
      <w:r w:rsidRPr="00EC6AEF">
        <w:rPr>
          <w:rFonts w:ascii="Arial" w:eastAsia="Times New Roman" w:hAnsi="Arial" w:cs="Arial"/>
          <w:sz w:val="20"/>
          <w:szCs w:val="20"/>
          <w:lang w:val="es-419" w:eastAsia="es-ES"/>
        </w:rPr>
        <w:t>Interpretación de la normativa civil de la que me aparto, por cuanto el adecuado entendimiento del artículo 1604 que contiene la expresión “la prueba de la diligencia o cuidado incumbe al que ha debido emplearlo; la prueba del caso fortuito al que lo alega”; en realidad significa que dicha obligación probatoria que la Sala Mayoritaria enrostra a la AFP, únicamente aparece como respuesta inmediata a alguien que previamente ha alegado el incumplimiento de una obligación por parte de su deudor, y en esa medida, quien alega un incumplimiento obligacional deberá probar el supuesto de hecho de la norma que consagra el efecto jurídico perseguido (art. 167 C.G.P.), o en otras palabras, el afiliado deberá probar la obligación incumplida para que se presuma que ello se dio por</w:t>
      </w:r>
      <w:r>
        <w:rPr>
          <w:rFonts w:ascii="Arial" w:eastAsia="Times New Roman" w:hAnsi="Arial" w:cs="Arial"/>
          <w:sz w:val="20"/>
          <w:szCs w:val="20"/>
          <w:lang w:val="es-419" w:eastAsia="es-ES"/>
        </w:rPr>
        <w:t xml:space="preserve"> culpa de la contraparte – AFP–…</w:t>
      </w:r>
    </w:p>
    <w:p w:rsidR="00F15963" w:rsidRDefault="00F15963" w:rsidP="00EC6AEF">
      <w:pPr>
        <w:spacing w:after="0" w:line="240" w:lineRule="auto"/>
        <w:jc w:val="both"/>
        <w:rPr>
          <w:rFonts w:ascii="Arial" w:eastAsia="Times New Roman" w:hAnsi="Arial" w:cs="Arial"/>
          <w:sz w:val="20"/>
          <w:szCs w:val="20"/>
          <w:lang w:val="es-419" w:eastAsia="es-ES"/>
        </w:rPr>
      </w:pPr>
    </w:p>
    <w:p w:rsidR="00F15963" w:rsidRPr="00F15963" w:rsidRDefault="00F15963" w:rsidP="00EC6AEF">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F15963">
        <w:rPr>
          <w:rFonts w:ascii="Arial" w:eastAsia="Times New Roman" w:hAnsi="Arial" w:cs="Arial"/>
          <w:sz w:val="20"/>
          <w:szCs w:val="20"/>
          <w:lang w:val="es-419" w:eastAsia="es-ES"/>
        </w:rPr>
        <w:t>contrario a lo aducido por la Sala Mayoritaria, de las probanzas allegadas se desprende que el demandante se trasladó de manera libre y voluntaria, para lo cual contó con la suficiente información que para esa época era precisa</w:t>
      </w:r>
      <w:r>
        <w:rPr>
          <w:rFonts w:ascii="Arial" w:eastAsia="Times New Roman" w:hAnsi="Arial" w:cs="Arial"/>
          <w:sz w:val="20"/>
          <w:szCs w:val="20"/>
          <w:lang w:val="es-CO" w:eastAsia="es-ES"/>
        </w:rPr>
        <w:t>…</w:t>
      </w:r>
    </w:p>
    <w:p w:rsidR="00F15963" w:rsidRPr="00EC6AEF" w:rsidRDefault="00F15963" w:rsidP="00EC6AEF">
      <w:pPr>
        <w:spacing w:after="0" w:line="240" w:lineRule="auto"/>
        <w:jc w:val="both"/>
        <w:rPr>
          <w:rFonts w:ascii="Arial" w:eastAsia="Times New Roman" w:hAnsi="Arial" w:cs="Arial"/>
          <w:sz w:val="20"/>
          <w:szCs w:val="20"/>
          <w:lang w:val="es-CO" w:eastAsia="es-ES"/>
        </w:rPr>
      </w:pPr>
    </w:p>
    <w:p w:rsidR="00CA39C9" w:rsidRDefault="00CA39C9" w:rsidP="0090151F">
      <w:pPr>
        <w:spacing w:after="0" w:line="240" w:lineRule="auto"/>
        <w:jc w:val="both"/>
        <w:rPr>
          <w:rFonts w:ascii="Arial" w:eastAsia="Times New Roman" w:hAnsi="Arial" w:cs="Arial"/>
          <w:sz w:val="20"/>
          <w:szCs w:val="20"/>
          <w:lang w:val="es-419" w:eastAsia="es-ES"/>
        </w:rPr>
      </w:pPr>
    </w:p>
    <w:p w:rsidR="00CA39C9" w:rsidRPr="00CA39C9" w:rsidRDefault="00CA39C9" w:rsidP="00CA39C9">
      <w:pPr>
        <w:spacing w:after="0" w:line="240" w:lineRule="auto"/>
        <w:jc w:val="both"/>
        <w:rPr>
          <w:rFonts w:ascii="Arial" w:eastAsia="Times New Roman" w:hAnsi="Arial" w:cs="Arial"/>
          <w:sz w:val="20"/>
          <w:szCs w:val="20"/>
          <w:lang w:val="es-419" w:eastAsia="es-ES"/>
        </w:rPr>
      </w:pPr>
    </w:p>
    <w:p w:rsidR="00CA39C9" w:rsidRPr="00CA39C9" w:rsidRDefault="00CA39C9" w:rsidP="00CA39C9">
      <w:pPr>
        <w:spacing w:after="0" w:line="288" w:lineRule="auto"/>
        <w:jc w:val="center"/>
        <w:rPr>
          <w:rFonts w:ascii="Arial Narrow" w:eastAsia="Times New Roman" w:hAnsi="Arial Narrow" w:cs="Arial"/>
          <w:b/>
          <w:sz w:val="26"/>
          <w:szCs w:val="26"/>
          <w:lang w:eastAsia="es-ES"/>
        </w:rPr>
      </w:pPr>
      <w:r w:rsidRPr="00CA39C9">
        <w:rPr>
          <w:rFonts w:ascii="Arial Narrow" w:eastAsia="Times New Roman" w:hAnsi="Arial Narrow" w:cs="Arial"/>
          <w:b/>
          <w:sz w:val="26"/>
          <w:szCs w:val="26"/>
          <w:lang w:eastAsia="es-ES"/>
        </w:rPr>
        <w:t>REPÚBLICA DE COLOMBIA</w:t>
      </w:r>
    </w:p>
    <w:p w:rsidR="00CA39C9" w:rsidRPr="00CA39C9" w:rsidRDefault="00CA39C9" w:rsidP="00CA39C9">
      <w:pPr>
        <w:tabs>
          <w:tab w:val="left" w:pos="3060"/>
        </w:tabs>
        <w:spacing w:after="0" w:line="288" w:lineRule="auto"/>
        <w:jc w:val="center"/>
        <w:rPr>
          <w:rFonts w:ascii="Arial Narrow" w:eastAsia="Times New Roman" w:hAnsi="Arial Narrow" w:cs="Arial"/>
          <w:b/>
          <w:sz w:val="26"/>
          <w:szCs w:val="26"/>
          <w:lang w:val="es-ES_tradnl" w:eastAsia="es-ES"/>
        </w:rPr>
      </w:pPr>
      <w:r w:rsidRPr="00CA39C9">
        <w:rPr>
          <w:rFonts w:ascii="Arial Narrow" w:eastAsia="Times New Roman" w:hAnsi="Arial Narrow" w:cs="Arial"/>
          <w:b/>
          <w:sz w:val="26"/>
          <w:szCs w:val="26"/>
          <w:lang w:val="es-ES_tradnl" w:eastAsia="es-ES"/>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628582056" r:id="rId9"/>
        </w:object>
      </w:r>
      <w:r w:rsidRPr="00CA39C9">
        <w:rPr>
          <w:rFonts w:ascii="Arial Narrow" w:eastAsia="Times New Roman" w:hAnsi="Arial Narrow" w:cs="Arial"/>
          <w:b/>
          <w:color w:val="000000"/>
          <w:sz w:val="26"/>
          <w:szCs w:val="26"/>
          <w:lang w:val="es-ES_tradnl" w:eastAsia="es-ES"/>
        </w:rPr>
        <w:br w:type="textWrapping" w:clear="all"/>
      </w:r>
      <w:r w:rsidRPr="00CA39C9">
        <w:rPr>
          <w:rFonts w:ascii="Arial Narrow" w:eastAsia="Times New Roman" w:hAnsi="Arial Narrow" w:cs="Arial"/>
          <w:b/>
          <w:sz w:val="26"/>
          <w:szCs w:val="26"/>
          <w:lang w:val="es-ES_tradnl" w:eastAsia="es-ES"/>
        </w:rPr>
        <w:t>TRIBUNAL SUPERIOR DE DISTRITO JUDICIAL DE PEREIRA</w:t>
      </w:r>
    </w:p>
    <w:p w:rsidR="00CA39C9" w:rsidRPr="00CA39C9" w:rsidRDefault="00CA39C9" w:rsidP="00CA39C9">
      <w:pPr>
        <w:keepNext/>
        <w:tabs>
          <w:tab w:val="left" w:pos="8647"/>
        </w:tabs>
        <w:spacing w:after="0" w:line="288" w:lineRule="auto"/>
        <w:jc w:val="center"/>
        <w:outlineLvl w:val="0"/>
        <w:rPr>
          <w:rFonts w:ascii="Arial Narrow" w:eastAsia="Times New Roman" w:hAnsi="Arial Narrow" w:cs="Times New Roman"/>
          <w:b/>
          <w:sz w:val="26"/>
          <w:szCs w:val="26"/>
          <w:lang w:val="es-CO" w:eastAsia="es-ES"/>
        </w:rPr>
      </w:pPr>
      <w:r w:rsidRPr="00CA39C9">
        <w:rPr>
          <w:rFonts w:ascii="Arial Narrow" w:eastAsia="Times New Roman" w:hAnsi="Arial Narrow" w:cs="Times New Roman"/>
          <w:b/>
          <w:sz w:val="26"/>
          <w:szCs w:val="26"/>
          <w:lang w:val="es-CO" w:eastAsia="es-ES"/>
        </w:rPr>
        <w:t>SALA CUARTA DE DECISIÓN LABORAL</w:t>
      </w:r>
    </w:p>
    <w:p w:rsidR="00CA39C9" w:rsidRDefault="00CA39C9" w:rsidP="00CA39C9">
      <w:pPr>
        <w:spacing w:after="0" w:line="288" w:lineRule="auto"/>
        <w:rPr>
          <w:rFonts w:ascii="Arial Narrow" w:eastAsia="Times New Roman" w:hAnsi="Arial Narrow" w:cs="Times New Roman"/>
          <w:b/>
          <w:sz w:val="26"/>
          <w:szCs w:val="26"/>
          <w:lang w:val="es-ES_tradnl" w:eastAsia="es-ES"/>
        </w:rPr>
      </w:pPr>
    </w:p>
    <w:p w:rsidR="00F15963" w:rsidRPr="00CA39C9" w:rsidRDefault="00F15963" w:rsidP="00CA39C9">
      <w:pPr>
        <w:spacing w:after="0" w:line="288" w:lineRule="auto"/>
        <w:rPr>
          <w:rFonts w:ascii="Arial Narrow" w:eastAsia="Times New Roman" w:hAnsi="Arial Narrow" w:cs="Times New Roman"/>
          <w:b/>
          <w:sz w:val="26"/>
          <w:szCs w:val="26"/>
          <w:lang w:val="es-ES_tradnl" w:eastAsia="es-ES"/>
        </w:rPr>
      </w:pPr>
    </w:p>
    <w:p w:rsidR="00CA39C9" w:rsidRPr="00CA39C9" w:rsidRDefault="00CA39C9" w:rsidP="00CA39C9">
      <w:pPr>
        <w:spacing w:after="0" w:line="288" w:lineRule="auto"/>
        <w:ind w:firstLine="708"/>
        <w:rPr>
          <w:rFonts w:ascii="Arial Narrow" w:eastAsia="Times New Roman" w:hAnsi="Arial Narrow" w:cs="Arial"/>
          <w:b/>
          <w:spacing w:val="-6"/>
          <w:sz w:val="26"/>
          <w:szCs w:val="26"/>
          <w:lang w:val="es-ES_tradnl" w:eastAsia="es-ES"/>
        </w:rPr>
      </w:pPr>
      <w:r w:rsidRPr="00CA39C9">
        <w:rPr>
          <w:rFonts w:ascii="Arial Narrow" w:eastAsia="Times New Roman" w:hAnsi="Arial Narrow" w:cs="Arial"/>
          <w:b/>
          <w:spacing w:val="-6"/>
          <w:sz w:val="26"/>
          <w:szCs w:val="26"/>
          <w:u w:val="single"/>
          <w:lang w:val="es-ES_tradnl" w:eastAsia="es-ES"/>
        </w:rPr>
        <w:t>AUDIENCIA PÚBLICA</w:t>
      </w:r>
      <w:r w:rsidRPr="00CA39C9">
        <w:rPr>
          <w:rFonts w:ascii="Arial Narrow" w:eastAsia="Times New Roman" w:hAnsi="Arial Narrow" w:cs="Arial"/>
          <w:b/>
          <w:spacing w:val="-6"/>
          <w:sz w:val="26"/>
          <w:szCs w:val="26"/>
          <w:lang w:val="es-ES_tradnl" w:eastAsia="es-ES"/>
        </w:rPr>
        <w:t>:</w:t>
      </w:r>
    </w:p>
    <w:p w:rsidR="00CA39C9" w:rsidRPr="00CA39C9" w:rsidRDefault="00CA39C9" w:rsidP="00CA39C9">
      <w:pPr>
        <w:spacing w:after="0" w:line="288" w:lineRule="auto"/>
        <w:rPr>
          <w:rFonts w:ascii="Arial Narrow" w:eastAsia="Times New Roman" w:hAnsi="Arial Narrow" w:cs="Arial"/>
          <w:sz w:val="26"/>
          <w:szCs w:val="26"/>
          <w:lang w:val="es-ES_tradnl" w:eastAsia="es-ES"/>
        </w:rPr>
      </w:pPr>
    </w:p>
    <w:p w:rsidR="001D5640" w:rsidRPr="007469A6" w:rsidRDefault="001D5640" w:rsidP="007469A6">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7469A6">
        <w:rPr>
          <w:rFonts w:ascii="Arial Narrow" w:eastAsia="Times New Roman" w:hAnsi="Arial Narrow" w:cs="Segoe UI"/>
          <w:color w:val="212121"/>
          <w:spacing w:val="-6"/>
          <w:sz w:val="26"/>
          <w:szCs w:val="26"/>
          <w:lang w:eastAsia="es-ES"/>
        </w:rPr>
        <w:t xml:space="preserve">En Pereira, a los </w:t>
      </w:r>
      <w:r w:rsidR="0086046C" w:rsidRPr="007469A6">
        <w:rPr>
          <w:rFonts w:ascii="Arial Narrow" w:eastAsia="Times New Roman" w:hAnsi="Arial Narrow" w:cs="Segoe UI"/>
          <w:color w:val="212121"/>
          <w:spacing w:val="-6"/>
          <w:sz w:val="26"/>
          <w:szCs w:val="26"/>
          <w:lang w:eastAsia="es-ES"/>
        </w:rPr>
        <w:t>dieciocho</w:t>
      </w:r>
      <w:r w:rsidR="004A6222" w:rsidRPr="007469A6">
        <w:rPr>
          <w:rFonts w:ascii="Arial Narrow" w:eastAsia="Times New Roman" w:hAnsi="Arial Narrow" w:cs="Segoe UI"/>
          <w:color w:val="212121"/>
          <w:spacing w:val="-6"/>
          <w:sz w:val="26"/>
          <w:szCs w:val="26"/>
          <w:lang w:eastAsia="es-ES"/>
        </w:rPr>
        <w:t xml:space="preserve"> </w:t>
      </w:r>
      <w:r w:rsidRPr="007469A6">
        <w:rPr>
          <w:rFonts w:ascii="Arial Narrow" w:eastAsia="Times New Roman" w:hAnsi="Arial Narrow" w:cs="Segoe UI"/>
          <w:color w:val="212121"/>
          <w:spacing w:val="-6"/>
          <w:sz w:val="26"/>
          <w:szCs w:val="26"/>
          <w:lang w:eastAsia="es-ES"/>
        </w:rPr>
        <w:t>(</w:t>
      </w:r>
      <w:r w:rsidR="004A6222" w:rsidRPr="007469A6">
        <w:rPr>
          <w:rFonts w:ascii="Arial Narrow" w:eastAsia="Times New Roman" w:hAnsi="Arial Narrow" w:cs="Segoe UI"/>
          <w:color w:val="212121"/>
          <w:spacing w:val="-6"/>
          <w:sz w:val="26"/>
          <w:szCs w:val="26"/>
          <w:lang w:eastAsia="es-ES"/>
        </w:rPr>
        <w:t>1</w:t>
      </w:r>
      <w:r w:rsidR="0086046C" w:rsidRPr="007469A6">
        <w:rPr>
          <w:rFonts w:ascii="Arial Narrow" w:eastAsia="Times New Roman" w:hAnsi="Arial Narrow" w:cs="Segoe UI"/>
          <w:color w:val="212121"/>
          <w:spacing w:val="-6"/>
          <w:sz w:val="26"/>
          <w:szCs w:val="26"/>
          <w:lang w:eastAsia="es-ES"/>
        </w:rPr>
        <w:t>8</w:t>
      </w:r>
      <w:r w:rsidRPr="007469A6">
        <w:rPr>
          <w:rFonts w:ascii="Arial Narrow" w:eastAsia="Times New Roman" w:hAnsi="Arial Narrow" w:cs="Segoe UI"/>
          <w:color w:val="212121"/>
          <w:spacing w:val="-6"/>
          <w:sz w:val="26"/>
          <w:szCs w:val="26"/>
          <w:lang w:eastAsia="es-ES"/>
        </w:rPr>
        <w:t>) días del mes de ju</w:t>
      </w:r>
      <w:r w:rsidR="004A6222" w:rsidRPr="007469A6">
        <w:rPr>
          <w:rFonts w:ascii="Arial Narrow" w:eastAsia="Times New Roman" w:hAnsi="Arial Narrow" w:cs="Segoe UI"/>
          <w:color w:val="212121"/>
          <w:spacing w:val="-6"/>
          <w:sz w:val="26"/>
          <w:szCs w:val="26"/>
          <w:lang w:eastAsia="es-ES"/>
        </w:rPr>
        <w:t>l</w:t>
      </w:r>
      <w:r w:rsidRPr="007469A6">
        <w:rPr>
          <w:rFonts w:ascii="Arial Narrow" w:eastAsia="Times New Roman" w:hAnsi="Arial Narrow" w:cs="Segoe UI"/>
          <w:color w:val="212121"/>
          <w:spacing w:val="-6"/>
          <w:sz w:val="26"/>
          <w:szCs w:val="26"/>
          <w:lang w:eastAsia="es-ES"/>
        </w:rPr>
        <w:t xml:space="preserve">io de dos mil diecinueve (2019), siendo las </w:t>
      </w:r>
      <w:r w:rsidR="004A6222" w:rsidRPr="007469A6">
        <w:rPr>
          <w:rFonts w:ascii="Arial Narrow" w:eastAsia="Times New Roman" w:hAnsi="Arial Narrow" w:cs="Segoe UI"/>
          <w:color w:val="212121"/>
          <w:spacing w:val="-6"/>
          <w:sz w:val="26"/>
          <w:szCs w:val="26"/>
          <w:lang w:eastAsia="es-ES"/>
        </w:rPr>
        <w:t>nueve</w:t>
      </w:r>
      <w:r w:rsidRPr="007469A6">
        <w:rPr>
          <w:rFonts w:ascii="Arial Narrow" w:eastAsia="Times New Roman" w:hAnsi="Arial Narrow" w:cs="Segoe UI"/>
          <w:color w:val="212121"/>
          <w:spacing w:val="-6"/>
          <w:sz w:val="26"/>
          <w:szCs w:val="26"/>
          <w:lang w:eastAsia="es-ES"/>
        </w:rPr>
        <w:t xml:space="preserve"> de la mañana (</w:t>
      </w:r>
      <w:r w:rsidR="004A6222" w:rsidRPr="007469A6">
        <w:rPr>
          <w:rFonts w:ascii="Arial Narrow" w:eastAsia="Times New Roman" w:hAnsi="Arial Narrow" w:cs="Segoe UI"/>
          <w:color w:val="212121"/>
          <w:spacing w:val="-6"/>
          <w:sz w:val="26"/>
          <w:szCs w:val="26"/>
          <w:lang w:eastAsia="es-ES"/>
        </w:rPr>
        <w:t>9</w:t>
      </w:r>
      <w:r w:rsidRPr="007469A6">
        <w:rPr>
          <w:rFonts w:ascii="Arial Narrow" w:eastAsia="Times New Roman" w:hAnsi="Arial Narrow" w:cs="Segoe UI"/>
          <w:color w:val="212121"/>
          <w:spacing w:val="-6"/>
          <w:sz w:val="26"/>
          <w:szCs w:val="26"/>
          <w:lang w:eastAsia="es-ES"/>
        </w:rPr>
        <w:t xml:space="preserve">:00 am), las Magistradas y el Magistrado ponente, de la Sala de Decisión N. 4 de la Sala Laboral del Tribunal Superior de Pereira, declaran abierto el acto, que tiene por objeto resolver el recurso de apelación interpuesto por la parte actora, en contra de la sentencia proferida el </w:t>
      </w:r>
      <w:r w:rsidR="004D484B" w:rsidRPr="007469A6">
        <w:rPr>
          <w:rFonts w:ascii="Arial Narrow" w:eastAsia="Times New Roman" w:hAnsi="Arial Narrow" w:cs="Segoe UI"/>
          <w:color w:val="212121"/>
          <w:spacing w:val="-6"/>
          <w:sz w:val="26"/>
          <w:szCs w:val="26"/>
          <w:lang w:eastAsia="es-ES"/>
        </w:rPr>
        <w:t xml:space="preserve">10 de octubre de </w:t>
      </w:r>
      <w:r w:rsidRPr="007469A6">
        <w:rPr>
          <w:rFonts w:ascii="Arial Narrow" w:eastAsia="Times New Roman" w:hAnsi="Arial Narrow" w:cs="Segoe UI"/>
          <w:color w:val="212121"/>
          <w:spacing w:val="-6"/>
          <w:sz w:val="26"/>
          <w:szCs w:val="26"/>
          <w:lang w:eastAsia="es-ES"/>
        </w:rPr>
        <w:t>2018</w:t>
      </w:r>
      <w:r w:rsidR="004D484B" w:rsidRPr="007469A6">
        <w:rPr>
          <w:rFonts w:ascii="Arial Narrow" w:eastAsia="Times New Roman" w:hAnsi="Arial Narrow" w:cs="Segoe UI"/>
          <w:color w:val="212121"/>
          <w:spacing w:val="-6"/>
          <w:sz w:val="26"/>
          <w:szCs w:val="26"/>
          <w:lang w:eastAsia="es-ES"/>
        </w:rPr>
        <w:t>,</w:t>
      </w:r>
      <w:r w:rsidRPr="007469A6">
        <w:rPr>
          <w:rFonts w:ascii="Arial Narrow" w:eastAsia="Times New Roman" w:hAnsi="Arial Narrow" w:cs="Segoe UI"/>
          <w:color w:val="212121"/>
          <w:spacing w:val="-6"/>
          <w:sz w:val="26"/>
          <w:szCs w:val="26"/>
          <w:lang w:eastAsia="es-ES"/>
        </w:rPr>
        <w:t xml:space="preserve"> por el Juzgado </w:t>
      </w:r>
      <w:r w:rsidR="004D484B" w:rsidRPr="007469A6">
        <w:rPr>
          <w:rFonts w:ascii="Arial Narrow" w:eastAsia="Times New Roman" w:hAnsi="Arial Narrow" w:cs="Segoe UI"/>
          <w:color w:val="212121"/>
          <w:spacing w:val="-6"/>
          <w:sz w:val="26"/>
          <w:szCs w:val="26"/>
          <w:lang w:eastAsia="es-ES"/>
        </w:rPr>
        <w:t>Tercero</w:t>
      </w:r>
      <w:r w:rsidRPr="007469A6">
        <w:rPr>
          <w:rFonts w:ascii="Arial Narrow" w:eastAsia="Times New Roman" w:hAnsi="Arial Narrow" w:cs="Segoe UI"/>
          <w:color w:val="212121"/>
          <w:spacing w:val="-6"/>
          <w:sz w:val="26"/>
          <w:szCs w:val="26"/>
          <w:lang w:eastAsia="es-ES"/>
        </w:rPr>
        <w:t xml:space="preserve"> Laboral del Circuito de Pereira, dentro del proceso ordinario laboral promovido por </w:t>
      </w:r>
      <w:r w:rsidR="004D484B" w:rsidRPr="007469A6">
        <w:rPr>
          <w:rFonts w:ascii="Arial Narrow" w:eastAsia="Times New Roman" w:hAnsi="Arial Narrow" w:cs="Segoe UI"/>
          <w:b/>
          <w:bCs/>
          <w:color w:val="212121"/>
          <w:spacing w:val="-6"/>
          <w:sz w:val="26"/>
          <w:szCs w:val="26"/>
          <w:lang w:eastAsia="es-ES"/>
        </w:rPr>
        <w:t>Gladys Stella Reyes Gutiérrez</w:t>
      </w:r>
      <w:r w:rsidRPr="007469A6">
        <w:rPr>
          <w:rFonts w:ascii="Arial Narrow" w:eastAsia="Times New Roman" w:hAnsi="Arial Narrow" w:cs="Segoe UI"/>
          <w:b/>
          <w:bCs/>
          <w:color w:val="212121"/>
          <w:spacing w:val="-6"/>
          <w:sz w:val="26"/>
          <w:szCs w:val="26"/>
          <w:lang w:eastAsia="es-ES"/>
        </w:rPr>
        <w:t> </w:t>
      </w:r>
      <w:r w:rsidRPr="007469A6">
        <w:rPr>
          <w:rFonts w:ascii="Arial Narrow" w:eastAsia="Times New Roman" w:hAnsi="Arial Narrow" w:cs="Segoe UI"/>
          <w:color w:val="212121"/>
          <w:spacing w:val="-6"/>
          <w:sz w:val="26"/>
          <w:szCs w:val="26"/>
          <w:lang w:eastAsia="es-ES"/>
        </w:rPr>
        <w:t>contra la </w:t>
      </w:r>
      <w:r w:rsidRPr="007469A6">
        <w:rPr>
          <w:rFonts w:ascii="Arial Narrow" w:eastAsia="Times New Roman" w:hAnsi="Arial Narrow" w:cs="Segoe UI"/>
          <w:b/>
          <w:bCs/>
          <w:color w:val="212121"/>
          <w:spacing w:val="-6"/>
          <w:sz w:val="26"/>
          <w:szCs w:val="26"/>
          <w:lang w:eastAsia="es-ES"/>
        </w:rPr>
        <w:t xml:space="preserve">Administradora Colombiana de Pensiones Colpensiones </w:t>
      </w:r>
      <w:r w:rsidRPr="007469A6">
        <w:rPr>
          <w:rFonts w:ascii="Arial Narrow" w:eastAsia="Times New Roman" w:hAnsi="Arial Narrow" w:cs="Segoe UI"/>
          <w:bCs/>
          <w:color w:val="212121"/>
          <w:spacing w:val="-6"/>
          <w:sz w:val="26"/>
          <w:szCs w:val="26"/>
          <w:lang w:eastAsia="es-ES"/>
        </w:rPr>
        <w:t>y la</w:t>
      </w:r>
      <w:r w:rsidRPr="007469A6">
        <w:rPr>
          <w:rFonts w:ascii="Arial Narrow" w:eastAsia="Times New Roman" w:hAnsi="Arial Narrow" w:cs="Segoe UI"/>
          <w:b/>
          <w:bCs/>
          <w:color w:val="212121"/>
          <w:spacing w:val="-6"/>
          <w:sz w:val="26"/>
          <w:szCs w:val="26"/>
          <w:lang w:eastAsia="es-ES"/>
        </w:rPr>
        <w:t xml:space="preserve"> AFP Protección S.A.</w:t>
      </w:r>
    </w:p>
    <w:p w:rsidR="001D5640" w:rsidRPr="007469A6" w:rsidRDefault="001D5640" w:rsidP="007469A6">
      <w:pPr>
        <w:pStyle w:val="Sinespaciado"/>
        <w:spacing w:line="288" w:lineRule="auto"/>
        <w:rPr>
          <w:rFonts w:ascii="Arial Narrow" w:hAnsi="Arial Narrow"/>
          <w:sz w:val="26"/>
          <w:szCs w:val="26"/>
          <w:lang w:eastAsia="es-ES"/>
        </w:rPr>
      </w:pPr>
    </w:p>
    <w:p w:rsidR="001D5640" w:rsidRPr="007469A6" w:rsidRDefault="001D5640" w:rsidP="007469A6">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7469A6">
        <w:rPr>
          <w:rFonts w:ascii="Arial Narrow" w:eastAsia="Times New Roman" w:hAnsi="Arial Narrow" w:cs="Segoe UI"/>
          <w:b/>
          <w:bCs/>
          <w:color w:val="212121"/>
          <w:spacing w:val="-6"/>
          <w:sz w:val="26"/>
          <w:szCs w:val="26"/>
          <w:lang w:eastAsia="es-ES"/>
        </w:rPr>
        <w:t>IDENTIFICACIÓN DE LOS PRESENTES:</w:t>
      </w:r>
    </w:p>
    <w:p w:rsidR="001D5640" w:rsidRPr="007469A6" w:rsidRDefault="001D5640" w:rsidP="007469A6">
      <w:pPr>
        <w:pStyle w:val="Sinespaciado"/>
        <w:spacing w:line="288" w:lineRule="auto"/>
        <w:rPr>
          <w:rFonts w:ascii="Arial Narrow" w:hAnsi="Arial Narrow"/>
          <w:sz w:val="26"/>
          <w:szCs w:val="26"/>
          <w:lang w:eastAsia="es-ES"/>
        </w:rPr>
      </w:pPr>
    </w:p>
    <w:p w:rsidR="001D5640" w:rsidRPr="007469A6" w:rsidRDefault="001D5640" w:rsidP="007469A6">
      <w:pPr>
        <w:pStyle w:val="Prrafodelista"/>
        <w:numPr>
          <w:ilvl w:val="0"/>
          <w:numId w:val="3"/>
        </w:numPr>
        <w:shd w:val="clear" w:color="auto" w:fill="FFFFFF"/>
        <w:spacing w:after="0" w:line="288" w:lineRule="auto"/>
        <w:jc w:val="both"/>
        <w:rPr>
          <w:rFonts w:ascii="Arial Narrow" w:eastAsia="Times New Roman" w:hAnsi="Arial Narrow" w:cs="Segoe UI"/>
          <w:b/>
          <w:bCs/>
          <w:color w:val="212121"/>
          <w:spacing w:val="-6"/>
          <w:sz w:val="26"/>
          <w:szCs w:val="26"/>
          <w:lang w:eastAsia="es-ES"/>
        </w:rPr>
      </w:pPr>
      <w:r w:rsidRPr="007469A6">
        <w:rPr>
          <w:rFonts w:ascii="Arial Narrow" w:eastAsia="Times New Roman" w:hAnsi="Arial Narrow" w:cs="Segoe UI"/>
          <w:b/>
          <w:bCs/>
          <w:color w:val="212121"/>
          <w:spacing w:val="-6"/>
          <w:sz w:val="26"/>
          <w:szCs w:val="26"/>
          <w:lang w:eastAsia="es-ES"/>
        </w:rPr>
        <w:t>ANTECEDENTES</w:t>
      </w:r>
    </w:p>
    <w:p w:rsidR="001D5640" w:rsidRPr="007469A6" w:rsidRDefault="001D5640" w:rsidP="007469A6">
      <w:pPr>
        <w:pStyle w:val="Sinespaciado"/>
        <w:spacing w:line="288" w:lineRule="auto"/>
        <w:rPr>
          <w:rFonts w:ascii="Arial Narrow" w:hAnsi="Arial Narrow"/>
          <w:spacing w:val="-6"/>
          <w:sz w:val="26"/>
          <w:szCs w:val="26"/>
          <w:lang w:eastAsia="es-ES"/>
        </w:rPr>
      </w:pPr>
    </w:p>
    <w:p w:rsidR="001D5640" w:rsidRPr="007469A6" w:rsidRDefault="001D5640" w:rsidP="007469A6">
      <w:pPr>
        <w:shd w:val="clear" w:color="auto" w:fill="FFFFFF"/>
        <w:spacing w:after="0" w:line="288" w:lineRule="auto"/>
        <w:ind w:firstLine="708"/>
        <w:jc w:val="both"/>
        <w:rPr>
          <w:rFonts w:ascii="Arial Narrow" w:hAnsi="Arial Narrow" w:cs="Arial"/>
          <w:spacing w:val="-6"/>
          <w:sz w:val="26"/>
          <w:szCs w:val="26"/>
        </w:rPr>
      </w:pPr>
      <w:r w:rsidRPr="007469A6">
        <w:rPr>
          <w:rFonts w:ascii="Arial Narrow" w:eastAsia="Times New Roman" w:hAnsi="Arial Narrow" w:cs="Segoe UI"/>
          <w:color w:val="212121"/>
          <w:spacing w:val="-6"/>
          <w:sz w:val="26"/>
          <w:szCs w:val="26"/>
          <w:lang w:eastAsia="es-ES"/>
        </w:rPr>
        <w:t xml:space="preserve">Persigue la demandante que se declare la ineficacia del traslado del Régimen de Prima Media al Régimen de Ahorro Individual efectuado por ella a través de la AFP Protección S.A. y, en consecuencia, pide que se ordene a ese fondo privado a  trasladar a Colpensiones la totalidad de los </w:t>
      </w:r>
      <w:r w:rsidRPr="007469A6">
        <w:rPr>
          <w:rFonts w:ascii="Arial Narrow" w:eastAsia="Times New Roman" w:hAnsi="Arial Narrow" w:cs="Segoe UI"/>
          <w:color w:val="212121"/>
          <w:spacing w:val="-6"/>
          <w:sz w:val="26"/>
          <w:szCs w:val="26"/>
          <w:lang w:eastAsia="es-ES"/>
        </w:rPr>
        <w:lastRenderedPageBreak/>
        <w:t>saldos depositados en la cuenta de ahorro individual con sus respectivos intereses y rendimientos, y que se condene a</w:t>
      </w:r>
      <w:r w:rsidR="0058239B" w:rsidRPr="007469A6">
        <w:rPr>
          <w:rFonts w:ascii="Arial Narrow" w:eastAsia="Times New Roman" w:hAnsi="Arial Narrow" w:cs="Segoe UI"/>
          <w:color w:val="212121"/>
          <w:spacing w:val="-6"/>
          <w:sz w:val="26"/>
          <w:szCs w:val="26"/>
          <w:lang w:eastAsia="es-ES"/>
        </w:rPr>
        <w:t xml:space="preserve"> Protección </w:t>
      </w:r>
      <w:proofErr w:type="spellStart"/>
      <w:r w:rsidR="0058239B" w:rsidRPr="007469A6">
        <w:rPr>
          <w:rFonts w:ascii="Arial Narrow" w:eastAsia="Times New Roman" w:hAnsi="Arial Narrow" w:cs="Segoe UI"/>
          <w:color w:val="212121"/>
          <w:spacing w:val="-6"/>
          <w:sz w:val="26"/>
          <w:szCs w:val="26"/>
          <w:lang w:eastAsia="es-ES"/>
        </w:rPr>
        <w:t>SA</w:t>
      </w:r>
      <w:proofErr w:type="spellEnd"/>
      <w:r w:rsidR="0058239B" w:rsidRPr="007469A6">
        <w:rPr>
          <w:rFonts w:ascii="Arial Narrow" w:eastAsia="Times New Roman" w:hAnsi="Arial Narrow" w:cs="Segoe UI"/>
          <w:color w:val="212121"/>
          <w:spacing w:val="-6"/>
          <w:sz w:val="26"/>
          <w:szCs w:val="26"/>
          <w:lang w:eastAsia="es-ES"/>
        </w:rPr>
        <w:t xml:space="preserve">, </w:t>
      </w:r>
      <w:r w:rsidRPr="007469A6">
        <w:rPr>
          <w:rFonts w:ascii="Arial Narrow" w:hAnsi="Arial Narrow" w:cs="Arial"/>
          <w:spacing w:val="-6"/>
          <w:sz w:val="26"/>
          <w:szCs w:val="26"/>
        </w:rPr>
        <w:t>al pago de l</w:t>
      </w:r>
      <w:r w:rsidR="0058239B" w:rsidRPr="007469A6">
        <w:rPr>
          <w:rFonts w:ascii="Arial Narrow" w:hAnsi="Arial Narrow" w:cs="Arial"/>
          <w:spacing w:val="-6"/>
          <w:sz w:val="26"/>
          <w:szCs w:val="26"/>
        </w:rPr>
        <w:t>as costas procesales.</w:t>
      </w:r>
    </w:p>
    <w:p w:rsidR="001D5640" w:rsidRPr="007469A6" w:rsidRDefault="001D5640" w:rsidP="007469A6">
      <w:pPr>
        <w:pStyle w:val="Sinespaciado"/>
        <w:spacing w:line="288" w:lineRule="auto"/>
        <w:rPr>
          <w:rFonts w:ascii="Arial Narrow" w:hAnsi="Arial Narrow"/>
          <w:spacing w:val="-6"/>
          <w:sz w:val="26"/>
          <w:szCs w:val="26"/>
        </w:rPr>
      </w:pPr>
    </w:p>
    <w:p w:rsidR="001D5640" w:rsidRPr="007469A6" w:rsidRDefault="001D5640" w:rsidP="007469A6">
      <w:pPr>
        <w:shd w:val="clear" w:color="auto" w:fill="FFFFFF"/>
        <w:spacing w:after="0" w:line="288" w:lineRule="auto"/>
        <w:ind w:firstLine="708"/>
        <w:jc w:val="both"/>
        <w:rPr>
          <w:rFonts w:ascii="Arial Narrow" w:hAnsi="Arial Narrow" w:cs="Arial"/>
          <w:spacing w:val="-6"/>
          <w:sz w:val="26"/>
          <w:szCs w:val="26"/>
        </w:rPr>
      </w:pPr>
      <w:r w:rsidRPr="007469A6">
        <w:rPr>
          <w:rFonts w:ascii="Arial Narrow" w:hAnsi="Arial Narrow" w:cs="Arial"/>
          <w:spacing w:val="-6"/>
          <w:sz w:val="26"/>
          <w:szCs w:val="26"/>
        </w:rPr>
        <w:t xml:space="preserve">Como fundamento a esos pedimentos, expone que </w:t>
      </w:r>
      <w:r w:rsidR="00EA289A" w:rsidRPr="007469A6">
        <w:rPr>
          <w:rFonts w:ascii="Arial Narrow" w:hAnsi="Arial Narrow" w:cs="Arial"/>
          <w:spacing w:val="-6"/>
          <w:sz w:val="26"/>
          <w:szCs w:val="26"/>
        </w:rPr>
        <w:t>nació el  31 de julio de 1962</w:t>
      </w:r>
      <w:r w:rsidRPr="007469A6">
        <w:rPr>
          <w:rFonts w:ascii="Arial Narrow" w:hAnsi="Arial Narrow" w:cs="Arial"/>
          <w:spacing w:val="-6"/>
          <w:sz w:val="26"/>
          <w:szCs w:val="26"/>
        </w:rPr>
        <w:t xml:space="preserve">; que el 1º de </w:t>
      </w:r>
      <w:r w:rsidR="00EA289A" w:rsidRPr="007469A6">
        <w:rPr>
          <w:rFonts w:ascii="Arial Narrow" w:hAnsi="Arial Narrow" w:cs="Arial"/>
          <w:spacing w:val="-6"/>
          <w:sz w:val="26"/>
          <w:szCs w:val="26"/>
        </w:rPr>
        <w:t xml:space="preserve">abril de </w:t>
      </w:r>
      <w:r w:rsidRPr="007469A6">
        <w:rPr>
          <w:rFonts w:ascii="Arial Narrow" w:hAnsi="Arial Narrow" w:cs="Arial"/>
          <w:spacing w:val="-6"/>
          <w:sz w:val="26"/>
          <w:szCs w:val="26"/>
        </w:rPr>
        <w:t>19</w:t>
      </w:r>
      <w:r w:rsidR="00EA289A" w:rsidRPr="007469A6">
        <w:rPr>
          <w:rFonts w:ascii="Arial Narrow" w:hAnsi="Arial Narrow" w:cs="Arial"/>
          <w:spacing w:val="-6"/>
          <w:sz w:val="26"/>
          <w:szCs w:val="26"/>
        </w:rPr>
        <w:t>81,</w:t>
      </w:r>
      <w:r w:rsidRPr="007469A6">
        <w:rPr>
          <w:rFonts w:ascii="Arial Narrow" w:hAnsi="Arial Narrow" w:cs="Arial"/>
          <w:spacing w:val="-6"/>
          <w:sz w:val="26"/>
          <w:szCs w:val="26"/>
        </w:rPr>
        <w:t xml:space="preserve"> se afilió a</w:t>
      </w:r>
      <w:r w:rsidR="00EA289A" w:rsidRPr="007469A6">
        <w:rPr>
          <w:rFonts w:ascii="Arial Narrow" w:hAnsi="Arial Narrow" w:cs="Arial"/>
          <w:spacing w:val="-6"/>
          <w:sz w:val="26"/>
          <w:szCs w:val="26"/>
        </w:rPr>
        <w:t>l ISS – hoy Colpensiones; que el 14</w:t>
      </w:r>
      <w:r w:rsidRPr="007469A6">
        <w:rPr>
          <w:rFonts w:ascii="Arial Narrow" w:hAnsi="Arial Narrow" w:cs="Arial"/>
          <w:spacing w:val="-6"/>
          <w:sz w:val="26"/>
          <w:szCs w:val="26"/>
        </w:rPr>
        <w:t xml:space="preserve"> de </w:t>
      </w:r>
      <w:r w:rsidR="00EA289A" w:rsidRPr="007469A6">
        <w:rPr>
          <w:rFonts w:ascii="Arial Narrow" w:hAnsi="Arial Narrow" w:cs="Arial"/>
          <w:spacing w:val="-6"/>
          <w:sz w:val="26"/>
          <w:szCs w:val="26"/>
        </w:rPr>
        <w:t xml:space="preserve">agosto </w:t>
      </w:r>
      <w:r w:rsidRPr="007469A6">
        <w:rPr>
          <w:rFonts w:ascii="Arial Narrow" w:hAnsi="Arial Narrow" w:cs="Arial"/>
          <w:spacing w:val="-6"/>
          <w:sz w:val="26"/>
          <w:szCs w:val="26"/>
        </w:rPr>
        <w:t xml:space="preserve">de </w:t>
      </w:r>
      <w:r w:rsidR="00EA289A" w:rsidRPr="007469A6">
        <w:rPr>
          <w:rFonts w:ascii="Arial Narrow" w:hAnsi="Arial Narrow" w:cs="Arial"/>
          <w:spacing w:val="-6"/>
          <w:sz w:val="26"/>
          <w:szCs w:val="26"/>
        </w:rPr>
        <w:t xml:space="preserve">2000, </w:t>
      </w:r>
      <w:r w:rsidRPr="007469A6">
        <w:rPr>
          <w:rFonts w:ascii="Arial Narrow" w:hAnsi="Arial Narrow" w:cs="Arial"/>
          <w:spacing w:val="-6"/>
          <w:sz w:val="26"/>
          <w:szCs w:val="26"/>
        </w:rPr>
        <w:t xml:space="preserve">suscribió formulario de afiliación con la AFP </w:t>
      </w:r>
      <w:r w:rsidR="00EA289A" w:rsidRPr="007469A6">
        <w:rPr>
          <w:rFonts w:ascii="Arial Narrow" w:hAnsi="Arial Narrow" w:cs="Arial"/>
          <w:spacing w:val="-6"/>
          <w:sz w:val="26"/>
          <w:szCs w:val="26"/>
        </w:rPr>
        <w:t xml:space="preserve">Santander </w:t>
      </w:r>
      <w:r w:rsidRPr="007469A6">
        <w:rPr>
          <w:rFonts w:ascii="Arial Narrow" w:hAnsi="Arial Narrow" w:cs="Arial"/>
          <w:spacing w:val="-6"/>
          <w:sz w:val="26"/>
          <w:szCs w:val="26"/>
        </w:rPr>
        <w:t xml:space="preserve">hoy Protección S.A., empero que, no recibió por parte del asesor comercial la información clara y completa, puesto que se omitió realizar un estudio concreto sobre las ventajas y desventajas que traería su traslado de régimen; que pese a que intentó retornar al RPM, el </w:t>
      </w:r>
      <w:r w:rsidR="001615AE" w:rsidRPr="007469A6">
        <w:rPr>
          <w:rFonts w:ascii="Arial Narrow" w:hAnsi="Arial Narrow" w:cs="Arial"/>
          <w:spacing w:val="-6"/>
          <w:sz w:val="26"/>
          <w:szCs w:val="26"/>
        </w:rPr>
        <w:t>9</w:t>
      </w:r>
      <w:r w:rsidRPr="007469A6">
        <w:rPr>
          <w:rFonts w:ascii="Arial Narrow" w:hAnsi="Arial Narrow" w:cs="Arial"/>
          <w:spacing w:val="-6"/>
          <w:sz w:val="26"/>
          <w:szCs w:val="26"/>
        </w:rPr>
        <w:t xml:space="preserve"> de noviembre de 201</w:t>
      </w:r>
      <w:r w:rsidR="001615AE" w:rsidRPr="007469A6">
        <w:rPr>
          <w:rFonts w:ascii="Arial Narrow" w:hAnsi="Arial Narrow" w:cs="Arial"/>
          <w:spacing w:val="-6"/>
          <w:sz w:val="26"/>
          <w:szCs w:val="26"/>
        </w:rPr>
        <w:t>7,</w:t>
      </w:r>
      <w:r w:rsidRPr="007469A6">
        <w:rPr>
          <w:rFonts w:ascii="Arial Narrow" w:hAnsi="Arial Narrow" w:cs="Arial"/>
          <w:spacing w:val="-6"/>
          <w:sz w:val="26"/>
          <w:szCs w:val="26"/>
        </w:rPr>
        <w:t xml:space="preserve"> Colpensiones le negó la solicitud de traslado, argumentando que se encontraba a menos de diez años para pensionarse; que la AFP Protección S.A. en respuesta al derecho de petición presentado, le indicó que no tenía ningún soporte </w:t>
      </w:r>
      <w:r w:rsidR="00BB09CC" w:rsidRPr="007469A6">
        <w:rPr>
          <w:rFonts w:ascii="Arial Narrow" w:hAnsi="Arial Narrow" w:cs="Arial"/>
          <w:spacing w:val="-6"/>
          <w:sz w:val="26"/>
          <w:szCs w:val="26"/>
        </w:rPr>
        <w:t>físico de la asesoría brindada</w:t>
      </w:r>
      <w:r w:rsidRPr="007469A6">
        <w:rPr>
          <w:rFonts w:ascii="Arial Narrow" w:hAnsi="Arial Narrow" w:cs="Arial"/>
          <w:spacing w:val="-6"/>
          <w:sz w:val="26"/>
          <w:szCs w:val="26"/>
        </w:rPr>
        <w:t>; que esa entidad hizo la proyección de la mesada pensional con efectividad al cumplimiento de los 57 años de edad, arrojando la suma de $7</w:t>
      </w:r>
      <w:r w:rsidR="00BB09CC" w:rsidRPr="007469A6">
        <w:rPr>
          <w:rFonts w:ascii="Arial Narrow" w:hAnsi="Arial Narrow" w:cs="Arial"/>
          <w:spacing w:val="-6"/>
          <w:sz w:val="26"/>
          <w:szCs w:val="26"/>
        </w:rPr>
        <w:t>37.717</w:t>
      </w:r>
      <w:r w:rsidRPr="007469A6">
        <w:rPr>
          <w:rFonts w:ascii="Arial Narrow" w:hAnsi="Arial Narrow" w:cs="Arial"/>
          <w:spacing w:val="-6"/>
          <w:sz w:val="26"/>
          <w:szCs w:val="26"/>
        </w:rPr>
        <w:t>; mientras que en el RPM el monto de su pensión sería de $1.</w:t>
      </w:r>
      <w:r w:rsidR="00BB09CC" w:rsidRPr="007469A6">
        <w:rPr>
          <w:rFonts w:ascii="Arial Narrow" w:hAnsi="Arial Narrow" w:cs="Arial"/>
          <w:spacing w:val="-6"/>
          <w:sz w:val="26"/>
          <w:szCs w:val="26"/>
        </w:rPr>
        <w:t>782.427.33</w:t>
      </w:r>
      <w:r w:rsidRPr="007469A6">
        <w:rPr>
          <w:rFonts w:ascii="Arial Narrow" w:hAnsi="Arial Narrow" w:cs="Arial"/>
          <w:spacing w:val="-6"/>
          <w:sz w:val="26"/>
          <w:szCs w:val="26"/>
        </w:rPr>
        <w:t xml:space="preserve">, según sus propios cálculos. </w:t>
      </w:r>
    </w:p>
    <w:p w:rsidR="001D5640" w:rsidRPr="007469A6" w:rsidRDefault="001D5640" w:rsidP="007469A6">
      <w:pPr>
        <w:pStyle w:val="Sinespaciado"/>
        <w:spacing w:line="288" w:lineRule="auto"/>
        <w:rPr>
          <w:rFonts w:ascii="Arial Narrow" w:hAnsi="Arial Narrow"/>
          <w:spacing w:val="-6"/>
          <w:sz w:val="26"/>
          <w:szCs w:val="26"/>
        </w:rPr>
      </w:pPr>
    </w:p>
    <w:p w:rsidR="001D5640" w:rsidRPr="007469A6" w:rsidRDefault="001D5640" w:rsidP="007469A6">
      <w:pPr>
        <w:spacing w:after="0" w:line="288" w:lineRule="auto"/>
        <w:ind w:firstLine="708"/>
        <w:jc w:val="both"/>
        <w:rPr>
          <w:rFonts w:ascii="Arial Narrow" w:hAnsi="Arial Narrow" w:cs="Arial"/>
          <w:spacing w:val="-6"/>
          <w:sz w:val="26"/>
          <w:szCs w:val="26"/>
        </w:rPr>
      </w:pPr>
      <w:r w:rsidRPr="007469A6">
        <w:rPr>
          <w:rFonts w:ascii="Arial Narrow" w:hAnsi="Arial Narrow" w:cs="Arial"/>
          <w:spacing w:val="-6"/>
          <w:sz w:val="26"/>
          <w:szCs w:val="26"/>
        </w:rPr>
        <w:t>Colpensiones contestó a través de su vocero judicial, oponiéndose a las pretensiones y formulando como excepciones de fondo “Inexistencia de la obligación</w:t>
      </w:r>
      <w:r w:rsidR="005E1DB4" w:rsidRPr="007469A6">
        <w:rPr>
          <w:rFonts w:ascii="Arial Narrow" w:hAnsi="Arial Narrow" w:cs="Arial"/>
          <w:spacing w:val="-6"/>
          <w:sz w:val="26"/>
          <w:szCs w:val="26"/>
        </w:rPr>
        <w:t xml:space="preserve"> demandada</w:t>
      </w:r>
      <w:r w:rsidRPr="007469A6">
        <w:rPr>
          <w:rFonts w:ascii="Arial Narrow" w:hAnsi="Arial Narrow" w:cs="Arial"/>
          <w:spacing w:val="-6"/>
          <w:sz w:val="26"/>
          <w:szCs w:val="26"/>
        </w:rPr>
        <w:t xml:space="preserve">”, </w:t>
      </w:r>
      <w:r w:rsidR="008D7184" w:rsidRPr="007469A6">
        <w:rPr>
          <w:rFonts w:ascii="Arial Narrow" w:hAnsi="Arial Narrow" w:cs="Arial"/>
          <w:spacing w:val="-6"/>
          <w:sz w:val="26"/>
          <w:szCs w:val="26"/>
        </w:rPr>
        <w:t>y “Prescripción”, ver folios 67</w:t>
      </w:r>
      <w:r w:rsidRPr="007469A6">
        <w:rPr>
          <w:rFonts w:ascii="Arial Narrow" w:hAnsi="Arial Narrow" w:cs="Arial"/>
          <w:spacing w:val="-6"/>
          <w:sz w:val="26"/>
          <w:szCs w:val="26"/>
        </w:rPr>
        <w:t xml:space="preserve"> a 7</w:t>
      </w:r>
      <w:r w:rsidR="008D7184" w:rsidRPr="007469A6">
        <w:rPr>
          <w:rFonts w:ascii="Arial Narrow" w:hAnsi="Arial Narrow" w:cs="Arial"/>
          <w:spacing w:val="-6"/>
          <w:sz w:val="26"/>
          <w:szCs w:val="26"/>
        </w:rPr>
        <w:t>2</w:t>
      </w:r>
      <w:r w:rsidRPr="007469A6">
        <w:rPr>
          <w:rFonts w:ascii="Arial Narrow" w:hAnsi="Arial Narrow" w:cs="Arial"/>
          <w:spacing w:val="-6"/>
          <w:sz w:val="26"/>
          <w:szCs w:val="26"/>
        </w:rPr>
        <w:t xml:space="preserve">. </w:t>
      </w:r>
    </w:p>
    <w:p w:rsidR="001D5640" w:rsidRPr="007469A6" w:rsidRDefault="001D5640" w:rsidP="007469A6">
      <w:pPr>
        <w:pStyle w:val="Sinespaciado"/>
        <w:spacing w:line="288" w:lineRule="auto"/>
        <w:rPr>
          <w:rFonts w:ascii="Arial Narrow" w:hAnsi="Arial Narrow"/>
          <w:spacing w:val="-6"/>
          <w:sz w:val="26"/>
          <w:szCs w:val="26"/>
        </w:rPr>
      </w:pPr>
    </w:p>
    <w:p w:rsidR="001D5640" w:rsidRPr="007469A6" w:rsidRDefault="001D5640" w:rsidP="007469A6">
      <w:pPr>
        <w:spacing w:after="0" w:line="288" w:lineRule="auto"/>
        <w:ind w:firstLine="708"/>
        <w:jc w:val="both"/>
        <w:rPr>
          <w:rFonts w:ascii="Arial Narrow" w:hAnsi="Arial Narrow" w:cs="Arial"/>
          <w:spacing w:val="-6"/>
          <w:sz w:val="26"/>
          <w:szCs w:val="26"/>
        </w:rPr>
      </w:pPr>
      <w:r w:rsidRPr="007469A6">
        <w:rPr>
          <w:rFonts w:ascii="Arial Narrow" w:hAnsi="Arial Narrow" w:cs="Arial"/>
          <w:spacing w:val="-6"/>
          <w:sz w:val="26"/>
          <w:szCs w:val="26"/>
        </w:rPr>
        <w:t>Por su parte, la AFP Protección S.A. se opuso igualmente a los pedimentos de la demanda y en su defensa propuso como excepciones de fondo las de: “Prescripción”, “</w:t>
      </w:r>
      <w:r w:rsidR="007A1810" w:rsidRPr="007469A6">
        <w:rPr>
          <w:rFonts w:ascii="Arial Narrow" w:hAnsi="Arial Narrow" w:cs="Arial"/>
          <w:spacing w:val="-6"/>
          <w:sz w:val="26"/>
          <w:szCs w:val="26"/>
        </w:rPr>
        <w:t xml:space="preserve">Validez y eficacia del traslado al régimen de ahorro individual con solidaridad”, </w:t>
      </w:r>
      <w:r w:rsidRPr="007469A6">
        <w:rPr>
          <w:rFonts w:ascii="Arial Narrow" w:hAnsi="Arial Narrow" w:cs="Arial"/>
          <w:spacing w:val="-6"/>
          <w:sz w:val="26"/>
          <w:szCs w:val="26"/>
        </w:rPr>
        <w:t>Buena fe</w:t>
      </w:r>
      <w:r w:rsidR="007A1810" w:rsidRPr="007469A6">
        <w:rPr>
          <w:rFonts w:ascii="Arial Narrow" w:hAnsi="Arial Narrow" w:cs="Arial"/>
          <w:spacing w:val="-6"/>
          <w:sz w:val="26"/>
          <w:szCs w:val="26"/>
        </w:rPr>
        <w:t xml:space="preserve"> y confianza legítima  y  “G</w:t>
      </w:r>
      <w:r w:rsidRPr="007469A6">
        <w:rPr>
          <w:rFonts w:ascii="Arial Narrow" w:hAnsi="Arial Narrow" w:cs="Arial"/>
          <w:spacing w:val="-6"/>
          <w:sz w:val="26"/>
          <w:szCs w:val="26"/>
        </w:rPr>
        <w:t xml:space="preserve">enérica o innominada”, ver folios </w:t>
      </w:r>
      <w:r w:rsidR="007A1810" w:rsidRPr="007469A6">
        <w:rPr>
          <w:rFonts w:ascii="Arial Narrow" w:hAnsi="Arial Narrow" w:cs="Arial"/>
          <w:spacing w:val="-6"/>
          <w:sz w:val="26"/>
          <w:szCs w:val="26"/>
        </w:rPr>
        <w:t>84</w:t>
      </w:r>
      <w:r w:rsidRPr="007469A6">
        <w:rPr>
          <w:rFonts w:ascii="Arial Narrow" w:hAnsi="Arial Narrow" w:cs="Arial"/>
          <w:spacing w:val="-6"/>
          <w:sz w:val="26"/>
          <w:szCs w:val="26"/>
        </w:rPr>
        <w:t xml:space="preserve"> a </w:t>
      </w:r>
      <w:r w:rsidR="007A1810" w:rsidRPr="007469A6">
        <w:rPr>
          <w:rFonts w:ascii="Arial Narrow" w:hAnsi="Arial Narrow" w:cs="Arial"/>
          <w:spacing w:val="-6"/>
          <w:sz w:val="26"/>
          <w:szCs w:val="26"/>
        </w:rPr>
        <w:t>99</w:t>
      </w:r>
      <w:r w:rsidRPr="007469A6">
        <w:rPr>
          <w:rFonts w:ascii="Arial Narrow" w:hAnsi="Arial Narrow" w:cs="Arial"/>
          <w:spacing w:val="-6"/>
          <w:sz w:val="26"/>
          <w:szCs w:val="26"/>
        </w:rPr>
        <w:t>.</w:t>
      </w:r>
    </w:p>
    <w:p w:rsidR="00D96D63" w:rsidRPr="007469A6" w:rsidRDefault="00D96D63" w:rsidP="007469A6">
      <w:pPr>
        <w:spacing w:after="0" w:line="288" w:lineRule="auto"/>
        <w:ind w:firstLine="708"/>
        <w:jc w:val="both"/>
        <w:rPr>
          <w:rFonts w:ascii="Arial Narrow" w:hAnsi="Arial Narrow" w:cs="Arial"/>
          <w:spacing w:val="-6"/>
          <w:sz w:val="26"/>
          <w:szCs w:val="26"/>
        </w:rPr>
      </w:pPr>
    </w:p>
    <w:p w:rsidR="00D96D63" w:rsidRPr="00AE7D16" w:rsidRDefault="00D96D63" w:rsidP="007469A6">
      <w:pPr>
        <w:pStyle w:val="Prrafodelista"/>
        <w:numPr>
          <w:ilvl w:val="0"/>
          <w:numId w:val="3"/>
        </w:numPr>
        <w:spacing w:after="0" w:line="288" w:lineRule="auto"/>
        <w:jc w:val="both"/>
        <w:rPr>
          <w:rFonts w:ascii="Arial Narrow" w:hAnsi="Arial Narrow" w:cs="Arial"/>
          <w:b/>
          <w:spacing w:val="-6"/>
          <w:sz w:val="26"/>
          <w:szCs w:val="26"/>
        </w:rPr>
      </w:pPr>
      <w:r w:rsidRPr="00AE7D16">
        <w:rPr>
          <w:rFonts w:ascii="Arial Narrow" w:hAnsi="Arial Narrow" w:cs="Arial"/>
          <w:b/>
          <w:spacing w:val="-6"/>
          <w:sz w:val="26"/>
          <w:szCs w:val="26"/>
        </w:rPr>
        <w:t>SENTENCIA DEL JUZGADO</w:t>
      </w:r>
    </w:p>
    <w:p w:rsidR="001D5640" w:rsidRPr="007469A6" w:rsidRDefault="001D5640" w:rsidP="007469A6">
      <w:pPr>
        <w:pStyle w:val="Sinespaciado"/>
        <w:spacing w:line="288" w:lineRule="auto"/>
        <w:rPr>
          <w:rFonts w:ascii="Arial Narrow" w:hAnsi="Arial Narrow"/>
          <w:spacing w:val="-6"/>
          <w:sz w:val="26"/>
          <w:szCs w:val="26"/>
        </w:rPr>
      </w:pPr>
    </w:p>
    <w:p w:rsidR="00D96D63" w:rsidRPr="007469A6" w:rsidRDefault="00D96D63" w:rsidP="007469A6">
      <w:pPr>
        <w:spacing w:after="0" w:line="288" w:lineRule="auto"/>
        <w:ind w:firstLine="708"/>
        <w:jc w:val="both"/>
        <w:rPr>
          <w:rFonts w:ascii="Arial Narrow" w:hAnsi="Arial Narrow" w:cs="Arial"/>
          <w:spacing w:val="-6"/>
          <w:sz w:val="26"/>
          <w:szCs w:val="26"/>
        </w:rPr>
      </w:pPr>
      <w:r w:rsidRPr="007469A6">
        <w:rPr>
          <w:rFonts w:ascii="Arial Narrow" w:hAnsi="Arial Narrow" w:cs="Arial"/>
          <w:spacing w:val="-6"/>
          <w:sz w:val="26"/>
          <w:szCs w:val="26"/>
        </w:rPr>
        <w:t xml:space="preserve">La </w:t>
      </w:r>
      <w:r w:rsidR="002D2D94" w:rsidRPr="007469A6">
        <w:rPr>
          <w:rFonts w:ascii="Arial Narrow" w:hAnsi="Arial Narrow" w:cs="Arial"/>
          <w:spacing w:val="-6"/>
          <w:sz w:val="26"/>
          <w:szCs w:val="26"/>
        </w:rPr>
        <w:t>juez</w:t>
      </w:r>
      <w:r w:rsidRPr="007469A6">
        <w:rPr>
          <w:rFonts w:ascii="Arial Narrow" w:hAnsi="Arial Narrow" w:cs="Arial"/>
          <w:spacing w:val="-6"/>
          <w:sz w:val="26"/>
          <w:szCs w:val="26"/>
        </w:rPr>
        <w:t>a</w:t>
      </w:r>
      <w:r w:rsidR="002D2D94" w:rsidRPr="007469A6">
        <w:rPr>
          <w:rFonts w:ascii="Arial Narrow" w:hAnsi="Arial Narrow" w:cs="Arial"/>
          <w:spacing w:val="-6"/>
          <w:sz w:val="26"/>
          <w:szCs w:val="26"/>
        </w:rPr>
        <w:t xml:space="preserve"> de conocimiento profirió sentencia el 10 de octubre de 2018, en la que negó las pretensiones de la demanda, al considerar que la afiliación de la actora al RAIS fue realizada bajo los parámetros legales, puesto que no quedó demostrado que la información que le fue brindada al momento del traslado fue equivocada o mentirosa, y menos aún, que sufrió alguno perjuicio o lesión, para lo cual citó y trajo a colación varias decisiones de este Tribunal en acopio de los pronunciamientos del órgano de cierre de esta especialidad laboral.</w:t>
      </w:r>
    </w:p>
    <w:p w:rsidR="00D96D63" w:rsidRPr="007469A6" w:rsidRDefault="00D96D63" w:rsidP="007469A6">
      <w:pPr>
        <w:spacing w:after="0" w:line="288" w:lineRule="auto"/>
        <w:ind w:firstLine="708"/>
        <w:jc w:val="both"/>
        <w:rPr>
          <w:rFonts w:ascii="Arial Narrow" w:hAnsi="Arial Narrow" w:cs="Arial"/>
          <w:spacing w:val="-6"/>
          <w:sz w:val="26"/>
          <w:szCs w:val="26"/>
        </w:rPr>
      </w:pPr>
    </w:p>
    <w:p w:rsidR="00D96D63" w:rsidRPr="00AE7D16" w:rsidRDefault="00D96D63" w:rsidP="007469A6">
      <w:pPr>
        <w:pStyle w:val="Prrafodelista"/>
        <w:numPr>
          <w:ilvl w:val="0"/>
          <w:numId w:val="3"/>
        </w:numPr>
        <w:spacing w:after="0" w:line="288" w:lineRule="auto"/>
        <w:jc w:val="both"/>
        <w:rPr>
          <w:rFonts w:ascii="Arial Narrow" w:hAnsi="Arial Narrow" w:cs="Arial"/>
          <w:b/>
          <w:spacing w:val="-6"/>
          <w:sz w:val="26"/>
          <w:szCs w:val="26"/>
        </w:rPr>
      </w:pPr>
      <w:r w:rsidRPr="00AE7D16">
        <w:rPr>
          <w:rFonts w:ascii="Arial Narrow" w:hAnsi="Arial Narrow" w:cs="Arial"/>
          <w:b/>
          <w:spacing w:val="-6"/>
          <w:sz w:val="26"/>
          <w:szCs w:val="26"/>
        </w:rPr>
        <w:t>RECURSO DE APELACIÓN</w:t>
      </w:r>
    </w:p>
    <w:p w:rsidR="002D2D94" w:rsidRPr="007469A6" w:rsidRDefault="002D2D94" w:rsidP="007469A6">
      <w:pPr>
        <w:pStyle w:val="Sinespaciado"/>
        <w:spacing w:line="288" w:lineRule="auto"/>
        <w:rPr>
          <w:rFonts w:ascii="Arial Narrow" w:hAnsi="Arial Narrow"/>
          <w:spacing w:val="-6"/>
          <w:sz w:val="26"/>
          <w:szCs w:val="26"/>
        </w:rPr>
      </w:pPr>
    </w:p>
    <w:p w:rsidR="001D5640" w:rsidRPr="007469A6" w:rsidRDefault="001D5640" w:rsidP="007469A6">
      <w:pPr>
        <w:spacing w:after="0" w:line="288" w:lineRule="auto"/>
        <w:ind w:firstLine="708"/>
        <w:jc w:val="both"/>
        <w:rPr>
          <w:rFonts w:ascii="Arial Narrow" w:hAnsi="Arial Narrow" w:cs="Arial"/>
          <w:spacing w:val="-6"/>
          <w:sz w:val="26"/>
          <w:szCs w:val="26"/>
        </w:rPr>
      </w:pPr>
      <w:r w:rsidRPr="007469A6">
        <w:rPr>
          <w:rFonts w:ascii="Arial Narrow" w:hAnsi="Arial Narrow" w:cs="Arial"/>
          <w:spacing w:val="-6"/>
          <w:sz w:val="26"/>
          <w:szCs w:val="26"/>
        </w:rPr>
        <w:t xml:space="preserve">Inconforme con lo decidido, la parte actora se alzó contra la decisión en orden a que se revoque y se acceda a las pretensiones. En la sustentación, indicó básicamente que el fondo privado vulneró el derecho de la actora de optar libremente por uno de los regímenes pensionales, puesto que no cumplió con el deber de información tal como quedó demostrado con las probanzas traídas al plenario. </w:t>
      </w:r>
    </w:p>
    <w:p w:rsidR="001D5640" w:rsidRPr="007469A6" w:rsidRDefault="001D5640" w:rsidP="007469A6">
      <w:pPr>
        <w:pStyle w:val="Sinespaciado"/>
        <w:spacing w:line="288" w:lineRule="auto"/>
        <w:rPr>
          <w:rFonts w:ascii="Arial Narrow" w:hAnsi="Arial Narrow"/>
          <w:spacing w:val="-6"/>
          <w:sz w:val="26"/>
          <w:szCs w:val="26"/>
        </w:rPr>
      </w:pPr>
    </w:p>
    <w:p w:rsidR="00CC53E9" w:rsidRPr="007469A6" w:rsidRDefault="00CC53E9" w:rsidP="007469A6">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7469A6">
        <w:rPr>
          <w:rFonts w:ascii="Arial Narrow" w:eastAsia="Times New Roman" w:hAnsi="Arial Narrow" w:cs="Segoe UI"/>
          <w:b/>
          <w:bCs/>
          <w:color w:val="212121"/>
          <w:w w:val="90"/>
          <w:sz w:val="26"/>
          <w:szCs w:val="26"/>
          <w:lang w:eastAsia="es-ES"/>
        </w:rPr>
        <w:t>IV. CONSIDERACIONES:</w:t>
      </w:r>
    </w:p>
    <w:p w:rsidR="00CC53E9" w:rsidRPr="007469A6" w:rsidRDefault="00CC53E9" w:rsidP="007469A6">
      <w:pPr>
        <w:pStyle w:val="Sinespaciado"/>
        <w:spacing w:line="288" w:lineRule="auto"/>
        <w:rPr>
          <w:rFonts w:ascii="Arial Narrow" w:hAnsi="Arial Narrow"/>
          <w:sz w:val="26"/>
          <w:szCs w:val="26"/>
        </w:rPr>
      </w:pPr>
      <w:r w:rsidRPr="007469A6">
        <w:rPr>
          <w:rFonts w:ascii="Arial Narrow" w:hAnsi="Arial Narrow"/>
          <w:w w:val="90"/>
          <w:sz w:val="26"/>
          <w:szCs w:val="26"/>
          <w:lang w:eastAsia="es-ES"/>
        </w:rPr>
        <w:t> </w:t>
      </w:r>
    </w:p>
    <w:p w:rsidR="00CC53E9" w:rsidRPr="007469A6" w:rsidRDefault="00CC53E9" w:rsidP="007469A6">
      <w:pPr>
        <w:shd w:val="clear" w:color="auto" w:fill="FFFFFF"/>
        <w:spacing w:after="0" w:line="288" w:lineRule="auto"/>
        <w:ind w:firstLine="708"/>
        <w:jc w:val="both"/>
        <w:rPr>
          <w:rFonts w:ascii="Arial Narrow" w:eastAsia="Times New Roman" w:hAnsi="Arial Narrow" w:cs="Segoe UI"/>
          <w:color w:val="212121"/>
          <w:w w:val="90"/>
          <w:sz w:val="26"/>
          <w:szCs w:val="26"/>
          <w:lang w:eastAsia="es-ES"/>
        </w:rPr>
      </w:pPr>
      <w:r w:rsidRPr="007469A6">
        <w:rPr>
          <w:rFonts w:ascii="Arial Narrow" w:eastAsia="Times New Roman" w:hAnsi="Arial Narrow" w:cs="Segoe UI"/>
          <w:b/>
          <w:bCs/>
          <w:color w:val="212121"/>
          <w:w w:val="90"/>
          <w:sz w:val="26"/>
          <w:szCs w:val="26"/>
          <w:lang w:eastAsia="es-ES"/>
        </w:rPr>
        <w:t>Competencia.</w:t>
      </w:r>
    </w:p>
    <w:p w:rsidR="00CC53E9" w:rsidRPr="007469A6" w:rsidRDefault="00CC53E9" w:rsidP="007469A6">
      <w:pPr>
        <w:pStyle w:val="Sinespaciado"/>
        <w:spacing w:line="288" w:lineRule="auto"/>
        <w:rPr>
          <w:rFonts w:ascii="Arial Narrow" w:hAnsi="Arial Narrow"/>
          <w:w w:val="90"/>
          <w:sz w:val="26"/>
          <w:szCs w:val="26"/>
          <w:lang w:eastAsia="es-ES"/>
        </w:rPr>
      </w:pPr>
      <w:r w:rsidRPr="007469A6">
        <w:rPr>
          <w:rFonts w:ascii="Arial Narrow" w:hAnsi="Arial Narrow"/>
          <w:w w:val="90"/>
          <w:sz w:val="26"/>
          <w:szCs w:val="26"/>
          <w:lang w:eastAsia="es-ES"/>
        </w:rPr>
        <w:lastRenderedPageBreak/>
        <w:t> </w:t>
      </w:r>
    </w:p>
    <w:p w:rsidR="00CC53E9" w:rsidRPr="007469A6" w:rsidRDefault="00CC53E9" w:rsidP="007469A6">
      <w:pPr>
        <w:shd w:val="clear" w:color="auto" w:fill="FFFFFF"/>
        <w:spacing w:after="0" w:line="288" w:lineRule="auto"/>
        <w:ind w:firstLine="708"/>
        <w:jc w:val="both"/>
        <w:rPr>
          <w:rFonts w:ascii="Arial Narrow" w:eastAsia="Times New Roman" w:hAnsi="Arial Narrow" w:cs="Segoe UI"/>
          <w:color w:val="212121"/>
          <w:spacing w:val="-6"/>
          <w:w w:val="90"/>
          <w:sz w:val="26"/>
          <w:szCs w:val="26"/>
          <w:lang w:eastAsia="es-ES"/>
        </w:rPr>
      </w:pPr>
      <w:r w:rsidRPr="007469A6">
        <w:rPr>
          <w:rFonts w:ascii="Arial Narrow" w:eastAsia="Times New Roman" w:hAnsi="Arial Narrow" w:cs="Segoe UI"/>
          <w:color w:val="212121"/>
          <w:spacing w:val="-6"/>
          <w:w w:val="90"/>
          <w:sz w:val="26"/>
          <w:szCs w:val="26"/>
          <w:lang w:eastAsia="es-ES"/>
        </w:rPr>
        <w:t xml:space="preserve">Es esta Sala de Decisión competente para desatar la alzada, en virtud del factor funcional, establecido en el artículo 15, literal b numera 1º del </w:t>
      </w:r>
      <w:proofErr w:type="spellStart"/>
      <w:r w:rsidRPr="007469A6">
        <w:rPr>
          <w:rFonts w:ascii="Arial Narrow" w:eastAsia="Times New Roman" w:hAnsi="Arial Narrow" w:cs="Segoe UI"/>
          <w:color w:val="212121"/>
          <w:spacing w:val="-6"/>
          <w:w w:val="90"/>
          <w:sz w:val="26"/>
          <w:szCs w:val="26"/>
          <w:lang w:eastAsia="es-ES"/>
        </w:rPr>
        <w:t>CPLSS</w:t>
      </w:r>
      <w:proofErr w:type="spellEnd"/>
      <w:r w:rsidRPr="007469A6">
        <w:rPr>
          <w:rFonts w:ascii="Arial Narrow" w:eastAsia="Times New Roman" w:hAnsi="Arial Narrow" w:cs="Segoe UI"/>
          <w:color w:val="212121"/>
          <w:spacing w:val="-6"/>
          <w:w w:val="90"/>
          <w:sz w:val="26"/>
          <w:szCs w:val="26"/>
          <w:lang w:eastAsia="es-ES"/>
        </w:rPr>
        <w:t>.</w:t>
      </w:r>
    </w:p>
    <w:p w:rsidR="00CC53E9" w:rsidRPr="007469A6" w:rsidRDefault="00CC53E9" w:rsidP="007469A6">
      <w:pPr>
        <w:shd w:val="clear" w:color="auto" w:fill="FFFFFF"/>
        <w:spacing w:after="0" w:line="288" w:lineRule="auto"/>
        <w:ind w:firstLine="708"/>
        <w:jc w:val="both"/>
        <w:rPr>
          <w:rFonts w:ascii="Arial Narrow" w:eastAsia="Times New Roman" w:hAnsi="Arial Narrow" w:cs="Segoe UI"/>
          <w:color w:val="212121"/>
          <w:spacing w:val="-6"/>
          <w:w w:val="90"/>
          <w:sz w:val="26"/>
          <w:szCs w:val="26"/>
          <w:lang w:eastAsia="es-ES"/>
        </w:rPr>
      </w:pPr>
    </w:p>
    <w:p w:rsidR="00CC53E9" w:rsidRPr="007469A6" w:rsidRDefault="00CC53E9" w:rsidP="007469A6">
      <w:pPr>
        <w:shd w:val="clear" w:color="auto" w:fill="FFFFFF"/>
        <w:spacing w:after="0" w:line="288" w:lineRule="auto"/>
        <w:ind w:firstLine="708"/>
        <w:jc w:val="both"/>
        <w:rPr>
          <w:rFonts w:ascii="Arial Narrow" w:eastAsia="Times New Roman" w:hAnsi="Arial Narrow" w:cs="Segoe UI"/>
          <w:color w:val="212121"/>
          <w:spacing w:val="-6"/>
          <w:w w:val="90"/>
          <w:sz w:val="26"/>
          <w:szCs w:val="26"/>
          <w:lang w:eastAsia="es-ES"/>
        </w:rPr>
      </w:pPr>
      <w:r w:rsidRPr="007469A6">
        <w:rPr>
          <w:rFonts w:ascii="Arial Narrow" w:eastAsia="Times New Roman" w:hAnsi="Arial Narrow" w:cs="Segoe UI"/>
          <w:b/>
          <w:bCs/>
          <w:color w:val="212121"/>
          <w:spacing w:val="-6"/>
          <w:w w:val="90"/>
          <w:sz w:val="26"/>
          <w:szCs w:val="26"/>
          <w:lang w:eastAsia="es-ES"/>
        </w:rPr>
        <w:t>Problema jurídico.</w:t>
      </w:r>
    </w:p>
    <w:p w:rsidR="00CC53E9" w:rsidRPr="007469A6" w:rsidRDefault="00CC53E9" w:rsidP="007469A6">
      <w:pPr>
        <w:pStyle w:val="Sinespaciado"/>
        <w:spacing w:line="288" w:lineRule="auto"/>
        <w:rPr>
          <w:rFonts w:ascii="Arial Narrow" w:hAnsi="Arial Narrow"/>
          <w:spacing w:val="-6"/>
          <w:w w:val="90"/>
          <w:sz w:val="26"/>
          <w:szCs w:val="26"/>
          <w:lang w:eastAsia="es-ES"/>
        </w:rPr>
      </w:pPr>
      <w:r w:rsidRPr="007469A6">
        <w:rPr>
          <w:rFonts w:ascii="Arial Narrow" w:hAnsi="Arial Narrow"/>
          <w:spacing w:val="-6"/>
          <w:w w:val="90"/>
          <w:sz w:val="26"/>
          <w:szCs w:val="26"/>
          <w:lang w:eastAsia="es-ES"/>
        </w:rPr>
        <w:t> </w:t>
      </w:r>
      <w:r w:rsidRPr="007469A6">
        <w:rPr>
          <w:rFonts w:ascii="Arial Narrow" w:hAnsi="Arial Narrow"/>
          <w:spacing w:val="-6"/>
          <w:w w:val="90"/>
          <w:sz w:val="26"/>
          <w:szCs w:val="26"/>
          <w:lang w:eastAsia="es-ES"/>
        </w:rPr>
        <w:tab/>
      </w:r>
      <w:r w:rsidRPr="007469A6">
        <w:rPr>
          <w:rFonts w:ascii="Arial Narrow" w:hAnsi="Arial Narrow"/>
          <w:w w:val="90"/>
          <w:sz w:val="26"/>
          <w:szCs w:val="26"/>
          <w:lang w:eastAsia="es-ES"/>
        </w:rPr>
        <w:t> </w:t>
      </w:r>
    </w:p>
    <w:p w:rsidR="00CC53E9" w:rsidRPr="00AE7D16" w:rsidRDefault="00CC53E9" w:rsidP="007469A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7469A6">
        <w:rPr>
          <w:rFonts w:ascii="Arial Narrow" w:eastAsia="Times New Roman" w:hAnsi="Arial Narrow" w:cs="Segoe UI"/>
          <w:i/>
          <w:iCs/>
          <w:color w:val="212121"/>
          <w:w w:val="90"/>
          <w:sz w:val="26"/>
          <w:szCs w:val="26"/>
          <w:lang w:eastAsia="es-ES"/>
        </w:rPr>
        <w:t xml:space="preserve">¿Es posible analizar la eficacia del traslado de régimen en los eventos en que el afiliado no es beneficiario del régimen de  transición? En caso positivo, </w:t>
      </w:r>
    </w:p>
    <w:p w:rsidR="00CC53E9" w:rsidRPr="00AE7D16" w:rsidRDefault="00CC53E9" w:rsidP="00AE7D1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AE7D16">
        <w:rPr>
          <w:rFonts w:ascii="Arial Narrow" w:eastAsia="Times New Roman" w:hAnsi="Arial Narrow" w:cs="Segoe UI"/>
          <w:i/>
          <w:iCs/>
          <w:color w:val="212121"/>
          <w:w w:val="90"/>
          <w:sz w:val="26"/>
          <w:szCs w:val="26"/>
          <w:lang w:eastAsia="es-ES"/>
        </w:rPr>
        <w:t> </w:t>
      </w:r>
    </w:p>
    <w:p w:rsidR="00CC53E9" w:rsidRPr="007469A6" w:rsidRDefault="00CC53E9" w:rsidP="007469A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7469A6">
        <w:rPr>
          <w:rFonts w:ascii="Arial Narrow" w:eastAsia="Times New Roman" w:hAnsi="Arial Narrow" w:cs="Segoe UI"/>
          <w:i/>
          <w:iCs/>
          <w:color w:val="212121"/>
          <w:w w:val="90"/>
          <w:sz w:val="26"/>
          <w:szCs w:val="26"/>
          <w:lang w:eastAsia="es-ES"/>
        </w:rPr>
        <w:t>¿Cuáles son los deberes probatorios que asisten a las partes cuando está en discusión la eficacia del traslado entre regímenes pensionales?  </w:t>
      </w:r>
    </w:p>
    <w:p w:rsidR="00CC53E9" w:rsidRPr="007469A6" w:rsidRDefault="00CC53E9" w:rsidP="007469A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p>
    <w:p w:rsidR="00C24D3C" w:rsidRDefault="00CC53E9" w:rsidP="00AE7D1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AE7D16">
        <w:rPr>
          <w:rFonts w:ascii="Arial Narrow" w:eastAsia="Times New Roman" w:hAnsi="Arial Narrow" w:cs="Segoe UI"/>
          <w:i/>
          <w:iCs/>
          <w:color w:val="212121"/>
          <w:w w:val="90"/>
          <w:sz w:val="26"/>
          <w:szCs w:val="26"/>
          <w:lang w:eastAsia="es-ES"/>
        </w:rPr>
        <w:t>¿Existía para el momento en que la actora efectuó el traslado de régimen pensional del RPM al RAIS normatividad vigente que obligaba a la entidad administradora de pensiones a brindarle al usuario o potencial afiliado cierta información?</w:t>
      </w:r>
    </w:p>
    <w:p w:rsidR="00AE7D16" w:rsidRPr="00AE7D16" w:rsidRDefault="00AE7D16" w:rsidP="00AE7D1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p>
    <w:p w:rsidR="00CC53E9" w:rsidRDefault="00CC53E9" w:rsidP="00AE7D1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r w:rsidRPr="00AE7D16">
        <w:rPr>
          <w:rFonts w:ascii="Arial Narrow" w:eastAsia="Times New Roman" w:hAnsi="Arial Narrow" w:cs="Segoe UI"/>
          <w:i/>
          <w:iCs/>
          <w:color w:val="212121"/>
          <w:w w:val="90"/>
          <w:sz w:val="26"/>
          <w:szCs w:val="26"/>
          <w:lang w:eastAsia="es-ES"/>
        </w:rPr>
        <w:t xml:space="preserve">¿Del material probatorio recopilado en la actuación es posible derivar que la actora recibió la información que se requiere en este tipo de asuntos? </w:t>
      </w:r>
    </w:p>
    <w:p w:rsidR="00AE7D16" w:rsidRPr="00AE7D16" w:rsidRDefault="00AE7D16" w:rsidP="00AE7D16">
      <w:pPr>
        <w:shd w:val="clear" w:color="auto" w:fill="FFFFFF"/>
        <w:spacing w:after="0" w:line="288" w:lineRule="auto"/>
        <w:ind w:firstLine="708"/>
        <w:jc w:val="both"/>
        <w:rPr>
          <w:rFonts w:ascii="Arial Narrow" w:eastAsia="Times New Roman" w:hAnsi="Arial Narrow" w:cs="Segoe UI"/>
          <w:i/>
          <w:iCs/>
          <w:color w:val="212121"/>
          <w:w w:val="90"/>
          <w:sz w:val="26"/>
          <w:szCs w:val="26"/>
          <w:lang w:eastAsia="es-ES"/>
        </w:rPr>
      </w:pPr>
    </w:p>
    <w:p w:rsidR="00CC53E9" w:rsidRPr="007469A6" w:rsidRDefault="00CC53E9" w:rsidP="007469A6">
      <w:pPr>
        <w:shd w:val="clear" w:color="auto" w:fill="FFFFFF"/>
        <w:spacing w:after="0" w:line="288" w:lineRule="auto"/>
        <w:jc w:val="both"/>
        <w:rPr>
          <w:rFonts w:ascii="Arial Narrow" w:eastAsia="Times New Roman" w:hAnsi="Arial Narrow" w:cs="Segoe UI"/>
          <w:color w:val="212121"/>
          <w:spacing w:val="-6"/>
          <w:sz w:val="26"/>
          <w:szCs w:val="26"/>
          <w:lang w:eastAsia="es-ES"/>
        </w:rPr>
      </w:pPr>
      <w:r w:rsidRPr="007469A6">
        <w:rPr>
          <w:rFonts w:ascii="Arial Narrow" w:eastAsia="Times New Roman" w:hAnsi="Arial Narrow" w:cs="Segoe UI"/>
          <w:color w:val="212121"/>
          <w:spacing w:val="-6"/>
          <w:sz w:val="26"/>
          <w:szCs w:val="26"/>
          <w:lang w:eastAsia="es-ES"/>
        </w:rPr>
        <w:t> </w:t>
      </w:r>
      <w:r w:rsidRPr="007469A6">
        <w:rPr>
          <w:rFonts w:ascii="Arial Narrow" w:eastAsia="Times New Roman" w:hAnsi="Arial Narrow" w:cs="Segoe UI"/>
          <w:color w:val="212121"/>
          <w:spacing w:val="-6"/>
          <w:sz w:val="26"/>
          <w:szCs w:val="26"/>
          <w:lang w:eastAsia="es-ES"/>
        </w:rPr>
        <w:tab/>
      </w:r>
      <w:r w:rsidRPr="007469A6">
        <w:rPr>
          <w:rFonts w:ascii="Arial Narrow" w:eastAsia="Times New Roman" w:hAnsi="Arial Narrow" w:cs="Segoe UI"/>
          <w:b/>
          <w:bCs/>
          <w:i/>
          <w:iCs/>
          <w:color w:val="212121"/>
          <w:spacing w:val="-6"/>
          <w:sz w:val="26"/>
          <w:szCs w:val="26"/>
          <w:lang w:eastAsia="es-ES"/>
        </w:rPr>
        <w:t>Solución a los problemas jurídicos planteados.</w:t>
      </w:r>
    </w:p>
    <w:p w:rsidR="00CC53E9" w:rsidRPr="007469A6" w:rsidRDefault="00CC53E9" w:rsidP="007469A6">
      <w:pPr>
        <w:pStyle w:val="Sinespaciado"/>
        <w:spacing w:line="288" w:lineRule="auto"/>
        <w:rPr>
          <w:rFonts w:ascii="Arial Narrow" w:hAnsi="Arial Narrow"/>
          <w:sz w:val="26"/>
          <w:szCs w:val="26"/>
          <w:lang w:eastAsia="es-ES"/>
        </w:rPr>
      </w:pPr>
    </w:p>
    <w:p w:rsidR="00CC53E9" w:rsidRPr="00AE7D16" w:rsidRDefault="00CC53E9" w:rsidP="00AE7D16">
      <w:pPr>
        <w:pStyle w:val="Sinespaciado"/>
        <w:spacing w:line="288" w:lineRule="auto"/>
        <w:ind w:firstLine="708"/>
        <w:jc w:val="both"/>
        <w:rPr>
          <w:rFonts w:ascii="Arial Narrow" w:hAnsi="Arial Narrow"/>
          <w:w w:val="90"/>
          <w:sz w:val="26"/>
          <w:szCs w:val="26"/>
        </w:rPr>
      </w:pPr>
      <w:r w:rsidRPr="00AE7D16">
        <w:rPr>
          <w:rFonts w:ascii="Arial Narrow" w:hAnsi="Arial Narrow"/>
          <w:w w:val="90"/>
          <w:sz w:val="26"/>
          <w:szCs w:val="26"/>
        </w:rPr>
        <w:t xml:space="preserve">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CC53E9" w:rsidRPr="00AE7D16" w:rsidRDefault="00CC53E9" w:rsidP="00AE7D16">
      <w:pPr>
        <w:pStyle w:val="Sinespaciado"/>
        <w:spacing w:line="288" w:lineRule="auto"/>
        <w:ind w:firstLine="708"/>
        <w:jc w:val="both"/>
        <w:rPr>
          <w:rFonts w:ascii="Arial Narrow" w:hAnsi="Arial Narrow"/>
          <w:w w:val="90"/>
          <w:sz w:val="26"/>
          <w:szCs w:val="26"/>
        </w:rPr>
      </w:pPr>
    </w:p>
    <w:p w:rsidR="00CC53E9" w:rsidRPr="00AE7D16" w:rsidRDefault="00CC53E9" w:rsidP="00AE7D16">
      <w:pPr>
        <w:pStyle w:val="Sinespaciado"/>
        <w:spacing w:line="288" w:lineRule="auto"/>
        <w:ind w:firstLine="708"/>
        <w:jc w:val="both"/>
        <w:rPr>
          <w:rFonts w:ascii="Arial Narrow" w:hAnsi="Arial Narrow"/>
          <w:w w:val="90"/>
          <w:sz w:val="26"/>
          <w:szCs w:val="26"/>
        </w:rPr>
      </w:pPr>
      <w:r w:rsidRPr="00AE7D16">
        <w:rPr>
          <w:rFonts w:ascii="Arial Narrow" w:hAnsi="Arial Narrow"/>
          <w:w w:val="90"/>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rsidR="0018681A" w:rsidRPr="00AE7D16" w:rsidRDefault="0018681A" w:rsidP="00AE7D16">
      <w:pPr>
        <w:pStyle w:val="Sinespaciado"/>
        <w:spacing w:line="288" w:lineRule="auto"/>
        <w:rPr>
          <w:rFonts w:ascii="Arial Narrow" w:hAnsi="Arial Narrow"/>
          <w:sz w:val="26"/>
          <w:szCs w:val="26"/>
          <w:lang w:eastAsia="es-ES"/>
        </w:rPr>
      </w:pP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 xml:space="preserve">Tal cuerpo normativo se desarrolló, entre otras disposiciones, en el artículo 11 del Decreto 692 de 1994, al prescribir los elementos que deben contener el formulario y, las consecuencias de la falta de alguno de dichos supuestos. </w:t>
      </w:r>
    </w:p>
    <w:p w:rsidR="00CC53E9" w:rsidRPr="00AE7D16" w:rsidRDefault="00CC53E9" w:rsidP="00AE7D16">
      <w:pPr>
        <w:pStyle w:val="Sinespaciado"/>
        <w:spacing w:line="288" w:lineRule="auto"/>
        <w:rPr>
          <w:rFonts w:ascii="Arial Narrow" w:hAnsi="Arial Narrow"/>
          <w:sz w:val="26"/>
          <w:szCs w:val="26"/>
          <w:lang w:eastAsia="es-ES"/>
        </w:rPr>
      </w:pP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 xml:space="preserve">Complementario a dicho panorama legislativo está el Decreto 720 de 1994 (que entró en vigencia el 07 de abril de ese año), que establece la forma, condiciones y obligaciones que tienen los promotores, </w:t>
      </w:r>
      <w:r w:rsidRPr="007469A6">
        <w:rPr>
          <w:rFonts w:ascii="Arial Narrow" w:hAnsi="Arial Narrow"/>
          <w:w w:val="90"/>
          <w:sz w:val="26"/>
          <w:szCs w:val="26"/>
        </w:rPr>
        <w:lastRenderedPageBreak/>
        <w:t>intermediarios y asesores de los fondos de pensiones, en el marco de lo indicado en los artículos 105 y 287 de la Ley 100 de 1993. Tal Decreto, en su canon 12 disciplina que:</w:t>
      </w:r>
    </w:p>
    <w:p w:rsidR="00CC53E9" w:rsidRPr="007469A6" w:rsidRDefault="00CC53E9" w:rsidP="007469A6">
      <w:pPr>
        <w:pStyle w:val="Sinespaciado"/>
        <w:spacing w:line="288" w:lineRule="auto"/>
        <w:rPr>
          <w:rFonts w:ascii="Arial Narrow" w:hAnsi="Arial Narrow"/>
          <w:sz w:val="26"/>
          <w:szCs w:val="26"/>
        </w:rPr>
      </w:pPr>
      <w:r w:rsidRPr="007469A6">
        <w:rPr>
          <w:rFonts w:ascii="Arial Narrow" w:hAnsi="Arial Narrow"/>
          <w:w w:val="90"/>
          <w:sz w:val="26"/>
          <w:szCs w:val="26"/>
        </w:rPr>
        <w:t> </w:t>
      </w:r>
    </w:p>
    <w:p w:rsidR="00CC53E9" w:rsidRPr="00C3624C" w:rsidRDefault="00CC53E9" w:rsidP="00C3624C">
      <w:pPr>
        <w:pStyle w:val="Sinespaciado"/>
        <w:ind w:left="426" w:right="418" w:firstLine="708"/>
        <w:jc w:val="both"/>
        <w:rPr>
          <w:rFonts w:ascii="Arial Narrow" w:hAnsi="Arial Narrow"/>
          <w:w w:val="90"/>
          <w:sz w:val="24"/>
          <w:szCs w:val="26"/>
        </w:rPr>
      </w:pPr>
      <w:r w:rsidRPr="00C3624C">
        <w:rPr>
          <w:rFonts w:ascii="Arial Narrow" w:hAnsi="Arial Narrow"/>
          <w:i/>
          <w:iCs/>
          <w:w w:val="90"/>
          <w:sz w:val="24"/>
          <w:szCs w:val="26"/>
        </w:rPr>
        <w:t>“</w:t>
      </w:r>
      <w:r w:rsidR="00C3624C" w:rsidRPr="00C3624C">
        <w:rPr>
          <w:rFonts w:ascii="Arial Narrow" w:hAnsi="Arial Narrow"/>
          <w:i/>
          <w:iCs/>
          <w:w w:val="90"/>
          <w:sz w:val="24"/>
          <w:szCs w:val="26"/>
        </w:rPr>
        <w:t>OBLIGACIÓN</w:t>
      </w:r>
      <w:r w:rsidRPr="00C3624C">
        <w:rPr>
          <w:rFonts w:ascii="Arial Narrow" w:hAnsi="Arial Narrow"/>
          <w:i/>
          <w:iCs/>
          <w:w w:val="90"/>
          <w:sz w:val="24"/>
          <w:szCs w:val="26"/>
        </w:rPr>
        <w:t xml:space="preserve"> DE LOS PROMOTORES. Los promotores que empleen las sociedades administradoras del sistema general de pensiones </w:t>
      </w:r>
      <w:r w:rsidRPr="00C3624C">
        <w:rPr>
          <w:rFonts w:ascii="Arial Narrow" w:hAnsi="Arial Narrow"/>
          <w:b/>
          <w:bCs/>
          <w:i/>
          <w:iCs/>
          <w:w w:val="90"/>
          <w:sz w:val="24"/>
          <w:szCs w:val="26"/>
        </w:rPr>
        <w:t>deberán suministrar suficiente, amplia y oportuna información a los posibles afiliados al momento de la promoción de la afiliación</w:t>
      </w:r>
      <w:r w:rsidRPr="00C3624C">
        <w:rPr>
          <w:rFonts w:ascii="Arial Narrow" w:hAnsi="Arial Narrow"/>
          <w:i/>
          <w:iCs/>
          <w:w w:val="90"/>
          <w:sz w:val="24"/>
          <w:szCs w:val="26"/>
        </w:rPr>
        <w:t>, durante toda la vinculación con ocasión de las prestaciones a las cuales tenga derecho el afiliado”-negrillas para destacar-</w:t>
      </w:r>
    </w:p>
    <w:p w:rsidR="00CC53E9" w:rsidRPr="007469A6" w:rsidRDefault="00CC53E9" w:rsidP="007469A6">
      <w:pPr>
        <w:pStyle w:val="Sinespaciado"/>
        <w:spacing w:line="288" w:lineRule="auto"/>
        <w:jc w:val="both"/>
        <w:rPr>
          <w:rFonts w:ascii="Arial Narrow" w:hAnsi="Arial Narrow"/>
          <w:w w:val="90"/>
          <w:sz w:val="26"/>
          <w:szCs w:val="26"/>
        </w:rPr>
      </w:pPr>
      <w:r w:rsidRPr="007469A6">
        <w:rPr>
          <w:rFonts w:ascii="Arial Narrow" w:hAnsi="Arial Narrow"/>
          <w:w w:val="90"/>
          <w:sz w:val="26"/>
          <w:szCs w:val="26"/>
        </w:rPr>
        <w:t> </w:t>
      </w: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Al paso que su precepto 10 reza:</w:t>
      </w:r>
    </w:p>
    <w:p w:rsidR="00CC53E9" w:rsidRPr="007469A6" w:rsidRDefault="00CC53E9" w:rsidP="007469A6">
      <w:pPr>
        <w:pStyle w:val="Sinespaciado"/>
        <w:spacing w:line="288" w:lineRule="auto"/>
        <w:rPr>
          <w:rFonts w:ascii="Arial Narrow" w:hAnsi="Arial Narrow"/>
          <w:sz w:val="26"/>
          <w:szCs w:val="26"/>
        </w:rPr>
      </w:pPr>
      <w:r w:rsidRPr="007469A6">
        <w:rPr>
          <w:rFonts w:ascii="Arial Narrow" w:hAnsi="Arial Narrow"/>
          <w:w w:val="90"/>
          <w:sz w:val="26"/>
          <w:szCs w:val="26"/>
        </w:rPr>
        <w:t> </w:t>
      </w:r>
    </w:p>
    <w:p w:rsidR="00CC53E9" w:rsidRPr="00C3624C" w:rsidRDefault="00CC53E9" w:rsidP="00C3624C">
      <w:pPr>
        <w:pStyle w:val="Sinespaciado"/>
        <w:ind w:left="426" w:right="418" w:firstLine="708"/>
        <w:jc w:val="both"/>
        <w:rPr>
          <w:rFonts w:ascii="Arial Narrow" w:hAnsi="Arial Narrow"/>
          <w:i/>
          <w:iCs/>
          <w:w w:val="90"/>
          <w:sz w:val="24"/>
          <w:szCs w:val="26"/>
        </w:rPr>
      </w:pPr>
      <w:r w:rsidRPr="00C3624C">
        <w:rPr>
          <w:rFonts w:ascii="Arial Narrow" w:hAnsi="Arial Narrow"/>
          <w:i/>
          <w:iCs/>
          <w:w w:val="90"/>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C3624C">
        <w:rPr>
          <w:rFonts w:ascii="Arial Narrow" w:hAnsi="Arial Narrow"/>
          <w:b/>
          <w:i/>
          <w:iCs/>
          <w:w w:val="90"/>
          <w:sz w:val="24"/>
          <w:szCs w:val="26"/>
        </w:rPr>
        <w:t>compromete la responsabilidad de la sociedad administradora</w:t>
      </w:r>
      <w:r w:rsidRPr="00C3624C">
        <w:rPr>
          <w:rFonts w:ascii="Arial Narrow" w:hAnsi="Arial Narrow"/>
          <w:i/>
          <w:iCs/>
          <w:w w:val="90"/>
          <w:sz w:val="24"/>
          <w:szCs w:val="26"/>
        </w:rPr>
        <w:t>... sin perjuicio de la responsabilidad de los promotores frente a la correspondiente sociedad administradora del sistema general de pensiones”.</w:t>
      </w:r>
    </w:p>
    <w:p w:rsidR="00CC53E9" w:rsidRPr="007469A6" w:rsidRDefault="00CC53E9" w:rsidP="007469A6">
      <w:pPr>
        <w:pStyle w:val="Sinespaciado"/>
        <w:spacing w:line="288" w:lineRule="auto"/>
        <w:rPr>
          <w:rFonts w:ascii="Arial Narrow" w:hAnsi="Arial Narrow"/>
          <w:sz w:val="26"/>
          <w:szCs w:val="26"/>
        </w:rPr>
      </w:pPr>
      <w:r w:rsidRPr="007469A6">
        <w:rPr>
          <w:rFonts w:ascii="Arial Narrow" w:hAnsi="Arial Narrow"/>
          <w:w w:val="90"/>
          <w:sz w:val="26"/>
          <w:szCs w:val="26"/>
        </w:rPr>
        <w:t> </w:t>
      </w: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CC53E9" w:rsidRPr="007469A6" w:rsidRDefault="00CC53E9" w:rsidP="007469A6">
      <w:pPr>
        <w:pStyle w:val="Sinespaciado"/>
        <w:spacing w:line="288" w:lineRule="auto"/>
        <w:rPr>
          <w:rFonts w:ascii="Arial Narrow" w:hAnsi="Arial Narrow"/>
          <w:sz w:val="26"/>
          <w:szCs w:val="26"/>
        </w:rPr>
      </w:pPr>
      <w:r w:rsidRPr="007469A6">
        <w:rPr>
          <w:rFonts w:ascii="Arial Narrow" w:hAnsi="Arial Narrow"/>
          <w:w w:val="90"/>
          <w:sz w:val="26"/>
          <w:szCs w:val="26"/>
        </w:rPr>
        <w:t> </w:t>
      </w:r>
    </w:p>
    <w:p w:rsidR="00CC53E9" w:rsidRPr="00C3624C" w:rsidRDefault="00CC53E9" w:rsidP="00C3624C">
      <w:pPr>
        <w:pStyle w:val="Sinespaciado"/>
        <w:ind w:left="426" w:right="418" w:firstLine="708"/>
        <w:jc w:val="both"/>
        <w:rPr>
          <w:rFonts w:ascii="Arial Narrow" w:hAnsi="Arial Narrow"/>
          <w:i/>
          <w:iCs/>
          <w:w w:val="90"/>
          <w:sz w:val="24"/>
          <w:szCs w:val="26"/>
        </w:rPr>
      </w:pPr>
      <w:r w:rsidRPr="00C3624C">
        <w:rPr>
          <w:rFonts w:ascii="Arial Narrow" w:hAnsi="Arial Narrow"/>
          <w:i/>
          <w:iCs/>
          <w:w w:val="90"/>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CC53E9" w:rsidRPr="007469A6" w:rsidRDefault="00CC53E9" w:rsidP="007469A6">
      <w:pPr>
        <w:pStyle w:val="Sinespaciado"/>
        <w:spacing w:line="288" w:lineRule="auto"/>
        <w:jc w:val="both"/>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Tal compendio normativo fue reiterado y mejorado mediante el Decreto 2241 de 2010, la Ley 1748 de 2014, y el Decreto 2071 de 2015, entre otras, expedidos con posterioridad a la ocurrencia del traslado que ocupa la atención de la Sala.</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siendo oportuno citar un aparte de esta última decisión que con claridad meridiana decanta:</w:t>
      </w:r>
    </w:p>
    <w:p w:rsidR="00CC53E9" w:rsidRPr="007469A6" w:rsidRDefault="00CC53E9" w:rsidP="007469A6">
      <w:pPr>
        <w:pStyle w:val="Sinespaciado"/>
        <w:spacing w:line="288" w:lineRule="auto"/>
        <w:rPr>
          <w:rFonts w:ascii="Arial Narrow" w:hAnsi="Arial Narrow"/>
          <w:sz w:val="26"/>
          <w:szCs w:val="26"/>
        </w:rPr>
      </w:pPr>
    </w:p>
    <w:p w:rsidR="00CC53E9" w:rsidRPr="00C3624C" w:rsidRDefault="00CC53E9" w:rsidP="00C3624C">
      <w:pPr>
        <w:pStyle w:val="Sinespaciado"/>
        <w:ind w:left="426" w:right="418" w:firstLine="708"/>
        <w:jc w:val="both"/>
        <w:rPr>
          <w:rFonts w:ascii="Arial Narrow" w:hAnsi="Arial Narrow"/>
          <w:i/>
          <w:iCs/>
          <w:w w:val="90"/>
          <w:sz w:val="24"/>
          <w:szCs w:val="26"/>
        </w:rPr>
      </w:pPr>
      <w:r w:rsidRPr="00C3624C">
        <w:rPr>
          <w:rFonts w:ascii="Arial Narrow" w:hAnsi="Arial Narrow"/>
          <w:i/>
          <w:iCs/>
          <w:w w:val="90"/>
          <w:sz w:val="24"/>
          <w:szCs w:val="26"/>
        </w:rPr>
        <w:t> </w:t>
      </w:r>
      <w:r w:rsidRPr="00C3624C">
        <w:rPr>
          <w:rFonts w:ascii="Arial Narrow" w:hAnsi="Arial Narrow"/>
          <w:i/>
          <w:iCs/>
          <w:w w:val="90"/>
          <w:sz w:val="24"/>
          <w:szCs w:val="26"/>
        </w:rPr>
        <w:tab/>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  </w:t>
      </w:r>
    </w:p>
    <w:p w:rsidR="00CC53E9" w:rsidRPr="007469A6" w:rsidRDefault="00CC53E9" w:rsidP="007469A6">
      <w:pPr>
        <w:pStyle w:val="Sinespaciado"/>
        <w:spacing w:line="288" w:lineRule="auto"/>
        <w:jc w:val="both"/>
        <w:rPr>
          <w:rFonts w:ascii="Arial Narrow" w:hAnsi="Arial Narrow"/>
          <w:w w:val="90"/>
          <w:sz w:val="26"/>
          <w:szCs w:val="26"/>
        </w:rPr>
      </w:pP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Así las cosas, refulge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CC53E9" w:rsidRPr="007469A6" w:rsidRDefault="00CC53E9" w:rsidP="007469A6">
      <w:pPr>
        <w:pStyle w:val="Sinespaciado"/>
        <w:spacing w:line="288" w:lineRule="auto"/>
        <w:rPr>
          <w:rFonts w:ascii="Arial Narrow" w:hAnsi="Arial Narrow"/>
          <w:sz w:val="26"/>
          <w:szCs w:val="26"/>
        </w:rPr>
      </w:pPr>
      <w:r w:rsidRPr="007469A6">
        <w:rPr>
          <w:rFonts w:ascii="Arial Narrow" w:hAnsi="Arial Narrow"/>
          <w:w w:val="90"/>
          <w:sz w:val="26"/>
          <w:szCs w:val="26"/>
        </w:rPr>
        <w:lastRenderedPageBreak/>
        <w:t> </w:t>
      </w: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de diferenciarse, en lo relativo al mandato legal, en virtud del cual el afiliado no podrá trasladarse de régimen cuando le falten 10 años o menos para cumplir la edad mínima de pensión.</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t xml:space="preserve">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w:t>
      </w:r>
      <w:proofErr w:type="spellStart"/>
      <w:r w:rsidRPr="007469A6">
        <w:rPr>
          <w:rFonts w:ascii="Arial Narrow" w:hAnsi="Arial Narrow"/>
          <w:w w:val="90"/>
          <w:sz w:val="26"/>
          <w:szCs w:val="26"/>
        </w:rPr>
        <w:t>RPMPD</w:t>
      </w:r>
      <w:proofErr w:type="spellEnd"/>
      <w:r w:rsidRPr="007469A6">
        <w:rPr>
          <w:rFonts w:ascii="Arial Narrow" w:hAnsi="Arial Narrow"/>
          <w:w w:val="90"/>
          <w:sz w:val="26"/>
          <w:szCs w:val="26"/>
        </w:rPr>
        <w:t>, al RAIS.</w:t>
      </w:r>
    </w:p>
    <w:p w:rsidR="00CC53E9" w:rsidRPr="007469A6" w:rsidRDefault="00CC53E9" w:rsidP="007469A6">
      <w:pPr>
        <w:pStyle w:val="Sinespaciado"/>
        <w:spacing w:line="288" w:lineRule="auto"/>
        <w:jc w:val="both"/>
        <w:rPr>
          <w:rFonts w:ascii="Arial Narrow" w:hAnsi="Arial Narrow"/>
          <w:w w:val="90"/>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Ello, en obedecimiento a la sentencia del órgano de cierre de la especialidad laboral, SL4964 del 14 noviembre de 2018, radicación 54814.</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Tal postura se ha acogido de manera reiterada en pronunciamientos tales como 004-2017-00137, 003-2017-00327, entre otros, los cuales se ratifican en esta providencia.</w:t>
      </w:r>
    </w:p>
    <w:p w:rsidR="00CC53E9" w:rsidRPr="007469A6" w:rsidRDefault="00CC53E9" w:rsidP="007469A6">
      <w:pPr>
        <w:pStyle w:val="Sinespaciado"/>
        <w:spacing w:line="288" w:lineRule="auto"/>
        <w:jc w:val="both"/>
        <w:rPr>
          <w:rFonts w:ascii="Arial Narrow" w:hAnsi="Arial Narrow"/>
          <w:sz w:val="26"/>
          <w:szCs w:val="26"/>
        </w:rPr>
      </w:pPr>
      <w:r w:rsidRPr="007469A6">
        <w:rPr>
          <w:rFonts w:ascii="Arial Narrow" w:hAnsi="Arial Narrow"/>
          <w:w w:val="90"/>
          <w:sz w:val="26"/>
          <w:szCs w:val="26"/>
        </w:rPr>
        <w:t> </w:t>
      </w: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 xml:space="preserve">Así las cosas, la eficacia del traslado es un aspecto que se analiza de manera independiente, así se perdiera o no el régimen de transición; si no que se hace desde la óptica del cumplimiento o no de las </w:t>
      </w:r>
      <w:r w:rsidRPr="007469A6">
        <w:rPr>
          <w:rFonts w:ascii="Arial Narrow" w:hAnsi="Arial Narrow"/>
          <w:color w:val="000000"/>
          <w:w w:val="90"/>
          <w:sz w:val="26"/>
          <w:szCs w:val="26"/>
        </w:rPr>
        <w:lastRenderedPageBreak/>
        <w:t>obligaciones propias de las AFP, respecto a la posibilidad de los usuarios de adoptar una decisión debida y suficientemente informada.</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E5AA2"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Esclarecidos los puntos de la alzada</w:t>
      </w:r>
      <w:r w:rsidR="00CC53E9" w:rsidRPr="007469A6">
        <w:rPr>
          <w:rFonts w:ascii="Arial Narrow" w:hAnsi="Arial Narrow"/>
          <w:color w:val="000000"/>
          <w:w w:val="90"/>
          <w:sz w:val="26"/>
          <w:szCs w:val="26"/>
        </w:rPr>
        <w:t xml:space="preserve">, 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w:t>
      </w:r>
      <w:r w:rsidR="00822FE8" w:rsidRPr="007469A6">
        <w:rPr>
          <w:rFonts w:ascii="Arial Narrow" w:hAnsi="Arial Narrow"/>
          <w:color w:val="000000"/>
          <w:w w:val="90"/>
          <w:sz w:val="26"/>
          <w:szCs w:val="26"/>
        </w:rPr>
        <w:t>estirpe, pero contenidas en el C</w:t>
      </w:r>
      <w:r w:rsidR="00CC53E9" w:rsidRPr="007469A6">
        <w:rPr>
          <w:rFonts w:ascii="Arial Narrow" w:hAnsi="Arial Narrow"/>
          <w:color w:val="000000"/>
          <w:w w:val="90"/>
          <w:sz w:val="26"/>
          <w:szCs w:val="26"/>
        </w:rPr>
        <w:t>ódigo Civil, cuál sucede con los artículos 1603 y 1604, último de las cuales bien vale reproducir: “</w:t>
      </w:r>
      <w:r w:rsidR="00CC53E9" w:rsidRPr="00810647">
        <w:rPr>
          <w:rFonts w:ascii="Arial Narrow" w:hAnsi="Arial Narrow"/>
          <w:i/>
          <w:iCs/>
          <w:color w:val="000000"/>
          <w:w w:val="90"/>
          <w:sz w:val="24"/>
          <w:szCs w:val="26"/>
        </w:rPr>
        <w:t>La prueba de la diligencia o cuidado incumbe al que ha debido emplearlo…</w:t>
      </w:r>
      <w:r w:rsidR="00CC53E9" w:rsidRPr="007469A6">
        <w:rPr>
          <w:rFonts w:ascii="Arial Narrow" w:hAnsi="Arial Narrow"/>
          <w:i/>
          <w:iCs/>
          <w:color w:val="000000"/>
          <w:w w:val="90"/>
          <w:sz w:val="26"/>
          <w:szCs w:val="26"/>
        </w:rPr>
        <w:t>”</w:t>
      </w:r>
      <w:r w:rsidR="00CC53E9" w:rsidRPr="007469A6">
        <w:rPr>
          <w:rFonts w:ascii="Arial Narrow" w:hAnsi="Arial Narrow"/>
          <w:color w:val="000000"/>
          <w:w w:val="90"/>
          <w:sz w:val="26"/>
          <w:szCs w:val="26"/>
        </w:rPr>
        <w:t>.</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CC53E9" w:rsidRPr="007469A6" w:rsidRDefault="00CC53E9" w:rsidP="007469A6">
      <w:pPr>
        <w:pStyle w:val="Sinespaciado"/>
        <w:spacing w:line="288" w:lineRule="auto"/>
        <w:rPr>
          <w:rFonts w:ascii="Arial Narrow" w:hAnsi="Arial Narrow"/>
          <w:w w:val="90"/>
          <w:sz w:val="26"/>
          <w:szCs w:val="26"/>
        </w:rPr>
      </w:pPr>
      <w:r w:rsidRPr="007469A6">
        <w:rPr>
          <w:rFonts w:ascii="Arial Narrow" w:hAnsi="Arial Narrow"/>
          <w:w w:val="90"/>
          <w:sz w:val="26"/>
          <w:szCs w:val="26"/>
        </w:rPr>
        <w:t> </w:t>
      </w: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Ante tal panorama, resulta prevalente, la aplicación al caso, el inciso final del canon 1604 del CC, que atrás se reprodujo.</w:t>
      </w:r>
    </w:p>
    <w:p w:rsidR="00CC53E9" w:rsidRPr="007469A6" w:rsidRDefault="00CC53E9" w:rsidP="007469A6">
      <w:pPr>
        <w:pStyle w:val="Sinespaciado"/>
        <w:spacing w:line="288" w:lineRule="auto"/>
        <w:rPr>
          <w:rFonts w:ascii="Arial Narrow" w:hAnsi="Arial Narrow"/>
          <w:sz w:val="26"/>
          <w:szCs w:val="26"/>
        </w:rPr>
      </w:pP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r w:rsidRPr="007469A6">
        <w:rPr>
          <w:rFonts w:ascii="Arial Narrow" w:hAnsi="Arial Narrow"/>
          <w:color w:val="000000"/>
          <w:w w:val="90"/>
          <w:sz w:val="26"/>
          <w:szCs w:val="26"/>
        </w:rPr>
        <w:t>Por consiguiente, son las AFP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CC53E9" w:rsidRPr="007469A6" w:rsidRDefault="00CC53E9" w:rsidP="007469A6">
      <w:pPr>
        <w:pStyle w:val="Sinespaciado"/>
        <w:spacing w:line="288" w:lineRule="auto"/>
        <w:ind w:firstLine="708"/>
        <w:jc w:val="both"/>
        <w:rPr>
          <w:rFonts w:ascii="Arial Narrow" w:hAnsi="Arial Narrow"/>
          <w:color w:val="000000"/>
          <w:w w:val="90"/>
          <w:sz w:val="26"/>
          <w:szCs w:val="26"/>
        </w:rPr>
      </w:pPr>
    </w:p>
    <w:p w:rsidR="00CC53E9" w:rsidRPr="007469A6" w:rsidRDefault="00CC53E9" w:rsidP="007469A6">
      <w:pPr>
        <w:pStyle w:val="Sinespaciado"/>
        <w:spacing w:line="288" w:lineRule="auto"/>
        <w:ind w:firstLine="708"/>
        <w:jc w:val="both"/>
        <w:rPr>
          <w:rFonts w:ascii="Arial Narrow" w:hAnsi="Arial Narrow"/>
          <w:w w:val="90"/>
          <w:sz w:val="26"/>
          <w:szCs w:val="26"/>
        </w:rPr>
      </w:pPr>
      <w:r w:rsidRPr="007469A6">
        <w:rPr>
          <w:rFonts w:ascii="Arial Narrow" w:hAnsi="Arial Narrow"/>
          <w:w w:val="90"/>
          <w:sz w:val="26"/>
          <w:szCs w:val="26"/>
        </w:rPr>
        <w:lastRenderedPageBreak/>
        <w:t xml:space="preserve">Analizando este aspecto en el caso puntual, es necesario indicar que el fondo privado pasivo de esta acción, buscó demostrar su diligencia y cuidado con pruebas de naturaleza documental y con la declaración de parte de la actora. Respecto de las primeras ha de decirse que </w:t>
      </w:r>
      <w:r w:rsidR="003769FD" w:rsidRPr="007469A6">
        <w:rPr>
          <w:rFonts w:ascii="Arial Narrow" w:hAnsi="Arial Narrow"/>
          <w:w w:val="90"/>
          <w:sz w:val="26"/>
          <w:szCs w:val="26"/>
        </w:rPr>
        <w:t>constan los folios 84 a 146</w:t>
      </w:r>
      <w:r w:rsidRPr="007469A6">
        <w:rPr>
          <w:rFonts w:ascii="Arial Narrow" w:hAnsi="Arial Narrow"/>
          <w:w w:val="90"/>
          <w:sz w:val="26"/>
          <w:szCs w:val="26"/>
        </w:rPr>
        <w:t>, consistentes en el formulario de afiliación a</w:t>
      </w:r>
      <w:r w:rsidR="003769FD" w:rsidRPr="007469A6">
        <w:rPr>
          <w:rFonts w:ascii="Arial Narrow" w:hAnsi="Arial Narrow"/>
          <w:w w:val="90"/>
          <w:sz w:val="26"/>
          <w:szCs w:val="26"/>
        </w:rPr>
        <w:t xml:space="preserve"> Santander hoy Protección</w:t>
      </w:r>
      <w:r w:rsidRPr="007469A6">
        <w:rPr>
          <w:rFonts w:ascii="Arial Narrow" w:hAnsi="Arial Narrow"/>
          <w:w w:val="90"/>
          <w:sz w:val="26"/>
          <w:szCs w:val="26"/>
        </w:rPr>
        <w:t xml:space="preserve"> S.A. y la historia laboral</w:t>
      </w:r>
      <w:r w:rsidR="003769FD" w:rsidRPr="007469A6">
        <w:rPr>
          <w:rFonts w:ascii="Arial Narrow" w:hAnsi="Arial Narrow"/>
          <w:w w:val="90"/>
          <w:sz w:val="26"/>
          <w:szCs w:val="26"/>
        </w:rPr>
        <w:t>.</w:t>
      </w:r>
      <w:r w:rsidRPr="007469A6">
        <w:rPr>
          <w:rFonts w:ascii="Arial Narrow" w:hAnsi="Arial Narrow"/>
          <w:w w:val="90"/>
          <w:sz w:val="26"/>
          <w:szCs w:val="26"/>
        </w:rPr>
        <w:t xml:space="preserve">  </w:t>
      </w:r>
    </w:p>
    <w:p w:rsidR="00CC53E9" w:rsidRPr="007469A6" w:rsidRDefault="00CC53E9" w:rsidP="007469A6">
      <w:pPr>
        <w:pStyle w:val="Sinespaciado"/>
        <w:spacing w:line="288" w:lineRule="auto"/>
        <w:ind w:firstLine="708"/>
        <w:jc w:val="both"/>
        <w:rPr>
          <w:rFonts w:ascii="Arial Narrow" w:hAnsi="Arial Narrow"/>
          <w:w w:val="90"/>
          <w:sz w:val="26"/>
          <w:szCs w:val="26"/>
        </w:rPr>
      </w:pPr>
    </w:p>
    <w:p w:rsidR="00CC53E9" w:rsidRPr="007469A6" w:rsidRDefault="00CC53E9" w:rsidP="007469A6">
      <w:pPr>
        <w:pStyle w:val="Textoindependiente"/>
        <w:spacing w:line="288" w:lineRule="auto"/>
        <w:ind w:firstLine="567"/>
        <w:rPr>
          <w:rFonts w:ascii="Arial Narrow" w:hAnsi="Arial Narrow"/>
          <w:w w:val="90"/>
          <w:szCs w:val="26"/>
          <w:lang w:eastAsia="en-US"/>
        </w:rPr>
      </w:pPr>
      <w:r w:rsidRPr="007469A6">
        <w:rPr>
          <w:rFonts w:ascii="Arial Narrow" w:hAnsi="Arial Narrow"/>
          <w:w w:val="90"/>
          <w:szCs w:val="26"/>
          <w:lang w:eastAsia="en-US"/>
        </w:rPr>
        <w:t xml:space="preserve">Tales documentos no evidencian ningún tipo de características o elementos que permitieran a la señora </w:t>
      </w:r>
      <w:r w:rsidR="000D24FC" w:rsidRPr="007469A6">
        <w:rPr>
          <w:rFonts w:ascii="Arial Narrow" w:hAnsi="Arial Narrow"/>
          <w:w w:val="90"/>
          <w:szCs w:val="26"/>
          <w:lang w:eastAsia="en-US"/>
        </w:rPr>
        <w:t>Gladys Stella Reyes Gutiérrez</w:t>
      </w:r>
      <w:r w:rsidRPr="007469A6">
        <w:rPr>
          <w:rFonts w:ascii="Arial Narrow" w:hAnsi="Arial Narrow"/>
          <w:w w:val="90"/>
          <w:szCs w:val="26"/>
          <w:lang w:eastAsia="en-US"/>
        </w:rPr>
        <w:t>, obtener una información clara, veraz,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rsidR="00CC53E9" w:rsidRPr="007469A6" w:rsidRDefault="00CC53E9" w:rsidP="007469A6">
      <w:pPr>
        <w:pStyle w:val="Sinespaciado"/>
        <w:spacing w:line="288" w:lineRule="auto"/>
        <w:rPr>
          <w:rFonts w:ascii="Arial Narrow" w:hAnsi="Arial Narrow"/>
          <w:sz w:val="26"/>
          <w:szCs w:val="26"/>
        </w:rPr>
      </w:pPr>
    </w:p>
    <w:p w:rsidR="0053307A" w:rsidRPr="007469A6" w:rsidRDefault="00CC53E9" w:rsidP="007469A6">
      <w:pPr>
        <w:pStyle w:val="Textoindependiente"/>
        <w:spacing w:line="288" w:lineRule="auto"/>
        <w:ind w:firstLine="708"/>
        <w:rPr>
          <w:rFonts w:ascii="Arial Narrow" w:hAnsi="Arial Narrow"/>
          <w:w w:val="90"/>
          <w:szCs w:val="26"/>
          <w:lang w:eastAsia="en-US"/>
        </w:rPr>
      </w:pPr>
      <w:r w:rsidRPr="007469A6">
        <w:rPr>
          <w:rFonts w:ascii="Arial Narrow" w:hAnsi="Arial Narrow"/>
          <w:w w:val="90"/>
          <w:szCs w:val="26"/>
          <w:lang w:eastAsia="en-US"/>
        </w:rPr>
        <w:t xml:space="preserve">Tampoco la declaración de parte da fe de que se hubiere cumplido con la información debida, puesto que al analizar la referida declaración, no se observa que la actora hubiere admitido haber recibido información suficiente, clara y completa, pues ella sólo manifestó que </w:t>
      </w:r>
      <w:r w:rsidR="00F17341" w:rsidRPr="007469A6">
        <w:rPr>
          <w:rFonts w:ascii="Arial Narrow" w:hAnsi="Arial Narrow"/>
          <w:w w:val="90"/>
          <w:szCs w:val="26"/>
          <w:lang w:eastAsia="en-US"/>
        </w:rPr>
        <w:t>el asesor de Santander le dijo que el ISS se acabaría y tenía que afiliarse a un fondo privado con iguales condiciones para pensionarse, situación que resultó no ser cierta, puesto que al solicitar información al fondo para procurar la pensión, le indicaron que ni siquiera le alcanzaba para una pensión mínima, a pesar de tener más de 1800 semanas y haber cotizado los últimos diez años por encima de una base de $2.500.000</w:t>
      </w:r>
      <w:r w:rsidR="0053307A" w:rsidRPr="007469A6">
        <w:rPr>
          <w:rFonts w:ascii="Arial Narrow" w:hAnsi="Arial Narrow"/>
          <w:w w:val="90"/>
          <w:szCs w:val="26"/>
          <w:lang w:eastAsia="en-US"/>
        </w:rPr>
        <w:t>;</w:t>
      </w:r>
      <w:r w:rsidR="00F17341" w:rsidRPr="007469A6">
        <w:rPr>
          <w:rFonts w:ascii="Arial Narrow" w:hAnsi="Arial Narrow"/>
          <w:w w:val="90"/>
          <w:szCs w:val="26"/>
          <w:lang w:eastAsia="en-US"/>
        </w:rPr>
        <w:t xml:space="preserve"> que</w:t>
      </w:r>
      <w:r w:rsidR="0053307A" w:rsidRPr="007469A6">
        <w:rPr>
          <w:rFonts w:ascii="Arial Narrow" w:hAnsi="Arial Narrow"/>
          <w:w w:val="90"/>
          <w:szCs w:val="26"/>
          <w:lang w:eastAsia="en-US"/>
        </w:rPr>
        <w:t>,</w:t>
      </w:r>
      <w:r w:rsidR="00F17341" w:rsidRPr="007469A6">
        <w:rPr>
          <w:rFonts w:ascii="Arial Narrow" w:hAnsi="Arial Narrow"/>
          <w:w w:val="90"/>
          <w:szCs w:val="26"/>
          <w:lang w:eastAsia="en-US"/>
        </w:rPr>
        <w:t xml:space="preserve"> además, </w:t>
      </w:r>
      <w:r w:rsidR="0053307A" w:rsidRPr="007469A6">
        <w:rPr>
          <w:rFonts w:ascii="Arial Narrow" w:hAnsi="Arial Narrow"/>
          <w:w w:val="90"/>
          <w:szCs w:val="26"/>
          <w:lang w:eastAsia="en-US"/>
        </w:rPr>
        <w:t>el asesor le dijo que si cumplida la edad, decidía retirarse, le podían entregar a ella o a su familia, todo el capital ahorrado en la cuenta individual, lo que tampoco es cierto.</w:t>
      </w:r>
    </w:p>
    <w:p w:rsidR="00CC53E9" w:rsidRPr="007469A6" w:rsidRDefault="00CC53E9" w:rsidP="007469A6">
      <w:pPr>
        <w:pStyle w:val="Sinespaciado"/>
        <w:spacing w:line="288" w:lineRule="auto"/>
        <w:rPr>
          <w:rFonts w:ascii="Arial Narrow" w:hAnsi="Arial Narrow"/>
          <w:w w:val="90"/>
          <w:sz w:val="26"/>
          <w:szCs w:val="26"/>
        </w:rPr>
      </w:pPr>
    </w:p>
    <w:p w:rsidR="00AC0420" w:rsidRPr="007469A6" w:rsidRDefault="00CC53E9" w:rsidP="007469A6">
      <w:pPr>
        <w:pStyle w:val="Textoindependiente"/>
        <w:spacing w:line="288" w:lineRule="auto"/>
        <w:ind w:firstLine="708"/>
        <w:rPr>
          <w:rFonts w:ascii="Arial Narrow" w:hAnsi="Arial Narrow" w:cs="Estrangelo Edessa"/>
          <w:w w:val="90"/>
          <w:szCs w:val="26"/>
          <w:lang w:val="es-ES"/>
        </w:rPr>
      </w:pPr>
      <w:r w:rsidRPr="007469A6">
        <w:rPr>
          <w:rFonts w:ascii="Arial Narrow" w:hAnsi="Arial Narrow"/>
          <w:w w:val="90"/>
          <w:szCs w:val="26"/>
          <w:lang w:eastAsia="en-US"/>
        </w:rPr>
        <w:t>Lo anterior, permite entonces concluir que P</w:t>
      </w:r>
      <w:r w:rsidR="007323C3" w:rsidRPr="007469A6">
        <w:rPr>
          <w:rFonts w:ascii="Arial Narrow" w:hAnsi="Arial Narrow"/>
          <w:w w:val="90"/>
          <w:szCs w:val="26"/>
          <w:lang w:eastAsia="en-US"/>
        </w:rPr>
        <w:t xml:space="preserve">rotección </w:t>
      </w:r>
      <w:proofErr w:type="spellStart"/>
      <w:r w:rsidR="00ED66CA" w:rsidRPr="007469A6">
        <w:rPr>
          <w:rFonts w:ascii="Arial Narrow" w:hAnsi="Arial Narrow"/>
          <w:w w:val="90"/>
          <w:szCs w:val="26"/>
          <w:lang w:eastAsia="en-US"/>
        </w:rPr>
        <w:t>SA</w:t>
      </w:r>
      <w:proofErr w:type="spellEnd"/>
      <w:r w:rsidR="00ED66CA" w:rsidRPr="007469A6">
        <w:rPr>
          <w:rFonts w:ascii="Arial Narrow" w:hAnsi="Arial Narrow"/>
          <w:w w:val="90"/>
          <w:szCs w:val="26"/>
          <w:lang w:eastAsia="en-US"/>
        </w:rPr>
        <w:t xml:space="preserve">, </w:t>
      </w:r>
      <w:r w:rsidRPr="007469A6">
        <w:rPr>
          <w:rFonts w:ascii="Arial Narrow" w:hAnsi="Arial Narrow"/>
          <w:w w:val="90"/>
          <w:szCs w:val="26"/>
          <w:lang w:eastAsia="en-US"/>
        </w:rPr>
        <w:t>no acreditó el cumplimiento del deber de informar a la afiliada en forma clara, completa y comprensible, razón por la cual el traslado ocurrido materialmente el 1</w:t>
      </w:r>
      <w:r w:rsidR="007323C3" w:rsidRPr="007469A6">
        <w:rPr>
          <w:rFonts w:ascii="Arial Narrow" w:hAnsi="Arial Narrow"/>
          <w:w w:val="90"/>
          <w:szCs w:val="26"/>
          <w:lang w:eastAsia="en-US"/>
        </w:rPr>
        <w:t>4</w:t>
      </w:r>
      <w:r w:rsidRPr="007469A6">
        <w:rPr>
          <w:rFonts w:ascii="Arial Narrow" w:hAnsi="Arial Narrow"/>
          <w:w w:val="90"/>
          <w:szCs w:val="26"/>
          <w:lang w:eastAsia="en-US"/>
        </w:rPr>
        <w:t xml:space="preserve"> de </w:t>
      </w:r>
      <w:r w:rsidR="007323C3" w:rsidRPr="007469A6">
        <w:rPr>
          <w:rFonts w:ascii="Arial Narrow" w:hAnsi="Arial Narrow"/>
          <w:w w:val="90"/>
          <w:szCs w:val="26"/>
          <w:lang w:eastAsia="en-US"/>
        </w:rPr>
        <w:t>agosto</w:t>
      </w:r>
      <w:r w:rsidRPr="007469A6">
        <w:rPr>
          <w:rFonts w:ascii="Arial Narrow" w:hAnsi="Arial Narrow"/>
          <w:w w:val="90"/>
          <w:szCs w:val="26"/>
          <w:lang w:eastAsia="en-US"/>
        </w:rPr>
        <w:t xml:space="preserve"> de </w:t>
      </w:r>
      <w:r w:rsidR="007323C3" w:rsidRPr="007469A6">
        <w:rPr>
          <w:rFonts w:ascii="Arial Narrow" w:hAnsi="Arial Narrow"/>
          <w:w w:val="90"/>
          <w:szCs w:val="26"/>
          <w:lang w:eastAsia="en-US"/>
        </w:rPr>
        <w:t>2000</w:t>
      </w:r>
      <w:r w:rsidRPr="007469A6">
        <w:rPr>
          <w:rFonts w:ascii="Arial Narrow" w:hAnsi="Arial Narrow"/>
          <w:w w:val="90"/>
          <w:szCs w:val="26"/>
          <w:lang w:eastAsia="en-US"/>
        </w:rPr>
        <w:t xml:space="preserve">, es ineficaz, </w:t>
      </w:r>
      <w:r w:rsidR="007323C3" w:rsidRPr="007469A6">
        <w:rPr>
          <w:rFonts w:ascii="Arial Narrow" w:hAnsi="Arial Narrow"/>
          <w:w w:val="90"/>
          <w:szCs w:val="26"/>
          <w:lang w:eastAsia="en-US"/>
        </w:rPr>
        <w:t>pu</w:t>
      </w:r>
      <w:r w:rsidRPr="007469A6">
        <w:rPr>
          <w:rFonts w:ascii="Arial Narrow" w:hAnsi="Arial Narrow"/>
          <w:w w:val="90"/>
          <w:szCs w:val="26"/>
          <w:lang w:eastAsia="en-US"/>
        </w:rPr>
        <w:t xml:space="preserve">esto que la suscripción del formulario de afiliación no es prueba suficiente de que la actora recibió la información idónea y suficiente para el traslado. </w:t>
      </w:r>
      <w:r w:rsidRPr="007469A6">
        <w:rPr>
          <w:rFonts w:ascii="Arial Narrow" w:hAnsi="Arial Narrow" w:cs="Estrangelo Edessa"/>
          <w:w w:val="90"/>
          <w:szCs w:val="26"/>
          <w:lang w:val="es-ES"/>
        </w:rPr>
        <w:t>Tal declaración trae además como consecuencia, el regreso automático de la afiliada al régimen de prima media con prestación definida administrado actualmente por Colpensiones, sin solución de continuidad, tanto para afiliados públicos o privados, dado el principio universal del actual sistema general de pensiones, con la consecuente devolución de los saldos, bonos, cotizaciones, sumas adicionales, con sus frutos, rendimientos e intereses, más los gastos de administración, asumidos con los recursos propios del fondo privado y debidamente indexados (</w:t>
      </w:r>
      <w:proofErr w:type="spellStart"/>
      <w:r w:rsidRPr="007469A6">
        <w:rPr>
          <w:rFonts w:ascii="Arial Narrow" w:hAnsi="Arial Narrow" w:cs="Estrangelo Edessa"/>
          <w:w w:val="90"/>
          <w:szCs w:val="26"/>
          <w:lang w:val="es-ES"/>
        </w:rPr>
        <w:t>Sent</w:t>
      </w:r>
      <w:proofErr w:type="spellEnd"/>
      <w:r w:rsidRPr="007469A6">
        <w:rPr>
          <w:rFonts w:ascii="Arial Narrow" w:hAnsi="Arial Narrow" w:cs="Estrangelo Edessa"/>
          <w:w w:val="90"/>
          <w:szCs w:val="26"/>
          <w:lang w:val="es-ES"/>
        </w:rPr>
        <w:t xml:space="preserve">. </w:t>
      </w:r>
      <w:proofErr w:type="spellStart"/>
      <w:r w:rsidRPr="007469A6">
        <w:rPr>
          <w:rFonts w:ascii="Arial Narrow" w:hAnsi="Arial Narrow" w:cs="Estrangelo Edessa"/>
          <w:w w:val="90"/>
          <w:szCs w:val="26"/>
          <w:lang w:val="es-ES"/>
        </w:rPr>
        <w:t>SL</w:t>
      </w:r>
      <w:proofErr w:type="spellEnd"/>
      <w:r w:rsidRPr="007469A6">
        <w:rPr>
          <w:rFonts w:ascii="Arial Narrow" w:hAnsi="Arial Narrow" w:cs="Estrangelo Edessa"/>
          <w:w w:val="90"/>
          <w:szCs w:val="26"/>
          <w:lang w:val="es-ES"/>
        </w:rPr>
        <w:t xml:space="preserve"> 1688 -2019, rad.</w:t>
      </w:r>
      <w:r w:rsidR="00AC0420" w:rsidRPr="007469A6">
        <w:rPr>
          <w:rFonts w:ascii="Arial Narrow" w:hAnsi="Arial Narrow" w:cs="Estrangelo Edessa"/>
          <w:w w:val="90"/>
          <w:szCs w:val="26"/>
          <w:lang w:val="es-ES"/>
        </w:rPr>
        <w:t xml:space="preserve"> 68838).</w:t>
      </w:r>
    </w:p>
    <w:p w:rsidR="00C3624C" w:rsidRPr="00E70C2C" w:rsidRDefault="00C3624C" w:rsidP="00E70C2C">
      <w:pPr>
        <w:pStyle w:val="Sinespaciado"/>
        <w:spacing w:line="288" w:lineRule="auto"/>
        <w:rPr>
          <w:rFonts w:ascii="Arial Narrow" w:hAnsi="Arial Narrow"/>
          <w:w w:val="90"/>
          <w:sz w:val="26"/>
          <w:szCs w:val="26"/>
        </w:rPr>
      </w:pPr>
    </w:p>
    <w:p w:rsidR="00724735" w:rsidRPr="00C3624C" w:rsidRDefault="00724735" w:rsidP="00C3624C">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C3624C">
        <w:rPr>
          <w:rFonts w:ascii="Arial Narrow" w:eastAsia="Times New Roman" w:hAnsi="Arial Narrow" w:cs="Segoe UI"/>
          <w:color w:val="212121"/>
          <w:spacing w:val="-6"/>
          <w:sz w:val="26"/>
          <w:szCs w:val="26"/>
          <w:lang w:eastAsia="es-ES"/>
        </w:rPr>
        <w:t xml:space="preserve">En consecuencia, se </w:t>
      </w:r>
      <w:r w:rsidR="00AC0420" w:rsidRPr="00C3624C">
        <w:rPr>
          <w:rFonts w:ascii="Arial Narrow" w:eastAsia="Times New Roman" w:hAnsi="Arial Narrow" w:cs="Segoe UI"/>
          <w:color w:val="212121"/>
          <w:spacing w:val="-6"/>
          <w:sz w:val="26"/>
          <w:szCs w:val="26"/>
          <w:lang w:eastAsia="es-ES"/>
        </w:rPr>
        <w:t xml:space="preserve">revocará la sentencia </w:t>
      </w:r>
      <w:r w:rsidR="006A47B0" w:rsidRPr="00C3624C">
        <w:rPr>
          <w:rFonts w:ascii="Arial Narrow" w:eastAsia="Times New Roman" w:hAnsi="Arial Narrow" w:cs="Segoe UI"/>
          <w:color w:val="212121"/>
          <w:spacing w:val="-6"/>
          <w:sz w:val="26"/>
          <w:szCs w:val="26"/>
          <w:lang w:eastAsia="es-ES"/>
        </w:rPr>
        <w:t xml:space="preserve">impugnada, </w:t>
      </w:r>
      <w:r w:rsidR="004E4EB3" w:rsidRPr="00C3624C">
        <w:rPr>
          <w:rFonts w:ascii="Arial Narrow" w:eastAsia="Times New Roman" w:hAnsi="Arial Narrow" w:cs="Segoe UI"/>
          <w:color w:val="212121"/>
          <w:spacing w:val="-6"/>
          <w:sz w:val="26"/>
          <w:szCs w:val="26"/>
          <w:lang w:eastAsia="es-ES"/>
        </w:rPr>
        <w:t>concediéndole el término de un (1) mes a</w:t>
      </w:r>
      <w:r w:rsidRPr="00C3624C">
        <w:rPr>
          <w:rFonts w:ascii="Arial Narrow" w:eastAsia="Times New Roman" w:hAnsi="Arial Narrow" w:cs="Segoe UI"/>
          <w:color w:val="212121"/>
          <w:spacing w:val="-6"/>
          <w:sz w:val="26"/>
          <w:szCs w:val="26"/>
          <w:lang w:eastAsia="es-ES"/>
        </w:rPr>
        <w:t xml:space="preserve"> la AFP Protección S.A. </w:t>
      </w:r>
      <w:r w:rsidR="004E4EB3" w:rsidRPr="00C3624C">
        <w:rPr>
          <w:rFonts w:ascii="Arial Narrow" w:eastAsia="Times New Roman" w:hAnsi="Arial Narrow" w:cs="Segoe UI"/>
          <w:color w:val="212121"/>
          <w:spacing w:val="-6"/>
          <w:sz w:val="26"/>
          <w:szCs w:val="26"/>
          <w:lang w:eastAsia="es-ES"/>
        </w:rPr>
        <w:t>para que proceda en los términos señalados.</w:t>
      </w:r>
    </w:p>
    <w:p w:rsidR="004E4EB3" w:rsidRPr="00C3624C" w:rsidRDefault="004E4EB3" w:rsidP="00C3624C">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p>
    <w:p w:rsidR="00724735" w:rsidRPr="007469A6" w:rsidRDefault="00724735" w:rsidP="007469A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7469A6">
        <w:rPr>
          <w:rFonts w:ascii="Arial Narrow" w:eastAsia="Times New Roman" w:hAnsi="Arial Narrow" w:cs="Segoe UI"/>
          <w:b/>
          <w:bCs/>
          <w:color w:val="212121"/>
          <w:spacing w:val="-6"/>
          <w:sz w:val="26"/>
          <w:szCs w:val="26"/>
          <w:lang w:eastAsia="es-ES"/>
        </w:rPr>
        <w:t>Prescripción.</w:t>
      </w:r>
    </w:p>
    <w:p w:rsidR="00724735" w:rsidRPr="007469A6" w:rsidRDefault="00724735" w:rsidP="007469A6">
      <w:pPr>
        <w:pStyle w:val="Sinespaciado"/>
        <w:spacing w:line="288" w:lineRule="auto"/>
        <w:rPr>
          <w:rFonts w:ascii="Arial Narrow" w:hAnsi="Arial Narrow"/>
          <w:spacing w:val="-6"/>
          <w:sz w:val="26"/>
          <w:szCs w:val="26"/>
          <w:lang w:eastAsia="es-ES"/>
        </w:rPr>
      </w:pPr>
      <w:r w:rsidRPr="007469A6">
        <w:rPr>
          <w:rFonts w:ascii="Arial Narrow" w:hAnsi="Arial Narrow"/>
          <w:spacing w:val="-6"/>
          <w:sz w:val="26"/>
          <w:szCs w:val="26"/>
          <w:lang w:eastAsia="es-ES"/>
        </w:rPr>
        <w:t> </w:t>
      </w:r>
    </w:p>
    <w:p w:rsidR="00724735" w:rsidRPr="007469A6" w:rsidRDefault="00724735" w:rsidP="007469A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7469A6">
        <w:rPr>
          <w:rFonts w:ascii="Arial Narrow" w:eastAsia="Times New Roman" w:hAnsi="Arial Narrow" w:cs="Segoe UI"/>
          <w:color w:val="212121"/>
          <w:spacing w:val="-6"/>
          <w:sz w:val="26"/>
          <w:szCs w:val="26"/>
          <w:lang w:eastAsia="es-ES"/>
        </w:rPr>
        <w:t xml:space="preserve">Por último, se analizará el tema de la excepción de prescripción propuesta por Protección S.A. desde la óptica del canon 1750 del CC y el canon 151 del </w:t>
      </w:r>
      <w:proofErr w:type="spellStart"/>
      <w:r w:rsidRPr="007469A6">
        <w:rPr>
          <w:rFonts w:ascii="Arial Narrow" w:eastAsia="Times New Roman" w:hAnsi="Arial Narrow" w:cs="Segoe UI"/>
          <w:color w:val="212121"/>
          <w:spacing w:val="-6"/>
          <w:sz w:val="26"/>
          <w:szCs w:val="26"/>
          <w:lang w:eastAsia="es-ES"/>
        </w:rPr>
        <w:t>CPLSS</w:t>
      </w:r>
      <w:proofErr w:type="spellEnd"/>
      <w:r w:rsidRPr="007469A6">
        <w:rPr>
          <w:rFonts w:ascii="Arial Narrow" w:eastAsia="Times New Roman" w:hAnsi="Arial Narrow" w:cs="Segoe UI"/>
          <w:color w:val="212121"/>
          <w:spacing w:val="-6"/>
          <w:sz w:val="26"/>
          <w:szCs w:val="26"/>
          <w:lang w:eastAsia="es-ES"/>
        </w:rPr>
        <w:t>.</w:t>
      </w:r>
    </w:p>
    <w:p w:rsidR="00724735" w:rsidRPr="007469A6" w:rsidRDefault="00724735" w:rsidP="007469A6">
      <w:pPr>
        <w:pStyle w:val="Sinespaciado"/>
        <w:spacing w:line="288" w:lineRule="auto"/>
        <w:rPr>
          <w:rFonts w:ascii="Arial Narrow" w:hAnsi="Arial Narrow"/>
          <w:spacing w:val="-6"/>
          <w:sz w:val="26"/>
          <w:szCs w:val="26"/>
          <w:lang w:eastAsia="es-ES"/>
        </w:rPr>
      </w:pPr>
      <w:r w:rsidRPr="007469A6">
        <w:rPr>
          <w:rFonts w:ascii="Arial Narrow" w:hAnsi="Arial Narrow"/>
          <w:spacing w:val="-6"/>
          <w:sz w:val="26"/>
          <w:szCs w:val="26"/>
          <w:lang w:eastAsia="es-ES"/>
        </w:rPr>
        <w:t> </w:t>
      </w:r>
    </w:p>
    <w:p w:rsidR="00724735" w:rsidRPr="007469A6" w:rsidRDefault="00724735" w:rsidP="007469A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7469A6">
        <w:rPr>
          <w:rFonts w:ascii="Arial Narrow" w:eastAsia="Times New Roman" w:hAnsi="Arial Narrow" w:cs="Segoe UI"/>
          <w:color w:val="212121"/>
          <w:spacing w:val="-6"/>
          <w:sz w:val="26"/>
          <w:szCs w:val="26"/>
          <w:lang w:eastAsia="es-ES"/>
        </w:rPr>
        <w:lastRenderedPageBreak/>
        <w:t xml:space="preserve">En cuanto a la aplicación del artículo 1750 del Código Civil, ha de decirse que su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Pr="007469A6">
        <w:rPr>
          <w:rFonts w:ascii="Arial Narrow" w:eastAsia="Times New Roman" w:hAnsi="Arial Narrow" w:cs="Segoe UI"/>
          <w:color w:val="212121"/>
          <w:spacing w:val="-6"/>
          <w:sz w:val="26"/>
          <w:szCs w:val="26"/>
          <w:lang w:eastAsia="es-ES"/>
        </w:rPr>
        <w:t>preclusivo</w:t>
      </w:r>
      <w:proofErr w:type="spellEnd"/>
      <w:r w:rsidRPr="007469A6">
        <w:rPr>
          <w:rFonts w:ascii="Arial Narrow" w:eastAsia="Times New Roman" w:hAnsi="Arial Narrow" w:cs="Segoe UI"/>
          <w:color w:val="212121"/>
          <w:spacing w:val="-6"/>
          <w:sz w:val="26"/>
          <w:szCs w:val="26"/>
          <w:lang w:eastAsia="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w:t>
      </w:r>
      <w:proofErr w:type="spellStart"/>
      <w:r w:rsidRPr="007469A6">
        <w:rPr>
          <w:rFonts w:ascii="Arial Narrow" w:eastAsia="Times New Roman" w:hAnsi="Arial Narrow" w:cs="Segoe UI"/>
          <w:color w:val="212121"/>
          <w:spacing w:val="-6"/>
          <w:sz w:val="26"/>
          <w:szCs w:val="26"/>
          <w:lang w:eastAsia="es-ES"/>
        </w:rPr>
        <w:t>SL</w:t>
      </w:r>
      <w:proofErr w:type="spellEnd"/>
      <w:r w:rsidRPr="007469A6">
        <w:rPr>
          <w:rFonts w:ascii="Arial Narrow" w:eastAsia="Times New Roman" w:hAnsi="Arial Narrow" w:cs="Segoe UI"/>
          <w:color w:val="212121"/>
          <w:spacing w:val="-6"/>
          <w:sz w:val="26"/>
          <w:szCs w:val="26"/>
          <w:lang w:eastAsia="es-ES"/>
        </w:rPr>
        <w:t xml:space="preserve"> 5470, sentencia de 30 de abril de 2014, radicación 43892), a lo que se le debe agregar que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7469A6">
        <w:rPr>
          <w:rFonts w:ascii="Arial Narrow" w:eastAsia="Times New Roman" w:hAnsi="Arial Narrow" w:cs="Segoe UI"/>
          <w:color w:val="212121"/>
          <w:spacing w:val="-6"/>
          <w:sz w:val="26"/>
          <w:szCs w:val="26"/>
          <w:lang w:eastAsia="es-ES"/>
        </w:rPr>
        <w:t>lit.b</w:t>
      </w:r>
      <w:proofErr w:type="spellEnd"/>
      <w:r w:rsidRPr="007469A6">
        <w:rPr>
          <w:rFonts w:ascii="Arial Narrow" w:eastAsia="Times New Roman" w:hAnsi="Arial Narrow" w:cs="Segoe UI"/>
          <w:color w:val="212121"/>
          <w:spacing w:val="-6"/>
          <w:sz w:val="26"/>
          <w:szCs w:val="26"/>
          <w:lang w:eastAsia="es-ES"/>
        </w:rPr>
        <w:t>) y el precepto 271 de la Ley 100/93, por lo que equivocada resulta la invocación de la disposición que no tocan con la ineficacia que es lo que precisamente se ha encontrado en este asunto.</w:t>
      </w:r>
    </w:p>
    <w:p w:rsidR="00724735" w:rsidRPr="007469A6" w:rsidRDefault="00724735" w:rsidP="007469A6">
      <w:pPr>
        <w:pStyle w:val="Sinespaciado"/>
        <w:spacing w:line="288" w:lineRule="auto"/>
        <w:rPr>
          <w:rFonts w:ascii="Arial Narrow" w:hAnsi="Arial Narrow"/>
          <w:spacing w:val="-6"/>
          <w:sz w:val="26"/>
          <w:szCs w:val="26"/>
          <w:lang w:eastAsia="es-ES"/>
        </w:rPr>
      </w:pPr>
      <w:r w:rsidRPr="007469A6">
        <w:rPr>
          <w:rFonts w:ascii="Arial Narrow" w:hAnsi="Arial Narrow"/>
          <w:spacing w:val="-6"/>
          <w:sz w:val="26"/>
          <w:szCs w:val="26"/>
          <w:lang w:eastAsia="es-ES"/>
        </w:rPr>
        <w:t> </w:t>
      </w:r>
    </w:p>
    <w:p w:rsidR="00724735" w:rsidRPr="007469A6" w:rsidRDefault="00724735" w:rsidP="007469A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7469A6">
        <w:rPr>
          <w:rFonts w:ascii="Arial Narrow" w:eastAsia="Times New Roman" w:hAnsi="Arial Narrow" w:cs="Segoe UI"/>
          <w:color w:val="212121"/>
          <w:spacing w:val="-6"/>
          <w:sz w:val="26"/>
          <w:szCs w:val="26"/>
          <w:lang w:eastAsia="es-ES"/>
        </w:rPr>
        <w:t xml:space="preserve">En cuanto al canon 151 del </w:t>
      </w:r>
      <w:proofErr w:type="spellStart"/>
      <w:r w:rsidRPr="007469A6">
        <w:rPr>
          <w:rFonts w:ascii="Arial Narrow" w:eastAsia="Times New Roman" w:hAnsi="Arial Narrow" w:cs="Segoe UI"/>
          <w:color w:val="212121"/>
          <w:spacing w:val="-6"/>
          <w:sz w:val="26"/>
          <w:szCs w:val="26"/>
          <w:lang w:eastAsia="es-ES"/>
        </w:rPr>
        <w:t>CPLSS</w:t>
      </w:r>
      <w:proofErr w:type="spellEnd"/>
      <w:r w:rsidRPr="007469A6">
        <w:rPr>
          <w:rFonts w:ascii="Arial Narrow" w:eastAsia="Times New Roman" w:hAnsi="Arial Narrow" w:cs="Segoe UI"/>
          <w:color w:val="212121"/>
          <w:spacing w:val="-6"/>
          <w:sz w:val="26"/>
          <w:szCs w:val="26"/>
          <w:lang w:eastAsia="es-ES"/>
        </w:rPr>
        <w:t>, dígase que si bien sería la norma aplicable al caso, lo cierto es que no resulta posible aplicar el lapso prescriptivo en este asunto, amén que el traslado y su eficacia es un aspecto que íntimamente está ligado al derecho pensional, pues no hay duda que la selección adecuadamente informada de uno de los regímenes, marca la forma en que la prestación se va a recibir, el monto que va a tener y similares características, esenciales del derecho pensional mismo. Por lo tanto, al igual que las acciones para reclamar el derecho pensional en sí mismo, los elementos esenciales para su construcción (las cotizaciones), la normatividad aplicable al mismo y la reliquidación incluyendo factores no tenidos en cuenta, la acción para discutir la eficacia del traslado de régimen no es susceptible de la excepción de prescripción, por lo que se debe declarar no probada la excepción propuesta.</w:t>
      </w:r>
    </w:p>
    <w:p w:rsidR="00724735" w:rsidRPr="007469A6" w:rsidRDefault="00724735" w:rsidP="007469A6">
      <w:pPr>
        <w:pStyle w:val="Sinespaciado"/>
        <w:spacing w:line="288" w:lineRule="auto"/>
        <w:rPr>
          <w:rFonts w:ascii="Arial Narrow" w:hAnsi="Arial Narrow"/>
          <w:spacing w:val="-6"/>
          <w:sz w:val="26"/>
          <w:szCs w:val="26"/>
          <w:lang w:eastAsia="es-ES"/>
        </w:rPr>
      </w:pPr>
      <w:r w:rsidRPr="007469A6">
        <w:rPr>
          <w:rFonts w:ascii="Arial Narrow" w:hAnsi="Arial Narrow"/>
          <w:spacing w:val="-6"/>
          <w:sz w:val="26"/>
          <w:szCs w:val="26"/>
          <w:lang w:eastAsia="es-ES"/>
        </w:rPr>
        <w:t> </w:t>
      </w:r>
    </w:p>
    <w:p w:rsidR="00724735" w:rsidRPr="007469A6" w:rsidRDefault="00724735" w:rsidP="007469A6">
      <w:pPr>
        <w:pStyle w:val="Textoindependiente"/>
        <w:spacing w:line="288" w:lineRule="auto"/>
        <w:ind w:firstLine="708"/>
        <w:rPr>
          <w:rFonts w:ascii="Arial Narrow" w:hAnsi="Arial Narrow" w:cs="Arial"/>
          <w:spacing w:val="-6"/>
          <w:szCs w:val="26"/>
          <w:shd w:val="clear" w:color="auto" w:fill="FFFFFF"/>
          <w:lang w:val="es-ES"/>
        </w:rPr>
      </w:pPr>
      <w:r w:rsidRPr="007469A6">
        <w:rPr>
          <w:rFonts w:ascii="Arial Narrow" w:hAnsi="Arial Narrow" w:cs="Arial"/>
          <w:spacing w:val="-6"/>
          <w:szCs w:val="26"/>
          <w:shd w:val="clear" w:color="auto" w:fill="FFFFFF"/>
          <w:lang w:val="es-ES"/>
        </w:rPr>
        <w:t xml:space="preserve">Con lo expuesto, queda resuelto en su integridad el punto de inconformidad propuesto por la recurrente, e implícitamente las excepciones de fondo propuestas por las demandadas. </w:t>
      </w:r>
    </w:p>
    <w:p w:rsidR="00724735" w:rsidRPr="007469A6" w:rsidRDefault="00724735" w:rsidP="007469A6">
      <w:pPr>
        <w:pStyle w:val="Sinespaciado"/>
        <w:spacing w:line="288" w:lineRule="auto"/>
        <w:rPr>
          <w:rFonts w:ascii="Arial Narrow" w:hAnsi="Arial Narrow"/>
          <w:spacing w:val="-6"/>
          <w:sz w:val="26"/>
          <w:szCs w:val="26"/>
          <w:lang w:eastAsia="es-ES"/>
        </w:rPr>
      </w:pPr>
      <w:r w:rsidRPr="007469A6">
        <w:rPr>
          <w:rFonts w:ascii="Arial Narrow" w:hAnsi="Arial Narrow"/>
          <w:spacing w:val="-6"/>
          <w:sz w:val="26"/>
          <w:szCs w:val="26"/>
          <w:lang w:eastAsia="es-ES"/>
        </w:rPr>
        <w:t> </w:t>
      </w:r>
    </w:p>
    <w:p w:rsidR="00724735" w:rsidRPr="007469A6" w:rsidRDefault="00724735" w:rsidP="007469A6">
      <w:pPr>
        <w:pStyle w:val="Textoindependiente31"/>
        <w:spacing w:line="288" w:lineRule="auto"/>
        <w:ind w:firstLine="708"/>
        <w:rPr>
          <w:rFonts w:ascii="Arial Narrow" w:hAnsi="Arial Narrow" w:cs="Arial"/>
          <w:spacing w:val="-6"/>
          <w:sz w:val="26"/>
          <w:szCs w:val="26"/>
          <w:lang w:val="es-ES"/>
        </w:rPr>
      </w:pPr>
      <w:r w:rsidRPr="007469A6">
        <w:rPr>
          <w:rFonts w:ascii="Arial Narrow" w:hAnsi="Arial Narrow" w:cs="Arial"/>
          <w:spacing w:val="-6"/>
          <w:sz w:val="26"/>
          <w:szCs w:val="26"/>
          <w:lang w:val="es-ES"/>
        </w:rPr>
        <w:t xml:space="preserve">Costas en ambas instancias a cargo de Protección S.A. y en favor de la actora. </w:t>
      </w:r>
    </w:p>
    <w:p w:rsidR="00724735" w:rsidRPr="007469A6" w:rsidRDefault="00724735" w:rsidP="007469A6">
      <w:pPr>
        <w:pStyle w:val="Sinespaciado"/>
        <w:spacing w:line="288" w:lineRule="auto"/>
        <w:rPr>
          <w:rFonts w:ascii="Arial Narrow" w:hAnsi="Arial Narrow"/>
          <w:spacing w:val="-6"/>
          <w:sz w:val="26"/>
          <w:szCs w:val="26"/>
          <w:lang w:eastAsia="es-ES"/>
        </w:rPr>
      </w:pPr>
      <w:r w:rsidRPr="007469A6">
        <w:rPr>
          <w:rFonts w:ascii="Arial Narrow" w:hAnsi="Arial Narrow"/>
          <w:spacing w:val="-6"/>
          <w:sz w:val="26"/>
          <w:szCs w:val="26"/>
          <w:lang w:eastAsia="es-ES"/>
        </w:rPr>
        <w:t> </w:t>
      </w:r>
    </w:p>
    <w:p w:rsidR="00724735" w:rsidRPr="007469A6" w:rsidRDefault="00724735" w:rsidP="007469A6">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7469A6">
        <w:rPr>
          <w:rFonts w:ascii="Arial Narrow" w:eastAsia="Times New Roman" w:hAnsi="Arial Narrow" w:cs="Segoe UI"/>
          <w:color w:val="212121"/>
          <w:spacing w:val="-6"/>
          <w:sz w:val="26"/>
          <w:szCs w:val="26"/>
          <w:lang w:eastAsia="es-ES"/>
        </w:rPr>
        <w:t>En mérito de lo expuesto, el </w:t>
      </w:r>
      <w:r w:rsidRPr="007469A6">
        <w:rPr>
          <w:rFonts w:ascii="Arial Narrow" w:eastAsia="Times New Roman" w:hAnsi="Arial Narrow" w:cs="Segoe UI"/>
          <w:i/>
          <w:iCs/>
          <w:color w:val="212121"/>
          <w:spacing w:val="-6"/>
          <w:sz w:val="26"/>
          <w:szCs w:val="26"/>
          <w:lang w:eastAsia="es-ES"/>
        </w:rPr>
        <w:t>Tribunal Superior del Distrito Judicial de Pereira - Risaralda, Sala Tercera de Decisión Laboral,</w:t>
      </w:r>
      <w:r w:rsidRPr="007469A6">
        <w:rPr>
          <w:rFonts w:ascii="Arial Narrow" w:eastAsia="Times New Roman" w:hAnsi="Arial Narrow" w:cs="Segoe UI"/>
          <w:color w:val="212121"/>
          <w:spacing w:val="-6"/>
          <w:sz w:val="26"/>
          <w:szCs w:val="26"/>
          <w:lang w:eastAsia="es-ES"/>
        </w:rPr>
        <w:t> administrando justicia en nombre de la República y por autoridad de la ley,</w:t>
      </w:r>
    </w:p>
    <w:p w:rsidR="00724735" w:rsidRPr="007469A6" w:rsidRDefault="00724735" w:rsidP="007469A6">
      <w:pPr>
        <w:shd w:val="clear" w:color="auto" w:fill="FFFFFF"/>
        <w:spacing w:after="0" w:line="288" w:lineRule="auto"/>
        <w:jc w:val="center"/>
        <w:rPr>
          <w:rFonts w:ascii="Arial Narrow" w:eastAsia="Times New Roman" w:hAnsi="Arial Narrow" w:cs="Segoe UI"/>
          <w:b/>
          <w:bCs/>
          <w:color w:val="212121"/>
          <w:spacing w:val="-6"/>
          <w:sz w:val="26"/>
          <w:szCs w:val="26"/>
          <w:lang w:eastAsia="es-ES"/>
        </w:rPr>
      </w:pPr>
    </w:p>
    <w:p w:rsidR="00724735" w:rsidRPr="00C3624C" w:rsidRDefault="00724735" w:rsidP="007469A6">
      <w:pPr>
        <w:shd w:val="clear" w:color="auto" w:fill="FFFFFF"/>
        <w:spacing w:after="0" w:line="288" w:lineRule="auto"/>
        <w:jc w:val="center"/>
        <w:rPr>
          <w:rFonts w:ascii="Arial Narrow" w:eastAsia="Times New Roman" w:hAnsi="Arial Narrow" w:cs="Segoe UI"/>
          <w:b/>
          <w:color w:val="212121"/>
          <w:spacing w:val="-6"/>
          <w:sz w:val="26"/>
          <w:szCs w:val="26"/>
          <w:lang w:eastAsia="es-ES"/>
        </w:rPr>
      </w:pPr>
      <w:r w:rsidRPr="00C3624C">
        <w:rPr>
          <w:rFonts w:ascii="Arial Narrow" w:eastAsia="Times New Roman" w:hAnsi="Arial Narrow" w:cs="Segoe UI"/>
          <w:b/>
          <w:bCs/>
          <w:color w:val="212121"/>
          <w:spacing w:val="-6"/>
          <w:sz w:val="26"/>
          <w:szCs w:val="26"/>
          <w:lang w:eastAsia="es-ES"/>
        </w:rPr>
        <w:t>FALLA</w:t>
      </w:r>
    </w:p>
    <w:p w:rsidR="00724735" w:rsidRPr="007469A6" w:rsidRDefault="00724735" w:rsidP="007469A6">
      <w:pPr>
        <w:pStyle w:val="Sinespaciado"/>
        <w:spacing w:line="288" w:lineRule="auto"/>
        <w:rPr>
          <w:rFonts w:ascii="Arial Narrow" w:hAnsi="Arial Narrow"/>
          <w:sz w:val="26"/>
          <w:szCs w:val="26"/>
          <w:lang w:eastAsia="es-ES"/>
        </w:rPr>
      </w:pPr>
      <w:r w:rsidRPr="007469A6">
        <w:rPr>
          <w:rFonts w:ascii="Arial Narrow" w:hAnsi="Arial Narrow"/>
          <w:sz w:val="26"/>
          <w:szCs w:val="26"/>
          <w:lang w:eastAsia="es-ES"/>
        </w:rPr>
        <w:t> </w:t>
      </w:r>
    </w:p>
    <w:p w:rsidR="00724735" w:rsidRPr="007469A6" w:rsidRDefault="00724735" w:rsidP="007469A6">
      <w:pPr>
        <w:pStyle w:val="Textoindependiente31"/>
        <w:tabs>
          <w:tab w:val="left" w:pos="709"/>
        </w:tabs>
        <w:spacing w:line="288" w:lineRule="auto"/>
        <w:rPr>
          <w:rFonts w:ascii="Arial Narrow" w:hAnsi="Arial Narrow" w:cs="Arial"/>
          <w:spacing w:val="-6"/>
          <w:sz w:val="26"/>
          <w:szCs w:val="26"/>
        </w:rPr>
      </w:pPr>
      <w:r w:rsidRPr="007469A6">
        <w:rPr>
          <w:rFonts w:ascii="Arial Narrow" w:hAnsi="Arial Narrow" w:cs="Arial"/>
          <w:spacing w:val="-6"/>
          <w:sz w:val="26"/>
          <w:szCs w:val="26"/>
        </w:rPr>
        <w:tab/>
        <w:t xml:space="preserve">Revocar la sentencia proferida el 10 de octubre de 2018, por el Juzgado Tercero Laboral del Circuito de Pereira, dentro del proceso ordinario laboral de la referencia, para en su lugar: </w:t>
      </w:r>
    </w:p>
    <w:p w:rsidR="00724735" w:rsidRPr="007469A6" w:rsidRDefault="00724735" w:rsidP="007469A6">
      <w:pPr>
        <w:pStyle w:val="Sinespaciado"/>
        <w:spacing w:line="288" w:lineRule="auto"/>
        <w:rPr>
          <w:rFonts w:ascii="Arial Narrow" w:hAnsi="Arial Narrow"/>
          <w:sz w:val="26"/>
          <w:szCs w:val="26"/>
        </w:rPr>
      </w:pPr>
    </w:p>
    <w:p w:rsidR="00724735" w:rsidRPr="007469A6" w:rsidRDefault="00724735" w:rsidP="007469A6">
      <w:pPr>
        <w:pStyle w:val="Prrafodelista"/>
        <w:numPr>
          <w:ilvl w:val="0"/>
          <w:numId w:val="1"/>
        </w:numPr>
        <w:spacing w:line="288" w:lineRule="auto"/>
        <w:ind w:left="0" w:firstLine="709"/>
        <w:jc w:val="both"/>
        <w:rPr>
          <w:rFonts w:ascii="Arial Narrow" w:hAnsi="Arial Narrow" w:cs="Estrangelo Edessa"/>
          <w:spacing w:val="-6"/>
          <w:sz w:val="26"/>
          <w:szCs w:val="26"/>
          <w:lang w:val="es-CO"/>
        </w:rPr>
      </w:pPr>
      <w:r w:rsidRPr="00810647">
        <w:rPr>
          <w:rFonts w:ascii="Arial Narrow" w:hAnsi="Arial Narrow" w:cs="Arial"/>
          <w:b/>
          <w:bCs/>
          <w:spacing w:val="-6"/>
          <w:sz w:val="26"/>
          <w:szCs w:val="26"/>
        </w:rPr>
        <w:t>Declarar</w:t>
      </w:r>
      <w:r w:rsidRPr="007469A6">
        <w:rPr>
          <w:rFonts w:ascii="Arial Narrow" w:hAnsi="Arial Narrow" w:cs="Arial"/>
          <w:bCs/>
          <w:spacing w:val="-6"/>
          <w:sz w:val="26"/>
          <w:szCs w:val="26"/>
        </w:rPr>
        <w:t xml:space="preserve"> la ineficacia del traslado que la señora Gladys Stella Reyes Gutiérrez, efectuó al RAIS a través de la AFP Protección S.A. el 14 de agosto de 2000</w:t>
      </w:r>
      <w:r w:rsidRPr="007469A6">
        <w:rPr>
          <w:rFonts w:ascii="Arial Narrow" w:hAnsi="Arial Narrow"/>
          <w:spacing w:val="-6"/>
          <w:sz w:val="26"/>
          <w:szCs w:val="26"/>
        </w:rPr>
        <w:t xml:space="preserve">, </w:t>
      </w:r>
      <w:r w:rsidRPr="007469A6">
        <w:rPr>
          <w:rFonts w:ascii="Arial Narrow" w:hAnsi="Arial Narrow" w:cs="Arial"/>
          <w:bCs/>
          <w:spacing w:val="-6"/>
          <w:sz w:val="26"/>
          <w:szCs w:val="26"/>
        </w:rPr>
        <w:t xml:space="preserve">dadas las consideraciones precedentes, </w:t>
      </w:r>
      <w:r w:rsidRPr="007469A6">
        <w:rPr>
          <w:rFonts w:ascii="Arial Narrow" w:hAnsi="Arial Narrow" w:cs="Estrangelo Edessa"/>
          <w:spacing w:val="-6"/>
          <w:sz w:val="26"/>
          <w:szCs w:val="26"/>
          <w:lang w:val="es-CO"/>
        </w:rPr>
        <w:t>con la consecuencia ineludible de mantener válida y sin solución de continuidad la afiliación en el régimen de prima media, administrado actualmente por Colpensiones.</w:t>
      </w:r>
    </w:p>
    <w:p w:rsidR="00724735" w:rsidRPr="007469A6" w:rsidRDefault="00724735" w:rsidP="007469A6">
      <w:pPr>
        <w:pStyle w:val="Prrafodelista"/>
        <w:spacing w:line="288" w:lineRule="auto"/>
        <w:ind w:left="709"/>
        <w:jc w:val="both"/>
        <w:rPr>
          <w:rFonts w:ascii="Arial Narrow" w:hAnsi="Arial Narrow" w:cs="Estrangelo Edessa"/>
          <w:spacing w:val="-6"/>
          <w:sz w:val="26"/>
          <w:szCs w:val="26"/>
          <w:lang w:val="es-CO"/>
        </w:rPr>
      </w:pPr>
    </w:p>
    <w:p w:rsidR="00724735" w:rsidRPr="007469A6" w:rsidRDefault="00724735" w:rsidP="007469A6">
      <w:pPr>
        <w:pStyle w:val="Prrafodelista"/>
        <w:numPr>
          <w:ilvl w:val="0"/>
          <w:numId w:val="1"/>
        </w:numPr>
        <w:shd w:val="clear" w:color="auto" w:fill="FFFFFF"/>
        <w:spacing w:after="0" w:line="288" w:lineRule="auto"/>
        <w:ind w:left="0" w:firstLine="633"/>
        <w:jc w:val="both"/>
        <w:rPr>
          <w:rFonts w:ascii="Arial Narrow" w:hAnsi="Arial Narrow" w:cs="Arial"/>
          <w:bCs/>
          <w:spacing w:val="-6"/>
          <w:sz w:val="26"/>
          <w:szCs w:val="26"/>
        </w:rPr>
      </w:pPr>
      <w:r w:rsidRPr="007469A6">
        <w:rPr>
          <w:rFonts w:ascii="Arial Narrow" w:hAnsi="Arial Narrow" w:cs="Arial"/>
          <w:bCs/>
          <w:spacing w:val="-6"/>
          <w:sz w:val="26"/>
          <w:szCs w:val="26"/>
        </w:rPr>
        <w:t xml:space="preserve"> </w:t>
      </w:r>
      <w:r w:rsidRPr="00810647">
        <w:rPr>
          <w:rFonts w:ascii="Arial Narrow" w:hAnsi="Arial Narrow" w:cs="Arial"/>
          <w:b/>
          <w:bCs/>
          <w:spacing w:val="-6"/>
          <w:sz w:val="26"/>
          <w:szCs w:val="26"/>
        </w:rPr>
        <w:t>Ordenar</w:t>
      </w:r>
      <w:r w:rsidRPr="007469A6">
        <w:rPr>
          <w:rFonts w:ascii="Arial Narrow" w:hAnsi="Arial Narrow" w:cs="Arial"/>
          <w:bCs/>
          <w:spacing w:val="-6"/>
          <w:sz w:val="26"/>
          <w:szCs w:val="26"/>
        </w:rPr>
        <w:t xml:space="preserve"> a la AFP Protección S.A., que en el término improrrogable de un (1) mes contado a partir de la ejecutoria de esta providencia, proceda a trasladar los saldos, cotizaciones, bonos pensionales, sumas adicionales, </w:t>
      </w:r>
      <w:r w:rsidR="00E95C3C" w:rsidRPr="007469A6">
        <w:rPr>
          <w:rFonts w:ascii="Arial Narrow" w:hAnsi="Arial Narrow" w:cs="Arial"/>
          <w:bCs/>
          <w:spacing w:val="-6"/>
          <w:sz w:val="26"/>
          <w:szCs w:val="26"/>
        </w:rPr>
        <w:t xml:space="preserve">rendimientos, </w:t>
      </w:r>
      <w:r w:rsidRPr="007469A6">
        <w:rPr>
          <w:rFonts w:ascii="Arial Narrow" w:hAnsi="Arial Narrow" w:cs="Arial"/>
          <w:bCs/>
          <w:spacing w:val="-6"/>
          <w:sz w:val="26"/>
          <w:szCs w:val="26"/>
        </w:rPr>
        <w:t xml:space="preserve">junto con sus respectivos frutos e intereses, incluidos los gastos de administración que asumirá con sus propios recursos y debidamente indexado a la fecha de la devolución, a la Administradora Colombiana de Pensiones - Colpensiones. </w:t>
      </w:r>
    </w:p>
    <w:p w:rsidR="008749B1" w:rsidRPr="007469A6" w:rsidRDefault="008749B1" w:rsidP="007469A6">
      <w:pPr>
        <w:pStyle w:val="Sinespaciado"/>
        <w:spacing w:line="288" w:lineRule="auto"/>
        <w:rPr>
          <w:rFonts w:ascii="Arial Narrow" w:hAnsi="Arial Narrow"/>
          <w:sz w:val="26"/>
          <w:szCs w:val="26"/>
        </w:rPr>
      </w:pPr>
    </w:p>
    <w:p w:rsidR="008749B1" w:rsidRPr="00810647" w:rsidRDefault="008749B1" w:rsidP="00810647">
      <w:pPr>
        <w:pStyle w:val="Prrafodelista"/>
        <w:numPr>
          <w:ilvl w:val="0"/>
          <w:numId w:val="1"/>
        </w:numPr>
        <w:shd w:val="clear" w:color="auto" w:fill="FFFFFF"/>
        <w:spacing w:after="0" w:line="288" w:lineRule="auto"/>
        <w:ind w:left="0" w:firstLine="633"/>
        <w:jc w:val="both"/>
        <w:rPr>
          <w:rFonts w:ascii="Arial Narrow" w:hAnsi="Arial Narrow" w:cs="Arial"/>
          <w:bCs/>
          <w:spacing w:val="-6"/>
          <w:sz w:val="26"/>
          <w:szCs w:val="26"/>
        </w:rPr>
      </w:pPr>
      <w:r w:rsidRPr="00810647">
        <w:rPr>
          <w:rFonts w:ascii="Arial Narrow" w:hAnsi="Arial Narrow" w:cs="Arial"/>
          <w:b/>
          <w:bCs/>
          <w:spacing w:val="-6"/>
          <w:sz w:val="26"/>
          <w:szCs w:val="26"/>
        </w:rPr>
        <w:t>Ordenar</w:t>
      </w:r>
      <w:r w:rsidRPr="00810647">
        <w:rPr>
          <w:rFonts w:ascii="Arial Narrow" w:hAnsi="Arial Narrow" w:cs="Arial"/>
          <w:bCs/>
          <w:spacing w:val="-6"/>
          <w:sz w:val="26"/>
          <w:szCs w:val="26"/>
        </w:rPr>
        <w:t xml:space="preserve"> a la Administradora Colombiana de Pensiones - Colpensiones que una vez la AFP Protección dé cumplimiento a lo dispuesto en el numeral anterior, proceda a recibir los conceptos enunciados en el numeral anterior, iterase, sin solución de continuidad. </w:t>
      </w:r>
    </w:p>
    <w:p w:rsidR="00724735" w:rsidRPr="007469A6" w:rsidRDefault="00724735" w:rsidP="007469A6">
      <w:pPr>
        <w:pStyle w:val="Sinespaciado"/>
        <w:spacing w:line="288" w:lineRule="auto"/>
        <w:rPr>
          <w:rFonts w:ascii="Arial Narrow" w:hAnsi="Arial Narrow"/>
          <w:sz w:val="26"/>
          <w:szCs w:val="26"/>
        </w:rPr>
      </w:pPr>
    </w:p>
    <w:p w:rsidR="00724735" w:rsidRPr="00810647" w:rsidRDefault="00724735" w:rsidP="00810647">
      <w:pPr>
        <w:pStyle w:val="Prrafodelista"/>
        <w:numPr>
          <w:ilvl w:val="0"/>
          <w:numId w:val="1"/>
        </w:numPr>
        <w:shd w:val="clear" w:color="auto" w:fill="FFFFFF"/>
        <w:spacing w:after="0" w:line="288" w:lineRule="auto"/>
        <w:ind w:left="0" w:firstLine="633"/>
        <w:jc w:val="both"/>
        <w:rPr>
          <w:rFonts w:ascii="Arial Narrow" w:hAnsi="Arial Narrow" w:cs="Arial"/>
          <w:bCs/>
          <w:spacing w:val="-6"/>
          <w:sz w:val="26"/>
          <w:szCs w:val="26"/>
        </w:rPr>
      </w:pPr>
      <w:r w:rsidRPr="00810647">
        <w:rPr>
          <w:rFonts w:ascii="Arial Narrow" w:hAnsi="Arial Narrow" w:cs="Arial"/>
          <w:b/>
          <w:bCs/>
          <w:spacing w:val="-6"/>
          <w:sz w:val="26"/>
          <w:szCs w:val="26"/>
        </w:rPr>
        <w:t>Declarar</w:t>
      </w:r>
      <w:r w:rsidRPr="00810647">
        <w:rPr>
          <w:rFonts w:ascii="Arial Narrow" w:hAnsi="Arial Narrow" w:cs="Arial"/>
          <w:bCs/>
          <w:spacing w:val="-6"/>
          <w:sz w:val="26"/>
          <w:szCs w:val="26"/>
        </w:rPr>
        <w:t xml:space="preserve"> no probadas las excepciones de fondo propuestas por las demandadas.</w:t>
      </w:r>
    </w:p>
    <w:p w:rsidR="00724735" w:rsidRPr="007469A6" w:rsidRDefault="00724735" w:rsidP="007469A6">
      <w:pPr>
        <w:pStyle w:val="Sinespaciado"/>
        <w:spacing w:line="288" w:lineRule="auto"/>
        <w:rPr>
          <w:rFonts w:ascii="Arial Narrow" w:hAnsi="Arial Narrow"/>
          <w:sz w:val="26"/>
          <w:szCs w:val="26"/>
        </w:rPr>
      </w:pPr>
    </w:p>
    <w:p w:rsidR="00724735" w:rsidRPr="00810647" w:rsidRDefault="00724735" w:rsidP="00810647">
      <w:pPr>
        <w:pStyle w:val="Prrafodelista"/>
        <w:numPr>
          <w:ilvl w:val="0"/>
          <w:numId w:val="1"/>
        </w:numPr>
        <w:shd w:val="clear" w:color="auto" w:fill="FFFFFF"/>
        <w:spacing w:after="0" w:line="288" w:lineRule="auto"/>
        <w:ind w:left="0" w:firstLine="633"/>
        <w:jc w:val="both"/>
        <w:rPr>
          <w:rFonts w:ascii="Arial Narrow" w:hAnsi="Arial Narrow" w:cs="Arial"/>
          <w:bCs/>
          <w:spacing w:val="-6"/>
          <w:sz w:val="26"/>
          <w:szCs w:val="26"/>
        </w:rPr>
      </w:pPr>
      <w:r w:rsidRPr="00810647">
        <w:rPr>
          <w:rFonts w:ascii="Arial Narrow" w:hAnsi="Arial Narrow" w:cs="Arial"/>
          <w:b/>
          <w:bCs/>
          <w:spacing w:val="-6"/>
          <w:sz w:val="26"/>
          <w:szCs w:val="26"/>
        </w:rPr>
        <w:t>Costas</w:t>
      </w:r>
      <w:r w:rsidRPr="00810647">
        <w:rPr>
          <w:rFonts w:ascii="Arial Narrow" w:hAnsi="Arial Narrow" w:cs="Arial"/>
          <w:bCs/>
          <w:spacing w:val="-6"/>
          <w:sz w:val="26"/>
          <w:szCs w:val="26"/>
        </w:rPr>
        <w:t xml:space="preserve"> en ambas instancias a cargo de Protección S.A. y en favor de la actora. </w:t>
      </w:r>
    </w:p>
    <w:p w:rsidR="00724735" w:rsidRPr="007469A6" w:rsidRDefault="00724735" w:rsidP="007469A6">
      <w:pPr>
        <w:pStyle w:val="Textoindependiente31"/>
        <w:spacing w:line="288" w:lineRule="auto"/>
        <w:rPr>
          <w:rFonts w:ascii="Arial Narrow" w:hAnsi="Arial Narrow" w:cs="Arial"/>
          <w:spacing w:val="-6"/>
          <w:sz w:val="26"/>
          <w:szCs w:val="26"/>
          <w:lang w:val="es-ES"/>
        </w:rPr>
      </w:pPr>
    </w:p>
    <w:p w:rsidR="00724735" w:rsidRPr="007469A6" w:rsidRDefault="00724735" w:rsidP="007469A6">
      <w:pPr>
        <w:shd w:val="clear" w:color="auto" w:fill="FFFFFF"/>
        <w:spacing w:after="0" w:line="288" w:lineRule="auto"/>
        <w:jc w:val="both"/>
        <w:rPr>
          <w:rFonts w:ascii="Arial Narrow" w:eastAsia="Times New Roman" w:hAnsi="Arial Narrow" w:cs="Segoe UI"/>
          <w:color w:val="212121"/>
          <w:spacing w:val="-6"/>
          <w:sz w:val="26"/>
          <w:szCs w:val="26"/>
          <w:lang w:eastAsia="es-ES"/>
        </w:rPr>
      </w:pPr>
      <w:r w:rsidRPr="007469A6">
        <w:rPr>
          <w:rFonts w:ascii="Arial Narrow" w:eastAsia="Times New Roman" w:hAnsi="Arial Narrow" w:cs="Segoe UI"/>
          <w:color w:val="212121"/>
          <w:spacing w:val="-6"/>
          <w:sz w:val="26"/>
          <w:szCs w:val="26"/>
          <w:lang w:eastAsia="es-ES"/>
        </w:rPr>
        <w:t>La anterior decisión queda notificada en estrados.</w:t>
      </w:r>
    </w:p>
    <w:p w:rsidR="007469A6" w:rsidRPr="007469A6" w:rsidRDefault="007469A6" w:rsidP="007469A6">
      <w:pPr>
        <w:spacing w:after="0" w:line="281" w:lineRule="auto"/>
        <w:jc w:val="center"/>
        <w:rPr>
          <w:rFonts w:ascii="Arial Narrow" w:eastAsia="Times New Roman" w:hAnsi="Arial Narrow" w:cs="Arial"/>
          <w:bCs/>
          <w:iCs/>
          <w:sz w:val="26"/>
          <w:szCs w:val="26"/>
          <w:lang w:eastAsia="es-ES"/>
        </w:rPr>
      </w:pPr>
    </w:p>
    <w:p w:rsidR="007469A6" w:rsidRDefault="007469A6" w:rsidP="007469A6">
      <w:pPr>
        <w:spacing w:after="0" w:line="281" w:lineRule="auto"/>
        <w:jc w:val="center"/>
        <w:rPr>
          <w:rFonts w:ascii="Arial Narrow" w:eastAsia="Times New Roman" w:hAnsi="Arial Narrow" w:cs="Arial"/>
          <w:bCs/>
          <w:i/>
          <w:iCs/>
          <w:sz w:val="26"/>
          <w:szCs w:val="26"/>
          <w:lang w:eastAsia="es-ES"/>
        </w:rPr>
      </w:pPr>
    </w:p>
    <w:p w:rsidR="00F15963" w:rsidRDefault="00F15963" w:rsidP="007469A6">
      <w:pPr>
        <w:spacing w:after="0" w:line="281" w:lineRule="auto"/>
        <w:jc w:val="center"/>
        <w:rPr>
          <w:rFonts w:ascii="Arial Narrow" w:eastAsia="Times New Roman" w:hAnsi="Arial Narrow" w:cs="Arial"/>
          <w:bCs/>
          <w:i/>
          <w:iCs/>
          <w:sz w:val="26"/>
          <w:szCs w:val="26"/>
          <w:lang w:eastAsia="es-ES"/>
        </w:rPr>
      </w:pPr>
    </w:p>
    <w:p w:rsidR="007469A6" w:rsidRPr="007469A6" w:rsidRDefault="007469A6" w:rsidP="007469A6">
      <w:pPr>
        <w:spacing w:after="0" w:line="281" w:lineRule="auto"/>
        <w:jc w:val="center"/>
        <w:rPr>
          <w:rFonts w:ascii="Arial Narrow" w:eastAsia="Times New Roman" w:hAnsi="Arial Narrow" w:cs="Arial"/>
          <w:bCs/>
          <w:i/>
          <w:iCs/>
          <w:sz w:val="26"/>
          <w:szCs w:val="26"/>
          <w:lang w:eastAsia="es-ES"/>
        </w:rPr>
      </w:pPr>
    </w:p>
    <w:p w:rsidR="007469A6" w:rsidRPr="007469A6" w:rsidRDefault="007469A6" w:rsidP="007469A6">
      <w:pPr>
        <w:spacing w:after="0" w:line="281" w:lineRule="auto"/>
        <w:jc w:val="center"/>
        <w:rPr>
          <w:rFonts w:ascii="Arial Narrow" w:eastAsia="Times New Roman" w:hAnsi="Arial Narrow" w:cs="Arial"/>
          <w:b/>
          <w:bCs/>
          <w:i/>
          <w:iCs/>
          <w:sz w:val="26"/>
          <w:szCs w:val="26"/>
          <w:lang w:eastAsia="es-ES"/>
        </w:rPr>
      </w:pPr>
      <w:r w:rsidRPr="007469A6">
        <w:rPr>
          <w:rFonts w:ascii="Arial Narrow" w:eastAsia="Times New Roman" w:hAnsi="Arial Narrow" w:cs="Arial"/>
          <w:b/>
          <w:bCs/>
          <w:i/>
          <w:iCs/>
          <w:sz w:val="26"/>
          <w:szCs w:val="26"/>
          <w:lang w:eastAsia="es-ES"/>
        </w:rPr>
        <w:t>FRANCISCO JAVIER TAMAYO TABARES</w:t>
      </w:r>
    </w:p>
    <w:p w:rsidR="007469A6" w:rsidRDefault="007469A6" w:rsidP="007469A6">
      <w:pPr>
        <w:spacing w:after="0" w:line="281" w:lineRule="auto"/>
        <w:jc w:val="center"/>
        <w:rPr>
          <w:rFonts w:ascii="Arial Narrow" w:eastAsia="Times New Roman" w:hAnsi="Arial Narrow" w:cs="Arial"/>
          <w:bCs/>
          <w:i/>
          <w:iCs/>
          <w:sz w:val="26"/>
          <w:szCs w:val="26"/>
          <w:lang w:eastAsia="es-ES"/>
        </w:rPr>
      </w:pPr>
    </w:p>
    <w:p w:rsidR="00F15963" w:rsidRPr="007469A6" w:rsidRDefault="00F15963" w:rsidP="007469A6">
      <w:pPr>
        <w:spacing w:after="0" w:line="281" w:lineRule="auto"/>
        <w:jc w:val="center"/>
        <w:rPr>
          <w:rFonts w:ascii="Arial Narrow" w:eastAsia="Times New Roman" w:hAnsi="Arial Narrow" w:cs="Arial"/>
          <w:bCs/>
          <w:i/>
          <w:iCs/>
          <w:sz w:val="26"/>
          <w:szCs w:val="26"/>
          <w:lang w:eastAsia="es-ES"/>
        </w:rPr>
      </w:pPr>
      <w:bookmarkStart w:id="0" w:name="_GoBack"/>
      <w:bookmarkEnd w:id="0"/>
    </w:p>
    <w:p w:rsidR="007469A6" w:rsidRDefault="007469A6" w:rsidP="007469A6">
      <w:pPr>
        <w:spacing w:after="0" w:line="281" w:lineRule="auto"/>
        <w:jc w:val="center"/>
        <w:rPr>
          <w:rFonts w:ascii="Arial Narrow" w:eastAsia="Times New Roman" w:hAnsi="Arial Narrow" w:cs="Arial"/>
          <w:bCs/>
          <w:i/>
          <w:iCs/>
          <w:sz w:val="26"/>
          <w:szCs w:val="26"/>
          <w:lang w:eastAsia="es-ES"/>
        </w:rPr>
      </w:pPr>
    </w:p>
    <w:p w:rsidR="007469A6" w:rsidRPr="007469A6" w:rsidRDefault="007469A6" w:rsidP="007469A6">
      <w:pPr>
        <w:spacing w:after="0" w:line="281" w:lineRule="auto"/>
        <w:jc w:val="center"/>
        <w:rPr>
          <w:rFonts w:ascii="Arial Narrow" w:eastAsia="Times New Roman" w:hAnsi="Arial Narrow" w:cs="Arial"/>
          <w:bCs/>
          <w:i/>
          <w:iCs/>
          <w:sz w:val="26"/>
          <w:szCs w:val="26"/>
          <w:lang w:eastAsia="es-ES"/>
        </w:rPr>
      </w:pPr>
    </w:p>
    <w:p w:rsidR="007469A6" w:rsidRPr="007469A6" w:rsidRDefault="007469A6" w:rsidP="007469A6">
      <w:pPr>
        <w:spacing w:after="0" w:line="281" w:lineRule="auto"/>
        <w:jc w:val="both"/>
        <w:rPr>
          <w:rFonts w:ascii="Arial Narrow" w:eastAsia="Times New Roman" w:hAnsi="Arial Narrow" w:cs="Arial"/>
          <w:b/>
          <w:bCs/>
          <w:i/>
          <w:iCs/>
          <w:sz w:val="26"/>
          <w:szCs w:val="26"/>
          <w:lang w:eastAsia="es-ES"/>
        </w:rPr>
      </w:pPr>
      <w:r w:rsidRPr="007469A6">
        <w:rPr>
          <w:rFonts w:ascii="Arial Narrow" w:eastAsia="Times New Roman" w:hAnsi="Arial Narrow" w:cs="Arial"/>
          <w:b/>
          <w:bCs/>
          <w:i/>
          <w:iCs/>
          <w:sz w:val="26"/>
          <w:szCs w:val="26"/>
          <w:lang w:eastAsia="es-ES"/>
        </w:rPr>
        <w:t>ANA LUCÍA CAICEDO CALDERÓN</w:t>
      </w:r>
      <w:r w:rsidRPr="007469A6">
        <w:rPr>
          <w:rFonts w:ascii="Arial Narrow" w:eastAsia="Times New Roman" w:hAnsi="Arial Narrow" w:cs="Arial"/>
          <w:b/>
          <w:bCs/>
          <w:i/>
          <w:iCs/>
          <w:sz w:val="26"/>
          <w:szCs w:val="26"/>
          <w:lang w:eastAsia="es-ES"/>
        </w:rPr>
        <w:tab/>
      </w:r>
      <w:r w:rsidRPr="007469A6">
        <w:rPr>
          <w:rFonts w:ascii="Arial Narrow" w:eastAsia="Times New Roman" w:hAnsi="Arial Narrow" w:cs="Arial"/>
          <w:b/>
          <w:bCs/>
          <w:i/>
          <w:iCs/>
          <w:sz w:val="26"/>
          <w:szCs w:val="26"/>
          <w:lang w:eastAsia="es-ES"/>
        </w:rPr>
        <w:tab/>
      </w:r>
      <w:r w:rsidRPr="007469A6">
        <w:rPr>
          <w:rFonts w:ascii="Arial Narrow" w:eastAsia="Times New Roman" w:hAnsi="Arial Narrow" w:cs="Arial"/>
          <w:b/>
          <w:bCs/>
          <w:i/>
          <w:iCs/>
          <w:sz w:val="26"/>
          <w:szCs w:val="26"/>
          <w:lang w:eastAsia="es-ES"/>
        </w:rPr>
        <w:tab/>
        <w:t xml:space="preserve">         OLGA LUCIA HOYOS SEPÚLVEDA</w:t>
      </w:r>
    </w:p>
    <w:p w:rsidR="003344D7" w:rsidRDefault="007469A6" w:rsidP="007469A6">
      <w:pPr>
        <w:shd w:val="clear" w:color="auto" w:fill="FFFFFF"/>
        <w:spacing w:after="0" w:line="288" w:lineRule="auto"/>
        <w:ind w:firstLine="708"/>
        <w:jc w:val="both"/>
        <w:rPr>
          <w:rFonts w:ascii="Arial Narrow" w:eastAsia="Times New Roman" w:hAnsi="Arial Narrow" w:cs="Arial"/>
          <w:bCs/>
          <w:i/>
          <w:iCs/>
          <w:sz w:val="26"/>
          <w:szCs w:val="26"/>
          <w:lang w:eastAsia="es-ES"/>
        </w:rPr>
      </w:pPr>
      <w:r w:rsidRPr="007469A6">
        <w:rPr>
          <w:rFonts w:ascii="Arial Narrow" w:eastAsia="Times New Roman" w:hAnsi="Arial Narrow" w:cs="Arial"/>
          <w:bCs/>
          <w:i/>
          <w:iCs/>
          <w:sz w:val="26"/>
          <w:szCs w:val="26"/>
          <w:lang w:eastAsia="es-ES"/>
        </w:rPr>
        <w:t xml:space="preserve">       Magistrada</w:t>
      </w:r>
      <w:r w:rsidRPr="007469A6">
        <w:rPr>
          <w:rFonts w:ascii="Arial Narrow" w:eastAsia="Times New Roman" w:hAnsi="Arial Narrow" w:cs="Arial"/>
          <w:bCs/>
          <w:i/>
          <w:iCs/>
          <w:sz w:val="26"/>
          <w:szCs w:val="26"/>
          <w:lang w:eastAsia="es-ES"/>
        </w:rPr>
        <w:tab/>
      </w:r>
      <w:r w:rsidRPr="007469A6">
        <w:rPr>
          <w:rFonts w:ascii="Arial Narrow" w:eastAsia="Times New Roman" w:hAnsi="Arial Narrow" w:cs="Arial"/>
          <w:bCs/>
          <w:i/>
          <w:iCs/>
          <w:sz w:val="26"/>
          <w:szCs w:val="26"/>
          <w:lang w:eastAsia="es-ES"/>
        </w:rPr>
        <w:tab/>
      </w:r>
      <w:r w:rsidRPr="007469A6">
        <w:rPr>
          <w:rFonts w:ascii="Arial Narrow" w:eastAsia="Times New Roman" w:hAnsi="Arial Narrow" w:cs="Arial"/>
          <w:bCs/>
          <w:i/>
          <w:iCs/>
          <w:sz w:val="26"/>
          <w:szCs w:val="26"/>
          <w:lang w:eastAsia="es-ES"/>
        </w:rPr>
        <w:tab/>
      </w:r>
      <w:r w:rsidRPr="007469A6">
        <w:rPr>
          <w:rFonts w:ascii="Arial Narrow" w:eastAsia="Times New Roman" w:hAnsi="Arial Narrow" w:cs="Arial"/>
          <w:bCs/>
          <w:i/>
          <w:iCs/>
          <w:sz w:val="26"/>
          <w:szCs w:val="26"/>
          <w:lang w:eastAsia="es-ES"/>
        </w:rPr>
        <w:tab/>
      </w:r>
      <w:r w:rsidRPr="007469A6">
        <w:rPr>
          <w:rFonts w:ascii="Arial Narrow" w:eastAsia="Times New Roman" w:hAnsi="Arial Narrow" w:cs="Arial"/>
          <w:bCs/>
          <w:i/>
          <w:iCs/>
          <w:sz w:val="26"/>
          <w:szCs w:val="26"/>
          <w:lang w:eastAsia="es-ES"/>
        </w:rPr>
        <w:tab/>
      </w:r>
      <w:r w:rsidRPr="007469A6">
        <w:rPr>
          <w:rFonts w:ascii="Arial Narrow" w:eastAsia="Times New Roman" w:hAnsi="Arial Narrow" w:cs="Arial"/>
          <w:bCs/>
          <w:i/>
          <w:iCs/>
          <w:sz w:val="26"/>
          <w:szCs w:val="26"/>
          <w:lang w:eastAsia="es-ES"/>
        </w:rPr>
        <w:tab/>
        <w:t xml:space="preserve">    </w:t>
      </w:r>
      <w:proofErr w:type="spellStart"/>
      <w:r w:rsidRPr="007469A6">
        <w:rPr>
          <w:rFonts w:ascii="Arial Narrow" w:eastAsia="Times New Roman" w:hAnsi="Arial Narrow" w:cs="Arial"/>
          <w:bCs/>
          <w:i/>
          <w:iCs/>
          <w:sz w:val="26"/>
          <w:szCs w:val="26"/>
          <w:lang w:eastAsia="es-ES"/>
        </w:rPr>
        <w:t>Magistrada</w:t>
      </w:r>
      <w:proofErr w:type="spellEnd"/>
    </w:p>
    <w:p w:rsidR="007469A6" w:rsidRDefault="007469A6" w:rsidP="007469A6">
      <w:pPr>
        <w:shd w:val="clear" w:color="auto" w:fill="FFFFFF"/>
        <w:spacing w:after="0" w:line="288" w:lineRule="auto"/>
        <w:ind w:firstLine="708"/>
        <w:jc w:val="both"/>
        <w:rPr>
          <w:rFonts w:ascii="Arial Narrow" w:eastAsia="Times New Roman" w:hAnsi="Arial Narrow" w:cs="Arial"/>
          <w:bCs/>
          <w:i/>
          <w:iCs/>
          <w:sz w:val="26"/>
          <w:szCs w:val="26"/>
          <w:lang w:eastAsia="es-ES"/>
        </w:rPr>
      </w:pP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r>
      <w:r>
        <w:rPr>
          <w:rFonts w:ascii="Arial Narrow" w:eastAsia="Times New Roman" w:hAnsi="Arial Narrow" w:cs="Arial"/>
          <w:bCs/>
          <w:i/>
          <w:iCs/>
          <w:sz w:val="26"/>
          <w:szCs w:val="26"/>
          <w:lang w:eastAsia="es-ES"/>
        </w:rPr>
        <w:tab/>
        <w:t xml:space="preserve">    Salva voto</w:t>
      </w:r>
    </w:p>
    <w:p w:rsidR="000D088F" w:rsidRPr="000D088F" w:rsidRDefault="000D088F" w:rsidP="000D088F">
      <w:pPr>
        <w:shd w:val="clear" w:color="auto" w:fill="FFFFFF"/>
        <w:spacing w:after="0" w:line="288" w:lineRule="auto"/>
        <w:jc w:val="both"/>
        <w:rPr>
          <w:rFonts w:ascii="Arial Narrow" w:eastAsia="Times New Roman" w:hAnsi="Arial Narrow" w:cs="Arial"/>
          <w:bCs/>
          <w:iCs/>
          <w:sz w:val="26"/>
          <w:szCs w:val="26"/>
          <w:lang w:eastAsia="es-ES"/>
        </w:rPr>
      </w:pPr>
    </w:p>
    <w:p w:rsidR="000D088F" w:rsidRDefault="000D088F">
      <w:pPr>
        <w:rPr>
          <w:rFonts w:ascii="Arial Narrow" w:hAnsi="Arial Narrow"/>
          <w:sz w:val="26"/>
          <w:szCs w:val="26"/>
          <w:lang w:eastAsia="es-ES"/>
        </w:rPr>
      </w:pPr>
      <w:r>
        <w:rPr>
          <w:rFonts w:ascii="Arial Narrow" w:hAnsi="Arial Narrow"/>
          <w:sz w:val="26"/>
          <w:szCs w:val="26"/>
          <w:lang w:eastAsia="es-ES"/>
        </w:rPr>
        <w:br w:type="page"/>
      </w:r>
    </w:p>
    <w:p w:rsidR="000D088F" w:rsidRPr="000D088F" w:rsidRDefault="000D088F" w:rsidP="000D088F">
      <w:pPr>
        <w:widowControl w:val="0"/>
        <w:autoSpaceDE w:val="0"/>
        <w:autoSpaceDN w:val="0"/>
        <w:adjustRightInd w:val="0"/>
        <w:spacing w:after="0" w:line="240" w:lineRule="auto"/>
        <w:jc w:val="both"/>
        <w:rPr>
          <w:rFonts w:ascii="Arial" w:eastAsia="Times New Roman" w:hAnsi="Arial" w:cs="Arial"/>
          <w:bCs/>
          <w:sz w:val="20"/>
          <w:lang w:eastAsia="es-ES"/>
        </w:rPr>
      </w:pPr>
      <w:r w:rsidRPr="000D088F">
        <w:rPr>
          <w:rFonts w:ascii="Arial" w:eastAsia="Times New Roman" w:hAnsi="Arial" w:cs="Arial"/>
          <w:sz w:val="20"/>
          <w:lang w:eastAsia="es-ES"/>
        </w:rPr>
        <w:lastRenderedPageBreak/>
        <w:t xml:space="preserve">Providencia: </w:t>
      </w:r>
      <w:r w:rsidRPr="000D088F">
        <w:rPr>
          <w:rFonts w:ascii="Arial" w:eastAsia="Times New Roman" w:hAnsi="Arial" w:cs="Arial"/>
          <w:sz w:val="20"/>
          <w:lang w:eastAsia="es-ES"/>
        </w:rPr>
        <w:tab/>
      </w:r>
      <w:r w:rsidRPr="000D088F">
        <w:rPr>
          <w:rFonts w:ascii="Arial" w:eastAsia="Times New Roman" w:hAnsi="Arial" w:cs="Arial"/>
          <w:sz w:val="20"/>
          <w:lang w:eastAsia="es-ES"/>
        </w:rPr>
        <w:tab/>
        <w:t xml:space="preserve">Sentencia </w:t>
      </w:r>
      <w:r w:rsidRPr="000D088F">
        <w:rPr>
          <w:rFonts w:ascii="Arial" w:eastAsia="Times New Roman" w:hAnsi="Arial" w:cs="Arial"/>
          <w:bCs/>
          <w:sz w:val="20"/>
          <w:lang w:eastAsia="es-ES"/>
        </w:rPr>
        <w:t>del 18/07/2019</w:t>
      </w:r>
    </w:p>
    <w:p w:rsidR="000D088F" w:rsidRPr="000D088F" w:rsidRDefault="000D088F" w:rsidP="000D088F">
      <w:pPr>
        <w:widowControl w:val="0"/>
        <w:autoSpaceDE w:val="0"/>
        <w:autoSpaceDN w:val="0"/>
        <w:adjustRightInd w:val="0"/>
        <w:spacing w:after="0" w:line="240" w:lineRule="auto"/>
        <w:jc w:val="both"/>
        <w:rPr>
          <w:rFonts w:ascii="Arial" w:eastAsia="Times New Roman" w:hAnsi="Arial" w:cs="Arial"/>
          <w:sz w:val="20"/>
          <w:lang w:eastAsia="es-ES"/>
        </w:rPr>
      </w:pPr>
      <w:r w:rsidRPr="000D088F">
        <w:rPr>
          <w:rFonts w:ascii="Arial" w:eastAsia="Times New Roman" w:hAnsi="Arial" w:cs="Arial"/>
          <w:sz w:val="20"/>
          <w:lang w:eastAsia="es-ES"/>
        </w:rPr>
        <w:t>Radicación No.:</w:t>
      </w:r>
      <w:r w:rsidRPr="000D088F">
        <w:rPr>
          <w:rFonts w:ascii="Arial" w:eastAsia="Times New Roman" w:hAnsi="Arial" w:cs="Arial"/>
          <w:sz w:val="20"/>
          <w:lang w:eastAsia="es-ES"/>
        </w:rPr>
        <w:tab/>
      </w:r>
      <w:r w:rsidRPr="000D088F">
        <w:rPr>
          <w:rFonts w:ascii="Arial" w:eastAsia="Times New Roman" w:hAnsi="Arial" w:cs="Arial"/>
          <w:sz w:val="20"/>
          <w:lang w:eastAsia="es-ES"/>
        </w:rPr>
        <w:tab/>
        <w:t>66001-31-05-003-2017-00519-01</w:t>
      </w:r>
    </w:p>
    <w:p w:rsidR="000D088F" w:rsidRPr="000D088F" w:rsidRDefault="000D088F" w:rsidP="000D088F">
      <w:pPr>
        <w:widowControl w:val="0"/>
        <w:autoSpaceDE w:val="0"/>
        <w:autoSpaceDN w:val="0"/>
        <w:adjustRightInd w:val="0"/>
        <w:spacing w:after="0" w:line="240" w:lineRule="auto"/>
        <w:jc w:val="both"/>
        <w:rPr>
          <w:rFonts w:ascii="Arial" w:eastAsia="Times New Roman" w:hAnsi="Arial" w:cs="Arial"/>
          <w:sz w:val="20"/>
          <w:lang w:eastAsia="es-ES"/>
        </w:rPr>
      </w:pPr>
      <w:r w:rsidRPr="000D088F">
        <w:rPr>
          <w:rFonts w:ascii="Arial" w:eastAsia="Times New Roman" w:hAnsi="Arial" w:cs="Arial"/>
          <w:sz w:val="20"/>
          <w:lang w:eastAsia="es-ES"/>
        </w:rPr>
        <w:t>Proceso:</w:t>
      </w:r>
      <w:r w:rsidRPr="000D088F">
        <w:rPr>
          <w:rFonts w:ascii="Arial" w:eastAsia="Times New Roman" w:hAnsi="Arial" w:cs="Arial"/>
          <w:sz w:val="20"/>
          <w:lang w:eastAsia="es-ES"/>
        </w:rPr>
        <w:tab/>
      </w:r>
      <w:r w:rsidRPr="000D088F">
        <w:rPr>
          <w:rFonts w:ascii="Arial" w:eastAsia="Times New Roman" w:hAnsi="Arial" w:cs="Arial"/>
          <w:sz w:val="20"/>
          <w:lang w:eastAsia="es-ES"/>
        </w:rPr>
        <w:tab/>
        <w:t xml:space="preserve">Ordinario laboral </w:t>
      </w:r>
    </w:p>
    <w:p w:rsidR="000D088F" w:rsidRPr="000D088F" w:rsidRDefault="000D088F" w:rsidP="000D088F">
      <w:pPr>
        <w:widowControl w:val="0"/>
        <w:autoSpaceDE w:val="0"/>
        <w:autoSpaceDN w:val="0"/>
        <w:adjustRightInd w:val="0"/>
        <w:spacing w:after="0" w:line="240" w:lineRule="auto"/>
        <w:jc w:val="both"/>
        <w:rPr>
          <w:rFonts w:ascii="Arial" w:eastAsia="Times New Roman" w:hAnsi="Arial" w:cs="Arial"/>
          <w:sz w:val="20"/>
          <w:lang w:eastAsia="es-ES"/>
        </w:rPr>
      </w:pPr>
      <w:r w:rsidRPr="000D088F">
        <w:rPr>
          <w:rFonts w:ascii="Arial" w:eastAsia="Times New Roman" w:hAnsi="Arial" w:cs="Arial"/>
          <w:sz w:val="20"/>
          <w:lang w:eastAsia="es-ES"/>
        </w:rPr>
        <w:t>Demandante:</w:t>
      </w:r>
      <w:r w:rsidRPr="000D088F">
        <w:rPr>
          <w:rFonts w:ascii="Arial" w:eastAsia="Times New Roman" w:hAnsi="Arial" w:cs="Arial"/>
          <w:sz w:val="20"/>
          <w:lang w:eastAsia="es-ES"/>
        </w:rPr>
        <w:tab/>
      </w:r>
      <w:r w:rsidRPr="000D088F">
        <w:rPr>
          <w:rFonts w:ascii="Arial" w:eastAsia="Times New Roman" w:hAnsi="Arial" w:cs="Arial"/>
          <w:sz w:val="20"/>
          <w:lang w:eastAsia="es-ES"/>
        </w:rPr>
        <w:tab/>
        <w:t xml:space="preserve">Gladys Stella Reyes Gutiérrez </w:t>
      </w:r>
    </w:p>
    <w:p w:rsidR="000D088F" w:rsidRPr="000D088F" w:rsidRDefault="000D088F" w:rsidP="000D088F">
      <w:pPr>
        <w:widowControl w:val="0"/>
        <w:autoSpaceDE w:val="0"/>
        <w:autoSpaceDN w:val="0"/>
        <w:adjustRightInd w:val="0"/>
        <w:spacing w:after="0" w:line="240" w:lineRule="auto"/>
        <w:jc w:val="both"/>
        <w:rPr>
          <w:rFonts w:ascii="Arial" w:eastAsia="Times New Roman" w:hAnsi="Arial" w:cs="Arial"/>
          <w:sz w:val="20"/>
          <w:lang w:eastAsia="es-ES"/>
        </w:rPr>
      </w:pPr>
      <w:r w:rsidRPr="000D088F">
        <w:rPr>
          <w:rFonts w:ascii="Arial" w:eastAsia="Times New Roman" w:hAnsi="Arial" w:cs="Arial"/>
          <w:sz w:val="20"/>
          <w:lang w:eastAsia="es-ES"/>
        </w:rPr>
        <w:t>Demandado:</w:t>
      </w:r>
      <w:r w:rsidRPr="000D088F">
        <w:rPr>
          <w:rFonts w:ascii="Arial" w:eastAsia="Times New Roman" w:hAnsi="Arial" w:cs="Arial"/>
          <w:sz w:val="20"/>
          <w:lang w:eastAsia="es-ES"/>
        </w:rPr>
        <w:tab/>
      </w:r>
      <w:r w:rsidRPr="000D088F">
        <w:rPr>
          <w:rFonts w:ascii="Arial" w:eastAsia="Times New Roman" w:hAnsi="Arial" w:cs="Arial"/>
          <w:sz w:val="20"/>
          <w:lang w:eastAsia="es-ES"/>
        </w:rPr>
        <w:tab/>
        <w:t xml:space="preserve">Colpensiones y otro </w:t>
      </w:r>
    </w:p>
    <w:p w:rsidR="000D088F" w:rsidRPr="000D088F" w:rsidRDefault="000D088F" w:rsidP="000D088F">
      <w:pPr>
        <w:widowControl w:val="0"/>
        <w:autoSpaceDE w:val="0"/>
        <w:autoSpaceDN w:val="0"/>
        <w:adjustRightInd w:val="0"/>
        <w:spacing w:after="0" w:line="240" w:lineRule="auto"/>
        <w:jc w:val="both"/>
        <w:rPr>
          <w:rFonts w:ascii="Arial" w:eastAsia="Times New Roman" w:hAnsi="Arial" w:cs="Arial"/>
          <w:sz w:val="20"/>
          <w:lang w:eastAsia="es-ES"/>
        </w:rPr>
      </w:pPr>
      <w:r w:rsidRPr="000D088F">
        <w:rPr>
          <w:rFonts w:ascii="Arial" w:eastAsia="Times New Roman" w:hAnsi="Arial" w:cs="Arial"/>
          <w:sz w:val="20"/>
          <w:lang w:eastAsia="es-ES"/>
        </w:rPr>
        <w:t xml:space="preserve">Magistrado ponente: </w:t>
      </w:r>
      <w:r w:rsidRPr="000D088F">
        <w:rPr>
          <w:rFonts w:ascii="Arial" w:eastAsia="Times New Roman" w:hAnsi="Arial" w:cs="Arial"/>
          <w:sz w:val="20"/>
          <w:lang w:eastAsia="es-ES"/>
        </w:rPr>
        <w:tab/>
        <w:t>Dr. Francisco Javier Tamayo Tabares</w:t>
      </w:r>
    </w:p>
    <w:p w:rsidR="000D088F" w:rsidRPr="000D088F" w:rsidRDefault="000D088F" w:rsidP="000D088F">
      <w:pPr>
        <w:widowControl w:val="0"/>
        <w:autoSpaceDE w:val="0"/>
        <w:autoSpaceDN w:val="0"/>
        <w:adjustRightInd w:val="0"/>
        <w:spacing w:after="0" w:line="240" w:lineRule="auto"/>
        <w:jc w:val="both"/>
        <w:rPr>
          <w:rFonts w:ascii="Arial" w:eastAsia="Times New Roman" w:hAnsi="Arial" w:cs="Arial"/>
          <w:bCs/>
          <w:sz w:val="20"/>
          <w:lang w:eastAsia="es-ES"/>
        </w:rPr>
      </w:pPr>
      <w:r w:rsidRPr="000D088F">
        <w:rPr>
          <w:rFonts w:ascii="Arial" w:eastAsia="Times New Roman" w:hAnsi="Arial" w:cs="Arial"/>
          <w:sz w:val="20"/>
          <w:lang w:eastAsia="es-ES"/>
        </w:rPr>
        <w:t xml:space="preserve">Tema: </w:t>
      </w:r>
      <w:r w:rsidRPr="000D088F">
        <w:rPr>
          <w:rFonts w:ascii="Arial" w:eastAsia="Times New Roman" w:hAnsi="Arial" w:cs="Arial"/>
          <w:sz w:val="20"/>
          <w:lang w:eastAsia="es-ES"/>
        </w:rPr>
        <w:tab/>
      </w:r>
      <w:r w:rsidRPr="000D088F">
        <w:rPr>
          <w:rFonts w:ascii="Arial" w:eastAsia="Times New Roman" w:hAnsi="Arial" w:cs="Arial"/>
          <w:sz w:val="20"/>
          <w:lang w:eastAsia="es-ES"/>
        </w:rPr>
        <w:tab/>
      </w:r>
      <w:r w:rsidRPr="000D088F">
        <w:rPr>
          <w:rFonts w:ascii="Arial" w:eastAsia="Times New Roman" w:hAnsi="Arial" w:cs="Arial"/>
          <w:sz w:val="20"/>
          <w:lang w:eastAsia="es-ES"/>
        </w:rPr>
        <w:tab/>
        <w:t xml:space="preserve">Ineficacia de afiliación </w:t>
      </w:r>
    </w:p>
    <w:p w:rsidR="000D088F" w:rsidRPr="000D088F" w:rsidRDefault="000D088F" w:rsidP="000D088F">
      <w:pPr>
        <w:spacing w:after="0" w:line="288" w:lineRule="auto"/>
        <w:jc w:val="both"/>
        <w:rPr>
          <w:rFonts w:ascii="Arial" w:eastAsia="Times New Roman" w:hAnsi="Arial" w:cs="Arial"/>
          <w:sz w:val="24"/>
          <w:szCs w:val="24"/>
          <w:lang w:eastAsia="es-ES"/>
        </w:rPr>
      </w:pPr>
    </w:p>
    <w:p w:rsidR="000D088F" w:rsidRPr="000D088F" w:rsidRDefault="000D088F" w:rsidP="000D088F">
      <w:pPr>
        <w:spacing w:after="0" w:line="288" w:lineRule="auto"/>
        <w:jc w:val="center"/>
        <w:rPr>
          <w:rFonts w:ascii="Arial" w:eastAsia="Times New Roman" w:hAnsi="Arial" w:cs="Arial"/>
          <w:b/>
          <w:sz w:val="24"/>
          <w:szCs w:val="24"/>
          <w:u w:val="single"/>
          <w:lang w:eastAsia="es-ES"/>
        </w:rPr>
      </w:pPr>
      <w:r w:rsidRPr="000D088F">
        <w:rPr>
          <w:rFonts w:ascii="Arial" w:eastAsia="Times New Roman" w:hAnsi="Arial" w:cs="Arial"/>
          <w:b/>
          <w:sz w:val="24"/>
          <w:szCs w:val="24"/>
          <w:u w:val="single"/>
          <w:lang w:eastAsia="es-ES"/>
        </w:rPr>
        <w:t>SALVAMENTO DE VOTO</w:t>
      </w:r>
    </w:p>
    <w:p w:rsidR="000D088F" w:rsidRPr="000D088F" w:rsidRDefault="000D088F" w:rsidP="000D088F">
      <w:pPr>
        <w:spacing w:after="0" w:line="288" w:lineRule="auto"/>
        <w:jc w:val="center"/>
        <w:rPr>
          <w:rFonts w:ascii="Arial" w:eastAsia="Times New Roman" w:hAnsi="Arial" w:cs="Arial"/>
          <w:sz w:val="24"/>
          <w:szCs w:val="24"/>
          <w:lang w:eastAsia="es-ES"/>
        </w:rPr>
      </w:pPr>
    </w:p>
    <w:p w:rsidR="000D088F" w:rsidRPr="000D088F" w:rsidRDefault="000D088F" w:rsidP="000D088F">
      <w:pPr>
        <w:spacing w:after="0" w:line="288" w:lineRule="auto"/>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 xml:space="preserve">Con todo respeto me aparto de la decisión adoptada por la Sala Mayoritaria, en tanto considero que la decisión que llegó en alzada debía ser confirmada, en primer lugar, porque la providencia de la que disiento fundamenta el régimen probatorio de esta clase de procesos en el artículo 1604 del C.C. para atribuir a la AFP la demostración de la diligencia o cuidado exigido para su cargo, y en esa medida la AFP, según la providencia de esta colegiatura deberá acreditar que brindó la información suficiente, clara y precisa al usuario, para que este tomara la decisión de manera consciente, informada, libre y voluntaria. </w:t>
      </w:r>
    </w:p>
    <w:p w:rsidR="000D088F" w:rsidRPr="000D088F" w:rsidRDefault="000D088F" w:rsidP="000D088F">
      <w:pPr>
        <w:spacing w:after="0" w:line="288" w:lineRule="auto"/>
        <w:ind w:right="-93"/>
        <w:jc w:val="both"/>
        <w:rPr>
          <w:rFonts w:ascii="Arial" w:eastAsia="Times New Roman" w:hAnsi="Arial" w:cs="Arial"/>
          <w:sz w:val="24"/>
          <w:szCs w:val="24"/>
          <w:lang w:eastAsia="es-ES"/>
        </w:rPr>
      </w:pPr>
    </w:p>
    <w:p w:rsidR="000D088F" w:rsidRPr="000D088F" w:rsidRDefault="000D088F" w:rsidP="000D088F">
      <w:pPr>
        <w:spacing w:after="0" w:line="288" w:lineRule="auto"/>
        <w:ind w:right="-93"/>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Interpretación de la normativa civil de la que me aparto, por cuanto el adecuado entendimiento del artículo 1604 que contiene la expresión “</w:t>
      </w:r>
      <w:r w:rsidRPr="000D088F">
        <w:rPr>
          <w:rFonts w:ascii="Arial" w:eastAsia="Times New Roman" w:hAnsi="Arial" w:cs="Arial"/>
          <w:i/>
          <w:sz w:val="24"/>
          <w:szCs w:val="24"/>
          <w:lang w:eastAsia="es-ES"/>
        </w:rPr>
        <w:t>la prueba de la diligencia o cuidado incumbe al que ha debido emplearlo; la prueba del caso fortuito al que lo alega</w:t>
      </w:r>
      <w:r w:rsidRPr="000D088F">
        <w:rPr>
          <w:rFonts w:ascii="Arial" w:eastAsia="Times New Roman" w:hAnsi="Arial" w:cs="Arial"/>
          <w:sz w:val="24"/>
          <w:szCs w:val="24"/>
          <w:lang w:eastAsia="es-ES"/>
        </w:rPr>
        <w:t>”; en realidad significa que dicha obligación probatoria que la Sala Mayoritaria enrostra a la AFP, únicamente aparece como respuesta inmediata a alguien que previamente ha alegado el incumplimiento de una obligación por parte de su deudor, y en esa medida, quien alega un incumplimiento obligacional deberá probar el supuesto de hecho de la norma que consagra el efecto jurídico perseguido (art. 167 C.G.P.), o en otras palabras, el afiliado deberá probar la obligación incumplida para que se presuma que ello se dio por culpa de la contraparte – AFP</w:t>
      </w:r>
      <w:r w:rsidR="00EC6AEF">
        <w:rPr>
          <w:rFonts w:ascii="Arial" w:eastAsia="Times New Roman" w:hAnsi="Arial" w:cs="Arial"/>
          <w:sz w:val="24"/>
          <w:szCs w:val="24"/>
          <w:lang w:eastAsia="es-ES"/>
        </w:rPr>
        <w:t>–</w:t>
      </w:r>
      <w:r w:rsidRPr="000D088F">
        <w:rPr>
          <w:rFonts w:ascii="Arial" w:eastAsia="Times New Roman" w:hAnsi="Arial" w:cs="Arial"/>
          <w:sz w:val="24"/>
          <w:szCs w:val="24"/>
          <w:lang w:eastAsia="es-ES"/>
        </w:rPr>
        <w:t xml:space="preserve">, quien en respuesta de tal cuestionamiento tendrá la carga de demostrar la diligencia o cuidado en la obligación pactada. </w:t>
      </w:r>
    </w:p>
    <w:p w:rsidR="000D088F" w:rsidRPr="000D088F" w:rsidRDefault="000D088F" w:rsidP="000D088F">
      <w:pPr>
        <w:spacing w:after="0" w:line="288" w:lineRule="auto"/>
        <w:ind w:right="-93"/>
        <w:jc w:val="both"/>
        <w:rPr>
          <w:rFonts w:ascii="Arial" w:eastAsia="Times New Roman" w:hAnsi="Arial" w:cs="Arial"/>
          <w:sz w:val="24"/>
          <w:szCs w:val="24"/>
          <w:lang w:eastAsia="es-ES"/>
        </w:rPr>
      </w:pPr>
    </w:p>
    <w:p w:rsidR="000D088F" w:rsidRPr="000D088F" w:rsidRDefault="000D088F" w:rsidP="000D088F">
      <w:pPr>
        <w:spacing w:after="0" w:line="288" w:lineRule="auto"/>
        <w:ind w:right="-93"/>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 xml:space="preserve">En ese sentido, en los procesos tendientes a dejar sin efecto una afiliación hecha a cualquiera de los dos regímenes, con el propósito de volver a elegir el que desee, esta vez, en forma libre y espontánea, el afiliado deberá acreditar imperiosamente que la AFP a la que se afilió incumplió en la etapa precontractual con su obligación principal, esto es, brindarle la información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rsidR="000D088F" w:rsidRPr="000D088F" w:rsidRDefault="000D088F" w:rsidP="000D088F">
      <w:pPr>
        <w:spacing w:after="0" w:line="288" w:lineRule="auto"/>
        <w:ind w:right="-93"/>
        <w:jc w:val="both"/>
        <w:rPr>
          <w:rFonts w:ascii="Arial" w:eastAsia="Times New Roman" w:hAnsi="Arial" w:cs="Arial"/>
          <w:sz w:val="24"/>
          <w:szCs w:val="24"/>
          <w:lang w:eastAsia="es-ES"/>
        </w:rPr>
      </w:pPr>
    </w:p>
    <w:p w:rsidR="000D088F" w:rsidRPr="000D088F" w:rsidRDefault="000D088F" w:rsidP="000D088F">
      <w:pPr>
        <w:spacing w:after="0" w:line="288" w:lineRule="auto"/>
        <w:ind w:right="-93"/>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En segundo lugar y descendiendo al caso de ahora en conjunción con el adecuado entendimiento del aludido art. 1604 del C.C. se desprende que el traslado y selección del RAIS que hizo la demandante estuvo precedido de la debida asesoría, pues ello se desprende en primer lugar, de la firma que estampó en el formulario de traslado entre regímenes. Así, para el año 2000 se realizó la “</w:t>
      </w:r>
      <w:r w:rsidRPr="000D088F">
        <w:rPr>
          <w:rFonts w:ascii="Arial" w:eastAsia="Times New Roman" w:hAnsi="Arial" w:cs="Arial"/>
          <w:i/>
          <w:sz w:val="24"/>
          <w:szCs w:val="24"/>
          <w:lang w:eastAsia="es-ES"/>
        </w:rPr>
        <w:t>solicitud de vinculación”</w:t>
      </w:r>
      <w:r w:rsidRPr="000D088F">
        <w:rPr>
          <w:rFonts w:ascii="Arial" w:eastAsia="Times New Roman" w:hAnsi="Arial" w:cs="Arial"/>
          <w:sz w:val="24"/>
          <w:szCs w:val="24"/>
          <w:lang w:eastAsia="es-ES"/>
        </w:rPr>
        <w:t xml:space="preserve"> a Santander (</w:t>
      </w:r>
      <w:proofErr w:type="spellStart"/>
      <w:r w:rsidRPr="000D088F">
        <w:rPr>
          <w:rFonts w:ascii="Arial" w:eastAsia="Times New Roman" w:hAnsi="Arial" w:cs="Arial"/>
          <w:sz w:val="24"/>
          <w:szCs w:val="24"/>
          <w:lang w:eastAsia="es-ES"/>
        </w:rPr>
        <w:t>fl</w:t>
      </w:r>
      <w:proofErr w:type="spellEnd"/>
      <w:r w:rsidRPr="000D088F">
        <w:rPr>
          <w:rFonts w:ascii="Arial" w:eastAsia="Times New Roman" w:hAnsi="Arial" w:cs="Arial"/>
          <w:sz w:val="24"/>
          <w:szCs w:val="24"/>
          <w:lang w:eastAsia="es-ES"/>
        </w:rPr>
        <w:t xml:space="preserve">. 131 c. 1), el que una vez revisado, cuenta con la información que para esa época era la exigida por la Ley dejar en el formulario conforme a las directrices previstas en </w:t>
      </w:r>
      <w:r w:rsidRPr="000D088F">
        <w:rPr>
          <w:rFonts w:ascii="Arial" w:eastAsia="Times New Roman" w:hAnsi="Arial" w:cs="Arial"/>
          <w:sz w:val="24"/>
          <w:szCs w:val="24"/>
          <w:lang w:eastAsia="es-ES"/>
        </w:rPr>
        <w:lastRenderedPageBreak/>
        <w:t>el Decreto 692 de 1994 a través del cual se reglamentó en lo pertinente la Ley 100/93 (Principio de confianza legítima).</w:t>
      </w:r>
    </w:p>
    <w:p w:rsidR="000D088F" w:rsidRPr="000D088F" w:rsidRDefault="000D088F" w:rsidP="000D088F">
      <w:pPr>
        <w:spacing w:after="0" w:line="288" w:lineRule="auto"/>
        <w:ind w:right="-93"/>
        <w:jc w:val="both"/>
        <w:rPr>
          <w:rFonts w:ascii="Arial" w:eastAsia="Times New Roman" w:hAnsi="Arial" w:cs="Arial"/>
          <w:sz w:val="24"/>
          <w:szCs w:val="24"/>
          <w:lang w:eastAsia="es-ES"/>
        </w:rPr>
      </w:pPr>
    </w:p>
    <w:p w:rsidR="000D088F" w:rsidRPr="000D088F" w:rsidRDefault="000D088F" w:rsidP="000D088F">
      <w:pPr>
        <w:spacing w:after="0" w:line="288" w:lineRule="auto"/>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Selección del RAIS que lleva consigo la aceptación de las condiciones propias del régimen conforme a lo señalado en el artículo 11 Decreto 692/94 al decir “</w:t>
      </w:r>
      <w:r w:rsidRPr="000D088F">
        <w:rPr>
          <w:rFonts w:ascii="Arial" w:eastAsia="Times New Roman" w:hAnsi="Arial" w:cs="Arial"/>
          <w:i/>
          <w:sz w:val="24"/>
          <w:szCs w:val="24"/>
          <w:lang w:eastAsia="es-ES"/>
        </w:rPr>
        <w:t xml:space="preserve">la selección del régimen implica la aceptación de las condiciones propias de éste (…)”, </w:t>
      </w:r>
      <w:r w:rsidRPr="000D088F">
        <w:rPr>
          <w:rFonts w:ascii="Arial" w:eastAsia="Times New Roman" w:hAnsi="Arial" w:cs="Arial"/>
          <w:sz w:val="24"/>
          <w:szCs w:val="24"/>
          <w:lang w:eastAsia="es-ES"/>
        </w:rPr>
        <w:t>lo que necesariamente supone que se le brindó la información necesaria para llegar a adoptar tal decisión; pues la regla de la experiencia enseña que se acepta lo que se conoce; de tal manera que esa firma constituye un indicio de que la AFP,  a través de sus asesores, dio cumplimiento a la demandante de informarlo.</w:t>
      </w:r>
    </w:p>
    <w:p w:rsidR="000D088F" w:rsidRPr="000D088F" w:rsidRDefault="000D088F" w:rsidP="000D088F">
      <w:pPr>
        <w:spacing w:after="0" w:line="288" w:lineRule="auto"/>
        <w:jc w:val="both"/>
        <w:rPr>
          <w:rFonts w:ascii="Arial" w:eastAsia="Times New Roman" w:hAnsi="Arial" w:cs="Arial"/>
          <w:sz w:val="24"/>
          <w:szCs w:val="24"/>
          <w:lang w:eastAsia="es-ES"/>
        </w:rPr>
      </w:pPr>
    </w:p>
    <w:p w:rsidR="000D088F" w:rsidRPr="000D088F" w:rsidRDefault="000D088F" w:rsidP="000D088F">
      <w:pPr>
        <w:spacing w:after="0" w:line="288" w:lineRule="auto"/>
        <w:ind w:right="49"/>
        <w:contextualSpacing/>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 xml:space="preserve">En tercer lugar, refuerza el cumplimiento de la obligación de la AFP lo expuesto en la misma demanda, donde de manera espontánea confiesa la parte actora que recibió información sobre las condiciones, características, ventajas del RAIS, pues al no ser beneficiario del régimen de transición no ameritaba hacerle ninguna precisión sobre la desventaja del traslado; centrando su inconformidad en la valor de la mesada a recibir en uno y otro régimen que no puede considerarse como información engañosa o incompleta, en tanto ese aspecto solo se concreta con el paso de los años al depender de factores de la afiliada, como su salario, continuidad en las cotizaciones, composición familiar, que puede variar, y factores externos como el mercado donde se inviertan los ahorros de la cuenta individual, las tasas de interés, entre otros; todas variables, por lo que, como se contempla en la nueva normativa la proyección de una mesada no constituye derecho porque pude no llegar a suceder los hechos que alimentaron la proyección. </w:t>
      </w:r>
    </w:p>
    <w:p w:rsidR="000D088F" w:rsidRPr="000D088F" w:rsidRDefault="000D088F" w:rsidP="000D088F">
      <w:pPr>
        <w:spacing w:after="0" w:line="288" w:lineRule="auto"/>
        <w:ind w:right="49"/>
        <w:contextualSpacing/>
        <w:jc w:val="both"/>
        <w:rPr>
          <w:rFonts w:ascii="Arial" w:eastAsia="Times New Roman" w:hAnsi="Arial" w:cs="Arial"/>
          <w:sz w:val="24"/>
          <w:szCs w:val="24"/>
          <w:lang w:eastAsia="es-ES"/>
        </w:rPr>
      </w:pPr>
    </w:p>
    <w:p w:rsidR="000D088F" w:rsidRPr="000D088F" w:rsidRDefault="000D088F" w:rsidP="000D088F">
      <w:pPr>
        <w:spacing w:after="0" w:line="288" w:lineRule="auto"/>
        <w:ind w:right="49"/>
        <w:contextualSpacing/>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En conclusión, y contrario a lo aducido por la Sala Mayoritaria, de las probanzas allegadas se desprende que el demandante se trasladó de manera libre y voluntaria, para lo cual contó con la suficiente información que para esa época era precisa, por lo que en realidad el proceso que nos concita tenía como propósito acondicionar una versión que se ajustara a los presupuestos legales que regulan la ineficacia del traslado entre regímenes, para que la actora  pudiera corregir no solo su pasividad con el propósito de retornar al RPM,  sino cambiar los resultados de su voluntad de permanecer en el RAIS, por lo que mal puede decirse que se le desconoció su derecho a la libre escogencia.</w:t>
      </w:r>
    </w:p>
    <w:p w:rsidR="000D088F" w:rsidRPr="000D088F" w:rsidRDefault="000D088F" w:rsidP="000D088F">
      <w:pPr>
        <w:spacing w:after="0" w:line="288" w:lineRule="auto"/>
        <w:jc w:val="both"/>
        <w:rPr>
          <w:rFonts w:ascii="Arial" w:eastAsia="Times New Roman" w:hAnsi="Arial" w:cs="Arial"/>
          <w:sz w:val="24"/>
          <w:szCs w:val="24"/>
          <w:lang w:eastAsia="es-ES"/>
        </w:rPr>
      </w:pPr>
    </w:p>
    <w:p w:rsidR="000D088F" w:rsidRPr="000D088F" w:rsidRDefault="000D088F" w:rsidP="000D088F">
      <w:pPr>
        <w:spacing w:after="0" w:line="288" w:lineRule="auto"/>
        <w:jc w:val="both"/>
        <w:rPr>
          <w:rFonts w:ascii="Arial" w:eastAsia="Times New Roman" w:hAnsi="Arial" w:cs="Arial"/>
          <w:sz w:val="24"/>
          <w:szCs w:val="24"/>
          <w:lang w:eastAsia="es-ES"/>
        </w:rPr>
      </w:pPr>
      <w:r w:rsidRPr="000D088F">
        <w:rPr>
          <w:rFonts w:ascii="Arial" w:eastAsia="Times New Roman" w:hAnsi="Arial" w:cs="Arial"/>
          <w:sz w:val="24"/>
          <w:szCs w:val="24"/>
          <w:lang w:eastAsia="es-ES"/>
        </w:rPr>
        <w:t>En estos términos salvo mi voto.</w:t>
      </w:r>
    </w:p>
    <w:p w:rsidR="000D088F" w:rsidRPr="000D088F" w:rsidRDefault="000D088F" w:rsidP="000D088F">
      <w:pPr>
        <w:spacing w:after="0" w:line="288" w:lineRule="auto"/>
        <w:jc w:val="both"/>
        <w:rPr>
          <w:rFonts w:ascii="Arial" w:eastAsia="Times New Roman" w:hAnsi="Arial" w:cs="Arial"/>
          <w:sz w:val="24"/>
          <w:szCs w:val="24"/>
          <w:lang w:eastAsia="es-ES"/>
        </w:rPr>
      </w:pPr>
    </w:p>
    <w:p w:rsidR="000D088F" w:rsidRPr="000D088F" w:rsidRDefault="000D088F" w:rsidP="000D088F">
      <w:pPr>
        <w:spacing w:after="0" w:line="288" w:lineRule="auto"/>
        <w:jc w:val="both"/>
        <w:rPr>
          <w:rFonts w:ascii="Arial" w:eastAsia="Times New Roman" w:hAnsi="Arial" w:cs="Arial"/>
          <w:sz w:val="24"/>
          <w:szCs w:val="24"/>
          <w:lang w:eastAsia="es-ES"/>
        </w:rPr>
      </w:pPr>
    </w:p>
    <w:p w:rsidR="000D088F" w:rsidRPr="000D088F" w:rsidRDefault="000D088F" w:rsidP="000D088F">
      <w:pPr>
        <w:spacing w:after="0" w:line="288" w:lineRule="auto"/>
        <w:jc w:val="both"/>
        <w:rPr>
          <w:rFonts w:ascii="Arial" w:eastAsia="Times New Roman" w:hAnsi="Arial" w:cs="Arial"/>
          <w:sz w:val="24"/>
          <w:szCs w:val="24"/>
          <w:lang w:eastAsia="es-ES"/>
        </w:rPr>
      </w:pPr>
    </w:p>
    <w:p w:rsidR="000D088F" w:rsidRPr="000D088F" w:rsidRDefault="000D088F" w:rsidP="000D088F">
      <w:pPr>
        <w:spacing w:after="0" w:line="288" w:lineRule="auto"/>
        <w:jc w:val="center"/>
        <w:rPr>
          <w:rFonts w:ascii="Arial" w:eastAsia="Times New Roman" w:hAnsi="Arial" w:cs="Arial"/>
          <w:b/>
          <w:sz w:val="24"/>
          <w:szCs w:val="24"/>
          <w:lang w:eastAsia="es-ES"/>
        </w:rPr>
      </w:pPr>
    </w:p>
    <w:p w:rsidR="000D088F" w:rsidRPr="000D088F" w:rsidRDefault="000D088F" w:rsidP="000D088F">
      <w:pPr>
        <w:spacing w:after="0" w:line="288" w:lineRule="auto"/>
        <w:jc w:val="center"/>
        <w:rPr>
          <w:rFonts w:ascii="Arial" w:eastAsia="Times New Roman" w:hAnsi="Arial" w:cs="Arial"/>
          <w:sz w:val="24"/>
          <w:szCs w:val="24"/>
          <w:lang w:eastAsia="es-ES"/>
        </w:rPr>
      </w:pPr>
      <w:r w:rsidRPr="000D088F">
        <w:rPr>
          <w:rFonts w:ascii="Arial" w:eastAsia="Times New Roman" w:hAnsi="Arial" w:cs="Arial"/>
          <w:b/>
          <w:sz w:val="24"/>
          <w:szCs w:val="24"/>
          <w:lang w:eastAsia="es-ES"/>
        </w:rPr>
        <w:t xml:space="preserve">OLGA </w:t>
      </w:r>
      <w:r w:rsidRPr="000D088F">
        <w:rPr>
          <w:rFonts w:ascii="Arial" w:eastAsia="Times New Roman" w:hAnsi="Arial" w:cs="Arial"/>
          <w:b/>
          <w:sz w:val="24"/>
          <w:szCs w:val="24"/>
          <w:lang w:eastAsia="es-ES"/>
        </w:rPr>
        <w:t>LUCÍA</w:t>
      </w:r>
      <w:r w:rsidRPr="000D088F">
        <w:rPr>
          <w:rFonts w:ascii="Arial" w:eastAsia="Times New Roman" w:hAnsi="Arial" w:cs="Arial"/>
          <w:b/>
          <w:sz w:val="24"/>
          <w:szCs w:val="24"/>
          <w:lang w:eastAsia="es-ES"/>
        </w:rPr>
        <w:t xml:space="preserve"> HOYOS </w:t>
      </w:r>
      <w:r w:rsidRPr="000D088F">
        <w:rPr>
          <w:rFonts w:ascii="Arial" w:eastAsia="Times New Roman" w:hAnsi="Arial" w:cs="Arial"/>
          <w:b/>
          <w:sz w:val="24"/>
          <w:szCs w:val="24"/>
          <w:lang w:eastAsia="es-ES"/>
        </w:rPr>
        <w:t>SEPÚLVEDA</w:t>
      </w:r>
    </w:p>
    <w:p w:rsidR="000D088F" w:rsidRPr="000D088F" w:rsidRDefault="000D088F" w:rsidP="000D088F">
      <w:pPr>
        <w:keepNext/>
        <w:widowControl w:val="0"/>
        <w:overflowPunct w:val="0"/>
        <w:autoSpaceDE w:val="0"/>
        <w:autoSpaceDN w:val="0"/>
        <w:adjustRightInd w:val="0"/>
        <w:spacing w:after="0" w:line="288" w:lineRule="auto"/>
        <w:jc w:val="center"/>
        <w:textAlignment w:val="baseline"/>
        <w:outlineLvl w:val="3"/>
        <w:rPr>
          <w:rFonts w:ascii="Arial" w:eastAsia="Times New Roman" w:hAnsi="Arial" w:cs="Arial"/>
          <w:b/>
          <w:sz w:val="24"/>
          <w:szCs w:val="24"/>
          <w:lang w:eastAsia="es-ES"/>
        </w:rPr>
      </w:pPr>
      <w:r w:rsidRPr="000D088F">
        <w:rPr>
          <w:rFonts w:ascii="Arial" w:eastAsia="Times New Roman" w:hAnsi="Arial" w:cs="Arial"/>
          <w:b/>
          <w:sz w:val="24"/>
          <w:szCs w:val="24"/>
          <w:lang w:eastAsia="es-ES"/>
        </w:rPr>
        <w:t>Magistrada</w:t>
      </w:r>
    </w:p>
    <w:sectPr w:rsidR="000D088F" w:rsidRPr="000D088F" w:rsidSect="00810647">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EE" w:rsidRDefault="00406DEE">
      <w:pPr>
        <w:spacing w:after="0" w:line="240" w:lineRule="auto"/>
      </w:pPr>
      <w:r>
        <w:separator/>
      </w:r>
    </w:p>
  </w:endnote>
  <w:endnote w:type="continuationSeparator" w:id="0">
    <w:p w:rsidR="00406DEE" w:rsidRDefault="0040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lang w:val="es-CO"/>
      </w:rPr>
      <w:id w:val="-1015988969"/>
      <w:docPartObj>
        <w:docPartGallery w:val="Page Numbers (Bottom of Page)"/>
        <w:docPartUnique/>
      </w:docPartObj>
    </w:sdtPr>
    <w:sdtEndPr/>
    <w:sdtContent>
      <w:p w:rsidR="00005683" w:rsidRPr="00810647" w:rsidRDefault="001D5640" w:rsidP="00810647">
        <w:pPr>
          <w:pStyle w:val="Encabezado"/>
          <w:jc w:val="right"/>
          <w:rPr>
            <w:rFonts w:ascii="Arial" w:hAnsi="Arial" w:cs="Arial"/>
            <w:sz w:val="18"/>
            <w:szCs w:val="18"/>
            <w:lang w:val="es-CO"/>
          </w:rPr>
        </w:pPr>
        <w:r w:rsidRPr="00810647">
          <w:rPr>
            <w:rFonts w:ascii="Arial" w:hAnsi="Arial" w:cs="Arial"/>
            <w:sz w:val="18"/>
            <w:szCs w:val="18"/>
            <w:lang w:val="es-CO"/>
          </w:rPr>
          <w:fldChar w:fldCharType="begin"/>
        </w:r>
        <w:r w:rsidRPr="00810647">
          <w:rPr>
            <w:rFonts w:ascii="Arial" w:hAnsi="Arial" w:cs="Arial"/>
            <w:sz w:val="18"/>
            <w:szCs w:val="18"/>
            <w:lang w:val="es-CO"/>
          </w:rPr>
          <w:instrText>PAGE   \* MERGEFORMAT</w:instrText>
        </w:r>
        <w:r w:rsidRPr="00810647">
          <w:rPr>
            <w:rFonts w:ascii="Arial" w:hAnsi="Arial" w:cs="Arial"/>
            <w:sz w:val="18"/>
            <w:szCs w:val="18"/>
            <w:lang w:val="es-CO"/>
          </w:rPr>
          <w:fldChar w:fldCharType="separate"/>
        </w:r>
        <w:r w:rsidR="00F15963">
          <w:rPr>
            <w:rFonts w:ascii="Arial" w:hAnsi="Arial" w:cs="Arial"/>
            <w:noProof/>
            <w:sz w:val="18"/>
            <w:szCs w:val="18"/>
            <w:lang w:val="es-CO"/>
          </w:rPr>
          <w:t>12</w:t>
        </w:r>
        <w:r w:rsidRPr="00810647">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EE" w:rsidRDefault="00406DEE">
      <w:pPr>
        <w:spacing w:after="0" w:line="240" w:lineRule="auto"/>
      </w:pPr>
      <w:r>
        <w:separator/>
      </w:r>
    </w:p>
  </w:footnote>
  <w:footnote w:type="continuationSeparator" w:id="0">
    <w:p w:rsidR="00406DEE" w:rsidRDefault="00406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88" w:rsidRPr="00810647" w:rsidRDefault="00E73C5F" w:rsidP="00810647">
    <w:pPr>
      <w:pStyle w:val="Encabezado"/>
      <w:jc w:val="both"/>
      <w:rPr>
        <w:rFonts w:ascii="Arial" w:hAnsi="Arial" w:cs="Arial"/>
        <w:sz w:val="18"/>
        <w:szCs w:val="18"/>
        <w:lang w:val="es-CO"/>
      </w:rPr>
    </w:pPr>
    <w:r w:rsidRPr="00810647">
      <w:rPr>
        <w:rFonts w:ascii="Arial" w:hAnsi="Arial" w:cs="Arial"/>
        <w:sz w:val="18"/>
        <w:szCs w:val="18"/>
        <w:lang w:val="es-CO"/>
      </w:rPr>
      <w:t>Radicado: 66001-31-05-003</w:t>
    </w:r>
    <w:r w:rsidR="001D5640" w:rsidRPr="00810647">
      <w:rPr>
        <w:rFonts w:ascii="Arial" w:hAnsi="Arial" w:cs="Arial"/>
        <w:sz w:val="18"/>
        <w:szCs w:val="18"/>
        <w:lang w:val="es-CO"/>
      </w:rPr>
      <w:t>-2017-00</w:t>
    </w:r>
    <w:r w:rsidR="00521473" w:rsidRPr="00810647">
      <w:rPr>
        <w:rFonts w:ascii="Arial" w:hAnsi="Arial" w:cs="Arial"/>
        <w:sz w:val="18"/>
        <w:szCs w:val="18"/>
        <w:lang w:val="es-CO"/>
      </w:rPr>
      <w:t>519</w:t>
    </w:r>
    <w:r w:rsidR="001D5640" w:rsidRPr="00810647">
      <w:rPr>
        <w:rFonts w:ascii="Arial" w:hAnsi="Arial" w:cs="Arial"/>
        <w:sz w:val="18"/>
        <w:szCs w:val="18"/>
        <w:lang w:val="es-CO"/>
      </w:rPr>
      <w:t>-01</w:t>
    </w:r>
  </w:p>
  <w:p w:rsidR="00092688" w:rsidRPr="00810647" w:rsidRDefault="00E73C5F" w:rsidP="00810647">
    <w:pPr>
      <w:pStyle w:val="Encabezado"/>
      <w:tabs>
        <w:tab w:val="clear" w:pos="4252"/>
        <w:tab w:val="clear" w:pos="8504"/>
        <w:tab w:val="center" w:pos="4419"/>
      </w:tabs>
      <w:jc w:val="both"/>
      <w:rPr>
        <w:rFonts w:ascii="Arial" w:hAnsi="Arial" w:cs="Arial"/>
        <w:sz w:val="18"/>
        <w:szCs w:val="18"/>
        <w:lang w:val="es-CO"/>
      </w:rPr>
    </w:pPr>
    <w:r w:rsidRPr="00810647">
      <w:rPr>
        <w:rFonts w:ascii="Arial" w:hAnsi="Arial" w:cs="Arial"/>
        <w:sz w:val="18"/>
        <w:szCs w:val="18"/>
        <w:lang w:val="es-CO"/>
      </w:rPr>
      <w:t>Gladys Stella Reyes Gutiérrez</w:t>
    </w:r>
    <w:r w:rsidR="001D5640" w:rsidRPr="00810647">
      <w:rPr>
        <w:rFonts w:ascii="Arial" w:hAnsi="Arial" w:cs="Arial"/>
        <w:sz w:val="18"/>
        <w:szCs w:val="18"/>
        <w:lang w:val="es-CO"/>
      </w:rPr>
      <w:t xml:space="preserve"> vs Protección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7EA8"/>
    <w:multiLevelType w:val="hybridMultilevel"/>
    <w:tmpl w:val="0EC05170"/>
    <w:lvl w:ilvl="0" w:tplc="643CE3C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A1987"/>
    <w:multiLevelType w:val="hybridMultilevel"/>
    <w:tmpl w:val="1BCA5FAC"/>
    <w:lvl w:ilvl="0" w:tplc="D43225E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7C4128B6"/>
    <w:multiLevelType w:val="hybridMultilevel"/>
    <w:tmpl w:val="1BCA5FAC"/>
    <w:lvl w:ilvl="0" w:tplc="D43225E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40"/>
    <w:rsid w:val="00037AD3"/>
    <w:rsid w:val="00040997"/>
    <w:rsid w:val="00061D82"/>
    <w:rsid w:val="00071866"/>
    <w:rsid w:val="00077E61"/>
    <w:rsid w:val="000D088F"/>
    <w:rsid w:val="000D24FC"/>
    <w:rsid w:val="000D3D80"/>
    <w:rsid w:val="000E312A"/>
    <w:rsid w:val="000F7063"/>
    <w:rsid w:val="001417FE"/>
    <w:rsid w:val="00156D62"/>
    <w:rsid w:val="001615AE"/>
    <w:rsid w:val="00165EF5"/>
    <w:rsid w:val="0018383E"/>
    <w:rsid w:val="0018681A"/>
    <w:rsid w:val="00193A15"/>
    <w:rsid w:val="00196677"/>
    <w:rsid w:val="00197A25"/>
    <w:rsid w:val="001A6156"/>
    <w:rsid w:val="001A6BA0"/>
    <w:rsid w:val="001B601F"/>
    <w:rsid w:val="001B7F51"/>
    <w:rsid w:val="001D5640"/>
    <w:rsid w:val="00212162"/>
    <w:rsid w:val="00215069"/>
    <w:rsid w:val="002215D9"/>
    <w:rsid w:val="002B6E99"/>
    <w:rsid w:val="002C6788"/>
    <w:rsid w:val="002D2D94"/>
    <w:rsid w:val="003344D7"/>
    <w:rsid w:val="00363E0A"/>
    <w:rsid w:val="003769FD"/>
    <w:rsid w:val="00376C5B"/>
    <w:rsid w:val="004004C4"/>
    <w:rsid w:val="00406DEE"/>
    <w:rsid w:val="00436756"/>
    <w:rsid w:val="00436E3C"/>
    <w:rsid w:val="00441E05"/>
    <w:rsid w:val="004426B0"/>
    <w:rsid w:val="00442F56"/>
    <w:rsid w:val="0046436D"/>
    <w:rsid w:val="00494311"/>
    <w:rsid w:val="004A1DFA"/>
    <w:rsid w:val="004A6222"/>
    <w:rsid w:val="004B2FA2"/>
    <w:rsid w:val="004C3269"/>
    <w:rsid w:val="004D484B"/>
    <w:rsid w:val="004E28EC"/>
    <w:rsid w:val="004E4EB3"/>
    <w:rsid w:val="004F7602"/>
    <w:rsid w:val="00516184"/>
    <w:rsid w:val="00521473"/>
    <w:rsid w:val="005269C1"/>
    <w:rsid w:val="0053307A"/>
    <w:rsid w:val="005524AF"/>
    <w:rsid w:val="00552640"/>
    <w:rsid w:val="005669BF"/>
    <w:rsid w:val="0058239B"/>
    <w:rsid w:val="00590A7B"/>
    <w:rsid w:val="005A7710"/>
    <w:rsid w:val="005B2AD9"/>
    <w:rsid w:val="005D05A7"/>
    <w:rsid w:val="005E1DB4"/>
    <w:rsid w:val="00601B42"/>
    <w:rsid w:val="00606983"/>
    <w:rsid w:val="00620437"/>
    <w:rsid w:val="00656A08"/>
    <w:rsid w:val="00675DB7"/>
    <w:rsid w:val="006A47B0"/>
    <w:rsid w:val="006D2276"/>
    <w:rsid w:val="006D7570"/>
    <w:rsid w:val="006E2317"/>
    <w:rsid w:val="006F1830"/>
    <w:rsid w:val="00724735"/>
    <w:rsid w:val="007271EC"/>
    <w:rsid w:val="007323C3"/>
    <w:rsid w:val="0073695A"/>
    <w:rsid w:val="007369C7"/>
    <w:rsid w:val="007469A6"/>
    <w:rsid w:val="007678FA"/>
    <w:rsid w:val="007A1810"/>
    <w:rsid w:val="007F57AE"/>
    <w:rsid w:val="00804D3D"/>
    <w:rsid w:val="00810647"/>
    <w:rsid w:val="00822FE8"/>
    <w:rsid w:val="0084415C"/>
    <w:rsid w:val="008506C5"/>
    <w:rsid w:val="00860337"/>
    <w:rsid w:val="0086046C"/>
    <w:rsid w:val="008749B1"/>
    <w:rsid w:val="008772AD"/>
    <w:rsid w:val="00884F27"/>
    <w:rsid w:val="0089519A"/>
    <w:rsid w:val="008A1DCD"/>
    <w:rsid w:val="008D272A"/>
    <w:rsid w:val="008D7184"/>
    <w:rsid w:val="0090151F"/>
    <w:rsid w:val="00910725"/>
    <w:rsid w:val="00950194"/>
    <w:rsid w:val="00954457"/>
    <w:rsid w:val="009607BB"/>
    <w:rsid w:val="009B2D0F"/>
    <w:rsid w:val="009B34BF"/>
    <w:rsid w:val="009C028C"/>
    <w:rsid w:val="009D3EB4"/>
    <w:rsid w:val="009E24E8"/>
    <w:rsid w:val="00A360EB"/>
    <w:rsid w:val="00A53791"/>
    <w:rsid w:val="00A563C5"/>
    <w:rsid w:val="00A77C74"/>
    <w:rsid w:val="00A77D12"/>
    <w:rsid w:val="00A91BB3"/>
    <w:rsid w:val="00AC0420"/>
    <w:rsid w:val="00AE6EEE"/>
    <w:rsid w:val="00AE7D16"/>
    <w:rsid w:val="00AF55FC"/>
    <w:rsid w:val="00B164C7"/>
    <w:rsid w:val="00B53EA4"/>
    <w:rsid w:val="00B60823"/>
    <w:rsid w:val="00BA77B5"/>
    <w:rsid w:val="00BB09CC"/>
    <w:rsid w:val="00BE2CED"/>
    <w:rsid w:val="00BE7032"/>
    <w:rsid w:val="00C05151"/>
    <w:rsid w:val="00C17D4D"/>
    <w:rsid w:val="00C24207"/>
    <w:rsid w:val="00C24D3C"/>
    <w:rsid w:val="00C35CA1"/>
    <w:rsid w:val="00C3624C"/>
    <w:rsid w:val="00CA39C9"/>
    <w:rsid w:val="00CC4991"/>
    <w:rsid w:val="00CC53E9"/>
    <w:rsid w:val="00CE49E9"/>
    <w:rsid w:val="00CE5AA2"/>
    <w:rsid w:val="00D35846"/>
    <w:rsid w:val="00D4350C"/>
    <w:rsid w:val="00D53A86"/>
    <w:rsid w:val="00D6113A"/>
    <w:rsid w:val="00D9312F"/>
    <w:rsid w:val="00D96D63"/>
    <w:rsid w:val="00DA4BF4"/>
    <w:rsid w:val="00DC61F2"/>
    <w:rsid w:val="00DD0F5D"/>
    <w:rsid w:val="00DF7CD4"/>
    <w:rsid w:val="00E0028F"/>
    <w:rsid w:val="00E70C2C"/>
    <w:rsid w:val="00E73C5F"/>
    <w:rsid w:val="00E95C3C"/>
    <w:rsid w:val="00EA289A"/>
    <w:rsid w:val="00EB731A"/>
    <w:rsid w:val="00EC6AEF"/>
    <w:rsid w:val="00ED66CA"/>
    <w:rsid w:val="00EE0031"/>
    <w:rsid w:val="00F07029"/>
    <w:rsid w:val="00F15963"/>
    <w:rsid w:val="00F17341"/>
    <w:rsid w:val="00F41BF4"/>
    <w:rsid w:val="00F7199F"/>
    <w:rsid w:val="00F75C2C"/>
    <w:rsid w:val="00FA45C3"/>
    <w:rsid w:val="00FC5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8D04-EC15-46EE-A5E3-7040FB5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5640"/>
    <w:pPr>
      <w:spacing w:after="0" w:line="240" w:lineRule="auto"/>
    </w:pPr>
  </w:style>
  <w:style w:type="paragraph" w:styleId="Encabezado">
    <w:name w:val="header"/>
    <w:basedOn w:val="Normal"/>
    <w:link w:val="EncabezadoCar"/>
    <w:uiPriority w:val="99"/>
    <w:unhideWhenUsed/>
    <w:rsid w:val="001D5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5640"/>
  </w:style>
  <w:style w:type="paragraph" w:styleId="Piedepgina">
    <w:name w:val="footer"/>
    <w:basedOn w:val="Normal"/>
    <w:link w:val="PiedepginaCar"/>
    <w:uiPriority w:val="99"/>
    <w:unhideWhenUsed/>
    <w:rsid w:val="001D5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5640"/>
  </w:style>
  <w:style w:type="paragraph" w:styleId="Textoindependiente">
    <w:name w:val="Body Text"/>
    <w:basedOn w:val="Normal"/>
    <w:link w:val="TextoindependienteCar"/>
    <w:unhideWhenUsed/>
    <w:rsid w:val="001D564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D5640"/>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D5640"/>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9C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5981-2D26-492A-B4DD-439BB4B5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5544</Words>
  <Characters>30495</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131</cp:revision>
  <dcterms:created xsi:type="dcterms:W3CDTF">2019-06-13T14:11:00Z</dcterms:created>
  <dcterms:modified xsi:type="dcterms:W3CDTF">2019-08-29T16:08:00Z</dcterms:modified>
</cp:coreProperties>
</file>