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007" w:rsidRPr="00BF2007" w:rsidRDefault="00C02418" w:rsidP="00BF2007">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proofErr w:type="gramStart"/>
      <w:r>
        <w:rPr>
          <w:rFonts w:ascii="Arial" w:hAnsi="Arial" w:cs="Arial"/>
          <w:color w:val="FF0000"/>
          <w:spacing w:val="-8"/>
          <w:sz w:val="18"/>
          <w:szCs w:val="18"/>
          <w:lang w:val="es-CO" w:eastAsia="fr-FR"/>
        </w:rPr>
        <w:t>b</w:t>
      </w:r>
      <w:r w:rsidR="00BF2007" w:rsidRPr="00BF2007">
        <w:rPr>
          <w:rFonts w:ascii="Arial" w:hAnsi="Arial" w:cs="Arial"/>
          <w:color w:val="FF0000"/>
          <w:spacing w:val="-8"/>
          <w:sz w:val="18"/>
          <w:szCs w:val="18"/>
          <w:lang w:val="es-419" w:eastAsia="fr-FR"/>
        </w:rPr>
        <w:t>l</w:t>
      </w:r>
      <w:proofErr w:type="gramEnd"/>
      <w:r w:rsidR="00BF2007" w:rsidRPr="00BF2007">
        <w:rPr>
          <w:rFonts w:ascii="Arial" w:hAnsi="Arial" w:cs="Arial"/>
          <w:color w:val="FF0000"/>
          <w:spacing w:val="-8"/>
          <w:sz w:val="18"/>
          <w:szCs w:val="18"/>
          <w:lang w:val="es-419" w:eastAsia="fr-FR"/>
        </w:rPr>
        <w:t xml:space="preserve"> siguiente es el documento presentado por el Magistrado Ponente que sirvió de base para proferir la providencia dentro del presente proceso.  El contenido total y fiel de la decisión debe ser verificado en la respectiva Secretaría.</w:t>
      </w:r>
    </w:p>
    <w:p w:rsidR="00BF2007" w:rsidRPr="00BF2007" w:rsidRDefault="00BF2007" w:rsidP="00BF2007">
      <w:pPr>
        <w:jc w:val="both"/>
        <w:rPr>
          <w:rFonts w:ascii="Arial" w:hAnsi="Arial" w:cs="Arial"/>
          <w:lang w:val="es-419"/>
        </w:rPr>
      </w:pPr>
    </w:p>
    <w:p w:rsidR="00BF2007" w:rsidRPr="00BF2007" w:rsidRDefault="00BF2007" w:rsidP="00BF2007">
      <w:pPr>
        <w:jc w:val="both"/>
        <w:rPr>
          <w:rFonts w:ascii="Arial" w:hAnsi="Arial" w:cs="Arial"/>
          <w:lang w:val="es-419"/>
        </w:rPr>
      </w:pPr>
      <w:r w:rsidRPr="00BF2007">
        <w:rPr>
          <w:rFonts w:ascii="Arial" w:hAnsi="Arial" w:cs="Arial"/>
          <w:lang w:val="es-419"/>
        </w:rPr>
        <w:t xml:space="preserve">Providencia: </w:t>
      </w:r>
      <w:r w:rsidRPr="00BF2007">
        <w:rPr>
          <w:rFonts w:ascii="Arial" w:hAnsi="Arial" w:cs="Arial"/>
          <w:lang w:val="es-419"/>
        </w:rPr>
        <w:tab/>
      </w:r>
      <w:r w:rsidRPr="00BF2007">
        <w:rPr>
          <w:rFonts w:ascii="Arial" w:hAnsi="Arial" w:cs="Arial"/>
          <w:lang w:val="es-419"/>
        </w:rPr>
        <w:tab/>
        <w:t>Auto de Segunda Instancia, 26 de septiembre de 2019</w:t>
      </w:r>
    </w:p>
    <w:p w:rsidR="00BF2007" w:rsidRPr="00BF2007" w:rsidRDefault="00BF2007" w:rsidP="00BF2007">
      <w:pPr>
        <w:jc w:val="both"/>
        <w:rPr>
          <w:rFonts w:ascii="Arial" w:hAnsi="Arial" w:cs="Arial"/>
          <w:lang w:val="es-419"/>
        </w:rPr>
      </w:pPr>
      <w:r w:rsidRPr="00BF2007">
        <w:rPr>
          <w:rFonts w:ascii="Arial" w:hAnsi="Arial" w:cs="Arial"/>
          <w:lang w:val="es-419"/>
        </w:rPr>
        <w:t xml:space="preserve">Radicación No: </w:t>
      </w:r>
      <w:r w:rsidRPr="00BF2007">
        <w:rPr>
          <w:rFonts w:ascii="Arial" w:hAnsi="Arial" w:cs="Arial"/>
          <w:lang w:val="es-419"/>
        </w:rPr>
        <w:tab/>
      </w:r>
      <w:r>
        <w:rPr>
          <w:rFonts w:ascii="Arial" w:hAnsi="Arial" w:cs="Arial"/>
          <w:lang w:val="es-419"/>
        </w:rPr>
        <w:tab/>
      </w:r>
      <w:r w:rsidRPr="00BF2007">
        <w:rPr>
          <w:rFonts w:ascii="Arial" w:hAnsi="Arial" w:cs="Arial"/>
          <w:lang w:val="es-419"/>
        </w:rPr>
        <w:t>66001-31-05-003-2008-01152-01</w:t>
      </w:r>
    </w:p>
    <w:p w:rsidR="00BF2007" w:rsidRPr="00BF2007" w:rsidRDefault="00BF2007" w:rsidP="00BF2007">
      <w:pPr>
        <w:jc w:val="both"/>
        <w:rPr>
          <w:rFonts w:ascii="Arial" w:hAnsi="Arial" w:cs="Arial"/>
          <w:lang w:val="es-419"/>
        </w:rPr>
      </w:pPr>
      <w:r w:rsidRPr="00BF2007">
        <w:rPr>
          <w:rFonts w:ascii="Arial" w:hAnsi="Arial" w:cs="Arial"/>
          <w:lang w:val="es-419"/>
        </w:rPr>
        <w:t xml:space="preserve">Proceso: </w:t>
      </w:r>
      <w:r w:rsidRPr="00BF2007">
        <w:rPr>
          <w:rFonts w:ascii="Arial" w:hAnsi="Arial" w:cs="Arial"/>
          <w:lang w:val="es-419"/>
        </w:rPr>
        <w:tab/>
      </w:r>
      <w:r w:rsidRPr="00BF2007">
        <w:rPr>
          <w:rFonts w:ascii="Arial" w:hAnsi="Arial" w:cs="Arial"/>
          <w:lang w:val="es-419"/>
        </w:rPr>
        <w:tab/>
      </w:r>
      <w:r>
        <w:rPr>
          <w:rFonts w:ascii="Arial" w:hAnsi="Arial" w:cs="Arial"/>
          <w:lang w:val="es-419"/>
        </w:rPr>
        <w:t>Ejecutivo Laboral</w:t>
      </w:r>
    </w:p>
    <w:p w:rsidR="00BF2007" w:rsidRPr="00BF2007" w:rsidRDefault="00BF2007" w:rsidP="00BF2007">
      <w:pPr>
        <w:jc w:val="both"/>
        <w:rPr>
          <w:rFonts w:ascii="Arial" w:hAnsi="Arial" w:cs="Arial"/>
          <w:lang w:val="es-419"/>
        </w:rPr>
      </w:pPr>
      <w:r w:rsidRPr="00BF2007">
        <w:rPr>
          <w:rFonts w:ascii="Arial" w:hAnsi="Arial" w:cs="Arial"/>
          <w:lang w:val="es-419"/>
        </w:rPr>
        <w:t>Demandante:</w:t>
      </w:r>
      <w:r w:rsidRPr="00BF2007">
        <w:rPr>
          <w:rFonts w:ascii="Arial" w:hAnsi="Arial" w:cs="Arial"/>
          <w:lang w:val="es-419"/>
        </w:rPr>
        <w:tab/>
      </w:r>
      <w:r w:rsidRPr="00BF2007">
        <w:rPr>
          <w:rFonts w:ascii="Arial" w:hAnsi="Arial" w:cs="Arial"/>
          <w:lang w:val="es-419"/>
        </w:rPr>
        <w:tab/>
        <w:t>Car</w:t>
      </w:r>
      <w:r>
        <w:rPr>
          <w:rFonts w:ascii="Arial" w:hAnsi="Arial" w:cs="Arial"/>
          <w:lang w:val="es-419"/>
        </w:rPr>
        <w:t>men Lucía Posada de Quintero</w:t>
      </w:r>
    </w:p>
    <w:p w:rsidR="00BF2007" w:rsidRPr="00BF2007" w:rsidRDefault="00BF2007" w:rsidP="00BF2007">
      <w:pPr>
        <w:jc w:val="both"/>
        <w:rPr>
          <w:rFonts w:ascii="Arial" w:hAnsi="Arial" w:cs="Arial"/>
          <w:lang w:val="es-419"/>
        </w:rPr>
      </w:pPr>
      <w:r w:rsidRPr="00BF2007">
        <w:rPr>
          <w:rFonts w:ascii="Arial" w:hAnsi="Arial" w:cs="Arial"/>
          <w:lang w:val="es-419"/>
        </w:rPr>
        <w:t>Demandado:</w:t>
      </w:r>
      <w:r>
        <w:rPr>
          <w:rFonts w:ascii="Arial" w:hAnsi="Arial" w:cs="Arial"/>
          <w:lang w:val="es-419"/>
        </w:rPr>
        <w:tab/>
      </w:r>
      <w:r w:rsidRPr="00BF2007">
        <w:rPr>
          <w:rFonts w:ascii="Arial" w:hAnsi="Arial" w:cs="Arial"/>
          <w:lang w:val="es-419"/>
        </w:rPr>
        <w:tab/>
        <w:t>Patrimonio Autónomo de Remanentes de</w:t>
      </w:r>
      <w:r>
        <w:rPr>
          <w:rFonts w:ascii="Arial" w:hAnsi="Arial" w:cs="Arial"/>
          <w:lang w:val="es-419"/>
        </w:rPr>
        <w:t>l Instituto de Seguros Sociales</w:t>
      </w:r>
    </w:p>
    <w:p w:rsidR="00BF2007" w:rsidRPr="00BF2007" w:rsidRDefault="00BF2007" w:rsidP="00BF2007">
      <w:pPr>
        <w:jc w:val="both"/>
        <w:rPr>
          <w:rFonts w:ascii="Arial" w:hAnsi="Arial" w:cs="Arial"/>
          <w:lang w:val="es-419"/>
        </w:rPr>
      </w:pPr>
      <w:r w:rsidRPr="00BF2007">
        <w:rPr>
          <w:rFonts w:ascii="Arial" w:hAnsi="Arial" w:cs="Arial"/>
          <w:lang w:val="es-419"/>
        </w:rPr>
        <w:t>Juzgado de origen:</w:t>
      </w:r>
      <w:r w:rsidRPr="00BF2007">
        <w:rPr>
          <w:rFonts w:ascii="Arial" w:hAnsi="Arial" w:cs="Arial"/>
          <w:lang w:val="es-419"/>
        </w:rPr>
        <w:tab/>
        <w:t xml:space="preserve">Tercero Laboral del Circuito de Pereira </w:t>
      </w:r>
    </w:p>
    <w:p w:rsidR="00BF2007" w:rsidRPr="00BF2007" w:rsidRDefault="00BF2007" w:rsidP="00BF2007">
      <w:pPr>
        <w:jc w:val="both"/>
        <w:rPr>
          <w:rFonts w:ascii="Arial" w:hAnsi="Arial" w:cs="Arial"/>
          <w:lang w:val="es-419"/>
        </w:rPr>
      </w:pPr>
      <w:r w:rsidRPr="00BF2007">
        <w:rPr>
          <w:rFonts w:ascii="Arial" w:hAnsi="Arial" w:cs="Arial"/>
          <w:lang w:val="es-419"/>
        </w:rPr>
        <w:t>Magistrado Ponente:</w:t>
      </w:r>
      <w:r w:rsidRPr="00BF2007">
        <w:rPr>
          <w:rFonts w:ascii="Arial" w:hAnsi="Arial" w:cs="Arial"/>
          <w:lang w:val="es-419"/>
        </w:rPr>
        <w:tab/>
        <w:t>Francisco Javier Tamayo Tabares</w:t>
      </w:r>
    </w:p>
    <w:p w:rsidR="00BF2007" w:rsidRPr="00BF2007" w:rsidRDefault="00BF2007" w:rsidP="00BF2007">
      <w:pPr>
        <w:jc w:val="both"/>
        <w:rPr>
          <w:rFonts w:ascii="Arial" w:hAnsi="Arial" w:cs="Arial"/>
          <w:lang w:val="es-419"/>
        </w:rPr>
      </w:pPr>
    </w:p>
    <w:p w:rsidR="00035873" w:rsidRPr="00BB7D8D" w:rsidRDefault="00BF2007" w:rsidP="00035873">
      <w:pPr>
        <w:jc w:val="both"/>
        <w:rPr>
          <w:rFonts w:ascii="Arial" w:hAnsi="Arial" w:cs="Arial"/>
          <w:b/>
          <w:bCs/>
          <w:iCs/>
          <w:lang w:val="es-419" w:eastAsia="fr-FR"/>
        </w:rPr>
      </w:pPr>
      <w:r w:rsidRPr="00BF2007">
        <w:rPr>
          <w:rFonts w:ascii="Arial" w:hAnsi="Arial" w:cs="Arial"/>
          <w:b/>
          <w:bCs/>
          <w:iCs/>
          <w:lang w:val="es-419" w:eastAsia="fr-FR"/>
        </w:rPr>
        <w:t>TEMAS:</w:t>
      </w:r>
      <w:r w:rsidRPr="00BF2007">
        <w:rPr>
          <w:rFonts w:ascii="Arial" w:hAnsi="Arial" w:cs="Arial"/>
          <w:b/>
          <w:bCs/>
          <w:iCs/>
          <w:lang w:val="es-419" w:eastAsia="fr-FR"/>
        </w:rPr>
        <w:tab/>
      </w:r>
      <w:r w:rsidR="00035873" w:rsidRPr="00BB7D8D">
        <w:rPr>
          <w:rFonts w:ascii="Arial" w:hAnsi="Arial" w:cs="Arial"/>
          <w:b/>
          <w:bCs/>
          <w:iCs/>
          <w:lang w:val="es-CO" w:eastAsia="fr-FR"/>
        </w:rPr>
        <w:t>EJECUTIVO CONTRA EL PAR ISS / NULIDAD POR FALTA DE COMPETENCIA DE LOS JUECES LABORALES / INCUMBE SU CONOCIMIENTO AL LIQUIDADOR DE LA ENTIDAD.</w:t>
      </w:r>
      <w:r w:rsidR="00035873" w:rsidRPr="00BB7D8D">
        <w:rPr>
          <w:rFonts w:ascii="Arial" w:hAnsi="Arial" w:cs="Arial"/>
          <w:b/>
          <w:bCs/>
          <w:iCs/>
          <w:lang w:val="es-419" w:eastAsia="fr-FR"/>
        </w:rPr>
        <w:t xml:space="preserve"> </w:t>
      </w:r>
    </w:p>
    <w:p w:rsidR="00035873" w:rsidRPr="00BB7D8D" w:rsidRDefault="00035873" w:rsidP="00035873">
      <w:pPr>
        <w:jc w:val="both"/>
        <w:rPr>
          <w:rFonts w:ascii="Arial" w:hAnsi="Arial" w:cs="Arial"/>
          <w:lang w:val="es-419"/>
        </w:rPr>
      </w:pPr>
    </w:p>
    <w:p w:rsidR="00035873" w:rsidRPr="00BB7D8D" w:rsidRDefault="00035873" w:rsidP="00035873">
      <w:pPr>
        <w:jc w:val="both"/>
        <w:rPr>
          <w:rFonts w:ascii="Arial" w:hAnsi="Arial" w:cs="Arial"/>
          <w:lang w:val="es-419"/>
        </w:rPr>
      </w:pPr>
      <w:r w:rsidRPr="00BB7D8D">
        <w:rPr>
          <w:rFonts w:ascii="Arial" w:hAnsi="Arial" w:cs="Arial"/>
          <w:lang w:val="es-419"/>
        </w:rPr>
        <w:t>… esta Sala del Tribunal desde su pronunciamiento del 12 de diciembre de 2018, en el proceso ejecutivo adelantado, contra la misma demandada por Luz Elena Muñoz Villegas, radicación abreviada: 001-2014-00559-01, por mayoría de sus integrantes acogió la línea jurisprudencia trazada por el máximo órgano de la especialidad laboral en sede de tutela, en sus sentencia STL8189 y STL14357 de 2018, en el sentido de sentar la improcedencia de la ejecución judicial, a partir del momento en que la ejecutada entró en liquidación, habiéndose informado tal estado a los juzgados, en orden a que se finalice el trámite judicial que se estuviere adelantando, y se dejen de iniciar contra tales entes el respectivo proceso ejecutivo.</w:t>
      </w:r>
    </w:p>
    <w:p w:rsidR="00035873" w:rsidRPr="00BB7D8D" w:rsidRDefault="00035873" w:rsidP="00035873">
      <w:pPr>
        <w:jc w:val="both"/>
        <w:rPr>
          <w:rFonts w:ascii="Arial" w:hAnsi="Arial" w:cs="Arial"/>
          <w:lang w:val="es-419"/>
        </w:rPr>
      </w:pPr>
    </w:p>
    <w:p w:rsidR="00035873" w:rsidRPr="00983A2F" w:rsidRDefault="00035873" w:rsidP="00035873">
      <w:pPr>
        <w:jc w:val="both"/>
        <w:rPr>
          <w:rFonts w:ascii="Arial" w:hAnsi="Arial" w:cs="Arial"/>
          <w:lang w:val="es-CO"/>
        </w:rPr>
      </w:pPr>
      <w:r w:rsidRPr="00BB7D8D">
        <w:rPr>
          <w:rFonts w:ascii="Arial" w:hAnsi="Arial" w:cs="Arial"/>
          <w:lang w:val="es-419"/>
        </w:rPr>
        <w:t>Mandato que, se plasmó en el literal d) del artículo 6 de la Ley 1105 de 2006, profiriéndose la orden de supresión y liquidación del Instituto de Seguros Sociales, mediante decreto 2013 de 2012, adicionado por sus prórrogas dispuestas por los decretos 2115 de 2013, 652 y 2714 de 2014. Culminando tal proceso liquidatorio el 31 de marzo de 2015, atendiendo las previsiones del decreto 0553 de 27 de marzo del citado año.</w:t>
      </w:r>
      <w:r>
        <w:rPr>
          <w:rFonts w:ascii="Arial" w:hAnsi="Arial" w:cs="Arial"/>
          <w:lang w:val="es-CO"/>
        </w:rPr>
        <w:t xml:space="preserve"> (…)</w:t>
      </w:r>
    </w:p>
    <w:p w:rsidR="00035873" w:rsidRDefault="00035873" w:rsidP="00035873">
      <w:pPr>
        <w:jc w:val="both"/>
        <w:rPr>
          <w:rFonts w:ascii="Arial" w:hAnsi="Arial" w:cs="Arial"/>
          <w:lang w:val="es-419"/>
        </w:rPr>
      </w:pPr>
    </w:p>
    <w:p w:rsidR="00035873" w:rsidRDefault="00035873" w:rsidP="00035873">
      <w:pPr>
        <w:jc w:val="both"/>
        <w:rPr>
          <w:rFonts w:ascii="Arial" w:hAnsi="Arial" w:cs="Arial"/>
          <w:lang w:val="es-419"/>
        </w:rPr>
      </w:pPr>
      <w:r>
        <w:rPr>
          <w:rFonts w:ascii="Arial" w:hAnsi="Arial" w:cs="Arial"/>
          <w:lang w:val="es-CO"/>
        </w:rPr>
        <w:t xml:space="preserve">… </w:t>
      </w:r>
      <w:r w:rsidRPr="00983A2F">
        <w:rPr>
          <w:rFonts w:ascii="Arial" w:hAnsi="Arial" w:cs="Arial"/>
          <w:lang w:val="es-419"/>
        </w:rPr>
        <w:t>la Sala de Casación Laboral de la Corte Suprema de Justicia, en sentencia STL 2094 del 15 de febrero del año en curso, radicación No. 54418, proferida en sede de tutela, definió que la remisión del expediente en este tipo de asuntos debe hacerse al Ministerio de Salud y de Protección Social, como quiera que al tenor de lo dispuesto en el artículo 1º del Decreto 541 de 2016, dicha cartera ministerial es la encargada de hacer efectivo el pago de las acreencias y obligaciones contractuales y extracontractuales a cargo del Instituto de Seguros Sociales Liquidado.</w:t>
      </w:r>
    </w:p>
    <w:p w:rsidR="00FF4959" w:rsidRDefault="00FF4959" w:rsidP="00035873">
      <w:pPr>
        <w:jc w:val="both"/>
        <w:rPr>
          <w:rFonts w:ascii="Arial" w:hAnsi="Arial" w:cs="Arial"/>
          <w:lang w:val="es-419"/>
        </w:rPr>
      </w:pPr>
    </w:p>
    <w:p w:rsidR="00FF4959" w:rsidRDefault="00FF4959" w:rsidP="00FF4959">
      <w:pPr>
        <w:jc w:val="both"/>
        <w:rPr>
          <w:rFonts w:ascii="Arial" w:hAnsi="Arial" w:cs="Arial"/>
          <w:b/>
          <w:color w:val="FF0000"/>
          <w:lang w:val="es-CO"/>
        </w:rPr>
      </w:pPr>
      <w:r>
        <w:rPr>
          <w:rFonts w:ascii="Arial" w:hAnsi="Arial" w:cs="Arial"/>
          <w:b/>
          <w:color w:val="FF0000"/>
          <w:lang w:val="es-CO"/>
        </w:rPr>
        <w:t>SALVAMENTO DE VOTO: DOCTORA ANA LUCÍA CAICEDO CALDERÓN</w:t>
      </w:r>
    </w:p>
    <w:p w:rsidR="00FF4959" w:rsidRDefault="00FF4959" w:rsidP="00FF4959">
      <w:pPr>
        <w:jc w:val="both"/>
        <w:rPr>
          <w:rFonts w:ascii="Arial" w:hAnsi="Arial" w:cs="Arial"/>
          <w:lang w:val="es-419"/>
        </w:rPr>
      </w:pPr>
    </w:p>
    <w:p w:rsidR="00FF4959" w:rsidRDefault="00FF4959" w:rsidP="00FF4959">
      <w:pPr>
        <w:jc w:val="both"/>
        <w:rPr>
          <w:rFonts w:ascii="Arial" w:hAnsi="Arial" w:cs="Arial"/>
          <w:szCs w:val="18"/>
        </w:rPr>
      </w:pPr>
      <w:r>
        <w:rPr>
          <w:rFonts w:ascii="Arial" w:hAnsi="Arial" w:cs="Arial"/>
          <w:szCs w:val="18"/>
        </w:rPr>
        <w:t xml:space="preserve">… examinado en su integridad el Estatuto de Supresión y Liquidación de entidades públicas y sus decretos reglamentarios, se puede concluir sin dificultad que no existe un solo precepto legal del que pueda inferirse que los acreedores que no lograron satisfacer sus créditos con los recursos de la masa de activos de la entidad pública liquidada, una vez que finaliza el proceso concursal, pierden el derecho a reclamar su pago al tesoro público, como quiera que en últimas el deudor es el Estado, el cual por definición no puede </w:t>
      </w:r>
      <w:proofErr w:type="spellStart"/>
      <w:r>
        <w:rPr>
          <w:rFonts w:ascii="Arial" w:hAnsi="Arial" w:cs="Arial"/>
          <w:szCs w:val="18"/>
        </w:rPr>
        <w:t>insolventarse</w:t>
      </w:r>
      <w:proofErr w:type="spellEnd"/>
      <w:r>
        <w:rPr>
          <w:rFonts w:ascii="Arial" w:hAnsi="Arial" w:cs="Arial"/>
          <w:szCs w:val="18"/>
        </w:rPr>
        <w:t xml:space="preserve">.  </w:t>
      </w:r>
    </w:p>
    <w:p w:rsidR="00FF4959" w:rsidRDefault="00FF4959" w:rsidP="00FF4959">
      <w:pPr>
        <w:jc w:val="both"/>
        <w:rPr>
          <w:rFonts w:ascii="Arial" w:hAnsi="Arial" w:cs="Arial"/>
          <w:szCs w:val="18"/>
        </w:rPr>
      </w:pPr>
    </w:p>
    <w:p w:rsidR="00FF4959" w:rsidRDefault="00FF4959" w:rsidP="00FF4959">
      <w:pPr>
        <w:jc w:val="both"/>
        <w:rPr>
          <w:rFonts w:ascii="Arial" w:hAnsi="Arial" w:cs="Arial"/>
          <w:lang w:val="es-419"/>
        </w:rPr>
      </w:pPr>
      <w:r>
        <w:rPr>
          <w:rFonts w:ascii="Arial" w:hAnsi="Arial" w:cs="Arial"/>
          <w:szCs w:val="18"/>
        </w:rPr>
        <w:t xml:space="preserve">Ahora, es claro que por imperio de la ley (Decreto 254 de 2002), en virtud de la apertura del proceso de liquidación de la entidad pública, la competencia de la jurisdicción laboral se ve temporalmente desplazada con la finalidad de que los distintos procesos ejecutivos laborales en los que la entidad pública suprimida es ejecutada, se acumulen al respectivo trámite concursal. Empero, que la liquidación tenga fuero de atracción sobre todos los procesos ejecutivos de cualquier naturaleza, no puede interpretarse en el sentido de que una vez que finaliza aquel proceso </w:t>
      </w:r>
      <w:proofErr w:type="spellStart"/>
      <w:r>
        <w:rPr>
          <w:rFonts w:ascii="Arial" w:hAnsi="Arial" w:cs="Arial"/>
          <w:szCs w:val="18"/>
        </w:rPr>
        <w:t>liquidatorio</w:t>
      </w:r>
      <w:proofErr w:type="spellEnd"/>
      <w:r>
        <w:rPr>
          <w:rFonts w:ascii="Arial" w:hAnsi="Arial" w:cs="Arial"/>
          <w:szCs w:val="18"/>
        </w:rPr>
        <w:t xml:space="preserve"> y se hace efectiva la extinción jurídica de la entidad pública, se cierra para el acreedor la oportunidad de reclamar el pasivo laboral que conste en sentencia judicial en firme, pues tal y como viene de decirse, la carga del pasivo laboral se traslada en estos precisos casos al PAR y al Estado, en caso de que la obligación no haya sido satisfecha al interior del trámite concursal.</w:t>
      </w:r>
    </w:p>
    <w:p w:rsidR="00FF4959" w:rsidRPr="00BB7D8D" w:rsidRDefault="00FF4959" w:rsidP="00035873">
      <w:pPr>
        <w:jc w:val="both"/>
        <w:rPr>
          <w:rFonts w:ascii="Arial" w:hAnsi="Arial" w:cs="Arial"/>
          <w:lang w:val="es-419"/>
        </w:rPr>
      </w:pPr>
    </w:p>
    <w:p w:rsidR="00BF2007" w:rsidRPr="00BF2007" w:rsidRDefault="00BF2007" w:rsidP="00BF2007">
      <w:pPr>
        <w:jc w:val="both"/>
        <w:rPr>
          <w:rFonts w:ascii="Arial" w:hAnsi="Arial" w:cs="Arial"/>
          <w:lang w:val="es-419"/>
        </w:rPr>
      </w:pPr>
    </w:p>
    <w:p w:rsidR="00BF2007" w:rsidRPr="00BF2007" w:rsidRDefault="00BF2007" w:rsidP="00BF2007">
      <w:pPr>
        <w:jc w:val="both"/>
        <w:rPr>
          <w:rFonts w:ascii="Arial" w:hAnsi="Arial" w:cs="Arial"/>
        </w:rPr>
      </w:pPr>
    </w:p>
    <w:p w:rsidR="00CF20DC" w:rsidRPr="00593C62" w:rsidRDefault="00CF20DC" w:rsidP="00384342">
      <w:pPr>
        <w:spacing w:line="276" w:lineRule="auto"/>
        <w:jc w:val="center"/>
        <w:rPr>
          <w:rFonts w:ascii="Arial Narrow" w:hAnsi="Arial Narrow" w:cs="Arial"/>
          <w:b/>
          <w:sz w:val="26"/>
          <w:szCs w:val="26"/>
        </w:rPr>
      </w:pPr>
      <w:r w:rsidRPr="00593C62">
        <w:rPr>
          <w:rFonts w:ascii="Arial Narrow" w:hAnsi="Arial Narrow" w:cs="Arial"/>
          <w:b/>
          <w:sz w:val="26"/>
          <w:szCs w:val="26"/>
        </w:rPr>
        <w:t>REPÚBLICA DE COLOMBIA</w:t>
      </w:r>
    </w:p>
    <w:p w:rsidR="00CF20DC" w:rsidRPr="00593C62" w:rsidRDefault="00CF20DC" w:rsidP="00384342">
      <w:pPr>
        <w:tabs>
          <w:tab w:val="left" w:pos="3060"/>
        </w:tabs>
        <w:spacing w:line="276" w:lineRule="auto"/>
        <w:jc w:val="center"/>
        <w:rPr>
          <w:rFonts w:ascii="Arial Narrow" w:hAnsi="Arial Narrow" w:cs="Arial"/>
          <w:b/>
          <w:sz w:val="26"/>
          <w:szCs w:val="26"/>
        </w:rPr>
      </w:pPr>
      <w:r w:rsidRPr="00593C62">
        <w:rPr>
          <w:rFonts w:ascii="Arial Narrow" w:hAnsi="Arial Narrow" w:cs="Arial"/>
          <w:b/>
          <w:noProof/>
          <w:sz w:val="26"/>
          <w:szCs w:val="26"/>
        </w:rPr>
        <w:drawing>
          <wp:inline distT="0" distB="0" distL="0" distR="0" wp14:anchorId="077079A4" wp14:editId="00F7346A">
            <wp:extent cx="866775" cy="8858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r w:rsidRPr="00593C62">
        <w:rPr>
          <w:rFonts w:ascii="Arial Narrow" w:hAnsi="Arial Narrow" w:cs="Arial"/>
          <w:b/>
          <w:color w:val="000000"/>
          <w:sz w:val="26"/>
          <w:szCs w:val="26"/>
        </w:rPr>
        <w:br w:type="textWrapping" w:clear="all"/>
      </w:r>
      <w:r w:rsidRPr="00593C62">
        <w:rPr>
          <w:rFonts w:ascii="Arial Narrow" w:hAnsi="Arial Narrow" w:cs="Arial"/>
          <w:b/>
          <w:sz w:val="26"/>
          <w:szCs w:val="26"/>
        </w:rPr>
        <w:t>TRIBUNAL SUPERIOR DE DISTRITO JUDICIAL DE PEREIRA</w:t>
      </w:r>
    </w:p>
    <w:p w:rsidR="00CF20DC" w:rsidRPr="00593C62" w:rsidRDefault="00CF20DC" w:rsidP="00384342">
      <w:pPr>
        <w:keepNext/>
        <w:spacing w:line="276" w:lineRule="auto"/>
        <w:jc w:val="center"/>
        <w:outlineLvl w:val="0"/>
        <w:rPr>
          <w:rFonts w:ascii="Arial Narrow" w:hAnsi="Arial Narrow" w:cs="Arial"/>
          <w:b/>
          <w:bCs/>
          <w:kern w:val="32"/>
          <w:sz w:val="26"/>
          <w:szCs w:val="26"/>
        </w:rPr>
      </w:pPr>
      <w:r w:rsidRPr="00593C62">
        <w:rPr>
          <w:rFonts w:ascii="Arial Narrow" w:hAnsi="Arial Narrow" w:cs="Arial"/>
          <w:b/>
          <w:bCs/>
          <w:kern w:val="32"/>
          <w:sz w:val="26"/>
          <w:szCs w:val="26"/>
        </w:rPr>
        <w:lastRenderedPageBreak/>
        <w:t>SALA CUARTA DE DECISIÓN LABORAL</w:t>
      </w:r>
    </w:p>
    <w:p w:rsidR="00CF20DC" w:rsidRPr="00593C62" w:rsidRDefault="00CF20DC" w:rsidP="00384342">
      <w:pPr>
        <w:pStyle w:val="Sinespaciado"/>
        <w:spacing w:line="276" w:lineRule="auto"/>
        <w:rPr>
          <w:rFonts w:ascii="Arial Narrow" w:hAnsi="Arial Narrow"/>
          <w:sz w:val="26"/>
          <w:szCs w:val="26"/>
        </w:rPr>
      </w:pPr>
    </w:p>
    <w:p w:rsidR="00CF20DC" w:rsidRPr="00593C62" w:rsidRDefault="00CF20DC" w:rsidP="00384342">
      <w:pPr>
        <w:pStyle w:val="Sinespaciado"/>
        <w:spacing w:line="276" w:lineRule="auto"/>
        <w:rPr>
          <w:rFonts w:ascii="Arial Narrow" w:hAnsi="Arial Narrow"/>
          <w:sz w:val="26"/>
          <w:szCs w:val="26"/>
        </w:rPr>
      </w:pPr>
    </w:p>
    <w:p w:rsidR="00CF20DC" w:rsidRPr="00593C62" w:rsidRDefault="00CF20DC" w:rsidP="00384342">
      <w:pPr>
        <w:spacing w:line="276" w:lineRule="auto"/>
        <w:ind w:firstLine="567"/>
        <w:jc w:val="both"/>
        <w:rPr>
          <w:rFonts w:ascii="Arial Narrow" w:hAnsi="Arial Narrow" w:cs="Arial"/>
          <w:sz w:val="26"/>
          <w:szCs w:val="26"/>
        </w:rPr>
      </w:pPr>
      <w:r w:rsidRPr="00593C62">
        <w:rPr>
          <w:rFonts w:ascii="Arial Narrow" w:hAnsi="Arial Narrow" w:cs="Comic Sans MS"/>
          <w:sz w:val="26"/>
          <w:szCs w:val="26"/>
          <w:lang w:val="es-CO"/>
        </w:rPr>
        <w:t xml:space="preserve">En Pereira, hoy </w:t>
      </w:r>
      <w:r w:rsidR="00184045" w:rsidRPr="00593C62">
        <w:rPr>
          <w:rFonts w:ascii="Arial Narrow" w:hAnsi="Arial Narrow" w:cs="Comic Sans MS"/>
          <w:sz w:val="26"/>
          <w:szCs w:val="26"/>
          <w:lang w:val="es-CO"/>
        </w:rPr>
        <w:t xml:space="preserve">veintiséis </w:t>
      </w:r>
      <w:r w:rsidRPr="00593C62">
        <w:rPr>
          <w:rFonts w:ascii="Arial Narrow" w:hAnsi="Arial Narrow" w:cs="Comic Sans MS"/>
          <w:sz w:val="26"/>
          <w:szCs w:val="26"/>
          <w:lang w:val="es-CO"/>
        </w:rPr>
        <w:t>(</w:t>
      </w:r>
      <w:r w:rsidR="00184045" w:rsidRPr="00593C62">
        <w:rPr>
          <w:rFonts w:ascii="Arial Narrow" w:hAnsi="Arial Narrow" w:cs="Comic Sans MS"/>
          <w:sz w:val="26"/>
          <w:szCs w:val="26"/>
          <w:lang w:val="es-CO"/>
        </w:rPr>
        <w:t>26</w:t>
      </w:r>
      <w:r w:rsidRPr="00593C62">
        <w:rPr>
          <w:rFonts w:ascii="Arial Narrow" w:hAnsi="Arial Narrow" w:cs="Comic Sans MS"/>
          <w:sz w:val="26"/>
          <w:szCs w:val="26"/>
          <w:lang w:val="es-CO"/>
        </w:rPr>
        <w:t xml:space="preserve">) de </w:t>
      </w:r>
      <w:r w:rsidR="00184045" w:rsidRPr="00593C62">
        <w:rPr>
          <w:rFonts w:ascii="Arial Narrow" w:hAnsi="Arial Narrow" w:cs="Comic Sans MS"/>
          <w:sz w:val="26"/>
          <w:szCs w:val="26"/>
          <w:lang w:val="es-CO"/>
        </w:rPr>
        <w:t xml:space="preserve">septiembre </w:t>
      </w:r>
      <w:r w:rsidRPr="00593C62">
        <w:rPr>
          <w:rFonts w:ascii="Arial Narrow" w:hAnsi="Arial Narrow" w:cs="Comic Sans MS"/>
          <w:sz w:val="26"/>
          <w:szCs w:val="26"/>
          <w:lang w:val="es-CO"/>
        </w:rPr>
        <w:t xml:space="preserve">de dos mil diecinueve (2019), </w:t>
      </w:r>
      <w:r w:rsidRPr="00593C62">
        <w:rPr>
          <w:rFonts w:ascii="Arial Narrow" w:hAnsi="Arial Narrow" w:cs="Comic Sans MS"/>
          <w:bCs/>
          <w:sz w:val="26"/>
          <w:szCs w:val="26"/>
          <w:lang w:val="es-ES_tradnl"/>
        </w:rPr>
        <w:t xml:space="preserve">la Sala Cuarta de Decisión Laboral del Tribunal Superior de Pereira, el ponente declara abierto el acto, que tiene por objeto resolver el recurso de apelación interpuesto por la parte ejecutante contra el auto proferido el </w:t>
      </w:r>
      <w:r w:rsidR="00184045" w:rsidRPr="00593C62">
        <w:rPr>
          <w:rFonts w:ascii="Arial Narrow" w:hAnsi="Arial Narrow" w:cs="Comic Sans MS"/>
          <w:bCs/>
          <w:sz w:val="26"/>
          <w:szCs w:val="26"/>
          <w:lang w:val="es-ES_tradnl"/>
        </w:rPr>
        <w:t>5 de febrero de 2019</w:t>
      </w:r>
      <w:r w:rsidRPr="00593C62">
        <w:rPr>
          <w:rFonts w:ascii="Arial Narrow" w:hAnsi="Arial Narrow" w:cs="Comic Sans MS"/>
          <w:bCs/>
          <w:sz w:val="26"/>
          <w:szCs w:val="26"/>
          <w:lang w:val="es-ES_tradnl"/>
        </w:rPr>
        <w:t xml:space="preserve"> por el Juzgado Cuarto  Laboral </w:t>
      </w:r>
      <w:r w:rsidRPr="00593C62">
        <w:rPr>
          <w:rFonts w:ascii="Arial Narrow" w:hAnsi="Arial Narrow" w:cs="Comic Sans MS"/>
          <w:sz w:val="26"/>
          <w:szCs w:val="26"/>
          <w:lang w:val="es-ES_tradnl"/>
        </w:rPr>
        <w:t xml:space="preserve">del Circuito de Pereira, </w:t>
      </w:r>
      <w:r w:rsidRPr="00593C62">
        <w:rPr>
          <w:rFonts w:ascii="Arial Narrow" w:hAnsi="Arial Narrow" w:cs="Arial"/>
          <w:sz w:val="26"/>
          <w:szCs w:val="26"/>
        </w:rPr>
        <w:t>mediante el cual se</w:t>
      </w:r>
      <w:r w:rsidR="00184045" w:rsidRPr="00593C62">
        <w:rPr>
          <w:rFonts w:ascii="Arial Narrow" w:hAnsi="Arial Narrow" w:cs="Arial"/>
          <w:sz w:val="26"/>
          <w:szCs w:val="26"/>
        </w:rPr>
        <w:t xml:space="preserve"> denegó el mandamiento de pago solicitado </w:t>
      </w:r>
      <w:r w:rsidRPr="00593C62">
        <w:rPr>
          <w:rFonts w:ascii="Arial Narrow" w:hAnsi="Arial Narrow" w:cs="Arial"/>
          <w:sz w:val="26"/>
          <w:szCs w:val="26"/>
        </w:rPr>
        <w:t xml:space="preserve">dentro del proceso ejecutivo promovido por </w:t>
      </w:r>
      <w:r w:rsidR="00184045" w:rsidRPr="00593C62">
        <w:rPr>
          <w:rFonts w:ascii="Arial Narrow" w:hAnsi="Arial Narrow" w:cs="Arial"/>
          <w:b/>
          <w:sz w:val="26"/>
          <w:szCs w:val="26"/>
        </w:rPr>
        <w:t xml:space="preserve">Carmen Lucía Posada de Quintero </w:t>
      </w:r>
      <w:r w:rsidRPr="00593C62">
        <w:rPr>
          <w:rFonts w:ascii="Arial Narrow" w:hAnsi="Arial Narrow" w:cs="Tahoma"/>
          <w:iCs/>
          <w:sz w:val="26"/>
          <w:szCs w:val="26"/>
        </w:rPr>
        <w:t>contra e</w:t>
      </w:r>
      <w:r w:rsidRPr="00593C62">
        <w:rPr>
          <w:rFonts w:ascii="Arial Narrow" w:hAnsi="Arial Narrow" w:cs="Arial"/>
          <w:sz w:val="26"/>
          <w:szCs w:val="26"/>
        </w:rPr>
        <w:t xml:space="preserve">l </w:t>
      </w:r>
      <w:r w:rsidRPr="00593C62">
        <w:rPr>
          <w:rFonts w:ascii="Arial Narrow" w:hAnsi="Arial Narrow" w:cs="Arial"/>
          <w:b/>
          <w:sz w:val="26"/>
          <w:szCs w:val="26"/>
        </w:rPr>
        <w:t xml:space="preserve">Patrimonio Autónomo de Remanentes del Instituto de Seguros Sociales – PAR ISS </w:t>
      </w:r>
      <w:r w:rsidRPr="00593C62">
        <w:rPr>
          <w:rFonts w:ascii="Arial Narrow" w:hAnsi="Arial Narrow" w:cs="Arial"/>
          <w:sz w:val="26"/>
          <w:szCs w:val="26"/>
        </w:rPr>
        <w:t>representado por la</w:t>
      </w:r>
      <w:r w:rsidRPr="00593C62">
        <w:rPr>
          <w:rFonts w:ascii="Arial Narrow" w:hAnsi="Arial Narrow" w:cs="Arial"/>
          <w:b/>
          <w:sz w:val="26"/>
          <w:szCs w:val="26"/>
        </w:rPr>
        <w:t xml:space="preserve"> Fiduciaria de Desarrollo Agropecuario </w:t>
      </w:r>
      <w:proofErr w:type="spellStart"/>
      <w:r w:rsidRPr="00593C62">
        <w:rPr>
          <w:rFonts w:ascii="Arial Narrow" w:hAnsi="Arial Narrow" w:cs="Arial"/>
          <w:b/>
          <w:sz w:val="26"/>
          <w:szCs w:val="26"/>
        </w:rPr>
        <w:t>S.A</w:t>
      </w:r>
      <w:proofErr w:type="spellEnd"/>
      <w:r w:rsidRPr="00593C62">
        <w:rPr>
          <w:rFonts w:ascii="Arial Narrow" w:hAnsi="Arial Narrow" w:cs="Arial"/>
          <w:b/>
          <w:sz w:val="26"/>
          <w:szCs w:val="26"/>
        </w:rPr>
        <w:t xml:space="preserve"> – </w:t>
      </w:r>
      <w:proofErr w:type="spellStart"/>
      <w:r w:rsidRPr="00593C62">
        <w:rPr>
          <w:rFonts w:ascii="Arial Narrow" w:hAnsi="Arial Narrow" w:cs="Arial"/>
          <w:b/>
          <w:sz w:val="26"/>
          <w:szCs w:val="26"/>
        </w:rPr>
        <w:t>Fiduagraria</w:t>
      </w:r>
      <w:proofErr w:type="spellEnd"/>
      <w:r w:rsidRPr="00593C62">
        <w:rPr>
          <w:rFonts w:ascii="Arial Narrow" w:hAnsi="Arial Narrow" w:cs="Arial"/>
          <w:b/>
          <w:sz w:val="26"/>
          <w:szCs w:val="26"/>
        </w:rPr>
        <w:t>-.</w:t>
      </w:r>
    </w:p>
    <w:p w:rsidR="00CF20DC" w:rsidRPr="00593C62" w:rsidRDefault="00CF20DC" w:rsidP="00384342">
      <w:pPr>
        <w:pStyle w:val="Sinespaciado"/>
        <w:spacing w:line="276" w:lineRule="auto"/>
        <w:rPr>
          <w:rFonts w:ascii="Arial Narrow" w:hAnsi="Arial Narrow"/>
          <w:sz w:val="26"/>
          <w:szCs w:val="26"/>
        </w:rPr>
      </w:pPr>
    </w:p>
    <w:p w:rsidR="00CF20DC" w:rsidRPr="00593C62" w:rsidRDefault="00CF20DC" w:rsidP="00384342">
      <w:pPr>
        <w:spacing w:line="276" w:lineRule="auto"/>
        <w:ind w:firstLine="567"/>
        <w:jc w:val="both"/>
        <w:rPr>
          <w:rFonts w:ascii="Arial Narrow" w:hAnsi="Arial Narrow" w:cs="Arial"/>
          <w:sz w:val="26"/>
          <w:szCs w:val="26"/>
        </w:rPr>
      </w:pPr>
      <w:r w:rsidRPr="00593C62">
        <w:rPr>
          <w:rFonts w:ascii="Arial Narrow" w:hAnsi="Arial Narrow" w:cs="Arial"/>
          <w:sz w:val="26"/>
          <w:szCs w:val="26"/>
        </w:rPr>
        <w:t xml:space="preserve">Previamente se discutió y aprobó el proyecto elaborado por el Magistrado Ponente, el cual corresponde al siguiente, </w:t>
      </w:r>
    </w:p>
    <w:p w:rsidR="00CF20DC" w:rsidRPr="00593C62" w:rsidRDefault="00CF20DC" w:rsidP="00384342">
      <w:pPr>
        <w:pStyle w:val="Sinespaciado"/>
        <w:spacing w:line="276" w:lineRule="auto"/>
        <w:rPr>
          <w:rFonts w:ascii="Arial Narrow" w:hAnsi="Arial Narrow"/>
          <w:sz w:val="26"/>
          <w:szCs w:val="26"/>
        </w:rPr>
      </w:pPr>
      <w:r w:rsidRPr="00593C62">
        <w:rPr>
          <w:rFonts w:ascii="Arial Narrow" w:hAnsi="Arial Narrow"/>
          <w:sz w:val="26"/>
          <w:szCs w:val="26"/>
        </w:rPr>
        <w:t xml:space="preserve"> </w:t>
      </w:r>
    </w:p>
    <w:p w:rsidR="00CF20DC" w:rsidRPr="00593C62" w:rsidRDefault="00CF20DC" w:rsidP="00384342">
      <w:pPr>
        <w:spacing w:line="276" w:lineRule="auto"/>
        <w:ind w:firstLine="900"/>
        <w:jc w:val="both"/>
        <w:rPr>
          <w:rFonts w:ascii="Arial Narrow" w:hAnsi="Arial Narrow" w:cs="Arial"/>
          <w:b/>
          <w:i/>
          <w:sz w:val="26"/>
          <w:szCs w:val="26"/>
          <w:u w:val="single"/>
        </w:rPr>
      </w:pPr>
      <w:r w:rsidRPr="00593C62">
        <w:rPr>
          <w:rFonts w:ascii="Arial Narrow" w:hAnsi="Arial Narrow" w:cs="Arial"/>
          <w:b/>
          <w:i/>
          <w:sz w:val="26"/>
          <w:szCs w:val="26"/>
          <w:u w:val="single"/>
        </w:rPr>
        <w:t>AUTO.</w:t>
      </w:r>
    </w:p>
    <w:p w:rsidR="00CF20DC" w:rsidRPr="00593C62" w:rsidRDefault="00CF20DC" w:rsidP="00384342">
      <w:pPr>
        <w:pStyle w:val="Sinespaciado"/>
        <w:spacing w:line="276" w:lineRule="auto"/>
        <w:rPr>
          <w:rFonts w:ascii="Arial Narrow" w:hAnsi="Arial Narrow"/>
          <w:sz w:val="26"/>
          <w:szCs w:val="26"/>
        </w:rPr>
      </w:pPr>
    </w:p>
    <w:p w:rsidR="00CF20DC" w:rsidRPr="00593C62" w:rsidRDefault="00184045" w:rsidP="00384342">
      <w:pPr>
        <w:spacing w:line="276" w:lineRule="auto"/>
        <w:ind w:firstLine="900"/>
        <w:jc w:val="both"/>
        <w:rPr>
          <w:rFonts w:ascii="Arial Narrow" w:hAnsi="Arial Narrow" w:cs="Arial"/>
          <w:sz w:val="26"/>
          <w:szCs w:val="26"/>
        </w:rPr>
      </w:pPr>
      <w:r w:rsidRPr="00593C62">
        <w:rPr>
          <w:rFonts w:ascii="Arial Narrow" w:hAnsi="Arial Narrow" w:cs="Arial"/>
          <w:sz w:val="26"/>
          <w:szCs w:val="26"/>
        </w:rPr>
        <w:t xml:space="preserve">Solicita la parte actora </w:t>
      </w:r>
      <w:r w:rsidR="00637A15" w:rsidRPr="00593C62">
        <w:rPr>
          <w:rFonts w:ascii="Arial Narrow" w:hAnsi="Arial Narrow" w:cs="Arial"/>
          <w:sz w:val="26"/>
          <w:szCs w:val="26"/>
        </w:rPr>
        <w:t xml:space="preserve">se dé trámite al proceso ejecutivo a continuación del ordinario laboral, y en consecuencia, </w:t>
      </w:r>
      <w:r w:rsidRPr="00593C62">
        <w:rPr>
          <w:rFonts w:ascii="Arial Narrow" w:hAnsi="Arial Narrow" w:cs="Arial"/>
          <w:sz w:val="26"/>
          <w:szCs w:val="26"/>
        </w:rPr>
        <w:t xml:space="preserve">se libre orden de pago a </w:t>
      </w:r>
      <w:r w:rsidR="00637A15" w:rsidRPr="00593C62">
        <w:rPr>
          <w:rFonts w:ascii="Arial Narrow" w:hAnsi="Arial Narrow" w:cs="Arial"/>
          <w:sz w:val="26"/>
          <w:szCs w:val="26"/>
        </w:rPr>
        <w:t>su favor</w:t>
      </w:r>
      <w:r w:rsidRPr="00593C62">
        <w:rPr>
          <w:rFonts w:ascii="Arial Narrow" w:hAnsi="Arial Narrow" w:cs="Arial"/>
          <w:sz w:val="26"/>
          <w:szCs w:val="26"/>
        </w:rPr>
        <w:t xml:space="preserve"> teniendo como base de recaudo l</w:t>
      </w:r>
      <w:r w:rsidR="00637A15" w:rsidRPr="00593C62">
        <w:rPr>
          <w:rFonts w:ascii="Arial Narrow" w:hAnsi="Arial Narrow" w:cs="Arial"/>
          <w:sz w:val="26"/>
          <w:szCs w:val="26"/>
        </w:rPr>
        <w:t>a sentencia  la de Casación Laboral de la Corte Suprema de Justicia, mediante la cual casó parcialmente la providencia dictada por esta Sala</w:t>
      </w:r>
      <w:r w:rsidRPr="00593C62">
        <w:rPr>
          <w:rFonts w:ascii="Arial Narrow" w:hAnsi="Arial Narrow" w:cs="Arial"/>
          <w:sz w:val="26"/>
          <w:szCs w:val="26"/>
        </w:rPr>
        <w:t xml:space="preserve">, </w:t>
      </w:r>
      <w:r w:rsidR="00637A15" w:rsidRPr="00593C62">
        <w:rPr>
          <w:rFonts w:ascii="Arial Narrow" w:hAnsi="Arial Narrow" w:cs="Arial"/>
          <w:sz w:val="26"/>
          <w:szCs w:val="26"/>
        </w:rPr>
        <w:t xml:space="preserve">y revocó la del juzgado, para en su lugar condenar </w:t>
      </w:r>
      <w:r w:rsidR="00CF20DC" w:rsidRPr="00593C62">
        <w:rPr>
          <w:rFonts w:ascii="Arial Narrow" w:hAnsi="Arial Narrow" w:cs="Arial"/>
          <w:sz w:val="26"/>
          <w:szCs w:val="26"/>
        </w:rPr>
        <w:t>al Instituto de Seguros Sociales a r</w:t>
      </w:r>
      <w:r w:rsidRPr="00593C62">
        <w:rPr>
          <w:rFonts w:ascii="Arial Narrow" w:hAnsi="Arial Narrow" w:cs="Arial"/>
          <w:sz w:val="26"/>
          <w:szCs w:val="26"/>
        </w:rPr>
        <w:t xml:space="preserve">econocer y pagar por concepto de responsabilidad patronal por enfermedad </w:t>
      </w:r>
      <w:r w:rsidR="00637A15" w:rsidRPr="00593C62">
        <w:rPr>
          <w:rFonts w:ascii="Arial Narrow" w:hAnsi="Arial Narrow" w:cs="Arial"/>
          <w:sz w:val="26"/>
          <w:szCs w:val="26"/>
        </w:rPr>
        <w:t>profesional</w:t>
      </w:r>
      <w:r w:rsidRPr="00593C62">
        <w:rPr>
          <w:rFonts w:ascii="Arial Narrow" w:hAnsi="Arial Narrow" w:cs="Arial"/>
          <w:sz w:val="26"/>
          <w:szCs w:val="26"/>
        </w:rPr>
        <w:t>, el lucro cesante y los perjuicio</w:t>
      </w:r>
      <w:r w:rsidR="00637A15" w:rsidRPr="00593C62">
        <w:rPr>
          <w:rFonts w:ascii="Arial Narrow" w:hAnsi="Arial Narrow" w:cs="Arial"/>
          <w:sz w:val="26"/>
          <w:szCs w:val="26"/>
        </w:rPr>
        <w:t>s morales</w:t>
      </w:r>
      <w:r w:rsidR="00CF20DC" w:rsidRPr="00593C62">
        <w:rPr>
          <w:rFonts w:ascii="Arial Narrow" w:hAnsi="Arial Narrow" w:cs="Arial"/>
          <w:sz w:val="26"/>
          <w:szCs w:val="26"/>
        </w:rPr>
        <w:t>.</w:t>
      </w:r>
    </w:p>
    <w:p w:rsidR="00CF20DC" w:rsidRPr="00593C62" w:rsidRDefault="00CF20DC" w:rsidP="00384342">
      <w:pPr>
        <w:pStyle w:val="Sinespaciado"/>
        <w:spacing w:line="276" w:lineRule="auto"/>
        <w:rPr>
          <w:rFonts w:ascii="Arial Narrow" w:hAnsi="Arial Narrow"/>
          <w:sz w:val="26"/>
          <w:szCs w:val="26"/>
        </w:rPr>
      </w:pPr>
    </w:p>
    <w:p w:rsidR="00CF20DC" w:rsidRPr="00593C62" w:rsidRDefault="00725783" w:rsidP="00384342">
      <w:pPr>
        <w:spacing w:line="276" w:lineRule="auto"/>
        <w:ind w:firstLine="900"/>
        <w:jc w:val="both"/>
        <w:rPr>
          <w:rFonts w:ascii="Arial Narrow" w:hAnsi="Arial Narrow" w:cs="Arial"/>
          <w:sz w:val="26"/>
          <w:szCs w:val="26"/>
        </w:rPr>
      </w:pPr>
      <w:r w:rsidRPr="00593C62">
        <w:rPr>
          <w:rFonts w:ascii="Arial Narrow" w:hAnsi="Arial Narrow" w:cs="Arial"/>
          <w:sz w:val="26"/>
          <w:szCs w:val="26"/>
        </w:rPr>
        <w:t xml:space="preserve">El juzgado de conocimiento mediante el auto que se ataca, rechazó la petición de mandamiento de pago, al considerar que la jurisdicción laboral no es competente para adelantar procesos ejecutivos contra el </w:t>
      </w:r>
      <w:r w:rsidR="00CF20DC" w:rsidRPr="00593C62">
        <w:rPr>
          <w:rFonts w:ascii="Arial Narrow" w:hAnsi="Arial Narrow" w:cs="Arial"/>
          <w:sz w:val="26"/>
          <w:szCs w:val="26"/>
        </w:rPr>
        <w:t xml:space="preserve">Patrimonio Autónomo de Remanentes del PAR ISS, </w:t>
      </w:r>
      <w:r w:rsidRPr="00593C62">
        <w:rPr>
          <w:rFonts w:ascii="Arial Narrow" w:hAnsi="Arial Narrow" w:cs="Arial"/>
          <w:sz w:val="26"/>
          <w:szCs w:val="26"/>
        </w:rPr>
        <w:t>de conformidad con un pronunciamiento emitido por esta Colegiatura, el cual citó y trajo a colación.</w:t>
      </w:r>
    </w:p>
    <w:p w:rsidR="00CF20DC" w:rsidRPr="00593C62" w:rsidRDefault="00CF20DC" w:rsidP="00384342">
      <w:pPr>
        <w:pStyle w:val="Sinespaciado"/>
        <w:spacing w:line="276" w:lineRule="auto"/>
        <w:rPr>
          <w:rFonts w:ascii="Arial Narrow" w:hAnsi="Arial Narrow"/>
          <w:sz w:val="26"/>
          <w:szCs w:val="26"/>
        </w:rPr>
      </w:pPr>
    </w:p>
    <w:p w:rsidR="00CF20DC" w:rsidRPr="00593C62" w:rsidRDefault="00CF20DC" w:rsidP="00384342">
      <w:pPr>
        <w:spacing w:line="276" w:lineRule="auto"/>
        <w:ind w:firstLine="708"/>
        <w:jc w:val="both"/>
        <w:rPr>
          <w:rFonts w:ascii="Arial Narrow" w:hAnsi="Arial Narrow" w:cs="Arial"/>
          <w:sz w:val="26"/>
          <w:szCs w:val="26"/>
        </w:rPr>
      </w:pPr>
      <w:r w:rsidRPr="00593C62">
        <w:rPr>
          <w:rFonts w:ascii="Arial Narrow" w:hAnsi="Arial Narrow" w:cs="Arial"/>
          <w:sz w:val="26"/>
          <w:szCs w:val="26"/>
        </w:rPr>
        <w:t xml:space="preserve">Inconforme con lo decidido, la parte ejecutante </w:t>
      </w:r>
      <w:r w:rsidR="003A5C01" w:rsidRPr="00593C62">
        <w:rPr>
          <w:rFonts w:ascii="Arial Narrow" w:hAnsi="Arial Narrow" w:cs="Arial"/>
          <w:sz w:val="26"/>
          <w:szCs w:val="26"/>
        </w:rPr>
        <w:t>recurrió</w:t>
      </w:r>
      <w:r w:rsidRPr="00593C62">
        <w:rPr>
          <w:rFonts w:ascii="Arial Narrow" w:hAnsi="Arial Narrow" w:cs="Arial"/>
          <w:sz w:val="26"/>
          <w:szCs w:val="26"/>
        </w:rPr>
        <w:t xml:space="preserve"> la decisión señalando que </w:t>
      </w:r>
      <w:r w:rsidR="00725783" w:rsidRPr="00593C62">
        <w:rPr>
          <w:rFonts w:ascii="Arial Narrow" w:hAnsi="Arial Narrow" w:cs="Arial"/>
          <w:sz w:val="26"/>
          <w:szCs w:val="26"/>
        </w:rPr>
        <w:t xml:space="preserve">al tenor de lo previsto en el artículo 33 del Decreto 254 de 2000, los remanentes de la liquidación deben ser destinados para atender el pago de pasivo no reclamado o de procesos judiciales en curso, por lo que al liquidador le corresponde administrar los bienes de la entidad y disponer de los mismos para el pago de las obligaciones, sin que ello implique que el juez queda vedado para ordenar el cumplimiento de una sentencia pues a su juicio, este no pierde competencia para librar </w:t>
      </w:r>
      <w:r w:rsidR="003A5C01" w:rsidRPr="00593C62">
        <w:rPr>
          <w:rFonts w:ascii="Arial Narrow" w:hAnsi="Arial Narrow" w:cs="Arial"/>
          <w:sz w:val="26"/>
          <w:szCs w:val="26"/>
        </w:rPr>
        <w:t xml:space="preserve">el </w:t>
      </w:r>
      <w:r w:rsidR="00725783" w:rsidRPr="00593C62">
        <w:rPr>
          <w:rFonts w:ascii="Arial Narrow" w:hAnsi="Arial Narrow" w:cs="Arial"/>
          <w:sz w:val="26"/>
          <w:szCs w:val="26"/>
        </w:rPr>
        <w:t xml:space="preserve">mandamiento de pago, sino </w:t>
      </w:r>
      <w:r w:rsidR="003A5C01" w:rsidRPr="00593C62">
        <w:rPr>
          <w:rFonts w:ascii="Arial Narrow" w:hAnsi="Arial Narrow" w:cs="Arial"/>
          <w:sz w:val="26"/>
          <w:szCs w:val="26"/>
        </w:rPr>
        <w:t xml:space="preserve">únicamente </w:t>
      </w:r>
      <w:r w:rsidR="00725783" w:rsidRPr="00593C62">
        <w:rPr>
          <w:rFonts w:ascii="Arial Narrow" w:hAnsi="Arial Narrow" w:cs="Arial"/>
          <w:sz w:val="26"/>
          <w:szCs w:val="26"/>
        </w:rPr>
        <w:t>sobre asuntos propios de la administración de los bienes</w:t>
      </w:r>
      <w:r w:rsidR="003A5C01" w:rsidRPr="00593C62">
        <w:rPr>
          <w:rFonts w:ascii="Arial Narrow" w:hAnsi="Arial Narrow" w:cs="Arial"/>
          <w:sz w:val="26"/>
          <w:szCs w:val="26"/>
        </w:rPr>
        <w:t xml:space="preserve">, </w:t>
      </w:r>
      <w:r w:rsidR="00725783" w:rsidRPr="00593C62">
        <w:rPr>
          <w:rFonts w:ascii="Arial Narrow" w:hAnsi="Arial Narrow" w:cs="Arial"/>
          <w:sz w:val="26"/>
          <w:szCs w:val="26"/>
        </w:rPr>
        <w:t xml:space="preserve">que es </w:t>
      </w:r>
      <w:r w:rsidR="003A5C01" w:rsidRPr="00593C62">
        <w:rPr>
          <w:rFonts w:ascii="Arial Narrow" w:hAnsi="Arial Narrow" w:cs="Arial"/>
          <w:sz w:val="26"/>
          <w:szCs w:val="26"/>
        </w:rPr>
        <w:t xml:space="preserve">algo distinto. Por lo anterior, solicita se libre la orden de pago solicitada. </w:t>
      </w:r>
    </w:p>
    <w:p w:rsidR="003A5C01" w:rsidRPr="00593C62" w:rsidRDefault="003A5C01" w:rsidP="00384342">
      <w:pPr>
        <w:pStyle w:val="Sinespaciado"/>
        <w:spacing w:line="276" w:lineRule="auto"/>
        <w:rPr>
          <w:rFonts w:ascii="Arial Narrow" w:hAnsi="Arial Narrow"/>
          <w:sz w:val="26"/>
          <w:szCs w:val="26"/>
        </w:rPr>
      </w:pPr>
    </w:p>
    <w:p w:rsidR="003A5C01" w:rsidRPr="00593C62" w:rsidRDefault="003A5C01" w:rsidP="00384342">
      <w:pPr>
        <w:spacing w:line="276" w:lineRule="auto"/>
        <w:ind w:firstLine="708"/>
        <w:jc w:val="both"/>
        <w:rPr>
          <w:rFonts w:ascii="Arial Narrow" w:hAnsi="Arial Narrow" w:cs="Arial"/>
          <w:sz w:val="26"/>
          <w:szCs w:val="26"/>
        </w:rPr>
      </w:pPr>
      <w:r w:rsidRPr="00593C62">
        <w:rPr>
          <w:rFonts w:ascii="Arial Narrow" w:hAnsi="Arial Narrow" w:cs="Arial"/>
          <w:sz w:val="26"/>
          <w:szCs w:val="26"/>
        </w:rPr>
        <w:t>Concedido el recurso de</w:t>
      </w:r>
      <w:r w:rsidR="00CF20DC" w:rsidRPr="00593C62">
        <w:rPr>
          <w:rFonts w:ascii="Arial Narrow" w:hAnsi="Arial Narrow" w:cs="Arial"/>
          <w:sz w:val="26"/>
          <w:szCs w:val="26"/>
        </w:rPr>
        <w:t xml:space="preserve"> apelación, procede la Sala a pronunciarse, previas las siguientes</w:t>
      </w:r>
    </w:p>
    <w:p w:rsidR="003A5C01" w:rsidRPr="00593C62" w:rsidRDefault="003A5C01" w:rsidP="00384342">
      <w:pPr>
        <w:pStyle w:val="Sinespaciado"/>
        <w:spacing w:line="276" w:lineRule="auto"/>
        <w:rPr>
          <w:rFonts w:ascii="Arial Narrow" w:hAnsi="Arial Narrow"/>
          <w:sz w:val="26"/>
          <w:szCs w:val="26"/>
        </w:rPr>
      </w:pPr>
      <w:r w:rsidRPr="00593C62">
        <w:rPr>
          <w:rFonts w:ascii="Arial Narrow" w:hAnsi="Arial Narrow"/>
          <w:sz w:val="26"/>
          <w:szCs w:val="26"/>
        </w:rPr>
        <w:tab/>
      </w:r>
    </w:p>
    <w:p w:rsidR="00CF20DC" w:rsidRPr="00593C62" w:rsidRDefault="00CF20DC" w:rsidP="00384342">
      <w:pPr>
        <w:spacing w:line="276" w:lineRule="auto"/>
        <w:ind w:firstLine="708"/>
        <w:jc w:val="both"/>
        <w:rPr>
          <w:rFonts w:ascii="Arial Narrow" w:hAnsi="Arial Narrow" w:cs="Arial"/>
          <w:b/>
          <w:i/>
          <w:sz w:val="26"/>
          <w:szCs w:val="26"/>
          <w:u w:val="single"/>
        </w:rPr>
      </w:pPr>
      <w:r w:rsidRPr="00593C62">
        <w:rPr>
          <w:rFonts w:ascii="Arial Narrow" w:hAnsi="Arial Narrow" w:cs="Arial"/>
          <w:b/>
          <w:i/>
          <w:sz w:val="26"/>
          <w:szCs w:val="26"/>
          <w:u w:val="single"/>
        </w:rPr>
        <w:t>CONSIDERACIONES.</w:t>
      </w:r>
    </w:p>
    <w:p w:rsidR="00CF20DC" w:rsidRPr="00593C62" w:rsidRDefault="00CF20DC" w:rsidP="00384342">
      <w:pPr>
        <w:pStyle w:val="Sinespaciado"/>
        <w:spacing w:line="276" w:lineRule="auto"/>
        <w:rPr>
          <w:rFonts w:ascii="Arial Narrow" w:hAnsi="Arial Narrow"/>
          <w:sz w:val="26"/>
          <w:szCs w:val="26"/>
        </w:rPr>
      </w:pPr>
    </w:p>
    <w:p w:rsidR="00CF20DC" w:rsidRPr="00593C62" w:rsidRDefault="00CF20DC" w:rsidP="00384342">
      <w:pPr>
        <w:spacing w:line="276" w:lineRule="auto"/>
        <w:ind w:firstLine="851"/>
        <w:jc w:val="both"/>
        <w:rPr>
          <w:rFonts w:ascii="Arial Narrow" w:hAnsi="Arial Narrow" w:cs="Arial"/>
          <w:sz w:val="26"/>
          <w:szCs w:val="26"/>
        </w:rPr>
      </w:pPr>
      <w:r w:rsidRPr="00593C62">
        <w:rPr>
          <w:rFonts w:ascii="Arial Narrow" w:hAnsi="Arial Narrow" w:cs="Arial"/>
          <w:sz w:val="26"/>
          <w:szCs w:val="26"/>
        </w:rPr>
        <w:t xml:space="preserve">En efecto, esta Sala del Tribunal desde su pronunciamiento del 12 de diciembre de 2018, en el proceso ejecutivo adelantado, contra la misma demandada por Luz Elena Muñoz Villegas, radicación abreviada: 001-2014-00559-01, por mayoría de sus integrantes acogió la </w:t>
      </w:r>
      <w:r w:rsidRPr="00593C62">
        <w:rPr>
          <w:rFonts w:ascii="Arial Narrow" w:hAnsi="Arial Narrow" w:cs="Arial"/>
          <w:sz w:val="26"/>
          <w:szCs w:val="26"/>
        </w:rPr>
        <w:lastRenderedPageBreak/>
        <w:t>línea jurisprudencia trazada por el máximo órgano de la especialidad laboral en sede de tutela, en sus sentencia STL8189 y STL14357 de 2018, en el sentido de sentar la improcedencia de la ejecución judicial, a partir del momento en que la ejecutada entró en liquidación, habiéndose informado tal estado a los juzgados, en orden a que se finalice el trámite judicial que se estuviere adelantando, y se dejen de iniciar contra tales entes el respectivo proceso ejecutivo.</w:t>
      </w:r>
    </w:p>
    <w:p w:rsidR="00CF20DC" w:rsidRPr="00593C62" w:rsidRDefault="00CF20DC" w:rsidP="00384342">
      <w:pPr>
        <w:pStyle w:val="Sinespaciado"/>
        <w:spacing w:line="276" w:lineRule="auto"/>
        <w:rPr>
          <w:rFonts w:ascii="Arial Narrow" w:hAnsi="Arial Narrow"/>
          <w:sz w:val="26"/>
          <w:szCs w:val="26"/>
        </w:rPr>
      </w:pPr>
    </w:p>
    <w:p w:rsidR="00CF20DC" w:rsidRPr="00593C62" w:rsidRDefault="00CF20DC" w:rsidP="00384342">
      <w:pPr>
        <w:spacing w:line="276" w:lineRule="auto"/>
        <w:ind w:firstLine="851"/>
        <w:jc w:val="both"/>
        <w:rPr>
          <w:rFonts w:ascii="Arial Narrow" w:hAnsi="Arial Narrow" w:cs="Arial"/>
          <w:sz w:val="26"/>
          <w:szCs w:val="26"/>
        </w:rPr>
      </w:pPr>
      <w:r w:rsidRPr="00593C62">
        <w:rPr>
          <w:rFonts w:ascii="Arial Narrow" w:hAnsi="Arial Narrow" w:cs="Arial"/>
          <w:sz w:val="26"/>
          <w:szCs w:val="26"/>
        </w:rPr>
        <w:t xml:space="preserve">Mandato que, se plasmó en el literal d) del artículo 6 de la Ley 1105 de 2006, profiriéndose la orden de supresión y liquidación del Instituto de Seguros Sociales, mediante decreto 2013 de 2012, adicionado por sus prórrogas dispuestas por los decretos 2115 de 2013, 652 y 2714 de 2014. Culminando tal proceso </w:t>
      </w:r>
      <w:proofErr w:type="spellStart"/>
      <w:r w:rsidRPr="00593C62">
        <w:rPr>
          <w:rFonts w:ascii="Arial Narrow" w:hAnsi="Arial Narrow" w:cs="Arial"/>
          <w:sz w:val="26"/>
          <w:szCs w:val="26"/>
        </w:rPr>
        <w:t>liquidatorio</w:t>
      </w:r>
      <w:proofErr w:type="spellEnd"/>
      <w:r w:rsidRPr="00593C62">
        <w:rPr>
          <w:rFonts w:ascii="Arial Narrow" w:hAnsi="Arial Narrow" w:cs="Arial"/>
          <w:sz w:val="26"/>
          <w:szCs w:val="26"/>
        </w:rPr>
        <w:t xml:space="preserve"> el 31 de marzo de 2015, atendiendo las previsiones del decreto 0553 de 27 de marzo del citado año.</w:t>
      </w:r>
    </w:p>
    <w:p w:rsidR="00CF20DC" w:rsidRPr="00593C62" w:rsidRDefault="00CF20DC" w:rsidP="00384342">
      <w:pPr>
        <w:pStyle w:val="Sinespaciado"/>
        <w:spacing w:line="276" w:lineRule="auto"/>
        <w:rPr>
          <w:rFonts w:ascii="Arial Narrow" w:hAnsi="Arial Narrow"/>
          <w:sz w:val="26"/>
          <w:szCs w:val="26"/>
        </w:rPr>
      </w:pPr>
    </w:p>
    <w:p w:rsidR="00CF20DC" w:rsidRPr="00593C62" w:rsidRDefault="00CF20DC" w:rsidP="00384342">
      <w:pPr>
        <w:spacing w:line="276" w:lineRule="auto"/>
        <w:ind w:firstLine="851"/>
        <w:jc w:val="both"/>
        <w:rPr>
          <w:rFonts w:ascii="Arial Narrow" w:hAnsi="Arial Narrow" w:cs="Arial"/>
          <w:sz w:val="26"/>
          <w:szCs w:val="26"/>
        </w:rPr>
      </w:pPr>
      <w:r w:rsidRPr="00593C62">
        <w:rPr>
          <w:rFonts w:ascii="Arial Narrow" w:hAnsi="Arial Narrow" w:cs="Arial"/>
          <w:sz w:val="26"/>
          <w:szCs w:val="26"/>
        </w:rPr>
        <w:t xml:space="preserve">Allí fungió como liquidadora la </w:t>
      </w:r>
      <w:proofErr w:type="spellStart"/>
      <w:r w:rsidRPr="00593C62">
        <w:rPr>
          <w:rFonts w:ascii="Arial Narrow" w:hAnsi="Arial Narrow" w:cs="Arial"/>
          <w:sz w:val="26"/>
          <w:szCs w:val="26"/>
        </w:rPr>
        <w:t>Fiduprevisora</w:t>
      </w:r>
      <w:proofErr w:type="spellEnd"/>
      <w:r w:rsidRPr="00593C62">
        <w:rPr>
          <w:rFonts w:ascii="Arial Narrow" w:hAnsi="Arial Narrow" w:cs="Arial"/>
          <w:sz w:val="26"/>
          <w:szCs w:val="26"/>
        </w:rPr>
        <w:t xml:space="preserve"> S.A.</w:t>
      </w:r>
    </w:p>
    <w:p w:rsidR="00CF20DC" w:rsidRPr="00593C62" w:rsidRDefault="00CF20DC" w:rsidP="00384342">
      <w:pPr>
        <w:pStyle w:val="Sinespaciado"/>
        <w:spacing w:line="276" w:lineRule="auto"/>
        <w:rPr>
          <w:rFonts w:ascii="Arial Narrow" w:hAnsi="Arial Narrow"/>
          <w:sz w:val="26"/>
          <w:szCs w:val="26"/>
        </w:rPr>
      </w:pPr>
    </w:p>
    <w:p w:rsidR="00CF20DC" w:rsidRPr="00593C62" w:rsidRDefault="00CF20DC" w:rsidP="00384342">
      <w:pPr>
        <w:spacing w:line="276" w:lineRule="auto"/>
        <w:ind w:firstLine="851"/>
        <w:jc w:val="both"/>
        <w:rPr>
          <w:rFonts w:ascii="Arial Narrow" w:hAnsi="Arial Narrow" w:cs="Arial"/>
          <w:sz w:val="26"/>
          <w:szCs w:val="26"/>
        </w:rPr>
      </w:pPr>
      <w:r w:rsidRPr="00593C62">
        <w:rPr>
          <w:rFonts w:ascii="Arial Narrow" w:hAnsi="Arial Narrow" w:cs="Arial"/>
          <w:sz w:val="26"/>
          <w:szCs w:val="26"/>
        </w:rPr>
        <w:t xml:space="preserve">La perentoria prohibición de continuar los procesos ejecutivos que se venían adelantando, o la iniciación de otros, no es temporal sino que es definitiva, como se puede colegir de los fallos de la alta Corporación judicial, puesto que igual que el proceso que acá se adelanta, la entidad liquidadora a la finalización de tal etapa, celebró el contrato de fiducia, en este caso con la </w:t>
      </w:r>
      <w:proofErr w:type="spellStart"/>
      <w:r w:rsidRPr="00593C62">
        <w:rPr>
          <w:rFonts w:ascii="Arial Narrow" w:hAnsi="Arial Narrow" w:cs="Arial"/>
          <w:sz w:val="26"/>
          <w:szCs w:val="26"/>
        </w:rPr>
        <w:t>Fiduagraria</w:t>
      </w:r>
      <w:proofErr w:type="spellEnd"/>
      <w:r w:rsidRPr="00593C62">
        <w:rPr>
          <w:rFonts w:ascii="Arial Narrow" w:hAnsi="Arial Narrow" w:cs="Arial"/>
          <w:sz w:val="26"/>
          <w:szCs w:val="26"/>
        </w:rPr>
        <w:t xml:space="preserve"> S.A., para que con los bienes </w:t>
      </w:r>
      <w:proofErr w:type="spellStart"/>
      <w:r w:rsidRPr="00593C62">
        <w:rPr>
          <w:rFonts w:ascii="Arial Narrow" w:hAnsi="Arial Narrow" w:cs="Arial"/>
          <w:sz w:val="26"/>
          <w:szCs w:val="26"/>
        </w:rPr>
        <w:t>fideicometidos</w:t>
      </w:r>
      <w:proofErr w:type="spellEnd"/>
      <w:r w:rsidRPr="00593C62">
        <w:rPr>
          <w:rFonts w:ascii="Arial Narrow" w:hAnsi="Arial Narrow" w:cs="Arial"/>
          <w:sz w:val="26"/>
          <w:szCs w:val="26"/>
        </w:rPr>
        <w:t xml:space="preserve">, integrase un patrimonio </w:t>
      </w:r>
      <w:bookmarkStart w:id="0" w:name="_GoBack"/>
      <w:bookmarkEnd w:id="0"/>
      <w:r w:rsidRPr="00593C62">
        <w:rPr>
          <w:rFonts w:ascii="Arial Narrow" w:hAnsi="Arial Narrow" w:cs="Arial"/>
          <w:sz w:val="26"/>
          <w:szCs w:val="26"/>
        </w:rPr>
        <w:t>autónomo, para la administración y enajenación de los activos transferidos. Ello de conformidad con el artículo 19 de la Ley 1105 de 2006, modificatorio del 35 de Decreto Ley 254 de 2000, cuyo tenor es el siguiente:</w:t>
      </w:r>
    </w:p>
    <w:p w:rsidR="00CF20DC" w:rsidRPr="00593C62" w:rsidRDefault="00CF20DC" w:rsidP="00384342">
      <w:pPr>
        <w:pStyle w:val="Sinespaciado"/>
        <w:spacing w:line="276" w:lineRule="auto"/>
        <w:rPr>
          <w:rFonts w:ascii="Arial Narrow" w:hAnsi="Arial Narrow"/>
          <w:sz w:val="26"/>
          <w:szCs w:val="26"/>
        </w:rPr>
      </w:pPr>
    </w:p>
    <w:p w:rsidR="00CF20DC" w:rsidRPr="00593C62" w:rsidRDefault="00CF20DC" w:rsidP="007C2A10">
      <w:pPr>
        <w:ind w:left="426" w:right="420" w:firstLine="851"/>
        <w:jc w:val="both"/>
        <w:rPr>
          <w:rFonts w:ascii="Arial Narrow" w:hAnsi="Arial Narrow" w:cs="Arial"/>
          <w:i/>
          <w:sz w:val="24"/>
          <w:szCs w:val="26"/>
        </w:rPr>
      </w:pPr>
      <w:r w:rsidRPr="00593C62">
        <w:rPr>
          <w:rFonts w:ascii="Arial Narrow" w:hAnsi="Arial Narrow" w:cs="Arial"/>
          <w:bCs/>
          <w:i/>
          <w:sz w:val="24"/>
          <w:szCs w:val="26"/>
        </w:rPr>
        <w:t>“Artículo 35</w:t>
      </w:r>
      <w:r w:rsidRPr="00593C62">
        <w:rPr>
          <w:rFonts w:ascii="Arial Narrow" w:hAnsi="Arial Narrow" w:cs="Arial"/>
          <w:b/>
          <w:bCs/>
          <w:i/>
          <w:sz w:val="24"/>
          <w:szCs w:val="26"/>
        </w:rPr>
        <w:t>. </w:t>
      </w:r>
      <w:r w:rsidRPr="00593C62">
        <w:rPr>
          <w:rFonts w:ascii="Arial Narrow" w:hAnsi="Arial Narrow" w:cs="Arial"/>
          <w:i/>
          <w:sz w:val="24"/>
          <w:szCs w:val="26"/>
        </w:rPr>
        <w:t>A la terminación del plazo de la liquidación, el liquidador podrá celebrar contratos de fiducia mercantil con una entidad fiduciaria por el cual se transferirá activos de la liquidación con el fin de que la misma los enajene y destine el producto de dichos bienes a los fines que en el inciso siguiente se indican. La entidad fiduciaria contratista formará con los bienes recibidos de cada entidad en liquidación un patrimonio autónomo.</w:t>
      </w:r>
    </w:p>
    <w:p w:rsidR="00CF20DC" w:rsidRPr="00593C62" w:rsidRDefault="00CF20DC" w:rsidP="007C2A10">
      <w:pPr>
        <w:pStyle w:val="Sinespaciado"/>
        <w:ind w:left="426" w:right="420"/>
        <w:rPr>
          <w:rFonts w:ascii="Arial Narrow" w:hAnsi="Arial Narrow"/>
          <w:sz w:val="24"/>
          <w:szCs w:val="26"/>
        </w:rPr>
      </w:pPr>
    </w:p>
    <w:p w:rsidR="00CF20DC" w:rsidRPr="00593C62" w:rsidRDefault="00CF20DC" w:rsidP="007C2A10">
      <w:pPr>
        <w:ind w:left="426" w:right="420" w:firstLine="851"/>
        <w:jc w:val="both"/>
        <w:rPr>
          <w:rFonts w:ascii="Arial Narrow" w:hAnsi="Arial Narrow" w:cs="Arial"/>
          <w:sz w:val="26"/>
          <w:szCs w:val="26"/>
        </w:rPr>
      </w:pPr>
      <w:r w:rsidRPr="00593C62">
        <w:rPr>
          <w:rFonts w:ascii="Arial Narrow" w:hAnsi="Arial Narrow" w:cs="Arial"/>
          <w:i/>
          <w:sz w:val="24"/>
          <w:szCs w:val="26"/>
        </w:rPr>
        <w:t>La entidad fiduciaria destinará el producto de los activos que les transfiera el liquidador a pagar los pasivos y contingencias de la entidad en liquidación, en la forma que hubiere determinado el liquidador en el contrato respectivo, de conformidad con las reglas de prelación de créditos previstas en la ley"</w:t>
      </w:r>
      <w:r w:rsidRPr="00593C62">
        <w:rPr>
          <w:rFonts w:ascii="Arial Narrow" w:hAnsi="Arial Narrow" w:cs="Arial"/>
          <w:sz w:val="24"/>
          <w:szCs w:val="26"/>
        </w:rPr>
        <w:t>.</w:t>
      </w:r>
    </w:p>
    <w:p w:rsidR="00CF20DC" w:rsidRPr="00593C62" w:rsidRDefault="00CF20DC" w:rsidP="00384342">
      <w:pPr>
        <w:spacing w:line="276" w:lineRule="auto"/>
        <w:ind w:firstLine="851"/>
        <w:jc w:val="both"/>
        <w:rPr>
          <w:rFonts w:ascii="Arial Narrow" w:hAnsi="Arial Narrow" w:cs="Arial"/>
          <w:sz w:val="26"/>
          <w:szCs w:val="26"/>
        </w:rPr>
      </w:pPr>
    </w:p>
    <w:p w:rsidR="00CF20DC" w:rsidRPr="00593C62" w:rsidRDefault="00CF20DC" w:rsidP="00384342">
      <w:pPr>
        <w:spacing w:line="276" w:lineRule="auto"/>
        <w:ind w:firstLine="851"/>
        <w:jc w:val="both"/>
        <w:rPr>
          <w:rFonts w:ascii="Arial Narrow" w:hAnsi="Arial Narrow" w:cs="Arial"/>
          <w:sz w:val="26"/>
          <w:szCs w:val="26"/>
        </w:rPr>
      </w:pPr>
      <w:r w:rsidRPr="00593C62">
        <w:rPr>
          <w:rFonts w:ascii="Arial Narrow" w:hAnsi="Arial Narrow" w:cs="Arial"/>
          <w:sz w:val="26"/>
          <w:szCs w:val="26"/>
        </w:rPr>
        <w:t>Iterase, que no por la culminación del plazo de la liquidación, y la iniciación de la puesta en marcha del patrimonio autónomo, por fuerza del contrato de fiducia contratado por el liquidador, quede levantada la veda, en cuanto a la iniciación o continuación del proceso ejecutivo.</w:t>
      </w:r>
    </w:p>
    <w:p w:rsidR="00CF20DC" w:rsidRPr="00593C62" w:rsidRDefault="00CF20DC" w:rsidP="00384342">
      <w:pPr>
        <w:pStyle w:val="Sinespaciado"/>
        <w:spacing w:line="276" w:lineRule="auto"/>
        <w:rPr>
          <w:rFonts w:ascii="Arial Narrow" w:hAnsi="Arial Narrow"/>
          <w:sz w:val="26"/>
          <w:szCs w:val="26"/>
        </w:rPr>
      </w:pPr>
    </w:p>
    <w:p w:rsidR="00CF20DC" w:rsidRPr="00593C62" w:rsidRDefault="00CF20DC" w:rsidP="00384342">
      <w:pPr>
        <w:spacing w:line="276" w:lineRule="auto"/>
        <w:ind w:firstLine="851"/>
        <w:jc w:val="both"/>
        <w:rPr>
          <w:rFonts w:ascii="Arial Narrow" w:hAnsi="Arial Narrow" w:cs="Arial"/>
          <w:sz w:val="26"/>
          <w:szCs w:val="26"/>
        </w:rPr>
      </w:pPr>
      <w:r w:rsidRPr="00593C62">
        <w:rPr>
          <w:rFonts w:ascii="Arial Narrow" w:hAnsi="Arial Narrow" w:cs="Arial"/>
          <w:sz w:val="26"/>
          <w:szCs w:val="26"/>
        </w:rPr>
        <w:t>Lo dicho se deduce del fallo de tutela, STL8189 de 27 de junio de 2018, radicación 51540, que para mayor ilustración se trae a colación la parte pertinente:</w:t>
      </w:r>
    </w:p>
    <w:p w:rsidR="00CF20DC" w:rsidRPr="00593C62" w:rsidRDefault="00CF20DC" w:rsidP="00384342">
      <w:pPr>
        <w:pStyle w:val="Sinespaciado"/>
        <w:spacing w:line="276" w:lineRule="auto"/>
        <w:rPr>
          <w:rFonts w:ascii="Arial Narrow" w:hAnsi="Arial Narrow"/>
          <w:sz w:val="26"/>
          <w:szCs w:val="26"/>
        </w:rPr>
      </w:pPr>
    </w:p>
    <w:p w:rsidR="00CF20DC" w:rsidRPr="00593C62" w:rsidRDefault="00CF20DC" w:rsidP="007C2A10">
      <w:pPr>
        <w:ind w:left="426" w:right="420" w:firstLine="851"/>
        <w:jc w:val="both"/>
        <w:rPr>
          <w:rFonts w:ascii="Arial Narrow" w:hAnsi="Arial Narrow" w:cs="Arial"/>
          <w:i/>
          <w:sz w:val="24"/>
          <w:szCs w:val="26"/>
        </w:rPr>
      </w:pPr>
      <w:r w:rsidRPr="00593C62">
        <w:rPr>
          <w:rFonts w:ascii="Arial Narrow" w:hAnsi="Arial Narrow" w:cs="Arial"/>
          <w:i/>
          <w:sz w:val="24"/>
          <w:szCs w:val="26"/>
        </w:rPr>
        <w:t>En este orden de ideas, observa la Sala que habrá de concederse el amparo irrogado, como</w:t>
      </w:r>
      <w:r w:rsidR="003A5C01" w:rsidRPr="00593C62">
        <w:rPr>
          <w:rFonts w:ascii="Arial Narrow" w:hAnsi="Arial Narrow" w:cs="Arial"/>
          <w:i/>
          <w:sz w:val="24"/>
          <w:szCs w:val="26"/>
        </w:rPr>
        <w:t xml:space="preserve"> </w:t>
      </w:r>
      <w:r w:rsidRPr="00593C62">
        <w:rPr>
          <w:rFonts w:ascii="Arial Narrow" w:hAnsi="Arial Narrow" w:cs="Arial"/>
          <w:i/>
          <w:sz w:val="24"/>
          <w:szCs w:val="26"/>
        </w:rPr>
        <w:t>quiera que en el proceso ejecutivo laboral se vulneró el debido proceso, pues los jueces no estaban llamados a resolver dicho asunto, sino que este debió acumularse al proceso de liquidación de la ejecutada, para que fuera en ese escenario que se hiciera efectivo el pago de la sentencia, de conformidad con las normas antes especiales del caso.</w:t>
      </w:r>
    </w:p>
    <w:p w:rsidR="00CF20DC" w:rsidRPr="00593C62" w:rsidRDefault="00CF20DC" w:rsidP="007C2A10">
      <w:pPr>
        <w:ind w:left="426" w:right="420" w:firstLine="851"/>
        <w:jc w:val="both"/>
        <w:rPr>
          <w:rFonts w:ascii="Arial Narrow" w:hAnsi="Arial Narrow" w:cs="Arial"/>
          <w:i/>
          <w:sz w:val="24"/>
          <w:szCs w:val="26"/>
        </w:rPr>
      </w:pPr>
    </w:p>
    <w:p w:rsidR="00CF20DC" w:rsidRPr="00593C62" w:rsidRDefault="00CF20DC" w:rsidP="007C2A10">
      <w:pPr>
        <w:ind w:left="426" w:right="420" w:firstLine="851"/>
        <w:jc w:val="both"/>
        <w:rPr>
          <w:rFonts w:ascii="Arial Narrow" w:hAnsi="Arial Narrow" w:cs="Arial"/>
          <w:i/>
          <w:sz w:val="24"/>
          <w:szCs w:val="26"/>
        </w:rPr>
      </w:pPr>
      <w:r w:rsidRPr="00593C62">
        <w:rPr>
          <w:rFonts w:ascii="Arial Narrow" w:hAnsi="Arial Narrow" w:cs="Arial"/>
          <w:i/>
          <w:sz w:val="24"/>
          <w:szCs w:val="26"/>
        </w:rPr>
        <w:lastRenderedPageBreak/>
        <w:t xml:space="preserve">Lo anterior, máxime que la señora María </w:t>
      </w:r>
      <w:proofErr w:type="spellStart"/>
      <w:r w:rsidRPr="00593C62">
        <w:rPr>
          <w:rFonts w:ascii="Arial Narrow" w:hAnsi="Arial Narrow" w:cs="Arial"/>
          <w:i/>
          <w:sz w:val="24"/>
          <w:szCs w:val="26"/>
        </w:rPr>
        <w:t>Neila</w:t>
      </w:r>
      <w:proofErr w:type="spellEnd"/>
      <w:r w:rsidRPr="00593C62">
        <w:rPr>
          <w:rFonts w:ascii="Arial Narrow" w:hAnsi="Arial Narrow" w:cs="Arial"/>
          <w:i/>
          <w:sz w:val="24"/>
          <w:szCs w:val="26"/>
        </w:rPr>
        <w:t xml:space="preserve"> Amaya Hernández presentó reclamación ante el agente liquidador de </w:t>
      </w:r>
      <w:proofErr w:type="spellStart"/>
      <w:r w:rsidRPr="00593C62">
        <w:rPr>
          <w:rFonts w:ascii="Arial Narrow" w:hAnsi="Arial Narrow" w:cs="Arial"/>
          <w:i/>
          <w:sz w:val="24"/>
          <w:szCs w:val="26"/>
        </w:rPr>
        <w:t>Caprecom</w:t>
      </w:r>
      <w:proofErr w:type="spellEnd"/>
      <w:r w:rsidRPr="00593C62">
        <w:rPr>
          <w:rFonts w:ascii="Arial Narrow" w:hAnsi="Arial Narrow" w:cs="Arial"/>
          <w:i/>
          <w:sz w:val="24"/>
          <w:szCs w:val="26"/>
        </w:rPr>
        <w:t xml:space="preserve"> y mediante resolución AL-00176 del 15 de abril de 2016, se graduó y se calificó su crédito como obligación litigiosa, disponiendo que en el caso de que resultare el proceso ordinario a su favor, podía solicitar la revocatoria del acto administrativo y en su lugar, requerir la inclusión de su reclamación dentro de las acreencias laborales, pues a la fecha de la petición el juicio ordinario se encontraba en trámite.</w:t>
      </w:r>
    </w:p>
    <w:p w:rsidR="00CF20DC" w:rsidRPr="00593C62" w:rsidRDefault="00CF20DC" w:rsidP="007C2A10">
      <w:pPr>
        <w:ind w:left="426" w:right="420" w:firstLine="851"/>
        <w:jc w:val="both"/>
        <w:rPr>
          <w:rFonts w:ascii="Arial Narrow" w:hAnsi="Arial Narrow" w:cs="Arial"/>
          <w:i/>
          <w:sz w:val="24"/>
          <w:szCs w:val="26"/>
        </w:rPr>
      </w:pPr>
    </w:p>
    <w:p w:rsidR="00CF20DC" w:rsidRPr="00593C62" w:rsidRDefault="00CF20DC" w:rsidP="007C2A10">
      <w:pPr>
        <w:ind w:left="426" w:right="420" w:firstLine="851"/>
        <w:jc w:val="both"/>
        <w:rPr>
          <w:rFonts w:ascii="Arial Narrow" w:hAnsi="Arial Narrow" w:cs="Arial"/>
          <w:i/>
          <w:sz w:val="24"/>
          <w:szCs w:val="26"/>
        </w:rPr>
      </w:pPr>
      <w:r w:rsidRPr="00593C62">
        <w:rPr>
          <w:rFonts w:ascii="Arial Narrow" w:hAnsi="Arial Narrow" w:cs="Arial"/>
          <w:i/>
          <w:sz w:val="24"/>
          <w:szCs w:val="26"/>
        </w:rPr>
        <w:t xml:space="preserve">En este orden de ideas, se concluye que existe vulneración al debido proceso por lo que se ordenará a la Sala Laboral del Tribunal Superior del Distrito Judicial de Ibagué que en un término no superior a cuarenta y ocho (48) horas, declare la nulidad de todo lo actuado dentro del proceso ejecutivo laboral, a partir del auto que libró mandamiento de pago, inclusive,  y en su lugar, se ordene remitir el expediente original contentivo de dicho proceso al liquidador de la entidad para que realice el pago de las acreencias reconocidas a la señora María </w:t>
      </w:r>
      <w:proofErr w:type="spellStart"/>
      <w:r w:rsidRPr="00593C62">
        <w:rPr>
          <w:rFonts w:ascii="Arial Narrow" w:hAnsi="Arial Narrow" w:cs="Arial"/>
          <w:i/>
          <w:sz w:val="24"/>
          <w:szCs w:val="26"/>
        </w:rPr>
        <w:t>Neila</w:t>
      </w:r>
      <w:proofErr w:type="spellEnd"/>
      <w:r w:rsidRPr="00593C62">
        <w:rPr>
          <w:rFonts w:ascii="Arial Narrow" w:hAnsi="Arial Narrow" w:cs="Arial"/>
          <w:i/>
          <w:sz w:val="24"/>
          <w:szCs w:val="26"/>
        </w:rPr>
        <w:t xml:space="preserve"> Amaya Hernández en sentencia judicial ejecutoriada”.</w:t>
      </w:r>
    </w:p>
    <w:p w:rsidR="00CF20DC" w:rsidRPr="00593C62" w:rsidRDefault="00CF20DC" w:rsidP="00384342">
      <w:pPr>
        <w:spacing w:line="276" w:lineRule="auto"/>
        <w:ind w:firstLine="851"/>
        <w:jc w:val="both"/>
        <w:rPr>
          <w:rFonts w:ascii="Arial Narrow" w:hAnsi="Arial Narrow" w:cs="Arial"/>
          <w:sz w:val="26"/>
          <w:szCs w:val="26"/>
          <w:lang w:val="es-ES_tradnl"/>
        </w:rPr>
      </w:pPr>
    </w:p>
    <w:p w:rsidR="00CF20DC" w:rsidRPr="00593C62" w:rsidRDefault="00CF20DC" w:rsidP="00384342">
      <w:pPr>
        <w:spacing w:line="276" w:lineRule="auto"/>
        <w:ind w:firstLine="851"/>
        <w:jc w:val="both"/>
        <w:rPr>
          <w:rFonts w:ascii="Arial Narrow" w:hAnsi="Arial Narrow" w:cs="Arial"/>
          <w:sz w:val="26"/>
          <w:szCs w:val="26"/>
          <w:lang w:val="es-ES_tradnl"/>
        </w:rPr>
      </w:pPr>
      <w:r w:rsidRPr="00593C62">
        <w:rPr>
          <w:rFonts w:ascii="Arial Narrow" w:hAnsi="Arial Narrow" w:cs="Arial"/>
          <w:sz w:val="26"/>
          <w:szCs w:val="26"/>
          <w:lang w:val="es-ES_tradnl"/>
        </w:rPr>
        <w:t>Más adelante, mediante sentencia en acción de tutela, la Corte Suprema en su Sala Laboral, STL14357 del 22 de octubre de 2018, radicación 53114, reiteró los postulados precedentes, con báculo en la STL8189 del referido año, que explicó en los siguientes términos:</w:t>
      </w:r>
    </w:p>
    <w:p w:rsidR="00CF20DC" w:rsidRPr="00593C62" w:rsidRDefault="00CF20DC" w:rsidP="00384342">
      <w:pPr>
        <w:pStyle w:val="Sinespaciado"/>
        <w:spacing w:line="276" w:lineRule="auto"/>
        <w:rPr>
          <w:rFonts w:ascii="Arial Narrow" w:hAnsi="Arial Narrow"/>
          <w:sz w:val="26"/>
          <w:szCs w:val="26"/>
        </w:rPr>
      </w:pPr>
    </w:p>
    <w:p w:rsidR="00CF20DC" w:rsidRPr="00593C62" w:rsidRDefault="00CF20DC" w:rsidP="007C2A10">
      <w:pPr>
        <w:ind w:left="426" w:right="420" w:firstLine="851"/>
        <w:jc w:val="both"/>
        <w:rPr>
          <w:rFonts w:ascii="Arial Narrow" w:hAnsi="Arial Narrow" w:cs="Arial"/>
          <w:i/>
          <w:sz w:val="24"/>
          <w:szCs w:val="26"/>
        </w:rPr>
      </w:pPr>
      <w:r w:rsidRPr="00593C62">
        <w:rPr>
          <w:rFonts w:ascii="Arial Narrow" w:hAnsi="Arial Narrow" w:cs="Arial"/>
          <w:i/>
          <w:sz w:val="24"/>
          <w:szCs w:val="26"/>
        </w:rPr>
        <w:t xml:space="preserve">“En efecto, el juez colegiado para dirimir el conflicto puesto a su conocimiento, aplicó el criterio sentado por esta Colegiatura en sentencia del 27 de junio hogaño, radicación CSJ STL8189-2018, providencia en la que se analizó concretamente lo relativo a la competencia de los jueces para conocer procesos ejecutivos laborales seguidos en contra del PAR </w:t>
      </w:r>
      <w:proofErr w:type="spellStart"/>
      <w:r w:rsidRPr="00593C62">
        <w:rPr>
          <w:rFonts w:ascii="Arial Narrow" w:hAnsi="Arial Narrow" w:cs="Arial"/>
          <w:i/>
          <w:sz w:val="24"/>
          <w:szCs w:val="26"/>
        </w:rPr>
        <w:t>Caprecom</w:t>
      </w:r>
      <w:proofErr w:type="spellEnd"/>
      <w:r w:rsidRPr="00593C62">
        <w:rPr>
          <w:rFonts w:ascii="Arial Narrow" w:hAnsi="Arial Narrow" w:cs="Arial"/>
          <w:i/>
          <w:sz w:val="24"/>
          <w:szCs w:val="26"/>
        </w:rPr>
        <w:t xml:space="preserve">. </w:t>
      </w:r>
    </w:p>
    <w:p w:rsidR="00CF20DC" w:rsidRPr="00593C62" w:rsidRDefault="00CF20DC" w:rsidP="007C2A10">
      <w:pPr>
        <w:ind w:left="426" w:right="420" w:firstLine="851"/>
        <w:jc w:val="both"/>
        <w:rPr>
          <w:rFonts w:ascii="Arial Narrow" w:hAnsi="Arial Narrow" w:cs="Arial"/>
          <w:i/>
          <w:sz w:val="24"/>
          <w:szCs w:val="26"/>
        </w:rPr>
      </w:pPr>
    </w:p>
    <w:p w:rsidR="00CF20DC" w:rsidRPr="00593C62" w:rsidRDefault="00CF20DC" w:rsidP="007C2A10">
      <w:pPr>
        <w:ind w:left="426" w:right="420" w:firstLine="851"/>
        <w:jc w:val="both"/>
        <w:rPr>
          <w:rFonts w:ascii="Arial Narrow" w:hAnsi="Arial Narrow" w:cs="Arial"/>
          <w:i/>
          <w:sz w:val="24"/>
          <w:szCs w:val="26"/>
        </w:rPr>
      </w:pPr>
      <w:r w:rsidRPr="00593C62">
        <w:rPr>
          <w:rFonts w:ascii="Arial Narrow" w:hAnsi="Arial Narrow" w:cs="Arial"/>
          <w:i/>
          <w:sz w:val="24"/>
          <w:szCs w:val="26"/>
        </w:rPr>
        <w:t xml:space="preserve">      Es así, que en dicha oportunidad se estudió la acción de tutela que interpusiera Fiduciaria La Previsora S.A. como vocera y administradora del Patrimonio Autónomo de Remanentes PAR </w:t>
      </w:r>
      <w:proofErr w:type="spellStart"/>
      <w:r w:rsidRPr="00593C62">
        <w:rPr>
          <w:rFonts w:ascii="Arial Narrow" w:hAnsi="Arial Narrow" w:cs="Arial"/>
          <w:i/>
          <w:sz w:val="24"/>
          <w:szCs w:val="26"/>
        </w:rPr>
        <w:t>Caprecom</w:t>
      </w:r>
      <w:proofErr w:type="spellEnd"/>
      <w:r w:rsidRPr="00593C62">
        <w:rPr>
          <w:rFonts w:ascii="Arial Narrow" w:hAnsi="Arial Narrow" w:cs="Arial"/>
          <w:i/>
          <w:sz w:val="24"/>
          <w:szCs w:val="26"/>
        </w:rPr>
        <w:t xml:space="preserve"> Liquidado, en contra de la Corporación aquí objetada, trámite con el que se pretendía la declaratoria de nulidad de un auto que libró mandamiento ejecutivo en contra de la organización y en favor de una ex trabajadora de </w:t>
      </w:r>
      <w:proofErr w:type="spellStart"/>
      <w:r w:rsidRPr="00593C62">
        <w:rPr>
          <w:rFonts w:ascii="Arial Narrow" w:hAnsi="Arial Narrow" w:cs="Arial"/>
          <w:i/>
          <w:sz w:val="24"/>
          <w:szCs w:val="26"/>
        </w:rPr>
        <w:t>Caprecom</w:t>
      </w:r>
      <w:proofErr w:type="spellEnd"/>
      <w:r w:rsidRPr="00593C62">
        <w:rPr>
          <w:rFonts w:ascii="Arial Narrow" w:hAnsi="Arial Narrow" w:cs="Arial"/>
          <w:i/>
          <w:sz w:val="24"/>
          <w:szCs w:val="26"/>
        </w:rPr>
        <w:t xml:space="preserve"> </w:t>
      </w:r>
      <w:proofErr w:type="spellStart"/>
      <w:r w:rsidRPr="00593C62">
        <w:rPr>
          <w:rFonts w:ascii="Arial Narrow" w:hAnsi="Arial Narrow" w:cs="Arial"/>
          <w:i/>
          <w:sz w:val="24"/>
          <w:szCs w:val="26"/>
        </w:rPr>
        <w:t>EICE</w:t>
      </w:r>
      <w:proofErr w:type="spellEnd"/>
      <w:r w:rsidRPr="00593C62">
        <w:rPr>
          <w:rFonts w:ascii="Arial Narrow" w:hAnsi="Arial Narrow" w:cs="Arial"/>
          <w:i/>
          <w:sz w:val="24"/>
          <w:szCs w:val="26"/>
        </w:rPr>
        <w:t>, a quien por sentencia judicial, le fue reconocido el derecho al pago de ciertas acreencias laborales, y esta Sala de la Corte, previo el análisis efectuado a los preceptos normativos traídos a colación en esta providencia, concluyó que los jueces no son los llamados a resolver este tipo de controversias, pues éstas, deben  acumularse al proceso de liquidación de la ejecutada, para que sea en ese escenario que se haga efectivo el pago de lo ordenado en las sentencias.</w:t>
      </w:r>
    </w:p>
    <w:p w:rsidR="007C2A10" w:rsidRPr="00593C62" w:rsidRDefault="007C2A10" w:rsidP="007C2A10">
      <w:pPr>
        <w:ind w:left="426" w:right="420" w:firstLine="851"/>
        <w:jc w:val="both"/>
        <w:rPr>
          <w:rFonts w:ascii="Arial Narrow" w:hAnsi="Arial Narrow" w:cs="Arial"/>
          <w:i/>
          <w:sz w:val="24"/>
          <w:szCs w:val="26"/>
        </w:rPr>
      </w:pPr>
    </w:p>
    <w:p w:rsidR="00CF20DC" w:rsidRPr="00593C62" w:rsidRDefault="00CF20DC" w:rsidP="007C2A10">
      <w:pPr>
        <w:ind w:left="426" w:right="420" w:firstLine="851"/>
        <w:jc w:val="both"/>
        <w:rPr>
          <w:rFonts w:ascii="Arial Narrow" w:hAnsi="Arial Narrow" w:cs="Arial"/>
          <w:i/>
          <w:sz w:val="24"/>
          <w:szCs w:val="26"/>
        </w:rPr>
      </w:pPr>
      <w:r w:rsidRPr="00593C62">
        <w:rPr>
          <w:rFonts w:ascii="Arial Narrow" w:hAnsi="Arial Narrow" w:cs="Arial"/>
          <w:i/>
          <w:sz w:val="24"/>
          <w:szCs w:val="26"/>
        </w:rPr>
        <w:t xml:space="preserve">En ese orden, es clara la posición que tiene la Sala frente al tema objeto de debate, y que será reiterada en esta oportunidad, pues basta con explicar que de un análisis concatenado de los apartes normativos a que se hizo alusión en precedencia, resulta palmario que los jueces laborales carecen de competencia para conocer de procesos ejecutivos en los que se pretende el pago de acreencias laborales a cargo del PAR </w:t>
      </w:r>
      <w:proofErr w:type="spellStart"/>
      <w:r w:rsidRPr="00593C62">
        <w:rPr>
          <w:rFonts w:ascii="Arial Narrow" w:hAnsi="Arial Narrow" w:cs="Arial"/>
          <w:i/>
          <w:sz w:val="24"/>
          <w:szCs w:val="26"/>
        </w:rPr>
        <w:t>Caprecom</w:t>
      </w:r>
      <w:proofErr w:type="spellEnd"/>
      <w:r w:rsidRPr="00593C62">
        <w:rPr>
          <w:rFonts w:ascii="Arial Narrow" w:hAnsi="Arial Narrow" w:cs="Arial"/>
          <w:i/>
          <w:sz w:val="24"/>
          <w:szCs w:val="26"/>
        </w:rPr>
        <w:t>, y que fueran reconocidas en virtud de fallos judiciales, los cuales como ya se dijo, se deben hacer valer mediante la acumulación al proceso de liquidación de la entidad”.</w:t>
      </w:r>
    </w:p>
    <w:p w:rsidR="00CF20DC" w:rsidRPr="00593C62" w:rsidRDefault="00CF20DC" w:rsidP="00384342">
      <w:pPr>
        <w:pStyle w:val="Sinespaciado"/>
        <w:spacing w:line="276" w:lineRule="auto"/>
        <w:rPr>
          <w:rFonts w:ascii="Arial Narrow" w:hAnsi="Arial Narrow"/>
          <w:sz w:val="26"/>
          <w:szCs w:val="26"/>
          <w:lang w:val="es-ES_tradnl"/>
        </w:rPr>
      </w:pPr>
    </w:p>
    <w:p w:rsidR="00CF20DC" w:rsidRPr="00593C62" w:rsidRDefault="00CF20DC" w:rsidP="00384342">
      <w:pPr>
        <w:spacing w:line="276" w:lineRule="auto"/>
        <w:ind w:firstLine="851"/>
        <w:jc w:val="both"/>
        <w:rPr>
          <w:rFonts w:ascii="Arial Narrow" w:hAnsi="Arial Narrow" w:cs="Arial"/>
          <w:sz w:val="26"/>
          <w:szCs w:val="26"/>
          <w:lang w:val="es-CO"/>
        </w:rPr>
      </w:pPr>
      <w:r w:rsidRPr="00593C62">
        <w:rPr>
          <w:rFonts w:ascii="Arial Narrow" w:hAnsi="Arial Narrow" w:cs="Arial"/>
          <w:sz w:val="26"/>
          <w:szCs w:val="26"/>
          <w:lang w:val="es-CO"/>
        </w:rPr>
        <w:t xml:space="preserve">Partiendo de las anteriores premisas, ha de pregonarse que en el caso puntual, el fallo emitido en el proceso ordinario, el </w:t>
      </w:r>
      <w:r w:rsidR="009F6C6E" w:rsidRPr="00593C62">
        <w:rPr>
          <w:rFonts w:ascii="Arial Narrow" w:hAnsi="Arial Narrow" w:cs="Arial"/>
          <w:sz w:val="26"/>
          <w:szCs w:val="26"/>
          <w:lang w:val="es-CO"/>
        </w:rPr>
        <w:t>22 de enero de 2010</w:t>
      </w:r>
      <w:r w:rsidRPr="00593C62">
        <w:rPr>
          <w:rFonts w:ascii="Arial Narrow" w:hAnsi="Arial Narrow" w:cs="Arial"/>
          <w:sz w:val="26"/>
          <w:szCs w:val="26"/>
        </w:rPr>
        <w:t xml:space="preserve">, adquirió firmeza </w:t>
      </w:r>
      <w:r w:rsidRPr="00593C62">
        <w:rPr>
          <w:rFonts w:ascii="Arial Narrow" w:hAnsi="Arial Narrow" w:cs="Arial"/>
          <w:sz w:val="26"/>
          <w:szCs w:val="26"/>
          <w:lang w:val="es-CO"/>
        </w:rPr>
        <w:t xml:space="preserve">el </w:t>
      </w:r>
      <w:r w:rsidR="009F6C6E" w:rsidRPr="00593C62">
        <w:rPr>
          <w:rFonts w:ascii="Arial Narrow" w:hAnsi="Arial Narrow" w:cs="Arial"/>
          <w:sz w:val="26"/>
          <w:szCs w:val="26"/>
          <w:lang w:val="es-CO"/>
        </w:rPr>
        <w:t>1º de agosto de 2017,</w:t>
      </w:r>
      <w:r w:rsidRPr="00593C62">
        <w:rPr>
          <w:rFonts w:ascii="Arial Narrow" w:hAnsi="Arial Narrow" w:cs="Arial"/>
          <w:sz w:val="26"/>
          <w:szCs w:val="26"/>
        </w:rPr>
        <w:t xml:space="preserve"> </w:t>
      </w:r>
      <w:r w:rsidRPr="00593C62">
        <w:rPr>
          <w:rFonts w:ascii="Arial Narrow" w:hAnsi="Arial Narrow" w:cs="Arial"/>
          <w:sz w:val="26"/>
          <w:szCs w:val="26"/>
          <w:lang w:val="es-CO"/>
        </w:rPr>
        <w:t>fecha para la cual ya estaba liquidado de forma definitiva el ISS, de tal suerte que el proceso ejecutivo no debió iniciarse ante la justicia ordinaria laboral, sino acumularse al proceso de liquidación, que como se sabe en su fase final se constituyó la fiducia, encargada del pago de las acreencias laborales, por cuanto le corresponde a la fiduciaria en virtud del literal c del numeral 3º de la cláusula séptima del contrato de fiducia No. 15 de 2015, cancelar las condenas laborales a cargo del ISS en liquidación, “</w:t>
      </w:r>
      <w:r w:rsidRPr="00593C62">
        <w:rPr>
          <w:rFonts w:ascii="Arial Narrow" w:hAnsi="Arial Narrow" w:cs="Arial"/>
          <w:i/>
          <w:sz w:val="24"/>
          <w:szCs w:val="26"/>
          <w:lang w:val="es-CO"/>
        </w:rPr>
        <w:t>aun cuando sean proferidas en procesos que no hayan sido identificados por el liquidador de la entidad</w:t>
      </w:r>
      <w:r w:rsidRPr="00593C62">
        <w:rPr>
          <w:rFonts w:ascii="Arial Narrow" w:hAnsi="Arial Narrow" w:cs="Arial"/>
          <w:i/>
          <w:sz w:val="26"/>
          <w:szCs w:val="26"/>
          <w:lang w:val="es-CO"/>
        </w:rPr>
        <w:t>”</w:t>
      </w:r>
      <w:r w:rsidRPr="00593C62">
        <w:rPr>
          <w:rFonts w:ascii="Arial Narrow" w:hAnsi="Arial Narrow" w:cs="Arial"/>
          <w:sz w:val="26"/>
          <w:szCs w:val="26"/>
          <w:lang w:val="es-CO"/>
        </w:rPr>
        <w:t>.</w:t>
      </w:r>
    </w:p>
    <w:p w:rsidR="00CF20DC" w:rsidRPr="00593C62" w:rsidRDefault="00CF20DC" w:rsidP="00384342">
      <w:pPr>
        <w:pStyle w:val="Sinespaciado"/>
        <w:spacing w:line="276" w:lineRule="auto"/>
        <w:rPr>
          <w:rFonts w:ascii="Arial Narrow" w:hAnsi="Arial Narrow"/>
          <w:sz w:val="26"/>
          <w:szCs w:val="26"/>
        </w:rPr>
      </w:pPr>
    </w:p>
    <w:p w:rsidR="00CF20DC" w:rsidRPr="00593C62" w:rsidRDefault="00CF20DC" w:rsidP="00384342">
      <w:pPr>
        <w:spacing w:line="276" w:lineRule="auto"/>
        <w:ind w:firstLine="851"/>
        <w:jc w:val="both"/>
        <w:rPr>
          <w:rFonts w:ascii="Arial Narrow" w:hAnsi="Arial Narrow" w:cs="Arial"/>
          <w:sz w:val="26"/>
          <w:szCs w:val="26"/>
          <w:lang w:val="es-CO"/>
        </w:rPr>
      </w:pPr>
      <w:r w:rsidRPr="00593C62">
        <w:rPr>
          <w:rFonts w:ascii="Arial Narrow" w:hAnsi="Arial Narrow" w:cs="Arial"/>
          <w:sz w:val="26"/>
          <w:szCs w:val="26"/>
          <w:lang w:val="es-CO"/>
        </w:rPr>
        <w:t>A su turno el artículo 3º del Decreto 652 de 2014, dispuso que “El pago de las indemnizaciones, acreencias laborales y gastos propios del proceso liquidatario, se harán a cargo a los recursos del Instituto de Seguros Sociales en Liquidación. En caso en que los recursos de la Entidad en liquidación no sean suficientes, la Nación atenderá estas obligaciones con cargo a los recursos del Presupuesto General de la Nación”.</w:t>
      </w:r>
    </w:p>
    <w:p w:rsidR="00CF20DC" w:rsidRPr="00593C62" w:rsidRDefault="00CF20DC" w:rsidP="00384342">
      <w:pPr>
        <w:pStyle w:val="Sinespaciado"/>
        <w:spacing w:line="276" w:lineRule="auto"/>
        <w:rPr>
          <w:rFonts w:ascii="Arial Narrow" w:hAnsi="Arial Narrow"/>
          <w:sz w:val="26"/>
          <w:szCs w:val="26"/>
        </w:rPr>
      </w:pPr>
      <w:r w:rsidRPr="00593C62">
        <w:rPr>
          <w:rFonts w:ascii="Arial Narrow" w:hAnsi="Arial Narrow"/>
          <w:sz w:val="26"/>
          <w:szCs w:val="26"/>
          <w:lang w:val="es-CO"/>
        </w:rPr>
        <w:t xml:space="preserve"> </w:t>
      </w:r>
    </w:p>
    <w:p w:rsidR="00CF20DC" w:rsidRPr="00593C62" w:rsidRDefault="00CF20DC" w:rsidP="00384342">
      <w:pPr>
        <w:spacing w:line="276" w:lineRule="auto"/>
        <w:ind w:firstLine="851"/>
        <w:jc w:val="both"/>
        <w:rPr>
          <w:rFonts w:ascii="Arial Narrow" w:hAnsi="Arial Narrow" w:cs="Arial"/>
          <w:sz w:val="26"/>
          <w:szCs w:val="26"/>
          <w:lang w:val="es-CO"/>
        </w:rPr>
      </w:pPr>
      <w:r w:rsidRPr="00593C62">
        <w:rPr>
          <w:rFonts w:ascii="Arial Narrow" w:hAnsi="Arial Narrow" w:cs="Arial"/>
          <w:sz w:val="26"/>
          <w:szCs w:val="26"/>
          <w:lang w:val="es-CO"/>
        </w:rPr>
        <w:t xml:space="preserve">Tal previsión </w:t>
      </w:r>
      <w:r w:rsidR="009F6C6E" w:rsidRPr="00593C62">
        <w:rPr>
          <w:rFonts w:ascii="Arial Narrow" w:hAnsi="Arial Narrow" w:cs="Arial"/>
          <w:sz w:val="26"/>
          <w:szCs w:val="26"/>
          <w:lang w:val="es-CO"/>
        </w:rPr>
        <w:t xml:space="preserve">se </w:t>
      </w:r>
      <w:r w:rsidRPr="00593C62">
        <w:rPr>
          <w:rFonts w:ascii="Arial Narrow" w:hAnsi="Arial Narrow" w:cs="Arial"/>
          <w:sz w:val="26"/>
          <w:szCs w:val="26"/>
          <w:lang w:val="es-CO"/>
        </w:rPr>
        <w:t xml:space="preserve">armoniza con el Decreto 541 de 2016, modificado por el Decreto 1051 de ese mismo año, en el evento en que la </w:t>
      </w:r>
      <w:proofErr w:type="spellStart"/>
      <w:r w:rsidRPr="00593C62">
        <w:rPr>
          <w:rFonts w:ascii="Arial Narrow" w:hAnsi="Arial Narrow" w:cs="Arial"/>
          <w:sz w:val="26"/>
          <w:szCs w:val="26"/>
          <w:lang w:val="es-CO"/>
        </w:rPr>
        <w:t>Fiduagraria</w:t>
      </w:r>
      <w:proofErr w:type="spellEnd"/>
      <w:r w:rsidRPr="00593C62">
        <w:rPr>
          <w:rFonts w:ascii="Arial Narrow" w:hAnsi="Arial Narrow" w:cs="Arial"/>
          <w:sz w:val="26"/>
          <w:szCs w:val="26"/>
          <w:lang w:val="es-CO"/>
        </w:rPr>
        <w:t xml:space="preserve"> S.A. certifique que el PAR ISS no cuenta con recursos para dar cumplimiento a las condenas laborales que aquí se pretenden ejecutar.</w:t>
      </w:r>
    </w:p>
    <w:p w:rsidR="00CF20DC" w:rsidRPr="00593C62" w:rsidRDefault="00CF20DC" w:rsidP="00384342">
      <w:pPr>
        <w:pStyle w:val="Sinespaciado"/>
        <w:spacing w:line="276" w:lineRule="auto"/>
        <w:rPr>
          <w:rFonts w:ascii="Arial Narrow" w:hAnsi="Arial Narrow"/>
          <w:sz w:val="26"/>
          <w:szCs w:val="26"/>
          <w:lang w:val="es-CO"/>
        </w:rPr>
      </w:pPr>
    </w:p>
    <w:p w:rsidR="00CF20DC" w:rsidRPr="00593C62" w:rsidRDefault="00CF20DC" w:rsidP="00384342">
      <w:pPr>
        <w:spacing w:line="276" w:lineRule="auto"/>
        <w:ind w:firstLine="851"/>
        <w:jc w:val="both"/>
        <w:rPr>
          <w:rFonts w:ascii="Arial Narrow" w:hAnsi="Arial Narrow" w:cs="Arial"/>
          <w:sz w:val="26"/>
          <w:szCs w:val="26"/>
          <w:lang w:val="es-CO"/>
        </w:rPr>
      </w:pPr>
      <w:r w:rsidRPr="00593C62">
        <w:rPr>
          <w:rFonts w:ascii="Arial Narrow" w:hAnsi="Arial Narrow" w:cs="Arial"/>
          <w:sz w:val="26"/>
          <w:szCs w:val="26"/>
          <w:lang w:val="es-CO"/>
        </w:rPr>
        <w:t xml:space="preserve">No obstante lo expuesto, la Sala de Casación Laboral de la Corte Suprema de Justicia, en sentencia, </w:t>
      </w:r>
      <w:proofErr w:type="spellStart"/>
      <w:r w:rsidR="009F6C6E" w:rsidRPr="00593C62">
        <w:rPr>
          <w:rFonts w:ascii="Arial Narrow" w:hAnsi="Arial Narrow" w:cs="Arial"/>
          <w:sz w:val="26"/>
          <w:szCs w:val="26"/>
          <w:lang w:val="es-CO"/>
        </w:rPr>
        <w:t>STL</w:t>
      </w:r>
      <w:proofErr w:type="spellEnd"/>
      <w:r w:rsidR="009F6C6E" w:rsidRPr="00593C62">
        <w:rPr>
          <w:rFonts w:ascii="Arial Narrow" w:hAnsi="Arial Narrow" w:cs="Arial"/>
          <w:sz w:val="26"/>
          <w:szCs w:val="26"/>
          <w:lang w:val="es-CO"/>
        </w:rPr>
        <w:t xml:space="preserve"> 2094 del 15 de febrero del año en curso </w:t>
      </w:r>
      <w:r w:rsidRPr="00593C62">
        <w:rPr>
          <w:rFonts w:ascii="Arial Narrow" w:hAnsi="Arial Narrow" w:cs="Arial"/>
          <w:sz w:val="26"/>
          <w:szCs w:val="26"/>
          <w:lang w:val="es-CO"/>
        </w:rPr>
        <w:t xml:space="preserve">radicación No. 54418, proferida en sede de tutela, definió que la remisión del expediente en este tipo de asuntos debe hacerse al Ministerio de Salud y de Protección Social, como quiera que al tenor de lo dispuesto en el artículo 1º del Decreto 541 de 2016, dicha cartera ministerial es la encargada de hacer efectivo el pago de las acreencias y obligaciones contractuales y extracontractuales a cargo del Instituto de Seguros Sociales Liquidado. </w:t>
      </w:r>
    </w:p>
    <w:p w:rsidR="00CF20DC" w:rsidRPr="00593C62" w:rsidRDefault="00CF20DC" w:rsidP="00384342">
      <w:pPr>
        <w:pStyle w:val="Sinespaciado"/>
        <w:spacing w:line="276" w:lineRule="auto"/>
        <w:rPr>
          <w:rFonts w:ascii="Arial Narrow" w:hAnsi="Arial Narrow"/>
          <w:sz w:val="26"/>
          <w:szCs w:val="26"/>
          <w:lang w:val="es-CO"/>
        </w:rPr>
      </w:pPr>
    </w:p>
    <w:p w:rsidR="00CF20DC" w:rsidRPr="00593C62" w:rsidRDefault="00CF20DC" w:rsidP="00384342">
      <w:pPr>
        <w:spacing w:line="276" w:lineRule="auto"/>
        <w:ind w:firstLine="851"/>
        <w:jc w:val="both"/>
        <w:rPr>
          <w:rFonts w:ascii="Arial Narrow" w:hAnsi="Arial Narrow" w:cs="Arial"/>
          <w:sz w:val="26"/>
          <w:szCs w:val="26"/>
          <w:lang w:val="es-CO"/>
        </w:rPr>
      </w:pPr>
      <w:r w:rsidRPr="00593C62">
        <w:rPr>
          <w:rFonts w:ascii="Arial Narrow" w:hAnsi="Arial Narrow" w:cs="Arial"/>
          <w:sz w:val="26"/>
          <w:szCs w:val="26"/>
          <w:lang w:val="es-CO"/>
        </w:rPr>
        <w:t xml:space="preserve">En la parte pertinente, esa Superioridad dispuso: </w:t>
      </w:r>
    </w:p>
    <w:p w:rsidR="00CF20DC" w:rsidRPr="00593C62" w:rsidRDefault="00CF20DC" w:rsidP="00384342">
      <w:pPr>
        <w:pStyle w:val="Sinespaciado"/>
        <w:spacing w:line="276" w:lineRule="auto"/>
        <w:rPr>
          <w:rFonts w:ascii="Arial Narrow" w:hAnsi="Arial Narrow"/>
          <w:sz w:val="26"/>
          <w:szCs w:val="26"/>
        </w:rPr>
      </w:pPr>
    </w:p>
    <w:p w:rsidR="00CF20DC" w:rsidRPr="00593C62" w:rsidRDefault="00CF20DC" w:rsidP="007C2A10">
      <w:pPr>
        <w:ind w:left="426" w:right="420" w:firstLine="851"/>
        <w:jc w:val="both"/>
        <w:rPr>
          <w:rFonts w:ascii="Arial Narrow" w:hAnsi="Arial Narrow" w:cs="Arial"/>
          <w:i/>
          <w:sz w:val="24"/>
          <w:szCs w:val="26"/>
        </w:rPr>
      </w:pPr>
      <w:r w:rsidRPr="00593C62">
        <w:rPr>
          <w:rFonts w:ascii="Arial Narrow" w:hAnsi="Arial Narrow" w:cs="Arial"/>
          <w:i/>
          <w:sz w:val="24"/>
          <w:szCs w:val="26"/>
        </w:rPr>
        <w:t xml:space="preserve">“Esto en armonía con lo previsto en el numeral 5º del artículo 72 del Decreto 2013 de 2012 y el literal d del artículo 62 del Decreto Ley 254 de 2000, modificado por la Ley 1105 de 2006, que establece que los jueces deben terminar los proceso ejecutivos en contra de la entidad, para proceder a acumularlos al trámite de liquidación. </w:t>
      </w:r>
    </w:p>
    <w:p w:rsidR="00CF20DC" w:rsidRPr="00593C62" w:rsidRDefault="00CF20DC" w:rsidP="007C2A10">
      <w:pPr>
        <w:ind w:left="426" w:right="420" w:firstLine="851"/>
        <w:jc w:val="both"/>
        <w:rPr>
          <w:rFonts w:ascii="Arial Narrow" w:hAnsi="Arial Narrow" w:cs="Arial"/>
          <w:i/>
          <w:sz w:val="24"/>
          <w:szCs w:val="26"/>
        </w:rPr>
      </w:pPr>
    </w:p>
    <w:p w:rsidR="00CF20DC" w:rsidRPr="00593C62" w:rsidRDefault="00CF20DC" w:rsidP="007C2A10">
      <w:pPr>
        <w:ind w:left="426" w:right="420" w:firstLine="851"/>
        <w:jc w:val="both"/>
        <w:rPr>
          <w:rFonts w:ascii="Arial Narrow" w:hAnsi="Arial Narrow" w:cs="Arial"/>
          <w:i/>
          <w:sz w:val="24"/>
          <w:szCs w:val="26"/>
        </w:rPr>
      </w:pPr>
      <w:r w:rsidRPr="00593C62">
        <w:rPr>
          <w:rFonts w:ascii="Arial Narrow" w:hAnsi="Arial Narrow" w:cs="Arial"/>
          <w:i/>
          <w:sz w:val="24"/>
          <w:szCs w:val="26"/>
        </w:rPr>
        <w:t xml:space="preserve">Ahora, durante el proceso de liquidación del Instituto de Seguros Sociales, su liquidador suscribió contrato de fiducia mercantil con la Sociedad Fiduciaria de Desarrollo Agropecuario S.A., </w:t>
      </w:r>
      <w:proofErr w:type="spellStart"/>
      <w:r w:rsidRPr="00593C62">
        <w:rPr>
          <w:rFonts w:ascii="Arial Narrow" w:hAnsi="Arial Narrow" w:cs="Arial"/>
          <w:i/>
          <w:sz w:val="24"/>
          <w:szCs w:val="26"/>
        </w:rPr>
        <w:t>Fiduagraria</w:t>
      </w:r>
      <w:proofErr w:type="spellEnd"/>
      <w:r w:rsidRPr="00593C62">
        <w:rPr>
          <w:rFonts w:ascii="Arial Narrow" w:hAnsi="Arial Narrow" w:cs="Arial"/>
          <w:i/>
          <w:sz w:val="24"/>
          <w:szCs w:val="26"/>
        </w:rPr>
        <w:t xml:space="preserve"> S.A., en virtud del cual constituyó el Patrimonio Autónomo de Remanentes del Instituto de Seguros Sociales en liquidación, destinado a «Efectuar el pago de las obligaciones remanentes y contingentes a cargo del ISS en el momento en que se hagan exigibles». </w:t>
      </w:r>
    </w:p>
    <w:p w:rsidR="00CF20DC" w:rsidRPr="00593C62" w:rsidRDefault="00CF20DC" w:rsidP="007C2A10">
      <w:pPr>
        <w:ind w:left="426" w:right="420" w:firstLine="851"/>
        <w:jc w:val="both"/>
        <w:rPr>
          <w:rFonts w:ascii="Arial Narrow" w:hAnsi="Arial Narrow" w:cs="Arial"/>
          <w:i/>
          <w:sz w:val="24"/>
          <w:szCs w:val="26"/>
        </w:rPr>
      </w:pPr>
    </w:p>
    <w:p w:rsidR="00CF20DC" w:rsidRPr="00593C62" w:rsidRDefault="00CF20DC" w:rsidP="007C2A10">
      <w:pPr>
        <w:ind w:left="426" w:right="420" w:firstLine="851"/>
        <w:jc w:val="both"/>
        <w:rPr>
          <w:rFonts w:ascii="Arial Narrow" w:hAnsi="Arial Narrow" w:cs="Arial"/>
          <w:i/>
          <w:sz w:val="24"/>
          <w:szCs w:val="26"/>
        </w:rPr>
      </w:pPr>
      <w:r w:rsidRPr="00593C62">
        <w:rPr>
          <w:rFonts w:ascii="Arial Narrow" w:hAnsi="Arial Narrow" w:cs="Arial"/>
          <w:i/>
          <w:sz w:val="24"/>
          <w:szCs w:val="26"/>
        </w:rPr>
        <w:t xml:space="preserve">Sin embargo, el proceso de liquidación de la mencionada entidad finalizó el 31 de marzo de 2015, a través del Decreto 0553 del 27 de marzo del mismo año. </w:t>
      </w:r>
    </w:p>
    <w:p w:rsidR="00CF20DC" w:rsidRPr="00593C62" w:rsidRDefault="00CF20DC" w:rsidP="007C2A10">
      <w:pPr>
        <w:ind w:left="426" w:right="420" w:firstLine="851"/>
        <w:jc w:val="both"/>
        <w:rPr>
          <w:rFonts w:ascii="Arial Narrow" w:hAnsi="Arial Narrow" w:cs="Arial"/>
          <w:i/>
          <w:sz w:val="24"/>
          <w:szCs w:val="26"/>
        </w:rPr>
      </w:pPr>
    </w:p>
    <w:p w:rsidR="00CF20DC" w:rsidRPr="00593C62" w:rsidRDefault="00CF20DC" w:rsidP="007C2A10">
      <w:pPr>
        <w:ind w:left="426" w:right="420" w:firstLine="851"/>
        <w:jc w:val="both"/>
        <w:rPr>
          <w:rFonts w:ascii="Arial Narrow" w:hAnsi="Arial Narrow" w:cs="Arial"/>
          <w:i/>
          <w:sz w:val="24"/>
          <w:szCs w:val="26"/>
        </w:rPr>
      </w:pPr>
      <w:r w:rsidRPr="00593C62">
        <w:rPr>
          <w:rFonts w:ascii="Arial Narrow" w:hAnsi="Arial Narrow" w:cs="Arial"/>
          <w:i/>
          <w:sz w:val="24"/>
          <w:szCs w:val="26"/>
        </w:rPr>
        <w:t>De suerte que, con posterioridad a la extinción definitiva de la persona jurídica del ISS, surgida con ocasión del último decreto mencionado, el Consejo de Estado, en el interior de la acción de cumplimiento número 76001233300020150108901, le ordenó al Gobierno Nacional que «</w:t>
      </w:r>
      <w:proofErr w:type="spellStart"/>
      <w:r w:rsidRPr="00593C62">
        <w:rPr>
          <w:rFonts w:ascii="Arial Narrow" w:hAnsi="Arial Narrow" w:cs="Arial"/>
          <w:i/>
          <w:sz w:val="24"/>
          <w:szCs w:val="26"/>
        </w:rPr>
        <w:t>dis</w:t>
      </w:r>
      <w:proofErr w:type="spellEnd"/>
      <w:r w:rsidRPr="00593C62">
        <w:rPr>
          <w:rFonts w:ascii="Arial Narrow" w:hAnsi="Arial Narrow" w:cs="Arial"/>
          <w:i/>
          <w:sz w:val="24"/>
          <w:szCs w:val="26"/>
        </w:rPr>
        <w:t>[pusiera] sobre la subrogación de las obligaciones del ISS liquidado, en materia de condena de sentencias contractuales y extracontractuales, dentro de los dos (2) meses siguientes a la ejecutoria de [la] sentencia, teniendo en cuenta la complejidad del tema». En atención a dicha orden, el Gobierno Nacional expidió el Decreto 541 de 2016, modificado posteriormente por el Decreto 1051 del mismo año (…)”</w:t>
      </w:r>
    </w:p>
    <w:p w:rsidR="00CF20DC" w:rsidRPr="00593C62" w:rsidRDefault="00CF20DC" w:rsidP="00384342">
      <w:pPr>
        <w:pStyle w:val="Sinespaciado"/>
        <w:spacing w:line="276" w:lineRule="auto"/>
        <w:rPr>
          <w:rFonts w:ascii="Arial Narrow" w:hAnsi="Arial Narrow"/>
          <w:sz w:val="26"/>
          <w:szCs w:val="26"/>
          <w:lang w:val="es-CO"/>
        </w:rPr>
      </w:pPr>
    </w:p>
    <w:p w:rsidR="00CF20DC" w:rsidRPr="00593C62" w:rsidRDefault="00CF20DC" w:rsidP="00384342">
      <w:pPr>
        <w:spacing w:line="276" w:lineRule="auto"/>
        <w:ind w:firstLine="851"/>
        <w:jc w:val="both"/>
        <w:rPr>
          <w:rFonts w:ascii="Arial Narrow" w:hAnsi="Arial Narrow" w:cs="Arial"/>
          <w:sz w:val="26"/>
          <w:szCs w:val="26"/>
          <w:lang w:val="es-ES_tradnl"/>
        </w:rPr>
      </w:pPr>
      <w:r w:rsidRPr="00593C62">
        <w:rPr>
          <w:rFonts w:ascii="Arial Narrow" w:hAnsi="Arial Narrow" w:cs="Arial"/>
          <w:sz w:val="26"/>
          <w:szCs w:val="26"/>
          <w:lang w:val="es-CO"/>
        </w:rPr>
        <w:t>Por consiguiente, habrá de confirmarse la</w:t>
      </w:r>
      <w:r w:rsidR="009F6C6E" w:rsidRPr="00593C62">
        <w:rPr>
          <w:rFonts w:ascii="Arial Narrow" w:hAnsi="Arial Narrow" w:cs="Arial"/>
          <w:sz w:val="26"/>
          <w:szCs w:val="26"/>
          <w:lang w:val="es-CO"/>
        </w:rPr>
        <w:t xml:space="preserve"> negativa de librar orden de pago solicitada</w:t>
      </w:r>
      <w:r w:rsidRPr="00593C62">
        <w:rPr>
          <w:rFonts w:ascii="Arial Narrow" w:hAnsi="Arial Narrow" w:cs="Arial"/>
          <w:sz w:val="26"/>
          <w:szCs w:val="26"/>
          <w:lang w:val="es-ES_tradnl"/>
        </w:rPr>
        <w:t xml:space="preserve">, dada la incompetencia de los jueces laborales para adelantar procesos ejecutivos contra el Patrimonio Autónomo de Remanentes del ISS. No obstante, se </w:t>
      </w:r>
      <w:r w:rsidR="009F6C6E" w:rsidRPr="00593C62">
        <w:rPr>
          <w:rFonts w:ascii="Arial Narrow" w:hAnsi="Arial Narrow" w:cs="Arial"/>
          <w:sz w:val="26"/>
          <w:szCs w:val="26"/>
          <w:lang w:val="es-ES_tradnl"/>
        </w:rPr>
        <w:t>adicionará la providencia</w:t>
      </w:r>
      <w:r w:rsidRPr="00593C62">
        <w:rPr>
          <w:rFonts w:ascii="Arial Narrow" w:hAnsi="Arial Narrow" w:cs="Arial"/>
          <w:sz w:val="26"/>
          <w:szCs w:val="26"/>
          <w:lang w:val="es-ES_tradnl"/>
        </w:rPr>
        <w:t xml:space="preserve"> en el sentido de ordenar la remisión </w:t>
      </w:r>
      <w:r w:rsidR="009F6C6E" w:rsidRPr="00593C62">
        <w:rPr>
          <w:rFonts w:ascii="Arial Narrow" w:hAnsi="Arial Narrow" w:cs="Arial"/>
          <w:sz w:val="26"/>
          <w:szCs w:val="26"/>
          <w:lang w:val="es-ES_tradnl"/>
        </w:rPr>
        <w:t xml:space="preserve">del expediente </w:t>
      </w:r>
      <w:r w:rsidRPr="00593C62">
        <w:rPr>
          <w:rFonts w:ascii="Arial Narrow" w:hAnsi="Arial Narrow" w:cs="Arial"/>
          <w:sz w:val="26"/>
          <w:szCs w:val="26"/>
          <w:lang w:val="es-ES_tradnl"/>
        </w:rPr>
        <w:t xml:space="preserve">original contentivo de dicho proceso, al Ministerio </w:t>
      </w:r>
      <w:r w:rsidRPr="00593C62">
        <w:rPr>
          <w:rFonts w:ascii="Arial Narrow" w:hAnsi="Arial Narrow" w:cs="Arial"/>
          <w:sz w:val="26"/>
          <w:szCs w:val="26"/>
          <w:lang w:val="es-ES_tradnl"/>
        </w:rPr>
        <w:lastRenderedPageBreak/>
        <w:t>de Salud y Protección Social para que determine la viabilidad de realizar el pago de las acreencias laborales, según las reglas aplicables (</w:t>
      </w:r>
      <w:proofErr w:type="spellStart"/>
      <w:r w:rsidRPr="00593C62">
        <w:rPr>
          <w:rFonts w:ascii="Arial Narrow" w:hAnsi="Arial Narrow" w:cs="Arial"/>
          <w:sz w:val="26"/>
          <w:szCs w:val="26"/>
          <w:lang w:val="es-ES_tradnl"/>
        </w:rPr>
        <w:t>STL</w:t>
      </w:r>
      <w:proofErr w:type="spellEnd"/>
      <w:r w:rsidRPr="00593C62">
        <w:rPr>
          <w:rFonts w:ascii="Arial Narrow" w:hAnsi="Arial Narrow" w:cs="Arial"/>
          <w:sz w:val="26"/>
          <w:szCs w:val="26"/>
          <w:lang w:val="es-ES_tradnl"/>
        </w:rPr>
        <w:t xml:space="preserve"> 4618/2019), toda vez que es el Ministerio de Salud y Protección Social el encargado de hacer efectivo dicho pago (</w:t>
      </w:r>
      <w:proofErr w:type="spellStart"/>
      <w:r w:rsidRPr="00593C62">
        <w:rPr>
          <w:rFonts w:ascii="Arial Narrow" w:hAnsi="Arial Narrow" w:cs="Arial"/>
          <w:sz w:val="26"/>
          <w:szCs w:val="26"/>
          <w:lang w:val="es-ES_tradnl"/>
        </w:rPr>
        <w:t>STL</w:t>
      </w:r>
      <w:proofErr w:type="spellEnd"/>
      <w:r w:rsidRPr="00593C62">
        <w:rPr>
          <w:rFonts w:ascii="Arial Narrow" w:hAnsi="Arial Narrow" w:cs="Arial"/>
          <w:sz w:val="26"/>
          <w:szCs w:val="26"/>
          <w:lang w:val="es-ES_tradnl"/>
        </w:rPr>
        <w:t xml:space="preserve"> 5418/2018).</w:t>
      </w:r>
    </w:p>
    <w:p w:rsidR="00CF20DC" w:rsidRPr="00593C62" w:rsidRDefault="00CF20DC" w:rsidP="00384342">
      <w:pPr>
        <w:pStyle w:val="Sinespaciado"/>
        <w:spacing w:line="276" w:lineRule="auto"/>
        <w:rPr>
          <w:rFonts w:ascii="Arial Narrow" w:hAnsi="Arial Narrow"/>
          <w:sz w:val="26"/>
          <w:szCs w:val="26"/>
          <w:lang w:val="es-ES_tradnl"/>
        </w:rPr>
      </w:pPr>
    </w:p>
    <w:p w:rsidR="00CF20DC" w:rsidRPr="00593C62" w:rsidRDefault="00CF20DC" w:rsidP="00384342">
      <w:pPr>
        <w:spacing w:line="276" w:lineRule="auto"/>
        <w:ind w:firstLine="567"/>
        <w:jc w:val="both"/>
        <w:rPr>
          <w:rFonts w:ascii="Arial Narrow" w:hAnsi="Arial Narrow" w:cs="Arial"/>
          <w:sz w:val="26"/>
          <w:szCs w:val="26"/>
        </w:rPr>
      </w:pPr>
      <w:r w:rsidRPr="00593C62">
        <w:rPr>
          <w:rFonts w:ascii="Arial Narrow" w:hAnsi="Arial Narrow" w:cs="Arial"/>
          <w:iCs/>
          <w:sz w:val="26"/>
          <w:szCs w:val="26"/>
          <w:lang w:val="es-ES_tradnl"/>
        </w:rPr>
        <w:t xml:space="preserve">Costas en esta instancia a cargo del recurrente, dada la </w:t>
      </w:r>
      <w:proofErr w:type="spellStart"/>
      <w:r w:rsidRPr="00593C62">
        <w:rPr>
          <w:rFonts w:ascii="Arial Narrow" w:hAnsi="Arial Narrow" w:cs="Arial"/>
          <w:iCs/>
          <w:sz w:val="26"/>
          <w:szCs w:val="26"/>
          <w:lang w:val="es-ES_tradnl"/>
        </w:rPr>
        <w:t>improsperidad</w:t>
      </w:r>
      <w:proofErr w:type="spellEnd"/>
      <w:r w:rsidRPr="00593C62">
        <w:rPr>
          <w:rFonts w:ascii="Arial Narrow" w:hAnsi="Arial Narrow" w:cs="Arial"/>
          <w:iCs/>
          <w:sz w:val="26"/>
          <w:szCs w:val="26"/>
          <w:lang w:val="es-ES_tradnl"/>
        </w:rPr>
        <w:t xml:space="preserve"> de su alzada. </w:t>
      </w:r>
    </w:p>
    <w:p w:rsidR="00CF20DC" w:rsidRPr="00593C62" w:rsidRDefault="00CF20DC" w:rsidP="00384342">
      <w:pPr>
        <w:pStyle w:val="Sinespaciado"/>
        <w:spacing w:line="276" w:lineRule="auto"/>
        <w:rPr>
          <w:rFonts w:ascii="Arial Narrow" w:hAnsi="Arial Narrow"/>
          <w:sz w:val="26"/>
          <w:szCs w:val="26"/>
        </w:rPr>
      </w:pPr>
    </w:p>
    <w:p w:rsidR="00CF20DC" w:rsidRPr="00593C62" w:rsidRDefault="00CF20DC" w:rsidP="00384342">
      <w:pPr>
        <w:spacing w:line="276" w:lineRule="auto"/>
        <w:ind w:firstLine="851"/>
        <w:jc w:val="both"/>
        <w:rPr>
          <w:rFonts w:ascii="Arial Narrow" w:hAnsi="Arial Narrow" w:cs="Arial"/>
          <w:b/>
          <w:i/>
          <w:sz w:val="26"/>
          <w:szCs w:val="26"/>
        </w:rPr>
      </w:pPr>
      <w:r w:rsidRPr="00593C62">
        <w:rPr>
          <w:rFonts w:ascii="Arial Narrow" w:hAnsi="Arial Narrow" w:cs="Arial"/>
          <w:sz w:val="26"/>
          <w:szCs w:val="26"/>
        </w:rPr>
        <w:t xml:space="preserve">En mérito de lo expuesto, la </w:t>
      </w:r>
      <w:r w:rsidRPr="00593C62">
        <w:rPr>
          <w:rFonts w:ascii="Arial Narrow" w:hAnsi="Arial Narrow" w:cs="Arial"/>
          <w:b/>
          <w:i/>
          <w:sz w:val="26"/>
          <w:szCs w:val="26"/>
        </w:rPr>
        <w:t>Sala Cuarta de Decisión Laboral del Tribunal Superior de Distrito Judicial de Pereira – Risaralda</w:t>
      </w:r>
    </w:p>
    <w:p w:rsidR="00CF20DC" w:rsidRPr="00593C62" w:rsidRDefault="00CF20DC" w:rsidP="00384342">
      <w:pPr>
        <w:spacing w:line="276" w:lineRule="auto"/>
        <w:jc w:val="center"/>
        <w:rPr>
          <w:rFonts w:ascii="Arial Narrow" w:hAnsi="Arial Narrow" w:cs="Arial"/>
          <w:b/>
          <w:i/>
          <w:sz w:val="26"/>
          <w:szCs w:val="26"/>
        </w:rPr>
      </w:pPr>
    </w:p>
    <w:p w:rsidR="00CF20DC" w:rsidRPr="00593C62" w:rsidRDefault="00CF20DC" w:rsidP="00384342">
      <w:pPr>
        <w:spacing w:line="276" w:lineRule="auto"/>
        <w:jc w:val="center"/>
        <w:rPr>
          <w:rFonts w:ascii="Arial Narrow" w:hAnsi="Arial Narrow" w:cs="Arial"/>
          <w:b/>
          <w:i/>
          <w:sz w:val="26"/>
          <w:szCs w:val="26"/>
        </w:rPr>
      </w:pPr>
      <w:r w:rsidRPr="00593C62">
        <w:rPr>
          <w:rFonts w:ascii="Arial Narrow" w:hAnsi="Arial Narrow" w:cs="Arial"/>
          <w:b/>
          <w:i/>
          <w:sz w:val="26"/>
          <w:szCs w:val="26"/>
        </w:rPr>
        <w:t>RESUELVE</w:t>
      </w:r>
    </w:p>
    <w:p w:rsidR="00CF20DC" w:rsidRPr="00593C62" w:rsidRDefault="00CF20DC" w:rsidP="00384342">
      <w:pPr>
        <w:pStyle w:val="Sinespaciado"/>
        <w:spacing w:line="276" w:lineRule="auto"/>
        <w:rPr>
          <w:rFonts w:ascii="Arial Narrow" w:hAnsi="Arial Narrow"/>
          <w:sz w:val="26"/>
          <w:szCs w:val="26"/>
        </w:rPr>
      </w:pPr>
      <w:r w:rsidRPr="00593C62">
        <w:rPr>
          <w:rFonts w:ascii="Arial Narrow" w:hAnsi="Arial Narrow"/>
          <w:sz w:val="26"/>
          <w:szCs w:val="26"/>
        </w:rPr>
        <w:t xml:space="preserve">                           </w:t>
      </w:r>
    </w:p>
    <w:p w:rsidR="00CF20DC" w:rsidRPr="00593C62" w:rsidRDefault="00CF20DC" w:rsidP="00384342">
      <w:pPr>
        <w:spacing w:line="276" w:lineRule="auto"/>
        <w:ind w:firstLine="708"/>
        <w:jc w:val="both"/>
        <w:rPr>
          <w:rFonts w:ascii="Arial Narrow" w:hAnsi="Arial Narrow" w:cs="Arial"/>
          <w:sz w:val="26"/>
          <w:szCs w:val="26"/>
          <w:lang w:val="es-ES_tradnl"/>
        </w:rPr>
      </w:pPr>
      <w:r w:rsidRPr="00593C62">
        <w:rPr>
          <w:rFonts w:ascii="Arial Narrow" w:hAnsi="Arial Narrow" w:cs="Arial"/>
          <w:b/>
          <w:sz w:val="26"/>
          <w:szCs w:val="26"/>
        </w:rPr>
        <w:t xml:space="preserve">1. </w:t>
      </w:r>
      <w:r w:rsidR="009F6C6E" w:rsidRPr="00593C62">
        <w:rPr>
          <w:rFonts w:ascii="Arial Narrow" w:hAnsi="Arial Narrow" w:cs="Arial"/>
          <w:b/>
          <w:sz w:val="26"/>
          <w:szCs w:val="26"/>
        </w:rPr>
        <w:t xml:space="preserve">Adicionar </w:t>
      </w:r>
      <w:r w:rsidRPr="00593C62">
        <w:rPr>
          <w:rFonts w:ascii="Arial Narrow" w:hAnsi="Arial Narrow" w:cs="Arial"/>
          <w:sz w:val="26"/>
          <w:szCs w:val="26"/>
        </w:rPr>
        <w:t xml:space="preserve">el auto proferido el </w:t>
      </w:r>
      <w:r w:rsidR="009F6C6E" w:rsidRPr="00593C62">
        <w:rPr>
          <w:rFonts w:ascii="Arial Narrow" w:hAnsi="Arial Narrow" w:cs="Arial"/>
          <w:sz w:val="26"/>
          <w:szCs w:val="26"/>
        </w:rPr>
        <w:t xml:space="preserve">5 de </w:t>
      </w:r>
      <w:r w:rsidRPr="00593C62">
        <w:rPr>
          <w:rFonts w:ascii="Arial Narrow" w:hAnsi="Arial Narrow" w:cs="Arial"/>
          <w:sz w:val="26"/>
          <w:szCs w:val="26"/>
        </w:rPr>
        <w:t xml:space="preserve">febrero de 2019 por el Juzgado </w:t>
      </w:r>
      <w:r w:rsidR="009F6C6E" w:rsidRPr="00593C62">
        <w:rPr>
          <w:rFonts w:ascii="Arial Narrow" w:hAnsi="Arial Narrow" w:cs="Arial"/>
          <w:sz w:val="26"/>
          <w:szCs w:val="26"/>
        </w:rPr>
        <w:t>Tercero</w:t>
      </w:r>
      <w:r w:rsidRPr="00593C62">
        <w:rPr>
          <w:rFonts w:ascii="Arial Narrow" w:hAnsi="Arial Narrow" w:cs="Arial"/>
          <w:sz w:val="26"/>
          <w:szCs w:val="26"/>
        </w:rPr>
        <w:t xml:space="preserve"> Laboral del Circuito de Pereira, </w:t>
      </w:r>
      <w:r w:rsidR="009F6C6E" w:rsidRPr="00593C62">
        <w:rPr>
          <w:rFonts w:ascii="Arial Narrow" w:hAnsi="Arial Narrow" w:cs="Arial"/>
          <w:sz w:val="26"/>
          <w:szCs w:val="26"/>
        </w:rPr>
        <w:t>dentro del proceso ejecutivo de la referencia</w:t>
      </w:r>
      <w:r w:rsidRPr="00593C62">
        <w:rPr>
          <w:rFonts w:ascii="Arial Narrow" w:hAnsi="Arial Narrow" w:cs="Arial"/>
          <w:sz w:val="26"/>
          <w:szCs w:val="26"/>
        </w:rPr>
        <w:t xml:space="preserve">, en el sentido de ordenar la remisión del expediente </w:t>
      </w:r>
      <w:r w:rsidRPr="00593C62">
        <w:rPr>
          <w:rFonts w:ascii="Arial Narrow" w:hAnsi="Arial Narrow" w:cs="Arial"/>
          <w:sz w:val="26"/>
          <w:szCs w:val="26"/>
          <w:lang w:val="es-ES_tradnl"/>
        </w:rPr>
        <w:t xml:space="preserve">original contentivo de dicho proceso, al Ministerio de Salud y Protección Social, para que determine la viabilidad de realizar el pago de las acreencias laborales, según las reglas aplicables, toda vez que es ese ente, el encargado de hacer efectivo dicho pago. </w:t>
      </w:r>
    </w:p>
    <w:p w:rsidR="00CF20DC" w:rsidRPr="00593C62" w:rsidRDefault="00CF20DC" w:rsidP="00384342">
      <w:pPr>
        <w:pStyle w:val="Sinespaciado"/>
        <w:spacing w:line="276" w:lineRule="auto"/>
        <w:rPr>
          <w:rFonts w:ascii="Arial Narrow" w:hAnsi="Arial Narrow"/>
          <w:sz w:val="26"/>
          <w:szCs w:val="26"/>
          <w:lang w:val="es-ES_tradnl"/>
        </w:rPr>
      </w:pPr>
    </w:p>
    <w:p w:rsidR="00CF20DC" w:rsidRPr="00593C62" w:rsidRDefault="00CF20DC" w:rsidP="00384342">
      <w:pPr>
        <w:spacing w:line="276" w:lineRule="auto"/>
        <w:ind w:firstLine="708"/>
        <w:jc w:val="both"/>
        <w:rPr>
          <w:rFonts w:ascii="Arial Narrow" w:hAnsi="Arial Narrow" w:cs="Arial"/>
          <w:b/>
          <w:sz w:val="26"/>
          <w:szCs w:val="26"/>
          <w:lang w:val="es-ES_tradnl"/>
        </w:rPr>
      </w:pPr>
      <w:r w:rsidRPr="00593C62">
        <w:rPr>
          <w:rFonts w:ascii="Arial Narrow" w:hAnsi="Arial Narrow" w:cs="Arial"/>
          <w:b/>
          <w:sz w:val="26"/>
          <w:szCs w:val="26"/>
          <w:lang w:val="es-ES_tradnl"/>
        </w:rPr>
        <w:t xml:space="preserve">2. Confirmar </w:t>
      </w:r>
      <w:r w:rsidRPr="00593C62">
        <w:rPr>
          <w:rFonts w:ascii="Arial Narrow" w:hAnsi="Arial Narrow" w:cs="Arial"/>
          <w:sz w:val="26"/>
          <w:szCs w:val="26"/>
          <w:lang w:val="es-ES_tradnl"/>
        </w:rPr>
        <w:t>todo lo demás.</w:t>
      </w:r>
    </w:p>
    <w:p w:rsidR="00CF20DC" w:rsidRPr="00593C62" w:rsidRDefault="00CF20DC" w:rsidP="00384342">
      <w:pPr>
        <w:pStyle w:val="Sinespaciado"/>
        <w:spacing w:line="276" w:lineRule="auto"/>
        <w:rPr>
          <w:rFonts w:ascii="Arial Narrow" w:hAnsi="Arial Narrow"/>
          <w:sz w:val="26"/>
          <w:szCs w:val="26"/>
          <w:lang w:val="es-ES_tradnl"/>
        </w:rPr>
      </w:pPr>
      <w:r w:rsidRPr="00593C62">
        <w:rPr>
          <w:rFonts w:ascii="Arial Narrow" w:hAnsi="Arial Narrow"/>
          <w:sz w:val="26"/>
          <w:szCs w:val="26"/>
          <w:lang w:val="es-ES_tradnl"/>
        </w:rPr>
        <w:tab/>
      </w:r>
    </w:p>
    <w:p w:rsidR="00CF20DC" w:rsidRPr="00593C62" w:rsidRDefault="00CF20DC" w:rsidP="00384342">
      <w:pPr>
        <w:widowControl w:val="0"/>
        <w:autoSpaceDE w:val="0"/>
        <w:autoSpaceDN w:val="0"/>
        <w:adjustRightInd w:val="0"/>
        <w:spacing w:line="276" w:lineRule="auto"/>
        <w:ind w:firstLine="708"/>
        <w:jc w:val="both"/>
        <w:rPr>
          <w:rFonts w:ascii="Arial Narrow" w:hAnsi="Arial Narrow" w:cs="Arial"/>
          <w:sz w:val="26"/>
          <w:szCs w:val="26"/>
        </w:rPr>
      </w:pPr>
      <w:r w:rsidRPr="00593C62">
        <w:rPr>
          <w:rFonts w:ascii="Arial Narrow" w:hAnsi="Arial Narrow" w:cs="Arial"/>
          <w:b/>
          <w:sz w:val="26"/>
          <w:szCs w:val="26"/>
        </w:rPr>
        <w:t xml:space="preserve">3. </w:t>
      </w:r>
      <w:r w:rsidRPr="00593C62">
        <w:rPr>
          <w:rFonts w:ascii="Arial Narrow" w:hAnsi="Arial Narrow" w:cs="Arial"/>
          <w:sz w:val="26"/>
          <w:szCs w:val="26"/>
        </w:rPr>
        <w:t>Costas en esta instancia a cargo del recurrente</w:t>
      </w:r>
      <w:r w:rsidRPr="00593C62">
        <w:rPr>
          <w:rFonts w:ascii="Arial Narrow" w:hAnsi="Arial Narrow" w:cs="Arial"/>
          <w:b/>
          <w:sz w:val="26"/>
          <w:szCs w:val="26"/>
        </w:rPr>
        <w:t xml:space="preserve"> </w:t>
      </w:r>
      <w:r w:rsidR="009F6C6E" w:rsidRPr="00593C62">
        <w:rPr>
          <w:rFonts w:ascii="Arial Narrow" w:hAnsi="Arial Narrow" w:cs="Arial"/>
          <w:sz w:val="26"/>
          <w:szCs w:val="26"/>
        </w:rPr>
        <w:t>por lo expuesto</w:t>
      </w:r>
      <w:r w:rsidRPr="00593C62">
        <w:rPr>
          <w:rFonts w:ascii="Arial Narrow" w:hAnsi="Arial Narrow" w:cs="Arial"/>
          <w:sz w:val="26"/>
          <w:szCs w:val="26"/>
        </w:rPr>
        <w:t>.</w:t>
      </w:r>
    </w:p>
    <w:p w:rsidR="00CF20DC" w:rsidRPr="00593C62" w:rsidRDefault="00CF20DC" w:rsidP="00384342">
      <w:pPr>
        <w:pStyle w:val="Sinespaciado"/>
        <w:spacing w:line="276" w:lineRule="auto"/>
        <w:rPr>
          <w:rFonts w:ascii="Arial Narrow" w:hAnsi="Arial Narrow"/>
          <w:sz w:val="26"/>
          <w:szCs w:val="26"/>
        </w:rPr>
      </w:pPr>
    </w:p>
    <w:p w:rsidR="00CF20DC" w:rsidRPr="00593C62" w:rsidRDefault="00CF20DC" w:rsidP="00384342">
      <w:pPr>
        <w:pStyle w:val="Prrafodelista1"/>
        <w:spacing w:after="0"/>
        <w:ind w:left="0" w:firstLine="900"/>
        <w:jc w:val="both"/>
        <w:rPr>
          <w:rFonts w:ascii="Arial Narrow" w:hAnsi="Arial Narrow"/>
          <w:b/>
          <w:sz w:val="26"/>
          <w:szCs w:val="26"/>
        </w:rPr>
      </w:pPr>
      <w:r w:rsidRPr="00593C62">
        <w:rPr>
          <w:rFonts w:ascii="Arial Narrow" w:hAnsi="Arial Narrow"/>
          <w:b/>
          <w:sz w:val="26"/>
          <w:szCs w:val="26"/>
        </w:rPr>
        <w:t>CÓPIESE, NOTIFÍQUESE Y CÚMPLASE.</w:t>
      </w:r>
    </w:p>
    <w:p w:rsidR="00384342" w:rsidRPr="00604A84" w:rsidRDefault="00384342" w:rsidP="00384342">
      <w:pPr>
        <w:spacing w:line="300" w:lineRule="auto"/>
        <w:jc w:val="center"/>
        <w:rPr>
          <w:rFonts w:ascii="Arial Narrow" w:hAnsi="Arial Narrow" w:cs="Arial"/>
          <w:bCs/>
          <w:iCs/>
          <w:sz w:val="26"/>
          <w:szCs w:val="26"/>
        </w:rPr>
      </w:pPr>
    </w:p>
    <w:p w:rsidR="00384342" w:rsidRPr="00604A84" w:rsidRDefault="00384342" w:rsidP="00384342">
      <w:pPr>
        <w:spacing w:line="300" w:lineRule="auto"/>
        <w:jc w:val="center"/>
        <w:rPr>
          <w:rFonts w:ascii="Arial Narrow" w:hAnsi="Arial Narrow" w:cs="Arial"/>
          <w:bCs/>
          <w:i/>
          <w:iCs/>
          <w:sz w:val="26"/>
          <w:szCs w:val="26"/>
        </w:rPr>
      </w:pPr>
    </w:p>
    <w:p w:rsidR="00384342" w:rsidRPr="00604A84" w:rsidRDefault="00384342" w:rsidP="00384342">
      <w:pPr>
        <w:spacing w:line="300" w:lineRule="auto"/>
        <w:jc w:val="center"/>
        <w:rPr>
          <w:rFonts w:ascii="Arial Narrow" w:hAnsi="Arial Narrow" w:cs="Arial"/>
          <w:bCs/>
          <w:i/>
          <w:iCs/>
          <w:sz w:val="26"/>
          <w:szCs w:val="26"/>
        </w:rPr>
      </w:pPr>
    </w:p>
    <w:p w:rsidR="00384342" w:rsidRPr="00604A84" w:rsidRDefault="00384342" w:rsidP="00384342">
      <w:pPr>
        <w:spacing w:line="300" w:lineRule="auto"/>
        <w:jc w:val="center"/>
        <w:rPr>
          <w:rFonts w:ascii="Arial Narrow" w:hAnsi="Arial Narrow" w:cs="Arial"/>
          <w:b/>
          <w:bCs/>
          <w:i/>
          <w:iCs/>
          <w:sz w:val="26"/>
          <w:szCs w:val="26"/>
        </w:rPr>
      </w:pPr>
      <w:r w:rsidRPr="00604A84">
        <w:rPr>
          <w:rFonts w:ascii="Arial Narrow" w:hAnsi="Arial Narrow" w:cs="Arial"/>
          <w:b/>
          <w:bCs/>
          <w:i/>
          <w:iCs/>
          <w:sz w:val="26"/>
          <w:szCs w:val="26"/>
        </w:rPr>
        <w:t>FRANCISCO JAVIER TAMAYO TABARES</w:t>
      </w:r>
    </w:p>
    <w:p w:rsidR="00384342" w:rsidRPr="00604A84" w:rsidRDefault="00384342" w:rsidP="00384342">
      <w:pPr>
        <w:spacing w:line="300" w:lineRule="auto"/>
        <w:jc w:val="center"/>
        <w:rPr>
          <w:rFonts w:ascii="Arial Narrow" w:hAnsi="Arial Narrow" w:cs="Arial"/>
          <w:bCs/>
          <w:i/>
          <w:iCs/>
          <w:sz w:val="26"/>
          <w:szCs w:val="26"/>
        </w:rPr>
      </w:pPr>
    </w:p>
    <w:p w:rsidR="00384342" w:rsidRPr="00604A84" w:rsidRDefault="00384342" w:rsidP="00384342">
      <w:pPr>
        <w:spacing w:line="300" w:lineRule="auto"/>
        <w:jc w:val="center"/>
        <w:rPr>
          <w:rFonts w:ascii="Arial Narrow" w:hAnsi="Arial Narrow" w:cs="Arial"/>
          <w:bCs/>
          <w:i/>
          <w:iCs/>
          <w:sz w:val="26"/>
          <w:szCs w:val="26"/>
        </w:rPr>
      </w:pPr>
    </w:p>
    <w:p w:rsidR="00384342" w:rsidRPr="00604A84" w:rsidRDefault="00384342" w:rsidP="00384342">
      <w:pPr>
        <w:spacing w:line="300" w:lineRule="auto"/>
        <w:jc w:val="center"/>
        <w:rPr>
          <w:rFonts w:ascii="Arial Narrow" w:hAnsi="Arial Narrow" w:cs="Arial"/>
          <w:bCs/>
          <w:i/>
          <w:iCs/>
          <w:sz w:val="26"/>
          <w:szCs w:val="26"/>
        </w:rPr>
      </w:pPr>
    </w:p>
    <w:p w:rsidR="00384342" w:rsidRPr="00604A84" w:rsidRDefault="00384342" w:rsidP="00384342">
      <w:pPr>
        <w:spacing w:line="300" w:lineRule="auto"/>
        <w:jc w:val="both"/>
        <w:rPr>
          <w:rFonts w:ascii="Arial Narrow" w:hAnsi="Arial Narrow" w:cs="Arial"/>
          <w:b/>
          <w:bCs/>
          <w:i/>
          <w:iCs/>
          <w:sz w:val="26"/>
          <w:szCs w:val="26"/>
        </w:rPr>
      </w:pPr>
      <w:r w:rsidRPr="00604A84">
        <w:rPr>
          <w:rFonts w:ascii="Arial Narrow" w:hAnsi="Arial Narrow" w:cs="Arial"/>
          <w:b/>
          <w:bCs/>
          <w:i/>
          <w:iCs/>
          <w:sz w:val="26"/>
          <w:szCs w:val="26"/>
        </w:rPr>
        <w:t>ANA LUCÍA CAICEDO CALDERÓN</w:t>
      </w:r>
      <w:r w:rsidRPr="00604A84">
        <w:rPr>
          <w:rFonts w:ascii="Arial Narrow" w:hAnsi="Arial Narrow" w:cs="Arial"/>
          <w:b/>
          <w:bCs/>
          <w:i/>
          <w:iCs/>
          <w:sz w:val="26"/>
          <w:szCs w:val="26"/>
        </w:rPr>
        <w:tab/>
      </w:r>
      <w:r w:rsidRPr="00604A84">
        <w:rPr>
          <w:rFonts w:ascii="Arial Narrow" w:hAnsi="Arial Narrow" w:cs="Arial"/>
          <w:b/>
          <w:bCs/>
          <w:i/>
          <w:iCs/>
          <w:sz w:val="26"/>
          <w:szCs w:val="26"/>
        </w:rPr>
        <w:tab/>
      </w:r>
      <w:r w:rsidRPr="00604A84">
        <w:rPr>
          <w:rFonts w:ascii="Arial Narrow" w:hAnsi="Arial Narrow" w:cs="Arial"/>
          <w:b/>
          <w:bCs/>
          <w:i/>
          <w:iCs/>
          <w:sz w:val="26"/>
          <w:szCs w:val="26"/>
        </w:rPr>
        <w:tab/>
        <w:t xml:space="preserve">        </w:t>
      </w:r>
      <w:r>
        <w:rPr>
          <w:rFonts w:ascii="Arial Narrow" w:hAnsi="Arial Narrow" w:cs="Arial"/>
          <w:b/>
          <w:bCs/>
          <w:i/>
          <w:iCs/>
          <w:sz w:val="26"/>
          <w:szCs w:val="26"/>
        </w:rPr>
        <w:t>OLGA LUCÍA HOYOS SEPÚLVEDA</w:t>
      </w:r>
    </w:p>
    <w:p w:rsidR="00384342" w:rsidRDefault="00384342" w:rsidP="00384342">
      <w:pPr>
        <w:pStyle w:val="Prrafodelista"/>
        <w:spacing w:line="276" w:lineRule="auto"/>
        <w:ind w:left="567" w:hanging="75"/>
        <w:rPr>
          <w:rFonts w:ascii="Arial Narrow" w:hAnsi="Arial Narrow" w:cs="Arial"/>
          <w:bCs/>
          <w:i/>
          <w:iCs/>
          <w:sz w:val="26"/>
          <w:szCs w:val="26"/>
        </w:rPr>
      </w:pPr>
      <w:r w:rsidRPr="00604A84">
        <w:rPr>
          <w:rFonts w:ascii="Arial Narrow" w:hAnsi="Arial Narrow" w:cs="Arial"/>
          <w:bCs/>
          <w:i/>
          <w:iCs/>
          <w:sz w:val="26"/>
          <w:szCs w:val="26"/>
        </w:rPr>
        <w:t xml:space="preserve">        Magistrada</w:t>
      </w:r>
      <w:r w:rsidRPr="00604A84">
        <w:rPr>
          <w:rFonts w:ascii="Arial Narrow" w:hAnsi="Arial Narrow" w:cs="Arial"/>
          <w:bCs/>
          <w:i/>
          <w:iCs/>
          <w:sz w:val="26"/>
          <w:szCs w:val="26"/>
        </w:rPr>
        <w:tab/>
      </w:r>
      <w:r w:rsidRPr="00604A84">
        <w:rPr>
          <w:rFonts w:ascii="Arial Narrow" w:hAnsi="Arial Narrow" w:cs="Arial"/>
          <w:bCs/>
          <w:i/>
          <w:iCs/>
          <w:sz w:val="26"/>
          <w:szCs w:val="26"/>
        </w:rPr>
        <w:tab/>
      </w:r>
      <w:r w:rsidRPr="00604A84">
        <w:rPr>
          <w:rFonts w:ascii="Arial Narrow" w:hAnsi="Arial Narrow" w:cs="Arial"/>
          <w:bCs/>
          <w:i/>
          <w:iCs/>
          <w:sz w:val="26"/>
          <w:szCs w:val="26"/>
        </w:rPr>
        <w:tab/>
      </w:r>
      <w:r w:rsidRPr="00604A84">
        <w:rPr>
          <w:rFonts w:ascii="Arial Narrow" w:hAnsi="Arial Narrow" w:cs="Arial"/>
          <w:bCs/>
          <w:i/>
          <w:iCs/>
          <w:sz w:val="26"/>
          <w:szCs w:val="26"/>
        </w:rPr>
        <w:tab/>
      </w:r>
      <w:r w:rsidRPr="00604A84">
        <w:rPr>
          <w:rFonts w:ascii="Arial Narrow" w:hAnsi="Arial Narrow" w:cs="Arial"/>
          <w:bCs/>
          <w:i/>
          <w:iCs/>
          <w:sz w:val="26"/>
          <w:szCs w:val="26"/>
        </w:rPr>
        <w:tab/>
      </w:r>
      <w:r w:rsidRPr="00604A84">
        <w:rPr>
          <w:rFonts w:ascii="Arial Narrow" w:hAnsi="Arial Narrow" w:cs="Arial"/>
          <w:bCs/>
          <w:i/>
          <w:iCs/>
          <w:sz w:val="26"/>
          <w:szCs w:val="26"/>
        </w:rPr>
        <w:tab/>
      </w:r>
      <w:r>
        <w:rPr>
          <w:rFonts w:ascii="Arial Narrow" w:hAnsi="Arial Narrow" w:cs="Arial"/>
          <w:bCs/>
          <w:i/>
          <w:iCs/>
          <w:sz w:val="26"/>
          <w:szCs w:val="26"/>
        </w:rPr>
        <w:tab/>
        <w:t xml:space="preserve">    </w:t>
      </w:r>
      <w:proofErr w:type="spellStart"/>
      <w:r w:rsidRPr="00604A84">
        <w:rPr>
          <w:rFonts w:ascii="Arial Narrow" w:hAnsi="Arial Narrow" w:cs="Arial"/>
          <w:bCs/>
          <w:i/>
          <w:iCs/>
          <w:sz w:val="26"/>
          <w:szCs w:val="26"/>
        </w:rPr>
        <w:t>Magistrad</w:t>
      </w:r>
      <w:r>
        <w:rPr>
          <w:rFonts w:ascii="Arial Narrow" w:hAnsi="Arial Narrow" w:cs="Arial"/>
          <w:bCs/>
          <w:i/>
          <w:iCs/>
          <w:sz w:val="26"/>
          <w:szCs w:val="26"/>
        </w:rPr>
        <w:t>a</w:t>
      </w:r>
      <w:proofErr w:type="spellEnd"/>
    </w:p>
    <w:p w:rsidR="00CF20DC" w:rsidRPr="00384342" w:rsidRDefault="00384342" w:rsidP="00384342">
      <w:pPr>
        <w:pStyle w:val="Prrafodelista"/>
        <w:spacing w:line="276" w:lineRule="auto"/>
        <w:ind w:left="567" w:hanging="75"/>
        <w:rPr>
          <w:rFonts w:ascii="Arial Narrow" w:hAnsi="Arial Narrow"/>
          <w:sz w:val="26"/>
          <w:szCs w:val="26"/>
        </w:rPr>
      </w:pPr>
      <w:r w:rsidRPr="00604A84">
        <w:rPr>
          <w:rFonts w:ascii="Arial Narrow" w:hAnsi="Arial Narrow" w:cs="Arial"/>
          <w:bCs/>
          <w:i/>
          <w:iCs/>
          <w:sz w:val="26"/>
          <w:szCs w:val="26"/>
        </w:rPr>
        <w:t xml:space="preserve">        </w:t>
      </w:r>
      <w:r w:rsidR="00CF20DC" w:rsidRPr="00384342">
        <w:rPr>
          <w:rFonts w:ascii="Arial Narrow" w:hAnsi="Arial Narrow"/>
          <w:sz w:val="26"/>
          <w:szCs w:val="26"/>
        </w:rPr>
        <w:t>Salva voto</w:t>
      </w:r>
    </w:p>
    <w:p w:rsidR="00DA3740" w:rsidRDefault="00DA3740">
      <w:pPr>
        <w:spacing w:after="160" w:line="259" w:lineRule="auto"/>
        <w:rPr>
          <w:rFonts w:ascii="Arial Narrow" w:hAnsi="Arial Narrow"/>
          <w:sz w:val="26"/>
          <w:szCs w:val="26"/>
        </w:rPr>
      </w:pPr>
      <w:r>
        <w:rPr>
          <w:rFonts w:ascii="Arial Narrow" w:hAnsi="Arial Narrow"/>
          <w:sz w:val="26"/>
          <w:szCs w:val="26"/>
        </w:rPr>
        <w:br w:type="page"/>
      </w:r>
    </w:p>
    <w:p w:rsidR="00DA3740" w:rsidRPr="00DA3740" w:rsidRDefault="00DA3740" w:rsidP="00CA1C30">
      <w:pPr>
        <w:rPr>
          <w:rFonts w:ascii="Arial" w:hAnsi="Arial" w:cs="Arial"/>
          <w:bCs/>
          <w:szCs w:val="18"/>
        </w:rPr>
      </w:pPr>
      <w:r w:rsidRPr="00DA3740">
        <w:rPr>
          <w:rFonts w:ascii="Arial" w:hAnsi="Arial" w:cs="Arial"/>
          <w:bCs/>
          <w:szCs w:val="18"/>
        </w:rPr>
        <w:lastRenderedPageBreak/>
        <w:t xml:space="preserve">Providencia: </w:t>
      </w:r>
      <w:r w:rsidRPr="00DA3740">
        <w:rPr>
          <w:rFonts w:ascii="Arial" w:hAnsi="Arial" w:cs="Arial"/>
          <w:bCs/>
          <w:szCs w:val="18"/>
        </w:rPr>
        <w:tab/>
      </w:r>
      <w:r w:rsidRPr="00DA3740">
        <w:rPr>
          <w:rFonts w:ascii="Arial" w:hAnsi="Arial" w:cs="Arial"/>
          <w:bCs/>
          <w:szCs w:val="18"/>
        </w:rPr>
        <w:tab/>
      </w:r>
      <w:r w:rsidRPr="00DA3740">
        <w:rPr>
          <w:rFonts w:ascii="Arial" w:hAnsi="Arial" w:cs="Arial"/>
          <w:bCs/>
          <w:szCs w:val="18"/>
        </w:rPr>
        <w:tab/>
        <w:t>Auto del 26 de septiembre de 2019</w:t>
      </w:r>
    </w:p>
    <w:p w:rsidR="00DA3740" w:rsidRPr="00DA3740" w:rsidRDefault="00DA3740" w:rsidP="00CA1C30">
      <w:pPr>
        <w:rPr>
          <w:rFonts w:ascii="Arial" w:hAnsi="Arial" w:cs="Arial"/>
          <w:bCs/>
          <w:szCs w:val="18"/>
        </w:rPr>
      </w:pPr>
      <w:r w:rsidRPr="00DA3740">
        <w:rPr>
          <w:rFonts w:ascii="Arial" w:hAnsi="Arial" w:cs="Arial"/>
          <w:bCs/>
          <w:szCs w:val="18"/>
        </w:rPr>
        <w:t>Radicación No.:</w:t>
      </w:r>
      <w:r w:rsidRPr="00DA3740">
        <w:rPr>
          <w:rFonts w:ascii="Arial" w:hAnsi="Arial" w:cs="Arial"/>
          <w:bCs/>
          <w:szCs w:val="18"/>
        </w:rPr>
        <w:tab/>
      </w:r>
      <w:r w:rsidRPr="00DA3740">
        <w:rPr>
          <w:rFonts w:ascii="Arial" w:hAnsi="Arial" w:cs="Arial"/>
          <w:bCs/>
          <w:szCs w:val="18"/>
        </w:rPr>
        <w:tab/>
      </w:r>
      <w:r w:rsidRPr="00DA3740">
        <w:rPr>
          <w:rFonts w:ascii="Arial" w:hAnsi="Arial" w:cs="Arial"/>
          <w:bCs/>
          <w:szCs w:val="18"/>
        </w:rPr>
        <w:tab/>
        <w:t>66001-31-05-003-2008-01152-02</w:t>
      </w:r>
    </w:p>
    <w:p w:rsidR="00DA3740" w:rsidRPr="00DA3740" w:rsidRDefault="00DA3740" w:rsidP="00CA1C30">
      <w:pPr>
        <w:rPr>
          <w:rFonts w:ascii="Arial" w:hAnsi="Arial" w:cs="Arial"/>
          <w:bCs/>
          <w:szCs w:val="18"/>
        </w:rPr>
      </w:pPr>
      <w:r w:rsidRPr="00DA3740">
        <w:rPr>
          <w:rFonts w:ascii="Arial" w:hAnsi="Arial" w:cs="Arial"/>
          <w:bCs/>
          <w:szCs w:val="18"/>
        </w:rPr>
        <w:t>Proceso:</w:t>
      </w:r>
      <w:r w:rsidRPr="00DA3740">
        <w:rPr>
          <w:rFonts w:ascii="Arial" w:hAnsi="Arial" w:cs="Arial"/>
          <w:bCs/>
          <w:szCs w:val="18"/>
        </w:rPr>
        <w:tab/>
      </w:r>
      <w:r w:rsidRPr="00DA3740">
        <w:rPr>
          <w:rFonts w:ascii="Arial" w:hAnsi="Arial" w:cs="Arial"/>
          <w:bCs/>
          <w:szCs w:val="18"/>
        </w:rPr>
        <w:tab/>
      </w:r>
      <w:r w:rsidRPr="00DA3740">
        <w:rPr>
          <w:rFonts w:ascii="Arial" w:hAnsi="Arial" w:cs="Arial"/>
          <w:bCs/>
          <w:szCs w:val="18"/>
        </w:rPr>
        <w:tab/>
        <w:t xml:space="preserve">Ejecutivo laboral </w:t>
      </w:r>
    </w:p>
    <w:p w:rsidR="00DA3740" w:rsidRPr="00DA3740" w:rsidRDefault="00DA3740" w:rsidP="00CA1C30">
      <w:pPr>
        <w:rPr>
          <w:rFonts w:ascii="Arial" w:hAnsi="Arial" w:cs="Arial"/>
          <w:bCs/>
          <w:szCs w:val="18"/>
        </w:rPr>
      </w:pPr>
      <w:r w:rsidRPr="00DA3740">
        <w:rPr>
          <w:rFonts w:ascii="Arial" w:hAnsi="Arial" w:cs="Arial"/>
          <w:bCs/>
          <w:szCs w:val="18"/>
        </w:rPr>
        <w:t>Demandante:</w:t>
      </w:r>
      <w:r w:rsidRPr="00DA3740">
        <w:rPr>
          <w:rFonts w:ascii="Arial" w:hAnsi="Arial" w:cs="Arial"/>
          <w:bCs/>
          <w:szCs w:val="18"/>
        </w:rPr>
        <w:tab/>
      </w:r>
      <w:r w:rsidRPr="00DA3740">
        <w:rPr>
          <w:rFonts w:ascii="Arial" w:hAnsi="Arial" w:cs="Arial"/>
          <w:bCs/>
          <w:szCs w:val="18"/>
        </w:rPr>
        <w:tab/>
      </w:r>
      <w:r w:rsidRPr="00DA3740">
        <w:rPr>
          <w:rFonts w:ascii="Arial" w:hAnsi="Arial" w:cs="Arial"/>
          <w:bCs/>
          <w:szCs w:val="18"/>
        </w:rPr>
        <w:tab/>
        <w:t>Carmen Lucía Posada de Quintero y otros</w:t>
      </w:r>
    </w:p>
    <w:p w:rsidR="00DA3740" w:rsidRPr="00DA3740" w:rsidRDefault="00DA3740" w:rsidP="00CA1C30">
      <w:pPr>
        <w:rPr>
          <w:rFonts w:ascii="Arial" w:hAnsi="Arial" w:cs="Arial"/>
          <w:bCs/>
          <w:szCs w:val="18"/>
        </w:rPr>
      </w:pPr>
      <w:r w:rsidRPr="00DA3740">
        <w:rPr>
          <w:rFonts w:ascii="Arial" w:hAnsi="Arial" w:cs="Arial"/>
          <w:bCs/>
          <w:szCs w:val="18"/>
        </w:rPr>
        <w:t>Demandado:</w:t>
      </w:r>
      <w:r w:rsidRPr="00DA3740">
        <w:rPr>
          <w:rFonts w:ascii="Arial" w:hAnsi="Arial" w:cs="Arial"/>
          <w:bCs/>
          <w:szCs w:val="18"/>
        </w:rPr>
        <w:tab/>
      </w:r>
      <w:r w:rsidRPr="00DA3740">
        <w:rPr>
          <w:rFonts w:ascii="Arial" w:hAnsi="Arial" w:cs="Arial"/>
          <w:bCs/>
          <w:szCs w:val="18"/>
        </w:rPr>
        <w:tab/>
      </w:r>
      <w:r w:rsidRPr="00DA3740">
        <w:rPr>
          <w:rFonts w:ascii="Arial" w:hAnsi="Arial" w:cs="Arial"/>
          <w:bCs/>
          <w:szCs w:val="18"/>
        </w:rPr>
        <w:tab/>
        <w:t xml:space="preserve">Patrimonio Autónomo de Remanentes PAR-ISS </w:t>
      </w:r>
    </w:p>
    <w:p w:rsidR="00DA3740" w:rsidRPr="00DA3740" w:rsidRDefault="00DA3740" w:rsidP="00CA1C30">
      <w:pPr>
        <w:rPr>
          <w:rFonts w:ascii="Arial" w:hAnsi="Arial" w:cs="Arial"/>
          <w:bCs/>
          <w:szCs w:val="18"/>
        </w:rPr>
      </w:pPr>
      <w:r w:rsidRPr="00DA3740">
        <w:rPr>
          <w:rFonts w:ascii="Arial" w:hAnsi="Arial" w:cs="Arial"/>
          <w:bCs/>
          <w:szCs w:val="18"/>
        </w:rPr>
        <w:t>Magistrado ponente:</w:t>
      </w:r>
      <w:r w:rsidRPr="00DA3740">
        <w:rPr>
          <w:rFonts w:ascii="Arial" w:hAnsi="Arial" w:cs="Arial"/>
          <w:bCs/>
          <w:szCs w:val="18"/>
        </w:rPr>
        <w:tab/>
      </w:r>
      <w:r w:rsidRPr="00DA3740">
        <w:rPr>
          <w:rFonts w:ascii="Arial" w:hAnsi="Arial" w:cs="Arial"/>
          <w:bCs/>
          <w:szCs w:val="18"/>
        </w:rPr>
        <w:tab/>
        <w:t>Dr. Francisco Javier Tamayo Tabares</w:t>
      </w:r>
    </w:p>
    <w:p w:rsidR="00DA3740" w:rsidRPr="00DA3740" w:rsidRDefault="00DA3740" w:rsidP="00CA1C30">
      <w:pPr>
        <w:rPr>
          <w:rFonts w:ascii="Arial" w:hAnsi="Arial" w:cs="Arial"/>
          <w:bCs/>
          <w:szCs w:val="18"/>
        </w:rPr>
      </w:pPr>
      <w:r w:rsidRPr="00DA3740">
        <w:rPr>
          <w:rFonts w:ascii="Arial" w:hAnsi="Arial" w:cs="Arial"/>
          <w:bCs/>
          <w:szCs w:val="18"/>
        </w:rPr>
        <w:t>Magistrada que salva voto:</w:t>
      </w:r>
      <w:r w:rsidRPr="00DA3740">
        <w:rPr>
          <w:rFonts w:ascii="Arial" w:hAnsi="Arial" w:cs="Arial"/>
          <w:bCs/>
          <w:szCs w:val="18"/>
        </w:rPr>
        <w:tab/>
        <w:t>Dra. Ana Lucia Caicedo Calderón</w:t>
      </w:r>
    </w:p>
    <w:p w:rsidR="00DA3740" w:rsidRPr="00DA3740" w:rsidRDefault="00DA3740" w:rsidP="00CA1C30">
      <w:pPr>
        <w:rPr>
          <w:rFonts w:ascii="Arial" w:hAnsi="Arial" w:cs="Arial"/>
          <w:bCs/>
          <w:szCs w:val="18"/>
        </w:rPr>
      </w:pPr>
    </w:p>
    <w:p w:rsidR="00DA3740" w:rsidRPr="00DA3740" w:rsidRDefault="00DA3740" w:rsidP="00CA1C30">
      <w:pPr>
        <w:rPr>
          <w:rFonts w:ascii="Arial" w:hAnsi="Arial" w:cs="Arial"/>
          <w:bCs/>
          <w:szCs w:val="18"/>
        </w:rPr>
      </w:pPr>
    </w:p>
    <w:p w:rsidR="00CA1C30" w:rsidRPr="00CA1C30" w:rsidRDefault="00CA1C30" w:rsidP="00CA1C30">
      <w:pPr>
        <w:keepNext/>
        <w:spacing w:line="276" w:lineRule="auto"/>
        <w:ind w:left="2124" w:firstLine="708"/>
        <w:outlineLvl w:val="0"/>
        <w:rPr>
          <w:rFonts w:ascii="Tahoma" w:hAnsi="Tahoma" w:cs="Tahoma"/>
          <w:b/>
          <w:bCs/>
          <w:sz w:val="24"/>
          <w:szCs w:val="24"/>
          <w:u w:val="single"/>
          <w:lang w:val="es-ES_tradnl"/>
        </w:rPr>
      </w:pPr>
      <w:r w:rsidRPr="00CA1C30">
        <w:rPr>
          <w:rFonts w:ascii="Tahoma" w:hAnsi="Tahoma" w:cs="Tahoma"/>
          <w:b/>
          <w:bCs/>
          <w:sz w:val="24"/>
          <w:szCs w:val="24"/>
          <w:u w:val="single"/>
          <w:lang w:val="es-ES_tradnl"/>
        </w:rPr>
        <w:t>SALVAMENTO DE VOTO</w:t>
      </w:r>
    </w:p>
    <w:p w:rsidR="00CA1C30" w:rsidRPr="00CA1C30" w:rsidRDefault="00CA1C30" w:rsidP="00CA1C30">
      <w:pPr>
        <w:spacing w:line="276" w:lineRule="auto"/>
        <w:jc w:val="both"/>
        <w:rPr>
          <w:rFonts w:ascii="Tahoma" w:hAnsi="Tahoma" w:cs="Tahoma"/>
          <w:b/>
          <w:bCs/>
          <w:sz w:val="24"/>
          <w:szCs w:val="24"/>
          <w:lang w:val="es-ES_tradnl"/>
        </w:rPr>
      </w:pPr>
    </w:p>
    <w:p w:rsidR="00CA1C30" w:rsidRPr="00CA1C30" w:rsidRDefault="00CA1C30" w:rsidP="00CA1C30">
      <w:pPr>
        <w:spacing w:line="276" w:lineRule="auto"/>
        <w:ind w:firstLine="851"/>
        <w:jc w:val="both"/>
        <w:rPr>
          <w:rFonts w:ascii="Tahoma" w:hAnsi="Tahoma" w:cs="Tahoma"/>
          <w:sz w:val="24"/>
          <w:szCs w:val="24"/>
          <w:lang w:val="es-ES_tradnl"/>
        </w:rPr>
      </w:pPr>
      <w:r w:rsidRPr="00CA1C30">
        <w:rPr>
          <w:rFonts w:ascii="Tahoma" w:hAnsi="Tahoma" w:cs="Tahoma"/>
          <w:sz w:val="24"/>
          <w:szCs w:val="24"/>
          <w:lang w:val="es-ES_tradnl"/>
        </w:rPr>
        <w:t>Con mi acostumbrado respeto, me permito dejar constancia escrita de las razones jurídicas de mi disenso con la decisión mayoritaria adoptada en este proceso, así:</w:t>
      </w:r>
    </w:p>
    <w:p w:rsidR="00CA1C30" w:rsidRPr="00CA1C30" w:rsidRDefault="00CA1C30" w:rsidP="00CA1C30">
      <w:pPr>
        <w:spacing w:line="276" w:lineRule="auto"/>
        <w:ind w:firstLine="851"/>
        <w:jc w:val="both"/>
        <w:rPr>
          <w:rFonts w:ascii="Tahoma" w:hAnsi="Tahoma" w:cs="Tahoma"/>
          <w:sz w:val="24"/>
          <w:szCs w:val="24"/>
          <w:lang w:val="es-ES_tradnl"/>
        </w:rPr>
      </w:pPr>
    </w:p>
    <w:p w:rsidR="00CA1C30" w:rsidRPr="00CA1C30" w:rsidRDefault="00CA1C30" w:rsidP="00CA1C30">
      <w:pPr>
        <w:spacing w:line="276" w:lineRule="auto"/>
        <w:ind w:firstLine="851"/>
        <w:jc w:val="both"/>
        <w:rPr>
          <w:rFonts w:ascii="Tahoma" w:hAnsi="Tahoma" w:cs="Tahoma"/>
          <w:sz w:val="24"/>
          <w:szCs w:val="24"/>
          <w:lang w:val="es-ES_tradnl"/>
        </w:rPr>
      </w:pPr>
      <w:r w:rsidRPr="00CA1C30">
        <w:rPr>
          <w:rFonts w:ascii="Tahoma" w:hAnsi="Tahoma" w:cs="Tahoma"/>
          <w:sz w:val="24"/>
          <w:szCs w:val="24"/>
          <w:lang w:val="es-ES_tradnl"/>
        </w:rPr>
        <w:t xml:space="preserve">Sostienen mis compañeros de Sala que la jurisdicción ordinaria, en su especialidad laboral, carece de competencia jurisdiccional para conocer procesos ejecutivos iniciados con posterioridad a la finalización del proceso de liquidación de entidades públicas. En el caso puntual, se indica en la providencia de la que me aparto, citando auto adiado el 12 de diciembre de 2018, que </w:t>
      </w:r>
      <w:r w:rsidRPr="00CA1C30">
        <w:rPr>
          <w:rFonts w:ascii="Tahoma" w:hAnsi="Tahoma" w:cs="Tahoma"/>
          <w:i/>
          <w:sz w:val="24"/>
          <w:szCs w:val="24"/>
          <w:lang w:val="es-ES_tradnl"/>
        </w:rPr>
        <w:t>“</w:t>
      </w:r>
      <w:r w:rsidRPr="00CA1C30">
        <w:rPr>
          <w:rFonts w:ascii="Tahoma" w:hAnsi="Tahoma" w:cs="Tahoma"/>
          <w:i/>
          <w:sz w:val="22"/>
          <w:szCs w:val="24"/>
          <w:lang w:val="es-ES_tradnl"/>
        </w:rPr>
        <w:t xml:space="preserve">no es posible adelantar procesos ejecutivos al margen del proceso </w:t>
      </w:r>
      <w:proofErr w:type="spellStart"/>
      <w:r w:rsidRPr="00CA1C30">
        <w:rPr>
          <w:rFonts w:ascii="Tahoma" w:hAnsi="Tahoma" w:cs="Tahoma"/>
          <w:i/>
          <w:sz w:val="22"/>
          <w:szCs w:val="24"/>
          <w:lang w:val="es-ES_tradnl"/>
        </w:rPr>
        <w:t>liquidatorio</w:t>
      </w:r>
      <w:proofErr w:type="spellEnd"/>
      <w:r w:rsidRPr="00CA1C30">
        <w:rPr>
          <w:rFonts w:ascii="Tahoma" w:hAnsi="Tahoma" w:cs="Tahoma"/>
          <w:i/>
          <w:sz w:val="22"/>
          <w:szCs w:val="24"/>
          <w:lang w:val="es-ES_tradnl"/>
        </w:rPr>
        <w:t>, ni mucho menos afectar con embargos los bienes que fueron destinados por el liquidador al cumplimiento de acreencias oportunamente graduadas en aquel. Permitirlo sería tanto como desvertebrar la totalidad del trabajo realizado al interior de la liquidación, generando caos y desconocimiento de los legítimos derechos de las acreedores que participaron oportunamente en ella</w:t>
      </w:r>
      <w:r w:rsidRPr="00CA1C30">
        <w:rPr>
          <w:rFonts w:ascii="Tahoma" w:hAnsi="Tahoma" w:cs="Tahoma"/>
          <w:i/>
          <w:sz w:val="24"/>
          <w:szCs w:val="24"/>
          <w:lang w:val="es-ES_tradnl"/>
        </w:rPr>
        <w:t xml:space="preserve">”    </w:t>
      </w:r>
    </w:p>
    <w:p w:rsidR="00CA1C30" w:rsidRPr="00CA1C30" w:rsidRDefault="00CA1C30" w:rsidP="00CA1C30">
      <w:pPr>
        <w:spacing w:line="276" w:lineRule="auto"/>
        <w:jc w:val="both"/>
        <w:rPr>
          <w:rFonts w:ascii="Tahoma" w:hAnsi="Tahoma" w:cs="Tahoma"/>
          <w:sz w:val="24"/>
          <w:szCs w:val="24"/>
          <w:lang w:val="es-ES_tradnl"/>
        </w:rPr>
      </w:pPr>
    </w:p>
    <w:p w:rsidR="00CA1C30" w:rsidRPr="00CA1C30" w:rsidRDefault="00CA1C30" w:rsidP="00CA1C30">
      <w:pPr>
        <w:spacing w:line="276" w:lineRule="auto"/>
        <w:ind w:firstLine="708"/>
        <w:jc w:val="both"/>
        <w:rPr>
          <w:rFonts w:ascii="Tahoma" w:hAnsi="Tahoma" w:cs="Tahoma"/>
          <w:sz w:val="24"/>
          <w:szCs w:val="24"/>
          <w:lang w:val="es-ES_tradnl"/>
        </w:rPr>
      </w:pPr>
      <w:r w:rsidRPr="00CA1C30">
        <w:rPr>
          <w:rFonts w:ascii="Tahoma" w:hAnsi="Tahoma" w:cs="Tahoma"/>
          <w:sz w:val="24"/>
          <w:szCs w:val="24"/>
          <w:lang w:val="es-CO"/>
        </w:rPr>
        <w:t xml:space="preserve">He señalado, ante tal argumento, la necesidad de atender en estos casos al artículo 32 del Decreto 254 de 2000, con arreglo al cual, en el evento en que </w:t>
      </w:r>
      <w:r w:rsidRPr="00CA1C30">
        <w:rPr>
          <w:rFonts w:ascii="Tahoma" w:hAnsi="Tahoma" w:cs="Tahoma"/>
          <w:sz w:val="24"/>
          <w:szCs w:val="24"/>
          <w:lang w:val="es-ES_tradnl"/>
        </w:rPr>
        <w:t>los recursos de la entidad liquidada sean insuficientes para cubrir su pasivo laboral, el mismo quedará a cargo de la Nación o de la entidad pública del orden nacional que se designe en el decreto de supresión y liquidación de la entidad. De acuerdo a dicha norma, he sostenido infructuosamente que las obligaciones derivadas de la relación laboral con una entidad liquidada no desaparecen ni las sentencias judiciales proferidas por la justicia laboral se tornan inejecutables por la clausura de un proceso de liquidación, sino que estas se radican, primero, en cabeza del patrimonio de activos remanentes de la entidad liquidada, y segundo, de la Nación, quien obra, para estos precisos efectos, como garante general de tales obligaciones.</w:t>
      </w:r>
    </w:p>
    <w:p w:rsidR="00CA1C30" w:rsidRPr="00CA1C30" w:rsidRDefault="00CA1C30" w:rsidP="00CA1C30">
      <w:pPr>
        <w:spacing w:line="276" w:lineRule="auto"/>
        <w:ind w:firstLine="708"/>
        <w:jc w:val="both"/>
        <w:rPr>
          <w:rFonts w:ascii="Tahoma" w:hAnsi="Tahoma" w:cs="Tahoma"/>
          <w:sz w:val="24"/>
          <w:szCs w:val="24"/>
          <w:lang w:val="es-CO"/>
        </w:rPr>
      </w:pPr>
    </w:p>
    <w:p w:rsidR="00CA1C30" w:rsidRPr="00CA1C30" w:rsidRDefault="00CA1C30" w:rsidP="00CA1C30">
      <w:pPr>
        <w:spacing w:line="276" w:lineRule="auto"/>
        <w:ind w:firstLine="708"/>
        <w:jc w:val="both"/>
        <w:rPr>
          <w:rFonts w:ascii="Tahoma" w:hAnsi="Tahoma" w:cs="Tahoma"/>
          <w:i/>
          <w:sz w:val="24"/>
          <w:szCs w:val="24"/>
          <w:lang w:val="es-ES_tradnl"/>
        </w:rPr>
      </w:pPr>
      <w:r w:rsidRPr="00CA1C30">
        <w:rPr>
          <w:rFonts w:ascii="Tahoma" w:hAnsi="Tahoma" w:cs="Tahoma"/>
          <w:sz w:val="24"/>
          <w:szCs w:val="24"/>
          <w:lang w:val="es-ES_tradnl"/>
        </w:rPr>
        <w:t xml:space="preserve">He expresado igualmente que dicho mandato legal concuerda con lo dispuesto por el artículo 35 de la misma obra legal, que indica que tales obligaciones siguen con cargo al Patrimonio Autónomo creado y a cargo de la Nación, en los siguientes términos: </w:t>
      </w:r>
      <w:r w:rsidRPr="00CA1C30">
        <w:rPr>
          <w:rFonts w:ascii="Tahoma" w:hAnsi="Tahoma" w:cs="Tahoma"/>
          <w:i/>
          <w:sz w:val="24"/>
          <w:szCs w:val="24"/>
          <w:lang w:val="es-ES_tradnl"/>
        </w:rPr>
        <w:t>“</w:t>
      </w:r>
      <w:r w:rsidRPr="00CA1C30">
        <w:rPr>
          <w:rFonts w:ascii="Tahoma" w:hAnsi="Tahoma" w:cs="Tahoma"/>
          <w:i/>
          <w:sz w:val="22"/>
          <w:szCs w:val="24"/>
          <w:lang w:val="es-ES_tradnl"/>
        </w:rPr>
        <w:t>a la terminación del plazo de la liquidación, el liquidador podrá celebrar contratos de fiducia mercantil con una entidad fiduciaria por el cual se transferirá activos de la liquidación con el fin de que la misma los enajene y destine el producto de dichos bienes a los fines que en el inciso siguiente se indican. La entidad fiduciaria contratista formará con los bienes recibidos de cada entidad en liquidación un patrimonio autónomo.</w:t>
      </w:r>
      <w:r w:rsidRPr="00CA1C30">
        <w:rPr>
          <w:rFonts w:ascii="Tahoma" w:hAnsi="Tahoma" w:cs="Tahoma"/>
          <w:sz w:val="22"/>
          <w:szCs w:val="24"/>
          <w:lang w:val="es-CO"/>
        </w:rPr>
        <w:t xml:space="preserve"> </w:t>
      </w:r>
      <w:r w:rsidRPr="00CA1C30">
        <w:rPr>
          <w:rFonts w:ascii="Tahoma" w:hAnsi="Tahoma" w:cs="Tahoma"/>
          <w:i/>
          <w:sz w:val="22"/>
          <w:szCs w:val="24"/>
          <w:lang w:val="es-ES_tradnl"/>
        </w:rPr>
        <w:t xml:space="preserve">(…) la entidad fiduciaria destinará el producto de los activos que les transfiera el liquidador a pagar </w:t>
      </w:r>
      <w:r w:rsidRPr="00CA1C30">
        <w:rPr>
          <w:rFonts w:ascii="Tahoma" w:hAnsi="Tahoma" w:cs="Tahoma"/>
          <w:b/>
          <w:i/>
          <w:sz w:val="22"/>
          <w:szCs w:val="24"/>
          <w:u w:val="single"/>
          <w:lang w:val="es-ES_tradnl"/>
        </w:rPr>
        <w:t>los pasivos y contingencias de la entidad en liquidación, en la forma que hubiere determinado el liquidador en el contrato respectivo, de conformidad con las reglas de prelación de créditos previstas en la ley</w:t>
      </w:r>
      <w:r w:rsidRPr="00CA1C30">
        <w:rPr>
          <w:rFonts w:ascii="Tahoma" w:hAnsi="Tahoma" w:cs="Tahoma"/>
          <w:b/>
          <w:i/>
          <w:sz w:val="22"/>
          <w:szCs w:val="24"/>
          <w:lang w:val="es-ES_tradnl"/>
        </w:rPr>
        <w:t>.</w:t>
      </w:r>
      <w:r w:rsidRPr="00CA1C30">
        <w:rPr>
          <w:rFonts w:ascii="Tahoma" w:hAnsi="Tahoma" w:cs="Tahoma"/>
          <w:i/>
          <w:sz w:val="22"/>
          <w:szCs w:val="24"/>
          <w:lang w:val="es-ES_tradnl"/>
        </w:rPr>
        <w:t xml:space="preserve"> (...)</w:t>
      </w:r>
      <w:r w:rsidRPr="00CA1C30">
        <w:rPr>
          <w:rFonts w:ascii="Tahoma" w:hAnsi="Tahoma" w:cs="Tahoma"/>
          <w:sz w:val="22"/>
          <w:szCs w:val="24"/>
          <w:lang w:val="es-CO"/>
        </w:rPr>
        <w:t xml:space="preserve">. </w:t>
      </w:r>
      <w:r w:rsidRPr="00CA1C30">
        <w:rPr>
          <w:rFonts w:ascii="Tahoma" w:hAnsi="Tahoma" w:cs="Tahoma"/>
          <w:b/>
          <w:i/>
          <w:sz w:val="22"/>
          <w:szCs w:val="24"/>
          <w:u w:val="single"/>
          <w:lang w:val="es-ES_tradnl"/>
        </w:rPr>
        <w:t>Si al terminar la liquidación</w:t>
      </w:r>
      <w:r w:rsidRPr="00CA1C30">
        <w:rPr>
          <w:rFonts w:ascii="Tahoma" w:hAnsi="Tahoma" w:cs="Tahoma"/>
          <w:i/>
          <w:sz w:val="22"/>
          <w:szCs w:val="24"/>
          <w:lang w:val="es-ES_tradnl"/>
        </w:rPr>
        <w:t xml:space="preserve"> existieren procesos </w:t>
      </w:r>
      <w:r w:rsidRPr="00CA1C30">
        <w:rPr>
          <w:rFonts w:ascii="Tahoma" w:hAnsi="Tahoma" w:cs="Tahoma"/>
          <w:i/>
          <w:sz w:val="22"/>
          <w:szCs w:val="24"/>
          <w:lang w:val="es-ES_tradnl"/>
        </w:rPr>
        <w:lastRenderedPageBreak/>
        <w:t xml:space="preserve">pendientes contra la entidad, </w:t>
      </w:r>
      <w:r w:rsidRPr="00CA1C30">
        <w:rPr>
          <w:rFonts w:ascii="Tahoma" w:hAnsi="Tahoma" w:cs="Tahoma"/>
          <w:b/>
          <w:i/>
          <w:sz w:val="22"/>
          <w:szCs w:val="24"/>
          <w:u w:val="single"/>
          <w:lang w:val="es-ES_tradnl"/>
        </w:rPr>
        <w:t>las contingencias respectivas se atenderán con cargo al patrimonio autónomo al que se refiere el presente artículo o a falta de este, el que se constituya para el efecto. Lo anterior sin perjuicio de los casos en que la Nación u otra entidad asuman dichos pasivos, de conformidad con la ley</w:t>
      </w:r>
      <w:r w:rsidRPr="00CA1C30">
        <w:rPr>
          <w:rFonts w:ascii="Tahoma" w:hAnsi="Tahoma" w:cs="Tahoma"/>
          <w:i/>
          <w:sz w:val="24"/>
          <w:szCs w:val="24"/>
          <w:lang w:val="es-ES_tradnl"/>
        </w:rPr>
        <w:t xml:space="preserve">” –negrillas y subrayas fuera del original-”.  </w:t>
      </w:r>
    </w:p>
    <w:p w:rsidR="00CA1C30" w:rsidRPr="00CA1C30" w:rsidRDefault="00CA1C30" w:rsidP="00CA1C30">
      <w:pPr>
        <w:autoSpaceDE w:val="0"/>
        <w:autoSpaceDN w:val="0"/>
        <w:adjustRightInd w:val="0"/>
        <w:spacing w:line="276" w:lineRule="auto"/>
        <w:jc w:val="both"/>
        <w:rPr>
          <w:rFonts w:ascii="Tahoma" w:hAnsi="Tahoma" w:cs="Tahoma"/>
          <w:sz w:val="24"/>
          <w:szCs w:val="24"/>
          <w:lang w:val="es-ES_tradnl"/>
        </w:rPr>
      </w:pPr>
    </w:p>
    <w:p w:rsidR="00CA1C30" w:rsidRPr="00CA1C30" w:rsidRDefault="00CA1C30" w:rsidP="00CA1C30">
      <w:pPr>
        <w:autoSpaceDE w:val="0"/>
        <w:autoSpaceDN w:val="0"/>
        <w:adjustRightInd w:val="0"/>
        <w:spacing w:line="276" w:lineRule="auto"/>
        <w:ind w:firstLine="708"/>
        <w:jc w:val="both"/>
        <w:rPr>
          <w:rFonts w:ascii="Tahoma" w:hAnsi="Tahoma" w:cs="Tahoma"/>
          <w:sz w:val="24"/>
          <w:szCs w:val="24"/>
          <w:u w:val="single"/>
          <w:lang w:val="es-ES_tradnl"/>
        </w:rPr>
      </w:pPr>
      <w:r w:rsidRPr="00CA1C30">
        <w:rPr>
          <w:rFonts w:ascii="Tahoma" w:hAnsi="Tahoma" w:cs="Tahoma"/>
          <w:sz w:val="24"/>
          <w:szCs w:val="24"/>
          <w:lang w:val="es-ES_tradnl"/>
        </w:rPr>
        <w:t xml:space="preserve">También he advertido que esta norma se replica inalterada en el Decreto 2013 de 2012, por medio del cual se ordenó la supresión y liquidación del ISS, que a la altura del artículo 19, establece con meridiana precisión que la atención de las </w:t>
      </w:r>
      <w:r w:rsidRPr="00CA1C30">
        <w:rPr>
          <w:rFonts w:ascii="Tahoma" w:hAnsi="Tahoma" w:cs="Tahoma"/>
          <w:sz w:val="24"/>
          <w:szCs w:val="24"/>
          <w:u w:val="single"/>
          <w:lang w:val="es-ES_tradnl"/>
        </w:rPr>
        <w:t>obligaciones laborales pendientes</w:t>
      </w:r>
      <w:r w:rsidRPr="00CA1C30">
        <w:rPr>
          <w:rFonts w:ascii="Tahoma" w:hAnsi="Tahoma" w:cs="Tahoma"/>
          <w:sz w:val="24"/>
          <w:szCs w:val="24"/>
          <w:lang w:val="es-ES_tradnl"/>
        </w:rPr>
        <w:t xml:space="preserve"> estará a cargo del ISS en liquidación y que, si dichos recursos no son suficientes, le corresponderá a la Nación su cubrimiento, </w:t>
      </w:r>
      <w:r w:rsidRPr="00CA1C30">
        <w:rPr>
          <w:rFonts w:ascii="Tahoma" w:hAnsi="Tahoma" w:cs="Tahoma"/>
          <w:sz w:val="24"/>
          <w:szCs w:val="24"/>
          <w:u w:val="single"/>
          <w:lang w:val="es-ES_tradnl"/>
        </w:rPr>
        <w:t>con cargo a los recursos del Presupuesto General.</w:t>
      </w:r>
    </w:p>
    <w:p w:rsidR="00CA1C30" w:rsidRPr="00CA1C30" w:rsidRDefault="00CA1C30" w:rsidP="00CA1C30">
      <w:pPr>
        <w:autoSpaceDE w:val="0"/>
        <w:autoSpaceDN w:val="0"/>
        <w:adjustRightInd w:val="0"/>
        <w:spacing w:line="276" w:lineRule="auto"/>
        <w:jc w:val="both"/>
        <w:rPr>
          <w:rFonts w:ascii="Tahoma" w:hAnsi="Tahoma" w:cs="Tahoma"/>
          <w:sz w:val="24"/>
          <w:szCs w:val="24"/>
          <w:lang w:val="es-ES_tradnl"/>
        </w:rPr>
      </w:pPr>
    </w:p>
    <w:p w:rsidR="00CA1C30" w:rsidRPr="00CA1C30" w:rsidRDefault="00CA1C30" w:rsidP="00CA1C30">
      <w:pPr>
        <w:autoSpaceDE w:val="0"/>
        <w:autoSpaceDN w:val="0"/>
        <w:adjustRightInd w:val="0"/>
        <w:spacing w:line="276" w:lineRule="auto"/>
        <w:ind w:firstLine="708"/>
        <w:jc w:val="both"/>
        <w:rPr>
          <w:rFonts w:ascii="Tahoma" w:hAnsi="Tahoma" w:cs="Tahoma"/>
          <w:sz w:val="24"/>
          <w:szCs w:val="24"/>
          <w:lang w:val="es-ES_tradnl"/>
        </w:rPr>
      </w:pPr>
      <w:r w:rsidRPr="00CA1C30">
        <w:rPr>
          <w:rFonts w:ascii="Tahoma" w:hAnsi="Tahoma" w:cs="Tahoma"/>
          <w:sz w:val="24"/>
          <w:szCs w:val="24"/>
          <w:lang w:val="es-ES_tradnl"/>
        </w:rPr>
        <w:t>Un tercer pilar normativo en apoyo de la tesis antes esbozada lo constituye el mismo Decreto de clausura del proceso de liquidación del ISS (Decreto 553 de 2015), en el cual se establece que el Estado está en el deber de hacer las operaciones presupuestarias necesarias para el cumplimiento de las obligaciones que queden pendientes al cierre de la liquidación (Art. 6).</w:t>
      </w:r>
    </w:p>
    <w:p w:rsidR="00CA1C30" w:rsidRPr="00CA1C30" w:rsidRDefault="00CA1C30" w:rsidP="00CA1C30">
      <w:pPr>
        <w:autoSpaceDE w:val="0"/>
        <w:autoSpaceDN w:val="0"/>
        <w:adjustRightInd w:val="0"/>
        <w:spacing w:line="276" w:lineRule="auto"/>
        <w:ind w:firstLine="708"/>
        <w:jc w:val="both"/>
        <w:rPr>
          <w:rFonts w:ascii="Tahoma" w:hAnsi="Tahoma" w:cs="Tahoma"/>
          <w:sz w:val="24"/>
          <w:szCs w:val="24"/>
          <w:lang w:val="es-ES_tradnl"/>
        </w:rPr>
      </w:pPr>
    </w:p>
    <w:p w:rsidR="00CA1C30" w:rsidRPr="00CA1C30" w:rsidRDefault="00CA1C30" w:rsidP="00CA1C30">
      <w:pPr>
        <w:autoSpaceDE w:val="0"/>
        <w:autoSpaceDN w:val="0"/>
        <w:adjustRightInd w:val="0"/>
        <w:spacing w:line="276" w:lineRule="auto"/>
        <w:ind w:firstLine="708"/>
        <w:jc w:val="both"/>
        <w:rPr>
          <w:rFonts w:ascii="Tahoma" w:hAnsi="Tahoma" w:cs="Tahoma"/>
          <w:sz w:val="24"/>
          <w:szCs w:val="24"/>
          <w:lang w:val="es-ES_tradnl"/>
        </w:rPr>
      </w:pPr>
      <w:r w:rsidRPr="00CA1C30">
        <w:rPr>
          <w:rFonts w:ascii="Tahoma" w:hAnsi="Tahoma" w:cs="Tahoma"/>
          <w:sz w:val="24"/>
          <w:szCs w:val="24"/>
          <w:lang w:val="es-ES_tradnl"/>
        </w:rPr>
        <w:t>Cabe agregar que, dando alcance al parágrafo 1º del artículo 52 de la Ley 489 de 1998</w:t>
      </w:r>
      <w:r w:rsidRPr="00CA1C30">
        <w:rPr>
          <w:rFonts w:ascii="Tahoma" w:hAnsi="Tahoma" w:cs="Tahoma"/>
          <w:sz w:val="24"/>
          <w:szCs w:val="24"/>
          <w:vertAlign w:val="superscript"/>
          <w:lang w:val="es-ES_tradnl"/>
        </w:rPr>
        <w:footnoteReference w:id="1"/>
      </w:r>
      <w:r w:rsidRPr="00CA1C30">
        <w:rPr>
          <w:rFonts w:ascii="Tahoma" w:hAnsi="Tahoma" w:cs="Tahoma"/>
          <w:sz w:val="24"/>
          <w:szCs w:val="24"/>
          <w:lang w:val="es-ES_tradnl"/>
        </w:rPr>
        <w:t xml:space="preserve"> el Consejo de Estado - Sala de lo Contencioso Administrativo - Sección Quinta-, mediante sentencia del 15 de diciembre de 2015, dentro de la acción de cumplimiento No. 76001-23-33-000-2015-01089-01 , dispuso: </w:t>
      </w:r>
      <w:r w:rsidRPr="00CA1C30">
        <w:rPr>
          <w:rFonts w:ascii="Tahoma" w:hAnsi="Tahoma" w:cs="Tahoma"/>
          <w:i/>
          <w:sz w:val="24"/>
          <w:szCs w:val="24"/>
          <w:lang w:val="es-ES_tradnl"/>
        </w:rPr>
        <w:t>"</w:t>
      </w:r>
      <w:r w:rsidRPr="00CA1C30">
        <w:rPr>
          <w:rFonts w:ascii="Tahoma" w:hAnsi="Tahoma" w:cs="Tahoma"/>
          <w:b/>
          <w:i/>
          <w:sz w:val="22"/>
          <w:szCs w:val="24"/>
          <w:lang w:val="es-ES_tradnl"/>
        </w:rPr>
        <w:t>ORDENAR</w:t>
      </w:r>
      <w:r w:rsidRPr="00CA1C30">
        <w:rPr>
          <w:rFonts w:ascii="Tahoma" w:hAnsi="Tahoma" w:cs="Tahoma"/>
          <w:i/>
          <w:sz w:val="22"/>
          <w:szCs w:val="24"/>
          <w:lang w:val="es-ES_tradnl"/>
        </w:rPr>
        <w:t xml:space="preserve"> al Gobierno Nacional (...) que se disponga sobre la subrogación de las obligaciones del ISS liquidado, en materia de condena de sentencias contractuales y extracontractuales, dentro de los dos (2) meses siguientes a la ejecutoria de la sentencia, teniendo en</w:t>
      </w:r>
      <w:r>
        <w:rPr>
          <w:rFonts w:ascii="Tahoma" w:hAnsi="Tahoma" w:cs="Tahoma"/>
          <w:i/>
          <w:sz w:val="22"/>
          <w:szCs w:val="24"/>
          <w:lang w:val="es-ES_tradnl"/>
        </w:rPr>
        <w:t xml:space="preserve"> cuenta la complejidad del tema</w:t>
      </w:r>
      <w:r w:rsidRPr="00CA1C30">
        <w:rPr>
          <w:rFonts w:ascii="Tahoma" w:hAnsi="Tahoma" w:cs="Tahoma"/>
          <w:i/>
          <w:sz w:val="22"/>
          <w:szCs w:val="24"/>
          <w:lang w:val="es-ES_tradnl"/>
        </w:rPr>
        <w:t xml:space="preserve">, </w:t>
      </w:r>
      <w:r w:rsidRPr="00CA1C30">
        <w:rPr>
          <w:rFonts w:ascii="Tahoma" w:hAnsi="Tahoma" w:cs="Tahoma"/>
          <w:sz w:val="22"/>
          <w:szCs w:val="24"/>
          <w:lang w:val="es-ES_tradnl"/>
        </w:rPr>
        <w:t xml:space="preserve">y que, en acatamiento de dicha decisión judicial, el Presidente de la República expidió el Decreto 541 del 6 de abril de 2016, en virtud del cual se estableció que </w:t>
      </w:r>
      <w:r w:rsidRPr="00CA1C30">
        <w:rPr>
          <w:rFonts w:ascii="Tahoma" w:hAnsi="Tahoma" w:cs="Tahoma"/>
          <w:i/>
          <w:sz w:val="22"/>
          <w:szCs w:val="24"/>
          <w:lang w:val="es-ES_tradnl"/>
        </w:rPr>
        <w:t>“será competencia del Ministerio de la Salud y Protección Social asumir el pago de las sentencias judiciales derivadas de las obligaciones contractuales y extra contractuales a cargo del Instituto de Seguros Sociales Liquidado</w:t>
      </w:r>
      <w:r w:rsidRPr="00CA1C30">
        <w:rPr>
          <w:rFonts w:ascii="Tahoma" w:hAnsi="Tahoma" w:cs="Tahoma"/>
          <w:i/>
          <w:sz w:val="24"/>
          <w:szCs w:val="24"/>
          <w:lang w:val="es-ES_tradnl"/>
        </w:rPr>
        <w:t>”.</w:t>
      </w:r>
    </w:p>
    <w:p w:rsidR="00CA1C30" w:rsidRPr="00CA1C30" w:rsidRDefault="00CA1C30" w:rsidP="00CA1C30">
      <w:pPr>
        <w:autoSpaceDE w:val="0"/>
        <w:autoSpaceDN w:val="0"/>
        <w:adjustRightInd w:val="0"/>
        <w:spacing w:line="276" w:lineRule="auto"/>
        <w:jc w:val="both"/>
        <w:rPr>
          <w:rFonts w:ascii="Tahoma" w:hAnsi="Tahoma" w:cs="Tahoma"/>
          <w:sz w:val="24"/>
          <w:szCs w:val="24"/>
          <w:lang w:val="es-ES_tradnl"/>
        </w:rPr>
      </w:pPr>
    </w:p>
    <w:p w:rsidR="00CA1C30" w:rsidRPr="00CA1C30" w:rsidRDefault="00CA1C30" w:rsidP="00CA1C30">
      <w:pPr>
        <w:autoSpaceDE w:val="0"/>
        <w:autoSpaceDN w:val="0"/>
        <w:adjustRightInd w:val="0"/>
        <w:spacing w:line="276" w:lineRule="auto"/>
        <w:ind w:firstLine="708"/>
        <w:jc w:val="both"/>
        <w:rPr>
          <w:rFonts w:ascii="Tahoma" w:hAnsi="Tahoma" w:cs="Tahoma"/>
          <w:sz w:val="24"/>
          <w:szCs w:val="24"/>
          <w:lang w:val="es-ES_tradnl"/>
        </w:rPr>
      </w:pPr>
      <w:r w:rsidRPr="00CA1C30">
        <w:rPr>
          <w:rFonts w:ascii="Tahoma" w:hAnsi="Tahoma" w:cs="Tahoma"/>
          <w:sz w:val="24"/>
          <w:szCs w:val="24"/>
          <w:lang w:val="es-ES_tradnl"/>
        </w:rPr>
        <w:t xml:space="preserve">Pues bien, examinado en su integridad el Estatuto de Supresión y Liquidación de entidades públicas y sus decretos reglamentarios, se puede concluir sin dificultad que no existe un solo precepto legal del que pueda inferirse que los acreedores que no lograron satisfacer sus créditos con los recursos de la masa de activos de la entidad pública liquidada, una vez que finaliza el proceso concursal, pierden el derecho a reclamar su pago al tesoro público, como quiera que en últimas el deudor es el Estado, el cual por definición no puede </w:t>
      </w:r>
      <w:proofErr w:type="spellStart"/>
      <w:r w:rsidRPr="00CA1C30">
        <w:rPr>
          <w:rFonts w:ascii="Tahoma" w:hAnsi="Tahoma" w:cs="Tahoma"/>
          <w:sz w:val="24"/>
          <w:szCs w:val="24"/>
          <w:lang w:val="es-ES_tradnl"/>
        </w:rPr>
        <w:t>insolventarse</w:t>
      </w:r>
      <w:proofErr w:type="spellEnd"/>
      <w:r w:rsidRPr="00CA1C30">
        <w:rPr>
          <w:rFonts w:ascii="Tahoma" w:hAnsi="Tahoma" w:cs="Tahoma"/>
          <w:sz w:val="24"/>
          <w:szCs w:val="24"/>
          <w:lang w:val="es-ES_tradnl"/>
        </w:rPr>
        <w:t xml:space="preserve">.  </w:t>
      </w:r>
    </w:p>
    <w:p w:rsidR="00CA1C30" w:rsidRPr="00CA1C30" w:rsidRDefault="00CA1C30" w:rsidP="00CA1C30">
      <w:pPr>
        <w:autoSpaceDE w:val="0"/>
        <w:autoSpaceDN w:val="0"/>
        <w:adjustRightInd w:val="0"/>
        <w:spacing w:line="276" w:lineRule="auto"/>
        <w:jc w:val="both"/>
        <w:rPr>
          <w:rFonts w:ascii="Tahoma" w:hAnsi="Tahoma" w:cs="Tahoma"/>
          <w:sz w:val="24"/>
          <w:szCs w:val="24"/>
          <w:lang w:val="es-ES_tradnl"/>
        </w:rPr>
      </w:pPr>
    </w:p>
    <w:p w:rsidR="00CA1C30" w:rsidRPr="00CA1C30" w:rsidRDefault="00CA1C30" w:rsidP="00CA1C30">
      <w:pPr>
        <w:autoSpaceDE w:val="0"/>
        <w:autoSpaceDN w:val="0"/>
        <w:adjustRightInd w:val="0"/>
        <w:spacing w:line="276" w:lineRule="auto"/>
        <w:ind w:firstLine="708"/>
        <w:jc w:val="both"/>
        <w:rPr>
          <w:rFonts w:ascii="Tahoma" w:hAnsi="Tahoma" w:cs="Tahoma"/>
          <w:sz w:val="24"/>
          <w:szCs w:val="24"/>
          <w:lang w:val="es-ES_tradnl"/>
        </w:rPr>
      </w:pPr>
      <w:r w:rsidRPr="00CA1C30">
        <w:rPr>
          <w:rFonts w:ascii="Tahoma" w:hAnsi="Tahoma" w:cs="Tahoma"/>
          <w:sz w:val="24"/>
          <w:szCs w:val="24"/>
          <w:lang w:val="es-ES_tradnl"/>
        </w:rPr>
        <w:t xml:space="preserve">Ahora, es claro que por imperio de la ley (Decreto 254 de 2002), en virtud de la apertura del proceso de liquidación de la entidad pública, la competencia de la jurisdicción laboral se ve temporalmente desplazada con la finalidad de que los distintos procesos ejecutivos laborales en los que la entidad pública suprimida es </w:t>
      </w:r>
      <w:r w:rsidRPr="00CA1C30">
        <w:rPr>
          <w:rFonts w:ascii="Tahoma" w:hAnsi="Tahoma" w:cs="Tahoma"/>
          <w:sz w:val="24"/>
          <w:szCs w:val="24"/>
          <w:lang w:val="es-ES_tradnl"/>
        </w:rPr>
        <w:lastRenderedPageBreak/>
        <w:t xml:space="preserve">ejecutada, se acumulen al respectivo trámite concursal. Empero, que </w:t>
      </w:r>
      <w:r w:rsidRPr="00CA1C30">
        <w:rPr>
          <w:rFonts w:ascii="Tahoma" w:hAnsi="Tahoma" w:cs="Tahoma"/>
          <w:iCs/>
          <w:sz w:val="24"/>
          <w:szCs w:val="24"/>
          <w:bdr w:val="none" w:sz="0" w:space="0" w:color="auto" w:frame="1"/>
          <w:shd w:val="clear" w:color="auto" w:fill="FFFFFF"/>
          <w:lang w:val="es-ES_tradnl"/>
        </w:rPr>
        <w:t xml:space="preserve">la liquidación tenga fuero de atracción sobre todos los procesos ejecutivos de cualquier naturaleza, no puede interpretarse en el sentido de que </w:t>
      </w:r>
      <w:r w:rsidRPr="00CA1C30">
        <w:rPr>
          <w:rFonts w:ascii="Tahoma" w:hAnsi="Tahoma" w:cs="Tahoma"/>
          <w:sz w:val="24"/>
          <w:szCs w:val="24"/>
          <w:lang w:val="es-ES_tradnl"/>
        </w:rPr>
        <w:t xml:space="preserve">una vez que finaliza aquel proceso </w:t>
      </w:r>
      <w:proofErr w:type="spellStart"/>
      <w:r w:rsidRPr="00CA1C30">
        <w:rPr>
          <w:rFonts w:ascii="Tahoma" w:hAnsi="Tahoma" w:cs="Tahoma"/>
          <w:sz w:val="24"/>
          <w:szCs w:val="24"/>
          <w:lang w:val="es-ES_tradnl"/>
        </w:rPr>
        <w:t>liquidatorio</w:t>
      </w:r>
      <w:proofErr w:type="spellEnd"/>
      <w:r w:rsidRPr="00CA1C30">
        <w:rPr>
          <w:rFonts w:ascii="Tahoma" w:hAnsi="Tahoma" w:cs="Tahoma"/>
          <w:sz w:val="24"/>
          <w:szCs w:val="24"/>
          <w:lang w:val="es-ES_tradnl"/>
        </w:rPr>
        <w:t xml:space="preserve"> y se hace efectiva la extinción jurídica de la entidad pública, se cierra para el acreedor la oportunidad de reclamar el pasivo laboral que conste en sentencia judicial en firme, pues tal y como viene de decirse, la carga del pasivo laboral se traslada en estos precisos casos al PAR y al Estado, en caso de que la obligación no haya sido satisfecha al interior del trámite concursal.</w:t>
      </w:r>
    </w:p>
    <w:p w:rsidR="00CA1C30" w:rsidRPr="00CA1C30" w:rsidRDefault="00CA1C30" w:rsidP="00CA1C30">
      <w:pPr>
        <w:autoSpaceDE w:val="0"/>
        <w:autoSpaceDN w:val="0"/>
        <w:adjustRightInd w:val="0"/>
        <w:spacing w:line="276" w:lineRule="auto"/>
        <w:ind w:firstLine="708"/>
        <w:jc w:val="both"/>
        <w:rPr>
          <w:rFonts w:ascii="Tahoma" w:hAnsi="Tahoma" w:cs="Tahoma"/>
          <w:sz w:val="24"/>
          <w:szCs w:val="24"/>
          <w:lang w:val="es-ES_tradnl"/>
        </w:rPr>
      </w:pPr>
    </w:p>
    <w:p w:rsidR="00CA1C30" w:rsidRPr="00CA1C30" w:rsidRDefault="00CA1C30" w:rsidP="00CA1C30">
      <w:pPr>
        <w:autoSpaceDE w:val="0"/>
        <w:autoSpaceDN w:val="0"/>
        <w:adjustRightInd w:val="0"/>
        <w:spacing w:line="276" w:lineRule="auto"/>
        <w:ind w:firstLine="709"/>
        <w:jc w:val="both"/>
        <w:rPr>
          <w:rFonts w:ascii="Tahoma" w:hAnsi="Tahoma" w:cs="Tahoma"/>
          <w:sz w:val="24"/>
          <w:szCs w:val="24"/>
          <w:lang w:val="es-ES_tradnl"/>
        </w:rPr>
      </w:pPr>
      <w:r w:rsidRPr="00CA1C30">
        <w:rPr>
          <w:rFonts w:ascii="Tahoma" w:hAnsi="Tahoma" w:cs="Tahoma"/>
          <w:sz w:val="24"/>
          <w:szCs w:val="24"/>
          <w:lang w:val="es-ES_tradnl"/>
        </w:rPr>
        <w:t xml:space="preserve">De estos múltiples textos normativos, aplicables al presente caso, es fácil colegir que las obligaciones laborales que estuvieren a cargo del Instituto de Seguros Sociales no fenecieron, se itera, con su liquidación, sino que sobrevivieron a la misma y si allí no encontraron solución, es posible pedir la ejecución con cargo a los recursos del Patrimonio Autónomo de Remanentes del Instituto de Seguros Sociales Liquidado, representado por su vocero </w:t>
      </w:r>
      <w:proofErr w:type="spellStart"/>
      <w:r w:rsidRPr="00CA1C30">
        <w:rPr>
          <w:rFonts w:ascii="Tahoma" w:hAnsi="Tahoma" w:cs="Tahoma"/>
          <w:sz w:val="24"/>
          <w:szCs w:val="24"/>
          <w:lang w:val="es-ES_tradnl"/>
        </w:rPr>
        <w:t>Fiduagraria</w:t>
      </w:r>
      <w:proofErr w:type="spellEnd"/>
      <w:r w:rsidRPr="00CA1C30">
        <w:rPr>
          <w:rFonts w:ascii="Tahoma" w:hAnsi="Tahoma" w:cs="Tahoma"/>
          <w:sz w:val="24"/>
          <w:szCs w:val="24"/>
          <w:lang w:val="es-ES_tradnl"/>
        </w:rPr>
        <w:t xml:space="preserve"> S.A. y con cargo a la Nación, representado para este caso en el Ministerio de Salud y Protección Social, al cual se encontraba adscrito el mismo, conforme las voces del  Decreto Ley 4107 de 2011, sin que sea necesario acudir a otra vía judicial a impugnar los actos del liquidador. </w:t>
      </w:r>
    </w:p>
    <w:p w:rsidR="00CA1C30" w:rsidRPr="00CA1C30" w:rsidRDefault="00CA1C30" w:rsidP="00CA1C30">
      <w:pPr>
        <w:autoSpaceDE w:val="0"/>
        <w:autoSpaceDN w:val="0"/>
        <w:adjustRightInd w:val="0"/>
        <w:spacing w:line="276" w:lineRule="auto"/>
        <w:ind w:firstLine="709"/>
        <w:jc w:val="both"/>
        <w:rPr>
          <w:rFonts w:ascii="Tahoma" w:hAnsi="Tahoma" w:cs="Tahoma"/>
          <w:sz w:val="24"/>
          <w:szCs w:val="24"/>
          <w:lang w:val="es-ES_tradnl"/>
        </w:rPr>
      </w:pPr>
    </w:p>
    <w:p w:rsidR="00CA1C30" w:rsidRPr="00CA1C30" w:rsidRDefault="00CA1C30" w:rsidP="00CA1C30">
      <w:pPr>
        <w:autoSpaceDE w:val="0"/>
        <w:autoSpaceDN w:val="0"/>
        <w:adjustRightInd w:val="0"/>
        <w:spacing w:line="276" w:lineRule="auto"/>
        <w:ind w:firstLine="708"/>
        <w:jc w:val="both"/>
        <w:rPr>
          <w:rFonts w:ascii="Tahoma" w:hAnsi="Tahoma" w:cs="Tahoma"/>
          <w:sz w:val="24"/>
          <w:szCs w:val="24"/>
          <w:lang w:val="es-ES_tradnl"/>
        </w:rPr>
      </w:pPr>
      <w:r w:rsidRPr="00CA1C30">
        <w:rPr>
          <w:rFonts w:ascii="Tahoma" w:hAnsi="Tahoma" w:cs="Tahoma"/>
          <w:sz w:val="24"/>
          <w:szCs w:val="24"/>
          <w:lang w:val="es-ES_tradnl"/>
        </w:rPr>
        <w:t>Y vale la pena indicar que no hay otra vía más que la de un proceso ejecutivo laboral dirigido contra el patrimonio autónomo de remanentes y contra la Nación, para pedir la ejecución de esas obligaciones, la cual, en este caso, se sustenta en un título de recaudo constituido por un fallo judicial debidamente ejecutoriado, situación que encuadra perfectamente en el canon 100 del Compendio Instrumental Laboral y de la Seguridad Social.</w:t>
      </w:r>
    </w:p>
    <w:p w:rsidR="00CA1C30" w:rsidRPr="00CA1C30" w:rsidRDefault="00CA1C30" w:rsidP="00CA1C30">
      <w:pPr>
        <w:spacing w:line="276" w:lineRule="auto"/>
        <w:jc w:val="both"/>
        <w:rPr>
          <w:rFonts w:ascii="Tahoma" w:hAnsi="Tahoma" w:cs="Tahoma"/>
          <w:sz w:val="24"/>
          <w:szCs w:val="24"/>
          <w:lang w:val="es-ES_tradnl"/>
        </w:rPr>
      </w:pPr>
    </w:p>
    <w:p w:rsidR="00CA1C30" w:rsidRPr="00CA1C30" w:rsidRDefault="00CA1C30" w:rsidP="00CA1C30">
      <w:pPr>
        <w:spacing w:line="276" w:lineRule="auto"/>
        <w:jc w:val="both"/>
        <w:rPr>
          <w:rFonts w:ascii="Tahoma" w:hAnsi="Tahoma" w:cs="Tahoma"/>
          <w:sz w:val="24"/>
          <w:szCs w:val="24"/>
          <w:lang w:val="es-ES_tradnl"/>
        </w:rPr>
      </w:pPr>
      <w:r w:rsidRPr="00CA1C30">
        <w:rPr>
          <w:rFonts w:ascii="Tahoma" w:hAnsi="Tahoma" w:cs="Tahoma"/>
          <w:sz w:val="24"/>
          <w:szCs w:val="24"/>
          <w:lang w:val="es-ES_tradnl"/>
        </w:rPr>
        <w:tab/>
        <w:t>Es por lo anterior que me aparto de la decisión mayoritaria adoptada en este caso, pues considero que la jurisdicción laboral es competente para adelantar procesos ejecutivos iniciados con posterioridad a la finalización del proceso concursal de liquidación de una entidad pública, como en este caso el ISS, pues el inicio y finalización de dicho proceso no es un patente de corso para desconocer derechos laborales ciertos e irrenunciables, y negar la competencia en estos casos configura una inaceptable denegación de justicia que no se compadece con los principios constitucionales emanados de la naturaleza social del Estado colombiano.</w:t>
      </w:r>
    </w:p>
    <w:p w:rsidR="00CA1C30" w:rsidRPr="00CA1C30" w:rsidRDefault="00CA1C30" w:rsidP="00CA1C30">
      <w:pPr>
        <w:spacing w:line="276" w:lineRule="auto"/>
        <w:jc w:val="both"/>
        <w:rPr>
          <w:rFonts w:ascii="Tahoma" w:hAnsi="Tahoma" w:cs="Tahoma"/>
          <w:sz w:val="24"/>
          <w:szCs w:val="24"/>
          <w:lang w:val="es-ES_tradnl"/>
        </w:rPr>
      </w:pPr>
    </w:p>
    <w:p w:rsidR="00CA1C30" w:rsidRPr="00CA1C30" w:rsidRDefault="00CA1C30" w:rsidP="00CA1C30">
      <w:pPr>
        <w:spacing w:line="276" w:lineRule="auto"/>
        <w:jc w:val="both"/>
        <w:rPr>
          <w:rFonts w:ascii="Tahoma" w:hAnsi="Tahoma" w:cs="Tahoma"/>
          <w:sz w:val="24"/>
          <w:szCs w:val="24"/>
          <w:lang w:val="es-ES_tradnl"/>
        </w:rPr>
      </w:pPr>
    </w:p>
    <w:p w:rsidR="00CA1C30" w:rsidRPr="00CA1C30" w:rsidRDefault="00CA1C30" w:rsidP="00CA1C30">
      <w:pPr>
        <w:spacing w:line="276" w:lineRule="auto"/>
        <w:rPr>
          <w:rFonts w:ascii="Tahoma" w:hAnsi="Tahoma" w:cs="Tahoma"/>
          <w:b/>
          <w:bCs/>
          <w:iCs/>
          <w:sz w:val="24"/>
          <w:szCs w:val="24"/>
          <w:lang w:val="es-ES_tradnl"/>
        </w:rPr>
      </w:pPr>
    </w:p>
    <w:p w:rsidR="00CA1C30" w:rsidRPr="00CA1C30" w:rsidRDefault="00CA1C30" w:rsidP="00CA1C30">
      <w:pPr>
        <w:spacing w:line="276" w:lineRule="auto"/>
        <w:rPr>
          <w:rFonts w:ascii="Tahoma" w:hAnsi="Tahoma" w:cs="Tahoma"/>
          <w:b/>
          <w:bCs/>
          <w:iCs/>
          <w:sz w:val="24"/>
          <w:szCs w:val="24"/>
          <w:lang w:val="es-ES_tradnl"/>
        </w:rPr>
      </w:pPr>
    </w:p>
    <w:p w:rsidR="00CA1C30" w:rsidRPr="00CA1C30" w:rsidRDefault="00CA1C30" w:rsidP="00CA1C30">
      <w:pPr>
        <w:spacing w:line="276" w:lineRule="auto"/>
        <w:rPr>
          <w:rFonts w:ascii="Tahoma" w:hAnsi="Tahoma" w:cs="Tahoma"/>
          <w:b/>
          <w:bCs/>
          <w:iCs/>
          <w:sz w:val="24"/>
          <w:szCs w:val="24"/>
          <w:lang w:val="es-ES_tradnl"/>
        </w:rPr>
      </w:pPr>
    </w:p>
    <w:p w:rsidR="00CA1C30" w:rsidRPr="00CA1C30" w:rsidRDefault="00CA1C30" w:rsidP="00CA1C30">
      <w:pPr>
        <w:spacing w:line="276" w:lineRule="auto"/>
        <w:jc w:val="center"/>
        <w:rPr>
          <w:rFonts w:ascii="Tahoma" w:hAnsi="Tahoma" w:cs="Tahoma"/>
          <w:b/>
          <w:bCs/>
          <w:iCs/>
          <w:sz w:val="24"/>
          <w:szCs w:val="24"/>
          <w:lang w:val="es-ES_tradnl"/>
        </w:rPr>
      </w:pPr>
      <w:r w:rsidRPr="00CA1C30">
        <w:rPr>
          <w:rFonts w:ascii="Tahoma" w:hAnsi="Tahoma" w:cs="Tahoma"/>
          <w:b/>
          <w:bCs/>
          <w:iCs/>
          <w:sz w:val="24"/>
          <w:szCs w:val="24"/>
          <w:lang w:val="es-ES_tradnl"/>
        </w:rPr>
        <w:t>ANA LUCÍA CAICEDO CALDERÓN</w:t>
      </w:r>
    </w:p>
    <w:p w:rsidR="00031AD5" w:rsidRPr="00CA1C30" w:rsidRDefault="00CA1C30" w:rsidP="00CA1C30">
      <w:pPr>
        <w:spacing w:line="288" w:lineRule="auto"/>
        <w:jc w:val="center"/>
        <w:rPr>
          <w:rFonts w:ascii="Arial Narrow" w:hAnsi="Arial Narrow" w:cs="Tahoma"/>
          <w:bCs/>
          <w:iCs/>
          <w:spacing w:val="-6"/>
          <w:sz w:val="26"/>
          <w:szCs w:val="26"/>
        </w:rPr>
      </w:pPr>
      <w:r w:rsidRPr="00CA1C30">
        <w:rPr>
          <w:rFonts w:ascii="Tahoma" w:hAnsi="Tahoma" w:cs="Tahoma"/>
          <w:sz w:val="24"/>
          <w:szCs w:val="24"/>
          <w:lang w:val="es-ES_tradnl"/>
        </w:rPr>
        <w:t>Magistrada</w:t>
      </w:r>
    </w:p>
    <w:sectPr w:rsidR="00031AD5" w:rsidRPr="00CA1C30" w:rsidSect="00BF2007">
      <w:headerReference w:type="default" r:id="rId7"/>
      <w:footerReference w:type="even" r:id="rId8"/>
      <w:footerReference w:type="default" r:id="rId9"/>
      <w:pgSz w:w="12242" w:h="18722" w:code="14"/>
      <w:pgMar w:top="1871" w:right="1304" w:bottom="1304" w:left="1871" w:header="567" w:footer="567"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F6B" w:rsidRDefault="004E7F6B" w:rsidP="00184045">
      <w:r>
        <w:separator/>
      </w:r>
    </w:p>
  </w:endnote>
  <w:endnote w:type="continuationSeparator" w:id="0">
    <w:p w:rsidR="004E7F6B" w:rsidRDefault="004E7F6B" w:rsidP="00184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066" w:rsidRDefault="0092042B" w:rsidP="00343F5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95066" w:rsidRDefault="004E7F6B" w:rsidP="005C40D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066" w:rsidRPr="00BF2007" w:rsidRDefault="0092042B" w:rsidP="00343F54">
    <w:pPr>
      <w:pStyle w:val="Piedepgina"/>
      <w:framePr w:wrap="around" w:vAnchor="text" w:hAnchor="margin" w:xAlign="right" w:y="1"/>
      <w:rPr>
        <w:rStyle w:val="Nmerodepgina"/>
        <w:rFonts w:ascii="Arial" w:hAnsi="Arial" w:cs="Arial"/>
        <w:sz w:val="18"/>
      </w:rPr>
    </w:pPr>
    <w:r w:rsidRPr="00BF2007">
      <w:rPr>
        <w:rStyle w:val="Nmerodepgina"/>
        <w:rFonts w:ascii="Arial" w:hAnsi="Arial" w:cs="Arial"/>
        <w:sz w:val="18"/>
      </w:rPr>
      <w:fldChar w:fldCharType="begin"/>
    </w:r>
    <w:r w:rsidRPr="00BF2007">
      <w:rPr>
        <w:rStyle w:val="Nmerodepgina"/>
        <w:rFonts w:ascii="Arial" w:hAnsi="Arial" w:cs="Arial"/>
        <w:sz w:val="18"/>
      </w:rPr>
      <w:instrText xml:space="preserve">PAGE  </w:instrText>
    </w:r>
    <w:r w:rsidRPr="00BF2007">
      <w:rPr>
        <w:rStyle w:val="Nmerodepgina"/>
        <w:rFonts w:ascii="Arial" w:hAnsi="Arial" w:cs="Arial"/>
        <w:sz w:val="18"/>
      </w:rPr>
      <w:fldChar w:fldCharType="separate"/>
    </w:r>
    <w:r w:rsidR="00CA1C30">
      <w:rPr>
        <w:rStyle w:val="Nmerodepgina"/>
        <w:rFonts w:ascii="Arial" w:hAnsi="Arial" w:cs="Arial"/>
        <w:noProof/>
        <w:sz w:val="18"/>
      </w:rPr>
      <w:t>9</w:t>
    </w:r>
    <w:r w:rsidRPr="00BF2007">
      <w:rPr>
        <w:rStyle w:val="Nmerodepgina"/>
        <w:rFonts w:ascii="Arial" w:hAnsi="Arial" w:cs="Arial"/>
        <w:sz w:val="18"/>
      </w:rPr>
      <w:fldChar w:fldCharType="end"/>
    </w:r>
  </w:p>
  <w:p w:rsidR="00695066" w:rsidRDefault="004E7F6B" w:rsidP="005C40D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F6B" w:rsidRDefault="004E7F6B" w:rsidP="00184045">
      <w:r>
        <w:separator/>
      </w:r>
    </w:p>
  </w:footnote>
  <w:footnote w:type="continuationSeparator" w:id="0">
    <w:p w:rsidR="004E7F6B" w:rsidRDefault="004E7F6B" w:rsidP="00184045">
      <w:r>
        <w:continuationSeparator/>
      </w:r>
    </w:p>
  </w:footnote>
  <w:footnote w:id="1">
    <w:p w:rsidR="00CA1C30" w:rsidRPr="003C056B" w:rsidRDefault="00CA1C30" w:rsidP="00CA1C30">
      <w:pPr>
        <w:pStyle w:val="Textonotapie"/>
        <w:jc w:val="both"/>
        <w:rPr>
          <w:rFonts w:ascii="Arial" w:hAnsi="Arial" w:cs="Arial"/>
          <w:sz w:val="18"/>
          <w:szCs w:val="16"/>
          <w:lang w:val="es-CO"/>
        </w:rPr>
      </w:pPr>
      <w:r w:rsidRPr="003C056B">
        <w:rPr>
          <w:rStyle w:val="Refdenotaalpie"/>
          <w:rFonts w:ascii="Arial" w:hAnsi="Arial" w:cs="Arial"/>
          <w:sz w:val="18"/>
          <w:szCs w:val="16"/>
        </w:rPr>
        <w:footnoteRef/>
      </w:r>
      <w:r w:rsidRPr="003C056B">
        <w:rPr>
          <w:rFonts w:ascii="Arial" w:hAnsi="Arial" w:cs="Arial"/>
          <w:sz w:val="18"/>
          <w:szCs w:val="16"/>
        </w:rPr>
        <w:t xml:space="preserve"> Que dispone que “el acto que ordene la supresión, disolución y liquidación de entidades u organismos administrativos nacionales, debe contener, entre otros, la subrogación de obligaciones y derechos de los organismos o entidades suprimidas o disueltas”)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045" w:rsidRPr="00BF2007" w:rsidRDefault="0092042B" w:rsidP="00035113">
    <w:pPr>
      <w:jc w:val="both"/>
      <w:rPr>
        <w:rFonts w:ascii="Arial" w:hAnsi="Arial" w:cs="Arial"/>
        <w:bCs/>
        <w:sz w:val="18"/>
        <w:szCs w:val="16"/>
      </w:rPr>
    </w:pPr>
    <w:r w:rsidRPr="00BF2007">
      <w:rPr>
        <w:rFonts w:ascii="Arial" w:hAnsi="Arial" w:cs="Arial"/>
        <w:bCs/>
        <w:sz w:val="18"/>
        <w:szCs w:val="16"/>
      </w:rPr>
      <w:t>Radicación No: 66001-31-05-00</w:t>
    </w:r>
    <w:r w:rsidR="00184045" w:rsidRPr="00BF2007">
      <w:rPr>
        <w:rFonts w:ascii="Arial" w:hAnsi="Arial" w:cs="Arial"/>
        <w:bCs/>
        <w:sz w:val="18"/>
        <w:szCs w:val="16"/>
      </w:rPr>
      <w:t>3-2008-01152-01</w:t>
    </w:r>
  </w:p>
  <w:p w:rsidR="00695066" w:rsidRPr="00BF2007" w:rsidRDefault="00184045" w:rsidP="00BF2007">
    <w:pPr>
      <w:jc w:val="both"/>
      <w:rPr>
        <w:rFonts w:ascii="Arial" w:hAnsi="Arial" w:cs="Arial"/>
        <w:bCs/>
        <w:iCs/>
        <w:sz w:val="18"/>
        <w:szCs w:val="16"/>
      </w:rPr>
    </w:pPr>
    <w:r w:rsidRPr="00BF2007">
      <w:rPr>
        <w:rFonts w:ascii="Arial" w:hAnsi="Arial" w:cs="Arial"/>
        <w:bCs/>
        <w:sz w:val="18"/>
        <w:szCs w:val="16"/>
      </w:rPr>
      <w:t xml:space="preserve">Carmen Lucía Posada de Quintero y otros </w:t>
    </w:r>
    <w:r w:rsidR="0092042B" w:rsidRPr="00BF2007">
      <w:rPr>
        <w:rFonts w:ascii="Arial" w:hAnsi="Arial" w:cs="Arial"/>
        <w:bCs/>
        <w:sz w:val="18"/>
        <w:szCs w:val="16"/>
      </w:rPr>
      <w:t>vs Patrimonio Autónomo de Remanentes de</w:t>
    </w:r>
    <w:r w:rsidR="00BF2007">
      <w:rPr>
        <w:rFonts w:ascii="Arial" w:hAnsi="Arial" w:cs="Arial"/>
        <w:bCs/>
        <w:sz w:val="18"/>
        <w:szCs w:val="16"/>
      </w:rPr>
      <w:t>l Instituto de Seguros Sociales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0DC"/>
    <w:rsid w:val="00013007"/>
    <w:rsid w:val="00031AD5"/>
    <w:rsid w:val="00035873"/>
    <w:rsid w:val="00184045"/>
    <w:rsid w:val="00384342"/>
    <w:rsid w:val="003A5C01"/>
    <w:rsid w:val="004E7F6B"/>
    <w:rsid w:val="00593C62"/>
    <w:rsid w:val="00637A15"/>
    <w:rsid w:val="006F6CB8"/>
    <w:rsid w:val="00725783"/>
    <w:rsid w:val="007C2A10"/>
    <w:rsid w:val="008217E0"/>
    <w:rsid w:val="0092042B"/>
    <w:rsid w:val="009F6C6E"/>
    <w:rsid w:val="00A675BB"/>
    <w:rsid w:val="00BF2007"/>
    <w:rsid w:val="00C02418"/>
    <w:rsid w:val="00CA1C30"/>
    <w:rsid w:val="00CF20DC"/>
    <w:rsid w:val="00DA3740"/>
    <w:rsid w:val="00FF1054"/>
    <w:rsid w:val="00FF49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93D2E9-7885-4A7D-BCC9-FB25AD92F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0DC"/>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CF20DC"/>
    <w:pPr>
      <w:jc w:val="both"/>
    </w:pPr>
    <w:rPr>
      <w:rFonts w:ascii="Comic Sans MS" w:hAnsi="Comic Sans MS"/>
      <w:sz w:val="28"/>
    </w:rPr>
  </w:style>
  <w:style w:type="character" w:customStyle="1" w:styleId="TextoindependienteCar">
    <w:name w:val="Texto independiente Car"/>
    <w:basedOn w:val="Fuentedeprrafopredeter"/>
    <w:link w:val="Textoindependiente"/>
    <w:rsid w:val="00CF20DC"/>
    <w:rPr>
      <w:rFonts w:ascii="Comic Sans MS" w:eastAsia="Times New Roman" w:hAnsi="Comic Sans MS" w:cs="Times New Roman"/>
      <w:sz w:val="28"/>
      <w:szCs w:val="20"/>
      <w:lang w:eastAsia="es-ES"/>
    </w:rPr>
  </w:style>
  <w:style w:type="paragraph" w:styleId="Encabezado">
    <w:name w:val="header"/>
    <w:basedOn w:val="Normal"/>
    <w:link w:val="EncabezadoCar"/>
    <w:rsid w:val="00CF20DC"/>
    <w:pPr>
      <w:tabs>
        <w:tab w:val="center" w:pos="4252"/>
        <w:tab w:val="right" w:pos="8504"/>
      </w:tabs>
    </w:pPr>
    <w:rPr>
      <w:sz w:val="28"/>
    </w:rPr>
  </w:style>
  <w:style w:type="character" w:customStyle="1" w:styleId="EncabezadoCar">
    <w:name w:val="Encabezado Car"/>
    <w:basedOn w:val="Fuentedeprrafopredeter"/>
    <w:link w:val="Encabezado"/>
    <w:rsid w:val="00CF20DC"/>
    <w:rPr>
      <w:rFonts w:ascii="Times New Roman" w:eastAsia="Times New Roman" w:hAnsi="Times New Roman" w:cs="Times New Roman"/>
      <w:sz w:val="28"/>
      <w:szCs w:val="20"/>
      <w:lang w:eastAsia="es-ES"/>
    </w:rPr>
  </w:style>
  <w:style w:type="paragraph" w:styleId="Piedepgina">
    <w:name w:val="footer"/>
    <w:basedOn w:val="Normal"/>
    <w:link w:val="PiedepginaCar"/>
    <w:rsid w:val="00CF20DC"/>
    <w:pPr>
      <w:tabs>
        <w:tab w:val="center" w:pos="4252"/>
        <w:tab w:val="right" w:pos="8504"/>
      </w:tabs>
    </w:pPr>
  </w:style>
  <w:style w:type="character" w:customStyle="1" w:styleId="PiedepginaCar">
    <w:name w:val="Pie de página Car"/>
    <w:basedOn w:val="Fuentedeprrafopredeter"/>
    <w:link w:val="Piedepgina"/>
    <w:rsid w:val="00CF20DC"/>
    <w:rPr>
      <w:rFonts w:ascii="Times New Roman" w:eastAsia="Times New Roman" w:hAnsi="Times New Roman" w:cs="Times New Roman"/>
      <w:sz w:val="20"/>
      <w:szCs w:val="20"/>
      <w:lang w:eastAsia="es-ES"/>
    </w:rPr>
  </w:style>
  <w:style w:type="character" w:styleId="Nmerodepgina">
    <w:name w:val="page number"/>
    <w:basedOn w:val="Fuentedeprrafopredeter"/>
    <w:rsid w:val="00CF20DC"/>
  </w:style>
  <w:style w:type="paragraph" w:customStyle="1" w:styleId="Prrafodelista1">
    <w:name w:val="Párrafo de lista1"/>
    <w:basedOn w:val="Normal"/>
    <w:rsid w:val="00CF20DC"/>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CF20DC"/>
    <w:pPr>
      <w:spacing w:after="0" w:line="240" w:lineRule="auto"/>
    </w:pPr>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CF20DC"/>
    <w:pPr>
      <w:ind w:left="720"/>
      <w:contextualSpacing/>
    </w:pPr>
  </w:style>
  <w:style w:type="paragraph" w:styleId="Textosinformato">
    <w:name w:val="Plain Text"/>
    <w:basedOn w:val="Normal"/>
    <w:next w:val="Normal"/>
    <w:link w:val="TextosinformatoCar"/>
    <w:rsid w:val="00CF20DC"/>
    <w:pPr>
      <w:autoSpaceDE w:val="0"/>
      <w:autoSpaceDN w:val="0"/>
      <w:adjustRightInd w:val="0"/>
    </w:pPr>
    <w:rPr>
      <w:rFonts w:ascii="Arial" w:hAnsi="Arial"/>
      <w:sz w:val="24"/>
      <w:szCs w:val="24"/>
    </w:rPr>
  </w:style>
  <w:style w:type="character" w:customStyle="1" w:styleId="TextosinformatoCar">
    <w:name w:val="Texto sin formato Car"/>
    <w:basedOn w:val="Fuentedeprrafopredeter"/>
    <w:link w:val="Textosinformato"/>
    <w:rsid w:val="00CF20DC"/>
    <w:rPr>
      <w:rFonts w:ascii="Arial" w:eastAsia="Times New Roman" w:hAnsi="Arial" w:cs="Times New Roman"/>
      <w:sz w:val="24"/>
      <w:szCs w:val="24"/>
      <w:lang w:eastAsia="es-ES"/>
    </w:rPr>
  </w:style>
  <w:style w:type="character" w:styleId="Refdecomentario">
    <w:name w:val="annotation reference"/>
    <w:basedOn w:val="Fuentedeprrafopredeter"/>
    <w:uiPriority w:val="99"/>
    <w:semiHidden/>
    <w:unhideWhenUsed/>
    <w:rsid w:val="006F6CB8"/>
    <w:rPr>
      <w:sz w:val="16"/>
      <w:szCs w:val="16"/>
    </w:rPr>
  </w:style>
  <w:style w:type="paragraph" w:styleId="Textocomentario">
    <w:name w:val="annotation text"/>
    <w:basedOn w:val="Normal"/>
    <w:link w:val="TextocomentarioCar"/>
    <w:uiPriority w:val="99"/>
    <w:semiHidden/>
    <w:unhideWhenUsed/>
    <w:rsid w:val="006F6CB8"/>
  </w:style>
  <w:style w:type="character" w:customStyle="1" w:styleId="TextocomentarioCar">
    <w:name w:val="Texto comentario Car"/>
    <w:basedOn w:val="Fuentedeprrafopredeter"/>
    <w:link w:val="Textocomentario"/>
    <w:uiPriority w:val="99"/>
    <w:semiHidden/>
    <w:rsid w:val="006F6CB8"/>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6F6CB8"/>
    <w:rPr>
      <w:b/>
      <w:bCs/>
    </w:rPr>
  </w:style>
  <w:style w:type="character" w:customStyle="1" w:styleId="AsuntodelcomentarioCar">
    <w:name w:val="Asunto del comentario Car"/>
    <w:basedOn w:val="TextocomentarioCar"/>
    <w:link w:val="Asuntodelcomentario"/>
    <w:uiPriority w:val="99"/>
    <w:semiHidden/>
    <w:rsid w:val="006F6CB8"/>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6F6CB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F6CB8"/>
    <w:rPr>
      <w:rFonts w:ascii="Segoe UI" w:eastAsia="Times New Roman" w:hAnsi="Segoe UI" w:cs="Segoe UI"/>
      <w:sz w:val="18"/>
      <w:szCs w:val="18"/>
      <w:lang w:eastAsia="es-ES"/>
    </w:rPr>
  </w:style>
  <w:style w:type="paragraph" w:styleId="Textonotapie">
    <w:name w:val="footnote text"/>
    <w:basedOn w:val="Normal"/>
    <w:link w:val="TextonotapieCar"/>
    <w:uiPriority w:val="99"/>
    <w:semiHidden/>
    <w:unhideWhenUsed/>
    <w:rsid w:val="00DA3740"/>
    <w:pPr>
      <w:widowControl w:val="0"/>
    </w:pPr>
    <w:rPr>
      <w:rFonts w:ascii="Courier New" w:hAnsi="Courier New"/>
      <w:lang w:val="es-ES_tradnl"/>
    </w:rPr>
  </w:style>
  <w:style w:type="character" w:customStyle="1" w:styleId="TextonotapieCar">
    <w:name w:val="Texto nota pie Car"/>
    <w:basedOn w:val="Fuentedeprrafopredeter"/>
    <w:link w:val="Textonotapie"/>
    <w:uiPriority w:val="99"/>
    <w:semiHidden/>
    <w:rsid w:val="00DA3740"/>
    <w:rPr>
      <w:rFonts w:ascii="Courier New" w:eastAsia="Times New Roman" w:hAnsi="Courier New" w:cs="Times New Roman"/>
      <w:sz w:val="20"/>
      <w:szCs w:val="20"/>
      <w:lang w:val="es-ES_tradnl" w:eastAsia="es-ES"/>
    </w:rPr>
  </w:style>
  <w:style w:type="character" w:styleId="Refdenotaalpie">
    <w:name w:val="footnote reference"/>
    <w:basedOn w:val="Fuentedeprrafopredeter"/>
    <w:uiPriority w:val="99"/>
    <w:semiHidden/>
    <w:unhideWhenUsed/>
    <w:rsid w:val="00DA37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08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9</Pages>
  <Words>4298</Words>
  <Characters>23642</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Piedrahita</dc:creator>
  <cp:keywords/>
  <dc:description/>
  <cp:lastModifiedBy>Henry Lora Rodriguez</cp:lastModifiedBy>
  <cp:revision>4</cp:revision>
  <dcterms:created xsi:type="dcterms:W3CDTF">2019-09-17T14:22:00Z</dcterms:created>
  <dcterms:modified xsi:type="dcterms:W3CDTF">2019-10-17T15:09:00Z</dcterms:modified>
</cp:coreProperties>
</file>