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9DFAA" w14:textId="77777777" w:rsidR="00ED280F" w:rsidRPr="00ED280F" w:rsidRDefault="00ED280F" w:rsidP="00ED280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ED280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87679E4" w14:textId="77777777" w:rsidR="00ED280F" w:rsidRPr="00ED280F" w:rsidRDefault="00ED280F" w:rsidP="00ED280F">
      <w:pPr>
        <w:jc w:val="both"/>
        <w:rPr>
          <w:rFonts w:ascii="Arial" w:hAnsi="Arial" w:cs="Arial"/>
          <w:sz w:val="20"/>
          <w:lang w:val="es-419"/>
        </w:rPr>
      </w:pPr>
    </w:p>
    <w:p w14:paraId="2BEE23FD" w14:textId="2B9329B7" w:rsidR="00ED280F" w:rsidRPr="00ED280F" w:rsidRDefault="00ED280F" w:rsidP="00ED280F">
      <w:pPr>
        <w:jc w:val="both"/>
        <w:rPr>
          <w:rFonts w:ascii="Arial" w:hAnsi="Arial" w:cs="Arial"/>
          <w:sz w:val="20"/>
          <w:lang w:val="es-419"/>
        </w:rPr>
      </w:pPr>
      <w:r w:rsidRPr="00ED280F">
        <w:rPr>
          <w:rFonts w:ascii="Arial" w:hAnsi="Arial" w:cs="Arial"/>
          <w:sz w:val="20"/>
          <w:lang w:val="es-419"/>
        </w:rPr>
        <w:t>Providencia:</w:t>
      </w:r>
      <w:r w:rsidRPr="00ED280F">
        <w:rPr>
          <w:rFonts w:ascii="Arial" w:hAnsi="Arial" w:cs="Arial"/>
          <w:sz w:val="20"/>
          <w:lang w:val="es-419"/>
        </w:rPr>
        <w:tab/>
      </w:r>
      <w:r w:rsidRPr="00ED280F">
        <w:rPr>
          <w:rFonts w:ascii="Arial" w:hAnsi="Arial" w:cs="Arial"/>
          <w:sz w:val="20"/>
          <w:lang w:val="es-419"/>
        </w:rPr>
        <w:tab/>
        <w:t>Sentencia de Segunda Instancia, jueves, 19 de septiembre de 2019</w:t>
      </w:r>
    </w:p>
    <w:p w14:paraId="69E763D2" w14:textId="610972D8" w:rsidR="00ED280F" w:rsidRPr="00ED280F" w:rsidRDefault="00ED280F" w:rsidP="00ED280F">
      <w:pPr>
        <w:jc w:val="both"/>
        <w:rPr>
          <w:rFonts w:ascii="Arial" w:hAnsi="Arial" w:cs="Arial"/>
          <w:sz w:val="20"/>
          <w:lang w:val="es-419"/>
        </w:rPr>
      </w:pPr>
      <w:r w:rsidRPr="00ED280F">
        <w:rPr>
          <w:rFonts w:ascii="Arial" w:hAnsi="Arial" w:cs="Arial"/>
          <w:sz w:val="20"/>
          <w:lang w:val="es-419"/>
        </w:rPr>
        <w:t>Radicación No:</w:t>
      </w:r>
      <w:r w:rsidRPr="00ED280F">
        <w:rPr>
          <w:rFonts w:ascii="Arial" w:hAnsi="Arial" w:cs="Arial"/>
          <w:sz w:val="20"/>
          <w:lang w:val="es-419"/>
        </w:rPr>
        <w:tab/>
      </w:r>
      <w:r w:rsidRPr="00ED280F">
        <w:rPr>
          <w:rFonts w:ascii="Arial" w:hAnsi="Arial" w:cs="Arial"/>
          <w:sz w:val="20"/>
          <w:lang w:val="es-419"/>
        </w:rPr>
        <w:tab/>
        <w:t>66001-31-05-005-2017-00265-01</w:t>
      </w:r>
    </w:p>
    <w:p w14:paraId="6CED50FE" w14:textId="77777777" w:rsidR="00ED280F" w:rsidRPr="00ED280F" w:rsidRDefault="00ED280F" w:rsidP="00ED280F">
      <w:pPr>
        <w:jc w:val="both"/>
        <w:rPr>
          <w:rFonts w:ascii="Arial" w:hAnsi="Arial" w:cs="Arial"/>
          <w:sz w:val="20"/>
          <w:lang w:val="es-419"/>
        </w:rPr>
      </w:pPr>
      <w:r w:rsidRPr="00ED280F">
        <w:rPr>
          <w:rFonts w:ascii="Arial" w:hAnsi="Arial" w:cs="Arial"/>
          <w:sz w:val="20"/>
          <w:lang w:val="es-419"/>
        </w:rPr>
        <w:t xml:space="preserve">Proceso: </w:t>
      </w:r>
      <w:r w:rsidRPr="00ED280F">
        <w:rPr>
          <w:rFonts w:ascii="Arial" w:hAnsi="Arial" w:cs="Arial"/>
          <w:sz w:val="20"/>
          <w:lang w:val="es-419"/>
        </w:rPr>
        <w:tab/>
      </w:r>
      <w:r w:rsidRPr="00ED280F">
        <w:rPr>
          <w:rFonts w:ascii="Arial" w:hAnsi="Arial" w:cs="Arial"/>
          <w:sz w:val="20"/>
          <w:lang w:val="es-419"/>
        </w:rPr>
        <w:tab/>
        <w:t>Ordinario Laboral</w:t>
      </w:r>
    </w:p>
    <w:p w14:paraId="67491B14" w14:textId="4287C1ED" w:rsidR="00ED280F" w:rsidRPr="00ED280F" w:rsidRDefault="00ED280F" w:rsidP="00ED280F">
      <w:pPr>
        <w:jc w:val="both"/>
        <w:rPr>
          <w:rFonts w:ascii="Arial" w:hAnsi="Arial" w:cs="Arial"/>
          <w:sz w:val="20"/>
          <w:lang w:val="es-419"/>
        </w:rPr>
      </w:pPr>
      <w:r w:rsidRPr="00ED280F">
        <w:rPr>
          <w:rFonts w:ascii="Arial" w:hAnsi="Arial" w:cs="Arial"/>
          <w:sz w:val="20"/>
          <w:lang w:val="es-419"/>
        </w:rPr>
        <w:t>Demandante:</w:t>
      </w:r>
      <w:r w:rsidRPr="00ED280F">
        <w:rPr>
          <w:rFonts w:ascii="Arial" w:hAnsi="Arial" w:cs="Arial"/>
          <w:sz w:val="20"/>
          <w:lang w:val="es-419"/>
        </w:rPr>
        <w:tab/>
      </w:r>
      <w:r w:rsidRPr="00ED280F">
        <w:rPr>
          <w:rFonts w:ascii="Arial" w:hAnsi="Arial" w:cs="Arial"/>
          <w:sz w:val="20"/>
          <w:lang w:val="es-419"/>
        </w:rPr>
        <w:tab/>
        <w:t>Ivonne Patricia Hernández Borja</w:t>
      </w:r>
    </w:p>
    <w:p w14:paraId="7AA0C360" w14:textId="212ADDC3" w:rsidR="00ED280F" w:rsidRPr="00ED280F" w:rsidRDefault="00ED280F" w:rsidP="00ED280F">
      <w:pPr>
        <w:jc w:val="both"/>
        <w:rPr>
          <w:rFonts w:ascii="Arial" w:hAnsi="Arial" w:cs="Arial"/>
          <w:sz w:val="20"/>
          <w:lang w:val="es-419"/>
        </w:rPr>
      </w:pPr>
      <w:r w:rsidRPr="00ED280F">
        <w:rPr>
          <w:rFonts w:ascii="Arial" w:hAnsi="Arial" w:cs="Arial"/>
          <w:sz w:val="20"/>
          <w:lang w:val="es-419"/>
        </w:rPr>
        <w:t>Demandado:</w:t>
      </w:r>
      <w:r w:rsidR="007803E6">
        <w:rPr>
          <w:rFonts w:ascii="Arial" w:hAnsi="Arial" w:cs="Arial"/>
          <w:sz w:val="20"/>
          <w:lang w:val="es-419"/>
        </w:rPr>
        <w:tab/>
      </w:r>
      <w:r w:rsidRPr="00ED280F">
        <w:rPr>
          <w:rFonts w:ascii="Arial" w:hAnsi="Arial" w:cs="Arial"/>
          <w:sz w:val="20"/>
          <w:lang w:val="es-419"/>
        </w:rPr>
        <w:tab/>
        <w:t xml:space="preserve">Administradora Colombiana de Pensiones – Colpensiones </w:t>
      </w:r>
    </w:p>
    <w:p w14:paraId="04743669" w14:textId="048A54CA" w:rsidR="00ED280F" w:rsidRPr="00ED280F" w:rsidRDefault="00ED280F" w:rsidP="00ED280F">
      <w:pPr>
        <w:jc w:val="both"/>
        <w:rPr>
          <w:rFonts w:ascii="Arial" w:hAnsi="Arial" w:cs="Arial"/>
          <w:sz w:val="20"/>
          <w:lang w:val="es-419"/>
        </w:rPr>
      </w:pPr>
      <w:r w:rsidRPr="00ED280F">
        <w:rPr>
          <w:rFonts w:ascii="Arial" w:hAnsi="Arial" w:cs="Arial"/>
          <w:sz w:val="20"/>
          <w:lang w:val="es-419"/>
        </w:rPr>
        <w:t>Juzgado de origen:</w:t>
      </w:r>
      <w:r w:rsidRPr="00ED280F">
        <w:rPr>
          <w:rFonts w:ascii="Arial" w:hAnsi="Arial" w:cs="Arial"/>
          <w:sz w:val="20"/>
          <w:lang w:val="es-419"/>
        </w:rPr>
        <w:tab/>
        <w:t>Quinto Laboral del Circuito de Pereira</w:t>
      </w:r>
    </w:p>
    <w:p w14:paraId="642EE07D" w14:textId="49E37FC8" w:rsidR="00ED280F" w:rsidRPr="00ED280F" w:rsidRDefault="00ED280F" w:rsidP="00ED280F">
      <w:pPr>
        <w:jc w:val="both"/>
        <w:rPr>
          <w:rFonts w:ascii="Arial" w:hAnsi="Arial" w:cs="Arial"/>
          <w:sz w:val="20"/>
          <w:lang w:val="es-419"/>
        </w:rPr>
      </w:pPr>
      <w:r w:rsidRPr="00ED280F">
        <w:rPr>
          <w:rFonts w:ascii="Arial" w:hAnsi="Arial" w:cs="Arial"/>
          <w:sz w:val="20"/>
          <w:lang w:val="es-419"/>
        </w:rPr>
        <w:t>Magistrado Ponente:</w:t>
      </w:r>
      <w:r w:rsidRPr="00ED280F">
        <w:rPr>
          <w:rFonts w:ascii="Arial" w:hAnsi="Arial" w:cs="Arial"/>
          <w:sz w:val="20"/>
          <w:lang w:val="es-419"/>
        </w:rPr>
        <w:tab/>
        <w:t>Francisco Javier Tamayo Tabares</w:t>
      </w:r>
    </w:p>
    <w:p w14:paraId="7567123E" w14:textId="77777777" w:rsidR="00ED280F" w:rsidRPr="00ED280F" w:rsidRDefault="00ED280F" w:rsidP="00ED280F">
      <w:pPr>
        <w:jc w:val="both"/>
        <w:rPr>
          <w:rFonts w:ascii="Arial" w:hAnsi="Arial" w:cs="Arial"/>
          <w:sz w:val="20"/>
          <w:lang w:val="es-419"/>
        </w:rPr>
      </w:pPr>
    </w:p>
    <w:p w14:paraId="0E33D7E0" w14:textId="5B9502B0" w:rsidR="00ED280F" w:rsidRPr="00ED280F" w:rsidRDefault="00ED280F" w:rsidP="00ED280F">
      <w:pPr>
        <w:jc w:val="both"/>
        <w:rPr>
          <w:rFonts w:ascii="Arial" w:hAnsi="Arial" w:cs="Arial"/>
          <w:b/>
          <w:bCs/>
          <w:iCs/>
          <w:sz w:val="20"/>
          <w:lang w:val="es-CO" w:eastAsia="fr-FR"/>
        </w:rPr>
      </w:pPr>
      <w:r w:rsidRPr="00ED280F">
        <w:rPr>
          <w:rFonts w:ascii="Arial" w:hAnsi="Arial" w:cs="Arial"/>
          <w:b/>
          <w:bCs/>
          <w:iCs/>
          <w:sz w:val="20"/>
          <w:lang w:val="es-419" w:eastAsia="fr-FR"/>
        </w:rPr>
        <w:t>TEMAS:</w:t>
      </w:r>
      <w:r w:rsidRPr="00ED280F">
        <w:rPr>
          <w:rFonts w:ascii="Arial" w:hAnsi="Arial" w:cs="Arial"/>
          <w:b/>
          <w:bCs/>
          <w:iCs/>
          <w:sz w:val="20"/>
          <w:lang w:val="es-419" w:eastAsia="fr-FR"/>
        </w:rPr>
        <w:tab/>
      </w:r>
      <w:r w:rsidRPr="00ED280F">
        <w:rPr>
          <w:rFonts w:ascii="Arial" w:hAnsi="Arial" w:cs="Arial"/>
          <w:b/>
          <w:sz w:val="20"/>
          <w:lang w:val="es-419"/>
        </w:rPr>
        <w:t xml:space="preserve">PENSIÓN DE VEJEZ </w:t>
      </w:r>
      <w:r w:rsidR="006C59A0">
        <w:rPr>
          <w:rFonts w:ascii="Arial" w:hAnsi="Arial" w:cs="Arial"/>
          <w:b/>
          <w:sz w:val="20"/>
          <w:lang w:val="es-CO"/>
        </w:rPr>
        <w:t xml:space="preserve">/ </w:t>
      </w:r>
      <w:r w:rsidR="00E678B8">
        <w:rPr>
          <w:rFonts w:ascii="Arial" w:hAnsi="Arial" w:cs="Arial"/>
          <w:b/>
          <w:sz w:val="20"/>
          <w:lang w:val="es-CO"/>
        </w:rPr>
        <w:t xml:space="preserve">NO INHIBE SU RECONOCIMIENTO EL HABER OTORGADO PREVIAMENTE LA DE INVALIDEZ DE ORIGEN PROFESIONAL / DEROGATORIA DEL ARTÍCULO 53 DEL </w:t>
      </w:r>
      <w:r w:rsidR="00B52287">
        <w:rPr>
          <w:rFonts w:ascii="Arial" w:hAnsi="Arial" w:cs="Arial"/>
          <w:b/>
          <w:sz w:val="20"/>
          <w:lang w:val="es-CO"/>
        </w:rPr>
        <w:t xml:space="preserve">DECRETO 1295 DE 1994 / </w:t>
      </w:r>
      <w:r w:rsidRPr="00ED280F">
        <w:rPr>
          <w:rFonts w:ascii="Arial" w:hAnsi="Arial" w:cs="Arial"/>
          <w:b/>
          <w:sz w:val="20"/>
          <w:lang w:val="es-419"/>
        </w:rPr>
        <w:t xml:space="preserve">PENSIÓN DE SOBREVIVIENTES </w:t>
      </w:r>
      <w:r w:rsidR="00B52287">
        <w:rPr>
          <w:rFonts w:ascii="Arial" w:hAnsi="Arial" w:cs="Arial"/>
          <w:b/>
          <w:sz w:val="20"/>
          <w:lang w:val="es-CO"/>
        </w:rPr>
        <w:t>/</w:t>
      </w:r>
      <w:r w:rsidRPr="00ED280F">
        <w:rPr>
          <w:rFonts w:ascii="Arial" w:hAnsi="Arial" w:cs="Arial"/>
          <w:b/>
          <w:sz w:val="20"/>
          <w:lang w:val="es-419"/>
        </w:rPr>
        <w:t xml:space="preserve"> INTERESES MORATORIOS </w:t>
      </w:r>
      <w:r w:rsidRPr="00ED280F">
        <w:rPr>
          <w:rFonts w:ascii="Arial" w:hAnsi="Arial" w:cs="Arial"/>
          <w:b/>
          <w:bCs/>
          <w:iCs/>
          <w:sz w:val="20"/>
          <w:lang w:val="es-419" w:eastAsia="fr-FR"/>
        </w:rPr>
        <w:t xml:space="preserve">/ </w:t>
      </w:r>
      <w:r w:rsidR="00B52287">
        <w:rPr>
          <w:rFonts w:ascii="Arial" w:hAnsi="Arial" w:cs="Arial"/>
          <w:b/>
          <w:bCs/>
          <w:iCs/>
          <w:sz w:val="20"/>
          <w:lang w:val="es-CO" w:eastAsia="fr-FR"/>
        </w:rPr>
        <w:t>PROCEDEN DADA LA NEGATIVA INFUNDADA DEL ISS PARA EL RECONOCIMIENTO DE LA PENSIÓN.</w:t>
      </w:r>
    </w:p>
    <w:p w14:paraId="75ED6FE2" w14:textId="77777777" w:rsidR="00ED280F" w:rsidRPr="00ED280F" w:rsidRDefault="00ED280F" w:rsidP="00ED280F">
      <w:pPr>
        <w:jc w:val="both"/>
        <w:rPr>
          <w:rFonts w:ascii="Arial" w:hAnsi="Arial" w:cs="Arial"/>
          <w:sz w:val="20"/>
          <w:lang w:val="es-419"/>
        </w:rPr>
      </w:pPr>
    </w:p>
    <w:p w14:paraId="3884F0DE" w14:textId="3B13EA43" w:rsidR="00617C63" w:rsidRPr="00617C63" w:rsidRDefault="00617C63" w:rsidP="00617C63">
      <w:pPr>
        <w:jc w:val="both"/>
        <w:rPr>
          <w:rFonts w:ascii="Arial" w:hAnsi="Arial" w:cs="Arial"/>
          <w:sz w:val="20"/>
          <w:lang w:val="es-419"/>
        </w:rPr>
      </w:pPr>
      <w:r>
        <w:rPr>
          <w:rFonts w:ascii="Arial" w:hAnsi="Arial" w:cs="Arial"/>
          <w:sz w:val="20"/>
          <w:lang w:val="es-CO"/>
        </w:rPr>
        <w:t xml:space="preserve">… </w:t>
      </w:r>
      <w:r w:rsidRPr="00617C63">
        <w:rPr>
          <w:rFonts w:ascii="Arial" w:hAnsi="Arial" w:cs="Arial"/>
          <w:sz w:val="20"/>
          <w:lang w:val="es-419"/>
        </w:rPr>
        <w:t xml:space="preserve">del registro civil de nacimiento, se colige que Edgar Lozano Guarnizo satisfizo el requisito de la edad, el 19 de agosto de 2004 y, en el reporte de semanas cotizadas en pensiones, se evidencia que éste aportó más de 500 semanas entre los 40 y los 60 años de edad (794 semanas) y más de 1000 semanas durante toda la vida (1281 semanas). </w:t>
      </w:r>
    </w:p>
    <w:p w14:paraId="5F1938D5" w14:textId="77777777" w:rsidR="00617C63" w:rsidRPr="00617C63" w:rsidRDefault="00617C63" w:rsidP="00617C63">
      <w:pPr>
        <w:jc w:val="both"/>
        <w:rPr>
          <w:rFonts w:ascii="Arial" w:hAnsi="Arial" w:cs="Arial"/>
          <w:sz w:val="20"/>
          <w:lang w:val="es-419"/>
        </w:rPr>
      </w:pPr>
    </w:p>
    <w:p w14:paraId="65A62875" w14:textId="77777777" w:rsidR="00617C63" w:rsidRPr="00617C63" w:rsidRDefault="00617C63" w:rsidP="00617C63">
      <w:pPr>
        <w:jc w:val="both"/>
        <w:rPr>
          <w:rFonts w:ascii="Arial" w:hAnsi="Arial" w:cs="Arial"/>
          <w:sz w:val="20"/>
          <w:lang w:val="es-419"/>
        </w:rPr>
      </w:pPr>
      <w:r w:rsidRPr="00617C63">
        <w:rPr>
          <w:rFonts w:ascii="Arial" w:hAnsi="Arial" w:cs="Arial"/>
          <w:sz w:val="20"/>
          <w:lang w:val="es-419"/>
        </w:rPr>
        <w:t xml:space="preserve">Por lo tanto, reunidas dichas condiciones,  es claro que la pensión de vejez se consolidó en cabeza de Lozano Guarnizo y, como derecho adquirido, fundamental e irrenunciable que es, no podía serle desconocido, ni alterado; como en este caso pretendió la administradora pensional, reconociéndole una prestación subsidiaria o residual. </w:t>
      </w:r>
    </w:p>
    <w:p w14:paraId="326AEB9E" w14:textId="77777777" w:rsidR="00617C63" w:rsidRPr="00617C63" w:rsidRDefault="00617C63" w:rsidP="00617C63">
      <w:pPr>
        <w:jc w:val="both"/>
        <w:rPr>
          <w:rFonts w:ascii="Arial" w:hAnsi="Arial" w:cs="Arial"/>
          <w:sz w:val="20"/>
          <w:lang w:val="es-419"/>
        </w:rPr>
      </w:pPr>
    </w:p>
    <w:p w14:paraId="30EA2431" w14:textId="2B90B305" w:rsidR="00ED280F" w:rsidRDefault="00617C63" w:rsidP="00617C63">
      <w:pPr>
        <w:jc w:val="both"/>
        <w:rPr>
          <w:rFonts w:ascii="Arial" w:hAnsi="Arial" w:cs="Arial"/>
          <w:sz w:val="20"/>
          <w:lang w:val="es-CO"/>
        </w:rPr>
      </w:pPr>
      <w:r w:rsidRPr="00617C63">
        <w:rPr>
          <w:rFonts w:ascii="Arial" w:hAnsi="Arial" w:cs="Arial"/>
          <w:sz w:val="20"/>
          <w:lang w:val="es-419"/>
        </w:rPr>
        <w:t>Atendiendo a la motivación vertida por la anterior administradora del régimen de prima media en la Resolución 3404 de 2005</w:t>
      </w:r>
      <w:r>
        <w:rPr>
          <w:rFonts w:ascii="Arial" w:hAnsi="Arial" w:cs="Arial"/>
          <w:sz w:val="20"/>
          <w:lang w:val="es-CO"/>
        </w:rPr>
        <w:t>…</w:t>
      </w:r>
      <w:r w:rsidRPr="00617C63">
        <w:rPr>
          <w:rFonts w:ascii="Arial" w:hAnsi="Arial" w:cs="Arial"/>
          <w:sz w:val="20"/>
          <w:lang w:val="es-419"/>
        </w:rPr>
        <w:t>, es del caso señalar que el artículo 53 del Decreto 1295 de 1994, fue declarado inexequible por la Corte Constitucional mediante la sentencia C-452 del 12 de junio de 2002 y por lo mismo, no se advierte justificación para que, tres años después, lo aplicara al particular y hubiere ordenado el pago de la indemnización sustitutiva de vejez, con sustento en el reconocimiento de una pensión de invalidez a Lozano Guarnizo en el sistema general de riesgos laborales.</w:t>
      </w:r>
      <w:r>
        <w:rPr>
          <w:rFonts w:ascii="Arial" w:hAnsi="Arial" w:cs="Arial"/>
          <w:sz w:val="20"/>
          <w:lang w:val="es-CO"/>
        </w:rPr>
        <w:t xml:space="preserve"> (…</w:t>
      </w:r>
      <w:r w:rsidR="00E86AF0">
        <w:rPr>
          <w:rFonts w:ascii="Arial" w:hAnsi="Arial" w:cs="Arial"/>
          <w:sz w:val="20"/>
          <w:lang w:val="es-CO"/>
        </w:rPr>
        <w:t>)</w:t>
      </w:r>
    </w:p>
    <w:p w14:paraId="69308993" w14:textId="77777777" w:rsidR="00E86AF0" w:rsidRPr="00ED280F" w:rsidRDefault="00E86AF0" w:rsidP="00617C63">
      <w:pPr>
        <w:jc w:val="both"/>
        <w:rPr>
          <w:rFonts w:ascii="Arial" w:hAnsi="Arial" w:cs="Arial"/>
          <w:sz w:val="20"/>
          <w:lang w:val="es-CO"/>
        </w:rPr>
      </w:pPr>
    </w:p>
    <w:p w14:paraId="2B5BD24A" w14:textId="0766D09F" w:rsidR="00E86AF0" w:rsidRPr="00E86AF0" w:rsidRDefault="00E86AF0" w:rsidP="00E86AF0">
      <w:pPr>
        <w:jc w:val="both"/>
        <w:rPr>
          <w:rFonts w:ascii="Arial" w:hAnsi="Arial" w:cs="Arial"/>
          <w:sz w:val="20"/>
          <w:lang w:val="es-CO"/>
        </w:rPr>
      </w:pPr>
      <w:r>
        <w:rPr>
          <w:rFonts w:ascii="Arial" w:hAnsi="Arial" w:cs="Arial"/>
          <w:sz w:val="20"/>
          <w:lang w:val="es-CO"/>
        </w:rPr>
        <w:t xml:space="preserve">… </w:t>
      </w:r>
      <w:r w:rsidRPr="00E86AF0">
        <w:rPr>
          <w:rFonts w:ascii="Arial" w:hAnsi="Arial" w:cs="Arial"/>
          <w:sz w:val="20"/>
          <w:lang w:val="es-419"/>
        </w:rPr>
        <w:t xml:space="preserve">la pensión de sobrevivientes objeto del presente proceso, es una prestación regulada por la Ley 100 de 1993, modificada por la Ley 797 de 2003 y, por lo mismo, cuando la administradora de pensiones incurre en mora en el pago de las mesadas correspondientes, son procedentes los intereses moratorios que dicha ley prevé en el artículo 141. </w:t>
      </w:r>
      <w:r>
        <w:rPr>
          <w:rFonts w:ascii="Arial" w:hAnsi="Arial" w:cs="Arial"/>
          <w:sz w:val="20"/>
          <w:lang w:val="es-CO"/>
        </w:rPr>
        <w:t>(…)</w:t>
      </w:r>
    </w:p>
    <w:p w14:paraId="1E93AA88" w14:textId="77777777" w:rsidR="00E86AF0" w:rsidRPr="00E86AF0" w:rsidRDefault="00E86AF0" w:rsidP="00E86AF0">
      <w:pPr>
        <w:jc w:val="both"/>
        <w:rPr>
          <w:rFonts w:ascii="Arial" w:hAnsi="Arial" w:cs="Arial"/>
          <w:sz w:val="20"/>
          <w:lang w:val="es-419"/>
        </w:rPr>
      </w:pPr>
    </w:p>
    <w:p w14:paraId="217B45A4" w14:textId="2201F7C8" w:rsidR="00ED280F" w:rsidRPr="00ED280F" w:rsidRDefault="00E86AF0" w:rsidP="00E86AF0">
      <w:pPr>
        <w:jc w:val="both"/>
        <w:rPr>
          <w:rFonts w:ascii="Arial" w:hAnsi="Arial" w:cs="Arial"/>
          <w:sz w:val="20"/>
          <w:lang w:val="es-419"/>
        </w:rPr>
      </w:pPr>
      <w:r w:rsidRPr="00E86AF0">
        <w:rPr>
          <w:rFonts w:ascii="Arial" w:hAnsi="Arial" w:cs="Arial"/>
          <w:sz w:val="20"/>
          <w:lang w:val="es-419"/>
        </w:rPr>
        <w:t>Con todo, no pasa por alto esta Colegiatura que jurisprudencialmente se ha establecido que tales intereses no tienen lugar (i) cuando en sede administrativa hay controversia legítima entre potenciales beneficiarios de la pensión de sobrevivientes o (ii) cuando la administradora de pensiones actúa amparada en el ordenamiento legal vigente al momento en que se surtió la reclamación y después se reconoce la pensión en sede judicial con base en criterios de origen jurisprudencial (SL3032, agosto 6, 2019); sin embargo, nada de esto acontece en autos, no existe controversia entre beneficiario y el proceder de la demandada no tiene amparo legal.</w:t>
      </w:r>
    </w:p>
    <w:p w14:paraId="112B7641" w14:textId="77777777" w:rsidR="00ED280F" w:rsidRPr="00ED280F" w:rsidRDefault="00ED280F" w:rsidP="00ED280F">
      <w:pPr>
        <w:jc w:val="both"/>
        <w:rPr>
          <w:rFonts w:ascii="Arial" w:hAnsi="Arial" w:cs="Arial"/>
          <w:sz w:val="20"/>
          <w:lang w:val="es-419"/>
        </w:rPr>
      </w:pPr>
    </w:p>
    <w:p w14:paraId="4B644EA4" w14:textId="6E822243" w:rsidR="00ED280F" w:rsidRPr="00ED280F" w:rsidRDefault="006C59A0" w:rsidP="00ED280F">
      <w:pPr>
        <w:jc w:val="both"/>
        <w:rPr>
          <w:rFonts w:ascii="Arial" w:hAnsi="Arial" w:cs="Arial"/>
          <w:sz w:val="20"/>
          <w:lang w:val="es-ES"/>
        </w:rPr>
      </w:pPr>
      <w:r w:rsidRPr="006C59A0">
        <w:rPr>
          <w:rFonts w:ascii="Arial" w:hAnsi="Arial" w:cs="Arial"/>
          <w:sz w:val="20"/>
          <w:lang w:val="es-ES"/>
        </w:rPr>
        <w:t xml:space="preserve">Aducida la última de estas hipótesis por parte de la Juzgadora de primer grado, se itera que la negativa al reconocimiento del derecho pensional a Edgar Lozano </w:t>
      </w:r>
      <w:proofErr w:type="spellStart"/>
      <w:r w:rsidRPr="006C59A0">
        <w:rPr>
          <w:rFonts w:ascii="Arial" w:hAnsi="Arial" w:cs="Arial"/>
          <w:sz w:val="20"/>
          <w:lang w:val="es-ES"/>
        </w:rPr>
        <w:t>Guarnizo</w:t>
      </w:r>
      <w:proofErr w:type="spellEnd"/>
      <w:r w:rsidRPr="006C59A0">
        <w:rPr>
          <w:rFonts w:ascii="Arial" w:hAnsi="Arial" w:cs="Arial"/>
          <w:sz w:val="20"/>
          <w:lang w:val="es-ES"/>
        </w:rPr>
        <w:t xml:space="preserve"> se fundamentó, en una norma que había quedado por fuera del ordenamiento tres (3) años atrás y este mismo acto, carente de cualquier sustento legal, fue el que esgrimió posteriormente para negar el reconocimiento a pensión de sobrevivientes a la compañera permanente del causante.  </w:t>
      </w:r>
    </w:p>
    <w:p w14:paraId="6229B7CD" w14:textId="77777777" w:rsidR="00ED280F" w:rsidRDefault="00ED280F" w:rsidP="00ED280F">
      <w:pPr>
        <w:jc w:val="both"/>
        <w:rPr>
          <w:rFonts w:ascii="Arial" w:hAnsi="Arial" w:cs="Arial"/>
          <w:sz w:val="20"/>
          <w:lang w:val="es-ES"/>
        </w:rPr>
      </w:pPr>
    </w:p>
    <w:p w14:paraId="1169526A" w14:textId="77777777" w:rsidR="006C59A0" w:rsidRPr="00ED280F" w:rsidRDefault="006C59A0" w:rsidP="00ED280F">
      <w:pPr>
        <w:jc w:val="both"/>
        <w:rPr>
          <w:rFonts w:ascii="Arial" w:hAnsi="Arial" w:cs="Arial"/>
          <w:sz w:val="20"/>
          <w:lang w:val="es-ES"/>
        </w:rPr>
      </w:pPr>
    </w:p>
    <w:p w14:paraId="757D2596" w14:textId="77777777" w:rsidR="00ED280F" w:rsidRPr="00ED280F" w:rsidRDefault="00ED280F" w:rsidP="00ED280F">
      <w:pPr>
        <w:jc w:val="both"/>
        <w:rPr>
          <w:rFonts w:ascii="Arial" w:hAnsi="Arial" w:cs="Arial"/>
          <w:sz w:val="20"/>
          <w:lang w:val="es-ES"/>
        </w:rPr>
      </w:pPr>
    </w:p>
    <w:p w14:paraId="61E3820B" w14:textId="77777777" w:rsidR="00ED280F" w:rsidRPr="00ED280F" w:rsidRDefault="00ED280F" w:rsidP="00ED280F">
      <w:pPr>
        <w:spacing w:line="300" w:lineRule="auto"/>
        <w:jc w:val="center"/>
        <w:rPr>
          <w:rFonts w:ascii="Arial Narrow" w:hAnsi="Arial Narrow" w:cs="Arial"/>
          <w:b/>
          <w:sz w:val="26"/>
          <w:szCs w:val="26"/>
          <w:lang w:val="es-419"/>
        </w:rPr>
      </w:pPr>
      <w:r w:rsidRPr="00ED280F">
        <w:rPr>
          <w:rFonts w:ascii="Arial Narrow" w:hAnsi="Arial Narrow" w:cs="Arial"/>
          <w:b/>
          <w:sz w:val="26"/>
          <w:szCs w:val="26"/>
          <w:lang w:val="es-419"/>
        </w:rPr>
        <w:t>REPÚBLICA DE COLOMBIA</w:t>
      </w:r>
    </w:p>
    <w:p w14:paraId="7000DA34" w14:textId="77777777" w:rsidR="00ED280F" w:rsidRPr="00ED280F" w:rsidRDefault="00ED280F" w:rsidP="00B52287">
      <w:pPr>
        <w:tabs>
          <w:tab w:val="left" w:pos="3060"/>
        </w:tabs>
        <w:spacing w:line="288" w:lineRule="auto"/>
        <w:jc w:val="center"/>
        <w:rPr>
          <w:rFonts w:ascii="Arial Narrow" w:hAnsi="Arial Narrow" w:cs="Arial"/>
          <w:b/>
          <w:sz w:val="26"/>
          <w:szCs w:val="26"/>
          <w:lang w:val="es-419"/>
        </w:rPr>
      </w:pPr>
      <w:r w:rsidRPr="00ED280F">
        <w:rPr>
          <w:rFonts w:ascii="Arial Narrow" w:hAnsi="Arial Narrow" w:cs="Arial"/>
          <w:b/>
          <w:noProof/>
          <w:sz w:val="26"/>
          <w:szCs w:val="26"/>
          <w:lang w:val="es-ES"/>
        </w:rPr>
        <w:drawing>
          <wp:inline distT="0" distB="0" distL="0" distR="0" wp14:anchorId="5B8F2431" wp14:editId="1D6C4378">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ED280F">
        <w:rPr>
          <w:rFonts w:ascii="Arial Narrow" w:hAnsi="Arial Narrow" w:cs="Arial"/>
          <w:b/>
          <w:color w:val="000000"/>
          <w:sz w:val="26"/>
          <w:szCs w:val="26"/>
          <w:lang w:val="es-419"/>
        </w:rPr>
        <w:br w:type="textWrapping" w:clear="all"/>
      </w:r>
      <w:r w:rsidRPr="00ED280F">
        <w:rPr>
          <w:rFonts w:ascii="Arial Narrow" w:hAnsi="Arial Narrow" w:cs="Arial"/>
          <w:b/>
          <w:sz w:val="26"/>
          <w:szCs w:val="26"/>
          <w:lang w:val="es-419"/>
        </w:rPr>
        <w:t>TRIBUNAL SUPERIOR DE DISTRITO JUDICIAL DE PEREIRA</w:t>
      </w:r>
    </w:p>
    <w:p w14:paraId="6BBFE08B" w14:textId="77777777" w:rsidR="00ED280F" w:rsidRPr="00ED280F" w:rsidRDefault="00ED280F" w:rsidP="00B52287">
      <w:pPr>
        <w:keepNext/>
        <w:spacing w:line="288" w:lineRule="auto"/>
        <w:jc w:val="center"/>
        <w:outlineLvl w:val="0"/>
        <w:rPr>
          <w:rFonts w:ascii="Arial Narrow" w:hAnsi="Arial Narrow" w:cs="Arial"/>
          <w:b/>
          <w:bCs/>
          <w:kern w:val="32"/>
          <w:sz w:val="26"/>
          <w:szCs w:val="26"/>
          <w:lang w:val="es-419"/>
        </w:rPr>
      </w:pPr>
      <w:r w:rsidRPr="00ED280F">
        <w:rPr>
          <w:rFonts w:ascii="Arial Narrow" w:hAnsi="Arial Narrow" w:cs="Arial"/>
          <w:b/>
          <w:bCs/>
          <w:kern w:val="32"/>
          <w:sz w:val="26"/>
          <w:szCs w:val="26"/>
          <w:lang w:val="es-419"/>
        </w:rPr>
        <w:t>SALA CUARTA DE DECISIÓN LABORAL</w:t>
      </w:r>
    </w:p>
    <w:p w14:paraId="3B1624D0" w14:textId="77777777" w:rsidR="00ED280F" w:rsidRPr="00ED280F" w:rsidRDefault="00ED280F" w:rsidP="00B52287">
      <w:pPr>
        <w:spacing w:line="288" w:lineRule="auto"/>
        <w:jc w:val="both"/>
        <w:rPr>
          <w:rFonts w:ascii="Arial Narrow" w:hAnsi="Arial Narrow" w:cs="Arial"/>
          <w:sz w:val="26"/>
          <w:szCs w:val="26"/>
          <w:lang w:val="es-419"/>
        </w:rPr>
      </w:pPr>
    </w:p>
    <w:p w14:paraId="39D3DB3E" w14:textId="6D828A47" w:rsidR="00181D67" w:rsidRPr="007803E6" w:rsidRDefault="006F0293" w:rsidP="00B52287">
      <w:pPr>
        <w:spacing w:line="288" w:lineRule="auto"/>
        <w:ind w:firstLine="851"/>
        <w:jc w:val="both"/>
        <w:rPr>
          <w:rFonts w:ascii="Arial Narrow" w:hAnsi="Arial Narrow" w:cs="Tahoma"/>
          <w:bCs/>
          <w:sz w:val="26"/>
          <w:szCs w:val="26"/>
          <w:lang w:eastAsia="es-CO"/>
        </w:rPr>
      </w:pPr>
      <w:r w:rsidRPr="007803E6">
        <w:rPr>
          <w:rFonts w:ascii="Arial Narrow" w:eastAsia="Calibri" w:hAnsi="Arial Narrow" w:cs="Arial"/>
          <w:sz w:val="26"/>
          <w:szCs w:val="26"/>
          <w:lang w:val="es-CO" w:eastAsia="en-US"/>
        </w:rPr>
        <w:lastRenderedPageBreak/>
        <w:t xml:space="preserve">En Pereira, a los </w:t>
      </w:r>
      <w:r w:rsidR="005A2767" w:rsidRPr="007803E6">
        <w:rPr>
          <w:rFonts w:ascii="Arial Narrow" w:eastAsia="Calibri" w:hAnsi="Arial Narrow" w:cs="Arial"/>
          <w:sz w:val="26"/>
          <w:szCs w:val="26"/>
          <w:lang w:val="es-CO" w:eastAsia="en-US"/>
        </w:rPr>
        <w:t>diecinueve</w:t>
      </w:r>
      <w:r w:rsidRPr="007803E6">
        <w:rPr>
          <w:rFonts w:ascii="Arial Narrow" w:eastAsia="Calibri" w:hAnsi="Arial Narrow" w:cs="Arial"/>
          <w:sz w:val="26"/>
          <w:szCs w:val="26"/>
          <w:lang w:val="es-CO" w:eastAsia="en-US"/>
        </w:rPr>
        <w:t xml:space="preserve"> (</w:t>
      </w:r>
      <w:r w:rsidR="005A2767" w:rsidRPr="007803E6">
        <w:rPr>
          <w:rFonts w:ascii="Arial Narrow" w:eastAsia="Calibri" w:hAnsi="Arial Narrow" w:cs="Arial"/>
          <w:sz w:val="26"/>
          <w:szCs w:val="26"/>
          <w:lang w:val="es-CO" w:eastAsia="en-US"/>
        </w:rPr>
        <w:t>19</w:t>
      </w:r>
      <w:r w:rsidRPr="007803E6">
        <w:rPr>
          <w:rFonts w:ascii="Arial Narrow" w:eastAsia="Calibri" w:hAnsi="Arial Narrow" w:cs="Arial"/>
          <w:sz w:val="26"/>
          <w:szCs w:val="26"/>
          <w:lang w:val="es-CO" w:eastAsia="en-US"/>
        </w:rPr>
        <w:t xml:space="preserve">) días del mes de </w:t>
      </w:r>
      <w:r w:rsidR="004D3AEE" w:rsidRPr="007803E6">
        <w:rPr>
          <w:rFonts w:ascii="Arial Narrow" w:eastAsia="Calibri" w:hAnsi="Arial Narrow" w:cs="Arial"/>
          <w:sz w:val="26"/>
          <w:szCs w:val="26"/>
          <w:lang w:val="es-CO" w:eastAsia="en-US"/>
        </w:rPr>
        <w:t>septiembre</w:t>
      </w:r>
      <w:r w:rsidRPr="007803E6">
        <w:rPr>
          <w:rFonts w:ascii="Arial Narrow" w:eastAsia="Calibri" w:hAnsi="Arial Narrow" w:cs="Arial"/>
          <w:sz w:val="26"/>
          <w:szCs w:val="26"/>
          <w:lang w:val="es-CO" w:eastAsia="en-US"/>
        </w:rPr>
        <w:t xml:space="preserve"> de dos mil diecinueve (2019), siendo las </w:t>
      </w:r>
      <w:r w:rsidR="005A2767" w:rsidRPr="007803E6">
        <w:rPr>
          <w:rFonts w:ascii="Arial Narrow" w:eastAsia="Calibri" w:hAnsi="Arial Narrow" w:cs="Arial"/>
          <w:sz w:val="26"/>
          <w:szCs w:val="26"/>
          <w:lang w:val="es-CO" w:eastAsia="en-US"/>
        </w:rPr>
        <w:t>once y quince d</w:t>
      </w:r>
      <w:r w:rsidR="00176CCD" w:rsidRPr="007803E6">
        <w:rPr>
          <w:rFonts w:ascii="Arial Narrow" w:eastAsia="Calibri" w:hAnsi="Arial Narrow" w:cs="Arial"/>
          <w:sz w:val="26"/>
          <w:szCs w:val="26"/>
          <w:lang w:val="es-CO" w:eastAsia="en-US"/>
        </w:rPr>
        <w:t>e la mañana</w:t>
      </w:r>
      <w:r w:rsidRPr="007803E6">
        <w:rPr>
          <w:rFonts w:ascii="Arial Narrow" w:eastAsia="Calibri" w:hAnsi="Arial Narrow" w:cs="Arial"/>
          <w:sz w:val="26"/>
          <w:szCs w:val="26"/>
          <w:lang w:val="es-CO" w:eastAsia="en-US"/>
        </w:rPr>
        <w:t xml:space="preserve"> (</w:t>
      </w:r>
      <w:r w:rsidR="005A2767" w:rsidRPr="007803E6">
        <w:rPr>
          <w:rFonts w:ascii="Arial Narrow" w:eastAsia="Calibri" w:hAnsi="Arial Narrow" w:cs="Arial"/>
          <w:sz w:val="26"/>
          <w:szCs w:val="26"/>
          <w:lang w:val="es-CO" w:eastAsia="en-US"/>
        </w:rPr>
        <w:t>11:15</w:t>
      </w:r>
      <w:r w:rsidR="004D3AEE" w:rsidRPr="007803E6">
        <w:rPr>
          <w:rFonts w:ascii="Arial Narrow" w:eastAsia="Calibri" w:hAnsi="Arial Narrow" w:cs="Arial"/>
          <w:sz w:val="26"/>
          <w:szCs w:val="26"/>
          <w:lang w:val="es-CO" w:eastAsia="en-US"/>
        </w:rPr>
        <w:t xml:space="preserve"> </w:t>
      </w:r>
      <w:r w:rsidRPr="007803E6">
        <w:rPr>
          <w:rFonts w:ascii="Arial Narrow" w:eastAsia="Calibri" w:hAnsi="Arial Narrow" w:cs="Arial"/>
          <w:sz w:val="26"/>
          <w:szCs w:val="26"/>
          <w:lang w:val="es-CO" w:eastAsia="en-US"/>
        </w:rPr>
        <w:t xml:space="preserve">a.m.), </w:t>
      </w:r>
      <w:r w:rsidRPr="007803E6">
        <w:rPr>
          <w:rFonts w:ascii="Arial Narrow" w:hAnsi="Arial Narrow" w:cs="Tahoma"/>
          <w:bCs/>
          <w:sz w:val="26"/>
          <w:szCs w:val="26"/>
          <w:lang w:eastAsia="es-CO"/>
        </w:rPr>
        <w:t>reunidos en la Sala de Audiencia</w:t>
      </w:r>
      <w:r w:rsidR="00B251F1" w:rsidRPr="007803E6">
        <w:rPr>
          <w:rFonts w:ascii="Arial Narrow" w:hAnsi="Arial Narrow" w:cs="Tahoma"/>
          <w:bCs/>
          <w:sz w:val="26"/>
          <w:szCs w:val="26"/>
          <w:lang w:eastAsia="es-CO"/>
        </w:rPr>
        <w:t>s</w:t>
      </w:r>
      <w:r w:rsidRPr="007803E6">
        <w:rPr>
          <w:rFonts w:ascii="Arial Narrow" w:hAnsi="Arial Narrow" w:cs="Tahoma"/>
          <w:bCs/>
          <w:sz w:val="26"/>
          <w:szCs w:val="26"/>
          <w:lang w:eastAsia="es-CO"/>
        </w:rPr>
        <w:t xml:space="preserve"> los magistrados de la Sala de Decisión Laboral No. 04 del Tribunal Superior de Pereira, el ponente declara abierto el acto, que tiene por objeto resolver el rec</w:t>
      </w:r>
      <w:r w:rsidR="00176CCD" w:rsidRPr="007803E6">
        <w:rPr>
          <w:rFonts w:ascii="Arial Narrow" w:hAnsi="Arial Narrow" w:cs="Tahoma"/>
          <w:bCs/>
          <w:sz w:val="26"/>
          <w:szCs w:val="26"/>
          <w:lang w:eastAsia="es-CO"/>
        </w:rPr>
        <w:t>urso de apelación propuesto por</w:t>
      </w:r>
      <w:r w:rsidR="004163C2" w:rsidRPr="007803E6">
        <w:rPr>
          <w:rFonts w:ascii="Arial Narrow" w:hAnsi="Arial Narrow" w:cs="Tahoma"/>
          <w:bCs/>
          <w:sz w:val="26"/>
          <w:szCs w:val="26"/>
          <w:lang w:eastAsia="es-CO"/>
        </w:rPr>
        <w:t xml:space="preserve"> </w:t>
      </w:r>
      <w:r w:rsidR="00176CCD" w:rsidRPr="007803E6">
        <w:rPr>
          <w:rFonts w:ascii="Arial Narrow" w:hAnsi="Arial Narrow" w:cs="Tahoma"/>
          <w:b/>
          <w:bCs/>
          <w:sz w:val="26"/>
          <w:szCs w:val="26"/>
          <w:lang w:eastAsia="es-CO"/>
        </w:rPr>
        <w:t>Ivonne Patricia Hernández</w:t>
      </w:r>
      <w:r w:rsidR="00F9491C" w:rsidRPr="007803E6">
        <w:rPr>
          <w:rFonts w:ascii="Arial Narrow" w:hAnsi="Arial Narrow" w:cs="Tahoma"/>
          <w:b/>
          <w:bCs/>
          <w:sz w:val="26"/>
          <w:szCs w:val="26"/>
          <w:lang w:eastAsia="es-CO"/>
        </w:rPr>
        <w:t xml:space="preserve"> Borja</w:t>
      </w:r>
      <w:r w:rsidR="00DD4D9D" w:rsidRPr="007803E6">
        <w:rPr>
          <w:rFonts w:ascii="Arial Narrow" w:hAnsi="Arial Narrow" w:cs="Tahoma"/>
          <w:bCs/>
          <w:sz w:val="26"/>
          <w:szCs w:val="26"/>
          <w:lang w:eastAsia="es-CO"/>
        </w:rPr>
        <w:t xml:space="preserve"> y el grado jurisdiccional de</w:t>
      </w:r>
      <w:r w:rsidR="00FB35C1" w:rsidRPr="007803E6">
        <w:rPr>
          <w:rFonts w:ascii="Arial Narrow" w:hAnsi="Arial Narrow" w:cs="Tahoma"/>
          <w:bCs/>
          <w:sz w:val="26"/>
          <w:szCs w:val="26"/>
          <w:lang w:eastAsia="es-CO"/>
        </w:rPr>
        <w:t xml:space="preserve"> consulta a favor de la </w:t>
      </w:r>
      <w:r w:rsidR="00FB35C1" w:rsidRPr="007803E6">
        <w:rPr>
          <w:rFonts w:ascii="Arial Narrow" w:hAnsi="Arial Narrow" w:cs="Tahoma"/>
          <w:b/>
          <w:bCs/>
          <w:sz w:val="26"/>
          <w:szCs w:val="26"/>
          <w:lang w:eastAsia="es-CO"/>
        </w:rPr>
        <w:t>Administradora Colombiana de Pensiones – Colpensiones</w:t>
      </w:r>
      <w:r w:rsidR="00DD4D9D" w:rsidRPr="007803E6">
        <w:rPr>
          <w:rFonts w:ascii="Arial Narrow" w:hAnsi="Arial Narrow" w:cs="Tahoma"/>
          <w:bCs/>
          <w:sz w:val="26"/>
          <w:szCs w:val="26"/>
          <w:lang w:eastAsia="es-CO"/>
        </w:rPr>
        <w:t xml:space="preserve">, </w:t>
      </w:r>
      <w:r w:rsidRPr="007803E6">
        <w:rPr>
          <w:rFonts w:ascii="Arial Narrow" w:hAnsi="Arial Narrow" w:cs="Tahoma"/>
          <w:bCs/>
          <w:sz w:val="26"/>
          <w:szCs w:val="26"/>
          <w:lang w:eastAsia="es-CO"/>
        </w:rPr>
        <w:t xml:space="preserve">contra la sentencia del </w:t>
      </w:r>
      <w:r w:rsidR="00FB35C1" w:rsidRPr="007803E6">
        <w:rPr>
          <w:rFonts w:ascii="Arial Narrow" w:hAnsi="Arial Narrow" w:cs="Tahoma"/>
          <w:bCs/>
          <w:sz w:val="26"/>
          <w:szCs w:val="26"/>
          <w:lang w:eastAsia="es-CO"/>
        </w:rPr>
        <w:t>24</w:t>
      </w:r>
      <w:r w:rsidR="00DD4D9D" w:rsidRPr="007803E6">
        <w:rPr>
          <w:rFonts w:ascii="Arial Narrow" w:hAnsi="Arial Narrow" w:cs="Tahoma"/>
          <w:bCs/>
          <w:sz w:val="26"/>
          <w:szCs w:val="26"/>
          <w:lang w:eastAsia="es-CO"/>
        </w:rPr>
        <w:t xml:space="preserve"> de enero de 2019</w:t>
      </w:r>
      <w:r w:rsidRPr="007803E6">
        <w:rPr>
          <w:rFonts w:ascii="Arial Narrow" w:hAnsi="Arial Narrow" w:cs="Tahoma"/>
          <w:bCs/>
          <w:sz w:val="26"/>
          <w:szCs w:val="26"/>
          <w:lang w:eastAsia="es-CO"/>
        </w:rPr>
        <w:t xml:space="preserve">, dictada por el Juzgado </w:t>
      </w:r>
      <w:r w:rsidR="00DD4D9D" w:rsidRPr="007803E6">
        <w:rPr>
          <w:rFonts w:ascii="Arial Narrow" w:hAnsi="Arial Narrow" w:cs="Tahoma"/>
          <w:bCs/>
          <w:sz w:val="26"/>
          <w:szCs w:val="26"/>
          <w:lang w:eastAsia="es-CO"/>
        </w:rPr>
        <w:t>Quinto</w:t>
      </w:r>
      <w:r w:rsidRPr="007803E6">
        <w:rPr>
          <w:rFonts w:ascii="Arial Narrow" w:hAnsi="Arial Narrow" w:cs="Tahoma"/>
          <w:bCs/>
          <w:sz w:val="26"/>
          <w:szCs w:val="26"/>
          <w:lang w:eastAsia="es-CO"/>
        </w:rPr>
        <w:t xml:space="preserve"> Laboral del Circuito de Pereira, dentro del proceso ordinario de la</w:t>
      </w:r>
      <w:r w:rsidR="00FB35C1" w:rsidRPr="007803E6">
        <w:rPr>
          <w:rFonts w:ascii="Arial Narrow" w:hAnsi="Arial Narrow" w:cs="Tahoma"/>
          <w:bCs/>
          <w:sz w:val="26"/>
          <w:szCs w:val="26"/>
          <w:lang w:eastAsia="es-CO"/>
        </w:rPr>
        <w:t xml:space="preserve"> seguridad social promovido por</w:t>
      </w:r>
      <w:r w:rsidR="00FB35C1" w:rsidRPr="007803E6">
        <w:rPr>
          <w:rFonts w:ascii="Arial Narrow" w:hAnsi="Arial Narrow" w:cs="Tahoma"/>
          <w:b/>
          <w:bCs/>
          <w:sz w:val="26"/>
          <w:szCs w:val="26"/>
          <w:lang w:eastAsia="es-CO"/>
        </w:rPr>
        <w:t xml:space="preserve"> </w:t>
      </w:r>
      <w:r w:rsidR="00FB35C1" w:rsidRPr="007803E6">
        <w:rPr>
          <w:rFonts w:ascii="Arial Narrow" w:hAnsi="Arial Narrow" w:cs="Tahoma"/>
          <w:bCs/>
          <w:sz w:val="26"/>
          <w:szCs w:val="26"/>
          <w:lang w:eastAsia="es-CO"/>
        </w:rPr>
        <w:t xml:space="preserve">la recurrente en contra de la entidad de seguridad social mencionada. </w:t>
      </w:r>
    </w:p>
    <w:p w14:paraId="42F628B1" w14:textId="77777777" w:rsidR="00215078" w:rsidRPr="007803E6" w:rsidRDefault="00215078" w:rsidP="00B52287">
      <w:pPr>
        <w:shd w:val="clear" w:color="auto" w:fill="FFFFFF"/>
        <w:spacing w:line="288" w:lineRule="auto"/>
        <w:ind w:firstLine="708"/>
        <w:jc w:val="both"/>
        <w:rPr>
          <w:rFonts w:ascii="Arial Narrow" w:hAnsi="Arial Narrow" w:cs="Tahoma"/>
          <w:b/>
          <w:bCs/>
          <w:sz w:val="26"/>
          <w:szCs w:val="26"/>
          <w:lang w:eastAsia="es-CO"/>
        </w:rPr>
      </w:pPr>
    </w:p>
    <w:p w14:paraId="3A8F7ECF" w14:textId="77777777" w:rsidR="007F5FE9" w:rsidRPr="007803E6" w:rsidRDefault="00181D67" w:rsidP="00B52287">
      <w:pPr>
        <w:shd w:val="clear" w:color="auto" w:fill="FFFFFF"/>
        <w:spacing w:line="288" w:lineRule="auto"/>
        <w:ind w:firstLine="708"/>
        <w:jc w:val="both"/>
        <w:rPr>
          <w:rFonts w:ascii="Arial Narrow" w:hAnsi="Arial Narrow" w:cs="Tahoma"/>
          <w:b/>
          <w:bCs/>
          <w:sz w:val="26"/>
          <w:szCs w:val="26"/>
          <w:lang w:eastAsia="es-CO"/>
        </w:rPr>
      </w:pPr>
      <w:r w:rsidRPr="007803E6">
        <w:rPr>
          <w:rFonts w:ascii="Arial Narrow" w:hAnsi="Arial Narrow" w:cs="Tahoma"/>
          <w:b/>
          <w:bCs/>
          <w:sz w:val="26"/>
          <w:szCs w:val="26"/>
          <w:lang w:eastAsia="es-CO"/>
        </w:rPr>
        <w:t>IDENTIFICACIÓN DE LOS PRESENTES:</w:t>
      </w:r>
    </w:p>
    <w:p w14:paraId="66082D7F" w14:textId="77777777" w:rsidR="007F5FE9" w:rsidRPr="007803E6" w:rsidRDefault="007F5FE9" w:rsidP="00B52287">
      <w:pPr>
        <w:shd w:val="clear" w:color="auto" w:fill="FFFFFF"/>
        <w:spacing w:line="288" w:lineRule="auto"/>
        <w:ind w:firstLine="708"/>
        <w:jc w:val="both"/>
        <w:rPr>
          <w:rFonts w:ascii="Arial Narrow" w:hAnsi="Arial Narrow" w:cs="Tahoma"/>
          <w:b/>
          <w:bCs/>
          <w:sz w:val="26"/>
          <w:szCs w:val="26"/>
          <w:lang w:eastAsia="es-CO"/>
        </w:rPr>
      </w:pPr>
    </w:p>
    <w:p w14:paraId="2B62BFF0" w14:textId="62C65C3E" w:rsidR="007F5FE9" w:rsidRPr="007803E6" w:rsidRDefault="007F5FE9" w:rsidP="00B52287">
      <w:pPr>
        <w:shd w:val="clear" w:color="auto" w:fill="FFFFFF"/>
        <w:spacing w:line="288" w:lineRule="auto"/>
        <w:ind w:firstLine="708"/>
        <w:jc w:val="both"/>
        <w:rPr>
          <w:rFonts w:ascii="Arial Narrow" w:hAnsi="Arial Narrow" w:cs="Tahoma"/>
          <w:b/>
          <w:bCs/>
          <w:i/>
          <w:sz w:val="26"/>
          <w:szCs w:val="26"/>
          <w:lang w:eastAsia="es-CO"/>
        </w:rPr>
      </w:pPr>
      <w:r w:rsidRPr="007803E6">
        <w:rPr>
          <w:rFonts w:ascii="Arial Narrow" w:hAnsi="Arial Narrow" w:cs="Tahoma"/>
          <w:b/>
          <w:bCs/>
          <w:i/>
          <w:sz w:val="26"/>
          <w:szCs w:val="26"/>
          <w:lang w:eastAsia="es-CO"/>
        </w:rPr>
        <w:t>I.</w:t>
      </w:r>
      <w:r w:rsidRPr="007803E6">
        <w:rPr>
          <w:rFonts w:ascii="Arial Narrow" w:hAnsi="Arial Narrow" w:cs="Tahoma"/>
          <w:b/>
          <w:i/>
          <w:iCs/>
          <w:sz w:val="26"/>
          <w:szCs w:val="26"/>
          <w:lang w:val="es-MX" w:eastAsia="es-CO"/>
        </w:rPr>
        <w:t xml:space="preserve"> ALEGATOS EN ESTA INSTANCIA:</w:t>
      </w:r>
    </w:p>
    <w:p w14:paraId="066A1CCD" w14:textId="77777777" w:rsidR="007F5FE9" w:rsidRPr="007803E6" w:rsidRDefault="007F5FE9" w:rsidP="00B52287">
      <w:pPr>
        <w:pStyle w:val="Sinespaciado"/>
        <w:spacing w:line="288" w:lineRule="auto"/>
        <w:rPr>
          <w:rFonts w:ascii="Arial Narrow" w:hAnsi="Arial Narrow" w:cs="Tahoma"/>
          <w:iCs/>
          <w:sz w:val="26"/>
          <w:szCs w:val="26"/>
          <w:lang w:val="es-MX" w:eastAsia="es-CO"/>
        </w:rPr>
      </w:pPr>
    </w:p>
    <w:p w14:paraId="2FDFAA4F" w14:textId="77777777" w:rsidR="007F5FE9" w:rsidRPr="007803E6" w:rsidRDefault="007F5FE9" w:rsidP="00B52287">
      <w:pPr>
        <w:pStyle w:val="Sinespaciado"/>
        <w:spacing w:line="288" w:lineRule="auto"/>
        <w:ind w:firstLine="708"/>
        <w:jc w:val="both"/>
        <w:rPr>
          <w:rFonts w:ascii="Arial Narrow" w:hAnsi="Arial Narrow" w:cs="Tahoma"/>
          <w:sz w:val="26"/>
          <w:szCs w:val="26"/>
        </w:rPr>
      </w:pPr>
      <w:r w:rsidRPr="007803E6">
        <w:rPr>
          <w:rFonts w:ascii="Arial Narrow" w:hAnsi="Arial Narrow" w:cs="Tahoma"/>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66 A </w:t>
      </w:r>
      <w:proofErr w:type="spellStart"/>
      <w:r w:rsidRPr="007803E6">
        <w:rPr>
          <w:rFonts w:ascii="Arial Narrow" w:hAnsi="Arial Narrow" w:cs="Tahoma"/>
          <w:sz w:val="26"/>
          <w:szCs w:val="26"/>
        </w:rPr>
        <w:t>CPLSS</w:t>
      </w:r>
      <w:proofErr w:type="spellEnd"/>
      <w:r w:rsidRPr="007803E6">
        <w:rPr>
          <w:rFonts w:ascii="Arial Narrow" w:hAnsi="Arial Narrow" w:cs="Tahoma"/>
          <w:sz w:val="26"/>
          <w:szCs w:val="26"/>
        </w:rPr>
        <w:t>.).</w:t>
      </w:r>
    </w:p>
    <w:p w14:paraId="4C50E423" w14:textId="77777777" w:rsidR="00CB573B" w:rsidRPr="007803E6" w:rsidRDefault="00CB573B" w:rsidP="00B52287">
      <w:pPr>
        <w:pStyle w:val="Sinespaciado"/>
        <w:spacing w:line="288" w:lineRule="auto"/>
        <w:ind w:firstLine="708"/>
        <w:jc w:val="both"/>
        <w:rPr>
          <w:rFonts w:ascii="Arial Narrow" w:hAnsi="Arial Narrow" w:cs="Tahoma"/>
          <w:sz w:val="26"/>
          <w:szCs w:val="26"/>
        </w:rPr>
      </w:pPr>
    </w:p>
    <w:p w14:paraId="264198E2" w14:textId="61A9149E" w:rsidR="007F5FE9" w:rsidRPr="007803E6" w:rsidRDefault="007F5FE9" w:rsidP="00B52287">
      <w:pPr>
        <w:pStyle w:val="Sinespaciado"/>
        <w:spacing w:line="288" w:lineRule="auto"/>
        <w:ind w:firstLine="708"/>
        <w:jc w:val="both"/>
        <w:rPr>
          <w:rFonts w:ascii="Arial Narrow" w:hAnsi="Arial Narrow" w:cs="Tahoma"/>
          <w:sz w:val="26"/>
          <w:szCs w:val="26"/>
        </w:rPr>
      </w:pPr>
      <w:r w:rsidRPr="007803E6">
        <w:rPr>
          <w:rFonts w:ascii="Arial Narrow" w:hAnsi="Arial Narrow" w:cs="Tahoma"/>
          <w:sz w:val="26"/>
          <w:szCs w:val="26"/>
        </w:rPr>
        <w:t xml:space="preserve">Escuchadas las anteriores intervenciones que en síntesis reflejan los puntos debatidos por los integrantes de la Sala, se procede a decidir lo que corresponde. </w:t>
      </w:r>
    </w:p>
    <w:p w14:paraId="5FE72EAA" w14:textId="77777777" w:rsidR="00215078" w:rsidRPr="007803E6" w:rsidRDefault="00215078" w:rsidP="00B52287">
      <w:pPr>
        <w:shd w:val="clear" w:color="auto" w:fill="FFFFFF"/>
        <w:spacing w:line="288" w:lineRule="auto"/>
        <w:ind w:firstLine="851"/>
        <w:jc w:val="both"/>
        <w:rPr>
          <w:rFonts w:ascii="Arial Narrow" w:hAnsi="Arial Narrow" w:cs="Tahoma"/>
          <w:iCs/>
          <w:sz w:val="26"/>
          <w:szCs w:val="26"/>
          <w:lang w:val="es-MX" w:eastAsia="es-CO"/>
        </w:rPr>
      </w:pPr>
    </w:p>
    <w:p w14:paraId="336F5AC3" w14:textId="1EED5C89" w:rsidR="00181D67" w:rsidRPr="007803E6" w:rsidRDefault="007F5FE9" w:rsidP="00B52287">
      <w:pPr>
        <w:spacing w:line="288" w:lineRule="auto"/>
        <w:ind w:firstLine="708"/>
        <w:rPr>
          <w:rFonts w:ascii="Arial Narrow" w:hAnsi="Arial Narrow" w:cs="Tahoma"/>
          <w:b/>
          <w:i/>
          <w:sz w:val="26"/>
          <w:szCs w:val="26"/>
        </w:rPr>
      </w:pPr>
      <w:r w:rsidRPr="007803E6">
        <w:rPr>
          <w:rFonts w:ascii="Arial Narrow" w:hAnsi="Arial Narrow" w:cs="Tahoma"/>
          <w:b/>
          <w:i/>
          <w:sz w:val="26"/>
          <w:szCs w:val="26"/>
        </w:rPr>
        <w:t xml:space="preserve">II.  </w:t>
      </w:r>
      <w:r w:rsidR="003A7CBE" w:rsidRPr="007803E6">
        <w:rPr>
          <w:rFonts w:ascii="Arial Narrow" w:hAnsi="Arial Narrow" w:cs="Tahoma"/>
          <w:b/>
          <w:i/>
          <w:sz w:val="26"/>
          <w:szCs w:val="26"/>
        </w:rPr>
        <w:t>INTRODUCCIÓN</w:t>
      </w:r>
    </w:p>
    <w:p w14:paraId="51F9A6C8" w14:textId="77777777" w:rsidR="00181D67" w:rsidRPr="007803E6" w:rsidRDefault="00181D67" w:rsidP="00B52287">
      <w:pPr>
        <w:pStyle w:val="Sinespaciado"/>
        <w:spacing w:line="288" w:lineRule="auto"/>
        <w:rPr>
          <w:rFonts w:ascii="Arial Narrow" w:hAnsi="Arial Narrow"/>
          <w:sz w:val="26"/>
          <w:szCs w:val="26"/>
        </w:rPr>
      </w:pPr>
    </w:p>
    <w:p w14:paraId="06BD569A" w14:textId="647A65B0" w:rsidR="001B0FCB" w:rsidRPr="007803E6" w:rsidRDefault="005D1424" w:rsidP="00B52287">
      <w:pPr>
        <w:shd w:val="clear" w:color="auto" w:fill="FFFFFF"/>
        <w:spacing w:line="288" w:lineRule="auto"/>
        <w:ind w:firstLine="709"/>
        <w:jc w:val="both"/>
        <w:rPr>
          <w:rFonts w:ascii="Arial Narrow" w:hAnsi="Arial Narrow" w:cs="Tahoma"/>
          <w:sz w:val="26"/>
          <w:szCs w:val="26"/>
        </w:rPr>
      </w:pPr>
      <w:r w:rsidRPr="007803E6">
        <w:rPr>
          <w:rFonts w:ascii="Arial Narrow" w:hAnsi="Arial Narrow" w:cs="Tahoma"/>
          <w:sz w:val="26"/>
          <w:szCs w:val="26"/>
        </w:rPr>
        <w:t xml:space="preserve">Pretende </w:t>
      </w:r>
      <w:r w:rsidR="003768D5" w:rsidRPr="007803E6">
        <w:rPr>
          <w:rFonts w:ascii="Arial Narrow" w:hAnsi="Arial Narrow" w:cs="Tahoma"/>
          <w:sz w:val="26"/>
          <w:szCs w:val="26"/>
        </w:rPr>
        <w:t>l</w:t>
      </w:r>
      <w:r w:rsidR="00EF59E4" w:rsidRPr="007803E6">
        <w:rPr>
          <w:rFonts w:ascii="Arial Narrow" w:hAnsi="Arial Narrow" w:cs="Tahoma"/>
          <w:sz w:val="26"/>
          <w:szCs w:val="26"/>
        </w:rPr>
        <w:t>a</w:t>
      </w:r>
      <w:r w:rsidR="00805A2B" w:rsidRPr="007803E6">
        <w:rPr>
          <w:rFonts w:ascii="Arial Narrow" w:hAnsi="Arial Narrow" w:cs="Tahoma"/>
          <w:sz w:val="26"/>
          <w:szCs w:val="26"/>
        </w:rPr>
        <w:t xml:space="preserve"> demandante</w:t>
      </w:r>
      <w:r w:rsidR="00E65E16" w:rsidRPr="007803E6">
        <w:rPr>
          <w:rFonts w:ascii="Arial Narrow" w:hAnsi="Arial Narrow" w:cs="Tahoma"/>
          <w:sz w:val="26"/>
          <w:szCs w:val="26"/>
        </w:rPr>
        <w:t xml:space="preserve"> que se declare que Edgar Lozano </w:t>
      </w:r>
      <w:proofErr w:type="spellStart"/>
      <w:r w:rsidR="00E65E16" w:rsidRPr="007803E6">
        <w:rPr>
          <w:rFonts w:ascii="Arial Narrow" w:hAnsi="Arial Narrow" w:cs="Tahoma"/>
          <w:sz w:val="26"/>
          <w:szCs w:val="26"/>
        </w:rPr>
        <w:t>G</w:t>
      </w:r>
      <w:r w:rsidR="00D33519" w:rsidRPr="007803E6">
        <w:rPr>
          <w:rFonts w:ascii="Arial Narrow" w:hAnsi="Arial Narrow" w:cs="Tahoma"/>
          <w:sz w:val="26"/>
          <w:szCs w:val="26"/>
        </w:rPr>
        <w:t>u</w:t>
      </w:r>
      <w:r w:rsidR="00E65E16" w:rsidRPr="007803E6">
        <w:rPr>
          <w:rFonts w:ascii="Arial Narrow" w:hAnsi="Arial Narrow" w:cs="Tahoma"/>
          <w:sz w:val="26"/>
          <w:szCs w:val="26"/>
        </w:rPr>
        <w:t>arnizo</w:t>
      </w:r>
      <w:proofErr w:type="spellEnd"/>
      <w:r w:rsidR="00E65E16" w:rsidRPr="007803E6">
        <w:rPr>
          <w:rFonts w:ascii="Arial Narrow" w:hAnsi="Arial Narrow" w:cs="Tahoma"/>
          <w:sz w:val="26"/>
          <w:szCs w:val="26"/>
        </w:rPr>
        <w:t xml:space="preserve"> causó el derecho a una pensión de vejez bajo las </w:t>
      </w:r>
      <w:r w:rsidR="00EF1B78" w:rsidRPr="007803E6">
        <w:rPr>
          <w:rFonts w:ascii="Arial Narrow" w:hAnsi="Arial Narrow" w:cs="Tahoma"/>
          <w:sz w:val="26"/>
          <w:szCs w:val="26"/>
        </w:rPr>
        <w:t xml:space="preserve">reglas del Acuerdo 049 de 1990 y que se le reconozca como beneficiaria de la sustitución de esta prestación, desde el 31 de diciembre de 2011, con 14 mesadas anuales, los intereses moratorios establecidos en el artículo 141 de la Ley 100 de 1993 y las costas procesales. </w:t>
      </w:r>
      <w:r w:rsidR="00E65E16" w:rsidRPr="007803E6">
        <w:rPr>
          <w:rFonts w:ascii="Arial Narrow" w:hAnsi="Arial Narrow" w:cs="Tahoma"/>
          <w:sz w:val="26"/>
          <w:szCs w:val="26"/>
        </w:rPr>
        <w:t xml:space="preserve"> </w:t>
      </w:r>
    </w:p>
    <w:p w14:paraId="04DA949D" w14:textId="77777777" w:rsidR="00EF1B78" w:rsidRPr="007803E6" w:rsidRDefault="00EF1B78" w:rsidP="00B52287">
      <w:pPr>
        <w:shd w:val="clear" w:color="auto" w:fill="FFFFFF"/>
        <w:spacing w:line="288" w:lineRule="auto"/>
        <w:ind w:firstLine="709"/>
        <w:jc w:val="both"/>
        <w:rPr>
          <w:rFonts w:ascii="Arial Narrow" w:hAnsi="Arial Narrow" w:cs="Tahoma"/>
          <w:sz w:val="26"/>
          <w:szCs w:val="26"/>
        </w:rPr>
      </w:pPr>
    </w:p>
    <w:p w14:paraId="52F14591" w14:textId="16243702" w:rsidR="00DD378D" w:rsidRPr="007803E6" w:rsidRDefault="008753E0" w:rsidP="00B52287">
      <w:pPr>
        <w:shd w:val="clear" w:color="auto" w:fill="FFFFFF"/>
        <w:spacing w:line="288" w:lineRule="auto"/>
        <w:ind w:firstLine="709"/>
        <w:jc w:val="both"/>
        <w:rPr>
          <w:rFonts w:ascii="Arial Narrow" w:hAnsi="Arial Narrow" w:cs="Tahoma"/>
          <w:sz w:val="26"/>
          <w:szCs w:val="26"/>
        </w:rPr>
      </w:pPr>
      <w:r w:rsidRPr="007803E6">
        <w:rPr>
          <w:rFonts w:ascii="Arial Narrow" w:hAnsi="Arial Narrow" w:cs="Tahoma"/>
          <w:sz w:val="26"/>
          <w:szCs w:val="26"/>
        </w:rPr>
        <w:t>Como sustento f</w:t>
      </w:r>
      <w:r w:rsidR="00A723C9" w:rsidRPr="007803E6">
        <w:rPr>
          <w:rFonts w:ascii="Arial Narrow" w:hAnsi="Arial Narrow" w:cs="Tahoma"/>
          <w:sz w:val="26"/>
          <w:szCs w:val="26"/>
        </w:rPr>
        <w:t>á</w:t>
      </w:r>
      <w:r w:rsidR="00894BF8" w:rsidRPr="007803E6">
        <w:rPr>
          <w:rFonts w:ascii="Arial Narrow" w:hAnsi="Arial Narrow" w:cs="Tahoma"/>
          <w:sz w:val="26"/>
          <w:szCs w:val="26"/>
        </w:rPr>
        <w:t xml:space="preserve">ctico de </w:t>
      </w:r>
      <w:r w:rsidR="006C71CE" w:rsidRPr="007803E6">
        <w:rPr>
          <w:rFonts w:ascii="Arial Narrow" w:hAnsi="Arial Narrow" w:cs="Tahoma"/>
          <w:sz w:val="26"/>
          <w:szCs w:val="26"/>
        </w:rPr>
        <w:t>esta</w:t>
      </w:r>
      <w:r w:rsidR="00967EE5" w:rsidRPr="007803E6">
        <w:rPr>
          <w:rFonts w:ascii="Arial Narrow" w:hAnsi="Arial Narrow" w:cs="Tahoma"/>
          <w:sz w:val="26"/>
          <w:szCs w:val="26"/>
        </w:rPr>
        <w:t>s</w:t>
      </w:r>
      <w:r w:rsidR="006C71CE" w:rsidRPr="007803E6">
        <w:rPr>
          <w:rFonts w:ascii="Arial Narrow" w:hAnsi="Arial Narrow" w:cs="Tahoma"/>
          <w:sz w:val="26"/>
          <w:szCs w:val="26"/>
        </w:rPr>
        <w:t xml:space="preserve"> </w:t>
      </w:r>
      <w:r w:rsidR="00894BF8" w:rsidRPr="007803E6">
        <w:rPr>
          <w:rFonts w:ascii="Arial Narrow" w:hAnsi="Arial Narrow" w:cs="Tahoma"/>
          <w:sz w:val="26"/>
          <w:szCs w:val="26"/>
        </w:rPr>
        <w:t>solicitud</w:t>
      </w:r>
      <w:r w:rsidR="00967EE5" w:rsidRPr="007803E6">
        <w:rPr>
          <w:rFonts w:ascii="Arial Narrow" w:hAnsi="Arial Narrow" w:cs="Tahoma"/>
          <w:sz w:val="26"/>
          <w:szCs w:val="26"/>
        </w:rPr>
        <w:t>e</w:t>
      </w:r>
      <w:r w:rsidR="00B14731" w:rsidRPr="007803E6">
        <w:rPr>
          <w:rFonts w:ascii="Arial Narrow" w:hAnsi="Arial Narrow" w:cs="Tahoma"/>
          <w:sz w:val="26"/>
          <w:szCs w:val="26"/>
        </w:rPr>
        <w:t>s,</w:t>
      </w:r>
      <w:r w:rsidR="00BE3816" w:rsidRPr="007803E6">
        <w:rPr>
          <w:rFonts w:ascii="Arial Narrow" w:hAnsi="Arial Narrow" w:cs="Tahoma"/>
          <w:sz w:val="26"/>
          <w:szCs w:val="26"/>
        </w:rPr>
        <w:t xml:space="preserve"> en relación con </w:t>
      </w:r>
      <w:r w:rsidR="00407729" w:rsidRPr="007803E6">
        <w:rPr>
          <w:rFonts w:ascii="Arial Narrow" w:hAnsi="Arial Narrow" w:cs="Tahoma"/>
          <w:sz w:val="26"/>
          <w:szCs w:val="26"/>
        </w:rPr>
        <w:t xml:space="preserve">Edgar Lozano </w:t>
      </w:r>
      <w:proofErr w:type="spellStart"/>
      <w:r w:rsidR="00407729" w:rsidRPr="007803E6">
        <w:rPr>
          <w:rFonts w:ascii="Arial Narrow" w:hAnsi="Arial Narrow" w:cs="Tahoma"/>
          <w:sz w:val="26"/>
          <w:szCs w:val="26"/>
        </w:rPr>
        <w:t>G</w:t>
      </w:r>
      <w:r w:rsidR="00D33519" w:rsidRPr="007803E6">
        <w:rPr>
          <w:rFonts w:ascii="Arial Narrow" w:hAnsi="Arial Narrow" w:cs="Tahoma"/>
          <w:sz w:val="26"/>
          <w:szCs w:val="26"/>
        </w:rPr>
        <w:t>u</w:t>
      </w:r>
      <w:r w:rsidR="00407729" w:rsidRPr="007803E6">
        <w:rPr>
          <w:rFonts w:ascii="Arial Narrow" w:hAnsi="Arial Narrow" w:cs="Tahoma"/>
          <w:sz w:val="26"/>
          <w:szCs w:val="26"/>
        </w:rPr>
        <w:t>arnizo</w:t>
      </w:r>
      <w:proofErr w:type="spellEnd"/>
      <w:r w:rsidR="00BE3816" w:rsidRPr="007803E6">
        <w:rPr>
          <w:rFonts w:ascii="Arial Narrow" w:hAnsi="Arial Narrow" w:cs="Tahoma"/>
          <w:sz w:val="26"/>
          <w:szCs w:val="26"/>
        </w:rPr>
        <w:t>, se expuso que</w:t>
      </w:r>
      <w:r w:rsidR="00407729" w:rsidRPr="007803E6">
        <w:rPr>
          <w:rFonts w:ascii="Arial Narrow" w:hAnsi="Arial Narrow" w:cs="Tahoma"/>
          <w:sz w:val="26"/>
          <w:szCs w:val="26"/>
        </w:rPr>
        <w:t xml:space="preserve"> nació el 19 de enero de 19</w:t>
      </w:r>
      <w:r w:rsidR="0011557C">
        <w:rPr>
          <w:rFonts w:ascii="Arial Narrow" w:hAnsi="Arial Narrow" w:cs="Tahoma"/>
          <w:sz w:val="26"/>
          <w:szCs w:val="26"/>
        </w:rPr>
        <w:t>4</w:t>
      </w:r>
      <w:r w:rsidR="00407729" w:rsidRPr="007803E6">
        <w:rPr>
          <w:rFonts w:ascii="Arial Narrow" w:hAnsi="Arial Narrow" w:cs="Tahoma"/>
          <w:sz w:val="26"/>
          <w:szCs w:val="26"/>
        </w:rPr>
        <w:t>4; que cotizó al Instituto de Seguros Sociales</w:t>
      </w:r>
      <w:r w:rsidR="0058604C" w:rsidRPr="007803E6">
        <w:rPr>
          <w:rFonts w:ascii="Arial Narrow" w:hAnsi="Arial Narrow" w:cs="Tahoma"/>
          <w:sz w:val="26"/>
          <w:szCs w:val="26"/>
        </w:rPr>
        <w:t xml:space="preserve"> ISS,</w:t>
      </w:r>
      <w:r w:rsidR="00407729" w:rsidRPr="007803E6">
        <w:rPr>
          <w:rFonts w:ascii="Arial Narrow" w:hAnsi="Arial Narrow" w:cs="Tahoma"/>
          <w:sz w:val="26"/>
          <w:szCs w:val="26"/>
        </w:rPr>
        <w:t xml:space="preserve"> 1243,29 semanas</w:t>
      </w:r>
      <w:r w:rsidR="00D33519" w:rsidRPr="007803E6">
        <w:rPr>
          <w:rFonts w:ascii="Arial Narrow" w:hAnsi="Arial Narrow" w:cs="Tahoma"/>
          <w:sz w:val="26"/>
          <w:szCs w:val="26"/>
        </w:rPr>
        <w:t>,</w:t>
      </w:r>
      <w:r w:rsidR="00407729" w:rsidRPr="007803E6">
        <w:rPr>
          <w:rFonts w:ascii="Arial Narrow" w:hAnsi="Arial Narrow" w:cs="Tahoma"/>
          <w:sz w:val="26"/>
          <w:szCs w:val="26"/>
        </w:rPr>
        <w:t xml:space="preserve"> entre el 12 de febrero de 1973 y el 31 de diciembre de 2004; que</w:t>
      </w:r>
      <w:r w:rsidR="0058604C" w:rsidRPr="007803E6">
        <w:rPr>
          <w:rFonts w:ascii="Arial Narrow" w:hAnsi="Arial Narrow" w:cs="Tahoma"/>
          <w:sz w:val="26"/>
          <w:szCs w:val="26"/>
        </w:rPr>
        <w:t xml:space="preserve"> el ISS </w:t>
      </w:r>
      <w:r w:rsidR="00BE3816" w:rsidRPr="007803E6">
        <w:rPr>
          <w:rFonts w:ascii="Arial Narrow" w:hAnsi="Arial Narrow" w:cs="Tahoma"/>
          <w:sz w:val="26"/>
          <w:szCs w:val="26"/>
        </w:rPr>
        <w:t>le realizó una devolución de aportes</w:t>
      </w:r>
      <w:r w:rsidR="00C02D44" w:rsidRPr="007803E6">
        <w:rPr>
          <w:rFonts w:ascii="Arial Narrow" w:hAnsi="Arial Narrow" w:cs="Tahoma"/>
          <w:sz w:val="26"/>
          <w:szCs w:val="26"/>
        </w:rPr>
        <w:t xml:space="preserve"> por valor de $10.385.829; y que</w:t>
      </w:r>
      <w:r w:rsidR="00BE3816" w:rsidRPr="007803E6">
        <w:rPr>
          <w:rFonts w:ascii="Arial Narrow" w:hAnsi="Arial Narrow" w:cs="Tahoma"/>
          <w:sz w:val="26"/>
          <w:szCs w:val="26"/>
        </w:rPr>
        <w:t xml:space="preserve"> falleció el 31 de diciembre de 2011. </w:t>
      </w:r>
    </w:p>
    <w:p w14:paraId="35565D94" w14:textId="77777777" w:rsidR="00BE3816" w:rsidRPr="007803E6" w:rsidRDefault="00BE3816" w:rsidP="00B52287">
      <w:pPr>
        <w:shd w:val="clear" w:color="auto" w:fill="FFFFFF"/>
        <w:spacing w:line="288" w:lineRule="auto"/>
        <w:ind w:firstLine="709"/>
        <w:jc w:val="both"/>
        <w:rPr>
          <w:rFonts w:ascii="Arial Narrow" w:hAnsi="Arial Narrow" w:cs="Tahoma"/>
          <w:sz w:val="26"/>
          <w:szCs w:val="26"/>
        </w:rPr>
      </w:pPr>
    </w:p>
    <w:p w14:paraId="60D6A9A3" w14:textId="75E3AA21" w:rsidR="00BE3816" w:rsidRPr="007803E6" w:rsidRDefault="00C02D44" w:rsidP="00B52287">
      <w:pPr>
        <w:shd w:val="clear" w:color="auto" w:fill="FFFFFF"/>
        <w:spacing w:line="288" w:lineRule="auto"/>
        <w:ind w:firstLine="709"/>
        <w:jc w:val="both"/>
        <w:rPr>
          <w:rFonts w:ascii="Arial Narrow" w:hAnsi="Arial Narrow" w:cs="Tahoma"/>
          <w:sz w:val="26"/>
          <w:szCs w:val="26"/>
        </w:rPr>
      </w:pPr>
      <w:r w:rsidRPr="007803E6">
        <w:rPr>
          <w:rFonts w:ascii="Arial Narrow" w:hAnsi="Arial Narrow" w:cs="Tahoma"/>
          <w:sz w:val="26"/>
          <w:szCs w:val="26"/>
        </w:rPr>
        <w:t>Igualmente, respecto de Ivonne Patricia Hernández</w:t>
      </w:r>
      <w:r w:rsidR="00F5106A" w:rsidRPr="007803E6">
        <w:rPr>
          <w:rFonts w:ascii="Arial Narrow" w:hAnsi="Arial Narrow" w:cs="Tahoma"/>
          <w:sz w:val="26"/>
          <w:szCs w:val="26"/>
        </w:rPr>
        <w:t xml:space="preserve"> Borja</w:t>
      </w:r>
      <w:r w:rsidRPr="007803E6">
        <w:rPr>
          <w:rFonts w:ascii="Arial Narrow" w:hAnsi="Arial Narrow" w:cs="Tahoma"/>
          <w:sz w:val="26"/>
          <w:szCs w:val="26"/>
        </w:rPr>
        <w:t xml:space="preserve">, se mencionó que nació el 14 de junio de 1957; que convivió durante más de 31 años, con Lozano </w:t>
      </w:r>
      <w:proofErr w:type="spellStart"/>
      <w:r w:rsidRPr="007803E6">
        <w:rPr>
          <w:rFonts w:ascii="Arial Narrow" w:hAnsi="Arial Narrow" w:cs="Tahoma"/>
          <w:sz w:val="26"/>
          <w:szCs w:val="26"/>
        </w:rPr>
        <w:t>Guarnizo</w:t>
      </w:r>
      <w:proofErr w:type="spellEnd"/>
      <w:r w:rsidRPr="007803E6">
        <w:rPr>
          <w:rFonts w:ascii="Arial Narrow" w:hAnsi="Arial Narrow" w:cs="Tahoma"/>
          <w:sz w:val="26"/>
          <w:szCs w:val="26"/>
        </w:rPr>
        <w:t xml:space="preserve"> de manera ininterrumpida hasta el </w:t>
      </w:r>
      <w:r w:rsidR="00296AE9" w:rsidRPr="007803E6">
        <w:rPr>
          <w:rFonts w:ascii="Arial Narrow" w:hAnsi="Arial Narrow" w:cs="Tahoma"/>
          <w:sz w:val="26"/>
          <w:szCs w:val="26"/>
        </w:rPr>
        <w:t>día de su deceso</w:t>
      </w:r>
      <w:r w:rsidRPr="007803E6">
        <w:rPr>
          <w:rFonts w:ascii="Arial Narrow" w:hAnsi="Arial Narrow" w:cs="Tahoma"/>
          <w:sz w:val="26"/>
          <w:szCs w:val="26"/>
        </w:rPr>
        <w:t>; que solicitó a la Administradora Colombiana de Pensiones – Colpensiones, el reconocimiento de la pensión de sobrevivientes</w:t>
      </w:r>
      <w:r w:rsidR="003224FC" w:rsidRPr="007803E6">
        <w:rPr>
          <w:rFonts w:ascii="Arial Narrow" w:hAnsi="Arial Narrow" w:cs="Tahoma"/>
          <w:sz w:val="26"/>
          <w:szCs w:val="26"/>
        </w:rPr>
        <w:t xml:space="preserve"> el 5 de marzo de 2015 y el 8 de septiembre de 2016</w:t>
      </w:r>
      <w:r w:rsidR="00296AE9" w:rsidRPr="007803E6">
        <w:rPr>
          <w:rFonts w:ascii="Arial Narrow" w:hAnsi="Arial Narrow" w:cs="Tahoma"/>
          <w:sz w:val="26"/>
          <w:szCs w:val="26"/>
        </w:rPr>
        <w:t>; y que esta entidad se la negó</w:t>
      </w:r>
      <w:r w:rsidR="00173E30" w:rsidRPr="007803E6">
        <w:rPr>
          <w:rFonts w:ascii="Arial Narrow" w:hAnsi="Arial Narrow" w:cs="Tahoma"/>
          <w:sz w:val="26"/>
          <w:szCs w:val="26"/>
        </w:rPr>
        <w:t>, primero,</w:t>
      </w:r>
      <w:r w:rsidR="00296AE9" w:rsidRPr="007803E6">
        <w:rPr>
          <w:rFonts w:ascii="Arial Narrow" w:hAnsi="Arial Narrow" w:cs="Tahoma"/>
          <w:sz w:val="26"/>
          <w:szCs w:val="26"/>
        </w:rPr>
        <w:t xml:space="preserve"> indicando que no se cumplía los requisitos de la Ley 797 de 2003</w:t>
      </w:r>
      <w:r w:rsidR="00173E30" w:rsidRPr="007803E6">
        <w:rPr>
          <w:rFonts w:ascii="Arial Narrow" w:hAnsi="Arial Narrow" w:cs="Tahoma"/>
          <w:sz w:val="26"/>
          <w:szCs w:val="26"/>
        </w:rPr>
        <w:t xml:space="preserve"> y, luego, aduciendo </w:t>
      </w:r>
      <w:r w:rsidR="00296AE9" w:rsidRPr="007803E6">
        <w:rPr>
          <w:rFonts w:ascii="Arial Narrow" w:hAnsi="Arial Narrow" w:cs="Tahoma"/>
          <w:sz w:val="26"/>
          <w:szCs w:val="26"/>
        </w:rPr>
        <w:t xml:space="preserve">una incompatibilidad pensional. </w:t>
      </w:r>
    </w:p>
    <w:p w14:paraId="3A635939" w14:textId="77777777" w:rsidR="00296AE9" w:rsidRPr="007803E6" w:rsidRDefault="00296AE9" w:rsidP="00B52287">
      <w:pPr>
        <w:shd w:val="clear" w:color="auto" w:fill="FFFFFF"/>
        <w:spacing w:line="288" w:lineRule="auto"/>
        <w:ind w:firstLine="709"/>
        <w:jc w:val="both"/>
        <w:rPr>
          <w:rFonts w:ascii="Arial Narrow" w:hAnsi="Arial Narrow" w:cs="Tahoma"/>
          <w:sz w:val="26"/>
          <w:szCs w:val="26"/>
        </w:rPr>
      </w:pPr>
    </w:p>
    <w:p w14:paraId="54C73765" w14:textId="37CD82AE" w:rsidR="00173E30" w:rsidRPr="007803E6" w:rsidRDefault="00F575FB" w:rsidP="00B52287">
      <w:pPr>
        <w:shd w:val="clear" w:color="auto" w:fill="FFFFFF"/>
        <w:spacing w:line="288" w:lineRule="auto"/>
        <w:ind w:firstLine="851"/>
        <w:jc w:val="both"/>
        <w:rPr>
          <w:rFonts w:ascii="Arial Narrow" w:hAnsi="Arial Narrow" w:cs="Arimo"/>
          <w:sz w:val="26"/>
          <w:szCs w:val="26"/>
        </w:rPr>
      </w:pPr>
      <w:r w:rsidRPr="007803E6">
        <w:rPr>
          <w:rFonts w:ascii="Arial Narrow" w:hAnsi="Arial Narrow" w:cs="Tahoma"/>
          <w:sz w:val="26"/>
          <w:szCs w:val="26"/>
        </w:rPr>
        <w:lastRenderedPageBreak/>
        <w:t>Al dar contestación a la demanda, l</w:t>
      </w:r>
      <w:r w:rsidR="0061493E" w:rsidRPr="007803E6">
        <w:rPr>
          <w:rFonts w:ascii="Arial Narrow" w:hAnsi="Arial Narrow" w:cs="Tahoma"/>
          <w:sz w:val="26"/>
          <w:szCs w:val="26"/>
        </w:rPr>
        <w:t xml:space="preserve">a </w:t>
      </w:r>
      <w:r w:rsidR="00726CB3" w:rsidRPr="007803E6">
        <w:rPr>
          <w:rFonts w:ascii="Arial Narrow" w:hAnsi="Arial Narrow" w:cs="Tahoma"/>
          <w:sz w:val="26"/>
          <w:szCs w:val="26"/>
        </w:rPr>
        <w:t xml:space="preserve">Administradora Colombiana de Pensiones </w:t>
      </w:r>
      <w:r w:rsidR="00663D1F" w:rsidRPr="007803E6">
        <w:rPr>
          <w:rFonts w:ascii="Arial Narrow" w:hAnsi="Arial Narrow" w:cs="Tahoma"/>
          <w:sz w:val="26"/>
          <w:szCs w:val="26"/>
        </w:rPr>
        <w:t xml:space="preserve"> - </w:t>
      </w:r>
      <w:r w:rsidR="00726CB3" w:rsidRPr="007803E6">
        <w:rPr>
          <w:rFonts w:ascii="Arial Narrow" w:hAnsi="Arial Narrow" w:cs="Tahoma"/>
          <w:sz w:val="26"/>
          <w:szCs w:val="26"/>
        </w:rPr>
        <w:t>Colpensiones</w:t>
      </w:r>
      <w:r w:rsidR="007F0A1E" w:rsidRPr="007803E6">
        <w:rPr>
          <w:rFonts w:ascii="Arial Narrow" w:hAnsi="Arial Narrow" w:cs="Tahoma"/>
          <w:sz w:val="26"/>
          <w:szCs w:val="26"/>
        </w:rPr>
        <w:t>,</w:t>
      </w:r>
      <w:r w:rsidR="0061493E" w:rsidRPr="007803E6">
        <w:rPr>
          <w:rFonts w:ascii="Arial Narrow" w:hAnsi="Arial Narrow" w:cs="Tahoma"/>
          <w:sz w:val="26"/>
          <w:szCs w:val="26"/>
        </w:rPr>
        <w:t xml:space="preserve"> </w:t>
      </w:r>
      <w:r w:rsidR="006874BE" w:rsidRPr="007803E6">
        <w:rPr>
          <w:rFonts w:ascii="Arial Narrow" w:hAnsi="Arial Narrow" w:cs="Tahoma"/>
          <w:sz w:val="26"/>
          <w:szCs w:val="26"/>
        </w:rPr>
        <w:t xml:space="preserve">se </w:t>
      </w:r>
      <w:r w:rsidR="00F65F30" w:rsidRPr="007803E6">
        <w:rPr>
          <w:rFonts w:ascii="Arial Narrow" w:hAnsi="Arial Narrow" w:cs="Tahoma"/>
          <w:sz w:val="26"/>
          <w:szCs w:val="26"/>
        </w:rPr>
        <w:t>op</w:t>
      </w:r>
      <w:r w:rsidR="006874BE" w:rsidRPr="007803E6">
        <w:rPr>
          <w:rFonts w:ascii="Arial Narrow" w:hAnsi="Arial Narrow" w:cs="Tahoma"/>
          <w:sz w:val="26"/>
          <w:szCs w:val="26"/>
        </w:rPr>
        <w:t>uso</w:t>
      </w:r>
      <w:r w:rsidR="00726CB3" w:rsidRPr="007803E6">
        <w:rPr>
          <w:rFonts w:ascii="Arial Narrow" w:hAnsi="Arial Narrow" w:cs="Tahoma"/>
          <w:sz w:val="26"/>
          <w:szCs w:val="26"/>
        </w:rPr>
        <w:t xml:space="preserve"> a los pedimentos</w:t>
      </w:r>
      <w:r w:rsidR="00173E30" w:rsidRPr="007803E6">
        <w:rPr>
          <w:rFonts w:ascii="Arial Narrow" w:hAnsi="Arial Narrow" w:cs="Tahoma"/>
          <w:sz w:val="26"/>
          <w:szCs w:val="26"/>
        </w:rPr>
        <w:t xml:space="preserve"> señalando que a Lozano </w:t>
      </w:r>
      <w:proofErr w:type="spellStart"/>
      <w:r w:rsidR="00173E30" w:rsidRPr="007803E6">
        <w:rPr>
          <w:rFonts w:ascii="Arial Narrow" w:hAnsi="Arial Narrow" w:cs="Tahoma"/>
          <w:sz w:val="26"/>
          <w:szCs w:val="26"/>
        </w:rPr>
        <w:t>Guarnizo</w:t>
      </w:r>
      <w:proofErr w:type="spellEnd"/>
      <w:r w:rsidR="00173E30" w:rsidRPr="007803E6">
        <w:rPr>
          <w:rFonts w:ascii="Arial Narrow" w:hAnsi="Arial Narrow" w:cs="Tahoma"/>
          <w:sz w:val="26"/>
          <w:szCs w:val="26"/>
        </w:rPr>
        <w:t xml:space="preserve"> se le reconoció una indemnización sustitutiva de la pensi</w:t>
      </w:r>
      <w:r w:rsidR="00FE09BF" w:rsidRPr="007803E6">
        <w:rPr>
          <w:rFonts w:ascii="Arial Narrow" w:hAnsi="Arial Narrow" w:cs="Tahoma"/>
          <w:sz w:val="26"/>
          <w:szCs w:val="26"/>
        </w:rPr>
        <w:t xml:space="preserve">ón de vejez, que es </w:t>
      </w:r>
      <w:r w:rsidR="00266011" w:rsidRPr="007803E6">
        <w:rPr>
          <w:rFonts w:ascii="Arial Narrow" w:hAnsi="Arial Narrow" w:cs="Tahoma"/>
          <w:sz w:val="26"/>
          <w:szCs w:val="26"/>
        </w:rPr>
        <w:t>incompatible con la pensión deprecada</w:t>
      </w:r>
      <w:r w:rsidR="00FE09BF" w:rsidRPr="007803E6">
        <w:rPr>
          <w:rFonts w:ascii="Arial Narrow" w:hAnsi="Arial Narrow" w:cs="Tahoma"/>
          <w:sz w:val="26"/>
          <w:szCs w:val="26"/>
        </w:rPr>
        <w:t>,</w:t>
      </w:r>
      <w:r w:rsidR="00173E30" w:rsidRPr="007803E6">
        <w:rPr>
          <w:rFonts w:ascii="Arial Narrow" w:hAnsi="Arial Narrow" w:cs="Tahoma"/>
          <w:sz w:val="26"/>
          <w:szCs w:val="26"/>
        </w:rPr>
        <w:t xml:space="preserve"> </w:t>
      </w:r>
      <w:r w:rsidR="00BA5DE6" w:rsidRPr="007803E6">
        <w:rPr>
          <w:rFonts w:ascii="Arial Narrow" w:hAnsi="Arial Narrow" w:cs="Tahoma"/>
          <w:sz w:val="26"/>
          <w:szCs w:val="26"/>
        </w:rPr>
        <w:t xml:space="preserve">e invocó las excepciones de </w:t>
      </w:r>
      <w:r w:rsidR="00173E30" w:rsidRPr="007803E6">
        <w:rPr>
          <w:rFonts w:ascii="Arial Narrow" w:hAnsi="Arial Narrow" w:cs="Arimo"/>
          <w:i/>
          <w:sz w:val="26"/>
          <w:szCs w:val="26"/>
        </w:rPr>
        <w:t>“Inexistencia de la obligación y cobro de lo no debido”, “Excepción de buena fe”, “Imposibilidad jurídica para cumplir con las obligaciones pretendidas</w:t>
      </w:r>
      <w:r w:rsidR="00BA5DE6" w:rsidRPr="007803E6">
        <w:rPr>
          <w:rFonts w:ascii="Arial Narrow" w:hAnsi="Arial Narrow" w:cs="Arimo"/>
          <w:i/>
          <w:sz w:val="26"/>
          <w:szCs w:val="26"/>
        </w:rPr>
        <w:t xml:space="preserve">” </w:t>
      </w:r>
      <w:r w:rsidR="00173E30" w:rsidRPr="007803E6">
        <w:rPr>
          <w:rFonts w:ascii="Arial Narrow" w:hAnsi="Arial Narrow" w:cs="Arimo"/>
          <w:i/>
          <w:sz w:val="26"/>
          <w:szCs w:val="26"/>
        </w:rPr>
        <w:t xml:space="preserve">y </w:t>
      </w:r>
      <w:r w:rsidR="00173E30" w:rsidRPr="007803E6">
        <w:rPr>
          <w:rFonts w:ascii="Arial Narrow" w:hAnsi="Arial Narrow" w:cs="Arimo"/>
          <w:sz w:val="26"/>
          <w:szCs w:val="26"/>
        </w:rPr>
        <w:t>“</w:t>
      </w:r>
      <w:r w:rsidR="00173E30" w:rsidRPr="007803E6">
        <w:rPr>
          <w:rFonts w:ascii="Arial Narrow" w:hAnsi="Arial Narrow" w:cs="Arimo"/>
          <w:i/>
          <w:sz w:val="26"/>
          <w:szCs w:val="26"/>
        </w:rPr>
        <w:t>Prescripción</w:t>
      </w:r>
      <w:r w:rsidR="00BA5DE6" w:rsidRPr="007803E6">
        <w:rPr>
          <w:rFonts w:ascii="Arial Narrow" w:hAnsi="Arial Narrow" w:cs="Arimo"/>
          <w:i/>
          <w:sz w:val="26"/>
          <w:szCs w:val="26"/>
        </w:rPr>
        <w:t xml:space="preserve">” </w:t>
      </w:r>
      <w:r w:rsidR="00BA5DE6" w:rsidRPr="007803E6">
        <w:rPr>
          <w:rFonts w:ascii="Arial Narrow" w:hAnsi="Arial Narrow" w:cs="Arimo"/>
          <w:sz w:val="26"/>
          <w:szCs w:val="26"/>
        </w:rPr>
        <w:t>(</w:t>
      </w:r>
      <w:proofErr w:type="spellStart"/>
      <w:r w:rsidR="00BA5DE6" w:rsidRPr="007803E6">
        <w:rPr>
          <w:rFonts w:ascii="Arial Narrow" w:hAnsi="Arial Narrow" w:cs="Arimo"/>
          <w:sz w:val="26"/>
          <w:szCs w:val="26"/>
        </w:rPr>
        <w:t>fols</w:t>
      </w:r>
      <w:proofErr w:type="spellEnd"/>
      <w:r w:rsidR="00BA5DE6" w:rsidRPr="007803E6">
        <w:rPr>
          <w:rFonts w:ascii="Arial Narrow" w:hAnsi="Arial Narrow" w:cs="Arimo"/>
          <w:sz w:val="26"/>
          <w:szCs w:val="26"/>
        </w:rPr>
        <w:t>. 43 a 47)</w:t>
      </w:r>
    </w:p>
    <w:p w14:paraId="1A6F3941" w14:textId="77777777" w:rsidR="00892391" w:rsidRPr="007803E6" w:rsidRDefault="00892391" w:rsidP="00B52287">
      <w:pPr>
        <w:shd w:val="clear" w:color="auto" w:fill="FFFFFF"/>
        <w:spacing w:line="288" w:lineRule="auto"/>
        <w:ind w:firstLine="851"/>
        <w:jc w:val="both"/>
        <w:rPr>
          <w:rFonts w:ascii="Arial Narrow" w:hAnsi="Arial Narrow" w:cs="Tahoma"/>
          <w:sz w:val="26"/>
          <w:szCs w:val="26"/>
        </w:rPr>
      </w:pPr>
    </w:p>
    <w:p w14:paraId="6893D086" w14:textId="1303C7C4" w:rsidR="00B711B2" w:rsidRPr="007803E6" w:rsidRDefault="007F5FE9" w:rsidP="00B52287">
      <w:pPr>
        <w:spacing w:line="288" w:lineRule="auto"/>
        <w:ind w:firstLine="900"/>
        <w:jc w:val="both"/>
        <w:rPr>
          <w:rFonts w:ascii="Arial Narrow" w:hAnsi="Arial Narrow" w:cs="Tahoma"/>
          <w:b/>
          <w:i/>
          <w:iCs/>
          <w:sz w:val="26"/>
          <w:szCs w:val="26"/>
        </w:rPr>
      </w:pPr>
      <w:r w:rsidRPr="007803E6">
        <w:rPr>
          <w:rFonts w:ascii="Arial Narrow" w:hAnsi="Arial Narrow" w:cs="Tahoma"/>
          <w:b/>
          <w:i/>
          <w:iCs/>
          <w:sz w:val="26"/>
          <w:szCs w:val="26"/>
        </w:rPr>
        <w:t>I</w:t>
      </w:r>
      <w:r w:rsidR="00533BA1" w:rsidRPr="007803E6">
        <w:rPr>
          <w:rFonts w:ascii="Arial Narrow" w:hAnsi="Arial Narrow" w:cs="Tahoma"/>
          <w:b/>
          <w:i/>
          <w:iCs/>
          <w:sz w:val="26"/>
          <w:szCs w:val="26"/>
        </w:rPr>
        <w:t xml:space="preserve">II.  </w:t>
      </w:r>
      <w:r w:rsidR="00A868E3" w:rsidRPr="007803E6">
        <w:rPr>
          <w:rFonts w:ascii="Arial Narrow" w:hAnsi="Arial Narrow" w:cs="Tahoma"/>
          <w:b/>
          <w:i/>
          <w:iCs/>
          <w:sz w:val="26"/>
          <w:szCs w:val="26"/>
        </w:rPr>
        <w:t>SENTENCIA DEL JUZGADO</w:t>
      </w:r>
    </w:p>
    <w:p w14:paraId="489608A2" w14:textId="77777777" w:rsidR="00B711B2" w:rsidRPr="007803E6" w:rsidRDefault="00B711B2" w:rsidP="00B52287">
      <w:pPr>
        <w:spacing w:line="288" w:lineRule="auto"/>
        <w:ind w:firstLine="900"/>
        <w:jc w:val="both"/>
        <w:rPr>
          <w:rFonts w:ascii="Arial Narrow" w:hAnsi="Arial Narrow" w:cs="Tahoma"/>
          <w:b/>
          <w:i/>
          <w:iCs/>
          <w:sz w:val="26"/>
          <w:szCs w:val="26"/>
        </w:rPr>
      </w:pPr>
    </w:p>
    <w:p w14:paraId="77D37F4A" w14:textId="5DE77C74" w:rsidR="006B46F5" w:rsidRPr="007803E6" w:rsidRDefault="00B711B2" w:rsidP="00B52287">
      <w:pPr>
        <w:spacing w:line="288" w:lineRule="auto"/>
        <w:ind w:firstLine="900"/>
        <w:jc w:val="both"/>
        <w:rPr>
          <w:rFonts w:ascii="Arial Narrow" w:hAnsi="Arial Narrow" w:cs="Segoe UI"/>
          <w:sz w:val="26"/>
          <w:szCs w:val="26"/>
          <w:shd w:val="clear" w:color="auto" w:fill="FFFFFF"/>
        </w:rPr>
      </w:pPr>
      <w:r w:rsidRPr="007803E6">
        <w:rPr>
          <w:rFonts w:ascii="Arial Narrow" w:hAnsi="Arial Narrow" w:cs="Segoe UI"/>
          <w:sz w:val="26"/>
          <w:szCs w:val="26"/>
          <w:shd w:val="clear" w:color="auto" w:fill="FFFFFF"/>
        </w:rPr>
        <w:t xml:space="preserve">El juzgado del conocimiento, </w:t>
      </w:r>
      <w:r w:rsidR="00BD4F5D" w:rsidRPr="007803E6">
        <w:rPr>
          <w:rFonts w:ascii="Arial Narrow" w:hAnsi="Arial Narrow" w:cs="Segoe UI"/>
          <w:sz w:val="26"/>
          <w:szCs w:val="26"/>
          <w:shd w:val="clear" w:color="auto" w:fill="FFFFFF"/>
        </w:rPr>
        <w:t xml:space="preserve">declaró que Edgar Lozano </w:t>
      </w:r>
      <w:proofErr w:type="spellStart"/>
      <w:r w:rsidR="00BD4F5D" w:rsidRPr="007803E6">
        <w:rPr>
          <w:rFonts w:ascii="Arial Narrow" w:hAnsi="Arial Narrow" w:cs="Segoe UI"/>
          <w:sz w:val="26"/>
          <w:szCs w:val="26"/>
          <w:shd w:val="clear" w:color="auto" w:fill="FFFFFF"/>
        </w:rPr>
        <w:t>Guarnizo</w:t>
      </w:r>
      <w:proofErr w:type="spellEnd"/>
      <w:r w:rsidR="00BD4F5D" w:rsidRPr="007803E6">
        <w:rPr>
          <w:rFonts w:ascii="Arial Narrow" w:hAnsi="Arial Narrow" w:cs="Segoe UI"/>
          <w:sz w:val="26"/>
          <w:szCs w:val="26"/>
          <w:shd w:val="clear" w:color="auto" w:fill="FFFFFF"/>
        </w:rPr>
        <w:t xml:space="preserve"> causó el derecho la pensión de vejez</w:t>
      </w:r>
      <w:r w:rsidR="00D60548" w:rsidRPr="007803E6">
        <w:rPr>
          <w:rFonts w:ascii="Arial Narrow" w:hAnsi="Arial Narrow" w:cs="Segoe UI"/>
          <w:sz w:val="26"/>
          <w:szCs w:val="26"/>
          <w:shd w:val="clear" w:color="auto" w:fill="FFFFFF"/>
        </w:rPr>
        <w:t>;</w:t>
      </w:r>
      <w:r w:rsidR="00963A5B" w:rsidRPr="007803E6">
        <w:rPr>
          <w:rFonts w:ascii="Arial Narrow" w:hAnsi="Arial Narrow" w:cs="Segoe UI"/>
          <w:sz w:val="26"/>
          <w:szCs w:val="26"/>
          <w:shd w:val="clear" w:color="auto" w:fill="FFFFFF"/>
        </w:rPr>
        <w:t xml:space="preserve"> </w:t>
      </w:r>
      <w:r w:rsidR="00FD77E8" w:rsidRPr="007803E6">
        <w:rPr>
          <w:rFonts w:ascii="Arial Narrow" w:hAnsi="Arial Narrow" w:cs="Segoe UI"/>
          <w:sz w:val="26"/>
          <w:szCs w:val="26"/>
          <w:shd w:val="clear" w:color="auto" w:fill="FFFFFF"/>
        </w:rPr>
        <w:t>condenó a la Administradora Colombiana de Pensiones  - Colpensiones</w:t>
      </w:r>
      <w:r w:rsidR="00D60548" w:rsidRPr="007803E6">
        <w:rPr>
          <w:rFonts w:ascii="Arial Narrow" w:hAnsi="Arial Narrow" w:cs="Segoe UI"/>
          <w:sz w:val="26"/>
          <w:szCs w:val="26"/>
          <w:shd w:val="clear" w:color="auto" w:fill="FFFFFF"/>
        </w:rPr>
        <w:t xml:space="preserve"> a reconocerle a Ivonne Patricia Hernández Borja el derecho a sustituir </w:t>
      </w:r>
      <w:proofErr w:type="spellStart"/>
      <w:r w:rsidR="00D60548" w:rsidRPr="007803E6">
        <w:rPr>
          <w:rFonts w:ascii="Arial Narrow" w:hAnsi="Arial Narrow" w:cs="Segoe UI"/>
          <w:sz w:val="26"/>
          <w:szCs w:val="26"/>
          <w:shd w:val="clear" w:color="auto" w:fill="FFFFFF"/>
        </w:rPr>
        <w:t>pensionalmente</w:t>
      </w:r>
      <w:proofErr w:type="spellEnd"/>
      <w:r w:rsidR="00380024" w:rsidRPr="007803E6">
        <w:rPr>
          <w:rFonts w:ascii="Arial Narrow" w:hAnsi="Arial Narrow" w:cs="Segoe UI"/>
          <w:sz w:val="26"/>
          <w:szCs w:val="26"/>
          <w:shd w:val="clear" w:color="auto" w:fill="FFFFFF"/>
        </w:rPr>
        <w:t xml:space="preserve"> a Lozano </w:t>
      </w:r>
      <w:proofErr w:type="spellStart"/>
      <w:r w:rsidR="00380024" w:rsidRPr="007803E6">
        <w:rPr>
          <w:rFonts w:ascii="Arial Narrow" w:hAnsi="Arial Narrow" w:cs="Segoe UI"/>
          <w:sz w:val="26"/>
          <w:szCs w:val="26"/>
          <w:shd w:val="clear" w:color="auto" w:fill="FFFFFF"/>
        </w:rPr>
        <w:t>Guarnizo</w:t>
      </w:r>
      <w:proofErr w:type="spellEnd"/>
      <w:r w:rsidR="00380024" w:rsidRPr="007803E6">
        <w:rPr>
          <w:rFonts w:ascii="Arial Narrow" w:hAnsi="Arial Narrow" w:cs="Segoe UI"/>
          <w:sz w:val="26"/>
          <w:szCs w:val="26"/>
          <w:shd w:val="clear" w:color="auto" w:fill="FFFFFF"/>
        </w:rPr>
        <w:t xml:space="preserve">; declaró la prescripción de las mesadas pensionales causadas con anterioridad al 2 de marzo de 2012; autorizó a la entidad pensional a descontar </w:t>
      </w:r>
      <w:r w:rsidR="008D6D1E" w:rsidRPr="007803E6">
        <w:rPr>
          <w:rFonts w:ascii="Arial Narrow" w:hAnsi="Arial Narrow" w:cs="Segoe UI"/>
          <w:sz w:val="26"/>
          <w:szCs w:val="26"/>
          <w:shd w:val="clear" w:color="auto" w:fill="FFFFFF"/>
        </w:rPr>
        <w:t>d</w:t>
      </w:r>
      <w:r w:rsidR="00380024" w:rsidRPr="007803E6">
        <w:rPr>
          <w:rFonts w:ascii="Arial Narrow" w:hAnsi="Arial Narrow" w:cs="Segoe UI"/>
          <w:sz w:val="26"/>
          <w:szCs w:val="26"/>
          <w:shd w:val="clear" w:color="auto" w:fill="FFFFFF"/>
        </w:rPr>
        <w:t>el retroactivo</w:t>
      </w:r>
      <w:r w:rsidR="008D6D1E" w:rsidRPr="007803E6">
        <w:rPr>
          <w:rFonts w:ascii="Arial Narrow" w:hAnsi="Arial Narrow" w:cs="Segoe UI"/>
          <w:sz w:val="26"/>
          <w:szCs w:val="26"/>
          <w:shd w:val="clear" w:color="auto" w:fill="FFFFFF"/>
        </w:rPr>
        <w:t xml:space="preserve"> pensional</w:t>
      </w:r>
      <w:r w:rsidR="00380024" w:rsidRPr="007803E6">
        <w:rPr>
          <w:rFonts w:ascii="Arial Narrow" w:hAnsi="Arial Narrow" w:cs="Segoe UI"/>
          <w:sz w:val="26"/>
          <w:szCs w:val="26"/>
          <w:shd w:val="clear" w:color="auto" w:fill="FFFFFF"/>
        </w:rPr>
        <w:t xml:space="preserve"> el valor </w:t>
      </w:r>
      <w:r w:rsidR="008D6D1E" w:rsidRPr="007803E6">
        <w:rPr>
          <w:rFonts w:ascii="Arial Narrow" w:hAnsi="Arial Narrow" w:cs="Segoe UI"/>
          <w:sz w:val="26"/>
          <w:szCs w:val="26"/>
          <w:shd w:val="clear" w:color="auto" w:fill="FFFFFF"/>
        </w:rPr>
        <w:t>de</w:t>
      </w:r>
      <w:r w:rsidR="00380024" w:rsidRPr="007803E6">
        <w:rPr>
          <w:rFonts w:ascii="Arial Narrow" w:hAnsi="Arial Narrow" w:cs="Segoe UI"/>
          <w:sz w:val="26"/>
          <w:szCs w:val="26"/>
          <w:shd w:val="clear" w:color="auto" w:fill="FFFFFF"/>
        </w:rPr>
        <w:t xml:space="preserve"> la indemnización sustitutiva de la pensión por vejez; </w:t>
      </w:r>
      <w:r w:rsidR="00C20FB8" w:rsidRPr="007803E6">
        <w:rPr>
          <w:rFonts w:ascii="Arial Narrow" w:hAnsi="Arial Narrow" w:cs="Segoe UI"/>
          <w:sz w:val="26"/>
          <w:szCs w:val="26"/>
          <w:shd w:val="clear" w:color="auto" w:fill="FFFFFF"/>
        </w:rPr>
        <w:t>la condenó en costas; y la absolvi</w:t>
      </w:r>
      <w:r w:rsidR="00332624" w:rsidRPr="007803E6">
        <w:rPr>
          <w:rFonts w:ascii="Arial Narrow" w:hAnsi="Arial Narrow" w:cs="Segoe UI"/>
          <w:sz w:val="26"/>
          <w:szCs w:val="26"/>
          <w:shd w:val="clear" w:color="auto" w:fill="FFFFFF"/>
        </w:rPr>
        <w:t xml:space="preserve">ó del pago de intereses moratorios. </w:t>
      </w:r>
      <w:r w:rsidR="009308F5" w:rsidRPr="007803E6">
        <w:rPr>
          <w:rFonts w:ascii="Arial Narrow" w:hAnsi="Arial Narrow" w:cs="Segoe UI"/>
          <w:sz w:val="26"/>
          <w:szCs w:val="26"/>
          <w:shd w:val="clear" w:color="auto" w:fill="FFFFFF"/>
        </w:rPr>
        <w:t xml:space="preserve"> </w:t>
      </w:r>
      <w:r w:rsidR="00C20FB8" w:rsidRPr="007803E6">
        <w:rPr>
          <w:rFonts w:ascii="Arial Narrow" w:hAnsi="Arial Narrow" w:cs="Segoe UI"/>
          <w:sz w:val="26"/>
          <w:szCs w:val="26"/>
          <w:shd w:val="clear" w:color="auto" w:fill="FFFFFF"/>
        </w:rPr>
        <w:t xml:space="preserve"> </w:t>
      </w:r>
    </w:p>
    <w:p w14:paraId="021783A4" w14:textId="77777777" w:rsidR="006B46F5" w:rsidRPr="007803E6" w:rsidRDefault="006B46F5" w:rsidP="00B52287">
      <w:pPr>
        <w:spacing w:line="288" w:lineRule="auto"/>
        <w:ind w:firstLine="900"/>
        <w:jc w:val="both"/>
        <w:rPr>
          <w:rFonts w:ascii="Arial Narrow" w:hAnsi="Arial Narrow" w:cs="Segoe UI"/>
          <w:sz w:val="26"/>
          <w:szCs w:val="26"/>
          <w:shd w:val="clear" w:color="auto" w:fill="FFFFFF"/>
        </w:rPr>
      </w:pPr>
    </w:p>
    <w:p w14:paraId="7A7DB0FC" w14:textId="09EA05F5" w:rsidR="00293B30" w:rsidRPr="007803E6" w:rsidRDefault="009706BE" w:rsidP="00B52287">
      <w:pPr>
        <w:spacing w:line="288" w:lineRule="auto"/>
        <w:ind w:firstLine="900"/>
        <w:jc w:val="both"/>
        <w:rPr>
          <w:rFonts w:ascii="Arial Narrow" w:hAnsi="Arial Narrow" w:cs="Segoe UI"/>
          <w:sz w:val="26"/>
          <w:szCs w:val="26"/>
          <w:shd w:val="clear" w:color="auto" w:fill="FFFFFF"/>
        </w:rPr>
      </w:pPr>
      <w:r w:rsidRPr="007803E6">
        <w:rPr>
          <w:rFonts w:ascii="Arial Narrow" w:hAnsi="Arial Narrow" w:cs="Segoe UI"/>
          <w:sz w:val="26"/>
          <w:szCs w:val="26"/>
          <w:shd w:val="clear" w:color="auto" w:fill="FFFFFF"/>
        </w:rPr>
        <w:t>Como fundamento de lo</w:t>
      </w:r>
      <w:r w:rsidR="009D2D4E" w:rsidRPr="007803E6">
        <w:rPr>
          <w:rFonts w:ascii="Arial Narrow" w:hAnsi="Arial Narrow" w:cs="Segoe UI"/>
          <w:sz w:val="26"/>
          <w:szCs w:val="26"/>
          <w:shd w:val="clear" w:color="auto" w:fill="FFFFFF"/>
        </w:rPr>
        <w:t xml:space="preserve"> resuelto, </w:t>
      </w:r>
      <w:r w:rsidR="00B626BA" w:rsidRPr="007803E6">
        <w:rPr>
          <w:rFonts w:ascii="Arial Narrow" w:hAnsi="Arial Narrow" w:cs="Segoe UI"/>
          <w:sz w:val="26"/>
          <w:szCs w:val="26"/>
          <w:shd w:val="clear" w:color="auto" w:fill="FFFFFF"/>
        </w:rPr>
        <w:t xml:space="preserve">señaló </w:t>
      </w:r>
      <w:r w:rsidR="004210A3" w:rsidRPr="007803E6">
        <w:rPr>
          <w:rFonts w:ascii="Arial Narrow" w:hAnsi="Arial Narrow" w:cs="Segoe UI"/>
          <w:sz w:val="26"/>
          <w:szCs w:val="26"/>
          <w:shd w:val="clear" w:color="auto" w:fill="FFFFFF"/>
        </w:rPr>
        <w:t xml:space="preserve">que </w:t>
      </w:r>
      <w:r w:rsidR="00E64ED7" w:rsidRPr="007803E6">
        <w:rPr>
          <w:rFonts w:ascii="Arial Narrow" w:hAnsi="Arial Narrow" w:cs="Segoe UI"/>
          <w:sz w:val="26"/>
          <w:szCs w:val="26"/>
          <w:shd w:val="clear" w:color="auto" w:fill="FFFFFF"/>
        </w:rPr>
        <w:t xml:space="preserve">Edgar Lozano </w:t>
      </w:r>
      <w:proofErr w:type="spellStart"/>
      <w:r w:rsidR="00E64ED7" w:rsidRPr="007803E6">
        <w:rPr>
          <w:rFonts w:ascii="Arial Narrow" w:hAnsi="Arial Narrow" w:cs="Segoe UI"/>
          <w:sz w:val="26"/>
          <w:szCs w:val="26"/>
          <w:shd w:val="clear" w:color="auto" w:fill="FFFFFF"/>
        </w:rPr>
        <w:t>Guarnizo</w:t>
      </w:r>
      <w:proofErr w:type="spellEnd"/>
      <w:r w:rsidR="00E64ED7" w:rsidRPr="007803E6">
        <w:rPr>
          <w:rFonts w:ascii="Arial Narrow" w:hAnsi="Arial Narrow" w:cs="Segoe UI"/>
          <w:sz w:val="26"/>
          <w:szCs w:val="26"/>
          <w:shd w:val="clear" w:color="auto" w:fill="FFFFFF"/>
        </w:rPr>
        <w:t xml:space="preserve"> </w:t>
      </w:r>
      <w:r w:rsidR="000A51A9" w:rsidRPr="007803E6">
        <w:rPr>
          <w:rFonts w:ascii="Arial Narrow" w:hAnsi="Arial Narrow" w:cs="Segoe UI"/>
          <w:sz w:val="26"/>
          <w:szCs w:val="26"/>
          <w:shd w:val="clear" w:color="auto" w:fill="FFFFFF"/>
        </w:rPr>
        <w:t>adquirió el derecho a la pensión por vejez</w:t>
      </w:r>
      <w:r w:rsidR="004D040A" w:rsidRPr="007803E6">
        <w:rPr>
          <w:rFonts w:ascii="Arial Narrow" w:hAnsi="Arial Narrow" w:cs="Segoe UI"/>
          <w:sz w:val="26"/>
          <w:szCs w:val="26"/>
          <w:shd w:val="clear" w:color="auto" w:fill="FFFFFF"/>
        </w:rPr>
        <w:t>,</w:t>
      </w:r>
      <w:r w:rsidR="000A51A9" w:rsidRPr="007803E6">
        <w:rPr>
          <w:rFonts w:ascii="Arial Narrow" w:hAnsi="Arial Narrow" w:cs="Segoe UI"/>
          <w:sz w:val="26"/>
          <w:szCs w:val="26"/>
          <w:shd w:val="clear" w:color="auto" w:fill="FFFFFF"/>
        </w:rPr>
        <w:t xml:space="preserve"> el 19 de agosto de 2004, cuando reunió los requisitos de edad </w:t>
      </w:r>
      <w:r w:rsidR="00340942" w:rsidRPr="007803E6">
        <w:rPr>
          <w:rFonts w:ascii="Arial Narrow" w:hAnsi="Arial Narrow" w:cs="Segoe UI"/>
          <w:sz w:val="26"/>
          <w:szCs w:val="26"/>
          <w:shd w:val="clear" w:color="auto" w:fill="FFFFFF"/>
        </w:rPr>
        <w:t>y semanas cotizadas, exigidos por el artículo 12 de Acuerdo 049 de 1990</w:t>
      </w:r>
      <w:r w:rsidR="00293B30" w:rsidRPr="007803E6">
        <w:rPr>
          <w:rFonts w:ascii="Arial Narrow" w:hAnsi="Arial Narrow" w:cs="Segoe UI"/>
          <w:sz w:val="26"/>
          <w:szCs w:val="26"/>
          <w:shd w:val="clear" w:color="auto" w:fill="FFFFFF"/>
        </w:rPr>
        <w:t xml:space="preserve"> </w:t>
      </w:r>
      <w:r w:rsidR="00CF275D" w:rsidRPr="007803E6">
        <w:rPr>
          <w:rFonts w:ascii="Arial Narrow" w:hAnsi="Arial Narrow" w:cs="Segoe UI"/>
          <w:sz w:val="26"/>
          <w:szCs w:val="26"/>
          <w:shd w:val="clear" w:color="auto" w:fill="FFFFFF"/>
        </w:rPr>
        <w:t>y</w:t>
      </w:r>
      <w:r w:rsidR="00293B30" w:rsidRPr="007803E6">
        <w:rPr>
          <w:rFonts w:ascii="Arial Narrow" w:hAnsi="Arial Narrow" w:cs="Segoe UI"/>
          <w:sz w:val="26"/>
          <w:szCs w:val="26"/>
          <w:shd w:val="clear" w:color="auto" w:fill="FFFFFF"/>
        </w:rPr>
        <w:t>,</w:t>
      </w:r>
      <w:r w:rsidR="00CF275D" w:rsidRPr="007803E6">
        <w:rPr>
          <w:rFonts w:ascii="Arial Narrow" w:hAnsi="Arial Narrow" w:cs="Segoe UI"/>
          <w:sz w:val="26"/>
          <w:szCs w:val="26"/>
          <w:shd w:val="clear" w:color="auto" w:fill="FFFFFF"/>
        </w:rPr>
        <w:t xml:space="preserve"> </w:t>
      </w:r>
      <w:r w:rsidR="00293B30" w:rsidRPr="007803E6">
        <w:rPr>
          <w:rFonts w:ascii="Arial Narrow" w:hAnsi="Arial Narrow" w:cs="Segoe UI"/>
          <w:sz w:val="26"/>
          <w:szCs w:val="26"/>
          <w:shd w:val="clear" w:color="auto" w:fill="FFFFFF"/>
        </w:rPr>
        <w:t>acudiendo la jurisprudencia laboral, indicó que</w:t>
      </w:r>
      <w:r w:rsidR="006524D7" w:rsidRPr="007803E6">
        <w:rPr>
          <w:rFonts w:ascii="Arial Narrow" w:hAnsi="Arial Narrow" w:cs="Segoe UI"/>
          <w:sz w:val="26"/>
          <w:szCs w:val="26"/>
          <w:shd w:val="clear" w:color="auto" w:fill="FFFFFF"/>
        </w:rPr>
        <w:t xml:space="preserve"> el reconocimiento de la indemnización sustitu</w:t>
      </w:r>
      <w:r w:rsidR="00383F12" w:rsidRPr="007803E6">
        <w:rPr>
          <w:rFonts w:ascii="Arial Narrow" w:hAnsi="Arial Narrow" w:cs="Segoe UI"/>
          <w:sz w:val="26"/>
          <w:szCs w:val="26"/>
          <w:shd w:val="clear" w:color="auto" w:fill="FFFFFF"/>
        </w:rPr>
        <w:t xml:space="preserve">tiva fue un acto errado de la administradora pensional </w:t>
      </w:r>
      <w:r w:rsidR="00CA4DB8" w:rsidRPr="007803E6">
        <w:rPr>
          <w:rFonts w:ascii="Arial Narrow" w:hAnsi="Arial Narrow" w:cs="Segoe UI"/>
          <w:sz w:val="26"/>
          <w:szCs w:val="26"/>
          <w:shd w:val="clear" w:color="auto" w:fill="FFFFFF"/>
        </w:rPr>
        <w:t>que no la exonera de la obligación pensional y que esta, a su vez, no es incompatible con la pensión de invalidez del sistema de riesgos laborales, por cuanto amp</w:t>
      </w:r>
      <w:r w:rsidR="006524D7" w:rsidRPr="007803E6">
        <w:rPr>
          <w:rFonts w:ascii="Arial Narrow" w:hAnsi="Arial Narrow" w:cs="Segoe UI"/>
          <w:sz w:val="26"/>
          <w:szCs w:val="26"/>
          <w:shd w:val="clear" w:color="auto" w:fill="FFFFFF"/>
        </w:rPr>
        <w:t>aran contingencias diferentes</w:t>
      </w:r>
      <w:r w:rsidR="00CA4DB8" w:rsidRPr="007803E6">
        <w:rPr>
          <w:rFonts w:ascii="Arial Narrow" w:hAnsi="Arial Narrow" w:cs="Segoe UI"/>
          <w:sz w:val="26"/>
          <w:szCs w:val="26"/>
          <w:shd w:val="clear" w:color="auto" w:fill="FFFFFF"/>
        </w:rPr>
        <w:t xml:space="preserve"> y</w:t>
      </w:r>
      <w:r w:rsidR="006524D7" w:rsidRPr="007803E6">
        <w:rPr>
          <w:rFonts w:ascii="Arial Narrow" w:hAnsi="Arial Narrow" w:cs="Segoe UI"/>
          <w:sz w:val="26"/>
          <w:szCs w:val="26"/>
          <w:shd w:val="clear" w:color="auto" w:fill="FFFFFF"/>
        </w:rPr>
        <w:t xml:space="preserve"> poseen fuentes de financiación y reglamentaciones diversas. </w:t>
      </w:r>
    </w:p>
    <w:p w14:paraId="4ECC6BAB" w14:textId="77777777" w:rsidR="00293B30" w:rsidRPr="007803E6" w:rsidRDefault="00293B30" w:rsidP="00B52287">
      <w:pPr>
        <w:spacing w:line="288" w:lineRule="auto"/>
        <w:ind w:firstLine="900"/>
        <w:jc w:val="both"/>
        <w:rPr>
          <w:rFonts w:ascii="Arial Narrow" w:hAnsi="Arial Narrow" w:cs="Segoe UI"/>
          <w:sz w:val="26"/>
          <w:szCs w:val="26"/>
          <w:shd w:val="clear" w:color="auto" w:fill="FFFFFF"/>
        </w:rPr>
      </w:pPr>
    </w:p>
    <w:p w14:paraId="566FB819" w14:textId="1BED38C6" w:rsidR="00652DCE" w:rsidRPr="007803E6" w:rsidRDefault="00EA41AE" w:rsidP="00B52287">
      <w:pPr>
        <w:spacing w:line="288" w:lineRule="auto"/>
        <w:ind w:firstLine="900"/>
        <w:jc w:val="both"/>
        <w:rPr>
          <w:rFonts w:ascii="Arial Narrow" w:hAnsi="Arial Narrow" w:cs="Segoe UI"/>
          <w:sz w:val="26"/>
          <w:szCs w:val="26"/>
          <w:shd w:val="clear" w:color="auto" w:fill="FFFFFF"/>
        </w:rPr>
      </w:pPr>
      <w:r w:rsidRPr="007803E6">
        <w:rPr>
          <w:rFonts w:ascii="Arial Narrow" w:hAnsi="Arial Narrow" w:cs="Segoe UI"/>
          <w:sz w:val="26"/>
          <w:szCs w:val="26"/>
          <w:shd w:val="clear" w:color="auto" w:fill="FFFFFF"/>
        </w:rPr>
        <w:t xml:space="preserve">Por otra parte, con fundamento en la documental y en las </w:t>
      </w:r>
      <w:proofErr w:type="spellStart"/>
      <w:r w:rsidRPr="007803E6">
        <w:rPr>
          <w:rFonts w:ascii="Arial Narrow" w:hAnsi="Arial Narrow" w:cs="Segoe UI"/>
          <w:sz w:val="26"/>
          <w:szCs w:val="26"/>
          <w:shd w:val="clear" w:color="auto" w:fill="FFFFFF"/>
        </w:rPr>
        <w:t>deponencias</w:t>
      </w:r>
      <w:proofErr w:type="spellEnd"/>
      <w:r w:rsidRPr="007803E6">
        <w:rPr>
          <w:rFonts w:ascii="Arial Narrow" w:hAnsi="Arial Narrow" w:cs="Segoe UI"/>
          <w:sz w:val="26"/>
          <w:szCs w:val="26"/>
          <w:shd w:val="clear" w:color="auto" w:fill="FFFFFF"/>
        </w:rPr>
        <w:t xml:space="preserve"> recaudadas, encontr</w:t>
      </w:r>
      <w:r w:rsidR="00A05038" w:rsidRPr="007803E6">
        <w:rPr>
          <w:rFonts w:ascii="Arial Narrow" w:hAnsi="Arial Narrow" w:cs="Segoe UI"/>
          <w:sz w:val="26"/>
          <w:szCs w:val="26"/>
          <w:shd w:val="clear" w:color="auto" w:fill="FFFFFF"/>
        </w:rPr>
        <w:t>ó demostrada la convivencia</w:t>
      </w:r>
      <w:r w:rsidRPr="007803E6">
        <w:rPr>
          <w:rFonts w:ascii="Arial Narrow" w:hAnsi="Arial Narrow" w:cs="Segoe UI"/>
          <w:sz w:val="26"/>
          <w:szCs w:val="26"/>
          <w:shd w:val="clear" w:color="auto" w:fill="FFFFFF"/>
        </w:rPr>
        <w:t xml:space="preserve"> que Ivonne Patricia Hernández</w:t>
      </w:r>
      <w:r w:rsidR="006F1FAD" w:rsidRPr="007803E6">
        <w:rPr>
          <w:rFonts w:ascii="Arial Narrow" w:hAnsi="Arial Narrow" w:cs="Segoe UI"/>
          <w:sz w:val="26"/>
          <w:szCs w:val="26"/>
          <w:shd w:val="clear" w:color="auto" w:fill="FFFFFF"/>
        </w:rPr>
        <w:t xml:space="preserve"> Borja</w:t>
      </w:r>
      <w:r w:rsidRPr="007803E6">
        <w:rPr>
          <w:rFonts w:ascii="Arial Narrow" w:hAnsi="Arial Narrow" w:cs="Segoe UI"/>
          <w:sz w:val="26"/>
          <w:szCs w:val="26"/>
          <w:shd w:val="clear" w:color="auto" w:fill="FFFFFF"/>
        </w:rPr>
        <w:t xml:space="preserve"> </w:t>
      </w:r>
      <w:r w:rsidR="00A05038" w:rsidRPr="007803E6">
        <w:rPr>
          <w:rFonts w:ascii="Arial Narrow" w:hAnsi="Arial Narrow" w:cs="Segoe UI"/>
          <w:sz w:val="26"/>
          <w:szCs w:val="26"/>
          <w:shd w:val="clear" w:color="auto" w:fill="FFFFFF"/>
        </w:rPr>
        <w:t>adujo haber mantenido con el causant</w:t>
      </w:r>
      <w:r w:rsidR="00A96B8B" w:rsidRPr="007803E6">
        <w:rPr>
          <w:rFonts w:ascii="Arial Narrow" w:hAnsi="Arial Narrow" w:cs="Segoe UI"/>
          <w:sz w:val="26"/>
          <w:szCs w:val="26"/>
          <w:shd w:val="clear" w:color="auto" w:fill="FFFFFF"/>
        </w:rPr>
        <w:t>e y con esta, cumplidas las exigencias consagradas por</w:t>
      </w:r>
      <w:r w:rsidR="009C040B" w:rsidRPr="007803E6">
        <w:rPr>
          <w:rFonts w:ascii="Arial Narrow" w:hAnsi="Arial Narrow" w:cs="Segoe UI"/>
          <w:sz w:val="26"/>
          <w:szCs w:val="26"/>
          <w:shd w:val="clear" w:color="auto" w:fill="FFFFFF"/>
        </w:rPr>
        <w:t xml:space="preserve"> la Ley 797 de 2003 para sustituir </w:t>
      </w:r>
      <w:proofErr w:type="spellStart"/>
      <w:r w:rsidR="009C040B" w:rsidRPr="007803E6">
        <w:rPr>
          <w:rFonts w:ascii="Arial Narrow" w:hAnsi="Arial Narrow" w:cs="Segoe UI"/>
          <w:sz w:val="26"/>
          <w:szCs w:val="26"/>
          <w:shd w:val="clear" w:color="auto" w:fill="FFFFFF"/>
        </w:rPr>
        <w:t>p</w:t>
      </w:r>
      <w:r w:rsidR="00134A16" w:rsidRPr="007803E6">
        <w:rPr>
          <w:rFonts w:ascii="Arial Narrow" w:hAnsi="Arial Narrow" w:cs="Segoe UI"/>
          <w:sz w:val="26"/>
          <w:szCs w:val="26"/>
          <w:shd w:val="clear" w:color="auto" w:fill="FFFFFF"/>
        </w:rPr>
        <w:t>ensionalmente</w:t>
      </w:r>
      <w:proofErr w:type="spellEnd"/>
      <w:r w:rsidR="00134A16" w:rsidRPr="007803E6">
        <w:rPr>
          <w:rFonts w:ascii="Arial Narrow" w:hAnsi="Arial Narrow" w:cs="Segoe UI"/>
          <w:sz w:val="26"/>
          <w:szCs w:val="26"/>
          <w:shd w:val="clear" w:color="auto" w:fill="FFFFFF"/>
        </w:rPr>
        <w:t xml:space="preserve"> a Lozano </w:t>
      </w:r>
      <w:proofErr w:type="spellStart"/>
      <w:r w:rsidR="00134A16" w:rsidRPr="007803E6">
        <w:rPr>
          <w:rFonts w:ascii="Arial Narrow" w:hAnsi="Arial Narrow" w:cs="Segoe UI"/>
          <w:sz w:val="26"/>
          <w:szCs w:val="26"/>
          <w:shd w:val="clear" w:color="auto" w:fill="FFFFFF"/>
        </w:rPr>
        <w:t>Guarnizo</w:t>
      </w:r>
      <w:proofErr w:type="spellEnd"/>
      <w:r w:rsidR="00134A16" w:rsidRPr="007803E6">
        <w:rPr>
          <w:rFonts w:ascii="Arial Narrow" w:hAnsi="Arial Narrow" w:cs="Segoe UI"/>
          <w:sz w:val="26"/>
          <w:szCs w:val="26"/>
          <w:shd w:val="clear" w:color="auto" w:fill="FFFFFF"/>
        </w:rPr>
        <w:t>, a p</w:t>
      </w:r>
      <w:r w:rsidR="00B55428" w:rsidRPr="007803E6">
        <w:rPr>
          <w:rFonts w:ascii="Arial Narrow" w:hAnsi="Arial Narrow" w:cs="Segoe UI"/>
          <w:sz w:val="26"/>
          <w:szCs w:val="26"/>
          <w:shd w:val="clear" w:color="auto" w:fill="FFFFFF"/>
        </w:rPr>
        <w:t xml:space="preserve">artir de la fecha de su muerte. </w:t>
      </w:r>
    </w:p>
    <w:p w14:paraId="37EFC78E" w14:textId="77777777" w:rsidR="00224138" w:rsidRPr="007803E6" w:rsidRDefault="00224138" w:rsidP="00B52287">
      <w:pPr>
        <w:spacing w:line="288" w:lineRule="auto"/>
        <w:ind w:firstLine="900"/>
        <w:jc w:val="both"/>
        <w:rPr>
          <w:rFonts w:ascii="Arial Narrow" w:hAnsi="Arial Narrow" w:cs="Segoe UI"/>
          <w:sz w:val="26"/>
          <w:szCs w:val="26"/>
          <w:shd w:val="clear" w:color="auto" w:fill="FFFFFF"/>
        </w:rPr>
      </w:pPr>
    </w:p>
    <w:p w14:paraId="76A7BD79" w14:textId="2124FD44" w:rsidR="00B55428" w:rsidRPr="007803E6" w:rsidRDefault="00224138" w:rsidP="00B52287">
      <w:pPr>
        <w:spacing w:line="288" w:lineRule="auto"/>
        <w:ind w:firstLine="900"/>
        <w:jc w:val="both"/>
        <w:rPr>
          <w:rFonts w:ascii="Arial Narrow" w:hAnsi="Arial Narrow" w:cs="Segoe UI"/>
          <w:sz w:val="26"/>
          <w:szCs w:val="26"/>
          <w:shd w:val="clear" w:color="auto" w:fill="FFFFFF"/>
        </w:rPr>
      </w:pPr>
      <w:r w:rsidRPr="007803E6">
        <w:rPr>
          <w:rFonts w:ascii="Arial Narrow" w:hAnsi="Arial Narrow" w:cs="Segoe UI"/>
          <w:sz w:val="26"/>
          <w:szCs w:val="26"/>
          <w:shd w:val="clear" w:color="auto" w:fill="FFFFFF"/>
        </w:rPr>
        <w:t xml:space="preserve">La prescripción, </w:t>
      </w:r>
      <w:r w:rsidR="00EB66BA" w:rsidRPr="007803E6">
        <w:rPr>
          <w:rFonts w:ascii="Arial Narrow" w:hAnsi="Arial Narrow" w:cs="Segoe UI"/>
          <w:sz w:val="26"/>
          <w:szCs w:val="26"/>
          <w:shd w:val="clear" w:color="auto" w:fill="FFFFFF"/>
        </w:rPr>
        <w:t xml:space="preserve">la </w:t>
      </w:r>
      <w:r w:rsidR="006F1FAD" w:rsidRPr="007803E6">
        <w:rPr>
          <w:rFonts w:ascii="Arial Narrow" w:hAnsi="Arial Narrow" w:cs="Segoe UI"/>
          <w:sz w:val="26"/>
          <w:szCs w:val="26"/>
          <w:shd w:val="clear" w:color="auto" w:fill="FFFFFF"/>
        </w:rPr>
        <w:t>declaró probada parcialmente, teniendo en cuenta la reclamación administrativa presentada por Hernández Borja el 5 de marzo de 2015</w:t>
      </w:r>
      <w:r w:rsidR="00B55428" w:rsidRPr="007803E6">
        <w:rPr>
          <w:rFonts w:ascii="Arial Narrow" w:hAnsi="Arial Narrow" w:cs="Segoe UI"/>
          <w:sz w:val="26"/>
          <w:szCs w:val="26"/>
          <w:shd w:val="clear" w:color="auto" w:fill="FFFFFF"/>
        </w:rPr>
        <w:t>; y los intereses moratorios, los negó acotando que</w:t>
      </w:r>
      <w:r w:rsidR="00087A0C" w:rsidRPr="007803E6">
        <w:rPr>
          <w:rFonts w:ascii="Arial Narrow" w:hAnsi="Arial Narrow" w:cs="Segoe UI"/>
          <w:sz w:val="26"/>
          <w:szCs w:val="26"/>
          <w:shd w:val="clear" w:color="auto" w:fill="FFFFFF"/>
        </w:rPr>
        <w:t xml:space="preserve"> </w:t>
      </w:r>
      <w:r w:rsidR="00087A0C" w:rsidRPr="007803E6">
        <w:rPr>
          <w:rFonts w:ascii="Arial Narrow" w:hAnsi="Arial Narrow" w:cs="Arimo"/>
          <w:sz w:val="26"/>
          <w:szCs w:val="26"/>
        </w:rPr>
        <w:t>estos no son viables en las pensiones cuya génesis no se encuentra integralmente regulada por la Ley 100 de 1993 y que l</w:t>
      </w:r>
      <w:r w:rsidR="00B55428" w:rsidRPr="007803E6">
        <w:rPr>
          <w:rFonts w:ascii="Arial Narrow" w:hAnsi="Arial Narrow" w:cs="Segoe UI"/>
          <w:sz w:val="26"/>
          <w:szCs w:val="26"/>
          <w:shd w:val="clear" w:color="auto" w:fill="FFFFFF"/>
        </w:rPr>
        <w:t xml:space="preserve">a conducta de la administradora se encuentra amparada por la aplicación rigurosa de las normas sociales, cuyo alcance se ha decantado a través del desarrollo jurisprudencial. </w:t>
      </w:r>
    </w:p>
    <w:p w14:paraId="6EF73298" w14:textId="77777777" w:rsidR="00701499" w:rsidRPr="007803E6" w:rsidRDefault="00701499" w:rsidP="00B52287">
      <w:pPr>
        <w:spacing w:line="288" w:lineRule="auto"/>
        <w:ind w:firstLine="900"/>
        <w:jc w:val="both"/>
        <w:rPr>
          <w:rFonts w:ascii="Arial Narrow" w:hAnsi="Arial Narrow" w:cs="Tahoma"/>
          <w:sz w:val="26"/>
          <w:szCs w:val="26"/>
        </w:rPr>
      </w:pPr>
    </w:p>
    <w:p w14:paraId="37A73282" w14:textId="53E191CE" w:rsidR="00223120" w:rsidRPr="007803E6" w:rsidRDefault="007F5FE9" w:rsidP="00B52287">
      <w:pPr>
        <w:spacing w:line="288" w:lineRule="auto"/>
        <w:ind w:firstLine="900"/>
        <w:jc w:val="both"/>
        <w:rPr>
          <w:rFonts w:ascii="Arial Narrow" w:hAnsi="Arial Narrow" w:cs="Tahoma"/>
          <w:b/>
          <w:i/>
          <w:sz w:val="26"/>
          <w:szCs w:val="26"/>
          <w:lang w:eastAsia="es-CO"/>
        </w:rPr>
      </w:pPr>
      <w:r w:rsidRPr="007803E6">
        <w:rPr>
          <w:rFonts w:ascii="Arial Narrow" w:hAnsi="Arial Narrow" w:cs="Tahoma"/>
          <w:b/>
          <w:i/>
          <w:sz w:val="26"/>
          <w:szCs w:val="26"/>
          <w:lang w:eastAsia="es-CO"/>
        </w:rPr>
        <w:t>IV</w:t>
      </w:r>
      <w:r w:rsidR="00223120" w:rsidRPr="007803E6">
        <w:rPr>
          <w:rFonts w:ascii="Arial Narrow" w:hAnsi="Arial Narrow" w:cs="Tahoma"/>
          <w:b/>
          <w:i/>
          <w:sz w:val="26"/>
          <w:szCs w:val="26"/>
          <w:lang w:eastAsia="es-CO"/>
        </w:rPr>
        <w:t>. APELACIÓN</w:t>
      </w:r>
    </w:p>
    <w:p w14:paraId="244989DB" w14:textId="77777777" w:rsidR="00223120" w:rsidRPr="007803E6" w:rsidRDefault="00223120" w:rsidP="00B52287">
      <w:pPr>
        <w:pStyle w:val="Sinespaciado"/>
        <w:spacing w:line="288" w:lineRule="auto"/>
        <w:rPr>
          <w:rFonts w:ascii="Arial Narrow" w:hAnsi="Arial Narrow"/>
          <w:sz w:val="26"/>
          <w:szCs w:val="26"/>
          <w:lang w:eastAsia="es-CO"/>
        </w:rPr>
      </w:pPr>
    </w:p>
    <w:p w14:paraId="17C52E63" w14:textId="2954A39B" w:rsidR="00402595" w:rsidRPr="007803E6" w:rsidRDefault="00842B24" w:rsidP="00B52287">
      <w:pPr>
        <w:shd w:val="clear" w:color="auto" w:fill="FFFFFF"/>
        <w:spacing w:line="288" w:lineRule="auto"/>
        <w:ind w:firstLine="851"/>
        <w:jc w:val="both"/>
        <w:rPr>
          <w:rFonts w:ascii="Arial Narrow" w:hAnsi="Arial Narrow" w:cs="Tahoma"/>
          <w:iCs/>
          <w:sz w:val="26"/>
          <w:szCs w:val="26"/>
          <w:lang w:val="es-MX" w:eastAsia="es-CO"/>
        </w:rPr>
      </w:pPr>
      <w:r w:rsidRPr="007803E6">
        <w:rPr>
          <w:rFonts w:ascii="Arial Narrow" w:hAnsi="Arial Narrow" w:cs="Tahoma"/>
          <w:iCs/>
          <w:sz w:val="26"/>
          <w:szCs w:val="26"/>
          <w:lang w:val="es-MX" w:eastAsia="es-CO"/>
        </w:rPr>
        <w:t>Inconforme</w:t>
      </w:r>
      <w:r w:rsidR="00285A5C" w:rsidRPr="007803E6">
        <w:rPr>
          <w:rFonts w:ascii="Arial Narrow" w:hAnsi="Arial Narrow" w:cs="Tahoma"/>
          <w:iCs/>
          <w:sz w:val="26"/>
          <w:szCs w:val="26"/>
          <w:lang w:val="es-MX" w:eastAsia="es-CO"/>
        </w:rPr>
        <w:t xml:space="preserve"> con la decisión</w:t>
      </w:r>
      <w:r w:rsidR="00FE0DD0" w:rsidRPr="007803E6">
        <w:rPr>
          <w:rFonts w:ascii="Arial Narrow" w:hAnsi="Arial Narrow" w:cs="Tahoma"/>
          <w:iCs/>
          <w:sz w:val="26"/>
          <w:szCs w:val="26"/>
          <w:lang w:val="es-MX" w:eastAsia="es-CO"/>
        </w:rPr>
        <w:t xml:space="preserve">, Ivonne Patricia Hernández Borja se </w:t>
      </w:r>
      <w:r w:rsidR="00402595" w:rsidRPr="007803E6">
        <w:rPr>
          <w:rFonts w:ascii="Arial Narrow" w:hAnsi="Arial Narrow" w:cs="Tahoma"/>
          <w:iCs/>
          <w:sz w:val="26"/>
          <w:szCs w:val="26"/>
          <w:lang w:val="es-MX" w:eastAsia="es-CO"/>
        </w:rPr>
        <w:t>alzó</w:t>
      </w:r>
      <w:r w:rsidR="00FE0DD0" w:rsidRPr="007803E6">
        <w:rPr>
          <w:rFonts w:ascii="Arial Narrow" w:hAnsi="Arial Narrow" w:cs="Tahoma"/>
          <w:iCs/>
          <w:sz w:val="26"/>
          <w:szCs w:val="26"/>
          <w:lang w:val="es-MX" w:eastAsia="es-CO"/>
        </w:rPr>
        <w:t xml:space="preserve"> contra la sentencia</w:t>
      </w:r>
      <w:r w:rsidR="00157F62" w:rsidRPr="007803E6">
        <w:rPr>
          <w:rFonts w:ascii="Arial Narrow" w:hAnsi="Arial Narrow" w:cs="Tahoma"/>
          <w:iCs/>
          <w:sz w:val="26"/>
          <w:szCs w:val="26"/>
          <w:lang w:val="es-MX" w:eastAsia="es-CO"/>
        </w:rPr>
        <w:t xml:space="preserve"> y</w:t>
      </w:r>
      <w:r w:rsidR="00402595" w:rsidRPr="007803E6">
        <w:rPr>
          <w:rFonts w:ascii="Arial Narrow" w:hAnsi="Arial Narrow" w:cs="Tahoma"/>
          <w:iCs/>
          <w:sz w:val="26"/>
          <w:szCs w:val="26"/>
          <w:lang w:val="es-MX" w:eastAsia="es-CO"/>
        </w:rPr>
        <w:t xml:space="preserve"> solicitó que se condene a la demanda a</w:t>
      </w:r>
      <w:r w:rsidR="00157F62" w:rsidRPr="007803E6">
        <w:rPr>
          <w:rFonts w:ascii="Arial Narrow" w:hAnsi="Arial Narrow" w:cs="Tahoma"/>
          <w:iCs/>
          <w:sz w:val="26"/>
          <w:szCs w:val="26"/>
          <w:lang w:val="es-MX" w:eastAsia="es-CO"/>
        </w:rPr>
        <w:t xml:space="preserve">l pago de </w:t>
      </w:r>
      <w:r w:rsidR="000B6DDE" w:rsidRPr="007803E6">
        <w:rPr>
          <w:rFonts w:ascii="Arial Narrow" w:hAnsi="Arial Narrow" w:cs="Tahoma"/>
          <w:iCs/>
          <w:sz w:val="26"/>
          <w:szCs w:val="26"/>
          <w:lang w:val="es-MX" w:eastAsia="es-CO"/>
        </w:rPr>
        <w:t xml:space="preserve">los </w:t>
      </w:r>
      <w:r w:rsidR="00157F62" w:rsidRPr="007803E6">
        <w:rPr>
          <w:rFonts w:ascii="Arial Narrow" w:hAnsi="Arial Narrow" w:cs="Tahoma"/>
          <w:iCs/>
          <w:sz w:val="26"/>
          <w:szCs w:val="26"/>
          <w:lang w:val="es-MX" w:eastAsia="es-CO"/>
        </w:rPr>
        <w:t>intereses moratorios</w:t>
      </w:r>
      <w:r w:rsidR="000B6DDE" w:rsidRPr="007803E6">
        <w:rPr>
          <w:rFonts w:ascii="Arial Narrow" w:hAnsi="Arial Narrow" w:cs="Tahoma"/>
          <w:iCs/>
          <w:sz w:val="26"/>
          <w:szCs w:val="26"/>
          <w:lang w:val="es-MX" w:eastAsia="es-CO"/>
        </w:rPr>
        <w:t xml:space="preserve"> del artículo 141 de la Ley 100 de 1993</w:t>
      </w:r>
      <w:r w:rsidR="00157F62" w:rsidRPr="007803E6">
        <w:rPr>
          <w:rFonts w:ascii="Arial Narrow" w:hAnsi="Arial Narrow" w:cs="Tahoma"/>
          <w:iCs/>
          <w:sz w:val="26"/>
          <w:szCs w:val="26"/>
          <w:lang w:val="es-MX" w:eastAsia="es-CO"/>
        </w:rPr>
        <w:t xml:space="preserve">. Con este propósito, argumentó que </w:t>
      </w:r>
      <w:r w:rsidR="008D6D1E" w:rsidRPr="007803E6">
        <w:rPr>
          <w:rFonts w:ascii="Arial Narrow" w:hAnsi="Arial Narrow" w:cs="Tahoma"/>
          <w:iCs/>
          <w:sz w:val="26"/>
          <w:szCs w:val="26"/>
          <w:lang w:val="es-MX" w:eastAsia="es-CO"/>
        </w:rPr>
        <w:t>l</w:t>
      </w:r>
      <w:r w:rsidR="00402595" w:rsidRPr="007803E6">
        <w:rPr>
          <w:rFonts w:ascii="Arial Narrow" w:hAnsi="Arial Narrow" w:cs="Tahoma"/>
          <w:iCs/>
          <w:sz w:val="26"/>
          <w:szCs w:val="26"/>
          <w:lang w:val="es-MX" w:eastAsia="es-CO"/>
        </w:rPr>
        <w:t xml:space="preserve">a Administradora Colombiana de </w:t>
      </w:r>
      <w:r w:rsidR="00402595" w:rsidRPr="007803E6">
        <w:rPr>
          <w:rFonts w:ascii="Arial Narrow" w:hAnsi="Arial Narrow" w:cs="Tahoma"/>
          <w:iCs/>
          <w:sz w:val="26"/>
          <w:szCs w:val="26"/>
          <w:lang w:val="es-MX" w:eastAsia="es-CO"/>
        </w:rPr>
        <w:lastRenderedPageBreak/>
        <w:t xml:space="preserve">Pensiones obró con negligencia desde el momento en que negó </w:t>
      </w:r>
      <w:r w:rsidR="00157F62" w:rsidRPr="007803E6">
        <w:rPr>
          <w:rFonts w:ascii="Arial Narrow" w:hAnsi="Arial Narrow" w:cs="Tahoma"/>
          <w:iCs/>
          <w:sz w:val="26"/>
          <w:szCs w:val="26"/>
          <w:lang w:val="es-MX" w:eastAsia="es-CO"/>
        </w:rPr>
        <w:t xml:space="preserve">la pensión de vejez a Lozano </w:t>
      </w:r>
      <w:proofErr w:type="spellStart"/>
      <w:r w:rsidR="00157F62" w:rsidRPr="007803E6">
        <w:rPr>
          <w:rFonts w:ascii="Arial Narrow" w:hAnsi="Arial Narrow" w:cs="Tahoma"/>
          <w:iCs/>
          <w:sz w:val="26"/>
          <w:szCs w:val="26"/>
          <w:lang w:val="es-MX" w:eastAsia="es-CO"/>
        </w:rPr>
        <w:t>Guarnizo</w:t>
      </w:r>
      <w:proofErr w:type="spellEnd"/>
      <w:r w:rsidR="00157F62" w:rsidRPr="007803E6">
        <w:rPr>
          <w:rFonts w:ascii="Arial Narrow" w:hAnsi="Arial Narrow" w:cs="Tahoma"/>
          <w:iCs/>
          <w:sz w:val="26"/>
          <w:szCs w:val="26"/>
          <w:lang w:val="es-MX" w:eastAsia="es-CO"/>
        </w:rPr>
        <w:t xml:space="preserve">; </w:t>
      </w:r>
      <w:r w:rsidR="006679BC" w:rsidRPr="007803E6">
        <w:rPr>
          <w:rFonts w:ascii="Arial Narrow" w:hAnsi="Arial Narrow" w:cs="Tahoma"/>
          <w:iCs/>
          <w:sz w:val="26"/>
          <w:szCs w:val="26"/>
          <w:lang w:val="es-MX" w:eastAsia="es-CO"/>
        </w:rPr>
        <w:t xml:space="preserve">que jurisprudencialmente se ha establecido de manera pacífica la compatibilidad de pensiones de distintos orígenes; </w:t>
      </w:r>
      <w:r w:rsidR="00F36BE7" w:rsidRPr="007803E6">
        <w:rPr>
          <w:rFonts w:ascii="Arial Narrow" w:hAnsi="Arial Narrow" w:cs="Tahoma"/>
          <w:iCs/>
          <w:sz w:val="26"/>
          <w:szCs w:val="26"/>
          <w:lang w:val="es-MX" w:eastAsia="es-CO"/>
        </w:rPr>
        <w:t xml:space="preserve">y </w:t>
      </w:r>
      <w:r w:rsidR="006679BC" w:rsidRPr="007803E6">
        <w:rPr>
          <w:rFonts w:ascii="Arial Narrow" w:hAnsi="Arial Narrow" w:cs="Tahoma"/>
          <w:iCs/>
          <w:sz w:val="26"/>
          <w:szCs w:val="26"/>
          <w:lang w:val="es-MX" w:eastAsia="es-CO"/>
        </w:rPr>
        <w:t>que esta entidad ten</w:t>
      </w:r>
      <w:r w:rsidR="000B6D30" w:rsidRPr="007803E6">
        <w:rPr>
          <w:rFonts w:ascii="Arial Narrow" w:hAnsi="Arial Narrow" w:cs="Tahoma"/>
          <w:iCs/>
          <w:sz w:val="26"/>
          <w:szCs w:val="26"/>
          <w:lang w:val="es-MX" w:eastAsia="es-CO"/>
        </w:rPr>
        <w:t xml:space="preserve">ía a su disposición los medios </w:t>
      </w:r>
      <w:r w:rsidR="000B6DDE" w:rsidRPr="007803E6">
        <w:rPr>
          <w:rFonts w:ascii="Arial Narrow" w:hAnsi="Arial Narrow" w:cs="Tahoma"/>
          <w:iCs/>
          <w:sz w:val="26"/>
          <w:szCs w:val="26"/>
          <w:lang w:val="es-MX" w:eastAsia="es-CO"/>
        </w:rPr>
        <w:t>para</w:t>
      </w:r>
      <w:r w:rsidR="00F36BE7" w:rsidRPr="007803E6">
        <w:rPr>
          <w:rFonts w:ascii="Arial Narrow" w:hAnsi="Arial Narrow" w:cs="Tahoma"/>
          <w:iCs/>
          <w:sz w:val="26"/>
          <w:szCs w:val="26"/>
          <w:lang w:val="es-MX" w:eastAsia="es-CO"/>
        </w:rPr>
        <w:t xml:space="preserve"> verificar la convivencia que exige la Ley 797 de 2003, como condición para la sustituci</w:t>
      </w:r>
      <w:r w:rsidR="007E117D" w:rsidRPr="007803E6">
        <w:rPr>
          <w:rFonts w:ascii="Arial Narrow" w:hAnsi="Arial Narrow" w:cs="Tahoma"/>
          <w:iCs/>
          <w:sz w:val="26"/>
          <w:szCs w:val="26"/>
          <w:lang w:val="es-MX" w:eastAsia="es-CO"/>
        </w:rPr>
        <w:t xml:space="preserve">ón pensional. </w:t>
      </w:r>
    </w:p>
    <w:p w14:paraId="56ED0428" w14:textId="77777777" w:rsidR="001C29AF" w:rsidRPr="007803E6" w:rsidRDefault="001C29AF" w:rsidP="00B52287">
      <w:pPr>
        <w:shd w:val="clear" w:color="auto" w:fill="FFFFFF"/>
        <w:spacing w:line="288" w:lineRule="auto"/>
        <w:ind w:firstLine="851"/>
        <w:jc w:val="both"/>
        <w:rPr>
          <w:rFonts w:ascii="Arial Narrow" w:hAnsi="Arial Narrow" w:cs="Tahoma"/>
          <w:iCs/>
          <w:sz w:val="26"/>
          <w:szCs w:val="26"/>
          <w:lang w:val="es-MX" w:eastAsia="es-CO"/>
        </w:rPr>
      </w:pPr>
    </w:p>
    <w:p w14:paraId="65518B62" w14:textId="77777777" w:rsidR="00223120" w:rsidRPr="007803E6" w:rsidRDefault="00223120" w:rsidP="00B52287">
      <w:pPr>
        <w:shd w:val="clear" w:color="auto" w:fill="FFFFFF"/>
        <w:spacing w:line="288" w:lineRule="auto"/>
        <w:ind w:firstLine="851"/>
        <w:jc w:val="both"/>
        <w:rPr>
          <w:rFonts w:ascii="Arial Narrow" w:hAnsi="Arial Narrow" w:cs="Tahoma"/>
          <w:b/>
          <w:i/>
          <w:iCs/>
          <w:sz w:val="26"/>
          <w:szCs w:val="26"/>
          <w:lang w:val="es-MX" w:eastAsia="es-CO"/>
        </w:rPr>
      </w:pPr>
      <w:r w:rsidRPr="007803E6">
        <w:rPr>
          <w:rFonts w:ascii="Arial Narrow" w:hAnsi="Arial Narrow" w:cs="Tahoma"/>
          <w:b/>
          <w:i/>
          <w:iCs/>
          <w:sz w:val="26"/>
          <w:szCs w:val="26"/>
          <w:lang w:val="es-MX" w:eastAsia="es-CO"/>
        </w:rPr>
        <w:t>V. CONSIDERACIONES</w:t>
      </w:r>
    </w:p>
    <w:p w14:paraId="045D1E19" w14:textId="77777777" w:rsidR="00223120" w:rsidRPr="007803E6" w:rsidRDefault="00223120" w:rsidP="00B52287">
      <w:pPr>
        <w:shd w:val="clear" w:color="auto" w:fill="FFFFFF"/>
        <w:spacing w:line="288" w:lineRule="auto"/>
        <w:ind w:firstLine="851"/>
        <w:jc w:val="both"/>
        <w:rPr>
          <w:rFonts w:ascii="Arial Narrow" w:hAnsi="Arial Narrow" w:cs="Tahoma"/>
          <w:iCs/>
          <w:sz w:val="26"/>
          <w:szCs w:val="26"/>
          <w:lang w:val="es-MX" w:eastAsia="es-CO"/>
        </w:rPr>
      </w:pPr>
    </w:p>
    <w:p w14:paraId="0358635A" w14:textId="77777777" w:rsidR="00223120" w:rsidRPr="007803E6" w:rsidRDefault="00223120" w:rsidP="00B52287">
      <w:pPr>
        <w:shd w:val="clear" w:color="auto" w:fill="FFFFFF"/>
        <w:tabs>
          <w:tab w:val="left" w:pos="5197"/>
        </w:tabs>
        <w:spacing w:line="288" w:lineRule="auto"/>
        <w:ind w:firstLine="851"/>
        <w:jc w:val="both"/>
        <w:rPr>
          <w:rFonts w:ascii="Arial Narrow" w:hAnsi="Arial Narrow" w:cs="Tahoma"/>
          <w:b/>
          <w:i/>
          <w:sz w:val="26"/>
          <w:szCs w:val="26"/>
        </w:rPr>
      </w:pPr>
      <w:r w:rsidRPr="007803E6">
        <w:rPr>
          <w:rFonts w:ascii="Arial Narrow" w:hAnsi="Arial Narrow" w:cs="Tahoma"/>
          <w:b/>
          <w:i/>
          <w:sz w:val="26"/>
          <w:szCs w:val="26"/>
        </w:rPr>
        <w:t>Del problema jurídico.</w:t>
      </w:r>
    </w:p>
    <w:p w14:paraId="70E824FF" w14:textId="77777777" w:rsidR="00223120" w:rsidRPr="007803E6" w:rsidRDefault="00223120" w:rsidP="00B52287">
      <w:pPr>
        <w:pStyle w:val="Sinespaciado"/>
        <w:spacing w:line="288" w:lineRule="auto"/>
        <w:rPr>
          <w:rFonts w:ascii="Arial Narrow" w:hAnsi="Arial Narrow"/>
          <w:sz w:val="26"/>
          <w:szCs w:val="26"/>
        </w:rPr>
      </w:pPr>
    </w:p>
    <w:p w14:paraId="14E03869" w14:textId="271EEEB2" w:rsidR="00223120" w:rsidRPr="007803E6" w:rsidRDefault="00223120" w:rsidP="00B52287">
      <w:pPr>
        <w:shd w:val="clear" w:color="auto" w:fill="FFFFFF"/>
        <w:tabs>
          <w:tab w:val="left" w:pos="5197"/>
        </w:tabs>
        <w:spacing w:line="288" w:lineRule="auto"/>
        <w:ind w:firstLine="851"/>
        <w:jc w:val="both"/>
        <w:rPr>
          <w:rFonts w:ascii="Arial Narrow" w:hAnsi="Arial Narrow" w:cs="Tahoma"/>
          <w:sz w:val="26"/>
          <w:szCs w:val="26"/>
        </w:rPr>
      </w:pPr>
      <w:r w:rsidRPr="007803E6">
        <w:rPr>
          <w:rFonts w:ascii="Arial Narrow" w:hAnsi="Arial Narrow" w:cs="Tahoma"/>
          <w:sz w:val="26"/>
          <w:szCs w:val="26"/>
        </w:rPr>
        <w:t xml:space="preserve">El problema jurídico que plantea la apelación, se puede sintetizar en </w:t>
      </w:r>
      <w:r w:rsidR="00487570" w:rsidRPr="007803E6">
        <w:rPr>
          <w:rFonts w:ascii="Arial Narrow" w:hAnsi="Arial Narrow" w:cs="Tahoma"/>
          <w:sz w:val="26"/>
          <w:szCs w:val="26"/>
        </w:rPr>
        <w:t>los siguientes interrogantes</w:t>
      </w:r>
      <w:r w:rsidRPr="007803E6">
        <w:rPr>
          <w:rFonts w:ascii="Arial Narrow" w:hAnsi="Arial Narrow" w:cs="Tahoma"/>
          <w:sz w:val="26"/>
          <w:szCs w:val="26"/>
        </w:rPr>
        <w:t>:</w:t>
      </w:r>
    </w:p>
    <w:p w14:paraId="78E0CBAA" w14:textId="77777777" w:rsidR="00223120" w:rsidRPr="007803E6" w:rsidRDefault="00223120" w:rsidP="00B52287">
      <w:pPr>
        <w:shd w:val="clear" w:color="auto" w:fill="FFFFFF"/>
        <w:tabs>
          <w:tab w:val="left" w:pos="5197"/>
        </w:tabs>
        <w:spacing w:line="288" w:lineRule="auto"/>
        <w:ind w:firstLine="851"/>
        <w:jc w:val="both"/>
        <w:rPr>
          <w:rFonts w:ascii="Arial Narrow" w:hAnsi="Arial Narrow" w:cs="Tahoma"/>
          <w:sz w:val="26"/>
          <w:szCs w:val="26"/>
          <w:lang w:eastAsia="es-CO"/>
        </w:rPr>
      </w:pPr>
    </w:p>
    <w:p w14:paraId="7EDCB975" w14:textId="7B2CA3C5" w:rsidR="002A3295" w:rsidRPr="007803E6" w:rsidRDefault="00323A0E" w:rsidP="00B52287">
      <w:pPr>
        <w:spacing w:line="288" w:lineRule="auto"/>
        <w:ind w:firstLine="900"/>
        <w:jc w:val="both"/>
        <w:rPr>
          <w:rFonts w:ascii="Arial Narrow" w:hAnsi="Arial Narrow" w:cs="Arial"/>
          <w:i/>
          <w:sz w:val="26"/>
          <w:szCs w:val="26"/>
        </w:rPr>
      </w:pPr>
      <w:r w:rsidRPr="007803E6">
        <w:rPr>
          <w:rFonts w:ascii="Arial Narrow" w:hAnsi="Arial Narrow" w:cs="Arial"/>
          <w:i/>
          <w:sz w:val="26"/>
          <w:szCs w:val="26"/>
        </w:rPr>
        <w:t xml:space="preserve">¿El señor Edgar Lozano </w:t>
      </w:r>
      <w:proofErr w:type="spellStart"/>
      <w:r w:rsidRPr="007803E6">
        <w:rPr>
          <w:rFonts w:ascii="Arial Narrow" w:hAnsi="Arial Narrow" w:cs="Arial"/>
          <w:i/>
          <w:sz w:val="26"/>
          <w:szCs w:val="26"/>
        </w:rPr>
        <w:t>Guarnizo</w:t>
      </w:r>
      <w:proofErr w:type="spellEnd"/>
      <w:r w:rsidRPr="007803E6">
        <w:rPr>
          <w:rFonts w:ascii="Arial Narrow" w:hAnsi="Arial Narrow" w:cs="Arial"/>
          <w:i/>
          <w:sz w:val="26"/>
          <w:szCs w:val="26"/>
        </w:rPr>
        <w:t xml:space="preserve"> tenía  derecho a la pensión de vejez?</w:t>
      </w:r>
    </w:p>
    <w:p w14:paraId="7A93A889" w14:textId="77777777" w:rsidR="00323A0E" w:rsidRPr="007803E6" w:rsidRDefault="00323A0E" w:rsidP="00B52287">
      <w:pPr>
        <w:spacing w:line="288" w:lineRule="auto"/>
        <w:ind w:firstLine="900"/>
        <w:jc w:val="both"/>
        <w:rPr>
          <w:rFonts w:ascii="Arial Narrow" w:hAnsi="Arial Narrow" w:cs="Tahoma"/>
          <w:i/>
          <w:spacing w:val="-6"/>
          <w:sz w:val="26"/>
          <w:szCs w:val="26"/>
        </w:rPr>
      </w:pPr>
    </w:p>
    <w:p w14:paraId="5A64F62E" w14:textId="66E57F48" w:rsidR="00275D1A" w:rsidRPr="007803E6" w:rsidRDefault="00323A0E" w:rsidP="00B52287">
      <w:pPr>
        <w:spacing w:line="288" w:lineRule="auto"/>
        <w:ind w:firstLine="900"/>
        <w:jc w:val="both"/>
        <w:rPr>
          <w:rFonts w:ascii="Arial Narrow" w:hAnsi="Arial Narrow" w:cs="Tahoma"/>
          <w:i/>
          <w:spacing w:val="-6"/>
          <w:sz w:val="26"/>
          <w:szCs w:val="26"/>
        </w:rPr>
      </w:pPr>
      <w:r w:rsidRPr="007803E6">
        <w:rPr>
          <w:rFonts w:ascii="Arial Narrow" w:hAnsi="Arial Narrow" w:cs="Tahoma"/>
          <w:i/>
          <w:spacing w:val="-6"/>
          <w:sz w:val="26"/>
          <w:szCs w:val="26"/>
        </w:rPr>
        <w:t>¿La señora Ivonne Patricia Hernández, en calidad de compañera permanente, acredita la calidad de beneficiaria para tener derecho a que se les reconozca y pague la pensión de sobrevivientes?</w:t>
      </w:r>
    </w:p>
    <w:p w14:paraId="79770AC7" w14:textId="77777777" w:rsidR="00323A0E" w:rsidRPr="007803E6" w:rsidRDefault="00323A0E" w:rsidP="00B52287">
      <w:pPr>
        <w:spacing w:line="288" w:lineRule="auto"/>
        <w:ind w:firstLine="900"/>
        <w:jc w:val="both"/>
        <w:rPr>
          <w:rFonts w:ascii="Arial Narrow" w:hAnsi="Arial Narrow" w:cs="Tahoma"/>
          <w:i/>
          <w:spacing w:val="-6"/>
          <w:sz w:val="26"/>
          <w:szCs w:val="26"/>
        </w:rPr>
      </w:pPr>
    </w:p>
    <w:p w14:paraId="6E452CCF" w14:textId="745E37B6" w:rsidR="00275D1A" w:rsidRPr="007803E6" w:rsidRDefault="00275D1A" w:rsidP="00B52287">
      <w:pPr>
        <w:spacing w:line="288" w:lineRule="auto"/>
        <w:ind w:firstLine="900"/>
        <w:jc w:val="both"/>
        <w:rPr>
          <w:rFonts w:ascii="Arial Narrow" w:hAnsi="Arial Narrow" w:cs="Tahoma"/>
          <w:i/>
          <w:spacing w:val="-6"/>
          <w:sz w:val="26"/>
          <w:szCs w:val="26"/>
        </w:rPr>
      </w:pPr>
      <w:r w:rsidRPr="007803E6">
        <w:rPr>
          <w:rFonts w:ascii="Arial Narrow" w:hAnsi="Arial Narrow" w:cs="Tahoma"/>
          <w:i/>
          <w:spacing w:val="-6"/>
          <w:sz w:val="26"/>
          <w:szCs w:val="26"/>
        </w:rPr>
        <w:t xml:space="preserve">¿Es procedente </w:t>
      </w:r>
      <w:r w:rsidR="00323A0E" w:rsidRPr="007803E6">
        <w:rPr>
          <w:rFonts w:ascii="Arial Narrow" w:hAnsi="Arial Narrow" w:cs="Tahoma"/>
          <w:i/>
          <w:spacing w:val="-6"/>
          <w:sz w:val="26"/>
          <w:szCs w:val="26"/>
        </w:rPr>
        <w:t>condenar a la Administradora Colombiana de Pensiones al pago de intereses moratorios</w:t>
      </w:r>
      <w:r w:rsidRPr="007803E6">
        <w:rPr>
          <w:rFonts w:ascii="Arial Narrow" w:hAnsi="Arial Narrow" w:cs="Tahoma"/>
          <w:i/>
          <w:spacing w:val="-6"/>
          <w:sz w:val="26"/>
          <w:szCs w:val="26"/>
        </w:rPr>
        <w:t xml:space="preserve">? </w:t>
      </w:r>
    </w:p>
    <w:p w14:paraId="4CAED407" w14:textId="77777777" w:rsidR="002A3295" w:rsidRPr="007803E6" w:rsidRDefault="002A3295" w:rsidP="00B52287">
      <w:pPr>
        <w:spacing w:line="288" w:lineRule="auto"/>
        <w:ind w:firstLine="900"/>
        <w:jc w:val="both"/>
        <w:rPr>
          <w:rFonts w:ascii="Arial Narrow" w:hAnsi="Arial Narrow" w:cs="Tahoma"/>
          <w:i/>
          <w:spacing w:val="-6"/>
          <w:sz w:val="26"/>
          <w:szCs w:val="26"/>
        </w:rPr>
      </w:pPr>
    </w:p>
    <w:p w14:paraId="3CA20764" w14:textId="77777777" w:rsidR="00323A0E" w:rsidRPr="007803E6" w:rsidRDefault="00021FB2" w:rsidP="00B52287">
      <w:pPr>
        <w:spacing w:line="288" w:lineRule="auto"/>
        <w:ind w:firstLine="851"/>
        <w:jc w:val="both"/>
        <w:rPr>
          <w:rFonts w:ascii="Arial Narrow" w:hAnsi="Arial Narrow" w:cs="Tahoma"/>
          <w:b/>
          <w:i/>
          <w:spacing w:val="-6"/>
          <w:sz w:val="26"/>
          <w:szCs w:val="26"/>
        </w:rPr>
      </w:pPr>
      <w:r w:rsidRPr="007803E6">
        <w:rPr>
          <w:rFonts w:ascii="Arial Narrow" w:hAnsi="Arial Narrow" w:cs="Tahoma"/>
          <w:b/>
          <w:i/>
          <w:spacing w:val="-6"/>
          <w:sz w:val="26"/>
          <w:szCs w:val="26"/>
        </w:rPr>
        <w:t>Desenvolvimiento de la problemática planteada</w:t>
      </w:r>
    </w:p>
    <w:p w14:paraId="06798146" w14:textId="77777777" w:rsidR="00323A0E" w:rsidRPr="007803E6" w:rsidRDefault="00323A0E" w:rsidP="00B52287">
      <w:pPr>
        <w:spacing w:line="288" w:lineRule="auto"/>
        <w:ind w:firstLine="851"/>
        <w:jc w:val="both"/>
        <w:rPr>
          <w:rFonts w:ascii="Arial Narrow" w:hAnsi="Arial Narrow" w:cs="Tahoma"/>
          <w:b/>
          <w:i/>
          <w:spacing w:val="-6"/>
          <w:sz w:val="26"/>
          <w:szCs w:val="26"/>
        </w:rPr>
      </w:pPr>
    </w:p>
    <w:p w14:paraId="48C4668C" w14:textId="78F12290" w:rsidR="004247BF" w:rsidRPr="007803E6" w:rsidRDefault="0091289C" w:rsidP="00B52287">
      <w:pPr>
        <w:spacing w:line="288" w:lineRule="auto"/>
        <w:ind w:firstLine="851"/>
        <w:jc w:val="both"/>
        <w:rPr>
          <w:rFonts w:ascii="Arial Narrow" w:hAnsi="Arial Narrow" w:cs="Arial"/>
          <w:spacing w:val="-6"/>
          <w:sz w:val="26"/>
          <w:szCs w:val="26"/>
          <w:lang w:val="es-ES"/>
        </w:rPr>
      </w:pPr>
      <w:r w:rsidRPr="007803E6">
        <w:rPr>
          <w:rFonts w:ascii="Arial Narrow" w:hAnsi="Arial Narrow" w:cs="Tahoma"/>
          <w:spacing w:val="-6"/>
          <w:sz w:val="26"/>
          <w:szCs w:val="26"/>
        </w:rPr>
        <w:t>Conforme con las pruebas documentales que obran en el plenario, en este caso est</w:t>
      </w:r>
      <w:r w:rsidR="00B93DC4" w:rsidRPr="007803E6">
        <w:rPr>
          <w:rFonts w:ascii="Arial Narrow" w:hAnsi="Arial Narrow" w:cs="Tahoma"/>
          <w:spacing w:val="-6"/>
          <w:sz w:val="26"/>
          <w:szCs w:val="26"/>
        </w:rPr>
        <w:t>á demostrado</w:t>
      </w:r>
      <w:r w:rsidR="004247BF" w:rsidRPr="007803E6">
        <w:rPr>
          <w:rFonts w:ascii="Arial Narrow" w:hAnsi="Arial Narrow" w:cs="Tahoma"/>
          <w:spacing w:val="-6"/>
          <w:sz w:val="26"/>
          <w:szCs w:val="26"/>
        </w:rPr>
        <w:t xml:space="preserve"> que</w:t>
      </w:r>
      <w:r w:rsidRPr="007803E6">
        <w:rPr>
          <w:rFonts w:ascii="Arial Narrow" w:hAnsi="Arial Narrow" w:cs="Tahoma"/>
          <w:spacing w:val="-6"/>
          <w:sz w:val="26"/>
          <w:szCs w:val="26"/>
        </w:rPr>
        <w:t xml:space="preserve">: </w:t>
      </w:r>
      <w:r w:rsidR="004247BF" w:rsidRPr="007803E6">
        <w:rPr>
          <w:rFonts w:ascii="Arial Narrow" w:hAnsi="Arial Narrow" w:cs="Arial"/>
          <w:spacing w:val="-6"/>
          <w:sz w:val="26"/>
          <w:szCs w:val="26"/>
          <w:lang w:val="es-ES"/>
        </w:rPr>
        <w:t xml:space="preserve">(i) que Edgar Lozano </w:t>
      </w:r>
      <w:proofErr w:type="spellStart"/>
      <w:r w:rsidR="004247BF" w:rsidRPr="007803E6">
        <w:rPr>
          <w:rFonts w:ascii="Arial Narrow" w:hAnsi="Arial Narrow" w:cs="Arial"/>
          <w:spacing w:val="-6"/>
          <w:sz w:val="26"/>
          <w:szCs w:val="26"/>
          <w:lang w:val="es-ES"/>
        </w:rPr>
        <w:t>Guarnizo</w:t>
      </w:r>
      <w:proofErr w:type="spellEnd"/>
      <w:r w:rsidR="004247BF" w:rsidRPr="007803E6">
        <w:rPr>
          <w:rFonts w:ascii="Arial Narrow" w:hAnsi="Arial Narrow" w:cs="Arial"/>
          <w:spacing w:val="-6"/>
          <w:sz w:val="26"/>
          <w:szCs w:val="26"/>
          <w:lang w:val="es-ES"/>
        </w:rPr>
        <w:t xml:space="preserve"> nació el 19 de agosto 1944, como lo demuestra el registro civil de nacimiento de folio 108;  (ii) que durante toda su vida laboral, desde 1 de mayo de 1972 hasta el 31 de diciembre de 2004, cotizó al sistema de pensiones un total de 1285,15 semanas, como lo comprueba la historia laboral válida para prestaciones sociales de folios 56 al 62; </w:t>
      </w:r>
      <w:r w:rsidR="00D35624" w:rsidRPr="007803E6">
        <w:rPr>
          <w:rFonts w:ascii="Arial Narrow" w:hAnsi="Arial Narrow" w:cs="Arial"/>
          <w:spacing w:val="-6"/>
          <w:sz w:val="26"/>
          <w:szCs w:val="26"/>
          <w:lang w:val="es-ES"/>
        </w:rPr>
        <w:t>(</w:t>
      </w:r>
      <w:r w:rsidR="00150DFC" w:rsidRPr="007803E6">
        <w:rPr>
          <w:rFonts w:ascii="Arial Narrow" w:hAnsi="Arial Narrow" w:cs="Arial"/>
          <w:spacing w:val="-6"/>
          <w:sz w:val="26"/>
          <w:szCs w:val="26"/>
          <w:lang w:val="es-ES"/>
        </w:rPr>
        <w:t>i</w:t>
      </w:r>
      <w:r w:rsidR="00D35624" w:rsidRPr="007803E6">
        <w:rPr>
          <w:rFonts w:ascii="Arial Narrow" w:hAnsi="Arial Narrow" w:cs="Arial"/>
          <w:spacing w:val="-6"/>
          <w:sz w:val="26"/>
          <w:szCs w:val="26"/>
          <w:lang w:val="es-ES"/>
        </w:rPr>
        <w:t>ii</w:t>
      </w:r>
      <w:r w:rsidR="004247BF" w:rsidRPr="007803E6">
        <w:rPr>
          <w:rFonts w:ascii="Arial Narrow" w:hAnsi="Arial Narrow" w:cs="Arial"/>
          <w:spacing w:val="-6"/>
          <w:sz w:val="26"/>
          <w:szCs w:val="26"/>
          <w:lang w:val="es-ES"/>
        </w:rPr>
        <w:t xml:space="preserve">) </w:t>
      </w:r>
      <w:r w:rsidR="000319FE" w:rsidRPr="007803E6">
        <w:rPr>
          <w:rFonts w:ascii="Arial Narrow" w:hAnsi="Arial Narrow" w:cs="Arial"/>
          <w:spacing w:val="-6"/>
          <w:sz w:val="26"/>
          <w:szCs w:val="26"/>
          <w:lang w:val="es-ES"/>
        </w:rPr>
        <w:t xml:space="preserve">que el Instituto de Seguros Sociales – Seccional Caldas, </w:t>
      </w:r>
      <w:r w:rsidR="000D2F6A" w:rsidRPr="007803E6">
        <w:rPr>
          <w:rFonts w:ascii="Arial Narrow" w:hAnsi="Arial Narrow" w:cs="Arial"/>
          <w:spacing w:val="-6"/>
          <w:sz w:val="26"/>
          <w:szCs w:val="26"/>
          <w:lang w:val="es-ES"/>
        </w:rPr>
        <w:t xml:space="preserve">a través de su departamento de riesgos laborales, </w:t>
      </w:r>
      <w:r w:rsidR="000319FE" w:rsidRPr="007803E6">
        <w:rPr>
          <w:rFonts w:ascii="Arial Narrow" w:hAnsi="Arial Narrow" w:cs="Arial"/>
          <w:spacing w:val="-6"/>
          <w:sz w:val="26"/>
          <w:szCs w:val="26"/>
          <w:lang w:val="es-ES"/>
        </w:rPr>
        <w:t>le reconoció  una pensión por invalidez, de origen laboral, a partir del 2 de agosto de 2004,</w:t>
      </w:r>
      <w:r w:rsidR="00E52D9B" w:rsidRPr="007803E6">
        <w:rPr>
          <w:rFonts w:ascii="Arial Narrow" w:hAnsi="Arial Narrow" w:cs="Arial"/>
          <w:spacing w:val="-6"/>
          <w:sz w:val="26"/>
          <w:szCs w:val="26"/>
          <w:lang w:val="es-ES"/>
        </w:rPr>
        <w:t xml:space="preserve"> </w:t>
      </w:r>
      <w:r w:rsidR="000319FE" w:rsidRPr="007803E6">
        <w:rPr>
          <w:rFonts w:ascii="Arial Narrow" w:hAnsi="Arial Narrow" w:cs="Arial"/>
          <w:spacing w:val="-6"/>
          <w:sz w:val="26"/>
          <w:szCs w:val="26"/>
          <w:lang w:val="es-ES"/>
        </w:rPr>
        <w:t>mediante la Resolución No. 1220 de 2004, contenida en el CD de folio 53; (</w:t>
      </w:r>
      <w:r w:rsidR="004359E1" w:rsidRPr="007803E6">
        <w:rPr>
          <w:rFonts w:ascii="Arial Narrow" w:hAnsi="Arial Narrow" w:cs="Arial"/>
          <w:spacing w:val="-6"/>
          <w:sz w:val="26"/>
          <w:szCs w:val="26"/>
          <w:lang w:val="es-ES"/>
        </w:rPr>
        <w:t xml:space="preserve">iv) </w:t>
      </w:r>
      <w:r w:rsidR="004247BF" w:rsidRPr="007803E6">
        <w:rPr>
          <w:rFonts w:ascii="Arial Narrow" w:hAnsi="Arial Narrow" w:cs="Arial"/>
          <w:spacing w:val="-6"/>
          <w:sz w:val="26"/>
          <w:szCs w:val="26"/>
          <w:lang w:val="es-ES"/>
        </w:rPr>
        <w:t>que el Instituto de Seguros Sociales – Seccional Risaralda, le concedió al mismo la indemnización sustitutiva de la pensión por vejez en una cuantía de $10.385.829 mediante la Resolución No. 3404 de 2005, militante a folio 11, considerando que previamente se le reconoció la pensión de invalidez de origen profesional y que, en los términos del artículo 53 del Decreto 1295 del 22 de junio de 1994, en estos eventos debía procederse a la devolución de aportes en la forma prevista en el artículo 37 de la Ley 100 de 1993;</w:t>
      </w:r>
      <w:r w:rsidR="007E71CA" w:rsidRPr="007803E6">
        <w:rPr>
          <w:rFonts w:ascii="Arial Narrow" w:hAnsi="Arial Narrow" w:cs="Arial"/>
          <w:spacing w:val="-6"/>
          <w:sz w:val="26"/>
          <w:szCs w:val="26"/>
          <w:lang w:val="es-ES"/>
        </w:rPr>
        <w:t xml:space="preserve"> (v) </w:t>
      </w:r>
      <w:r w:rsidR="004247BF" w:rsidRPr="007803E6">
        <w:rPr>
          <w:rFonts w:ascii="Arial Narrow" w:hAnsi="Arial Narrow" w:cs="Arial"/>
          <w:spacing w:val="-6"/>
          <w:sz w:val="26"/>
          <w:szCs w:val="26"/>
          <w:lang w:val="es-ES"/>
        </w:rPr>
        <w:t xml:space="preserve">que el valor de la indemnización sustitutiva fue abonado en la cuenta de Lozano </w:t>
      </w:r>
      <w:proofErr w:type="spellStart"/>
      <w:r w:rsidR="004247BF" w:rsidRPr="007803E6">
        <w:rPr>
          <w:rFonts w:ascii="Arial Narrow" w:hAnsi="Arial Narrow" w:cs="Arial"/>
          <w:spacing w:val="-6"/>
          <w:sz w:val="26"/>
          <w:szCs w:val="26"/>
          <w:lang w:val="es-ES"/>
        </w:rPr>
        <w:t>Guarnizo</w:t>
      </w:r>
      <w:proofErr w:type="spellEnd"/>
      <w:r w:rsidR="004247BF" w:rsidRPr="007803E6">
        <w:rPr>
          <w:rFonts w:ascii="Arial Narrow" w:hAnsi="Arial Narrow" w:cs="Arial"/>
          <w:spacing w:val="-6"/>
          <w:sz w:val="26"/>
          <w:szCs w:val="26"/>
          <w:lang w:val="es-ES"/>
        </w:rPr>
        <w:t xml:space="preserve"> con la nómina de julio de 2005, como se indica en la certificación emitida por Colpensiones, </w:t>
      </w:r>
      <w:r w:rsidR="00B34E28" w:rsidRPr="007803E6">
        <w:rPr>
          <w:rFonts w:ascii="Arial Narrow" w:hAnsi="Arial Narrow" w:cs="Arial"/>
          <w:spacing w:val="-6"/>
          <w:sz w:val="26"/>
          <w:szCs w:val="26"/>
          <w:lang w:val="es-ES"/>
        </w:rPr>
        <w:t>obrante a folio 106; (v</w:t>
      </w:r>
      <w:r w:rsidR="004359E1" w:rsidRPr="007803E6">
        <w:rPr>
          <w:rFonts w:ascii="Arial Narrow" w:hAnsi="Arial Narrow" w:cs="Arial"/>
          <w:spacing w:val="-6"/>
          <w:sz w:val="26"/>
          <w:szCs w:val="26"/>
          <w:lang w:val="es-ES"/>
        </w:rPr>
        <w:t>i</w:t>
      </w:r>
      <w:r w:rsidR="00B34E28" w:rsidRPr="007803E6">
        <w:rPr>
          <w:rFonts w:ascii="Arial Narrow" w:hAnsi="Arial Narrow" w:cs="Arial"/>
          <w:spacing w:val="-6"/>
          <w:sz w:val="26"/>
          <w:szCs w:val="26"/>
          <w:lang w:val="es-ES"/>
        </w:rPr>
        <w:t xml:space="preserve">) </w:t>
      </w:r>
      <w:r w:rsidR="00D35624" w:rsidRPr="007803E6">
        <w:rPr>
          <w:rFonts w:ascii="Arial Narrow" w:hAnsi="Arial Narrow" w:cs="Arial"/>
          <w:spacing w:val="-6"/>
          <w:sz w:val="26"/>
          <w:szCs w:val="26"/>
          <w:lang w:val="es-ES"/>
        </w:rPr>
        <w:t>y</w:t>
      </w:r>
      <w:r w:rsidR="004247BF" w:rsidRPr="007803E6">
        <w:rPr>
          <w:rFonts w:ascii="Arial Narrow" w:hAnsi="Arial Narrow" w:cs="Arial"/>
          <w:spacing w:val="-6"/>
          <w:sz w:val="26"/>
          <w:szCs w:val="26"/>
          <w:lang w:val="es-ES"/>
        </w:rPr>
        <w:t xml:space="preserve"> </w:t>
      </w:r>
      <w:r w:rsidR="00B34E28" w:rsidRPr="007803E6">
        <w:rPr>
          <w:rFonts w:ascii="Arial Narrow" w:hAnsi="Arial Narrow" w:cs="Arial"/>
          <w:spacing w:val="-6"/>
          <w:sz w:val="26"/>
          <w:szCs w:val="26"/>
          <w:lang w:val="es-ES"/>
        </w:rPr>
        <w:t xml:space="preserve">que Lozano </w:t>
      </w:r>
      <w:proofErr w:type="spellStart"/>
      <w:r w:rsidR="00B34E28" w:rsidRPr="007803E6">
        <w:rPr>
          <w:rFonts w:ascii="Arial Narrow" w:hAnsi="Arial Narrow" w:cs="Arial"/>
          <w:spacing w:val="-6"/>
          <w:sz w:val="26"/>
          <w:szCs w:val="26"/>
          <w:lang w:val="es-ES"/>
        </w:rPr>
        <w:t>G</w:t>
      </w:r>
      <w:r w:rsidR="004247BF" w:rsidRPr="007803E6">
        <w:rPr>
          <w:rFonts w:ascii="Arial Narrow" w:hAnsi="Arial Narrow" w:cs="Arial"/>
          <w:spacing w:val="-6"/>
          <w:sz w:val="26"/>
          <w:szCs w:val="26"/>
          <w:lang w:val="es-ES"/>
        </w:rPr>
        <w:t>uarnizo</w:t>
      </w:r>
      <w:proofErr w:type="spellEnd"/>
      <w:r w:rsidR="004247BF" w:rsidRPr="007803E6">
        <w:rPr>
          <w:rFonts w:ascii="Arial Narrow" w:hAnsi="Arial Narrow" w:cs="Arial"/>
          <w:spacing w:val="-6"/>
          <w:sz w:val="26"/>
          <w:szCs w:val="26"/>
          <w:lang w:val="es-ES"/>
        </w:rPr>
        <w:t xml:space="preserve"> falleció el 31 de diciembre de 2011, como lo acredita el registro civil de defunción de folio 26. </w:t>
      </w:r>
    </w:p>
    <w:p w14:paraId="34442FBE" w14:textId="731260A7" w:rsidR="00702246" w:rsidRPr="007803E6" w:rsidRDefault="00702246" w:rsidP="00B52287">
      <w:pPr>
        <w:spacing w:line="288" w:lineRule="auto"/>
        <w:ind w:firstLine="851"/>
        <w:jc w:val="both"/>
        <w:rPr>
          <w:rFonts w:ascii="Arial Narrow" w:hAnsi="Arial Narrow" w:cs="Tahoma"/>
          <w:spacing w:val="-6"/>
          <w:sz w:val="26"/>
          <w:szCs w:val="26"/>
        </w:rPr>
      </w:pPr>
    </w:p>
    <w:p w14:paraId="1BA188CC" w14:textId="0DC9B312" w:rsidR="00930ECC" w:rsidRPr="007803E6" w:rsidRDefault="00C3583A" w:rsidP="00B52287">
      <w:pPr>
        <w:spacing w:line="288" w:lineRule="auto"/>
        <w:ind w:firstLine="851"/>
        <w:jc w:val="both"/>
        <w:rPr>
          <w:rFonts w:ascii="Arial Narrow" w:hAnsi="Arial Narrow" w:cs="Arimo"/>
          <w:sz w:val="26"/>
          <w:szCs w:val="26"/>
        </w:rPr>
      </w:pPr>
      <w:r w:rsidRPr="007803E6">
        <w:rPr>
          <w:rFonts w:ascii="Arial Narrow" w:hAnsi="Arial Narrow" w:cs="Tahoma"/>
          <w:spacing w:val="-6"/>
          <w:sz w:val="26"/>
          <w:szCs w:val="26"/>
        </w:rPr>
        <w:t xml:space="preserve">Acorde con las anteriores probanzas, se infiere que al 1º de abril de 1994, Edgar Lozano </w:t>
      </w:r>
      <w:proofErr w:type="spellStart"/>
      <w:r w:rsidRPr="007803E6">
        <w:rPr>
          <w:rFonts w:ascii="Arial Narrow" w:hAnsi="Arial Narrow" w:cs="Tahoma"/>
          <w:spacing w:val="-6"/>
          <w:sz w:val="26"/>
          <w:szCs w:val="26"/>
        </w:rPr>
        <w:t>Guarnizo</w:t>
      </w:r>
      <w:proofErr w:type="spellEnd"/>
      <w:r w:rsidRPr="007803E6">
        <w:rPr>
          <w:rFonts w:ascii="Arial Narrow" w:hAnsi="Arial Narrow" w:cs="Tahoma"/>
          <w:spacing w:val="-6"/>
          <w:sz w:val="26"/>
          <w:szCs w:val="26"/>
        </w:rPr>
        <w:t xml:space="preserve"> contaba </w:t>
      </w:r>
      <w:r w:rsidR="0067279D" w:rsidRPr="007803E6">
        <w:rPr>
          <w:rFonts w:ascii="Arial Narrow" w:hAnsi="Arial Narrow" w:cs="Tahoma"/>
          <w:spacing w:val="-6"/>
          <w:sz w:val="26"/>
          <w:szCs w:val="26"/>
        </w:rPr>
        <w:t>con m</w:t>
      </w:r>
      <w:r w:rsidR="00195BBE" w:rsidRPr="007803E6">
        <w:rPr>
          <w:rFonts w:ascii="Arial Narrow" w:hAnsi="Arial Narrow" w:cs="Tahoma"/>
          <w:spacing w:val="-6"/>
          <w:sz w:val="26"/>
          <w:szCs w:val="26"/>
        </w:rPr>
        <w:t>ás de 40 años de edad</w:t>
      </w:r>
      <w:r w:rsidR="003C57D8" w:rsidRPr="007803E6">
        <w:rPr>
          <w:rFonts w:ascii="Arial Narrow" w:hAnsi="Arial Narrow" w:cs="Tahoma"/>
          <w:spacing w:val="-6"/>
          <w:sz w:val="26"/>
          <w:szCs w:val="26"/>
        </w:rPr>
        <w:t xml:space="preserve"> que</w:t>
      </w:r>
      <w:r w:rsidRPr="007803E6">
        <w:rPr>
          <w:rFonts w:ascii="Arial Narrow" w:hAnsi="Arial Narrow" w:cs="Tahoma"/>
          <w:spacing w:val="-6"/>
          <w:sz w:val="26"/>
          <w:szCs w:val="26"/>
        </w:rPr>
        <w:t xml:space="preserve">, de conformidad con </w:t>
      </w:r>
      <w:r w:rsidR="002C5E02" w:rsidRPr="007803E6">
        <w:rPr>
          <w:rFonts w:ascii="Arial Narrow" w:hAnsi="Arial Narrow" w:cs="Tahoma"/>
          <w:spacing w:val="-6"/>
          <w:sz w:val="26"/>
          <w:szCs w:val="26"/>
        </w:rPr>
        <w:t xml:space="preserve">las previsiones del </w:t>
      </w:r>
      <w:r w:rsidR="002C5E02" w:rsidRPr="007803E6">
        <w:rPr>
          <w:rFonts w:ascii="Arial Narrow" w:hAnsi="Arial Narrow" w:cs="Arimo"/>
          <w:sz w:val="26"/>
          <w:szCs w:val="26"/>
        </w:rPr>
        <w:t xml:space="preserve">artículo </w:t>
      </w:r>
      <w:r w:rsidR="002C5E02" w:rsidRPr="007803E6">
        <w:rPr>
          <w:rFonts w:ascii="Arial Narrow" w:hAnsi="Arial Narrow" w:cs="Arimo"/>
          <w:sz w:val="26"/>
          <w:szCs w:val="26"/>
        </w:rPr>
        <w:lastRenderedPageBreak/>
        <w:t xml:space="preserve">36 de la Ley 100 de 1993, son suficientes para considerarlo beneficiario del régimen de transición pensional </w:t>
      </w:r>
      <w:r w:rsidR="0065055F" w:rsidRPr="007803E6">
        <w:rPr>
          <w:rFonts w:ascii="Arial Narrow" w:hAnsi="Arial Narrow" w:cs="Arimo"/>
          <w:sz w:val="26"/>
          <w:szCs w:val="26"/>
        </w:rPr>
        <w:t>establecido por</w:t>
      </w:r>
      <w:r w:rsidR="002C5E02" w:rsidRPr="007803E6">
        <w:rPr>
          <w:rFonts w:ascii="Arial Narrow" w:hAnsi="Arial Narrow" w:cs="Arimo"/>
          <w:sz w:val="26"/>
          <w:szCs w:val="26"/>
        </w:rPr>
        <w:t xml:space="preserve"> el sistema general de pensiones y, en consecuencia, tributario de las condiciones</w:t>
      </w:r>
      <w:r w:rsidR="005B4138" w:rsidRPr="007803E6">
        <w:rPr>
          <w:rFonts w:ascii="Arial Narrow" w:hAnsi="Arial Narrow" w:cs="Arimo"/>
          <w:sz w:val="26"/>
          <w:szCs w:val="26"/>
        </w:rPr>
        <w:t xml:space="preserve"> consagradas</w:t>
      </w:r>
      <w:r w:rsidR="005561DF" w:rsidRPr="007803E6">
        <w:rPr>
          <w:rFonts w:ascii="Arial Narrow" w:hAnsi="Arial Narrow" w:cs="Arimo"/>
          <w:sz w:val="26"/>
          <w:szCs w:val="26"/>
        </w:rPr>
        <w:t xml:space="preserve"> </w:t>
      </w:r>
      <w:r w:rsidR="005B4138" w:rsidRPr="007803E6">
        <w:rPr>
          <w:rFonts w:ascii="Arial Narrow" w:hAnsi="Arial Narrow" w:cs="Arimo"/>
          <w:sz w:val="26"/>
          <w:szCs w:val="26"/>
        </w:rPr>
        <w:t xml:space="preserve">para la causación de </w:t>
      </w:r>
      <w:r w:rsidR="0065055F" w:rsidRPr="007803E6">
        <w:rPr>
          <w:rFonts w:ascii="Arial Narrow" w:hAnsi="Arial Narrow" w:cs="Arimo"/>
          <w:sz w:val="26"/>
          <w:szCs w:val="26"/>
        </w:rPr>
        <w:t>la pensión de</w:t>
      </w:r>
      <w:r w:rsidR="005B4138" w:rsidRPr="007803E6">
        <w:rPr>
          <w:rFonts w:ascii="Arial Narrow" w:hAnsi="Arial Narrow" w:cs="Arimo"/>
          <w:sz w:val="26"/>
          <w:szCs w:val="26"/>
        </w:rPr>
        <w:t xml:space="preserve"> vejez en el</w:t>
      </w:r>
      <w:r w:rsidR="00784F54" w:rsidRPr="007803E6">
        <w:rPr>
          <w:rFonts w:ascii="Arial Narrow" w:hAnsi="Arial Narrow" w:cs="Arimo"/>
          <w:sz w:val="26"/>
          <w:szCs w:val="26"/>
        </w:rPr>
        <w:t xml:space="preserve"> artículo 12 del</w:t>
      </w:r>
      <w:r w:rsidR="00930ECC" w:rsidRPr="007803E6">
        <w:rPr>
          <w:rFonts w:ascii="Arial Narrow" w:hAnsi="Arial Narrow" w:cs="Arimo"/>
          <w:sz w:val="26"/>
          <w:szCs w:val="26"/>
        </w:rPr>
        <w:t xml:space="preserve"> Acuerdo 049 de 1990. </w:t>
      </w:r>
    </w:p>
    <w:p w14:paraId="39ACD033" w14:textId="77777777" w:rsidR="00A7350F" w:rsidRPr="007803E6" w:rsidRDefault="00A7350F" w:rsidP="00B52287">
      <w:pPr>
        <w:spacing w:line="288" w:lineRule="auto"/>
        <w:ind w:firstLine="851"/>
        <w:jc w:val="both"/>
        <w:rPr>
          <w:rFonts w:ascii="Arial Narrow" w:hAnsi="Arial Narrow" w:cs="Arimo"/>
          <w:sz w:val="26"/>
          <w:szCs w:val="26"/>
        </w:rPr>
      </w:pPr>
    </w:p>
    <w:p w14:paraId="6A60B0D6" w14:textId="065EF942" w:rsidR="009A30DB" w:rsidRPr="007803E6" w:rsidRDefault="007F59F6"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 xml:space="preserve">En este orden, </w:t>
      </w:r>
      <w:r w:rsidR="00A7350F" w:rsidRPr="007803E6">
        <w:rPr>
          <w:rFonts w:ascii="Arial Narrow" w:hAnsi="Arial Narrow" w:cs="Arimo"/>
          <w:sz w:val="26"/>
          <w:szCs w:val="26"/>
        </w:rPr>
        <w:t>dicho precepto consagra el derecho a la pensión de vejez</w:t>
      </w:r>
      <w:r w:rsidR="00D12CE4" w:rsidRPr="007803E6">
        <w:rPr>
          <w:rFonts w:ascii="Arial Narrow" w:hAnsi="Arial Narrow" w:cs="Arimo"/>
          <w:sz w:val="26"/>
          <w:szCs w:val="26"/>
        </w:rPr>
        <w:t xml:space="preserve"> para </w:t>
      </w:r>
      <w:r w:rsidR="00A7350F" w:rsidRPr="007803E6">
        <w:rPr>
          <w:rFonts w:ascii="Arial Narrow" w:hAnsi="Arial Narrow" w:cs="Arimo"/>
          <w:sz w:val="26"/>
          <w:szCs w:val="26"/>
        </w:rPr>
        <w:t>los hombres que acrediten</w:t>
      </w:r>
      <w:r w:rsidR="009E2578" w:rsidRPr="007803E6">
        <w:rPr>
          <w:rFonts w:ascii="Arial Narrow" w:hAnsi="Arial Narrow" w:cs="Arimo"/>
          <w:sz w:val="26"/>
          <w:szCs w:val="26"/>
        </w:rPr>
        <w:t xml:space="preserve"> un mínimo de</w:t>
      </w:r>
      <w:r w:rsidR="00A7350F" w:rsidRPr="007803E6">
        <w:rPr>
          <w:rFonts w:ascii="Arial Narrow" w:hAnsi="Arial Narrow" w:cs="Arimo"/>
          <w:sz w:val="26"/>
          <w:szCs w:val="26"/>
        </w:rPr>
        <w:t xml:space="preserve"> 60 años de edad y 500 semanas de cotizaciones dentro de los 20 años anteriores o 1000 semanas en cualquier tiempo</w:t>
      </w:r>
      <w:r w:rsidR="009A30DB" w:rsidRPr="007803E6">
        <w:rPr>
          <w:rFonts w:ascii="Arial Narrow" w:hAnsi="Arial Narrow" w:cs="Arimo"/>
          <w:sz w:val="26"/>
          <w:szCs w:val="26"/>
        </w:rPr>
        <w:t>; al descender al plenario</w:t>
      </w:r>
      <w:r w:rsidR="00016199" w:rsidRPr="007803E6">
        <w:rPr>
          <w:rFonts w:ascii="Arial Narrow" w:hAnsi="Arial Narrow" w:cs="Arimo"/>
          <w:sz w:val="26"/>
          <w:szCs w:val="26"/>
        </w:rPr>
        <w:t>,</w:t>
      </w:r>
      <w:r w:rsidR="009A30DB" w:rsidRPr="007803E6">
        <w:rPr>
          <w:rFonts w:ascii="Arial Narrow" w:hAnsi="Arial Narrow" w:cs="Arimo"/>
          <w:sz w:val="26"/>
          <w:szCs w:val="26"/>
        </w:rPr>
        <w:t xml:space="preserve"> igualmente se encuentra sin lugar dubitaciones que la totalidad de est</w:t>
      </w:r>
      <w:r w:rsidR="00016199" w:rsidRPr="007803E6">
        <w:rPr>
          <w:rFonts w:ascii="Arial Narrow" w:hAnsi="Arial Narrow" w:cs="Arimo"/>
          <w:sz w:val="26"/>
          <w:szCs w:val="26"/>
        </w:rPr>
        <w:t>as exigencias fueron cumplidas</w:t>
      </w:r>
      <w:r w:rsidR="009A30DB" w:rsidRPr="007803E6">
        <w:rPr>
          <w:rFonts w:ascii="Arial Narrow" w:hAnsi="Arial Narrow" w:cs="Arimo"/>
          <w:sz w:val="26"/>
          <w:szCs w:val="26"/>
        </w:rPr>
        <w:t xml:space="preserve"> por el causante</w:t>
      </w:r>
      <w:r w:rsidR="00194A8F" w:rsidRPr="007803E6">
        <w:rPr>
          <w:rFonts w:ascii="Arial Narrow" w:hAnsi="Arial Narrow" w:cs="Arimo"/>
          <w:sz w:val="26"/>
          <w:szCs w:val="26"/>
        </w:rPr>
        <w:t xml:space="preserve">. </w:t>
      </w:r>
    </w:p>
    <w:p w14:paraId="517BE5F7" w14:textId="77777777" w:rsidR="00194A8F" w:rsidRPr="007803E6" w:rsidRDefault="00194A8F" w:rsidP="00B52287">
      <w:pPr>
        <w:spacing w:line="288" w:lineRule="auto"/>
        <w:ind w:firstLine="851"/>
        <w:jc w:val="both"/>
        <w:rPr>
          <w:rFonts w:ascii="Arial Narrow" w:hAnsi="Arial Narrow" w:cs="Arimo"/>
          <w:sz w:val="26"/>
          <w:szCs w:val="26"/>
        </w:rPr>
      </w:pPr>
    </w:p>
    <w:p w14:paraId="3FF12CC7" w14:textId="6F168BE3" w:rsidR="00D8731F" w:rsidRPr="007803E6" w:rsidRDefault="00227402"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 xml:space="preserve">En efecto, </w:t>
      </w:r>
      <w:r w:rsidR="009A30DB" w:rsidRPr="007803E6">
        <w:rPr>
          <w:rFonts w:ascii="Arial Narrow" w:hAnsi="Arial Narrow" w:cs="Arimo"/>
          <w:sz w:val="26"/>
          <w:szCs w:val="26"/>
        </w:rPr>
        <w:t xml:space="preserve">del </w:t>
      </w:r>
      <w:r w:rsidR="008832E1" w:rsidRPr="007803E6">
        <w:rPr>
          <w:rFonts w:ascii="Arial Narrow" w:hAnsi="Arial Narrow" w:cs="Arimo"/>
          <w:sz w:val="26"/>
          <w:szCs w:val="26"/>
        </w:rPr>
        <w:t>registro civil de nacimiento</w:t>
      </w:r>
      <w:r w:rsidR="00D47B41" w:rsidRPr="007803E6">
        <w:rPr>
          <w:rFonts w:ascii="Arial Narrow" w:hAnsi="Arial Narrow" w:cs="Arimo"/>
          <w:sz w:val="26"/>
          <w:szCs w:val="26"/>
        </w:rPr>
        <w:t>,</w:t>
      </w:r>
      <w:r w:rsidR="005B180F" w:rsidRPr="007803E6">
        <w:rPr>
          <w:rFonts w:ascii="Arial Narrow" w:hAnsi="Arial Narrow" w:cs="Arimo"/>
          <w:sz w:val="26"/>
          <w:szCs w:val="26"/>
        </w:rPr>
        <w:t xml:space="preserve"> se colige que </w:t>
      </w:r>
      <w:r w:rsidR="00D47B41" w:rsidRPr="007803E6">
        <w:rPr>
          <w:rFonts w:ascii="Arial Narrow" w:hAnsi="Arial Narrow" w:cs="Arimo"/>
          <w:sz w:val="26"/>
          <w:szCs w:val="26"/>
        </w:rPr>
        <w:t xml:space="preserve">Edgar Lozano </w:t>
      </w:r>
      <w:proofErr w:type="spellStart"/>
      <w:r w:rsidR="00D47B41" w:rsidRPr="007803E6">
        <w:rPr>
          <w:rFonts w:ascii="Arial Narrow" w:hAnsi="Arial Narrow" w:cs="Arimo"/>
          <w:sz w:val="26"/>
          <w:szCs w:val="26"/>
        </w:rPr>
        <w:t>Guarnizo</w:t>
      </w:r>
      <w:proofErr w:type="spellEnd"/>
      <w:r w:rsidR="00D47B41" w:rsidRPr="007803E6">
        <w:rPr>
          <w:rFonts w:ascii="Arial Narrow" w:hAnsi="Arial Narrow" w:cs="Arimo"/>
          <w:sz w:val="26"/>
          <w:szCs w:val="26"/>
        </w:rPr>
        <w:t xml:space="preserve"> satisfizo el requisito de la</w:t>
      </w:r>
      <w:r w:rsidR="00194A8F" w:rsidRPr="007803E6">
        <w:rPr>
          <w:rFonts w:ascii="Arial Narrow" w:hAnsi="Arial Narrow" w:cs="Arimo"/>
          <w:sz w:val="26"/>
          <w:szCs w:val="26"/>
        </w:rPr>
        <w:t xml:space="preserve"> edad, el 19 de agosto de 2004 y, en e</w:t>
      </w:r>
      <w:r w:rsidR="0063475C" w:rsidRPr="007803E6">
        <w:rPr>
          <w:rFonts w:ascii="Arial Narrow" w:hAnsi="Arial Narrow" w:cs="Arimo"/>
          <w:sz w:val="26"/>
          <w:szCs w:val="26"/>
        </w:rPr>
        <w:t xml:space="preserve">l reporte de semanas cotizadas en pensiones, se evidencia que </w:t>
      </w:r>
      <w:r w:rsidR="00BD3DFE" w:rsidRPr="007803E6">
        <w:rPr>
          <w:rFonts w:ascii="Arial Narrow" w:hAnsi="Arial Narrow" w:cs="Arimo"/>
          <w:sz w:val="26"/>
          <w:szCs w:val="26"/>
        </w:rPr>
        <w:t>éste</w:t>
      </w:r>
      <w:r w:rsidR="00194A8F" w:rsidRPr="007803E6">
        <w:rPr>
          <w:rFonts w:ascii="Arial Narrow" w:hAnsi="Arial Narrow" w:cs="Arimo"/>
          <w:sz w:val="26"/>
          <w:szCs w:val="26"/>
        </w:rPr>
        <w:t xml:space="preserve"> </w:t>
      </w:r>
      <w:r w:rsidR="00CE2083" w:rsidRPr="007803E6">
        <w:rPr>
          <w:rFonts w:ascii="Arial Narrow" w:hAnsi="Arial Narrow" w:cs="Arimo"/>
          <w:sz w:val="26"/>
          <w:szCs w:val="26"/>
        </w:rPr>
        <w:t xml:space="preserve">aportó </w:t>
      </w:r>
      <w:r w:rsidR="00194A8F" w:rsidRPr="007803E6">
        <w:rPr>
          <w:rFonts w:ascii="Arial Narrow" w:hAnsi="Arial Narrow" w:cs="Arimo"/>
          <w:sz w:val="26"/>
          <w:szCs w:val="26"/>
        </w:rPr>
        <w:t>más de 500 semanas entre los 40 y los 60 años de edad</w:t>
      </w:r>
      <w:r w:rsidR="00EE36CA" w:rsidRPr="007803E6">
        <w:rPr>
          <w:rFonts w:ascii="Arial Narrow" w:hAnsi="Arial Narrow" w:cs="Arimo"/>
          <w:sz w:val="26"/>
          <w:szCs w:val="26"/>
        </w:rPr>
        <w:t xml:space="preserve"> (794 semanas)</w:t>
      </w:r>
      <w:r w:rsidR="00194A8F" w:rsidRPr="007803E6">
        <w:rPr>
          <w:rFonts w:ascii="Arial Narrow" w:hAnsi="Arial Narrow" w:cs="Arimo"/>
          <w:sz w:val="26"/>
          <w:szCs w:val="26"/>
        </w:rPr>
        <w:t xml:space="preserve"> y más </w:t>
      </w:r>
      <w:r w:rsidR="007911F8" w:rsidRPr="007803E6">
        <w:rPr>
          <w:rFonts w:ascii="Arial Narrow" w:hAnsi="Arial Narrow" w:cs="Arimo"/>
          <w:sz w:val="26"/>
          <w:szCs w:val="26"/>
        </w:rPr>
        <w:t xml:space="preserve">de </w:t>
      </w:r>
      <w:r w:rsidR="00194A8F" w:rsidRPr="007803E6">
        <w:rPr>
          <w:rFonts w:ascii="Arial Narrow" w:hAnsi="Arial Narrow" w:cs="Arimo"/>
          <w:sz w:val="26"/>
          <w:szCs w:val="26"/>
        </w:rPr>
        <w:t>1000 semanas</w:t>
      </w:r>
      <w:r w:rsidR="00EE36CA" w:rsidRPr="007803E6">
        <w:rPr>
          <w:rFonts w:ascii="Arial Narrow" w:hAnsi="Arial Narrow" w:cs="Arimo"/>
          <w:sz w:val="26"/>
          <w:szCs w:val="26"/>
        </w:rPr>
        <w:t xml:space="preserve"> durante toda la vida (1281 semanas). </w:t>
      </w:r>
    </w:p>
    <w:p w14:paraId="080398C9" w14:textId="77777777" w:rsidR="00D35624" w:rsidRPr="007803E6" w:rsidRDefault="00D35624" w:rsidP="00B52287">
      <w:pPr>
        <w:spacing w:line="288" w:lineRule="auto"/>
        <w:ind w:firstLine="851"/>
        <w:jc w:val="both"/>
        <w:rPr>
          <w:rFonts w:ascii="Arial Narrow" w:hAnsi="Arial Narrow" w:cs="Arimo"/>
          <w:sz w:val="26"/>
          <w:szCs w:val="26"/>
        </w:rPr>
      </w:pPr>
    </w:p>
    <w:p w14:paraId="078A9E9D" w14:textId="5EE74DD5" w:rsidR="00F2112E" w:rsidRPr="007803E6" w:rsidRDefault="00D8731F"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 xml:space="preserve">Por lo tanto, reunidas dichas condiciones, </w:t>
      </w:r>
      <w:r w:rsidR="0022467B" w:rsidRPr="007803E6">
        <w:rPr>
          <w:rFonts w:ascii="Arial Narrow" w:hAnsi="Arial Narrow" w:cs="Arimo"/>
          <w:sz w:val="26"/>
          <w:szCs w:val="26"/>
        </w:rPr>
        <w:t xml:space="preserve"> es claro que l</w:t>
      </w:r>
      <w:r w:rsidR="00CE2083" w:rsidRPr="007803E6">
        <w:rPr>
          <w:rFonts w:ascii="Arial Narrow" w:hAnsi="Arial Narrow" w:cs="Arimo"/>
          <w:sz w:val="26"/>
          <w:szCs w:val="26"/>
        </w:rPr>
        <w:t xml:space="preserve">a pensión de vejez se consolidó </w:t>
      </w:r>
      <w:r w:rsidR="005833C2" w:rsidRPr="007803E6">
        <w:rPr>
          <w:rFonts w:ascii="Arial Narrow" w:hAnsi="Arial Narrow" w:cs="Arimo"/>
          <w:sz w:val="26"/>
          <w:szCs w:val="26"/>
        </w:rPr>
        <w:t>en cabez</w:t>
      </w:r>
      <w:r w:rsidR="0076503A" w:rsidRPr="007803E6">
        <w:rPr>
          <w:rFonts w:ascii="Arial Narrow" w:hAnsi="Arial Narrow" w:cs="Arimo"/>
          <w:sz w:val="26"/>
          <w:szCs w:val="26"/>
        </w:rPr>
        <w:t xml:space="preserve">a de Lozano </w:t>
      </w:r>
      <w:proofErr w:type="spellStart"/>
      <w:r w:rsidR="0076503A" w:rsidRPr="007803E6">
        <w:rPr>
          <w:rFonts w:ascii="Arial Narrow" w:hAnsi="Arial Narrow" w:cs="Arimo"/>
          <w:sz w:val="26"/>
          <w:szCs w:val="26"/>
        </w:rPr>
        <w:t>Guarnizo</w:t>
      </w:r>
      <w:proofErr w:type="spellEnd"/>
      <w:r w:rsidR="0076503A" w:rsidRPr="007803E6">
        <w:rPr>
          <w:rFonts w:ascii="Arial Narrow" w:hAnsi="Arial Narrow" w:cs="Arimo"/>
          <w:sz w:val="26"/>
          <w:szCs w:val="26"/>
        </w:rPr>
        <w:t xml:space="preserve"> y, como </w:t>
      </w:r>
      <w:r w:rsidR="005833C2" w:rsidRPr="007803E6">
        <w:rPr>
          <w:rFonts w:ascii="Arial Narrow" w:hAnsi="Arial Narrow" w:cs="Arimo"/>
          <w:sz w:val="26"/>
          <w:szCs w:val="26"/>
        </w:rPr>
        <w:t xml:space="preserve">derecho </w:t>
      </w:r>
      <w:r w:rsidR="0076503A" w:rsidRPr="007803E6">
        <w:rPr>
          <w:rFonts w:ascii="Arial Narrow" w:hAnsi="Arial Narrow" w:cs="Arimo"/>
          <w:sz w:val="26"/>
          <w:szCs w:val="26"/>
        </w:rPr>
        <w:t xml:space="preserve">adquirido, </w:t>
      </w:r>
      <w:r w:rsidR="005833C2" w:rsidRPr="007803E6">
        <w:rPr>
          <w:rFonts w:ascii="Arial Narrow" w:hAnsi="Arial Narrow" w:cs="Arimo"/>
          <w:sz w:val="26"/>
          <w:szCs w:val="26"/>
        </w:rPr>
        <w:t>fundamental e irrenunciable que es,</w:t>
      </w:r>
      <w:r w:rsidR="00CE2083" w:rsidRPr="007803E6">
        <w:rPr>
          <w:rFonts w:ascii="Arial Narrow" w:hAnsi="Arial Narrow" w:cs="Arimo"/>
          <w:sz w:val="26"/>
          <w:szCs w:val="26"/>
        </w:rPr>
        <w:t xml:space="preserve"> </w:t>
      </w:r>
      <w:r w:rsidR="00D35624" w:rsidRPr="007803E6">
        <w:rPr>
          <w:rFonts w:ascii="Arial Narrow" w:hAnsi="Arial Narrow" w:cs="Arimo"/>
          <w:sz w:val="26"/>
          <w:szCs w:val="26"/>
        </w:rPr>
        <w:t>no podía</w:t>
      </w:r>
      <w:r w:rsidR="006437FE" w:rsidRPr="007803E6">
        <w:rPr>
          <w:rFonts w:ascii="Arial Narrow" w:hAnsi="Arial Narrow" w:cs="Arimo"/>
          <w:sz w:val="26"/>
          <w:szCs w:val="26"/>
        </w:rPr>
        <w:t xml:space="preserve"> ser</w:t>
      </w:r>
      <w:r w:rsidR="00D35624" w:rsidRPr="007803E6">
        <w:rPr>
          <w:rFonts w:ascii="Arial Narrow" w:hAnsi="Arial Narrow" w:cs="Arimo"/>
          <w:sz w:val="26"/>
          <w:szCs w:val="26"/>
        </w:rPr>
        <w:t>le</w:t>
      </w:r>
      <w:r w:rsidR="006437FE" w:rsidRPr="007803E6">
        <w:rPr>
          <w:rFonts w:ascii="Arial Narrow" w:hAnsi="Arial Narrow" w:cs="Arimo"/>
          <w:sz w:val="26"/>
          <w:szCs w:val="26"/>
        </w:rPr>
        <w:t xml:space="preserve"> desconocido, ni alterado</w:t>
      </w:r>
      <w:r w:rsidR="00C30E77" w:rsidRPr="007803E6">
        <w:rPr>
          <w:rFonts w:ascii="Arial Narrow" w:hAnsi="Arial Narrow" w:cs="Arimo"/>
          <w:sz w:val="26"/>
          <w:szCs w:val="26"/>
        </w:rPr>
        <w:t>; como</w:t>
      </w:r>
      <w:r w:rsidR="00B279B9" w:rsidRPr="007803E6">
        <w:rPr>
          <w:rFonts w:ascii="Arial Narrow" w:hAnsi="Arial Narrow" w:cs="Arimo"/>
          <w:sz w:val="26"/>
          <w:szCs w:val="26"/>
        </w:rPr>
        <w:t xml:space="preserve"> en este caso</w:t>
      </w:r>
      <w:r w:rsidR="00C30E77" w:rsidRPr="007803E6">
        <w:rPr>
          <w:rFonts w:ascii="Arial Narrow" w:hAnsi="Arial Narrow" w:cs="Arimo"/>
          <w:sz w:val="26"/>
          <w:szCs w:val="26"/>
        </w:rPr>
        <w:t xml:space="preserve"> pretendió la administradora pensional, </w:t>
      </w:r>
      <w:r w:rsidR="00F2112E" w:rsidRPr="007803E6">
        <w:rPr>
          <w:rFonts w:ascii="Arial Narrow" w:hAnsi="Arial Narrow" w:cs="Arimo"/>
          <w:sz w:val="26"/>
          <w:szCs w:val="26"/>
        </w:rPr>
        <w:t>reconociéndole una prestación subsidiaria o residual</w:t>
      </w:r>
      <w:r w:rsidR="00230178" w:rsidRPr="007803E6">
        <w:rPr>
          <w:rFonts w:ascii="Arial Narrow" w:hAnsi="Arial Narrow" w:cs="Arimo"/>
          <w:sz w:val="26"/>
          <w:szCs w:val="26"/>
        </w:rPr>
        <w:t xml:space="preserve">. </w:t>
      </w:r>
    </w:p>
    <w:p w14:paraId="3144CA2B" w14:textId="77777777" w:rsidR="00230178" w:rsidRPr="007803E6" w:rsidRDefault="00230178" w:rsidP="00B52287">
      <w:pPr>
        <w:spacing w:line="288" w:lineRule="auto"/>
        <w:ind w:firstLine="851"/>
        <w:jc w:val="both"/>
        <w:rPr>
          <w:rFonts w:ascii="Arial Narrow" w:hAnsi="Arial Narrow" w:cs="Arimo"/>
          <w:sz w:val="26"/>
          <w:szCs w:val="26"/>
        </w:rPr>
      </w:pPr>
    </w:p>
    <w:p w14:paraId="5DDD3783" w14:textId="1CBD2EA7" w:rsidR="00E52D9B" w:rsidRPr="007803E6" w:rsidRDefault="00230178"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Atendiendo a la motivación vertida por la anterior administradora del régimen de prima media en la Resolución 3404 de 2005</w:t>
      </w:r>
      <w:r w:rsidR="00A6662A" w:rsidRPr="007803E6">
        <w:rPr>
          <w:rFonts w:ascii="Arial Narrow" w:hAnsi="Arial Narrow" w:cs="Arimo"/>
          <w:sz w:val="26"/>
          <w:szCs w:val="26"/>
        </w:rPr>
        <w:t xml:space="preserve"> (fol. 11)</w:t>
      </w:r>
      <w:r w:rsidRPr="007803E6">
        <w:rPr>
          <w:rFonts w:ascii="Arial Narrow" w:hAnsi="Arial Narrow" w:cs="Arimo"/>
          <w:sz w:val="26"/>
          <w:szCs w:val="26"/>
        </w:rPr>
        <w:t xml:space="preserve">, </w:t>
      </w:r>
      <w:r w:rsidR="00EE5A4E" w:rsidRPr="007803E6">
        <w:rPr>
          <w:rFonts w:ascii="Arial Narrow" w:hAnsi="Arial Narrow" w:cs="Arimo"/>
          <w:sz w:val="26"/>
          <w:szCs w:val="26"/>
        </w:rPr>
        <w:t>es del caso señalar que</w:t>
      </w:r>
      <w:r w:rsidR="0044070C" w:rsidRPr="007803E6">
        <w:rPr>
          <w:rFonts w:ascii="Arial Narrow" w:hAnsi="Arial Narrow" w:cs="Arimo"/>
          <w:sz w:val="26"/>
          <w:szCs w:val="26"/>
        </w:rPr>
        <w:t xml:space="preserve"> el artículo 53 del Decreto 1295 de 1994, fue declarado inexequible por la Corte Constitucional mediante la sentencia C-452 del 12 de junio de 2002 y por lo mismo, no </w:t>
      </w:r>
      <w:r w:rsidR="0037561E" w:rsidRPr="007803E6">
        <w:rPr>
          <w:rFonts w:ascii="Arial Narrow" w:hAnsi="Arial Narrow" w:cs="Arimo"/>
          <w:sz w:val="26"/>
          <w:szCs w:val="26"/>
        </w:rPr>
        <w:t xml:space="preserve">se advierte justificación para que, tres años después, </w:t>
      </w:r>
      <w:r w:rsidR="006C0FBC" w:rsidRPr="007803E6">
        <w:rPr>
          <w:rFonts w:ascii="Arial Narrow" w:hAnsi="Arial Narrow" w:cs="Arimo"/>
          <w:sz w:val="26"/>
          <w:szCs w:val="26"/>
        </w:rPr>
        <w:t xml:space="preserve">lo aplicara al particular y </w:t>
      </w:r>
      <w:r w:rsidR="00E52D9B" w:rsidRPr="007803E6">
        <w:rPr>
          <w:rFonts w:ascii="Arial Narrow" w:hAnsi="Arial Narrow" w:cs="Arimo"/>
          <w:sz w:val="26"/>
          <w:szCs w:val="26"/>
        </w:rPr>
        <w:t>hubiere ordenado el pago de la indemnización sustitutiva</w:t>
      </w:r>
      <w:r w:rsidR="00505088" w:rsidRPr="007803E6">
        <w:rPr>
          <w:rFonts w:ascii="Arial Narrow" w:hAnsi="Arial Narrow" w:cs="Arimo"/>
          <w:sz w:val="26"/>
          <w:szCs w:val="26"/>
        </w:rPr>
        <w:t xml:space="preserve"> de</w:t>
      </w:r>
      <w:r w:rsidR="00E52D9B" w:rsidRPr="007803E6">
        <w:rPr>
          <w:rFonts w:ascii="Arial Narrow" w:hAnsi="Arial Narrow" w:cs="Arimo"/>
          <w:sz w:val="26"/>
          <w:szCs w:val="26"/>
        </w:rPr>
        <w:t xml:space="preserve"> vejez, </w:t>
      </w:r>
      <w:r w:rsidR="00DB3688" w:rsidRPr="007803E6">
        <w:rPr>
          <w:rFonts w:ascii="Arial Narrow" w:hAnsi="Arial Narrow" w:cs="Arimo"/>
          <w:sz w:val="26"/>
          <w:szCs w:val="26"/>
        </w:rPr>
        <w:t>con sustento</w:t>
      </w:r>
      <w:r w:rsidR="006C0FBC" w:rsidRPr="007803E6">
        <w:rPr>
          <w:rFonts w:ascii="Arial Narrow" w:hAnsi="Arial Narrow" w:cs="Arimo"/>
          <w:sz w:val="26"/>
          <w:szCs w:val="26"/>
        </w:rPr>
        <w:t xml:space="preserve"> en el reconocimiento de </w:t>
      </w:r>
      <w:r w:rsidR="000D2F6A" w:rsidRPr="007803E6">
        <w:rPr>
          <w:rFonts w:ascii="Arial Narrow" w:hAnsi="Arial Narrow" w:cs="Arimo"/>
          <w:sz w:val="26"/>
          <w:szCs w:val="26"/>
        </w:rPr>
        <w:t xml:space="preserve">una pensión de invalidez </w:t>
      </w:r>
      <w:r w:rsidR="006C0FBC" w:rsidRPr="007803E6">
        <w:rPr>
          <w:rFonts w:ascii="Arial Narrow" w:hAnsi="Arial Narrow" w:cs="Arimo"/>
          <w:sz w:val="26"/>
          <w:szCs w:val="26"/>
        </w:rPr>
        <w:t xml:space="preserve">a Lozano </w:t>
      </w:r>
      <w:proofErr w:type="spellStart"/>
      <w:r w:rsidR="006C0FBC" w:rsidRPr="007803E6">
        <w:rPr>
          <w:rFonts w:ascii="Arial Narrow" w:hAnsi="Arial Narrow" w:cs="Arimo"/>
          <w:sz w:val="26"/>
          <w:szCs w:val="26"/>
        </w:rPr>
        <w:t>Guarnizo</w:t>
      </w:r>
      <w:proofErr w:type="spellEnd"/>
      <w:r w:rsidR="006C0FBC" w:rsidRPr="007803E6">
        <w:rPr>
          <w:rFonts w:ascii="Arial Narrow" w:hAnsi="Arial Narrow" w:cs="Arimo"/>
          <w:sz w:val="26"/>
          <w:szCs w:val="26"/>
        </w:rPr>
        <w:t xml:space="preserve"> </w:t>
      </w:r>
      <w:r w:rsidR="000D2F6A" w:rsidRPr="007803E6">
        <w:rPr>
          <w:rFonts w:ascii="Arial Narrow" w:hAnsi="Arial Narrow" w:cs="Arimo"/>
          <w:sz w:val="26"/>
          <w:szCs w:val="26"/>
        </w:rPr>
        <w:t xml:space="preserve">en el sistema general de riesgos laborales. </w:t>
      </w:r>
    </w:p>
    <w:p w14:paraId="583A4BD1" w14:textId="77777777" w:rsidR="00E52D9B" w:rsidRPr="007803E6" w:rsidRDefault="00E52D9B" w:rsidP="00B52287">
      <w:pPr>
        <w:spacing w:line="288" w:lineRule="auto"/>
        <w:ind w:firstLine="851"/>
        <w:jc w:val="both"/>
        <w:rPr>
          <w:rFonts w:ascii="Arial Narrow" w:hAnsi="Arial Narrow" w:cs="Arimo"/>
          <w:sz w:val="26"/>
          <w:szCs w:val="26"/>
        </w:rPr>
      </w:pPr>
    </w:p>
    <w:p w14:paraId="092E821A" w14:textId="63619839" w:rsidR="00EB7FB8" w:rsidRPr="007803E6" w:rsidRDefault="00DB3688"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 xml:space="preserve">Acotado lo anterior, </w:t>
      </w:r>
      <w:r w:rsidR="00EB7FB8" w:rsidRPr="007803E6">
        <w:rPr>
          <w:rFonts w:ascii="Arial Narrow" w:hAnsi="Arial Narrow" w:cs="Arimo"/>
          <w:sz w:val="26"/>
          <w:szCs w:val="26"/>
        </w:rPr>
        <w:t xml:space="preserve">medió error del ISS al no otorgarle la pensión, siendo que para el 2004, satisfacía ambos requisitos, más cuando a </w:t>
      </w:r>
      <w:r w:rsidR="00E756A8" w:rsidRPr="007803E6">
        <w:rPr>
          <w:rFonts w:ascii="Arial Narrow" w:hAnsi="Arial Narrow" w:cs="Arimo"/>
          <w:sz w:val="26"/>
          <w:szCs w:val="26"/>
        </w:rPr>
        <w:t>cambio de la de vejez</w:t>
      </w:r>
      <w:r w:rsidR="00EB7FB8" w:rsidRPr="007803E6">
        <w:rPr>
          <w:rFonts w:ascii="Arial Narrow" w:hAnsi="Arial Narrow" w:cs="Arimo"/>
          <w:color w:val="FF0000"/>
          <w:sz w:val="26"/>
          <w:szCs w:val="26"/>
        </w:rPr>
        <w:t xml:space="preserve"> </w:t>
      </w:r>
      <w:r w:rsidR="00EB7FB8" w:rsidRPr="007803E6">
        <w:rPr>
          <w:rFonts w:ascii="Arial Narrow" w:hAnsi="Arial Narrow" w:cs="Arimo"/>
          <w:sz w:val="26"/>
          <w:szCs w:val="26"/>
        </w:rPr>
        <w:t xml:space="preserve">concedió una indemnización sustitutiva, con base en una norma que había perdido vigencia, al haber sido retirada del ordenamiento jurídico, </w:t>
      </w:r>
      <w:r w:rsidR="00E756A8" w:rsidRPr="007803E6">
        <w:rPr>
          <w:rFonts w:ascii="Arial Narrow" w:hAnsi="Arial Narrow" w:cs="Arimo"/>
          <w:sz w:val="26"/>
          <w:szCs w:val="26"/>
        </w:rPr>
        <w:t xml:space="preserve">varios años antes. </w:t>
      </w:r>
    </w:p>
    <w:p w14:paraId="7205E53B" w14:textId="77777777" w:rsidR="00EB7FB8" w:rsidRPr="007803E6" w:rsidRDefault="00EB7FB8" w:rsidP="00B52287">
      <w:pPr>
        <w:spacing w:line="288" w:lineRule="auto"/>
        <w:ind w:firstLine="851"/>
        <w:jc w:val="both"/>
        <w:rPr>
          <w:rFonts w:ascii="Arial Narrow" w:hAnsi="Arial Narrow" w:cs="Arimo"/>
          <w:sz w:val="26"/>
          <w:szCs w:val="26"/>
        </w:rPr>
      </w:pPr>
    </w:p>
    <w:p w14:paraId="41636AB5" w14:textId="4F058005" w:rsidR="003B1733" w:rsidRPr="007803E6" w:rsidRDefault="00C9178A"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 xml:space="preserve">Así las cosas, en conclusión hasta aquí, se tiene que Edgar Lozano </w:t>
      </w:r>
      <w:proofErr w:type="spellStart"/>
      <w:r w:rsidRPr="007803E6">
        <w:rPr>
          <w:rFonts w:ascii="Arial Narrow" w:hAnsi="Arial Narrow" w:cs="Arimo"/>
          <w:sz w:val="26"/>
          <w:szCs w:val="26"/>
        </w:rPr>
        <w:t>Guarnizo</w:t>
      </w:r>
      <w:proofErr w:type="spellEnd"/>
      <w:r w:rsidRPr="007803E6">
        <w:rPr>
          <w:rFonts w:ascii="Arial Narrow" w:hAnsi="Arial Narrow" w:cs="Arimo"/>
          <w:sz w:val="26"/>
          <w:szCs w:val="26"/>
        </w:rPr>
        <w:t xml:space="preserve"> adquirió el derecho a la pensión de vejez el 19 de agos</w:t>
      </w:r>
      <w:r w:rsidR="00611C0B" w:rsidRPr="007803E6">
        <w:rPr>
          <w:rFonts w:ascii="Arial Narrow" w:hAnsi="Arial Narrow" w:cs="Arimo"/>
          <w:sz w:val="26"/>
          <w:szCs w:val="26"/>
        </w:rPr>
        <w:t>to de 2004</w:t>
      </w:r>
      <w:r w:rsidR="00D50E5F" w:rsidRPr="007803E6">
        <w:rPr>
          <w:rFonts w:ascii="Arial Narrow" w:hAnsi="Arial Narrow" w:cs="Arimo"/>
          <w:sz w:val="26"/>
          <w:szCs w:val="26"/>
        </w:rPr>
        <w:t>, con 14 mesadas anuales pues para esa época el Acto Legislativo 01 de 2005 aún no había sido expedido</w:t>
      </w:r>
      <w:r w:rsidR="00611C0B" w:rsidRPr="007803E6">
        <w:rPr>
          <w:rFonts w:ascii="Arial Narrow" w:hAnsi="Arial Narrow" w:cs="Arimo"/>
          <w:sz w:val="26"/>
          <w:szCs w:val="26"/>
        </w:rPr>
        <w:t xml:space="preserve"> y</w:t>
      </w:r>
      <w:r w:rsidR="00BD758A" w:rsidRPr="007803E6">
        <w:rPr>
          <w:rFonts w:ascii="Arial Narrow" w:hAnsi="Arial Narrow" w:cs="Arimo"/>
          <w:sz w:val="26"/>
          <w:szCs w:val="26"/>
        </w:rPr>
        <w:t>,</w:t>
      </w:r>
      <w:r w:rsidR="00611C0B" w:rsidRPr="007803E6">
        <w:rPr>
          <w:rFonts w:ascii="Arial Narrow" w:hAnsi="Arial Narrow" w:cs="Arimo"/>
          <w:sz w:val="26"/>
          <w:szCs w:val="26"/>
        </w:rPr>
        <w:t xml:space="preserve"> habiendo fallecido el 31 de diciembre de 2011, </w:t>
      </w:r>
      <w:r w:rsidR="00BD758A" w:rsidRPr="007803E6">
        <w:rPr>
          <w:rFonts w:ascii="Arial Narrow" w:hAnsi="Arial Narrow" w:cs="Arimo"/>
          <w:sz w:val="26"/>
          <w:szCs w:val="26"/>
        </w:rPr>
        <w:t>quienes acrediten las calidades y condiciones contenidas en los artículos 46 y 47 de la Ley 100 de 1993, con las modificaciones de los artículos 12 y 13 de la Ley 797 de 2003</w:t>
      </w:r>
      <w:r w:rsidR="00545A2C" w:rsidRPr="007803E6">
        <w:rPr>
          <w:rFonts w:ascii="Arial Narrow" w:hAnsi="Arial Narrow" w:cs="Arimo"/>
          <w:sz w:val="26"/>
          <w:szCs w:val="26"/>
        </w:rPr>
        <w:t xml:space="preserve">, tienen derecho a sustituirlo en el disfrute de esa prestación. </w:t>
      </w:r>
    </w:p>
    <w:p w14:paraId="42BCD435" w14:textId="77777777" w:rsidR="003B1733" w:rsidRPr="007803E6" w:rsidRDefault="003B1733" w:rsidP="00B52287">
      <w:pPr>
        <w:spacing w:line="288" w:lineRule="auto"/>
        <w:ind w:firstLine="851"/>
        <w:jc w:val="both"/>
        <w:rPr>
          <w:rFonts w:ascii="Arial Narrow" w:hAnsi="Arial Narrow" w:cs="Arimo"/>
          <w:sz w:val="26"/>
          <w:szCs w:val="26"/>
        </w:rPr>
      </w:pPr>
    </w:p>
    <w:p w14:paraId="706550CB" w14:textId="63F73DEC" w:rsidR="005A3DC3" w:rsidRPr="007803E6" w:rsidRDefault="001B3A6F"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 xml:space="preserve">Vistos los planteamientos de Ivonne Patricia Hernández para reclamar la pensión causada por Lozano </w:t>
      </w:r>
      <w:proofErr w:type="spellStart"/>
      <w:r w:rsidRPr="007803E6">
        <w:rPr>
          <w:rFonts w:ascii="Arial Narrow" w:hAnsi="Arial Narrow" w:cs="Arimo"/>
          <w:sz w:val="26"/>
          <w:szCs w:val="26"/>
        </w:rPr>
        <w:t>Guarnizo</w:t>
      </w:r>
      <w:proofErr w:type="spellEnd"/>
      <w:r w:rsidRPr="007803E6">
        <w:rPr>
          <w:rFonts w:ascii="Arial Narrow" w:hAnsi="Arial Narrow" w:cs="Arimo"/>
          <w:sz w:val="26"/>
          <w:szCs w:val="26"/>
        </w:rPr>
        <w:t xml:space="preserve">, </w:t>
      </w:r>
      <w:r w:rsidR="0076781D" w:rsidRPr="007803E6">
        <w:rPr>
          <w:rFonts w:ascii="Arial Narrow" w:hAnsi="Arial Narrow" w:cs="Arimo"/>
          <w:sz w:val="26"/>
          <w:szCs w:val="26"/>
        </w:rPr>
        <w:t xml:space="preserve">es pertinente traer a colación que bajo dichos cánones, </w:t>
      </w:r>
      <w:r w:rsidR="000E34F2" w:rsidRPr="007803E6">
        <w:rPr>
          <w:rFonts w:ascii="Arial Narrow" w:hAnsi="Arial Narrow" w:cs="Arimo"/>
          <w:sz w:val="26"/>
          <w:szCs w:val="26"/>
        </w:rPr>
        <w:t>el</w:t>
      </w:r>
      <w:r w:rsidR="0076781D" w:rsidRPr="007803E6">
        <w:rPr>
          <w:rFonts w:ascii="Arial Narrow" w:hAnsi="Arial Narrow" w:cs="Arimo"/>
          <w:sz w:val="26"/>
          <w:szCs w:val="26"/>
        </w:rPr>
        <w:t xml:space="preserve"> </w:t>
      </w:r>
      <w:r w:rsidR="0076781D" w:rsidRPr="007803E6">
        <w:rPr>
          <w:rFonts w:ascii="Arial Narrow" w:hAnsi="Arial Narrow" w:cs="Arimo"/>
          <w:sz w:val="26"/>
          <w:szCs w:val="26"/>
        </w:rPr>
        <w:lastRenderedPageBreak/>
        <w:t>compañero(a) permanente de un pensionado puede ser beneficiario</w:t>
      </w:r>
      <w:r w:rsidR="000E34F2" w:rsidRPr="007803E6">
        <w:rPr>
          <w:rFonts w:ascii="Arial Narrow" w:hAnsi="Arial Narrow" w:cs="Arimo"/>
          <w:sz w:val="26"/>
          <w:szCs w:val="26"/>
        </w:rPr>
        <w:t xml:space="preserve"> </w:t>
      </w:r>
      <w:r w:rsidR="0076781D" w:rsidRPr="007803E6">
        <w:rPr>
          <w:rFonts w:ascii="Arial Narrow" w:hAnsi="Arial Narrow" w:cs="Arimo"/>
          <w:sz w:val="26"/>
          <w:szCs w:val="26"/>
        </w:rPr>
        <w:t>de la pensión de sob</w:t>
      </w:r>
      <w:r w:rsidR="000E34F2" w:rsidRPr="007803E6">
        <w:rPr>
          <w:rFonts w:ascii="Arial Narrow" w:hAnsi="Arial Narrow" w:cs="Arimo"/>
          <w:sz w:val="26"/>
          <w:szCs w:val="26"/>
        </w:rPr>
        <w:t>revivientes, si acredita que estuvo haciendo vida marital con el causante durante los últimos cinco años inmediatamente anteriores a su muerte</w:t>
      </w:r>
      <w:r w:rsidR="005A3DC3" w:rsidRPr="007803E6">
        <w:rPr>
          <w:rFonts w:ascii="Arial Narrow" w:hAnsi="Arial Narrow" w:cs="Arimo"/>
          <w:sz w:val="26"/>
          <w:szCs w:val="26"/>
        </w:rPr>
        <w:t xml:space="preserve">; siendo temporal, si al momento del deceso el compañero supérstite tiene menos de 30 años de edad o vitalicia en el caso contrario. </w:t>
      </w:r>
    </w:p>
    <w:p w14:paraId="272FEE21" w14:textId="77777777" w:rsidR="005A3DC3" w:rsidRPr="007803E6" w:rsidRDefault="005A3DC3" w:rsidP="00B52287">
      <w:pPr>
        <w:spacing w:line="288" w:lineRule="auto"/>
        <w:ind w:firstLine="851"/>
        <w:jc w:val="both"/>
        <w:rPr>
          <w:rFonts w:ascii="Arial Narrow" w:hAnsi="Arial Narrow" w:cs="Arimo"/>
          <w:sz w:val="26"/>
          <w:szCs w:val="26"/>
        </w:rPr>
      </w:pPr>
    </w:p>
    <w:p w14:paraId="322D46D8" w14:textId="1F0F6BAA" w:rsidR="007E4961" w:rsidRPr="007803E6" w:rsidRDefault="0016124C"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Bajo estos lineamientos</w:t>
      </w:r>
      <w:r w:rsidR="005A3DC3" w:rsidRPr="007803E6">
        <w:rPr>
          <w:rFonts w:ascii="Arial Narrow" w:hAnsi="Arial Narrow" w:cs="Arimo"/>
          <w:sz w:val="26"/>
          <w:szCs w:val="26"/>
        </w:rPr>
        <w:t xml:space="preserve">, </w:t>
      </w:r>
      <w:r w:rsidR="00D64283" w:rsidRPr="007803E6">
        <w:rPr>
          <w:rFonts w:ascii="Arial Narrow" w:hAnsi="Arial Narrow" w:cs="Arimo"/>
          <w:sz w:val="26"/>
          <w:szCs w:val="26"/>
        </w:rPr>
        <w:t xml:space="preserve">al examinar los elementos de convicción incorporados al </w:t>
      </w:r>
      <w:r w:rsidR="00D64283" w:rsidRPr="007803E6">
        <w:rPr>
          <w:rFonts w:ascii="Arial Narrow" w:hAnsi="Arial Narrow" w:cs="Arimo"/>
          <w:i/>
          <w:sz w:val="26"/>
          <w:szCs w:val="26"/>
        </w:rPr>
        <w:t xml:space="preserve">sub judice </w:t>
      </w:r>
      <w:r w:rsidR="00EC2784" w:rsidRPr="007803E6">
        <w:rPr>
          <w:rFonts w:ascii="Arial Narrow" w:hAnsi="Arial Narrow" w:cs="Arimo"/>
          <w:sz w:val="26"/>
          <w:szCs w:val="26"/>
        </w:rPr>
        <w:t xml:space="preserve">se encuentra que las </w:t>
      </w:r>
      <w:proofErr w:type="spellStart"/>
      <w:r w:rsidR="00EC2784" w:rsidRPr="007803E6">
        <w:rPr>
          <w:rFonts w:ascii="Arial Narrow" w:hAnsi="Arial Narrow" w:cs="Arimo"/>
          <w:sz w:val="26"/>
          <w:szCs w:val="26"/>
        </w:rPr>
        <w:t>deponencias</w:t>
      </w:r>
      <w:proofErr w:type="spellEnd"/>
      <w:r w:rsidR="00EC2784" w:rsidRPr="007803E6">
        <w:rPr>
          <w:rFonts w:ascii="Arial Narrow" w:hAnsi="Arial Narrow" w:cs="Arimo"/>
          <w:sz w:val="26"/>
          <w:szCs w:val="26"/>
        </w:rPr>
        <w:t xml:space="preserve"> de </w:t>
      </w:r>
      <w:r w:rsidR="00BC0FAE" w:rsidRPr="007803E6">
        <w:rPr>
          <w:rFonts w:ascii="Arial Narrow" w:hAnsi="Arial Narrow" w:cs="Arimo"/>
          <w:sz w:val="26"/>
          <w:szCs w:val="26"/>
        </w:rPr>
        <w:t xml:space="preserve">Mabel Gutiérrez,  </w:t>
      </w:r>
      <w:r w:rsidR="00EC2784" w:rsidRPr="007803E6">
        <w:rPr>
          <w:rFonts w:ascii="Arial Narrow" w:hAnsi="Arial Narrow" w:cs="Arimo"/>
          <w:sz w:val="26"/>
          <w:szCs w:val="26"/>
        </w:rPr>
        <w:t xml:space="preserve">Luz Dary Gómez Sandoval e </w:t>
      </w:r>
      <w:proofErr w:type="spellStart"/>
      <w:r w:rsidR="00EC2784" w:rsidRPr="007803E6">
        <w:rPr>
          <w:rFonts w:ascii="Arial Narrow" w:hAnsi="Arial Narrow" w:cs="Arimo"/>
          <w:sz w:val="26"/>
          <w:szCs w:val="26"/>
        </w:rPr>
        <w:t>Islena</w:t>
      </w:r>
      <w:proofErr w:type="spellEnd"/>
      <w:r w:rsidR="00EC2784" w:rsidRPr="007803E6">
        <w:rPr>
          <w:rFonts w:ascii="Arial Narrow" w:hAnsi="Arial Narrow" w:cs="Arimo"/>
          <w:sz w:val="26"/>
          <w:szCs w:val="26"/>
        </w:rPr>
        <w:t xml:space="preserve"> Sandoval de Gómez</w:t>
      </w:r>
      <w:r w:rsidR="00E756A8" w:rsidRPr="007803E6">
        <w:rPr>
          <w:rFonts w:ascii="Arial Narrow" w:hAnsi="Arial Narrow" w:cs="Arimo"/>
          <w:sz w:val="26"/>
          <w:szCs w:val="26"/>
        </w:rPr>
        <w:t>,</w:t>
      </w:r>
      <w:r w:rsidR="00EC2784" w:rsidRPr="007803E6">
        <w:rPr>
          <w:rFonts w:ascii="Arial Narrow" w:hAnsi="Arial Narrow" w:cs="Arimo"/>
          <w:sz w:val="26"/>
          <w:szCs w:val="26"/>
        </w:rPr>
        <w:t xml:space="preserve"> son unívocas en relatar que conocieron de manera personal a la pareja conformada por Ivonne Patricia Hernández y Edgar Lozano y que, por razones de amistad y vecindad, </w:t>
      </w:r>
      <w:r w:rsidR="008540EF" w:rsidRPr="007803E6">
        <w:rPr>
          <w:rFonts w:ascii="Arial Narrow" w:hAnsi="Arial Narrow" w:cs="Arimo"/>
          <w:sz w:val="26"/>
          <w:szCs w:val="26"/>
        </w:rPr>
        <w:t>les consta que ellos convivieron durante más de 30 años hasta el día en que él falleció, que procrearon dos hijos mayores para el momento del deceso, que ella lo asistió a él durante la enfermedad, que estuv</w:t>
      </w:r>
      <w:r w:rsidR="00BC0FAE" w:rsidRPr="007803E6">
        <w:rPr>
          <w:rFonts w:ascii="Arial Narrow" w:hAnsi="Arial Narrow" w:cs="Arimo"/>
          <w:sz w:val="26"/>
          <w:szCs w:val="26"/>
        </w:rPr>
        <w:t xml:space="preserve">o en las exequias, que no medió </w:t>
      </w:r>
      <w:r w:rsidR="008540EF" w:rsidRPr="007803E6">
        <w:rPr>
          <w:rFonts w:ascii="Arial Narrow" w:hAnsi="Arial Narrow" w:cs="Arimo"/>
          <w:sz w:val="26"/>
          <w:szCs w:val="26"/>
        </w:rPr>
        <w:t>separación entre ello</w:t>
      </w:r>
      <w:r w:rsidR="00BC0FAE" w:rsidRPr="007803E6">
        <w:rPr>
          <w:rFonts w:ascii="Arial Narrow" w:hAnsi="Arial Narrow" w:cs="Arimo"/>
          <w:sz w:val="26"/>
          <w:szCs w:val="26"/>
        </w:rPr>
        <w:t>s</w:t>
      </w:r>
      <w:r w:rsidR="008540EF" w:rsidRPr="007803E6">
        <w:rPr>
          <w:rFonts w:ascii="Arial Narrow" w:hAnsi="Arial Narrow" w:cs="Arimo"/>
          <w:sz w:val="26"/>
          <w:szCs w:val="26"/>
        </w:rPr>
        <w:t xml:space="preserve"> y que ninguno </w:t>
      </w:r>
      <w:r w:rsidR="00846A6D" w:rsidRPr="007803E6">
        <w:rPr>
          <w:rFonts w:ascii="Arial Narrow" w:hAnsi="Arial Narrow" w:cs="Arimo"/>
          <w:sz w:val="26"/>
          <w:szCs w:val="26"/>
        </w:rPr>
        <w:t xml:space="preserve">tuvo </w:t>
      </w:r>
      <w:r w:rsidR="008540EF" w:rsidRPr="007803E6">
        <w:rPr>
          <w:rFonts w:ascii="Arial Narrow" w:hAnsi="Arial Narrow" w:cs="Arimo"/>
          <w:sz w:val="26"/>
          <w:szCs w:val="26"/>
        </w:rPr>
        <w:t xml:space="preserve">otra pareja o hijos por fuera de la unión. </w:t>
      </w:r>
    </w:p>
    <w:p w14:paraId="3AC590C1" w14:textId="77777777" w:rsidR="007E4961" w:rsidRPr="007803E6" w:rsidRDefault="007E4961" w:rsidP="00B52287">
      <w:pPr>
        <w:spacing w:line="288" w:lineRule="auto"/>
        <w:ind w:firstLine="851"/>
        <w:jc w:val="both"/>
        <w:rPr>
          <w:rFonts w:ascii="Arial Narrow" w:hAnsi="Arial Narrow" w:cs="Arimo"/>
          <w:sz w:val="26"/>
          <w:szCs w:val="26"/>
        </w:rPr>
      </w:pPr>
    </w:p>
    <w:p w14:paraId="253BB66F" w14:textId="272DC5AA" w:rsidR="005B2A92" w:rsidRPr="007803E6" w:rsidRDefault="00943781"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 xml:space="preserve">Estas </w:t>
      </w:r>
      <w:r w:rsidR="00D73C34" w:rsidRPr="007803E6">
        <w:rPr>
          <w:rFonts w:ascii="Arial Narrow" w:hAnsi="Arial Narrow" w:cs="Arimo"/>
          <w:sz w:val="26"/>
          <w:szCs w:val="26"/>
        </w:rPr>
        <w:t>versiones</w:t>
      </w:r>
      <w:r w:rsidRPr="007803E6">
        <w:rPr>
          <w:rFonts w:ascii="Arial Narrow" w:hAnsi="Arial Narrow" w:cs="Arimo"/>
          <w:sz w:val="26"/>
          <w:szCs w:val="26"/>
        </w:rPr>
        <w:t>, que merecen plena credibilidad a la Sala por apreciar</w:t>
      </w:r>
      <w:r w:rsidR="00D73C34" w:rsidRPr="007803E6">
        <w:rPr>
          <w:rFonts w:ascii="Arial Narrow" w:hAnsi="Arial Narrow" w:cs="Arimo"/>
          <w:sz w:val="26"/>
          <w:szCs w:val="26"/>
        </w:rPr>
        <w:t xml:space="preserve">las </w:t>
      </w:r>
      <w:r w:rsidRPr="007803E6">
        <w:rPr>
          <w:rFonts w:ascii="Arial Narrow" w:hAnsi="Arial Narrow" w:cs="Arimo"/>
          <w:sz w:val="26"/>
          <w:szCs w:val="26"/>
        </w:rPr>
        <w:t xml:space="preserve"> espontáneas, sinceras y coherentes, además son arm</w:t>
      </w:r>
      <w:r w:rsidR="00D73C34" w:rsidRPr="007803E6">
        <w:rPr>
          <w:rFonts w:ascii="Arial Narrow" w:hAnsi="Arial Narrow" w:cs="Arimo"/>
          <w:sz w:val="26"/>
          <w:szCs w:val="26"/>
        </w:rPr>
        <w:t xml:space="preserve">ónicas con la declaración que el mismo Edgar Lozano </w:t>
      </w:r>
      <w:proofErr w:type="spellStart"/>
      <w:r w:rsidR="00D73C34" w:rsidRPr="007803E6">
        <w:rPr>
          <w:rFonts w:ascii="Arial Narrow" w:hAnsi="Arial Narrow" w:cs="Arimo"/>
          <w:sz w:val="26"/>
          <w:szCs w:val="26"/>
        </w:rPr>
        <w:t>Guarnizo</w:t>
      </w:r>
      <w:proofErr w:type="spellEnd"/>
      <w:r w:rsidR="00D73C34" w:rsidRPr="007803E6">
        <w:rPr>
          <w:rFonts w:ascii="Arial Narrow" w:hAnsi="Arial Narrow" w:cs="Arimo"/>
          <w:sz w:val="26"/>
          <w:szCs w:val="26"/>
        </w:rPr>
        <w:t xml:space="preserve"> realizó ante Notario P</w:t>
      </w:r>
      <w:r w:rsidR="005B2A92" w:rsidRPr="007803E6">
        <w:rPr>
          <w:rFonts w:ascii="Arial Narrow" w:hAnsi="Arial Narrow" w:cs="Arimo"/>
          <w:sz w:val="26"/>
          <w:szCs w:val="26"/>
        </w:rPr>
        <w:t xml:space="preserve">úblico el 11 de octubre de 2004, al </w:t>
      </w:r>
      <w:r w:rsidR="00D73C34" w:rsidRPr="007803E6">
        <w:rPr>
          <w:rFonts w:ascii="Arial Narrow" w:hAnsi="Arial Narrow" w:cs="Arimo"/>
          <w:sz w:val="26"/>
          <w:szCs w:val="26"/>
        </w:rPr>
        <w:t>relata</w:t>
      </w:r>
      <w:r w:rsidR="005B2A92" w:rsidRPr="007803E6">
        <w:rPr>
          <w:rFonts w:ascii="Arial Narrow" w:hAnsi="Arial Narrow" w:cs="Arimo"/>
          <w:sz w:val="26"/>
          <w:szCs w:val="26"/>
        </w:rPr>
        <w:t>r</w:t>
      </w:r>
      <w:r w:rsidR="00DA0E56" w:rsidRPr="007803E6">
        <w:rPr>
          <w:rFonts w:ascii="Arial Narrow" w:hAnsi="Arial Narrow" w:cs="Arimo"/>
          <w:sz w:val="26"/>
          <w:szCs w:val="26"/>
        </w:rPr>
        <w:t xml:space="preserve"> que</w:t>
      </w:r>
      <w:r w:rsidR="00D73C34" w:rsidRPr="007803E6">
        <w:rPr>
          <w:rFonts w:ascii="Arial Narrow" w:hAnsi="Arial Narrow" w:cs="Arimo"/>
          <w:sz w:val="26"/>
          <w:szCs w:val="26"/>
        </w:rPr>
        <w:t>,</w:t>
      </w:r>
      <w:r w:rsidR="005B2A92" w:rsidRPr="007803E6">
        <w:rPr>
          <w:rFonts w:ascii="Arial Narrow" w:hAnsi="Arial Narrow" w:cs="Arimo"/>
          <w:sz w:val="26"/>
          <w:szCs w:val="26"/>
        </w:rPr>
        <w:t xml:space="preserve"> en ese momento</w:t>
      </w:r>
      <w:r w:rsidR="00D73C34" w:rsidRPr="007803E6">
        <w:rPr>
          <w:rFonts w:ascii="Arial Narrow" w:hAnsi="Arial Narrow" w:cs="Arimo"/>
          <w:sz w:val="26"/>
          <w:szCs w:val="26"/>
        </w:rPr>
        <w:t>,</w:t>
      </w:r>
      <w:r w:rsidR="005B2A92" w:rsidRPr="007803E6">
        <w:rPr>
          <w:rFonts w:ascii="Arial Narrow" w:hAnsi="Arial Narrow" w:cs="Arimo"/>
          <w:sz w:val="26"/>
          <w:szCs w:val="26"/>
        </w:rPr>
        <w:t xml:space="preserve"> </w:t>
      </w:r>
      <w:r w:rsidR="00DA0E56" w:rsidRPr="007803E6">
        <w:rPr>
          <w:rFonts w:ascii="Arial Narrow" w:hAnsi="Arial Narrow" w:cs="Arimo"/>
          <w:sz w:val="26"/>
          <w:szCs w:val="26"/>
        </w:rPr>
        <w:t>llevaba</w:t>
      </w:r>
      <w:r w:rsidR="005B2A92" w:rsidRPr="007803E6">
        <w:rPr>
          <w:rFonts w:ascii="Arial Narrow" w:hAnsi="Arial Narrow" w:cs="Arimo"/>
          <w:sz w:val="26"/>
          <w:szCs w:val="26"/>
        </w:rPr>
        <w:t xml:space="preserve"> 24 años</w:t>
      </w:r>
      <w:r w:rsidR="00DA0E56" w:rsidRPr="007803E6">
        <w:rPr>
          <w:rFonts w:ascii="Arial Narrow" w:hAnsi="Arial Narrow" w:cs="Arimo"/>
          <w:sz w:val="26"/>
          <w:szCs w:val="26"/>
        </w:rPr>
        <w:t xml:space="preserve"> de convivencia continua e ininterrumpida </w:t>
      </w:r>
      <w:r w:rsidR="005B2A92" w:rsidRPr="007803E6">
        <w:rPr>
          <w:rFonts w:ascii="Arial Narrow" w:hAnsi="Arial Narrow" w:cs="Arimo"/>
          <w:sz w:val="26"/>
          <w:szCs w:val="26"/>
        </w:rPr>
        <w:t xml:space="preserve">con la señora </w:t>
      </w:r>
      <w:r w:rsidR="00D73C34" w:rsidRPr="007803E6">
        <w:rPr>
          <w:rFonts w:ascii="Arial Narrow" w:hAnsi="Arial Narrow" w:cs="Arimo"/>
          <w:sz w:val="26"/>
          <w:szCs w:val="26"/>
        </w:rPr>
        <w:t xml:space="preserve">Ivonne Patricia </w:t>
      </w:r>
      <w:r w:rsidR="005B2A92" w:rsidRPr="007803E6">
        <w:rPr>
          <w:rFonts w:ascii="Arial Narrow" w:hAnsi="Arial Narrow" w:cs="Arimo"/>
          <w:sz w:val="26"/>
          <w:szCs w:val="26"/>
        </w:rPr>
        <w:t>Hernández Borja</w:t>
      </w:r>
      <w:r w:rsidR="00DA0E56" w:rsidRPr="007803E6">
        <w:rPr>
          <w:rFonts w:ascii="Arial Narrow" w:hAnsi="Arial Narrow" w:cs="Arimo"/>
          <w:sz w:val="26"/>
          <w:szCs w:val="26"/>
        </w:rPr>
        <w:t xml:space="preserve"> y que tenían</w:t>
      </w:r>
      <w:r w:rsidR="005B2A92" w:rsidRPr="007803E6">
        <w:rPr>
          <w:rFonts w:ascii="Arial Narrow" w:hAnsi="Arial Narrow" w:cs="Arimo"/>
          <w:sz w:val="26"/>
          <w:szCs w:val="26"/>
        </w:rPr>
        <w:t xml:space="preserve"> dos hijos</w:t>
      </w:r>
      <w:r w:rsidR="00DA0E56" w:rsidRPr="007803E6">
        <w:rPr>
          <w:rFonts w:ascii="Arial Narrow" w:hAnsi="Arial Narrow" w:cs="Arimo"/>
          <w:sz w:val="26"/>
          <w:szCs w:val="26"/>
        </w:rPr>
        <w:t xml:space="preserve"> mayores de edad, </w:t>
      </w:r>
      <w:r w:rsidR="005B2A92" w:rsidRPr="007803E6">
        <w:rPr>
          <w:rFonts w:ascii="Arial Narrow" w:hAnsi="Arial Narrow" w:cs="Arimo"/>
          <w:sz w:val="26"/>
          <w:szCs w:val="26"/>
        </w:rPr>
        <w:t>de nomb</w:t>
      </w:r>
      <w:r w:rsidR="003237BA" w:rsidRPr="007803E6">
        <w:rPr>
          <w:rFonts w:ascii="Arial Narrow" w:hAnsi="Arial Narrow" w:cs="Arimo"/>
          <w:sz w:val="26"/>
          <w:szCs w:val="26"/>
        </w:rPr>
        <w:t xml:space="preserve">res Edgar Andrés y María Camila, </w:t>
      </w:r>
      <w:r w:rsidR="005B2A92" w:rsidRPr="007803E6">
        <w:rPr>
          <w:rFonts w:ascii="Arial Narrow" w:hAnsi="Arial Narrow" w:cs="Arimo"/>
          <w:sz w:val="26"/>
          <w:szCs w:val="26"/>
        </w:rPr>
        <w:t xml:space="preserve">tal y como puede </w:t>
      </w:r>
      <w:r w:rsidR="00DA0E56" w:rsidRPr="007803E6">
        <w:rPr>
          <w:rFonts w:ascii="Arial Narrow" w:hAnsi="Arial Narrow" w:cs="Arimo"/>
          <w:sz w:val="26"/>
          <w:szCs w:val="26"/>
        </w:rPr>
        <w:t xml:space="preserve">en el escrito que milita en el </w:t>
      </w:r>
      <w:r w:rsidR="005B2A92" w:rsidRPr="007803E6">
        <w:rPr>
          <w:rFonts w:ascii="Arial Narrow" w:hAnsi="Arial Narrow" w:cs="Arimo"/>
          <w:sz w:val="26"/>
          <w:szCs w:val="26"/>
        </w:rPr>
        <w:t xml:space="preserve">CD de folio 53. </w:t>
      </w:r>
    </w:p>
    <w:p w14:paraId="2204DE88" w14:textId="77777777" w:rsidR="003237BA" w:rsidRPr="007803E6" w:rsidRDefault="003237BA" w:rsidP="00B52287">
      <w:pPr>
        <w:spacing w:line="288" w:lineRule="auto"/>
        <w:ind w:firstLine="851"/>
        <w:jc w:val="both"/>
        <w:rPr>
          <w:rFonts w:ascii="Arial Narrow" w:hAnsi="Arial Narrow" w:cs="Arimo"/>
          <w:sz w:val="26"/>
          <w:szCs w:val="26"/>
        </w:rPr>
      </w:pPr>
    </w:p>
    <w:p w14:paraId="16DA7F65" w14:textId="5A07C7D6" w:rsidR="005335F6" w:rsidRPr="007803E6" w:rsidRDefault="003237BA"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 xml:space="preserve">En suma, estando demostrado que </w:t>
      </w:r>
      <w:r w:rsidR="00D73C34" w:rsidRPr="007803E6">
        <w:rPr>
          <w:rFonts w:ascii="Arial Narrow" w:hAnsi="Arial Narrow" w:cs="Arimo"/>
          <w:sz w:val="26"/>
          <w:szCs w:val="26"/>
        </w:rPr>
        <w:t>Ivonne Patricia Hernández</w:t>
      </w:r>
      <w:r w:rsidR="00D73C34" w:rsidRPr="007803E6">
        <w:rPr>
          <w:rFonts w:ascii="Arial Narrow" w:hAnsi="Arial Narrow" w:cs="Arimo"/>
          <w:b/>
          <w:sz w:val="26"/>
          <w:szCs w:val="26"/>
        </w:rPr>
        <w:t xml:space="preserve"> </w:t>
      </w:r>
      <w:r w:rsidRPr="007803E6">
        <w:rPr>
          <w:rFonts w:ascii="Arial Narrow" w:hAnsi="Arial Narrow" w:cs="Arimo"/>
          <w:sz w:val="26"/>
          <w:szCs w:val="26"/>
        </w:rPr>
        <w:t>fue la compañera permanente de</w:t>
      </w:r>
      <w:r w:rsidR="00D73C34" w:rsidRPr="007803E6">
        <w:rPr>
          <w:rFonts w:ascii="Arial Narrow" w:hAnsi="Arial Narrow" w:cs="Arimo"/>
          <w:sz w:val="26"/>
          <w:szCs w:val="26"/>
        </w:rPr>
        <w:t xml:space="preserve"> Edgar Lozano </w:t>
      </w:r>
      <w:proofErr w:type="spellStart"/>
      <w:r w:rsidR="00D73C34" w:rsidRPr="007803E6">
        <w:rPr>
          <w:rFonts w:ascii="Arial Narrow" w:hAnsi="Arial Narrow" w:cs="Arimo"/>
          <w:sz w:val="26"/>
          <w:szCs w:val="26"/>
        </w:rPr>
        <w:t>Guarnizo</w:t>
      </w:r>
      <w:proofErr w:type="spellEnd"/>
      <w:r w:rsidR="00557C94" w:rsidRPr="007803E6">
        <w:rPr>
          <w:rFonts w:ascii="Arial Narrow" w:hAnsi="Arial Narrow" w:cs="Arimo"/>
          <w:sz w:val="26"/>
          <w:szCs w:val="26"/>
        </w:rPr>
        <w:t>,</w:t>
      </w:r>
      <w:r w:rsidR="00D73C34" w:rsidRPr="007803E6">
        <w:rPr>
          <w:rFonts w:ascii="Arial Narrow" w:hAnsi="Arial Narrow" w:cs="Arimo"/>
          <w:b/>
          <w:sz w:val="26"/>
          <w:szCs w:val="26"/>
        </w:rPr>
        <w:t xml:space="preserve"> </w:t>
      </w:r>
      <w:r w:rsidR="00754889" w:rsidRPr="007803E6">
        <w:rPr>
          <w:rFonts w:ascii="Arial Narrow" w:hAnsi="Arial Narrow" w:cs="Arimo"/>
          <w:sz w:val="26"/>
          <w:szCs w:val="26"/>
        </w:rPr>
        <w:t xml:space="preserve">durante al menos </w:t>
      </w:r>
      <w:r w:rsidRPr="007803E6">
        <w:rPr>
          <w:rFonts w:ascii="Arial Narrow" w:hAnsi="Arial Narrow" w:cs="Arimo"/>
          <w:sz w:val="26"/>
          <w:szCs w:val="26"/>
        </w:rPr>
        <w:t xml:space="preserve">30 </w:t>
      </w:r>
      <w:r w:rsidR="00754889" w:rsidRPr="007803E6">
        <w:rPr>
          <w:rFonts w:ascii="Arial Narrow" w:hAnsi="Arial Narrow" w:cs="Arimo"/>
          <w:sz w:val="26"/>
          <w:szCs w:val="26"/>
        </w:rPr>
        <w:t>a</w:t>
      </w:r>
      <w:r w:rsidRPr="007803E6">
        <w:rPr>
          <w:rFonts w:ascii="Arial Narrow" w:hAnsi="Arial Narrow" w:cs="Arimo"/>
          <w:sz w:val="26"/>
          <w:szCs w:val="26"/>
        </w:rPr>
        <w:t>ños</w:t>
      </w:r>
      <w:r w:rsidR="00754889" w:rsidRPr="007803E6">
        <w:rPr>
          <w:rFonts w:ascii="Arial Narrow" w:hAnsi="Arial Narrow" w:cs="Arimo"/>
          <w:sz w:val="26"/>
          <w:szCs w:val="26"/>
        </w:rPr>
        <w:t xml:space="preserve"> hasta </w:t>
      </w:r>
      <w:r w:rsidR="00921B4E" w:rsidRPr="007803E6">
        <w:rPr>
          <w:rFonts w:ascii="Arial Narrow" w:hAnsi="Arial Narrow" w:cs="Arimo"/>
          <w:sz w:val="26"/>
          <w:szCs w:val="26"/>
        </w:rPr>
        <w:t>c</w:t>
      </w:r>
      <w:r w:rsidR="00754889" w:rsidRPr="007803E6">
        <w:rPr>
          <w:rFonts w:ascii="Arial Narrow" w:hAnsi="Arial Narrow" w:cs="Arimo"/>
          <w:sz w:val="26"/>
          <w:szCs w:val="26"/>
        </w:rPr>
        <w:t>uando él falleci</w:t>
      </w:r>
      <w:r w:rsidR="0032254F" w:rsidRPr="007803E6">
        <w:rPr>
          <w:rFonts w:ascii="Arial Narrow" w:hAnsi="Arial Narrow" w:cs="Arimo"/>
          <w:sz w:val="26"/>
          <w:szCs w:val="26"/>
        </w:rPr>
        <w:t>ó;</w:t>
      </w:r>
      <w:r w:rsidR="00754889" w:rsidRPr="007803E6">
        <w:rPr>
          <w:rFonts w:ascii="Arial Narrow" w:hAnsi="Arial Narrow" w:cs="Arimo"/>
          <w:sz w:val="26"/>
          <w:szCs w:val="26"/>
        </w:rPr>
        <w:t xml:space="preserve"> dado que a esta fecha ella tenía 54 años de edad, según se infiere del registro civil contenido en el CD de </w:t>
      </w:r>
      <w:r w:rsidR="00557C94" w:rsidRPr="007803E6">
        <w:rPr>
          <w:rFonts w:ascii="Arial Narrow" w:hAnsi="Arial Narrow" w:cs="Arimo"/>
          <w:sz w:val="26"/>
          <w:szCs w:val="26"/>
        </w:rPr>
        <w:t xml:space="preserve">53; </w:t>
      </w:r>
      <w:r w:rsidR="00A04ECF" w:rsidRPr="007803E6">
        <w:rPr>
          <w:rFonts w:ascii="Arial Narrow" w:hAnsi="Arial Narrow" w:cs="Arimo"/>
          <w:sz w:val="26"/>
          <w:szCs w:val="26"/>
        </w:rPr>
        <w:t>por lo</w:t>
      </w:r>
      <w:r w:rsidR="007F516F" w:rsidRPr="007803E6">
        <w:rPr>
          <w:rFonts w:ascii="Arial Narrow" w:hAnsi="Arial Narrow" w:cs="Arimo"/>
          <w:sz w:val="26"/>
          <w:szCs w:val="26"/>
        </w:rPr>
        <w:t xml:space="preserve"> que se concluye</w:t>
      </w:r>
      <w:r w:rsidR="00557C94" w:rsidRPr="007803E6">
        <w:rPr>
          <w:rFonts w:ascii="Arial Narrow" w:hAnsi="Arial Narrow" w:cs="Arimo"/>
          <w:sz w:val="26"/>
          <w:szCs w:val="26"/>
        </w:rPr>
        <w:t xml:space="preserve"> que</w:t>
      </w:r>
      <w:r w:rsidR="00A04ECF" w:rsidRPr="007803E6">
        <w:rPr>
          <w:rFonts w:ascii="Arial Narrow" w:hAnsi="Arial Narrow" w:cs="Arimo"/>
          <w:sz w:val="26"/>
          <w:szCs w:val="26"/>
        </w:rPr>
        <w:t>,</w:t>
      </w:r>
      <w:r w:rsidR="00557C94" w:rsidRPr="007803E6">
        <w:rPr>
          <w:rFonts w:ascii="Arial Narrow" w:hAnsi="Arial Narrow" w:cs="Arimo"/>
          <w:sz w:val="26"/>
          <w:szCs w:val="26"/>
        </w:rPr>
        <w:t xml:space="preserve"> en el </w:t>
      </w:r>
      <w:r w:rsidR="00557C94" w:rsidRPr="007803E6">
        <w:rPr>
          <w:rFonts w:ascii="Arial Narrow" w:hAnsi="Arial Narrow" w:cs="Arimo"/>
          <w:i/>
          <w:sz w:val="26"/>
          <w:szCs w:val="26"/>
        </w:rPr>
        <w:t xml:space="preserve">sub </w:t>
      </w:r>
      <w:r w:rsidR="00392C2F" w:rsidRPr="007803E6">
        <w:rPr>
          <w:rFonts w:ascii="Arial Narrow" w:hAnsi="Arial Narrow" w:cs="Arimo"/>
          <w:i/>
          <w:sz w:val="26"/>
          <w:szCs w:val="26"/>
        </w:rPr>
        <w:t xml:space="preserve">lite </w:t>
      </w:r>
      <w:r w:rsidR="00921B4E" w:rsidRPr="007803E6">
        <w:rPr>
          <w:rFonts w:ascii="Arial Narrow" w:hAnsi="Arial Narrow" w:cs="Arimo"/>
          <w:sz w:val="26"/>
          <w:szCs w:val="26"/>
        </w:rPr>
        <w:t xml:space="preserve">se encuentran acreditados los presupuestos </w:t>
      </w:r>
      <w:r w:rsidR="00476825" w:rsidRPr="007803E6">
        <w:rPr>
          <w:rFonts w:ascii="Arial Narrow" w:hAnsi="Arial Narrow" w:cs="Arimo"/>
          <w:sz w:val="26"/>
          <w:szCs w:val="26"/>
        </w:rPr>
        <w:t xml:space="preserve">necesarios para que </w:t>
      </w:r>
      <w:r w:rsidR="005B2A92" w:rsidRPr="007803E6">
        <w:rPr>
          <w:rFonts w:ascii="Arial Narrow" w:hAnsi="Arial Narrow" w:cs="Arimo"/>
          <w:sz w:val="26"/>
          <w:szCs w:val="26"/>
        </w:rPr>
        <w:t xml:space="preserve">se le reconozca el derecho a sustituir </w:t>
      </w:r>
      <w:proofErr w:type="spellStart"/>
      <w:r w:rsidR="005B2A92" w:rsidRPr="007803E6">
        <w:rPr>
          <w:rFonts w:ascii="Arial Narrow" w:hAnsi="Arial Narrow" w:cs="Arimo"/>
          <w:sz w:val="26"/>
          <w:szCs w:val="26"/>
        </w:rPr>
        <w:t>pensionalmente</w:t>
      </w:r>
      <w:proofErr w:type="spellEnd"/>
      <w:r w:rsidR="005B2A92" w:rsidRPr="007803E6">
        <w:rPr>
          <w:rFonts w:ascii="Arial Narrow" w:hAnsi="Arial Narrow" w:cs="Arimo"/>
          <w:sz w:val="26"/>
          <w:szCs w:val="26"/>
        </w:rPr>
        <w:t xml:space="preserve"> al </w:t>
      </w:r>
      <w:r w:rsidR="00921B4E" w:rsidRPr="007803E6">
        <w:rPr>
          <w:rFonts w:ascii="Arial Narrow" w:hAnsi="Arial Narrow" w:cs="Arimo"/>
          <w:sz w:val="26"/>
          <w:szCs w:val="26"/>
        </w:rPr>
        <w:t>occiso</w:t>
      </w:r>
      <w:r w:rsidR="005B2A92" w:rsidRPr="007803E6">
        <w:rPr>
          <w:rFonts w:ascii="Arial Narrow" w:hAnsi="Arial Narrow" w:cs="Arimo"/>
          <w:sz w:val="26"/>
          <w:szCs w:val="26"/>
        </w:rPr>
        <w:t>, de ma</w:t>
      </w:r>
      <w:r w:rsidR="00476825" w:rsidRPr="007803E6">
        <w:rPr>
          <w:rFonts w:ascii="Arial Narrow" w:hAnsi="Arial Narrow" w:cs="Arimo"/>
          <w:sz w:val="26"/>
          <w:szCs w:val="26"/>
        </w:rPr>
        <w:t>nera vitalicia, a partir de la data</w:t>
      </w:r>
      <w:r w:rsidR="005B2A92" w:rsidRPr="007803E6">
        <w:rPr>
          <w:rFonts w:ascii="Arial Narrow" w:hAnsi="Arial Narrow" w:cs="Arimo"/>
          <w:sz w:val="26"/>
          <w:szCs w:val="26"/>
        </w:rPr>
        <w:t xml:space="preserve"> de su muerte</w:t>
      </w:r>
      <w:r w:rsidR="00476825" w:rsidRPr="007803E6">
        <w:rPr>
          <w:rFonts w:ascii="Arial Narrow" w:hAnsi="Arial Narrow" w:cs="Arimo"/>
          <w:sz w:val="26"/>
          <w:szCs w:val="26"/>
        </w:rPr>
        <w:t xml:space="preserve">, el </w:t>
      </w:r>
      <w:r w:rsidR="00013732" w:rsidRPr="007803E6">
        <w:rPr>
          <w:rFonts w:ascii="Arial Narrow" w:hAnsi="Arial Narrow" w:cs="Arimo"/>
          <w:sz w:val="26"/>
          <w:szCs w:val="26"/>
        </w:rPr>
        <w:t xml:space="preserve">31 de diciembre de 2011, con igual número de mesadas a las que correspondía el derecho primigenio que se transfiere, esto es, 14 mesadas anuales.  </w:t>
      </w:r>
    </w:p>
    <w:p w14:paraId="1BD9AF0A" w14:textId="77777777" w:rsidR="005335F6" w:rsidRPr="007803E6" w:rsidRDefault="005335F6" w:rsidP="00B52287">
      <w:pPr>
        <w:spacing w:line="288" w:lineRule="auto"/>
        <w:ind w:firstLine="851"/>
        <w:jc w:val="both"/>
        <w:rPr>
          <w:rFonts w:ascii="Arial Narrow" w:hAnsi="Arial Narrow" w:cs="Arimo"/>
          <w:sz w:val="26"/>
          <w:szCs w:val="26"/>
        </w:rPr>
      </w:pPr>
    </w:p>
    <w:p w14:paraId="62D5F5A5" w14:textId="57561111" w:rsidR="00994B70" w:rsidRPr="007803E6" w:rsidRDefault="00013732"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Ahora bien, dado que las mesadas</w:t>
      </w:r>
      <w:r w:rsidR="0032254F" w:rsidRPr="007803E6">
        <w:rPr>
          <w:rFonts w:ascii="Arial Narrow" w:hAnsi="Arial Narrow" w:cs="Arimo"/>
          <w:sz w:val="26"/>
          <w:szCs w:val="26"/>
        </w:rPr>
        <w:t xml:space="preserve"> que</w:t>
      </w:r>
      <w:r w:rsidR="0032254F" w:rsidRPr="007803E6">
        <w:rPr>
          <w:rFonts w:ascii="Arial Narrow" w:hAnsi="Arial Narrow" w:cs="Segoe UI"/>
          <w:sz w:val="26"/>
          <w:szCs w:val="26"/>
          <w:shd w:val="clear" w:color="auto" w:fill="FFFFFF"/>
        </w:rPr>
        <w:t xml:space="preserve"> con el paso del tiempo se vayan causando, y no hayan sido objeto de reclamación, </w:t>
      </w:r>
      <w:r w:rsidRPr="007803E6">
        <w:rPr>
          <w:rFonts w:ascii="Arial Narrow" w:hAnsi="Arial Narrow" w:cs="Segoe UI"/>
          <w:sz w:val="26"/>
          <w:szCs w:val="26"/>
          <w:shd w:val="clear" w:color="auto" w:fill="FFFFFF"/>
        </w:rPr>
        <w:t xml:space="preserve">quedan afectadas en por el fenómeno </w:t>
      </w:r>
      <w:r w:rsidR="00994B70" w:rsidRPr="007803E6">
        <w:rPr>
          <w:rFonts w:ascii="Arial Narrow" w:hAnsi="Arial Narrow" w:cs="Segoe UI"/>
          <w:sz w:val="26"/>
          <w:szCs w:val="26"/>
          <w:shd w:val="clear" w:color="auto" w:fill="FFFFFF"/>
        </w:rPr>
        <w:t xml:space="preserve">de la prescripción en los términos del artículos </w:t>
      </w:r>
      <w:r w:rsidR="0032254F" w:rsidRPr="007803E6">
        <w:rPr>
          <w:rFonts w:ascii="Arial Narrow" w:hAnsi="Arial Narrow" w:cs="Segoe UI"/>
          <w:sz w:val="26"/>
          <w:szCs w:val="26"/>
          <w:shd w:val="clear" w:color="auto" w:fill="FFFFFF"/>
        </w:rPr>
        <w:t xml:space="preserve">151 del </w:t>
      </w:r>
      <w:proofErr w:type="spellStart"/>
      <w:r w:rsidR="0032254F" w:rsidRPr="007803E6">
        <w:rPr>
          <w:rFonts w:ascii="Arial Narrow" w:hAnsi="Arial Narrow" w:cs="Segoe UI"/>
          <w:sz w:val="26"/>
          <w:szCs w:val="26"/>
          <w:shd w:val="clear" w:color="auto" w:fill="FFFFFF"/>
        </w:rPr>
        <w:t>CPL</w:t>
      </w:r>
      <w:proofErr w:type="spellEnd"/>
      <w:r w:rsidR="00994B70" w:rsidRPr="007803E6">
        <w:rPr>
          <w:rFonts w:ascii="Arial Narrow" w:hAnsi="Arial Narrow" w:cs="Segoe UI"/>
          <w:sz w:val="26"/>
          <w:szCs w:val="26"/>
          <w:shd w:val="clear" w:color="auto" w:fill="FFFFFF"/>
        </w:rPr>
        <w:t>, debe indicarse que las acciones que emanan de los derechos sociales prescriben en el término de tres años, pudiéndose interrumpir ese término por una única vez, y por un lapso igual, con el simple reclamo escrito del tr</w:t>
      </w:r>
      <w:r w:rsidR="005335F6" w:rsidRPr="007803E6">
        <w:rPr>
          <w:rFonts w:ascii="Arial Narrow" w:hAnsi="Arial Narrow" w:cs="Segoe UI"/>
          <w:sz w:val="26"/>
          <w:szCs w:val="26"/>
          <w:shd w:val="clear" w:color="auto" w:fill="FFFFFF"/>
        </w:rPr>
        <w:t>abajador o, en este caso, de su beneficiario</w:t>
      </w:r>
      <w:r w:rsidR="00994B70" w:rsidRPr="007803E6">
        <w:rPr>
          <w:rFonts w:ascii="Arial Narrow" w:hAnsi="Arial Narrow" w:cs="Segoe UI"/>
          <w:sz w:val="26"/>
          <w:szCs w:val="26"/>
          <w:shd w:val="clear" w:color="auto" w:fill="FFFFFF"/>
        </w:rPr>
        <w:t>.</w:t>
      </w:r>
    </w:p>
    <w:p w14:paraId="07CC3DB7" w14:textId="5FF23E43" w:rsidR="0032254F" w:rsidRPr="007803E6" w:rsidRDefault="0032254F" w:rsidP="00B52287">
      <w:pPr>
        <w:spacing w:line="288" w:lineRule="auto"/>
        <w:ind w:firstLine="851"/>
        <w:jc w:val="both"/>
        <w:rPr>
          <w:rFonts w:ascii="Arial Narrow" w:hAnsi="Arial Narrow" w:cs="Arimo"/>
          <w:sz w:val="26"/>
          <w:szCs w:val="26"/>
        </w:rPr>
      </w:pPr>
    </w:p>
    <w:p w14:paraId="63F39285" w14:textId="258F0E89" w:rsidR="00735E10" w:rsidRPr="007803E6" w:rsidRDefault="00115895"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 xml:space="preserve">Superado que el derecho pensional para Ivonne Patricia Hernández se causó el 31 de diciembre de 2011, </w:t>
      </w:r>
      <w:r w:rsidR="00E4024D" w:rsidRPr="007803E6">
        <w:rPr>
          <w:rFonts w:ascii="Arial Narrow" w:hAnsi="Arial Narrow" w:cs="Arimo"/>
          <w:sz w:val="26"/>
          <w:szCs w:val="26"/>
        </w:rPr>
        <w:t xml:space="preserve">se </w:t>
      </w:r>
      <w:r w:rsidR="00CA610F" w:rsidRPr="007803E6">
        <w:rPr>
          <w:rFonts w:ascii="Arial Narrow" w:hAnsi="Arial Narrow" w:cs="Arimo"/>
          <w:sz w:val="26"/>
          <w:szCs w:val="26"/>
        </w:rPr>
        <w:t xml:space="preserve">encuentra que el término prescriptivo lo interrumpió con la reclamación pensional que elevó a la Administradora Colombiana de Pensiones, el 5 de marzo de 2015, cuya </w:t>
      </w:r>
      <w:r w:rsidR="00DB6640" w:rsidRPr="007803E6">
        <w:rPr>
          <w:rFonts w:ascii="Arial Narrow" w:hAnsi="Arial Narrow" w:cs="Arimo"/>
          <w:sz w:val="26"/>
          <w:szCs w:val="26"/>
        </w:rPr>
        <w:t xml:space="preserve">negativa al reconocimiento se plasmó en </w:t>
      </w:r>
      <w:r w:rsidR="00560FA8" w:rsidRPr="007803E6">
        <w:rPr>
          <w:rFonts w:ascii="Arial Narrow" w:hAnsi="Arial Narrow" w:cs="Arimo"/>
          <w:sz w:val="26"/>
          <w:szCs w:val="26"/>
        </w:rPr>
        <w:t>la Resoluci</w:t>
      </w:r>
      <w:r w:rsidR="00DB6640" w:rsidRPr="007803E6">
        <w:rPr>
          <w:rFonts w:ascii="Arial Narrow" w:hAnsi="Arial Narrow" w:cs="Arimo"/>
          <w:sz w:val="26"/>
          <w:szCs w:val="26"/>
        </w:rPr>
        <w:t xml:space="preserve">ón </w:t>
      </w:r>
      <w:proofErr w:type="spellStart"/>
      <w:r w:rsidR="00DB6640" w:rsidRPr="007803E6">
        <w:rPr>
          <w:rFonts w:ascii="Arial Narrow" w:hAnsi="Arial Narrow" w:cs="Arimo"/>
          <w:sz w:val="26"/>
          <w:szCs w:val="26"/>
        </w:rPr>
        <w:t>GNR</w:t>
      </w:r>
      <w:proofErr w:type="spellEnd"/>
      <w:r w:rsidR="00DB6640" w:rsidRPr="007803E6">
        <w:rPr>
          <w:rFonts w:ascii="Arial Narrow" w:hAnsi="Arial Narrow" w:cs="Arimo"/>
          <w:sz w:val="26"/>
          <w:szCs w:val="26"/>
        </w:rPr>
        <w:t xml:space="preserve"> 199371 de</w:t>
      </w:r>
      <w:r w:rsidR="00560FA8" w:rsidRPr="007803E6">
        <w:rPr>
          <w:rFonts w:ascii="Arial Narrow" w:hAnsi="Arial Narrow" w:cs="Arimo"/>
          <w:sz w:val="26"/>
          <w:szCs w:val="26"/>
        </w:rPr>
        <w:t xml:space="preserve"> 2015 (fols.12 y 13), notificada </w:t>
      </w:r>
      <w:r w:rsidR="00DB6640" w:rsidRPr="007803E6">
        <w:rPr>
          <w:rFonts w:ascii="Arial Narrow" w:hAnsi="Arial Narrow" w:cs="Arimo"/>
          <w:sz w:val="26"/>
          <w:szCs w:val="26"/>
        </w:rPr>
        <w:t>el</w:t>
      </w:r>
      <w:r w:rsidR="00CF3056" w:rsidRPr="007803E6">
        <w:rPr>
          <w:rFonts w:ascii="Arial Narrow" w:hAnsi="Arial Narrow" w:cs="Arimo"/>
          <w:sz w:val="26"/>
          <w:szCs w:val="26"/>
        </w:rPr>
        <w:t xml:space="preserve"> 8 de julio 2015 (CD, fol. 53)</w:t>
      </w:r>
      <w:r w:rsidR="00735E10" w:rsidRPr="007803E6">
        <w:rPr>
          <w:rFonts w:ascii="Arial Narrow" w:hAnsi="Arial Narrow" w:cs="Arimo"/>
          <w:sz w:val="26"/>
          <w:szCs w:val="26"/>
        </w:rPr>
        <w:t xml:space="preserve">, y la demanda la presentó el 8 de junio de 2017, operando tal fenómeno sobre las mesadas causadas con anterioridad al 5 de marzo de 2012. </w:t>
      </w:r>
    </w:p>
    <w:p w14:paraId="35FB762B" w14:textId="77777777" w:rsidR="00510847" w:rsidRPr="007803E6" w:rsidRDefault="00510847" w:rsidP="00B52287">
      <w:pPr>
        <w:spacing w:line="288" w:lineRule="auto"/>
        <w:ind w:firstLine="851"/>
        <w:jc w:val="both"/>
        <w:rPr>
          <w:rFonts w:ascii="Arial Narrow" w:hAnsi="Arial Narrow" w:cs="Arimo"/>
          <w:sz w:val="26"/>
          <w:szCs w:val="26"/>
        </w:rPr>
      </w:pPr>
    </w:p>
    <w:p w14:paraId="14E464F3" w14:textId="4BEEE593" w:rsidR="00FF1939" w:rsidRPr="007803E6" w:rsidRDefault="00870811"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M</w:t>
      </w:r>
      <w:r w:rsidR="006A08B7" w:rsidRPr="007803E6">
        <w:rPr>
          <w:rFonts w:ascii="Arial Narrow" w:hAnsi="Arial Narrow" w:cs="Arimo"/>
          <w:sz w:val="26"/>
          <w:szCs w:val="26"/>
        </w:rPr>
        <w:t>ás</w:t>
      </w:r>
      <w:r w:rsidR="00510847" w:rsidRPr="007803E6">
        <w:rPr>
          <w:rFonts w:ascii="Arial Narrow" w:hAnsi="Arial Narrow" w:cs="Arimo"/>
          <w:sz w:val="26"/>
          <w:szCs w:val="26"/>
        </w:rPr>
        <w:t xml:space="preserve"> tarde, el 8 de septiembre de 2016, </w:t>
      </w:r>
      <w:r w:rsidR="00470B10" w:rsidRPr="007803E6">
        <w:rPr>
          <w:rFonts w:ascii="Arial Narrow" w:hAnsi="Arial Narrow" w:cs="Arimo"/>
          <w:sz w:val="26"/>
          <w:szCs w:val="26"/>
        </w:rPr>
        <w:t xml:space="preserve">nuevamente solicitó la pensión que también se le negó en la </w:t>
      </w:r>
      <w:r w:rsidR="00510847" w:rsidRPr="007803E6">
        <w:rPr>
          <w:rFonts w:ascii="Arial Narrow" w:hAnsi="Arial Narrow" w:cs="Arimo"/>
          <w:sz w:val="26"/>
          <w:szCs w:val="26"/>
        </w:rPr>
        <w:t>Resolución GNR368254 de 2016, confirmada en la</w:t>
      </w:r>
      <w:r w:rsidR="00A30DAD" w:rsidRPr="007803E6">
        <w:rPr>
          <w:rFonts w:ascii="Arial Narrow" w:hAnsi="Arial Narrow" w:cs="Arimo"/>
          <w:sz w:val="26"/>
          <w:szCs w:val="26"/>
        </w:rPr>
        <w:t>s</w:t>
      </w:r>
      <w:r w:rsidR="00510847" w:rsidRPr="007803E6">
        <w:rPr>
          <w:rFonts w:ascii="Arial Narrow" w:hAnsi="Arial Narrow" w:cs="Arimo"/>
          <w:sz w:val="26"/>
          <w:szCs w:val="26"/>
        </w:rPr>
        <w:t xml:space="preserve"> Resoluci</w:t>
      </w:r>
      <w:r w:rsidR="00A30DAD" w:rsidRPr="007803E6">
        <w:rPr>
          <w:rFonts w:ascii="Arial Narrow" w:hAnsi="Arial Narrow" w:cs="Arimo"/>
          <w:sz w:val="26"/>
          <w:szCs w:val="26"/>
        </w:rPr>
        <w:t>ones</w:t>
      </w:r>
      <w:r w:rsidR="00510847" w:rsidRPr="007803E6">
        <w:rPr>
          <w:rFonts w:ascii="Arial Narrow" w:hAnsi="Arial Narrow" w:cs="Arimo"/>
          <w:sz w:val="26"/>
          <w:szCs w:val="26"/>
        </w:rPr>
        <w:t xml:space="preserve"> GNR11 de 2017</w:t>
      </w:r>
      <w:r w:rsidR="00A30DAD" w:rsidRPr="007803E6">
        <w:rPr>
          <w:rFonts w:ascii="Arial Narrow" w:hAnsi="Arial Narrow" w:cs="Arimo"/>
          <w:sz w:val="26"/>
          <w:szCs w:val="26"/>
        </w:rPr>
        <w:t xml:space="preserve"> y VPB5739 de 2017</w:t>
      </w:r>
      <w:r w:rsidR="00510847" w:rsidRPr="007803E6">
        <w:rPr>
          <w:rFonts w:ascii="Arial Narrow" w:hAnsi="Arial Narrow" w:cs="Arimo"/>
          <w:sz w:val="26"/>
          <w:szCs w:val="26"/>
        </w:rPr>
        <w:t xml:space="preserve">, </w:t>
      </w:r>
      <w:r w:rsidR="00A30DAD" w:rsidRPr="007803E6">
        <w:rPr>
          <w:rFonts w:ascii="Arial Narrow" w:hAnsi="Arial Narrow" w:cs="Arimo"/>
          <w:sz w:val="26"/>
          <w:szCs w:val="26"/>
        </w:rPr>
        <w:t xml:space="preserve">por medio de las que se resolvieron los recursos de reposición y apelación, respectivamente; </w:t>
      </w:r>
      <w:r w:rsidR="006A08B7" w:rsidRPr="007803E6">
        <w:rPr>
          <w:rFonts w:ascii="Arial Narrow" w:hAnsi="Arial Narrow" w:cs="Arimo"/>
          <w:sz w:val="26"/>
          <w:szCs w:val="26"/>
        </w:rPr>
        <w:t>sin embargo,</w:t>
      </w:r>
      <w:r w:rsidR="00935205" w:rsidRPr="007803E6">
        <w:rPr>
          <w:rFonts w:ascii="Arial Narrow" w:hAnsi="Arial Narrow" w:cs="Arimo"/>
          <w:sz w:val="26"/>
          <w:szCs w:val="26"/>
        </w:rPr>
        <w:t xml:space="preserve"> al ser posteriores, </w:t>
      </w:r>
      <w:r w:rsidR="00FF1939" w:rsidRPr="007803E6">
        <w:rPr>
          <w:rFonts w:ascii="Arial Narrow" w:hAnsi="Arial Narrow" w:cs="Arimo"/>
          <w:sz w:val="26"/>
          <w:szCs w:val="26"/>
        </w:rPr>
        <w:t xml:space="preserve">lógicamente, tampoco estarían fulminadas por </w:t>
      </w:r>
      <w:r w:rsidR="001A64FF" w:rsidRPr="007803E6">
        <w:rPr>
          <w:rFonts w:ascii="Arial Narrow" w:hAnsi="Arial Narrow" w:cs="Arimo"/>
          <w:sz w:val="26"/>
          <w:szCs w:val="26"/>
        </w:rPr>
        <w:t>la excepción</w:t>
      </w:r>
      <w:r w:rsidR="00FF1939" w:rsidRPr="007803E6">
        <w:rPr>
          <w:rFonts w:ascii="Arial Narrow" w:hAnsi="Arial Narrow" w:cs="Arimo"/>
          <w:sz w:val="26"/>
          <w:szCs w:val="26"/>
        </w:rPr>
        <w:t xml:space="preserve"> de prescripci</w:t>
      </w:r>
      <w:r w:rsidR="001A64FF" w:rsidRPr="007803E6">
        <w:rPr>
          <w:rFonts w:ascii="Arial Narrow" w:hAnsi="Arial Narrow" w:cs="Arimo"/>
          <w:sz w:val="26"/>
          <w:szCs w:val="26"/>
        </w:rPr>
        <w:t xml:space="preserve">ón, debido a su cercanía a la fecha de presentación de la demanda. </w:t>
      </w:r>
    </w:p>
    <w:p w14:paraId="289583E3" w14:textId="77777777" w:rsidR="00935205" w:rsidRPr="007803E6" w:rsidRDefault="00935205" w:rsidP="00B52287">
      <w:pPr>
        <w:spacing w:line="288" w:lineRule="auto"/>
        <w:ind w:firstLine="851"/>
        <w:jc w:val="both"/>
        <w:rPr>
          <w:rFonts w:ascii="Arial Narrow" w:hAnsi="Arial Narrow" w:cs="Arimo"/>
          <w:sz w:val="26"/>
          <w:szCs w:val="26"/>
        </w:rPr>
      </w:pPr>
    </w:p>
    <w:p w14:paraId="4B136F18" w14:textId="5001A156" w:rsidR="001A64FF" w:rsidRPr="007803E6" w:rsidRDefault="001A64FF" w:rsidP="00B52287">
      <w:pPr>
        <w:spacing w:line="288" w:lineRule="auto"/>
        <w:ind w:firstLine="851"/>
        <w:jc w:val="both"/>
        <w:rPr>
          <w:rFonts w:ascii="Arial Narrow" w:hAnsi="Arial Narrow" w:cs="Arimo"/>
          <w:color w:val="FF0000"/>
          <w:sz w:val="26"/>
          <w:szCs w:val="26"/>
        </w:rPr>
      </w:pPr>
      <w:r w:rsidRPr="007803E6">
        <w:rPr>
          <w:rFonts w:ascii="Arial Narrow" w:hAnsi="Arial Narrow" w:cs="Arimo"/>
          <w:sz w:val="26"/>
          <w:szCs w:val="26"/>
        </w:rPr>
        <w:t xml:space="preserve">En otros términos, las mesadas reclamadas el 5 de marzo de 2015, ni las reclamadas el 8 de septiembre de 2016, las alcanza a cubrir el manto de la prescripción, toda vez que la demanda fue incoada el 8 de junio de 2017, luego, para el primer evento, </w:t>
      </w:r>
      <w:r w:rsidR="000374F7" w:rsidRPr="007803E6">
        <w:rPr>
          <w:rFonts w:ascii="Arial Narrow" w:hAnsi="Arial Narrow" w:cs="Arimo"/>
          <w:sz w:val="26"/>
          <w:szCs w:val="26"/>
        </w:rPr>
        <w:t>Colpensiones</w:t>
      </w:r>
      <w:r w:rsidRPr="007803E6">
        <w:rPr>
          <w:rFonts w:ascii="Arial Narrow" w:hAnsi="Arial Narrow" w:cs="Arimo"/>
          <w:sz w:val="26"/>
          <w:szCs w:val="26"/>
        </w:rPr>
        <w:t xml:space="preserve"> dio </w:t>
      </w:r>
      <w:r w:rsidR="002C6AF1" w:rsidRPr="007803E6">
        <w:rPr>
          <w:rFonts w:ascii="Arial Narrow" w:hAnsi="Arial Narrow" w:cs="Arimo"/>
          <w:sz w:val="26"/>
          <w:szCs w:val="26"/>
        </w:rPr>
        <w:t xml:space="preserve">respuesta mediante resolución notificada el 8 de julio de 2015, esto es, que para esas mesadas, la reclamación </w:t>
      </w:r>
      <w:r w:rsidR="009461D0" w:rsidRPr="007803E6">
        <w:rPr>
          <w:rFonts w:ascii="Arial Narrow" w:hAnsi="Arial Narrow" w:cs="Arimo"/>
          <w:sz w:val="26"/>
          <w:szCs w:val="26"/>
        </w:rPr>
        <w:t xml:space="preserve">interrumpió el fenómeno prescriptivo, pues, la demanda fue presentada dentro del trienio </w:t>
      </w:r>
      <w:r w:rsidR="005127C5" w:rsidRPr="007803E6">
        <w:rPr>
          <w:rFonts w:ascii="Arial Narrow" w:hAnsi="Arial Narrow" w:cs="Arimo"/>
          <w:sz w:val="26"/>
          <w:szCs w:val="26"/>
        </w:rPr>
        <w:t>siguiente</w:t>
      </w:r>
      <w:r w:rsidR="0064421B" w:rsidRPr="007803E6">
        <w:rPr>
          <w:rFonts w:ascii="Arial Narrow" w:hAnsi="Arial Narrow" w:cs="Arimo"/>
          <w:sz w:val="26"/>
          <w:szCs w:val="26"/>
        </w:rPr>
        <w:t xml:space="preserve">  (artículo 151 de </w:t>
      </w:r>
      <w:proofErr w:type="spellStart"/>
      <w:r w:rsidR="0064421B" w:rsidRPr="007803E6">
        <w:rPr>
          <w:rFonts w:ascii="Arial Narrow" w:hAnsi="Arial Narrow" w:cs="Arimo"/>
          <w:sz w:val="26"/>
          <w:szCs w:val="26"/>
        </w:rPr>
        <w:t>CPLSS</w:t>
      </w:r>
      <w:proofErr w:type="spellEnd"/>
      <w:r w:rsidR="007530D0" w:rsidRPr="007803E6">
        <w:rPr>
          <w:rFonts w:ascii="Arial Narrow" w:hAnsi="Arial Narrow" w:cs="Arimo"/>
          <w:sz w:val="26"/>
          <w:szCs w:val="26"/>
        </w:rPr>
        <w:t>)</w:t>
      </w:r>
      <w:r w:rsidR="0064421B" w:rsidRPr="007803E6">
        <w:rPr>
          <w:rFonts w:ascii="Arial Narrow" w:hAnsi="Arial Narrow" w:cs="Arimo"/>
          <w:sz w:val="26"/>
          <w:szCs w:val="26"/>
        </w:rPr>
        <w:t xml:space="preserve"> y en cuanto al reclamo de las demás mesadas, ya se argumentó, que no fueron cubiertas con la excepción de prescripción, debido a que sus causaciones se dieron, en menos del trienio, tomando como referente la fecha de la presentación de la demanda. </w:t>
      </w:r>
    </w:p>
    <w:p w14:paraId="1901804B" w14:textId="77777777" w:rsidR="00FF1939" w:rsidRPr="007803E6" w:rsidRDefault="00FF1939" w:rsidP="00B52287">
      <w:pPr>
        <w:spacing w:line="288" w:lineRule="auto"/>
        <w:ind w:firstLine="851"/>
        <w:jc w:val="both"/>
        <w:rPr>
          <w:rFonts w:ascii="Arial Narrow" w:hAnsi="Arial Narrow" w:cs="Arimo"/>
          <w:sz w:val="26"/>
          <w:szCs w:val="26"/>
        </w:rPr>
      </w:pPr>
    </w:p>
    <w:p w14:paraId="52CEA45B" w14:textId="77777777" w:rsidR="003A65C1" w:rsidRPr="007803E6" w:rsidRDefault="00AA6F17"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 xml:space="preserve">Por estas razones, se confirmará la decisión adoptada en primera instancia, de declarar prescritas las mesadas causadas con anterioridad al 5 de marzo de 2012. </w:t>
      </w:r>
    </w:p>
    <w:p w14:paraId="25533592" w14:textId="77777777" w:rsidR="003A65C1" w:rsidRPr="007803E6" w:rsidRDefault="003A65C1" w:rsidP="00B52287">
      <w:pPr>
        <w:spacing w:line="288" w:lineRule="auto"/>
        <w:ind w:firstLine="851"/>
        <w:jc w:val="both"/>
        <w:rPr>
          <w:rFonts w:ascii="Arial Narrow" w:hAnsi="Arial Narrow" w:cs="Arimo"/>
          <w:sz w:val="26"/>
          <w:szCs w:val="26"/>
        </w:rPr>
      </w:pPr>
    </w:p>
    <w:p w14:paraId="13907E96" w14:textId="17FFA283" w:rsidR="00CB7572" w:rsidRPr="007803E6" w:rsidRDefault="007530D0"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A</w:t>
      </w:r>
      <w:r w:rsidR="00EB7603" w:rsidRPr="007803E6">
        <w:rPr>
          <w:rFonts w:ascii="Arial Narrow" w:hAnsi="Arial Narrow" w:cs="Arimo"/>
          <w:sz w:val="26"/>
          <w:szCs w:val="26"/>
        </w:rPr>
        <w:t xml:space="preserve">l actualizar </w:t>
      </w:r>
      <w:r w:rsidR="003A65C1" w:rsidRPr="007803E6">
        <w:rPr>
          <w:rFonts w:ascii="Arial Narrow" w:hAnsi="Arial Narrow" w:cs="Arimo"/>
          <w:sz w:val="26"/>
          <w:szCs w:val="26"/>
        </w:rPr>
        <w:t>los guarismos correspondientes, se tiene que al Administradora Colombiana de Pensiones - Colpensiones deberá reconocer y pagar a Ivonne Patricia Hernández Borja, por concepto del retroactivo causado desde el 5 marzo de 2012</w:t>
      </w:r>
      <w:r w:rsidR="003A65C1" w:rsidRPr="007803E6">
        <w:rPr>
          <w:rFonts w:ascii="Arial Narrow" w:hAnsi="Arial Narrow" w:cs="Arimo"/>
          <w:b/>
          <w:sz w:val="26"/>
          <w:szCs w:val="26"/>
        </w:rPr>
        <w:t xml:space="preserve"> </w:t>
      </w:r>
      <w:r w:rsidR="003A65C1" w:rsidRPr="007803E6">
        <w:rPr>
          <w:rFonts w:ascii="Arial Narrow" w:hAnsi="Arial Narrow" w:cs="Arimo"/>
          <w:sz w:val="26"/>
          <w:szCs w:val="26"/>
        </w:rPr>
        <w:t xml:space="preserve">hasta el 31 de julio de 2019, la suma de </w:t>
      </w:r>
      <w:r w:rsidR="003A65C1" w:rsidRPr="007803E6">
        <w:rPr>
          <w:rFonts w:ascii="Arial Narrow" w:hAnsi="Arial Narrow" w:cs="Arimo"/>
          <w:b/>
          <w:sz w:val="26"/>
          <w:szCs w:val="26"/>
        </w:rPr>
        <w:t>$</w:t>
      </w:r>
      <w:r w:rsidR="00905795" w:rsidRPr="007803E6">
        <w:rPr>
          <w:rFonts w:ascii="Arial Narrow" w:hAnsi="Arial Narrow" w:cs="Arimo"/>
          <w:b/>
          <w:sz w:val="26"/>
          <w:szCs w:val="26"/>
        </w:rPr>
        <w:t>70.974.690</w:t>
      </w:r>
      <w:r w:rsidR="008C7C09" w:rsidRPr="007803E6">
        <w:rPr>
          <w:rFonts w:ascii="Arial Narrow" w:hAnsi="Arial Narrow" w:cs="Arimo"/>
          <w:sz w:val="26"/>
          <w:szCs w:val="26"/>
        </w:rPr>
        <w:t xml:space="preserve">, </w:t>
      </w:r>
      <w:r w:rsidR="00CB7572" w:rsidRPr="007803E6">
        <w:rPr>
          <w:rFonts w:ascii="Arial Narrow" w:hAnsi="Arial Narrow" w:cs="Arimo"/>
          <w:sz w:val="26"/>
          <w:szCs w:val="26"/>
        </w:rPr>
        <w:t xml:space="preserve">de la cual deberá descontar la suma de </w:t>
      </w:r>
      <w:r w:rsidR="00CB7572" w:rsidRPr="007803E6">
        <w:rPr>
          <w:rFonts w:ascii="Arial Narrow" w:hAnsi="Arial Narrow" w:cs="Arimo"/>
          <w:b/>
          <w:sz w:val="26"/>
          <w:szCs w:val="26"/>
        </w:rPr>
        <w:t xml:space="preserve">$ </w:t>
      </w:r>
      <w:r w:rsidR="00905795" w:rsidRPr="007803E6">
        <w:rPr>
          <w:rFonts w:ascii="Arial Narrow" w:hAnsi="Arial Narrow" w:cs="Arimo"/>
          <w:b/>
          <w:sz w:val="26"/>
          <w:szCs w:val="26"/>
        </w:rPr>
        <w:t>7.307.598</w:t>
      </w:r>
      <w:r w:rsidR="00CB7572" w:rsidRPr="007803E6">
        <w:rPr>
          <w:rFonts w:ascii="Arial Narrow" w:hAnsi="Arial Narrow" w:cs="Arimo"/>
          <w:sz w:val="26"/>
          <w:szCs w:val="26"/>
        </w:rPr>
        <w:t xml:space="preserve"> con destino al sistema de seguridad social en salud. </w:t>
      </w:r>
    </w:p>
    <w:p w14:paraId="0EB65E30" w14:textId="77777777" w:rsidR="008C7C09" w:rsidRPr="007803E6" w:rsidRDefault="008C7C09" w:rsidP="00B52287">
      <w:pPr>
        <w:spacing w:line="288" w:lineRule="auto"/>
        <w:ind w:firstLine="851"/>
        <w:jc w:val="both"/>
        <w:rPr>
          <w:rFonts w:ascii="Arial Narrow" w:hAnsi="Arial Narrow" w:cs="Arimo"/>
          <w:sz w:val="26"/>
          <w:szCs w:val="26"/>
        </w:rPr>
      </w:pPr>
    </w:p>
    <w:p w14:paraId="60ED4248" w14:textId="2267098E" w:rsidR="00593005" w:rsidRPr="007803E6" w:rsidRDefault="00EB7603"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 xml:space="preserve">Finalmente, </w:t>
      </w:r>
      <w:r w:rsidR="004A0A9C" w:rsidRPr="007803E6">
        <w:rPr>
          <w:rFonts w:ascii="Arial Narrow" w:hAnsi="Arial Narrow" w:cs="Arimo"/>
          <w:sz w:val="26"/>
          <w:szCs w:val="26"/>
        </w:rPr>
        <w:t>a</w:t>
      </w:r>
      <w:r w:rsidR="00335347" w:rsidRPr="007803E6">
        <w:rPr>
          <w:rFonts w:ascii="Arial Narrow" w:hAnsi="Arial Narrow" w:cs="Arimo"/>
          <w:sz w:val="26"/>
          <w:szCs w:val="26"/>
        </w:rPr>
        <w:t xml:space="preserve">tendiendo a los motivos de inconformidad expresados por la </w:t>
      </w:r>
      <w:r w:rsidR="00593005" w:rsidRPr="007803E6">
        <w:rPr>
          <w:rFonts w:ascii="Arial Narrow" w:hAnsi="Arial Narrow" w:cs="Arimo"/>
          <w:sz w:val="26"/>
          <w:szCs w:val="26"/>
        </w:rPr>
        <w:t>recurrente, c</w:t>
      </w:r>
      <w:r w:rsidR="009145C6" w:rsidRPr="007803E6">
        <w:rPr>
          <w:rFonts w:ascii="Arial Narrow" w:hAnsi="Arial Narrow" w:cs="Arimo"/>
          <w:sz w:val="26"/>
          <w:szCs w:val="26"/>
        </w:rPr>
        <w:t xml:space="preserve">ontrario a lo decido por la </w:t>
      </w:r>
      <w:r w:rsidR="009145C6" w:rsidRPr="007803E6">
        <w:rPr>
          <w:rFonts w:ascii="Arial Narrow" w:hAnsi="Arial Narrow" w:cs="Arimo"/>
          <w:i/>
          <w:sz w:val="26"/>
          <w:szCs w:val="26"/>
        </w:rPr>
        <w:t>a-quo</w:t>
      </w:r>
      <w:r w:rsidR="00CB086E" w:rsidRPr="007803E6">
        <w:rPr>
          <w:rFonts w:ascii="Arial Narrow" w:hAnsi="Arial Narrow" w:cs="Arimo"/>
          <w:sz w:val="26"/>
          <w:szCs w:val="26"/>
        </w:rPr>
        <w:t xml:space="preserve">, </w:t>
      </w:r>
      <w:r w:rsidR="00593005" w:rsidRPr="007803E6">
        <w:rPr>
          <w:rFonts w:ascii="Arial Narrow" w:hAnsi="Arial Narrow" w:cs="Arimo"/>
          <w:sz w:val="26"/>
          <w:szCs w:val="26"/>
        </w:rPr>
        <w:t xml:space="preserve">impera señalar que la pensión de sobrevivientes objeto del presente proceso, es una prestación </w:t>
      </w:r>
      <w:r w:rsidR="00B7402E" w:rsidRPr="007803E6">
        <w:rPr>
          <w:rFonts w:ascii="Arial Narrow" w:hAnsi="Arial Narrow" w:cs="Arimo"/>
          <w:sz w:val="26"/>
          <w:szCs w:val="26"/>
        </w:rPr>
        <w:t xml:space="preserve">regulada por la Ley 100 de 1993, modificada por la Ley 797 de 2003 y, por lo mismo, cuando la administradora de pensiones incurre en mora en el pago de las mesadas correspondientes, son procedentes los intereses moratorios que dicha ley prevé en el artículo 141. </w:t>
      </w:r>
    </w:p>
    <w:p w14:paraId="6FB3673C" w14:textId="77777777" w:rsidR="00B7402E" w:rsidRPr="007803E6" w:rsidRDefault="00B7402E" w:rsidP="00B52287">
      <w:pPr>
        <w:spacing w:line="288" w:lineRule="auto"/>
        <w:ind w:firstLine="851"/>
        <w:jc w:val="both"/>
        <w:rPr>
          <w:rFonts w:ascii="Arial Narrow" w:hAnsi="Arial Narrow" w:cs="Arimo"/>
          <w:sz w:val="26"/>
          <w:szCs w:val="26"/>
        </w:rPr>
      </w:pPr>
    </w:p>
    <w:p w14:paraId="461E9095" w14:textId="08DFB222" w:rsidR="00A9723E" w:rsidRPr="007803E6" w:rsidRDefault="001A26DC"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Aún, si en gracia de discusión se aceptara que</w:t>
      </w:r>
      <w:r w:rsidR="00E34777" w:rsidRPr="007803E6">
        <w:rPr>
          <w:rFonts w:ascii="Arial Narrow" w:hAnsi="Arial Narrow" w:cs="Arimo"/>
          <w:sz w:val="26"/>
          <w:szCs w:val="26"/>
        </w:rPr>
        <w:t xml:space="preserve"> </w:t>
      </w:r>
      <w:r w:rsidR="00487CAA" w:rsidRPr="007803E6">
        <w:rPr>
          <w:rFonts w:ascii="Arial Narrow" w:hAnsi="Arial Narrow" w:cs="Arimo"/>
          <w:sz w:val="26"/>
          <w:szCs w:val="26"/>
        </w:rPr>
        <w:t xml:space="preserve">el </w:t>
      </w:r>
      <w:r w:rsidR="00E34777" w:rsidRPr="007803E6">
        <w:rPr>
          <w:rFonts w:ascii="Arial Narrow" w:hAnsi="Arial Narrow" w:cs="Arimo"/>
          <w:sz w:val="26"/>
          <w:szCs w:val="26"/>
        </w:rPr>
        <w:t>reconocimiento que aquí se hace, es resultado de aplicar normas transicionales, la conclusión ser</w:t>
      </w:r>
      <w:r w:rsidR="00A9723E" w:rsidRPr="007803E6">
        <w:rPr>
          <w:rFonts w:ascii="Arial Narrow" w:hAnsi="Arial Narrow" w:cs="Arimo"/>
          <w:sz w:val="26"/>
          <w:szCs w:val="26"/>
        </w:rPr>
        <w:t>ía igual, pues los i</w:t>
      </w:r>
      <w:r w:rsidR="00C2010B" w:rsidRPr="007803E6">
        <w:rPr>
          <w:rFonts w:ascii="Arial Narrow" w:hAnsi="Arial Narrow" w:cs="Arimo"/>
          <w:sz w:val="26"/>
          <w:szCs w:val="26"/>
        </w:rPr>
        <w:t>ntereses moratorios son viables</w:t>
      </w:r>
      <w:r w:rsidR="00A9723E" w:rsidRPr="007803E6">
        <w:rPr>
          <w:rFonts w:ascii="Arial Narrow" w:hAnsi="Arial Narrow" w:cs="Arimo"/>
          <w:sz w:val="26"/>
          <w:szCs w:val="26"/>
        </w:rPr>
        <w:t xml:space="preserve"> cuando en aplicación del régimen de transición de la Ley 100 de 1993 se reconoce la pensión de vejez contemplada en el Acuerdo 049 de 1990, por pertenecer ésta al régimen de prima media</w:t>
      </w:r>
    </w:p>
    <w:p w14:paraId="14C37ED5" w14:textId="77777777" w:rsidR="00E37D17" w:rsidRPr="007803E6" w:rsidRDefault="00E37D17" w:rsidP="00B52287">
      <w:pPr>
        <w:spacing w:line="288" w:lineRule="auto"/>
        <w:ind w:firstLine="851"/>
        <w:jc w:val="both"/>
        <w:rPr>
          <w:rFonts w:ascii="Arial Narrow" w:hAnsi="Arial Narrow" w:cs="Arimo"/>
          <w:sz w:val="26"/>
          <w:szCs w:val="26"/>
        </w:rPr>
      </w:pPr>
    </w:p>
    <w:p w14:paraId="6B5E9B1A" w14:textId="00F5B07E" w:rsidR="00DE4D0F" w:rsidRPr="007803E6" w:rsidRDefault="00DE4D0F"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Con todo, no pasa por alto esta Colegiatura que jurisprudencialmente se</w:t>
      </w:r>
      <w:r w:rsidR="000273C9" w:rsidRPr="007803E6">
        <w:rPr>
          <w:rFonts w:ascii="Arial Narrow" w:hAnsi="Arial Narrow" w:cs="Arimo"/>
          <w:sz w:val="26"/>
          <w:szCs w:val="26"/>
        </w:rPr>
        <w:t xml:space="preserve"> ha</w:t>
      </w:r>
      <w:r w:rsidRPr="007803E6">
        <w:rPr>
          <w:rFonts w:ascii="Arial Narrow" w:hAnsi="Arial Narrow" w:cs="Arimo"/>
          <w:sz w:val="26"/>
          <w:szCs w:val="26"/>
        </w:rPr>
        <w:t xml:space="preserve"> establecido que tales intereses no tienen lugar (i) cuando en sede administrativa hay controversia legítima entre potenciales beneficiarios de la pensión de sobrevivientes o (ii) </w:t>
      </w:r>
      <w:r w:rsidR="006C761D" w:rsidRPr="007803E6">
        <w:rPr>
          <w:rFonts w:ascii="Arial Narrow" w:hAnsi="Arial Narrow" w:cs="Arimo"/>
          <w:sz w:val="26"/>
          <w:szCs w:val="26"/>
        </w:rPr>
        <w:t>cuando la administrado</w:t>
      </w:r>
      <w:r w:rsidR="00487CAA" w:rsidRPr="007803E6">
        <w:rPr>
          <w:rFonts w:ascii="Arial Narrow" w:hAnsi="Arial Narrow" w:cs="Arimo"/>
          <w:sz w:val="26"/>
          <w:szCs w:val="26"/>
        </w:rPr>
        <w:t>ra</w:t>
      </w:r>
      <w:r w:rsidR="006C761D" w:rsidRPr="007803E6">
        <w:rPr>
          <w:rFonts w:ascii="Arial Narrow" w:hAnsi="Arial Narrow" w:cs="Arimo"/>
          <w:sz w:val="26"/>
          <w:szCs w:val="26"/>
        </w:rPr>
        <w:t xml:space="preserve"> de pensiones actúa amparada en el ordenamiento legal vigente al momento en que se surtió la </w:t>
      </w:r>
      <w:r w:rsidR="006C761D" w:rsidRPr="007803E6">
        <w:rPr>
          <w:rFonts w:ascii="Arial Narrow" w:hAnsi="Arial Narrow" w:cs="Arimo"/>
          <w:sz w:val="26"/>
          <w:szCs w:val="26"/>
        </w:rPr>
        <w:lastRenderedPageBreak/>
        <w:t>reclamación y después se reconoce la pensión en sede judicial con base en criterios de origen jurisprudencial</w:t>
      </w:r>
      <w:r w:rsidR="00187F19" w:rsidRPr="007803E6">
        <w:rPr>
          <w:rFonts w:ascii="Arial Narrow" w:hAnsi="Arial Narrow" w:cs="Arimo"/>
          <w:sz w:val="26"/>
          <w:szCs w:val="26"/>
        </w:rPr>
        <w:t xml:space="preserve"> (SL3032, agosto 6, 2019)</w:t>
      </w:r>
      <w:r w:rsidR="006C761D" w:rsidRPr="007803E6">
        <w:rPr>
          <w:rFonts w:ascii="Arial Narrow" w:hAnsi="Arial Narrow" w:cs="Arimo"/>
          <w:sz w:val="26"/>
          <w:szCs w:val="26"/>
        </w:rPr>
        <w:t xml:space="preserve">; sin embargo, </w:t>
      </w:r>
      <w:r w:rsidR="00187F19" w:rsidRPr="007803E6">
        <w:rPr>
          <w:rFonts w:ascii="Arial Narrow" w:hAnsi="Arial Narrow" w:cs="Arimo"/>
          <w:sz w:val="26"/>
          <w:szCs w:val="26"/>
        </w:rPr>
        <w:t xml:space="preserve">nada de esto acontece </w:t>
      </w:r>
      <w:r w:rsidR="00487CAA" w:rsidRPr="007803E6">
        <w:rPr>
          <w:rFonts w:ascii="Arial Narrow" w:hAnsi="Arial Narrow" w:cs="Arimo"/>
          <w:sz w:val="26"/>
          <w:szCs w:val="26"/>
        </w:rPr>
        <w:t xml:space="preserve">en </w:t>
      </w:r>
      <w:r w:rsidR="00187F19" w:rsidRPr="007803E6">
        <w:rPr>
          <w:rFonts w:ascii="Arial Narrow" w:hAnsi="Arial Narrow" w:cs="Arimo"/>
          <w:sz w:val="26"/>
          <w:szCs w:val="26"/>
        </w:rPr>
        <w:t xml:space="preserve">autos, no existe controversia entre beneficiario y el proceder de la demandada no tiene amparo legal. </w:t>
      </w:r>
    </w:p>
    <w:p w14:paraId="4438DA3B" w14:textId="77777777" w:rsidR="006C761D" w:rsidRPr="007803E6" w:rsidRDefault="006C761D" w:rsidP="00B52287">
      <w:pPr>
        <w:spacing w:line="288" w:lineRule="auto"/>
        <w:ind w:firstLine="851"/>
        <w:jc w:val="both"/>
        <w:rPr>
          <w:rFonts w:ascii="Arial Narrow" w:hAnsi="Arial Narrow" w:cs="Arimo"/>
          <w:sz w:val="26"/>
          <w:szCs w:val="26"/>
        </w:rPr>
      </w:pPr>
    </w:p>
    <w:p w14:paraId="5AE4D9D0" w14:textId="6310DB24" w:rsidR="006C761D" w:rsidRPr="007803E6" w:rsidRDefault="00420B82"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 xml:space="preserve">Aducida la última de estas hipótesis por parte de la Juzgadora de primer grado, se </w:t>
      </w:r>
      <w:r w:rsidR="00E64E2E" w:rsidRPr="007803E6">
        <w:rPr>
          <w:rFonts w:ascii="Arial Narrow" w:hAnsi="Arial Narrow" w:cs="Arimo"/>
          <w:sz w:val="26"/>
          <w:szCs w:val="26"/>
        </w:rPr>
        <w:t xml:space="preserve">itera que </w:t>
      </w:r>
      <w:r w:rsidR="000E2A78" w:rsidRPr="007803E6">
        <w:rPr>
          <w:rFonts w:ascii="Arial Narrow" w:hAnsi="Arial Narrow" w:cs="Arimo"/>
          <w:sz w:val="26"/>
          <w:szCs w:val="26"/>
        </w:rPr>
        <w:t xml:space="preserve">la negativa al reconocimiento del derecho pensional a Edgar Lozano </w:t>
      </w:r>
      <w:proofErr w:type="spellStart"/>
      <w:r w:rsidR="000E2A78" w:rsidRPr="007803E6">
        <w:rPr>
          <w:rFonts w:ascii="Arial Narrow" w:hAnsi="Arial Narrow" w:cs="Arimo"/>
          <w:sz w:val="26"/>
          <w:szCs w:val="26"/>
        </w:rPr>
        <w:t>Guarnizo</w:t>
      </w:r>
      <w:proofErr w:type="spellEnd"/>
      <w:r w:rsidR="000E2A78" w:rsidRPr="007803E6">
        <w:rPr>
          <w:rFonts w:ascii="Arial Narrow" w:hAnsi="Arial Narrow" w:cs="Arimo"/>
          <w:sz w:val="26"/>
          <w:szCs w:val="26"/>
        </w:rPr>
        <w:t xml:space="preserve"> se fundamentó en una norma que había quedado por fuera del ordenamiento</w:t>
      </w:r>
      <w:r w:rsidR="000273C9" w:rsidRPr="007803E6">
        <w:rPr>
          <w:rFonts w:ascii="Arial Narrow" w:hAnsi="Arial Narrow" w:cs="Arimo"/>
          <w:sz w:val="26"/>
          <w:szCs w:val="26"/>
        </w:rPr>
        <w:t xml:space="preserve"> </w:t>
      </w:r>
      <w:r w:rsidR="000E2A78" w:rsidRPr="007803E6">
        <w:rPr>
          <w:rFonts w:ascii="Arial Narrow" w:hAnsi="Arial Narrow" w:cs="Arimo"/>
          <w:sz w:val="26"/>
          <w:szCs w:val="26"/>
        </w:rPr>
        <w:t xml:space="preserve">tres (3) años atrás y este mismo acto, carente de cualquier sustento legal, fue el que esgrimió posteriormente para negar el reconocimiento </w:t>
      </w:r>
      <w:r w:rsidR="007700E5">
        <w:rPr>
          <w:rFonts w:ascii="Arial Narrow" w:hAnsi="Arial Narrow" w:cs="Arimo"/>
          <w:sz w:val="26"/>
          <w:szCs w:val="26"/>
        </w:rPr>
        <w:t>de l</w:t>
      </w:r>
      <w:r w:rsidR="000E2A78" w:rsidRPr="007803E6">
        <w:rPr>
          <w:rFonts w:ascii="Arial Narrow" w:hAnsi="Arial Narrow" w:cs="Arimo"/>
          <w:sz w:val="26"/>
          <w:szCs w:val="26"/>
        </w:rPr>
        <w:t xml:space="preserve">a pensión de sobrevivientes a la compañera permanente del causante.  </w:t>
      </w:r>
    </w:p>
    <w:p w14:paraId="35011E32" w14:textId="77BBEAC9" w:rsidR="00B7402E" w:rsidRPr="007803E6" w:rsidRDefault="00B7402E" w:rsidP="00B52287">
      <w:pPr>
        <w:spacing w:line="288" w:lineRule="auto"/>
        <w:ind w:firstLine="851"/>
        <w:jc w:val="both"/>
        <w:rPr>
          <w:rFonts w:ascii="Arial Narrow" w:hAnsi="Arial Narrow" w:cs="Arimo"/>
          <w:sz w:val="26"/>
          <w:szCs w:val="26"/>
        </w:rPr>
      </w:pPr>
    </w:p>
    <w:p w14:paraId="6E6C1127" w14:textId="6B901330" w:rsidR="00CB26BE" w:rsidRPr="007803E6" w:rsidRDefault="00C57164"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 xml:space="preserve">Por lo tanto, </w:t>
      </w:r>
      <w:r w:rsidR="00EC10AA" w:rsidRPr="007803E6">
        <w:rPr>
          <w:rFonts w:ascii="Arial Narrow" w:hAnsi="Arial Narrow" w:cs="Arimo"/>
          <w:sz w:val="26"/>
          <w:szCs w:val="26"/>
        </w:rPr>
        <w:t xml:space="preserve">siendo procedentes los intereses </w:t>
      </w:r>
      <w:r w:rsidR="007700E5">
        <w:rPr>
          <w:rFonts w:ascii="Arial Narrow" w:hAnsi="Arial Narrow" w:cs="Arimo"/>
          <w:sz w:val="26"/>
          <w:szCs w:val="26"/>
        </w:rPr>
        <w:t>moratorios</w:t>
      </w:r>
      <w:r w:rsidR="00EC10AA" w:rsidRPr="007803E6">
        <w:rPr>
          <w:rFonts w:ascii="Arial Narrow" w:hAnsi="Arial Narrow" w:cs="Arimo"/>
          <w:sz w:val="26"/>
          <w:szCs w:val="26"/>
        </w:rPr>
        <w:t xml:space="preserve">, </w:t>
      </w:r>
      <w:r w:rsidR="002926F3" w:rsidRPr="007803E6">
        <w:rPr>
          <w:rFonts w:ascii="Arial Narrow" w:hAnsi="Arial Narrow" w:cs="Arimo"/>
          <w:sz w:val="26"/>
          <w:szCs w:val="26"/>
        </w:rPr>
        <w:t>se ordenará su pago a partir del 5 de mayo de 201</w:t>
      </w:r>
      <w:r w:rsidR="00DC66A5" w:rsidRPr="007803E6">
        <w:rPr>
          <w:rFonts w:ascii="Arial Narrow" w:hAnsi="Arial Narrow" w:cs="Arimo"/>
          <w:sz w:val="26"/>
          <w:szCs w:val="26"/>
        </w:rPr>
        <w:t>5</w:t>
      </w:r>
      <w:r w:rsidR="002926F3" w:rsidRPr="007803E6">
        <w:rPr>
          <w:rFonts w:ascii="Arial Narrow" w:hAnsi="Arial Narrow" w:cs="Arimo"/>
          <w:sz w:val="26"/>
          <w:szCs w:val="26"/>
        </w:rPr>
        <w:t>, teniendo en cuenta que la reclamación pensional fue presentada el 5 de marzo de 20</w:t>
      </w:r>
      <w:r w:rsidR="00CB26BE" w:rsidRPr="007803E6">
        <w:rPr>
          <w:rFonts w:ascii="Arial Narrow" w:hAnsi="Arial Narrow" w:cs="Arimo"/>
          <w:sz w:val="26"/>
          <w:szCs w:val="26"/>
        </w:rPr>
        <w:t>1</w:t>
      </w:r>
      <w:r w:rsidR="00DC66A5" w:rsidRPr="007803E6">
        <w:rPr>
          <w:rFonts w:ascii="Arial Narrow" w:hAnsi="Arial Narrow" w:cs="Arimo"/>
          <w:sz w:val="26"/>
          <w:szCs w:val="26"/>
        </w:rPr>
        <w:t>5</w:t>
      </w:r>
      <w:r w:rsidR="002926F3" w:rsidRPr="007803E6">
        <w:rPr>
          <w:rFonts w:ascii="Arial Narrow" w:hAnsi="Arial Narrow" w:cs="Arimo"/>
          <w:sz w:val="26"/>
          <w:szCs w:val="26"/>
        </w:rPr>
        <w:t xml:space="preserve"> y que la entidad pensional contaba con plazo de dos (2) meses para decidirla, conforme lo establece la Ley 717 de 2001. </w:t>
      </w:r>
    </w:p>
    <w:p w14:paraId="2B0387FB" w14:textId="77777777" w:rsidR="00DC47EF" w:rsidRPr="007803E6" w:rsidRDefault="00DC47EF" w:rsidP="00B52287">
      <w:pPr>
        <w:pStyle w:val="Sinespaciado"/>
        <w:spacing w:line="288" w:lineRule="auto"/>
        <w:rPr>
          <w:rFonts w:ascii="Arial Narrow" w:hAnsi="Arial Narrow"/>
          <w:sz w:val="26"/>
          <w:szCs w:val="26"/>
        </w:rPr>
      </w:pPr>
    </w:p>
    <w:p w14:paraId="418481A6" w14:textId="47B36E1D" w:rsidR="00DC47EF" w:rsidRPr="007803E6" w:rsidRDefault="00DC47EF" w:rsidP="00B52287">
      <w:pPr>
        <w:spacing w:line="288" w:lineRule="auto"/>
        <w:ind w:firstLine="851"/>
        <w:jc w:val="both"/>
        <w:rPr>
          <w:rFonts w:ascii="Arial Narrow" w:hAnsi="Arial Narrow" w:cs="Arimo"/>
          <w:sz w:val="26"/>
          <w:szCs w:val="26"/>
        </w:rPr>
      </w:pPr>
      <w:r w:rsidRPr="007803E6">
        <w:rPr>
          <w:rFonts w:ascii="Arial Narrow" w:hAnsi="Arial Narrow" w:cs="Arimo"/>
          <w:sz w:val="26"/>
          <w:szCs w:val="26"/>
        </w:rPr>
        <w:t>Por último, en relación con el valor de la indemnización sustitutiva de la pensión de vejez que la a-quo autorizó descontar del retroactivo reconocido a favor de la actora, encuen</w:t>
      </w:r>
      <w:r w:rsidR="00A2585E" w:rsidRPr="007803E6">
        <w:rPr>
          <w:rFonts w:ascii="Arial Narrow" w:hAnsi="Arial Narrow" w:cs="Arimo"/>
          <w:sz w:val="26"/>
          <w:szCs w:val="26"/>
        </w:rPr>
        <w:t>tra la Sala necesario</w:t>
      </w:r>
      <w:r w:rsidRPr="007803E6">
        <w:rPr>
          <w:rFonts w:ascii="Arial Narrow" w:hAnsi="Arial Narrow" w:cs="Arimo"/>
          <w:sz w:val="26"/>
          <w:szCs w:val="26"/>
        </w:rPr>
        <w:t xml:space="preserve"> en virtud del grado jurisdiccional de consulta que opera en favor de la entidad demandada, </w:t>
      </w:r>
      <w:r w:rsidR="00A2585E" w:rsidRPr="007803E6">
        <w:rPr>
          <w:rFonts w:ascii="Arial Narrow" w:hAnsi="Arial Narrow" w:cs="Arimo"/>
          <w:sz w:val="26"/>
          <w:szCs w:val="26"/>
        </w:rPr>
        <w:t xml:space="preserve">aclarar </w:t>
      </w:r>
      <w:r w:rsidRPr="007803E6">
        <w:rPr>
          <w:rFonts w:ascii="Arial Narrow" w:hAnsi="Arial Narrow" w:cs="Arimo"/>
          <w:sz w:val="26"/>
          <w:szCs w:val="26"/>
        </w:rPr>
        <w:t>que dicho valor deb</w:t>
      </w:r>
      <w:r w:rsidR="00A2585E" w:rsidRPr="007803E6">
        <w:rPr>
          <w:rFonts w:ascii="Arial Narrow" w:hAnsi="Arial Narrow" w:cs="Arimo"/>
          <w:sz w:val="26"/>
          <w:szCs w:val="26"/>
        </w:rPr>
        <w:t xml:space="preserve">erá reintegrarse debidamente </w:t>
      </w:r>
      <w:r w:rsidRPr="007803E6">
        <w:rPr>
          <w:rFonts w:ascii="Arial Narrow" w:hAnsi="Arial Narrow" w:cs="Arimo"/>
          <w:sz w:val="26"/>
          <w:szCs w:val="26"/>
        </w:rPr>
        <w:t xml:space="preserve">indexado al momento </w:t>
      </w:r>
      <w:r w:rsidR="00A2585E" w:rsidRPr="007803E6">
        <w:rPr>
          <w:rFonts w:ascii="Arial Narrow" w:hAnsi="Arial Narrow" w:cs="Arimo"/>
          <w:sz w:val="26"/>
          <w:szCs w:val="26"/>
        </w:rPr>
        <w:t>del descuento.</w:t>
      </w:r>
    </w:p>
    <w:p w14:paraId="6361ED9C" w14:textId="77777777" w:rsidR="00CB26BE" w:rsidRPr="007803E6" w:rsidRDefault="00CB26BE" w:rsidP="00B52287">
      <w:pPr>
        <w:pStyle w:val="Sinespaciado"/>
        <w:spacing w:line="288" w:lineRule="auto"/>
        <w:rPr>
          <w:rFonts w:ascii="Arial Narrow" w:hAnsi="Arial Narrow"/>
          <w:sz w:val="26"/>
          <w:szCs w:val="26"/>
        </w:rPr>
      </w:pPr>
    </w:p>
    <w:p w14:paraId="7C1A0665" w14:textId="1A630A09" w:rsidR="00021FB2" w:rsidRPr="007803E6" w:rsidRDefault="00021FB2" w:rsidP="00B52287">
      <w:pPr>
        <w:spacing w:line="288" w:lineRule="auto"/>
        <w:ind w:firstLine="851"/>
        <w:jc w:val="both"/>
        <w:rPr>
          <w:rFonts w:ascii="Arial Narrow" w:hAnsi="Arial Narrow" w:cs="Arimo"/>
          <w:sz w:val="26"/>
          <w:szCs w:val="26"/>
        </w:rPr>
      </w:pPr>
      <w:r w:rsidRPr="007803E6">
        <w:rPr>
          <w:rFonts w:ascii="Arial Narrow" w:hAnsi="Arial Narrow"/>
          <w:spacing w:val="-6"/>
          <w:sz w:val="26"/>
          <w:szCs w:val="26"/>
          <w:lang w:val="es-CO" w:eastAsia="es-CO"/>
        </w:rPr>
        <w:t xml:space="preserve">Con lo expuesto, quedan resueltos los puntos de </w:t>
      </w:r>
      <w:r w:rsidR="00CB7572" w:rsidRPr="007803E6">
        <w:rPr>
          <w:rFonts w:ascii="Arial Narrow" w:hAnsi="Arial Narrow"/>
          <w:spacing w:val="-6"/>
          <w:sz w:val="26"/>
          <w:szCs w:val="26"/>
          <w:lang w:val="es-CO" w:eastAsia="es-CO"/>
        </w:rPr>
        <w:t xml:space="preserve">inconformidad propuestos por la demandante </w:t>
      </w:r>
      <w:r w:rsidRPr="007803E6">
        <w:rPr>
          <w:rFonts w:ascii="Arial Narrow" w:hAnsi="Arial Narrow"/>
          <w:spacing w:val="-6"/>
          <w:sz w:val="26"/>
          <w:szCs w:val="26"/>
          <w:lang w:val="es-CO" w:eastAsia="es-CO"/>
        </w:rPr>
        <w:t>y el grado jurisdi</w:t>
      </w:r>
      <w:r w:rsidR="00CB7572" w:rsidRPr="007803E6">
        <w:rPr>
          <w:rFonts w:ascii="Arial Narrow" w:hAnsi="Arial Narrow"/>
          <w:spacing w:val="-6"/>
          <w:sz w:val="26"/>
          <w:szCs w:val="26"/>
          <w:lang w:val="es-CO" w:eastAsia="es-CO"/>
        </w:rPr>
        <w:t xml:space="preserve">ccional de consulta a favor de la Administradora Colombiana de Pensiones. </w:t>
      </w:r>
    </w:p>
    <w:p w14:paraId="0D745684" w14:textId="77777777" w:rsidR="00021FB2" w:rsidRPr="007803E6" w:rsidRDefault="00021FB2" w:rsidP="00B52287">
      <w:pPr>
        <w:pStyle w:val="Sinespaciado"/>
        <w:spacing w:line="288" w:lineRule="auto"/>
        <w:rPr>
          <w:rFonts w:ascii="Arial Narrow" w:hAnsi="Arial Narrow"/>
          <w:sz w:val="26"/>
          <w:szCs w:val="26"/>
        </w:rPr>
      </w:pPr>
    </w:p>
    <w:p w14:paraId="4327C950" w14:textId="55FA0CF9" w:rsidR="00021FB2" w:rsidRPr="007803E6" w:rsidRDefault="00CB7572" w:rsidP="00B52287">
      <w:pPr>
        <w:autoSpaceDE w:val="0"/>
        <w:autoSpaceDN w:val="0"/>
        <w:adjustRightInd w:val="0"/>
        <w:spacing w:line="288" w:lineRule="auto"/>
        <w:ind w:firstLine="851"/>
        <w:jc w:val="both"/>
        <w:rPr>
          <w:rFonts w:ascii="Arial Narrow" w:hAnsi="Arial Narrow" w:cs="Arial"/>
          <w:spacing w:val="-6"/>
          <w:sz w:val="26"/>
          <w:szCs w:val="26"/>
          <w:lang w:val="es-ES"/>
        </w:rPr>
      </w:pPr>
      <w:r w:rsidRPr="007803E6">
        <w:rPr>
          <w:rFonts w:ascii="Arial Narrow" w:hAnsi="Arial Narrow" w:cs="Arial"/>
          <w:spacing w:val="-6"/>
          <w:sz w:val="26"/>
          <w:szCs w:val="26"/>
          <w:lang w:val="es-ES"/>
        </w:rPr>
        <w:t xml:space="preserve">Sin costas en esta instancia, dada la prosperidad del recurso. </w:t>
      </w:r>
    </w:p>
    <w:p w14:paraId="6862E737" w14:textId="77777777" w:rsidR="00021FB2" w:rsidRPr="007803E6" w:rsidRDefault="00021FB2" w:rsidP="00B52287">
      <w:pPr>
        <w:pStyle w:val="Sinespaciado"/>
        <w:spacing w:line="288" w:lineRule="auto"/>
        <w:rPr>
          <w:rFonts w:ascii="Arial Narrow" w:hAnsi="Arial Narrow"/>
          <w:spacing w:val="-6"/>
          <w:sz w:val="26"/>
          <w:szCs w:val="26"/>
          <w:lang w:val="es-ES"/>
        </w:rPr>
      </w:pPr>
    </w:p>
    <w:p w14:paraId="354D0B10" w14:textId="23D2816E" w:rsidR="00021FB2" w:rsidRDefault="00021FB2" w:rsidP="00B52287">
      <w:pPr>
        <w:pStyle w:val="Prrafodelista1"/>
        <w:spacing w:after="0" w:line="288" w:lineRule="auto"/>
        <w:ind w:left="0" w:firstLine="900"/>
        <w:jc w:val="both"/>
        <w:rPr>
          <w:rFonts w:ascii="Arial Narrow" w:hAnsi="Arial Narrow" w:cs="Tahoma"/>
          <w:spacing w:val="-6"/>
          <w:sz w:val="26"/>
          <w:szCs w:val="26"/>
        </w:rPr>
      </w:pPr>
      <w:r w:rsidRPr="007803E6">
        <w:rPr>
          <w:rFonts w:ascii="Arial Narrow" w:hAnsi="Arial Narrow" w:cs="Tahoma"/>
          <w:spacing w:val="-6"/>
          <w:sz w:val="26"/>
          <w:szCs w:val="26"/>
        </w:rPr>
        <w:t>En mérito de lo expuesto,</w:t>
      </w:r>
      <w:r w:rsidRPr="007803E6">
        <w:rPr>
          <w:rFonts w:ascii="Arial Narrow" w:hAnsi="Arial Narrow" w:cs="Tahoma"/>
          <w:b/>
          <w:spacing w:val="-6"/>
          <w:sz w:val="26"/>
          <w:szCs w:val="26"/>
        </w:rPr>
        <w:t xml:space="preserve"> </w:t>
      </w:r>
      <w:r w:rsidR="00502EF7" w:rsidRPr="007803E6">
        <w:rPr>
          <w:rFonts w:ascii="Arial Narrow" w:hAnsi="Arial Narrow" w:cs="Tahoma"/>
          <w:b/>
          <w:spacing w:val="-6"/>
          <w:sz w:val="26"/>
          <w:szCs w:val="26"/>
        </w:rPr>
        <w:t xml:space="preserve"> </w:t>
      </w:r>
      <w:r w:rsidR="00502EF7" w:rsidRPr="007803E6">
        <w:rPr>
          <w:rFonts w:ascii="Arial Narrow" w:hAnsi="Arial Narrow" w:cs="Tahoma"/>
          <w:spacing w:val="-6"/>
          <w:sz w:val="26"/>
          <w:szCs w:val="26"/>
        </w:rPr>
        <w:t xml:space="preserve">la </w:t>
      </w:r>
      <w:r w:rsidR="00502EF7" w:rsidRPr="007803E6">
        <w:rPr>
          <w:rFonts w:ascii="Arial Narrow" w:hAnsi="Arial Narrow" w:cs="Tahoma"/>
          <w:b/>
          <w:bCs/>
          <w:sz w:val="26"/>
          <w:szCs w:val="26"/>
          <w:lang w:eastAsia="es-CO"/>
        </w:rPr>
        <w:t xml:space="preserve">Sala de Decisión Laboral No. 04 </w:t>
      </w:r>
      <w:r w:rsidR="00502EF7" w:rsidRPr="007803E6">
        <w:rPr>
          <w:rFonts w:ascii="Arial Narrow" w:hAnsi="Arial Narrow" w:cs="Tahoma"/>
          <w:bCs/>
          <w:sz w:val="26"/>
          <w:szCs w:val="26"/>
          <w:lang w:eastAsia="es-CO"/>
        </w:rPr>
        <w:t>del</w:t>
      </w:r>
      <w:r w:rsidR="00502EF7" w:rsidRPr="007803E6">
        <w:rPr>
          <w:rFonts w:ascii="Arial Narrow" w:hAnsi="Arial Narrow" w:cs="Tahoma"/>
          <w:b/>
          <w:bCs/>
          <w:sz w:val="26"/>
          <w:szCs w:val="26"/>
          <w:lang w:eastAsia="es-CO"/>
        </w:rPr>
        <w:t xml:space="preserve"> Tribunal Superior de Pereira</w:t>
      </w:r>
      <w:r w:rsidR="00502EF7" w:rsidRPr="007803E6">
        <w:rPr>
          <w:rFonts w:ascii="Arial Narrow" w:hAnsi="Arial Narrow" w:cs="Tahoma"/>
          <w:spacing w:val="-6"/>
          <w:sz w:val="26"/>
          <w:szCs w:val="26"/>
        </w:rPr>
        <w:t xml:space="preserve">, </w:t>
      </w:r>
      <w:r w:rsidRPr="007803E6">
        <w:rPr>
          <w:rFonts w:ascii="Arial Narrow" w:hAnsi="Arial Narrow" w:cs="Tahoma"/>
          <w:spacing w:val="-6"/>
          <w:sz w:val="26"/>
          <w:szCs w:val="26"/>
        </w:rPr>
        <w:t>administrando justicia en nombre de la República y por autoridad de la ley,</w:t>
      </w:r>
    </w:p>
    <w:p w14:paraId="0FA379C2" w14:textId="77777777" w:rsidR="0004792A" w:rsidRPr="007803E6" w:rsidRDefault="0004792A" w:rsidP="00B52287">
      <w:pPr>
        <w:pStyle w:val="Prrafodelista1"/>
        <w:spacing w:after="0" w:line="288" w:lineRule="auto"/>
        <w:ind w:left="0" w:firstLine="900"/>
        <w:jc w:val="both"/>
        <w:rPr>
          <w:rFonts w:ascii="Arial Narrow" w:hAnsi="Arial Narrow" w:cs="Tahoma"/>
          <w:spacing w:val="-6"/>
          <w:sz w:val="26"/>
          <w:szCs w:val="26"/>
        </w:rPr>
      </w:pPr>
    </w:p>
    <w:p w14:paraId="21504DBB" w14:textId="77777777" w:rsidR="00021FB2" w:rsidRPr="007803E6" w:rsidRDefault="00021FB2" w:rsidP="00B52287">
      <w:pPr>
        <w:spacing w:line="288" w:lineRule="auto"/>
        <w:jc w:val="center"/>
        <w:rPr>
          <w:rFonts w:ascii="Arial Narrow" w:hAnsi="Arial Narrow" w:cs="Tahoma"/>
          <w:b/>
          <w:spacing w:val="-6"/>
          <w:sz w:val="26"/>
          <w:szCs w:val="26"/>
        </w:rPr>
      </w:pPr>
      <w:r w:rsidRPr="007803E6">
        <w:rPr>
          <w:rFonts w:ascii="Arial Narrow" w:hAnsi="Arial Narrow" w:cs="Tahoma"/>
          <w:b/>
          <w:spacing w:val="-6"/>
          <w:sz w:val="26"/>
          <w:szCs w:val="26"/>
        </w:rPr>
        <w:t>FALLA</w:t>
      </w:r>
    </w:p>
    <w:p w14:paraId="20C2D002" w14:textId="77777777" w:rsidR="00021FB2" w:rsidRPr="007803E6" w:rsidRDefault="00021FB2" w:rsidP="00B52287">
      <w:pPr>
        <w:pStyle w:val="Sinespaciado"/>
        <w:spacing w:line="288" w:lineRule="auto"/>
        <w:rPr>
          <w:rFonts w:ascii="Arial Narrow" w:hAnsi="Arial Narrow"/>
          <w:sz w:val="26"/>
          <w:szCs w:val="26"/>
        </w:rPr>
      </w:pPr>
    </w:p>
    <w:p w14:paraId="541812DE" w14:textId="1FB5AF5E" w:rsidR="000611C3" w:rsidRPr="007803E6" w:rsidRDefault="0066616A" w:rsidP="00B52287">
      <w:pPr>
        <w:numPr>
          <w:ilvl w:val="0"/>
          <w:numId w:val="11"/>
        </w:numPr>
        <w:tabs>
          <w:tab w:val="left" w:pos="-720"/>
        </w:tabs>
        <w:suppressAutoHyphens/>
        <w:spacing w:line="288" w:lineRule="auto"/>
        <w:ind w:left="0" w:right="28" w:firstLine="426"/>
        <w:jc w:val="both"/>
        <w:rPr>
          <w:rFonts w:ascii="Arial Narrow" w:hAnsi="Arial Narrow" w:cs="Tahoma"/>
          <w:spacing w:val="-6"/>
          <w:sz w:val="26"/>
          <w:szCs w:val="26"/>
        </w:rPr>
      </w:pPr>
      <w:r w:rsidRPr="007803E6">
        <w:rPr>
          <w:rFonts w:ascii="Arial Narrow" w:hAnsi="Arial Narrow" w:cs="Tahoma"/>
          <w:b/>
          <w:spacing w:val="-6"/>
          <w:sz w:val="26"/>
          <w:szCs w:val="26"/>
        </w:rPr>
        <w:t xml:space="preserve">Revocar </w:t>
      </w:r>
      <w:r w:rsidRPr="007803E6">
        <w:rPr>
          <w:rFonts w:ascii="Arial Narrow" w:hAnsi="Arial Narrow" w:cs="Tahoma"/>
          <w:spacing w:val="-6"/>
          <w:sz w:val="26"/>
          <w:szCs w:val="26"/>
        </w:rPr>
        <w:t xml:space="preserve">el ordinal </w:t>
      </w:r>
      <w:r w:rsidR="00474846" w:rsidRPr="007803E6">
        <w:rPr>
          <w:rFonts w:ascii="Arial Narrow" w:hAnsi="Arial Narrow" w:cs="Tahoma"/>
          <w:spacing w:val="-6"/>
          <w:sz w:val="26"/>
          <w:szCs w:val="26"/>
        </w:rPr>
        <w:t>octavo</w:t>
      </w:r>
      <w:r w:rsidRPr="007803E6">
        <w:rPr>
          <w:rFonts w:ascii="Arial Narrow" w:hAnsi="Arial Narrow" w:cs="Tahoma"/>
          <w:spacing w:val="-6"/>
          <w:sz w:val="26"/>
          <w:szCs w:val="26"/>
        </w:rPr>
        <w:t xml:space="preserve"> de la sentencia proferida el </w:t>
      </w:r>
      <w:r w:rsidR="00474846" w:rsidRPr="007803E6">
        <w:rPr>
          <w:rFonts w:ascii="Arial Narrow" w:hAnsi="Arial Narrow" w:cs="Tahoma"/>
          <w:spacing w:val="-6"/>
          <w:sz w:val="26"/>
          <w:szCs w:val="26"/>
        </w:rPr>
        <w:t>24</w:t>
      </w:r>
      <w:r w:rsidRPr="007803E6">
        <w:rPr>
          <w:rFonts w:ascii="Arial Narrow" w:hAnsi="Arial Narrow" w:cs="Tahoma"/>
          <w:spacing w:val="-6"/>
          <w:sz w:val="26"/>
          <w:szCs w:val="26"/>
        </w:rPr>
        <w:t xml:space="preserve"> de </w:t>
      </w:r>
      <w:r w:rsidR="00474846" w:rsidRPr="007803E6">
        <w:rPr>
          <w:rFonts w:ascii="Arial Narrow" w:hAnsi="Arial Narrow" w:cs="Tahoma"/>
          <w:spacing w:val="-6"/>
          <w:sz w:val="26"/>
          <w:szCs w:val="26"/>
        </w:rPr>
        <w:t>enero de 2019</w:t>
      </w:r>
      <w:r w:rsidRPr="007803E6">
        <w:rPr>
          <w:rFonts w:ascii="Arial Narrow" w:hAnsi="Arial Narrow" w:cs="Tahoma"/>
          <w:spacing w:val="-6"/>
          <w:sz w:val="26"/>
          <w:szCs w:val="26"/>
        </w:rPr>
        <w:t xml:space="preserve"> por el Juzgado Quinto Laboral del Circuito de Pereira, dentro del proceso ordinario laboral de la referencia, para en su lugar, </w:t>
      </w:r>
      <w:r w:rsidR="00570757" w:rsidRPr="007803E6">
        <w:rPr>
          <w:rFonts w:ascii="Arial Narrow" w:hAnsi="Arial Narrow" w:cs="Tahoma"/>
          <w:b/>
          <w:spacing w:val="-6"/>
          <w:sz w:val="26"/>
          <w:szCs w:val="26"/>
        </w:rPr>
        <w:t>condenar</w:t>
      </w:r>
      <w:r w:rsidR="00570757" w:rsidRPr="007803E6">
        <w:rPr>
          <w:rFonts w:ascii="Arial Narrow" w:hAnsi="Arial Narrow" w:cs="Tahoma"/>
          <w:spacing w:val="-6"/>
          <w:sz w:val="26"/>
          <w:szCs w:val="26"/>
        </w:rPr>
        <w:t xml:space="preserve"> </w:t>
      </w:r>
      <w:r w:rsidRPr="007803E6">
        <w:rPr>
          <w:rFonts w:ascii="Arial Narrow" w:hAnsi="Arial Narrow" w:cs="Tahoma"/>
          <w:spacing w:val="-6"/>
          <w:sz w:val="26"/>
          <w:szCs w:val="26"/>
        </w:rPr>
        <w:t>a la Administradora Colombiana de Pensiones – Colpensiones, q</w:t>
      </w:r>
      <w:r w:rsidR="00E670AF" w:rsidRPr="007803E6">
        <w:rPr>
          <w:rFonts w:ascii="Arial Narrow" w:hAnsi="Arial Narrow" w:cs="Tahoma"/>
          <w:spacing w:val="-6"/>
          <w:sz w:val="26"/>
          <w:szCs w:val="26"/>
        </w:rPr>
        <w:t xml:space="preserve">ue reconozca y pague a </w:t>
      </w:r>
      <w:r w:rsidR="00176CCD" w:rsidRPr="007803E6">
        <w:rPr>
          <w:rFonts w:ascii="Arial Narrow" w:hAnsi="Arial Narrow" w:cs="Tahoma"/>
          <w:spacing w:val="-6"/>
          <w:sz w:val="26"/>
          <w:szCs w:val="26"/>
        </w:rPr>
        <w:t>Ivonne Patricia Hernández</w:t>
      </w:r>
      <w:r w:rsidR="00E670AF" w:rsidRPr="007803E6">
        <w:rPr>
          <w:rFonts w:ascii="Arial Narrow" w:hAnsi="Arial Narrow" w:cs="Tahoma"/>
          <w:spacing w:val="-6"/>
          <w:sz w:val="26"/>
          <w:szCs w:val="26"/>
        </w:rPr>
        <w:t xml:space="preserve">, </w:t>
      </w:r>
      <w:r w:rsidR="00474846" w:rsidRPr="007803E6">
        <w:rPr>
          <w:rFonts w:ascii="Arial Narrow" w:hAnsi="Arial Narrow" w:cs="Tahoma"/>
          <w:spacing w:val="-6"/>
          <w:sz w:val="26"/>
          <w:szCs w:val="26"/>
        </w:rPr>
        <w:t xml:space="preserve">los intereses moratorios de que trata el artículo 141 de la Ley 100 de 1993, </w:t>
      </w:r>
      <w:r w:rsidR="00C550D8" w:rsidRPr="007803E6">
        <w:rPr>
          <w:rFonts w:ascii="Arial Narrow" w:hAnsi="Arial Narrow" w:cs="Tahoma"/>
          <w:spacing w:val="-6"/>
          <w:sz w:val="26"/>
          <w:szCs w:val="26"/>
        </w:rPr>
        <w:t xml:space="preserve">sobre cada una de las mesadas que integran el retroactivo, a partir del </w:t>
      </w:r>
      <w:r w:rsidR="00474846" w:rsidRPr="007803E6">
        <w:rPr>
          <w:rFonts w:ascii="Arial Narrow" w:hAnsi="Arial Narrow" w:cs="Tahoma"/>
          <w:spacing w:val="-6"/>
          <w:sz w:val="26"/>
          <w:szCs w:val="26"/>
        </w:rPr>
        <w:t xml:space="preserve">partir del </w:t>
      </w:r>
      <w:r w:rsidR="00C550D8" w:rsidRPr="007803E6">
        <w:rPr>
          <w:rFonts w:ascii="Arial Narrow" w:hAnsi="Arial Narrow" w:cs="Tahoma"/>
          <w:spacing w:val="-6"/>
          <w:sz w:val="26"/>
          <w:szCs w:val="26"/>
        </w:rPr>
        <w:t xml:space="preserve">5 de mayo de 2015 </w:t>
      </w:r>
      <w:r w:rsidR="00C859A3" w:rsidRPr="007803E6">
        <w:rPr>
          <w:rFonts w:ascii="Arial Narrow" w:hAnsi="Arial Narrow" w:cs="Tahoma"/>
          <w:spacing w:val="-6"/>
          <w:sz w:val="26"/>
          <w:szCs w:val="26"/>
        </w:rPr>
        <w:t xml:space="preserve"> o la fecha de exigibilidad, si esta fuere posterior, </w:t>
      </w:r>
      <w:r w:rsidR="00C550D8" w:rsidRPr="007803E6">
        <w:rPr>
          <w:rFonts w:ascii="Arial Narrow" w:hAnsi="Arial Narrow" w:cs="Tahoma"/>
          <w:spacing w:val="-6"/>
          <w:sz w:val="26"/>
          <w:szCs w:val="26"/>
        </w:rPr>
        <w:t xml:space="preserve">y hasta su pago efectivo. </w:t>
      </w:r>
    </w:p>
    <w:p w14:paraId="0E6236F6" w14:textId="77777777" w:rsidR="0066616A" w:rsidRPr="007803E6" w:rsidRDefault="0066616A" w:rsidP="00B52287">
      <w:pPr>
        <w:pStyle w:val="Sinespaciado"/>
        <w:spacing w:line="288" w:lineRule="auto"/>
        <w:rPr>
          <w:rFonts w:ascii="Arial Narrow" w:hAnsi="Arial Narrow"/>
          <w:sz w:val="26"/>
          <w:szCs w:val="26"/>
        </w:rPr>
      </w:pPr>
    </w:p>
    <w:p w14:paraId="04F20911" w14:textId="563E3E10" w:rsidR="009B6939" w:rsidRPr="007803E6" w:rsidRDefault="00570757" w:rsidP="00B52287">
      <w:pPr>
        <w:numPr>
          <w:ilvl w:val="0"/>
          <w:numId w:val="11"/>
        </w:numPr>
        <w:tabs>
          <w:tab w:val="left" w:pos="-720"/>
        </w:tabs>
        <w:suppressAutoHyphens/>
        <w:spacing w:line="288" w:lineRule="auto"/>
        <w:ind w:left="0" w:right="28" w:firstLine="426"/>
        <w:jc w:val="both"/>
        <w:rPr>
          <w:rFonts w:ascii="Arial Narrow" w:hAnsi="Arial Narrow" w:cs="Tahoma"/>
          <w:spacing w:val="-6"/>
          <w:sz w:val="26"/>
          <w:szCs w:val="26"/>
        </w:rPr>
      </w:pPr>
      <w:r w:rsidRPr="007803E6">
        <w:rPr>
          <w:rFonts w:ascii="Arial Narrow" w:hAnsi="Arial Narrow" w:cs="Tahoma"/>
          <w:b/>
          <w:spacing w:val="-6"/>
          <w:sz w:val="26"/>
          <w:szCs w:val="26"/>
        </w:rPr>
        <w:t xml:space="preserve">Modificar </w:t>
      </w:r>
      <w:r w:rsidR="009B6939" w:rsidRPr="007803E6">
        <w:rPr>
          <w:rFonts w:ascii="Arial Narrow" w:hAnsi="Arial Narrow" w:cs="Tahoma"/>
          <w:spacing w:val="-6"/>
          <w:sz w:val="26"/>
          <w:szCs w:val="26"/>
        </w:rPr>
        <w:t xml:space="preserve">la sentencia para actualizar </w:t>
      </w:r>
      <w:r w:rsidR="00021FB2" w:rsidRPr="007803E6">
        <w:rPr>
          <w:rFonts w:ascii="Arial Narrow" w:hAnsi="Arial Narrow" w:cs="Tahoma"/>
          <w:spacing w:val="-6"/>
          <w:sz w:val="26"/>
          <w:szCs w:val="26"/>
        </w:rPr>
        <w:t>el monto del retroactivo pensional reconocido</w:t>
      </w:r>
      <w:r w:rsidR="00905795" w:rsidRPr="007803E6">
        <w:rPr>
          <w:rFonts w:ascii="Arial Narrow" w:hAnsi="Arial Narrow" w:cs="Tahoma"/>
          <w:spacing w:val="-6"/>
          <w:sz w:val="26"/>
          <w:szCs w:val="26"/>
        </w:rPr>
        <w:t xml:space="preserve"> y de los descuentos que deben realizarse con destino al sistema de salud</w:t>
      </w:r>
      <w:r w:rsidR="00021FB2" w:rsidRPr="007803E6">
        <w:rPr>
          <w:rFonts w:ascii="Arial Narrow" w:hAnsi="Arial Narrow" w:cs="Tahoma"/>
          <w:spacing w:val="-6"/>
          <w:sz w:val="26"/>
          <w:szCs w:val="26"/>
        </w:rPr>
        <w:t xml:space="preserve">, </w:t>
      </w:r>
      <w:r w:rsidR="00905795" w:rsidRPr="007803E6">
        <w:rPr>
          <w:rFonts w:ascii="Arial Narrow" w:hAnsi="Arial Narrow" w:cs="Tahoma"/>
          <w:spacing w:val="-6"/>
          <w:sz w:val="26"/>
          <w:szCs w:val="26"/>
        </w:rPr>
        <w:t>los cuales</w:t>
      </w:r>
      <w:r w:rsidR="00021FB2" w:rsidRPr="007803E6">
        <w:rPr>
          <w:rFonts w:ascii="Arial Narrow" w:hAnsi="Arial Narrow" w:cs="Tahoma"/>
          <w:spacing w:val="-6"/>
          <w:sz w:val="26"/>
          <w:szCs w:val="26"/>
        </w:rPr>
        <w:t xml:space="preserve"> quedará</w:t>
      </w:r>
      <w:r w:rsidR="00905795" w:rsidRPr="007803E6">
        <w:rPr>
          <w:rFonts w:ascii="Arial Narrow" w:hAnsi="Arial Narrow" w:cs="Tahoma"/>
          <w:spacing w:val="-6"/>
          <w:sz w:val="26"/>
          <w:szCs w:val="26"/>
        </w:rPr>
        <w:t>n</w:t>
      </w:r>
      <w:r w:rsidR="00021FB2" w:rsidRPr="007803E6">
        <w:rPr>
          <w:rFonts w:ascii="Arial Narrow" w:hAnsi="Arial Narrow" w:cs="Tahoma"/>
          <w:spacing w:val="-6"/>
          <w:sz w:val="26"/>
          <w:szCs w:val="26"/>
        </w:rPr>
        <w:t xml:space="preserve"> en la suma de </w:t>
      </w:r>
      <w:r w:rsidR="00021FB2" w:rsidRPr="007803E6">
        <w:rPr>
          <w:rFonts w:ascii="Arial Narrow" w:hAnsi="Arial Narrow" w:cs="Tahoma"/>
          <w:b/>
          <w:spacing w:val="-6"/>
          <w:sz w:val="26"/>
          <w:szCs w:val="26"/>
        </w:rPr>
        <w:lastRenderedPageBreak/>
        <w:t>$</w:t>
      </w:r>
      <w:r w:rsidR="00905795" w:rsidRPr="007803E6">
        <w:rPr>
          <w:rFonts w:ascii="Arial Narrow" w:hAnsi="Arial Narrow"/>
          <w:b/>
          <w:spacing w:val="-6"/>
          <w:sz w:val="26"/>
          <w:szCs w:val="26"/>
        </w:rPr>
        <w:t xml:space="preserve">70.974.690 </w:t>
      </w:r>
      <w:r w:rsidR="00905795" w:rsidRPr="007803E6">
        <w:rPr>
          <w:rFonts w:ascii="Arial Narrow" w:hAnsi="Arial Narrow"/>
          <w:spacing w:val="-6"/>
          <w:sz w:val="26"/>
          <w:szCs w:val="26"/>
        </w:rPr>
        <w:t xml:space="preserve">y </w:t>
      </w:r>
      <w:r w:rsidR="00C4249D" w:rsidRPr="007803E6">
        <w:rPr>
          <w:rFonts w:ascii="Arial Narrow" w:hAnsi="Arial Narrow"/>
          <w:b/>
          <w:spacing w:val="-6"/>
          <w:sz w:val="26"/>
          <w:szCs w:val="26"/>
        </w:rPr>
        <w:t>$7.307.598</w:t>
      </w:r>
      <w:r w:rsidR="00021FB2" w:rsidRPr="007803E6">
        <w:rPr>
          <w:rFonts w:ascii="Arial Narrow" w:hAnsi="Arial Narrow"/>
          <w:spacing w:val="-6"/>
          <w:sz w:val="26"/>
          <w:szCs w:val="26"/>
        </w:rPr>
        <w:t xml:space="preserve">, </w:t>
      </w:r>
      <w:r w:rsidR="00C4249D" w:rsidRPr="007803E6">
        <w:rPr>
          <w:rFonts w:ascii="Arial Narrow" w:hAnsi="Arial Narrow"/>
          <w:spacing w:val="-6"/>
          <w:sz w:val="26"/>
          <w:szCs w:val="26"/>
        </w:rPr>
        <w:t xml:space="preserve">respectivamente, </w:t>
      </w:r>
      <w:r w:rsidR="00021FB2" w:rsidRPr="007803E6">
        <w:rPr>
          <w:rFonts w:ascii="Arial Narrow" w:hAnsi="Arial Narrow"/>
          <w:spacing w:val="-6"/>
          <w:sz w:val="26"/>
          <w:szCs w:val="26"/>
        </w:rPr>
        <w:t xml:space="preserve">por </w:t>
      </w:r>
      <w:r w:rsidR="00E10C4C" w:rsidRPr="007803E6">
        <w:rPr>
          <w:rFonts w:ascii="Arial Narrow" w:hAnsi="Arial Narrow"/>
          <w:spacing w:val="-6"/>
          <w:sz w:val="26"/>
          <w:szCs w:val="26"/>
        </w:rPr>
        <w:t xml:space="preserve">las mesadas causadas entre el </w:t>
      </w:r>
      <w:r w:rsidR="000D7193" w:rsidRPr="007803E6">
        <w:rPr>
          <w:rFonts w:ascii="Arial Narrow" w:hAnsi="Arial Narrow"/>
          <w:spacing w:val="-6"/>
          <w:sz w:val="26"/>
          <w:szCs w:val="26"/>
        </w:rPr>
        <w:t xml:space="preserve">5 de marzo de 2012 y el 31 de agosto de 2019. </w:t>
      </w:r>
    </w:p>
    <w:p w14:paraId="158255E5" w14:textId="562214A7" w:rsidR="007A2FD9" w:rsidRPr="007803E6" w:rsidRDefault="00317E65" w:rsidP="00B52287">
      <w:pPr>
        <w:pStyle w:val="Sinespaciado"/>
        <w:spacing w:line="288" w:lineRule="auto"/>
        <w:rPr>
          <w:rFonts w:ascii="Arial Narrow" w:hAnsi="Arial Narrow"/>
          <w:sz w:val="26"/>
          <w:szCs w:val="26"/>
        </w:rPr>
      </w:pPr>
      <w:r w:rsidRPr="007803E6">
        <w:rPr>
          <w:rFonts w:ascii="Arial Narrow" w:hAnsi="Arial Narrow"/>
          <w:sz w:val="26"/>
          <w:szCs w:val="26"/>
        </w:rPr>
        <w:tab/>
      </w:r>
    </w:p>
    <w:p w14:paraId="4425F1F5" w14:textId="53C8B9E1" w:rsidR="007A2FD9" w:rsidRPr="007803E6" w:rsidRDefault="007A2FD9" w:rsidP="00B52287">
      <w:pPr>
        <w:tabs>
          <w:tab w:val="left" w:pos="-720"/>
        </w:tabs>
        <w:suppressAutoHyphens/>
        <w:spacing w:line="288" w:lineRule="auto"/>
        <w:ind w:right="28" w:firstLine="426"/>
        <w:jc w:val="both"/>
        <w:rPr>
          <w:rFonts w:ascii="Arial Narrow" w:hAnsi="Arial Narrow" w:cs="Tahoma"/>
          <w:spacing w:val="-6"/>
          <w:sz w:val="26"/>
          <w:szCs w:val="26"/>
        </w:rPr>
      </w:pPr>
      <w:r w:rsidRPr="007803E6">
        <w:rPr>
          <w:rFonts w:ascii="Arial Narrow" w:hAnsi="Arial Narrow" w:cs="Tahoma"/>
          <w:b/>
          <w:spacing w:val="-6"/>
          <w:sz w:val="26"/>
          <w:szCs w:val="26"/>
        </w:rPr>
        <w:t xml:space="preserve">3. Aclarar </w:t>
      </w:r>
      <w:r w:rsidRPr="007803E6">
        <w:rPr>
          <w:rFonts w:ascii="Arial Narrow" w:hAnsi="Arial Narrow" w:cs="Tahoma"/>
          <w:spacing w:val="-6"/>
          <w:sz w:val="26"/>
          <w:szCs w:val="26"/>
        </w:rPr>
        <w:t xml:space="preserve">el ordinal </w:t>
      </w:r>
      <w:r w:rsidR="00981E1E" w:rsidRPr="007803E6">
        <w:rPr>
          <w:rFonts w:ascii="Arial Narrow" w:hAnsi="Arial Narrow" w:cs="Tahoma"/>
          <w:spacing w:val="-6"/>
          <w:sz w:val="26"/>
          <w:szCs w:val="26"/>
        </w:rPr>
        <w:t xml:space="preserve">6º de la sentencia en el sentido de indicar que </w:t>
      </w:r>
      <w:r w:rsidR="00317E65" w:rsidRPr="007803E6">
        <w:rPr>
          <w:rFonts w:ascii="Arial Narrow" w:hAnsi="Arial Narrow" w:cs="Tahoma"/>
          <w:spacing w:val="-6"/>
          <w:sz w:val="26"/>
          <w:szCs w:val="26"/>
        </w:rPr>
        <w:t>el valor de la indemnización</w:t>
      </w:r>
      <w:r w:rsidR="00981E1E" w:rsidRPr="007803E6">
        <w:rPr>
          <w:rFonts w:ascii="Arial Narrow" w:hAnsi="Arial Narrow" w:cs="Tahoma"/>
          <w:spacing w:val="-6"/>
          <w:sz w:val="26"/>
          <w:szCs w:val="26"/>
        </w:rPr>
        <w:t xml:space="preserve"> sustitutiva de la pensión de vejez, debe </w:t>
      </w:r>
      <w:r w:rsidR="00972FE7" w:rsidRPr="007803E6">
        <w:rPr>
          <w:rFonts w:ascii="Arial Narrow" w:hAnsi="Arial Narrow" w:cs="Tahoma"/>
          <w:spacing w:val="-6"/>
          <w:sz w:val="26"/>
          <w:szCs w:val="26"/>
        </w:rPr>
        <w:t xml:space="preserve">ser debidamente </w:t>
      </w:r>
      <w:r w:rsidR="00981E1E" w:rsidRPr="007803E6">
        <w:rPr>
          <w:rFonts w:ascii="Arial Narrow" w:hAnsi="Arial Narrow" w:cs="Tahoma"/>
          <w:spacing w:val="-6"/>
          <w:sz w:val="26"/>
          <w:szCs w:val="26"/>
        </w:rPr>
        <w:t>indexada al momento de</w:t>
      </w:r>
      <w:r w:rsidR="00972FE7" w:rsidRPr="007803E6">
        <w:rPr>
          <w:rFonts w:ascii="Arial Narrow" w:hAnsi="Arial Narrow" w:cs="Tahoma"/>
          <w:spacing w:val="-6"/>
          <w:sz w:val="26"/>
          <w:szCs w:val="26"/>
        </w:rPr>
        <w:t xml:space="preserve"> efectuarse e</w:t>
      </w:r>
      <w:r w:rsidR="00981E1E" w:rsidRPr="007803E6">
        <w:rPr>
          <w:rFonts w:ascii="Arial Narrow" w:hAnsi="Arial Narrow" w:cs="Tahoma"/>
          <w:spacing w:val="-6"/>
          <w:sz w:val="26"/>
          <w:szCs w:val="26"/>
        </w:rPr>
        <w:t xml:space="preserve">l descuento. </w:t>
      </w:r>
    </w:p>
    <w:p w14:paraId="749735F5" w14:textId="77777777" w:rsidR="00905795" w:rsidRPr="007803E6" w:rsidRDefault="00905795" w:rsidP="00B52287">
      <w:pPr>
        <w:pStyle w:val="Sinespaciado"/>
        <w:spacing w:line="288" w:lineRule="auto"/>
        <w:rPr>
          <w:rFonts w:ascii="Arial Narrow" w:hAnsi="Arial Narrow"/>
          <w:sz w:val="26"/>
          <w:szCs w:val="26"/>
        </w:rPr>
      </w:pPr>
    </w:p>
    <w:p w14:paraId="24B3E766" w14:textId="568FC694" w:rsidR="009B6939" w:rsidRPr="007803E6" w:rsidRDefault="00972FE7" w:rsidP="00B52287">
      <w:pPr>
        <w:tabs>
          <w:tab w:val="left" w:pos="-720"/>
        </w:tabs>
        <w:suppressAutoHyphens/>
        <w:spacing w:line="288" w:lineRule="auto"/>
        <w:ind w:left="900" w:right="28" w:hanging="474"/>
        <w:jc w:val="both"/>
        <w:rPr>
          <w:rFonts w:ascii="Arial Narrow" w:hAnsi="Arial Narrow" w:cs="Tahoma"/>
          <w:spacing w:val="-6"/>
          <w:sz w:val="26"/>
          <w:szCs w:val="26"/>
        </w:rPr>
      </w:pPr>
      <w:r w:rsidRPr="007803E6">
        <w:rPr>
          <w:rFonts w:ascii="Arial Narrow" w:hAnsi="Arial Narrow" w:cs="Tahoma"/>
          <w:b/>
          <w:spacing w:val="-6"/>
          <w:sz w:val="26"/>
          <w:szCs w:val="26"/>
        </w:rPr>
        <w:t xml:space="preserve">4. </w:t>
      </w:r>
      <w:r w:rsidR="009B6939" w:rsidRPr="007803E6">
        <w:rPr>
          <w:rFonts w:ascii="Arial Narrow" w:hAnsi="Arial Narrow" w:cs="Tahoma"/>
          <w:b/>
          <w:spacing w:val="-6"/>
          <w:sz w:val="26"/>
          <w:szCs w:val="26"/>
        </w:rPr>
        <w:t xml:space="preserve">Confirmar </w:t>
      </w:r>
      <w:r w:rsidR="009B6939" w:rsidRPr="007803E6">
        <w:rPr>
          <w:rFonts w:ascii="Arial Narrow" w:hAnsi="Arial Narrow" w:cs="Tahoma"/>
          <w:spacing w:val="-6"/>
          <w:sz w:val="26"/>
          <w:szCs w:val="26"/>
        </w:rPr>
        <w:t xml:space="preserve">la sentencia en lo restante. </w:t>
      </w:r>
    </w:p>
    <w:p w14:paraId="24C0F77E" w14:textId="77777777" w:rsidR="009B6939" w:rsidRPr="007803E6" w:rsidRDefault="009B6939" w:rsidP="00B52287">
      <w:pPr>
        <w:tabs>
          <w:tab w:val="left" w:pos="-720"/>
        </w:tabs>
        <w:suppressAutoHyphens/>
        <w:spacing w:line="288" w:lineRule="auto"/>
        <w:ind w:right="28"/>
        <w:jc w:val="both"/>
        <w:rPr>
          <w:rFonts w:ascii="Arial Narrow" w:hAnsi="Arial Narrow" w:cs="Tahoma"/>
          <w:spacing w:val="-6"/>
          <w:sz w:val="26"/>
          <w:szCs w:val="26"/>
        </w:rPr>
      </w:pPr>
    </w:p>
    <w:p w14:paraId="48DC842C" w14:textId="264800C2" w:rsidR="00021FB2" w:rsidRPr="007803E6" w:rsidRDefault="00972FE7" w:rsidP="00B52287">
      <w:pPr>
        <w:tabs>
          <w:tab w:val="left" w:pos="-720"/>
        </w:tabs>
        <w:suppressAutoHyphens/>
        <w:spacing w:line="288" w:lineRule="auto"/>
        <w:ind w:left="426" w:right="28"/>
        <w:jc w:val="both"/>
        <w:rPr>
          <w:rFonts w:ascii="Arial Narrow" w:hAnsi="Arial Narrow"/>
          <w:sz w:val="26"/>
          <w:szCs w:val="26"/>
        </w:rPr>
      </w:pPr>
      <w:r w:rsidRPr="007803E6">
        <w:rPr>
          <w:rFonts w:ascii="Arial Narrow" w:hAnsi="Arial Narrow" w:cs="Tahoma"/>
          <w:b/>
          <w:spacing w:val="-6"/>
          <w:sz w:val="26"/>
          <w:szCs w:val="26"/>
        </w:rPr>
        <w:t>5</w:t>
      </w:r>
      <w:r w:rsidRPr="007803E6">
        <w:rPr>
          <w:rFonts w:ascii="Arial Narrow" w:hAnsi="Arial Narrow" w:cs="Tahoma"/>
          <w:spacing w:val="-6"/>
          <w:sz w:val="26"/>
          <w:szCs w:val="26"/>
        </w:rPr>
        <w:t xml:space="preserve">. </w:t>
      </w:r>
      <w:r w:rsidR="000D5F9C" w:rsidRPr="007803E6">
        <w:rPr>
          <w:rFonts w:ascii="Arial Narrow" w:hAnsi="Arial Narrow" w:cs="Tahoma"/>
          <w:spacing w:val="-6"/>
          <w:sz w:val="26"/>
          <w:szCs w:val="26"/>
        </w:rPr>
        <w:t xml:space="preserve">Sin costas. </w:t>
      </w:r>
    </w:p>
    <w:p w14:paraId="361701DC" w14:textId="77777777" w:rsidR="009B6939" w:rsidRPr="007803E6" w:rsidRDefault="009B6939" w:rsidP="00B52287">
      <w:pPr>
        <w:tabs>
          <w:tab w:val="left" w:pos="-720"/>
        </w:tabs>
        <w:suppressAutoHyphens/>
        <w:spacing w:line="288" w:lineRule="auto"/>
        <w:ind w:right="28"/>
        <w:jc w:val="both"/>
        <w:rPr>
          <w:rFonts w:ascii="Arial Narrow" w:hAnsi="Arial Narrow"/>
          <w:sz w:val="26"/>
          <w:szCs w:val="26"/>
        </w:rPr>
      </w:pPr>
    </w:p>
    <w:p w14:paraId="5064622C" w14:textId="77777777" w:rsidR="009B6939" w:rsidRPr="007803E6" w:rsidRDefault="009B6939" w:rsidP="00B52287">
      <w:pPr>
        <w:tabs>
          <w:tab w:val="left" w:pos="-720"/>
        </w:tabs>
        <w:suppressAutoHyphens/>
        <w:spacing w:line="288" w:lineRule="auto"/>
        <w:ind w:left="426" w:right="28"/>
        <w:jc w:val="both"/>
        <w:rPr>
          <w:rFonts w:ascii="Arial Narrow" w:hAnsi="Arial Narrow"/>
          <w:sz w:val="26"/>
          <w:szCs w:val="26"/>
        </w:rPr>
      </w:pPr>
    </w:p>
    <w:p w14:paraId="4EC77841" w14:textId="77777777" w:rsidR="00021FB2" w:rsidRPr="007803E6" w:rsidRDefault="00021FB2" w:rsidP="00B52287">
      <w:pPr>
        <w:spacing w:line="288" w:lineRule="auto"/>
        <w:ind w:firstLine="900"/>
        <w:jc w:val="both"/>
        <w:rPr>
          <w:rFonts w:ascii="Arial Narrow" w:hAnsi="Arial Narrow" w:cs="Tahoma"/>
          <w:b/>
          <w:bCs/>
          <w:iCs/>
          <w:spacing w:val="-6"/>
          <w:sz w:val="26"/>
          <w:szCs w:val="26"/>
          <w:lang w:val="es-ES"/>
        </w:rPr>
      </w:pPr>
      <w:r w:rsidRPr="007803E6">
        <w:rPr>
          <w:rFonts w:ascii="Arial Narrow" w:hAnsi="Arial Narrow" w:cs="Tahoma"/>
          <w:b/>
          <w:bCs/>
          <w:iCs/>
          <w:spacing w:val="-6"/>
          <w:sz w:val="26"/>
          <w:szCs w:val="26"/>
          <w:lang w:val="es-ES"/>
        </w:rPr>
        <w:t>NOTIFÍQUESE, CÚMPLASE Y DEVUÉLVASE.</w:t>
      </w:r>
    </w:p>
    <w:p w14:paraId="555D4182" w14:textId="77777777" w:rsidR="00021FB2" w:rsidRPr="007803E6" w:rsidRDefault="00021FB2" w:rsidP="00B52287">
      <w:pPr>
        <w:pStyle w:val="Sinespaciado"/>
        <w:spacing w:line="288" w:lineRule="auto"/>
        <w:rPr>
          <w:rFonts w:ascii="Arial Narrow" w:hAnsi="Arial Narrow"/>
          <w:sz w:val="26"/>
          <w:szCs w:val="26"/>
          <w:lang w:val="es-ES"/>
        </w:rPr>
      </w:pPr>
    </w:p>
    <w:p w14:paraId="75A707A4" w14:textId="77777777" w:rsidR="00021FB2" w:rsidRPr="007803E6" w:rsidRDefault="00021FB2" w:rsidP="00B52287">
      <w:pPr>
        <w:spacing w:line="288" w:lineRule="auto"/>
        <w:ind w:firstLine="900"/>
        <w:jc w:val="both"/>
        <w:rPr>
          <w:rFonts w:ascii="Arial Narrow" w:hAnsi="Arial Narrow" w:cs="Tahoma"/>
          <w:bCs/>
          <w:iCs/>
          <w:spacing w:val="-6"/>
          <w:sz w:val="26"/>
          <w:szCs w:val="26"/>
          <w:lang w:val="es-ES"/>
        </w:rPr>
      </w:pPr>
      <w:r w:rsidRPr="007803E6">
        <w:rPr>
          <w:rFonts w:ascii="Arial Narrow" w:hAnsi="Arial Narrow" w:cs="Tahoma"/>
          <w:bCs/>
          <w:iCs/>
          <w:spacing w:val="-6"/>
          <w:sz w:val="26"/>
          <w:szCs w:val="26"/>
          <w:lang w:val="es-ES"/>
        </w:rPr>
        <w:t>La anterior decisión queda notificada en estrados.</w:t>
      </w:r>
    </w:p>
    <w:p w14:paraId="25C1E755" w14:textId="77777777" w:rsidR="007803E6" w:rsidRPr="007803E6" w:rsidRDefault="007803E6" w:rsidP="00B52287">
      <w:pPr>
        <w:spacing w:line="288" w:lineRule="auto"/>
        <w:jc w:val="center"/>
        <w:rPr>
          <w:rFonts w:ascii="Arial Narrow" w:hAnsi="Arial Narrow" w:cs="Arial"/>
          <w:bCs/>
          <w:iCs/>
          <w:sz w:val="26"/>
          <w:szCs w:val="26"/>
          <w:lang w:val="es-ES"/>
        </w:rPr>
      </w:pPr>
    </w:p>
    <w:p w14:paraId="1AD46FD0" w14:textId="77777777" w:rsidR="007803E6" w:rsidRDefault="007803E6" w:rsidP="00B52287">
      <w:pPr>
        <w:spacing w:line="288" w:lineRule="auto"/>
        <w:jc w:val="center"/>
        <w:rPr>
          <w:rFonts w:ascii="Arial Narrow" w:hAnsi="Arial Narrow" w:cs="Arial"/>
          <w:bCs/>
          <w:i/>
          <w:iCs/>
          <w:sz w:val="26"/>
          <w:szCs w:val="26"/>
          <w:lang w:val="es-ES"/>
        </w:rPr>
      </w:pPr>
    </w:p>
    <w:p w14:paraId="5FECBD0B" w14:textId="77777777" w:rsidR="00872147" w:rsidRPr="007803E6" w:rsidRDefault="00872147" w:rsidP="00B52287">
      <w:pPr>
        <w:spacing w:line="288" w:lineRule="auto"/>
        <w:jc w:val="center"/>
        <w:rPr>
          <w:rFonts w:ascii="Arial Narrow" w:hAnsi="Arial Narrow" w:cs="Arial"/>
          <w:bCs/>
          <w:i/>
          <w:iCs/>
          <w:sz w:val="26"/>
          <w:szCs w:val="26"/>
          <w:lang w:val="es-ES"/>
        </w:rPr>
      </w:pPr>
    </w:p>
    <w:p w14:paraId="36FE627A" w14:textId="77777777" w:rsidR="007803E6" w:rsidRPr="007803E6" w:rsidRDefault="007803E6" w:rsidP="00B52287">
      <w:pPr>
        <w:spacing w:line="288" w:lineRule="auto"/>
        <w:jc w:val="center"/>
        <w:rPr>
          <w:rFonts w:ascii="Arial Narrow" w:hAnsi="Arial Narrow" w:cs="Arial"/>
          <w:b/>
          <w:bCs/>
          <w:i/>
          <w:iCs/>
          <w:sz w:val="26"/>
          <w:szCs w:val="26"/>
          <w:lang w:val="es-ES"/>
        </w:rPr>
      </w:pPr>
      <w:r w:rsidRPr="007803E6">
        <w:rPr>
          <w:rFonts w:ascii="Arial Narrow" w:hAnsi="Arial Narrow" w:cs="Arial"/>
          <w:b/>
          <w:bCs/>
          <w:i/>
          <w:iCs/>
          <w:sz w:val="26"/>
          <w:szCs w:val="26"/>
          <w:lang w:val="es-ES"/>
        </w:rPr>
        <w:t>FRANCISCO JAVIER TAMAYO TABARES</w:t>
      </w:r>
    </w:p>
    <w:p w14:paraId="5814A3BB" w14:textId="77777777" w:rsidR="007803E6" w:rsidRPr="007803E6" w:rsidRDefault="007803E6" w:rsidP="00B52287">
      <w:pPr>
        <w:spacing w:line="288" w:lineRule="auto"/>
        <w:jc w:val="center"/>
        <w:rPr>
          <w:rFonts w:ascii="Arial Narrow" w:hAnsi="Arial Narrow" w:cs="Arial"/>
          <w:bCs/>
          <w:i/>
          <w:iCs/>
          <w:sz w:val="26"/>
          <w:szCs w:val="26"/>
          <w:lang w:val="es-ES"/>
        </w:rPr>
      </w:pPr>
      <w:r w:rsidRPr="007803E6">
        <w:rPr>
          <w:rFonts w:ascii="Arial Narrow" w:hAnsi="Arial Narrow" w:cs="Arial"/>
          <w:bCs/>
          <w:i/>
          <w:iCs/>
          <w:sz w:val="26"/>
          <w:szCs w:val="26"/>
          <w:lang w:val="es-ES"/>
        </w:rPr>
        <w:t>Magistrado Ponente</w:t>
      </w:r>
    </w:p>
    <w:p w14:paraId="2ADA2CBA" w14:textId="77777777" w:rsidR="007803E6" w:rsidRDefault="007803E6" w:rsidP="00B52287">
      <w:pPr>
        <w:spacing w:line="288" w:lineRule="auto"/>
        <w:jc w:val="center"/>
        <w:rPr>
          <w:rFonts w:ascii="Arial Narrow" w:hAnsi="Arial Narrow" w:cs="Arial"/>
          <w:bCs/>
          <w:i/>
          <w:iCs/>
          <w:sz w:val="26"/>
          <w:szCs w:val="26"/>
          <w:lang w:val="es-ES"/>
        </w:rPr>
      </w:pPr>
    </w:p>
    <w:p w14:paraId="0DD5D8D9" w14:textId="77777777" w:rsidR="00872147" w:rsidRPr="007803E6" w:rsidRDefault="00872147" w:rsidP="00B52287">
      <w:pPr>
        <w:spacing w:line="288" w:lineRule="auto"/>
        <w:jc w:val="center"/>
        <w:rPr>
          <w:rFonts w:ascii="Arial Narrow" w:hAnsi="Arial Narrow" w:cs="Arial"/>
          <w:bCs/>
          <w:i/>
          <w:iCs/>
          <w:sz w:val="26"/>
          <w:szCs w:val="26"/>
          <w:lang w:val="es-ES"/>
        </w:rPr>
      </w:pPr>
    </w:p>
    <w:p w14:paraId="0EF2B5B6" w14:textId="77777777" w:rsidR="007803E6" w:rsidRPr="007803E6" w:rsidRDefault="007803E6" w:rsidP="00B52287">
      <w:pPr>
        <w:spacing w:line="288" w:lineRule="auto"/>
        <w:jc w:val="center"/>
        <w:rPr>
          <w:rFonts w:ascii="Arial Narrow" w:hAnsi="Arial Narrow" w:cs="Arial"/>
          <w:bCs/>
          <w:i/>
          <w:iCs/>
          <w:sz w:val="26"/>
          <w:szCs w:val="26"/>
          <w:lang w:val="es-ES"/>
        </w:rPr>
      </w:pPr>
    </w:p>
    <w:p w14:paraId="1031CE4D" w14:textId="77777777" w:rsidR="007803E6" w:rsidRPr="007803E6" w:rsidRDefault="007803E6" w:rsidP="00B52287">
      <w:pPr>
        <w:spacing w:line="288" w:lineRule="auto"/>
        <w:jc w:val="both"/>
        <w:rPr>
          <w:rFonts w:ascii="Arial Narrow" w:hAnsi="Arial Narrow" w:cs="Arial"/>
          <w:b/>
          <w:bCs/>
          <w:i/>
          <w:iCs/>
          <w:sz w:val="26"/>
          <w:szCs w:val="26"/>
          <w:lang w:val="es-ES"/>
        </w:rPr>
      </w:pPr>
      <w:r w:rsidRPr="007803E6">
        <w:rPr>
          <w:rFonts w:ascii="Arial Narrow" w:hAnsi="Arial Narrow" w:cs="Arial"/>
          <w:b/>
          <w:bCs/>
          <w:i/>
          <w:iCs/>
          <w:sz w:val="26"/>
          <w:szCs w:val="26"/>
          <w:lang w:val="es-ES"/>
        </w:rPr>
        <w:t>ANA LUCÍA CAICEDO CALDERÓN</w:t>
      </w:r>
      <w:r w:rsidRPr="007803E6">
        <w:rPr>
          <w:rFonts w:ascii="Arial Narrow" w:hAnsi="Arial Narrow" w:cs="Arial"/>
          <w:b/>
          <w:bCs/>
          <w:i/>
          <w:iCs/>
          <w:sz w:val="26"/>
          <w:szCs w:val="26"/>
          <w:lang w:val="es-ES"/>
        </w:rPr>
        <w:tab/>
      </w:r>
      <w:r w:rsidRPr="007803E6">
        <w:rPr>
          <w:rFonts w:ascii="Arial Narrow" w:hAnsi="Arial Narrow" w:cs="Arial"/>
          <w:b/>
          <w:bCs/>
          <w:i/>
          <w:iCs/>
          <w:sz w:val="26"/>
          <w:szCs w:val="26"/>
          <w:lang w:val="es-ES"/>
        </w:rPr>
        <w:tab/>
      </w:r>
      <w:r w:rsidRPr="007803E6">
        <w:rPr>
          <w:rFonts w:ascii="Arial Narrow" w:hAnsi="Arial Narrow" w:cs="Arial"/>
          <w:b/>
          <w:bCs/>
          <w:i/>
          <w:iCs/>
          <w:sz w:val="26"/>
          <w:szCs w:val="26"/>
          <w:lang w:val="es-ES"/>
        </w:rPr>
        <w:tab/>
        <w:t xml:space="preserve">         OLGA LUCIA HOYOS SEPÚLVEDA</w:t>
      </w:r>
    </w:p>
    <w:p w14:paraId="093E0ED7" w14:textId="77777777" w:rsidR="007803E6" w:rsidRDefault="007803E6" w:rsidP="00B52287">
      <w:pPr>
        <w:spacing w:after="160" w:line="288" w:lineRule="auto"/>
        <w:ind w:firstLine="708"/>
        <w:rPr>
          <w:rFonts w:ascii="Arial Narrow" w:hAnsi="Arial Narrow" w:cs="Tahoma"/>
          <w:spacing w:val="-6"/>
          <w:sz w:val="28"/>
          <w:szCs w:val="28"/>
          <w:lang w:val="es-ES"/>
        </w:rPr>
      </w:pPr>
      <w:r w:rsidRPr="007803E6">
        <w:rPr>
          <w:rFonts w:ascii="Arial Narrow" w:hAnsi="Arial Narrow" w:cs="Arial"/>
          <w:bCs/>
          <w:i/>
          <w:iCs/>
          <w:sz w:val="26"/>
          <w:szCs w:val="26"/>
          <w:lang w:val="es-ES"/>
        </w:rPr>
        <w:t xml:space="preserve">        Magistrada</w:t>
      </w:r>
      <w:r w:rsidRPr="007803E6">
        <w:rPr>
          <w:rFonts w:ascii="Arial Narrow" w:hAnsi="Arial Narrow" w:cs="Arial"/>
          <w:bCs/>
          <w:i/>
          <w:iCs/>
          <w:sz w:val="26"/>
          <w:szCs w:val="26"/>
          <w:lang w:val="es-ES"/>
        </w:rPr>
        <w:tab/>
      </w:r>
      <w:r w:rsidRPr="007803E6">
        <w:rPr>
          <w:rFonts w:ascii="Arial Narrow" w:hAnsi="Arial Narrow" w:cs="Arial"/>
          <w:bCs/>
          <w:i/>
          <w:iCs/>
          <w:sz w:val="26"/>
          <w:szCs w:val="26"/>
          <w:lang w:val="es-ES"/>
        </w:rPr>
        <w:tab/>
      </w:r>
      <w:r w:rsidRPr="007803E6">
        <w:rPr>
          <w:rFonts w:ascii="Arial Narrow" w:hAnsi="Arial Narrow" w:cs="Arial"/>
          <w:bCs/>
          <w:i/>
          <w:iCs/>
          <w:sz w:val="26"/>
          <w:szCs w:val="26"/>
          <w:lang w:val="es-ES"/>
        </w:rPr>
        <w:tab/>
      </w:r>
      <w:r w:rsidRPr="007803E6">
        <w:rPr>
          <w:rFonts w:ascii="Arial Narrow" w:hAnsi="Arial Narrow" w:cs="Arial"/>
          <w:bCs/>
          <w:i/>
          <w:iCs/>
          <w:sz w:val="26"/>
          <w:szCs w:val="26"/>
          <w:lang w:val="es-ES"/>
        </w:rPr>
        <w:tab/>
      </w:r>
      <w:r w:rsidRPr="007803E6">
        <w:rPr>
          <w:rFonts w:ascii="Arial Narrow" w:hAnsi="Arial Narrow" w:cs="Arial"/>
          <w:bCs/>
          <w:i/>
          <w:iCs/>
          <w:sz w:val="26"/>
          <w:szCs w:val="26"/>
          <w:lang w:val="es-ES"/>
        </w:rPr>
        <w:tab/>
      </w:r>
      <w:r w:rsidRPr="007803E6">
        <w:rPr>
          <w:rFonts w:ascii="Arial Narrow" w:hAnsi="Arial Narrow" w:cs="Arial"/>
          <w:bCs/>
          <w:i/>
          <w:iCs/>
          <w:sz w:val="26"/>
          <w:szCs w:val="26"/>
          <w:lang w:val="es-ES"/>
        </w:rPr>
        <w:tab/>
        <w:t xml:space="preserve">     </w:t>
      </w:r>
      <w:proofErr w:type="spellStart"/>
      <w:r w:rsidRPr="007803E6">
        <w:rPr>
          <w:rFonts w:ascii="Arial Narrow" w:hAnsi="Arial Narrow" w:cs="Arial"/>
          <w:bCs/>
          <w:i/>
          <w:iCs/>
          <w:sz w:val="26"/>
          <w:szCs w:val="26"/>
          <w:lang w:val="es-ES"/>
        </w:rPr>
        <w:t>Magistrada</w:t>
      </w:r>
      <w:proofErr w:type="spellEnd"/>
    </w:p>
    <w:p w14:paraId="2AC41E53" w14:textId="2CCC101E" w:rsidR="000D5F9C" w:rsidRDefault="000D5F9C" w:rsidP="007803E6">
      <w:pPr>
        <w:spacing w:after="160" w:line="259" w:lineRule="auto"/>
        <w:rPr>
          <w:rFonts w:ascii="Arial Narrow" w:hAnsi="Arial Narrow" w:cs="Tahoma"/>
          <w:spacing w:val="-6"/>
          <w:sz w:val="28"/>
          <w:szCs w:val="28"/>
          <w:lang w:val="es-ES"/>
        </w:rPr>
      </w:pPr>
      <w:r>
        <w:rPr>
          <w:rFonts w:ascii="Arial Narrow" w:hAnsi="Arial Narrow" w:cs="Tahoma"/>
          <w:spacing w:val="-6"/>
          <w:sz w:val="28"/>
          <w:szCs w:val="28"/>
          <w:lang w:val="es-ES"/>
        </w:rPr>
        <w:br w:type="page"/>
      </w:r>
    </w:p>
    <w:p w14:paraId="7318036D" w14:textId="77777777" w:rsidR="000D5F9C" w:rsidRDefault="000D5F9C" w:rsidP="000D5F9C">
      <w:pPr>
        <w:pStyle w:val="Sinespaciado"/>
        <w:rPr>
          <w:rFonts w:ascii="Arial Narrow" w:hAnsi="Arial Narrow" w:cs="Tahoma"/>
          <w:spacing w:val="-6"/>
          <w:sz w:val="28"/>
          <w:szCs w:val="28"/>
          <w:lang w:val="es-ES"/>
        </w:rPr>
      </w:pPr>
    </w:p>
    <w:p w14:paraId="71C34252" w14:textId="03706185" w:rsidR="005E3669" w:rsidRPr="007E3952" w:rsidRDefault="00872147" w:rsidP="00872147">
      <w:pPr>
        <w:spacing w:line="259" w:lineRule="auto"/>
        <w:jc w:val="center"/>
        <w:rPr>
          <w:rFonts w:ascii="Arial Narrow" w:hAnsi="Arial Narrow" w:cs="Tahoma"/>
          <w:b/>
          <w:spacing w:val="-6"/>
          <w:sz w:val="28"/>
          <w:szCs w:val="28"/>
          <w:lang w:val="es-ES"/>
        </w:rPr>
      </w:pPr>
      <w:r w:rsidRPr="007E3952">
        <w:rPr>
          <w:rFonts w:ascii="Arial Narrow" w:hAnsi="Arial Narrow" w:cs="Tahoma"/>
          <w:b/>
          <w:spacing w:val="-6"/>
          <w:sz w:val="28"/>
          <w:szCs w:val="28"/>
          <w:lang w:val="es-ES"/>
        </w:rPr>
        <w:t xml:space="preserve">ANEXO  - LIQUIDACIONES </w:t>
      </w:r>
    </w:p>
    <w:p w14:paraId="6AD42CD6" w14:textId="77777777" w:rsidR="005E3669" w:rsidRPr="00A33E0B" w:rsidRDefault="005E3669" w:rsidP="005E3669">
      <w:pPr>
        <w:spacing w:after="160" w:line="259" w:lineRule="auto"/>
        <w:jc w:val="center"/>
        <w:rPr>
          <w:rFonts w:ascii="Arial Narrow" w:hAnsi="Arial Narrow" w:cs="Tahoma"/>
          <w:spacing w:val="-6"/>
          <w:sz w:val="28"/>
          <w:szCs w:val="28"/>
          <w:lang w:val="es-ES"/>
        </w:rPr>
      </w:pPr>
    </w:p>
    <w:tbl>
      <w:tblPr>
        <w:tblW w:w="7061" w:type="dxa"/>
        <w:tblInd w:w="5" w:type="dxa"/>
        <w:tblCellMar>
          <w:left w:w="70" w:type="dxa"/>
          <w:right w:w="70" w:type="dxa"/>
        </w:tblCellMar>
        <w:tblLook w:val="04A0" w:firstRow="1" w:lastRow="0" w:firstColumn="1" w:lastColumn="0" w:noHBand="0" w:noVBand="1"/>
      </w:tblPr>
      <w:tblGrid>
        <w:gridCol w:w="1091"/>
        <w:gridCol w:w="1390"/>
        <w:gridCol w:w="1572"/>
        <w:gridCol w:w="1608"/>
        <w:gridCol w:w="1400"/>
      </w:tblGrid>
      <w:tr w:rsidR="005E3669" w:rsidRPr="00A33E0B" w14:paraId="447892A9" w14:textId="77777777" w:rsidTr="005E3669">
        <w:trPr>
          <w:trHeight w:val="315"/>
        </w:trPr>
        <w:tc>
          <w:tcPr>
            <w:tcW w:w="5661" w:type="dxa"/>
            <w:gridSpan w:val="4"/>
            <w:tcBorders>
              <w:top w:val="nil"/>
              <w:left w:val="nil"/>
              <w:bottom w:val="nil"/>
              <w:right w:val="nil"/>
            </w:tcBorders>
            <w:shd w:val="clear" w:color="auto" w:fill="auto"/>
            <w:noWrap/>
            <w:vAlign w:val="bottom"/>
            <w:hideMark/>
          </w:tcPr>
          <w:p w14:paraId="0662B822" w14:textId="77777777" w:rsidR="005E3669" w:rsidRPr="00A33E0B" w:rsidRDefault="005E3669" w:rsidP="005E3669">
            <w:pPr>
              <w:rPr>
                <w:rFonts w:ascii="Arial Narrow" w:hAnsi="Arial Narrow"/>
                <w:color w:val="000000"/>
                <w:szCs w:val="24"/>
                <w:lang w:val="es-ES"/>
              </w:rPr>
            </w:pPr>
            <w:r w:rsidRPr="00A33E0B">
              <w:rPr>
                <w:rFonts w:ascii="Arial Narrow" w:hAnsi="Arial Narrow"/>
                <w:color w:val="000000"/>
                <w:szCs w:val="24"/>
                <w:lang w:val="es-ES"/>
              </w:rPr>
              <w:t xml:space="preserve">Cuadro 1. Liquidación de retroactivo pensional </w:t>
            </w:r>
          </w:p>
        </w:tc>
        <w:tc>
          <w:tcPr>
            <w:tcW w:w="1400" w:type="dxa"/>
            <w:tcBorders>
              <w:top w:val="nil"/>
              <w:left w:val="nil"/>
              <w:bottom w:val="nil"/>
              <w:right w:val="nil"/>
            </w:tcBorders>
            <w:shd w:val="clear" w:color="auto" w:fill="auto"/>
            <w:noWrap/>
            <w:vAlign w:val="bottom"/>
            <w:hideMark/>
          </w:tcPr>
          <w:p w14:paraId="143EB37E" w14:textId="77777777" w:rsidR="005E3669" w:rsidRPr="00A33E0B" w:rsidRDefault="005E3669" w:rsidP="005E3669">
            <w:pPr>
              <w:rPr>
                <w:rFonts w:ascii="Arial Narrow" w:hAnsi="Arial Narrow"/>
                <w:color w:val="000000"/>
                <w:szCs w:val="24"/>
                <w:lang w:val="es-ES"/>
              </w:rPr>
            </w:pPr>
          </w:p>
        </w:tc>
      </w:tr>
      <w:tr w:rsidR="005E3669" w:rsidRPr="00A33E0B" w14:paraId="7D6E36B9" w14:textId="77777777" w:rsidTr="005E3669">
        <w:trPr>
          <w:trHeight w:val="315"/>
        </w:trPr>
        <w:tc>
          <w:tcPr>
            <w:tcW w:w="1091" w:type="dxa"/>
            <w:tcBorders>
              <w:top w:val="nil"/>
              <w:left w:val="nil"/>
              <w:bottom w:val="nil"/>
              <w:right w:val="nil"/>
            </w:tcBorders>
            <w:shd w:val="clear" w:color="auto" w:fill="auto"/>
            <w:noWrap/>
            <w:vAlign w:val="bottom"/>
            <w:hideMark/>
          </w:tcPr>
          <w:p w14:paraId="609F2579" w14:textId="77777777" w:rsidR="005E3669" w:rsidRPr="00A33E0B" w:rsidRDefault="005E3669" w:rsidP="005E3669">
            <w:pPr>
              <w:rPr>
                <w:rFonts w:ascii="Arial Narrow" w:hAnsi="Arial Narrow"/>
                <w:sz w:val="20"/>
                <w:lang w:val="es-ES"/>
              </w:rPr>
            </w:pPr>
          </w:p>
        </w:tc>
        <w:tc>
          <w:tcPr>
            <w:tcW w:w="1390" w:type="dxa"/>
            <w:tcBorders>
              <w:top w:val="nil"/>
              <w:left w:val="nil"/>
              <w:bottom w:val="nil"/>
              <w:right w:val="nil"/>
            </w:tcBorders>
            <w:shd w:val="clear" w:color="auto" w:fill="auto"/>
            <w:noWrap/>
            <w:vAlign w:val="bottom"/>
            <w:hideMark/>
          </w:tcPr>
          <w:p w14:paraId="546D891E" w14:textId="77777777" w:rsidR="005E3669" w:rsidRPr="00A33E0B" w:rsidRDefault="005E3669" w:rsidP="005E3669">
            <w:pPr>
              <w:rPr>
                <w:rFonts w:ascii="Arial Narrow" w:hAnsi="Arial Narrow"/>
                <w:sz w:val="20"/>
                <w:lang w:val="es-ES"/>
              </w:rPr>
            </w:pPr>
          </w:p>
        </w:tc>
        <w:tc>
          <w:tcPr>
            <w:tcW w:w="1572" w:type="dxa"/>
            <w:tcBorders>
              <w:top w:val="nil"/>
              <w:left w:val="nil"/>
              <w:bottom w:val="nil"/>
              <w:right w:val="nil"/>
            </w:tcBorders>
            <w:shd w:val="clear" w:color="auto" w:fill="auto"/>
            <w:noWrap/>
            <w:vAlign w:val="bottom"/>
            <w:hideMark/>
          </w:tcPr>
          <w:p w14:paraId="09322EE6" w14:textId="77777777" w:rsidR="005E3669" w:rsidRPr="00A33E0B" w:rsidRDefault="005E3669" w:rsidP="005E3669">
            <w:pPr>
              <w:rPr>
                <w:rFonts w:ascii="Arial Narrow" w:hAnsi="Arial Narrow"/>
                <w:sz w:val="20"/>
                <w:lang w:val="es-ES"/>
              </w:rPr>
            </w:pPr>
          </w:p>
        </w:tc>
        <w:tc>
          <w:tcPr>
            <w:tcW w:w="1608" w:type="dxa"/>
            <w:tcBorders>
              <w:top w:val="nil"/>
              <w:left w:val="nil"/>
              <w:bottom w:val="nil"/>
              <w:right w:val="nil"/>
            </w:tcBorders>
            <w:shd w:val="clear" w:color="auto" w:fill="auto"/>
            <w:noWrap/>
            <w:vAlign w:val="bottom"/>
            <w:hideMark/>
          </w:tcPr>
          <w:p w14:paraId="653DEFB7" w14:textId="77777777" w:rsidR="005E3669" w:rsidRPr="00A33E0B" w:rsidRDefault="005E3669" w:rsidP="005E3669">
            <w:pPr>
              <w:rPr>
                <w:rFonts w:ascii="Arial Narrow" w:hAnsi="Arial Narrow"/>
                <w:sz w:val="20"/>
                <w:lang w:val="es-ES"/>
              </w:rPr>
            </w:pPr>
          </w:p>
        </w:tc>
        <w:tc>
          <w:tcPr>
            <w:tcW w:w="1400" w:type="dxa"/>
            <w:tcBorders>
              <w:top w:val="nil"/>
              <w:left w:val="nil"/>
              <w:bottom w:val="nil"/>
              <w:right w:val="nil"/>
            </w:tcBorders>
            <w:shd w:val="clear" w:color="auto" w:fill="auto"/>
            <w:noWrap/>
            <w:vAlign w:val="bottom"/>
            <w:hideMark/>
          </w:tcPr>
          <w:p w14:paraId="1422283C" w14:textId="77777777" w:rsidR="005E3669" w:rsidRPr="00A33E0B" w:rsidRDefault="005E3669" w:rsidP="005E3669">
            <w:pPr>
              <w:rPr>
                <w:rFonts w:ascii="Arial Narrow" w:hAnsi="Arial Narrow"/>
                <w:sz w:val="20"/>
                <w:lang w:val="es-ES"/>
              </w:rPr>
            </w:pPr>
          </w:p>
        </w:tc>
      </w:tr>
      <w:tr w:rsidR="005E3669" w:rsidRPr="00A33E0B" w14:paraId="2ABEDAB4" w14:textId="77777777" w:rsidTr="005E3669">
        <w:trPr>
          <w:trHeight w:val="315"/>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64881" w14:textId="77777777" w:rsidR="005E3669" w:rsidRPr="00A33E0B" w:rsidRDefault="005E3669" w:rsidP="005E3669">
            <w:pPr>
              <w:jc w:val="center"/>
              <w:rPr>
                <w:rFonts w:ascii="Arial Narrow" w:hAnsi="Arial Narrow"/>
                <w:b/>
                <w:bCs/>
                <w:color w:val="000000"/>
                <w:szCs w:val="24"/>
                <w:lang w:val="es-ES"/>
              </w:rPr>
            </w:pPr>
            <w:r w:rsidRPr="00A33E0B">
              <w:rPr>
                <w:rFonts w:ascii="Arial Narrow" w:hAnsi="Arial Narrow"/>
                <w:b/>
                <w:bCs/>
                <w:color w:val="000000"/>
                <w:szCs w:val="24"/>
                <w:lang w:val="es-ES"/>
              </w:rPr>
              <w:t xml:space="preserve">Año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2588228E" w14:textId="77777777" w:rsidR="005E3669" w:rsidRPr="00A33E0B" w:rsidRDefault="005E3669" w:rsidP="005E3669">
            <w:pPr>
              <w:jc w:val="center"/>
              <w:rPr>
                <w:rFonts w:ascii="Arial Narrow" w:hAnsi="Arial Narrow"/>
                <w:b/>
                <w:bCs/>
                <w:color w:val="000000"/>
                <w:szCs w:val="24"/>
                <w:lang w:val="es-ES"/>
              </w:rPr>
            </w:pPr>
            <w:r w:rsidRPr="00A33E0B">
              <w:rPr>
                <w:rFonts w:ascii="Arial Narrow" w:hAnsi="Arial Narrow"/>
                <w:b/>
                <w:bCs/>
                <w:color w:val="000000"/>
                <w:szCs w:val="24"/>
                <w:lang w:val="es-ES"/>
              </w:rPr>
              <w:t xml:space="preserve">Pensión </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14:paraId="72A26312" w14:textId="77777777" w:rsidR="005E3669" w:rsidRPr="00A33E0B" w:rsidRDefault="005E3669" w:rsidP="005E3669">
            <w:pPr>
              <w:jc w:val="center"/>
              <w:rPr>
                <w:rFonts w:ascii="Arial Narrow" w:hAnsi="Arial Narrow"/>
                <w:b/>
                <w:bCs/>
                <w:color w:val="000000"/>
                <w:szCs w:val="24"/>
                <w:lang w:val="es-ES"/>
              </w:rPr>
            </w:pPr>
            <w:r w:rsidRPr="00A33E0B">
              <w:rPr>
                <w:rFonts w:ascii="Arial Narrow" w:hAnsi="Arial Narrow"/>
                <w:b/>
                <w:bCs/>
                <w:color w:val="000000"/>
                <w:szCs w:val="24"/>
                <w:lang w:val="es-ES"/>
              </w:rPr>
              <w:t>No. Mesadas</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14:paraId="5ABFA04D" w14:textId="77777777" w:rsidR="005E3669" w:rsidRPr="00A33E0B" w:rsidRDefault="005E3669" w:rsidP="005E3669">
            <w:pPr>
              <w:jc w:val="center"/>
              <w:rPr>
                <w:rFonts w:ascii="Arial Narrow" w:hAnsi="Arial Narrow"/>
                <w:b/>
                <w:bCs/>
                <w:color w:val="000000"/>
                <w:szCs w:val="24"/>
                <w:lang w:val="es-ES"/>
              </w:rPr>
            </w:pPr>
            <w:r w:rsidRPr="00A33E0B">
              <w:rPr>
                <w:rFonts w:ascii="Arial Narrow" w:hAnsi="Arial Narrow"/>
                <w:b/>
                <w:bCs/>
                <w:color w:val="000000"/>
                <w:szCs w:val="24"/>
                <w:lang w:val="es-ES"/>
              </w:rPr>
              <w:t xml:space="preserve">Valor anual </w:t>
            </w:r>
          </w:p>
        </w:tc>
        <w:tc>
          <w:tcPr>
            <w:tcW w:w="1400" w:type="dxa"/>
            <w:tcBorders>
              <w:top w:val="nil"/>
              <w:left w:val="nil"/>
              <w:bottom w:val="nil"/>
              <w:right w:val="nil"/>
            </w:tcBorders>
            <w:shd w:val="clear" w:color="auto" w:fill="auto"/>
            <w:noWrap/>
            <w:vAlign w:val="bottom"/>
            <w:hideMark/>
          </w:tcPr>
          <w:p w14:paraId="04758012" w14:textId="77777777" w:rsidR="005E3669" w:rsidRPr="00A33E0B" w:rsidRDefault="005E3669" w:rsidP="005E3669">
            <w:pPr>
              <w:jc w:val="center"/>
              <w:rPr>
                <w:rFonts w:ascii="Arial Narrow" w:hAnsi="Arial Narrow"/>
                <w:b/>
                <w:bCs/>
                <w:color w:val="000000"/>
                <w:szCs w:val="24"/>
                <w:lang w:val="es-ES"/>
              </w:rPr>
            </w:pPr>
          </w:p>
        </w:tc>
      </w:tr>
      <w:tr w:rsidR="005E3669" w:rsidRPr="00A33E0B" w14:paraId="7F10719B" w14:textId="77777777" w:rsidTr="005E3669">
        <w:trPr>
          <w:trHeight w:val="315"/>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76D8ECA6"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2012</w:t>
            </w:r>
          </w:p>
        </w:tc>
        <w:tc>
          <w:tcPr>
            <w:tcW w:w="1390" w:type="dxa"/>
            <w:tcBorders>
              <w:top w:val="nil"/>
              <w:left w:val="nil"/>
              <w:bottom w:val="single" w:sz="4" w:space="0" w:color="auto"/>
              <w:right w:val="single" w:sz="4" w:space="0" w:color="auto"/>
            </w:tcBorders>
            <w:shd w:val="clear" w:color="auto" w:fill="auto"/>
            <w:vAlign w:val="center"/>
            <w:hideMark/>
          </w:tcPr>
          <w:p w14:paraId="7AFBA485"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$ 566.700</w:t>
            </w:r>
          </w:p>
        </w:tc>
        <w:tc>
          <w:tcPr>
            <w:tcW w:w="1572" w:type="dxa"/>
            <w:tcBorders>
              <w:top w:val="nil"/>
              <w:left w:val="nil"/>
              <w:bottom w:val="single" w:sz="4" w:space="0" w:color="auto"/>
              <w:right w:val="single" w:sz="4" w:space="0" w:color="auto"/>
            </w:tcBorders>
            <w:shd w:val="clear" w:color="auto" w:fill="auto"/>
            <w:noWrap/>
            <w:vAlign w:val="center"/>
            <w:hideMark/>
          </w:tcPr>
          <w:p w14:paraId="22E38B36"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11,833</w:t>
            </w:r>
          </w:p>
        </w:tc>
        <w:tc>
          <w:tcPr>
            <w:tcW w:w="1608" w:type="dxa"/>
            <w:tcBorders>
              <w:top w:val="nil"/>
              <w:left w:val="nil"/>
              <w:bottom w:val="single" w:sz="4" w:space="0" w:color="auto"/>
              <w:right w:val="single" w:sz="4" w:space="0" w:color="auto"/>
            </w:tcBorders>
            <w:shd w:val="clear" w:color="auto" w:fill="auto"/>
            <w:vAlign w:val="center"/>
            <w:hideMark/>
          </w:tcPr>
          <w:p w14:paraId="0E606B11"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$ 6.705.950</w:t>
            </w:r>
          </w:p>
        </w:tc>
        <w:tc>
          <w:tcPr>
            <w:tcW w:w="1400" w:type="dxa"/>
            <w:tcBorders>
              <w:top w:val="nil"/>
              <w:left w:val="nil"/>
              <w:bottom w:val="nil"/>
              <w:right w:val="nil"/>
            </w:tcBorders>
            <w:shd w:val="clear" w:color="auto" w:fill="auto"/>
            <w:noWrap/>
            <w:vAlign w:val="bottom"/>
            <w:hideMark/>
          </w:tcPr>
          <w:p w14:paraId="23F8137D" w14:textId="77777777" w:rsidR="005E3669" w:rsidRPr="00A33E0B" w:rsidRDefault="005E3669" w:rsidP="005E3669">
            <w:pPr>
              <w:jc w:val="right"/>
              <w:rPr>
                <w:rFonts w:ascii="Arial Narrow" w:hAnsi="Arial Narrow"/>
                <w:color w:val="000000"/>
                <w:szCs w:val="24"/>
                <w:lang w:val="es-ES"/>
              </w:rPr>
            </w:pPr>
          </w:p>
        </w:tc>
      </w:tr>
      <w:tr w:rsidR="005E3669" w:rsidRPr="00A33E0B" w14:paraId="41209490" w14:textId="77777777" w:rsidTr="005E3669">
        <w:trPr>
          <w:trHeight w:val="315"/>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34E3474A"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2013</w:t>
            </w:r>
          </w:p>
        </w:tc>
        <w:tc>
          <w:tcPr>
            <w:tcW w:w="1390" w:type="dxa"/>
            <w:tcBorders>
              <w:top w:val="nil"/>
              <w:left w:val="nil"/>
              <w:bottom w:val="single" w:sz="4" w:space="0" w:color="auto"/>
              <w:right w:val="single" w:sz="4" w:space="0" w:color="auto"/>
            </w:tcBorders>
            <w:shd w:val="clear" w:color="auto" w:fill="auto"/>
            <w:vAlign w:val="center"/>
            <w:hideMark/>
          </w:tcPr>
          <w:p w14:paraId="0E329EA7"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$ 589.500</w:t>
            </w:r>
          </w:p>
        </w:tc>
        <w:tc>
          <w:tcPr>
            <w:tcW w:w="1572" w:type="dxa"/>
            <w:tcBorders>
              <w:top w:val="nil"/>
              <w:left w:val="nil"/>
              <w:bottom w:val="single" w:sz="4" w:space="0" w:color="auto"/>
              <w:right w:val="single" w:sz="4" w:space="0" w:color="auto"/>
            </w:tcBorders>
            <w:shd w:val="clear" w:color="auto" w:fill="auto"/>
            <w:noWrap/>
            <w:vAlign w:val="center"/>
            <w:hideMark/>
          </w:tcPr>
          <w:p w14:paraId="46FD2C0F"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14</w:t>
            </w:r>
          </w:p>
        </w:tc>
        <w:tc>
          <w:tcPr>
            <w:tcW w:w="1608" w:type="dxa"/>
            <w:tcBorders>
              <w:top w:val="nil"/>
              <w:left w:val="nil"/>
              <w:bottom w:val="single" w:sz="4" w:space="0" w:color="auto"/>
              <w:right w:val="single" w:sz="4" w:space="0" w:color="auto"/>
            </w:tcBorders>
            <w:shd w:val="clear" w:color="auto" w:fill="auto"/>
            <w:vAlign w:val="center"/>
            <w:hideMark/>
          </w:tcPr>
          <w:p w14:paraId="7990088C"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$ 8.253.000</w:t>
            </w:r>
          </w:p>
        </w:tc>
        <w:tc>
          <w:tcPr>
            <w:tcW w:w="1400" w:type="dxa"/>
            <w:tcBorders>
              <w:top w:val="nil"/>
              <w:left w:val="nil"/>
              <w:bottom w:val="nil"/>
              <w:right w:val="nil"/>
            </w:tcBorders>
            <w:shd w:val="clear" w:color="auto" w:fill="auto"/>
            <w:noWrap/>
            <w:vAlign w:val="bottom"/>
            <w:hideMark/>
          </w:tcPr>
          <w:p w14:paraId="25A4DF8B" w14:textId="77777777" w:rsidR="005E3669" w:rsidRPr="00A33E0B" w:rsidRDefault="005E3669" w:rsidP="005E3669">
            <w:pPr>
              <w:jc w:val="right"/>
              <w:rPr>
                <w:rFonts w:ascii="Arial Narrow" w:hAnsi="Arial Narrow"/>
                <w:color w:val="000000"/>
                <w:szCs w:val="24"/>
                <w:lang w:val="es-ES"/>
              </w:rPr>
            </w:pPr>
          </w:p>
        </w:tc>
      </w:tr>
      <w:tr w:rsidR="005E3669" w:rsidRPr="00A33E0B" w14:paraId="22A7FE56" w14:textId="77777777" w:rsidTr="005E3669">
        <w:trPr>
          <w:trHeight w:val="315"/>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19F03394"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2014</w:t>
            </w:r>
          </w:p>
        </w:tc>
        <w:tc>
          <w:tcPr>
            <w:tcW w:w="1390" w:type="dxa"/>
            <w:tcBorders>
              <w:top w:val="nil"/>
              <w:left w:val="nil"/>
              <w:bottom w:val="single" w:sz="4" w:space="0" w:color="auto"/>
              <w:right w:val="single" w:sz="4" w:space="0" w:color="auto"/>
            </w:tcBorders>
            <w:shd w:val="clear" w:color="auto" w:fill="auto"/>
            <w:vAlign w:val="center"/>
            <w:hideMark/>
          </w:tcPr>
          <w:p w14:paraId="2EF77162"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$ 616.000</w:t>
            </w:r>
          </w:p>
        </w:tc>
        <w:tc>
          <w:tcPr>
            <w:tcW w:w="1572" w:type="dxa"/>
            <w:tcBorders>
              <w:top w:val="nil"/>
              <w:left w:val="nil"/>
              <w:bottom w:val="single" w:sz="4" w:space="0" w:color="auto"/>
              <w:right w:val="single" w:sz="4" w:space="0" w:color="auto"/>
            </w:tcBorders>
            <w:shd w:val="clear" w:color="auto" w:fill="auto"/>
            <w:noWrap/>
            <w:vAlign w:val="center"/>
            <w:hideMark/>
          </w:tcPr>
          <w:p w14:paraId="65C5946A"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14</w:t>
            </w:r>
          </w:p>
        </w:tc>
        <w:tc>
          <w:tcPr>
            <w:tcW w:w="1608" w:type="dxa"/>
            <w:tcBorders>
              <w:top w:val="nil"/>
              <w:left w:val="nil"/>
              <w:bottom w:val="single" w:sz="4" w:space="0" w:color="auto"/>
              <w:right w:val="single" w:sz="4" w:space="0" w:color="auto"/>
            </w:tcBorders>
            <w:shd w:val="clear" w:color="auto" w:fill="auto"/>
            <w:vAlign w:val="center"/>
            <w:hideMark/>
          </w:tcPr>
          <w:p w14:paraId="67DBA236"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$ 8.624.000</w:t>
            </w:r>
          </w:p>
        </w:tc>
        <w:tc>
          <w:tcPr>
            <w:tcW w:w="1400" w:type="dxa"/>
            <w:tcBorders>
              <w:top w:val="nil"/>
              <w:left w:val="nil"/>
              <w:bottom w:val="nil"/>
              <w:right w:val="nil"/>
            </w:tcBorders>
            <w:shd w:val="clear" w:color="auto" w:fill="auto"/>
            <w:noWrap/>
            <w:vAlign w:val="bottom"/>
            <w:hideMark/>
          </w:tcPr>
          <w:p w14:paraId="6FEAED8C" w14:textId="77777777" w:rsidR="005E3669" w:rsidRPr="00A33E0B" w:rsidRDefault="005E3669" w:rsidP="005E3669">
            <w:pPr>
              <w:jc w:val="right"/>
              <w:rPr>
                <w:rFonts w:ascii="Arial Narrow" w:hAnsi="Arial Narrow"/>
                <w:color w:val="000000"/>
                <w:szCs w:val="24"/>
                <w:lang w:val="es-ES"/>
              </w:rPr>
            </w:pPr>
          </w:p>
        </w:tc>
      </w:tr>
      <w:tr w:rsidR="005E3669" w:rsidRPr="00A33E0B" w14:paraId="1404FDD1" w14:textId="77777777" w:rsidTr="005E3669">
        <w:trPr>
          <w:trHeight w:val="315"/>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21D4E111"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2015</w:t>
            </w:r>
          </w:p>
        </w:tc>
        <w:tc>
          <w:tcPr>
            <w:tcW w:w="1390" w:type="dxa"/>
            <w:tcBorders>
              <w:top w:val="nil"/>
              <w:left w:val="nil"/>
              <w:bottom w:val="single" w:sz="4" w:space="0" w:color="auto"/>
              <w:right w:val="single" w:sz="4" w:space="0" w:color="auto"/>
            </w:tcBorders>
            <w:shd w:val="clear" w:color="auto" w:fill="auto"/>
            <w:vAlign w:val="center"/>
            <w:hideMark/>
          </w:tcPr>
          <w:p w14:paraId="7ECB0903"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$ 644.350</w:t>
            </w:r>
          </w:p>
        </w:tc>
        <w:tc>
          <w:tcPr>
            <w:tcW w:w="1572" w:type="dxa"/>
            <w:tcBorders>
              <w:top w:val="nil"/>
              <w:left w:val="nil"/>
              <w:bottom w:val="single" w:sz="4" w:space="0" w:color="auto"/>
              <w:right w:val="single" w:sz="4" w:space="0" w:color="auto"/>
            </w:tcBorders>
            <w:shd w:val="clear" w:color="auto" w:fill="auto"/>
            <w:noWrap/>
            <w:vAlign w:val="center"/>
            <w:hideMark/>
          </w:tcPr>
          <w:p w14:paraId="4E25AF00"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14</w:t>
            </w:r>
          </w:p>
        </w:tc>
        <w:tc>
          <w:tcPr>
            <w:tcW w:w="1608" w:type="dxa"/>
            <w:tcBorders>
              <w:top w:val="nil"/>
              <w:left w:val="nil"/>
              <w:bottom w:val="single" w:sz="4" w:space="0" w:color="auto"/>
              <w:right w:val="single" w:sz="4" w:space="0" w:color="auto"/>
            </w:tcBorders>
            <w:shd w:val="clear" w:color="auto" w:fill="auto"/>
            <w:vAlign w:val="center"/>
            <w:hideMark/>
          </w:tcPr>
          <w:p w14:paraId="16B77708"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$ 9.020.900</w:t>
            </w:r>
          </w:p>
        </w:tc>
        <w:tc>
          <w:tcPr>
            <w:tcW w:w="1400" w:type="dxa"/>
            <w:tcBorders>
              <w:top w:val="nil"/>
              <w:left w:val="nil"/>
              <w:bottom w:val="nil"/>
              <w:right w:val="nil"/>
            </w:tcBorders>
            <w:shd w:val="clear" w:color="auto" w:fill="auto"/>
            <w:noWrap/>
            <w:vAlign w:val="bottom"/>
            <w:hideMark/>
          </w:tcPr>
          <w:p w14:paraId="175E3431" w14:textId="77777777" w:rsidR="005E3669" w:rsidRPr="00A33E0B" w:rsidRDefault="005E3669" w:rsidP="005E3669">
            <w:pPr>
              <w:jc w:val="right"/>
              <w:rPr>
                <w:rFonts w:ascii="Arial Narrow" w:hAnsi="Arial Narrow"/>
                <w:color w:val="000000"/>
                <w:szCs w:val="24"/>
                <w:lang w:val="es-ES"/>
              </w:rPr>
            </w:pPr>
          </w:p>
        </w:tc>
      </w:tr>
      <w:tr w:rsidR="005E3669" w:rsidRPr="00A33E0B" w14:paraId="4C54B425" w14:textId="77777777" w:rsidTr="005E3669">
        <w:trPr>
          <w:trHeight w:val="315"/>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1E89EF61"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2016</w:t>
            </w:r>
          </w:p>
        </w:tc>
        <w:tc>
          <w:tcPr>
            <w:tcW w:w="1390" w:type="dxa"/>
            <w:tcBorders>
              <w:top w:val="nil"/>
              <w:left w:val="nil"/>
              <w:bottom w:val="single" w:sz="4" w:space="0" w:color="auto"/>
              <w:right w:val="single" w:sz="4" w:space="0" w:color="auto"/>
            </w:tcBorders>
            <w:shd w:val="clear" w:color="auto" w:fill="auto"/>
            <w:vAlign w:val="center"/>
            <w:hideMark/>
          </w:tcPr>
          <w:p w14:paraId="2CB11569"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$ 689.455</w:t>
            </w:r>
          </w:p>
        </w:tc>
        <w:tc>
          <w:tcPr>
            <w:tcW w:w="1572" w:type="dxa"/>
            <w:tcBorders>
              <w:top w:val="nil"/>
              <w:left w:val="nil"/>
              <w:bottom w:val="single" w:sz="4" w:space="0" w:color="auto"/>
              <w:right w:val="single" w:sz="4" w:space="0" w:color="auto"/>
            </w:tcBorders>
            <w:shd w:val="clear" w:color="auto" w:fill="auto"/>
            <w:noWrap/>
            <w:vAlign w:val="center"/>
            <w:hideMark/>
          </w:tcPr>
          <w:p w14:paraId="208F2753"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14</w:t>
            </w:r>
          </w:p>
        </w:tc>
        <w:tc>
          <w:tcPr>
            <w:tcW w:w="1608" w:type="dxa"/>
            <w:tcBorders>
              <w:top w:val="nil"/>
              <w:left w:val="nil"/>
              <w:bottom w:val="single" w:sz="4" w:space="0" w:color="auto"/>
              <w:right w:val="single" w:sz="4" w:space="0" w:color="auto"/>
            </w:tcBorders>
            <w:shd w:val="clear" w:color="auto" w:fill="auto"/>
            <w:vAlign w:val="center"/>
            <w:hideMark/>
          </w:tcPr>
          <w:p w14:paraId="2EE46E40"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$ 9.652.370</w:t>
            </w:r>
          </w:p>
        </w:tc>
        <w:tc>
          <w:tcPr>
            <w:tcW w:w="1400" w:type="dxa"/>
            <w:tcBorders>
              <w:top w:val="nil"/>
              <w:left w:val="nil"/>
              <w:bottom w:val="nil"/>
              <w:right w:val="nil"/>
            </w:tcBorders>
            <w:shd w:val="clear" w:color="auto" w:fill="auto"/>
            <w:noWrap/>
            <w:vAlign w:val="bottom"/>
            <w:hideMark/>
          </w:tcPr>
          <w:p w14:paraId="0C665197" w14:textId="77777777" w:rsidR="005E3669" w:rsidRPr="00A33E0B" w:rsidRDefault="005E3669" w:rsidP="005E3669">
            <w:pPr>
              <w:jc w:val="right"/>
              <w:rPr>
                <w:rFonts w:ascii="Arial Narrow" w:hAnsi="Arial Narrow"/>
                <w:color w:val="000000"/>
                <w:szCs w:val="24"/>
                <w:lang w:val="es-ES"/>
              </w:rPr>
            </w:pPr>
          </w:p>
        </w:tc>
      </w:tr>
      <w:tr w:rsidR="005E3669" w:rsidRPr="00A33E0B" w14:paraId="0C13DE5E" w14:textId="77777777" w:rsidTr="005E3669">
        <w:trPr>
          <w:trHeight w:val="315"/>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688FC24F"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2017</w:t>
            </w:r>
          </w:p>
        </w:tc>
        <w:tc>
          <w:tcPr>
            <w:tcW w:w="1390" w:type="dxa"/>
            <w:tcBorders>
              <w:top w:val="nil"/>
              <w:left w:val="nil"/>
              <w:bottom w:val="single" w:sz="4" w:space="0" w:color="auto"/>
              <w:right w:val="single" w:sz="4" w:space="0" w:color="auto"/>
            </w:tcBorders>
            <w:shd w:val="clear" w:color="auto" w:fill="auto"/>
            <w:vAlign w:val="center"/>
            <w:hideMark/>
          </w:tcPr>
          <w:p w14:paraId="6E1E4CDA"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$ 737.717</w:t>
            </w:r>
          </w:p>
        </w:tc>
        <w:tc>
          <w:tcPr>
            <w:tcW w:w="1572" w:type="dxa"/>
            <w:tcBorders>
              <w:top w:val="nil"/>
              <w:left w:val="nil"/>
              <w:bottom w:val="single" w:sz="4" w:space="0" w:color="auto"/>
              <w:right w:val="single" w:sz="4" w:space="0" w:color="auto"/>
            </w:tcBorders>
            <w:shd w:val="clear" w:color="auto" w:fill="auto"/>
            <w:noWrap/>
            <w:vAlign w:val="center"/>
            <w:hideMark/>
          </w:tcPr>
          <w:p w14:paraId="1B774693"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14</w:t>
            </w:r>
          </w:p>
        </w:tc>
        <w:tc>
          <w:tcPr>
            <w:tcW w:w="1608" w:type="dxa"/>
            <w:tcBorders>
              <w:top w:val="nil"/>
              <w:left w:val="nil"/>
              <w:bottom w:val="single" w:sz="4" w:space="0" w:color="auto"/>
              <w:right w:val="single" w:sz="4" w:space="0" w:color="auto"/>
            </w:tcBorders>
            <w:shd w:val="clear" w:color="auto" w:fill="auto"/>
            <w:vAlign w:val="center"/>
            <w:hideMark/>
          </w:tcPr>
          <w:p w14:paraId="49DB4726"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$ 10.328.038</w:t>
            </w:r>
          </w:p>
        </w:tc>
        <w:tc>
          <w:tcPr>
            <w:tcW w:w="1400" w:type="dxa"/>
            <w:tcBorders>
              <w:top w:val="nil"/>
              <w:left w:val="nil"/>
              <w:bottom w:val="nil"/>
              <w:right w:val="nil"/>
            </w:tcBorders>
            <w:shd w:val="clear" w:color="auto" w:fill="auto"/>
            <w:noWrap/>
            <w:vAlign w:val="bottom"/>
            <w:hideMark/>
          </w:tcPr>
          <w:p w14:paraId="7C455D29" w14:textId="77777777" w:rsidR="005E3669" w:rsidRPr="00A33E0B" w:rsidRDefault="005E3669" w:rsidP="005E3669">
            <w:pPr>
              <w:jc w:val="right"/>
              <w:rPr>
                <w:rFonts w:ascii="Arial Narrow" w:hAnsi="Arial Narrow"/>
                <w:color w:val="000000"/>
                <w:szCs w:val="24"/>
                <w:lang w:val="es-ES"/>
              </w:rPr>
            </w:pPr>
          </w:p>
        </w:tc>
      </w:tr>
      <w:tr w:rsidR="005E3669" w:rsidRPr="00A33E0B" w14:paraId="7B973B27" w14:textId="77777777" w:rsidTr="005E3669">
        <w:trPr>
          <w:trHeight w:val="315"/>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714661FC"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2018</w:t>
            </w:r>
          </w:p>
        </w:tc>
        <w:tc>
          <w:tcPr>
            <w:tcW w:w="1390" w:type="dxa"/>
            <w:tcBorders>
              <w:top w:val="nil"/>
              <w:left w:val="nil"/>
              <w:bottom w:val="single" w:sz="4" w:space="0" w:color="auto"/>
              <w:right w:val="single" w:sz="4" w:space="0" w:color="auto"/>
            </w:tcBorders>
            <w:shd w:val="clear" w:color="auto" w:fill="auto"/>
            <w:vAlign w:val="center"/>
            <w:hideMark/>
          </w:tcPr>
          <w:p w14:paraId="3429F656"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$ 781.242</w:t>
            </w:r>
          </w:p>
        </w:tc>
        <w:tc>
          <w:tcPr>
            <w:tcW w:w="1572" w:type="dxa"/>
            <w:tcBorders>
              <w:top w:val="nil"/>
              <w:left w:val="nil"/>
              <w:bottom w:val="single" w:sz="4" w:space="0" w:color="auto"/>
              <w:right w:val="single" w:sz="4" w:space="0" w:color="auto"/>
            </w:tcBorders>
            <w:shd w:val="clear" w:color="auto" w:fill="auto"/>
            <w:noWrap/>
            <w:vAlign w:val="center"/>
            <w:hideMark/>
          </w:tcPr>
          <w:p w14:paraId="48DC0966"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14</w:t>
            </w:r>
          </w:p>
        </w:tc>
        <w:tc>
          <w:tcPr>
            <w:tcW w:w="1608" w:type="dxa"/>
            <w:tcBorders>
              <w:top w:val="nil"/>
              <w:left w:val="nil"/>
              <w:bottom w:val="single" w:sz="4" w:space="0" w:color="auto"/>
              <w:right w:val="single" w:sz="4" w:space="0" w:color="auto"/>
            </w:tcBorders>
            <w:shd w:val="clear" w:color="auto" w:fill="auto"/>
            <w:vAlign w:val="center"/>
            <w:hideMark/>
          </w:tcPr>
          <w:p w14:paraId="3C6164D2"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$ 10.937.388</w:t>
            </w:r>
          </w:p>
        </w:tc>
        <w:tc>
          <w:tcPr>
            <w:tcW w:w="1400" w:type="dxa"/>
            <w:tcBorders>
              <w:top w:val="nil"/>
              <w:left w:val="nil"/>
              <w:bottom w:val="nil"/>
              <w:right w:val="nil"/>
            </w:tcBorders>
            <w:shd w:val="clear" w:color="auto" w:fill="auto"/>
            <w:noWrap/>
            <w:vAlign w:val="bottom"/>
            <w:hideMark/>
          </w:tcPr>
          <w:p w14:paraId="7F65B329" w14:textId="77777777" w:rsidR="005E3669" w:rsidRPr="00A33E0B" w:rsidRDefault="005E3669" w:rsidP="005E3669">
            <w:pPr>
              <w:jc w:val="right"/>
              <w:rPr>
                <w:rFonts w:ascii="Arial Narrow" w:hAnsi="Arial Narrow"/>
                <w:color w:val="000000"/>
                <w:szCs w:val="24"/>
                <w:lang w:val="es-ES"/>
              </w:rPr>
            </w:pPr>
          </w:p>
        </w:tc>
      </w:tr>
      <w:tr w:rsidR="005E3669" w:rsidRPr="00A33E0B" w14:paraId="01E8F712" w14:textId="77777777" w:rsidTr="005E3669">
        <w:trPr>
          <w:trHeight w:val="315"/>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73C552C2"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2019</w:t>
            </w:r>
          </w:p>
        </w:tc>
        <w:tc>
          <w:tcPr>
            <w:tcW w:w="1390" w:type="dxa"/>
            <w:tcBorders>
              <w:top w:val="nil"/>
              <w:left w:val="nil"/>
              <w:bottom w:val="single" w:sz="4" w:space="0" w:color="auto"/>
              <w:right w:val="single" w:sz="4" w:space="0" w:color="auto"/>
            </w:tcBorders>
            <w:shd w:val="clear" w:color="auto" w:fill="auto"/>
            <w:vAlign w:val="center"/>
            <w:hideMark/>
          </w:tcPr>
          <w:p w14:paraId="7404C599"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$ 828.116</w:t>
            </w:r>
          </w:p>
        </w:tc>
        <w:tc>
          <w:tcPr>
            <w:tcW w:w="1572" w:type="dxa"/>
            <w:tcBorders>
              <w:top w:val="nil"/>
              <w:left w:val="nil"/>
              <w:bottom w:val="single" w:sz="4" w:space="0" w:color="auto"/>
              <w:right w:val="single" w:sz="4" w:space="0" w:color="auto"/>
            </w:tcBorders>
            <w:shd w:val="clear" w:color="auto" w:fill="auto"/>
            <w:noWrap/>
            <w:vAlign w:val="center"/>
            <w:hideMark/>
          </w:tcPr>
          <w:p w14:paraId="761D78C9"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9</w:t>
            </w:r>
          </w:p>
        </w:tc>
        <w:tc>
          <w:tcPr>
            <w:tcW w:w="1608" w:type="dxa"/>
            <w:tcBorders>
              <w:top w:val="nil"/>
              <w:left w:val="nil"/>
              <w:bottom w:val="single" w:sz="4" w:space="0" w:color="auto"/>
              <w:right w:val="single" w:sz="4" w:space="0" w:color="auto"/>
            </w:tcBorders>
            <w:shd w:val="clear" w:color="auto" w:fill="auto"/>
            <w:vAlign w:val="center"/>
            <w:hideMark/>
          </w:tcPr>
          <w:p w14:paraId="63AFC11C"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$ 7.453.044</w:t>
            </w:r>
          </w:p>
        </w:tc>
        <w:tc>
          <w:tcPr>
            <w:tcW w:w="1400" w:type="dxa"/>
            <w:tcBorders>
              <w:top w:val="nil"/>
              <w:left w:val="nil"/>
              <w:bottom w:val="nil"/>
              <w:right w:val="nil"/>
            </w:tcBorders>
            <w:shd w:val="clear" w:color="auto" w:fill="auto"/>
            <w:noWrap/>
            <w:vAlign w:val="bottom"/>
            <w:hideMark/>
          </w:tcPr>
          <w:p w14:paraId="68904661" w14:textId="77777777" w:rsidR="005E3669" w:rsidRPr="00A33E0B" w:rsidRDefault="005E3669" w:rsidP="005E3669">
            <w:pPr>
              <w:jc w:val="right"/>
              <w:rPr>
                <w:rFonts w:ascii="Arial Narrow" w:hAnsi="Arial Narrow"/>
                <w:color w:val="000000"/>
                <w:szCs w:val="24"/>
                <w:lang w:val="es-ES"/>
              </w:rPr>
            </w:pPr>
          </w:p>
        </w:tc>
      </w:tr>
      <w:tr w:rsidR="005E3669" w:rsidRPr="00A33E0B" w14:paraId="0C030C8F" w14:textId="77777777" w:rsidTr="005E3669">
        <w:trPr>
          <w:trHeight w:val="315"/>
        </w:trPr>
        <w:tc>
          <w:tcPr>
            <w:tcW w:w="40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B1C5E" w14:textId="77777777" w:rsidR="005E3669" w:rsidRPr="00A33E0B" w:rsidRDefault="005E3669" w:rsidP="005E3669">
            <w:pPr>
              <w:jc w:val="center"/>
              <w:rPr>
                <w:rFonts w:ascii="Arial Narrow" w:hAnsi="Arial Narrow"/>
                <w:b/>
                <w:bCs/>
                <w:color w:val="000000"/>
                <w:szCs w:val="24"/>
                <w:lang w:val="es-ES"/>
              </w:rPr>
            </w:pPr>
            <w:r w:rsidRPr="00A33E0B">
              <w:rPr>
                <w:rFonts w:ascii="Arial Narrow" w:hAnsi="Arial Narrow"/>
                <w:b/>
                <w:bCs/>
                <w:color w:val="000000"/>
                <w:szCs w:val="24"/>
                <w:lang w:val="es-ES"/>
              </w:rPr>
              <w:t xml:space="preserve">Total </w:t>
            </w:r>
          </w:p>
        </w:tc>
        <w:tc>
          <w:tcPr>
            <w:tcW w:w="1608" w:type="dxa"/>
            <w:tcBorders>
              <w:top w:val="nil"/>
              <w:left w:val="nil"/>
              <w:bottom w:val="single" w:sz="4" w:space="0" w:color="auto"/>
              <w:right w:val="single" w:sz="4" w:space="0" w:color="auto"/>
            </w:tcBorders>
            <w:shd w:val="clear" w:color="auto" w:fill="auto"/>
            <w:noWrap/>
            <w:vAlign w:val="bottom"/>
            <w:hideMark/>
          </w:tcPr>
          <w:p w14:paraId="7F5C3024" w14:textId="77777777" w:rsidR="005E3669" w:rsidRPr="00A33E0B" w:rsidRDefault="005E3669" w:rsidP="005E3669">
            <w:pPr>
              <w:jc w:val="right"/>
              <w:rPr>
                <w:rFonts w:ascii="Arial Narrow" w:hAnsi="Arial Narrow"/>
                <w:b/>
                <w:bCs/>
                <w:color w:val="000000"/>
                <w:szCs w:val="24"/>
                <w:lang w:val="es-ES"/>
              </w:rPr>
            </w:pPr>
            <w:r w:rsidRPr="00A33E0B">
              <w:rPr>
                <w:rFonts w:ascii="Arial Narrow" w:hAnsi="Arial Narrow"/>
                <w:b/>
                <w:bCs/>
                <w:color w:val="000000"/>
                <w:szCs w:val="24"/>
                <w:lang w:val="es-ES"/>
              </w:rPr>
              <w:t>$ 70.974.690</w:t>
            </w:r>
          </w:p>
        </w:tc>
        <w:tc>
          <w:tcPr>
            <w:tcW w:w="1400" w:type="dxa"/>
            <w:tcBorders>
              <w:top w:val="nil"/>
              <w:left w:val="nil"/>
              <w:bottom w:val="nil"/>
              <w:right w:val="nil"/>
            </w:tcBorders>
            <w:shd w:val="clear" w:color="auto" w:fill="auto"/>
            <w:noWrap/>
            <w:vAlign w:val="bottom"/>
            <w:hideMark/>
          </w:tcPr>
          <w:p w14:paraId="0EAFDECD" w14:textId="77777777" w:rsidR="005E3669" w:rsidRPr="00A33E0B" w:rsidRDefault="005E3669" w:rsidP="005E3669">
            <w:pPr>
              <w:jc w:val="right"/>
              <w:rPr>
                <w:rFonts w:ascii="Arial Narrow" w:hAnsi="Arial Narrow"/>
                <w:b/>
                <w:bCs/>
                <w:color w:val="000000"/>
                <w:szCs w:val="24"/>
                <w:lang w:val="es-ES"/>
              </w:rPr>
            </w:pPr>
          </w:p>
        </w:tc>
      </w:tr>
      <w:tr w:rsidR="005E3669" w:rsidRPr="00A33E0B" w14:paraId="336A7E0F" w14:textId="77777777" w:rsidTr="005E3669">
        <w:trPr>
          <w:trHeight w:val="315"/>
        </w:trPr>
        <w:tc>
          <w:tcPr>
            <w:tcW w:w="1091" w:type="dxa"/>
            <w:tcBorders>
              <w:top w:val="nil"/>
              <w:left w:val="nil"/>
              <w:bottom w:val="nil"/>
              <w:right w:val="nil"/>
            </w:tcBorders>
            <w:shd w:val="clear" w:color="auto" w:fill="auto"/>
            <w:noWrap/>
            <w:vAlign w:val="bottom"/>
            <w:hideMark/>
          </w:tcPr>
          <w:p w14:paraId="6C057242" w14:textId="77777777" w:rsidR="005E3669" w:rsidRPr="00A33E0B" w:rsidRDefault="005E3669" w:rsidP="005E3669">
            <w:pPr>
              <w:rPr>
                <w:rFonts w:ascii="Arial Narrow" w:hAnsi="Arial Narrow"/>
                <w:sz w:val="20"/>
                <w:lang w:val="es-ES"/>
              </w:rPr>
            </w:pPr>
          </w:p>
        </w:tc>
        <w:tc>
          <w:tcPr>
            <w:tcW w:w="1390" w:type="dxa"/>
            <w:tcBorders>
              <w:top w:val="nil"/>
              <w:left w:val="nil"/>
              <w:bottom w:val="nil"/>
              <w:right w:val="nil"/>
            </w:tcBorders>
            <w:shd w:val="clear" w:color="auto" w:fill="auto"/>
            <w:noWrap/>
            <w:vAlign w:val="bottom"/>
            <w:hideMark/>
          </w:tcPr>
          <w:p w14:paraId="27FD438A" w14:textId="77777777" w:rsidR="005E3669" w:rsidRPr="00A33E0B" w:rsidRDefault="005E3669" w:rsidP="005E3669">
            <w:pPr>
              <w:rPr>
                <w:rFonts w:ascii="Arial Narrow" w:hAnsi="Arial Narrow"/>
                <w:sz w:val="20"/>
                <w:lang w:val="es-ES"/>
              </w:rPr>
            </w:pPr>
          </w:p>
        </w:tc>
        <w:tc>
          <w:tcPr>
            <w:tcW w:w="1572" w:type="dxa"/>
            <w:tcBorders>
              <w:top w:val="nil"/>
              <w:left w:val="nil"/>
              <w:bottom w:val="nil"/>
              <w:right w:val="nil"/>
            </w:tcBorders>
            <w:shd w:val="clear" w:color="auto" w:fill="auto"/>
            <w:noWrap/>
            <w:vAlign w:val="bottom"/>
            <w:hideMark/>
          </w:tcPr>
          <w:p w14:paraId="3A14DED3" w14:textId="77777777" w:rsidR="005E3669" w:rsidRPr="00A33E0B" w:rsidRDefault="005E3669" w:rsidP="005E3669">
            <w:pPr>
              <w:rPr>
                <w:rFonts w:ascii="Arial Narrow" w:hAnsi="Arial Narrow"/>
                <w:sz w:val="20"/>
                <w:lang w:val="es-ES"/>
              </w:rPr>
            </w:pPr>
          </w:p>
        </w:tc>
        <w:tc>
          <w:tcPr>
            <w:tcW w:w="1608" w:type="dxa"/>
            <w:tcBorders>
              <w:top w:val="nil"/>
              <w:left w:val="nil"/>
              <w:bottom w:val="nil"/>
              <w:right w:val="nil"/>
            </w:tcBorders>
            <w:shd w:val="clear" w:color="auto" w:fill="auto"/>
            <w:noWrap/>
            <w:vAlign w:val="bottom"/>
            <w:hideMark/>
          </w:tcPr>
          <w:p w14:paraId="4DB50863" w14:textId="77777777" w:rsidR="005E3669" w:rsidRPr="00A33E0B" w:rsidRDefault="005E3669" w:rsidP="005E3669">
            <w:pPr>
              <w:rPr>
                <w:rFonts w:ascii="Arial Narrow" w:hAnsi="Arial Narrow"/>
                <w:sz w:val="20"/>
                <w:lang w:val="es-ES"/>
              </w:rPr>
            </w:pPr>
          </w:p>
        </w:tc>
        <w:tc>
          <w:tcPr>
            <w:tcW w:w="1400" w:type="dxa"/>
            <w:tcBorders>
              <w:top w:val="nil"/>
              <w:left w:val="nil"/>
              <w:bottom w:val="nil"/>
              <w:right w:val="nil"/>
            </w:tcBorders>
            <w:shd w:val="clear" w:color="auto" w:fill="auto"/>
            <w:noWrap/>
            <w:vAlign w:val="bottom"/>
            <w:hideMark/>
          </w:tcPr>
          <w:p w14:paraId="350F9F99" w14:textId="77777777" w:rsidR="005E3669" w:rsidRPr="00A33E0B" w:rsidRDefault="005E3669" w:rsidP="005E3669">
            <w:pPr>
              <w:rPr>
                <w:rFonts w:ascii="Arial Narrow" w:hAnsi="Arial Narrow"/>
                <w:sz w:val="20"/>
                <w:lang w:val="es-ES"/>
              </w:rPr>
            </w:pPr>
          </w:p>
        </w:tc>
      </w:tr>
      <w:tr w:rsidR="005E3669" w:rsidRPr="00A33E0B" w14:paraId="2BDEB7B6" w14:textId="77777777" w:rsidTr="005E3669">
        <w:trPr>
          <w:trHeight w:val="315"/>
        </w:trPr>
        <w:tc>
          <w:tcPr>
            <w:tcW w:w="7061" w:type="dxa"/>
            <w:gridSpan w:val="5"/>
            <w:tcBorders>
              <w:top w:val="nil"/>
              <w:left w:val="nil"/>
              <w:bottom w:val="nil"/>
              <w:right w:val="nil"/>
            </w:tcBorders>
            <w:shd w:val="clear" w:color="auto" w:fill="auto"/>
            <w:noWrap/>
            <w:vAlign w:val="bottom"/>
            <w:hideMark/>
          </w:tcPr>
          <w:p w14:paraId="1772D83F" w14:textId="77777777" w:rsidR="005E3669" w:rsidRPr="00A33E0B" w:rsidRDefault="005E3669" w:rsidP="005E3669">
            <w:pPr>
              <w:rPr>
                <w:rFonts w:ascii="Arial Narrow" w:hAnsi="Arial Narrow"/>
                <w:color w:val="000000"/>
                <w:szCs w:val="24"/>
                <w:lang w:val="es-ES"/>
              </w:rPr>
            </w:pPr>
            <w:r w:rsidRPr="00A33E0B">
              <w:rPr>
                <w:rFonts w:ascii="Arial Narrow" w:hAnsi="Arial Narrow"/>
                <w:color w:val="000000"/>
                <w:szCs w:val="24"/>
                <w:lang w:val="es-ES"/>
              </w:rPr>
              <w:t>Cuadro 2. Liquidación de aportes con destino al sistema de salud</w:t>
            </w:r>
          </w:p>
        </w:tc>
      </w:tr>
      <w:tr w:rsidR="005E3669" w:rsidRPr="00A33E0B" w14:paraId="2882D5B5" w14:textId="77777777" w:rsidTr="005E3669">
        <w:trPr>
          <w:trHeight w:val="315"/>
        </w:trPr>
        <w:tc>
          <w:tcPr>
            <w:tcW w:w="1091" w:type="dxa"/>
            <w:tcBorders>
              <w:top w:val="nil"/>
              <w:left w:val="nil"/>
              <w:bottom w:val="nil"/>
              <w:right w:val="nil"/>
            </w:tcBorders>
            <w:shd w:val="clear" w:color="auto" w:fill="auto"/>
            <w:noWrap/>
            <w:vAlign w:val="bottom"/>
            <w:hideMark/>
          </w:tcPr>
          <w:p w14:paraId="1A3A9E41" w14:textId="77777777" w:rsidR="005E3669" w:rsidRPr="00A33E0B" w:rsidRDefault="005E3669" w:rsidP="005E3669">
            <w:pPr>
              <w:rPr>
                <w:rFonts w:ascii="Arial Narrow" w:hAnsi="Arial Narrow"/>
                <w:color w:val="000000"/>
                <w:szCs w:val="24"/>
                <w:lang w:val="es-ES"/>
              </w:rPr>
            </w:pPr>
          </w:p>
        </w:tc>
        <w:tc>
          <w:tcPr>
            <w:tcW w:w="1390" w:type="dxa"/>
            <w:tcBorders>
              <w:top w:val="nil"/>
              <w:left w:val="nil"/>
              <w:bottom w:val="nil"/>
              <w:right w:val="nil"/>
            </w:tcBorders>
            <w:shd w:val="clear" w:color="auto" w:fill="auto"/>
            <w:noWrap/>
            <w:vAlign w:val="bottom"/>
            <w:hideMark/>
          </w:tcPr>
          <w:p w14:paraId="55D5F4FC" w14:textId="77777777" w:rsidR="005E3669" w:rsidRPr="00A33E0B" w:rsidRDefault="005E3669" w:rsidP="005E3669">
            <w:pPr>
              <w:rPr>
                <w:rFonts w:ascii="Arial Narrow" w:hAnsi="Arial Narrow"/>
                <w:sz w:val="20"/>
                <w:lang w:val="es-ES"/>
              </w:rPr>
            </w:pPr>
          </w:p>
        </w:tc>
        <w:tc>
          <w:tcPr>
            <w:tcW w:w="1572" w:type="dxa"/>
            <w:tcBorders>
              <w:top w:val="nil"/>
              <w:left w:val="nil"/>
              <w:bottom w:val="nil"/>
              <w:right w:val="nil"/>
            </w:tcBorders>
            <w:shd w:val="clear" w:color="auto" w:fill="auto"/>
            <w:noWrap/>
            <w:vAlign w:val="bottom"/>
            <w:hideMark/>
          </w:tcPr>
          <w:p w14:paraId="0C244B6E" w14:textId="77777777" w:rsidR="005E3669" w:rsidRPr="00A33E0B" w:rsidRDefault="005E3669" w:rsidP="005E3669">
            <w:pPr>
              <w:rPr>
                <w:rFonts w:ascii="Arial Narrow" w:hAnsi="Arial Narrow"/>
                <w:sz w:val="20"/>
                <w:lang w:val="es-ES"/>
              </w:rPr>
            </w:pPr>
          </w:p>
        </w:tc>
        <w:tc>
          <w:tcPr>
            <w:tcW w:w="1608" w:type="dxa"/>
            <w:tcBorders>
              <w:top w:val="nil"/>
              <w:left w:val="nil"/>
              <w:bottom w:val="nil"/>
              <w:right w:val="nil"/>
            </w:tcBorders>
            <w:shd w:val="clear" w:color="auto" w:fill="auto"/>
            <w:noWrap/>
            <w:vAlign w:val="bottom"/>
            <w:hideMark/>
          </w:tcPr>
          <w:p w14:paraId="676E734E" w14:textId="77777777" w:rsidR="005E3669" w:rsidRPr="00A33E0B" w:rsidRDefault="005E3669" w:rsidP="005E3669">
            <w:pPr>
              <w:rPr>
                <w:rFonts w:ascii="Arial Narrow" w:hAnsi="Arial Narrow"/>
                <w:sz w:val="20"/>
                <w:lang w:val="es-ES"/>
              </w:rPr>
            </w:pPr>
          </w:p>
        </w:tc>
        <w:tc>
          <w:tcPr>
            <w:tcW w:w="1400" w:type="dxa"/>
            <w:tcBorders>
              <w:top w:val="nil"/>
              <w:left w:val="nil"/>
              <w:bottom w:val="nil"/>
              <w:right w:val="nil"/>
            </w:tcBorders>
            <w:shd w:val="clear" w:color="auto" w:fill="auto"/>
            <w:noWrap/>
            <w:vAlign w:val="bottom"/>
            <w:hideMark/>
          </w:tcPr>
          <w:p w14:paraId="134A67F5" w14:textId="77777777" w:rsidR="005E3669" w:rsidRPr="00A33E0B" w:rsidRDefault="005E3669" w:rsidP="005E3669">
            <w:pPr>
              <w:rPr>
                <w:rFonts w:ascii="Arial Narrow" w:hAnsi="Arial Narrow"/>
                <w:sz w:val="20"/>
                <w:lang w:val="es-ES"/>
              </w:rPr>
            </w:pPr>
          </w:p>
        </w:tc>
      </w:tr>
      <w:tr w:rsidR="005E3669" w:rsidRPr="00A33E0B" w14:paraId="4C3311B8" w14:textId="77777777" w:rsidTr="005E3669">
        <w:trPr>
          <w:trHeight w:val="315"/>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D40F8" w14:textId="77777777" w:rsidR="005E3669" w:rsidRPr="00A33E0B" w:rsidRDefault="005E3669" w:rsidP="005E3669">
            <w:pPr>
              <w:jc w:val="center"/>
              <w:rPr>
                <w:rFonts w:ascii="Arial Narrow" w:hAnsi="Arial Narrow"/>
                <w:b/>
                <w:bCs/>
                <w:color w:val="000000"/>
                <w:szCs w:val="24"/>
                <w:lang w:val="es-ES"/>
              </w:rPr>
            </w:pPr>
            <w:r w:rsidRPr="00A33E0B">
              <w:rPr>
                <w:rFonts w:ascii="Arial Narrow" w:hAnsi="Arial Narrow"/>
                <w:b/>
                <w:bCs/>
                <w:color w:val="000000"/>
                <w:szCs w:val="24"/>
                <w:lang w:val="es-ES"/>
              </w:rPr>
              <w:t xml:space="preserve">Año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34C2371F" w14:textId="77777777" w:rsidR="005E3669" w:rsidRPr="00A33E0B" w:rsidRDefault="005E3669" w:rsidP="005E3669">
            <w:pPr>
              <w:jc w:val="center"/>
              <w:rPr>
                <w:rFonts w:ascii="Arial Narrow" w:hAnsi="Arial Narrow"/>
                <w:b/>
                <w:bCs/>
                <w:color w:val="000000"/>
                <w:szCs w:val="24"/>
                <w:lang w:val="es-ES"/>
              </w:rPr>
            </w:pPr>
            <w:r w:rsidRPr="00A33E0B">
              <w:rPr>
                <w:rFonts w:ascii="Arial Narrow" w:hAnsi="Arial Narrow"/>
                <w:b/>
                <w:bCs/>
                <w:color w:val="000000"/>
                <w:szCs w:val="24"/>
                <w:lang w:val="es-ES"/>
              </w:rPr>
              <w:t xml:space="preserve">Pensión </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14:paraId="19C96F9D" w14:textId="77777777" w:rsidR="005E3669" w:rsidRPr="00A33E0B" w:rsidRDefault="005E3669" w:rsidP="005E3669">
            <w:pPr>
              <w:jc w:val="center"/>
              <w:rPr>
                <w:rFonts w:ascii="Arial Narrow" w:hAnsi="Arial Narrow"/>
                <w:b/>
                <w:bCs/>
                <w:color w:val="000000"/>
                <w:szCs w:val="24"/>
                <w:lang w:val="es-ES"/>
              </w:rPr>
            </w:pPr>
            <w:r w:rsidRPr="00A33E0B">
              <w:rPr>
                <w:rFonts w:ascii="Arial Narrow" w:hAnsi="Arial Narrow"/>
                <w:b/>
                <w:bCs/>
                <w:color w:val="000000"/>
                <w:szCs w:val="24"/>
                <w:lang w:val="es-ES"/>
              </w:rPr>
              <w:t>No. Mesadas</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14:paraId="5FCB9B39" w14:textId="77777777" w:rsidR="005E3669" w:rsidRPr="00A33E0B" w:rsidRDefault="005E3669" w:rsidP="005E3669">
            <w:pPr>
              <w:jc w:val="center"/>
              <w:rPr>
                <w:rFonts w:ascii="Arial Narrow" w:hAnsi="Arial Narrow"/>
                <w:b/>
                <w:bCs/>
                <w:color w:val="000000"/>
                <w:szCs w:val="24"/>
                <w:lang w:val="es-ES"/>
              </w:rPr>
            </w:pPr>
            <w:r w:rsidRPr="00A33E0B">
              <w:rPr>
                <w:rFonts w:ascii="Arial Narrow" w:hAnsi="Arial Narrow"/>
                <w:b/>
                <w:bCs/>
                <w:color w:val="000000"/>
                <w:szCs w:val="24"/>
                <w:lang w:val="es-ES"/>
              </w:rPr>
              <w:t xml:space="preserve">Valor anual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210EB499" w14:textId="77777777" w:rsidR="005E3669" w:rsidRPr="00A33E0B" w:rsidRDefault="005E3669" w:rsidP="005E3669">
            <w:pPr>
              <w:jc w:val="center"/>
              <w:rPr>
                <w:rFonts w:ascii="Arial Narrow" w:hAnsi="Arial Narrow"/>
                <w:b/>
                <w:bCs/>
                <w:color w:val="000000"/>
                <w:szCs w:val="24"/>
                <w:lang w:val="es-ES"/>
              </w:rPr>
            </w:pPr>
            <w:r w:rsidRPr="00A33E0B">
              <w:rPr>
                <w:rFonts w:ascii="Arial Narrow" w:hAnsi="Arial Narrow"/>
                <w:b/>
                <w:bCs/>
                <w:color w:val="000000"/>
                <w:szCs w:val="24"/>
                <w:lang w:val="es-ES"/>
              </w:rPr>
              <w:t xml:space="preserve">Salud </w:t>
            </w:r>
          </w:p>
        </w:tc>
      </w:tr>
      <w:tr w:rsidR="005E3669" w:rsidRPr="00A33E0B" w14:paraId="666890D0" w14:textId="77777777" w:rsidTr="005E3669">
        <w:trPr>
          <w:trHeight w:val="315"/>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5E3BAC43"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2012</w:t>
            </w:r>
          </w:p>
        </w:tc>
        <w:tc>
          <w:tcPr>
            <w:tcW w:w="1390" w:type="dxa"/>
            <w:tcBorders>
              <w:top w:val="nil"/>
              <w:left w:val="nil"/>
              <w:bottom w:val="single" w:sz="4" w:space="0" w:color="auto"/>
              <w:right w:val="single" w:sz="4" w:space="0" w:color="auto"/>
            </w:tcBorders>
            <w:shd w:val="clear" w:color="auto" w:fill="auto"/>
            <w:vAlign w:val="center"/>
            <w:hideMark/>
          </w:tcPr>
          <w:p w14:paraId="324C802D"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$ 566.700</w:t>
            </w:r>
          </w:p>
        </w:tc>
        <w:tc>
          <w:tcPr>
            <w:tcW w:w="1572" w:type="dxa"/>
            <w:tcBorders>
              <w:top w:val="nil"/>
              <w:left w:val="nil"/>
              <w:bottom w:val="single" w:sz="4" w:space="0" w:color="auto"/>
              <w:right w:val="single" w:sz="4" w:space="0" w:color="auto"/>
            </w:tcBorders>
            <w:shd w:val="clear" w:color="auto" w:fill="auto"/>
            <w:noWrap/>
            <w:vAlign w:val="center"/>
            <w:hideMark/>
          </w:tcPr>
          <w:p w14:paraId="3BDDFF29"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9,833</w:t>
            </w:r>
          </w:p>
        </w:tc>
        <w:tc>
          <w:tcPr>
            <w:tcW w:w="1608" w:type="dxa"/>
            <w:tcBorders>
              <w:top w:val="nil"/>
              <w:left w:val="nil"/>
              <w:bottom w:val="single" w:sz="4" w:space="0" w:color="auto"/>
              <w:right w:val="single" w:sz="4" w:space="0" w:color="auto"/>
            </w:tcBorders>
            <w:shd w:val="clear" w:color="auto" w:fill="auto"/>
            <w:vAlign w:val="center"/>
            <w:hideMark/>
          </w:tcPr>
          <w:p w14:paraId="4E92A64E"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$ 5.572.550</w:t>
            </w:r>
          </w:p>
        </w:tc>
        <w:tc>
          <w:tcPr>
            <w:tcW w:w="1400" w:type="dxa"/>
            <w:tcBorders>
              <w:top w:val="nil"/>
              <w:left w:val="nil"/>
              <w:bottom w:val="single" w:sz="4" w:space="0" w:color="auto"/>
              <w:right w:val="single" w:sz="4" w:space="0" w:color="auto"/>
            </w:tcBorders>
            <w:shd w:val="clear" w:color="auto" w:fill="auto"/>
            <w:vAlign w:val="center"/>
            <w:hideMark/>
          </w:tcPr>
          <w:p w14:paraId="6B02D314"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$ 668.706</w:t>
            </w:r>
          </w:p>
        </w:tc>
      </w:tr>
      <w:tr w:rsidR="005E3669" w:rsidRPr="00A33E0B" w14:paraId="6E046323" w14:textId="77777777" w:rsidTr="005E3669">
        <w:trPr>
          <w:trHeight w:val="315"/>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548860CA"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2013</w:t>
            </w:r>
          </w:p>
        </w:tc>
        <w:tc>
          <w:tcPr>
            <w:tcW w:w="1390" w:type="dxa"/>
            <w:tcBorders>
              <w:top w:val="nil"/>
              <w:left w:val="nil"/>
              <w:bottom w:val="single" w:sz="4" w:space="0" w:color="auto"/>
              <w:right w:val="single" w:sz="4" w:space="0" w:color="auto"/>
            </w:tcBorders>
            <w:shd w:val="clear" w:color="auto" w:fill="auto"/>
            <w:vAlign w:val="center"/>
            <w:hideMark/>
          </w:tcPr>
          <w:p w14:paraId="0EF60E70"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$ 589.500</w:t>
            </w:r>
          </w:p>
        </w:tc>
        <w:tc>
          <w:tcPr>
            <w:tcW w:w="1572" w:type="dxa"/>
            <w:tcBorders>
              <w:top w:val="nil"/>
              <w:left w:val="nil"/>
              <w:bottom w:val="single" w:sz="4" w:space="0" w:color="auto"/>
              <w:right w:val="single" w:sz="4" w:space="0" w:color="auto"/>
            </w:tcBorders>
            <w:shd w:val="clear" w:color="auto" w:fill="auto"/>
            <w:noWrap/>
            <w:vAlign w:val="center"/>
            <w:hideMark/>
          </w:tcPr>
          <w:p w14:paraId="10948521"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12</w:t>
            </w:r>
          </w:p>
        </w:tc>
        <w:tc>
          <w:tcPr>
            <w:tcW w:w="1608" w:type="dxa"/>
            <w:tcBorders>
              <w:top w:val="nil"/>
              <w:left w:val="nil"/>
              <w:bottom w:val="single" w:sz="4" w:space="0" w:color="auto"/>
              <w:right w:val="single" w:sz="4" w:space="0" w:color="auto"/>
            </w:tcBorders>
            <w:shd w:val="clear" w:color="auto" w:fill="auto"/>
            <w:vAlign w:val="center"/>
            <w:hideMark/>
          </w:tcPr>
          <w:p w14:paraId="2CC3FD6F"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$ 7.074.000</w:t>
            </w:r>
          </w:p>
        </w:tc>
        <w:tc>
          <w:tcPr>
            <w:tcW w:w="1400" w:type="dxa"/>
            <w:tcBorders>
              <w:top w:val="nil"/>
              <w:left w:val="nil"/>
              <w:bottom w:val="single" w:sz="4" w:space="0" w:color="auto"/>
              <w:right w:val="single" w:sz="4" w:space="0" w:color="auto"/>
            </w:tcBorders>
            <w:shd w:val="clear" w:color="auto" w:fill="auto"/>
            <w:vAlign w:val="center"/>
            <w:hideMark/>
          </w:tcPr>
          <w:p w14:paraId="75DE58DF"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$ 848.880</w:t>
            </w:r>
          </w:p>
        </w:tc>
      </w:tr>
      <w:tr w:rsidR="005E3669" w:rsidRPr="00A33E0B" w14:paraId="76C905A4" w14:textId="77777777" w:rsidTr="005E3669">
        <w:trPr>
          <w:trHeight w:val="315"/>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395C26EF"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2014</w:t>
            </w:r>
          </w:p>
        </w:tc>
        <w:tc>
          <w:tcPr>
            <w:tcW w:w="1390" w:type="dxa"/>
            <w:tcBorders>
              <w:top w:val="nil"/>
              <w:left w:val="nil"/>
              <w:bottom w:val="single" w:sz="4" w:space="0" w:color="auto"/>
              <w:right w:val="single" w:sz="4" w:space="0" w:color="auto"/>
            </w:tcBorders>
            <w:shd w:val="clear" w:color="auto" w:fill="auto"/>
            <w:vAlign w:val="center"/>
            <w:hideMark/>
          </w:tcPr>
          <w:p w14:paraId="1F4E63FC"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$ 616.000</w:t>
            </w:r>
          </w:p>
        </w:tc>
        <w:tc>
          <w:tcPr>
            <w:tcW w:w="1572" w:type="dxa"/>
            <w:tcBorders>
              <w:top w:val="nil"/>
              <w:left w:val="nil"/>
              <w:bottom w:val="single" w:sz="4" w:space="0" w:color="auto"/>
              <w:right w:val="single" w:sz="4" w:space="0" w:color="auto"/>
            </w:tcBorders>
            <w:shd w:val="clear" w:color="auto" w:fill="auto"/>
            <w:noWrap/>
            <w:vAlign w:val="center"/>
            <w:hideMark/>
          </w:tcPr>
          <w:p w14:paraId="1D5E8720"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12</w:t>
            </w:r>
          </w:p>
        </w:tc>
        <w:tc>
          <w:tcPr>
            <w:tcW w:w="1608" w:type="dxa"/>
            <w:tcBorders>
              <w:top w:val="nil"/>
              <w:left w:val="nil"/>
              <w:bottom w:val="single" w:sz="4" w:space="0" w:color="auto"/>
              <w:right w:val="single" w:sz="4" w:space="0" w:color="auto"/>
            </w:tcBorders>
            <w:shd w:val="clear" w:color="auto" w:fill="auto"/>
            <w:vAlign w:val="center"/>
            <w:hideMark/>
          </w:tcPr>
          <w:p w14:paraId="4E72A287"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$ 7.392.000</w:t>
            </w:r>
          </w:p>
        </w:tc>
        <w:tc>
          <w:tcPr>
            <w:tcW w:w="1400" w:type="dxa"/>
            <w:tcBorders>
              <w:top w:val="nil"/>
              <w:left w:val="nil"/>
              <w:bottom w:val="single" w:sz="4" w:space="0" w:color="auto"/>
              <w:right w:val="single" w:sz="4" w:space="0" w:color="auto"/>
            </w:tcBorders>
            <w:shd w:val="clear" w:color="auto" w:fill="auto"/>
            <w:vAlign w:val="center"/>
            <w:hideMark/>
          </w:tcPr>
          <w:p w14:paraId="1ED1EEF6"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$ 887.040</w:t>
            </w:r>
          </w:p>
        </w:tc>
      </w:tr>
      <w:tr w:rsidR="005E3669" w:rsidRPr="00A33E0B" w14:paraId="01BEB38B" w14:textId="77777777" w:rsidTr="005E3669">
        <w:trPr>
          <w:trHeight w:val="315"/>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18EA6036"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2015</w:t>
            </w:r>
          </w:p>
        </w:tc>
        <w:tc>
          <w:tcPr>
            <w:tcW w:w="1390" w:type="dxa"/>
            <w:tcBorders>
              <w:top w:val="nil"/>
              <w:left w:val="nil"/>
              <w:bottom w:val="single" w:sz="4" w:space="0" w:color="auto"/>
              <w:right w:val="single" w:sz="4" w:space="0" w:color="auto"/>
            </w:tcBorders>
            <w:shd w:val="clear" w:color="auto" w:fill="auto"/>
            <w:vAlign w:val="center"/>
            <w:hideMark/>
          </w:tcPr>
          <w:p w14:paraId="7279C65D"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$ 644.350</w:t>
            </w:r>
          </w:p>
        </w:tc>
        <w:tc>
          <w:tcPr>
            <w:tcW w:w="1572" w:type="dxa"/>
            <w:tcBorders>
              <w:top w:val="nil"/>
              <w:left w:val="nil"/>
              <w:bottom w:val="single" w:sz="4" w:space="0" w:color="auto"/>
              <w:right w:val="single" w:sz="4" w:space="0" w:color="auto"/>
            </w:tcBorders>
            <w:shd w:val="clear" w:color="auto" w:fill="auto"/>
            <w:noWrap/>
            <w:vAlign w:val="center"/>
            <w:hideMark/>
          </w:tcPr>
          <w:p w14:paraId="44BBDA51"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12</w:t>
            </w:r>
          </w:p>
        </w:tc>
        <w:tc>
          <w:tcPr>
            <w:tcW w:w="1608" w:type="dxa"/>
            <w:tcBorders>
              <w:top w:val="nil"/>
              <w:left w:val="nil"/>
              <w:bottom w:val="single" w:sz="4" w:space="0" w:color="auto"/>
              <w:right w:val="single" w:sz="4" w:space="0" w:color="auto"/>
            </w:tcBorders>
            <w:shd w:val="clear" w:color="auto" w:fill="auto"/>
            <w:vAlign w:val="center"/>
            <w:hideMark/>
          </w:tcPr>
          <w:p w14:paraId="75B32B11"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$ 7.732.200</w:t>
            </w:r>
          </w:p>
        </w:tc>
        <w:tc>
          <w:tcPr>
            <w:tcW w:w="1400" w:type="dxa"/>
            <w:tcBorders>
              <w:top w:val="nil"/>
              <w:left w:val="nil"/>
              <w:bottom w:val="single" w:sz="4" w:space="0" w:color="auto"/>
              <w:right w:val="single" w:sz="4" w:space="0" w:color="auto"/>
            </w:tcBorders>
            <w:shd w:val="clear" w:color="auto" w:fill="auto"/>
            <w:vAlign w:val="center"/>
            <w:hideMark/>
          </w:tcPr>
          <w:p w14:paraId="75881C9D"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$ 927.864</w:t>
            </w:r>
          </w:p>
        </w:tc>
      </w:tr>
      <w:tr w:rsidR="005E3669" w:rsidRPr="00A33E0B" w14:paraId="6A633E1F" w14:textId="77777777" w:rsidTr="005E3669">
        <w:trPr>
          <w:trHeight w:val="315"/>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0BFA7C65"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2016</w:t>
            </w:r>
          </w:p>
        </w:tc>
        <w:tc>
          <w:tcPr>
            <w:tcW w:w="1390" w:type="dxa"/>
            <w:tcBorders>
              <w:top w:val="nil"/>
              <w:left w:val="nil"/>
              <w:bottom w:val="single" w:sz="4" w:space="0" w:color="auto"/>
              <w:right w:val="single" w:sz="4" w:space="0" w:color="auto"/>
            </w:tcBorders>
            <w:shd w:val="clear" w:color="auto" w:fill="auto"/>
            <w:vAlign w:val="center"/>
            <w:hideMark/>
          </w:tcPr>
          <w:p w14:paraId="2382D835"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$ 689.455</w:t>
            </w:r>
          </w:p>
        </w:tc>
        <w:tc>
          <w:tcPr>
            <w:tcW w:w="1572" w:type="dxa"/>
            <w:tcBorders>
              <w:top w:val="nil"/>
              <w:left w:val="nil"/>
              <w:bottom w:val="single" w:sz="4" w:space="0" w:color="auto"/>
              <w:right w:val="single" w:sz="4" w:space="0" w:color="auto"/>
            </w:tcBorders>
            <w:shd w:val="clear" w:color="auto" w:fill="auto"/>
            <w:noWrap/>
            <w:vAlign w:val="center"/>
            <w:hideMark/>
          </w:tcPr>
          <w:p w14:paraId="6DAD257C"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12</w:t>
            </w:r>
          </w:p>
        </w:tc>
        <w:tc>
          <w:tcPr>
            <w:tcW w:w="1608" w:type="dxa"/>
            <w:tcBorders>
              <w:top w:val="nil"/>
              <w:left w:val="nil"/>
              <w:bottom w:val="single" w:sz="4" w:space="0" w:color="auto"/>
              <w:right w:val="single" w:sz="4" w:space="0" w:color="auto"/>
            </w:tcBorders>
            <w:shd w:val="clear" w:color="auto" w:fill="auto"/>
            <w:vAlign w:val="center"/>
            <w:hideMark/>
          </w:tcPr>
          <w:p w14:paraId="2683F880"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$ 8.273.460</w:t>
            </w:r>
          </w:p>
        </w:tc>
        <w:tc>
          <w:tcPr>
            <w:tcW w:w="1400" w:type="dxa"/>
            <w:tcBorders>
              <w:top w:val="nil"/>
              <w:left w:val="nil"/>
              <w:bottom w:val="single" w:sz="4" w:space="0" w:color="auto"/>
              <w:right w:val="single" w:sz="4" w:space="0" w:color="auto"/>
            </w:tcBorders>
            <w:shd w:val="clear" w:color="auto" w:fill="auto"/>
            <w:vAlign w:val="center"/>
            <w:hideMark/>
          </w:tcPr>
          <w:p w14:paraId="2FE11EB1"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$ 992.815</w:t>
            </w:r>
          </w:p>
        </w:tc>
      </w:tr>
      <w:tr w:rsidR="005E3669" w:rsidRPr="00A33E0B" w14:paraId="6E2271A3" w14:textId="77777777" w:rsidTr="005E3669">
        <w:trPr>
          <w:trHeight w:val="315"/>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7C531296"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2017</w:t>
            </w:r>
          </w:p>
        </w:tc>
        <w:tc>
          <w:tcPr>
            <w:tcW w:w="1390" w:type="dxa"/>
            <w:tcBorders>
              <w:top w:val="nil"/>
              <w:left w:val="nil"/>
              <w:bottom w:val="single" w:sz="4" w:space="0" w:color="auto"/>
              <w:right w:val="single" w:sz="4" w:space="0" w:color="auto"/>
            </w:tcBorders>
            <w:shd w:val="clear" w:color="auto" w:fill="auto"/>
            <w:vAlign w:val="center"/>
            <w:hideMark/>
          </w:tcPr>
          <w:p w14:paraId="19FCF0D7"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$ 737.717</w:t>
            </w:r>
          </w:p>
        </w:tc>
        <w:tc>
          <w:tcPr>
            <w:tcW w:w="1572" w:type="dxa"/>
            <w:tcBorders>
              <w:top w:val="nil"/>
              <w:left w:val="nil"/>
              <w:bottom w:val="single" w:sz="4" w:space="0" w:color="auto"/>
              <w:right w:val="single" w:sz="4" w:space="0" w:color="auto"/>
            </w:tcBorders>
            <w:shd w:val="clear" w:color="auto" w:fill="auto"/>
            <w:noWrap/>
            <w:vAlign w:val="center"/>
            <w:hideMark/>
          </w:tcPr>
          <w:p w14:paraId="17B034C3"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12</w:t>
            </w:r>
          </w:p>
        </w:tc>
        <w:tc>
          <w:tcPr>
            <w:tcW w:w="1608" w:type="dxa"/>
            <w:tcBorders>
              <w:top w:val="nil"/>
              <w:left w:val="nil"/>
              <w:bottom w:val="single" w:sz="4" w:space="0" w:color="auto"/>
              <w:right w:val="single" w:sz="4" w:space="0" w:color="auto"/>
            </w:tcBorders>
            <w:shd w:val="clear" w:color="auto" w:fill="auto"/>
            <w:vAlign w:val="center"/>
            <w:hideMark/>
          </w:tcPr>
          <w:p w14:paraId="5DE4C959"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$ 8.852.604</w:t>
            </w:r>
          </w:p>
        </w:tc>
        <w:tc>
          <w:tcPr>
            <w:tcW w:w="1400" w:type="dxa"/>
            <w:tcBorders>
              <w:top w:val="nil"/>
              <w:left w:val="nil"/>
              <w:bottom w:val="single" w:sz="4" w:space="0" w:color="auto"/>
              <w:right w:val="single" w:sz="4" w:space="0" w:color="auto"/>
            </w:tcBorders>
            <w:shd w:val="clear" w:color="auto" w:fill="auto"/>
            <w:vAlign w:val="center"/>
            <w:hideMark/>
          </w:tcPr>
          <w:p w14:paraId="2D0D3120"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$ 1.062.312</w:t>
            </w:r>
          </w:p>
        </w:tc>
      </w:tr>
      <w:tr w:rsidR="005E3669" w:rsidRPr="00A33E0B" w14:paraId="72C07B89" w14:textId="77777777" w:rsidTr="005E3669">
        <w:trPr>
          <w:trHeight w:val="315"/>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3A6E7253"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2018</w:t>
            </w:r>
          </w:p>
        </w:tc>
        <w:tc>
          <w:tcPr>
            <w:tcW w:w="1390" w:type="dxa"/>
            <w:tcBorders>
              <w:top w:val="nil"/>
              <w:left w:val="nil"/>
              <w:bottom w:val="single" w:sz="4" w:space="0" w:color="auto"/>
              <w:right w:val="single" w:sz="4" w:space="0" w:color="auto"/>
            </w:tcBorders>
            <w:shd w:val="clear" w:color="auto" w:fill="auto"/>
            <w:vAlign w:val="center"/>
            <w:hideMark/>
          </w:tcPr>
          <w:p w14:paraId="3A24BA96"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$ 781.242</w:t>
            </w:r>
          </w:p>
        </w:tc>
        <w:tc>
          <w:tcPr>
            <w:tcW w:w="1572" w:type="dxa"/>
            <w:tcBorders>
              <w:top w:val="nil"/>
              <w:left w:val="nil"/>
              <w:bottom w:val="single" w:sz="4" w:space="0" w:color="auto"/>
              <w:right w:val="single" w:sz="4" w:space="0" w:color="auto"/>
            </w:tcBorders>
            <w:shd w:val="clear" w:color="auto" w:fill="auto"/>
            <w:noWrap/>
            <w:vAlign w:val="center"/>
            <w:hideMark/>
          </w:tcPr>
          <w:p w14:paraId="2E16DD91"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12</w:t>
            </w:r>
          </w:p>
        </w:tc>
        <w:tc>
          <w:tcPr>
            <w:tcW w:w="1608" w:type="dxa"/>
            <w:tcBorders>
              <w:top w:val="nil"/>
              <w:left w:val="nil"/>
              <w:bottom w:val="single" w:sz="4" w:space="0" w:color="auto"/>
              <w:right w:val="single" w:sz="4" w:space="0" w:color="auto"/>
            </w:tcBorders>
            <w:shd w:val="clear" w:color="auto" w:fill="auto"/>
            <w:vAlign w:val="center"/>
            <w:hideMark/>
          </w:tcPr>
          <w:p w14:paraId="3E3ECBAF"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$ 9.374.904</w:t>
            </w:r>
          </w:p>
        </w:tc>
        <w:tc>
          <w:tcPr>
            <w:tcW w:w="1400" w:type="dxa"/>
            <w:tcBorders>
              <w:top w:val="nil"/>
              <w:left w:val="nil"/>
              <w:bottom w:val="single" w:sz="4" w:space="0" w:color="auto"/>
              <w:right w:val="single" w:sz="4" w:space="0" w:color="auto"/>
            </w:tcBorders>
            <w:shd w:val="clear" w:color="auto" w:fill="auto"/>
            <w:vAlign w:val="center"/>
            <w:hideMark/>
          </w:tcPr>
          <w:p w14:paraId="0A18C168"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$ 1.124.988</w:t>
            </w:r>
          </w:p>
        </w:tc>
      </w:tr>
      <w:tr w:rsidR="005E3669" w:rsidRPr="00A33E0B" w14:paraId="04465F2B" w14:textId="77777777" w:rsidTr="005E3669">
        <w:trPr>
          <w:trHeight w:val="315"/>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5D501EEB"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2019</w:t>
            </w:r>
          </w:p>
        </w:tc>
        <w:tc>
          <w:tcPr>
            <w:tcW w:w="1390" w:type="dxa"/>
            <w:tcBorders>
              <w:top w:val="nil"/>
              <w:left w:val="nil"/>
              <w:bottom w:val="single" w:sz="4" w:space="0" w:color="auto"/>
              <w:right w:val="single" w:sz="4" w:space="0" w:color="auto"/>
            </w:tcBorders>
            <w:shd w:val="clear" w:color="auto" w:fill="auto"/>
            <w:vAlign w:val="center"/>
            <w:hideMark/>
          </w:tcPr>
          <w:p w14:paraId="65BF09CA"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$ 828.116</w:t>
            </w:r>
          </w:p>
        </w:tc>
        <w:tc>
          <w:tcPr>
            <w:tcW w:w="1572" w:type="dxa"/>
            <w:tcBorders>
              <w:top w:val="nil"/>
              <w:left w:val="nil"/>
              <w:bottom w:val="single" w:sz="4" w:space="0" w:color="auto"/>
              <w:right w:val="single" w:sz="4" w:space="0" w:color="auto"/>
            </w:tcBorders>
            <w:shd w:val="clear" w:color="auto" w:fill="auto"/>
            <w:noWrap/>
            <w:vAlign w:val="center"/>
            <w:hideMark/>
          </w:tcPr>
          <w:p w14:paraId="6CE78437" w14:textId="77777777" w:rsidR="005E3669" w:rsidRPr="00A33E0B" w:rsidRDefault="005E3669" w:rsidP="005E3669">
            <w:pPr>
              <w:jc w:val="center"/>
              <w:rPr>
                <w:rFonts w:ascii="Arial Narrow" w:hAnsi="Arial Narrow"/>
                <w:color w:val="000000"/>
                <w:szCs w:val="24"/>
                <w:lang w:val="es-ES"/>
              </w:rPr>
            </w:pPr>
            <w:r w:rsidRPr="00A33E0B">
              <w:rPr>
                <w:rFonts w:ascii="Arial Narrow" w:hAnsi="Arial Narrow"/>
                <w:color w:val="000000"/>
                <w:szCs w:val="24"/>
                <w:lang w:val="es-ES"/>
              </w:rPr>
              <w:t>8</w:t>
            </w:r>
          </w:p>
        </w:tc>
        <w:tc>
          <w:tcPr>
            <w:tcW w:w="1608" w:type="dxa"/>
            <w:tcBorders>
              <w:top w:val="nil"/>
              <w:left w:val="nil"/>
              <w:bottom w:val="single" w:sz="4" w:space="0" w:color="auto"/>
              <w:right w:val="single" w:sz="4" w:space="0" w:color="auto"/>
            </w:tcBorders>
            <w:shd w:val="clear" w:color="auto" w:fill="auto"/>
            <w:vAlign w:val="center"/>
            <w:hideMark/>
          </w:tcPr>
          <w:p w14:paraId="08C81929"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$ 6.624.928</w:t>
            </w:r>
          </w:p>
        </w:tc>
        <w:tc>
          <w:tcPr>
            <w:tcW w:w="1400" w:type="dxa"/>
            <w:tcBorders>
              <w:top w:val="nil"/>
              <w:left w:val="nil"/>
              <w:bottom w:val="single" w:sz="4" w:space="0" w:color="auto"/>
              <w:right w:val="single" w:sz="4" w:space="0" w:color="auto"/>
            </w:tcBorders>
            <w:shd w:val="clear" w:color="auto" w:fill="auto"/>
            <w:vAlign w:val="center"/>
            <w:hideMark/>
          </w:tcPr>
          <w:p w14:paraId="7F79F203" w14:textId="77777777" w:rsidR="005E3669" w:rsidRPr="00A33E0B" w:rsidRDefault="005E3669" w:rsidP="005E3669">
            <w:pPr>
              <w:jc w:val="right"/>
              <w:rPr>
                <w:rFonts w:ascii="Arial Narrow" w:hAnsi="Arial Narrow"/>
                <w:color w:val="000000"/>
                <w:szCs w:val="24"/>
                <w:lang w:val="es-ES"/>
              </w:rPr>
            </w:pPr>
            <w:r w:rsidRPr="00A33E0B">
              <w:rPr>
                <w:rFonts w:ascii="Arial Narrow" w:hAnsi="Arial Narrow"/>
                <w:color w:val="000000"/>
                <w:szCs w:val="24"/>
                <w:lang w:val="es-ES"/>
              </w:rPr>
              <w:t>$ 794.991</w:t>
            </w:r>
          </w:p>
        </w:tc>
      </w:tr>
      <w:tr w:rsidR="005E3669" w:rsidRPr="00A33E0B" w14:paraId="1FB47B23" w14:textId="77777777" w:rsidTr="005E3669">
        <w:trPr>
          <w:trHeight w:val="315"/>
        </w:trPr>
        <w:tc>
          <w:tcPr>
            <w:tcW w:w="56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DB4B0" w14:textId="77777777" w:rsidR="005E3669" w:rsidRPr="00A33E0B" w:rsidRDefault="005E3669" w:rsidP="005E3669">
            <w:pPr>
              <w:jc w:val="center"/>
              <w:rPr>
                <w:rFonts w:ascii="Arial Narrow" w:hAnsi="Arial Narrow"/>
                <w:b/>
                <w:bCs/>
                <w:color w:val="000000"/>
                <w:szCs w:val="24"/>
                <w:lang w:val="es-ES"/>
              </w:rPr>
            </w:pPr>
            <w:r w:rsidRPr="00A33E0B">
              <w:rPr>
                <w:rFonts w:ascii="Arial Narrow" w:hAnsi="Arial Narrow"/>
                <w:b/>
                <w:bCs/>
                <w:color w:val="000000"/>
                <w:szCs w:val="24"/>
                <w:lang w:val="es-ES"/>
              </w:rPr>
              <w:t xml:space="preserve">Total </w:t>
            </w:r>
          </w:p>
        </w:tc>
        <w:tc>
          <w:tcPr>
            <w:tcW w:w="1400" w:type="dxa"/>
            <w:tcBorders>
              <w:top w:val="nil"/>
              <w:left w:val="nil"/>
              <w:bottom w:val="single" w:sz="4" w:space="0" w:color="auto"/>
              <w:right w:val="single" w:sz="4" w:space="0" w:color="auto"/>
            </w:tcBorders>
            <w:shd w:val="clear" w:color="auto" w:fill="auto"/>
            <w:noWrap/>
            <w:vAlign w:val="bottom"/>
            <w:hideMark/>
          </w:tcPr>
          <w:p w14:paraId="7AC98306" w14:textId="2326A161" w:rsidR="005E3669" w:rsidRPr="00A33E0B" w:rsidRDefault="005E3669" w:rsidP="00C4249D">
            <w:pPr>
              <w:jc w:val="right"/>
              <w:rPr>
                <w:rFonts w:ascii="Arial Narrow" w:hAnsi="Arial Narrow"/>
                <w:b/>
                <w:bCs/>
                <w:color w:val="000000"/>
                <w:szCs w:val="24"/>
                <w:lang w:val="es-ES"/>
              </w:rPr>
            </w:pPr>
            <w:r w:rsidRPr="00A33E0B">
              <w:rPr>
                <w:rFonts w:ascii="Arial Narrow" w:hAnsi="Arial Narrow"/>
                <w:b/>
                <w:bCs/>
                <w:color w:val="000000"/>
                <w:szCs w:val="24"/>
                <w:lang w:val="es-ES"/>
              </w:rPr>
              <w:t xml:space="preserve">$ </w:t>
            </w:r>
            <w:r w:rsidR="00C4249D" w:rsidRPr="00A33E0B">
              <w:rPr>
                <w:rFonts w:ascii="Arial Narrow" w:hAnsi="Arial Narrow"/>
                <w:b/>
                <w:bCs/>
                <w:color w:val="000000"/>
                <w:szCs w:val="24"/>
                <w:lang w:val="es-ES"/>
              </w:rPr>
              <w:t>7.307.598</w:t>
            </w:r>
          </w:p>
        </w:tc>
      </w:tr>
    </w:tbl>
    <w:p w14:paraId="19AF4084" w14:textId="29F02D18" w:rsidR="00021FB2" w:rsidRPr="00A33E0B" w:rsidRDefault="00021FB2" w:rsidP="00021FB2">
      <w:pPr>
        <w:pStyle w:val="Sinespaciado"/>
        <w:rPr>
          <w:rFonts w:ascii="Arial Narrow" w:hAnsi="Arial Narrow" w:cs="Tahoma"/>
          <w:spacing w:val="-6"/>
          <w:sz w:val="28"/>
          <w:szCs w:val="28"/>
          <w:lang w:val="es-ES"/>
        </w:rPr>
      </w:pPr>
    </w:p>
    <w:sectPr w:rsidR="00021FB2" w:rsidRPr="00A33E0B" w:rsidSect="00ED280F">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7DE52" w14:textId="77777777" w:rsidR="00707B21" w:rsidRDefault="00707B21" w:rsidP="00181D67">
      <w:r>
        <w:separator/>
      </w:r>
    </w:p>
  </w:endnote>
  <w:endnote w:type="continuationSeparator" w:id="0">
    <w:p w14:paraId="421FC122" w14:textId="77777777" w:rsidR="00707B21" w:rsidRDefault="00707B21"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Arial"/>
    <w:charset w:val="00"/>
    <w:family w:val="swiss"/>
    <w:pitch w:val="variable"/>
    <w:sig w:usb0="00000000"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3EFD" w14:textId="77777777" w:rsidR="00905795" w:rsidRDefault="00905795"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582F61" w14:textId="77777777" w:rsidR="00905795" w:rsidRDefault="00905795"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9B1C" w14:textId="77777777" w:rsidR="00905795" w:rsidRPr="00ED280F" w:rsidRDefault="00905795" w:rsidP="00ED280F">
    <w:pPr>
      <w:framePr w:wrap="around" w:vAnchor="text" w:hAnchor="margin" w:xAlign="right" w:y="1"/>
      <w:jc w:val="both"/>
      <w:rPr>
        <w:rFonts w:ascii="Arial" w:hAnsi="Arial" w:cs="Arial"/>
        <w:bCs/>
        <w:sz w:val="18"/>
        <w:szCs w:val="16"/>
      </w:rPr>
    </w:pPr>
    <w:r w:rsidRPr="00ED280F">
      <w:rPr>
        <w:rFonts w:ascii="Arial" w:hAnsi="Arial" w:cs="Arial"/>
        <w:bCs/>
        <w:sz w:val="18"/>
        <w:szCs w:val="16"/>
      </w:rPr>
      <w:fldChar w:fldCharType="begin"/>
    </w:r>
    <w:r w:rsidRPr="00ED280F">
      <w:rPr>
        <w:rFonts w:ascii="Arial" w:hAnsi="Arial" w:cs="Arial"/>
        <w:bCs/>
        <w:sz w:val="18"/>
        <w:szCs w:val="16"/>
      </w:rPr>
      <w:instrText xml:space="preserve">PAGE  </w:instrText>
    </w:r>
    <w:r w:rsidRPr="00ED280F">
      <w:rPr>
        <w:rFonts w:ascii="Arial" w:hAnsi="Arial" w:cs="Arial"/>
        <w:bCs/>
        <w:sz w:val="18"/>
        <w:szCs w:val="16"/>
      </w:rPr>
      <w:fldChar w:fldCharType="separate"/>
    </w:r>
    <w:r w:rsidR="00382B3C">
      <w:rPr>
        <w:rFonts w:ascii="Arial" w:hAnsi="Arial" w:cs="Arial"/>
        <w:bCs/>
        <w:noProof/>
        <w:sz w:val="18"/>
        <w:szCs w:val="16"/>
      </w:rPr>
      <w:t>10</w:t>
    </w:r>
    <w:r w:rsidRPr="00ED280F">
      <w:rPr>
        <w:rFonts w:ascii="Arial" w:hAnsi="Arial" w:cs="Arial"/>
        <w:bCs/>
        <w:sz w:val="18"/>
        <w:szCs w:val="16"/>
      </w:rPr>
      <w:fldChar w:fldCharType="end"/>
    </w:r>
  </w:p>
  <w:p w14:paraId="39D664FA" w14:textId="77777777" w:rsidR="00905795" w:rsidRDefault="00905795"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E57F8" w14:textId="77777777" w:rsidR="00707B21" w:rsidRDefault="00707B21" w:rsidP="00181D67">
      <w:r>
        <w:separator/>
      </w:r>
    </w:p>
  </w:footnote>
  <w:footnote w:type="continuationSeparator" w:id="0">
    <w:p w14:paraId="055D9BD4" w14:textId="77777777" w:rsidR="00707B21" w:rsidRDefault="00707B21"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0D32E" w14:textId="1D84FE82" w:rsidR="00905795" w:rsidRPr="00ED280F" w:rsidRDefault="00905795" w:rsidP="00FB2365">
    <w:pPr>
      <w:jc w:val="both"/>
      <w:rPr>
        <w:rFonts w:ascii="Arial" w:hAnsi="Arial" w:cs="Arial"/>
        <w:bCs/>
        <w:sz w:val="18"/>
        <w:szCs w:val="16"/>
      </w:rPr>
    </w:pPr>
    <w:r w:rsidRPr="00ED280F">
      <w:rPr>
        <w:rFonts w:ascii="Arial" w:hAnsi="Arial" w:cs="Arial"/>
        <w:bCs/>
        <w:sz w:val="18"/>
        <w:szCs w:val="16"/>
      </w:rPr>
      <w:t>Radicación No: 66001-31-05-005-2017-00265-01</w:t>
    </w:r>
  </w:p>
  <w:p w14:paraId="368F0FB8" w14:textId="1B97BADB" w:rsidR="00905795" w:rsidRPr="00ED280F" w:rsidRDefault="00905795" w:rsidP="00ED280F">
    <w:pPr>
      <w:jc w:val="both"/>
      <w:rPr>
        <w:rFonts w:ascii="Arial" w:hAnsi="Arial" w:cs="Arial"/>
        <w:bCs/>
        <w:sz w:val="18"/>
        <w:szCs w:val="16"/>
      </w:rPr>
    </w:pPr>
    <w:r w:rsidRPr="00ED280F">
      <w:rPr>
        <w:rFonts w:ascii="Arial" w:hAnsi="Arial" w:cs="Arial"/>
        <w:bCs/>
        <w:sz w:val="18"/>
        <w:szCs w:val="16"/>
      </w:rPr>
      <w:t>Ivonne Patricia Hernández Borja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22337"/>
    <w:multiLevelType w:val="hybridMultilevel"/>
    <w:tmpl w:val="B5FCFEB0"/>
    <w:lvl w:ilvl="0" w:tplc="FF8087DE">
      <w:start w:val="1"/>
      <w:numFmt w:val="lowerRoman"/>
      <w:lvlText w:val="(%1)"/>
      <w:lvlJc w:val="left"/>
      <w:pPr>
        <w:ind w:left="1931" w:hanging="72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7717540"/>
    <w:multiLevelType w:val="hybridMultilevel"/>
    <w:tmpl w:val="A63CF916"/>
    <w:lvl w:ilvl="0" w:tplc="31E6A93A">
      <w:start w:val="1"/>
      <w:numFmt w:val="decimal"/>
      <w:lvlText w:val="%1."/>
      <w:lvlJc w:val="left"/>
      <w:pPr>
        <w:ind w:left="360" w:hanging="360"/>
      </w:pPr>
      <w:rPr>
        <w:rFonts w:hint="default"/>
        <w:b/>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C300880"/>
    <w:multiLevelType w:val="hybridMultilevel"/>
    <w:tmpl w:val="0E402822"/>
    <w:lvl w:ilvl="0" w:tplc="04768B2E">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nsid w:val="1CE94BAE"/>
    <w:multiLevelType w:val="hybridMultilevel"/>
    <w:tmpl w:val="A38E2530"/>
    <w:lvl w:ilvl="0" w:tplc="3B661164">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2336060C"/>
    <w:multiLevelType w:val="hybridMultilevel"/>
    <w:tmpl w:val="26C488C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33B4464"/>
    <w:multiLevelType w:val="hybridMultilevel"/>
    <w:tmpl w:val="A14C6FAA"/>
    <w:lvl w:ilvl="0" w:tplc="8F52CD0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E7C75D2"/>
    <w:multiLevelType w:val="hybridMultilevel"/>
    <w:tmpl w:val="CFD49E26"/>
    <w:lvl w:ilvl="0" w:tplc="92626248">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0">
    <w:nsid w:val="654A261E"/>
    <w:multiLevelType w:val="hybridMultilevel"/>
    <w:tmpl w:val="943E7442"/>
    <w:lvl w:ilvl="0" w:tplc="9A88DA92">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1">
    <w:nsid w:val="6A656C5E"/>
    <w:multiLevelType w:val="hybridMultilevel"/>
    <w:tmpl w:val="E56AC47A"/>
    <w:lvl w:ilvl="0" w:tplc="67A0C1D6">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2">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7"/>
  </w:num>
  <w:num w:numId="3">
    <w:abstractNumId w:val="8"/>
  </w:num>
  <w:num w:numId="4">
    <w:abstractNumId w:val="12"/>
  </w:num>
  <w:num w:numId="5">
    <w:abstractNumId w:val="11"/>
  </w:num>
  <w:num w:numId="6">
    <w:abstractNumId w:val="10"/>
  </w:num>
  <w:num w:numId="7">
    <w:abstractNumId w:val="9"/>
  </w:num>
  <w:num w:numId="8">
    <w:abstractNumId w:val="2"/>
  </w:num>
  <w:num w:numId="9">
    <w:abstractNumId w:val="4"/>
  </w:num>
  <w:num w:numId="10">
    <w:abstractNumId w:val="6"/>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02E5"/>
    <w:rsid w:val="00000DE3"/>
    <w:rsid w:val="00001019"/>
    <w:rsid w:val="000012D3"/>
    <w:rsid w:val="000019A1"/>
    <w:rsid w:val="000020B8"/>
    <w:rsid w:val="00002DFE"/>
    <w:rsid w:val="00002F96"/>
    <w:rsid w:val="00004926"/>
    <w:rsid w:val="00004E19"/>
    <w:rsid w:val="0000526F"/>
    <w:rsid w:val="0000552F"/>
    <w:rsid w:val="00005B9C"/>
    <w:rsid w:val="000061A5"/>
    <w:rsid w:val="00006C84"/>
    <w:rsid w:val="00010888"/>
    <w:rsid w:val="00011B52"/>
    <w:rsid w:val="0001219B"/>
    <w:rsid w:val="0001240B"/>
    <w:rsid w:val="000124EB"/>
    <w:rsid w:val="00013732"/>
    <w:rsid w:val="000140B1"/>
    <w:rsid w:val="00014651"/>
    <w:rsid w:val="00014DCB"/>
    <w:rsid w:val="000150B7"/>
    <w:rsid w:val="0001589E"/>
    <w:rsid w:val="00016199"/>
    <w:rsid w:val="00016C97"/>
    <w:rsid w:val="000174A5"/>
    <w:rsid w:val="0001753A"/>
    <w:rsid w:val="0001753B"/>
    <w:rsid w:val="000176DB"/>
    <w:rsid w:val="000200D8"/>
    <w:rsid w:val="00020F96"/>
    <w:rsid w:val="00021094"/>
    <w:rsid w:val="00021FB2"/>
    <w:rsid w:val="00021FFB"/>
    <w:rsid w:val="000225F8"/>
    <w:rsid w:val="00022705"/>
    <w:rsid w:val="00023340"/>
    <w:rsid w:val="000236D6"/>
    <w:rsid w:val="00023CC9"/>
    <w:rsid w:val="00023FAD"/>
    <w:rsid w:val="00024AC0"/>
    <w:rsid w:val="00024AF4"/>
    <w:rsid w:val="00024CFF"/>
    <w:rsid w:val="00024E2D"/>
    <w:rsid w:val="00024EF1"/>
    <w:rsid w:val="0002559C"/>
    <w:rsid w:val="00025879"/>
    <w:rsid w:val="00025A99"/>
    <w:rsid w:val="00026777"/>
    <w:rsid w:val="0002684C"/>
    <w:rsid w:val="000270B8"/>
    <w:rsid w:val="00027122"/>
    <w:rsid w:val="000273C9"/>
    <w:rsid w:val="00030D22"/>
    <w:rsid w:val="00030EC5"/>
    <w:rsid w:val="00030FC1"/>
    <w:rsid w:val="0003157D"/>
    <w:rsid w:val="00031725"/>
    <w:rsid w:val="000319CC"/>
    <w:rsid w:val="000319FE"/>
    <w:rsid w:val="00031B23"/>
    <w:rsid w:val="000332C3"/>
    <w:rsid w:val="00034742"/>
    <w:rsid w:val="00034A82"/>
    <w:rsid w:val="00034D6D"/>
    <w:rsid w:val="00034E2D"/>
    <w:rsid w:val="00035347"/>
    <w:rsid w:val="00035845"/>
    <w:rsid w:val="00035D93"/>
    <w:rsid w:val="0003620B"/>
    <w:rsid w:val="0003621B"/>
    <w:rsid w:val="00036958"/>
    <w:rsid w:val="00036CF3"/>
    <w:rsid w:val="000374F7"/>
    <w:rsid w:val="00037537"/>
    <w:rsid w:val="00040B4E"/>
    <w:rsid w:val="00041205"/>
    <w:rsid w:val="000424BF"/>
    <w:rsid w:val="0004326D"/>
    <w:rsid w:val="00043918"/>
    <w:rsid w:val="000441E1"/>
    <w:rsid w:val="00045F14"/>
    <w:rsid w:val="0004792A"/>
    <w:rsid w:val="00047B20"/>
    <w:rsid w:val="00047DF1"/>
    <w:rsid w:val="00050DAC"/>
    <w:rsid w:val="00050DD7"/>
    <w:rsid w:val="0005124A"/>
    <w:rsid w:val="00051C02"/>
    <w:rsid w:val="00051C34"/>
    <w:rsid w:val="000526E0"/>
    <w:rsid w:val="00053247"/>
    <w:rsid w:val="0005397F"/>
    <w:rsid w:val="00053F65"/>
    <w:rsid w:val="000541AF"/>
    <w:rsid w:val="00054484"/>
    <w:rsid w:val="00054A45"/>
    <w:rsid w:val="00055E13"/>
    <w:rsid w:val="00056E85"/>
    <w:rsid w:val="00057514"/>
    <w:rsid w:val="0005778B"/>
    <w:rsid w:val="00057D11"/>
    <w:rsid w:val="00060CD0"/>
    <w:rsid w:val="00060CE0"/>
    <w:rsid w:val="000611C3"/>
    <w:rsid w:val="000612C0"/>
    <w:rsid w:val="0006170B"/>
    <w:rsid w:val="0006192A"/>
    <w:rsid w:val="00061CA5"/>
    <w:rsid w:val="00062183"/>
    <w:rsid w:val="00062C4D"/>
    <w:rsid w:val="000635B5"/>
    <w:rsid w:val="00063846"/>
    <w:rsid w:val="0006495E"/>
    <w:rsid w:val="00064BCE"/>
    <w:rsid w:val="00065732"/>
    <w:rsid w:val="00065C84"/>
    <w:rsid w:val="00065DB9"/>
    <w:rsid w:val="00065F1E"/>
    <w:rsid w:val="000667FF"/>
    <w:rsid w:val="000668A1"/>
    <w:rsid w:val="00066D57"/>
    <w:rsid w:val="000674F5"/>
    <w:rsid w:val="000674FB"/>
    <w:rsid w:val="00067CE7"/>
    <w:rsid w:val="000700E7"/>
    <w:rsid w:val="00070317"/>
    <w:rsid w:val="00071203"/>
    <w:rsid w:val="00071630"/>
    <w:rsid w:val="00071A7B"/>
    <w:rsid w:val="00071A9D"/>
    <w:rsid w:val="00071F15"/>
    <w:rsid w:val="00072959"/>
    <w:rsid w:val="00072A26"/>
    <w:rsid w:val="00073119"/>
    <w:rsid w:val="000745A2"/>
    <w:rsid w:val="00075297"/>
    <w:rsid w:val="0007749B"/>
    <w:rsid w:val="00077B97"/>
    <w:rsid w:val="000805D6"/>
    <w:rsid w:val="00080A62"/>
    <w:rsid w:val="00083ED6"/>
    <w:rsid w:val="0008476B"/>
    <w:rsid w:val="00085B99"/>
    <w:rsid w:val="00086828"/>
    <w:rsid w:val="00086D77"/>
    <w:rsid w:val="0008718B"/>
    <w:rsid w:val="00087A0C"/>
    <w:rsid w:val="00090E14"/>
    <w:rsid w:val="00091022"/>
    <w:rsid w:val="00093351"/>
    <w:rsid w:val="0009432B"/>
    <w:rsid w:val="00094DD5"/>
    <w:rsid w:val="00096B09"/>
    <w:rsid w:val="00096E2D"/>
    <w:rsid w:val="00097B5A"/>
    <w:rsid w:val="000A0486"/>
    <w:rsid w:val="000A0DDB"/>
    <w:rsid w:val="000A1714"/>
    <w:rsid w:val="000A26AC"/>
    <w:rsid w:val="000A34F8"/>
    <w:rsid w:val="000A37CD"/>
    <w:rsid w:val="000A51A9"/>
    <w:rsid w:val="000A619F"/>
    <w:rsid w:val="000A6845"/>
    <w:rsid w:val="000A7366"/>
    <w:rsid w:val="000A78C7"/>
    <w:rsid w:val="000A78D4"/>
    <w:rsid w:val="000A7AC8"/>
    <w:rsid w:val="000A7B01"/>
    <w:rsid w:val="000A7CDE"/>
    <w:rsid w:val="000B0289"/>
    <w:rsid w:val="000B0514"/>
    <w:rsid w:val="000B0775"/>
    <w:rsid w:val="000B0CF6"/>
    <w:rsid w:val="000B11A3"/>
    <w:rsid w:val="000B17D3"/>
    <w:rsid w:val="000B197E"/>
    <w:rsid w:val="000B206A"/>
    <w:rsid w:val="000B20E7"/>
    <w:rsid w:val="000B2946"/>
    <w:rsid w:val="000B3068"/>
    <w:rsid w:val="000B40AE"/>
    <w:rsid w:val="000B41F9"/>
    <w:rsid w:val="000B46FF"/>
    <w:rsid w:val="000B5289"/>
    <w:rsid w:val="000B56BE"/>
    <w:rsid w:val="000B5AFB"/>
    <w:rsid w:val="000B5C6D"/>
    <w:rsid w:val="000B62E6"/>
    <w:rsid w:val="000B6878"/>
    <w:rsid w:val="000B6AD0"/>
    <w:rsid w:val="000B6D0C"/>
    <w:rsid w:val="000B6D30"/>
    <w:rsid w:val="000B6DDE"/>
    <w:rsid w:val="000B777F"/>
    <w:rsid w:val="000B78C2"/>
    <w:rsid w:val="000B7E19"/>
    <w:rsid w:val="000C0031"/>
    <w:rsid w:val="000C079D"/>
    <w:rsid w:val="000C0987"/>
    <w:rsid w:val="000C0A92"/>
    <w:rsid w:val="000C133D"/>
    <w:rsid w:val="000C1796"/>
    <w:rsid w:val="000C3430"/>
    <w:rsid w:val="000C4336"/>
    <w:rsid w:val="000C440E"/>
    <w:rsid w:val="000C520C"/>
    <w:rsid w:val="000C574B"/>
    <w:rsid w:val="000C5C6C"/>
    <w:rsid w:val="000C61F0"/>
    <w:rsid w:val="000C719A"/>
    <w:rsid w:val="000C7217"/>
    <w:rsid w:val="000C73AC"/>
    <w:rsid w:val="000C73EF"/>
    <w:rsid w:val="000C7701"/>
    <w:rsid w:val="000D09A7"/>
    <w:rsid w:val="000D0B8F"/>
    <w:rsid w:val="000D0F1B"/>
    <w:rsid w:val="000D18B1"/>
    <w:rsid w:val="000D1A22"/>
    <w:rsid w:val="000D20AA"/>
    <w:rsid w:val="000D2B5F"/>
    <w:rsid w:val="000D2F6A"/>
    <w:rsid w:val="000D3498"/>
    <w:rsid w:val="000D3E54"/>
    <w:rsid w:val="000D4157"/>
    <w:rsid w:val="000D499D"/>
    <w:rsid w:val="000D5287"/>
    <w:rsid w:val="000D5F9C"/>
    <w:rsid w:val="000D5FBE"/>
    <w:rsid w:val="000D60B0"/>
    <w:rsid w:val="000D60EA"/>
    <w:rsid w:val="000D62EE"/>
    <w:rsid w:val="000D6F62"/>
    <w:rsid w:val="000D6FB8"/>
    <w:rsid w:val="000D7193"/>
    <w:rsid w:val="000D72D1"/>
    <w:rsid w:val="000D7EDA"/>
    <w:rsid w:val="000E0661"/>
    <w:rsid w:val="000E083B"/>
    <w:rsid w:val="000E166B"/>
    <w:rsid w:val="000E1A51"/>
    <w:rsid w:val="000E28FB"/>
    <w:rsid w:val="000E2A78"/>
    <w:rsid w:val="000E2EFB"/>
    <w:rsid w:val="000E34F2"/>
    <w:rsid w:val="000E3687"/>
    <w:rsid w:val="000E3DC8"/>
    <w:rsid w:val="000E4F31"/>
    <w:rsid w:val="000E5405"/>
    <w:rsid w:val="000E7E02"/>
    <w:rsid w:val="000E7F42"/>
    <w:rsid w:val="000F0EAC"/>
    <w:rsid w:val="000F2D4A"/>
    <w:rsid w:val="000F3817"/>
    <w:rsid w:val="000F3B51"/>
    <w:rsid w:val="000F49D9"/>
    <w:rsid w:val="000F4C2B"/>
    <w:rsid w:val="000F4DB2"/>
    <w:rsid w:val="000F521D"/>
    <w:rsid w:val="000F5249"/>
    <w:rsid w:val="000F54D4"/>
    <w:rsid w:val="000F5828"/>
    <w:rsid w:val="000F5F5C"/>
    <w:rsid w:val="000F604F"/>
    <w:rsid w:val="000F6283"/>
    <w:rsid w:val="000F6B33"/>
    <w:rsid w:val="000F6B5C"/>
    <w:rsid w:val="000F7404"/>
    <w:rsid w:val="000F7FB3"/>
    <w:rsid w:val="00100BE7"/>
    <w:rsid w:val="00100EB3"/>
    <w:rsid w:val="00101C37"/>
    <w:rsid w:val="00102BB4"/>
    <w:rsid w:val="00103383"/>
    <w:rsid w:val="0010457B"/>
    <w:rsid w:val="0010647C"/>
    <w:rsid w:val="00106CD0"/>
    <w:rsid w:val="0010764E"/>
    <w:rsid w:val="0010790A"/>
    <w:rsid w:val="00107B1A"/>
    <w:rsid w:val="001105B7"/>
    <w:rsid w:val="00110B3C"/>
    <w:rsid w:val="00110F70"/>
    <w:rsid w:val="0011196E"/>
    <w:rsid w:val="00113DFF"/>
    <w:rsid w:val="00114935"/>
    <w:rsid w:val="00114E6E"/>
    <w:rsid w:val="0011557C"/>
    <w:rsid w:val="00115895"/>
    <w:rsid w:val="00116EB8"/>
    <w:rsid w:val="001201DA"/>
    <w:rsid w:val="00121679"/>
    <w:rsid w:val="001216F8"/>
    <w:rsid w:val="0012187A"/>
    <w:rsid w:val="00121ED5"/>
    <w:rsid w:val="00122967"/>
    <w:rsid w:val="00122A78"/>
    <w:rsid w:val="00122B74"/>
    <w:rsid w:val="00122D57"/>
    <w:rsid w:val="001236F3"/>
    <w:rsid w:val="00124333"/>
    <w:rsid w:val="00124DEA"/>
    <w:rsid w:val="00124F5D"/>
    <w:rsid w:val="001257D5"/>
    <w:rsid w:val="00127999"/>
    <w:rsid w:val="0013027B"/>
    <w:rsid w:val="00130A92"/>
    <w:rsid w:val="00130B60"/>
    <w:rsid w:val="001320A9"/>
    <w:rsid w:val="001333DE"/>
    <w:rsid w:val="0013369F"/>
    <w:rsid w:val="00133843"/>
    <w:rsid w:val="001342E2"/>
    <w:rsid w:val="00134A16"/>
    <w:rsid w:val="00134D84"/>
    <w:rsid w:val="00136C02"/>
    <w:rsid w:val="0013719B"/>
    <w:rsid w:val="00140FC0"/>
    <w:rsid w:val="00141FD2"/>
    <w:rsid w:val="00142775"/>
    <w:rsid w:val="00142FE3"/>
    <w:rsid w:val="00144F08"/>
    <w:rsid w:val="00145192"/>
    <w:rsid w:val="001453D1"/>
    <w:rsid w:val="00146C1A"/>
    <w:rsid w:val="0014723F"/>
    <w:rsid w:val="00147A0D"/>
    <w:rsid w:val="00150DFC"/>
    <w:rsid w:val="00150EEB"/>
    <w:rsid w:val="00150F40"/>
    <w:rsid w:val="00151117"/>
    <w:rsid w:val="00151FAB"/>
    <w:rsid w:val="001522C9"/>
    <w:rsid w:val="001523BE"/>
    <w:rsid w:val="0015396F"/>
    <w:rsid w:val="00153A97"/>
    <w:rsid w:val="00153C28"/>
    <w:rsid w:val="00154238"/>
    <w:rsid w:val="001545BD"/>
    <w:rsid w:val="00154773"/>
    <w:rsid w:val="00154803"/>
    <w:rsid w:val="00154994"/>
    <w:rsid w:val="00155F83"/>
    <w:rsid w:val="0015632C"/>
    <w:rsid w:val="00156587"/>
    <w:rsid w:val="001571A9"/>
    <w:rsid w:val="001576B1"/>
    <w:rsid w:val="00157DB1"/>
    <w:rsid w:val="00157F62"/>
    <w:rsid w:val="0016013E"/>
    <w:rsid w:val="00160501"/>
    <w:rsid w:val="00160B0A"/>
    <w:rsid w:val="00160D05"/>
    <w:rsid w:val="00160DBD"/>
    <w:rsid w:val="00160EBB"/>
    <w:rsid w:val="0016124C"/>
    <w:rsid w:val="001614A8"/>
    <w:rsid w:val="00161E8D"/>
    <w:rsid w:val="00163DBD"/>
    <w:rsid w:val="00163ED3"/>
    <w:rsid w:val="00163FDE"/>
    <w:rsid w:val="0016407C"/>
    <w:rsid w:val="00164718"/>
    <w:rsid w:val="001650C2"/>
    <w:rsid w:val="001655E7"/>
    <w:rsid w:val="00165C53"/>
    <w:rsid w:val="001718A5"/>
    <w:rsid w:val="001723BE"/>
    <w:rsid w:val="00172834"/>
    <w:rsid w:val="00173E30"/>
    <w:rsid w:val="00174E63"/>
    <w:rsid w:val="00174FDE"/>
    <w:rsid w:val="00175AEE"/>
    <w:rsid w:val="00175EAC"/>
    <w:rsid w:val="001765E9"/>
    <w:rsid w:val="00176653"/>
    <w:rsid w:val="00176CCD"/>
    <w:rsid w:val="00176E9E"/>
    <w:rsid w:val="00177034"/>
    <w:rsid w:val="00177F22"/>
    <w:rsid w:val="001809E9"/>
    <w:rsid w:val="00180AF9"/>
    <w:rsid w:val="00180B43"/>
    <w:rsid w:val="00180C77"/>
    <w:rsid w:val="00180FA0"/>
    <w:rsid w:val="001818C1"/>
    <w:rsid w:val="00181D67"/>
    <w:rsid w:val="00181DBB"/>
    <w:rsid w:val="001823DA"/>
    <w:rsid w:val="00183084"/>
    <w:rsid w:val="00183273"/>
    <w:rsid w:val="00183E4B"/>
    <w:rsid w:val="00184419"/>
    <w:rsid w:val="001855C1"/>
    <w:rsid w:val="00185A3B"/>
    <w:rsid w:val="00185D76"/>
    <w:rsid w:val="00185F4E"/>
    <w:rsid w:val="00186931"/>
    <w:rsid w:val="001878C3"/>
    <w:rsid w:val="00187918"/>
    <w:rsid w:val="00187F19"/>
    <w:rsid w:val="0019078F"/>
    <w:rsid w:val="00190996"/>
    <w:rsid w:val="00192CDA"/>
    <w:rsid w:val="00192EB2"/>
    <w:rsid w:val="00194459"/>
    <w:rsid w:val="001944B6"/>
    <w:rsid w:val="00194763"/>
    <w:rsid w:val="00194A8F"/>
    <w:rsid w:val="00195BBE"/>
    <w:rsid w:val="00195FF6"/>
    <w:rsid w:val="001963A4"/>
    <w:rsid w:val="001966FF"/>
    <w:rsid w:val="001971FD"/>
    <w:rsid w:val="00197A7F"/>
    <w:rsid w:val="00197E56"/>
    <w:rsid w:val="001A0337"/>
    <w:rsid w:val="001A05EE"/>
    <w:rsid w:val="001A1C05"/>
    <w:rsid w:val="001A1F95"/>
    <w:rsid w:val="001A26DC"/>
    <w:rsid w:val="001A28FC"/>
    <w:rsid w:val="001A2F45"/>
    <w:rsid w:val="001A3025"/>
    <w:rsid w:val="001A3591"/>
    <w:rsid w:val="001A409F"/>
    <w:rsid w:val="001A41C0"/>
    <w:rsid w:val="001A49CA"/>
    <w:rsid w:val="001A4C77"/>
    <w:rsid w:val="001A4F33"/>
    <w:rsid w:val="001A6293"/>
    <w:rsid w:val="001A64FF"/>
    <w:rsid w:val="001A6C05"/>
    <w:rsid w:val="001A7BFC"/>
    <w:rsid w:val="001B0456"/>
    <w:rsid w:val="001B068F"/>
    <w:rsid w:val="001B0FCB"/>
    <w:rsid w:val="001B1915"/>
    <w:rsid w:val="001B2525"/>
    <w:rsid w:val="001B2DE6"/>
    <w:rsid w:val="001B3A6F"/>
    <w:rsid w:val="001B3B3D"/>
    <w:rsid w:val="001B6E08"/>
    <w:rsid w:val="001B724F"/>
    <w:rsid w:val="001B7647"/>
    <w:rsid w:val="001C1A3A"/>
    <w:rsid w:val="001C24E7"/>
    <w:rsid w:val="001C29AF"/>
    <w:rsid w:val="001C2E76"/>
    <w:rsid w:val="001C3344"/>
    <w:rsid w:val="001C3617"/>
    <w:rsid w:val="001C3BA6"/>
    <w:rsid w:val="001C41B4"/>
    <w:rsid w:val="001C461A"/>
    <w:rsid w:val="001C4FE7"/>
    <w:rsid w:val="001C5BEF"/>
    <w:rsid w:val="001C5DDB"/>
    <w:rsid w:val="001C66A9"/>
    <w:rsid w:val="001C7070"/>
    <w:rsid w:val="001C70A6"/>
    <w:rsid w:val="001C7800"/>
    <w:rsid w:val="001D092D"/>
    <w:rsid w:val="001D3AFE"/>
    <w:rsid w:val="001D4089"/>
    <w:rsid w:val="001D4415"/>
    <w:rsid w:val="001D50D1"/>
    <w:rsid w:val="001D5F75"/>
    <w:rsid w:val="001D6733"/>
    <w:rsid w:val="001D6C2F"/>
    <w:rsid w:val="001D6FC4"/>
    <w:rsid w:val="001E09C4"/>
    <w:rsid w:val="001E0C51"/>
    <w:rsid w:val="001E1488"/>
    <w:rsid w:val="001E1C8D"/>
    <w:rsid w:val="001E208C"/>
    <w:rsid w:val="001E2A79"/>
    <w:rsid w:val="001E3647"/>
    <w:rsid w:val="001E457B"/>
    <w:rsid w:val="001E50BC"/>
    <w:rsid w:val="001E59D0"/>
    <w:rsid w:val="001E67B2"/>
    <w:rsid w:val="001E6C9C"/>
    <w:rsid w:val="001E6D22"/>
    <w:rsid w:val="001E6F39"/>
    <w:rsid w:val="001F1D6D"/>
    <w:rsid w:val="001F233B"/>
    <w:rsid w:val="001F2964"/>
    <w:rsid w:val="001F2C63"/>
    <w:rsid w:val="001F32DA"/>
    <w:rsid w:val="001F44E5"/>
    <w:rsid w:val="001F45AB"/>
    <w:rsid w:val="001F5FFA"/>
    <w:rsid w:val="001F6EBD"/>
    <w:rsid w:val="001F70B4"/>
    <w:rsid w:val="001F76CE"/>
    <w:rsid w:val="001F7B4E"/>
    <w:rsid w:val="001F7FF1"/>
    <w:rsid w:val="0020010F"/>
    <w:rsid w:val="0020066B"/>
    <w:rsid w:val="00200D02"/>
    <w:rsid w:val="0020183E"/>
    <w:rsid w:val="00201F59"/>
    <w:rsid w:val="00202914"/>
    <w:rsid w:val="00202E3E"/>
    <w:rsid w:val="00202E87"/>
    <w:rsid w:val="00203176"/>
    <w:rsid w:val="002049BB"/>
    <w:rsid w:val="00204A69"/>
    <w:rsid w:val="00204A9E"/>
    <w:rsid w:val="00204F66"/>
    <w:rsid w:val="002054B4"/>
    <w:rsid w:val="002060F5"/>
    <w:rsid w:val="002065DB"/>
    <w:rsid w:val="00207DA4"/>
    <w:rsid w:val="00210C8F"/>
    <w:rsid w:val="002112F7"/>
    <w:rsid w:val="002115EE"/>
    <w:rsid w:val="0021164D"/>
    <w:rsid w:val="002117DD"/>
    <w:rsid w:val="0021195C"/>
    <w:rsid w:val="00212684"/>
    <w:rsid w:val="0021365A"/>
    <w:rsid w:val="00213C49"/>
    <w:rsid w:val="00214550"/>
    <w:rsid w:val="00214C50"/>
    <w:rsid w:val="00214F11"/>
    <w:rsid w:val="00215078"/>
    <w:rsid w:val="00215206"/>
    <w:rsid w:val="002159EC"/>
    <w:rsid w:val="0021690B"/>
    <w:rsid w:val="00216D2A"/>
    <w:rsid w:val="00217065"/>
    <w:rsid w:val="00217203"/>
    <w:rsid w:val="002173F6"/>
    <w:rsid w:val="00217581"/>
    <w:rsid w:val="00217683"/>
    <w:rsid w:val="002176B1"/>
    <w:rsid w:val="002179F7"/>
    <w:rsid w:val="00217C8B"/>
    <w:rsid w:val="00220901"/>
    <w:rsid w:val="00221FAB"/>
    <w:rsid w:val="002222DE"/>
    <w:rsid w:val="00222F35"/>
    <w:rsid w:val="0022301B"/>
    <w:rsid w:val="00223035"/>
    <w:rsid w:val="00223120"/>
    <w:rsid w:val="002237D5"/>
    <w:rsid w:val="00224138"/>
    <w:rsid w:val="0022454D"/>
    <w:rsid w:val="0022467B"/>
    <w:rsid w:val="002246DA"/>
    <w:rsid w:val="00224A40"/>
    <w:rsid w:val="00224ADD"/>
    <w:rsid w:val="002258B3"/>
    <w:rsid w:val="002258D8"/>
    <w:rsid w:val="00225EA0"/>
    <w:rsid w:val="00227402"/>
    <w:rsid w:val="00230178"/>
    <w:rsid w:val="00230320"/>
    <w:rsid w:val="0023078D"/>
    <w:rsid w:val="0023081F"/>
    <w:rsid w:val="002310DD"/>
    <w:rsid w:val="002319CF"/>
    <w:rsid w:val="00231B26"/>
    <w:rsid w:val="00231D9F"/>
    <w:rsid w:val="00233031"/>
    <w:rsid w:val="0023347E"/>
    <w:rsid w:val="0023419A"/>
    <w:rsid w:val="002356B4"/>
    <w:rsid w:val="00236E4C"/>
    <w:rsid w:val="002377AF"/>
    <w:rsid w:val="00237D45"/>
    <w:rsid w:val="002400C5"/>
    <w:rsid w:val="00240C29"/>
    <w:rsid w:val="00241858"/>
    <w:rsid w:val="00241CF7"/>
    <w:rsid w:val="00242090"/>
    <w:rsid w:val="00242152"/>
    <w:rsid w:val="00244CEF"/>
    <w:rsid w:val="00245208"/>
    <w:rsid w:val="002465F7"/>
    <w:rsid w:val="00247372"/>
    <w:rsid w:val="002475D9"/>
    <w:rsid w:val="00247619"/>
    <w:rsid w:val="002476F6"/>
    <w:rsid w:val="00247B15"/>
    <w:rsid w:val="00250400"/>
    <w:rsid w:val="0025081D"/>
    <w:rsid w:val="00250A42"/>
    <w:rsid w:val="00250B39"/>
    <w:rsid w:val="0025169D"/>
    <w:rsid w:val="00251DB4"/>
    <w:rsid w:val="002524ED"/>
    <w:rsid w:val="002546DF"/>
    <w:rsid w:val="0025481E"/>
    <w:rsid w:val="0025488D"/>
    <w:rsid w:val="0025580D"/>
    <w:rsid w:val="00256705"/>
    <w:rsid w:val="00257449"/>
    <w:rsid w:val="00257E3B"/>
    <w:rsid w:val="002605A7"/>
    <w:rsid w:val="00260778"/>
    <w:rsid w:val="00260CB3"/>
    <w:rsid w:val="002611F2"/>
    <w:rsid w:val="00261743"/>
    <w:rsid w:val="00261AAC"/>
    <w:rsid w:val="00262DD2"/>
    <w:rsid w:val="00263FDD"/>
    <w:rsid w:val="00264443"/>
    <w:rsid w:val="00264855"/>
    <w:rsid w:val="0026548F"/>
    <w:rsid w:val="00266011"/>
    <w:rsid w:val="002666DD"/>
    <w:rsid w:val="00266A1B"/>
    <w:rsid w:val="00266CDA"/>
    <w:rsid w:val="00266E5B"/>
    <w:rsid w:val="00266F75"/>
    <w:rsid w:val="00267399"/>
    <w:rsid w:val="00267ADA"/>
    <w:rsid w:val="00270921"/>
    <w:rsid w:val="002713CB"/>
    <w:rsid w:val="002714E5"/>
    <w:rsid w:val="00271E56"/>
    <w:rsid w:val="00271F3B"/>
    <w:rsid w:val="002724B5"/>
    <w:rsid w:val="0027288C"/>
    <w:rsid w:val="002735EE"/>
    <w:rsid w:val="00274163"/>
    <w:rsid w:val="00274383"/>
    <w:rsid w:val="00275006"/>
    <w:rsid w:val="00275903"/>
    <w:rsid w:val="00275D1A"/>
    <w:rsid w:val="00277CF1"/>
    <w:rsid w:val="00277D96"/>
    <w:rsid w:val="00280FF9"/>
    <w:rsid w:val="00281AF3"/>
    <w:rsid w:val="00282824"/>
    <w:rsid w:val="00282C3E"/>
    <w:rsid w:val="0028369F"/>
    <w:rsid w:val="00283850"/>
    <w:rsid w:val="00283CD8"/>
    <w:rsid w:val="00284475"/>
    <w:rsid w:val="00285A5C"/>
    <w:rsid w:val="00286579"/>
    <w:rsid w:val="0028740A"/>
    <w:rsid w:val="002876D5"/>
    <w:rsid w:val="00287849"/>
    <w:rsid w:val="00287AA6"/>
    <w:rsid w:val="00290FC3"/>
    <w:rsid w:val="00291058"/>
    <w:rsid w:val="00291BFB"/>
    <w:rsid w:val="00291F51"/>
    <w:rsid w:val="002926F3"/>
    <w:rsid w:val="00292F1A"/>
    <w:rsid w:val="002931BE"/>
    <w:rsid w:val="00293B30"/>
    <w:rsid w:val="00293B42"/>
    <w:rsid w:val="00294339"/>
    <w:rsid w:val="00295EC9"/>
    <w:rsid w:val="0029621F"/>
    <w:rsid w:val="00296AE9"/>
    <w:rsid w:val="00296B88"/>
    <w:rsid w:val="00296C3A"/>
    <w:rsid w:val="002971B9"/>
    <w:rsid w:val="00297304"/>
    <w:rsid w:val="00297DDB"/>
    <w:rsid w:val="00297F24"/>
    <w:rsid w:val="002A03D9"/>
    <w:rsid w:val="002A0AF0"/>
    <w:rsid w:val="002A0D7A"/>
    <w:rsid w:val="002A1634"/>
    <w:rsid w:val="002A1875"/>
    <w:rsid w:val="002A2CC4"/>
    <w:rsid w:val="002A3295"/>
    <w:rsid w:val="002A6657"/>
    <w:rsid w:val="002A6D28"/>
    <w:rsid w:val="002A7F9E"/>
    <w:rsid w:val="002B0243"/>
    <w:rsid w:val="002B0872"/>
    <w:rsid w:val="002B0BE7"/>
    <w:rsid w:val="002B0D58"/>
    <w:rsid w:val="002B11F5"/>
    <w:rsid w:val="002B120A"/>
    <w:rsid w:val="002B152D"/>
    <w:rsid w:val="002B18DF"/>
    <w:rsid w:val="002B1D2C"/>
    <w:rsid w:val="002B28ED"/>
    <w:rsid w:val="002B2BE6"/>
    <w:rsid w:val="002B2C06"/>
    <w:rsid w:val="002B2F11"/>
    <w:rsid w:val="002B2FCA"/>
    <w:rsid w:val="002B3135"/>
    <w:rsid w:val="002B34E0"/>
    <w:rsid w:val="002B34F5"/>
    <w:rsid w:val="002B4B0A"/>
    <w:rsid w:val="002B5272"/>
    <w:rsid w:val="002B5300"/>
    <w:rsid w:val="002B53A7"/>
    <w:rsid w:val="002B5701"/>
    <w:rsid w:val="002B5A38"/>
    <w:rsid w:val="002B5EAA"/>
    <w:rsid w:val="002C0C30"/>
    <w:rsid w:val="002C21DD"/>
    <w:rsid w:val="002C236B"/>
    <w:rsid w:val="002C2442"/>
    <w:rsid w:val="002C271B"/>
    <w:rsid w:val="002C379A"/>
    <w:rsid w:val="002C3B7B"/>
    <w:rsid w:val="002C44FD"/>
    <w:rsid w:val="002C4797"/>
    <w:rsid w:val="002C502E"/>
    <w:rsid w:val="002C50FA"/>
    <w:rsid w:val="002C51F3"/>
    <w:rsid w:val="002C57F2"/>
    <w:rsid w:val="002C5E02"/>
    <w:rsid w:val="002C62E6"/>
    <w:rsid w:val="002C67CD"/>
    <w:rsid w:val="002C6AF1"/>
    <w:rsid w:val="002C76A9"/>
    <w:rsid w:val="002C77E7"/>
    <w:rsid w:val="002C790E"/>
    <w:rsid w:val="002C7972"/>
    <w:rsid w:val="002C7ACC"/>
    <w:rsid w:val="002C7B24"/>
    <w:rsid w:val="002C7E84"/>
    <w:rsid w:val="002D0B64"/>
    <w:rsid w:val="002D167B"/>
    <w:rsid w:val="002D2037"/>
    <w:rsid w:val="002D2ABA"/>
    <w:rsid w:val="002D2DB2"/>
    <w:rsid w:val="002D3588"/>
    <w:rsid w:val="002D554A"/>
    <w:rsid w:val="002D5825"/>
    <w:rsid w:val="002D591D"/>
    <w:rsid w:val="002D5FCF"/>
    <w:rsid w:val="002D633D"/>
    <w:rsid w:val="002D68AB"/>
    <w:rsid w:val="002D697F"/>
    <w:rsid w:val="002D781E"/>
    <w:rsid w:val="002E0B91"/>
    <w:rsid w:val="002E0EB1"/>
    <w:rsid w:val="002E15A8"/>
    <w:rsid w:val="002E1ABE"/>
    <w:rsid w:val="002E23CB"/>
    <w:rsid w:val="002E2FD2"/>
    <w:rsid w:val="002E37FB"/>
    <w:rsid w:val="002E3C40"/>
    <w:rsid w:val="002E5E2C"/>
    <w:rsid w:val="002E6A41"/>
    <w:rsid w:val="002E6E57"/>
    <w:rsid w:val="002E72F3"/>
    <w:rsid w:val="002E7A48"/>
    <w:rsid w:val="002E7C7B"/>
    <w:rsid w:val="002F0CC1"/>
    <w:rsid w:val="002F104E"/>
    <w:rsid w:val="002F1757"/>
    <w:rsid w:val="002F18BD"/>
    <w:rsid w:val="002F1B64"/>
    <w:rsid w:val="002F21EF"/>
    <w:rsid w:val="002F28F3"/>
    <w:rsid w:val="002F2B18"/>
    <w:rsid w:val="002F2D76"/>
    <w:rsid w:val="002F4D4B"/>
    <w:rsid w:val="002F4EC2"/>
    <w:rsid w:val="002F5946"/>
    <w:rsid w:val="002F6033"/>
    <w:rsid w:val="002F6976"/>
    <w:rsid w:val="002F6FFB"/>
    <w:rsid w:val="002F7680"/>
    <w:rsid w:val="002F7DB7"/>
    <w:rsid w:val="00300AED"/>
    <w:rsid w:val="003011A6"/>
    <w:rsid w:val="003015E2"/>
    <w:rsid w:val="00301919"/>
    <w:rsid w:val="00302FE6"/>
    <w:rsid w:val="003033A0"/>
    <w:rsid w:val="003035FD"/>
    <w:rsid w:val="00303888"/>
    <w:rsid w:val="00304723"/>
    <w:rsid w:val="00304BA2"/>
    <w:rsid w:val="00305EF7"/>
    <w:rsid w:val="00305FDE"/>
    <w:rsid w:val="0030663A"/>
    <w:rsid w:val="003074C6"/>
    <w:rsid w:val="003107F8"/>
    <w:rsid w:val="00310A39"/>
    <w:rsid w:val="0031121A"/>
    <w:rsid w:val="0031143A"/>
    <w:rsid w:val="00311714"/>
    <w:rsid w:val="00312266"/>
    <w:rsid w:val="00312FB5"/>
    <w:rsid w:val="003135D4"/>
    <w:rsid w:val="003136A3"/>
    <w:rsid w:val="003138EB"/>
    <w:rsid w:val="00313B7D"/>
    <w:rsid w:val="00313BAF"/>
    <w:rsid w:val="00313DD0"/>
    <w:rsid w:val="003141C5"/>
    <w:rsid w:val="0031473C"/>
    <w:rsid w:val="0031484A"/>
    <w:rsid w:val="003152EE"/>
    <w:rsid w:val="003156F5"/>
    <w:rsid w:val="00316BAC"/>
    <w:rsid w:val="00317E65"/>
    <w:rsid w:val="00320143"/>
    <w:rsid w:val="003202CF"/>
    <w:rsid w:val="003205D8"/>
    <w:rsid w:val="00321455"/>
    <w:rsid w:val="00321E2C"/>
    <w:rsid w:val="003224FC"/>
    <w:rsid w:val="0032254F"/>
    <w:rsid w:val="003228D6"/>
    <w:rsid w:val="0032330C"/>
    <w:rsid w:val="003237BA"/>
    <w:rsid w:val="00323A0E"/>
    <w:rsid w:val="00323A90"/>
    <w:rsid w:val="00325367"/>
    <w:rsid w:val="003259EF"/>
    <w:rsid w:val="00325C8C"/>
    <w:rsid w:val="00326321"/>
    <w:rsid w:val="003265D5"/>
    <w:rsid w:val="003268CE"/>
    <w:rsid w:val="00326A0D"/>
    <w:rsid w:val="00327174"/>
    <w:rsid w:val="00327818"/>
    <w:rsid w:val="00327BCF"/>
    <w:rsid w:val="0033037D"/>
    <w:rsid w:val="00330E76"/>
    <w:rsid w:val="00331884"/>
    <w:rsid w:val="00331A84"/>
    <w:rsid w:val="00331E00"/>
    <w:rsid w:val="00331F79"/>
    <w:rsid w:val="00332624"/>
    <w:rsid w:val="00332C2D"/>
    <w:rsid w:val="00334592"/>
    <w:rsid w:val="00334B19"/>
    <w:rsid w:val="003350FC"/>
    <w:rsid w:val="00335201"/>
    <w:rsid w:val="00335347"/>
    <w:rsid w:val="00335663"/>
    <w:rsid w:val="003357CB"/>
    <w:rsid w:val="00335AC0"/>
    <w:rsid w:val="00336379"/>
    <w:rsid w:val="003369BF"/>
    <w:rsid w:val="00336F17"/>
    <w:rsid w:val="003370DF"/>
    <w:rsid w:val="00337576"/>
    <w:rsid w:val="00337E47"/>
    <w:rsid w:val="003400C8"/>
    <w:rsid w:val="00340942"/>
    <w:rsid w:val="00340DEC"/>
    <w:rsid w:val="0034221D"/>
    <w:rsid w:val="003425F9"/>
    <w:rsid w:val="0034304D"/>
    <w:rsid w:val="00344174"/>
    <w:rsid w:val="003451C8"/>
    <w:rsid w:val="003455BB"/>
    <w:rsid w:val="00345661"/>
    <w:rsid w:val="00345A05"/>
    <w:rsid w:val="00345D09"/>
    <w:rsid w:val="00347750"/>
    <w:rsid w:val="00350526"/>
    <w:rsid w:val="00350750"/>
    <w:rsid w:val="00350B53"/>
    <w:rsid w:val="00350D62"/>
    <w:rsid w:val="003510B2"/>
    <w:rsid w:val="00351220"/>
    <w:rsid w:val="00351AFD"/>
    <w:rsid w:val="00351B8A"/>
    <w:rsid w:val="00351E9F"/>
    <w:rsid w:val="003529D7"/>
    <w:rsid w:val="00352A35"/>
    <w:rsid w:val="00352EE7"/>
    <w:rsid w:val="00353032"/>
    <w:rsid w:val="0035399E"/>
    <w:rsid w:val="00353D46"/>
    <w:rsid w:val="00353DFB"/>
    <w:rsid w:val="003543DD"/>
    <w:rsid w:val="00354934"/>
    <w:rsid w:val="00354A24"/>
    <w:rsid w:val="00354E49"/>
    <w:rsid w:val="00355D5D"/>
    <w:rsid w:val="003606BB"/>
    <w:rsid w:val="00360979"/>
    <w:rsid w:val="003609E6"/>
    <w:rsid w:val="00361253"/>
    <w:rsid w:val="00362BCD"/>
    <w:rsid w:val="00362CCE"/>
    <w:rsid w:val="00363139"/>
    <w:rsid w:val="003637FD"/>
    <w:rsid w:val="00363AF8"/>
    <w:rsid w:val="00363D38"/>
    <w:rsid w:val="00363F84"/>
    <w:rsid w:val="0036403E"/>
    <w:rsid w:val="00364657"/>
    <w:rsid w:val="00364B89"/>
    <w:rsid w:val="00365ECD"/>
    <w:rsid w:val="00366683"/>
    <w:rsid w:val="00370797"/>
    <w:rsid w:val="00370BE4"/>
    <w:rsid w:val="00371218"/>
    <w:rsid w:val="003712F0"/>
    <w:rsid w:val="00371E73"/>
    <w:rsid w:val="00372AE8"/>
    <w:rsid w:val="003740EA"/>
    <w:rsid w:val="00374F83"/>
    <w:rsid w:val="00375171"/>
    <w:rsid w:val="0037529D"/>
    <w:rsid w:val="003752A6"/>
    <w:rsid w:val="0037561E"/>
    <w:rsid w:val="003760E9"/>
    <w:rsid w:val="003768D5"/>
    <w:rsid w:val="003776BB"/>
    <w:rsid w:val="00377AB8"/>
    <w:rsid w:val="00377D71"/>
    <w:rsid w:val="00380024"/>
    <w:rsid w:val="003803FD"/>
    <w:rsid w:val="00380404"/>
    <w:rsid w:val="00381DAE"/>
    <w:rsid w:val="003822EE"/>
    <w:rsid w:val="0038232F"/>
    <w:rsid w:val="00382954"/>
    <w:rsid w:val="00382B15"/>
    <w:rsid w:val="00382B3C"/>
    <w:rsid w:val="00383032"/>
    <w:rsid w:val="00383F12"/>
    <w:rsid w:val="00384DF4"/>
    <w:rsid w:val="00384FB1"/>
    <w:rsid w:val="00385CE0"/>
    <w:rsid w:val="00385DC8"/>
    <w:rsid w:val="00385FB5"/>
    <w:rsid w:val="003872B2"/>
    <w:rsid w:val="003910C4"/>
    <w:rsid w:val="003911B6"/>
    <w:rsid w:val="003912D9"/>
    <w:rsid w:val="00391DB8"/>
    <w:rsid w:val="00391E07"/>
    <w:rsid w:val="00391E5D"/>
    <w:rsid w:val="00391F9E"/>
    <w:rsid w:val="003920EA"/>
    <w:rsid w:val="00392A15"/>
    <w:rsid w:val="00392A30"/>
    <w:rsid w:val="00392C2F"/>
    <w:rsid w:val="00392CFD"/>
    <w:rsid w:val="003934EC"/>
    <w:rsid w:val="0039443D"/>
    <w:rsid w:val="00394467"/>
    <w:rsid w:val="00396A00"/>
    <w:rsid w:val="00397217"/>
    <w:rsid w:val="00397685"/>
    <w:rsid w:val="003A089F"/>
    <w:rsid w:val="003A0C95"/>
    <w:rsid w:val="003A0EF2"/>
    <w:rsid w:val="003A3459"/>
    <w:rsid w:val="003A3606"/>
    <w:rsid w:val="003A407C"/>
    <w:rsid w:val="003A429E"/>
    <w:rsid w:val="003A4937"/>
    <w:rsid w:val="003A4C72"/>
    <w:rsid w:val="003A5925"/>
    <w:rsid w:val="003A6207"/>
    <w:rsid w:val="003A65C1"/>
    <w:rsid w:val="003A76F4"/>
    <w:rsid w:val="003A7A69"/>
    <w:rsid w:val="003A7CBE"/>
    <w:rsid w:val="003B1733"/>
    <w:rsid w:val="003B2001"/>
    <w:rsid w:val="003B2AD2"/>
    <w:rsid w:val="003B2AF9"/>
    <w:rsid w:val="003B30B8"/>
    <w:rsid w:val="003B32CF"/>
    <w:rsid w:val="003B35A1"/>
    <w:rsid w:val="003B4444"/>
    <w:rsid w:val="003B4491"/>
    <w:rsid w:val="003B458E"/>
    <w:rsid w:val="003B45AA"/>
    <w:rsid w:val="003B536B"/>
    <w:rsid w:val="003B5BA4"/>
    <w:rsid w:val="003B7098"/>
    <w:rsid w:val="003B767A"/>
    <w:rsid w:val="003B7E72"/>
    <w:rsid w:val="003C0FD0"/>
    <w:rsid w:val="003C16A8"/>
    <w:rsid w:val="003C1734"/>
    <w:rsid w:val="003C17B9"/>
    <w:rsid w:val="003C214B"/>
    <w:rsid w:val="003C21DC"/>
    <w:rsid w:val="003C2F57"/>
    <w:rsid w:val="003C329F"/>
    <w:rsid w:val="003C3693"/>
    <w:rsid w:val="003C3CFF"/>
    <w:rsid w:val="003C3DBE"/>
    <w:rsid w:val="003C3DF1"/>
    <w:rsid w:val="003C57D8"/>
    <w:rsid w:val="003C6CD0"/>
    <w:rsid w:val="003C70E6"/>
    <w:rsid w:val="003C7744"/>
    <w:rsid w:val="003D01E1"/>
    <w:rsid w:val="003D0232"/>
    <w:rsid w:val="003D0A54"/>
    <w:rsid w:val="003D1A96"/>
    <w:rsid w:val="003D2375"/>
    <w:rsid w:val="003D2516"/>
    <w:rsid w:val="003D2517"/>
    <w:rsid w:val="003D2568"/>
    <w:rsid w:val="003D2D18"/>
    <w:rsid w:val="003D2F2C"/>
    <w:rsid w:val="003D42AD"/>
    <w:rsid w:val="003D448D"/>
    <w:rsid w:val="003D5AF4"/>
    <w:rsid w:val="003E0602"/>
    <w:rsid w:val="003E0DF3"/>
    <w:rsid w:val="003E0F7B"/>
    <w:rsid w:val="003E245A"/>
    <w:rsid w:val="003E24A3"/>
    <w:rsid w:val="003E257C"/>
    <w:rsid w:val="003E2EEC"/>
    <w:rsid w:val="003E35FA"/>
    <w:rsid w:val="003E381B"/>
    <w:rsid w:val="003E40E3"/>
    <w:rsid w:val="003E4FC5"/>
    <w:rsid w:val="003E5B26"/>
    <w:rsid w:val="003E6044"/>
    <w:rsid w:val="003E65F2"/>
    <w:rsid w:val="003E6807"/>
    <w:rsid w:val="003F0932"/>
    <w:rsid w:val="003F0F47"/>
    <w:rsid w:val="003F13E1"/>
    <w:rsid w:val="003F1871"/>
    <w:rsid w:val="003F1AD2"/>
    <w:rsid w:val="003F1B01"/>
    <w:rsid w:val="003F1CC8"/>
    <w:rsid w:val="003F1FA5"/>
    <w:rsid w:val="003F3302"/>
    <w:rsid w:val="003F38C3"/>
    <w:rsid w:val="003F449E"/>
    <w:rsid w:val="003F45C8"/>
    <w:rsid w:val="003F471B"/>
    <w:rsid w:val="003F4C10"/>
    <w:rsid w:val="003F4D93"/>
    <w:rsid w:val="003F502F"/>
    <w:rsid w:val="003F56A4"/>
    <w:rsid w:val="003F629F"/>
    <w:rsid w:val="003F62F8"/>
    <w:rsid w:val="003F6953"/>
    <w:rsid w:val="003F6B4B"/>
    <w:rsid w:val="003F7383"/>
    <w:rsid w:val="003F7BED"/>
    <w:rsid w:val="003F7D03"/>
    <w:rsid w:val="003F7E2D"/>
    <w:rsid w:val="0040108B"/>
    <w:rsid w:val="004021D5"/>
    <w:rsid w:val="00402595"/>
    <w:rsid w:val="00403157"/>
    <w:rsid w:val="00403317"/>
    <w:rsid w:val="00403AD9"/>
    <w:rsid w:val="00404AD2"/>
    <w:rsid w:val="00405093"/>
    <w:rsid w:val="00405983"/>
    <w:rsid w:val="0040689D"/>
    <w:rsid w:val="00406E92"/>
    <w:rsid w:val="004076CE"/>
    <w:rsid w:val="00407729"/>
    <w:rsid w:val="00407D9D"/>
    <w:rsid w:val="00410250"/>
    <w:rsid w:val="00410907"/>
    <w:rsid w:val="00410A3C"/>
    <w:rsid w:val="00410F96"/>
    <w:rsid w:val="00411052"/>
    <w:rsid w:val="0041163F"/>
    <w:rsid w:val="00411894"/>
    <w:rsid w:val="00411938"/>
    <w:rsid w:val="00411E62"/>
    <w:rsid w:val="00412A2B"/>
    <w:rsid w:val="004149E9"/>
    <w:rsid w:val="00414A04"/>
    <w:rsid w:val="00414CD0"/>
    <w:rsid w:val="00414FC7"/>
    <w:rsid w:val="004163C2"/>
    <w:rsid w:val="004168BF"/>
    <w:rsid w:val="00416E1A"/>
    <w:rsid w:val="0041771A"/>
    <w:rsid w:val="00417830"/>
    <w:rsid w:val="00417839"/>
    <w:rsid w:val="00417942"/>
    <w:rsid w:val="00420398"/>
    <w:rsid w:val="00420B82"/>
    <w:rsid w:val="004210A3"/>
    <w:rsid w:val="0042124F"/>
    <w:rsid w:val="004219D7"/>
    <w:rsid w:val="00421C1C"/>
    <w:rsid w:val="00421C30"/>
    <w:rsid w:val="004221CD"/>
    <w:rsid w:val="004224CD"/>
    <w:rsid w:val="00422947"/>
    <w:rsid w:val="00422F42"/>
    <w:rsid w:val="00423C85"/>
    <w:rsid w:val="004247BF"/>
    <w:rsid w:val="00425AE6"/>
    <w:rsid w:val="00426FA3"/>
    <w:rsid w:val="004313A0"/>
    <w:rsid w:val="00431E79"/>
    <w:rsid w:val="0043248B"/>
    <w:rsid w:val="00432A7A"/>
    <w:rsid w:val="004341D2"/>
    <w:rsid w:val="0043493C"/>
    <w:rsid w:val="00434A0D"/>
    <w:rsid w:val="00434B12"/>
    <w:rsid w:val="00434E80"/>
    <w:rsid w:val="0043558C"/>
    <w:rsid w:val="004359E1"/>
    <w:rsid w:val="0043646D"/>
    <w:rsid w:val="004364C3"/>
    <w:rsid w:val="00436744"/>
    <w:rsid w:val="00436D7D"/>
    <w:rsid w:val="0043764B"/>
    <w:rsid w:val="0043786A"/>
    <w:rsid w:val="00437873"/>
    <w:rsid w:val="004404E4"/>
    <w:rsid w:val="0044070C"/>
    <w:rsid w:val="00440987"/>
    <w:rsid w:val="00440ECC"/>
    <w:rsid w:val="00442623"/>
    <w:rsid w:val="00442B05"/>
    <w:rsid w:val="00442E42"/>
    <w:rsid w:val="0044386C"/>
    <w:rsid w:val="004450B1"/>
    <w:rsid w:val="0044693A"/>
    <w:rsid w:val="00446957"/>
    <w:rsid w:val="00446A9B"/>
    <w:rsid w:val="004471CA"/>
    <w:rsid w:val="00447B7D"/>
    <w:rsid w:val="00447FEF"/>
    <w:rsid w:val="00452C4E"/>
    <w:rsid w:val="0045452C"/>
    <w:rsid w:val="00454AE3"/>
    <w:rsid w:val="004550AA"/>
    <w:rsid w:val="004551F0"/>
    <w:rsid w:val="00460E1F"/>
    <w:rsid w:val="00460E71"/>
    <w:rsid w:val="00461284"/>
    <w:rsid w:val="0046164E"/>
    <w:rsid w:val="00462929"/>
    <w:rsid w:val="00463703"/>
    <w:rsid w:val="004642BF"/>
    <w:rsid w:val="004657A7"/>
    <w:rsid w:val="00465CFD"/>
    <w:rsid w:val="00466648"/>
    <w:rsid w:val="00466667"/>
    <w:rsid w:val="00467AFF"/>
    <w:rsid w:val="00467F75"/>
    <w:rsid w:val="00470266"/>
    <w:rsid w:val="00470B10"/>
    <w:rsid w:val="00471C6F"/>
    <w:rsid w:val="00472419"/>
    <w:rsid w:val="004724F6"/>
    <w:rsid w:val="00472FB5"/>
    <w:rsid w:val="00473548"/>
    <w:rsid w:val="00474846"/>
    <w:rsid w:val="00475127"/>
    <w:rsid w:val="004751A9"/>
    <w:rsid w:val="00476311"/>
    <w:rsid w:val="00476825"/>
    <w:rsid w:val="00476A5A"/>
    <w:rsid w:val="00476F91"/>
    <w:rsid w:val="00477EE2"/>
    <w:rsid w:val="00480182"/>
    <w:rsid w:val="004806D5"/>
    <w:rsid w:val="00480AC3"/>
    <w:rsid w:val="00480BFF"/>
    <w:rsid w:val="0048198C"/>
    <w:rsid w:val="00481EE2"/>
    <w:rsid w:val="00482058"/>
    <w:rsid w:val="00482439"/>
    <w:rsid w:val="0048243A"/>
    <w:rsid w:val="00482591"/>
    <w:rsid w:val="00482A2E"/>
    <w:rsid w:val="00482CB6"/>
    <w:rsid w:val="00482D15"/>
    <w:rsid w:val="00483406"/>
    <w:rsid w:val="00483723"/>
    <w:rsid w:val="004854B3"/>
    <w:rsid w:val="004854FC"/>
    <w:rsid w:val="00485BA6"/>
    <w:rsid w:val="00487570"/>
    <w:rsid w:val="00487A36"/>
    <w:rsid w:val="00487CAA"/>
    <w:rsid w:val="00487E20"/>
    <w:rsid w:val="0049004C"/>
    <w:rsid w:val="004910F5"/>
    <w:rsid w:val="0049170C"/>
    <w:rsid w:val="00491F1F"/>
    <w:rsid w:val="00492207"/>
    <w:rsid w:val="00492454"/>
    <w:rsid w:val="0049276B"/>
    <w:rsid w:val="00492A7F"/>
    <w:rsid w:val="00492A8E"/>
    <w:rsid w:val="00492A9C"/>
    <w:rsid w:val="00492D57"/>
    <w:rsid w:val="00492F9A"/>
    <w:rsid w:val="00493120"/>
    <w:rsid w:val="00495DED"/>
    <w:rsid w:val="004966D4"/>
    <w:rsid w:val="0049681D"/>
    <w:rsid w:val="00496B93"/>
    <w:rsid w:val="00496FF7"/>
    <w:rsid w:val="0049776E"/>
    <w:rsid w:val="004A000B"/>
    <w:rsid w:val="004A0934"/>
    <w:rsid w:val="004A0A9C"/>
    <w:rsid w:val="004A18E6"/>
    <w:rsid w:val="004A1C38"/>
    <w:rsid w:val="004A359A"/>
    <w:rsid w:val="004A45D9"/>
    <w:rsid w:val="004A5015"/>
    <w:rsid w:val="004A5781"/>
    <w:rsid w:val="004A58A2"/>
    <w:rsid w:val="004A62FF"/>
    <w:rsid w:val="004A6524"/>
    <w:rsid w:val="004A68A9"/>
    <w:rsid w:val="004A6BBD"/>
    <w:rsid w:val="004A703F"/>
    <w:rsid w:val="004A7168"/>
    <w:rsid w:val="004A7539"/>
    <w:rsid w:val="004A7D82"/>
    <w:rsid w:val="004B119A"/>
    <w:rsid w:val="004B15CF"/>
    <w:rsid w:val="004B1670"/>
    <w:rsid w:val="004B1B1D"/>
    <w:rsid w:val="004B1D2A"/>
    <w:rsid w:val="004B2F59"/>
    <w:rsid w:val="004B3006"/>
    <w:rsid w:val="004B3702"/>
    <w:rsid w:val="004B3883"/>
    <w:rsid w:val="004B38EA"/>
    <w:rsid w:val="004B4939"/>
    <w:rsid w:val="004B585A"/>
    <w:rsid w:val="004B6F43"/>
    <w:rsid w:val="004B6F6B"/>
    <w:rsid w:val="004B7629"/>
    <w:rsid w:val="004B7996"/>
    <w:rsid w:val="004C04F8"/>
    <w:rsid w:val="004C04FD"/>
    <w:rsid w:val="004C1424"/>
    <w:rsid w:val="004C15BB"/>
    <w:rsid w:val="004C309B"/>
    <w:rsid w:val="004C3765"/>
    <w:rsid w:val="004C37BF"/>
    <w:rsid w:val="004C4A0B"/>
    <w:rsid w:val="004C51C0"/>
    <w:rsid w:val="004C6543"/>
    <w:rsid w:val="004C73FC"/>
    <w:rsid w:val="004D011D"/>
    <w:rsid w:val="004D01C5"/>
    <w:rsid w:val="004D021D"/>
    <w:rsid w:val="004D040A"/>
    <w:rsid w:val="004D0841"/>
    <w:rsid w:val="004D13D4"/>
    <w:rsid w:val="004D15E3"/>
    <w:rsid w:val="004D23AE"/>
    <w:rsid w:val="004D3001"/>
    <w:rsid w:val="004D3309"/>
    <w:rsid w:val="004D3446"/>
    <w:rsid w:val="004D3844"/>
    <w:rsid w:val="004D3AEE"/>
    <w:rsid w:val="004D484D"/>
    <w:rsid w:val="004D4C7A"/>
    <w:rsid w:val="004D51C0"/>
    <w:rsid w:val="004D60A4"/>
    <w:rsid w:val="004D70CB"/>
    <w:rsid w:val="004D7628"/>
    <w:rsid w:val="004D79BA"/>
    <w:rsid w:val="004D7BE8"/>
    <w:rsid w:val="004E0F55"/>
    <w:rsid w:val="004E173D"/>
    <w:rsid w:val="004E2ACB"/>
    <w:rsid w:val="004E33E6"/>
    <w:rsid w:val="004E5663"/>
    <w:rsid w:val="004E64E0"/>
    <w:rsid w:val="004E7128"/>
    <w:rsid w:val="004F037B"/>
    <w:rsid w:val="004F26D2"/>
    <w:rsid w:val="004F2A46"/>
    <w:rsid w:val="004F3CC2"/>
    <w:rsid w:val="004F41A0"/>
    <w:rsid w:val="004F4534"/>
    <w:rsid w:val="004F4DD2"/>
    <w:rsid w:val="004F5273"/>
    <w:rsid w:val="004F6356"/>
    <w:rsid w:val="004F6913"/>
    <w:rsid w:val="004F72FF"/>
    <w:rsid w:val="004F759E"/>
    <w:rsid w:val="004F77A7"/>
    <w:rsid w:val="00500BAF"/>
    <w:rsid w:val="00501096"/>
    <w:rsid w:val="005010B3"/>
    <w:rsid w:val="00501BB8"/>
    <w:rsid w:val="00502503"/>
    <w:rsid w:val="00502B3A"/>
    <w:rsid w:val="00502EF7"/>
    <w:rsid w:val="005031CD"/>
    <w:rsid w:val="00503569"/>
    <w:rsid w:val="00503737"/>
    <w:rsid w:val="00503CF8"/>
    <w:rsid w:val="00503E1E"/>
    <w:rsid w:val="00504F15"/>
    <w:rsid w:val="00505088"/>
    <w:rsid w:val="0050557A"/>
    <w:rsid w:val="0050569C"/>
    <w:rsid w:val="00505AE3"/>
    <w:rsid w:val="00505F81"/>
    <w:rsid w:val="005076A6"/>
    <w:rsid w:val="00507FE5"/>
    <w:rsid w:val="005101DB"/>
    <w:rsid w:val="00510847"/>
    <w:rsid w:val="0051084B"/>
    <w:rsid w:val="00511C5B"/>
    <w:rsid w:val="005127C5"/>
    <w:rsid w:val="00512EBD"/>
    <w:rsid w:val="00512F08"/>
    <w:rsid w:val="0051364C"/>
    <w:rsid w:val="0051431F"/>
    <w:rsid w:val="00515BDC"/>
    <w:rsid w:val="00515E7C"/>
    <w:rsid w:val="00516EA5"/>
    <w:rsid w:val="005202B8"/>
    <w:rsid w:val="005206C7"/>
    <w:rsid w:val="00520A89"/>
    <w:rsid w:val="0052178E"/>
    <w:rsid w:val="00521871"/>
    <w:rsid w:val="00521D82"/>
    <w:rsid w:val="0052266A"/>
    <w:rsid w:val="005230C9"/>
    <w:rsid w:val="0052379C"/>
    <w:rsid w:val="00524502"/>
    <w:rsid w:val="00524CD3"/>
    <w:rsid w:val="00525DA7"/>
    <w:rsid w:val="00531175"/>
    <w:rsid w:val="005318EA"/>
    <w:rsid w:val="00532CED"/>
    <w:rsid w:val="005330F3"/>
    <w:rsid w:val="005335F6"/>
    <w:rsid w:val="00533BA1"/>
    <w:rsid w:val="005340A8"/>
    <w:rsid w:val="00535C26"/>
    <w:rsid w:val="005363B0"/>
    <w:rsid w:val="005369F1"/>
    <w:rsid w:val="00537302"/>
    <w:rsid w:val="005374BA"/>
    <w:rsid w:val="005376A7"/>
    <w:rsid w:val="00537817"/>
    <w:rsid w:val="00540E0A"/>
    <w:rsid w:val="00541665"/>
    <w:rsid w:val="005417FF"/>
    <w:rsid w:val="00541F4D"/>
    <w:rsid w:val="00541F83"/>
    <w:rsid w:val="005421C0"/>
    <w:rsid w:val="005426D2"/>
    <w:rsid w:val="00542F86"/>
    <w:rsid w:val="005434F4"/>
    <w:rsid w:val="0054450C"/>
    <w:rsid w:val="005446D5"/>
    <w:rsid w:val="005453DE"/>
    <w:rsid w:val="00545771"/>
    <w:rsid w:val="00545A2C"/>
    <w:rsid w:val="0054642F"/>
    <w:rsid w:val="005465C2"/>
    <w:rsid w:val="00547B23"/>
    <w:rsid w:val="00547E8E"/>
    <w:rsid w:val="00550CEE"/>
    <w:rsid w:val="0055157D"/>
    <w:rsid w:val="005525C3"/>
    <w:rsid w:val="00553F87"/>
    <w:rsid w:val="00555712"/>
    <w:rsid w:val="005558F7"/>
    <w:rsid w:val="005561DF"/>
    <w:rsid w:val="0055634F"/>
    <w:rsid w:val="00557A98"/>
    <w:rsid w:val="00557C94"/>
    <w:rsid w:val="00560715"/>
    <w:rsid w:val="0056091B"/>
    <w:rsid w:val="00560B68"/>
    <w:rsid w:val="00560FA8"/>
    <w:rsid w:val="00561710"/>
    <w:rsid w:val="00561DB0"/>
    <w:rsid w:val="0056258A"/>
    <w:rsid w:val="00563496"/>
    <w:rsid w:val="005635D8"/>
    <w:rsid w:val="0056501F"/>
    <w:rsid w:val="005654D0"/>
    <w:rsid w:val="005668A3"/>
    <w:rsid w:val="00566DED"/>
    <w:rsid w:val="00567A81"/>
    <w:rsid w:val="00570757"/>
    <w:rsid w:val="0057078F"/>
    <w:rsid w:val="00570AA4"/>
    <w:rsid w:val="00570DDF"/>
    <w:rsid w:val="00570FA5"/>
    <w:rsid w:val="005711BD"/>
    <w:rsid w:val="00571339"/>
    <w:rsid w:val="00571B65"/>
    <w:rsid w:val="00572BE0"/>
    <w:rsid w:val="00573D7E"/>
    <w:rsid w:val="00573D8F"/>
    <w:rsid w:val="005750D4"/>
    <w:rsid w:val="005757BB"/>
    <w:rsid w:val="0057581A"/>
    <w:rsid w:val="00575F2B"/>
    <w:rsid w:val="0057691D"/>
    <w:rsid w:val="00576DA6"/>
    <w:rsid w:val="00577CB3"/>
    <w:rsid w:val="00577D4D"/>
    <w:rsid w:val="00577D6A"/>
    <w:rsid w:val="00580684"/>
    <w:rsid w:val="00580741"/>
    <w:rsid w:val="00580877"/>
    <w:rsid w:val="005813DC"/>
    <w:rsid w:val="00581805"/>
    <w:rsid w:val="00581830"/>
    <w:rsid w:val="00582187"/>
    <w:rsid w:val="005822F2"/>
    <w:rsid w:val="005833C2"/>
    <w:rsid w:val="00583EA7"/>
    <w:rsid w:val="005846AB"/>
    <w:rsid w:val="00584AF2"/>
    <w:rsid w:val="00584B30"/>
    <w:rsid w:val="00584EC3"/>
    <w:rsid w:val="00584FFE"/>
    <w:rsid w:val="0058604C"/>
    <w:rsid w:val="0058617F"/>
    <w:rsid w:val="00586C3B"/>
    <w:rsid w:val="00586FDC"/>
    <w:rsid w:val="00587156"/>
    <w:rsid w:val="005902A7"/>
    <w:rsid w:val="0059030D"/>
    <w:rsid w:val="0059060F"/>
    <w:rsid w:val="00590A99"/>
    <w:rsid w:val="0059109F"/>
    <w:rsid w:val="0059122D"/>
    <w:rsid w:val="00592314"/>
    <w:rsid w:val="00592739"/>
    <w:rsid w:val="00592BA9"/>
    <w:rsid w:val="00593005"/>
    <w:rsid w:val="00593534"/>
    <w:rsid w:val="0059475A"/>
    <w:rsid w:val="00594A03"/>
    <w:rsid w:val="00594B90"/>
    <w:rsid w:val="00594E60"/>
    <w:rsid w:val="005956FB"/>
    <w:rsid w:val="00597569"/>
    <w:rsid w:val="00597DFA"/>
    <w:rsid w:val="005A0B9D"/>
    <w:rsid w:val="005A1FBA"/>
    <w:rsid w:val="005A2767"/>
    <w:rsid w:val="005A2E0A"/>
    <w:rsid w:val="005A39C0"/>
    <w:rsid w:val="005A3DC3"/>
    <w:rsid w:val="005A4EAC"/>
    <w:rsid w:val="005A5074"/>
    <w:rsid w:val="005A550D"/>
    <w:rsid w:val="005A6BD9"/>
    <w:rsid w:val="005A6ED4"/>
    <w:rsid w:val="005A70B7"/>
    <w:rsid w:val="005A737E"/>
    <w:rsid w:val="005A7CF4"/>
    <w:rsid w:val="005B0298"/>
    <w:rsid w:val="005B031F"/>
    <w:rsid w:val="005B05E2"/>
    <w:rsid w:val="005B1568"/>
    <w:rsid w:val="005B180F"/>
    <w:rsid w:val="005B216A"/>
    <w:rsid w:val="005B271A"/>
    <w:rsid w:val="005B2A92"/>
    <w:rsid w:val="005B303C"/>
    <w:rsid w:val="005B3340"/>
    <w:rsid w:val="005B3539"/>
    <w:rsid w:val="005B38DD"/>
    <w:rsid w:val="005B4138"/>
    <w:rsid w:val="005B4B6A"/>
    <w:rsid w:val="005B4FF3"/>
    <w:rsid w:val="005B51C7"/>
    <w:rsid w:val="005B5882"/>
    <w:rsid w:val="005B6330"/>
    <w:rsid w:val="005B681F"/>
    <w:rsid w:val="005B7477"/>
    <w:rsid w:val="005C111A"/>
    <w:rsid w:val="005C128E"/>
    <w:rsid w:val="005C1B57"/>
    <w:rsid w:val="005C20E1"/>
    <w:rsid w:val="005C3DA6"/>
    <w:rsid w:val="005C5229"/>
    <w:rsid w:val="005C576B"/>
    <w:rsid w:val="005C5C8D"/>
    <w:rsid w:val="005C5FC7"/>
    <w:rsid w:val="005C5FF4"/>
    <w:rsid w:val="005C6C24"/>
    <w:rsid w:val="005C6E65"/>
    <w:rsid w:val="005C79FC"/>
    <w:rsid w:val="005D1424"/>
    <w:rsid w:val="005D1C51"/>
    <w:rsid w:val="005D23B7"/>
    <w:rsid w:val="005D2EA6"/>
    <w:rsid w:val="005D2FB9"/>
    <w:rsid w:val="005D3840"/>
    <w:rsid w:val="005D3D52"/>
    <w:rsid w:val="005D4946"/>
    <w:rsid w:val="005D4CDE"/>
    <w:rsid w:val="005D526F"/>
    <w:rsid w:val="005D677A"/>
    <w:rsid w:val="005D75CB"/>
    <w:rsid w:val="005E0034"/>
    <w:rsid w:val="005E03B1"/>
    <w:rsid w:val="005E066B"/>
    <w:rsid w:val="005E0B3D"/>
    <w:rsid w:val="005E1192"/>
    <w:rsid w:val="005E153D"/>
    <w:rsid w:val="005E352D"/>
    <w:rsid w:val="005E3669"/>
    <w:rsid w:val="005E430C"/>
    <w:rsid w:val="005E5088"/>
    <w:rsid w:val="005E65D3"/>
    <w:rsid w:val="005E6638"/>
    <w:rsid w:val="005E6B0B"/>
    <w:rsid w:val="005E761E"/>
    <w:rsid w:val="005E7E57"/>
    <w:rsid w:val="005F03D3"/>
    <w:rsid w:val="005F0CFB"/>
    <w:rsid w:val="005F117D"/>
    <w:rsid w:val="005F20DB"/>
    <w:rsid w:val="005F295C"/>
    <w:rsid w:val="005F2984"/>
    <w:rsid w:val="005F3A6F"/>
    <w:rsid w:val="005F414A"/>
    <w:rsid w:val="005F51EF"/>
    <w:rsid w:val="005F5C73"/>
    <w:rsid w:val="005F5E82"/>
    <w:rsid w:val="005F653B"/>
    <w:rsid w:val="005F6E17"/>
    <w:rsid w:val="005F7DEE"/>
    <w:rsid w:val="00600B88"/>
    <w:rsid w:val="006017DA"/>
    <w:rsid w:val="006020E7"/>
    <w:rsid w:val="006025D6"/>
    <w:rsid w:val="006035BB"/>
    <w:rsid w:val="006039C1"/>
    <w:rsid w:val="00603A51"/>
    <w:rsid w:val="00603A9C"/>
    <w:rsid w:val="00603F35"/>
    <w:rsid w:val="006040FE"/>
    <w:rsid w:val="00604842"/>
    <w:rsid w:val="00604A9C"/>
    <w:rsid w:val="006051E0"/>
    <w:rsid w:val="00605ED8"/>
    <w:rsid w:val="00606246"/>
    <w:rsid w:val="00606710"/>
    <w:rsid w:val="0060695A"/>
    <w:rsid w:val="006073CC"/>
    <w:rsid w:val="0061003B"/>
    <w:rsid w:val="0061120D"/>
    <w:rsid w:val="00611487"/>
    <w:rsid w:val="006114AC"/>
    <w:rsid w:val="00611C0B"/>
    <w:rsid w:val="006122A4"/>
    <w:rsid w:val="006135E9"/>
    <w:rsid w:val="006137DA"/>
    <w:rsid w:val="006148A9"/>
    <w:rsid w:val="0061493E"/>
    <w:rsid w:val="006156A2"/>
    <w:rsid w:val="00615CCC"/>
    <w:rsid w:val="00617C63"/>
    <w:rsid w:val="0062058F"/>
    <w:rsid w:val="00620FD5"/>
    <w:rsid w:val="0062162D"/>
    <w:rsid w:val="0062289C"/>
    <w:rsid w:val="0062298B"/>
    <w:rsid w:val="00622BC6"/>
    <w:rsid w:val="00623118"/>
    <w:rsid w:val="0062322B"/>
    <w:rsid w:val="00623E30"/>
    <w:rsid w:val="00623F8D"/>
    <w:rsid w:val="006242E7"/>
    <w:rsid w:val="0062455B"/>
    <w:rsid w:val="00624C48"/>
    <w:rsid w:val="00624E9D"/>
    <w:rsid w:val="00625AF3"/>
    <w:rsid w:val="00625B69"/>
    <w:rsid w:val="0062787B"/>
    <w:rsid w:val="00627DEF"/>
    <w:rsid w:val="00627F8B"/>
    <w:rsid w:val="006311AC"/>
    <w:rsid w:val="0063232A"/>
    <w:rsid w:val="00632366"/>
    <w:rsid w:val="00632A38"/>
    <w:rsid w:val="006332A7"/>
    <w:rsid w:val="006340C0"/>
    <w:rsid w:val="006344AB"/>
    <w:rsid w:val="0063475C"/>
    <w:rsid w:val="00634D08"/>
    <w:rsid w:val="006350B4"/>
    <w:rsid w:val="00635380"/>
    <w:rsid w:val="0063579F"/>
    <w:rsid w:val="00635C10"/>
    <w:rsid w:val="00636ADA"/>
    <w:rsid w:val="00636E82"/>
    <w:rsid w:val="00640513"/>
    <w:rsid w:val="006407F0"/>
    <w:rsid w:val="006407FB"/>
    <w:rsid w:val="0064126C"/>
    <w:rsid w:val="0064198A"/>
    <w:rsid w:val="00642556"/>
    <w:rsid w:val="00642E54"/>
    <w:rsid w:val="006430ED"/>
    <w:rsid w:val="006431BA"/>
    <w:rsid w:val="006437FE"/>
    <w:rsid w:val="0064421B"/>
    <w:rsid w:val="00644254"/>
    <w:rsid w:val="0064574F"/>
    <w:rsid w:val="00645839"/>
    <w:rsid w:val="00645C4D"/>
    <w:rsid w:val="0064619D"/>
    <w:rsid w:val="006469DF"/>
    <w:rsid w:val="00646A4A"/>
    <w:rsid w:val="00646D84"/>
    <w:rsid w:val="00646DBD"/>
    <w:rsid w:val="00646DDB"/>
    <w:rsid w:val="00647111"/>
    <w:rsid w:val="006471E7"/>
    <w:rsid w:val="00647DA4"/>
    <w:rsid w:val="006501AE"/>
    <w:rsid w:val="0065055F"/>
    <w:rsid w:val="00650774"/>
    <w:rsid w:val="006507A1"/>
    <w:rsid w:val="00650E34"/>
    <w:rsid w:val="00651F90"/>
    <w:rsid w:val="0065239A"/>
    <w:rsid w:val="006524D7"/>
    <w:rsid w:val="00652A02"/>
    <w:rsid w:val="00652DCE"/>
    <w:rsid w:val="0065406E"/>
    <w:rsid w:val="00655DA5"/>
    <w:rsid w:val="00656EF4"/>
    <w:rsid w:val="00657B53"/>
    <w:rsid w:val="00660198"/>
    <w:rsid w:val="006603BE"/>
    <w:rsid w:val="006619EA"/>
    <w:rsid w:val="00662D3E"/>
    <w:rsid w:val="00663124"/>
    <w:rsid w:val="006631A0"/>
    <w:rsid w:val="00663373"/>
    <w:rsid w:val="00663777"/>
    <w:rsid w:val="00663981"/>
    <w:rsid w:val="00663986"/>
    <w:rsid w:val="00663D1F"/>
    <w:rsid w:val="00664F7B"/>
    <w:rsid w:val="00665448"/>
    <w:rsid w:val="0066616A"/>
    <w:rsid w:val="00666276"/>
    <w:rsid w:val="00666BED"/>
    <w:rsid w:val="00667436"/>
    <w:rsid w:val="006678A0"/>
    <w:rsid w:val="006679BC"/>
    <w:rsid w:val="00667F19"/>
    <w:rsid w:val="00671956"/>
    <w:rsid w:val="00671CFA"/>
    <w:rsid w:val="006723A0"/>
    <w:rsid w:val="0067279D"/>
    <w:rsid w:val="006727D4"/>
    <w:rsid w:val="00674E8A"/>
    <w:rsid w:val="0067744C"/>
    <w:rsid w:val="00677DAE"/>
    <w:rsid w:val="006813CC"/>
    <w:rsid w:val="00681474"/>
    <w:rsid w:val="0068211C"/>
    <w:rsid w:val="00682A21"/>
    <w:rsid w:val="00683754"/>
    <w:rsid w:val="00685AE1"/>
    <w:rsid w:val="006866CA"/>
    <w:rsid w:val="0068688B"/>
    <w:rsid w:val="006868B7"/>
    <w:rsid w:val="00686D2D"/>
    <w:rsid w:val="00687346"/>
    <w:rsid w:val="006874BE"/>
    <w:rsid w:val="0069113B"/>
    <w:rsid w:val="0069136F"/>
    <w:rsid w:val="00691D22"/>
    <w:rsid w:val="00691E9A"/>
    <w:rsid w:val="00691F49"/>
    <w:rsid w:val="006920D7"/>
    <w:rsid w:val="00692401"/>
    <w:rsid w:val="00692B42"/>
    <w:rsid w:val="00692C6F"/>
    <w:rsid w:val="00693CF6"/>
    <w:rsid w:val="00693E37"/>
    <w:rsid w:val="006941A8"/>
    <w:rsid w:val="00694458"/>
    <w:rsid w:val="0069530D"/>
    <w:rsid w:val="00695D23"/>
    <w:rsid w:val="00695ED8"/>
    <w:rsid w:val="006966DD"/>
    <w:rsid w:val="00696978"/>
    <w:rsid w:val="00696EE6"/>
    <w:rsid w:val="00697087"/>
    <w:rsid w:val="006972F7"/>
    <w:rsid w:val="006976E9"/>
    <w:rsid w:val="006978FF"/>
    <w:rsid w:val="00697F7C"/>
    <w:rsid w:val="006A08B7"/>
    <w:rsid w:val="006A1276"/>
    <w:rsid w:val="006A14E6"/>
    <w:rsid w:val="006A25BE"/>
    <w:rsid w:val="006A4458"/>
    <w:rsid w:val="006A4EEB"/>
    <w:rsid w:val="006A6494"/>
    <w:rsid w:val="006A6654"/>
    <w:rsid w:val="006A7969"/>
    <w:rsid w:val="006B063B"/>
    <w:rsid w:val="006B079C"/>
    <w:rsid w:val="006B1861"/>
    <w:rsid w:val="006B1BDE"/>
    <w:rsid w:val="006B1E90"/>
    <w:rsid w:val="006B4297"/>
    <w:rsid w:val="006B46F5"/>
    <w:rsid w:val="006B4716"/>
    <w:rsid w:val="006B5D21"/>
    <w:rsid w:val="006B5FAA"/>
    <w:rsid w:val="006B6340"/>
    <w:rsid w:val="006B6681"/>
    <w:rsid w:val="006B676B"/>
    <w:rsid w:val="006B6B5A"/>
    <w:rsid w:val="006C0721"/>
    <w:rsid w:val="006C0FBC"/>
    <w:rsid w:val="006C14AD"/>
    <w:rsid w:val="006C1C52"/>
    <w:rsid w:val="006C2E0D"/>
    <w:rsid w:val="006C408E"/>
    <w:rsid w:val="006C4DE4"/>
    <w:rsid w:val="006C5521"/>
    <w:rsid w:val="006C56D1"/>
    <w:rsid w:val="006C59A0"/>
    <w:rsid w:val="006C5CC3"/>
    <w:rsid w:val="006C6146"/>
    <w:rsid w:val="006C65CB"/>
    <w:rsid w:val="006C6929"/>
    <w:rsid w:val="006C70BA"/>
    <w:rsid w:val="006C71CE"/>
    <w:rsid w:val="006C761D"/>
    <w:rsid w:val="006D023B"/>
    <w:rsid w:val="006D0C97"/>
    <w:rsid w:val="006D11B8"/>
    <w:rsid w:val="006D32D8"/>
    <w:rsid w:val="006D382C"/>
    <w:rsid w:val="006D42C3"/>
    <w:rsid w:val="006D45A4"/>
    <w:rsid w:val="006D4701"/>
    <w:rsid w:val="006D4AF0"/>
    <w:rsid w:val="006D4F68"/>
    <w:rsid w:val="006D6256"/>
    <w:rsid w:val="006D70FA"/>
    <w:rsid w:val="006D7980"/>
    <w:rsid w:val="006D7E82"/>
    <w:rsid w:val="006E03DC"/>
    <w:rsid w:val="006E15EE"/>
    <w:rsid w:val="006E1DE4"/>
    <w:rsid w:val="006E2DF1"/>
    <w:rsid w:val="006E2E57"/>
    <w:rsid w:val="006E376C"/>
    <w:rsid w:val="006E4008"/>
    <w:rsid w:val="006E55C7"/>
    <w:rsid w:val="006E56E0"/>
    <w:rsid w:val="006E575B"/>
    <w:rsid w:val="006E5837"/>
    <w:rsid w:val="006E621F"/>
    <w:rsid w:val="006E7CCA"/>
    <w:rsid w:val="006F0293"/>
    <w:rsid w:val="006F0505"/>
    <w:rsid w:val="006F09B9"/>
    <w:rsid w:val="006F115D"/>
    <w:rsid w:val="006F1D2A"/>
    <w:rsid w:val="006F1FAD"/>
    <w:rsid w:val="006F2A30"/>
    <w:rsid w:val="006F2CAD"/>
    <w:rsid w:val="006F2FF3"/>
    <w:rsid w:val="006F3382"/>
    <w:rsid w:val="006F387C"/>
    <w:rsid w:val="006F3B6C"/>
    <w:rsid w:val="006F5276"/>
    <w:rsid w:val="006F5277"/>
    <w:rsid w:val="006F5DA9"/>
    <w:rsid w:val="006F5FE2"/>
    <w:rsid w:val="006F7475"/>
    <w:rsid w:val="006F75DD"/>
    <w:rsid w:val="006F7641"/>
    <w:rsid w:val="006F7AD2"/>
    <w:rsid w:val="0070036B"/>
    <w:rsid w:val="00701067"/>
    <w:rsid w:val="0070146B"/>
    <w:rsid w:val="00701499"/>
    <w:rsid w:val="00701543"/>
    <w:rsid w:val="00701601"/>
    <w:rsid w:val="00702193"/>
    <w:rsid w:val="00702246"/>
    <w:rsid w:val="00704255"/>
    <w:rsid w:val="007049E7"/>
    <w:rsid w:val="00704A5A"/>
    <w:rsid w:val="007056CA"/>
    <w:rsid w:val="0070655C"/>
    <w:rsid w:val="00706ADF"/>
    <w:rsid w:val="007073A8"/>
    <w:rsid w:val="00707AC0"/>
    <w:rsid w:val="00707B21"/>
    <w:rsid w:val="00710118"/>
    <w:rsid w:val="0071152F"/>
    <w:rsid w:val="00711C02"/>
    <w:rsid w:val="00712022"/>
    <w:rsid w:val="007127B1"/>
    <w:rsid w:val="00712B22"/>
    <w:rsid w:val="00712E27"/>
    <w:rsid w:val="00714136"/>
    <w:rsid w:val="00714353"/>
    <w:rsid w:val="0071599E"/>
    <w:rsid w:val="00716361"/>
    <w:rsid w:val="00716395"/>
    <w:rsid w:val="00716C1B"/>
    <w:rsid w:val="007170BC"/>
    <w:rsid w:val="00720263"/>
    <w:rsid w:val="007206EC"/>
    <w:rsid w:val="00720D73"/>
    <w:rsid w:val="007212F6"/>
    <w:rsid w:val="00721577"/>
    <w:rsid w:val="007218F2"/>
    <w:rsid w:val="00722730"/>
    <w:rsid w:val="00724209"/>
    <w:rsid w:val="00724506"/>
    <w:rsid w:val="00725823"/>
    <w:rsid w:val="00725BA1"/>
    <w:rsid w:val="00726023"/>
    <w:rsid w:val="007263D3"/>
    <w:rsid w:val="00726434"/>
    <w:rsid w:val="007264E4"/>
    <w:rsid w:val="00726601"/>
    <w:rsid w:val="007268E1"/>
    <w:rsid w:val="00726B59"/>
    <w:rsid w:val="00726CB3"/>
    <w:rsid w:val="007275CA"/>
    <w:rsid w:val="0072787A"/>
    <w:rsid w:val="00727C88"/>
    <w:rsid w:val="007310F7"/>
    <w:rsid w:val="0073299C"/>
    <w:rsid w:val="00733789"/>
    <w:rsid w:val="0073496A"/>
    <w:rsid w:val="0073529E"/>
    <w:rsid w:val="00735E10"/>
    <w:rsid w:val="00736A88"/>
    <w:rsid w:val="007379B6"/>
    <w:rsid w:val="00740103"/>
    <w:rsid w:val="00740681"/>
    <w:rsid w:val="00741603"/>
    <w:rsid w:val="00741626"/>
    <w:rsid w:val="007416BB"/>
    <w:rsid w:val="0074233E"/>
    <w:rsid w:val="0074280E"/>
    <w:rsid w:val="0074323F"/>
    <w:rsid w:val="007432A3"/>
    <w:rsid w:val="0074399E"/>
    <w:rsid w:val="007440A2"/>
    <w:rsid w:val="00744295"/>
    <w:rsid w:val="00744EC2"/>
    <w:rsid w:val="00745689"/>
    <w:rsid w:val="00745E8A"/>
    <w:rsid w:val="00745F82"/>
    <w:rsid w:val="007464A2"/>
    <w:rsid w:val="00746C7B"/>
    <w:rsid w:val="00746C86"/>
    <w:rsid w:val="0074713C"/>
    <w:rsid w:val="007530D0"/>
    <w:rsid w:val="00753108"/>
    <w:rsid w:val="00753686"/>
    <w:rsid w:val="007547F9"/>
    <w:rsid w:val="00754889"/>
    <w:rsid w:val="007549F2"/>
    <w:rsid w:val="00755E24"/>
    <w:rsid w:val="00756D3D"/>
    <w:rsid w:val="0075767F"/>
    <w:rsid w:val="00757BFA"/>
    <w:rsid w:val="0076093C"/>
    <w:rsid w:val="00760A37"/>
    <w:rsid w:val="00760AE3"/>
    <w:rsid w:val="0076225A"/>
    <w:rsid w:val="00762C41"/>
    <w:rsid w:val="00762CCA"/>
    <w:rsid w:val="00762ED2"/>
    <w:rsid w:val="00763C8A"/>
    <w:rsid w:val="00763ED2"/>
    <w:rsid w:val="007641F0"/>
    <w:rsid w:val="00764301"/>
    <w:rsid w:val="00764CCE"/>
    <w:rsid w:val="0076503A"/>
    <w:rsid w:val="0076566F"/>
    <w:rsid w:val="0076568A"/>
    <w:rsid w:val="007659A2"/>
    <w:rsid w:val="00766546"/>
    <w:rsid w:val="0076685D"/>
    <w:rsid w:val="00766970"/>
    <w:rsid w:val="00766F81"/>
    <w:rsid w:val="00767361"/>
    <w:rsid w:val="0076781D"/>
    <w:rsid w:val="00767A27"/>
    <w:rsid w:val="00767E20"/>
    <w:rsid w:val="007700E5"/>
    <w:rsid w:val="007718F2"/>
    <w:rsid w:val="00772397"/>
    <w:rsid w:val="007736BD"/>
    <w:rsid w:val="00773A3F"/>
    <w:rsid w:val="0077412D"/>
    <w:rsid w:val="007757E3"/>
    <w:rsid w:val="00776280"/>
    <w:rsid w:val="0077676A"/>
    <w:rsid w:val="00777CEF"/>
    <w:rsid w:val="00780003"/>
    <w:rsid w:val="007803E6"/>
    <w:rsid w:val="007806FC"/>
    <w:rsid w:val="00781115"/>
    <w:rsid w:val="0078152A"/>
    <w:rsid w:val="00781796"/>
    <w:rsid w:val="0078188B"/>
    <w:rsid w:val="00781AD2"/>
    <w:rsid w:val="007820B9"/>
    <w:rsid w:val="00782A0A"/>
    <w:rsid w:val="00782E64"/>
    <w:rsid w:val="00783414"/>
    <w:rsid w:val="00783AC5"/>
    <w:rsid w:val="007841A4"/>
    <w:rsid w:val="007845F2"/>
    <w:rsid w:val="00784837"/>
    <w:rsid w:val="00784F54"/>
    <w:rsid w:val="0078592B"/>
    <w:rsid w:val="00785A16"/>
    <w:rsid w:val="00785B24"/>
    <w:rsid w:val="007874B9"/>
    <w:rsid w:val="00787A80"/>
    <w:rsid w:val="00790A6D"/>
    <w:rsid w:val="007911F8"/>
    <w:rsid w:val="00791E87"/>
    <w:rsid w:val="0079233D"/>
    <w:rsid w:val="00792C82"/>
    <w:rsid w:val="007933BC"/>
    <w:rsid w:val="00793825"/>
    <w:rsid w:val="007938EE"/>
    <w:rsid w:val="00793BC7"/>
    <w:rsid w:val="00794E2B"/>
    <w:rsid w:val="00795513"/>
    <w:rsid w:val="00795884"/>
    <w:rsid w:val="00795969"/>
    <w:rsid w:val="00795A09"/>
    <w:rsid w:val="00796FC2"/>
    <w:rsid w:val="0079701E"/>
    <w:rsid w:val="00797097"/>
    <w:rsid w:val="0079779A"/>
    <w:rsid w:val="007A1294"/>
    <w:rsid w:val="007A20CD"/>
    <w:rsid w:val="007A2FBE"/>
    <w:rsid w:val="007A2FD9"/>
    <w:rsid w:val="007A3483"/>
    <w:rsid w:val="007A3A90"/>
    <w:rsid w:val="007A40BE"/>
    <w:rsid w:val="007A6293"/>
    <w:rsid w:val="007A6463"/>
    <w:rsid w:val="007A7725"/>
    <w:rsid w:val="007A7926"/>
    <w:rsid w:val="007A7E61"/>
    <w:rsid w:val="007A7FC4"/>
    <w:rsid w:val="007B00EC"/>
    <w:rsid w:val="007B1039"/>
    <w:rsid w:val="007B14C6"/>
    <w:rsid w:val="007B1972"/>
    <w:rsid w:val="007B1A2B"/>
    <w:rsid w:val="007B1D2F"/>
    <w:rsid w:val="007B1F61"/>
    <w:rsid w:val="007B247C"/>
    <w:rsid w:val="007B4648"/>
    <w:rsid w:val="007B472E"/>
    <w:rsid w:val="007B5499"/>
    <w:rsid w:val="007B639F"/>
    <w:rsid w:val="007B64D5"/>
    <w:rsid w:val="007B6687"/>
    <w:rsid w:val="007B731C"/>
    <w:rsid w:val="007B7F4B"/>
    <w:rsid w:val="007C04E6"/>
    <w:rsid w:val="007C050A"/>
    <w:rsid w:val="007C1831"/>
    <w:rsid w:val="007C217B"/>
    <w:rsid w:val="007C2289"/>
    <w:rsid w:val="007C2EA8"/>
    <w:rsid w:val="007C32E9"/>
    <w:rsid w:val="007C3E85"/>
    <w:rsid w:val="007C4979"/>
    <w:rsid w:val="007C4FF5"/>
    <w:rsid w:val="007C50CF"/>
    <w:rsid w:val="007C54BA"/>
    <w:rsid w:val="007C6A47"/>
    <w:rsid w:val="007C7BDD"/>
    <w:rsid w:val="007D092B"/>
    <w:rsid w:val="007D0C04"/>
    <w:rsid w:val="007D0CBF"/>
    <w:rsid w:val="007D153B"/>
    <w:rsid w:val="007D1CC2"/>
    <w:rsid w:val="007D2B25"/>
    <w:rsid w:val="007D46CF"/>
    <w:rsid w:val="007D4CC8"/>
    <w:rsid w:val="007D4D43"/>
    <w:rsid w:val="007D508A"/>
    <w:rsid w:val="007D65A9"/>
    <w:rsid w:val="007D6BA0"/>
    <w:rsid w:val="007E00EC"/>
    <w:rsid w:val="007E05E8"/>
    <w:rsid w:val="007E0B6E"/>
    <w:rsid w:val="007E117D"/>
    <w:rsid w:val="007E293C"/>
    <w:rsid w:val="007E33BE"/>
    <w:rsid w:val="007E3952"/>
    <w:rsid w:val="007E3989"/>
    <w:rsid w:val="007E480D"/>
    <w:rsid w:val="007E4961"/>
    <w:rsid w:val="007E53BA"/>
    <w:rsid w:val="007E67F4"/>
    <w:rsid w:val="007E71CA"/>
    <w:rsid w:val="007E7C59"/>
    <w:rsid w:val="007E7D33"/>
    <w:rsid w:val="007F00B4"/>
    <w:rsid w:val="007F0A1E"/>
    <w:rsid w:val="007F1048"/>
    <w:rsid w:val="007F112B"/>
    <w:rsid w:val="007F1418"/>
    <w:rsid w:val="007F178F"/>
    <w:rsid w:val="007F3990"/>
    <w:rsid w:val="007F3BF9"/>
    <w:rsid w:val="007F4F47"/>
    <w:rsid w:val="007F5033"/>
    <w:rsid w:val="007F516F"/>
    <w:rsid w:val="007F52BB"/>
    <w:rsid w:val="007F55AC"/>
    <w:rsid w:val="007F59F6"/>
    <w:rsid w:val="007F5FE9"/>
    <w:rsid w:val="007F7E6B"/>
    <w:rsid w:val="0080019E"/>
    <w:rsid w:val="008019C2"/>
    <w:rsid w:val="00801B0C"/>
    <w:rsid w:val="008028DD"/>
    <w:rsid w:val="00802AC3"/>
    <w:rsid w:val="00802FCC"/>
    <w:rsid w:val="00803066"/>
    <w:rsid w:val="00803751"/>
    <w:rsid w:val="00803D49"/>
    <w:rsid w:val="008045B4"/>
    <w:rsid w:val="00805677"/>
    <w:rsid w:val="00805818"/>
    <w:rsid w:val="0080583E"/>
    <w:rsid w:val="00805A2B"/>
    <w:rsid w:val="008061A6"/>
    <w:rsid w:val="00806658"/>
    <w:rsid w:val="00806D5F"/>
    <w:rsid w:val="0080745D"/>
    <w:rsid w:val="0081110D"/>
    <w:rsid w:val="008115AE"/>
    <w:rsid w:val="008126CF"/>
    <w:rsid w:val="00812ACE"/>
    <w:rsid w:val="00815415"/>
    <w:rsid w:val="0081574D"/>
    <w:rsid w:val="00816549"/>
    <w:rsid w:val="00817BFE"/>
    <w:rsid w:val="00817E5D"/>
    <w:rsid w:val="008200AE"/>
    <w:rsid w:val="00821019"/>
    <w:rsid w:val="008212BE"/>
    <w:rsid w:val="008213FA"/>
    <w:rsid w:val="00821828"/>
    <w:rsid w:val="008223AF"/>
    <w:rsid w:val="00823B56"/>
    <w:rsid w:val="00823F84"/>
    <w:rsid w:val="00825127"/>
    <w:rsid w:val="00825B27"/>
    <w:rsid w:val="00825B5D"/>
    <w:rsid w:val="00826168"/>
    <w:rsid w:val="00826F3D"/>
    <w:rsid w:val="00827CD0"/>
    <w:rsid w:val="00830237"/>
    <w:rsid w:val="00830E9A"/>
    <w:rsid w:val="008314BC"/>
    <w:rsid w:val="00831B14"/>
    <w:rsid w:val="00831C29"/>
    <w:rsid w:val="00832BF0"/>
    <w:rsid w:val="00832EF3"/>
    <w:rsid w:val="008332FA"/>
    <w:rsid w:val="0083337E"/>
    <w:rsid w:val="0083360F"/>
    <w:rsid w:val="008338EC"/>
    <w:rsid w:val="0083439F"/>
    <w:rsid w:val="00834812"/>
    <w:rsid w:val="00834C2F"/>
    <w:rsid w:val="00834D24"/>
    <w:rsid w:val="00835A53"/>
    <w:rsid w:val="008361E4"/>
    <w:rsid w:val="008369BF"/>
    <w:rsid w:val="008401BB"/>
    <w:rsid w:val="00841E72"/>
    <w:rsid w:val="00842B24"/>
    <w:rsid w:val="008446ED"/>
    <w:rsid w:val="00844BE8"/>
    <w:rsid w:val="00845D96"/>
    <w:rsid w:val="008462E5"/>
    <w:rsid w:val="008467E8"/>
    <w:rsid w:val="00846867"/>
    <w:rsid w:val="00846A6D"/>
    <w:rsid w:val="00847730"/>
    <w:rsid w:val="008513B2"/>
    <w:rsid w:val="00853C18"/>
    <w:rsid w:val="008540EF"/>
    <w:rsid w:val="00854577"/>
    <w:rsid w:val="00854651"/>
    <w:rsid w:val="00854B53"/>
    <w:rsid w:val="008552F3"/>
    <w:rsid w:val="0085551E"/>
    <w:rsid w:val="00855E4A"/>
    <w:rsid w:val="008575B6"/>
    <w:rsid w:val="00857799"/>
    <w:rsid w:val="00857AE0"/>
    <w:rsid w:val="00857E4D"/>
    <w:rsid w:val="00860327"/>
    <w:rsid w:val="008605F1"/>
    <w:rsid w:val="0086092E"/>
    <w:rsid w:val="008623CD"/>
    <w:rsid w:val="008624AD"/>
    <w:rsid w:val="00862C38"/>
    <w:rsid w:val="00863575"/>
    <w:rsid w:val="008639BF"/>
    <w:rsid w:val="00863B00"/>
    <w:rsid w:val="008667D4"/>
    <w:rsid w:val="00866F60"/>
    <w:rsid w:val="0086753D"/>
    <w:rsid w:val="00867A04"/>
    <w:rsid w:val="00867D19"/>
    <w:rsid w:val="00867D25"/>
    <w:rsid w:val="00870811"/>
    <w:rsid w:val="008710F7"/>
    <w:rsid w:val="00872147"/>
    <w:rsid w:val="00872229"/>
    <w:rsid w:val="0087267C"/>
    <w:rsid w:val="008753E0"/>
    <w:rsid w:val="00875A96"/>
    <w:rsid w:val="00875B5D"/>
    <w:rsid w:val="00880CF0"/>
    <w:rsid w:val="00881605"/>
    <w:rsid w:val="00881B84"/>
    <w:rsid w:val="00882081"/>
    <w:rsid w:val="008827E0"/>
    <w:rsid w:val="00882848"/>
    <w:rsid w:val="008832E1"/>
    <w:rsid w:val="0088333D"/>
    <w:rsid w:val="00883457"/>
    <w:rsid w:val="008846C9"/>
    <w:rsid w:val="008850A8"/>
    <w:rsid w:val="008851A6"/>
    <w:rsid w:val="00885324"/>
    <w:rsid w:val="00886131"/>
    <w:rsid w:val="0088711A"/>
    <w:rsid w:val="00887825"/>
    <w:rsid w:val="0088799C"/>
    <w:rsid w:val="00887DDB"/>
    <w:rsid w:val="00887F9A"/>
    <w:rsid w:val="00890618"/>
    <w:rsid w:val="00892391"/>
    <w:rsid w:val="00892AC3"/>
    <w:rsid w:val="0089320E"/>
    <w:rsid w:val="00893AE4"/>
    <w:rsid w:val="00893D25"/>
    <w:rsid w:val="00894BE0"/>
    <w:rsid w:val="00894BF8"/>
    <w:rsid w:val="00894E6B"/>
    <w:rsid w:val="00894F1F"/>
    <w:rsid w:val="00894F23"/>
    <w:rsid w:val="00895171"/>
    <w:rsid w:val="0089580C"/>
    <w:rsid w:val="008972C9"/>
    <w:rsid w:val="0089781E"/>
    <w:rsid w:val="00897A5F"/>
    <w:rsid w:val="00897E42"/>
    <w:rsid w:val="00897F95"/>
    <w:rsid w:val="008A16D2"/>
    <w:rsid w:val="008A24C6"/>
    <w:rsid w:val="008A29E5"/>
    <w:rsid w:val="008A3639"/>
    <w:rsid w:val="008A3843"/>
    <w:rsid w:val="008A4CBF"/>
    <w:rsid w:val="008A5559"/>
    <w:rsid w:val="008A64A8"/>
    <w:rsid w:val="008A69E0"/>
    <w:rsid w:val="008B04E6"/>
    <w:rsid w:val="008B0AF3"/>
    <w:rsid w:val="008B1303"/>
    <w:rsid w:val="008B13E9"/>
    <w:rsid w:val="008B27D0"/>
    <w:rsid w:val="008B2BF7"/>
    <w:rsid w:val="008B39AC"/>
    <w:rsid w:val="008B3F94"/>
    <w:rsid w:val="008B425B"/>
    <w:rsid w:val="008B4C5C"/>
    <w:rsid w:val="008B4F7B"/>
    <w:rsid w:val="008B5EEC"/>
    <w:rsid w:val="008B6956"/>
    <w:rsid w:val="008B6D44"/>
    <w:rsid w:val="008C047E"/>
    <w:rsid w:val="008C07FD"/>
    <w:rsid w:val="008C0844"/>
    <w:rsid w:val="008C0CF7"/>
    <w:rsid w:val="008C0EC6"/>
    <w:rsid w:val="008C1004"/>
    <w:rsid w:val="008C3A4E"/>
    <w:rsid w:val="008C402A"/>
    <w:rsid w:val="008C66D6"/>
    <w:rsid w:val="008C69E0"/>
    <w:rsid w:val="008C6D78"/>
    <w:rsid w:val="008C7B8F"/>
    <w:rsid w:val="008C7C09"/>
    <w:rsid w:val="008D0385"/>
    <w:rsid w:val="008D0F22"/>
    <w:rsid w:val="008D1837"/>
    <w:rsid w:val="008D1F35"/>
    <w:rsid w:val="008D2C98"/>
    <w:rsid w:val="008D2CC7"/>
    <w:rsid w:val="008D30B6"/>
    <w:rsid w:val="008D344D"/>
    <w:rsid w:val="008D372F"/>
    <w:rsid w:val="008D4541"/>
    <w:rsid w:val="008D672F"/>
    <w:rsid w:val="008D69AF"/>
    <w:rsid w:val="008D6D1E"/>
    <w:rsid w:val="008D775A"/>
    <w:rsid w:val="008D797D"/>
    <w:rsid w:val="008D79CF"/>
    <w:rsid w:val="008E14BB"/>
    <w:rsid w:val="008E224A"/>
    <w:rsid w:val="008E2AA3"/>
    <w:rsid w:val="008E3635"/>
    <w:rsid w:val="008E387C"/>
    <w:rsid w:val="008E3891"/>
    <w:rsid w:val="008E4DB6"/>
    <w:rsid w:val="008E4F51"/>
    <w:rsid w:val="008E5593"/>
    <w:rsid w:val="008E5661"/>
    <w:rsid w:val="008E56C1"/>
    <w:rsid w:val="008E56FD"/>
    <w:rsid w:val="008E5886"/>
    <w:rsid w:val="008E5B37"/>
    <w:rsid w:val="008E5FCC"/>
    <w:rsid w:val="008E7058"/>
    <w:rsid w:val="008E7301"/>
    <w:rsid w:val="008F003B"/>
    <w:rsid w:val="008F05BD"/>
    <w:rsid w:val="008F0E14"/>
    <w:rsid w:val="008F119C"/>
    <w:rsid w:val="008F1A83"/>
    <w:rsid w:val="008F2088"/>
    <w:rsid w:val="008F49A7"/>
    <w:rsid w:val="008F5221"/>
    <w:rsid w:val="008F68C7"/>
    <w:rsid w:val="008F6BB9"/>
    <w:rsid w:val="008F6FE3"/>
    <w:rsid w:val="008F6FF7"/>
    <w:rsid w:val="008F70A9"/>
    <w:rsid w:val="008F7ACA"/>
    <w:rsid w:val="008F7FE7"/>
    <w:rsid w:val="00900467"/>
    <w:rsid w:val="00900C15"/>
    <w:rsid w:val="0090164A"/>
    <w:rsid w:val="009018AE"/>
    <w:rsid w:val="00903CD2"/>
    <w:rsid w:val="00903F80"/>
    <w:rsid w:val="009041F2"/>
    <w:rsid w:val="00904E96"/>
    <w:rsid w:val="00905795"/>
    <w:rsid w:val="0090585D"/>
    <w:rsid w:val="00906637"/>
    <w:rsid w:val="00906F49"/>
    <w:rsid w:val="0090762C"/>
    <w:rsid w:val="00907A5F"/>
    <w:rsid w:val="00907E44"/>
    <w:rsid w:val="00911DFF"/>
    <w:rsid w:val="0091289C"/>
    <w:rsid w:val="0091423E"/>
    <w:rsid w:val="009143E7"/>
    <w:rsid w:val="009145C6"/>
    <w:rsid w:val="0091597A"/>
    <w:rsid w:val="00920B0A"/>
    <w:rsid w:val="0092122F"/>
    <w:rsid w:val="00921B4E"/>
    <w:rsid w:val="00923D33"/>
    <w:rsid w:val="00924C32"/>
    <w:rsid w:val="00925430"/>
    <w:rsid w:val="0092551F"/>
    <w:rsid w:val="00925881"/>
    <w:rsid w:val="00925894"/>
    <w:rsid w:val="00925B2A"/>
    <w:rsid w:val="00926F7A"/>
    <w:rsid w:val="00927763"/>
    <w:rsid w:val="009279DB"/>
    <w:rsid w:val="00930116"/>
    <w:rsid w:val="009303AE"/>
    <w:rsid w:val="009304F7"/>
    <w:rsid w:val="009308F5"/>
    <w:rsid w:val="0093094A"/>
    <w:rsid w:val="00930ECC"/>
    <w:rsid w:val="00930F69"/>
    <w:rsid w:val="00931586"/>
    <w:rsid w:val="00931F39"/>
    <w:rsid w:val="0093217A"/>
    <w:rsid w:val="009332B8"/>
    <w:rsid w:val="00933454"/>
    <w:rsid w:val="009345A3"/>
    <w:rsid w:val="0093483E"/>
    <w:rsid w:val="00935205"/>
    <w:rsid w:val="00935608"/>
    <w:rsid w:val="009377C5"/>
    <w:rsid w:val="009379AE"/>
    <w:rsid w:val="00937E0B"/>
    <w:rsid w:val="00937F86"/>
    <w:rsid w:val="009406A4"/>
    <w:rsid w:val="00941411"/>
    <w:rsid w:val="009418AB"/>
    <w:rsid w:val="00941BF3"/>
    <w:rsid w:val="009420C8"/>
    <w:rsid w:val="009420D8"/>
    <w:rsid w:val="00942224"/>
    <w:rsid w:val="009424D7"/>
    <w:rsid w:val="00943781"/>
    <w:rsid w:val="0094394F"/>
    <w:rsid w:val="00943D39"/>
    <w:rsid w:val="00943F58"/>
    <w:rsid w:val="009446E4"/>
    <w:rsid w:val="0094518A"/>
    <w:rsid w:val="00945FFE"/>
    <w:rsid w:val="00946010"/>
    <w:rsid w:val="009461D0"/>
    <w:rsid w:val="00946402"/>
    <w:rsid w:val="00946A91"/>
    <w:rsid w:val="00947B24"/>
    <w:rsid w:val="009516DA"/>
    <w:rsid w:val="00951BB3"/>
    <w:rsid w:val="00952E49"/>
    <w:rsid w:val="00953807"/>
    <w:rsid w:val="00953CFA"/>
    <w:rsid w:val="00954193"/>
    <w:rsid w:val="009549B2"/>
    <w:rsid w:val="00954E8F"/>
    <w:rsid w:val="00955679"/>
    <w:rsid w:val="00955B13"/>
    <w:rsid w:val="009576BE"/>
    <w:rsid w:val="009579FC"/>
    <w:rsid w:val="00960E35"/>
    <w:rsid w:val="009619D7"/>
    <w:rsid w:val="0096210F"/>
    <w:rsid w:val="0096268C"/>
    <w:rsid w:val="00962DAD"/>
    <w:rsid w:val="009637C6"/>
    <w:rsid w:val="00963A5B"/>
    <w:rsid w:val="00963C6E"/>
    <w:rsid w:val="00963EC7"/>
    <w:rsid w:val="00964436"/>
    <w:rsid w:val="0096549B"/>
    <w:rsid w:val="00965716"/>
    <w:rsid w:val="0096676B"/>
    <w:rsid w:val="00966A5F"/>
    <w:rsid w:val="00967629"/>
    <w:rsid w:val="009679F4"/>
    <w:rsid w:val="00967BD2"/>
    <w:rsid w:val="00967EE5"/>
    <w:rsid w:val="0097026E"/>
    <w:rsid w:val="009706BE"/>
    <w:rsid w:val="009707DC"/>
    <w:rsid w:val="00970D98"/>
    <w:rsid w:val="00970E2C"/>
    <w:rsid w:val="00971817"/>
    <w:rsid w:val="00971E19"/>
    <w:rsid w:val="0097201B"/>
    <w:rsid w:val="00972FE7"/>
    <w:rsid w:val="009747DC"/>
    <w:rsid w:val="009748A9"/>
    <w:rsid w:val="00975691"/>
    <w:rsid w:val="00975C24"/>
    <w:rsid w:val="009766ED"/>
    <w:rsid w:val="0098076B"/>
    <w:rsid w:val="00980914"/>
    <w:rsid w:val="00980B0C"/>
    <w:rsid w:val="00980F03"/>
    <w:rsid w:val="00981E1E"/>
    <w:rsid w:val="0098260C"/>
    <w:rsid w:val="00982A6C"/>
    <w:rsid w:val="009831F0"/>
    <w:rsid w:val="00983343"/>
    <w:rsid w:val="009835F2"/>
    <w:rsid w:val="00983B62"/>
    <w:rsid w:val="00983B97"/>
    <w:rsid w:val="00983C2B"/>
    <w:rsid w:val="00984427"/>
    <w:rsid w:val="009849B6"/>
    <w:rsid w:val="00984C1B"/>
    <w:rsid w:val="00984F28"/>
    <w:rsid w:val="00985665"/>
    <w:rsid w:val="00985A27"/>
    <w:rsid w:val="00985D6A"/>
    <w:rsid w:val="00985EDB"/>
    <w:rsid w:val="009866AC"/>
    <w:rsid w:val="00986ACB"/>
    <w:rsid w:val="00987032"/>
    <w:rsid w:val="00987F01"/>
    <w:rsid w:val="00990216"/>
    <w:rsid w:val="00990C70"/>
    <w:rsid w:val="00991C07"/>
    <w:rsid w:val="00992064"/>
    <w:rsid w:val="009921B1"/>
    <w:rsid w:val="00992470"/>
    <w:rsid w:val="009925AC"/>
    <w:rsid w:val="00992A37"/>
    <w:rsid w:val="00993F1D"/>
    <w:rsid w:val="00994B70"/>
    <w:rsid w:val="00994B83"/>
    <w:rsid w:val="00994E5F"/>
    <w:rsid w:val="00995002"/>
    <w:rsid w:val="00995E17"/>
    <w:rsid w:val="0099702B"/>
    <w:rsid w:val="0099749A"/>
    <w:rsid w:val="00997DB9"/>
    <w:rsid w:val="009A0730"/>
    <w:rsid w:val="009A103C"/>
    <w:rsid w:val="009A1DBA"/>
    <w:rsid w:val="009A1F7A"/>
    <w:rsid w:val="009A283F"/>
    <w:rsid w:val="009A2908"/>
    <w:rsid w:val="009A30DB"/>
    <w:rsid w:val="009A3A6F"/>
    <w:rsid w:val="009A40BE"/>
    <w:rsid w:val="009A5882"/>
    <w:rsid w:val="009A5A79"/>
    <w:rsid w:val="009A5FC5"/>
    <w:rsid w:val="009A6A83"/>
    <w:rsid w:val="009A6DEB"/>
    <w:rsid w:val="009A738D"/>
    <w:rsid w:val="009B061B"/>
    <w:rsid w:val="009B0A66"/>
    <w:rsid w:val="009B0B13"/>
    <w:rsid w:val="009B195D"/>
    <w:rsid w:val="009B1F48"/>
    <w:rsid w:val="009B2EC7"/>
    <w:rsid w:val="009B3665"/>
    <w:rsid w:val="009B3D81"/>
    <w:rsid w:val="009B4577"/>
    <w:rsid w:val="009B4758"/>
    <w:rsid w:val="009B52E7"/>
    <w:rsid w:val="009B5AB2"/>
    <w:rsid w:val="009B6165"/>
    <w:rsid w:val="009B691E"/>
    <w:rsid w:val="009B6939"/>
    <w:rsid w:val="009B6A05"/>
    <w:rsid w:val="009B6EDF"/>
    <w:rsid w:val="009B7D8B"/>
    <w:rsid w:val="009B7F97"/>
    <w:rsid w:val="009C040B"/>
    <w:rsid w:val="009C0544"/>
    <w:rsid w:val="009C06AF"/>
    <w:rsid w:val="009C09E6"/>
    <w:rsid w:val="009C0E98"/>
    <w:rsid w:val="009C0EE0"/>
    <w:rsid w:val="009C1185"/>
    <w:rsid w:val="009C3B82"/>
    <w:rsid w:val="009C4FF8"/>
    <w:rsid w:val="009C53E2"/>
    <w:rsid w:val="009C5407"/>
    <w:rsid w:val="009C59EE"/>
    <w:rsid w:val="009C5BB2"/>
    <w:rsid w:val="009C6515"/>
    <w:rsid w:val="009C69F6"/>
    <w:rsid w:val="009C7203"/>
    <w:rsid w:val="009C72FC"/>
    <w:rsid w:val="009C735C"/>
    <w:rsid w:val="009D077C"/>
    <w:rsid w:val="009D152D"/>
    <w:rsid w:val="009D16AB"/>
    <w:rsid w:val="009D1AA9"/>
    <w:rsid w:val="009D1FBE"/>
    <w:rsid w:val="009D28AB"/>
    <w:rsid w:val="009D2D4E"/>
    <w:rsid w:val="009D38F2"/>
    <w:rsid w:val="009D560A"/>
    <w:rsid w:val="009D58B3"/>
    <w:rsid w:val="009D5EDB"/>
    <w:rsid w:val="009D5EEB"/>
    <w:rsid w:val="009D63B2"/>
    <w:rsid w:val="009D78AA"/>
    <w:rsid w:val="009E0C95"/>
    <w:rsid w:val="009E0CC1"/>
    <w:rsid w:val="009E1459"/>
    <w:rsid w:val="009E1EF6"/>
    <w:rsid w:val="009E1F47"/>
    <w:rsid w:val="009E2578"/>
    <w:rsid w:val="009E2962"/>
    <w:rsid w:val="009E2BE2"/>
    <w:rsid w:val="009E326F"/>
    <w:rsid w:val="009E46E3"/>
    <w:rsid w:val="009E50B0"/>
    <w:rsid w:val="009E6A06"/>
    <w:rsid w:val="009E729D"/>
    <w:rsid w:val="009E7CEA"/>
    <w:rsid w:val="009E7DE0"/>
    <w:rsid w:val="009F081C"/>
    <w:rsid w:val="009F1389"/>
    <w:rsid w:val="009F285A"/>
    <w:rsid w:val="009F29A4"/>
    <w:rsid w:val="009F2B8B"/>
    <w:rsid w:val="009F3067"/>
    <w:rsid w:val="009F34A5"/>
    <w:rsid w:val="009F3D9B"/>
    <w:rsid w:val="009F3EEA"/>
    <w:rsid w:val="009F4065"/>
    <w:rsid w:val="009F4B5C"/>
    <w:rsid w:val="009F5F4B"/>
    <w:rsid w:val="009F6DA6"/>
    <w:rsid w:val="009F7447"/>
    <w:rsid w:val="00A00606"/>
    <w:rsid w:val="00A00894"/>
    <w:rsid w:val="00A01334"/>
    <w:rsid w:val="00A01799"/>
    <w:rsid w:val="00A02B2B"/>
    <w:rsid w:val="00A02C6C"/>
    <w:rsid w:val="00A02C86"/>
    <w:rsid w:val="00A04ECF"/>
    <w:rsid w:val="00A05038"/>
    <w:rsid w:val="00A053AD"/>
    <w:rsid w:val="00A05DFC"/>
    <w:rsid w:val="00A0624C"/>
    <w:rsid w:val="00A06631"/>
    <w:rsid w:val="00A0719D"/>
    <w:rsid w:val="00A07421"/>
    <w:rsid w:val="00A0781C"/>
    <w:rsid w:val="00A1014C"/>
    <w:rsid w:val="00A104B1"/>
    <w:rsid w:val="00A1082C"/>
    <w:rsid w:val="00A10836"/>
    <w:rsid w:val="00A10F9C"/>
    <w:rsid w:val="00A10FA3"/>
    <w:rsid w:val="00A115F8"/>
    <w:rsid w:val="00A11603"/>
    <w:rsid w:val="00A11BAC"/>
    <w:rsid w:val="00A11BE9"/>
    <w:rsid w:val="00A120AD"/>
    <w:rsid w:val="00A13345"/>
    <w:rsid w:val="00A13FA4"/>
    <w:rsid w:val="00A1475D"/>
    <w:rsid w:val="00A14C49"/>
    <w:rsid w:val="00A14C8F"/>
    <w:rsid w:val="00A2081E"/>
    <w:rsid w:val="00A20881"/>
    <w:rsid w:val="00A208D1"/>
    <w:rsid w:val="00A21F0A"/>
    <w:rsid w:val="00A22BA7"/>
    <w:rsid w:val="00A2300E"/>
    <w:rsid w:val="00A23ADB"/>
    <w:rsid w:val="00A23CFA"/>
    <w:rsid w:val="00A246CC"/>
    <w:rsid w:val="00A24FF4"/>
    <w:rsid w:val="00A25431"/>
    <w:rsid w:val="00A2553D"/>
    <w:rsid w:val="00A257C0"/>
    <w:rsid w:val="00A2585E"/>
    <w:rsid w:val="00A25A96"/>
    <w:rsid w:val="00A26A38"/>
    <w:rsid w:val="00A276DB"/>
    <w:rsid w:val="00A27B50"/>
    <w:rsid w:val="00A30DAD"/>
    <w:rsid w:val="00A30F14"/>
    <w:rsid w:val="00A316FE"/>
    <w:rsid w:val="00A31734"/>
    <w:rsid w:val="00A31A93"/>
    <w:rsid w:val="00A33E0B"/>
    <w:rsid w:val="00A345FE"/>
    <w:rsid w:val="00A346CE"/>
    <w:rsid w:val="00A34D7C"/>
    <w:rsid w:val="00A35397"/>
    <w:rsid w:val="00A35693"/>
    <w:rsid w:val="00A36194"/>
    <w:rsid w:val="00A36334"/>
    <w:rsid w:val="00A366D3"/>
    <w:rsid w:val="00A37414"/>
    <w:rsid w:val="00A40297"/>
    <w:rsid w:val="00A41CF2"/>
    <w:rsid w:val="00A42E17"/>
    <w:rsid w:val="00A43A5B"/>
    <w:rsid w:val="00A44C08"/>
    <w:rsid w:val="00A45535"/>
    <w:rsid w:val="00A45C12"/>
    <w:rsid w:val="00A45C2A"/>
    <w:rsid w:val="00A45C3B"/>
    <w:rsid w:val="00A46AF9"/>
    <w:rsid w:val="00A46D01"/>
    <w:rsid w:val="00A4740F"/>
    <w:rsid w:val="00A47AAD"/>
    <w:rsid w:val="00A47F17"/>
    <w:rsid w:val="00A50C1D"/>
    <w:rsid w:val="00A51D65"/>
    <w:rsid w:val="00A51F87"/>
    <w:rsid w:val="00A522BA"/>
    <w:rsid w:val="00A52F9C"/>
    <w:rsid w:val="00A536F2"/>
    <w:rsid w:val="00A53C0F"/>
    <w:rsid w:val="00A54245"/>
    <w:rsid w:val="00A54250"/>
    <w:rsid w:val="00A556E8"/>
    <w:rsid w:val="00A570D1"/>
    <w:rsid w:val="00A57C44"/>
    <w:rsid w:val="00A57F25"/>
    <w:rsid w:val="00A57FE3"/>
    <w:rsid w:val="00A61136"/>
    <w:rsid w:val="00A61149"/>
    <w:rsid w:val="00A61D12"/>
    <w:rsid w:val="00A61E28"/>
    <w:rsid w:val="00A626DF"/>
    <w:rsid w:val="00A626FD"/>
    <w:rsid w:val="00A62838"/>
    <w:rsid w:val="00A638E5"/>
    <w:rsid w:val="00A648E0"/>
    <w:rsid w:val="00A649B9"/>
    <w:rsid w:val="00A651FF"/>
    <w:rsid w:val="00A65B0D"/>
    <w:rsid w:val="00A662AF"/>
    <w:rsid w:val="00A6646F"/>
    <w:rsid w:val="00A6662A"/>
    <w:rsid w:val="00A67124"/>
    <w:rsid w:val="00A67B23"/>
    <w:rsid w:val="00A67C9C"/>
    <w:rsid w:val="00A71089"/>
    <w:rsid w:val="00A723C9"/>
    <w:rsid w:val="00A7350F"/>
    <w:rsid w:val="00A73843"/>
    <w:rsid w:val="00A7415F"/>
    <w:rsid w:val="00A74A94"/>
    <w:rsid w:val="00A74F76"/>
    <w:rsid w:val="00A75548"/>
    <w:rsid w:val="00A76A36"/>
    <w:rsid w:val="00A7763E"/>
    <w:rsid w:val="00A80069"/>
    <w:rsid w:val="00A80193"/>
    <w:rsid w:val="00A80A0F"/>
    <w:rsid w:val="00A80EB1"/>
    <w:rsid w:val="00A8168E"/>
    <w:rsid w:val="00A827E3"/>
    <w:rsid w:val="00A82D7C"/>
    <w:rsid w:val="00A82DEA"/>
    <w:rsid w:val="00A82EA8"/>
    <w:rsid w:val="00A833AE"/>
    <w:rsid w:val="00A83713"/>
    <w:rsid w:val="00A841E7"/>
    <w:rsid w:val="00A8449C"/>
    <w:rsid w:val="00A84814"/>
    <w:rsid w:val="00A8554B"/>
    <w:rsid w:val="00A868E3"/>
    <w:rsid w:val="00A876C0"/>
    <w:rsid w:val="00A879AF"/>
    <w:rsid w:val="00A902FA"/>
    <w:rsid w:val="00A915C0"/>
    <w:rsid w:val="00A91853"/>
    <w:rsid w:val="00A92C53"/>
    <w:rsid w:val="00A93210"/>
    <w:rsid w:val="00A93427"/>
    <w:rsid w:val="00A9346E"/>
    <w:rsid w:val="00A93B6E"/>
    <w:rsid w:val="00A93E67"/>
    <w:rsid w:val="00A9471C"/>
    <w:rsid w:val="00A96087"/>
    <w:rsid w:val="00A9661D"/>
    <w:rsid w:val="00A968FE"/>
    <w:rsid w:val="00A96B8B"/>
    <w:rsid w:val="00A96C26"/>
    <w:rsid w:val="00A9723E"/>
    <w:rsid w:val="00A97892"/>
    <w:rsid w:val="00A97937"/>
    <w:rsid w:val="00AA007A"/>
    <w:rsid w:val="00AA0930"/>
    <w:rsid w:val="00AA1165"/>
    <w:rsid w:val="00AA1726"/>
    <w:rsid w:val="00AA1813"/>
    <w:rsid w:val="00AA2144"/>
    <w:rsid w:val="00AA330E"/>
    <w:rsid w:val="00AA3A0B"/>
    <w:rsid w:val="00AA51D6"/>
    <w:rsid w:val="00AA63DB"/>
    <w:rsid w:val="00AA6850"/>
    <w:rsid w:val="00AA6F17"/>
    <w:rsid w:val="00AA7E40"/>
    <w:rsid w:val="00AB05A1"/>
    <w:rsid w:val="00AB095D"/>
    <w:rsid w:val="00AB0D0E"/>
    <w:rsid w:val="00AB17F6"/>
    <w:rsid w:val="00AB1F56"/>
    <w:rsid w:val="00AB3753"/>
    <w:rsid w:val="00AB4CFB"/>
    <w:rsid w:val="00AB4D39"/>
    <w:rsid w:val="00AB5445"/>
    <w:rsid w:val="00AB5D25"/>
    <w:rsid w:val="00AB7031"/>
    <w:rsid w:val="00AB704F"/>
    <w:rsid w:val="00AB729F"/>
    <w:rsid w:val="00AC0389"/>
    <w:rsid w:val="00AC0770"/>
    <w:rsid w:val="00AC1055"/>
    <w:rsid w:val="00AC206D"/>
    <w:rsid w:val="00AC2401"/>
    <w:rsid w:val="00AC27B8"/>
    <w:rsid w:val="00AC28E7"/>
    <w:rsid w:val="00AC55D8"/>
    <w:rsid w:val="00AC5DB9"/>
    <w:rsid w:val="00AC62EE"/>
    <w:rsid w:val="00AC6DFA"/>
    <w:rsid w:val="00AC7AC9"/>
    <w:rsid w:val="00AC7EB6"/>
    <w:rsid w:val="00AD010D"/>
    <w:rsid w:val="00AD03FE"/>
    <w:rsid w:val="00AD092C"/>
    <w:rsid w:val="00AD09B3"/>
    <w:rsid w:val="00AD0EC8"/>
    <w:rsid w:val="00AD1090"/>
    <w:rsid w:val="00AD1578"/>
    <w:rsid w:val="00AD1885"/>
    <w:rsid w:val="00AD2913"/>
    <w:rsid w:val="00AD2971"/>
    <w:rsid w:val="00AD2DDE"/>
    <w:rsid w:val="00AD3075"/>
    <w:rsid w:val="00AD3805"/>
    <w:rsid w:val="00AD3E2C"/>
    <w:rsid w:val="00AD46E2"/>
    <w:rsid w:val="00AD5314"/>
    <w:rsid w:val="00AD55FF"/>
    <w:rsid w:val="00AD5805"/>
    <w:rsid w:val="00AD588F"/>
    <w:rsid w:val="00AD5D00"/>
    <w:rsid w:val="00AD73DB"/>
    <w:rsid w:val="00AD74D7"/>
    <w:rsid w:val="00AD7619"/>
    <w:rsid w:val="00AE2124"/>
    <w:rsid w:val="00AE2928"/>
    <w:rsid w:val="00AE2E74"/>
    <w:rsid w:val="00AE3AC8"/>
    <w:rsid w:val="00AE3DDD"/>
    <w:rsid w:val="00AE67F1"/>
    <w:rsid w:val="00AE776C"/>
    <w:rsid w:val="00AF0283"/>
    <w:rsid w:val="00AF0999"/>
    <w:rsid w:val="00AF0D26"/>
    <w:rsid w:val="00AF0E3C"/>
    <w:rsid w:val="00AF1D5C"/>
    <w:rsid w:val="00AF257D"/>
    <w:rsid w:val="00AF29FB"/>
    <w:rsid w:val="00AF2A0C"/>
    <w:rsid w:val="00AF2EDA"/>
    <w:rsid w:val="00AF3731"/>
    <w:rsid w:val="00AF39EB"/>
    <w:rsid w:val="00AF3AA3"/>
    <w:rsid w:val="00AF3ACD"/>
    <w:rsid w:val="00AF3C00"/>
    <w:rsid w:val="00AF3F16"/>
    <w:rsid w:val="00AF4E56"/>
    <w:rsid w:val="00AF4F19"/>
    <w:rsid w:val="00AF67DE"/>
    <w:rsid w:val="00B00C7B"/>
    <w:rsid w:val="00B013A7"/>
    <w:rsid w:val="00B01FDA"/>
    <w:rsid w:val="00B02AD0"/>
    <w:rsid w:val="00B030B9"/>
    <w:rsid w:val="00B0451A"/>
    <w:rsid w:val="00B0476C"/>
    <w:rsid w:val="00B05343"/>
    <w:rsid w:val="00B054EC"/>
    <w:rsid w:val="00B055D8"/>
    <w:rsid w:val="00B05CD2"/>
    <w:rsid w:val="00B0615A"/>
    <w:rsid w:val="00B062D6"/>
    <w:rsid w:val="00B06734"/>
    <w:rsid w:val="00B069EA"/>
    <w:rsid w:val="00B0773C"/>
    <w:rsid w:val="00B10621"/>
    <w:rsid w:val="00B14098"/>
    <w:rsid w:val="00B1451E"/>
    <w:rsid w:val="00B1453C"/>
    <w:rsid w:val="00B145DB"/>
    <w:rsid w:val="00B14731"/>
    <w:rsid w:val="00B15F2B"/>
    <w:rsid w:val="00B16069"/>
    <w:rsid w:val="00B16684"/>
    <w:rsid w:val="00B1671C"/>
    <w:rsid w:val="00B16858"/>
    <w:rsid w:val="00B16F32"/>
    <w:rsid w:val="00B20A28"/>
    <w:rsid w:val="00B20E31"/>
    <w:rsid w:val="00B217EE"/>
    <w:rsid w:val="00B21967"/>
    <w:rsid w:val="00B2199F"/>
    <w:rsid w:val="00B22E48"/>
    <w:rsid w:val="00B2378C"/>
    <w:rsid w:val="00B2474C"/>
    <w:rsid w:val="00B24A5D"/>
    <w:rsid w:val="00B251A0"/>
    <w:rsid w:val="00B251F1"/>
    <w:rsid w:val="00B260BF"/>
    <w:rsid w:val="00B265E5"/>
    <w:rsid w:val="00B2675E"/>
    <w:rsid w:val="00B26FD9"/>
    <w:rsid w:val="00B279B9"/>
    <w:rsid w:val="00B27A02"/>
    <w:rsid w:val="00B27BEB"/>
    <w:rsid w:val="00B30CBF"/>
    <w:rsid w:val="00B3156A"/>
    <w:rsid w:val="00B321F1"/>
    <w:rsid w:val="00B3285B"/>
    <w:rsid w:val="00B32EBF"/>
    <w:rsid w:val="00B33228"/>
    <w:rsid w:val="00B332DD"/>
    <w:rsid w:val="00B339C3"/>
    <w:rsid w:val="00B344A1"/>
    <w:rsid w:val="00B34731"/>
    <w:rsid w:val="00B34E28"/>
    <w:rsid w:val="00B3505C"/>
    <w:rsid w:val="00B3738C"/>
    <w:rsid w:val="00B401B8"/>
    <w:rsid w:val="00B40C45"/>
    <w:rsid w:val="00B40E14"/>
    <w:rsid w:val="00B40E7A"/>
    <w:rsid w:val="00B41095"/>
    <w:rsid w:val="00B410AD"/>
    <w:rsid w:val="00B412F4"/>
    <w:rsid w:val="00B4220F"/>
    <w:rsid w:val="00B424DD"/>
    <w:rsid w:val="00B4285D"/>
    <w:rsid w:val="00B439C2"/>
    <w:rsid w:val="00B43C20"/>
    <w:rsid w:val="00B43DB9"/>
    <w:rsid w:val="00B43EAD"/>
    <w:rsid w:val="00B463F8"/>
    <w:rsid w:val="00B46477"/>
    <w:rsid w:val="00B473DE"/>
    <w:rsid w:val="00B47436"/>
    <w:rsid w:val="00B4772F"/>
    <w:rsid w:val="00B47D87"/>
    <w:rsid w:val="00B5050C"/>
    <w:rsid w:val="00B5130E"/>
    <w:rsid w:val="00B518C1"/>
    <w:rsid w:val="00B51C21"/>
    <w:rsid w:val="00B51FBA"/>
    <w:rsid w:val="00B51FC2"/>
    <w:rsid w:val="00B52287"/>
    <w:rsid w:val="00B52837"/>
    <w:rsid w:val="00B53DAF"/>
    <w:rsid w:val="00B551F6"/>
    <w:rsid w:val="00B55428"/>
    <w:rsid w:val="00B555C3"/>
    <w:rsid w:val="00B55738"/>
    <w:rsid w:val="00B56429"/>
    <w:rsid w:val="00B56E76"/>
    <w:rsid w:val="00B5766E"/>
    <w:rsid w:val="00B57E17"/>
    <w:rsid w:val="00B60108"/>
    <w:rsid w:val="00B6010E"/>
    <w:rsid w:val="00B626BA"/>
    <w:rsid w:val="00B63402"/>
    <w:rsid w:val="00B663B4"/>
    <w:rsid w:val="00B664E4"/>
    <w:rsid w:val="00B66E58"/>
    <w:rsid w:val="00B66ECE"/>
    <w:rsid w:val="00B66FCE"/>
    <w:rsid w:val="00B67171"/>
    <w:rsid w:val="00B674E4"/>
    <w:rsid w:val="00B67574"/>
    <w:rsid w:val="00B675BD"/>
    <w:rsid w:val="00B711B2"/>
    <w:rsid w:val="00B72085"/>
    <w:rsid w:val="00B72388"/>
    <w:rsid w:val="00B73354"/>
    <w:rsid w:val="00B7402E"/>
    <w:rsid w:val="00B74170"/>
    <w:rsid w:val="00B74282"/>
    <w:rsid w:val="00B74ECF"/>
    <w:rsid w:val="00B74FA2"/>
    <w:rsid w:val="00B763C6"/>
    <w:rsid w:val="00B763D7"/>
    <w:rsid w:val="00B800B8"/>
    <w:rsid w:val="00B802E3"/>
    <w:rsid w:val="00B81692"/>
    <w:rsid w:val="00B819C1"/>
    <w:rsid w:val="00B8234B"/>
    <w:rsid w:val="00B82C4C"/>
    <w:rsid w:val="00B8315A"/>
    <w:rsid w:val="00B83440"/>
    <w:rsid w:val="00B8394F"/>
    <w:rsid w:val="00B83EA4"/>
    <w:rsid w:val="00B842FF"/>
    <w:rsid w:val="00B8456D"/>
    <w:rsid w:val="00B8467E"/>
    <w:rsid w:val="00B85190"/>
    <w:rsid w:val="00B85B78"/>
    <w:rsid w:val="00B85CF6"/>
    <w:rsid w:val="00B86AF3"/>
    <w:rsid w:val="00B86E7F"/>
    <w:rsid w:val="00B86EFA"/>
    <w:rsid w:val="00B87059"/>
    <w:rsid w:val="00B876A5"/>
    <w:rsid w:val="00B8786E"/>
    <w:rsid w:val="00B87CC3"/>
    <w:rsid w:val="00B902C2"/>
    <w:rsid w:val="00B903CE"/>
    <w:rsid w:val="00B90A02"/>
    <w:rsid w:val="00B90B2D"/>
    <w:rsid w:val="00B92067"/>
    <w:rsid w:val="00B92284"/>
    <w:rsid w:val="00B9230F"/>
    <w:rsid w:val="00B92EB5"/>
    <w:rsid w:val="00B9318A"/>
    <w:rsid w:val="00B93570"/>
    <w:rsid w:val="00B936D0"/>
    <w:rsid w:val="00B93DC4"/>
    <w:rsid w:val="00B94039"/>
    <w:rsid w:val="00B94F5E"/>
    <w:rsid w:val="00B951C3"/>
    <w:rsid w:val="00B972B4"/>
    <w:rsid w:val="00B97B88"/>
    <w:rsid w:val="00B97F82"/>
    <w:rsid w:val="00BA119E"/>
    <w:rsid w:val="00BA1477"/>
    <w:rsid w:val="00BA1583"/>
    <w:rsid w:val="00BA15B5"/>
    <w:rsid w:val="00BA2CD0"/>
    <w:rsid w:val="00BA384F"/>
    <w:rsid w:val="00BA4329"/>
    <w:rsid w:val="00BA52F1"/>
    <w:rsid w:val="00BA5BC7"/>
    <w:rsid w:val="00BA5DE6"/>
    <w:rsid w:val="00BA63E2"/>
    <w:rsid w:val="00BA6625"/>
    <w:rsid w:val="00BA7173"/>
    <w:rsid w:val="00BA754D"/>
    <w:rsid w:val="00BA7762"/>
    <w:rsid w:val="00BB0137"/>
    <w:rsid w:val="00BB119D"/>
    <w:rsid w:val="00BB2270"/>
    <w:rsid w:val="00BB2C55"/>
    <w:rsid w:val="00BB2E1B"/>
    <w:rsid w:val="00BB38A3"/>
    <w:rsid w:val="00BB3A7F"/>
    <w:rsid w:val="00BB4F7E"/>
    <w:rsid w:val="00BB5610"/>
    <w:rsid w:val="00BB5D9E"/>
    <w:rsid w:val="00BB6644"/>
    <w:rsid w:val="00BB7426"/>
    <w:rsid w:val="00BB7B03"/>
    <w:rsid w:val="00BB7DB2"/>
    <w:rsid w:val="00BC01D5"/>
    <w:rsid w:val="00BC0575"/>
    <w:rsid w:val="00BC0FAE"/>
    <w:rsid w:val="00BC128F"/>
    <w:rsid w:val="00BC2422"/>
    <w:rsid w:val="00BC41F2"/>
    <w:rsid w:val="00BC475A"/>
    <w:rsid w:val="00BC4D00"/>
    <w:rsid w:val="00BC50E7"/>
    <w:rsid w:val="00BC55F4"/>
    <w:rsid w:val="00BC5A4F"/>
    <w:rsid w:val="00BC6672"/>
    <w:rsid w:val="00BC6716"/>
    <w:rsid w:val="00BC67C5"/>
    <w:rsid w:val="00BC6DB1"/>
    <w:rsid w:val="00BC76A3"/>
    <w:rsid w:val="00BD0E3D"/>
    <w:rsid w:val="00BD14DF"/>
    <w:rsid w:val="00BD1E58"/>
    <w:rsid w:val="00BD1FDF"/>
    <w:rsid w:val="00BD2093"/>
    <w:rsid w:val="00BD311B"/>
    <w:rsid w:val="00BD3DFE"/>
    <w:rsid w:val="00BD418C"/>
    <w:rsid w:val="00BD4F5D"/>
    <w:rsid w:val="00BD54A4"/>
    <w:rsid w:val="00BD5A92"/>
    <w:rsid w:val="00BD5C30"/>
    <w:rsid w:val="00BD6618"/>
    <w:rsid w:val="00BD6C24"/>
    <w:rsid w:val="00BD758A"/>
    <w:rsid w:val="00BD7DC2"/>
    <w:rsid w:val="00BE0F1A"/>
    <w:rsid w:val="00BE18F9"/>
    <w:rsid w:val="00BE215F"/>
    <w:rsid w:val="00BE2EF9"/>
    <w:rsid w:val="00BE2FD0"/>
    <w:rsid w:val="00BE36D3"/>
    <w:rsid w:val="00BE3816"/>
    <w:rsid w:val="00BE3E90"/>
    <w:rsid w:val="00BE49D1"/>
    <w:rsid w:val="00BE4A50"/>
    <w:rsid w:val="00BE51DE"/>
    <w:rsid w:val="00BE61AB"/>
    <w:rsid w:val="00BE7A67"/>
    <w:rsid w:val="00BE7B27"/>
    <w:rsid w:val="00BE7CCC"/>
    <w:rsid w:val="00BF0B2A"/>
    <w:rsid w:val="00BF2BFA"/>
    <w:rsid w:val="00BF2DA4"/>
    <w:rsid w:val="00BF2DE0"/>
    <w:rsid w:val="00BF3F77"/>
    <w:rsid w:val="00BF45DE"/>
    <w:rsid w:val="00BF5BBF"/>
    <w:rsid w:val="00BF5DC8"/>
    <w:rsid w:val="00BF665B"/>
    <w:rsid w:val="00BF7649"/>
    <w:rsid w:val="00BF7955"/>
    <w:rsid w:val="00C009BB"/>
    <w:rsid w:val="00C00BF3"/>
    <w:rsid w:val="00C01015"/>
    <w:rsid w:val="00C01FFD"/>
    <w:rsid w:val="00C0212C"/>
    <w:rsid w:val="00C0292B"/>
    <w:rsid w:val="00C02D44"/>
    <w:rsid w:val="00C04C57"/>
    <w:rsid w:val="00C05585"/>
    <w:rsid w:val="00C0640A"/>
    <w:rsid w:val="00C06830"/>
    <w:rsid w:val="00C07CBC"/>
    <w:rsid w:val="00C104E9"/>
    <w:rsid w:val="00C107DC"/>
    <w:rsid w:val="00C11A56"/>
    <w:rsid w:val="00C12134"/>
    <w:rsid w:val="00C1217F"/>
    <w:rsid w:val="00C1265B"/>
    <w:rsid w:val="00C1266F"/>
    <w:rsid w:val="00C131CB"/>
    <w:rsid w:val="00C14412"/>
    <w:rsid w:val="00C14E5C"/>
    <w:rsid w:val="00C1540E"/>
    <w:rsid w:val="00C15A83"/>
    <w:rsid w:val="00C16270"/>
    <w:rsid w:val="00C1629B"/>
    <w:rsid w:val="00C166C4"/>
    <w:rsid w:val="00C16AE6"/>
    <w:rsid w:val="00C16AEC"/>
    <w:rsid w:val="00C173C8"/>
    <w:rsid w:val="00C2010B"/>
    <w:rsid w:val="00C20994"/>
    <w:rsid w:val="00C20E2D"/>
    <w:rsid w:val="00C20FB8"/>
    <w:rsid w:val="00C22770"/>
    <w:rsid w:val="00C23572"/>
    <w:rsid w:val="00C25B53"/>
    <w:rsid w:val="00C25F88"/>
    <w:rsid w:val="00C2606F"/>
    <w:rsid w:val="00C27473"/>
    <w:rsid w:val="00C27D14"/>
    <w:rsid w:val="00C30E77"/>
    <w:rsid w:val="00C31017"/>
    <w:rsid w:val="00C31041"/>
    <w:rsid w:val="00C31495"/>
    <w:rsid w:val="00C31537"/>
    <w:rsid w:val="00C31623"/>
    <w:rsid w:val="00C31933"/>
    <w:rsid w:val="00C324A2"/>
    <w:rsid w:val="00C32714"/>
    <w:rsid w:val="00C3298D"/>
    <w:rsid w:val="00C331C6"/>
    <w:rsid w:val="00C33361"/>
    <w:rsid w:val="00C33B6C"/>
    <w:rsid w:val="00C33C5A"/>
    <w:rsid w:val="00C356B6"/>
    <w:rsid w:val="00C3583A"/>
    <w:rsid w:val="00C378B0"/>
    <w:rsid w:val="00C40082"/>
    <w:rsid w:val="00C40772"/>
    <w:rsid w:val="00C40859"/>
    <w:rsid w:val="00C418E6"/>
    <w:rsid w:val="00C4249D"/>
    <w:rsid w:val="00C426A5"/>
    <w:rsid w:val="00C42893"/>
    <w:rsid w:val="00C42CE5"/>
    <w:rsid w:val="00C43685"/>
    <w:rsid w:val="00C43DA4"/>
    <w:rsid w:val="00C44005"/>
    <w:rsid w:val="00C449F0"/>
    <w:rsid w:val="00C4562A"/>
    <w:rsid w:val="00C468CB"/>
    <w:rsid w:val="00C47200"/>
    <w:rsid w:val="00C47AE9"/>
    <w:rsid w:val="00C47CF6"/>
    <w:rsid w:val="00C50801"/>
    <w:rsid w:val="00C50BDF"/>
    <w:rsid w:val="00C50D01"/>
    <w:rsid w:val="00C50D95"/>
    <w:rsid w:val="00C51098"/>
    <w:rsid w:val="00C51204"/>
    <w:rsid w:val="00C515DC"/>
    <w:rsid w:val="00C5299E"/>
    <w:rsid w:val="00C532DB"/>
    <w:rsid w:val="00C54946"/>
    <w:rsid w:val="00C550D8"/>
    <w:rsid w:val="00C560C4"/>
    <w:rsid w:val="00C57164"/>
    <w:rsid w:val="00C57D41"/>
    <w:rsid w:val="00C606C8"/>
    <w:rsid w:val="00C60CF3"/>
    <w:rsid w:val="00C60FE5"/>
    <w:rsid w:val="00C6143B"/>
    <w:rsid w:val="00C6207F"/>
    <w:rsid w:val="00C6239A"/>
    <w:rsid w:val="00C623C0"/>
    <w:rsid w:val="00C64398"/>
    <w:rsid w:val="00C65966"/>
    <w:rsid w:val="00C659E7"/>
    <w:rsid w:val="00C668E3"/>
    <w:rsid w:val="00C675F9"/>
    <w:rsid w:val="00C71D14"/>
    <w:rsid w:val="00C71FBF"/>
    <w:rsid w:val="00C72D9C"/>
    <w:rsid w:val="00C7399B"/>
    <w:rsid w:val="00C73D15"/>
    <w:rsid w:val="00C7406F"/>
    <w:rsid w:val="00C74E99"/>
    <w:rsid w:val="00C75882"/>
    <w:rsid w:val="00C75E36"/>
    <w:rsid w:val="00C7605C"/>
    <w:rsid w:val="00C770AB"/>
    <w:rsid w:val="00C77645"/>
    <w:rsid w:val="00C77650"/>
    <w:rsid w:val="00C802C2"/>
    <w:rsid w:val="00C8130F"/>
    <w:rsid w:val="00C8163B"/>
    <w:rsid w:val="00C81699"/>
    <w:rsid w:val="00C81A91"/>
    <w:rsid w:val="00C81E99"/>
    <w:rsid w:val="00C82452"/>
    <w:rsid w:val="00C829CB"/>
    <w:rsid w:val="00C8310E"/>
    <w:rsid w:val="00C836D5"/>
    <w:rsid w:val="00C841CF"/>
    <w:rsid w:val="00C8492D"/>
    <w:rsid w:val="00C852DE"/>
    <w:rsid w:val="00C85902"/>
    <w:rsid w:val="00C859A3"/>
    <w:rsid w:val="00C85C57"/>
    <w:rsid w:val="00C87215"/>
    <w:rsid w:val="00C878F1"/>
    <w:rsid w:val="00C87C62"/>
    <w:rsid w:val="00C90BB8"/>
    <w:rsid w:val="00C90FF9"/>
    <w:rsid w:val="00C91708"/>
    <w:rsid w:val="00C9178A"/>
    <w:rsid w:val="00C92C8B"/>
    <w:rsid w:val="00C92F24"/>
    <w:rsid w:val="00C9320C"/>
    <w:rsid w:val="00C9351A"/>
    <w:rsid w:val="00C93889"/>
    <w:rsid w:val="00C93C52"/>
    <w:rsid w:val="00C94375"/>
    <w:rsid w:val="00C95F7D"/>
    <w:rsid w:val="00C9637B"/>
    <w:rsid w:val="00C9692E"/>
    <w:rsid w:val="00C96C45"/>
    <w:rsid w:val="00C9735B"/>
    <w:rsid w:val="00C97CE3"/>
    <w:rsid w:val="00CA0A62"/>
    <w:rsid w:val="00CA14F7"/>
    <w:rsid w:val="00CA1D2D"/>
    <w:rsid w:val="00CA209A"/>
    <w:rsid w:val="00CA2C28"/>
    <w:rsid w:val="00CA357B"/>
    <w:rsid w:val="00CA364F"/>
    <w:rsid w:val="00CA39C8"/>
    <w:rsid w:val="00CA4308"/>
    <w:rsid w:val="00CA4895"/>
    <w:rsid w:val="00CA4A69"/>
    <w:rsid w:val="00CA4BBF"/>
    <w:rsid w:val="00CA4DB8"/>
    <w:rsid w:val="00CA4DB9"/>
    <w:rsid w:val="00CA610F"/>
    <w:rsid w:val="00CA7F07"/>
    <w:rsid w:val="00CB0132"/>
    <w:rsid w:val="00CB086E"/>
    <w:rsid w:val="00CB0D40"/>
    <w:rsid w:val="00CB11E7"/>
    <w:rsid w:val="00CB15F7"/>
    <w:rsid w:val="00CB23C7"/>
    <w:rsid w:val="00CB23E9"/>
    <w:rsid w:val="00CB26BE"/>
    <w:rsid w:val="00CB26E8"/>
    <w:rsid w:val="00CB27E7"/>
    <w:rsid w:val="00CB4515"/>
    <w:rsid w:val="00CB45A7"/>
    <w:rsid w:val="00CB4D3C"/>
    <w:rsid w:val="00CB5453"/>
    <w:rsid w:val="00CB56D1"/>
    <w:rsid w:val="00CB573B"/>
    <w:rsid w:val="00CB6B0D"/>
    <w:rsid w:val="00CB6CD2"/>
    <w:rsid w:val="00CB7572"/>
    <w:rsid w:val="00CB7964"/>
    <w:rsid w:val="00CC02A4"/>
    <w:rsid w:val="00CC08B7"/>
    <w:rsid w:val="00CC0B21"/>
    <w:rsid w:val="00CC0F9F"/>
    <w:rsid w:val="00CC10EB"/>
    <w:rsid w:val="00CC1E78"/>
    <w:rsid w:val="00CC1FAE"/>
    <w:rsid w:val="00CC24EB"/>
    <w:rsid w:val="00CC322F"/>
    <w:rsid w:val="00CC45CC"/>
    <w:rsid w:val="00CC45F7"/>
    <w:rsid w:val="00CC50EC"/>
    <w:rsid w:val="00CC55AD"/>
    <w:rsid w:val="00CC6443"/>
    <w:rsid w:val="00CC64E2"/>
    <w:rsid w:val="00CC6852"/>
    <w:rsid w:val="00CC6B90"/>
    <w:rsid w:val="00CC6D33"/>
    <w:rsid w:val="00CC758D"/>
    <w:rsid w:val="00CD0137"/>
    <w:rsid w:val="00CD0D01"/>
    <w:rsid w:val="00CD1313"/>
    <w:rsid w:val="00CD16BC"/>
    <w:rsid w:val="00CD2C92"/>
    <w:rsid w:val="00CD3344"/>
    <w:rsid w:val="00CD364D"/>
    <w:rsid w:val="00CD385C"/>
    <w:rsid w:val="00CD3A35"/>
    <w:rsid w:val="00CD4525"/>
    <w:rsid w:val="00CD492F"/>
    <w:rsid w:val="00CD5B19"/>
    <w:rsid w:val="00CD5D6C"/>
    <w:rsid w:val="00CD6D1F"/>
    <w:rsid w:val="00CD759E"/>
    <w:rsid w:val="00CE0AF9"/>
    <w:rsid w:val="00CE0BAB"/>
    <w:rsid w:val="00CE1262"/>
    <w:rsid w:val="00CE2083"/>
    <w:rsid w:val="00CE24FA"/>
    <w:rsid w:val="00CE2D61"/>
    <w:rsid w:val="00CE381B"/>
    <w:rsid w:val="00CE3AAD"/>
    <w:rsid w:val="00CE43B8"/>
    <w:rsid w:val="00CE47D5"/>
    <w:rsid w:val="00CE48DE"/>
    <w:rsid w:val="00CE528D"/>
    <w:rsid w:val="00CE5542"/>
    <w:rsid w:val="00CE5787"/>
    <w:rsid w:val="00CE6609"/>
    <w:rsid w:val="00CE6866"/>
    <w:rsid w:val="00CE6E55"/>
    <w:rsid w:val="00CE6F8C"/>
    <w:rsid w:val="00CE7321"/>
    <w:rsid w:val="00CE7C64"/>
    <w:rsid w:val="00CE7ECE"/>
    <w:rsid w:val="00CF0A60"/>
    <w:rsid w:val="00CF1071"/>
    <w:rsid w:val="00CF24D4"/>
    <w:rsid w:val="00CF2735"/>
    <w:rsid w:val="00CF275D"/>
    <w:rsid w:val="00CF3056"/>
    <w:rsid w:val="00CF3970"/>
    <w:rsid w:val="00CF478D"/>
    <w:rsid w:val="00CF50AF"/>
    <w:rsid w:val="00CF575D"/>
    <w:rsid w:val="00CF576A"/>
    <w:rsid w:val="00CF586F"/>
    <w:rsid w:val="00CF5A00"/>
    <w:rsid w:val="00CF615B"/>
    <w:rsid w:val="00CF6320"/>
    <w:rsid w:val="00CF7FBA"/>
    <w:rsid w:val="00D000BE"/>
    <w:rsid w:val="00D003AB"/>
    <w:rsid w:val="00D00EEA"/>
    <w:rsid w:val="00D01D49"/>
    <w:rsid w:val="00D01FC5"/>
    <w:rsid w:val="00D024AB"/>
    <w:rsid w:val="00D02AE8"/>
    <w:rsid w:val="00D03432"/>
    <w:rsid w:val="00D03885"/>
    <w:rsid w:val="00D03AF4"/>
    <w:rsid w:val="00D03FB5"/>
    <w:rsid w:val="00D05B3F"/>
    <w:rsid w:val="00D05D84"/>
    <w:rsid w:val="00D05DE2"/>
    <w:rsid w:val="00D0693B"/>
    <w:rsid w:val="00D1035A"/>
    <w:rsid w:val="00D106BE"/>
    <w:rsid w:val="00D10865"/>
    <w:rsid w:val="00D10CF8"/>
    <w:rsid w:val="00D111C8"/>
    <w:rsid w:val="00D11394"/>
    <w:rsid w:val="00D117AF"/>
    <w:rsid w:val="00D11B62"/>
    <w:rsid w:val="00D11C44"/>
    <w:rsid w:val="00D120CB"/>
    <w:rsid w:val="00D12196"/>
    <w:rsid w:val="00D126FE"/>
    <w:rsid w:val="00D12CE4"/>
    <w:rsid w:val="00D12DAD"/>
    <w:rsid w:val="00D13B6E"/>
    <w:rsid w:val="00D13C4E"/>
    <w:rsid w:val="00D1475E"/>
    <w:rsid w:val="00D150BD"/>
    <w:rsid w:val="00D15112"/>
    <w:rsid w:val="00D159F1"/>
    <w:rsid w:val="00D15BB2"/>
    <w:rsid w:val="00D166D0"/>
    <w:rsid w:val="00D16A39"/>
    <w:rsid w:val="00D16BC9"/>
    <w:rsid w:val="00D175D1"/>
    <w:rsid w:val="00D17B65"/>
    <w:rsid w:val="00D17D62"/>
    <w:rsid w:val="00D2006D"/>
    <w:rsid w:val="00D2118B"/>
    <w:rsid w:val="00D2256E"/>
    <w:rsid w:val="00D236F0"/>
    <w:rsid w:val="00D23BC7"/>
    <w:rsid w:val="00D247B8"/>
    <w:rsid w:val="00D25137"/>
    <w:rsid w:val="00D2564F"/>
    <w:rsid w:val="00D258C2"/>
    <w:rsid w:val="00D25F31"/>
    <w:rsid w:val="00D2652A"/>
    <w:rsid w:val="00D26BB5"/>
    <w:rsid w:val="00D279D2"/>
    <w:rsid w:val="00D30DF9"/>
    <w:rsid w:val="00D30FA7"/>
    <w:rsid w:val="00D310ED"/>
    <w:rsid w:val="00D314F4"/>
    <w:rsid w:val="00D31511"/>
    <w:rsid w:val="00D316C1"/>
    <w:rsid w:val="00D3191F"/>
    <w:rsid w:val="00D32708"/>
    <w:rsid w:val="00D33368"/>
    <w:rsid w:val="00D33519"/>
    <w:rsid w:val="00D337C5"/>
    <w:rsid w:val="00D33B06"/>
    <w:rsid w:val="00D340F4"/>
    <w:rsid w:val="00D34345"/>
    <w:rsid w:val="00D3470D"/>
    <w:rsid w:val="00D34F1E"/>
    <w:rsid w:val="00D35624"/>
    <w:rsid w:val="00D35CE0"/>
    <w:rsid w:val="00D3707F"/>
    <w:rsid w:val="00D370F0"/>
    <w:rsid w:val="00D37E1A"/>
    <w:rsid w:val="00D404F3"/>
    <w:rsid w:val="00D40B5E"/>
    <w:rsid w:val="00D40E6E"/>
    <w:rsid w:val="00D41566"/>
    <w:rsid w:val="00D41C7C"/>
    <w:rsid w:val="00D43B98"/>
    <w:rsid w:val="00D43D58"/>
    <w:rsid w:val="00D44198"/>
    <w:rsid w:val="00D458E5"/>
    <w:rsid w:val="00D45AC8"/>
    <w:rsid w:val="00D45C64"/>
    <w:rsid w:val="00D47832"/>
    <w:rsid w:val="00D47B41"/>
    <w:rsid w:val="00D47D8E"/>
    <w:rsid w:val="00D47EC5"/>
    <w:rsid w:val="00D500D3"/>
    <w:rsid w:val="00D50834"/>
    <w:rsid w:val="00D50AD6"/>
    <w:rsid w:val="00D50E5F"/>
    <w:rsid w:val="00D513E9"/>
    <w:rsid w:val="00D51B14"/>
    <w:rsid w:val="00D52D42"/>
    <w:rsid w:val="00D53112"/>
    <w:rsid w:val="00D534D9"/>
    <w:rsid w:val="00D53F01"/>
    <w:rsid w:val="00D53FF6"/>
    <w:rsid w:val="00D5467F"/>
    <w:rsid w:val="00D54BB8"/>
    <w:rsid w:val="00D54DBB"/>
    <w:rsid w:val="00D5507E"/>
    <w:rsid w:val="00D553F8"/>
    <w:rsid w:val="00D566B5"/>
    <w:rsid w:val="00D572E2"/>
    <w:rsid w:val="00D57C54"/>
    <w:rsid w:val="00D57E2E"/>
    <w:rsid w:val="00D57ED0"/>
    <w:rsid w:val="00D57FC0"/>
    <w:rsid w:val="00D60548"/>
    <w:rsid w:val="00D605B8"/>
    <w:rsid w:val="00D60D54"/>
    <w:rsid w:val="00D610F4"/>
    <w:rsid w:val="00D6218B"/>
    <w:rsid w:val="00D627C4"/>
    <w:rsid w:val="00D62C00"/>
    <w:rsid w:val="00D632C4"/>
    <w:rsid w:val="00D6386A"/>
    <w:rsid w:val="00D64283"/>
    <w:rsid w:val="00D649F7"/>
    <w:rsid w:val="00D64B90"/>
    <w:rsid w:val="00D65AF5"/>
    <w:rsid w:val="00D65F30"/>
    <w:rsid w:val="00D663AD"/>
    <w:rsid w:val="00D663F4"/>
    <w:rsid w:val="00D66E9F"/>
    <w:rsid w:val="00D66FC7"/>
    <w:rsid w:val="00D703C4"/>
    <w:rsid w:val="00D7125F"/>
    <w:rsid w:val="00D712EA"/>
    <w:rsid w:val="00D71740"/>
    <w:rsid w:val="00D71F68"/>
    <w:rsid w:val="00D72756"/>
    <w:rsid w:val="00D72A2A"/>
    <w:rsid w:val="00D73C34"/>
    <w:rsid w:val="00D743F4"/>
    <w:rsid w:val="00D74E3B"/>
    <w:rsid w:val="00D75C19"/>
    <w:rsid w:val="00D75C46"/>
    <w:rsid w:val="00D76896"/>
    <w:rsid w:val="00D771C6"/>
    <w:rsid w:val="00D77938"/>
    <w:rsid w:val="00D77D91"/>
    <w:rsid w:val="00D8158F"/>
    <w:rsid w:val="00D81A77"/>
    <w:rsid w:val="00D8248A"/>
    <w:rsid w:val="00D83FC5"/>
    <w:rsid w:val="00D8467B"/>
    <w:rsid w:val="00D84B5D"/>
    <w:rsid w:val="00D85B77"/>
    <w:rsid w:val="00D86C76"/>
    <w:rsid w:val="00D8731F"/>
    <w:rsid w:val="00D90712"/>
    <w:rsid w:val="00D907A0"/>
    <w:rsid w:val="00D908E1"/>
    <w:rsid w:val="00D9120C"/>
    <w:rsid w:val="00D91212"/>
    <w:rsid w:val="00D918F4"/>
    <w:rsid w:val="00D91E82"/>
    <w:rsid w:val="00D921EB"/>
    <w:rsid w:val="00D93A46"/>
    <w:rsid w:val="00D950CA"/>
    <w:rsid w:val="00D95366"/>
    <w:rsid w:val="00D96960"/>
    <w:rsid w:val="00D97027"/>
    <w:rsid w:val="00DA047B"/>
    <w:rsid w:val="00DA0B0D"/>
    <w:rsid w:val="00DA0C37"/>
    <w:rsid w:val="00DA0E56"/>
    <w:rsid w:val="00DA1047"/>
    <w:rsid w:val="00DA23A2"/>
    <w:rsid w:val="00DA25B7"/>
    <w:rsid w:val="00DA296D"/>
    <w:rsid w:val="00DA2A78"/>
    <w:rsid w:val="00DA4595"/>
    <w:rsid w:val="00DA5010"/>
    <w:rsid w:val="00DA5CFC"/>
    <w:rsid w:val="00DA5F88"/>
    <w:rsid w:val="00DA66B5"/>
    <w:rsid w:val="00DA6805"/>
    <w:rsid w:val="00DA6BD5"/>
    <w:rsid w:val="00DA701F"/>
    <w:rsid w:val="00DB0766"/>
    <w:rsid w:val="00DB0D6A"/>
    <w:rsid w:val="00DB0F6F"/>
    <w:rsid w:val="00DB1CFF"/>
    <w:rsid w:val="00DB24C2"/>
    <w:rsid w:val="00DB2DDC"/>
    <w:rsid w:val="00DB35CE"/>
    <w:rsid w:val="00DB3688"/>
    <w:rsid w:val="00DB4E9A"/>
    <w:rsid w:val="00DB53D7"/>
    <w:rsid w:val="00DB6640"/>
    <w:rsid w:val="00DB6A08"/>
    <w:rsid w:val="00DB6EA3"/>
    <w:rsid w:val="00DB7D3F"/>
    <w:rsid w:val="00DB7E01"/>
    <w:rsid w:val="00DC0264"/>
    <w:rsid w:val="00DC0542"/>
    <w:rsid w:val="00DC0AE1"/>
    <w:rsid w:val="00DC0AE2"/>
    <w:rsid w:val="00DC19C5"/>
    <w:rsid w:val="00DC1A0A"/>
    <w:rsid w:val="00DC1C49"/>
    <w:rsid w:val="00DC2A80"/>
    <w:rsid w:val="00DC33A2"/>
    <w:rsid w:val="00DC3439"/>
    <w:rsid w:val="00DC47EF"/>
    <w:rsid w:val="00DC5549"/>
    <w:rsid w:val="00DC5650"/>
    <w:rsid w:val="00DC5776"/>
    <w:rsid w:val="00DC64EC"/>
    <w:rsid w:val="00DC66A5"/>
    <w:rsid w:val="00DC6FF2"/>
    <w:rsid w:val="00DC776A"/>
    <w:rsid w:val="00DC7DC2"/>
    <w:rsid w:val="00DC7FDF"/>
    <w:rsid w:val="00DD0F17"/>
    <w:rsid w:val="00DD2159"/>
    <w:rsid w:val="00DD2BE7"/>
    <w:rsid w:val="00DD2D0D"/>
    <w:rsid w:val="00DD31E5"/>
    <w:rsid w:val="00DD378D"/>
    <w:rsid w:val="00DD3DB0"/>
    <w:rsid w:val="00DD4B02"/>
    <w:rsid w:val="00DD4B20"/>
    <w:rsid w:val="00DD4D9D"/>
    <w:rsid w:val="00DD4DF4"/>
    <w:rsid w:val="00DD5824"/>
    <w:rsid w:val="00DD6193"/>
    <w:rsid w:val="00DD6696"/>
    <w:rsid w:val="00DD7569"/>
    <w:rsid w:val="00DD7DBF"/>
    <w:rsid w:val="00DE0689"/>
    <w:rsid w:val="00DE177D"/>
    <w:rsid w:val="00DE20F3"/>
    <w:rsid w:val="00DE38C1"/>
    <w:rsid w:val="00DE428A"/>
    <w:rsid w:val="00DE461B"/>
    <w:rsid w:val="00DE46FF"/>
    <w:rsid w:val="00DE4D0F"/>
    <w:rsid w:val="00DE5068"/>
    <w:rsid w:val="00DE5426"/>
    <w:rsid w:val="00DE568F"/>
    <w:rsid w:val="00DE5A4D"/>
    <w:rsid w:val="00DE663B"/>
    <w:rsid w:val="00DE7DD0"/>
    <w:rsid w:val="00DE7F39"/>
    <w:rsid w:val="00DF038F"/>
    <w:rsid w:val="00DF04FD"/>
    <w:rsid w:val="00DF0DA6"/>
    <w:rsid w:val="00DF204F"/>
    <w:rsid w:val="00DF30A5"/>
    <w:rsid w:val="00DF30EF"/>
    <w:rsid w:val="00DF4DE9"/>
    <w:rsid w:val="00DF58D2"/>
    <w:rsid w:val="00DF663A"/>
    <w:rsid w:val="00DF6939"/>
    <w:rsid w:val="00DF7689"/>
    <w:rsid w:val="00DF7E2D"/>
    <w:rsid w:val="00E00FC3"/>
    <w:rsid w:val="00E01842"/>
    <w:rsid w:val="00E020C5"/>
    <w:rsid w:val="00E022B4"/>
    <w:rsid w:val="00E02E8B"/>
    <w:rsid w:val="00E03CC9"/>
    <w:rsid w:val="00E03D3A"/>
    <w:rsid w:val="00E03EBF"/>
    <w:rsid w:val="00E04014"/>
    <w:rsid w:val="00E049AB"/>
    <w:rsid w:val="00E06970"/>
    <w:rsid w:val="00E073D0"/>
    <w:rsid w:val="00E1051B"/>
    <w:rsid w:val="00E105A4"/>
    <w:rsid w:val="00E1060C"/>
    <w:rsid w:val="00E10C4C"/>
    <w:rsid w:val="00E11F2D"/>
    <w:rsid w:val="00E12365"/>
    <w:rsid w:val="00E12CB1"/>
    <w:rsid w:val="00E139C4"/>
    <w:rsid w:val="00E13F9D"/>
    <w:rsid w:val="00E140F6"/>
    <w:rsid w:val="00E14AD4"/>
    <w:rsid w:val="00E14AFD"/>
    <w:rsid w:val="00E14CDC"/>
    <w:rsid w:val="00E150F7"/>
    <w:rsid w:val="00E155D5"/>
    <w:rsid w:val="00E15DDE"/>
    <w:rsid w:val="00E169D0"/>
    <w:rsid w:val="00E173FA"/>
    <w:rsid w:val="00E2010E"/>
    <w:rsid w:val="00E202F9"/>
    <w:rsid w:val="00E206B3"/>
    <w:rsid w:val="00E212E0"/>
    <w:rsid w:val="00E21619"/>
    <w:rsid w:val="00E22EE7"/>
    <w:rsid w:val="00E23A22"/>
    <w:rsid w:val="00E24BD6"/>
    <w:rsid w:val="00E262C0"/>
    <w:rsid w:val="00E26F14"/>
    <w:rsid w:val="00E27B52"/>
    <w:rsid w:val="00E27C6A"/>
    <w:rsid w:val="00E27DCF"/>
    <w:rsid w:val="00E3042E"/>
    <w:rsid w:val="00E30B7F"/>
    <w:rsid w:val="00E30BF8"/>
    <w:rsid w:val="00E30E5F"/>
    <w:rsid w:val="00E3119C"/>
    <w:rsid w:val="00E33FE9"/>
    <w:rsid w:val="00E340FE"/>
    <w:rsid w:val="00E34777"/>
    <w:rsid w:val="00E347F8"/>
    <w:rsid w:val="00E3587E"/>
    <w:rsid w:val="00E35E73"/>
    <w:rsid w:val="00E36436"/>
    <w:rsid w:val="00E36A78"/>
    <w:rsid w:val="00E37057"/>
    <w:rsid w:val="00E3759A"/>
    <w:rsid w:val="00E37D17"/>
    <w:rsid w:val="00E4024D"/>
    <w:rsid w:val="00E41767"/>
    <w:rsid w:val="00E42214"/>
    <w:rsid w:val="00E4343D"/>
    <w:rsid w:val="00E43E37"/>
    <w:rsid w:val="00E454B3"/>
    <w:rsid w:val="00E458BB"/>
    <w:rsid w:val="00E4737D"/>
    <w:rsid w:val="00E47BC0"/>
    <w:rsid w:val="00E5068A"/>
    <w:rsid w:val="00E50EDB"/>
    <w:rsid w:val="00E5169C"/>
    <w:rsid w:val="00E51AD2"/>
    <w:rsid w:val="00E52D9B"/>
    <w:rsid w:val="00E53355"/>
    <w:rsid w:val="00E533DE"/>
    <w:rsid w:val="00E5576B"/>
    <w:rsid w:val="00E55B44"/>
    <w:rsid w:val="00E56F77"/>
    <w:rsid w:val="00E5706B"/>
    <w:rsid w:val="00E57847"/>
    <w:rsid w:val="00E601CA"/>
    <w:rsid w:val="00E60544"/>
    <w:rsid w:val="00E60EF3"/>
    <w:rsid w:val="00E617C9"/>
    <w:rsid w:val="00E61FB0"/>
    <w:rsid w:val="00E620E1"/>
    <w:rsid w:val="00E62163"/>
    <w:rsid w:val="00E623CD"/>
    <w:rsid w:val="00E634E6"/>
    <w:rsid w:val="00E63650"/>
    <w:rsid w:val="00E63B4B"/>
    <w:rsid w:val="00E63FBF"/>
    <w:rsid w:val="00E6472E"/>
    <w:rsid w:val="00E64E2E"/>
    <w:rsid w:val="00E64ED7"/>
    <w:rsid w:val="00E650CB"/>
    <w:rsid w:val="00E65CC6"/>
    <w:rsid w:val="00E65DAC"/>
    <w:rsid w:val="00E65E16"/>
    <w:rsid w:val="00E670AF"/>
    <w:rsid w:val="00E678B8"/>
    <w:rsid w:val="00E711CD"/>
    <w:rsid w:val="00E7175B"/>
    <w:rsid w:val="00E71AAE"/>
    <w:rsid w:val="00E71FF3"/>
    <w:rsid w:val="00E726E0"/>
    <w:rsid w:val="00E72B17"/>
    <w:rsid w:val="00E73259"/>
    <w:rsid w:val="00E73717"/>
    <w:rsid w:val="00E73FB4"/>
    <w:rsid w:val="00E74AAB"/>
    <w:rsid w:val="00E74E7A"/>
    <w:rsid w:val="00E756A8"/>
    <w:rsid w:val="00E75764"/>
    <w:rsid w:val="00E758E4"/>
    <w:rsid w:val="00E768A4"/>
    <w:rsid w:val="00E77C73"/>
    <w:rsid w:val="00E77C77"/>
    <w:rsid w:val="00E801F4"/>
    <w:rsid w:val="00E807C8"/>
    <w:rsid w:val="00E80808"/>
    <w:rsid w:val="00E80C98"/>
    <w:rsid w:val="00E81AA4"/>
    <w:rsid w:val="00E82DD4"/>
    <w:rsid w:val="00E84907"/>
    <w:rsid w:val="00E851F9"/>
    <w:rsid w:val="00E855E3"/>
    <w:rsid w:val="00E85780"/>
    <w:rsid w:val="00E85927"/>
    <w:rsid w:val="00E85A1D"/>
    <w:rsid w:val="00E85EE0"/>
    <w:rsid w:val="00E86AF0"/>
    <w:rsid w:val="00E87AD2"/>
    <w:rsid w:val="00E906E9"/>
    <w:rsid w:val="00E90FC3"/>
    <w:rsid w:val="00E9190B"/>
    <w:rsid w:val="00E91CE5"/>
    <w:rsid w:val="00E91F02"/>
    <w:rsid w:val="00E929B4"/>
    <w:rsid w:val="00E94AEC"/>
    <w:rsid w:val="00E953BB"/>
    <w:rsid w:val="00E9546B"/>
    <w:rsid w:val="00E95D08"/>
    <w:rsid w:val="00E9655F"/>
    <w:rsid w:val="00E9673C"/>
    <w:rsid w:val="00E967D9"/>
    <w:rsid w:val="00E97194"/>
    <w:rsid w:val="00E97351"/>
    <w:rsid w:val="00E97419"/>
    <w:rsid w:val="00E97FD8"/>
    <w:rsid w:val="00EA0050"/>
    <w:rsid w:val="00EA0826"/>
    <w:rsid w:val="00EA0DA7"/>
    <w:rsid w:val="00EA1404"/>
    <w:rsid w:val="00EA18B9"/>
    <w:rsid w:val="00EA1F33"/>
    <w:rsid w:val="00EA218F"/>
    <w:rsid w:val="00EA22F6"/>
    <w:rsid w:val="00EA2380"/>
    <w:rsid w:val="00EA263E"/>
    <w:rsid w:val="00EA297D"/>
    <w:rsid w:val="00EA2C52"/>
    <w:rsid w:val="00EA3CE9"/>
    <w:rsid w:val="00EA41AE"/>
    <w:rsid w:val="00EA4588"/>
    <w:rsid w:val="00EA463D"/>
    <w:rsid w:val="00EA4C51"/>
    <w:rsid w:val="00EA5329"/>
    <w:rsid w:val="00EA6EFA"/>
    <w:rsid w:val="00EB06FE"/>
    <w:rsid w:val="00EB089F"/>
    <w:rsid w:val="00EB115E"/>
    <w:rsid w:val="00EB2562"/>
    <w:rsid w:val="00EB2FE0"/>
    <w:rsid w:val="00EB365A"/>
    <w:rsid w:val="00EB401E"/>
    <w:rsid w:val="00EB4699"/>
    <w:rsid w:val="00EB4DC4"/>
    <w:rsid w:val="00EB4DDC"/>
    <w:rsid w:val="00EB52D2"/>
    <w:rsid w:val="00EB54C4"/>
    <w:rsid w:val="00EB5E89"/>
    <w:rsid w:val="00EB63DB"/>
    <w:rsid w:val="00EB66BA"/>
    <w:rsid w:val="00EB67CF"/>
    <w:rsid w:val="00EB6D1F"/>
    <w:rsid w:val="00EB6D8E"/>
    <w:rsid w:val="00EB745E"/>
    <w:rsid w:val="00EB7603"/>
    <w:rsid w:val="00EB76AA"/>
    <w:rsid w:val="00EB797A"/>
    <w:rsid w:val="00EB79CD"/>
    <w:rsid w:val="00EB7A4B"/>
    <w:rsid w:val="00EB7A59"/>
    <w:rsid w:val="00EB7B90"/>
    <w:rsid w:val="00EB7DB4"/>
    <w:rsid w:val="00EB7FB8"/>
    <w:rsid w:val="00EC00C9"/>
    <w:rsid w:val="00EC0CD4"/>
    <w:rsid w:val="00EC10AA"/>
    <w:rsid w:val="00EC16AB"/>
    <w:rsid w:val="00EC2784"/>
    <w:rsid w:val="00EC2986"/>
    <w:rsid w:val="00EC327E"/>
    <w:rsid w:val="00EC3A8E"/>
    <w:rsid w:val="00EC3C3D"/>
    <w:rsid w:val="00EC3FD6"/>
    <w:rsid w:val="00EC46AE"/>
    <w:rsid w:val="00EC4788"/>
    <w:rsid w:val="00EC4A8F"/>
    <w:rsid w:val="00EC4EF1"/>
    <w:rsid w:val="00EC57D7"/>
    <w:rsid w:val="00EC5911"/>
    <w:rsid w:val="00EC632A"/>
    <w:rsid w:val="00EC6B40"/>
    <w:rsid w:val="00EC6E17"/>
    <w:rsid w:val="00EC7F7A"/>
    <w:rsid w:val="00ED12E4"/>
    <w:rsid w:val="00ED21A3"/>
    <w:rsid w:val="00ED280F"/>
    <w:rsid w:val="00ED2A1F"/>
    <w:rsid w:val="00ED2A42"/>
    <w:rsid w:val="00ED2F22"/>
    <w:rsid w:val="00ED39B1"/>
    <w:rsid w:val="00ED413C"/>
    <w:rsid w:val="00ED5411"/>
    <w:rsid w:val="00ED622F"/>
    <w:rsid w:val="00ED6963"/>
    <w:rsid w:val="00ED6FB0"/>
    <w:rsid w:val="00EE063E"/>
    <w:rsid w:val="00EE09A3"/>
    <w:rsid w:val="00EE1AD1"/>
    <w:rsid w:val="00EE25EC"/>
    <w:rsid w:val="00EE2686"/>
    <w:rsid w:val="00EE2F79"/>
    <w:rsid w:val="00EE300A"/>
    <w:rsid w:val="00EE36CA"/>
    <w:rsid w:val="00EE395E"/>
    <w:rsid w:val="00EE3D66"/>
    <w:rsid w:val="00EE4468"/>
    <w:rsid w:val="00EE576F"/>
    <w:rsid w:val="00EE58A8"/>
    <w:rsid w:val="00EE5A4E"/>
    <w:rsid w:val="00EE6295"/>
    <w:rsid w:val="00EE6874"/>
    <w:rsid w:val="00EE6E97"/>
    <w:rsid w:val="00EE6ED3"/>
    <w:rsid w:val="00EE750C"/>
    <w:rsid w:val="00EE7920"/>
    <w:rsid w:val="00EE7F7A"/>
    <w:rsid w:val="00EF1B78"/>
    <w:rsid w:val="00EF1CD4"/>
    <w:rsid w:val="00EF3202"/>
    <w:rsid w:val="00EF34E7"/>
    <w:rsid w:val="00EF390A"/>
    <w:rsid w:val="00EF409E"/>
    <w:rsid w:val="00EF47EF"/>
    <w:rsid w:val="00EF5314"/>
    <w:rsid w:val="00EF59E4"/>
    <w:rsid w:val="00EF5B4C"/>
    <w:rsid w:val="00EF6D9D"/>
    <w:rsid w:val="00EF6E39"/>
    <w:rsid w:val="00EF7149"/>
    <w:rsid w:val="00F00489"/>
    <w:rsid w:val="00F0151D"/>
    <w:rsid w:val="00F019CC"/>
    <w:rsid w:val="00F02235"/>
    <w:rsid w:val="00F02477"/>
    <w:rsid w:val="00F0266D"/>
    <w:rsid w:val="00F029C4"/>
    <w:rsid w:val="00F0491D"/>
    <w:rsid w:val="00F10591"/>
    <w:rsid w:val="00F10AE7"/>
    <w:rsid w:val="00F10DC1"/>
    <w:rsid w:val="00F10F70"/>
    <w:rsid w:val="00F112A1"/>
    <w:rsid w:val="00F112BB"/>
    <w:rsid w:val="00F11748"/>
    <w:rsid w:val="00F1274B"/>
    <w:rsid w:val="00F136B3"/>
    <w:rsid w:val="00F159C0"/>
    <w:rsid w:val="00F167CC"/>
    <w:rsid w:val="00F16B32"/>
    <w:rsid w:val="00F20B20"/>
    <w:rsid w:val="00F2112E"/>
    <w:rsid w:val="00F2230C"/>
    <w:rsid w:val="00F22781"/>
    <w:rsid w:val="00F2326E"/>
    <w:rsid w:val="00F237BD"/>
    <w:rsid w:val="00F23C34"/>
    <w:rsid w:val="00F23D98"/>
    <w:rsid w:val="00F23E36"/>
    <w:rsid w:val="00F24136"/>
    <w:rsid w:val="00F24337"/>
    <w:rsid w:val="00F243CB"/>
    <w:rsid w:val="00F243D4"/>
    <w:rsid w:val="00F24733"/>
    <w:rsid w:val="00F25758"/>
    <w:rsid w:val="00F25DCA"/>
    <w:rsid w:val="00F25E74"/>
    <w:rsid w:val="00F261DA"/>
    <w:rsid w:val="00F2722E"/>
    <w:rsid w:val="00F2728C"/>
    <w:rsid w:val="00F30DE3"/>
    <w:rsid w:val="00F31AC1"/>
    <w:rsid w:val="00F32387"/>
    <w:rsid w:val="00F32959"/>
    <w:rsid w:val="00F32A90"/>
    <w:rsid w:val="00F3386F"/>
    <w:rsid w:val="00F33E75"/>
    <w:rsid w:val="00F34085"/>
    <w:rsid w:val="00F342D4"/>
    <w:rsid w:val="00F343DF"/>
    <w:rsid w:val="00F34990"/>
    <w:rsid w:val="00F34BEB"/>
    <w:rsid w:val="00F35E28"/>
    <w:rsid w:val="00F3643C"/>
    <w:rsid w:val="00F36BE7"/>
    <w:rsid w:val="00F37256"/>
    <w:rsid w:val="00F372DD"/>
    <w:rsid w:val="00F3750E"/>
    <w:rsid w:val="00F37961"/>
    <w:rsid w:val="00F400C1"/>
    <w:rsid w:val="00F406DD"/>
    <w:rsid w:val="00F406ED"/>
    <w:rsid w:val="00F41C51"/>
    <w:rsid w:val="00F438BF"/>
    <w:rsid w:val="00F43D1C"/>
    <w:rsid w:val="00F449F7"/>
    <w:rsid w:val="00F46F6F"/>
    <w:rsid w:val="00F4702F"/>
    <w:rsid w:val="00F5023F"/>
    <w:rsid w:val="00F50D17"/>
    <w:rsid w:val="00F50FF7"/>
    <w:rsid w:val="00F5106A"/>
    <w:rsid w:val="00F51CEA"/>
    <w:rsid w:val="00F51D5F"/>
    <w:rsid w:val="00F51F59"/>
    <w:rsid w:val="00F52358"/>
    <w:rsid w:val="00F52374"/>
    <w:rsid w:val="00F52FE7"/>
    <w:rsid w:val="00F53179"/>
    <w:rsid w:val="00F53AC5"/>
    <w:rsid w:val="00F53B3A"/>
    <w:rsid w:val="00F53CD8"/>
    <w:rsid w:val="00F53FBF"/>
    <w:rsid w:val="00F5402F"/>
    <w:rsid w:val="00F54250"/>
    <w:rsid w:val="00F54539"/>
    <w:rsid w:val="00F54648"/>
    <w:rsid w:val="00F54D0A"/>
    <w:rsid w:val="00F54E8E"/>
    <w:rsid w:val="00F55080"/>
    <w:rsid w:val="00F55A06"/>
    <w:rsid w:val="00F55BBB"/>
    <w:rsid w:val="00F563DC"/>
    <w:rsid w:val="00F56E10"/>
    <w:rsid w:val="00F575E9"/>
    <w:rsid w:val="00F575FB"/>
    <w:rsid w:val="00F57EDB"/>
    <w:rsid w:val="00F60470"/>
    <w:rsid w:val="00F60732"/>
    <w:rsid w:val="00F6122D"/>
    <w:rsid w:val="00F619C5"/>
    <w:rsid w:val="00F61C01"/>
    <w:rsid w:val="00F6214B"/>
    <w:rsid w:val="00F622FA"/>
    <w:rsid w:val="00F624A2"/>
    <w:rsid w:val="00F6265D"/>
    <w:rsid w:val="00F62A7D"/>
    <w:rsid w:val="00F6377A"/>
    <w:rsid w:val="00F63B6C"/>
    <w:rsid w:val="00F63D74"/>
    <w:rsid w:val="00F644B2"/>
    <w:rsid w:val="00F6451D"/>
    <w:rsid w:val="00F64734"/>
    <w:rsid w:val="00F65645"/>
    <w:rsid w:val="00F65805"/>
    <w:rsid w:val="00F65F30"/>
    <w:rsid w:val="00F662FC"/>
    <w:rsid w:val="00F66E8C"/>
    <w:rsid w:val="00F702BE"/>
    <w:rsid w:val="00F70AEF"/>
    <w:rsid w:val="00F729DB"/>
    <w:rsid w:val="00F72D61"/>
    <w:rsid w:val="00F74330"/>
    <w:rsid w:val="00F74AE9"/>
    <w:rsid w:val="00F7520E"/>
    <w:rsid w:val="00F75758"/>
    <w:rsid w:val="00F75869"/>
    <w:rsid w:val="00F77BEB"/>
    <w:rsid w:val="00F802E5"/>
    <w:rsid w:val="00F804F5"/>
    <w:rsid w:val="00F805B2"/>
    <w:rsid w:val="00F80F1E"/>
    <w:rsid w:val="00F81429"/>
    <w:rsid w:val="00F81430"/>
    <w:rsid w:val="00F815FA"/>
    <w:rsid w:val="00F81A9B"/>
    <w:rsid w:val="00F8239A"/>
    <w:rsid w:val="00F828D3"/>
    <w:rsid w:val="00F82AB2"/>
    <w:rsid w:val="00F82CCE"/>
    <w:rsid w:val="00F8402C"/>
    <w:rsid w:val="00F84746"/>
    <w:rsid w:val="00F84B06"/>
    <w:rsid w:val="00F84E4E"/>
    <w:rsid w:val="00F84F53"/>
    <w:rsid w:val="00F856EC"/>
    <w:rsid w:val="00F87736"/>
    <w:rsid w:val="00F90AB9"/>
    <w:rsid w:val="00F91602"/>
    <w:rsid w:val="00F9293C"/>
    <w:rsid w:val="00F93BAD"/>
    <w:rsid w:val="00F94098"/>
    <w:rsid w:val="00F941C5"/>
    <w:rsid w:val="00F944A7"/>
    <w:rsid w:val="00F9491C"/>
    <w:rsid w:val="00F94A1D"/>
    <w:rsid w:val="00F94B0C"/>
    <w:rsid w:val="00F94BE0"/>
    <w:rsid w:val="00F96590"/>
    <w:rsid w:val="00F96B8E"/>
    <w:rsid w:val="00F978E1"/>
    <w:rsid w:val="00F97E71"/>
    <w:rsid w:val="00FA0AC5"/>
    <w:rsid w:val="00FA1DEE"/>
    <w:rsid w:val="00FA2275"/>
    <w:rsid w:val="00FA3171"/>
    <w:rsid w:val="00FA3C19"/>
    <w:rsid w:val="00FA61EB"/>
    <w:rsid w:val="00FA7194"/>
    <w:rsid w:val="00FA71DC"/>
    <w:rsid w:val="00FA7A55"/>
    <w:rsid w:val="00FA7D29"/>
    <w:rsid w:val="00FA7D73"/>
    <w:rsid w:val="00FB0760"/>
    <w:rsid w:val="00FB0CDF"/>
    <w:rsid w:val="00FB127B"/>
    <w:rsid w:val="00FB137C"/>
    <w:rsid w:val="00FB15CE"/>
    <w:rsid w:val="00FB2239"/>
    <w:rsid w:val="00FB2365"/>
    <w:rsid w:val="00FB35C1"/>
    <w:rsid w:val="00FB3846"/>
    <w:rsid w:val="00FB4A2D"/>
    <w:rsid w:val="00FB57CE"/>
    <w:rsid w:val="00FB57CF"/>
    <w:rsid w:val="00FB583B"/>
    <w:rsid w:val="00FB5A80"/>
    <w:rsid w:val="00FB5C0F"/>
    <w:rsid w:val="00FB78CA"/>
    <w:rsid w:val="00FB7F32"/>
    <w:rsid w:val="00FC0453"/>
    <w:rsid w:val="00FC0900"/>
    <w:rsid w:val="00FC0977"/>
    <w:rsid w:val="00FC190D"/>
    <w:rsid w:val="00FC1B33"/>
    <w:rsid w:val="00FC1FF6"/>
    <w:rsid w:val="00FC21E2"/>
    <w:rsid w:val="00FC2BB1"/>
    <w:rsid w:val="00FC2DC0"/>
    <w:rsid w:val="00FC3DE2"/>
    <w:rsid w:val="00FC3EC7"/>
    <w:rsid w:val="00FC47A5"/>
    <w:rsid w:val="00FC5530"/>
    <w:rsid w:val="00FC578E"/>
    <w:rsid w:val="00FC59F1"/>
    <w:rsid w:val="00FC6278"/>
    <w:rsid w:val="00FC6807"/>
    <w:rsid w:val="00FC6A64"/>
    <w:rsid w:val="00FC7D71"/>
    <w:rsid w:val="00FC7F48"/>
    <w:rsid w:val="00FD0591"/>
    <w:rsid w:val="00FD0970"/>
    <w:rsid w:val="00FD1131"/>
    <w:rsid w:val="00FD1175"/>
    <w:rsid w:val="00FD2C11"/>
    <w:rsid w:val="00FD3DC2"/>
    <w:rsid w:val="00FD3EB5"/>
    <w:rsid w:val="00FD42C7"/>
    <w:rsid w:val="00FD4AD6"/>
    <w:rsid w:val="00FD5776"/>
    <w:rsid w:val="00FD5E6D"/>
    <w:rsid w:val="00FD5F8C"/>
    <w:rsid w:val="00FD6085"/>
    <w:rsid w:val="00FD61BA"/>
    <w:rsid w:val="00FD6B66"/>
    <w:rsid w:val="00FD701C"/>
    <w:rsid w:val="00FD70F5"/>
    <w:rsid w:val="00FD74BB"/>
    <w:rsid w:val="00FD77E8"/>
    <w:rsid w:val="00FE010E"/>
    <w:rsid w:val="00FE0318"/>
    <w:rsid w:val="00FE09BF"/>
    <w:rsid w:val="00FE0CA1"/>
    <w:rsid w:val="00FE0DD0"/>
    <w:rsid w:val="00FE1D8C"/>
    <w:rsid w:val="00FE378C"/>
    <w:rsid w:val="00FE3A22"/>
    <w:rsid w:val="00FE3CA7"/>
    <w:rsid w:val="00FE3F81"/>
    <w:rsid w:val="00FE4205"/>
    <w:rsid w:val="00FE4B6B"/>
    <w:rsid w:val="00FE5F4B"/>
    <w:rsid w:val="00FE79BD"/>
    <w:rsid w:val="00FE7FDC"/>
    <w:rsid w:val="00FF00E7"/>
    <w:rsid w:val="00FF180F"/>
    <w:rsid w:val="00FF1939"/>
    <w:rsid w:val="00FF1F5D"/>
    <w:rsid w:val="00FF32CA"/>
    <w:rsid w:val="00FF3669"/>
    <w:rsid w:val="00FF39B4"/>
    <w:rsid w:val="00FF3BE4"/>
    <w:rsid w:val="00FF46B5"/>
    <w:rsid w:val="00FF5550"/>
    <w:rsid w:val="00FF593B"/>
    <w:rsid w:val="00FF5D08"/>
    <w:rsid w:val="00FF5F15"/>
    <w:rsid w:val="00FF734B"/>
    <w:rsid w:val="00FF75A4"/>
    <w:rsid w:val="00FF7A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874F7"/>
  <w15:chartTrackingRefBased/>
  <w15:docId w15:val="{4430B519-CB3B-42ED-BF40-FEC44B89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unhideWhenUsed/>
    <w:rsid w:val="00EB54C4"/>
    <w:rPr>
      <w:sz w:val="20"/>
    </w:rPr>
  </w:style>
  <w:style w:type="character" w:customStyle="1" w:styleId="TextonotapieCar">
    <w:name w:val="Texto nota pie Car"/>
    <w:basedOn w:val="Fuentedeprrafopredeter"/>
    <w:link w:val="Textonotapie"/>
    <w:uiPriority w:val="99"/>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EB54C4"/>
    <w:rPr>
      <w:vertAlign w:val="superscript"/>
    </w:rPr>
  </w:style>
  <w:style w:type="paragraph" w:styleId="Puesto">
    <w:name w:val="Title"/>
    <w:basedOn w:val="Normal"/>
    <w:link w:val="PuestoCar"/>
    <w:qFormat/>
    <w:rsid w:val="000B6D0C"/>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0B6D0C"/>
    <w:rPr>
      <w:rFonts w:ascii="Arial" w:eastAsia="Times New Roman" w:hAnsi="Arial" w:cs="Arial"/>
      <w:b/>
      <w:sz w:val="24"/>
      <w:szCs w:val="24"/>
      <w:lang w:val="es-ES" w:eastAsia="es-ES"/>
    </w:rPr>
  </w:style>
  <w:style w:type="character" w:customStyle="1" w:styleId="SinespaciadoCar">
    <w:name w:val="Sin espaciado Car"/>
    <w:link w:val="Sinespaciado"/>
    <w:uiPriority w:val="1"/>
    <w:locked/>
    <w:rsid w:val="00063846"/>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011B52"/>
    <w:pPr>
      <w:spacing w:after="200" w:line="276" w:lineRule="auto"/>
      <w:ind w:left="720"/>
      <w:contextualSpacing/>
    </w:pPr>
    <w:rPr>
      <w:rFonts w:ascii="Calibri" w:hAnsi="Calibri"/>
      <w:sz w:val="22"/>
      <w:szCs w:val="22"/>
      <w:lang w:val="es-CO" w:eastAsia="en-US"/>
    </w:rPr>
  </w:style>
  <w:style w:type="character" w:styleId="Hipervnculo">
    <w:name w:val="Hyperlink"/>
    <w:basedOn w:val="Fuentedeprrafopredeter"/>
    <w:uiPriority w:val="99"/>
    <w:semiHidden/>
    <w:unhideWhenUsed/>
    <w:rsid w:val="003F7383"/>
    <w:rPr>
      <w:color w:val="0000FF"/>
      <w:u w:val="single"/>
    </w:rPr>
  </w:style>
  <w:style w:type="character" w:customStyle="1" w:styleId="iaj">
    <w:name w:val="i_aj"/>
    <w:basedOn w:val="Fuentedeprrafopredeter"/>
    <w:rsid w:val="003F7383"/>
  </w:style>
  <w:style w:type="paragraph" w:customStyle="1" w:styleId="Standard">
    <w:name w:val="Standard"/>
    <w:rsid w:val="005B2A92"/>
    <w:pPr>
      <w:widowControl w:val="0"/>
      <w:suppressAutoHyphens/>
      <w:autoSpaceDN w:val="0"/>
      <w:spacing w:after="0" w:line="240" w:lineRule="auto"/>
      <w:textAlignment w:val="baseline"/>
    </w:pPr>
    <w:rPr>
      <w:rFonts w:ascii="Courier New" w:eastAsia="Times New Roman" w:hAnsi="Courier New" w:cs="Times New Roman"/>
      <w:kern w:val="3"/>
      <w:sz w:val="24"/>
      <w:szCs w:val="20"/>
      <w:lang w:val="es-ES" w:eastAsia="es-E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5174">
      <w:bodyDiv w:val="1"/>
      <w:marLeft w:val="0"/>
      <w:marRight w:val="0"/>
      <w:marTop w:val="0"/>
      <w:marBottom w:val="0"/>
      <w:divBdr>
        <w:top w:val="none" w:sz="0" w:space="0" w:color="auto"/>
        <w:left w:val="none" w:sz="0" w:space="0" w:color="auto"/>
        <w:bottom w:val="none" w:sz="0" w:space="0" w:color="auto"/>
        <w:right w:val="none" w:sz="0" w:space="0" w:color="auto"/>
      </w:divBdr>
    </w:div>
    <w:div w:id="438379946">
      <w:bodyDiv w:val="1"/>
      <w:marLeft w:val="0"/>
      <w:marRight w:val="0"/>
      <w:marTop w:val="0"/>
      <w:marBottom w:val="0"/>
      <w:divBdr>
        <w:top w:val="none" w:sz="0" w:space="0" w:color="auto"/>
        <w:left w:val="none" w:sz="0" w:space="0" w:color="auto"/>
        <w:bottom w:val="none" w:sz="0" w:space="0" w:color="auto"/>
        <w:right w:val="none" w:sz="0" w:space="0" w:color="auto"/>
      </w:divBdr>
    </w:div>
    <w:div w:id="548148891">
      <w:bodyDiv w:val="1"/>
      <w:marLeft w:val="0"/>
      <w:marRight w:val="0"/>
      <w:marTop w:val="0"/>
      <w:marBottom w:val="0"/>
      <w:divBdr>
        <w:top w:val="none" w:sz="0" w:space="0" w:color="auto"/>
        <w:left w:val="none" w:sz="0" w:space="0" w:color="auto"/>
        <w:bottom w:val="none" w:sz="0" w:space="0" w:color="auto"/>
        <w:right w:val="none" w:sz="0" w:space="0" w:color="auto"/>
      </w:divBdr>
      <w:divsChild>
        <w:div w:id="311980827">
          <w:marLeft w:val="0"/>
          <w:marRight w:val="0"/>
          <w:marTop w:val="0"/>
          <w:marBottom w:val="0"/>
          <w:divBdr>
            <w:top w:val="none" w:sz="0" w:space="0" w:color="auto"/>
            <w:left w:val="none" w:sz="0" w:space="0" w:color="auto"/>
            <w:bottom w:val="none" w:sz="0" w:space="0" w:color="auto"/>
            <w:right w:val="none" w:sz="0" w:space="0" w:color="auto"/>
          </w:divBdr>
          <w:divsChild>
            <w:div w:id="1037655284">
              <w:marLeft w:val="0"/>
              <w:marRight w:val="0"/>
              <w:marTop w:val="0"/>
              <w:marBottom w:val="0"/>
              <w:divBdr>
                <w:top w:val="none" w:sz="0" w:space="0" w:color="auto"/>
                <w:left w:val="none" w:sz="0" w:space="0" w:color="auto"/>
                <w:bottom w:val="none" w:sz="0" w:space="0" w:color="auto"/>
                <w:right w:val="none" w:sz="0" w:space="0" w:color="auto"/>
              </w:divBdr>
            </w:div>
          </w:divsChild>
        </w:div>
        <w:div w:id="322440932">
          <w:marLeft w:val="0"/>
          <w:marRight w:val="0"/>
          <w:marTop w:val="0"/>
          <w:marBottom w:val="0"/>
          <w:divBdr>
            <w:top w:val="none" w:sz="0" w:space="0" w:color="auto"/>
            <w:left w:val="none" w:sz="0" w:space="0" w:color="auto"/>
            <w:bottom w:val="none" w:sz="0" w:space="0" w:color="auto"/>
            <w:right w:val="none" w:sz="0" w:space="0" w:color="auto"/>
          </w:divBdr>
          <w:divsChild>
            <w:div w:id="1535270565">
              <w:marLeft w:val="0"/>
              <w:marRight w:val="0"/>
              <w:marTop w:val="0"/>
              <w:marBottom w:val="0"/>
              <w:divBdr>
                <w:top w:val="none" w:sz="0" w:space="0" w:color="auto"/>
                <w:left w:val="none" w:sz="0" w:space="0" w:color="auto"/>
                <w:bottom w:val="none" w:sz="0" w:space="0" w:color="auto"/>
                <w:right w:val="none" w:sz="0" w:space="0" w:color="auto"/>
              </w:divBdr>
            </w:div>
          </w:divsChild>
        </w:div>
        <w:div w:id="1052777349">
          <w:marLeft w:val="0"/>
          <w:marRight w:val="0"/>
          <w:marTop w:val="0"/>
          <w:marBottom w:val="0"/>
          <w:divBdr>
            <w:top w:val="none" w:sz="0" w:space="0" w:color="auto"/>
            <w:left w:val="none" w:sz="0" w:space="0" w:color="auto"/>
            <w:bottom w:val="none" w:sz="0" w:space="0" w:color="auto"/>
            <w:right w:val="none" w:sz="0" w:space="0" w:color="auto"/>
          </w:divBdr>
          <w:divsChild>
            <w:div w:id="1086457851">
              <w:marLeft w:val="0"/>
              <w:marRight w:val="0"/>
              <w:marTop w:val="0"/>
              <w:marBottom w:val="0"/>
              <w:divBdr>
                <w:top w:val="none" w:sz="0" w:space="0" w:color="auto"/>
                <w:left w:val="none" w:sz="0" w:space="0" w:color="auto"/>
                <w:bottom w:val="none" w:sz="0" w:space="0" w:color="auto"/>
                <w:right w:val="none" w:sz="0" w:space="0" w:color="auto"/>
              </w:divBdr>
            </w:div>
          </w:divsChild>
        </w:div>
        <w:div w:id="1365790553">
          <w:marLeft w:val="0"/>
          <w:marRight w:val="0"/>
          <w:marTop w:val="0"/>
          <w:marBottom w:val="0"/>
          <w:divBdr>
            <w:top w:val="none" w:sz="0" w:space="0" w:color="auto"/>
            <w:left w:val="none" w:sz="0" w:space="0" w:color="auto"/>
            <w:bottom w:val="none" w:sz="0" w:space="0" w:color="auto"/>
            <w:right w:val="none" w:sz="0" w:space="0" w:color="auto"/>
          </w:divBdr>
          <w:divsChild>
            <w:div w:id="245311289">
              <w:marLeft w:val="0"/>
              <w:marRight w:val="0"/>
              <w:marTop w:val="0"/>
              <w:marBottom w:val="0"/>
              <w:divBdr>
                <w:top w:val="none" w:sz="0" w:space="0" w:color="auto"/>
                <w:left w:val="none" w:sz="0" w:space="0" w:color="auto"/>
                <w:bottom w:val="none" w:sz="0" w:space="0" w:color="auto"/>
                <w:right w:val="none" w:sz="0" w:space="0" w:color="auto"/>
              </w:divBdr>
            </w:div>
          </w:divsChild>
        </w:div>
        <w:div w:id="1618633754">
          <w:marLeft w:val="0"/>
          <w:marRight w:val="0"/>
          <w:marTop w:val="0"/>
          <w:marBottom w:val="0"/>
          <w:divBdr>
            <w:top w:val="none" w:sz="0" w:space="0" w:color="auto"/>
            <w:left w:val="none" w:sz="0" w:space="0" w:color="auto"/>
            <w:bottom w:val="none" w:sz="0" w:space="0" w:color="auto"/>
            <w:right w:val="none" w:sz="0" w:space="0" w:color="auto"/>
          </w:divBdr>
          <w:divsChild>
            <w:div w:id="9288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721515222">
      <w:bodyDiv w:val="1"/>
      <w:marLeft w:val="0"/>
      <w:marRight w:val="0"/>
      <w:marTop w:val="0"/>
      <w:marBottom w:val="0"/>
      <w:divBdr>
        <w:top w:val="none" w:sz="0" w:space="0" w:color="auto"/>
        <w:left w:val="none" w:sz="0" w:space="0" w:color="auto"/>
        <w:bottom w:val="none" w:sz="0" w:space="0" w:color="auto"/>
        <w:right w:val="none" w:sz="0" w:space="0" w:color="auto"/>
      </w:divBdr>
    </w:div>
    <w:div w:id="759446624">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2090663">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03242303">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3DE21-CCAC-4495-9167-48DF4EB5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10</Pages>
  <Words>3903</Words>
  <Characters>21471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139</cp:revision>
  <cp:lastPrinted>2019-08-22T14:14:00Z</cp:lastPrinted>
  <dcterms:created xsi:type="dcterms:W3CDTF">2019-08-28T12:34:00Z</dcterms:created>
  <dcterms:modified xsi:type="dcterms:W3CDTF">2019-10-17T19:39:00Z</dcterms:modified>
</cp:coreProperties>
</file>