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5F2" w:rsidRPr="009E35F2" w:rsidRDefault="009E35F2" w:rsidP="009E35F2">
      <w:pPr>
        <w:spacing w:line="276" w:lineRule="auto"/>
        <w:rPr>
          <w:rFonts w:ascii="Arial Narrow" w:hAnsi="Arial Narrow" w:cs="Arial"/>
          <w:b/>
          <w:sz w:val="18"/>
          <w:szCs w:val="29"/>
        </w:rPr>
      </w:pPr>
    </w:p>
    <w:p w:rsidR="009E35F2" w:rsidRPr="009E35F2" w:rsidRDefault="009E35F2" w:rsidP="009E35F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9E35F2">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E35F2" w:rsidRPr="009E35F2" w:rsidRDefault="009E35F2" w:rsidP="009E35F2">
      <w:pPr>
        <w:jc w:val="both"/>
        <w:rPr>
          <w:rFonts w:ascii="Arial" w:hAnsi="Arial" w:cs="Arial"/>
          <w:sz w:val="20"/>
          <w:lang w:val="es-419"/>
        </w:rPr>
      </w:pPr>
    </w:p>
    <w:p w:rsidR="009E35F2" w:rsidRPr="009E35F2" w:rsidRDefault="009E35F2" w:rsidP="009E35F2">
      <w:pPr>
        <w:jc w:val="both"/>
        <w:rPr>
          <w:rFonts w:ascii="Arial" w:hAnsi="Arial" w:cs="Arial"/>
          <w:sz w:val="20"/>
          <w:lang w:val="es-419"/>
        </w:rPr>
      </w:pPr>
      <w:r w:rsidRPr="009E35F2">
        <w:rPr>
          <w:rFonts w:ascii="Arial" w:hAnsi="Arial" w:cs="Arial"/>
          <w:sz w:val="20"/>
          <w:lang w:val="es-419"/>
        </w:rPr>
        <w:t>Providencia:</w:t>
      </w:r>
      <w:r w:rsidRPr="009E35F2">
        <w:rPr>
          <w:rFonts w:ascii="Arial" w:hAnsi="Arial" w:cs="Arial"/>
          <w:sz w:val="20"/>
          <w:lang w:val="es-419"/>
        </w:rPr>
        <w:tab/>
      </w:r>
      <w:r w:rsidRPr="009E35F2">
        <w:rPr>
          <w:rFonts w:ascii="Arial" w:hAnsi="Arial" w:cs="Arial"/>
          <w:sz w:val="20"/>
          <w:lang w:val="es-419"/>
        </w:rPr>
        <w:tab/>
        <w:t>Auto de Segunda Instancia, jueves 24 de octubre de 2019.</w:t>
      </w:r>
    </w:p>
    <w:p w:rsidR="009E35F2" w:rsidRPr="009E35F2" w:rsidRDefault="009E35F2" w:rsidP="009E35F2">
      <w:pPr>
        <w:jc w:val="both"/>
        <w:rPr>
          <w:rFonts w:ascii="Arial" w:hAnsi="Arial" w:cs="Arial"/>
          <w:sz w:val="20"/>
          <w:lang w:val="es-419"/>
        </w:rPr>
      </w:pPr>
      <w:r w:rsidRPr="009E35F2">
        <w:rPr>
          <w:rFonts w:ascii="Arial" w:hAnsi="Arial" w:cs="Arial"/>
          <w:sz w:val="20"/>
          <w:lang w:val="es-419"/>
        </w:rPr>
        <w:t>Radicación No:</w:t>
      </w:r>
      <w:r w:rsidRPr="009E35F2">
        <w:rPr>
          <w:rFonts w:ascii="Arial" w:hAnsi="Arial" w:cs="Arial"/>
          <w:sz w:val="20"/>
          <w:lang w:val="es-419"/>
        </w:rPr>
        <w:tab/>
      </w:r>
      <w:r w:rsidRPr="009E35F2">
        <w:rPr>
          <w:rFonts w:ascii="Arial" w:hAnsi="Arial" w:cs="Arial"/>
          <w:sz w:val="20"/>
          <w:lang w:val="es-419"/>
        </w:rPr>
        <w:tab/>
        <w:t>66001–31-05–003-2016-00365-01</w:t>
      </w:r>
    </w:p>
    <w:p w:rsidR="009E35F2" w:rsidRPr="009E35F2" w:rsidRDefault="009E35F2" w:rsidP="009E35F2">
      <w:pPr>
        <w:jc w:val="both"/>
        <w:rPr>
          <w:rFonts w:ascii="Arial" w:hAnsi="Arial" w:cs="Arial"/>
          <w:sz w:val="20"/>
          <w:lang w:val="es-419"/>
        </w:rPr>
      </w:pPr>
      <w:r w:rsidRPr="009E35F2">
        <w:rPr>
          <w:rFonts w:ascii="Arial" w:hAnsi="Arial" w:cs="Arial"/>
          <w:sz w:val="20"/>
          <w:lang w:val="es-419"/>
        </w:rPr>
        <w:t>Proceso:</w:t>
      </w:r>
      <w:r w:rsidRPr="009E35F2">
        <w:rPr>
          <w:rFonts w:ascii="Arial" w:hAnsi="Arial" w:cs="Arial"/>
          <w:sz w:val="20"/>
          <w:lang w:val="es-419"/>
        </w:rPr>
        <w:tab/>
      </w:r>
      <w:r w:rsidRPr="009E35F2">
        <w:rPr>
          <w:rFonts w:ascii="Arial" w:hAnsi="Arial" w:cs="Arial"/>
          <w:sz w:val="20"/>
          <w:lang w:val="es-419"/>
        </w:rPr>
        <w:tab/>
        <w:t>Ordinario Laboral</w:t>
      </w:r>
    </w:p>
    <w:p w:rsidR="009E35F2" w:rsidRPr="009E35F2" w:rsidRDefault="009E35F2" w:rsidP="009E35F2">
      <w:pPr>
        <w:jc w:val="both"/>
        <w:rPr>
          <w:rFonts w:ascii="Arial" w:hAnsi="Arial" w:cs="Arial"/>
          <w:sz w:val="20"/>
          <w:lang w:val="es-419"/>
        </w:rPr>
      </w:pPr>
      <w:r w:rsidRPr="009E35F2">
        <w:rPr>
          <w:rFonts w:ascii="Arial" w:hAnsi="Arial" w:cs="Arial"/>
          <w:sz w:val="20"/>
          <w:lang w:val="es-419"/>
        </w:rPr>
        <w:t>Demandante:</w:t>
      </w:r>
      <w:r w:rsidRPr="009E35F2">
        <w:rPr>
          <w:rFonts w:ascii="Arial" w:hAnsi="Arial" w:cs="Arial"/>
          <w:sz w:val="20"/>
          <w:lang w:val="es-419"/>
        </w:rPr>
        <w:tab/>
      </w:r>
      <w:r w:rsidRPr="009E35F2">
        <w:rPr>
          <w:rFonts w:ascii="Arial" w:hAnsi="Arial" w:cs="Arial"/>
          <w:sz w:val="20"/>
          <w:lang w:val="es-419"/>
        </w:rPr>
        <w:tab/>
        <w:t xml:space="preserve">María Adiela Ramírez Betancur    </w:t>
      </w:r>
    </w:p>
    <w:p w:rsidR="009E35F2" w:rsidRPr="009E35F2" w:rsidRDefault="009E35F2" w:rsidP="009E35F2">
      <w:pPr>
        <w:jc w:val="both"/>
        <w:rPr>
          <w:rFonts w:ascii="Arial" w:hAnsi="Arial" w:cs="Arial"/>
          <w:sz w:val="20"/>
          <w:lang w:val="es-419"/>
        </w:rPr>
      </w:pPr>
      <w:r w:rsidRPr="009E35F2">
        <w:rPr>
          <w:rFonts w:ascii="Arial" w:hAnsi="Arial" w:cs="Arial"/>
          <w:sz w:val="20"/>
          <w:lang w:val="es-419"/>
        </w:rPr>
        <w:t>Demandado:</w:t>
      </w:r>
      <w:r w:rsidRPr="009E35F2">
        <w:rPr>
          <w:rFonts w:ascii="Arial" w:hAnsi="Arial" w:cs="Arial"/>
          <w:sz w:val="20"/>
          <w:lang w:val="es-419"/>
        </w:rPr>
        <w:tab/>
      </w:r>
      <w:r w:rsidRPr="009E35F2">
        <w:rPr>
          <w:rFonts w:ascii="Arial" w:hAnsi="Arial" w:cs="Arial"/>
          <w:sz w:val="20"/>
          <w:lang w:val="es-419"/>
        </w:rPr>
        <w:tab/>
        <w:t>SAE SAS, Consorcio Inmobiliario Eje Cafetero y Fernando Vicente Marula</w:t>
      </w:r>
      <w:r>
        <w:rPr>
          <w:rFonts w:ascii="Arial" w:hAnsi="Arial" w:cs="Arial"/>
          <w:sz w:val="20"/>
          <w:lang w:val="es-419"/>
        </w:rPr>
        <w:t>nda</w:t>
      </w:r>
    </w:p>
    <w:p w:rsidR="009E35F2" w:rsidRPr="009E35F2" w:rsidRDefault="009E35F2" w:rsidP="009E35F2">
      <w:pPr>
        <w:jc w:val="both"/>
        <w:rPr>
          <w:rFonts w:ascii="Arial" w:hAnsi="Arial" w:cs="Arial"/>
          <w:sz w:val="20"/>
          <w:lang w:val="es-419"/>
        </w:rPr>
      </w:pPr>
      <w:r w:rsidRPr="009E35F2">
        <w:rPr>
          <w:rFonts w:ascii="Arial" w:hAnsi="Arial" w:cs="Arial"/>
          <w:sz w:val="20"/>
          <w:lang w:val="es-419"/>
        </w:rPr>
        <w:t>Juzgado de origen:</w:t>
      </w:r>
      <w:r w:rsidRPr="009E35F2">
        <w:rPr>
          <w:rFonts w:ascii="Arial" w:hAnsi="Arial" w:cs="Arial"/>
          <w:sz w:val="20"/>
          <w:lang w:val="es-419"/>
        </w:rPr>
        <w:tab/>
        <w:t>Tercero Laboral del Circuito de Pereira – Risaralda</w:t>
      </w:r>
    </w:p>
    <w:p w:rsidR="009E35F2" w:rsidRPr="009E35F2" w:rsidRDefault="009E35F2" w:rsidP="009E35F2">
      <w:pPr>
        <w:jc w:val="both"/>
        <w:rPr>
          <w:rFonts w:ascii="Arial" w:hAnsi="Arial" w:cs="Arial"/>
          <w:sz w:val="20"/>
          <w:lang w:val="es-419"/>
        </w:rPr>
      </w:pPr>
      <w:r w:rsidRPr="009E35F2">
        <w:rPr>
          <w:rFonts w:ascii="Arial" w:hAnsi="Arial" w:cs="Arial"/>
          <w:sz w:val="20"/>
          <w:lang w:val="es-419"/>
        </w:rPr>
        <w:t>Magistrado Ponente:</w:t>
      </w:r>
      <w:r w:rsidRPr="009E35F2">
        <w:rPr>
          <w:rFonts w:ascii="Arial" w:hAnsi="Arial" w:cs="Arial"/>
          <w:sz w:val="20"/>
          <w:lang w:val="es-419"/>
        </w:rPr>
        <w:tab/>
        <w:t>Francisco Javier Tamayo Tabares</w:t>
      </w:r>
    </w:p>
    <w:p w:rsidR="009E35F2" w:rsidRPr="009E35F2" w:rsidRDefault="009E35F2" w:rsidP="009E35F2">
      <w:pPr>
        <w:jc w:val="both"/>
        <w:rPr>
          <w:rFonts w:ascii="Arial" w:hAnsi="Arial" w:cs="Arial"/>
          <w:sz w:val="20"/>
          <w:lang w:val="es-419"/>
        </w:rPr>
      </w:pPr>
    </w:p>
    <w:p w:rsidR="009E35F2" w:rsidRPr="00B17467" w:rsidRDefault="009E35F2" w:rsidP="009E35F2">
      <w:pPr>
        <w:jc w:val="both"/>
        <w:rPr>
          <w:rFonts w:ascii="Arial" w:hAnsi="Arial" w:cs="Arial"/>
          <w:b/>
          <w:bCs/>
          <w:iCs/>
          <w:sz w:val="20"/>
          <w:lang w:val="es-CO" w:eastAsia="fr-FR"/>
        </w:rPr>
      </w:pPr>
      <w:r w:rsidRPr="009E35F2">
        <w:rPr>
          <w:rFonts w:ascii="Arial" w:hAnsi="Arial" w:cs="Arial"/>
          <w:b/>
          <w:bCs/>
          <w:iCs/>
          <w:sz w:val="20"/>
          <w:u w:val="single"/>
          <w:lang w:val="es-419" w:eastAsia="fr-FR"/>
        </w:rPr>
        <w:t>TEMAS:</w:t>
      </w:r>
      <w:r w:rsidRPr="009E35F2">
        <w:rPr>
          <w:rFonts w:ascii="Arial" w:hAnsi="Arial" w:cs="Arial"/>
          <w:b/>
          <w:bCs/>
          <w:iCs/>
          <w:sz w:val="20"/>
          <w:lang w:val="es-419" w:eastAsia="fr-FR"/>
        </w:rPr>
        <w:tab/>
      </w:r>
      <w:r w:rsidRPr="009E35F2">
        <w:rPr>
          <w:rFonts w:ascii="Arial" w:hAnsi="Arial" w:cs="Arial"/>
          <w:b/>
          <w:sz w:val="20"/>
          <w:lang w:val="es-419"/>
        </w:rPr>
        <w:t>NULIDAD</w:t>
      </w:r>
      <w:r w:rsidR="00B17467">
        <w:rPr>
          <w:rFonts w:ascii="Arial" w:hAnsi="Arial" w:cs="Arial"/>
          <w:b/>
          <w:sz w:val="20"/>
          <w:lang w:val="es-CO"/>
        </w:rPr>
        <w:t xml:space="preserve"> PROCESAL /</w:t>
      </w:r>
      <w:r w:rsidRPr="009E35F2">
        <w:rPr>
          <w:rFonts w:ascii="Arial" w:hAnsi="Arial" w:cs="Arial"/>
          <w:b/>
          <w:sz w:val="20"/>
          <w:lang w:val="es-419"/>
        </w:rPr>
        <w:t xml:space="preserve"> POR FALTA DE INTEGRACIÓN </w:t>
      </w:r>
      <w:r w:rsidR="00B17467">
        <w:rPr>
          <w:rFonts w:ascii="Arial" w:hAnsi="Arial" w:cs="Arial"/>
          <w:b/>
          <w:sz w:val="20"/>
          <w:lang w:val="es-CO"/>
        </w:rPr>
        <w:t>DEL</w:t>
      </w:r>
      <w:r w:rsidRPr="009E35F2">
        <w:rPr>
          <w:rFonts w:ascii="Arial" w:hAnsi="Arial" w:cs="Arial"/>
          <w:b/>
          <w:sz w:val="20"/>
          <w:lang w:val="es-419"/>
        </w:rPr>
        <w:t xml:space="preserve"> CONTRADICTORIO </w:t>
      </w:r>
      <w:r w:rsidRPr="009E35F2">
        <w:rPr>
          <w:rFonts w:ascii="Arial" w:hAnsi="Arial" w:cs="Arial"/>
          <w:b/>
          <w:bCs/>
          <w:iCs/>
          <w:sz w:val="20"/>
          <w:lang w:val="es-419" w:eastAsia="fr-FR"/>
        </w:rPr>
        <w:t xml:space="preserve">/ </w:t>
      </w:r>
      <w:r w:rsidR="00B17467">
        <w:rPr>
          <w:rFonts w:ascii="Arial" w:hAnsi="Arial" w:cs="Arial"/>
          <w:b/>
          <w:bCs/>
          <w:iCs/>
          <w:sz w:val="20"/>
          <w:lang w:val="es-CO" w:eastAsia="fr-FR"/>
        </w:rPr>
        <w:t xml:space="preserve">CONSORCIOS / NATURALEZA JURÍDICA / </w:t>
      </w:r>
      <w:r w:rsidR="00096D24">
        <w:rPr>
          <w:rFonts w:ascii="Arial" w:hAnsi="Arial" w:cs="Arial"/>
          <w:b/>
          <w:bCs/>
          <w:iCs/>
          <w:sz w:val="20"/>
          <w:lang w:val="es-CO" w:eastAsia="fr-FR"/>
        </w:rPr>
        <w:t>CARECEN DE PERSONERÍA JURÍDICA.</w:t>
      </w:r>
    </w:p>
    <w:p w:rsidR="009E35F2" w:rsidRPr="009E35F2" w:rsidRDefault="009E35F2" w:rsidP="009E35F2">
      <w:pPr>
        <w:jc w:val="both"/>
        <w:rPr>
          <w:rFonts w:ascii="Arial" w:hAnsi="Arial" w:cs="Arial"/>
          <w:sz w:val="20"/>
          <w:lang w:val="es-419"/>
        </w:rPr>
      </w:pPr>
    </w:p>
    <w:p w:rsidR="006E02A3" w:rsidRPr="006E02A3" w:rsidRDefault="006E02A3" w:rsidP="006E02A3">
      <w:pPr>
        <w:jc w:val="both"/>
        <w:rPr>
          <w:rFonts w:ascii="Arial" w:hAnsi="Arial" w:cs="Arial"/>
          <w:sz w:val="20"/>
          <w:lang w:val="es-419"/>
        </w:rPr>
      </w:pPr>
      <w:r>
        <w:rPr>
          <w:rFonts w:ascii="Arial" w:hAnsi="Arial" w:cs="Arial"/>
          <w:sz w:val="20"/>
          <w:lang w:val="es-CO"/>
        </w:rPr>
        <w:t xml:space="preserve">… </w:t>
      </w:r>
      <w:r w:rsidRPr="006E02A3">
        <w:rPr>
          <w:rFonts w:ascii="Arial" w:hAnsi="Arial" w:cs="Arial"/>
          <w:sz w:val="20"/>
          <w:lang w:val="es-419"/>
        </w:rPr>
        <w:t xml:space="preserve">desde el auto admisorio de la demanda según se observa de las pruebas aportadas, la a-quo desconoció la condición particular de uno de los demandados, concretamente el Consorcio referido, en cuanto a que, como tal, no tenía personalidad jurídica y por ende no estaba legitimado para comparecer como demandado al proceso, sino que debió serlo a través de quienes lo conformaron, según se explica a continuación: </w:t>
      </w:r>
    </w:p>
    <w:p w:rsidR="006E02A3" w:rsidRPr="006E02A3" w:rsidRDefault="006E02A3" w:rsidP="006E02A3">
      <w:pPr>
        <w:jc w:val="both"/>
        <w:rPr>
          <w:rFonts w:ascii="Arial" w:hAnsi="Arial" w:cs="Arial"/>
          <w:sz w:val="20"/>
          <w:lang w:val="es-419"/>
        </w:rPr>
      </w:pPr>
    </w:p>
    <w:p w:rsidR="006E02A3" w:rsidRPr="006E02A3" w:rsidRDefault="006E02A3" w:rsidP="006E02A3">
      <w:pPr>
        <w:jc w:val="both"/>
        <w:rPr>
          <w:rFonts w:ascii="Arial" w:hAnsi="Arial" w:cs="Arial"/>
          <w:sz w:val="20"/>
          <w:lang w:val="es-419"/>
        </w:rPr>
      </w:pPr>
      <w:r w:rsidRPr="006E02A3">
        <w:rPr>
          <w:rFonts w:ascii="Arial" w:hAnsi="Arial" w:cs="Arial"/>
          <w:sz w:val="20"/>
          <w:lang w:val="es-419"/>
        </w:rPr>
        <w:t xml:space="preserve">Dispone el artículo 7º de la Ley 80 de 1993 </w:t>
      </w:r>
      <w:r w:rsidR="00B17467">
        <w:rPr>
          <w:rFonts w:ascii="Arial" w:hAnsi="Arial" w:cs="Arial"/>
          <w:sz w:val="20"/>
          <w:lang w:val="es-CO"/>
        </w:rPr>
        <w:t>-</w:t>
      </w:r>
      <w:r w:rsidRPr="006E02A3">
        <w:rPr>
          <w:rFonts w:ascii="Arial" w:hAnsi="Arial" w:cs="Arial"/>
          <w:sz w:val="20"/>
          <w:lang w:val="es-419"/>
        </w:rPr>
        <w:t xml:space="preserve">estatuto de contratación-, que se entiende por consorcio “cuando dos o más personas en forma conjunta presentan una misma propuesta para la adjudicación, celebración y ejecución de un contrato, respondiendo solidariamente de todas y cada una de las obligaciones derivadas de la propuesta y del contrato. En consecuencia, las actuaciones, hechos y omisiones que se presenten en desarrollo de la propuesta y del contrato, afectarán a todos los miembros que lo conforman.”  </w:t>
      </w:r>
    </w:p>
    <w:p w:rsidR="006E02A3" w:rsidRPr="006E02A3" w:rsidRDefault="006E02A3" w:rsidP="006E02A3">
      <w:pPr>
        <w:jc w:val="both"/>
        <w:rPr>
          <w:rFonts w:ascii="Arial" w:hAnsi="Arial" w:cs="Arial"/>
          <w:sz w:val="20"/>
          <w:lang w:val="es-419"/>
        </w:rPr>
      </w:pPr>
    </w:p>
    <w:p w:rsidR="009E35F2" w:rsidRPr="00B17467" w:rsidRDefault="006E02A3" w:rsidP="006E02A3">
      <w:pPr>
        <w:jc w:val="both"/>
        <w:rPr>
          <w:rFonts w:ascii="Arial" w:hAnsi="Arial" w:cs="Arial"/>
          <w:sz w:val="20"/>
          <w:lang w:val="es-CO"/>
        </w:rPr>
      </w:pPr>
      <w:r w:rsidRPr="006E02A3">
        <w:rPr>
          <w:rFonts w:ascii="Arial" w:hAnsi="Arial" w:cs="Arial"/>
          <w:sz w:val="20"/>
          <w:lang w:val="es-419"/>
        </w:rPr>
        <w:t>Conforme la norma en cita, el Consorcio, no constituye una persona jurídica pasible de derechos y obligaciones, sino que es la unión de varias personas naturales o jurídicas con el fin de aunar esfuerzos para lograr la adjudicación de un contrato (público y privado) y, una vez obtenido el mismo lo celebran y ejecutan de manera conjunta, siendo cada uno de los integrantes responsable solidariamente con los demás, de todas las obligaciones que se deriven de la ejecución y desarrollo del mismo.</w:t>
      </w:r>
      <w:r w:rsidR="00B17467">
        <w:rPr>
          <w:rFonts w:ascii="Arial" w:hAnsi="Arial" w:cs="Arial"/>
          <w:sz w:val="20"/>
          <w:lang w:val="es-CO"/>
        </w:rPr>
        <w:t xml:space="preserve"> (…)</w:t>
      </w:r>
    </w:p>
    <w:p w:rsidR="009E35F2" w:rsidRPr="009E35F2" w:rsidRDefault="009E35F2" w:rsidP="009E35F2">
      <w:pPr>
        <w:jc w:val="both"/>
        <w:rPr>
          <w:rFonts w:ascii="Arial" w:hAnsi="Arial" w:cs="Arial"/>
          <w:sz w:val="20"/>
          <w:lang w:val="es-419"/>
        </w:rPr>
      </w:pPr>
    </w:p>
    <w:p w:rsidR="009E35F2" w:rsidRDefault="00B17467" w:rsidP="009E35F2">
      <w:pPr>
        <w:jc w:val="both"/>
        <w:rPr>
          <w:rFonts w:ascii="Arial" w:hAnsi="Arial" w:cs="Arial"/>
          <w:sz w:val="20"/>
          <w:lang w:val="es-ES"/>
        </w:rPr>
      </w:pPr>
      <w:r w:rsidRPr="00B17467">
        <w:rPr>
          <w:rFonts w:ascii="Arial" w:hAnsi="Arial" w:cs="Arial"/>
          <w:sz w:val="20"/>
          <w:lang w:val="es-ES"/>
        </w:rPr>
        <w:t>En ese orden de ideas, acorde con lo reglado en el artículo 61 del C.G.P., como quiera que la obligación jurídica aquí debatida involucra a los integrantes del consorcio, se advierte que no se ha integrado en debida forma el contradictorio con los sujetos pasivos de la relación jurídico sustancial, lo que consecuencialmente, acarrea inexorablemente la nulidad de lo actuado, por la configuración de la causal 8º del artículo 133 del C.G.P.</w:t>
      </w:r>
    </w:p>
    <w:p w:rsidR="00B17467" w:rsidRPr="009E35F2" w:rsidRDefault="00B17467" w:rsidP="009E35F2">
      <w:pPr>
        <w:jc w:val="both"/>
        <w:rPr>
          <w:rFonts w:ascii="Arial" w:hAnsi="Arial" w:cs="Arial"/>
          <w:sz w:val="20"/>
          <w:lang w:val="es-ES"/>
        </w:rPr>
      </w:pPr>
    </w:p>
    <w:p w:rsidR="009E35F2" w:rsidRPr="009E35F2" w:rsidRDefault="009E35F2" w:rsidP="009E35F2">
      <w:pPr>
        <w:jc w:val="both"/>
        <w:rPr>
          <w:rFonts w:ascii="Arial" w:hAnsi="Arial" w:cs="Arial"/>
          <w:sz w:val="20"/>
          <w:lang w:val="es-ES"/>
        </w:rPr>
      </w:pPr>
    </w:p>
    <w:p w:rsidR="009E35F2" w:rsidRPr="009E35F2" w:rsidRDefault="009E35F2" w:rsidP="009E35F2">
      <w:pPr>
        <w:jc w:val="both"/>
        <w:rPr>
          <w:rFonts w:ascii="Arial" w:hAnsi="Arial" w:cs="Arial"/>
          <w:sz w:val="20"/>
          <w:lang w:val="es-ES"/>
        </w:rPr>
      </w:pPr>
    </w:p>
    <w:p w:rsidR="0085602B" w:rsidRPr="00096D24" w:rsidRDefault="0085602B" w:rsidP="00096D24">
      <w:pPr>
        <w:spacing w:line="288" w:lineRule="auto"/>
        <w:jc w:val="center"/>
        <w:rPr>
          <w:rFonts w:ascii="Arial Narrow" w:hAnsi="Arial Narrow" w:cs="Arial"/>
          <w:b/>
          <w:sz w:val="26"/>
          <w:szCs w:val="26"/>
        </w:rPr>
      </w:pPr>
      <w:r w:rsidRPr="00096D24">
        <w:rPr>
          <w:rFonts w:ascii="Arial Narrow" w:hAnsi="Arial Narrow" w:cs="Arial"/>
          <w:b/>
          <w:sz w:val="26"/>
          <w:szCs w:val="26"/>
        </w:rPr>
        <w:t>REPÚBLICA DE COLOMBIA</w:t>
      </w:r>
    </w:p>
    <w:p w:rsidR="0085602B" w:rsidRPr="00096D24" w:rsidRDefault="0085602B" w:rsidP="00096D24">
      <w:pPr>
        <w:tabs>
          <w:tab w:val="left" w:pos="3060"/>
        </w:tabs>
        <w:spacing w:line="288" w:lineRule="auto"/>
        <w:jc w:val="center"/>
        <w:rPr>
          <w:rFonts w:ascii="Arial Narrow" w:hAnsi="Arial Narrow" w:cs="Arial"/>
          <w:b/>
          <w:sz w:val="26"/>
          <w:szCs w:val="26"/>
        </w:rPr>
      </w:pPr>
      <w:r w:rsidRPr="00096D24">
        <w:rPr>
          <w:rFonts w:ascii="Arial Narrow" w:hAnsi="Arial Narrow" w:cs="Arial"/>
          <w:b/>
          <w:noProof/>
          <w:sz w:val="26"/>
          <w:szCs w:val="26"/>
          <w:lang w:val="es-ES"/>
        </w:rPr>
        <w:drawing>
          <wp:inline distT="0" distB="0" distL="0" distR="0" wp14:anchorId="28590008" wp14:editId="7963040D">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096D24">
        <w:rPr>
          <w:rFonts w:ascii="Arial Narrow" w:hAnsi="Arial Narrow" w:cs="Arial"/>
          <w:b/>
          <w:color w:val="000000"/>
          <w:sz w:val="26"/>
          <w:szCs w:val="26"/>
        </w:rPr>
        <w:br w:type="textWrapping" w:clear="all"/>
      </w:r>
      <w:r w:rsidRPr="00096D24">
        <w:rPr>
          <w:rFonts w:ascii="Arial Narrow" w:hAnsi="Arial Narrow" w:cs="Arial"/>
          <w:b/>
          <w:sz w:val="26"/>
          <w:szCs w:val="26"/>
        </w:rPr>
        <w:t>TRIBUNAL SUPERIOR DE DISTRITO JUDICIAL DE PEREIRA</w:t>
      </w:r>
    </w:p>
    <w:p w:rsidR="0085602B" w:rsidRPr="00096D24" w:rsidRDefault="0085602B" w:rsidP="00096D24">
      <w:pPr>
        <w:keepNext/>
        <w:spacing w:line="288" w:lineRule="auto"/>
        <w:jc w:val="center"/>
        <w:outlineLvl w:val="0"/>
        <w:rPr>
          <w:rFonts w:ascii="Arial Narrow" w:hAnsi="Arial Narrow" w:cs="Arial"/>
          <w:b/>
          <w:bCs/>
          <w:kern w:val="32"/>
          <w:sz w:val="26"/>
          <w:szCs w:val="26"/>
        </w:rPr>
      </w:pPr>
      <w:r w:rsidRPr="00096D24">
        <w:rPr>
          <w:rFonts w:ascii="Arial Narrow" w:hAnsi="Arial Narrow" w:cs="Arial"/>
          <w:b/>
          <w:bCs/>
          <w:kern w:val="32"/>
          <w:sz w:val="26"/>
          <w:szCs w:val="26"/>
        </w:rPr>
        <w:t>SALA DE DECISIÓN LABORAL</w:t>
      </w:r>
    </w:p>
    <w:p w:rsidR="0085602B" w:rsidRPr="00096D24" w:rsidRDefault="0085602B" w:rsidP="00096D24">
      <w:pPr>
        <w:spacing w:line="288" w:lineRule="auto"/>
        <w:ind w:left="-142" w:firstLine="142"/>
        <w:jc w:val="both"/>
        <w:rPr>
          <w:rFonts w:ascii="Arial Narrow" w:hAnsi="Arial Narrow" w:cs="Arial"/>
          <w:b/>
          <w:sz w:val="26"/>
          <w:szCs w:val="26"/>
        </w:rPr>
      </w:pPr>
    </w:p>
    <w:p w:rsidR="0085602B" w:rsidRPr="00096D24" w:rsidRDefault="0085602B" w:rsidP="00096D24">
      <w:pPr>
        <w:spacing w:line="288" w:lineRule="auto"/>
        <w:ind w:left="-142" w:firstLine="142"/>
        <w:jc w:val="both"/>
        <w:rPr>
          <w:rFonts w:ascii="Arial Narrow" w:hAnsi="Arial Narrow" w:cs="Arial"/>
          <w:b/>
          <w:sz w:val="26"/>
          <w:szCs w:val="26"/>
        </w:rPr>
      </w:pPr>
    </w:p>
    <w:p w:rsidR="0085602B" w:rsidRPr="00096D24" w:rsidRDefault="0085602B" w:rsidP="00096D24">
      <w:pPr>
        <w:spacing w:line="288" w:lineRule="auto"/>
        <w:ind w:left="900"/>
        <w:rPr>
          <w:rFonts w:ascii="Arial Narrow" w:hAnsi="Arial Narrow" w:cs="Arial"/>
          <w:i/>
          <w:iCs/>
          <w:sz w:val="26"/>
          <w:szCs w:val="26"/>
          <w:lang w:val="es-ES"/>
        </w:rPr>
      </w:pPr>
      <w:r w:rsidRPr="00096D24">
        <w:rPr>
          <w:rFonts w:ascii="Arial Narrow" w:hAnsi="Arial Narrow" w:cs="Arial"/>
          <w:i/>
          <w:iCs/>
          <w:sz w:val="26"/>
          <w:szCs w:val="26"/>
          <w:lang w:val="es-ES"/>
        </w:rPr>
        <w:t xml:space="preserve">Magistrado Ponente: </w:t>
      </w:r>
      <w:r w:rsidRPr="00096D24">
        <w:rPr>
          <w:rFonts w:ascii="Arial Narrow" w:hAnsi="Arial Narrow" w:cs="Arial"/>
          <w:b/>
          <w:bCs/>
          <w:i/>
          <w:iCs/>
          <w:sz w:val="26"/>
          <w:szCs w:val="26"/>
          <w:lang w:val="es-ES"/>
        </w:rPr>
        <w:t>FRANCISCO JAVIER TAMAYO TABARES</w:t>
      </w:r>
      <w:r w:rsidRPr="00096D24">
        <w:rPr>
          <w:rFonts w:ascii="Arial Narrow" w:hAnsi="Arial Narrow" w:cs="Arial"/>
          <w:i/>
          <w:iCs/>
          <w:sz w:val="26"/>
          <w:szCs w:val="26"/>
          <w:lang w:val="es-ES"/>
        </w:rPr>
        <w:t>.</w:t>
      </w:r>
    </w:p>
    <w:p w:rsidR="0085602B" w:rsidRPr="00096D24" w:rsidRDefault="0085602B" w:rsidP="00096D24">
      <w:pPr>
        <w:pStyle w:val="Sinespaciado"/>
        <w:spacing w:line="288" w:lineRule="auto"/>
        <w:rPr>
          <w:rFonts w:ascii="Arial Narrow" w:eastAsia="Calibri" w:hAnsi="Arial Narrow"/>
          <w:sz w:val="26"/>
          <w:szCs w:val="26"/>
        </w:rPr>
      </w:pPr>
    </w:p>
    <w:p w:rsidR="0085602B" w:rsidRPr="00096D24" w:rsidRDefault="0085602B" w:rsidP="00096D24">
      <w:pPr>
        <w:spacing w:line="288" w:lineRule="auto"/>
        <w:ind w:firstLine="851"/>
        <w:jc w:val="both"/>
        <w:rPr>
          <w:rFonts w:ascii="Arial Narrow" w:hAnsi="Arial Narrow" w:cs="Arial"/>
          <w:b/>
          <w:i/>
          <w:iCs/>
          <w:sz w:val="26"/>
          <w:szCs w:val="26"/>
        </w:rPr>
      </w:pPr>
      <w:r w:rsidRPr="00096D24">
        <w:rPr>
          <w:rFonts w:ascii="Arial Narrow" w:eastAsia="Calibri" w:hAnsi="Arial Narrow" w:cs="Arial"/>
          <w:sz w:val="26"/>
          <w:szCs w:val="26"/>
          <w:lang w:val="es-CO" w:eastAsia="en-US"/>
        </w:rPr>
        <w:t xml:space="preserve">En Pereira, </w:t>
      </w:r>
      <w:r w:rsidRPr="00096D24">
        <w:rPr>
          <w:rFonts w:ascii="Arial Narrow" w:hAnsi="Arial Narrow" w:cs="Tahoma"/>
          <w:bCs/>
          <w:color w:val="000000"/>
          <w:sz w:val="26"/>
          <w:szCs w:val="26"/>
          <w:lang w:eastAsia="es-CO"/>
        </w:rPr>
        <w:t xml:space="preserve">la Sala de Decisión Laboral No. 4 del Tribunal Superior del Distrito Judicial de Pereira, se constituye en audiencia pública </w:t>
      </w:r>
      <w:r w:rsidRPr="00096D24">
        <w:rPr>
          <w:rFonts w:ascii="Arial Narrow" w:hAnsi="Arial Narrow" w:cs="Arial"/>
          <w:sz w:val="26"/>
          <w:szCs w:val="26"/>
        </w:rPr>
        <w:t xml:space="preserve">dentro del proceso ordinario laboral que promueve la señora </w:t>
      </w:r>
      <w:r w:rsidRPr="00096D24">
        <w:rPr>
          <w:rFonts w:ascii="Arial Narrow" w:hAnsi="Arial Narrow" w:cs="Tahoma"/>
          <w:b/>
          <w:iCs/>
          <w:sz w:val="26"/>
          <w:szCs w:val="26"/>
        </w:rPr>
        <w:t xml:space="preserve">María </w:t>
      </w:r>
      <w:proofErr w:type="spellStart"/>
      <w:r w:rsidRPr="00096D24">
        <w:rPr>
          <w:rFonts w:ascii="Arial Narrow" w:hAnsi="Arial Narrow" w:cs="Tahoma"/>
          <w:b/>
          <w:iCs/>
          <w:sz w:val="26"/>
          <w:szCs w:val="26"/>
        </w:rPr>
        <w:t>Adiela</w:t>
      </w:r>
      <w:proofErr w:type="spellEnd"/>
      <w:r w:rsidRPr="00096D24">
        <w:rPr>
          <w:rFonts w:ascii="Arial Narrow" w:hAnsi="Arial Narrow" w:cs="Tahoma"/>
          <w:b/>
          <w:iCs/>
          <w:sz w:val="26"/>
          <w:szCs w:val="26"/>
        </w:rPr>
        <w:t xml:space="preserve"> Ramírez Betancur</w:t>
      </w:r>
      <w:r w:rsidRPr="00096D24">
        <w:rPr>
          <w:rFonts w:ascii="Arial Narrow" w:hAnsi="Arial Narrow" w:cs="Tahoma"/>
          <w:iCs/>
          <w:sz w:val="26"/>
          <w:szCs w:val="26"/>
        </w:rPr>
        <w:t xml:space="preserve"> </w:t>
      </w:r>
      <w:r w:rsidRPr="00096D24">
        <w:rPr>
          <w:rFonts w:ascii="Arial Narrow" w:hAnsi="Arial Narrow" w:cs="Tahoma"/>
          <w:sz w:val="26"/>
          <w:szCs w:val="26"/>
        </w:rPr>
        <w:t xml:space="preserve">contra la </w:t>
      </w:r>
      <w:r w:rsidRPr="00096D24">
        <w:rPr>
          <w:rFonts w:ascii="Arial Narrow" w:hAnsi="Arial Narrow" w:cs="Tahoma"/>
          <w:b/>
          <w:sz w:val="26"/>
          <w:szCs w:val="26"/>
        </w:rPr>
        <w:t>Sociedad de Activos Especiales,</w:t>
      </w:r>
      <w:r w:rsidRPr="00096D24">
        <w:rPr>
          <w:rFonts w:ascii="Arial Narrow" w:hAnsi="Arial Narrow" w:cs="Tahoma"/>
          <w:sz w:val="26"/>
          <w:szCs w:val="26"/>
        </w:rPr>
        <w:t xml:space="preserve"> el </w:t>
      </w:r>
      <w:r w:rsidRPr="00096D24">
        <w:rPr>
          <w:rFonts w:ascii="Arial Narrow" w:hAnsi="Arial Narrow" w:cs="Tahoma"/>
          <w:b/>
          <w:sz w:val="26"/>
          <w:szCs w:val="26"/>
        </w:rPr>
        <w:t>Consorcio Inmobiliario del Eje Cafetero</w:t>
      </w:r>
      <w:r w:rsidRPr="00096D24">
        <w:rPr>
          <w:rFonts w:ascii="Arial Narrow" w:hAnsi="Arial Narrow" w:cs="Tahoma"/>
          <w:sz w:val="26"/>
          <w:szCs w:val="26"/>
        </w:rPr>
        <w:t xml:space="preserve"> y el señor </w:t>
      </w:r>
      <w:r w:rsidRPr="00096D24">
        <w:rPr>
          <w:rFonts w:ascii="Arial Narrow" w:hAnsi="Arial Narrow" w:cs="Tahoma"/>
          <w:b/>
          <w:sz w:val="26"/>
          <w:szCs w:val="26"/>
        </w:rPr>
        <w:t>Fernando Vicente Marulanda Trujillo.</w:t>
      </w:r>
    </w:p>
    <w:p w:rsidR="0085602B" w:rsidRPr="00096D24" w:rsidRDefault="0085602B" w:rsidP="00096D24">
      <w:pPr>
        <w:spacing w:line="288" w:lineRule="auto"/>
        <w:ind w:firstLine="709"/>
        <w:jc w:val="both"/>
        <w:rPr>
          <w:rFonts w:ascii="Arial Narrow" w:hAnsi="Arial Narrow"/>
          <w:sz w:val="26"/>
          <w:szCs w:val="26"/>
        </w:rPr>
      </w:pPr>
    </w:p>
    <w:p w:rsidR="0085602B" w:rsidRPr="00096D24" w:rsidRDefault="0085602B" w:rsidP="00096D24">
      <w:pPr>
        <w:pStyle w:val="Prrafodelista"/>
        <w:numPr>
          <w:ilvl w:val="0"/>
          <w:numId w:val="1"/>
        </w:numPr>
        <w:spacing w:line="288" w:lineRule="auto"/>
        <w:rPr>
          <w:rFonts w:ascii="Arial Narrow" w:hAnsi="Arial Narrow" w:cs="Tahoma"/>
          <w:b/>
          <w:sz w:val="26"/>
          <w:szCs w:val="26"/>
        </w:rPr>
      </w:pPr>
      <w:r w:rsidRPr="00096D24">
        <w:rPr>
          <w:rFonts w:ascii="Arial Narrow" w:hAnsi="Arial Narrow" w:cs="Tahoma"/>
          <w:b/>
          <w:i/>
          <w:sz w:val="26"/>
          <w:szCs w:val="26"/>
        </w:rPr>
        <w:lastRenderedPageBreak/>
        <w:t>AUTO</w:t>
      </w:r>
    </w:p>
    <w:p w:rsidR="0085602B" w:rsidRPr="00096D24" w:rsidRDefault="0085602B" w:rsidP="00096D24">
      <w:pPr>
        <w:pStyle w:val="Sinespaciado"/>
        <w:spacing w:line="288" w:lineRule="auto"/>
        <w:rPr>
          <w:rFonts w:ascii="Arial Narrow" w:eastAsia="Calibri" w:hAnsi="Arial Narrow"/>
          <w:sz w:val="26"/>
          <w:szCs w:val="26"/>
        </w:rPr>
      </w:pPr>
    </w:p>
    <w:p w:rsidR="0085602B" w:rsidRPr="00096D24" w:rsidRDefault="0085602B" w:rsidP="00096D24">
      <w:pPr>
        <w:widowControl w:val="0"/>
        <w:autoSpaceDE w:val="0"/>
        <w:autoSpaceDN w:val="0"/>
        <w:adjustRightInd w:val="0"/>
        <w:spacing w:line="288" w:lineRule="auto"/>
        <w:ind w:firstLine="705"/>
        <w:jc w:val="both"/>
        <w:rPr>
          <w:rFonts w:ascii="Arial Narrow" w:hAnsi="Arial Narrow" w:cs="Arial"/>
          <w:sz w:val="26"/>
          <w:szCs w:val="26"/>
        </w:rPr>
      </w:pPr>
      <w:r w:rsidRPr="00096D24">
        <w:rPr>
          <w:rFonts w:ascii="Arial Narrow" w:eastAsia="Calibri" w:hAnsi="Arial Narrow" w:cs="Arial"/>
          <w:sz w:val="26"/>
          <w:szCs w:val="26"/>
          <w:lang w:val="es-CO" w:eastAsia="en-US"/>
        </w:rPr>
        <w:t>Sería del caso entrar a resolver la instancia,</w:t>
      </w:r>
      <w:r w:rsidRPr="00096D24">
        <w:rPr>
          <w:rFonts w:ascii="Arial Narrow" w:hAnsi="Arial Narrow" w:cs="Arial"/>
          <w:sz w:val="26"/>
          <w:szCs w:val="26"/>
        </w:rPr>
        <w:t xml:space="preserve"> sino fuera porque se advierte una nulidad procesal que impide el </w:t>
      </w:r>
      <w:proofErr w:type="spellStart"/>
      <w:r w:rsidRPr="00096D24">
        <w:rPr>
          <w:rFonts w:ascii="Arial Narrow" w:hAnsi="Arial Narrow" w:cs="Arial"/>
          <w:sz w:val="26"/>
          <w:szCs w:val="26"/>
        </w:rPr>
        <w:t>proferimiento</w:t>
      </w:r>
      <w:proofErr w:type="spellEnd"/>
      <w:r w:rsidRPr="00096D24">
        <w:rPr>
          <w:rFonts w:ascii="Arial Narrow" w:hAnsi="Arial Narrow" w:cs="Arial"/>
          <w:sz w:val="26"/>
          <w:szCs w:val="26"/>
        </w:rPr>
        <w:t xml:space="preserve"> de una decisión de fondo, en los términos del</w:t>
      </w:r>
      <w:r w:rsidRPr="00096D24">
        <w:rPr>
          <w:rFonts w:ascii="Arial Narrow" w:hAnsi="Arial Narrow" w:cs="Tahoma"/>
          <w:sz w:val="26"/>
          <w:szCs w:val="26"/>
        </w:rPr>
        <w:t xml:space="preserve"> numeral 8º del artículo 133 del C.G.P., aplicable por remisión analógica que autoriza el artículo 145 del </w:t>
      </w:r>
      <w:proofErr w:type="spellStart"/>
      <w:r w:rsidRPr="00096D24">
        <w:rPr>
          <w:rFonts w:ascii="Arial Narrow" w:hAnsi="Arial Narrow" w:cs="Tahoma"/>
          <w:sz w:val="26"/>
          <w:szCs w:val="26"/>
        </w:rPr>
        <w:t>C.P.L</w:t>
      </w:r>
      <w:proofErr w:type="spellEnd"/>
      <w:r w:rsidRPr="00096D24">
        <w:rPr>
          <w:rFonts w:ascii="Arial Narrow" w:hAnsi="Arial Narrow" w:cs="Tahoma"/>
          <w:sz w:val="26"/>
          <w:szCs w:val="26"/>
        </w:rPr>
        <w:t>.</w:t>
      </w:r>
    </w:p>
    <w:p w:rsidR="0085602B" w:rsidRPr="00096D24" w:rsidRDefault="004E4C0D" w:rsidP="00096D24">
      <w:pPr>
        <w:pStyle w:val="Sinespaciado"/>
        <w:spacing w:line="288" w:lineRule="auto"/>
        <w:rPr>
          <w:rFonts w:ascii="Arial Narrow" w:hAnsi="Arial Narrow"/>
          <w:sz w:val="26"/>
          <w:szCs w:val="26"/>
        </w:rPr>
      </w:pPr>
      <w:r w:rsidRPr="00096D24">
        <w:rPr>
          <w:rFonts w:ascii="Arial Narrow" w:hAnsi="Arial Narrow"/>
          <w:sz w:val="26"/>
          <w:szCs w:val="26"/>
        </w:rPr>
        <w:tab/>
      </w:r>
    </w:p>
    <w:p w:rsidR="0085602B" w:rsidRPr="00096D24" w:rsidRDefault="0085602B" w:rsidP="00096D24">
      <w:pPr>
        <w:spacing w:line="288" w:lineRule="auto"/>
        <w:ind w:firstLine="705"/>
        <w:jc w:val="both"/>
        <w:rPr>
          <w:rFonts w:ascii="Arial Narrow" w:hAnsi="Arial Narrow" w:cs="Tahoma"/>
          <w:sz w:val="26"/>
          <w:szCs w:val="26"/>
        </w:rPr>
      </w:pPr>
      <w:r w:rsidRPr="00096D24">
        <w:rPr>
          <w:rFonts w:ascii="Arial Narrow" w:hAnsi="Arial Narrow" w:cs="Tahoma"/>
          <w:sz w:val="26"/>
          <w:szCs w:val="26"/>
        </w:rPr>
        <w:t xml:space="preserve">En el sub-lite la demandante pretendió la declaratoria de existencia de un contrato de trabajo, entre otros, con el Consorcio Inmobiliario del Eje Cafetero, y en consecuencia, se impusiera condena por el pago de sus prestaciones sociales, vacaciones e indemnizaciones, entre otras acreencias de carácter laboral.  </w:t>
      </w:r>
    </w:p>
    <w:p w:rsidR="00295FFF" w:rsidRPr="00096D24" w:rsidRDefault="00295FFF" w:rsidP="00096D24">
      <w:pPr>
        <w:pStyle w:val="Sinespaciado"/>
        <w:spacing w:line="288" w:lineRule="auto"/>
        <w:rPr>
          <w:rFonts w:ascii="Arial Narrow" w:hAnsi="Arial Narrow"/>
          <w:sz w:val="26"/>
          <w:szCs w:val="26"/>
        </w:rPr>
      </w:pPr>
    </w:p>
    <w:p w:rsidR="00295FFF" w:rsidRPr="00096D24" w:rsidRDefault="00295FFF" w:rsidP="00096D24">
      <w:pPr>
        <w:widowControl w:val="0"/>
        <w:spacing w:line="288" w:lineRule="auto"/>
        <w:ind w:firstLine="720"/>
        <w:jc w:val="both"/>
        <w:rPr>
          <w:rFonts w:ascii="Arial Narrow" w:hAnsi="Arial Narrow" w:cs="Tahoma"/>
          <w:sz w:val="26"/>
          <w:szCs w:val="26"/>
        </w:rPr>
      </w:pPr>
      <w:r w:rsidRPr="00096D24">
        <w:rPr>
          <w:rFonts w:ascii="Arial Narrow" w:hAnsi="Arial Narrow" w:cs="Tahoma"/>
          <w:sz w:val="26"/>
          <w:szCs w:val="26"/>
        </w:rPr>
        <w:t xml:space="preserve">Sin embargo, desde el inicio mismo del proceso, esto es, desde el auto admisorio de la demanda según se observa de las pruebas aportadas, la a-quo desconoció la condición particular de uno de los demandados, concretamente el Consorcio referido, en cuanto a que, como tal, no tenía personalidad jurídica y por ende no estaba legitimado para comparecer como demandado al proceso, sino que debió serlo a través de quienes lo conformaron, según se explica a continuación: </w:t>
      </w:r>
    </w:p>
    <w:p w:rsidR="00295FFF" w:rsidRPr="00096D24" w:rsidRDefault="00295FFF" w:rsidP="00096D24">
      <w:pPr>
        <w:pStyle w:val="Sinespaciado"/>
        <w:spacing w:line="288" w:lineRule="auto"/>
        <w:rPr>
          <w:rFonts w:ascii="Arial Narrow" w:hAnsi="Arial Narrow"/>
          <w:sz w:val="26"/>
          <w:szCs w:val="26"/>
        </w:rPr>
      </w:pPr>
    </w:p>
    <w:p w:rsidR="0085602B" w:rsidRPr="00096D24" w:rsidRDefault="00295FFF" w:rsidP="00096D24">
      <w:pPr>
        <w:pStyle w:val="Textoindependiente31"/>
        <w:spacing w:line="288" w:lineRule="auto"/>
        <w:ind w:firstLine="851"/>
        <w:rPr>
          <w:rFonts w:ascii="Arial Narrow" w:hAnsi="Arial Narrow" w:cs="Tahoma"/>
          <w:i/>
          <w:sz w:val="26"/>
          <w:szCs w:val="26"/>
        </w:rPr>
      </w:pPr>
      <w:r w:rsidRPr="00096D24">
        <w:rPr>
          <w:rFonts w:ascii="Arial Narrow" w:hAnsi="Arial Narrow" w:cs="Tahoma"/>
          <w:sz w:val="26"/>
          <w:szCs w:val="26"/>
        </w:rPr>
        <w:t xml:space="preserve">Dispone </w:t>
      </w:r>
      <w:r w:rsidR="0085602B" w:rsidRPr="00096D24">
        <w:rPr>
          <w:rFonts w:ascii="Arial Narrow" w:hAnsi="Arial Narrow" w:cs="Tahoma"/>
          <w:sz w:val="26"/>
          <w:szCs w:val="26"/>
        </w:rPr>
        <w:t xml:space="preserve">el artículo 7º de la Ley 80 de 1993 –estatuto de contratación-, </w:t>
      </w:r>
      <w:r w:rsidRPr="00096D24">
        <w:rPr>
          <w:rFonts w:ascii="Arial Narrow" w:hAnsi="Arial Narrow" w:cs="Tahoma"/>
          <w:sz w:val="26"/>
          <w:szCs w:val="26"/>
        </w:rPr>
        <w:t xml:space="preserve">que </w:t>
      </w:r>
      <w:r w:rsidR="0085602B" w:rsidRPr="00096D24">
        <w:rPr>
          <w:rFonts w:ascii="Arial Narrow" w:hAnsi="Arial Narrow" w:cs="Tahoma"/>
          <w:sz w:val="26"/>
          <w:szCs w:val="26"/>
        </w:rPr>
        <w:t xml:space="preserve">se entiende por consorcio </w:t>
      </w:r>
      <w:r w:rsidR="0085602B" w:rsidRPr="00096D24">
        <w:rPr>
          <w:rFonts w:ascii="Arial Narrow" w:hAnsi="Arial Narrow" w:cs="Tahoma"/>
          <w:i/>
          <w:sz w:val="26"/>
          <w:szCs w:val="26"/>
        </w:rPr>
        <w:t xml:space="preserve">“cuando dos o más personas en forma conjunta presentan una misma propuesta para la adjudicación, celebración y ejecución de un contrato, respondiendo solidariamente de todas y cada una de las obligaciones derivadas de la propuesta y del contrato. En consecuencia, las actuaciones, hechos y omisiones que se presenten en desarrollo de la propuesta y del contrato, afectarán a todos los miembros que lo conforman.”  </w:t>
      </w:r>
    </w:p>
    <w:p w:rsidR="00295FFF" w:rsidRPr="00096D24" w:rsidRDefault="00295FFF" w:rsidP="00096D24">
      <w:pPr>
        <w:pStyle w:val="Sinespaciado"/>
        <w:spacing w:line="288" w:lineRule="auto"/>
        <w:rPr>
          <w:rFonts w:ascii="Arial Narrow" w:hAnsi="Arial Narrow"/>
          <w:sz w:val="26"/>
          <w:szCs w:val="26"/>
        </w:rPr>
      </w:pPr>
    </w:p>
    <w:p w:rsidR="0085602B" w:rsidRPr="00096D24" w:rsidRDefault="0085602B" w:rsidP="00096D24">
      <w:pPr>
        <w:pStyle w:val="Textoindependiente31"/>
        <w:spacing w:line="288" w:lineRule="auto"/>
        <w:ind w:firstLine="851"/>
        <w:rPr>
          <w:rFonts w:ascii="Arial Narrow" w:hAnsi="Arial Narrow" w:cs="Tahoma"/>
          <w:sz w:val="26"/>
          <w:szCs w:val="26"/>
        </w:rPr>
      </w:pPr>
      <w:r w:rsidRPr="00096D24">
        <w:rPr>
          <w:rFonts w:ascii="Arial Narrow" w:hAnsi="Arial Narrow" w:cs="Tahoma"/>
          <w:sz w:val="26"/>
          <w:szCs w:val="26"/>
        </w:rPr>
        <w:t xml:space="preserve">Conforme </w:t>
      </w:r>
      <w:r w:rsidR="00295FFF" w:rsidRPr="00096D24">
        <w:rPr>
          <w:rFonts w:ascii="Arial Narrow" w:hAnsi="Arial Narrow" w:cs="Tahoma"/>
          <w:sz w:val="26"/>
          <w:szCs w:val="26"/>
        </w:rPr>
        <w:t xml:space="preserve">la norma en cita, el </w:t>
      </w:r>
      <w:r w:rsidRPr="00096D24">
        <w:rPr>
          <w:rFonts w:ascii="Arial Narrow" w:hAnsi="Arial Narrow" w:cs="Tahoma"/>
          <w:sz w:val="26"/>
          <w:szCs w:val="26"/>
        </w:rPr>
        <w:t>Consorcio, no constituye una persona jurídica pasible de derechos y obligaciones, sino que es la unión de varias personas naturales o jurídicas con el fin de aunar esfuerzos para lograr la adjudicación de un contrato (público y privado) y, una vez obtenido el mismo lo celebran y ejecutan de manera conjunta, siendo cada uno de los integrantes responsable solidariamente con los demás, de todas las obligaciones que se deriven de la ejecución y desarrollo del mismo.</w:t>
      </w:r>
    </w:p>
    <w:p w:rsidR="00B34EE2" w:rsidRPr="00096D24" w:rsidRDefault="00B34EE2" w:rsidP="00096D24">
      <w:pPr>
        <w:pStyle w:val="Sinespaciado"/>
        <w:spacing w:line="288" w:lineRule="auto"/>
        <w:rPr>
          <w:rFonts w:ascii="Arial Narrow" w:hAnsi="Arial Narrow"/>
          <w:sz w:val="26"/>
          <w:szCs w:val="26"/>
        </w:rPr>
      </w:pPr>
      <w:r w:rsidRPr="00096D24">
        <w:rPr>
          <w:rFonts w:ascii="Arial Narrow" w:hAnsi="Arial Narrow"/>
          <w:sz w:val="26"/>
          <w:szCs w:val="26"/>
        </w:rPr>
        <w:tab/>
      </w:r>
    </w:p>
    <w:p w:rsidR="00B34EE2" w:rsidRPr="00096D24" w:rsidRDefault="00B34EE2" w:rsidP="00096D24">
      <w:pPr>
        <w:pStyle w:val="Textoindependiente31"/>
        <w:spacing w:line="288" w:lineRule="auto"/>
        <w:ind w:firstLine="851"/>
        <w:rPr>
          <w:rFonts w:ascii="Arial Narrow" w:hAnsi="Arial Narrow" w:cs="Estrangelo Edessa"/>
          <w:sz w:val="26"/>
          <w:szCs w:val="26"/>
        </w:rPr>
      </w:pPr>
      <w:r w:rsidRPr="00096D24">
        <w:rPr>
          <w:rFonts w:ascii="Arial Narrow" w:hAnsi="Arial Narrow" w:cs="Estrangelo Edessa"/>
          <w:sz w:val="26"/>
          <w:szCs w:val="26"/>
        </w:rPr>
        <w:t xml:space="preserve">De ahí que, pueda colegirse que el consorcio carece de personería jurídica para comparecer en juicio de manera directa, pues esta reside en sus integrantes, es decir, en las personas naturales o jurídicas que se unieron para presentar una propuesta. </w:t>
      </w:r>
    </w:p>
    <w:p w:rsidR="00B34EE2" w:rsidRPr="00096D24" w:rsidRDefault="00B34EE2" w:rsidP="00096D24">
      <w:pPr>
        <w:pStyle w:val="Sinespaciado"/>
        <w:spacing w:line="288" w:lineRule="auto"/>
        <w:rPr>
          <w:rFonts w:ascii="Arial Narrow" w:hAnsi="Arial Narrow"/>
          <w:sz w:val="26"/>
          <w:szCs w:val="26"/>
        </w:rPr>
      </w:pPr>
    </w:p>
    <w:p w:rsidR="00B34EE2" w:rsidRPr="00096D24" w:rsidRDefault="00B34EE2" w:rsidP="00096D24">
      <w:pPr>
        <w:pStyle w:val="Textoindependiente31"/>
        <w:spacing w:line="288" w:lineRule="auto"/>
        <w:ind w:firstLine="851"/>
        <w:rPr>
          <w:rFonts w:ascii="Arial Narrow" w:hAnsi="Arial Narrow" w:cs="Tahoma"/>
          <w:sz w:val="26"/>
          <w:szCs w:val="26"/>
        </w:rPr>
      </w:pPr>
      <w:r w:rsidRPr="00096D24">
        <w:rPr>
          <w:rFonts w:ascii="Arial Narrow" w:hAnsi="Arial Narrow" w:cs="Tahoma"/>
          <w:sz w:val="26"/>
          <w:szCs w:val="26"/>
        </w:rPr>
        <w:t>Por ello, cuando se va a accionar contra un Consorcio no se puede dirigir la demanda contra el mismo, sino contra cada uno de sus integrantes, pues son ellos los que capaces de comparecer a juicio y de reclamar o responder por derechos y obligaciones.</w:t>
      </w:r>
    </w:p>
    <w:p w:rsidR="00B34EE2" w:rsidRPr="00096D24" w:rsidRDefault="00B34EE2" w:rsidP="00096D24">
      <w:pPr>
        <w:pStyle w:val="Sinespaciado"/>
        <w:spacing w:line="288" w:lineRule="auto"/>
        <w:rPr>
          <w:rFonts w:ascii="Arial Narrow" w:hAnsi="Arial Narrow"/>
          <w:sz w:val="26"/>
          <w:szCs w:val="26"/>
        </w:rPr>
      </w:pPr>
    </w:p>
    <w:p w:rsidR="00B34EE2" w:rsidRPr="00096D24" w:rsidRDefault="00B34EE2" w:rsidP="00096D24">
      <w:pPr>
        <w:pStyle w:val="Textoindependiente31"/>
        <w:spacing w:line="288" w:lineRule="auto"/>
        <w:ind w:firstLine="851"/>
        <w:rPr>
          <w:rFonts w:ascii="Arial Narrow" w:hAnsi="Arial Narrow" w:cs="Tahoma"/>
          <w:sz w:val="26"/>
          <w:szCs w:val="26"/>
        </w:rPr>
      </w:pPr>
      <w:r w:rsidRPr="00096D24">
        <w:rPr>
          <w:rFonts w:ascii="Arial Narrow" w:hAnsi="Arial Narrow" w:cs="Tahoma"/>
          <w:sz w:val="26"/>
          <w:szCs w:val="26"/>
        </w:rPr>
        <w:t xml:space="preserve">Y es, además, necesario que se integre a la totalidad de los integrantes de la figura consorcial o la unión temporal (figuras que para este efecto han recibido igual trato </w:t>
      </w:r>
      <w:r w:rsidRPr="00096D24">
        <w:rPr>
          <w:rFonts w:ascii="Arial Narrow" w:hAnsi="Arial Narrow" w:cs="Tahoma"/>
          <w:sz w:val="26"/>
          <w:szCs w:val="26"/>
        </w:rPr>
        <w:lastRenderedPageBreak/>
        <w:t xml:space="preserve">jurisprudencial), pues se ha indicado que integran un litisconsorcio necesario, por lo que el proceso no puede fallarse sin la presencia de todos. Sobre este punto, estima pertinente la Sala citar una decisión del órgano de cierre de la jurisdicción laboral, en la que se indicó: </w:t>
      </w:r>
    </w:p>
    <w:p w:rsidR="00B34EE2" w:rsidRPr="00096D24" w:rsidRDefault="00B34EE2" w:rsidP="00096D24">
      <w:pPr>
        <w:pStyle w:val="Sinespaciado"/>
        <w:spacing w:line="288" w:lineRule="auto"/>
        <w:rPr>
          <w:rFonts w:ascii="Arial Narrow" w:hAnsi="Arial Narrow"/>
          <w:sz w:val="26"/>
          <w:szCs w:val="26"/>
        </w:rPr>
      </w:pPr>
    </w:p>
    <w:p w:rsidR="00B34EE2" w:rsidRPr="00096D24" w:rsidRDefault="00B34EE2" w:rsidP="00096D24">
      <w:pPr>
        <w:pStyle w:val="Textoindependiente31"/>
        <w:spacing w:line="240" w:lineRule="auto"/>
        <w:ind w:left="426" w:right="420" w:firstLine="851"/>
        <w:rPr>
          <w:rFonts w:ascii="Arial Narrow" w:hAnsi="Arial Narrow" w:cs="Tahoma"/>
          <w:i/>
          <w:szCs w:val="26"/>
          <w:lang w:val="es-CO"/>
        </w:rPr>
      </w:pPr>
      <w:bookmarkStart w:id="0" w:name="_GoBack"/>
      <w:r w:rsidRPr="00096D24">
        <w:rPr>
          <w:rFonts w:ascii="Arial Narrow" w:hAnsi="Arial Narrow" w:cs="Tahoma"/>
          <w:i/>
          <w:szCs w:val="26"/>
          <w:lang w:val="es-CO"/>
        </w:rPr>
        <w:t xml:space="preserve">“En nuestro régimen legal, artículo 7° de la Ley 80 de 1993, la unión temporal  no constituye una persona jurídica distinta de las que la integran, y no obstante que tienen responsabilidad solidaria, ha entendido la jurisprudencia que en la medida en que la norma que las regula ha previsto las sanciones por incumplimiento de las obligaciones derivadas de la propuesta y del objeto contratado, las cuales “se impondrán de acuerdo con la participación en la ejecución de cada uno de los miembros de la unión temporal”, cuando concurren al proceso como demandantes ora como demandados, se debe integrar litisconsorcio necesario por activa o por pasiva según corresponda con todos y cada uno de los unidos temporalmente” (Sentencia del 24 de noviembre de 2009 rad. 35.043, reiterada en sentencia </w:t>
      </w:r>
      <w:proofErr w:type="spellStart"/>
      <w:r w:rsidRPr="00096D24">
        <w:rPr>
          <w:rFonts w:ascii="Arial Narrow" w:hAnsi="Arial Narrow" w:cs="Tahoma"/>
          <w:i/>
          <w:szCs w:val="26"/>
          <w:lang w:val="es-CO"/>
        </w:rPr>
        <w:t>STL</w:t>
      </w:r>
      <w:proofErr w:type="spellEnd"/>
      <w:r w:rsidRPr="00096D24">
        <w:rPr>
          <w:rFonts w:ascii="Arial Narrow" w:hAnsi="Arial Narrow" w:cs="Tahoma"/>
          <w:i/>
          <w:szCs w:val="26"/>
          <w:lang w:val="es-CO"/>
        </w:rPr>
        <w:t xml:space="preserve"> 4470 de 2014).</w:t>
      </w:r>
    </w:p>
    <w:bookmarkEnd w:id="0"/>
    <w:p w:rsidR="00B34EE2" w:rsidRPr="00096D24" w:rsidRDefault="00B34EE2" w:rsidP="00096D24">
      <w:pPr>
        <w:pStyle w:val="Sinespaciado"/>
        <w:spacing w:line="288" w:lineRule="auto"/>
        <w:rPr>
          <w:rFonts w:ascii="Arial Narrow" w:hAnsi="Arial Narrow"/>
          <w:sz w:val="26"/>
          <w:szCs w:val="26"/>
        </w:rPr>
      </w:pPr>
      <w:r w:rsidRPr="00096D24">
        <w:rPr>
          <w:rFonts w:ascii="Arial Narrow" w:hAnsi="Arial Narrow"/>
          <w:sz w:val="26"/>
          <w:szCs w:val="26"/>
        </w:rPr>
        <w:t xml:space="preserve"> </w:t>
      </w:r>
    </w:p>
    <w:p w:rsidR="00B34EE2" w:rsidRPr="00096D24" w:rsidRDefault="00B34EE2" w:rsidP="00096D24">
      <w:pPr>
        <w:pStyle w:val="Textoindependiente31"/>
        <w:spacing w:line="288" w:lineRule="auto"/>
        <w:ind w:firstLine="851"/>
        <w:rPr>
          <w:rFonts w:ascii="Arial Narrow" w:hAnsi="Arial Narrow" w:cs="Tahoma"/>
          <w:sz w:val="26"/>
          <w:szCs w:val="26"/>
        </w:rPr>
      </w:pPr>
      <w:r w:rsidRPr="00096D24">
        <w:rPr>
          <w:rFonts w:ascii="Arial Narrow" w:hAnsi="Arial Narrow" w:cs="Tahoma"/>
          <w:sz w:val="26"/>
          <w:szCs w:val="26"/>
        </w:rPr>
        <w:t>Lo anterior –entonces- impone la perentoria comparecencia de todos los integrantes de un consorcio al juicio, conformando entre ellos un litisconsorcio necesario –art. 83 CPC, actual 61 CGP-.</w:t>
      </w:r>
    </w:p>
    <w:p w:rsidR="00B34EE2" w:rsidRPr="00096D24" w:rsidRDefault="00B34EE2" w:rsidP="00096D24">
      <w:pPr>
        <w:pStyle w:val="Sinespaciado"/>
        <w:spacing w:line="288" w:lineRule="auto"/>
        <w:rPr>
          <w:rFonts w:ascii="Arial Narrow" w:hAnsi="Arial Narrow"/>
          <w:sz w:val="26"/>
          <w:szCs w:val="26"/>
        </w:rPr>
      </w:pPr>
    </w:p>
    <w:p w:rsidR="00B34EE2" w:rsidRPr="00096D24" w:rsidRDefault="00B34EE2" w:rsidP="00096D24">
      <w:pPr>
        <w:pStyle w:val="Textoindependiente31"/>
        <w:spacing w:line="288" w:lineRule="auto"/>
        <w:ind w:firstLine="851"/>
        <w:rPr>
          <w:rFonts w:ascii="Arial Narrow" w:hAnsi="Arial Narrow" w:cs="Tahoma"/>
          <w:sz w:val="26"/>
          <w:szCs w:val="26"/>
        </w:rPr>
      </w:pPr>
      <w:r w:rsidRPr="00096D24">
        <w:rPr>
          <w:rFonts w:ascii="Arial Narrow" w:hAnsi="Arial Narrow" w:cs="Tahoma"/>
          <w:sz w:val="26"/>
          <w:szCs w:val="26"/>
        </w:rPr>
        <w:t>Bajo tal escenario, salta de bulto la equivocación de la a-quo al admitir la demanda instaurada contra el Consorcio Inmobiliario del Eje Cafetero y no contra las personas que lo integran, sin proceder a subsanar ese yerro</w:t>
      </w:r>
      <w:r w:rsidR="009B72C2" w:rsidRPr="00096D24">
        <w:rPr>
          <w:rFonts w:ascii="Arial Narrow" w:hAnsi="Arial Narrow" w:cs="Tahoma"/>
          <w:sz w:val="26"/>
          <w:szCs w:val="26"/>
        </w:rPr>
        <w:t>, lo que constituye una clara vulneración al debido proceso de los integrantes del mismo.  Y tal yerro no se subsana con la notificación a quien ostentare la vocería del consorcio, pues en verdad tal rol al interior del proceso no tiene ninguna incidencia, pues como se atisba en los párrafos anteriores, los integrantes del litisconsorcio resultan ser iguales y necesarios todos para efectos procesales</w:t>
      </w:r>
    </w:p>
    <w:p w:rsidR="00B34EE2" w:rsidRPr="00096D24" w:rsidRDefault="00B34EE2" w:rsidP="00096D24">
      <w:pPr>
        <w:pStyle w:val="Sinespaciado"/>
        <w:spacing w:line="288" w:lineRule="auto"/>
        <w:rPr>
          <w:rFonts w:ascii="Arial Narrow" w:hAnsi="Arial Narrow"/>
          <w:sz w:val="26"/>
          <w:szCs w:val="26"/>
        </w:rPr>
      </w:pPr>
    </w:p>
    <w:p w:rsidR="0085602B" w:rsidRPr="00096D24" w:rsidRDefault="0085602B" w:rsidP="00096D24">
      <w:pPr>
        <w:spacing w:line="288" w:lineRule="auto"/>
        <w:ind w:firstLine="709"/>
        <w:jc w:val="both"/>
        <w:rPr>
          <w:rFonts w:ascii="Arial Narrow" w:hAnsi="Arial Narrow"/>
          <w:sz w:val="26"/>
          <w:szCs w:val="26"/>
          <w:lang w:val="es-CO"/>
        </w:rPr>
      </w:pPr>
      <w:r w:rsidRPr="00096D24">
        <w:rPr>
          <w:rFonts w:ascii="Arial Narrow" w:hAnsi="Arial Narrow" w:cs="Tahoma"/>
          <w:sz w:val="26"/>
          <w:szCs w:val="26"/>
        </w:rPr>
        <w:t>En ese orden</w:t>
      </w:r>
      <w:r w:rsidR="004E4C0D" w:rsidRPr="00096D24">
        <w:rPr>
          <w:rFonts w:ascii="Arial Narrow" w:hAnsi="Arial Narrow" w:cs="Tahoma"/>
          <w:sz w:val="26"/>
          <w:szCs w:val="26"/>
        </w:rPr>
        <w:t xml:space="preserve"> de ideas</w:t>
      </w:r>
      <w:r w:rsidRPr="00096D24">
        <w:rPr>
          <w:rFonts w:ascii="Arial Narrow" w:hAnsi="Arial Narrow" w:cs="Tahoma"/>
          <w:sz w:val="26"/>
          <w:szCs w:val="26"/>
        </w:rPr>
        <w:t xml:space="preserve">, acorde con lo reglado en el artículo </w:t>
      </w:r>
      <w:r w:rsidRPr="00096D24">
        <w:rPr>
          <w:rFonts w:ascii="Arial Narrow" w:hAnsi="Arial Narrow"/>
          <w:sz w:val="26"/>
          <w:szCs w:val="26"/>
          <w:lang w:val="es-CO"/>
        </w:rPr>
        <w:t xml:space="preserve">61 del C.G.P., como quiera que la obligación jurídica aquí debatida involucra a los </w:t>
      </w:r>
      <w:r w:rsidR="004E4C0D" w:rsidRPr="00096D24">
        <w:rPr>
          <w:rFonts w:ascii="Arial Narrow" w:hAnsi="Arial Narrow"/>
          <w:sz w:val="26"/>
          <w:szCs w:val="26"/>
          <w:lang w:val="es-CO"/>
        </w:rPr>
        <w:t>integrantes del consorcio</w:t>
      </w:r>
      <w:r w:rsidRPr="00096D24">
        <w:rPr>
          <w:rFonts w:ascii="Arial Narrow" w:hAnsi="Arial Narrow"/>
          <w:sz w:val="26"/>
          <w:szCs w:val="26"/>
          <w:lang w:val="es-CO"/>
        </w:rPr>
        <w:t xml:space="preserve">, se advierte que no se ha integrado en debida forma el contradictorio con los sujetos pasivos de la relación jurídico sustancial, lo que consecuencialmente, acarrea inexorablemente la nulidad de lo actuado, por la configuración de la causal 8º del artículo 133 del C.G.P. </w:t>
      </w:r>
    </w:p>
    <w:p w:rsidR="0085602B" w:rsidRPr="00096D24" w:rsidRDefault="0085602B" w:rsidP="00096D24">
      <w:pPr>
        <w:pStyle w:val="Sinespaciado"/>
        <w:spacing w:line="288" w:lineRule="auto"/>
        <w:rPr>
          <w:rFonts w:ascii="Arial Narrow" w:hAnsi="Arial Narrow"/>
          <w:sz w:val="26"/>
          <w:szCs w:val="26"/>
        </w:rPr>
      </w:pPr>
    </w:p>
    <w:p w:rsidR="0085602B" w:rsidRPr="00096D24" w:rsidRDefault="0085602B" w:rsidP="00096D24">
      <w:pPr>
        <w:spacing w:line="288" w:lineRule="auto"/>
        <w:ind w:firstLine="708"/>
        <w:jc w:val="both"/>
        <w:rPr>
          <w:rFonts w:ascii="Arial Narrow" w:hAnsi="Arial Narrow" w:cs="Tahoma"/>
          <w:sz w:val="26"/>
          <w:szCs w:val="26"/>
        </w:rPr>
      </w:pPr>
      <w:r w:rsidRPr="00096D24">
        <w:rPr>
          <w:rFonts w:ascii="Arial Narrow" w:hAnsi="Arial Narrow" w:cs="Tahoma"/>
          <w:sz w:val="26"/>
          <w:szCs w:val="26"/>
        </w:rPr>
        <w:t xml:space="preserve">Así las cosas, se declarará la nulidad de lo actuado a partir del momento en que se citó a las partes para llevar a cabo la audiencia de que trata el artículo 80 del Código Procesal del Trabajo y la Seguridad Social, sin perjuicio de la validez de las pruebas practicadas en la actuación, para que la jueza de conocimiento disponga la integración del contradictorio con los </w:t>
      </w:r>
      <w:r w:rsidR="004E4C0D" w:rsidRPr="00096D24">
        <w:rPr>
          <w:rFonts w:ascii="Arial Narrow" w:hAnsi="Arial Narrow" w:cs="Tahoma"/>
          <w:sz w:val="26"/>
          <w:szCs w:val="26"/>
        </w:rPr>
        <w:t>integrantes del Consorcio Inmobiliario del Eje Cafetero</w:t>
      </w:r>
      <w:r w:rsidRPr="00096D24">
        <w:rPr>
          <w:rFonts w:ascii="Arial Narrow" w:hAnsi="Arial Narrow" w:cs="Tahoma"/>
          <w:sz w:val="26"/>
          <w:szCs w:val="26"/>
        </w:rPr>
        <w:t>,</w:t>
      </w:r>
      <w:r w:rsidRPr="00096D24">
        <w:rPr>
          <w:rFonts w:ascii="Arial Narrow" w:hAnsi="Arial Narrow" w:cs="Tahoma"/>
          <w:bCs/>
          <w:iCs/>
          <w:sz w:val="26"/>
          <w:szCs w:val="26"/>
        </w:rPr>
        <w:t xml:space="preserve"> </w:t>
      </w:r>
      <w:r w:rsidRPr="00096D24">
        <w:rPr>
          <w:rFonts w:ascii="Arial Narrow" w:hAnsi="Arial Narrow" w:cs="Tahoma"/>
          <w:sz w:val="26"/>
          <w:szCs w:val="26"/>
        </w:rPr>
        <w:t xml:space="preserve"> </w:t>
      </w:r>
      <w:r w:rsidRPr="00096D24">
        <w:rPr>
          <w:rFonts w:ascii="Arial Narrow" w:hAnsi="Arial Narrow"/>
          <w:sz w:val="26"/>
          <w:szCs w:val="26"/>
          <w:shd w:val="clear" w:color="auto" w:fill="FFFFFF"/>
        </w:rPr>
        <w:t>debiendo por obvias razones, renovar la actuación en lo que tiene que ver con esos demandados, con su notificación personal y los trámites que dependan de la diligencia, asegurándose así la posibilidad de proferir una sentencia con plena capacidad para resolver de fondo las pretensiones de la demanda. Se reitera, las pruebas practicadas tendrán pleno valor probatorio.</w:t>
      </w:r>
    </w:p>
    <w:p w:rsidR="0085602B" w:rsidRPr="00096D24" w:rsidRDefault="0085602B" w:rsidP="00096D24">
      <w:pPr>
        <w:pStyle w:val="Sinespaciado"/>
        <w:spacing w:line="288" w:lineRule="auto"/>
        <w:rPr>
          <w:rFonts w:ascii="Arial Narrow" w:hAnsi="Arial Narrow"/>
          <w:sz w:val="26"/>
          <w:szCs w:val="26"/>
        </w:rPr>
      </w:pPr>
    </w:p>
    <w:p w:rsidR="0085602B" w:rsidRPr="00096D24" w:rsidRDefault="0085602B" w:rsidP="00096D24">
      <w:pPr>
        <w:spacing w:line="288" w:lineRule="auto"/>
        <w:ind w:firstLine="708"/>
        <w:jc w:val="both"/>
        <w:rPr>
          <w:rFonts w:ascii="Arial Narrow" w:hAnsi="Arial Narrow"/>
          <w:sz w:val="26"/>
          <w:szCs w:val="26"/>
          <w:shd w:val="clear" w:color="auto" w:fill="FFFFFF"/>
        </w:rPr>
      </w:pPr>
      <w:r w:rsidRPr="00096D24">
        <w:rPr>
          <w:rFonts w:ascii="Arial Narrow" w:hAnsi="Arial Narrow"/>
          <w:sz w:val="26"/>
          <w:szCs w:val="26"/>
          <w:shd w:val="clear" w:color="auto" w:fill="FFFFFF"/>
        </w:rPr>
        <w:t>Sin costas en esta instancia.</w:t>
      </w:r>
    </w:p>
    <w:p w:rsidR="0085602B" w:rsidRPr="00096D24" w:rsidRDefault="0085602B" w:rsidP="00096D24">
      <w:pPr>
        <w:pStyle w:val="Sinespaciado"/>
        <w:spacing w:line="288" w:lineRule="auto"/>
        <w:rPr>
          <w:rFonts w:ascii="Arial Narrow" w:hAnsi="Arial Narrow"/>
          <w:sz w:val="26"/>
          <w:szCs w:val="26"/>
        </w:rPr>
      </w:pPr>
    </w:p>
    <w:p w:rsidR="0085602B" w:rsidRPr="00096D24" w:rsidRDefault="0085602B" w:rsidP="00096D24">
      <w:pPr>
        <w:pStyle w:val="Prrafodelista2"/>
        <w:spacing w:after="0" w:line="288" w:lineRule="auto"/>
        <w:ind w:left="0" w:firstLine="708"/>
        <w:jc w:val="both"/>
        <w:rPr>
          <w:rFonts w:ascii="Arial Narrow" w:hAnsi="Arial Narrow"/>
          <w:sz w:val="26"/>
          <w:szCs w:val="26"/>
        </w:rPr>
      </w:pPr>
      <w:r w:rsidRPr="00096D24">
        <w:rPr>
          <w:rFonts w:ascii="Arial Narrow" w:hAnsi="Arial Narrow"/>
          <w:sz w:val="26"/>
          <w:szCs w:val="26"/>
        </w:rPr>
        <w:lastRenderedPageBreak/>
        <w:t xml:space="preserve">En mérito de lo expuesto, el </w:t>
      </w:r>
      <w:r w:rsidRPr="00096D24">
        <w:rPr>
          <w:rFonts w:ascii="Arial Narrow" w:hAnsi="Arial Narrow"/>
          <w:i/>
          <w:sz w:val="26"/>
          <w:szCs w:val="26"/>
        </w:rPr>
        <w:t>Tribunal Superior del Distrito Judicial de Pereira - Risaralda, Sala Laboral,</w:t>
      </w:r>
      <w:r w:rsidRPr="00096D24">
        <w:rPr>
          <w:rFonts w:ascii="Arial Narrow" w:hAnsi="Arial Narrow"/>
          <w:sz w:val="26"/>
          <w:szCs w:val="26"/>
        </w:rPr>
        <w:t xml:space="preserve"> </w:t>
      </w:r>
    </w:p>
    <w:p w:rsidR="0085602B" w:rsidRPr="00096D24" w:rsidRDefault="0085602B" w:rsidP="00096D24">
      <w:pPr>
        <w:pStyle w:val="Sinespaciado"/>
        <w:spacing w:line="288" w:lineRule="auto"/>
        <w:rPr>
          <w:rFonts w:ascii="Arial Narrow" w:hAnsi="Arial Narrow"/>
          <w:sz w:val="26"/>
          <w:szCs w:val="26"/>
        </w:rPr>
      </w:pPr>
    </w:p>
    <w:p w:rsidR="0085602B" w:rsidRPr="00096D24" w:rsidRDefault="0085602B" w:rsidP="00096D24">
      <w:pPr>
        <w:spacing w:line="288" w:lineRule="auto"/>
        <w:jc w:val="center"/>
        <w:rPr>
          <w:rFonts w:ascii="Arial Narrow" w:hAnsi="Arial Narrow" w:cs="Arial"/>
          <w:b/>
          <w:sz w:val="26"/>
          <w:szCs w:val="26"/>
        </w:rPr>
      </w:pPr>
      <w:r w:rsidRPr="00096D24">
        <w:rPr>
          <w:rFonts w:ascii="Arial Narrow" w:hAnsi="Arial Narrow" w:cs="Arial"/>
          <w:b/>
          <w:sz w:val="26"/>
          <w:szCs w:val="26"/>
        </w:rPr>
        <w:t>RESUELVE</w:t>
      </w:r>
    </w:p>
    <w:p w:rsidR="0085602B" w:rsidRPr="00096D24" w:rsidRDefault="0085602B" w:rsidP="00096D24">
      <w:pPr>
        <w:pStyle w:val="Sinespaciado"/>
        <w:spacing w:line="288" w:lineRule="auto"/>
        <w:rPr>
          <w:rFonts w:ascii="Arial Narrow" w:hAnsi="Arial Narrow"/>
          <w:sz w:val="26"/>
          <w:szCs w:val="26"/>
        </w:rPr>
      </w:pPr>
    </w:p>
    <w:p w:rsidR="0085602B" w:rsidRPr="00096D24" w:rsidRDefault="0085602B" w:rsidP="00096D24">
      <w:pPr>
        <w:numPr>
          <w:ilvl w:val="0"/>
          <w:numId w:val="2"/>
        </w:numPr>
        <w:tabs>
          <w:tab w:val="left" w:pos="993"/>
        </w:tabs>
        <w:suppressAutoHyphens/>
        <w:spacing w:line="288" w:lineRule="auto"/>
        <w:ind w:left="0" w:firstLine="360"/>
        <w:jc w:val="both"/>
        <w:rPr>
          <w:rFonts w:ascii="Arial Narrow" w:hAnsi="Arial Narrow"/>
          <w:color w:val="FF0000"/>
          <w:sz w:val="26"/>
          <w:szCs w:val="26"/>
          <w:lang w:val="es-ES"/>
        </w:rPr>
      </w:pPr>
      <w:r w:rsidRPr="00096D24">
        <w:rPr>
          <w:rFonts w:ascii="Arial Narrow" w:hAnsi="Arial Narrow" w:cs="Tahoma"/>
          <w:b/>
          <w:sz w:val="26"/>
          <w:szCs w:val="26"/>
          <w:lang w:val="es-CO"/>
        </w:rPr>
        <w:t>Dejar sin efecto</w:t>
      </w:r>
      <w:r w:rsidRPr="00096D24">
        <w:rPr>
          <w:rFonts w:ascii="Arial Narrow" w:hAnsi="Arial Narrow" w:cs="Tahoma"/>
          <w:sz w:val="26"/>
          <w:szCs w:val="26"/>
          <w:lang w:val="es-CO"/>
        </w:rPr>
        <w:t xml:space="preserve"> el auto por medio cual se admitió el recurs</w:t>
      </w:r>
      <w:r w:rsidR="004E4C0D" w:rsidRPr="00096D24">
        <w:rPr>
          <w:rFonts w:ascii="Arial Narrow" w:hAnsi="Arial Narrow" w:cs="Tahoma"/>
          <w:sz w:val="26"/>
          <w:szCs w:val="26"/>
          <w:lang w:val="es-CO"/>
        </w:rPr>
        <w:t>o de apelación interpuesto por la</w:t>
      </w:r>
      <w:r w:rsidRPr="00096D24">
        <w:rPr>
          <w:rFonts w:ascii="Arial Narrow" w:hAnsi="Arial Narrow" w:cs="Tahoma"/>
          <w:sz w:val="26"/>
          <w:szCs w:val="26"/>
          <w:lang w:val="es-CO"/>
        </w:rPr>
        <w:t xml:space="preserve"> demandante. </w:t>
      </w:r>
    </w:p>
    <w:p w:rsidR="0085602B" w:rsidRPr="00096D24" w:rsidRDefault="0085602B" w:rsidP="00096D24">
      <w:pPr>
        <w:pStyle w:val="Sinespaciado"/>
        <w:spacing w:line="288" w:lineRule="auto"/>
        <w:rPr>
          <w:rFonts w:ascii="Arial Narrow" w:hAnsi="Arial Narrow"/>
          <w:sz w:val="26"/>
          <w:szCs w:val="26"/>
        </w:rPr>
      </w:pPr>
    </w:p>
    <w:p w:rsidR="0085602B" w:rsidRPr="00096D24" w:rsidRDefault="0085602B" w:rsidP="00096D24">
      <w:pPr>
        <w:pStyle w:val="Prrafodelista"/>
        <w:numPr>
          <w:ilvl w:val="0"/>
          <w:numId w:val="2"/>
        </w:numPr>
        <w:tabs>
          <w:tab w:val="left" w:pos="993"/>
        </w:tabs>
        <w:suppressAutoHyphens/>
        <w:spacing w:line="288" w:lineRule="auto"/>
        <w:ind w:left="0" w:firstLine="426"/>
        <w:jc w:val="both"/>
        <w:rPr>
          <w:rFonts w:ascii="Arial Narrow" w:hAnsi="Arial Narrow"/>
          <w:sz w:val="26"/>
          <w:szCs w:val="26"/>
          <w:lang w:val="es-ES"/>
        </w:rPr>
      </w:pPr>
      <w:r w:rsidRPr="00096D24">
        <w:rPr>
          <w:rFonts w:ascii="Arial Narrow" w:hAnsi="Arial Narrow" w:cs="Tahoma"/>
          <w:b/>
          <w:sz w:val="26"/>
          <w:szCs w:val="26"/>
          <w:lang w:val="es-CO"/>
        </w:rPr>
        <w:t>Declara</w:t>
      </w:r>
      <w:r w:rsidRPr="00096D24">
        <w:rPr>
          <w:rFonts w:ascii="Arial Narrow" w:hAnsi="Arial Narrow" w:cs="Tahoma"/>
          <w:sz w:val="26"/>
          <w:szCs w:val="26"/>
        </w:rPr>
        <w:t xml:space="preserve"> la nulidad de lo actuado a partir del momento en que se citó a las partes para llevar a cabo la audiencia de </w:t>
      </w:r>
      <w:r w:rsidRPr="00096D24">
        <w:rPr>
          <w:rFonts w:ascii="Arial Narrow" w:hAnsi="Arial Narrow" w:cs="Tahoma"/>
          <w:sz w:val="26"/>
          <w:szCs w:val="26"/>
          <w:lang w:val="es-CO"/>
        </w:rPr>
        <w:t>trámite y juzgamiento, conservando validez las pruebas ya practicadas en la actuación, que tendrán eficacia respecto de quienes tuvieron la oportunidad de controvertirlas (artículo 138 C.G.P.)</w:t>
      </w:r>
    </w:p>
    <w:p w:rsidR="0085602B" w:rsidRPr="00096D24" w:rsidRDefault="0085602B" w:rsidP="00096D24">
      <w:pPr>
        <w:pStyle w:val="Sinespaciado"/>
        <w:spacing w:line="288" w:lineRule="auto"/>
        <w:rPr>
          <w:rFonts w:ascii="Arial Narrow" w:hAnsi="Arial Narrow"/>
          <w:sz w:val="26"/>
          <w:szCs w:val="26"/>
        </w:rPr>
      </w:pPr>
    </w:p>
    <w:p w:rsidR="0085602B" w:rsidRPr="00096D24" w:rsidRDefault="0085602B" w:rsidP="00096D24">
      <w:pPr>
        <w:numPr>
          <w:ilvl w:val="0"/>
          <w:numId w:val="2"/>
        </w:numPr>
        <w:tabs>
          <w:tab w:val="left" w:pos="993"/>
        </w:tabs>
        <w:suppressAutoHyphens/>
        <w:spacing w:line="288" w:lineRule="auto"/>
        <w:ind w:left="0" w:firstLine="426"/>
        <w:jc w:val="both"/>
        <w:rPr>
          <w:rFonts w:ascii="Arial Narrow" w:hAnsi="Arial Narrow"/>
          <w:sz w:val="26"/>
          <w:szCs w:val="26"/>
        </w:rPr>
      </w:pPr>
      <w:r w:rsidRPr="00096D24">
        <w:rPr>
          <w:rFonts w:ascii="Arial Narrow" w:hAnsi="Arial Narrow"/>
          <w:b/>
          <w:sz w:val="26"/>
          <w:szCs w:val="26"/>
          <w:lang w:val="es-ES"/>
        </w:rPr>
        <w:t>Ordena</w:t>
      </w:r>
      <w:r w:rsidRPr="00096D24">
        <w:rPr>
          <w:rFonts w:ascii="Arial Narrow" w:hAnsi="Arial Narrow"/>
          <w:sz w:val="26"/>
          <w:szCs w:val="26"/>
          <w:lang w:val="es-ES"/>
        </w:rPr>
        <w:t xml:space="preserve"> remitir las diligencias </w:t>
      </w:r>
      <w:r w:rsidRPr="00096D24">
        <w:rPr>
          <w:rFonts w:ascii="Arial Narrow" w:hAnsi="Arial Narrow" w:cs="Tahoma"/>
          <w:sz w:val="26"/>
          <w:szCs w:val="26"/>
        </w:rPr>
        <w:t xml:space="preserve">a la jueza de primer grado, para que </w:t>
      </w:r>
      <w:r w:rsidRPr="00096D24">
        <w:rPr>
          <w:rFonts w:ascii="Arial Narrow" w:hAnsi="Arial Narrow"/>
          <w:sz w:val="26"/>
          <w:szCs w:val="26"/>
        </w:rPr>
        <w:t xml:space="preserve">para que conforme a lo indicado en la parte motiva de esta providencia, </w:t>
      </w:r>
      <w:r w:rsidRPr="00096D24">
        <w:rPr>
          <w:rFonts w:ascii="Arial Narrow" w:hAnsi="Arial Narrow" w:cs="Tahoma"/>
          <w:sz w:val="26"/>
          <w:szCs w:val="26"/>
        </w:rPr>
        <w:t xml:space="preserve">disponga la vinculación o integración del contradictorio </w:t>
      </w:r>
      <w:r w:rsidRPr="00096D24">
        <w:rPr>
          <w:rFonts w:ascii="Arial Narrow" w:hAnsi="Arial Narrow" w:cs="Tahoma"/>
          <w:sz w:val="26"/>
          <w:szCs w:val="26"/>
          <w:lang w:val="es-CO"/>
        </w:rPr>
        <w:t xml:space="preserve">con </w:t>
      </w:r>
      <w:r w:rsidR="004E4C0D" w:rsidRPr="00096D24">
        <w:rPr>
          <w:rFonts w:ascii="Arial Narrow" w:hAnsi="Arial Narrow" w:cs="Tahoma"/>
          <w:sz w:val="26"/>
          <w:szCs w:val="26"/>
          <w:lang w:val="es-CO"/>
        </w:rPr>
        <w:t xml:space="preserve">la totalidad de los integrantes que conforman el Consorcio Inmobiliario del Eje Cafetero, </w:t>
      </w:r>
      <w:r w:rsidRPr="00096D24">
        <w:rPr>
          <w:rFonts w:ascii="Arial Narrow" w:hAnsi="Arial Narrow" w:cs="Tahoma"/>
          <w:sz w:val="26"/>
          <w:szCs w:val="26"/>
          <w:lang w:val="es-CO"/>
        </w:rPr>
        <w:t xml:space="preserve">debiendo renovarse </w:t>
      </w:r>
      <w:r w:rsidRPr="00096D24">
        <w:rPr>
          <w:rFonts w:ascii="Arial Narrow" w:hAnsi="Arial Narrow" w:cs="Tahoma"/>
          <w:sz w:val="26"/>
          <w:szCs w:val="26"/>
        </w:rPr>
        <w:t xml:space="preserve">la actuación en todo lo </w:t>
      </w:r>
      <w:r w:rsidRPr="00096D24">
        <w:rPr>
          <w:rFonts w:ascii="Arial Narrow" w:hAnsi="Arial Narrow" w:cs="Tahoma"/>
          <w:sz w:val="26"/>
          <w:szCs w:val="26"/>
          <w:lang w:val="es-CO"/>
        </w:rPr>
        <w:t>relacionado con la intervención de aquellos (</w:t>
      </w:r>
      <w:r w:rsidRPr="00096D24">
        <w:rPr>
          <w:rFonts w:ascii="Arial Narrow" w:hAnsi="Arial Narrow"/>
          <w:sz w:val="26"/>
          <w:szCs w:val="26"/>
          <w:lang w:val="es-ES"/>
        </w:rPr>
        <w:t>notificaciones, traslados, decreto de pruebas, alegaciones, etc.)</w:t>
      </w:r>
      <w:r w:rsidRPr="00096D24">
        <w:rPr>
          <w:rFonts w:ascii="Arial Narrow" w:hAnsi="Arial Narrow" w:cs="Tahoma"/>
          <w:sz w:val="26"/>
          <w:szCs w:val="26"/>
          <w:lang w:val="es-CO"/>
        </w:rPr>
        <w:t>.</w:t>
      </w:r>
    </w:p>
    <w:p w:rsidR="0085602B" w:rsidRPr="00096D24" w:rsidRDefault="0085602B" w:rsidP="00096D24">
      <w:pPr>
        <w:pStyle w:val="Prrafodelista"/>
        <w:spacing w:line="288" w:lineRule="auto"/>
        <w:rPr>
          <w:rFonts w:ascii="Arial Narrow" w:hAnsi="Arial Narrow"/>
          <w:sz w:val="26"/>
          <w:szCs w:val="26"/>
        </w:rPr>
      </w:pPr>
    </w:p>
    <w:p w:rsidR="0085602B" w:rsidRPr="00096D24" w:rsidRDefault="0085602B" w:rsidP="00096D24">
      <w:pPr>
        <w:numPr>
          <w:ilvl w:val="0"/>
          <w:numId w:val="2"/>
        </w:numPr>
        <w:suppressAutoHyphens/>
        <w:spacing w:line="288" w:lineRule="auto"/>
        <w:ind w:left="0" w:firstLine="426"/>
        <w:jc w:val="both"/>
        <w:rPr>
          <w:rFonts w:ascii="Arial Narrow" w:hAnsi="Arial Narrow"/>
          <w:sz w:val="26"/>
          <w:szCs w:val="26"/>
          <w:lang w:val="es-ES"/>
        </w:rPr>
      </w:pPr>
      <w:r w:rsidRPr="00096D24">
        <w:rPr>
          <w:rFonts w:ascii="Arial Narrow" w:hAnsi="Arial Narrow"/>
          <w:sz w:val="26"/>
          <w:szCs w:val="26"/>
          <w:lang w:val="es-ES"/>
        </w:rPr>
        <w:t>Sin costas en esta instancia.</w:t>
      </w:r>
    </w:p>
    <w:p w:rsidR="0085602B" w:rsidRPr="00096D24" w:rsidRDefault="0085602B" w:rsidP="00096D24">
      <w:pPr>
        <w:pStyle w:val="Prrafodelista"/>
        <w:spacing w:line="288" w:lineRule="auto"/>
        <w:rPr>
          <w:rFonts w:ascii="Arial Narrow" w:hAnsi="Arial Narrow"/>
          <w:sz w:val="26"/>
          <w:szCs w:val="26"/>
          <w:lang w:val="es-ES"/>
        </w:rPr>
      </w:pPr>
    </w:p>
    <w:p w:rsidR="0085602B" w:rsidRPr="00096D24" w:rsidRDefault="0085602B" w:rsidP="00096D24">
      <w:pPr>
        <w:pStyle w:val="Prrafodelista"/>
        <w:spacing w:line="288" w:lineRule="auto"/>
        <w:ind w:left="1068"/>
        <w:jc w:val="both"/>
        <w:rPr>
          <w:rFonts w:ascii="Arial Narrow" w:hAnsi="Arial Narrow" w:cs="Microsoft Sans Serif"/>
          <w:b/>
          <w:bCs/>
          <w:i/>
          <w:iCs/>
          <w:sz w:val="26"/>
          <w:szCs w:val="26"/>
          <w:lang w:val="es-ES"/>
        </w:rPr>
      </w:pPr>
      <w:r w:rsidRPr="00096D24">
        <w:rPr>
          <w:rFonts w:ascii="Arial Narrow" w:hAnsi="Arial Narrow" w:cs="Microsoft Sans Serif"/>
          <w:b/>
          <w:bCs/>
          <w:i/>
          <w:iCs/>
          <w:sz w:val="26"/>
          <w:szCs w:val="26"/>
          <w:lang w:val="es-ES"/>
        </w:rPr>
        <w:t>NOTIFÍQUESE, CÚMPLASE Y DEVUÉLVASE.</w:t>
      </w:r>
    </w:p>
    <w:p w:rsidR="0085602B" w:rsidRPr="00096D24" w:rsidRDefault="0085602B" w:rsidP="00096D24">
      <w:pPr>
        <w:pStyle w:val="Sinespaciado"/>
        <w:spacing w:line="288" w:lineRule="auto"/>
        <w:rPr>
          <w:rFonts w:ascii="Arial Narrow" w:hAnsi="Arial Narrow"/>
          <w:sz w:val="26"/>
          <w:szCs w:val="26"/>
        </w:rPr>
      </w:pPr>
    </w:p>
    <w:p w:rsidR="0085602B" w:rsidRPr="00096D24" w:rsidRDefault="0085602B" w:rsidP="00096D24">
      <w:pPr>
        <w:spacing w:line="288" w:lineRule="auto"/>
        <w:ind w:firstLine="900"/>
        <w:jc w:val="center"/>
        <w:rPr>
          <w:rFonts w:ascii="Arial Narrow" w:hAnsi="Arial Narrow" w:cs="Microsoft Sans Serif"/>
          <w:bCs/>
          <w:iCs/>
          <w:sz w:val="26"/>
          <w:szCs w:val="26"/>
          <w:lang w:val="es-ES"/>
        </w:rPr>
      </w:pPr>
    </w:p>
    <w:p w:rsidR="0085602B" w:rsidRPr="00096D24" w:rsidRDefault="0085602B" w:rsidP="00096D24">
      <w:pPr>
        <w:spacing w:line="288" w:lineRule="auto"/>
        <w:ind w:firstLine="900"/>
        <w:jc w:val="center"/>
        <w:rPr>
          <w:rFonts w:ascii="Arial Narrow" w:hAnsi="Arial Narrow" w:cs="Microsoft Sans Serif"/>
          <w:bCs/>
          <w:iCs/>
          <w:sz w:val="26"/>
          <w:szCs w:val="26"/>
          <w:lang w:val="es-ES"/>
        </w:rPr>
      </w:pPr>
    </w:p>
    <w:p w:rsidR="0085602B" w:rsidRPr="00096D24" w:rsidRDefault="0085602B" w:rsidP="00096D24">
      <w:pPr>
        <w:spacing w:line="288" w:lineRule="auto"/>
        <w:ind w:firstLine="900"/>
        <w:jc w:val="center"/>
        <w:rPr>
          <w:rFonts w:ascii="Arial Narrow" w:hAnsi="Arial Narrow" w:cs="Microsoft Sans Serif"/>
          <w:bCs/>
          <w:iCs/>
          <w:sz w:val="26"/>
          <w:szCs w:val="26"/>
          <w:lang w:val="es-ES"/>
        </w:rPr>
      </w:pPr>
    </w:p>
    <w:p w:rsidR="0085602B" w:rsidRPr="00096D24" w:rsidRDefault="0085602B" w:rsidP="00096D24">
      <w:pPr>
        <w:spacing w:line="288" w:lineRule="auto"/>
        <w:ind w:firstLine="900"/>
        <w:jc w:val="center"/>
        <w:rPr>
          <w:rFonts w:ascii="Arial Narrow" w:hAnsi="Arial Narrow" w:cs="Microsoft Sans Serif"/>
          <w:b/>
          <w:bCs/>
          <w:iCs/>
          <w:sz w:val="26"/>
          <w:szCs w:val="26"/>
          <w:lang w:val="es-ES"/>
        </w:rPr>
      </w:pPr>
      <w:r w:rsidRPr="00096D24">
        <w:rPr>
          <w:rFonts w:ascii="Arial Narrow" w:hAnsi="Arial Narrow" w:cs="Microsoft Sans Serif"/>
          <w:b/>
          <w:bCs/>
          <w:iCs/>
          <w:sz w:val="26"/>
          <w:szCs w:val="26"/>
          <w:lang w:val="es-ES"/>
        </w:rPr>
        <w:t>FRANCISCO JAVIER TAMAYO TABARES</w:t>
      </w:r>
    </w:p>
    <w:p w:rsidR="00031AD5" w:rsidRPr="00096D24" w:rsidRDefault="0085602B" w:rsidP="00096D24">
      <w:pPr>
        <w:spacing w:line="288" w:lineRule="auto"/>
        <w:ind w:firstLine="900"/>
        <w:jc w:val="center"/>
        <w:rPr>
          <w:rFonts w:ascii="Arial Narrow" w:hAnsi="Arial Narrow" w:cs="Microsoft Sans Serif"/>
          <w:bCs/>
          <w:iCs/>
          <w:sz w:val="26"/>
          <w:szCs w:val="26"/>
          <w:lang w:val="es-ES"/>
        </w:rPr>
      </w:pPr>
      <w:r w:rsidRPr="00096D24">
        <w:rPr>
          <w:rFonts w:ascii="Arial Narrow" w:hAnsi="Arial Narrow" w:cs="Microsoft Sans Serif"/>
          <w:bCs/>
          <w:iCs/>
          <w:sz w:val="26"/>
          <w:szCs w:val="26"/>
          <w:lang w:val="es-ES"/>
        </w:rPr>
        <w:t>Magistrado Ponente</w:t>
      </w:r>
    </w:p>
    <w:sectPr w:rsidR="00031AD5" w:rsidRPr="00096D24" w:rsidSect="00F84BE6">
      <w:headerReference w:type="even" r:id="rId8"/>
      <w:headerReference w:type="default" r:id="rId9"/>
      <w:footerReference w:type="even" r:id="rId10"/>
      <w:footerReference w:type="default" r:id="rId11"/>
      <w:pgSz w:w="12242" w:h="18722" w:code="14"/>
      <w:pgMar w:top="1871" w:right="1304" w:bottom="1304" w:left="187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2D4" w:rsidRDefault="003872D4" w:rsidP="0085602B">
      <w:r>
        <w:separator/>
      </w:r>
    </w:p>
  </w:endnote>
  <w:endnote w:type="continuationSeparator" w:id="0">
    <w:p w:rsidR="003872D4" w:rsidRDefault="003872D4" w:rsidP="0085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8C" w:rsidRDefault="00DC5E01" w:rsidP="0036298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298C" w:rsidRDefault="003872D4" w:rsidP="0036298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8C" w:rsidRPr="00460782" w:rsidRDefault="00DC5E01" w:rsidP="00460782">
    <w:pPr>
      <w:pStyle w:val="Ttulo2"/>
      <w:framePr w:wrap="around" w:vAnchor="text" w:hAnchor="page" w:x="10774" w:y="-168"/>
      <w:tabs>
        <w:tab w:val="right" w:pos="8931"/>
      </w:tabs>
      <w:ind w:right="-92"/>
      <w:rPr>
        <w:rFonts w:ascii="Arial" w:hAnsi="Arial" w:cs="Arial"/>
        <w:sz w:val="18"/>
        <w:szCs w:val="18"/>
      </w:rPr>
    </w:pPr>
    <w:r w:rsidRPr="00460782">
      <w:rPr>
        <w:rFonts w:ascii="Arial" w:hAnsi="Arial" w:cs="Arial"/>
        <w:sz w:val="18"/>
        <w:szCs w:val="18"/>
      </w:rPr>
      <w:fldChar w:fldCharType="begin"/>
    </w:r>
    <w:r w:rsidRPr="00460782">
      <w:rPr>
        <w:rFonts w:ascii="Arial" w:hAnsi="Arial" w:cs="Arial"/>
        <w:sz w:val="18"/>
        <w:szCs w:val="18"/>
      </w:rPr>
      <w:instrText xml:space="preserve">PAGE  </w:instrText>
    </w:r>
    <w:r w:rsidRPr="00460782">
      <w:rPr>
        <w:rFonts w:ascii="Arial" w:hAnsi="Arial" w:cs="Arial"/>
        <w:sz w:val="18"/>
        <w:szCs w:val="18"/>
      </w:rPr>
      <w:fldChar w:fldCharType="separate"/>
    </w:r>
    <w:r w:rsidR="00096D24">
      <w:rPr>
        <w:rFonts w:ascii="Arial" w:hAnsi="Arial" w:cs="Arial"/>
        <w:noProof/>
        <w:sz w:val="18"/>
        <w:szCs w:val="18"/>
      </w:rPr>
      <w:t>4</w:t>
    </w:r>
    <w:r w:rsidRPr="00460782">
      <w:rPr>
        <w:rFonts w:ascii="Arial" w:hAnsi="Arial" w:cs="Arial"/>
        <w:sz w:val="18"/>
        <w:szCs w:val="18"/>
      </w:rPr>
      <w:fldChar w:fldCharType="end"/>
    </w:r>
  </w:p>
  <w:p w:rsidR="0036298C" w:rsidRDefault="003872D4">
    <w:pPr>
      <w:pStyle w:val="Piedepgina"/>
      <w:framePr w:wrap="auto" w:hAnchor="text" w:y="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2D4" w:rsidRDefault="003872D4" w:rsidP="0085602B">
      <w:r>
        <w:separator/>
      </w:r>
    </w:p>
  </w:footnote>
  <w:footnote w:type="continuationSeparator" w:id="0">
    <w:p w:rsidR="003872D4" w:rsidRDefault="003872D4" w:rsidP="00856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8C" w:rsidRDefault="00DC5E01" w:rsidP="0036298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298C" w:rsidRDefault="003872D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8C" w:rsidRDefault="003872D4" w:rsidP="0036298C">
    <w:pPr>
      <w:pStyle w:val="Encabezado"/>
      <w:framePr w:wrap="around" w:vAnchor="text" w:hAnchor="margin" w:xAlign="right" w:y="1"/>
      <w:rPr>
        <w:rStyle w:val="Nmerodepgina"/>
      </w:rPr>
    </w:pPr>
  </w:p>
  <w:p w:rsidR="0036298C" w:rsidRPr="00460782" w:rsidRDefault="00DC5E01" w:rsidP="0036298C">
    <w:pPr>
      <w:pStyle w:val="Ttulo2"/>
      <w:tabs>
        <w:tab w:val="right" w:pos="8931"/>
      </w:tabs>
      <w:ind w:right="-92"/>
      <w:rPr>
        <w:rFonts w:ascii="Arial" w:hAnsi="Arial" w:cs="Arial"/>
        <w:bCs/>
        <w:sz w:val="18"/>
        <w:szCs w:val="18"/>
      </w:rPr>
    </w:pPr>
    <w:r w:rsidRPr="00460782">
      <w:rPr>
        <w:rFonts w:ascii="Arial" w:hAnsi="Arial" w:cs="Arial"/>
        <w:sz w:val="18"/>
        <w:szCs w:val="18"/>
      </w:rPr>
      <w:t xml:space="preserve">Radicación No. </w:t>
    </w:r>
    <w:r w:rsidRPr="00460782">
      <w:rPr>
        <w:rFonts w:ascii="Arial" w:hAnsi="Arial" w:cs="Arial"/>
        <w:bCs/>
        <w:sz w:val="18"/>
        <w:szCs w:val="18"/>
      </w:rPr>
      <w:t>66001–31-05–00</w:t>
    </w:r>
    <w:r w:rsidR="0085602B" w:rsidRPr="00460782">
      <w:rPr>
        <w:rFonts w:ascii="Arial" w:hAnsi="Arial" w:cs="Arial"/>
        <w:bCs/>
        <w:sz w:val="18"/>
        <w:szCs w:val="18"/>
      </w:rPr>
      <w:t>3-2016-00365-01</w:t>
    </w:r>
  </w:p>
  <w:p w:rsidR="0036298C" w:rsidRPr="00460782" w:rsidRDefault="0085602B" w:rsidP="00536F60">
    <w:pPr>
      <w:rPr>
        <w:rFonts w:ascii="Arial" w:hAnsi="Arial" w:cs="Arial"/>
        <w:sz w:val="18"/>
        <w:szCs w:val="18"/>
        <w:lang w:val="es-ES"/>
      </w:rPr>
    </w:pPr>
    <w:r w:rsidRPr="00460782">
      <w:rPr>
        <w:rFonts w:ascii="Arial" w:hAnsi="Arial" w:cs="Arial"/>
        <w:sz w:val="18"/>
        <w:szCs w:val="18"/>
        <w:lang w:val="es-ES"/>
      </w:rPr>
      <w:t xml:space="preserve">María </w:t>
    </w:r>
    <w:proofErr w:type="spellStart"/>
    <w:r w:rsidRPr="00460782">
      <w:rPr>
        <w:rFonts w:ascii="Arial" w:hAnsi="Arial" w:cs="Arial"/>
        <w:sz w:val="18"/>
        <w:szCs w:val="18"/>
        <w:lang w:val="es-ES"/>
      </w:rPr>
      <w:t>Adiela</w:t>
    </w:r>
    <w:proofErr w:type="spellEnd"/>
    <w:r w:rsidRPr="00460782">
      <w:rPr>
        <w:rFonts w:ascii="Arial" w:hAnsi="Arial" w:cs="Arial"/>
        <w:sz w:val="18"/>
        <w:szCs w:val="18"/>
        <w:lang w:val="es-ES"/>
      </w:rPr>
      <w:t xml:space="preserve"> Ramírez </w:t>
    </w:r>
    <w:proofErr w:type="spellStart"/>
    <w:r w:rsidRPr="00460782">
      <w:rPr>
        <w:rFonts w:ascii="Arial" w:hAnsi="Arial" w:cs="Arial"/>
        <w:sz w:val="18"/>
        <w:szCs w:val="18"/>
        <w:lang w:val="es-ES"/>
      </w:rPr>
      <w:t>Betancurt</w:t>
    </w:r>
    <w:proofErr w:type="spellEnd"/>
    <w:r w:rsidRPr="00460782">
      <w:rPr>
        <w:rFonts w:ascii="Arial" w:hAnsi="Arial" w:cs="Arial"/>
        <w:sz w:val="18"/>
        <w:szCs w:val="18"/>
        <w:lang w:val="es-ES"/>
      </w:rPr>
      <w:t xml:space="preserve"> v</w:t>
    </w:r>
    <w:r w:rsidR="00DC5E01" w:rsidRPr="00460782">
      <w:rPr>
        <w:rFonts w:ascii="Arial" w:hAnsi="Arial" w:cs="Arial"/>
        <w:sz w:val="18"/>
        <w:szCs w:val="18"/>
        <w:lang w:val="es-ES"/>
      </w:rPr>
      <w:t>s</w:t>
    </w:r>
    <w:r w:rsidRPr="00460782">
      <w:rPr>
        <w:rFonts w:ascii="Arial" w:hAnsi="Arial" w:cs="Arial"/>
        <w:sz w:val="18"/>
        <w:szCs w:val="18"/>
        <w:lang w:val="es-ES"/>
      </w:rPr>
      <w:t xml:space="preserve"> Sociedad de Activos Especiales </w:t>
    </w:r>
    <w:proofErr w:type="spellStart"/>
    <w:r w:rsidRPr="00460782">
      <w:rPr>
        <w:rFonts w:ascii="Arial" w:hAnsi="Arial" w:cs="Arial"/>
        <w:sz w:val="18"/>
        <w:szCs w:val="18"/>
        <w:lang w:val="es-ES"/>
      </w:rPr>
      <w:t>SAS</w:t>
    </w:r>
    <w:proofErr w:type="spellEnd"/>
    <w:r w:rsidRPr="00460782">
      <w:rPr>
        <w:rFonts w:ascii="Arial" w:hAnsi="Arial" w:cs="Arial"/>
        <w:sz w:val="18"/>
        <w:szCs w:val="18"/>
        <w:lang w:val="es-ES"/>
      </w:rPr>
      <w:t xml:space="preserve">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62077"/>
    <w:multiLevelType w:val="hybridMultilevel"/>
    <w:tmpl w:val="1E3C5694"/>
    <w:lvl w:ilvl="0" w:tplc="D0B8C2AC">
      <w:start w:val="1"/>
      <w:numFmt w:val="decimal"/>
      <w:lvlText w:val="%1."/>
      <w:lvlJc w:val="left"/>
      <w:pPr>
        <w:ind w:left="2062" w:hanging="360"/>
      </w:pPr>
      <w:rPr>
        <w:rFonts w:ascii="Arial Narrow" w:hAnsi="Arial Narrow" w:hint="default"/>
        <w:b/>
        <w:color w:val="auto"/>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861097"/>
    <w:multiLevelType w:val="hybridMultilevel"/>
    <w:tmpl w:val="05FA9ACC"/>
    <w:lvl w:ilvl="0" w:tplc="F8C44136">
      <w:start w:val="1"/>
      <w:numFmt w:val="upperRoman"/>
      <w:lvlText w:val="%1."/>
      <w:lvlJc w:val="left"/>
      <w:pPr>
        <w:ind w:left="1080" w:hanging="72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02B"/>
    <w:rsid w:val="00031AD5"/>
    <w:rsid w:val="00096D24"/>
    <w:rsid w:val="00111C67"/>
    <w:rsid w:val="001F1EEA"/>
    <w:rsid w:val="00295FFF"/>
    <w:rsid w:val="003872D4"/>
    <w:rsid w:val="00460782"/>
    <w:rsid w:val="004E4C0D"/>
    <w:rsid w:val="006E02A3"/>
    <w:rsid w:val="008217E0"/>
    <w:rsid w:val="0085602B"/>
    <w:rsid w:val="009B04DD"/>
    <w:rsid w:val="009B72C2"/>
    <w:rsid w:val="009E35F2"/>
    <w:rsid w:val="00A675BB"/>
    <w:rsid w:val="00AE3E46"/>
    <w:rsid w:val="00B17467"/>
    <w:rsid w:val="00B34EE2"/>
    <w:rsid w:val="00CE16C7"/>
    <w:rsid w:val="00D17965"/>
    <w:rsid w:val="00DC5E01"/>
    <w:rsid w:val="00F04379"/>
    <w:rsid w:val="00F84B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B1DAB-2CD0-4A98-9375-045AF386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02B"/>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qFormat/>
    <w:rsid w:val="0085602B"/>
    <w:pPr>
      <w:keepNext/>
      <w:widowControl w:val="0"/>
      <w:outlineLvl w:val="1"/>
    </w:pPr>
    <w:rPr>
      <w:rFonts w:ascii="Bookman Old Style" w:hAnsi="Bookman Old Style"/>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5602B"/>
    <w:rPr>
      <w:rFonts w:ascii="Bookman Old Style" w:eastAsia="Times New Roman" w:hAnsi="Bookman Old Style" w:cs="Times New Roman"/>
      <w:sz w:val="28"/>
      <w:szCs w:val="20"/>
      <w:lang w:val="es-ES_tradnl" w:eastAsia="es-ES"/>
    </w:rPr>
  </w:style>
  <w:style w:type="paragraph" w:styleId="Encabezado">
    <w:name w:val="header"/>
    <w:basedOn w:val="Normal"/>
    <w:link w:val="EncabezadoCar"/>
    <w:rsid w:val="0085602B"/>
    <w:pPr>
      <w:tabs>
        <w:tab w:val="center" w:pos="4252"/>
        <w:tab w:val="right" w:pos="8504"/>
      </w:tabs>
    </w:pPr>
    <w:rPr>
      <w:sz w:val="20"/>
    </w:rPr>
  </w:style>
  <w:style w:type="character" w:customStyle="1" w:styleId="EncabezadoCar">
    <w:name w:val="Encabezado Car"/>
    <w:basedOn w:val="Fuentedeprrafopredeter"/>
    <w:link w:val="Encabezado"/>
    <w:rsid w:val="0085602B"/>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85602B"/>
  </w:style>
  <w:style w:type="paragraph" w:styleId="Piedepgina">
    <w:name w:val="footer"/>
    <w:basedOn w:val="Normal"/>
    <w:link w:val="PiedepginaCar"/>
    <w:rsid w:val="0085602B"/>
    <w:pPr>
      <w:tabs>
        <w:tab w:val="center" w:pos="4419"/>
        <w:tab w:val="right" w:pos="8838"/>
      </w:tabs>
    </w:pPr>
    <w:rPr>
      <w:sz w:val="20"/>
    </w:rPr>
  </w:style>
  <w:style w:type="character" w:customStyle="1" w:styleId="PiedepginaCar">
    <w:name w:val="Pie de página Car"/>
    <w:basedOn w:val="Fuentedeprrafopredeter"/>
    <w:link w:val="Piedepgina"/>
    <w:rsid w:val="0085602B"/>
    <w:rPr>
      <w:rFonts w:ascii="Times New Roman" w:eastAsia="Times New Roman" w:hAnsi="Times New Roman" w:cs="Times New Roman"/>
      <w:sz w:val="20"/>
      <w:szCs w:val="20"/>
      <w:lang w:val="es-ES_tradnl" w:eastAsia="es-ES"/>
    </w:rPr>
  </w:style>
  <w:style w:type="paragraph" w:customStyle="1" w:styleId="Prrafodelista2">
    <w:name w:val="Párrafo de lista2"/>
    <w:basedOn w:val="Normal"/>
    <w:rsid w:val="0085602B"/>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85602B"/>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85602B"/>
    <w:pPr>
      <w:ind w:left="720"/>
      <w:contextualSpacing/>
    </w:pPr>
  </w:style>
  <w:style w:type="paragraph" w:customStyle="1" w:styleId="Textoindependiente31">
    <w:name w:val="Texto independiente 31"/>
    <w:basedOn w:val="Normal"/>
    <w:rsid w:val="0085602B"/>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1576</Words>
  <Characters>8673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7</cp:revision>
  <dcterms:created xsi:type="dcterms:W3CDTF">2019-10-24T12:18:00Z</dcterms:created>
  <dcterms:modified xsi:type="dcterms:W3CDTF">2019-11-20T19:38:00Z</dcterms:modified>
</cp:coreProperties>
</file>