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1FE27" w14:textId="77777777" w:rsidR="00D63F9E" w:rsidRPr="00D63F9E" w:rsidRDefault="00D63F9E" w:rsidP="00D63F9E">
      <w:pPr>
        <w:pBdr>
          <w:top w:val="single" w:sz="4" w:space="0" w:color="auto"/>
          <w:left w:val="single" w:sz="4" w:space="4" w:color="auto"/>
          <w:bottom w:val="single" w:sz="4" w:space="1" w:color="auto"/>
          <w:right w:val="single" w:sz="4" w:space="4" w:color="auto"/>
        </w:pBdr>
        <w:shd w:val="clear" w:color="auto" w:fill="FFFFFF"/>
        <w:spacing w:line="240" w:lineRule="auto"/>
        <w:ind w:left="0" w:firstLine="0"/>
        <w:jc w:val="both"/>
        <w:rPr>
          <w:rFonts w:ascii="Arial" w:eastAsia="Times New Roman" w:hAnsi="Arial"/>
          <w:color w:val="FF0000"/>
          <w:spacing w:val="-4"/>
          <w:sz w:val="18"/>
          <w:szCs w:val="18"/>
          <w:lang w:val="es-419" w:eastAsia="fr-FR"/>
        </w:rPr>
      </w:pPr>
      <w:r w:rsidRPr="00D63F9E">
        <w:rPr>
          <w:rFonts w:ascii="Arial" w:eastAsia="Times New Roman" w:hAnsi="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601F33" w14:textId="77777777" w:rsidR="00D63F9E" w:rsidRPr="00D63F9E" w:rsidRDefault="00D63F9E" w:rsidP="00D63F9E">
      <w:pPr>
        <w:spacing w:line="240" w:lineRule="auto"/>
        <w:ind w:left="0" w:firstLine="0"/>
        <w:jc w:val="both"/>
        <w:rPr>
          <w:rFonts w:ascii="Arial" w:eastAsia="Times New Roman" w:hAnsi="Arial"/>
          <w:sz w:val="20"/>
          <w:szCs w:val="20"/>
          <w:lang w:val="es-419" w:eastAsia="es-ES"/>
        </w:rPr>
      </w:pPr>
    </w:p>
    <w:p w14:paraId="2840584C" w14:textId="77777777" w:rsidR="00D63F9E" w:rsidRPr="00D63F9E" w:rsidRDefault="00D63F9E" w:rsidP="00D63F9E">
      <w:pPr>
        <w:spacing w:line="240" w:lineRule="auto"/>
        <w:ind w:left="0" w:firstLine="0"/>
        <w:jc w:val="both"/>
        <w:rPr>
          <w:rFonts w:ascii="Arial" w:eastAsia="Times New Roman" w:hAnsi="Arial"/>
          <w:sz w:val="20"/>
          <w:szCs w:val="20"/>
          <w:lang w:val="es-419" w:eastAsia="es-ES"/>
        </w:rPr>
      </w:pPr>
      <w:r w:rsidRPr="00D63F9E">
        <w:rPr>
          <w:rFonts w:ascii="Arial" w:eastAsia="Times New Roman" w:hAnsi="Arial"/>
          <w:sz w:val="20"/>
          <w:szCs w:val="20"/>
          <w:lang w:val="es-419" w:eastAsia="es-ES"/>
        </w:rPr>
        <w:t>Providencia:</w:t>
      </w:r>
      <w:r w:rsidRPr="00D63F9E">
        <w:rPr>
          <w:rFonts w:ascii="Arial" w:eastAsia="Times New Roman" w:hAnsi="Arial"/>
          <w:sz w:val="20"/>
          <w:szCs w:val="20"/>
          <w:lang w:val="es-419" w:eastAsia="es-ES"/>
        </w:rPr>
        <w:tab/>
        <w:t>Segunda Instancia</w:t>
      </w:r>
    </w:p>
    <w:p w14:paraId="478821D1" w14:textId="77777777" w:rsidR="00D63F9E" w:rsidRPr="00D63F9E" w:rsidRDefault="00D63F9E" w:rsidP="00D63F9E">
      <w:pPr>
        <w:spacing w:line="240" w:lineRule="auto"/>
        <w:ind w:left="0" w:firstLine="0"/>
        <w:jc w:val="both"/>
        <w:rPr>
          <w:rFonts w:ascii="Arial" w:eastAsia="Times New Roman" w:hAnsi="Arial"/>
          <w:sz w:val="20"/>
          <w:szCs w:val="20"/>
          <w:lang w:val="es-419" w:eastAsia="es-ES"/>
        </w:rPr>
      </w:pPr>
      <w:r w:rsidRPr="00D63F9E">
        <w:rPr>
          <w:rFonts w:ascii="Arial" w:eastAsia="Times New Roman" w:hAnsi="Arial"/>
          <w:sz w:val="20"/>
          <w:szCs w:val="20"/>
          <w:lang w:val="es-419" w:eastAsia="es-ES"/>
        </w:rPr>
        <w:t>Radicado:</w:t>
      </w:r>
      <w:r w:rsidRPr="00D63F9E">
        <w:rPr>
          <w:rFonts w:ascii="Arial" w:eastAsia="Times New Roman" w:hAnsi="Arial"/>
          <w:sz w:val="20"/>
          <w:szCs w:val="20"/>
          <w:lang w:val="es-419" w:eastAsia="es-ES"/>
        </w:rPr>
        <w:tab/>
        <w:t>66170-31-05-003-2017-00554-00</w:t>
      </w:r>
    </w:p>
    <w:p w14:paraId="4C863055" w14:textId="77777777" w:rsidR="00D63F9E" w:rsidRPr="00D63F9E" w:rsidRDefault="00D63F9E" w:rsidP="00D63F9E">
      <w:pPr>
        <w:spacing w:line="240" w:lineRule="auto"/>
        <w:ind w:left="0" w:firstLine="0"/>
        <w:jc w:val="both"/>
        <w:rPr>
          <w:rFonts w:ascii="Arial" w:eastAsia="Times New Roman" w:hAnsi="Arial"/>
          <w:sz w:val="20"/>
          <w:szCs w:val="20"/>
          <w:lang w:val="es-419" w:eastAsia="es-ES"/>
        </w:rPr>
      </w:pPr>
      <w:r w:rsidRPr="00D63F9E">
        <w:rPr>
          <w:rFonts w:ascii="Arial" w:eastAsia="Times New Roman" w:hAnsi="Arial"/>
          <w:sz w:val="20"/>
          <w:szCs w:val="20"/>
          <w:lang w:val="es-419" w:eastAsia="es-ES"/>
        </w:rPr>
        <w:t>Proceso:</w:t>
      </w:r>
      <w:r w:rsidRPr="00D63F9E">
        <w:rPr>
          <w:rFonts w:ascii="Arial" w:eastAsia="Times New Roman" w:hAnsi="Arial"/>
          <w:sz w:val="20"/>
          <w:szCs w:val="20"/>
          <w:lang w:val="es-419" w:eastAsia="es-ES"/>
        </w:rPr>
        <w:tab/>
        <w:t>Ordinario Laboral</w:t>
      </w:r>
    </w:p>
    <w:p w14:paraId="52F90BD0" w14:textId="77777777" w:rsidR="00D63F9E" w:rsidRPr="00D63F9E" w:rsidRDefault="00D63F9E" w:rsidP="00D63F9E">
      <w:pPr>
        <w:spacing w:line="240" w:lineRule="auto"/>
        <w:ind w:left="0" w:firstLine="0"/>
        <w:jc w:val="both"/>
        <w:rPr>
          <w:rFonts w:ascii="Arial" w:eastAsia="Times New Roman" w:hAnsi="Arial"/>
          <w:sz w:val="20"/>
          <w:szCs w:val="20"/>
          <w:lang w:val="es-419" w:eastAsia="es-ES"/>
        </w:rPr>
      </w:pPr>
      <w:r w:rsidRPr="00D63F9E">
        <w:rPr>
          <w:rFonts w:ascii="Arial" w:eastAsia="Times New Roman" w:hAnsi="Arial"/>
          <w:sz w:val="20"/>
          <w:szCs w:val="20"/>
          <w:lang w:val="es-419" w:eastAsia="es-ES"/>
        </w:rPr>
        <w:t>Demandante:</w:t>
      </w:r>
      <w:r w:rsidRPr="00D63F9E">
        <w:rPr>
          <w:rFonts w:ascii="Arial" w:eastAsia="Times New Roman" w:hAnsi="Arial"/>
          <w:sz w:val="20"/>
          <w:szCs w:val="20"/>
          <w:lang w:val="es-419" w:eastAsia="es-ES"/>
        </w:rPr>
        <w:tab/>
        <w:t>Sebastián Vergara Grajales</w:t>
      </w:r>
    </w:p>
    <w:p w14:paraId="374709B9" w14:textId="77777777" w:rsidR="00D63F9E" w:rsidRPr="00D63F9E" w:rsidRDefault="00D63F9E" w:rsidP="00D63F9E">
      <w:pPr>
        <w:spacing w:line="240" w:lineRule="auto"/>
        <w:ind w:left="0" w:firstLine="0"/>
        <w:jc w:val="both"/>
        <w:rPr>
          <w:rFonts w:ascii="Arial" w:eastAsia="Times New Roman" w:hAnsi="Arial"/>
          <w:sz w:val="20"/>
          <w:szCs w:val="20"/>
          <w:lang w:val="es-419" w:eastAsia="es-ES"/>
        </w:rPr>
      </w:pPr>
      <w:r w:rsidRPr="00D63F9E">
        <w:rPr>
          <w:rFonts w:ascii="Arial" w:eastAsia="Times New Roman" w:hAnsi="Arial"/>
          <w:sz w:val="20"/>
          <w:szCs w:val="20"/>
          <w:lang w:val="es-419" w:eastAsia="es-ES"/>
        </w:rPr>
        <w:t>Demandado:</w:t>
      </w:r>
      <w:r w:rsidRPr="00D63F9E">
        <w:rPr>
          <w:rFonts w:ascii="Arial" w:eastAsia="Times New Roman" w:hAnsi="Arial"/>
          <w:sz w:val="20"/>
          <w:szCs w:val="20"/>
          <w:lang w:val="es-419" w:eastAsia="es-ES"/>
        </w:rPr>
        <w:tab/>
        <w:t>Compañía Transportadora de Valores Prosegur de Colombia S.A.</w:t>
      </w:r>
    </w:p>
    <w:p w14:paraId="539992E9" w14:textId="0C376AFC" w:rsidR="00D63F9E" w:rsidRPr="00D63F9E" w:rsidRDefault="00D63F9E" w:rsidP="00D63F9E">
      <w:pPr>
        <w:spacing w:line="240" w:lineRule="auto"/>
        <w:ind w:left="0" w:firstLine="0"/>
        <w:jc w:val="both"/>
        <w:rPr>
          <w:rFonts w:ascii="Arial" w:eastAsia="Times New Roman" w:hAnsi="Arial"/>
          <w:sz w:val="20"/>
          <w:szCs w:val="20"/>
          <w:lang w:val="es-419" w:eastAsia="es-ES"/>
        </w:rPr>
      </w:pPr>
      <w:r w:rsidRPr="00D63F9E">
        <w:rPr>
          <w:rFonts w:ascii="Arial" w:eastAsia="Times New Roman" w:hAnsi="Arial"/>
          <w:sz w:val="20"/>
          <w:szCs w:val="20"/>
          <w:lang w:val="es-419" w:eastAsia="es-ES"/>
        </w:rPr>
        <w:t>Origen:</w:t>
      </w:r>
      <w:r w:rsidRPr="00D63F9E">
        <w:rPr>
          <w:rFonts w:ascii="Arial" w:eastAsia="Times New Roman" w:hAnsi="Arial"/>
          <w:sz w:val="20"/>
          <w:szCs w:val="20"/>
          <w:lang w:val="es-419" w:eastAsia="es-ES"/>
        </w:rPr>
        <w:tab/>
      </w:r>
      <w:r>
        <w:rPr>
          <w:rFonts w:ascii="Arial" w:eastAsia="Times New Roman" w:hAnsi="Arial"/>
          <w:sz w:val="20"/>
          <w:szCs w:val="20"/>
          <w:lang w:val="es-419" w:eastAsia="es-ES"/>
        </w:rPr>
        <w:tab/>
      </w:r>
      <w:r w:rsidRPr="00D63F9E">
        <w:rPr>
          <w:rFonts w:ascii="Arial" w:eastAsia="Times New Roman" w:hAnsi="Arial"/>
          <w:sz w:val="20"/>
          <w:szCs w:val="20"/>
          <w:lang w:val="es-419" w:eastAsia="es-ES"/>
        </w:rPr>
        <w:t>Juzgado Tercero Laboral del Circuito de Pereira</w:t>
      </w:r>
    </w:p>
    <w:p w14:paraId="45A5D501" w14:textId="77777777" w:rsidR="00D63F9E" w:rsidRPr="00D63F9E" w:rsidRDefault="00D63F9E" w:rsidP="00D63F9E">
      <w:pPr>
        <w:spacing w:line="240" w:lineRule="auto"/>
        <w:ind w:left="0" w:firstLine="0"/>
        <w:jc w:val="both"/>
        <w:rPr>
          <w:rFonts w:ascii="Arial" w:eastAsia="Times New Roman" w:hAnsi="Arial"/>
          <w:sz w:val="20"/>
          <w:szCs w:val="20"/>
          <w:lang w:val="es-419" w:eastAsia="es-ES"/>
        </w:rPr>
      </w:pPr>
    </w:p>
    <w:p w14:paraId="05E95179" w14:textId="4B9E5885" w:rsidR="00D63F9E" w:rsidRPr="004D2832" w:rsidRDefault="00D63F9E" w:rsidP="00D63F9E">
      <w:pPr>
        <w:spacing w:line="240" w:lineRule="auto"/>
        <w:ind w:left="0" w:firstLine="0"/>
        <w:jc w:val="both"/>
        <w:rPr>
          <w:rFonts w:ascii="Arial" w:eastAsia="Times New Roman" w:hAnsi="Arial"/>
          <w:b/>
          <w:bCs/>
          <w:iCs/>
          <w:sz w:val="20"/>
          <w:szCs w:val="20"/>
          <w:lang w:eastAsia="fr-FR"/>
        </w:rPr>
      </w:pPr>
      <w:r w:rsidRPr="00D63F9E">
        <w:rPr>
          <w:rFonts w:ascii="Arial" w:eastAsia="Times New Roman" w:hAnsi="Arial"/>
          <w:b/>
          <w:bCs/>
          <w:iCs/>
          <w:sz w:val="20"/>
          <w:szCs w:val="20"/>
          <w:u w:val="single"/>
          <w:lang w:val="es-419" w:eastAsia="fr-FR"/>
        </w:rPr>
        <w:t>TEMAS:</w:t>
      </w:r>
      <w:r w:rsidRPr="00D63F9E">
        <w:rPr>
          <w:rFonts w:ascii="Arial" w:eastAsia="Times New Roman" w:hAnsi="Arial"/>
          <w:b/>
          <w:bCs/>
          <w:iCs/>
          <w:sz w:val="20"/>
          <w:szCs w:val="20"/>
          <w:lang w:val="es-419" w:eastAsia="fr-FR"/>
        </w:rPr>
        <w:tab/>
      </w:r>
      <w:r w:rsidRPr="00D63F9E">
        <w:rPr>
          <w:rFonts w:ascii="Arial" w:eastAsia="Times New Roman" w:hAnsi="Arial"/>
          <w:b/>
          <w:sz w:val="20"/>
          <w:szCs w:val="20"/>
          <w:lang w:val="es-419" w:eastAsia="es-ES"/>
        </w:rPr>
        <w:t xml:space="preserve">EXCEPCIÓN PREVIA </w:t>
      </w:r>
      <w:r w:rsidR="008029C5">
        <w:rPr>
          <w:rFonts w:ascii="Arial" w:eastAsia="Times New Roman" w:hAnsi="Arial"/>
          <w:b/>
          <w:sz w:val="20"/>
          <w:szCs w:val="20"/>
          <w:lang w:eastAsia="es-ES"/>
        </w:rPr>
        <w:t>/</w:t>
      </w:r>
      <w:r w:rsidRPr="00D63F9E">
        <w:rPr>
          <w:rFonts w:ascii="Arial" w:eastAsia="Times New Roman" w:hAnsi="Arial"/>
          <w:b/>
          <w:sz w:val="20"/>
          <w:szCs w:val="20"/>
          <w:lang w:val="es-419" w:eastAsia="es-ES"/>
        </w:rPr>
        <w:t xml:space="preserve"> FALTA DE INTEGRACIÓN </w:t>
      </w:r>
      <w:r w:rsidR="009B0D00">
        <w:rPr>
          <w:rFonts w:ascii="Arial" w:eastAsia="Times New Roman" w:hAnsi="Arial"/>
          <w:b/>
          <w:sz w:val="20"/>
          <w:szCs w:val="20"/>
          <w:lang w:eastAsia="es-ES"/>
        </w:rPr>
        <w:t>DEL LITISCONSOR</w:t>
      </w:r>
      <w:r w:rsidR="008029C5">
        <w:rPr>
          <w:rFonts w:ascii="Arial" w:eastAsia="Times New Roman" w:hAnsi="Arial"/>
          <w:b/>
          <w:sz w:val="20"/>
          <w:szCs w:val="20"/>
          <w:lang w:eastAsia="es-ES"/>
        </w:rPr>
        <w:t>CIO</w:t>
      </w:r>
      <w:r w:rsidR="009B0D00">
        <w:rPr>
          <w:rFonts w:ascii="Arial" w:eastAsia="Times New Roman" w:hAnsi="Arial"/>
          <w:b/>
          <w:sz w:val="20"/>
          <w:szCs w:val="20"/>
          <w:lang w:eastAsia="es-ES"/>
        </w:rPr>
        <w:t xml:space="preserve"> NECESARIO / </w:t>
      </w:r>
      <w:r w:rsidR="008029C5">
        <w:rPr>
          <w:rFonts w:ascii="Arial" w:eastAsia="Times New Roman" w:hAnsi="Arial"/>
          <w:b/>
          <w:sz w:val="20"/>
          <w:szCs w:val="20"/>
          <w:lang w:eastAsia="es-ES"/>
        </w:rPr>
        <w:t xml:space="preserve">DEFINICIÓN DE ESTA FIGURA / </w:t>
      </w:r>
      <w:r w:rsidRPr="00D63F9E">
        <w:rPr>
          <w:rFonts w:ascii="Arial" w:eastAsia="Times New Roman" w:hAnsi="Arial"/>
          <w:b/>
          <w:bCs/>
          <w:iCs/>
          <w:sz w:val="20"/>
          <w:szCs w:val="20"/>
          <w:lang w:val="es-419" w:eastAsia="fr-FR"/>
        </w:rPr>
        <w:t>CLÁUSULA COMPROMISORIA</w:t>
      </w:r>
      <w:r w:rsidR="004D2832">
        <w:rPr>
          <w:rFonts w:ascii="Arial" w:eastAsia="Times New Roman" w:hAnsi="Arial"/>
          <w:b/>
          <w:bCs/>
          <w:iCs/>
          <w:sz w:val="20"/>
          <w:szCs w:val="20"/>
          <w:lang w:eastAsia="fr-FR"/>
        </w:rPr>
        <w:t xml:space="preserve"> / </w:t>
      </w:r>
      <w:r w:rsidR="004D2832">
        <w:rPr>
          <w:rFonts w:ascii="Arial" w:eastAsia="Times New Roman" w:hAnsi="Arial"/>
          <w:b/>
          <w:bCs/>
          <w:iCs/>
          <w:sz w:val="20"/>
          <w:szCs w:val="20"/>
          <w:lang w:eastAsia="fr-FR"/>
        </w:rPr>
        <w:t>NO ES TAL</w:t>
      </w:r>
      <w:r w:rsidR="004D2832">
        <w:rPr>
          <w:rFonts w:ascii="Arial" w:eastAsia="Times New Roman" w:hAnsi="Arial"/>
          <w:b/>
          <w:bCs/>
          <w:iCs/>
          <w:sz w:val="20"/>
          <w:szCs w:val="20"/>
          <w:lang w:eastAsia="fr-FR"/>
        </w:rPr>
        <w:t xml:space="preserve"> SI NO DELEGA EN ÁRBITROS LA DEFINICIÓN DE LAS CONTROVERSIAS.</w:t>
      </w:r>
    </w:p>
    <w:p w14:paraId="62E734B8" w14:textId="77777777" w:rsidR="00D63F9E" w:rsidRPr="00D63F9E" w:rsidRDefault="00D63F9E" w:rsidP="00D63F9E">
      <w:pPr>
        <w:spacing w:line="240" w:lineRule="auto"/>
        <w:ind w:left="0" w:firstLine="0"/>
        <w:jc w:val="both"/>
        <w:rPr>
          <w:rFonts w:ascii="Arial" w:eastAsia="Times New Roman" w:hAnsi="Arial"/>
          <w:sz w:val="20"/>
          <w:szCs w:val="20"/>
          <w:lang w:val="es-419" w:eastAsia="es-ES"/>
        </w:rPr>
      </w:pPr>
    </w:p>
    <w:p w14:paraId="73DD3523" w14:textId="5D663316" w:rsidR="009B0D00" w:rsidRPr="009B0D00" w:rsidRDefault="009B0D00" w:rsidP="009B0D00">
      <w:pPr>
        <w:spacing w:line="240" w:lineRule="auto"/>
        <w:ind w:left="0" w:firstLine="0"/>
        <w:jc w:val="both"/>
        <w:rPr>
          <w:rFonts w:ascii="Arial" w:eastAsia="Times New Roman" w:hAnsi="Arial"/>
          <w:sz w:val="20"/>
          <w:szCs w:val="20"/>
          <w:lang w:val="es-419" w:eastAsia="es-ES"/>
        </w:rPr>
      </w:pPr>
      <w:r w:rsidRPr="009B0D00">
        <w:rPr>
          <w:rFonts w:ascii="Arial" w:eastAsia="Times New Roman" w:hAnsi="Arial"/>
          <w:sz w:val="20"/>
          <w:szCs w:val="20"/>
          <w:lang w:val="es-419" w:eastAsia="es-ES"/>
        </w:rPr>
        <w:t>Para iniciar, el artículo 61 del C.G.P, consagra la figura del litisconsorte necesario y el deber de su integración a la Litis, cuya finalidad es dar paso a una decisión de mérito con la comparecencia de aquéllos que le son indispensables a la actuación procesal, por cuanto la cuestión litigiosa debe resolverse de manera uniforme para todos</w:t>
      </w:r>
      <w:r>
        <w:rPr>
          <w:rFonts w:ascii="Arial" w:eastAsia="Times New Roman" w:hAnsi="Arial"/>
          <w:sz w:val="20"/>
          <w:szCs w:val="20"/>
          <w:lang w:eastAsia="es-ES"/>
        </w:rPr>
        <w:t>…</w:t>
      </w:r>
      <w:r w:rsidRPr="009B0D00">
        <w:rPr>
          <w:rFonts w:ascii="Arial" w:eastAsia="Times New Roman" w:hAnsi="Arial"/>
          <w:sz w:val="20"/>
          <w:szCs w:val="20"/>
          <w:lang w:val="es-419" w:eastAsia="es-ES"/>
        </w:rPr>
        <w:t xml:space="preserve"> </w:t>
      </w:r>
    </w:p>
    <w:p w14:paraId="084C7701" w14:textId="77777777" w:rsidR="009B0D00" w:rsidRPr="009B0D00" w:rsidRDefault="009B0D00" w:rsidP="009B0D00">
      <w:pPr>
        <w:spacing w:line="240" w:lineRule="auto"/>
        <w:ind w:left="0" w:firstLine="0"/>
        <w:jc w:val="both"/>
        <w:rPr>
          <w:rFonts w:ascii="Arial" w:eastAsia="Times New Roman" w:hAnsi="Arial"/>
          <w:sz w:val="20"/>
          <w:szCs w:val="20"/>
          <w:lang w:val="es-419" w:eastAsia="es-ES"/>
        </w:rPr>
      </w:pPr>
    </w:p>
    <w:p w14:paraId="676341F9" w14:textId="3F51E84C" w:rsidR="00D63F9E" w:rsidRPr="009B0D00" w:rsidRDefault="009B0D00" w:rsidP="009B0D00">
      <w:pPr>
        <w:spacing w:line="240" w:lineRule="auto"/>
        <w:ind w:left="0" w:firstLine="0"/>
        <w:jc w:val="both"/>
        <w:rPr>
          <w:rFonts w:ascii="Arial" w:eastAsia="Times New Roman" w:hAnsi="Arial"/>
          <w:sz w:val="20"/>
          <w:szCs w:val="20"/>
          <w:lang w:eastAsia="es-ES"/>
        </w:rPr>
      </w:pPr>
      <w:r w:rsidRPr="009B0D00">
        <w:rPr>
          <w:rFonts w:ascii="Arial" w:eastAsia="Times New Roman" w:hAnsi="Arial"/>
          <w:sz w:val="20"/>
          <w:szCs w:val="20"/>
          <w:lang w:val="es-419" w:eastAsia="es-ES"/>
        </w:rPr>
        <w:t>Asevera la excepcionante, tanto en su escrito como en el de la alzada, que la razón de ser de la integración del contradictorio con la sociedad Teseval S.A.S., estriba en que: (i) quien fungió como empleadora del demandante fue la firma Teseval S.A.S; (ii) el propio demandante afirmó que Teseval S.A.S., fue la intermediaria laboral; (iii) cualquier decisión en el proceso afectaría los intereses de Teseval S.A.S.; (iv) ésta podría ser condenada como obligada solidaria, y (v) que sería necesaria su presencia para determinar que pagos realizaron.</w:t>
      </w:r>
      <w:r>
        <w:rPr>
          <w:rFonts w:ascii="Arial" w:eastAsia="Times New Roman" w:hAnsi="Arial"/>
          <w:sz w:val="20"/>
          <w:szCs w:val="20"/>
          <w:lang w:eastAsia="es-ES"/>
        </w:rPr>
        <w:t xml:space="preserve"> (…)</w:t>
      </w:r>
    </w:p>
    <w:p w14:paraId="18EF4266" w14:textId="77777777" w:rsidR="009B0D00" w:rsidRDefault="009B0D00" w:rsidP="009B0D00">
      <w:pPr>
        <w:spacing w:line="240" w:lineRule="auto"/>
        <w:ind w:left="0" w:firstLine="0"/>
        <w:jc w:val="both"/>
        <w:rPr>
          <w:rFonts w:ascii="Arial" w:eastAsia="Times New Roman" w:hAnsi="Arial"/>
          <w:sz w:val="20"/>
          <w:szCs w:val="20"/>
          <w:lang w:val="es-419" w:eastAsia="es-ES"/>
        </w:rPr>
      </w:pPr>
    </w:p>
    <w:p w14:paraId="2DD30B36" w14:textId="72F94FA1" w:rsidR="009B0D00" w:rsidRPr="009B0D00" w:rsidRDefault="009B0D00" w:rsidP="009B0D00">
      <w:pPr>
        <w:spacing w:line="240" w:lineRule="auto"/>
        <w:ind w:left="0" w:firstLine="0"/>
        <w:jc w:val="both"/>
        <w:rPr>
          <w:rFonts w:ascii="Arial" w:eastAsia="Times New Roman" w:hAnsi="Arial"/>
          <w:sz w:val="20"/>
          <w:szCs w:val="20"/>
          <w:lang w:eastAsia="es-ES"/>
        </w:rPr>
      </w:pPr>
      <w:r w:rsidRPr="009B0D00">
        <w:rPr>
          <w:rFonts w:ascii="Arial" w:eastAsia="Times New Roman" w:hAnsi="Arial"/>
          <w:sz w:val="20"/>
          <w:szCs w:val="20"/>
          <w:lang w:val="es-419" w:eastAsia="es-ES"/>
        </w:rPr>
        <w:t>En este orden de ideas, la intervención de la empresa Teseval S.A.S. no se torna indispensable para poderse proferir sentencia, por lo que acertó la primera instancia al declarar no probada la excepción previa de falta de integración de Litisconsorcio necesario.</w:t>
      </w:r>
      <w:r>
        <w:rPr>
          <w:rFonts w:ascii="Arial" w:eastAsia="Times New Roman" w:hAnsi="Arial"/>
          <w:sz w:val="20"/>
          <w:szCs w:val="20"/>
          <w:lang w:eastAsia="es-ES"/>
        </w:rPr>
        <w:t xml:space="preserve"> (…)</w:t>
      </w:r>
    </w:p>
    <w:p w14:paraId="1461ED63" w14:textId="77777777" w:rsidR="009B0D00" w:rsidRDefault="009B0D00" w:rsidP="009B0D00">
      <w:pPr>
        <w:spacing w:line="240" w:lineRule="auto"/>
        <w:ind w:left="0" w:firstLine="0"/>
        <w:jc w:val="both"/>
        <w:rPr>
          <w:rFonts w:ascii="Arial" w:eastAsia="Times New Roman" w:hAnsi="Arial"/>
          <w:sz w:val="20"/>
          <w:szCs w:val="20"/>
          <w:lang w:val="es-419" w:eastAsia="es-ES"/>
        </w:rPr>
      </w:pPr>
    </w:p>
    <w:p w14:paraId="14552AF4" w14:textId="51F1BFB3" w:rsidR="008029C5" w:rsidRDefault="008029C5" w:rsidP="009B0D00">
      <w:pPr>
        <w:spacing w:line="240" w:lineRule="auto"/>
        <w:ind w:left="0" w:firstLine="0"/>
        <w:jc w:val="both"/>
        <w:rPr>
          <w:rFonts w:ascii="Arial" w:eastAsia="Times New Roman" w:hAnsi="Arial"/>
          <w:sz w:val="20"/>
          <w:szCs w:val="20"/>
          <w:lang w:eastAsia="es-ES"/>
        </w:rPr>
      </w:pPr>
      <w:r>
        <w:rPr>
          <w:rFonts w:ascii="Arial" w:eastAsia="Times New Roman" w:hAnsi="Arial"/>
          <w:sz w:val="20"/>
          <w:szCs w:val="20"/>
          <w:lang w:eastAsia="es-ES"/>
        </w:rPr>
        <w:t xml:space="preserve">… </w:t>
      </w:r>
      <w:r w:rsidRPr="008029C5">
        <w:rPr>
          <w:rFonts w:ascii="Arial" w:eastAsia="Times New Roman" w:hAnsi="Arial"/>
          <w:sz w:val="20"/>
          <w:szCs w:val="20"/>
          <w:lang w:eastAsia="es-ES"/>
        </w:rPr>
        <w:t>la denominada “Cláusula Compromisoria” corresponde al pacto convenido entre el empleador y su trabajador, con el fin de que se sustraiga de la justicia del trabajo el conocimiento de las controversias jurídicas que surjan entre ellos y, en su defecto, su decisión sea sometida a árbitros ajenos a dicha jurisdicción</w:t>
      </w:r>
      <w:r>
        <w:rPr>
          <w:rFonts w:ascii="Arial" w:eastAsia="Times New Roman" w:hAnsi="Arial"/>
          <w:sz w:val="20"/>
          <w:szCs w:val="20"/>
          <w:lang w:eastAsia="es-ES"/>
        </w:rPr>
        <w:t>…</w:t>
      </w:r>
    </w:p>
    <w:p w14:paraId="4254290B" w14:textId="77777777" w:rsidR="008029C5" w:rsidRDefault="008029C5" w:rsidP="009B0D00">
      <w:pPr>
        <w:spacing w:line="240" w:lineRule="auto"/>
        <w:ind w:left="0" w:firstLine="0"/>
        <w:jc w:val="both"/>
        <w:rPr>
          <w:rFonts w:ascii="Arial" w:eastAsia="Times New Roman" w:hAnsi="Arial"/>
          <w:sz w:val="20"/>
          <w:szCs w:val="20"/>
          <w:lang w:eastAsia="es-ES"/>
        </w:rPr>
      </w:pPr>
    </w:p>
    <w:p w14:paraId="31B75DDE" w14:textId="16BEC9F8" w:rsidR="008029C5" w:rsidRPr="008029C5" w:rsidRDefault="000110C1" w:rsidP="004D2832">
      <w:pPr>
        <w:spacing w:line="240" w:lineRule="auto"/>
        <w:ind w:left="0" w:firstLine="0"/>
        <w:jc w:val="both"/>
        <w:rPr>
          <w:rFonts w:ascii="Arial" w:eastAsia="Times New Roman" w:hAnsi="Arial"/>
          <w:sz w:val="20"/>
          <w:szCs w:val="20"/>
          <w:lang w:eastAsia="es-ES"/>
        </w:rPr>
      </w:pPr>
      <w:r w:rsidRPr="000110C1">
        <w:rPr>
          <w:rFonts w:ascii="Arial" w:eastAsia="Times New Roman" w:hAnsi="Arial"/>
          <w:sz w:val="20"/>
          <w:szCs w:val="20"/>
          <w:lang w:eastAsia="es-ES"/>
        </w:rPr>
        <w:t>Con descender al caso concreto, se observa que el señor Sebastián Vergara Grajales, al presentar la demanda, afirma que prestó sus servicios para PROSEGUR S.A. mediante un contrato pactado con un tercero, buscando de esa manera, conforme a la primacía de la realidad, el obtener la declaratoria de la existencia del contrato de trabajo con la demandada. Lo dicho nos dirige a concluir que solo de prosperar dicha pretensión, se podría arribar al análisis de los presuntos derechos y pactos convencionales, porque de lo contrario, resultaría imposible hacer cumplir las condiciones allí estipuladas</w:t>
      </w:r>
      <w:r>
        <w:rPr>
          <w:rFonts w:ascii="Arial" w:eastAsia="Times New Roman" w:hAnsi="Arial"/>
          <w:sz w:val="20"/>
          <w:szCs w:val="20"/>
          <w:lang w:eastAsia="es-ES"/>
        </w:rPr>
        <w:t>…</w:t>
      </w:r>
    </w:p>
    <w:p w14:paraId="225D7FC0" w14:textId="77777777" w:rsidR="008029C5" w:rsidRPr="00D63F9E" w:rsidRDefault="008029C5" w:rsidP="009B0D00">
      <w:pPr>
        <w:spacing w:line="240" w:lineRule="auto"/>
        <w:ind w:left="0" w:firstLine="0"/>
        <w:jc w:val="both"/>
        <w:rPr>
          <w:rFonts w:ascii="Arial" w:eastAsia="Times New Roman" w:hAnsi="Arial"/>
          <w:sz w:val="20"/>
          <w:szCs w:val="20"/>
          <w:lang w:val="es-419" w:eastAsia="es-ES"/>
        </w:rPr>
      </w:pPr>
    </w:p>
    <w:p w14:paraId="20EEF709" w14:textId="778E80F0" w:rsidR="00D63F9E" w:rsidRPr="00D63F9E" w:rsidRDefault="00434C77" w:rsidP="00D63F9E">
      <w:pPr>
        <w:spacing w:line="240" w:lineRule="auto"/>
        <w:ind w:left="0" w:firstLine="0"/>
        <w:jc w:val="both"/>
        <w:rPr>
          <w:rFonts w:ascii="Arial" w:eastAsia="Times New Roman" w:hAnsi="Arial"/>
          <w:sz w:val="20"/>
          <w:szCs w:val="20"/>
          <w:lang w:val="es-419" w:eastAsia="es-ES"/>
        </w:rPr>
      </w:pPr>
      <w:r w:rsidRPr="00434C77">
        <w:rPr>
          <w:rFonts w:ascii="Arial" w:eastAsia="Times New Roman" w:hAnsi="Arial"/>
          <w:sz w:val="20"/>
          <w:szCs w:val="20"/>
          <w:lang w:eastAsia="es-ES"/>
        </w:rPr>
        <w:t>Al margen de lo anterior, si se analiza el contenido del artículo 65 convencional alegado por la demandada, obsérvese que ella no se refiere a una “cláusula compromisoria”, sino que dispone que se acudirá a un Comité de Relaciones Laborales como instancia -interna- para tratar asuntos del personal</w:t>
      </w:r>
      <w:r>
        <w:rPr>
          <w:rFonts w:ascii="Arial" w:eastAsia="Times New Roman" w:hAnsi="Arial"/>
          <w:sz w:val="20"/>
          <w:szCs w:val="20"/>
          <w:lang w:eastAsia="es-ES"/>
        </w:rPr>
        <w:t>…</w:t>
      </w:r>
      <w:r w:rsidRPr="00434C77">
        <w:rPr>
          <w:rFonts w:ascii="Arial" w:eastAsia="Times New Roman" w:hAnsi="Arial"/>
          <w:sz w:val="20"/>
          <w:szCs w:val="20"/>
          <w:lang w:eastAsia="es-ES"/>
        </w:rPr>
        <w:t xml:space="preserve"> aspectos que ponen de manifiesto que su finalidad dista de la cláusula compromisoria de que habla el artículo 130 del </w:t>
      </w:r>
      <w:proofErr w:type="spellStart"/>
      <w:r w:rsidRPr="00434C77">
        <w:rPr>
          <w:rFonts w:ascii="Arial" w:eastAsia="Times New Roman" w:hAnsi="Arial"/>
          <w:sz w:val="20"/>
          <w:szCs w:val="20"/>
          <w:lang w:eastAsia="es-ES"/>
        </w:rPr>
        <w:t>C.P.L</w:t>
      </w:r>
      <w:proofErr w:type="spellEnd"/>
      <w:r w:rsidRPr="00434C77">
        <w:rPr>
          <w:rFonts w:ascii="Arial" w:eastAsia="Times New Roman" w:hAnsi="Arial"/>
          <w:sz w:val="20"/>
          <w:szCs w:val="20"/>
          <w:lang w:eastAsia="es-ES"/>
        </w:rPr>
        <w:t>, más aún si se tiene en cuenta, que las controversias que en la convención se mencionan, se resuelven por los mismos integrantes de la compañía, en tanto que, para separar a esta jurisdicción del conocimiento del asunto, la cláusula pretendida implicaría el nombramiento de un árbitro ajeno a los intereses de las partes en contienda</w:t>
      </w:r>
      <w:r>
        <w:rPr>
          <w:rFonts w:ascii="Arial" w:eastAsia="Times New Roman" w:hAnsi="Arial"/>
          <w:sz w:val="20"/>
          <w:szCs w:val="20"/>
          <w:lang w:eastAsia="es-ES"/>
        </w:rPr>
        <w:t>…</w:t>
      </w:r>
    </w:p>
    <w:p w14:paraId="0A87EAAA" w14:textId="77777777" w:rsidR="00D63F9E" w:rsidRPr="00D63F9E" w:rsidRDefault="00D63F9E" w:rsidP="00D63F9E">
      <w:pPr>
        <w:spacing w:line="240" w:lineRule="auto"/>
        <w:ind w:left="0" w:firstLine="0"/>
        <w:jc w:val="both"/>
        <w:rPr>
          <w:rFonts w:ascii="Arial" w:eastAsia="Times New Roman" w:hAnsi="Arial"/>
          <w:sz w:val="20"/>
          <w:szCs w:val="20"/>
          <w:lang w:val="es-419" w:eastAsia="es-ES"/>
        </w:rPr>
      </w:pPr>
    </w:p>
    <w:p w14:paraId="1B423FCC" w14:textId="77777777" w:rsidR="00D63F9E" w:rsidRDefault="00D63F9E" w:rsidP="00D63F9E">
      <w:pPr>
        <w:spacing w:line="240" w:lineRule="auto"/>
        <w:ind w:left="0" w:firstLine="0"/>
        <w:jc w:val="both"/>
        <w:rPr>
          <w:rFonts w:ascii="Arial" w:eastAsia="Times New Roman" w:hAnsi="Arial"/>
          <w:sz w:val="20"/>
          <w:szCs w:val="20"/>
          <w:lang w:val="es-ES" w:eastAsia="es-ES"/>
        </w:rPr>
      </w:pPr>
    </w:p>
    <w:p w14:paraId="0448EC1C" w14:textId="77777777" w:rsidR="00434C77" w:rsidRPr="00D63F9E" w:rsidRDefault="00434C77" w:rsidP="00D63F9E">
      <w:pPr>
        <w:spacing w:line="240" w:lineRule="auto"/>
        <w:ind w:left="0" w:firstLine="0"/>
        <w:jc w:val="both"/>
        <w:rPr>
          <w:rFonts w:ascii="Arial" w:eastAsia="Times New Roman" w:hAnsi="Arial"/>
          <w:sz w:val="20"/>
          <w:szCs w:val="20"/>
          <w:lang w:val="es-ES" w:eastAsia="es-ES"/>
        </w:rPr>
      </w:pPr>
    </w:p>
    <w:p w14:paraId="0E9593A2" w14:textId="77777777" w:rsidR="00192211" w:rsidRPr="00434C77" w:rsidRDefault="00192211" w:rsidP="00434C77">
      <w:pPr>
        <w:spacing w:line="300" w:lineRule="auto"/>
        <w:jc w:val="center"/>
        <w:rPr>
          <w:b/>
          <w:sz w:val="26"/>
          <w:szCs w:val="26"/>
        </w:rPr>
      </w:pPr>
      <w:r w:rsidRPr="00434C77">
        <w:rPr>
          <w:b/>
          <w:sz w:val="26"/>
          <w:szCs w:val="26"/>
        </w:rPr>
        <w:t>REPÚBLICA DE COLOMBIA</w:t>
      </w:r>
    </w:p>
    <w:p w14:paraId="1B4D5B30" w14:textId="77777777" w:rsidR="00192211" w:rsidRPr="00434C77" w:rsidRDefault="00192211" w:rsidP="00434C77">
      <w:pPr>
        <w:tabs>
          <w:tab w:val="left" w:pos="3060"/>
        </w:tabs>
        <w:spacing w:line="300" w:lineRule="auto"/>
        <w:jc w:val="center"/>
        <w:rPr>
          <w:b/>
          <w:sz w:val="26"/>
          <w:szCs w:val="26"/>
        </w:rPr>
      </w:pPr>
      <w:r w:rsidRPr="00434C77">
        <w:rPr>
          <w:b/>
          <w:noProof/>
          <w:sz w:val="26"/>
          <w:szCs w:val="26"/>
          <w:lang w:val="es-ES" w:eastAsia="es-ES"/>
        </w:rPr>
        <w:drawing>
          <wp:inline distT="0" distB="0" distL="0" distR="0" wp14:anchorId="4BA90B65" wp14:editId="2F270918">
            <wp:extent cx="871220" cy="88201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434C77">
        <w:rPr>
          <w:b/>
          <w:color w:val="000000"/>
          <w:sz w:val="26"/>
          <w:szCs w:val="26"/>
        </w:rPr>
        <w:br w:type="textWrapping" w:clear="all"/>
      </w:r>
      <w:r w:rsidRPr="00434C77">
        <w:rPr>
          <w:b/>
          <w:sz w:val="26"/>
          <w:szCs w:val="26"/>
        </w:rPr>
        <w:t>TRIBUNAL SUPERIOR DE DISTRITO JUDICIAL DE PEREIRA</w:t>
      </w:r>
    </w:p>
    <w:p w14:paraId="01AFEFCC" w14:textId="77777777" w:rsidR="00192211" w:rsidRPr="00434C77" w:rsidRDefault="00192211" w:rsidP="00434C77">
      <w:pPr>
        <w:keepNext/>
        <w:spacing w:line="300" w:lineRule="auto"/>
        <w:jc w:val="center"/>
        <w:outlineLvl w:val="0"/>
        <w:rPr>
          <w:b/>
          <w:bCs/>
          <w:kern w:val="32"/>
          <w:sz w:val="26"/>
          <w:szCs w:val="26"/>
        </w:rPr>
      </w:pPr>
      <w:r w:rsidRPr="00434C77">
        <w:rPr>
          <w:b/>
          <w:bCs/>
          <w:kern w:val="32"/>
          <w:sz w:val="26"/>
          <w:szCs w:val="26"/>
        </w:rPr>
        <w:t>SALA CUARTA DE DECISIÓN LABORAL</w:t>
      </w:r>
    </w:p>
    <w:p w14:paraId="558F10CB" w14:textId="77777777" w:rsidR="00192211" w:rsidRPr="00434C77" w:rsidRDefault="00192211" w:rsidP="00434C77">
      <w:pPr>
        <w:tabs>
          <w:tab w:val="left" w:pos="1560"/>
        </w:tabs>
        <w:spacing w:line="300" w:lineRule="auto"/>
        <w:ind w:left="1560" w:hanging="1560"/>
        <w:jc w:val="both"/>
        <w:rPr>
          <w:rFonts w:cs="Arimo"/>
          <w:sz w:val="26"/>
          <w:szCs w:val="26"/>
        </w:rPr>
      </w:pPr>
    </w:p>
    <w:p w14:paraId="1E533F9E" w14:textId="77777777" w:rsidR="00E0258A" w:rsidRPr="00434C77" w:rsidRDefault="00E0258A" w:rsidP="00434C77">
      <w:pPr>
        <w:spacing w:line="300" w:lineRule="auto"/>
        <w:ind w:left="1440" w:hanging="589"/>
        <w:jc w:val="both"/>
        <w:rPr>
          <w:b/>
          <w:bCs/>
          <w:i/>
          <w:iCs/>
          <w:sz w:val="26"/>
          <w:szCs w:val="26"/>
          <w:u w:val="single"/>
        </w:rPr>
      </w:pPr>
      <w:r w:rsidRPr="00434C77">
        <w:rPr>
          <w:iCs/>
          <w:sz w:val="26"/>
          <w:szCs w:val="26"/>
        </w:rPr>
        <w:lastRenderedPageBreak/>
        <w:t>Magistrado Ponente:</w:t>
      </w:r>
      <w:r w:rsidRPr="00434C77">
        <w:rPr>
          <w:b/>
          <w:iCs/>
          <w:sz w:val="26"/>
          <w:szCs w:val="26"/>
        </w:rPr>
        <w:t xml:space="preserve"> </w:t>
      </w:r>
      <w:r w:rsidRPr="00434C77">
        <w:rPr>
          <w:b/>
          <w:bCs/>
          <w:sz w:val="26"/>
          <w:szCs w:val="26"/>
        </w:rPr>
        <w:t>FRANCISCO JAVIER TAMAYO TABARES</w:t>
      </w:r>
    </w:p>
    <w:p w14:paraId="21A4AB06" w14:textId="77777777" w:rsidR="002E6C58" w:rsidRPr="00434C77" w:rsidRDefault="002E6C58" w:rsidP="00434C77">
      <w:pPr>
        <w:tabs>
          <w:tab w:val="left" w:pos="1560"/>
        </w:tabs>
        <w:spacing w:line="300" w:lineRule="auto"/>
        <w:jc w:val="both"/>
        <w:rPr>
          <w:rFonts w:cs="Arimo"/>
          <w:sz w:val="26"/>
          <w:szCs w:val="26"/>
        </w:rPr>
      </w:pPr>
    </w:p>
    <w:p w14:paraId="4541C9BD" w14:textId="18E61284" w:rsidR="00192211" w:rsidRPr="00434C77" w:rsidRDefault="00874392" w:rsidP="00434C77">
      <w:pPr>
        <w:tabs>
          <w:tab w:val="left" w:pos="851"/>
        </w:tabs>
        <w:spacing w:line="300" w:lineRule="auto"/>
        <w:ind w:left="0" w:firstLine="426"/>
        <w:jc w:val="both"/>
        <w:rPr>
          <w:rFonts w:cs="Arimo"/>
          <w:sz w:val="26"/>
          <w:szCs w:val="26"/>
        </w:rPr>
      </w:pPr>
      <w:r w:rsidRPr="00434C77">
        <w:rPr>
          <w:rFonts w:cs="Arimo"/>
          <w:sz w:val="26"/>
          <w:szCs w:val="26"/>
        </w:rPr>
        <w:t xml:space="preserve">En Pereira, hoy </w:t>
      </w:r>
      <w:r w:rsidR="00CF248C" w:rsidRPr="00434C77">
        <w:rPr>
          <w:rFonts w:cs="Arimo"/>
          <w:sz w:val="26"/>
          <w:szCs w:val="26"/>
        </w:rPr>
        <w:t>diecisiete (17</w:t>
      </w:r>
      <w:r w:rsidRPr="00434C77">
        <w:rPr>
          <w:rFonts w:cs="Arimo"/>
          <w:sz w:val="26"/>
          <w:szCs w:val="26"/>
        </w:rPr>
        <w:t xml:space="preserve">) de </w:t>
      </w:r>
      <w:r w:rsidR="00CF248C" w:rsidRPr="00434C77">
        <w:rPr>
          <w:rFonts w:cs="Arimo"/>
          <w:sz w:val="26"/>
          <w:szCs w:val="26"/>
        </w:rPr>
        <w:t>octubre</w:t>
      </w:r>
      <w:r w:rsidRPr="00434C77">
        <w:rPr>
          <w:rFonts w:cs="Arimo"/>
          <w:sz w:val="26"/>
          <w:szCs w:val="26"/>
        </w:rPr>
        <w:t xml:space="preserve"> de dos mil diecinueve (2019), l</w:t>
      </w:r>
      <w:r w:rsidR="00192211" w:rsidRPr="00434C77">
        <w:rPr>
          <w:rFonts w:cs="Arimo"/>
          <w:sz w:val="26"/>
          <w:szCs w:val="26"/>
        </w:rPr>
        <w:t>a Sala Cuarta de Decisión Laboral del Tribunal Superior de Pereira, procede a desatar el recurso de apelación interpuesto por la portavoz judicial de la demandada, contra el auto proferido el 20 de marzo de 2019, por el Juzgado Tercero Laboral del Circuito de Pereira, dentro del proceso ordinario laboral promovido por Sebastián Vergara Grajales en contra de la Compañía Transportadora de Valores Prosegur de Colombia S.A.</w:t>
      </w:r>
    </w:p>
    <w:p w14:paraId="07E53938" w14:textId="77777777" w:rsidR="00192211" w:rsidRPr="00434C77" w:rsidRDefault="00192211" w:rsidP="00434C77">
      <w:pPr>
        <w:tabs>
          <w:tab w:val="left" w:pos="1560"/>
        </w:tabs>
        <w:spacing w:line="300" w:lineRule="auto"/>
        <w:jc w:val="both"/>
        <w:rPr>
          <w:rFonts w:cs="Arimo"/>
          <w:sz w:val="26"/>
          <w:szCs w:val="26"/>
        </w:rPr>
      </w:pPr>
    </w:p>
    <w:p w14:paraId="7FD0DFD9" w14:textId="0D5395B6" w:rsidR="00192211" w:rsidRPr="00434C77" w:rsidRDefault="00192211" w:rsidP="00434C77">
      <w:pPr>
        <w:tabs>
          <w:tab w:val="left" w:pos="851"/>
        </w:tabs>
        <w:spacing w:line="300" w:lineRule="auto"/>
        <w:ind w:left="0" w:firstLine="426"/>
        <w:jc w:val="both"/>
        <w:rPr>
          <w:rFonts w:cs="Arimo"/>
          <w:sz w:val="26"/>
          <w:szCs w:val="26"/>
        </w:rPr>
      </w:pPr>
      <w:r w:rsidRPr="00434C77">
        <w:rPr>
          <w:rFonts w:cs="Arimo"/>
          <w:sz w:val="26"/>
          <w:szCs w:val="26"/>
        </w:rPr>
        <w:t xml:space="preserve">Previamente se discutió y aprobó el proyecto elaborado por el Magistrado Ponente, el cual corresponde </w:t>
      </w:r>
      <w:r w:rsidR="006B7F7B" w:rsidRPr="00434C77">
        <w:rPr>
          <w:rFonts w:cs="Arimo"/>
          <w:sz w:val="26"/>
          <w:szCs w:val="26"/>
        </w:rPr>
        <w:t>a los</w:t>
      </w:r>
      <w:r w:rsidRPr="00434C77">
        <w:rPr>
          <w:rFonts w:cs="Arimo"/>
          <w:sz w:val="26"/>
          <w:szCs w:val="26"/>
        </w:rPr>
        <w:t xml:space="preserve"> siguiente</w:t>
      </w:r>
      <w:r w:rsidR="006B7F7B" w:rsidRPr="00434C77">
        <w:rPr>
          <w:rFonts w:cs="Arimo"/>
          <w:sz w:val="26"/>
          <w:szCs w:val="26"/>
        </w:rPr>
        <w:t>s</w:t>
      </w:r>
      <w:r w:rsidRPr="00434C77">
        <w:rPr>
          <w:rFonts w:cs="Arimo"/>
          <w:sz w:val="26"/>
          <w:szCs w:val="26"/>
        </w:rPr>
        <w:t>,</w:t>
      </w:r>
    </w:p>
    <w:p w14:paraId="0B28851E" w14:textId="42337A6B" w:rsidR="00642994" w:rsidRPr="00434C77" w:rsidRDefault="00642994" w:rsidP="00434C77">
      <w:pPr>
        <w:tabs>
          <w:tab w:val="left" w:pos="851"/>
        </w:tabs>
        <w:spacing w:line="300" w:lineRule="auto"/>
        <w:jc w:val="both"/>
        <w:rPr>
          <w:rFonts w:cs="Arimo"/>
          <w:b/>
          <w:bCs/>
          <w:sz w:val="26"/>
          <w:szCs w:val="26"/>
        </w:rPr>
      </w:pPr>
    </w:p>
    <w:p w14:paraId="4BEC2952" w14:textId="23D48677" w:rsidR="006B7F7B" w:rsidRPr="00434C77" w:rsidRDefault="006B7F7B" w:rsidP="00434C77">
      <w:pPr>
        <w:pStyle w:val="Prrafodelista"/>
        <w:numPr>
          <w:ilvl w:val="0"/>
          <w:numId w:val="1"/>
        </w:numPr>
        <w:tabs>
          <w:tab w:val="left" w:pos="851"/>
        </w:tabs>
        <w:spacing w:line="300" w:lineRule="auto"/>
        <w:jc w:val="both"/>
        <w:rPr>
          <w:rFonts w:cs="Arimo"/>
          <w:b/>
          <w:bCs/>
          <w:sz w:val="26"/>
          <w:szCs w:val="26"/>
        </w:rPr>
      </w:pPr>
      <w:r w:rsidRPr="00434C77">
        <w:rPr>
          <w:rFonts w:cs="Arimo"/>
          <w:b/>
          <w:bCs/>
          <w:sz w:val="26"/>
          <w:szCs w:val="26"/>
        </w:rPr>
        <w:t>Antecedentes.</w:t>
      </w:r>
    </w:p>
    <w:p w14:paraId="3D403667" w14:textId="77777777" w:rsidR="006B7F7B" w:rsidRPr="00434C77" w:rsidRDefault="006B7F7B" w:rsidP="00434C77">
      <w:pPr>
        <w:tabs>
          <w:tab w:val="left" w:pos="851"/>
        </w:tabs>
        <w:spacing w:line="300" w:lineRule="auto"/>
        <w:ind w:left="0" w:firstLine="426"/>
        <w:jc w:val="both"/>
        <w:rPr>
          <w:rFonts w:cs="Arimo"/>
          <w:sz w:val="26"/>
          <w:szCs w:val="26"/>
        </w:rPr>
      </w:pPr>
    </w:p>
    <w:p w14:paraId="4309B3DE" w14:textId="5B3ED7AB" w:rsidR="00642994" w:rsidRPr="00434C77" w:rsidRDefault="00AD0104" w:rsidP="00434C77">
      <w:pPr>
        <w:tabs>
          <w:tab w:val="left" w:pos="851"/>
        </w:tabs>
        <w:spacing w:line="300" w:lineRule="auto"/>
        <w:ind w:left="0" w:firstLine="426"/>
        <w:jc w:val="both"/>
        <w:rPr>
          <w:sz w:val="26"/>
          <w:szCs w:val="26"/>
        </w:rPr>
      </w:pPr>
      <w:r w:rsidRPr="00434C77">
        <w:rPr>
          <w:b/>
          <w:bCs/>
          <w:sz w:val="26"/>
          <w:szCs w:val="26"/>
        </w:rPr>
        <w:t>Sebastián</w:t>
      </w:r>
      <w:r w:rsidR="00642994" w:rsidRPr="00434C77">
        <w:rPr>
          <w:b/>
          <w:bCs/>
          <w:sz w:val="26"/>
          <w:szCs w:val="26"/>
        </w:rPr>
        <w:t xml:space="preserve"> Vergara Grajales</w:t>
      </w:r>
      <w:r w:rsidR="00642994" w:rsidRPr="00434C77">
        <w:rPr>
          <w:sz w:val="26"/>
          <w:szCs w:val="26"/>
        </w:rPr>
        <w:t xml:space="preserve"> </w:t>
      </w:r>
      <w:r w:rsidRPr="00434C77">
        <w:rPr>
          <w:sz w:val="26"/>
          <w:szCs w:val="26"/>
        </w:rPr>
        <w:t xml:space="preserve">demandó a </w:t>
      </w:r>
      <w:r w:rsidR="00642994" w:rsidRPr="00434C77">
        <w:rPr>
          <w:sz w:val="26"/>
          <w:szCs w:val="26"/>
        </w:rPr>
        <w:t xml:space="preserve">la </w:t>
      </w:r>
      <w:r w:rsidR="00642994" w:rsidRPr="00434C77">
        <w:rPr>
          <w:b/>
          <w:bCs/>
          <w:sz w:val="26"/>
          <w:szCs w:val="26"/>
        </w:rPr>
        <w:t xml:space="preserve">Compañía Transportadora </w:t>
      </w:r>
      <w:r w:rsidRPr="00434C77">
        <w:rPr>
          <w:b/>
          <w:bCs/>
          <w:sz w:val="26"/>
          <w:szCs w:val="26"/>
        </w:rPr>
        <w:t>d</w:t>
      </w:r>
      <w:r w:rsidR="00642994" w:rsidRPr="00434C77">
        <w:rPr>
          <w:b/>
          <w:bCs/>
          <w:sz w:val="26"/>
          <w:szCs w:val="26"/>
        </w:rPr>
        <w:t xml:space="preserve">e Valores Prosegur </w:t>
      </w:r>
      <w:r w:rsidRPr="00434C77">
        <w:rPr>
          <w:b/>
          <w:bCs/>
          <w:sz w:val="26"/>
          <w:szCs w:val="26"/>
        </w:rPr>
        <w:t>d</w:t>
      </w:r>
      <w:r w:rsidR="00642994" w:rsidRPr="00434C77">
        <w:rPr>
          <w:b/>
          <w:bCs/>
          <w:sz w:val="26"/>
          <w:szCs w:val="26"/>
        </w:rPr>
        <w:t>e Colombia S.A</w:t>
      </w:r>
      <w:r w:rsidR="00642994" w:rsidRPr="00434C77">
        <w:rPr>
          <w:sz w:val="26"/>
          <w:szCs w:val="26"/>
        </w:rPr>
        <w:t>.</w:t>
      </w:r>
      <w:r w:rsidR="00343C88" w:rsidRPr="00434C77">
        <w:rPr>
          <w:sz w:val="26"/>
          <w:szCs w:val="26"/>
        </w:rPr>
        <w:t>,</w:t>
      </w:r>
      <w:r w:rsidR="00642994" w:rsidRPr="00434C77">
        <w:rPr>
          <w:sz w:val="26"/>
          <w:szCs w:val="26"/>
        </w:rPr>
        <w:t xml:space="preserve"> con el propósito de que se </w:t>
      </w:r>
      <w:r w:rsidR="00642994" w:rsidRPr="00434C77">
        <w:rPr>
          <w:rFonts w:cs="Arimo"/>
          <w:sz w:val="26"/>
          <w:szCs w:val="26"/>
        </w:rPr>
        <w:t>declare</w:t>
      </w:r>
      <w:r w:rsidR="00642994" w:rsidRPr="00434C77">
        <w:rPr>
          <w:sz w:val="26"/>
          <w:szCs w:val="26"/>
        </w:rPr>
        <w:t xml:space="preserve"> </w:t>
      </w:r>
      <w:r w:rsidRPr="00434C77">
        <w:rPr>
          <w:sz w:val="26"/>
          <w:szCs w:val="26"/>
        </w:rPr>
        <w:t xml:space="preserve">la existencia de un contrato de trabajo a término indefinido entre el 3 de noviembre de 2015 y el 26 de mayo de 2017, </w:t>
      </w:r>
      <w:r w:rsidR="00965449" w:rsidRPr="00434C77">
        <w:rPr>
          <w:sz w:val="26"/>
          <w:szCs w:val="26"/>
        </w:rPr>
        <w:t>además d</w:t>
      </w:r>
      <w:r w:rsidR="00FE6802" w:rsidRPr="00434C77">
        <w:rPr>
          <w:sz w:val="26"/>
          <w:szCs w:val="26"/>
        </w:rPr>
        <w:t xml:space="preserve">el derecho a </w:t>
      </w:r>
      <w:r w:rsidRPr="00434C77">
        <w:rPr>
          <w:sz w:val="26"/>
          <w:szCs w:val="26"/>
        </w:rPr>
        <w:t xml:space="preserve">la aplicación de la convención colectiva de trabajo suscrita entre </w:t>
      </w:r>
      <w:r w:rsidR="008C3D1F" w:rsidRPr="00434C77">
        <w:rPr>
          <w:b/>
          <w:bCs/>
          <w:sz w:val="26"/>
          <w:szCs w:val="26"/>
        </w:rPr>
        <w:t xml:space="preserve">Prosegur de Colombia </w:t>
      </w:r>
      <w:proofErr w:type="spellStart"/>
      <w:r w:rsidR="008C3D1F" w:rsidRPr="00434C77">
        <w:rPr>
          <w:b/>
          <w:bCs/>
          <w:sz w:val="26"/>
          <w:szCs w:val="26"/>
        </w:rPr>
        <w:t>S.A</w:t>
      </w:r>
      <w:proofErr w:type="spellEnd"/>
      <w:r w:rsidR="008C3D1F" w:rsidRPr="00434C77">
        <w:rPr>
          <w:b/>
          <w:bCs/>
          <w:sz w:val="26"/>
          <w:szCs w:val="26"/>
        </w:rPr>
        <w:t xml:space="preserve"> </w:t>
      </w:r>
      <w:r w:rsidRPr="00434C77">
        <w:rPr>
          <w:sz w:val="26"/>
          <w:szCs w:val="26"/>
        </w:rPr>
        <w:t xml:space="preserve">con </w:t>
      </w:r>
      <w:proofErr w:type="spellStart"/>
      <w:r w:rsidR="008C3D1F" w:rsidRPr="00434C77">
        <w:rPr>
          <w:b/>
          <w:bCs/>
          <w:sz w:val="26"/>
          <w:szCs w:val="26"/>
        </w:rPr>
        <w:t>Sintravalores</w:t>
      </w:r>
      <w:proofErr w:type="spellEnd"/>
      <w:r w:rsidR="008C3D1F" w:rsidRPr="00434C77">
        <w:rPr>
          <w:b/>
          <w:bCs/>
          <w:sz w:val="26"/>
          <w:szCs w:val="26"/>
        </w:rPr>
        <w:t xml:space="preserve">. </w:t>
      </w:r>
      <w:r w:rsidR="008C3D1F" w:rsidRPr="00434C77">
        <w:rPr>
          <w:sz w:val="26"/>
          <w:szCs w:val="26"/>
        </w:rPr>
        <w:t xml:space="preserve">En </w:t>
      </w:r>
      <w:r w:rsidR="00965449" w:rsidRPr="00434C77">
        <w:rPr>
          <w:sz w:val="26"/>
          <w:szCs w:val="26"/>
        </w:rPr>
        <w:t>consecuencia,</w:t>
      </w:r>
      <w:r w:rsidR="008C3D1F" w:rsidRPr="00434C77">
        <w:rPr>
          <w:sz w:val="26"/>
          <w:szCs w:val="26"/>
        </w:rPr>
        <w:t xml:space="preserve"> aspira a que se declare que </w:t>
      </w:r>
      <w:r w:rsidR="00FE6802" w:rsidRPr="00434C77">
        <w:rPr>
          <w:sz w:val="26"/>
          <w:szCs w:val="26"/>
        </w:rPr>
        <w:t>gozaba de fuero circunstancial</w:t>
      </w:r>
      <w:r w:rsidR="008C3D1F" w:rsidRPr="00434C77">
        <w:rPr>
          <w:sz w:val="26"/>
          <w:szCs w:val="26"/>
        </w:rPr>
        <w:t xml:space="preserve"> y </w:t>
      </w:r>
      <w:r w:rsidR="00965449" w:rsidRPr="00434C77">
        <w:rPr>
          <w:sz w:val="26"/>
          <w:szCs w:val="26"/>
        </w:rPr>
        <w:t>con ello,</w:t>
      </w:r>
      <w:r w:rsidR="008C3D1F" w:rsidRPr="00434C77">
        <w:rPr>
          <w:sz w:val="26"/>
          <w:szCs w:val="26"/>
        </w:rPr>
        <w:t xml:space="preserve"> se </w:t>
      </w:r>
      <w:r w:rsidR="00FE6802" w:rsidRPr="00434C77">
        <w:rPr>
          <w:sz w:val="26"/>
          <w:szCs w:val="26"/>
        </w:rPr>
        <w:t xml:space="preserve">ordene </w:t>
      </w:r>
      <w:r w:rsidR="008C3D1F" w:rsidRPr="00434C77">
        <w:rPr>
          <w:sz w:val="26"/>
          <w:szCs w:val="26"/>
        </w:rPr>
        <w:t xml:space="preserve">su reintegro </w:t>
      </w:r>
      <w:r w:rsidR="00FE6802" w:rsidRPr="00434C77">
        <w:rPr>
          <w:sz w:val="26"/>
          <w:szCs w:val="26"/>
        </w:rPr>
        <w:t xml:space="preserve">al cargo que </w:t>
      </w:r>
      <w:r w:rsidR="00596403" w:rsidRPr="00434C77">
        <w:rPr>
          <w:sz w:val="26"/>
          <w:szCs w:val="26"/>
        </w:rPr>
        <w:t>venía</w:t>
      </w:r>
      <w:r w:rsidR="00FE6802" w:rsidRPr="00434C77">
        <w:rPr>
          <w:sz w:val="26"/>
          <w:szCs w:val="26"/>
        </w:rPr>
        <w:t xml:space="preserve"> desempeñando u otro similar, </w:t>
      </w:r>
      <w:r w:rsidR="008C3D1F" w:rsidRPr="00434C77">
        <w:rPr>
          <w:sz w:val="26"/>
          <w:szCs w:val="26"/>
        </w:rPr>
        <w:t xml:space="preserve">además del pago </w:t>
      </w:r>
      <w:r w:rsidR="00FE6802" w:rsidRPr="00434C77">
        <w:rPr>
          <w:sz w:val="26"/>
          <w:szCs w:val="26"/>
        </w:rPr>
        <w:t xml:space="preserve">de indemnizaciones, salarios y </w:t>
      </w:r>
      <w:r w:rsidR="00642994" w:rsidRPr="00434C77">
        <w:rPr>
          <w:sz w:val="26"/>
          <w:szCs w:val="26"/>
        </w:rPr>
        <w:t xml:space="preserve">demás prestaciones legales </w:t>
      </w:r>
      <w:r w:rsidR="008C3D1F" w:rsidRPr="00434C77">
        <w:rPr>
          <w:sz w:val="26"/>
          <w:szCs w:val="26"/>
        </w:rPr>
        <w:t>o</w:t>
      </w:r>
      <w:r w:rsidR="00642994" w:rsidRPr="00434C77">
        <w:rPr>
          <w:sz w:val="26"/>
          <w:szCs w:val="26"/>
        </w:rPr>
        <w:t xml:space="preserve"> convencionales dejadas de percibir desde la fecha </w:t>
      </w:r>
      <w:r w:rsidR="008C3D1F" w:rsidRPr="00434C77">
        <w:rPr>
          <w:sz w:val="26"/>
          <w:szCs w:val="26"/>
        </w:rPr>
        <w:t xml:space="preserve">en que se produjo el </w:t>
      </w:r>
      <w:r w:rsidR="00642994" w:rsidRPr="00434C77">
        <w:rPr>
          <w:sz w:val="26"/>
          <w:szCs w:val="26"/>
        </w:rPr>
        <w:t xml:space="preserve">despido. </w:t>
      </w:r>
    </w:p>
    <w:p w14:paraId="66462DA7" w14:textId="7C7C7CF1" w:rsidR="00642994" w:rsidRPr="00434C77" w:rsidRDefault="00642994" w:rsidP="00434C77">
      <w:pPr>
        <w:spacing w:line="300" w:lineRule="auto"/>
        <w:jc w:val="both"/>
        <w:rPr>
          <w:sz w:val="26"/>
          <w:szCs w:val="26"/>
        </w:rPr>
      </w:pPr>
    </w:p>
    <w:p w14:paraId="708CF7CA" w14:textId="4E2A54E7" w:rsidR="00910A04" w:rsidRPr="00434C77" w:rsidRDefault="00910A04" w:rsidP="00434C77">
      <w:pPr>
        <w:pStyle w:val="Prrafodelista"/>
        <w:numPr>
          <w:ilvl w:val="0"/>
          <w:numId w:val="1"/>
        </w:numPr>
        <w:tabs>
          <w:tab w:val="left" w:pos="851"/>
        </w:tabs>
        <w:spacing w:line="300" w:lineRule="auto"/>
        <w:jc w:val="both"/>
        <w:rPr>
          <w:rFonts w:cs="Arimo"/>
          <w:b/>
          <w:bCs/>
          <w:sz w:val="26"/>
          <w:szCs w:val="26"/>
        </w:rPr>
      </w:pPr>
      <w:r w:rsidRPr="00434C77">
        <w:rPr>
          <w:rFonts w:cs="Arimo"/>
          <w:b/>
          <w:bCs/>
          <w:sz w:val="26"/>
          <w:szCs w:val="26"/>
        </w:rPr>
        <w:t>Excepciones previas.</w:t>
      </w:r>
    </w:p>
    <w:p w14:paraId="4ED2301F" w14:textId="77777777" w:rsidR="00910A04" w:rsidRPr="00434C77" w:rsidRDefault="00910A04" w:rsidP="00434C77">
      <w:pPr>
        <w:spacing w:line="300" w:lineRule="auto"/>
        <w:jc w:val="both"/>
        <w:rPr>
          <w:sz w:val="26"/>
          <w:szCs w:val="26"/>
        </w:rPr>
      </w:pPr>
    </w:p>
    <w:p w14:paraId="02944835" w14:textId="2DE8F48F" w:rsidR="00874392" w:rsidRPr="00434C77" w:rsidRDefault="00387F68" w:rsidP="00434C77">
      <w:pPr>
        <w:tabs>
          <w:tab w:val="left" w:pos="851"/>
        </w:tabs>
        <w:spacing w:line="300" w:lineRule="auto"/>
        <w:ind w:left="0" w:firstLine="426"/>
        <w:jc w:val="both"/>
        <w:rPr>
          <w:sz w:val="26"/>
          <w:szCs w:val="26"/>
        </w:rPr>
      </w:pPr>
      <w:r w:rsidRPr="00434C77">
        <w:rPr>
          <w:sz w:val="26"/>
          <w:szCs w:val="26"/>
        </w:rPr>
        <w:t xml:space="preserve">En </w:t>
      </w:r>
      <w:r w:rsidR="00874392" w:rsidRPr="00434C77">
        <w:rPr>
          <w:sz w:val="26"/>
          <w:szCs w:val="26"/>
        </w:rPr>
        <w:t xml:space="preserve">la </w:t>
      </w:r>
      <w:r w:rsidRPr="00434C77">
        <w:rPr>
          <w:sz w:val="26"/>
          <w:szCs w:val="26"/>
        </w:rPr>
        <w:t xml:space="preserve">oportunidad debida, la </w:t>
      </w:r>
      <w:r w:rsidRPr="00434C77">
        <w:rPr>
          <w:b/>
          <w:bCs/>
          <w:sz w:val="26"/>
          <w:szCs w:val="26"/>
        </w:rPr>
        <w:t xml:space="preserve">Compañía Transportadora de Valores Prosegur de Colombia </w:t>
      </w:r>
      <w:proofErr w:type="spellStart"/>
      <w:r w:rsidRPr="00434C77">
        <w:rPr>
          <w:b/>
          <w:bCs/>
          <w:sz w:val="26"/>
          <w:szCs w:val="26"/>
        </w:rPr>
        <w:t>S.A</w:t>
      </w:r>
      <w:proofErr w:type="spellEnd"/>
      <w:r w:rsidRPr="00434C77">
        <w:rPr>
          <w:sz w:val="26"/>
          <w:szCs w:val="26"/>
        </w:rPr>
        <w:t>, formuló las excepciones previas de “</w:t>
      </w:r>
      <w:r w:rsidR="0011212E" w:rsidRPr="00434C77">
        <w:rPr>
          <w:b/>
          <w:bCs/>
          <w:sz w:val="26"/>
          <w:szCs w:val="26"/>
        </w:rPr>
        <w:t>falta de integración del litis consorcio necesario</w:t>
      </w:r>
      <w:r w:rsidR="0011212E" w:rsidRPr="00434C77">
        <w:rPr>
          <w:sz w:val="26"/>
          <w:szCs w:val="26"/>
        </w:rPr>
        <w:t>” y “</w:t>
      </w:r>
      <w:r w:rsidR="0011212E" w:rsidRPr="00434C77">
        <w:rPr>
          <w:b/>
          <w:bCs/>
          <w:sz w:val="26"/>
          <w:szCs w:val="26"/>
        </w:rPr>
        <w:t>cláusula compromisoria</w:t>
      </w:r>
      <w:r w:rsidR="0011212E" w:rsidRPr="00434C77">
        <w:rPr>
          <w:sz w:val="26"/>
          <w:szCs w:val="26"/>
        </w:rPr>
        <w:t>”</w:t>
      </w:r>
      <w:r w:rsidR="00874392" w:rsidRPr="00434C77">
        <w:rPr>
          <w:sz w:val="26"/>
          <w:szCs w:val="26"/>
        </w:rPr>
        <w:t xml:space="preserve">. La primera, argumentada en que </w:t>
      </w:r>
      <w:proofErr w:type="spellStart"/>
      <w:r w:rsidR="00874392" w:rsidRPr="00434C77">
        <w:rPr>
          <w:b/>
          <w:bCs/>
          <w:sz w:val="26"/>
          <w:szCs w:val="26"/>
        </w:rPr>
        <w:t>TESEVAL</w:t>
      </w:r>
      <w:proofErr w:type="spellEnd"/>
      <w:r w:rsidR="00874392" w:rsidRPr="00434C77">
        <w:rPr>
          <w:sz w:val="26"/>
          <w:szCs w:val="26"/>
        </w:rPr>
        <w:t xml:space="preserve"> </w:t>
      </w:r>
      <w:r w:rsidR="009E2D22" w:rsidRPr="00434C77">
        <w:rPr>
          <w:b/>
          <w:bCs/>
          <w:sz w:val="26"/>
          <w:szCs w:val="26"/>
        </w:rPr>
        <w:t>S.A.S.</w:t>
      </w:r>
      <w:r w:rsidR="009E2D22" w:rsidRPr="00434C77">
        <w:rPr>
          <w:sz w:val="26"/>
          <w:szCs w:val="26"/>
        </w:rPr>
        <w:t xml:space="preserve"> </w:t>
      </w:r>
      <w:r w:rsidR="00874392" w:rsidRPr="00434C77">
        <w:rPr>
          <w:sz w:val="26"/>
          <w:szCs w:val="26"/>
        </w:rPr>
        <w:t>era el verdadero empleador del actor</w:t>
      </w:r>
      <w:r w:rsidR="00E92ABC" w:rsidRPr="00434C77">
        <w:rPr>
          <w:sz w:val="26"/>
          <w:szCs w:val="26"/>
        </w:rPr>
        <w:t xml:space="preserve">, por lo que cualquier decisión afectaría sus intereses y derecho de defensa; y la segunda, </w:t>
      </w:r>
      <w:r w:rsidR="0032685B" w:rsidRPr="00434C77">
        <w:rPr>
          <w:sz w:val="26"/>
          <w:szCs w:val="26"/>
        </w:rPr>
        <w:t xml:space="preserve">fundada en que </w:t>
      </w:r>
      <w:r w:rsidR="00422C1E" w:rsidRPr="00434C77">
        <w:rPr>
          <w:sz w:val="26"/>
          <w:szCs w:val="26"/>
        </w:rPr>
        <w:t xml:space="preserve">el </w:t>
      </w:r>
      <w:r w:rsidR="0032685B" w:rsidRPr="00434C77">
        <w:rPr>
          <w:sz w:val="26"/>
          <w:szCs w:val="26"/>
        </w:rPr>
        <w:t xml:space="preserve">Art. </w:t>
      </w:r>
      <w:r w:rsidR="00422C1E" w:rsidRPr="00434C77">
        <w:rPr>
          <w:sz w:val="26"/>
          <w:szCs w:val="26"/>
        </w:rPr>
        <w:t xml:space="preserve">65 de </w:t>
      </w:r>
      <w:r w:rsidR="00E92ABC" w:rsidRPr="00434C77">
        <w:rPr>
          <w:sz w:val="26"/>
          <w:szCs w:val="26"/>
        </w:rPr>
        <w:t xml:space="preserve">la convención colectiva </w:t>
      </w:r>
      <w:r w:rsidR="00422C1E" w:rsidRPr="00434C77">
        <w:rPr>
          <w:sz w:val="26"/>
          <w:szCs w:val="26"/>
        </w:rPr>
        <w:t xml:space="preserve">pactada con </w:t>
      </w:r>
      <w:proofErr w:type="spellStart"/>
      <w:r w:rsidR="00E92ABC" w:rsidRPr="00434C77">
        <w:rPr>
          <w:b/>
          <w:bCs/>
          <w:sz w:val="26"/>
          <w:szCs w:val="26"/>
        </w:rPr>
        <w:t>Sintravalores</w:t>
      </w:r>
      <w:proofErr w:type="spellEnd"/>
      <w:r w:rsidR="00E92ABC" w:rsidRPr="00434C77">
        <w:rPr>
          <w:sz w:val="26"/>
          <w:szCs w:val="26"/>
        </w:rPr>
        <w:t xml:space="preserve">, </w:t>
      </w:r>
      <w:r w:rsidR="0032685B" w:rsidRPr="00434C77">
        <w:rPr>
          <w:sz w:val="26"/>
          <w:szCs w:val="26"/>
        </w:rPr>
        <w:t xml:space="preserve">había dispuesto </w:t>
      </w:r>
      <w:r w:rsidR="00422C1E" w:rsidRPr="00434C77">
        <w:rPr>
          <w:sz w:val="26"/>
          <w:szCs w:val="26"/>
        </w:rPr>
        <w:t xml:space="preserve">que las </w:t>
      </w:r>
      <w:r w:rsidR="00C8765F" w:rsidRPr="00434C77">
        <w:rPr>
          <w:sz w:val="26"/>
          <w:szCs w:val="26"/>
        </w:rPr>
        <w:t>controversia</w:t>
      </w:r>
      <w:r w:rsidR="00422C1E" w:rsidRPr="00434C77">
        <w:rPr>
          <w:sz w:val="26"/>
          <w:szCs w:val="26"/>
        </w:rPr>
        <w:t>s</w:t>
      </w:r>
      <w:r w:rsidR="00C8765F" w:rsidRPr="00434C77">
        <w:rPr>
          <w:sz w:val="26"/>
          <w:szCs w:val="26"/>
        </w:rPr>
        <w:t xml:space="preserve"> surgida</w:t>
      </w:r>
      <w:r w:rsidR="00422C1E" w:rsidRPr="00434C77">
        <w:rPr>
          <w:sz w:val="26"/>
          <w:szCs w:val="26"/>
        </w:rPr>
        <w:t>s</w:t>
      </w:r>
      <w:r w:rsidR="00C8765F" w:rsidRPr="00434C77">
        <w:rPr>
          <w:sz w:val="26"/>
          <w:szCs w:val="26"/>
        </w:rPr>
        <w:t xml:space="preserve"> con ocasión a la aplicación de la convención colectiva o de cualquier asunto laboral</w:t>
      </w:r>
      <w:r w:rsidR="00422C1E" w:rsidRPr="00434C77">
        <w:rPr>
          <w:sz w:val="26"/>
          <w:szCs w:val="26"/>
        </w:rPr>
        <w:t>,</w:t>
      </w:r>
      <w:r w:rsidR="00C8765F" w:rsidRPr="00434C77">
        <w:rPr>
          <w:sz w:val="26"/>
          <w:szCs w:val="26"/>
        </w:rPr>
        <w:t xml:space="preserve"> </w:t>
      </w:r>
      <w:r w:rsidR="0032685B" w:rsidRPr="00434C77">
        <w:rPr>
          <w:sz w:val="26"/>
          <w:szCs w:val="26"/>
        </w:rPr>
        <w:t xml:space="preserve">que se hubiera generado </w:t>
      </w:r>
      <w:r w:rsidR="00422C1E" w:rsidRPr="00434C77">
        <w:rPr>
          <w:sz w:val="26"/>
          <w:szCs w:val="26"/>
        </w:rPr>
        <w:t xml:space="preserve">con los </w:t>
      </w:r>
      <w:r w:rsidR="00C8765F" w:rsidRPr="00434C77">
        <w:rPr>
          <w:sz w:val="26"/>
          <w:szCs w:val="26"/>
        </w:rPr>
        <w:t>trabajador</w:t>
      </w:r>
      <w:r w:rsidR="00422C1E" w:rsidRPr="00434C77">
        <w:rPr>
          <w:sz w:val="26"/>
          <w:szCs w:val="26"/>
        </w:rPr>
        <w:t>es</w:t>
      </w:r>
      <w:r w:rsidR="00C8765F" w:rsidRPr="00434C77">
        <w:rPr>
          <w:sz w:val="26"/>
          <w:szCs w:val="26"/>
        </w:rPr>
        <w:t xml:space="preserve"> afiliado</w:t>
      </w:r>
      <w:r w:rsidR="00422C1E" w:rsidRPr="00434C77">
        <w:rPr>
          <w:sz w:val="26"/>
          <w:szCs w:val="26"/>
        </w:rPr>
        <w:t>s</w:t>
      </w:r>
      <w:r w:rsidR="00C8765F" w:rsidRPr="00434C77">
        <w:rPr>
          <w:sz w:val="26"/>
          <w:szCs w:val="26"/>
        </w:rPr>
        <w:t xml:space="preserve"> al sindicato o adherido</w:t>
      </w:r>
      <w:r w:rsidR="00422C1E" w:rsidRPr="00434C77">
        <w:rPr>
          <w:sz w:val="26"/>
          <w:szCs w:val="26"/>
        </w:rPr>
        <w:t xml:space="preserve">s </w:t>
      </w:r>
      <w:r w:rsidR="00C8765F" w:rsidRPr="00434C77">
        <w:rPr>
          <w:sz w:val="26"/>
          <w:szCs w:val="26"/>
        </w:rPr>
        <w:t xml:space="preserve">a la convención, </w:t>
      </w:r>
      <w:r w:rsidR="0032685B" w:rsidRPr="00434C77">
        <w:rPr>
          <w:sz w:val="26"/>
          <w:szCs w:val="26"/>
        </w:rPr>
        <w:t xml:space="preserve">primero tendrían que someter </w:t>
      </w:r>
      <w:r w:rsidR="00422C1E" w:rsidRPr="00434C77">
        <w:rPr>
          <w:sz w:val="26"/>
          <w:szCs w:val="26"/>
        </w:rPr>
        <w:t xml:space="preserve">el asunto </w:t>
      </w:r>
      <w:r w:rsidR="00C8765F" w:rsidRPr="00434C77">
        <w:rPr>
          <w:sz w:val="26"/>
          <w:szCs w:val="26"/>
        </w:rPr>
        <w:t>ante un comité de relaciones laborales</w:t>
      </w:r>
      <w:r w:rsidR="00422C1E" w:rsidRPr="00434C77">
        <w:rPr>
          <w:sz w:val="26"/>
          <w:szCs w:val="26"/>
        </w:rPr>
        <w:t>.</w:t>
      </w:r>
    </w:p>
    <w:p w14:paraId="36A9953C" w14:textId="77777777" w:rsidR="00874392" w:rsidRPr="00434C77" w:rsidRDefault="00874392" w:rsidP="00434C77">
      <w:pPr>
        <w:tabs>
          <w:tab w:val="left" w:pos="851"/>
        </w:tabs>
        <w:spacing w:line="300" w:lineRule="auto"/>
        <w:ind w:left="0" w:firstLine="426"/>
        <w:jc w:val="both"/>
        <w:rPr>
          <w:sz w:val="26"/>
          <w:szCs w:val="26"/>
        </w:rPr>
      </w:pPr>
    </w:p>
    <w:p w14:paraId="58D7BD4E" w14:textId="2197A2AD" w:rsidR="00965449" w:rsidRPr="00434C77" w:rsidRDefault="009E2D22" w:rsidP="00434C77">
      <w:pPr>
        <w:tabs>
          <w:tab w:val="left" w:pos="851"/>
        </w:tabs>
        <w:spacing w:line="300" w:lineRule="auto"/>
        <w:ind w:left="0" w:firstLine="426"/>
        <w:jc w:val="both"/>
        <w:rPr>
          <w:sz w:val="26"/>
          <w:szCs w:val="26"/>
        </w:rPr>
      </w:pPr>
      <w:r w:rsidRPr="00434C77">
        <w:rPr>
          <w:sz w:val="26"/>
          <w:szCs w:val="26"/>
        </w:rPr>
        <w:t xml:space="preserve">La Jueza de instancia, declaró no probados los medios exceptivos invocados en la medida que, </w:t>
      </w:r>
      <w:r w:rsidR="002135F9" w:rsidRPr="00434C77">
        <w:rPr>
          <w:sz w:val="26"/>
          <w:szCs w:val="26"/>
        </w:rPr>
        <w:t xml:space="preserve">frente a </w:t>
      </w:r>
      <w:r w:rsidRPr="00434C77">
        <w:rPr>
          <w:sz w:val="26"/>
          <w:szCs w:val="26"/>
        </w:rPr>
        <w:t>la “</w:t>
      </w:r>
      <w:r w:rsidRPr="00434C77">
        <w:rPr>
          <w:b/>
          <w:bCs/>
          <w:sz w:val="26"/>
          <w:szCs w:val="26"/>
        </w:rPr>
        <w:t>falta de integración del litis consorcio necesario</w:t>
      </w:r>
      <w:r w:rsidRPr="00434C77">
        <w:rPr>
          <w:sz w:val="26"/>
          <w:szCs w:val="26"/>
        </w:rPr>
        <w:t>”</w:t>
      </w:r>
      <w:r w:rsidR="002135F9" w:rsidRPr="00434C77">
        <w:rPr>
          <w:sz w:val="26"/>
          <w:szCs w:val="26"/>
        </w:rPr>
        <w:t>,</w:t>
      </w:r>
      <w:r w:rsidRPr="00434C77">
        <w:rPr>
          <w:sz w:val="26"/>
          <w:szCs w:val="26"/>
        </w:rPr>
        <w:t xml:space="preserve"> las pretensiones únicamente estaban encaminadas a la declaratoria del contrato de trabajo con </w:t>
      </w:r>
      <w:r w:rsidRPr="00434C77">
        <w:rPr>
          <w:b/>
          <w:bCs/>
          <w:sz w:val="26"/>
          <w:szCs w:val="26"/>
        </w:rPr>
        <w:t>PROSEGUR S.A</w:t>
      </w:r>
      <w:r w:rsidRPr="00434C77">
        <w:rPr>
          <w:sz w:val="26"/>
          <w:szCs w:val="26"/>
        </w:rPr>
        <w:t xml:space="preserve">., </w:t>
      </w:r>
      <w:r w:rsidR="002135F9" w:rsidRPr="00434C77">
        <w:rPr>
          <w:sz w:val="26"/>
          <w:szCs w:val="26"/>
        </w:rPr>
        <w:t xml:space="preserve">en tanto </w:t>
      </w:r>
      <w:r w:rsidR="00186344" w:rsidRPr="00434C77">
        <w:rPr>
          <w:sz w:val="26"/>
          <w:szCs w:val="26"/>
        </w:rPr>
        <w:t>que,</w:t>
      </w:r>
      <w:r w:rsidRPr="00434C77">
        <w:rPr>
          <w:sz w:val="26"/>
          <w:szCs w:val="26"/>
        </w:rPr>
        <w:t xml:space="preserve"> de los hechos de la demanda</w:t>
      </w:r>
      <w:r w:rsidR="00D45E89" w:rsidRPr="00434C77">
        <w:rPr>
          <w:sz w:val="26"/>
          <w:szCs w:val="26"/>
        </w:rPr>
        <w:t>,</w:t>
      </w:r>
      <w:r w:rsidRPr="00434C77">
        <w:rPr>
          <w:sz w:val="26"/>
          <w:szCs w:val="26"/>
        </w:rPr>
        <w:t xml:space="preserve"> no se advertía que la prestación de servicios hubiera sido respecto de </w:t>
      </w:r>
      <w:proofErr w:type="spellStart"/>
      <w:r w:rsidRPr="00434C77">
        <w:rPr>
          <w:sz w:val="26"/>
          <w:szCs w:val="26"/>
        </w:rPr>
        <w:t>Teseval</w:t>
      </w:r>
      <w:proofErr w:type="spellEnd"/>
      <w:r w:rsidRPr="00434C77">
        <w:rPr>
          <w:sz w:val="26"/>
          <w:szCs w:val="26"/>
        </w:rPr>
        <w:t xml:space="preserve"> S.A.S, lo que implicaba que esta última no </w:t>
      </w:r>
      <w:r w:rsidR="00D45E89" w:rsidRPr="00434C77">
        <w:rPr>
          <w:sz w:val="26"/>
          <w:szCs w:val="26"/>
        </w:rPr>
        <w:t xml:space="preserve">era </w:t>
      </w:r>
      <w:r w:rsidRPr="00434C77">
        <w:rPr>
          <w:sz w:val="26"/>
          <w:szCs w:val="26"/>
        </w:rPr>
        <w:t xml:space="preserve">un litisconsorcio necesario sino </w:t>
      </w:r>
      <w:r w:rsidR="00D45E89" w:rsidRPr="00434C77">
        <w:rPr>
          <w:sz w:val="26"/>
          <w:szCs w:val="26"/>
        </w:rPr>
        <w:t xml:space="preserve">uno </w:t>
      </w:r>
      <w:r w:rsidRPr="00434C77">
        <w:rPr>
          <w:sz w:val="26"/>
          <w:szCs w:val="26"/>
        </w:rPr>
        <w:t>de carácter facultativo</w:t>
      </w:r>
      <w:r w:rsidR="00965449" w:rsidRPr="00434C77">
        <w:rPr>
          <w:sz w:val="26"/>
          <w:szCs w:val="26"/>
        </w:rPr>
        <w:t>.</w:t>
      </w:r>
    </w:p>
    <w:p w14:paraId="235D4BE6" w14:textId="77777777" w:rsidR="00965449" w:rsidRPr="00434C77" w:rsidRDefault="00965449" w:rsidP="00434C77">
      <w:pPr>
        <w:tabs>
          <w:tab w:val="left" w:pos="851"/>
        </w:tabs>
        <w:spacing w:line="300" w:lineRule="auto"/>
        <w:ind w:left="0" w:firstLine="426"/>
        <w:jc w:val="both"/>
        <w:rPr>
          <w:sz w:val="26"/>
          <w:szCs w:val="26"/>
        </w:rPr>
      </w:pPr>
    </w:p>
    <w:p w14:paraId="765F56D4" w14:textId="326F6FC6" w:rsidR="00874392" w:rsidRPr="00434C77" w:rsidRDefault="00965449" w:rsidP="00434C77">
      <w:pPr>
        <w:tabs>
          <w:tab w:val="left" w:pos="851"/>
        </w:tabs>
        <w:spacing w:line="300" w:lineRule="auto"/>
        <w:ind w:left="0" w:firstLine="426"/>
        <w:jc w:val="both"/>
        <w:rPr>
          <w:sz w:val="26"/>
          <w:szCs w:val="26"/>
        </w:rPr>
      </w:pPr>
      <w:r w:rsidRPr="00434C77">
        <w:rPr>
          <w:sz w:val="26"/>
          <w:szCs w:val="26"/>
        </w:rPr>
        <w:t>R</w:t>
      </w:r>
      <w:r w:rsidR="00A33775" w:rsidRPr="00434C77">
        <w:rPr>
          <w:sz w:val="26"/>
          <w:szCs w:val="26"/>
        </w:rPr>
        <w:t xml:space="preserve">especto de </w:t>
      </w:r>
      <w:r w:rsidR="009E2D22" w:rsidRPr="00434C77">
        <w:rPr>
          <w:sz w:val="26"/>
          <w:szCs w:val="26"/>
        </w:rPr>
        <w:t>la excepción “</w:t>
      </w:r>
      <w:r w:rsidR="009E2D22" w:rsidRPr="00434C77">
        <w:rPr>
          <w:b/>
          <w:bCs/>
          <w:sz w:val="26"/>
          <w:szCs w:val="26"/>
        </w:rPr>
        <w:t>Cláusula compromisoria”</w:t>
      </w:r>
      <w:r w:rsidR="00A33775" w:rsidRPr="00434C77">
        <w:rPr>
          <w:b/>
          <w:bCs/>
          <w:sz w:val="26"/>
          <w:szCs w:val="26"/>
        </w:rPr>
        <w:t xml:space="preserve">, </w:t>
      </w:r>
      <w:r w:rsidR="00A33775" w:rsidRPr="00434C77">
        <w:rPr>
          <w:sz w:val="26"/>
          <w:szCs w:val="26"/>
        </w:rPr>
        <w:t xml:space="preserve">fundó su negativa en que </w:t>
      </w:r>
      <w:r w:rsidR="00FD4D78" w:rsidRPr="00434C77">
        <w:rPr>
          <w:sz w:val="26"/>
          <w:szCs w:val="26"/>
        </w:rPr>
        <w:t xml:space="preserve">el </w:t>
      </w:r>
      <w:r w:rsidR="0048474E" w:rsidRPr="00434C77">
        <w:rPr>
          <w:sz w:val="26"/>
          <w:szCs w:val="26"/>
        </w:rPr>
        <w:t>artículo</w:t>
      </w:r>
      <w:r w:rsidR="00FD4D78" w:rsidRPr="00434C77">
        <w:rPr>
          <w:sz w:val="26"/>
          <w:szCs w:val="26"/>
        </w:rPr>
        <w:t xml:space="preserve"> 65 de la norma convencional con </w:t>
      </w:r>
      <w:proofErr w:type="spellStart"/>
      <w:r w:rsidR="00FD4D78" w:rsidRPr="00434C77">
        <w:rPr>
          <w:sz w:val="26"/>
          <w:szCs w:val="26"/>
        </w:rPr>
        <w:t>Sintravalores</w:t>
      </w:r>
      <w:proofErr w:type="spellEnd"/>
      <w:r w:rsidR="00FD4D78" w:rsidRPr="00434C77">
        <w:rPr>
          <w:sz w:val="26"/>
          <w:szCs w:val="26"/>
        </w:rPr>
        <w:t xml:space="preserve">, establecía las circunstancias y condiciones bajo las cuales se debían dirimir las reclamaciones de índole laboral, siendo </w:t>
      </w:r>
      <w:r w:rsidR="00D45E89" w:rsidRPr="00434C77">
        <w:rPr>
          <w:sz w:val="26"/>
          <w:szCs w:val="26"/>
        </w:rPr>
        <w:t>é</w:t>
      </w:r>
      <w:r w:rsidR="00FD4D78" w:rsidRPr="00434C77">
        <w:rPr>
          <w:sz w:val="26"/>
          <w:szCs w:val="26"/>
        </w:rPr>
        <w:t>stas</w:t>
      </w:r>
      <w:r w:rsidR="00D45E89" w:rsidRPr="00434C77">
        <w:rPr>
          <w:sz w:val="26"/>
          <w:szCs w:val="26"/>
        </w:rPr>
        <w:t>,</w:t>
      </w:r>
      <w:r w:rsidR="00CC27D6" w:rsidRPr="00434C77">
        <w:rPr>
          <w:sz w:val="26"/>
          <w:szCs w:val="26"/>
        </w:rPr>
        <w:t xml:space="preserve"> que </w:t>
      </w:r>
      <w:r w:rsidR="00FD4D78" w:rsidRPr="00434C77">
        <w:rPr>
          <w:sz w:val="26"/>
          <w:szCs w:val="26"/>
        </w:rPr>
        <w:t xml:space="preserve">se tratara de un afiliado a </w:t>
      </w:r>
      <w:proofErr w:type="spellStart"/>
      <w:r w:rsidR="00FD4D78" w:rsidRPr="00434C77">
        <w:rPr>
          <w:sz w:val="26"/>
          <w:szCs w:val="26"/>
        </w:rPr>
        <w:t>Sintravalores</w:t>
      </w:r>
      <w:proofErr w:type="spellEnd"/>
      <w:r w:rsidR="00FD4D78" w:rsidRPr="00434C77">
        <w:rPr>
          <w:sz w:val="26"/>
          <w:szCs w:val="26"/>
        </w:rPr>
        <w:t xml:space="preserve"> o adherido a la convención, aspectos que no encontró acreditados dentro del plenario </w:t>
      </w:r>
      <w:r w:rsidR="00186344" w:rsidRPr="00434C77">
        <w:rPr>
          <w:sz w:val="26"/>
          <w:szCs w:val="26"/>
        </w:rPr>
        <w:t>y,</w:t>
      </w:r>
      <w:r w:rsidR="00FD4D78" w:rsidRPr="00434C77">
        <w:rPr>
          <w:sz w:val="26"/>
          <w:szCs w:val="26"/>
        </w:rPr>
        <w:t xml:space="preserve"> por ende, dicha cláusula no </w:t>
      </w:r>
      <w:r w:rsidR="002135F9" w:rsidRPr="00434C77">
        <w:rPr>
          <w:sz w:val="26"/>
          <w:szCs w:val="26"/>
        </w:rPr>
        <w:t xml:space="preserve">le </w:t>
      </w:r>
      <w:r w:rsidR="00FD4D78" w:rsidRPr="00434C77">
        <w:rPr>
          <w:sz w:val="26"/>
          <w:szCs w:val="26"/>
        </w:rPr>
        <w:t>era oponible</w:t>
      </w:r>
      <w:r w:rsidR="00696DB6" w:rsidRPr="00434C77">
        <w:rPr>
          <w:sz w:val="26"/>
          <w:szCs w:val="26"/>
        </w:rPr>
        <w:t xml:space="preserve"> al actor</w:t>
      </w:r>
      <w:r w:rsidR="00FD4D78" w:rsidRPr="00434C77">
        <w:rPr>
          <w:sz w:val="26"/>
          <w:szCs w:val="26"/>
        </w:rPr>
        <w:t>.</w:t>
      </w:r>
    </w:p>
    <w:p w14:paraId="716EA226" w14:textId="3C4F7288" w:rsidR="00BC2BE3" w:rsidRPr="00434C77" w:rsidRDefault="00BC2BE3" w:rsidP="00434C77">
      <w:pPr>
        <w:tabs>
          <w:tab w:val="left" w:pos="851"/>
        </w:tabs>
        <w:spacing w:line="300" w:lineRule="auto"/>
        <w:ind w:left="0" w:firstLine="426"/>
        <w:jc w:val="both"/>
        <w:rPr>
          <w:sz w:val="26"/>
          <w:szCs w:val="26"/>
        </w:rPr>
      </w:pPr>
    </w:p>
    <w:p w14:paraId="556B6F74" w14:textId="30F88E15" w:rsidR="00910A04" w:rsidRPr="00434C77" w:rsidRDefault="00910A04" w:rsidP="00434C77">
      <w:pPr>
        <w:pStyle w:val="Prrafodelista"/>
        <w:numPr>
          <w:ilvl w:val="0"/>
          <w:numId w:val="1"/>
        </w:numPr>
        <w:tabs>
          <w:tab w:val="left" w:pos="851"/>
        </w:tabs>
        <w:spacing w:line="300" w:lineRule="auto"/>
        <w:jc w:val="both"/>
        <w:rPr>
          <w:rFonts w:cs="Arimo"/>
          <w:b/>
          <w:bCs/>
          <w:sz w:val="26"/>
          <w:szCs w:val="26"/>
        </w:rPr>
      </w:pPr>
      <w:r w:rsidRPr="00434C77">
        <w:rPr>
          <w:rFonts w:cs="Arimo"/>
          <w:b/>
          <w:bCs/>
          <w:sz w:val="26"/>
          <w:szCs w:val="26"/>
        </w:rPr>
        <w:t>Auto objeto de apelación.</w:t>
      </w:r>
    </w:p>
    <w:p w14:paraId="4EE9A672" w14:textId="77777777" w:rsidR="00BC2BE3" w:rsidRPr="00434C77" w:rsidRDefault="00BC2BE3" w:rsidP="00434C77">
      <w:pPr>
        <w:tabs>
          <w:tab w:val="left" w:pos="851"/>
        </w:tabs>
        <w:spacing w:line="300" w:lineRule="auto"/>
        <w:ind w:left="0" w:firstLine="426"/>
        <w:jc w:val="both"/>
        <w:rPr>
          <w:sz w:val="26"/>
          <w:szCs w:val="26"/>
        </w:rPr>
      </w:pPr>
    </w:p>
    <w:p w14:paraId="5AB9A222" w14:textId="70E653E1" w:rsidR="00266F01" w:rsidRPr="00434C77" w:rsidRDefault="00910A04" w:rsidP="00434C77">
      <w:pPr>
        <w:tabs>
          <w:tab w:val="left" w:pos="851"/>
        </w:tabs>
        <w:spacing w:line="300" w:lineRule="auto"/>
        <w:ind w:left="0" w:firstLine="426"/>
        <w:jc w:val="both"/>
        <w:rPr>
          <w:sz w:val="26"/>
          <w:szCs w:val="26"/>
        </w:rPr>
      </w:pPr>
      <w:r w:rsidRPr="00434C77">
        <w:rPr>
          <w:sz w:val="26"/>
          <w:szCs w:val="26"/>
        </w:rPr>
        <w:t xml:space="preserve">La anterior decisión, fue apelada por </w:t>
      </w:r>
      <w:r w:rsidRPr="00434C77">
        <w:rPr>
          <w:b/>
          <w:bCs/>
          <w:sz w:val="26"/>
          <w:szCs w:val="26"/>
        </w:rPr>
        <w:t xml:space="preserve">PROSEGUR </w:t>
      </w:r>
      <w:proofErr w:type="spellStart"/>
      <w:r w:rsidRPr="00434C77">
        <w:rPr>
          <w:b/>
          <w:bCs/>
          <w:sz w:val="26"/>
          <w:szCs w:val="26"/>
        </w:rPr>
        <w:t>LTDA</w:t>
      </w:r>
      <w:proofErr w:type="spellEnd"/>
      <w:r w:rsidRPr="00434C77">
        <w:rPr>
          <w:b/>
          <w:bCs/>
          <w:sz w:val="26"/>
          <w:szCs w:val="26"/>
        </w:rPr>
        <w:t>,</w:t>
      </w:r>
      <w:r w:rsidRPr="00434C77">
        <w:rPr>
          <w:sz w:val="26"/>
          <w:szCs w:val="26"/>
        </w:rPr>
        <w:t xml:space="preserve"> argumentando frente a la negativa de integrar el contradictorio con </w:t>
      </w:r>
      <w:proofErr w:type="spellStart"/>
      <w:r w:rsidRPr="00434C77">
        <w:rPr>
          <w:b/>
          <w:bCs/>
          <w:sz w:val="26"/>
          <w:szCs w:val="26"/>
        </w:rPr>
        <w:t>Teseval</w:t>
      </w:r>
      <w:proofErr w:type="spellEnd"/>
      <w:r w:rsidRPr="00434C77">
        <w:rPr>
          <w:b/>
          <w:bCs/>
          <w:sz w:val="26"/>
          <w:szCs w:val="26"/>
        </w:rPr>
        <w:t xml:space="preserve"> S.A.S.</w:t>
      </w:r>
      <w:r w:rsidRPr="00434C77">
        <w:rPr>
          <w:sz w:val="26"/>
          <w:szCs w:val="26"/>
        </w:rPr>
        <w:t xml:space="preserve">, en que esta última había sido calificada de intermediaria por </w:t>
      </w:r>
      <w:r w:rsidR="00D45E89" w:rsidRPr="00434C77">
        <w:rPr>
          <w:sz w:val="26"/>
          <w:szCs w:val="26"/>
        </w:rPr>
        <w:t>el actor</w:t>
      </w:r>
      <w:r w:rsidRPr="00434C77">
        <w:rPr>
          <w:sz w:val="26"/>
          <w:szCs w:val="26"/>
        </w:rPr>
        <w:t xml:space="preserve">, además </w:t>
      </w:r>
      <w:r w:rsidR="00696DB6" w:rsidRPr="00434C77">
        <w:rPr>
          <w:sz w:val="26"/>
          <w:szCs w:val="26"/>
        </w:rPr>
        <w:t xml:space="preserve">que, </w:t>
      </w:r>
      <w:r w:rsidR="001822E5" w:rsidRPr="00434C77">
        <w:rPr>
          <w:sz w:val="26"/>
          <w:szCs w:val="26"/>
        </w:rPr>
        <w:t xml:space="preserve">al existir reclamaciones de </w:t>
      </w:r>
      <w:r w:rsidR="00D45E89" w:rsidRPr="00434C77">
        <w:rPr>
          <w:sz w:val="26"/>
          <w:szCs w:val="26"/>
        </w:rPr>
        <w:t xml:space="preserve">valores </w:t>
      </w:r>
      <w:r w:rsidR="001822E5" w:rsidRPr="00434C77">
        <w:rPr>
          <w:sz w:val="26"/>
          <w:szCs w:val="26"/>
        </w:rPr>
        <w:t xml:space="preserve">impagos, se hacía </w:t>
      </w:r>
      <w:r w:rsidR="00696DB6" w:rsidRPr="00434C77">
        <w:rPr>
          <w:sz w:val="26"/>
          <w:szCs w:val="26"/>
        </w:rPr>
        <w:t xml:space="preserve">necesaria la presencia de </w:t>
      </w:r>
      <w:r w:rsidRPr="00434C77">
        <w:rPr>
          <w:sz w:val="26"/>
          <w:szCs w:val="26"/>
        </w:rPr>
        <w:t>dicha empresa para que informara sobre el cumplimiento de sus obligaciones</w:t>
      </w:r>
      <w:r w:rsidR="00266F01" w:rsidRPr="00434C77">
        <w:rPr>
          <w:sz w:val="26"/>
          <w:szCs w:val="26"/>
        </w:rPr>
        <w:t xml:space="preserve">, </w:t>
      </w:r>
      <w:r w:rsidR="001822E5" w:rsidRPr="00434C77">
        <w:rPr>
          <w:sz w:val="26"/>
          <w:szCs w:val="26"/>
        </w:rPr>
        <w:t xml:space="preserve">aunado a </w:t>
      </w:r>
      <w:r w:rsidR="00D45E89" w:rsidRPr="00434C77">
        <w:rPr>
          <w:sz w:val="26"/>
          <w:szCs w:val="26"/>
        </w:rPr>
        <w:t xml:space="preserve">que </w:t>
      </w:r>
      <w:r w:rsidR="00266F01" w:rsidRPr="00434C77">
        <w:rPr>
          <w:sz w:val="26"/>
          <w:szCs w:val="26"/>
        </w:rPr>
        <w:t>pod</w:t>
      </w:r>
      <w:r w:rsidR="00D45E89" w:rsidRPr="00434C77">
        <w:rPr>
          <w:sz w:val="26"/>
          <w:szCs w:val="26"/>
        </w:rPr>
        <w:t>r</w:t>
      </w:r>
      <w:r w:rsidR="00266F01" w:rsidRPr="00434C77">
        <w:rPr>
          <w:sz w:val="26"/>
          <w:szCs w:val="26"/>
        </w:rPr>
        <w:t xml:space="preserve">ía resultar </w:t>
      </w:r>
      <w:r w:rsidRPr="00434C77">
        <w:rPr>
          <w:sz w:val="26"/>
          <w:szCs w:val="26"/>
        </w:rPr>
        <w:t xml:space="preserve">solidario de las condenas que </w:t>
      </w:r>
      <w:r w:rsidR="00D45E89" w:rsidRPr="00434C77">
        <w:rPr>
          <w:sz w:val="26"/>
          <w:szCs w:val="26"/>
        </w:rPr>
        <w:t xml:space="preserve">se </w:t>
      </w:r>
      <w:r w:rsidRPr="00434C77">
        <w:rPr>
          <w:sz w:val="26"/>
          <w:szCs w:val="26"/>
        </w:rPr>
        <w:t xml:space="preserve">pudieran </w:t>
      </w:r>
      <w:r w:rsidR="00D45E89" w:rsidRPr="00434C77">
        <w:rPr>
          <w:sz w:val="26"/>
          <w:szCs w:val="26"/>
        </w:rPr>
        <w:t>impartir</w:t>
      </w:r>
      <w:r w:rsidRPr="00434C77">
        <w:rPr>
          <w:sz w:val="26"/>
          <w:szCs w:val="26"/>
        </w:rPr>
        <w:t xml:space="preserve">. </w:t>
      </w:r>
    </w:p>
    <w:p w14:paraId="42D36EF8" w14:textId="77777777" w:rsidR="00266F01" w:rsidRPr="00434C77" w:rsidRDefault="00266F01" w:rsidP="00434C77">
      <w:pPr>
        <w:tabs>
          <w:tab w:val="left" w:pos="851"/>
        </w:tabs>
        <w:spacing w:line="300" w:lineRule="auto"/>
        <w:ind w:left="0" w:firstLine="426"/>
        <w:jc w:val="both"/>
        <w:rPr>
          <w:sz w:val="26"/>
          <w:szCs w:val="26"/>
        </w:rPr>
      </w:pPr>
    </w:p>
    <w:p w14:paraId="1C6F7448" w14:textId="4EC4B03E" w:rsidR="005C46BC" w:rsidRPr="00434C77" w:rsidRDefault="00B30AAA" w:rsidP="00434C77">
      <w:pPr>
        <w:tabs>
          <w:tab w:val="left" w:pos="851"/>
        </w:tabs>
        <w:spacing w:line="300" w:lineRule="auto"/>
        <w:ind w:left="0" w:firstLine="426"/>
        <w:jc w:val="both"/>
        <w:rPr>
          <w:sz w:val="26"/>
          <w:szCs w:val="26"/>
        </w:rPr>
      </w:pPr>
      <w:r w:rsidRPr="00434C77">
        <w:rPr>
          <w:sz w:val="26"/>
          <w:szCs w:val="26"/>
        </w:rPr>
        <w:t xml:space="preserve">Al </w:t>
      </w:r>
      <w:r w:rsidR="00266F01" w:rsidRPr="00434C77">
        <w:rPr>
          <w:sz w:val="26"/>
          <w:szCs w:val="26"/>
        </w:rPr>
        <w:t xml:space="preserve">referirse a la </w:t>
      </w:r>
      <w:r w:rsidR="00310A66" w:rsidRPr="00434C77">
        <w:rPr>
          <w:sz w:val="26"/>
          <w:szCs w:val="26"/>
        </w:rPr>
        <w:t>excepción de cláusula compromisoria, recriminó que la a-quo había incurrido en un equívoco</w:t>
      </w:r>
      <w:r w:rsidR="00D45E89" w:rsidRPr="00434C77">
        <w:rPr>
          <w:sz w:val="26"/>
          <w:szCs w:val="26"/>
        </w:rPr>
        <w:t>,</w:t>
      </w:r>
      <w:r w:rsidR="00310A66" w:rsidRPr="00434C77">
        <w:rPr>
          <w:sz w:val="26"/>
          <w:szCs w:val="26"/>
        </w:rPr>
        <w:t xml:space="preserve"> </w:t>
      </w:r>
      <w:r w:rsidR="001822E5" w:rsidRPr="00434C77">
        <w:rPr>
          <w:sz w:val="26"/>
          <w:szCs w:val="26"/>
        </w:rPr>
        <w:t xml:space="preserve">al </w:t>
      </w:r>
      <w:r w:rsidR="00D45E89" w:rsidRPr="00434C77">
        <w:rPr>
          <w:sz w:val="26"/>
          <w:szCs w:val="26"/>
        </w:rPr>
        <w:t xml:space="preserve">no considerar </w:t>
      </w:r>
      <w:r w:rsidR="00310A66" w:rsidRPr="00434C77">
        <w:rPr>
          <w:sz w:val="26"/>
          <w:szCs w:val="26"/>
        </w:rPr>
        <w:t xml:space="preserve">que </w:t>
      </w:r>
      <w:r w:rsidR="00C07CA3" w:rsidRPr="00434C77">
        <w:rPr>
          <w:sz w:val="26"/>
          <w:szCs w:val="26"/>
        </w:rPr>
        <w:t xml:space="preserve">la convención </w:t>
      </w:r>
      <w:r w:rsidR="00266F01" w:rsidRPr="00434C77">
        <w:rPr>
          <w:sz w:val="26"/>
          <w:szCs w:val="26"/>
        </w:rPr>
        <w:t xml:space="preserve">colectiva </w:t>
      </w:r>
      <w:r w:rsidR="00C07CA3" w:rsidRPr="00434C77">
        <w:rPr>
          <w:sz w:val="26"/>
          <w:szCs w:val="26"/>
        </w:rPr>
        <w:t xml:space="preserve">era ley para las partes y </w:t>
      </w:r>
      <w:r w:rsidR="00310A66" w:rsidRPr="00434C77">
        <w:rPr>
          <w:sz w:val="26"/>
          <w:szCs w:val="26"/>
        </w:rPr>
        <w:t xml:space="preserve">los requisitos para </w:t>
      </w:r>
      <w:r w:rsidR="00C07CA3" w:rsidRPr="00434C77">
        <w:rPr>
          <w:sz w:val="26"/>
          <w:szCs w:val="26"/>
        </w:rPr>
        <w:t>dar aplicación del artículo 65 del texto convencional</w:t>
      </w:r>
      <w:r w:rsidR="00D45E89" w:rsidRPr="00434C77">
        <w:rPr>
          <w:sz w:val="26"/>
          <w:szCs w:val="26"/>
        </w:rPr>
        <w:t>,</w:t>
      </w:r>
      <w:r w:rsidR="00266F01" w:rsidRPr="00434C77">
        <w:rPr>
          <w:sz w:val="26"/>
          <w:szCs w:val="26"/>
        </w:rPr>
        <w:t xml:space="preserve"> </w:t>
      </w:r>
      <w:r w:rsidR="00D45E89" w:rsidRPr="00434C77">
        <w:rPr>
          <w:sz w:val="26"/>
          <w:szCs w:val="26"/>
        </w:rPr>
        <w:t xml:space="preserve">estaban </w:t>
      </w:r>
      <w:r w:rsidR="00266F01" w:rsidRPr="00434C77">
        <w:rPr>
          <w:sz w:val="26"/>
          <w:szCs w:val="26"/>
        </w:rPr>
        <w:t xml:space="preserve">acreditados en la medida que, en los </w:t>
      </w:r>
      <w:r w:rsidR="00310A66" w:rsidRPr="00434C77">
        <w:rPr>
          <w:sz w:val="26"/>
          <w:szCs w:val="26"/>
        </w:rPr>
        <w:t>hechos de la demanda</w:t>
      </w:r>
      <w:r w:rsidR="00266F01" w:rsidRPr="00434C77">
        <w:rPr>
          <w:sz w:val="26"/>
          <w:szCs w:val="26"/>
        </w:rPr>
        <w:t xml:space="preserve">, </w:t>
      </w:r>
      <w:r w:rsidR="00310A66" w:rsidRPr="00434C77">
        <w:rPr>
          <w:sz w:val="26"/>
          <w:szCs w:val="26"/>
        </w:rPr>
        <w:t xml:space="preserve">el actor confesaba que </w:t>
      </w:r>
      <w:r w:rsidR="00266F01" w:rsidRPr="00434C77">
        <w:rPr>
          <w:sz w:val="26"/>
          <w:szCs w:val="26"/>
        </w:rPr>
        <w:t xml:space="preserve">era </w:t>
      </w:r>
      <w:r w:rsidR="00310A66" w:rsidRPr="00434C77">
        <w:rPr>
          <w:sz w:val="26"/>
          <w:szCs w:val="26"/>
        </w:rPr>
        <w:t xml:space="preserve">afiliado al sindicato </w:t>
      </w:r>
      <w:proofErr w:type="spellStart"/>
      <w:r w:rsidR="00310A66" w:rsidRPr="00434C77">
        <w:rPr>
          <w:sz w:val="26"/>
          <w:szCs w:val="26"/>
        </w:rPr>
        <w:t>Sintravalores</w:t>
      </w:r>
      <w:proofErr w:type="spellEnd"/>
      <w:r w:rsidR="00266F01" w:rsidRPr="00434C77">
        <w:rPr>
          <w:sz w:val="26"/>
          <w:szCs w:val="26"/>
        </w:rPr>
        <w:t>, de lo cual obraban pruebas documentales que así lo respaldaban.</w:t>
      </w:r>
    </w:p>
    <w:p w14:paraId="1855EA89" w14:textId="404FA771" w:rsidR="00C60546" w:rsidRPr="00434C77" w:rsidRDefault="00C60546" w:rsidP="00434C77">
      <w:pPr>
        <w:tabs>
          <w:tab w:val="left" w:pos="851"/>
        </w:tabs>
        <w:spacing w:line="300" w:lineRule="auto"/>
        <w:ind w:left="0" w:firstLine="426"/>
        <w:jc w:val="both"/>
        <w:rPr>
          <w:sz w:val="26"/>
          <w:szCs w:val="26"/>
        </w:rPr>
      </w:pPr>
    </w:p>
    <w:p w14:paraId="4904DE70" w14:textId="7C2D8FAC" w:rsidR="00266F01" w:rsidRPr="00434C77" w:rsidRDefault="00266F01" w:rsidP="00434C77">
      <w:pPr>
        <w:pStyle w:val="Prrafodelista"/>
        <w:numPr>
          <w:ilvl w:val="0"/>
          <w:numId w:val="1"/>
        </w:numPr>
        <w:tabs>
          <w:tab w:val="left" w:pos="851"/>
        </w:tabs>
        <w:spacing w:line="300" w:lineRule="auto"/>
        <w:jc w:val="both"/>
        <w:rPr>
          <w:rFonts w:cs="Arimo"/>
          <w:b/>
          <w:bCs/>
          <w:sz w:val="26"/>
          <w:szCs w:val="26"/>
        </w:rPr>
      </w:pPr>
      <w:r w:rsidRPr="00434C77">
        <w:rPr>
          <w:rFonts w:cs="Arimo"/>
          <w:b/>
          <w:bCs/>
          <w:sz w:val="26"/>
          <w:szCs w:val="26"/>
        </w:rPr>
        <w:t>Problema jurídico.</w:t>
      </w:r>
    </w:p>
    <w:p w14:paraId="68618375" w14:textId="77777777" w:rsidR="00266F01" w:rsidRPr="00434C77" w:rsidRDefault="00266F01" w:rsidP="00434C77">
      <w:pPr>
        <w:tabs>
          <w:tab w:val="left" w:pos="851"/>
        </w:tabs>
        <w:spacing w:line="300" w:lineRule="auto"/>
        <w:ind w:left="0" w:firstLine="426"/>
        <w:jc w:val="both"/>
        <w:rPr>
          <w:sz w:val="26"/>
          <w:szCs w:val="26"/>
        </w:rPr>
      </w:pPr>
    </w:p>
    <w:p w14:paraId="2A95F498" w14:textId="2B2C7BB4" w:rsidR="00314809" w:rsidRPr="00434C77" w:rsidRDefault="00314809" w:rsidP="00434C77">
      <w:pPr>
        <w:tabs>
          <w:tab w:val="left" w:pos="851"/>
        </w:tabs>
        <w:spacing w:line="300" w:lineRule="auto"/>
        <w:ind w:left="0" w:firstLine="426"/>
        <w:jc w:val="both"/>
        <w:rPr>
          <w:sz w:val="26"/>
          <w:szCs w:val="26"/>
        </w:rPr>
      </w:pPr>
      <w:r w:rsidRPr="00434C77">
        <w:rPr>
          <w:sz w:val="26"/>
          <w:szCs w:val="26"/>
        </w:rPr>
        <w:t>De acuerdo con lo anterior, la Sala se formula los siguientes:</w:t>
      </w:r>
    </w:p>
    <w:p w14:paraId="62107760" w14:textId="2CC0789D" w:rsidR="00696512" w:rsidRPr="00434C77" w:rsidRDefault="00696512" w:rsidP="00434C77">
      <w:pPr>
        <w:tabs>
          <w:tab w:val="left" w:pos="851"/>
        </w:tabs>
        <w:spacing w:line="300" w:lineRule="auto"/>
        <w:ind w:left="0" w:firstLine="426"/>
        <w:jc w:val="both"/>
        <w:rPr>
          <w:sz w:val="26"/>
          <w:szCs w:val="26"/>
        </w:rPr>
      </w:pPr>
    </w:p>
    <w:p w14:paraId="16EB87CF" w14:textId="73E0725F" w:rsidR="00EE4AA1" w:rsidRPr="00434C77" w:rsidRDefault="00EE4AA1" w:rsidP="00434C77">
      <w:pPr>
        <w:pStyle w:val="Prrafodelista"/>
        <w:numPr>
          <w:ilvl w:val="0"/>
          <w:numId w:val="3"/>
        </w:numPr>
        <w:tabs>
          <w:tab w:val="left" w:pos="851"/>
        </w:tabs>
        <w:spacing w:line="300" w:lineRule="auto"/>
        <w:jc w:val="both"/>
        <w:rPr>
          <w:sz w:val="26"/>
          <w:szCs w:val="26"/>
        </w:rPr>
      </w:pPr>
      <w:r w:rsidRPr="00434C77">
        <w:rPr>
          <w:sz w:val="26"/>
          <w:szCs w:val="26"/>
        </w:rPr>
        <w:t>¿Es necesari</w:t>
      </w:r>
      <w:r w:rsidR="001822E5" w:rsidRPr="00434C77">
        <w:rPr>
          <w:sz w:val="26"/>
          <w:szCs w:val="26"/>
        </w:rPr>
        <w:t xml:space="preserve">a la vinculación de </w:t>
      </w:r>
      <w:proofErr w:type="spellStart"/>
      <w:r w:rsidRPr="00434C77">
        <w:rPr>
          <w:b/>
          <w:bCs/>
          <w:sz w:val="26"/>
          <w:szCs w:val="26"/>
        </w:rPr>
        <w:t>TESEVAL</w:t>
      </w:r>
      <w:proofErr w:type="spellEnd"/>
      <w:r w:rsidRPr="00434C77">
        <w:rPr>
          <w:sz w:val="26"/>
          <w:szCs w:val="26"/>
        </w:rPr>
        <w:t xml:space="preserve"> S</w:t>
      </w:r>
      <w:r w:rsidR="001822E5" w:rsidRPr="00434C77">
        <w:rPr>
          <w:sz w:val="26"/>
          <w:szCs w:val="26"/>
        </w:rPr>
        <w:t>.</w:t>
      </w:r>
      <w:r w:rsidRPr="00434C77">
        <w:rPr>
          <w:sz w:val="26"/>
          <w:szCs w:val="26"/>
        </w:rPr>
        <w:t>A</w:t>
      </w:r>
      <w:r w:rsidR="001822E5" w:rsidRPr="00434C77">
        <w:rPr>
          <w:sz w:val="26"/>
          <w:szCs w:val="26"/>
        </w:rPr>
        <w:t>.</w:t>
      </w:r>
      <w:r w:rsidRPr="00434C77">
        <w:rPr>
          <w:sz w:val="26"/>
          <w:szCs w:val="26"/>
        </w:rPr>
        <w:t>S, cu</w:t>
      </w:r>
      <w:r w:rsidR="001822E5" w:rsidRPr="00434C77">
        <w:rPr>
          <w:sz w:val="26"/>
          <w:szCs w:val="26"/>
        </w:rPr>
        <w:t>á</w:t>
      </w:r>
      <w:r w:rsidRPr="00434C77">
        <w:rPr>
          <w:sz w:val="26"/>
          <w:szCs w:val="26"/>
        </w:rPr>
        <w:t>ndo la</w:t>
      </w:r>
      <w:r w:rsidR="001822E5" w:rsidRPr="00434C77">
        <w:rPr>
          <w:sz w:val="26"/>
          <w:szCs w:val="26"/>
        </w:rPr>
        <w:t xml:space="preserve"> pretensión de declarar la existencia del contrato de trabajo no se hizo respecto de él</w:t>
      </w:r>
      <w:proofErr w:type="gramStart"/>
      <w:r w:rsidRPr="00434C77">
        <w:rPr>
          <w:sz w:val="26"/>
          <w:szCs w:val="26"/>
        </w:rPr>
        <w:t>?.</w:t>
      </w:r>
      <w:proofErr w:type="gramEnd"/>
    </w:p>
    <w:p w14:paraId="0CDD4012" w14:textId="68A45170" w:rsidR="00EE4AA1" w:rsidRPr="00434C77" w:rsidRDefault="00EE4AA1" w:rsidP="00434C77">
      <w:pPr>
        <w:pStyle w:val="Prrafodelista"/>
        <w:tabs>
          <w:tab w:val="left" w:pos="851"/>
        </w:tabs>
        <w:spacing w:line="300" w:lineRule="auto"/>
        <w:ind w:left="1212" w:firstLine="0"/>
        <w:jc w:val="both"/>
        <w:rPr>
          <w:sz w:val="26"/>
          <w:szCs w:val="26"/>
        </w:rPr>
      </w:pPr>
      <w:r w:rsidRPr="00434C77">
        <w:rPr>
          <w:sz w:val="26"/>
          <w:szCs w:val="26"/>
        </w:rPr>
        <w:t xml:space="preserve"> </w:t>
      </w:r>
    </w:p>
    <w:p w14:paraId="4AAFD31B" w14:textId="7FC179EF" w:rsidR="001822E5" w:rsidRPr="00434C77" w:rsidRDefault="00EE4AA1" w:rsidP="00434C77">
      <w:pPr>
        <w:pStyle w:val="Prrafodelista"/>
        <w:numPr>
          <w:ilvl w:val="0"/>
          <w:numId w:val="3"/>
        </w:numPr>
        <w:tabs>
          <w:tab w:val="left" w:pos="851"/>
        </w:tabs>
        <w:spacing w:line="300" w:lineRule="auto"/>
        <w:jc w:val="both"/>
        <w:rPr>
          <w:sz w:val="26"/>
          <w:szCs w:val="26"/>
        </w:rPr>
      </w:pPr>
      <w:r w:rsidRPr="00434C77">
        <w:rPr>
          <w:sz w:val="26"/>
          <w:szCs w:val="26"/>
        </w:rPr>
        <w:t>¿</w:t>
      </w:r>
      <w:r w:rsidR="001822E5" w:rsidRPr="00434C77">
        <w:rPr>
          <w:sz w:val="26"/>
          <w:szCs w:val="26"/>
        </w:rPr>
        <w:t xml:space="preserve">En casos donde se alega la existencia de contrato de trabajo con fundamento en la primacía de la realidad, es viable </w:t>
      </w:r>
      <w:r w:rsidR="0019182D" w:rsidRPr="00434C77">
        <w:rPr>
          <w:sz w:val="26"/>
          <w:szCs w:val="26"/>
        </w:rPr>
        <w:t xml:space="preserve">atender </w:t>
      </w:r>
      <w:r w:rsidR="001822E5" w:rsidRPr="00434C77">
        <w:rPr>
          <w:sz w:val="26"/>
          <w:szCs w:val="26"/>
        </w:rPr>
        <w:t xml:space="preserve">la validez de la cláusula compromisoria pactada </w:t>
      </w:r>
      <w:r w:rsidR="0019182D" w:rsidRPr="00434C77">
        <w:rPr>
          <w:sz w:val="26"/>
          <w:szCs w:val="26"/>
        </w:rPr>
        <w:t>en la convención colectiva de trabajo?</w:t>
      </w:r>
    </w:p>
    <w:p w14:paraId="56427EEF" w14:textId="3C6FCB32" w:rsidR="001822E5" w:rsidRPr="00434C77" w:rsidRDefault="001822E5" w:rsidP="00434C77">
      <w:pPr>
        <w:pStyle w:val="Prrafodelista"/>
        <w:spacing w:line="300" w:lineRule="auto"/>
        <w:rPr>
          <w:sz w:val="26"/>
          <w:szCs w:val="26"/>
        </w:rPr>
      </w:pPr>
    </w:p>
    <w:p w14:paraId="1CDFE726" w14:textId="7D61F923" w:rsidR="00EE4AA1" w:rsidRPr="00434C77" w:rsidRDefault="00EE4AA1" w:rsidP="00434C77">
      <w:pPr>
        <w:pStyle w:val="Prrafodelista"/>
        <w:numPr>
          <w:ilvl w:val="1"/>
          <w:numId w:val="1"/>
        </w:numPr>
        <w:spacing w:line="300" w:lineRule="auto"/>
        <w:ind w:left="709" w:hanging="709"/>
        <w:jc w:val="both"/>
        <w:rPr>
          <w:rFonts w:cs="Arimo"/>
          <w:sz w:val="26"/>
          <w:szCs w:val="26"/>
          <w:u w:val="single"/>
        </w:rPr>
      </w:pPr>
      <w:r w:rsidRPr="00434C77">
        <w:rPr>
          <w:rFonts w:cs="Arimo"/>
          <w:b/>
          <w:bCs/>
          <w:sz w:val="26"/>
          <w:szCs w:val="26"/>
          <w:u w:val="single"/>
        </w:rPr>
        <w:t>De la falta de integración del litis consorcio necesario.</w:t>
      </w:r>
    </w:p>
    <w:p w14:paraId="54B3608A" w14:textId="70B189B0" w:rsidR="00EE4AA1" w:rsidRPr="00434C77" w:rsidRDefault="00EE4AA1" w:rsidP="00434C77">
      <w:pPr>
        <w:spacing w:line="300" w:lineRule="auto"/>
        <w:ind w:left="0" w:firstLine="0"/>
        <w:jc w:val="both"/>
        <w:rPr>
          <w:rFonts w:cs="Arimo"/>
          <w:sz w:val="26"/>
          <w:szCs w:val="26"/>
        </w:rPr>
      </w:pPr>
    </w:p>
    <w:p w14:paraId="008B6FC5" w14:textId="51CB1C4A" w:rsidR="00EE4AA1" w:rsidRPr="00434C77" w:rsidRDefault="00EE4AA1" w:rsidP="00434C77">
      <w:pPr>
        <w:spacing w:line="300" w:lineRule="auto"/>
        <w:ind w:left="0" w:firstLine="709"/>
        <w:jc w:val="both"/>
        <w:rPr>
          <w:rFonts w:cs="Arimo"/>
          <w:sz w:val="26"/>
          <w:szCs w:val="26"/>
        </w:rPr>
      </w:pPr>
      <w:r w:rsidRPr="00434C77">
        <w:rPr>
          <w:rFonts w:cs="Arimo"/>
          <w:sz w:val="26"/>
          <w:szCs w:val="26"/>
        </w:rPr>
        <w:t xml:space="preserve">Para iniciar, el artículo 61 del C.G.P, consagra la figura del </w:t>
      </w:r>
      <w:r w:rsidRPr="00434C77">
        <w:rPr>
          <w:rFonts w:cs="Arimo"/>
          <w:b/>
          <w:bCs/>
          <w:sz w:val="26"/>
          <w:szCs w:val="26"/>
        </w:rPr>
        <w:t>litisconsorte necesario</w:t>
      </w:r>
      <w:r w:rsidRPr="00434C77">
        <w:rPr>
          <w:rFonts w:cs="Arimo"/>
          <w:sz w:val="26"/>
          <w:szCs w:val="26"/>
        </w:rPr>
        <w:t xml:space="preserve"> y el deber de su integración a la Litis, </w:t>
      </w:r>
      <w:r w:rsidR="007F6191" w:rsidRPr="00434C77">
        <w:rPr>
          <w:rFonts w:cs="Arimo"/>
          <w:sz w:val="26"/>
          <w:szCs w:val="26"/>
        </w:rPr>
        <w:t xml:space="preserve">cuya finalidad </w:t>
      </w:r>
      <w:r w:rsidRPr="00434C77">
        <w:rPr>
          <w:rFonts w:cs="Arimo"/>
          <w:sz w:val="26"/>
          <w:szCs w:val="26"/>
        </w:rPr>
        <w:t xml:space="preserve">es </w:t>
      </w:r>
      <w:r w:rsidR="008F3692" w:rsidRPr="00434C77">
        <w:rPr>
          <w:rFonts w:cs="Arimo"/>
          <w:sz w:val="26"/>
          <w:szCs w:val="26"/>
        </w:rPr>
        <w:t xml:space="preserve">dar paso a </w:t>
      </w:r>
      <w:r w:rsidRPr="00434C77">
        <w:rPr>
          <w:rFonts w:cs="Arimo"/>
          <w:sz w:val="26"/>
          <w:szCs w:val="26"/>
        </w:rPr>
        <w:t xml:space="preserve">una decisión de </w:t>
      </w:r>
      <w:r w:rsidR="007F6191" w:rsidRPr="00434C77">
        <w:rPr>
          <w:rFonts w:cs="Arimo"/>
          <w:sz w:val="26"/>
          <w:szCs w:val="26"/>
        </w:rPr>
        <w:t xml:space="preserve">mérito con la </w:t>
      </w:r>
      <w:r w:rsidRPr="00434C77">
        <w:rPr>
          <w:rFonts w:cs="Arimo"/>
          <w:sz w:val="26"/>
          <w:szCs w:val="26"/>
        </w:rPr>
        <w:t>comparecencia</w:t>
      </w:r>
      <w:r w:rsidR="007F6191" w:rsidRPr="00434C77">
        <w:rPr>
          <w:rFonts w:cs="Arimo"/>
          <w:sz w:val="26"/>
          <w:szCs w:val="26"/>
        </w:rPr>
        <w:t xml:space="preserve"> de aqu</w:t>
      </w:r>
      <w:r w:rsidR="008F3692" w:rsidRPr="00434C77">
        <w:rPr>
          <w:rFonts w:cs="Arimo"/>
          <w:sz w:val="26"/>
          <w:szCs w:val="26"/>
        </w:rPr>
        <w:t>é</w:t>
      </w:r>
      <w:r w:rsidR="007F6191" w:rsidRPr="00434C77">
        <w:rPr>
          <w:rFonts w:cs="Arimo"/>
          <w:sz w:val="26"/>
          <w:szCs w:val="26"/>
        </w:rPr>
        <w:t xml:space="preserve">llos que </w:t>
      </w:r>
      <w:r w:rsidR="008F3692" w:rsidRPr="00434C77">
        <w:rPr>
          <w:rFonts w:cs="Arimo"/>
          <w:sz w:val="26"/>
          <w:szCs w:val="26"/>
        </w:rPr>
        <w:t xml:space="preserve">le </w:t>
      </w:r>
      <w:r w:rsidR="007F6191" w:rsidRPr="00434C77">
        <w:rPr>
          <w:rFonts w:cs="Arimo"/>
          <w:sz w:val="26"/>
          <w:szCs w:val="26"/>
        </w:rPr>
        <w:t>son indispensables</w:t>
      </w:r>
      <w:r w:rsidR="008F3692" w:rsidRPr="00434C77">
        <w:rPr>
          <w:rFonts w:cs="Arimo"/>
          <w:sz w:val="26"/>
          <w:szCs w:val="26"/>
        </w:rPr>
        <w:t xml:space="preserve"> a</w:t>
      </w:r>
      <w:r w:rsidRPr="00434C77">
        <w:rPr>
          <w:rFonts w:cs="Arimo"/>
          <w:sz w:val="26"/>
          <w:szCs w:val="26"/>
        </w:rPr>
        <w:t xml:space="preserve"> la actuación procesal, por cuanto la cuestión litigiosa debe resolverse de manera uniforme para todos, por versar el proceso sobre relaciones o actos jurídicos que por su naturaleza o por disposición legal</w:t>
      </w:r>
      <w:r w:rsidR="008F3692" w:rsidRPr="00434C77">
        <w:rPr>
          <w:rFonts w:cs="Arimo"/>
          <w:sz w:val="26"/>
          <w:szCs w:val="26"/>
        </w:rPr>
        <w:t>,</w:t>
      </w:r>
      <w:r w:rsidRPr="00434C77">
        <w:rPr>
          <w:rFonts w:cs="Arimo"/>
          <w:sz w:val="26"/>
          <w:szCs w:val="26"/>
        </w:rPr>
        <w:t xml:space="preserve"> no sea posible hacerlo sin que concurran los sujetos de tales relaciones o de quienes intervinieron en dichos actos.  </w:t>
      </w:r>
    </w:p>
    <w:p w14:paraId="004B7FAF" w14:textId="77777777" w:rsidR="00EE4AA1" w:rsidRPr="00434C77" w:rsidRDefault="00EE4AA1" w:rsidP="00434C77">
      <w:pPr>
        <w:tabs>
          <w:tab w:val="left" w:pos="1560"/>
        </w:tabs>
        <w:spacing w:line="300" w:lineRule="auto"/>
        <w:ind w:left="1560" w:hanging="1560"/>
        <w:jc w:val="both"/>
        <w:rPr>
          <w:rFonts w:cs="Arimo"/>
          <w:sz w:val="26"/>
          <w:szCs w:val="26"/>
        </w:rPr>
      </w:pPr>
    </w:p>
    <w:p w14:paraId="26A76475" w14:textId="46292430" w:rsidR="0048474E" w:rsidRPr="00434C77" w:rsidRDefault="0048474E" w:rsidP="00434C77">
      <w:pPr>
        <w:spacing w:line="300" w:lineRule="auto"/>
        <w:ind w:left="0" w:firstLine="709"/>
        <w:jc w:val="both"/>
        <w:rPr>
          <w:sz w:val="26"/>
          <w:szCs w:val="26"/>
        </w:rPr>
      </w:pPr>
      <w:r w:rsidRPr="00434C77">
        <w:rPr>
          <w:rFonts w:cs="Arimo"/>
          <w:sz w:val="26"/>
          <w:szCs w:val="26"/>
        </w:rPr>
        <w:lastRenderedPageBreak/>
        <w:t>Asevera</w:t>
      </w:r>
      <w:r w:rsidRPr="00434C77">
        <w:rPr>
          <w:sz w:val="26"/>
          <w:szCs w:val="26"/>
        </w:rPr>
        <w:t xml:space="preserve"> la excepcionante, tanto en su escrito como en el de la alzada, que la razón de ser de la integración del contradictorio con la sociedad </w:t>
      </w:r>
      <w:proofErr w:type="spellStart"/>
      <w:r w:rsidRPr="00434C77">
        <w:rPr>
          <w:sz w:val="26"/>
          <w:szCs w:val="26"/>
        </w:rPr>
        <w:t>Teseval</w:t>
      </w:r>
      <w:proofErr w:type="spellEnd"/>
      <w:r w:rsidRPr="00434C77">
        <w:rPr>
          <w:sz w:val="26"/>
          <w:szCs w:val="26"/>
        </w:rPr>
        <w:t xml:space="preserve"> S.A.S., estriba en que: </w:t>
      </w:r>
      <w:r w:rsidRPr="00434C77">
        <w:rPr>
          <w:i/>
          <w:sz w:val="26"/>
          <w:szCs w:val="26"/>
        </w:rPr>
        <w:t>(i)</w:t>
      </w:r>
      <w:r w:rsidRPr="00434C77">
        <w:rPr>
          <w:sz w:val="26"/>
          <w:szCs w:val="26"/>
        </w:rPr>
        <w:t xml:space="preserve"> quien fungió como empleadora del demandante fue la firma </w:t>
      </w:r>
      <w:proofErr w:type="spellStart"/>
      <w:r w:rsidRPr="00434C77">
        <w:rPr>
          <w:sz w:val="26"/>
          <w:szCs w:val="26"/>
        </w:rPr>
        <w:t>Teseval</w:t>
      </w:r>
      <w:proofErr w:type="spellEnd"/>
      <w:r w:rsidRPr="00434C77">
        <w:rPr>
          <w:sz w:val="26"/>
          <w:szCs w:val="26"/>
        </w:rPr>
        <w:t xml:space="preserve"> S.A.S; </w:t>
      </w:r>
      <w:r w:rsidRPr="00434C77">
        <w:rPr>
          <w:i/>
          <w:sz w:val="26"/>
          <w:szCs w:val="26"/>
        </w:rPr>
        <w:t xml:space="preserve">(ii) </w:t>
      </w:r>
      <w:r w:rsidRPr="00434C77">
        <w:rPr>
          <w:sz w:val="26"/>
          <w:szCs w:val="26"/>
        </w:rPr>
        <w:t xml:space="preserve">el propio demandante afirmó que </w:t>
      </w:r>
      <w:proofErr w:type="spellStart"/>
      <w:r w:rsidRPr="00434C77">
        <w:rPr>
          <w:sz w:val="26"/>
          <w:szCs w:val="26"/>
        </w:rPr>
        <w:t>Teseval</w:t>
      </w:r>
      <w:proofErr w:type="spellEnd"/>
      <w:r w:rsidRPr="00434C77">
        <w:rPr>
          <w:sz w:val="26"/>
          <w:szCs w:val="26"/>
        </w:rPr>
        <w:t xml:space="preserve"> S.A.S., fue la intermediaria laboral; </w:t>
      </w:r>
      <w:r w:rsidRPr="00434C77">
        <w:rPr>
          <w:i/>
          <w:sz w:val="26"/>
          <w:szCs w:val="26"/>
        </w:rPr>
        <w:t>(iii)</w:t>
      </w:r>
      <w:r w:rsidRPr="00434C77">
        <w:rPr>
          <w:sz w:val="26"/>
          <w:szCs w:val="26"/>
        </w:rPr>
        <w:t xml:space="preserve"> cualquier decisión</w:t>
      </w:r>
      <w:r w:rsidRPr="00434C77">
        <w:rPr>
          <w:i/>
          <w:sz w:val="26"/>
          <w:szCs w:val="26"/>
        </w:rPr>
        <w:t xml:space="preserve"> </w:t>
      </w:r>
      <w:r w:rsidRPr="00434C77">
        <w:rPr>
          <w:sz w:val="26"/>
          <w:szCs w:val="26"/>
        </w:rPr>
        <w:t xml:space="preserve">en el proceso afectaría los intereses de </w:t>
      </w:r>
      <w:proofErr w:type="spellStart"/>
      <w:r w:rsidRPr="00434C77">
        <w:rPr>
          <w:sz w:val="26"/>
          <w:szCs w:val="26"/>
        </w:rPr>
        <w:t>Teseval</w:t>
      </w:r>
      <w:proofErr w:type="spellEnd"/>
      <w:r w:rsidRPr="00434C77">
        <w:rPr>
          <w:sz w:val="26"/>
          <w:szCs w:val="26"/>
        </w:rPr>
        <w:t xml:space="preserve"> S.A.S.; </w:t>
      </w:r>
      <w:r w:rsidRPr="00434C77">
        <w:rPr>
          <w:i/>
          <w:sz w:val="26"/>
          <w:szCs w:val="26"/>
        </w:rPr>
        <w:t>(iv)</w:t>
      </w:r>
      <w:r w:rsidRPr="00434C77">
        <w:rPr>
          <w:sz w:val="26"/>
          <w:szCs w:val="26"/>
        </w:rPr>
        <w:t xml:space="preserve"> ésta podría ser condenada como obligada solidaria, y </w:t>
      </w:r>
      <w:r w:rsidRPr="00434C77">
        <w:rPr>
          <w:i/>
          <w:sz w:val="26"/>
          <w:szCs w:val="26"/>
        </w:rPr>
        <w:t>(v)</w:t>
      </w:r>
      <w:r w:rsidRPr="00434C77">
        <w:rPr>
          <w:sz w:val="26"/>
          <w:szCs w:val="26"/>
        </w:rPr>
        <w:t xml:space="preserve"> que sería necesaria su presencia para determinar que pagos realizaron.</w:t>
      </w:r>
    </w:p>
    <w:p w14:paraId="7EC5ADB9" w14:textId="77777777" w:rsidR="0048474E" w:rsidRPr="00434C77" w:rsidRDefault="0048474E" w:rsidP="00434C77">
      <w:pPr>
        <w:spacing w:line="300" w:lineRule="auto"/>
        <w:ind w:firstLine="708"/>
        <w:jc w:val="both"/>
        <w:rPr>
          <w:sz w:val="26"/>
          <w:szCs w:val="26"/>
        </w:rPr>
      </w:pPr>
    </w:p>
    <w:p w14:paraId="00A68E84" w14:textId="36E196AA" w:rsidR="0048474E" w:rsidRPr="00434C77" w:rsidRDefault="0048474E" w:rsidP="00434C77">
      <w:pPr>
        <w:spacing w:line="300" w:lineRule="auto"/>
        <w:ind w:left="0" w:firstLine="709"/>
        <w:jc w:val="both"/>
        <w:rPr>
          <w:sz w:val="26"/>
          <w:szCs w:val="26"/>
        </w:rPr>
      </w:pPr>
      <w:r w:rsidRPr="00434C77">
        <w:rPr>
          <w:sz w:val="26"/>
          <w:szCs w:val="26"/>
        </w:rPr>
        <w:t xml:space="preserve">En lo tocante con la primera inconformidad, su respuesta negativa está dada en el artículo 27 del </w:t>
      </w:r>
      <w:proofErr w:type="spellStart"/>
      <w:r w:rsidRPr="00434C77">
        <w:rPr>
          <w:sz w:val="26"/>
          <w:szCs w:val="26"/>
        </w:rPr>
        <w:t>CPL</w:t>
      </w:r>
      <w:proofErr w:type="spellEnd"/>
      <w:r w:rsidR="0073169A" w:rsidRPr="00434C77">
        <w:rPr>
          <w:sz w:val="26"/>
          <w:szCs w:val="26"/>
        </w:rPr>
        <w:t>-</w:t>
      </w:r>
      <w:r w:rsidRPr="00434C77">
        <w:rPr>
          <w:sz w:val="26"/>
          <w:szCs w:val="26"/>
        </w:rPr>
        <w:t>SS., el cual manda que “</w:t>
      </w:r>
      <w:r w:rsidRPr="00434C77">
        <w:rPr>
          <w:i/>
          <w:sz w:val="24"/>
          <w:szCs w:val="26"/>
        </w:rPr>
        <w:t>la demanda se dirigirá contra el empleador, o contra su representante cuando éste tenga facultad para comparecer en proceso en nombre de aquel</w:t>
      </w:r>
      <w:r w:rsidRPr="00434C77">
        <w:rPr>
          <w:i/>
          <w:sz w:val="26"/>
          <w:szCs w:val="26"/>
        </w:rPr>
        <w:t>”</w:t>
      </w:r>
      <w:r w:rsidRPr="00434C77">
        <w:rPr>
          <w:sz w:val="26"/>
          <w:szCs w:val="26"/>
        </w:rPr>
        <w:t xml:space="preserve">. Luego, es en esa pieza procesal (la demanda) y no en otra, en la que el demandante y no otra persona, denuncia quien comparecerá a la litis como demandado (a) en su calidad de empleador (a). </w:t>
      </w:r>
      <w:r w:rsidR="0026438A" w:rsidRPr="00434C77">
        <w:rPr>
          <w:sz w:val="26"/>
          <w:szCs w:val="26"/>
        </w:rPr>
        <w:t xml:space="preserve"> </w:t>
      </w:r>
    </w:p>
    <w:p w14:paraId="10B61E9F" w14:textId="77777777" w:rsidR="0048474E" w:rsidRPr="00434C77" w:rsidRDefault="0048474E" w:rsidP="00434C77">
      <w:pPr>
        <w:spacing w:line="300" w:lineRule="auto"/>
        <w:ind w:firstLine="708"/>
        <w:jc w:val="both"/>
        <w:rPr>
          <w:sz w:val="26"/>
          <w:szCs w:val="26"/>
        </w:rPr>
      </w:pPr>
    </w:p>
    <w:p w14:paraId="35C163E0" w14:textId="77777777" w:rsidR="0048474E" w:rsidRPr="00434C77" w:rsidRDefault="0048474E" w:rsidP="00434C77">
      <w:pPr>
        <w:spacing w:line="300" w:lineRule="auto"/>
        <w:ind w:left="0" w:firstLine="709"/>
        <w:jc w:val="both"/>
        <w:rPr>
          <w:sz w:val="26"/>
          <w:szCs w:val="26"/>
        </w:rPr>
      </w:pPr>
      <w:r w:rsidRPr="00434C77">
        <w:rPr>
          <w:sz w:val="26"/>
          <w:szCs w:val="26"/>
        </w:rPr>
        <w:t xml:space="preserve">Ahora bien, en lo que toca con la segunda, la misma disposición al permitir que también se accione contra el representante del patrono, cuando tenga la facultad para comparecer en proceso en nombre de aquel, obligado resulta, remitirse al artículo 34 del </w:t>
      </w:r>
      <w:proofErr w:type="spellStart"/>
      <w:r w:rsidRPr="00434C77">
        <w:rPr>
          <w:sz w:val="26"/>
          <w:szCs w:val="26"/>
        </w:rPr>
        <w:t>C.L</w:t>
      </w:r>
      <w:proofErr w:type="spellEnd"/>
      <w:r w:rsidRPr="00434C77">
        <w:rPr>
          <w:sz w:val="26"/>
          <w:szCs w:val="26"/>
        </w:rPr>
        <w:t>., al señalar el listado de las personas que representan al empleador (a), no se alude allí expresamente a los intermediarios laborales, por lo que no se pude pregonar que estos sean litis consortes necesarios, o que sin ellos, no se pueda decidir la contienda, por cuanto, por otro lado, esta Sala ha tenido una línea uniforme, en tal sentido.</w:t>
      </w:r>
    </w:p>
    <w:p w14:paraId="57214A80" w14:textId="77777777" w:rsidR="0048474E" w:rsidRPr="00434C77" w:rsidRDefault="0048474E" w:rsidP="00434C77">
      <w:pPr>
        <w:spacing w:line="300" w:lineRule="auto"/>
        <w:ind w:firstLine="708"/>
        <w:jc w:val="both"/>
        <w:rPr>
          <w:sz w:val="26"/>
          <w:szCs w:val="26"/>
        </w:rPr>
      </w:pPr>
    </w:p>
    <w:p w14:paraId="3333E29F" w14:textId="6AAA1FAD" w:rsidR="0048474E" w:rsidRPr="00434C77" w:rsidRDefault="0048474E" w:rsidP="00434C77">
      <w:pPr>
        <w:spacing w:line="300" w:lineRule="auto"/>
        <w:ind w:left="0" w:firstLine="709"/>
        <w:jc w:val="both"/>
        <w:rPr>
          <w:sz w:val="26"/>
          <w:szCs w:val="26"/>
        </w:rPr>
      </w:pPr>
      <w:r w:rsidRPr="00434C77">
        <w:rPr>
          <w:sz w:val="26"/>
          <w:szCs w:val="26"/>
        </w:rPr>
        <w:t xml:space="preserve">Tampoco, es cierto, que la decisión que se adopte en este asunto afectará los intereses de la intermediaria, puesto que si no es parte, no se entiende cómo pueda afectarla. Por otro lado, la figura de la solidaridad es un instrumento legal puesto por la legislación laboral, al servicio del trabajador (a), y no de persona distinta, la cual se dejó de ejercer en este asunto, y que se traduce en la facultad que la solidaridad le otorga, al laborante, de poder reclamar lo que se adeude por salarios, prestaciones sociales e indemnizaciones, no solo en contra del dador de laborío sino también, en contra del tercero.  </w:t>
      </w:r>
    </w:p>
    <w:p w14:paraId="6889CA99" w14:textId="77777777" w:rsidR="0048474E" w:rsidRPr="00434C77" w:rsidRDefault="0048474E" w:rsidP="00434C77">
      <w:pPr>
        <w:spacing w:line="300" w:lineRule="auto"/>
        <w:ind w:firstLine="708"/>
        <w:jc w:val="both"/>
        <w:rPr>
          <w:sz w:val="26"/>
          <w:szCs w:val="26"/>
        </w:rPr>
      </w:pPr>
    </w:p>
    <w:p w14:paraId="092E2B73" w14:textId="77777777" w:rsidR="0048474E" w:rsidRPr="00434C77" w:rsidRDefault="0048474E" w:rsidP="00434C77">
      <w:pPr>
        <w:spacing w:line="300" w:lineRule="auto"/>
        <w:ind w:left="0" w:firstLine="709"/>
        <w:jc w:val="both"/>
        <w:rPr>
          <w:sz w:val="26"/>
          <w:szCs w:val="26"/>
        </w:rPr>
      </w:pPr>
      <w:r w:rsidRPr="00434C77">
        <w:rPr>
          <w:sz w:val="26"/>
          <w:szCs w:val="26"/>
        </w:rPr>
        <w:t xml:space="preserve">De allí que, en un momento dado, en que el trabajador exige el pago al tercero solidario, no significa, que el empleador pierda su condición de obligado principal, o que se beneficie por un pago parcial, efectuado por el tercero, en la medida de que no se trata de una obligación divisible.    </w:t>
      </w:r>
    </w:p>
    <w:p w14:paraId="4B45826A" w14:textId="77777777" w:rsidR="0048474E" w:rsidRPr="00434C77" w:rsidRDefault="0048474E" w:rsidP="00434C77">
      <w:pPr>
        <w:spacing w:line="300" w:lineRule="auto"/>
        <w:ind w:firstLine="708"/>
        <w:jc w:val="both"/>
        <w:rPr>
          <w:sz w:val="26"/>
          <w:szCs w:val="26"/>
        </w:rPr>
      </w:pPr>
    </w:p>
    <w:p w14:paraId="44A8F9B8" w14:textId="77777777" w:rsidR="0048474E" w:rsidRPr="00434C77" w:rsidRDefault="0048474E" w:rsidP="00434C77">
      <w:pPr>
        <w:spacing w:line="300" w:lineRule="auto"/>
        <w:ind w:left="0" w:firstLine="709"/>
        <w:jc w:val="both"/>
        <w:rPr>
          <w:sz w:val="26"/>
          <w:szCs w:val="26"/>
        </w:rPr>
      </w:pPr>
      <w:r w:rsidRPr="00434C77">
        <w:rPr>
          <w:sz w:val="26"/>
          <w:szCs w:val="26"/>
        </w:rPr>
        <w:t xml:space="preserve">Finalmente, tampoco, es justificación el llamado que hace la excepcionante al tercero, fundada en que su presencia se justifica para la verificación de los pagos, pasando por alto, la múltiple gama de posibilidades probatorias en orden a que se incorpore la información que se requiera en este aspecto, y, no porque ello sea así, se requiera como parte a </w:t>
      </w:r>
      <w:proofErr w:type="spellStart"/>
      <w:r w:rsidRPr="00434C77">
        <w:rPr>
          <w:sz w:val="26"/>
          <w:szCs w:val="26"/>
        </w:rPr>
        <w:t>Teseval</w:t>
      </w:r>
      <w:proofErr w:type="spellEnd"/>
      <w:r w:rsidRPr="00434C77">
        <w:rPr>
          <w:sz w:val="26"/>
          <w:szCs w:val="26"/>
        </w:rPr>
        <w:t xml:space="preserve"> S.A.S.</w:t>
      </w:r>
    </w:p>
    <w:p w14:paraId="6B1991D2" w14:textId="77777777" w:rsidR="002F0180" w:rsidRPr="00434C77" w:rsidRDefault="002F0180" w:rsidP="00434C77">
      <w:pPr>
        <w:spacing w:line="300" w:lineRule="auto"/>
        <w:ind w:left="0" w:firstLine="709"/>
        <w:jc w:val="both"/>
        <w:rPr>
          <w:sz w:val="26"/>
          <w:szCs w:val="26"/>
        </w:rPr>
      </w:pPr>
    </w:p>
    <w:p w14:paraId="6E66E0DE" w14:textId="3274FEAF" w:rsidR="00EE4AA1" w:rsidRPr="00434C77" w:rsidRDefault="00EE4AA1" w:rsidP="00434C77">
      <w:pPr>
        <w:spacing w:line="300" w:lineRule="auto"/>
        <w:ind w:left="0" w:firstLine="709"/>
        <w:jc w:val="both"/>
        <w:rPr>
          <w:sz w:val="26"/>
          <w:szCs w:val="26"/>
        </w:rPr>
      </w:pPr>
      <w:r w:rsidRPr="00434C77">
        <w:rPr>
          <w:sz w:val="26"/>
          <w:szCs w:val="26"/>
        </w:rPr>
        <w:lastRenderedPageBreak/>
        <w:t xml:space="preserve">En este orden de ideas, la intervención de la empresa </w:t>
      </w:r>
      <w:proofErr w:type="spellStart"/>
      <w:r w:rsidR="00AB2A0F" w:rsidRPr="00434C77">
        <w:rPr>
          <w:sz w:val="26"/>
          <w:szCs w:val="26"/>
        </w:rPr>
        <w:t>Teseval</w:t>
      </w:r>
      <w:proofErr w:type="spellEnd"/>
      <w:r w:rsidRPr="00434C77">
        <w:rPr>
          <w:sz w:val="26"/>
          <w:szCs w:val="26"/>
        </w:rPr>
        <w:t xml:space="preserve"> </w:t>
      </w:r>
      <w:r w:rsidR="00594351" w:rsidRPr="00434C77">
        <w:rPr>
          <w:sz w:val="26"/>
          <w:szCs w:val="26"/>
        </w:rPr>
        <w:t xml:space="preserve">S.A.S. </w:t>
      </w:r>
      <w:r w:rsidRPr="00434C77">
        <w:rPr>
          <w:sz w:val="26"/>
          <w:szCs w:val="26"/>
        </w:rPr>
        <w:t>no se torna indispensable para poderse proferir sentencia, por lo que acertó la primera instancia al declarar no probada la excepción previa de falta de integración de Litisconsorcio necesario.</w:t>
      </w:r>
    </w:p>
    <w:p w14:paraId="718F6905" w14:textId="77777777" w:rsidR="000B3D3F" w:rsidRPr="00434C77" w:rsidRDefault="000B3D3F" w:rsidP="00434C77">
      <w:pPr>
        <w:spacing w:line="300" w:lineRule="auto"/>
        <w:ind w:left="0" w:firstLine="709"/>
        <w:jc w:val="both"/>
        <w:rPr>
          <w:sz w:val="26"/>
          <w:szCs w:val="26"/>
        </w:rPr>
      </w:pPr>
    </w:p>
    <w:p w14:paraId="15907050" w14:textId="067FD808" w:rsidR="00C26E47" w:rsidRPr="00434C77" w:rsidRDefault="00C26E47" w:rsidP="00434C77">
      <w:pPr>
        <w:pStyle w:val="Prrafodelista"/>
        <w:numPr>
          <w:ilvl w:val="1"/>
          <w:numId w:val="1"/>
        </w:numPr>
        <w:spacing w:line="300" w:lineRule="auto"/>
        <w:ind w:left="709" w:hanging="709"/>
        <w:jc w:val="both"/>
        <w:rPr>
          <w:rFonts w:cs="Arimo"/>
          <w:sz w:val="26"/>
          <w:szCs w:val="26"/>
          <w:u w:val="single"/>
        </w:rPr>
      </w:pPr>
      <w:r w:rsidRPr="00434C77">
        <w:rPr>
          <w:rFonts w:cs="Arimo"/>
          <w:b/>
          <w:bCs/>
          <w:sz w:val="26"/>
          <w:szCs w:val="26"/>
          <w:u w:val="single"/>
        </w:rPr>
        <w:t>De la cláusula compromisoria.</w:t>
      </w:r>
    </w:p>
    <w:p w14:paraId="174BFE35" w14:textId="59B5BE2A" w:rsidR="00EE4AA1" w:rsidRPr="00434C77" w:rsidRDefault="00EE4AA1" w:rsidP="00434C77">
      <w:pPr>
        <w:tabs>
          <w:tab w:val="left" w:pos="851"/>
        </w:tabs>
        <w:spacing w:line="300" w:lineRule="auto"/>
        <w:ind w:left="0" w:firstLine="0"/>
        <w:jc w:val="both"/>
        <w:rPr>
          <w:b/>
          <w:bCs/>
          <w:sz w:val="26"/>
          <w:szCs w:val="26"/>
        </w:rPr>
      </w:pPr>
    </w:p>
    <w:p w14:paraId="2F1AB64D" w14:textId="26A743F5" w:rsidR="000B3D3F" w:rsidRPr="00434C77" w:rsidRDefault="002647F1" w:rsidP="00434C77">
      <w:pPr>
        <w:spacing w:line="300" w:lineRule="auto"/>
        <w:ind w:left="0" w:firstLine="709"/>
        <w:jc w:val="both"/>
        <w:rPr>
          <w:sz w:val="26"/>
          <w:szCs w:val="26"/>
        </w:rPr>
      </w:pPr>
      <w:r w:rsidRPr="00434C77">
        <w:rPr>
          <w:sz w:val="26"/>
          <w:szCs w:val="26"/>
        </w:rPr>
        <w:t xml:space="preserve">Para llegar a dar una respuesta que satisfaga las pretensiones de la impugnante, debe empezarse por definir que la denominada “Cláusula Compromisoria” </w:t>
      </w:r>
      <w:r w:rsidR="000B3D3F" w:rsidRPr="00434C77">
        <w:rPr>
          <w:sz w:val="26"/>
          <w:szCs w:val="26"/>
        </w:rPr>
        <w:t>corresponde al pacto convenido entre el empleador y su trabajador</w:t>
      </w:r>
      <w:r w:rsidR="008042F3" w:rsidRPr="00434C77">
        <w:rPr>
          <w:sz w:val="26"/>
          <w:szCs w:val="26"/>
        </w:rPr>
        <w:t xml:space="preserve">, con el fin de </w:t>
      </w:r>
      <w:r w:rsidR="000B3D3F" w:rsidRPr="00434C77">
        <w:rPr>
          <w:sz w:val="26"/>
          <w:szCs w:val="26"/>
        </w:rPr>
        <w:t xml:space="preserve">que se sustraiga de la justicia del trabajo el conocimiento de las controversias jurídicas </w:t>
      </w:r>
      <w:r w:rsidR="008042F3" w:rsidRPr="00434C77">
        <w:rPr>
          <w:sz w:val="26"/>
          <w:szCs w:val="26"/>
        </w:rPr>
        <w:t>que surjan entre ellos y</w:t>
      </w:r>
      <w:r w:rsidR="000B3D3F" w:rsidRPr="00434C77">
        <w:rPr>
          <w:sz w:val="26"/>
          <w:szCs w:val="26"/>
        </w:rPr>
        <w:t xml:space="preserve">, </w:t>
      </w:r>
      <w:r w:rsidR="008042F3" w:rsidRPr="00434C77">
        <w:rPr>
          <w:sz w:val="26"/>
          <w:szCs w:val="26"/>
        </w:rPr>
        <w:t xml:space="preserve">en su defecto, </w:t>
      </w:r>
      <w:r w:rsidR="000B3D3F" w:rsidRPr="00434C77">
        <w:rPr>
          <w:sz w:val="26"/>
          <w:szCs w:val="26"/>
        </w:rPr>
        <w:t xml:space="preserve">su decisión sea sometida a árbitros ajenos a dicha jurisdicción; de manera concreta la cláusula compromisoria deberá constar en la convención o pacto colectivo, de conformidad con los artículos 130 y ss. </w:t>
      </w:r>
      <w:proofErr w:type="gramStart"/>
      <w:r w:rsidR="000B3D3F" w:rsidRPr="00434C77">
        <w:rPr>
          <w:sz w:val="26"/>
          <w:szCs w:val="26"/>
        </w:rPr>
        <w:t>del</w:t>
      </w:r>
      <w:proofErr w:type="gramEnd"/>
      <w:r w:rsidR="000B3D3F" w:rsidRPr="00434C77">
        <w:rPr>
          <w:sz w:val="26"/>
          <w:szCs w:val="26"/>
        </w:rPr>
        <w:t xml:space="preserve"> </w:t>
      </w:r>
      <w:proofErr w:type="spellStart"/>
      <w:r w:rsidR="000B3D3F" w:rsidRPr="00434C77">
        <w:rPr>
          <w:sz w:val="26"/>
          <w:szCs w:val="26"/>
        </w:rPr>
        <w:t>C.P.L</w:t>
      </w:r>
      <w:proofErr w:type="spellEnd"/>
      <w:r w:rsidR="000B3D3F" w:rsidRPr="00434C77">
        <w:rPr>
          <w:sz w:val="26"/>
          <w:szCs w:val="26"/>
        </w:rPr>
        <w:t>. y de la S.S.</w:t>
      </w:r>
    </w:p>
    <w:p w14:paraId="0F5322C6" w14:textId="77777777" w:rsidR="000B3D3F" w:rsidRPr="00434C77" w:rsidRDefault="000B3D3F" w:rsidP="00434C77">
      <w:pPr>
        <w:spacing w:line="300" w:lineRule="auto"/>
        <w:ind w:left="0" w:firstLine="709"/>
        <w:jc w:val="both"/>
        <w:rPr>
          <w:sz w:val="26"/>
          <w:szCs w:val="26"/>
        </w:rPr>
      </w:pPr>
    </w:p>
    <w:p w14:paraId="1E74CA70" w14:textId="332CA952" w:rsidR="00C60B55" w:rsidRPr="00434C77" w:rsidRDefault="00B314E9" w:rsidP="00434C77">
      <w:pPr>
        <w:spacing w:line="300" w:lineRule="auto"/>
        <w:ind w:left="0" w:firstLine="709"/>
        <w:jc w:val="both"/>
        <w:rPr>
          <w:sz w:val="26"/>
          <w:szCs w:val="26"/>
        </w:rPr>
      </w:pPr>
      <w:r w:rsidRPr="00434C77">
        <w:rPr>
          <w:sz w:val="26"/>
          <w:szCs w:val="26"/>
        </w:rPr>
        <w:t>Pues bien</w:t>
      </w:r>
      <w:r w:rsidR="002647F1" w:rsidRPr="00434C77">
        <w:rPr>
          <w:sz w:val="26"/>
          <w:szCs w:val="26"/>
        </w:rPr>
        <w:t xml:space="preserve">, </w:t>
      </w:r>
      <w:r w:rsidRPr="00434C77">
        <w:rPr>
          <w:sz w:val="26"/>
          <w:szCs w:val="26"/>
        </w:rPr>
        <w:t xml:space="preserve">para iniciar </w:t>
      </w:r>
      <w:r w:rsidR="00200F5F" w:rsidRPr="00434C77">
        <w:rPr>
          <w:sz w:val="26"/>
          <w:szCs w:val="26"/>
        </w:rPr>
        <w:t>es de</w:t>
      </w:r>
      <w:r w:rsidRPr="00434C77">
        <w:rPr>
          <w:sz w:val="26"/>
          <w:szCs w:val="26"/>
        </w:rPr>
        <w:t xml:space="preserve"> </w:t>
      </w:r>
      <w:r w:rsidR="002F0180" w:rsidRPr="00434C77">
        <w:rPr>
          <w:sz w:val="26"/>
          <w:szCs w:val="26"/>
        </w:rPr>
        <w:t xml:space="preserve">aclarar que </w:t>
      </w:r>
      <w:r w:rsidR="00DF735F" w:rsidRPr="00434C77">
        <w:rPr>
          <w:sz w:val="26"/>
          <w:szCs w:val="26"/>
        </w:rPr>
        <w:t xml:space="preserve">lo dispuesto </w:t>
      </w:r>
      <w:r w:rsidR="00387F68" w:rsidRPr="00434C77">
        <w:rPr>
          <w:sz w:val="26"/>
          <w:szCs w:val="26"/>
        </w:rPr>
        <w:t xml:space="preserve">en </w:t>
      </w:r>
      <w:r w:rsidRPr="00434C77">
        <w:rPr>
          <w:sz w:val="26"/>
          <w:szCs w:val="26"/>
        </w:rPr>
        <w:t xml:space="preserve">el artículo 65 de </w:t>
      </w:r>
      <w:r w:rsidR="00387F68" w:rsidRPr="00434C77">
        <w:rPr>
          <w:sz w:val="26"/>
          <w:szCs w:val="26"/>
        </w:rPr>
        <w:t xml:space="preserve">la convención colectiva de trabajo </w:t>
      </w:r>
      <w:r w:rsidRPr="00434C77">
        <w:rPr>
          <w:sz w:val="26"/>
          <w:szCs w:val="26"/>
        </w:rPr>
        <w:t>(</w:t>
      </w:r>
      <w:proofErr w:type="spellStart"/>
      <w:r w:rsidRPr="00434C77">
        <w:rPr>
          <w:sz w:val="26"/>
          <w:szCs w:val="26"/>
        </w:rPr>
        <w:t>fl</w:t>
      </w:r>
      <w:proofErr w:type="spellEnd"/>
      <w:r w:rsidRPr="00434C77">
        <w:rPr>
          <w:sz w:val="26"/>
          <w:szCs w:val="26"/>
        </w:rPr>
        <w:t xml:space="preserve">. 254-275), es </w:t>
      </w:r>
      <w:r w:rsidR="00387F68" w:rsidRPr="00434C77">
        <w:rPr>
          <w:sz w:val="26"/>
          <w:szCs w:val="26"/>
        </w:rPr>
        <w:t>exigible para los asociados a “</w:t>
      </w:r>
      <w:proofErr w:type="spellStart"/>
      <w:r w:rsidR="00387F68" w:rsidRPr="00434C77">
        <w:rPr>
          <w:b/>
          <w:bCs/>
          <w:sz w:val="26"/>
          <w:szCs w:val="26"/>
        </w:rPr>
        <w:t>Sintravalores</w:t>
      </w:r>
      <w:proofErr w:type="spellEnd"/>
      <w:r w:rsidR="00387F68" w:rsidRPr="00434C77">
        <w:rPr>
          <w:sz w:val="26"/>
          <w:szCs w:val="26"/>
        </w:rPr>
        <w:t xml:space="preserve">” </w:t>
      </w:r>
      <w:r w:rsidR="000B3D3F" w:rsidRPr="00434C77">
        <w:rPr>
          <w:sz w:val="26"/>
          <w:szCs w:val="26"/>
        </w:rPr>
        <w:t xml:space="preserve">o </w:t>
      </w:r>
      <w:r w:rsidRPr="00434C77">
        <w:rPr>
          <w:sz w:val="26"/>
          <w:szCs w:val="26"/>
        </w:rPr>
        <w:t xml:space="preserve">para </w:t>
      </w:r>
      <w:r w:rsidR="000B3D3F" w:rsidRPr="00434C77">
        <w:rPr>
          <w:sz w:val="26"/>
          <w:szCs w:val="26"/>
        </w:rPr>
        <w:t xml:space="preserve">quienes se adhieran a la convención colectiva y, de acuerdo </w:t>
      </w:r>
      <w:r w:rsidR="00200F5F" w:rsidRPr="00434C77">
        <w:rPr>
          <w:sz w:val="26"/>
          <w:szCs w:val="26"/>
        </w:rPr>
        <w:t xml:space="preserve">a </w:t>
      </w:r>
      <w:r w:rsidR="000B3D3F" w:rsidRPr="00434C77">
        <w:rPr>
          <w:sz w:val="26"/>
          <w:szCs w:val="26"/>
        </w:rPr>
        <w:t xml:space="preserve">ello, </w:t>
      </w:r>
      <w:r w:rsidR="00200F5F" w:rsidRPr="00434C77">
        <w:rPr>
          <w:sz w:val="26"/>
          <w:szCs w:val="26"/>
        </w:rPr>
        <w:t xml:space="preserve">lo que pretende Prosegur S.A. es obligar al </w:t>
      </w:r>
      <w:r w:rsidRPr="00434C77">
        <w:rPr>
          <w:sz w:val="26"/>
          <w:szCs w:val="26"/>
        </w:rPr>
        <w:t xml:space="preserve">actor </w:t>
      </w:r>
      <w:r w:rsidR="00200F5F" w:rsidRPr="00434C77">
        <w:rPr>
          <w:sz w:val="26"/>
          <w:szCs w:val="26"/>
        </w:rPr>
        <w:t xml:space="preserve">a que, </w:t>
      </w:r>
      <w:r w:rsidRPr="00434C77">
        <w:rPr>
          <w:sz w:val="26"/>
          <w:szCs w:val="26"/>
        </w:rPr>
        <w:t xml:space="preserve">previo a acudir a la Jurisdicción, </w:t>
      </w:r>
      <w:r w:rsidR="00200F5F" w:rsidRPr="00434C77">
        <w:rPr>
          <w:sz w:val="26"/>
          <w:szCs w:val="26"/>
        </w:rPr>
        <w:t xml:space="preserve">someta sus pedimentos </w:t>
      </w:r>
      <w:r w:rsidRPr="00434C77">
        <w:rPr>
          <w:sz w:val="26"/>
          <w:szCs w:val="26"/>
        </w:rPr>
        <w:t xml:space="preserve">ante </w:t>
      </w:r>
      <w:r w:rsidR="00C60B55" w:rsidRPr="00434C77">
        <w:rPr>
          <w:sz w:val="26"/>
          <w:szCs w:val="26"/>
        </w:rPr>
        <w:t>el comité de relaciones laborales</w:t>
      </w:r>
      <w:r w:rsidRPr="00434C77">
        <w:rPr>
          <w:sz w:val="26"/>
          <w:szCs w:val="26"/>
        </w:rPr>
        <w:t xml:space="preserve"> –</w:t>
      </w:r>
      <w:r w:rsidRPr="00434C77">
        <w:rPr>
          <w:i/>
          <w:iCs/>
          <w:sz w:val="26"/>
          <w:szCs w:val="26"/>
        </w:rPr>
        <w:t xml:space="preserve"> el cual afirma aún no se ha conformado por culpa de </w:t>
      </w:r>
      <w:proofErr w:type="spellStart"/>
      <w:r w:rsidRPr="00434C77">
        <w:rPr>
          <w:i/>
          <w:iCs/>
          <w:sz w:val="26"/>
          <w:szCs w:val="26"/>
        </w:rPr>
        <w:t>Sintravalores</w:t>
      </w:r>
      <w:proofErr w:type="spellEnd"/>
      <w:r w:rsidRPr="00434C77">
        <w:rPr>
          <w:i/>
          <w:iCs/>
          <w:sz w:val="26"/>
          <w:szCs w:val="26"/>
        </w:rPr>
        <w:t xml:space="preserve"> -</w:t>
      </w:r>
      <w:r w:rsidR="00C60B55" w:rsidRPr="00434C77">
        <w:rPr>
          <w:sz w:val="26"/>
          <w:szCs w:val="26"/>
        </w:rPr>
        <w:t xml:space="preserve">. </w:t>
      </w:r>
    </w:p>
    <w:p w14:paraId="2650ACA1" w14:textId="77777777" w:rsidR="000B3D3F" w:rsidRPr="00434C77" w:rsidRDefault="000B3D3F" w:rsidP="00434C77">
      <w:pPr>
        <w:spacing w:line="300" w:lineRule="auto"/>
        <w:ind w:left="0" w:firstLine="709"/>
        <w:jc w:val="both"/>
        <w:rPr>
          <w:sz w:val="26"/>
          <w:szCs w:val="26"/>
        </w:rPr>
      </w:pPr>
    </w:p>
    <w:p w14:paraId="161B8162" w14:textId="5AC3D395" w:rsidR="00331947" w:rsidRPr="00434C77" w:rsidRDefault="004F626D" w:rsidP="00434C77">
      <w:pPr>
        <w:spacing w:line="300" w:lineRule="auto"/>
        <w:ind w:left="0" w:firstLine="709"/>
        <w:jc w:val="both"/>
        <w:rPr>
          <w:sz w:val="26"/>
          <w:szCs w:val="26"/>
        </w:rPr>
      </w:pPr>
      <w:r w:rsidRPr="00434C77">
        <w:rPr>
          <w:sz w:val="26"/>
          <w:szCs w:val="26"/>
        </w:rPr>
        <w:t xml:space="preserve">Con </w:t>
      </w:r>
      <w:r w:rsidR="00734B95" w:rsidRPr="00434C77">
        <w:rPr>
          <w:sz w:val="26"/>
          <w:szCs w:val="26"/>
        </w:rPr>
        <w:t xml:space="preserve">descender al caso concreto, se observa que el señor Sebastián Vergara Grajales, al presentar la demanda, </w:t>
      </w:r>
      <w:r w:rsidR="00331947" w:rsidRPr="00434C77">
        <w:rPr>
          <w:sz w:val="26"/>
          <w:szCs w:val="26"/>
        </w:rPr>
        <w:t xml:space="preserve">afirma </w:t>
      </w:r>
      <w:r w:rsidR="00734B95" w:rsidRPr="00434C77">
        <w:rPr>
          <w:sz w:val="26"/>
          <w:szCs w:val="26"/>
        </w:rPr>
        <w:t xml:space="preserve">que prestó sus servicios para PROSEGUR </w:t>
      </w:r>
      <w:r w:rsidR="00331947" w:rsidRPr="00434C77">
        <w:rPr>
          <w:sz w:val="26"/>
          <w:szCs w:val="26"/>
        </w:rPr>
        <w:t xml:space="preserve">S.A. </w:t>
      </w:r>
      <w:r w:rsidR="00734B95" w:rsidRPr="00434C77">
        <w:rPr>
          <w:sz w:val="26"/>
          <w:szCs w:val="26"/>
        </w:rPr>
        <w:t>mediante un contrato pactado con un tercero</w:t>
      </w:r>
      <w:r w:rsidR="00331947" w:rsidRPr="00434C77">
        <w:rPr>
          <w:sz w:val="26"/>
          <w:szCs w:val="26"/>
        </w:rPr>
        <w:t xml:space="preserve">, buscando </w:t>
      </w:r>
      <w:r w:rsidR="00734B95" w:rsidRPr="00434C77">
        <w:rPr>
          <w:sz w:val="26"/>
          <w:szCs w:val="26"/>
        </w:rPr>
        <w:t>de esa manera</w:t>
      </w:r>
      <w:r w:rsidR="00331947" w:rsidRPr="00434C77">
        <w:rPr>
          <w:sz w:val="26"/>
          <w:szCs w:val="26"/>
        </w:rPr>
        <w:t>,</w:t>
      </w:r>
      <w:r w:rsidR="00734B95" w:rsidRPr="00434C77">
        <w:rPr>
          <w:sz w:val="26"/>
          <w:szCs w:val="26"/>
        </w:rPr>
        <w:t xml:space="preserve"> </w:t>
      </w:r>
      <w:r w:rsidR="00331947" w:rsidRPr="00434C77">
        <w:rPr>
          <w:sz w:val="26"/>
          <w:szCs w:val="26"/>
        </w:rPr>
        <w:t xml:space="preserve">conforme a la primacía de la realidad, el obtener </w:t>
      </w:r>
      <w:r w:rsidR="00734B95" w:rsidRPr="00434C77">
        <w:rPr>
          <w:sz w:val="26"/>
          <w:szCs w:val="26"/>
        </w:rPr>
        <w:t xml:space="preserve">la declaratoria de la existencia del contrato de trabajo con la </w:t>
      </w:r>
      <w:r w:rsidR="00331947" w:rsidRPr="00434C77">
        <w:rPr>
          <w:sz w:val="26"/>
          <w:szCs w:val="26"/>
        </w:rPr>
        <w:t xml:space="preserve">demandada. Lo dicho nos dirige a </w:t>
      </w:r>
      <w:r w:rsidR="00E303C2" w:rsidRPr="00434C77">
        <w:rPr>
          <w:sz w:val="26"/>
          <w:szCs w:val="26"/>
        </w:rPr>
        <w:t xml:space="preserve">concluir que </w:t>
      </w:r>
      <w:r w:rsidR="00331947" w:rsidRPr="00434C77">
        <w:rPr>
          <w:sz w:val="26"/>
          <w:szCs w:val="26"/>
        </w:rPr>
        <w:t xml:space="preserve">solo de prosperar </w:t>
      </w:r>
      <w:r w:rsidR="00E303C2" w:rsidRPr="00434C77">
        <w:rPr>
          <w:sz w:val="26"/>
          <w:szCs w:val="26"/>
        </w:rPr>
        <w:t xml:space="preserve">dicha pretensión, se </w:t>
      </w:r>
      <w:r w:rsidR="00331947" w:rsidRPr="00434C77">
        <w:rPr>
          <w:sz w:val="26"/>
          <w:szCs w:val="26"/>
        </w:rPr>
        <w:t xml:space="preserve">podría </w:t>
      </w:r>
      <w:r w:rsidR="00E303C2" w:rsidRPr="00434C77">
        <w:rPr>
          <w:sz w:val="26"/>
          <w:szCs w:val="26"/>
        </w:rPr>
        <w:t xml:space="preserve">arribar al análisis de los presuntos derechos </w:t>
      </w:r>
      <w:r w:rsidR="00331947" w:rsidRPr="00434C77">
        <w:rPr>
          <w:sz w:val="26"/>
          <w:szCs w:val="26"/>
        </w:rPr>
        <w:t xml:space="preserve">y pactos </w:t>
      </w:r>
      <w:r w:rsidR="00E303C2" w:rsidRPr="00434C77">
        <w:rPr>
          <w:sz w:val="26"/>
          <w:szCs w:val="26"/>
        </w:rPr>
        <w:t>convencionales</w:t>
      </w:r>
      <w:r w:rsidR="006D1D28" w:rsidRPr="00434C77">
        <w:rPr>
          <w:sz w:val="26"/>
          <w:szCs w:val="26"/>
        </w:rPr>
        <w:t>,</w:t>
      </w:r>
      <w:r w:rsidR="004C11D8" w:rsidRPr="00434C77">
        <w:rPr>
          <w:sz w:val="26"/>
          <w:szCs w:val="26"/>
        </w:rPr>
        <w:t xml:space="preserve"> </w:t>
      </w:r>
      <w:r w:rsidR="006D1D28" w:rsidRPr="00434C77">
        <w:rPr>
          <w:sz w:val="26"/>
          <w:szCs w:val="26"/>
        </w:rPr>
        <w:t>porque</w:t>
      </w:r>
      <w:r w:rsidR="004C11D8" w:rsidRPr="00434C77">
        <w:rPr>
          <w:sz w:val="26"/>
          <w:szCs w:val="26"/>
        </w:rPr>
        <w:t xml:space="preserve"> de lo contrario, resultaría imposible hacer cumplir las condiciones allí estipuladas. En ese sentido, recuérdese que incluso, respecto de </w:t>
      </w:r>
      <w:r w:rsidR="00E303C2" w:rsidRPr="00434C77">
        <w:rPr>
          <w:sz w:val="26"/>
          <w:szCs w:val="26"/>
        </w:rPr>
        <w:t xml:space="preserve">la </w:t>
      </w:r>
      <w:r w:rsidR="00331947" w:rsidRPr="00434C77">
        <w:rPr>
          <w:sz w:val="26"/>
          <w:szCs w:val="26"/>
        </w:rPr>
        <w:t xml:space="preserve">condición de afiliado, a juicio de la misma demandada, corresponde a una condición inaplicable por la misma oposición que </w:t>
      </w:r>
      <w:r w:rsidR="00C40EFC" w:rsidRPr="00434C77">
        <w:rPr>
          <w:sz w:val="26"/>
          <w:szCs w:val="26"/>
        </w:rPr>
        <w:t>hace</w:t>
      </w:r>
      <w:r w:rsidR="00331947" w:rsidRPr="00434C77">
        <w:rPr>
          <w:sz w:val="26"/>
          <w:szCs w:val="26"/>
        </w:rPr>
        <w:t xml:space="preserve"> respecto de la condición de trabajador de Prosegur S.A., tal y como se afirma en </w:t>
      </w:r>
      <w:r w:rsidR="00E303C2" w:rsidRPr="00434C77">
        <w:rPr>
          <w:sz w:val="26"/>
          <w:szCs w:val="26"/>
        </w:rPr>
        <w:t>la contestación al hecho catorce de la demanda –fol. 194-</w:t>
      </w:r>
      <w:r w:rsidR="004C11D8" w:rsidRPr="00434C77">
        <w:rPr>
          <w:sz w:val="26"/>
          <w:szCs w:val="26"/>
        </w:rPr>
        <w:t>.</w:t>
      </w:r>
    </w:p>
    <w:p w14:paraId="6ED1C231" w14:textId="77777777" w:rsidR="00331947" w:rsidRPr="00434C77" w:rsidRDefault="00331947" w:rsidP="00434C77">
      <w:pPr>
        <w:spacing w:line="300" w:lineRule="auto"/>
        <w:ind w:left="0" w:firstLine="709"/>
        <w:jc w:val="both"/>
        <w:rPr>
          <w:sz w:val="26"/>
          <w:szCs w:val="26"/>
        </w:rPr>
      </w:pPr>
    </w:p>
    <w:p w14:paraId="776FE085" w14:textId="7011ED19" w:rsidR="00C60B55" w:rsidRPr="00434C77" w:rsidRDefault="00E303C2" w:rsidP="00434C77">
      <w:pPr>
        <w:spacing w:line="300" w:lineRule="auto"/>
        <w:ind w:left="0" w:firstLine="709"/>
        <w:jc w:val="both"/>
        <w:rPr>
          <w:sz w:val="26"/>
          <w:szCs w:val="26"/>
        </w:rPr>
      </w:pPr>
      <w:r w:rsidRPr="00434C77">
        <w:rPr>
          <w:sz w:val="26"/>
          <w:szCs w:val="26"/>
        </w:rPr>
        <w:t xml:space="preserve">Al margen de lo anterior, si se analiza </w:t>
      </w:r>
      <w:r w:rsidR="006D1D28" w:rsidRPr="00434C77">
        <w:rPr>
          <w:sz w:val="26"/>
          <w:szCs w:val="26"/>
        </w:rPr>
        <w:t xml:space="preserve">el contenido </w:t>
      </w:r>
      <w:r w:rsidR="00C60B55" w:rsidRPr="00434C77">
        <w:rPr>
          <w:sz w:val="26"/>
          <w:szCs w:val="26"/>
        </w:rPr>
        <w:t>d</w:t>
      </w:r>
      <w:r w:rsidR="00DF735F" w:rsidRPr="00434C77">
        <w:rPr>
          <w:sz w:val="26"/>
          <w:szCs w:val="26"/>
        </w:rPr>
        <w:t xml:space="preserve">el artículo </w:t>
      </w:r>
      <w:r w:rsidR="006D1D28" w:rsidRPr="00434C77">
        <w:rPr>
          <w:sz w:val="26"/>
          <w:szCs w:val="26"/>
        </w:rPr>
        <w:t xml:space="preserve">65 convencional </w:t>
      </w:r>
      <w:r w:rsidR="00C60B55" w:rsidRPr="00434C77">
        <w:rPr>
          <w:sz w:val="26"/>
          <w:szCs w:val="26"/>
        </w:rPr>
        <w:t>alegad</w:t>
      </w:r>
      <w:r w:rsidR="003C629A" w:rsidRPr="00434C77">
        <w:rPr>
          <w:sz w:val="26"/>
          <w:szCs w:val="26"/>
        </w:rPr>
        <w:t>o</w:t>
      </w:r>
      <w:r w:rsidR="00C60B55" w:rsidRPr="00434C77">
        <w:rPr>
          <w:sz w:val="26"/>
          <w:szCs w:val="26"/>
        </w:rPr>
        <w:t xml:space="preserve"> por la demandada, </w:t>
      </w:r>
      <w:r w:rsidRPr="00434C77">
        <w:rPr>
          <w:sz w:val="26"/>
          <w:szCs w:val="26"/>
        </w:rPr>
        <w:t xml:space="preserve">obsérvese que ella </w:t>
      </w:r>
      <w:r w:rsidR="00DF735F" w:rsidRPr="00434C77">
        <w:rPr>
          <w:sz w:val="26"/>
          <w:szCs w:val="26"/>
        </w:rPr>
        <w:t>no se refiere a una “</w:t>
      </w:r>
      <w:r w:rsidR="003A2D7F" w:rsidRPr="00434C77">
        <w:rPr>
          <w:sz w:val="26"/>
          <w:szCs w:val="26"/>
        </w:rPr>
        <w:t>cláusula</w:t>
      </w:r>
      <w:r w:rsidR="00DF735F" w:rsidRPr="00434C77">
        <w:rPr>
          <w:sz w:val="26"/>
          <w:szCs w:val="26"/>
        </w:rPr>
        <w:t xml:space="preserve"> compromisoria”, sino que </w:t>
      </w:r>
      <w:r w:rsidRPr="00434C77">
        <w:rPr>
          <w:sz w:val="26"/>
          <w:szCs w:val="26"/>
        </w:rPr>
        <w:t xml:space="preserve">dispone que </w:t>
      </w:r>
      <w:r w:rsidR="00DF735F" w:rsidRPr="00434C77">
        <w:rPr>
          <w:sz w:val="26"/>
          <w:szCs w:val="26"/>
        </w:rPr>
        <w:t xml:space="preserve">se acudirá a </w:t>
      </w:r>
      <w:r w:rsidR="00C60B55" w:rsidRPr="00434C77">
        <w:rPr>
          <w:sz w:val="26"/>
          <w:szCs w:val="26"/>
        </w:rPr>
        <w:t>un Comité de Relaciones Laborales</w:t>
      </w:r>
      <w:r w:rsidR="00DF735F" w:rsidRPr="00434C77">
        <w:rPr>
          <w:sz w:val="26"/>
          <w:szCs w:val="26"/>
        </w:rPr>
        <w:t xml:space="preserve"> como </w:t>
      </w:r>
      <w:r w:rsidR="00055CE8" w:rsidRPr="00434C77">
        <w:rPr>
          <w:sz w:val="26"/>
          <w:szCs w:val="26"/>
        </w:rPr>
        <w:t xml:space="preserve">instancia </w:t>
      </w:r>
      <w:r w:rsidR="000110C1" w:rsidRPr="00434C77">
        <w:rPr>
          <w:sz w:val="26"/>
          <w:szCs w:val="26"/>
        </w:rPr>
        <w:t>-</w:t>
      </w:r>
      <w:r w:rsidR="00DF735F" w:rsidRPr="00434C77">
        <w:rPr>
          <w:i/>
          <w:iCs/>
          <w:sz w:val="26"/>
          <w:szCs w:val="26"/>
        </w:rPr>
        <w:t>interna-</w:t>
      </w:r>
      <w:r w:rsidR="00DF735F" w:rsidRPr="00434C77">
        <w:rPr>
          <w:sz w:val="26"/>
          <w:szCs w:val="26"/>
        </w:rPr>
        <w:t xml:space="preserve"> </w:t>
      </w:r>
      <w:r w:rsidR="00C60B55" w:rsidRPr="00434C77">
        <w:rPr>
          <w:sz w:val="26"/>
          <w:szCs w:val="26"/>
        </w:rPr>
        <w:t>para tratar asuntos del personal</w:t>
      </w:r>
      <w:r w:rsidR="006D1D28" w:rsidRPr="00434C77">
        <w:rPr>
          <w:sz w:val="26"/>
          <w:szCs w:val="26"/>
        </w:rPr>
        <w:t>,</w:t>
      </w:r>
      <w:r w:rsidR="00C60B55" w:rsidRPr="00434C77">
        <w:rPr>
          <w:sz w:val="26"/>
          <w:szCs w:val="26"/>
        </w:rPr>
        <w:t xml:space="preserve"> relativos a “</w:t>
      </w:r>
      <w:r w:rsidR="006D1D28" w:rsidRPr="00434C77">
        <w:rPr>
          <w:sz w:val="26"/>
          <w:szCs w:val="26"/>
        </w:rPr>
        <w:t xml:space="preserve">las </w:t>
      </w:r>
      <w:r w:rsidR="00C60B55" w:rsidRPr="00434C77">
        <w:rPr>
          <w:sz w:val="26"/>
          <w:szCs w:val="26"/>
        </w:rPr>
        <w:t xml:space="preserve">inquietudes o reclamaciones de orden laboral que deban ser resueltas o tramitadas por la empresa y que no hubiere sido posible solucionar por los superiores jerárquicos de las diferentes áreas” – </w:t>
      </w:r>
      <w:proofErr w:type="spellStart"/>
      <w:r w:rsidR="00C60B55" w:rsidRPr="00434C77">
        <w:rPr>
          <w:sz w:val="26"/>
          <w:szCs w:val="26"/>
        </w:rPr>
        <w:t>fl</w:t>
      </w:r>
      <w:proofErr w:type="spellEnd"/>
      <w:r w:rsidR="00C60B55" w:rsidRPr="00434C77">
        <w:rPr>
          <w:sz w:val="26"/>
          <w:szCs w:val="26"/>
        </w:rPr>
        <w:t xml:space="preserve">. </w:t>
      </w:r>
      <w:r w:rsidRPr="00434C77">
        <w:rPr>
          <w:sz w:val="26"/>
          <w:szCs w:val="26"/>
        </w:rPr>
        <w:t xml:space="preserve">268 </w:t>
      </w:r>
      <w:r w:rsidR="00C60B55" w:rsidRPr="00434C77">
        <w:rPr>
          <w:sz w:val="26"/>
          <w:szCs w:val="26"/>
        </w:rPr>
        <w:t xml:space="preserve">vto. </w:t>
      </w:r>
      <w:proofErr w:type="spellStart"/>
      <w:r w:rsidR="00594594" w:rsidRPr="00434C77">
        <w:rPr>
          <w:sz w:val="26"/>
          <w:szCs w:val="26"/>
        </w:rPr>
        <w:t>Cud</w:t>
      </w:r>
      <w:proofErr w:type="spellEnd"/>
      <w:r w:rsidR="00594594" w:rsidRPr="00434C77">
        <w:rPr>
          <w:sz w:val="26"/>
          <w:szCs w:val="26"/>
        </w:rPr>
        <w:t xml:space="preserve">. 1 </w:t>
      </w:r>
      <w:r w:rsidR="00C60B55" w:rsidRPr="00434C77">
        <w:rPr>
          <w:sz w:val="26"/>
          <w:szCs w:val="26"/>
        </w:rPr>
        <w:t>–</w:t>
      </w:r>
      <w:r w:rsidR="006D1D28" w:rsidRPr="00434C77">
        <w:rPr>
          <w:sz w:val="26"/>
          <w:szCs w:val="26"/>
        </w:rPr>
        <w:t xml:space="preserve">. Tal </w:t>
      </w:r>
      <w:r w:rsidR="00055CE8" w:rsidRPr="00434C77">
        <w:rPr>
          <w:sz w:val="26"/>
          <w:szCs w:val="26"/>
        </w:rPr>
        <w:t>disposición</w:t>
      </w:r>
      <w:r w:rsidR="006D1D28" w:rsidRPr="00434C77">
        <w:rPr>
          <w:sz w:val="26"/>
          <w:szCs w:val="26"/>
        </w:rPr>
        <w:t>,</w:t>
      </w:r>
      <w:r w:rsidR="00055CE8" w:rsidRPr="00434C77">
        <w:rPr>
          <w:sz w:val="26"/>
          <w:szCs w:val="26"/>
        </w:rPr>
        <w:t xml:space="preserve"> que </w:t>
      </w:r>
      <w:r w:rsidR="00C60B55" w:rsidRPr="00434C77">
        <w:rPr>
          <w:sz w:val="26"/>
          <w:szCs w:val="26"/>
        </w:rPr>
        <w:t xml:space="preserve">establece </w:t>
      </w:r>
      <w:r w:rsidR="00055CE8" w:rsidRPr="00434C77">
        <w:rPr>
          <w:sz w:val="26"/>
          <w:szCs w:val="26"/>
        </w:rPr>
        <w:t xml:space="preserve">entre otros, </w:t>
      </w:r>
      <w:r w:rsidR="00C60B55" w:rsidRPr="00434C77">
        <w:rPr>
          <w:sz w:val="26"/>
          <w:szCs w:val="26"/>
        </w:rPr>
        <w:t>el procedimiento del comité de relaciones laborales para la resolución de las controversias laborales</w:t>
      </w:r>
      <w:r w:rsidR="00055CE8" w:rsidRPr="00434C77">
        <w:rPr>
          <w:sz w:val="26"/>
          <w:szCs w:val="26"/>
        </w:rPr>
        <w:t xml:space="preserve"> y</w:t>
      </w:r>
      <w:r w:rsidR="00C60B55" w:rsidRPr="00434C77">
        <w:rPr>
          <w:sz w:val="26"/>
          <w:szCs w:val="26"/>
        </w:rPr>
        <w:t xml:space="preserve"> </w:t>
      </w:r>
      <w:r w:rsidR="00055CE8" w:rsidRPr="00434C77">
        <w:rPr>
          <w:sz w:val="26"/>
          <w:szCs w:val="26"/>
        </w:rPr>
        <w:t xml:space="preserve">su </w:t>
      </w:r>
      <w:r w:rsidR="006D1D28" w:rsidRPr="00434C77">
        <w:rPr>
          <w:sz w:val="26"/>
          <w:szCs w:val="26"/>
        </w:rPr>
        <w:t>conformación</w:t>
      </w:r>
      <w:r w:rsidR="00594594" w:rsidRPr="00434C77">
        <w:rPr>
          <w:sz w:val="26"/>
          <w:szCs w:val="26"/>
        </w:rPr>
        <w:t>,</w:t>
      </w:r>
      <w:r w:rsidR="00055CE8" w:rsidRPr="00434C77">
        <w:rPr>
          <w:sz w:val="26"/>
          <w:szCs w:val="26"/>
        </w:rPr>
        <w:t xml:space="preserve"> </w:t>
      </w:r>
      <w:r w:rsidR="00594594" w:rsidRPr="00434C77">
        <w:rPr>
          <w:sz w:val="26"/>
          <w:szCs w:val="26"/>
        </w:rPr>
        <w:t xml:space="preserve">son aspectos que </w:t>
      </w:r>
      <w:r w:rsidR="00C60B55" w:rsidRPr="00434C77">
        <w:rPr>
          <w:sz w:val="26"/>
          <w:szCs w:val="26"/>
        </w:rPr>
        <w:t>pone</w:t>
      </w:r>
      <w:r w:rsidR="00594594" w:rsidRPr="00434C77">
        <w:rPr>
          <w:sz w:val="26"/>
          <w:szCs w:val="26"/>
        </w:rPr>
        <w:t>n</w:t>
      </w:r>
      <w:r w:rsidR="00C60B55" w:rsidRPr="00434C77">
        <w:rPr>
          <w:sz w:val="26"/>
          <w:szCs w:val="26"/>
        </w:rPr>
        <w:t xml:space="preserve"> </w:t>
      </w:r>
      <w:r w:rsidR="00055CE8" w:rsidRPr="00434C77">
        <w:rPr>
          <w:sz w:val="26"/>
          <w:szCs w:val="26"/>
        </w:rPr>
        <w:t xml:space="preserve">de manifiesto que </w:t>
      </w:r>
      <w:r w:rsidR="006D1D28" w:rsidRPr="00434C77">
        <w:rPr>
          <w:sz w:val="26"/>
          <w:szCs w:val="26"/>
        </w:rPr>
        <w:t xml:space="preserve">su finalidad </w:t>
      </w:r>
      <w:r w:rsidR="00055CE8" w:rsidRPr="00434C77">
        <w:rPr>
          <w:sz w:val="26"/>
          <w:szCs w:val="26"/>
        </w:rPr>
        <w:t xml:space="preserve">dista de la </w:t>
      </w:r>
      <w:r w:rsidR="00C60B55" w:rsidRPr="00434C77">
        <w:rPr>
          <w:sz w:val="26"/>
          <w:szCs w:val="26"/>
        </w:rPr>
        <w:t>cláusula compromisoria</w:t>
      </w:r>
      <w:r w:rsidR="00055CE8" w:rsidRPr="00434C77">
        <w:rPr>
          <w:sz w:val="26"/>
          <w:szCs w:val="26"/>
        </w:rPr>
        <w:t xml:space="preserve"> de que habla el artículo 130 del </w:t>
      </w:r>
      <w:proofErr w:type="spellStart"/>
      <w:r w:rsidR="00055CE8" w:rsidRPr="00434C77">
        <w:rPr>
          <w:sz w:val="26"/>
          <w:szCs w:val="26"/>
        </w:rPr>
        <w:t>C.P.L</w:t>
      </w:r>
      <w:proofErr w:type="spellEnd"/>
      <w:r w:rsidR="00C60B55" w:rsidRPr="00434C77">
        <w:rPr>
          <w:sz w:val="26"/>
          <w:szCs w:val="26"/>
        </w:rPr>
        <w:t xml:space="preserve">, </w:t>
      </w:r>
      <w:r w:rsidR="006D1D28" w:rsidRPr="00434C77">
        <w:rPr>
          <w:sz w:val="26"/>
          <w:szCs w:val="26"/>
        </w:rPr>
        <w:t xml:space="preserve">más aún </w:t>
      </w:r>
      <w:r w:rsidR="00C60B55" w:rsidRPr="00434C77">
        <w:rPr>
          <w:sz w:val="26"/>
          <w:szCs w:val="26"/>
        </w:rPr>
        <w:t>si se tiene en cuenta</w:t>
      </w:r>
      <w:r w:rsidR="006D1D28" w:rsidRPr="00434C77">
        <w:rPr>
          <w:sz w:val="26"/>
          <w:szCs w:val="26"/>
        </w:rPr>
        <w:t>,</w:t>
      </w:r>
      <w:r w:rsidR="00C60B55" w:rsidRPr="00434C77">
        <w:rPr>
          <w:sz w:val="26"/>
          <w:szCs w:val="26"/>
        </w:rPr>
        <w:t xml:space="preserve"> que la</w:t>
      </w:r>
      <w:r w:rsidR="006D1D28" w:rsidRPr="00434C77">
        <w:rPr>
          <w:sz w:val="26"/>
          <w:szCs w:val="26"/>
        </w:rPr>
        <w:t>s</w:t>
      </w:r>
      <w:r w:rsidR="00C60B55" w:rsidRPr="00434C77">
        <w:rPr>
          <w:sz w:val="26"/>
          <w:szCs w:val="26"/>
        </w:rPr>
        <w:t xml:space="preserve"> controversia</w:t>
      </w:r>
      <w:r w:rsidR="006D1D28" w:rsidRPr="00434C77">
        <w:rPr>
          <w:sz w:val="26"/>
          <w:szCs w:val="26"/>
        </w:rPr>
        <w:t>s</w:t>
      </w:r>
      <w:r w:rsidR="00C60B55" w:rsidRPr="00434C77">
        <w:rPr>
          <w:sz w:val="26"/>
          <w:szCs w:val="26"/>
        </w:rPr>
        <w:t xml:space="preserve"> </w:t>
      </w:r>
      <w:r w:rsidR="006D1D28" w:rsidRPr="00434C77">
        <w:rPr>
          <w:sz w:val="26"/>
          <w:szCs w:val="26"/>
        </w:rPr>
        <w:t xml:space="preserve">que en la convención se mencionan, se resuelven por </w:t>
      </w:r>
      <w:r w:rsidR="00C60B55" w:rsidRPr="00434C77">
        <w:rPr>
          <w:sz w:val="26"/>
          <w:szCs w:val="26"/>
        </w:rPr>
        <w:lastRenderedPageBreak/>
        <w:t xml:space="preserve">los mismos integrantes de la compañía, </w:t>
      </w:r>
      <w:r w:rsidR="006D1D28" w:rsidRPr="00434C77">
        <w:rPr>
          <w:sz w:val="26"/>
          <w:szCs w:val="26"/>
        </w:rPr>
        <w:t xml:space="preserve">en tanto que, para separar a esta jurisdicción del conocimiento del asunto, </w:t>
      </w:r>
      <w:r w:rsidR="00C60B55" w:rsidRPr="00434C77">
        <w:rPr>
          <w:sz w:val="26"/>
          <w:szCs w:val="26"/>
        </w:rPr>
        <w:t>la cláusula pretendida implica</w:t>
      </w:r>
      <w:r w:rsidR="006D1D28" w:rsidRPr="00434C77">
        <w:rPr>
          <w:sz w:val="26"/>
          <w:szCs w:val="26"/>
        </w:rPr>
        <w:t>ría</w:t>
      </w:r>
      <w:r w:rsidR="00C60B55" w:rsidRPr="00434C77">
        <w:rPr>
          <w:sz w:val="26"/>
          <w:szCs w:val="26"/>
        </w:rPr>
        <w:t xml:space="preserve"> el nombramiento de un árbitro ajeno a los intereses de las partes en contienda, </w:t>
      </w:r>
      <w:r w:rsidR="006D1D28" w:rsidRPr="00434C77">
        <w:rPr>
          <w:sz w:val="26"/>
          <w:szCs w:val="26"/>
        </w:rPr>
        <w:t xml:space="preserve">lo cual </w:t>
      </w:r>
      <w:r w:rsidR="00C60B55" w:rsidRPr="00434C77">
        <w:rPr>
          <w:sz w:val="26"/>
          <w:szCs w:val="26"/>
        </w:rPr>
        <w:t xml:space="preserve">dispone de un trámite diferente al </w:t>
      </w:r>
      <w:r w:rsidR="00594594" w:rsidRPr="00434C77">
        <w:rPr>
          <w:sz w:val="26"/>
          <w:szCs w:val="26"/>
        </w:rPr>
        <w:t xml:space="preserve">establecido </w:t>
      </w:r>
      <w:r w:rsidR="00C60B55" w:rsidRPr="00434C77">
        <w:rPr>
          <w:sz w:val="26"/>
          <w:szCs w:val="26"/>
        </w:rPr>
        <w:t>en el artículo 65 de la convención</w:t>
      </w:r>
      <w:r w:rsidR="007C5A1A" w:rsidRPr="00434C77">
        <w:rPr>
          <w:rStyle w:val="Refdenotaalpie"/>
          <w:sz w:val="26"/>
          <w:szCs w:val="26"/>
        </w:rPr>
        <w:footnoteReference w:id="1"/>
      </w:r>
      <w:r w:rsidR="00C60B55" w:rsidRPr="00434C77">
        <w:rPr>
          <w:sz w:val="26"/>
          <w:szCs w:val="26"/>
        </w:rPr>
        <w:t>.</w:t>
      </w:r>
    </w:p>
    <w:p w14:paraId="1A0537E5" w14:textId="77777777" w:rsidR="00C60B55" w:rsidRPr="00434C77" w:rsidRDefault="00C60B55" w:rsidP="00434C77">
      <w:pPr>
        <w:spacing w:line="300" w:lineRule="auto"/>
        <w:ind w:left="0" w:firstLine="709"/>
        <w:jc w:val="both"/>
        <w:rPr>
          <w:sz w:val="26"/>
          <w:szCs w:val="26"/>
        </w:rPr>
      </w:pPr>
    </w:p>
    <w:p w14:paraId="74B1E06E" w14:textId="24216473" w:rsidR="00437660" w:rsidRPr="00434C77" w:rsidRDefault="00A820CE" w:rsidP="00434C77">
      <w:pPr>
        <w:spacing w:line="300" w:lineRule="auto"/>
        <w:ind w:left="0" w:firstLine="709"/>
        <w:jc w:val="both"/>
        <w:rPr>
          <w:sz w:val="26"/>
          <w:szCs w:val="26"/>
        </w:rPr>
      </w:pPr>
      <w:r w:rsidRPr="00434C77">
        <w:rPr>
          <w:sz w:val="26"/>
          <w:szCs w:val="26"/>
        </w:rPr>
        <w:t>Suficientes estas consideraciones para decidir, que la decisión de primera instancia debe mantenerse, aunque por otras razones, y por tanto se deberá continuar con el trámite que corresponde a este asunto.</w:t>
      </w:r>
      <w:r w:rsidR="00437660" w:rsidRPr="00434C77">
        <w:rPr>
          <w:sz w:val="26"/>
          <w:szCs w:val="26"/>
        </w:rPr>
        <w:t xml:space="preserve"> La condena en costas en esta instancia correrá a cargo de Prosegur de Colombia S.A. y a favor de la actora en un ciento por ciento. </w:t>
      </w:r>
    </w:p>
    <w:p w14:paraId="66FBCFA6" w14:textId="77777777" w:rsidR="00437660" w:rsidRPr="00434C77" w:rsidRDefault="00437660" w:rsidP="00434C77">
      <w:pPr>
        <w:spacing w:line="300" w:lineRule="auto"/>
        <w:ind w:left="0" w:firstLine="709"/>
        <w:jc w:val="both"/>
        <w:rPr>
          <w:sz w:val="26"/>
          <w:szCs w:val="26"/>
        </w:rPr>
      </w:pPr>
    </w:p>
    <w:p w14:paraId="6559FE86" w14:textId="293255CD" w:rsidR="00437660" w:rsidRPr="00434C77" w:rsidRDefault="00437660" w:rsidP="00434C77">
      <w:pPr>
        <w:spacing w:line="300" w:lineRule="auto"/>
        <w:ind w:left="0" w:firstLine="709"/>
        <w:jc w:val="both"/>
        <w:rPr>
          <w:sz w:val="26"/>
          <w:szCs w:val="26"/>
        </w:rPr>
      </w:pPr>
      <w:r w:rsidRPr="00434C77">
        <w:rPr>
          <w:sz w:val="26"/>
          <w:szCs w:val="26"/>
        </w:rPr>
        <w:t xml:space="preserve">En mérito de lo expuesto, el </w:t>
      </w:r>
      <w:r w:rsidR="00570D97" w:rsidRPr="00434C77">
        <w:rPr>
          <w:sz w:val="26"/>
          <w:szCs w:val="26"/>
        </w:rPr>
        <w:t xml:space="preserve">Tribunal Superior Del Distrito Judicial de Pereira (Risaralda), La Sala Cuarta de Decisión Laboral, </w:t>
      </w:r>
    </w:p>
    <w:p w14:paraId="4886581C" w14:textId="77777777" w:rsidR="00437660" w:rsidRPr="00434C77" w:rsidRDefault="00437660" w:rsidP="00434C77">
      <w:pPr>
        <w:spacing w:line="300" w:lineRule="auto"/>
        <w:ind w:left="0" w:firstLine="709"/>
        <w:jc w:val="both"/>
        <w:rPr>
          <w:sz w:val="26"/>
          <w:szCs w:val="26"/>
        </w:rPr>
      </w:pPr>
    </w:p>
    <w:p w14:paraId="64EF068E" w14:textId="4BDEF024" w:rsidR="00437660" w:rsidRPr="00434C77" w:rsidRDefault="00437660" w:rsidP="00434C77">
      <w:pPr>
        <w:spacing w:line="300" w:lineRule="auto"/>
        <w:ind w:left="0" w:firstLine="0"/>
        <w:jc w:val="center"/>
        <w:rPr>
          <w:sz w:val="26"/>
          <w:szCs w:val="26"/>
        </w:rPr>
      </w:pPr>
      <w:bookmarkStart w:id="0" w:name="_GoBack"/>
      <w:bookmarkEnd w:id="0"/>
      <w:r w:rsidRPr="00434C77">
        <w:rPr>
          <w:b/>
          <w:bCs/>
          <w:sz w:val="26"/>
          <w:szCs w:val="26"/>
        </w:rPr>
        <w:t>RESUELVE</w:t>
      </w:r>
      <w:r w:rsidRPr="00434C77">
        <w:rPr>
          <w:sz w:val="26"/>
          <w:szCs w:val="26"/>
        </w:rPr>
        <w:t>:</w:t>
      </w:r>
    </w:p>
    <w:p w14:paraId="40DB745D" w14:textId="77777777" w:rsidR="00437660" w:rsidRPr="00434C77" w:rsidRDefault="00437660" w:rsidP="00434C77">
      <w:pPr>
        <w:spacing w:line="300" w:lineRule="auto"/>
        <w:ind w:left="0" w:firstLine="709"/>
        <w:jc w:val="both"/>
        <w:rPr>
          <w:sz w:val="26"/>
          <w:szCs w:val="26"/>
        </w:rPr>
      </w:pPr>
    </w:p>
    <w:p w14:paraId="3E0BFA83" w14:textId="196D9B8B" w:rsidR="00437660" w:rsidRPr="00434C77" w:rsidRDefault="00570D97" w:rsidP="00434C77">
      <w:pPr>
        <w:spacing w:line="300" w:lineRule="auto"/>
        <w:ind w:left="0" w:firstLine="709"/>
        <w:jc w:val="both"/>
        <w:rPr>
          <w:sz w:val="26"/>
          <w:szCs w:val="26"/>
        </w:rPr>
      </w:pPr>
      <w:r w:rsidRPr="00434C77">
        <w:rPr>
          <w:b/>
          <w:sz w:val="26"/>
          <w:szCs w:val="26"/>
        </w:rPr>
        <w:t>Primero. -</w:t>
      </w:r>
      <w:r w:rsidR="00437660" w:rsidRPr="00434C77">
        <w:rPr>
          <w:b/>
          <w:sz w:val="26"/>
          <w:szCs w:val="26"/>
        </w:rPr>
        <w:t xml:space="preserve"> CONFIRMAR</w:t>
      </w:r>
      <w:r w:rsidR="00437660" w:rsidRPr="00434C77">
        <w:rPr>
          <w:sz w:val="26"/>
          <w:szCs w:val="26"/>
        </w:rPr>
        <w:t xml:space="preserve"> el auto proferido el </w:t>
      </w:r>
      <w:r w:rsidRPr="00434C77">
        <w:rPr>
          <w:sz w:val="26"/>
          <w:szCs w:val="26"/>
        </w:rPr>
        <w:t xml:space="preserve">20 </w:t>
      </w:r>
      <w:r w:rsidR="00437660" w:rsidRPr="00434C77">
        <w:rPr>
          <w:sz w:val="26"/>
          <w:szCs w:val="26"/>
        </w:rPr>
        <w:t xml:space="preserve">de </w:t>
      </w:r>
      <w:r w:rsidRPr="00434C77">
        <w:rPr>
          <w:sz w:val="26"/>
          <w:szCs w:val="26"/>
        </w:rPr>
        <w:t xml:space="preserve">marzo </w:t>
      </w:r>
      <w:r w:rsidR="00437660" w:rsidRPr="00434C77">
        <w:rPr>
          <w:sz w:val="26"/>
          <w:szCs w:val="26"/>
        </w:rPr>
        <w:t>de 201</w:t>
      </w:r>
      <w:r w:rsidRPr="00434C77">
        <w:rPr>
          <w:sz w:val="26"/>
          <w:szCs w:val="26"/>
        </w:rPr>
        <w:t>9</w:t>
      </w:r>
      <w:r w:rsidR="00437660" w:rsidRPr="00434C77">
        <w:rPr>
          <w:sz w:val="26"/>
          <w:szCs w:val="26"/>
        </w:rPr>
        <w:t xml:space="preserve"> por el Juzgado </w:t>
      </w:r>
      <w:r w:rsidRPr="00434C77">
        <w:rPr>
          <w:sz w:val="26"/>
          <w:szCs w:val="26"/>
        </w:rPr>
        <w:t xml:space="preserve">Tercero </w:t>
      </w:r>
      <w:r w:rsidR="00437660" w:rsidRPr="00434C77">
        <w:rPr>
          <w:sz w:val="26"/>
          <w:szCs w:val="26"/>
        </w:rPr>
        <w:t>Laboral del Circuito de Pereira, dentro del proceso ordinario laboral de la referencia.</w:t>
      </w:r>
    </w:p>
    <w:p w14:paraId="6C964E8D" w14:textId="77777777" w:rsidR="00437660" w:rsidRPr="00434C77" w:rsidRDefault="00437660" w:rsidP="00434C77">
      <w:pPr>
        <w:spacing w:line="300" w:lineRule="auto"/>
        <w:ind w:left="0" w:firstLine="709"/>
        <w:jc w:val="both"/>
        <w:rPr>
          <w:sz w:val="26"/>
          <w:szCs w:val="26"/>
        </w:rPr>
      </w:pPr>
    </w:p>
    <w:p w14:paraId="5D5064B1" w14:textId="14324911" w:rsidR="00437660" w:rsidRPr="00434C77" w:rsidRDefault="00570D97" w:rsidP="00434C77">
      <w:pPr>
        <w:spacing w:line="300" w:lineRule="auto"/>
        <w:ind w:left="0" w:firstLine="709"/>
        <w:jc w:val="both"/>
        <w:rPr>
          <w:sz w:val="26"/>
          <w:szCs w:val="26"/>
        </w:rPr>
      </w:pPr>
      <w:r w:rsidRPr="00434C77">
        <w:rPr>
          <w:b/>
          <w:sz w:val="26"/>
          <w:szCs w:val="26"/>
        </w:rPr>
        <w:t>Segundo. -</w:t>
      </w:r>
      <w:r w:rsidR="00437660" w:rsidRPr="00434C77">
        <w:rPr>
          <w:b/>
          <w:sz w:val="26"/>
          <w:szCs w:val="26"/>
        </w:rPr>
        <w:t xml:space="preserve"> COSTAS</w:t>
      </w:r>
      <w:r w:rsidR="00437660" w:rsidRPr="00434C77">
        <w:rPr>
          <w:sz w:val="26"/>
          <w:szCs w:val="26"/>
        </w:rPr>
        <w:t xml:space="preserve"> en esta instancia a cargo de </w:t>
      </w:r>
      <w:r w:rsidRPr="00434C77">
        <w:rPr>
          <w:sz w:val="26"/>
          <w:szCs w:val="26"/>
        </w:rPr>
        <w:t>la Compañía Transportadora de Valores Prosegur de Colombia S.A.</w:t>
      </w:r>
      <w:r w:rsidR="00437660" w:rsidRPr="00434C77">
        <w:rPr>
          <w:sz w:val="26"/>
          <w:szCs w:val="26"/>
        </w:rPr>
        <w:t xml:space="preserve"> y a favor del actor. </w:t>
      </w:r>
    </w:p>
    <w:p w14:paraId="6829D0DD" w14:textId="77777777" w:rsidR="00570D97" w:rsidRPr="00434C77" w:rsidRDefault="00570D97" w:rsidP="00434C77">
      <w:pPr>
        <w:spacing w:line="300" w:lineRule="auto"/>
        <w:ind w:left="0" w:firstLine="709"/>
        <w:jc w:val="both"/>
        <w:rPr>
          <w:sz w:val="26"/>
          <w:szCs w:val="26"/>
        </w:rPr>
      </w:pPr>
    </w:p>
    <w:p w14:paraId="77759F26" w14:textId="65EA51B5" w:rsidR="00570D97" w:rsidRPr="003A2D7F" w:rsidRDefault="003A2D7F" w:rsidP="00434C77">
      <w:pPr>
        <w:spacing w:line="300" w:lineRule="auto"/>
        <w:jc w:val="both"/>
        <w:rPr>
          <w:b/>
          <w:bCs/>
          <w:sz w:val="26"/>
          <w:szCs w:val="26"/>
        </w:rPr>
      </w:pPr>
      <w:r w:rsidRPr="00434C77">
        <w:rPr>
          <w:b/>
          <w:bCs/>
          <w:sz w:val="26"/>
          <w:szCs w:val="26"/>
        </w:rPr>
        <w:t>Cópiese, notifíquese y cúmplase</w:t>
      </w:r>
    </w:p>
    <w:p w14:paraId="0B3C8FE2" w14:textId="77777777" w:rsidR="00D63F9E" w:rsidRPr="00D63F9E" w:rsidRDefault="00D63F9E" w:rsidP="00434C77">
      <w:pPr>
        <w:spacing w:line="300" w:lineRule="auto"/>
        <w:ind w:left="0" w:firstLine="0"/>
        <w:rPr>
          <w:rFonts w:eastAsia="Times New Roman" w:cs="Times New Roman"/>
          <w:spacing w:val="-6"/>
          <w:sz w:val="26"/>
          <w:szCs w:val="26"/>
          <w:lang w:val="es-ES" w:eastAsia="es-ES"/>
        </w:rPr>
      </w:pPr>
    </w:p>
    <w:p w14:paraId="2D6882C8" w14:textId="77777777" w:rsidR="00D63F9E" w:rsidRPr="00D63F9E" w:rsidRDefault="00D63F9E" w:rsidP="00434C77">
      <w:pPr>
        <w:spacing w:line="300" w:lineRule="auto"/>
        <w:ind w:left="0" w:firstLine="0"/>
        <w:rPr>
          <w:rFonts w:eastAsia="Times New Roman" w:cs="Times New Roman"/>
          <w:spacing w:val="-6"/>
          <w:sz w:val="26"/>
          <w:szCs w:val="26"/>
          <w:lang w:val="es-ES" w:eastAsia="es-ES"/>
        </w:rPr>
      </w:pPr>
    </w:p>
    <w:p w14:paraId="1D6DF68B" w14:textId="77777777" w:rsidR="00D63F9E" w:rsidRPr="00D63F9E" w:rsidRDefault="00D63F9E" w:rsidP="00434C77">
      <w:pPr>
        <w:spacing w:line="300" w:lineRule="auto"/>
        <w:ind w:left="0" w:firstLine="0"/>
        <w:rPr>
          <w:rFonts w:eastAsia="Times New Roman" w:cs="Microsoft Sans Serif"/>
          <w:bCs/>
          <w:iCs/>
          <w:color w:val="000000"/>
          <w:spacing w:val="-6"/>
          <w:sz w:val="26"/>
          <w:szCs w:val="26"/>
          <w:lang w:val="es-ES" w:eastAsia="es-ES"/>
        </w:rPr>
      </w:pPr>
    </w:p>
    <w:p w14:paraId="1E97FBB4" w14:textId="77777777" w:rsidR="00D63F9E" w:rsidRPr="00D63F9E" w:rsidRDefault="00D63F9E" w:rsidP="00434C77">
      <w:pPr>
        <w:spacing w:line="300" w:lineRule="auto"/>
        <w:ind w:left="0" w:firstLine="0"/>
        <w:jc w:val="center"/>
        <w:rPr>
          <w:rFonts w:eastAsia="Times New Roman" w:cs="Microsoft Sans Serif"/>
          <w:b/>
          <w:bCs/>
          <w:iCs/>
          <w:color w:val="000000"/>
          <w:spacing w:val="-6"/>
          <w:sz w:val="26"/>
          <w:szCs w:val="26"/>
          <w:lang w:val="es-ES" w:eastAsia="es-ES"/>
        </w:rPr>
      </w:pPr>
      <w:r w:rsidRPr="00D63F9E">
        <w:rPr>
          <w:rFonts w:eastAsia="Times New Roman" w:cs="Microsoft Sans Serif"/>
          <w:b/>
          <w:bCs/>
          <w:iCs/>
          <w:color w:val="000000"/>
          <w:spacing w:val="-6"/>
          <w:sz w:val="26"/>
          <w:szCs w:val="26"/>
          <w:lang w:val="es-ES" w:eastAsia="es-ES"/>
        </w:rPr>
        <w:t>FRANCISCO JAVIER TAMAYO TABARES</w:t>
      </w:r>
    </w:p>
    <w:p w14:paraId="479FEDA0" w14:textId="77777777" w:rsidR="00D63F9E" w:rsidRPr="00D63F9E" w:rsidRDefault="00D63F9E" w:rsidP="00434C77">
      <w:pPr>
        <w:spacing w:line="300" w:lineRule="auto"/>
        <w:ind w:left="0" w:firstLine="0"/>
        <w:jc w:val="center"/>
        <w:rPr>
          <w:rFonts w:eastAsia="Times New Roman" w:cs="Microsoft Sans Serif"/>
          <w:color w:val="000000"/>
          <w:spacing w:val="-6"/>
          <w:sz w:val="26"/>
          <w:szCs w:val="26"/>
          <w:lang w:val="es-ES" w:eastAsia="es-ES"/>
        </w:rPr>
      </w:pPr>
      <w:r w:rsidRPr="00D63F9E">
        <w:rPr>
          <w:rFonts w:eastAsia="Times New Roman" w:cs="Microsoft Sans Serif"/>
          <w:color w:val="000000"/>
          <w:spacing w:val="-6"/>
          <w:sz w:val="26"/>
          <w:szCs w:val="26"/>
          <w:lang w:val="es-ES" w:eastAsia="es-ES"/>
        </w:rPr>
        <w:t xml:space="preserve">Magistrado Ponente </w:t>
      </w:r>
    </w:p>
    <w:p w14:paraId="5D6BE6AB" w14:textId="77777777" w:rsidR="00D63F9E" w:rsidRPr="00D63F9E" w:rsidRDefault="00D63F9E" w:rsidP="00434C77">
      <w:pPr>
        <w:spacing w:line="300" w:lineRule="auto"/>
        <w:ind w:left="0" w:firstLine="0"/>
        <w:jc w:val="both"/>
        <w:rPr>
          <w:rFonts w:eastAsia="Times New Roman" w:cs="Microsoft Sans Serif"/>
          <w:color w:val="000000"/>
          <w:spacing w:val="-6"/>
          <w:sz w:val="26"/>
          <w:szCs w:val="26"/>
          <w:lang w:val="es-ES" w:eastAsia="es-ES"/>
        </w:rPr>
      </w:pPr>
    </w:p>
    <w:p w14:paraId="0F7D1C45" w14:textId="77777777" w:rsidR="00D63F9E" w:rsidRPr="00D63F9E" w:rsidRDefault="00D63F9E" w:rsidP="00434C77">
      <w:pPr>
        <w:spacing w:line="300" w:lineRule="auto"/>
        <w:ind w:left="0" w:firstLine="0"/>
        <w:rPr>
          <w:rFonts w:eastAsia="Times New Roman" w:cs="Times New Roman"/>
          <w:spacing w:val="-6"/>
          <w:sz w:val="26"/>
          <w:szCs w:val="26"/>
          <w:lang w:val="es-ES_tradnl" w:eastAsia="es-ES"/>
        </w:rPr>
      </w:pPr>
    </w:p>
    <w:p w14:paraId="4DB236FE" w14:textId="77777777" w:rsidR="00D63F9E" w:rsidRPr="00D63F9E" w:rsidRDefault="00D63F9E" w:rsidP="00434C77">
      <w:pPr>
        <w:spacing w:line="300" w:lineRule="auto"/>
        <w:ind w:left="0" w:firstLine="0"/>
        <w:rPr>
          <w:rFonts w:eastAsia="Times New Roman" w:cs="Times New Roman"/>
          <w:spacing w:val="-6"/>
          <w:sz w:val="26"/>
          <w:szCs w:val="26"/>
          <w:lang w:val="es-ES_tradnl" w:eastAsia="es-ES"/>
        </w:rPr>
      </w:pPr>
    </w:p>
    <w:p w14:paraId="48F48364" w14:textId="77777777" w:rsidR="00D63F9E" w:rsidRPr="00D63F9E" w:rsidRDefault="00D63F9E" w:rsidP="00434C77">
      <w:pPr>
        <w:spacing w:line="300" w:lineRule="auto"/>
        <w:ind w:left="0" w:firstLine="0"/>
        <w:rPr>
          <w:rFonts w:eastAsia="Times New Roman" w:cs="Microsoft Sans Serif"/>
          <w:b/>
          <w:bCs/>
          <w:iCs/>
          <w:color w:val="000000"/>
          <w:spacing w:val="-6"/>
          <w:sz w:val="26"/>
          <w:szCs w:val="26"/>
          <w:lang w:val="es-ES" w:eastAsia="es-ES"/>
        </w:rPr>
      </w:pPr>
      <w:r w:rsidRPr="00D63F9E">
        <w:rPr>
          <w:rFonts w:eastAsia="Times New Roman" w:cs="Microsoft Sans Serif"/>
          <w:b/>
          <w:bCs/>
          <w:iCs/>
          <w:color w:val="000000"/>
          <w:spacing w:val="-6"/>
          <w:sz w:val="26"/>
          <w:szCs w:val="26"/>
          <w:lang w:val="es-ES" w:eastAsia="es-ES"/>
        </w:rPr>
        <w:t>ANA LUCÍA CAICEDO CALDERÓN</w:t>
      </w:r>
      <w:r w:rsidRPr="00D63F9E">
        <w:rPr>
          <w:rFonts w:eastAsia="Times New Roman" w:cs="Microsoft Sans Serif"/>
          <w:b/>
          <w:bCs/>
          <w:iCs/>
          <w:color w:val="000000"/>
          <w:spacing w:val="-6"/>
          <w:sz w:val="26"/>
          <w:szCs w:val="26"/>
          <w:lang w:val="es-ES" w:eastAsia="es-ES"/>
        </w:rPr>
        <w:tab/>
      </w:r>
      <w:r w:rsidRPr="00D63F9E">
        <w:rPr>
          <w:rFonts w:eastAsia="Times New Roman" w:cs="Microsoft Sans Serif"/>
          <w:b/>
          <w:bCs/>
          <w:iCs/>
          <w:color w:val="000000"/>
          <w:spacing w:val="-6"/>
          <w:sz w:val="26"/>
          <w:szCs w:val="26"/>
          <w:lang w:val="es-ES" w:eastAsia="es-ES"/>
        </w:rPr>
        <w:tab/>
      </w:r>
      <w:r w:rsidRPr="00D63F9E">
        <w:rPr>
          <w:rFonts w:eastAsia="Times New Roman" w:cs="Microsoft Sans Serif"/>
          <w:b/>
          <w:bCs/>
          <w:iCs/>
          <w:color w:val="000000"/>
          <w:spacing w:val="-6"/>
          <w:sz w:val="26"/>
          <w:szCs w:val="26"/>
          <w:lang w:val="es-ES" w:eastAsia="es-ES"/>
        </w:rPr>
        <w:tab/>
      </w:r>
      <w:r w:rsidRPr="00D63F9E">
        <w:rPr>
          <w:rFonts w:eastAsia="Times New Roman" w:cs="Microsoft Sans Serif"/>
          <w:b/>
          <w:bCs/>
          <w:iCs/>
          <w:color w:val="000000"/>
          <w:spacing w:val="-6"/>
          <w:sz w:val="26"/>
          <w:szCs w:val="26"/>
          <w:lang w:val="es-ES" w:eastAsia="es-ES"/>
        </w:rPr>
        <w:tab/>
        <w:t xml:space="preserve">OLGA LUCÍA HOYOS SEPÚLVEDA </w:t>
      </w:r>
    </w:p>
    <w:p w14:paraId="4993F19E" w14:textId="707BCF66" w:rsidR="00C60B55" w:rsidRPr="003A2D7F" w:rsidRDefault="00D63F9E" w:rsidP="00434C77">
      <w:pPr>
        <w:spacing w:line="300" w:lineRule="auto"/>
        <w:ind w:left="708" w:firstLine="0"/>
        <w:rPr>
          <w:rFonts w:eastAsia="Times New Roman" w:cs="Microsoft Sans Serif"/>
          <w:color w:val="000000"/>
          <w:spacing w:val="-6"/>
          <w:sz w:val="26"/>
          <w:szCs w:val="26"/>
          <w:lang w:val="es-ES" w:eastAsia="es-ES"/>
        </w:rPr>
      </w:pPr>
      <w:r w:rsidRPr="00D63F9E">
        <w:rPr>
          <w:rFonts w:eastAsia="Times New Roman" w:cs="Microsoft Sans Serif"/>
          <w:color w:val="000000"/>
          <w:spacing w:val="-6"/>
          <w:sz w:val="26"/>
          <w:szCs w:val="26"/>
          <w:lang w:val="es-ES" w:eastAsia="es-ES"/>
        </w:rPr>
        <w:t xml:space="preserve">        Magistrada</w:t>
      </w:r>
      <w:r w:rsidRPr="00D63F9E">
        <w:rPr>
          <w:rFonts w:eastAsia="Times New Roman" w:cs="Microsoft Sans Serif"/>
          <w:color w:val="000000"/>
          <w:spacing w:val="-6"/>
          <w:sz w:val="26"/>
          <w:szCs w:val="26"/>
          <w:lang w:val="es-ES" w:eastAsia="es-ES"/>
        </w:rPr>
        <w:tab/>
      </w:r>
      <w:r w:rsidRPr="00D63F9E">
        <w:rPr>
          <w:rFonts w:eastAsia="Times New Roman" w:cs="Microsoft Sans Serif"/>
          <w:color w:val="000000"/>
          <w:spacing w:val="-6"/>
          <w:sz w:val="26"/>
          <w:szCs w:val="26"/>
          <w:lang w:val="es-ES" w:eastAsia="es-ES"/>
        </w:rPr>
        <w:tab/>
      </w:r>
      <w:r w:rsidRPr="00D63F9E">
        <w:rPr>
          <w:rFonts w:eastAsia="Times New Roman" w:cs="Microsoft Sans Serif"/>
          <w:color w:val="000000"/>
          <w:spacing w:val="-6"/>
          <w:sz w:val="26"/>
          <w:szCs w:val="26"/>
          <w:lang w:val="es-ES" w:eastAsia="es-ES"/>
        </w:rPr>
        <w:tab/>
      </w:r>
      <w:r w:rsidRPr="00D63F9E">
        <w:rPr>
          <w:rFonts w:eastAsia="Times New Roman" w:cs="Microsoft Sans Serif"/>
          <w:color w:val="000000"/>
          <w:spacing w:val="-6"/>
          <w:sz w:val="26"/>
          <w:szCs w:val="26"/>
          <w:lang w:val="es-ES" w:eastAsia="es-ES"/>
        </w:rPr>
        <w:tab/>
      </w:r>
      <w:r w:rsidRPr="00D63F9E">
        <w:rPr>
          <w:rFonts w:eastAsia="Times New Roman" w:cs="Microsoft Sans Serif"/>
          <w:color w:val="000000"/>
          <w:spacing w:val="-6"/>
          <w:sz w:val="26"/>
          <w:szCs w:val="26"/>
          <w:lang w:val="es-ES" w:eastAsia="es-ES"/>
        </w:rPr>
        <w:tab/>
      </w:r>
      <w:r w:rsidR="00384A6C">
        <w:rPr>
          <w:rFonts w:eastAsia="Times New Roman" w:cs="Microsoft Sans Serif"/>
          <w:color w:val="000000"/>
          <w:spacing w:val="-6"/>
          <w:sz w:val="26"/>
          <w:szCs w:val="26"/>
          <w:lang w:val="es-ES" w:eastAsia="es-ES"/>
        </w:rPr>
        <w:tab/>
        <w:t xml:space="preserve">   </w:t>
      </w:r>
      <w:r w:rsidRPr="00D63F9E">
        <w:rPr>
          <w:rFonts w:eastAsia="Times New Roman" w:cs="Microsoft Sans Serif"/>
          <w:color w:val="000000"/>
          <w:spacing w:val="-6"/>
          <w:sz w:val="26"/>
          <w:szCs w:val="26"/>
          <w:lang w:val="es-ES" w:eastAsia="es-ES"/>
        </w:rPr>
        <w:t xml:space="preserve">    Magistrada</w:t>
      </w:r>
    </w:p>
    <w:sectPr w:rsidR="00C60B55" w:rsidRPr="003A2D7F" w:rsidSect="003A2D7F">
      <w:headerReference w:type="default" r:id="rId9"/>
      <w:pgSz w:w="12240" w:h="18720"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94F54" w14:textId="77777777" w:rsidR="0031526E" w:rsidRDefault="0031526E" w:rsidP="00B9791D">
      <w:pPr>
        <w:spacing w:line="240" w:lineRule="auto"/>
      </w:pPr>
      <w:r>
        <w:separator/>
      </w:r>
    </w:p>
  </w:endnote>
  <w:endnote w:type="continuationSeparator" w:id="0">
    <w:p w14:paraId="55419CF8" w14:textId="77777777" w:rsidR="0031526E" w:rsidRDefault="0031526E" w:rsidP="00B97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charset w:val="00"/>
    <w:family w:val="swiss"/>
    <w:pitch w:val="variable"/>
    <w:sig w:usb0="E0000AFF" w:usb1="500078FF" w:usb2="00000021" w:usb3="00000000" w:csb0="000001B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9197F" w14:textId="77777777" w:rsidR="0031526E" w:rsidRDefault="0031526E" w:rsidP="00B9791D">
      <w:pPr>
        <w:spacing w:line="240" w:lineRule="auto"/>
      </w:pPr>
      <w:r>
        <w:separator/>
      </w:r>
    </w:p>
  </w:footnote>
  <w:footnote w:type="continuationSeparator" w:id="0">
    <w:p w14:paraId="4A2EDA47" w14:textId="77777777" w:rsidR="0031526E" w:rsidRDefault="0031526E" w:rsidP="00B9791D">
      <w:pPr>
        <w:spacing w:line="240" w:lineRule="auto"/>
      </w:pPr>
      <w:r>
        <w:continuationSeparator/>
      </w:r>
    </w:p>
  </w:footnote>
  <w:footnote w:id="1">
    <w:p w14:paraId="0F17914D" w14:textId="50A8B28D" w:rsidR="00B91873" w:rsidRPr="00227DE5" w:rsidRDefault="00B91873" w:rsidP="00227DE5">
      <w:pPr>
        <w:pStyle w:val="Textonotapie"/>
        <w:tabs>
          <w:tab w:val="left" w:pos="567"/>
        </w:tabs>
        <w:ind w:left="284"/>
        <w:jc w:val="both"/>
        <w:rPr>
          <w:rFonts w:ascii="Arial" w:hAnsi="Arial" w:cs="Arial"/>
          <w:sz w:val="18"/>
          <w:szCs w:val="18"/>
          <w:lang w:val="es-ES"/>
        </w:rPr>
      </w:pPr>
      <w:r w:rsidRPr="00227DE5">
        <w:rPr>
          <w:rStyle w:val="Refdenotaalpie"/>
          <w:rFonts w:ascii="Arial" w:hAnsi="Arial" w:cs="Arial"/>
          <w:sz w:val="18"/>
          <w:szCs w:val="18"/>
        </w:rPr>
        <w:footnoteRef/>
      </w:r>
      <w:r w:rsidRPr="00227DE5">
        <w:rPr>
          <w:rFonts w:ascii="Arial" w:hAnsi="Arial" w:cs="Arial"/>
          <w:sz w:val="18"/>
          <w:szCs w:val="18"/>
        </w:rPr>
        <w:t xml:space="preserve"> </w:t>
      </w:r>
      <w:r w:rsidRPr="00227DE5">
        <w:rPr>
          <w:rFonts w:ascii="Arial" w:hAnsi="Arial" w:cs="Arial"/>
          <w:sz w:val="18"/>
          <w:szCs w:val="18"/>
        </w:rPr>
        <w:tab/>
        <w:t>Sentencia del 23-octubre-2018. Rad. 66001-31-05-005-2018-00382-01. M.P. Dra. Olga Lucía Hoyos Sepúlveda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7AC8" w14:textId="77777777" w:rsidR="00B91873" w:rsidRPr="003A2D7F" w:rsidRDefault="00B91873">
    <w:pPr>
      <w:pStyle w:val="Encabezado"/>
      <w:rPr>
        <w:rFonts w:ascii="Arial" w:hAnsi="Arial"/>
        <w:sz w:val="18"/>
        <w:szCs w:val="20"/>
        <w:lang w:val="es-ES"/>
      </w:rPr>
    </w:pPr>
    <w:r w:rsidRPr="003A2D7F">
      <w:rPr>
        <w:rFonts w:ascii="Arial" w:hAnsi="Arial"/>
        <w:sz w:val="18"/>
        <w:szCs w:val="20"/>
        <w:lang w:val="es-ES"/>
      </w:rPr>
      <w:t>Radicado: 66001-31-05-003-2017-00554</w:t>
    </w:r>
  </w:p>
  <w:p w14:paraId="54120FAA" w14:textId="77777777" w:rsidR="00B91873" w:rsidRPr="003A2D7F" w:rsidRDefault="00B91873" w:rsidP="00B9791D">
    <w:pPr>
      <w:pStyle w:val="Encabezado"/>
      <w:ind w:left="284" w:firstLine="0"/>
      <w:rPr>
        <w:rFonts w:ascii="Arial" w:hAnsi="Arial"/>
        <w:sz w:val="18"/>
        <w:szCs w:val="20"/>
        <w:lang w:val="es-ES"/>
      </w:rPr>
    </w:pPr>
    <w:r w:rsidRPr="003A2D7F">
      <w:rPr>
        <w:rFonts w:ascii="Arial" w:hAnsi="Arial"/>
        <w:sz w:val="18"/>
        <w:szCs w:val="20"/>
        <w:lang w:val="es-ES"/>
      </w:rPr>
      <w:t>Sebastián Vergara Grajales vs Compañía Transportadora de Valores Prosegur de Colombia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F4423"/>
    <w:multiLevelType w:val="hybridMultilevel"/>
    <w:tmpl w:val="D1261BD8"/>
    <w:lvl w:ilvl="0" w:tplc="F73AFA1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nsid w:val="2A4D1361"/>
    <w:multiLevelType w:val="multilevel"/>
    <w:tmpl w:val="A78E5FF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F6B47F7"/>
    <w:multiLevelType w:val="hybridMultilevel"/>
    <w:tmpl w:val="19D42B34"/>
    <w:lvl w:ilvl="0" w:tplc="1EFE6A1C">
      <w:start w:val="1"/>
      <w:numFmt w:val="lowerLetter"/>
      <w:lvlText w:val="%1."/>
      <w:lvlJc w:val="left"/>
      <w:pPr>
        <w:ind w:left="1212" w:hanging="360"/>
      </w:pPr>
      <w:rPr>
        <w:rFonts w:hint="default"/>
      </w:rPr>
    </w:lvl>
    <w:lvl w:ilvl="1" w:tplc="240A0019" w:tentative="1">
      <w:start w:val="1"/>
      <w:numFmt w:val="lowerLetter"/>
      <w:lvlText w:val="%2."/>
      <w:lvlJc w:val="left"/>
      <w:pPr>
        <w:ind w:left="1932" w:hanging="360"/>
      </w:pPr>
    </w:lvl>
    <w:lvl w:ilvl="2" w:tplc="240A001B" w:tentative="1">
      <w:start w:val="1"/>
      <w:numFmt w:val="lowerRoman"/>
      <w:lvlText w:val="%3."/>
      <w:lvlJc w:val="right"/>
      <w:pPr>
        <w:ind w:left="2652" w:hanging="180"/>
      </w:pPr>
    </w:lvl>
    <w:lvl w:ilvl="3" w:tplc="240A000F" w:tentative="1">
      <w:start w:val="1"/>
      <w:numFmt w:val="decimal"/>
      <w:lvlText w:val="%4."/>
      <w:lvlJc w:val="left"/>
      <w:pPr>
        <w:ind w:left="3372" w:hanging="360"/>
      </w:pPr>
    </w:lvl>
    <w:lvl w:ilvl="4" w:tplc="240A0019" w:tentative="1">
      <w:start w:val="1"/>
      <w:numFmt w:val="lowerLetter"/>
      <w:lvlText w:val="%5."/>
      <w:lvlJc w:val="left"/>
      <w:pPr>
        <w:ind w:left="4092" w:hanging="360"/>
      </w:pPr>
    </w:lvl>
    <w:lvl w:ilvl="5" w:tplc="240A001B" w:tentative="1">
      <w:start w:val="1"/>
      <w:numFmt w:val="lowerRoman"/>
      <w:lvlText w:val="%6."/>
      <w:lvlJc w:val="right"/>
      <w:pPr>
        <w:ind w:left="4812" w:hanging="180"/>
      </w:pPr>
    </w:lvl>
    <w:lvl w:ilvl="6" w:tplc="240A000F" w:tentative="1">
      <w:start w:val="1"/>
      <w:numFmt w:val="decimal"/>
      <w:lvlText w:val="%7."/>
      <w:lvlJc w:val="left"/>
      <w:pPr>
        <w:ind w:left="5532" w:hanging="360"/>
      </w:pPr>
    </w:lvl>
    <w:lvl w:ilvl="7" w:tplc="240A0019" w:tentative="1">
      <w:start w:val="1"/>
      <w:numFmt w:val="lowerLetter"/>
      <w:lvlText w:val="%8."/>
      <w:lvlJc w:val="left"/>
      <w:pPr>
        <w:ind w:left="6252" w:hanging="360"/>
      </w:pPr>
    </w:lvl>
    <w:lvl w:ilvl="8" w:tplc="240A001B" w:tentative="1">
      <w:start w:val="1"/>
      <w:numFmt w:val="lowerRoman"/>
      <w:lvlText w:val="%9."/>
      <w:lvlJc w:val="right"/>
      <w:pPr>
        <w:ind w:left="697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1D"/>
    <w:rsid w:val="000110C1"/>
    <w:rsid w:val="00051563"/>
    <w:rsid w:val="00055CE8"/>
    <w:rsid w:val="000A5FC9"/>
    <w:rsid w:val="000B3D3F"/>
    <w:rsid w:val="00105FE6"/>
    <w:rsid w:val="0011212E"/>
    <w:rsid w:val="00124501"/>
    <w:rsid w:val="00160480"/>
    <w:rsid w:val="001822E5"/>
    <w:rsid w:val="00182B79"/>
    <w:rsid w:val="00186344"/>
    <w:rsid w:val="0019182D"/>
    <w:rsid w:val="00192211"/>
    <w:rsid w:val="00200F5F"/>
    <w:rsid w:val="002135F9"/>
    <w:rsid w:val="00227DE5"/>
    <w:rsid w:val="002312D0"/>
    <w:rsid w:val="00242A94"/>
    <w:rsid w:val="0026438A"/>
    <w:rsid w:val="002647F1"/>
    <w:rsid w:val="00266F01"/>
    <w:rsid w:val="002A4B81"/>
    <w:rsid w:val="002B746F"/>
    <w:rsid w:val="002E6C58"/>
    <w:rsid w:val="002F0180"/>
    <w:rsid w:val="00310A66"/>
    <w:rsid w:val="00314809"/>
    <w:rsid w:val="0031526E"/>
    <w:rsid w:val="0032685B"/>
    <w:rsid w:val="00331947"/>
    <w:rsid w:val="00343C88"/>
    <w:rsid w:val="00384A6C"/>
    <w:rsid w:val="00387F68"/>
    <w:rsid w:val="003A2D7F"/>
    <w:rsid w:val="003C629A"/>
    <w:rsid w:val="00422C1E"/>
    <w:rsid w:val="00434C77"/>
    <w:rsid w:val="00437660"/>
    <w:rsid w:val="004664E2"/>
    <w:rsid w:val="0048474E"/>
    <w:rsid w:val="004C11D8"/>
    <w:rsid w:val="004D2832"/>
    <w:rsid w:val="004E43A7"/>
    <w:rsid w:val="004E644E"/>
    <w:rsid w:val="004F626D"/>
    <w:rsid w:val="005527C0"/>
    <w:rsid w:val="00554F88"/>
    <w:rsid w:val="00570D97"/>
    <w:rsid w:val="005738FF"/>
    <w:rsid w:val="00594351"/>
    <w:rsid w:val="00594594"/>
    <w:rsid w:val="00596403"/>
    <w:rsid w:val="005A6F67"/>
    <w:rsid w:val="005C46BC"/>
    <w:rsid w:val="005C62D8"/>
    <w:rsid w:val="005E771A"/>
    <w:rsid w:val="00623A07"/>
    <w:rsid w:val="00642994"/>
    <w:rsid w:val="00696512"/>
    <w:rsid w:val="00696DB6"/>
    <w:rsid w:val="006971AA"/>
    <w:rsid w:val="006B7F7B"/>
    <w:rsid w:val="006D1D28"/>
    <w:rsid w:val="006F273A"/>
    <w:rsid w:val="00706DB4"/>
    <w:rsid w:val="00721D8E"/>
    <w:rsid w:val="0073169A"/>
    <w:rsid w:val="00734B95"/>
    <w:rsid w:val="007B18FA"/>
    <w:rsid w:val="007C5A1A"/>
    <w:rsid w:val="007F6191"/>
    <w:rsid w:val="008029C5"/>
    <w:rsid w:val="008042F3"/>
    <w:rsid w:val="00854D70"/>
    <w:rsid w:val="00874392"/>
    <w:rsid w:val="008B21E3"/>
    <w:rsid w:val="008C3D1F"/>
    <w:rsid w:val="008F3692"/>
    <w:rsid w:val="00904783"/>
    <w:rsid w:val="00910A04"/>
    <w:rsid w:val="00943BD8"/>
    <w:rsid w:val="009611D4"/>
    <w:rsid w:val="00965449"/>
    <w:rsid w:val="00982CEE"/>
    <w:rsid w:val="009A0DAB"/>
    <w:rsid w:val="009B0D00"/>
    <w:rsid w:val="009E2D22"/>
    <w:rsid w:val="009F7931"/>
    <w:rsid w:val="00A2505D"/>
    <w:rsid w:val="00A33775"/>
    <w:rsid w:val="00A5690D"/>
    <w:rsid w:val="00A64B5F"/>
    <w:rsid w:val="00A820CE"/>
    <w:rsid w:val="00AA5DF5"/>
    <w:rsid w:val="00AB2A0F"/>
    <w:rsid w:val="00AB5B32"/>
    <w:rsid w:val="00AD0104"/>
    <w:rsid w:val="00AD6EAF"/>
    <w:rsid w:val="00B30AAA"/>
    <w:rsid w:val="00B314E9"/>
    <w:rsid w:val="00B34ABB"/>
    <w:rsid w:val="00B3743E"/>
    <w:rsid w:val="00B62453"/>
    <w:rsid w:val="00B84A92"/>
    <w:rsid w:val="00B91873"/>
    <w:rsid w:val="00B9791D"/>
    <w:rsid w:val="00BC1715"/>
    <w:rsid w:val="00BC2BE3"/>
    <w:rsid w:val="00BC6233"/>
    <w:rsid w:val="00C07CA3"/>
    <w:rsid w:val="00C26E47"/>
    <w:rsid w:val="00C34695"/>
    <w:rsid w:val="00C40EFC"/>
    <w:rsid w:val="00C5230F"/>
    <w:rsid w:val="00C60546"/>
    <w:rsid w:val="00C60B55"/>
    <w:rsid w:val="00C8765F"/>
    <w:rsid w:val="00CA1696"/>
    <w:rsid w:val="00CA7FBE"/>
    <w:rsid w:val="00CC27D6"/>
    <w:rsid w:val="00CF248C"/>
    <w:rsid w:val="00D45E89"/>
    <w:rsid w:val="00D605B3"/>
    <w:rsid w:val="00D63F9E"/>
    <w:rsid w:val="00DD41C8"/>
    <w:rsid w:val="00DF735F"/>
    <w:rsid w:val="00E0258A"/>
    <w:rsid w:val="00E25CBA"/>
    <w:rsid w:val="00E303C2"/>
    <w:rsid w:val="00E92ABC"/>
    <w:rsid w:val="00E92EB8"/>
    <w:rsid w:val="00EC1834"/>
    <w:rsid w:val="00EC250A"/>
    <w:rsid w:val="00EE4AA1"/>
    <w:rsid w:val="00F4080D"/>
    <w:rsid w:val="00F5000B"/>
    <w:rsid w:val="00F514EF"/>
    <w:rsid w:val="00FD0827"/>
    <w:rsid w:val="00FD4D78"/>
    <w:rsid w:val="00FE68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0EC91"/>
  <w15:chartTrackingRefBased/>
  <w15:docId w15:val="{B09200F0-86F1-4E35-979F-B4CEE6D2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Arial"/>
        <w:sz w:val="28"/>
        <w:szCs w:val="24"/>
        <w:lang w:val="es-CO" w:eastAsia="en-US" w:bidi="ar-SA"/>
      </w:rPr>
    </w:rPrDefault>
    <w:pPrDefault>
      <w:pPr>
        <w:spacing w:line="360" w:lineRule="auto"/>
        <w:ind w:left="993"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91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9791D"/>
  </w:style>
  <w:style w:type="paragraph" w:styleId="Piedepgina">
    <w:name w:val="footer"/>
    <w:basedOn w:val="Normal"/>
    <w:link w:val="PiedepginaCar"/>
    <w:uiPriority w:val="99"/>
    <w:unhideWhenUsed/>
    <w:rsid w:val="00B9791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9791D"/>
  </w:style>
  <w:style w:type="paragraph" w:styleId="Prrafodelista">
    <w:name w:val="List Paragraph"/>
    <w:basedOn w:val="Normal"/>
    <w:uiPriority w:val="34"/>
    <w:qFormat/>
    <w:rsid w:val="002E6C58"/>
    <w:pPr>
      <w:ind w:left="720"/>
      <w:contextualSpacing/>
    </w:pPr>
  </w:style>
  <w:style w:type="paragraph" w:customStyle="1" w:styleId="unico">
    <w:name w:val="unico"/>
    <w:basedOn w:val="Normal"/>
    <w:rsid w:val="00854D70"/>
    <w:pPr>
      <w:spacing w:before="100" w:beforeAutospacing="1" w:after="100" w:afterAutospacing="1" w:line="240" w:lineRule="auto"/>
      <w:ind w:left="0" w:firstLine="0"/>
    </w:pPr>
    <w:rPr>
      <w:rFonts w:ascii="Times New Roman" w:eastAsia="Times New Roman" w:hAnsi="Times New Roman" w:cs="Times New Roman"/>
      <w:sz w:val="24"/>
      <w:lang w:eastAsia="es-CO"/>
    </w:rPr>
  </w:style>
  <w:style w:type="paragraph" w:styleId="Sinespaciado">
    <w:name w:val="No Spacing"/>
    <w:uiPriority w:val="1"/>
    <w:qFormat/>
    <w:rsid w:val="00854D70"/>
    <w:pPr>
      <w:spacing w:line="240" w:lineRule="auto"/>
      <w:ind w:left="0" w:firstLine="0"/>
    </w:pPr>
    <w:rPr>
      <w:rFonts w:ascii="Times New Roman" w:eastAsia="Times New Roman" w:hAnsi="Times New Roman" w:cs="Times New Roman"/>
      <w:sz w:val="24"/>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nhideWhenUsed/>
    <w:rsid w:val="00C60B55"/>
    <w:pPr>
      <w:spacing w:line="240" w:lineRule="auto"/>
      <w:ind w:left="0" w:firstLine="0"/>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C60B55"/>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nhideWhenUsed/>
    <w:rsid w:val="00C60B55"/>
    <w:rPr>
      <w:vertAlign w:val="superscript"/>
    </w:rPr>
  </w:style>
  <w:style w:type="paragraph" w:styleId="Textoindependiente2">
    <w:name w:val="Body Text 2"/>
    <w:basedOn w:val="Normal"/>
    <w:link w:val="Textoindependiente2Car"/>
    <w:rsid w:val="00C60B55"/>
    <w:pPr>
      <w:suppressAutoHyphens/>
      <w:overflowPunct w:val="0"/>
      <w:autoSpaceDE w:val="0"/>
      <w:autoSpaceDN w:val="0"/>
      <w:adjustRightInd w:val="0"/>
      <w:ind w:left="0" w:firstLine="0"/>
      <w:jc w:val="both"/>
      <w:textAlignment w:val="baseline"/>
    </w:pPr>
    <w:rPr>
      <w:rFonts w:ascii="Times New Roman" w:eastAsia="Times New Roman" w:hAnsi="Times New Roman" w:cs="Times New Roman"/>
      <w:spacing w:val="-2"/>
      <w:sz w:val="32"/>
      <w:szCs w:val="20"/>
      <w:lang w:val="es-ES_tradnl" w:eastAsia="es-CO"/>
    </w:rPr>
  </w:style>
  <w:style w:type="character" w:customStyle="1" w:styleId="Textoindependiente2Car">
    <w:name w:val="Texto independiente 2 Car"/>
    <w:basedOn w:val="Fuentedeprrafopredeter"/>
    <w:link w:val="Textoindependiente2"/>
    <w:rsid w:val="00C60B55"/>
    <w:rPr>
      <w:rFonts w:ascii="Times New Roman" w:eastAsia="Times New Roman" w:hAnsi="Times New Roman" w:cs="Times New Roman"/>
      <w:spacing w:val="-2"/>
      <w:sz w:val="32"/>
      <w:szCs w:val="20"/>
      <w:lang w:val="es-ES_tradnl" w:eastAsia="es-CO"/>
    </w:rPr>
  </w:style>
  <w:style w:type="paragraph" w:styleId="NormalWeb">
    <w:name w:val="Normal (Web)"/>
    <w:basedOn w:val="Normal"/>
    <w:uiPriority w:val="99"/>
    <w:semiHidden/>
    <w:unhideWhenUsed/>
    <w:rsid w:val="00570D97"/>
    <w:pPr>
      <w:spacing w:before="100" w:beforeAutospacing="1" w:after="100" w:afterAutospacing="1" w:line="240" w:lineRule="auto"/>
      <w:ind w:left="0" w:firstLine="0"/>
    </w:pPr>
    <w:rPr>
      <w:rFonts w:ascii="Times New Roman" w:eastAsia="Times New Roman" w:hAnsi="Times New Roman" w:cs="Times New Roman"/>
      <w:sz w:val="24"/>
      <w:lang w:val="es-ES" w:eastAsia="es-ES"/>
    </w:rPr>
  </w:style>
  <w:style w:type="paragraph" w:customStyle="1" w:styleId="Prrafodelista1">
    <w:name w:val="Párrafo de lista1"/>
    <w:basedOn w:val="Normal"/>
    <w:rsid w:val="00570D97"/>
    <w:pPr>
      <w:spacing w:after="200" w:line="276" w:lineRule="auto"/>
      <w:ind w:left="720" w:firstLine="0"/>
      <w:contextualSpacing/>
    </w:pPr>
    <w:rPr>
      <w:rFonts w:ascii="Calibri" w:eastAsia="Times New Roman" w:hAnsi="Calibri" w:cs="Times New Roman"/>
      <w:sz w:val="22"/>
      <w:szCs w:val="22"/>
    </w:rPr>
  </w:style>
  <w:style w:type="paragraph" w:styleId="Textodeglobo">
    <w:name w:val="Balloon Text"/>
    <w:basedOn w:val="Normal"/>
    <w:link w:val="TextodegloboCar"/>
    <w:uiPriority w:val="99"/>
    <w:semiHidden/>
    <w:unhideWhenUsed/>
    <w:rsid w:val="002312D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1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8273">
      <w:bodyDiv w:val="1"/>
      <w:marLeft w:val="0"/>
      <w:marRight w:val="0"/>
      <w:marTop w:val="0"/>
      <w:marBottom w:val="0"/>
      <w:divBdr>
        <w:top w:val="none" w:sz="0" w:space="0" w:color="auto"/>
        <w:left w:val="none" w:sz="0" w:space="0" w:color="auto"/>
        <w:bottom w:val="none" w:sz="0" w:space="0" w:color="auto"/>
        <w:right w:val="none" w:sz="0" w:space="0" w:color="auto"/>
      </w:divBdr>
    </w:div>
    <w:div w:id="674069209">
      <w:bodyDiv w:val="1"/>
      <w:marLeft w:val="0"/>
      <w:marRight w:val="0"/>
      <w:marTop w:val="0"/>
      <w:marBottom w:val="0"/>
      <w:divBdr>
        <w:top w:val="none" w:sz="0" w:space="0" w:color="auto"/>
        <w:left w:val="none" w:sz="0" w:space="0" w:color="auto"/>
        <w:bottom w:val="none" w:sz="0" w:space="0" w:color="auto"/>
        <w:right w:val="none" w:sz="0" w:space="0" w:color="auto"/>
      </w:divBdr>
    </w:div>
    <w:div w:id="10143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1280-4DA6-4B3B-8E5E-7F8765D5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2498</Words>
  <Characters>13745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7</cp:revision>
  <cp:lastPrinted>2019-09-26T20:26:00Z</cp:lastPrinted>
  <dcterms:created xsi:type="dcterms:W3CDTF">2019-09-30T19:51:00Z</dcterms:created>
  <dcterms:modified xsi:type="dcterms:W3CDTF">2019-11-20T20:05:00Z</dcterms:modified>
</cp:coreProperties>
</file>