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6602" w14:textId="77777777" w:rsidR="00AF010B" w:rsidRPr="00AF010B" w:rsidRDefault="00AF010B" w:rsidP="00AF01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F01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6A0BA8" w14:textId="77777777" w:rsidR="00AF010B" w:rsidRPr="00AF010B" w:rsidRDefault="00AF010B" w:rsidP="00AF010B">
      <w:pPr>
        <w:jc w:val="both"/>
        <w:rPr>
          <w:rFonts w:ascii="Arial" w:hAnsi="Arial" w:cs="Arial"/>
          <w:sz w:val="20"/>
          <w:lang w:val="es-419"/>
        </w:rPr>
      </w:pPr>
    </w:p>
    <w:p w14:paraId="1DB0DD8B" w14:textId="77777777" w:rsidR="00AF010B" w:rsidRPr="00AF010B" w:rsidRDefault="00AF010B" w:rsidP="00AF010B">
      <w:pPr>
        <w:jc w:val="both"/>
        <w:rPr>
          <w:rFonts w:ascii="Arial" w:hAnsi="Arial" w:cs="Arial"/>
          <w:sz w:val="20"/>
          <w:lang w:val="es-419"/>
        </w:rPr>
      </w:pPr>
      <w:r w:rsidRPr="00AF010B">
        <w:rPr>
          <w:rFonts w:ascii="Arial" w:hAnsi="Arial" w:cs="Arial"/>
          <w:sz w:val="20"/>
          <w:lang w:val="es-419"/>
        </w:rPr>
        <w:t xml:space="preserve">Providencia: </w:t>
      </w:r>
      <w:r w:rsidRPr="00AF010B">
        <w:rPr>
          <w:rFonts w:ascii="Arial" w:hAnsi="Arial" w:cs="Arial"/>
          <w:sz w:val="20"/>
          <w:lang w:val="es-419"/>
        </w:rPr>
        <w:tab/>
      </w:r>
      <w:r w:rsidRPr="00AF010B">
        <w:rPr>
          <w:rFonts w:ascii="Arial" w:hAnsi="Arial" w:cs="Arial"/>
          <w:sz w:val="20"/>
          <w:lang w:val="es-419"/>
        </w:rPr>
        <w:tab/>
        <w:t>Sentencia de Segunda Instancia, miércoles 13 de noviembre de 2019</w:t>
      </w:r>
    </w:p>
    <w:p w14:paraId="252FEDF9" w14:textId="16445265" w:rsidR="00AF010B" w:rsidRPr="00AF010B" w:rsidRDefault="00AF010B" w:rsidP="00AF010B">
      <w:pPr>
        <w:jc w:val="both"/>
        <w:rPr>
          <w:rFonts w:ascii="Arial" w:hAnsi="Arial" w:cs="Arial"/>
          <w:sz w:val="20"/>
          <w:lang w:val="es-419"/>
        </w:rPr>
      </w:pPr>
      <w:r>
        <w:rPr>
          <w:rFonts w:ascii="Arial" w:hAnsi="Arial" w:cs="Arial"/>
          <w:sz w:val="20"/>
          <w:lang w:val="es-419"/>
        </w:rPr>
        <w:t>Radicación No:</w:t>
      </w:r>
      <w:r w:rsidRPr="00AF010B">
        <w:rPr>
          <w:rFonts w:ascii="Arial" w:hAnsi="Arial" w:cs="Arial"/>
          <w:sz w:val="20"/>
          <w:lang w:val="es-419"/>
        </w:rPr>
        <w:tab/>
      </w:r>
      <w:r w:rsidRPr="00AF010B">
        <w:rPr>
          <w:rFonts w:ascii="Arial" w:hAnsi="Arial" w:cs="Arial"/>
          <w:sz w:val="20"/>
          <w:lang w:val="es-419"/>
        </w:rPr>
        <w:tab/>
        <w:t>66001-31-05-002-2018-00159-00</w:t>
      </w:r>
    </w:p>
    <w:p w14:paraId="3AC92015" w14:textId="77777777" w:rsidR="00AF010B" w:rsidRPr="00AF010B" w:rsidRDefault="00AF010B" w:rsidP="00AF010B">
      <w:pPr>
        <w:jc w:val="both"/>
        <w:rPr>
          <w:rFonts w:ascii="Arial" w:hAnsi="Arial" w:cs="Arial"/>
          <w:sz w:val="20"/>
          <w:lang w:val="es-419"/>
        </w:rPr>
      </w:pPr>
      <w:r w:rsidRPr="00AF010B">
        <w:rPr>
          <w:rFonts w:ascii="Arial" w:hAnsi="Arial" w:cs="Arial"/>
          <w:sz w:val="20"/>
          <w:lang w:val="es-419"/>
        </w:rPr>
        <w:t xml:space="preserve">Proceso: </w:t>
      </w:r>
      <w:r w:rsidRPr="00AF010B">
        <w:rPr>
          <w:rFonts w:ascii="Arial" w:hAnsi="Arial" w:cs="Arial"/>
          <w:sz w:val="20"/>
          <w:lang w:val="es-419"/>
        </w:rPr>
        <w:tab/>
      </w:r>
      <w:r w:rsidRPr="00AF010B">
        <w:rPr>
          <w:rFonts w:ascii="Arial" w:hAnsi="Arial" w:cs="Arial"/>
          <w:sz w:val="20"/>
          <w:lang w:val="es-419"/>
        </w:rPr>
        <w:tab/>
        <w:t>Ordinario Laboral</w:t>
      </w:r>
    </w:p>
    <w:p w14:paraId="50E08910" w14:textId="317873E8" w:rsidR="00AF010B" w:rsidRPr="00AF010B" w:rsidRDefault="00AF010B" w:rsidP="00AF010B">
      <w:pPr>
        <w:jc w:val="both"/>
        <w:rPr>
          <w:rFonts w:ascii="Arial" w:hAnsi="Arial" w:cs="Arial"/>
          <w:sz w:val="20"/>
          <w:lang w:val="es-419"/>
        </w:rPr>
      </w:pPr>
      <w:r w:rsidRPr="00AF010B">
        <w:rPr>
          <w:rFonts w:ascii="Arial" w:hAnsi="Arial" w:cs="Arial"/>
          <w:sz w:val="20"/>
          <w:lang w:val="es-419"/>
        </w:rPr>
        <w:t>Demandante:</w:t>
      </w:r>
      <w:r>
        <w:rPr>
          <w:rFonts w:ascii="Arial" w:hAnsi="Arial" w:cs="Arial"/>
          <w:sz w:val="20"/>
          <w:lang w:val="es-419"/>
        </w:rPr>
        <w:tab/>
      </w:r>
      <w:r w:rsidRPr="00AF010B">
        <w:rPr>
          <w:rFonts w:ascii="Arial" w:hAnsi="Arial" w:cs="Arial"/>
          <w:sz w:val="20"/>
          <w:lang w:val="es-419"/>
        </w:rPr>
        <w:tab/>
        <w:t>Libia Margarita Álzate Díaz</w:t>
      </w:r>
    </w:p>
    <w:p w14:paraId="50F716EF" w14:textId="19B93C92" w:rsidR="00AF010B" w:rsidRPr="00AF010B" w:rsidRDefault="00AF010B" w:rsidP="00AF010B">
      <w:pPr>
        <w:jc w:val="both"/>
        <w:rPr>
          <w:rFonts w:ascii="Arial" w:hAnsi="Arial" w:cs="Arial"/>
          <w:sz w:val="20"/>
          <w:lang w:val="es-419"/>
        </w:rPr>
      </w:pPr>
      <w:r w:rsidRPr="00AF010B">
        <w:rPr>
          <w:rFonts w:ascii="Arial" w:hAnsi="Arial" w:cs="Arial"/>
          <w:sz w:val="20"/>
          <w:lang w:val="es-419"/>
        </w:rPr>
        <w:t>Demandado:</w:t>
      </w:r>
      <w:r>
        <w:rPr>
          <w:rFonts w:ascii="Arial" w:hAnsi="Arial" w:cs="Arial"/>
          <w:sz w:val="20"/>
          <w:lang w:val="es-419"/>
        </w:rPr>
        <w:tab/>
      </w:r>
      <w:r w:rsidRPr="00AF010B">
        <w:rPr>
          <w:rFonts w:ascii="Arial" w:hAnsi="Arial" w:cs="Arial"/>
          <w:sz w:val="20"/>
          <w:lang w:val="es-419"/>
        </w:rPr>
        <w:tab/>
        <w:t xml:space="preserve">Colpensiones </w:t>
      </w:r>
    </w:p>
    <w:p w14:paraId="3237ACC9" w14:textId="72557BC9" w:rsidR="00AF010B" w:rsidRPr="00AF010B" w:rsidRDefault="00AF010B" w:rsidP="00AF010B">
      <w:pPr>
        <w:jc w:val="both"/>
        <w:rPr>
          <w:rFonts w:ascii="Arial" w:hAnsi="Arial" w:cs="Arial"/>
          <w:sz w:val="20"/>
          <w:lang w:val="es-419"/>
        </w:rPr>
      </w:pPr>
      <w:r w:rsidRPr="00AF010B">
        <w:rPr>
          <w:rFonts w:ascii="Arial" w:hAnsi="Arial" w:cs="Arial"/>
          <w:sz w:val="20"/>
          <w:lang w:val="es-419"/>
        </w:rPr>
        <w:t>Juzgado de origen:</w:t>
      </w:r>
      <w:r w:rsidRPr="00AF010B">
        <w:rPr>
          <w:rFonts w:ascii="Arial" w:hAnsi="Arial" w:cs="Arial"/>
          <w:sz w:val="20"/>
          <w:lang w:val="es-419"/>
        </w:rPr>
        <w:tab/>
        <w:t>Segundo Laboral del Circuito de Pereira.</w:t>
      </w:r>
    </w:p>
    <w:p w14:paraId="274DF6F6" w14:textId="547ACA8D" w:rsidR="00AF010B" w:rsidRPr="00AF010B" w:rsidRDefault="00AF010B" w:rsidP="00AF010B">
      <w:pPr>
        <w:jc w:val="both"/>
        <w:rPr>
          <w:rFonts w:ascii="Arial" w:hAnsi="Arial" w:cs="Arial"/>
          <w:sz w:val="20"/>
          <w:lang w:val="es-419"/>
        </w:rPr>
      </w:pPr>
      <w:r w:rsidRPr="00AF010B">
        <w:rPr>
          <w:rFonts w:ascii="Arial" w:hAnsi="Arial" w:cs="Arial"/>
          <w:sz w:val="20"/>
          <w:lang w:val="es-419"/>
        </w:rPr>
        <w:t>Magistrado Ponente:</w:t>
      </w:r>
      <w:r w:rsidRPr="00AF010B">
        <w:rPr>
          <w:rFonts w:ascii="Arial" w:hAnsi="Arial" w:cs="Arial"/>
          <w:sz w:val="20"/>
          <w:lang w:val="es-419"/>
        </w:rPr>
        <w:tab/>
        <w:t>Francisco Javier Tamayo Tabares.</w:t>
      </w:r>
    </w:p>
    <w:p w14:paraId="7508076B" w14:textId="77777777" w:rsidR="00AF010B" w:rsidRPr="00AF010B" w:rsidRDefault="00AF010B" w:rsidP="00AF010B">
      <w:pPr>
        <w:jc w:val="both"/>
        <w:rPr>
          <w:rFonts w:ascii="Arial" w:hAnsi="Arial" w:cs="Arial"/>
          <w:sz w:val="20"/>
          <w:lang w:val="es-419"/>
        </w:rPr>
      </w:pPr>
    </w:p>
    <w:p w14:paraId="50117BB9" w14:textId="0F0FFFD9" w:rsidR="00AF010B" w:rsidRPr="00AF010B" w:rsidRDefault="00AF010B" w:rsidP="00AF010B">
      <w:pPr>
        <w:jc w:val="both"/>
        <w:rPr>
          <w:rFonts w:ascii="Arial" w:hAnsi="Arial" w:cs="Arial"/>
          <w:b/>
          <w:bCs/>
          <w:iCs/>
          <w:sz w:val="20"/>
          <w:lang w:val="es-419" w:eastAsia="fr-FR"/>
        </w:rPr>
      </w:pPr>
      <w:r w:rsidRPr="00AF010B">
        <w:rPr>
          <w:rFonts w:ascii="Arial" w:hAnsi="Arial" w:cs="Arial"/>
          <w:b/>
          <w:bCs/>
          <w:iCs/>
          <w:sz w:val="20"/>
          <w:u w:val="single"/>
          <w:lang w:val="es-419" w:eastAsia="fr-FR"/>
        </w:rPr>
        <w:t>TEMAS:</w:t>
      </w:r>
      <w:r w:rsidRPr="00AF010B">
        <w:rPr>
          <w:rFonts w:ascii="Arial" w:hAnsi="Arial" w:cs="Arial"/>
          <w:b/>
          <w:bCs/>
          <w:iCs/>
          <w:sz w:val="20"/>
          <w:lang w:val="es-419" w:eastAsia="fr-FR"/>
        </w:rPr>
        <w:tab/>
      </w:r>
      <w:r w:rsidRPr="00AF010B">
        <w:rPr>
          <w:rFonts w:ascii="Arial" w:hAnsi="Arial" w:cs="Arial"/>
          <w:b/>
          <w:sz w:val="20"/>
          <w:lang w:val="es-419"/>
        </w:rPr>
        <w:t>PENSIÓN DE SOBREVIVIENTES</w:t>
      </w:r>
      <w:r w:rsidR="002A4B47">
        <w:rPr>
          <w:rFonts w:ascii="Arial" w:hAnsi="Arial" w:cs="Arial"/>
          <w:b/>
          <w:sz w:val="20"/>
          <w:lang w:val="es-CO"/>
        </w:rPr>
        <w:t xml:space="preserve"> / </w:t>
      </w:r>
      <w:r w:rsidR="00EB0022">
        <w:rPr>
          <w:rFonts w:ascii="Arial" w:hAnsi="Arial" w:cs="Arial"/>
          <w:b/>
          <w:sz w:val="20"/>
          <w:lang w:val="es-CO"/>
        </w:rPr>
        <w:t xml:space="preserve">NORMA APLICABLE AL CASO / LEY 797 DE 2003 / CÓNYUGE SEPARADA DE CUERPOS DE HECHO / REQUISITOS / HABER TENIDO UNA RELACIÓN MARITAL NO </w:t>
      </w:r>
      <w:r w:rsidR="006257CA">
        <w:rPr>
          <w:rFonts w:ascii="Arial" w:hAnsi="Arial" w:cs="Arial"/>
          <w:b/>
          <w:sz w:val="20"/>
          <w:lang w:val="es-CO"/>
        </w:rPr>
        <w:t xml:space="preserve">SUPRIME </w:t>
      </w:r>
      <w:r w:rsidR="00EB0022">
        <w:rPr>
          <w:rFonts w:ascii="Arial" w:hAnsi="Arial" w:cs="Arial"/>
          <w:b/>
          <w:sz w:val="20"/>
          <w:lang w:val="es-CO"/>
        </w:rPr>
        <w:t>EL DERECHO A LA PRESTACIÓN.</w:t>
      </w:r>
    </w:p>
    <w:p w14:paraId="49C438C1" w14:textId="77777777" w:rsidR="00AF010B" w:rsidRDefault="00AF010B" w:rsidP="00AF010B">
      <w:pPr>
        <w:jc w:val="both"/>
        <w:rPr>
          <w:rFonts w:ascii="Arial" w:hAnsi="Arial" w:cs="Arial"/>
          <w:sz w:val="20"/>
          <w:lang w:val="es-419"/>
        </w:rPr>
      </w:pPr>
    </w:p>
    <w:p w14:paraId="6C520CF7" w14:textId="487AC613" w:rsidR="007010DB" w:rsidRPr="007010DB" w:rsidRDefault="007010DB" w:rsidP="007010DB">
      <w:pPr>
        <w:jc w:val="both"/>
        <w:rPr>
          <w:rFonts w:ascii="Arial" w:hAnsi="Arial" w:cs="Arial"/>
          <w:sz w:val="20"/>
          <w:lang w:val="es-419"/>
        </w:rPr>
      </w:pPr>
      <w:r>
        <w:rPr>
          <w:rFonts w:ascii="Arial" w:hAnsi="Arial" w:cs="Arial"/>
          <w:sz w:val="20"/>
          <w:lang w:val="es-CO"/>
        </w:rPr>
        <w:t xml:space="preserve">… </w:t>
      </w:r>
      <w:r w:rsidRPr="007010DB">
        <w:rPr>
          <w:rFonts w:ascii="Arial" w:hAnsi="Arial" w:cs="Arial"/>
          <w:sz w:val="20"/>
          <w:lang w:val="es-419"/>
        </w:rPr>
        <w:t>la norma aplicable al caso objeto de estudio es el artículo 13 de la Ley 797 de 2003, que modificó el 47 de la Ley 100 de 1993, por encontrarse vigente al momento del deceso del pensionado, misma que en sus literales a ) y b) regulan la vocación de beneficiario que tiene el cónyuge o el compañero permanente, la cual está supeditada a que acredite que  estuvo haciendo vida marital con el causante hasta su muerte y haya convivido con el fallecido no menos de cinco años continuos con anterioridad a su muerte.</w:t>
      </w:r>
    </w:p>
    <w:p w14:paraId="22C84722" w14:textId="77777777" w:rsidR="007010DB" w:rsidRPr="007010DB" w:rsidRDefault="007010DB" w:rsidP="007010DB">
      <w:pPr>
        <w:jc w:val="both"/>
        <w:rPr>
          <w:rFonts w:ascii="Arial" w:hAnsi="Arial" w:cs="Arial"/>
          <w:sz w:val="20"/>
          <w:lang w:val="es-419"/>
        </w:rPr>
      </w:pPr>
    </w:p>
    <w:p w14:paraId="785DB04D" w14:textId="77777777" w:rsidR="007010DB" w:rsidRPr="007010DB" w:rsidRDefault="007010DB" w:rsidP="007010DB">
      <w:pPr>
        <w:jc w:val="both"/>
        <w:rPr>
          <w:rFonts w:ascii="Arial" w:hAnsi="Arial" w:cs="Arial"/>
          <w:sz w:val="20"/>
          <w:lang w:val="es-419"/>
        </w:rPr>
      </w:pPr>
      <w:r w:rsidRPr="007010DB">
        <w:rPr>
          <w:rFonts w:ascii="Arial" w:hAnsi="Arial" w:cs="Arial"/>
          <w:sz w:val="20"/>
          <w:lang w:val="es-419"/>
        </w:rPr>
        <w:t>No obstante lo anterior, el legislador contempló varias hipótesis fácticas que se pueden dar, ajustadas a la realidad social y que regulan casos de convivencia simultanea o de la existencia de varios beneficiarios de la prestación, una de las cuales,, consiste en la posibilidad de que no exista convivencia simultánea, empero que, el vínculo matrimonial se mantenga vigente pero haya una separación de hecho, y además, exista una convivencia del afiliado o pensionado con otro compañero permanente, caso en el cual le corresponderá a éste una parte de la pensión en proporción al tiempo de convivencia y el resto le corresponderá al cónyuge</w:t>
      </w:r>
    </w:p>
    <w:p w14:paraId="3D4168B8" w14:textId="77777777" w:rsidR="007010DB" w:rsidRPr="007010DB" w:rsidRDefault="007010DB" w:rsidP="007010DB">
      <w:pPr>
        <w:jc w:val="both"/>
        <w:rPr>
          <w:rFonts w:ascii="Arial" w:hAnsi="Arial" w:cs="Arial"/>
          <w:sz w:val="20"/>
          <w:lang w:val="es-419"/>
        </w:rPr>
      </w:pPr>
    </w:p>
    <w:p w14:paraId="6D6F548E" w14:textId="56C4256D" w:rsidR="007010DB" w:rsidRPr="007010DB" w:rsidRDefault="007010DB" w:rsidP="007010DB">
      <w:pPr>
        <w:jc w:val="both"/>
        <w:rPr>
          <w:rFonts w:ascii="Arial" w:hAnsi="Arial" w:cs="Arial"/>
          <w:sz w:val="20"/>
          <w:lang w:val="es-CO"/>
        </w:rPr>
      </w:pPr>
      <w:r w:rsidRPr="007010DB">
        <w:rPr>
          <w:rFonts w:ascii="Arial" w:hAnsi="Arial" w:cs="Arial"/>
          <w:sz w:val="20"/>
          <w:lang w:val="es-419"/>
        </w:rPr>
        <w:t>Es así que en tratándose del cónyuge separado de hecho con vínculo matrimonial vigente con el de cujus, por vía jurisprudencial el órgano de cierre de la especialidad laboral ha indicado que, tendrá derecho a la prestación pensional siempre que demuestre que hubo convivencia mínimo por un término de cinco años en cualquier tiempo, dado que las obligaciones personales y familiares en torno al grupo conformado no se agotan por la separación de hecho.</w:t>
      </w:r>
      <w:r>
        <w:rPr>
          <w:rFonts w:ascii="Arial" w:hAnsi="Arial" w:cs="Arial"/>
          <w:sz w:val="20"/>
          <w:lang w:val="es-CO"/>
        </w:rPr>
        <w:t xml:space="preserve"> (…)</w:t>
      </w:r>
    </w:p>
    <w:p w14:paraId="630BB768" w14:textId="77777777" w:rsidR="007010DB" w:rsidRDefault="007010DB" w:rsidP="00AF010B">
      <w:pPr>
        <w:jc w:val="both"/>
        <w:rPr>
          <w:rFonts w:ascii="Arial" w:hAnsi="Arial" w:cs="Arial"/>
          <w:sz w:val="20"/>
          <w:lang w:val="es-419"/>
        </w:rPr>
      </w:pPr>
    </w:p>
    <w:p w14:paraId="5387F94E" w14:textId="5DCFBF35" w:rsidR="007010DB" w:rsidRDefault="007010DB" w:rsidP="00AF010B">
      <w:pPr>
        <w:jc w:val="both"/>
        <w:rPr>
          <w:rFonts w:ascii="Arial" w:hAnsi="Arial" w:cs="Arial"/>
          <w:sz w:val="20"/>
          <w:lang w:val="es-CO"/>
        </w:rPr>
      </w:pPr>
      <w:r w:rsidRPr="007010DB">
        <w:rPr>
          <w:rFonts w:ascii="Arial" w:hAnsi="Arial" w:cs="Arial"/>
          <w:sz w:val="20"/>
          <w:lang w:val="es-419"/>
        </w:rPr>
        <w:t>Ahora bien, por convivencia, se ha entendido como como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EB0022">
        <w:rPr>
          <w:rFonts w:ascii="Arial" w:hAnsi="Arial" w:cs="Arial"/>
          <w:sz w:val="20"/>
          <w:lang w:val="es-CO"/>
        </w:rPr>
        <w:t>. (…)</w:t>
      </w:r>
    </w:p>
    <w:p w14:paraId="049B887C" w14:textId="77777777" w:rsidR="00EB0022" w:rsidRDefault="00EB0022" w:rsidP="00AF010B">
      <w:pPr>
        <w:jc w:val="both"/>
        <w:rPr>
          <w:rFonts w:ascii="Arial" w:hAnsi="Arial" w:cs="Arial"/>
          <w:sz w:val="20"/>
          <w:lang w:val="es-CO"/>
        </w:rPr>
      </w:pPr>
    </w:p>
    <w:p w14:paraId="05E73D02" w14:textId="08049430" w:rsidR="00EB0022" w:rsidRPr="00EB0022" w:rsidRDefault="00EB0022" w:rsidP="00AF010B">
      <w:pPr>
        <w:jc w:val="both"/>
        <w:rPr>
          <w:rFonts w:ascii="Arial" w:hAnsi="Arial" w:cs="Arial"/>
          <w:sz w:val="20"/>
          <w:lang w:val="es-CO"/>
        </w:rPr>
      </w:pPr>
      <w:r>
        <w:rPr>
          <w:rFonts w:ascii="Arial" w:hAnsi="Arial" w:cs="Arial"/>
          <w:sz w:val="20"/>
          <w:lang w:val="es-CO"/>
        </w:rPr>
        <w:t xml:space="preserve">… </w:t>
      </w:r>
      <w:r w:rsidRPr="00EB0022">
        <w:rPr>
          <w:rFonts w:ascii="Arial" w:hAnsi="Arial" w:cs="Arial"/>
          <w:sz w:val="20"/>
          <w:lang w:val="es-CO"/>
        </w:rPr>
        <w:t>en este asunto no tiene incidencia el hecho de que la actora, en algún tramo de su vida, hubiere hecho vida marital con otra persona, puesto que se trata de un hecho connatural a la realidad social, que no puede ser considerada como condición resolutoria del derecho a la pensión de sobrevivientes, pues iría  en contra de los principios constitucionales</w:t>
      </w:r>
      <w:r>
        <w:rPr>
          <w:rFonts w:ascii="Arial" w:hAnsi="Arial" w:cs="Arial"/>
          <w:sz w:val="20"/>
          <w:lang w:val="es-CO"/>
        </w:rPr>
        <w:t>…</w:t>
      </w:r>
    </w:p>
    <w:p w14:paraId="22740E16" w14:textId="77777777" w:rsidR="007010DB" w:rsidRDefault="007010DB" w:rsidP="00AF010B">
      <w:pPr>
        <w:jc w:val="both"/>
        <w:rPr>
          <w:rFonts w:ascii="Arial" w:hAnsi="Arial" w:cs="Arial"/>
          <w:sz w:val="20"/>
          <w:lang w:val="es-419"/>
        </w:rPr>
      </w:pPr>
    </w:p>
    <w:p w14:paraId="272D81B8" w14:textId="77777777" w:rsidR="00AF010B" w:rsidRPr="00AF010B" w:rsidRDefault="00AF010B" w:rsidP="00AF010B">
      <w:pPr>
        <w:jc w:val="both"/>
        <w:rPr>
          <w:rFonts w:ascii="Arial" w:hAnsi="Arial" w:cs="Arial"/>
          <w:sz w:val="20"/>
          <w:lang w:val="es-ES"/>
        </w:rPr>
      </w:pPr>
    </w:p>
    <w:p w14:paraId="17D633C4" w14:textId="77777777" w:rsidR="00AF010B" w:rsidRPr="00AF010B" w:rsidRDefault="00AF010B" w:rsidP="00AF010B">
      <w:pPr>
        <w:jc w:val="both"/>
        <w:rPr>
          <w:rFonts w:ascii="Arial" w:hAnsi="Arial" w:cs="Arial"/>
          <w:sz w:val="20"/>
          <w:lang w:val="es-ES"/>
        </w:rPr>
      </w:pPr>
    </w:p>
    <w:p w14:paraId="74645A43" w14:textId="77777777" w:rsidR="00AF010B" w:rsidRPr="00AF010B" w:rsidRDefault="00AF010B" w:rsidP="00AF010B">
      <w:pPr>
        <w:keepNext/>
        <w:spacing w:line="288" w:lineRule="auto"/>
        <w:jc w:val="center"/>
        <w:outlineLvl w:val="2"/>
        <w:rPr>
          <w:rFonts w:ascii="Arial Narrow" w:hAnsi="Arial Narrow" w:cs="Arial"/>
          <w:b/>
          <w:sz w:val="26"/>
          <w:szCs w:val="26"/>
        </w:rPr>
      </w:pPr>
      <w:r w:rsidRPr="00AF010B">
        <w:rPr>
          <w:rFonts w:ascii="Arial Narrow" w:hAnsi="Arial Narrow" w:cs="Arial"/>
          <w:b/>
          <w:sz w:val="26"/>
          <w:szCs w:val="26"/>
        </w:rPr>
        <w:t>TRIBUNAL SUPERIOR DEL DISTRITO JUDICIAL</w:t>
      </w:r>
    </w:p>
    <w:p w14:paraId="48E7BFEA" w14:textId="77777777" w:rsidR="00AF010B" w:rsidRPr="00AF010B" w:rsidRDefault="00AF010B" w:rsidP="00AF010B">
      <w:pPr>
        <w:spacing w:line="288" w:lineRule="auto"/>
        <w:jc w:val="center"/>
        <w:rPr>
          <w:rFonts w:ascii="Arial Narrow" w:hAnsi="Arial Narrow" w:cs="Arial"/>
          <w:b/>
          <w:sz w:val="26"/>
          <w:szCs w:val="26"/>
          <w:lang w:val="es-CO"/>
        </w:rPr>
      </w:pPr>
      <w:r w:rsidRPr="00AF010B">
        <w:rPr>
          <w:rFonts w:ascii="Arial Narrow" w:hAnsi="Arial Narrow"/>
          <w:b/>
          <w:spacing w:val="-3"/>
          <w:sz w:val="26"/>
          <w:szCs w:val="26"/>
          <w:lang w:val="es-CO"/>
        </w:rPr>
        <w:object w:dxaOrig="3090" w:dyaOrig="3285" w14:anchorId="68A3F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37579920" r:id="rId9"/>
        </w:object>
      </w:r>
    </w:p>
    <w:p w14:paraId="7DBA4C58" w14:textId="77777777" w:rsidR="00AF010B" w:rsidRPr="00AF010B" w:rsidRDefault="00AF010B" w:rsidP="00AF010B">
      <w:pPr>
        <w:spacing w:line="288" w:lineRule="auto"/>
        <w:jc w:val="center"/>
        <w:rPr>
          <w:rFonts w:ascii="Arial Narrow" w:hAnsi="Arial Narrow" w:cs="Arial"/>
          <w:b/>
          <w:sz w:val="26"/>
          <w:szCs w:val="26"/>
          <w:lang w:val="es-CO"/>
        </w:rPr>
      </w:pPr>
      <w:r w:rsidRPr="00AF010B">
        <w:rPr>
          <w:rFonts w:ascii="Arial Narrow" w:hAnsi="Arial Narrow" w:cs="Arial"/>
          <w:b/>
          <w:sz w:val="26"/>
          <w:szCs w:val="26"/>
          <w:lang w:val="es-CO"/>
        </w:rPr>
        <w:t>SALA CUARTA DE DECISIÓN LABORAL</w:t>
      </w:r>
    </w:p>
    <w:p w14:paraId="6F0FD216" w14:textId="77777777" w:rsidR="00AF010B" w:rsidRPr="00AF010B" w:rsidRDefault="00AF010B" w:rsidP="00AF010B">
      <w:pPr>
        <w:spacing w:line="288" w:lineRule="auto"/>
        <w:jc w:val="center"/>
        <w:rPr>
          <w:rFonts w:ascii="Arial Narrow" w:hAnsi="Arial Narrow" w:cs="Arial"/>
          <w:b/>
          <w:sz w:val="26"/>
          <w:szCs w:val="26"/>
          <w:lang w:val="es-CO"/>
        </w:rPr>
      </w:pPr>
      <w:r w:rsidRPr="00AF010B">
        <w:rPr>
          <w:rFonts w:ascii="Arial Narrow" w:hAnsi="Arial Narrow" w:cs="Arial"/>
          <w:b/>
          <w:sz w:val="26"/>
          <w:szCs w:val="26"/>
          <w:lang w:val="es-CO"/>
        </w:rPr>
        <w:t>PEREIRA</w:t>
      </w:r>
      <w:r w:rsidRPr="00AF010B">
        <w:rPr>
          <w:rFonts w:ascii="Arial Narrow" w:hAnsi="Arial Narrow" w:cs="Arial"/>
          <w:b/>
          <w:sz w:val="26"/>
          <w:szCs w:val="26"/>
          <w:lang w:val="es-CO"/>
        </w:rPr>
        <w:tab/>
        <w:t>RISARALDA</w:t>
      </w:r>
    </w:p>
    <w:p w14:paraId="4CFB9B97" w14:textId="77777777" w:rsidR="00AF010B" w:rsidRPr="00AF010B" w:rsidRDefault="00AF010B" w:rsidP="00AF010B">
      <w:pPr>
        <w:spacing w:line="288" w:lineRule="auto"/>
        <w:jc w:val="center"/>
        <w:rPr>
          <w:rFonts w:ascii="Arial Narrow" w:hAnsi="Arial Narrow" w:cs="Arial"/>
          <w:sz w:val="26"/>
          <w:szCs w:val="26"/>
        </w:rPr>
      </w:pPr>
    </w:p>
    <w:p w14:paraId="6B8CC499" w14:textId="77777777" w:rsidR="00AF010B" w:rsidRPr="00AF010B" w:rsidRDefault="00AF010B" w:rsidP="00AF010B">
      <w:pPr>
        <w:spacing w:line="288" w:lineRule="auto"/>
        <w:jc w:val="center"/>
        <w:rPr>
          <w:rFonts w:ascii="Arial Narrow" w:hAnsi="Arial Narrow" w:cs="Arial"/>
          <w:b/>
          <w:sz w:val="26"/>
          <w:szCs w:val="26"/>
        </w:rPr>
      </w:pPr>
      <w:r w:rsidRPr="00AF010B">
        <w:rPr>
          <w:rFonts w:ascii="Arial Narrow" w:hAnsi="Arial Narrow" w:cs="Arial"/>
          <w:b/>
          <w:sz w:val="26"/>
          <w:szCs w:val="26"/>
        </w:rPr>
        <w:t>MAGISTRADO PONENTE: FRANCISCO JAVIER TAMAYO TABARES</w:t>
      </w:r>
    </w:p>
    <w:p w14:paraId="125F0C22" w14:textId="77777777" w:rsidR="00AF010B" w:rsidRPr="00AF010B" w:rsidRDefault="00AF010B" w:rsidP="00AF010B">
      <w:pPr>
        <w:spacing w:line="288" w:lineRule="auto"/>
        <w:rPr>
          <w:rFonts w:ascii="Arial Narrow" w:hAnsi="Arial Narrow"/>
          <w:sz w:val="26"/>
          <w:szCs w:val="26"/>
          <w:lang w:val="es-CO"/>
        </w:rPr>
      </w:pPr>
    </w:p>
    <w:p w14:paraId="093F17C8" w14:textId="538D408D" w:rsidR="00BF7693" w:rsidRPr="006257CA" w:rsidRDefault="00BF7693" w:rsidP="008C492F">
      <w:pPr>
        <w:spacing w:line="264" w:lineRule="auto"/>
        <w:ind w:firstLine="567"/>
        <w:jc w:val="both"/>
        <w:rPr>
          <w:rFonts w:ascii="Arial Narrow" w:hAnsi="Arial Narrow" w:cs="Tahoma"/>
          <w:b/>
          <w:bCs/>
          <w:color w:val="000000"/>
          <w:spacing w:val="-4"/>
          <w:sz w:val="26"/>
          <w:szCs w:val="26"/>
          <w:lang w:eastAsia="es-CO"/>
        </w:rPr>
      </w:pPr>
      <w:r w:rsidRPr="006257CA">
        <w:rPr>
          <w:rFonts w:ascii="Arial Narrow" w:eastAsia="Calibri" w:hAnsi="Arial Narrow" w:cs="Arial"/>
          <w:spacing w:val="-4"/>
          <w:sz w:val="26"/>
          <w:szCs w:val="26"/>
          <w:lang w:val="es-CO" w:eastAsia="en-US"/>
        </w:rPr>
        <w:t>En Pereira, hoy</w:t>
      </w:r>
      <w:r w:rsidR="00951279" w:rsidRPr="006257CA">
        <w:rPr>
          <w:rFonts w:ascii="Arial Narrow" w:eastAsia="Calibri" w:hAnsi="Arial Narrow" w:cs="Arial"/>
          <w:spacing w:val="-4"/>
          <w:sz w:val="26"/>
          <w:szCs w:val="26"/>
          <w:lang w:val="es-CO" w:eastAsia="en-US"/>
        </w:rPr>
        <w:t xml:space="preserve"> </w:t>
      </w:r>
      <w:r w:rsidR="00A71EB0" w:rsidRPr="006257CA">
        <w:rPr>
          <w:rFonts w:ascii="Arial Narrow" w:eastAsia="Calibri" w:hAnsi="Arial Narrow" w:cs="Arial"/>
          <w:spacing w:val="-4"/>
          <w:sz w:val="26"/>
          <w:szCs w:val="26"/>
          <w:lang w:val="es-CO" w:eastAsia="en-US"/>
        </w:rPr>
        <w:t>trece (</w:t>
      </w:r>
      <w:r w:rsidR="00BA2314" w:rsidRPr="006257CA">
        <w:rPr>
          <w:rFonts w:ascii="Arial Narrow" w:eastAsia="Calibri" w:hAnsi="Arial Narrow" w:cs="Arial"/>
          <w:spacing w:val="-4"/>
          <w:sz w:val="26"/>
          <w:szCs w:val="26"/>
          <w:lang w:val="es-CO" w:eastAsia="en-US"/>
        </w:rPr>
        <w:t>1</w:t>
      </w:r>
      <w:r w:rsidR="00A71EB0" w:rsidRPr="006257CA">
        <w:rPr>
          <w:rFonts w:ascii="Arial Narrow" w:eastAsia="Calibri" w:hAnsi="Arial Narrow" w:cs="Arial"/>
          <w:spacing w:val="-4"/>
          <w:sz w:val="26"/>
          <w:szCs w:val="26"/>
          <w:lang w:val="es-CO" w:eastAsia="en-US"/>
        </w:rPr>
        <w:t>3</w:t>
      </w:r>
      <w:r w:rsidRPr="006257CA">
        <w:rPr>
          <w:rFonts w:ascii="Arial Narrow" w:eastAsia="Calibri" w:hAnsi="Arial Narrow" w:cs="Arial"/>
          <w:spacing w:val="-4"/>
          <w:sz w:val="26"/>
          <w:szCs w:val="26"/>
          <w:lang w:val="es-CO" w:eastAsia="en-US"/>
        </w:rPr>
        <w:t>) de</w:t>
      </w:r>
      <w:r w:rsidR="00951279" w:rsidRPr="006257CA">
        <w:rPr>
          <w:rFonts w:ascii="Arial Narrow" w:eastAsia="Calibri" w:hAnsi="Arial Narrow" w:cs="Arial"/>
          <w:spacing w:val="-4"/>
          <w:sz w:val="26"/>
          <w:szCs w:val="26"/>
          <w:lang w:val="es-CO" w:eastAsia="en-US"/>
        </w:rPr>
        <w:t xml:space="preserve"> </w:t>
      </w:r>
      <w:r w:rsidR="00BA2314" w:rsidRPr="006257CA">
        <w:rPr>
          <w:rFonts w:ascii="Arial Narrow" w:eastAsia="Calibri" w:hAnsi="Arial Narrow" w:cs="Arial"/>
          <w:spacing w:val="-4"/>
          <w:sz w:val="26"/>
          <w:szCs w:val="26"/>
          <w:lang w:val="es-CO" w:eastAsia="en-US"/>
        </w:rPr>
        <w:t xml:space="preserve">noviembre </w:t>
      </w:r>
      <w:r w:rsidR="00951279" w:rsidRPr="006257CA">
        <w:rPr>
          <w:rFonts w:ascii="Arial Narrow" w:eastAsia="Calibri" w:hAnsi="Arial Narrow" w:cs="Arial"/>
          <w:spacing w:val="-4"/>
          <w:sz w:val="26"/>
          <w:szCs w:val="26"/>
          <w:lang w:val="es-CO" w:eastAsia="en-US"/>
        </w:rPr>
        <w:t xml:space="preserve">de dos mil diecinueve </w:t>
      </w:r>
      <w:r w:rsidRPr="006257CA">
        <w:rPr>
          <w:rFonts w:ascii="Arial Narrow" w:eastAsia="Calibri" w:hAnsi="Arial Narrow" w:cs="Arial"/>
          <w:spacing w:val="-4"/>
          <w:sz w:val="26"/>
          <w:szCs w:val="26"/>
          <w:lang w:val="es-CO" w:eastAsia="en-US"/>
        </w:rPr>
        <w:t>(201</w:t>
      </w:r>
      <w:r w:rsidR="00951279" w:rsidRPr="006257CA">
        <w:rPr>
          <w:rFonts w:ascii="Arial Narrow" w:eastAsia="Calibri" w:hAnsi="Arial Narrow" w:cs="Arial"/>
          <w:spacing w:val="-4"/>
          <w:sz w:val="26"/>
          <w:szCs w:val="26"/>
          <w:lang w:val="es-CO" w:eastAsia="en-US"/>
        </w:rPr>
        <w:t>9</w:t>
      </w:r>
      <w:r w:rsidRPr="006257CA">
        <w:rPr>
          <w:rFonts w:ascii="Arial Narrow" w:eastAsia="Calibri" w:hAnsi="Arial Narrow" w:cs="Arial"/>
          <w:spacing w:val="-4"/>
          <w:sz w:val="26"/>
          <w:szCs w:val="26"/>
          <w:lang w:val="es-CO" w:eastAsia="en-US"/>
        </w:rPr>
        <w:t>), siendo las</w:t>
      </w:r>
      <w:r w:rsidR="00A71EB0" w:rsidRPr="006257CA">
        <w:rPr>
          <w:rFonts w:ascii="Arial Narrow" w:eastAsia="Calibri" w:hAnsi="Arial Narrow" w:cs="Arial"/>
          <w:spacing w:val="-4"/>
          <w:sz w:val="26"/>
          <w:szCs w:val="26"/>
          <w:lang w:val="es-CO" w:eastAsia="en-US"/>
        </w:rPr>
        <w:t xml:space="preserve"> dos de la </w:t>
      </w:r>
      <w:r w:rsidR="00BA2314" w:rsidRPr="006257CA">
        <w:rPr>
          <w:rFonts w:ascii="Arial Narrow" w:eastAsia="Calibri" w:hAnsi="Arial Narrow" w:cs="Arial"/>
          <w:spacing w:val="-4"/>
          <w:sz w:val="26"/>
          <w:szCs w:val="26"/>
          <w:lang w:val="es-CO" w:eastAsia="en-US"/>
        </w:rPr>
        <w:t>tarde</w:t>
      </w:r>
      <w:r w:rsidRPr="006257CA">
        <w:rPr>
          <w:rFonts w:ascii="Arial Narrow" w:eastAsia="Calibri" w:hAnsi="Arial Narrow" w:cs="Arial"/>
          <w:spacing w:val="-4"/>
          <w:sz w:val="26"/>
          <w:szCs w:val="26"/>
          <w:lang w:val="es-CO" w:eastAsia="en-US"/>
        </w:rPr>
        <w:t xml:space="preserve"> (</w:t>
      </w:r>
      <w:r w:rsidR="00A71EB0" w:rsidRPr="006257CA">
        <w:rPr>
          <w:rFonts w:ascii="Arial Narrow" w:eastAsia="Calibri" w:hAnsi="Arial Narrow" w:cs="Arial"/>
          <w:spacing w:val="-4"/>
          <w:sz w:val="26"/>
          <w:szCs w:val="26"/>
          <w:lang w:val="es-CO" w:eastAsia="en-US"/>
        </w:rPr>
        <w:t>2</w:t>
      </w:r>
      <w:r w:rsidR="00BA2314" w:rsidRPr="006257CA">
        <w:rPr>
          <w:rFonts w:ascii="Arial Narrow" w:eastAsia="Calibri" w:hAnsi="Arial Narrow" w:cs="Arial"/>
          <w:spacing w:val="-4"/>
          <w:sz w:val="26"/>
          <w:szCs w:val="26"/>
          <w:lang w:val="es-CO" w:eastAsia="en-US"/>
        </w:rPr>
        <w:t>:00</w:t>
      </w:r>
      <w:r w:rsidRPr="006257CA">
        <w:rPr>
          <w:rFonts w:ascii="Arial Narrow" w:eastAsia="Calibri" w:hAnsi="Arial Narrow" w:cs="Arial"/>
          <w:spacing w:val="-4"/>
          <w:sz w:val="26"/>
          <w:szCs w:val="26"/>
          <w:lang w:val="es-CO" w:eastAsia="en-US"/>
        </w:rPr>
        <w:t xml:space="preserve"> </w:t>
      </w:r>
      <w:r w:rsidR="00BA2314" w:rsidRPr="006257CA">
        <w:rPr>
          <w:rFonts w:ascii="Arial Narrow" w:eastAsia="Calibri" w:hAnsi="Arial Narrow" w:cs="Arial"/>
          <w:spacing w:val="-4"/>
          <w:sz w:val="26"/>
          <w:szCs w:val="26"/>
          <w:lang w:val="es-CO" w:eastAsia="en-US"/>
        </w:rPr>
        <w:t>p</w:t>
      </w:r>
      <w:r w:rsidRPr="006257CA">
        <w:rPr>
          <w:rFonts w:ascii="Arial Narrow" w:eastAsia="Calibri" w:hAnsi="Arial Narrow" w:cs="Arial"/>
          <w:spacing w:val="-4"/>
          <w:sz w:val="26"/>
          <w:szCs w:val="26"/>
          <w:lang w:val="es-CO" w:eastAsia="en-US"/>
        </w:rPr>
        <w:t xml:space="preserve">.m.), </w:t>
      </w:r>
      <w:r w:rsidRPr="006257CA">
        <w:rPr>
          <w:rFonts w:ascii="Arial Narrow" w:hAnsi="Arial Narrow" w:cs="Tahoma"/>
          <w:bCs/>
          <w:color w:val="000000"/>
          <w:spacing w:val="-4"/>
          <w:sz w:val="26"/>
          <w:szCs w:val="26"/>
          <w:lang w:eastAsia="es-CO"/>
        </w:rPr>
        <w:t xml:space="preserve">reunidos en la Sala de Audiencia los magistrados de la Sala Cuarta de Decisión Laboral del Tribunal Superior de Pereira, el ponente declara abierto el acto, que tiene por objeto </w:t>
      </w:r>
      <w:bookmarkStart w:id="0" w:name="_GoBack"/>
      <w:bookmarkEnd w:id="0"/>
      <w:r w:rsidRPr="006257CA">
        <w:rPr>
          <w:rFonts w:ascii="Arial Narrow" w:hAnsi="Arial Narrow" w:cs="Tahoma"/>
          <w:bCs/>
          <w:color w:val="000000"/>
          <w:spacing w:val="-4"/>
          <w:sz w:val="26"/>
          <w:szCs w:val="26"/>
          <w:lang w:eastAsia="es-CO"/>
        </w:rPr>
        <w:lastRenderedPageBreak/>
        <w:t xml:space="preserve">resolver </w:t>
      </w:r>
      <w:r w:rsidR="00A71EB0" w:rsidRPr="006257CA">
        <w:rPr>
          <w:rFonts w:ascii="Arial Narrow" w:hAnsi="Arial Narrow" w:cs="Tahoma"/>
          <w:bCs/>
          <w:color w:val="000000"/>
          <w:spacing w:val="-4"/>
          <w:sz w:val="26"/>
          <w:szCs w:val="26"/>
          <w:lang w:eastAsia="es-CO"/>
        </w:rPr>
        <w:t>el recurso de apelación presentado por la entidad demandada c</w:t>
      </w:r>
      <w:r w:rsidR="00951279" w:rsidRPr="006257CA">
        <w:rPr>
          <w:rFonts w:ascii="Arial Narrow" w:hAnsi="Arial Narrow" w:cs="Tahoma"/>
          <w:bCs/>
          <w:color w:val="000000"/>
          <w:spacing w:val="-4"/>
          <w:sz w:val="26"/>
          <w:szCs w:val="26"/>
          <w:lang w:eastAsia="es-CO"/>
        </w:rPr>
        <w:t xml:space="preserve">ontra </w:t>
      </w:r>
      <w:r w:rsidRPr="006257CA">
        <w:rPr>
          <w:rFonts w:ascii="Arial Narrow" w:hAnsi="Arial Narrow" w:cs="Tahoma"/>
          <w:bCs/>
          <w:color w:val="000000"/>
          <w:spacing w:val="-4"/>
          <w:sz w:val="26"/>
          <w:szCs w:val="26"/>
          <w:lang w:eastAsia="es-CO"/>
        </w:rPr>
        <w:t xml:space="preserve">la sentencia dictada el </w:t>
      </w:r>
      <w:r w:rsidR="00951279" w:rsidRPr="006257CA">
        <w:rPr>
          <w:rFonts w:ascii="Arial Narrow" w:hAnsi="Arial Narrow" w:cs="Tahoma"/>
          <w:bCs/>
          <w:color w:val="000000"/>
          <w:spacing w:val="-4"/>
          <w:sz w:val="26"/>
          <w:szCs w:val="26"/>
          <w:lang w:eastAsia="es-CO"/>
        </w:rPr>
        <w:t>1</w:t>
      </w:r>
      <w:r w:rsidR="00BA2314" w:rsidRPr="006257CA">
        <w:rPr>
          <w:rFonts w:ascii="Arial Narrow" w:hAnsi="Arial Narrow" w:cs="Tahoma"/>
          <w:bCs/>
          <w:color w:val="000000"/>
          <w:spacing w:val="-4"/>
          <w:sz w:val="26"/>
          <w:szCs w:val="26"/>
          <w:lang w:eastAsia="es-CO"/>
        </w:rPr>
        <w:t xml:space="preserve">2 </w:t>
      </w:r>
      <w:r w:rsidR="00951279" w:rsidRPr="006257CA">
        <w:rPr>
          <w:rFonts w:ascii="Arial Narrow" w:hAnsi="Arial Narrow" w:cs="Tahoma"/>
          <w:bCs/>
          <w:color w:val="000000"/>
          <w:spacing w:val="-4"/>
          <w:sz w:val="26"/>
          <w:szCs w:val="26"/>
          <w:lang w:eastAsia="es-CO"/>
        </w:rPr>
        <w:t xml:space="preserve">de </w:t>
      </w:r>
      <w:r w:rsidR="00BA2314" w:rsidRPr="006257CA">
        <w:rPr>
          <w:rFonts w:ascii="Arial Narrow" w:hAnsi="Arial Narrow" w:cs="Tahoma"/>
          <w:bCs/>
          <w:color w:val="000000"/>
          <w:spacing w:val="-4"/>
          <w:sz w:val="26"/>
          <w:szCs w:val="26"/>
          <w:lang w:eastAsia="es-CO"/>
        </w:rPr>
        <w:t>Abril</w:t>
      </w:r>
      <w:r w:rsidR="00951279" w:rsidRPr="006257CA">
        <w:rPr>
          <w:rFonts w:ascii="Arial Narrow" w:hAnsi="Arial Narrow" w:cs="Tahoma"/>
          <w:bCs/>
          <w:color w:val="000000"/>
          <w:spacing w:val="-4"/>
          <w:sz w:val="26"/>
          <w:szCs w:val="26"/>
          <w:lang w:eastAsia="es-CO"/>
        </w:rPr>
        <w:t xml:space="preserve"> de 201</w:t>
      </w:r>
      <w:r w:rsidR="00BA2314" w:rsidRPr="006257CA">
        <w:rPr>
          <w:rFonts w:ascii="Arial Narrow" w:hAnsi="Arial Narrow" w:cs="Tahoma"/>
          <w:bCs/>
          <w:color w:val="000000"/>
          <w:spacing w:val="-4"/>
          <w:sz w:val="26"/>
          <w:szCs w:val="26"/>
          <w:lang w:eastAsia="es-CO"/>
        </w:rPr>
        <w:t>9</w:t>
      </w:r>
      <w:r w:rsidRPr="006257CA">
        <w:rPr>
          <w:rFonts w:ascii="Arial Narrow" w:hAnsi="Arial Narrow" w:cs="Tahoma"/>
          <w:bCs/>
          <w:color w:val="000000"/>
          <w:spacing w:val="-4"/>
          <w:sz w:val="26"/>
          <w:szCs w:val="26"/>
          <w:lang w:eastAsia="es-CO"/>
        </w:rPr>
        <w:t xml:space="preserve"> por el Juzgado</w:t>
      </w:r>
      <w:r w:rsidR="00951279" w:rsidRPr="006257CA">
        <w:rPr>
          <w:rFonts w:ascii="Arial Narrow" w:hAnsi="Arial Narrow" w:cs="Tahoma"/>
          <w:bCs/>
          <w:color w:val="000000"/>
          <w:spacing w:val="-4"/>
          <w:sz w:val="26"/>
          <w:szCs w:val="26"/>
          <w:lang w:eastAsia="es-CO"/>
        </w:rPr>
        <w:t xml:space="preserve"> </w:t>
      </w:r>
      <w:r w:rsidR="00BA2314" w:rsidRPr="006257CA">
        <w:rPr>
          <w:rFonts w:ascii="Arial Narrow" w:hAnsi="Arial Narrow" w:cs="Tahoma"/>
          <w:bCs/>
          <w:color w:val="000000"/>
          <w:spacing w:val="-4"/>
          <w:sz w:val="26"/>
          <w:szCs w:val="26"/>
          <w:lang w:eastAsia="es-CO"/>
        </w:rPr>
        <w:t xml:space="preserve">Segundo </w:t>
      </w:r>
      <w:r w:rsidRPr="006257CA">
        <w:rPr>
          <w:rFonts w:ascii="Arial Narrow" w:hAnsi="Arial Narrow" w:cs="Tahoma"/>
          <w:bCs/>
          <w:color w:val="000000"/>
          <w:spacing w:val="-4"/>
          <w:sz w:val="26"/>
          <w:szCs w:val="26"/>
          <w:lang w:eastAsia="es-CO"/>
        </w:rPr>
        <w:t xml:space="preserve">Laboral del Circuito de esta ciudad, dentro del proceso Ordinario Laboral que promueve </w:t>
      </w:r>
      <w:r w:rsidR="00BA2314" w:rsidRPr="006257CA">
        <w:rPr>
          <w:rFonts w:ascii="Arial Narrow" w:hAnsi="Arial Narrow" w:cs="Tahoma"/>
          <w:b/>
          <w:bCs/>
          <w:color w:val="000000"/>
          <w:spacing w:val="-4"/>
          <w:sz w:val="26"/>
          <w:szCs w:val="26"/>
          <w:lang w:eastAsia="es-CO"/>
        </w:rPr>
        <w:t xml:space="preserve">Libia Margarita Alzate </w:t>
      </w:r>
      <w:r w:rsidR="00A71EB0" w:rsidRPr="006257CA">
        <w:rPr>
          <w:rFonts w:ascii="Arial Narrow" w:hAnsi="Arial Narrow" w:cs="Tahoma"/>
          <w:b/>
          <w:bCs/>
          <w:color w:val="000000"/>
          <w:spacing w:val="-4"/>
          <w:sz w:val="26"/>
          <w:szCs w:val="26"/>
          <w:lang w:eastAsia="es-CO"/>
        </w:rPr>
        <w:t>Díaz</w:t>
      </w:r>
      <w:r w:rsidR="00BA2314" w:rsidRPr="006257CA">
        <w:rPr>
          <w:rFonts w:ascii="Arial Narrow" w:hAnsi="Arial Narrow" w:cs="Tahoma"/>
          <w:b/>
          <w:bCs/>
          <w:color w:val="000000"/>
          <w:spacing w:val="-4"/>
          <w:sz w:val="26"/>
          <w:szCs w:val="26"/>
          <w:lang w:eastAsia="es-CO"/>
        </w:rPr>
        <w:t xml:space="preserve"> </w:t>
      </w:r>
      <w:r w:rsidRPr="006257CA">
        <w:rPr>
          <w:rFonts w:ascii="Arial Narrow" w:hAnsi="Arial Narrow" w:cs="Tahoma"/>
          <w:bCs/>
          <w:color w:val="000000"/>
          <w:spacing w:val="-4"/>
          <w:sz w:val="26"/>
          <w:szCs w:val="26"/>
          <w:lang w:eastAsia="es-CO"/>
        </w:rPr>
        <w:t xml:space="preserve">contra la </w:t>
      </w:r>
      <w:r w:rsidRPr="006257CA">
        <w:rPr>
          <w:rFonts w:ascii="Arial Narrow" w:hAnsi="Arial Narrow" w:cs="Tahoma"/>
          <w:b/>
          <w:bCs/>
          <w:color w:val="000000"/>
          <w:spacing w:val="-4"/>
          <w:sz w:val="26"/>
          <w:szCs w:val="26"/>
          <w:lang w:eastAsia="es-CO"/>
        </w:rPr>
        <w:t>Administradora Colombiana de Pensiones –</w:t>
      </w:r>
      <w:r w:rsidR="000F7FE7" w:rsidRPr="006257CA">
        <w:rPr>
          <w:rFonts w:ascii="Arial Narrow" w:hAnsi="Arial Narrow" w:cs="Tahoma"/>
          <w:b/>
          <w:bCs/>
          <w:color w:val="000000"/>
          <w:spacing w:val="-4"/>
          <w:sz w:val="26"/>
          <w:szCs w:val="26"/>
          <w:lang w:eastAsia="es-CO"/>
        </w:rPr>
        <w:t xml:space="preserve"> </w:t>
      </w:r>
      <w:r w:rsidRPr="006257CA">
        <w:rPr>
          <w:rFonts w:ascii="Arial Narrow" w:hAnsi="Arial Narrow" w:cs="Tahoma"/>
          <w:b/>
          <w:bCs/>
          <w:color w:val="000000"/>
          <w:spacing w:val="-4"/>
          <w:sz w:val="26"/>
          <w:szCs w:val="26"/>
          <w:lang w:eastAsia="es-CO"/>
        </w:rPr>
        <w:t>Colpensiones</w:t>
      </w:r>
      <w:r w:rsidR="00BA2314" w:rsidRPr="006257CA">
        <w:rPr>
          <w:rFonts w:ascii="Arial Narrow" w:hAnsi="Arial Narrow" w:cs="Tahoma"/>
          <w:b/>
          <w:bCs/>
          <w:color w:val="000000"/>
          <w:spacing w:val="-4"/>
          <w:sz w:val="26"/>
          <w:szCs w:val="26"/>
          <w:lang w:eastAsia="es-CO"/>
        </w:rPr>
        <w:t xml:space="preserve">. </w:t>
      </w:r>
    </w:p>
    <w:p w14:paraId="54801811" w14:textId="77777777" w:rsidR="00BF7693" w:rsidRPr="006257CA" w:rsidRDefault="00BF7693" w:rsidP="008C492F">
      <w:pPr>
        <w:spacing w:line="264" w:lineRule="auto"/>
        <w:ind w:firstLine="851"/>
        <w:jc w:val="both"/>
        <w:rPr>
          <w:rFonts w:ascii="Arial Narrow" w:hAnsi="Arial Narrow" w:cs="Arial"/>
          <w:bCs/>
          <w:iCs/>
          <w:spacing w:val="-4"/>
          <w:sz w:val="26"/>
          <w:szCs w:val="26"/>
        </w:rPr>
      </w:pPr>
      <w:r w:rsidRPr="006257CA">
        <w:rPr>
          <w:rFonts w:ascii="Arial Narrow" w:hAnsi="Arial Narrow" w:cs="Arial"/>
          <w:bCs/>
          <w:iCs/>
          <w:spacing w:val="-4"/>
          <w:sz w:val="26"/>
          <w:szCs w:val="26"/>
        </w:rPr>
        <w:t xml:space="preserve"> </w:t>
      </w:r>
    </w:p>
    <w:p w14:paraId="512817CC" w14:textId="77777777" w:rsidR="00BF7693" w:rsidRPr="006257CA" w:rsidRDefault="00BF7693" w:rsidP="008C492F">
      <w:pPr>
        <w:shd w:val="clear" w:color="auto" w:fill="FFFFFF"/>
        <w:spacing w:line="264" w:lineRule="auto"/>
        <w:ind w:firstLine="708"/>
        <w:jc w:val="both"/>
        <w:rPr>
          <w:rFonts w:ascii="Arial Narrow" w:hAnsi="Arial Narrow" w:cs="Tahoma"/>
          <w:b/>
          <w:bCs/>
          <w:color w:val="000000"/>
          <w:spacing w:val="-4"/>
          <w:sz w:val="26"/>
          <w:szCs w:val="26"/>
          <w:lang w:eastAsia="es-CO"/>
        </w:rPr>
      </w:pPr>
      <w:r w:rsidRPr="006257CA">
        <w:rPr>
          <w:rFonts w:ascii="Arial Narrow" w:hAnsi="Arial Narrow" w:cs="Tahoma"/>
          <w:b/>
          <w:bCs/>
          <w:color w:val="000000"/>
          <w:spacing w:val="-4"/>
          <w:sz w:val="26"/>
          <w:szCs w:val="26"/>
          <w:lang w:eastAsia="es-CO"/>
        </w:rPr>
        <w:t>IDENTIFICACIÓN DE LOS PRESENTES:</w:t>
      </w:r>
    </w:p>
    <w:p w14:paraId="0A25BBDD" w14:textId="77777777" w:rsidR="00BF7693" w:rsidRPr="006257CA" w:rsidRDefault="00BF7693" w:rsidP="008C492F">
      <w:pPr>
        <w:pStyle w:val="Sinespaciado"/>
        <w:spacing w:line="264" w:lineRule="auto"/>
        <w:rPr>
          <w:rFonts w:ascii="Arial Narrow" w:hAnsi="Arial Narrow"/>
          <w:spacing w:val="-4"/>
          <w:sz w:val="26"/>
          <w:szCs w:val="26"/>
          <w:lang w:eastAsia="es-CO"/>
        </w:rPr>
      </w:pPr>
    </w:p>
    <w:p w14:paraId="1EF6F0DA" w14:textId="77777777" w:rsidR="00BF7693" w:rsidRPr="006257CA" w:rsidRDefault="00BF7693" w:rsidP="008C492F">
      <w:pPr>
        <w:spacing w:line="264" w:lineRule="auto"/>
        <w:ind w:firstLine="851"/>
        <w:rPr>
          <w:rFonts w:ascii="Arial Narrow" w:hAnsi="Arial Narrow" w:cs="Tahoma"/>
          <w:b/>
          <w:i/>
          <w:spacing w:val="-4"/>
          <w:sz w:val="26"/>
          <w:szCs w:val="26"/>
        </w:rPr>
      </w:pPr>
      <w:r w:rsidRPr="006257CA">
        <w:rPr>
          <w:rFonts w:ascii="Arial Narrow" w:hAnsi="Arial Narrow" w:cs="Tahoma"/>
          <w:b/>
          <w:i/>
          <w:spacing w:val="-4"/>
          <w:sz w:val="26"/>
          <w:szCs w:val="26"/>
        </w:rPr>
        <w:t>ANTECEDENTES</w:t>
      </w:r>
    </w:p>
    <w:p w14:paraId="02829857" w14:textId="77777777" w:rsidR="00BF7693" w:rsidRPr="006257CA" w:rsidRDefault="00BF7693" w:rsidP="008C492F">
      <w:pPr>
        <w:pStyle w:val="Sinespaciado"/>
        <w:spacing w:line="264" w:lineRule="auto"/>
        <w:rPr>
          <w:rFonts w:ascii="Arial Narrow" w:hAnsi="Arial Narrow"/>
          <w:spacing w:val="-4"/>
          <w:sz w:val="26"/>
          <w:szCs w:val="26"/>
        </w:rPr>
      </w:pPr>
    </w:p>
    <w:p w14:paraId="117AE9D2" w14:textId="3A813649" w:rsidR="00BF7693" w:rsidRPr="006257CA" w:rsidRDefault="00A71EB0"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Pretende </w:t>
      </w:r>
      <w:r w:rsidR="00BF7693" w:rsidRPr="006257CA">
        <w:rPr>
          <w:rFonts w:ascii="Arial Narrow" w:hAnsi="Arial Narrow" w:cs="Tahoma"/>
          <w:spacing w:val="-4"/>
          <w:sz w:val="26"/>
          <w:szCs w:val="26"/>
        </w:rPr>
        <w:t>la demandante</w:t>
      </w:r>
      <w:r w:rsidRPr="006257CA">
        <w:rPr>
          <w:rFonts w:ascii="Arial Narrow" w:hAnsi="Arial Narrow" w:cs="Tahoma"/>
          <w:spacing w:val="-4"/>
          <w:sz w:val="26"/>
          <w:szCs w:val="26"/>
        </w:rPr>
        <w:t xml:space="preserve"> se </w:t>
      </w:r>
      <w:r w:rsidR="00BF7693" w:rsidRPr="006257CA">
        <w:rPr>
          <w:rFonts w:ascii="Arial Narrow" w:hAnsi="Arial Narrow" w:cs="Tahoma"/>
          <w:spacing w:val="-4"/>
          <w:sz w:val="26"/>
          <w:szCs w:val="26"/>
        </w:rPr>
        <w:t>declare</w:t>
      </w:r>
      <w:r w:rsidR="001C7161" w:rsidRPr="006257CA">
        <w:rPr>
          <w:rFonts w:ascii="Arial Narrow" w:hAnsi="Arial Narrow" w:cs="Tahoma"/>
          <w:spacing w:val="-4"/>
          <w:sz w:val="26"/>
          <w:szCs w:val="26"/>
        </w:rPr>
        <w:t xml:space="preserve"> que tiene derecho al reconocimiento del 100% de la sustitución pensional,</w:t>
      </w:r>
      <w:r w:rsidRPr="006257CA">
        <w:rPr>
          <w:rFonts w:ascii="Arial Narrow" w:hAnsi="Arial Narrow" w:cs="Tahoma"/>
          <w:spacing w:val="-4"/>
          <w:sz w:val="26"/>
          <w:szCs w:val="26"/>
        </w:rPr>
        <w:t xml:space="preserve"> generada </w:t>
      </w:r>
      <w:r w:rsidR="001C7161" w:rsidRPr="006257CA">
        <w:rPr>
          <w:rFonts w:ascii="Arial Narrow" w:hAnsi="Arial Narrow" w:cs="Tahoma"/>
          <w:spacing w:val="-4"/>
          <w:sz w:val="26"/>
          <w:szCs w:val="26"/>
        </w:rPr>
        <w:t>con oca</w:t>
      </w:r>
      <w:r w:rsidRPr="006257CA">
        <w:rPr>
          <w:rFonts w:ascii="Arial Narrow" w:hAnsi="Arial Narrow" w:cs="Tahoma"/>
          <w:spacing w:val="-4"/>
          <w:sz w:val="26"/>
          <w:szCs w:val="26"/>
        </w:rPr>
        <w:t>sión de la muerte de su esposo, s</w:t>
      </w:r>
      <w:r w:rsidR="001C7161" w:rsidRPr="006257CA">
        <w:rPr>
          <w:rFonts w:ascii="Arial Narrow" w:hAnsi="Arial Narrow" w:cs="Tahoma"/>
          <w:spacing w:val="-4"/>
          <w:sz w:val="26"/>
          <w:szCs w:val="26"/>
        </w:rPr>
        <w:t xml:space="preserve">eñor Mario Alberto Quintero Gaviria, </w:t>
      </w:r>
      <w:r w:rsidRPr="006257CA">
        <w:rPr>
          <w:rFonts w:ascii="Arial Narrow" w:hAnsi="Arial Narrow" w:cs="Tahoma"/>
          <w:spacing w:val="-4"/>
          <w:sz w:val="26"/>
          <w:szCs w:val="26"/>
        </w:rPr>
        <w:t xml:space="preserve">y </w:t>
      </w:r>
      <w:r w:rsidR="001C7161" w:rsidRPr="006257CA">
        <w:rPr>
          <w:rFonts w:ascii="Arial Narrow" w:hAnsi="Arial Narrow" w:cs="Tahoma"/>
          <w:spacing w:val="-4"/>
          <w:sz w:val="26"/>
          <w:szCs w:val="26"/>
        </w:rPr>
        <w:t xml:space="preserve">como consecuencia de ello, </w:t>
      </w:r>
      <w:r w:rsidRPr="006257CA">
        <w:rPr>
          <w:rFonts w:ascii="Arial Narrow" w:hAnsi="Arial Narrow" w:cs="Tahoma"/>
          <w:spacing w:val="-4"/>
          <w:sz w:val="26"/>
          <w:szCs w:val="26"/>
        </w:rPr>
        <w:t xml:space="preserve">pide que </w:t>
      </w:r>
      <w:r w:rsidR="001C7161" w:rsidRPr="006257CA">
        <w:rPr>
          <w:rFonts w:ascii="Arial Narrow" w:hAnsi="Arial Narrow" w:cs="Tahoma"/>
          <w:spacing w:val="-4"/>
          <w:sz w:val="26"/>
          <w:szCs w:val="26"/>
        </w:rPr>
        <w:t xml:space="preserve">se condene a </w:t>
      </w:r>
      <w:r w:rsidRPr="006257CA">
        <w:rPr>
          <w:rFonts w:ascii="Arial Narrow" w:hAnsi="Arial Narrow" w:cs="Tahoma"/>
          <w:spacing w:val="-4"/>
          <w:sz w:val="26"/>
          <w:szCs w:val="26"/>
        </w:rPr>
        <w:t>Colpensiones a reconocer y pagar dicha prestación pensional d</w:t>
      </w:r>
      <w:r w:rsidR="001C7161" w:rsidRPr="006257CA">
        <w:rPr>
          <w:rFonts w:ascii="Arial Narrow" w:hAnsi="Arial Narrow" w:cs="Tahoma"/>
          <w:spacing w:val="-4"/>
          <w:sz w:val="26"/>
          <w:szCs w:val="26"/>
        </w:rPr>
        <w:t>esde el</w:t>
      </w:r>
      <w:r w:rsidRPr="006257CA">
        <w:rPr>
          <w:rFonts w:ascii="Arial Narrow" w:hAnsi="Arial Narrow" w:cs="Tahoma"/>
          <w:spacing w:val="-4"/>
          <w:sz w:val="26"/>
          <w:szCs w:val="26"/>
        </w:rPr>
        <w:t xml:space="preserve"> 16 de diciembre de 2013, junto con el </w:t>
      </w:r>
      <w:r w:rsidR="001C7161" w:rsidRPr="006257CA">
        <w:rPr>
          <w:rFonts w:ascii="Arial Narrow" w:hAnsi="Arial Narrow" w:cs="Tahoma"/>
          <w:spacing w:val="-4"/>
          <w:sz w:val="26"/>
          <w:szCs w:val="26"/>
        </w:rPr>
        <w:t xml:space="preserve">respectivo retroactivo pensional, </w:t>
      </w:r>
      <w:r w:rsidR="00FB3473" w:rsidRPr="006257CA">
        <w:rPr>
          <w:rFonts w:ascii="Arial Narrow" w:hAnsi="Arial Narrow" w:cs="Tahoma"/>
          <w:spacing w:val="-4"/>
          <w:sz w:val="26"/>
          <w:szCs w:val="26"/>
        </w:rPr>
        <w:t xml:space="preserve">los intereses moratorios de que trata el </w:t>
      </w:r>
      <w:r w:rsidR="009D3EAB" w:rsidRPr="006257CA">
        <w:rPr>
          <w:rFonts w:ascii="Arial Narrow" w:hAnsi="Arial Narrow" w:cs="Tahoma"/>
          <w:spacing w:val="-4"/>
          <w:sz w:val="26"/>
          <w:szCs w:val="26"/>
        </w:rPr>
        <w:t>artículo</w:t>
      </w:r>
      <w:r w:rsidR="00FB3473" w:rsidRPr="006257CA">
        <w:rPr>
          <w:rFonts w:ascii="Arial Narrow" w:hAnsi="Arial Narrow" w:cs="Tahoma"/>
          <w:spacing w:val="-4"/>
          <w:sz w:val="26"/>
          <w:szCs w:val="26"/>
        </w:rPr>
        <w:t xml:space="preserve"> 141 de la ley 10 de 1993, </w:t>
      </w:r>
      <w:r w:rsidRPr="006257CA">
        <w:rPr>
          <w:rFonts w:ascii="Arial Narrow" w:hAnsi="Arial Narrow" w:cs="Tahoma"/>
          <w:spacing w:val="-4"/>
          <w:sz w:val="26"/>
          <w:szCs w:val="26"/>
        </w:rPr>
        <w:t xml:space="preserve">más las </w:t>
      </w:r>
      <w:r w:rsidR="00FB3473" w:rsidRPr="006257CA">
        <w:rPr>
          <w:rFonts w:ascii="Arial Narrow" w:hAnsi="Arial Narrow" w:cs="Tahoma"/>
          <w:spacing w:val="-4"/>
          <w:sz w:val="26"/>
          <w:szCs w:val="26"/>
        </w:rPr>
        <w:t xml:space="preserve">costas procesales </w:t>
      </w:r>
      <w:r w:rsidRPr="006257CA">
        <w:rPr>
          <w:rFonts w:ascii="Arial Narrow" w:hAnsi="Arial Narrow" w:cs="Tahoma"/>
          <w:spacing w:val="-4"/>
          <w:sz w:val="26"/>
          <w:szCs w:val="26"/>
        </w:rPr>
        <w:t xml:space="preserve">a su favor. </w:t>
      </w:r>
    </w:p>
    <w:p w14:paraId="2423929E" w14:textId="77777777" w:rsidR="002377B6" w:rsidRPr="006257CA" w:rsidRDefault="002377B6" w:rsidP="008C492F">
      <w:pPr>
        <w:pStyle w:val="Sinespaciado"/>
        <w:spacing w:line="264" w:lineRule="auto"/>
        <w:rPr>
          <w:rFonts w:ascii="Arial Narrow" w:hAnsi="Arial Narrow"/>
          <w:spacing w:val="-4"/>
          <w:sz w:val="26"/>
          <w:szCs w:val="26"/>
        </w:rPr>
      </w:pPr>
    </w:p>
    <w:p w14:paraId="3A7858C4" w14:textId="147A9C01" w:rsidR="00DF2773" w:rsidRPr="006257CA" w:rsidRDefault="00A71EB0"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Como fundamento a sus pedimentos, expone que </w:t>
      </w:r>
      <w:r w:rsidR="00B737C2" w:rsidRPr="006257CA">
        <w:rPr>
          <w:rFonts w:ascii="Arial Narrow" w:hAnsi="Arial Narrow" w:cs="Tahoma"/>
          <w:spacing w:val="-4"/>
          <w:sz w:val="26"/>
          <w:szCs w:val="26"/>
        </w:rPr>
        <w:t xml:space="preserve">contrajo matrimonio católico con </w:t>
      </w:r>
      <w:r w:rsidR="00E615E5" w:rsidRPr="006257CA">
        <w:rPr>
          <w:rFonts w:ascii="Arial Narrow" w:hAnsi="Arial Narrow" w:cs="Tahoma"/>
          <w:spacing w:val="-4"/>
          <w:sz w:val="26"/>
          <w:szCs w:val="26"/>
        </w:rPr>
        <w:t>el señor Quintero Gaviria el 16 de noviembre de 1958; que</w:t>
      </w:r>
      <w:r w:rsidR="00A8637B" w:rsidRPr="006257CA">
        <w:rPr>
          <w:rFonts w:ascii="Arial Narrow" w:hAnsi="Arial Narrow" w:cs="Tahoma"/>
          <w:spacing w:val="-4"/>
          <w:sz w:val="26"/>
          <w:szCs w:val="26"/>
        </w:rPr>
        <w:t xml:space="preserve"> en el seno de dicha unión, </w:t>
      </w:r>
      <w:r w:rsidR="00E615E5" w:rsidRPr="006257CA">
        <w:rPr>
          <w:rFonts w:ascii="Arial Narrow" w:hAnsi="Arial Narrow" w:cs="Tahoma"/>
          <w:spacing w:val="-4"/>
          <w:sz w:val="26"/>
          <w:szCs w:val="26"/>
        </w:rPr>
        <w:t>procrearon dos hijas en la actualidad mayores de edad</w:t>
      </w:r>
      <w:r w:rsidR="00A8637B" w:rsidRPr="006257CA">
        <w:rPr>
          <w:rFonts w:ascii="Arial Narrow" w:hAnsi="Arial Narrow" w:cs="Tahoma"/>
          <w:spacing w:val="-4"/>
          <w:sz w:val="26"/>
          <w:szCs w:val="26"/>
        </w:rPr>
        <w:t xml:space="preserve">; que convivieron durante 18 años hasta el año 1976, momento para el que el causante decidió abandonar el hogar, para al poco tiempo iniciar nuevas relaciones de pareja. Aduce que en el año 1980 ella decidió hacer vida marital con José Francine Medina Justy, quien reclamó ante la justicia ordinaria laboral el incremento pensional del 14% por persona a cargo, mismo que le fue reconocido y se hizo efectivo a partir del 1º de marzo de 2007; que no disfrutó tal adenda, dado que su compañero la abandonó, sin hacer </w:t>
      </w:r>
      <w:r w:rsidR="00453134" w:rsidRPr="006257CA">
        <w:rPr>
          <w:rFonts w:ascii="Arial Narrow" w:hAnsi="Arial Narrow" w:cs="Tahoma"/>
          <w:spacing w:val="-4"/>
          <w:sz w:val="26"/>
          <w:szCs w:val="26"/>
        </w:rPr>
        <w:t xml:space="preserve">posteriormente </w:t>
      </w:r>
      <w:r w:rsidR="00A8637B" w:rsidRPr="006257CA">
        <w:rPr>
          <w:rFonts w:ascii="Arial Narrow" w:hAnsi="Arial Narrow" w:cs="Tahoma"/>
          <w:spacing w:val="-4"/>
          <w:sz w:val="26"/>
          <w:szCs w:val="26"/>
        </w:rPr>
        <w:t>el respectivo reporte ante Colpensiones</w:t>
      </w:r>
      <w:r w:rsidR="004A3A95" w:rsidRPr="006257CA">
        <w:rPr>
          <w:rFonts w:ascii="Arial Narrow" w:hAnsi="Arial Narrow" w:cs="Tahoma"/>
          <w:spacing w:val="-4"/>
          <w:sz w:val="26"/>
          <w:szCs w:val="26"/>
        </w:rPr>
        <w:t>.</w:t>
      </w:r>
      <w:r w:rsidR="00A8637B" w:rsidRPr="006257CA">
        <w:rPr>
          <w:rFonts w:ascii="Arial Narrow" w:hAnsi="Arial Narrow" w:cs="Tahoma"/>
          <w:spacing w:val="-4"/>
          <w:sz w:val="26"/>
          <w:szCs w:val="26"/>
        </w:rPr>
        <w:t xml:space="preserve"> </w:t>
      </w:r>
    </w:p>
    <w:p w14:paraId="269E0CB0" w14:textId="77777777" w:rsidR="00DF2773" w:rsidRPr="006257CA" w:rsidRDefault="00DF2773" w:rsidP="008C492F">
      <w:pPr>
        <w:pStyle w:val="Sinespaciado"/>
        <w:spacing w:line="264" w:lineRule="auto"/>
        <w:rPr>
          <w:rFonts w:ascii="Arial Narrow" w:hAnsi="Arial Narrow"/>
          <w:spacing w:val="-4"/>
          <w:sz w:val="26"/>
          <w:szCs w:val="26"/>
        </w:rPr>
      </w:pPr>
    </w:p>
    <w:p w14:paraId="56CEF241" w14:textId="77777777" w:rsidR="002377B6" w:rsidRPr="006257CA" w:rsidRDefault="00A8637B"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Refiere que </w:t>
      </w:r>
      <w:r w:rsidR="00B737C2" w:rsidRPr="006257CA">
        <w:rPr>
          <w:rFonts w:ascii="Arial Narrow" w:hAnsi="Arial Narrow" w:cs="Tahoma"/>
          <w:spacing w:val="-4"/>
          <w:sz w:val="26"/>
          <w:szCs w:val="26"/>
        </w:rPr>
        <w:t xml:space="preserve">a finales del año 2009 su cónyuge tomó la determinación de regresar a su lado en compañía de sus hijas, quienes lo acogieron dado su delicado estado de salud; que restablecieron la relación de pareja, la cual perduró hasta el 16 de diciembre de 2013, fecha del deceso de aquel;  que en vista de que ella también estaba muy delicada de salud, sus hijas decidieron distribuirse los cuidados de sus padres, por lo que su esposo pasó a convivir con su hija Claudia Patricia, y ella, con su otra hija Martha Lucia. </w:t>
      </w:r>
    </w:p>
    <w:p w14:paraId="4D2AC212" w14:textId="77777777" w:rsidR="002377B6" w:rsidRPr="006257CA" w:rsidRDefault="002377B6" w:rsidP="008C492F">
      <w:pPr>
        <w:pStyle w:val="Sinespaciado"/>
        <w:spacing w:line="264" w:lineRule="auto"/>
        <w:rPr>
          <w:rFonts w:ascii="Arial Narrow" w:hAnsi="Arial Narrow"/>
          <w:spacing w:val="-4"/>
          <w:sz w:val="26"/>
          <w:szCs w:val="26"/>
        </w:rPr>
      </w:pPr>
    </w:p>
    <w:p w14:paraId="7F9F3035" w14:textId="5C3089FE" w:rsidR="00A8637B" w:rsidRPr="006257CA" w:rsidRDefault="00B737C2"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Aduce que posteriormente, una hermana del causante asumió solidariamente su cuidado, </w:t>
      </w:r>
      <w:r w:rsidR="00DF2773" w:rsidRPr="006257CA">
        <w:rPr>
          <w:rFonts w:ascii="Arial Narrow" w:hAnsi="Arial Narrow" w:cs="Tahoma"/>
          <w:spacing w:val="-4"/>
          <w:sz w:val="26"/>
          <w:szCs w:val="26"/>
        </w:rPr>
        <w:t xml:space="preserve">durante un lapso </w:t>
      </w:r>
      <w:r w:rsidRPr="006257CA">
        <w:rPr>
          <w:rFonts w:ascii="Arial Narrow" w:hAnsi="Arial Narrow" w:cs="Tahoma"/>
          <w:spacing w:val="-4"/>
          <w:sz w:val="26"/>
          <w:szCs w:val="26"/>
        </w:rPr>
        <w:t>de dos años antes de</w:t>
      </w:r>
      <w:r w:rsidR="00DF2773" w:rsidRPr="006257CA">
        <w:rPr>
          <w:rFonts w:ascii="Arial Narrow" w:hAnsi="Arial Narrow" w:cs="Tahoma"/>
          <w:spacing w:val="-4"/>
          <w:sz w:val="26"/>
          <w:szCs w:val="26"/>
        </w:rPr>
        <w:t>l d</w:t>
      </w:r>
      <w:r w:rsidRPr="006257CA">
        <w:rPr>
          <w:rFonts w:ascii="Arial Narrow" w:hAnsi="Arial Narrow" w:cs="Tahoma"/>
          <w:spacing w:val="-4"/>
          <w:sz w:val="26"/>
          <w:szCs w:val="26"/>
        </w:rPr>
        <w:t xml:space="preserve">eceso, </w:t>
      </w:r>
      <w:r w:rsidR="00DF2773" w:rsidRPr="006257CA">
        <w:rPr>
          <w:rFonts w:ascii="Arial Narrow" w:hAnsi="Arial Narrow" w:cs="Tahoma"/>
          <w:spacing w:val="-4"/>
          <w:sz w:val="26"/>
          <w:szCs w:val="26"/>
        </w:rPr>
        <w:t xml:space="preserve">sin embargo, ellos siguieron compartiendo y frecuentándose en calidad de esposos; que el causante era pensionado por vejez, desde el 1º de septiembre de 2001; que ella reclamó la sustitución pensional en calidad de cónyuge supérstite, el día 16 de octubre de 2015, sin embargo, Colpensiones negó la solicitud aduciendo que ella </w:t>
      </w:r>
      <w:r w:rsidR="004A3A95" w:rsidRPr="006257CA">
        <w:rPr>
          <w:rFonts w:ascii="Arial Narrow" w:hAnsi="Arial Narrow" w:cs="Tahoma"/>
          <w:spacing w:val="-4"/>
          <w:sz w:val="26"/>
          <w:szCs w:val="26"/>
        </w:rPr>
        <w:t>aparecía</w:t>
      </w:r>
      <w:r w:rsidR="00DF2773" w:rsidRPr="006257CA">
        <w:rPr>
          <w:rFonts w:ascii="Arial Narrow" w:hAnsi="Arial Narrow" w:cs="Tahoma"/>
          <w:spacing w:val="-4"/>
          <w:sz w:val="26"/>
          <w:szCs w:val="26"/>
        </w:rPr>
        <w:t xml:space="preserve"> como benefic</w:t>
      </w:r>
      <w:r w:rsidR="004A3A95" w:rsidRPr="006257CA">
        <w:rPr>
          <w:rFonts w:ascii="Arial Narrow" w:hAnsi="Arial Narrow" w:cs="Tahoma"/>
          <w:spacing w:val="-4"/>
          <w:sz w:val="26"/>
          <w:szCs w:val="26"/>
        </w:rPr>
        <w:t>iaria del incremento pensional. Finalmente, aduce que se encuentra en delicado estado de salud, puesto que presenta varias patologías que conllevan cuidados especiales y gastos económicos que no puede asumir a su edad.</w:t>
      </w:r>
    </w:p>
    <w:p w14:paraId="5A50FC04" w14:textId="77777777" w:rsidR="00FF045F" w:rsidRPr="006257CA" w:rsidRDefault="00FF045F" w:rsidP="008C492F">
      <w:pPr>
        <w:shd w:val="clear" w:color="auto" w:fill="FFFFFF"/>
        <w:spacing w:line="264" w:lineRule="auto"/>
        <w:jc w:val="both"/>
        <w:rPr>
          <w:rFonts w:ascii="Arial Narrow" w:hAnsi="Arial Narrow" w:cs="Tahoma"/>
          <w:spacing w:val="-4"/>
          <w:sz w:val="26"/>
          <w:szCs w:val="26"/>
        </w:rPr>
      </w:pPr>
    </w:p>
    <w:p w14:paraId="6FE10D9A" w14:textId="22DA19FC" w:rsidR="00BF7693" w:rsidRPr="006257CA" w:rsidRDefault="002377B6"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La Administradora Colombiana de Pensiones </w:t>
      </w:r>
      <w:r w:rsidR="004A3A95" w:rsidRPr="006257CA">
        <w:rPr>
          <w:rFonts w:ascii="Arial Narrow" w:hAnsi="Arial Narrow" w:cs="Tahoma"/>
          <w:spacing w:val="-4"/>
          <w:sz w:val="26"/>
          <w:szCs w:val="26"/>
        </w:rPr>
        <w:t xml:space="preserve">Colpensiones, </w:t>
      </w:r>
      <w:r w:rsidR="00BF7693" w:rsidRPr="006257CA">
        <w:rPr>
          <w:rFonts w:ascii="Arial Narrow" w:hAnsi="Arial Narrow" w:cs="Tahoma"/>
          <w:spacing w:val="-4"/>
          <w:sz w:val="26"/>
          <w:szCs w:val="26"/>
        </w:rPr>
        <w:t xml:space="preserve">allegó </w:t>
      </w:r>
      <w:r w:rsidR="004A3A95" w:rsidRPr="006257CA">
        <w:rPr>
          <w:rFonts w:ascii="Arial Narrow" w:hAnsi="Arial Narrow" w:cs="Tahoma"/>
          <w:spacing w:val="-4"/>
          <w:sz w:val="26"/>
          <w:szCs w:val="26"/>
        </w:rPr>
        <w:t xml:space="preserve">a través de su vocero judicial, </w:t>
      </w:r>
      <w:r w:rsidR="00BF7693" w:rsidRPr="006257CA">
        <w:rPr>
          <w:rFonts w:ascii="Arial Narrow" w:hAnsi="Arial Narrow" w:cs="Tahoma"/>
          <w:spacing w:val="-4"/>
          <w:sz w:val="26"/>
          <w:szCs w:val="26"/>
        </w:rPr>
        <w:t xml:space="preserve">respuesta </w:t>
      </w:r>
      <w:r w:rsidR="004A3A95" w:rsidRPr="006257CA">
        <w:rPr>
          <w:rFonts w:ascii="Arial Narrow" w:hAnsi="Arial Narrow" w:cs="Tahoma"/>
          <w:spacing w:val="-4"/>
          <w:sz w:val="26"/>
          <w:szCs w:val="26"/>
        </w:rPr>
        <w:t xml:space="preserve">a la demanda en la que </w:t>
      </w:r>
      <w:r w:rsidR="00C0772B" w:rsidRPr="006257CA">
        <w:rPr>
          <w:rFonts w:ascii="Arial Narrow" w:hAnsi="Arial Narrow" w:cs="Tahoma"/>
          <w:spacing w:val="-4"/>
          <w:sz w:val="26"/>
          <w:szCs w:val="26"/>
        </w:rPr>
        <w:t>s</w:t>
      </w:r>
      <w:r w:rsidR="00BF7693" w:rsidRPr="006257CA">
        <w:rPr>
          <w:rFonts w:ascii="Arial Narrow" w:hAnsi="Arial Narrow" w:cs="Tahoma"/>
          <w:spacing w:val="-4"/>
          <w:sz w:val="26"/>
          <w:szCs w:val="26"/>
        </w:rPr>
        <w:t>e opone a las pretensiones y excepciona de fondo</w:t>
      </w:r>
      <w:r w:rsidR="00C0772B" w:rsidRPr="006257CA">
        <w:rPr>
          <w:rFonts w:ascii="Arial Narrow" w:hAnsi="Arial Narrow" w:cs="Tahoma"/>
          <w:spacing w:val="-4"/>
          <w:sz w:val="26"/>
          <w:szCs w:val="26"/>
        </w:rPr>
        <w:t xml:space="preserve"> “Inexistencia del derech</w:t>
      </w:r>
      <w:r w:rsidR="004A3A95" w:rsidRPr="006257CA">
        <w:rPr>
          <w:rFonts w:ascii="Arial Narrow" w:hAnsi="Arial Narrow" w:cs="Tahoma"/>
          <w:spacing w:val="-4"/>
          <w:sz w:val="26"/>
          <w:szCs w:val="26"/>
        </w:rPr>
        <w:t xml:space="preserve">o reclamado y de la obligación”, </w:t>
      </w:r>
      <w:r w:rsidR="00C0772B" w:rsidRPr="006257CA">
        <w:rPr>
          <w:rFonts w:ascii="Arial Narrow" w:hAnsi="Arial Narrow" w:cs="Tahoma"/>
          <w:spacing w:val="-4"/>
          <w:sz w:val="26"/>
          <w:szCs w:val="26"/>
        </w:rPr>
        <w:t>“</w:t>
      </w:r>
      <w:r w:rsidR="004A3A95" w:rsidRPr="006257CA">
        <w:rPr>
          <w:rFonts w:ascii="Arial Narrow" w:hAnsi="Arial Narrow" w:cs="Tahoma"/>
          <w:spacing w:val="-4"/>
          <w:sz w:val="26"/>
          <w:szCs w:val="26"/>
        </w:rPr>
        <w:t>I</w:t>
      </w:r>
      <w:r w:rsidR="00C0772B" w:rsidRPr="006257CA">
        <w:rPr>
          <w:rFonts w:ascii="Arial Narrow" w:hAnsi="Arial Narrow" w:cs="Tahoma"/>
          <w:spacing w:val="-4"/>
          <w:sz w:val="26"/>
          <w:szCs w:val="26"/>
        </w:rPr>
        <w:t xml:space="preserve">mposibilidad jurídica para reconocer y pagar derechos por </w:t>
      </w:r>
      <w:r w:rsidR="004A3A95" w:rsidRPr="006257CA">
        <w:rPr>
          <w:rFonts w:ascii="Arial Narrow" w:hAnsi="Arial Narrow" w:cs="Tahoma"/>
          <w:spacing w:val="-4"/>
          <w:sz w:val="26"/>
          <w:szCs w:val="26"/>
        </w:rPr>
        <w:t>fuera del ordenamiento legal”, “B</w:t>
      </w:r>
      <w:r w:rsidR="00C0772B" w:rsidRPr="006257CA">
        <w:rPr>
          <w:rFonts w:ascii="Arial Narrow" w:hAnsi="Arial Narrow" w:cs="Tahoma"/>
          <w:spacing w:val="-4"/>
          <w:sz w:val="26"/>
          <w:szCs w:val="26"/>
        </w:rPr>
        <w:t>uena fe</w:t>
      </w:r>
      <w:r w:rsidR="004A3A95" w:rsidRPr="006257CA">
        <w:rPr>
          <w:rFonts w:ascii="Arial Narrow" w:hAnsi="Arial Narrow" w:cs="Tahoma"/>
          <w:spacing w:val="-4"/>
          <w:sz w:val="26"/>
          <w:szCs w:val="26"/>
        </w:rPr>
        <w:t>”, “I</w:t>
      </w:r>
      <w:r w:rsidR="00C0772B" w:rsidRPr="006257CA">
        <w:rPr>
          <w:rFonts w:ascii="Arial Narrow" w:hAnsi="Arial Narrow" w:cs="Tahoma"/>
          <w:spacing w:val="-4"/>
          <w:sz w:val="26"/>
          <w:szCs w:val="26"/>
        </w:rPr>
        <w:t>mposibilidad de condena en costas”</w:t>
      </w:r>
      <w:r w:rsidR="004A3A95" w:rsidRPr="006257CA">
        <w:rPr>
          <w:rFonts w:ascii="Arial Narrow" w:hAnsi="Arial Narrow" w:cs="Tahoma"/>
          <w:spacing w:val="-4"/>
          <w:sz w:val="26"/>
          <w:szCs w:val="26"/>
        </w:rPr>
        <w:t xml:space="preserve"> y</w:t>
      </w:r>
      <w:r w:rsidR="00C0772B" w:rsidRPr="006257CA">
        <w:rPr>
          <w:rFonts w:ascii="Arial Narrow" w:hAnsi="Arial Narrow" w:cs="Tahoma"/>
          <w:spacing w:val="-4"/>
          <w:sz w:val="26"/>
          <w:szCs w:val="26"/>
        </w:rPr>
        <w:t xml:space="preserve"> </w:t>
      </w:r>
      <w:r w:rsidR="004A3A95" w:rsidRPr="006257CA">
        <w:rPr>
          <w:rFonts w:ascii="Arial Narrow" w:hAnsi="Arial Narrow" w:cs="Tahoma"/>
          <w:spacing w:val="-4"/>
          <w:sz w:val="26"/>
          <w:szCs w:val="26"/>
        </w:rPr>
        <w:t>“P</w:t>
      </w:r>
      <w:r w:rsidR="00C0772B" w:rsidRPr="006257CA">
        <w:rPr>
          <w:rFonts w:ascii="Arial Narrow" w:hAnsi="Arial Narrow" w:cs="Tahoma"/>
          <w:spacing w:val="-4"/>
          <w:sz w:val="26"/>
          <w:szCs w:val="26"/>
        </w:rPr>
        <w:t>rescripción”.</w:t>
      </w:r>
    </w:p>
    <w:p w14:paraId="27D3B938" w14:textId="77777777" w:rsidR="00BF7693" w:rsidRPr="006257CA" w:rsidRDefault="00BF7693" w:rsidP="008C492F">
      <w:pPr>
        <w:shd w:val="clear" w:color="auto" w:fill="FFFFFF"/>
        <w:spacing w:line="264" w:lineRule="auto"/>
        <w:ind w:firstLine="851"/>
        <w:jc w:val="both"/>
        <w:rPr>
          <w:rFonts w:ascii="Arial Narrow" w:hAnsi="Arial Narrow" w:cs="Tahoma"/>
          <w:spacing w:val="-4"/>
          <w:sz w:val="26"/>
          <w:szCs w:val="26"/>
        </w:rPr>
      </w:pPr>
    </w:p>
    <w:p w14:paraId="31C886AA" w14:textId="03BC887A" w:rsidR="00BF7693" w:rsidRPr="006257CA" w:rsidRDefault="00BF7693" w:rsidP="008C492F">
      <w:pPr>
        <w:shd w:val="clear" w:color="auto" w:fill="FFFFFF"/>
        <w:spacing w:line="264" w:lineRule="auto"/>
        <w:ind w:firstLine="851"/>
        <w:jc w:val="both"/>
        <w:rPr>
          <w:rFonts w:ascii="Arial Narrow" w:hAnsi="Arial Narrow" w:cs="Tahoma"/>
          <w:b/>
          <w:i/>
          <w:spacing w:val="-4"/>
          <w:sz w:val="26"/>
          <w:szCs w:val="26"/>
        </w:rPr>
      </w:pPr>
      <w:r w:rsidRPr="006257CA">
        <w:rPr>
          <w:rFonts w:ascii="Arial Narrow" w:hAnsi="Arial Narrow" w:cs="Tahoma"/>
          <w:b/>
          <w:i/>
          <w:spacing w:val="-4"/>
          <w:sz w:val="26"/>
          <w:szCs w:val="26"/>
        </w:rPr>
        <w:t xml:space="preserve">SENTENCIA </w:t>
      </w:r>
      <w:r w:rsidR="002377B6" w:rsidRPr="006257CA">
        <w:rPr>
          <w:rFonts w:ascii="Arial Narrow" w:hAnsi="Arial Narrow" w:cs="Tahoma"/>
          <w:b/>
          <w:i/>
          <w:spacing w:val="-4"/>
          <w:sz w:val="26"/>
          <w:szCs w:val="26"/>
        </w:rPr>
        <w:t>DEL JUZGADO</w:t>
      </w:r>
    </w:p>
    <w:p w14:paraId="74E3014C" w14:textId="77777777" w:rsidR="008A0211" w:rsidRPr="006257CA" w:rsidRDefault="008A0211" w:rsidP="008C492F">
      <w:pPr>
        <w:pStyle w:val="Sinespaciado"/>
        <w:spacing w:line="264" w:lineRule="auto"/>
        <w:rPr>
          <w:rFonts w:ascii="Arial Narrow" w:hAnsi="Arial Narrow"/>
          <w:spacing w:val="-4"/>
          <w:sz w:val="26"/>
          <w:szCs w:val="26"/>
        </w:rPr>
      </w:pPr>
    </w:p>
    <w:p w14:paraId="6F6D2808" w14:textId="77777777" w:rsidR="004C1B90" w:rsidRPr="006257CA" w:rsidRDefault="008A0211"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L</w:t>
      </w:r>
      <w:r w:rsidR="00BF7693" w:rsidRPr="006257CA">
        <w:rPr>
          <w:rFonts w:ascii="Arial Narrow" w:hAnsi="Arial Narrow" w:cs="Tahoma"/>
          <w:spacing w:val="-4"/>
          <w:sz w:val="26"/>
          <w:szCs w:val="26"/>
        </w:rPr>
        <w:t xml:space="preserve">a </w:t>
      </w:r>
      <w:r w:rsidR="004A3A95" w:rsidRPr="006257CA">
        <w:rPr>
          <w:rFonts w:ascii="Arial Narrow" w:hAnsi="Arial Narrow" w:cs="Tahoma"/>
          <w:spacing w:val="-4"/>
          <w:sz w:val="26"/>
          <w:szCs w:val="26"/>
        </w:rPr>
        <w:t>Jueza de primer grado</w:t>
      </w:r>
      <w:r w:rsidR="004C1B90" w:rsidRPr="006257CA">
        <w:rPr>
          <w:rFonts w:ascii="Arial Narrow" w:hAnsi="Arial Narrow" w:cs="Tahoma"/>
          <w:spacing w:val="-4"/>
          <w:sz w:val="26"/>
          <w:szCs w:val="26"/>
        </w:rPr>
        <w:t xml:space="preserve"> puso fin a la primera instancia mediante sentencia dictada el 12 de abril de 2019, en la que declaró que la actora es beneficiaria </w:t>
      </w:r>
      <w:r w:rsidR="00C0772B" w:rsidRPr="006257CA">
        <w:rPr>
          <w:rFonts w:ascii="Arial Narrow" w:hAnsi="Arial Narrow" w:cs="Tahoma"/>
          <w:spacing w:val="-4"/>
          <w:sz w:val="26"/>
          <w:szCs w:val="26"/>
        </w:rPr>
        <w:t>de la pensión de sobreviviente</w:t>
      </w:r>
      <w:r w:rsidR="004C1B90" w:rsidRPr="006257CA">
        <w:rPr>
          <w:rFonts w:ascii="Arial Narrow" w:hAnsi="Arial Narrow" w:cs="Tahoma"/>
          <w:spacing w:val="-4"/>
          <w:sz w:val="26"/>
          <w:szCs w:val="26"/>
        </w:rPr>
        <w:t xml:space="preserve"> reclamada, </w:t>
      </w:r>
      <w:r w:rsidR="00C0772B" w:rsidRPr="006257CA">
        <w:rPr>
          <w:rFonts w:ascii="Arial Narrow" w:hAnsi="Arial Narrow" w:cs="Tahoma"/>
          <w:spacing w:val="-4"/>
          <w:sz w:val="26"/>
          <w:szCs w:val="26"/>
        </w:rPr>
        <w:t xml:space="preserve">en calidad de cónyuge supérstite </w:t>
      </w:r>
      <w:r w:rsidR="004C1B90" w:rsidRPr="006257CA">
        <w:rPr>
          <w:rFonts w:ascii="Arial Narrow" w:hAnsi="Arial Narrow" w:cs="Tahoma"/>
          <w:spacing w:val="-4"/>
          <w:sz w:val="26"/>
          <w:szCs w:val="26"/>
        </w:rPr>
        <w:t>del señor Mario Alberto Quintero Gaviria</w:t>
      </w:r>
      <w:r w:rsidR="00C0772B" w:rsidRPr="006257CA">
        <w:rPr>
          <w:rFonts w:ascii="Arial Narrow" w:hAnsi="Arial Narrow" w:cs="Tahoma"/>
          <w:spacing w:val="-4"/>
          <w:sz w:val="26"/>
          <w:szCs w:val="26"/>
        </w:rPr>
        <w:t xml:space="preserve">, por lo que </w:t>
      </w:r>
      <w:r w:rsidR="004C1B90" w:rsidRPr="006257CA">
        <w:rPr>
          <w:rFonts w:ascii="Arial Narrow" w:hAnsi="Arial Narrow" w:cs="Tahoma"/>
          <w:spacing w:val="-4"/>
          <w:sz w:val="26"/>
          <w:szCs w:val="26"/>
        </w:rPr>
        <w:t xml:space="preserve">condenó a Colpensiones a reconocer y pagar dicha prestación desde el 16 de diciembre de 2013, en cuantía </w:t>
      </w:r>
      <w:r w:rsidR="00C0772B" w:rsidRPr="006257CA">
        <w:rPr>
          <w:rFonts w:ascii="Arial Narrow" w:hAnsi="Arial Narrow" w:cs="Tahoma"/>
          <w:spacing w:val="-4"/>
          <w:sz w:val="26"/>
          <w:szCs w:val="26"/>
        </w:rPr>
        <w:t xml:space="preserve">de un </w:t>
      </w:r>
      <w:r w:rsidR="00BA2F9F" w:rsidRPr="006257CA">
        <w:rPr>
          <w:rFonts w:ascii="Arial Narrow" w:hAnsi="Arial Narrow" w:cs="Tahoma"/>
          <w:spacing w:val="-4"/>
          <w:sz w:val="26"/>
          <w:szCs w:val="26"/>
        </w:rPr>
        <w:t>salario</w:t>
      </w:r>
      <w:r w:rsidR="00C0772B" w:rsidRPr="006257CA">
        <w:rPr>
          <w:rFonts w:ascii="Arial Narrow" w:hAnsi="Arial Narrow" w:cs="Tahoma"/>
          <w:spacing w:val="-4"/>
          <w:sz w:val="26"/>
          <w:szCs w:val="26"/>
        </w:rPr>
        <w:t xml:space="preserve"> mínimo </w:t>
      </w:r>
      <w:r w:rsidR="004C1B90" w:rsidRPr="006257CA">
        <w:rPr>
          <w:rFonts w:ascii="Arial Narrow" w:hAnsi="Arial Narrow" w:cs="Tahoma"/>
          <w:spacing w:val="-4"/>
          <w:sz w:val="26"/>
          <w:szCs w:val="26"/>
        </w:rPr>
        <w:t xml:space="preserve">y por </w:t>
      </w:r>
      <w:r w:rsidR="00C0772B" w:rsidRPr="006257CA">
        <w:rPr>
          <w:rFonts w:ascii="Arial Narrow" w:hAnsi="Arial Narrow" w:cs="Tahoma"/>
          <w:spacing w:val="-4"/>
          <w:sz w:val="26"/>
          <w:szCs w:val="26"/>
        </w:rPr>
        <w:t>13 mesadas</w:t>
      </w:r>
      <w:r w:rsidR="004C1B90" w:rsidRPr="006257CA">
        <w:rPr>
          <w:rFonts w:ascii="Arial Narrow" w:hAnsi="Arial Narrow" w:cs="Tahoma"/>
          <w:spacing w:val="-4"/>
          <w:sz w:val="26"/>
          <w:szCs w:val="26"/>
        </w:rPr>
        <w:t>. Calculó el retroactivo pensional en la suma de $47`873.017</w:t>
      </w:r>
      <w:r w:rsidR="00BA2F9F" w:rsidRPr="006257CA">
        <w:rPr>
          <w:rFonts w:ascii="Arial Narrow" w:hAnsi="Arial Narrow" w:cs="Tahoma"/>
          <w:spacing w:val="-4"/>
          <w:sz w:val="26"/>
          <w:szCs w:val="26"/>
        </w:rPr>
        <w:t xml:space="preserve">9, </w:t>
      </w:r>
      <w:r w:rsidR="004C1B90" w:rsidRPr="006257CA">
        <w:rPr>
          <w:rFonts w:ascii="Arial Narrow" w:hAnsi="Arial Narrow" w:cs="Tahoma"/>
          <w:spacing w:val="-4"/>
          <w:sz w:val="26"/>
          <w:szCs w:val="26"/>
        </w:rPr>
        <w:t xml:space="preserve">y ordenó </w:t>
      </w:r>
      <w:r w:rsidR="00BA2F9F" w:rsidRPr="006257CA">
        <w:rPr>
          <w:rFonts w:ascii="Arial Narrow" w:hAnsi="Arial Narrow" w:cs="Tahoma"/>
          <w:spacing w:val="-4"/>
          <w:sz w:val="26"/>
          <w:szCs w:val="26"/>
        </w:rPr>
        <w:t xml:space="preserve">igualmente el reconocimiento de intereses moratorios </w:t>
      </w:r>
      <w:r w:rsidR="004C1B90" w:rsidRPr="006257CA">
        <w:rPr>
          <w:rFonts w:ascii="Arial Narrow" w:hAnsi="Arial Narrow" w:cs="Tahoma"/>
          <w:spacing w:val="-4"/>
          <w:sz w:val="26"/>
          <w:szCs w:val="26"/>
        </w:rPr>
        <w:t xml:space="preserve">previstos en el artículo 141 de la Ley 100/93. Condenó en costas a la parte vencida en un 100 % de las causadas. </w:t>
      </w:r>
    </w:p>
    <w:p w14:paraId="3706C082" w14:textId="604C1950" w:rsidR="004C1B90" w:rsidRPr="006257CA" w:rsidRDefault="004C1B90" w:rsidP="008C492F">
      <w:pPr>
        <w:pStyle w:val="Sinespaciado"/>
        <w:spacing w:line="264" w:lineRule="auto"/>
        <w:rPr>
          <w:rFonts w:ascii="Arial Narrow" w:hAnsi="Arial Narrow"/>
          <w:spacing w:val="-4"/>
          <w:sz w:val="26"/>
          <w:szCs w:val="26"/>
        </w:rPr>
      </w:pPr>
      <w:r w:rsidRPr="006257CA">
        <w:rPr>
          <w:rFonts w:ascii="Arial Narrow" w:hAnsi="Arial Narrow"/>
          <w:spacing w:val="-4"/>
          <w:sz w:val="26"/>
          <w:szCs w:val="26"/>
        </w:rPr>
        <w:tab/>
      </w:r>
    </w:p>
    <w:p w14:paraId="191416A4" w14:textId="6EA60F7A" w:rsidR="004C1B90" w:rsidRPr="006257CA" w:rsidRDefault="004C1B90"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Para arribar a tal determinación, estimó que </w:t>
      </w:r>
      <w:r w:rsidR="009D3EAB" w:rsidRPr="006257CA">
        <w:rPr>
          <w:rFonts w:ascii="Arial Narrow" w:hAnsi="Arial Narrow" w:cs="Tahoma"/>
          <w:spacing w:val="-4"/>
          <w:sz w:val="26"/>
          <w:szCs w:val="26"/>
        </w:rPr>
        <w:t xml:space="preserve">la </w:t>
      </w:r>
      <w:r w:rsidR="002377B6" w:rsidRPr="006257CA">
        <w:rPr>
          <w:rFonts w:ascii="Arial Narrow" w:hAnsi="Arial Narrow" w:cs="Tahoma"/>
          <w:spacing w:val="-4"/>
          <w:sz w:val="26"/>
          <w:szCs w:val="26"/>
        </w:rPr>
        <w:t>actora</w:t>
      </w:r>
      <w:r w:rsidR="009D3EAB" w:rsidRPr="006257CA">
        <w:rPr>
          <w:rFonts w:ascii="Arial Narrow" w:hAnsi="Arial Narrow" w:cs="Tahoma"/>
          <w:spacing w:val="-4"/>
          <w:sz w:val="26"/>
          <w:szCs w:val="26"/>
        </w:rPr>
        <w:t xml:space="preserve"> acreditó haber convivido con el causante durante por lo menos cinco años en cualquier tiempo, lo que al tenor de la norma aplicable y la jurisprudencia, le da derecho a disfrutar de la prestación pensional en comento.  </w:t>
      </w:r>
    </w:p>
    <w:p w14:paraId="6B50A26C" w14:textId="77777777" w:rsidR="002377B6" w:rsidRPr="006257CA" w:rsidRDefault="002377B6" w:rsidP="008C492F">
      <w:pPr>
        <w:pStyle w:val="Sinespaciado"/>
        <w:spacing w:line="264" w:lineRule="auto"/>
        <w:rPr>
          <w:rFonts w:ascii="Arial Narrow" w:hAnsi="Arial Narrow"/>
          <w:spacing w:val="-4"/>
          <w:sz w:val="26"/>
          <w:szCs w:val="26"/>
        </w:rPr>
      </w:pPr>
    </w:p>
    <w:p w14:paraId="06FF78EF" w14:textId="77777777" w:rsidR="00BF7693" w:rsidRPr="006257CA" w:rsidRDefault="00CA3BB9" w:rsidP="008C492F">
      <w:pPr>
        <w:shd w:val="clear" w:color="auto" w:fill="FFFFFF"/>
        <w:spacing w:line="264" w:lineRule="auto"/>
        <w:ind w:firstLine="851"/>
        <w:jc w:val="both"/>
        <w:rPr>
          <w:rFonts w:ascii="Arial Narrow" w:hAnsi="Arial Narrow" w:cs="Tahoma"/>
          <w:b/>
          <w:i/>
          <w:spacing w:val="-4"/>
          <w:sz w:val="26"/>
          <w:szCs w:val="26"/>
        </w:rPr>
      </w:pPr>
      <w:r w:rsidRPr="006257CA">
        <w:rPr>
          <w:rFonts w:ascii="Arial Narrow" w:hAnsi="Arial Narrow" w:cs="Tahoma"/>
          <w:b/>
          <w:i/>
          <w:spacing w:val="-4"/>
          <w:sz w:val="26"/>
          <w:szCs w:val="26"/>
        </w:rPr>
        <w:t>RECURSO DE APELACIÒN</w:t>
      </w:r>
    </w:p>
    <w:p w14:paraId="11CF1A35" w14:textId="77777777" w:rsidR="00CA3BB9" w:rsidRPr="006257CA" w:rsidRDefault="00CA3BB9" w:rsidP="008C492F">
      <w:pPr>
        <w:pStyle w:val="Sinespaciado"/>
        <w:spacing w:line="264" w:lineRule="auto"/>
        <w:rPr>
          <w:rFonts w:ascii="Arial Narrow" w:hAnsi="Arial Narrow"/>
          <w:spacing w:val="-4"/>
          <w:sz w:val="26"/>
          <w:szCs w:val="26"/>
        </w:rPr>
      </w:pPr>
    </w:p>
    <w:p w14:paraId="59AEA19A" w14:textId="44A9D84F" w:rsidR="004C1B90" w:rsidRPr="006257CA" w:rsidRDefault="004C1B90" w:rsidP="008C492F">
      <w:pPr>
        <w:shd w:val="clear" w:color="auto" w:fill="FFFFFF"/>
        <w:spacing w:line="264" w:lineRule="auto"/>
        <w:ind w:firstLine="851"/>
        <w:jc w:val="both"/>
        <w:rPr>
          <w:rFonts w:ascii="Arial Narrow" w:hAnsi="Arial Narrow" w:cs="Tahoma"/>
          <w:spacing w:val="-4"/>
          <w:sz w:val="26"/>
          <w:szCs w:val="26"/>
        </w:rPr>
      </w:pPr>
      <w:r w:rsidRPr="006257CA">
        <w:rPr>
          <w:rFonts w:ascii="Arial Narrow" w:hAnsi="Arial Narrow" w:cs="Tahoma"/>
          <w:spacing w:val="-4"/>
          <w:sz w:val="26"/>
          <w:szCs w:val="26"/>
        </w:rPr>
        <w:t xml:space="preserve">Inconforme con lo decidido, Colpensiones </w:t>
      </w:r>
      <w:r w:rsidR="00AD1EB7" w:rsidRPr="006257CA">
        <w:rPr>
          <w:rFonts w:ascii="Arial Narrow" w:hAnsi="Arial Narrow" w:cs="Tahoma"/>
          <w:spacing w:val="-4"/>
          <w:sz w:val="26"/>
          <w:szCs w:val="26"/>
        </w:rPr>
        <w:t>interpuso recurso de apelación</w:t>
      </w:r>
      <w:r w:rsidR="00377155" w:rsidRPr="006257CA">
        <w:rPr>
          <w:rFonts w:ascii="Arial Narrow" w:hAnsi="Arial Narrow" w:cs="Tahoma"/>
          <w:spacing w:val="-4"/>
          <w:sz w:val="26"/>
          <w:szCs w:val="26"/>
        </w:rPr>
        <w:t xml:space="preserve">, </w:t>
      </w:r>
      <w:r w:rsidRPr="006257CA">
        <w:rPr>
          <w:rFonts w:ascii="Arial Narrow" w:hAnsi="Arial Narrow" w:cs="Tahoma"/>
          <w:spacing w:val="-4"/>
          <w:sz w:val="26"/>
          <w:szCs w:val="26"/>
        </w:rPr>
        <w:t xml:space="preserve">indicando básicamente que la actora no cumple con el requisito subjetivo </w:t>
      </w:r>
      <w:r w:rsidR="00377155" w:rsidRPr="006257CA">
        <w:rPr>
          <w:rFonts w:ascii="Arial Narrow" w:hAnsi="Arial Narrow" w:cs="Tahoma"/>
          <w:spacing w:val="-4"/>
          <w:sz w:val="26"/>
          <w:szCs w:val="26"/>
        </w:rPr>
        <w:t xml:space="preserve">establecido en el </w:t>
      </w:r>
      <w:r w:rsidRPr="006257CA">
        <w:rPr>
          <w:rFonts w:ascii="Arial Narrow" w:hAnsi="Arial Narrow" w:cs="Tahoma"/>
          <w:spacing w:val="-4"/>
          <w:sz w:val="26"/>
          <w:szCs w:val="26"/>
        </w:rPr>
        <w:t>artículo</w:t>
      </w:r>
      <w:r w:rsidR="00377155" w:rsidRPr="006257CA">
        <w:rPr>
          <w:rFonts w:ascii="Arial Narrow" w:hAnsi="Arial Narrow" w:cs="Tahoma"/>
          <w:spacing w:val="-4"/>
          <w:sz w:val="26"/>
          <w:szCs w:val="26"/>
        </w:rPr>
        <w:t xml:space="preserve"> </w:t>
      </w:r>
      <w:r w:rsidRPr="006257CA">
        <w:rPr>
          <w:rFonts w:ascii="Arial Narrow" w:hAnsi="Arial Narrow" w:cs="Tahoma"/>
          <w:spacing w:val="-4"/>
          <w:sz w:val="26"/>
          <w:szCs w:val="26"/>
        </w:rPr>
        <w:t xml:space="preserve">13 de la Ley 797 de 2003, como quiera que no </w:t>
      </w:r>
      <w:r w:rsidR="00377155" w:rsidRPr="006257CA">
        <w:rPr>
          <w:rFonts w:ascii="Arial Narrow" w:hAnsi="Arial Narrow" w:cs="Tahoma"/>
          <w:spacing w:val="-4"/>
          <w:sz w:val="26"/>
          <w:szCs w:val="26"/>
        </w:rPr>
        <w:t xml:space="preserve">se </w:t>
      </w:r>
      <w:r w:rsidRPr="006257CA">
        <w:rPr>
          <w:rFonts w:ascii="Arial Narrow" w:hAnsi="Arial Narrow" w:cs="Tahoma"/>
          <w:spacing w:val="-4"/>
          <w:sz w:val="26"/>
          <w:szCs w:val="26"/>
        </w:rPr>
        <w:t>logró</w:t>
      </w:r>
      <w:r w:rsidR="00377155" w:rsidRPr="006257CA">
        <w:rPr>
          <w:rFonts w:ascii="Arial Narrow" w:hAnsi="Arial Narrow" w:cs="Tahoma"/>
          <w:spacing w:val="-4"/>
          <w:sz w:val="26"/>
          <w:szCs w:val="26"/>
        </w:rPr>
        <w:t xml:space="preserve"> establecer que existió convivencia con el causante </w:t>
      </w:r>
      <w:r w:rsidRPr="006257CA">
        <w:rPr>
          <w:rFonts w:ascii="Arial Narrow" w:hAnsi="Arial Narrow" w:cs="Tahoma"/>
          <w:spacing w:val="-4"/>
          <w:sz w:val="26"/>
          <w:szCs w:val="26"/>
        </w:rPr>
        <w:t xml:space="preserve">durante los 5 años anteriores al </w:t>
      </w:r>
      <w:r w:rsidR="00377155" w:rsidRPr="006257CA">
        <w:rPr>
          <w:rFonts w:ascii="Arial Narrow" w:hAnsi="Arial Narrow" w:cs="Tahoma"/>
          <w:spacing w:val="-4"/>
          <w:sz w:val="26"/>
          <w:szCs w:val="26"/>
        </w:rPr>
        <w:t xml:space="preserve">fallecimiento, </w:t>
      </w:r>
      <w:r w:rsidRPr="006257CA">
        <w:rPr>
          <w:rFonts w:ascii="Arial Narrow" w:hAnsi="Arial Narrow" w:cs="Tahoma"/>
          <w:spacing w:val="-4"/>
          <w:sz w:val="26"/>
          <w:szCs w:val="26"/>
        </w:rPr>
        <w:t xml:space="preserve">por lo que solicita se le </w:t>
      </w:r>
      <w:r w:rsidR="00377155" w:rsidRPr="006257CA">
        <w:rPr>
          <w:rFonts w:ascii="Arial Narrow" w:hAnsi="Arial Narrow" w:cs="Tahoma"/>
          <w:spacing w:val="-4"/>
          <w:sz w:val="26"/>
          <w:szCs w:val="26"/>
        </w:rPr>
        <w:t xml:space="preserve">absuelva de </w:t>
      </w:r>
      <w:r w:rsidRPr="006257CA">
        <w:rPr>
          <w:rFonts w:ascii="Arial Narrow" w:hAnsi="Arial Narrow" w:cs="Tahoma"/>
          <w:spacing w:val="-4"/>
          <w:sz w:val="26"/>
          <w:szCs w:val="26"/>
        </w:rPr>
        <w:t xml:space="preserve">todas </w:t>
      </w:r>
      <w:r w:rsidR="00377155" w:rsidRPr="006257CA">
        <w:rPr>
          <w:rFonts w:ascii="Arial Narrow" w:hAnsi="Arial Narrow" w:cs="Tahoma"/>
          <w:spacing w:val="-4"/>
          <w:sz w:val="26"/>
          <w:szCs w:val="26"/>
        </w:rPr>
        <w:t xml:space="preserve">las pretensiones </w:t>
      </w:r>
      <w:r w:rsidRPr="006257CA">
        <w:rPr>
          <w:rFonts w:ascii="Arial Narrow" w:hAnsi="Arial Narrow" w:cs="Tahoma"/>
          <w:spacing w:val="-4"/>
          <w:sz w:val="26"/>
          <w:szCs w:val="26"/>
        </w:rPr>
        <w:t xml:space="preserve">incoadas en su contra. </w:t>
      </w:r>
    </w:p>
    <w:p w14:paraId="48160964" w14:textId="77777777" w:rsidR="00CA3BB9" w:rsidRPr="006257CA" w:rsidRDefault="00CA3BB9" w:rsidP="008C492F">
      <w:pPr>
        <w:shd w:val="clear" w:color="auto" w:fill="FFFFFF"/>
        <w:spacing w:line="264" w:lineRule="auto"/>
        <w:ind w:firstLine="851"/>
        <w:jc w:val="both"/>
        <w:rPr>
          <w:rFonts w:ascii="Arial Narrow" w:hAnsi="Arial Narrow" w:cs="Tahoma"/>
          <w:spacing w:val="-4"/>
          <w:sz w:val="26"/>
          <w:szCs w:val="26"/>
        </w:rPr>
      </w:pPr>
    </w:p>
    <w:p w14:paraId="10732B6E" w14:textId="77777777" w:rsidR="00BF7693" w:rsidRPr="006257CA" w:rsidRDefault="00BF7693" w:rsidP="008C492F">
      <w:pPr>
        <w:tabs>
          <w:tab w:val="left" w:pos="0"/>
          <w:tab w:val="left" w:pos="8647"/>
        </w:tabs>
        <w:suppressAutoHyphens/>
        <w:spacing w:line="264" w:lineRule="auto"/>
        <w:ind w:firstLine="900"/>
        <w:jc w:val="both"/>
        <w:rPr>
          <w:rFonts w:ascii="Arial Narrow" w:hAnsi="Arial Narrow" w:cs="Tahoma"/>
          <w:spacing w:val="-4"/>
          <w:sz w:val="26"/>
          <w:szCs w:val="26"/>
        </w:rPr>
      </w:pPr>
      <w:r w:rsidRPr="006257CA">
        <w:rPr>
          <w:rFonts w:ascii="Arial Narrow" w:hAnsi="Arial Narrow" w:cs="Tahoma"/>
          <w:b/>
          <w:i/>
          <w:spacing w:val="-4"/>
          <w:sz w:val="26"/>
          <w:szCs w:val="26"/>
        </w:rPr>
        <w:t>ALEGATOS EN ESTA INSTANCIA</w:t>
      </w:r>
      <w:r w:rsidRPr="006257CA">
        <w:rPr>
          <w:rFonts w:ascii="Arial Narrow" w:hAnsi="Arial Narrow" w:cs="Tahoma"/>
          <w:spacing w:val="-4"/>
          <w:sz w:val="26"/>
          <w:szCs w:val="26"/>
        </w:rPr>
        <w:t>:</w:t>
      </w:r>
    </w:p>
    <w:p w14:paraId="2D55D63B" w14:textId="77777777" w:rsidR="00BF7693" w:rsidRPr="006257CA" w:rsidRDefault="00BF7693" w:rsidP="008C492F">
      <w:pPr>
        <w:pStyle w:val="Sinespaciado"/>
        <w:spacing w:line="264" w:lineRule="auto"/>
        <w:rPr>
          <w:rFonts w:ascii="Arial Narrow" w:hAnsi="Arial Narrow"/>
          <w:spacing w:val="-4"/>
          <w:sz w:val="26"/>
          <w:szCs w:val="26"/>
        </w:rPr>
      </w:pPr>
    </w:p>
    <w:p w14:paraId="7F7258DF" w14:textId="010F6A51" w:rsidR="00BF7693" w:rsidRPr="006257CA" w:rsidRDefault="00BF7693" w:rsidP="008C492F">
      <w:pPr>
        <w:shd w:val="clear" w:color="auto" w:fill="FFFFFF"/>
        <w:spacing w:line="264" w:lineRule="auto"/>
        <w:ind w:firstLine="851"/>
        <w:jc w:val="both"/>
        <w:rPr>
          <w:rFonts w:ascii="Arial Narrow" w:hAnsi="Arial Narrow"/>
          <w:spacing w:val="-4"/>
          <w:sz w:val="26"/>
          <w:szCs w:val="26"/>
        </w:rPr>
      </w:pPr>
      <w:r w:rsidRPr="006257CA">
        <w:rPr>
          <w:rFonts w:ascii="Arial Narrow" w:hAnsi="Arial Narrow"/>
          <w:spacing w:val="-4"/>
          <w:sz w:val="26"/>
          <w:szCs w:val="26"/>
        </w:rPr>
        <w:t>En este estado de la diligencia, se corre traslado por el término de 8 minutos, a cada uno de los voceros judiciales de las partes asistentes a la audiencia, para alegar.</w:t>
      </w:r>
      <w:r w:rsidR="004C1B90" w:rsidRPr="006257CA">
        <w:rPr>
          <w:rFonts w:ascii="Arial Narrow" w:hAnsi="Arial Narrow"/>
          <w:spacing w:val="-4"/>
          <w:sz w:val="26"/>
          <w:szCs w:val="26"/>
        </w:rPr>
        <w:t xml:space="preserve"> </w:t>
      </w:r>
      <w:r w:rsidRPr="006257CA">
        <w:rPr>
          <w:rFonts w:ascii="Arial Narrow" w:hAnsi="Arial Narrow"/>
          <w:spacing w:val="-4"/>
          <w:sz w:val="26"/>
          <w:szCs w:val="26"/>
        </w:rPr>
        <w:t>Escuchadas las anteriores intervenciones que en síntesis se refirieron a los puntos debatidos por los integrantes de la Sala, se procede a decidir de fondo, previa las siguientes:</w:t>
      </w:r>
    </w:p>
    <w:p w14:paraId="670DC5F0" w14:textId="77777777" w:rsidR="002377B6" w:rsidRPr="006257CA" w:rsidRDefault="002377B6" w:rsidP="008C492F">
      <w:pPr>
        <w:pStyle w:val="Sinespaciado"/>
        <w:spacing w:line="264" w:lineRule="auto"/>
        <w:rPr>
          <w:rFonts w:ascii="Arial Narrow" w:hAnsi="Arial Narrow"/>
          <w:spacing w:val="-4"/>
          <w:sz w:val="26"/>
          <w:szCs w:val="26"/>
          <w:lang w:val="es-MX" w:eastAsia="es-CO"/>
        </w:rPr>
      </w:pPr>
    </w:p>
    <w:p w14:paraId="0311810A" w14:textId="77777777" w:rsidR="00BF7693" w:rsidRPr="006257CA" w:rsidRDefault="00BF7693" w:rsidP="008C492F">
      <w:pPr>
        <w:shd w:val="clear" w:color="auto" w:fill="FFFFFF"/>
        <w:spacing w:line="264" w:lineRule="auto"/>
        <w:ind w:firstLine="851"/>
        <w:jc w:val="both"/>
        <w:rPr>
          <w:rFonts w:ascii="Arial Narrow" w:hAnsi="Arial Narrow" w:cs="Tahoma"/>
          <w:b/>
          <w:i/>
          <w:iCs/>
          <w:color w:val="000000"/>
          <w:spacing w:val="-4"/>
          <w:sz w:val="26"/>
          <w:szCs w:val="26"/>
          <w:lang w:val="es-MX" w:eastAsia="es-CO"/>
        </w:rPr>
      </w:pPr>
      <w:r w:rsidRPr="006257CA">
        <w:rPr>
          <w:rFonts w:ascii="Arial Narrow" w:hAnsi="Arial Narrow" w:cs="Tahoma"/>
          <w:b/>
          <w:i/>
          <w:iCs/>
          <w:color w:val="000000"/>
          <w:spacing w:val="-4"/>
          <w:sz w:val="26"/>
          <w:szCs w:val="26"/>
          <w:lang w:val="es-MX" w:eastAsia="es-CO"/>
        </w:rPr>
        <w:t>CONSIDERACIONES</w:t>
      </w:r>
    </w:p>
    <w:p w14:paraId="5190211E" w14:textId="77777777" w:rsidR="00BF7693" w:rsidRPr="006257CA" w:rsidRDefault="00BF7693" w:rsidP="008C492F">
      <w:pPr>
        <w:pStyle w:val="Sinespaciado"/>
        <w:spacing w:line="264" w:lineRule="auto"/>
        <w:rPr>
          <w:rFonts w:ascii="Arial Narrow" w:hAnsi="Arial Narrow"/>
          <w:spacing w:val="-4"/>
          <w:sz w:val="26"/>
          <w:szCs w:val="26"/>
          <w:lang w:val="es-MX" w:eastAsia="es-CO"/>
        </w:rPr>
      </w:pPr>
    </w:p>
    <w:p w14:paraId="2153567E" w14:textId="77777777" w:rsidR="00BF7693" w:rsidRPr="006257CA" w:rsidRDefault="00BF7693" w:rsidP="008C492F">
      <w:pPr>
        <w:shd w:val="clear" w:color="auto" w:fill="FFFFFF"/>
        <w:tabs>
          <w:tab w:val="left" w:pos="5197"/>
        </w:tabs>
        <w:spacing w:line="264" w:lineRule="auto"/>
        <w:ind w:firstLine="851"/>
        <w:jc w:val="both"/>
        <w:rPr>
          <w:rFonts w:ascii="Arial Narrow" w:hAnsi="Arial Narrow" w:cs="Tahoma"/>
          <w:b/>
          <w:i/>
          <w:spacing w:val="-4"/>
          <w:sz w:val="26"/>
          <w:szCs w:val="26"/>
        </w:rPr>
      </w:pPr>
      <w:r w:rsidRPr="006257CA">
        <w:rPr>
          <w:rFonts w:ascii="Arial Narrow" w:hAnsi="Arial Narrow" w:cs="Tahoma"/>
          <w:b/>
          <w:i/>
          <w:spacing w:val="-4"/>
          <w:sz w:val="26"/>
          <w:szCs w:val="26"/>
        </w:rPr>
        <w:t>Del problema jurídico.</w:t>
      </w:r>
    </w:p>
    <w:p w14:paraId="2E07FB12" w14:textId="77777777" w:rsidR="004C1B90" w:rsidRPr="006257CA" w:rsidRDefault="004C1B90" w:rsidP="008C492F">
      <w:pPr>
        <w:pStyle w:val="Sinespaciado"/>
        <w:spacing w:line="264" w:lineRule="auto"/>
        <w:rPr>
          <w:rFonts w:ascii="Arial Narrow" w:hAnsi="Arial Narrow"/>
          <w:spacing w:val="-4"/>
          <w:sz w:val="26"/>
          <w:szCs w:val="26"/>
        </w:rPr>
      </w:pPr>
    </w:p>
    <w:p w14:paraId="1529DB0B" w14:textId="5941C860" w:rsidR="00BF7693" w:rsidRPr="006257CA" w:rsidRDefault="00BF7693" w:rsidP="008C492F">
      <w:pPr>
        <w:shd w:val="clear" w:color="auto" w:fill="FFFFFF"/>
        <w:tabs>
          <w:tab w:val="left" w:pos="5197"/>
        </w:tabs>
        <w:spacing w:line="264" w:lineRule="auto"/>
        <w:ind w:firstLine="851"/>
        <w:jc w:val="both"/>
        <w:rPr>
          <w:rFonts w:ascii="Arial Narrow" w:hAnsi="Arial Narrow" w:cs="Tahoma"/>
          <w:color w:val="000000"/>
          <w:spacing w:val="-4"/>
          <w:sz w:val="26"/>
          <w:szCs w:val="26"/>
          <w:lang w:eastAsia="es-CO"/>
        </w:rPr>
      </w:pPr>
      <w:r w:rsidRPr="006257CA">
        <w:rPr>
          <w:rFonts w:ascii="Arial Narrow" w:hAnsi="Arial Narrow" w:cs="Tahoma"/>
          <w:color w:val="000000"/>
          <w:spacing w:val="-4"/>
          <w:sz w:val="26"/>
          <w:szCs w:val="26"/>
          <w:lang w:eastAsia="es-CO"/>
        </w:rPr>
        <w:t>En orden a resolver l</w:t>
      </w:r>
      <w:r w:rsidR="00080998" w:rsidRPr="006257CA">
        <w:rPr>
          <w:rFonts w:ascii="Arial Narrow" w:hAnsi="Arial Narrow" w:cs="Tahoma"/>
          <w:color w:val="000000"/>
          <w:spacing w:val="-4"/>
          <w:sz w:val="26"/>
          <w:szCs w:val="26"/>
          <w:lang w:eastAsia="es-CO"/>
        </w:rPr>
        <w:t>os recursos de apelación</w:t>
      </w:r>
      <w:r w:rsidRPr="006257CA">
        <w:rPr>
          <w:rFonts w:ascii="Arial Narrow" w:hAnsi="Arial Narrow" w:cs="Tahoma"/>
          <w:color w:val="000000"/>
          <w:spacing w:val="-4"/>
          <w:sz w:val="26"/>
          <w:szCs w:val="26"/>
          <w:lang w:eastAsia="es-CO"/>
        </w:rPr>
        <w:t xml:space="preserve">, la Sala deberá abordar </w:t>
      </w:r>
      <w:r w:rsidR="00981A28" w:rsidRPr="006257CA">
        <w:rPr>
          <w:rFonts w:ascii="Arial Narrow" w:hAnsi="Arial Narrow" w:cs="Tahoma"/>
          <w:color w:val="000000"/>
          <w:spacing w:val="-4"/>
          <w:sz w:val="26"/>
          <w:szCs w:val="26"/>
          <w:lang w:eastAsia="es-CO"/>
        </w:rPr>
        <w:t>el siguiente problema jurídico:</w:t>
      </w:r>
    </w:p>
    <w:p w14:paraId="56D58AFC" w14:textId="77777777" w:rsidR="00981A28" w:rsidRPr="006257CA" w:rsidRDefault="00981A28" w:rsidP="008C492F">
      <w:pPr>
        <w:shd w:val="clear" w:color="auto" w:fill="FFFFFF"/>
        <w:tabs>
          <w:tab w:val="left" w:pos="5197"/>
        </w:tabs>
        <w:spacing w:line="264" w:lineRule="auto"/>
        <w:ind w:firstLine="851"/>
        <w:jc w:val="both"/>
        <w:rPr>
          <w:rFonts w:ascii="Arial Narrow" w:hAnsi="Arial Narrow" w:cs="Tahoma"/>
          <w:color w:val="000000"/>
          <w:spacing w:val="-4"/>
          <w:sz w:val="26"/>
          <w:szCs w:val="26"/>
          <w:lang w:eastAsia="es-CO"/>
        </w:rPr>
      </w:pPr>
    </w:p>
    <w:p w14:paraId="7DFCAEC0" w14:textId="4FDE955A" w:rsidR="00BF7693" w:rsidRPr="006257CA" w:rsidRDefault="00BF7693" w:rsidP="008C492F">
      <w:pPr>
        <w:shd w:val="clear" w:color="auto" w:fill="FFFFFF"/>
        <w:tabs>
          <w:tab w:val="left" w:pos="5197"/>
        </w:tabs>
        <w:spacing w:line="264" w:lineRule="auto"/>
        <w:ind w:firstLine="851"/>
        <w:jc w:val="both"/>
        <w:rPr>
          <w:rFonts w:ascii="Arial Narrow" w:hAnsi="Arial Narrow" w:cs="Tahoma"/>
          <w:i/>
          <w:color w:val="000000"/>
          <w:spacing w:val="-4"/>
          <w:sz w:val="26"/>
          <w:szCs w:val="26"/>
          <w:lang w:eastAsia="es-CO"/>
        </w:rPr>
      </w:pPr>
      <w:r w:rsidRPr="006257CA">
        <w:rPr>
          <w:rFonts w:ascii="Arial Narrow" w:hAnsi="Arial Narrow" w:cs="Tahoma"/>
          <w:i/>
          <w:color w:val="000000"/>
          <w:spacing w:val="-4"/>
          <w:sz w:val="26"/>
          <w:szCs w:val="26"/>
          <w:lang w:eastAsia="es-CO"/>
        </w:rPr>
        <w:t>¿Acredit</w:t>
      </w:r>
      <w:r w:rsidR="002377B6" w:rsidRPr="006257CA">
        <w:rPr>
          <w:rFonts w:ascii="Arial Narrow" w:hAnsi="Arial Narrow" w:cs="Tahoma"/>
          <w:i/>
          <w:color w:val="000000"/>
          <w:spacing w:val="-4"/>
          <w:sz w:val="26"/>
          <w:szCs w:val="26"/>
          <w:lang w:eastAsia="es-CO"/>
        </w:rPr>
        <w:t>ó</w:t>
      </w:r>
      <w:r w:rsidRPr="006257CA">
        <w:rPr>
          <w:rFonts w:ascii="Arial Narrow" w:hAnsi="Arial Narrow" w:cs="Tahoma"/>
          <w:i/>
          <w:color w:val="000000"/>
          <w:spacing w:val="-4"/>
          <w:sz w:val="26"/>
          <w:szCs w:val="26"/>
          <w:lang w:eastAsia="es-CO"/>
        </w:rPr>
        <w:t xml:space="preserve"> la señor</w:t>
      </w:r>
      <w:r w:rsidR="00377155" w:rsidRPr="006257CA">
        <w:rPr>
          <w:rFonts w:ascii="Arial Narrow" w:hAnsi="Arial Narrow" w:cs="Tahoma"/>
          <w:i/>
          <w:color w:val="000000"/>
          <w:spacing w:val="-4"/>
          <w:sz w:val="26"/>
          <w:szCs w:val="26"/>
          <w:lang w:eastAsia="es-CO"/>
        </w:rPr>
        <w:t xml:space="preserve">a Libia Margarita </w:t>
      </w:r>
      <w:r w:rsidR="004C1B90" w:rsidRPr="006257CA">
        <w:rPr>
          <w:rFonts w:ascii="Arial Narrow" w:hAnsi="Arial Narrow" w:cs="Tahoma"/>
          <w:i/>
          <w:color w:val="000000"/>
          <w:spacing w:val="-4"/>
          <w:sz w:val="26"/>
          <w:szCs w:val="26"/>
          <w:lang w:eastAsia="es-CO"/>
        </w:rPr>
        <w:t>Álzate</w:t>
      </w:r>
      <w:r w:rsidR="00377155" w:rsidRPr="006257CA">
        <w:rPr>
          <w:rFonts w:ascii="Arial Narrow" w:hAnsi="Arial Narrow" w:cs="Tahoma"/>
          <w:i/>
          <w:color w:val="000000"/>
          <w:spacing w:val="-4"/>
          <w:sz w:val="26"/>
          <w:szCs w:val="26"/>
          <w:lang w:eastAsia="es-CO"/>
        </w:rPr>
        <w:t xml:space="preserve"> </w:t>
      </w:r>
      <w:r w:rsidR="004C1B90" w:rsidRPr="006257CA">
        <w:rPr>
          <w:rFonts w:ascii="Arial Narrow" w:hAnsi="Arial Narrow" w:cs="Tahoma"/>
          <w:i/>
          <w:color w:val="000000"/>
          <w:spacing w:val="-4"/>
          <w:sz w:val="26"/>
          <w:szCs w:val="26"/>
          <w:lang w:eastAsia="es-CO"/>
        </w:rPr>
        <w:t>Díaz</w:t>
      </w:r>
      <w:r w:rsidR="00377155" w:rsidRPr="006257CA">
        <w:rPr>
          <w:rFonts w:ascii="Arial Narrow" w:hAnsi="Arial Narrow" w:cs="Tahoma"/>
          <w:i/>
          <w:color w:val="000000"/>
          <w:spacing w:val="-4"/>
          <w:sz w:val="26"/>
          <w:szCs w:val="26"/>
          <w:lang w:eastAsia="es-CO"/>
        </w:rPr>
        <w:t xml:space="preserve"> su </w:t>
      </w:r>
      <w:r w:rsidR="004C1B90" w:rsidRPr="006257CA">
        <w:rPr>
          <w:rFonts w:ascii="Arial Narrow" w:hAnsi="Arial Narrow" w:cs="Tahoma"/>
          <w:i/>
          <w:color w:val="000000"/>
          <w:spacing w:val="-4"/>
          <w:sz w:val="26"/>
          <w:szCs w:val="26"/>
          <w:lang w:eastAsia="es-CO"/>
        </w:rPr>
        <w:t>condición</w:t>
      </w:r>
      <w:r w:rsidRPr="006257CA">
        <w:rPr>
          <w:rFonts w:ascii="Arial Narrow" w:hAnsi="Arial Narrow" w:cs="Tahoma"/>
          <w:i/>
          <w:color w:val="000000"/>
          <w:spacing w:val="-4"/>
          <w:sz w:val="26"/>
          <w:szCs w:val="26"/>
          <w:lang w:eastAsia="es-CO"/>
        </w:rPr>
        <w:t xml:space="preserve"> para ser beneficiaria</w:t>
      </w:r>
      <w:r w:rsidR="00377155" w:rsidRPr="006257CA">
        <w:rPr>
          <w:rFonts w:ascii="Arial Narrow" w:hAnsi="Arial Narrow" w:cs="Tahoma"/>
          <w:i/>
          <w:color w:val="000000"/>
          <w:spacing w:val="-4"/>
          <w:sz w:val="26"/>
          <w:szCs w:val="26"/>
          <w:lang w:eastAsia="es-CO"/>
        </w:rPr>
        <w:t xml:space="preserve"> </w:t>
      </w:r>
      <w:r w:rsidR="00151C31" w:rsidRPr="006257CA">
        <w:rPr>
          <w:rFonts w:ascii="Arial Narrow" w:hAnsi="Arial Narrow" w:cs="Tahoma"/>
          <w:i/>
          <w:color w:val="000000"/>
          <w:spacing w:val="-4"/>
          <w:sz w:val="26"/>
          <w:szCs w:val="26"/>
          <w:lang w:eastAsia="es-CO"/>
        </w:rPr>
        <w:t xml:space="preserve">de la sustitución pensional generada con </w:t>
      </w:r>
      <w:r w:rsidR="004C1B90" w:rsidRPr="006257CA">
        <w:rPr>
          <w:rFonts w:ascii="Arial Narrow" w:hAnsi="Arial Narrow" w:cs="Tahoma"/>
          <w:i/>
          <w:color w:val="000000"/>
          <w:spacing w:val="-4"/>
          <w:sz w:val="26"/>
          <w:szCs w:val="26"/>
          <w:lang w:eastAsia="es-CO"/>
        </w:rPr>
        <w:t xml:space="preserve">ocasión al </w:t>
      </w:r>
      <w:r w:rsidR="00151C31" w:rsidRPr="006257CA">
        <w:rPr>
          <w:rFonts w:ascii="Arial Narrow" w:hAnsi="Arial Narrow" w:cs="Tahoma"/>
          <w:i/>
          <w:color w:val="000000"/>
          <w:spacing w:val="-4"/>
          <w:sz w:val="26"/>
          <w:szCs w:val="26"/>
          <w:lang w:eastAsia="es-CO"/>
        </w:rPr>
        <w:t xml:space="preserve">deceso del pensionado </w:t>
      </w:r>
      <w:r w:rsidR="00377155" w:rsidRPr="006257CA">
        <w:rPr>
          <w:rFonts w:ascii="Arial Narrow" w:hAnsi="Arial Narrow" w:cs="Tahoma"/>
          <w:i/>
          <w:color w:val="000000"/>
          <w:spacing w:val="-4"/>
          <w:sz w:val="26"/>
          <w:szCs w:val="26"/>
          <w:lang w:eastAsia="es-CO"/>
        </w:rPr>
        <w:t>Mario Alberto Quintero Gaviria</w:t>
      </w:r>
      <w:r w:rsidRPr="006257CA">
        <w:rPr>
          <w:rFonts w:ascii="Arial Narrow" w:hAnsi="Arial Narrow" w:cs="Tahoma"/>
          <w:i/>
          <w:color w:val="000000"/>
          <w:spacing w:val="-4"/>
          <w:sz w:val="26"/>
          <w:szCs w:val="26"/>
          <w:lang w:eastAsia="es-CO"/>
        </w:rPr>
        <w:t>?</w:t>
      </w:r>
    </w:p>
    <w:p w14:paraId="61C8F0F0" w14:textId="77777777" w:rsidR="00BF7693" w:rsidRPr="006257CA" w:rsidRDefault="00BF7693" w:rsidP="008C492F">
      <w:pPr>
        <w:tabs>
          <w:tab w:val="left" w:pos="0"/>
          <w:tab w:val="left" w:pos="8647"/>
        </w:tabs>
        <w:suppressAutoHyphens/>
        <w:spacing w:line="264" w:lineRule="auto"/>
        <w:ind w:firstLine="900"/>
        <w:jc w:val="both"/>
        <w:rPr>
          <w:rFonts w:ascii="Arial Narrow" w:hAnsi="Arial Narrow" w:cs="Tahoma"/>
          <w:iCs/>
          <w:spacing w:val="-4"/>
          <w:sz w:val="26"/>
          <w:szCs w:val="26"/>
        </w:rPr>
      </w:pPr>
    </w:p>
    <w:p w14:paraId="291488D8" w14:textId="77777777" w:rsidR="002377B6" w:rsidRPr="006257CA" w:rsidRDefault="002377B6" w:rsidP="008C492F">
      <w:pPr>
        <w:pStyle w:val="Sinespaciado"/>
        <w:spacing w:line="264" w:lineRule="auto"/>
        <w:rPr>
          <w:rFonts w:ascii="Arial Narrow" w:hAnsi="Arial Narrow"/>
          <w:spacing w:val="-4"/>
          <w:sz w:val="26"/>
          <w:szCs w:val="26"/>
        </w:rPr>
      </w:pPr>
    </w:p>
    <w:p w14:paraId="74D01B66" w14:textId="77777777" w:rsidR="00BF7693" w:rsidRPr="006257CA" w:rsidRDefault="00BF7693" w:rsidP="008C492F">
      <w:pPr>
        <w:pStyle w:val="Sinespaciado"/>
        <w:spacing w:line="264" w:lineRule="auto"/>
        <w:ind w:firstLine="708"/>
        <w:jc w:val="both"/>
        <w:rPr>
          <w:rFonts w:ascii="Arial Narrow" w:hAnsi="Arial Narrow"/>
          <w:b/>
          <w:i/>
          <w:spacing w:val="-4"/>
          <w:sz w:val="26"/>
          <w:szCs w:val="26"/>
          <w:lang w:eastAsia="en-US"/>
        </w:rPr>
      </w:pPr>
      <w:r w:rsidRPr="006257CA">
        <w:rPr>
          <w:rFonts w:ascii="Arial Narrow" w:hAnsi="Arial Narrow"/>
          <w:b/>
          <w:i/>
          <w:spacing w:val="-4"/>
          <w:sz w:val="26"/>
          <w:szCs w:val="26"/>
          <w:lang w:eastAsia="en-US"/>
        </w:rPr>
        <w:t>Desenvolvimiento de la problemática planteada</w:t>
      </w:r>
    </w:p>
    <w:p w14:paraId="6D1CF4C8" w14:textId="77777777" w:rsidR="009D3EAB" w:rsidRPr="006257CA" w:rsidRDefault="009D3EAB" w:rsidP="008C492F">
      <w:pPr>
        <w:pStyle w:val="Sinespaciado"/>
        <w:spacing w:line="264" w:lineRule="auto"/>
        <w:rPr>
          <w:rFonts w:ascii="Arial Narrow" w:hAnsi="Arial Narrow"/>
          <w:spacing w:val="-4"/>
          <w:sz w:val="26"/>
          <w:szCs w:val="26"/>
        </w:rPr>
      </w:pPr>
    </w:p>
    <w:p w14:paraId="07DEDAA3" w14:textId="55DE5D6F" w:rsidR="007C3368" w:rsidRPr="006257CA" w:rsidRDefault="00266341" w:rsidP="008C492F">
      <w:pPr>
        <w:pStyle w:val="Textoindependiente"/>
        <w:spacing w:line="264" w:lineRule="auto"/>
        <w:ind w:firstLine="858"/>
        <w:rPr>
          <w:rFonts w:ascii="Arial Narrow" w:hAnsi="Arial Narrow"/>
          <w:spacing w:val="-4"/>
          <w:sz w:val="26"/>
          <w:szCs w:val="26"/>
          <w:lang w:eastAsia="en-US"/>
        </w:rPr>
      </w:pPr>
      <w:r w:rsidRPr="006257CA">
        <w:rPr>
          <w:rFonts w:ascii="Arial Narrow" w:hAnsi="Arial Narrow"/>
          <w:spacing w:val="-4"/>
          <w:sz w:val="26"/>
          <w:szCs w:val="26"/>
          <w:lang w:eastAsia="en-US"/>
        </w:rPr>
        <w:t xml:space="preserve">Se encuentra </w:t>
      </w:r>
      <w:r w:rsidR="007C3368" w:rsidRPr="006257CA">
        <w:rPr>
          <w:rFonts w:ascii="Arial Narrow" w:hAnsi="Arial Narrow"/>
          <w:spacing w:val="-4"/>
          <w:sz w:val="26"/>
          <w:szCs w:val="26"/>
          <w:lang w:eastAsia="en-US"/>
        </w:rPr>
        <w:t>acreditado</w:t>
      </w:r>
      <w:r w:rsidRPr="006257CA">
        <w:rPr>
          <w:rFonts w:ascii="Arial Narrow" w:hAnsi="Arial Narrow"/>
          <w:spacing w:val="-4"/>
          <w:sz w:val="26"/>
          <w:szCs w:val="26"/>
          <w:lang w:eastAsia="en-US"/>
        </w:rPr>
        <w:t xml:space="preserve"> en el </w:t>
      </w:r>
      <w:r w:rsidR="007C3368" w:rsidRPr="006257CA">
        <w:rPr>
          <w:rFonts w:ascii="Arial Narrow" w:hAnsi="Arial Narrow"/>
          <w:spacing w:val="-4"/>
          <w:sz w:val="26"/>
          <w:szCs w:val="26"/>
          <w:lang w:eastAsia="en-US"/>
        </w:rPr>
        <w:t>proceso</w:t>
      </w:r>
      <w:r w:rsidRPr="006257CA">
        <w:rPr>
          <w:rFonts w:ascii="Arial Narrow" w:hAnsi="Arial Narrow"/>
          <w:spacing w:val="-4"/>
          <w:sz w:val="26"/>
          <w:szCs w:val="26"/>
          <w:lang w:eastAsia="en-US"/>
        </w:rPr>
        <w:t xml:space="preserve"> que el señor Mario Alberto Quintero Gaviria falleció el 16 de diciembre de 2013, según registro civil de defunción visible a folio 21, y que para ese </w:t>
      </w:r>
      <w:r w:rsidRPr="006257CA">
        <w:rPr>
          <w:rFonts w:ascii="Arial Narrow" w:hAnsi="Arial Narrow"/>
          <w:spacing w:val="-4"/>
          <w:sz w:val="26"/>
          <w:szCs w:val="26"/>
          <w:lang w:eastAsia="en-US"/>
        </w:rPr>
        <w:lastRenderedPageBreak/>
        <w:t xml:space="preserve">momento ostentaba la calidad de pensionado, tal cual lo </w:t>
      </w:r>
      <w:r w:rsidR="007C3368" w:rsidRPr="006257CA">
        <w:rPr>
          <w:rFonts w:ascii="Arial Narrow" w:hAnsi="Arial Narrow"/>
          <w:spacing w:val="-4"/>
          <w:sz w:val="26"/>
          <w:szCs w:val="26"/>
          <w:lang w:eastAsia="en-US"/>
        </w:rPr>
        <w:t xml:space="preserve">aceptó la entidad demandada al dar respuesta a la demanda y a la solicitud pensional presentada por la actora, ver folios 29 y 71. </w:t>
      </w:r>
    </w:p>
    <w:p w14:paraId="5862BE89" w14:textId="77777777" w:rsidR="007C3368" w:rsidRPr="006257CA" w:rsidRDefault="007C3368" w:rsidP="008C492F">
      <w:pPr>
        <w:pStyle w:val="Sinespaciado"/>
        <w:spacing w:line="264" w:lineRule="auto"/>
        <w:rPr>
          <w:rFonts w:ascii="Arial Narrow" w:hAnsi="Arial Narrow"/>
          <w:spacing w:val="-4"/>
          <w:sz w:val="26"/>
          <w:szCs w:val="26"/>
          <w:lang w:eastAsia="en-US"/>
        </w:rPr>
      </w:pPr>
    </w:p>
    <w:p w14:paraId="41791332" w14:textId="10E71930" w:rsidR="00C96EA3" w:rsidRPr="006257CA" w:rsidRDefault="007C3368" w:rsidP="008C492F">
      <w:pPr>
        <w:spacing w:line="264" w:lineRule="auto"/>
        <w:ind w:firstLine="708"/>
        <w:jc w:val="both"/>
        <w:rPr>
          <w:rFonts w:ascii="Arial Narrow" w:hAnsi="Arial Narrow" w:cs="Arial"/>
          <w:spacing w:val="-4"/>
          <w:sz w:val="26"/>
          <w:szCs w:val="26"/>
          <w:lang w:val="es-ES"/>
        </w:rPr>
      </w:pPr>
      <w:r w:rsidRPr="006257CA">
        <w:rPr>
          <w:rFonts w:ascii="Arial Narrow" w:hAnsi="Arial Narrow" w:cs="Estrangelo Edessa"/>
          <w:bCs/>
          <w:spacing w:val="-4"/>
          <w:sz w:val="26"/>
          <w:szCs w:val="26"/>
        </w:rPr>
        <w:t>Tal y como lo advirtió la sentenciadora de primer grado, la norma aplicable al caso objeto de estudio es el artículo 13 de la Ley 797 de 2003, que modificó el 47 de la Ley 100 de 1993, por encontrarse vigente al momento del deceso del pensionado</w:t>
      </w:r>
      <w:r w:rsidR="00C96EA3" w:rsidRPr="006257CA">
        <w:rPr>
          <w:rFonts w:ascii="Arial Narrow" w:hAnsi="Arial Narrow" w:cs="Estrangelo Edessa"/>
          <w:bCs/>
          <w:spacing w:val="-4"/>
          <w:sz w:val="26"/>
          <w:szCs w:val="26"/>
        </w:rPr>
        <w:t xml:space="preserve">, </w:t>
      </w:r>
      <w:r w:rsidR="002377B6" w:rsidRPr="006257CA">
        <w:rPr>
          <w:rFonts w:ascii="Arial Narrow" w:hAnsi="Arial Narrow" w:cs="Estrangelo Edessa"/>
          <w:bCs/>
          <w:spacing w:val="-4"/>
          <w:sz w:val="26"/>
          <w:szCs w:val="26"/>
        </w:rPr>
        <w:t>misma</w:t>
      </w:r>
      <w:r w:rsidR="00C96EA3" w:rsidRPr="006257CA">
        <w:rPr>
          <w:rFonts w:ascii="Arial Narrow" w:hAnsi="Arial Narrow" w:cs="Estrangelo Edessa"/>
          <w:bCs/>
          <w:spacing w:val="-4"/>
          <w:sz w:val="26"/>
          <w:szCs w:val="26"/>
        </w:rPr>
        <w:t xml:space="preserve"> que en sus literales </w:t>
      </w:r>
      <w:r w:rsidR="00C96EA3" w:rsidRPr="006257CA">
        <w:rPr>
          <w:rFonts w:ascii="Arial Narrow" w:hAnsi="Arial Narrow" w:cs="Arial"/>
          <w:spacing w:val="-4"/>
          <w:sz w:val="26"/>
          <w:szCs w:val="26"/>
          <w:lang w:val="es-ES"/>
        </w:rPr>
        <w:t>a ) y b) regulan la vocación de beneficiario que tiene el cónyuge o el compañero permanente, la cual está supeditada a que acredite que  estuvo haciendo vida marital con el causante hasta su muerte y haya convivido con el fallecido no menos de cinco años continuos con anterioridad a su muerte.</w:t>
      </w:r>
    </w:p>
    <w:p w14:paraId="465AA3E5" w14:textId="77777777" w:rsidR="00C96EA3" w:rsidRPr="006257CA" w:rsidRDefault="00C96EA3" w:rsidP="008C492F">
      <w:pPr>
        <w:pStyle w:val="Sinespaciado"/>
        <w:spacing w:line="264" w:lineRule="auto"/>
        <w:rPr>
          <w:rFonts w:ascii="Arial Narrow" w:hAnsi="Arial Narrow"/>
          <w:spacing w:val="-4"/>
          <w:sz w:val="26"/>
          <w:szCs w:val="26"/>
        </w:rPr>
      </w:pPr>
    </w:p>
    <w:p w14:paraId="5BF48B0E" w14:textId="4BB0FB1E" w:rsidR="00202B14" w:rsidRPr="006257CA" w:rsidRDefault="00C96EA3"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Segoe UI"/>
          <w:spacing w:val="-4"/>
          <w:sz w:val="26"/>
          <w:szCs w:val="26"/>
        </w:rPr>
        <w:t>No obstante</w:t>
      </w:r>
      <w:r w:rsidR="00202B14" w:rsidRPr="006257CA">
        <w:rPr>
          <w:rFonts w:ascii="Arial Narrow" w:hAnsi="Arial Narrow" w:cs="Segoe UI"/>
          <w:spacing w:val="-4"/>
          <w:sz w:val="26"/>
          <w:szCs w:val="26"/>
        </w:rPr>
        <w:t xml:space="preserve"> lo anterior, </w:t>
      </w:r>
      <w:r w:rsidRPr="006257CA">
        <w:rPr>
          <w:rFonts w:ascii="Arial Narrow" w:hAnsi="Arial Narrow" w:cs="Segoe UI"/>
          <w:spacing w:val="-4"/>
          <w:sz w:val="26"/>
          <w:szCs w:val="26"/>
        </w:rPr>
        <w:t>e</w:t>
      </w:r>
      <w:r w:rsidRPr="006257CA">
        <w:rPr>
          <w:rFonts w:ascii="Arial Narrow" w:hAnsi="Arial Narrow" w:cs="Arial"/>
          <w:spacing w:val="-4"/>
          <w:sz w:val="26"/>
          <w:szCs w:val="26"/>
          <w:lang w:val="es-ES"/>
        </w:rPr>
        <w:t>l legislador contempló varias hipótesis fácticas que se pueden dar, ajustadas a la realidad social y que regulan casos de convivencia simultanea o de la existencia de varios beneficiarios de la prestación, una de las cuales</w:t>
      </w:r>
      <w:r w:rsidR="00202B14" w:rsidRPr="006257CA">
        <w:rPr>
          <w:rFonts w:ascii="Arial Narrow" w:hAnsi="Arial Narrow" w:cs="Arial"/>
          <w:spacing w:val="-4"/>
          <w:sz w:val="26"/>
          <w:szCs w:val="26"/>
          <w:lang w:val="es-ES"/>
        </w:rPr>
        <w:t>,</w:t>
      </w:r>
      <w:r w:rsidRPr="006257CA">
        <w:rPr>
          <w:rFonts w:ascii="Arial Narrow" w:hAnsi="Arial Narrow" w:cs="Arial"/>
          <w:spacing w:val="-4"/>
          <w:sz w:val="26"/>
          <w:szCs w:val="26"/>
          <w:lang w:val="es-ES"/>
        </w:rPr>
        <w:t xml:space="preserve">, consiste en la posibilidad de que no exista convivencia simultánea, </w:t>
      </w:r>
      <w:r w:rsidR="00202B14" w:rsidRPr="006257CA">
        <w:rPr>
          <w:rFonts w:ascii="Arial Narrow" w:hAnsi="Arial Narrow" w:cs="Arial"/>
          <w:spacing w:val="-4"/>
          <w:sz w:val="26"/>
          <w:szCs w:val="26"/>
          <w:lang w:val="es-ES"/>
        </w:rPr>
        <w:t xml:space="preserve">empero que, el vínculo matrimonial se mantenga vigente pero haya una separación de hecho, </w:t>
      </w:r>
      <w:r w:rsidRPr="006257CA">
        <w:rPr>
          <w:rFonts w:ascii="Arial Narrow" w:hAnsi="Arial Narrow" w:cs="Arial"/>
          <w:spacing w:val="-4"/>
          <w:sz w:val="26"/>
          <w:szCs w:val="26"/>
          <w:lang w:val="es-ES"/>
        </w:rPr>
        <w:t>y además, exista una convivencia del afiliado o pensionado con otro compañero permanente, caso en el cual le corresponderá a éste una parte de la pensión en proporción al tiempo de convivencia y el res</w:t>
      </w:r>
      <w:r w:rsidR="00202B14" w:rsidRPr="006257CA">
        <w:rPr>
          <w:rFonts w:ascii="Arial Narrow" w:hAnsi="Arial Narrow" w:cs="Arial"/>
          <w:spacing w:val="-4"/>
          <w:sz w:val="26"/>
          <w:szCs w:val="26"/>
          <w:lang w:val="es-ES"/>
        </w:rPr>
        <w:t>to le corresponderá al cónyuge</w:t>
      </w:r>
    </w:p>
    <w:p w14:paraId="1CE7C337" w14:textId="77777777" w:rsidR="00202B14" w:rsidRPr="006257CA" w:rsidRDefault="00202B14" w:rsidP="008C492F">
      <w:pPr>
        <w:pStyle w:val="Sinespaciado"/>
        <w:spacing w:line="264" w:lineRule="auto"/>
        <w:rPr>
          <w:rFonts w:ascii="Arial Narrow" w:hAnsi="Arial Narrow"/>
          <w:spacing w:val="-4"/>
          <w:sz w:val="26"/>
          <w:szCs w:val="26"/>
          <w:lang w:val="es-ES"/>
        </w:rPr>
      </w:pPr>
    </w:p>
    <w:p w14:paraId="173F0C76" w14:textId="47A3025D" w:rsidR="00D05141" w:rsidRPr="006257CA" w:rsidRDefault="00202B14" w:rsidP="008C492F">
      <w:pPr>
        <w:spacing w:line="264" w:lineRule="auto"/>
        <w:ind w:firstLine="851"/>
        <w:jc w:val="both"/>
        <w:rPr>
          <w:rFonts w:ascii="Arial Narrow" w:hAnsi="Arial Narrow"/>
          <w:spacing w:val="-4"/>
          <w:sz w:val="26"/>
          <w:szCs w:val="26"/>
        </w:rPr>
      </w:pPr>
      <w:r w:rsidRPr="006257CA">
        <w:rPr>
          <w:rFonts w:ascii="Arial Narrow" w:hAnsi="Arial Narrow" w:cs="Arial"/>
          <w:spacing w:val="-4"/>
          <w:sz w:val="26"/>
          <w:szCs w:val="26"/>
          <w:lang w:val="es-ES"/>
        </w:rPr>
        <w:t xml:space="preserve">Es así que </w:t>
      </w:r>
      <w:r w:rsidRPr="006257CA">
        <w:rPr>
          <w:rFonts w:ascii="Arial Narrow" w:hAnsi="Arial Narrow" w:cs="Segoe UI"/>
          <w:spacing w:val="-4"/>
          <w:sz w:val="26"/>
          <w:szCs w:val="26"/>
        </w:rPr>
        <w:t xml:space="preserve">en tratándose del cónyuge separado de hecho con vínculo matrimonial vigente con el de cujus, por vía jurisprudencial el órgano de cierre de la especialidad laboral ha indicado que, tendrá derecho a la prestación pensional siempre que demuestre que hubo convivencia mínimo por un término de cinco años en cualquier tiempo, dado que las obligaciones personales </w:t>
      </w:r>
      <w:r w:rsidR="00624F8C" w:rsidRPr="006257CA">
        <w:rPr>
          <w:rFonts w:ascii="Arial Narrow" w:hAnsi="Arial Narrow" w:cs="Segoe UI"/>
          <w:spacing w:val="-4"/>
          <w:sz w:val="26"/>
          <w:szCs w:val="26"/>
        </w:rPr>
        <w:t>y familiares en torno al grupo conformado no</w:t>
      </w:r>
      <w:r w:rsidRPr="006257CA">
        <w:rPr>
          <w:rFonts w:ascii="Arial Narrow" w:hAnsi="Arial Narrow" w:cs="Segoe UI"/>
          <w:spacing w:val="-4"/>
          <w:sz w:val="26"/>
          <w:szCs w:val="26"/>
        </w:rPr>
        <w:t xml:space="preserve"> se ag</w:t>
      </w:r>
      <w:r w:rsidR="00624F8C" w:rsidRPr="006257CA">
        <w:rPr>
          <w:rFonts w:ascii="Arial Narrow" w:hAnsi="Arial Narrow" w:cs="Segoe UI"/>
          <w:spacing w:val="-4"/>
          <w:sz w:val="26"/>
          <w:szCs w:val="26"/>
        </w:rPr>
        <w:t xml:space="preserve">otan por la separación de </w:t>
      </w:r>
      <w:r w:rsidR="00D05141" w:rsidRPr="006257CA">
        <w:rPr>
          <w:rFonts w:ascii="Arial Narrow" w:hAnsi="Arial Narrow" w:cs="Segoe UI"/>
          <w:spacing w:val="-4"/>
          <w:sz w:val="26"/>
          <w:szCs w:val="26"/>
        </w:rPr>
        <w:t xml:space="preserve">hecho. </w:t>
      </w:r>
      <w:r w:rsidR="00D05141" w:rsidRPr="006257CA">
        <w:rPr>
          <w:rFonts w:ascii="Arial Narrow" w:hAnsi="Arial Narrow"/>
          <w:spacing w:val="-4"/>
          <w:sz w:val="26"/>
          <w:szCs w:val="26"/>
        </w:rPr>
        <w:t xml:space="preserve">Así lo estimó esa Alta Magistratura </w:t>
      </w:r>
      <w:r w:rsidR="00466CAB" w:rsidRPr="006257CA">
        <w:rPr>
          <w:rFonts w:ascii="Arial Narrow" w:hAnsi="Arial Narrow"/>
          <w:spacing w:val="-4"/>
          <w:sz w:val="26"/>
          <w:szCs w:val="26"/>
        </w:rPr>
        <w:t>en sentencia SL</w:t>
      </w:r>
      <w:r w:rsidR="00D05141" w:rsidRPr="006257CA">
        <w:rPr>
          <w:rFonts w:ascii="Arial Narrow" w:hAnsi="Arial Narrow"/>
          <w:spacing w:val="-4"/>
          <w:sz w:val="26"/>
          <w:szCs w:val="26"/>
        </w:rPr>
        <w:t xml:space="preserve"> 1399 de 2018, cuando expuso que: </w:t>
      </w:r>
    </w:p>
    <w:p w14:paraId="395F3862" w14:textId="77777777" w:rsidR="00D05141" w:rsidRPr="006257CA" w:rsidRDefault="00D05141" w:rsidP="008C492F">
      <w:pPr>
        <w:pStyle w:val="Citaslargas"/>
        <w:spacing w:line="264" w:lineRule="auto"/>
        <w:ind w:left="426"/>
        <w:jc w:val="both"/>
        <w:rPr>
          <w:rFonts w:ascii="Arial Narrow" w:hAnsi="Arial Narrow"/>
          <w:spacing w:val="-4"/>
          <w:sz w:val="26"/>
          <w:szCs w:val="26"/>
        </w:rPr>
      </w:pPr>
    </w:p>
    <w:p w14:paraId="44321E48" w14:textId="12B0C5BF" w:rsidR="00466CAB" w:rsidRPr="006257CA" w:rsidRDefault="00D05141" w:rsidP="008C492F">
      <w:pPr>
        <w:pStyle w:val="Citaslargas"/>
        <w:ind w:left="426" w:right="420"/>
        <w:jc w:val="both"/>
        <w:rPr>
          <w:rFonts w:ascii="Arial Narrow" w:hAnsi="Arial Narrow"/>
          <w:spacing w:val="-4"/>
          <w:sz w:val="24"/>
          <w:szCs w:val="26"/>
        </w:rPr>
      </w:pPr>
      <w:r w:rsidRPr="006257CA">
        <w:rPr>
          <w:rFonts w:ascii="Arial Narrow" w:hAnsi="Arial Narrow"/>
          <w:spacing w:val="-4"/>
          <w:sz w:val="24"/>
          <w:szCs w:val="26"/>
        </w:rPr>
        <w:t xml:space="preserve">En </w:t>
      </w:r>
      <w:r w:rsidR="00466CAB" w:rsidRPr="006257CA">
        <w:rPr>
          <w:rFonts w:ascii="Arial Narrow" w:hAnsi="Arial Narrow"/>
          <w:spacing w:val="-4"/>
          <w:sz w:val="24"/>
          <w:szCs w:val="26"/>
        </w:rPr>
        <w:t xml:space="preserve"> tratándose de la relación del afiliado o pensionado con su cónyuge, esta Corporación ha defendido el criterio según el cual la convivencia por un lapso no inferior a 5 años puede ocurrir en cualquier tiempo,</w:t>
      </w:r>
      <w:r w:rsidR="00466CAB" w:rsidRPr="006257CA">
        <w:rPr>
          <w:rFonts w:ascii="Arial Narrow" w:hAnsi="Arial Narrow"/>
          <w:b/>
          <w:spacing w:val="-4"/>
          <w:sz w:val="24"/>
          <w:szCs w:val="26"/>
        </w:rPr>
        <w:t xml:space="preserve"> </w:t>
      </w:r>
      <w:r w:rsidR="00466CAB" w:rsidRPr="006257CA">
        <w:rPr>
          <w:rFonts w:ascii="Arial Narrow" w:hAnsi="Arial Narrow"/>
          <w:spacing w:val="-4"/>
          <w:sz w:val="24"/>
          <w:szCs w:val="26"/>
        </w:rPr>
        <w:t xml:space="preserve">siempre que el vínculo matrimonial se mantenga intacto. </w:t>
      </w:r>
    </w:p>
    <w:p w14:paraId="51C08BF1" w14:textId="77777777" w:rsidR="00466CAB" w:rsidRPr="006257CA" w:rsidRDefault="00466CAB" w:rsidP="008C492F">
      <w:pPr>
        <w:pStyle w:val="Sinespaciado"/>
        <w:ind w:left="426" w:right="420"/>
        <w:rPr>
          <w:rFonts w:ascii="Arial Narrow" w:hAnsi="Arial Narrow"/>
          <w:spacing w:val="-4"/>
          <w:szCs w:val="26"/>
        </w:rPr>
      </w:pPr>
    </w:p>
    <w:p w14:paraId="62C589F2" w14:textId="77777777" w:rsidR="00466CAB" w:rsidRPr="006257CA" w:rsidRDefault="00466CAB" w:rsidP="008C492F">
      <w:pPr>
        <w:pStyle w:val="Citaslargas"/>
        <w:ind w:left="426" w:right="420"/>
        <w:jc w:val="both"/>
        <w:rPr>
          <w:rFonts w:ascii="Arial Narrow" w:hAnsi="Arial Narrow"/>
          <w:spacing w:val="-4"/>
          <w:sz w:val="24"/>
          <w:szCs w:val="26"/>
        </w:rPr>
      </w:pPr>
      <w:r w:rsidRPr="006257CA">
        <w:rPr>
          <w:rFonts w:ascii="Arial Narrow" w:hAnsi="Arial Narrow"/>
          <w:spacing w:val="-4"/>
          <w:sz w:val="24"/>
          <w:szCs w:val="26"/>
        </w:rPr>
        <w:t>En efecto, a partir de la sentencia SL, 24 en. 2012, rad. 41637, esta Sala planteó que el cónyuge con unión matrimonial vigente, independientemente de si se encuentra separado de hecho o no de su consorte, puede reclamar legítimamente la pensión de sobrevivientes por su fallecimiento, siempre que hubiese convivido con el (la) causante durante un interregno no inferior a 5 años, en cualquier tiempo. En específico, en esa oportunidad señaló:</w:t>
      </w:r>
    </w:p>
    <w:p w14:paraId="4F49EA3F" w14:textId="77777777" w:rsidR="00466CAB" w:rsidRPr="006257CA" w:rsidRDefault="00466CAB" w:rsidP="008C492F">
      <w:pPr>
        <w:pStyle w:val="Citaslargas"/>
        <w:ind w:left="426" w:right="420"/>
        <w:jc w:val="both"/>
        <w:rPr>
          <w:rFonts w:ascii="Arial Narrow" w:hAnsi="Arial Narrow"/>
          <w:spacing w:val="-4"/>
          <w:sz w:val="24"/>
          <w:szCs w:val="26"/>
        </w:rPr>
      </w:pPr>
    </w:p>
    <w:p w14:paraId="61AC4ADA" w14:textId="77777777" w:rsidR="00466CAB" w:rsidRPr="006257CA" w:rsidRDefault="00466CAB" w:rsidP="008C492F">
      <w:pPr>
        <w:pStyle w:val="Citaslargas"/>
        <w:ind w:left="426" w:right="420"/>
        <w:jc w:val="both"/>
        <w:rPr>
          <w:rFonts w:ascii="Arial Narrow" w:hAnsi="Arial Narrow"/>
          <w:spacing w:val="-4"/>
          <w:sz w:val="24"/>
          <w:szCs w:val="26"/>
        </w:rPr>
      </w:pPr>
      <w:r w:rsidRPr="006257CA">
        <w:rPr>
          <w:rFonts w:ascii="Arial Narrow" w:hAnsi="Arial Narrow"/>
          <w:spacing w:val="-4"/>
          <w:sz w:val="24"/>
          <w:szCs w:val="26"/>
        </w:rPr>
        <w:t>Tal interpretación que ha desarrollado la Sala, sin embargo, debe ser ampliada, en tanto no es posible desconocer que el aparte final de la norma denunciada, evidencia que el legislador respetó el concepto de unión conyugal, y ante el supuesto de no existir simultaneidad física, reconoce una cuota parte a la cónyuge que convivió con el pensionado u afiliado, manteniéndose el vínculo matrimonial, aun cuando existiera separación de hecho.</w:t>
      </w:r>
    </w:p>
    <w:p w14:paraId="29C0707A" w14:textId="77777777" w:rsidR="00466CAB" w:rsidRPr="006257CA" w:rsidRDefault="00466CAB" w:rsidP="008C492F">
      <w:pPr>
        <w:pStyle w:val="Citaslargas"/>
        <w:ind w:left="426" w:right="420"/>
        <w:jc w:val="both"/>
        <w:rPr>
          <w:rFonts w:ascii="Arial Narrow" w:hAnsi="Arial Narrow"/>
          <w:spacing w:val="-4"/>
          <w:sz w:val="24"/>
          <w:szCs w:val="26"/>
        </w:rPr>
      </w:pPr>
    </w:p>
    <w:p w14:paraId="56A7C5A5" w14:textId="77777777" w:rsidR="00466CAB" w:rsidRPr="006257CA" w:rsidRDefault="00466CAB" w:rsidP="008C492F">
      <w:pPr>
        <w:pStyle w:val="Citaslargas"/>
        <w:ind w:left="426" w:right="420"/>
        <w:jc w:val="both"/>
        <w:rPr>
          <w:rFonts w:ascii="Arial Narrow" w:hAnsi="Arial Narrow"/>
          <w:spacing w:val="-4"/>
          <w:sz w:val="24"/>
          <w:szCs w:val="26"/>
        </w:rPr>
      </w:pPr>
      <w:r w:rsidRPr="006257CA">
        <w:rPr>
          <w:rFonts w:ascii="Arial Narrow" w:hAnsi="Arial Narrow"/>
          <w:spacing w:val="-4"/>
          <w:sz w:val="24"/>
          <w:szCs w:val="26"/>
        </w:rPr>
        <w:t>[…]</w:t>
      </w:r>
    </w:p>
    <w:p w14:paraId="7D563629" w14:textId="77777777" w:rsidR="00466CAB" w:rsidRPr="006257CA" w:rsidRDefault="00466CAB" w:rsidP="008C492F">
      <w:pPr>
        <w:pStyle w:val="Citaslargas"/>
        <w:ind w:left="426" w:right="420"/>
        <w:jc w:val="both"/>
        <w:rPr>
          <w:rFonts w:ascii="Arial Narrow" w:hAnsi="Arial Narrow"/>
          <w:spacing w:val="-4"/>
          <w:sz w:val="24"/>
          <w:szCs w:val="26"/>
        </w:rPr>
      </w:pPr>
    </w:p>
    <w:p w14:paraId="6F68C052" w14:textId="77777777" w:rsidR="00466CAB" w:rsidRPr="006257CA" w:rsidRDefault="00466CAB" w:rsidP="008C492F">
      <w:pPr>
        <w:pStyle w:val="Citaslargas"/>
        <w:ind w:left="426" w:right="420"/>
        <w:jc w:val="both"/>
        <w:rPr>
          <w:rFonts w:ascii="Arial Narrow" w:hAnsi="Arial Narrow"/>
          <w:spacing w:val="-4"/>
          <w:sz w:val="24"/>
          <w:szCs w:val="26"/>
        </w:rPr>
      </w:pPr>
      <w:r w:rsidRPr="006257CA">
        <w:rPr>
          <w:rFonts w:ascii="Arial Narrow" w:hAnsi="Arial Narrow"/>
          <w:spacing w:val="-4"/>
          <w:sz w:val="24"/>
          <w:szCs w:val="26"/>
        </w:rPr>
        <w:t>Así, por ejemplo en sentencia C-533 de 2000, la Corte Constitucional abordó la naturaleza del matrimonio, y en torno al punto que aquí interesa estimó:</w:t>
      </w:r>
    </w:p>
    <w:p w14:paraId="20A70CB1" w14:textId="77777777" w:rsidR="00466CAB" w:rsidRPr="006257CA" w:rsidRDefault="00466CAB" w:rsidP="008C492F">
      <w:pPr>
        <w:pStyle w:val="Citaslargas"/>
        <w:ind w:left="426" w:right="420"/>
        <w:jc w:val="both"/>
        <w:rPr>
          <w:rFonts w:ascii="Arial Narrow" w:hAnsi="Arial Narrow"/>
          <w:spacing w:val="-4"/>
          <w:sz w:val="24"/>
          <w:szCs w:val="26"/>
        </w:rPr>
      </w:pPr>
    </w:p>
    <w:p w14:paraId="439EA25D" w14:textId="77777777" w:rsidR="00466CAB" w:rsidRPr="006257CA" w:rsidRDefault="00466CAB" w:rsidP="008C492F">
      <w:pPr>
        <w:pStyle w:val="Citaslargas"/>
        <w:ind w:left="426" w:right="420"/>
        <w:jc w:val="both"/>
        <w:rPr>
          <w:rFonts w:ascii="Arial Narrow" w:hAnsi="Arial Narrow"/>
          <w:spacing w:val="-4"/>
          <w:sz w:val="24"/>
          <w:szCs w:val="26"/>
        </w:rPr>
      </w:pPr>
      <w:r w:rsidRPr="006257CA">
        <w:rPr>
          <w:rFonts w:ascii="Arial Narrow" w:hAnsi="Arial Narrow"/>
          <w:spacing w:val="-4"/>
          <w:sz w:val="24"/>
          <w:szCs w:val="26"/>
        </w:rPr>
        <w:t xml:space="preserve">“(…) el matrimonio no es la mera unión de hecho, ni la cohabitación entre los cónyuges. Los casados no son simplemente dos personas que viven juntas. Son más bien personas jurídicamente vinculadas (…) En el matrimonio (…) las obligaciones que surgen del pacto conyugal, a pesar de que pueden llegar a extinguirse por divorcio y éste a su vez puede darse por voluntad de los </w:t>
      </w:r>
      <w:r w:rsidRPr="006257CA">
        <w:rPr>
          <w:rFonts w:ascii="Arial Narrow" w:hAnsi="Arial Narrow"/>
          <w:spacing w:val="-4"/>
          <w:sz w:val="24"/>
          <w:szCs w:val="26"/>
        </w:rPr>
        <w:lastRenderedPageBreak/>
        <w:t xml:space="preserve">cónyuges, es menester lograr la declaración judicial del divorcio para que se produzca la disolución del vínculo jurídico a que se ha hecho referencia”. </w:t>
      </w:r>
    </w:p>
    <w:p w14:paraId="37C7AF3D" w14:textId="77777777" w:rsidR="00466CAB" w:rsidRPr="006257CA" w:rsidRDefault="00466CAB" w:rsidP="008C492F">
      <w:pPr>
        <w:pStyle w:val="Citaslargas"/>
        <w:spacing w:line="264" w:lineRule="auto"/>
        <w:ind w:left="709"/>
        <w:jc w:val="both"/>
        <w:rPr>
          <w:rFonts w:ascii="Arial Narrow" w:hAnsi="Arial Narrow"/>
          <w:spacing w:val="-4"/>
          <w:sz w:val="26"/>
          <w:szCs w:val="26"/>
        </w:rPr>
      </w:pPr>
    </w:p>
    <w:p w14:paraId="643F932C" w14:textId="442A9E8A" w:rsidR="00202B14" w:rsidRPr="006257CA" w:rsidRDefault="00D05141" w:rsidP="008C492F">
      <w:pPr>
        <w:spacing w:line="264" w:lineRule="auto"/>
        <w:ind w:firstLine="851"/>
        <w:jc w:val="both"/>
        <w:rPr>
          <w:rFonts w:ascii="Arial Narrow" w:hAnsi="Arial Narrow" w:cs="Segoe UI"/>
          <w:spacing w:val="-4"/>
          <w:sz w:val="26"/>
          <w:szCs w:val="26"/>
        </w:rPr>
      </w:pPr>
      <w:r w:rsidRPr="006257CA">
        <w:rPr>
          <w:rFonts w:ascii="Arial Narrow" w:hAnsi="Arial Narrow" w:cs="Arial"/>
          <w:spacing w:val="-4"/>
          <w:sz w:val="26"/>
          <w:szCs w:val="26"/>
          <w:lang w:val="es-ES"/>
        </w:rPr>
        <w:t xml:space="preserve">Así las cosas, </w:t>
      </w:r>
      <w:r w:rsidR="00202B14" w:rsidRPr="006257CA">
        <w:rPr>
          <w:rFonts w:ascii="Arial Narrow" w:hAnsi="Arial Narrow" w:cs="Segoe UI"/>
          <w:spacing w:val="-4"/>
          <w:sz w:val="26"/>
          <w:szCs w:val="26"/>
        </w:rPr>
        <w:t>si el cónyuge separado de hecho</w:t>
      </w:r>
      <w:r w:rsidRPr="006257CA">
        <w:rPr>
          <w:rFonts w:ascii="Arial Narrow" w:hAnsi="Arial Narrow" w:cs="Segoe UI"/>
          <w:spacing w:val="-4"/>
          <w:sz w:val="26"/>
          <w:szCs w:val="26"/>
        </w:rPr>
        <w:t xml:space="preserve"> con vínculo matrimonial vigente</w:t>
      </w:r>
      <w:r w:rsidR="00202B14" w:rsidRPr="006257CA">
        <w:rPr>
          <w:rFonts w:ascii="Arial Narrow" w:hAnsi="Arial Narrow" w:cs="Segoe UI"/>
          <w:spacing w:val="-4"/>
          <w:sz w:val="26"/>
          <w:szCs w:val="26"/>
        </w:rPr>
        <w:t xml:space="preserve"> demuestra que hizo vida en común con el de cujus por un lapso no inferior a cinco (5) años en cualquier tiempo, estará legitimado para reclamar su derecho a la pensión de sobrevivientes, bien sea solo (a), o, en concurrencia con un compañero(a)  permanente, caso este último, en que recibirá la otra cuota, luego de habérsele otorgado la cuota parte a la compañera (o), en forma proporcional al tiempo convivido con el asegurado. </w:t>
      </w:r>
    </w:p>
    <w:p w14:paraId="25BB6956" w14:textId="77777777" w:rsidR="00202B14" w:rsidRPr="006257CA" w:rsidRDefault="00202B14" w:rsidP="008C492F">
      <w:pPr>
        <w:pStyle w:val="Sinespaciado"/>
        <w:spacing w:line="264" w:lineRule="auto"/>
        <w:rPr>
          <w:rFonts w:ascii="Arial Narrow" w:hAnsi="Arial Narrow"/>
          <w:spacing w:val="-4"/>
          <w:sz w:val="26"/>
          <w:szCs w:val="26"/>
        </w:rPr>
      </w:pPr>
    </w:p>
    <w:p w14:paraId="13F4ECEC" w14:textId="44F14FF2" w:rsidR="00202B14" w:rsidRPr="006257CA" w:rsidRDefault="00202B14" w:rsidP="008C492F">
      <w:pPr>
        <w:spacing w:line="264" w:lineRule="auto"/>
        <w:ind w:firstLine="851"/>
        <w:jc w:val="both"/>
        <w:rPr>
          <w:rFonts w:ascii="Arial Narrow" w:hAnsi="Arial Narrow"/>
          <w:spacing w:val="-4"/>
          <w:sz w:val="26"/>
          <w:szCs w:val="26"/>
        </w:rPr>
      </w:pPr>
      <w:r w:rsidRPr="006257CA">
        <w:rPr>
          <w:rFonts w:ascii="Arial Narrow" w:hAnsi="Arial Narrow" w:cs="Arial"/>
          <w:spacing w:val="-4"/>
          <w:sz w:val="26"/>
          <w:szCs w:val="26"/>
          <w:lang w:val="es-ES"/>
        </w:rPr>
        <w:t xml:space="preserve">Ahora bien, por convivencia, </w:t>
      </w:r>
      <w:r w:rsidR="00D05141" w:rsidRPr="006257CA">
        <w:rPr>
          <w:rFonts w:ascii="Arial Narrow" w:hAnsi="Arial Narrow" w:cs="Arial"/>
          <w:spacing w:val="-4"/>
          <w:sz w:val="26"/>
          <w:szCs w:val="26"/>
          <w:lang w:val="es-ES"/>
        </w:rPr>
        <w:t xml:space="preserve">se </w:t>
      </w:r>
      <w:r w:rsidRPr="006257CA">
        <w:rPr>
          <w:rFonts w:ascii="Arial Narrow" w:hAnsi="Arial Narrow" w:cs="Arial"/>
          <w:spacing w:val="-4"/>
          <w:sz w:val="26"/>
          <w:szCs w:val="26"/>
          <w:lang w:val="es-ES"/>
        </w:rPr>
        <w:t xml:space="preserve">ha entendido como como </w:t>
      </w:r>
      <w:r w:rsidRPr="006257CA">
        <w:rPr>
          <w:rFonts w:ascii="Arial Narrow" w:hAnsi="Arial Narrow"/>
          <w:spacing w:val="-4"/>
          <w:sz w:val="26"/>
          <w:szCs w:val="26"/>
        </w:rPr>
        <w:t>aquella “</w:t>
      </w:r>
      <w:r w:rsidRPr="006257CA">
        <w:rPr>
          <w:rFonts w:ascii="Arial Narrow" w:hAnsi="Arial Narrow"/>
          <w:i/>
          <w:spacing w:val="-4"/>
          <w:szCs w:val="26"/>
        </w:rPr>
        <w:t>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fallecimiento del afiliado o del pensionado</w:t>
      </w:r>
      <w:r w:rsidR="003327D8" w:rsidRPr="006257CA">
        <w:rPr>
          <w:rFonts w:ascii="Arial Narrow" w:hAnsi="Arial Narrow"/>
          <w:spacing w:val="-4"/>
          <w:sz w:val="26"/>
          <w:szCs w:val="26"/>
        </w:rPr>
        <w:t xml:space="preserve">” </w:t>
      </w:r>
      <w:r w:rsidRPr="006257CA">
        <w:rPr>
          <w:rFonts w:ascii="Arial Narrow" w:hAnsi="Arial Narrow"/>
          <w:spacing w:val="-4"/>
          <w:sz w:val="26"/>
          <w:szCs w:val="26"/>
        </w:rPr>
        <w:t>(ver sentencias CSJ SL, rad. 11245 del 2 marzo de 1999, y rad. 31605 del 14 junio de 2011, entre otras).</w:t>
      </w:r>
    </w:p>
    <w:p w14:paraId="3631E0C4" w14:textId="77777777" w:rsidR="00202B14" w:rsidRPr="006257CA" w:rsidRDefault="00202B14" w:rsidP="008C492F">
      <w:pPr>
        <w:pStyle w:val="Sinespaciado"/>
        <w:spacing w:line="264" w:lineRule="auto"/>
        <w:rPr>
          <w:rFonts w:ascii="Arial Narrow" w:hAnsi="Arial Narrow"/>
          <w:spacing w:val="-4"/>
          <w:sz w:val="26"/>
          <w:szCs w:val="26"/>
        </w:rPr>
      </w:pPr>
    </w:p>
    <w:p w14:paraId="3288A089" w14:textId="77777777" w:rsidR="00202B14" w:rsidRPr="006257CA" w:rsidRDefault="00202B14" w:rsidP="008C492F">
      <w:pPr>
        <w:spacing w:line="264" w:lineRule="auto"/>
        <w:ind w:firstLine="851"/>
        <w:jc w:val="both"/>
        <w:rPr>
          <w:rFonts w:ascii="Arial Narrow" w:hAnsi="Arial Narrow"/>
          <w:spacing w:val="-4"/>
          <w:sz w:val="26"/>
          <w:szCs w:val="26"/>
        </w:rPr>
      </w:pPr>
      <w:r w:rsidRPr="006257CA">
        <w:rPr>
          <w:rFonts w:ascii="Arial Narrow" w:hAnsi="Arial Narrow"/>
          <w:spacing w:val="-4"/>
          <w:sz w:val="26"/>
          <w:szCs w:val="26"/>
        </w:rPr>
        <w:t xml:space="preserve">De suerte que, no puede tenerse como tal aquella ayuda material o económica </w:t>
      </w:r>
      <w:r w:rsidRPr="006257CA">
        <w:rPr>
          <w:rFonts w:ascii="Arial Narrow" w:hAnsi="Arial Narrow" w:cs="Arial"/>
          <w:spacing w:val="-4"/>
          <w:sz w:val="26"/>
          <w:szCs w:val="26"/>
          <w:lang w:val="es-ES"/>
        </w:rPr>
        <w:t>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14:paraId="3E837FBC" w14:textId="77777777" w:rsidR="00202B14" w:rsidRPr="006257CA" w:rsidRDefault="00202B14" w:rsidP="008C492F">
      <w:pPr>
        <w:pStyle w:val="Sinespaciado"/>
        <w:spacing w:line="264" w:lineRule="auto"/>
        <w:rPr>
          <w:rFonts w:ascii="Arial Narrow" w:hAnsi="Arial Narrow"/>
          <w:spacing w:val="-4"/>
          <w:sz w:val="26"/>
          <w:szCs w:val="26"/>
        </w:rPr>
      </w:pPr>
    </w:p>
    <w:p w14:paraId="37AF1CB5" w14:textId="1794D1EE" w:rsidR="00D05141" w:rsidRPr="006257CA" w:rsidRDefault="00202B14"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 xml:space="preserve">En el sub-judice, la parte actora solicita se reconozca el derecho a la sustitución pensional, en </w:t>
      </w:r>
      <w:r w:rsidR="00D05141" w:rsidRPr="006257CA">
        <w:rPr>
          <w:rFonts w:ascii="Arial Narrow" w:hAnsi="Arial Narrow" w:cs="Arial"/>
          <w:spacing w:val="-4"/>
          <w:sz w:val="26"/>
          <w:szCs w:val="26"/>
          <w:lang w:val="es-ES"/>
        </w:rPr>
        <w:t xml:space="preserve">su </w:t>
      </w:r>
      <w:r w:rsidRPr="006257CA">
        <w:rPr>
          <w:rFonts w:ascii="Arial Narrow" w:hAnsi="Arial Narrow" w:cs="Arial"/>
          <w:spacing w:val="-4"/>
          <w:sz w:val="26"/>
          <w:szCs w:val="26"/>
          <w:lang w:val="es-ES"/>
        </w:rPr>
        <w:t xml:space="preserve">calidad de </w:t>
      </w:r>
      <w:r w:rsidR="00D05141" w:rsidRPr="006257CA">
        <w:rPr>
          <w:rFonts w:ascii="Arial Narrow" w:hAnsi="Arial Narrow" w:cs="Arial"/>
          <w:spacing w:val="-4"/>
          <w:sz w:val="26"/>
          <w:szCs w:val="26"/>
          <w:lang w:val="es-ES"/>
        </w:rPr>
        <w:t xml:space="preserve">cónyuge supérstite del pensionado,  y con el fin de acreditar el derecho que le asiste allegó copia del registro civil de matrimonio – fl. 20- que da cuenta que la actora y el señor Mario Alberto Quintero Gaviria celebraron nupcias por rito católico el día 16 de diciembre de 1958, y que dicho vinculo perduró indemne hasta la fecha del deceso del asegurado, pues no se observan notas marginales de disolución y/o liquidación de la sociedad conyugal. </w:t>
      </w:r>
    </w:p>
    <w:p w14:paraId="7FBF1529" w14:textId="77777777" w:rsidR="00D05141" w:rsidRPr="006257CA" w:rsidRDefault="00D05141" w:rsidP="008C492F">
      <w:pPr>
        <w:pStyle w:val="Sinespaciado"/>
        <w:spacing w:line="264" w:lineRule="auto"/>
        <w:rPr>
          <w:rFonts w:ascii="Arial Narrow" w:hAnsi="Arial Narrow"/>
          <w:spacing w:val="-4"/>
          <w:sz w:val="26"/>
          <w:szCs w:val="26"/>
        </w:rPr>
      </w:pPr>
    </w:p>
    <w:p w14:paraId="609BC383" w14:textId="40C501CC" w:rsidR="00D05141" w:rsidRPr="006257CA" w:rsidRDefault="00D659DA"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De otra parte, se</w:t>
      </w:r>
      <w:r w:rsidR="00D05141" w:rsidRPr="006257CA">
        <w:rPr>
          <w:rFonts w:ascii="Arial Narrow" w:hAnsi="Arial Narrow" w:cs="Arial"/>
          <w:spacing w:val="-4"/>
          <w:sz w:val="26"/>
          <w:szCs w:val="26"/>
          <w:lang w:val="es-ES"/>
        </w:rPr>
        <w:t xml:space="preserve"> escucharon las declaraciones de Claudia Patricia Quintero, Gloria Inés Montoya Gaviria, Blanca Nubia Gaviria y Libia Velásquez de Velásquez, </w:t>
      </w:r>
      <w:r w:rsidR="009F75D9" w:rsidRPr="006257CA">
        <w:rPr>
          <w:rFonts w:ascii="Arial Narrow" w:hAnsi="Arial Narrow" w:cs="Arial"/>
          <w:spacing w:val="-4"/>
          <w:sz w:val="26"/>
          <w:szCs w:val="26"/>
          <w:lang w:val="es-ES"/>
        </w:rPr>
        <w:t xml:space="preserve">esta última, </w:t>
      </w:r>
      <w:r w:rsidR="00D05141" w:rsidRPr="006257CA">
        <w:rPr>
          <w:rFonts w:ascii="Arial Narrow" w:hAnsi="Arial Narrow" w:cs="Arial"/>
          <w:spacing w:val="-4"/>
          <w:sz w:val="26"/>
          <w:szCs w:val="26"/>
          <w:lang w:val="es-ES"/>
        </w:rPr>
        <w:t xml:space="preserve">quien valga anotar no dio mayores elementos de juicio a la situación en controversia, </w:t>
      </w:r>
      <w:r w:rsidR="00AA54EA" w:rsidRPr="006257CA">
        <w:rPr>
          <w:rFonts w:ascii="Arial Narrow" w:hAnsi="Arial Narrow" w:cs="Arial"/>
          <w:spacing w:val="-4"/>
          <w:sz w:val="26"/>
          <w:szCs w:val="26"/>
          <w:lang w:val="es-ES"/>
        </w:rPr>
        <w:t xml:space="preserve">puesto que no tuvo conocimiento directo de los hechos, por tanto, no se hará </w:t>
      </w:r>
      <w:r w:rsidRPr="006257CA">
        <w:rPr>
          <w:rFonts w:ascii="Arial Narrow" w:hAnsi="Arial Narrow" w:cs="Arial"/>
          <w:spacing w:val="-4"/>
          <w:sz w:val="26"/>
          <w:szCs w:val="26"/>
          <w:lang w:val="es-ES"/>
        </w:rPr>
        <w:t>mención</w:t>
      </w:r>
      <w:r w:rsidR="00AA54EA" w:rsidRPr="006257CA">
        <w:rPr>
          <w:rFonts w:ascii="Arial Narrow" w:hAnsi="Arial Narrow" w:cs="Arial"/>
          <w:spacing w:val="-4"/>
          <w:sz w:val="26"/>
          <w:szCs w:val="26"/>
          <w:lang w:val="es-ES"/>
        </w:rPr>
        <w:t xml:space="preserve"> a su relato. </w:t>
      </w:r>
    </w:p>
    <w:p w14:paraId="2F9E127F" w14:textId="7712F202" w:rsidR="00AA54EA" w:rsidRPr="006257CA" w:rsidRDefault="002377B6" w:rsidP="008C492F">
      <w:pPr>
        <w:pStyle w:val="Sinespaciado"/>
        <w:spacing w:line="264" w:lineRule="auto"/>
        <w:rPr>
          <w:rFonts w:ascii="Arial Narrow" w:hAnsi="Arial Narrow"/>
          <w:spacing w:val="-4"/>
          <w:sz w:val="26"/>
          <w:szCs w:val="26"/>
        </w:rPr>
      </w:pPr>
      <w:r w:rsidRPr="006257CA">
        <w:rPr>
          <w:rFonts w:ascii="Arial Narrow" w:hAnsi="Arial Narrow"/>
          <w:spacing w:val="-4"/>
          <w:sz w:val="26"/>
          <w:szCs w:val="26"/>
          <w:lang w:val="es-ES"/>
        </w:rPr>
        <w:tab/>
      </w:r>
    </w:p>
    <w:p w14:paraId="1BA292EA" w14:textId="51CD1C68" w:rsidR="00AA54EA" w:rsidRPr="006257CA" w:rsidRDefault="00AA54EA"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 xml:space="preserve">La primera declarante, en su condición de hija de la pareja de esposos, refirió que la relación de sus padres </w:t>
      </w:r>
      <w:r w:rsidR="00F00AC2" w:rsidRPr="006257CA">
        <w:rPr>
          <w:rFonts w:ascii="Arial Narrow" w:hAnsi="Arial Narrow" w:cs="Arial"/>
          <w:spacing w:val="-4"/>
          <w:sz w:val="26"/>
          <w:szCs w:val="26"/>
          <w:lang w:val="es-ES"/>
        </w:rPr>
        <w:t xml:space="preserve">fue </w:t>
      </w:r>
      <w:r w:rsidRPr="006257CA">
        <w:rPr>
          <w:rFonts w:ascii="Arial Narrow" w:hAnsi="Arial Narrow" w:cs="Arial"/>
          <w:spacing w:val="-4"/>
          <w:sz w:val="26"/>
          <w:szCs w:val="26"/>
          <w:lang w:val="es-ES"/>
        </w:rPr>
        <w:t>buena, que</w:t>
      </w:r>
      <w:r w:rsidR="00F00AC2" w:rsidRPr="006257CA">
        <w:rPr>
          <w:rFonts w:ascii="Arial Narrow" w:hAnsi="Arial Narrow" w:cs="Arial"/>
          <w:spacing w:val="-4"/>
          <w:sz w:val="26"/>
          <w:szCs w:val="26"/>
          <w:lang w:val="es-ES"/>
        </w:rPr>
        <w:t xml:space="preserve"> su progenitor fue b</w:t>
      </w:r>
      <w:r w:rsidRPr="006257CA">
        <w:rPr>
          <w:rFonts w:ascii="Arial Narrow" w:hAnsi="Arial Narrow" w:cs="Arial"/>
          <w:spacing w:val="-4"/>
          <w:sz w:val="26"/>
          <w:szCs w:val="26"/>
          <w:lang w:val="es-ES"/>
        </w:rPr>
        <w:t>uen padre y esposo; que se separaron cuando ella tenía alrededor de 16 años y su hermana mayor 18 años, que pese a ello, su padre siguió colaborándoles y estando pendiente de su familia; que su madre decidió tiempo después</w:t>
      </w:r>
      <w:r w:rsidR="006815AF" w:rsidRPr="006257CA">
        <w:rPr>
          <w:rFonts w:ascii="Arial Narrow" w:hAnsi="Arial Narrow" w:cs="Arial"/>
          <w:spacing w:val="-4"/>
          <w:sz w:val="26"/>
          <w:szCs w:val="26"/>
          <w:lang w:val="es-ES"/>
        </w:rPr>
        <w:t xml:space="preserve">, </w:t>
      </w:r>
      <w:r w:rsidRPr="006257CA">
        <w:rPr>
          <w:rFonts w:ascii="Arial Narrow" w:hAnsi="Arial Narrow" w:cs="Arial"/>
          <w:spacing w:val="-4"/>
          <w:sz w:val="26"/>
          <w:szCs w:val="26"/>
          <w:lang w:val="es-ES"/>
        </w:rPr>
        <w:t xml:space="preserve">hacer vida marital con el señor José Francine Medina, </w:t>
      </w:r>
      <w:r w:rsidR="006815AF" w:rsidRPr="006257CA">
        <w:rPr>
          <w:rFonts w:ascii="Arial Narrow" w:hAnsi="Arial Narrow" w:cs="Arial"/>
          <w:spacing w:val="-4"/>
          <w:sz w:val="26"/>
          <w:szCs w:val="26"/>
          <w:lang w:val="es-ES"/>
        </w:rPr>
        <w:t xml:space="preserve">con quien convivió alrededor de 15 años, pero </w:t>
      </w:r>
      <w:r w:rsidRPr="006257CA">
        <w:rPr>
          <w:rFonts w:ascii="Arial Narrow" w:hAnsi="Arial Narrow" w:cs="Arial"/>
          <w:spacing w:val="-4"/>
          <w:sz w:val="26"/>
          <w:szCs w:val="26"/>
          <w:lang w:val="es-ES"/>
        </w:rPr>
        <w:t>luego</w:t>
      </w:r>
      <w:r w:rsidR="006815AF" w:rsidRPr="006257CA">
        <w:rPr>
          <w:rFonts w:ascii="Arial Narrow" w:hAnsi="Arial Narrow" w:cs="Arial"/>
          <w:spacing w:val="-4"/>
          <w:sz w:val="26"/>
          <w:szCs w:val="26"/>
          <w:lang w:val="es-ES"/>
        </w:rPr>
        <w:t xml:space="preserve"> él</w:t>
      </w:r>
      <w:r w:rsidRPr="006257CA">
        <w:rPr>
          <w:rFonts w:ascii="Arial Narrow" w:hAnsi="Arial Narrow" w:cs="Arial"/>
          <w:spacing w:val="-4"/>
          <w:sz w:val="26"/>
          <w:szCs w:val="26"/>
          <w:lang w:val="es-ES"/>
        </w:rPr>
        <w:t xml:space="preserve"> la dejó por otra y se casó; que su padre tuvo una relación de pareja con </w:t>
      </w:r>
      <w:r w:rsidR="006815AF" w:rsidRPr="006257CA">
        <w:rPr>
          <w:rFonts w:ascii="Arial Narrow" w:hAnsi="Arial Narrow" w:cs="Arial"/>
          <w:spacing w:val="-4"/>
          <w:sz w:val="26"/>
          <w:szCs w:val="26"/>
          <w:lang w:val="es-ES"/>
        </w:rPr>
        <w:t xml:space="preserve">la señora </w:t>
      </w:r>
      <w:r w:rsidRPr="006257CA">
        <w:rPr>
          <w:rFonts w:ascii="Arial Narrow" w:hAnsi="Arial Narrow" w:cs="Arial"/>
          <w:spacing w:val="-4"/>
          <w:sz w:val="26"/>
          <w:szCs w:val="26"/>
          <w:lang w:val="es-ES"/>
        </w:rPr>
        <w:t xml:space="preserve">Nubia Chiquito, </w:t>
      </w:r>
      <w:r w:rsidR="006815AF" w:rsidRPr="006257CA">
        <w:rPr>
          <w:rFonts w:ascii="Arial Narrow" w:hAnsi="Arial Narrow" w:cs="Arial"/>
          <w:spacing w:val="-4"/>
          <w:sz w:val="26"/>
          <w:szCs w:val="26"/>
          <w:lang w:val="es-ES"/>
        </w:rPr>
        <w:t>quien falleció, y con quien procreó un hijo que tiene alrededor de 3</w:t>
      </w:r>
      <w:r w:rsidRPr="006257CA">
        <w:rPr>
          <w:rFonts w:ascii="Arial Narrow" w:hAnsi="Arial Narrow" w:cs="Arial"/>
          <w:spacing w:val="-4"/>
          <w:sz w:val="26"/>
          <w:szCs w:val="26"/>
          <w:lang w:val="es-ES"/>
        </w:rPr>
        <w:t xml:space="preserve">0 años de edad; </w:t>
      </w:r>
      <w:r w:rsidR="006815AF" w:rsidRPr="006257CA">
        <w:rPr>
          <w:rFonts w:ascii="Arial Narrow" w:hAnsi="Arial Narrow" w:cs="Arial"/>
          <w:spacing w:val="-4"/>
          <w:sz w:val="26"/>
          <w:szCs w:val="26"/>
          <w:lang w:val="es-ES"/>
        </w:rPr>
        <w:t xml:space="preserve">que </w:t>
      </w:r>
      <w:r w:rsidR="00F00AC2" w:rsidRPr="006257CA">
        <w:rPr>
          <w:rFonts w:ascii="Arial Narrow" w:hAnsi="Arial Narrow" w:cs="Arial"/>
          <w:spacing w:val="-4"/>
          <w:sz w:val="26"/>
          <w:szCs w:val="26"/>
          <w:lang w:val="es-ES"/>
        </w:rPr>
        <w:t>el causante luego</w:t>
      </w:r>
      <w:r w:rsidR="006815AF" w:rsidRPr="006257CA">
        <w:rPr>
          <w:rFonts w:ascii="Arial Narrow" w:hAnsi="Arial Narrow" w:cs="Arial"/>
          <w:spacing w:val="-4"/>
          <w:sz w:val="26"/>
          <w:szCs w:val="26"/>
          <w:lang w:val="es-ES"/>
        </w:rPr>
        <w:t xml:space="preserve"> se separó y se fue a vivir a Cúcuta con la señora Lucida Garzón; que muchos años después, aproximadamente 4 años antes del deceso, su padre volvió donde su mamá, le pidió perdón y ambos decidieron reactivar la vida conyugal; que si bien los últimos años de vida su papá vivió en casa de su hermana, ello se debió a que las hijas trabajaban y su madre no estaba en edad de cuidarlo, sin embargo, ellos compartían como pareja y se visitaban. </w:t>
      </w:r>
    </w:p>
    <w:p w14:paraId="6DE5EA04" w14:textId="77777777" w:rsidR="006815AF" w:rsidRPr="006257CA" w:rsidRDefault="006815AF" w:rsidP="008C492F">
      <w:pPr>
        <w:pStyle w:val="Sinespaciado"/>
        <w:spacing w:line="264" w:lineRule="auto"/>
        <w:rPr>
          <w:rFonts w:ascii="Arial Narrow" w:hAnsi="Arial Narrow"/>
          <w:spacing w:val="-4"/>
          <w:sz w:val="26"/>
          <w:szCs w:val="26"/>
          <w:lang w:val="es-ES"/>
        </w:rPr>
      </w:pPr>
    </w:p>
    <w:p w14:paraId="5E386BAD" w14:textId="6C271423" w:rsidR="00AA54EA" w:rsidRPr="006257CA" w:rsidRDefault="006815AF"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lastRenderedPageBreak/>
        <w:t xml:space="preserve">La otras dos declarantes, en su condición de hermanas del causante, </w:t>
      </w:r>
      <w:r w:rsidR="00A76A52" w:rsidRPr="006257CA">
        <w:rPr>
          <w:rFonts w:ascii="Arial Narrow" w:hAnsi="Arial Narrow" w:cs="Arial"/>
          <w:spacing w:val="-4"/>
          <w:sz w:val="26"/>
          <w:szCs w:val="26"/>
          <w:lang w:val="es-ES"/>
        </w:rPr>
        <w:t xml:space="preserve">respaldaron las afirmaciones anteriores, en torno a que la pareja de esposos convivió </w:t>
      </w:r>
      <w:r w:rsidR="00F00AC2" w:rsidRPr="006257CA">
        <w:rPr>
          <w:rFonts w:ascii="Arial Narrow" w:hAnsi="Arial Narrow" w:cs="Arial"/>
          <w:spacing w:val="-4"/>
          <w:sz w:val="26"/>
          <w:szCs w:val="26"/>
          <w:lang w:val="es-ES"/>
        </w:rPr>
        <w:t xml:space="preserve">a partir de las nupcias </w:t>
      </w:r>
      <w:r w:rsidR="00A76A52" w:rsidRPr="006257CA">
        <w:rPr>
          <w:rFonts w:ascii="Arial Narrow" w:hAnsi="Arial Narrow" w:cs="Arial"/>
          <w:spacing w:val="-4"/>
          <w:sz w:val="26"/>
          <w:szCs w:val="26"/>
          <w:lang w:val="es-ES"/>
        </w:rPr>
        <w:t xml:space="preserve">por un tiempo aproximado de </w:t>
      </w:r>
      <w:r w:rsidR="00C227AC" w:rsidRPr="006257CA">
        <w:rPr>
          <w:rFonts w:ascii="Arial Narrow" w:hAnsi="Arial Narrow" w:cs="Arial"/>
          <w:spacing w:val="-4"/>
          <w:sz w:val="26"/>
          <w:szCs w:val="26"/>
          <w:lang w:val="es-ES"/>
        </w:rPr>
        <w:t>17</w:t>
      </w:r>
      <w:r w:rsidR="00F00AC2" w:rsidRPr="006257CA">
        <w:rPr>
          <w:rFonts w:ascii="Arial Narrow" w:hAnsi="Arial Narrow" w:cs="Arial"/>
          <w:spacing w:val="-4"/>
          <w:sz w:val="26"/>
          <w:szCs w:val="26"/>
          <w:lang w:val="es-ES"/>
        </w:rPr>
        <w:t xml:space="preserve"> a </w:t>
      </w:r>
      <w:r w:rsidR="00A76A52" w:rsidRPr="006257CA">
        <w:rPr>
          <w:rFonts w:ascii="Arial Narrow" w:hAnsi="Arial Narrow" w:cs="Arial"/>
          <w:spacing w:val="-4"/>
          <w:sz w:val="26"/>
          <w:szCs w:val="26"/>
          <w:lang w:val="es-ES"/>
        </w:rPr>
        <w:t>19 años, procreando dos hijas; que se separaron porque e</w:t>
      </w:r>
      <w:r w:rsidR="00F00AC2" w:rsidRPr="006257CA">
        <w:rPr>
          <w:rFonts w:ascii="Arial Narrow" w:hAnsi="Arial Narrow" w:cs="Arial"/>
          <w:spacing w:val="-4"/>
          <w:sz w:val="26"/>
          <w:szCs w:val="26"/>
          <w:lang w:val="es-ES"/>
        </w:rPr>
        <w:t xml:space="preserve">l causante tuvo otra relación y, </w:t>
      </w:r>
      <w:r w:rsidR="00A76A52" w:rsidRPr="006257CA">
        <w:rPr>
          <w:rFonts w:ascii="Arial Narrow" w:hAnsi="Arial Narrow" w:cs="Arial"/>
          <w:spacing w:val="-4"/>
          <w:sz w:val="26"/>
          <w:szCs w:val="26"/>
          <w:lang w:val="es-ES"/>
        </w:rPr>
        <w:t xml:space="preserve">que tiempo después regresó a buscar a su esposa y su familia; que </w:t>
      </w:r>
      <w:r w:rsidR="00D934A6" w:rsidRPr="006257CA">
        <w:rPr>
          <w:rFonts w:ascii="Arial Narrow" w:hAnsi="Arial Narrow" w:cs="Arial"/>
          <w:spacing w:val="-4"/>
          <w:sz w:val="26"/>
          <w:szCs w:val="26"/>
          <w:lang w:val="es-ES"/>
        </w:rPr>
        <w:t xml:space="preserve">cuando él volvió estuvo en la casa de una de las hijas, </w:t>
      </w:r>
      <w:r w:rsidR="00935BD7" w:rsidRPr="006257CA">
        <w:rPr>
          <w:rFonts w:ascii="Arial Narrow" w:hAnsi="Arial Narrow" w:cs="Arial"/>
          <w:spacing w:val="-4"/>
          <w:sz w:val="26"/>
          <w:szCs w:val="26"/>
          <w:lang w:val="es-ES"/>
        </w:rPr>
        <w:t xml:space="preserve">quien </w:t>
      </w:r>
      <w:r w:rsidR="00D934A6" w:rsidRPr="006257CA">
        <w:rPr>
          <w:rFonts w:ascii="Arial Narrow" w:hAnsi="Arial Narrow" w:cs="Arial"/>
          <w:spacing w:val="-4"/>
          <w:sz w:val="26"/>
          <w:szCs w:val="26"/>
          <w:lang w:val="es-ES"/>
        </w:rPr>
        <w:t>vivía a cinco cuadras de la demandante</w:t>
      </w:r>
      <w:r w:rsidR="00935BD7" w:rsidRPr="006257CA">
        <w:rPr>
          <w:rFonts w:ascii="Arial Narrow" w:hAnsi="Arial Narrow" w:cs="Arial"/>
          <w:spacing w:val="-4"/>
          <w:sz w:val="26"/>
          <w:szCs w:val="26"/>
          <w:lang w:val="es-ES"/>
        </w:rPr>
        <w:t>, donde la otra hija; que trataron de rehacer el hogar, se visitaban y compartían mutuamente; que él le colaboraba econ</w:t>
      </w:r>
      <w:r w:rsidR="00C227AC" w:rsidRPr="006257CA">
        <w:rPr>
          <w:rFonts w:ascii="Arial Narrow" w:hAnsi="Arial Narrow" w:cs="Arial"/>
          <w:spacing w:val="-4"/>
          <w:sz w:val="26"/>
          <w:szCs w:val="26"/>
          <w:lang w:val="es-ES"/>
        </w:rPr>
        <w:t>ómicamente a su esposa;</w:t>
      </w:r>
      <w:r w:rsidR="00935BD7" w:rsidRPr="006257CA">
        <w:rPr>
          <w:rFonts w:ascii="Arial Narrow" w:hAnsi="Arial Narrow" w:cs="Arial"/>
          <w:spacing w:val="-4"/>
          <w:sz w:val="26"/>
          <w:szCs w:val="26"/>
          <w:lang w:val="es-ES"/>
        </w:rPr>
        <w:t xml:space="preserve"> que </w:t>
      </w:r>
      <w:r w:rsidR="00A76A52" w:rsidRPr="006257CA">
        <w:rPr>
          <w:rFonts w:ascii="Arial Narrow" w:hAnsi="Arial Narrow" w:cs="Arial"/>
          <w:spacing w:val="-4"/>
          <w:sz w:val="26"/>
          <w:szCs w:val="26"/>
          <w:lang w:val="es-ES"/>
        </w:rPr>
        <w:t xml:space="preserve">su hermano tuvo un hijo extramatrimonial que frisa </w:t>
      </w:r>
      <w:r w:rsidR="00935BD7" w:rsidRPr="006257CA">
        <w:rPr>
          <w:rFonts w:ascii="Arial Narrow" w:hAnsi="Arial Narrow" w:cs="Arial"/>
          <w:spacing w:val="-4"/>
          <w:sz w:val="26"/>
          <w:szCs w:val="26"/>
          <w:lang w:val="es-ES"/>
        </w:rPr>
        <w:t xml:space="preserve">actualmente en los </w:t>
      </w:r>
      <w:r w:rsidR="00C227AC" w:rsidRPr="006257CA">
        <w:rPr>
          <w:rFonts w:ascii="Arial Narrow" w:hAnsi="Arial Narrow" w:cs="Arial"/>
          <w:spacing w:val="-4"/>
          <w:sz w:val="26"/>
          <w:szCs w:val="26"/>
          <w:lang w:val="es-ES"/>
        </w:rPr>
        <w:t>22</w:t>
      </w:r>
      <w:r w:rsidR="00935BD7" w:rsidRPr="006257CA">
        <w:rPr>
          <w:rFonts w:ascii="Arial Narrow" w:hAnsi="Arial Narrow" w:cs="Arial"/>
          <w:spacing w:val="-4"/>
          <w:sz w:val="26"/>
          <w:szCs w:val="26"/>
          <w:lang w:val="es-ES"/>
        </w:rPr>
        <w:t>-30 años; que Nubia, la hermana del causante, se hizo cargo de este</w:t>
      </w:r>
      <w:r w:rsidR="00C227AC" w:rsidRPr="006257CA">
        <w:rPr>
          <w:rFonts w:ascii="Arial Narrow" w:hAnsi="Arial Narrow" w:cs="Arial"/>
          <w:spacing w:val="-4"/>
          <w:sz w:val="26"/>
          <w:szCs w:val="26"/>
          <w:lang w:val="es-ES"/>
        </w:rPr>
        <w:t xml:space="preserve"> para cuidarlo</w:t>
      </w:r>
      <w:r w:rsidR="00935BD7" w:rsidRPr="006257CA">
        <w:rPr>
          <w:rFonts w:ascii="Arial Narrow" w:hAnsi="Arial Narrow" w:cs="Arial"/>
          <w:spacing w:val="-4"/>
          <w:sz w:val="26"/>
          <w:szCs w:val="26"/>
          <w:lang w:val="es-ES"/>
        </w:rPr>
        <w:t xml:space="preserve">, </w:t>
      </w:r>
      <w:r w:rsidR="00C227AC" w:rsidRPr="006257CA">
        <w:rPr>
          <w:rFonts w:ascii="Arial Narrow" w:hAnsi="Arial Narrow" w:cs="Arial"/>
          <w:spacing w:val="-4"/>
          <w:sz w:val="26"/>
          <w:szCs w:val="26"/>
          <w:lang w:val="es-ES"/>
        </w:rPr>
        <w:t xml:space="preserve">dada la situación económica y de salud de la actora; que él </w:t>
      </w:r>
      <w:r w:rsidR="00935BD7" w:rsidRPr="006257CA">
        <w:rPr>
          <w:rFonts w:ascii="Arial Narrow" w:hAnsi="Arial Narrow" w:cs="Arial"/>
          <w:spacing w:val="-4"/>
          <w:sz w:val="26"/>
          <w:szCs w:val="26"/>
          <w:lang w:val="es-ES"/>
        </w:rPr>
        <w:t>falleció en la Clínica los Rosales</w:t>
      </w:r>
      <w:r w:rsidR="00C227AC" w:rsidRPr="006257CA">
        <w:rPr>
          <w:rFonts w:ascii="Arial Narrow" w:hAnsi="Arial Narrow" w:cs="Arial"/>
          <w:spacing w:val="-4"/>
          <w:sz w:val="26"/>
          <w:szCs w:val="26"/>
          <w:lang w:val="es-ES"/>
        </w:rPr>
        <w:t xml:space="preserve"> y fue acompañado por toda la familia, incuso </w:t>
      </w:r>
      <w:r w:rsidR="00935BD7" w:rsidRPr="006257CA">
        <w:rPr>
          <w:rFonts w:ascii="Arial Narrow" w:hAnsi="Arial Narrow" w:cs="Arial"/>
          <w:spacing w:val="-4"/>
          <w:sz w:val="26"/>
          <w:szCs w:val="26"/>
          <w:lang w:val="es-ES"/>
        </w:rPr>
        <w:t xml:space="preserve"> la demandante, pese a que por sus años estaba muy mal de salud. </w:t>
      </w:r>
      <w:r w:rsidR="00C227AC" w:rsidRPr="006257CA">
        <w:rPr>
          <w:rFonts w:ascii="Arial Narrow" w:hAnsi="Arial Narrow" w:cs="Arial"/>
          <w:spacing w:val="-4"/>
          <w:sz w:val="26"/>
          <w:szCs w:val="26"/>
          <w:lang w:val="es-ES"/>
        </w:rPr>
        <w:t>Por último, la señora Gloria Inés dio cuenta q</w:t>
      </w:r>
      <w:r w:rsidR="00A76A52" w:rsidRPr="006257CA">
        <w:rPr>
          <w:rFonts w:ascii="Arial Narrow" w:hAnsi="Arial Narrow" w:cs="Arial"/>
          <w:spacing w:val="-4"/>
          <w:sz w:val="26"/>
          <w:szCs w:val="26"/>
          <w:lang w:val="es-ES"/>
        </w:rPr>
        <w:t>ue la demandante tuvo una hija con el señor Jos</w:t>
      </w:r>
      <w:r w:rsidR="00C227AC" w:rsidRPr="006257CA">
        <w:rPr>
          <w:rFonts w:ascii="Arial Narrow" w:hAnsi="Arial Narrow" w:cs="Arial"/>
          <w:spacing w:val="-4"/>
          <w:sz w:val="26"/>
          <w:szCs w:val="26"/>
          <w:lang w:val="es-ES"/>
        </w:rPr>
        <w:t>é Francine.</w:t>
      </w:r>
    </w:p>
    <w:p w14:paraId="523771EE" w14:textId="5257AF3C" w:rsidR="00D05141" w:rsidRPr="006257CA" w:rsidRDefault="00F121C9" w:rsidP="008C492F">
      <w:pPr>
        <w:pStyle w:val="Sinespaciado"/>
        <w:spacing w:line="264" w:lineRule="auto"/>
        <w:rPr>
          <w:rFonts w:ascii="Arial Narrow" w:hAnsi="Arial Narrow"/>
          <w:spacing w:val="-4"/>
          <w:sz w:val="26"/>
          <w:szCs w:val="26"/>
        </w:rPr>
      </w:pPr>
      <w:r w:rsidRPr="006257CA">
        <w:rPr>
          <w:rFonts w:ascii="Arial Narrow" w:hAnsi="Arial Narrow"/>
          <w:spacing w:val="-4"/>
          <w:sz w:val="26"/>
          <w:szCs w:val="26"/>
          <w:lang w:val="es-ES"/>
        </w:rPr>
        <w:tab/>
      </w:r>
    </w:p>
    <w:p w14:paraId="49C57891" w14:textId="51BA3BEF" w:rsidR="00D05141" w:rsidRPr="006257CA" w:rsidRDefault="00D659DA"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 xml:space="preserve">Milita </w:t>
      </w:r>
      <w:r w:rsidR="00F121C9" w:rsidRPr="006257CA">
        <w:rPr>
          <w:rFonts w:ascii="Arial Narrow" w:hAnsi="Arial Narrow" w:cs="Arial"/>
          <w:spacing w:val="-4"/>
          <w:sz w:val="26"/>
          <w:szCs w:val="26"/>
          <w:lang w:val="es-ES"/>
        </w:rPr>
        <w:t>además</w:t>
      </w:r>
      <w:r w:rsidRPr="006257CA">
        <w:rPr>
          <w:rFonts w:ascii="Arial Narrow" w:hAnsi="Arial Narrow" w:cs="Arial"/>
          <w:spacing w:val="-4"/>
          <w:sz w:val="26"/>
          <w:szCs w:val="26"/>
          <w:lang w:val="es-ES"/>
        </w:rPr>
        <w:t xml:space="preserve"> en el plenario, </w:t>
      </w:r>
      <w:r w:rsidR="00F121C9" w:rsidRPr="006257CA">
        <w:rPr>
          <w:rFonts w:ascii="Arial Narrow" w:hAnsi="Arial Narrow" w:cs="Arial"/>
          <w:spacing w:val="-4"/>
          <w:sz w:val="26"/>
          <w:szCs w:val="26"/>
          <w:lang w:val="es-ES"/>
        </w:rPr>
        <w:t xml:space="preserve">certificación de la Nueva EPS S.A. en la que se hace constar que la demandante fue afiliada como beneficiaria del servicio de salud del pensionado Mario Alberto Quintero Gaviria, el día 31 de julio de 2012, y que fue retirada con ocasión al deceso de aquel, ocurrido el 16 de diciembre de 2013.  </w:t>
      </w:r>
    </w:p>
    <w:p w14:paraId="709A2739" w14:textId="77777777" w:rsidR="00F121C9" w:rsidRPr="006257CA" w:rsidRDefault="00F121C9" w:rsidP="008C492F">
      <w:pPr>
        <w:pStyle w:val="Sinespaciado"/>
        <w:spacing w:line="264" w:lineRule="auto"/>
        <w:rPr>
          <w:rFonts w:ascii="Arial Narrow" w:hAnsi="Arial Narrow"/>
          <w:spacing w:val="-4"/>
          <w:sz w:val="26"/>
          <w:szCs w:val="26"/>
          <w:lang w:val="es-ES"/>
        </w:rPr>
      </w:pPr>
    </w:p>
    <w:p w14:paraId="5B5250E7" w14:textId="6BFBDEEA" w:rsidR="00BA3CD1" w:rsidRPr="006257CA" w:rsidRDefault="00F121C9"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 xml:space="preserve">Tales probanzas, a juicio de la Sala, son suficientes para dar por acreditado el requisito subjetivo de convivencia exigido en la norma y la jurisprudencia a las cónyuges separadas de hecho con vínculo matrimonial indemne, por cuanto se demostró </w:t>
      </w:r>
      <w:r w:rsidR="00756A25" w:rsidRPr="006257CA">
        <w:rPr>
          <w:rFonts w:ascii="Arial Narrow" w:hAnsi="Arial Narrow" w:cs="Arial"/>
          <w:spacing w:val="-4"/>
          <w:sz w:val="26"/>
          <w:szCs w:val="26"/>
          <w:lang w:val="es-ES"/>
        </w:rPr>
        <w:t xml:space="preserve">plenamente </w:t>
      </w:r>
      <w:r w:rsidRPr="006257CA">
        <w:rPr>
          <w:rFonts w:ascii="Arial Narrow" w:hAnsi="Arial Narrow" w:cs="Arial"/>
          <w:spacing w:val="-4"/>
          <w:sz w:val="26"/>
          <w:szCs w:val="26"/>
          <w:lang w:val="es-ES"/>
        </w:rPr>
        <w:t xml:space="preserve">que la actora convivió con el causante </w:t>
      </w:r>
      <w:r w:rsidR="00BA3CD1" w:rsidRPr="006257CA">
        <w:rPr>
          <w:rFonts w:ascii="Arial Narrow" w:hAnsi="Arial Narrow" w:cs="Arial"/>
          <w:spacing w:val="-4"/>
          <w:sz w:val="26"/>
          <w:szCs w:val="26"/>
          <w:lang w:val="es-ES"/>
        </w:rPr>
        <w:t xml:space="preserve">por </w:t>
      </w:r>
      <w:r w:rsidRPr="006257CA">
        <w:rPr>
          <w:rFonts w:ascii="Arial Narrow" w:hAnsi="Arial Narrow" w:cs="Arial"/>
          <w:spacing w:val="-4"/>
          <w:sz w:val="26"/>
          <w:szCs w:val="26"/>
          <w:lang w:val="es-ES"/>
        </w:rPr>
        <w:t xml:space="preserve">más de cinco años en cualquier tiempo, amén de que </w:t>
      </w:r>
      <w:r w:rsidR="00756A25" w:rsidRPr="006257CA">
        <w:rPr>
          <w:rFonts w:ascii="Arial Narrow" w:hAnsi="Arial Narrow" w:cs="Arial"/>
          <w:spacing w:val="-4"/>
          <w:sz w:val="26"/>
          <w:szCs w:val="26"/>
          <w:lang w:val="es-ES"/>
        </w:rPr>
        <w:t xml:space="preserve">durante los años </w:t>
      </w:r>
      <w:r w:rsidR="00BA3CD1" w:rsidRPr="006257CA">
        <w:rPr>
          <w:rFonts w:ascii="Arial Narrow" w:hAnsi="Arial Narrow" w:cs="Arial"/>
          <w:spacing w:val="-4"/>
          <w:sz w:val="26"/>
          <w:szCs w:val="26"/>
          <w:lang w:val="es-ES"/>
        </w:rPr>
        <w:t xml:space="preserve">que precedieron la muerte de </w:t>
      </w:r>
      <w:r w:rsidR="00756A25" w:rsidRPr="006257CA">
        <w:rPr>
          <w:rFonts w:ascii="Arial Narrow" w:hAnsi="Arial Narrow" w:cs="Arial"/>
          <w:spacing w:val="-4"/>
          <w:sz w:val="26"/>
          <w:szCs w:val="26"/>
          <w:lang w:val="es-ES"/>
        </w:rPr>
        <w:t>aquel, la pareja intentó restablecer la comunidad de vida, los lazos de solidaridad, colaboración y ayuda mutua dentro del marco del vínculo jurídico del matrimonio</w:t>
      </w:r>
      <w:r w:rsidR="00BA3CD1" w:rsidRPr="006257CA">
        <w:rPr>
          <w:rFonts w:ascii="Arial Narrow" w:hAnsi="Arial Narrow" w:cs="Arial"/>
          <w:spacing w:val="-4"/>
          <w:sz w:val="26"/>
          <w:szCs w:val="26"/>
          <w:lang w:val="es-ES"/>
        </w:rPr>
        <w:t xml:space="preserve">. </w:t>
      </w:r>
    </w:p>
    <w:p w14:paraId="31B438C7" w14:textId="77777777" w:rsidR="00BA3CD1" w:rsidRPr="006257CA" w:rsidRDefault="00BA3CD1" w:rsidP="008C492F">
      <w:pPr>
        <w:pStyle w:val="Sinespaciado"/>
        <w:spacing w:line="264" w:lineRule="auto"/>
        <w:rPr>
          <w:rFonts w:ascii="Arial Narrow" w:hAnsi="Arial Narrow"/>
          <w:spacing w:val="-4"/>
          <w:sz w:val="26"/>
          <w:szCs w:val="26"/>
        </w:rPr>
      </w:pPr>
    </w:p>
    <w:p w14:paraId="63CC92A5" w14:textId="7191F1B9" w:rsidR="00756A25" w:rsidRPr="006257CA" w:rsidRDefault="002377B6" w:rsidP="008C492F">
      <w:pPr>
        <w:spacing w:line="264" w:lineRule="auto"/>
        <w:ind w:firstLine="851"/>
        <w:jc w:val="both"/>
        <w:rPr>
          <w:rFonts w:ascii="Arial Narrow" w:hAnsi="Arial Narrow"/>
          <w:spacing w:val="-4"/>
          <w:sz w:val="26"/>
          <w:szCs w:val="26"/>
          <w:lang w:val="es-CO" w:eastAsia="es-CO"/>
        </w:rPr>
      </w:pPr>
      <w:r w:rsidRPr="006257CA">
        <w:rPr>
          <w:rFonts w:ascii="Arial Narrow" w:hAnsi="Arial Narrow" w:cs="Arial"/>
          <w:spacing w:val="-4"/>
          <w:sz w:val="26"/>
          <w:szCs w:val="26"/>
          <w:lang w:val="es-ES"/>
        </w:rPr>
        <w:t>Cabe agregar</w:t>
      </w:r>
      <w:r w:rsidR="00BA3CD1" w:rsidRPr="006257CA">
        <w:rPr>
          <w:rFonts w:ascii="Arial Narrow" w:hAnsi="Arial Narrow" w:cs="Arial"/>
          <w:spacing w:val="-4"/>
          <w:sz w:val="26"/>
          <w:szCs w:val="26"/>
          <w:lang w:val="es-ES"/>
        </w:rPr>
        <w:t xml:space="preserve"> que, en este asunto no tiene </w:t>
      </w:r>
      <w:r w:rsidR="00756A25" w:rsidRPr="006257CA">
        <w:rPr>
          <w:rFonts w:ascii="Arial Narrow" w:hAnsi="Arial Narrow" w:cs="Arial"/>
          <w:spacing w:val="-4"/>
          <w:sz w:val="26"/>
          <w:szCs w:val="26"/>
          <w:lang w:val="es-ES"/>
        </w:rPr>
        <w:t xml:space="preserve">incidencia </w:t>
      </w:r>
      <w:r w:rsidR="00BA3CD1" w:rsidRPr="006257CA">
        <w:rPr>
          <w:rFonts w:ascii="Arial Narrow" w:hAnsi="Arial Narrow" w:cs="Arial"/>
          <w:spacing w:val="-4"/>
          <w:sz w:val="26"/>
          <w:szCs w:val="26"/>
          <w:lang w:val="es-ES"/>
        </w:rPr>
        <w:t xml:space="preserve">el hecho de </w:t>
      </w:r>
      <w:r w:rsidR="00756A25" w:rsidRPr="006257CA">
        <w:rPr>
          <w:rFonts w:ascii="Arial Narrow" w:hAnsi="Arial Narrow" w:cs="Arial"/>
          <w:spacing w:val="-4"/>
          <w:sz w:val="26"/>
          <w:szCs w:val="26"/>
          <w:lang w:val="es-ES"/>
        </w:rPr>
        <w:t xml:space="preserve">que la actora, en algún tramo de su vida, hubiere hecho vida marital con otra persona, </w:t>
      </w:r>
      <w:r w:rsidR="00BA3CD1" w:rsidRPr="006257CA">
        <w:rPr>
          <w:rFonts w:ascii="Arial Narrow" w:hAnsi="Arial Narrow" w:cs="Arial"/>
          <w:spacing w:val="-4"/>
          <w:sz w:val="26"/>
          <w:szCs w:val="26"/>
          <w:lang w:val="es-ES"/>
        </w:rPr>
        <w:t xml:space="preserve">puesto que se trata de un hecho connatural a la realidad social, que no puede ser considerada como condición </w:t>
      </w:r>
      <w:r w:rsidR="00756A25" w:rsidRPr="006257CA">
        <w:rPr>
          <w:rFonts w:ascii="Arial Narrow" w:hAnsi="Arial Narrow" w:cs="Arial"/>
          <w:spacing w:val="-4"/>
          <w:sz w:val="26"/>
          <w:szCs w:val="26"/>
          <w:lang w:val="es-ES"/>
        </w:rPr>
        <w:t xml:space="preserve">resolutoria del derecho a la pensión de sobrevivientes, pues </w:t>
      </w:r>
      <w:r w:rsidR="00BA3CD1" w:rsidRPr="006257CA">
        <w:rPr>
          <w:rFonts w:ascii="Arial Narrow" w:hAnsi="Arial Narrow" w:cs="Arial"/>
          <w:spacing w:val="-4"/>
          <w:sz w:val="26"/>
          <w:szCs w:val="26"/>
          <w:lang w:val="es-ES"/>
        </w:rPr>
        <w:t>iría  en contra de</w:t>
      </w:r>
      <w:r w:rsidR="00756A25" w:rsidRPr="006257CA">
        <w:rPr>
          <w:rFonts w:ascii="Arial Narrow" w:hAnsi="Arial Narrow" w:cs="Arial"/>
          <w:spacing w:val="-4"/>
          <w:sz w:val="26"/>
          <w:szCs w:val="26"/>
          <w:lang w:val="es-ES"/>
        </w:rPr>
        <w:t xml:space="preserve"> los principios constitucionales de la Constitución, amén de que vulneraría derechos fundamentales </w:t>
      </w:r>
      <w:r w:rsidR="00756A25" w:rsidRPr="006257CA">
        <w:rPr>
          <w:rFonts w:ascii="Arial Narrow" w:hAnsi="Arial Narrow"/>
          <w:spacing w:val="-4"/>
          <w:sz w:val="26"/>
          <w:szCs w:val="26"/>
          <w:lang w:val="es-CO" w:eastAsia="es-CO"/>
        </w:rPr>
        <w:t xml:space="preserve">de gran relevancia como el derecho a la igualdad, a la seguridad social, al libre desarrollo de la personalidad y </w:t>
      </w:r>
      <w:r w:rsidR="00BA3CD1" w:rsidRPr="006257CA">
        <w:rPr>
          <w:rFonts w:ascii="Arial Narrow" w:hAnsi="Arial Narrow"/>
          <w:spacing w:val="-4"/>
          <w:sz w:val="26"/>
          <w:szCs w:val="26"/>
          <w:lang w:val="es-CO" w:eastAsia="es-CO"/>
        </w:rPr>
        <w:t xml:space="preserve">autodeterminación de los designios de su vida según sus propias convicciones, </w:t>
      </w:r>
      <w:r w:rsidR="00756A25" w:rsidRPr="006257CA">
        <w:rPr>
          <w:rFonts w:ascii="Arial Narrow" w:hAnsi="Arial Narrow"/>
          <w:spacing w:val="-4"/>
          <w:sz w:val="26"/>
          <w:szCs w:val="26"/>
          <w:lang w:val="es-CO" w:eastAsia="es-CO"/>
        </w:rPr>
        <w:t>a la voluntad de formar una familia, entre otros, contenidos en su orden, en los artículos 13, 48, 16 y 42 de la Carta Política</w:t>
      </w:r>
      <w:r w:rsidR="00BA3CD1" w:rsidRPr="006257CA">
        <w:rPr>
          <w:rFonts w:ascii="Arial Narrow" w:hAnsi="Arial Narrow"/>
          <w:spacing w:val="-4"/>
          <w:sz w:val="26"/>
          <w:szCs w:val="26"/>
          <w:lang w:val="es-CO" w:eastAsia="es-CO"/>
        </w:rPr>
        <w:t xml:space="preserve">. </w:t>
      </w:r>
    </w:p>
    <w:p w14:paraId="0B79F850" w14:textId="77777777" w:rsidR="00BA3CD1" w:rsidRPr="006257CA" w:rsidRDefault="00BA3CD1" w:rsidP="008C492F">
      <w:pPr>
        <w:pStyle w:val="Sinespaciado"/>
        <w:spacing w:line="264" w:lineRule="auto"/>
        <w:rPr>
          <w:rFonts w:ascii="Arial Narrow" w:hAnsi="Arial Narrow"/>
          <w:spacing w:val="-4"/>
          <w:sz w:val="26"/>
          <w:szCs w:val="26"/>
          <w:lang w:val="es-CO" w:eastAsia="es-CO"/>
        </w:rPr>
      </w:pPr>
    </w:p>
    <w:p w14:paraId="6137CDDB" w14:textId="1013EF63" w:rsidR="00BA3CD1" w:rsidRPr="006257CA" w:rsidRDefault="00BA3CD1" w:rsidP="008C492F">
      <w:pPr>
        <w:spacing w:line="264" w:lineRule="auto"/>
        <w:ind w:firstLine="851"/>
        <w:jc w:val="both"/>
        <w:rPr>
          <w:rFonts w:ascii="Arial Narrow" w:hAnsi="Arial Narrow"/>
          <w:spacing w:val="-4"/>
          <w:sz w:val="26"/>
          <w:szCs w:val="26"/>
          <w:lang w:val="es-CO" w:eastAsia="es-CO"/>
        </w:rPr>
      </w:pPr>
      <w:r w:rsidRPr="006257CA">
        <w:rPr>
          <w:rFonts w:ascii="Arial Narrow" w:hAnsi="Arial Narrow"/>
          <w:spacing w:val="-4"/>
          <w:sz w:val="26"/>
          <w:szCs w:val="26"/>
          <w:lang w:val="es-CO" w:eastAsia="es-CO"/>
        </w:rPr>
        <w:t xml:space="preserve">Máxime cuando en este asunto, la nueva relación marital que en algún momento se </w:t>
      </w:r>
      <w:r w:rsidR="00711C3E" w:rsidRPr="006257CA">
        <w:rPr>
          <w:rFonts w:ascii="Arial Narrow" w:hAnsi="Arial Narrow"/>
          <w:spacing w:val="-4"/>
          <w:sz w:val="26"/>
          <w:szCs w:val="26"/>
          <w:lang w:val="es-CO" w:eastAsia="es-CO"/>
        </w:rPr>
        <w:t xml:space="preserve">forjó </w:t>
      </w:r>
      <w:r w:rsidRPr="006257CA">
        <w:rPr>
          <w:rFonts w:ascii="Arial Narrow" w:hAnsi="Arial Narrow"/>
          <w:spacing w:val="-4"/>
          <w:sz w:val="26"/>
          <w:szCs w:val="26"/>
          <w:lang w:val="es-CO" w:eastAsia="es-CO"/>
        </w:rPr>
        <w:t>con el señor José Francine</w:t>
      </w:r>
      <w:r w:rsidR="00711C3E" w:rsidRPr="006257CA">
        <w:rPr>
          <w:rFonts w:ascii="Arial Narrow" w:hAnsi="Arial Narrow"/>
          <w:spacing w:val="-4"/>
          <w:sz w:val="26"/>
          <w:szCs w:val="26"/>
          <w:lang w:val="es-CO" w:eastAsia="es-CO"/>
        </w:rPr>
        <w:t xml:space="preserve"> Medina</w:t>
      </w:r>
      <w:r w:rsidRPr="006257CA">
        <w:rPr>
          <w:rFonts w:ascii="Arial Narrow" w:hAnsi="Arial Narrow"/>
          <w:spacing w:val="-4"/>
          <w:sz w:val="26"/>
          <w:szCs w:val="26"/>
          <w:lang w:val="es-CO" w:eastAsia="es-CO"/>
        </w:rPr>
        <w:t xml:space="preserve">, no presupone que la actora cuente con el aseguramiento económico que se le pretende brindar con la prestación pensional aquí reclamada, </w:t>
      </w:r>
      <w:r w:rsidR="00711C3E" w:rsidRPr="006257CA">
        <w:rPr>
          <w:rFonts w:ascii="Arial Narrow" w:hAnsi="Arial Narrow"/>
          <w:spacing w:val="-4"/>
          <w:sz w:val="26"/>
          <w:szCs w:val="26"/>
          <w:lang w:val="es-CO" w:eastAsia="es-CO"/>
        </w:rPr>
        <w:t xml:space="preserve">en la medida en que dicha relación culminó desde hace muchos años, por lo menos desde el año 2007, cuando aquel decidió afiliar al sistema de salud en calidad de compañera permanente a la señora Blanca Durley Pérez, tal cual dan cuenta los formularios del Seguro Social visibles a folios 25 y 26. </w:t>
      </w:r>
    </w:p>
    <w:p w14:paraId="710194AE" w14:textId="2B869614" w:rsidR="00667467" w:rsidRPr="006257CA" w:rsidRDefault="00667467" w:rsidP="008C492F">
      <w:pPr>
        <w:pStyle w:val="Sinespaciado"/>
        <w:spacing w:line="264" w:lineRule="auto"/>
        <w:rPr>
          <w:rFonts w:ascii="Arial Narrow" w:hAnsi="Arial Narrow"/>
          <w:spacing w:val="-4"/>
          <w:sz w:val="26"/>
          <w:szCs w:val="26"/>
        </w:rPr>
      </w:pPr>
      <w:r w:rsidRPr="006257CA">
        <w:rPr>
          <w:rFonts w:ascii="Arial Narrow" w:hAnsi="Arial Narrow"/>
          <w:spacing w:val="-4"/>
          <w:sz w:val="26"/>
          <w:szCs w:val="26"/>
          <w:lang w:val="es-CO" w:eastAsia="es-CO"/>
        </w:rPr>
        <w:tab/>
      </w:r>
    </w:p>
    <w:p w14:paraId="64B1C176" w14:textId="54ED74E9" w:rsidR="00667467" w:rsidRPr="006257CA" w:rsidRDefault="00667467" w:rsidP="008C492F">
      <w:pPr>
        <w:spacing w:line="264" w:lineRule="auto"/>
        <w:ind w:firstLine="851"/>
        <w:jc w:val="both"/>
        <w:rPr>
          <w:rFonts w:ascii="Arial Narrow" w:hAnsi="Arial Narrow"/>
          <w:spacing w:val="-4"/>
          <w:sz w:val="26"/>
          <w:szCs w:val="26"/>
          <w:lang w:val="es-CO" w:eastAsia="es-CO"/>
        </w:rPr>
      </w:pPr>
      <w:r w:rsidRPr="006257CA">
        <w:rPr>
          <w:rFonts w:ascii="Arial Narrow" w:hAnsi="Arial Narrow"/>
          <w:spacing w:val="-4"/>
          <w:sz w:val="26"/>
          <w:szCs w:val="26"/>
          <w:lang w:val="es-CO" w:eastAsia="es-CO"/>
        </w:rPr>
        <w:t>Además, así lo encontró acreditado la entidad que adelantó la investigación administrativa, en cuyo informe</w:t>
      </w:r>
      <w:r w:rsidR="00F00AC2" w:rsidRPr="006257CA">
        <w:rPr>
          <w:rFonts w:ascii="Arial Narrow" w:hAnsi="Arial Narrow"/>
          <w:spacing w:val="-4"/>
          <w:sz w:val="26"/>
          <w:szCs w:val="26"/>
          <w:lang w:val="es-CO" w:eastAsia="es-CO"/>
        </w:rPr>
        <w:t xml:space="preserve"> se</w:t>
      </w:r>
      <w:r w:rsidRPr="006257CA">
        <w:rPr>
          <w:rFonts w:ascii="Arial Narrow" w:hAnsi="Arial Narrow"/>
          <w:spacing w:val="-4"/>
          <w:sz w:val="26"/>
          <w:szCs w:val="26"/>
          <w:lang w:val="es-CO" w:eastAsia="es-CO"/>
        </w:rPr>
        <w:t xml:space="preserve"> dejó consignado que el señor </w:t>
      </w:r>
      <w:r w:rsidR="002377B6" w:rsidRPr="006257CA">
        <w:rPr>
          <w:rFonts w:ascii="Arial Narrow" w:hAnsi="Arial Narrow"/>
          <w:spacing w:val="-4"/>
          <w:sz w:val="26"/>
          <w:szCs w:val="26"/>
          <w:lang w:val="es-CO" w:eastAsia="es-CO"/>
        </w:rPr>
        <w:t>José</w:t>
      </w:r>
      <w:r w:rsidRPr="006257CA">
        <w:rPr>
          <w:rFonts w:ascii="Arial Narrow" w:hAnsi="Arial Narrow"/>
          <w:spacing w:val="-4"/>
          <w:sz w:val="26"/>
          <w:szCs w:val="26"/>
          <w:lang w:val="es-CO" w:eastAsia="es-CO"/>
        </w:rPr>
        <w:t xml:space="preserve"> Francine Medina Yusty y la señora Libia Margarita Alzate Díaz, no conviven bajo el mismo techo desde hace 14 años aproximadamente, ya que actualmente el señor convive con otra persona y es a quien le da el incremento pensional.</w:t>
      </w:r>
    </w:p>
    <w:p w14:paraId="67D3729E" w14:textId="77777777" w:rsidR="00711C3E" w:rsidRPr="006257CA" w:rsidRDefault="00711C3E" w:rsidP="008C492F">
      <w:pPr>
        <w:pStyle w:val="Sinespaciado"/>
        <w:spacing w:line="264" w:lineRule="auto"/>
        <w:rPr>
          <w:rFonts w:ascii="Arial Narrow" w:hAnsi="Arial Narrow"/>
          <w:spacing w:val="-4"/>
          <w:sz w:val="26"/>
          <w:szCs w:val="26"/>
        </w:rPr>
      </w:pPr>
    </w:p>
    <w:p w14:paraId="0C52BA34" w14:textId="4FB90366" w:rsidR="00F121C9" w:rsidRPr="006257CA" w:rsidRDefault="00711C3E"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spacing w:val="-4"/>
          <w:sz w:val="26"/>
          <w:szCs w:val="26"/>
          <w:lang w:val="es-CO" w:eastAsia="es-CO"/>
        </w:rPr>
        <w:lastRenderedPageBreak/>
        <w:t xml:space="preserve">Así las cosas, </w:t>
      </w:r>
      <w:r w:rsidR="00F121C9" w:rsidRPr="006257CA">
        <w:rPr>
          <w:rFonts w:ascii="Arial Narrow" w:hAnsi="Arial Narrow" w:cs="Arial"/>
          <w:spacing w:val="-4"/>
          <w:sz w:val="26"/>
          <w:szCs w:val="26"/>
          <w:lang w:val="es-ES"/>
        </w:rPr>
        <w:t xml:space="preserve">se concluye que la demandante sí logró acreditar la calidad de beneficiaria de la pensión de sobrevivientes que reclama, </w:t>
      </w:r>
      <w:r w:rsidRPr="006257CA">
        <w:rPr>
          <w:rFonts w:ascii="Arial Narrow" w:hAnsi="Arial Narrow" w:cs="Arial"/>
          <w:spacing w:val="-4"/>
          <w:sz w:val="26"/>
          <w:szCs w:val="26"/>
          <w:lang w:val="es-ES"/>
        </w:rPr>
        <w:t xml:space="preserve">por lo que no sale avante el recurso de apelación interpuesto por la entidad demandada en ese sentido. </w:t>
      </w:r>
    </w:p>
    <w:p w14:paraId="07C448E2" w14:textId="77777777" w:rsidR="00711C3E" w:rsidRPr="006257CA" w:rsidRDefault="00711C3E" w:rsidP="008C492F">
      <w:pPr>
        <w:pStyle w:val="Sinespaciado"/>
        <w:spacing w:line="264" w:lineRule="auto"/>
        <w:rPr>
          <w:rFonts w:ascii="Arial Narrow" w:hAnsi="Arial Narrow"/>
          <w:spacing w:val="-4"/>
          <w:sz w:val="26"/>
          <w:szCs w:val="26"/>
        </w:rPr>
      </w:pPr>
    </w:p>
    <w:p w14:paraId="540A169D" w14:textId="0F96AC84" w:rsidR="00BF43CD" w:rsidRPr="006257CA" w:rsidRDefault="00BF43CD" w:rsidP="008C492F">
      <w:pPr>
        <w:pStyle w:val="Textoindependiente31"/>
        <w:spacing w:line="264" w:lineRule="auto"/>
        <w:ind w:firstLine="851"/>
        <w:rPr>
          <w:rFonts w:ascii="Arial Narrow" w:hAnsi="Arial Narrow" w:cs="Tahoma"/>
          <w:spacing w:val="-4"/>
          <w:sz w:val="26"/>
          <w:szCs w:val="26"/>
        </w:rPr>
      </w:pPr>
      <w:r w:rsidRPr="006257CA">
        <w:rPr>
          <w:rFonts w:ascii="Arial Narrow" w:hAnsi="Arial Narrow" w:cs="Tahoma"/>
          <w:spacing w:val="-4"/>
          <w:sz w:val="26"/>
          <w:szCs w:val="26"/>
        </w:rPr>
        <w:t xml:space="preserve">El reconocimiento procede a partir del 17 de diciembre de 2013, y por </w:t>
      </w:r>
      <w:r w:rsidR="002377B6" w:rsidRPr="006257CA">
        <w:rPr>
          <w:rFonts w:ascii="Arial Narrow" w:hAnsi="Arial Narrow" w:cs="Tahoma"/>
          <w:spacing w:val="-4"/>
          <w:sz w:val="26"/>
          <w:szCs w:val="26"/>
        </w:rPr>
        <w:t>13</w:t>
      </w:r>
      <w:r w:rsidRPr="006257CA">
        <w:rPr>
          <w:rFonts w:ascii="Arial Narrow" w:hAnsi="Arial Narrow" w:cs="Tahoma"/>
          <w:spacing w:val="-4"/>
          <w:sz w:val="26"/>
          <w:szCs w:val="26"/>
        </w:rPr>
        <w:t xml:space="preserve"> mesadas, por cuanto la causación del derecho se dio con posterioridad al 31 de julio de 2011, en los términos del Acto Legislativo 01</w:t>
      </w:r>
      <w:r w:rsidR="002377B6" w:rsidRPr="006257CA">
        <w:rPr>
          <w:rFonts w:ascii="Arial Narrow" w:hAnsi="Arial Narrow" w:cs="Tahoma"/>
          <w:spacing w:val="-4"/>
          <w:sz w:val="26"/>
          <w:szCs w:val="26"/>
        </w:rPr>
        <w:t>/2005</w:t>
      </w:r>
      <w:r w:rsidRPr="006257CA">
        <w:rPr>
          <w:rFonts w:ascii="Arial Narrow" w:hAnsi="Arial Narrow" w:cs="Tahoma"/>
          <w:spacing w:val="-4"/>
          <w:sz w:val="26"/>
          <w:szCs w:val="26"/>
        </w:rPr>
        <w:t>, tal cual lo estableció la sentenciadora de primer grado.</w:t>
      </w:r>
    </w:p>
    <w:p w14:paraId="7264DE9E" w14:textId="77777777" w:rsidR="00667467" w:rsidRPr="006257CA" w:rsidRDefault="00667467" w:rsidP="008C492F">
      <w:pPr>
        <w:pStyle w:val="Sinespaciado"/>
        <w:spacing w:line="264" w:lineRule="auto"/>
        <w:rPr>
          <w:rFonts w:ascii="Arial Narrow" w:hAnsi="Arial Narrow"/>
          <w:spacing w:val="-4"/>
          <w:sz w:val="26"/>
          <w:szCs w:val="26"/>
        </w:rPr>
      </w:pPr>
    </w:p>
    <w:p w14:paraId="4899B61C" w14:textId="07BE1A50" w:rsidR="00CC7CC2" w:rsidRPr="006257CA" w:rsidRDefault="00CC7CC2" w:rsidP="008C492F">
      <w:pPr>
        <w:spacing w:line="264" w:lineRule="auto"/>
        <w:ind w:firstLine="708"/>
        <w:jc w:val="both"/>
        <w:rPr>
          <w:rFonts w:ascii="Arial Narrow" w:hAnsi="Arial Narrow"/>
          <w:spacing w:val="-4"/>
          <w:sz w:val="26"/>
          <w:szCs w:val="26"/>
          <w:lang w:val="es-CO" w:eastAsia="en-US"/>
        </w:rPr>
      </w:pPr>
      <w:r w:rsidRPr="006257CA">
        <w:rPr>
          <w:rFonts w:ascii="Arial Narrow" w:hAnsi="Arial Narrow"/>
          <w:spacing w:val="-4"/>
          <w:sz w:val="26"/>
          <w:szCs w:val="26"/>
          <w:lang w:val="es-CO" w:eastAsia="en-US"/>
        </w:rPr>
        <w:t>Superado lo anterior, entrará la Sala a estudiar el tema de la prescripción y las condenas emitidas en primera instancia, en aras de desatar el grado jurisdiccional de consulta en favor de la entidad demandada.</w:t>
      </w:r>
    </w:p>
    <w:p w14:paraId="3BCA2125" w14:textId="77777777" w:rsidR="00CC7CC2" w:rsidRPr="006257CA" w:rsidRDefault="00CC7CC2" w:rsidP="008C492F">
      <w:pPr>
        <w:pStyle w:val="Sinespaciado"/>
        <w:spacing w:line="264" w:lineRule="auto"/>
        <w:rPr>
          <w:rFonts w:ascii="Arial Narrow" w:hAnsi="Arial Narrow"/>
          <w:spacing w:val="-4"/>
          <w:sz w:val="26"/>
          <w:szCs w:val="26"/>
          <w:lang w:val="es-CO" w:eastAsia="en-US"/>
        </w:rPr>
      </w:pPr>
    </w:p>
    <w:p w14:paraId="4FE49828" w14:textId="198C972A" w:rsidR="00FA0533" w:rsidRPr="006257CA" w:rsidRDefault="00511102" w:rsidP="008C492F">
      <w:pPr>
        <w:spacing w:line="264" w:lineRule="auto"/>
        <w:ind w:firstLine="708"/>
        <w:jc w:val="both"/>
        <w:rPr>
          <w:rFonts w:ascii="Arial Narrow" w:hAnsi="Arial Narrow" w:cs="Tahoma"/>
          <w:spacing w:val="-4"/>
          <w:sz w:val="26"/>
          <w:szCs w:val="26"/>
        </w:rPr>
      </w:pPr>
      <w:r w:rsidRPr="006257CA">
        <w:rPr>
          <w:rFonts w:ascii="Arial Narrow" w:hAnsi="Arial Narrow"/>
          <w:spacing w:val="-4"/>
          <w:sz w:val="26"/>
          <w:szCs w:val="26"/>
          <w:lang w:val="es-CO" w:eastAsia="en-US"/>
        </w:rPr>
        <w:t xml:space="preserve">En </w:t>
      </w:r>
      <w:r w:rsidR="00CC7CC2" w:rsidRPr="006257CA">
        <w:rPr>
          <w:rFonts w:ascii="Arial Narrow" w:hAnsi="Arial Narrow"/>
          <w:spacing w:val="-4"/>
          <w:sz w:val="26"/>
          <w:szCs w:val="26"/>
          <w:lang w:val="es-CO" w:eastAsia="en-US"/>
        </w:rPr>
        <w:t xml:space="preserve">cuanto a la excepción de prescripción propuesta por la demandada y </w:t>
      </w:r>
      <w:r w:rsidRPr="006257CA">
        <w:rPr>
          <w:rFonts w:ascii="Arial Narrow" w:hAnsi="Arial Narrow"/>
          <w:spacing w:val="-4"/>
          <w:sz w:val="26"/>
          <w:szCs w:val="26"/>
          <w:lang w:val="es-CO" w:eastAsia="en-US"/>
        </w:rPr>
        <w:t xml:space="preserve">que fue </w:t>
      </w:r>
      <w:r w:rsidR="00CC7CC2" w:rsidRPr="006257CA">
        <w:rPr>
          <w:rFonts w:ascii="Arial Narrow" w:hAnsi="Arial Narrow"/>
          <w:spacing w:val="-4"/>
          <w:sz w:val="26"/>
          <w:szCs w:val="26"/>
          <w:lang w:val="es-CO" w:eastAsia="en-US"/>
        </w:rPr>
        <w:t>denegada por la a-quo</w:t>
      </w:r>
      <w:r w:rsidR="00FA0533" w:rsidRPr="006257CA">
        <w:rPr>
          <w:rFonts w:ascii="Arial Narrow" w:hAnsi="Arial Narrow"/>
          <w:spacing w:val="-4"/>
          <w:sz w:val="26"/>
          <w:szCs w:val="26"/>
          <w:lang w:val="es-CO" w:eastAsia="en-US"/>
        </w:rPr>
        <w:t xml:space="preserve">, </w:t>
      </w:r>
      <w:r w:rsidR="007E2AB5" w:rsidRPr="006257CA">
        <w:rPr>
          <w:rFonts w:ascii="Arial Narrow" w:hAnsi="Arial Narrow"/>
          <w:spacing w:val="-4"/>
          <w:sz w:val="26"/>
          <w:szCs w:val="26"/>
          <w:lang w:val="es-CO" w:eastAsia="en-US"/>
        </w:rPr>
        <w:t>se</w:t>
      </w:r>
      <w:r w:rsidRPr="006257CA">
        <w:rPr>
          <w:rFonts w:ascii="Arial Narrow" w:hAnsi="Arial Narrow"/>
          <w:spacing w:val="-4"/>
          <w:sz w:val="26"/>
          <w:szCs w:val="26"/>
          <w:lang w:val="es-CO" w:eastAsia="en-US"/>
        </w:rPr>
        <w:t xml:space="preserve"> observa que: (i) </w:t>
      </w:r>
      <w:r w:rsidR="00BF43CD" w:rsidRPr="006257CA">
        <w:rPr>
          <w:rFonts w:ascii="Arial Narrow" w:hAnsi="Arial Narrow" w:cs="Tahoma"/>
          <w:spacing w:val="-4"/>
          <w:sz w:val="26"/>
          <w:szCs w:val="26"/>
        </w:rPr>
        <w:t xml:space="preserve">la demandante presentó la reclamación administrativa </w:t>
      </w:r>
      <w:r w:rsidR="00D37080" w:rsidRPr="006257CA">
        <w:rPr>
          <w:rFonts w:ascii="Arial Narrow" w:hAnsi="Arial Narrow" w:cs="Tahoma"/>
          <w:spacing w:val="-4"/>
          <w:sz w:val="26"/>
          <w:szCs w:val="26"/>
        </w:rPr>
        <w:t xml:space="preserve">ante la entidad demandada, con el lleno de las formalidades, </w:t>
      </w:r>
      <w:r w:rsidR="00AE6D12" w:rsidRPr="006257CA">
        <w:rPr>
          <w:rFonts w:ascii="Arial Narrow" w:hAnsi="Arial Narrow" w:cs="Tahoma"/>
          <w:spacing w:val="-4"/>
          <w:sz w:val="26"/>
          <w:szCs w:val="26"/>
        </w:rPr>
        <w:t>el día 16 de octubre de 2014, pedido que</w:t>
      </w:r>
      <w:r w:rsidR="003E43A2" w:rsidRPr="006257CA">
        <w:rPr>
          <w:rFonts w:ascii="Arial Narrow" w:hAnsi="Arial Narrow" w:cs="Tahoma"/>
          <w:spacing w:val="-4"/>
          <w:sz w:val="26"/>
          <w:szCs w:val="26"/>
        </w:rPr>
        <w:t xml:space="preserve"> </w:t>
      </w:r>
      <w:r w:rsidR="00AE6D12" w:rsidRPr="006257CA">
        <w:rPr>
          <w:rFonts w:ascii="Arial Narrow" w:hAnsi="Arial Narrow" w:cs="Tahoma"/>
          <w:spacing w:val="-4"/>
          <w:sz w:val="26"/>
          <w:szCs w:val="26"/>
        </w:rPr>
        <w:t xml:space="preserve">fue resuelto </w:t>
      </w:r>
      <w:r w:rsidR="000421EE" w:rsidRPr="006257CA">
        <w:rPr>
          <w:rFonts w:ascii="Arial Narrow" w:hAnsi="Arial Narrow" w:cs="Tahoma"/>
          <w:spacing w:val="-4"/>
          <w:sz w:val="26"/>
          <w:szCs w:val="26"/>
        </w:rPr>
        <w:t xml:space="preserve">mediante Resolución GNR 83146 del 20 de marzo de 2015, </w:t>
      </w:r>
      <w:r w:rsidRPr="006257CA">
        <w:rPr>
          <w:rFonts w:ascii="Arial Narrow" w:hAnsi="Arial Narrow" w:cs="Tahoma"/>
          <w:spacing w:val="-4"/>
          <w:sz w:val="26"/>
          <w:szCs w:val="26"/>
        </w:rPr>
        <w:t xml:space="preserve">y </w:t>
      </w:r>
      <w:r w:rsidR="000421EE" w:rsidRPr="006257CA">
        <w:rPr>
          <w:rFonts w:ascii="Arial Narrow" w:hAnsi="Arial Narrow" w:cs="Tahoma"/>
          <w:spacing w:val="-4"/>
          <w:sz w:val="26"/>
          <w:szCs w:val="26"/>
        </w:rPr>
        <w:t>notificada a la</w:t>
      </w:r>
      <w:r w:rsidRPr="006257CA">
        <w:rPr>
          <w:rFonts w:ascii="Arial Narrow" w:hAnsi="Arial Narrow" w:cs="Tahoma"/>
          <w:spacing w:val="-4"/>
          <w:sz w:val="26"/>
          <w:szCs w:val="26"/>
        </w:rPr>
        <w:t xml:space="preserve"> parte </w:t>
      </w:r>
      <w:r w:rsidR="000421EE" w:rsidRPr="006257CA">
        <w:rPr>
          <w:rFonts w:ascii="Arial Narrow" w:hAnsi="Arial Narrow" w:cs="Tahoma"/>
          <w:spacing w:val="-4"/>
          <w:sz w:val="26"/>
          <w:szCs w:val="26"/>
        </w:rPr>
        <w:t xml:space="preserve">interesada el día 24 de marzo de 2015, según documento </w:t>
      </w:r>
      <w:r w:rsidRPr="006257CA">
        <w:rPr>
          <w:rFonts w:ascii="Arial Narrow" w:hAnsi="Arial Narrow" w:cs="Tahoma"/>
          <w:spacing w:val="-4"/>
          <w:sz w:val="26"/>
          <w:szCs w:val="26"/>
        </w:rPr>
        <w:t xml:space="preserve">que obra </w:t>
      </w:r>
      <w:r w:rsidR="000421EE" w:rsidRPr="006257CA">
        <w:rPr>
          <w:rFonts w:ascii="Arial Narrow" w:hAnsi="Arial Narrow" w:cs="Tahoma"/>
          <w:spacing w:val="-4"/>
          <w:sz w:val="26"/>
          <w:szCs w:val="26"/>
        </w:rPr>
        <w:t>en el expediente administrativo allegado por la entidad en medio magn</w:t>
      </w:r>
      <w:r w:rsidR="00CC7CC2" w:rsidRPr="006257CA">
        <w:rPr>
          <w:rFonts w:ascii="Arial Narrow" w:hAnsi="Arial Narrow" w:cs="Tahoma"/>
          <w:spacing w:val="-4"/>
          <w:sz w:val="26"/>
          <w:szCs w:val="26"/>
        </w:rPr>
        <w:t xml:space="preserve">ético CD; sin que se tenga constancia de que </w:t>
      </w:r>
      <w:r w:rsidRPr="006257CA">
        <w:rPr>
          <w:rFonts w:ascii="Arial Narrow" w:hAnsi="Arial Narrow" w:cs="Tahoma"/>
          <w:spacing w:val="-4"/>
          <w:sz w:val="26"/>
          <w:szCs w:val="26"/>
        </w:rPr>
        <w:t>dicho</w:t>
      </w:r>
      <w:r w:rsidR="00CC7CC2" w:rsidRPr="006257CA">
        <w:rPr>
          <w:rFonts w:ascii="Arial Narrow" w:hAnsi="Arial Narrow" w:cs="Tahoma"/>
          <w:spacing w:val="-4"/>
          <w:sz w:val="26"/>
          <w:szCs w:val="26"/>
        </w:rPr>
        <w:t xml:space="preserve"> acto administrativo </w:t>
      </w:r>
      <w:r w:rsidRPr="006257CA">
        <w:rPr>
          <w:rFonts w:ascii="Arial Narrow" w:hAnsi="Arial Narrow" w:cs="Tahoma"/>
          <w:spacing w:val="-4"/>
          <w:sz w:val="26"/>
          <w:szCs w:val="26"/>
        </w:rPr>
        <w:t xml:space="preserve">fue recurrido; (ii) con </w:t>
      </w:r>
      <w:r w:rsidR="00FA0533" w:rsidRPr="006257CA">
        <w:rPr>
          <w:rFonts w:ascii="Arial Narrow" w:hAnsi="Arial Narrow" w:cs="Tahoma"/>
          <w:spacing w:val="-4"/>
          <w:sz w:val="26"/>
          <w:szCs w:val="26"/>
        </w:rPr>
        <w:t xml:space="preserve">posterioridad, concretamente, el 30 de junio de 2017, la demandante </w:t>
      </w:r>
      <w:r w:rsidR="00CC7CC2" w:rsidRPr="006257CA">
        <w:rPr>
          <w:rFonts w:ascii="Arial Narrow" w:hAnsi="Arial Narrow" w:cs="Tahoma"/>
          <w:spacing w:val="-4"/>
          <w:sz w:val="26"/>
          <w:szCs w:val="26"/>
        </w:rPr>
        <w:t xml:space="preserve">presentó una nueva solicitud a fin de que se realizara un nuevo estudio del caso, petición que se resolvió </w:t>
      </w:r>
      <w:r w:rsidR="00FA0533" w:rsidRPr="006257CA">
        <w:rPr>
          <w:rFonts w:ascii="Arial Narrow" w:hAnsi="Arial Narrow" w:cs="Tahoma"/>
          <w:spacing w:val="-4"/>
          <w:sz w:val="26"/>
          <w:szCs w:val="26"/>
        </w:rPr>
        <w:t>a través de la</w:t>
      </w:r>
      <w:r w:rsidR="00CC7CC2" w:rsidRPr="006257CA">
        <w:rPr>
          <w:rFonts w:ascii="Arial Narrow" w:hAnsi="Arial Narrow" w:cs="Tahoma"/>
          <w:spacing w:val="-4"/>
          <w:sz w:val="26"/>
          <w:szCs w:val="26"/>
        </w:rPr>
        <w:t xml:space="preserve"> Resolución SUB 220623</w:t>
      </w:r>
      <w:r w:rsidR="000421EE" w:rsidRPr="006257CA">
        <w:rPr>
          <w:rFonts w:ascii="Arial Narrow" w:hAnsi="Arial Narrow" w:cs="Tahoma"/>
          <w:spacing w:val="-4"/>
          <w:sz w:val="26"/>
          <w:szCs w:val="26"/>
        </w:rPr>
        <w:t xml:space="preserve"> </w:t>
      </w:r>
      <w:r w:rsidR="00CC7CC2" w:rsidRPr="006257CA">
        <w:rPr>
          <w:rFonts w:ascii="Arial Narrow" w:hAnsi="Arial Narrow" w:cs="Tahoma"/>
          <w:spacing w:val="-4"/>
          <w:sz w:val="26"/>
          <w:szCs w:val="26"/>
        </w:rPr>
        <w:t xml:space="preserve">del 10 de octubre de 2017, </w:t>
      </w:r>
      <w:r w:rsidR="00FA0533" w:rsidRPr="006257CA">
        <w:rPr>
          <w:rFonts w:ascii="Arial Narrow" w:hAnsi="Arial Narrow" w:cs="Tahoma"/>
          <w:spacing w:val="-4"/>
          <w:sz w:val="26"/>
          <w:szCs w:val="26"/>
        </w:rPr>
        <w:t xml:space="preserve">sin que se tenga noticia de </w:t>
      </w:r>
      <w:r w:rsidRPr="006257CA">
        <w:rPr>
          <w:rFonts w:ascii="Arial Narrow" w:hAnsi="Arial Narrow" w:cs="Tahoma"/>
          <w:spacing w:val="-4"/>
          <w:sz w:val="26"/>
          <w:szCs w:val="26"/>
        </w:rPr>
        <w:t>la fecha en que fue puesta en conocimiento de la actora; y (iii) que</w:t>
      </w:r>
      <w:r w:rsidR="00FA0533" w:rsidRPr="006257CA">
        <w:rPr>
          <w:rFonts w:ascii="Arial Narrow" w:hAnsi="Arial Narrow" w:cs="Tahoma"/>
          <w:spacing w:val="-4"/>
          <w:sz w:val="26"/>
          <w:szCs w:val="26"/>
        </w:rPr>
        <w:t xml:space="preserve"> la presente acción judicial fue instaurada el 3 de abril de 2018, según folio 58. </w:t>
      </w:r>
    </w:p>
    <w:p w14:paraId="27490086" w14:textId="77777777" w:rsidR="00FA0533" w:rsidRPr="006257CA" w:rsidRDefault="00FA0533" w:rsidP="008C492F">
      <w:pPr>
        <w:pStyle w:val="Sinespaciado"/>
        <w:spacing w:line="264" w:lineRule="auto"/>
        <w:rPr>
          <w:rFonts w:ascii="Arial Narrow" w:hAnsi="Arial Narrow"/>
          <w:spacing w:val="-4"/>
          <w:sz w:val="26"/>
          <w:szCs w:val="26"/>
        </w:rPr>
      </w:pPr>
    </w:p>
    <w:p w14:paraId="2264FAA7" w14:textId="798AD4F1" w:rsidR="002377B6" w:rsidRPr="006257CA" w:rsidRDefault="00FA0533" w:rsidP="008C492F">
      <w:pPr>
        <w:pStyle w:val="Textoindependiente31"/>
        <w:spacing w:line="264" w:lineRule="auto"/>
        <w:ind w:firstLine="708"/>
        <w:rPr>
          <w:rFonts w:ascii="Arial Narrow" w:hAnsi="Arial Narrow" w:cs="Tahoma"/>
          <w:spacing w:val="-4"/>
          <w:sz w:val="26"/>
          <w:szCs w:val="26"/>
        </w:rPr>
      </w:pPr>
      <w:r w:rsidRPr="006257CA">
        <w:rPr>
          <w:rFonts w:ascii="Arial Narrow" w:hAnsi="Arial Narrow" w:cs="Tahoma"/>
          <w:spacing w:val="-4"/>
          <w:sz w:val="26"/>
          <w:szCs w:val="26"/>
        </w:rPr>
        <w:t xml:space="preserve">Acorde con lo anterior, se colige que la primera reclamación no tuvo la virtualidad de atajar </w:t>
      </w:r>
      <w:r w:rsidR="008F380E" w:rsidRPr="006257CA">
        <w:rPr>
          <w:rFonts w:ascii="Arial Narrow" w:hAnsi="Arial Narrow" w:cs="Tahoma"/>
          <w:spacing w:val="-4"/>
          <w:sz w:val="26"/>
          <w:szCs w:val="26"/>
        </w:rPr>
        <w:t>el fenómeno prescriptivo</w:t>
      </w:r>
      <w:r w:rsidRPr="006257CA">
        <w:rPr>
          <w:rFonts w:ascii="Arial Narrow" w:hAnsi="Arial Narrow" w:cs="Tahoma"/>
          <w:spacing w:val="-4"/>
          <w:sz w:val="26"/>
          <w:szCs w:val="26"/>
        </w:rPr>
        <w:t xml:space="preserve">, por cuanto la demanda fue </w:t>
      </w:r>
      <w:r w:rsidR="008F380E" w:rsidRPr="006257CA">
        <w:rPr>
          <w:rFonts w:ascii="Arial Narrow" w:hAnsi="Arial Narrow" w:cs="Tahoma"/>
          <w:spacing w:val="-4"/>
          <w:sz w:val="26"/>
          <w:szCs w:val="26"/>
        </w:rPr>
        <w:t xml:space="preserve">instaurada </w:t>
      </w:r>
      <w:r w:rsidRPr="006257CA">
        <w:rPr>
          <w:rFonts w:ascii="Arial Narrow" w:hAnsi="Arial Narrow" w:cs="Tahoma"/>
          <w:spacing w:val="-4"/>
          <w:sz w:val="26"/>
          <w:szCs w:val="26"/>
        </w:rPr>
        <w:t xml:space="preserve">por fuera del término trienal </w:t>
      </w:r>
      <w:r w:rsidR="00F2302B" w:rsidRPr="006257CA">
        <w:rPr>
          <w:rFonts w:ascii="Arial Narrow" w:hAnsi="Arial Narrow" w:cs="Tahoma"/>
          <w:spacing w:val="-4"/>
          <w:sz w:val="26"/>
          <w:szCs w:val="26"/>
        </w:rPr>
        <w:t xml:space="preserve">contado desde </w:t>
      </w:r>
      <w:r w:rsidR="008F380E" w:rsidRPr="006257CA">
        <w:rPr>
          <w:rFonts w:ascii="Arial Narrow" w:hAnsi="Arial Narrow" w:cs="Tahoma"/>
          <w:spacing w:val="-4"/>
          <w:sz w:val="26"/>
          <w:szCs w:val="26"/>
        </w:rPr>
        <w:t xml:space="preserve">la fecha de </w:t>
      </w:r>
      <w:r w:rsidRPr="006257CA">
        <w:rPr>
          <w:rFonts w:ascii="Arial Narrow" w:hAnsi="Arial Narrow" w:cs="Tahoma"/>
          <w:spacing w:val="-4"/>
          <w:sz w:val="26"/>
          <w:szCs w:val="26"/>
        </w:rPr>
        <w:t xml:space="preserve">exigibilidad del derecho, en los términos </w:t>
      </w:r>
      <w:r w:rsidR="00F2302B" w:rsidRPr="006257CA">
        <w:rPr>
          <w:rFonts w:ascii="Arial Narrow" w:hAnsi="Arial Narrow" w:cs="Tahoma"/>
          <w:spacing w:val="-4"/>
          <w:sz w:val="26"/>
          <w:szCs w:val="26"/>
        </w:rPr>
        <w:t>de</w:t>
      </w:r>
      <w:r w:rsidRPr="006257CA">
        <w:rPr>
          <w:rFonts w:ascii="Arial Narrow" w:hAnsi="Arial Narrow" w:cs="Tahoma"/>
          <w:spacing w:val="-4"/>
          <w:sz w:val="26"/>
          <w:szCs w:val="26"/>
        </w:rPr>
        <w:t xml:space="preserve"> </w:t>
      </w:r>
      <w:r w:rsidR="00D37080" w:rsidRPr="006257CA">
        <w:rPr>
          <w:rFonts w:ascii="Arial Narrow" w:hAnsi="Arial Narrow" w:cs="Tahoma"/>
          <w:spacing w:val="-4"/>
          <w:sz w:val="26"/>
          <w:szCs w:val="26"/>
        </w:rPr>
        <w:t xml:space="preserve">los artículos </w:t>
      </w:r>
      <w:r w:rsidRPr="006257CA">
        <w:rPr>
          <w:rFonts w:ascii="Arial Narrow" w:hAnsi="Arial Narrow" w:cs="Tahoma"/>
          <w:spacing w:val="-4"/>
          <w:sz w:val="26"/>
          <w:szCs w:val="26"/>
        </w:rPr>
        <w:t xml:space="preserve">488 CST y 15 CPT. Por </w:t>
      </w:r>
      <w:r w:rsidR="00F2302B" w:rsidRPr="006257CA">
        <w:rPr>
          <w:rFonts w:ascii="Arial Narrow" w:hAnsi="Arial Narrow" w:cs="Tahoma"/>
          <w:spacing w:val="-4"/>
          <w:sz w:val="26"/>
          <w:szCs w:val="26"/>
        </w:rPr>
        <w:t>ende</w:t>
      </w:r>
      <w:r w:rsidRPr="006257CA">
        <w:rPr>
          <w:rFonts w:ascii="Arial Narrow" w:hAnsi="Arial Narrow" w:cs="Tahoma"/>
          <w:spacing w:val="-4"/>
          <w:sz w:val="26"/>
          <w:szCs w:val="26"/>
        </w:rPr>
        <w:t xml:space="preserve">, </w:t>
      </w:r>
      <w:r w:rsidR="00D00288" w:rsidRPr="006257CA">
        <w:rPr>
          <w:rFonts w:ascii="Arial Narrow" w:hAnsi="Arial Narrow" w:cs="Tahoma"/>
          <w:spacing w:val="-4"/>
          <w:sz w:val="26"/>
          <w:szCs w:val="26"/>
        </w:rPr>
        <w:t xml:space="preserve">en atención a la segunda </w:t>
      </w:r>
      <w:r w:rsidR="00F2302B" w:rsidRPr="006257CA">
        <w:rPr>
          <w:rFonts w:ascii="Arial Narrow" w:hAnsi="Arial Narrow" w:cs="Tahoma"/>
          <w:spacing w:val="-4"/>
          <w:sz w:val="26"/>
          <w:szCs w:val="26"/>
        </w:rPr>
        <w:t>solicitud</w:t>
      </w:r>
      <w:r w:rsidR="00511102" w:rsidRPr="006257CA">
        <w:rPr>
          <w:rFonts w:ascii="Arial Narrow" w:hAnsi="Arial Narrow" w:cs="Tahoma"/>
          <w:spacing w:val="-4"/>
          <w:sz w:val="26"/>
          <w:szCs w:val="26"/>
        </w:rPr>
        <w:t xml:space="preserve"> o reclamación, </w:t>
      </w:r>
      <w:r w:rsidR="00D00288" w:rsidRPr="006257CA">
        <w:rPr>
          <w:rFonts w:ascii="Arial Narrow" w:hAnsi="Arial Narrow" w:cs="Tahoma"/>
          <w:spacing w:val="-4"/>
          <w:sz w:val="26"/>
          <w:szCs w:val="26"/>
        </w:rPr>
        <w:t>quedan a salvo de la prescripción</w:t>
      </w:r>
      <w:r w:rsidR="00F2302B" w:rsidRPr="006257CA">
        <w:rPr>
          <w:rFonts w:ascii="Arial Narrow" w:hAnsi="Arial Narrow" w:cs="Tahoma"/>
          <w:spacing w:val="-4"/>
          <w:sz w:val="26"/>
          <w:szCs w:val="26"/>
        </w:rPr>
        <w:t xml:space="preserve"> </w:t>
      </w:r>
      <w:r w:rsidR="00D00288" w:rsidRPr="006257CA">
        <w:rPr>
          <w:rFonts w:ascii="Arial Narrow" w:hAnsi="Arial Narrow" w:cs="Tahoma"/>
          <w:spacing w:val="-4"/>
          <w:sz w:val="26"/>
          <w:szCs w:val="26"/>
        </w:rPr>
        <w:t xml:space="preserve">las mesadas causadas </w:t>
      </w:r>
      <w:r w:rsidR="00F2302B" w:rsidRPr="006257CA">
        <w:rPr>
          <w:rFonts w:ascii="Arial Narrow" w:hAnsi="Arial Narrow" w:cs="Tahoma"/>
          <w:spacing w:val="-4"/>
          <w:sz w:val="26"/>
          <w:szCs w:val="26"/>
        </w:rPr>
        <w:t>a partir del</w:t>
      </w:r>
      <w:r w:rsidR="00D00288" w:rsidRPr="006257CA">
        <w:rPr>
          <w:rFonts w:ascii="Arial Narrow" w:hAnsi="Arial Narrow" w:cs="Tahoma"/>
          <w:spacing w:val="-4"/>
          <w:sz w:val="26"/>
          <w:szCs w:val="26"/>
        </w:rPr>
        <w:t xml:space="preserve"> 30 de junio de 2014. Por ende, se equivocó la a-quo al declarar no </w:t>
      </w:r>
      <w:r w:rsidR="00F2302B" w:rsidRPr="006257CA">
        <w:rPr>
          <w:rFonts w:ascii="Arial Narrow" w:hAnsi="Arial Narrow" w:cs="Tahoma"/>
          <w:spacing w:val="-4"/>
          <w:sz w:val="26"/>
          <w:szCs w:val="26"/>
        </w:rPr>
        <w:t>probada d</w:t>
      </w:r>
      <w:r w:rsidR="00F00AC2" w:rsidRPr="006257CA">
        <w:rPr>
          <w:rFonts w:ascii="Arial Narrow" w:hAnsi="Arial Narrow" w:cs="Tahoma"/>
          <w:spacing w:val="-4"/>
          <w:sz w:val="26"/>
          <w:szCs w:val="26"/>
        </w:rPr>
        <w:t>e manera parcial d</w:t>
      </w:r>
      <w:r w:rsidR="00F2302B" w:rsidRPr="006257CA">
        <w:rPr>
          <w:rFonts w:ascii="Arial Narrow" w:hAnsi="Arial Narrow" w:cs="Tahoma"/>
          <w:spacing w:val="-4"/>
          <w:sz w:val="26"/>
          <w:szCs w:val="26"/>
        </w:rPr>
        <w:t>icha excepción.</w:t>
      </w:r>
    </w:p>
    <w:p w14:paraId="36B80BE4" w14:textId="16F0A313" w:rsidR="00D00288" w:rsidRPr="006257CA" w:rsidRDefault="00F2302B" w:rsidP="008C492F">
      <w:pPr>
        <w:pStyle w:val="Sinespaciado"/>
        <w:spacing w:line="264" w:lineRule="auto"/>
        <w:rPr>
          <w:rFonts w:ascii="Arial Narrow" w:hAnsi="Arial Narrow"/>
          <w:spacing w:val="-4"/>
          <w:sz w:val="26"/>
          <w:szCs w:val="26"/>
        </w:rPr>
      </w:pPr>
      <w:r w:rsidRPr="006257CA">
        <w:rPr>
          <w:rFonts w:ascii="Arial Narrow" w:hAnsi="Arial Narrow"/>
          <w:spacing w:val="-4"/>
          <w:sz w:val="26"/>
          <w:szCs w:val="26"/>
        </w:rPr>
        <w:t xml:space="preserve"> </w:t>
      </w:r>
      <w:r w:rsidR="00D00288" w:rsidRPr="006257CA">
        <w:rPr>
          <w:rFonts w:ascii="Arial Narrow" w:hAnsi="Arial Narrow"/>
          <w:spacing w:val="-4"/>
          <w:sz w:val="26"/>
          <w:szCs w:val="26"/>
        </w:rPr>
        <w:t xml:space="preserve"> </w:t>
      </w:r>
    </w:p>
    <w:p w14:paraId="1DBD98D3" w14:textId="4943EC4E" w:rsidR="00D00288" w:rsidRPr="006257CA" w:rsidRDefault="00D00288" w:rsidP="008C492F">
      <w:pPr>
        <w:pStyle w:val="Textoindependiente31"/>
        <w:spacing w:line="264" w:lineRule="auto"/>
        <w:ind w:firstLine="708"/>
        <w:rPr>
          <w:rFonts w:ascii="Arial Narrow" w:hAnsi="Arial Narrow" w:cs="Arial"/>
          <w:spacing w:val="-4"/>
          <w:sz w:val="26"/>
          <w:szCs w:val="26"/>
          <w:lang w:val="es-ES"/>
        </w:rPr>
      </w:pPr>
      <w:r w:rsidRPr="006257CA">
        <w:rPr>
          <w:rFonts w:ascii="Arial Narrow" w:hAnsi="Arial Narrow" w:cs="Tahoma"/>
          <w:spacing w:val="-4"/>
          <w:sz w:val="26"/>
          <w:szCs w:val="26"/>
        </w:rPr>
        <w:t>Efectuados los cálculos respec</w:t>
      </w:r>
      <w:r w:rsidR="002377B6" w:rsidRPr="006257CA">
        <w:rPr>
          <w:rFonts w:ascii="Arial Narrow" w:hAnsi="Arial Narrow" w:cs="Tahoma"/>
          <w:spacing w:val="-4"/>
          <w:sz w:val="26"/>
          <w:szCs w:val="26"/>
        </w:rPr>
        <w:t xml:space="preserve">tivos del retroactivo pensional, </w:t>
      </w:r>
      <w:r w:rsidRPr="006257CA">
        <w:rPr>
          <w:rFonts w:ascii="Arial Narrow" w:hAnsi="Arial Narrow" w:cs="Tahoma"/>
          <w:spacing w:val="-4"/>
          <w:sz w:val="26"/>
          <w:szCs w:val="26"/>
        </w:rPr>
        <w:t xml:space="preserve">con la modificación </w:t>
      </w:r>
      <w:r w:rsidR="002377B6" w:rsidRPr="006257CA">
        <w:rPr>
          <w:rFonts w:ascii="Arial Narrow" w:hAnsi="Arial Narrow" w:cs="Tahoma"/>
          <w:spacing w:val="-4"/>
          <w:sz w:val="26"/>
          <w:szCs w:val="26"/>
        </w:rPr>
        <w:t xml:space="preserve">a la que se hizo alusión anteriormente, </w:t>
      </w:r>
      <w:r w:rsidRPr="006257CA">
        <w:rPr>
          <w:rFonts w:ascii="Arial Narrow" w:hAnsi="Arial Narrow" w:cs="Tahoma"/>
          <w:spacing w:val="-4"/>
          <w:sz w:val="26"/>
          <w:szCs w:val="26"/>
        </w:rPr>
        <w:t>y actualiza</w:t>
      </w:r>
      <w:r w:rsidR="002377B6" w:rsidRPr="006257CA">
        <w:rPr>
          <w:rFonts w:ascii="Arial Narrow" w:hAnsi="Arial Narrow" w:cs="Tahoma"/>
          <w:spacing w:val="-4"/>
          <w:sz w:val="26"/>
          <w:szCs w:val="26"/>
        </w:rPr>
        <w:t>ndo la condena a la fecha de l</w:t>
      </w:r>
      <w:r w:rsidRPr="006257CA">
        <w:rPr>
          <w:rFonts w:ascii="Arial Narrow" w:hAnsi="Arial Narrow" w:cs="Tahoma"/>
          <w:spacing w:val="-4"/>
          <w:sz w:val="26"/>
          <w:szCs w:val="26"/>
        </w:rPr>
        <w:t>a emisión de esta sentenc</w:t>
      </w:r>
      <w:r w:rsidR="00F2302B" w:rsidRPr="006257CA">
        <w:rPr>
          <w:rFonts w:ascii="Arial Narrow" w:hAnsi="Arial Narrow" w:cs="Tahoma"/>
          <w:spacing w:val="-4"/>
          <w:sz w:val="26"/>
          <w:szCs w:val="26"/>
        </w:rPr>
        <w:t>ia, se obtiene la suma de $</w:t>
      </w:r>
      <w:r w:rsidRPr="006257CA">
        <w:rPr>
          <w:rFonts w:ascii="Arial Narrow" w:hAnsi="Arial Narrow" w:cs="Tahoma"/>
          <w:spacing w:val="-4"/>
          <w:sz w:val="26"/>
          <w:szCs w:val="26"/>
        </w:rPr>
        <w:t xml:space="preserve">49`679.079, </w:t>
      </w:r>
      <w:r w:rsidR="00FB3709" w:rsidRPr="006257CA">
        <w:rPr>
          <w:rFonts w:ascii="Arial Narrow" w:hAnsi="Arial Narrow" w:cs="Arial"/>
          <w:spacing w:val="-4"/>
          <w:sz w:val="26"/>
          <w:szCs w:val="26"/>
          <w:lang w:val="es-ES"/>
        </w:rPr>
        <w:t xml:space="preserve">tal cual se ilustra en el cuadro elaborado por la Sala, que se pone de presente a los asistentes y hará parte integrante del acta final que se suscriba con ocasión de esta diligencia. </w:t>
      </w:r>
    </w:p>
    <w:p w14:paraId="4E1A8FBB" w14:textId="77777777" w:rsidR="00D00288" w:rsidRPr="006257CA" w:rsidRDefault="00D00288" w:rsidP="008C492F">
      <w:pPr>
        <w:pStyle w:val="Sinespaciado"/>
        <w:spacing w:line="264" w:lineRule="auto"/>
        <w:rPr>
          <w:rFonts w:ascii="Arial Narrow" w:hAnsi="Arial Narrow"/>
          <w:spacing w:val="-4"/>
          <w:sz w:val="26"/>
          <w:szCs w:val="26"/>
        </w:rPr>
      </w:pPr>
    </w:p>
    <w:p w14:paraId="38648F69" w14:textId="67BCAE3F" w:rsidR="00FB3709" w:rsidRPr="006257CA" w:rsidRDefault="00FB3709" w:rsidP="008C492F">
      <w:pPr>
        <w:pStyle w:val="Textoindependiente31"/>
        <w:spacing w:line="264" w:lineRule="auto"/>
        <w:ind w:firstLine="708"/>
        <w:rPr>
          <w:rFonts w:ascii="Arial Narrow" w:hAnsi="Arial Narrow" w:cs="Arial"/>
          <w:spacing w:val="-4"/>
          <w:sz w:val="26"/>
          <w:szCs w:val="26"/>
          <w:lang w:val="es-ES"/>
        </w:rPr>
      </w:pPr>
      <w:r w:rsidRPr="006257CA">
        <w:rPr>
          <w:rFonts w:ascii="Arial Narrow" w:hAnsi="Arial Narrow" w:cs="Arial"/>
          <w:spacing w:val="-4"/>
          <w:sz w:val="26"/>
          <w:szCs w:val="26"/>
          <w:lang w:val="es-ES"/>
        </w:rPr>
        <w:t xml:space="preserve">Se modificará por ende, el ordinal </w:t>
      </w:r>
      <w:r w:rsidR="00D00288" w:rsidRPr="006257CA">
        <w:rPr>
          <w:rFonts w:ascii="Arial Narrow" w:hAnsi="Arial Narrow" w:cs="Arial"/>
          <w:spacing w:val="-4"/>
          <w:sz w:val="26"/>
          <w:szCs w:val="26"/>
          <w:lang w:val="es-ES"/>
        </w:rPr>
        <w:t>3</w:t>
      </w:r>
      <w:r w:rsidRPr="006257CA">
        <w:rPr>
          <w:rFonts w:ascii="Arial Narrow" w:hAnsi="Arial Narrow" w:cs="Arial"/>
          <w:spacing w:val="-4"/>
          <w:sz w:val="26"/>
          <w:szCs w:val="26"/>
          <w:lang w:val="es-ES"/>
        </w:rPr>
        <w:t xml:space="preserve">º de la sentencia de primer grado. </w:t>
      </w:r>
    </w:p>
    <w:p w14:paraId="21AE72A4" w14:textId="77777777" w:rsidR="00151C31" w:rsidRPr="006257CA" w:rsidRDefault="00151C31" w:rsidP="008C492F">
      <w:pPr>
        <w:pStyle w:val="Sinespaciado"/>
        <w:spacing w:line="264" w:lineRule="auto"/>
        <w:rPr>
          <w:rFonts w:ascii="Arial Narrow" w:hAnsi="Arial Narrow"/>
          <w:spacing w:val="-4"/>
          <w:sz w:val="26"/>
          <w:szCs w:val="26"/>
          <w:highlight w:val="yellow"/>
        </w:rPr>
      </w:pPr>
    </w:p>
    <w:p w14:paraId="25BABC01" w14:textId="77777777" w:rsidR="00FF7FFA" w:rsidRPr="006257CA" w:rsidRDefault="00D00288" w:rsidP="008C492F">
      <w:pPr>
        <w:spacing w:line="264" w:lineRule="auto"/>
        <w:ind w:firstLine="426"/>
        <w:jc w:val="both"/>
        <w:rPr>
          <w:rFonts w:ascii="Arial Narrow" w:hAnsi="Arial Narrow" w:cs="Tahoma"/>
          <w:spacing w:val="-4"/>
          <w:sz w:val="26"/>
          <w:szCs w:val="26"/>
        </w:rPr>
      </w:pPr>
      <w:r w:rsidRPr="006257CA">
        <w:rPr>
          <w:rFonts w:ascii="Arial Narrow" w:hAnsi="Arial Narrow" w:cs="Arial"/>
          <w:spacing w:val="-4"/>
          <w:sz w:val="26"/>
          <w:szCs w:val="26"/>
          <w:lang w:val="es-ES"/>
        </w:rPr>
        <w:t xml:space="preserve">Finalmente en cuanto a los intereses moratorios a </w:t>
      </w:r>
      <w:r w:rsidR="00FF7FFA" w:rsidRPr="006257CA">
        <w:rPr>
          <w:rFonts w:ascii="Arial Narrow" w:hAnsi="Arial Narrow" w:cs="Arial"/>
          <w:spacing w:val="-4"/>
          <w:sz w:val="26"/>
          <w:szCs w:val="26"/>
          <w:lang w:val="es-ES"/>
        </w:rPr>
        <w:t xml:space="preserve">los cuales accedió la a-quo, </w:t>
      </w:r>
      <w:r w:rsidR="00FF7FFA" w:rsidRPr="006257CA">
        <w:rPr>
          <w:rFonts w:ascii="Arial Narrow" w:hAnsi="Arial Narrow" w:cs="Tahoma"/>
          <w:spacing w:val="-4"/>
          <w:sz w:val="26"/>
          <w:szCs w:val="26"/>
        </w:rPr>
        <w:t xml:space="preserve">cabe recordar que la Ley 717 de 2001 fija un término de máximo de 2 meses para resolver las solicitudes sobre pensión de sobrevivientes e incluirse en nómina al beneficiario, vencidos los cuales, empiezan a correr tales réditos (sentencia SL 9769 del 16 de julio de 2014). </w:t>
      </w:r>
    </w:p>
    <w:p w14:paraId="1C1D853D" w14:textId="77777777" w:rsidR="00FF7FFA" w:rsidRPr="006257CA" w:rsidRDefault="00FF7FFA" w:rsidP="008C492F">
      <w:pPr>
        <w:spacing w:line="264" w:lineRule="auto"/>
        <w:ind w:firstLine="426"/>
        <w:jc w:val="both"/>
        <w:rPr>
          <w:rFonts w:ascii="Arial Narrow" w:hAnsi="Arial Narrow" w:cs="Tahoma"/>
          <w:spacing w:val="-4"/>
          <w:sz w:val="26"/>
          <w:szCs w:val="26"/>
        </w:rPr>
      </w:pPr>
    </w:p>
    <w:p w14:paraId="73F99A68" w14:textId="64A585C5" w:rsidR="00FF7FFA" w:rsidRPr="006257CA" w:rsidRDefault="00FF7FFA" w:rsidP="008C492F">
      <w:pPr>
        <w:spacing w:line="264" w:lineRule="auto"/>
        <w:ind w:firstLine="426"/>
        <w:jc w:val="both"/>
        <w:rPr>
          <w:rFonts w:ascii="Arial Narrow" w:hAnsi="Arial Narrow"/>
          <w:spacing w:val="-4"/>
          <w:sz w:val="26"/>
          <w:szCs w:val="26"/>
        </w:rPr>
      </w:pPr>
      <w:r w:rsidRPr="006257CA">
        <w:rPr>
          <w:rFonts w:ascii="Arial Narrow" w:hAnsi="Arial Narrow" w:cs="Tahoma"/>
          <w:spacing w:val="-4"/>
          <w:sz w:val="26"/>
          <w:szCs w:val="26"/>
        </w:rPr>
        <w:t>Así las cosas</w:t>
      </w:r>
      <w:r w:rsidRPr="006257CA">
        <w:rPr>
          <w:rFonts w:ascii="Arial Narrow" w:hAnsi="Arial Narrow"/>
          <w:spacing w:val="-4"/>
          <w:sz w:val="26"/>
          <w:szCs w:val="26"/>
        </w:rPr>
        <w:t xml:space="preserve">, habiéndose radicado la reclamación administrativa el 16 de octubre de 2014, el término legal de dos meses con que contaba la entidad para resolver la petición y proceder al pago, fenecía el 15 de diciembre de 2014, por lo que los respectivos réditos por mora  empiezan a correr a </w:t>
      </w:r>
      <w:r w:rsidRPr="006257CA">
        <w:rPr>
          <w:rFonts w:ascii="Arial Narrow" w:hAnsi="Arial Narrow"/>
          <w:spacing w:val="-4"/>
          <w:sz w:val="26"/>
          <w:szCs w:val="26"/>
        </w:rPr>
        <w:lastRenderedPageBreak/>
        <w:t xml:space="preserve">partir del día siguiente, esto es, del 16 de diciembre de 2014, tal cual lo estimó la juez de instancia. Por ende, se confirmará este punto de la sentencia. </w:t>
      </w:r>
    </w:p>
    <w:p w14:paraId="6EB80DB1" w14:textId="77777777" w:rsidR="00BF7693" w:rsidRPr="006257CA" w:rsidRDefault="00BF7693" w:rsidP="008C492F">
      <w:pPr>
        <w:pStyle w:val="Sinespaciado"/>
        <w:spacing w:line="264" w:lineRule="auto"/>
        <w:rPr>
          <w:rFonts w:ascii="Arial Narrow" w:hAnsi="Arial Narrow"/>
          <w:spacing w:val="-4"/>
          <w:sz w:val="26"/>
          <w:szCs w:val="26"/>
        </w:rPr>
      </w:pPr>
    </w:p>
    <w:p w14:paraId="10973741" w14:textId="7A502821" w:rsidR="00F2302B" w:rsidRPr="006257CA" w:rsidRDefault="00F2302B"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 xml:space="preserve">Con lo expuesto, quedan resuelto en su integridad el recurso de apelación interpuesto y el grado jurisdiccional de consulta en favor de la entidad demandada. </w:t>
      </w:r>
    </w:p>
    <w:p w14:paraId="7AA8BC25" w14:textId="77777777" w:rsidR="00F2302B" w:rsidRPr="006257CA" w:rsidRDefault="00F2302B" w:rsidP="008C492F">
      <w:pPr>
        <w:pStyle w:val="Sinespaciado"/>
        <w:spacing w:line="264" w:lineRule="auto"/>
        <w:rPr>
          <w:rFonts w:ascii="Arial Narrow" w:hAnsi="Arial Narrow"/>
          <w:spacing w:val="-4"/>
          <w:sz w:val="26"/>
          <w:szCs w:val="26"/>
        </w:rPr>
      </w:pPr>
    </w:p>
    <w:p w14:paraId="281BC0A2" w14:textId="1392C463" w:rsidR="00BF7693" w:rsidRPr="006257CA" w:rsidRDefault="00F2302B" w:rsidP="008C492F">
      <w:pPr>
        <w:spacing w:line="264" w:lineRule="auto"/>
        <w:ind w:firstLine="851"/>
        <w:jc w:val="both"/>
        <w:rPr>
          <w:rFonts w:ascii="Arial Narrow" w:hAnsi="Arial Narrow" w:cs="Arial"/>
          <w:spacing w:val="-4"/>
          <w:sz w:val="26"/>
          <w:szCs w:val="26"/>
          <w:lang w:val="es-ES"/>
        </w:rPr>
      </w:pPr>
      <w:r w:rsidRPr="006257CA">
        <w:rPr>
          <w:rFonts w:ascii="Arial Narrow" w:hAnsi="Arial Narrow" w:cs="Arial"/>
          <w:spacing w:val="-4"/>
          <w:sz w:val="26"/>
          <w:szCs w:val="26"/>
          <w:lang w:val="es-ES"/>
        </w:rPr>
        <w:t>Costas en esta instancia a cargo de Colpensiones</w:t>
      </w:r>
      <w:r w:rsidR="00C70FCF" w:rsidRPr="006257CA">
        <w:rPr>
          <w:rFonts w:ascii="Arial Narrow" w:hAnsi="Arial Narrow" w:cs="Arial"/>
          <w:spacing w:val="-4"/>
          <w:sz w:val="26"/>
          <w:szCs w:val="26"/>
          <w:lang w:val="es-ES"/>
        </w:rPr>
        <w:t>, dada la improsperidad del recurso de alzada</w:t>
      </w:r>
      <w:r w:rsidRPr="006257CA">
        <w:rPr>
          <w:rFonts w:ascii="Arial Narrow" w:hAnsi="Arial Narrow" w:cs="Arial"/>
          <w:spacing w:val="-4"/>
          <w:sz w:val="26"/>
          <w:szCs w:val="26"/>
          <w:lang w:val="es-ES"/>
        </w:rPr>
        <w:t xml:space="preserve">. </w:t>
      </w:r>
    </w:p>
    <w:p w14:paraId="4BB9D0E1" w14:textId="77777777" w:rsidR="00BF7693" w:rsidRPr="006257CA" w:rsidRDefault="00BF7693" w:rsidP="008C492F">
      <w:pPr>
        <w:pStyle w:val="Sinespaciado"/>
        <w:spacing w:line="264" w:lineRule="auto"/>
        <w:rPr>
          <w:rFonts w:ascii="Arial Narrow" w:hAnsi="Arial Narrow"/>
          <w:spacing w:val="-4"/>
          <w:sz w:val="26"/>
          <w:szCs w:val="26"/>
        </w:rPr>
      </w:pPr>
    </w:p>
    <w:p w14:paraId="328F3343" w14:textId="77777777" w:rsidR="00BF7693" w:rsidRPr="006257CA" w:rsidRDefault="00BF7693" w:rsidP="008C492F">
      <w:pPr>
        <w:pStyle w:val="Prrafodelista1"/>
        <w:spacing w:after="0" w:line="264" w:lineRule="auto"/>
        <w:ind w:left="0" w:firstLine="900"/>
        <w:jc w:val="both"/>
        <w:rPr>
          <w:rFonts w:ascii="Arial Narrow" w:hAnsi="Arial Narrow"/>
          <w:spacing w:val="-4"/>
          <w:sz w:val="26"/>
          <w:szCs w:val="26"/>
        </w:rPr>
      </w:pPr>
      <w:r w:rsidRPr="006257CA">
        <w:rPr>
          <w:rFonts w:ascii="Arial Narrow" w:hAnsi="Arial Narrow"/>
          <w:spacing w:val="-4"/>
          <w:sz w:val="26"/>
          <w:szCs w:val="26"/>
        </w:rPr>
        <w:t xml:space="preserve">En mérito de lo expuesto, el </w:t>
      </w:r>
      <w:r w:rsidRPr="006257CA">
        <w:rPr>
          <w:rFonts w:ascii="Arial Narrow" w:hAnsi="Arial Narrow"/>
          <w:b/>
          <w:spacing w:val="-4"/>
          <w:sz w:val="26"/>
          <w:szCs w:val="26"/>
        </w:rPr>
        <w:t xml:space="preserve">H. Tribunal Superior del Distrito Judicial de Pereira - Risaralda, Sala </w:t>
      </w:r>
      <w:r w:rsidR="004D7CF4" w:rsidRPr="006257CA">
        <w:rPr>
          <w:rFonts w:ascii="Arial Narrow" w:hAnsi="Arial Narrow"/>
          <w:b/>
          <w:spacing w:val="-4"/>
          <w:sz w:val="26"/>
          <w:szCs w:val="26"/>
        </w:rPr>
        <w:t xml:space="preserve">Cuarta de Decisión </w:t>
      </w:r>
      <w:r w:rsidRPr="006257CA">
        <w:rPr>
          <w:rFonts w:ascii="Arial Narrow" w:hAnsi="Arial Narrow"/>
          <w:b/>
          <w:spacing w:val="-4"/>
          <w:sz w:val="26"/>
          <w:szCs w:val="26"/>
        </w:rPr>
        <w:t>Laboral,</w:t>
      </w:r>
      <w:r w:rsidRPr="006257CA">
        <w:rPr>
          <w:rFonts w:ascii="Arial Narrow" w:hAnsi="Arial Narrow"/>
          <w:spacing w:val="-4"/>
          <w:sz w:val="26"/>
          <w:szCs w:val="26"/>
        </w:rPr>
        <w:t xml:space="preserve"> administrando justicia en nombre de la República y por autoridad de la ley,</w:t>
      </w:r>
    </w:p>
    <w:p w14:paraId="3AAE5DEB" w14:textId="77777777" w:rsidR="00BF7693" w:rsidRPr="006257CA" w:rsidRDefault="00BF7693" w:rsidP="008C492F">
      <w:pPr>
        <w:pStyle w:val="Sinespaciado"/>
        <w:spacing w:line="264" w:lineRule="auto"/>
        <w:rPr>
          <w:rFonts w:ascii="Arial Narrow" w:hAnsi="Arial Narrow"/>
          <w:spacing w:val="-4"/>
          <w:sz w:val="26"/>
          <w:szCs w:val="26"/>
        </w:rPr>
      </w:pPr>
    </w:p>
    <w:p w14:paraId="4E55CC46" w14:textId="77777777" w:rsidR="00BF7693" w:rsidRPr="006257CA" w:rsidRDefault="00BF7693" w:rsidP="008C492F">
      <w:pPr>
        <w:spacing w:line="264" w:lineRule="auto"/>
        <w:jc w:val="center"/>
        <w:rPr>
          <w:rFonts w:ascii="Arial Narrow" w:hAnsi="Arial Narrow" w:cs="Arial"/>
          <w:b/>
          <w:spacing w:val="-4"/>
          <w:sz w:val="26"/>
          <w:szCs w:val="26"/>
        </w:rPr>
      </w:pPr>
      <w:r w:rsidRPr="006257CA">
        <w:rPr>
          <w:rFonts w:ascii="Arial Narrow" w:hAnsi="Arial Narrow" w:cs="Arial"/>
          <w:b/>
          <w:spacing w:val="-4"/>
          <w:sz w:val="26"/>
          <w:szCs w:val="26"/>
        </w:rPr>
        <w:t>FALLA</w:t>
      </w:r>
    </w:p>
    <w:p w14:paraId="4C8A7358" w14:textId="77777777" w:rsidR="00BF7693" w:rsidRPr="006257CA" w:rsidRDefault="00BF7693" w:rsidP="008C492F">
      <w:pPr>
        <w:pStyle w:val="Sinespaciado"/>
        <w:spacing w:line="264" w:lineRule="auto"/>
        <w:rPr>
          <w:rFonts w:ascii="Arial Narrow" w:hAnsi="Arial Narrow"/>
          <w:spacing w:val="-4"/>
          <w:sz w:val="26"/>
          <w:szCs w:val="26"/>
        </w:rPr>
      </w:pPr>
    </w:p>
    <w:p w14:paraId="7677CF9B" w14:textId="32976E9C" w:rsidR="00BF7693" w:rsidRPr="006257CA" w:rsidRDefault="00BF7693" w:rsidP="008C492F">
      <w:pPr>
        <w:pStyle w:val="Textoindependiente31"/>
        <w:spacing w:line="264" w:lineRule="auto"/>
        <w:ind w:firstLine="708"/>
        <w:rPr>
          <w:rFonts w:ascii="Arial Narrow" w:hAnsi="Arial Narrow" w:cs="Arial"/>
          <w:spacing w:val="-4"/>
          <w:sz w:val="26"/>
          <w:szCs w:val="26"/>
        </w:rPr>
      </w:pPr>
      <w:r w:rsidRPr="006257CA">
        <w:rPr>
          <w:rFonts w:ascii="Arial Narrow" w:hAnsi="Arial Narrow" w:cs="Arial"/>
          <w:b/>
          <w:spacing w:val="-4"/>
          <w:sz w:val="26"/>
          <w:szCs w:val="26"/>
        </w:rPr>
        <w:t xml:space="preserve">1. </w:t>
      </w:r>
      <w:r w:rsidR="00F2302B" w:rsidRPr="006257CA">
        <w:rPr>
          <w:rFonts w:ascii="Arial Narrow" w:hAnsi="Arial Narrow" w:cs="Arial"/>
          <w:b/>
          <w:spacing w:val="-4"/>
          <w:sz w:val="26"/>
          <w:szCs w:val="26"/>
        </w:rPr>
        <w:t xml:space="preserve">Revocar parcialmente </w:t>
      </w:r>
      <w:r w:rsidR="00F2302B" w:rsidRPr="006257CA">
        <w:rPr>
          <w:rFonts w:ascii="Arial Narrow" w:hAnsi="Arial Narrow" w:cs="Arial"/>
          <w:spacing w:val="-4"/>
          <w:sz w:val="26"/>
          <w:szCs w:val="26"/>
        </w:rPr>
        <w:t>la sentencia</w:t>
      </w:r>
      <w:r w:rsidR="00F2302B" w:rsidRPr="006257CA">
        <w:rPr>
          <w:rFonts w:ascii="Arial Narrow" w:hAnsi="Arial Narrow" w:cs="Arial"/>
          <w:b/>
          <w:spacing w:val="-4"/>
          <w:sz w:val="26"/>
          <w:szCs w:val="26"/>
        </w:rPr>
        <w:t xml:space="preserve"> </w:t>
      </w:r>
      <w:r w:rsidRPr="006257CA">
        <w:rPr>
          <w:rFonts w:ascii="Arial Narrow" w:hAnsi="Arial Narrow" w:cs="Arial"/>
          <w:spacing w:val="-4"/>
          <w:sz w:val="26"/>
          <w:szCs w:val="26"/>
        </w:rPr>
        <w:t>proferida el</w:t>
      </w:r>
      <w:r w:rsidR="009378C2" w:rsidRPr="006257CA">
        <w:rPr>
          <w:rFonts w:ascii="Arial Narrow" w:hAnsi="Arial Narrow" w:cs="Arial"/>
          <w:spacing w:val="-4"/>
          <w:sz w:val="26"/>
          <w:szCs w:val="26"/>
        </w:rPr>
        <w:t xml:space="preserve"> </w:t>
      </w:r>
      <w:r w:rsidR="00F2302B" w:rsidRPr="006257CA">
        <w:rPr>
          <w:rFonts w:ascii="Arial Narrow" w:hAnsi="Arial Narrow" w:cs="Arial"/>
          <w:spacing w:val="-4"/>
          <w:sz w:val="26"/>
          <w:szCs w:val="26"/>
        </w:rPr>
        <w:t xml:space="preserve">12 de abril de 2019, dentro del proceso ordinario laboral de la referencia, en el sentido de </w:t>
      </w:r>
      <w:r w:rsidR="00F2302B" w:rsidRPr="006257CA">
        <w:rPr>
          <w:rFonts w:ascii="Arial Narrow" w:hAnsi="Arial Narrow" w:cs="Arial"/>
          <w:b/>
          <w:spacing w:val="-4"/>
          <w:sz w:val="26"/>
          <w:szCs w:val="26"/>
        </w:rPr>
        <w:t>Declarar</w:t>
      </w:r>
      <w:r w:rsidR="00F2302B" w:rsidRPr="006257CA">
        <w:rPr>
          <w:rFonts w:ascii="Arial Narrow" w:hAnsi="Arial Narrow" w:cs="Arial"/>
          <w:spacing w:val="-4"/>
          <w:sz w:val="26"/>
          <w:szCs w:val="26"/>
        </w:rPr>
        <w:t xml:space="preserve"> parcialmente probada la excepción de prescripción propuesta por Colpensiones, respecto de las mesadas causadas con antelación al 30 de junio de 2014. </w:t>
      </w:r>
    </w:p>
    <w:p w14:paraId="5BD9E8B7" w14:textId="77777777" w:rsidR="002377B6" w:rsidRPr="006257CA" w:rsidRDefault="002377B6" w:rsidP="008C492F">
      <w:pPr>
        <w:pStyle w:val="Sinespaciado"/>
        <w:spacing w:line="264" w:lineRule="auto"/>
        <w:rPr>
          <w:rFonts w:ascii="Arial Narrow" w:hAnsi="Arial Narrow"/>
          <w:spacing w:val="-4"/>
          <w:sz w:val="26"/>
          <w:szCs w:val="26"/>
        </w:rPr>
      </w:pPr>
    </w:p>
    <w:p w14:paraId="6D6468F0" w14:textId="4B4C0151" w:rsidR="00BF7693" w:rsidRPr="006257CA" w:rsidRDefault="00BF7693" w:rsidP="008C492F">
      <w:pPr>
        <w:pStyle w:val="Textoindependiente31"/>
        <w:spacing w:line="264" w:lineRule="auto"/>
        <w:ind w:firstLine="708"/>
        <w:rPr>
          <w:rFonts w:ascii="Arial Narrow" w:hAnsi="Arial Narrow" w:cs="Tahoma"/>
          <w:spacing w:val="-4"/>
          <w:sz w:val="26"/>
          <w:szCs w:val="26"/>
        </w:rPr>
      </w:pPr>
      <w:r w:rsidRPr="006257CA">
        <w:rPr>
          <w:rFonts w:ascii="Arial Narrow" w:hAnsi="Arial Narrow" w:cs="Arial"/>
          <w:bCs/>
          <w:spacing w:val="-4"/>
          <w:sz w:val="26"/>
          <w:szCs w:val="26"/>
        </w:rPr>
        <w:t xml:space="preserve"> </w:t>
      </w:r>
      <w:r w:rsidR="00F2302B" w:rsidRPr="006257CA">
        <w:rPr>
          <w:rFonts w:ascii="Arial Narrow" w:hAnsi="Arial Narrow" w:cs="Arial"/>
          <w:b/>
          <w:bCs/>
          <w:spacing w:val="-4"/>
          <w:sz w:val="26"/>
          <w:szCs w:val="26"/>
        </w:rPr>
        <w:t>2</w:t>
      </w:r>
      <w:r w:rsidR="00F2302B" w:rsidRPr="006257CA">
        <w:rPr>
          <w:rFonts w:ascii="Arial Narrow" w:hAnsi="Arial Narrow" w:cs="Arial"/>
          <w:bCs/>
          <w:spacing w:val="-4"/>
          <w:sz w:val="26"/>
          <w:szCs w:val="26"/>
        </w:rPr>
        <w:t xml:space="preserve">. </w:t>
      </w:r>
      <w:r w:rsidR="00F2302B" w:rsidRPr="006257CA">
        <w:rPr>
          <w:rFonts w:ascii="Arial Narrow" w:hAnsi="Arial Narrow" w:cs="Arial"/>
          <w:b/>
          <w:bCs/>
          <w:spacing w:val="-4"/>
          <w:sz w:val="26"/>
          <w:szCs w:val="26"/>
        </w:rPr>
        <w:t xml:space="preserve">Modificar </w:t>
      </w:r>
      <w:r w:rsidR="00F2302B" w:rsidRPr="006257CA">
        <w:rPr>
          <w:rFonts w:ascii="Arial Narrow" w:hAnsi="Arial Narrow" w:cs="Arial"/>
          <w:bCs/>
          <w:spacing w:val="-4"/>
          <w:sz w:val="26"/>
          <w:szCs w:val="26"/>
        </w:rPr>
        <w:t xml:space="preserve">el ordinal 3º de la sentencia en comento, en el sentido de indicar que el valor del retroactivo pensional causado entre el 30 de junio de 2014 y el 31 de octubre de 2019 asciende a la suma de $ </w:t>
      </w:r>
      <w:r w:rsidR="00F2302B" w:rsidRPr="006257CA">
        <w:rPr>
          <w:rFonts w:ascii="Arial Narrow" w:hAnsi="Arial Narrow" w:cs="Tahoma"/>
          <w:spacing w:val="-4"/>
          <w:sz w:val="26"/>
          <w:szCs w:val="26"/>
        </w:rPr>
        <w:t xml:space="preserve">$49`679.079. </w:t>
      </w:r>
    </w:p>
    <w:p w14:paraId="3DDB638E" w14:textId="77777777" w:rsidR="00F2302B" w:rsidRPr="006257CA" w:rsidRDefault="00F2302B" w:rsidP="008C492F">
      <w:pPr>
        <w:pStyle w:val="Sinespaciado"/>
        <w:spacing w:line="264" w:lineRule="auto"/>
        <w:rPr>
          <w:rFonts w:ascii="Arial Narrow" w:hAnsi="Arial Narrow"/>
          <w:spacing w:val="-4"/>
          <w:sz w:val="26"/>
          <w:szCs w:val="26"/>
        </w:rPr>
      </w:pPr>
    </w:p>
    <w:p w14:paraId="66040913" w14:textId="73CA2F03" w:rsidR="00C70FCF" w:rsidRPr="006257CA" w:rsidRDefault="00FF7FFA" w:rsidP="008C492F">
      <w:pPr>
        <w:pStyle w:val="Textoindependiente31"/>
        <w:spacing w:line="264" w:lineRule="auto"/>
        <w:ind w:firstLine="708"/>
        <w:rPr>
          <w:rFonts w:ascii="Arial Narrow" w:hAnsi="Arial Narrow" w:cs="Tahoma"/>
          <w:spacing w:val="-4"/>
          <w:sz w:val="26"/>
          <w:szCs w:val="26"/>
        </w:rPr>
      </w:pPr>
      <w:r w:rsidRPr="006257CA">
        <w:rPr>
          <w:rFonts w:ascii="Arial Narrow" w:hAnsi="Arial Narrow" w:cs="Tahoma"/>
          <w:b/>
          <w:spacing w:val="-4"/>
          <w:sz w:val="26"/>
          <w:szCs w:val="26"/>
        </w:rPr>
        <w:t xml:space="preserve">3. </w:t>
      </w:r>
      <w:r w:rsidR="00C70FCF" w:rsidRPr="006257CA">
        <w:rPr>
          <w:rFonts w:ascii="Arial Narrow" w:hAnsi="Arial Narrow" w:cs="Tahoma"/>
          <w:b/>
          <w:spacing w:val="-4"/>
          <w:sz w:val="26"/>
          <w:szCs w:val="26"/>
        </w:rPr>
        <w:t>Confirmar</w:t>
      </w:r>
      <w:r w:rsidR="00C70FCF" w:rsidRPr="006257CA">
        <w:rPr>
          <w:rFonts w:ascii="Arial Narrow" w:hAnsi="Arial Narrow" w:cs="Tahoma"/>
          <w:spacing w:val="-4"/>
          <w:sz w:val="26"/>
          <w:szCs w:val="26"/>
        </w:rPr>
        <w:t xml:space="preserve"> todo lo demás. </w:t>
      </w:r>
    </w:p>
    <w:p w14:paraId="01AAD3B0" w14:textId="77777777" w:rsidR="00C70FCF" w:rsidRPr="006257CA" w:rsidRDefault="00C70FCF" w:rsidP="008C492F">
      <w:pPr>
        <w:pStyle w:val="Sinespaciado"/>
        <w:spacing w:line="264" w:lineRule="auto"/>
        <w:rPr>
          <w:rFonts w:ascii="Arial Narrow" w:hAnsi="Arial Narrow"/>
          <w:spacing w:val="-4"/>
          <w:sz w:val="26"/>
          <w:szCs w:val="26"/>
        </w:rPr>
      </w:pPr>
    </w:p>
    <w:p w14:paraId="401AB44D" w14:textId="2979AB4B" w:rsidR="00BF7693" w:rsidRPr="006257CA" w:rsidRDefault="00FF7FFA" w:rsidP="008C492F">
      <w:pPr>
        <w:pStyle w:val="Textoindependiente31"/>
        <w:spacing w:line="264" w:lineRule="auto"/>
        <w:ind w:firstLine="708"/>
        <w:rPr>
          <w:rFonts w:ascii="Arial Narrow" w:hAnsi="Arial Narrow" w:cs="Arial"/>
          <w:bCs/>
          <w:spacing w:val="-4"/>
          <w:sz w:val="26"/>
          <w:szCs w:val="26"/>
        </w:rPr>
      </w:pPr>
      <w:r w:rsidRPr="006257CA">
        <w:rPr>
          <w:rFonts w:ascii="Arial Narrow" w:hAnsi="Arial Narrow" w:cs="Arial"/>
          <w:b/>
          <w:bCs/>
          <w:spacing w:val="-4"/>
          <w:sz w:val="26"/>
          <w:szCs w:val="26"/>
        </w:rPr>
        <w:t>4</w:t>
      </w:r>
      <w:r w:rsidR="009378C2" w:rsidRPr="006257CA">
        <w:rPr>
          <w:rFonts w:ascii="Arial Narrow" w:hAnsi="Arial Narrow" w:cs="Arial"/>
          <w:bCs/>
          <w:spacing w:val="-4"/>
          <w:sz w:val="26"/>
          <w:szCs w:val="26"/>
        </w:rPr>
        <w:t>. C</w:t>
      </w:r>
      <w:r w:rsidR="00BF7693" w:rsidRPr="006257CA">
        <w:rPr>
          <w:rFonts w:ascii="Arial Narrow" w:hAnsi="Arial Narrow" w:cs="Arial"/>
          <w:bCs/>
          <w:spacing w:val="-4"/>
          <w:sz w:val="26"/>
          <w:szCs w:val="26"/>
        </w:rPr>
        <w:t>ostas en esta instancia</w:t>
      </w:r>
      <w:r w:rsidR="009378C2" w:rsidRPr="006257CA">
        <w:rPr>
          <w:rFonts w:ascii="Arial Narrow" w:hAnsi="Arial Narrow" w:cs="Arial"/>
          <w:bCs/>
          <w:spacing w:val="-4"/>
          <w:sz w:val="26"/>
          <w:szCs w:val="26"/>
        </w:rPr>
        <w:t xml:space="preserve"> a cargo de la</w:t>
      </w:r>
      <w:r w:rsidR="00C70FCF" w:rsidRPr="006257CA">
        <w:rPr>
          <w:rFonts w:ascii="Arial Narrow" w:hAnsi="Arial Narrow" w:cs="Arial"/>
          <w:bCs/>
          <w:spacing w:val="-4"/>
          <w:sz w:val="26"/>
          <w:szCs w:val="26"/>
        </w:rPr>
        <w:t xml:space="preserve"> entidad demandada</w:t>
      </w:r>
      <w:r w:rsidR="00BF7693" w:rsidRPr="006257CA">
        <w:rPr>
          <w:rFonts w:ascii="Arial Narrow" w:hAnsi="Arial Narrow" w:cs="Arial"/>
          <w:bCs/>
          <w:spacing w:val="-4"/>
          <w:sz w:val="26"/>
          <w:szCs w:val="26"/>
        </w:rPr>
        <w:t>.</w:t>
      </w:r>
    </w:p>
    <w:p w14:paraId="5B83C437" w14:textId="77777777" w:rsidR="00BF7693" w:rsidRPr="006257CA" w:rsidRDefault="00BF7693" w:rsidP="008C492F">
      <w:pPr>
        <w:pStyle w:val="Sinespaciado"/>
        <w:spacing w:line="264" w:lineRule="auto"/>
        <w:rPr>
          <w:rFonts w:ascii="Arial Narrow" w:hAnsi="Arial Narrow"/>
          <w:spacing w:val="-4"/>
          <w:sz w:val="26"/>
          <w:szCs w:val="26"/>
        </w:rPr>
      </w:pPr>
    </w:p>
    <w:p w14:paraId="690B4E71" w14:textId="77777777" w:rsidR="00BF7693" w:rsidRPr="006257CA" w:rsidRDefault="00BF7693" w:rsidP="008C492F">
      <w:pPr>
        <w:spacing w:line="264" w:lineRule="auto"/>
        <w:ind w:firstLine="900"/>
        <w:jc w:val="both"/>
        <w:rPr>
          <w:rFonts w:ascii="Arial Narrow" w:hAnsi="Arial Narrow" w:cs="Microsoft Sans Serif"/>
          <w:b/>
          <w:bCs/>
          <w:i/>
          <w:iCs/>
          <w:spacing w:val="-4"/>
          <w:sz w:val="26"/>
          <w:szCs w:val="26"/>
          <w:lang w:val="es-ES"/>
        </w:rPr>
      </w:pPr>
      <w:r w:rsidRPr="006257CA">
        <w:rPr>
          <w:rFonts w:ascii="Arial Narrow" w:hAnsi="Arial Narrow" w:cs="Microsoft Sans Serif"/>
          <w:b/>
          <w:bCs/>
          <w:i/>
          <w:iCs/>
          <w:spacing w:val="-4"/>
          <w:sz w:val="26"/>
          <w:szCs w:val="26"/>
          <w:lang w:val="es-ES"/>
        </w:rPr>
        <w:t>NOTIFÍQUESE, CÚMPLASE Y DEVUÉLVASE.</w:t>
      </w:r>
    </w:p>
    <w:p w14:paraId="71CD246F" w14:textId="77777777" w:rsidR="00BF7693" w:rsidRPr="006257CA" w:rsidRDefault="00BF7693" w:rsidP="008C492F">
      <w:pPr>
        <w:pStyle w:val="Sinespaciado"/>
        <w:spacing w:line="264" w:lineRule="auto"/>
        <w:rPr>
          <w:rFonts w:ascii="Arial Narrow" w:hAnsi="Arial Narrow"/>
          <w:spacing w:val="-4"/>
          <w:sz w:val="26"/>
          <w:szCs w:val="26"/>
          <w:lang w:val="es-ES"/>
        </w:rPr>
      </w:pPr>
    </w:p>
    <w:p w14:paraId="65FB98EE" w14:textId="77777777" w:rsidR="00BF7693" w:rsidRPr="006257CA" w:rsidRDefault="00BF7693" w:rsidP="008C492F">
      <w:pPr>
        <w:spacing w:line="264" w:lineRule="auto"/>
        <w:ind w:firstLine="900"/>
        <w:jc w:val="both"/>
        <w:rPr>
          <w:rFonts w:ascii="Arial Narrow" w:hAnsi="Arial Narrow" w:cs="Microsoft Sans Serif"/>
          <w:bCs/>
          <w:iCs/>
          <w:spacing w:val="-4"/>
          <w:sz w:val="26"/>
          <w:szCs w:val="26"/>
          <w:lang w:val="es-ES"/>
        </w:rPr>
      </w:pPr>
      <w:r w:rsidRPr="006257CA">
        <w:rPr>
          <w:rFonts w:ascii="Arial Narrow" w:hAnsi="Arial Narrow" w:cs="Microsoft Sans Serif"/>
          <w:bCs/>
          <w:iCs/>
          <w:spacing w:val="-4"/>
          <w:sz w:val="26"/>
          <w:szCs w:val="26"/>
          <w:lang w:val="es-ES"/>
        </w:rPr>
        <w:t>La anterior decisión queda notificada en estrados.</w:t>
      </w:r>
    </w:p>
    <w:p w14:paraId="39E83BE7" w14:textId="77777777" w:rsidR="00AF010B" w:rsidRPr="00AF010B" w:rsidRDefault="00AF010B" w:rsidP="00AF010B">
      <w:pPr>
        <w:spacing w:line="288" w:lineRule="auto"/>
        <w:rPr>
          <w:rFonts w:ascii="Arial Narrow" w:hAnsi="Arial Narrow"/>
          <w:spacing w:val="-4"/>
          <w:sz w:val="26"/>
          <w:szCs w:val="26"/>
          <w:lang w:val="es-ES"/>
        </w:rPr>
      </w:pPr>
    </w:p>
    <w:p w14:paraId="1D4EE2DD" w14:textId="77777777" w:rsidR="00AF010B" w:rsidRPr="00AF010B" w:rsidRDefault="00AF010B" w:rsidP="00AF010B">
      <w:pPr>
        <w:spacing w:line="288" w:lineRule="auto"/>
        <w:rPr>
          <w:rFonts w:ascii="Arial Narrow" w:hAnsi="Arial Narrow"/>
          <w:spacing w:val="-4"/>
          <w:sz w:val="26"/>
          <w:szCs w:val="26"/>
          <w:lang w:val="es-ES"/>
        </w:rPr>
      </w:pPr>
    </w:p>
    <w:p w14:paraId="7661F8DF" w14:textId="77777777" w:rsidR="00AF010B" w:rsidRPr="00AF010B" w:rsidRDefault="00AF010B" w:rsidP="00AF010B">
      <w:pPr>
        <w:spacing w:line="288" w:lineRule="auto"/>
        <w:rPr>
          <w:rFonts w:ascii="Arial Narrow" w:hAnsi="Arial Narrow" w:cs="Microsoft Sans Serif"/>
          <w:bCs/>
          <w:iCs/>
          <w:color w:val="000000"/>
          <w:spacing w:val="-4"/>
          <w:sz w:val="26"/>
          <w:szCs w:val="26"/>
          <w:lang w:val="es-ES"/>
        </w:rPr>
      </w:pPr>
    </w:p>
    <w:p w14:paraId="279572E2" w14:textId="77777777" w:rsidR="00AF010B" w:rsidRPr="00AF010B" w:rsidRDefault="00AF010B" w:rsidP="00AF010B">
      <w:pPr>
        <w:spacing w:line="288" w:lineRule="auto"/>
        <w:jc w:val="center"/>
        <w:rPr>
          <w:rFonts w:ascii="Arial Narrow" w:hAnsi="Arial Narrow" w:cs="Microsoft Sans Serif"/>
          <w:b/>
          <w:bCs/>
          <w:iCs/>
          <w:color w:val="000000"/>
          <w:spacing w:val="-4"/>
          <w:sz w:val="26"/>
          <w:szCs w:val="26"/>
          <w:lang w:val="es-ES"/>
        </w:rPr>
      </w:pPr>
      <w:r w:rsidRPr="00AF010B">
        <w:rPr>
          <w:rFonts w:ascii="Arial Narrow" w:hAnsi="Arial Narrow" w:cs="Microsoft Sans Serif"/>
          <w:b/>
          <w:bCs/>
          <w:iCs/>
          <w:color w:val="000000"/>
          <w:spacing w:val="-4"/>
          <w:sz w:val="26"/>
          <w:szCs w:val="26"/>
          <w:lang w:val="es-ES"/>
        </w:rPr>
        <w:t>FRANCISCO JAVIER TAMAYO TABARES</w:t>
      </w:r>
    </w:p>
    <w:p w14:paraId="2B6502EC" w14:textId="77777777" w:rsidR="00AF010B" w:rsidRPr="00AF010B" w:rsidRDefault="00AF010B" w:rsidP="00AF010B">
      <w:pPr>
        <w:spacing w:line="288" w:lineRule="auto"/>
        <w:jc w:val="center"/>
        <w:rPr>
          <w:rFonts w:ascii="Arial Narrow" w:hAnsi="Arial Narrow" w:cs="Microsoft Sans Serif"/>
          <w:color w:val="000000"/>
          <w:spacing w:val="-4"/>
          <w:sz w:val="26"/>
          <w:szCs w:val="26"/>
          <w:lang w:val="es-ES"/>
        </w:rPr>
      </w:pPr>
      <w:r w:rsidRPr="00AF010B">
        <w:rPr>
          <w:rFonts w:ascii="Arial Narrow" w:hAnsi="Arial Narrow" w:cs="Microsoft Sans Serif"/>
          <w:color w:val="000000"/>
          <w:spacing w:val="-4"/>
          <w:sz w:val="26"/>
          <w:szCs w:val="26"/>
          <w:lang w:val="es-ES"/>
        </w:rPr>
        <w:t xml:space="preserve">Magistrado Ponente </w:t>
      </w:r>
    </w:p>
    <w:p w14:paraId="5D2DE1C3" w14:textId="77777777" w:rsidR="00AF010B" w:rsidRPr="00AF010B" w:rsidRDefault="00AF010B" w:rsidP="00AF010B">
      <w:pPr>
        <w:spacing w:line="288" w:lineRule="auto"/>
        <w:jc w:val="both"/>
        <w:rPr>
          <w:rFonts w:ascii="Arial Narrow" w:hAnsi="Arial Narrow" w:cs="Microsoft Sans Serif"/>
          <w:color w:val="000000"/>
          <w:spacing w:val="-4"/>
          <w:sz w:val="26"/>
          <w:szCs w:val="26"/>
          <w:lang w:val="es-ES"/>
        </w:rPr>
      </w:pPr>
    </w:p>
    <w:p w14:paraId="443AE15D" w14:textId="77777777" w:rsidR="00AF010B" w:rsidRPr="00AF010B" w:rsidRDefault="00AF010B" w:rsidP="00AF010B">
      <w:pPr>
        <w:spacing w:line="288" w:lineRule="auto"/>
        <w:rPr>
          <w:rFonts w:ascii="Arial Narrow" w:hAnsi="Arial Narrow"/>
          <w:spacing w:val="-4"/>
          <w:sz w:val="26"/>
          <w:szCs w:val="26"/>
        </w:rPr>
      </w:pPr>
    </w:p>
    <w:p w14:paraId="21E4795D" w14:textId="77777777" w:rsidR="00AF010B" w:rsidRPr="00AF010B" w:rsidRDefault="00AF010B" w:rsidP="00AF010B">
      <w:pPr>
        <w:spacing w:line="288" w:lineRule="auto"/>
        <w:rPr>
          <w:rFonts w:ascii="Arial Narrow" w:hAnsi="Arial Narrow"/>
          <w:spacing w:val="-4"/>
          <w:sz w:val="26"/>
          <w:szCs w:val="26"/>
        </w:rPr>
      </w:pPr>
    </w:p>
    <w:p w14:paraId="5510B0B0" w14:textId="77777777" w:rsidR="00AF010B" w:rsidRPr="00AF010B" w:rsidRDefault="00AF010B" w:rsidP="00AF010B">
      <w:pPr>
        <w:spacing w:line="288" w:lineRule="auto"/>
        <w:rPr>
          <w:rFonts w:ascii="Arial Narrow" w:hAnsi="Arial Narrow" w:cs="Microsoft Sans Serif"/>
          <w:b/>
          <w:bCs/>
          <w:iCs/>
          <w:color w:val="000000"/>
          <w:spacing w:val="-4"/>
          <w:sz w:val="26"/>
          <w:szCs w:val="26"/>
          <w:lang w:val="es-ES"/>
        </w:rPr>
      </w:pPr>
      <w:r w:rsidRPr="00AF010B">
        <w:rPr>
          <w:rFonts w:ascii="Arial Narrow" w:hAnsi="Arial Narrow" w:cs="Microsoft Sans Serif"/>
          <w:b/>
          <w:bCs/>
          <w:iCs/>
          <w:color w:val="000000"/>
          <w:spacing w:val="-4"/>
          <w:sz w:val="26"/>
          <w:szCs w:val="26"/>
          <w:lang w:val="es-ES"/>
        </w:rPr>
        <w:t>ANA LUCÍA CAICEDO CALDERÓN</w:t>
      </w:r>
      <w:r w:rsidRPr="00AF010B">
        <w:rPr>
          <w:rFonts w:ascii="Arial Narrow" w:hAnsi="Arial Narrow" w:cs="Microsoft Sans Serif"/>
          <w:b/>
          <w:bCs/>
          <w:iCs/>
          <w:color w:val="000000"/>
          <w:spacing w:val="-4"/>
          <w:sz w:val="26"/>
          <w:szCs w:val="26"/>
          <w:lang w:val="es-ES"/>
        </w:rPr>
        <w:tab/>
      </w:r>
      <w:r w:rsidRPr="00AF010B">
        <w:rPr>
          <w:rFonts w:ascii="Arial Narrow" w:hAnsi="Arial Narrow" w:cs="Microsoft Sans Serif"/>
          <w:b/>
          <w:bCs/>
          <w:iCs/>
          <w:color w:val="000000"/>
          <w:spacing w:val="-4"/>
          <w:sz w:val="26"/>
          <w:szCs w:val="26"/>
          <w:lang w:val="es-ES"/>
        </w:rPr>
        <w:tab/>
      </w:r>
      <w:r w:rsidRPr="00AF010B">
        <w:rPr>
          <w:rFonts w:ascii="Arial Narrow" w:hAnsi="Arial Narrow" w:cs="Microsoft Sans Serif"/>
          <w:b/>
          <w:bCs/>
          <w:iCs/>
          <w:color w:val="000000"/>
          <w:spacing w:val="-4"/>
          <w:sz w:val="26"/>
          <w:szCs w:val="26"/>
          <w:lang w:val="es-ES"/>
        </w:rPr>
        <w:tab/>
        <w:t xml:space="preserve">           OLGA LUCÍA HOYOS SEPÚLVEDA </w:t>
      </w:r>
    </w:p>
    <w:p w14:paraId="7C5729D9" w14:textId="77777777" w:rsidR="00AF010B" w:rsidRPr="00AF010B" w:rsidRDefault="00AF010B" w:rsidP="00AF010B">
      <w:pPr>
        <w:spacing w:line="288" w:lineRule="auto"/>
        <w:ind w:left="708"/>
        <w:rPr>
          <w:rFonts w:ascii="Arial Narrow" w:hAnsi="Arial Narrow" w:cs="Microsoft Sans Serif"/>
          <w:color w:val="000000"/>
          <w:spacing w:val="-4"/>
          <w:sz w:val="26"/>
          <w:szCs w:val="26"/>
          <w:lang w:val="es-ES"/>
        </w:rPr>
      </w:pPr>
      <w:r w:rsidRPr="00AF010B">
        <w:rPr>
          <w:rFonts w:ascii="Arial Narrow" w:hAnsi="Arial Narrow" w:cs="Microsoft Sans Serif"/>
          <w:color w:val="000000"/>
          <w:spacing w:val="-4"/>
          <w:sz w:val="26"/>
          <w:szCs w:val="26"/>
          <w:lang w:val="es-ES"/>
        </w:rPr>
        <w:t xml:space="preserve">       Magistrada</w:t>
      </w:r>
      <w:r w:rsidRPr="00AF010B">
        <w:rPr>
          <w:rFonts w:ascii="Arial Narrow" w:hAnsi="Arial Narrow" w:cs="Microsoft Sans Serif"/>
          <w:color w:val="000000"/>
          <w:spacing w:val="-4"/>
          <w:sz w:val="26"/>
          <w:szCs w:val="26"/>
          <w:lang w:val="es-ES"/>
        </w:rPr>
        <w:tab/>
      </w:r>
      <w:r w:rsidRPr="00AF010B">
        <w:rPr>
          <w:rFonts w:ascii="Arial Narrow" w:hAnsi="Arial Narrow" w:cs="Microsoft Sans Serif"/>
          <w:color w:val="000000"/>
          <w:spacing w:val="-4"/>
          <w:sz w:val="26"/>
          <w:szCs w:val="26"/>
          <w:lang w:val="es-ES"/>
        </w:rPr>
        <w:tab/>
      </w:r>
      <w:r w:rsidRPr="00AF010B">
        <w:rPr>
          <w:rFonts w:ascii="Arial Narrow" w:hAnsi="Arial Narrow" w:cs="Microsoft Sans Serif"/>
          <w:color w:val="000000"/>
          <w:spacing w:val="-4"/>
          <w:sz w:val="26"/>
          <w:szCs w:val="26"/>
          <w:lang w:val="es-ES"/>
        </w:rPr>
        <w:tab/>
      </w:r>
      <w:r w:rsidRPr="00AF010B">
        <w:rPr>
          <w:rFonts w:ascii="Arial Narrow" w:hAnsi="Arial Narrow" w:cs="Microsoft Sans Serif"/>
          <w:color w:val="000000"/>
          <w:spacing w:val="-4"/>
          <w:sz w:val="26"/>
          <w:szCs w:val="26"/>
          <w:lang w:val="es-ES"/>
        </w:rPr>
        <w:tab/>
      </w:r>
      <w:r w:rsidRPr="00AF010B">
        <w:rPr>
          <w:rFonts w:ascii="Arial Narrow" w:hAnsi="Arial Narrow" w:cs="Microsoft Sans Serif"/>
          <w:color w:val="000000"/>
          <w:spacing w:val="-4"/>
          <w:sz w:val="26"/>
          <w:szCs w:val="26"/>
          <w:lang w:val="es-ES"/>
        </w:rPr>
        <w:tab/>
      </w:r>
      <w:r w:rsidRPr="00AF010B">
        <w:rPr>
          <w:rFonts w:ascii="Arial Narrow" w:hAnsi="Arial Narrow" w:cs="Microsoft Sans Serif"/>
          <w:color w:val="000000"/>
          <w:spacing w:val="-4"/>
          <w:sz w:val="26"/>
          <w:szCs w:val="26"/>
          <w:lang w:val="es-ES"/>
        </w:rPr>
        <w:tab/>
      </w:r>
      <w:r w:rsidRPr="00AF010B">
        <w:rPr>
          <w:rFonts w:ascii="Arial Narrow" w:hAnsi="Arial Narrow" w:cs="Microsoft Sans Serif"/>
          <w:color w:val="000000"/>
          <w:spacing w:val="-4"/>
          <w:sz w:val="26"/>
          <w:szCs w:val="26"/>
          <w:lang w:val="es-ES"/>
        </w:rPr>
        <w:tab/>
        <w:t xml:space="preserve">        </w:t>
      </w:r>
      <w:proofErr w:type="spellStart"/>
      <w:r w:rsidRPr="00AF010B">
        <w:rPr>
          <w:rFonts w:ascii="Arial Narrow" w:hAnsi="Arial Narrow" w:cs="Microsoft Sans Serif"/>
          <w:color w:val="000000"/>
          <w:spacing w:val="-4"/>
          <w:sz w:val="26"/>
          <w:szCs w:val="26"/>
          <w:lang w:val="es-ES"/>
        </w:rPr>
        <w:t>Magistrada</w:t>
      </w:r>
      <w:proofErr w:type="spellEnd"/>
    </w:p>
    <w:p w14:paraId="14611A06" w14:textId="77777777" w:rsidR="00E54292" w:rsidRDefault="00E54292" w:rsidP="00E54292">
      <w:pPr>
        <w:tabs>
          <w:tab w:val="left" w:pos="5820"/>
        </w:tabs>
        <w:rPr>
          <w:rFonts w:ascii="Arial Narrow" w:hAnsi="Arial Narrow" w:cs="Microsoft Sans Serif"/>
          <w:iCs/>
          <w:sz w:val="26"/>
          <w:szCs w:val="26"/>
          <w:lang w:val="es-ES"/>
        </w:rPr>
      </w:pPr>
    </w:p>
    <w:p w14:paraId="6C30158B" w14:textId="77777777" w:rsidR="00E54292" w:rsidRDefault="00E54292" w:rsidP="00E54292">
      <w:pPr>
        <w:tabs>
          <w:tab w:val="left" w:pos="5820"/>
        </w:tabs>
        <w:rPr>
          <w:rFonts w:ascii="Arial Narrow" w:hAnsi="Arial Narrow" w:cs="Microsoft Sans Serif"/>
          <w:iCs/>
          <w:sz w:val="26"/>
          <w:szCs w:val="26"/>
          <w:lang w:val="es-ES"/>
        </w:rPr>
      </w:pPr>
    </w:p>
    <w:p w14:paraId="0402254C" w14:textId="4C21AE89" w:rsidR="008C492F" w:rsidRDefault="008C492F">
      <w:pPr>
        <w:spacing w:after="160" w:line="259" w:lineRule="auto"/>
        <w:rPr>
          <w:rFonts w:ascii="Arial Narrow" w:hAnsi="Arial Narrow" w:cs="Microsoft Sans Serif"/>
          <w:iCs/>
          <w:sz w:val="26"/>
          <w:szCs w:val="26"/>
          <w:lang w:val="es-ES"/>
        </w:rPr>
      </w:pPr>
      <w:r>
        <w:rPr>
          <w:rFonts w:ascii="Arial Narrow" w:hAnsi="Arial Narrow" w:cs="Microsoft Sans Serif"/>
          <w:iCs/>
          <w:sz w:val="26"/>
          <w:szCs w:val="26"/>
          <w:lang w:val="es-ES"/>
        </w:rPr>
        <w:br w:type="page"/>
      </w:r>
    </w:p>
    <w:p w14:paraId="4331A924" w14:textId="77777777" w:rsidR="00E54292" w:rsidRPr="00E54292" w:rsidRDefault="00E54292" w:rsidP="00E54292">
      <w:pPr>
        <w:tabs>
          <w:tab w:val="left" w:pos="5820"/>
        </w:tabs>
        <w:rPr>
          <w:rFonts w:ascii="Arial Narrow" w:hAnsi="Arial Narrow" w:cs="Microsoft Sans Serif"/>
          <w:iCs/>
          <w:sz w:val="26"/>
          <w:szCs w:val="26"/>
          <w:lang w:val="es-ES"/>
        </w:rPr>
      </w:pPr>
    </w:p>
    <w:p w14:paraId="5699445D" w14:textId="0C2E7A4F" w:rsidR="002377B6" w:rsidRPr="00E54292" w:rsidRDefault="002377B6" w:rsidP="00E54292">
      <w:pPr>
        <w:tabs>
          <w:tab w:val="left" w:pos="5820"/>
        </w:tabs>
        <w:jc w:val="center"/>
        <w:rPr>
          <w:rFonts w:ascii="Arial Narrow" w:hAnsi="Arial Narrow" w:cs="Microsoft Sans Serif"/>
          <w:b/>
          <w:iCs/>
          <w:sz w:val="26"/>
          <w:szCs w:val="26"/>
          <w:lang w:val="es-ES"/>
        </w:rPr>
      </w:pPr>
      <w:r w:rsidRPr="00E54292">
        <w:rPr>
          <w:rFonts w:ascii="Arial Narrow" w:hAnsi="Arial Narrow" w:cs="Microsoft Sans Serif"/>
          <w:b/>
          <w:iCs/>
          <w:sz w:val="26"/>
          <w:szCs w:val="26"/>
          <w:lang w:val="es-ES"/>
        </w:rPr>
        <w:t>ANEXO</w:t>
      </w:r>
    </w:p>
    <w:p w14:paraId="754560EB" w14:textId="77777777" w:rsidR="00FF7FFA" w:rsidRPr="00E54292" w:rsidRDefault="00FF7FFA" w:rsidP="00FF7FFA">
      <w:pPr>
        <w:pStyle w:val="Sinespaciado"/>
        <w:rPr>
          <w:sz w:val="26"/>
          <w:szCs w:val="26"/>
          <w:lang w:val="es-ES"/>
        </w:rPr>
      </w:pPr>
    </w:p>
    <w:p w14:paraId="1AB4FFEC" w14:textId="77777777" w:rsidR="00C35CA1" w:rsidRDefault="00C35CA1" w:rsidP="00BF7693"/>
    <w:tbl>
      <w:tblPr>
        <w:tblpPr w:leftFromText="141" w:rightFromText="141" w:vertAnchor="page" w:horzAnchor="margin" w:tblpXSpec="center" w:tblpY="3151"/>
        <w:tblW w:w="5120" w:type="dxa"/>
        <w:tblCellMar>
          <w:left w:w="70" w:type="dxa"/>
          <w:right w:w="70" w:type="dxa"/>
        </w:tblCellMar>
        <w:tblLook w:val="04A0" w:firstRow="1" w:lastRow="0" w:firstColumn="1" w:lastColumn="0" w:noHBand="0" w:noVBand="1"/>
      </w:tblPr>
      <w:tblGrid>
        <w:gridCol w:w="1200"/>
        <w:gridCol w:w="1220"/>
        <w:gridCol w:w="1200"/>
        <w:gridCol w:w="1500"/>
      </w:tblGrid>
      <w:tr w:rsidR="003327D8" w:rsidRPr="002377B6" w14:paraId="3661A34D" w14:textId="77777777" w:rsidTr="00071C63">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380F" w14:textId="77777777" w:rsidR="003327D8" w:rsidRPr="002377B6" w:rsidRDefault="003327D8" w:rsidP="00071C63">
            <w:pPr>
              <w:jc w:val="center"/>
              <w:rPr>
                <w:rFonts w:ascii="Arial Narrow" w:hAnsi="Arial Narrow"/>
                <w:b/>
                <w:bCs/>
                <w:color w:val="000000"/>
                <w:sz w:val="20"/>
                <w:lang w:val="es-ES"/>
              </w:rPr>
            </w:pPr>
            <w:r w:rsidRPr="002377B6">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BC37D94" w14:textId="77777777" w:rsidR="003327D8" w:rsidRPr="002377B6" w:rsidRDefault="003327D8" w:rsidP="00071C63">
            <w:pPr>
              <w:jc w:val="center"/>
              <w:rPr>
                <w:rFonts w:ascii="Arial Narrow" w:hAnsi="Arial Narrow"/>
                <w:b/>
                <w:bCs/>
                <w:color w:val="000000"/>
                <w:sz w:val="20"/>
                <w:lang w:val="es-ES"/>
              </w:rPr>
            </w:pPr>
            <w:r w:rsidRPr="002377B6">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5B56058" w14:textId="77777777" w:rsidR="003327D8" w:rsidRPr="002377B6" w:rsidRDefault="003327D8" w:rsidP="00071C63">
            <w:pPr>
              <w:jc w:val="center"/>
              <w:rPr>
                <w:rFonts w:ascii="Arial Narrow" w:hAnsi="Arial Narrow"/>
                <w:b/>
                <w:bCs/>
                <w:color w:val="000000"/>
                <w:sz w:val="20"/>
                <w:lang w:val="es-ES"/>
              </w:rPr>
            </w:pPr>
            <w:r w:rsidRPr="002377B6">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A3DF80A" w14:textId="77777777" w:rsidR="003327D8" w:rsidRPr="002377B6" w:rsidRDefault="003327D8" w:rsidP="00071C63">
            <w:pPr>
              <w:jc w:val="center"/>
              <w:rPr>
                <w:rFonts w:ascii="Arial Narrow" w:hAnsi="Arial Narrow"/>
                <w:b/>
                <w:bCs/>
                <w:color w:val="000000"/>
                <w:sz w:val="20"/>
                <w:lang w:val="es-ES"/>
              </w:rPr>
            </w:pPr>
            <w:r w:rsidRPr="002377B6">
              <w:rPr>
                <w:rFonts w:ascii="Arial Narrow" w:hAnsi="Arial Narrow"/>
                <w:b/>
                <w:bCs/>
                <w:color w:val="000000"/>
                <w:sz w:val="20"/>
                <w:lang w:val="es-ES"/>
              </w:rPr>
              <w:t xml:space="preserve">TOTAL </w:t>
            </w:r>
          </w:p>
        </w:tc>
      </w:tr>
      <w:tr w:rsidR="003327D8" w:rsidRPr="002377B6" w14:paraId="2FCB8AAE" w14:textId="77777777" w:rsidTr="00071C6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AC28AA0"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14:paraId="744D0B2A"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14:paraId="4AB251CE"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7</w:t>
            </w:r>
          </w:p>
        </w:tc>
        <w:tc>
          <w:tcPr>
            <w:tcW w:w="1500" w:type="dxa"/>
            <w:tcBorders>
              <w:top w:val="nil"/>
              <w:left w:val="nil"/>
              <w:bottom w:val="single" w:sz="4" w:space="0" w:color="auto"/>
              <w:right w:val="single" w:sz="4" w:space="0" w:color="auto"/>
            </w:tcBorders>
            <w:shd w:val="clear" w:color="auto" w:fill="auto"/>
            <w:vAlign w:val="center"/>
            <w:hideMark/>
          </w:tcPr>
          <w:p w14:paraId="35F915F1"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$4.312.000</w:t>
            </w:r>
          </w:p>
        </w:tc>
      </w:tr>
      <w:tr w:rsidR="003327D8" w:rsidRPr="002377B6" w14:paraId="57A28593" w14:textId="77777777" w:rsidTr="00071C6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93FDAB"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14:paraId="7E775565"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14:paraId="43140072"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14:paraId="7161FFE2"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$8.376.550</w:t>
            </w:r>
          </w:p>
        </w:tc>
      </w:tr>
      <w:tr w:rsidR="003327D8" w:rsidRPr="002377B6" w14:paraId="258BD7E2" w14:textId="77777777" w:rsidTr="00071C6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EB37A4"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14:paraId="2AC23CE3"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14:paraId="78A68DAE"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14:paraId="28963569"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$8.962.902</w:t>
            </w:r>
          </w:p>
        </w:tc>
      </w:tr>
      <w:tr w:rsidR="003327D8" w:rsidRPr="002377B6" w14:paraId="537F6B70" w14:textId="77777777" w:rsidTr="00071C6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E5D1AC"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14:paraId="0BA95B6D"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14:paraId="7B2510F4"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14:paraId="58085A5C"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$9.590.321</w:t>
            </w:r>
          </w:p>
        </w:tc>
      </w:tr>
      <w:tr w:rsidR="003327D8" w:rsidRPr="002377B6" w14:paraId="59A27456" w14:textId="77777777" w:rsidTr="00071C63">
        <w:trPr>
          <w:trHeight w:val="300"/>
        </w:trPr>
        <w:tc>
          <w:tcPr>
            <w:tcW w:w="1200" w:type="dxa"/>
            <w:tcBorders>
              <w:top w:val="nil"/>
              <w:left w:val="single" w:sz="4" w:space="0" w:color="auto"/>
              <w:bottom w:val="single" w:sz="4" w:space="0" w:color="auto"/>
              <w:right w:val="nil"/>
            </w:tcBorders>
            <w:shd w:val="clear" w:color="auto" w:fill="auto"/>
            <w:vAlign w:val="center"/>
            <w:hideMark/>
          </w:tcPr>
          <w:p w14:paraId="5A4996BB"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5428651D"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14:paraId="2CBBF9EE"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14:paraId="426FE49F"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$10.156.146</w:t>
            </w:r>
          </w:p>
        </w:tc>
      </w:tr>
      <w:tr w:rsidR="003327D8" w:rsidRPr="002377B6" w14:paraId="51F2C622" w14:textId="77777777" w:rsidTr="00071C63">
        <w:trPr>
          <w:trHeight w:val="300"/>
        </w:trPr>
        <w:tc>
          <w:tcPr>
            <w:tcW w:w="1200" w:type="dxa"/>
            <w:tcBorders>
              <w:top w:val="nil"/>
              <w:left w:val="single" w:sz="4" w:space="0" w:color="auto"/>
              <w:bottom w:val="single" w:sz="4" w:space="0" w:color="auto"/>
              <w:right w:val="nil"/>
            </w:tcBorders>
            <w:shd w:val="clear" w:color="auto" w:fill="auto"/>
            <w:vAlign w:val="center"/>
            <w:hideMark/>
          </w:tcPr>
          <w:p w14:paraId="4855F982"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14:paraId="2551CA24"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14:paraId="4DC49FB8"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10</w:t>
            </w:r>
          </w:p>
        </w:tc>
        <w:tc>
          <w:tcPr>
            <w:tcW w:w="1500" w:type="dxa"/>
            <w:tcBorders>
              <w:top w:val="nil"/>
              <w:left w:val="nil"/>
              <w:bottom w:val="single" w:sz="4" w:space="0" w:color="auto"/>
              <w:right w:val="single" w:sz="4" w:space="0" w:color="auto"/>
            </w:tcBorders>
            <w:shd w:val="clear" w:color="auto" w:fill="auto"/>
            <w:vAlign w:val="center"/>
            <w:hideMark/>
          </w:tcPr>
          <w:p w14:paraId="0B302B1E" w14:textId="77777777" w:rsidR="003327D8" w:rsidRPr="002377B6" w:rsidRDefault="003327D8" w:rsidP="00071C63">
            <w:pPr>
              <w:jc w:val="center"/>
              <w:rPr>
                <w:rFonts w:ascii="Arial Narrow" w:hAnsi="Arial Narrow"/>
                <w:color w:val="000000"/>
                <w:sz w:val="20"/>
                <w:lang w:val="es-ES"/>
              </w:rPr>
            </w:pPr>
            <w:r w:rsidRPr="002377B6">
              <w:rPr>
                <w:rFonts w:ascii="Arial Narrow" w:hAnsi="Arial Narrow"/>
                <w:color w:val="000000"/>
                <w:sz w:val="20"/>
                <w:lang w:val="es-ES"/>
              </w:rPr>
              <w:t>$8.281.160</w:t>
            </w:r>
          </w:p>
        </w:tc>
      </w:tr>
      <w:tr w:rsidR="003327D8" w:rsidRPr="002377B6" w14:paraId="46E7540F" w14:textId="77777777" w:rsidTr="00071C63">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A7F4F2" w14:textId="77777777" w:rsidR="003327D8" w:rsidRPr="002377B6" w:rsidRDefault="003327D8" w:rsidP="00071C63">
            <w:pPr>
              <w:jc w:val="center"/>
              <w:rPr>
                <w:rFonts w:ascii="Arial Narrow" w:hAnsi="Arial Narrow"/>
                <w:b/>
                <w:bCs/>
                <w:color w:val="000000"/>
                <w:sz w:val="20"/>
                <w:lang w:val="es-ES"/>
              </w:rPr>
            </w:pPr>
            <w:r w:rsidRPr="002377B6">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14:paraId="6B6CC5A6" w14:textId="77777777" w:rsidR="003327D8" w:rsidRPr="002377B6" w:rsidRDefault="003327D8" w:rsidP="00071C63">
            <w:pPr>
              <w:jc w:val="center"/>
              <w:rPr>
                <w:rFonts w:ascii="Arial Narrow" w:hAnsi="Arial Narrow"/>
                <w:b/>
                <w:bCs/>
                <w:color w:val="000000"/>
                <w:sz w:val="20"/>
                <w:lang w:val="es-ES"/>
              </w:rPr>
            </w:pPr>
            <w:r w:rsidRPr="002377B6">
              <w:rPr>
                <w:rFonts w:ascii="Arial Narrow" w:hAnsi="Arial Narrow"/>
                <w:b/>
                <w:bCs/>
                <w:color w:val="000000"/>
                <w:sz w:val="20"/>
                <w:lang w:val="es-ES"/>
              </w:rPr>
              <w:t>$49.679.079</w:t>
            </w:r>
          </w:p>
        </w:tc>
      </w:tr>
    </w:tbl>
    <w:p w14:paraId="52ADFA13" w14:textId="77777777" w:rsidR="002377B6" w:rsidRPr="00BF7693" w:rsidRDefault="002377B6" w:rsidP="003327D8"/>
    <w:sectPr w:rsidR="002377B6" w:rsidRPr="00BF7693" w:rsidSect="00981A28">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B6524" w14:textId="77777777" w:rsidR="001C1BDD" w:rsidRDefault="001C1BDD" w:rsidP="00BF7693">
      <w:r>
        <w:separator/>
      </w:r>
    </w:p>
  </w:endnote>
  <w:endnote w:type="continuationSeparator" w:id="0">
    <w:p w14:paraId="128F4296" w14:textId="77777777" w:rsidR="001C1BDD" w:rsidRDefault="001C1BDD" w:rsidP="00B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E5C4" w14:textId="77777777" w:rsidR="00D00288" w:rsidRDefault="00D00288" w:rsidP="00D002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36804C" w14:textId="77777777" w:rsidR="00D00288" w:rsidRDefault="00D00288" w:rsidP="00D002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DC809" w14:textId="77777777" w:rsidR="00D00288" w:rsidRPr="00981A28" w:rsidRDefault="00D00288" w:rsidP="00D00288">
    <w:pPr>
      <w:pStyle w:val="Piedepgina"/>
      <w:framePr w:wrap="around" w:vAnchor="text" w:hAnchor="margin" w:xAlign="right" w:y="1"/>
      <w:rPr>
        <w:rStyle w:val="Nmerodepgina"/>
        <w:rFonts w:ascii="Arial" w:hAnsi="Arial" w:cs="Arial"/>
        <w:sz w:val="18"/>
      </w:rPr>
    </w:pPr>
    <w:r w:rsidRPr="00981A28">
      <w:rPr>
        <w:rStyle w:val="Nmerodepgina"/>
        <w:rFonts w:ascii="Arial" w:hAnsi="Arial" w:cs="Arial"/>
        <w:sz w:val="18"/>
      </w:rPr>
      <w:fldChar w:fldCharType="begin"/>
    </w:r>
    <w:r w:rsidRPr="00981A28">
      <w:rPr>
        <w:rStyle w:val="Nmerodepgina"/>
        <w:rFonts w:ascii="Arial" w:hAnsi="Arial" w:cs="Arial"/>
        <w:sz w:val="18"/>
      </w:rPr>
      <w:instrText xml:space="preserve">PAGE  </w:instrText>
    </w:r>
    <w:r w:rsidRPr="00981A28">
      <w:rPr>
        <w:rStyle w:val="Nmerodepgina"/>
        <w:rFonts w:ascii="Arial" w:hAnsi="Arial" w:cs="Arial"/>
        <w:sz w:val="18"/>
      </w:rPr>
      <w:fldChar w:fldCharType="separate"/>
    </w:r>
    <w:r w:rsidR="008C492F">
      <w:rPr>
        <w:rStyle w:val="Nmerodepgina"/>
        <w:rFonts w:ascii="Arial" w:hAnsi="Arial" w:cs="Arial"/>
        <w:noProof/>
        <w:sz w:val="18"/>
      </w:rPr>
      <w:t>2</w:t>
    </w:r>
    <w:r w:rsidRPr="00981A28">
      <w:rPr>
        <w:rStyle w:val="Nmerodepgina"/>
        <w:rFonts w:ascii="Arial" w:hAnsi="Arial" w:cs="Arial"/>
        <w:sz w:val="18"/>
      </w:rPr>
      <w:fldChar w:fldCharType="end"/>
    </w:r>
  </w:p>
  <w:p w14:paraId="3DAFF209" w14:textId="77777777" w:rsidR="00D00288" w:rsidRDefault="00D00288" w:rsidP="00D0028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D136" w14:textId="77777777" w:rsidR="001C1BDD" w:rsidRDefault="001C1BDD" w:rsidP="00BF7693">
      <w:r>
        <w:separator/>
      </w:r>
    </w:p>
  </w:footnote>
  <w:footnote w:type="continuationSeparator" w:id="0">
    <w:p w14:paraId="2AF6E318" w14:textId="77777777" w:rsidR="001C1BDD" w:rsidRDefault="001C1BDD" w:rsidP="00BF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88D1" w14:textId="5F61F52E" w:rsidR="00D00288" w:rsidRPr="00981A28" w:rsidRDefault="00D00288" w:rsidP="00BF7693">
    <w:pPr>
      <w:jc w:val="both"/>
      <w:rPr>
        <w:rFonts w:ascii="Arial" w:hAnsi="Arial" w:cs="Arial"/>
        <w:bCs/>
        <w:sz w:val="18"/>
        <w:szCs w:val="18"/>
      </w:rPr>
    </w:pPr>
    <w:r w:rsidRPr="00981A28">
      <w:rPr>
        <w:rFonts w:ascii="Arial" w:hAnsi="Arial" w:cs="Arial"/>
        <w:bCs/>
        <w:sz w:val="18"/>
        <w:szCs w:val="18"/>
      </w:rPr>
      <w:t xml:space="preserve">Radicación No: 66001-31-05-002-2018-00159-01 </w:t>
    </w:r>
  </w:p>
  <w:p w14:paraId="2F60B88E" w14:textId="62F1972D" w:rsidR="00D00288" w:rsidRPr="00981A28" w:rsidRDefault="00D00288" w:rsidP="00BF7693">
    <w:pPr>
      <w:jc w:val="both"/>
      <w:rPr>
        <w:rFonts w:ascii="Arial" w:hAnsi="Arial" w:cs="Arial"/>
        <w:bCs/>
        <w:sz w:val="18"/>
        <w:szCs w:val="18"/>
      </w:rPr>
    </w:pPr>
    <w:r w:rsidRPr="00981A28">
      <w:rPr>
        <w:rFonts w:ascii="Arial" w:hAnsi="Arial" w:cs="Arial"/>
        <w:bCs/>
        <w:sz w:val="18"/>
        <w:szCs w:val="18"/>
      </w:rPr>
      <w:t xml:space="preserve">Libia Margarita </w:t>
    </w:r>
    <w:proofErr w:type="spellStart"/>
    <w:r w:rsidRPr="00981A28">
      <w:rPr>
        <w:rFonts w:ascii="Arial" w:hAnsi="Arial" w:cs="Arial"/>
        <w:bCs/>
        <w:sz w:val="18"/>
        <w:szCs w:val="18"/>
      </w:rPr>
      <w:t>Alzate</w:t>
    </w:r>
    <w:proofErr w:type="spellEnd"/>
    <w:r w:rsidRPr="00981A28">
      <w:rPr>
        <w:rFonts w:ascii="Arial" w:hAnsi="Arial" w:cs="Arial"/>
        <w:bCs/>
        <w:sz w:val="18"/>
        <w:szCs w:val="18"/>
      </w:rPr>
      <w:t xml:space="preserve"> Díaz vs Colpensiones.</w:t>
    </w:r>
  </w:p>
  <w:p w14:paraId="2C94F887" w14:textId="77777777" w:rsidR="00D00288" w:rsidRDefault="00D002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3"/>
    <w:rsid w:val="00003B80"/>
    <w:rsid w:val="00005BA1"/>
    <w:rsid w:val="00033209"/>
    <w:rsid w:val="000421EE"/>
    <w:rsid w:val="00080998"/>
    <w:rsid w:val="000911EA"/>
    <w:rsid w:val="000A0A10"/>
    <w:rsid w:val="000B35C9"/>
    <w:rsid w:val="000D49F5"/>
    <w:rsid w:val="000E591C"/>
    <w:rsid w:val="000F7FE7"/>
    <w:rsid w:val="00115FF4"/>
    <w:rsid w:val="00135819"/>
    <w:rsid w:val="001417FE"/>
    <w:rsid w:val="00151C31"/>
    <w:rsid w:val="001B33B1"/>
    <w:rsid w:val="001B6E58"/>
    <w:rsid w:val="001C1BDD"/>
    <w:rsid w:val="001C574D"/>
    <w:rsid w:val="001C7161"/>
    <w:rsid w:val="001D0C39"/>
    <w:rsid w:val="001D1971"/>
    <w:rsid w:val="001E52AD"/>
    <w:rsid w:val="001E55E8"/>
    <w:rsid w:val="00202B14"/>
    <w:rsid w:val="00221EE7"/>
    <w:rsid w:val="002377B6"/>
    <w:rsid w:val="00245AEA"/>
    <w:rsid w:val="002602D2"/>
    <w:rsid w:val="00266341"/>
    <w:rsid w:val="00287F5C"/>
    <w:rsid w:val="002A4B47"/>
    <w:rsid w:val="002B54E4"/>
    <w:rsid w:val="002C68F9"/>
    <w:rsid w:val="002E6299"/>
    <w:rsid w:val="002F4A37"/>
    <w:rsid w:val="00330FB3"/>
    <w:rsid w:val="003327D8"/>
    <w:rsid w:val="003448BD"/>
    <w:rsid w:val="003522CE"/>
    <w:rsid w:val="00356236"/>
    <w:rsid w:val="00377155"/>
    <w:rsid w:val="00384879"/>
    <w:rsid w:val="00390B69"/>
    <w:rsid w:val="00394601"/>
    <w:rsid w:val="003A3B0D"/>
    <w:rsid w:val="003A65F6"/>
    <w:rsid w:val="003D65D7"/>
    <w:rsid w:val="003E43A2"/>
    <w:rsid w:val="00406E6F"/>
    <w:rsid w:val="00413A49"/>
    <w:rsid w:val="00431DD9"/>
    <w:rsid w:val="004458E3"/>
    <w:rsid w:val="00453134"/>
    <w:rsid w:val="0046068D"/>
    <w:rsid w:val="00466CAB"/>
    <w:rsid w:val="004A3A95"/>
    <w:rsid w:val="004A5755"/>
    <w:rsid w:val="004B221E"/>
    <w:rsid w:val="004B2CB1"/>
    <w:rsid w:val="004C1B90"/>
    <w:rsid w:val="004C20A3"/>
    <w:rsid w:val="004C25BA"/>
    <w:rsid w:val="004C2FE5"/>
    <w:rsid w:val="004D5102"/>
    <w:rsid w:val="004D7CF4"/>
    <w:rsid w:val="004E199C"/>
    <w:rsid w:val="004F584A"/>
    <w:rsid w:val="00500062"/>
    <w:rsid w:val="00511102"/>
    <w:rsid w:val="0055220B"/>
    <w:rsid w:val="00553483"/>
    <w:rsid w:val="00585F9B"/>
    <w:rsid w:val="005B557C"/>
    <w:rsid w:val="005F2509"/>
    <w:rsid w:val="00622E76"/>
    <w:rsid w:val="00624F8C"/>
    <w:rsid w:val="006257CA"/>
    <w:rsid w:val="00667467"/>
    <w:rsid w:val="00671261"/>
    <w:rsid w:val="00674C33"/>
    <w:rsid w:val="006815AF"/>
    <w:rsid w:val="006972EF"/>
    <w:rsid w:val="00697739"/>
    <w:rsid w:val="006A3FF2"/>
    <w:rsid w:val="006A7BEF"/>
    <w:rsid w:val="006C5182"/>
    <w:rsid w:val="00700D0A"/>
    <w:rsid w:val="007010DB"/>
    <w:rsid w:val="00710E3F"/>
    <w:rsid w:val="00711C3E"/>
    <w:rsid w:val="007146E6"/>
    <w:rsid w:val="00716B9D"/>
    <w:rsid w:val="00737539"/>
    <w:rsid w:val="007445DB"/>
    <w:rsid w:val="00756A25"/>
    <w:rsid w:val="00766455"/>
    <w:rsid w:val="00791B36"/>
    <w:rsid w:val="00792E1F"/>
    <w:rsid w:val="007C3368"/>
    <w:rsid w:val="007E2AB5"/>
    <w:rsid w:val="008049BE"/>
    <w:rsid w:val="00805D3E"/>
    <w:rsid w:val="00824D57"/>
    <w:rsid w:val="008A0211"/>
    <w:rsid w:val="008A31A7"/>
    <w:rsid w:val="008A57BB"/>
    <w:rsid w:val="008C492F"/>
    <w:rsid w:val="008F380E"/>
    <w:rsid w:val="00917DB6"/>
    <w:rsid w:val="0092307F"/>
    <w:rsid w:val="00932640"/>
    <w:rsid w:val="00935BD7"/>
    <w:rsid w:val="009378C2"/>
    <w:rsid w:val="00951279"/>
    <w:rsid w:val="00960D9F"/>
    <w:rsid w:val="00981A28"/>
    <w:rsid w:val="009826B7"/>
    <w:rsid w:val="0099383E"/>
    <w:rsid w:val="00996CF3"/>
    <w:rsid w:val="009C64DA"/>
    <w:rsid w:val="009D3EAB"/>
    <w:rsid w:val="009F75D9"/>
    <w:rsid w:val="00A14D90"/>
    <w:rsid w:val="00A16E1A"/>
    <w:rsid w:val="00A20277"/>
    <w:rsid w:val="00A21B31"/>
    <w:rsid w:val="00A26716"/>
    <w:rsid w:val="00A71EB0"/>
    <w:rsid w:val="00A76A52"/>
    <w:rsid w:val="00A8637B"/>
    <w:rsid w:val="00A93727"/>
    <w:rsid w:val="00AA54EA"/>
    <w:rsid w:val="00AD08B2"/>
    <w:rsid w:val="00AD1EB7"/>
    <w:rsid w:val="00AD30C3"/>
    <w:rsid w:val="00AD7D7E"/>
    <w:rsid w:val="00AE6D12"/>
    <w:rsid w:val="00AF010B"/>
    <w:rsid w:val="00AF691E"/>
    <w:rsid w:val="00B071CA"/>
    <w:rsid w:val="00B15F64"/>
    <w:rsid w:val="00B30914"/>
    <w:rsid w:val="00B3410D"/>
    <w:rsid w:val="00B3638E"/>
    <w:rsid w:val="00B47420"/>
    <w:rsid w:val="00B737C2"/>
    <w:rsid w:val="00B8401D"/>
    <w:rsid w:val="00BA2314"/>
    <w:rsid w:val="00BA2F9F"/>
    <w:rsid w:val="00BA3CD1"/>
    <w:rsid w:val="00BA7F43"/>
    <w:rsid w:val="00BE6838"/>
    <w:rsid w:val="00BE7032"/>
    <w:rsid w:val="00BF43CD"/>
    <w:rsid w:val="00BF7693"/>
    <w:rsid w:val="00C0772B"/>
    <w:rsid w:val="00C21E22"/>
    <w:rsid w:val="00C227AC"/>
    <w:rsid w:val="00C35CA1"/>
    <w:rsid w:val="00C42289"/>
    <w:rsid w:val="00C4327A"/>
    <w:rsid w:val="00C50463"/>
    <w:rsid w:val="00C70FCF"/>
    <w:rsid w:val="00C82C51"/>
    <w:rsid w:val="00C96EA3"/>
    <w:rsid w:val="00CA3BB9"/>
    <w:rsid w:val="00CA474B"/>
    <w:rsid w:val="00CB1CDC"/>
    <w:rsid w:val="00CC599F"/>
    <w:rsid w:val="00CC7CC2"/>
    <w:rsid w:val="00CE03EC"/>
    <w:rsid w:val="00CE06D2"/>
    <w:rsid w:val="00CF0EB9"/>
    <w:rsid w:val="00D00288"/>
    <w:rsid w:val="00D05141"/>
    <w:rsid w:val="00D06B3A"/>
    <w:rsid w:val="00D32D60"/>
    <w:rsid w:val="00D37080"/>
    <w:rsid w:val="00D659DA"/>
    <w:rsid w:val="00D81DFF"/>
    <w:rsid w:val="00D934A6"/>
    <w:rsid w:val="00DC72BE"/>
    <w:rsid w:val="00DF1FAA"/>
    <w:rsid w:val="00DF2773"/>
    <w:rsid w:val="00E1537F"/>
    <w:rsid w:val="00E23B14"/>
    <w:rsid w:val="00E3058A"/>
    <w:rsid w:val="00E436D0"/>
    <w:rsid w:val="00E4656D"/>
    <w:rsid w:val="00E54292"/>
    <w:rsid w:val="00E615E5"/>
    <w:rsid w:val="00E63E4A"/>
    <w:rsid w:val="00E86F6C"/>
    <w:rsid w:val="00E91A95"/>
    <w:rsid w:val="00EA1453"/>
    <w:rsid w:val="00EA16D3"/>
    <w:rsid w:val="00EA4C13"/>
    <w:rsid w:val="00EA4C55"/>
    <w:rsid w:val="00EB0022"/>
    <w:rsid w:val="00EF3AD3"/>
    <w:rsid w:val="00F00AC2"/>
    <w:rsid w:val="00F121C9"/>
    <w:rsid w:val="00F2302B"/>
    <w:rsid w:val="00F458AF"/>
    <w:rsid w:val="00F6405F"/>
    <w:rsid w:val="00F65506"/>
    <w:rsid w:val="00FA0533"/>
    <w:rsid w:val="00FA259F"/>
    <w:rsid w:val="00FA3349"/>
    <w:rsid w:val="00FB3473"/>
    <w:rsid w:val="00FB3709"/>
    <w:rsid w:val="00FE2892"/>
    <w:rsid w:val="00FE7B6B"/>
    <w:rsid w:val="00FF045F"/>
    <w:rsid w:val="00FF7F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FE39F"/>
  <w15:chartTrackingRefBased/>
  <w15:docId w15:val="{F05B812E-F18F-4E16-B804-32527400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3"/>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05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A71EB0"/>
    <w:pPr>
      <w:keepNext/>
      <w:spacing w:line="360" w:lineRule="auto"/>
      <w:jc w:val="both"/>
      <w:outlineLvl w:val="2"/>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F7693"/>
    <w:pPr>
      <w:tabs>
        <w:tab w:val="center" w:pos="4252"/>
        <w:tab w:val="right" w:pos="8504"/>
      </w:tabs>
    </w:pPr>
  </w:style>
  <w:style w:type="character" w:customStyle="1" w:styleId="PiedepginaCar">
    <w:name w:val="Pie de página Car"/>
    <w:basedOn w:val="Fuentedeprrafopredeter"/>
    <w:link w:val="Piedepgina"/>
    <w:rsid w:val="00BF769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F7693"/>
  </w:style>
  <w:style w:type="paragraph" w:styleId="Encabezado">
    <w:name w:val="header"/>
    <w:basedOn w:val="Normal"/>
    <w:link w:val="EncabezadoCar"/>
    <w:rsid w:val="00BF7693"/>
    <w:pPr>
      <w:tabs>
        <w:tab w:val="center" w:pos="4252"/>
        <w:tab w:val="right" w:pos="8504"/>
      </w:tabs>
    </w:pPr>
  </w:style>
  <w:style w:type="character" w:customStyle="1" w:styleId="EncabezadoCar">
    <w:name w:val="Encabezado Car"/>
    <w:basedOn w:val="Fuentedeprrafopredeter"/>
    <w:link w:val="Encabezado"/>
    <w:rsid w:val="00BF769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F769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F7693"/>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F7693"/>
    <w:pPr>
      <w:spacing w:line="360" w:lineRule="auto"/>
      <w:jc w:val="both"/>
    </w:pPr>
    <w:rPr>
      <w:rFonts w:ascii="Arial" w:hAnsi="Arial"/>
      <w:sz w:val="28"/>
    </w:rPr>
  </w:style>
  <w:style w:type="character" w:customStyle="1" w:styleId="SinespaciadoCar">
    <w:name w:val="Sin espaciado Car"/>
    <w:link w:val="Sinespaciado"/>
    <w:uiPriority w:val="1"/>
    <w:locked/>
    <w:rsid w:val="00BF769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F1F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FAA"/>
    <w:rPr>
      <w:rFonts w:ascii="Segoe UI" w:eastAsia="Times New Roman" w:hAnsi="Segoe UI" w:cs="Segoe UI"/>
      <w:sz w:val="18"/>
      <w:szCs w:val="18"/>
      <w:lang w:val="es-ES_tradnl" w:eastAsia="es-ES"/>
    </w:rPr>
  </w:style>
  <w:style w:type="character" w:customStyle="1" w:styleId="Ttulo3Car">
    <w:name w:val="Título 3 Car"/>
    <w:basedOn w:val="Fuentedeprrafopredeter"/>
    <w:link w:val="Ttulo3"/>
    <w:rsid w:val="00A71EB0"/>
    <w:rPr>
      <w:rFonts w:ascii="Arial" w:eastAsia="Times New Roman" w:hAnsi="Arial" w:cs="Times New Roman"/>
      <w:b/>
      <w:sz w:val="36"/>
      <w:szCs w:val="20"/>
      <w:lang w:val="es-ES_tradnl" w:eastAsia="es-ES"/>
    </w:rPr>
  </w:style>
  <w:style w:type="character" w:customStyle="1" w:styleId="TextoindependienteCar">
    <w:name w:val="Texto independiente Car"/>
    <w:link w:val="Textoindependiente"/>
    <w:locked/>
    <w:rsid w:val="009D3EAB"/>
    <w:rPr>
      <w:rFonts w:ascii="Arial" w:hAnsi="Arial" w:cs="Arial"/>
      <w:sz w:val="24"/>
      <w:lang w:val="es-ES_tradnl" w:eastAsia="es-ES"/>
    </w:rPr>
  </w:style>
  <w:style w:type="paragraph" w:styleId="Textoindependiente">
    <w:name w:val="Body Text"/>
    <w:basedOn w:val="Normal"/>
    <w:link w:val="TextoindependienteCar"/>
    <w:rsid w:val="009D3EA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D3EAB"/>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7C3368"/>
    <w:pPr>
      <w:spacing w:before="100" w:beforeAutospacing="1" w:after="100" w:afterAutospacing="1"/>
    </w:pPr>
    <w:rPr>
      <w:szCs w:val="24"/>
      <w:lang w:val="es-CO" w:eastAsia="es-CO"/>
    </w:rPr>
  </w:style>
  <w:style w:type="character" w:styleId="Refdecomentario">
    <w:name w:val="annotation reference"/>
    <w:basedOn w:val="Fuentedeprrafopredeter"/>
    <w:uiPriority w:val="99"/>
    <w:semiHidden/>
    <w:unhideWhenUsed/>
    <w:rsid w:val="007C3368"/>
    <w:rPr>
      <w:sz w:val="16"/>
      <w:szCs w:val="16"/>
    </w:rPr>
  </w:style>
  <w:style w:type="paragraph" w:styleId="Textocomentario">
    <w:name w:val="annotation text"/>
    <w:basedOn w:val="Normal"/>
    <w:link w:val="TextocomentarioCar"/>
    <w:uiPriority w:val="99"/>
    <w:semiHidden/>
    <w:unhideWhenUsed/>
    <w:rsid w:val="007C3368"/>
    <w:rPr>
      <w:sz w:val="20"/>
    </w:rPr>
  </w:style>
  <w:style w:type="character" w:customStyle="1" w:styleId="TextocomentarioCar">
    <w:name w:val="Texto comentario Car"/>
    <w:basedOn w:val="Fuentedeprrafopredeter"/>
    <w:link w:val="Textocomentario"/>
    <w:uiPriority w:val="99"/>
    <w:semiHidden/>
    <w:rsid w:val="007C33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C3368"/>
    <w:rPr>
      <w:b/>
      <w:bCs/>
    </w:rPr>
  </w:style>
  <w:style w:type="character" w:customStyle="1" w:styleId="AsuntodelcomentarioCar">
    <w:name w:val="Asunto del comentario Car"/>
    <w:basedOn w:val="TextocomentarioCar"/>
    <w:link w:val="Asuntodelcomentario"/>
    <w:uiPriority w:val="99"/>
    <w:semiHidden/>
    <w:rsid w:val="007C3368"/>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C96EA3"/>
    <w:pPr>
      <w:ind w:left="720"/>
      <w:contextualSpacing/>
    </w:pPr>
  </w:style>
  <w:style w:type="paragraph" w:customStyle="1" w:styleId="Citaslargas">
    <w:name w:val="Citas largas"/>
    <w:basedOn w:val="Normal"/>
    <w:link w:val="CitaslargasCar"/>
    <w:qFormat/>
    <w:rsid w:val="00466CAB"/>
    <w:rPr>
      <w:rFonts w:cs="Tahoma"/>
      <w:i/>
      <w:sz w:val="20"/>
      <w:szCs w:val="28"/>
      <w:lang w:val="es-ES"/>
    </w:rPr>
  </w:style>
  <w:style w:type="character" w:customStyle="1" w:styleId="CitaslargasCar">
    <w:name w:val="Citas largas Car"/>
    <w:link w:val="Citaslargas"/>
    <w:rsid w:val="00466CAB"/>
    <w:rPr>
      <w:rFonts w:ascii="Times New Roman" w:eastAsia="Times New Roman" w:hAnsi="Times New Roman" w:cs="Tahoma"/>
      <w:i/>
      <w:sz w:val="20"/>
      <w:szCs w:val="28"/>
      <w:lang w:eastAsia="es-ES"/>
    </w:rPr>
  </w:style>
  <w:style w:type="character" w:customStyle="1" w:styleId="Ttulo1Car">
    <w:name w:val="Título 1 Car"/>
    <w:basedOn w:val="Fuentedeprrafopredeter"/>
    <w:link w:val="Ttulo1"/>
    <w:uiPriority w:val="9"/>
    <w:rsid w:val="00D05141"/>
    <w:rPr>
      <w:rFonts w:asciiTheme="majorHAnsi" w:eastAsiaTheme="majorEastAsia" w:hAnsiTheme="majorHAnsi" w:cstheme="majorBidi"/>
      <w:color w:val="2E74B5" w:themeColor="accent1" w:themeShade="BF"/>
      <w:sz w:val="32"/>
      <w:szCs w:val="32"/>
      <w:lang w:val="es-ES_tradnl" w:eastAsia="es-ES"/>
    </w:rPr>
  </w:style>
  <w:style w:type="paragraph" w:styleId="Textonotapie">
    <w:name w:val="footnote text"/>
    <w:basedOn w:val="Normal"/>
    <w:link w:val="TextonotapieCar"/>
    <w:uiPriority w:val="99"/>
    <w:semiHidden/>
    <w:unhideWhenUsed/>
    <w:rsid w:val="00D00288"/>
    <w:rPr>
      <w:sz w:val="20"/>
    </w:rPr>
  </w:style>
  <w:style w:type="character" w:customStyle="1" w:styleId="TextonotapieCar">
    <w:name w:val="Texto nota pie Car"/>
    <w:basedOn w:val="Fuentedeprrafopredeter"/>
    <w:link w:val="Textonotapie"/>
    <w:uiPriority w:val="99"/>
    <w:semiHidden/>
    <w:rsid w:val="00D0028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00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E195-13C7-4EE2-95CA-96ED3A0C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3908</Words>
  <Characters>21499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20</cp:revision>
  <cp:lastPrinted>2019-11-07T20:52:00Z</cp:lastPrinted>
  <dcterms:created xsi:type="dcterms:W3CDTF">2019-11-06T22:37:00Z</dcterms:created>
  <dcterms:modified xsi:type="dcterms:W3CDTF">2019-12-11T19:32:00Z</dcterms:modified>
</cp:coreProperties>
</file>