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08" w:rsidRPr="00D52908" w:rsidRDefault="00D52908" w:rsidP="00D5290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D5290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52908" w:rsidRPr="00D52908" w:rsidRDefault="00D52908" w:rsidP="00D52908">
      <w:pPr>
        <w:jc w:val="both"/>
        <w:rPr>
          <w:rFonts w:ascii="Arial" w:hAnsi="Arial" w:cs="Arial"/>
          <w:color w:val="auto"/>
          <w:sz w:val="20"/>
          <w:szCs w:val="20"/>
          <w:lang w:val="es-419"/>
        </w:rPr>
      </w:pPr>
    </w:p>
    <w:p w:rsidR="00D52908" w:rsidRPr="00D52908" w:rsidRDefault="00D52908" w:rsidP="00D52908">
      <w:pPr>
        <w:jc w:val="both"/>
        <w:rPr>
          <w:rFonts w:ascii="Arial" w:hAnsi="Arial" w:cs="Arial"/>
          <w:color w:val="auto"/>
          <w:sz w:val="20"/>
          <w:szCs w:val="20"/>
          <w:lang w:val="es-419"/>
        </w:rPr>
      </w:pPr>
      <w:r w:rsidRPr="00D52908">
        <w:rPr>
          <w:rFonts w:ascii="Arial" w:hAnsi="Arial" w:cs="Arial"/>
          <w:color w:val="auto"/>
          <w:sz w:val="20"/>
          <w:szCs w:val="20"/>
          <w:lang w:val="es-419"/>
        </w:rPr>
        <w:t>Providencia</w:t>
      </w:r>
      <w:r>
        <w:rPr>
          <w:rFonts w:ascii="Arial" w:hAnsi="Arial" w:cs="Arial"/>
          <w:color w:val="auto"/>
          <w:sz w:val="20"/>
          <w:szCs w:val="20"/>
        </w:rPr>
        <w:t>:</w:t>
      </w:r>
      <w:r>
        <w:rPr>
          <w:rFonts w:ascii="Arial" w:hAnsi="Arial" w:cs="Arial"/>
          <w:color w:val="auto"/>
          <w:sz w:val="20"/>
          <w:szCs w:val="20"/>
        </w:rPr>
        <w:tab/>
      </w:r>
      <w:r w:rsidRPr="00D52908">
        <w:rPr>
          <w:rFonts w:ascii="Arial" w:hAnsi="Arial" w:cs="Arial"/>
          <w:color w:val="auto"/>
          <w:sz w:val="20"/>
          <w:szCs w:val="20"/>
          <w:lang w:val="es-419"/>
        </w:rPr>
        <w:tab/>
        <w:t>Segunda Instancia</w:t>
      </w:r>
    </w:p>
    <w:p w:rsidR="00D52908" w:rsidRPr="00D52908" w:rsidRDefault="00D52908" w:rsidP="00D52908">
      <w:pPr>
        <w:jc w:val="both"/>
        <w:rPr>
          <w:rFonts w:ascii="Arial" w:hAnsi="Arial" w:cs="Arial"/>
          <w:color w:val="auto"/>
          <w:sz w:val="20"/>
          <w:szCs w:val="20"/>
          <w:lang w:val="es-419"/>
        </w:rPr>
      </w:pPr>
      <w:r w:rsidRPr="00D52908">
        <w:rPr>
          <w:rFonts w:ascii="Arial" w:hAnsi="Arial" w:cs="Arial"/>
          <w:color w:val="auto"/>
          <w:sz w:val="20"/>
          <w:szCs w:val="20"/>
          <w:lang w:val="es-419"/>
        </w:rPr>
        <w:t>Radicación No</w:t>
      </w:r>
      <w:r>
        <w:rPr>
          <w:rFonts w:ascii="Arial" w:hAnsi="Arial" w:cs="Arial"/>
          <w:color w:val="auto"/>
          <w:sz w:val="20"/>
          <w:szCs w:val="20"/>
        </w:rPr>
        <w:t>:</w:t>
      </w:r>
      <w:r>
        <w:rPr>
          <w:rFonts w:ascii="Arial" w:hAnsi="Arial" w:cs="Arial"/>
          <w:color w:val="auto"/>
          <w:sz w:val="20"/>
          <w:szCs w:val="20"/>
          <w:lang w:val="es-419"/>
        </w:rPr>
        <w:tab/>
      </w:r>
      <w:r w:rsidRPr="00D52908">
        <w:rPr>
          <w:rFonts w:ascii="Arial" w:hAnsi="Arial" w:cs="Arial"/>
          <w:color w:val="auto"/>
          <w:sz w:val="20"/>
          <w:szCs w:val="20"/>
          <w:lang w:val="es-419"/>
        </w:rPr>
        <w:tab/>
        <w:t>66170-31-05-001-2019-00368-00</w:t>
      </w:r>
    </w:p>
    <w:p w:rsidR="00D52908" w:rsidRPr="00D52908" w:rsidRDefault="00D52908" w:rsidP="00D52908">
      <w:pPr>
        <w:jc w:val="both"/>
        <w:rPr>
          <w:rFonts w:ascii="Arial" w:hAnsi="Arial" w:cs="Arial"/>
          <w:color w:val="auto"/>
          <w:sz w:val="20"/>
          <w:szCs w:val="20"/>
          <w:lang w:val="es-419"/>
        </w:rPr>
      </w:pPr>
      <w:r w:rsidRPr="00D52908">
        <w:rPr>
          <w:rFonts w:ascii="Arial" w:hAnsi="Arial" w:cs="Arial"/>
          <w:color w:val="auto"/>
          <w:sz w:val="20"/>
          <w:szCs w:val="20"/>
          <w:lang w:val="es-419"/>
        </w:rPr>
        <w:t>Accionante:</w:t>
      </w:r>
      <w:r>
        <w:rPr>
          <w:rFonts w:ascii="Arial" w:hAnsi="Arial" w:cs="Arial"/>
          <w:color w:val="auto"/>
          <w:sz w:val="20"/>
          <w:szCs w:val="20"/>
          <w:lang w:val="es-419"/>
        </w:rPr>
        <w:tab/>
      </w:r>
      <w:r w:rsidRPr="00D52908">
        <w:rPr>
          <w:rFonts w:ascii="Arial" w:hAnsi="Arial" w:cs="Arial"/>
          <w:color w:val="auto"/>
          <w:sz w:val="20"/>
          <w:szCs w:val="20"/>
          <w:lang w:val="es-419"/>
        </w:rPr>
        <w:tab/>
        <w:t>María Leticia Quirama Rendón</w:t>
      </w:r>
    </w:p>
    <w:p w:rsidR="00D52908" w:rsidRPr="00D52908" w:rsidRDefault="00D52908" w:rsidP="00D52908">
      <w:pPr>
        <w:jc w:val="both"/>
        <w:rPr>
          <w:rFonts w:ascii="Arial" w:hAnsi="Arial" w:cs="Arial"/>
          <w:color w:val="auto"/>
          <w:sz w:val="20"/>
          <w:szCs w:val="20"/>
          <w:lang w:val="es-419"/>
        </w:rPr>
      </w:pPr>
      <w:r w:rsidRPr="00D52908">
        <w:rPr>
          <w:rFonts w:ascii="Arial" w:hAnsi="Arial" w:cs="Arial"/>
          <w:color w:val="auto"/>
          <w:sz w:val="20"/>
          <w:szCs w:val="20"/>
          <w:lang w:val="es-419"/>
        </w:rPr>
        <w:t>Accionado:</w:t>
      </w:r>
      <w:r>
        <w:rPr>
          <w:rFonts w:ascii="Arial" w:hAnsi="Arial" w:cs="Arial"/>
          <w:color w:val="auto"/>
          <w:sz w:val="20"/>
          <w:szCs w:val="20"/>
          <w:lang w:val="es-419"/>
        </w:rPr>
        <w:tab/>
      </w:r>
      <w:r w:rsidRPr="00D52908">
        <w:rPr>
          <w:rFonts w:ascii="Arial" w:hAnsi="Arial" w:cs="Arial"/>
          <w:color w:val="auto"/>
          <w:sz w:val="20"/>
          <w:szCs w:val="20"/>
          <w:lang w:val="es-419"/>
        </w:rPr>
        <w:tab/>
        <w:t>Unidad para la atención y reparación integral a las victimas</w:t>
      </w:r>
    </w:p>
    <w:p w:rsidR="00D52908" w:rsidRPr="00D52908" w:rsidRDefault="00D52908" w:rsidP="00D52908">
      <w:pPr>
        <w:jc w:val="both"/>
        <w:rPr>
          <w:rFonts w:ascii="Arial" w:hAnsi="Arial" w:cs="Arial"/>
          <w:color w:val="auto"/>
          <w:sz w:val="20"/>
          <w:szCs w:val="20"/>
          <w:lang w:val="es-419"/>
        </w:rPr>
      </w:pPr>
      <w:r w:rsidRPr="00D52908">
        <w:rPr>
          <w:rFonts w:ascii="Arial" w:hAnsi="Arial" w:cs="Arial"/>
          <w:color w:val="auto"/>
          <w:sz w:val="20"/>
          <w:szCs w:val="20"/>
          <w:lang w:val="es-419"/>
        </w:rPr>
        <w:t>Juzgado de origen:</w:t>
      </w:r>
      <w:r w:rsidRPr="00D52908">
        <w:rPr>
          <w:rFonts w:ascii="Arial" w:hAnsi="Arial" w:cs="Arial"/>
          <w:color w:val="auto"/>
          <w:sz w:val="20"/>
          <w:szCs w:val="20"/>
          <w:lang w:val="es-419"/>
        </w:rPr>
        <w:tab/>
        <w:t>Laboral del circuito de Dosquebradas</w:t>
      </w:r>
    </w:p>
    <w:p w:rsidR="00D52908" w:rsidRPr="00D52908" w:rsidRDefault="00D52908" w:rsidP="00D52908">
      <w:pPr>
        <w:jc w:val="both"/>
        <w:rPr>
          <w:rFonts w:ascii="Arial" w:hAnsi="Arial" w:cs="Arial"/>
          <w:color w:val="auto"/>
          <w:sz w:val="20"/>
          <w:szCs w:val="20"/>
          <w:lang w:val="es-419"/>
        </w:rPr>
      </w:pPr>
    </w:p>
    <w:p w:rsidR="00D52908" w:rsidRPr="00D52908" w:rsidRDefault="00D52908" w:rsidP="00D52908">
      <w:pPr>
        <w:jc w:val="both"/>
        <w:rPr>
          <w:rFonts w:ascii="Arial" w:hAnsi="Arial" w:cs="Arial"/>
          <w:b/>
          <w:bCs/>
          <w:iCs/>
          <w:color w:val="auto"/>
          <w:sz w:val="20"/>
          <w:szCs w:val="20"/>
          <w:lang w:val="es-419" w:eastAsia="fr-FR"/>
        </w:rPr>
      </w:pPr>
      <w:r w:rsidRPr="00D52908">
        <w:rPr>
          <w:rFonts w:ascii="Arial" w:hAnsi="Arial" w:cs="Arial"/>
          <w:b/>
          <w:bCs/>
          <w:iCs/>
          <w:color w:val="auto"/>
          <w:sz w:val="20"/>
          <w:szCs w:val="20"/>
          <w:u w:val="single"/>
          <w:lang w:val="es-419" w:eastAsia="fr-FR"/>
        </w:rPr>
        <w:t>TEMAS:</w:t>
      </w:r>
      <w:r w:rsidRPr="00D52908">
        <w:rPr>
          <w:rFonts w:ascii="Arial" w:hAnsi="Arial" w:cs="Arial"/>
          <w:b/>
          <w:bCs/>
          <w:iCs/>
          <w:color w:val="auto"/>
          <w:sz w:val="20"/>
          <w:szCs w:val="20"/>
          <w:lang w:val="es-419" w:eastAsia="fr-FR"/>
        </w:rPr>
        <w:tab/>
      </w:r>
      <w:r w:rsidR="00481920">
        <w:rPr>
          <w:rFonts w:ascii="Arial" w:hAnsi="Arial" w:cs="Arial"/>
          <w:b/>
          <w:bCs/>
          <w:iCs/>
          <w:color w:val="auto"/>
          <w:sz w:val="20"/>
          <w:szCs w:val="20"/>
          <w:lang w:eastAsia="fr-FR"/>
        </w:rPr>
        <w:t>DEBIDO PROCESO / MÍNIMO VITAL / VÍCTIMAS DEL CONFLICTO ARMADO / INDEMNIZACIÓN ADMINISTRATIVA / PROCEDIMIENTO PARA OBTENER SU RECONOCIMIENTO / CRITERIOS DE PRIORIZACIÓN PARA SU ENTREGA.</w:t>
      </w:r>
    </w:p>
    <w:p w:rsidR="00D52908" w:rsidRPr="00D52908" w:rsidRDefault="00D52908" w:rsidP="00D52908">
      <w:pPr>
        <w:jc w:val="both"/>
        <w:rPr>
          <w:rFonts w:ascii="Arial" w:hAnsi="Arial" w:cs="Arial"/>
          <w:color w:val="auto"/>
          <w:sz w:val="20"/>
          <w:szCs w:val="20"/>
          <w:lang w:val="es-419"/>
        </w:rPr>
      </w:pPr>
    </w:p>
    <w:p w:rsidR="009428FB" w:rsidRPr="009428FB" w:rsidRDefault="009428FB" w:rsidP="009428FB">
      <w:pPr>
        <w:jc w:val="both"/>
        <w:rPr>
          <w:rFonts w:ascii="Arial" w:hAnsi="Arial" w:cs="Arial"/>
          <w:color w:val="auto"/>
          <w:sz w:val="20"/>
          <w:szCs w:val="20"/>
          <w:lang w:val="es-419"/>
        </w:rPr>
      </w:pPr>
      <w:r>
        <w:rPr>
          <w:rFonts w:ascii="Arial" w:hAnsi="Arial" w:cs="Arial"/>
          <w:color w:val="auto"/>
          <w:sz w:val="20"/>
          <w:szCs w:val="20"/>
        </w:rPr>
        <w:t xml:space="preserve">… </w:t>
      </w:r>
      <w:r w:rsidRPr="009428FB">
        <w:rPr>
          <w:rFonts w:ascii="Arial" w:hAnsi="Arial" w:cs="Arial"/>
          <w:color w:val="auto"/>
          <w:sz w:val="20"/>
          <w:szCs w:val="20"/>
          <w:lang w:val="es-419"/>
        </w:rPr>
        <w:t>esa Superioridad mediante Auto 206 del 28 de abril de 2017, le ordenó a la Dirección General de la UARIV, en coordinación con el Ministerio de Hacienda y Crédito Público y del Departamento Nacional de Planeación, reglamentar el procedimiento que deben agotar las personas desplazadas para la obtención de la indemnización administrativa con criterios puntuales y objetivos</w:t>
      </w:r>
      <w:r>
        <w:rPr>
          <w:rFonts w:ascii="Arial" w:hAnsi="Arial" w:cs="Arial"/>
          <w:color w:val="auto"/>
          <w:sz w:val="20"/>
          <w:szCs w:val="20"/>
        </w:rPr>
        <w:t>…</w:t>
      </w:r>
      <w:r w:rsidRPr="009428FB">
        <w:rPr>
          <w:rFonts w:ascii="Arial" w:hAnsi="Arial" w:cs="Arial"/>
          <w:color w:val="auto"/>
          <w:sz w:val="20"/>
          <w:szCs w:val="20"/>
          <w:lang w:val="es-419"/>
        </w:rPr>
        <w:t xml:space="preserve"> </w:t>
      </w:r>
    </w:p>
    <w:p w:rsidR="009428FB" w:rsidRPr="009428FB" w:rsidRDefault="009428FB" w:rsidP="009428FB">
      <w:pPr>
        <w:jc w:val="both"/>
        <w:rPr>
          <w:rFonts w:ascii="Arial" w:hAnsi="Arial" w:cs="Arial"/>
          <w:color w:val="auto"/>
          <w:sz w:val="20"/>
          <w:szCs w:val="20"/>
          <w:lang w:val="es-419"/>
        </w:rPr>
      </w:pPr>
    </w:p>
    <w:p w:rsidR="009428FB" w:rsidRPr="009428FB" w:rsidRDefault="009428FB" w:rsidP="009428FB">
      <w:pPr>
        <w:jc w:val="both"/>
        <w:rPr>
          <w:rFonts w:ascii="Arial" w:hAnsi="Arial" w:cs="Arial"/>
          <w:color w:val="auto"/>
          <w:sz w:val="20"/>
          <w:szCs w:val="20"/>
          <w:lang w:val="es-419"/>
        </w:rPr>
      </w:pPr>
      <w:r w:rsidRPr="009428FB">
        <w:rPr>
          <w:rFonts w:ascii="Arial" w:hAnsi="Arial" w:cs="Arial"/>
          <w:color w:val="auto"/>
          <w:sz w:val="20"/>
          <w:szCs w:val="20"/>
          <w:lang w:val="es-419"/>
        </w:rPr>
        <w:t xml:space="preserve">En tal virtud, con el propósito de dar cumplimiento a las orientaciones de la Corte Constitucional, fue expedida la Resolución 01958 del 6 de junio de 2018, “Por medio de la cual se establece el procedimiento para el acceso a la medida individual de indemnización administrativa”, entre los cuales, están incluidas las fases que se deben tramitar en periodos determinados, para que las victimas obtengan respuesta de fondo a la solicitud formal sobre el derecho a la indemnización, y además, establecen criterios de priorización a fin de dar un orden claro para las entregas, indicando con aquellas que por razones de edad, enfermedad o discapacidad se encuentran en situación de urgencia manifiesta o extrema vulnerabilidad, básicamente, personas de 74 años o más, con enfermedades catastróficas o de alto costo, o con dificultad en el desempeño igual o superior al 40%. </w:t>
      </w:r>
    </w:p>
    <w:p w:rsidR="009428FB" w:rsidRPr="009428FB" w:rsidRDefault="009428FB" w:rsidP="009428FB">
      <w:pPr>
        <w:jc w:val="both"/>
        <w:rPr>
          <w:rFonts w:ascii="Arial" w:hAnsi="Arial" w:cs="Arial"/>
          <w:color w:val="auto"/>
          <w:sz w:val="20"/>
          <w:szCs w:val="20"/>
          <w:lang w:val="es-419"/>
        </w:rPr>
      </w:pPr>
    </w:p>
    <w:p w:rsidR="00D52908" w:rsidRPr="00D52908" w:rsidRDefault="009428FB" w:rsidP="009428FB">
      <w:pPr>
        <w:jc w:val="both"/>
        <w:rPr>
          <w:rFonts w:ascii="Arial" w:hAnsi="Arial" w:cs="Arial"/>
          <w:color w:val="auto"/>
          <w:sz w:val="20"/>
          <w:szCs w:val="20"/>
        </w:rPr>
      </w:pPr>
      <w:r w:rsidRPr="009428FB">
        <w:rPr>
          <w:rFonts w:ascii="Arial" w:hAnsi="Arial" w:cs="Arial"/>
          <w:color w:val="auto"/>
          <w:sz w:val="20"/>
          <w:szCs w:val="20"/>
          <w:lang w:val="es-419"/>
        </w:rPr>
        <w:t>Adicionalmente, la Corte Constitucional en el auto traído a colación, ordenó al director de la Unidad de Atención y Reparación Integral a las Victimas, en concordancia con el Ministerio de Hacienda y Crédito Público, y del Departamento Nacional de Planeación, reglamentar el procedimiento que deben agotar las personas víctimas del conflicto armado interno para la obtención de la indemnización administrativa, por lo cual se expidió la resolución 1958 de 2018, la cual indica en su artículo 8º unos criterios de priorización para la indemnización administrativa</w:t>
      </w:r>
      <w:r>
        <w:rPr>
          <w:rFonts w:ascii="Arial" w:hAnsi="Arial" w:cs="Arial"/>
          <w:color w:val="auto"/>
          <w:sz w:val="20"/>
          <w:szCs w:val="20"/>
        </w:rPr>
        <w:t>…</w:t>
      </w:r>
    </w:p>
    <w:p w:rsidR="00D52908" w:rsidRPr="00D52908" w:rsidRDefault="00D52908" w:rsidP="00D52908">
      <w:pPr>
        <w:jc w:val="both"/>
        <w:rPr>
          <w:rFonts w:ascii="Arial" w:hAnsi="Arial" w:cs="Arial"/>
          <w:color w:val="auto"/>
          <w:sz w:val="20"/>
          <w:szCs w:val="20"/>
          <w:lang w:val="es-419"/>
        </w:rPr>
      </w:pPr>
    </w:p>
    <w:p w:rsidR="00D52908" w:rsidRDefault="00E1308B" w:rsidP="00D52908">
      <w:pPr>
        <w:jc w:val="both"/>
        <w:rPr>
          <w:rFonts w:ascii="Arial" w:hAnsi="Arial" w:cs="Arial"/>
          <w:color w:val="auto"/>
          <w:sz w:val="20"/>
          <w:szCs w:val="20"/>
          <w:lang w:val="es-ES"/>
        </w:rPr>
      </w:pPr>
      <w:r w:rsidRPr="00E1308B">
        <w:rPr>
          <w:rFonts w:ascii="Arial" w:hAnsi="Arial" w:cs="Arial"/>
          <w:color w:val="auto"/>
          <w:sz w:val="20"/>
          <w:szCs w:val="20"/>
          <w:lang w:val="es-ES"/>
        </w:rPr>
        <w:t>Descendiendo al caso de marras, se tiene que la aquí accionante no acreditó que se hubiera encontrado incursa en alguna de las situaciones de urgencia manifiesta o de extrema vulnerabilidad de manera que se amerite la priorización de entrega de la indemnización administrativa, incluso, contrario a la afirmación que hiciera en la impugnación respecto a su edad actual, con la copia de su cedula de ciudadanía obrante a folio 5, se desprende que la accionante cuenta con 53 años de edad – y no con 64 años como lo pretende hacer ver -, además de no obrar - ni siquiera lo menciona -, que cuente con padecimientos graves en su salud o que se encuentra en una situación tal, que amerite alterar los turnos de priorización y se le dé prevalencia frente a las demás víctimas del conflicto, de manera que, la actora deberá someterse al procedimiento de priorización que le fue asignado.</w:t>
      </w:r>
    </w:p>
    <w:p w:rsidR="00E1308B" w:rsidRPr="00D52908" w:rsidRDefault="00E1308B" w:rsidP="00D52908">
      <w:pPr>
        <w:jc w:val="both"/>
        <w:rPr>
          <w:rFonts w:ascii="Arial" w:hAnsi="Arial" w:cs="Arial"/>
          <w:color w:val="auto"/>
          <w:sz w:val="20"/>
          <w:szCs w:val="20"/>
          <w:lang w:val="es-ES"/>
        </w:rPr>
      </w:pPr>
    </w:p>
    <w:p w:rsidR="00D52908" w:rsidRPr="00D52908" w:rsidRDefault="00D52908" w:rsidP="00D52908">
      <w:pPr>
        <w:jc w:val="both"/>
        <w:rPr>
          <w:rFonts w:ascii="Arial" w:hAnsi="Arial" w:cs="Arial"/>
          <w:color w:val="auto"/>
          <w:sz w:val="20"/>
          <w:szCs w:val="20"/>
          <w:lang w:val="es-ES"/>
        </w:rPr>
      </w:pPr>
    </w:p>
    <w:p w:rsidR="00D52908" w:rsidRPr="00D52908" w:rsidRDefault="00D52908" w:rsidP="00D52908">
      <w:pPr>
        <w:jc w:val="both"/>
        <w:rPr>
          <w:rFonts w:ascii="Arial" w:hAnsi="Arial" w:cs="Arial"/>
          <w:color w:val="auto"/>
          <w:sz w:val="20"/>
          <w:szCs w:val="20"/>
          <w:lang w:val="es-ES"/>
        </w:rPr>
      </w:pPr>
    </w:p>
    <w:p w:rsidR="00F34168" w:rsidRPr="00F34168" w:rsidRDefault="00F34168" w:rsidP="00F34168">
      <w:pPr>
        <w:spacing w:line="288" w:lineRule="auto"/>
        <w:jc w:val="center"/>
        <w:rPr>
          <w:rFonts w:ascii="Arial Narrow" w:hAnsi="Arial Narrow" w:cs="Arial"/>
          <w:b/>
          <w:color w:val="auto"/>
          <w:sz w:val="26"/>
          <w:szCs w:val="26"/>
          <w:lang w:val="es-419"/>
        </w:rPr>
      </w:pPr>
      <w:r w:rsidRPr="00F34168">
        <w:rPr>
          <w:rFonts w:ascii="Arial Narrow" w:hAnsi="Arial Narrow" w:cs="Arial"/>
          <w:b/>
          <w:color w:val="auto"/>
          <w:sz w:val="26"/>
          <w:szCs w:val="26"/>
          <w:lang w:val="es-419"/>
        </w:rPr>
        <w:t>REPÚBLICA DE COLOMBIA</w:t>
      </w:r>
    </w:p>
    <w:p w:rsidR="00F34168" w:rsidRPr="00F34168" w:rsidRDefault="00F34168" w:rsidP="00F34168">
      <w:pPr>
        <w:tabs>
          <w:tab w:val="left" w:pos="3060"/>
        </w:tabs>
        <w:spacing w:line="288" w:lineRule="auto"/>
        <w:jc w:val="center"/>
        <w:rPr>
          <w:rFonts w:ascii="Arial Narrow" w:hAnsi="Arial Narrow" w:cs="Arial"/>
          <w:b/>
          <w:color w:val="auto"/>
          <w:sz w:val="26"/>
          <w:szCs w:val="26"/>
          <w:lang w:val="es-419"/>
        </w:rPr>
      </w:pPr>
      <w:r w:rsidRPr="00F34168">
        <w:rPr>
          <w:rFonts w:ascii="Arial Narrow" w:hAnsi="Arial Narrow" w:cs="Arial"/>
          <w:b/>
          <w:noProof/>
          <w:color w:val="auto"/>
          <w:sz w:val="26"/>
          <w:szCs w:val="26"/>
          <w:lang w:val="es-ES"/>
        </w:rPr>
        <w:drawing>
          <wp:inline distT="0" distB="0" distL="0" distR="0" wp14:anchorId="53513FB3" wp14:editId="6F059376">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F34168">
        <w:rPr>
          <w:rFonts w:ascii="Arial Narrow" w:hAnsi="Arial Narrow" w:cs="Arial"/>
          <w:b/>
          <w:sz w:val="26"/>
          <w:szCs w:val="26"/>
          <w:lang w:val="es-419"/>
        </w:rPr>
        <w:br w:type="textWrapping" w:clear="all"/>
      </w:r>
      <w:r w:rsidRPr="00F34168">
        <w:rPr>
          <w:rFonts w:ascii="Arial Narrow" w:hAnsi="Arial Narrow" w:cs="Arial"/>
          <w:b/>
          <w:color w:val="auto"/>
          <w:sz w:val="26"/>
          <w:szCs w:val="26"/>
          <w:lang w:val="es-419"/>
        </w:rPr>
        <w:t>TRIBUNAL SUPERIOR DE DISTRITO JUDICIAL DE PEREIRA</w:t>
      </w:r>
    </w:p>
    <w:p w:rsidR="00F34168" w:rsidRPr="00F34168" w:rsidRDefault="00F34168" w:rsidP="00F34168">
      <w:pPr>
        <w:keepNext/>
        <w:spacing w:line="288" w:lineRule="auto"/>
        <w:jc w:val="center"/>
        <w:outlineLvl w:val="0"/>
        <w:rPr>
          <w:rFonts w:ascii="Arial Narrow" w:hAnsi="Arial Narrow" w:cs="Arial"/>
          <w:b/>
          <w:bCs/>
          <w:color w:val="auto"/>
          <w:kern w:val="32"/>
          <w:sz w:val="26"/>
          <w:szCs w:val="26"/>
          <w:lang w:val="es-419"/>
        </w:rPr>
      </w:pPr>
      <w:r w:rsidRPr="00F34168">
        <w:rPr>
          <w:rFonts w:ascii="Arial Narrow" w:hAnsi="Arial Narrow" w:cs="Arial"/>
          <w:b/>
          <w:bCs/>
          <w:color w:val="auto"/>
          <w:kern w:val="32"/>
          <w:sz w:val="26"/>
          <w:szCs w:val="26"/>
          <w:lang w:val="es-419"/>
        </w:rPr>
        <w:t xml:space="preserve">SALA </w:t>
      </w:r>
      <w:r w:rsidRPr="00F34168">
        <w:rPr>
          <w:rFonts w:ascii="Arial Narrow" w:hAnsi="Arial Narrow" w:cs="Arial"/>
          <w:b/>
          <w:bCs/>
          <w:color w:val="auto"/>
          <w:kern w:val="32"/>
          <w:sz w:val="26"/>
          <w:szCs w:val="26"/>
        </w:rPr>
        <w:t>TERCERA</w:t>
      </w:r>
      <w:r w:rsidRPr="00F34168">
        <w:rPr>
          <w:rFonts w:ascii="Arial Narrow" w:hAnsi="Arial Narrow" w:cs="Arial"/>
          <w:b/>
          <w:bCs/>
          <w:color w:val="auto"/>
          <w:kern w:val="32"/>
          <w:sz w:val="26"/>
          <w:szCs w:val="26"/>
          <w:lang w:val="es-419"/>
        </w:rPr>
        <w:t xml:space="preserve"> DE DECISIÓN LABORAL</w:t>
      </w:r>
    </w:p>
    <w:p w:rsidR="00F34168" w:rsidRPr="00F34168" w:rsidRDefault="00F34168" w:rsidP="00F34168">
      <w:pPr>
        <w:spacing w:line="288" w:lineRule="auto"/>
        <w:jc w:val="both"/>
        <w:rPr>
          <w:rFonts w:ascii="Arial Narrow" w:hAnsi="Arial Narrow" w:cs="Arial"/>
          <w:color w:val="auto"/>
          <w:sz w:val="26"/>
          <w:szCs w:val="26"/>
          <w:lang w:val="es-419"/>
        </w:rPr>
      </w:pPr>
    </w:p>
    <w:p w:rsidR="009106D2" w:rsidRPr="00F34168" w:rsidRDefault="009106D2" w:rsidP="00F34168">
      <w:pPr>
        <w:spacing w:line="276" w:lineRule="auto"/>
        <w:jc w:val="center"/>
        <w:rPr>
          <w:rFonts w:ascii="Arial Narrow" w:hAnsi="Arial Narrow" w:cs="Tahoma"/>
          <w:b/>
          <w:sz w:val="26"/>
          <w:szCs w:val="26"/>
        </w:rPr>
      </w:pPr>
      <w:r w:rsidRPr="00F34168">
        <w:rPr>
          <w:rFonts w:ascii="Arial Narrow" w:hAnsi="Arial Narrow" w:cs="Tahoma"/>
          <w:bCs/>
          <w:sz w:val="26"/>
          <w:szCs w:val="26"/>
        </w:rPr>
        <w:t>Magistrado Ponente</w:t>
      </w:r>
      <w:r w:rsidRPr="00F34168">
        <w:rPr>
          <w:rFonts w:ascii="Arial Narrow" w:hAnsi="Arial Narrow" w:cs="Tahoma"/>
          <w:b/>
          <w:sz w:val="26"/>
          <w:szCs w:val="26"/>
        </w:rPr>
        <w:t>: FRANCISCO JAVIER TAMAYO TABARES</w:t>
      </w:r>
    </w:p>
    <w:p w:rsidR="009106D2" w:rsidRPr="00F34168" w:rsidRDefault="009106D2" w:rsidP="00F34168">
      <w:pPr>
        <w:spacing w:line="276" w:lineRule="auto"/>
        <w:rPr>
          <w:rFonts w:ascii="Arial Narrow" w:hAnsi="Arial Narrow"/>
          <w:sz w:val="26"/>
          <w:szCs w:val="26"/>
        </w:rPr>
      </w:pPr>
    </w:p>
    <w:p w:rsidR="009106D2" w:rsidRPr="00F34168" w:rsidRDefault="009106D2" w:rsidP="00F34168">
      <w:pPr>
        <w:spacing w:line="276" w:lineRule="auto"/>
        <w:jc w:val="both"/>
        <w:rPr>
          <w:rFonts w:ascii="Arial Narrow" w:hAnsi="Arial Narrow"/>
          <w:sz w:val="26"/>
          <w:szCs w:val="26"/>
        </w:rPr>
      </w:pPr>
      <w:r w:rsidRPr="00F34168">
        <w:rPr>
          <w:rFonts w:ascii="Arial Narrow" w:hAnsi="Arial Narrow"/>
          <w:sz w:val="26"/>
          <w:szCs w:val="26"/>
        </w:rPr>
        <w:lastRenderedPageBreak/>
        <w:t xml:space="preserve">Pereira, </w:t>
      </w:r>
      <w:r w:rsidR="00E01C6F" w:rsidRPr="00F34168">
        <w:rPr>
          <w:rFonts w:ascii="Arial Narrow" w:hAnsi="Arial Narrow"/>
          <w:sz w:val="26"/>
          <w:szCs w:val="26"/>
        </w:rPr>
        <w:t xml:space="preserve">veinte </w:t>
      </w:r>
      <w:r w:rsidRPr="00F34168">
        <w:rPr>
          <w:rFonts w:ascii="Arial Narrow" w:hAnsi="Arial Narrow"/>
          <w:sz w:val="26"/>
          <w:szCs w:val="26"/>
        </w:rPr>
        <w:t>de Noviembre de dos mil diecinueve</w:t>
      </w:r>
    </w:p>
    <w:p w:rsidR="009106D2" w:rsidRPr="00F34168" w:rsidRDefault="009106D2" w:rsidP="00F34168">
      <w:pPr>
        <w:spacing w:line="276" w:lineRule="auto"/>
        <w:jc w:val="both"/>
        <w:rPr>
          <w:rFonts w:ascii="Arial Narrow" w:hAnsi="Arial Narrow"/>
          <w:sz w:val="26"/>
          <w:szCs w:val="26"/>
        </w:rPr>
      </w:pPr>
      <w:r w:rsidRPr="00F34168">
        <w:rPr>
          <w:rFonts w:ascii="Arial Narrow" w:hAnsi="Arial Narrow"/>
          <w:sz w:val="26"/>
          <w:szCs w:val="26"/>
        </w:rPr>
        <w:t xml:space="preserve">Acta número ___ del </w:t>
      </w:r>
      <w:r w:rsidR="00E01C6F" w:rsidRPr="00F34168">
        <w:rPr>
          <w:rFonts w:ascii="Arial Narrow" w:hAnsi="Arial Narrow"/>
          <w:sz w:val="26"/>
          <w:szCs w:val="26"/>
        </w:rPr>
        <w:t>20</w:t>
      </w:r>
      <w:r w:rsidRPr="00F34168">
        <w:rPr>
          <w:rFonts w:ascii="Arial Narrow" w:hAnsi="Arial Narrow"/>
          <w:sz w:val="26"/>
          <w:szCs w:val="26"/>
        </w:rPr>
        <w:t xml:space="preserve"> de noviembre de 2019</w:t>
      </w:r>
    </w:p>
    <w:p w:rsidR="00913A69" w:rsidRPr="00F34168" w:rsidRDefault="00913A69" w:rsidP="00F34168">
      <w:pPr>
        <w:spacing w:line="276" w:lineRule="auto"/>
        <w:jc w:val="both"/>
        <w:rPr>
          <w:rFonts w:ascii="Arial Narrow" w:hAnsi="Arial Narrow"/>
          <w:sz w:val="26"/>
          <w:szCs w:val="26"/>
        </w:rPr>
      </w:pPr>
    </w:p>
    <w:p w:rsidR="009106D2" w:rsidRPr="00F34168" w:rsidRDefault="009106D2" w:rsidP="00F34168">
      <w:pPr>
        <w:spacing w:line="276" w:lineRule="auto"/>
        <w:jc w:val="both"/>
        <w:rPr>
          <w:rFonts w:ascii="Arial Narrow" w:hAnsi="Arial Narrow"/>
          <w:sz w:val="26"/>
          <w:szCs w:val="26"/>
        </w:rPr>
      </w:pPr>
      <w:r w:rsidRPr="00F34168">
        <w:rPr>
          <w:rFonts w:ascii="Arial Narrow" w:hAnsi="Arial Narrow"/>
          <w:sz w:val="26"/>
          <w:szCs w:val="26"/>
        </w:rPr>
        <w:t xml:space="preserve">Procede la Sala Cuarta de Decisión Laboral de este Tribunal a resolver la impugnación, contra la sentencia dictada por el </w:t>
      </w:r>
      <w:r w:rsidRPr="00F34168">
        <w:rPr>
          <w:rFonts w:ascii="Arial Narrow" w:hAnsi="Arial Narrow"/>
          <w:b/>
          <w:bCs/>
          <w:sz w:val="26"/>
          <w:szCs w:val="26"/>
        </w:rPr>
        <w:t xml:space="preserve">Juzgado Laboral Circuito de Dosquebradas </w:t>
      </w:r>
      <w:r w:rsidRPr="00F34168">
        <w:rPr>
          <w:rFonts w:ascii="Arial Narrow" w:hAnsi="Arial Narrow"/>
          <w:sz w:val="26"/>
          <w:szCs w:val="26"/>
        </w:rPr>
        <w:t xml:space="preserve">(Risaralda), el 3 de octubre de 2019, dentro de la acción de tutela promovida por </w:t>
      </w:r>
      <w:r w:rsidRPr="00F34168">
        <w:rPr>
          <w:rFonts w:ascii="Arial Narrow" w:hAnsi="Arial Narrow"/>
          <w:b/>
          <w:bCs/>
          <w:sz w:val="26"/>
          <w:szCs w:val="26"/>
        </w:rPr>
        <w:t xml:space="preserve">María Leticia </w:t>
      </w:r>
      <w:proofErr w:type="spellStart"/>
      <w:r w:rsidRPr="00F34168">
        <w:rPr>
          <w:rFonts w:ascii="Arial Narrow" w:hAnsi="Arial Narrow"/>
          <w:b/>
          <w:bCs/>
          <w:sz w:val="26"/>
          <w:szCs w:val="26"/>
        </w:rPr>
        <w:t>Quirama</w:t>
      </w:r>
      <w:proofErr w:type="spellEnd"/>
      <w:r w:rsidRPr="00F34168">
        <w:rPr>
          <w:rFonts w:ascii="Arial Narrow" w:hAnsi="Arial Narrow"/>
          <w:b/>
          <w:bCs/>
          <w:sz w:val="26"/>
          <w:szCs w:val="26"/>
        </w:rPr>
        <w:t xml:space="preserve"> Rendón </w:t>
      </w:r>
      <w:r w:rsidRPr="00F34168">
        <w:rPr>
          <w:rFonts w:ascii="Arial Narrow" w:hAnsi="Arial Narrow"/>
          <w:sz w:val="26"/>
          <w:szCs w:val="26"/>
        </w:rPr>
        <w:t xml:space="preserve">en contra de la </w:t>
      </w:r>
      <w:r w:rsidRPr="00F34168">
        <w:rPr>
          <w:rFonts w:ascii="Arial Narrow" w:hAnsi="Arial Narrow"/>
          <w:b/>
          <w:bCs/>
          <w:sz w:val="26"/>
          <w:szCs w:val="26"/>
        </w:rPr>
        <w:t>Unidad para la atención y reparación integral a las víctimas</w:t>
      </w:r>
      <w:r w:rsidRPr="00F34168">
        <w:rPr>
          <w:rFonts w:ascii="Arial Narrow" w:hAnsi="Arial Narrow"/>
          <w:sz w:val="26"/>
          <w:szCs w:val="26"/>
        </w:rPr>
        <w:t xml:space="preserve"> por la presunta violación de los derechos fundamentales a la </w:t>
      </w:r>
      <w:r w:rsidRPr="00F34168">
        <w:rPr>
          <w:rFonts w:ascii="Arial Narrow" w:hAnsi="Arial Narrow"/>
          <w:b/>
          <w:bCs/>
          <w:sz w:val="26"/>
          <w:szCs w:val="26"/>
        </w:rPr>
        <w:t>vida digna</w:t>
      </w:r>
      <w:r w:rsidRPr="00F34168">
        <w:rPr>
          <w:rFonts w:ascii="Arial Narrow" w:hAnsi="Arial Narrow"/>
          <w:sz w:val="26"/>
          <w:szCs w:val="26"/>
        </w:rPr>
        <w:t xml:space="preserve"> y </w:t>
      </w:r>
      <w:r w:rsidRPr="00F34168">
        <w:rPr>
          <w:rFonts w:ascii="Arial Narrow" w:hAnsi="Arial Narrow"/>
          <w:b/>
          <w:bCs/>
          <w:sz w:val="26"/>
          <w:szCs w:val="26"/>
        </w:rPr>
        <w:t>mínimo vital.</w:t>
      </w:r>
    </w:p>
    <w:p w:rsidR="009106D2" w:rsidRPr="00F34168" w:rsidRDefault="009106D2" w:rsidP="00F34168">
      <w:pPr>
        <w:spacing w:line="276" w:lineRule="auto"/>
        <w:jc w:val="both"/>
        <w:rPr>
          <w:rFonts w:ascii="Arial Narrow" w:hAnsi="Arial Narrow"/>
          <w:sz w:val="26"/>
          <w:szCs w:val="26"/>
        </w:rPr>
      </w:pPr>
    </w:p>
    <w:p w:rsidR="009106D2" w:rsidRPr="00F34168" w:rsidRDefault="009106D2" w:rsidP="00F34168">
      <w:pPr>
        <w:spacing w:line="276" w:lineRule="auto"/>
        <w:jc w:val="both"/>
        <w:rPr>
          <w:rFonts w:ascii="Arial Narrow" w:hAnsi="Arial Narrow"/>
          <w:sz w:val="26"/>
          <w:szCs w:val="26"/>
        </w:rPr>
      </w:pPr>
      <w:r w:rsidRPr="00F34168">
        <w:rPr>
          <w:rFonts w:ascii="Arial Narrow" w:hAnsi="Arial Narrow"/>
          <w:sz w:val="26"/>
          <w:szCs w:val="26"/>
        </w:rPr>
        <w:t xml:space="preserve">El proyecto presentado por el ponente fue aprobado y corresponde a la siguiente, </w:t>
      </w:r>
    </w:p>
    <w:p w:rsidR="009106D2" w:rsidRPr="00F34168" w:rsidRDefault="009106D2" w:rsidP="00F34168">
      <w:pPr>
        <w:spacing w:line="276" w:lineRule="auto"/>
        <w:rPr>
          <w:rFonts w:ascii="Arial Narrow" w:hAnsi="Arial Narrow"/>
          <w:sz w:val="26"/>
          <w:szCs w:val="26"/>
        </w:rPr>
      </w:pPr>
    </w:p>
    <w:p w:rsidR="009106D2" w:rsidRPr="00F34168" w:rsidRDefault="009106D2" w:rsidP="00F34168">
      <w:pPr>
        <w:pStyle w:val="Prrafodelista"/>
        <w:numPr>
          <w:ilvl w:val="0"/>
          <w:numId w:val="4"/>
        </w:numPr>
        <w:spacing w:line="276" w:lineRule="auto"/>
        <w:ind w:left="284" w:hanging="284"/>
        <w:jc w:val="both"/>
        <w:rPr>
          <w:rFonts w:ascii="Arial Narrow" w:hAnsi="Arial Narrow"/>
          <w:b/>
          <w:bCs/>
          <w:sz w:val="26"/>
          <w:szCs w:val="26"/>
        </w:rPr>
      </w:pPr>
      <w:r w:rsidRPr="00F34168">
        <w:rPr>
          <w:rFonts w:ascii="Arial Narrow" w:hAnsi="Arial Narrow"/>
          <w:b/>
          <w:bCs/>
          <w:sz w:val="26"/>
          <w:szCs w:val="26"/>
        </w:rPr>
        <w:t>ANTECEDENTES</w:t>
      </w:r>
    </w:p>
    <w:p w:rsidR="009106D2" w:rsidRPr="00F34168" w:rsidRDefault="009106D2" w:rsidP="00F34168">
      <w:pPr>
        <w:spacing w:line="276" w:lineRule="auto"/>
        <w:rPr>
          <w:rFonts w:ascii="Arial Narrow" w:hAnsi="Arial Narrow"/>
          <w:sz w:val="26"/>
          <w:szCs w:val="26"/>
        </w:rPr>
      </w:pPr>
    </w:p>
    <w:p w:rsidR="009106D2" w:rsidRPr="00F34168" w:rsidRDefault="00913A69" w:rsidP="00F34168">
      <w:pPr>
        <w:spacing w:line="276" w:lineRule="auto"/>
        <w:jc w:val="both"/>
        <w:rPr>
          <w:rFonts w:ascii="Arial Narrow" w:hAnsi="Arial Narrow"/>
          <w:sz w:val="26"/>
          <w:szCs w:val="26"/>
        </w:rPr>
      </w:pPr>
      <w:r w:rsidRPr="00F34168">
        <w:rPr>
          <w:rFonts w:ascii="Arial Narrow" w:hAnsi="Arial Narrow"/>
          <w:sz w:val="26"/>
          <w:szCs w:val="26"/>
        </w:rPr>
        <w:t xml:space="preserve">La ciudadana </w:t>
      </w:r>
      <w:r w:rsidR="00111E16" w:rsidRPr="00F34168">
        <w:rPr>
          <w:rFonts w:ascii="Arial Narrow" w:hAnsi="Arial Narrow"/>
          <w:sz w:val="26"/>
          <w:szCs w:val="26"/>
        </w:rPr>
        <w:t>MARÍA</w:t>
      </w:r>
      <w:r w:rsidRPr="00F34168">
        <w:rPr>
          <w:rFonts w:ascii="Arial Narrow" w:hAnsi="Arial Narrow"/>
          <w:sz w:val="26"/>
          <w:szCs w:val="26"/>
        </w:rPr>
        <w:t xml:space="preserve"> LETICIA </w:t>
      </w:r>
      <w:proofErr w:type="spellStart"/>
      <w:r w:rsidRPr="00F34168">
        <w:rPr>
          <w:rFonts w:ascii="Arial Narrow" w:hAnsi="Arial Narrow"/>
          <w:sz w:val="26"/>
          <w:szCs w:val="26"/>
        </w:rPr>
        <w:t>QUIRAMA</w:t>
      </w:r>
      <w:proofErr w:type="spellEnd"/>
      <w:r w:rsidRPr="00F34168">
        <w:rPr>
          <w:rFonts w:ascii="Arial Narrow" w:hAnsi="Arial Narrow"/>
          <w:sz w:val="26"/>
          <w:szCs w:val="26"/>
        </w:rPr>
        <w:t xml:space="preserve"> </w:t>
      </w:r>
      <w:r w:rsidR="00111E16" w:rsidRPr="00F34168">
        <w:rPr>
          <w:rFonts w:ascii="Arial Narrow" w:hAnsi="Arial Narrow"/>
          <w:sz w:val="26"/>
          <w:szCs w:val="26"/>
        </w:rPr>
        <w:t>RENDÓN</w:t>
      </w:r>
      <w:r w:rsidRPr="00F34168">
        <w:rPr>
          <w:rFonts w:ascii="Arial Narrow" w:hAnsi="Arial Narrow"/>
          <w:sz w:val="26"/>
          <w:szCs w:val="26"/>
        </w:rPr>
        <w:t xml:space="preserve"> solicita la protección a sus derechos fundamentales a la dignidad humana y mínimo vital y</w:t>
      </w:r>
      <w:r w:rsidR="00E70B9D" w:rsidRPr="00F34168">
        <w:rPr>
          <w:rFonts w:ascii="Arial Narrow" w:hAnsi="Arial Narrow"/>
          <w:sz w:val="26"/>
          <w:szCs w:val="26"/>
        </w:rPr>
        <w:t xml:space="preserve">, conforme a ello, </w:t>
      </w:r>
      <w:r w:rsidRPr="00F34168">
        <w:rPr>
          <w:rFonts w:ascii="Arial Narrow" w:hAnsi="Arial Narrow"/>
          <w:sz w:val="26"/>
          <w:szCs w:val="26"/>
        </w:rPr>
        <w:t xml:space="preserve">se ordene la entrega inmediata y efectiva de la indemnización a que tiene derecho conforme a la resolución 04102019-37088 expedida por la UNIDAD PARA LA </w:t>
      </w:r>
      <w:r w:rsidR="00111E16" w:rsidRPr="00F34168">
        <w:rPr>
          <w:rFonts w:ascii="Arial Narrow" w:hAnsi="Arial Narrow"/>
          <w:sz w:val="26"/>
          <w:szCs w:val="26"/>
        </w:rPr>
        <w:t>ATENCIÓN</w:t>
      </w:r>
      <w:r w:rsidRPr="00F34168">
        <w:rPr>
          <w:rFonts w:ascii="Arial Narrow" w:hAnsi="Arial Narrow"/>
          <w:sz w:val="26"/>
          <w:szCs w:val="26"/>
        </w:rPr>
        <w:t xml:space="preserve"> Y </w:t>
      </w:r>
      <w:r w:rsidR="00111E16" w:rsidRPr="00F34168">
        <w:rPr>
          <w:rFonts w:ascii="Arial Narrow" w:hAnsi="Arial Narrow"/>
          <w:sz w:val="26"/>
          <w:szCs w:val="26"/>
        </w:rPr>
        <w:t>REPARACIÓN</w:t>
      </w:r>
      <w:r w:rsidRPr="00F34168">
        <w:rPr>
          <w:rFonts w:ascii="Arial Narrow" w:hAnsi="Arial Narrow"/>
          <w:sz w:val="26"/>
          <w:szCs w:val="26"/>
        </w:rPr>
        <w:t xml:space="preserve"> INTEGRAL A LAS VICTIMAS (</w:t>
      </w:r>
      <w:proofErr w:type="spellStart"/>
      <w:r w:rsidRPr="00F34168">
        <w:rPr>
          <w:rFonts w:ascii="Arial Narrow" w:hAnsi="Arial Narrow"/>
          <w:sz w:val="26"/>
          <w:szCs w:val="26"/>
        </w:rPr>
        <w:t>UARIV</w:t>
      </w:r>
      <w:proofErr w:type="spellEnd"/>
      <w:r w:rsidRPr="00F34168">
        <w:rPr>
          <w:rFonts w:ascii="Arial Narrow" w:hAnsi="Arial Narrow"/>
          <w:sz w:val="26"/>
          <w:szCs w:val="26"/>
        </w:rPr>
        <w:t>).</w:t>
      </w:r>
    </w:p>
    <w:p w:rsidR="009106D2" w:rsidRPr="00F34168" w:rsidRDefault="009106D2" w:rsidP="00F34168">
      <w:pPr>
        <w:spacing w:line="276" w:lineRule="auto"/>
        <w:jc w:val="both"/>
        <w:rPr>
          <w:rFonts w:ascii="Arial Narrow" w:hAnsi="Arial Narrow"/>
          <w:sz w:val="26"/>
          <w:szCs w:val="26"/>
        </w:rPr>
      </w:pPr>
    </w:p>
    <w:p w:rsidR="00913A69" w:rsidRPr="00F34168" w:rsidRDefault="00913A69" w:rsidP="00F34168">
      <w:pPr>
        <w:pStyle w:val="Prrafodelista"/>
        <w:numPr>
          <w:ilvl w:val="1"/>
          <w:numId w:val="4"/>
        </w:numPr>
        <w:spacing w:line="276" w:lineRule="auto"/>
        <w:ind w:left="426" w:hanging="426"/>
        <w:jc w:val="both"/>
        <w:rPr>
          <w:rFonts w:ascii="Arial Narrow" w:hAnsi="Arial Narrow" w:cs="Times New Roman"/>
          <w:b/>
          <w:bCs/>
          <w:color w:val="auto"/>
          <w:sz w:val="26"/>
          <w:szCs w:val="26"/>
        </w:rPr>
      </w:pPr>
      <w:r w:rsidRPr="00F34168">
        <w:rPr>
          <w:rFonts w:ascii="Arial Narrow" w:hAnsi="Arial Narrow" w:cs="Times New Roman"/>
          <w:b/>
          <w:bCs/>
          <w:color w:val="auto"/>
          <w:sz w:val="26"/>
          <w:szCs w:val="26"/>
        </w:rPr>
        <w:t xml:space="preserve">Hechos. </w:t>
      </w:r>
    </w:p>
    <w:p w:rsidR="009106D2" w:rsidRPr="00F34168" w:rsidRDefault="009106D2" w:rsidP="00F34168">
      <w:pPr>
        <w:spacing w:line="276" w:lineRule="auto"/>
        <w:rPr>
          <w:rFonts w:ascii="Arial Narrow" w:hAnsi="Arial Narrow" w:cs="Times New Roman"/>
          <w:b/>
          <w:color w:val="auto"/>
          <w:sz w:val="26"/>
          <w:szCs w:val="26"/>
        </w:rPr>
      </w:pPr>
    </w:p>
    <w:p w:rsidR="00C76C72" w:rsidRDefault="00C76C72" w:rsidP="00F34168">
      <w:pPr>
        <w:spacing w:line="276" w:lineRule="auto"/>
        <w:jc w:val="both"/>
        <w:rPr>
          <w:rFonts w:ascii="Arial Narrow" w:hAnsi="Arial Narrow" w:cs="Times New Roman"/>
          <w:color w:val="auto"/>
          <w:sz w:val="26"/>
          <w:szCs w:val="26"/>
        </w:rPr>
      </w:pPr>
      <w:r w:rsidRPr="00F34168">
        <w:rPr>
          <w:rFonts w:ascii="Arial Narrow" w:hAnsi="Arial Narrow" w:cs="Times New Roman"/>
          <w:color w:val="auto"/>
          <w:sz w:val="26"/>
          <w:szCs w:val="26"/>
        </w:rPr>
        <w:t xml:space="preserve">De conformidad con el relato efectuado por la tutelante, los hechos que dieron lugar a la presente acción </w:t>
      </w:r>
      <w:r w:rsidR="00E70B9D" w:rsidRPr="00F34168">
        <w:rPr>
          <w:rFonts w:ascii="Arial Narrow" w:hAnsi="Arial Narrow" w:cs="Times New Roman"/>
          <w:color w:val="auto"/>
          <w:sz w:val="26"/>
          <w:szCs w:val="26"/>
        </w:rPr>
        <w:t xml:space="preserve">están resumidos </w:t>
      </w:r>
      <w:r w:rsidRPr="00F34168">
        <w:rPr>
          <w:rFonts w:ascii="Arial Narrow" w:hAnsi="Arial Narrow" w:cs="Times New Roman"/>
          <w:color w:val="auto"/>
          <w:sz w:val="26"/>
          <w:szCs w:val="26"/>
        </w:rPr>
        <w:t xml:space="preserve">en que </w:t>
      </w:r>
      <w:r w:rsidR="00E70B9D" w:rsidRPr="00F34168">
        <w:rPr>
          <w:rFonts w:ascii="Arial Narrow" w:hAnsi="Arial Narrow" w:cs="Times New Roman"/>
          <w:color w:val="auto"/>
          <w:sz w:val="26"/>
          <w:szCs w:val="26"/>
        </w:rPr>
        <w:t xml:space="preserve">fue </w:t>
      </w:r>
      <w:r w:rsidRPr="00F34168">
        <w:rPr>
          <w:rFonts w:ascii="Arial Narrow" w:hAnsi="Arial Narrow" w:cs="Times New Roman"/>
          <w:color w:val="auto"/>
          <w:sz w:val="26"/>
          <w:szCs w:val="26"/>
        </w:rPr>
        <w:t xml:space="preserve">reconocida como </w:t>
      </w:r>
      <w:r w:rsidR="00617619" w:rsidRPr="00F34168">
        <w:rPr>
          <w:rFonts w:ascii="Arial Narrow" w:hAnsi="Arial Narrow" w:cs="Times New Roman"/>
          <w:color w:val="auto"/>
          <w:sz w:val="26"/>
          <w:szCs w:val="26"/>
        </w:rPr>
        <w:t>víctima de desplazamiento forzado</w:t>
      </w:r>
      <w:r w:rsidR="00086DF7" w:rsidRPr="00F34168">
        <w:rPr>
          <w:rFonts w:ascii="Arial Narrow" w:hAnsi="Arial Narrow" w:cs="Times New Roman"/>
          <w:color w:val="auto"/>
          <w:sz w:val="26"/>
          <w:szCs w:val="26"/>
        </w:rPr>
        <w:t xml:space="preserve"> junto con su grupo familiar</w:t>
      </w:r>
      <w:r w:rsidRPr="00F34168">
        <w:rPr>
          <w:rFonts w:ascii="Arial Narrow" w:hAnsi="Arial Narrow" w:cs="Times New Roman"/>
          <w:color w:val="auto"/>
          <w:sz w:val="26"/>
          <w:szCs w:val="26"/>
        </w:rPr>
        <w:t xml:space="preserve">, </w:t>
      </w:r>
      <w:r w:rsidR="00E70B9D" w:rsidRPr="00F34168">
        <w:rPr>
          <w:rFonts w:ascii="Arial Narrow" w:hAnsi="Arial Narrow" w:cs="Times New Roman"/>
          <w:color w:val="auto"/>
          <w:sz w:val="26"/>
          <w:szCs w:val="26"/>
        </w:rPr>
        <w:t>debido al</w:t>
      </w:r>
      <w:r w:rsidRPr="00F34168">
        <w:rPr>
          <w:rFonts w:ascii="Arial Narrow" w:hAnsi="Arial Narrow" w:cs="Times New Roman"/>
          <w:color w:val="auto"/>
          <w:sz w:val="26"/>
          <w:szCs w:val="26"/>
        </w:rPr>
        <w:t xml:space="preserve"> conflicto armado del año 2008, en el municipio de Villavicencio Meta. </w:t>
      </w:r>
      <w:r w:rsidR="00E70B9D" w:rsidRPr="00F34168">
        <w:rPr>
          <w:rFonts w:ascii="Arial Narrow" w:hAnsi="Arial Narrow" w:cs="Times New Roman"/>
          <w:color w:val="auto"/>
          <w:sz w:val="26"/>
          <w:szCs w:val="26"/>
        </w:rPr>
        <w:t>P</w:t>
      </w:r>
      <w:r w:rsidRPr="00F34168">
        <w:rPr>
          <w:rFonts w:ascii="Arial Narrow" w:hAnsi="Arial Narrow" w:cs="Times New Roman"/>
          <w:color w:val="auto"/>
          <w:sz w:val="26"/>
          <w:szCs w:val="26"/>
        </w:rPr>
        <w:t xml:space="preserve">or dicha condición, </w:t>
      </w:r>
      <w:r w:rsidR="00AC0041" w:rsidRPr="00F34168">
        <w:rPr>
          <w:rFonts w:ascii="Arial Narrow" w:hAnsi="Arial Narrow" w:cs="Times New Roman"/>
          <w:color w:val="auto"/>
          <w:sz w:val="26"/>
          <w:szCs w:val="26"/>
        </w:rPr>
        <w:t xml:space="preserve">le fue reconocido el </w:t>
      </w:r>
      <w:r w:rsidRPr="00F34168">
        <w:rPr>
          <w:rFonts w:ascii="Arial Narrow" w:hAnsi="Arial Narrow" w:cs="Times New Roman"/>
          <w:color w:val="auto"/>
          <w:sz w:val="26"/>
          <w:szCs w:val="26"/>
        </w:rPr>
        <w:t xml:space="preserve">derecho a la indemnización administrativa </w:t>
      </w:r>
      <w:r w:rsidR="00AC0041" w:rsidRPr="00F34168">
        <w:rPr>
          <w:rFonts w:ascii="Arial Narrow" w:hAnsi="Arial Narrow" w:cs="Times New Roman"/>
          <w:color w:val="auto"/>
          <w:sz w:val="26"/>
          <w:szCs w:val="26"/>
        </w:rPr>
        <w:t xml:space="preserve">por </w:t>
      </w:r>
      <w:r w:rsidRPr="00F34168">
        <w:rPr>
          <w:rFonts w:ascii="Arial Narrow" w:hAnsi="Arial Narrow" w:cs="Times New Roman"/>
          <w:color w:val="auto"/>
          <w:sz w:val="26"/>
          <w:szCs w:val="26"/>
        </w:rPr>
        <w:t xml:space="preserve">resolución 04102019-37088 expedida por la </w:t>
      </w:r>
      <w:proofErr w:type="spellStart"/>
      <w:r w:rsidRPr="00F34168">
        <w:rPr>
          <w:rFonts w:ascii="Arial Narrow" w:hAnsi="Arial Narrow" w:cs="Times New Roman"/>
          <w:color w:val="auto"/>
          <w:sz w:val="26"/>
          <w:szCs w:val="26"/>
        </w:rPr>
        <w:t>UARIV</w:t>
      </w:r>
      <w:proofErr w:type="spellEnd"/>
      <w:r w:rsidR="00AC0041" w:rsidRPr="00F34168">
        <w:rPr>
          <w:rFonts w:ascii="Arial Narrow" w:hAnsi="Arial Narrow" w:cs="Times New Roman"/>
          <w:color w:val="auto"/>
          <w:sz w:val="26"/>
          <w:szCs w:val="26"/>
        </w:rPr>
        <w:t xml:space="preserve"> el 28 de agosto de 2019</w:t>
      </w:r>
      <w:r w:rsidRPr="00F34168">
        <w:rPr>
          <w:rFonts w:ascii="Arial Narrow" w:hAnsi="Arial Narrow" w:cs="Times New Roman"/>
          <w:color w:val="auto"/>
          <w:sz w:val="26"/>
          <w:szCs w:val="26"/>
        </w:rPr>
        <w:t>.</w:t>
      </w:r>
    </w:p>
    <w:p w:rsidR="004D7E81" w:rsidRPr="00F34168" w:rsidRDefault="004D7E81" w:rsidP="00F34168">
      <w:pPr>
        <w:spacing w:line="276" w:lineRule="auto"/>
        <w:jc w:val="both"/>
        <w:rPr>
          <w:rFonts w:ascii="Arial Narrow" w:hAnsi="Arial Narrow" w:cs="Times New Roman"/>
          <w:color w:val="auto"/>
          <w:sz w:val="26"/>
          <w:szCs w:val="26"/>
        </w:rPr>
      </w:pPr>
    </w:p>
    <w:p w:rsidR="000010D4" w:rsidRPr="00F34168" w:rsidRDefault="00086DF7" w:rsidP="00F34168">
      <w:pPr>
        <w:spacing w:line="276" w:lineRule="auto"/>
        <w:jc w:val="both"/>
        <w:rPr>
          <w:rFonts w:ascii="Arial Narrow" w:hAnsi="Arial Narrow" w:cs="Times New Roman"/>
          <w:color w:val="auto"/>
          <w:sz w:val="26"/>
          <w:szCs w:val="26"/>
        </w:rPr>
      </w:pPr>
      <w:r w:rsidRPr="00F34168">
        <w:rPr>
          <w:rFonts w:ascii="Arial Narrow" w:hAnsi="Arial Narrow" w:cs="Times New Roman"/>
          <w:color w:val="auto"/>
          <w:sz w:val="26"/>
          <w:szCs w:val="26"/>
        </w:rPr>
        <w:t xml:space="preserve">En sustento de </w:t>
      </w:r>
      <w:r w:rsidR="00AC0041" w:rsidRPr="00F34168">
        <w:rPr>
          <w:rFonts w:ascii="Arial Narrow" w:hAnsi="Arial Narrow" w:cs="Times New Roman"/>
          <w:color w:val="auto"/>
          <w:sz w:val="26"/>
          <w:szCs w:val="26"/>
        </w:rPr>
        <w:t>sus dichos</w:t>
      </w:r>
      <w:r w:rsidRPr="00F34168">
        <w:rPr>
          <w:rFonts w:ascii="Arial Narrow" w:hAnsi="Arial Narrow" w:cs="Times New Roman"/>
          <w:color w:val="auto"/>
          <w:sz w:val="26"/>
          <w:szCs w:val="26"/>
        </w:rPr>
        <w:t xml:space="preserve">, </w:t>
      </w:r>
      <w:r w:rsidR="00AC0041" w:rsidRPr="00F34168">
        <w:rPr>
          <w:rFonts w:ascii="Arial Narrow" w:hAnsi="Arial Narrow" w:cs="Times New Roman"/>
          <w:color w:val="auto"/>
          <w:sz w:val="26"/>
          <w:szCs w:val="26"/>
        </w:rPr>
        <w:t xml:space="preserve">allega con la acción </w:t>
      </w:r>
      <w:r w:rsidR="000010D4" w:rsidRPr="00F34168">
        <w:rPr>
          <w:rFonts w:ascii="Arial Narrow" w:hAnsi="Arial Narrow" w:cs="Times New Roman"/>
          <w:color w:val="auto"/>
          <w:sz w:val="26"/>
          <w:szCs w:val="26"/>
        </w:rPr>
        <w:t xml:space="preserve">copia de </w:t>
      </w:r>
      <w:r w:rsidR="00AC0041" w:rsidRPr="00F34168">
        <w:rPr>
          <w:rFonts w:ascii="Arial Narrow" w:hAnsi="Arial Narrow" w:cs="Times New Roman"/>
          <w:color w:val="auto"/>
          <w:sz w:val="26"/>
          <w:szCs w:val="26"/>
        </w:rPr>
        <w:t xml:space="preserve">su </w:t>
      </w:r>
      <w:r w:rsidR="000010D4" w:rsidRPr="00F34168">
        <w:rPr>
          <w:rFonts w:ascii="Arial Narrow" w:hAnsi="Arial Narrow" w:cs="Times New Roman"/>
          <w:color w:val="auto"/>
          <w:sz w:val="26"/>
          <w:szCs w:val="26"/>
        </w:rPr>
        <w:t xml:space="preserve">cédula y de la resolución </w:t>
      </w:r>
      <w:r w:rsidR="00AC0041" w:rsidRPr="00F34168">
        <w:rPr>
          <w:rFonts w:ascii="Arial Narrow" w:hAnsi="Arial Narrow" w:cs="Times New Roman"/>
          <w:color w:val="auto"/>
          <w:sz w:val="26"/>
          <w:szCs w:val="26"/>
        </w:rPr>
        <w:t xml:space="preserve">en la que </w:t>
      </w:r>
      <w:r w:rsidR="000010D4" w:rsidRPr="00F34168">
        <w:rPr>
          <w:rFonts w:ascii="Arial Narrow" w:hAnsi="Arial Narrow" w:cs="Times New Roman"/>
          <w:color w:val="auto"/>
          <w:sz w:val="26"/>
          <w:szCs w:val="26"/>
        </w:rPr>
        <w:t xml:space="preserve">se decide el reconocimiento de la medida de indemnización administrativa a que hace referencia </w:t>
      </w:r>
      <w:r w:rsidR="00737320" w:rsidRPr="00F34168">
        <w:rPr>
          <w:rFonts w:ascii="Arial Narrow" w:hAnsi="Arial Narrow" w:cs="Times New Roman"/>
          <w:color w:val="auto"/>
          <w:sz w:val="26"/>
          <w:szCs w:val="26"/>
        </w:rPr>
        <w:t xml:space="preserve">el art. </w:t>
      </w:r>
      <w:r w:rsidR="000010D4" w:rsidRPr="00F34168">
        <w:rPr>
          <w:rFonts w:ascii="Arial Narrow" w:hAnsi="Arial Narrow" w:cs="Times New Roman"/>
          <w:color w:val="auto"/>
          <w:sz w:val="26"/>
          <w:szCs w:val="26"/>
        </w:rPr>
        <w:t>132 de la Ley 1448</w:t>
      </w:r>
      <w:r w:rsidRPr="00F34168">
        <w:rPr>
          <w:rFonts w:ascii="Arial Narrow" w:hAnsi="Arial Narrow" w:cs="Times New Roman"/>
          <w:color w:val="auto"/>
          <w:sz w:val="26"/>
          <w:szCs w:val="26"/>
        </w:rPr>
        <w:t xml:space="preserve"> de 2011 y el decreto reglamentario 1084 de 2015.  En dicho acto administrativo, se dispuso a aplicar el método técnico de priorización con el fin de determinar el orden de asignación de turno para el desembolso de la medida, de manera proporcional</w:t>
      </w:r>
      <w:r w:rsidR="00E70B9D" w:rsidRPr="00F34168">
        <w:rPr>
          <w:rFonts w:ascii="Arial Narrow" w:hAnsi="Arial Narrow" w:cs="Times New Roman"/>
          <w:color w:val="auto"/>
          <w:sz w:val="26"/>
          <w:szCs w:val="26"/>
        </w:rPr>
        <w:t xml:space="preserve"> </w:t>
      </w:r>
      <w:r w:rsidRPr="00F34168">
        <w:rPr>
          <w:rFonts w:ascii="Arial Narrow" w:hAnsi="Arial Narrow" w:cs="Times New Roman"/>
          <w:color w:val="auto"/>
          <w:sz w:val="26"/>
          <w:szCs w:val="26"/>
        </w:rPr>
        <w:t>a los recursos apropiados en la respectiva vigencia fiscal, quedando condicionada a que, en el momento del desembolso, el estado en registro único de víctimas sea de inclusión.</w:t>
      </w:r>
    </w:p>
    <w:p w:rsidR="000010D4" w:rsidRPr="00F34168" w:rsidRDefault="000010D4" w:rsidP="00F34168">
      <w:pPr>
        <w:spacing w:line="276" w:lineRule="auto"/>
        <w:jc w:val="both"/>
        <w:rPr>
          <w:rFonts w:ascii="Arial Narrow" w:hAnsi="Arial Narrow" w:cs="Times New Roman"/>
          <w:color w:val="auto"/>
          <w:sz w:val="26"/>
          <w:szCs w:val="26"/>
        </w:rPr>
      </w:pPr>
    </w:p>
    <w:p w:rsidR="00C76C72" w:rsidRPr="00F34168" w:rsidRDefault="00C76C72" w:rsidP="00F34168">
      <w:pPr>
        <w:pStyle w:val="Prrafodelista"/>
        <w:numPr>
          <w:ilvl w:val="1"/>
          <w:numId w:val="4"/>
        </w:numPr>
        <w:spacing w:line="276" w:lineRule="auto"/>
        <w:ind w:left="426" w:hanging="426"/>
        <w:jc w:val="both"/>
        <w:rPr>
          <w:rFonts w:ascii="Arial Narrow" w:hAnsi="Arial Narrow" w:cs="Times New Roman"/>
          <w:b/>
          <w:bCs/>
          <w:color w:val="auto"/>
          <w:sz w:val="26"/>
          <w:szCs w:val="26"/>
        </w:rPr>
      </w:pPr>
      <w:r w:rsidRPr="00F34168">
        <w:rPr>
          <w:rFonts w:ascii="Arial Narrow" w:hAnsi="Arial Narrow" w:cs="Times New Roman"/>
          <w:b/>
          <w:bCs/>
          <w:color w:val="auto"/>
          <w:sz w:val="26"/>
          <w:szCs w:val="26"/>
        </w:rPr>
        <w:t>Trámite procesal.</w:t>
      </w:r>
    </w:p>
    <w:p w:rsidR="00617619" w:rsidRPr="00F34168" w:rsidRDefault="00617619" w:rsidP="00F34168">
      <w:pPr>
        <w:spacing w:line="276" w:lineRule="auto"/>
        <w:rPr>
          <w:rFonts w:ascii="Arial Narrow" w:hAnsi="Arial Narrow" w:cs="Times New Roman"/>
          <w:b/>
          <w:color w:val="auto"/>
          <w:sz w:val="26"/>
          <w:szCs w:val="26"/>
        </w:rPr>
      </w:pPr>
    </w:p>
    <w:p w:rsidR="00617619" w:rsidRPr="00F34168" w:rsidRDefault="00086DF7" w:rsidP="00F34168">
      <w:pPr>
        <w:spacing w:line="276" w:lineRule="auto"/>
        <w:jc w:val="both"/>
        <w:rPr>
          <w:rFonts w:ascii="Arial Narrow" w:hAnsi="Arial Narrow" w:cs="Times New Roman"/>
          <w:bCs/>
          <w:color w:val="auto"/>
          <w:sz w:val="26"/>
          <w:szCs w:val="26"/>
        </w:rPr>
      </w:pPr>
      <w:r w:rsidRPr="00F34168">
        <w:rPr>
          <w:rFonts w:ascii="Arial Narrow" w:hAnsi="Arial Narrow" w:cs="Times New Roman"/>
          <w:bCs/>
          <w:color w:val="auto"/>
          <w:sz w:val="26"/>
          <w:szCs w:val="26"/>
        </w:rPr>
        <w:t>La acción de tutela fue admitida por auto del 23 de septiembre de 2019 (fol. 13)</w:t>
      </w:r>
      <w:r w:rsidR="00621E1D" w:rsidRPr="00F34168">
        <w:rPr>
          <w:rFonts w:ascii="Arial Narrow" w:hAnsi="Arial Narrow" w:cs="Times New Roman"/>
          <w:bCs/>
          <w:color w:val="auto"/>
          <w:sz w:val="26"/>
          <w:szCs w:val="26"/>
        </w:rPr>
        <w:t xml:space="preserve">, siendo debidamente notificada al día siguiente, a través del correo electrónico </w:t>
      </w:r>
      <w:hyperlink r:id="rId9" w:history="1">
        <w:r w:rsidR="00621E1D" w:rsidRPr="00F34168">
          <w:rPr>
            <w:rStyle w:val="Hipervnculo"/>
            <w:rFonts w:ascii="Arial Narrow" w:hAnsi="Arial Narrow" w:cs="Times New Roman"/>
            <w:bCs/>
            <w:sz w:val="26"/>
            <w:szCs w:val="26"/>
          </w:rPr>
          <w:t>notificaciones.juridicauariv@unidadvictimas.gov.co</w:t>
        </w:r>
      </w:hyperlink>
      <w:r w:rsidR="00621E1D" w:rsidRPr="00F34168">
        <w:rPr>
          <w:rFonts w:ascii="Arial Narrow" w:hAnsi="Arial Narrow" w:cs="Times New Roman"/>
          <w:bCs/>
          <w:color w:val="auto"/>
          <w:sz w:val="26"/>
          <w:szCs w:val="26"/>
        </w:rPr>
        <w:t xml:space="preserve"> (fol. 16).</w:t>
      </w:r>
    </w:p>
    <w:p w:rsidR="00617619" w:rsidRPr="00F34168" w:rsidRDefault="00617619" w:rsidP="00F34168">
      <w:pPr>
        <w:spacing w:line="276" w:lineRule="auto"/>
        <w:rPr>
          <w:rFonts w:ascii="Arial Narrow" w:hAnsi="Arial Narrow" w:cs="Times New Roman"/>
          <w:b/>
          <w:color w:val="auto"/>
          <w:sz w:val="26"/>
          <w:szCs w:val="26"/>
        </w:rPr>
      </w:pPr>
    </w:p>
    <w:p w:rsidR="00794B31" w:rsidRPr="00F34168" w:rsidRDefault="00794B31" w:rsidP="00F34168">
      <w:pPr>
        <w:pStyle w:val="Prrafodelista"/>
        <w:numPr>
          <w:ilvl w:val="1"/>
          <w:numId w:val="4"/>
        </w:numPr>
        <w:spacing w:line="276" w:lineRule="auto"/>
        <w:ind w:left="426" w:hanging="426"/>
        <w:jc w:val="both"/>
        <w:rPr>
          <w:rFonts w:ascii="Arial Narrow" w:hAnsi="Arial Narrow" w:cs="Times New Roman"/>
          <w:b/>
          <w:bCs/>
          <w:color w:val="auto"/>
          <w:sz w:val="26"/>
          <w:szCs w:val="26"/>
        </w:rPr>
      </w:pPr>
      <w:r w:rsidRPr="00F34168">
        <w:rPr>
          <w:rFonts w:ascii="Arial Narrow" w:hAnsi="Arial Narrow" w:cs="Times New Roman"/>
          <w:b/>
          <w:bCs/>
          <w:color w:val="auto"/>
          <w:sz w:val="26"/>
          <w:szCs w:val="26"/>
        </w:rPr>
        <w:t>Respuesta de la accionada.</w:t>
      </w:r>
    </w:p>
    <w:p w:rsidR="00794B31" w:rsidRPr="00F34168" w:rsidRDefault="00794B31" w:rsidP="00F34168">
      <w:pPr>
        <w:spacing w:line="276" w:lineRule="auto"/>
        <w:jc w:val="both"/>
        <w:rPr>
          <w:rFonts w:ascii="Arial Narrow" w:hAnsi="Arial Narrow" w:cs="Times New Roman"/>
          <w:b/>
          <w:color w:val="auto"/>
          <w:sz w:val="26"/>
          <w:szCs w:val="26"/>
        </w:rPr>
      </w:pPr>
    </w:p>
    <w:p w:rsidR="00794B31" w:rsidRPr="00F34168" w:rsidRDefault="00794B31" w:rsidP="00F34168">
      <w:pPr>
        <w:spacing w:line="276" w:lineRule="auto"/>
        <w:ind w:right="51"/>
        <w:jc w:val="both"/>
        <w:rPr>
          <w:rFonts w:ascii="Arial Narrow" w:hAnsi="Arial Narrow" w:cs="Times New Roman"/>
          <w:color w:val="auto"/>
          <w:sz w:val="26"/>
          <w:szCs w:val="26"/>
        </w:rPr>
      </w:pPr>
      <w:r w:rsidRPr="00F34168">
        <w:rPr>
          <w:rFonts w:ascii="Arial Narrow" w:hAnsi="Arial Narrow" w:cs="Times New Roman"/>
          <w:color w:val="auto"/>
          <w:sz w:val="26"/>
          <w:szCs w:val="26"/>
        </w:rPr>
        <w:lastRenderedPageBreak/>
        <w:t xml:space="preserve">La Unidad Administrativa Especial para la Atención y Reparación Integral a las Víctimas allegó al juzgado de instancia respuesta a la acción de tutela, el día 25 de septiembre de 2019 (fol. 17-20). </w:t>
      </w:r>
    </w:p>
    <w:p w:rsidR="00794B31" w:rsidRPr="00F34168" w:rsidRDefault="00794B31" w:rsidP="00F34168">
      <w:pPr>
        <w:spacing w:line="276" w:lineRule="auto"/>
        <w:ind w:right="51"/>
        <w:jc w:val="both"/>
        <w:rPr>
          <w:rFonts w:ascii="Arial Narrow" w:hAnsi="Arial Narrow" w:cs="Times New Roman"/>
          <w:color w:val="auto"/>
          <w:sz w:val="26"/>
          <w:szCs w:val="26"/>
        </w:rPr>
      </w:pPr>
    </w:p>
    <w:p w:rsidR="00E0618F" w:rsidRPr="00F34168" w:rsidRDefault="00794B31" w:rsidP="00F34168">
      <w:pPr>
        <w:spacing w:line="276" w:lineRule="auto"/>
        <w:ind w:right="51"/>
        <w:jc w:val="both"/>
        <w:rPr>
          <w:rFonts w:ascii="Arial Narrow" w:hAnsi="Arial Narrow" w:cs="Times New Roman"/>
          <w:color w:val="auto"/>
          <w:sz w:val="26"/>
          <w:szCs w:val="26"/>
        </w:rPr>
      </w:pPr>
      <w:r w:rsidRPr="00F34168">
        <w:rPr>
          <w:rFonts w:ascii="Arial Narrow" w:hAnsi="Arial Narrow" w:cs="Times New Roman"/>
          <w:color w:val="auto"/>
          <w:sz w:val="26"/>
          <w:szCs w:val="26"/>
        </w:rPr>
        <w:t xml:space="preserve">Allí, la </w:t>
      </w:r>
      <w:proofErr w:type="spellStart"/>
      <w:r w:rsidRPr="00F34168">
        <w:rPr>
          <w:rFonts w:ascii="Arial Narrow" w:hAnsi="Arial Narrow" w:cs="Times New Roman"/>
          <w:color w:val="auto"/>
          <w:sz w:val="26"/>
          <w:szCs w:val="26"/>
        </w:rPr>
        <w:t>UARIV</w:t>
      </w:r>
      <w:proofErr w:type="spellEnd"/>
      <w:r w:rsidRPr="00F34168">
        <w:rPr>
          <w:rFonts w:ascii="Arial Narrow" w:hAnsi="Arial Narrow" w:cs="Times New Roman"/>
          <w:color w:val="auto"/>
          <w:sz w:val="26"/>
          <w:szCs w:val="26"/>
        </w:rPr>
        <w:t xml:space="preserve"> aclar</w:t>
      </w:r>
      <w:r w:rsidR="00842AE6" w:rsidRPr="00F34168">
        <w:rPr>
          <w:rFonts w:ascii="Arial Narrow" w:hAnsi="Arial Narrow" w:cs="Times New Roman"/>
          <w:color w:val="auto"/>
          <w:sz w:val="26"/>
          <w:szCs w:val="26"/>
        </w:rPr>
        <w:t xml:space="preserve">ó </w:t>
      </w:r>
      <w:r w:rsidRPr="00F34168">
        <w:rPr>
          <w:rFonts w:ascii="Arial Narrow" w:hAnsi="Arial Narrow" w:cs="Times New Roman"/>
          <w:color w:val="auto"/>
          <w:sz w:val="26"/>
          <w:szCs w:val="26"/>
        </w:rPr>
        <w:t xml:space="preserve">que la accionante se encuentra incluida en el registro único de victimas por el hecho </w:t>
      </w:r>
      <w:proofErr w:type="spellStart"/>
      <w:r w:rsidRPr="00F34168">
        <w:rPr>
          <w:rFonts w:ascii="Arial Narrow" w:hAnsi="Arial Narrow" w:cs="Times New Roman"/>
          <w:color w:val="auto"/>
          <w:sz w:val="26"/>
          <w:szCs w:val="26"/>
        </w:rPr>
        <w:t>victimizante</w:t>
      </w:r>
      <w:proofErr w:type="spellEnd"/>
      <w:r w:rsidRPr="00F34168">
        <w:rPr>
          <w:rFonts w:ascii="Arial Narrow" w:hAnsi="Arial Narrow" w:cs="Times New Roman"/>
          <w:color w:val="auto"/>
          <w:sz w:val="26"/>
          <w:szCs w:val="26"/>
        </w:rPr>
        <w:t xml:space="preserve"> de desplazamiento forzado bajo el marco normativo Ley 387 de 1997 con declaración 754286. Adicionalmente, informa que la petición de la accionante había sido resuelta mediante comunicación 201972012990751 del 2019</w:t>
      </w:r>
      <w:r w:rsidR="00842AE6" w:rsidRPr="00F34168">
        <w:rPr>
          <w:rFonts w:ascii="Arial Narrow" w:hAnsi="Arial Narrow" w:cs="Times New Roman"/>
          <w:color w:val="auto"/>
          <w:sz w:val="26"/>
          <w:szCs w:val="26"/>
        </w:rPr>
        <w:t>, haciéndosele saber que el orden de pago</w:t>
      </w:r>
      <w:r w:rsidR="00E0618F" w:rsidRPr="00F34168">
        <w:rPr>
          <w:rFonts w:ascii="Arial Narrow" w:hAnsi="Arial Narrow" w:cs="Times New Roman"/>
          <w:color w:val="auto"/>
          <w:sz w:val="26"/>
          <w:szCs w:val="26"/>
        </w:rPr>
        <w:t xml:space="preserve"> estaría sujeto al resultado del método técnico de priorización (art. 14, Resol. 1049 de 2019), el cual aplica de manera anualizada, por lo que debía de esperarse a la ejecución de la herramienta técnica que permitiría definir su priorización, caso en el cual sería informado.</w:t>
      </w:r>
    </w:p>
    <w:p w:rsidR="00E0618F" w:rsidRPr="00F34168" w:rsidRDefault="00E0618F" w:rsidP="00F34168">
      <w:pPr>
        <w:spacing w:line="276" w:lineRule="auto"/>
        <w:ind w:right="51"/>
        <w:jc w:val="both"/>
        <w:rPr>
          <w:rFonts w:ascii="Arial Narrow" w:hAnsi="Arial Narrow" w:cs="Times New Roman"/>
          <w:color w:val="auto"/>
          <w:sz w:val="26"/>
          <w:szCs w:val="26"/>
        </w:rPr>
      </w:pPr>
    </w:p>
    <w:p w:rsidR="00794B31" w:rsidRPr="00F34168" w:rsidRDefault="00794B31" w:rsidP="00F34168">
      <w:pPr>
        <w:spacing w:line="276" w:lineRule="auto"/>
        <w:ind w:right="51"/>
        <w:jc w:val="both"/>
        <w:rPr>
          <w:rFonts w:ascii="Arial Narrow" w:hAnsi="Arial Narrow" w:cs="Times New Roman"/>
          <w:color w:val="auto"/>
          <w:sz w:val="26"/>
          <w:szCs w:val="26"/>
        </w:rPr>
      </w:pPr>
      <w:r w:rsidRPr="00F34168">
        <w:rPr>
          <w:rFonts w:ascii="Arial Narrow" w:hAnsi="Arial Narrow" w:cs="Times New Roman"/>
          <w:color w:val="auto"/>
          <w:sz w:val="26"/>
          <w:szCs w:val="26"/>
        </w:rPr>
        <w:t>Explica</w:t>
      </w:r>
      <w:r w:rsidR="00E70B9D" w:rsidRPr="00F34168">
        <w:rPr>
          <w:rFonts w:ascii="Arial Narrow" w:hAnsi="Arial Narrow" w:cs="Times New Roman"/>
          <w:color w:val="auto"/>
          <w:sz w:val="26"/>
          <w:szCs w:val="26"/>
        </w:rPr>
        <w:t>,</w:t>
      </w:r>
      <w:r w:rsidRPr="00F34168">
        <w:rPr>
          <w:rFonts w:ascii="Arial Narrow" w:hAnsi="Arial Narrow" w:cs="Times New Roman"/>
          <w:color w:val="auto"/>
          <w:sz w:val="26"/>
          <w:szCs w:val="26"/>
        </w:rPr>
        <w:t xml:space="preserve"> que la accionante había iniciado proceso de documentación para acceder a la indemnización administrativa, ingresando al procedimiento de </w:t>
      </w:r>
      <w:r w:rsidRPr="00F34168">
        <w:rPr>
          <w:rFonts w:ascii="Arial Narrow" w:hAnsi="Arial Narrow" w:cs="Times New Roman"/>
          <w:b/>
          <w:bCs/>
          <w:color w:val="auto"/>
          <w:sz w:val="26"/>
          <w:szCs w:val="26"/>
        </w:rPr>
        <w:t>ruta transitoria</w:t>
      </w:r>
      <w:r w:rsidRPr="00F34168">
        <w:rPr>
          <w:rFonts w:ascii="Arial Narrow" w:hAnsi="Arial Narrow" w:cs="Times New Roman"/>
          <w:color w:val="auto"/>
          <w:sz w:val="26"/>
          <w:szCs w:val="26"/>
        </w:rPr>
        <w:t xml:space="preserve"> (Art. 20. Resol. </w:t>
      </w:r>
      <w:r w:rsidR="00930A4B" w:rsidRPr="00F34168">
        <w:rPr>
          <w:rFonts w:ascii="Arial Narrow" w:hAnsi="Arial Narrow" w:cs="Times New Roman"/>
          <w:color w:val="auto"/>
          <w:sz w:val="26"/>
          <w:szCs w:val="26"/>
        </w:rPr>
        <w:t xml:space="preserve">1049 del 15 de marzo de 2019), siendo expedida la resolución 04102019-37088 del 28 de agosto de 2019, en la que se decidió otorgar la medida. </w:t>
      </w:r>
    </w:p>
    <w:p w:rsidR="00E0618F" w:rsidRPr="00F34168" w:rsidRDefault="00E0618F" w:rsidP="00F34168">
      <w:pPr>
        <w:spacing w:line="276" w:lineRule="auto"/>
        <w:ind w:right="51"/>
        <w:jc w:val="both"/>
        <w:rPr>
          <w:rFonts w:ascii="Arial Narrow" w:hAnsi="Arial Narrow" w:cs="Times New Roman"/>
          <w:color w:val="auto"/>
          <w:sz w:val="26"/>
          <w:szCs w:val="26"/>
        </w:rPr>
      </w:pPr>
    </w:p>
    <w:p w:rsidR="00930A4B" w:rsidRPr="00F34168" w:rsidRDefault="00930A4B" w:rsidP="00F34168">
      <w:pPr>
        <w:pStyle w:val="Prrafodelista"/>
        <w:numPr>
          <w:ilvl w:val="1"/>
          <w:numId w:val="4"/>
        </w:numPr>
        <w:spacing w:line="276" w:lineRule="auto"/>
        <w:ind w:left="426" w:hanging="426"/>
        <w:jc w:val="both"/>
        <w:rPr>
          <w:rFonts w:ascii="Arial Narrow" w:hAnsi="Arial Narrow" w:cs="Times New Roman"/>
          <w:b/>
          <w:bCs/>
          <w:color w:val="auto"/>
          <w:sz w:val="26"/>
          <w:szCs w:val="26"/>
        </w:rPr>
      </w:pPr>
      <w:r w:rsidRPr="00F34168">
        <w:rPr>
          <w:rFonts w:ascii="Arial Narrow" w:hAnsi="Arial Narrow" w:cs="Times New Roman"/>
          <w:b/>
          <w:bCs/>
          <w:color w:val="auto"/>
          <w:sz w:val="26"/>
          <w:szCs w:val="26"/>
        </w:rPr>
        <w:t>Sentencia objeto de impugnación.</w:t>
      </w:r>
    </w:p>
    <w:p w:rsidR="00930A4B" w:rsidRPr="00F34168" w:rsidRDefault="00930A4B" w:rsidP="00F34168">
      <w:pPr>
        <w:spacing w:line="276" w:lineRule="auto"/>
        <w:contextualSpacing/>
        <w:jc w:val="both"/>
        <w:rPr>
          <w:rFonts w:ascii="Arial Narrow" w:hAnsi="Arial Narrow" w:cs="Times New Roman"/>
          <w:b/>
          <w:color w:val="auto"/>
          <w:sz w:val="26"/>
          <w:szCs w:val="26"/>
        </w:rPr>
      </w:pPr>
    </w:p>
    <w:p w:rsidR="00930A4B" w:rsidRPr="00F34168" w:rsidRDefault="00930A4B" w:rsidP="00F34168">
      <w:pPr>
        <w:spacing w:line="276" w:lineRule="auto"/>
        <w:contextualSpacing/>
        <w:jc w:val="both"/>
        <w:rPr>
          <w:rFonts w:ascii="Arial Narrow" w:hAnsi="Arial Narrow" w:cs="Times New Roman"/>
          <w:color w:val="auto"/>
          <w:sz w:val="26"/>
          <w:szCs w:val="26"/>
        </w:rPr>
      </w:pPr>
      <w:r w:rsidRPr="00F34168">
        <w:rPr>
          <w:rFonts w:ascii="Arial Narrow" w:hAnsi="Arial Narrow" w:cs="Times New Roman"/>
          <w:color w:val="auto"/>
          <w:sz w:val="26"/>
          <w:szCs w:val="26"/>
        </w:rPr>
        <w:t xml:space="preserve">El Juzgado </w:t>
      </w:r>
      <w:r w:rsidR="00842AE6" w:rsidRPr="00F34168">
        <w:rPr>
          <w:rFonts w:ascii="Arial Narrow" w:hAnsi="Arial Narrow" w:cs="Times New Roman"/>
          <w:color w:val="auto"/>
          <w:sz w:val="26"/>
          <w:szCs w:val="26"/>
        </w:rPr>
        <w:t xml:space="preserve">a-quo </w:t>
      </w:r>
      <w:r w:rsidRPr="00F34168">
        <w:rPr>
          <w:rFonts w:ascii="Arial Narrow" w:hAnsi="Arial Narrow" w:cs="Times New Roman"/>
          <w:color w:val="auto"/>
          <w:sz w:val="26"/>
          <w:szCs w:val="26"/>
        </w:rPr>
        <w:t xml:space="preserve">profirió decisión de instancia, el </w:t>
      </w:r>
      <w:r w:rsidR="00842AE6" w:rsidRPr="00F34168">
        <w:rPr>
          <w:rFonts w:ascii="Arial Narrow" w:hAnsi="Arial Narrow" w:cs="Times New Roman"/>
          <w:color w:val="auto"/>
          <w:sz w:val="26"/>
          <w:szCs w:val="26"/>
        </w:rPr>
        <w:t>3 de octubre de 2019</w:t>
      </w:r>
      <w:r w:rsidR="00EB6C81" w:rsidRPr="00F34168">
        <w:rPr>
          <w:rFonts w:ascii="Arial Narrow" w:hAnsi="Arial Narrow" w:cs="Times New Roman"/>
          <w:color w:val="auto"/>
          <w:sz w:val="26"/>
          <w:szCs w:val="26"/>
        </w:rPr>
        <w:t>, con la cual se denegó el amparo constitucional, sugiriendo a la accionada que informara y asesorara a la accionante, sobre la forma y documentación que debía presentar, para proceder a la priorización si hubiera lugar a ello.</w:t>
      </w:r>
    </w:p>
    <w:p w:rsidR="00EB6C81" w:rsidRPr="00F34168" w:rsidRDefault="00EB6C81" w:rsidP="00F34168">
      <w:pPr>
        <w:spacing w:line="276" w:lineRule="auto"/>
        <w:contextualSpacing/>
        <w:jc w:val="both"/>
        <w:rPr>
          <w:rFonts w:ascii="Arial Narrow" w:hAnsi="Arial Narrow" w:cs="Times New Roman"/>
          <w:color w:val="auto"/>
          <w:sz w:val="26"/>
          <w:szCs w:val="26"/>
        </w:rPr>
      </w:pPr>
    </w:p>
    <w:p w:rsidR="00EB6C81" w:rsidRPr="00F34168" w:rsidRDefault="00292977" w:rsidP="00F34168">
      <w:pPr>
        <w:spacing w:line="276" w:lineRule="auto"/>
        <w:contextualSpacing/>
        <w:jc w:val="both"/>
        <w:rPr>
          <w:rFonts w:ascii="Arial Narrow" w:hAnsi="Arial Narrow" w:cs="Times New Roman"/>
          <w:color w:val="auto"/>
          <w:sz w:val="26"/>
          <w:szCs w:val="26"/>
        </w:rPr>
      </w:pPr>
      <w:r w:rsidRPr="00F34168">
        <w:rPr>
          <w:rFonts w:ascii="Arial Narrow" w:hAnsi="Arial Narrow" w:cs="Times New Roman"/>
          <w:color w:val="auto"/>
          <w:sz w:val="26"/>
          <w:szCs w:val="26"/>
        </w:rPr>
        <w:t xml:space="preserve">Para llegar a tal conclusión, estableció que las entregas de las indemnizaciones debían realizarse de manera cronológica, sin que la acción de tutela pudiera ser utilizada como mecanismo para eludir dicho orden y obtener la entrega en forma prioritaria, so pena de transgredir el derecho a la igualdad respecto de los demás. </w:t>
      </w:r>
    </w:p>
    <w:p w:rsidR="00842AE6" w:rsidRPr="00F34168" w:rsidRDefault="00842AE6" w:rsidP="00F34168">
      <w:pPr>
        <w:spacing w:line="276" w:lineRule="auto"/>
        <w:contextualSpacing/>
        <w:jc w:val="both"/>
        <w:rPr>
          <w:rFonts w:ascii="Arial Narrow" w:hAnsi="Arial Narrow" w:cs="Times New Roman"/>
          <w:b/>
          <w:color w:val="auto"/>
          <w:sz w:val="26"/>
          <w:szCs w:val="26"/>
        </w:rPr>
      </w:pPr>
    </w:p>
    <w:p w:rsidR="00D46D3F" w:rsidRPr="00F34168" w:rsidRDefault="00D46D3F" w:rsidP="00F34168">
      <w:pPr>
        <w:pStyle w:val="Prrafodelista"/>
        <w:numPr>
          <w:ilvl w:val="1"/>
          <w:numId w:val="4"/>
        </w:numPr>
        <w:spacing w:line="276" w:lineRule="auto"/>
        <w:ind w:left="426" w:hanging="426"/>
        <w:jc w:val="both"/>
        <w:rPr>
          <w:rFonts w:ascii="Arial Narrow" w:hAnsi="Arial Narrow" w:cs="Times New Roman"/>
          <w:b/>
          <w:bCs/>
          <w:color w:val="auto"/>
          <w:sz w:val="26"/>
          <w:szCs w:val="26"/>
        </w:rPr>
      </w:pPr>
      <w:r w:rsidRPr="00F34168">
        <w:rPr>
          <w:rFonts w:ascii="Arial Narrow" w:hAnsi="Arial Narrow" w:cs="Times New Roman"/>
          <w:b/>
          <w:bCs/>
          <w:color w:val="auto"/>
          <w:sz w:val="26"/>
          <w:szCs w:val="26"/>
        </w:rPr>
        <w:t>Impugnación.</w:t>
      </w:r>
    </w:p>
    <w:p w:rsidR="00D46D3F" w:rsidRPr="00F34168" w:rsidRDefault="00D46D3F" w:rsidP="00F34168">
      <w:pPr>
        <w:spacing w:line="276" w:lineRule="auto"/>
        <w:contextualSpacing/>
        <w:jc w:val="both"/>
        <w:rPr>
          <w:rFonts w:ascii="Arial Narrow" w:hAnsi="Arial Narrow" w:cs="Times New Roman"/>
          <w:b/>
          <w:color w:val="auto"/>
          <w:sz w:val="26"/>
          <w:szCs w:val="26"/>
        </w:rPr>
      </w:pPr>
    </w:p>
    <w:p w:rsidR="00930A4B" w:rsidRPr="00F34168" w:rsidRDefault="00345A2E" w:rsidP="00F34168">
      <w:pPr>
        <w:spacing w:line="276" w:lineRule="auto"/>
        <w:jc w:val="both"/>
        <w:rPr>
          <w:rFonts w:ascii="Arial Narrow" w:hAnsi="Arial Narrow" w:cs="Times New Roman"/>
          <w:color w:val="auto"/>
          <w:sz w:val="26"/>
          <w:szCs w:val="26"/>
        </w:rPr>
      </w:pPr>
      <w:r w:rsidRPr="00F34168">
        <w:rPr>
          <w:rFonts w:ascii="Arial Narrow" w:hAnsi="Arial Narrow" w:cs="Times New Roman"/>
          <w:color w:val="auto"/>
          <w:sz w:val="26"/>
          <w:szCs w:val="26"/>
        </w:rPr>
        <w:t>Inconforme con lo decidido, la accionante sustentó su impugnación en que se le habían desconocido sus derechos fundamentales al evidenciarse en el expediente de que se trata de una persona de 64 años</w:t>
      </w:r>
      <w:r w:rsidR="00E70B9D" w:rsidRPr="00F34168">
        <w:rPr>
          <w:rFonts w:ascii="Arial Narrow" w:hAnsi="Arial Narrow" w:cs="Times New Roman"/>
          <w:color w:val="auto"/>
          <w:sz w:val="26"/>
          <w:szCs w:val="26"/>
        </w:rPr>
        <w:t xml:space="preserve"> – sic-</w:t>
      </w:r>
      <w:r w:rsidRPr="00F34168">
        <w:rPr>
          <w:rFonts w:ascii="Arial Narrow" w:hAnsi="Arial Narrow" w:cs="Times New Roman"/>
          <w:color w:val="auto"/>
          <w:sz w:val="26"/>
          <w:szCs w:val="26"/>
        </w:rPr>
        <w:t>, por lo que era un sujeto de especial protección frente a lo cual requería la efectiva intervención del estado. Agrega que la entrega de los dineros se hace fundamental para su subsistencia y mínimo vital, siendo procedente la acción dadas sus condiciones particulares.</w:t>
      </w:r>
    </w:p>
    <w:p w:rsidR="00345A2E" w:rsidRPr="00F34168" w:rsidRDefault="00345A2E" w:rsidP="00F34168">
      <w:pPr>
        <w:pStyle w:val="Prrafodelista"/>
        <w:tabs>
          <w:tab w:val="left" w:pos="709"/>
        </w:tabs>
        <w:spacing w:line="276" w:lineRule="auto"/>
        <w:ind w:left="0"/>
        <w:jc w:val="both"/>
        <w:rPr>
          <w:rFonts w:ascii="Arial Narrow" w:hAnsi="Arial Narrow"/>
          <w:sz w:val="26"/>
          <w:szCs w:val="26"/>
        </w:rPr>
      </w:pPr>
    </w:p>
    <w:p w:rsidR="00345A2E" w:rsidRPr="00F34168" w:rsidRDefault="00345A2E" w:rsidP="00F34168">
      <w:pPr>
        <w:pStyle w:val="Prrafodelista"/>
        <w:numPr>
          <w:ilvl w:val="0"/>
          <w:numId w:val="4"/>
        </w:numPr>
        <w:spacing w:line="276" w:lineRule="auto"/>
        <w:ind w:left="426" w:hanging="426"/>
        <w:jc w:val="both"/>
        <w:rPr>
          <w:rFonts w:ascii="Arial Narrow" w:hAnsi="Arial Narrow"/>
          <w:b/>
          <w:bCs/>
          <w:sz w:val="26"/>
          <w:szCs w:val="26"/>
        </w:rPr>
      </w:pPr>
      <w:r w:rsidRPr="00F34168">
        <w:rPr>
          <w:rFonts w:ascii="Arial Narrow" w:hAnsi="Arial Narrow"/>
          <w:b/>
          <w:bCs/>
          <w:sz w:val="26"/>
          <w:szCs w:val="26"/>
        </w:rPr>
        <w:t>CONSIDERACIONES.</w:t>
      </w:r>
    </w:p>
    <w:p w:rsidR="00345A2E" w:rsidRPr="00F34168" w:rsidRDefault="00345A2E" w:rsidP="00F34168">
      <w:pPr>
        <w:pStyle w:val="Prrafodelista"/>
        <w:tabs>
          <w:tab w:val="left" w:pos="709"/>
        </w:tabs>
        <w:spacing w:line="276" w:lineRule="auto"/>
        <w:ind w:left="0"/>
        <w:jc w:val="both"/>
        <w:rPr>
          <w:rFonts w:ascii="Arial Narrow" w:hAnsi="Arial Narrow"/>
          <w:sz w:val="26"/>
          <w:szCs w:val="26"/>
        </w:rPr>
      </w:pPr>
    </w:p>
    <w:p w:rsidR="00345A2E" w:rsidRPr="00F34168" w:rsidRDefault="00345A2E" w:rsidP="00F34168">
      <w:pPr>
        <w:pStyle w:val="Prrafodelista"/>
        <w:numPr>
          <w:ilvl w:val="1"/>
          <w:numId w:val="4"/>
        </w:numPr>
        <w:spacing w:line="276" w:lineRule="auto"/>
        <w:ind w:left="426" w:hanging="426"/>
        <w:jc w:val="both"/>
        <w:rPr>
          <w:rFonts w:ascii="Arial Narrow" w:hAnsi="Arial Narrow" w:cs="Times New Roman"/>
          <w:b/>
          <w:bCs/>
          <w:color w:val="auto"/>
          <w:sz w:val="26"/>
          <w:szCs w:val="26"/>
        </w:rPr>
      </w:pPr>
      <w:r w:rsidRPr="00F34168">
        <w:rPr>
          <w:rFonts w:ascii="Arial Narrow" w:hAnsi="Arial Narrow" w:cs="Times New Roman"/>
          <w:b/>
          <w:bCs/>
          <w:color w:val="auto"/>
          <w:sz w:val="26"/>
          <w:szCs w:val="26"/>
        </w:rPr>
        <w:t xml:space="preserve">Competencia. </w:t>
      </w:r>
    </w:p>
    <w:p w:rsidR="00345A2E" w:rsidRPr="00F34168" w:rsidRDefault="00345A2E" w:rsidP="00F34168">
      <w:pPr>
        <w:spacing w:line="276" w:lineRule="auto"/>
        <w:jc w:val="both"/>
        <w:rPr>
          <w:rFonts w:ascii="Arial Narrow" w:hAnsi="Arial Narrow"/>
          <w:sz w:val="26"/>
          <w:szCs w:val="26"/>
        </w:rPr>
      </w:pPr>
    </w:p>
    <w:p w:rsidR="00345A2E" w:rsidRPr="00F34168" w:rsidRDefault="00345A2E" w:rsidP="00F34168">
      <w:pPr>
        <w:spacing w:line="276" w:lineRule="auto"/>
        <w:jc w:val="both"/>
        <w:rPr>
          <w:rFonts w:ascii="Arial Narrow" w:hAnsi="Arial Narrow" w:cs="Times New Roman"/>
          <w:color w:val="auto"/>
          <w:sz w:val="26"/>
          <w:szCs w:val="26"/>
        </w:rPr>
      </w:pPr>
      <w:r w:rsidRPr="00F34168">
        <w:rPr>
          <w:rFonts w:ascii="Arial Narrow" w:hAnsi="Arial Narrow" w:cs="Times New Roman"/>
          <w:color w:val="auto"/>
          <w:sz w:val="26"/>
          <w:szCs w:val="26"/>
        </w:rPr>
        <w:t xml:space="preserve">Esta Colegiatura es competente para pronunciarse sobre la impugnación interpuesta, en tanto lo es en relación con la decisión adoptada por el Juzgado Labora del Circuito de Dosquebradas Risaralda, de la cual es su superior funcional. </w:t>
      </w:r>
    </w:p>
    <w:p w:rsidR="00345A2E" w:rsidRPr="00F34168" w:rsidRDefault="00345A2E" w:rsidP="00F34168">
      <w:pPr>
        <w:spacing w:line="276" w:lineRule="auto"/>
        <w:jc w:val="both"/>
        <w:rPr>
          <w:rFonts w:ascii="Arial Narrow" w:hAnsi="Arial Narrow"/>
          <w:sz w:val="26"/>
          <w:szCs w:val="26"/>
        </w:rPr>
      </w:pPr>
    </w:p>
    <w:p w:rsidR="00345A2E" w:rsidRPr="00F34168" w:rsidRDefault="00345A2E" w:rsidP="00F34168">
      <w:pPr>
        <w:pStyle w:val="Prrafodelista"/>
        <w:numPr>
          <w:ilvl w:val="1"/>
          <w:numId w:val="4"/>
        </w:numPr>
        <w:spacing w:line="276" w:lineRule="auto"/>
        <w:ind w:left="426" w:hanging="426"/>
        <w:jc w:val="both"/>
        <w:rPr>
          <w:rFonts w:ascii="Arial Narrow" w:hAnsi="Arial Narrow" w:cs="Times New Roman"/>
          <w:b/>
          <w:bCs/>
          <w:color w:val="auto"/>
          <w:sz w:val="26"/>
          <w:szCs w:val="26"/>
        </w:rPr>
      </w:pPr>
      <w:r w:rsidRPr="00F34168">
        <w:rPr>
          <w:rFonts w:ascii="Arial Narrow" w:hAnsi="Arial Narrow" w:cs="Times New Roman"/>
          <w:b/>
          <w:bCs/>
          <w:color w:val="auto"/>
          <w:sz w:val="26"/>
          <w:szCs w:val="26"/>
        </w:rPr>
        <w:t>Problema jurídico por resolver.</w:t>
      </w:r>
    </w:p>
    <w:p w:rsidR="00345A2E" w:rsidRPr="00F34168" w:rsidRDefault="00345A2E" w:rsidP="00F34168">
      <w:pPr>
        <w:spacing w:line="276" w:lineRule="auto"/>
        <w:ind w:right="49"/>
        <w:jc w:val="both"/>
        <w:rPr>
          <w:rFonts w:ascii="Arial Narrow" w:hAnsi="Arial Narrow" w:cs="Times New Roman"/>
          <w:color w:val="auto"/>
          <w:sz w:val="26"/>
          <w:szCs w:val="26"/>
        </w:rPr>
      </w:pPr>
    </w:p>
    <w:p w:rsidR="00A90509" w:rsidRPr="00F34168" w:rsidRDefault="00E2664B" w:rsidP="00F34168">
      <w:pPr>
        <w:spacing w:line="276" w:lineRule="auto"/>
        <w:ind w:right="49"/>
        <w:jc w:val="both"/>
        <w:rPr>
          <w:rFonts w:ascii="Arial Narrow" w:hAnsi="Arial Narrow" w:cs="Times New Roman"/>
          <w:color w:val="auto"/>
          <w:sz w:val="26"/>
          <w:szCs w:val="26"/>
        </w:rPr>
      </w:pPr>
      <w:r w:rsidRPr="00F34168">
        <w:rPr>
          <w:rFonts w:ascii="Arial Narrow" w:hAnsi="Arial Narrow" w:cs="Times New Roman"/>
          <w:color w:val="auto"/>
          <w:sz w:val="26"/>
          <w:szCs w:val="26"/>
        </w:rPr>
        <w:t xml:space="preserve">Corresponde a la Sala analizar </w:t>
      </w:r>
      <w:r w:rsidR="00E70B9D" w:rsidRPr="00F34168">
        <w:rPr>
          <w:rFonts w:ascii="Arial Narrow" w:hAnsi="Arial Narrow" w:cs="Times New Roman"/>
          <w:color w:val="auto"/>
          <w:sz w:val="26"/>
          <w:szCs w:val="26"/>
        </w:rPr>
        <w:t>s</w:t>
      </w:r>
      <w:r w:rsidRPr="00F34168">
        <w:rPr>
          <w:rFonts w:ascii="Arial Narrow" w:hAnsi="Arial Narrow" w:cs="Times New Roman"/>
          <w:color w:val="auto"/>
          <w:sz w:val="26"/>
          <w:szCs w:val="26"/>
        </w:rPr>
        <w:t xml:space="preserve">i resulta procedente </w:t>
      </w:r>
      <w:r w:rsidR="009C5EBA" w:rsidRPr="00F34168">
        <w:rPr>
          <w:rFonts w:ascii="Arial Narrow" w:hAnsi="Arial Narrow" w:cs="Times New Roman"/>
          <w:color w:val="auto"/>
          <w:sz w:val="26"/>
          <w:szCs w:val="26"/>
        </w:rPr>
        <w:t xml:space="preserve">alterar el orden de priorización para ordenar </w:t>
      </w:r>
      <w:r w:rsidR="00E70B9D" w:rsidRPr="00F34168">
        <w:rPr>
          <w:rFonts w:ascii="Arial Narrow" w:hAnsi="Arial Narrow" w:cs="Times New Roman"/>
          <w:color w:val="auto"/>
          <w:sz w:val="26"/>
          <w:szCs w:val="26"/>
        </w:rPr>
        <w:t xml:space="preserve">el pago </w:t>
      </w:r>
      <w:r w:rsidR="009C5EBA" w:rsidRPr="00F34168">
        <w:rPr>
          <w:rFonts w:ascii="Arial Narrow" w:hAnsi="Arial Narrow" w:cs="Times New Roman"/>
          <w:color w:val="auto"/>
          <w:sz w:val="26"/>
          <w:szCs w:val="26"/>
        </w:rPr>
        <w:t xml:space="preserve">inmediato </w:t>
      </w:r>
      <w:r w:rsidR="00E64D22" w:rsidRPr="00F34168">
        <w:rPr>
          <w:rFonts w:ascii="Arial Narrow" w:hAnsi="Arial Narrow" w:cs="Times New Roman"/>
          <w:color w:val="auto"/>
          <w:sz w:val="26"/>
          <w:szCs w:val="26"/>
        </w:rPr>
        <w:t xml:space="preserve">de </w:t>
      </w:r>
      <w:r w:rsidR="00A90509" w:rsidRPr="00F34168">
        <w:rPr>
          <w:rFonts w:ascii="Arial Narrow" w:hAnsi="Arial Narrow" w:cs="Times New Roman"/>
          <w:color w:val="auto"/>
          <w:sz w:val="26"/>
          <w:szCs w:val="26"/>
        </w:rPr>
        <w:t xml:space="preserve">la indemnización administrativa </w:t>
      </w:r>
      <w:r w:rsidR="00E64D22" w:rsidRPr="00F34168">
        <w:rPr>
          <w:rFonts w:ascii="Arial Narrow" w:hAnsi="Arial Narrow" w:cs="Times New Roman"/>
          <w:color w:val="auto"/>
          <w:sz w:val="26"/>
          <w:szCs w:val="26"/>
        </w:rPr>
        <w:t xml:space="preserve">a la accionante, </w:t>
      </w:r>
      <w:r w:rsidR="00A90509" w:rsidRPr="00F34168">
        <w:rPr>
          <w:rFonts w:ascii="Arial Narrow" w:hAnsi="Arial Narrow" w:cs="Times New Roman"/>
          <w:color w:val="auto"/>
          <w:sz w:val="26"/>
          <w:szCs w:val="26"/>
        </w:rPr>
        <w:t>com</w:t>
      </w:r>
      <w:r w:rsidR="00111E16" w:rsidRPr="00F34168">
        <w:rPr>
          <w:rFonts w:ascii="Arial Narrow" w:hAnsi="Arial Narrow" w:cs="Times New Roman"/>
          <w:color w:val="auto"/>
          <w:sz w:val="26"/>
          <w:szCs w:val="26"/>
        </w:rPr>
        <w:t>o víctima del conflicto armado</w:t>
      </w:r>
      <w:proofErr w:type="gramStart"/>
      <w:r w:rsidR="00111E16" w:rsidRPr="00F34168">
        <w:rPr>
          <w:rFonts w:ascii="Arial Narrow" w:hAnsi="Arial Narrow" w:cs="Times New Roman"/>
          <w:color w:val="auto"/>
          <w:sz w:val="26"/>
          <w:szCs w:val="26"/>
        </w:rPr>
        <w:t>?</w:t>
      </w:r>
      <w:proofErr w:type="gramEnd"/>
    </w:p>
    <w:p w:rsidR="00A90509" w:rsidRPr="00F34168" w:rsidRDefault="00A90509" w:rsidP="00F34168">
      <w:pPr>
        <w:spacing w:line="276" w:lineRule="auto"/>
        <w:ind w:right="49"/>
        <w:jc w:val="both"/>
        <w:rPr>
          <w:rFonts w:ascii="Arial Narrow" w:hAnsi="Arial Narrow" w:cs="Times New Roman"/>
          <w:color w:val="auto"/>
          <w:sz w:val="26"/>
          <w:szCs w:val="26"/>
        </w:rPr>
      </w:pPr>
    </w:p>
    <w:p w:rsidR="00A90509" w:rsidRPr="00F34168" w:rsidRDefault="00A90509" w:rsidP="00F34168">
      <w:pPr>
        <w:pStyle w:val="Prrafodelista"/>
        <w:numPr>
          <w:ilvl w:val="1"/>
          <w:numId w:val="4"/>
        </w:numPr>
        <w:spacing w:line="276" w:lineRule="auto"/>
        <w:ind w:left="426" w:hanging="426"/>
        <w:jc w:val="both"/>
        <w:rPr>
          <w:rFonts w:ascii="Arial Narrow" w:hAnsi="Arial Narrow" w:cs="Times New Roman"/>
          <w:b/>
          <w:bCs/>
          <w:color w:val="auto"/>
          <w:sz w:val="26"/>
          <w:szCs w:val="26"/>
        </w:rPr>
      </w:pPr>
      <w:r w:rsidRPr="00F34168">
        <w:rPr>
          <w:rFonts w:ascii="Arial Narrow" w:hAnsi="Arial Narrow" w:cs="Times New Roman"/>
          <w:b/>
          <w:bCs/>
          <w:color w:val="auto"/>
          <w:sz w:val="26"/>
          <w:szCs w:val="26"/>
        </w:rPr>
        <w:t>Desarrollo de la problemática planteada.</w:t>
      </w:r>
    </w:p>
    <w:p w:rsidR="00A90509" w:rsidRPr="00F34168" w:rsidRDefault="00A90509" w:rsidP="00F34168">
      <w:pPr>
        <w:spacing w:line="276" w:lineRule="auto"/>
        <w:ind w:right="49"/>
        <w:jc w:val="both"/>
        <w:rPr>
          <w:rFonts w:ascii="Arial Narrow" w:hAnsi="Arial Narrow" w:cs="Times New Roman"/>
          <w:color w:val="auto"/>
          <w:sz w:val="26"/>
          <w:szCs w:val="26"/>
        </w:rPr>
      </w:pPr>
    </w:p>
    <w:p w:rsidR="00F855FD" w:rsidRPr="00F34168" w:rsidRDefault="00A90509" w:rsidP="00F34168">
      <w:pPr>
        <w:spacing w:line="276" w:lineRule="auto"/>
        <w:jc w:val="both"/>
        <w:rPr>
          <w:rFonts w:ascii="Arial Narrow" w:hAnsi="Arial Narrow" w:cs="Times New Roman"/>
          <w:color w:val="auto"/>
          <w:sz w:val="26"/>
          <w:szCs w:val="26"/>
        </w:rPr>
      </w:pPr>
      <w:r w:rsidRPr="00F34168">
        <w:rPr>
          <w:rFonts w:ascii="Arial Narrow" w:hAnsi="Arial Narrow" w:cs="Times New Roman"/>
          <w:color w:val="auto"/>
          <w:sz w:val="26"/>
          <w:szCs w:val="26"/>
        </w:rPr>
        <w:t>El artículo 86 de la Carta Política consagra que toda persona que considere que sus derechos fundamentales han sido vulnerados o amenazados, podrá interponer acción de tutela, tal como lo hizo, en el caso concreto, la accionante, en defensa de sus propios derechos.</w:t>
      </w:r>
      <w:r w:rsidR="002D1743" w:rsidRPr="00F34168">
        <w:rPr>
          <w:rFonts w:ascii="Arial Narrow" w:hAnsi="Arial Narrow" w:cs="Times New Roman"/>
          <w:color w:val="auto"/>
          <w:sz w:val="26"/>
          <w:szCs w:val="26"/>
        </w:rPr>
        <w:t xml:space="preserve"> De otro lado, </w:t>
      </w:r>
      <w:r w:rsidR="00F855FD" w:rsidRPr="00F34168">
        <w:rPr>
          <w:rFonts w:ascii="Arial Narrow" w:hAnsi="Arial Narrow" w:cs="Times New Roman"/>
          <w:color w:val="auto"/>
          <w:sz w:val="26"/>
          <w:szCs w:val="26"/>
        </w:rPr>
        <w:t>el inciso 3° del mismo canon, la acción de tutela “</w:t>
      </w:r>
      <w:r w:rsidR="00F855FD" w:rsidRPr="004D7E81">
        <w:rPr>
          <w:rFonts w:ascii="Arial Narrow" w:hAnsi="Arial Narrow" w:cs="Times New Roman"/>
          <w:color w:val="auto"/>
          <w:sz w:val="24"/>
          <w:szCs w:val="26"/>
        </w:rPr>
        <w:t>solo procederá cuando el afectado no disponga de otro medio de defensa judicial, salvo que aquella se utilice como mecanismo transitorio para evitar un perjuicio irremediable</w:t>
      </w:r>
      <w:r w:rsidR="00F855FD" w:rsidRPr="00F34168">
        <w:rPr>
          <w:rFonts w:ascii="Arial Narrow" w:hAnsi="Arial Narrow" w:cs="Times New Roman"/>
          <w:color w:val="auto"/>
          <w:sz w:val="26"/>
          <w:szCs w:val="26"/>
        </w:rPr>
        <w:t>”.</w:t>
      </w:r>
    </w:p>
    <w:p w:rsidR="00433B53" w:rsidRPr="00F34168" w:rsidRDefault="00433B53" w:rsidP="00F34168">
      <w:pPr>
        <w:spacing w:line="276" w:lineRule="auto"/>
        <w:jc w:val="both"/>
        <w:rPr>
          <w:rFonts w:ascii="Arial Narrow" w:hAnsi="Arial Narrow" w:cs="Times New Roman"/>
          <w:b/>
          <w:color w:val="auto"/>
          <w:sz w:val="26"/>
          <w:szCs w:val="26"/>
        </w:rPr>
      </w:pPr>
    </w:p>
    <w:p w:rsidR="00621E1D" w:rsidRPr="00F34168" w:rsidRDefault="002D1743" w:rsidP="00F34168">
      <w:pPr>
        <w:spacing w:line="276" w:lineRule="auto"/>
        <w:jc w:val="both"/>
        <w:rPr>
          <w:rFonts w:ascii="Arial Narrow" w:hAnsi="Arial Narrow" w:cs="Times New Roman"/>
          <w:color w:val="auto"/>
          <w:sz w:val="26"/>
          <w:szCs w:val="26"/>
        </w:rPr>
      </w:pPr>
      <w:r w:rsidRPr="00F34168">
        <w:rPr>
          <w:rFonts w:ascii="Arial Narrow" w:hAnsi="Arial Narrow" w:cs="Times New Roman"/>
          <w:color w:val="auto"/>
          <w:sz w:val="26"/>
          <w:szCs w:val="26"/>
        </w:rPr>
        <w:t>P</w:t>
      </w:r>
      <w:r w:rsidR="007D7C26" w:rsidRPr="00F34168">
        <w:rPr>
          <w:rFonts w:ascii="Arial Narrow" w:hAnsi="Arial Narrow" w:cs="Times New Roman"/>
          <w:color w:val="auto"/>
          <w:sz w:val="26"/>
          <w:szCs w:val="26"/>
        </w:rPr>
        <w:t>ara empezar, l</w:t>
      </w:r>
      <w:r w:rsidR="00433B53" w:rsidRPr="00F34168">
        <w:rPr>
          <w:rFonts w:ascii="Arial Narrow" w:hAnsi="Arial Narrow" w:cs="Times New Roman"/>
          <w:color w:val="auto"/>
          <w:sz w:val="26"/>
          <w:szCs w:val="26"/>
        </w:rPr>
        <w:t>a Unidad de Atención y Reparación Integral a las Víctimas es una Unidad Administrativa Especial, adscrita al Departamento Administrativo para la Prosperidad Social, con personería jurídica, autonomía administrativa y patrimonial, creada por medio de la Ley 1448 de 2011</w:t>
      </w:r>
      <w:r w:rsidR="00433B53" w:rsidRPr="00F34168">
        <w:rPr>
          <w:rStyle w:val="Refdenotaalpie"/>
          <w:rFonts w:ascii="Arial Narrow" w:hAnsi="Arial Narrow" w:cs="Times New Roman"/>
          <w:color w:val="auto"/>
          <w:sz w:val="26"/>
          <w:szCs w:val="26"/>
        </w:rPr>
        <w:footnoteReference w:id="1"/>
      </w:r>
      <w:r w:rsidRPr="00F34168">
        <w:rPr>
          <w:rFonts w:ascii="Arial Narrow" w:hAnsi="Arial Narrow" w:cs="Times New Roman"/>
          <w:color w:val="auto"/>
          <w:sz w:val="26"/>
          <w:szCs w:val="26"/>
        </w:rPr>
        <w:t xml:space="preserve">, en cuyas funciones (Art. 166) está </w:t>
      </w:r>
      <w:r w:rsidR="00433B53" w:rsidRPr="00F34168">
        <w:rPr>
          <w:rFonts w:ascii="Arial Narrow" w:hAnsi="Arial Narrow" w:cs="Times New Roman"/>
          <w:color w:val="auto"/>
          <w:sz w:val="26"/>
          <w:szCs w:val="26"/>
        </w:rPr>
        <w:t>la de administrar los recursos y hacer la entrega efectiva de la indemnización por vía administrativa, l</w:t>
      </w:r>
      <w:r w:rsidRPr="00F34168">
        <w:rPr>
          <w:rFonts w:ascii="Arial Narrow" w:hAnsi="Arial Narrow" w:cs="Times New Roman"/>
          <w:color w:val="auto"/>
          <w:sz w:val="26"/>
          <w:szCs w:val="26"/>
        </w:rPr>
        <w:t>a</w:t>
      </w:r>
      <w:r w:rsidR="00433B53" w:rsidRPr="00F34168">
        <w:rPr>
          <w:rFonts w:ascii="Arial Narrow" w:hAnsi="Arial Narrow" w:cs="Times New Roman"/>
          <w:color w:val="auto"/>
          <w:sz w:val="26"/>
          <w:szCs w:val="26"/>
        </w:rPr>
        <w:t xml:space="preserve"> cual fue reconocida a la accionante </w:t>
      </w:r>
      <w:r w:rsidRPr="00F34168">
        <w:rPr>
          <w:rFonts w:ascii="Arial Narrow" w:hAnsi="Arial Narrow" w:cs="Times New Roman"/>
          <w:color w:val="auto"/>
          <w:sz w:val="26"/>
          <w:szCs w:val="26"/>
        </w:rPr>
        <w:t xml:space="preserve">por </w:t>
      </w:r>
      <w:r w:rsidR="00433B53" w:rsidRPr="00F34168">
        <w:rPr>
          <w:rFonts w:ascii="Arial Narrow" w:hAnsi="Arial Narrow" w:cs="Times New Roman"/>
          <w:color w:val="auto"/>
          <w:sz w:val="26"/>
          <w:szCs w:val="26"/>
        </w:rPr>
        <w:t xml:space="preserve">acto administrativo del 28 de agosto de 2019 (fol. 6-8), siendo del caso establecer si hay lugar a ordenar </w:t>
      </w:r>
      <w:r w:rsidR="006B1FD2" w:rsidRPr="00F34168">
        <w:rPr>
          <w:rFonts w:ascii="Arial Narrow" w:hAnsi="Arial Narrow" w:cs="Times New Roman"/>
          <w:color w:val="auto"/>
          <w:sz w:val="26"/>
          <w:szCs w:val="26"/>
        </w:rPr>
        <w:t>su pago inmediato.</w:t>
      </w:r>
    </w:p>
    <w:p w:rsidR="00433B53" w:rsidRPr="00F34168" w:rsidRDefault="00433B53" w:rsidP="00F34168">
      <w:pPr>
        <w:spacing w:line="276" w:lineRule="auto"/>
        <w:jc w:val="both"/>
        <w:rPr>
          <w:rFonts w:ascii="Arial Narrow" w:hAnsi="Arial Narrow" w:cs="Times New Roman"/>
          <w:color w:val="auto"/>
          <w:sz w:val="26"/>
          <w:szCs w:val="26"/>
        </w:rPr>
      </w:pPr>
    </w:p>
    <w:p w:rsidR="00A113AC" w:rsidRPr="00F34168" w:rsidRDefault="00A113AC" w:rsidP="00F34168">
      <w:pPr>
        <w:spacing w:line="276" w:lineRule="auto"/>
        <w:jc w:val="both"/>
        <w:rPr>
          <w:rFonts w:ascii="Arial Narrow" w:hAnsi="Arial Narrow" w:cs="Times New Roman"/>
          <w:color w:val="auto"/>
          <w:sz w:val="26"/>
          <w:szCs w:val="26"/>
        </w:rPr>
      </w:pPr>
      <w:r w:rsidRPr="00F34168">
        <w:rPr>
          <w:rFonts w:ascii="Arial Narrow" w:hAnsi="Arial Narrow" w:cs="Times New Roman"/>
          <w:bCs/>
          <w:color w:val="auto"/>
          <w:sz w:val="26"/>
          <w:szCs w:val="26"/>
        </w:rPr>
        <w:t xml:space="preserve">En lo que respecta al requisito de </w:t>
      </w:r>
      <w:r w:rsidRPr="00F34168">
        <w:rPr>
          <w:rFonts w:ascii="Arial Narrow" w:hAnsi="Arial Narrow" w:cs="Times New Roman"/>
          <w:b/>
          <w:color w:val="auto"/>
          <w:sz w:val="26"/>
          <w:szCs w:val="26"/>
        </w:rPr>
        <w:t>inmediatez</w:t>
      </w:r>
      <w:r w:rsidRPr="00F34168">
        <w:rPr>
          <w:rFonts w:ascii="Arial Narrow" w:hAnsi="Arial Narrow" w:cs="Times New Roman"/>
          <w:bCs/>
          <w:color w:val="auto"/>
          <w:sz w:val="26"/>
          <w:szCs w:val="26"/>
        </w:rPr>
        <w:t xml:space="preserve"> </w:t>
      </w:r>
      <w:r w:rsidRPr="00F34168">
        <w:rPr>
          <w:rFonts w:ascii="Arial Narrow" w:hAnsi="Arial Narrow" w:cs="Times New Roman"/>
          <w:color w:val="auto"/>
          <w:sz w:val="26"/>
          <w:szCs w:val="26"/>
        </w:rPr>
        <w:t xml:space="preserve">para asegurar la pertinencia de la interposición de la acción de tutela, </w:t>
      </w:r>
      <w:r w:rsidR="007D7C26" w:rsidRPr="00F34168">
        <w:rPr>
          <w:rFonts w:ascii="Arial Narrow" w:hAnsi="Arial Narrow" w:cs="Times New Roman"/>
          <w:color w:val="auto"/>
          <w:sz w:val="26"/>
          <w:szCs w:val="26"/>
        </w:rPr>
        <w:t xml:space="preserve">debe tenerse en cuenta </w:t>
      </w:r>
      <w:r w:rsidRPr="00F34168">
        <w:rPr>
          <w:rFonts w:ascii="Arial Narrow" w:hAnsi="Arial Narrow" w:cs="Times New Roman"/>
          <w:color w:val="auto"/>
          <w:sz w:val="26"/>
          <w:szCs w:val="26"/>
        </w:rPr>
        <w:t>la urgencia e inminencia del perjuicio causado como consecuencia de la vulneración o amenaza de los derechos fundamentales</w:t>
      </w:r>
      <w:r w:rsidR="00E1731F" w:rsidRPr="00F34168">
        <w:rPr>
          <w:rFonts w:ascii="Arial Narrow" w:hAnsi="Arial Narrow" w:cs="Times New Roman"/>
          <w:color w:val="auto"/>
          <w:sz w:val="26"/>
          <w:szCs w:val="26"/>
        </w:rPr>
        <w:t xml:space="preserve">. </w:t>
      </w:r>
      <w:r w:rsidR="00387A62" w:rsidRPr="00F34168">
        <w:rPr>
          <w:rFonts w:ascii="Arial Narrow" w:hAnsi="Arial Narrow" w:cs="Times New Roman"/>
          <w:color w:val="auto"/>
          <w:sz w:val="26"/>
          <w:szCs w:val="26"/>
        </w:rPr>
        <w:t xml:space="preserve">Analizado el caso concreto, desde esa óptica, se tiene que </w:t>
      </w:r>
      <w:r w:rsidRPr="00F34168">
        <w:rPr>
          <w:rFonts w:ascii="Arial Narrow" w:hAnsi="Arial Narrow" w:cs="Times New Roman"/>
          <w:color w:val="auto"/>
          <w:sz w:val="26"/>
          <w:szCs w:val="26"/>
        </w:rPr>
        <w:t xml:space="preserve">la accionante </w:t>
      </w:r>
      <w:r w:rsidR="00E1731F" w:rsidRPr="00F34168">
        <w:rPr>
          <w:rFonts w:ascii="Arial Narrow" w:hAnsi="Arial Narrow" w:cs="Times New Roman"/>
          <w:color w:val="auto"/>
          <w:sz w:val="26"/>
          <w:szCs w:val="26"/>
        </w:rPr>
        <w:t xml:space="preserve">acudió a </w:t>
      </w:r>
      <w:r w:rsidRPr="00F34168">
        <w:rPr>
          <w:rFonts w:ascii="Arial Narrow" w:hAnsi="Arial Narrow" w:cs="Times New Roman"/>
          <w:color w:val="auto"/>
          <w:sz w:val="26"/>
          <w:szCs w:val="26"/>
        </w:rPr>
        <w:t xml:space="preserve">la Unidad de Víctimas </w:t>
      </w:r>
      <w:r w:rsidR="00E1731F" w:rsidRPr="00F34168">
        <w:rPr>
          <w:rFonts w:ascii="Arial Narrow" w:hAnsi="Arial Narrow" w:cs="Times New Roman"/>
          <w:color w:val="auto"/>
          <w:sz w:val="26"/>
          <w:szCs w:val="26"/>
        </w:rPr>
        <w:t xml:space="preserve">para que le fuera otorgada </w:t>
      </w:r>
      <w:r w:rsidRPr="00F34168">
        <w:rPr>
          <w:rFonts w:ascii="Arial Narrow" w:hAnsi="Arial Narrow" w:cs="Times New Roman"/>
          <w:color w:val="auto"/>
          <w:sz w:val="26"/>
          <w:szCs w:val="26"/>
        </w:rPr>
        <w:t xml:space="preserve">la indemnización administrativa (Rad. 754286-3773210), </w:t>
      </w:r>
      <w:r w:rsidR="0090262D" w:rsidRPr="00F34168">
        <w:rPr>
          <w:rFonts w:ascii="Arial Narrow" w:hAnsi="Arial Narrow" w:cs="Times New Roman"/>
          <w:color w:val="auto"/>
          <w:sz w:val="26"/>
          <w:szCs w:val="26"/>
        </w:rPr>
        <w:t xml:space="preserve">la cual fue </w:t>
      </w:r>
      <w:r w:rsidRPr="00F34168">
        <w:rPr>
          <w:rFonts w:ascii="Arial Narrow" w:hAnsi="Arial Narrow" w:cs="Times New Roman"/>
          <w:color w:val="auto"/>
          <w:sz w:val="26"/>
          <w:szCs w:val="26"/>
        </w:rPr>
        <w:t xml:space="preserve">reconocida por resolución del </w:t>
      </w:r>
      <w:r w:rsidRPr="00F34168">
        <w:rPr>
          <w:rFonts w:ascii="Arial Narrow" w:hAnsi="Arial Narrow" w:cs="Times New Roman"/>
          <w:b/>
          <w:bCs/>
          <w:color w:val="auto"/>
          <w:sz w:val="26"/>
          <w:szCs w:val="26"/>
        </w:rPr>
        <w:t>28 de agosto de 2019</w:t>
      </w:r>
      <w:r w:rsidR="00E1731F" w:rsidRPr="00F34168">
        <w:rPr>
          <w:rFonts w:ascii="Arial Narrow" w:hAnsi="Arial Narrow" w:cs="Times New Roman"/>
          <w:color w:val="auto"/>
          <w:sz w:val="26"/>
          <w:szCs w:val="26"/>
        </w:rPr>
        <w:t xml:space="preserve">, </w:t>
      </w:r>
      <w:r w:rsidR="0089796F" w:rsidRPr="00F34168">
        <w:rPr>
          <w:rFonts w:ascii="Arial Narrow" w:hAnsi="Arial Narrow" w:cs="Times New Roman"/>
          <w:color w:val="auto"/>
          <w:sz w:val="26"/>
          <w:szCs w:val="26"/>
        </w:rPr>
        <w:t xml:space="preserve">por lo que </w:t>
      </w:r>
      <w:r w:rsidR="00E1731F" w:rsidRPr="00F34168">
        <w:rPr>
          <w:rFonts w:ascii="Arial Narrow" w:hAnsi="Arial Narrow" w:cs="Times New Roman"/>
          <w:color w:val="auto"/>
          <w:sz w:val="26"/>
          <w:szCs w:val="26"/>
        </w:rPr>
        <w:t xml:space="preserve">al ser incoada la </w:t>
      </w:r>
      <w:r w:rsidRPr="00F34168">
        <w:rPr>
          <w:rFonts w:ascii="Arial Narrow" w:hAnsi="Arial Narrow" w:cs="Times New Roman"/>
          <w:color w:val="auto"/>
          <w:sz w:val="26"/>
          <w:szCs w:val="26"/>
        </w:rPr>
        <w:t xml:space="preserve">acción de tutela el </w:t>
      </w:r>
      <w:r w:rsidRPr="00F34168">
        <w:rPr>
          <w:rFonts w:ascii="Arial Narrow" w:hAnsi="Arial Narrow" w:cs="Times New Roman"/>
          <w:b/>
          <w:bCs/>
          <w:color w:val="auto"/>
          <w:sz w:val="26"/>
          <w:szCs w:val="26"/>
        </w:rPr>
        <w:t>19 de septiembre de 2019</w:t>
      </w:r>
      <w:r w:rsidRPr="00F34168">
        <w:rPr>
          <w:rFonts w:ascii="Arial Narrow" w:hAnsi="Arial Narrow" w:cs="Times New Roman"/>
          <w:color w:val="auto"/>
          <w:sz w:val="26"/>
          <w:szCs w:val="26"/>
        </w:rPr>
        <w:t>, transcurrie</w:t>
      </w:r>
      <w:r w:rsidR="0089796F" w:rsidRPr="00F34168">
        <w:rPr>
          <w:rFonts w:ascii="Arial Narrow" w:hAnsi="Arial Narrow" w:cs="Times New Roman"/>
          <w:color w:val="auto"/>
          <w:sz w:val="26"/>
          <w:szCs w:val="26"/>
        </w:rPr>
        <w:t xml:space="preserve">ron </w:t>
      </w:r>
      <w:r w:rsidRPr="00F34168">
        <w:rPr>
          <w:rFonts w:ascii="Arial Narrow" w:hAnsi="Arial Narrow" w:cs="Times New Roman"/>
          <w:color w:val="auto"/>
          <w:sz w:val="26"/>
          <w:szCs w:val="26"/>
        </w:rPr>
        <w:t>solo 20 días</w:t>
      </w:r>
      <w:r w:rsidR="0089796F" w:rsidRPr="00F34168">
        <w:rPr>
          <w:rFonts w:ascii="Arial Narrow" w:hAnsi="Arial Narrow" w:cs="Times New Roman"/>
          <w:color w:val="auto"/>
          <w:sz w:val="26"/>
          <w:szCs w:val="26"/>
        </w:rPr>
        <w:t xml:space="preserve"> lo cual</w:t>
      </w:r>
      <w:r w:rsidRPr="00F34168">
        <w:rPr>
          <w:rFonts w:ascii="Arial Narrow" w:hAnsi="Arial Narrow" w:cs="Times New Roman"/>
          <w:color w:val="auto"/>
          <w:sz w:val="26"/>
          <w:szCs w:val="26"/>
        </w:rPr>
        <w:t xml:space="preserve"> </w:t>
      </w:r>
      <w:r w:rsidR="00E1731F" w:rsidRPr="00F34168">
        <w:rPr>
          <w:rFonts w:ascii="Arial Narrow" w:hAnsi="Arial Narrow" w:cs="Times New Roman"/>
          <w:color w:val="auto"/>
          <w:sz w:val="26"/>
          <w:szCs w:val="26"/>
        </w:rPr>
        <w:t xml:space="preserve">hace indiscutible el </w:t>
      </w:r>
      <w:r w:rsidRPr="00F34168">
        <w:rPr>
          <w:rFonts w:ascii="Arial Narrow" w:hAnsi="Arial Narrow" w:cs="Times New Roman"/>
          <w:color w:val="auto"/>
          <w:sz w:val="26"/>
          <w:szCs w:val="26"/>
        </w:rPr>
        <w:t xml:space="preserve">cumplimiento </w:t>
      </w:r>
      <w:r w:rsidR="0089796F" w:rsidRPr="00F34168">
        <w:rPr>
          <w:rFonts w:ascii="Arial Narrow" w:hAnsi="Arial Narrow" w:cs="Times New Roman"/>
          <w:color w:val="auto"/>
          <w:sz w:val="26"/>
          <w:szCs w:val="26"/>
        </w:rPr>
        <w:t>de tal</w:t>
      </w:r>
      <w:r w:rsidRPr="00F34168">
        <w:rPr>
          <w:rFonts w:ascii="Arial Narrow" w:hAnsi="Arial Narrow" w:cs="Times New Roman"/>
          <w:color w:val="auto"/>
          <w:sz w:val="26"/>
          <w:szCs w:val="26"/>
        </w:rPr>
        <w:t xml:space="preserve"> requisito.</w:t>
      </w:r>
    </w:p>
    <w:p w:rsidR="00621E1D" w:rsidRPr="00F34168" w:rsidRDefault="00621E1D" w:rsidP="00F34168">
      <w:pPr>
        <w:spacing w:line="276" w:lineRule="auto"/>
        <w:rPr>
          <w:rFonts w:ascii="Arial Narrow" w:hAnsi="Arial Narrow" w:cs="Times New Roman"/>
          <w:b/>
          <w:color w:val="auto"/>
          <w:sz w:val="26"/>
          <w:szCs w:val="26"/>
        </w:rPr>
      </w:pPr>
    </w:p>
    <w:p w:rsidR="00C04CF2" w:rsidRPr="00F34168" w:rsidRDefault="00D744E9" w:rsidP="00F34168">
      <w:pPr>
        <w:spacing w:line="276" w:lineRule="auto"/>
        <w:jc w:val="both"/>
        <w:rPr>
          <w:rFonts w:ascii="Arial Narrow" w:hAnsi="Arial Narrow" w:cs="Times New Roman"/>
          <w:color w:val="auto"/>
          <w:sz w:val="26"/>
          <w:szCs w:val="26"/>
        </w:rPr>
      </w:pPr>
      <w:r w:rsidRPr="00F34168">
        <w:rPr>
          <w:rFonts w:ascii="Arial Narrow" w:hAnsi="Arial Narrow" w:cs="Times New Roman"/>
          <w:color w:val="auto"/>
          <w:sz w:val="26"/>
          <w:szCs w:val="26"/>
        </w:rPr>
        <w:t xml:space="preserve">En cuanto a la </w:t>
      </w:r>
      <w:r w:rsidRPr="00F34168">
        <w:rPr>
          <w:rFonts w:ascii="Arial Narrow" w:hAnsi="Arial Narrow" w:cs="Times New Roman"/>
          <w:b/>
          <w:bCs/>
          <w:color w:val="auto"/>
          <w:sz w:val="26"/>
          <w:szCs w:val="26"/>
        </w:rPr>
        <w:t>subsidiaridad</w:t>
      </w:r>
      <w:r w:rsidRPr="00F34168">
        <w:rPr>
          <w:rFonts w:ascii="Arial Narrow" w:hAnsi="Arial Narrow" w:cs="Times New Roman"/>
          <w:color w:val="auto"/>
          <w:sz w:val="26"/>
          <w:szCs w:val="26"/>
        </w:rPr>
        <w:t xml:space="preserve">, </w:t>
      </w:r>
      <w:r w:rsidR="00C04CF2" w:rsidRPr="00F34168">
        <w:rPr>
          <w:rFonts w:ascii="Arial Narrow" w:hAnsi="Arial Narrow" w:cs="Times New Roman"/>
          <w:color w:val="auto"/>
          <w:sz w:val="26"/>
          <w:szCs w:val="26"/>
        </w:rPr>
        <w:t xml:space="preserve">es </w:t>
      </w:r>
      <w:r w:rsidR="0090262D" w:rsidRPr="00F34168">
        <w:rPr>
          <w:rFonts w:ascii="Arial Narrow" w:hAnsi="Arial Narrow" w:cs="Times New Roman"/>
          <w:color w:val="auto"/>
          <w:sz w:val="26"/>
          <w:szCs w:val="26"/>
        </w:rPr>
        <w:t xml:space="preserve">de </w:t>
      </w:r>
      <w:r w:rsidR="00C04CF2" w:rsidRPr="00F34168">
        <w:rPr>
          <w:rFonts w:ascii="Arial Narrow" w:hAnsi="Arial Narrow" w:cs="Times New Roman"/>
          <w:color w:val="auto"/>
          <w:sz w:val="26"/>
          <w:szCs w:val="26"/>
        </w:rPr>
        <w:t xml:space="preserve">indicar que las víctimas del desplazamiento forzado, son sin duda uno de los grupos sociales cuyos derechos se han visto especialmente afectados, por lo que los casos sometidos al análisis de los jueces constitucionales, merecen una especial óptica, buscando en todo caso la protección de sus derechos, siempre dentro del marco legal. </w:t>
      </w:r>
    </w:p>
    <w:p w:rsidR="00C04CF2" w:rsidRPr="00F34168" w:rsidRDefault="00C04CF2" w:rsidP="00F34168">
      <w:pPr>
        <w:spacing w:line="276" w:lineRule="auto"/>
        <w:jc w:val="both"/>
        <w:rPr>
          <w:rFonts w:ascii="Arial Narrow" w:hAnsi="Arial Narrow" w:cs="Times New Roman"/>
          <w:color w:val="auto"/>
          <w:sz w:val="26"/>
          <w:szCs w:val="26"/>
        </w:rPr>
      </w:pPr>
    </w:p>
    <w:p w:rsidR="00C04CF2" w:rsidRPr="00F34168" w:rsidRDefault="00C04CF2" w:rsidP="00F34168">
      <w:pPr>
        <w:spacing w:line="276" w:lineRule="auto"/>
        <w:jc w:val="both"/>
        <w:rPr>
          <w:rFonts w:ascii="Arial Narrow" w:hAnsi="Arial Narrow"/>
          <w:spacing w:val="-6"/>
          <w:sz w:val="26"/>
          <w:szCs w:val="26"/>
          <w:bdr w:val="none" w:sz="0" w:space="0" w:color="auto" w:frame="1"/>
          <w:shd w:val="clear" w:color="auto" w:fill="FFFFFF"/>
        </w:rPr>
      </w:pPr>
      <w:r w:rsidRPr="00F34168">
        <w:rPr>
          <w:rFonts w:ascii="Arial Narrow" w:hAnsi="Arial Narrow" w:cs="Times New Roman"/>
          <w:color w:val="auto"/>
          <w:sz w:val="26"/>
          <w:szCs w:val="26"/>
        </w:rPr>
        <w:t xml:space="preserve">Es por lo anterior, que en consideración al particular estado de vulnerabilidad de la población desplazada, la Corte Constitucional ha sostenido de manera reiterada que la acción de tutela es el mecanismo judicial idóneo para garantizar el goce efectivo de sus derechos fundamentales, puesto que a pesar de que existen otros medios de defensa judicial, los mismos carecen de la entidad suficiente para dar una respuesta oportuna, completa e integral frente a las víctimas del </w:t>
      </w:r>
      <w:r w:rsidRPr="00F34168">
        <w:rPr>
          <w:rFonts w:ascii="Arial Narrow" w:hAnsi="Arial Narrow" w:cs="Times New Roman"/>
          <w:color w:val="auto"/>
          <w:sz w:val="26"/>
          <w:szCs w:val="26"/>
        </w:rPr>
        <w:lastRenderedPageBreak/>
        <w:t>desplazamiento forzado, con ocasión de la situación de vulnerabilidad en la que se encuentran; y además porque en virtud de los principios de inmediatez, eficacia y prevalencia del derecho sustancial que identifican al amparo constitucional, no es posible exigir el agotamiento previo de los recursos ordinarios, pues en tratándose de la población desplazada prevalece la necesidad de asegurar la realización efectiva de los derechos materiales que se encuentran comprometidos</w:t>
      </w:r>
      <w:r w:rsidRPr="00F34168">
        <w:rPr>
          <w:rStyle w:val="Refdenotaalpie"/>
          <w:rFonts w:ascii="Arial Narrow" w:hAnsi="Arial Narrow"/>
          <w:spacing w:val="-6"/>
          <w:sz w:val="26"/>
          <w:szCs w:val="26"/>
          <w:bdr w:val="none" w:sz="0" w:space="0" w:color="auto" w:frame="1"/>
          <w:shd w:val="clear" w:color="auto" w:fill="FFFFFF"/>
        </w:rPr>
        <w:footnoteReference w:id="2"/>
      </w:r>
      <w:r w:rsidRPr="00F34168">
        <w:rPr>
          <w:rFonts w:ascii="Arial Narrow" w:hAnsi="Arial Narrow"/>
          <w:spacing w:val="-6"/>
          <w:sz w:val="26"/>
          <w:szCs w:val="26"/>
          <w:bdr w:val="none" w:sz="0" w:space="0" w:color="auto" w:frame="1"/>
          <w:shd w:val="clear" w:color="auto" w:fill="FFFFFF"/>
        </w:rPr>
        <w:t xml:space="preserve">. </w:t>
      </w:r>
    </w:p>
    <w:p w:rsidR="00C04CF2" w:rsidRPr="00F34168" w:rsidRDefault="00C04CF2" w:rsidP="00F34168">
      <w:pPr>
        <w:spacing w:line="276" w:lineRule="auto"/>
        <w:jc w:val="both"/>
        <w:rPr>
          <w:rFonts w:ascii="Arial Narrow" w:hAnsi="Arial Narrow" w:cs="Times New Roman"/>
          <w:color w:val="auto"/>
          <w:sz w:val="26"/>
          <w:szCs w:val="26"/>
        </w:rPr>
      </w:pPr>
    </w:p>
    <w:p w:rsidR="00C04CF2" w:rsidRPr="00F34168" w:rsidRDefault="00294369" w:rsidP="00F34168">
      <w:pPr>
        <w:spacing w:line="276" w:lineRule="auto"/>
        <w:jc w:val="both"/>
        <w:rPr>
          <w:rFonts w:ascii="Arial Narrow" w:hAnsi="Arial Narrow" w:cs="Times New Roman"/>
          <w:color w:val="auto"/>
          <w:sz w:val="26"/>
          <w:szCs w:val="26"/>
        </w:rPr>
      </w:pPr>
      <w:r w:rsidRPr="00F34168">
        <w:rPr>
          <w:rFonts w:ascii="Arial Narrow" w:hAnsi="Arial Narrow" w:cs="Times New Roman"/>
          <w:color w:val="auto"/>
          <w:sz w:val="26"/>
          <w:szCs w:val="26"/>
        </w:rPr>
        <w:t xml:space="preserve">Dicho lo anterior, en el presente asunto, a </w:t>
      </w:r>
      <w:r w:rsidR="00C04CF2" w:rsidRPr="00F34168">
        <w:rPr>
          <w:rFonts w:ascii="Arial Narrow" w:hAnsi="Arial Narrow" w:cs="Times New Roman"/>
          <w:color w:val="auto"/>
          <w:sz w:val="26"/>
          <w:szCs w:val="26"/>
        </w:rPr>
        <w:t xml:space="preserve">la accionante le fue </w:t>
      </w:r>
      <w:proofErr w:type="gramStart"/>
      <w:r w:rsidR="00B37DE8" w:rsidRPr="00F34168">
        <w:rPr>
          <w:rFonts w:ascii="Arial Narrow" w:hAnsi="Arial Narrow" w:cs="Times New Roman"/>
          <w:color w:val="auto"/>
          <w:sz w:val="26"/>
          <w:szCs w:val="26"/>
        </w:rPr>
        <w:t>reconocida</w:t>
      </w:r>
      <w:proofErr w:type="gramEnd"/>
      <w:r w:rsidR="00481920">
        <w:rPr>
          <w:rFonts w:ascii="Arial Narrow" w:hAnsi="Arial Narrow" w:cs="Times New Roman"/>
          <w:color w:val="auto"/>
          <w:sz w:val="26"/>
          <w:szCs w:val="26"/>
        </w:rPr>
        <w:t xml:space="preserve"> </w:t>
      </w:r>
      <w:r w:rsidR="00B37DE8" w:rsidRPr="00F34168">
        <w:rPr>
          <w:rFonts w:ascii="Arial Narrow" w:hAnsi="Arial Narrow" w:cs="Times New Roman"/>
          <w:color w:val="auto"/>
          <w:sz w:val="26"/>
          <w:szCs w:val="26"/>
        </w:rPr>
        <w:t xml:space="preserve">la indemnización perseguida a través de la resolución del </w:t>
      </w:r>
      <w:r w:rsidR="00B37DE8" w:rsidRPr="00F34168">
        <w:rPr>
          <w:rFonts w:ascii="Arial Narrow" w:hAnsi="Arial Narrow" w:cs="Times New Roman"/>
          <w:b/>
          <w:bCs/>
          <w:color w:val="auto"/>
          <w:sz w:val="26"/>
          <w:szCs w:val="26"/>
        </w:rPr>
        <w:t>28 de agosto de 2019</w:t>
      </w:r>
      <w:r w:rsidR="00B37DE8" w:rsidRPr="00F34168">
        <w:rPr>
          <w:rFonts w:ascii="Arial Narrow" w:hAnsi="Arial Narrow" w:cs="Times New Roman"/>
          <w:color w:val="auto"/>
          <w:sz w:val="26"/>
          <w:szCs w:val="26"/>
        </w:rPr>
        <w:t xml:space="preserve">, </w:t>
      </w:r>
      <w:r w:rsidRPr="00F34168">
        <w:rPr>
          <w:rFonts w:ascii="Arial Narrow" w:hAnsi="Arial Narrow" w:cs="Times New Roman"/>
          <w:color w:val="auto"/>
          <w:sz w:val="26"/>
          <w:szCs w:val="26"/>
        </w:rPr>
        <w:t xml:space="preserve">siendo ingresada </w:t>
      </w:r>
      <w:r w:rsidR="00B37DE8" w:rsidRPr="00F34168">
        <w:rPr>
          <w:rFonts w:ascii="Arial Narrow" w:hAnsi="Arial Narrow" w:cs="Times New Roman"/>
          <w:color w:val="auto"/>
          <w:sz w:val="26"/>
          <w:szCs w:val="26"/>
        </w:rPr>
        <w:t xml:space="preserve">al procedimiento de priorización, </w:t>
      </w:r>
      <w:r w:rsidRPr="00F34168">
        <w:rPr>
          <w:rFonts w:ascii="Arial Narrow" w:hAnsi="Arial Narrow" w:cs="Times New Roman"/>
          <w:color w:val="auto"/>
          <w:sz w:val="26"/>
          <w:szCs w:val="26"/>
        </w:rPr>
        <w:t xml:space="preserve">frente a lo cual ningún </w:t>
      </w:r>
      <w:r w:rsidR="00C04CF2" w:rsidRPr="00F34168">
        <w:rPr>
          <w:rFonts w:ascii="Arial Narrow" w:hAnsi="Arial Narrow" w:cs="Times New Roman"/>
          <w:color w:val="auto"/>
          <w:sz w:val="26"/>
          <w:szCs w:val="26"/>
        </w:rPr>
        <w:t xml:space="preserve">recurso de ley </w:t>
      </w:r>
      <w:r w:rsidRPr="00F34168">
        <w:rPr>
          <w:rFonts w:ascii="Arial Narrow" w:hAnsi="Arial Narrow" w:cs="Times New Roman"/>
          <w:color w:val="auto"/>
          <w:sz w:val="26"/>
          <w:szCs w:val="26"/>
        </w:rPr>
        <w:t xml:space="preserve">ejercitó. Sin embargo, tal situación no impide entrar a analizar </w:t>
      </w:r>
      <w:r w:rsidR="00C04CF2" w:rsidRPr="00F34168">
        <w:rPr>
          <w:rFonts w:ascii="Arial Narrow" w:hAnsi="Arial Narrow" w:cs="Times New Roman"/>
          <w:color w:val="auto"/>
          <w:sz w:val="26"/>
          <w:szCs w:val="26"/>
        </w:rPr>
        <w:t xml:space="preserve">si la decisión </w:t>
      </w:r>
      <w:r w:rsidRPr="00F34168">
        <w:rPr>
          <w:rFonts w:ascii="Arial Narrow" w:hAnsi="Arial Narrow" w:cs="Times New Roman"/>
          <w:color w:val="auto"/>
          <w:sz w:val="26"/>
          <w:szCs w:val="26"/>
        </w:rPr>
        <w:t xml:space="preserve">adoptada por la accionada </w:t>
      </w:r>
      <w:r w:rsidR="00C04CF2" w:rsidRPr="00F34168">
        <w:rPr>
          <w:rFonts w:ascii="Arial Narrow" w:hAnsi="Arial Narrow" w:cs="Times New Roman"/>
          <w:color w:val="auto"/>
          <w:sz w:val="26"/>
          <w:szCs w:val="26"/>
        </w:rPr>
        <w:t xml:space="preserve">fue acertada, </w:t>
      </w:r>
      <w:r w:rsidRPr="00F34168">
        <w:rPr>
          <w:rFonts w:ascii="Arial Narrow" w:hAnsi="Arial Narrow" w:cs="Times New Roman"/>
          <w:color w:val="auto"/>
          <w:sz w:val="26"/>
          <w:szCs w:val="26"/>
        </w:rPr>
        <w:t xml:space="preserve">- </w:t>
      </w:r>
      <w:r w:rsidR="00C04CF2" w:rsidRPr="00F34168">
        <w:rPr>
          <w:rFonts w:ascii="Arial Narrow" w:hAnsi="Arial Narrow" w:cs="Times New Roman"/>
          <w:color w:val="auto"/>
          <w:sz w:val="26"/>
          <w:szCs w:val="26"/>
        </w:rPr>
        <w:t xml:space="preserve">como </w:t>
      </w:r>
      <w:r w:rsidRPr="00F34168">
        <w:rPr>
          <w:rFonts w:ascii="Arial Narrow" w:hAnsi="Arial Narrow" w:cs="Times New Roman"/>
          <w:color w:val="auto"/>
          <w:sz w:val="26"/>
          <w:szCs w:val="26"/>
        </w:rPr>
        <w:t xml:space="preserve">lo entendió </w:t>
      </w:r>
      <w:r w:rsidR="00B37DE8" w:rsidRPr="00F34168">
        <w:rPr>
          <w:rFonts w:ascii="Arial Narrow" w:hAnsi="Arial Narrow" w:cs="Times New Roman"/>
          <w:color w:val="auto"/>
          <w:sz w:val="26"/>
          <w:szCs w:val="26"/>
        </w:rPr>
        <w:t xml:space="preserve">el Juez </w:t>
      </w:r>
      <w:r w:rsidR="00C04CF2" w:rsidRPr="00F34168">
        <w:rPr>
          <w:rFonts w:ascii="Arial Narrow" w:hAnsi="Arial Narrow" w:cs="Times New Roman"/>
          <w:color w:val="auto"/>
          <w:sz w:val="26"/>
          <w:szCs w:val="26"/>
        </w:rPr>
        <w:t>de primer grado</w:t>
      </w:r>
      <w:r w:rsidRPr="00F34168">
        <w:rPr>
          <w:rFonts w:ascii="Arial Narrow" w:hAnsi="Arial Narrow" w:cs="Times New Roman"/>
          <w:color w:val="auto"/>
          <w:sz w:val="26"/>
          <w:szCs w:val="26"/>
        </w:rPr>
        <w:t>-</w:t>
      </w:r>
      <w:r w:rsidR="00C04CF2" w:rsidRPr="00F34168">
        <w:rPr>
          <w:rFonts w:ascii="Arial Narrow" w:hAnsi="Arial Narrow" w:cs="Times New Roman"/>
          <w:color w:val="auto"/>
          <w:sz w:val="26"/>
          <w:szCs w:val="26"/>
        </w:rPr>
        <w:t xml:space="preserve">, </w:t>
      </w:r>
      <w:r w:rsidRPr="00F34168">
        <w:rPr>
          <w:rFonts w:ascii="Arial Narrow" w:hAnsi="Arial Narrow" w:cs="Times New Roman"/>
          <w:color w:val="auto"/>
          <w:sz w:val="26"/>
          <w:szCs w:val="26"/>
        </w:rPr>
        <w:t xml:space="preserve">al ser </w:t>
      </w:r>
      <w:r w:rsidR="00C04CF2" w:rsidRPr="00F34168">
        <w:rPr>
          <w:rFonts w:ascii="Arial Narrow" w:hAnsi="Arial Narrow" w:cs="Times New Roman"/>
          <w:color w:val="auto"/>
          <w:sz w:val="26"/>
          <w:szCs w:val="26"/>
        </w:rPr>
        <w:t xml:space="preserve">evidente que la </w:t>
      </w:r>
      <w:r w:rsidR="00C94756" w:rsidRPr="00F34168">
        <w:rPr>
          <w:rFonts w:ascii="Arial Narrow" w:hAnsi="Arial Narrow" w:cs="Times New Roman"/>
          <w:color w:val="auto"/>
          <w:sz w:val="26"/>
          <w:szCs w:val="26"/>
        </w:rPr>
        <w:t xml:space="preserve">misma </w:t>
      </w:r>
      <w:r w:rsidRPr="00F34168">
        <w:rPr>
          <w:rFonts w:ascii="Arial Narrow" w:hAnsi="Arial Narrow" w:cs="Times New Roman"/>
          <w:color w:val="auto"/>
          <w:sz w:val="26"/>
          <w:szCs w:val="26"/>
        </w:rPr>
        <w:t xml:space="preserve">se </w:t>
      </w:r>
      <w:r w:rsidR="00C04CF2" w:rsidRPr="00F34168">
        <w:rPr>
          <w:rFonts w:ascii="Arial Narrow" w:hAnsi="Arial Narrow" w:cs="Times New Roman"/>
          <w:color w:val="auto"/>
          <w:sz w:val="26"/>
          <w:szCs w:val="26"/>
        </w:rPr>
        <w:t xml:space="preserve">encuentra en firme, y </w:t>
      </w:r>
      <w:r w:rsidRPr="00F34168">
        <w:rPr>
          <w:rFonts w:ascii="Arial Narrow" w:hAnsi="Arial Narrow" w:cs="Times New Roman"/>
          <w:color w:val="auto"/>
          <w:sz w:val="26"/>
          <w:szCs w:val="26"/>
        </w:rPr>
        <w:t xml:space="preserve">que </w:t>
      </w:r>
      <w:r w:rsidR="00C04CF2" w:rsidRPr="00F34168">
        <w:rPr>
          <w:rFonts w:ascii="Arial Narrow" w:hAnsi="Arial Narrow" w:cs="Times New Roman"/>
          <w:color w:val="auto"/>
          <w:sz w:val="26"/>
          <w:szCs w:val="26"/>
        </w:rPr>
        <w:t xml:space="preserve">lo pretendido por la tutelante </w:t>
      </w:r>
      <w:r w:rsidRPr="00F34168">
        <w:rPr>
          <w:rFonts w:ascii="Arial Narrow" w:hAnsi="Arial Narrow" w:cs="Times New Roman"/>
          <w:color w:val="auto"/>
          <w:sz w:val="26"/>
          <w:szCs w:val="26"/>
        </w:rPr>
        <w:t xml:space="preserve">es justamente que </w:t>
      </w:r>
      <w:r w:rsidR="00C04CF2" w:rsidRPr="00F34168">
        <w:rPr>
          <w:rFonts w:ascii="Arial Narrow" w:hAnsi="Arial Narrow" w:cs="Times New Roman"/>
          <w:color w:val="auto"/>
          <w:sz w:val="26"/>
          <w:szCs w:val="26"/>
        </w:rPr>
        <w:t xml:space="preserve">se </w:t>
      </w:r>
      <w:r w:rsidR="00C94756" w:rsidRPr="00F34168">
        <w:rPr>
          <w:rFonts w:ascii="Arial Narrow" w:hAnsi="Arial Narrow" w:cs="Times New Roman"/>
          <w:color w:val="auto"/>
          <w:sz w:val="26"/>
          <w:szCs w:val="26"/>
        </w:rPr>
        <w:t xml:space="preserve">haga </w:t>
      </w:r>
      <w:r w:rsidR="00C04CF2" w:rsidRPr="00F34168">
        <w:rPr>
          <w:rFonts w:ascii="Arial Narrow" w:hAnsi="Arial Narrow" w:cs="Times New Roman"/>
          <w:color w:val="auto"/>
          <w:sz w:val="26"/>
          <w:szCs w:val="26"/>
        </w:rPr>
        <w:t>la entrega de la indemnización administrativa</w:t>
      </w:r>
      <w:r w:rsidR="00891624" w:rsidRPr="00F34168">
        <w:rPr>
          <w:rFonts w:ascii="Arial Narrow" w:hAnsi="Arial Narrow" w:cs="Times New Roman"/>
          <w:color w:val="auto"/>
          <w:sz w:val="26"/>
          <w:szCs w:val="26"/>
        </w:rPr>
        <w:t xml:space="preserve"> de manera inmediata</w:t>
      </w:r>
      <w:r w:rsidR="00B37DE8" w:rsidRPr="00F34168">
        <w:rPr>
          <w:rFonts w:ascii="Arial Narrow" w:hAnsi="Arial Narrow" w:cs="Times New Roman"/>
          <w:color w:val="auto"/>
          <w:sz w:val="26"/>
          <w:szCs w:val="26"/>
        </w:rPr>
        <w:t>.</w:t>
      </w:r>
    </w:p>
    <w:p w:rsidR="00C04CF2" w:rsidRPr="00F34168" w:rsidRDefault="00C04CF2" w:rsidP="00F34168">
      <w:pPr>
        <w:spacing w:line="276" w:lineRule="auto"/>
        <w:jc w:val="both"/>
        <w:rPr>
          <w:rFonts w:ascii="Arial Narrow" w:hAnsi="Arial Narrow" w:cs="Times New Roman"/>
          <w:color w:val="auto"/>
          <w:sz w:val="26"/>
          <w:szCs w:val="26"/>
        </w:rPr>
      </w:pPr>
    </w:p>
    <w:p w:rsidR="00B37DE8" w:rsidRPr="00F34168" w:rsidRDefault="002545A3" w:rsidP="00F34168">
      <w:pPr>
        <w:spacing w:line="276" w:lineRule="auto"/>
        <w:jc w:val="both"/>
        <w:rPr>
          <w:rFonts w:ascii="Arial Narrow" w:hAnsi="Arial Narrow" w:cs="Times New Roman"/>
          <w:i/>
          <w:iCs/>
          <w:color w:val="auto"/>
          <w:sz w:val="26"/>
          <w:szCs w:val="26"/>
        </w:rPr>
      </w:pPr>
      <w:r w:rsidRPr="00F34168">
        <w:rPr>
          <w:rFonts w:ascii="Arial Narrow" w:hAnsi="Arial Narrow" w:cs="Times New Roman"/>
          <w:color w:val="auto"/>
          <w:sz w:val="26"/>
          <w:szCs w:val="26"/>
        </w:rPr>
        <w:t xml:space="preserve">Pues bien, para auscultar la procedencia de la entrega inmediata de los deudos, es mencionar que el </w:t>
      </w:r>
      <w:r w:rsidR="00B37DE8" w:rsidRPr="00F34168">
        <w:rPr>
          <w:rFonts w:ascii="Arial Narrow" w:hAnsi="Arial Narrow" w:cs="Times New Roman"/>
          <w:color w:val="auto"/>
          <w:sz w:val="26"/>
          <w:szCs w:val="26"/>
        </w:rPr>
        <w:t>programa de reparación individual por vía administrativa para la población desplazada, fue cread</w:t>
      </w:r>
      <w:r w:rsidRPr="00F34168">
        <w:rPr>
          <w:rFonts w:ascii="Arial Narrow" w:hAnsi="Arial Narrow" w:cs="Times New Roman"/>
          <w:color w:val="auto"/>
          <w:sz w:val="26"/>
          <w:szCs w:val="26"/>
        </w:rPr>
        <w:t>o</w:t>
      </w:r>
      <w:r w:rsidR="00B37DE8" w:rsidRPr="00F34168">
        <w:rPr>
          <w:rFonts w:ascii="Arial Narrow" w:hAnsi="Arial Narrow" w:cs="Times New Roman"/>
          <w:color w:val="auto"/>
          <w:sz w:val="26"/>
          <w:szCs w:val="26"/>
        </w:rPr>
        <w:t xml:space="preserve"> a través del Decreto Reglamentario 4800 de 2011, como una de las medidas de reparación integral para quienes acrediten la calidad de víctimas directas y a sus familiares, cuyos criterios de distribución y montos se encuentran definidos en la ley. </w:t>
      </w:r>
      <w:r w:rsidRPr="00F34168">
        <w:rPr>
          <w:rFonts w:ascii="Arial Narrow" w:hAnsi="Arial Narrow" w:cs="Times New Roman"/>
          <w:color w:val="auto"/>
          <w:sz w:val="26"/>
          <w:szCs w:val="26"/>
        </w:rPr>
        <w:t xml:space="preserve">Por su lado, el </w:t>
      </w:r>
      <w:r w:rsidR="00B37DE8" w:rsidRPr="00F34168">
        <w:rPr>
          <w:rFonts w:ascii="Arial Narrow" w:hAnsi="Arial Narrow" w:cs="Times New Roman"/>
          <w:color w:val="auto"/>
          <w:sz w:val="26"/>
          <w:szCs w:val="26"/>
        </w:rPr>
        <w:t xml:space="preserve">artículo 151 </w:t>
      </w:r>
      <w:r w:rsidR="00891624" w:rsidRPr="00F34168">
        <w:rPr>
          <w:rFonts w:ascii="Arial Narrow" w:hAnsi="Arial Narrow" w:cs="Times New Roman"/>
          <w:color w:val="auto"/>
          <w:sz w:val="26"/>
          <w:szCs w:val="26"/>
        </w:rPr>
        <w:t>ibídem</w:t>
      </w:r>
      <w:r w:rsidRPr="00F34168">
        <w:rPr>
          <w:rFonts w:ascii="Arial Narrow" w:hAnsi="Arial Narrow" w:cs="Times New Roman"/>
          <w:color w:val="auto"/>
          <w:sz w:val="26"/>
          <w:szCs w:val="26"/>
        </w:rPr>
        <w:t xml:space="preserve">, </w:t>
      </w:r>
      <w:r w:rsidR="00B37DE8" w:rsidRPr="00F34168">
        <w:rPr>
          <w:rFonts w:ascii="Arial Narrow" w:hAnsi="Arial Narrow" w:cs="Times New Roman"/>
          <w:color w:val="auto"/>
          <w:sz w:val="26"/>
          <w:szCs w:val="26"/>
        </w:rPr>
        <w:t>establece</w:t>
      </w:r>
      <w:r w:rsidRPr="00F34168">
        <w:rPr>
          <w:rFonts w:ascii="Arial Narrow" w:hAnsi="Arial Narrow" w:cs="Times New Roman"/>
          <w:color w:val="auto"/>
          <w:sz w:val="26"/>
          <w:szCs w:val="26"/>
        </w:rPr>
        <w:t xml:space="preserve"> que</w:t>
      </w:r>
      <w:r w:rsidR="00B37DE8" w:rsidRPr="00F34168">
        <w:rPr>
          <w:rFonts w:ascii="Arial Narrow" w:hAnsi="Arial Narrow" w:cs="Times New Roman"/>
          <w:color w:val="auto"/>
          <w:sz w:val="26"/>
          <w:szCs w:val="26"/>
        </w:rPr>
        <w:t xml:space="preserve">: </w:t>
      </w:r>
      <w:r w:rsidR="00E2709A" w:rsidRPr="00E2709A">
        <w:rPr>
          <w:rFonts w:ascii="Arial Narrow" w:hAnsi="Arial Narrow" w:cs="Times New Roman"/>
          <w:iCs/>
          <w:color w:val="auto"/>
          <w:sz w:val="26"/>
          <w:szCs w:val="26"/>
        </w:rPr>
        <w:t>“</w:t>
      </w:r>
      <w:r w:rsidR="00B37DE8" w:rsidRPr="00E2709A">
        <w:rPr>
          <w:rFonts w:ascii="Arial Narrow" w:hAnsi="Arial Narrow" w:cs="Times New Roman"/>
          <w:iCs/>
          <w:color w:val="auto"/>
          <w:sz w:val="24"/>
          <w:szCs w:val="26"/>
          <w:u w:val="single"/>
        </w:rPr>
        <w:t>La Unidad Administrativa Especial para la Atención y Reparación Integral a las Víctimas entregará la indemnización administrativa en pagos parciales o un sólo pago total atendiendo a criterios de vulnerabilidad y priorización</w:t>
      </w:r>
      <w:r w:rsidR="00B37DE8" w:rsidRPr="00F34168">
        <w:rPr>
          <w:rFonts w:ascii="Arial Narrow" w:hAnsi="Arial Narrow" w:cs="Times New Roman"/>
          <w:iCs/>
          <w:color w:val="auto"/>
          <w:sz w:val="26"/>
          <w:szCs w:val="26"/>
          <w:u w:val="single"/>
        </w:rPr>
        <w:t>”.</w:t>
      </w:r>
    </w:p>
    <w:p w:rsidR="00B37DE8" w:rsidRPr="00F34168" w:rsidRDefault="00B37DE8" w:rsidP="00F34168">
      <w:pPr>
        <w:spacing w:line="276" w:lineRule="auto"/>
        <w:jc w:val="both"/>
        <w:rPr>
          <w:rFonts w:ascii="Arial Narrow" w:hAnsi="Arial Narrow" w:cs="Times New Roman"/>
          <w:color w:val="auto"/>
          <w:sz w:val="26"/>
          <w:szCs w:val="26"/>
        </w:rPr>
      </w:pPr>
    </w:p>
    <w:p w:rsidR="00B37DE8" w:rsidRPr="00F34168" w:rsidRDefault="00B37DE8" w:rsidP="00F34168">
      <w:pPr>
        <w:spacing w:line="276" w:lineRule="auto"/>
        <w:jc w:val="both"/>
        <w:rPr>
          <w:rFonts w:ascii="Arial Narrow" w:hAnsi="Arial Narrow" w:cs="Times New Roman"/>
          <w:color w:val="auto"/>
          <w:sz w:val="26"/>
          <w:szCs w:val="26"/>
        </w:rPr>
      </w:pPr>
      <w:r w:rsidRPr="00F34168">
        <w:rPr>
          <w:rFonts w:ascii="Arial Narrow" w:hAnsi="Arial Narrow" w:cs="Times New Roman"/>
          <w:color w:val="auto"/>
          <w:sz w:val="26"/>
          <w:szCs w:val="26"/>
        </w:rPr>
        <w:t>Frente al tema, el Órgano Supremo Constitucional</w:t>
      </w:r>
      <w:r w:rsidR="00891624" w:rsidRPr="00F34168">
        <w:rPr>
          <w:rFonts w:ascii="Arial Narrow" w:hAnsi="Arial Narrow" w:cs="Times New Roman"/>
          <w:color w:val="auto"/>
          <w:sz w:val="26"/>
          <w:szCs w:val="26"/>
          <w:vertAlign w:val="superscript"/>
        </w:rPr>
        <w:footnoteReference w:id="3"/>
      </w:r>
      <w:r w:rsidRPr="00F34168">
        <w:rPr>
          <w:rFonts w:ascii="Arial Narrow" w:hAnsi="Arial Narrow" w:cs="Times New Roman"/>
          <w:color w:val="auto"/>
          <w:sz w:val="26"/>
          <w:szCs w:val="26"/>
        </w:rPr>
        <w:t>, indicó entre otras cosas que “</w:t>
      </w:r>
      <w:r w:rsidRPr="00F34168">
        <w:rPr>
          <w:rFonts w:ascii="Arial Narrow" w:hAnsi="Arial Narrow" w:cs="Times New Roman"/>
          <w:b/>
          <w:bCs/>
          <w:i/>
          <w:iCs/>
          <w:color w:val="auto"/>
          <w:sz w:val="26"/>
          <w:szCs w:val="26"/>
        </w:rPr>
        <w:t>(i)</w:t>
      </w:r>
      <w:r w:rsidRPr="00F34168">
        <w:rPr>
          <w:rFonts w:ascii="Arial Narrow" w:hAnsi="Arial Narrow" w:cs="Times New Roman"/>
          <w:color w:val="auto"/>
          <w:sz w:val="26"/>
          <w:szCs w:val="26"/>
        </w:rPr>
        <w:t xml:space="preserve"> Los accionantes, en calidad de víctimas de desplazamiento forzado, tienen derecho a la reparación integral y a una indemnización justa, pronta y proporcional; </w:t>
      </w:r>
      <w:r w:rsidRPr="00F34168">
        <w:rPr>
          <w:rFonts w:ascii="Arial Narrow" w:hAnsi="Arial Narrow" w:cs="Times New Roman"/>
          <w:b/>
          <w:bCs/>
          <w:color w:val="auto"/>
          <w:sz w:val="26"/>
          <w:szCs w:val="26"/>
        </w:rPr>
        <w:t>(ii)</w:t>
      </w:r>
      <w:r w:rsidRPr="00F34168">
        <w:rPr>
          <w:rFonts w:ascii="Arial Narrow" w:hAnsi="Arial Narrow" w:cs="Times New Roman"/>
          <w:color w:val="auto"/>
          <w:sz w:val="26"/>
          <w:szCs w:val="26"/>
        </w:rPr>
        <w:t xml:space="preserve"> el derecho a la reparación integral no se agota en el componente económico, pues se trata de un derecho complejo que contempla distintos mecanismos encaminados a ese fin; </w:t>
      </w:r>
      <w:r w:rsidRPr="00F34168">
        <w:rPr>
          <w:rFonts w:ascii="Arial Narrow" w:hAnsi="Arial Narrow" w:cs="Times New Roman"/>
          <w:b/>
          <w:bCs/>
          <w:color w:val="auto"/>
          <w:sz w:val="26"/>
          <w:szCs w:val="26"/>
        </w:rPr>
        <w:t>(iii)</w:t>
      </w:r>
      <w:r w:rsidRPr="00F34168">
        <w:rPr>
          <w:rFonts w:ascii="Arial Narrow" w:hAnsi="Arial Narrow" w:cs="Times New Roman"/>
          <w:color w:val="auto"/>
          <w:sz w:val="26"/>
          <w:szCs w:val="26"/>
        </w:rPr>
        <w:t xml:space="preserve"> las obligaciones del Estado en materia de reparación no pueden confundirse con las relativas a la ayuda humanitaria o a la asistencia, pues son de naturaleza jurídica diversa; </w:t>
      </w:r>
      <w:r w:rsidRPr="00F34168">
        <w:rPr>
          <w:rFonts w:ascii="Arial Narrow" w:hAnsi="Arial Narrow" w:cs="Times New Roman"/>
          <w:b/>
          <w:bCs/>
          <w:color w:val="auto"/>
          <w:sz w:val="26"/>
          <w:szCs w:val="26"/>
        </w:rPr>
        <w:t>(iv)</w:t>
      </w:r>
      <w:r w:rsidRPr="00F34168">
        <w:rPr>
          <w:rFonts w:ascii="Arial Narrow" w:hAnsi="Arial Narrow" w:cs="Times New Roman"/>
          <w:color w:val="auto"/>
          <w:sz w:val="26"/>
          <w:szCs w:val="26"/>
        </w:rPr>
        <w:t xml:space="preserve"> existen diferentes vías para acceder a la reparación integral, la judicial, a través del proceso penal o en la jurisdicción contencioso administrativa y la vía administrativa regulada por la Ley 1448 de 2011, marcos legales que resultan complementarios, más no excluyentes; </w:t>
      </w:r>
      <w:r w:rsidRPr="00F34168">
        <w:rPr>
          <w:rFonts w:ascii="Arial Narrow" w:hAnsi="Arial Narrow" w:cs="Times New Roman"/>
          <w:b/>
          <w:bCs/>
          <w:color w:val="auto"/>
          <w:sz w:val="26"/>
          <w:szCs w:val="26"/>
        </w:rPr>
        <w:t>(v)</w:t>
      </w:r>
      <w:r w:rsidRPr="00F34168">
        <w:rPr>
          <w:rFonts w:ascii="Arial Narrow" w:hAnsi="Arial Narrow" w:cs="Times New Roman"/>
          <w:color w:val="auto"/>
          <w:sz w:val="26"/>
          <w:szCs w:val="26"/>
        </w:rPr>
        <w:t xml:space="preserve"> la condena en abstracto dentro del trámite de la acción de tutela tiene un carácter subsidiario y excepcional, reiterando la aplicación restrictiva del artículo 25 del Decreto 2591 de 1991; </w:t>
      </w:r>
      <w:r w:rsidRPr="00F34168">
        <w:rPr>
          <w:rFonts w:ascii="Arial Narrow" w:hAnsi="Arial Narrow" w:cs="Times New Roman"/>
          <w:b/>
          <w:bCs/>
          <w:color w:val="auto"/>
          <w:sz w:val="26"/>
          <w:szCs w:val="26"/>
        </w:rPr>
        <w:t>(vi)</w:t>
      </w:r>
      <w:r w:rsidRPr="00F34168">
        <w:rPr>
          <w:rFonts w:ascii="Arial Narrow" w:hAnsi="Arial Narrow" w:cs="Times New Roman"/>
          <w:color w:val="auto"/>
          <w:sz w:val="26"/>
          <w:szCs w:val="26"/>
        </w:rPr>
        <w:t xml:space="preserve"> los términos de caducidad para población desplazada en cuanto hace referencia a futuros procesos judiciales que se adelanten ante la jurisdicción contencioso administrativa sólo pueden computarse a partir de la ejecutoria del presente fallo y no se pueden tener en cuenta transcursos de tiempo anteriores”.    </w:t>
      </w:r>
    </w:p>
    <w:p w:rsidR="00B37DE8" w:rsidRPr="00F34168" w:rsidRDefault="00B37DE8" w:rsidP="00F34168">
      <w:pPr>
        <w:spacing w:line="276" w:lineRule="auto"/>
        <w:jc w:val="both"/>
        <w:rPr>
          <w:rFonts w:ascii="Arial Narrow" w:hAnsi="Arial Narrow" w:cs="Times New Roman"/>
          <w:color w:val="auto"/>
          <w:sz w:val="26"/>
          <w:szCs w:val="26"/>
        </w:rPr>
      </w:pPr>
    </w:p>
    <w:p w:rsidR="00B37DE8" w:rsidRPr="00F34168" w:rsidRDefault="00B37DE8" w:rsidP="00F34168">
      <w:pPr>
        <w:spacing w:line="276" w:lineRule="auto"/>
        <w:jc w:val="both"/>
        <w:rPr>
          <w:rFonts w:ascii="Arial Narrow" w:hAnsi="Arial Narrow" w:cs="Times New Roman"/>
          <w:color w:val="auto"/>
          <w:sz w:val="26"/>
          <w:szCs w:val="26"/>
        </w:rPr>
      </w:pPr>
      <w:r w:rsidRPr="00F34168">
        <w:rPr>
          <w:rFonts w:ascii="Arial Narrow" w:hAnsi="Arial Narrow" w:cs="Times New Roman"/>
          <w:color w:val="auto"/>
          <w:sz w:val="26"/>
          <w:szCs w:val="26"/>
        </w:rPr>
        <w:t>Es así como esa Superioridad mediante Auto 206 de</w:t>
      </w:r>
      <w:r w:rsidR="00EF49A3" w:rsidRPr="00F34168">
        <w:rPr>
          <w:rFonts w:ascii="Arial Narrow" w:hAnsi="Arial Narrow" w:cs="Times New Roman"/>
          <w:color w:val="auto"/>
          <w:sz w:val="26"/>
          <w:szCs w:val="26"/>
        </w:rPr>
        <w:t>l</w:t>
      </w:r>
      <w:r w:rsidRPr="00F34168">
        <w:rPr>
          <w:rFonts w:ascii="Arial Narrow" w:hAnsi="Arial Narrow" w:cs="Times New Roman"/>
          <w:color w:val="auto"/>
          <w:sz w:val="26"/>
          <w:szCs w:val="26"/>
        </w:rPr>
        <w:t xml:space="preserve"> 28 de abril de 2017</w:t>
      </w:r>
      <w:r w:rsidR="002545A3" w:rsidRPr="00F34168">
        <w:rPr>
          <w:rFonts w:ascii="Arial Narrow" w:hAnsi="Arial Narrow" w:cs="Times New Roman"/>
          <w:color w:val="auto"/>
          <w:sz w:val="26"/>
          <w:szCs w:val="26"/>
        </w:rPr>
        <w:t>,</w:t>
      </w:r>
      <w:r w:rsidRPr="00F34168">
        <w:rPr>
          <w:rFonts w:ascii="Arial Narrow" w:hAnsi="Arial Narrow" w:cs="Times New Roman"/>
          <w:color w:val="auto"/>
          <w:sz w:val="26"/>
          <w:szCs w:val="26"/>
        </w:rPr>
        <w:t xml:space="preserve"> le ordenó a la Dirección General de la </w:t>
      </w:r>
      <w:proofErr w:type="spellStart"/>
      <w:r w:rsidRPr="00F34168">
        <w:rPr>
          <w:rFonts w:ascii="Arial Narrow" w:hAnsi="Arial Narrow" w:cs="Times New Roman"/>
          <w:color w:val="auto"/>
          <w:sz w:val="26"/>
          <w:szCs w:val="26"/>
        </w:rPr>
        <w:t>UARIV</w:t>
      </w:r>
      <w:proofErr w:type="spellEnd"/>
      <w:r w:rsidRPr="00F34168">
        <w:rPr>
          <w:rFonts w:ascii="Arial Narrow" w:hAnsi="Arial Narrow" w:cs="Times New Roman"/>
          <w:color w:val="auto"/>
          <w:sz w:val="26"/>
          <w:szCs w:val="26"/>
        </w:rPr>
        <w:t xml:space="preserve">, en coordinación con el Ministerio de Hacienda y Crédito Público y del Departamento Nacional de Planeación, reglamentar el procedimiento que deben agotar las </w:t>
      </w:r>
      <w:r w:rsidRPr="00F34168">
        <w:rPr>
          <w:rFonts w:ascii="Arial Narrow" w:hAnsi="Arial Narrow" w:cs="Times New Roman"/>
          <w:color w:val="auto"/>
          <w:sz w:val="26"/>
          <w:szCs w:val="26"/>
        </w:rPr>
        <w:lastRenderedPageBreak/>
        <w:t xml:space="preserve">personas desplazadas para la obtención de la indemnización administrativa con criterios puntuales y objetivos, cuyas fases se deben tramitar en periodos determinados en el transcurso de los seis (6) años adicionales a los inicialmente contemplados </w:t>
      </w:r>
    </w:p>
    <w:p w:rsidR="00B37DE8" w:rsidRPr="00F34168" w:rsidRDefault="00B37DE8" w:rsidP="00F34168">
      <w:pPr>
        <w:spacing w:line="276" w:lineRule="auto"/>
        <w:jc w:val="both"/>
        <w:rPr>
          <w:rFonts w:ascii="Arial Narrow" w:hAnsi="Arial Narrow" w:cs="Times New Roman"/>
          <w:color w:val="auto"/>
          <w:sz w:val="26"/>
          <w:szCs w:val="26"/>
        </w:rPr>
      </w:pPr>
    </w:p>
    <w:p w:rsidR="00B37DE8" w:rsidRPr="00F34168" w:rsidRDefault="00B37DE8" w:rsidP="00F34168">
      <w:pPr>
        <w:spacing w:line="276" w:lineRule="auto"/>
        <w:jc w:val="both"/>
        <w:rPr>
          <w:rFonts w:ascii="Arial Narrow" w:hAnsi="Arial Narrow" w:cs="Times New Roman"/>
          <w:color w:val="auto"/>
          <w:sz w:val="26"/>
          <w:szCs w:val="26"/>
        </w:rPr>
      </w:pPr>
      <w:r w:rsidRPr="00F34168">
        <w:rPr>
          <w:rFonts w:ascii="Arial Narrow" w:hAnsi="Arial Narrow" w:cs="Times New Roman"/>
          <w:color w:val="auto"/>
          <w:sz w:val="26"/>
          <w:szCs w:val="26"/>
        </w:rPr>
        <w:t>En tal virtud, con el propósito de dar cumplimiento a las orientaciones de la Corte Constitucional, fue expedida la Resolución 01958 del 6 de junio de 2018, “Por medio de la cual se establece el procedimiento para el acceso a la medida individual de indemnización administrativa”, entre los cuales</w:t>
      </w:r>
      <w:r w:rsidR="00EF49A3" w:rsidRPr="00F34168">
        <w:rPr>
          <w:rFonts w:ascii="Arial Narrow" w:hAnsi="Arial Narrow" w:cs="Times New Roman"/>
          <w:color w:val="auto"/>
          <w:sz w:val="26"/>
          <w:szCs w:val="26"/>
        </w:rPr>
        <w:t xml:space="preserve">, están incluidas </w:t>
      </w:r>
      <w:r w:rsidRPr="00F34168">
        <w:rPr>
          <w:rFonts w:ascii="Arial Narrow" w:hAnsi="Arial Narrow" w:cs="Times New Roman"/>
          <w:color w:val="auto"/>
          <w:sz w:val="26"/>
          <w:szCs w:val="26"/>
        </w:rPr>
        <w:t xml:space="preserve">las fases que se deben tramitar en periodos determinados, para que las victimas obtengan respuesta de fondo a la solicitud formal sobre el derecho a la indemnización, y además, establecen criterios de priorización a fin de dar un orden claro para las entregas, indicando con aquellas que por razones de edad, enfermedad o discapacidad se encuentran </w:t>
      </w:r>
      <w:r w:rsidR="00EF49A3" w:rsidRPr="00F34168">
        <w:rPr>
          <w:rFonts w:ascii="Arial Narrow" w:hAnsi="Arial Narrow" w:cs="Times New Roman"/>
          <w:color w:val="auto"/>
          <w:sz w:val="26"/>
          <w:szCs w:val="26"/>
        </w:rPr>
        <w:t xml:space="preserve">en </w:t>
      </w:r>
      <w:r w:rsidRPr="00F34168">
        <w:rPr>
          <w:rFonts w:ascii="Arial Narrow" w:hAnsi="Arial Narrow" w:cs="Times New Roman"/>
          <w:color w:val="auto"/>
          <w:sz w:val="26"/>
          <w:szCs w:val="26"/>
        </w:rPr>
        <w:t xml:space="preserve">situación de urgencia manifiesta o extrema vulnerabilidad, básicamente, personas de 74 años o más, con enfermedades catastróficas o de alto costo, o con dificultad en el desempeño igual o superior al 40%. </w:t>
      </w:r>
    </w:p>
    <w:p w:rsidR="00B37DE8" w:rsidRPr="00F34168" w:rsidRDefault="00B37DE8" w:rsidP="00F34168">
      <w:pPr>
        <w:spacing w:line="276" w:lineRule="auto"/>
        <w:jc w:val="both"/>
        <w:rPr>
          <w:rFonts w:ascii="Arial Narrow" w:hAnsi="Arial Narrow" w:cs="Times New Roman"/>
          <w:color w:val="auto"/>
          <w:sz w:val="26"/>
          <w:szCs w:val="26"/>
        </w:rPr>
      </w:pPr>
    </w:p>
    <w:p w:rsidR="0038371D" w:rsidRPr="00F34168" w:rsidRDefault="002545A3" w:rsidP="00F34168">
      <w:pPr>
        <w:pStyle w:val="Sinespaciado"/>
        <w:spacing w:line="276" w:lineRule="auto"/>
        <w:ind w:right="142"/>
        <w:jc w:val="both"/>
        <w:rPr>
          <w:rFonts w:ascii="Arial Narrow" w:hAnsi="Arial Narrow" w:cs="Tahoma"/>
          <w:sz w:val="26"/>
          <w:szCs w:val="26"/>
        </w:rPr>
      </w:pPr>
      <w:r w:rsidRPr="00F34168">
        <w:rPr>
          <w:rFonts w:ascii="Arial Narrow" w:hAnsi="Arial Narrow" w:cs="Tahoma"/>
          <w:sz w:val="26"/>
          <w:szCs w:val="26"/>
        </w:rPr>
        <w:t>Adicionalmente, l</w:t>
      </w:r>
      <w:r w:rsidR="0038371D" w:rsidRPr="00F34168">
        <w:rPr>
          <w:rFonts w:ascii="Arial Narrow" w:hAnsi="Arial Narrow" w:cs="Tahoma"/>
          <w:sz w:val="26"/>
          <w:szCs w:val="26"/>
        </w:rPr>
        <w:t xml:space="preserve">a Corte Constitucional </w:t>
      </w:r>
      <w:r w:rsidRPr="00F34168">
        <w:rPr>
          <w:rFonts w:ascii="Arial Narrow" w:hAnsi="Arial Narrow" w:cs="Tahoma"/>
          <w:sz w:val="26"/>
          <w:szCs w:val="26"/>
        </w:rPr>
        <w:t>en el a</w:t>
      </w:r>
      <w:r w:rsidR="0038371D" w:rsidRPr="00F34168">
        <w:rPr>
          <w:rFonts w:ascii="Arial Narrow" w:hAnsi="Arial Narrow" w:cs="Tahoma"/>
          <w:sz w:val="26"/>
          <w:szCs w:val="26"/>
        </w:rPr>
        <w:t xml:space="preserve">uto </w:t>
      </w:r>
      <w:r w:rsidRPr="00F34168">
        <w:rPr>
          <w:rFonts w:ascii="Arial Narrow" w:hAnsi="Arial Narrow" w:cs="Tahoma"/>
          <w:sz w:val="26"/>
          <w:szCs w:val="26"/>
        </w:rPr>
        <w:t xml:space="preserve">traído a colación, </w:t>
      </w:r>
      <w:r w:rsidR="0038371D" w:rsidRPr="00F34168">
        <w:rPr>
          <w:rFonts w:ascii="Arial Narrow" w:hAnsi="Arial Narrow" w:cs="Tahoma"/>
          <w:sz w:val="26"/>
          <w:szCs w:val="26"/>
        </w:rPr>
        <w:t>ordenó al director de la Unidad de Atención y Reparación Integral a las Victimas, en concordancia con el Ministerio de Hacienda y Crédito Público, y del Departamento Nacional de Planeación, reglamentar el procedimiento que deben agotar las personas víctimas del conflicto armado interno para la obtención de la indemnización administrativa, por lo cual se expidió la resolución 1958 de 2018, la cual indica en su artículo 8º unos criterios de priorización para la indemnización administrativa, que dice los siguiente:</w:t>
      </w:r>
    </w:p>
    <w:p w:rsidR="0038371D" w:rsidRPr="00F34168" w:rsidRDefault="0038371D" w:rsidP="00F34168">
      <w:pPr>
        <w:pStyle w:val="Sinespaciado"/>
        <w:spacing w:line="276" w:lineRule="auto"/>
        <w:ind w:right="142"/>
        <w:jc w:val="both"/>
        <w:rPr>
          <w:rFonts w:ascii="Arial Narrow" w:hAnsi="Arial Narrow" w:cs="Tahoma"/>
          <w:sz w:val="26"/>
          <w:szCs w:val="26"/>
        </w:rPr>
      </w:pPr>
    </w:p>
    <w:p w:rsidR="0038371D" w:rsidRPr="00481920" w:rsidRDefault="00EF49A3" w:rsidP="00481920">
      <w:pPr>
        <w:pStyle w:val="Sinespaciado"/>
        <w:ind w:left="426" w:right="418"/>
        <w:jc w:val="both"/>
        <w:rPr>
          <w:rFonts w:ascii="Arial Narrow" w:hAnsi="Arial Narrow" w:cs="Tahoma"/>
          <w:sz w:val="24"/>
          <w:szCs w:val="26"/>
        </w:rPr>
      </w:pPr>
      <w:r w:rsidRPr="00481920">
        <w:rPr>
          <w:rFonts w:ascii="Arial Narrow" w:hAnsi="Arial Narrow" w:cs="Tahoma"/>
          <w:b/>
          <w:sz w:val="24"/>
          <w:szCs w:val="26"/>
        </w:rPr>
        <w:t>«Artículo</w:t>
      </w:r>
      <w:r w:rsidR="0038371D" w:rsidRPr="00481920">
        <w:rPr>
          <w:rFonts w:ascii="Arial Narrow" w:hAnsi="Arial Narrow" w:cs="Tahoma"/>
          <w:b/>
          <w:sz w:val="24"/>
          <w:szCs w:val="26"/>
        </w:rPr>
        <w:t xml:space="preserve"> 8. Situación de urgencia manifiesta o extrema vulnerabilidad para la priorización de la indemnización administrativa. </w:t>
      </w:r>
      <w:r w:rsidR="0038371D" w:rsidRPr="00481920">
        <w:rPr>
          <w:rFonts w:ascii="Arial Narrow" w:hAnsi="Arial Narrow" w:cs="Tahoma"/>
          <w:sz w:val="24"/>
          <w:szCs w:val="26"/>
        </w:rPr>
        <w:t>Para los efectos de esta resolución, se entenderá que existe situación de urgencia manifiesta o extrema vulnerabilidad, en cualquiera de los siguientes eventos:</w:t>
      </w:r>
    </w:p>
    <w:p w:rsidR="0038371D" w:rsidRPr="00481920" w:rsidRDefault="0038371D" w:rsidP="00481920">
      <w:pPr>
        <w:pStyle w:val="Sinespaciado"/>
        <w:ind w:left="426" w:right="418"/>
        <w:jc w:val="both"/>
        <w:rPr>
          <w:rFonts w:ascii="Arial Narrow" w:hAnsi="Arial Narrow" w:cs="Tahoma"/>
          <w:sz w:val="24"/>
          <w:szCs w:val="26"/>
        </w:rPr>
      </w:pPr>
    </w:p>
    <w:p w:rsidR="0038371D" w:rsidRPr="00481920" w:rsidRDefault="0038371D" w:rsidP="00481920">
      <w:pPr>
        <w:pStyle w:val="Sinespaciado"/>
        <w:numPr>
          <w:ilvl w:val="0"/>
          <w:numId w:val="6"/>
        </w:numPr>
        <w:tabs>
          <w:tab w:val="left" w:pos="993"/>
        </w:tabs>
        <w:ind w:left="426" w:right="418" w:firstLine="0"/>
        <w:jc w:val="both"/>
        <w:rPr>
          <w:rFonts w:ascii="Arial Narrow" w:hAnsi="Arial Narrow" w:cs="Tahoma"/>
          <w:b/>
          <w:sz w:val="24"/>
          <w:szCs w:val="26"/>
        </w:rPr>
      </w:pPr>
      <w:r w:rsidRPr="00481920">
        <w:rPr>
          <w:rFonts w:ascii="Arial Narrow" w:hAnsi="Arial Narrow" w:cs="Tahoma"/>
          <w:b/>
          <w:sz w:val="24"/>
          <w:szCs w:val="26"/>
        </w:rPr>
        <w:t xml:space="preserve">Edad. </w:t>
      </w:r>
      <w:r w:rsidRPr="00481920">
        <w:rPr>
          <w:rFonts w:ascii="Arial Narrow" w:hAnsi="Arial Narrow" w:cs="Tahoma"/>
          <w:sz w:val="24"/>
          <w:szCs w:val="26"/>
        </w:rPr>
        <w:t>La situación de urgencia manifiesta</w:t>
      </w:r>
      <w:r w:rsidRPr="00481920">
        <w:rPr>
          <w:rFonts w:ascii="Arial Narrow" w:hAnsi="Arial Narrow" w:cs="Tahoma"/>
          <w:b/>
          <w:sz w:val="24"/>
          <w:szCs w:val="26"/>
        </w:rPr>
        <w:t xml:space="preserve"> </w:t>
      </w:r>
      <w:r w:rsidRPr="00481920">
        <w:rPr>
          <w:rFonts w:ascii="Arial Narrow" w:hAnsi="Arial Narrow" w:cs="Tahoma"/>
          <w:sz w:val="24"/>
          <w:szCs w:val="26"/>
        </w:rPr>
        <w:t>o extrema vulnerabilidad asociada a este criterio, se presente cuando, para la fecha de la formulación de la solicitud de indemnización administrativa, la victima incluida en el Registro Único de Victimas (</w:t>
      </w:r>
      <w:proofErr w:type="spellStart"/>
      <w:r w:rsidRPr="00481920">
        <w:rPr>
          <w:rFonts w:ascii="Arial Narrow" w:hAnsi="Arial Narrow" w:cs="Tahoma"/>
          <w:sz w:val="24"/>
          <w:szCs w:val="26"/>
        </w:rPr>
        <w:t>RUV</w:t>
      </w:r>
      <w:proofErr w:type="spellEnd"/>
      <w:r w:rsidRPr="00481920">
        <w:rPr>
          <w:rFonts w:ascii="Arial Narrow" w:hAnsi="Arial Narrow" w:cs="Tahoma"/>
          <w:sz w:val="24"/>
          <w:szCs w:val="26"/>
        </w:rPr>
        <w:t>) tenga igual o superior edad a setenta y cuatro (74) años.</w:t>
      </w:r>
    </w:p>
    <w:p w:rsidR="0038371D" w:rsidRPr="00481920" w:rsidRDefault="0038371D" w:rsidP="00481920">
      <w:pPr>
        <w:pStyle w:val="Sinespaciado"/>
        <w:ind w:left="426" w:right="418"/>
        <w:jc w:val="both"/>
        <w:rPr>
          <w:rFonts w:ascii="Arial Narrow" w:hAnsi="Arial Narrow" w:cs="Tahoma"/>
          <w:b/>
          <w:sz w:val="24"/>
          <w:szCs w:val="26"/>
        </w:rPr>
      </w:pPr>
    </w:p>
    <w:p w:rsidR="0038371D" w:rsidRPr="00481920" w:rsidRDefault="0038371D" w:rsidP="00481920">
      <w:pPr>
        <w:pStyle w:val="Sinespaciado"/>
        <w:numPr>
          <w:ilvl w:val="0"/>
          <w:numId w:val="6"/>
        </w:numPr>
        <w:tabs>
          <w:tab w:val="left" w:pos="993"/>
        </w:tabs>
        <w:ind w:left="426" w:right="418" w:firstLine="0"/>
        <w:jc w:val="both"/>
        <w:rPr>
          <w:rFonts w:ascii="Arial Narrow" w:hAnsi="Arial Narrow" w:cs="Tahoma"/>
          <w:b/>
          <w:sz w:val="24"/>
          <w:szCs w:val="26"/>
        </w:rPr>
      </w:pPr>
      <w:r w:rsidRPr="00481920">
        <w:rPr>
          <w:rFonts w:ascii="Arial Narrow" w:hAnsi="Arial Narrow" w:cs="Tahoma"/>
          <w:b/>
          <w:sz w:val="24"/>
          <w:szCs w:val="26"/>
        </w:rPr>
        <w:t xml:space="preserve">Enfermedad. </w:t>
      </w:r>
      <w:r w:rsidRPr="00481920">
        <w:rPr>
          <w:rFonts w:ascii="Arial Narrow" w:hAnsi="Arial Narrow" w:cs="Tahoma"/>
          <w:sz w:val="24"/>
          <w:szCs w:val="26"/>
        </w:rPr>
        <w:t>Se entenderá que hay situación de urgencia manifiesta o extrema vulnerabilidad por este criterio cuando, para la fecha de la formulación de la solicitud de indemnización administrativa, se acredita tener enfermedad(es) huérfanas, de tipo ruinoso, catastrófico, o de alto costo, de que tratan las resoluciones 2565 de 200, 3974 de 2009y 430 de 201, o cualquier otra enfermedad que produzca una dificultad en el desempeño igual o superior al 40%, conforme al certificado de discapacidad emitido por la Entidad Promotora de Salud (EPS) a la que se encuentre afiliada, de acuerdo con lo previsto en el numeral 3.1 del artículo 3º e inciso 2º del artículo 4ºde la Resolución 583 del 2018, expedida por el Ministerio de Salud y Protección Social o la norma que modifique, sustituya o adicione.</w:t>
      </w:r>
    </w:p>
    <w:p w:rsidR="0038371D" w:rsidRPr="00481920" w:rsidRDefault="0038371D" w:rsidP="00481920">
      <w:pPr>
        <w:pStyle w:val="Prrafodelista"/>
        <w:ind w:left="426" w:right="418"/>
        <w:rPr>
          <w:rFonts w:ascii="Arial Narrow" w:hAnsi="Arial Narrow" w:cs="Tahoma"/>
          <w:b/>
          <w:sz w:val="24"/>
          <w:szCs w:val="26"/>
        </w:rPr>
      </w:pPr>
    </w:p>
    <w:p w:rsidR="0038371D" w:rsidRPr="00481920" w:rsidRDefault="0038371D" w:rsidP="00481920">
      <w:pPr>
        <w:pStyle w:val="Sinespaciado"/>
        <w:numPr>
          <w:ilvl w:val="0"/>
          <w:numId w:val="6"/>
        </w:numPr>
        <w:tabs>
          <w:tab w:val="left" w:pos="993"/>
        </w:tabs>
        <w:ind w:left="426" w:right="418" w:firstLine="0"/>
        <w:jc w:val="both"/>
        <w:rPr>
          <w:rFonts w:ascii="Arial Narrow" w:hAnsi="Arial Narrow" w:cs="Tahoma"/>
          <w:b/>
          <w:sz w:val="24"/>
          <w:szCs w:val="26"/>
        </w:rPr>
      </w:pPr>
      <w:r w:rsidRPr="00481920">
        <w:rPr>
          <w:rFonts w:ascii="Arial Narrow" w:hAnsi="Arial Narrow" w:cs="Tahoma"/>
          <w:b/>
          <w:sz w:val="24"/>
          <w:szCs w:val="26"/>
        </w:rPr>
        <w:t xml:space="preserve">Discapacidad. </w:t>
      </w:r>
      <w:r w:rsidRPr="00481920">
        <w:rPr>
          <w:rFonts w:ascii="Arial Narrow" w:hAnsi="Arial Narrow" w:cs="Tahoma"/>
          <w:sz w:val="24"/>
          <w:szCs w:val="26"/>
        </w:rPr>
        <w:t xml:space="preserve">Se entenderá que hay situación de urgencia manifiesta o extrema vulnerabilidad por este criterio, cuando una </w:t>
      </w:r>
      <w:r w:rsidR="00EF49A3" w:rsidRPr="00481920">
        <w:rPr>
          <w:rFonts w:ascii="Arial Narrow" w:hAnsi="Arial Narrow" w:cs="Tahoma"/>
          <w:sz w:val="24"/>
          <w:szCs w:val="26"/>
        </w:rPr>
        <w:t>víctima</w:t>
      </w:r>
      <w:r w:rsidRPr="00481920">
        <w:rPr>
          <w:rFonts w:ascii="Arial Narrow" w:hAnsi="Arial Narrow" w:cs="Tahoma"/>
          <w:sz w:val="24"/>
          <w:szCs w:val="26"/>
        </w:rPr>
        <w:t xml:space="preserve"> acredit</w:t>
      </w:r>
      <w:r w:rsidR="00EF49A3" w:rsidRPr="00481920">
        <w:rPr>
          <w:rFonts w:ascii="Arial Narrow" w:hAnsi="Arial Narrow" w:cs="Tahoma"/>
          <w:sz w:val="24"/>
          <w:szCs w:val="26"/>
        </w:rPr>
        <w:t>e</w:t>
      </w:r>
      <w:r w:rsidRPr="00481920">
        <w:rPr>
          <w:rFonts w:ascii="Arial Narrow" w:hAnsi="Arial Narrow" w:cs="Tahoma"/>
          <w:sz w:val="24"/>
          <w:szCs w:val="26"/>
        </w:rPr>
        <w:t xml:space="preserve"> tener discapacidad y su dificultad en el desempeño sea igual o superior al 40%, conforme al certificado de discapacidad emitido por la Entidad Promotora de Salud (EPS) de acuerdo con lo previsto en el numeral 3.1 del artículo 3º e inciso 2º del artículo 4ºde la Resolución 583 del 2018, expedida por el Ministerio de Salud y Protección Social.</w:t>
      </w:r>
    </w:p>
    <w:p w:rsidR="0038371D" w:rsidRPr="00481920" w:rsidRDefault="0038371D" w:rsidP="00481920">
      <w:pPr>
        <w:pStyle w:val="Prrafodelista"/>
        <w:ind w:left="426" w:right="418"/>
        <w:rPr>
          <w:rFonts w:ascii="Arial Narrow" w:hAnsi="Arial Narrow" w:cs="Tahoma"/>
          <w:b/>
          <w:sz w:val="24"/>
          <w:szCs w:val="26"/>
        </w:rPr>
      </w:pPr>
    </w:p>
    <w:p w:rsidR="0038371D" w:rsidRPr="00481920" w:rsidRDefault="0038371D" w:rsidP="00481920">
      <w:pPr>
        <w:pStyle w:val="Sinespaciado"/>
        <w:tabs>
          <w:tab w:val="left" w:pos="993"/>
        </w:tabs>
        <w:ind w:left="426" w:right="418"/>
        <w:jc w:val="both"/>
        <w:rPr>
          <w:rFonts w:ascii="Arial Narrow" w:hAnsi="Arial Narrow" w:cs="Tahoma"/>
          <w:b/>
          <w:sz w:val="24"/>
          <w:szCs w:val="26"/>
        </w:rPr>
      </w:pPr>
      <w:r w:rsidRPr="00481920">
        <w:rPr>
          <w:rFonts w:ascii="Arial Narrow" w:hAnsi="Arial Narrow" w:cs="Tahoma"/>
          <w:b/>
          <w:sz w:val="24"/>
          <w:szCs w:val="26"/>
        </w:rPr>
        <w:lastRenderedPageBreak/>
        <w:t xml:space="preserve">Parágrafo. </w:t>
      </w:r>
      <w:r w:rsidRPr="00481920">
        <w:rPr>
          <w:rFonts w:ascii="Arial Narrow" w:hAnsi="Arial Narrow" w:cs="Tahoma"/>
          <w:sz w:val="24"/>
          <w:szCs w:val="26"/>
        </w:rPr>
        <w:t xml:space="preserve">Si con posterioridad a la presentación de la solicitud de la indemnización por vía administrativa una </w:t>
      </w:r>
      <w:r w:rsidR="00AE2852" w:rsidRPr="00481920">
        <w:rPr>
          <w:rFonts w:ascii="Arial Narrow" w:hAnsi="Arial Narrow" w:cs="Tahoma"/>
          <w:sz w:val="24"/>
          <w:szCs w:val="26"/>
        </w:rPr>
        <w:t>víctima</w:t>
      </w:r>
      <w:r w:rsidRPr="00481920">
        <w:rPr>
          <w:rFonts w:ascii="Arial Narrow" w:hAnsi="Arial Narrow" w:cs="Tahoma"/>
          <w:sz w:val="24"/>
          <w:szCs w:val="26"/>
        </w:rPr>
        <w:t xml:space="preserve"> cumple algunas de las situaciones definidas en los numerales 1, 2 o 3 del presente artículo, deberá informarlo en la forma en que lo disponga la Unidad para la Atención y Reparación Integral a las Victimas.</w:t>
      </w:r>
    </w:p>
    <w:p w:rsidR="0038371D" w:rsidRPr="00F34168" w:rsidRDefault="0038371D" w:rsidP="00F34168">
      <w:pPr>
        <w:pStyle w:val="Sinespaciado"/>
        <w:spacing w:line="276" w:lineRule="auto"/>
        <w:ind w:right="142"/>
        <w:jc w:val="both"/>
        <w:rPr>
          <w:rFonts w:ascii="Arial Narrow" w:hAnsi="Arial Narrow" w:cs="Tahoma"/>
          <w:sz w:val="26"/>
          <w:szCs w:val="26"/>
        </w:rPr>
      </w:pPr>
      <w:r w:rsidRPr="00F34168">
        <w:rPr>
          <w:rFonts w:ascii="Arial Narrow" w:hAnsi="Arial Narrow" w:cs="Tahoma"/>
          <w:sz w:val="26"/>
          <w:szCs w:val="26"/>
        </w:rPr>
        <w:tab/>
      </w:r>
    </w:p>
    <w:p w:rsidR="0038371D" w:rsidRPr="00F34168" w:rsidRDefault="0038371D" w:rsidP="00F34168">
      <w:pPr>
        <w:pStyle w:val="Sinespaciado"/>
        <w:spacing w:line="276" w:lineRule="auto"/>
        <w:ind w:right="142"/>
        <w:jc w:val="both"/>
        <w:rPr>
          <w:rFonts w:ascii="Arial Narrow" w:hAnsi="Arial Narrow" w:cs="Tahoma"/>
          <w:sz w:val="26"/>
          <w:szCs w:val="26"/>
        </w:rPr>
      </w:pPr>
      <w:r w:rsidRPr="00F34168">
        <w:rPr>
          <w:rFonts w:ascii="Arial Narrow" w:hAnsi="Arial Narrow" w:cs="Tahoma"/>
          <w:sz w:val="26"/>
          <w:szCs w:val="26"/>
        </w:rPr>
        <w:t>En esa misma Resolución</w:t>
      </w:r>
      <w:r w:rsidR="00A8624A" w:rsidRPr="00F34168">
        <w:rPr>
          <w:rFonts w:ascii="Arial Narrow" w:hAnsi="Arial Narrow" w:cs="Tahoma"/>
          <w:sz w:val="26"/>
          <w:szCs w:val="26"/>
        </w:rPr>
        <w:t xml:space="preserve">, también </w:t>
      </w:r>
      <w:r w:rsidRPr="00F34168">
        <w:rPr>
          <w:rFonts w:ascii="Arial Narrow" w:hAnsi="Arial Narrow" w:cs="Tahoma"/>
          <w:sz w:val="26"/>
          <w:szCs w:val="26"/>
        </w:rPr>
        <w:t>se contemplan tres rutas de atención para el reconocimiento y pago de la indemnización administrativa, las cuales son:</w:t>
      </w:r>
    </w:p>
    <w:p w:rsidR="0038371D" w:rsidRPr="00F34168" w:rsidRDefault="0038371D" w:rsidP="00F34168">
      <w:pPr>
        <w:pStyle w:val="Sinespaciado"/>
        <w:spacing w:line="276" w:lineRule="auto"/>
        <w:ind w:right="142"/>
        <w:jc w:val="both"/>
        <w:rPr>
          <w:rFonts w:ascii="Arial Narrow" w:hAnsi="Arial Narrow" w:cs="Tahoma"/>
          <w:sz w:val="26"/>
          <w:szCs w:val="26"/>
        </w:rPr>
      </w:pPr>
    </w:p>
    <w:p w:rsidR="0038371D" w:rsidRPr="00481920" w:rsidRDefault="0038371D" w:rsidP="00481920">
      <w:pPr>
        <w:pStyle w:val="Sinespaciado"/>
        <w:ind w:left="426" w:right="418"/>
        <w:jc w:val="both"/>
        <w:rPr>
          <w:rFonts w:ascii="Arial Narrow" w:hAnsi="Arial Narrow" w:cs="Tahoma"/>
          <w:sz w:val="24"/>
          <w:szCs w:val="26"/>
        </w:rPr>
      </w:pPr>
      <w:r w:rsidRPr="00481920">
        <w:rPr>
          <w:rFonts w:ascii="Arial Narrow" w:hAnsi="Arial Narrow" w:cs="Tahoma"/>
          <w:b/>
          <w:bCs/>
          <w:sz w:val="24"/>
          <w:szCs w:val="26"/>
        </w:rPr>
        <w:t>Ruta priorizada</w:t>
      </w:r>
      <w:r w:rsidRPr="00481920">
        <w:rPr>
          <w:rFonts w:ascii="Arial Narrow" w:hAnsi="Arial Narrow" w:cs="Tahoma"/>
          <w:sz w:val="24"/>
          <w:szCs w:val="26"/>
        </w:rPr>
        <w:t xml:space="preserve">: A través de esta ruta se atenderá a las </w:t>
      </w:r>
      <w:r w:rsidR="00AE2852" w:rsidRPr="00481920">
        <w:rPr>
          <w:rFonts w:ascii="Arial Narrow" w:hAnsi="Arial Narrow" w:cs="Tahoma"/>
          <w:sz w:val="24"/>
          <w:szCs w:val="26"/>
        </w:rPr>
        <w:t>víctimas</w:t>
      </w:r>
      <w:r w:rsidRPr="00481920">
        <w:rPr>
          <w:rFonts w:ascii="Arial Narrow" w:hAnsi="Arial Narrow" w:cs="Tahoma"/>
          <w:sz w:val="24"/>
          <w:szCs w:val="26"/>
        </w:rPr>
        <w:t xml:space="preserve"> que acrediten estar dentro de uno de los criterios de priorización mencionados en el artículo 8 de la Resolución</w:t>
      </w:r>
      <w:r w:rsidRPr="00481920">
        <w:rPr>
          <w:rFonts w:ascii="Arial Narrow" w:hAnsi="Arial Narrow"/>
          <w:sz w:val="24"/>
          <w:szCs w:val="26"/>
          <w:vertAlign w:val="superscript"/>
        </w:rPr>
        <w:footnoteReference w:id="4"/>
      </w:r>
      <w:r w:rsidRPr="00481920">
        <w:rPr>
          <w:rFonts w:ascii="Arial Narrow" w:hAnsi="Arial Narrow" w:cs="Tahoma"/>
          <w:sz w:val="24"/>
          <w:szCs w:val="26"/>
        </w:rPr>
        <w:t xml:space="preserve">. </w:t>
      </w:r>
    </w:p>
    <w:p w:rsidR="0038371D" w:rsidRPr="00481920" w:rsidRDefault="0038371D" w:rsidP="00481920">
      <w:pPr>
        <w:pStyle w:val="Sinespaciado"/>
        <w:ind w:left="426" w:right="418"/>
        <w:jc w:val="both"/>
        <w:rPr>
          <w:rFonts w:ascii="Arial Narrow" w:hAnsi="Arial Narrow" w:cs="Tahoma"/>
          <w:sz w:val="24"/>
          <w:szCs w:val="26"/>
        </w:rPr>
      </w:pPr>
    </w:p>
    <w:p w:rsidR="0038371D" w:rsidRPr="00481920" w:rsidRDefault="0038371D" w:rsidP="00481920">
      <w:pPr>
        <w:pStyle w:val="Sinespaciado"/>
        <w:ind w:left="426" w:right="418"/>
        <w:jc w:val="both"/>
        <w:rPr>
          <w:rFonts w:ascii="Arial Narrow" w:hAnsi="Arial Narrow" w:cs="Tahoma"/>
          <w:sz w:val="24"/>
          <w:szCs w:val="26"/>
        </w:rPr>
      </w:pPr>
      <w:r w:rsidRPr="00481920">
        <w:rPr>
          <w:rFonts w:ascii="Arial Narrow" w:hAnsi="Arial Narrow" w:cs="Tahoma"/>
          <w:b/>
          <w:bCs/>
          <w:sz w:val="24"/>
          <w:szCs w:val="26"/>
        </w:rPr>
        <w:t>Ruta general:</w:t>
      </w:r>
      <w:r w:rsidRPr="00481920">
        <w:rPr>
          <w:rFonts w:ascii="Arial Narrow" w:hAnsi="Arial Narrow" w:cs="Tahoma"/>
          <w:sz w:val="24"/>
          <w:szCs w:val="26"/>
        </w:rPr>
        <w:t xml:space="preserve"> Mediante la cual serán atendidas a las </w:t>
      </w:r>
      <w:r w:rsidR="00AE2852" w:rsidRPr="00481920">
        <w:rPr>
          <w:rFonts w:ascii="Arial Narrow" w:hAnsi="Arial Narrow" w:cs="Tahoma"/>
          <w:sz w:val="24"/>
          <w:szCs w:val="26"/>
        </w:rPr>
        <w:t>víctimas</w:t>
      </w:r>
      <w:r w:rsidRPr="00481920">
        <w:rPr>
          <w:rFonts w:ascii="Arial Narrow" w:hAnsi="Arial Narrow" w:cs="Tahoma"/>
          <w:sz w:val="24"/>
          <w:szCs w:val="26"/>
        </w:rPr>
        <w:t xml:space="preserve"> que no acrediten un criterio de priorización y que iniciaron su proceso para la indemnización administrativa luego de la expedición de la referida Resolución. Ésta ruta entrar</w:t>
      </w:r>
      <w:r w:rsidR="00AE2852" w:rsidRPr="00481920">
        <w:rPr>
          <w:rFonts w:ascii="Arial Narrow" w:hAnsi="Arial Narrow" w:cs="Tahoma"/>
          <w:sz w:val="24"/>
          <w:szCs w:val="26"/>
        </w:rPr>
        <w:t>á</w:t>
      </w:r>
      <w:r w:rsidRPr="00481920">
        <w:rPr>
          <w:rFonts w:ascii="Arial Narrow" w:hAnsi="Arial Narrow" w:cs="Tahoma"/>
          <w:sz w:val="24"/>
          <w:szCs w:val="26"/>
        </w:rPr>
        <w:t xml:space="preserve"> en vig</w:t>
      </w:r>
      <w:r w:rsidR="00AE2852" w:rsidRPr="00481920">
        <w:rPr>
          <w:rFonts w:ascii="Arial Narrow" w:hAnsi="Arial Narrow" w:cs="Tahoma"/>
          <w:sz w:val="24"/>
          <w:szCs w:val="26"/>
        </w:rPr>
        <w:t>or</w:t>
      </w:r>
      <w:r w:rsidRPr="00481920">
        <w:rPr>
          <w:rFonts w:ascii="Arial Narrow" w:hAnsi="Arial Narrow" w:cs="Tahoma"/>
          <w:sz w:val="24"/>
          <w:szCs w:val="26"/>
        </w:rPr>
        <w:t xml:space="preserve"> 6 meses después de su expedición</w:t>
      </w:r>
      <w:r w:rsidRPr="00481920">
        <w:rPr>
          <w:rFonts w:ascii="Arial Narrow" w:hAnsi="Arial Narrow"/>
          <w:sz w:val="24"/>
          <w:szCs w:val="26"/>
          <w:vertAlign w:val="superscript"/>
        </w:rPr>
        <w:footnoteReference w:id="5"/>
      </w:r>
      <w:r w:rsidRPr="00481920">
        <w:rPr>
          <w:rFonts w:ascii="Arial Narrow" w:hAnsi="Arial Narrow" w:cs="Tahoma"/>
          <w:sz w:val="24"/>
          <w:szCs w:val="26"/>
        </w:rPr>
        <w:t xml:space="preserve">.   </w:t>
      </w:r>
    </w:p>
    <w:p w:rsidR="0038371D" w:rsidRPr="00481920" w:rsidRDefault="0038371D" w:rsidP="00481920">
      <w:pPr>
        <w:pStyle w:val="Sinespaciado"/>
        <w:ind w:left="426" w:right="418"/>
        <w:jc w:val="both"/>
        <w:rPr>
          <w:rFonts w:ascii="Arial Narrow" w:hAnsi="Arial Narrow" w:cs="Tahoma"/>
          <w:sz w:val="24"/>
          <w:szCs w:val="26"/>
        </w:rPr>
      </w:pPr>
    </w:p>
    <w:p w:rsidR="0038371D" w:rsidRPr="00481920" w:rsidRDefault="0038371D" w:rsidP="00481920">
      <w:pPr>
        <w:pStyle w:val="Sinespaciado"/>
        <w:ind w:left="426" w:right="418"/>
        <w:jc w:val="both"/>
        <w:rPr>
          <w:rFonts w:ascii="Arial Narrow" w:hAnsi="Arial Narrow" w:cs="Tahoma"/>
          <w:sz w:val="24"/>
          <w:szCs w:val="26"/>
        </w:rPr>
      </w:pPr>
      <w:r w:rsidRPr="00481920">
        <w:rPr>
          <w:rFonts w:ascii="Arial Narrow" w:hAnsi="Arial Narrow" w:cs="Tahoma"/>
          <w:b/>
          <w:bCs/>
          <w:sz w:val="24"/>
          <w:szCs w:val="26"/>
        </w:rPr>
        <w:t>Ruta transitoria</w:t>
      </w:r>
      <w:r w:rsidRPr="00481920">
        <w:rPr>
          <w:rFonts w:ascii="Arial Narrow" w:hAnsi="Arial Narrow" w:cs="Tahoma"/>
          <w:sz w:val="24"/>
          <w:szCs w:val="26"/>
        </w:rPr>
        <w:t xml:space="preserve">: En ella se atenderán los casos de las </w:t>
      </w:r>
      <w:r w:rsidR="00481920" w:rsidRPr="00481920">
        <w:rPr>
          <w:rFonts w:ascii="Arial Narrow" w:hAnsi="Arial Narrow" w:cs="Tahoma"/>
          <w:sz w:val="24"/>
          <w:szCs w:val="26"/>
        </w:rPr>
        <w:t>víctimas</w:t>
      </w:r>
      <w:r w:rsidRPr="00481920">
        <w:rPr>
          <w:rFonts w:ascii="Arial Narrow" w:hAnsi="Arial Narrow" w:cs="Tahoma"/>
          <w:sz w:val="24"/>
          <w:szCs w:val="26"/>
        </w:rPr>
        <w:t xml:space="preserve"> que previo a la expedición de la Resolución ya habían avan</w:t>
      </w:r>
      <w:r w:rsidR="00A8624A" w:rsidRPr="00481920">
        <w:rPr>
          <w:rFonts w:ascii="Arial Narrow" w:hAnsi="Arial Narrow" w:cs="Tahoma"/>
          <w:sz w:val="24"/>
          <w:szCs w:val="26"/>
        </w:rPr>
        <w:t>z</w:t>
      </w:r>
      <w:r w:rsidR="00AE2852" w:rsidRPr="00481920">
        <w:rPr>
          <w:rFonts w:ascii="Arial Narrow" w:hAnsi="Arial Narrow" w:cs="Tahoma"/>
          <w:sz w:val="24"/>
          <w:szCs w:val="26"/>
        </w:rPr>
        <w:t>ado en</w:t>
      </w:r>
      <w:r w:rsidR="00A8624A" w:rsidRPr="00481920">
        <w:rPr>
          <w:rFonts w:ascii="Arial Narrow" w:hAnsi="Arial Narrow" w:cs="Tahoma"/>
          <w:sz w:val="24"/>
          <w:szCs w:val="26"/>
        </w:rPr>
        <w:t xml:space="preserve"> el pr</w:t>
      </w:r>
      <w:r w:rsidRPr="00481920">
        <w:rPr>
          <w:rFonts w:ascii="Arial Narrow" w:hAnsi="Arial Narrow" w:cs="Tahoma"/>
          <w:sz w:val="24"/>
          <w:szCs w:val="26"/>
        </w:rPr>
        <w:t>oceso de documentación para acceder a la indemnización</w:t>
      </w:r>
      <w:r w:rsidRPr="00481920">
        <w:rPr>
          <w:rFonts w:ascii="Arial Narrow" w:hAnsi="Arial Narrow"/>
          <w:sz w:val="24"/>
          <w:szCs w:val="26"/>
          <w:vertAlign w:val="superscript"/>
        </w:rPr>
        <w:footnoteReference w:id="6"/>
      </w:r>
      <w:r w:rsidR="00A8624A" w:rsidRPr="00481920">
        <w:rPr>
          <w:rFonts w:ascii="Arial Narrow" w:hAnsi="Arial Narrow" w:cs="Tahoma"/>
          <w:sz w:val="24"/>
          <w:szCs w:val="26"/>
        </w:rPr>
        <w:t>»</w:t>
      </w:r>
      <w:r w:rsidRPr="00481920">
        <w:rPr>
          <w:rFonts w:ascii="Arial Narrow" w:hAnsi="Arial Narrow" w:cs="Tahoma"/>
          <w:sz w:val="24"/>
          <w:szCs w:val="26"/>
        </w:rPr>
        <w:t>.</w:t>
      </w:r>
    </w:p>
    <w:p w:rsidR="0038371D" w:rsidRPr="00F34168" w:rsidRDefault="0038371D" w:rsidP="00F34168">
      <w:pPr>
        <w:pStyle w:val="Sinespaciado"/>
        <w:spacing w:line="276" w:lineRule="auto"/>
        <w:ind w:left="1068" w:right="142"/>
        <w:jc w:val="both"/>
        <w:rPr>
          <w:rFonts w:ascii="Arial Narrow" w:hAnsi="Arial Narrow" w:cs="Tahoma"/>
          <w:sz w:val="26"/>
          <w:szCs w:val="26"/>
        </w:rPr>
      </w:pPr>
    </w:p>
    <w:p w:rsidR="00B37DE8" w:rsidRPr="00F34168" w:rsidRDefault="00A8624A" w:rsidP="00F34168">
      <w:pPr>
        <w:pStyle w:val="Sinespaciado"/>
        <w:spacing w:line="276" w:lineRule="auto"/>
        <w:ind w:right="142"/>
        <w:jc w:val="both"/>
        <w:rPr>
          <w:rFonts w:ascii="Arial Narrow" w:hAnsi="Arial Narrow" w:cs="Tahoma"/>
          <w:sz w:val="26"/>
          <w:szCs w:val="26"/>
        </w:rPr>
      </w:pPr>
      <w:r w:rsidRPr="00F34168">
        <w:rPr>
          <w:rFonts w:ascii="Arial Narrow" w:hAnsi="Arial Narrow" w:cs="Tahoma"/>
          <w:sz w:val="26"/>
          <w:szCs w:val="26"/>
        </w:rPr>
        <w:t xml:space="preserve">Surtido el procedimiento previo al reconocimiento, la decisión favorable es </w:t>
      </w:r>
      <w:r w:rsidR="00B37DE8" w:rsidRPr="00F34168">
        <w:rPr>
          <w:rFonts w:ascii="Arial Narrow" w:hAnsi="Arial Narrow" w:cs="Tahoma"/>
          <w:sz w:val="26"/>
          <w:szCs w:val="26"/>
        </w:rPr>
        <w:t>comunicada a la víctima, quien podrá acceder gradualmente al pago de la indemnización, según el resultado de la aplicación del Método Técnico</w:t>
      </w:r>
      <w:r w:rsidR="00FB7B4D" w:rsidRPr="00F34168">
        <w:rPr>
          <w:rFonts w:ascii="Arial Narrow" w:hAnsi="Arial Narrow" w:cs="Tahoma"/>
          <w:sz w:val="26"/>
          <w:szCs w:val="26"/>
        </w:rPr>
        <w:t>,</w:t>
      </w:r>
      <w:r w:rsidR="00B37DE8" w:rsidRPr="00F34168">
        <w:rPr>
          <w:rFonts w:ascii="Arial Narrow" w:hAnsi="Arial Narrow" w:cs="Tahoma"/>
          <w:sz w:val="26"/>
          <w:szCs w:val="26"/>
        </w:rPr>
        <w:t> </w:t>
      </w:r>
      <w:r w:rsidR="00FB7B4D" w:rsidRPr="00F34168">
        <w:rPr>
          <w:rFonts w:ascii="Arial Narrow" w:hAnsi="Arial Narrow" w:cs="Tahoma"/>
          <w:sz w:val="26"/>
          <w:szCs w:val="26"/>
        </w:rPr>
        <w:t xml:space="preserve">procedimiento en que se </w:t>
      </w:r>
      <w:r w:rsidR="00B37DE8" w:rsidRPr="00F34168">
        <w:rPr>
          <w:rFonts w:ascii="Arial Narrow" w:hAnsi="Arial Narrow" w:cs="Tahoma"/>
          <w:sz w:val="26"/>
          <w:szCs w:val="26"/>
        </w:rPr>
        <w:t xml:space="preserve">dará un puntaje de acuerdo con las características particulares de las víctimas, como por ejemplo: </w:t>
      </w:r>
      <w:r w:rsidR="00FB7B4D" w:rsidRPr="00F34168">
        <w:rPr>
          <w:rFonts w:ascii="Arial Narrow" w:hAnsi="Arial Narrow" w:cs="Tahoma"/>
          <w:i/>
          <w:sz w:val="26"/>
          <w:szCs w:val="26"/>
        </w:rPr>
        <w:t>P</w:t>
      </w:r>
      <w:r w:rsidR="00B37DE8" w:rsidRPr="00F34168">
        <w:rPr>
          <w:rFonts w:ascii="Arial Narrow" w:hAnsi="Arial Narrow" w:cs="Tahoma"/>
          <w:i/>
          <w:sz w:val="26"/>
          <w:szCs w:val="26"/>
        </w:rPr>
        <w:t xml:space="preserve">ertenencia étnica, edad, jefatura de hogar, antigüedad en el tiempo de la ocurrencia del hecho, la cantidad de hechos </w:t>
      </w:r>
      <w:proofErr w:type="spellStart"/>
      <w:r w:rsidR="00B37DE8" w:rsidRPr="00F34168">
        <w:rPr>
          <w:rFonts w:ascii="Arial Narrow" w:hAnsi="Arial Narrow" w:cs="Tahoma"/>
          <w:i/>
          <w:sz w:val="26"/>
          <w:szCs w:val="26"/>
        </w:rPr>
        <w:t>victimizantes</w:t>
      </w:r>
      <w:proofErr w:type="spellEnd"/>
      <w:r w:rsidR="00B37DE8" w:rsidRPr="00F34168">
        <w:rPr>
          <w:rFonts w:ascii="Arial Narrow" w:hAnsi="Arial Narrow" w:cs="Tahoma"/>
          <w:i/>
          <w:sz w:val="26"/>
          <w:szCs w:val="26"/>
        </w:rPr>
        <w:t xml:space="preserve"> que sufrieron, entre otras</w:t>
      </w:r>
      <w:r w:rsidR="00B37DE8" w:rsidRPr="00F34168">
        <w:rPr>
          <w:rFonts w:ascii="Arial Narrow" w:hAnsi="Arial Narrow" w:cs="Tahoma"/>
          <w:sz w:val="26"/>
          <w:szCs w:val="26"/>
        </w:rPr>
        <w:t>. Este método técnico se aplica en marzo de cada año, a partir de 2019 y definirá las víctimas que serán indemnizadas año a año según el puntaje obtenido.</w:t>
      </w:r>
    </w:p>
    <w:p w:rsidR="00B37DE8" w:rsidRPr="00F34168" w:rsidRDefault="00B37DE8" w:rsidP="00F34168">
      <w:pPr>
        <w:pStyle w:val="Sinespaciado"/>
        <w:spacing w:line="276" w:lineRule="auto"/>
        <w:ind w:right="142"/>
        <w:jc w:val="both"/>
        <w:rPr>
          <w:rFonts w:ascii="Arial Narrow" w:hAnsi="Arial Narrow" w:cs="Tahoma"/>
          <w:sz w:val="26"/>
          <w:szCs w:val="26"/>
        </w:rPr>
      </w:pPr>
    </w:p>
    <w:p w:rsidR="00222ACC" w:rsidRPr="00F34168" w:rsidRDefault="00222ACC" w:rsidP="00F34168">
      <w:pPr>
        <w:pStyle w:val="Sinespaciado"/>
        <w:spacing w:line="276" w:lineRule="auto"/>
        <w:ind w:right="142"/>
        <w:jc w:val="both"/>
        <w:rPr>
          <w:rFonts w:ascii="Arial Narrow" w:hAnsi="Arial Narrow" w:cs="Tahoma"/>
          <w:sz w:val="26"/>
          <w:szCs w:val="26"/>
        </w:rPr>
      </w:pPr>
      <w:r w:rsidRPr="00F34168">
        <w:rPr>
          <w:rFonts w:ascii="Arial Narrow" w:hAnsi="Arial Narrow" w:cs="Tahoma"/>
          <w:sz w:val="26"/>
          <w:szCs w:val="26"/>
        </w:rPr>
        <w:t xml:space="preserve">De </w:t>
      </w:r>
      <w:r w:rsidR="00FB7B4D" w:rsidRPr="00F34168">
        <w:rPr>
          <w:rFonts w:ascii="Arial Narrow" w:hAnsi="Arial Narrow" w:cs="Tahoma"/>
          <w:sz w:val="26"/>
          <w:szCs w:val="26"/>
        </w:rPr>
        <w:t xml:space="preserve">igual forma, </w:t>
      </w:r>
      <w:r w:rsidRPr="00F34168">
        <w:rPr>
          <w:rFonts w:ascii="Arial Narrow" w:hAnsi="Arial Narrow" w:cs="Tahoma"/>
          <w:sz w:val="26"/>
          <w:szCs w:val="26"/>
        </w:rPr>
        <w:t xml:space="preserve">la implementación del procedimiento establecido </w:t>
      </w:r>
      <w:r w:rsidR="00FB7B4D" w:rsidRPr="00F34168">
        <w:rPr>
          <w:rFonts w:ascii="Arial Narrow" w:hAnsi="Arial Narrow" w:cs="Tahoma"/>
          <w:sz w:val="26"/>
          <w:szCs w:val="26"/>
        </w:rPr>
        <w:t xml:space="preserve">es dentro de los </w:t>
      </w:r>
      <w:r w:rsidRPr="00F34168">
        <w:rPr>
          <w:rFonts w:ascii="Arial Narrow" w:hAnsi="Arial Narrow" w:cs="Tahoma"/>
          <w:sz w:val="26"/>
          <w:szCs w:val="26"/>
        </w:rPr>
        <w:t>seis (6) meses siguientes a su entrada en vig</w:t>
      </w:r>
      <w:r w:rsidR="00AE2852" w:rsidRPr="00F34168">
        <w:rPr>
          <w:rFonts w:ascii="Arial Narrow" w:hAnsi="Arial Narrow" w:cs="Tahoma"/>
          <w:sz w:val="26"/>
          <w:szCs w:val="26"/>
        </w:rPr>
        <w:t>or</w:t>
      </w:r>
      <w:r w:rsidRPr="00F34168">
        <w:rPr>
          <w:rFonts w:ascii="Arial Narrow" w:hAnsi="Arial Narrow" w:cs="Tahoma"/>
          <w:sz w:val="26"/>
          <w:szCs w:val="26"/>
        </w:rPr>
        <w:t xml:space="preserve">, es decir, a partir del 7 de diciembre último, salvo en el caso de victimas que se encuentren en situación de urgencia manifiesta o extrema vulnerabilidad, para quienes el procedimiento de solicitud de indemnización se implementó con la entrada en vigencia de </w:t>
      </w:r>
      <w:r w:rsidR="00FB7B4D" w:rsidRPr="00F34168">
        <w:rPr>
          <w:rFonts w:ascii="Arial Narrow" w:hAnsi="Arial Narrow" w:cs="Tahoma"/>
          <w:sz w:val="26"/>
          <w:szCs w:val="26"/>
        </w:rPr>
        <w:t>la citada</w:t>
      </w:r>
      <w:r w:rsidRPr="00F34168">
        <w:rPr>
          <w:rFonts w:ascii="Arial Narrow" w:hAnsi="Arial Narrow" w:cs="Tahoma"/>
          <w:sz w:val="26"/>
          <w:szCs w:val="26"/>
        </w:rPr>
        <w:t xml:space="preserve"> resolución. </w:t>
      </w:r>
    </w:p>
    <w:p w:rsidR="00B37DE8" w:rsidRPr="00F34168" w:rsidRDefault="00B37DE8" w:rsidP="00F34168">
      <w:pPr>
        <w:pStyle w:val="Sinespaciado"/>
        <w:spacing w:line="276" w:lineRule="auto"/>
        <w:ind w:right="142"/>
        <w:jc w:val="both"/>
        <w:rPr>
          <w:rFonts w:ascii="Arial Narrow" w:hAnsi="Arial Narrow" w:cs="Tahoma"/>
          <w:sz w:val="26"/>
          <w:szCs w:val="26"/>
        </w:rPr>
      </w:pPr>
    </w:p>
    <w:p w:rsidR="00B37DE8" w:rsidRPr="00F34168" w:rsidRDefault="00FB7B4D" w:rsidP="00F34168">
      <w:pPr>
        <w:pStyle w:val="Sinespaciado"/>
        <w:spacing w:line="276" w:lineRule="auto"/>
        <w:ind w:right="142"/>
        <w:jc w:val="both"/>
        <w:rPr>
          <w:rFonts w:ascii="Arial Narrow" w:hAnsi="Arial Narrow" w:cs="Tahoma"/>
          <w:sz w:val="26"/>
          <w:szCs w:val="26"/>
        </w:rPr>
      </w:pPr>
      <w:r w:rsidRPr="00F34168">
        <w:rPr>
          <w:rFonts w:ascii="Arial Narrow" w:hAnsi="Arial Narrow" w:cs="Tahoma"/>
          <w:sz w:val="26"/>
          <w:szCs w:val="26"/>
        </w:rPr>
        <w:t xml:space="preserve">Descendiendo al caso de marras, </w:t>
      </w:r>
      <w:r w:rsidR="00222ACC" w:rsidRPr="00F34168">
        <w:rPr>
          <w:rFonts w:ascii="Arial Narrow" w:hAnsi="Arial Narrow" w:cs="Tahoma"/>
          <w:sz w:val="26"/>
          <w:szCs w:val="26"/>
        </w:rPr>
        <w:t xml:space="preserve">se tiene que </w:t>
      </w:r>
      <w:r w:rsidR="001203C8" w:rsidRPr="00F34168">
        <w:rPr>
          <w:rFonts w:ascii="Arial Narrow" w:hAnsi="Arial Narrow" w:cs="Tahoma"/>
          <w:sz w:val="26"/>
          <w:szCs w:val="26"/>
        </w:rPr>
        <w:t xml:space="preserve">la aquí accionante </w:t>
      </w:r>
      <w:r w:rsidR="00222ACC" w:rsidRPr="00F34168">
        <w:rPr>
          <w:rFonts w:ascii="Arial Narrow" w:hAnsi="Arial Narrow" w:cs="Tahoma"/>
          <w:sz w:val="26"/>
          <w:szCs w:val="26"/>
        </w:rPr>
        <w:t xml:space="preserve">no acreditó </w:t>
      </w:r>
      <w:r w:rsidR="001203C8" w:rsidRPr="00F34168">
        <w:rPr>
          <w:rFonts w:ascii="Arial Narrow" w:hAnsi="Arial Narrow" w:cs="Tahoma"/>
          <w:sz w:val="26"/>
          <w:szCs w:val="26"/>
        </w:rPr>
        <w:t xml:space="preserve">que se hubiera encontrado incursa </w:t>
      </w:r>
      <w:r w:rsidR="00222ACC" w:rsidRPr="00F34168">
        <w:rPr>
          <w:rFonts w:ascii="Arial Narrow" w:hAnsi="Arial Narrow" w:cs="Tahoma"/>
          <w:sz w:val="26"/>
          <w:szCs w:val="26"/>
        </w:rPr>
        <w:t xml:space="preserve">en alguna de las situaciones de urgencia manifiesta o </w:t>
      </w:r>
      <w:r w:rsidR="001203C8" w:rsidRPr="00F34168">
        <w:rPr>
          <w:rFonts w:ascii="Arial Narrow" w:hAnsi="Arial Narrow" w:cs="Tahoma"/>
          <w:sz w:val="26"/>
          <w:szCs w:val="26"/>
        </w:rPr>
        <w:t xml:space="preserve">de </w:t>
      </w:r>
      <w:r w:rsidR="00222ACC" w:rsidRPr="00F34168">
        <w:rPr>
          <w:rFonts w:ascii="Arial Narrow" w:hAnsi="Arial Narrow" w:cs="Tahoma"/>
          <w:sz w:val="26"/>
          <w:szCs w:val="26"/>
        </w:rPr>
        <w:t xml:space="preserve">extrema vulnerabilidad </w:t>
      </w:r>
      <w:r w:rsidR="001203C8" w:rsidRPr="00F34168">
        <w:rPr>
          <w:rFonts w:ascii="Arial Narrow" w:hAnsi="Arial Narrow" w:cs="Tahoma"/>
          <w:sz w:val="26"/>
          <w:szCs w:val="26"/>
        </w:rPr>
        <w:t xml:space="preserve">de manera </w:t>
      </w:r>
      <w:r w:rsidR="00222ACC" w:rsidRPr="00F34168">
        <w:rPr>
          <w:rFonts w:ascii="Arial Narrow" w:hAnsi="Arial Narrow" w:cs="Tahoma"/>
          <w:sz w:val="26"/>
          <w:szCs w:val="26"/>
        </w:rPr>
        <w:t xml:space="preserve">que </w:t>
      </w:r>
      <w:r w:rsidR="001203C8" w:rsidRPr="00F34168">
        <w:rPr>
          <w:rFonts w:ascii="Arial Narrow" w:hAnsi="Arial Narrow" w:cs="Tahoma"/>
          <w:sz w:val="26"/>
          <w:szCs w:val="26"/>
        </w:rPr>
        <w:t xml:space="preserve">se </w:t>
      </w:r>
      <w:r w:rsidR="00222ACC" w:rsidRPr="00F34168">
        <w:rPr>
          <w:rFonts w:ascii="Arial Narrow" w:hAnsi="Arial Narrow" w:cs="Tahoma"/>
          <w:sz w:val="26"/>
          <w:szCs w:val="26"/>
        </w:rPr>
        <w:t xml:space="preserve">amerite la priorización de entrega de la indemnización administrativa, </w:t>
      </w:r>
      <w:r w:rsidR="001203C8" w:rsidRPr="00F34168">
        <w:rPr>
          <w:rFonts w:ascii="Arial Narrow" w:hAnsi="Arial Narrow" w:cs="Tahoma"/>
          <w:sz w:val="26"/>
          <w:szCs w:val="26"/>
        </w:rPr>
        <w:t xml:space="preserve">incluso, contrario a la afirmación que hiciera en la impugnación respecto a su edad actual, con </w:t>
      </w:r>
      <w:r w:rsidR="00222ACC" w:rsidRPr="00F34168">
        <w:rPr>
          <w:rFonts w:ascii="Arial Narrow" w:hAnsi="Arial Narrow" w:cs="Tahoma"/>
          <w:sz w:val="26"/>
          <w:szCs w:val="26"/>
        </w:rPr>
        <w:t xml:space="preserve">la copia de su cedula </w:t>
      </w:r>
      <w:r w:rsidR="001203C8" w:rsidRPr="00F34168">
        <w:rPr>
          <w:rFonts w:ascii="Arial Narrow" w:hAnsi="Arial Narrow" w:cs="Tahoma"/>
          <w:sz w:val="26"/>
          <w:szCs w:val="26"/>
        </w:rPr>
        <w:t xml:space="preserve">de ciudadanía obrante </w:t>
      </w:r>
      <w:r w:rsidR="00222ACC" w:rsidRPr="00F34168">
        <w:rPr>
          <w:rFonts w:ascii="Arial Narrow" w:hAnsi="Arial Narrow" w:cs="Tahoma"/>
          <w:sz w:val="26"/>
          <w:szCs w:val="26"/>
        </w:rPr>
        <w:t xml:space="preserve">a folio 5, </w:t>
      </w:r>
      <w:r w:rsidR="001203C8" w:rsidRPr="00F34168">
        <w:rPr>
          <w:rFonts w:ascii="Arial Narrow" w:hAnsi="Arial Narrow" w:cs="Tahoma"/>
          <w:sz w:val="26"/>
          <w:szCs w:val="26"/>
        </w:rPr>
        <w:t xml:space="preserve">se desprende que </w:t>
      </w:r>
      <w:r w:rsidR="00F32464" w:rsidRPr="00F34168">
        <w:rPr>
          <w:rFonts w:ascii="Arial Narrow" w:hAnsi="Arial Narrow" w:cs="Tahoma"/>
          <w:sz w:val="26"/>
          <w:szCs w:val="26"/>
        </w:rPr>
        <w:t xml:space="preserve">la accionante </w:t>
      </w:r>
      <w:r w:rsidR="001203C8" w:rsidRPr="00F34168">
        <w:rPr>
          <w:rFonts w:ascii="Arial Narrow" w:hAnsi="Arial Narrow" w:cs="Tahoma"/>
          <w:sz w:val="26"/>
          <w:szCs w:val="26"/>
        </w:rPr>
        <w:t xml:space="preserve">cuenta con </w:t>
      </w:r>
      <w:r w:rsidR="00222ACC" w:rsidRPr="00F34168">
        <w:rPr>
          <w:rFonts w:ascii="Arial Narrow" w:hAnsi="Arial Narrow" w:cs="Tahoma"/>
          <w:sz w:val="26"/>
          <w:szCs w:val="26"/>
        </w:rPr>
        <w:t xml:space="preserve">53 años de edad </w:t>
      </w:r>
      <w:r w:rsidR="00286BA5">
        <w:rPr>
          <w:rFonts w:ascii="Arial Narrow" w:hAnsi="Arial Narrow" w:cs="Tahoma"/>
          <w:sz w:val="26"/>
          <w:szCs w:val="26"/>
        </w:rPr>
        <w:t xml:space="preserve">- </w:t>
      </w:r>
      <w:r w:rsidR="00F32464" w:rsidRPr="00F34168">
        <w:rPr>
          <w:rFonts w:ascii="Arial Narrow" w:hAnsi="Arial Narrow" w:cs="Tahoma"/>
          <w:i/>
          <w:sz w:val="26"/>
          <w:szCs w:val="26"/>
        </w:rPr>
        <w:t>y no con 64 años como lo pretende hacer ver -</w:t>
      </w:r>
      <w:r w:rsidR="00F32464" w:rsidRPr="00F34168">
        <w:rPr>
          <w:rFonts w:ascii="Arial Narrow" w:hAnsi="Arial Narrow" w:cs="Tahoma"/>
          <w:sz w:val="26"/>
          <w:szCs w:val="26"/>
        </w:rPr>
        <w:t xml:space="preserve">, además de no obrar </w:t>
      </w:r>
      <w:r w:rsidR="00F32464" w:rsidRPr="00F34168">
        <w:rPr>
          <w:rFonts w:ascii="Arial Narrow" w:hAnsi="Arial Narrow" w:cs="Tahoma"/>
          <w:i/>
          <w:sz w:val="26"/>
          <w:szCs w:val="26"/>
        </w:rPr>
        <w:t>- ni siquiera lo menciona -</w:t>
      </w:r>
      <w:r w:rsidR="00F32464" w:rsidRPr="00F34168">
        <w:rPr>
          <w:rFonts w:ascii="Arial Narrow" w:hAnsi="Arial Narrow" w:cs="Tahoma"/>
          <w:sz w:val="26"/>
          <w:szCs w:val="26"/>
        </w:rPr>
        <w:t xml:space="preserve">, que cuente con padecimientos graves en su salud o que se encuentra en una situación tal, que amerite alterar los turnos de priorización y se le dé prevalencia frente a las demás víctimas del conflicto, de manera que, la actora </w:t>
      </w:r>
      <w:r w:rsidR="00222ACC" w:rsidRPr="00F34168">
        <w:rPr>
          <w:rFonts w:ascii="Arial Narrow" w:hAnsi="Arial Narrow" w:cs="Tahoma"/>
          <w:sz w:val="26"/>
          <w:szCs w:val="26"/>
        </w:rPr>
        <w:t>debe</w:t>
      </w:r>
      <w:r w:rsidR="00F32464" w:rsidRPr="00F34168">
        <w:rPr>
          <w:rFonts w:ascii="Arial Narrow" w:hAnsi="Arial Narrow" w:cs="Tahoma"/>
          <w:sz w:val="26"/>
          <w:szCs w:val="26"/>
        </w:rPr>
        <w:t xml:space="preserve">rá </w:t>
      </w:r>
      <w:r w:rsidR="00222ACC" w:rsidRPr="00F34168">
        <w:rPr>
          <w:rFonts w:ascii="Arial Narrow" w:hAnsi="Arial Narrow" w:cs="Tahoma"/>
          <w:sz w:val="26"/>
          <w:szCs w:val="26"/>
        </w:rPr>
        <w:t xml:space="preserve">someterse al procedimiento de priorización </w:t>
      </w:r>
      <w:r w:rsidR="001C5C61" w:rsidRPr="00F34168">
        <w:rPr>
          <w:rFonts w:ascii="Arial Narrow" w:hAnsi="Arial Narrow" w:cs="Tahoma"/>
          <w:sz w:val="26"/>
          <w:szCs w:val="26"/>
        </w:rPr>
        <w:t xml:space="preserve">que le fue </w:t>
      </w:r>
      <w:r w:rsidR="00222ACC" w:rsidRPr="00F34168">
        <w:rPr>
          <w:rFonts w:ascii="Arial Narrow" w:hAnsi="Arial Narrow" w:cs="Tahoma"/>
          <w:sz w:val="26"/>
          <w:szCs w:val="26"/>
        </w:rPr>
        <w:t>asignado.</w:t>
      </w:r>
    </w:p>
    <w:p w:rsidR="00222ACC" w:rsidRPr="00F34168" w:rsidRDefault="00222ACC" w:rsidP="00F34168">
      <w:pPr>
        <w:pStyle w:val="Sinespaciado"/>
        <w:spacing w:line="276" w:lineRule="auto"/>
        <w:ind w:right="142"/>
        <w:jc w:val="both"/>
        <w:rPr>
          <w:rFonts w:ascii="Arial Narrow" w:hAnsi="Arial Narrow" w:cs="Tahoma"/>
          <w:sz w:val="26"/>
          <w:szCs w:val="26"/>
        </w:rPr>
      </w:pPr>
    </w:p>
    <w:p w:rsidR="00222ACC" w:rsidRPr="00F34168" w:rsidRDefault="00222ACC" w:rsidP="00F34168">
      <w:pPr>
        <w:pStyle w:val="Sinespaciado"/>
        <w:spacing w:line="276" w:lineRule="auto"/>
        <w:ind w:right="142"/>
        <w:jc w:val="both"/>
        <w:rPr>
          <w:rFonts w:ascii="Arial Narrow" w:hAnsi="Arial Narrow" w:cs="Tahoma"/>
          <w:sz w:val="26"/>
          <w:szCs w:val="26"/>
        </w:rPr>
      </w:pPr>
      <w:r w:rsidRPr="00F34168">
        <w:rPr>
          <w:rFonts w:ascii="Arial Narrow" w:hAnsi="Arial Narrow" w:cs="Tahoma"/>
          <w:sz w:val="26"/>
          <w:szCs w:val="26"/>
        </w:rPr>
        <w:t xml:space="preserve">En consecuencia, se concluye que la </w:t>
      </w:r>
      <w:proofErr w:type="spellStart"/>
      <w:r w:rsidRPr="00F34168">
        <w:rPr>
          <w:rFonts w:ascii="Arial Narrow" w:hAnsi="Arial Narrow" w:cs="Tahoma"/>
          <w:sz w:val="26"/>
          <w:szCs w:val="26"/>
        </w:rPr>
        <w:t>UARIV</w:t>
      </w:r>
      <w:proofErr w:type="spellEnd"/>
      <w:r w:rsidRPr="00F34168">
        <w:rPr>
          <w:rFonts w:ascii="Arial Narrow" w:hAnsi="Arial Narrow" w:cs="Tahoma"/>
          <w:sz w:val="26"/>
          <w:szCs w:val="26"/>
        </w:rPr>
        <w:t xml:space="preserve"> no ha incurrido en </w:t>
      </w:r>
      <w:r w:rsidR="00AE2852" w:rsidRPr="00F34168">
        <w:rPr>
          <w:rFonts w:ascii="Arial Narrow" w:hAnsi="Arial Narrow" w:cs="Tahoma"/>
          <w:sz w:val="26"/>
          <w:szCs w:val="26"/>
        </w:rPr>
        <w:t xml:space="preserve">vulneración </w:t>
      </w:r>
      <w:r w:rsidRPr="00F34168">
        <w:rPr>
          <w:rFonts w:ascii="Arial Narrow" w:hAnsi="Arial Narrow" w:cs="Tahoma"/>
          <w:sz w:val="26"/>
          <w:szCs w:val="26"/>
        </w:rPr>
        <w:t>alguna de las garantías fundamentales de la accionante, por lo tanto, se confirmar</w:t>
      </w:r>
      <w:r w:rsidR="001C5C61" w:rsidRPr="00F34168">
        <w:rPr>
          <w:rFonts w:ascii="Arial Narrow" w:hAnsi="Arial Narrow" w:cs="Tahoma"/>
          <w:sz w:val="26"/>
          <w:szCs w:val="26"/>
        </w:rPr>
        <w:t>á</w:t>
      </w:r>
      <w:r w:rsidRPr="00F34168">
        <w:rPr>
          <w:rFonts w:ascii="Arial Narrow" w:hAnsi="Arial Narrow" w:cs="Tahoma"/>
          <w:sz w:val="26"/>
          <w:szCs w:val="26"/>
        </w:rPr>
        <w:t xml:space="preserve"> la decisión de primer grado. </w:t>
      </w:r>
    </w:p>
    <w:p w:rsidR="00222ACC" w:rsidRPr="00F34168" w:rsidRDefault="00222ACC" w:rsidP="00F34168">
      <w:pPr>
        <w:pStyle w:val="Sinespaciado"/>
        <w:spacing w:line="276" w:lineRule="auto"/>
        <w:ind w:right="142"/>
        <w:jc w:val="both"/>
        <w:rPr>
          <w:rFonts w:ascii="Arial Narrow" w:hAnsi="Arial Narrow" w:cs="Tahoma"/>
          <w:sz w:val="26"/>
          <w:szCs w:val="26"/>
        </w:rPr>
      </w:pPr>
    </w:p>
    <w:p w:rsidR="00222ACC" w:rsidRPr="00F34168" w:rsidRDefault="00222ACC" w:rsidP="00F34168">
      <w:pPr>
        <w:pStyle w:val="Sinespaciado"/>
        <w:spacing w:line="276" w:lineRule="auto"/>
        <w:ind w:right="142"/>
        <w:jc w:val="both"/>
        <w:rPr>
          <w:rFonts w:ascii="Arial Narrow" w:hAnsi="Arial Narrow" w:cs="Tahoma"/>
          <w:sz w:val="26"/>
          <w:szCs w:val="26"/>
        </w:rPr>
      </w:pPr>
      <w:r w:rsidRPr="00F34168">
        <w:rPr>
          <w:rFonts w:ascii="Arial Narrow" w:hAnsi="Arial Narrow" w:cs="Tahoma"/>
          <w:sz w:val="26"/>
          <w:szCs w:val="26"/>
        </w:rPr>
        <w:t>En mérito de lo expuesto, el Tribunal Superior del Distrito Judicial de Pereira - Risaralda, Sala Laboral, administrando justicia en nombre del pueblo y por mandato de la Constitución,</w:t>
      </w:r>
      <w:r w:rsidRPr="00F34168">
        <w:rPr>
          <w:rFonts w:ascii="Arial Narrow" w:hAnsi="Arial Narrow" w:cs="Tahoma"/>
          <w:sz w:val="26"/>
          <w:szCs w:val="26"/>
        </w:rPr>
        <w:tab/>
      </w:r>
    </w:p>
    <w:p w:rsidR="00AE2852" w:rsidRPr="00F34168" w:rsidRDefault="00AE2852" w:rsidP="00F34168">
      <w:pPr>
        <w:spacing w:line="276" w:lineRule="auto"/>
        <w:jc w:val="center"/>
        <w:rPr>
          <w:rFonts w:ascii="Arial Narrow" w:hAnsi="Arial Narrow" w:cs="Arial"/>
          <w:b/>
          <w:spacing w:val="-6"/>
          <w:sz w:val="26"/>
          <w:szCs w:val="26"/>
        </w:rPr>
      </w:pPr>
    </w:p>
    <w:p w:rsidR="00222ACC" w:rsidRPr="00F34168" w:rsidRDefault="00222ACC" w:rsidP="00F34168">
      <w:pPr>
        <w:spacing w:line="276" w:lineRule="auto"/>
        <w:jc w:val="center"/>
        <w:rPr>
          <w:rFonts w:ascii="Arial Narrow" w:hAnsi="Arial Narrow" w:cs="Arial"/>
          <w:b/>
          <w:spacing w:val="-6"/>
          <w:sz w:val="26"/>
          <w:szCs w:val="26"/>
        </w:rPr>
      </w:pPr>
      <w:r w:rsidRPr="00F34168">
        <w:rPr>
          <w:rFonts w:ascii="Arial Narrow" w:hAnsi="Arial Narrow" w:cs="Arial"/>
          <w:b/>
          <w:spacing w:val="-6"/>
          <w:sz w:val="26"/>
          <w:szCs w:val="26"/>
        </w:rPr>
        <w:t>RESUELVE</w:t>
      </w:r>
    </w:p>
    <w:p w:rsidR="00222ACC" w:rsidRPr="00F34168" w:rsidRDefault="00222ACC" w:rsidP="00F34168">
      <w:pPr>
        <w:pStyle w:val="Sinespaciado"/>
        <w:spacing w:line="276" w:lineRule="auto"/>
        <w:ind w:right="142"/>
        <w:jc w:val="both"/>
        <w:rPr>
          <w:rFonts w:ascii="Arial Narrow" w:hAnsi="Arial Narrow" w:cs="Tahoma"/>
          <w:sz w:val="26"/>
          <w:szCs w:val="26"/>
        </w:rPr>
      </w:pPr>
    </w:p>
    <w:p w:rsidR="00222ACC" w:rsidRPr="00F34168" w:rsidRDefault="00222ACC" w:rsidP="00F34168">
      <w:pPr>
        <w:pStyle w:val="Sinespaciado"/>
        <w:spacing w:line="276" w:lineRule="auto"/>
        <w:ind w:right="142"/>
        <w:jc w:val="both"/>
        <w:rPr>
          <w:rFonts w:ascii="Arial Narrow" w:hAnsi="Arial Narrow" w:cs="Tahoma"/>
          <w:sz w:val="26"/>
          <w:szCs w:val="26"/>
        </w:rPr>
      </w:pPr>
      <w:r w:rsidRPr="00F34168">
        <w:rPr>
          <w:rFonts w:ascii="Arial Narrow" w:hAnsi="Arial Narrow" w:cs="Tahoma"/>
          <w:b/>
          <w:bCs/>
          <w:sz w:val="26"/>
          <w:szCs w:val="26"/>
        </w:rPr>
        <w:t>1º.</w:t>
      </w:r>
      <w:r w:rsidRPr="00F34168">
        <w:rPr>
          <w:rFonts w:ascii="Arial Narrow" w:hAnsi="Arial Narrow" w:cs="Tahoma"/>
          <w:sz w:val="26"/>
          <w:szCs w:val="26"/>
        </w:rPr>
        <w:t xml:space="preserve"> </w:t>
      </w:r>
      <w:r w:rsidRPr="00F34168">
        <w:rPr>
          <w:rFonts w:ascii="Arial Narrow" w:hAnsi="Arial Narrow" w:cs="Tahoma"/>
          <w:b/>
          <w:sz w:val="26"/>
          <w:szCs w:val="26"/>
        </w:rPr>
        <w:t>Confirmar</w:t>
      </w:r>
      <w:r w:rsidRPr="00F34168">
        <w:rPr>
          <w:rFonts w:ascii="Arial Narrow" w:hAnsi="Arial Narrow" w:cs="Tahoma"/>
          <w:sz w:val="26"/>
          <w:szCs w:val="26"/>
        </w:rPr>
        <w:t xml:space="preserve"> la sentencia de tutela dictada el 3 de octubre de 2019 por el Juzgado Laboral del Circuito de Dosquebradas – Risaralda-.  </w:t>
      </w:r>
    </w:p>
    <w:p w:rsidR="00222ACC" w:rsidRPr="00F34168" w:rsidRDefault="00222ACC" w:rsidP="00F34168">
      <w:pPr>
        <w:pStyle w:val="Sinespaciado"/>
        <w:spacing w:line="276" w:lineRule="auto"/>
        <w:ind w:right="142"/>
        <w:jc w:val="both"/>
        <w:rPr>
          <w:rFonts w:ascii="Arial Narrow" w:hAnsi="Arial Narrow" w:cs="Tahoma"/>
          <w:sz w:val="26"/>
          <w:szCs w:val="26"/>
        </w:rPr>
      </w:pPr>
    </w:p>
    <w:p w:rsidR="00222ACC" w:rsidRPr="00F34168" w:rsidRDefault="00222ACC" w:rsidP="00F34168">
      <w:pPr>
        <w:pStyle w:val="Sinespaciado"/>
        <w:spacing w:line="276" w:lineRule="auto"/>
        <w:ind w:right="142"/>
        <w:jc w:val="both"/>
        <w:rPr>
          <w:rFonts w:ascii="Arial Narrow" w:hAnsi="Arial Narrow" w:cs="Tahoma"/>
          <w:sz w:val="26"/>
          <w:szCs w:val="26"/>
        </w:rPr>
      </w:pPr>
      <w:r w:rsidRPr="00F34168">
        <w:rPr>
          <w:rFonts w:ascii="Arial Narrow" w:hAnsi="Arial Narrow" w:cs="Tahoma"/>
          <w:b/>
          <w:bCs/>
          <w:sz w:val="26"/>
          <w:szCs w:val="26"/>
        </w:rPr>
        <w:t>2º.</w:t>
      </w:r>
      <w:r w:rsidRPr="00F34168">
        <w:rPr>
          <w:rFonts w:ascii="Arial Narrow" w:hAnsi="Arial Narrow" w:cs="Tahoma"/>
          <w:sz w:val="26"/>
          <w:szCs w:val="26"/>
        </w:rPr>
        <w:t xml:space="preserve"> Notificar a las partes el contenido de este fallo en los términos del artículo 16 del Decreto 2591 de 1991.</w:t>
      </w:r>
    </w:p>
    <w:p w:rsidR="00222ACC" w:rsidRPr="00F34168" w:rsidRDefault="00222ACC" w:rsidP="00F34168">
      <w:pPr>
        <w:pStyle w:val="Sinespaciado"/>
        <w:spacing w:line="276" w:lineRule="auto"/>
        <w:ind w:right="142"/>
        <w:jc w:val="both"/>
        <w:rPr>
          <w:rFonts w:ascii="Arial Narrow" w:hAnsi="Arial Narrow" w:cs="Tahoma"/>
          <w:sz w:val="26"/>
          <w:szCs w:val="26"/>
        </w:rPr>
      </w:pPr>
    </w:p>
    <w:p w:rsidR="00222ACC" w:rsidRPr="00F34168" w:rsidRDefault="00222ACC" w:rsidP="00F34168">
      <w:pPr>
        <w:pStyle w:val="Sinespaciado"/>
        <w:spacing w:line="276" w:lineRule="auto"/>
        <w:ind w:right="142"/>
        <w:jc w:val="both"/>
        <w:rPr>
          <w:rFonts w:ascii="Arial Narrow" w:hAnsi="Arial Narrow" w:cs="Tahoma"/>
          <w:sz w:val="26"/>
          <w:szCs w:val="26"/>
        </w:rPr>
      </w:pPr>
      <w:r w:rsidRPr="00F34168">
        <w:rPr>
          <w:rFonts w:ascii="Arial Narrow" w:hAnsi="Arial Narrow" w:cs="Tahoma"/>
          <w:b/>
          <w:bCs/>
          <w:sz w:val="26"/>
          <w:szCs w:val="26"/>
        </w:rPr>
        <w:t>3º.</w:t>
      </w:r>
      <w:r w:rsidRPr="00F34168">
        <w:rPr>
          <w:rFonts w:ascii="Arial Narrow" w:hAnsi="Arial Narrow" w:cs="Tahoma"/>
          <w:sz w:val="26"/>
          <w:szCs w:val="26"/>
        </w:rPr>
        <w:t xml:space="preserve"> Remitir las diligencias a la Honorable Corte Constitucional para su eventual revisión.</w:t>
      </w:r>
    </w:p>
    <w:p w:rsidR="00222ACC" w:rsidRPr="00F34168" w:rsidRDefault="00222ACC" w:rsidP="00F34168">
      <w:pPr>
        <w:pStyle w:val="Sinespaciado"/>
        <w:spacing w:line="276" w:lineRule="auto"/>
        <w:ind w:right="142"/>
        <w:jc w:val="both"/>
        <w:rPr>
          <w:rFonts w:ascii="Arial Narrow" w:hAnsi="Arial Narrow" w:cs="Tahoma"/>
          <w:sz w:val="26"/>
          <w:szCs w:val="26"/>
        </w:rPr>
      </w:pPr>
    </w:p>
    <w:p w:rsidR="00222ACC" w:rsidRPr="00F34168" w:rsidRDefault="00222ACC" w:rsidP="00F34168">
      <w:pPr>
        <w:pStyle w:val="Sinespaciado"/>
        <w:spacing w:line="276" w:lineRule="auto"/>
        <w:ind w:right="142"/>
        <w:jc w:val="both"/>
        <w:rPr>
          <w:rFonts w:ascii="Arial Narrow" w:hAnsi="Arial Narrow" w:cs="Tahoma"/>
          <w:sz w:val="26"/>
          <w:szCs w:val="26"/>
        </w:rPr>
      </w:pPr>
      <w:r w:rsidRPr="00F34168">
        <w:rPr>
          <w:rFonts w:ascii="Arial Narrow" w:hAnsi="Arial Narrow" w:cs="Tahoma"/>
          <w:sz w:val="26"/>
          <w:szCs w:val="26"/>
        </w:rPr>
        <w:t>CÓPIESE, NOTIFÍQUESE Y CÚMPLASE.</w:t>
      </w:r>
    </w:p>
    <w:p w:rsidR="006276BC" w:rsidRPr="006276BC" w:rsidRDefault="006276BC" w:rsidP="006276BC">
      <w:pPr>
        <w:spacing w:line="288" w:lineRule="auto"/>
        <w:rPr>
          <w:rFonts w:ascii="Arial Narrow" w:hAnsi="Arial Narrow" w:cs="Times New Roman"/>
          <w:color w:val="auto"/>
          <w:spacing w:val="-4"/>
          <w:sz w:val="26"/>
          <w:szCs w:val="26"/>
          <w:lang w:val="es-ES"/>
        </w:rPr>
      </w:pPr>
    </w:p>
    <w:p w:rsidR="006276BC" w:rsidRPr="006276BC" w:rsidRDefault="006276BC" w:rsidP="006276BC">
      <w:pPr>
        <w:spacing w:line="288" w:lineRule="auto"/>
        <w:rPr>
          <w:rFonts w:ascii="Arial Narrow" w:hAnsi="Arial Narrow" w:cs="Times New Roman"/>
          <w:color w:val="auto"/>
          <w:spacing w:val="-4"/>
          <w:sz w:val="26"/>
          <w:szCs w:val="26"/>
          <w:lang w:val="es-ES"/>
        </w:rPr>
      </w:pPr>
    </w:p>
    <w:p w:rsidR="006276BC" w:rsidRPr="006276BC" w:rsidRDefault="006276BC" w:rsidP="006276BC">
      <w:pPr>
        <w:spacing w:line="288" w:lineRule="auto"/>
        <w:rPr>
          <w:rFonts w:ascii="Arial Narrow" w:hAnsi="Arial Narrow" w:cs="Microsoft Sans Serif"/>
          <w:bCs/>
          <w:iCs/>
          <w:spacing w:val="-4"/>
          <w:sz w:val="26"/>
          <w:szCs w:val="26"/>
          <w:lang w:val="es-ES"/>
        </w:rPr>
      </w:pPr>
    </w:p>
    <w:p w:rsidR="006276BC" w:rsidRPr="006276BC" w:rsidRDefault="006276BC" w:rsidP="006276BC">
      <w:pPr>
        <w:spacing w:line="288" w:lineRule="auto"/>
        <w:jc w:val="center"/>
        <w:rPr>
          <w:rFonts w:ascii="Arial Narrow" w:hAnsi="Arial Narrow" w:cs="Microsoft Sans Serif"/>
          <w:b/>
          <w:bCs/>
          <w:iCs/>
          <w:spacing w:val="-4"/>
          <w:sz w:val="26"/>
          <w:szCs w:val="26"/>
          <w:lang w:val="es-ES"/>
        </w:rPr>
      </w:pPr>
      <w:r w:rsidRPr="006276BC">
        <w:rPr>
          <w:rFonts w:ascii="Arial Narrow" w:hAnsi="Arial Narrow" w:cs="Microsoft Sans Serif"/>
          <w:b/>
          <w:bCs/>
          <w:iCs/>
          <w:spacing w:val="-4"/>
          <w:sz w:val="26"/>
          <w:szCs w:val="26"/>
          <w:lang w:val="es-ES"/>
        </w:rPr>
        <w:t>FRANCISCO JAVIER TAMAYO TABARES</w:t>
      </w:r>
    </w:p>
    <w:p w:rsidR="006276BC" w:rsidRPr="006276BC" w:rsidRDefault="006276BC" w:rsidP="006276BC">
      <w:pPr>
        <w:spacing w:line="288" w:lineRule="auto"/>
        <w:jc w:val="center"/>
        <w:rPr>
          <w:rFonts w:ascii="Arial Narrow" w:hAnsi="Arial Narrow" w:cs="Microsoft Sans Serif"/>
          <w:spacing w:val="-4"/>
          <w:sz w:val="26"/>
          <w:szCs w:val="26"/>
          <w:lang w:val="es-ES"/>
        </w:rPr>
      </w:pPr>
      <w:r w:rsidRPr="006276BC">
        <w:rPr>
          <w:rFonts w:ascii="Arial Narrow" w:hAnsi="Arial Narrow" w:cs="Microsoft Sans Serif"/>
          <w:spacing w:val="-4"/>
          <w:sz w:val="26"/>
          <w:szCs w:val="26"/>
          <w:lang w:val="es-ES"/>
        </w:rPr>
        <w:t xml:space="preserve">Magistrado Ponente </w:t>
      </w:r>
    </w:p>
    <w:p w:rsidR="006276BC" w:rsidRPr="006276BC" w:rsidRDefault="006276BC" w:rsidP="006276BC">
      <w:pPr>
        <w:spacing w:line="288" w:lineRule="auto"/>
        <w:jc w:val="both"/>
        <w:rPr>
          <w:rFonts w:ascii="Arial Narrow" w:hAnsi="Arial Narrow" w:cs="Microsoft Sans Serif"/>
          <w:spacing w:val="-4"/>
          <w:sz w:val="26"/>
          <w:szCs w:val="26"/>
          <w:lang w:val="es-ES"/>
        </w:rPr>
      </w:pPr>
    </w:p>
    <w:p w:rsidR="006276BC" w:rsidRPr="006276BC" w:rsidRDefault="006276BC" w:rsidP="006276BC">
      <w:pPr>
        <w:spacing w:line="288" w:lineRule="auto"/>
        <w:rPr>
          <w:rFonts w:ascii="Arial Narrow" w:hAnsi="Arial Narrow" w:cs="Times New Roman"/>
          <w:color w:val="auto"/>
          <w:spacing w:val="-4"/>
          <w:sz w:val="26"/>
          <w:szCs w:val="26"/>
          <w:lang w:val="es-ES_tradnl"/>
        </w:rPr>
      </w:pPr>
    </w:p>
    <w:p w:rsidR="006276BC" w:rsidRPr="006276BC" w:rsidRDefault="006276BC" w:rsidP="006276BC">
      <w:pPr>
        <w:spacing w:line="288" w:lineRule="auto"/>
        <w:rPr>
          <w:rFonts w:ascii="Arial Narrow" w:hAnsi="Arial Narrow" w:cs="Times New Roman"/>
          <w:color w:val="auto"/>
          <w:spacing w:val="-4"/>
          <w:sz w:val="26"/>
          <w:szCs w:val="26"/>
          <w:lang w:val="es-ES_tradnl"/>
        </w:rPr>
      </w:pPr>
    </w:p>
    <w:p w:rsidR="006276BC" w:rsidRPr="006276BC" w:rsidRDefault="006276BC" w:rsidP="006276BC">
      <w:pPr>
        <w:spacing w:line="288" w:lineRule="auto"/>
        <w:rPr>
          <w:rFonts w:ascii="Arial Narrow" w:hAnsi="Arial Narrow" w:cs="Microsoft Sans Serif"/>
          <w:b/>
          <w:bCs/>
          <w:iCs/>
          <w:spacing w:val="-4"/>
          <w:sz w:val="26"/>
          <w:szCs w:val="26"/>
          <w:lang w:val="es-ES"/>
        </w:rPr>
      </w:pPr>
      <w:r w:rsidRPr="006276BC">
        <w:rPr>
          <w:rFonts w:ascii="Arial Narrow" w:hAnsi="Arial Narrow" w:cs="Microsoft Sans Serif"/>
          <w:b/>
          <w:bCs/>
          <w:iCs/>
          <w:spacing w:val="-4"/>
          <w:sz w:val="26"/>
          <w:szCs w:val="26"/>
          <w:lang w:val="es-ES"/>
        </w:rPr>
        <w:t>ANA LUCÍA CAICEDO CALDERÓN</w:t>
      </w:r>
      <w:r w:rsidRPr="006276BC">
        <w:rPr>
          <w:rFonts w:ascii="Arial Narrow" w:hAnsi="Arial Narrow" w:cs="Microsoft Sans Serif"/>
          <w:b/>
          <w:bCs/>
          <w:iCs/>
          <w:spacing w:val="-4"/>
          <w:sz w:val="26"/>
          <w:szCs w:val="26"/>
          <w:lang w:val="es-ES"/>
        </w:rPr>
        <w:tab/>
      </w:r>
      <w:r w:rsidRPr="006276BC">
        <w:rPr>
          <w:rFonts w:ascii="Arial Narrow" w:hAnsi="Arial Narrow" w:cs="Microsoft Sans Serif"/>
          <w:b/>
          <w:bCs/>
          <w:iCs/>
          <w:spacing w:val="-4"/>
          <w:sz w:val="26"/>
          <w:szCs w:val="26"/>
          <w:lang w:val="es-ES"/>
        </w:rPr>
        <w:tab/>
      </w:r>
      <w:r w:rsidRPr="006276BC">
        <w:rPr>
          <w:rFonts w:ascii="Arial Narrow" w:hAnsi="Arial Narrow" w:cs="Microsoft Sans Serif"/>
          <w:b/>
          <w:bCs/>
          <w:iCs/>
          <w:spacing w:val="-4"/>
          <w:sz w:val="26"/>
          <w:szCs w:val="26"/>
          <w:lang w:val="es-ES"/>
        </w:rPr>
        <w:tab/>
        <w:t xml:space="preserve">           OLGA LUCÍA HOYOS SEPÚLVEDA </w:t>
      </w:r>
    </w:p>
    <w:p w:rsidR="00AE2852" w:rsidRPr="006276BC" w:rsidRDefault="006276BC" w:rsidP="006276BC">
      <w:pPr>
        <w:spacing w:line="288" w:lineRule="auto"/>
        <w:ind w:left="708"/>
        <w:rPr>
          <w:rFonts w:ascii="Arial Narrow" w:hAnsi="Arial Narrow" w:cs="Microsoft Sans Serif"/>
          <w:spacing w:val="-4"/>
          <w:sz w:val="26"/>
          <w:szCs w:val="26"/>
          <w:lang w:val="es-ES"/>
        </w:rPr>
      </w:pPr>
      <w:r w:rsidRPr="006276BC">
        <w:rPr>
          <w:rFonts w:ascii="Arial Narrow" w:hAnsi="Arial Narrow" w:cs="Microsoft Sans Serif"/>
          <w:spacing w:val="-4"/>
          <w:sz w:val="26"/>
          <w:szCs w:val="26"/>
          <w:lang w:val="es-ES"/>
        </w:rPr>
        <w:t xml:space="preserve">       Magistrada</w:t>
      </w:r>
      <w:r w:rsidRPr="006276BC">
        <w:rPr>
          <w:rFonts w:ascii="Arial Narrow" w:hAnsi="Arial Narrow" w:cs="Microsoft Sans Serif"/>
          <w:spacing w:val="-4"/>
          <w:sz w:val="26"/>
          <w:szCs w:val="26"/>
          <w:lang w:val="es-ES"/>
        </w:rPr>
        <w:tab/>
      </w:r>
      <w:r w:rsidRPr="006276BC">
        <w:rPr>
          <w:rFonts w:ascii="Arial Narrow" w:hAnsi="Arial Narrow" w:cs="Microsoft Sans Serif"/>
          <w:spacing w:val="-4"/>
          <w:sz w:val="26"/>
          <w:szCs w:val="26"/>
          <w:lang w:val="es-ES"/>
        </w:rPr>
        <w:tab/>
      </w:r>
      <w:r w:rsidRPr="006276BC">
        <w:rPr>
          <w:rFonts w:ascii="Arial Narrow" w:hAnsi="Arial Narrow" w:cs="Microsoft Sans Serif"/>
          <w:spacing w:val="-4"/>
          <w:sz w:val="26"/>
          <w:szCs w:val="26"/>
          <w:lang w:val="es-ES"/>
        </w:rPr>
        <w:tab/>
      </w:r>
      <w:r w:rsidRPr="006276BC">
        <w:rPr>
          <w:rFonts w:ascii="Arial Narrow" w:hAnsi="Arial Narrow" w:cs="Microsoft Sans Serif"/>
          <w:spacing w:val="-4"/>
          <w:sz w:val="26"/>
          <w:szCs w:val="26"/>
          <w:lang w:val="es-ES"/>
        </w:rPr>
        <w:tab/>
      </w:r>
      <w:r w:rsidRPr="006276BC">
        <w:rPr>
          <w:rFonts w:ascii="Arial Narrow" w:hAnsi="Arial Narrow" w:cs="Microsoft Sans Serif"/>
          <w:spacing w:val="-4"/>
          <w:sz w:val="26"/>
          <w:szCs w:val="26"/>
          <w:lang w:val="es-ES"/>
        </w:rPr>
        <w:tab/>
      </w:r>
      <w:r w:rsidRPr="006276BC">
        <w:rPr>
          <w:rFonts w:ascii="Arial Narrow" w:hAnsi="Arial Narrow" w:cs="Microsoft Sans Serif"/>
          <w:spacing w:val="-4"/>
          <w:sz w:val="26"/>
          <w:szCs w:val="26"/>
          <w:lang w:val="es-ES"/>
        </w:rPr>
        <w:tab/>
      </w:r>
      <w:r w:rsidRPr="006276BC">
        <w:rPr>
          <w:rFonts w:ascii="Arial Narrow" w:hAnsi="Arial Narrow" w:cs="Microsoft Sans Serif"/>
          <w:spacing w:val="-4"/>
          <w:sz w:val="26"/>
          <w:szCs w:val="26"/>
          <w:lang w:val="es-ES"/>
        </w:rPr>
        <w:tab/>
        <w:t xml:space="preserve">        Magistrada</w:t>
      </w:r>
    </w:p>
    <w:sectPr w:rsidR="00AE2852" w:rsidRPr="006276BC" w:rsidSect="00D52908">
      <w:headerReference w:type="default" r:id="rId10"/>
      <w:footerReference w:type="default" r:id="rId11"/>
      <w:footerReference w:type="first" r:id="rId12"/>
      <w:pgSz w:w="12240" w:h="18720" w:code="14"/>
      <w:pgMar w:top="1871" w:right="1304" w:bottom="1304" w:left="187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669" w:rsidRDefault="00E17669" w:rsidP="009106D2">
      <w:r>
        <w:separator/>
      </w:r>
    </w:p>
  </w:endnote>
  <w:endnote w:type="continuationSeparator" w:id="0">
    <w:p w:rsidR="00E17669" w:rsidRDefault="00E17669" w:rsidP="0091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D1" w:rsidRDefault="00E17669">
    <w:pPr>
      <w:tabs>
        <w:tab w:val="center" w:pos="4419"/>
        <w:tab w:val="right" w:pos="8838"/>
      </w:tabs>
      <w:jc w:val="right"/>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D1" w:rsidRDefault="00E17669">
    <w:pPr>
      <w:spacing w:after="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669" w:rsidRDefault="00E17669" w:rsidP="009106D2">
      <w:r>
        <w:separator/>
      </w:r>
    </w:p>
  </w:footnote>
  <w:footnote w:type="continuationSeparator" w:id="0">
    <w:p w:rsidR="00E17669" w:rsidRDefault="00E17669" w:rsidP="009106D2">
      <w:r>
        <w:continuationSeparator/>
      </w:r>
    </w:p>
  </w:footnote>
  <w:footnote w:id="1">
    <w:p w:rsidR="00433B53" w:rsidRPr="004D7E81" w:rsidRDefault="00433B53" w:rsidP="00433B53">
      <w:pPr>
        <w:pStyle w:val="Textonotapie"/>
        <w:jc w:val="both"/>
        <w:rPr>
          <w:rFonts w:ascii="Arial" w:hAnsi="Arial" w:cs="Arial"/>
          <w:sz w:val="18"/>
          <w:szCs w:val="18"/>
        </w:rPr>
      </w:pPr>
      <w:r w:rsidRPr="004D7E81">
        <w:rPr>
          <w:rStyle w:val="Refdenotaalpie"/>
          <w:rFonts w:ascii="Arial" w:hAnsi="Arial" w:cs="Arial"/>
          <w:sz w:val="18"/>
          <w:szCs w:val="18"/>
        </w:rPr>
        <w:footnoteRef/>
      </w:r>
      <w:r w:rsidRPr="004D7E81">
        <w:rPr>
          <w:rFonts w:ascii="Arial" w:hAnsi="Arial" w:cs="Arial"/>
          <w:sz w:val="18"/>
          <w:szCs w:val="18"/>
        </w:rPr>
        <w:t xml:space="preserve"> Corte Constitucional, sentencia T-114/2015. </w:t>
      </w:r>
    </w:p>
  </w:footnote>
  <w:footnote w:id="2">
    <w:p w:rsidR="00C04CF2" w:rsidRPr="004D7E81" w:rsidRDefault="00C04CF2" w:rsidP="00C04CF2">
      <w:pPr>
        <w:pStyle w:val="Textonotapie"/>
        <w:rPr>
          <w:rFonts w:ascii="Arial" w:hAnsi="Arial" w:cs="Arial"/>
          <w:sz w:val="18"/>
          <w:szCs w:val="18"/>
        </w:rPr>
      </w:pPr>
      <w:r w:rsidRPr="004D7E81">
        <w:rPr>
          <w:rStyle w:val="Refdenotaalpie"/>
          <w:rFonts w:ascii="Arial" w:hAnsi="Arial" w:cs="Arial"/>
          <w:sz w:val="18"/>
          <w:szCs w:val="18"/>
        </w:rPr>
        <w:footnoteRef/>
      </w:r>
      <w:r w:rsidRPr="004D7E81">
        <w:rPr>
          <w:rFonts w:ascii="Arial" w:hAnsi="Arial" w:cs="Arial"/>
          <w:sz w:val="18"/>
          <w:szCs w:val="18"/>
        </w:rPr>
        <w:t xml:space="preserve"> Sentencia T 066 de 2017. </w:t>
      </w:r>
    </w:p>
  </w:footnote>
  <w:footnote w:id="3">
    <w:p w:rsidR="00891624" w:rsidRPr="004D7E81" w:rsidRDefault="00891624" w:rsidP="00891624">
      <w:pPr>
        <w:pStyle w:val="Textonotapie"/>
        <w:rPr>
          <w:rFonts w:ascii="Arial" w:hAnsi="Arial" w:cs="Arial"/>
          <w:sz w:val="18"/>
          <w:szCs w:val="18"/>
        </w:rPr>
      </w:pPr>
      <w:r w:rsidRPr="004D7E81">
        <w:rPr>
          <w:rStyle w:val="Refdenotaalpie"/>
          <w:rFonts w:ascii="Arial" w:hAnsi="Arial" w:cs="Arial"/>
          <w:sz w:val="18"/>
          <w:szCs w:val="18"/>
        </w:rPr>
        <w:footnoteRef/>
      </w:r>
      <w:r w:rsidRPr="004D7E81">
        <w:rPr>
          <w:rFonts w:ascii="Arial" w:hAnsi="Arial" w:cs="Arial"/>
          <w:sz w:val="18"/>
          <w:szCs w:val="18"/>
        </w:rPr>
        <w:t xml:space="preserve">  Sentencia SU-254 del 24 de abril de </w:t>
      </w:r>
      <w:smartTag w:uri="urn:schemas-microsoft-com:office:smarttags" w:element="metricconverter">
        <w:smartTagPr>
          <w:attr w:name="ProductID" w:val="2013, M"/>
        </w:smartTagPr>
        <w:r w:rsidRPr="004D7E81">
          <w:rPr>
            <w:rFonts w:ascii="Arial" w:hAnsi="Arial" w:cs="Arial"/>
            <w:sz w:val="18"/>
            <w:szCs w:val="18"/>
          </w:rPr>
          <w:t>2013, M</w:t>
        </w:r>
      </w:smartTag>
      <w:r w:rsidRPr="004D7E81">
        <w:rPr>
          <w:rFonts w:ascii="Arial" w:hAnsi="Arial" w:cs="Arial"/>
          <w:sz w:val="18"/>
          <w:szCs w:val="18"/>
        </w:rPr>
        <w:t>.P. Dr. Luis Ernesto Vargas Silva</w:t>
      </w:r>
    </w:p>
  </w:footnote>
  <w:footnote w:id="4">
    <w:p w:rsidR="0038371D" w:rsidRPr="004D7E81" w:rsidRDefault="0038371D" w:rsidP="0038371D">
      <w:pPr>
        <w:pStyle w:val="Textonotapie"/>
        <w:rPr>
          <w:rFonts w:ascii="Arial" w:hAnsi="Arial" w:cs="Arial"/>
          <w:sz w:val="18"/>
          <w:szCs w:val="18"/>
          <w:lang w:val="es-ES"/>
        </w:rPr>
      </w:pPr>
      <w:r w:rsidRPr="004D7E81">
        <w:rPr>
          <w:rStyle w:val="Refdenotaalpie"/>
          <w:rFonts w:ascii="Arial" w:hAnsi="Arial" w:cs="Arial"/>
          <w:sz w:val="18"/>
          <w:szCs w:val="18"/>
        </w:rPr>
        <w:footnoteRef/>
      </w:r>
      <w:r w:rsidRPr="004D7E81">
        <w:rPr>
          <w:rFonts w:ascii="Arial" w:hAnsi="Arial" w:cs="Arial"/>
          <w:sz w:val="18"/>
          <w:szCs w:val="18"/>
        </w:rPr>
        <w:t xml:space="preserve"> </w:t>
      </w:r>
      <w:r w:rsidRPr="004D7E81">
        <w:rPr>
          <w:rFonts w:ascii="Arial" w:hAnsi="Arial" w:cs="Arial"/>
          <w:sz w:val="18"/>
          <w:szCs w:val="18"/>
          <w:lang w:val="es-ES"/>
        </w:rPr>
        <w:t xml:space="preserve">Artículo 8ª Resolución 1958 de 2018 </w:t>
      </w:r>
    </w:p>
  </w:footnote>
  <w:footnote w:id="5">
    <w:p w:rsidR="0038371D" w:rsidRPr="004D7E81" w:rsidRDefault="0038371D" w:rsidP="0038371D">
      <w:pPr>
        <w:pStyle w:val="Textonotapie"/>
        <w:rPr>
          <w:rFonts w:ascii="Arial" w:hAnsi="Arial" w:cs="Arial"/>
          <w:sz w:val="18"/>
          <w:szCs w:val="18"/>
          <w:lang w:val="es-ES"/>
        </w:rPr>
      </w:pPr>
      <w:r w:rsidRPr="004D7E81">
        <w:rPr>
          <w:rStyle w:val="Refdenotaalpie"/>
          <w:rFonts w:ascii="Arial" w:hAnsi="Arial" w:cs="Arial"/>
          <w:sz w:val="18"/>
          <w:szCs w:val="18"/>
        </w:rPr>
        <w:footnoteRef/>
      </w:r>
      <w:r w:rsidRPr="004D7E81">
        <w:rPr>
          <w:rFonts w:ascii="Arial" w:hAnsi="Arial" w:cs="Arial"/>
          <w:sz w:val="18"/>
          <w:szCs w:val="18"/>
        </w:rPr>
        <w:t xml:space="preserve"> </w:t>
      </w:r>
      <w:r w:rsidRPr="004D7E81">
        <w:rPr>
          <w:rFonts w:ascii="Arial" w:hAnsi="Arial" w:cs="Arial"/>
          <w:sz w:val="18"/>
          <w:szCs w:val="18"/>
          <w:lang w:val="es-ES"/>
        </w:rPr>
        <w:t>Artículo 17 Resolución 1958 de 2018</w:t>
      </w:r>
    </w:p>
  </w:footnote>
  <w:footnote w:id="6">
    <w:p w:rsidR="0038371D" w:rsidRPr="004D7E81" w:rsidRDefault="0038371D" w:rsidP="0038371D">
      <w:pPr>
        <w:pStyle w:val="Textonotapie"/>
        <w:rPr>
          <w:rFonts w:ascii="Arial" w:hAnsi="Arial" w:cs="Arial"/>
          <w:sz w:val="18"/>
          <w:szCs w:val="18"/>
          <w:lang w:val="es-ES"/>
        </w:rPr>
      </w:pPr>
      <w:r w:rsidRPr="004D7E81">
        <w:rPr>
          <w:rStyle w:val="Refdenotaalpie"/>
          <w:rFonts w:ascii="Arial" w:hAnsi="Arial" w:cs="Arial"/>
          <w:sz w:val="18"/>
          <w:szCs w:val="18"/>
        </w:rPr>
        <w:footnoteRef/>
      </w:r>
      <w:r w:rsidRPr="004D7E81">
        <w:rPr>
          <w:rFonts w:ascii="Arial" w:hAnsi="Arial" w:cs="Arial"/>
          <w:sz w:val="18"/>
          <w:szCs w:val="18"/>
        </w:rPr>
        <w:t xml:space="preserve"> </w:t>
      </w:r>
      <w:r w:rsidRPr="004D7E81">
        <w:rPr>
          <w:rFonts w:ascii="Arial" w:hAnsi="Arial" w:cs="Arial"/>
          <w:sz w:val="18"/>
          <w:szCs w:val="18"/>
          <w:lang w:val="es-ES"/>
        </w:rPr>
        <w:t>Artículo 15 Resolución 1958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08" w:rsidRPr="00D52908" w:rsidRDefault="00D52908" w:rsidP="00D52908">
    <w:pPr>
      <w:jc w:val="both"/>
      <w:rPr>
        <w:rFonts w:ascii="Arial" w:hAnsi="Arial" w:cs="Arial"/>
        <w:sz w:val="18"/>
        <w:szCs w:val="18"/>
        <w:lang w:val="es-419"/>
      </w:rPr>
    </w:pPr>
    <w:r w:rsidRPr="00D52908">
      <w:rPr>
        <w:rFonts w:ascii="Arial" w:hAnsi="Arial" w:cs="Arial"/>
        <w:sz w:val="18"/>
        <w:szCs w:val="18"/>
        <w:lang w:val="es-419"/>
      </w:rPr>
      <w:t>Radicación: 66170-31-05-001-2019-00368-00</w:t>
    </w:r>
  </w:p>
  <w:p w:rsidR="00D52908" w:rsidRPr="00D52908" w:rsidRDefault="00D52908" w:rsidP="00D52908">
    <w:pPr>
      <w:jc w:val="both"/>
      <w:rPr>
        <w:rFonts w:ascii="Arial" w:hAnsi="Arial" w:cs="Arial"/>
        <w:sz w:val="18"/>
        <w:szCs w:val="18"/>
        <w:lang w:val="es-419"/>
      </w:rPr>
    </w:pPr>
    <w:r w:rsidRPr="00D52908">
      <w:rPr>
        <w:rFonts w:ascii="Arial" w:hAnsi="Arial" w:cs="Arial"/>
        <w:sz w:val="18"/>
        <w:szCs w:val="18"/>
        <w:lang w:val="es-419"/>
      </w:rPr>
      <w:t xml:space="preserve">María Leticia Quirama Rendón vs Unidad para la atención y reparación integral a las victimas </w:t>
    </w:r>
  </w:p>
  <w:p w:rsidR="00D52908" w:rsidRPr="00D52908" w:rsidRDefault="00D52908" w:rsidP="00D52908">
    <w:pPr>
      <w:jc w:val="right"/>
      <w:rPr>
        <w:rFonts w:ascii="Arial" w:hAnsi="Arial" w:cs="Arial"/>
        <w:bCs/>
        <w:sz w:val="18"/>
        <w:szCs w:val="18"/>
        <w:lang w:val="es-419"/>
      </w:rPr>
    </w:pPr>
    <w:r w:rsidRPr="00D52908">
      <w:rPr>
        <w:rFonts w:ascii="Arial" w:hAnsi="Arial" w:cs="Arial"/>
        <w:bCs/>
        <w:sz w:val="18"/>
        <w:szCs w:val="18"/>
        <w:lang w:val="es-ES"/>
      </w:rPr>
      <w:t xml:space="preserve">pág. </w:t>
    </w:r>
    <w:r w:rsidRPr="00D52908">
      <w:rPr>
        <w:rFonts w:ascii="Arial" w:hAnsi="Arial" w:cs="Arial"/>
        <w:bCs/>
        <w:sz w:val="18"/>
        <w:szCs w:val="18"/>
        <w:lang w:val="es-419"/>
      </w:rPr>
      <w:fldChar w:fldCharType="begin"/>
    </w:r>
    <w:r w:rsidRPr="00D52908">
      <w:rPr>
        <w:rFonts w:ascii="Arial" w:hAnsi="Arial" w:cs="Arial"/>
        <w:bCs/>
        <w:sz w:val="18"/>
        <w:szCs w:val="18"/>
        <w:lang w:val="es-419"/>
      </w:rPr>
      <w:instrText>PAGE    \* MERGEFORMAT</w:instrText>
    </w:r>
    <w:r w:rsidRPr="00D52908">
      <w:rPr>
        <w:rFonts w:ascii="Arial" w:hAnsi="Arial" w:cs="Arial"/>
        <w:bCs/>
        <w:sz w:val="18"/>
        <w:szCs w:val="18"/>
        <w:lang w:val="es-419"/>
      </w:rPr>
      <w:fldChar w:fldCharType="separate"/>
    </w:r>
    <w:r w:rsidR="00286BA5" w:rsidRPr="00286BA5">
      <w:rPr>
        <w:rFonts w:ascii="Arial" w:hAnsi="Arial" w:cs="Arial"/>
        <w:bCs/>
        <w:noProof/>
        <w:sz w:val="18"/>
        <w:szCs w:val="18"/>
        <w:lang w:val="es-ES"/>
      </w:rPr>
      <w:t>8</w:t>
    </w:r>
    <w:r w:rsidRPr="00D52908">
      <w:rPr>
        <w:rFonts w:ascii="Arial" w:hAnsi="Arial" w:cs="Arial"/>
        <w:bCs/>
        <w:sz w:val="18"/>
        <w:szCs w:val="18"/>
        <w:lang w:val="es-41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4B5D"/>
    <w:multiLevelType w:val="multilevel"/>
    <w:tmpl w:val="FBC66268"/>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14F83541"/>
    <w:multiLevelType w:val="multilevel"/>
    <w:tmpl w:val="6AA0145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D12705"/>
    <w:multiLevelType w:val="hybridMultilevel"/>
    <w:tmpl w:val="E4C28EFE"/>
    <w:lvl w:ilvl="0" w:tplc="850A358E">
      <w:start w:val="1"/>
      <w:numFmt w:val="decimal"/>
      <w:lvlText w:val="%1."/>
      <w:lvlJc w:val="left"/>
      <w:pPr>
        <w:ind w:left="708" w:hanging="360"/>
      </w:pPr>
      <w:rPr>
        <w:rFonts w:hint="default"/>
      </w:rPr>
    </w:lvl>
    <w:lvl w:ilvl="1" w:tplc="0C0A0019" w:tentative="1">
      <w:start w:val="1"/>
      <w:numFmt w:val="lowerLetter"/>
      <w:lvlText w:val="%2."/>
      <w:lvlJc w:val="left"/>
      <w:pPr>
        <w:ind w:left="1428" w:hanging="360"/>
      </w:pPr>
    </w:lvl>
    <w:lvl w:ilvl="2" w:tplc="0C0A001B" w:tentative="1">
      <w:start w:val="1"/>
      <w:numFmt w:val="lowerRoman"/>
      <w:lvlText w:val="%3."/>
      <w:lvlJc w:val="right"/>
      <w:pPr>
        <w:ind w:left="2148" w:hanging="180"/>
      </w:pPr>
    </w:lvl>
    <w:lvl w:ilvl="3" w:tplc="0C0A000F" w:tentative="1">
      <w:start w:val="1"/>
      <w:numFmt w:val="decimal"/>
      <w:lvlText w:val="%4."/>
      <w:lvlJc w:val="left"/>
      <w:pPr>
        <w:ind w:left="2868" w:hanging="360"/>
      </w:pPr>
    </w:lvl>
    <w:lvl w:ilvl="4" w:tplc="0C0A0019" w:tentative="1">
      <w:start w:val="1"/>
      <w:numFmt w:val="lowerLetter"/>
      <w:lvlText w:val="%5."/>
      <w:lvlJc w:val="left"/>
      <w:pPr>
        <w:ind w:left="3588" w:hanging="360"/>
      </w:pPr>
    </w:lvl>
    <w:lvl w:ilvl="5" w:tplc="0C0A001B" w:tentative="1">
      <w:start w:val="1"/>
      <w:numFmt w:val="lowerRoman"/>
      <w:lvlText w:val="%6."/>
      <w:lvlJc w:val="right"/>
      <w:pPr>
        <w:ind w:left="4308" w:hanging="180"/>
      </w:pPr>
    </w:lvl>
    <w:lvl w:ilvl="6" w:tplc="0C0A000F" w:tentative="1">
      <w:start w:val="1"/>
      <w:numFmt w:val="decimal"/>
      <w:lvlText w:val="%7."/>
      <w:lvlJc w:val="left"/>
      <w:pPr>
        <w:ind w:left="5028" w:hanging="360"/>
      </w:pPr>
    </w:lvl>
    <w:lvl w:ilvl="7" w:tplc="0C0A0019" w:tentative="1">
      <w:start w:val="1"/>
      <w:numFmt w:val="lowerLetter"/>
      <w:lvlText w:val="%8."/>
      <w:lvlJc w:val="left"/>
      <w:pPr>
        <w:ind w:left="5748" w:hanging="360"/>
      </w:pPr>
    </w:lvl>
    <w:lvl w:ilvl="8" w:tplc="0C0A001B" w:tentative="1">
      <w:start w:val="1"/>
      <w:numFmt w:val="lowerRoman"/>
      <w:lvlText w:val="%9."/>
      <w:lvlJc w:val="right"/>
      <w:pPr>
        <w:ind w:left="6468" w:hanging="180"/>
      </w:pPr>
    </w:lvl>
  </w:abstractNum>
  <w:abstractNum w:abstractNumId="3">
    <w:nsid w:val="32F76865"/>
    <w:multiLevelType w:val="multilevel"/>
    <w:tmpl w:val="063EC1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7FA3CA2"/>
    <w:multiLevelType w:val="hybridMultilevel"/>
    <w:tmpl w:val="B706D5E2"/>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5">
    <w:nsid w:val="55904FBC"/>
    <w:multiLevelType w:val="multilevel"/>
    <w:tmpl w:val="4DBCAB02"/>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63A44A41"/>
    <w:multiLevelType w:val="multilevel"/>
    <w:tmpl w:val="C09CD274"/>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D2"/>
    <w:rsid w:val="000010D4"/>
    <w:rsid w:val="000230D9"/>
    <w:rsid w:val="00086DF7"/>
    <w:rsid w:val="000B1118"/>
    <w:rsid w:val="00111E16"/>
    <w:rsid w:val="001203C8"/>
    <w:rsid w:val="001C5C61"/>
    <w:rsid w:val="00222ACC"/>
    <w:rsid w:val="002545A3"/>
    <w:rsid w:val="00286BA5"/>
    <w:rsid w:val="00292977"/>
    <w:rsid w:val="00294369"/>
    <w:rsid w:val="002C63D6"/>
    <w:rsid w:val="002D1743"/>
    <w:rsid w:val="002E4A3A"/>
    <w:rsid w:val="00345A2E"/>
    <w:rsid w:val="0038371D"/>
    <w:rsid w:val="00387A62"/>
    <w:rsid w:val="00433B53"/>
    <w:rsid w:val="00481920"/>
    <w:rsid w:val="004D7E81"/>
    <w:rsid w:val="00617619"/>
    <w:rsid w:val="00621E1D"/>
    <w:rsid w:val="006276BC"/>
    <w:rsid w:val="006B1FD2"/>
    <w:rsid w:val="00737320"/>
    <w:rsid w:val="00794B31"/>
    <w:rsid w:val="007D7C26"/>
    <w:rsid w:val="00842AE6"/>
    <w:rsid w:val="00891624"/>
    <w:rsid w:val="0089796F"/>
    <w:rsid w:val="0090262D"/>
    <w:rsid w:val="009106D2"/>
    <w:rsid w:val="00913A69"/>
    <w:rsid w:val="00930A4B"/>
    <w:rsid w:val="009428FB"/>
    <w:rsid w:val="00983435"/>
    <w:rsid w:val="009C5EBA"/>
    <w:rsid w:val="00A113AC"/>
    <w:rsid w:val="00A8624A"/>
    <w:rsid w:val="00A90509"/>
    <w:rsid w:val="00AC0041"/>
    <w:rsid w:val="00AE2852"/>
    <w:rsid w:val="00B37DE8"/>
    <w:rsid w:val="00C04CF2"/>
    <w:rsid w:val="00C054BC"/>
    <w:rsid w:val="00C76C72"/>
    <w:rsid w:val="00C94756"/>
    <w:rsid w:val="00CA2A5C"/>
    <w:rsid w:val="00D46D3F"/>
    <w:rsid w:val="00D52908"/>
    <w:rsid w:val="00D744E9"/>
    <w:rsid w:val="00D9672E"/>
    <w:rsid w:val="00DC2820"/>
    <w:rsid w:val="00E01C6F"/>
    <w:rsid w:val="00E0618F"/>
    <w:rsid w:val="00E1308B"/>
    <w:rsid w:val="00E1731F"/>
    <w:rsid w:val="00E17669"/>
    <w:rsid w:val="00E2664B"/>
    <w:rsid w:val="00E2709A"/>
    <w:rsid w:val="00E64D22"/>
    <w:rsid w:val="00E70B9D"/>
    <w:rsid w:val="00EB6C81"/>
    <w:rsid w:val="00EF49A3"/>
    <w:rsid w:val="00F07BC5"/>
    <w:rsid w:val="00F32464"/>
    <w:rsid w:val="00F34168"/>
    <w:rsid w:val="00F855FD"/>
    <w:rsid w:val="00FB7B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96537D1-06BE-4303-A20D-4D2BC047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6"/>
        <w:szCs w:val="22"/>
        <w:lang w:val="es-CO"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06D2"/>
    <w:pPr>
      <w:spacing w:line="240" w:lineRule="auto"/>
    </w:pPr>
    <w:rPr>
      <w:rFonts w:ascii="Calibri" w:eastAsia="Times New Roman" w:hAnsi="Calibri" w:cs="Calibri"/>
      <w:color w:val="000000"/>
      <w:sz w:val="22"/>
      <w:lang w:eastAsia="es-ES"/>
    </w:rPr>
  </w:style>
  <w:style w:type="paragraph" w:styleId="Ttulo1">
    <w:name w:val="heading 1"/>
    <w:basedOn w:val="Normal"/>
    <w:next w:val="Normal"/>
    <w:link w:val="Ttulo1Car"/>
    <w:uiPriority w:val="9"/>
    <w:rsid w:val="009106D2"/>
    <w:pPr>
      <w:keepNext/>
      <w:spacing w:before="240" w:after="60"/>
      <w:outlineLvl w:val="0"/>
    </w:pPr>
    <w:rPr>
      <w:rFonts w:ascii="Arial" w:hAnsi="Arial" w:cs="Arial"/>
      <w:b/>
      <w:sz w:val="32"/>
      <w:szCs w:val="32"/>
    </w:rPr>
  </w:style>
  <w:style w:type="paragraph" w:styleId="Ttulo2">
    <w:name w:val="heading 2"/>
    <w:basedOn w:val="Normal"/>
    <w:next w:val="Normal"/>
    <w:link w:val="Ttulo2Car"/>
    <w:uiPriority w:val="9"/>
    <w:rsid w:val="009106D2"/>
    <w:pPr>
      <w:keepNext/>
      <w:spacing w:before="240" w:after="60"/>
      <w:outlineLvl w:val="1"/>
    </w:pPr>
    <w:rPr>
      <w:rFonts w:ascii="Arial" w:hAnsi="Arial" w:cs="Arial"/>
      <w:b/>
      <w:i/>
      <w:sz w:val="28"/>
      <w:szCs w:val="28"/>
    </w:rPr>
  </w:style>
  <w:style w:type="paragraph" w:styleId="Ttulo3">
    <w:name w:val="heading 3"/>
    <w:basedOn w:val="Normal"/>
    <w:next w:val="Normal"/>
    <w:link w:val="Ttulo3Car"/>
    <w:uiPriority w:val="9"/>
    <w:rsid w:val="009106D2"/>
    <w:pPr>
      <w:keepNext/>
      <w:keepLines/>
      <w:spacing w:before="280" w:after="80"/>
      <w:outlineLvl w:val="2"/>
    </w:pPr>
    <w:rPr>
      <w:b/>
      <w:sz w:val="28"/>
      <w:szCs w:val="28"/>
    </w:rPr>
  </w:style>
  <w:style w:type="paragraph" w:styleId="Ttulo4">
    <w:name w:val="heading 4"/>
    <w:basedOn w:val="Normal"/>
    <w:next w:val="Normal"/>
    <w:link w:val="Ttulo4Car"/>
    <w:uiPriority w:val="9"/>
    <w:rsid w:val="009106D2"/>
    <w:pPr>
      <w:keepNext/>
      <w:keepLines/>
      <w:spacing w:before="240" w:after="40"/>
      <w:outlineLvl w:val="3"/>
    </w:pPr>
    <w:rPr>
      <w:b/>
      <w:sz w:val="24"/>
      <w:szCs w:val="24"/>
    </w:rPr>
  </w:style>
  <w:style w:type="paragraph" w:styleId="Ttulo5">
    <w:name w:val="heading 5"/>
    <w:basedOn w:val="Normal"/>
    <w:next w:val="Normal"/>
    <w:link w:val="Ttulo5Car"/>
    <w:uiPriority w:val="9"/>
    <w:rsid w:val="009106D2"/>
    <w:pPr>
      <w:keepNext/>
      <w:ind w:left="3686" w:right="51"/>
      <w:jc w:val="both"/>
      <w:outlineLvl w:val="4"/>
    </w:pPr>
    <w:rPr>
      <w:b/>
      <w:sz w:val="28"/>
      <w:szCs w:val="28"/>
    </w:rPr>
  </w:style>
  <w:style w:type="paragraph" w:styleId="Ttulo6">
    <w:name w:val="heading 6"/>
    <w:basedOn w:val="Normal"/>
    <w:next w:val="Normal"/>
    <w:link w:val="Ttulo6Car"/>
    <w:uiPriority w:val="9"/>
    <w:rsid w:val="009106D2"/>
    <w:pPr>
      <w:keepNext/>
      <w:keepLines/>
      <w:spacing w:before="40"/>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06D2"/>
    <w:rPr>
      <w:rFonts w:ascii="Arial" w:eastAsia="Times New Roman" w:hAnsi="Arial" w:cs="Arial"/>
      <w:b/>
      <w:color w:val="000000"/>
      <w:sz w:val="32"/>
      <w:szCs w:val="32"/>
      <w:lang w:eastAsia="es-ES"/>
    </w:rPr>
  </w:style>
  <w:style w:type="character" w:customStyle="1" w:styleId="Ttulo2Car">
    <w:name w:val="Título 2 Car"/>
    <w:basedOn w:val="Fuentedeprrafopredeter"/>
    <w:link w:val="Ttulo2"/>
    <w:uiPriority w:val="9"/>
    <w:rsid w:val="009106D2"/>
    <w:rPr>
      <w:rFonts w:ascii="Arial" w:eastAsia="Times New Roman" w:hAnsi="Arial" w:cs="Arial"/>
      <w:b/>
      <w:i/>
      <w:color w:val="000000"/>
      <w:sz w:val="28"/>
      <w:szCs w:val="28"/>
      <w:lang w:eastAsia="es-ES"/>
    </w:rPr>
  </w:style>
  <w:style w:type="character" w:customStyle="1" w:styleId="Ttulo3Car">
    <w:name w:val="Título 3 Car"/>
    <w:basedOn w:val="Fuentedeprrafopredeter"/>
    <w:link w:val="Ttulo3"/>
    <w:uiPriority w:val="9"/>
    <w:rsid w:val="009106D2"/>
    <w:rPr>
      <w:rFonts w:ascii="Calibri" w:eastAsia="Times New Roman" w:hAnsi="Calibri" w:cs="Calibri"/>
      <w:b/>
      <w:color w:val="000000"/>
      <w:sz w:val="28"/>
      <w:szCs w:val="28"/>
      <w:lang w:eastAsia="es-ES"/>
    </w:rPr>
  </w:style>
  <w:style w:type="character" w:customStyle="1" w:styleId="Ttulo4Car">
    <w:name w:val="Título 4 Car"/>
    <w:basedOn w:val="Fuentedeprrafopredeter"/>
    <w:link w:val="Ttulo4"/>
    <w:uiPriority w:val="9"/>
    <w:rsid w:val="009106D2"/>
    <w:rPr>
      <w:rFonts w:ascii="Calibri" w:eastAsia="Times New Roman" w:hAnsi="Calibri" w:cs="Calibri"/>
      <w:b/>
      <w:color w:val="000000"/>
      <w:sz w:val="24"/>
      <w:szCs w:val="24"/>
      <w:lang w:eastAsia="es-ES"/>
    </w:rPr>
  </w:style>
  <w:style w:type="character" w:customStyle="1" w:styleId="Ttulo5Car">
    <w:name w:val="Título 5 Car"/>
    <w:basedOn w:val="Fuentedeprrafopredeter"/>
    <w:link w:val="Ttulo5"/>
    <w:uiPriority w:val="9"/>
    <w:rsid w:val="009106D2"/>
    <w:rPr>
      <w:rFonts w:ascii="Calibri" w:eastAsia="Times New Roman" w:hAnsi="Calibri" w:cs="Calibri"/>
      <w:b/>
      <w:color w:val="000000"/>
      <w:sz w:val="28"/>
      <w:szCs w:val="28"/>
      <w:lang w:eastAsia="es-ES"/>
    </w:rPr>
  </w:style>
  <w:style w:type="character" w:customStyle="1" w:styleId="Ttulo6Car">
    <w:name w:val="Título 6 Car"/>
    <w:basedOn w:val="Fuentedeprrafopredeter"/>
    <w:link w:val="Ttulo6"/>
    <w:uiPriority w:val="9"/>
    <w:rsid w:val="009106D2"/>
    <w:rPr>
      <w:rFonts w:ascii="Calibri" w:eastAsia="Times New Roman" w:hAnsi="Calibri" w:cs="Calibri"/>
      <w:color w:val="1E4D78"/>
      <w:sz w:val="22"/>
      <w:lang w:eastAsia="es-ES"/>
    </w:rPr>
  </w:style>
  <w:style w:type="table" w:customStyle="1" w:styleId="TableNormal">
    <w:name w:val="Table Normal"/>
    <w:rsid w:val="009106D2"/>
    <w:pPr>
      <w:spacing w:line="240" w:lineRule="auto"/>
    </w:pPr>
    <w:rPr>
      <w:rFonts w:ascii="Calibri" w:eastAsia="Times New Roman" w:hAnsi="Calibri" w:cs="Calibri"/>
      <w:color w:val="000000"/>
      <w:sz w:val="22"/>
      <w:lang w:eastAsia="es-ES"/>
    </w:rPr>
    <w:tblPr>
      <w:tblCellMar>
        <w:top w:w="0" w:type="dxa"/>
        <w:left w:w="0" w:type="dxa"/>
        <w:bottom w:w="0" w:type="dxa"/>
        <w:right w:w="0" w:type="dxa"/>
      </w:tblCellMar>
    </w:tblPr>
  </w:style>
  <w:style w:type="paragraph" w:customStyle="1" w:styleId="a">
    <w:basedOn w:val="Normal"/>
    <w:next w:val="Normal"/>
    <w:uiPriority w:val="10"/>
    <w:rsid w:val="009106D2"/>
    <w:pPr>
      <w:keepNext/>
      <w:keepLines/>
      <w:spacing w:before="480" w:after="120"/>
    </w:pPr>
    <w:rPr>
      <w:b/>
      <w:sz w:val="72"/>
      <w:szCs w:val="72"/>
    </w:rPr>
  </w:style>
  <w:style w:type="character" w:customStyle="1" w:styleId="PuestoCar">
    <w:name w:val="Puesto Car"/>
    <w:link w:val="Puesto"/>
    <w:uiPriority w:val="10"/>
    <w:locked/>
    <w:rsid w:val="009106D2"/>
    <w:rPr>
      <w:rFonts w:ascii="Calibri Light" w:hAnsi="Calibri Light"/>
      <w:b/>
      <w:color w:val="000000"/>
      <w:kern w:val="28"/>
      <w:sz w:val="32"/>
      <w:lang w:val="es-CO" w:eastAsia="x-none"/>
    </w:rPr>
  </w:style>
  <w:style w:type="paragraph" w:styleId="Subttulo">
    <w:name w:val="Subtitle"/>
    <w:basedOn w:val="Normal"/>
    <w:next w:val="Normal"/>
    <w:link w:val="SubttuloCar"/>
    <w:uiPriority w:val="11"/>
    <w:rsid w:val="009106D2"/>
    <w:pPr>
      <w:keepNext/>
      <w:keepLines/>
      <w:spacing w:before="360" w:after="80"/>
    </w:pPr>
    <w:rPr>
      <w:rFonts w:ascii="Georgia" w:hAnsi="Georgia" w:cs="Georgia"/>
      <w:i/>
      <w:color w:val="666666"/>
      <w:sz w:val="48"/>
      <w:szCs w:val="48"/>
    </w:rPr>
  </w:style>
  <w:style w:type="character" w:customStyle="1" w:styleId="SubttuloCar">
    <w:name w:val="Subtítulo Car"/>
    <w:basedOn w:val="Fuentedeprrafopredeter"/>
    <w:link w:val="Subttulo"/>
    <w:uiPriority w:val="11"/>
    <w:rsid w:val="009106D2"/>
    <w:rPr>
      <w:rFonts w:ascii="Georgia" w:eastAsia="Times New Roman" w:hAnsi="Georgia" w:cs="Georgia"/>
      <w:i/>
      <w:color w:val="666666"/>
      <w:sz w:val="48"/>
      <w:szCs w:val="48"/>
      <w:lang w:eastAsia="es-ES"/>
    </w:rPr>
  </w:style>
  <w:style w:type="paragraph" w:styleId="Textonotapie">
    <w:name w:val="footnote text"/>
    <w:aliases w:val="Ref. de nota al pie1,Texto de nota al pie,referencia nota al pie,Footnotes refss,Appel note de bas de page,Fago Fußnotenzeichen,Footnote number,BVI fnr,f,Ref. de nota al pie 2,4_G,16 Point,Superscript 6 Point,Footnote symbol,Footnote,Ref"/>
    <w:basedOn w:val="Normal"/>
    <w:link w:val="TextonotapieCar"/>
    <w:uiPriority w:val="99"/>
    <w:unhideWhenUsed/>
    <w:qFormat/>
    <w:rsid w:val="009106D2"/>
    <w:rPr>
      <w:sz w:val="20"/>
      <w:szCs w:val="20"/>
    </w:rPr>
  </w:style>
  <w:style w:type="character" w:customStyle="1" w:styleId="TextonotapieCar">
    <w:name w:val="Texto nota pie Car"/>
    <w:aliases w:val="Ref. de nota al pie1 Car,Texto de nota al pie Car,referencia nota al pie Car,Footnotes refss Car,Appel note de bas de page Car,Fago Fußnotenzeichen Car,Footnote number Car,BVI fnr Car,f Car,Ref. de nota al pie 2 Car,4_G Car,Ref Car"/>
    <w:basedOn w:val="Fuentedeprrafopredeter"/>
    <w:link w:val="Textonotapie"/>
    <w:uiPriority w:val="99"/>
    <w:qFormat/>
    <w:rsid w:val="009106D2"/>
    <w:rPr>
      <w:rFonts w:ascii="Calibri" w:eastAsia="Times New Roman" w:hAnsi="Calibri" w:cs="Calibri"/>
      <w:color w:val="000000"/>
      <w:sz w:val="20"/>
      <w:szCs w:val="20"/>
      <w:lang w:eastAsia="es-ES"/>
    </w:rPr>
  </w:style>
  <w:style w:type="character" w:styleId="Refdenotaalpie">
    <w:name w:val="footnote reference"/>
    <w:aliases w:val="Texto nota al pie,Pie de Página,FC,Texto de nota al pi,Pie de P_gi,Footnote Reference Char3,Ref. de nota al,R"/>
    <w:link w:val="4GChar"/>
    <w:uiPriority w:val="99"/>
    <w:unhideWhenUsed/>
    <w:qFormat/>
    <w:rsid w:val="009106D2"/>
    <w:rPr>
      <w:vertAlign w:val="superscript"/>
    </w:rPr>
  </w:style>
  <w:style w:type="paragraph" w:styleId="Textodeglobo">
    <w:name w:val="Balloon Text"/>
    <w:basedOn w:val="Normal"/>
    <w:link w:val="TextodegloboCar"/>
    <w:uiPriority w:val="99"/>
    <w:semiHidden/>
    <w:unhideWhenUsed/>
    <w:rsid w:val="009106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06D2"/>
    <w:rPr>
      <w:rFonts w:ascii="Segoe UI" w:eastAsia="Times New Roman" w:hAnsi="Segoe UI" w:cs="Segoe UI"/>
      <w:color w:val="000000"/>
      <w:sz w:val="18"/>
      <w:szCs w:val="18"/>
      <w:lang w:eastAsia="es-ES"/>
    </w:rPr>
  </w:style>
  <w:style w:type="paragraph" w:styleId="Encabezado">
    <w:name w:val="header"/>
    <w:basedOn w:val="Normal"/>
    <w:link w:val="EncabezadoCar"/>
    <w:uiPriority w:val="99"/>
    <w:unhideWhenUsed/>
    <w:rsid w:val="009106D2"/>
    <w:pPr>
      <w:tabs>
        <w:tab w:val="center" w:pos="4419"/>
        <w:tab w:val="right" w:pos="8838"/>
      </w:tabs>
    </w:pPr>
  </w:style>
  <w:style w:type="character" w:customStyle="1" w:styleId="EncabezadoCar">
    <w:name w:val="Encabezado Car"/>
    <w:basedOn w:val="Fuentedeprrafopredeter"/>
    <w:link w:val="Encabezado"/>
    <w:uiPriority w:val="99"/>
    <w:rsid w:val="009106D2"/>
    <w:rPr>
      <w:rFonts w:ascii="Calibri" w:eastAsia="Times New Roman" w:hAnsi="Calibri" w:cs="Calibri"/>
      <w:color w:val="000000"/>
      <w:sz w:val="22"/>
      <w:lang w:eastAsia="es-ES"/>
    </w:rPr>
  </w:style>
  <w:style w:type="paragraph" w:styleId="Piedepgina">
    <w:name w:val="footer"/>
    <w:basedOn w:val="Normal"/>
    <w:link w:val="PiedepginaCar"/>
    <w:uiPriority w:val="99"/>
    <w:unhideWhenUsed/>
    <w:rsid w:val="009106D2"/>
    <w:pPr>
      <w:tabs>
        <w:tab w:val="center" w:pos="4419"/>
        <w:tab w:val="right" w:pos="8838"/>
      </w:tabs>
    </w:pPr>
  </w:style>
  <w:style w:type="character" w:customStyle="1" w:styleId="PiedepginaCar">
    <w:name w:val="Pie de página Car"/>
    <w:basedOn w:val="Fuentedeprrafopredeter"/>
    <w:link w:val="Piedepgina"/>
    <w:uiPriority w:val="99"/>
    <w:rsid w:val="009106D2"/>
    <w:rPr>
      <w:rFonts w:ascii="Calibri" w:eastAsia="Times New Roman" w:hAnsi="Calibri" w:cs="Calibri"/>
      <w:color w:val="000000"/>
      <w:sz w:val="22"/>
      <w:lang w:eastAsia="es-ES"/>
    </w:rPr>
  </w:style>
  <w:style w:type="paragraph" w:styleId="Prrafodelista">
    <w:name w:val="List Paragraph"/>
    <w:basedOn w:val="Normal"/>
    <w:qFormat/>
    <w:rsid w:val="009106D2"/>
    <w:pPr>
      <w:ind w:left="720"/>
      <w:contextualSpacing/>
    </w:pPr>
  </w:style>
  <w:style w:type="character" w:styleId="Hipervnculo">
    <w:name w:val="Hyperlink"/>
    <w:uiPriority w:val="99"/>
    <w:unhideWhenUsed/>
    <w:rsid w:val="009106D2"/>
    <w:rPr>
      <w:color w:val="0563C1"/>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106D2"/>
    <w:pPr>
      <w:jc w:val="both"/>
    </w:pPr>
    <w:rPr>
      <w:rFonts w:ascii="Arial Narrow" w:eastAsiaTheme="minorHAnsi" w:hAnsi="Arial Narrow" w:cstheme="minorBidi"/>
      <w:color w:val="auto"/>
      <w:sz w:val="26"/>
      <w:vertAlign w:val="superscript"/>
      <w:lang w:eastAsia="en-US"/>
    </w:rPr>
  </w:style>
  <w:style w:type="paragraph" w:customStyle="1" w:styleId="Style1">
    <w:name w:val="Style 1"/>
    <w:basedOn w:val="Normal"/>
    <w:uiPriority w:val="99"/>
    <w:rsid w:val="009106D2"/>
    <w:pPr>
      <w:widowControl w:val="0"/>
      <w:kinsoku w:val="0"/>
      <w:autoSpaceDE w:val="0"/>
      <w:autoSpaceDN w:val="0"/>
      <w:adjustRightInd w:val="0"/>
      <w:jc w:val="both"/>
    </w:pPr>
    <w:rPr>
      <w:rFonts w:ascii="Times New Roman" w:hAnsi="Times New Roman" w:cs="Times New Roman"/>
      <w:color w:val="auto"/>
      <w:sz w:val="20"/>
      <w:szCs w:val="20"/>
      <w:lang w:val="en-US" w:eastAsia="es-CO"/>
    </w:rPr>
  </w:style>
  <w:style w:type="paragraph" w:styleId="Puesto">
    <w:name w:val="Title"/>
    <w:basedOn w:val="Normal"/>
    <w:next w:val="Normal"/>
    <w:link w:val="PuestoCar"/>
    <w:uiPriority w:val="10"/>
    <w:qFormat/>
    <w:rsid w:val="009106D2"/>
    <w:pPr>
      <w:contextualSpacing/>
    </w:pPr>
    <w:rPr>
      <w:rFonts w:ascii="Calibri Light" w:eastAsiaTheme="minorHAnsi" w:hAnsi="Calibri Light" w:cstheme="minorBidi"/>
      <w:b/>
      <w:kern w:val="28"/>
      <w:sz w:val="32"/>
      <w:lang w:eastAsia="x-none"/>
    </w:rPr>
  </w:style>
  <w:style w:type="character" w:customStyle="1" w:styleId="TtuloCar">
    <w:name w:val="Título Car"/>
    <w:basedOn w:val="Fuentedeprrafopredeter"/>
    <w:uiPriority w:val="10"/>
    <w:rsid w:val="009106D2"/>
    <w:rPr>
      <w:rFonts w:asciiTheme="majorHAnsi" w:eastAsiaTheme="majorEastAsia" w:hAnsiTheme="majorHAnsi" w:cstheme="majorBidi"/>
      <w:spacing w:val="-10"/>
      <w:kern w:val="28"/>
      <w:sz w:val="56"/>
      <w:szCs w:val="56"/>
      <w:lang w:eastAsia="es-ES"/>
    </w:rPr>
  </w:style>
  <w:style w:type="character" w:customStyle="1" w:styleId="UnresolvedMention">
    <w:name w:val="Unresolved Mention"/>
    <w:basedOn w:val="Fuentedeprrafopredeter"/>
    <w:uiPriority w:val="99"/>
    <w:semiHidden/>
    <w:unhideWhenUsed/>
    <w:rsid w:val="00621E1D"/>
    <w:rPr>
      <w:color w:val="605E5C"/>
      <w:shd w:val="clear" w:color="auto" w:fill="E1DFDD"/>
    </w:rPr>
  </w:style>
  <w:style w:type="paragraph" w:styleId="Sinespaciado">
    <w:name w:val="No Spacing"/>
    <w:link w:val="SinespaciadoCar"/>
    <w:qFormat/>
    <w:rsid w:val="00C04CF2"/>
    <w:pPr>
      <w:spacing w:line="240" w:lineRule="auto"/>
    </w:pPr>
    <w:rPr>
      <w:rFonts w:ascii="Calibri" w:eastAsia="Times New Roman" w:hAnsi="Calibri" w:cs="Times New Roman"/>
      <w:sz w:val="22"/>
      <w:lang w:val="es-ES" w:eastAsia="es-ES"/>
    </w:rPr>
  </w:style>
  <w:style w:type="character" w:customStyle="1" w:styleId="SinespaciadoCar">
    <w:name w:val="Sin espaciado Car"/>
    <w:link w:val="Sinespaciado"/>
    <w:uiPriority w:val="1"/>
    <w:locked/>
    <w:rsid w:val="00C04CF2"/>
    <w:rPr>
      <w:rFonts w:ascii="Calibri" w:eastAsia="Times New Roman" w:hAnsi="Calibri" w:cs="Times New Roman"/>
      <w:sz w:val="22"/>
      <w:lang w:val="es-ES" w:eastAsia="es-ES"/>
    </w:rPr>
  </w:style>
  <w:style w:type="character" w:styleId="Textoennegrita">
    <w:name w:val="Strong"/>
    <w:basedOn w:val="Fuentedeprrafopredeter"/>
    <w:uiPriority w:val="22"/>
    <w:qFormat/>
    <w:rsid w:val="00B37DE8"/>
    <w:rPr>
      <w:b/>
      <w:bCs/>
    </w:rPr>
  </w:style>
  <w:style w:type="paragraph" w:customStyle="1" w:styleId="Prrafodelista1">
    <w:name w:val="Párrafo de lista1"/>
    <w:basedOn w:val="Normal"/>
    <w:rsid w:val="00222ACC"/>
    <w:pPr>
      <w:spacing w:after="200" w:line="276" w:lineRule="auto"/>
      <w:ind w:left="720"/>
      <w:contextualSpacing/>
    </w:pPr>
    <w:rPr>
      <w:rFonts w:cs="Times New Roman"/>
      <w:color w:val="auto"/>
      <w:lang w:eastAsia="en-US"/>
    </w:rPr>
  </w:style>
  <w:style w:type="paragraph" w:styleId="Textosinformato">
    <w:name w:val="Plain Text"/>
    <w:basedOn w:val="Normal"/>
    <w:link w:val="TextosinformatoCar"/>
    <w:rsid w:val="00222ACC"/>
    <w:pPr>
      <w:autoSpaceDE w:val="0"/>
      <w:autoSpaceDN w:val="0"/>
    </w:pPr>
    <w:rPr>
      <w:rFonts w:ascii="Courier New" w:hAnsi="Courier New" w:cs="Times New Roman"/>
      <w:color w:val="auto"/>
      <w:sz w:val="20"/>
      <w:szCs w:val="20"/>
      <w:lang w:val="es-ES"/>
    </w:rPr>
  </w:style>
  <w:style w:type="character" w:customStyle="1" w:styleId="TextosinformatoCar">
    <w:name w:val="Texto sin formato Car"/>
    <w:basedOn w:val="Fuentedeprrafopredeter"/>
    <w:link w:val="Textosinformato"/>
    <w:rsid w:val="00222ACC"/>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tificaciones.juridicauariv@unidadvictimas.gov.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48A76-C5B8-4B12-91BB-3FCB28C1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3477</Words>
  <Characters>19124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Henry Lora Rodriguez</cp:lastModifiedBy>
  <cp:revision>29</cp:revision>
  <dcterms:created xsi:type="dcterms:W3CDTF">2019-11-19T02:38:00Z</dcterms:created>
  <dcterms:modified xsi:type="dcterms:W3CDTF">2019-12-12T13:59:00Z</dcterms:modified>
</cp:coreProperties>
</file>