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3DBE3" w14:textId="77777777" w:rsidR="00697037" w:rsidRPr="00697037" w:rsidRDefault="00697037" w:rsidP="00697037">
      <w:pPr>
        <w:pBdr>
          <w:top w:val="single" w:sz="4" w:space="0" w:color="auto"/>
          <w:left w:val="single" w:sz="4" w:space="4" w:color="auto"/>
          <w:bottom w:val="single" w:sz="4" w:space="1" w:color="auto"/>
          <w:right w:val="single" w:sz="4" w:space="4" w:color="auto"/>
        </w:pBdr>
        <w:shd w:val="clear" w:color="auto" w:fill="FFFFFF"/>
        <w:spacing w:line="240" w:lineRule="auto"/>
        <w:ind w:left="0" w:firstLine="0"/>
        <w:jc w:val="both"/>
        <w:rPr>
          <w:rFonts w:ascii="Arial" w:eastAsia="Times New Roman" w:hAnsi="Arial"/>
          <w:color w:val="FF0000"/>
          <w:spacing w:val="-4"/>
          <w:sz w:val="18"/>
          <w:szCs w:val="18"/>
          <w:lang w:val="es-419" w:eastAsia="fr-FR"/>
        </w:rPr>
      </w:pPr>
      <w:r w:rsidRPr="00697037">
        <w:rPr>
          <w:rFonts w:ascii="Arial" w:eastAsia="Times New Roman" w:hAnsi="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AF75D45" w14:textId="77777777" w:rsidR="00697037" w:rsidRPr="00697037" w:rsidRDefault="00697037" w:rsidP="00697037">
      <w:pPr>
        <w:spacing w:line="240" w:lineRule="auto"/>
        <w:ind w:left="0" w:firstLine="0"/>
        <w:jc w:val="both"/>
        <w:rPr>
          <w:rFonts w:ascii="Arial" w:eastAsia="Times New Roman" w:hAnsi="Arial"/>
          <w:sz w:val="20"/>
          <w:szCs w:val="20"/>
          <w:lang w:val="es-419" w:eastAsia="es-ES"/>
        </w:rPr>
      </w:pPr>
    </w:p>
    <w:p w14:paraId="44ED9917" w14:textId="77777777" w:rsidR="00697037" w:rsidRPr="00697037" w:rsidRDefault="00697037" w:rsidP="00697037">
      <w:pPr>
        <w:spacing w:line="240" w:lineRule="auto"/>
        <w:ind w:left="0" w:firstLine="0"/>
        <w:jc w:val="both"/>
        <w:rPr>
          <w:rFonts w:ascii="Arial" w:eastAsia="Times New Roman" w:hAnsi="Arial"/>
          <w:sz w:val="20"/>
          <w:szCs w:val="20"/>
          <w:lang w:val="es-419" w:eastAsia="es-ES"/>
        </w:rPr>
      </w:pPr>
      <w:r w:rsidRPr="00697037">
        <w:rPr>
          <w:rFonts w:ascii="Arial" w:eastAsia="Times New Roman" w:hAnsi="Arial"/>
          <w:sz w:val="20"/>
          <w:szCs w:val="20"/>
          <w:lang w:val="es-419" w:eastAsia="es-ES"/>
        </w:rPr>
        <w:t>Providencia:</w:t>
      </w:r>
      <w:r w:rsidRPr="00697037">
        <w:rPr>
          <w:rFonts w:ascii="Arial" w:eastAsia="Times New Roman" w:hAnsi="Arial"/>
          <w:sz w:val="20"/>
          <w:szCs w:val="20"/>
          <w:lang w:val="es-419" w:eastAsia="es-ES"/>
        </w:rPr>
        <w:tab/>
        <w:t>Sentencia de Segunda Instancia</w:t>
      </w:r>
    </w:p>
    <w:p w14:paraId="6A16DAC0" w14:textId="77777777" w:rsidR="00697037" w:rsidRPr="00697037" w:rsidRDefault="00697037" w:rsidP="00697037">
      <w:pPr>
        <w:spacing w:line="240" w:lineRule="auto"/>
        <w:ind w:left="0" w:firstLine="0"/>
        <w:jc w:val="both"/>
        <w:rPr>
          <w:rFonts w:ascii="Arial" w:eastAsia="Times New Roman" w:hAnsi="Arial"/>
          <w:sz w:val="20"/>
          <w:szCs w:val="20"/>
          <w:lang w:val="es-419" w:eastAsia="es-ES"/>
        </w:rPr>
      </w:pPr>
      <w:r w:rsidRPr="00697037">
        <w:rPr>
          <w:rFonts w:ascii="Arial" w:eastAsia="Times New Roman" w:hAnsi="Arial"/>
          <w:sz w:val="20"/>
          <w:szCs w:val="20"/>
          <w:lang w:val="es-419" w:eastAsia="es-ES"/>
        </w:rPr>
        <w:t>Radicado:</w:t>
      </w:r>
      <w:r w:rsidRPr="00697037">
        <w:rPr>
          <w:rFonts w:ascii="Arial" w:eastAsia="Times New Roman" w:hAnsi="Arial"/>
          <w:sz w:val="20"/>
          <w:szCs w:val="20"/>
          <w:lang w:val="es-419" w:eastAsia="es-ES"/>
        </w:rPr>
        <w:tab/>
        <w:t>66001-3-05-004-2016-00047-00</w:t>
      </w:r>
    </w:p>
    <w:p w14:paraId="09D2D7F6" w14:textId="77777777" w:rsidR="00697037" w:rsidRPr="00697037" w:rsidRDefault="00697037" w:rsidP="00697037">
      <w:pPr>
        <w:spacing w:line="240" w:lineRule="auto"/>
        <w:ind w:left="0" w:firstLine="0"/>
        <w:jc w:val="both"/>
        <w:rPr>
          <w:rFonts w:ascii="Arial" w:eastAsia="Times New Roman" w:hAnsi="Arial"/>
          <w:sz w:val="20"/>
          <w:szCs w:val="20"/>
          <w:lang w:val="es-419" w:eastAsia="es-ES"/>
        </w:rPr>
      </w:pPr>
      <w:r w:rsidRPr="00697037">
        <w:rPr>
          <w:rFonts w:ascii="Arial" w:eastAsia="Times New Roman" w:hAnsi="Arial"/>
          <w:sz w:val="20"/>
          <w:szCs w:val="20"/>
          <w:lang w:val="es-419" w:eastAsia="es-ES"/>
        </w:rPr>
        <w:t>Proceso:</w:t>
      </w:r>
      <w:r w:rsidRPr="00697037">
        <w:rPr>
          <w:rFonts w:ascii="Arial" w:eastAsia="Times New Roman" w:hAnsi="Arial"/>
          <w:sz w:val="20"/>
          <w:szCs w:val="20"/>
          <w:lang w:val="es-419" w:eastAsia="es-ES"/>
        </w:rPr>
        <w:tab/>
        <w:t>Ordinario Laboral</w:t>
      </w:r>
    </w:p>
    <w:p w14:paraId="78B3B488" w14:textId="77777777" w:rsidR="00697037" w:rsidRPr="00697037" w:rsidRDefault="00697037" w:rsidP="00697037">
      <w:pPr>
        <w:spacing w:line="240" w:lineRule="auto"/>
        <w:ind w:left="0" w:firstLine="0"/>
        <w:jc w:val="both"/>
        <w:rPr>
          <w:rFonts w:ascii="Arial" w:eastAsia="Times New Roman" w:hAnsi="Arial"/>
          <w:sz w:val="20"/>
          <w:szCs w:val="20"/>
          <w:lang w:val="es-419" w:eastAsia="es-ES"/>
        </w:rPr>
      </w:pPr>
      <w:r w:rsidRPr="00697037">
        <w:rPr>
          <w:rFonts w:ascii="Arial" w:eastAsia="Times New Roman" w:hAnsi="Arial"/>
          <w:sz w:val="20"/>
          <w:szCs w:val="20"/>
          <w:lang w:val="es-419" w:eastAsia="es-ES"/>
        </w:rPr>
        <w:t>Demandante:</w:t>
      </w:r>
      <w:r w:rsidRPr="00697037">
        <w:rPr>
          <w:rFonts w:ascii="Arial" w:eastAsia="Times New Roman" w:hAnsi="Arial"/>
          <w:sz w:val="20"/>
          <w:szCs w:val="20"/>
          <w:lang w:val="es-419" w:eastAsia="es-ES"/>
        </w:rPr>
        <w:tab/>
        <w:t xml:space="preserve">María Cecilia Álzate de Cadavid </w:t>
      </w:r>
    </w:p>
    <w:p w14:paraId="2121C024" w14:textId="77777777" w:rsidR="00697037" w:rsidRPr="00697037" w:rsidRDefault="00697037" w:rsidP="00697037">
      <w:pPr>
        <w:spacing w:line="240" w:lineRule="auto"/>
        <w:ind w:left="0" w:firstLine="0"/>
        <w:jc w:val="both"/>
        <w:rPr>
          <w:rFonts w:ascii="Arial" w:eastAsia="Times New Roman" w:hAnsi="Arial"/>
          <w:sz w:val="20"/>
          <w:szCs w:val="20"/>
          <w:lang w:val="es-419" w:eastAsia="es-ES"/>
        </w:rPr>
      </w:pPr>
      <w:r w:rsidRPr="00697037">
        <w:rPr>
          <w:rFonts w:ascii="Arial" w:eastAsia="Times New Roman" w:hAnsi="Arial"/>
          <w:sz w:val="20"/>
          <w:szCs w:val="20"/>
          <w:lang w:val="es-419" w:eastAsia="es-ES"/>
        </w:rPr>
        <w:t>Demandado:</w:t>
      </w:r>
      <w:r w:rsidRPr="00697037">
        <w:rPr>
          <w:rFonts w:ascii="Arial" w:eastAsia="Times New Roman" w:hAnsi="Arial"/>
          <w:sz w:val="20"/>
          <w:szCs w:val="20"/>
          <w:lang w:val="es-419" w:eastAsia="es-ES"/>
        </w:rPr>
        <w:tab/>
        <w:t>Sadalec S.A. y Administradora Colombiana de Pensiones “Colpensiones”</w:t>
      </w:r>
    </w:p>
    <w:p w14:paraId="3EC1F6AF" w14:textId="7DE17E23" w:rsidR="00697037" w:rsidRPr="00697037" w:rsidRDefault="00697037" w:rsidP="00697037">
      <w:pPr>
        <w:spacing w:line="240" w:lineRule="auto"/>
        <w:ind w:left="0" w:firstLine="0"/>
        <w:jc w:val="both"/>
        <w:rPr>
          <w:rFonts w:ascii="Arial" w:eastAsia="Times New Roman" w:hAnsi="Arial"/>
          <w:sz w:val="20"/>
          <w:szCs w:val="20"/>
          <w:lang w:val="es-419" w:eastAsia="es-ES"/>
        </w:rPr>
      </w:pPr>
      <w:r w:rsidRPr="00697037">
        <w:rPr>
          <w:rFonts w:ascii="Arial" w:eastAsia="Times New Roman" w:hAnsi="Arial"/>
          <w:sz w:val="20"/>
          <w:szCs w:val="20"/>
          <w:lang w:val="es-419" w:eastAsia="es-ES"/>
        </w:rPr>
        <w:t>Origen:</w:t>
      </w:r>
      <w:r>
        <w:rPr>
          <w:rFonts w:ascii="Arial" w:eastAsia="Times New Roman" w:hAnsi="Arial"/>
          <w:sz w:val="20"/>
          <w:szCs w:val="20"/>
          <w:lang w:val="es-419" w:eastAsia="es-ES"/>
        </w:rPr>
        <w:tab/>
      </w:r>
      <w:r w:rsidRPr="00697037">
        <w:rPr>
          <w:rFonts w:ascii="Arial" w:eastAsia="Times New Roman" w:hAnsi="Arial"/>
          <w:sz w:val="20"/>
          <w:szCs w:val="20"/>
          <w:lang w:val="es-419" w:eastAsia="es-ES"/>
        </w:rPr>
        <w:tab/>
        <w:t>Juzgado Cuarto Laboral del Circuito de Pereira</w:t>
      </w:r>
    </w:p>
    <w:p w14:paraId="32217084" w14:textId="77777777" w:rsidR="00697037" w:rsidRPr="00697037" w:rsidRDefault="00697037" w:rsidP="00697037">
      <w:pPr>
        <w:spacing w:line="240" w:lineRule="auto"/>
        <w:ind w:left="0" w:firstLine="0"/>
        <w:jc w:val="both"/>
        <w:rPr>
          <w:rFonts w:ascii="Arial" w:eastAsia="Times New Roman" w:hAnsi="Arial"/>
          <w:sz w:val="20"/>
          <w:szCs w:val="20"/>
          <w:lang w:val="es-419" w:eastAsia="es-ES"/>
        </w:rPr>
      </w:pPr>
    </w:p>
    <w:p w14:paraId="47E642BB" w14:textId="5221EDEC" w:rsidR="00697037" w:rsidRPr="004371F7" w:rsidRDefault="00697037" w:rsidP="00697037">
      <w:pPr>
        <w:spacing w:line="240" w:lineRule="auto"/>
        <w:ind w:left="0" w:firstLine="0"/>
        <w:jc w:val="both"/>
        <w:rPr>
          <w:rFonts w:ascii="Arial" w:eastAsia="Times New Roman" w:hAnsi="Arial"/>
          <w:b/>
          <w:bCs/>
          <w:iCs/>
          <w:sz w:val="20"/>
          <w:szCs w:val="20"/>
          <w:lang w:eastAsia="fr-FR"/>
        </w:rPr>
      </w:pPr>
      <w:r w:rsidRPr="00697037">
        <w:rPr>
          <w:rFonts w:ascii="Arial" w:eastAsia="Times New Roman" w:hAnsi="Arial"/>
          <w:b/>
          <w:bCs/>
          <w:iCs/>
          <w:sz w:val="20"/>
          <w:szCs w:val="20"/>
          <w:u w:val="single"/>
          <w:lang w:val="es-419" w:eastAsia="fr-FR"/>
        </w:rPr>
        <w:t>TEMAS:</w:t>
      </w:r>
      <w:r w:rsidRPr="00697037">
        <w:rPr>
          <w:rFonts w:ascii="Arial" w:eastAsia="Times New Roman" w:hAnsi="Arial"/>
          <w:b/>
          <w:bCs/>
          <w:iCs/>
          <w:sz w:val="20"/>
          <w:szCs w:val="20"/>
          <w:lang w:val="es-419" w:eastAsia="fr-FR"/>
        </w:rPr>
        <w:tab/>
      </w:r>
      <w:r w:rsidR="004371F7">
        <w:rPr>
          <w:rFonts w:ascii="Arial" w:eastAsia="Times New Roman" w:hAnsi="Arial"/>
          <w:b/>
          <w:sz w:val="20"/>
          <w:szCs w:val="20"/>
          <w:lang w:eastAsia="es-ES"/>
        </w:rPr>
        <w:t xml:space="preserve">PENSIÓN DE VEJEZ / POST MORTEM </w:t>
      </w:r>
      <w:r w:rsidRPr="00697037">
        <w:rPr>
          <w:rFonts w:ascii="Arial" w:eastAsia="Times New Roman" w:hAnsi="Arial"/>
          <w:b/>
          <w:bCs/>
          <w:iCs/>
          <w:sz w:val="20"/>
          <w:szCs w:val="20"/>
          <w:lang w:val="es-419" w:eastAsia="fr-FR"/>
        </w:rPr>
        <w:t xml:space="preserve">/ </w:t>
      </w:r>
      <w:r w:rsidR="004371F7">
        <w:rPr>
          <w:rFonts w:ascii="Arial" w:eastAsia="Times New Roman" w:hAnsi="Arial"/>
          <w:b/>
          <w:bCs/>
          <w:iCs/>
          <w:sz w:val="20"/>
          <w:szCs w:val="20"/>
          <w:lang w:eastAsia="fr-FR"/>
        </w:rPr>
        <w:t xml:space="preserve">COMPATIBILIDAD CON LA PENSIÓN DE INVALIDEZ DE ORIGEN PROFESIONAL / MORA PATRONAL POR FALTA DE AFILIACIÓN / </w:t>
      </w:r>
      <w:r w:rsidR="00F838AF">
        <w:rPr>
          <w:rFonts w:ascii="Arial" w:eastAsia="Times New Roman" w:hAnsi="Arial"/>
          <w:b/>
          <w:bCs/>
          <w:iCs/>
          <w:sz w:val="20"/>
          <w:szCs w:val="20"/>
          <w:lang w:eastAsia="fr-FR"/>
        </w:rPr>
        <w:t xml:space="preserve">EL EMPLEADOR DEBE PAGAR EL RESPECTIVO CÁLCULO </w:t>
      </w:r>
      <w:r w:rsidR="00CC6B59">
        <w:rPr>
          <w:rFonts w:ascii="Arial" w:eastAsia="Times New Roman" w:hAnsi="Arial"/>
          <w:b/>
          <w:bCs/>
          <w:iCs/>
          <w:sz w:val="20"/>
          <w:szCs w:val="20"/>
          <w:lang w:eastAsia="fr-FR"/>
        </w:rPr>
        <w:t xml:space="preserve">ACTUARIAL / SALARIO INTEGRAL / </w:t>
      </w:r>
      <w:r w:rsidR="00F838AF">
        <w:rPr>
          <w:rFonts w:ascii="Arial" w:eastAsia="Times New Roman" w:hAnsi="Arial"/>
          <w:b/>
          <w:bCs/>
          <w:iCs/>
          <w:sz w:val="20"/>
          <w:szCs w:val="20"/>
          <w:lang w:eastAsia="fr-FR"/>
        </w:rPr>
        <w:t>L</w:t>
      </w:r>
      <w:r w:rsidR="00CC6B59">
        <w:rPr>
          <w:rFonts w:ascii="Arial" w:eastAsia="Times New Roman" w:hAnsi="Arial"/>
          <w:b/>
          <w:bCs/>
          <w:iCs/>
          <w:sz w:val="20"/>
          <w:szCs w:val="20"/>
          <w:lang w:eastAsia="fr-FR"/>
        </w:rPr>
        <w:t>OS</w:t>
      </w:r>
      <w:r w:rsidR="00F838AF">
        <w:rPr>
          <w:rFonts w:ascii="Arial" w:eastAsia="Times New Roman" w:hAnsi="Arial"/>
          <w:b/>
          <w:bCs/>
          <w:iCs/>
          <w:sz w:val="20"/>
          <w:szCs w:val="20"/>
          <w:lang w:eastAsia="fr-FR"/>
        </w:rPr>
        <w:t xml:space="preserve"> APORTE</w:t>
      </w:r>
      <w:r w:rsidR="00CC6B59">
        <w:rPr>
          <w:rFonts w:ascii="Arial" w:eastAsia="Times New Roman" w:hAnsi="Arial"/>
          <w:b/>
          <w:bCs/>
          <w:iCs/>
          <w:sz w:val="20"/>
          <w:szCs w:val="20"/>
          <w:lang w:eastAsia="fr-FR"/>
        </w:rPr>
        <w:t>S</w:t>
      </w:r>
      <w:r w:rsidR="00F838AF">
        <w:rPr>
          <w:rFonts w:ascii="Arial" w:eastAsia="Times New Roman" w:hAnsi="Arial"/>
          <w:b/>
          <w:bCs/>
          <w:iCs/>
          <w:sz w:val="20"/>
          <w:szCs w:val="20"/>
          <w:lang w:eastAsia="fr-FR"/>
        </w:rPr>
        <w:t xml:space="preserve"> PARA PENSIÓN DEBE</w:t>
      </w:r>
      <w:r w:rsidR="00CC6B59">
        <w:rPr>
          <w:rFonts w:ascii="Arial" w:eastAsia="Times New Roman" w:hAnsi="Arial"/>
          <w:b/>
          <w:bCs/>
          <w:iCs/>
          <w:sz w:val="20"/>
          <w:szCs w:val="20"/>
          <w:lang w:eastAsia="fr-FR"/>
        </w:rPr>
        <w:t>N</w:t>
      </w:r>
      <w:bookmarkStart w:id="0" w:name="_GoBack"/>
      <w:bookmarkEnd w:id="0"/>
      <w:r w:rsidR="00F838AF">
        <w:rPr>
          <w:rFonts w:ascii="Arial" w:eastAsia="Times New Roman" w:hAnsi="Arial"/>
          <w:b/>
          <w:bCs/>
          <w:iCs/>
          <w:sz w:val="20"/>
          <w:szCs w:val="20"/>
          <w:lang w:eastAsia="fr-FR"/>
        </w:rPr>
        <w:t xml:space="preserve"> SER SOBRE EL 70% DEL MISMO.</w:t>
      </w:r>
    </w:p>
    <w:p w14:paraId="679AE469" w14:textId="77777777" w:rsidR="00697037" w:rsidRDefault="00697037" w:rsidP="00697037">
      <w:pPr>
        <w:spacing w:line="240" w:lineRule="auto"/>
        <w:ind w:left="0" w:firstLine="0"/>
        <w:jc w:val="both"/>
        <w:rPr>
          <w:rFonts w:ascii="Arial" w:eastAsia="Times New Roman" w:hAnsi="Arial"/>
          <w:sz w:val="20"/>
          <w:szCs w:val="20"/>
          <w:lang w:val="es-419" w:eastAsia="es-ES"/>
        </w:rPr>
      </w:pPr>
    </w:p>
    <w:p w14:paraId="6BC81DFE" w14:textId="14E56B58" w:rsidR="00FC194B" w:rsidRPr="00FC194B" w:rsidRDefault="00FC194B" w:rsidP="00697037">
      <w:pPr>
        <w:spacing w:line="240" w:lineRule="auto"/>
        <w:ind w:left="0" w:firstLine="0"/>
        <w:jc w:val="both"/>
        <w:rPr>
          <w:rFonts w:ascii="Arial" w:eastAsia="Times New Roman" w:hAnsi="Arial"/>
          <w:sz w:val="20"/>
          <w:szCs w:val="20"/>
          <w:lang w:eastAsia="es-ES"/>
        </w:rPr>
      </w:pPr>
      <w:r>
        <w:rPr>
          <w:rFonts w:ascii="Arial" w:eastAsia="Times New Roman" w:hAnsi="Arial"/>
          <w:sz w:val="20"/>
          <w:szCs w:val="20"/>
          <w:lang w:eastAsia="es-ES"/>
        </w:rPr>
        <w:t xml:space="preserve">… </w:t>
      </w:r>
      <w:r w:rsidRPr="00FC194B">
        <w:rPr>
          <w:rFonts w:ascii="Arial" w:eastAsia="Times New Roman" w:hAnsi="Arial"/>
          <w:sz w:val="20"/>
          <w:szCs w:val="20"/>
          <w:lang w:val="es-419" w:eastAsia="es-ES"/>
        </w:rPr>
        <w:t>el órgano de cierre de la especialidad laboral</w:t>
      </w:r>
      <w:r>
        <w:rPr>
          <w:rFonts w:ascii="Arial" w:eastAsia="Times New Roman" w:hAnsi="Arial"/>
          <w:sz w:val="20"/>
          <w:szCs w:val="20"/>
          <w:lang w:eastAsia="es-ES"/>
        </w:rPr>
        <w:t>…</w:t>
      </w:r>
      <w:r w:rsidRPr="00FC194B">
        <w:rPr>
          <w:rFonts w:ascii="Arial" w:eastAsia="Times New Roman" w:hAnsi="Arial"/>
          <w:sz w:val="20"/>
          <w:szCs w:val="20"/>
          <w:lang w:val="es-419" w:eastAsia="es-ES"/>
        </w:rPr>
        <w:t xml:space="preserve"> ha sentado su criterio, en torno a que es posible que se otorguen dos pensiones en cabeza del mismo titular, por derivar de eventos y fuentes de financiación distintos, esto es independientes, que traen como consecuencia el cubrimiento de dos riesgos opuestos; como en el caso de la pensión de invalidez de origen profesional y la pensión de vejez</w:t>
      </w:r>
      <w:r>
        <w:rPr>
          <w:rFonts w:ascii="Arial" w:eastAsia="Times New Roman" w:hAnsi="Arial"/>
          <w:sz w:val="20"/>
          <w:szCs w:val="20"/>
          <w:lang w:eastAsia="es-ES"/>
        </w:rPr>
        <w:t>…</w:t>
      </w:r>
    </w:p>
    <w:p w14:paraId="7733913B" w14:textId="77777777" w:rsidR="00FC194B" w:rsidRDefault="00FC194B" w:rsidP="00697037">
      <w:pPr>
        <w:spacing w:line="240" w:lineRule="auto"/>
        <w:ind w:left="0" w:firstLine="0"/>
        <w:jc w:val="both"/>
        <w:rPr>
          <w:rFonts w:ascii="Arial" w:eastAsia="Times New Roman" w:hAnsi="Arial"/>
          <w:sz w:val="20"/>
          <w:szCs w:val="20"/>
          <w:lang w:val="es-419" w:eastAsia="es-ES"/>
        </w:rPr>
      </w:pPr>
    </w:p>
    <w:p w14:paraId="44FBAE85" w14:textId="77777777" w:rsidR="009D568A" w:rsidRPr="009D568A" w:rsidRDefault="009D568A" w:rsidP="009D568A">
      <w:pPr>
        <w:spacing w:line="240" w:lineRule="auto"/>
        <w:ind w:left="0" w:firstLine="0"/>
        <w:jc w:val="both"/>
        <w:rPr>
          <w:rFonts w:ascii="Arial" w:eastAsia="Times New Roman" w:hAnsi="Arial"/>
          <w:sz w:val="20"/>
          <w:szCs w:val="20"/>
          <w:lang w:val="es-419" w:eastAsia="es-ES"/>
        </w:rPr>
      </w:pPr>
      <w:r w:rsidRPr="009D568A">
        <w:rPr>
          <w:rFonts w:ascii="Arial" w:eastAsia="Times New Roman" w:hAnsi="Arial"/>
          <w:sz w:val="20"/>
          <w:szCs w:val="20"/>
          <w:lang w:val="es-419" w:eastAsia="es-ES"/>
        </w:rPr>
        <w:t xml:space="preserve">Para determinar la legislación que se debe aplicar en caso del incumplimiento frente a las obligaciones a la seguridad social, ha precisado el órgano de cierre, que es aquella vigente al momento en que se causa la prestación, y no la vigente para el momento de generarse tal incumplimiento, por lo que son de recibo las previsiones de la ley 100 con la reforma introducida por la ley 797 de 2003, según las cuales para efectos del cómputo de las semanas a que se refiere el artículo 33 de la Ley 100 de 1993, se tendrá en cuenta: “d) [e]l tiempo de servicios como trabajadores vinculados con aquellos empleadores que por omisión no hubieren afiliado al trabajador”. </w:t>
      </w:r>
    </w:p>
    <w:p w14:paraId="0662F086" w14:textId="77777777" w:rsidR="009D568A" w:rsidRPr="009D568A" w:rsidRDefault="009D568A" w:rsidP="009D568A">
      <w:pPr>
        <w:spacing w:line="240" w:lineRule="auto"/>
        <w:ind w:left="0" w:firstLine="0"/>
        <w:jc w:val="both"/>
        <w:rPr>
          <w:rFonts w:ascii="Arial" w:eastAsia="Times New Roman" w:hAnsi="Arial"/>
          <w:sz w:val="20"/>
          <w:szCs w:val="20"/>
          <w:lang w:val="es-419" w:eastAsia="es-ES"/>
        </w:rPr>
      </w:pPr>
    </w:p>
    <w:p w14:paraId="1CB1EDBE" w14:textId="77777777" w:rsidR="009D568A" w:rsidRPr="009D568A" w:rsidRDefault="009D568A" w:rsidP="009D568A">
      <w:pPr>
        <w:spacing w:line="240" w:lineRule="auto"/>
        <w:ind w:left="0" w:firstLine="0"/>
        <w:jc w:val="both"/>
        <w:rPr>
          <w:rFonts w:ascii="Arial" w:eastAsia="Times New Roman" w:hAnsi="Arial"/>
          <w:sz w:val="20"/>
          <w:szCs w:val="20"/>
          <w:lang w:val="es-419" w:eastAsia="es-ES"/>
        </w:rPr>
      </w:pPr>
      <w:r w:rsidRPr="009D568A">
        <w:rPr>
          <w:rFonts w:ascii="Arial" w:eastAsia="Times New Roman" w:hAnsi="Arial"/>
          <w:sz w:val="20"/>
          <w:szCs w:val="20"/>
          <w:lang w:val="es-419" w:eastAsia="es-ES"/>
        </w:rPr>
        <w:t>En el sub-lite, es evidente que por el lapso del 15 de octubre de 1985 al 20 de mayo de 1986, brilló por su ausencia la afiliación a la seguridad social, y el período de no afiliación iniciado a partir del ciclo de noviembre de 1992, estuvo precedido de la nota de retiro.</w:t>
      </w:r>
    </w:p>
    <w:p w14:paraId="70FA5A2D" w14:textId="77777777" w:rsidR="009D568A" w:rsidRPr="009D568A" w:rsidRDefault="009D568A" w:rsidP="009D568A">
      <w:pPr>
        <w:spacing w:line="240" w:lineRule="auto"/>
        <w:ind w:left="0" w:firstLine="0"/>
        <w:jc w:val="both"/>
        <w:rPr>
          <w:rFonts w:ascii="Arial" w:eastAsia="Times New Roman" w:hAnsi="Arial"/>
          <w:sz w:val="20"/>
          <w:szCs w:val="20"/>
          <w:lang w:val="es-419" w:eastAsia="es-ES"/>
        </w:rPr>
      </w:pPr>
    </w:p>
    <w:p w14:paraId="10577D4C" w14:textId="009291D3" w:rsidR="00FC194B" w:rsidRPr="009D568A" w:rsidRDefault="009D568A" w:rsidP="009D568A">
      <w:pPr>
        <w:spacing w:line="240" w:lineRule="auto"/>
        <w:ind w:left="0" w:firstLine="0"/>
        <w:jc w:val="both"/>
        <w:rPr>
          <w:rFonts w:ascii="Arial" w:eastAsia="Times New Roman" w:hAnsi="Arial"/>
          <w:sz w:val="20"/>
          <w:szCs w:val="20"/>
          <w:lang w:eastAsia="es-ES"/>
        </w:rPr>
      </w:pPr>
      <w:r w:rsidRPr="009D568A">
        <w:rPr>
          <w:rFonts w:ascii="Arial" w:eastAsia="Times New Roman" w:hAnsi="Arial"/>
          <w:sz w:val="20"/>
          <w:szCs w:val="20"/>
          <w:lang w:val="es-419" w:eastAsia="es-ES"/>
        </w:rPr>
        <w:t>En estas condiciones, al ofrecerse la falta de afiliación, el órgano de cierre de la especialidad laboral, ha sostenido que los empleadores omisos, para los que laboraron los trabajadores, están obligados a contribuir, para completar el tiempo o las semanas, con el traslado al Instituto de Seguros Sociales, hoy Colpensiones, del cálculo que determine estos entes, mediante un título pensional, representativo de la deuda por el período omitido, necesarios para reconocer la pensión de vejez</w:t>
      </w:r>
      <w:r>
        <w:rPr>
          <w:rFonts w:ascii="Arial" w:eastAsia="Times New Roman" w:hAnsi="Arial"/>
          <w:sz w:val="20"/>
          <w:szCs w:val="20"/>
          <w:lang w:eastAsia="es-ES"/>
        </w:rPr>
        <w:t>…</w:t>
      </w:r>
    </w:p>
    <w:p w14:paraId="076E7FA4" w14:textId="77777777" w:rsidR="00FC194B" w:rsidRDefault="00FC194B" w:rsidP="00697037">
      <w:pPr>
        <w:spacing w:line="240" w:lineRule="auto"/>
        <w:ind w:left="0" w:firstLine="0"/>
        <w:jc w:val="both"/>
        <w:rPr>
          <w:rFonts w:ascii="Arial" w:eastAsia="Times New Roman" w:hAnsi="Arial"/>
          <w:sz w:val="20"/>
          <w:szCs w:val="20"/>
          <w:lang w:val="es-419" w:eastAsia="es-ES"/>
        </w:rPr>
      </w:pPr>
    </w:p>
    <w:p w14:paraId="5C5639BE" w14:textId="4BBC92D4" w:rsidR="00697037" w:rsidRDefault="004371F7" w:rsidP="00697037">
      <w:pPr>
        <w:spacing w:line="240" w:lineRule="auto"/>
        <w:ind w:left="0" w:firstLine="0"/>
        <w:jc w:val="both"/>
        <w:rPr>
          <w:rFonts w:ascii="Arial" w:eastAsia="Times New Roman" w:hAnsi="Arial"/>
          <w:sz w:val="20"/>
          <w:szCs w:val="20"/>
          <w:lang w:val="es-419" w:eastAsia="es-ES"/>
        </w:rPr>
      </w:pPr>
      <w:r w:rsidRPr="004371F7">
        <w:rPr>
          <w:rFonts w:ascii="Arial" w:eastAsia="Times New Roman" w:hAnsi="Arial"/>
          <w:sz w:val="20"/>
          <w:szCs w:val="20"/>
          <w:lang w:val="es-419" w:eastAsia="es-ES"/>
        </w:rPr>
        <w:t>Ahora, en torno al IBC sobre el cual se debieron realizar los aportes al sistema pensional durante el tiempo en que el trabajador contó con salario integral, le asiste la razón a Sadelec S.A. al indicar que el aporte debe ser sobre el 70% de dicho salario, según lo impone el artículo 5 de la Ley 797 de 2003 – Mod. Art. 18, Ley 100/93, que indica que “La base para calcular las cotizaciones (…) será el salario mensual. (…) Las cotizaciones de los trabajadores cuya remuneración se pacte bajo la modalidad de salario integral, se calculará sobre el 70% de dicho salario. (…)”, siendo del caso aclarar, que el numeral 2 del Art. 132 del C.S.T, subrogado por el Art. 18 de la Ley 50 de 1990, indica que: “(…) En ningún caso el salario integral podrá ser inferior al monto de diez (10) salarios mínimos legales mensuales, más el factor prestacional correspondiente a la empresa, que no podrá ser inferior al treinta por ciento (30%) de dicha cuantía”.</w:t>
      </w:r>
    </w:p>
    <w:p w14:paraId="1C599D78" w14:textId="77777777" w:rsidR="004371F7" w:rsidRPr="00697037" w:rsidRDefault="004371F7" w:rsidP="00697037">
      <w:pPr>
        <w:spacing w:line="240" w:lineRule="auto"/>
        <w:ind w:left="0" w:firstLine="0"/>
        <w:jc w:val="both"/>
        <w:rPr>
          <w:rFonts w:ascii="Arial" w:eastAsia="Times New Roman" w:hAnsi="Arial"/>
          <w:sz w:val="20"/>
          <w:szCs w:val="20"/>
          <w:lang w:val="es-ES" w:eastAsia="es-ES"/>
        </w:rPr>
      </w:pPr>
    </w:p>
    <w:p w14:paraId="72F21619" w14:textId="77777777" w:rsidR="00697037" w:rsidRPr="00697037" w:rsidRDefault="00697037" w:rsidP="00697037">
      <w:pPr>
        <w:spacing w:line="240" w:lineRule="auto"/>
        <w:ind w:left="0" w:firstLine="0"/>
        <w:jc w:val="both"/>
        <w:rPr>
          <w:rFonts w:ascii="Arial" w:eastAsia="Times New Roman" w:hAnsi="Arial"/>
          <w:sz w:val="20"/>
          <w:szCs w:val="20"/>
          <w:lang w:val="es-ES" w:eastAsia="es-ES"/>
        </w:rPr>
      </w:pPr>
    </w:p>
    <w:p w14:paraId="4C46A262" w14:textId="77777777" w:rsidR="00697037" w:rsidRPr="00697037" w:rsidRDefault="00697037" w:rsidP="00697037">
      <w:pPr>
        <w:spacing w:line="240" w:lineRule="auto"/>
        <w:ind w:left="0" w:firstLine="0"/>
        <w:jc w:val="both"/>
        <w:rPr>
          <w:rFonts w:ascii="Arial" w:eastAsia="Times New Roman" w:hAnsi="Arial"/>
          <w:sz w:val="20"/>
          <w:szCs w:val="20"/>
          <w:lang w:val="es-ES" w:eastAsia="es-ES"/>
        </w:rPr>
      </w:pPr>
    </w:p>
    <w:p w14:paraId="4010106D" w14:textId="77777777" w:rsidR="00F92D40" w:rsidRPr="004371F7" w:rsidRDefault="00F92D40" w:rsidP="00F92D40">
      <w:pPr>
        <w:keepNext/>
        <w:spacing w:line="300" w:lineRule="auto"/>
        <w:ind w:left="708" w:firstLine="0"/>
        <w:jc w:val="center"/>
        <w:outlineLvl w:val="2"/>
        <w:rPr>
          <w:rFonts w:eastAsia="Times New Roman"/>
          <w:b/>
          <w:spacing w:val="2"/>
          <w:sz w:val="26"/>
          <w:szCs w:val="26"/>
          <w:lang w:val="es-ES_tradnl" w:eastAsia="es-ES"/>
        </w:rPr>
      </w:pPr>
      <w:r w:rsidRPr="004371F7">
        <w:rPr>
          <w:rFonts w:eastAsia="Times New Roman"/>
          <w:b/>
          <w:spacing w:val="2"/>
          <w:sz w:val="26"/>
          <w:szCs w:val="26"/>
          <w:lang w:val="es-ES_tradnl" w:eastAsia="es-ES"/>
        </w:rPr>
        <w:t>TRIBUNAL SUPERIOR DEL DISTRITO JUDICIAL</w:t>
      </w:r>
    </w:p>
    <w:p w14:paraId="4352FB51" w14:textId="77777777" w:rsidR="00F92D40" w:rsidRPr="004371F7" w:rsidRDefault="00F92D40" w:rsidP="00F92D40">
      <w:pPr>
        <w:spacing w:line="300" w:lineRule="auto"/>
        <w:ind w:left="708" w:firstLine="0"/>
        <w:jc w:val="center"/>
        <w:rPr>
          <w:rFonts w:eastAsia="Times New Roman"/>
          <w:b/>
          <w:spacing w:val="2"/>
          <w:sz w:val="26"/>
          <w:szCs w:val="26"/>
          <w:lang w:eastAsia="es-ES"/>
        </w:rPr>
      </w:pPr>
      <w:r w:rsidRPr="004371F7">
        <w:rPr>
          <w:rFonts w:eastAsia="Times New Roman" w:cs="Times New Roman"/>
          <w:b/>
          <w:spacing w:val="2"/>
          <w:sz w:val="26"/>
          <w:szCs w:val="26"/>
          <w:lang w:eastAsia="es-ES"/>
        </w:rPr>
        <w:object w:dxaOrig="3090" w:dyaOrig="3285" w14:anchorId="38E18D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5pt;height:54.45pt" o:ole="" fillcolor="window">
            <v:imagedata r:id="rId8" o:title=""/>
          </v:shape>
          <o:OLEObject Type="Embed" ProgID="PBrush" ShapeID="_x0000_i1025" DrawAspect="Content" ObjectID="_1641379507" r:id="rId9"/>
        </w:object>
      </w:r>
    </w:p>
    <w:p w14:paraId="61802478" w14:textId="77777777" w:rsidR="00F92D40" w:rsidRPr="004371F7" w:rsidRDefault="00F92D40" w:rsidP="00F92D40">
      <w:pPr>
        <w:spacing w:line="300" w:lineRule="auto"/>
        <w:ind w:left="708" w:firstLine="0"/>
        <w:jc w:val="center"/>
        <w:rPr>
          <w:rFonts w:eastAsia="Times New Roman"/>
          <w:b/>
          <w:spacing w:val="2"/>
          <w:sz w:val="26"/>
          <w:szCs w:val="26"/>
          <w:lang w:eastAsia="es-ES"/>
        </w:rPr>
      </w:pPr>
      <w:r w:rsidRPr="004371F7">
        <w:rPr>
          <w:rFonts w:eastAsia="Times New Roman"/>
          <w:b/>
          <w:spacing w:val="2"/>
          <w:sz w:val="26"/>
          <w:szCs w:val="26"/>
          <w:lang w:eastAsia="es-ES"/>
        </w:rPr>
        <w:t>SALA CUARTA DE DECISIÓN LABORAL</w:t>
      </w:r>
    </w:p>
    <w:p w14:paraId="0C040BD4" w14:textId="77777777" w:rsidR="00F92D40" w:rsidRPr="004371F7" w:rsidRDefault="00F92D40" w:rsidP="00F92D40">
      <w:pPr>
        <w:spacing w:line="300" w:lineRule="auto"/>
        <w:ind w:left="708" w:firstLine="0"/>
        <w:jc w:val="center"/>
        <w:rPr>
          <w:rFonts w:eastAsia="Times New Roman"/>
          <w:b/>
          <w:spacing w:val="2"/>
          <w:sz w:val="26"/>
          <w:szCs w:val="26"/>
          <w:lang w:eastAsia="es-ES"/>
        </w:rPr>
      </w:pPr>
      <w:r w:rsidRPr="004371F7">
        <w:rPr>
          <w:rFonts w:eastAsia="Times New Roman"/>
          <w:b/>
          <w:spacing w:val="2"/>
          <w:sz w:val="26"/>
          <w:szCs w:val="26"/>
          <w:lang w:eastAsia="es-ES"/>
        </w:rPr>
        <w:t>PEREIRA</w:t>
      </w:r>
      <w:r w:rsidRPr="004371F7">
        <w:rPr>
          <w:rFonts w:eastAsia="Times New Roman"/>
          <w:b/>
          <w:spacing w:val="2"/>
          <w:sz w:val="26"/>
          <w:szCs w:val="26"/>
          <w:lang w:eastAsia="es-ES"/>
        </w:rPr>
        <w:tab/>
        <w:t>RISARALDA</w:t>
      </w:r>
    </w:p>
    <w:p w14:paraId="12467DA3" w14:textId="77777777" w:rsidR="00F92D40" w:rsidRPr="004371F7" w:rsidRDefault="00F92D40" w:rsidP="00F92D40">
      <w:pPr>
        <w:spacing w:line="300" w:lineRule="auto"/>
        <w:ind w:left="708" w:firstLine="0"/>
        <w:jc w:val="center"/>
        <w:rPr>
          <w:rFonts w:eastAsia="Times New Roman"/>
          <w:spacing w:val="2"/>
          <w:sz w:val="26"/>
          <w:szCs w:val="26"/>
          <w:lang w:val="es-ES_tradnl" w:eastAsia="es-ES"/>
        </w:rPr>
      </w:pPr>
    </w:p>
    <w:p w14:paraId="354EA3D7" w14:textId="77777777" w:rsidR="00F92D40" w:rsidRPr="004371F7" w:rsidRDefault="00F92D40" w:rsidP="00F92D40">
      <w:pPr>
        <w:spacing w:line="300" w:lineRule="auto"/>
        <w:ind w:left="708" w:firstLine="0"/>
        <w:jc w:val="center"/>
        <w:rPr>
          <w:rFonts w:eastAsia="Times New Roman"/>
          <w:b/>
          <w:spacing w:val="2"/>
          <w:sz w:val="26"/>
          <w:szCs w:val="26"/>
          <w:lang w:val="es-ES_tradnl" w:eastAsia="es-ES"/>
        </w:rPr>
      </w:pPr>
      <w:r w:rsidRPr="004371F7">
        <w:rPr>
          <w:rFonts w:eastAsia="Times New Roman"/>
          <w:b/>
          <w:spacing w:val="2"/>
          <w:sz w:val="26"/>
          <w:szCs w:val="26"/>
          <w:lang w:val="es-ES_tradnl" w:eastAsia="es-ES"/>
        </w:rPr>
        <w:t>MAGISTRADO PONENTE: FRANCISCO JAVIER TAMAYO TABARES</w:t>
      </w:r>
    </w:p>
    <w:p w14:paraId="24F04FD7" w14:textId="77777777" w:rsidR="00F92D40" w:rsidRPr="004371F7" w:rsidRDefault="00F92D40" w:rsidP="00F92D40">
      <w:pPr>
        <w:spacing w:line="300" w:lineRule="auto"/>
        <w:ind w:left="0" w:firstLine="0"/>
        <w:rPr>
          <w:rFonts w:eastAsia="Times New Roman" w:cs="Times New Roman"/>
          <w:spacing w:val="2"/>
          <w:sz w:val="26"/>
          <w:szCs w:val="26"/>
          <w:lang w:eastAsia="es-ES"/>
        </w:rPr>
      </w:pPr>
    </w:p>
    <w:p w14:paraId="45D6376F" w14:textId="13B97C21" w:rsidR="003E76F2" w:rsidRPr="004371F7" w:rsidRDefault="003E76F2" w:rsidP="00F92D40">
      <w:pPr>
        <w:spacing w:line="276" w:lineRule="auto"/>
        <w:ind w:left="0" w:firstLine="0"/>
        <w:jc w:val="both"/>
        <w:rPr>
          <w:b/>
          <w:bCs/>
          <w:spacing w:val="2"/>
          <w:sz w:val="26"/>
          <w:szCs w:val="26"/>
        </w:rPr>
      </w:pPr>
      <w:r w:rsidRPr="004371F7">
        <w:rPr>
          <w:spacing w:val="2"/>
          <w:sz w:val="26"/>
          <w:szCs w:val="26"/>
        </w:rPr>
        <w:lastRenderedPageBreak/>
        <w:t xml:space="preserve">En Pereira, hoy cinco (5) de diciembre de dos mil diecinueve (2019), siendo las </w:t>
      </w:r>
      <w:r w:rsidR="005A71E9" w:rsidRPr="004371F7">
        <w:rPr>
          <w:spacing w:val="2"/>
          <w:sz w:val="26"/>
          <w:szCs w:val="26"/>
        </w:rPr>
        <w:t>9</w:t>
      </w:r>
      <w:r w:rsidRPr="004371F7">
        <w:rPr>
          <w:spacing w:val="2"/>
          <w:sz w:val="26"/>
          <w:szCs w:val="26"/>
        </w:rPr>
        <w:t>:</w:t>
      </w:r>
      <w:r w:rsidR="005A71E9" w:rsidRPr="004371F7">
        <w:rPr>
          <w:spacing w:val="2"/>
          <w:sz w:val="26"/>
          <w:szCs w:val="26"/>
        </w:rPr>
        <w:t>45</w:t>
      </w:r>
      <w:r w:rsidRPr="004371F7">
        <w:rPr>
          <w:spacing w:val="2"/>
          <w:sz w:val="26"/>
          <w:szCs w:val="26"/>
        </w:rPr>
        <w:t xml:space="preserve"> a.m., reunidos en la sala de audiencia los magistrados de la Sala Cuarta de Decisión Laboral del Tribunal de Pereira, presidido por el ponente, declaran formalmente abierto el acto, que tiene por objeto resolver el recurso de apelación presentado por las partes</w:t>
      </w:r>
      <w:r w:rsidR="00871638" w:rsidRPr="004371F7">
        <w:rPr>
          <w:spacing w:val="2"/>
          <w:sz w:val="26"/>
          <w:szCs w:val="26"/>
        </w:rPr>
        <w:t xml:space="preserve"> y el grado jurisdiccional de consulta a favor de Colpensiones</w:t>
      </w:r>
      <w:r w:rsidRPr="004371F7">
        <w:rPr>
          <w:spacing w:val="2"/>
          <w:sz w:val="26"/>
          <w:szCs w:val="26"/>
        </w:rPr>
        <w:t xml:space="preserve">, frente a la sentencia proferida el quince (15) de marzo de dos mil diecinueve (2019), por el Juzgado Cuarto Laboral del Circuito de Pereira, dentro del Proceso Ordinario Laboral de Primera Instancia, promovido por </w:t>
      </w:r>
      <w:r w:rsidRPr="004371F7">
        <w:rPr>
          <w:b/>
          <w:bCs/>
          <w:spacing w:val="2"/>
          <w:sz w:val="26"/>
          <w:szCs w:val="26"/>
        </w:rPr>
        <w:t>María Cecilia Álzate de Cadavid</w:t>
      </w:r>
      <w:r w:rsidRPr="004371F7">
        <w:rPr>
          <w:spacing w:val="2"/>
          <w:sz w:val="26"/>
          <w:szCs w:val="26"/>
        </w:rPr>
        <w:t xml:space="preserve"> contra </w:t>
      </w:r>
      <w:r w:rsidRPr="004371F7">
        <w:rPr>
          <w:b/>
          <w:bCs/>
          <w:spacing w:val="2"/>
          <w:sz w:val="26"/>
          <w:szCs w:val="26"/>
        </w:rPr>
        <w:t xml:space="preserve">Sadalec S.A., </w:t>
      </w:r>
      <w:r w:rsidRPr="004371F7">
        <w:rPr>
          <w:spacing w:val="2"/>
          <w:sz w:val="26"/>
          <w:szCs w:val="26"/>
        </w:rPr>
        <w:t xml:space="preserve">y la </w:t>
      </w:r>
      <w:r w:rsidRPr="004371F7">
        <w:rPr>
          <w:b/>
          <w:bCs/>
          <w:spacing w:val="2"/>
          <w:sz w:val="26"/>
          <w:szCs w:val="26"/>
        </w:rPr>
        <w:t>Administradora Colombiana de Pensiones “Colpensiones”.</w:t>
      </w:r>
    </w:p>
    <w:p w14:paraId="3C889CD1" w14:textId="7D2F7C44" w:rsidR="007F0B8E" w:rsidRPr="004371F7" w:rsidRDefault="00F453FD" w:rsidP="00F92D40">
      <w:pPr>
        <w:tabs>
          <w:tab w:val="left" w:pos="2850"/>
        </w:tabs>
        <w:spacing w:line="276" w:lineRule="auto"/>
        <w:ind w:left="0" w:firstLine="0"/>
        <w:jc w:val="both"/>
        <w:rPr>
          <w:b/>
          <w:bCs/>
          <w:spacing w:val="2"/>
          <w:sz w:val="26"/>
          <w:szCs w:val="26"/>
        </w:rPr>
      </w:pPr>
      <w:r w:rsidRPr="004371F7">
        <w:rPr>
          <w:b/>
          <w:bCs/>
          <w:spacing w:val="2"/>
          <w:sz w:val="26"/>
          <w:szCs w:val="26"/>
        </w:rPr>
        <w:tab/>
      </w:r>
    </w:p>
    <w:p w14:paraId="719759C2" w14:textId="6E9F0764" w:rsidR="003E76F2" w:rsidRPr="004371F7" w:rsidRDefault="00F92D40" w:rsidP="00F92D40">
      <w:pPr>
        <w:pStyle w:val="Prrafodelista"/>
        <w:numPr>
          <w:ilvl w:val="0"/>
          <w:numId w:val="1"/>
        </w:numPr>
        <w:tabs>
          <w:tab w:val="left" w:pos="851"/>
        </w:tabs>
        <w:spacing w:line="276" w:lineRule="auto"/>
        <w:ind w:left="284" w:hanging="284"/>
        <w:jc w:val="both"/>
        <w:rPr>
          <w:b/>
          <w:bCs/>
          <w:spacing w:val="2"/>
          <w:sz w:val="26"/>
          <w:szCs w:val="26"/>
        </w:rPr>
      </w:pPr>
      <w:r w:rsidRPr="004371F7">
        <w:rPr>
          <w:b/>
          <w:bCs/>
          <w:spacing w:val="2"/>
          <w:sz w:val="26"/>
          <w:szCs w:val="26"/>
        </w:rPr>
        <w:t>INTRODUCCIÓN</w:t>
      </w:r>
      <w:r w:rsidR="00C729FC" w:rsidRPr="004371F7">
        <w:rPr>
          <w:b/>
          <w:bCs/>
          <w:spacing w:val="2"/>
          <w:sz w:val="26"/>
          <w:szCs w:val="26"/>
        </w:rPr>
        <w:t>.</w:t>
      </w:r>
    </w:p>
    <w:p w14:paraId="565B65CE" w14:textId="0C7FB220" w:rsidR="003E76F2" w:rsidRPr="004371F7" w:rsidRDefault="003E76F2" w:rsidP="00F92D40">
      <w:pPr>
        <w:spacing w:line="276" w:lineRule="auto"/>
        <w:ind w:left="0" w:firstLine="0"/>
        <w:jc w:val="both"/>
        <w:rPr>
          <w:spacing w:val="2"/>
          <w:sz w:val="26"/>
          <w:szCs w:val="26"/>
        </w:rPr>
      </w:pPr>
    </w:p>
    <w:p w14:paraId="157930B7" w14:textId="13B10E88" w:rsidR="00AF07E5" w:rsidRPr="004371F7" w:rsidRDefault="003E76F2" w:rsidP="00F92D40">
      <w:pPr>
        <w:spacing w:line="276" w:lineRule="auto"/>
        <w:ind w:left="0" w:firstLine="0"/>
        <w:jc w:val="both"/>
        <w:rPr>
          <w:spacing w:val="2"/>
          <w:sz w:val="26"/>
          <w:szCs w:val="26"/>
        </w:rPr>
      </w:pPr>
      <w:r w:rsidRPr="004371F7">
        <w:rPr>
          <w:b/>
          <w:bCs/>
          <w:spacing w:val="2"/>
          <w:sz w:val="26"/>
          <w:szCs w:val="26"/>
        </w:rPr>
        <w:t>María Cecilia Álzate de Cadavid</w:t>
      </w:r>
      <w:r w:rsidRPr="004371F7">
        <w:rPr>
          <w:spacing w:val="2"/>
          <w:sz w:val="26"/>
          <w:szCs w:val="26"/>
        </w:rPr>
        <w:t xml:space="preserve">, pretende se declare la existencia del contrato de trabajo entre Guillermo León Cadavid Barco (Q.P.D) y la Fábrica de Estructuras SADE </w:t>
      </w:r>
      <w:r w:rsidR="000B1D2D" w:rsidRPr="004371F7">
        <w:rPr>
          <w:spacing w:val="2"/>
          <w:sz w:val="26"/>
          <w:szCs w:val="26"/>
        </w:rPr>
        <w:t>Eléctricas S.</w:t>
      </w:r>
      <w:r w:rsidR="00145093" w:rsidRPr="004371F7">
        <w:rPr>
          <w:spacing w:val="2"/>
          <w:sz w:val="26"/>
          <w:szCs w:val="26"/>
        </w:rPr>
        <w:t>A. –</w:t>
      </w:r>
      <w:r w:rsidR="000B1D2D" w:rsidRPr="004371F7">
        <w:rPr>
          <w:b/>
          <w:bCs/>
          <w:spacing w:val="2"/>
          <w:sz w:val="26"/>
          <w:szCs w:val="26"/>
        </w:rPr>
        <w:t>Sadalec S.A</w:t>
      </w:r>
      <w:r w:rsidRPr="004371F7">
        <w:rPr>
          <w:spacing w:val="2"/>
          <w:sz w:val="26"/>
          <w:szCs w:val="26"/>
        </w:rPr>
        <w:t xml:space="preserve">., entre el </w:t>
      </w:r>
      <w:r w:rsidRPr="004371F7">
        <w:rPr>
          <w:b/>
          <w:bCs/>
          <w:spacing w:val="2"/>
          <w:sz w:val="26"/>
          <w:szCs w:val="26"/>
        </w:rPr>
        <w:t>31 de mayo de 1985</w:t>
      </w:r>
      <w:r w:rsidRPr="004371F7">
        <w:rPr>
          <w:spacing w:val="2"/>
          <w:sz w:val="26"/>
          <w:szCs w:val="26"/>
        </w:rPr>
        <w:t xml:space="preserve"> y el </w:t>
      </w:r>
      <w:r w:rsidRPr="004371F7">
        <w:rPr>
          <w:b/>
          <w:bCs/>
          <w:spacing w:val="2"/>
          <w:sz w:val="26"/>
          <w:szCs w:val="26"/>
        </w:rPr>
        <w:t>28 de febrero de 2001</w:t>
      </w:r>
      <w:r w:rsidRPr="004371F7">
        <w:rPr>
          <w:spacing w:val="2"/>
          <w:sz w:val="26"/>
          <w:szCs w:val="26"/>
        </w:rPr>
        <w:t xml:space="preserve"> y, en consecuencia, al pago de aportes </w:t>
      </w:r>
      <w:r w:rsidR="000B1D2D" w:rsidRPr="004371F7">
        <w:rPr>
          <w:spacing w:val="2"/>
          <w:sz w:val="26"/>
          <w:szCs w:val="26"/>
        </w:rPr>
        <w:t>en</w:t>
      </w:r>
      <w:r w:rsidRPr="004371F7">
        <w:rPr>
          <w:spacing w:val="2"/>
          <w:sz w:val="26"/>
          <w:szCs w:val="26"/>
        </w:rPr>
        <w:t xml:space="preserve"> pensión.</w:t>
      </w:r>
      <w:r w:rsidR="00297F40" w:rsidRPr="004371F7">
        <w:rPr>
          <w:spacing w:val="2"/>
          <w:sz w:val="26"/>
          <w:szCs w:val="26"/>
        </w:rPr>
        <w:t xml:space="preserve"> Conforme a </w:t>
      </w:r>
      <w:r w:rsidR="00276D0F" w:rsidRPr="004371F7">
        <w:rPr>
          <w:spacing w:val="2"/>
          <w:sz w:val="26"/>
          <w:szCs w:val="26"/>
        </w:rPr>
        <w:t>ello</w:t>
      </w:r>
      <w:r w:rsidR="00297F40" w:rsidRPr="004371F7">
        <w:rPr>
          <w:spacing w:val="2"/>
          <w:sz w:val="26"/>
          <w:szCs w:val="26"/>
        </w:rPr>
        <w:t xml:space="preserve">, aspira a que se condene a Colpensiones </w:t>
      </w:r>
      <w:r w:rsidR="00276D0F" w:rsidRPr="004371F7">
        <w:rPr>
          <w:spacing w:val="2"/>
          <w:sz w:val="26"/>
          <w:szCs w:val="26"/>
        </w:rPr>
        <w:t xml:space="preserve">a reconocer: </w:t>
      </w:r>
      <w:r w:rsidR="00276D0F" w:rsidRPr="004371F7">
        <w:rPr>
          <w:b/>
          <w:bCs/>
          <w:i/>
          <w:iCs/>
          <w:spacing w:val="2"/>
          <w:sz w:val="26"/>
          <w:szCs w:val="26"/>
        </w:rPr>
        <w:t>(I)</w:t>
      </w:r>
      <w:r w:rsidR="00276D0F" w:rsidRPr="004371F7">
        <w:rPr>
          <w:spacing w:val="2"/>
          <w:sz w:val="26"/>
          <w:szCs w:val="26"/>
        </w:rPr>
        <w:t xml:space="preserve"> La</w:t>
      </w:r>
      <w:r w:rsidR="00297F40" w:rsidRPr="004371F7">
        <w:rPr>
          <w:spacing w:val="2"/>
          <w:sz w:val="26"/>
          <w:szCs w:val="26"/>
        </w:rPr>
        <w:t xml:space="preserve"> pensión de vejez post-mortem entre el </w:t>
      </w:r>
      <w:r w:rsidRPr="004371F7">
        <w:rPr>
          <w:b/>
          <w:bCs/>
          <w:spacing w:val="2"/>
          <w:sz w:val="26"/>
          <w:szCs w:val="26"/>
        </w:rPr>
        <w:t>11 de marzo de 2012</w:t>
      </w:r>
      <w:r w:rsidRPr="004371F7">
        <w:rPr>
          <w:spacing w:val="2"/>
          <w:sz w:val="26"/>
          <w:szCs w:val="26"/>
        </w:rPr>
        <w:t xml:space="preserve"> y el </w:t>
      </w:r>
      <w:r w:rsidRPr="004371F7">
        <w:rPr>
          <w:b/>
          <w:bCs/>
          <w:spacing w:val="2"/>
          <w:sz w:val="26"/>
          <w:szCs w:val="26"/>
        </w:rPr>
        <w:t>27 de enero de 2013</w:t>
      </w:r>
      <w:r w:rsidRPr="004371F7">
        <w:rPr>
          <w:spacing w:val="2"/>
          <w:sz w:val="26"/>
          <w:szCs w:val="26"/>
        </w:rPr>
        <w:t xml:space="preserve"> </w:t>
      </w:r>
      <w:r w:rsidR="00276D0F" w:rsidRPr="004371F7">
        <w:rPr>
          <w:spacing w:val="2"/>
          <w:sz w:val="26"/>
          <w:szCs w:val="26"/>
        </w:rPr>
        <w:t xml:space="preserve">o que </w:t>
      </w:r>
      <w:r w:rsidRPr="004371F7">
        <w:rPr>
          <w:spacing w:val="2"/>
          <w:sz w:val="26"/>
          <w:szCs w:val="26"/>
        </w:rPr>
        <w:t xml:space="preserve">se asuma la condena por la empresa </w:t>
      </w:r>
      <w:r w:rsidRPr="004371F7">
        <w:rPr>
          <w:b/>
          <w:bCs/>
          <w:spacing w:val="2"/>
          <w:sz w:val="26"/>
          <w:szCs w:val="26"/>
        </w:rPr>
        <w:t>SADALEC S.A</w:t>
      </w:r>
      <w:r w:rsidR="00276D0F" w:rsidRPr="004371F7">
        <w:rPr>
          <w:spacing w:val="2"/>
          <w:sz w:val="26"/>
          <w:szCs w:val="26"/>
        </w:rPr>
        <w:t xml:space="preserve">; </w:t>
      </w:r>
      <w:r w:rsidR="00276D0F" w:rsidRPr="004371F7">
        <w:rPr>
          <w:b/>
          <w:bCs/>
          <w:i/>
          <w:iCs/>
          <w:spacing w:val="2"/>
          <w:sz w:val="26"/>
          <w:szCs w:val="26"/>
        </w:rPr>
        <w:t>(II)</w:t>
      </w:r>
      <w:r w:rsidR="00276D0F" w:rsidRPr="004371F7">
        <w:rPr>
          <w:i/>
          <w:iCs/>
          <w:spacing w:val="2"/>
          <w:sz w:val="26"/>
          <w:szCs w:val="26"/>
        </w:rPr>
        <w:t xml:space="preserve"> </w:t>
      </w:r>
      <w:r w:rsidR="00276D0F" w:rsidRPr="004371F7">
        <w:rPr>
          <w:spacing w:val="2"/>
          <w:sz w:val="26"/>
          <w:szCs w:val="26"/>
        </w:rPr>
        <w:t>L</w:t>
      </w:r>
      <w:r w:rsidR="00AF07E5" w:rsidRPr="004371F7">
        <w:rPr>
          <w:spacing w:val="2"/>
          <w:sz w:val="26"/>
          <w:szCs w:val="26"/>
        </w:rPr>
        <w:t xml:space="preserve">a pensión de sobrevivientes por el fallecimiento de su cónyuge, a partir del </w:t>
      </w:r>
      <w:r w:rsidR="00AF07E5" w:rsidRPr="004371F7">
        <w:rPr>
          <w:b/>
          <w:bCs/>
          <w:spacing w:val="2"/>
          <w:sz w:val="26"/>
          <w:szCs w:val="26"/>
        </w:rPr>
        <w:t>27 de enero de 2013</w:t>
      </w:r>
      <w:r w:rsidR="00AF07E5" w:rsidRPr="004371F7">
        <w:rPr>
          <w:spacing w:val="2"/>
          <w:sz w:val="26"/>
          <w:szCs w:val="26"/>
        </w:rPr>
        <w:t xml:space="preserve">, según la Ley 797 de 2003 o </w:t>
      </w:r>
      <w:r w:rsidR="00276D0F" w:rsidRPr="004371F7">
        <w:rPr>
          <w:spacing w:val="2"/>
          <w:sz w:val="26"/>
          <w:szCs w:val="26"/>
        </w:rPr>
        <w:t xml:space="preserve">el Acuerdo 049 de 1990, este último aplicando la condición más beneficiosa, además de los </w:t>
      </w:r>
      <w:r w:rsidR="00AF07E5" w:rsidRPr="004371F7">
        <w:rPr>
          <w:spacing w:val="2"/>
          <w:sz w:val="26"/>
          <w:szCs w:val="26"/>
        </w:rPr>
        <w:t xml:space="preserve">intereses moratorios o indexación </w:t>
      </w:r>
      <w:r w:rsidR="00276D0F" w:rsidRPr="004371F7">
        <w:rPr>
          <w:spacing w:val="2"/>
          <w:sz w:val="26"/>
          <w:szCs w:val="26"/>
        </w:rPr>
        <w:t xml:space="preserve">respecto de ambas prestaciones </w:t>
      </w:r>
      <w:r w:rsidR="00AF07E5" w:rsidRPr="004371F7">
        <w:rPr>
          <w:spacing w:val="2"/>
          <w:sz w:val="26"/>
          <w:szCs w:val="26"/>
        </w:rPr>
        <w:t>y</w:t>
      </w:r>
      <w:r w:rsidR="00276D0F" w:rsidRPr="004371F7">
        <w:rPr>
          <w:spacing w:val="2"/>
          <w:sz w:val="26"/>
          <w:szCs w:val="26"/>
        </w:rPr>
        <w:t xml:space="preserve"> costas</w:t>
      </w:r>
      <w:r w:rsidR="00AF07E5" w:rsidRPr="004371F7">
        <w:rPr>
          <w:spacing w:val="2"/>
          <w:sz w:val="26"/>
          <w:szCs w:val="26"/>
        </w:rPr>
        <w:t xml:space="preserve">. </w:t>
      </w:r>
    </w:p>
    <w:p w14:paraId="654E8DEE" w14:textId="0569510E" w:rsidR="003E76F2" w:rsidRPr="004371F7" w:rsidRDefault="003E76F2" w:rsidP="00F92D40">
      <w:pPr>
        <w:spacing w:line="276" w:lineRule="auto"/>
        <w:ind w:left="0" w:firstLine="0"/>
        <w:rPr>
          <w:spacing w:val="2"/>
          <w:sz w:val="26"/>
          <w:szCs w:val="26"/>
        </w:rPr>
      </w:pPr>
    </w:p>
    <w:p w14:paraId="11A7DF2C" w14:textId="023F94FC" w:rsidR="00AF07E5" w:rsidRPr="004371F7" w:rsidRDefault="00AF07E5" w:rsidP="00F92D40">
      <w:pPr>
        <w:spacing w:line="276" w:lineRule="auto"/>
        <w:ind w:left="0" w:firstLine="0"/>
        <w:jc w:val="both"/>
        <w:rPr>
          <w:spacing w:val="2"/>
          <w:sz w:val="26"/>
          <w:szCs w:val="26"/>
        </w:rPr>
      </w:pPr>
      <w:r w:rsidRPr="004371F7">
        <w:rPr>
          <w:spacing w:val="2"/>
          <w:sz w:val="26"/>
          <w:szCs w:val="26"/>
        </w:rPr>
        <w:t xml:space="preserve">Los hechos que interesan al proceso informan que </w:t>
      </w:r>
      <w:r w:rsidRPr="004371F7">
        <w:rPr>
          <w:b/>
          <w:bCs/>
          <w:spacing w:val="2"/>
          <w:sz w:val="26"/>
          <w:szCs w:val="26"/>
        </w:rPr>
        <w:t>Guillermo León Cadavid Barco</w:t>
      </w:r>
      <w:r w:rsidRPr="004371F7">
        <w:rPr>
          <w:spacing w:val="2"/>
          <w:sz w:val="26"/>
          <w:szCs w:val="26"/>
        </w:rPr>
        <w:t>, nació el 11 de marzo de 1952 y falleció el 27 de enero de 2013,</w:t>
      </w:r>
      <w:r w:rsidR="00D50652" w:rsidRPr="004371F7">
        <w:rPr>
          <w:spacing w:val="2"/>
          <w:sz w:val="26"/>
          <w:szCs w:val="26"/>
        </w:rPr>
        <w:t xml:space="preserve"> por lo que</w:t>
      </w:r>
      <w:r w:rsidRPr="004371F7">
        <w:rPr>
          <w:spacing w:val="2"/>
          <w:sz w:val="26"/>
          <w:szCs w:val="26"/>
        </w:rPr>
        <w:t xml:space="preserve"> </w:t>
      </w:r>
      <w:r w:rsidR="002C6344" w:rsidRPr="004371F7">
        <w:rPr>
          <w:spacing w:val="2"/>
          <w:sz w:val="26"/>
          <w:szCs w:val="26"/>
        </w:rPr>
        <w:t xml:space="preserve">a </w:t>
      </w:r>
      <w:r w:rsidRPr="004371F7">
        <w:rPr>
          <w:spacing w:val="2"/>
          <w:sz w:val="26"/>
          <w:szCs w:val="26"/>
        </w:rPr>
        <w:t xml:space="preserve">su deceso </w:t>
      </w:r>
      <w:r w:rsidR="002C6344" w:rsidRPr="004371F7">
        <w:rPr>
          <w:spacing w:val="2"/>
          <w:sz w:val="26"/>
          <w:szCs w:val="26"/>
        </w:rPr>
        <w:t xml:space="preserve">ya contaba con los </w:t>
      </w:r>
      <w:r w:rsidRPr="004371F7">
        <w:rPr>
          <w:spacing w:val="2"/>
          <w:sz w:val="26"/>
          <w:szCs w:val="26"/>
        </w:rPr>
        <w:t xml:space="preserve">60 </w:t>
      </w:r>
      <w:r w:rsidR="002C6344" w:rsidRPr="004371F7">
        <w:rPr>
          <w:spacing w:val="2"/>
          <w:sz w:val="26"/>
          <w:szCs w:val="26"/>
        </w:rPr>
        <w:t>años</w:t>
      </w:r>
      <w:r w:rsidRPr="004371F7">
        <w:rPr>
          <w:spacing w:val="2"/>
          <w:sz w:val="26"/>
          <w:szCs w:val="26"/>
        </w:rPr>
        <w:t xml:space="preserve">; laboró </w:t>
      </w:r>
      <w:r w:rsidR="002C6344" w:rsidRPr="004371F7">
        <w:rPr>
          <w:spacing w:val="2"/>
          <w:sz w:val="26"/>
          <w:szCs w:val="26"/>
        </w:rPr>
        <w:t xml:space="preserve">para </w:t>
      </w:r>
      <w:r w:rsidRPr="004371F7">
        <w:rPr>
          <w:spacing w:val="2"/>
          <w:sz w:val="26"/>
          <w:szCs w:val="26"/>
        </w:rPr>
        <w:t>SADELEC S.A</w:t>
      </w:r>
      <w:r w:rsidR="00F92D40" w:rsidRPr="004371F7">
        <w:rPr>
          <w:spacing w:val="2"/>
          <w:sz w:val="26"/>
          <w:szCs w:val="26"/>
        </w:rPr>
        <w:t>.</w:t>
      </w:r>
      <w:r w:rsidRPr="004371F7">
        <w:rPr>
          <w:spacing w:val="2"/>
          <w:sz w:val="26"/>
          <w:szCs w:val="26"/>
        </w:rPr>
        <w:t xml:space="preserve">, entre mayo de 1985 y el 28 de febrero de 2001, </w:t>
      </w:r>
      <w:r w:rsidR="002C6344" w:rsidRPr="004371F7">
        <w:rPr>
          <w:spacing w:val="2"/>
          <w:sz w:val="26"/>
          <w:szCs w:val="26"/>
        </w:rPr>
        <w:t xml:space="preserve">ejerciendo </w:t>
      </w:r>
      <w:r w:rsidRPr="004371F7">
        <w:rPr>
          <w:spacing w:val="2"/>
          <w:sz w:val="26"/>
          <w:szCs w:val="26"/>
        </w:rPr>
        <w:t xml:space="preserve">varias funciones o cargos </w:t>
      </w:r>
      <w:r w:rsidR="002C6344" w:rsidRPr="004371F7">
        <w:rPr>
          <w:spacing w:val="2"/>
          <w:sz w:val="26"/>
          <w:szCs w:val="26"/>
        </w:rPr>
        <w:t xml:space="preserve">con cumplimiento de </w:t>
      </w:r>
      <w:r w:rsidRPr="004371F7">
        <w:rPr>
          <w:spacing w:val="2"/>
          <w:sz w:val="26"/>
          <w:szCs w:val="26"/>
        </w:rPr>
        <w:t>horarios</w:t>
      </w:r>
      <w:r w:rsidR="00231B0B" w:rsidRPr="004371F7">
        <w:rPr>
          <w:spacing w:val="2"/>
          <w:sz w:val="26"/>
          <w:szCs w:val="26"/>
        </w:rPr>
        <w:t xml:space="preserve">, absteniéndose de realizarle cotizaciones entre el 1 de mayo de 1985 y el 20 de mayo de 1986 y del 1 de noviembre de 1992 al 28 de febrero de 2001. </w:t>
      </w:r>
      <w:r w:rsidRPr="004371F7">
        <w:rPr>
          <w:spacing w:val="2"/>
          <w:sz w:val="26"/>
          <w:szCs w:val="26"/>
        </w:rPr>
        <w:t xml:space="preserve">Agrega que por </w:t>
      </w:r>
      <w:r w:rsidRPr="004371F7">
        <w:rPr>
          <w:b/>
          <w:bCs/>
          <w:spacing w:val="2"/>
          <w:sz w:val="26"/>
          <w:szCs w:val="26"/>
        </w:rPr>
        <w:t>resolución 177 de 1994</w:t>
      </w:r>
      <w:r w:rsidRPr="004371F7">
        <w:rPr>
          <w:spacing w:val="2"/>
          <w:sz w:val="26"/>
          <w:szCs w:val="26"/>
        </w:rPr>
        <w:t xml:space="preserve">, el ISS le reconoció la pensión de invalidez </w:t>
      </w:r>
      <w:r w:rsidR="002C6344" w:rsidRPr="004371F7">
        <w:rPr>
          <w:spacing w:val="2"/>
          <w:sz w:val="26"/>
          <w:szCs w:val="26"/>
        </w:rPr>
        <w:t xml:space="preserve">de origen profesional desde el </w:t>
      </w:r>
      <w:r w:rsidRPr="004371F7">
        <w:rPr>
          <w:spacing w:val="2"/>
          <w:sz w:val="26"/>
          <w:szCs w:val="26"/>
        </w:rPr>
        <w:t>1 de mayo de 1994</w:t>
      </w:r>
      <w:r w:rsidR="00D50652" w:rsidRPr="004371F7">
        <w:rPr>
          <w:spacing w:val="2"/>
          <w:sz w:val="26"/>
          <w:szCs w:val="26"/>
        </w:rPr>
        <w:t>,</w:t>
      </w:r>
      <w:r w:rsidR="00231B0B" w:rsidRPr="004371F7">
        <w:rPr>
          <w:spacing w:val="2"/>
          <w:sz w:val="26"/>
          <w:szCs w:val="26"/>
        </w:rPr>
        <w:t xml:space="preserve"> </w:t>
      </w:r>
      <w:r w:rsidR="00D50652" w:rsidRPr="004371F7">
        <w:rPr>
          <w:spacing w:val="2"/>
          <w:sz w:val="26"/>
          <w:szCs w:val="26"/>
        </w:rPr>
        <w:t xml:space="preserve">por lo que, al </w:t>
      </w:r>
      <w:r w:rsidR="00231B0B" w:rsidRPr="004371F7">
        <w:rPr>
          <w:spacing w:val="2"/>
          <w:sz w:val="26"/>
          <w:szCs w:val="26"/>
        </w:rPr>
        <w:t xml:space="preserve">fallecimiento, </w:t>
      </w:r>
      <w:r w:rsidRPr="004371F7">
        <w:rPr>
          <w:spacing w:val="2"/>
          <w:sz w:val="26"/>
          <w:szCs w:val="26"/>
        </w:rPr>
        <w:t xml:space="preserve">Positiva </w:t>
      </w:r>
      <w:r w:rsidR="00D50652" w:rsidRPr="004371F7">
        <w:rPr>
          <w:spacing w:val="2"/>
          <w:sz w:val="26"/>
          <w:szCs w:val="26"/>
        </w:rPr>
        <w:t>S.A</w:t>
      </w:r>
      <w:r w:rsidR="00145093" w:rsidRPr="004371F7">
        <w:rPr>
          <w:spacing w:val="2"/>
          <w:sz w:val="26"/>
          <w:szCs w:val="26"/>
        </w:rPr>
        <w:t>.</w:t>
      </w:r>
      <w:r w:rsidR="00D50652" w:rsidRPr="004371F7">
        <w:rPr>
          <w:spacing w:val="2"/>
          <w:sz w:val="26"/>
          <w:szCs w:val="26"/>
        </w:rPr>
        <w:t xml:space="preserve"> </w:t>
      </w:r>
      <w:r w:rsidR="00231B0B" w:rsidRPr="004371F7">
        <w:rPr>
          <w:spacing w:val="2"/>
          <w:sz w:val="26"/>
          <w:szCs w:val="26"/>
        </w:rPr>
        <w:t>reconoció a su cónyuge la sustitución pensional</w:t>
      </w:r>
      <w:r w:rsidR="00D50652" w:rsidRPr="004371F7">
        <w:rPr>
          <w:spacing w:val="2"/>
          <w:sz w:val="26"/>
          <w:szCs w:val="26"/>
        </w:rPr>
        <w:t xml:space="preserve">, pero por la </w:t>
      </w:r>
      <w:r w:rsidR="00231B0B" w:rsidRPr="004371F7">
        <w:rPr>
          <w:spacing w:val="2"/>
          <w:sz w:val="26"/>
          <w:szCs w:val="26"/>
        </w:rPr>
        <w:t xml:space="preserve">omisión </w:t>
      </w:r>
      <w:r w:rsidR="00D50652" w:rsidRPr="004371F7">
        <w:rPr>
          <w:spacing w:val="2"/>
          <w:sz w:val="26"/>
          <w:szCs w:val="26"/>
        </w:rPr>
        <w:t xml:space="preserve">de aportes por parte del </w:t>
      </w:r>
      <w:r w:rsidR="00231B0B" w:rsidRPr="004371F7">
        <w:rPr>
          <w:spacing w:val="2"/>
          <w:sz w:val="26"/>
          <w:szCs w:val="26"/>
        </w:rPr>
        <w:t>empleador</w:t>
      </w:r>
      <w:r w:rsidR="00D50652" w:rsidRPr="004371F7">
        <w:rPr>
          <w:spacing w:val="2"/>
          <w:sz w:val="26"/>
          <w:szCs w:val="26"/>
        </w:rPr>
        <w:t>,</w:t>
      </w:r>
      <w:r w:rsidR="00231B0B" w:rsidRPr="004371F7">
        <w:rPr>
          <w:spacing w:val="2"/>
          <w:sz w:val="26"/>
          <w:szCs w:val="26"/>
        </w:rPr>
        <w:t xml:space="preserve"> </w:t>
      </w:r>
      <w:r w:rsidR="00D50652" w:rsidRPr="004371F7">
        <w:rPr>
          <w:spacing w:val="2"/>
          <w:sz w:val="26"/>
          <w:szCs w:val="26"/>
        </w:rPr>
        <w:t xml:space="preserve">no le fue reconocida </w:t>
      </w:r>
      <w:r w:rsidRPr="004371F7">
        <w:rPr>
          <w:spacing w:val="2"/>
          <w:sz w:val="26"/>
          <w:szCs w:val="26"/>
        </w:rPr>
        <w:t xml:space="preserve">la pensión </w:t>
      </w:r>
      <w:r w:rsidR="00231B0B" w:rsidRPr="004371F7">
        <w:rPr>
          <w:spacing w:val="2"/>
          <w:sz w:val="26"/>
          <w:szCs w:val="26"/>
        </w:rPr>
        <w:t>de sobrevivientes</w:t>
      </w:r>
      <w:r w:rsidR="00B131A2" w:rsidRPr="004371F7">
        <w:rPr>
          <w:spacing w:val="2"/>
          <w:sz w:val="26"/>
          <w:szCs w:val="26"/>
        </w:rPr>
        <w:t>. Agrega</w:t>
      </w:r>
      <w:r w:rsidR="00D50652" w:rsidRPr="004371F7">
        <w:rPr>
          <w:spacing w:val="2"/>
          <w:sz w:val="26"/>
          <w:szCs w:val="26"/>
        </w:rPr>
        <w:t xml:space="preserve"> que el </w:t>
      </w:r>
      <w:r w:rsidRPr="004371F7">
        <w:rPr>
          <w:spacing w:val="2"/>
          <w:sz w:val="26"/>
          <w:szCs w:val="26"/>
        </w:rPr>
        <w:t xml:space="preserve">causante </w:t>
      </w:r>
      <w:r w:rsidR="00D50652" w:rsidRPr="004371F7">
        <w:rPr>
          <w:spacing w:val="2"/>
          <w:sz w:val="26"/>
          <w:szCs w:val="26"/>
        </w:rPr>
        <w:t xml:space="preserve">para el </w:t>
      </w:r>
      <w:r w:rsidRPr="004371F7">
        <w:rPr>
          <w:spacing w:val="2"/>
          <w:sz w:val="26"/>
          <w:szCs w:val="26"/>
        </w:rPr>
        <w:t xml:space="preserve">11 de marzo de 2012 contaba con 60 años y un rigor de 1395,42 semanas, </w:t>
      </w:r>
      <w:r w:rsidR="00D50652" w:rsidRPr="004371F7">
        <w:rPr>
          <w:spacing w:val="2"/>
          <w:sz w:val="26"/>
          <w:szCs w:val="26"/>
        </w:rPr>
        <w:t xml:space="preserve">contabilizando </w:t>
      </w:r>
      <w:r w:rsidRPr="004371F7">
        <w:rPr>
          <w:spacing w:val="2"/>
          <w:sz w:val="26"/>
          <w:szCs w:val="26"/>
        </w:rPr>
        <w:t xml:space="preserve">los aportes </w:t>
      </w:r>
      <w:r w:rsidR="008712BC" w:rsidRPr="004371F7">
        <w:rPr>
          <w:spacing w:val="2"/>
          <w:sz w:val="26"/>
          <w:szCs w:val="26"/>
        </w:rPr>
        <w:t>omitidos</w:t>
      </w:r>
      <w:r w:rsidRPr="004371F7">
        <w:rPr>
          <w:spacing w:val="2"/>
          <w:sz w:val="26"/>
          <w:szCs w:val="26"/>
        </w:rPr>
        <w:t xml:space="preserve">, </w:t>
      </w:r>
      <w:r w:rsidR="008712BC" w:rsidRPr="004371F7">
        <w:rPr>
          <w:spacing w:val="2"/>
          <w:sz w:val="26"/>
          <w:szCs w:val="26"/>
        </w:rPr>
        <w:t xml:space="preserve">por lo que </w:t>
      </w:r>
      <w:r w:rsidRPr="004371F7">
        <w:rPr>
          <w:spacing w:val="2"/>
          <w:sz w:val="26"/>
          <w:szCs w:val="26"/>
        </w:rPr>
        <w:t>al 1 de abril de 1994 acreditaba 912,43 semanas</w:t>
      </w:r>
      <w:r w:rsidR="008712BC" w:rsidRPr="004371F7">
        <w:rPr>
          <w:spacing w:val="2"/>
          <w:sz w:val="26"/>
          <w:szCs w:val="26"/>
        </w:rPr>
        <w:t xml:space="preserve"> y </w:t>
      </w:r>
      <w:r w:rsidRPr="004371F7">
        <w:rPr>
          <w:spacing w:val="2"/>
          <w:sz w:val="26"/>
          <w:szCs w:val="26"/>
        </w:rPr>
        <w:t xml:space="preserve">más de las 300 requeridas en el Acuerdo 049 de 1990. Culmina </w:t>
      </w:r>
      <w:r w:rsidR="008712BC" w:rsidRPr="004371F7">
        <w:rPr>
          <w:spacing w:val="2"/>
          <w:sz w:val="26"/>
          <w:szCs w:val="26"/>
        </w:rPr>
        <w:t xml:space="preserve">rememorando que con </w:t>
      </w:r>
      <w:r w:rsidRPr="004371F7">
        <w:rPr>
          <w:spacing w:val="2"/>
          <w:sz w:val="26"/>
          <w:szCs w:val="26"/>
        </w:rPr>
        <w:t>el causante contrajo matrimonio el 22 de julio de 1974; que procrearon tres hijos ya mayores de edad</w:t>
      </w:r>
      <w:r w:rsidR="008712BC" w:rsidRPr="004371F7">
        <w:rPr>
          <w:spacing w:val="2"/>
          <w:sz w:val="26"/>
          <w:szCs w:val="26"/>
        </w:rPr>
        <w:t xml:space="preserve"> y que mantuvieron una </w:t>
      </w:r>
      <w:r w:rsidRPr="004371F7">
        <w:rPr>
          <w:spacing w:val="2"/>
          <w:sz w:val="26"/>
          <w:szCs w:val="26"/>
        </w:rPr>
        <w:t>convivencia ininterrumpida con ánimo de permanencia.</w:t>
      </w:r>
    </w:p>
    <w:p w14:paraId="0C600335" w14:textId="77777777" w:rsidR="0092607A" w:rsidRPr="004371F7" w:rsidRDefault="0092607A" w:rsidP="00F92D40">
      <w:pPr>
        <w:spacing w:line="276" w:lineRule="auto"/>
        <w:ind w:left="0" w:firstLine="0"/>
        <w:jc w:val="both"/>
        <w:rPr>
          <w:spacing w:val="2"/>
          <w:sz w:val="26"/>
          <w:szCs w:val="26"/>
        </w:rPr>
      </w:pPr>
    </w:p>
    <w:p w14:paraId="55911419" w14:textId="31748487" w:rsidR="0092607A" w:rsidRPr="004371F7" w:rsidRDefault="0092607A" w:rsidP="00F92D40">
      <w:pPr>
        <w:spacing w:line="276" w:lineRule="auto"/>
        <w:ind w:left="0" w:firstLine="0"/>
        <w:jc w:val="both"/>
        <w:rPr>
          <w:spacing w:val="2"/>
          <w:sz w:val="26"/>
          <w:szCs w:val="26"/>
        </w:rPr>
      </w:pPr>
      <w:r w:rsidRPr="004371F7">
        <w:rPr>
          <w:spacing w:val="2"/>
          <w:sz w:val="26"/>
          <w:szCs w:val="26"/>
        </w:rPr>
        <w:t xml:space="preserve">La </w:t>
      </w:r>
      <w:r w:rsidRPr="004371F7">
        <w:rPr>
          <w:b/>
          <w:bCs/>
          <w:spacing w:val="2"/>
          <w:sz w:val="26"/>
          <w:szCs w:val="26"/>
        </w:rPr>
        <w:t>Sociedad de Estructuras</w:t>
      </w:r>
      <w:r w:rsidR="00B131A2" w:rsidRPr="004371F7">
        <w:rPr>
          <w:b/>
          <w:bCs/>
          <w:spacing w:val="2"/>
          <w:sz w:val="26"/>
          <w:szCs w:val="26"/>
        </w:rPr>
        <w:t xml:space="preserve"> Sade Eléctricas – Sadalec S.A.</w:t>
      </w:r>
      <w:r w:rsidRPr="004371F7">
        <w:rPr>
          <w:b/>
          <w:bCs/>
          <w:spacing w:val="2"/>
          <w:sz w:val="26"/>
          <w:szCs w:val="26"/>
        </w:rPr>
        <w:t xml:space="preserve">, </w:t>
      </w:r>
      <w:r w:rsidRPr="004371F7">
        <w:rPr>
          <w:spacing w:val="2"/>
          <w:sz w:val="26"/>
          <w:szCs w:val="26"/>
        </w:rPr>
        <w:t>se opuso a las pretensiones</w:t>
      </w:r>
      <w:r w:rsidR="00151481" w:rsidRPr="004371F7">
        <w:rPr>
          <w:spacing w:val="2"/>
          <w:sz w:val="26"/>
          <w:szCs w:val="26"/>
        </w:rPr>
        <w:t xml:space="preserve"> considerando que </w:t>
      </w:r>
      <w:r w:rsidRPr="004371F7">
        <w:rPr>
          <w:spacing w:val="2"/>
          <w:sz w:val="26"/>
          <w:szCs w:val="26"/>
        </w:rPr>
        <w:t xml:space="preserve">el vínculo </w:t>
      </w:r>
      <w:r w:rsidR="00B83CA3" w:rsidRPr="004371F7">
        <w:rPr>
          <w:spacing w:val="2"/>
          <w:sz w:val="26"/>
          <w:szCs w:val="26"/>
        </w:rPr>
        <w:t xml:space="preserve">con el Sr. Cadavid </w:t>
      </w:r>
      <w:r w:rsidR="00151481" w:rsidRPr="004371F7">
        <w:rPr>
          <w:spacing w:val="2"/>
          <w:sz w:val="26"/>
          <w:szCs w:val="26"/>
        </w:rPr>
        <w:t xml:space="preserve">había sido a través de un contrato de </w:t>
      </w:r>
      <w:r w:rsidRPr="004371F7">
        <w:rPr>
          <w:spacing w:val="2"/>
          <w:sz w:val="26"/>
          <w:szCs w:val="26"/>
        </w:rPr>
        <w:t xml:space="preserve">prestación de servicios, además que el ISS le había reconocido la pensión de invalidez desde el 1 de junio de 1993. </w:t>
      </w:r>
      <w:r w:rsidR="00CA6C45" w:rsidRPr="004371F7">
        <w:rPr>
          <w:b/>
          <w:bCs/>
          <w:spacing w:val="2"/>
          <w:sz w:val="26"/>
          <w:szCs w:val="26"/>
          <w:u w:val="single"/>
        </w:rPr>
        <w:t>Excepciona</w:t>
      </w:r>
      <w:r w:rsidR="00CA6C45" w:rsidRPr="004371F7">
        <w:rPr>
          <w:b/>
          <w:bCs/>
          <w:spacing w:val="2"/>
          <w:sz w:val="26"/>
          <w:szCs w:val="26"/>
        </w:rPr>
        <w:t>:</w:t>
      </w:r>
      <w:r w:rsidR="00CA6C45" w:rsidRPr="004371F7">
        <w:rPr>
          <w:spacing w:val="2"/>
          <w:sz w:val="26"/>
          <w:szCs w:val="26"/>
        </w:rPr>
        <w:t xml:space="preserve"> </w:t>
      </w:r>
      <w:r w:rsidR="00B83CA3" w:rsidRPr="004371F7">
        <w:rPr>
          <w:spacing w:val="2"/>
          <w:sz w:val="26"/>
          <w:szCs w:val="26"/>
        </w:rPr>
        <w:t>C</w:t>
      </w:r>
      <w:r w:rsidRPr="004371F7">
        <w:rPr>
          <w:spacing w:val="2"/>
          <w:sz w:val="26"/>
          <w:szCs w:val="26"/>
        </w:rPr>
        <w:t>obro de lo no debido</w:t>
      </w:r>
      <w:r w:rsidR="00CA6C45" w:rsidRPr="004371F7">
        <w:rPr>
          <w:spacing w:val="2"/>
          <w:sz w:val="26"/>
          <w:szCs w:val="26"/>
        </w:rPr>
        <w:t>,</w:t>
      </w:r>
      <w:r w:rsidRPr="004371F7">
        <w:rPr>
          <w:spacing w:val="2"/>
          <w:sz w:val="26"/>
          <w:szCs w:val="26"/>
        </w:rPr>
        <w:t xml:space="preserve"> inexistencia de las obligaciones pretendidas</w:t>
      </w:r>
      <w:r w:rsidR="00CA6C45" w:rsidRPr="004371F7">
        <w:rPr>
          <w:spacing w:val="2"/>
          <w:sz w:val="26"/>
          <w:szCs w:val="26"/>
        </w:rPr>
        <w:t xml:space="preserve"> y la</w:t>
      </w:r>
      <w:r w:rsidRPr="004371F7">
        <w:rPr>
          <w:spacing w:val="2"/>
          <w:sz w:val="26"/>
          <w:szCs w:val="26"/>
        </w:rPr>
        <w:t xml:space="preserve"> falta de actividad del fondo para el cobro de aportes.</w:t>
      </w:r>
      <w:r w:rsidR="00151481" w:rsidRPr="004371F7">
        <w:rPr>
          <w:spacing w:val="2"/>
          <w:sz w:val="26"/>
          <w:szCs w:val="26"/>
        </w:rPr>
        <w:t xml:space="preserve"> Por su parte, </w:t>
      </w:r>
      <w:r w:rsidRPr="004371F7">
        <w:rPr>
          <w:b/>
          <w:bCs/>
          <w:spacing w:val="2"/>
          <w:sz w:val="26"/>
          <w:szCs w:val="26"/>
        </w:rPr>
        <w:t>Colpensiones</w:t>
      </w:r>
      <w:r w:rsidRPr="004371F7">
        <w:rPr>
          <w:spacing w:val="2"/>
          <w:sz w:val="26"/>
          <w:szCs w:val="26"/>
        </w:rPr>
        <w:t xml:space="preserve">, se opuso a </w:t>
      </w:r>
      <w:r w:rsidR="00B83CA3" w:rsidRPr="004371F7">
        <w:rPr>
          <w:spacing w:val="2"/>
          <w:sz w:val="26"/>
          <w:szCs w:val="26"/>
        </w:rPr>
        <w:t xml:space="preserve">las </w:t>
      </w:r>
      <w:r w:rsidRPr="004371F7">
        <w:rPr>
          <w:spacing w:val="2"/>
          <w:sz w:val="26"/>
          <w:szCs w:val="26"/>
        </w:rPr>
        <w:t xml:space="preserve">pretensiones, recalcando que la pensión </w:t>
      </w:r>
      <w:r w:rsidR="001A436E" w:rsidRPr="004371F7">
        <w:rPr>
          <w:spacing w:val="2"/>
          <w:sz w:val="26"/>
          <w:szCs w:val="26"/>
        </w:rPr>
        <w:t>de vejez nunca fue reclamada</w:t>
      </w:r>
      <w:r w:rsidRPr="004371F7">
        <w:rPr>
          <w:spacing w:val="2"/>
          <w:sz w:val="26"/>
          <w:szCs w:val="26"/>
        </w:rPr>
        <w:t xml:space="preserve">, en tanto que la de sobrevivientes, no se había consolidado </w:t>
      </w:r>
      <w:r w:rsidR="001A436E" w:rsidRPr="004371F7">
        <w:rPr>
          <w:spacing w:val="2"/>
          <w:sz w:val="26"/>
          <w:szCs w:val="26"/>
        </w:rPr>
        <w:t xml:space="preserve">a falta de </w:t>
      </w:r>
      <w:r w:rsidRPr="004371F7">
        <w:rPr>
          <w:spacing w:val="2"/>
          <w:sz w:val="26"/>
          <w:szCs w:val="26"/>
        </w:rPr>
        <w:t xml:space="preserve">los requisitos objetivos de la Ley 797 de </w:t>
      </w:r>
      <w:r w:rsidRPr="004371F7">
        <w:rPr>
          <w:spacing w:val="2"/>
          <w:sz w:val="26"/>
          <w:szCs w:val="26"/>
        </w:rPr>
        <w:lastRenderedPageBreak/>
        <w:t xml:space="preserve">2003 </w:t>
      </w:r>
      <w:r w:rsidR="001A436E" w:rsidRPr="004371F7">
        <w:rPr>
          <w:spacing w:val="2"/>
          <w:sz w:val="26"/>
          <w:szCs w:val="26"/>
        </w:rPr>
        <w:t xml:space="preserve">y </w:t>
      </w:r>
      <w:r w:rsidRPr="004371F7">
        <w:rPr>
          <w:spacing w:val="2"/>
          <w:sz w:val="26"/>
          <w:szCs w:val="26"/>
        </w:rPr>
        <w:t xml:space="preserve">del Acuerdo 049 de 1990. </w:t>
      </w:r>
      <w:r w:rsidR="001A436E" w:rsidRPr="004371F7">
        <w:rPr>
          <w:b/>
          <w:bCs/>
          <w:spacing w:val="2"/>
          <w:sz w:val="26"/>
          <w:szCs w:val="26"/>
          <w:u w:val="single"/>
        </w:rPr>
        <w:t>Excepciona:</w:t>
      </w:r>
      <w:r w:rsidR="001A436E" w:rsidRPr="004371F7">
        <w:rPr>
          <w:spacing w:val="2"/>
          <w:sz w:val="26"/>
          <w:szCs w:val="26"/>
        </w:rPr>
        <w:t xml:space="preserve"> L</w:t>
      </w:r>
      <w:r w:rsidRPr="004371F7">
        <w:rPr>
          <w:spacing w:val="2"/>
          <w:sz w:val="26"/>
          <w:szCs w:val="26"/>
        </w:rPr>
        <w:t>a inexistencia de la obligación, improcedencia de los intereses moratorios y prescripción.</w:t>
      </w:r>
    </w:p>
    <w:p w14:paraId="0F373FA3" w14:textId="5A67AFAA" w:rsidR="0092607A" w:rsidRPr="004371F7" w:rsidRDefault="0092607A" w:rsidP="00F92D40">
      <w:pPr>
        <w:spacing w:line="276" w:lineRule="auto"/>
        <w:ind w:left="0" w:firstLine="0"/>
        <w:rPr>
          <w:spacing w:val="2"/>
          <w:sz w:val="26"/>
          <w:szCs w:val="26"/>
        </w:rPr>
      </w:pPr>
    </w:p>
    <w:p w14:paraId="539DE613" w14:textId="44B843D1" w:rsidR="00C63638" w:rsidRPr="004371F7" w:rsidRDefault="00777610" w:rsidP="00F92D40">
      <w:pPr>
        <w:pStyle w:val="Prrafodelista"/>
        <w:numPr>
          <w:ilvl w:val="0"/>
          <w:numId w:val="1"/>
        </w:numPr>
        <w:tabs>
          <w:tab w:val="left" w:pos="851"/>
        </w:tabs>
        <w:spacing w:line="276" w:lineRule="auto"/>
        <w:ind w:left="284" w:hanging="284"/>
        <w:jc w:val="both"/>
        <w:rPr>
          <w:b/>
          <w:bCs/>
          <w:spacing w:val="2"/>
          <w:sz w:val="26"/>
          <w:szCs w:val="26"/>
        </w:rPr>
      </w:pPr>
      <w:r w:rsidRPr="004371F7">
        <w:rPr>
          <w:b/>
          <w:bCs/>
          <w:spacing w:val="2"/>
          <w:sz w:val="26"/>
          <w:szCs w:val="26"/>
        </w:rPr>
        <w:t>Sentencia de primera instancia.</w:t>
      </w:r>
    </w:p>
    <w:p w14:paraId="56CAFB6D" w14:textId="739EBF91" w:rsidR="0092607A" w:rsidRPr="004371F7" w:rsidRDefault="0092607A" w:rsidP="00F92D40">
      <w:pPr>
        <w:spacing w:line="276" w:lineRule="auto"/>
        <w:ind w:left="0" w:firstLine="0"/>
        <w:jc w:val="both"/>
        <w:rPr>
          <w:spacing w:val="2"/>
          <w:sz w:val="26"/>
          <w:szCs w:val="26"/>
        </w:rPr>
      </w:pPr>
    </w:p>
    <w:p w14:paraId="51A996E1" w14:textId="51FB203C" w:rsidR="00C63638" w:rsidRPr="004371F7" w:rsidRDefault="00C63638" w:rsidP="00F92D40">
      <w:pPr>
        <w:spacing w:line="276" w:lineRule="auto"/>
        <w:ind w:left="0" w:firstLine="0"/>
        <w:jc w:val="both"/>
        <w:rPr>
          <w:spacing w:val="2"/>
          <w:sz w:val="26"/>
          <w:szCs w:val="26"/>
        </w:rPr>
      </w:pPr>
      <w:r w:rsidRPr="004371F7">
        <w:rPr>
          <w:spacing w:val="2"/>
          <w:sz w:val="26"/>
          <w:szCs w:val="26"/>
        </w:rPr>
        <w:t xml:space="preserve">La a-quo declaró la existencia del contrato de trabajo entre Guillermo León Cadavid Barco y Sadelec </w:t>
      </w:r>
      <w:r w:rsidR="00E8181C" w:rsidRPr="004371F7">
        <w:rPr>
          <w:spacing w:val="2"/>
          <w:sz w:val="26"/>
          <w:szCs w:val="26"/>
        </w:rPr>
        <w:t>Ltda.</w:t>
      </w:r>
      <w:r w:rsidRPr="004371F7">
        <w:rPr>
          <w:spacing w:val="2"/>
          <w:sz w:val="26"/>
          <w:szCs w:val="26"/>
        </w:rPr>
        <w:t xml:space="preserve">, entre el 18 de mayo de 1985 y el 28 de febrero de 2001, imponiendo el pago de los aportes en pensión del 18 de mayo de 1985 al 20 de mayo de 1986, sobre la base en el salario mínimo y del 1 de noviembre de 1992 al 28 de febrero de 2001, sobre la base del salario integral, según cálculo actuarial que Colpensiones tenía la obligación de realizar. </w:t>
      </w:r>
      <w:r w:rsidR="00C729FC" w:rsidRPr="004371F7">
        <w:rPr>
          <w:spacing w:val="2"/>
          <w:sz w:val="26"/>
          <w:szCs w:val="26"/>
        </w:rPr>
        <w:t xml:space="preserve">Respecto de Colpensiones, </w:t>
      </w:r>
      <w:r w:rsidRPr="004371F7">
        <w:rPr>
          <w:spacing w:val="2"/>
          <w:sz w:val="26"/>
          <w:szCs w:val="26"/>
        </w:rPr>
        <w:t xml:space="preserve">declaró que el causante previo a su </w:t>
      </w:r>
      <w:r w:rsidR="00C729FC" w:rsidRPr="004371F7">
        <w:rPr>
          <w:spacing w:val="2"/>
          <w:sz w:val="26"/>
          <w:szCs w:val="26"/>
        </w:rPr>
        <w:t>óbito</w:t>
      </w:r>
      <w:r w:rsidRPr="004371F7">
        <w:rPr>
          <w:spacing w:val="2"/>
          <w:sz w:val="26"/>
          <w:szCs w:val="26"/>
        </w:rPr>
        <w:t xml:space="preserve"> había </w:t>
      </w:r>
      <w:r w:rsidR="00C729FC" w:rsidRPr="004371F7">
        <w:rPr>
          <w:spacing w:val="2"/>
          <w:sz w:val="26"/>
          <w:szCs w:val="26"/>
        </w:rPr>
        <w:t xml:space="preserve">acreditado </w:t>
      </w:r>
      <w:r w:rsidRPr="004371F7">
        <w:rPr>
          <w:spacing w:val="2"/>
          <w:sz w:val="26"/>
          <w:szCs w:val="26"/>
        </w:rPr>
        <w:t xml:space="preserve">el derecho a la pensión de vejez, según el acuerdo 049 de 1990, </w:t>
      </w:r>
      <w:r w:rsidR="00C729FC" w:rsidRPr="004371F7">
        <w:rPr>
          <w:spacing w:val="2"/>
          <w:sz w:val="26"/>
          <w:szCs w:val="26"/>
        </w:rPr>
        <w:t xml:space="preserve">por lo que se condenó </w:t>
      </w:r>
      <w:r w:rsidRPr="004371F7">
        <w:rPr>
          <w:spacing w:val="2"/>
          <w:sz w:val="26"/>
          <w:szCs w:val="26"/>
        </w:rPr>
        <w:t xml:space="preserve">al pago de la pensión de sobrevivientes, a partir </w:t>
      </w:r>
      <w:r w:rsidR="00CF7662" w:rsidRPr="004371F7">
        <w:rPr>
          <w:spacing w:val="2"/>
          <w:sz w:val="26"/>
          <w:szCs w:val="26"/>
        </w:rPr>
        <w:t>del 27 de enero de 2013</w:t>
      </w:r>
      <w:r w:rsidRPr="004371F7">
        <w:rPr>
          <w:spacing w:val="2"/>
          <w:sz w:val="26"/>
          <w:szCs w:val="26"/>
        </w:rPr>
        <w:t xml:space="preserve">, </w:t>
      </w:r>
      <w:r w:rsidR="00CF7662" w:rsidRPr="004371F7">
        <w:rPr>
          <w:spacing w:val="2"/>
          <w:sz w:val="26"/>
          <w:szCs w:val="26"/>
        </w:rPr>
        <w:t>en cuantía de $3.345.584, establecida sobre la base del 80% del monto que le hubiera correspondido a la de vejez del causante, según IBL que liquidó conforme al artículo 21 de la Ley 100 de 1993.</w:t>
      </w:r>
      <w:r w:rsidR="00871638" w:rsidRPr="004371F7">
        <w:rPr>
          <w:spacing w:val="2"/>
          <w:sz w:val="26"/>
          <w:szCs w:val="26"/>
        </w:rPr>
        <w:t xml:space="preserve"> Arriba a tal decisión, porque del acervo probatorio </w:t>
      </w:r>
      <w:r w:rsidR="00ED087A" w:rsidRPr="004371F7">
        <w:rPr>
          <w:spacing w:val="2"/>
          <w:sz w:val="26"/>
          <w:szCs w:val="26"/>
        </w:rPr>
        <w:t>estableció la a-quo que estaban acreditados los elementos del contrato de trabajo</w:t>
      </w:r>
      <w:r w:rsidRPr="004371F7">
        <w:rPr>
          <w:spacing w:val="2"/>
          <w:sz w:val="26"/>
          <w:szCs w:val="26"/>
        </w:rPr>
        <w:t xml:space="preserve">, </w:t>
      </w:r>
      <w:r w:rsidR="00ED087A" w:rsidRPr="004371F7">
        <w:rPr>
          <w:spacing w:val="2"/>
          <w:sz w:val="26"/>
          <w:szCs w:val="26"/>
        </w:rPr>
        <w:t xml:space="preserve">sus </w:t>
      </w:r>
      <w:r w:rsidRPr="004371F7">
        <w:rPr>
          <w:spacing w:val="2"/>
          <w:sz w:val="26"/>
          <w:szCs w:val="26"/>
        </w:rPr>
        <w:t>hitos temporales y salarios, así como la falta de afiliación y de aportes al sistema pensional.</w:t>
      </w:r>
      <w:r w:rsidR="00CF7662" w:rsidRPr="004371F7">
        <w:rPr>
          <w:spacing w:val="2"/>
          <w:sz w:val="26"/>
          <w:szCs w:val="26"/>
        </w:rPr>
        <w:t xml:space="preserve">  De otro lado, </w:t>
      </w:r>
      <w:r w:rsidR="00ED087A" w:rsidRPr="004371F7">
        <w:rPr>
          <w:spacing w:val="2"/>
          <w:sz w:val="26"/>
          <w:szCs w:val="26"/>
        </w:rPr>
        <w:t xml:space="preserve">estableció </w:t>
      </w:r>
      <w:r w:rsidRPr="004371F7">
        <w:rPr>
          <w:spacing w:val="2"/>
          <w:sz w:val="26"/>
          <w:szCs w:val="26"/>
        </w:rPr>
        <w:t xml:space="preserve">la compatibilidad </w:t>
      </w:r>
      <w:r w:rsidR="00CF7662" w:rsidRPr="004371F7">
        <w:rPr>
          <w:spacing w:val="2"/>
          <w:sz w:val="26"/>
          <w:szCs w:val="26"/>
        </w:rPr>
        <w:t xml:space="preserve">de </w:t>
      </w:r>
      <w:r w:rsidRPr="004371F7">
        <w:rPr>
          <w:spacing w:val="2"/>
          <w:sz w:val="26"/>
          <w:szCs w:val="26"/>
        </w:rPr>
        <w:t xml:space="preserve">la pensión de invalidez de origen profesional con la de vejez; </w:t>
      </w:r>
      <w:r w:rsidR="00ED087A" w:rsidRPr="004371F7">
        <w:rPr>
          <w:spacing w:val="2"/>
          <w:sz w:val="26"/>
          <w:szCs w:val="26"/>
        </w:rPr>
        <w:t>encontrando</w:t>
      </w:r>
      <w:r w:rsidR="00CF7662" w:rsidRPr="004371F7">
        <w:rPr>
          <w:spacing w:val="2"/>
          <w:sz w:val="26"/>
          <w:szCs w:val="26"/>
        </w:rPr>
        <w:t xml:space="preserve"> acreditados los requisitos </w:t>
      </w:r>
      <w:r w:rsidR="00ED087A" w:rsidRPr="004371F7">
        <w:rPr>
          <w:spacing w:val="2"/>
          <w:sz w:val="26"/>
          <w:szCs w:val="26"/>
        </w:rPr>
        <w:t>no solo transicionales y d</w:t>
      </w:r>
      <w:r w:rsidRPr="004371F7">
        <w:rPr>
          <w:spacing w:val="2"/>
          <w:sz w:val="26"/>
          <w:szCs w:val="26"/>
        </w:rPr>
        <w:t>el acuerdo 049 de 1990</w:t>
      </w:r>
      <w:r w:rsidR="00CF7662" w:rsidRPr="004371F7">
        <w:rPr>
          <w:spacing w:val="2"/>
          <w:sz w:val="26"/>
          <w:szCs w:val="26"/>
        </w:rPr>
        <w:t>,</w:t>
      </w:r>
      <w:r w:rsidRPr="004371F7">
        <w:rPr>
          <w:spacing w:val="2"/>
          <w:sz w:val="26"/>
          <w:szCs w:val="26"/>
        </w:rPr>
        <w:t xml:space="preserve"> </w:t>
      </w:r>
      <w:r w:rsidR="00ED087A" w:rsidRPr="004371F7">
        <w:rPr>
          <w:spacing w:val="2"/>
          <w:sz w:val="26"/>
          <w:szCs w:val="26"/>
        </w:rPr>
        <w:t xml:space="preserve">para establecer la causación de la pensión por vejez desde </w:t>
      </w:r>
      <w:r w:rsidRPr="004371F7">
        <w:rPr>
          <w:spacing w:val="2"/>
          <w:sz w:val="26"/>
          <w:szCs w:val="26"/>
        </w:rPr>
        <w:t xml:space="preserve">el 12 de marzo de 2012 y, </w:t>
      </w:r>
      <w:r w:rsidR="00CF7662" w:rsidRPr="004371F7">
        <w:rPr>
          <w:spacing w:val="2"/>
          <w:sz w:val="26"/>
          <w:szCs w:val="26"/>
        </w:rPr>
        <w:t xml:space="preserve">con ello, quedando causada la </w:t>
      </w:r>
      <w:r w:rsidR="00163C9D" w:rsidRPr="004371F7">
        <w:rPr>
          <w:spacing w:val="2"/>
          <w:sz w:val="26"/>
          <w:szCs w:val="26"/>
        </w:rPr>
        <w:t xml:space="preserve">prestación </w:t>
      </w:r>
      <w:r w:rsidR="00CF7662" w:rsidRPr="004371F7">
        <w:rPr>
          <w:spacing w:val="2"/>
          <w:sz w:val="26"/>
          <w:szCs w:val="26"/>
        </w:rPr>
        <w:t xml:space="preserve">de sobrevivientes </w:t>
      </w:r>
      <w:r w:rsidRPr="004371F7">
        <w:rPr>
          <w:spacing w:val="2"/>
          <w:sz w:val="26"/>
          <w:szCs w:val="26"/>
        </w:rPr>
        <w:t>a favor de la demandante</w:t>
      </w:r>
      <w:r w:rsidR="00CF7662" w:rsidRPr="004371F7">
        <w:rPr>
          <w:spacing w:val="2"/>
          <w:sz w:val="26"/>
          <w:szCs w:val="26"/>
        </w:rPr>
        <w:t>,</w:t>
      </w:r>
      <w:r w:rsidRPr="004371F7">
        <w:rPr>
          <w:spacing w:val="2"/>
          <w:sz w:val="26"/>
          <w:szCs w:val="26"/>
        </w:rPr>
        <w:t xml:space="preserve"> </w:t>
      </w:r>
      <w:r w:rsidR="00163C9D" w:rsidRPr="004371F7">
        <w:rPr>
          <w:spacing w:val="2"/>
          <w:sz w:val="26"/>
          <w:szCs w:val="26"/>
        </w:rPr>
        <w:t xml:space="preserve">en su </w:t>
      </w:r>
      <w:r w:rsidR="00CF7662" w:rsidRPr="004371F7">
        <w:rPr>
          <w:spacing w:val="2"/>
          <w:sz w:val="26"/>
          <w:szCs w:val="26"/>
        </w:rPr>
        <w:t xml:space="preserve">calidad </w:t>
      </w:r>
      <w:r w:rsidRPr="004371F7">
        <w:rPr>
          <w:spacing w:val="2"/>
          <w:sz w:val="26"/>
          <w:szCs w:val="26"/>
        </w:rPr>
        <w:t>de cónyuge supérstite</w:t>
      </w:r>
      <w:r w:rsidR="00CF7662" w:rsidRPr="004371F7">
        <w:rPr>
          <w:spacing w:val="2"/>
          <w:sz w:val="26"/>
          <w:szCs w:val="26"/>
        </w:rPr>
        <w:t>.</w:t>
      </w:r>
    </w:p>
    <w:p w14:paraId="720E13C5" w14:textId="77777777" w:rsidR="00C63638" w:rsidRPr="004371F7" w:rsidRDefault="00C63638" w:rsidP="00F92D40">
      <w:pPr>
        <w:spacing w:line="276" w:lineRule="auto"/>
        <w:ind w:left="0" w:firstLine="0"/>
        <w:jc w:val="both"/>
        <w:rPr>
          <w:spacing w:val="2"/>
          <w:sz w:val="26"/>
          <w:szCs w:val="26"/>
        </w:rPr>
      </w:pPr>
    </w:p>
    <w:p w14:paraId="6857AB08" w14:textId="33C7F910" w:rsidR="00F13FE2" w:rsidRPr="004371F7" w:rsidRDefault="00777610" w:rsidP="00F92D40">
      <w:pPr>
        <w:pStyle w:val="Prrafodelista"/>
        <w:numPr>
          <w:ilvl w:val="0"/>
          <w:numId w:val="1"/>
        </w:numPr>
        <w:tabs>
          <w:tab w:val="left" w:pos="851"/>
        </w:tabs>
        <w:spacing w:line="276" w:lineRule="auto"/>
        <w:ind w:left="284" w:hanging="284"/>
        <w:jc w:val="both"/>
        <w:rPr>
          <w:b/>
          <w:bCs/>
          <w:spacing w:val="2"/>
          <w:sz w:val="26"/>
          <w:szCs w:val="26"/>
        </w:rPr>
      </w:pPr>
      <w:r w:rsidRPr="004371F7">
        <w:rPr>
          <w:b/>
          <w:bCs/>
          <w:spacing w:val="2"/>
          <w:sz w:val="26"/>
          <w:szCs w:val="26"/>
        </w:rPr>
        <w:t>Recurso de apelación.</w:t>
      </w:r>
    </w:p>
    <w:p w14:paraId="2C280FA5" w14:textId="4927AE86" w:rsidR="00C63638" w:rsidRPr="004371F7" w:rsidRDefault="00C63638" w:rsidP="00F92D40">
      <w:pPr>
        <w:spacing w:line="276" w:lineRule="auto"/>
        <w:ind w:left="0" w:firstLine="0"/>
        <w:jc w:val="both"/>
        <w:rPr>
          <w:spacing w:val="2"/>
          <w:sz w:val="26"/>
          <w:szCs w:val="26"/>
        </w:rPr>
      </w:pPr>
    </w:p>
    <w:p w14:paraId="3539B66F" w14:textId="32C1D2CE" w:rsidR="00EA2DFD" w:rsidRPr="004371F7" w:rsidRDefault="004E3C3F" w:rsidP="00F92D40">
      <w:pPr>
        <w:spacing w:line="276" w:lineRule="auto"/>
        <w:ind w:left="0" w:firstLine="0"/>
        <w:jc w:val="both"/>
        <w:rPr>
          <w:spacing w:val="2"/>
          <w:sz w:val="26"/>
          <w:szCs w:val="26"/>
        </w:rPr>
      </w:pPr>
      <w:r w:rsidRPr="004371F7">
        <w:rPr>
          <w:spacing w:val="2"/>
          <w:sz w:val="26"/>
          <w:szCs w:val="26"/>
        </w:rPr>
        <w:t xml:space="preserve">Inconformes con la decisión, </w:t>
      </w:r>
      <w:r w:rsidR="00F13FE2" w:rsidRPr="004371F7">
        <w:rPr>
          <w:spacing w:val="2"/>
          <w:sz w:val="26"/>
          <w:szCs w:val="26"/>
        </w:rPr>
        <w:t xml:space="preserve">la </w:t>
      </w:r>
      <w:r w:rsidR="00F13FE2" w:rsidRPr="004371F7">
        <w:rPr>
          <w:b/>
          <w:bCs/>
          <w:spacing w:val="2"/>
          <w:sz w:val="26"/>
          <w:szCs w:val="26"/>
        </w:rPr>
        <w:t>demandante</w:t>
      </w:r>
      <w:r w:rsidRPr="004371F7">
        <w:rPr>
          <w:b/>
          <w:bCs/>
          <w:spacing w:val="2"/>
          <w:sz w:val="26"/>
          <w:szCs w:val="26"/>
        </w:rPr>
        <w:t xml:space="preserve"> </w:t>
      </w:r>
      <w:r w:rsidRPr="004371F7">
        <w:rPr>
          <w:spacing w:val="2"/>
          <w:sz w:val="26"/>
          <w:szCs w:val="26"/>
        </w:rPr>
        <w:t xml:space="preserve">argumentó </w:t>
      </w:r>
      <w:r w:rsidR="001B46E4" w:rsidRPr="004371F7">
        <w:rPr>
          <w:spacing w:val="2"/>
          <w:sz w:val="26"/>
          <w:szCs w:val="26"/>
        </w:rPr>
        <w:t>la alzada en</w:t>
      </w:r>
      <w:r w:rsidRPr="004371F7">
        <w:rPr>
          <w:spacing w:val="2"/>
          <w:sz w:val="26"/>
          <w:szCs w:val="26"/>
        </w:rPr>
        <w:t>:</w:t>
      </w:r>
      <w:r w:rsidR="00F13FE2" w:rsidRPr="004371F7">
        <w:rPr>
          <w:spacing w:val="2"/>
          <w:sz w:val="26"/>
          <w:szCs w:val="26"/>
        </w:rPr>
        <w:t xml:space="preserve"> </w:t>
      </w:r>
      <w:r w:rsidR="00F13FE2" w:rsidRPr="004371F7">
        <w:rPr>
          <w:b/>
          <w:bCs/>
          <w:i/>
          <w:iCs/>
          <w:color w:val="FF0000"/>
          <w:spacing w:val="2"/>
          <w:sz w:val="26"/>
          <w:szCs w:val="26"/>
        </w:rPr>
        <w:t>(i)</w:t>
      </w:r>
      <w:r w:rsidR="00F13FE2" w:rsidRPr="004371F7">
        <w:rPr>
          <w:spacing w:val="2"/>
          <w:sz w:val="26"/>
          <w:szCs w:val="26"/>
        </w:rPr>
        <w:t xml:space="preserve"> </w:t>
      </w:r>
      <w:r w:rsidR="001B46E4" w:rsidRPr="004371F7">
        <w:rPr>
          <w:spacing w:val="2"/>
          <w:sz w:val="26"/>
          <w:szCs w:val="26"/>
        </w:rPr>
        <w:t>R</w:t>
      </w:r>
      <w:r w:rsidR="00784CDD" w:rsidRPr="004371F7">
        <w:rPr>
          <w:spacing w:val="2"/>
          <w:sz w:val="26"/>
          <w:szCs w:val="26"/>
        </w:rPr>
        <w:t xml:space="preserve">econocer </w:t>
      </w:r>
      <w:r w:rsidR="00F13FE2" w:rsidRPr="004371F7">
        <w:rPr>
          <w:spacing w:val="2"/>
          <w:sz w:val="26"/>
          <w:szCs w:val="26"/>
        </w:rPr>
        <w:t xml:space="preserve">el retroactivo de la pensión de vejez del causante, la cual no se </w:t>
      </w:r>
      <w:r w:rsidRPr="004371F7">
        <w:rPr>
          <w:spacing w:val="2"/>
          <w:sz w:val="26"/>
          <w:szCs w:val="26"/>
        </w:rPr>
        <w:t xml:space="preserve">concedió </w:t>
      </w:r>
      <w:r w:rsidR="00F13FE2" w:rsidRPr="004371F7">
        <w:rPr>
          <w:spacing w:val="2"/>
          <w:sz w:val="26"/>
          <w:szCs w:val="26"/>
        </w:rPr>
        <w:t xml:space="preserve">a pesar de </w:t>
      </w:r>
      <w:r w:rsidR="001B46E4" w:rsidRPr="004371F7">
        <w:rPr>
          <w:spacing w:val="2"/>
          <w:sz w:val="26"/>
          <w:szCs w:val="26"/>
        </w:rPr>
        <w:t xml:space="preserve">haber sido </w:t>
      </w:r>
      <w:r w:rsidR="00F13FE2" w:rsidRPr="004371F7">
        <w:rPr>
          <w:spacing w:val="2"/>
          <w:sz w:val="26"/>
          <w:szCs w:val="26"/>
        </w:rPr>
        <w:t xml:space="preserve">una pretensión; </w:t>
      </w:r>
      <w:r w:rsidR="00F13FE2" w:rsidRPr="004371F7">
        <w:rPr>
          <w:b/>
          <w:bCs/>
          <w:i/>
          <w:iCs/>
          <w:color w:val="FF0000"/>
          <w:spacing w:val="2"/>
          <w:sz w:val="26"/>
          <w:szCs w:val="26"/>
        </w:rPr>
        <w:t>(ii)</w:t>
      </w:r>
      <w:r w:rsidR="00F13FE2" w:rsidRPr="004371F7">
        <w:rPr>
          <w:spacing w:val="2"/>
          <w:sz w:val="26"/>
          <w:szCs w:val="26"/>
        </w:rPr>
        <w:t xml:space="preserve"> </w:t>
      </w:r>
      <w:r w:rsidR="001B46E4" w:rsidRPr="004371F7">
        <w:rPr>
          <w:spacing w:val="2"/>
          <w:sz w:val="26"/>
          <w:szCs w:val="26"/>
        </w:rPr>
        <w:t>no</w:t>
      </w:r>
      <w:r w:rsidR="00784CDD" w:rsidRPr="004371F7">
        <w:rPr>
          <w:spacing w:val="2"/>
          <w:sz w:val="26"/>
          <w:szCs w:val="26"/>
        </w:rPr>
        <w:t xml:space="preserve"> </w:t>
      </w:r>
      <w:r w:rsidR="001B46E4" w:rsidRPr="004371F7">
        <w:rPr>
          <w:spacing w:val="2"/>
          <w:sz w:val="26"/>
          <w:szCs w:val="26"/>
        </w:rPr>
        <w:t xml:space="preserve">se supedite el </w:t>
      </w:r>
      <w:r w:rsidR="00F13FE2" w:rsidRPr="004371F7">
        <w:rPr>
          <w:spacing w:val="2"/>
          <w:sz w:val="26"/>
          <w:szCs w:val="26"/>
        </w:rPr>
        <w:t xml:space="preserve">pago de la pensión al cálculo actuarial que realice Colpensiones, </w:t>
      </w:r>
      <w:r w:rsidR="001B46E4" w:rsidRPr="004371F7">
        <w:rPr>
          <w:spacing w:val="2"/>
          <w:sz w:val="26"/>
          <w:szCs w:val="26"/>
        </w:rPr>
        <w:t xml:space="preserve">considerando que con ello, se estaría en riesgo la </w:t>
      </w:r>
      <w:r w:rsidR="00F13FE2" w:rsidRPr="004371F7">
        <w:rPr>
          <w:spacing w:val="2"/>
          <w:sz w:val="26"/>
          <w:szCs w:val="26"/>
        </w:rPr>
        <w:t xml:space="preserve">efectividad de los derechos </w:t>
      </w:r>
      <w:r w:rsidR="001B46E4" w:rsidRPr="004371F7">
        <w:rPr>
          <w:spacing w:val="2"/>
          <w:sz w:val="26"/>
          <w:szCs w:val="26"/>
        </w:rPr>
        <w:t>fundamentales de la actora al ubicarla en un estado de incertidumbre indefinida</w:t>
      </w:r>
      <w:r w:rsidR="00F13FE2" w:rsidRPr="004371F7">
        <w:rPr>
          <w:spacing w:val="2"/>
          <w:sz w:val="26"/>
          <w:szCs w:val="26"/>
        </w:rPr>
        <w:t xml:space="preserve">; </w:t>
      </w:r>
      <w:r w:rsidR="00F13FE2" w:rsidRPr="004371F7">
        <w:rPr>
          <w:b/>
          <w:bCs/>
          <w:i/>
          <w:iCs/>
          <w:color w:val="FF0000"/>
          <w:spacing w:val="2"/>
          <w:sz w:val="26"/>
          <w:szCs w:val="26"/>
        </w:rPr>
        <w:t>(iii)</w:t>
      </w:r>
      <w:r w:rsidR="00F13FE2" w:rsidRPr="004371F7">
        <w:rPr>
          <w:color w:val="FF0000"/>
          <w:spacing w:val="2"/>
          <w:sz w:val="26"/>
          <w:szCs w:val="26"/>
        </w:rPr>
        <w:t xml:space="preserve"> </w:t>
      </w:r>
      <w:r w:rsidR="00784CDD" w:rsidRPr="004371F7">
        <w:rPr>
          <w:spacing w:val="2"/>
          <w:sz w:val="26"/>
          <w:szCs w:val="26"/>
        </w:rPr>
        <w:t xml:space="preserve">La </w:t>
      </w:r>
      <w:r w:rsidR="001B46E4" w:rsidRPr="004371F7">
        <w:rPr>
          <w:spacing w:val="2"/>
          <w:sz w:val="26"/>
          <w:szCs w:val="26"/>
        </w:rPr>
        <w:t xml:space="preserve">negativa de condenar a los </w:t>
      </w:r>
      <w:r w:rsidR="00F13FE2" w:rsidRPr="004371F7">
        <w:rPr>
          <w:spacing w:val="2"/>
          <w:sz w:val="26"/>
          <w:szCs w:val="26"/>
        </w:rPr>
        <w:t>intereses moratorios</w:t>
      </w:r>
      <w:r w:rsidR="001B46E4" w:rsidRPr="004371F7">
        <w:rPr>
          <w:spacing w:val="2"/>
          <w:sz w:val="26"/>
          <w:szCs w:val="26"/>
        </w:rPr>
        <w:t xml:space="preserve">, en consideración a que la actora no pudo disfrutar de la prestación a que </w:t>
      </w:r>
      <w:r w:rsidR="00E27F2A" w:rsidRPr="004371F7">
        <w:rPr>
          <w:spacing w:val="2"/>
          <w:sz w:val="26"/>
          <w:szCs w:val="26"/>
        </w:rPr>
        <w:t>tenía</w:t>
      </w:r>
      <w:r w:rsidR="001B46E4" w:rsidRPr="004371F7">
        <w:rPr>
          <w:spacing w:val="2"/>
          <w:sz w:val="26"/>
          <w:szCs w:val="26"/>
        </w:rPr>
        <w:t xml:space="preserve"> derecho no solo por la omisión del empleador sino </w:t>
      </w:r>
      <w:r w:rsidR="00E27F2A" w:rsidRPr="004371F7">
        <w:rPr>
          <w:spacing w:val="2"/>
          <w:sz w:val="26"/>
          <w:szCs w:val="26"/>
        </w:rPr>
        <w:t>también</w:t>
      </w:r>
      <w:r w:rsidR="001B46E4" w:rsidRPr="004371F7">
        <w:rPr>
          <w:spacing w:val="2"/>
          <w:sz w:val="26"/>
          <w:szCs w:val="26"/>
        </w:rPr>
        <w:t xml:space="preserve"> por la negativa de Colpensiones </w:t>
      </w:r>
      <w:r w:rsidR="008B259A" w:rsidRPr="004371F7">
        <w:rPr>
          <w:spacing w:val="2"/>
          <w:sz w:val="26"/>
          <w:szCs w:val="26"/>
        </w:rPr>
        <w:t>de realizar el cálculo actuarial correspondiente</w:t>
      </w:r>
      <w:r w:rsidR="00E27F2A" w:rsidRPr="004371F7">
        <w:rPr>
          <w:spacing w:val="2"/>
          <w:sz w:val="26"/>
          <w:szCs w:val="26"/>
        </w:rPr>
        <w:t xml:space="preserve"> y </w:t>
      </w:r>
      <w:r w:rsidR="00E27F2A" w:rsidRPr="004371F7">
        <w:rPr>
          <w:b/>
          <w:bCs/>
          <w:i/>
          <w:iCs/>
          <w:color w:val="FF0000"/>
          <w:spacing w:val="2"/>
          <w:sz w:val="26"/>
          <w:szCs w:val="26"/>
        </w:rPr>
        <w:t>(iv)</w:t>
      </w:r>
      <w:r w:rsidR="00B131A2" w:rsidRPr="004371F7">
        <w:rPr>
          <w:b/>
          <w:bCs/>
          <w:i/>
          <w:iCs/>
          <w:color w:val="FF0000"/>
          <w:spacing w:val="2"/>
          <w:sz w:val="26"/>
          <w:szCs w:val="26"/>
        </w:rPr>
        <w:t xml:space="preserve"> </w:t>
      </w:r>
      <w:r w:rsidR="00E27F2A" w:rsidRPr="004371F7">
        <w:rPr>
          <w:spacing w:val="2"/>
          <w:sz w:val="26"/>
          <w:szCs w:val="26"/>
        </w:rPr>
        <w:t>Frente al valor de la mesada, solicita la revisión del IBL y se tasa prestacional considerando que las mismas debieron ser superiores a la</w:t>
      </w:r>
      <w:r w:rsidR="00F453FD" w:rsidRPr="004371F7">
        <w:rPr>
          <w:spacing w:val="2"/>
          <w:sz w:val="26"/>
          <w:szCs w:val="26"/>
        </w:rPr>
        <w:t>s</w:t>
      </w:r>
      <w:r w:rsidR="00E27F2A" w:rsidRPr="004371F7">
        <w:rPr>
          <w:spacing w:val="2"/>
          <w:sz w:val="26"/>
          <w:szCs w:val="26"/>
        </w:rPr>
        <w:t xml:space="preserve"> establecidas por la a-quo.</w:t>
      </w:r>
    </w:p>
    <w:p w14:paraId="7F26FEA9" w14:textId="77777777" w:rsidR="00EA2DFD" w:rsidRPr="004371F7" w:rsidRDefault="00EA2DFD" w:rsidP="00F92D40">
      <w:pPr>
        <w:spacing w:line="276" w:lineRule="auto"/>
        <w:ind w:left="0" w:firstLine="0"/>
        <w:jc w:val="both"/>
        <w:rPr>
          <w:spacing w:val="2"/>
          <w:sz w:val="26"/>
          <w:szCs w:val="26"/>
        </w:rPr>
      </w:pPr>
    </w:p>
    <w:p w14:paraId="033CC465" w14:textId="72DA58B7" w:rsidR="00777610" w:rsidRPr="004371F7" w:rsidRDefault="00F13FE2" w:rsidP="00F92D40">
      <w:pPr>
        <w:spacing w:line="276" w:lineRule="auto"/>
        <w:ind w:left="0" w:firstLine="0"/>
        <w:jc w:val="both"/>
        <w:rPr>
          <w:spacing w:val="2"/>
          <w:sz w:val="26"/>
          <w:szCs w:val="26"/>
        </w:rPr>
      </w:pPr>
      <w:r w:rsidRPr="004371F7">
        <w:rPr>
          <w:b/>
          <w:bCs/>
          <w:spacing w:val="2"/>
          <w:sz w:val="26"/>
          <w:szCs w:val="26"/>
        </w:rPr>
        <w:t>Sadelec Ltda</w:t>
      </w:r>
      <w:r w:rsidR="007C4EB6" w:rsidRPr="004371F7">
        <w:rPr>
          <w:b/>
          <w:bCs/>
          <w:spacing w:val="2"/>
          <w:sz w:val="26"/>
          <w:szCs w:val="26"/>
        </w:rPr>
        <w:t>.</w:t>
      </w:r>
      <w:r w:rsidRPr="004371F7">
        <w:rPr>
          <w:spacing w:val="2"/>
          <w:sz w:val="26"/>
          <w:szCs w:val="26"/>
        </w:rPr>
        <w:t xml:space="preserve">, </w:t>
      </w:r>
      <w:r w:rsidR="00781C04" w:rsidRPr="004371F7">
        <w:rPr>
          <w:spacing w:val="2"/>
          <w:sz w:val="26"/>
          <w:szCs w:val="26"/>
        </w:rPr>
        <w:t>por su lado, sustenta su recurso</w:t>
      </w:r>
      <w:r w:rsidRPr="004371F7">
        <w:rPr>
          <w:spacing w:val="2"/>
          <w:sz w:val="26"/>
          <w:szCs w:val="26"/>
        </w:rPr>
        <w:t xml:space="preserve">: </w:t>
      </w:r>
      <w:r w:rsidRPr="004371F7">
        <w:rPr>
          <w:b/>
          <w:bCs/>
          <w:i/>
          <w:iCs/>
          <w:color w:val="FF0000"/>
          <w:spacing w:val="2"/>
          <w:sz w:val="26"/>
          <w:szCs w:val="26"/>
        </w:rPr>
        <w:t>(i)</w:t>
      </w:r>
      <w:r w:rsidRPr="004371F7">
        <w:rPr>
          <w:spacing w:val="2"/>
          <w:sz w:val="26"/>
          <w:szCs w:val="26"/>
        </w:rPr>
        <w:t xml:space="preserve"> </w:t>
      </w:r>
      <w:r w:rsidR="005D21FB" w:rsidRPr="004371F7">
        <w:rPr>
          <w:spacing w:val="2"/>
          <w:sz w:val="26"/>
          <w:szCs w:val="26"/>
        </w:rPr>
        <w:t xml:space="preserve">en que </w:t>
      </w:r>
      <w:r w:rsidRPr="004371F7">
        <w:rPr>
          <w:spacing w:val="2"/>
          <w:sz w:val="26"/>
          <w:szCs w:val="26"/>
        </w:rPr>
        <w:t xml:space="preserve">la subordinación no había quedado demostrada </w:t>
      </w:r>
      <w:r w:rsidR="005D21FB" w:rsidRPr="004371F7">
        <w:rPr>
          <w:spacing w:val="2"/>
          <w:sz w:val="26"/>
          <w:szCs w:val="26"/>
        </w:rPr>
        <w:t xml:space="preserve">considerando que los </w:t>
      </w:r>
      <w:r w:rsidRPr="004371F7">
        <w:rPr>
          <w:spacing w:val="2"/>
          <w:sz w:val="26"/>
          <w:szCs w:val="26"/>
        </w:rPr>
        <w:t xml:space="preserve">memorandos que comunicaban </w:t>
      </w:r>
      <w:r w:rsidR="005D21FB" w:rsidRPr="004371F7">
        <w:rPr>
          <w:spacing w:val="2"/>
          <w:sz w:val="26"/>
          <w:szCs w:val="26"/>
        </w:rPr>
        <w:t xml:space="preserve">los nombramientos </w:t>
      </w:r>
      <w:r w:rsidRPr="004371F7">
        <w:rPr>
          <w:spacing w:val="2"/>
          <w:sz w:val="26"/>
          <w:szCs w:val="26"/>
        </w:rPr>
        <w:t xml:space="preserve">ratificaban que </w:t>
      </w:r>
      <w:r w:rsidR="005D21FB" w:rsidRPr="004371F7">
        <w:rPr>
          <w:spacing w:val="2"/>
          <w:sz w:val="26"/>
          <w:szCs w:val="26"/>
        </w:rPr>
        <w:t>se trataba de una</w:t>
      </w:r>
      <w:r w:rsidRPr="004371F7">
        <w:rPr>
          <w:spacing w:val="2"/>
          <w:sz w:val="26"/>
          <w:szCs w:val="26"/>
        </w:rPr>
        <w:t xml:space="preserve"> relación de carácter civil; </w:t>
      </w:r>
      <w:r w:rsidRPr="004371F7">
        <w:rPr>
          <w:b/>
          <w:bCs/>
          <w:i/>
          <w:iCs/>
          <w:color w:val="FF0000"/>
          <w:spacing w:val="2"/>
          <w:sz w:val="26"/>
          <w:szCs w:val="26"/>
        </w:rPr>
        <w:t>(ii)</w:t>
      </w:r>
      <w:r w:rsidRPr="004371F7">
        <w:rPr>
          <w:spacing w:val="2"/>
          <w:sz w:val="26"/>
          <w:szCs w:val="26"/>
        </w:rPr>
        <w:t xml:space="preserve"> cuestiona la base sobre el cual se determinó el IBC para el pago de aportes, </w:t>
      </w:r>
      <w:r w:rsidR="005D21FB" w:rsidRPr="004371F7">
        <w:rPr>
          <w:spacing w:val="2"/>
          <w:sz w:val="26"/>
          <w:szCs w:val="26"/>
        </w:rPr>
        <w:t xml:space="preserve">porque al ser el </w:t>
      </w:r>
      <w:r w:rsidRPr="004371F7">
        <w:rPr>
          <w:spacing w:val="2"/>
          <w:sz w:val="26"/>
          <w:szCs w:val="26"/>
        </w:rPr>
        <w:t xml:space="preserve">salario integral debió </w:t>
      </w:r>
      <w:r w:rsidR="005D21FB" w:rsidRPr="004371F7">
        <w:rPr>
          <w:spacing w:val="2"/>
          <w:sz w:val="26"/>
          <w:szCs w:val="26"/>
        </w:rPr>
        <w:t xml:space="preserve">aplicarse sobre </w:t>
      </w:r>
      <w:r w:rsidRPr="004371F7">
        <w:rPr>
          <w:spacing w:val="2"/>
          <w:sz w:val="26"/>
          <w:szCs w:val="26"/>
        </w:rPr>
        <w:t xml:space="preserve">el 70%, </w:t>
      </w:r>
      <w:r w:rsidR="005D21FB" w:rsidRPr="004371F7">
        <w:rPr>
          <w:spacing w:val="2"/>
          <w:sz w:val="26"/>
          <w:szCs w:val="26"/>
        </w:rPr>
        <w:t>lo cual no fue tenido en cuenta</w:t>
      </w:r>
      <w:r w:rsidRPr="004371F7">
        <w:rPr>
          <w:spacing w:val="2"/>
          <w:sz w:val="26"/>
          <w:szCs w:val="26"/>
        </w:rPr>
        <w:t xml:space="preserve">; </w:t>
      </w:r>
      <w:r w:rsidRPr="004371F7">
        <w:rPr>
          <w:b/>
          <w:bCs/>
          <w:i/>
          <w:iCs/>
          <w:color w:val="FF0000"/>
          <w:spacing w:val="2"/>
          <w:sz w:val="26"/>
          <w:szCs w:val="26"/>
        </w:rPr>
        <w:t>(iii)</w:t>
      </w:r>
      <w:r w:rsidRPr="004371F7">
        <w:rPr>
          <w:spacing w:val="2"/>
          <w:sz w:val="26"/>
          <w:szCs w:val="26"/>
        </w:rPr>
        <w:t xml:space="preserve"> </w:t>
      </w:r>
      <w:r w:rsidR="005D21FB" w:rsidRPr="004371F7">
        <w:rPr>
          <w:spacing w:val="2"/>
          <w:sz w:val="26"/>
          <w:szCs w:val="26"/>
        </w:rPr>
        <w:t xml:space="preserve">Solicita que en caso de accederse a los intereses moratorios, los mismos se impongan a Colpensiones dada su negativa de realizar el </w:t>
      </w:r>
      <w:r w:rsidRPr="004371F7">
        <w:rPr>
          <w:spacing w:val="2"/>
          <w:sz w:val="26"/>
          <w:szCs w:val="26"/>
        </w:rPr>
        <w:t xml:space="preserve">cálculo actuarial </w:t>
      </w:r>
      <w:r w:rsidR="005D21FB" w:rsidRPr="004371F7">
        <w:rPr>
          <w:spacing w:val="2"/>
          <w:sz w:val="26"/>
          <w:szCs w:val="26"/>
        </w:rPr>
        <w:t xml:space="preserve">realizado </w:t>
      </w:r>
      <w:r w:rsidRPr="004371F7">
        <w:rPr>
          <w:spacing w:val="2"/>
          <w:sz w:val="26"/>
          <w:szCs w:val="26"/>
        </w:rPr>
        <w:t>para el pago de los aportes</w:t>
      </w:r>
      <w:r w:rsidR="005D21FB" w:rsidRPr="004371F7">
        <w:rPr>
          <w:spacing w:val="2"/>
          <w:sz w:val="26"/>
          <w:szCs w:val="26"/>
        </w:rPr>
        <w:t>.</w:t>
      </w:r>
    </w:p>
    <w:p w14:paraId="38A8CD72" w14:textId="77777777" w:rsidR="00777610" w:rsidRPr="004371F7" w:rsidRDefault="00777610" w:rsidP="00F92D40">
      <w:pPr>
        <w:spacing w:line="276" w:lineRule="auto"/>
        <w:ind w:left="0" w:firstLine="0"/>
        <w:jc w:val="both"/>
        <w:rPr>
          <w:spacing w:val="2"/>
          <w:sz w:val="26"/>
          <w:szCs w:val="26"/>
        </w:rPr>
      </w:pPr>
    </w:p>
    <w:p w14:paraId="542B9150" w14:textId="31B1100B" w:rsidR="00F13FE2" w:rsidRPr="004371F7" w:rsidRDefault="00F13FE2" w:rsidP="00F92D40">
      <w:pPr>
        <w:spacing w:line="276" w:lineRule="auto"/>
        <w:ind w:left="0" w:firstLine="0"/>
        <w:jc w:val="both"/>
        <w:rPr>
          <w:spacing w:val="2"/>
          <w:sz w:val="26"/>
          <w:szCs w:val="26"/>
        </w:rPr>
      </w:pPr>
      <w:r w:rsidRPr="004371F7">
        <w:rPr>
          <w:b/>
          <w:bCs/>
          <w:spacing w:val="2"/>
          <w:sz w:val="26"/>
          <w:szCs w:val="26"/>
        </w:rPr>
        <w:lastRenderedPageBreak/>
        <w:t>Colpensiones</w:t>
      </w:r>
      <w:r w:rsidRPr="004371F7">
        <w:rPr>
          <w:spacing w:val="2"/>
          <w:sz w:val="26"/>
          <w:szCs w:val="26"/>
        </w:rPr>
        <w:t xml:space="preserve"> </w:t>
      </w:r>
      <w:r w:rsidR="002E7E59" w:rsidRPr="004371F7">
        <w:rPr>
          <w:spacing w:val="2"/>
          <w:sz w:val="26"/>
          <w:szCs w:val="26"/>
        </w:rPr>
        <w:t xml:space="preserve">en </w:t>
      </w:r>
      <w:r w:rsidRPr="004371F7">
        <w:rPr>
          <w:spacing w:val="2"/>
          <w:sz w:val="26"/>
          <w:szCs w:val="26"/>
        </w:rPr>
        <w:t xml:space="preserve">su recurso, </w:t>
      </w:r>
      <w:r w:rsidR="00EC1201" w:rsidRPr="004371F7">
        <w:rPr>
          <w:spacing w:val="2"/>
          <w:sz w:val="26"/>
          <w:szCs w:val="26"/>
        </w:rPr>
        <w:t xml:space="preserve">indica </w:t>
      </w:r>
      <w:r w:rsidRPr="004371F7">
        <w:rPr>
          <w:spacing w:val="2"/>
          <w:sz w:val="26"/>
          <w:szCs w:val="26"/>
        </w:rPr>
        <w:t xml:space="preserve">que </w:t>
      </w:r>
      <w:r w:rsidR="00AA6C32" w:rsidRPr="004371F7">
        <w:rPr>
          <w:b/>
          <w:bCs/>
          <w:i/>
          <w:iCs/>
          <w:color w:val="FF0000"/>
          <w:spacing w:val="2"/>
          <w:sz w:val="26"/>
          <w:szCs w:val="26"/>
        </w:rPr>
        <w:t>(i)</w:t>
      </w:r>
      <w:r w:rsidR="00AA6C32" w:rsidRPr="004371F7">
        <w:rPr>
          <w:b/>
          <w:spacing w:val="2"/>
          <w:sz w:val="26"/>
          <w:szCs w:val="26"/>
        </w:rPr>
        <w:t xml:space="preserve"> </w:t>
      </w:r>
      <w:r w:rsidRPr="004371F7">
        <w:rPr>
          <w:spacing w:val="2"/>
          <w:sz w:val="26"/>
          <w:szCs w:val="26"/>
        </w:rPr>
        <w:t xml:space="preserve">si bien se </w:t>
      </w:r>
      <w:r w:rsidR="00EC1201" w:rsidRPr="004371F7">
        <w:rPr>
          <w:spacing w:val="2"/>
          <w:sz w:val="26"/>
          <w:szCs w:val="26"/>
        </w:rPr>
        <w:t xml:space="preserve">le había solicitado </w:t>
      </w:r>
      <w:r w:rsidRPr="004371F7">
        <w:rPr>
          <w:spacing w:val="2"/>
          <w:sz w:val="26"/>
          <w:szCs w:val="26"/>
        </w:rPr>
        <w:t xml:space="preserve">el </w:t>
      </w:r>
      <w:r w:rsidR="000E3750" w:rsidRPr="004371F7">
        <w:rPr>
          <w:spacing w:val="2"/>
          <w:sz w:val="26"/>
          <w:szCs w:val="26"/>
        </w:rPr>
        <w:t>cálculo</w:t>
      </w:r>
      <w:r w:rsidRPr="004371F7">
        <w:rPr>
          <w:spacing w:val="2"/>
          <w:sz w:val="26"/>
          <w:szCs w:val="26"/>
        </w:rPr>
        <w:t xml:space="preserve"> actuarial, consideraba que </w:t>
      </w:r>
      <w:r w:rsidR="00EC1201" w:rsidRPr="004371F7">
        <w:rPr>
          <w:spacing w:val="2"/>
          <w:sz w:val="26"/>
          <w:szCs w:val="26"/>
        </w:rPr>
        <w:t xml:space="preserve">Colpensiones </w:t>
      </w:r>
      <w:r w:rsidRPr="004371F7">
        <w:rPr>
          <w:spacing w:val="2"/>
          <w:sz w:val="26"/>
          <w:szCs w:val="26"/>
        </w:rPr>
        <w:t xml:space="preserve">había actuado de buena fe porque no había </w:t>
      </w:r>
      <w:r w:rsidR="00EC1201" w:rsidRPr="004371F7">
        <w:rPr>
          <w:spacing w:val="2"/>
          <w:sz w:val="26"/>
          <w:szCs w:val="26"/>
        </w:rPr>
        <w:t>certeza de las semanas, siendo improcedentes los intereses moratorios en su contra</w:t>
      </w:r>
      <w:r w:rsidRPr="004371F7">
        <w:rPr>
          <w:spacing w:val="2"/>
          <w:sz w:val="26"/>
          <w:szCs w:val="26"/>
        </w:rPr>
        <w:t xml:space="preserve">; </w:t>
      </w:r>
      <w:r w:rsidRPr="004371F7">
        <w:rPr>
          <w:b/>
          <w:bCs/>
          <w:i/>
          <w:iCs/>
          <w:color w:val="FF0000"/>
          <w:spacing w:val="2"/>
          <w:sz w:val="26"/>
          <w:szCs w:val="26"/>
        </w:rPr>
        <w:t>(ii)</w:t>
      </w:r>
      <w:r w:rsidRPr="004371F7">
        <w:rPr>
          <w:spacing w:val="2"/>
          <w:sz w:val="26"/>
          <w:szCs w:val="26"/>
        </w:rPr>
        <w:t xml:space="preserve"> </w:t>
      </w:r>
      <w:r w:rsidR="00EC1201" w:rsidRPr="004371F7">
        <w:rPr>
          <w:spacing w:val="2"/>
          <w:sz w:val="26"/>
          <w:szCs w:val="26"/>
        </w:rPr>
        <w:t>F</w:t>
      </w:r>
      <w:r w:rsidRPr="004371F7">
        <w:rPr>
          <w:spacing w:val="2"/>
          <w:sz w:val="26"/>
          <w:szCs w:val="26"/>
        </w:rPr>
        <w:t xml:space="preserve">rente a relación laboral </w:t>
      </w:r>
      <w:r w:rsidR="00EC1201" w:rsidRPr="004371F7">
        <w:rPr>
          <w:spacing w:val="2"/>
          <w:sz w:val="26"/>
          <w:szCs w:val="26"/>
        </w:rPr>
        <w:t>declarada</w:t>
      </w:r>
      <w:r w:rsidRPr="004371F7">
        <w:rPr>
          <w:spacing w:val="2"/>
          <w:sz w:val="26"/>
          <w:szCs w:val="26"/>
        </w:rPr>
        <w:t xml:space="preserve">, </w:t>
      </w:r>
      <w:r w:rsidR="00EC1201" w:rsidRPr="004371F7">
        <w:rPr>
          <w:spacing w:val="2"/>
          <w:sz w:val="26"/>
          <w:szCs w:val="26"/>
        </w:rPr>
        <w:t xml:space="preserve">cuestiona </w:t>
      </w:r>
      <w:r w:rsidRPr="004371F7">
        <w:rPr>
          <w:spacing w:val="2"/>
          <w:sz w:val="26"/>
          <w:szCs w:val="26"/>
        </w:rPr>
        <w:t xml:space="preserve">los hitos establecidos, considerando que </w:t>
      </w:r>
      <w:r w:rsidR="00EC1201" w:rsidRPr="004371F7">
        <w:rPr>
          <w:spacing w:val="2"/>
          <w:sz w:val="26"/>
          <w:szCs w:val="26"/>
        </w:rPr>
        <w:t xml:space="preserve">ellos no </w:t>
      </w:r>
      <w:r w:rsidRPr="004371F7">
        <w:rPr>
          <w:spacing w:val="2"/>
          <w:sz w:val="26"/>
          <w:szCs w:val="26"/>
        </w:rPr>
        <w:t xml:space="preserve">ofrecían una certeza más allá de toda duda razonable; </w:t>
      </w:r>
      <w:r w:rsidRPr="004371F7">
        <w:rPr>
          <w:b/>
          <w:bCs/>
          <w:i/>
          <w:iCs/>
          <w:color w:val="FF0000"/>
          <w:spacing w:val="2"/>
          <w:sz w:val="26"/>
          <w:szCs w:val="26"/>
        </w:rPr>
        <w:t xml:space="preserve">(iii) </w:t>
      </w:r>
      <w:r w:rsidRPr="004371F7">
        <w:rPr>
          <w:spacing w:val="2"/>
          <w:sz w:val="26"/>
          <w:szCs w:val="26"/>
        </w:rPr>
        <w:t xml:space="preserve">solicita la revisión de la liquidación a la que se </w:t>
      </w:r>
      <w:r w:rsidR="00EC1201" w:rsidRPr="004371F7">
        <w:rPr>
          <w:spacing w:val="2"/>
          <w:sz w:val="26"/>
          <w:szCs w:val="26"/>
        </w:rPr>
        <w:t>llegó</w:t>
      </w:r>
      <w:r w:rsidRPr="004371F7">
        <w:rPr>
          <w:spacing w:val="2"/>
          <w:sz w:val="26"/>
          <w:szCs w:val="26"/>
        </w:rPr>
        <w:t xml:space="preserve">, toda vez que al ser tan considerable, </w:t>
      </w:r>
      <w:r w:rsidR="00EC1201" w:rsidRPr="004371F7">
        <w:rPr>
          <w:spacing w:val="2"/>
          <w:sz w:val="26"/>
          <w:szCs w:val="26"/>
        </w:rPr>
        <w:t xml:space="preserve">se podría afectar </w:t>
      </w:r>
      <w:r w:rsidRPr="004371F7">
        <w:rPr>
          <w:spacing w:val="2"/>
          <w:sz w:val="26"/>
          <w:szCs w:val="26"/>
        </w:rPr>
        <w:t xml:space="preserve">la sostenibilidad del sistema. </w:t>
      </w:r>
    </w:p>
    <w:p w14:paraId="125F2D10" w14:textId="019B0860" w:rsidR="00F13FE2" w:rsidRPr="004371F7" w:rsidRDefault="00F13FE2" w:rsidP="00F92D40">
      <w:pPr>
        <w:spacing w:line="276" w:lineRule="auto"/>
        <w:ind w:left="0" w:firstLine="0"/>
        <w:jc w:val="both"/>
        <w:rPr>
          <w:spacing w:val="2"/>
          <w:sz w:val="26"/>
          <w:szCs w:val="26"/>
        </w:rPr>
      </w:pPr>
    </w:p>
    <w:p w14:paraId="1E050A4B" w14:textId="2870AF01" w:rsidR="00997071" w:rsidRPr="004371F7" w:rsidRDefault="00997071" w:rsidP="00F92D40">
      <w:pPr>
        <w:pStyle w:val="Prrafodelista"/>
        <w:numPr>
          <w:ilvl w:val="0"/>
          <w:numId w:val="1"/>
        </w:numPr>
        <w:tabs>
          <w:tab w:val="left" w:pos="851"/>
        </w:tabs>
        <w:spacing w:line="276" w:lineRule="auto"/>
        <w:ind w:left="284" w:hanging="284"/>
        <w:jc w:val="both"/>
        <w:rPr>
          <w:b/>
          <w:bCs/>
          <w:spacing w:val="2"/>
          <w:sz w:val="26"/>
          <w:szCs w:val="26"/>
        </w:rPr>
      </w:pPr>
      <w:r w:rsidRPr="004371F7">
        <w:rPr>
          <w:b/>
          <w:bCs/>
          <w:spacing w:val="2"/>
          <w:sz w:val="26"/>
          <w:szCs w:val="26"/>
        </w:rPr>
        <w:t>CONSIDERACIONES.</w:t>
      </w:r>
    </w:p>
    <w:p w14:paraId="339D05B2" w14:textId="05F68B7D" w:rsidR="00F250AF" w:rsidRPr="004371F7" w:rsidRDefault="00F250AF" w:rsidP="00F92D40">
      <w:pPr>
        <w:spacing w:line="276" w:lineRule="auto"/>
        <w:ind w:left="0" w:firstLine="0"/>
        <w:jc w:val="both"/>
        <w:rPr>
          <w:spacing w:val="2"/>
          <w:sz w:val="26"/>
          <w:szCs w:val="26"/>
        </w:rPr>
      </w:pPr>
    </w:p>
    <w:p w14:paraId="5E51F0E2" w14:textId="2F1BC4F2" w:rsidR="00997071" w:rsidRPr="004371F7" w:rsidRDefault="00997071" w:rsidP="00F92D40">
      <w:pPr>
        <w:pStyle w:val="Prrafodelista"/>
        <w:numPr>
          <w:ilvl w:val="1"/>
          <w:numId w:val="4"/>
        </w:numPr>
        <w:tabs>
          <w:tab w:val="left" w:pos="851"/>
        </w:tabs>
        <w:spacing w:line="276" w:lineRule="auto"/>
        <w:jc w:val="both"/>
        <w:rPr>
          <w:b/>
          <w:bCs/>
          <w:spacing w:val="2"/>
          <w:sz w:val="26"/>
          <w:szCs w:val="26"/>
        </w:rPr>
      </w:pPr>
      <w:r w:rsidRPr="004371F7">
        <w:rPr>
          <w:b/>
          <w:bCs/>
          <w:spacing w:val="2"/>
          <w:sz w:val="26"/>
          <w:szCs w:val="26"/>
        </w:rPr>
        <w:t>Problema Jurídico.</w:t>
      </w:r>
    </w:p>
    <w:p w14:paraId="575F4DC8" w14:textId="70880BE8" w:rsidR="00997071" w:rsidRPr="004371F7" w:rsidRDefault="00997071" w:rsidP="00F92D40">
      <w:pPr>
        <w:tabs>
          <w:tab w:val="left" w:pos="851"/>
        </w:tabs>
        <w:spacing w:line="276" w:lineRule="auto"/>
        <w:ind w:left="0" w:firstLine="0"/>
        <w:jc w:val="both"/>
        <w:rPr>
          <w:b/>
          <w:bCs/>
          <w:spacing w:val="2"/>
          <w:sz w:val="26"/>
          <w:szCs w:val="26"/>
        </w:rPr>
      </w:pPr>
    </w:p>
    <w:p w14:paraId="102085B0" w14:textId="77777777" w:rsidR="00781BB3" w:rsidRPr="004371F7" w:rsidRDefault="00781BB3" w:rsidP="00F92D40">
      <w:pPr>
        <w:spacing w:line="276" w:lineRule="auto"/>
        <w:ind w:left="0" w:firstLine="0"/>
        <w:jc w:val="both"/>
        <w:rPr>
          <w:rFonts w:cs="Times New Roman"/>
          <w:spacing w:val="2"/>
          <w:sz w:val="26"/>
          <w:szCs w:val="26"/>
        </w:rPr>
      </w:pPr>
      <w:r w:rsidRPr="004371F7">
        <w:rPr>
          <w:rFonts w:cs="Times New Roman"/>
          <w:spacing w:val="2"/>
          <w:sz w:val="26"/>
          <w:szCs w:val="26"/>
        </w:rPr>
        <w:t>La alzada propuesta y el grado jurisdiccional de consulta respecto de la Administradora Colombiana de Pensiones “Colpensiones”, impone a la Sala resolver los siguientes problemas jurídicos:</w:t>
      </w:r>
    </w:p>
    <w:p w14:paraId="063637A5" w14:textId="77777777" w:rsidR="008C143A" w:rsidRPr="004371F7" w:rsidRDefault="008C143A" w:rsidP="00F92D40">
      <w:pPr>
        <w:tabs>
          <w:tab w:val="left" w:pos="851"/>
        </w:tabs>
        <w:spacing w:line="276" w:lineRule="auto"/>
        <w:ind w:left="0" w:firstLine="0"/>
        <w:jc w:val="both"/>
        <w:rPr>
          <w:spacing w:val="2"/>
          <w:sz w:val="26"/>
          <w:szCs w:val="26"/>
        </w:rPr>
      </w:pPr>
    </w:p>
    <w:p w14:paraId="0EA69A81" w14:textId="4CF7A72D" w:rsidR="000C6068" w:rsidRPr="004371F7" w:rsidRDefault="008C143A" w:rsidP="00F92D40">
      <w:pPr>
        <w:tabs>
          <w:tab w:val="left" w:pos="851"/>
        </w:tabs>
        <w:spacing w:line="276" w:lineRule="auto"/>
        <w:ind w:left="0" w:firstLine="0"/>
        <w:jc w:val="both"/>
        <w:rPr>
          <w:spacing w:val="2"/>
          <w:sz w:val="26"/>
          <w:szCs w:val="26"/>
        </w:rPr>
      </w:pPr>
      <w:r w:rsidRPr="004371F7">
        <w:rPr>
          <w:spacing w:val="2"/>
          <w:sz w:val="26"/>
          <w:szCs w:val="26"/>
        </w:rPr>
        <w:t xml:space="preserve">En lo relativo a la declaración del contrato de trabajo, </w:t>
      </w:r>
      <w:r w:rsidR="00B70E1C" w:rsidRPr="004371F7">
        <w:rPr>
          <w:spacing w:val="2"/>
          <w:sz w:val="26"/>
          <w:szCs w:val="26"/>
        </w:rPr>
        <w:t xml:space="preserve">se habrá de analizar (i) Se </w:t>
      </w:r>
      <w:r w:rsidR="00863DB5" w:rsidRPr="004371F7">
        <w:rPr>
          <w:spacing w:val="2"/>
          <w:sz w:val="26"/>
          <w:szCs w:val="26"/>
        </w:rPr>
        <w:t xml:space="preserve">desvirtuó </w:t>
      </w:r>
      <w:r w:rsidRPr="004371F7">
        <w:rPr>
          <w:spacing w:val="2"/>
          <w:sz w:val="26"/>
          <w:szCs w:val="26"/>
        </w:rPr>
        <w:t xml:space="preserve">el elemento </w:t>
      </w:r>
      <w:r w:rsidR="000C6068" w:rsidRPr="004371F7">
        <w:rPr>
          <w:spacing w:val="2"/>
          <w:sz w:val="26"/>
          <w:szCs w:val="26"/>
        </w:rPr>
        <w:t>de subordinación</w:t>
      </w:r>
      <w:r w:rsidR="001F75F0" w:rsidRPr="004371F7">
        <w:rPr>
          <w:spacing w:val="2"/>
          <w:sz w:val="26"/>
          <w:szCs w:val="26"/>
        </w:rPr>
        <w:t xml:space="preserve"> y los hitos de la relación</w:t>
      </w:r>
      <w:r w:rsidR="00B70E1C" w:rsidRPr="004371F7">
        <w:rPr>
          <w:spacing w:val="2"/>
          <w:sz w:val="26"/>
          <w:szCs w:val="26"/>
        </w:rPr>
        <w:t>; (ii) Cual es e</w:t>
      </w:r>
      <w:r w:rsidRPr="004371F7">
        <w:rPr>
          <w:spacing w:val="2"/>
          <w:sz w:val="26"/>
          <w:szCs w:val="26"/>
        </w:rPr>
        <w:t xml:space="preserve">l IBC </w:t>
      </w:r>
      <w:r w:rsidR="001F75F0" w:rsidRPr="004371F7">
        <w:rPr>
          <w:spacing w:val="2"/>
          <w:sz w:val="26"/>
          <w:szCs w:val="26"/>
        </w:rPr>
        <w:t xml:space="preserve">sobre el cual se realiza </w:t>
      </w:r>
      <w:r w:rsidR="000C6068" w:rsidRPr="004371F7">
        <w:rPr>
          <w:spacing w:val="2"/>
          <w:sz w:val="26"/>
          <w:szCs w:val="26"/>
        </w:rPr>
        <w:t xml:space="preserve">el pago de </w:t>
      </w:r>
      <w:r w:rsidR="001F75F0" w:rsidRPr="004371F7">
        <w:rPr>
          <w:spacing w:val="2"/>
          <w:sz w:val="26"/>
          <w:szCs w:val="26"/>
        </w:rPr>
        <w:t xml:space="preserve">los </w:t>
      </w:r>
      <w:r w:rsidR="000C6068" w:rsidRPr="004371F7">
        <w:rPr>
          <w:spacing w:val="2"/>
          <w:sz w:val="26"/>
          <w:szCs w:val="26"/>
        </w:rPr>
        <w:t xml:space="preserve">aportes </w:t>
      </w:r>
      <w:r w:rsidR="001F75F0" w:rsidRPr="004371F7">
        <w:rPr>
          <w:spacing w:val="2"/>
          <w:sz w:val="26"/>
          <w:szCs w:val="26"/>
        </w:rPr>
        <w:t xml:space="preserve">cuando se devenga un </w:t>
      </w:r>
      <w:r w:rsidR="000C6068" w:rsidRPr="004371F7">
        <w:rPr>
          <w:spacing w:val="2"/>
          <w:sz w:val="26"/>
          <w:szCs w:val="26"/>
        </w:rPr>
        <w:t>salario integral</w:t>
      </w:r>
      <w:r w:rsidR="00B70E1C" w:rsidRPr="004371F7">
        <w:rPr>
          <w:spacing w:val="2"/>
          <w:sz w:val="26"/>
          <w:szCs w:val="26"/>
        </w:rPr>
        <w:t>.</w:t>
      </w:r>
    </w:p>
    <w:p w14:paraId="1079EB0E" w14:textId="303B2173" w:rsidR="008C143A" w:rsidRPr="004371F7" w:rsidRDefault="008C143A" w:rsidP="00F92D40">
      <w:pPr>
        <w:tabs>
          <w:tab w:val="left" w:pos="851"/>
        </w:tabs>
        <w:spacing w:line="276" w:lineRule="auto"/>
        <w:ind w:left="0" w:firstLine="0"/>
        <w:jc w:val="both"/>
        <w:rPr>
          <w:spacing w:val="2"/>
          <w:sz w:val="26"/>
          <w:szCs w:val="26"/>
        </w:rPr>
      </w:pPr>
    </w:p>
    <w:p w14:paraId="49CFA66F" w14:textId="0CFAA870" w:rsidR="006D5152" w:rsidRPr="004371F7" w:rsidRDefault="008C143A" w:rsidP="00F92D40">
      <w:pPr>
        <w:tabs>
          <w:tab w:val="left" w:pos="851"/>
        </w:tabs>
        <w:spacing w:line="276" w:lineRule="auto"/>
        <w:ind w:left="0" w:firstLine="0"/>
        <w:jc w:val="both"/>
        <w:rPr>
          <w:spacing w:val="2"/>
          <w:sz w:val="26"/>
          <w:szCs w:val="26"/>
        </w:rPr>
      </w:pPr>
      <w:r w:rsidRPr="004371F7">
        <w:rPr>
          <w:spacing w:val="2"/>
          <w:sz w:val="26"/>
          <w:szCs w:val="26"/>
        </w:rPr>
        <w:t xml:space="preserve">Frente a las prestaciones económicas a cargo de Colpensiones, se habrá de determinar (i) </w:t>
      </w:r>
      <w:r w:rsidR="00845FC3" w:rsidRPr="004371F7">
        <w:rPr>
          <w:spacing w:val="2"/>
          <w:sz w:val="26"/>
          <w:szCs w:val="26"/>
        </w:rPr>
        <w:t>E</w:t>
      </w:r>
      <w:r w:rsidR="00F04747" w:rsidRPr="004371F7">
        <w:rPr>
          <w:spacing w:val="2"/>
          <w:sz w:val="26"/>
          <w:szCs w:val="26"/>
        </w:rPr>
        <w:t xml:space="preserve">l IBL y la tasa prestacional </w:t>
      </w:r>
      <w:r w:rsidRPr="004371F7">
        <w:rPr>
          <w:spacing w:val="2"/>
          <w:sz w:val="26"/>
          <w:szCs w:val="26"/>
        </w:rPr>
        <w:t xml:space="preserve">a la que se arribó, </w:t>
      </w:r>
      <w:r w:rsidR="00F04747" w:rsidRPr="004371F7">
        <w:rPr>
          <w:spacing w:val="2"/>
          <w:sz w:val="26"/>
          <w:szCs w:val="26"/>
        </w:rPr>
        <w:t>fue liquidada correctamente</w:t>
      </w:r>
      <w:r w:rsidRPr="004371F7">
        <w:rPr>
          <w:spacing w:val="2"/>
          <w:sz w:val="26"/>
          <w:szCs w:val="26"/>
        </w:rPr>
        <w:t xml:space="preserve">; (ii) </w:t>
      </w:r>
      <w:r w:rsidR="00845FC3" w:rsidRPr="004371F7">
        <w:rPr>
          <w:spacing w:val="2"/>
          <w:sz w:val="26"/>
          <w:szCs w:val="26"/>
        </w:rPr>
        <w:t>H</w:t>
      </w:r>
      <w:r w:rsidRPr="004371F7">
        <w:rPr>
          <w:spacing w:val="2"/>
          <w:sz w:val="26"/>
          <w:szCs w:val="26"/>
        </w:rPr>
        <w:t>ay lugar a reconocer</w:t>
      </w:r>
      <w:r w:rsidR="00822EF4" w:rsidRPr="004371F7">
        <w:rPr>
          <w:spacing w:val="2"/>
          <w:sz w:val="26"/>
          <w:szCs w:val="26"/>
        </w:rPr>
        <w:t xml:space="preserve"> </w:t>
      </w:r>
      <w:r w:rsidR="00F04747" w:rsidRPr="004371F7">
        <w:rPr>
          <w:spacing w:val="2"/>
          <w:sz w:val="26"/>
          <w:szCs w:val="26"/>
        </w:rPr>
        <w:t xml:space="preserve">el </w:t>
      </w:r>
      <w:r w:rsidR="00822EF4" w:rsidRPr="004371F7">
        <w:rPr>
          <w:spacing w:val="2"/>
          <w:sz w:val="26"/>
          <w:szCs w:val="26"/>
        </w:rPr>
        <w:t>retroactivo de la pensión de vejez</w:t>
      </w:r>
      <w:r w:rsidRPr="004371F7">
        <w:rPr>
          <w:spacing w:val="2"/>
          <w:sz w:val="26"/>
          <w:szCs w:val="26"/>
        </w:rPr>
        <w:t xml:space="preserve"> post-mortem; (iii) </w:t>
      </w:r>
      <w:r w:rsidR="00845FC3" w:rsidRPr="004371F7">
        <w:rPr>
          <w:spacing w:val="2"/>
          <w:sz w:val="26"/>
          <w:szCs w:val="26"/>
        </w:rPr>
        <w:t xml:space="preserve">Se debe ordenar el pago de las prestaciones, sin el previo pago del cálculo actuarial por el empleador; (iv) Hay </w:t>
      </w:r>
      <w:r w:rsidR="00822EF4" w:rsidRPr="004371F7">
        <w:rPr>
          <w:spacing w:val="2"/>
          <w:sz w:val="26"/>
          <w:szCs w:val="26"/>
        </w:rPr>
        <w:t xml:space="preserve">lugar </w:t>
      </w:r>
      <w:r w:rsidR="00845FC3" w:rsidRPr="004371F7">
        <w:rPr>
          <w:spacing w:val="2"/>
          <w:sz w:val="26"/>
          <w:szCs w:val="26"/>
        </w:rPr>
        <w:t xml:space="preserve">al pago </w:t>
      </w:r>
      <w:r w:rsidR="00822EF4" w:rsidRPr="004371F7">
        <w:rPr>
          <w:spacing w:val="2"/>
          <w:sz w:val="26"/>
          <w:szCs w:val="26"/>
        </w:rPr>
        <w:t xml:space="preserve">de los intereses moratorios, </w:t>
      </w:r>
      <w:r w:rsidR="00845FC3" w:rsidRPr="004371F7">
        <w:rPr>
          <w:spacing w:val="2"/>
          <w:sz w:val="26"/>
          <w:szCs w:val="26"/>
        </w:rPr>
        <w:t xml:space="preserve">en tal caso, </w:t>
      </w:r>
      <w:r w:rsidR="00822EF4" w:rsidRPr="004371F7">
        <w:rPr>
          <w:spacing w:val="2"/>
          <w:sz w:val="26"/>
          <w:szCs w:val="26"/>
        </w:rPr>
        <w:t xml:space="preserve">quien debe </w:t>
      </w:r>
      <w:r w:rsidR="000C6068" w:rsidRPr="004371F7">
        <w:rPr>
          <w:spacing w:val="2"/>
          <w:sz w:val="26"/>
          <w:szCs w:val="26"/>
        </w:rPr>
        <w:t>asumirlos</w:t>
      </w:r>
      <w:r w:rsidR="00CD3FFB" w:rsidRPr="004371F7">
        <w:rPr>
          <w:spacing w:val="2"/>
          <w:sz w:val="26"/>
          <w:szCs w:val="26"/>
        </w:rPr>
        <w:t>; (v) Las condenas impuestas a cargo de Colpensiones se encuentran correctas.</w:t>
      </w:r>
    </w:p>
    <w:p w14:paraId="3DC4B93C" w14:textId="77777777" w:rsidR="00F453FD" w:rsidRPr="004371F7" w:rsidRDefault="00F453FD" w:rsidP="00F92D40">
      <w:pPr>
        <w:spacing w:line="276" w:lineRule="auto"/>
        <w:jc w:val="both"/>
        <w:rPr>
          <w:spacing w:val="2"/>
          <w:sz w:val="26"/>
          <w:szCs w:val="26"/>
        </w:rPr>
      </w:pPr>
    </w:p>
    <w:p w14:paraId="64226AD1" w14:textId="77777777" w:rsidR="001A1CC8" w:rsidRPr="004371F7" w:rsidRDefault="001A1CC8" w:rsidP="00F92D40">
      <w:pPr>
        <w:tabs>
          <w:tab w:val="left" w:pos="851"/>
        </w:tabs>
        <w:spacing w:line="276" w:lineRule="auto"/>
        <w:ind w:left="0" w:firstLine="0"/>
        <w:jc w:val="both"/>
        <w:rPr>
          <w:spacing w:val="2"/>
          <w:sz w:val="26"/>
          <w:szCs w:val="26"/>
        </w:rPr>
      </w:pPr>
      <w:r w:rsidRPr="004371F7">
        <w:rPr>
          <w:spacing w:val="2"/>
          <w:sz w:val="26"/>
          <w:szCs w:val="26"/>
        </w:rPr>
        <w:t>I- La parte demandante suplica el reconocimiento de la pensión de vejez, que en vida de su esposo fallecido, le asistió, teniendo en cuenta para ello la deuda de aportes del ex empleador Sadelec S.A., (1º de mayo de 1985 al 20 del mismo mes de 1986, y del 1 de noviembre de 1992 al 28 de febrero de 2001) y por recta vía se le reconozca a ella la pensión de sobrevivientes.</w:t>
      </w:r>
    </w:p>
    <w:p w14:paraId="3F03006C" w14:textId="77777777" w:rsidR="00F453FD" w:rsidRPr="004371F7" w:rsidRDefault="00F453FD" w:rsidP="00F92D40">
      <w:pPr>
        <w:spacing w:line="276" w:lineRule="auto"/>
        <w:jc w:val="both"/>
        <w:rPr>
          <w:spacing w:val="2"/>
          <w:sz w:val="26"/>
          <w:szCs w:val="26"/>
        </w:rPr>
      </w:pPr>
    </w:p>
    <w:p w14:paraId="1768CDFD" w14:textId="3D8A4849" w:rsidR="001A1CC8" w:rsidRPr="004371F7" w:rsidRDefault="001A1CC8" w:rsidP="00F92D40">
      <w:pPr>
        <w:tabs>
          <w:tab w:val="left" w:pos="851"/>
        </w:tabs>
        <w:spacing w:line="276" w:lineRule="auto"/>
        <w:ind w:left="0" w:firstLine="0"/>
        <w:jc w:val="both"/>
        <w:rPr>
          <w:spacing w:val="2"/>
          <w:sz w:val="26"/>
          <w:szCs w:val="26"/>
        </w:rPr>
      </w:pPr>
      <w:r w:rsidRPr="004371F7">
        <w:rPr>
          <w:spacing w:val="2"/>
          <w:sz w:val="26"/>
          <w:szCs w:val="26"/>
        </w:rPr>
        <w:t>De allí, entonces, que la promotora del litigio peticiona, que ya sea la entidad de seguridad social, en primer lugar, o la ex empleadora, en segundo lugar, la que a cargo está del reconocimiento de la pensión de vejez, dado que la de sobrevivientes por este riesgo gravó únicamente a la Administradora Colombiana de Pensiones.</w:t>
      </w:r>
    </w:p>
    <w:p w14:paraId="4401D7B5" w14:textId="77777777" w:rsidR="00F453FD" w:rsidRPr="004371F7" w:rsidRDefault="00F453FD" w:rsidP="00F92D40">
      <w:pPr>
        <w:spacing w:line="276" w:lineRule="auto"/>
        <w:jc w:val="both"/>
        <w:rPr>
          <w:spacing w:val="2"/>
          <w:sz w:val="26"/>
          <w:szCs w:val="26"/>
        </w:rPr>
      </w:pPr>
    </w:p>
    <w:p w14:paraId="2AB31244" w14:textId="77777777" w:rsidR="001A1CC8" w:rsidRPr="004371F7" w:rsidRDefault="001A1CC8" w:rsidP="00F92D40">
      <w:pPr>
        <w:tabs>
          <w:tab w:val="left" w:pos="851"/>
        </w:tabs>
        <w:spacing w:line="276" w:lineRule="auto"/>
        <w:ind w:left="0" w:firstLine="0"/>
        <w:jc w:val="both"/>
        <w:rPr>
          <w:spacing w:val="2"/>
          <w:sz w:val="26"/>
          <w:szCs w:val="26"/>
        </w:rPr>
      </w:pPr>
      <w:r w:rsidRPr="004371F7">
        <w:rPr>
          <w:spacing w:val="2"/>
          <w:sz w:val="26"/>
          <w:szCs w:val="26"/>
        </w:rPr>
        <w:t>Subsidiariamente, súplica exclusivamente la pensión de sobrevivientes, en amparo de los principios de favorabilidad y de la condición más beneficiosa, por haber sufragado más de 300 semanas con antelación al 1 de abril de 1994.</w:t>
      </w:r>
    </w:p>
    <w:p w14:paraId="70BD8C2E" w14:textId="77777777" w:rsidR="00F453FD" w:rsidRPr="004371F7" w:rsidRDefault="00F453FD" w:rsidP="00F92D40">
      <w:pPr>
        <w:tabs>
          <w:tab w:val="left" w:pos="851"/>
        </w:tabs>
        <w:spacing w:line="276" w:lineRule="auto"/>
        <w:ind w:left="0" w:firstLine="0"/>
        <w:jc w:val="both"/>
        <w:rPr>
          <w:spacing w:val="2"/>
          <w:sz w:val="26"/>
          <w:szCs w:val="26"/>
        </w:rPr>
      </w:pPr>
    </w:p>
    <w:p w14:paraId="32D08CC0" w14:textId="77777777" w:rsidR="001A1CC8" w:rsidRPr="004371F7" w:rsidRDefault="001A1CC8" w:rsidP="00F92D40">
      <w:pPr>
        <w:tabs>
          <w:tab w:val="left" w:pos="851"/>
        </w:tabs>
        <w:spacing w:line="276" w:lineRule="auto"/>
        <w:ind w:left="0" w:firstLine="0"/>
        <w:jc w:val="both"/>
        <w:rPr>
          <w:spacing w:val="2"/>
          <w:sz w:val="26"/>
          <w:szCs w:val="26"/>
        </w:rPr>
      </w:pPr>
      <w:r w:rsidRPr="004371F7">
        <w:rPr>
          <w:spacing w:val="2"/>
          <w:sz w:val="26"/>
          <w:szCs w:val="26"/>
        </w:rPr>
        <w:t>II- Sin abrigo a dubitación alguna del material probatorio emerge que Guillermo León Cadavid Barco, obtuvo en vida la pensión de invalidez de origen profesional a partir de 1 de junio de 1993 (fl.307), la misma que luego de su óbito, 27 de enero de 2013, fue sustituida a la demandante.</w:t>
      </w:r>
    </w:p>
    <w:p w14:paraId="258B3D20" w14:textId="77777777" w:rsidR="00F453FD" w:rsidRPr="004371F7" w:rsidRDefault="00F453FD" w:rsidP="00F92D40">
      <w:pPr>
        <w:tabs>
          <w:tab w:val="left" w:pos="851"/>
        </w:tabs>
        <w:spacing w:line="276" w:lineRule="auto"/>
        <w:ind w:left="0" w:firstLine="0"/>
        <w:jc w:val="both"/>
        <w:rPr>
          <w:spacing w:val="2"/>
          <w:sz w:val="26"/>
          <w:szCs w:val="26"/>
        </w:rPr>
      </w:pPr>
    </w:p>
    <w:p w14:paraId="05B4779F" w14:textId="7D03F042" w:rsidR="001A1CC8" w:rsidRPr="004371F7" w:rsidRDefault="001A1CC8" w:rsidP="00F92D40">
      <w:pPr>
        <w:tabs>
          <w:tab w:val="left" w:pos="851"/>
        </w:tabs>
        <w:spacing w:line="276" w:lineRule="auto"/>
        <w:ind w:left="0" w:firstLine="0"/>
        <w:jc w:val="both"/>
        <w:rPr>
          <w:spacing w:val="2"/>
          <w:sz w:val="26"/>
          <w:szCs w:val="26"/>
        </w:rPr>
      </w:pPr>
      <w:r w:rsidRPr="004371F7">
        <w:rPr>
          <w:spacing w:val="2"/>
          <w:sz w:val="26"/>
          <w:szCs w:val="26"/>
        </w:rPr>
        <w:t>Como quiera que ya mediara el reconocimiento pensional por el riesgo profesional, tanto por invalidez como por sobrevivientes, por cuenta de las entidades de la seguridad social, se despejará de entrada, la posibilidad de la compatibilidad o incompatibilidad de las mismas, en relación con el riesgo común que se depreca en esta litis.</w:t>
      </w:r>
    </w:p>
    <w:p w14:paraId="5C739846" w14:textId="77777777" w:rsidR="00F453FD" w:rsidRPr="004371F7" w:rsidRDefault="00F453FD" w:rsidP="00F92D40">
      <w:pPr>
        <w:tabs>
          <w:tab w:val="left" w:pos="851"/>
        </w:tabs>
        <w:spacing w:line="276" w:lineRule="auto"/>
        <w:ind w:left="0" w:firstLine="0"/>
        <w:jc w:val="both"/>
        <w:rPr>
          <w:spacing w:val="2"/>
          <w:sz w:val="26"/>
          <w:szCs w:val="26"/>
        </w:rPr>
      </w:pPr>
    </w:p>
    <w:p w14:paraId="775DC861" w14:textId="77777777" w:rsidR="001A1CC8" w:rsidRPr="004371F7" w:rsidRDefault="001A1CC8" w:rsidP="00F92D40">
      <w:pPr>
        <w:tabs>
          <w:tab w:val="left" w:pos="851"/>
        </w:tabs>
        <w:spacing w:line="276" w:lineRule="auto"/>
        <w:ind w:left="0" w:firstLine="0"/>
        <w:jc w:val="both"/>
        <w:rPr>
          <w:spacing w:val="2"/>
          <w:sz w:val="26"/>
          <w:szCs w:val="26"/>
        </w:rPr>
      </w:pPr>
      <w:r w:rsidRPr="004371F7">
        <w:rPr>
          <w:spacing w:val="2"/>
          <w:sz w:val="26"/>
          <w:szCs w:val="26"/>
        </w:rPr>
        <w:t>El punto ha sido abordado por el órgano de cierre de la especialidad laboral por medio de las sentencias de 1º de diciembre de 2009 radicación Nº 33.558, 23 de febrero de 2010 radicación Nº 33.265, 22 de febrero de 2011 radicación Nº 34.820 y en providencia de 13 de febrero de 2013 radicación 40.560, a través de las cuales ha sentado su criterio, en torno a que es posible que se otorguen dos pensiones en cabeza del mismo titular, por derivar de eventos y fuentes de financiación distintos, esto es independientes, que traen como consecuencia el cubrimiento de dos riesgos opuestos; como en el caso de la pensión de invalidez de origen profesional y la pensión de vejez, dado que la primera protege riesgos propios de la actividad laboral y la segunda cubre una contingencia común, las cuales implican una cotización separada a la Seguridad Social y adicionalmente poseen una reglamentación diferente.</w:t>
      </w:r>
    </w:p>
    <w:p w14:paraId="5C7F0ED8" w14:textId="77777777" w:rsidR="00F453FD" w:rsidRPr="004371F7" w:rsidRDefault="00F453FD" w:rsidP="00F92D40">
      <w:pPr>
        <w:tabs>
          <w:tab w:val="left" w:pos="851"/>
        </w:tabs>
        <w:spacing w:line="276" w:lineRule="auto"/>
        <w:ind w:left="0" w:firstLine="0"/>
        <w:jc w:val="both"/>
        <w:rPr>
          <w:spacing w:val="2"/>
          <w:sz w:val="26"/>
          <w:szCs w:val="26"/>
        </w:rPr>
      </w:pPr>
    </w:p>
    <w:p w14:paraId="63DD253A" w14:textId="76CC2E51" w:rsidR="001A1CC8" w:rsidRPr="004371F7" w:rsidRDefault="001A1CC8" w:rsidP="00F92D40">
      <w:pPr>
        <w:tabs>
          <w:tab w:val="left" w:pos="851"/>
        </w:tabs>
        <w:spacing w:line="276" w:lineRule="auto"/>
        <w:ind w:left="0" w:firstLine="0"/>
        <w:jc w:val="both"/>
        <w:rPr>
          <w:spacing w:val="2"/>
          <w:sz w:val="26"/>
          <w:szCs w:val="26"/>
        </w:rPr>
      </w:pPr>
      <w:r w:rsidRPr="004371F7">
        <w:rPr>
          <w:spacing w:val="2"/>
          <w:sz w:val="26"/>
          <w:szCs w:val="26"/>
        </w:rPr>
        <w:t>III- De otra parte, milita que Guillermo León Cadavid Barco tuvo dife</w:t>
      </w:r>
      <w:r w:rsidR="007C4EB6" w:rsidRPr="004371F7">
        <w:rPr>
          <w:spacing w:val="2"/>
          <w:sz w:val="26"/>
          <w:szCs w:val="26"/>
        </w:rPr>
        <w:t>rentes vinculaciones con la co</w:t>
      </w:r>
      <w:r w:rsidRPr="004371F7">
        <w:rPr>
          <w:spacing w:val="2"/>
          <w:sz w:val="26"/>
          <w:szCs w:val="26"/>
        </w:rPr>
        <w:t>demandada, Sadalec S.A., desde mayo de 1985 al 28 de febrero de 2001, mismas que pretende la accionante la declaración de su unicidad contractual gobernada por un contrato de trabajo, sin que estuviere todo ese período cubierto con los aportes a pensiones, dado que según la respuesta de dicha ex empleadora, por los períodos omitidos por la afiliación, los unía un contrato civil o comercial, sin obligación al pago de aportes a la seguridad social.</w:t>
      </w:r>
    </w:p>
    <w:p w14:paraId="70FC6C24" w14:textId="77777777" w:rsidR="00F453FD" w:rsidRPr="004371F7" w:rsidRDefault="00F453FD" w:rsidP="00F92D40">
      <w:pPr>
        <w:tabs>
          <w:tab w:val="left" w:pos="851"/>
        </w:tabs>
        <w:spacing w:line="276" w:lineRule="auto"/>
        <w:ind w:left="0" w:firstLine="0"/>
        <w:jc w:val="both"/>
        <w:rPr>
          <w:spacing w:val="2"/>
          <w:sz w:val="26"/>
          <w:szCs w:val="26"/>
        </w:rPr>
      </w:pPr>
    </w:p>
    <w:p w14:paraId="35EA02CE" w14:textId="6723CEEC" w:rsidR="001A1CC8" w:rsidRPr="004371F7" w:rsidRDefault="001A1CC8" w:rsidP="00F92D40">
      <w:pPr>
        <w:tabs>
          <w:tab w:val="left" w:pos="851"/>
        </w:tabs>
        <w:spacing w:line="276" w:lineRule="auto"/>
        <w:ind w:left="0" w:firstLine="0"/>
        <w:jc w:val="both"/>
        <w:rPr>
          <w:spacing w:val="2"/>
          <w:sz w:val="26"/>
          <w:szCs w:val="26"/>
        </w:rPr>
      </w:pPr>
      <w:r w:rsidRPr="004371F7">
        <w:rPr>
          <w:spacing w:val="2"/>
          <w:sz w:val="26"/>
          <w:szCs w:val="26"/>
        </w:rPr>
        <w:t>Acordes, con las certificaciones y otros d</w:t>
      </w:r>
      <w:r w:rsidR="00FC194B" w:rsidRPr="004371F7">
        <w:rPr>
          <w:spacing w:val="2"/>
          <w:sz w:val="26"/>
          <w:szCs w:val="26"/>
        </w:rPr>
        <w:t>ocumentos emanados por dicha co</w:t>
      </w:r>
      <w:r w:rsidRPr="004371F7">
        <w:rPr>
          <w:spacing w:val="2"/>
          <w:sz w:val="26"/>
          <w:szCs w:val="26"/>
        </w:rPr>
        <w:t xml:space="preserve">demandada, se extrae: i) Guillermo León Cadavid, prestó sus servicios personales entre septiembre de 1991 y 28 de Febrero de 2001, ver folio 82; ii) tal información la corrobora el contrato de transacción celebrado el 1o de octubre de 1999, mediante el cual la empresa Sadelec S.A., </w:t>
      </w:r>
      <w:r w:rsidR="00F12B47" w:rsidRPr="004371F7">
        <w:rPr>
          <w:spacing w:val="2"/>
          <w:sz w:val="26"/>
          <w:szCs w:val="26"/>
        </w:rPr>
        <w:t>aceptó</w:t>
      </w:r>
      <w:r w:rsidRPr="004371F7">
        <w:rPr>
          <w:spacing w:val="2"/>
          <w:sz w:val="26"/>
          <w:szCs w:val="26"/>
        </w:rPr>
        <w:t xml:space="preserve"> que durante ese interregno</w:t>
      </w:r>
      <w:r w:rsidR="00F12B47" w:rsidRPr="004371F7">
        <w:rPr>
          <w:rStyle w:val="Refdenotaalpie"/>
          <w:spacing w:val="2"/>
          <w:sz w:val="26"/>
          <w:szCs w:val="26"/>
        </w:rPr>
        <w:footnoteReference w:id="1"/>
      </w:r>
      <w:r w:rsidRPr="004371F7">
        <w:rPr>
          <w:spacing w:val="2"/>
          <w:sz w:val="26"/>
          <w:szCs w:val="26"/>
        </w:rPr>
        <w:t xml:space="preserve"> la relación estuvo gobernada por un contrato de trabajo, y no por otro de prestación civil o comercial de servicios, por lo que la remuneración percibida no fue a título de honorarios, sino de salario integral, ver folio 304; iii) copia del ejemplar del contrato de obra o labor, celebrado el 9 de mayo de 1986, cuyos términos arroja que Cadavid Barco, venía prestando sus servicios subordinados a favor de la empresa y su liquidación se produjo el 31 de diciembre de 1988, ver folios 301 a 303, iv) obra documento adiado el 18 de mayo de 1985, que Guillermo </w:t>
      </w:r>
      <w:r w:rsidR="00F453FD" w:rsidRPr="004371F7">
        <w:rPr>
          <w:spacing w:val="2"/>
          <w:sz w:val="26"/>
          <w:szCs w:val="26"/>
        </w:rPr>
        <w:t>León</w:t>
      </w:r>
      <w:r w:rsidRPr="004371F7">
        <w:rPr>
          <w:spacing w:val="2"/>
          <w:sz w:val="26"/>
          <w:szCs w:val="26"/>
        </w:rPr>
        <w:t xml:space="preserve"> Cadavid B., fue nombrado en el cargo de asesor de construcción y montaje de planta, ver folio 37, desempeñando, igualmente, otros hasta el 28 de febrero de 2001, según se colige de la renuncia presentada en esta fecha como director de producción.</w:t>
      </w:r>
    </w:p>
    <w:p w14:paraId="1ECD8389" w14:textId="77777777" w:rsidR="00F453FD" w:rsidRPr="004371F7" w:rsidRDefault="00F453FD" w:rsidP="00F92D40">
      <w:pPr>
        <w:tabs>
          <w:tab w:val="left" w:pos="851"/>
        </w:tabs>
        <w:spacing w:line="276" w:lineRule="auto"/>
        <w:ind w:left="0" w:firstLine="0"/>
        <w:jc w:val="both"/>
        <w:rPr>
          <w:spacing w:val="2"/>
          <w:sz w:val="26"/>
          <w:szCs w:val="26"/>
        </w:rPr>
      </w:pPr>
    </w:p>
    <w:p w14:paraId="6D7A5F6A" w14:textId="77777777" w:rsidR="001A1CC8" w:rsidRPr="004371F7" w:rsidRDefault="001A1CC8" w:rsidP="00F92D40">
      <w:pPr>
        <w:tabs>
          <w:tab w:val="left" w:pos="851"/>
        </w:tabs>
        <w:spacing w:line="276" w:lineRule="auto"/>
        <w:ind w:left="0" w:firstLine="0"/>
        <w:jc w:val="both"/>
        <w:rPr>
          <w:spacing w:val="2"/>
          <w:sz w:val="26"/>
          <w:szCs w:val="26"/>
        </w:rPr>
      </w:pPr>
      <w:r w:rsidRPr="004371F7">
        <w:rPr>
          <w:spacing w:val="2"/>
          <w:sz w:val="26"/>
          <w:szCs w:val="26"/>
        </w:rPr>
        <w:t xml:space="preserve">Por lo visto y atendiendo la deponencia de su ex compañero de labores, César Augusto Flórez Muñoz, primero entre mediados de 1985 y julio de 1988 y luego entre 1994 hasta 1997, fue enfático en aseverar, a tono con lo también expuesto por el hermano del obitado, Hernán, que Cadavid Barco, se desempeñó en dicha empresa de manera continua desde 1985 hasta 2001, </w:t>
      </w:r>
      <w:r w:rsidRPr="004371F7">
        <w:rPr>
          <w:spacing w:val="2"/>
          <w:sz w:val="26"/>
          <w:szCs w:val="26"/>
        </w:rPr>
        <w:lastRenderedPageBreak/>
        <w:t>en diferentes cargos, cumpliendo jornadas y horarios, unas veces en Bogotá, otras en Medellín, siguiendo las órdenes que le impartían los gerentes de la compañía.</w:t>
      </w:r>
    </w:p>
    <w:p w14:paraId="11C7118C" w14:textId="77777777" w:rsidR="00F453FD" w:rsidRPr="004371F7" w:rsidRDefault="00F453FD" w:rsidP="00F92D40">
      <w:pPr>
        <w:tabs>
          <w:tab w:val="left" w:pos="851"/>
        </w:tabs>
        <w:spacing w:line="276" w:lineRule="auto"/>
        <w:ind w:left="0" w:firstLine="0"/>
        <w:jc w:val="both"/>
        <w:rPr>
          <w:spacing w:val="2"/>
          <w:sz w:val="26"/>
          <w:szCs w:val="26"/>
        </w:rPr>
      </w:pPr>
    </w:p>
    <w:p w14:paraId="0AAB69C3" w14:textId="3854A9F6" w:rsidR="001A1CC8" w:rsidRPr="004371F7" w:rsidRDefault="001A1CC8" w:rsidP="00F92D40">
      <w:pPr>
        <w:tabs>
          <w:tab w:val="left" w:pos="851"/>
        </w:tabs>
        <w:spacing w:line="276" w:lineRule="auto"/>
        <w:ind w:left="0" w:firstLine="0"/>
        <w:jc w:val="both"/>
        <w:rPr>
          <w:spacing w:val="2"/>
          <w:sz w:val="26"/>
          <w:szCs w:val="26"/>
        </w:rPr>
      </w:pPr>
      <w:r w:rsidRPr="004371F7">
        <w:rPr>
          <w:spacing w:val="2"/>
          <w:sz w:val="26"/>
          <w:szCs w:val="26"/>
        </w:rPr>
        <w:t xml:space="preserve">IV- Así las cosas, en lo atinente a los aportes pensionales con arreglo en la historia laboral visible a folio 193 y ss, con respecto a la ex empleadora, aquí codemandada, se registra el siguientes período: 21 de mayo de 1986 a 31 de octubre de 1992 (336,57 aportes), con novedad de retiro, y a nombre de otros empleadores: 6 de junio de 1974 hasta el 14 de </w:t>
      </w:r>
      <w:r w:rsidR="00B42808" w:rsidRPr="004371F7">
        <w:rPr>
          <w:spacing w:val="2"/>
          <w:sz w:val="26"/>
          <w:szCs w:val="26"/>
        </w:rPr>
        <w:t>octubre</w:t>
      </w:r>
      <w:r w:rsidRPr="004371F7">
        <w:rPr>
          <w:spacing w:val="2"/>
          <w:sz w:val="26"/>
          <w:szCs w:val="26"/>
        </w:rPr>
        <w:t xml:space="preserve"> de 1985, (575,86 semanas), para un total 912.43 semanas.</w:t>
      </w:r>
    </w:p>
    <w:p w14:paraId="7AF351CF" w14:textId="77777777" w:rsidR="00F8106D" w:rsidRPr="004371F7" w:rsidRDefault="00F8106D" w:rsidP="00F92D40">
      <w:pPr>
        <w:spacing w:line="276" w:lineRule="auto"/>
        <w:ind w:left="0" w:firstLine="0"/>
        <w:jc w:val="both"/>
        <w:rPr>
          <w:spacing w:val="2"/>
          <w:sz w:val="26"/>
          <w:szCs w:val="26"/>
        </w:rPr>
      </w:pPr>
    </w:p>
    <w:p w14:paraId="6D0501E1" w14:textId="42C99221" w:rsidR="001A1CC8" w:rsidRPr="004371F7" w:rsidRDefault="001A1CC8" w:rsidP="00F92D40">
      <w:pPr>
        <w:spacing w:line="276" w:lineRule="auto"/>
        <w:ind w:left="0" w:firstLine="0"/>
        <w:jc w:val="both"/>
        <w:rPr>
          <w:spacing w:val="2"/>
          <w:sz w:val="26"/>
          <w:szCs w:val="26"/>
        </w:rPr>
      </w:pPr>
      <w:r w:rsidRPr="004371F7">
        <w:rPr>
          <w:spacing w:val="2"/>
          <w:sz w:val="26"/>
          <w:szCs w:val="26"/>
        </w:rPr>
        <w:t>De tal suerte, que se puede percibi</w:t>
      </w:r>
      <w:r w:rsidR="00FC194B" w:rsidRPr="004371F7">
        <w:rPr>
          <w:spacing w:val="2"/>
          <w:sz w:val="26"/>
          <w:szCs w:val="26"/>
        </w:rPr>
        <w:t>r que Guillermo León Cadavid B.</w:t>
      </w:r>
      <w:r w:rsidRPr="004371F7">
        <w:rPr>
          <w:spacing w:val="2"/>
          <w:sz w:val="26"/>
          <w:szCs w:val="26"/>
        </w:rPr>
        <w:t xml:space="preserve"> estuvo vinculado laboralmente para la empresa Sadelec S.A., desde el 18 de mayo de 1985 al 28 de febrero de 2001, al paso que durante ese interregno no se hicieron aportes a pensiones: del 15 de octubre de 1985 al 20 de mayo de 1986, y del 1 de noviembre de 1992 al 28 de febrero de 2001.</w:t>
      </w:r>
    </w:p>
    <w:p w14:paraId="63967DDD" w14:textId="77777777" w:rsidR="00F8106D" w:rsidRPr="004371F7" w:rsidRDefault="00F8106D" w:rsidP="00F92D40">
      <w:pPr>
        <w:spacing w:line="276" w:lineRule="auto"/>
        <w:ind w:left="0" w:firstLine="0"/>
        <w:jc w:val="both"/>
        <w:rPr>
          <w:spacing w:val="2"/>
          <w:sz w:val="26"/>
          <w:szCs w:val="26"/>
        </w:rPr>
      </w:pPr>
    </w:p>
    <w:p w14:paraId="7425FCBC" w14:textId="77777777" w:rsidR="001A1CC8" w:rsidRPr="004371F7" w:rsidRDefault="001A1CC8" w:rsidP="00F92D40">
      <w:pPr>
        <w:spacing w:line="276" w:lineRule="auto"/>
        <w:ind w:left="0" w:firstLine="0"/>
        <w:jc w:val="both"/>
        <w:rPr>
          <w:spacing w:val="2"/>
          <w:sz w:val="26"/>
          <w:szCs w:val="26"/>
        </w:rPr>
      </w:pPr>
      <w:r w:rsidRPr="004371F7">
        <w:rPr>
          <w:spacing w:val="2"/>
          <w:sz w:val="26"/>
          <w:szCs w:val="26"/>
        </w:rPr>
        <w:t>Y tal obligación de cotizar del 15 de octubre de 1985 al 20 de mayo de 1986, está reforzada por la versión del ex compañero de labores, César Augusto Flórez Ramírez, aunado a que no es de recibo que el nombramiento como asesor de construcción y montaje de la planta galvanizada, se haya erigido en el marco de un contrato civil o comercial, en la medida que su denominación denota un grado de jerarquía dentro de la organización de la empresa, en que ha de presumirse la subordinación con respecto a jerarquías más elevadas, así como también, se estilaron tales nombramientos para la época en que fue reconocida por la empresa, la calidad de subordinado y no como contratista, así:</w:t>
      </w:r>
    </w:p>
    <w:p w14:paraId="68FEDEA2" w14:textId="77777777" w:rsidR="00F8106D" w:rsidRPr="004371F7" w:rsidRDefault="00F8106D" w:rsidP="00F92D40">
      <w:pPr>
        <w:spacing w:line="276" w:lineRule="auto"/>
        <w:ind w:left="0" w:firstLine="0"/>
        <w:jc w:val="both"/>
        <w:rPr>
          <w:spacing w:val="2"/>
          <w:sz w:val="26"/>
          <w:szCs w:val="26"/>
        </w:rPr>
      </w:pPr>
    </w:p>
    <w:p w14:paraId="705DBCFE" w14:textId="77777777" w:rsidR="001A1CC8" w:rsidRPr="004371F7" w:rsidRDefault="001A1CC8" w:rsidP="00F92D40">
      <w:pPr>
        <w:spacing w:line="276" w:lineRule="auto"/>
        <w:ind w:left="0" w:firstLine="0"/>
        <w:jc w:val="both"/>
        <w:rPr>
          <w:spacing w:val="2"/>
          <w:sz w:val="26"/>
          <w:szCs w:val="26"/>
        </w:rPr>
      </w:pPr>
      <w:r w:rsidRPr="004371F7">
        <w:rPr>
          <w:spacing w:val="2"/>
          <w:sz w:val="26"/>
          <w:szCs w:val="26"/>
        </w:rPr>
        <w:t xml:space="preserve"> </w:t>
      </w:r>
      <w:r w:rsidRPr="004371F7">
        <w:rPr>
          <w:i/>
          <w:spacing w:val="2"/>
          <w:sz w:val="26"/>
          <w:szCs w:val="26"/>
        </w:rPr>
        <w:t>(I)</w:t>
      </w:r>
      <w:r w:rsidRPr="004371F7">
        <w:rPr>
          <w:spacing w:val="2"/>
          <w:sz w:val="26"/>
          <w:szCs w:val="26"/>
        </w:rPr>
        <w:t xml:space="preserve"> Asesor de la fábrica de tornillos, 6 de enero de 1992 [fl.38], </w:t>
      </w:r>
      <w:r w:rsidRPr="004371F7">
        <w:rPr>
          <w:i/>
          <w:spacing w:val="2"/>
          <w:sz w:val="26"/>
          <w:szCs w:val="26"/>
        </w:rPr>
        <w:t>(ii)</w:t>
      </w:r>
      <w:r w:rsidRPr="004371F7">
        <w:rPr>
          <w:spacing w:val="2"/>
          <w:sz w:val="26"/>
          <w:szCs w:val="26"/>
        </w:rPr>
        <w:t xml:space="preserve"> ingeniero asesor de montajes para el proyecto T.R.T., 20 de septiembre de 1992 [fl.39], (iii) asesor control de calidad, 15 de enero de 1994, 15 de junio de 1995 [fls 40, 42], (iv) asesor de proyecto de estructuras metálicas, 15 de enero de 1996 [fl. 43], (v) asesor coordinador de obras [fl. 44]. Amén de que a Guillermo León Cadavid, se le puso a su disposición una línea telefónica como funcionario de la compañía, el 29 de mayo de 2000 [fl.45].</w:t>
      </w:r>
    </w:p>
    <w:p w14:paraId="14AFDD3F" w14:textId="77777777" w:rsidR="00F8106D" w:rsidRPr="004371F7" w:rsidRDefault="00F8106D" w:rsidP="00F92D40">
      <w:pPr>
        <w:spacing w:line="276" w:lineRule="auto"/>
        <w:jc w:val="both"/>
        <w:rPr>
          <w:spacing w:val="2"/>
          <w:sz w:val="26"/>
          <w:szCs w:val="26"/>
        </w:rPr>
      </w:pPr>
    </w:p>
    <w:p w14:paraId="5728507C" w14:textId="77777777" w:rsidR="001A1CC8" w:rsidRPr="004371F7" w:rsidRDefault="001A1CC8" w:rsidP="00F92D40">
      <w:pPr>
        <w:spacing w:line="276" w:lineRule="auto"/>
        <w:ind w:left="0" w:firstLine="0"/>
        <w:jc w:val="both"/>
        <w:rPr>
          <w:spacing w:val="2"/>
          <w:sz w:val="26"/>
          <w:szCs w:val="26"/>
        </w:rPr>
      </w:pPr>
      <w:r w:rsidRPr="004371F7">
        <w:rPr>
          <w:spacing w:val="2"/>
          <w:sz w:val="26"/>
          <w:szCs w:val="26"/>
        </w:rPr>
        <w:t>Rememórese, que gran parte de esa omisión la atribuyó la ex empleadora, a la circunstancia de que Guillermo León, había estado percibiendo la pensión de invalidez desde el 1o de junio de 1993 (fl. 307) obvio, qué tal argumento no puede servir de excusa para la omisión de aportes advertida, en la medida en que dicha empleadora no podía aprovecharse del estado de invalidez de aquel, para dejar de sufragar los aportes a pensiones, cuyo riesgo era diferente y de obligatorio cumplimiento, en virtud del lazo contractual que lo unía con el pensionado (art. 15 L.100/93).</w:t>
      </w:r>
    </w:p>
    <w:p w14:paraId="29B2CA97" w14:textId="77777777" w:rsidR="00F8106D" w:rsidRPr="004371F7" w:rsidRDefault="00F8106D" w:rsidP="00F92D40">
      <w:pPr>
        <w:spacing w:line="276" w:lineRule="auto"/>
        <w:ind w:left="0" w:firstLine="0"/>
        <w:jc w:val="both"/>
        <w:rPr>
          <w:spacing w:val="2"/>
          <w:sz w:val="26"/>
          <w:szCs w:val="26"/>
        </w:rPr>
      </w:pPr>
    </w:p>
    <w:p w14:paraId="40A49AC2" w14:textId="77777777" w:rsidR="001A1CC8" w:rsidRPr="004371F7" w:rsidRDefault="001A1CC8" w:rsidP="00F92D40">
      <w:pPr>
        <w:spacing w:line="276" w:lineRule="auto"/>
        <w:ind w:left="0" w:firstLine="0"/>
        <w:jc w:val="both"/>
        <w:rPr>
          <w:spacing w:val="2"/>
          <w:sz w:val="26"/>
          <w:szCs w:val="26"/>
        </w:rPr>
      </w:pPr>
      <w:r w:rsidRPr="004371F7">
        <w:rPr>
          <w:spacing w:val="2"/>
          <w:sz w:val="26"/>
          <w:szCs w:val="26"/>
        </w:rPr>
        <w:t xml:space="preserve">Por ende, no le asiste razón a la empresa demandada, en este segmento de la apelación, sin embargo, se correrá el hito inicial del cálculo actuarial, quedando del 15 de octubre de 1985 al 20 de mayo de 1986. </w:t>
      </w:r>
    </w:p>
    <w:p w14:paraId="1E66B42E" w14:textId="77777777" w:rsidR="00F8106D" w:rsidRPr="004371F7" w:rsidRDefault="00F8106D" w:rsidP="00F92D40">
      <w:pPr>
        <w:spacing w:line="276" w:lineRule="auto"/>
        <w:ind w:left="0" w:firstLine="0"/>
        <w:jc w:val="both"/>
        <w:rPr>
          <w:spacing w:val="2"/>
          <w:sz w:val="26"/>
          <w:szCs w:val="26"/>
        </w:rPr>
      </w:pPr>
    </w:p>
    <w:p w14:paraId="05D1EC08" w14:textId="77777777" w:rsidR="001A1CC8" w:rsidRPr="004371F7" w:rsidRDefault="001A1CC8" w:rsidP="00F92D40">
      <w:pPr>
        <w:spacing w:line="276" w:lineRule="auto"/>
        <w:ind w:left="0" w:firstLine="0"/>
        <w:jc w:val="both"/>
        <w:rPr>
          <w:spacing w:val="2"/>
          <w:sz w:val="26"/>
          <w:szCs w:val="26"/>
        </w:rPr>
      </w:pPr>
      <w:r w:rsidRPr="004371F7">
        <w:rPr>
          <w:spacing w:val="2"/>
          <w:sz w:val="26"/>
          <w:szCs w:val="26"/>
        </w:rPr>
        <w:t xml:space="preserve">VI- Para determinar la legislación que se debe aplicar en caso del incumplimiento frente a las obligaciones a la seguridad social, ha precisado el órgano de cierre, que es aquella vigente al momento en que se causa la prestación, y no la vigente para el momento de generarse tal </w:t>
      </w:r>
      <w:r w:rsidRPr="004371F7">
        <w:rPr>
          <w:spacing w:val="2"/>
          <w:sz w:val="26"/>
          <w:szCs w:val="26"/>
        </w:rPr>
        <w:lastRenderedPageBreak/>
        <w:t xml:space="preserve">incumplimiento, por lo que son de recibo las previsiones de la ley 100 con la reforma introducida por la ley 797 de 2003, según las cuales para efectos del cómputo de las semanas a que se refiere el artículo 33 de la Ley 100 de 1993, se tendrá en cuenta: “d) </w:t>
      </w:r>
      <w:r w:rsidRPr="004371F7">
        <w:rPr>
          <w:i/>
          <w:spacing w:val="2"/>
          <w:sz w:val="26"/>
          <w:szCs w:val="26"/>
        </w:rPr>
        <w:t>[e]l tiempo de servicios como trabajadores vinculados con aquellos empleadores que por omisión no hubieren afiliado al trabajador</w:t>
      </w:r>
      <w:r w:rsidRPr="004371F7">
        <w:rPr>
          <w:spacing w:val="2"/>
          <w:sz w:val="26"/>
          <w:szCs w:val="26"/>
        </w:rPr>
        <w:t xml:space="preserve">”. </w:t>
      </w:r>
    </w:p>
    <w:p w14:paraId="745D9A4F" w14:textId="77777777" w:rsidR="00F8106D" w:rsidRPr="004371F7" w:rsidRDefault="00F8106D" w:rsidP="00F92D40">
      <w:pPr>
        <w:spacing w:line="276" w:lineRule="auto"/>
        <w:ind w:left="0" w:firstLine="0"/>
        <w:jc w:val="both"/>
        <w:rPr>
          <w:spacing w:val="2"/>
          <w:sz w:val="26"/>
          <w:szCs w:val="26"/>
        </w:rPr>
      </w:pPr>
    </w:p>
    <w:p w14:paraId="6158A36E" w14:textId="77777777" w:rsidR="001A1CC8" w:rsidRPr="004371F7" w:rsidRDefault="001A1CC8" w:rsidP="00F92D40">
      <w:pPr>
        <w:spacing w:line="276" w:lineRule="auto"/>
        <w:ind w:left="0" w:firstLine="0"/>
        <w:jc w:val="both"/>
        <w:rPr>
          <w:spacing w:val="2"/>
          <w:sz w:val="26"/>
          <w:szCs w:val="26"/>
        </w:rPr>
      </w:pPr>
      <w:r w:rsidRPr="004371F7">
        <w:rPr>
          <w:spacing w:val="2"/>
          <w:sz w:val="26"/>
          <w:szCs w:val="26"/>
        </w:rPr>
        <w:t>En el sub-lite, es evidente que por el lapso del 15 de octubre de 1985 al 20 de mayo de 1986, brilló por su ausencia la afiliación a la seguridad social, y el período de no afiliación iniciado a partir del ciclo de noviembre de 1992, estuvo precedido de la nota de retiro.</w:t>
      </w:r>
    </w:p>
    <w:p w14:paraId="45F5D052" w14:textId="77777777" w:rsidR="00F8106D" w:rsidRPr="004371F7" w:rsidRDefault="00F8106D" w:rsidP="00F92D40">
      <w:pPr>
        <w:spacing w:line="276" w:lineRule="auto"/>
        <w:ind w:left="0" w:firstLine="0"/>
        <w:jc w:val="both"/>
        <w:rPr>
          <w:spacing w:val="2"/>
          <w:sz w:val="26"/>
          <w:szCs w:val="26"/>
        </w:rPr>
      </w:pPr>
    </w:p>
    <w:p w14:paraId="20829977" w14:textId="77777777" w:rsidR="001A1CC8" w:rsidRPr="004371F7" w:rsidRDefault="001A1CC8" w:rsidP="00F92D40">
      <w:pPr>
        <w:spacing w:line="276" w:lineRule="auto"/>
        <w:ind w:left="0" w:firstLine="0"/>
        <w:jc w:val="both"/>
        <w:rPr>
          <w:spacing w:val="2"/>
          <w:sz w:val="26"/>
          <w:szCs w:val="26"/>
        </w:rPr>
      </w:pPr>
      <w:r w:rsidRPr="004371F7">
        <w:rPr>
          <w:spacing w:val="2"/>
          <w:sz w:val="26"/>
          <w:szCs w:val="26"/>
        </w:rPr>
        <w:t xml:space="preserve">En estas condiciones, al ofrecerse la falta de afiliación, el órgano de cierre de la especialidad laboral, ha sostenido que los empleadores omisos, para los que laboraron los trabajadores, están obligados a contribuir, para completar el tiempo o las semanas, con el traslado al Instituto de Seguros Sociales, hoy Colpensiones, del cálculo que determine estos entes, mediante un título pensional, representativo de la deuda por el período omitido, necesarios para reconocer la pensión de vejez (SL665-2013, SL2731-2015). </w:t>
      </w:r>
    </w:p>
    <w:p w14:paraId="466377F8" w14:textId="77777777" w:rsidR="00F8106D" w:rsidRPr="004371F7" w:rsidRDefault="00F8106D" w:rsidP="00F92D40">
      <w:pPr>
        <w:spacing w:line="276" w:lineRule="auto"/>
        <w:ind w:left="0" w:firstLine="0"/>
        <w:jc w:val="both"/>
        <w:rPr>
          <w:spacing w:val="2"/>
          <w:sz w:val="26"/>
          <w:szCs w:val="26"/>
        </w:rPr>
      </w:pPr>
    </w:p>
    <w:p w14:paraId="4D46304A" w14:textId="77777777" w:rsidR="001A1CC8" w:rsidRPr="004371F7" w:rsidRDefault="001A1CC8" w:rsidP="00F92D40">
      <w:pPr>
        <w:spacing w:line="276" w:lineRule="auto"/>
        <w:ind w:left="0" w:firstLine="0"/>
        <w:jc w:val="both"/>
        <w:rPr>
          <w:spacing w:val="2"/>
          <w:sz w:val="26"/>
          <w:szCs w:val="26"/>
        </w:rPr>
      </w:pPr>
      <w:r w:rsidRPr="004371F7">
        <w:rPr>
          <w:spacing w:val="2"/>
          <w:sz w:val="26"/>
          <w:szCs w:val="26"/>
        </w:rPr>
        <w:t>En igual sentido, su homóloga Constitucional, ha indicado que existiendo el cálculo actuarial - capital necesario para financiar una pensión- solo es posible que el sistema asuma el pago periódico de la respectiva prestación, iterase, siempre que el empleador le transfiera la referida suma de dinero (por las semanas en que el particular trabajó y no fueron cotizadas por la falta de afiliación). De manera que, una vez efectuada la liquidación y el empleador proceda a cancelar el valor respectivo, la entidad pensional solo conmutará el tiempo no cotizado para el reconocimiento de la pensión de vejez (T-291/17).</w:t>
      </w:r>
    </w:p>
    <w:p w14:paraId="1056287F" w14:textId="77777777" w:rsidR="00F8106D" w:rsidRPr="004371F7" w:rsidRDefault="00F8106D" w:rsidP="00F92D40">
      <w:pPr>
        <w:spacing w:line="276" w:lineRule="auto"/>
        <w:ind w:left="0" w:firstLine="0"/>
        <w:jc w:val="both"/>
        <w:rPr>
          <w:spacing w:val="2"/>
          <w:sz w:val="26"/>
          <w:szCs w:val="26"/>
        </w:rPr>
      </w:pPr>
    </w:p>
    <w:p w14:paraId="18B75A5B" w14:textId="328E2A88" w:rsidR="001A1CC8" w:rsidRPr="004371F7" w:rsidRDefault="001A1CC8" w:rsidP="00F92D40">
      <w:pPr>
        <w:spacing w:line="276" w:lineRule="auto"/>
        <w:ind w:left="0" w:firstLine="0"/>
        <w:jc w:val="both"/>
        <w:rPr>
          <w:spacing w:val="2"/>
          <w:sz w:val="26"/>
          <w:szCs w:val="26"/>
        </w:rPr>
      </w:pPr>
      <w:r w:rsidRPr="004371F7">
        <w:rPr>
          <w:spacing w:val="2"/>
          <w:sz w:val="26"/>
          <w:szCs w:val="26"/>
        </w:rPr>
        <w:t xml:space="preserve">Lo anterior, es la razón por la cual la prosperidad del recurso de la parte demandante, no posee vocación de ventura, al pretender el reconocimiento del retroactivo de la pensión de vejez, puesto que al momento en que causó el derecho, la entidad de la seguridad social no contaba con los recursos para el financiamiento completo de la prestación, los cuales apenas se ordenan a poner a su disposición y </w:t>
      </w:r>
      <w:r w:rsidR="004D5424" w:rsidRPr="004371F7">
        <w:rPr>
          <w:spacing w:val="2"/>
          <w:sz w:val="26"/>
          <w:szCs w:val="26"/>
        </w:rPr>
        <w:t xml:space="preserve">a </w:t>
      </w:r>
      <w:r w:rsidRPr="004371F7">
        <w:rPr>
          <w:spacing w:val="2"/>
          <w:sz w:val="26"/>
          <w:szCs w:val="26"/>
        </w:rPr>
        <w:t>entera satisfacción del organismo, tal cual lo ha decantado la jurisprudencia patria.</w:t>
      </w:r>
    </w:p>
    <w:p w14:paraId="6C8C50CF" w14:textId="77777777" w:rsidR="00F8106D" w:rsidRPr="004371F7" w:rsidRDefault="00F8106D" w:rsidP="00F92D40">
      <w:pPr>
        <w:spacing w:line="276" w:lineRule="auto"/>
        <w:ind w:left="0" w:firstLine="0"/>
        <w:jc w:val="both"/>
        <w:rPr>
          <w:spacing w:val="2"/>
          <w:sz w:val="26"/>
          <w:szCs w:val="26"/>
        </w:rPr>
      </w:pPr>
    </w:p>
    <w:p w14:paraId="4D1215DF" w14:textId="56197652" w:rsidR="001A1CC8" w:rsidRPr="004371F7" w:rsidRDefault="001A1CC8" w:rsidP="00F92D40">
      <w:pPr>
        <w:spacing w:line="276" w:lineRule="auto"/>
        <w:ind w:left="0" w:firstLine="0"/>
        <w:jc w:val="both"/>
        <w:rPr>
          <w:spacing w:val="2"/>
          <w:sz w:val="26"/>
          <w:szCs w:val="26"/>
        </w:rPr>
      </w:pPr>
      <w:r w:rsidRPr="004371F7">
        <w:rPr>
          <w:spacing w:val="2"/>
          <w:sz w:val="26"/>
          <w:szCs w:val="26"/>
        </w:rPr>
        <w:t>Y no obstante, que tal impacto lo recibe directamente la pensión de vejez, tal retroactivo, tampoco lo podrá generar la pensión de sobrevivientes, por derivarse como sustitución de aquella. De allí que por el grado jurisdiccional de consulta que le asiste a la Administradora Colombiana de Pensiones Colpensiones, se revocará la decisión que en contra</w:t>
      </w:r>
      <w:r w:rsidR="00B42808" w:rsidRPr="004371F7">
        <w:rPr>
          <w:spacing w:val="2"/>
          <w:sz w:val="26"/>
          <w:szCs w:val="26"/>
        </w:rPr>
        <w:t xml:space="preserve">rio dispuso el fallo consultado, lo que de paso se recoge cualquier criterio </w:t>
      </w:r>
      <w:r w:rsidR="006831FF" w:rsidRPr="004371F7">
        <w:rPr>
          <w:spacing w:val="2"/>
          <w:sz w:val="26"/>
          <w:szCs w:val="26"/>
        </w:rPr>
        <w:t>opuesto al aquí plasmado.</w:t>
      </w:r>
    </w:p>
    <w:p w14:paraId="76D61A3D" w14:textId="77777777" w:rsidR="00F8106D" w:rsidRPr="004371F7" w:rsidRDefault="00F8106D" w:rsidP="00F92D40">
      <w:pPr>
        <w:spacing w:line="276" w:lineRule="auto"/>
        <w:ind w:left="0" w:firstLine="0"/>
        <w:jc w:val="both"/>
        <w:rPr>
          <w:spacing w:val="2"/>
          <w:sz w:val="26"/>
          <w:szCs w:val="26"/>
        </w:rPr>
      </w:pPr>
    </w:p>
    <w:p w14:paraId="49DDEA6C" w14:textId="77777777" w:rsidR="001A1CC8" w:rsidRPr="004371F7" w:rsidRDefault="001A1CC8" w:rsidP="00F92D40">
      <w:pPr>
        <w:spacing w:line="276" w:lineRule="auto"/>
        <w:ind w:left="0" w:firstLine="0"/>
        <w:jc w:val="both"/>
        <w:rPr>
          <w:spacing w:val="2"/>
          <w:sz w:val="26"/>
          <w:szCs w:val="26"/>
        </w:rPr>
      </w:pPr>
      <w:r w:rsidRPr="004371F7">
        <w:rPr>
          <w:spacing w:val="2"/>
          <w:sz w:val="26"/>
          <w:szCs w:val="26"/>
        </w:rPr>
        <w:t>VI- En lo que toca con la obligada al reconocimiento de la pensión de vejez y de sobrevivientes de origen común, se impone necesariamente el análisis relacionado con los requisitos de la pensión de vejez y el régimen legal al que está sometido, sin que se ofrezca incertidumbre en cuanto a la fecha del natalicio de Guillermo León Cadavid B., 11 de marzo de 1952 y de su óbito, 27 de enero de 2013.</w:t>
      </w:r>
    </w:p>
    <w:p w14:paraId="64013E5B" w14:textId="77777777" w:rsidR="00F8106D" w:rsidRPr="004371F7" w:rsidRDefault="00F8106D" w:rsidP="00F92D40">
      <w:pPr>
        <w:spacing w:line="276" w:lineRule="auto"/>
        <w:ind w:left="0" w:firstLine="0"/>
        <w:jc w:val="both"/>
        <w:rPr>
          <w:spacing w:val="2"/>
          <w:sz w:val="26"/>
          <w:szCs w:val="26"/>
        </w:rPr>
      </w:pPr>
    </w:p>
    <w:p w14:paraId="617705FA" w14:textId="77777777" w:rsidR="001A1CC8" w:rsidRPr="004371F7" w:rsidRDefault="001A1CC8" w:rsidP="00F92D40">
      <w:pPr>
        <w:spacing w:line="276" w:lineRule="auto"/>
        <w:ind w:left="0" w:firstLine="0"/>
        <w:jc w:val="both"/>
        <w:rPr>
          <w:spacing w:val="2"/>
          <w:sz w:val="26"/>
          <w:szCs w:val="26"/>
        </w:rPr>
      </w:pPr>
      <w:r w:rsidRPr="004371F7">
        <w:rPr>
          <w:spacing w:val="2"/>
          <w:sz w:val="26"/>
          <w:szCs w:val="26"/>
        </w:rPr>
        <w:lastRenderedPageBreak/>
        <w:t xml:space="preserve">Reunida la densidad de aportes a pensiones, incluido el título pensional a cargo de la ex empleadora, Cadavid Barco en vida, causó el derecho a la pensión de vejez y con régimen de transición. A tal conclusión se arriba, teniendo en cuenta: </w:t>
      </w:r>
      <w:r w:rsidRPr="004371F7">
        <w:rPr>
          <w:i/>
          <w:spacing w:val="2"/>
          <w:sz w:val="26"/>
          <w:szCs w:val="26"/>
        </w:rPr>
        <w:t>(i)</w:t>
      </w:r>
      <w:r w:rsidRPr="004371F7">
        <w:rPr>
          <w:spacing w:val="2"/>
          <w:sz w:val="26"/>
          <w:szCs w:val="26"/>
        </w:rPr>
        <w:t xml:space="preserve"> que el natalicio del asegurado se dio el 11 de marzo de 1952 -fl. 26-, </w:t>
      </w:r>
      <w:r w:rsidRPr="004371F7">
        <w:rPr>
          <w:i/>
          <w:spacing w:val="2"/>
          <w:sz w:val="26"/>
          <w:szCs w:val="26"/>
        </w:rPr>
        <w:t>(ii)</w:t>
      </w:r>
      <w:r w:rsidRPr="004371F7">
        <w:rPr>
          <w:spacing w:val="2"/>
          <w:sz w:val="26"/>
          <w:szCs w:val="26"/>
        </w:rPr>
        <w:t xml:space="preserve"> al 1 de abril de 1994 frisaba en los 42 años de edad </w:t>
      </w:r>
      <w:r w:rsidRPr="004371F7">
        <w:rPr>
          <w:i/>
          <w:spacing w:val="2"/>
          <w:sz w:val="26"/>
          <w:szCs w:val="26"/>
        </w:rPr>
        <w:t>(iii)</w:t>
      </w:r>
      <w:r w:rsidRPr="004371F7">
        <w:rPr>
          <w:spacing w:val="2"/>
          <w:sz w:val="26"/>
          <w:szCs w:val="26"/>
        </w:rPr>
        <w:t xml:space="preserve"> a la entrada en vigor del Acto Legislativo 1 de 2005 -25 de Julio de 2005-, superó las 750 semanas en densidad de aportes o en servicios prestados, de que trata tal enmienda constitucional, </w:t>
      </w:r>
      <w:r w:rsidRPr="004371F7">
        <w:rPr>
          <w:i/>
          <w:spacing w:val="2"/>
          <w:sz w:val="26"/>
          <w:szCs w:val="26"/>
        </w:rPr>
        <w:t>(iv)</w:t>
      </w:r>
      <w:r w:rsidRPr="004371F7">
        <w:rPr>
          <w:spacing w:val="2"/>
          <w:sz w:val="26"/>
          <w:szCs w:val="26"/>
        </w:rPr>
        <w:t xml:space="preserve"> siendo por lo tanto, beneficiario del régimen de transición, </w:t>
      </w:r>
      <w:r w:rsidRPr="004371F7">
        <w:rPr>
          <w:i/>
          <w:spacing w:val="2"/>
          <w:sz w:val="26"/>
          <w:szCs w:val="26"/>
        </w:rPr>
        <w:t>(v)</w:t>
      </w:r>
      <w:r w:rsidRPr="004371F7">
        <w:rPr>
          <w:spacing w:val="2"/>
          <w:sz w:val="26"/>
          <w:szCs w:val="26"/>
        </w:rPr>
        <w:t xml:space="preserve"> lo cual le permitía acceder a la pensión de vejez establecida en el régimen anterior a la cual estaba afiliado, esto es, la contemplada en el art. 12 del Acuerdo 049 de 1990 </w:t>
      </w:r>
      <w:r w:rsidRPr="004371F7">
        <w:rPr>
          <w:i/>
          <w:spacing w:val="2"/>
          <w:sz w:val="26"/>
          <w:szCs w:val="26"/>
        </w:rPr>
        <w:t>(vi)</w:t>
      </w:r>
      <w:r w:rsidRPr="004371F7">
        <w:rPr>
          <w:spacing w:val="2"/>
          <w:sz w:val="26"/>
          <w:szCs w:val="26"/>
        </w:rPr>
        <w:t xml:space="preserve"> por arribar a 60 años, el 11 de marzo de 2012 y aglutinar 1.373 aportes, y </w:t>
      </w:r>
      <w:r w:rsidRPr="004371F7">
        <w:rPr>
          <w:i/>
          <w:spacing w:val="2"/>
          <w:sz w:val="26"/>
          <w:szCs w:val="26"/>
        </w:rPr>
        <w:t>(vii)</w:t>
      </w:r>
      <w:r w:rsidRPr="004371F7">
        <w:rPr>
          <w:spacing w:val="2"/>
          <w:sz w:val="26"/>
          <w:szCs w:val="26"/>
        </w:rPr>
        <w:t xml:space="preserve"> superaba con creces las condiciones para haber disfrutado de tal prestación, a partir del cumplimiento de la edad mínima.</w:t>
      </w:r>
    </w:p>
    <w:p w14:paraId="5AF0D8A0" w14:textId="77777777" w:rsidR="00F8106D" w:rsidRPr="004371F7" w:rsidRDefault="00F8106D" w:rsidP="00F92D40">
      <w:pPr>
        <w:spacing w:line="276" w:lineRule="auto"/>
        <w:ind w:left="0" w:firstLine="0"/>
        <w:jc w:val="both"/>
        <w:rPr>
          <w:spacing w:val="2"/>
          <w:sz w:val="26"/>
          <w:szCs w:val="26"/>
        </w:rPr>
      </w:pPr>
    </w:p>
    <w:p w14:paraId="73F2610C" w14:textId="21690E9A" w:rsidR="000D1F6A" w:rsidRPr="004371F7" w:rsidRDefault="001A1CC8" w:rsidP="00F92D40">
      <w:pPr>
        <w:spacing w:line="276" w:lineRule="auto"/>
        <w:ind w:left="0" w:firstLine="0"/>
        <w:jc w:val="both"/>
        <w:rPr>
          <w:spacing w:val="2"/>
          <w:sz w:val="26"/>
          <w:szCs w:val="26"/>
        </w:rPr>
      </w:pPr>
      <w:r w:rsidRPr="004371F7">
        <w:rPr>
          <w:spacing w:val="2"/>
          <w:sz w:val="26"/>
          <w:szCs w:val="26"/>
        </w:rPr>
        <w:t>No obstante, como se ha dicho, el empleador omiso, se encuentra obligado a pagar el cálculo actuarial por los periodos e IBC establecidos en esta sentencia</w:t>
      </w:r>
      <w:r w:rsidR="000D1F6A" w:rsidRPr="004371F7">
        <w:rPr>
          <w:spacing w:val="2"/>
          <w:sz w:val="26"/>
          <w:szCs w:val="26"/>
        </w:rPr>
        <w:t xml:space="preserve"> – </w:t>
      </w:r>
      <w:r w:rsidR="00C22C69" w:rsidRPr="004371F7">
        <w:rPr>
          <w:spacing w:val="2"/>
          <w:sz w:val="26"/>
          <w:szCs w:val="26"/>
        </w:rPr>
        <w:t xml:space="preserve">ver </w:t>
      </w:r>
      <w:r w:rsidR="000D1F6A" w:rsidRPr="004371F7">
        <w:rPr>
          <w:spacing w:val="2"/>
          <w:sz w:val="26"/>
          <w:szCs w:val="26"/>
        </w:rPr>
        <w:t>tabla</w:t>
      </w:r>
      <w:r w:rsidR="00C22C69" w:rsidRPr="004371F7">
        <w:rPr>
          <w:spacing w:val="2"/>
          <w:sz w:val="26"/>
          <w:szCs w:val="26"/>
        </w:rPr>
        <w:t>s</w:t>
      </w:r>
      <w:r w:rsidR="000D1F6A" w:rsidRPr="004371F7">
        <w:rPr>
          <w:spacing w:val="2"/>
          <w:sz w:val="26"/>
          <w:szCs w:val="26"/>
        </w:rPr>
        <w:t xml:space="preserve"> anexa</w:t>
      </w:r>
      <w:r w:rsidR="00C22C69" w:rsidRPr="004371F7">
        <w:rPr>
          <w:spacing w:val="2"/>
          <w:sz w:val="26"/>
          <w:szCs w:val="26"/>
        </w:rPr>
        <w:t>s</w:t>
      </w:r>
      <w:r w:rsidR="000D1F6A" w:rsidRPr="004371F7">
        <w:rPr>
          <w:spacing w:val="2"/>
          <w:sz w:val="26"/>
          <w:szCs w:val="26"/>
        </w:rPr>
        <w:t xml:space="preserve"> -</w:t>
      </w:r>
      <w:r w:rsidRPr="004371F7">
        <w:rPr>
          <w:spacing w:val="2"/>
          <w:sz w:val="26"/>
          <w:szCs w:val="26"/>
        </w:rPr>
        <w:t>, cuyo cálculo actuarial deberá ser realizado por Colpensiones, dentro del mes siguiente a la ejecutoria de esta sentencia, en tanto que, la compañía Sadelec S.A., deberá cancelar la deuda, al mes siguiente del recibo de la información del monto de tal deuda.</w:t>
      </w:r>
    </w:p>
    <w:p w14:paraId="7B1A720A" w14:textId="77777777" w:rsidR="000D1F6A" w:rsidRPr="004371F7" w:rsidRDefault="000D1F6A" w:rsidP="00F92D40">
      <w:pPr>
        <w:spacing w:line="276" w:lineRule="auto"/>
        <w:ind w:left="0" w:firstLine="0"/>
        <w:jc w:val="both"/>
        <w:rPr>
          <w:spacing w:val="2"/>
          <w:sz w:val="26"/>
          <w:szCs w:val="26"/>
        </w:rPr>
      </w:pPr>
    </w:p>
    <w:p w14:paraId="67B5EF89" w14:textId="3BC8F879" w:rsidR="000D1F6A" w:rsidRPr="004371F7" w:rsidRDefault="001740AB" w:rsidP="00F92D40">
      <w:pPr>
        <w:spacing w:line="276" w:lineRule="auto"/>
        <w:ind w:left="0" w:firstLine="0"/>
        <w:jc w:val="both"/>
        <w:rPr>
          <w:spacing w:val="2"/>
          <w:sz w:val="26"/>
          <w:szCs w:val="26"/>
        </w:rPr>
      </w:pPr>
      <w:r w:rsidRPr="004371F7">
        <w:rPr>
          <w:spacing w:val="2"/>
          <w:sz w:val="26"/>
          <w:szCs w:val="26"/>
        </w:rPr>
        <w:t>A</w:t>
      </w:r>
      <w:r w:rsidR="007A314F" w:rsidRPr="004371F7">
        <w:rPr>
          <w:spacing w:val="2"/>
          <w:sz w:val="26"/>
          <w:szCs w:val="26"/>
        </w:rPr>
        <w:t xml:space="preserve">hora, </w:t>
      </w:r>
      <w:r w:rsidRPr="004371F7">
        <w:rPr>
          <w:spacing w:val="2"/>
          <w:sz w:val="26"/>
          <w:szCs w:val="26"/>
        </w:rPr>
        <w:t>e</w:t>
      </w:r>
      <w:r w:rsidR="000D1F6A" w:rsidRPr="004371F7">
        <w:rPr>
          <w:spacing w:val="2"/>
          <w:sz w:val="26"/>
          <w:szCs w:val="26"/>
        </w:rPr>
        <w:t xml:space="preserve">n torno al IBC sobre el cual se debieron realizar los aportes al sistema pensional </w:t>
      </w:r>
      <w:r w:rsidRPr="004371F7">
        <w:rPr>
          <w:spacing w:val="2"/>
          <w:sz w:val="26"/>
          <w:szCs w:val="26"/>
        </w:rPr>
        <w:t>durante el tiempo en que el trabajador contó con salario integral</w:t>
      </w:r>
      <w:r w:rsidR="00A56AEE" w:rsidRPr="004371F7">
        <w:rPr>
          <w:spacing w:val="2"/>
          <w:sz w:val="26"/>
          <w:szCs w:val="26"/>
        </w:rPr>
        <w:t>,</w:t>
      </w:r>
      <w:r w:rsidRPr="004371F7">
        <w:rPr>
          <w:spacing w:val="2"/>
          <w:sz w:val="26"/>
          <w:szCs w:val="26"/>
        </w:rPr>
        <w:t xml:space="preserve"> </w:t>
      </w:r>
      <w:r w:rsidR="000D1F6A" w:rsidRPr="004371F7">
        <w:rPr>
          <w:spacing w:val="2"/>
          <w:sz w:val="26"/>
          <w:szCs w:val="26"/>
        </w:rPr>
        <w:t xml:space="preserve">le asiste la razón a Sadelec S.A. al indicar que el </w:t>
      </w:r>
      <w:r w:rsidRPr="004371F7">
        <w:rPr>
          <w:spacing w:val="2"/>
          <w:sz w:val="26"/>
          <w:szCs w:val="26"/>
        </w:rPr>
        <w:t xml:space="preserve">aporte debe </w:t>
      </w:r>
      <w:r w:rsidR="000D1F6A" w:rsidRPr="004371F7">
        <w:rPr>
          <w:spacing w:val="2"/>
          <w:sz w:val="26"/>
          <w:szCs w:val="26"/>
        </w:rPr>
        <w:t xml:space="preserve">ser sobre el 70% de dicho salario, según lo impone el artículo 5 de la Ley 797 de 2003 – Mod. Art. 18, Ley 100/93, que indica que </w:t>
      </w:r>
      <w:r w:rsidR="000D1F6A" w:rsidRPr="004371F7">
        <w:rPr>
          <w:i/>
          <w:iCs/>
          <w:spacing w:val="2"/>
          <w:sz w:val="26"/>
          <w:szCs w:val="26"/>
        </w:rPr>
        <w:t>“</w:t>
      </w:r>
      <w:r w:rsidR="000D1F6A" w:rsidRPr="004371F7">
        <w:rPr>
          <w:i/>
          <w:iCs/>
          <w:spacing w:val="2"/>
          <w:sz w:val="24"/>
          <w:szCs w:val="26"/>
        </w:rPr>
        <w:t>La base para calcular las cotizaciones (…) será el salario mensual. (…) Las cotizaciones de los trabajadores cuya remuneración se pacte bajo la modalidad de salario integral, se calculará sobr</w:t>
      </w:r>
      <w:r w:rsidR="00A56AEE" w:rsidRPr="004371F7">
        <w:rPr>
          <w:i/>
          <w:iCs/>
          <w:spacing w:val="2"/>
          <w:sz w:val="24"/>
          <w:szCs w:val="26"/>
        </w:rPr>
        <w:t>e el 70% de dicho salario. (…)</w:t>
      </w:r>
      <w:r w:rsidR="00A56AEE" w:rsidRPr="004371F7">
        <w:rPr>
          <w:i/>
          <w:iCs/>
          <w:spacing w:val="2"/>
          <w:sz w:val="26"/>
          <w:szCs w:val="26"/>
        </w:rPr>
        <w:t>”,</w:t>
      </w:r>
      <w:r w:rsidR="00A56AEE" w:rsidRPr="004371F7">
        <w:rPr>
          <w:iCs/>
          <w:spacing w:val="2"/>
          <w:sz w:val="26"/>
          <w:szCs w:val="26"/>
        </w:rPr>
        <w:t xml:space="preserve"> siendo del caso aclarar, que e</w:t>
      </w:r>
      <w:r w:rsidR="000D1F6A" w:rsidRPr="004371F7">
        <w:rPr>
          <w:spacing w:val="2"/>
          <w:sz w:val="26"/>
          <w:szCs w:val="26"/>
        </w:rPr>
        <w:t>l numeral 2 del Art. 132 del C.S.T, subrogado por el Art. 18 de la Ley 50 de 1990, indica que: “</w:t>
      </w:r>
      <w:r w:rsidR="000D1F6A" w:rsidRPr="004371F7">
        <w:rPr>
          <w:spacing w:val="2"/>
          <w:sz w:val="24"/>
          <w:szCs w:val="26"/>
        </w:rPr>
        <w:t>(…) En ningún caso el salario integral podrá ser inferior al monto de diez (10) salarios mínimos legales mensuales, más el factor prestacional correspondiente a la empresa, que no podrá ser inferior al treinta por ciento (30%) de dicha cuantía</w:t>
      </w:r>
      <w:r w:rsidR="000D1F6A" w:rsidRPr="004371F7">
        <w:rPr>
          <w:spacing w:val="2"/>
          <w:sz w:val="26"/>
          <w:szCs w:val="26"/>
        </w:rPr>
        <w:t>”</w:t>
      </w:r>
      <w:r w:rsidR="00A56AEE" w:rsidRPr="004371F7">
        <w:rPr>
          <w:spacing w:val="2"/>
          <w:sz w:val="26"/>
          <w:szCs w:val="26"/>
        </w:rPr>
        <w:t>.</w:t>
      </w:r>
    </w:p>
    <w:p w14:paraId="49B349BD" w14:textId="77777777" w:rsidR="000D1F6A" w:rsidRPr="004371F7" w:rsidRDefault="000D1F6A" w:rsidP="00F92D40">
      <w:pPr>
        <w:spacing w:line="276" w:lineRule="auto"/>
        <w:ind w:left="0" w:firstLine="0"/>
        <w:jc w:val="both"/>
        <w:rPr>
          <w:spacing w:val="2"/>
          <w:sz w:val="26"/>
          <w:szCs w:val="26"/>
        </w:rPr>
      </w:pPr>
    </w:p>
    <w:p w14:paraId="7E20B1DF" w14:textId="756B6394" w:rsidR="000D1F6A" w:rsidRPr="004371F7" w:rsidRDefault="000D1F6A" w:rsidP="00F92D40">
      <w:pPr>
        <w:spacing w:line="276" w:lineRule="auto"/>
        <w:ind w:left="0" w:firstLine="0"/>
        <w:jc w:val="both"/>
        <w:rPr>
          <w:spacing w:val="2"/>
          <w:sz w:val="26"/>
          <w:szCs w:val="26"/>
        </w:rPr>
      </w:pPr>
      <w:r w:rsidRPr="004371F7">
        <w:rPr>
          <w:spacing w:val="2"/>
          <w:sz w:val="26"/>
          <w:szCs w:val="26"/>
        </w:rPr>
        <w:t xml:space="preserve">De lo anterior, se tiene que prospera parcialmente el recurso de Sadelec S.A., lo cual se deberá atender al momento de realizar </w:t>
      </w:r>
      <w:r w:rsidR="00C22C69" w:rsidRPr="004371F7">
        <w:rPr>
          <w:spacing w:val="2"/>
          <w:sz w:val="26"/>
          <w:szCs w:val="26"/>
        </w:rPr>
        <w:t>los cálculos</w:t>
      </w:r>
      <w:r w:rsidR="007A314F" w:rsidRPr="004371F7">
        <w:rPr>
          <w:spacing w:val="2"/>
          <w:sz w:val="26"/>
          <w:szCs w:val="26"/>
        </w:rPr>
        <w:t xml:space="preserve"> respectivos</w:t>
      </w:r>
      <w:r w:rsidR="00D513A6" w:rsidRPr="004371F7">
        <w:rPr>
          <w:rStyle w:val="Refdenotaalpie"/>
          <w:spacing w:val="2"/>
          <w:sz w:val="26"/>
          <w:szCs w:val="26"/>
        </w:rPr>
        <w:footnoteReference w:id="2"/>
      </w:r>
      <w:r w:rsidRPr="004371F7">
        <w:rPr>
          <w:spacing w:val="2"/>
          <w:sz w:val="26"/>
          <w:szCs w:val="26"/>
        </w:rPr>
        <w:t>.</w:t>
      </w:r>
    </w:p>
    <w:p w14:paraId="5B4081EB" w14:textId="77777777" w:rsidR="00A56AEE" w:rsidRPr="004371F7" w:rsidRDefault="00A56AEE" w:rsidP="00F92D40">
      <w:pPr>
        <w:spacing w:line="276" w:lineRule="auto"/>
        <w:ind w:left="0" w:firstLine="0"/>
        <w:jc w:val="both"/>
        <w:rPr>
          <w:spacing w:val="2"/>
          <w:sz w:val="26"/>
          <w:szCs w:val="26"/>
        </w:rPr>
      </w:pPr>
    </w:p>
    <w:p w14:paraId="16F2253B" w14:textId="70F16678" w:rsidR="001A1CC8" w:rsidRPr="004371F7" w:rsidRDefault="00972C91" w:rsidP="00F92D40">
      <w:pPr>
        <w:spacing w:line="276" w:lineRule="auto"/>
        <w:ind w:left="0" w:firstLine="0"/>
        <w:jc w:val="both"/>
        <w:rPr>
          <w:spacing w:val="2"/>
          <w:sz w:val="26"/>
          <w:szCs w:val="26"/>
        </w:rPr>
      </w:pPr>
      <w:r w:rsidRPr="004371F7">
        <w:rPr>
          <w:spacing w:val="2"/>
          <w:sz w:val="26"/>
          <w:szCs w:val="26"/>
        </w:rPr>
        <w:t>VII-</w:t>
      </w:r>
      <w:r w:rsidR="00585BDC" w:rsidRPr="004371F7">
        <w:rPr>
          <w:spacing w:val="2"/>
          <w:sz w:val="26"/>
          <w:szCs w:val="26"/>
        </w:rPr>
        <w:t xml:space="preserve"> </w:t>
      </w:r>
      <w:r w:rsidR="001A1CC8" w:rsidRPr="004371F7">
        <w:rPr>
          <w:spacing w:val="2"/>
          <w:sz w:val="26"/>
          <w:szCs w:val="26"/>
        </w:rPr>
        <w:t>En cuanto a las restantes partes de los recursos, se tiene que pese a que no existe el titular de la pensión de vejez, como tampoco es de recibo el retroactivo atinente a esta prestación desde que se causó hasta el fallecimiento de Guillermo León Cadavid Barco, resulta preciso definir las bases y el valor de la misma, en virtud de que de todas maneras al haberse causado la de sobrevivientes a favor de la demandante, con ocasión del óbito de Cadavid Barco, cuyo igual valor de la primera mesada deveng</w:t>
      </w:r>
      <w:r w:rsidR="00F8106D" w:rsidRPr="004371F7">
        <w:rPr>
          <w:spacing w:val="2"/>
          <w:sz w:val="26"/>
          <w:szCs w:val="26"/>
        </w:rPr>
        <w:t>ará aqu</w:t>
      </w:r>
      <w:r w:rsidR="008F6536" w:rsidRPr="004371F7">
        <w:rPr>
          <w:spacing w:val="2"/>
          <w:sz w:val="26"/>
          <w:szCs w:val="26"/>
        </w:rPr>
        <w:t>é</w:t>
      </w:r>
      <w:r w:rsidR="00F8106D" w:rsidRPr="004371F7">
        <w:rPr>
          <w:spacing w:val="2"/>
          <w:sz w:val="26"/>
          <w:szCs w:val="26"/>
        </w:rPr>
        <w:t>lla (art. 48 Ley 100/93)</w:t>
      </w:r>
      <w:r w:rsidR="001A1CC8" w:rsidRPr="004371F7">
        <w:rPr>
          <w:spacing w:val="2"/>
          <w:sz w:val="26"/>
          <w:szCs w:val="26"/>
        </w:rPr>
        <w:t>.</w:t>
      </w:r>
    </w:p>
    <w:p w14:paraId="6656D516" w14:textId="77777777" w:rsidR="00F8106D" w:rsidRPr="004371F7" w:rsidRDefault="00F8106D" w:rsidP="00F92D40">
      <w:pPr>
        <w:spacing w:line="276" w:lineRule="auto"/>
        <w:ind w:left="0" w:firstLine="0"/>
        <w:jc w:val="both"/>
        <w:rPr>
          <w:spacing w:val="2"/>
          <w:sz w:val="26"/>
          <w:szCs w:val="26"/>
        </w:rPr>
      </w:pPr>
    </w:p>
    <w:p w14:paraId="628AFD2E" w14:textId="6955F260" w:rsidR="001A1CC8" w:rsidRPr="004371F7" w:rsidRDefault="00C97AD2" w:rsidP="00F92D40">
      <w:pPr>
        <w:spacing w:line="276" w:lineRule="auto"/>
        <w:ind w:left="0" w:firstLine="0"/>
        <w:jc w:val="both"/>
        <w:rPr>
          <w:spacing w:val="2"/>
          <w:sz w:val="26"/>
          <w:szCs w:val="26"/>
        </w:rPr>
      </w:pPr>
      <w:r w:rsidRPr="004371F7">
        <w:rPr>
          <w:spacing w:val="2"/>
          <w:sz w:val="26"/>
          <w:szCs w:val="26"/>
        </w:rPr>
        <w:t>Conforme lo discurrido</w:t>
      </w:r>
      <w:r w:rsidR="001A1CC8" w:rsidRPr="004371F7">
        <w:rPr>
          <w:spacing w:val="2"/>
          <w:sz w:val="26"/>
          <w:szCs w:val="26"/>
        </w:rPr>
        <w:t xml:space="preserve">, el IBL de la pensión de vejez, se calcula acudiendo a la regla del artículo 21 de la Ley 100 de 1993, esto es, con el promedio de los salarios o rentas devengados </w:t>
      </w:r>
      <w:r w:rsidR="001A1CC8" w:rsidRPr="004371F7">
        <w:rPr>
          <w:spacing w:val="2"/>
          <w:sz w:val="26"/>
          <w:szCs w:val="26"/>
        </w:rPr>
        <w:lastRenderedPageBreak/>
        <w:t xml:space="preserve">durante los </w:t>
      </w:r>
      <w:r w:rsidR="00972C91" w:rsidRPr="004371F7">
        <w:rPr>
          <w:spacing w:val="2"/>
          <w:sz w:val="26"/>
          <w:szCs w:val="26"/>
        </w:rPr>
        <w:t xml:space="preserve">últimos </w:t>
      </w:r>
      <w:r w:rsidR="001A1CC8" w:rsidRPr="004371F7">
        <w:rPr>
          <w:spacing w:val="2"/>
          <w:sz w:val="26"/>
          <w:szCs w:val="26"/>
        </w:rPr>
        <w:t>diez años</w:t>
      </w:r>
      <w:r w:rsidR="00342CF0" w:rsidRPr="004371F7">
        <w:rPr>
          <w:rStyle w:val="Refdenotaalpie"/>
          <w:spacing w:val="2"/>
          <w:sz w:val="26"/>
          <w:szCs w:val="26"/>
        </w:rPr>
        <w:footnoteReference w:id="3"/>
      </w:r>
      <w:r w:rsidR="001A1CC8" w:rsidRPr="004371F7">
        <w:rPr>
          <w:spacing w:val="2"/>
          <w:sz w:val="26"/>
          <w:szCs w:val="26"/>
        </w:rPr>
        <w:t>, o sobre los ingresos de toda la vida laboral</w:t>
      </w:r>
      <w:r w:rsidR="00342CF0" w:rsidRPr="004371F7">
        <w:rPr>
          <w:rStyle w:val="Refdenotaalpie"/>
          <w:spacing w:val="2"/>
          <w:sz w:val="26"/>
          <w:szCs w:val="26"/>
        </w:rPr>
        <w:footnoteReference w:id="4"/>
      </w:r>
      <w:r w:rsidR="001A1CC8" w:rsidRPr="004371F7">
        <w:rPr>
          <w:spacing w:val="2"/>
          <w:sz w:val="26"/>
          <w:szCs w:val="26"/>
        </w:rPr>
        <w:t xml:space="preserve">, si aquél resultare inferior, siempre que se hubieren alcanzado más de 1250 semanas – lo cual aquí se cumple – habida cuenta que al afiliado entre el 1 de abril de 1994 y el 11 de marzo de 2012, le hacía falta más de 10 años para adquirir el derecho. </w:t>
      </w:r>
    </w:p>
    <w:p w14:paraId="2A9FEDF3" w14:textId="77777777" w:rsidR="00F8106D" w:rsidRPr="004371F7" w:rsidRDefault="00F8106D" w:rsidP="00F92D40">
      <w:pPr>
        <w:spacing w:line="276" w:lineRule="auto"/>
        <w:jc w:val="both"/>
        <w:rPr>
          <w:spacing w:val="2"/>
          <w:sz w:val="26"/>
          <w:szCs w:val="26"/>
        </w:rPr>
      </w:pPr>
    </w:p>
    <w:p w14:paraId="091FC91F" w14:textId="7BFEDABC" w:rsidR="001A1CC8" w:rsidRPr="004371F7" w:rsidRDefault="000D1F6A" w:rsidP="00F92D40">
      <w:pPr>
        <w:spacing w:line="276" w:lineRule="auto"/>
        <w:ind w:left="0" w:firstLine="0"/>
        <w:jc w:val="both"/>
        <w:rPr>
          <w:spacing w:val="2"/>
          <w:sz w:val="26"/>
          <w:szCs w:val="26"/>
        </w:rPr>
      </w:pPr>
      <w:r w:rsidRPr="004371F7">
        <w:rPr>
          <w:spacing w:val="2"/>
          <w:sz w:val="26"/>
          <w:szCs w:val="26"/>
        </w:rPr>
        <w:t>Así</w:t>
      </w:r>
      <w:r w:rsidR="001A1CC8" w:rsidRPr="004371F7">
        <w:rPr>
          <w:spacing w:val="2"/>
          <w:sz w:val="26"/>
          <w:szCs w:val="26"/>
        </w:rPr>
        <w:t>, realizadas las operaciones aritméticas del caso, se obtiene que el IBL con lo cotizado durante toda la vida laboral (1.373 semanas), alcanza a un valor</w:t>
      </w:r>
      <w:r w:rsidR="00961B92" w:rsidRPr="004371F7">
        <w:rPr>
          <w:rStyle w:val="Refdenotaalpie"/>
          <w:spacing w:val="2"/>
          <w:sz w:val="26"/>
          <w:szCs w:val="26"/>
        </w:rPr>
        <w:footnoteReference w:id="5"/>
      </w:r>
      <w:r w:rsidR="001A1CC8" w:rsidRPr="004371F7">
        <w:rPr>
          <w:spacing w:val="2"/>
          <w:sz w:val="26"/>
          <w:szCs w:val="26"/>
        </w:rPr>
        <w:t xml:space="preserve"> </w:t>
      </w:r>
      <w:r w:rsidR="00F12B47" w:rsidRPr="004371F7">
        <w:rPr>
          <w:spacing w:val="2"/>
          <w:sz w:val="26"/>
          <w:szCs w:val="26"/>
        </w:rPr>
        <w:t>de</w:t>
      </w:r>
      <w:r w:rsidR="001A1CC8" w:rsidRPr="004371F7">
        <w:rPr>
          <w:spacing w:val="2"/>
          <w:sz w:val="26"/>
          <w:szCs w:val="26"/>
        </w:rPr>
        <w:t xml:space="preserve"> $3.674.254, en tanto que, con lo </w:t>
      </w:r>
      <w:r w:rsidR="00972C91" w:rsidRPr="004371F7">
        <w:rPr>
          <w:spacing w:val="2"/>
          <w:sz w:val="26"/>
          <w:szCs w:val="26"/>
        </w:rPr>
        <w:t xml:space="preserve">efectivamente </w:t>
      </w:r>
      <w:r w:rsidR="001A1CC8" w:rsidRPr="004371F7">
        <w:rPr>
          <w:spacing w:val="2"/>
          <w:sz w:val="26"/>
          <w:szCs w:val="26"/>
        </w:rPr>
        <w:t xml:space="preserve">cotizado </w:t>
      </w:r>
      <w:r w:rsidR="00972C91" w:rsidRPr="004371F7">
        <w:rPr>
          <w:spacing w:val="2"/>
          <w:sz w:val="26"/>
          <w:szCs w:val="26"/>
        </w:rPr>
        <w:t xml:space="preserve">en </w:t>
      </w:r>
      <w:r w:rsidR="001A1CC8" w:rsidRPr="004371F7">
        <w:rPr>
          <w:spacing w:val="2"/>
          <w:sz w:val="26"/>
          <w:szCs w:val="26"/>
        </w:rPr>
        <w:t>los últimos 10 años es por valor</w:t>
      </w:r>
      <w:r w:rsidR="00F8732D" w:rsidRPr="004371F7">
        <w:rPr>
          <w:rStyle w:val="Refdenotaalpie"/>
          <w:spacing w:val="2"/>
          <w:sz w:val="26"/>
          <w:szCs w:val="26"/>
        </w:rPr>
        <w:footnoteReference w:id="6"/>
      </w:r>
      <w:r w:rsidR="001A1CC8" w:rsidRPr="004371F7">
        <w:rPr>
          <w:spacing w:val="2"/>
          <w:sz w:val="26"/>
          <w:szCs w:val="26"/>
        </w:rPr>
        <w:t xml:space="preserve"> de $4</w:t>
      </w:r>
      <w:r w:rsidR="00182E95" w:rsidRPr="004371F7">
        <w:rPr>
          <w:spacing w:val="2"/>
          <w:sz w:val="26"/>
          <w:szCs w:val="26"/>
        </w:rPr>
        <w:t>.</w:t>
      </w:r>
      <w:r w:rsidR="001A1CC8" w:rsidRPr="004371F7">
        <w:rPr>
          <w:spacing w:val="2"/>
          <w:sz w:val="26"/>
          <w:szCs w:val="26"/>
        </w:rPr>
        <w:t>466</w:t>
      </w:r>
      <w:r w:rsidR="00182E95" w:rsidRPr="004371F7">
        <w:rPr>
          <w:spacing w:val="2"/>
          <w:sz w:val="26"/>
          <w:szCs w:val="26"/>
        </w:rPr>
        <w:t>.</w:t>
      </w:r>
      <w:r w:rsidR="001A1CC8" w:rsidRPr="004371F7">
        <w:rPr>
          <w:spacing w:val="2"/>
          <w:sz w:val="26"/>
          <w:szCs w:val="26"/>
        </w:rPr>
        <w:t xml:space="preserve">330, siendo más favorable a los intereses del pensionado, el último de ellos, y proyectando la tasa de reemplazo del 90%, se alcanza a una mesada por </w:t>
      </w:r>
      <w:r w:rsidR="001A1CC8" w:rsidRPr="004371F7">
        <w:rPr>
          <w:b/>
          <w:spacing w:val="2"/>
          <w:sz w:val="26"/>
          <w:szCs w:val="26"/>
        </w:rPr>
        <w:t>$4.019.697</w:t>
      </w:r>
      <w:r w:rsidR="001A1CC8" w:rsidRPr="004371F7">
        <w:rPr>
          <w:spacing w:val="2"/>
          <w:sz w:val="26"/>
          <w:szCs w:val="26"/>
        </w:rPr>
        <w:t xml:space="preserve"> para el 2012</w:t>
      </w:r>
      <w:r w:rsidR="00F8732D" w:rsidRPr="004371F7">
        <w:rPr>
          <w:spacing w:val="2"/>
          <w:sz w:val="26"/>
          <w:szCs w:val="26"/>
        </w:rPr>
        <w:t xml:space="preserve"> –</w:t>
      </w:r>
      <w:r w:rsidR="00F8732D" w:rsidRPr="004371F7">
        <w:rPr>
          <w:i/>
          <w:spacing w:val="2"/>
          <w:sz w:val="26"/>
          <w:szCs w:val="26"/>
        </w:rPr>
        <w:t xml:space="preserve"> fecha de causación de la pensión de vejez post-mortem-</w:t>
      </w:r>
      <w:r w:rsidR="00182E95" w:rsidRPr="004371F7">
        <w:rPr>
          <w:spacing w:val="2"/>
          <w:sz w:val="26"/>
          <w:szCs w:val="26"/>
        </w:rPr>
        <w:t>.</w:t>
      </w:r>
    </w:p>
    <w:p w14:paraId="7141DD6C" w14:textId="77777777" w:rsidR="00F8106D" w:rsidRPr="004371F7" w:rsidRDefault="00F8106D" w:rsidP="00F92D40">
      <w:pPr>
        <w:spacing w:line="276" w:lineRule="auto"/>
        <w:ind w:left="0" w:firstLine="0"/>
        <w:jc w:val="both"/>
        <w:rPr>
          <w:spacing w:val="2"/>
          <w:sz w:val="26"/>
          <w:szCs w:val="26"/>
        </w:rPr>
      </w:pPr>
    </w:p>
    <w:p w14:paraId="237363F5" w14:textId="77777777" w:rsidR="001A1CC8" w:rsidRPr="004371F7" w:rsidRDefault="001A1CC8" w:rsidP="00F92D40">
      <w:pPr>
        <w:spacing w:line="276" w:lineRule="auto"/>
        <w:ind w:left="0" w:firstLine="0"/>
        <w:jc w:val="both"/>
        <w:rPr>
          <w:spacing w:val="2"/>
          <w:sz w:val="26"/>
          <w:szCs w:val="26"/>
        </w:rPr>
      </w:pPr>
      <w:r w:rsidRPr="004371F7">
        <w:rPr>
          <w:spacing w:val="2"/>
          <w:sz w:val="26"/>
          <w:szCs w:val="26"/>
        </w:rPr>
        <w:t>Significa lo anterior, que sale avante el recurso de apelación presentado por la demandante en el sentido de que se deberá modificar el valor de la mesada a la que arribó la a-quo, al haber sido el IBL superior al valor al que se estableció en aquél.</w:t>
      </w:r>
    </w:p>
    <w:p w14:paraId="1CCE829A" w14:textId="77777777" w:rsidR="001A1CC8" w:rsidRPr="004371F7" w:rsidRDefault="001A1CC8" w:rsidP="00F92D40">
      <w:pPr>
        <w:spacing w:line="276" w:lineRule="auto"/>
        <w:jc w:val="both"/>
        <w:rPr>
          <w:spacing w:val="2"/>
          <w:sz w:val="26"/>
          <w:szCs w:val="26"/>
        </w:rPr>
      </w:pPr>
    </w:p>
    <w:p w14:paraId="39750432" w14:textId="2A6EBDC1" w:rsidR="001A1CC8" w:rsidRPr="004371F7" w:rsidRDefault="001A1CC8" w:rsidP="00F92D40">
      <w:pPr>
        <w:spacing w:line="276" w:lineRule="auto"/>
        <w:jc w:val="both"/>
        <w:rPr>
          <w:b/>
          <w:spacing w:val="2"/>
          <w:sz w:val="26"/>
          <w:szCs w:val="26"/>
        </w:rPr>
      </w:pPr>
      <w:r w:rsidRPr="004371F7">
        <w:rPr>
          <w:b/>
          <w:spacing w:val="2"/>
          <w:sz w:val="26"/>
          <w:szCs w:val="26"/>
        </w:rPr>
        <w:t>De la pensión de sobrevivientes.</w:t>
      </w:r>
    </w:p>
    <w:p w14:paraId="592EB91F" w14:textId="77777777" w:rsidR="001A1CC8" w:rsidRPr="004371F7" w:rsidRDefault="001A1CC8" w:rsidP="00F92D40">
      <w:pPr>
        <w:spacing w:line="276" w:lineRule="auto"/>
        <w:jc w:val="both"/>
        <w:rPr>
          <w:spacing w:val="2"/>
          <w:sz w:val="26"/>
          <w:szCs w:val="26"/>
        </w:rPr>
      </w:pPr>
    </w:p>
    <w:p w14:paraId="7080B49F" w14:textId="6C3B2800" w:rsidR="001A1CC8" w:rsidRPr="004371F7" w:rsidRDefault="001A1CC8" w:rsidP="00F92D40">
      <w:pPr>
        <w:spacing w:line="276" w:lineRule="auto"/>
        <w:ind w:left="0" w:firstLine="0"/>
        <w:jc w:val="both"/>
        <w:rPr>
          <w:spacing w:val="2"/>
          <w:sz w:val="26"/>
          <w:szCs w:val="26"/>
        </w:rPr>
      </w:pPr>
      <w:r w:rsidRPr="004371F7">
        <w:rPr>
          <w:spacing w:val="2"/>
          <w:sz w:val="26"/>
          <w:szCs w:val="26"/>
        </w:rPr>
        <w:t>Con arreglo en el numeral 1 del art. 46 de la Ley 100 de 1993 mod. Art. 12 de la Ley 797 de 2003, en tratándose de los miembros del grupo familiar del pensionado por vejez, tiene derecho a la pensión de sobrevivientes quien tenga la calidad de beneficiario, entre otros, en forma vitalicia, la cónyuge supérstite. En efecto, en el sub-lite, se encuentra por fuera debate la calidad de cónyuge que la Sra. María Cecilia Álzate de Cadavid tenía con el señor Guillermo León Cadavid Barco de</w:t>
      </w:r>
      <w:r w:rsidR="00182E95" w:rsidRPr="004371F7">
        <w:rPr>
          <w:spacing w:val="2"/>
          <w:sz w:val="26"/>
          <w:szCs w:val="26"/>
        </w:rPr>
        <w:t xml:space="preserve">sde el 22 de julio de 1974 (fl. </w:t>
      </w:r>
      <w:r w:rsidRPr="004371F7">
        <w:rPr>
          <w:spacing w:val="2"/>
          <w:sz w:val="26"/>
          <w:szCs w:val="26"/>
        </w:rPr>
        <w:t>29), pareja que convivió ininterrumpidamente hasta el momento del óbito, tal y como lo refirieron los testigos Lina María Cadavid Álzate y Hernán Cadavid Barco.</w:t>
      </w:r>
    </w:p>
    <w:p w14:paraId="24C45FE8" w14:textId="77777777" w:rsidR="00BA5B5D" w:rsidRPr="004371F7" w:rsidRDefault="00BA5B5D" w:rsidP="00F92D40">
      <w:pPr>
        <w:spacing w:line="276" w:lineRule="auto"/>
        <w:ind w:left="0" w:firstLine="0"/>
        <w:jc w:val="both"/>
        <w:rPr>
          <w:spacing w:val="2"/>
          <w:sz w:val="26"/>
          <w:szCs w:val="26"/>
        </w:rPr>
      </w:pPr>
    </w:p>
    <w:p w14:paraId="149E3A37" w14:textId="5A6A4341" w:rsidR="001A1CC8" w:rsidRPr="004371F7" w:rsidRDefault="001A1CC8" w:rsidP="00F92D40">
      <w:pPr>
        <w:spacing w:line="276" w:lineRule="auto"/>
        <w:ind w:left="0" w:firstLine="0"/>
        <w:jc w:val="both"/>
        <w:rPr>
          <w:spacing w:val="2"/>
          <w:sz w:val="26"/>
          <w:szCs w:val="26"/>
        </w:rPr>
      </w:pPr>
      <w:r w:rsidRPr="004371F7">
        <w:rPr>
          <w:spacing w:val="2"/>
          <w:sz w:val="26"/>
          <w:szCs w:val="26"/>
        </w:rPr>
        <w:t xml:space="preserve">En torno al valor de la mesada, conforme al </w:t>
      </w:r>
      <w:r w:rsidR="00182E95" w:rsidRPr="004371F7">
        <w:rPr>
          <w:spacing w:val="2"/>
          <w:sz w:val="26"/>
          <w:szCs w:val="26"/>
        </w:rPr>
        <w:t>artículo</w:t>
      </w:r>
      <w:r w:rsidRPr="004371F7">
        <w:rPr>
          <w:spacing w:val="2"/>
          <w:sz w:val="26"/>
          <w:szCs w:val="26"/>
        </w:rPr>
        <w:t xml:space="preserve"> 48 de la Ley 100 de 1993, será igual al 100% del valor de la mesada que le correspondería al pensionado, por lo que, en este caso, </w:t>
      </w:r>
      <w:r w:rsidR="00FB7463" w:rsidRPr="004371F7">
        <w:rPr>
          <w:spacing w:val="2"/>
          <w:sz w:val="26"/>
          <w:szCs w:val="26"/>
        </w:rPr>
        <w:t xml:space="preserve">el </w:t>
      </w:r>
      <w:r w:rsidRPr="004371F7">
        <w:rPr>
          <w:spacing w:val="2"/>
          <w:sz w:val="26"/>
          <w:szCs w:val="26"/>
        </w:rPr>
        <w:t xml:space="preserve">valor de </w:t>
      </w:r>
      <w:r w:rsidR="00FB7463" w:rsidRPr="004371F7">
        <w:rPr>
          <w:spacing w:val="2"/>
          <w:sz w:val="26"/>
          <w:szCs w:val="26"/>
        </w:rPr>
        <w:t xml:space="preserve">la primera mesada </w:t>
      </w:r>
      <w:r w:rsidR="00F512FB" w:rsidRPr="004371F7">
        <w:rPr>
          <w:spacing w:val="2"/>
          <w:sz w:val="26"/>
          <w:szCs w:val="26"/>
        </w:rPr>
        <w:t xml:space="preserve">seria por valor de </w:t>
      </w:r>
      <w:r w:rsidR="00FB7463" w:rsidRPr="004371F7">
        <w:rPr>
          <w:b/>
          <w:spacing w:val="2"/>
          <w:sz w:val="26"/>
          <w:szCs w:val="26"/>
        </w:rPr>
        <w:t>$4.019.697</w:t>
      </w:r>
      <w:r w:rsidR="00FB7463" w:rsidRPr="004371F7">
        <w:rPr>
          <w:spacing w:val="2"/>
          <w:sz w:val="26"/>
          <w:szCs w:val="26"/>
        </w:rPr>
        <w:t xml:space="preserve"> </w:t>
      </w:r>
      <w:r w:rsidR="00F512FB" w:rsidRPr="004371F7">
        <w:rPr>
          <w:spacing w:val="2"/>
          <w:sz w:val="26"/>
          <w:szCs w:val="26"/>
        </w:rPr>
        <w:t>al momento de ingreso a nómina de pensionados.</w:t>
      </w:r>
    </w:p>
    <w:p w14:paraId="482489BF" w14:textId="77777777" w:rsidR="00BA5B5D" w:rsidRPr="004371F7" w:rsidRDefault="00BA5B5D" w:rsidP="00F92D40">
      <w:pPr>
        <w:spacing w:line="276" w:lineRule="auto"/>
        <w:ind w:left="0" w:firstLine="0"/>
        <w:jc w:val="both"/>
        <w:rPr>
          <w:spacing w:val="2"/>
          <w:sz w:val="26"/>
          <w:szCs w:val="26"/>
        </w:rPr>
      </w:pPr>
    </w:p>
    <w:p w14:paraId="152C0C9A" w14:textId="28951EC5" w:rsidR="001A1CC8" w:rsidRPr="004371F7" w:rsidRDefault="001A1CC8" w:rsidP="00F92D40">
      <w:pPr>
        <w:spacing w:line="276" w:lineRule="auto"/>
        <w:ind w:left="0" w:firstLine="0"/>
        <w:jc w:val="both"/>
        <w:rPr>
          <w:spacing w:val="2"/>
          <w:sz w:val="26"/>
          <w:szCs w:val="26"/>
        </w:rPr>
      </w:pPr>
      <w:r w:rsidRPr="004371F7">
        <w:rPr>
          <w:spacing w:val="2"/>
          <w:sz w:val="26"/>
          <w:szCs w:val="26"/>
        </w:rPr>
        <w:t xml:space="preserve">En consecuencia, la Administradora Colombiana de Pensiones, Colpensiones, una vez reciba el monto de la deuda, deberá reconocer y pagar la pensión de sobrevivientes, sin retroactivo pensional, en tal sentido se revocará parcialmente el numeral 8 de la sentencia conocida en apelación y consulta. Por las mismas razones que no se ha generado retroactivo derivado de la pensión de vejez, como </w:t>
      </w:r>
      <w:r w:rsidR="00A164D2" w:rsidRPr="004371F7">
        <w:rPr>
          <w:spacing w:val="2"/>
          <w:sz w:val="26"/>
          <w:szCs w:val="26"/>
        </w:rPr>
        <w:t xml:space="preserve">ya </w:t>
      </w:r>
      <w:r w:rsidRPr="004371F7">
        <w:rPr>
          <w:spacing w:val="2"/>
          <w:sz w:val="26"/>
          <w:szCs w:val="26"/>
        </w:rPr>
        <w:t xml:space="preserve">se </w:t>
      </w:r>
      <w:r w:rsidR="00A164D2" w:rsidRPr="004371F7">
        <w:rPr>
          <w:spacing w:val="2"/>
          <w:sz w:val="26"/>
          <w:szCs w:val="26"/>
        </w:rPr>
        <w:t>anotó</w:t>
      </w:r>
      <w:r w:rsidRPr="004371F7">
        <w:rPr>
          <w:spacing w:val="2"/>
          <w:sz w:val="26"/>
          <w:szCs w:val="26"/>
        </w:rPr>
        <w:t xml:space="preserve">. </w:t>
      </w:r>
    </w:p>
    <w:p w14:paraId="39A2EA1B" w14:textId="77777777" w:rsidR="00F512FB" w:rsidRPr="004371F7" w:rsidRDefault="00F512FB" w:rsidP="00F92D40">
      <w:pPr>
        <w:spacing w:line="276" w:lineRule="auto"/>
        <w:ind w:left="0" w:firstLine="0"/>
        <w:jc w:val="both"/>
        <w:rPr>
          <w:spacing w:val="2"/>
          <w:sz w:val="26"/>
          <w:szCs w:val="26"/>
        </w:rPr>
      </w:pPr>
    </w:p>
    <w:p w14:paraId="55EC2166" w14:textId="77777777" w:rsidR="001A1CC8" w:rsidRPr="004371F7" w:rsidRDefault="001A1CC8" w:rsidP="00F92D40">
      <w:pPr>
        <w:spacing w:line="276" w:lineRule="auto"/>
        <w:ind w:left="0" w:firstLine="0"/>
        <w:jc w:val="both"/>
        <w:rPr>
          <w:spacing w:val="2"/>
          <w:sz w:val="26"/>
          <w:szCs w:val="26"/>
        </w:rPr>
      </w:pPr>
      <w:r w:rsidRPr="004371F7">
        <w:rPr>
          <w:spacing w:val="2"/>
          <w:sz w:val="26"/>
          <w:szCs w:val="26"/>
        </w:rPr>
        <w:t xml:space="preserve">En cuanto a los intereses moratorios del artículo 141 de la Ley 100 de 1993, tampoco se generará, como quiera que no existe deuda por retroactivo. </w:t>
      </w:r>
    </w:p>
    <w:p w14:paraId="6895F99F" w14:textId="77777777" w:rsidR="001A1CC8" w:rsidRPr="004371F7" w:rsidRDefault="001A1CC8" w:rsidP="00F92D40">
      <w:pPr>
        <w:spacing w:line="276" w:lineRule="auto"/>
        <w:jc w:val="both"/>
        <w:rPr>
          <w:spacing w:val="2"/>
          <w:sz w:val="26"/>
          <w:szCs w:val="26"/>
        </w:rPr>
      </w:pPr>
    </w:p>
    <w:p w14:paraId="5C962C57" w14:textId="31E92F93" w:rsidR="001A1CC8" w:rsidRPr="004371F7" w:rsidRDefault="001A1CC8" w:rsidP="00F92D40">
      <w:pPr>
        <w:spacing w:line="276" w:lineRule="auto"/>
        <w:ind w:left="0" w:firstLine="0"/>
        <w:jc w:val="both"/>
        <w:rPr>
          <w:spacing w:val="2"/>
          <w:sz w:val="26"/>
          <w:szCs w:val="26"/>
        </w:rPr>
      </w:pPr>
      <w:r w:rsidRPr="004371F7">
        <w:rPr>
          <w:spacing w:val="2"/>
          <w:sz w:val="26"/>
          <w:szCs w:val="26"/>
        </w:rPr>
        <w:lastRenderedPageBreak/>
        <w:t>De esta manera se ha dado respuesta a las inconformidades de los apelantes, y del grado jurisdiccional de consulta.</w:t>
      </w:r>
    </w:p>
    <w:p w14:paraId="082FEECF" w14:textId="77777777" w:rsidR="001A1CC8" w:rsidRPr="004371F7" w:rsidRDefault="001A1CC8" w:rsidP="00F92D40">
      <w:pPr>
        <w:spacing w:line="276" w:lineRule="auto"/>
        <w:jc w:val="both"/>
        <w:rPr>
          <w:spacing w:val="2"/>
          <w:sz w:val="26"/>
          <w:szCs w:val="26"/>
        </w:rPr>
      </w:pPr>
    </w:p>
    <w:p w14:paraId="59D2F2F7" w14:textId="0C5D534F" w:rsidR="001A1CC8" w:rsidRPr="004371F7" w:rsidRDefault="001A1CC8" w:rsidP="00F92D40">
      <w:pPr>
        <w:spacing w:line="276" w:lineRule="auto"/>
        <w:ind w:left="0" w:firstLine="0"/>
        <w:jc w:val="both"/>
        <w:rPr>
          <w:spacing w:val="2"/>
          <w:sz w:val="26"/>
          <w:szCs w:val="26"/>
        </w:rPr>
      </w:pPr>
      <w:r w:rsidRPr="004371F7">
        <w:rPr>
          <w:spacing w:val="2"/>
          <w:sz w:val="26"/>
          <w:szCs w:val="26"/>
        </w:rPr>
        <w:t>Sin condena en costas en esta instancia</w:t>
      </w:r>
      <w:r w:rsidR="007009DA" w:rsidRPr="004371F7">
        <w:rPr>
          <w:spacing w:val="2"/>
          <w:sz w:val="26"/>
          <w:szCs w:val="26"/>
        </w:rPr>
        <w:t>, habida cuenta de que prosperaron parcialmente los recursos de apelación, y el grado jurisdiccional de consulta.</w:t>
      </w:r>
    </w:p>
    <w:p w14:paraId="5ECA1B65" w14:textId="77777777" w:rsidR="001A1CC8" w:rsidRPr="004371F7" w:rsidRDefault="001A1CC8" w:rsidP="00F92D40">
      <w:pPr>
        <w:spacing w:line="276" w:lineRule="auto"/>
        <w:jc w:val="both"/>
        <w:rPr>
          <w:spacing w:val="2"/>
          <w:sz w:val="26"/>
          <w:szCs w:val="26"/>
        </w:rPr>
      </w:pPr>
    </w:p>
    <w:p w14:paraId="1F5875D6" w14:textId="37A32945" w:rsidR="00FB7AE6" w:rsidRPr="004371F7" w:rsidRDefault="00FB7AE6" w:rsidP="00F92D40">
      <w:pPr>
        <w:tabs>
          <w:tab w:val="left" w:pos="851"/>
        </w:tabs>
        <w:spacing w:line="276" w:lineRule="auto"/>
        <w:ind w:left="0" w:firstLine="0"/>
        <w:jc w:val="both"/>
        <w:rPr>
          <w:spacing w:val="2"/>
          <w:sz w:val="26"/>
          <w:szCs w:val="26"/>
        </w:rPr>
      </w:pPr>
      <w:r w:rsidRPr="004371F7">
        <w:rPr>
          <w:spacing w:val="2"/>
          <w:sz w:val="26"/>
          <w:szCs w:val="26"/>
        </w:rPr>
        <w:t>En mérito de lo expuesto, la Sala de Decisión Laboral No. 04 del Tribunal Superior de Pereira, administrando justicia en nombre de la República y por autoridad de la ley,</w:t>
      </w:r>
    </w:p>
    <w:p w14:paraId="1FAD507C" w14:textId="77777777" w:rsidR="00FB7AE6" w:rsidRPr="004371F7" w:rsidRDefault="00FB7AE6" w:rsidP="00F92D40">
      <w:pPr>
        <w:tabs>
          <w:tab w:val="left" w:pos="851"/>
        </w:tabs>
        <w:spacing w:line="276" w:lineRule="auto"/>
        <w:ind w:left="0" w:firstLine="0"/>
        <w:jc w:val="both"/>
        <w:rPr>
          <w:spacing w:val="2"/>
          <w:sz w:val="26"/>
          <w:szCs w:val="26"/>
        </w:rPr>
      </w:pPr>
    </w:p>
    <w:p w14:paraId="56F5724C" w14:textId="77777777" w:rsidR="00FB7AE6" w:rsidRPr="004371F7" w:rsidRDefault="00FB7AE6" w:rsidP="00F92D40">
      <w:pPr>
        <w:spacing w:line="276" w:lineRule="auto"/>
        <w:ind w:left="0" w:firstLine="0"/>
        <w:jc w:val="center"/>
        <w:rPr>
          <w:spacing w:val="2"/>
          <w:sz w:val="26"/>
          <w:szCs w:val="26"/>
        </w:rPr>
      </w:pPr>
      <w:r w:rsidRPr="004371F7">
        <w:rPr>
          <w:b/>
          <w:bCs/>
          <w:spacing w:val="2"/>
          <w:sz w:val="26"/>
          <w:szCs w:val="26"/>
        </w:rPr>
        <w:t>FALLA</w:t>
      </w:r>
    </w:p>
    <w:p w14:paraId="212EB1DE" w14:textId="77777777" w:rsidR="00FB7AE6" w:rsidRPr="004371F7" w:rsidRDefault="00FB7AE6" w:rsidP="00F92D40">
      <w:pPr>
        <w:tabs>
          <w:tab w:val="left" w:pos="851"/>
        </w:tabs>
        <w:spacing w:line="276" w:lineRule="auto"/>
        <w:ind w:left="0" w:firstLine="0"/>
        <w:jc w:val="both"/>
        <w:rPr>
          <w:spacing w:val="2"/>
          <w:sz w:val="26"/>
          <w:szCs w:val="26"/>
        </w:rPr>
      </w:pPr>
    </w:p>
    <w:p w14:paraId="45305AB4" w14:textId="77777777" w:rsidR="00BA5B5D" w:rsidRPr="004371F7" w:rsidRDefault="00BA5B5D" w:rsidP="00F92D40">
      <w:pPr>
        <w:tabs>
          <w:tab w:val="left" w:pos="851"/>
        </w:tabs>
        <w:spacing w:line="276" w:lineRule="auto"/>
        <w:ind w:left="0" w:firstLine="0"/>
        <w:jc w:val="both"/>
        <w:rPr>
          <w:spacing w:val="2"/>
          <w:sz w:val="26"/>
          <w:szCs w:val="26"/>
        </w:rPr>
      </w:pPr>
      <w:r w:rsidRPr="004371F7">
        <w:rPr>
          <w:b/>
          <w:bCs/>
          <w:spacing w:val="2"/>
          <w:sz w:val="26"/>
          <w:szCs w:val="26"/>
        </w:rPr>
        <w:t>Primero</w:t>
      </w:r>
      <w:r w:rsidRPr="004371F7">
        <w:rPr>
          <w:spacing w:val="2"/>
          <w:sz w:val="26"/>
          <w:szCs w:val="26"/>
        </w:rPr>
        <w:t xml:space="preserve">.  Modificar el numeral segundo y tercero de la sentencia proferida el 15 de marzo de 2019, por el Juzgado Cuarto Laboral del Circuito de Pereira, en el sentido de que los periodos por los cuales deberá responder SADELEC S.A., son del </w:t>
      </w:r>
      <w:r w:rsidRPr="004371F7">
        <w:rPr>
          <w:b/>
          <w:bCs/>
          <w:spacing w:val="2"/>
          <w:sz w:val="26"/>
          <w:szCs w:val="26"/>
        </w:rPr>
        <w:t>15-Oct-1985</w:t>
      </w:r>
      <w:r w:rsidRPr="004371F7">
        <w:rPr>
          <w:spacing w:val="2"/>
          <w:sz w:val="26"/>
          <w:szCs w:val="26"/>
        </w:rPr>
        <w:t xml:space="preserve"> al </w:t>
      </w:r>
      <w:r w:rsidRPr="004371F7">
        <w:rPr>
          <w:b/>
          <w:bCs/>
          <w:spacing w:val="2"/>
          <w:sz w:val="26"/>
          <w:szCs w:val="26"/>
        </w:rPr>
        <w:t>20-Mayo-1986</w:t>
      </w:r>
      <w:r w:rsidRPr="004371F7">
        <w:rPr>
          <w:spacing w:val="2"/>
          <w:sz w:val="26"/>
          <w:szCs w:val="26"/>
        </w:rPr>
        <w:t xml:space="preserve"> y del </w:t>
      </w:r>
      <w:r w:rsidRPr="004371F7">
        <w:rPr>
          <w:b/>
          <w:bCs/>
          <w:spacing w:val="2"/>
          <w:sz w:val="26"/>
          <w:szCs w:val="26"/>
        </w:rPr>
        <w:t>1-Nov-92</w:t>
      </w:r>
      <w:r w:rsidRPr="004371F7">
        <w:rPr>
          <w:spacing w:val="2"/>
          <w:sz w:val="26"/>
          <w:szCs w:val="26"/>
        </w:rPr>
        <w:t xml:space="preserve"> al </w:t>
      </w:r>
      <w:r w:rsidRPr="004371F7">
        <w:rPr>
          <w:b/>
          <w:bCs/>
          <w:spacing w:val="2"/>
          <w:sz w:val="26"/>
          <w:szCs w:val="26"/>
        </w:rPr>
        <w:t>28-Feb-01</w:t>
      </w:r>
      <w:r w:rsidRPr="004371F7">
        <w:rPr>
          <w:spacing w:val="2"/>
          <w:sz w:val="26"/>
          <w:szCs w:val="26"/>
        </w:rPr>
        <w:t>.</w:t>
      </w:r>
    </w:p>
    <w:p w14:paraId="6B147EEF" w14:textId="77777777" w:rsidR="00BA5B5D" w:rsidRPr="004371F7" w:rsidRDefault="00BA5B5D" w:rsidP="00F92D40">
      <w:pPr>
        <w:tabs>
          <w:tab w:val="left" w:pos="851"/>
        </w:tabs>
        <w:spacing w:line="276" w:lineRule="auto"/>
        <w:ind w:left="0" w:firstLine="0"/>
        <w:jc w:val="both"/>
        <w:rPr>
          <w:spacing w:val="2"/>
          <w:sz w:val="26"/>
          <w:szCs w:val="26"/>
        </w:rPr>
      </w:pPr>
    </w:p>
    <w:p w14:paraId="0C5684F9" w14:textId="77777777" w:rsidR="00BA5B5D" w:rsidRPr="004371F7" w:rsidRDefault="00BA5B5D" w:rsidP="00F92D40">
      <w:pPr>
        <w:tabs>
          <w:tab w:val="left" w:pos="851"/>
        </w:tabs>
        <w:spacing w:line="276" w:lineRule="auto"/>
        <w:ind w:left="0" w:firstLine="0"/>
        <w:jc w:val="both"/>
        <w:rPr>
          <w:spacing w:val="2"/>
          <w:sz w:val="26"/>
          <w:szCs w:val="26"/>
        </w:rPr>
      </w:pPr>
      <w:r w:rsidRPr="004371F7">
        <w:rPr>
          <w:b/>
          <w:bCs/>
          <w:spacing w:val="2"/>
          <w:sz w:val="26"/>
          <w:szCs w:val="26"/>
        </w:rPr>
        <w:t>Segundo</w:t>
      </w:r>
      <w:r w:rsidRPr="004371F7">
        <w:rPr>
          <w:spacing w:val="2"/>
          <w:sz w:val="26"/>
          <w:szCs w:val="26"/>
        </w:rPr>
        <w:t>.  Revocar parcialmente el numeral cuarto de la sentencia proferida el 15 de marzo de 2019, por el Juzgado Cuarto Laboral del Circuito de Pereira, el cual quedará así:</w:t>
      </w:r>
    </w:p>
    <w:p w14:paraId="6E37F888" w14:textId="77777777" w:rsidR="00BA5B5D" w:rsidRPr="004371F7" w:rsidRDefault="00BA5B5D" w:rsidP="00F92D40">
      <w:pPr>
        <w:tabs>
          <w:tab w:val="left" w:pos="851"/>
        </w:tabs>
        <w:spacing w:line="276" w:lineRule="auto"/>
        <w:ind w:left="708" w:firstLine="0"/>
        <w:jc w:val="both"/>
        <w:rPr>
          <w:spacing w:val="2"/>
          <w:sz w:val="26"/>
          <w:szCs w:val="26"/>
        </w:rPr>
      </w:pPr>
      <w:r w:rsidRPr="004371F7">
        <w:rPr>
          <w:spacing w:val="2"/>
          <w:sz w:val="26"/>
          <w:szCs w:val="26"/>
        </w:rPr>
        <w:t xml:space="preserve"> </w:t>
      </w:r>
    </w:p>
    <w:p w14:paraId="74465C75" w14:textId="77777777" w:rsidR="00BA5B5D" w:rsidRPr="004371F7" w:rsidRDefault="00BA5B5D" w:rsidP="00F92D40">
      <w:pPr>
        <w:tabs>
          <w:tab w:val="left" w:pos="851"/>
        </w:tabs>
        <w:spacing w:line="276" w:lineRule="auto"/>
        <w:ind w:left="708" w:firstLine="0"/>
        <w:jc w:val="both"/>
        <w:rPr>
          <w:spacing w:val="2"/>
          <w:sz w:val="26"/>
          <w:szCs w:val="26"/>
        </w:rPr>
      </w:pPr>
      <w:r w:rsidRPr="004371F7">
        <w:rPr>
          <w:b/>
          <w:bCs/>
          <w:spacing w:val="2"/>
          <w:sz w:val="26"/>
          <w:szCs w:val="26"/>
        </w:rPr>
        <w:t>“Cuarto:</w:t>
      </w:r>
      <w:r w:rsidRPr="004371F7">
        <w:rPr>
          <w:i/>
          <w:iCs/>
          <w:spacing w:val="2"/>
          <w:sz w:val="26"/>
          <w:szCs w:val="26"/>
        </w:rPr>
        <w:t xml:space="preserve"> </w:t>
      </w:r>
      <w:r w:rsidRPr="004371F7">
        <w:rPr>
          <w:spacing w:val="2"/>
          <w:sz w:val="26"/>
          <w:szCs w:val="26"/>
        </w:rPr>
        <w:t>Ordenar a la Administradora Colombiana de Pensiones, Colpensiones, para que dentro de un mes, contados a partir de la ejecutoria de este proveído, proceda a liquidar el cálculo actuarial de los períodos adeudados, teniendo en cuenta los IBC y tiempos que a continuación se especifican:</w:t>
      </w:r>
    </w:p>
    <w:p w14:paraId="4A55F9CD" w14:textId="77777777" w:rsidR="00BA5B5D" w:rsidRPr="004371F7" w:rsidRDefault="00BA5B5D" w:rsidP="00F92D40">
      <w:pPr>
        <w:tabs>
          <w:tab w:val="left" w:pos="851"/>
        </w:tabs>
        <w:spacing w:line="276" w:lineRule="auto"/>
        <w:ind w:left="708" w:firstLine="0"/>
        <w:jc w:val="both"/>
        <w:rPr>
          <w:rFonts w:cs="Tahoma"/>
          <w:spacing w:val="2"/>
          <w:sz w:val="26"/>
          <w:szCs w:val="26"/>
        </w:rPr>
      </w:pPr>
    </w:p>
    <w:tbl>
      <w:tblPr>
        <w:tblW w:w="0" w:type="auto"/>
        <w:jc w:val="center"/>
        <w:tblCellMar>
          <w:left w:w="70" w:type="dxa"/>
          <w:right w:w="70" w:type="dxa"/>
        </w:tblCellMar>
        <w:tblLook w:val="04A0" w:firstRow="1" w:lastRow="0" w:firstColumn="1" w:lastColumn="0" w:noHBand="0" w:noVBand="1"/>
      </w:tblPr>
      <w:tblGrid>
        <w:gridCol w:w="1047"/>
        <w:gridCol w:w="1156"/>
        <w:gridCol w:w="1314"/>
        <w:gridCol w:w="564"/>
      </w:tblGrid>
      <w:tr w:rsidR="00BA5B5D" w:rsidRPr="004371F7" w14:paraId="58750994" w14:textId="77777777" w:rsidTr="00B42808">
        <w:trPr>
          <w:trHeight w:val="204"/>
          <w:jc w:val="center"/>
        </w:trPr>
        <w:tc>
          <w:tcPr>
            <w:tcW w:w="0" w:type="auto"/>
            <w:tcBorders>
              <w:top w:val="single" w:sz="4" w:space="0" w:color="auto"/>
              <w:left w:val="single" w:sz="4" w:space="0" w:color="auto"/>
              <w:bottom w:val="single" w:sz="4" w:space="0" w:color="576448"/>
              <w:right w:val="single" w:sz="12" w:space="0" w:color="576448"/>
            </w:tcBorders>
            <w:shd w:val="clear" w:color="auto" w:fill="auto"/>
            <w:vAlign w:val="center"/>
            <w:hideMark/>
          </w:tcPr>
          <w:p w14:paraId="5F5D0CB4" w14:textId="77777777" w:rsidR="00BA5B5D" w:rsidRPr="004371F7" w:rsidRDefault="00BA5B5D" w:rsidP="000D69AE">
            <w:pPr>
              <w:spacing w:line="240" w:lineRule="auto"/>
              <w:ind w:left="0" w:firstLine="0"/>
              <w:jc w:val="center"/>
              <w:rPr>
                <w:rFonts w:eastAsia="Times New Roman"/>
                <w:b/>
                <w:bCs/>
                <w:spacing w:val="2"/>
                <w:sz w:val="24"/>
                <w:szCs w:val="26"/>
                <w:lang w:eastAsia="es-CO"/>
              </w:rPr>
            </w:pPr>
            <w:r w:rsidRPr="004371F7">
              <w:rPr>
                <w:rFonts w:eastAsia="Times New Roman"/>
                <w:b/>
                <w:bCs/>
                <w:spacing w:val="2"/>
                <w:sz w:val="24"/>
                <w:szCs w:val="26"/>
                <w:lang w:eastAsia="es-CO"/>
              </w:rPr>
              <w:t>Desde</w:t>
            </w:r>
          </w:p>
        </w:tc>
        <w:tc>
          <w:tcPr>
            <w:tcW w:w="0" w:type="auto"/>
            <w:tcBorders>
              <w:top w:val="single" w:sz="4" w:space="0" w:color="auto"/>
              <w:left w:val="single" w:sz="4" w:space="0" w:color="576448"/>
              <w:bottom w:val="single" w:sz="4" w:space="0" w:color="576448"/>
              <w:right w:val="single" w:sz="12" w:space="0" w:color="576448"/>
            </w:tcBorders>
            <w:shd w:val="clear" w:color="auto" w:fill="auto"/>
            <w:vAlign w:val="center"/>
            <w:hideMark/>
          </w:tcPr>
          <w:p w14:paraId="0FBD506D" w14:textId="77777777" w:rsidR="00BA5B5D" w:rsidRPr="004371F7" w:rsidRDefault="00BA5B5D" w:rsidP="000D69AE">
            <w:pPr>
              <w:spacing w:line="240" w:lineRule="auto"/>
              <w:ind w:left="0" w:firstLine="0"/>
              <w:jc w:val="center"/>
              <w:rPr>
                <w:rFonts w:eastAsia="Times New Roman"/>
                <w:b/>
                <w:bCs/>
                <w:spacing w:val="2"/>
                <w:sz w:val="24"/>
                <w:szCs w:val="26"/>
                <w:lang w:eastAsia="es-CO"/>
              </w:rPr>
            </w:pPr>
            <w:r w:rsidRPr="004371F7">
              <w:rPr>
                <w:rFonts w:eastAsia="Times New Roman"/>
                <w:b/>
                <w:bCs/>
                <w:spacing w:val="2"/>
                <w:sz w:val="24"/>
                <w:szCs w:val="26"/>
                <w:lang w:eastAsia="es-CO"/>
              </w:rPr>
              <w:t>Hasta</w:t>
            </w:r>
          </w:p>
        </w:tc>
        <w:tc>
          <w:tcPr>
            <w:tcW w:w="0" w:type="auto"/>
            <w:tcBorders>
              <w:top w:val="single" w:sz="4" w:space="0" w:color="auto"/>
              <w:left w:val="single" w:sz="4" w:space="0" w:color="576448"/>
              <w:bottom w:val="single" w:sz="4" w:space="0" w:color="576448"/>
              <w:right w:val="single" w:sz="4" w:space="0" w:color="576448"/>
            </w:tcBorders>
            <w:shd w:val="clear" w:color="auto" w:fill="auto"/>
            <w:noWrap/>
            <w:vAlign w:val="center"/>
            <w:hideMark/>
          </w:tcPr>
          <w:p w14:paraId="6CC322D0" w14:textId="77777777" w:rsidR="00BA5B5D" w:rsidRPr="004371F7" w:rsidRDefault="00BA5B5D" w:rsidP="000D69AE">
            <w:pPr>
              <w:spacing w:line="240" w:lineRule="auto"/>
              <w:ind w:left="0" w:firstLine="0"/>
              <w:jc w:val="center"/>
              <w:rPr>
                <w:rFonts w:eastAsia="Times New Roman"/>
                <w:b/>
                <w:bCs/>
                <w:spacing w:val="2"/>
                <w:sz w:val="24"/>
                <w:szCs w:val="26"/>
                <w:lang w:eastAsia="es-CO"/>
              </w:rPr>
            </w:pPr>
            <w:r w:rsidRPr="004371F7">
              <w:rPr>
                <w:rFonts w:eastAsia="Times New Roman"/>
                <w:b/>
                <w:bCs/>
                <w:spacing w:val="2"/>
                <w:sz w:val="24"/>
                <w:szCs w:val="26"/>
                <w:lang w:eastAsia="es-CO"/>
              </w:rPr>
              <w:t>IBC</w:t>
            </w:r>
          </w:p>
        </w:tc>
        <w:tc>
          <w:tcPr>
            <w:tcW w:w="0" w:type="auto"/>
            <w:tcBorders>
              <w:top w:val="single" w:sz="4" w:space="0" w:color="auto"/>
              <w:left w:val="nil"/>
              <w:bottom w:val="single" w:sz="4" w:space="0" w:color="576448"/>
              <w:right w:val="single" w:sz="4" w:space="0" w:color="auto"/>
            </w:tcBorders>
            <w:shd w:val="clear" w:color="auto" w:fill="auto"/>
            <w:noWrap/>
            <w:vAlign w:val="center"/>
            <w:hideMark/>
          </w:tcPr>
          <w:p w14:paraId="151B6EC4" w14:textId="77777777" w:rsidR="00BA5B5D" w:rsidRPr="004371F7" w:rsidRDefault="00BA5B5D" w:rsidP="000D69AE">
            <w:pPr>
              <w:spacing w:line="240" w:lineRule="auto"/>
              <w:ind w:left="0" w:firstLine="0"/>
              <w:jc w:val="center"/>
              <w:rPr>
                <w:rFonts w:eastAsia="Times New Roman"/>
                <w:b/>
                <w:bCs/>
                <w:spacing w:val="2"/>
                <w:sz w:val="24"/>
                <w:szCs w:val="26"/>
                <w:lang w:eastAsia="es-CO"/>
              </w:rPr>
            </w:pPr>
            <w:r w:rsidRPr="004371F7">
              <w:rPr>
                <w:rFonts w:eastAsia="Times New Roman"/>
                <w:b/>
                <w:bCs/>
                <w:spacing w:val="2"/>
                <w:sz w:val="24"/>
                <w:szCs w:val="26"/>
                <w:lang w:eastAsia="es-CO"/>
              </w:rPr>
              <w:t>Días</w:t>
            </w:r>
          </w:p>
        </w:tc>
      </w:tr>
      <w:tr w:rsidR="00BA5B5D" w:rsidRPr="004371F7" w14:paraId="2D23E90B" w14:textId="77777777" w:rsidTr="00B42808">
        <w:trPr>
          <w:trHeight w:val="204"/>
          <w:jc w:val="center"/>
        </w:trPr>
        <w:tc>
          <w:tcPr>
            <w:tcW w:w="0" w:type="auto"/>
            <w:tcBorders>
              <w:top w:val="single" w:sz="4" w:space="0" w:color="auto"/>
              <w:left w:val="single" w:sz="4" w:space="0" w:color="auto"/>
              <w:bottom w:val="single" w:sz="4" w:space="0" w:color="576448"/>
              <w:right w:val="single" w:sz="12" w:space="0" w:color="576448"/>
            </w:tcBorders>
            <w:shd w:val="clear" w:color="auto" w:fill="auto"/>
            <w:vAlign w:val="center"/>
            <w:hideMark/>
          </w:tcPr>
          <w:p w14:paraId="1CFD4B55" w14:textId="77777777" w:rsidR="00BA5B5D" w:rsidRPr="004371F7" w:rsidRDefault="00BA5B5D" w:rsidP="000D69AE">
            <w:pPr>
              <w:spacing w:line="240" w:lineRule="auto"/>
              <w:ind w:left="0" w:firstLine="0"/>
              <w:jc w:val="right"/>
              <w:rPr>
                <w:rFonts w:eastAsia="Times New Roman"/>
                <w:spacing w:val="2"/>
                <w:sz w:val="24"/>
                <w:szCs w:val="26"/>
                <w:lang w:eastAsia="es-CO"/>
              </w:rPr>
            </w:pPr>
            <w:r w:rsidRPr="004371F7">
              <w:rPr>
                <w:rFonts w:eastAsia="Times New Roman"/>
                <w:spacing w:val="2"/>
                <w:sz w:val="24"/>
                <w:szCs w:val="26"/>
                <w:lang w:eastAsia="es-CO"/>
              </w:rPr>
              <w:t>15-oct.-85</w:t>
            </w:r>
          </w:p>
        </w:tc>
        <w:tc>
          <w:tcPr>
            <w:tcW w:w="0" w:type="auto"/>
            <w:tcBorders>
              <w:top w:val="single" w:sz="4" w:space="0" w:color="auto"/>
              <w:left w:val="single" w:sz="4" w:space="0" w:color="576448"/>
              <w:bottom w:val="single" w:sz="4" w:space="0" w:color="576448"/>
              <w:right w:val="single" w:sz="12" w:space="0" w:color="576448"/>
            </w:tcBorders>
            <w:shd w:val="clear" w:color="auto" w:fill="auto"/>
            <w:vAlign w:val="center"/>
            <w:hideMark/>
          </w:tcPr>
          <w:p w14:paraId="3C3FCA2E" w14:textId="77777777" w:rsidR="00BA5B5D" w:rsidRPr="004371F7" w:rsidRDefault="00BA5B5D" w:rsidP="000D69AE">
            <w:pPr>
              <w:spacing w:line="240" w:lineRule="auto"/>
              <w:ind w:left="0" w:firstLine="0"/>
              <w:jc w:val="right"/>
              <w:rPr>
                <w:rFonts w:eastAsia="Times New Roman"/>
                <w:spacing w:val="2"/>
                <w:sz w:val="24"/>
                <w:szCs w:val="26"/>
                <w:lang w:eastAsia="es-CO"/>
              </w:rPr>
            </w:pPr>
            <w:r w:rsidRPr="004371F7">
              <w:rPr>
                <w:rFonts w:eastAsia="Times New Roman"/>
                <w:spacing w:val="2"/>
                <w:sz w:val="24"/>
                <w:szCs w:val="26"/>
                <w:lang w:eastAsia="es-CO"/>
              </w:rPr>
              <w:t>31-dic.-85</w:t>
            </w:r>
          </w:p>
        </w:tc>
        <w:tc>
          <w:tcPr>
            <w:tcW w:w="0" w:type="auto"/>
            <w:tcBorders>
              <w:top w:val="single" w:sz="4" w:space="0" w:color="auto"/>
              <w:left w:val="single" w:sz="4" w:space="0" w:color="576448"/>
              <w:bottom w:val="single" w:sz="4" w:space="0" w:color="576448"/>
              <w:right w:val="single" w:sz="4" w:space="0" w:color="576448"/>
            </w:tcBorders>
            <w:shd w:val="clear" w:color="auto" w:fill="auto"/>
            <w:noWrap/>
            <w:vAlign w:val="center"/>
            <w:hideMark/>
          </w:tcPr>
          <w:p w14:paraId="763C196E" w14:textId="77777777" w:rsidR="00BA5B5D" w:rsidRPr="004371F7" w:rsidRDefault="00BA5B5D" w:rsidP="000D69AE">
            <w:pPr>
              <w:spacing w:line="240" w:lineRule="auto"/>
              <w:ind w:left="0" w:firstLine="0"/>
              <w:jc w:val="right"/>
              <w:rPr>
                <w:rFonts w:eastAsia="Times New Roman"/>
                <w:spacing w:val="2"/>
                <w:sz w:val="24"/>
                <w:szCs w:val="26"/>
                <w:lang w:eastAsia="es-CO"/>
              </w:rPr>
            </w:pPr>
            <w:r w:rsidRPr="004371F7">
              <w:rPr>
                <w:rFonts w:eastAsia="Times New Roman"/>
                <w:spacing w:val="2"/>
                <w:sz w:val="24"/>
                <w:szCs w:val="26"/>
                <w:lang w:eastAsia="es-CO"/>
              </w:rPr>
              <w:t>13,557.60</w:t>
            </w:r>
          </w:p>
        </w:tc>
        <w:tc>
          <w:tcPr>
            <w:tcW w:w="0" w:type="auto"/>
            <w:tcBorders>
              <w:top w:val="single" w:sz="4" w:space="0" w:color="auto"/>
              <w:left w:val="nil"/>
              <w:bottom w:val="single" w:sz="4" w:space="0" w:color="576448"/>
              <w:right w:val="single" w:sz="4" w:space="0" w:color="auto"/>
            </w:tcBorders>
            <w:shd w:val="clear" w:color="auto" w:fill="auto"/>
            <w:noWrap/>
            <w:vAlign w:val="center"/>
            <w:hideMark/>
          </w:tcPr>
          <w:p w14:paraId="7AA87F2D" w14:textId="77777777" w:rsidR="00BA5B5D" w:rsidRPr="004371F7" w:rsidRDefault="00BA5B5D" w:rsidP="000D69AE">
            <w:pPr>
              <w:spacing w:line="240" w:lineRule="auto"/>
              <w:ind w:left="0" w:firstLine="0"/>
              <w:jc w:val="center"/>
              <w:rPr>
                <w:rFonts w:eastAsia="Times New Roman"/>
                <w:spacing w:val="2"/>
                <w:sz w:val="24"/>
                <w:szCs w:val="26"/>
                <w:lang w:eastAsia="es-CO"/>
              </w:rPr>
            </w:pPr>
            <w:r w:rsidRPr="004371F7">
              <w:rPr>
                <w:rFonts w:eastAsia="Times New Roman"/>
                <w:spacing w:val="2"/>
                <w:sz w:val="24"/>
                <w:szCs w:val="26"/>
                <w:lang w:eastAsia="es-CO"/>
              </w:rPr>
              <w:t>78</w:t>
            </w:r>
          </w:p>
        </w:tc>
      </w:tr>
      <w:tr w:rsidR="00BA5B5D" w:rsidRPr="004371F7" w14:paraId="6AA04A8D" w14:textId="77777777" w:rsidTr="00B42808">
        <w:trPr>
          <w:trHeight w:val="204"/>
          <w:jc w:val="center"/>
        </w:trPr>
        <w:tc>
          <w:tcPr>
            <w:tcW w:w="0" w:type="auto"/>
            <w:tcBorders>
              <w:top w:val="single" w:sz="4" w:space="0" w:color="576448"/>
              <w:left w:val="single" w:sz="4" w:space="0" w:color="auto"/>
              <w:bottom w:val="single" w:sz="4" w:space="0" w:color="576448"/>
              <w:right w:val="single" w:sz="12" w:space="0" w:color="576448"/>
            </w:tcBorders>
            <w:shd w:val="clear" w:color="auto" w:fill="auto"/>
            <w:vAlign w:val="center"/>
            <w:hideMark/>
          </w:tcPr>
          <w:p w14:paraId="55B02309" w14:textId="77777777" w:rsidR="00BA5B5D" w:rsidRPr="004371F7" w:rsidRDefault="00BA5B5D" w:rsidP="000D69AE">
            <w:pPr>
              <w:spacing w:line="240" w:lineRule="auto"/>
              <w:ind w:left="0" w:firstLine="0"/>
              <w:jc w:val="right"/>
              <w:rPr>
                <w:rFonts w:eastAsia="Times New Roman"/>
                <w:spacing w:val="2"/>
                <w:sz w:val="24"/>
                <w:szCs w:val="26"/>
                <w:lang w:eastAsia="es-CO"/>
              </w:rPr>
            </w:pPr>
            <w:r w:rsidRPr="004371F7">
              <w:rPr>
                <w:rFonts w:eastAsia="Times New Roman"/>
                <w:spacing w:val="2"/>
                <w:sz w:val="24"/>
                <w:szCs w:val="26"/>
                <w:lang w:eastAsia="es-CO"/>
              </w:rPr>
              <w:t>1-ene.-86</w:t>
            </w:r>
          </w:p>
        </w:tc>
        <w:tc>
          <w:tcPr>
            <w:tcW w:w="0" w:type="auto"/>
            <w:tcBorders>
              <w:top w:val="single" w:sz="4" w:space="0" w:color="576448"/>
              <w:left w:val="single" w:sz="4" w:space="0" w:color="576448"/>
              <w:bottom w:val="single" w:sz="4" w:space="0" w:color="576448"/>
              <w:right w:val="single" w:sz="12" w:space="0" w:color="576448"/>
            </w:tcBorders>
            <w:shd w:val="clear" w:color="auto" w:fill="auto"/>
            <w:vAlign w:val="center"/>
            <w:hideMark/>
          </w:tcPr>
          <w:p w14:paraId="613CFA84" w14:textId="77777777" w:rsidR="00BA5B5D" w:rsidRPr="004371F7" w:rsidRDefault="00BA5B5D" w:rsidP="000D69AE">
            <w:pPr>
              <w:spacing w:line="240" w:lineRule="auto"/>
              <w:ind w:left="0" w:firstLine="0"/>
              <w:jc w:val="right"/>
              <w:rPr>
                <w:rFonts w:eastAsia="Times New Roman"/>
                <w:spacing w:val="2"/>
                <w:sz w:val="24"/>
                <w:szCs w:val="26"/>
                <w:lang w:eastAsia="es-CO"/>
              </w:rPr>
            </w:pPr>
            <w:r w:rsidRPr="004371F7">
              <w:rPr>
                <w:rFonts w:eastAsia="Times New Roman"/>
                <w:spacing w:val="2"/>
                <w:sz w:val="24"/>
                <w:szCs w:val="26"/>
                <w:lang w:eastAsia="es-CO"/>
              </w:rPr>
              <w:t>20-may.-86</w:t>
            </w:r>
          </w:p>
        </w:tc>
        <w:tc>
          <w:tcPr>
            <w:tcW w:w="0" w:type="auto"/>
            <w:tcBorders>
              <w:top w:val="single" w:sz="4" w:space="0" w:color="576448"/>
              <w:left w:val="single" w:sz="4" w:space="0" w:color="576448"/>
              <w:bottom w:val="single" w:sz="4" w:space="0" w:color="576448"/>
              <w:right w:val="single" w:sz="4" w:space="0" w:color="576448"/>
            </w:tcBorders>
            <w:shd w:val="clear" w:color="auto" w:fill="auto"/>
            <w:noWrap/>
            <w:vAlign w:val="center"/>
            <w:hideMark/>
          </w:tcPr>
          <w:p w14:paraId="7B638985" w14:textId="77777777" w:rsidR="00BA5B5D" w:rsidRPr="004371F7" w:rsidRDefault="00BA5B5D" w:rsidP="000D69AE">
            <w:pPr>
              <w:spacing w:line="240" w:lineRule="auto"/>
              <w:ind w:left="0" w:firstLine="0"/>
              <w:jc w:val="right"/>
              <w:rPr>
                <w:rFonts w:eastAsia="Times New Roman"/>
                <w:spacing w:val="2"/>
                <w:sz w:val="24"/>
                <w:szCs w:val="26"/>
                <w:lang w:eastAsia="es-CO"/>
              </w:rPr>
            </w:pPr>
            <w:r w:rsidRPr="004371F7">
              <w:rPr>
                <w:rFonts w:eastAsia="Times New Roman"/>
                <w:spacing w:val="2"/>
                <w:sz w:val="24"/>
                <w:szCs w:val="26"/>
                <w:lang w:eastAsia="es-CO"/>
              </w:rPr>
              <w:t>16,811.40</w:t>
            </w:r>
          </w:p>
        </w:tc>
        <w:tc>
          <w:tcPr>
            <w:tcW w:w="0" w:type="auto"/>
            <w:tcBorders>
              <w:top w:val="single" w:sz="4" w:space="0" w:color="576448"/>
              <w:left w:val="nil"/>
              <w:bottom w:val="single" w:sz="4" w:space="0" w:color="576448"/>
              <w:right w:val="single" w:sz="4" w:space="0" w:color="auto"/>
            </w:tcBorders>
            <w:shd w:val="clear" w:color="auto" w:fill="auto"/>
            <w:noWrap/>
            <w:vAlign w:val="center"/>
            <w:hideMark/>
          </w:tcPr>
          <w:p w14:paraId="349F9EEA" w14:textId="77777777" w:rsidR="00BA5B5D" w:rsidRPr="004371F7" w:rsidRDefault="00BA5B5D" w:rsidP="000D69AE">
            <w:pPr>
              <w:spacing w:line="240" w:lineRule="auto"/>
              <w:ind w:left="0" w:firstLine="0"/>
              <w:jc w:val="center"/>
              <w:rPr>
                <w:rFonts w:eastAsia="Times New Roman"/>
                <w:spacing w:val="2"/>
                <w:sz w:val="24"/>
                <w:szCs w:val="26"/>
                <w:lang w:eastAsia="es-CO"/>
              </w:rPr>
            </w:pPr>
            <w:r w:rsidRPr="004371F7">
              <w:rPr>
                <w:rFonts w:eastAsia="Times New Roman"/>
                <w:spacing w:val="2"/>
                <w:sz w:val="24"/>
                <w:szCs w:val="26"/>
                <w:lang w:eastAsia="es-CO"/>
              </w:rPr>
              <w:t>140</w:t>
            </w:r>
          </w:p>
        </w:tc>
      </w:tr>
      <w:tr w:rsidR="00BA5B5D" w:rsidRPr="004371F7" w14:paraId="1A1635C3" w14:textId="77777777" w:rsidTr="00B42808">
        <w:trPr>
          <w:trHeight w:val="204"/>
          <w:jc w:val="center"/>
        </w:trPr>
        <w:tc>
          <w:tcPr>
            <w:tcW w:w="0" w:type="auto"/>
            <w:tcBorders>
              <w:top w:val="single" w:sz="4" w:space="0" w:color="576448"/>
              <w:left w:val="single" w:sz="4" w:space="0" w:color="auto"/>
              <w:bottom w:val="single" w:sz="4" w:space="0" w:color="576448"/>
              <w:right w:val="single" w:sz="12" w:space="0" w:color="576448"/>
            </w:tcBorders>
            <w:shd w:val="clear" w:color="auto" w:fill="auto"/>
            <w:vAlign w:val="center"/>
            <w:hideMark/>
          </w:tcPr>
          <w:p w14:paraId="2258F15F" w14:textId="77777777" w:rsidR="00BA5B5D" w:rsidRPr="004371F7" w:rsidRDefault="00BA5B5D" w:rsidP="000D69AE">
            <w:pPr>
              <w:spacing w:line="240" w:lineRule="auto"/>
              <w:ind w:left="0" w:firstLine="0"/>
              <w:jc w:val="right"/>
              <w:rPr>
                <w:rFonts w:eastAsia="Times New Roman"/>
                <w:spacing w:val="2"/>
                <w:sz w:val="24"/>
                <w:szCs w:val="26"/>
                <w:lang w:eastAsia="es-CO"/>
              </w:rPr>
            </w:pPr>
            <w:r w:rsidRPr="004371F7">
              <w:rPr>
                <w:rFonts w:eastAsia="Times New Roman"/>
                <w:spacing w:val="2"/>
                <w:sz w:val="24"/>
                <w:szCs w:val="26"/>
                <w:lang w:eastAsia="es-CO"/>
              </w:rPr>
              <w:t>1-nov.-92</w:t>
            </w:r>
          </w:p>
        </w:tc>
        <w:tc>
          <w:tcPr>
            <w:tcW w:w="0" w:type="auto"/>
            <w:tcBorders>
              <w:top w:val="single" w:sz="4" w:space="0" w:color="576448"/>
              <w:left w:val="single" w:sz="4" w:space="0" w:color="576448"/>
              <w:bottom w:val="single" w:sz="4" w:space="0" w:color="576448"/>
              <w:right w:val="single" w:sz="12" w:space="0" w:color="576448"/>
            </w:tcBorders>
            <w:shd w:val="clear" w:color="auto" w:fill="auto"/>
            <w:vAlign w:val="center"/>
            <w:hideMark/>
          </w:tcPr>
          <w:p w14:paraId="49307D70" w14:textId="77777777" w:rsidR="00BA5B5D" w:rsidRPr="004371F7" w:rsidRDefault="00BA5B5D" w:rsidP="000D69AE">
            <w:pPr>
              <w:spacing w:line="240" w:lineRule="auto"/>
              <w:ind w:left="0" w:firstLine="0"/>
              <w:jc w:val="right"/>
              <w:rPr>
                <w:rFonts w:eastAsia="Times New Roman"/>
                <w:spacing w:val="2"/>
                <w:sz w:val="24"/>
                <w:szCs w:val="26"/>
                <w:lang w:eastAsia="es-CO"/>
              </w:rPr>
            </w:pPr>
            <w:r w:rsidRPr="004371F7">
              <w:rPr>
                <w:rFonts w:eastAsia="Times New Roman"/>
                <w:spacing w:val="2"/>
                <w:sz w:val="24"/>
                <w:szCs w:val="26"/>
                <w:lang w:eastAsia="es-CO"/>
              </w:rPr>
              <w:t>31-dic.-92</w:t>
            </w:r>
          </w:p>
        </w:tc>
        <w:tc>
          <w:tcPr>
            <w:tcW w:w="0" w:type="auto"/>
            <w:tcBorders>
              <w:top w:val="single" w:sz="4" w:space="0" w:color="576448"/>
              <w:left w:val="single" w:sz="4" w:space="0" w:color="576448"/>
              <w:bottom w:val="single" w:sz="4" w:space="0" w:color="576448"/>
              <w:right w:val="single" w:sz="4" w:space="0" w:color="576448"/>
            </w:tcBorders>
            <w:shd w:val="clear" w:color="auto" w:fill="auto"/>
            <w:noWrap/>
            <w:vAlign w:val="center"/>
            <w:hideMark/>
          </w:tcPr>
          <w:p w14:paraId="644906CE" w14:textId="77777777" w:rsidR="00BA5B5D" w:rsidRPr="004371F7" w:rsidRDefault="00BA5B5D" w:rsidP="000D69AE">
            <w:pPr>
              <w:spacing w:line="240" w:lineRule="auto"/>
              <w:ind w:left="0" w:firstLine="0"/>
              <w:jc w:val="right"/>
              <w:rPr>
                <w:rFonts w:eastAsia="Times New Roman"/>
                <w:spacing w:val="2"/>
                <w:sz w:val="24"/>
                <w:szCs w:val="26"/>
                <w:lang w:eastAsia="es-CO"/>
              </w:rPr>
            </w:pPr>
            <w:r w:rsidRPr="004371F7">
              <w:rPr>
                <w:rFonts w:eastAsia="Times New Roman"/>
                <w:spacing w:val="2"/>
                <w:sz w:val="24"/>
                <w:szCs w:val="26"/>
                <w:lang w:eastAsia="es-CO"/>
              </w:rPr>
              <w:t>593,229.00</w:t>
            </w:r>
          </w:p>
        </w:tc>
        <w:tc>
          <w:tcPr>
            <w:tcW w:w="0" w:type="auto"/>
            <w:tcBorders>
              <w:top w:val="single" w:sz="4" w:space="0" w:color="576448"/>
              <w:left w:val="nil"/>
              <w:bottom w:val="single" w:sz="4" w:space="0" w:color="576448"/>
              <w:right w:val="single" w:sz="4" w:space="0" w:color="auto"/>
            </w:tcBorders>
            <w:shd w:val="clear" w:color="auto" w:fill="auto"/>
            <w:noWrap/>
            <w:vAlign w:val="center"/>
            <w:hideMark/>
          </w:tcPr>
          <w:p w14:paraId="6096F3DC" w14:textId="77777777" w:rsidR="00BA5B5D" w:rsidRPr="004371F7" w:rsidRDefault="00BA5B5D" w:rsidP="000D69AE">
            <w:pPr>
              <w:spacing w:line="240" w:lineRule="auto"/>
              <w:ind w:left="0" w:firstLine="0"/>
              <w:jc w:val="center"/>
              <w:rPr>
                <w:rFonts w:eastAsia="Times New Roman"/>
                <w:spacing w:val="2"/>
                <w:sz w:val="24"/>
                <w:szCs w:val="26"/>
                <w:lang w:eastAsia="es-CO"/>
              </w:rPr>
            </w:pPr>
            <w:r w:rsidRPr="004371F7">
              <w:rPr>
                <w:rFonts w:eastAsia="Times New Roman"/>
                <w:spacing w:val="2"/>
                <w:sz w:val="24"/>
                <w:szCs w:val="26"/>
                <w:lang w:eastAsia="es-CO"/>
              </w:rPr>
              <w:t>61</w:t>
            </w:r>
          </w:p>
        </w:tc>
      </w:tr>
      <w:tr w:rsidR="00BA5B5D" w:rsidRPr="004371F7" w14:paraId="08213A54" w14:textId="77777777" w:rsidTr="00B42808">
        <w:trPr>
          <w:trHeight w:val="204"/>
          <w:jc w:val="center"/>
        </w:trPr>
        <w:tc>
          <w:tcPr>
            <w:tcW w:w="0" w:type="auto"/>
            <w:tcBorders>
              <w:top w:val="single" w:sz="4" w:space="0" w:color="576448"/>
              <w:left w:val="single" w:sz="4" w:space="0" w:color="auto"/>
              <w:bottom w:val="single" w:sz="4" w:space="0" w:color="576448"/>
              <w:right w:val="single" w:sz="12" w:space="0" w:color="576448"/>
            </w:tcBorders>
            <w:shd w:val="clear" w:color="auto" w:fill="auto"/>
            <w:vAlign w:val="center"/>
            <w:hideMark/>
          </w:tcPr>
          <w:p w14:paraId="61193076" w14:textId="77777777" w:rsidR="00BA5B5D" w:rsidRPr="004371F7" w:rsidRDefault="00BA5B5D" w:rsidP="000D69AE">
            <w:pPr>
              <w:spacing w:line="240" w:lineRule="auto"/>
              <w:ind w:left="0" w:firstLine="0"/>
              <w:jc w:val="right"/>
              <w:rPr>
                <w:rFonts w:eastAsia="Times New Roman"/>
                <w:spacing w:val="2"/>
                <w:sz w:val="24"/>
                <w:szCs w:val="26"/>
                <w:lang w:eastAsia="es-CO"/>
              </w:rPr>
            </w:pPr>
            <w:r w:rsidRPr="004371F7">
              <w:rPr>
                <w:rFonts w:eastAsia="Times New Roman"/>
                <w:spacing w:val="2"/>
                <w:sz w:val="24"/>
                <w:szCs w:val="26"/>
                <w:lang w:eastAsia="es-CO"/>
              </w:rPr>
              <w:t>1-ene.-93</w:t>
            </w:r>
          </w:p>
        </w:tc>
        <w:tc>
          <w:tcPr>
            <w:tcW w:w="0" w:type="auto"/>
            <w:tcBorders>
              <w:top w:val="single" w:sz="4" w:space="0" w:color="576448"/>
              <w:left w:val="single" w:sz="4" w:space="0" w:color="576448"/>
              <w:bottom w:val="single" w:sz="4" w:space="0" w:color="576448"/>
              <w:right w:val="single" w:sz="12" w:space="0" w:color="576448"/>
            </w:tcBorders>
            <w:shd w:val="clear" w:color="auto" w:fill="auto"/>
            <w:vAlign w:val="center"/>
            <w:hideMark/>
          </w:tcPr>
          <w:p w14:paraId="1E6508AB" w14:textId="77777777" w:rsidR="00BA5B5D" w:rsidRPr="004371F7" w:rsidRDefault="00BA5B5D" w:rsidP="000D69AE">
            <w:pPr>
              <w:spacing w:line="240" w:lineRule="auto"/>
              <w:ind w:left="0" w:firstLine="0"/>
              <w:jc w:val="right"/>
              <w:rPr>
                <w:rFonts w:eastAsia="Times New Roman"/>
                <w:spacing w:val="2"/>
                <w:sz w:val="24"/>
                <w:szCs w:val="26"/>
                <w:lang w:eastAsia="es-CO"/>
              </w:rPr>
            </w:pPr>
            <w:r w:rsidRPr="004371F7">
              <w:rPr>
                <w:rFonts w:eastAsia="Times New Roman"/>
                <w:spacing w:val="2"/>
                <w:sz w:val="24"/>
                <w:szCs w:val="26"/>
                <w:lang w:eastAsia="es-CO"/>
              </w:rPr>
              <w:t>31-dic.-93</w:t>
            </w:r>
          </w:p>
        </w:tc>
        <w:tc>
          <w:tcPr>
            <w:tcW w:w="0" w:type="auto"/>
            <w:tcBorders>
              <w:top w:val="single" w:sz="4" w:space="0" w:color="576448"/>
              <w:left w:val="single" w:sz="4" w:space="0" w:color="576448"/>
              <w:bottom w:val="single" w:sz="4" w:space="0" w:color="576448"/>
              <w:right w:val="single" w:sz="4" w:space="0" w:color="576448"/>
            </w:tcBorders>
            <w:shd w:val="clear" w:color="auto" w:fill="auto"/>
            <w:noWrap/>
            <w:vAlign w:val="center"/>
            <w:hideMark/>
          </w:tcPr>
          <w:p w14:paraId="250A4DE2" w14:textId="77777777" w:rsidR="00BA5B5D" w:rsidRPr="004371F7" w:rsidRDefault="00BA5B5D" w:rsidP="000D69AE">
            <w:pPr>
              <w:spacing w:line="240" w:lineRule="auto"/>
              <w:ind w:left="0" w:firstLine="0"/>
              <w:jc w:val="right"/>
              <w:rPr>
                <w:rFonts w:eastAsia="Times New Roman"/>
                <w:spacing w:val="2"/>
                <w:sz w:val="24"/>
                <w:szCs w:val="26"/>
                <w:lang w:eastAsia="es-CO"/>
              </w:rPr>
            </w:pPr>
            <w:r w:rsidRPr="004371F7">
              <w:rPr>
                <w:rFonts w:eastAsia="Times New Roman"/>
                <w:spacing w:val="2"/>
                <w:sz w:val="24"/>
                <w:szCs w:val="26"/>
                <w:lang w:eastAsia="es-CO"/>
              </w:rPr>
              <w:t>741,741.00</w:t>
            </w:r>
          </w:p>
        </w:tc>
        <w:tc>
          <w:tcPr>
            <w:tcW w:w="0" w:type="auto"/>
            <w:tcBorders>
              <w:top w:val="single" w:sz="4" w:space="0" w:color="576448"/>
              <w:left w:val="nil"/>
              <w:bottom w:val="single" w:sz="4" w:space="0" w:color="576448"/>
              <w:right w:val="single" w:sz="4" w:space="0" w:color="auto"/>
            </w:tcBorders>
            <w:shd w:val="clear" w:color="auto" w:fill="auto"/>
            <w:noWrap/>
            <w:vAlign w:val="center"/>
            <w:hideMark/>
          </w:tcPr>
          <w:p w14:paraId="175A8EB3" w14:textId="77777777" w:rsidR="00BA5B5D" w:rsidRPr="004371F7" w:rsidRDefault="00BA5B5D" w:rsidP="000D69AE">
            <w:pPr>
              <w:spacing w:line="240" w:lineRule="auto"/>
              <w:ind w:left="0" w:firstLine="0"/>
              <w:jc w:val="center"/>
              <w:rPr>
                <w:rFonts w:eastAsia="Times New Roman"/>
                <w:spacing w:val="2"/>
                <w:sz w:val="24"/>
                <w:szCs w:val="26"/>
                <w:lang w:eastAsia="es-CO"/>
              </w:rPr>
            </w:pPr>
            <w:r w:rsidRPr="004371F7">
              <w:rPr>
                <w:rFonts w:eastAsia="Times New Roman"/>
                <w:spacing w:val="2"/>
                <w:sz w:val="24"/>
                <w:szCs w:val="26"/>
                <w:lang w:eastAsia="es-CO"/>
              </w:rPr>
              <w:t>365</w:t>
            </w:r>
          </w:p>
        </w:tc>
      </w:tr>
      <w:tr w:rsidR="00BA5B5D" w:rsidRPr="004371F7" w14:paraId="52E28315" w14:textId="77777777" w:rsidTr="00B42808">
        <w:trPr>
          <w:trHeight w:val="204"/>
          <w:jc w:val="center"/>
        </w:trPr>
        <w:tc>
          <w:tcPr>
            <w:tcW w:w="0" w:type="auto"/>
            <w:tcBorders>
              <w:top w:val="single" w:sz="4" w:space="0" w:color="576448"/>
              <w:left w:val="single" w:sz="4" w:space="0" w:color="auto"/>
              <w:bottom w:val="single" w:sz="4" w:space="0" w:color="576448"/>
              <w:right w:val="single" w:sz="12" w:space="0" w:color="576448"/>
            </w:tcBorders>
            <w:shd w:val="clear" w:color="auto" w:fill="auto"/>
            <w:vAlign w:val="center"/>
            <w:hideMark/>
          </w:tcPr>
          <w:p w14:paraId="7DC75F0F" w14:textId="77777777" w:rsidR="00BA5B5D" w:rsidRPr="004371F7" w:rsidRDefault="00BA5B5D" w:rsidP="000D69AE">
            <w:pPr>
              <w:spacing w:line="240" w:lineRule="auto"/>
              <w:ind w:left="0" w:firstLine="0"/>
              <w:jc w:val="right"/>
              <w:rPr>
                <w:rFonts w:eastAsia="Times New Roman"/>
                <w:spacing w:val="2"/>
                <w:sz w:val="24"/>
                <w:szCs w:val="26"/>
                <w:lang w:eastAsia="es-CO"/>
              </w:rPr>
            </w:pPr>
            <w:r w:rsidRPr="004371F7">
              <w:rPr>
                <w:rFonts w:eastAsia="Times New Roman"/>
                <w:spacing w:val="2"/>
                <w:sz w:val="24"/>
                <w:szCs w:val="26"/>
                <w:lang w:eastAsia="es-CO"/>
              </w:rPr>
              <w:t>1-ene.-94</w:t>
            </w:r>
          </w:p>
        </w:tc>
        <w:tc>
          <w:tcPr>
            <w:tcW w:w="0" w:type="auto"/>
            <w:tcBorders>
              <w:top w:val="single" w:sz="4" w:space="0" w:color="576448"/>
              <w:left w:val="single" w:sz="4" w:space="0" w:color="576448"/>
              <w:bottom w:val="single" w:sz="4" w:space="0" w:color="576448"/>
              <w:right w:val="single" w:sz="12" w:space="0" w:color="576448"/>
            </w:tcBorders>
            <w:shd w:val="clear" w:color="auto" w:fill="auto"/>
            <w:vAlign w:val="center"/>
            <w:hideMark/>
          </w:tcPr>
          <w:p w14:paraId="6496CBA4" w14:textId="77777777" w:rsidR="00BA5B5D" w:rsidRPr="004371F7" w:rsidRDefault="00BA5B5D" w:rsidP="000D69AE">
            <w:pPr>
              <w:spacing w:line="240" w:lineRule="auto"/>
              <w:ind w:left="0" w:firstLine="0"/>
              <w:jc w:val="right"/>
              <w:rPr>
                <w:rFonts w:eastAsia="Times New Roman"/>
                <w:spacing w:val="2"/>
                <w:sz w:val="24"/>
                <w:szCs w:val="26"/>
                <w:lang w:eastAsia="es-CO"/>
              </w:rPr>
            </w:pPr>
            <w:r w:rsidRPr="004371F7">
              <w:rPr>
                <w:rFonts w:eastAsia="Times New Roman"/>
                <w:spacing w:val="2"/>
                <w:sz w:val="24"/>
                <w:szCs w:val="26"/>
                <w:lang w:eastAsia="es-CO"/>
              </w:rPr>
              <w:t>31-dic.-94</w:t>
            </w:r>
          </w:p>
        </w:tc>
        <w:tc>
          <w:tcPr>
            <w:tcW w:w="0" w:type="auto"/>
            <w:tcBorders>
              <w:top w:val="single" w:sz="4" w:space="0" w:color="576448"/>
              <w:left w:val="single" w:sz="4" w:space="0" w:color="576448"/>
              <w:bottom w:val="single" w:sz="4" w:space="0" w:color="576448"/>
              <w:right w:val="single" w:sz="4" w:space="0" w:color="576448"/>
            </w:tcBorders>
            <w:shd w:val="clear" w:color="auto" w:fill="auto"/>
            <w:noWrap/>
            <w:vAlign w:val="center"/>
            <w:hideMark/>
          </w:tcPr>
          <w:p w14:paraId="080F42E6" w14:textId="77777777" w:rsidR="00BA5B5D" w:rsidRPr="004371F7" w:rsidRDefault="00BA5B5D" w:rsidP="000D69AE">
            <w:pPr>
              <w:spacing w:line="240" w:lineRule="auto"/>
              <w:ind w:left="0" w:firstLine="0"/>
              <w:jc w:val="right"/>
              <w:rPr>
                <w:rFonts w:eastAsia="Times New Roman"/>
                <w:spacing w:val="2"/>
                <w:sz w:val="24"/>
                <w:szCs w:val="26"/>
                <w:lang w:eastAsia="es-CO"/>
              </w:rPr>
            </w:pPr>
            <w:r w:rsidRPr="004371F7">
              <w:rPr>
                <w:rFonts w:eastAsia="Times New Roman"/>
                <w:spacing w:val="2"/>
                <w:sz w:val="24"/>
                <w:szCs w:val="26"/>
                <w:lang w:eastAsia="es-CO"/>
              </w:rPr>
              <w:t>898,170.00</w:t>
            </w:r>
          </w:p>
        </w:tc>
        <w:tc>
          <w:tcPr>
            <w:tcW w:w="0" w:type="auto"/>
            <w:tcBorders>
              <w:top w:val="single" w:sz="4" w:space="0" w:color="576448"/>
              <w:left w:val="nil"/>
              <w:bottom w:val="single" w:sz="4" w:space="0" w:color="576448"/>
              <w:right w:val="single" w:sz="4" w:space="0" w:color="auto"/>
            </w:tcBorders>
            <w:shd w:val="clear" w:color="auto" w:fill="auto"/>
            <w:noWrap/>
            <w:vAlign w:val="center"/>
            <w:hideMark/>
          </w:tcPr>
          <w:p w14:paraId="4C862FBF" w14:textId="77777777" w:rsidR="00BA5B5D" w:rsidRPr="004371F7" w:rsidRDefault="00BA5B5D" w:rsidP="000D69AE">
            <w:pPr>
              <w:spacing w:line="240" w:lineRule="auto"/>
              <w:ind w:left="0" w:firstLine="0"/>
              <w:jc w:val="center"/>
              <w:rPr>
                <w:rFonts w:eastAsia="Times New Roman"/>
                <w:spacing w:val="2"/>
                <w:sz w:val="24"/>
                <w:szCs w:val="26"/>
                <w:lang w:eastAsia="es-CO"/>
              </w:rPr>
            </w:pPr>
            <w:r w:rsidRPr="004371F7">
              <w:rPr>
                <w:rFonts w:eastAsia="Times New Roman"/>
                <w:spacing w:val="2"/>
                <w:sz w:val="24"/>
                <w:szCs w:val="26"/>
                <w:lang w:eastAsia="es-CO"/>
              </w:rPr>
              <w:t>360</w:t>
            </w:r>
          </w:p>
        </w:tc>
      </w:tr>
      <w:tr w:rsidR="00BA5B5D" w:rsidRPr="004371F7" w14:paraId="00C27C1E" w14:textId="77777777" w:rsidTr="00B42808">
        <w:trPr>
          <w:trHeight w:val="204"/>
          <w:jc w:val="center"/>
        </w:trPr>
        <w:tc>
          <w:tcPr>
            <w:tcW w:w="0" w:type="auto"/>
            <w:tcBorders>
              <w:top w:val="single" w:sz="4" w:space="0" w:color="576448"/>
              <w:left w:val="single" w:sz="4" w:space="0" w:color="auto"/>
              <w:bottom w:val="single" w:sz="4" w:space="0" w:color="576448"/>
              <w:right w:val="single" w:sz="12" w:space="0" w:color="576448"/>
            </w:tcBorders>
            <w:shd w:val="clear" w:color="auto" w:fill="auto"/>
            <w:vAlign w:val="center"/>
            <w:hideMark/>
          </w:tcPr>
          <w:p w14:paraId="56CBAE85" w14:textId="77777777" w:rsidR="00BA5B5D" w:rsidRPr="004371F7" w:rsidRDefault="00BA5B5D" w:rsidP="000D69AE">
            <w:pPr>
              <w:spacing w:line="240" w:lineRule="auto"/>
              <w:ind w:left="0" w:firstLine="0"/>
              <w:jc w:val="right"/>
              <w:rPr>
                <w:rFonts w:eastAsia="Times New Roman"/>
                <w:spacing w:val="2"/>
                <w:sz w:val="24"/>
                <w:szCs w:val="26"/>
                <w:lang w:eastAsia="es-CO"/>
              </w:rPr>
            </w:pPr>
            <w:r w:rsidRPr="004371F7">
              <w:rPr>
                <w:rFonts w:eastAsia="Times New Roman"/>
                <w:spacing w:val="2"/>
                <w:sz w:val="24"/>
                <w:szCs w:val="26"/>
                <w:lang w:eastAsia="es-CO"/>
              </w:rPr>
              <w:t>1-ene.-95</w:t>
            </w:r>
          </w:p>
        </w:tc>
        <w:tc>
          <w:tcPr>
            <w:tcW w:w="0" w:type="auto"/>
            <w:tcBorders>
              <w:top w:val="single" w:sz="4" w:space="0" w:color="576448"/>
              <w:left w:val="single" w:sz="4" w:space="0" w:color="576448"/>
              <w:bottom w:val="single" w:sz="4" w:space="0" w:color="576448"/>
              <w:right w:val="single" w:sz="12" w:space="0" w:color="576448"/>
            </w:tcBorders>
            <w:shd w:val="clear" w:color="auto" w:fill="auto"/>
            <w:vAlign w:val="center"/>
            <w:hideMark/>
          </w:tcPr>
          <w:p w14:paraId="5EF301C0" w14:textId="77777777" w:rsidR="00BA5B5D" w:rsidRPr="004371F7" w:rsidRDefault="00BA5B5D" w:rsidP="000D69AE">
            <w:pPr>
              <w:spacing w:line="240" w:lineRule="auto"/>
              <w:ind w:left="0" w:firstLine="0"/>
              <w:jc w:val="right"/>
              <w:rPr>
                <w:rFonts w:eastAsia="Times New Roman"/>
                <w:spacing w:val="2"/>
                <w:sz w:val="24"/>
                <w:szCs w:val="26"/>
                <w:lang w:eastAsia="es-CO"/>
              </w:rPr>
            </w:pPr>
            <w:r w:rsidRPr="004371F7">
              <w:rPr>
                <w:rFonts w:eastAsia="Times New Roman"/>
                <w:spacing w:val="2"/>
                <w:sz w:val="24"/>
                <w:szCs w:val="26"/>
                <w:lang w:eastAsia="es-CO"/>
              </w:rPr>
              <w:t>31-dic.-95</w:t>
            </w:r>
          </w:p>
        </w:tc>
        <w:tc>
          <w:tcPr>
            <w:tcW w:w="0" w:type="auto"/>
            <w:tcBorders>
              <w:top w:val="single" w:sz="4" w:space="0" w:color="576448"/>
              <w:left w:val="single" w:sz="4" w:space="0" w:color="576448"/>
              <w:bottom w:val="single" w:sz="4" w:space="0" w:color="576448"/>
              <w:right w:val="single" w:sz="4" w:space="0" w:color="576448"/>
            </w:tcBorders>
            <w:shd w:val="clear" w:color="auto" w:fill="auto"/>
            <w:noWrap/>
            <w:vAlign w:val="center"/>
            <w:hideMark/>
          </w:tcPr>
          <w:p w14:paraId="2B970FFF" w14:textId="77777777" w:rsidR="00BA5B5D" w:rsidRPr="004371F7" w:rsidRDefault="00BA5B5D" w:rsidP="000D69AE">
            <w:pPr>
              <w:spacing w:line="240" w:lineRule="auto"/>
              <w:ind w:left="0" w:firstLine="0"/>
              <w:jc w:val="right"/>
              <w:rPr>
                <w:rFonts w:eastAsia="Times New Roman"/>
                <w:spacing w:val="2"/>
                <w:sz w:val="24"/>
                <w:szCs w:val="26"/>
                <w:lang w:eastAsia="es-CO"/>
              </w:rPr>
            </w:pPr>
            <w:r w:rsidRPr="004371F7">
              <w:rPr>
                <w:rFonts w:eastAsia="Times New Roman"/>
                <w:spacing w:val="2"/>
                <w:sz w:val="24"/>
                <w:szCs w:val="26"/>
                <w:lang w:eastAsia="es-CO"/>
              </w:rPr>
              <w:t>1,082,294.85</w:t>
            </w:r>
          </w:p>
        </w:tc>
        <w:tc>
          <w:tcPr>
            <w:tcW w:w="0" w:type="auto"/>
            <w:tcBorders>
              <w:top w:val="single" w:sz="4" w:space="0" w:color="576448"/>
              <w:left w:val="nil"/>
              <w:bottom w:val="single" w:sz="4" w:space="0" w:color="576448"/>
              <w:right w:val="single" w:sz="4" w:space="0" w:color="auto"/>
            </w:tcBorders>
            <w:shd w:val="clear" w:color="auto" w:fill="auto"/>
            <w:noWrap/>
            <w:vAlign w:val="center"/>
            <w:hideMark/>
          </w:tcPr>
          <w:p w14:paraId="5D4D7D08" w14:textId="77777777" w:rsidR="00BA5B5D" w:rsidRPr="004371F7" w:rsidRDefault="00BA5B5D" w:rsidP="000D69AE">
            <w:pPr>
              <w:spacing w:line="240" w:lineRule="auto"/>
              <w:ind w:left="0" w:firstLine="0"/>
              <w:jc w:val="center"/>
              <w:rPr>
                <w:rFonts w:eastAsia="Times New Roman"/>
                <w:spacing w:val="2"/>
                <w:sz w:val="24"/>
                <w:szCs w:val="26"/>
                <w:lang w:eastAsia="es-CO"/>
              </w:rPr>
            </w:pPr>
            <w:r w:rsidRPr="004371F7">
              <w:rPr>
                <w:rFonts w:eastAsia="Times New Roman"/>
                <w:spacing w:val="2"/>
                <w:sz w:val="24"/>
                <w:szCs w:val="26"/>
                <w:lang w:eastAsia="es-CO"/>
              </w:rPr>
              <w:t>360</w:t>
            </w:r>
          </w:p>
        </w:tc>
      </w:tr>
      <w:tr w:rsidR="00BA5B5D" w:rsidRPr="004371F7" w14:paraId="58B6BB26" w14:textId="77777777" w:rsidTr="00B42808">
        <w:trPr>
          <w:trHeight w:val="204"/>
          <w:jc w:val="center"/>
        </w:trPr>
        <w:tc>
          <w:tcPr>
            <w:tcW w:w="0" w:type="auto"/>
            <w:tcBorders>
              <w:top w:val="single" w:sz="4" w:space="0" w:color="576448"/>
              <w:left w:val="single" w:sz="4" w:space="0" w:color="auto"/>
              <w:bottom w:val="single" w:sz="4" w:space="0" w:color="576448"/>
              <w:right w:val="single" w:sz="12" w:space="0" w:color="576448"/>
            </w:tcBorders>
            <w:shd w:val="clear" w:color="auto" w:fill="auto"/>
            <w:vAlign w:val="center"/>
            <w:hideMark/>
          </w:tcPr>
          <w:p w14:paraId="40204711" w14:textId="77777777" w:rsidR="00BA5B5D" w:rsidRPr="004371F7" w:rsidRDefault="00BA5B5D" w:rsidP="000D69AE">
            <w:pPr>
              <w:spacing w:line="240" w:lineRule="auto"/>
              <w:ind w:left="0" w:firstLine="0"/>
              <w:jc w:val="right"/>
              <w:rPr>
                <w:rFonts w:eastAsia="Times New Roman"/>
                <w:spacing w:val="2"/>
                <w:sz w:val="24"/>
                <w:szCs w:val="26"/>
                <w:lang w:eastAsia="es-CO"/>
              </w:rPr>
            </w:pPr>
            <w:r w:rsidRPr="004371F7">
              <w:rPr>
                <w:rFonts w:eastAsia="Times New Roman"/>
                <w:spacing w:val="2"/>
                <w:sz w:val="24"/>
                <w:szCs w:val="26"/>
                <w:lang w:eastAsia="es-CO"/>
              </w:rPr>
              <w:t>1-ene.-96</w:t>
            </w:r>
          </w:p>
        </w:tc>
        <w:tc>
          <w:tcPr>
            <w:tcW w:w="0" w:type="auto"/>
            <w:tcBorders>
              <w:top w:val="single" w:sz="4" w:space="0" w:color="576448"/>
              <w:left w:val="single" w:sz="4" w:space="0" w:color="576448"/>
              <w:bottom w:val="single" w:sz="4" w:space="0" w:color="576448"/>
              <w:right w:val="single" w:sz="12" w:space="0" w:color="576448"/>
            </w:tcBorders>
            <w:shd w:val="clear" w:color="auto" w:fill="auto"/>
            <w:vAlign w:val="center"/>
            <w:hideMark/>
          </w:tcPr>
          <w:p w14:paraId="31532B8C" w14:textId="77777777" w:rsidR="00BA5B5D" w:rsidRPr="004371F7" w:rsidRDefault="00BA5B5D" w:rsidP="000D69AE">
            <w:pPr>
              <w:spacing w:line="240" w:lineRule="auto"/>
              <w:ind w:left="0" w:firstLine="0"/>
              <w:jc w:val="right"/>
              <w:rPr>
                <w:rFonts w:eastAsia="Times New Roman"/>
                <w:spacing w:val="2"/>
                <w:sz w:val="24"/>
                <w:szCs w:val="26"/>
                <w:lang w:eastAsia="es-CO"/>
              </w:rPr>
            </w:pPr>
            <w:r w:rsidRPr="004371F7">
              <w:rPr>
                <w:rFonts w:eastAsia="Times New Roman"/>
                <w:spacing w:val="2"/>
                <w:sz w:val="24"/>
                <w:szCs w:val="26"/>
                <w:lang w:eastAsia="es-CO"/>
              </w:rPr>
              <w:t>31-dic.-96</w:t>
            </w:r>
          </w:p>
        </w:tc>
        <w:tc>
          <w:tcPr>
            <w:tcW w:w="0" w:type="auto"/>
            <w:tcBorders>
              <w:top w:val="single" w:sz="4" w:space="0" w:color="576448"/>
              <w:left w:val="single" w:sz="4" w:space="0" w:color="576448"/>
              <w:bottom w:val="single" w:sz="4" w:space="0" w:color="576448"/>
              <w:right w:val="single" w:sz="4" w:space="0" w:color="576448"/>
            </w:tcBorders>
            <w:shd w:val="clear" w:color="auto" w:fill="auto"/>
            <w:noWrap/>
            <w:vAlign w:val="center"/>
            <w:hideMark/>
          </w:tcPr>
          <w:p w14:paraId="5EBA6D07" w14:textId="77777777" w:rsidR="00BA5B5D" w:rsidRPr="004371F7" w:rsidRDefault="00BA5B5D" w:rsidP="000D69AE">
            <w:pPr>
              <w:spacing w:line="240" w:lineRule="auto"/>
              <w:ind w:left="0" w:firstLine="0"/>
              <w:jc w:val="right"/>
              <w:rPr>
                <w:rFonts w:eastAsia="Times New Roman"/>
                <w:spacing w:val="2"/>
                <w:sz w:val="24"/>
                <w:szCs w:val="26"/>
                <w:lang w:eastAsia="es-CO"/>
              </w:rPr>
            </w:pPr>
            <w:r w:rsidRPr="004371F7">
              <w:rPr>
                <w:rFonts w:eastAsia="Times New Roman"/>
                <w:spacing w:val="2"/>
                <w:sz w:val="24"/>
                <w:szCs w:val="26"/>
                <w:lang w:eastAsia="es-CO"/>
              </w:rPr>
              <w:t>1,293,337.50</w:t>
            </w:r>
          </w:p>
        </w:tc>
        <w:tc>
          <w:tcPr>
            <w:tcW w:w="0" w:type="auto"/>
            <w:tcBorders>
              <w:top w:val="single" w:sz="4" w:space="0" w:color="576448"/>
              <w:left w:val="nil"/>
              <w:bottom w:val="single" w:sz="4" w:space="0" w:color="576448"/>
              <w:right w:val="single" w:sz="4" w:space="0" w:color="auto"/>
            </w:tcBorders>
            <w:shd w:val="clear" w:color="auto" w:fill="auto"/>
            <w:noWrap/>
            <w:vAlign w:val="center"/>
            <w:hideMark/>
          </w:tcPr>
          <w:p w14:paraId="30F59736" w14:textId="77777777" w:rsidR="00BA5B5D" w:rsidRPr="004371F7" w:rsidRDefault="00BA5B5D" w:rsidP="000D69AE">
            <w:pPr>
              <w:spacing w:line="240" w:lineRule="auto"/>
              <w:ind w:left="0" w:firstLine="0"/>
              <w:jc w:val="center"/>
              <w:rPr>
                <w:rFonts w:eastAsia="Times New Roman"/>
                <w:spacing w:val="2"/>
                <w:sz w:val="24"/>
                <w:szCs w:val="26"/>
                <w:lang w:eastAsia="es-CO"/>
              </w:rPr>
            </w:pPr>
            <w:r w:rsidRPr="004371F7">
              <w:rPr>
                <w:rFonts w:eastAsia="Times New Roman"/>
                <w:spacing w:val="2"/>
                <w:sz w:val="24"/>
                <w:szCs w:val="26"/>
                <w:lang w:eastAsia="es-CO"/>
              </w:rPr>
              <w:t>360</w:t>
            </w:r>
          </w:p>
        </w:tc>
      </w:tr>
      <w:tr w:rsidR="00BA5B5D" w:rsidRPr="004371F7" w14:paraId="71899DB6" w14:textId="77777777" w:rsidTr="00B42808">
        <w:trPr>
          <w:trHeight w:val="204"/>
          <w:jc w:val="center"/>
        </w:trPr>
        <w:tc>
          <w:tcPr>
            <w:tcW w:w="0" w:type="auto"/>
            <w:tcBorders>
              <w:top w:val="single" w:sz="4" w:space="0" w:color="576448"/>
              <w:left w:val="single" w:sz="4" w:space="0" w:color="auto"/>
              <w:bottom w:val="single" w:sz="4" w:space="0" w:color="576448"/>
              <w:right w:val="single" w:sz="12" w:space="0" w:color="576448"/>
            </w:tcBorders>
            <w:shd w:val="clear" w:color="auto" w:fill="auto"/>
            <w:vAlign w:val="center"/>
            <w:hideMark/>
          </w:tcPr>
          <w:p w14:paraId="7536740C" w14:textId="77777777" w:rsidR="00BA5B5D" w:rsidRPr="004371F7" w:rsidRDefault="00BA5B5D" w:rsidP="000D69AE">
            <w:pPr>
              <w:spacing w:line="240" w:lineRule="auto"/>
              <w:ind w:left="0" w:firstLine="0"/>
              <w:jc w:val="right"/>
              <w:rPr>
                <w:rFonts w:eastAsia="Times New Roman"/>
                <w:spacing w:val="2"/>
                <w:sz w:val="24"/>
                <w:szCs w:val="26"/>
                <w:lang w:eastAsia="es-CO"/>
              </w:rPr>
            </w:pPr>
            <w:r w:rsidRPr="004371F7">
              <w:rPr>
                <w:rFonts w:eastAsia="Times New Roman"/>
                <w:spacing w:val="2"/>
                <w:sz w:val="24"/>
                <w:szCs w:val="26"/>
                <w:lang w:eastAsia="es-CO"/>
              </w:rPr>
              <w:t>1-ene.-97</w:t>
            </w:r>
          </w:p>
        </w:tc>
        <w:tc>
          <w:tcPr>
            <w:tcW w:w="0" w:type="auto"/>
            <w:tcBorders>
              <w:top w:val="single" w:sz="4" w:space="0" w:color="576448"/>
              <w:left w:val="single" w:sz="4" w:space="0" w:color="576448"/>
              <w:bottom w:val="single" w:sz="4" w:space="0" w:color="576448"/>
              <w:right w:val="single" w:sz="12" w:space="0" w:color="576448"/>
            </w:tcBorders>
            <w:shd w:val="clear" w:color="auto" w:fill="auto"/>
            <w:vAlign w:val="center"/>
            <w:hideMark/>
          </w:tcPr>
          <w:p w14:paraId="450EE8FE" w14:textId="77777777" w:rsidR="00BA5B5D" w:rsidRPr="004371F7" w:rsidRDefault="00BA5B5D" w:rsidP="000D69AE">
            <w:pPr>
              <w:spacing w:line="240" w:lineRule="auto"/>
              <w:ind w:left="0" w:firstLine="0"/>
              <w:jc w:val="right"/>
              <w:rPr>
                <w:rFonts w:eastAsia="Times New Roman"/>
                <w:spacing w:val="2"/>
                <w:sz w:val="24"/>
                <w:szCs w:val="26"/>
                <w:lang w:eastAsia="es-CO"/>
              </w:rPr>
            </w:pPr>
            <w:r w:rsidRPr="004371F7">
              <w:rPr>
                <w:rFonts w:eastAsia="Times New Roman"/>
                <w:spacing w:val="2"/>
                <w:sz w:val="24"/>
                <w:szCs w:val="26"/>
                <w:lang w:eastAsia="es-CO"/>
              </w:rPr>
              <w:t>31-dic.-97</w:t>
            </w:r>
          </w:p>
        </w:tc>
        <w:tc>
          <w:tcPr>
            <w:tcW w:w="0" w:type="auto"/>
            <w:tcBorders>
              <w:top w:val="single" w:sz="4" w:space="0" w:color="576448"/>
              <w:left w:val="single" w:sz="4" w:space="0" w:color="576448"/>
              <w:bottom w:val="single" w:sz="4" w:space="0" w:color="576448"/>
              <w:right w:val="single" w:sz="4" w:space="0" w:color="576448"/>
            </w:tcBorders>
            <w:shd w:val="clear" w:color="auto" w:fill="auto"/>
            <w:noWrap/>
            <w:vAlign w:val="center"/>
            <w:hideMark/>
          </w:tcPr>
          <w:p w14:paraId="680D4332" w14:textId="77777777" w:rsidR="00BA5B5D" w:rsidRPr="004371F7" w:rsidRDefault="00BA5B5D" w:rsidP="000D69AE">
            <w:pPr>
              <w:spacing w:line="240" w:lineRule="auto"/>
              <w:ind w:left="0" w:firstLine="0"/>
              <w:jc w:val="right"/>
              <w:rPr>
                <w:rFonts w:eastAsia="Times New Roman"/>
                <w:spacing w:val="2"/>
                <w:sz w:val="24"/>
                <w:szCs w:val="26"/>
                <w:lang w:eastAsia="es-CO"/>
              </w:rPr>
            </w:pPr>
            <w:r w:rsidRPr="004371F7">
              <w:rPr>
                <w:rFonts w:eastAsia="Times New Roman"/>
                <w:spacing w:val="2"/>
                <w:sz w:val="24"/>
                <w:szCs w:val="26"/>
                <w:lang w:eastAsia="es-CO"/>
              </w:rPr>
              <w:t>1,565,245.50</w:t>
            </w:r>
          </w:p>
        </w:tc>
        <w:tc>
          <w:tcPr>
            <w:tcW w:w="0" w:type="auto"/>
            <w:tcBorders>
              <w:top w:val="single" w:sz="4" w:space="0" w:color="576448"/>
              <w:left w:val="nil"/>
              <w:bottom w:val="single" w:sz="4" w:space="0" w:color="576448"/>
              <w:right w:val="single" w:sz="4" w:space="0" w:color="auto"/>
            </w:tcBorders>
            <w:shd w:val="clear" w:color="auto" w:fill="auto"/>
            <w:noWrap/>
            <w:vAlign w:val="center"/>
            <w:hideMark/>
          </w:tcPr>
          <w:p w14:paraId="5FD7B6B8" w14:textId="77777777" w:rsidR="00BA5B5D" w:rsidRPr="004371F7" w:rsidRDefault="00BA5B5D" w:rsidP="000D69AE">
            <w:pPr>
              <w:spacing w:line="240" w:lineRule="auto"/>
              <w:ind w:left="0" w:firstLine="0"/>
              <w:jc w:val="center"/>
              <w:rPr>
                <w:rFonts w:eastAsia="Times New Roman"/>
                <w:spacing w:val="2"/>
                <w:sz w:val="24"/>
                <w:szCs w:val="26"/>
                <w:lang w:eastAsia="es-CO"/>
              </w:rPr>
            </w:pPr>
            <w:r w:rsidRPr="004371F7">
              <w:rPr>
                <w:rFonts w:eastAsia="Times New Roman"/>
                <w:spacing w:val="2"/>
                <w:sz w:val="24"/>
                <w:szCs w:val="26"/>
                <w:lang w:eastAsia="es-CO"/>
              </w:rPr>
              <w:t>360</w:t>
            </w:r>
          </w:p>
        </w:tc>
      </w:tr>
      <w:tr w:rsidR="00BA5B5D" w:rsidRPr="004371F7" w14:paraId="02F23F42" w14:textId="77777777" w:rsidTr="00B42808">
        <w:trPr>
          <w:trHeight w:val="204"/>
          <w:jc w:val="center"/>
        </w:trPr>
        <w:tc>
          <w:tcPr>
            <w:tcW w:w="0" w:type="auto"/>
            <w:tcBorders>
              <w:top w:val="single" w:sz="4" w:space="0" w:color="576448"/>
              <w:left w:val="single" w:sz="4" w:space="0" w:color="auto"/>
              <w:bottom w:val="single" w:sz="4" w:space="0" w:color="576448"/>
              <w:right w:val="single" w:sz="12" w:space="0" w:color="576448"/>
            </w:tcBorders>
            <w:shd w:val="clear" w:color="auto" w:fill="auto"/>
            <w:vAlign w:val="center"/>
            <w:hideMark/>
          </w:tcPr>
          <w:p w14:paraId="47744C66" w14:textId="77777777" w:rsidR="00BA5B5D" w:rsidRPr="004371F7" w:rsidRDefault="00BA5B5D" w:rsidP="000D69AE">
            <w:pPr>
              <w:spacing w:line="240" w:lineRule="auto"/>
              <w:ind w:left="0" w:firstLine="0"/>
              <w:jc w:val="right"/>
              <w:rPr>
                <w:rFonts w:eastAsia="Times New Roman"/>
                <w:spacing w:val="2"/>
                <w:sz w:val="24"/>
                <w:szCs w:val="26"/>
                <w:lang w:eastAsia="es-CO"/>
              </w:rPr>
            </w:pPr>
            <w:r w:rsidRPr="004371F7">
              <w:rPr>
                <w:rFonts w:eastAsia="Times New Roman"/>
                <w:spacing w:val="2"/>
                <w:sz w:val="24"/>
                <w:szCs w:val="26"/>
                <w:lang w:eastAsia="es-CO"/>
              </w:rPr>
              <w:t>1-ene.-98</w:t>
            </w:r>
          </w:p>
        </w:tc>
        <w:tc>
          <w:tcPr>
            <w:tcW w:w="0" w:type="auto"/>
            <w:tcBorders>
              <w:top w:val="single" w:sz="4" w:space="0" w:color="576448"/>
              <w:left w:val="single" w:sz="4" w:space="0" w:color="576448"/>
              <w:bottom w:val="single" w:sz="4" w:space="0" w:color="576448"/>
              <w:right w:val="single" w:sz="12" w:space="0" w:color="576448"/>
            </w:tcBorders>
            <w:shd w:val="clear" w:color="auto" w:fill="auto"/>
            <w:vAlign w:val="center"/>
            <w:hideMark/>
          </w:tcPr>
          <w:p w14:paraId="53A3B381" w14:textId="77777777" w:rsidR="00BA5B5D" w:rsidRPr="004371F7" w:rsidRDefault="00BA5B5D" w:rsidP="000D69AE">
            <w:pPr>
              <w:spacing w:line="240" w:lineRule="auto"/>
              <w:ind w:left="0" w:firstLine="0"/>
              <w:jc w:val="right"/>
              <w:rPr>
                <w:rFonts w:eastAsia="Times New Roman"/>
                <w:spacing w:val="2"/>
                <w:sz w:val="24"/>
                <w:szCs w:val="26"/>
                <w:lang w:eastAsia="es-CO"/>
              </w:rPr>
            </w:pPr>
            <w:r w:rsidRPr="004371F7">
              <w:rPr>
                <w:rFonts w:eastAsia="Times New Roman"/>
                <w:spacing w:val="2"/>
                <w:sz w:val="24"/>
                <w:szCs w:val="26"/>
                <w:lang w:eastAsia="es-CO"/>
              </w:rPr>
              <w:t>31-ago.-98</w:t>
            </w:r>
          </w:p>
        </w:tc>
        <w:tc>
          <w:tcPr>
            <w:tcW w:w="0" w:type="auto"/>
            <w:tcBorders>
              <w:top w:val="single" w:sz="4" w:space="0" w:color="576448"/>
              <w:left w:val="single" w:sz="4" w:space="0" w:color="576448"/>
              <w:bottom w:val="single" w:sz="4" w:space="0" w:color="576448"/>
              <w:right w:val="single" w:sz="4" w:space="0" w:color="576448"/>
            </w:tcBorders>
            <w:shd w:val="clear" w:color="auto" w:fill="auto"/>
            <w:noWrap/>
            <w:vAlign w:val="center"/>
            <w:hideMark/>
          </w:tcPr>
          <w:p w14:paraId="4A2A3C85" w14:textId="77777777" w:rsidR="00BA5B5D" w:rsidRPr="004371F7" w:rsidRDefault="00BA5B5D" w:rsidP="000D69AE">
            <w:pPr>
              <w:spacing w:line="240" w:lineRule="auto"/>
              <w:ind w:left="0" w:firstLine="0"/>
              <w:jc w:val="right"/>
              <w:rPr>
                <w:rFonts w:eastAsia="Times New Roman"/>
                <w:spacing w:val="2"/>
                <w:sz w:val="24"/>
                <w:szCs w:val="26"/>
                <w:lang w:eastAsia="es-CO"/>
              </w:rPr>
            </w:pPr>
            <w:r w:rsidRPr="004371F7">
              <w:rPr>
                <w:rFonts w:eastAsia="Times New Roman"/>
                <w:spacing w:val="2"/>
                <w:sz w:val="24"/>
                <w:szCs w:val="26"/>
                <w:lang w:eastAsia="es-CO"/>
              </w:rPr>
              <w:t>1,854,816.60</w:t>
            </w:r>
          </w:p>
        </w:tc>
        <w:tc>
          <w:tcPr>
            <w:tcW w:w="0" w:type="auto"/>
            <w:tcBorders>
              <w:top w:val="single" w:sz="4" w:space="0" w:color="576448"/>
              <w:left w:val="nil"/>
              <w:bottom w:val="single" w:sz="4" w:space="0" w:color="576448"/>
              <w:right w:val="single" w:sz="4" w:space="0" w:color="auto"/>
            </w:tcBorders>
            <w:shd w:val="clear" w:color="auto" w:fill="auto"/>
            <w:noWrap/>
            <w:vAlign w:val="center"/>
            <w:hideMark/>
          </w:tcPr>
          <w:p w14:paraId="5160A04B" w14:textId="77777777" w:rsidR="00BA5B5D" w:rsidRPr="004371F7" w:rsidRDefault="00BA5B5D" w:rsidP="000D69AE">
            <w:pPr>
              <w:spacing w:line="240" w:lineRule="auto"/>
              <w:ind w:left="0" w:firstLine="0"/>
              <w:jc w:val="center"/>
              <w:rPr>
                <w:rFonts w:eastAsia="Times New Roman"/>
                <w:spacing w:val="2"/>
                <w:sz w:val="24"/>
                <w:szCs w:val="26"/>
                <w:lang w:eastAsia="es-CO"/>
              </w:rPr>
            </w:pPr>
            <w:r w:rsidRPr="004371F7">
              <w:rPr>
                <w:rFonts w:eastAsia="Times New Roman"/>
                <w:spacing w:val="2"/>
                <w:sz w:val="24"/>
                <w:szCs w:val="26"/>
                <w:lang w:eastAsia="es-CO"/>
              </w:rPr>
              <w:t>240</w:t>
            </w:r>
          </w:p>
        </w:tc>
      </w:tr>
      <w:tr w:rsidR="00BA5B5D" w:rsidRPr="004371F7" w14:paraId="10FC95B0" w14:textId="77777777" w:rsidTr="00B42808">
        <w:trPr>
          <w:trHeight w:val="204"/>
          <w:jc w:val="center"/>
        </w:trPr>
        <w:tc>
          <w:tcPr>
            <w:tcW w:w="0" w:type="auto"/>
            <w:tcBorders>
              <w:top w:val="single" w:sz="4" w:space="0" w:color="576448"/>
              <w:left w:val="single" w:sz="4" w:space="0" w:color="auto"/>
              <w:bottom w:val="single" w:sz="4" w:space="0" w:color="576448"/>
              <w:right w:val="single" w:sz="12" w:space="0" w:color="576448"/>
            </w:tcBorders>
            <w:shd w:val="clear" w:color="auto" w:fill="auto"/>
            <w:vAlign w:val="center"/>
            <w:hideMark/>
          </w:tcPr>
          <w:p w14:paraId="22716A92" w14:textId="77777777" w:rsidR="00BA5B5D" w:rsidRPr="004371F7" w:rsidRDefault="00BA5B5D" w:rsidP="000D69AE">
            <w:pPr>
              <w:spacing w:line="240" w:lineRule="auto"/>
              <w:ind w:left="0" w:firstLine="0"/>
              <w:jc w:val="right"/>
              <w:rPr>
                <w:rFonts w:eastAsia="Times New Roman"/>
                <w:spacing w:val="2"/>
                <w:sz w:val="24"/>
                <w:szCs w:val="26"/>
                <w:lang w:eastAsia="es-CO"/>
              </w:rPr>
            </w:pPr>
            <w:r w:rsidRPr="004371F7">
              <w:rPr>
                <w:rFonts w:eastAsia="Times New Roman"/>
                <w:spacing w:val="2"/>
                <w:sz w:val="24"/>
                <w:szCs w:val="26"/>
                <w:lang w:eastAsia="es-CO"/>
              </w:rPr>
              <w:t>1-sep.-98</w:t>
            </w:r>
          </w:p>
        </w:tc>
        <w:tc>
          <w:tcPr>
            <w:tcW w:w="0" w:type="auto"/>
            <w:tcBorders>
              <w:top w:val="single" w:sz="4" w:space="0" w:color="576448"/>
              <w:left w:val="single" w:sz="4" w:space="0" w:color="576448"/>
              <w:bottom w:val="single" w:sz="4" w:space="0" w:color="576448"/>
              <w:right w:val="single" w:sz="12" w:space="0" w:color="576448"/>
            </w:tcBorders>
            <w:shd w:val="clear" w:color="auto" w:fill="auto"/>
            <w:vAlign w:val="center"/>
            <w:hideMark/>
          </w:tcPr>
          <w:p w14:paraId="7412213B" w14:textId="77777777" w:rsidR="00BA5B5D" w:rsidRPr="004371F7" w:rsidRDefault="00BA5B5D" w:rsidP="000D69AE">
            <w:pPr>
              <w:spacing w:line="240" w:lineRule="auto"/>
              <w:ind w:left="0" w:firstLine="0"/>
              <w:jc w:val="right"/>
              <w:rPr>
                <w:rFonts w:eastAsia="Times New Roman"/>
                <w:spacing w:val="2"/>
                <w:sz w:val="24"/>
                <w:szCs w:val="26"/>
                <w:lang w:eastAsia="es-CO"/>
              </w:rPr>
            </w:pPr>
            <w:r w:rsidRPr="004371F7">
              <w:rPr>
                <w:rFonts w:eastAsia="Times New Roman"/>
                <w:spacing w:val="2"/>
                <w:sz w:val="24"/>
                <w:szCs w:val="26"/>
                <w:lang w:eastAsia="es-CO"/>
              </w:rPr>
              <w:t>31-dic.-98</w:t>
            </w:r>
          </w:p>
        </w:tc>
        <w:tc>
          <w:tcPr>
            <w:tcW w:w="0" w:type="auto"/>
            <w:tcBorders>
              <w:top w:val="single" w:sz="4" w:space="0" w:color="576448"/>
              <w:left w:val="single" w:sz="4" w:space="0" w:color="576448"/>
              <w:bottom w:val="single" w:sz="4" w:space="0" w:color="576448"/>
              <w:right w:val="single" w:sz="4" w:space="0" w:color="576448"/>
            </w:tcBorders>
            <w:shd w:val="clear" w:color="auto" w:fill="auto"/>
            <w:noWrap/>
            <w:vAlign w:val="center"/>
            <w:hideMark/>
          </w:tcPr>
          <w:p w14:paraId="7691BC22" w14:textId="77777777" w:rsidR="00BA5B5D" w:rsidRPr="004371F7" w:rsidRDefault="00BA5B5D" w:rsidP="000D69AE">
            <w:pPr>
              <w:spacing w:line="240" w:lineRule="auto"/>
              <w:ind w:left="0" w:firstLine="0"/>
              <w:jc w:val="right"/>
              <w:rPr>
                <w:rFonts w:eastAsia="Times New Roman"/>
                <w:spacing w:val="2"/>
                <w:sz w:val="24"/>
                <w:szCs w:val="26"/>
                <w:lang w:eastAsia="es-CO"/>
              </w:rPr>
            </w:pPr>
            <w:r w:rsidRPr="004371F7">
              <w:rPr>
                <w:rFonts w:eastAsia="Times New Roman"/>
                <w:spacing w:val="2"/>
                <w:sz w:val="24"/>
                <w:szCs w:val="26"/>
                <w:lang w:eastAsia="es-CO"/>
              </w:rPr>
              <w:t>1,854,816.60</w:t>
            </w:r>
          </w:p>
        </w:tc>
        <w:tc>
          <w:tcPr>
            <w:tcW w:w="0" w:type="auto"/>
            <w:tcBorders>
              <w:top w:val="single" w:sz="4" w:space="0" w:color="576448"/>
              <w:left w:val="nil"/>
              <w:bottom w:val="single" w:sz="4" w:space="0" w:color="576448"/>
              <w:right w:val="single" w:sz="4" w:space="0" w:color="auto"/>
            </w:tcBorders>
            <w:shd w:val="clear" w:color="auto" w:fill="auto"/>
            <w:noWrap/>
            <w:vAlign w:val="center"/>
            <w:hideMark/>
          </w:tcPr>
          <w:p w14:paraId="4FEB4D2D" w14:textId="77777777" w:rsidR="00BA5B5D" w:rsidRPr="004371F7" w:rsidRDefault="00BA5B5D" w:rsidP="000D69AE">
            <w:pPr>
              <w:spacing w:line="240" w:lineRule="auto"/>
              <w:ind w:left="0" w:firstLine="0"/>
              <w:jc w:val="center"/>
              <w:rPr>
                <w:rFonts w:eastAsia="Times New Roman"/>
                <w:spacing w:val="2"/>
                <w:sz w:val="24"/>
                <w:szCs w:val="26"/>
                <w:lang w:eastAsia="es-CO"/>
              </w:rPr>
            </w:pPr>
            <w:r w:rsidRPr="004371F7">
              <w:rPr>
                <w:rFonts w:eastAsia="Times New Roman"/>
                <w:spacing w:val="2"/>
                <w:sz w:val="24"/>
                <w:szCs w:val="26"/>
                <w:lang w:eastAsia="es-CO"/>
              </w:rPr>
              <w:t>120</w:t>
            </w:r>
          </w:p>
        </w:tc>
      </w:tr>
      <w:tr w:rsidR="00BA5B5D" w:rsidRPr="004371F7" w14:paraId="68654CD4" w14:textId="77777777" w:rsidTr="00B42808">
        <w:trPr>
          <w:trHeight w:val="204"/>
          <w:jc w:val="center"/>
        </w:trPr>
        <w:tc>
          <w:tcPr>
            <w:tcW w:w="0" w:type="auto"/>
            <w:tcBorders>
              <w:top w:val="single" w:sz="4" w:space="0" w:color="576448"/>
              <w:left w:val="single" w:sz="4" w:space="0" w:color="auto"/>
              <w:bottom w:val="single" w:sz="4" w:space="0" w:color="576448"/>
              <w:right w:val="single" w:sz="12" w:space="0" w:color="576448"/>
            </w:tcBorders>
            <w:shd w:val="clear" w:color="auto" w:fill="auto"/>
            <w:vAlign w:val="center"/>
            <w:hideMark/>
          </w:tcPr>
          <w:p w14:paraId="4507285A" w14:textId="77777777" w:rsidR="00BA5B5D" w:rsidRPr="004371F7" w:rsidRDefault="00BA5B5D" w:rsidP="000D69AE">
            <w:pPr>
              <w:spacing w:line="240" w:lineRule="auto"/>
              <w:ind w:left="0" w:firstLine="0"/>
              <w:jc w:val="right"/>
              <w:rPr>
                <w:rFonts w:eastAsia="Times New Roman"/>
                <w:spacing w:val="2"/>
                <w:sz w:val="24"/>
                <w:szCs w:val="26"/>
                <w:lang w:eastAsia="es-CO"/>
              </w:rPr>
            </w:pPr>
            <w:r w:rsidRPr="004371F7">
              <w:rPr>
                <w:rFonts w:eastAsia="Times New Roman"/>
                <w:spacing w:val="2"/>
                <w:sz w:val="24"/>
                <w:szCs w:val="26"/>
                <w:lang w:eastAsia="es-CO"/>
              </w:rPr>
              <w:t>1-ene.-99</w:t>
            </w:r>
          </w:p>
        </w:tc>
        <w:tc>
          <w:tcPr>
            <w:tcW w:w="0" w:type="auto"/>
            <w:tcBorders>
              <w:top w:val="single" w:sz="4" w:space="0" w:color="576448"/>
              <w:left w:val="single" w:sz="4" w:space="0" w:color="576448"/>
              <w:bottom w:val="single" w:sz="4" w:space="0" w:color="576448"/>
              <w:right w:val="single" w:sz="12" w:space="0" w:color="576448"/>
            </w:tcBorders>
            <w:shd w:val="clear" w:color="auto" w:fill="auto"/>
            <w:vAlign w:val="center"/>
            <w:hideMark/>
          </w:tcPr>
          <w:p w14:paraId="3EA3CD00" w14:textId="77777777" w:rsidR="00BA5B5D" w:rsidRPr="004371F7" w:rsidRDefault="00BA5B5D" w:rsidP="000D69AE">
            <w:pPr>
              <w:spacing w:line="240" w:lineRule="auto"/>
              <w:ind w:left="0" w:firstLine="0"/>
              <w:jc w:val="right"/>
              <w:rPr>
                <w:rFonts w:eastAsia="Times New Roman"/>
                <w:spacing w:val="2"/>
                <w:sz w:val="24"/>
                <w:szCs w:val="26"/>
                <w:lang w:eastAsia="es-CO"/>
              </w:rPr>
            </w:pPr>
            <w:r w:rsidRPr="004371F7">
              <w:rPr>
                <w:rFonts w:eastAsia="Times New Roman"/>
                <w:spacing w:val="2"/>
                <w:sz w:val="24"/>
                <w:szCs w:val="26"/>
                <w:lang w:eastAsia="es-CO"/>
              </w:rPr>
              <w:t>31-ago.-99</w:t>
            </w:r>
          </w:p>
        </w:tc>
        <w:tc>
          <w:tcPr>
            <w:tcW w:w="0" w:type="auto"/>
            <w:tcBorders>
              <w:top w:val="single" w:sz="4" w:space="0" w:color="576448"/>
              <w:left w:val="single" w:sz="4" w:space="0" w:color="576448"/>
              <w:bottom w:val="single" w:sz="4" w:space="0" w:color="576448"/>
              <w:right w:val="single" w:sz="4" w:space="0" w:color="576448"/>
            </w:tcBorders>
            <w:shd w:val="clear" w:color="auto" w:fill="auto"/>
            <w:noWrap/>
            <w:vAlign w:val="center"/>
            <w:hideMark/>
          </w:tcPr>
          <w:p w14:paraId="2CFC5DB5" w14:textId="77777777" w:rsidR="00BA5B5D" w:rsidRPr="004371F7" w:rsidRDefault="00BA5B5D" w:rsidP="000D69AE">
            <w:pPr>
              <w:spacing w:line="240" w:lineRule="auto"/>
              <w:ind w:left="0" w:firstLine="0"/>
              <w:jc w:val="right"/>
              <w:rPr>
                <w:rFonts w:eastAsia="Times New Roman"/>
                <w:spacing w:val="2"/>
                <w:sz w:val="24"/>
                <w:szCs w:val="26"/>
                <w:lang w:eastAsia="es-CO"/>
              </w:rPr>
            </w:pPr>
            <w:r w:rsidRPr="004371F7">
              <w:rPr>
                <w:rFonts w:eastAsia="Times New Roman"/>
                <w:spacing w:val="2"/>
                <w:sz w:val="24"/>
                <w:szCs w:val="26"/>
                <w:lang w:eastAsia="es-CO"/>
              </w:rPr>
              <w:t>2,151,786.00</w:t>
            </w:r>
          </w:p>
        </w:tc>
        <w:tc>
          <w:tcPr>
            <w:tcW w:w="0" w:type="auto"/>
            <w:tcBorders>
              <w:top w:val="single" w:sz="4" w:space="0" w:color="576448"/>
              <w:left w:val="nil"/>
              <w:bottom w:val="single" w:sz="4" w:space="0" w:color="576448"/>
              <w:right w:val="single" w:sz="4" w:space="0" w:color="auto"/>
            </w:tcBorders>
            <w:shd w:val="clear" w:color="auto" w:fill="auto"/>
            <w:noWrap/>
            <w:vAlign w:val="center"/>
            <w:hideMark/>
          </w:tcPr>
          <w:p w14:paraId="68A3A106" w14:textId="77777777" w:rsidR="00BA5B5D" w:rsidRPr="004371F7" w:rsidRDefault="00BA5B5D" w:rsidP="000D69AE">
            <w:pPr>
              <w:spacing w:line="240" w:lineRule="auto"/>
              <w:ind w:left="0" w:firstLine="0"/>
              <w:jc w:val="center"/>
              <w:rPr>
                <w:rFonts w:eastAsia="Times New Roman"/>
                <w:spacing w:val="2"/>
                <w:sz w:val="24"/>
                <w:szCs w:val="26"/>
                <w:lang w:eastAsia="es-CO"/>
              </w:rPr>
            </w:pPr>
            <w:r w:rsidRPr="004371F7">
              <w:rPr>
                <w:rFonts w:eastAsia="Times New Roman"/>
                <w:spacing w:val="2"/>
                <w:sz w:val="24"/>
                <w:szCs w:val="26"/>
                <w:lang w:eastAsia="es-CO"/>
              </w:rPr>
              <w:t>240</w:t>
            </w:r>
          </w:p>
        </w:tc>
      </w:tr>
      <w:tr w:rsidR="00BA5B5D" w:rsidRPr="004371F7" w14:paraId="469443E4" w14:textId="77777777" w:rsidTr="00B42808">
        <w:trPr>
          <w:trHeight w:val="204"/>
          <w:jc w:val="center"/>
        </w:trPr>
        <w:tc>
          <w:tcPr>
            <w:tcW w:w="0" w:type="auto"/>
            <w:tcBorders>
              <w:top w:val="single" w:sz="4" w:space="0" w:color="576448"/>
              <w:left w:val="single" w:sz="4" w:space="0" w:color="auto"/>
              <w:bottom w:val="single" w:sz="4" w:space="0" w:color="576448"/>
              <w:right w:val="single" w:sz="12" w:space="0" w:color="576448"/>
            </w:tcBorders>
            <w:shd w:val="clear" w:color="auto" w:fill="auto"/>
            <w:vAlign w:val="center"/>
            <w:hideMark/>
          </w:tcPr>
          <w:p w14:paraId="11413F34" w14:textId="77777777" w:rsidR="00BA5B5D" w:rsidRPr="004371F7" w:rsidRDefault="00BA5B5D" w:rsidP="000D69AE">
            <w:pPr>
              <w:spacing w:line="240" w:lineRule="auto"/>
              <w:ind w:left="0" w:firstLine="0"/>
              <w:jc w:val="right"/>
              <w:rPr>
                <w:rFonts w:eastAsia="Times New Roman"/>
                <w:spacing w:val="2"/>
                <w:sz w:val="24"/>
                <w:szCs w:val="26"/>
                <w:lang w:eastAsia="es-CO"/>
              </w:rPr>
            </w:pPr>
            <w:r w:rsidRPr="004371F7">
              <w:rPr>
                <w:rFonts w:eastAsia="Times New Roman"/>
                <w:spacing w:val="2"/>
                <w:sz w:val="24"/>
                <w:szCs w:val="26"/>
                <w:lang w:eastAsia="es-CO"/>
              </w:rPr>
              <w:t>1-sep.-99</w:t>
            </w:r>
          </w:p>
        </w:tc>
        <w:tc>
          <w:tcPr>
            <w:tcW w:w="0" w:type="auto"/>
            <w:tcBorders>
              <w:top w:val="single" w:sz="4" w:space="0" w:color="576448"/>
              <w:left w:val="single" w:sz="4" w:space="0" w:color="576448"/>
              <w:bottom w:val="single" w:sz="4" w:space="0" w:color="576448"/>
              <w:right w:val="single" w:sz="12" w:space="0" w:color="576448"/>
            </w:tcBorders>
            <w:shd w:val="clear" w:color="auto" w:fill="auto"/>
            <w:vAlign w:val="center"/>
            <w:hideMark/>
          </w:tcPr>
          <w:p w14:paraId="0F226DBC" w14:textId="77777777" w:rsidR="00BA5B5D" w:rsidRPr="004371F7" w:rsidRDefault="00BA5B5D" w:rsidP="000D69AE">
            <w:pPr>
              <w:spacing w:line="240" w:lineRule="auto"/>
              <w:ind w:left="0" w:firstLine="0"/>
              <w:jc w:val="right"/>
              <w:rPr>
                <w:rFonts w:eastAsia="Times New Roman"/>
                <w:spacing w:val="2"/>
                <w:sz w:val="24"/>
                <w:szCs w:val="26"/>
                <w:lang w:eastAsia="es-CO"/>
              </w:rPr>
            </w:pPr>
            <w:r w:rsidRPr="004371F7">
              <w:rPr>
                <w:rFonts w:eastAsia="Times New Roman"/>
                <w:spacing w:val="2"/>
                <w:sz w:val="24"/>
                <w:szCs w:val="26"/>
                <w:lang w:eastAsia="es-CO"/>
              </w:rPr>
              <w:t>31-dic.-99</w:t>
            </w:r>
          </w:p>
        </w:tc>
        <w:tc>
          <w:tcPr>
            <w:tcW w:w="0" w:type="auto"/>
            <w:tcBorders>
              <w:top w:val="single" w:sz="4" w:space="0" w:color="576448"/>
              <w:left w:val="single" w:sz="4" w:space="0" w:color="576448"/>
              <w:bottom w:val="single" w:sz="4" w:space="0" w:color="576448"/>
              <w:right w:val="single" w:sz="4" w:space="0" w:color="576448"/>
            </w:tcBorders>
            <w:shd w:val="clear" w:color="auto" w:fill="auto"/>
            <w:noWrap/>
            <w:vAlign w:val="center"/>
            <w:hideMark/>
          </w:tcPr>
          <w:p w14:paraId="36D86F7B" w14:textId="77777777" w:rsidR="00BA5B5D" w:rsidRPr="004371F7" w:rsidRDefault="00BA5B5D" w:rsidP="000D69AE">
            <w:pPr>
              <w:spacing w:line="240" w:lineRule="auto"/>
              <w:ind w:left="0" w:firstLine="0"/>
              <w:jc w:val="right"/>
              <w:rPr>
                <w:rFonts w:eastAsia="Times New Roman"/>
                <w:spacing w:val="2"/>
                <w:sz w:val="24"/>
                <w:szCs w:val="26"/>
                <w:lang w:eastAsia="es-CO"/>
              </w:rPr>
            </w:pPr>
            <w:r w:rsidRPr="004371F7">
              <w:rPr>
                <w:rFonts w:eastAsia="Times New Roman"/>
                <w:spacing w:val="2"/>
                <w:sz w:val="24"/>
                <w:szCs w:val="26"/>
                <w:lang w:eastAsia="es-CO"/>
              </w:rPr>
              <w:t>2,151,786.00</w:t>
            </w:r>
          </w:p>
        </w:tc>
        <w:tc>
          <w:tcPr>
            <w:tcW w:w="0" w:type="auto"/>
            <w:tcBorders>
              <w:top w:val="single" w:sz="4" w:space="0" w:color="576448"/>
              <w:left w:val="nil"/>
              <w:bottom w:val="single" w:sz="4" w:space="0" w:color="576448"/>
              <w:right w:val="single" w:sz="4" w:space="0" w:color="auto"/>
            </w:tcBorders>
            <w:shd w:val="clear" w:color="auto" w:fill="auto"/>
            <w:noWrap/>
            <w:vAlign w:val="center"/>
            <w:hideMark/>
          </w:tcPr>
          <w:p w14:paraId="2839A5A4" w14:textId="77777777" w:rsidR="00BA5B5D" w:rsidRPr="004371F7" w:rsidRDefault="00BA5B5D" w:rsidP="000D69AE">
            <w:pPr>
              <w:spacing w:line="240" w:lineRule="auto"/>
              <w:ind w:left="0" w:firstLine="0"/>
              <w:jc w:val="center"/>
              <w:rPr>
                <w:rFonts w:eastAsia="Times New Roman"/>
                <w:spacing w:val="2"/>
                <w:sz w:val="24"/>
                <w:szCs w:val="26"/>
                <w:lang w:eastAsia="es-CO"/>
              </w:rPr>
            </w:pPr>
            <w:r w:rsidRPr="004371F7">
              <w:rPr>
                <w:rFonts w:eastAsia="Times New Roman"/>
                <w:spacing w:val="2"/>
                <w:sz w:val="24"/>
                <w:szCs w:val="26"/>
                <w:lang w:eastAsia="es-CO"/>
              </w:rPr>
              <w:t>120</w:t>
            </w:r>
          </w:p>
        </w:tc>
      </w:tr>
      <w:tr w:rsidR="00BA5B5D" w:rsidRPr="004371F7" w14:paraId="645F6D2E" w14:textId="77777777" w:rsidTr="00B42808">
        <w:trPr>
          <w:trHeight w:val="204"/>
          <w:jc w:val="center"/>
        </w:trPr>
        <w:tc>
          <w:tcPr>
            <w:tcW w:w="0" w:type="auto"/>
            <w:tcBorders>
              <w:top w:val="single" w:sz="4" w:space="0" w:color="576448"/>
              <w:left w:val="single" w:sz="4" w:space="0" w:color="auto"/>
              <w:bottom w:val="single" w:sz="4" w:space="0" w:color="576448"/>
              <w:right w:val="single" w:sz="12" w:space="0" w:color="576448"/>
            </w:tcBorders>
            <w:shd w:val="clear" w:color="auto" w:fill="auto"/>
            <w:vAlign w:val="center"/>
            <w:hideMark/>
          </w:tcPr>
          <w:p w14:paraId="40FD6E53" w14:textId="77777777" w:rsidR="00BA5B5D" w:rsidRPr="004371F7" w:rsidRDefault="00BA5B5D" w:rsidP="000D69AE">
            <w:pPr>
              <w:spacing w:line="240" w:lineRule="auto"/>
              <w:ind w:left="0" w:firstLine="0"/>
              <w:jc w:val="right"/>
              <w:rPr>
                <w:rFonts w:eastAsia="Times New Roman"/>
                <w:spacing w:val="2"/>
                <w:sz w:val="24"/>
                <w:szCs w:val="26"/>
                <w:lang w:eastAsia="es-CO"/>
              </w:rPr>
            </w:pPr>
            <w:r w:rsidRPr="004371F7">
              <w:rPr>
                <w:rFonts w:eastAsia="Times New Roman"/>
                <w:spacing w:val="2"/>
                <w:sz w:val="24"/>
                <w:szCs w:val="26"/>
                <w:lang w:eastAsia="es-CO"/>
              </w:rPr>
              <w:t>1-ene.-00</w:t>
            </w:r>
          </w:p>
        </w:tc>
        <w:tc>
          <w:tcPr>
            <w:tcW w:w="0" w:type="auto"/>
            <w:tcBorders>
              <w:top w:val="single" w:sz="4" w:space="0" w:color="576448"/>
              <w:left w:val="single" w:sz="4" w:space="0" w:color="576448"/>
              <w:bottom w:val="single" w:sz="4" w:space="0" w:color="576448"/>
              <w:right w:val="single" w:sz="12" w:space="0" w:color="576448"/>
            </w:tcBorders>
            <w:shd w:val="clear" w:color="auto" w:fill="auto"/>
            <w:vAlign w:val="center"/>
            <w:hideMark/>
          </w:tcPr>
          <w:p w14:paraId="557E4097" w14:textId="77777777" w:rsidR="00BA5B5D" w:rsidRPr="004371F7" w:rsidRDefault="00BA5B5D" w:rsidP="000D69AE">
            <w:pPr>
              <w:spacing w:line="240" w:lineRule="auto"/>
              <w:ind w:left="0" w:firstLine="0"/>
              <w:jc w:val="right"/>
              <w:rPr>
                <w:rFonts w:eastAsia="Times New Roman"/>
                <w:spacing w:val="2"/>
                <w:sz w:val="24"/>
                <w:szCs w:val="26"/>
                <w:lang w:eastAsia="es-CO"/>
              </w:rPr>
            </w:pPr>
            <w:r w:rsidRPr="004371F7">
              <w:rPr>
                <w:rFonts w:eastAsia="Times New Roman"/>
                <w:spacing w:val="2"/>
                <w:sz w:val="24"/>
                <w:szCs w:val="26"/>
                <w:lang w:eastAsia="es-CO"/>
              </w:rPr>
              <w:t>31-dic.-00</w:t>
            </w:r>
          </w:p>
        </w:tc>
        <w:tc>
          <w:tcPr>
            <w:tcW w:w="0" w:type="auto"/>
            <w:tcBorders>
              <w:top w:val="single" w:sz="4" w:space="0" w:color="576448"/>
              <w:left w:val="single" w:sz="4" w:space="0" w:color="576448"/>
              <w:bottom w:val="single" w:sz="4" w:space="0" w:color="576448"/>
              <w:right w:val="single" w:sz="4" w:space="0" w:color="576448"/>
            </w:tcBorders>
            <w:shd w:val="clear" w:color="auto" w:fill="auto"/>
            <w:noWrap/>
            <w:vAlign w:val="center"/>
            <w:hideMark/>
          </w:tcPr>
          <w:p w14:paraId="6780C3E9" w14:textId="77777777" w:rsidR="00BA5B5D" w:rsidRPr="004371F7" w:rsidRDefault="00BA5B5D" w:rsidP="000D69AE">
            <w:pPr>
              <w:spacing w:line="240" w:lineRule="auto"/>
              <w:ind w:left="0" w:firstLine="0"/>
              <w:jc w:val="right"/>
              <w:rPr>
                <w:rFonts w:eastAsia="Times New Roman"/>
                <w:spacing w:val="2"/>
                <w:sz w:val="24"/>
                <w:szCs w:val="26"/>
                <w:lang w:eastAsia="es-CO"/>
              </w:rPr>
            </w:pPr>
            <w:r w:rsidRPr="004371F7">
              <w:rPr>
                <w:rFonts w:eastAsia="Times New Roman"/>
                <w:spacing w:val="2"/>
                <w:sz w:val="24"/>
                <w:szCs w:val="26"/>
                <w:lang w:eastAsia="es-CO"/>
              </w:rPr>
              <w:t>2,366,910.00</w:t>
            </w:r>
          </w:p>
        </w:tc>
        <w:tc>
          <w:tcPr>
            <w:tcW w:w="0" w:type="auto"/>
            <w:tcBorders>
              <w:top w:val="single" w:sz="4" w:space="0" w:color="576448"/>
              <w:left w:val="nil"/>
              <w:bottom w:val="single" w:sz="4" w:space="0" w:color="576448"/>
              <w:right w:val="single" w:sz="4" w:space="0" w:color="auto"/>
            </w:tcBorders>
            <w:shd w:val="clear" w:color="auto" w:fill="auto"/>
            <w:noWrap/>
            <w:vAlign w:val="center"/>
            <w:hideMark/>
          </w:tcPr>
          <w:p w14:paraId="51E8A06E" w14:textId="77777777" w:rsidR="00BA5B5D" w:rsidRPr="004371F7" w:rsidRDefault="00BA5B5D" w:rsidP="000D69AE">
            <w:pPr>
              <w:spacing w:line="240" w:lineRule="auto"/>
              <w:ind w:left="0" w:firstLine="0"/>
              <w:jc w:val="center"/>
              <w:rPr>
                <w:rFonts w:eastAsia="Times New Roman"/>
                <w:spacing w:val="2"/>
                <w:sz w:val="24"/>
                <w:szCs w:val="26"/>
                <w:lang w:eastAsia="es-CO"/>
              </w:rPr>
            </w:pPr>
            <w:r w:rsidRPr="004371F7">
              <w:rPr>
                <w:rFonts w:eastAsia="Times New Roman"/>
                <w:spacing w:val="2"/>
                <w:sz w:val="24"/>
                <w:szCs w:val="26"/>
                <w:lang w:eastAsia="es-CO"/>
              </w:rPr>
              <w:t>360</w:t>
            </w:r>
          </w:p>
        </w:tc>
      </w:tr>
      <w:tr w:rsidR="00BA5B5D" w:rsidRPr="004371F7" w14:paraId="7CA7616B" w14:textId="77777777" w:rsidTr="00B42808">
        <w:trPr>
          <w:trHeight w:val="204"/>
          <w:jc w:val="center"/>
        </w:trPr>
        <w:tc>
          <w:tcPr>
            <w:tcW w:w="0" w:type="auto"/>
            <w:tcBorders>
              <w:top w:val="single" w:sz="4" w:space="0" w:color="576448"/>
              <w:left w:val="single" w:sz="4" w:space="0" w:color="auto"/>
              <w:bottom w:val="single" w:sz="4" w:space="0" w:color="auto"/>
              <w:right w:val="single" w:sz="12" w:space="0" w:color="576448"/>
            </w:tcBorders>
            <w:shd w:val="clear" w:color="auto" w:fill="auto"/>
            <w:vAlign w:val="center"/>
            <w:hideMark/>
          </w:tcPr>
          <w:p w14:paraId="3BEC7A04" w14:textId="77777777" w:rsidR="00BA5B5D" w:rsidRPr="004371F7" w:rsidRDefault="00BA5B5D" w:rsidP="000D69AE">
            <w:pPr>
              <w:spacing w:line="240" w:lineRule="auto"/>
              <w:ind w:left="0" w:firstLine="0"/>
              <w:jc w:val="right"/>
              <w:rPr>
                <w:rFonts w:eastAsia="Times New Roman"/>
                <w:spacing w:val="2"/>
                <w:sz w:val="24"/>
                <w:szCs w:val="26"/>
                <w:lang w:eastAsia="es-CO"/>
              </w:rPr>
            </w:pPr>
            <w:r w:rsidRPr="004371F7">
              <w:rPr>
                <w:rFonts w:eastAsia="Times New Roman"/>
                <w:spacing w:val="2"/>
                <w:sz w:val="24"/>
                <w:szCs w:val="26"/>
                <w:lang w:eastAsia="es-CO"/>
              </w:rPr>
              <w:t>1-ene.-01</w:t>
            </w:r>
          </w:p>
        </w:tc>
        <w:tc>
          <w:tcPr>
            <w:tcW w:w="0" w:type="auto"/>
            <w:tcBorders>
              <w:top w:val="single" w:sz="4" w:space="0" w:color="576448"/>
              <w:left w:val="single" w:sz="4" w:space="0" w:color="576448"/>
              <w:bottom w:val="single" w:sz="4" w:space="0" w:color="auto"/>
              <w:right w:val="single" w:sz="12" w:space="0" w:color="576448"/>
            </w:tcBorders>
            <w:shd w:val="clear" w:color="auto" w:fill="auto"/>
            <w:vAlign w:val="center"/>
            <w:hideMark/>
          </w:tcPr>
          <w:p w14:paraId="7A11D267" w14:textId="77777777" w:rsidR="00BA5B5D" w:rsidRPr="004371F7" w:rsidRDefault="00BA5B5D" w:rsidP="000D69AE">
            <w:pPr>
              <w:spacing w:line="240" w:lineRule="auto"/>
              <w:ind w:left="0" w:firstLine="0"/>
              <w:jc w:val="right"/>
              <w:rPr>
                <w:rFonts w:eastAsia="Times New Roman"/>
                <w:spacing w:val="2"/>
                <w:sz w:val="24"/>
                <w:szCs w:val="26"/>
                <w:lang w:eastAsia="es-CO"/>
              </w:rPr>
            </w:pPr>
            <w:r w:rsidRPr="004371F7">
              <w:rPr>
                <w:rFonts w:eastAsia="Times New Roman"/>
                <w:spacing w:val="2"/>
                <w:sz w:val="24"/>
                <w:szCs w:val="26"/>
                <w:lang w:eastAsia="es-CO"/>
              </w:rPr>
              <w:t>28-feb.-01</w:t>
            </w:r>
          </w:p>
        </w:tc>
        <w:tc>
          <w:tcPr>
            <w:tcW w:w="0" w:type="auto"/>
            <w:tcBorders>
              <w:top w:val="single" w:sz="4" w:space="0" w:color="576448"/>
              <w:left w:val="single" w:sz="4" w:space="0" w:color="576448"/>
              <w:bottom w:val="single" w:sz="4" w:space="0" w:color="auto"/>
              <w:right w:val="single" w:sz="4" w:space="0" w:color="576448"/>
            </w:tcBorders>
            <w:shd w:val="clear" w:color="auto" w:fill="auto"/>
            <w:noWrap/>
            <w:vAlign w:val="center"/>
            <w:hideMark/>
          </w:tcPr>
          <w:p w14:paraId="18C1A94A" w14:textId="77777777" w:rsidR="00BA5B5D" w:rsidRPr="004371F7" w:rsidRDefault="00BA5B5D" w:rsidP="000D69AE">
            <w:pPr>
              <w:spacing w:line="240" w:lineRule="auto"/>
              <w:ind w:left="0" w:firstLine="0"/>
              <w:jc w:val="right"/>
              <w:rPr>
                <w:rFonts w:eastAsia="Times New Roman"/>
                <w:spacing w:val="2"/>
                <w:sz w:val="24"/>
                <w:szCs w:val="26"/>
                <w:lang w:eastAsia="es-CO"/>
              </w:rPr>
            </w:pPr>
            <w:r w:rsidRPr="004371F7">
              <w:rPr>
                <w:rFonts w:eastAsia="Times New Roman"/>
                <w:spacing w:val="2"/>
                <w:sz w:val="24"/>
                <w:szCs w:val="26"/>
                <w:lang w:eastAsia="es-CO"/>
              </w:rPr>
              <w:t>2,602,600.00</w:t>
            </w:r>
          </w:p>
        </w:tc>
        <w:tc>
          <w:tcPr>
            <w:tcW w:w="0" w:type="auto"/>
            <w:tcBorders>
              <w:top w:val="single" w:sz="4" w:space="0" w:color="576448"/>
              <w:left w:val="single" w:sz="4" w:space="0" w:color="576448"/>
              <w:bottom w:val="single" w:sz="4" w:space="0" w:color="auto"/>
              <w:right w:val="single" w:sz="4" w:space="0" w:color="auto"/>
            </w:tcBorders>
            <w:shd w:val="clear" w:color="auto" w:fill="auto"/>
            <w:noWrap/>
            <w:vAlign w:val="center"/>
            <w:hideMark/>
          </w:tcPr>
          <w:p w14:paraId="588836B3" w14:textId="77777777" w:rsidR="00BA5B5D" w:rsidRPr="004371F7" w:rsidRDefault="00BA5B5D" w:rsidP="000D69AE">
            <w:pPr>
              <w:spacing w:line="240" w:lineRule="auto"/>
              <w:ind w:left="0" w:firstLine="0"/>
              <w:jc w:val="center"/>
              <w:rPr>
                <w:rFonts w:eastAsia="Times New Roman"/>
                <w:spacing w:val="2"/>
                <w:sz w:val="24"/>
                <w:szCs w:val="26"/>
                <w:lang w:eastAsia="es-CO"/>
              </w:rPr>
            </w:pPr>
            <w:r w:rsidRPr="004371F7">
              <w:rPr>
                <w:rFonts w:eastAsia="Times New Roman"/>
                <w:spacing w:val="2"/>
                <w:sz w:val="24"/>
                <w:szCs w:val="26"/>
                <w:lang w:eastAsia="es-CO"/>
              </w:rPr>
              <w:t>60</w:t>
            </w:r>
          </w:p>
        </w:tc>
      </w:tr>
    </w:tbl>
    <w:p w14:paraId="3C513165" w14:textId="77777777" w:rsidR="00BA5B5D" w:rsidRPr="004371F7" w:rsidRDefault="00BA5B5D" w:rsidP="00F92D40">
      <w:pPr>
        <w:tabs>
          <w:tab w:val="left" w:pos="851"/>
        </w:tabs>
        <w:spacing w:line="276" w:lineRule="auto"/>
        <w:ind w:left="708" w:firstLine="0"/>
        <w:jc w:val="both"/>
        <w:rPr>
          <w:spacing w:val="2"/>
          <w:sz w:val="26"/>
          <w:szCs w:val="26"/>
        </w:rPr>
      </w:pPr>
    </w:p>
    <w:p w14:paraId="11E0BC59" w14:textId="77777777" w:rsidR="00BA5B5D" w:rsidRPr="004371F7" w:rsidRDefault="00BA5B5D" w:rsidP="00F92D40">
      <w:pPr>
        <w:tabs>
          <w:tab w:val="left" w:pos="851"/>
        </w:tabs>
        <w:spacing w:line="276" w:lineRule="auto"/>
        <w:ind w:left="0" w:firstLine="0"/>
        <w:jc w:val="both"/>
        <w:rPr>
          <w:spacing w:val="2"/>
          <w:sz w:val="26"/>
          <w:szCs w:val="26"/>
        </w:rPr>
      </w:pPr>
      <w:r w:rsidRPr="004371F7">
        <w:rPr>
          <w:b/>
          <w:bCs/>
          <w:spacing w:val="2"/>
          <w:sz w:val="26"/>
          <w:szCs w:val="26"/>
        </w:rPr>
        <w:t>Tercero</w:t>
      </w:r>
      <w:r w:rsidRPr="004371F7">
        <w:rPr>
          <w:spacing w:val="2"/>
          <w:sz w:val="26"/>
          <w:szCs w:val="26"/>
        </w:rPr>
        <w:t xml:space="preserve">.  Adicionar el numeral sexto de la sentencia proferida por el Juzgado Cuarto Laboral del Circuito de Pereira, del 15 de marzo de 2019, así: </w:t>
      </w:r>
    </w:p>
    <w:p w14:paraId="75A64ED6" w14:textId="77777777" w:rsidR="00BA5B5D" w:rsidRPr="004371F7" w:rsidRDefault="00BA5B5D" w:rsidP="00F92D40">
      <w:pPr>
        <w:tabs>
          <w:tab w:val="left" w:pos="851"/>
        </w:tabs>
        <w:spacing w:line="276" w:lineRule="auto"/>
        <w:ind w:left="708" w:firstLine="0"/>
        <w:jc w:val="both"/>
        <w:rPr>
          <w:spacing w:val="2"/>
          <w:sz w:val="26"/>
          <w:szCs w:val="26"/>
        </w:rPr>
      </w:pPr>
    </w:p>
    <w:p w14:paraId="082B63E7" w14:textId="77777777" w:rsidR="00BA5B5D" w:rsidRPr="004371F7" w:rsidRDefault="00BA5B5D" w:rsidP="00F92D40">
      <w:pPr>
        <w:tabs>
          <w:tab w:val="left" w:pos="851"/>
        </w:tabs>
        <w:spacing w:line="276" w:lineRule="auto"/>
        <w:ind w:left="708" w:firstLine="0"/>
        <w:jc w:val="both"/>
        <w:rPr>
          <w:spacing w:val="2"/>
          <w:sz w:val="26"/>
          <w:szCs w:val="26"/>
        </w:rPr>
      </w:pPr>
      <w:r w:rsidRPr="004371F7">
        <w:rPr>
          <w:b/>
          <w:bCs/>
          <w:spacing w:val="2"/>
          <w:sz w:val="26"/>
          <w:szCs w:val="26"/>
        </w:rPr>
        <w:t>“</w:t>
      </w:r>
      <w:r w:rsidRPr="004371F7">
        <w:rPr>
          <w:bCs/>
          <w:spacing w:val="2"/>
          <w:sz w:val="26"/>
          <w:szCs w:val="26"/>
        </w:rPr>
        <w:t xml:space="preserve">La pensión de vejez causada por </w:t>
      </w:r>
      <w:r w:rsidRPr="004371F7">
        <w:rPr>
          <w:spacing w:val="2"/>
          <w:sz w:val="26"/>
          <w:szCs w:val="26"/>
        </w:rPr>
        <w:t xml:space="preserve">el señor Guillermo León Cadavid Barco, a partir del 11 de marzo de 2012, según el artículo 12 del Acuerdo 049 de 1990, por ser beneficiario del régimen de transición, es en cuantía de </w:t>
      </w:r>
      <w:r w:rsidRPr="004371F7">
        <w:rPr>
          <w:b/>
          <w:spacing w:val="2"/>
          <w:sz w:val="26"/>
          <w:szCs w:val="26"/>
        </w:rPr>
        <w:t>$4.019.697</w:t>
      </w:r>
      <w:r w:rsidRPr="004371F7">
        <w:rPr>
          <w:spacing w:val="2"/>
          <w:sz w:val="26"/>
          <w:szCs w:val="26"/>
        </w:rPr>
        <w:t xml:space="preserve">, la cual resultó de liquidar el IBL </w:t>
      </w:r>
      <w:r w:rsidRPr="004371F7">
        <w:rPr>
          <w:spacing w:val="2"/>
          <w:sz w:val="26"/>
          <w:szCs w:val="26"/>
        </w:rPr>
        <w:lastRenderedPageBreak/>
        <w:t xml:space="preserve">con lo cotizado durante los últimos 10 años que ascendió a la suma de $4.466.330 al que se le aplicó la tasa del 90% por las 1373 semanas cotizadas en total. </w:t>
      </w:r>
    </w:p>
    <w:p w14:paraId="03A447A6" w14:textId="77777777" w:rsidR="00BA5B5D" w:rsidRPr="004371F7" w:rsidRDefault="00BA5B5D" w:rsidP="00F92D40">
      <w:pPr>
        <w:tabs>
          <w:tab w:val="left" w:pos="851"/>
        </w:tabs>
        <w:spacing w:line="276" w:lineRule="auto"/>
        <w:ind w:left="708" w:firstLine="0"/>
        <w:jc w:val="both"/>
        <w:rPr>
          <w:spacing w:val="2"/>
          <w:sz w:val="26"/>
          <w:szCs w:val="26"/>
        </w:rPr>
      </w:pPr>
    </w:p>
    <w:p w14:paraId="505D5DA8" w14:textId="77777777" w:rsidR="00BA5B5D" w:rsidRPr="004371F7" w:rsidRDefault="00BA5B5D" w:rsidP="00F92D40">
      <w:pPr>
        <w:tabs>
          <w:tab w:val="left" w:pos="851"/>
        </w:tabs>
        <w:spacing w:line="276" w:lineRule="auto"/>
        <w:ind w:left="0" w:firstLine="0"/>
        <w:jc w:val="both"/>
        <w:rPr>
          <w:spacing w:val="2"/>
          <w:sz w:val="26"/>
          <w:szCs w:val="26"/>
        </w:rPr>
      </w:pPr>
      <w:r w:rsidRPr="004371F7">
        <w:rPr>
          <w:b/>
          <w:bCs/>
          <w:spacing w:val="2"/>
          <w:sz w:val="26"/>
          <w:szCs w:val="26"/>
        </w:rPr>
        <w:t>Cuarto</w:t>
      </w:r>
      <w:r w:rsidRPr="004371F7">
        <w:rPr>
          <w:spacing w:val="2"/>
          <w:sz w:val="26"/>
          <w:szCs w:val="26"/>
        </w:rPr>
        <w:t>.  Modificar el numeral octavo de la sentencia proferida el 15 de marzo de 2019, por el Juzgado Cuarto Laboral del Circuito de Pereira, el cual quedará así:</w:t>
      </w:r>
    </w:p>
    <w:p w14:paraId="28DED245" w14:textId="77777777" w:rsidR="00BA5B5D" w:rsidRPr="004371F7" w:rsidRDefault="00BA5B5D" w:rsidP="00F92D40">
      <w:pPr>
        <w:tabs>
          <w:tab w:val="left" w:pos="851"/>
        </w:tabs>
        <w:spacing w:line="276" w:lineRule="auto"/>
        <w:ind w:left="708" w:firstLine="0"/>
        <w:jc w:val="both"/>
        <w:rPr>
          <w:spacing w:val="2"/>
          <w:sz w:val="26"/>
          <w:szCs w:val="26"/>
        </w:rPr>
      </w:pPr>
      <w:r w:rsidRPr="004371F7">
        <w:rPr>
          <w:spacing w:val="2"/>
          <w:sz w:val="26"/>
          <w:szCs w:val="26"/>
        </w:rPr>
        <w:t xml:space="preserve"> </w:t>
      </w:r>
    </w:p>
    <w:p w14:paraId="07356B8D" w14:textId="2A0228D8" w:rsidR="00BA5B5D" w:rsidRPr="004371F7" w:rsidRDefault="00BA5B5D" w:rsidP="00F92D40">
      <w:pPr>
        <w:tabs>
          <w:tab w:val="left" w:pos="851"/>
        </w:tabs>
        <w:spacing w:line="276" w:lineRule="auto"/>
        <w:ind w:left="708" w:firstLine="0"/>
        <w:jc w:val="both"/>
        <w:rPr>
          <w:spacing w:val="2"/>
          <w:sz w:val="26"/>
          <w:szCs w:val="26"/>
        </w:rPr>
      </w:pPr>
      <w:r w:rsidRPr="004371F7">
        <w:rPr>
          <w:b/>
          <w:bCs/>
          <w:spacing w:val="2"/>
          <w:sz w:val="26"/>
          <w:szCs w:val="26"/>
        </w:rPr>
        <w:t>“Octavo:</w:t>
      </w:r>
      <w:r w:rsidRPr="004371F7">
        <w:rPr>
          <w:i/>
          <w:iCs/>
          <w:spacing w:val="2"/>
          <w:sz w:val="26"/>
          <w:szCs w:val="26"/>
        </w:rPr>
        <w:t xml:space="preserve"> </w:t>
      </w:r>
      <w:r w:rsidRPr="004371F7">
        <w:rPr>
          <w:spacing w:val="2"/>
          <w:sz w:val="26"/>
          <w:szCs w:val="26"/>
        </w:rPr>
        <w:t xml:space="preserve">Condenar a la Administradora Colombiana de Pensiones, Colpensiones, a que dentro del mes siguiente al pago del cálculo actuarial, reconozca y pague la pensión de sobrevivientes que dejó causada el pensionado a la señora María Cecilia Alzate de Cadavid, a razón de 13 mesadas por año, para lo cual deberá tener en cuenta que la </w:t>
      </w:r>
      <w:r w:rsidR="007C3880" w:rsidRPr="004371F7">
        <w:rPr>
          <w:spacing w:val="2"/>
          <w:sz w:val="26"/>
          <w:szCs w:val="26"/>
        </w:rPr>
        <w:t xml:space="preserve">primera </w:t>
      </w:r>
      <w:r w:rsidRPr="004371F7">
        <w:rPr>
          <w:spacing w:val="2"/>
          <w:sz w:val="26"/>
          <w:szCs w:val="26"/>
        </w:rPr>
        <w:t xml:space="preserve">mesada </w:t>
      </w:r>
      <w:r w:rsidR="007C3880" w:rsidRPr="004371F7">
        <w:rPr>
          <w:spacing w:val="2"/>
          <w:sz w:val="26"/>
          <w:szCs w:val="26"/>
        </w:rPr>
        <w:t xml:space="preserve">deberá corresponder </w:t>
      </w:r>
      <w:r w:rsidRPr="004371F7">
        <w:rPr>
          <w:spacing w:val="2"/>
          <w:sz w:val="26"/>
          <w:szCs w:val="26"/>
        </w:rPr>
        <w:t>a la suma de $</w:t>
      </w:r>
      <w:r w:rsidR="007C3880" w:rsidRPr="004371F7">
        <w:rPr>
          <w:b/>
          <w:spacing w:val="2"/>
          <w:sz w:val="26"/>
          <w:szCs w:val="26"/>
        </w:rPr>
        <w:t>4.019.697</w:t>
      </w:r>
      <w:r w:rsidRPr="004371F7">
        <w:rPr>
          <w:spacing w:val="2"/>
          <w:sz w:val="26"/>
          <w:szCs w:val="26"/>
        </w:rPr>
        <w:t>, sin perjuicio de los reajustes anuales de ley</w:t>
      </w:r>
      <w:r w:rsidR="007C3880" w:rsidRPr="004371F7">
        <w:rPr>
          <w:spacing w:val="2"/>
          <w:sz w:val="26"/>
          <w:szCs w:val="26"/>
        </w:rPr>
        <w:t>, sin que haya generado retroactivo pensional, por lo visto en el cuerpo de este proveído”.</w:t>
      </w:r>
    </w:p>
    <w:p w14:paraId="276BA277" w14:textId="77777777" w:rsidR="00BA5B5D" w:rsidRPr="004371F7" w:rsidRDefault="00BA5B5D" w:rsidP="00F92D40">
      <w:pPr>
        <w:tabs>
          <w:tab w:val="left" w:pos="851"/>
        </w:tabs>
        <w:spacing w:line="276" w:lineRule="auto"/>
        <w:ind w:left="708" w:firstLine="0"/>
        <w:jc w:val="both"/>
        <w:rPr>
          <w:spacing w:val="2"/>
          <w:sz w:val="26"/>
          <w:szCs w:val="26"/>
        </w:rPr>
      </w:pPr>
    </w:p>
    <w:p w14:paraId="49A48776" w14:textId="2FE5A56A" w:rsidR="00BA5B5D" w:rsidRPr="004371F7" w:rsidRDefault="007E7805" w:rsidP="00F92D40">
      <w:pPr>
        <w:tabs>
          <w:tab w:val="left" w:pos="851"/>
        </w:tabs>
        <w:spacing w:line="276" w:lineRule="auto"/>
        <w:ind w:left="0" w:firstLine="0"/>
        <w:jc w:val="both"/>
        <w:rPr>
          <w:spacing w:val="2"/>
          <w:sz w:val="26"/>
          <w:szCs w:val="26"/>
        </w:rPr>
      </w:pPr>
      <w:r w:rsidRPr="004371F7">
        <w:rPr>
          <w:b/>
          <w:bCs/>
          <w:spacing w:val="2"/>
          <w:sz w:val="26"/>
          <w:szCs w:val="26"/>
        </w:rPr>
        <w:t>Quinto</w:t>
      </w:r>
      <w:r w:rsidR="00BA5B5D" w:rsidRPr="004371F7">
        <w:rPr>
          <w:spacing w:val="2"/>
          <w:sz w:val="26"/>
          <w:szCs w:val="26"/>
        </w:rPr>
        <w:t>.  Confirma</w:t>
      </w:r>
      <w:r w:rsidR="007C3880" w:rsidRPr="004371F7">
        <w:rPr>
          <w:spacing w:val="2"/>
          <w:sz w:val="26"/>
          <w:szCs w:val="26"/>
        </w:rPr>
        <w:t>r</w:t>
      </w:r>
      <w:r w:rsidR="00BA5B5D" w:rsidRPr="004371F7">
        <w:rPr>
          <w:spacing w:val="2"/>
          <w:sz w:val="26"/>
          <w:szCs w:val="26"/>
        </w:rPr>
        <w:t xml:space="preserve"> en lo demás.</w:t>
      </w:r>
    </w:p>
    <w:p w14:paraId="47ED89F7" w14:textId="77777777" w:rsidR="00BA5B5D" w:rsidRPr="004371F7" w:rsidRDefault="00BA5B5D" w:rsidP="00F92D40">
      <w:pPr>
        <w:tabs>
          <w:tab w:val="left" w:pos="851"/>
        </w:tabs>
        <w:spacing w:line="276" w:lineRule="auto"/>
        <w:ind w:left="708" w:firstLine="0"/>
        <w:jc w:val="both"/>
        <w:rPr>
          <w:spacing w:val="2"/>
          <w:sz w:val="26"/>
          <w:szCs w:val="26"/>
        </w:rPr>
      </w:pPr>
    </w:p>
    <w:p w14:paraId="7ED2A93C" w14:textId="5B749161" w:rsidR="00BA5B5D" w:rsidRPr="004371F7" w:rsidRDefault="007E7805" w:rsidP="00F92D40">
      <w:pPr>
        <w:tabs>
          <w:tab w:val="left" w:pos="851"/>
        </w:tabs>
        <w:spacing w:line="276" w:lineRule="auto"/>
        <w:ind w:left="0" w:firstLine="0"/>
        <w:jc w:val="both"/>
        <w:rPr>
          <w:spacing w:val="2"/>
          <w:sz w:val="26"/>
          <w:szCs w:val="26"/>
        </w:rPr>
      </w:pPr>
      <w:r w:rsidRPr="004371F7">
        <w:rPr>
          <w:b/>
          <w:bCs/>
          <w:spacing w:val="2"/>
          <w:sz w:val="26"/>
          <w:szCs w:val="26"/>
        </w:rPr>
        <w:t>Sexto</w:t>
      </w:r>
      <w:r w:rsidR="00BA5B5D" w:rsidRPr="004371F7">
        <w:rPr>
          <w:spacing w:val="2"/>
          <w:sz w:val="26"/>
          <w:szCs w:val="26"/>
        </w:rPr>
        <w:t xml:space="preserve">.  </w:t>
      </w:r>
      <w:r w:rsidR="005B1E9D" w:rsidRPr="004371F7">
        <w:rPr>
          <w:spacing w:val="2"/>
          <w:sz w:val="26"/>
          <w:szCs w:val="26"/>
        </w:rPr>
        <w:t>Sin c</w:t>
      </w:r>
      <w:r w:rsidR="00BA5B5D" w:rsidRPr="004371F7">
        <w:rPr>
          <w:spacing w:val="2"/>
          <w:sz w:val="26"/>
          <w:szCs w:val="26"/>
        </w:rPr>
        <w:t>ondena en costas en esta instancia.</w:t>
      </w:r>
    </w:p>
    <w:p w14:paraId="2F8995AC" w14:textId="77777777" w:rsidR="007519D9" w:rsidRPr="004371F7" w:rsidRDefault="007519D9" w:rsidP="00F92D40">
      <w:pPr>
        <w:tabs>
          <w:tab w:val="left" w:pos="851"/>
        </w:tabs>
        <w:spacing w:line="276" w:lineRule="auto"/>
        <w:ind w:left="0" w:firstLine="0"/>
        <w:jc w:val="both"/>
        <w:rPr>
          <w:spacing w:val="2"/>
          <w:sz w:val="26"/>
          <w:szCs w:val="26"/>
        </w:rPr>
      </w:pPr>
    </w:p>
    <w:p w14:paraId="0356ABE3" w14:textId="77777777" w:rsidR="00FB7AE6" w:rsidRPr="004371F7" w:rsidRDefault="00FB7AE6" w:rsidP="00F92D40">
      <w:pPr>
        <w:spacing w:line="276" w:lineRule="auto"/>
        <w:ind w:left="0" w:firstLine="0"/>
        <w:jc w:val="both"/>
        <w:rPr>
          <w:rFonts w:cs="Tahoma"/>
          <w:b/>
          <w:bCs/>
          <w:iCs/>
          <w:spacing w:val="2"/>
          <w:sz w:val="26"/>
          <w:szCs w:val="26"/>
          <w:lang w:val="es-ES"/>
        </w:rPr>
      </w:pPr>
      <w:r w:rsidRPr="004371F7">
        <w:rPr>
          <w:rFonts w:cs="Tahoma"/>
          <w:b/>
          <w:bCs/>
          <w:iCs/>
          <w:spacing w:val="2"/>
          <w:sz w:val="26"/>
          <w:szCs w:val="26"/>
          <w:lang w:val="es-ES"/>
        </w:rPr>
        <w:t>NOTIFÍQUESE, CÚMPLASE Y DEVUÉLVASE.</w:t>
      </w:r>
    </w:p>
    <w:p w14:paraId="2F0CC5C9" w14:textId="77777777" w:rsidR="00FB7AE6" w:rsidRPr="004371F7" w:rsidRDefault="00FB7AE6" w:rsidP="00F92D40">
      <w:pPr>
        <w:pStyle w:val="Sinespaciado"/>
        <w:spacing w:line="276" w:lineRule="auto"/>
        <w:rPr>
          <w:rFonts w:ascii="Arial Narrow" w:hAnsi="Arial Narrow"/>
          <w:spacing w:val="2"/>
          <w:sz w:val="26"/>
          <w:szCs w:val="26"/>
          <w:lang w:val="es-ES"/>
        </w:rPr>
      </w:pPr>
    </w:p>
    <w:p w14:paraId="180C6AD7" w14:textId="77777777" w:rsidR="00FB7AE6" w:rsidRPr="004371F7" w:rsidRDefault="00FB7AE6" w:rsidP="00F92D40">
      <w:pPr>
        <w:spacing w:line="276" w:lineRule="auto"/>
        <w:ind w:left="0" w:firstLine="0"/>
        <w:jc w:val="both"/>
        <w:rPr>
          <w:rFonts w:cs="Tahoma"/>
          <w:bCs/>
          <w:iCs/>
          <w:spacing w:val="2"/>
          <w:sz w:val="26"/>
          <w:szCs w:val="26"/>
          <w:lang w:val="es-ES"/>
        </w:rPr>
      </w:pPr>
      <w:r w:rsidRPr="004371F7">
        <w:rPr>
          <w:rFonts w:cs="Tahoma"/>
          <w:bCs/>
          <w:iCs/>
          <w:spacing w:val="2"/>
          <w:sz w:val="26"/>
          <w:szCs w:val="26"/>
          <w:lang w:val="es-ES"/>
        </w:rPr>
        <w:t>La anterior decisión queda notificada en estrados.</w:t>
      </w:r>
    </w:p>
    <w:p w14:paraId="5A3F3CB2" w14:textId="77777777" w:rsidR="00F92D40" w:rsidRPr="00F92D40" w:rsidRDefault="00F92D40" w:rsidP="00F92D40">
      <w:pPr>
        <w:spacing w:line="276" w:lineRule="auto"/>
        <w:ind w:left="0" w:firstLine="0"/>
        <w:rPr>
          <w:rFonts w:eastAsia="Times New Roman" w:cs="Times New Roman"/>
          <w:spacing w:val="-4"/>
          <w:sz w:val="24"/>
          <w:szCs w:val="26"/>
          <w:lang w:eastAsia="es-ES"/>
        </w:rPr>
      </w:pPr>
    </w:p>
    <w:p w14:paraId="47084F22" w14:textId="77777777" w:rsidR="00F92D40" w:rsidRDefault="00F92D40" w:rsidP="00F92D40">
      <w:pPr>
        <w:spacing w:line="276" w:lineRule="auto"/>
        <w:ind w:left="0" w:firstLine="0"/>
        <w:rPr>
          <w:rFonts w:eastAsia="Times New Roman" w:cs="Times New Roman"/>
          <w:spacing w:val="-4"/>
          <w:sz w:val="24"/>
          <w:szCs w:val="26"/>
          <w:lang w:eastAsia="es-ES"/>
        </w:rPr>
      </w:pPr>
    </w:p>
    <w:p w14:paraId="571D55F4" w14:textId="77777777" w:rsidR="004371F7" w:rsidRDefault="004371F7" w:rsidP="00F92D40">
      <w:pPr>
        <w:spacing w:line="276" w:lineRule="auto"/>
        <w:ind w:left="0" w:firstLine="0"/>
        <w:rPr>
          <w:rFonts w:eastAsia="Times New Roman" w:cs="Times New Roman"/>
          <w:spacing w:val="-4"/>
          <w:sz w:val="24"/>
          <w:szCs w:val="26"/>
          <w:lang w:eastAsia="es-ES"/>
        </w:rPr>
      </w:pPr>
    </w:p>
    <w:p w14:paraId="1B775E84" w14:textId="77777777" w:rsidR="004371F7" w:rsidRPr="00F92D40" w:rsidRDefault="004371F7" w:rsidP="00F92D40">
      <w:pPr>
        <w:spacing w:line="276" w:lineRule="auto"/>
        <w:ind w:left="0" w:firstLine="0"/>
        <w:rPr>
          <w:rFonts w:eastAsia="Times New Roman" w:cs="Times New Roman"/>
          <w:spacing w:val="-4"/>
          <w:sz w:val="24"/>
          <w:szCs w:val="26"/>
          <w:lang w:eastAsia="es-ES"/>
        </w:rPr>
      </w:pPr>
    </w:p>
    <w:p w14:paraId="24D0965B" w14:textId="77777777" w:rsidR="00F92D40" w:rsidRPr="00F92D40" w:rsidRDefault="00F92D40" w:rsidP="00F92D40">
      <w:pPr>
        <w:spacing w:line="288" w:lineRule="auto"/>
        <w:ind w:left="0" w:firstLine="0"/>
        <w:jc w:val="center"/>
        <w:rPr>
          <w:rFonts w:eastAsia="Times New Roman" w:cs="Microsoft Sans Serif"/>
          <w:b/>
          <w:bCs/>
          <w:iCs/>
          <w:color w:val="000000"/>
          <w:spacing w:val="-4"/>
          <w:sz w:val="26"/>
          <w:szCs w:val="26"/>
          <w:lang w:val="es-ES" w:eastAsia="es-ES"/>
        </w:rPr>
      </w:pPr>
      <w:r w:rsidRPr="00F92D40">
        <w:rPr>
          <w:rFonts w:eastAsia="Times New Roman" w:cs="Microsoft Sans Serif"/>
          <w:b/>
          <w:bCs/>
          <w:iCs/>
          <w:color w:val="000000"/>
          <w:spacing w:val="-4"/>
          <w:sz w:val="26"/>
          <w:szCs w:val="26"/>
          <w:lang w:val="es-ES" w:eastAsia="es-ES"/>
        </w:rPr>
        <w:t>FRANCISCO JAVIER TAMAYO TABARES</w:t>
      </w:r>
    </w:p>
    <w:p w14:paraId="7124F414" w14:textId="77777777" w:rsidR="00F92D40" w:rsidRPr="00F92D40" w:rsidRDefault="00F92D40" w:rsidP="00F92D40">
      <w:pPr>
        <w:spacing w:line="288" w:lineRule="auto"/>
        <w:ind w:left="0" w:firstLine="0"/>
        <w:jc w:val="center"/>
        <w:rPr>
          <w:rFonts w:eastAsia="Times New Roman" w:cs="Microsoft Sans Serif"/>
          <w:color w:val="000000"/>
          <w:spacing w:val="-4"/>
          <w:sz w:val="26"/>
          <w:szCs w:val="26"/>
          <w:lang w:val="es-ES" w:eastAsia="es-ES"/>
        </w:rPr>
      </w:pPr>
      <w:r w:rsidRPr="00F92D40">
        <w:rPr>
          <w:rFonts w:eastAsia="Times New Roman" w:cs="Microsoft Sans Serif"/>
          <w:color w:val="000000"/>
          <w:spacing w:val="-4"/>
          <w:sz w:val="26"/>
          <w:szCs w:val="26"/>
          <w:lang w:val="es-ES" w:eastAsia="es-ES"/>
        </w:rPr>
        <w:t xml:space="preserve">Magistrado Ponente </w:t>
      </w:r>
    </w:p>
    <w:p w14:paraId="31B486FF" w14:textId="77777777" w:rsidR="00F92D40" w:rsidRPr="00F92D40" w:rsidRDefault="00F92D40" w:rsidP="00F92D40">
      <w:pPr>
        <w:spacing w:line="276" w:lineRule="auto"/>
        <w:ind w:left="0" w:firstLine="0"/>
        <w:rPr>
          <w:rFonts w:eastAsia="Times New Roman" w:cs="Times New Roman"/>
          <w:spacing w:val="-4"/>
          <w:sz w:val="24"/>
          <w:szCs w:val="26"/>
          <w:lang w:eastAsia="es-ES"/>
        </w:rPr>
      </w:pPr>
    </w:p>
    <w:p w14:paraId="75ABB57B" w14:textId="77777777" w:rsidR="00F92D40" w:rsidRDefault="00F92D40" w:rsidP="00F92D40">
      <w:pPr>
        <w:spacing w:line="276" w:lineRule="auto"/>
        <w:ind w:left="0" w:firstLine="0"/>
        <w:rPr>
          <w:rFonts w:eastAsia="Times New Roman" w:cs="Times New Roman"/>
          <w:spacing w:val="-4"/>
          <w:sz w:val="24"/>
          <w:szCs w:val="26"/>
          <w:lang w:eastAsia="es-ES"/>
        </w:rPr>
      </w:pPr>
    </w:p>
    <w:p w14:paraId="4D719E82" w14:textId="77777777" w:rsidR="004371F7" w:rsidRPr="00F92D40" w:rsidRDefault="004371F7" w:rsidP="00F92D40">
      <w:pPr>
        <w:spacing w:line="276" w:lineRule="auto"/>
        <w:ind w:left="0" w:firstLine="0"/>
        <w:rPr>
          <w:rFonts w:eastAsia="Times New Roman" w:cs="Times New Roman"/>
          <w:spacing w:val="-4"/>
          <w:sz w:val="24"/>
          <w:szCs w:val="26"/>
          <w:lang w:eastAsia="es-ES"/>
        </w:rPr>
      </w:pPr>
    </w:p>
    <w:p w14:paraId="575E2F83" w14:textId="77777777" w:rsidR="00F92D40" w:rsidRPr="00F92D40" w:rsidRDefault="00F92D40" w:rsidP="00F92D40">
      <w:pPr>
        <w:spacing w:line="288" w:lineRule="auto"/>
        <w:ind w:left="0" w:firstLine="0"/>
        <w:rPr>
          <w:rFonts w:eastAsia="Times New Roman" w:cs="Microsoft Sans Serif"/>
          <w:b/>
          <w:bCs/>
          <w:iCs/>
          <w:color w:val="000000"/>
          <w:spacing w:val="-4"/>
          <w:sz w:val="26"/>
          <w:szCs w:val="26"/>
          <w:lang w:val="es-ES" w:eastAsia="es-ES"/>
        </w:rPr>
      </w:pPr>
      <w:r w:rsidRPr="00F92D40">
        <w:rPr>
          <w:rFonts w:eastAsia="Times New Roman" w:cs="Microsoft Sans Serif"/>
          <w:b/>
          <w:bCs/>
          <w:iCs/>
          <w:color w:val="000000"/>
          <w:spacing w:val="-4"/>
          <w:sz w:val="26"/>
          <w:szCs w:val="26"/>
          <w:lang w:val="es-ES" w:eastAsia="es-ES"/>
        </w:rPr>
        <w:t>ANA LUCÍA CAICEDO CALDERÓN</w:t>
      </w:r>
      <w:r w:rsidRPr="00F92D40">
        <w:rPr>
          <w:rFonts w:eastAsia="Times New Roman" w:cs="Microsoft Sans Serif"/>
          <w:b/>
          <w:bCs/>
          <w:iCs/>
          <w:color w:val="000000"/>
          <w:spacing w:val="-4"/>
          <w:sz w:val="26"/>
          <w:szCs w:val="26"/>
          <w:lang w:val="es-ES" w:eastAsia="es-ES"/>
        </w:rPr>
        <w:tab/>
      </w:r>
      <w:r w:rsidRPr="00F92D40">
        <w:rPr>
          <w:rFonts w:eastAsia="Times New Roman" w:cs="Microsoft Sans Serif"/>
          <w:b/>
          <w:bCs/>
          <w:iCs/>
          <w:color w:val="000000"/>
          <w:spacing w:val="-4"/>
          <w:sz w:val="26"/>
          <w:szCs w:val="26"/>
          <w:lang w:val="es-ES" w:eastAsia="es-ES"/>
        </w:rPr>
        <w:tab/>
      </w:r>
      <w:r w:rsidRPr="00F92D40">
        <w:rPr>
          <w:rFonts w:eastAsia="Times New Roman" w:cs="Microsoft Sans Serif"/>
          <w:b/>
          <w:bCs/>
          <w:iCs/>
          <w:color w:val="000000"/>
          <w:spacing w:val="-4"/>
          <w:sz w:val="26"/>
          <w:szCs w:val="26"/>
          <w:lang w:val="es-ES" w:eastAsia="es-ES"/>
        </w:rPr>
        <w:tab/>
        <w:t xml:space="preserve">           OLGA LUCÍA HOYOS SEPÚLVEDA </w:t>
      </w:r>
    </w:p>
    <w:p w14:paraId="535189EF" w14:textId="77777777" w:rsidR="00F92D40" w:rsidRPr="00F92D40" w:rsidRDefault="00F92D40" w:rsidP="00F92D40">
      <w:pPr>
        <w:spacing w:line="288" w:lineRule="auto"/>
        <w:ind w:left="708" w:firstLine="0"/>
        <w:rPr>
          <w:rFonts w:eastAsia="Times New Roman" w:cs="Microsoft Sans Serif"/>
          <w:color w:val="000000"/>
          <w:spacing w:val="-4"/>
          <w:sz w:val="26"/>
          <w:szCs w:val="26"/>
          <w:lang w:val="es-ES" w:eastAsia="es-ES"/>
        </w:rPr>
      </w:pPr>
      <w:r w:rsidRPr="00F92D40">
        <w:rPr>
          <w:rFonts w:eastAsia="Times New Roman" w:cs="Microsoft Sans Serif"/>
          <w:color w:val="000000"/>
          <w:spacing w:val="-4"/>
          <w:sz w:val="26"/>
          <w:szCs w:val="26"/>
          <w:lang w:val="es-ES" w:eastAsia="es-ES"/>
        </w:rPr>
        <w:t xml:space="preserve">       Magistrada</w:t>
      </w:r>
      <w:r w:rsidRPr="00F92D40">
        <w:rPr>
          <w:rFonts w:eastAsia="Times New Roman" w:cs="Microsoft Sans Serif"/>
          <w:color w:val="000000"/>
          <w:spacing w:val="-4"/>
          <w:sz w:val="26"/>
          <w:szCs w:val="26"/>
          <w:lang w:val="es-ES" w:eastAsia="es-ES"/>
        </w:rPr>
        <w:tab/>
      </w:r>
      <w:r w:rsidRPr="00F92D40">
        <w:rPr>
          <w:rFonts w:eastAsia="Times New Roman" w:cs="Microsoft Sans Serif"/>
          <w:color w:val="000000"/>
          <w:spacing w:val="-4"/>
          <w:sz w:val="26"/>
          <w:szCs w:val="26"/>
          <w:lang w:val="es-ES" w:eastAsia="es-ES"/>
        </w:rPr>
        <w:tab/>
      </w:r>
      <w:r w:rsidRPr="00F92D40">
        <w:rPr>
          <w:rFonts w:eastAsia="Times New Roman" w:cs="Microsoft Sans Serif"/>
          <w:color w:val="000000"/>
          <w:spacing w:val="-4"/>
          <w:sz w:val="26"/>
          <w:szCs w:val="26"/>
          <w:lang w:val="es-ES" w:eastAsia="es-ES"/>
        </w:rPr>
        <w:tab/>
      </w:r>
      <w:r w:rsidRPr="00F92D40">
        <w:rPr>
          <w:rFonts w:eastAsia="Times New Roman" w:cs="Microsoft Sans Serif"/>
          <w:color w:val="000000"/>
          <w:spacing w:val="-4"/>
          <w:sz w:val="26"/>
          <w:szCs w:val="26"/>
          <w:lang w:val="es-ES" w:eastAsia="es-ES"/>
        </w:rPr>
        <w:tab/>
      </w:r>
      <w:r w:rsidRPr="00F92D40">
        <w:rPr>
          <w:rFonts w:eastAsia="Times New Roman" w:cs="Microsoft Sans Serif"/>
          <w:color w:val="000000"/>
          <w:spacing w:val="-4"/>
          <w:sz w:val="26"/>
          <w:szCs w:val="26"/>
          <w:lang w:val="es-ES" w:eastAsia="es-ES"/>
        </w:rPr>
        <w:tab/>
      </w:r>
      <w:r w:rsidRPr="00F92D40">
        <w:rPr>
          <w:rFonts w:eastAsia="Times New Roman" w:cs="Microsoft Sans Serif"/>
          <w:color w:val="000000"/>
          <w:spacing w:val="-4"/>
          <w:sz w:val="26"/>
          <w:szCs w:val="26"/>
          <w:lang w:val="es-ES" w:eastAsia="es-ES"/>
        </w:rPr>
        <w:tab/>
      </w:r>
      <w:r w:rsidRPr="00F92D40">
        <w:rPr>
          <w:rFonts w:eastAsia="Times New Roman" w:cs="Microsoft Sans Serif"/>
          <w:color w:val="000000"/>
          <w:spacing w:val="-4"/>
          <w:sz w:val="26"/>
          <w:szCs w:val="26"/>
          <w:lang w:val="es-ES" w:eastAsia="es-ES"/>
        </w:rPr>
        <w:tab/>
        <w:t xml:space="preserve">        Magistrada</w:t>
      </w:r>
    </w:p>
    <w:p w14:paraId="171D197B" w14:textId="77777777" w:rsidR="00046A1A" w:rsidRPr="00F453FD" w:rsidRDefault="00046A1A">
      <w:pPr>
        <w:ind w:left="0" w:firstLine="0"/>
        <w:rPr>
          <w:rFonts w:eastAsia="Times New Roman" w:cs="Tahoma"/>
          <w:spacing w:val="-6"/>
          <w:sz w:val="26"/>
          <w:szCs w:val="26"/>
          <w:lang w:val="es-ES" w:eastAsia="es-ES"/>
        </w:rPr>
      </w:pPr>
      <w:r w:rsidRPr="00F453FD">
        <w:rPr>
          <w:rFonts w:cs="Tahoma"/>
          <w:spacing w:val="-6"/>
          <w:sz w:val="26"/>
          <w:szCs w:val="26"/>
          <w:lang w:val="es-ES"/>
        </w:rPr>
        <w:br w:type="page"/>
      </w:r>
    </w:p>
    <w:p w14:paraId="6A1C4D96" w14:textId="77777777" w:rsidR="00D10A66" w:rsidRPr="00F453FD" w:rsidRDefault="00D10A66" w:rsidP="00D10A66">
      <w:pPr>
        <w:widowControl w:val="0"/>
        <w:autoSpaceDE w:val="0"/>
        <w:autoSpaceDN w:val="0"/>
        <w:adjustRightInd w:val="0"/>
        <w:ind w:left="567" w:right="567" w:firstLine="0"/>
        <w:jc w:val="both"/>
        <w:rPr>
          <w:rFonts w:ascii="Arial" w:hAnsi="Arial"/>
          <w:i/>
          <w:sz w:val="26"/>
          <w:szCs w:val="26"/>
        </w:rPr>
        <w:sectPr w:rsidR="00D10A66" w:rsidRPr="00F453FD" w:rsidSect="00697037">
          <w:headerReference w:type="default" r:id="rId10"/>
          <w:pgSz w:w="12240" w:h="18720" w:code="14"/>
          <w:pgMar w:top="1871" w:right="1304" w:bottom="1304" w:left="1871" w:header="567" w:footer="567" w:gutter="0"/>
          <w:cols w:space="708"/>
          <w:titlePg/>
          <w:docGrid w:linePitch="367"/>
        </w:sectPr>
      </w:pPr>
    </w:p>
    <w:p w14:paraId="44D145F7" w14:textId="42CA689E" w:rsidR="00D10A66" w:rsidRPr="00F453FD" w:rsidRDefault="00D10A66" w:rsidP="00D10A66">
      <w:pPr>
        <w:widowControl w:val="0"/>
        <w:autoSpaceDE w:val="0"/>
        <w:autoSpaceDN w:val="0"/>
        <w:adjustRightInd w:val="0"/>
        <w:ind w:left="567" w:right="567" w:firstLine="0"/>
        <w:jc w:val="both"/>
        <w:rPr>
          <w:rFonts w:ascii="Arial" w:hAnsi="Arial"/>
          <w:i/>
          <w:sz w:val="26"/>
          <w:szCs w:val="26"/>
        </w:rPr>
      </w:pPr>
    </w:p>
    <w:p w14:paraId="61020048" w14:textId="57BBF1AC" w:rsidR="00D10A66" w:rsidRPr="00F453FD" w:rsidRDefault="00D10A66" w:rsidP="00C47376">
      <w:pPr>
        <w:tabs>
          <w:tab w:val="left" w:pos="851"/>
        </w:tabs>
        <w:spacing w:line="360" w:lineRule="auto"/>
        <w:ind w:left="0" w:firstLine="0"/>
        <w:jc w:val="center"/>
        <w:rPr>
          <w:b/>
          <w:bCs/>
          <w:sz w:val="26"/>
          <w:szCs w:val="26"/>
        </w:rPr>
      </w:pPr>
      <w:r w:rsidRPr="00F453FD">
        <w:rPr>
          <w:b/>
          <w:bCs/>
          <w:sz w:val="26"/>
          <w:szCs w:val="26"/>
        </w:rPr>
        <w:t>LIQUIDACIONES</w:t>
      </w:r>
    </w:p>
    <w:p w14:paraId="7C712FD9" w14:textId="12C7BDCD" w:rsidR="00D10A66" w:rsidRPr="00F453FD" w:rsidRDefault="007519D9" w:rsidP="00C47376">
      <w:pPr>
        <w:tabs>
          <w:tab w:val="left" w:pos="851"/>
        </w:tabs>
        <w:spacing w:line="360" w:lineRule="auto"/>
        <w:ind w:left="0" w:firstLine="0"/>
        <w:rPr>
          <w:sz w:val="26"/>
          <w:szCs w:val="26"/>
        </w:rPr>
      </w:pPr>
      <w:r w:rsidRPr="00F453FD">
        <w:rPr>
          <w:sz w:val="26"/>
          <w:szCs w:val="26"/>
        </w:rPr>
        <w:t>IBL-Toda la Vida laboral.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45"/>
        <w:gridCol w:w="4983"/>
      </w:tblGrid>
      <w:tr w:rsidR="00EA6F5B" w:rsidRPr="005B1E9D" w14:paraId="12FB39E7" w14:textId="77777777" w:rsidTr="00EA6F5B">
        <w:trPr>
          <w:trHeight w:val="216"/>
        </w:trPr>
        <w:tc>
          <w:tcPr>
            <w:tcW w:w="5000" w:type="pct"/>
            <w:gridSpan w:val="2"/>
            <w:shd w:val="clear" w:color="auto" w:fill="auto"/>
            <w:noWrap/>
            <w:vAlign w:val="center"/>
            <w:hideMark/>
          </w:tcPr>
          <w:p w14:paraId="452E0ED1" w14:textId="5094FA07" w:rsidR="00EA6F5B" w:rsidRPr="005B1E9D" w:rsidRDefault="00EA6F5B" w:rsidP="00EA6F5B">
            <w:pPr>
              <w:spacing w:line="240" w:lineRule="auto"/>
              <w:ind w:left="0" w:firstLine="0"/>
              <w:jc w:val="center"/>
              <w:rPr>
                <w:rFonts w:eastAsia="Times New Roman"/>
                <w:b/>
                <w:bCs/>
                <w:sz w:val="16"/>
                <w:szCs w:val="16"/>
                <w:lang w:eastAsia="es-CO"/>
              </w:rPr>
            </w:pPr>
            <w:r w:rsidRPr="005B1E9D">
              <w:rPr>
                <w:rFonts w:eastAsia="Times New Roman"/>
                <w:b/>
                <w:bCs/>
                <w:sz w:val="16"/>
                <w:szCs w:val="16"/>
                <w:lang w:eastAsia="es-CO"/>
              </w:rPr>
              <w:t xml:space="preserve">DATOS PRESTACIÓN </w:t>
            </w:r>
          </w:p>
        </w:tc>
      </w:tr>
      <w:tr w:rsidR="00EA6F5B" w:rsidRPr="005B1E9D" w14:paraId="0AB5BF24" w14:textId="77777777" w:rsidTr="00EA6F5B">
        <w:trPr>
          <w:trHeight w:val="195"/>
        </w:trPr>
        <w:tc>
          <w:tcPr>
            <w:tcW w:w="2178" w:type="pct"/>
            <w:shd w:val="clear" w:color="auto" w:fill="auto"/>
            <w:vAlign w:val="center"/>
            <w:hideMark/>
          </w:tcPr>
          <w:p w14:paraId="4AE8FB74" w14:textId="77777777" w:rsidR="00EA6F5B" w:rsidRPr="005B1E9D" w:rsidRDefault="00EA6F5B" w:rsidP="00EA6F5B">
            <w:pPr>
              <w:spacing w:line="240" w:lineRule="auto"/>
              <w:ind w:left="0" w:firstLine="0"/>
              <w:rPr>
                <w:rFonts w:eastAsia="Times New Roman"/>
                <w:b/>
                <w:bCs/>
                <w:sz w:val="16"/>
                <w:szCs w:val="16"/>
                <w:lang w:eastAsia="es-CO"/>
              </w:rPr>
            </w:pPr>
            <w:r w:rsidRPr="005B1E9D">
              <w:rPr>
                <w:rFonts w:eastAsia="Times New Roman"/>
                <w:b/>
                <w:bCs/>
                <w:sz w:val="16"/>
                <w:szCs w:val="16"/>
                <w:lang w:eastAsia="es-CO"/>
              </w:rPr>
              <w:t>Sexo</w:t>
            </w:r>
          </w:p>
        </w:tc>
        <w:tc>
          <w:tcPr>
            <w:tcW w:w="2822" w:type="pct"/>
            <w:shd w:val="clear" w:color="auto" w:fill="auto"/>
            <w:vAlign w:val="center"/>
            <w:hideMark/>
          </w:tcPr>
          <w:p w14:paraId="6703753E" w14:textId="77777777" w:rsidR="00EA6F5B" w:rsidRPr="005B1E9D" w:rsidRDefault="00EA6F5B" w:rsidP="00EA6F5B">
            <w:pPr>
              <w:spacing w:line="240" w:lineRule="auto"/>
              <w:ind w:left="0" w:firstLine="0"/>
              <w:jc w:val="center"/>
              <w:rPr>
                <w:rFonts w:eastAsia="Times New Roman"/>
                <w:sz w:val="16"/>
                <w:szCs w:val="16"/>
                <w:lang w:eastAsia="es-CO"/>
              </w:rPr>
            </w:pPr>
            <w:r w:rsidRPr="005B1E9D">
              <w:rPr>
                <w:rFonts w:eastAsia="Times New Roman"/>
                <w:sz w:val="16"/>
                <w:szCs w:val="16"/>
                <w:lang w:eastAsia="es-CO"/>
              </w:rPr>
              <w:t>Masculino</w:t>
            </w:r>
          </w:p>
        </w:tc>
      </w:tr>
      <w:tr w:rsidR="00EA6F5B" w:rsidRPr="005B1E9D" w14:paraId="0B1CE43F" w14:textId="77777777" w:rsidTr="00EA6F5B">
        <w:trPr>
          <w:trHeight w:val="195"/>
        </w:trPr>
        <w:tc>
          <w:tcPr>
            <w:tcW w:w="2178" w:type="pct"/>
            <w:shd w:val="clear" w:color="auto" w:fill="auto"/>
            <w:vAlign w:val="center"/>
            <w:hideMark/>
          </w:tcPr>
          <w:p w14:paraId="797285F7" w14:textId="77777777" w:rsidR="00EA6F5B" w:rsidRPr="005B1E9D" w:rsidRDefault="00EA6F5B" w:rsidP="00EA6F5B">
            <w:pPr>
              <w:spacing w:line="240" w:lineRule="auto"/>
              <w:ind w:left="0" w:firstLine="0"/>
              <w:rPr>
                <w:rFonts w:eastAsia="Times New Roman"/>
                <w:b/>
                <w:bCs/>
                <w:sz w:val="16"/>
                <w:szCs w:val="16"/>
                <w:lang w:eastAsia="es-CO"/>
              </w:rPr>
            </w:pPr>
            <w:r w:rsidRPr="005B1E9D">
              <w:rPr>
                <w:rFonts w:eastAsia="Times New Roman"/>
                <w:b/>
                <w:bCs/>
                <w:sz w:val="16"/>
                <w:szCs w:val="16"/>
                <w:lang w:eastAsia="es-CO"/>
              </w:rPr>
              <w:t>Fecha nacimiento:</w:t>
            </w:r>
          </w:p>
        </w:tc>
        <w:tc>
          <w:tcPr>
            <w:tcW w:w="2822" w:type="pct"/>
            <w:shd w:val="clear" w:color="auto" w:fill="auto"/>
            <w:vAlign w:val="center"/>
            <w:hideMark/>
          </w:tcPr>
          <w:p w14:paraId="398A5648" w14:textId="77777777" w:rsidR="00EA6F5B" w:rsidRPr="005B1E9D" w:rsidRDefault="00EA6F5B" w:rsidP="00EA6F5B">
            <w:pPr>
              <w:spacing w:line="240" w:lineRule="auto"/>
              <w:ind w:left="0" w:firstLine="0"/>
              <w:jc w:val="center"/>
              <w:rPr>
                <w:rFonts w:eastAsia="Times New Roman"/>
                <w:sz w:val="16"/>
                <w:szCs w:val="16"/>
                <w:lang w:eastAsia="es-CO"/>
              </w:rPr>
            </w:pPr>
            <w:r w:rsidRPr="005B1E9D">
              <w:rPr>
                <w:rFonts w:eastAsia="Times New Roman"/>
                <w:sz w:val="16"/>
                <w:szCs w:val="16"/>
                <w:lang w:eastAsia="es-CO"/>
              </w:rPr>
              <w:t>11-mar.-52</w:t>
            </w:r>
          </w:p>
        </w:tc>
      </w:tr>
      <w:tr w:rsidR="00EA6F5B" w:rsidRPr="005B1E9D" w14:paraId="3A6B43BD" w14:textId="77777777" w:rsidTr="00EA6F5B">
        <w:trPr>
          <w:trHeight w:val="195"/>
        </w:trPr>
        <w:tc>
          <w:tcPr>
            <w:tcW w:w="2178" w:type="pct"/>
            <w:shd w:val="clear" w:color="auto" w:fill="auto"/>
            <w:vAlign w:val="center"/>
            <w:hideMark/>
          </w:tcPr>
          <w:p w14:paraId="6E6D016D" w14:textId="64828AD9" w:rsidR="00EA6F5B" w:rsidRPr="005B1E9D" w:rsidRDefault="00EA6F5B" w:rsidP="00EA6F5B">
            <w:pPr>
              <w:spacing w:line="240" w:lineRule="auto"/>
              <w:ind w:left="0" w:firstLine="0"/>
              <w:rPr>
                <w:rFonts w:eastAsia="Times New Roman"/>
                <w:b/>
                <w:bCs/>
                <w:sz w:val="16"/>
                <w:szCs w:val="16"/>
                <w:lang w:eastAsia="es-CO"/>
              </w:rPr>
            </w:pPr>
            <w:r w:rsidRPr="005B1E9D">
              <w:rPr>
                <w:rFonts w:eastAsia="Times New Roman"/>
                <w:b/>
                <w:bCs/>
                <w:sz w:val="16"/>
                <w:szCs w:val="16"/>
                <w:lang w:eastAsia="es-CO"/>
              </w:rPr>
              <w:t>Edad a la entrada en vigor de la Ley 100/93</w:t>
            </w:r>
          </w:p>
        </w:tc>
        <w:tc>
          <w:tcPr>
            <w:tcW w:w="2822" w:type="pct"/>
            <w:shd w:val="clear" w:color="auto" w:fill="auto"/>
            <w:vAlign w:val="center"/>
            <w:hideMark/>
          </w:tcPr>
          <w:p w14:paraId="66DCA9CE" w14:textId="77777777" w:rsidR="00EA6F5B" w:rsidRPr="005B1E9D" w:rsidRDefault="00EA6F5B" w:rsidP="00EA6F5B">
            <w:pPr>
              <w:spacing w:line="240" w:lineRule="auto"/>
              <w:ind w:left="0" w:firstLine="0"/>
              <w:jc w:val="center"/>
              <w:rPr>
                <w:rFonts w:eastAsia="Times New Roman"/>
                <w:sz w:val="16"/>
                <w:szCs w:val="16"/>
                <w:lang w:eastAsia="es-CO"/>
              </w:rPr>
            </w:pPr>
            <w:r w:rsidRPr="005B1E9D">
              <w:rPr>
                <w:rFonts w:eastAsia="Times New Roman"/>
                <w:sz w:val="16"/>
                <w:szCs w:val="16"/>
                <w:lang w:eastAsia="es-CO"/>
              </w:rPr>
              <w:t>42</w:t>
            </w:r>
          </w:p>
        </w:tc>
      </w:tr>
      <w:tr w:rsidR="00EA6F5B" w:rsidRPr="005B1E9D" w14:paraId="467A1EFC" w14:textId="77777777" w:rsidTr="00EA6F5B">
        <w:trPr>
          <w:trHeight w:val="204"/>
        </w:trPr>
        <w:tc>
          <w:tcPr>
            <w:tcW w:w="2178" w:type="pct"/>
            <w:shd w:val="clear" w:color="auto" w:fill="auto"/>
            <w:vAlign w:val="center"/>
            <w:hideMark/>
          </w:tcPr>
          <w:p w14:paraId="401285D3" w14:textId="77777777" w:rsidR="00EA6F5B" w:rsidRPr="005B1E9D" w:rsidRDefault="00EA6F5B" w:rsidP="00EA6F5B">
            <w:pPr>
              <w:spacing w:line="240" w:lineRule="auto"/>
              <w:ind w:left="0" w:firstLine="0"/>
              <w:rPr>
                <w:rFonts w:eastAsia="Times New Roman"/>
                <w:b/>
                <w:bCs/>
                <w:sz w:val="16"/>
                <w:szCs w:val="16"/>
                <w:lang w:eastAsia="es-CO"/>
              </w:rPr>
            </w:pPr>
            <w:r w:rsidRPr="005B1E9D">
              <w:rPr>
                <w:rFonts w:eastAsia="Times New Roman"/>
                <w:b/>
                <w:bCs/>
                <w:sz w:val="16"/>
                <w:szCs w:val="16"/>
                <w:lang w:eastAsia="es-CO"/>
              </w:rPr>
              <w:t>Fecha pensión:</w:t>
            </w:r>
          </w:p>
        </w:tc>
        <w:tc>
          <w:tcPr>
            <w:tcW w:w="2822" w:type="pct"/>
            <w:shd w:val="clear" w:color="auto" w:fill="auto"/>
            <w:vAlign w:val="center"/>
            <w:hideMark/>
          </w:tcPr>
          <w:p w14:paraId="21A4B32A" w14:textId="77777777" w:rsidR="00EA6F5B" w:rsidRPr="005B1E9D" w:rsidRDefault="00EA6F5B" w:rsidP="00EA6F5B">
            <w:pPr>
              <w:spacing w:line="240" w:lineRule="auto"/>
              <w:ind w:left="0" w:firstLine="0"/>
              <w:jc w:val="center"/>
              <w:rPr>
                <w:rFonts w:eastAsia="Times New Roman"/>
                <w:sz w:val="16"/>
                <w:szCs w:val="16"/>
                <w:lang w:eastAsia="es-CO"/>
              </w:rPr>
            </w:pPr>
            <w:r w:rsidRPr="005B1E9D">
              <w:rPr>
                <w:rFonts w:eastAsia="Times New Roman"/>
                <w:sz w:val="16"/>
                <w:szCs w:val="16"/>
                <w:lang w:eastAsia="es-CO"/>
              </w:rPr>
              <w:t>11-mar-12</w:t>
            </w:r>
          </w:p>
        </w:tc>
      </w:tr>
      <w:tr w:rsidR="00EA6F5B" w:rsidRPr="005B1E9D" w14:paraId="6C73CC9A" w14:textId="77777777" w:rsidTr="00EA6F5B">
        <w:trPr>
          <w:trHeight w:val="180"/>
        </w:trPr>
        <w:tc>
          <w:tcPr>
            <w:tcW w:w="2178" w:type="pct"/>
            <w:shd w:val="clear" w:color="auto" w:fill="auto"/>
            <w:vAlign w:val="center"/>
            <w:hideMark/>
          </w:tcPr>
          <w:p w14:paraId="56038363" w14:textId="77777777" w:rsidR="00EA6F5B" w:rsidRPr="005B1E9D" w:rsidRDefault="00EA6F5B" w:rsidP="00EA6F5B">
            <w:pPr>
              <w:spacing w:line="240" w:lineRule="auto"/>
              <w:ind w:left="0" w:firstLine="0"/>
              <w:rPr>
                <w:rFonts w:eastAsia="Times New Roman"/>
                <w:b/>
                <w:bCs/>
                <w:sz w:val="16"/>
                <w:szCs w:val="16"/>
                <w:lang w:eastAsia="es-CO"/>
              </w:rPr>
            </w:pPr>
            <w:r w:rsidRPr="005B1E9D">
              <w:rPr>
                <w:rFonts w:eastAsia="Times New Roman"/>
                <w:b/>
                <w:bCs/>
                <w:sz w:val="16"/>
                <w:szCs w:val="16"/>
                <w:lang w:eastAsia="es-CO"/>
              </w:rPr>
              <w:t>Total semanas:</w:t>
            </w:r>
          </w:p>
        </w:tc>
        <w:tc>
          <w:tcPr>
            <w:tcW w:w="2822" w:type="pct"/>
            <w:shd w:val="clear" w:color="auto" w:fill="auto"/>
            <w:vAlign w:val="center"/>
            <w:hideMark/>
          </w:tcPr>
          <w:p w14:paraId="5FD43EA3" w14:textId="77777777" w:rsidR="00EA6F5B" w:rsidRPr="005B1E9D" w:rsidRDefault="00EA6F5B" w:rsidP="00EA6F5B">
            <w:pPr>
              <w:spacing w:line="240" w:lineRule="auto"/>
              <w:ind w:left="0" w:firstLine="0"/>
              <w:jc w:val="center"/>
              <w:rPr>
                <w:rFonts w:eastAsia="Times New Roman"/>
                <w:sz w:val="16"/>
                <w:szCs w:val="16"/>
                <w:lang w:eastAsia="es-CO"/>
              </w:rPr>
            </w:pPr>
            <w:r w:rsidRPr="005B1E9D">
              <w:rPr>
                <w:rFonts w:eastAsia="Times New Roman"/>
                <w:sz w:val="16"/>
                <w:szCs w:val="16"/>
                <w:lang w:eastAsia="es-CO"/>
              </w:rPr>
              <w:t>1373.00</w:t>
            </w:r>
          </w:p>
        </w:tc>
      </w:tr>
      <w:tr w:rsidR="00EA6F5B" w:rsidRPr="005B1E9D" w14:paraId="03634BA9" w14:textId="77777777" w:rsidTr="00EA6F5B">
        <w:trPr>
          <w:trHeight w:val="180"/>
        </w:trPr>
        <w:tc>
          <w:tcPr>
            <w:tcW w:w="2178" w:type="pct"/>
            <w:shd w:val="clear" w:color="auto" w:fill="auto"/>
            <w:vAlign w:val="center"/>
            <w:hideMark/>
          </w:tcPr>
          <w:p w14:paraId="317D2489" w14:textId="77777777" w:rsidR="00EA6F5B" w:rsidRPr="005B1E9D" w:rsidRDefault="00EA6F5B" w:rsidP="00EA6F5B">
            <w:pPr>
              <w:spacing w:line="240" w:lineRule="auto"/>
              <w:ind w:left="0" w:firstLine="0"/>
              <w:rPr>
                <w:rFonts w:eastAsia="Times New Roman"/>
                <w:b/>
                <w:bCs/>
                <w:sz w:val="16"/>
                <w:szCs w:val="16"/>
                <w:lang w:eastAsia="es-CO"/>
              </w:rPr>
            </w:pPr>
            <w:r w:rsidRPr="005B1E9D">
              <w:rPr>
                <w:rFonts w:eastAsia="Times New Roman"/>
                <w:b/>
                <w:bCs/>
                <w:sz w:val="16"/>
                <w:szCs w:val="16"/>
                <w:lang w:eastAsia="es-CO"/>
              </w:rPr>
              <w:t>Regla del IBL</w:t>
            </w:r>
          </w:p>
        </w:tc>
        <w:tc>
          <w:tcPr>
            <w:tcW w:w="2822" w:type="pct"/>
            <w:shd w:val="clear" w:color="auto" w:fill="auto"/>
            <w:noWrap/>
            <w:vAlign w:val="center"/>
            <w:hideMark/>
          </w:tcPr>
          <w:p w14:paraId="28EF6786" w14:textId="77777777" w:rsidR="00EA6F5B" w:rsidRPr="005B1E9D" w:rsidRDefault="00EA6F5B" w:rsidP="00EA6F5B">
            <w:pPr>
              <w:spacing w:line="240" w:lineRule="auto"/>
              <w:ind w:left="0" w:firstLine="0"/>
              <w:jc w:val="center"/>
              <w:rPr>
                <w:rFonts w:eastAsia="Times New Roman"/>
                <w:sz w:val="16"/>
                <w:szCs w:val="16"/>
                <w:lang w:eastAsia="es-CO"/>
              </w:rPr>
            </w:pPr>
            <w:r w:rsidRPr="005B1E9D">
              <w:rPr>
                <w:rFonts w:eastAsia="Times New Roman"/>
                <w:sz w:val="16"/>
                <w:szCs w:val="16"/>
                <w:lang w:eastAsia="es-CO"/>
              </w:rPr>
              <w:t>Toda la vida</w:t>
            </w:r>
          </w:p>
        </w:tc>
      </w:tr>
      <w:tr w:rsidR="00EA6F5B" w:rsidRPr="005B1E9D" w14:paraId="2786EDB0" w14:textId="77777777" w:rsidTr="00EA6F5B">
        <w:trPr>
          <w:trHeight w:val="180"/>
        </w:trPr>
        <w:tc>
          <w:tcPr>
            <w:tcW w:w="2178" w:type="pct"/>
            <w:shd w:val="clear" w:color="auto" w:fill="auto"/>
            <w:vAlign w:val="center"/>
            <w:hideMark/>
          </w:tcPr>
          <w:p w14:paraId="135A4CEB" w14:textId="77777777" w:rsidR="00EA6F5B" w:rsidRPr="005B1E9D" w:rsidRDefault="00EA6F5B" w:rsidP="00EA6F5B">
            <w:pPr>
              <w:spacing w:line="240" w:lineRule="auto"/>
              <w:ind w:left="0" w:firstLine="0"/>
              <w:rPr>
                <w:rFonts w:eastAsia="Times New Roman"/>
                <w:b/>
                <w:bCs/>
                <w:sz w:val="16"/>
                <w:szCs w:val="16"/>
                <w:lang w:eastAsia="es-CO"/>
              </w:rPr>
            </w:pPr>
            <w:r w:rsidRPr="005B1E9D">
              <w:rPr>
                <w:rFonts w:eastAsia="Times New Roman"/>
                <w:b/>
                <w:bCs/>
                <w:sz w:val="16"/>
                <w:szCs w:val="16"/>
                <w:lang w:eastAsia="es-CO"/>
              </w:rPr>
              <w:t>Reg. Legal</w:t>
            </w:r>
          </w:p>
        </w:tc>
        <w:tc>
          <w:tcPr>
            <w:tcW w:w="2822" w:type="pct"/>
            <w:shd w:val="clear" w:color="auto" w:fill="auto"/>
            <w:noWrap/>
            <w:vAlign w:val="center"/>
            <w:hideMark/>
          </w:tcPr>
          <w:p w14:paraId="0A458188" w14:textId="77777777" w:rsidR="00EA6F5B" w:rsidRPr="005B1E9D" w:rsidRDefault="00EA6F5B" w:rsidP="00EA6F5B">
            <w:pPr>
              <w:spacing w:line="240" w:lineRule="auto"/>
              <w:ind w:left="0" w:firstLine="0"/>
              <w:jc w:val="center"/>
              <w:rPr>
                <w:rFonts w:eastAsia="Times New Roman"/>
                <w:sz w:val="16"/>
                <w:szCs w:val="16"/>
                <w:lang w:eastAsia="es-CO"/>
              </w:rPr>
            </w:pPr>
            <w:r w:rsidRPr="005B1E9D">
              <w:rPr>
                <w:rFonts w:eastAsia="Times New Roman"/>
                <w:sz w:val="16"/>
                <w:szCs w:val="16"/>
                <w:lang w:eastAsia="es-CO"/>
              </w:rPr>
              <w:t>Acuerdo 049/90</w:t>
            </w:r>
          </w:p>
        </w:tc>
      </w:tr>
      <w:tr w:rsidR="00EA6F5B" w:rsidRPr="005B1E9D" w14:paraId="455CF9BC" w14:textId="77777777" w:rsidTr="00EA6F5B">
        <w:trPr>
          <w:trHeight w:val="180"/>
        </w:trPr>
        <w:tc>
          <w:tcPr>
            <w:tcW w:w="2178" w:type="pct"/>
            <w:shd w:val="clear" w:color="auto" w:fill="auto"/>
            <w:vAlign w:val="center"/>
            <w:hideMark/>
          </w:tcPr>
          <w:p w14:paraId="7E594403" w14:textId="77777777" w:rsidR="00EA6F5B" w:rsidRPr="005B1E9D" w:rsidRDefault="00EA6F5B" w:rsidP="00EA6F5B">
            <w:pPr>
              <w:spacing w:line="240" w:lineRule="auto"/>
              <w:ind w:left="0" w:firstLine="0"/>
              <w:rPr>
                <w:rFonts w:eastAsia="Times New Roman"/>
                <w:b/>
                <w:bCs/>
                <w:sz w:val="16"/>
                <w:szCs w:val="16"/>
                <w:lang w:eastAsia="es-CO"/>
              </w:rPr>
            </w:pPr>
            <w:r w:rsidRPr="005B1E9D">
              <w:rPr>
                <w:rFonts w:eastAsia="Times New Roman"/>
                <w:b/>
                <w:bCs/>
                <w:sz w:val="16"/>
                <w:szCs w:val="16"/>
                <w:lang w:eastAsia="es-CO"/>
              </w:rPr>
              <w:t>Vlor. IBL:</w:t>
            </w:r>
          </w:p>
        </w:tc>
        <w:tc>
          <w:tcPr>
            <w:tcW w:w="2822" w:type="pct"/>
            <w:shd w:val="clear" w:color="auto" w:fill="auto"/>
            <w:vAlign w:val="center"/>
            <w:hideMark/>
          </w:tcPr>
          <w:p w14:paraId="41932771" w14:textId="77777777" w:rsidR="00EA6F5B" w:rsidRPr="005B1E9D" w:rsidRDefault="00EA6F5B" w:rsidP="00EA6F5B">
            <w:pPr>
              <w:spacing w:line="240" w:lineRule="auto"/>
              <w:ind w:left="0" w:firstLine="0"/>
              <w:jc w:val="center"/>
              <w:rPr>
                <w:rFonts w:eastAsia="Times New Roman"/>
                <w:sz w:val="16"/>
                <w:szCs w:val="16"/>
                <w:lang w:eastAsia="es-CO"/>
              </w:rPr>
            </w:pPr>
            <w:r w:rsidRPr="005B1E9D">
              <w:rPr>
                <w:rFonts w:eastAsia="Times New Roman"/>
                <w:sz w:val="16"/>
                <w:szCs w:val="16"/>
                <w:lang w:eastAsia="es-CO"/>
              </w:rPr>
              <w:t xml:space="preserve">3,674,254 </w:t>
            </w:r>
          </w:p>
        </w:tc>
      </w:tr>
      <w:tr w:rsidR="00EA6F5B" w:rsidRPr="005B1E9D" w14:paraId="05B48EDF" w14:textId="77777777" w:rsidTr="00EA6F5B">
        <w:trPr>
          <w:trHeight w:val="180"/>
        </w:trPr>
        <w:tc>
          <w:tcPr>
            <w:tcW w:w="2178" w:type="pct"/>
            <w:shd w:val="clear" w:color="auto" w:fill="auto"/>
            <w:vAlign w:val="center"/>
            <w:hideMark/>
          </w:tcPr>
          <w:p w14:paraId="1AE5796A" w14:textId="77777777" w:rsidR="00EA6F5B" w:rsidRPr="005B1E9D" w:rsidRDefault="00EA6F5B" w:rsidP="00EA6F5B">
            <w:pPr>
              <w:spacing w:line="240" w:lineRule="auto"/>
              <w:ind w:left="0" w:firstLine="0"/>
              <w:rPr>
                <w:rFonts w:eastAsia="Times New Roman"/>
                <w:b/>
                <w:bCs/>
                <w:sz w:val="16"/>
                <w:szCs w:val="16"/>
                <w:lang w:eastAsia="es-CO"/>
              </w:rPr>
            </w:pPr>
            <w:r w:rsidRPr="005B1E9D">
              <w:rPr>
                <w:rFonts w:eastAsia="Times New Roman"/>
                <w:b/>
                <w:bCs/>
                <w:sz w:val="16"/>
                <w:szCs w:val="16"/>
                <w:lang w:eastAsia="es-CO"/>
              </w:rPr>
              <w:t>Tasa reempl.</w:t>
            </w:r>
          </w:p>
        </w:tc>
        <w:tc>
          <w:tcPr>
            <w:tcW w:w="2822" w:type="pct"/>
            <w:shd w:val="clear" w:color="auto" w:fill="auto"/>
            <w:vAlign w:val="center"/>
            <w:hideMark/>
          </w:tcPr>
          <w:p w14:paraId="706FA25C" w14:textId="77777777" w:rsidR="00EA6F5B" w:rsidRPr="005B1E9D" w:rsidRDefault="00EA6F5B" w:rsidP="00EA6F5B">
            <w:pPr>
              <w:spacing w:line="240" w:lineRule="auto"/>
              <w:ind w:left="0" w:firstLine="0"/>
              <w:jc w:val="center"/>
              <w:rPr>
                <w:rFonts w:eastAsia="Times New Roman"/>
                <w:sz w:val="16"/>
                <w:szCs w:val="16"/>
                <w:lang w:eastAsia="es-CO"/>
              </w:rPr>
            </w:pPr>
            <w:r w:rsidRPr="005B1E9D">
              <w:rPr>
                <w:rFonts w:eastAsia="Times New Roman"/>
                <w:sz w:val="16"/>
                <w:szCs w:val="16"/>
                <w:lang w:eastAsia="es-CO"/>
              </w:rPr>
              <w:t>90.00%</w:t>
            </w:r>
          </w:p>
        </w:tc>
      </w:tr>
      <w:tr w:rsidR="00EA6F5B" w:rsidRPr="005B1E9D" w14:paraId="3A63797E" w14:textId="77777777" w:rsidTr="00EA6F5B">
        <w:trPr>
          <w:trHeight w:val="180"/>
        </w:trPr>
        <w:tc>
          <w:tcPr>
            <w:tcW w:w="2178" w:type="pct"/>
            <w:shd w:val="clear" w:color="auto" w:fill="auto"/>
            <w:vAlign w:val="center"/>
            <w:hideMark/>
          </w:tcPr>
          <w:p w14:paraId="7AD9C6C4" w14:textId="77777777" w:rsidR="00EA6F5B" w:rsidRPr="005B1E9D" w:rsidRDefault="00EA6F5B" w:rsidP="00EA6F5B">
            <w:pPr>
              <w:spacing w:line="240" w:lineRule="auto"/>
              <w:ind w:left="0" w:firstLine="0"/>
              <w:rPr>
                <w:rFonts w:eastAsia="Times New Roman"/>
                <w:b/>
                <w:bCs/>
                <w:sz w:val="16"/>
                <w:szCs w:val="16"/>
                <w:lang w:eastAsia="es-CO"/>
              </w:rPr>
            </w:pPr>
            <w:r w:rsidRPr="005B1E9D">
              <w:rPr>
                <w:rFonts w:eastAsia="Times New Roman"/>
                <w:b/>
                <w:bCs/>
                <w:sz w:val="16"/>
                <w:szCs w:val="16"/>
                <w:lang w:eastAsia="es-CO"/>
              </w:rPr>
              <w:t>Vlor. Mesada</w:t>
            </w:r>
          </w:p>
        </w:tc>
        <w:tc>
          <w:tcPr>
            <w:tcW w:w="2822" w:type="pct"/>
            <w:shd w:val="clear" w:color="auto" w:fill="auto"/>
            <w:vAlign w:val="center"/>
            <w:hideMark/>
          </w:tcPr>
          <w:p w14:paraId="0FAB5188" w14:textId="77777777" w:rsidR="00EA6F5B" w:rsidRPr="005B1E9D" w:rsidRDefault="00EA6F5B" w:rsidP="00EA6F5B">
            <w:pPr>
              <w:spacing w:line="240" w:lineRule="auto"/>
              <w:ind w:left="0" w:firstLine="0"/>
              <w:jc w:val="center"/>
              <w:rPr>
                <w:rFonts w:eastAsia="Times New Roman"/>
                <w:sz w:val="16"/>
                <w:szCs w:val="16"/>
                <w:lang w:eastAsia="es-CO"/>
              </w:rPr>
            </w:pPr>
            <w:r w:rsidRPr="005B1E9D">
              <w:rPr>
                <w:rFonts w:eastAsia="Times New Roman"/>
                <w:sz w:val="16"/>
                <w:szCs w:val="16"/>
                <w:lang w:eastAsia="es-CO"/>
              </w:rPr>
              <w:t xml:space="preserve">3,306,828 </w:t>
            </w:r>
          </w:p>
        </w:tc>
      </w:tr>
      <w:tr w:rsidR="00EA6F5B" w:rsidRPr="005B1E9D" w14:paraId="6B7A3E4D" w14:textId="77777777" w:rsidTr="00EA6F5B">
        <w:trPr>
          <w:trHeight w:val="180"/>
        </w:trPr>
        <w:tc>
          <w:tcPr>
            <w:tcW w:w="2178" w:type="pct"/>
            <w:shd w:val="clear" w:color="auto" w:fill="auto"/>
            <w:vAlign w:val="center"/>
            <w:hideMark/>
          </w:tcPr>
          <w:p w14:paraId="15389B43" w14:textId="77777777" w:rsidR="00EA6F5B" w:rsidRPr="005B1E9D" w:rsidRDefault="00EA6F5B" w:rsidP="00EA6F5B">
            <w:pPr>
              <w:spacing w:line="240" w:lineRule="auto"/>
              <w:ind w:left="0" w:firstLine="0"/>
              <w:rPr>
                <w:rFonts w:eastAsia="Times New Roman"/>
                <w:b/>
                <w:bCs/>
                <w:sz w:val="16"/>
                <w:szCs w:val="16"/>
                <w:lang w:eastAsia="es-CO"/>
              </w:rPr>
            </w:pPr>
            <w:r w:rsidRPr="005B1E9D">
              <w:rPr>
                <w:rFonts w:eastAsia="Times New Roman"/>
                <w:b/>
                <w:bCs/>
                <w:sz w:val="16"/>
                <w:szCs w:val="16"/>
                <w:lang w:eastAsia="es-CO"/>
              </w:rPr>
              <w:t>No. Mesadas:</w:t>
            </w:r>
          </w:p>
        </w:tc>
        <w:tc>
          <w:tcPr>
            <w:tcW w:w="2822" w:type="pct"/>
            <w:shd w:val="clear" w:color="auto" w:fill="auto"/>
            <w:vAlign w:val="center"/>
            <w:hideMark/>
          </w:tcPr>
          <w:p w14:paraId="37A90D91" w14:textId="77777777" w:rsidR="00EA6F5B" w:rsidRPr="005B1E9D" w:rsidRDefault="00EA6F5B" w:rsidP="00EA6F5B">
            <w:pPr>
              <w:spacing w:line="240" w:lineRule="auto"/>
              <w:ind w:left="0" w:firstLine="0"/>
              <w:jc w:val="center"/>
              <w:rPr>
                <w:rFonts w:eastAsia="Times New Roman"/>
                <w:sz w:val="16"/>
                <w:szCs w:val="16"/>
                <w:lang w:eastAsia="es-CO"/>
              </w:rPr>
            </w:pPr>
            <w:r w:rsidRPr="005B1E9D">
              <w:rPr>
                <w:rFonts w:eastAsia="Times New Roman"/>
                <w:sz w:val="16"/>
                <w:szCs w:val="16"/>
                <w:lang w:eastAsia="es-CO"/>
              </w:rPr>
              <w:t xml:space="preserve">13 </w:t>
            </w:r>
          </w:p>
        </w:tc>
      </w:tr>
    </w:tbl>
    <w:p w14:paraId="5946466D" w14:textId="7F158709" w:rsidR="007519D9" w:rsidRPr="005B1E9D" w:rsidRDefault="007519D9" w:rsidP="00FB7AE6">
      <w:pPr>
        <w:tabs>
          <w:tab w:val="left" w:pos="851"/>
        </w:tabs>
        <w:spacing w:line="360" w:lineRule="auto"/>
        <w:ind w:left="0" w:firstLine="0"/>
        <w:jc w:val="both"/>
        <w:rPr>
          <w:rFonts w:eastAsia="Times New Roman"/>
          <w:b/>
          <w:bCs/>
          <w:color w:val="FFFFFF"/>
          <w:sz w:val="20"/>
          <w:szCs w:val="20"/>
          <w:lang w:eastAsia="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4"/>
        <w:gridCol w:w="1172"/>
        <w:gridCol w:w="1130"/>
        <w:gridCol w:w="482"/>
        <w:gridCol w:w="1047"/>
        <w:gridCol w:w="1172"/>
        <w:gridCol w:w="1003"/>
        <w:gridCol w:w="1608"/>
      </w:tblGrid>
      <w:tr w:rsidR="00C47376" w:rsidRPr="005B1E9D" w14:paraId="0F6D493D" w14:textId="77777777" w:rsidTr="00C47376">
        <w:trPr>
          <w:tblHeader/>
        </w:trPr>
        <w:tc>
          <w:tcPr>
            <w:tcW w:w="687" w:type="pct"/>
            <w:shd w:val="clear" w:color="auto" w:fill="auto"/>
            <w:vAlign w:val="center"/>
            <w:hideMark/>
          </w:tcPr>
          <w:p w14:paraId="4DA01C73" w14:textId="77777777" w:rsidR="00EA6F5B" w:rsidRPr="005B1E9D" w:rsidRDefault="00EA6F5B" w:rsidP="00EA6F5B">
            <w:pPr>
              <w:spacing w:line="240" w:lineRule="auto"/>
              <w:ind w:left="0" w:firstLine="0"/>
              <w:jc w:val="center"/>
              <w:rPr>
                <w:rFonts w:eastAsia="Times New Roman"/>
                <w:b/>
                <w:bCs/>
                <w:sz w:val="18"/>
                <w:szCs w:val="20"/>
                <w:lang w:eastAsia="es-CO"/>
              </w:rPr>
            </w:pPr>
            <w:r w:rsidRPr="005B1E9D">
              <w:rPr>
                <w:rFonts w:eastAsia="Times New Roman"/>
                <w:b/>
                <w:bCs/>
                <w:sz w:val="18"/>
                <w:szCs w:val="20"/>
                <w:lang w:eastAsia="es-CO"/>
              </w:rPr>
              <w:t>Aportes desde</w:t>
            </w:r>
          </w:p>
        </w:tc>
        <w:tc>
          <w:tcPr>
            <w:tcW w:w="663" w:type="pct"/>
            <w:shd w:val="clear" w:color="auto" w:fill="auto"/>
            <w:vAlign w:val="center"/>
            <w:hideMark/>
          </w:tcPr>
          <w:p w14:paraId="12703CC0" w14:textId="77777777" w:rsidR="00EA6F5B" w:rsidRPr="005B1E9D" w:rsidRDefault="00EA6F5B" w:rsidP="00EA6F5B">
            <w:pPr>
              <w:spacing w:line="240" w:lineRule="auto"/>
              <w:ind w:left="0" w:firstLine="0"/>
              <w:jc w:val="center"/>
              <w:rPr>
                <w:rFonts w:eastAsia="Times New Roman"/>
                <w:b/>
                <w:bCs/>
                <w:sz w:val="18"/>
                <w:szCs w:val="20"/>
                <w:lang w:eastAsia="es-CO"/>
              </w:rPr>
            </w:pPr>
            <w:r w:rsidRPr="005B1E9D">
              <w:rPr>
                <w:rFonts w:eastAsia="Times New Roman"/>
                <w:b/>
                <w:bCs/>
                <w:sz w:val="18"/>
                <w:szCs w:val="20"/>
                <w:lang w:eastAsia="es-CO"/>
              </w:rPr>
              <w:t>Aportes hasta</w:t>
            </w:r>
          </w:p>
        </w:tc>
        <w:tc>
          <w:tcPr>
            <w:tcW w:w="640" w:type="pct"/>
            <w:shd w:val="clear" w:color="auto" w:fill="auto"/>
            <w:vAlign w:val="center"/>
            <w:hideMark/>
          </w:tcPr>
          <w:p w14:paraId="76D74479" w14:textId="77777777" w:rsidR="00EA6F5B" w:rsidRPr="005B1E9D" w:rsidRDefault="00EA6F5B" w:rsidP="00EA6F5B">
            <w:pPr>
              <w:spacing w:line="240" w:lineRule="auto"/>
              <w:ind w:left="0" w:firstLine="0"/>
              <w:jc w:val="center"/>
              <w:rPr>
                <w:rFonts w:eastAsia="Times New Roman"/>
                <w:b/>
                <w:bCs/>
                <w:sz w:val="18"/>
                <w:szCs w:val="20"/>
                <w:lang w:eastAsia="es-CO"/>
              </w:rPr>
            </w:pPr>
            <w:r w:rsidRPr="005B1E9D">
              <w:rPr>
                <w:rFonts w:eastAsia="Times New Roman"/>
                <w:b/>
                <w:bCs/>
                <w:sz w:val="18"/>
                <w:szCs w:val="20"/>
                <w:lang w:eastAsia="es-CO"/>
              </w:rPr>
              <w:t>IBC</w:t>
            </w:r>
          </w:p>
        </w:tc>
        <w:tc>
          <w:tcPr>
            <w:tcW w:w="273" w:type="pct"/>
            <w:shd w:val="clear" w:color="auto" w:fill="auto"/>
            <w:vAlign w:val="center"/>
            <w:hideMark/>
          </w:tcPr>
          <w:p w14:paraId="3B6AD509" w14:textId="77777777" w:rsidR="00EA6F5B" w:rsidRPr="005B1E9D" w:rsidRDefault="00EA6F5B" w:rsidP="00EA6F5B">
            <w:pPr>
              <w:spacing w:line="240" w:lineRule="auto"/>
              <w:ind w:left="0" w:firstLine="0"/>
              <w:jc w:val="center"/>
              <w:rPr>
                <w:rFonts w:eastAsia="Times New Roman"/>
                <w:b/>
                <w:bCs/>
                <w:sz w:val="18"/>
                <w:szCs w:val="20"/>
                <w:lang w:eastAsia="es-CO"/>
              </w:rPr>
            </w:pPr>
            <w:r w:rsidRPr="005B1E9D">
              <w:rPr>
                <w:rFonts w:eastAsia="Times New Roman"/>
                <w:b/>
                <w:bCs/>
                <w:sz w:val="18"/>
                <w:szCs w:val="20"/>
                <w:lang w:eastAsia="es-CO"/>
              </w:rPr>
              <w:t>Dias</w:t>
            </w:r>
          </w:p>
        </w:tc>
        <w:tc>
          <w:tcPr>
            <w:tcW w:w="593" w:type="pct"/>
            <w:shd w:val="clear" w:color="auto" w:fill="auto"/>
            <w:vAlign w:val="center"/>
            <w:hideMark/>
          </w:tcPr>
          <w:p w14:paraId="0C7B9682" w14:textId="77777777" w:rsidR="00EA6F5B" w:rsidRPr="005B1E9D" w:rsidRDefault="00EA6F5B" w:rsidP="00EA6F5B">
            <w:pPr>
              <w:spacing w:line="240" w:lineRule="auto"/>
              <w:ind w:left="0" w:firstLine="0"/>
              <w:jc w:val="center"/>
              <w:rPr>
                <w:rFonts w:eastAsia="Times New Roman"/>
                <w:b/>
                <w:bCs/>
                <w:sz w:val="18"/>
                <w:szCs w:val="20"/>
                <w:lang w:eastAsia="es-CO"/>
              </w:rPr>
            </w:pPr>
            <w:r w:rsidRPr="005B1E9D">
              <w:rPr>
                <w:rFonts w:eastAsia="Times New Roman"/>
                <w:b/>
                <w:bCs/>
                <w:sz w:val="18"/>
                <w:szCs w:val="20"/>
                <w:lang w:eastAsia="es-CO"/>
              </w:rPr>
              <w:t>Semanas</w:t>
            </w:r>
          </w:p>
        </w:tc>
        <w:tc>
          <w:tcPr>
            <w:tcW w:w="664" w:type="pct"/>
            <w:shd w:val="clear" w:color="auto" w:fill="auto"/>
            <w:vAlign w:val="center"/>
            <w:hideMark/>
          </w:tcPr>
          <w:p w14:paraId="7C49C3B4" w14:textId="77777777" w:rsidR="00EA6F5B" w:rsidRPr="005B1E9D" w:rsidRDefault="00EA6F5B" w:rsidP="00EA6F5B">
            <w:pPr>
              <w:spacing w:line="240" w:lineRule="auto"/>
              <w:ind w:left="0" w:firstLine="0"/>
              <w:jc w:val="center"/>
              <w:rPr>
                <w:rFonts w:eastAsia="Times New Roman"/>
                <w:b/>
                <w:bCs/>
                <w:sz w:val="18"/>
                <w:szCs w:val="20"/>
                <w:lang w:eastAsia="es-CO"/>
              </w:rPr>
            </w:pPr>
            <w:r w:rsidRPr="005B1E9D">
              <w:rPr>
                <w:rFonts w:eastAsia="Times New Roman"/>
                <w:b/>
                <w:bCs/>
                <w:sz w:val="18"/>
                <w:szCs w:val="20"/>
                <w:lang w:eastAsia="es-CO"/>
              </w:rPr>
              <w:t>IBC index</w:t>
            </w:r>
          </w:p>
        </w:tc>
        <w:tc>
          <w:tcPr>
            <w:tcW w:w="568" w:type="pct"/>
            <w:shd w:val="clear" w:color="auto" w:fill="auto"/>
            <w:vAlign w:val="center"/>
            <w:hideMark/>
          </w:tcPr>
          <w:p w14:paraId="34E5BF5C" w14:textId="77777777" w:rsidR="00EA6F5B" w:rsidRPr="005B1E9D" w:rsidRDefault="00EA6F5B" w:rsidP="00EA6F5B">
            <w:pPr>
              <w:spacing w:line="240" w:lineRule="auto"/>
              <w:ind w:left="0" w:firstLine="0"/>
              <w:jc w:val="center"/>
              <w:rPr>
                <w:rFonts w:eastAsia="Times New Roman"/>
                <w:b/>
                <w:bCs/>
                <w:sz w:val="18"/>
                <w:szCs w:val="20"/>
                <w:lang w:eastAsia="es-CO"/>
              </w:rPr>
            </w:pPr>
            <w:r w:rsidRPr="005B1E9D">
              <w:rPr>
                <w:rFonts w:eastAsia="Times New Roman"/>
                <w:b/>
                <w:bCs/>
                <w:sz w:val="18"/>
                <w:szCs w:val="20"/>
                <w:lang w:eastAsia="es-CO"/>
              </w:rPr>
              <w:t>SMLV</w:t>
            </w:r>
          </w:p>
        </w:tc>
        <w:tc>
          <w:tcPr>
            <w:tcW w:w="911" w:type="pct"/>
            <w:shd w:val="clear" w:color="auto" w:fill="auto"/>
            <w:vAlign w:val="center"/>
            <w:hideMark/>
          </w:tcPr>
          <w:p w14:paraId="6CEB06B5" w14:textId="5B6ADFCD" w:rsidR="00EA6F5B" w:rsidRPr="005B1E9D" w:rsidRDefault="00C47376" w:rsidP="00C47376">
            <w:pPr>
              <w:spacing w:line="240" w:lineRule="auto"/>
              <w:ind w:left="0" w:firstLine="0"/>
              <w:jc w:val="center"/>
              <w:rPr>
                <w:rFonts w:eastAsia="Times New Roman"/>
                <w:b/>
                <w:bCs/>
                <w:sz w:val="18"/>
                <w:szCs w:val="20"/>
                <w:lang w:eastAsia="es-CO"/>
              </w:rPr>
            </w:pPr>
            <w:r w:rsidRPr="005B1E9D">
              <w:rPr>
                <w:rFonts w:eastAsia="Times New Roman"/>
                <w:b/>
                <w:bCs/>
                <w:sz w:val="18"/>
                <w:szCs w:val="20"/>
                <w:lang w:eastAsia="es-CO"/>
              </w:rPr>
              <w:t>SMLV – INTEGRAL</w:t>
            </w:r>
          </w:p>
        </w:tc>
      </w:tr>
      <w:tr w:rsidR="00C47376" w:rsidRPr="005B1E9D" w14:paraId="6D2725F0" w14:textId="77777777" w:rsidTr="00C47376">
        <w:tc>
          <w:tcPr>
            <w:tcW w:w="687" w:type="pct"/>
            <w:shd w:val="clear" w:color="auto" w:fill="auto"/>
            <w:vAlign w:val="center"/>
            <w:hideMark/>
          </w:tcPr>
          <w:p w14:paraId="6E9F69D2"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6-jun.-74</w:t>
            </w:r>
          </w:p>
        </w:tc>
        <w:tc>
          <w:tcPr>
            <w:tcW w:w="663" w:type="pct"/>
            <w:shd w:val="clear" w:color="auto" w:fill="auto"/>
            <w:vAlign w:val="center"/>
            <w:hideMark/>
          </w:tcPr>
          <w:p w14:paraId="74AB941F"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31-dic.-74</w:t>
            </w:r>
          </w:p>
        </w:tc>
        <w:tc>
          <w:tcPr>
            <w:tcW w:w="640" w:type="pct"/>
            <w:shd w:val="clear" w:color="auto" w:fill="auto"/>
            <w:noWrap/>
            <w:vAlign w:val="center"/>
            <w:hideMark/>
          </w:tcPr>
          <w:p w14:paraId="755E6CC2"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2,430.00 </w:t>
            </w:r>
          </w:p>
        </w:tc>
        <w:tc>
          <w:tcPr>
            <w:tcW w:w="273" w:type="pct"/>
            <w:shd w:val="clear" w:color="auto" w:fill="auto"/>
            <w:noWrap/>
            <w:vAlign w:val="center"/>
            <w:hideMark/>
          </w:tcPr>
          <w:p w14:paraId="427F4649" w14:textId="77777777" w:rsidR="00EA6F5B" w:rsidRPr="005B1E9D" w:rsidRDefault="00EA6F5B" w:rsidP="00EA6F5B">
            <w:pPr>
              <w:spacing w:line="240" w:lineRule="auto"/>
              <w:ind w:left="0" w:firstLine="0"/>
              <w:jc w:val="center"/>
              <w:rPr>
                <w:rFonts w:eastAsia="Times New Roman"/>
                <w:sz w:val="18"/>
                <w:szCs w:val="20"/>
                <w:lang w:eastAsia="es-CO"/>
              </w:rPr>
            </w:pPr>
            <w:r w:rsidRPr="005B1E9D">
              <w:rPr>
                <w:rFonts w:eastAsia="Times New Roman"/>
                <w:sz w:val="18"/>
                <w:szCs w:val="20"/>
                <w:lang w:eastAsia="es-CO"/>
              </w:rPr>
              <w:t>209</w:t>
            </w:r>
          </w:p>
        </w:tc>
        <w:tc>
          <w:tcPr>
            <w:tcW w:w="593" w:type="pct"/>
            <w:shd w:val="clear" w:color="auto" w:fill="auto"/>
            <w:noWrap/>
            <w:vAlign w:val="center"/>
            <w:hideMark/>
          </w:tcPr>
          <w:p w14:paraId="27B84972"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29.86 </w:t>
            </w:r>
          </w:p>
        </w:tc>
        <w:tc>
          <w:tcPr>
            <w:tcW w:w="664" w:type="pct"/>
            <w:shd w:val="clear" w:color="auto" w:fill="auto"/>
            <w:noWrap/>
            <w:vAlign w:val="center"/>
            <w:hideMark/>
          </w:tcPr>
          <w:p w14:paraId="63E6559B"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951,271 </w:t>
            </w:r>
          </w:p>
        </w:tc>
        <w:tc>
          <w:tcPr>
            <w:tcW w:w="568" w:type="pct"/>
            <w:shd w:val="clear" w:color="auto" w:fill="auto"/>
            <w:noWrap/>
            <w:vAlign w:val="center"/>
            <w:hideMark/>
          </w:tcPr>
          <w:p w14:paraId="166F082F"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w:t>
            </w:r>
          </w:p>
        </w:tc>
        <w:tc>
          <w:tcPr>
            <w:tcW w:w="911" w:type="pct"/>
            <w:shd w:val="clear" w:color="auto" w:fill="auto"/>
            <w:noWrap/>
            <w:vAlign w:val="center"/>
            <w:hideMark/>
          </w:tcPr>
          <w:p w14:paraId="3C99A3A1"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w:t>
            </w:r>
          </w:p>
        </w:tc>
      </w:tr>
      <w:tr w:rsidR="00C47376" w:rsidRPr="005B1E9D" w14:paraId="6D91C216" w14:textId="77777777" w:rsidTr="00C47376">
        <w:tc>
          <w:tcPr>
            <w:tcW w:w="687" w:type="pct"/>
            <w:shd w:val="clear" w:color="auto" w:fill="auto"/>
            <w:vAlign w:val="center"/>
            <w:hideMark/>
          </w:tcPr>
          <w:p w14:paraId="11E748D9"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1-ene.-75</w:t>
            </w:r>
          </w:p>
        </w:tc>
        <w:tc>
          <w:tcPr>
            <w:tcW w:w="663" w:type="pct"/>
            <w:shd w:val="clear" w:color="auto" w:fill="auto"/>
            <w:vAlign w:val="center"/>
            <w:hideMark/>
          </w:tcPr>
          <w:p w14:paraId="70E26C98"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28-feb.-75</w:t>
            </w:r>
          </w:p>
        </w:tc>
        <w:tc>
          <w:tcPr>
            <w:tcW w:w="640" w:type="pct"/>
            <w:shd w:val="clear" w:color="auto" w:fill="auto"/>
            <w:noWrap/>
            <w:vAlign w:val="center"/>
            <w:hideMark/>
          </w:tcPr>
          <w:p w14:paraId="396CF32A"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2,430.00 </w:t>
            </w:r>
          </w:p>
        </w:tc>
        <w:tc>
          <w:tcPr>
            <w:tcW w:w="273" w:type="pct"/>
            <w:shd w:val="clear" w:color="auto" w:fill="auto"/>
            <w:noWrap/>
            <w:vAlign w:val="center"/>
            <w:hideMark/>
          </w:tcPr>
          <w:p w14:paraId="23B9541F" w14:textId="77777777" w:rsidR="00EA6F5B" w:rsidRPr="005B1E9D" w:rsidRDefault="00EA6F5B" w:rsidP="00EA6F5B">
            <w:pPr>
              <w:spacing w:line="240" w:lineRule="auto"/>
              <w:ind w:left="0" w:firstLine="0"/>
              <w:jc w:val="center"/>
              <w:rPr>
                <w:rFonts w:eastAsia="Times New Roman"/>
                <w:sz w:val="18"/>
                <w:szCs w:val="20"/>
                <w:lang w:eastAsia="es-CO"/>
              </w:rPr>
            </w:pPr>
            <w:r w:rsidRPr="005B1E9D">
              <w:rPr>
                <w:rFonts w:eastAsia="Times New Roman"/>
                <w:sz w:val="18"/>
                <w:szCs w:val="20"/>
                <w:lang w:eastAsia="es-CO"/>
              </w:rPr>
              <w:t>59</w:t>
            </w:r>
          </w:p>
        </w:tc>
        <w:tc>
          <w:tcPr>
            <w:tcW w:w="593" w:type="pct"/>
            <w:shd w:val="clear" w:color="auto" w:fill="auto"/>
            <w:noWrap/>
            <w:vAlign w:val="center"/>
            <w:hideMark/>
          </w:tcPr>
          <w:p w14:paraId="17DCF624"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8.43 </w:t>
            </w:r>
          </w:p>
        </w:tc>
        <w:tc>
          <w:tcPr>
            <w:tcW w:w="664" w:type="pct"/>
            <w:shd w:val="clear" w:color="auto" w:fill="auto"/>
            <w:noWrap/>
            <w:vAlign w:val="center"/>
            <w:hideMark/>
          </w:tcPr>
          <w:p w14:paraId="12DB847E"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752,901 </w:t>
            </w:r>
          </w:p>
        </w:tc>
        <w:tc>
          <w:tcPr>
            <w:tcW w:w="568" w:type="pct"/>
            <w:shd w:val="clear" w:color="auto" w:fill="auto"/>
            <w:noWrap/>
            <w:vAlign w:val="center"/>
            <w:hideMark/>
          </w:tcPr>
          <w:p w14:paraId="0A769F35"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w:t>
            </w:r>
          </w:p>
        </w:tc>
        <w:tc>
          <w:tcPr>
            <w:tcW w:w="911" w:type="pct"/>
            <w:shd w:val="clear" w:color="auto" w:fill="auto"/>
            <w:noWrap/>
            <w:vAlign w:val="center"/>
            <w:hideMark/>
          </w:tcPr>
          <w:p w14:paraId="03C66809"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w:t>
            </w:r>
          </w:p>
        </w:tc>
      </w:tr>
      <w:tr w:rsidR="00C47376" w:rsidRPr="005B1E9D" w14:paraId="23A00FAD" w14:textId="77777777" w:rsidTr="00C47376">
        <w:tc>
          <w:tcPr>
            <w:tcW w:w="687" w:type="pct"/>
            <w:shd w:val="clear" w:color="auto" w:fill="auto"/>
            <w:vAlign w:val="center"/>
            <w:hideMark/>
          </w:tcPr>
          <w:p w14:paraId="0BCFB544"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1-mar.-75</w:t>
            </w:r>
          </w:p>
        </w:tc>
        <w:tc>
          <w:tcPr>
            <w:tcW w:w="663" w:type="pct"/>
            <w:shd w:val="clear" w:color="auto" w:fill="auto"/>
            <w:vAlign w:val="center"/>
            <w:hideMark/>
          </w:tcPr>
          <w:p w14:paraId="3A699B24"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31-mar.-75</w:t>
            </w:r>
          </w:p>
        </w:tc>
        <w:tc>
          <w:tcPr>
            <w:tcW w:w="640" w:type="pct"/>
            <w:shd w:val="clear" w:color="auto" w:fill="auto"/>
            <w:noWrap/>
            <w:vAlign w:val="center"/>
            <w:hideMark/>
          </w:tcPr>
          <w:p w14:paraId="007178B7"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4,410.00 </w:t>
            </w:r>
          </w:p>
        </w:tc>
        <w:tc>
          <w:tcPr>
            <w:tcW w:w="273" w:type="pct"/>
            <w:shd w:val="clear" w:color="auto" w:fill="auto"/>
            <w:noWrap/>
            <w:vAlign w:val="center"/>
            <w:hideMark/>
          </w:tcPr>
          <w:p w14:paraId="1C30C6A5" w14:textId="77777777" w:rsidR="00EA6F5B" w:rsidRPr="005B1E9D" w:rsidRDefault="00EA6F5B" w:rsidP="00EA6F5B">
            <w:pPr>
              <w:spacing w:line="240" w:lineRule="auto"/>
              <w:ind w:left="0" w:firstLine="0"/>
              <w:jc w:val="center"/>
              <w:rPr>
                <w:rFonts w:eastAsia="Times New Roman"/>
                <w:sz w:val="18"/>
                <w:szCs w:val="20"/>
                <w:lang w:eastAsia="es-CO"/>
              </w:rPr>
            </w:pPr>
            <w:r w:rsidRPr="005B1E9D">
              <w:rPr>
                <w:rFonts w:eastAsia="Times New Roman"/>
                <w:sz w:val="18"/>
                <w:szCs w:val="20"/>
                <w:lang w:eastAsia="es-CO"/>
              </w:rPr>
              <w:t>31</w:t>
            </w:r>
          </w:p>
        </w:tc>
        <w:tc>
          <w:tcPr>
            <w:tcW w:w="593" w:type="pct"/>
            <w:shd w:val="clear" w:color="auto" w:fill="auto"/>
            <w:noWrap/>
            <w:vAlign w:val="center"/>
            <w:hideMark/>
          </w:tcPr>
          <w:p w14:paraId="16416A55"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4.43 </w:t>
            </w:r>
          </w:p>
        </w:tc>
        <w:tc>
          <w:tcPr>
            <w:tcW w:w="664" w:type="pct"/>
            <w:shd w:val="clear" w:color="auto" w:fill="auto"/>
            <w:noWrap/>
            <w:vAlign w:val="center"/>
            <w:hideMark/>
          </w:tcPr>
          <w:p w14:paraId="6698FB4E"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1,366,376 </w:t>
            </w:r>
          </w:p>
        </w:tc>
        <w:tc>
          <w:tcPr>
            <w:tcW w:w="568" w:type="pct"/>
            <w:shd w:val="clear" w:color="auto" w:fill="auto"/>
            <w:noWrap/>
            <w:vAlign w:val="center"/>
            <w:hideMark/>
          </w:tcPr>
          <w:p w14:paraId="15EDDF47"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w:t>
            </w:r>
          </w:p>
        </w:tc>
        <w:tc>
          <w:tcPr>
            <w:tcW w:w="911" w:type="pct"/>
            <w:shd w:val="clear" w:color="auto" w:fill="auto"/>
            <w:noWrap/>
            <w:vAlign w:val="center"/>
            <w:hideMark/>
          </w:tcPr>
          <w:p w14:paraId="619B7338"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w:t>
            </w:r>
          </w:p>
        </w:tc>
      </w:tr>
      <w:tr w:rsidR="00C47376" w:rsidRPr="005B1E9D" w14:paraId="45CD972F" w14:textId="77777777" w:rsidTr="00C47376">
        <w:tc>
          <w:tcPr>
            <w:tcW w:w="687" w:type="pct"/>
            <w:shd w:val="clear" w:color="auto" w:fill="auto"/>
            <w:vAlign w:val="center"/>
            <w:hideMark/>
          </w:tcPr>
          <w:p w14:paraId="4E861BA4"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1-abr.-75</w:t>
            </w:r>
          </w:p>
        </w:tc>
        <w:tc>
          <w:tcPr>
            <w:tcW w:w="663" w:type="pct"/>
            <w:shd w:val="clear" w:color="auto" w:fill="auto"/>
            <w:vAlign w:val="center"/>
            <w:hideMark/>
          </w:tcPr>
          <w:p w14:paraId="09DF3A79"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30-abr.-75</w:t>
            </w:r>
          </w:p>
        </w:tc>
        <w:tc>
          <w:tcPr>
            <w:tcW w:w="640" w:type="pct"/>
            <w:shd w:val="clear" w:color="auto" w:fill="auto"/>
            <w:noWrap/>
            <w:vAlign w:val="center"/>
            <w:hideMark/>
          </w:tcPr>
          <w:p w14:paraId="53D2E9E8"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7,470.00 </w:t>
            </w:r>
          </w:p>
        </w:tc>
        <w:tc>
          <w:tcPr>
            <w:tcW w:w="273" w:type="pct"/>
            <w:shd w:val="clear" w:color="auto" w:fill="auto"/>
            <w:noWrap/>
            <w:vAlign w:val="center"/>
            <w:hideMark/>
          </w:tcPr>
          <w:p w14:paraId="5D643ABA" w14:textId="77777777" w:rsidR="00EA6F5B" w:rsidRPr="005B1E9D" w:rsidRDefault="00EA6F5B" w:rsidP="00EA6F5B">
            <w:pPr>
              <w:spacing w:line="240" w:lineRule="auto"/>
              <w:ind w:left="0" w:firstLine="0"/>
              <w:jc w:val="center"/>
              <w:rPr>
                <w:rFonts w:eastAsia="Times New Roman"/>
                <w:sz w:val="18"/>
                <w:szCs w:val="20"/>
                <w:lang w:eastAsia="es-CO"/>
              </w:rPr>
            </w:pPr>
            <w:r w:rsidRPr="005B1E9D">
              <w:rPr>
                <w:rFonts w:eastAsia="Times New Roman"/>
                <w:sz w:val="18"/>
                <w:szCs w:val="20"/>
                <w:lang w:eastAsia="es-CO"/>
              </w:rPr>
              <w:t>30</w:t>
            </w:r>
          </w:p>
        </w:tc>
        <w:tc>
          <w:tcPr>
            <w:tcW w:w="593" w:type="pct"/>
            <w:shd w:val="clear" w:color="auto" w:fill="auto"/>
            <w:noWrap/>
            <w:vAlign w:val="center"/>
            <w:hideMark/>
          </w:tcPr>
          <w:p w14:paraId="692DDC6A"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4.29 </w:t>
            </w:r>
          </w:p>
        </w:tc>
        <w:tc>
          <w:tcPr>
            <w:tcW w:w="664" w:type="pct"/>
            <w:shd w:val="clear" w:color="auto" w:fill="auto"/>
            <w:noWrap/>
            <w:vAlign w:val="center"/>
            <w:hideMark/>
          </w:tcPr>
          <w:p w14:paraId="1F6DCF76"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2,314,473 </w:t>
            </w:r>
          </w:p>
        </w:tc>
        <w:tc>
          <w:tcPr>
            <w:tcW w:w="568" w:type="pct"/>
            <w:shd w:val="clear" w:color="auto" w:fill="auto"/>
            <w:noWrap/>
            <w:vAlign w:val="center"/>
            <w:hideMark/>
          </w:tcPr>
          <w:p w14:paraId="52BCAC7F"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w:t>
            </w:r>
          </w:p>
        </w:tc>
        <w:tc>
          <w:tcPr>
            <w:tcW w:w="911" w:type="pct"/>
            <w:shd w:val="clear" w:color="auto" w:fill="auto"/>
            <w:noWrap/>
            <w:vAlign w:val="center"/>
            <w:hideMark/>
          </w:tcPr>
          <w:p w14:paraId="2B325AAE"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w:t>
            </w:r>
          </w:p>
        </w:tc>
      </w:tr>
      <w:tr w:rsidR="00C47376" w:rsidRPr="005B1E9D" w14:paraId="291CD81B" w14:textId="77777777" w:rsidTr="00C47376">
        <w:tc>
          <w:tcPr>
            <w:tcW w:w="687" w:type="pct"/>
            <w:shd w:val="clear" w:color="auto" w:fill="auto"/>
            <w:vAlign w:val="center"/>
            <w:hideMark/>
          </w:tcPr>
          <w:p w14:paraId="7B2DB4F8"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1-may.-75</w:t>
            </w:r>
          </w:p>
        </w:tc>
        <w:tc>
          <w:tcPr>
            <w:tcW w:w="663" w:type="pct"/>
            <w:shd w:val="clear" w:color="auto" w:fill="auto"/>
            <w:vAlign w:val="center"/>
            <w:hideMark/>
          </w:tcPr>
          <w:p w14:paraId="23849890"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31-ago.-75</w:t>
            </w:r>
          </w:p>
        </w:tc>
        <w:tc>
          <w:tcPr>
            <w:tcW w:w="640" w:type="pct"/>
            <w:shd w:val="clear" w:color="auto" w:fill="auto"/>
            <w:noWrap/>
            <w:vAlign w:val="center"/>
            <w:hideMark/>
          </w:tcPr>
          <w:p w14:paraId="30DD9991"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9,480.00 </w:t>
            </w:r>
          </w:p>
        </w:tc>
        <w:tc>
          <w:tcPr>
            <w:tcW w:w="273" w:type="pct"/>
            <w:shd w:val="clear" w:color="auto" w:fill="auto"/>
            <w:noWrap/>
            <w:vAlign w:val="center"/>
            <w:hideMark/>
          </w:tcPr>
          <w:p w14:paraId="40590D91" w14:textId="77777777" w:rsidR="00EA6F5B" w:rsidRPr="005B1E9D" w:rsidRDefault="00EA6F5B" w:rsidP="00EA6F5B">
            <w:pPr>
              <w:spacing w:line="240" w:lineRule="auto"/>
              <w:ind w:left="0" w:firstLine="0"/>
              <w:jc w:val="center"/>
              <w:rPr>
                <w:rFonts w:eastAsia="Times New Roman"/>
                <w:sz w:val="18"/>
                <w:szCs w:val="20"/>
                <w:lang w:eastAsia="es-CO"/>
              </w:rPr>
            </w:pPr>
            <w:r w:rsidRPr="005B1E9D">
              <w:rPr>
                <w:rFonts w:eastAsia="Times New Roman"/>
                <w:sz w:val="18"/>
                <w:szCs w:val="20"/>
                <w:lang w:eastAsia="es-CO"/>
              </w:rPr>
              <w:t>123</w:t>
            </w:r>
          </w:p>
        </w:tc>
        <w:tc>
          <w:tcPr>
            <w:tcW w:w="593" w:type="pct"/>
            <w:shd w:val="clear" w:color="auto" w:fill="auto"/>
            <w:noWrap/>
            <w:vAlign w:val="center"/>
            <w:hideMark/>
          </w:tcPr>
          <w:p w14:paraId="336A4EDD"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17.57 </w:t>
            </w:r>
          </w:p>
        </w:tc>
        <w:tc>
          <w:tcPr>
            <w:tcW w:w="664" w:type="pct"/>
            <w:shd w:val="clear" w:color="auto" w:fill="auto"/>
            <w:noWrap/>
            <w:vAlign w:val="center"/>
            <w:hideMark/>
          </w:tcPr>
          <w:p w14:paraId="1060504D"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2,937,243 </w:t>
            </w:r>
          </w:p>
        </w:tc>
        <w:tc>
          <w:tcPr>
            <w:tcW w:w="568" w:type="pct"/>
            <w:shd w:val="clear" w:color="auto" w:fill="auto"/>
            <w:noWrap/>
            <w:vAlign w:val="center"/>
            <w:hideMark/>
          </w:tcPr>
          <w:p w14:paraId="59F54F8C"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w:t>
            </w:r>
          </w:p>
        </w:tc>
        <w:tc>
          <w:tcPr>
            <w:tcW w:w="911" w:type="pct"/>
            <w:shd w:val="clear" w:color="auto" w:fill="auto"/>
            <w:noWrap/>
            <w:vAlign w:val="center"/>
            <w:hideMark/>
          </w:tcPr>
          <w:p w14:paraId="32F982D4"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w:t>
            </w:r>
          </w:p>
        </w:tc>
      </w:tr>
      <w:tr w:rsidR="00C47376" w:rsidRPr="005B1E9D" w14:paraId="340F0299" w14:textId="77777777" w:rsidTr="00C47376">
        <w:tc>
          <w:tcPr>
            <w:tcW w:w="687" w:type="pct"/>
            <w:shd w:val="clear" w:color="auto" w:fill="auto"/>
            <w:vAlign w:val="center"/>
            <w:hideMark/>
          </w:tcPr>
          <w:p w14:paraId="529B5C86"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1-sep.-75</w:t>
            </w:r>
          </w:p>
        </w:tc>
        <w:tc>
          <w:tcPr>
            <w:tcW w:w="663" w:type="pct"/>
            <w:shd w:val="clear" w:color="auto" w:fill="auto"/>
            <w:vAlign w:val="center"/>
            <w:hideMark/>
          </w:tcPr>
          <w:p w14:paraId="2D395CEB"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31-dic.-75</w:t>
            </w:r>
          </w:p>
        </w:tc>
        <w:tc>
          <w:tcPr>
            <w:tcW w:w="640" w:type="pct"/>
            <w:shd w:val="clear" w:color="auto" w:fill="auto"/>
            <w:noWrap/>
            <w:vAlign w:val="center"/>
            <w:hideMark/>
          </w:tcPr>
          <w:p w14:paraId="0CAE6DDA"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11,850.00 </w:t>
            </w:r>
          </w:p>
        </w:tc>
        <w:tc>
          <w:tcPr>
            <w:tcW w:w="273" w:type="pct"/>
            <w:shd w:val="clear" w:color="auto" w:fill="auto"/>
            <w:noWrap/>
            <w:vAlign w:val="center"/>
            <w:hideMark/>
          </w:tcPr>
          <w:p w14:paraId="1AB90CCE" w14:textId="77777777" w:rsidR="00EA6F5B" w:rsidRPr="005B1E9D" w:rsidRDefault="00EA6F5B" w:rsidP="00EA6F5B">
            <w:pPr>
              <w:spacing w:line="240" w:lineRule="auto"/>
              <w:ind w:left="0" w:firstLine="0"/>
              <w:jc w:val="center"/>
              <w:rPr>
                <w:rFonts w:eastAsia="Times New Roman"/>
                <w:sz w:val="18"/>
                <w:szCs w:val="20"/>
                <w:lang w:eastAsia="es-CO"/>
              </w:rPr>
            </w:pPr>
            <w:r w:rsidRPr="005B1E9D">
              <w:rPr>
                <w:rFonts w:eastAsia="Times New Roman"/>
                <w:sz w:val="18"/>
                <w:szCs w:val="20"/>
                <w:lang w:eastAsia="es-CO"/>
              </w:rPr>
              <w:t>122</w:t>
            </w:r>
          </w:p>
        </w:tc>
        <w:tc>
          <w:tcPr>
            <w:tcW w:w="593" w:type="pct"/>
            <w:shd w:val="clear" w:color="auto" w:fill="auto"/>
            <w:noWrap/>
            <w:vAlign w:val="center"/>
            <w:hideMark/>
          </w:tcPr>
          <w:p w14:paraId="482CEEB0"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17.43 </w:t>
            </w:r>
          </w:p>
        </w:tc>
        <w:tc>
          <w:tcPr>
            <w:tcW w:w="664" w:type="pct"/>
            <w:shd w:val="clear" w:color="auto" w:fill="auto"/>
            <w:noWrap/>
            <w:vAlign w:val="center"/>
            <w:hideMark/>
          </w:tcPr>
          <w:p w14:paraId="7ECDA416"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3,671,554 </w:t>
            </w:r>
          </w:p>
        </w:tc>
        <w:tc>
          <w:tcPr>
            <w:tcW w:w="568" w:type="pct"/>
            <w:shd w:val="clear" w:color="auto" w:fill="auto"/>
            <w:noWrap/>
            <w:vAlign w:val="center"/>
            <w:hideMark/>
          </w:tcPr>
          <w:p w14:paraId="321CCB24"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w:t>
            </w:r>
          </w:p>
        </w:tc>
        <w:tc>
          <w:tcPr>
            <w:tcW w:w="911" w:type="pct"/>
            <w:shd w:val="clear" w:color="auto" w:fill="auto"/>
            <w:noWrap/>
            <w:vAlign w:val="center"/>
            <w:hideMark/>
          </w:tcPr>
          <w:p w14:paraId="15A9F454"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w:t>
            </w:r>
          </w:p>
        </w:tc>
      </w:tr>
      <w:tr w:rsidR="00C47376" w:rsidRPr="005B1E9D" w14:paraId="423E0070" w14:textId="77777777" w:rsidTr="00C47376">
        <w:tc>
          <w:tcPr>
            <w:tcW w:w="687" w:type="pct"/>
            <w:shd w:val="clear" w:color="auto" w:fill="auto"/>
            <w:vAlign w:val="center"/>
            <w:hideMark/>
          </w:tcPr>
          <w:p w14:paraId="3EE37762"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1-ene.-76</w:t>
            </w:r>
          </w:p>
        </w:tc>
        <w:tc>
          <w:tcPr>
            <w:tcW w:w="663" w:type="pct"/>
            <w:shd w:val="clear" w:color="auto" w:fill="auto"/>
            <w:vAlign w:val="center"/>
            <w:hideMark/>
          </w:tcPr>
          <w:p w14:paraId="3767AF3D"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31-dic.-76</w:t>
            </w:r>
          </w:p>
        </w:tc>
        <w:tc>
          <w:tcPr>
            <w:tcW w:w="640" w:type="pct"/>
            <w:shd w:val="clear" w:color="auto" w:fill="auto"/>
            <w:noWrap/>
            <w:vAlign w:val="center"/>
            <w:hideMark/>
          </w:tcPr>
          <w:p w14:paraId="1FBA7953"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11,850.00 </w:t>
            </w:r>
          </w:p>
        </w:tc>
        <w:tc>
          <w:tcPr>
            <w:tcW w:w="273" w:type="pct"/>
            <w:shd w:val="clear" w:color="auto" w:fill="auto"/>
            <w:noWrap/>
            <w:vAlign w:val="center"/>
            <w:hideMark/>
          </w:tcPr>
          <w:p w14:paraId="4FCD278A" w14:textId="77777777" w:rsidR="00EA6F5B" w:rsidRPr="005B1E9D" w:rsidRDefault="00EA6F5B" w:rsidP="00EA6F5B">
            <w:pPr>
              <w:spacing w:line="240" w:lineRule="auto"/>
              <w:ind w:left="0" w:firstLine="0"/>
              <w:jc w:val="center"/>
              <w:rPr>
                <w:rFonts w:eastAsia="Times New Roman"/>
                <w:sz w:val="18"/>
                <w:szCs w:val="20"/>
                <w:lang w:eastAsia="es-CO"/>
              </w:rPr>
            </w:pPr>
            <w:r w:rsidRPr="005B1E9D">
              <w:rPr>
                <w:rFonts w:eastAsia="Times New Roman"/>
                <w:sz w:val="18"/>
                <w:szCs w:val="20"/>
                <w:lang w:eastAsia="es-CO"/>
              </w:rPr>
              <w:t>366</w:t>
            </w:r>
          </w:p>
        </w:tc>
        <w:tc>
          <w:tcPr>
            <w:tcW w:w="593" w:type="pct"/>
            <w:shd w:val="clear" w:color="auto" w:fill="auto"/>
            <w:noWrap/>
            <w:vAlign w:val="center"/>
            <w:hideMark/>
          </w:tcPr>
          <w:p w14:paraId="0C72B06E"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52.29 </w:t>
            </w:r>
          </w:p>
        </w:tc>
        <w:tc>
          <w:tcPr>
            <w:tcW w:w="664" w:type="pct"/>
            <w:shd w:val="clear" w:color="auto" w:fill="auto"/>
            <w:noWrap/>
            <w:vAlign w:val="center"/>
            <w:hideMark/>
          </w:tcPr>
          <w:p w14:paraId="26E71087"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3,117,543 </w:t>
            </w:r>
          </w:p>
        </w:tc>
        <w:tc>
          <w:tcPr>
            <w:tcW w:w="568" w:type="pct"/>
            <w:shd w:val="clear" w:color="auto" w:fill="auto"/>
            <w:noWrap/>
            <w:vAlign w:val="center"/>
            <w:hideMark/>
          </w:tcPr>
          <w:p w14:paraId="0971D719"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w:t>
            </w:r>
          </w:p>
        </w:tc>
        <w:tc>
          <w:tcPr>
            <w:tcW w:w="911" w:type="pct"/>
            <w:shd w:val="clear" w:color="auto" w:fill="auto"/>
            <w:noWrap/>
            <w:vAlign w:val="center"/>
            <w:hideMark/>
          </w:tcPr>
          <w:p w14:paraId="6F559B91"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w:t>
            </w:r>
          </w:p>
        </w:tc>
      </w:tr>
      <w:tr w:rsidR="00C47376" w:rsidRPr="005B1E9D" w14:paraId="3CE00196" w14:textId="77777777" w:rsidTr="00C47376">
        <w:tc>
          <w:tcPr>
            <w:tcW w:w="687" w:type="pct"/>
            <w:shd w:val="clear" w:color="auto" w:fill="auto"/>
            <w:vAlign w:val="center"/>
            <w:hideMark/>
          </w:tcPr>
          <w:p w14:paraId="5FA39EC7"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1-ene.-77</w:t>
            </w:r>
          </w:p>
        </w:tc>
        <w:tc>
          <w:tcPr>
            <w:tcW w:w="663" w:type="pct"/>
            <w:shd w:val="clear" w:color="auto" w:fill="auto"/>
            <w:vAlign w:val="center"/>
            <w:hideMark/>
          </w:tcPr>
          <w:p w14:paraId="230F2D2F"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31-mar.-77</w:t>
            </w:r>
          </w:p>
        </w:tc>
        <w:tc>
          <w:tcPr>
            <w:tcW w:w="640" w:type="pct"/>
            <w:shd w:val="clear" w:color="auto" w:fill="auto"/>
            <w:noWrap/>
            <w:vAlign w:val="center"/>
            <w:hideMark/>
          </w:tcPr>
          <w:p w14:paraId="18452557"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11,850.00 </w:t>
            </w:r>
          </w:p>
        </w:tc>
        <w:tc>
          <w:tcPr>
            <w:tcW w:w="273" w:type="pct"/>
            <w:shd w:val="clear" w:color="auto" w:fill="auto"/>
            <w:noWrap/>
            <w:vAlign w:val="center"/>
            <w:hideMark/>
          </w:tcPr>
          <w:p w14:paraId="2FB6361A" w14:textId="77777777" w:rsidR="00EA6F5B" w:rsidRPr="005B1E9D" w:rsidRDefault="00EA6F5B" w:rsidP="00EA6F5B">
            <w:pPr>
              <w:spacing w:line="240" w:lineRule="auto"/>
              <w:ind w:left="0" w:firstLine="0"/>
              <w:jc w:val="center"/>
              <w:rPr>
                <w:rFonts w:eastAsia="Times New Roman"/>
                <w:sz w:val="18"/>
                <w:szCs w:val="20"/>
                <w:lang w:eastAsia="es-CO"/>
              </w:rPr>
            </w:pPr>
            <w:r w:rsidRPr="005B1E9D">
              <w:rPr>
                <w:rFonts w:eastAsia="Times New Roman"/>
                <w:sz w:val="18"/>
                <w:szCs w:val="20"/>
                <w:lang w:eastAsia="es-CO"/>
              </w:rPr>
              <w:t>90</w:t>
            </w:r>
          </w:p>
        </w:tc>
        <w:tc>
          <w:tcPr>
            <w:tcW w:w="593" w:type="pct"/>
            <w:shd w:val="clear" w:color="auto" w:fill="auto"/>
            <w:noWrap/>
            <w:vAlign w:val="center"/>
            <w:hideMark/>
          </w:tcPr>
          <w:p w14:paraId="7C463F76"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12.86 </w:t>
            </w:r>
          </w:p>
        </w:tc>
        <w:tc>
          <w:tcPr>
            <w:tcW w:w="664" w:type="pct"/>
            <w:shd w:val="clear" w:color="auto" w:fill="auto"/>
            <w:noWrap/>
            <w:vAlign w:val="center"/>
            <w:hideMark/>
          </w:tcPr>
          <w:p w14:paraId="2DFD7EAA"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2,478,919 </w:t>
            </w:r>
          </w:p>
        </w:tc>
        <w:tc>
          <w:tcPr>
            <w:tcW w:w="568" w:type="pct"/>
            <w:shd w:val="clear" w:color="auto" w:fill="auto"/>
            <w:noWrap/>
            <w:vAlign w:val="center"/>
            <w:hideMark/>
          </w:tcPr>
          <w:p w14:paraId="70F10FB4"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w:t>
            </w:r>
          </w:p>
        </w:tc>
        <w:tc>
          <w:tcPr>
            <w:tcW w:w="911" w:type="pct"/>
            <w:shd w:val="clear" w:color="auto" w:fill="auto"/>
            <w:noWrap/>
            <w:vAlign w:val="center"/>
            <w:hideMark/>
          </w:tcPr>
          <w:p w14:paraId="6AF46553"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w:t>
            </w:r>
          </w:p>
        </w:tc>
      </w:tr>
      <w:tr w:rsidR="00C47376" w:rsidRPr="005B1E9D" w14:paraId="5C0162CA" w14:textId="77777777" w:rsidTr="00C47376">
        <w:tc>
          <w:tcPr>
            <w:tcW w:w="687" w:type="pct"/>
            <w:shd w:val="clear" w:color="auto" w:fill="auto"/>
            <w:vAlign w:val="center"/>
            <w:hideMark/>
          </w:tcPr>
          <w:p w14:paraId="78A9A8A3"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1-abr.-77</w:t>
            </w:r>
          </w:p>
        </w:tc>
        <w:tc>
          <w:tcPr>
            <w:tcW w:w="663" w:type="pct"/>
            <w:shd w:val="clear" w:color="auto" w:fill="auto"/>
            <w:vAlign w:val="center"/>
            <w:hideMark/>
          </w:tcPr>
          <w:p w14:paraId="1FB76A8E"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30-jun.-77</w:t>
            </w:r>
          </w:p>
        </w:tc>
        <w:tc>
          <w:tcPr>
            <w:tcW w:w="640" w:type="pct"/>
            <w:shd w:val="clear" w:color="auto" w:fill="auto"/>
            <w:noWrap/>
            <w:vAlign w:val="center"/>
            <w:hideMark/>
          </w:tcPr>
          <w:p w14:paraId="5A7F8E72"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14,610.00 </w:t>
            </w:r>
          </w:p>
        </w:tc>
        <w:tc>
          <w:tcPr>
            <w:tcW w:w="273" w:type="pct"/>
            <w:shd w:val="clear" w:color="auto" w:fill="auto"/>
            <w:noWrap/>
            <w:vAlign w:val="center"/>
            <w:hideMark/>
          </w:tcPr>
          <w:p w14:paraId="6A88827A" w14:textId="77777777" w:rsidR="00EA6F5B" w:rsidRPr="005B1E9D" w:rsidRDefault="00EA6F5B" w:rsidP="00EA6F5B">
            <w:pPr>
              <w:spacing w:line="240" w:lineRule="auto"/>
              <w:ind w:left="0" w:firstLine="0"/>
              <w:jc w:val="center"/>
              <w:rPr>
                <w:rFonts w:eastAsia="Times New Roman"/>
                <w:sz w:val="18"/>
                <w:szCs w:val="20"/>
                <w:lang w:eastAsia="es-CO"/>
              </w:rPr>
            </w:pPr>
            <w:r w:rsidRPr="005B1E9D">
              <w:rPr>
                <w:rFonts w:eastAsia="Times New Roman"/>
                <w:sz w:val="18"/>
                <w:szCs w:val="20"/>
                <w:lang w:eastAsia="es-CO"/>
              </w:rPr>
              <w:t>91</w:t>
            </w:r>
          </w:p>
        </w:tc>
        <w:tc>
          <w:tcPr>
            <w:tcW w:w="593" w:type="pct"/>
            <w:shd w:val="clear" w:color="auto" w:fill="auto"/>
            <w:noWrap/>
            <w:vAlign w:val="center"/>
            <w:hideMark/>
          </w:tcPr>
          <w:p w14:paraId="12028513"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13.00 </w:t>
            </w:r>
          </w:p>
        </w:tc>
        <w:tc>
          <w:tcPr>
            <w:tcW w:w="664" w:type="pct"/>
            <w:shd w:val="clear" w:color="auto" w:fill="auto"/>
            <w:noWrap/>
            <w:vAlign w:val="center"/>
            <w:hideMark/>
          </w:tcPr>
          <w:p w14:paraId="05B7DBF5"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3,056,287 </w:t>
            </w:r>
          </w:p>
        </w:tc>
        <w:tc>
          <w:tcPr>
            <w:tcW w:w="568" w:type="pct"/>
            <w:shd w:val="clear" w:color="auto" w:fill="auto"/>
            <w:noWrap/>
            <w:vAlign w:val="center"/>
            <w:hideMark/>
          </w:tcPr>
          <w:p w14:paraId="797E065D"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w:t>
            </w:r>
          </w:p>
        </w:tc>
        <w:tc>
          <w:tcPr>
            <w:tcW w:w="911" w:type="pct"/>
            <w:shd w:val="clear" w:color="auto" w:fill="auto"/>
            <w:noWrap/>
            <w:vAlign w:val="center"/>
            <w:hideMark/>
          </w:tcPr>
          <w:p w14:paraId="72C71F1C"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w:t>
            </w:r>
          </w:p>
        </w:tc>
      </w:tr>
      <w:tr w:rsidR="00C47376" w:rsidRPr="005B1E9D" w14:paraId="47147472" w14:textId="77777777" w:rsidTr="00C47376">
        <w:tc>
          <w:tcPr>
            <w:tcW w:w="687" w:type="pct"/>
            <w:shd w:val="clear" w:color="auto" w:fill="auto"/>
            <w:vAlign w:val="center"/>
            <w:hideMark/>
          </w:tcPr>
          <w:p w14:paraId="3C37D5B2"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1-jul.-77</w:t>
            </w:r>
          </w:p>
        </w:tc>
        <w:tc>
          <w:tcPr>
            <w:tcW w:w="663" w:type="pct"/>
            <w:shd w:val="clear" w:color="auto" w:fill="auto"/>
            <w:vAlign w:val="center"/>
            <w:hideMark/>
          </w:tcPr>
          <w:p w14:paraId="450DE03C"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31-dic.-77</w:t>
            </w:r>
          </w:p>
        </w:tc>
        <w:tc>
          <w:tcPr>
            <w:tcW w:w="640" w:type="pct"/>
            <w:shd w:val="clear" w:color="auto" w:fill="auto"/>
            <w:noWrap/>
            <w:vAlign w:val="center"/>
            <w:hideMark/>
          </w:tcPr>
          <w:p w14:paraId="40603E14"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17,790.00 </w:t>
            </w:r>
          </w:p>
        </w:tc>
        <w:tc>
          <w:tcPr>
            <w:tcW w:w="273" w:type="pct"/>
            <w:shd w:val="clear" w:color="auto" w:fill="auto"/>
            <w:noWrap/>
            <w:vAlign w:val="center"/>
            <w:hideMark/>
          </w:tcPr>
          <w:p w14:paraId="473A6EC4" w14:textId="77777777" w:rsidR="00EA6F5B" w:rsidRPr="005B1E9D" w:rsidRDefault="00EA6F5B" w:rsidP="00EA6F5B">
            <w:pPr>
              <w:spacing w:line="240" w:lineRule="auto"/>
              <w:ind w:left="0" w:firstLine="0"/>
              <w:jc w:val="center"/>
              <w:rPr>
                <w:rFonts w:eastAsia="Times New Roman"/>
                <w:sz w:val="18"/>
                <w:szCs w:val="20"/>
                <w:lang w:eastAsia="es-CO"/>
              </w:rPr>
            </w:pPr>
            <w:r w:rsidRPr="005B1E9D">
              <w:rPr>
                <w:rFonts w:eastAsia="Times New Roman"/>
                <w:sz w:val="18"/>
                <w:szCs w:val="20"/>
                <w:lang w:eastAsia="es-CO"/>
              </w:rPr>
              <w:t>184</w:t>
            </w:r>
          </w:p>
        </w:tc>
        <w:tc>
          <w:tcPr>
            <w:tcW w:w="593" w:type="pct"/>
            <w:shd w:val="clear" w:color="auto" w:fill="auto"/>
            <w:noWrap/>
            <w:vAlign w:val="center"/>
            <w:hideMark/>
          </w:tcPr>
          <w:p w14:paraId="27B82574"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26.29 </w:t>
            </w:r>
          </w:p>
        </w:tc>
        <w:tc>
          <w:tcPr>
            <w:tcW w:w="664" w:type="pct"/>
            <w:shd w:val="clear" w:color="auto" w:fill="auto"/>
            <w:noWrap/>
            <w:vAlign w:val="center"/>
            <w:hideMark/>
          </w:tcPr>
          <w:p w14:paraId="5E819B38"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3,721,516 </w:t>
            </w:r>
          </w:p>
        </w:tc>
        <w:tc>
          <w:tcPr>
            <w:tcW w:w="568" w:type="pct"/>
            <w:shd w:val="clear" w:color="auto" w:fill="auto"/>
            <w:noWrap/>
            <w:vAlign w:val="center"/>
            <w:hideMark/>
          </w:tcPr>
          <w:p w14:paraId="2D2CA982"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w:t>
            </w:r>
          </w:p>
        </w:tc>
        <w:tc>
          <w:tcPr>
            <w:tcW w:w="911" w:type="pct"/>
            <w:shd w:val="clear" w:color="auto" w:fill="auto"/>
            <w:noWrap/>
            <w:vAlign w:val="center"/>
            <w:hideMark/>
          </w:tcPr>
          <w:p w14:paraId="256FA4DD"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w:t>
            </w:r>
          </w:p>
        </w:tc>
      </w:tr>
      <w:tr w:rsidR="00C47376" w:rsidRPr="005B1E9D" w14:paraId="0B7E1A3B" w14:textId="77777777" w:rsidTr="00C47376">
        <w:tc>
          <w:tcPr>
            <w:tcW w:w="687" w:type="pct"/>
            <w:shd w:val="clear" w:color="auto" w:fill="auto"/>
            <w:vAlign w:val="center"/>
            <w:hideMark/>
          </w:tcPr>
          <w:p w14:paraId="76C42229"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1-ene.-78</w:t>
            </w:r>
          </w:p>
        </w:tc>
        <w:tc>
          <w:tcPr>
            <w:tcW w:w="663" w:type="pct"/>
            <w:shd w:val="clear" w:color="auto" w:fill="auto"/>
            <w:vAlign w:val="center"/>
            <w:hideMark/>
          </w:tcPr>
          <w:p w14:paraId="5D5F7C8C"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30-abr.-78</w:t>
            </w:r>
          </w:p>
        </w:tc>
        <w:tc>
          <w:tcPr>
            <w:tcW w:w="640" w:type="pct"/>
            <w:shd w:val="clear" w:color="auto" w:fill="auto"/>
            <w:noWrap/>
            <w:vAlign w:val="center"/>
            <w:hideMark/>
          </w:tcPr>
          <w:p w14:paraId="3339F83A"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17,790.00 </w:t>
            </w:r>
          </w:p>
        </w:tc>
        <w:tc>
          <w:tcPr>
            <w:tcW w:w="273" w:type="pct"/>
            <w:shd w:val="clear" w:color="auto" w:fill="auto"/>
            <w:noWrap/>
            <w:vAlign w:val="center"/>
            <w:hideMark/>
          </w:tcPr>
          <w:p w14:paraId="51F49C17" w14:textId="77777777" w:rsidR="00EA6F5B" w:rsidRPr="005B1E9D" w:rsidRDefault="00EA6F5B" w:rsidP="00EA6F5B">
            <w:pPr>
              <w:spacing w:line="240" w:lineRule="auto"/>
              <w:ind w:left="0" w:firstLine="0"/>
              <w:jc w:val="center"/>
              <w:rPr>
                <w:rFonts w:eastAsia="Times New Roman"/>
                <w:sz w:val="18"/>
                <w:szCs w:val="20"/>
                <w:lang w:eastAsia="es-CO"/>
              </w:rPr>
            </w:pPr>
            <w:r w:rsidRPr="005B1E9D">
              <w:rPr>
                <w:rFonts w:eastAsia="Times New Roman"/>
                <w:sz w:val="18"/>
                <w:szCs w:val="20"/>
                <w:lang w:eastAsia="es-CO"/>
              </w:rPr>
              <w:t>120</w:t>
            </w:r>
          </w:p>
        </w:tc>
        <w:tc>
          <w:tcPr>
            <w:tcW w:w="593" w:type="pct"/>
            <w:shd w:val="clear" w:color="auto" w:fill="auto"/>
            <w:noWrap/>
            <w:vAlign w:val="center"/>
            <w:hideMark/>
          </w:tcPr>
          <w:p w14:paraId="30150216"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17.14 </w:t>
            </w:r>
          </w:p>
        </w:tc>
        <w:tc>
          <w:tcPr>
            <w:tcW w:w="664" w:type="pct"/>
            <w:shd w:val="clear" w:color="auto" w:fill="auto"/>
            <w:noWrap/>
            <w:vAlign w:val="center"/>
            <w:hideMark/>
          </w:tcPr>
          <w:p w14:paraId="30FDD6C4"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2,891,319 </w:t>
            </w:r>
          </w:p>
        </w:tc>
        <w:tc>
          <w:tcPr>
            <w:tcW w:w="568" w:type="pct"/>
            <w:shd w:val="clear" w:color="auto" w:fill="auto"/>
            <w:noWrap/>
            <w:vAlign w:val="center"/>
            <w:hideMark/>
          </w:tcPr>
          <w:p w14:paraId="1524EFB4"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2,580.00 </w:t>
            </w:r>
          </w:p>
        </w:tc>
        <w:tc>
          <w:tcPr>
            <w:tcW w:w="911" w:type="pct"/>
            <w:shd w:val="clear" w:color="auto" w:fill="auto"/>
            <w:noWrap/>
            <w:vAlign w:val="center"/>
            <w:hideMark/>
          </w:tcPr>
          <w:p w14:paraId="450C7F58"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33,540.00 </w:t>
            </w:r>
          </w:p>
        </w:tc>
      </w:tr>
      <w:tr w:rsidR="00C47376" w:rsidRPr="005B1E9D" w14:paraId="6F2D9BC8" w14:textId="77777777" w:rsidTr="00C47376">
        <w:tc>
          <w:tcPr>
            <w:tcW w:w="687" w:type="pct"/>
            <w:shd w:val="clear" w:color="auto" w:fill="auto"/>
            <w:vAlign w:val="center"/>
            <w:hideMark/>
          </w:tcPr>
          <w:p w14:paraId="7FC0F2F1"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1-may.-78</w:t>
            </w:r>
          </w:p>
        </w:tc>
        <w:tc>
          <w:tcPr>
            <w:tcW w:w="663" w:type="pct"/>
            <w:shd w:val="clear" w:color="auto" w:fill="auto"/>
            <w:vAlign w:val="center"/>
            <w:hideMark/>
          </w:tcPr>
          <w:p w14:paraId="2834F985"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31-ago.-78</w:t>
            </w:r>
          </w:p>
        </w:tc>
        <w:tc>
          <w:tcPr>
            <w:tcW w:w="640" w:type="pct"/>
            <w:shd w:val="clear" w:color="auto" w:fill="auto"/>
            <w:noWrap/>
            <w:vAlign w:val="center"/>
            <w:hideMark/>
          </w:tcPr>
          <w:p w14:paraId="1355216F"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21,420.00 </w:t>
            </w:r>
          </w:p>
        </w:tc>
        <w:tc>
          <w:tcPr>
            <w:tcW w:w="273" w:type="pct"/>
            <w:shd w:val="clear" w:color="auto" w:fill="auto"/>
            <w:noWrap/>
            <w:vAlign w:val="center"/>
            <w:hideMark/>
          </w:tcPr>
          <w:p w14:paraId="43F0690E" w14:textId="77777777" w:rsidR="00EA6F5B" w:rsidRPr="005B1E9D" w:rsidRDefault="00EA6F5B" w:rsidP="00EA6F5B">
            <w:pPr>
              <w:spacing w:line="240" w:lineRule="auto"/>
              <w:ind w:left="0" w:firstLine="0"/>
              <w:jc w:val="center"/>
              <w:rPr>
                <w:rFonts w:eastAsia="Times New Roman"/>
                <w:sz w:val="18"/>
                <w:szCs w:val="20"/>
                <w:lang w:eastAsia="es-CO"/>
              </w:rPr>
            </w:pPr>
            <w:r w:rsidRPr="005B1E9D">
              <w:rPr>
                <w:rFonts w:eastAsia="Times New Roman"/>
                <w:sz w:val="18"/>
                <w:szCs w:val="20"/>
                <w:lang w:eastAsia="es-CO"/>
              </w:rPr>
              <w:t>123</w:t>
            </w:r>
          </w:p>
        </w:tc>
        <w:tc>
          <w:tcPr>
            <w:tcW w:w="593" w:type="pct"/>
            <w:shd w:val="clear" w:color="auto" w:fill="auto"/>
            <w:noWrap/>
            <w:vAlign w:val="center"/>
            <w:hideMark/>
          </w:tcPr>
          <w:p w14:paraId="78FB0DBB"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17.57 </w:t>
            </w:r>
          </w:p>
        </w:tc>
        <w:tc>
          <w:tcPr>
            <w:tcW w:w="664" w:type="pct"/>
            <w:shd w:val="clear" w:color="auto" w:fill="auto"/>
            <w:noWrap/>
            <w:vAlign w:val="center"/>
            <w:hideMark/>
          </w:tcPr>
          <w:p w14:paraId="524AC25B"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3,481,285 </w:t>
            </w:r>
          </w:p>
        </w:tc>
        <w:tc>
          <w:tcPr>
            <w:tcW w:w="568" w:type="pct"/>
            <w:shd w:val="clear" w:color="auto" w:fill="auto"/>
            <w:noWrap/>
            <w:vAlign w:val="center"/>
            <w:hideMark/>
          </w:tcPr>
          <w:p w14:paraId="190F0DFA"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2,580.00 </w:t>
            </w:r>
          </w:p>
        </w:tc>
        <w:tc>
          <w:tcPr>
            <w:tcW w:w="911" w:type="pct"/>
            <w:shd w:val="clear" w:color="auto" w:fill="auto"/>
            <w:noWrap/>
            <w:vAlign w:val="center"/>
            <w:hideMark/>
          </w:tcPr>
          <w:p w14:paraId="7197FF64"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33,540.00 </w:t>
            </w:r>
          </w:p>
        </w:tc>
      </w:tr>
      <w:tr w:rsidR="00C47376" w:rsidRPr="005B1E9D" w14:paraId="39749D08" w14:textId="77777777" w:rsidTr="00C47376">
        <w:tc>
          <w:tcPr>
            <w:tcW w:w="687" w:type="pct"/>
            <w:shd w:val="clear" w:color="auto" w:fill="auto"/>
            <w:vAlign w:val="center"/>
            <w:hideMark/>
          </w:tcPr>
          <w:p w14:paraId="43BE3C9F"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1-sep.-78</w:t>
            </w:r>
          </w:p>
        </w:tc>
        <w:tc>
          <w:tcPr>
            <w:tcW w:w="663" w:type="pct"/>
            <w:shd w:val="clear" w:color="auto" w:fill="auto"/>
            <w:vAlign w:val="center"/>
            <w:hideMark/>
          </w:tcPr>
          <w:p w14:paraId="74286811"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30-nov.-78</w:t>
            </w:r>
          </w:p>
        </w:tc>
        <w:tc>
          <w:tcPr>
            <w:tcW w:w="640" w:type="pct"/>
            <w:shd w:val="clear" w:color="auto" w:fill="auto"/>
            <w:noWrap/>
            <w:vAlign w:val="center"/>
            <w:hideMark/>
          </w:tcPr>
          <w:p w14:paraId="4D2D38E1"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17,790.00 </w:t>
            </w:r>
          </w:p>
        </w:tc>
        <w:tc>
          <w:tcPr>
            <w:tcW w:w="273" w:type="pct"/>
            <w:shd w:val="clear" w:color="auto" w:fill="auto"/>
            <w:noWrap/>
            <w:vAlign w:val="center"/>
            <w:hideMark/>
          </w:tcPr>
          <w:p w14:paraId="5AEBEE5F" w14:textId="77777777" w:rsidR="00EA6F5B" w:rsidRPr="005B1E9D" w:rsidRDefault="00EA6F5B" w:rsidP="00EA6F5B">
            <w:pPr>
              <w:spacing w:line="240" w:lineRule="auto"/>
              <w:ind w:left="0" w:firstLine="0"/>
              <w:jc w:val="center"/>
              <w:rPr>
                <w:rFonts w:eastAsia="Times New Roman"/>
                <w:sz w:val="18"/>
                <w:szCs w:val="20"/>
                <w:lang w:eastAsia="es-CO"/>
              </w:rPr>
            </w:pPr>
            <w:r w:rsidRPr="005B1E9D">
              <w:rPr>
                <w:rFonts w:eastAsia="Times New Roman"/>
                <w:sz w:val="18"/>
                <w:szCs w:val="20"/>
                <w:lang w:eastAsia="es-CO"/>
              </w:rPr>
              <w:t>91</w:t>
            </w:r>
          </w:p>
        </w:tc>
        <w:tc>
          <w:tcPr>
            <w:tcW w:w="593" w:type="pct"/>
            <w:shd w:val="clear" w:color="auto" w:fill="auto"/>
            <w:noWrap/>
            <w:vAlign w:val="center"/>
            <w:hideMark/>
          </w:tcPr>
          <w:p w14:paraId="28249C2A"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13.00 </w:t>
            </w:r>
          </w:p>
        </w:tc>
        <w:tc>
          <w:tcPr>
            <w:tcW w:w="664" w:type="pct"/>
            <w:shd w:val="clear" w:color="auto" w:fill="auto"/>
            <w:noWrap/>
            <w:vAlign w:val="center"/>
            <w:hideMark/>
          </w:tcPr>
          <w:p w14:paraId="1F87AF15"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2,891,319 </w:t>
            </w:r>
          </w:p>
        </w:tc>
        <w:tc>
          <w:tcPr>
            <w:tcW w:w="568" w:type="pct"/>
            <w:shd w:val="clear" w:color="auto" w:fill="auto"/>
            <w:noWrap/>
            <w:vAlign w:val="center"/>
            <w:hideMark/>
          </w:tcPr>
          <w:p w14:paraId="33547878"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2,580.00 </w:t>
            </w:r>
          </w:p>
        </w:tc>
        <w:tc>
          <w:tcPr>
            <w:tcW w:w="911" w:type="pct"/>
            <w:shd w:val="clear" w:color="auto" w:fill="auto"/>
            <w:noWrap/>
            <w:vAlign w:val="center"/>
            <w:hideMark/>
          </w:tcPr>
          <w:p w14:paraId="4A9E6424"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33,540.00 </w:t>
            </w:r>
          </w:p>
        </w:tc>
      </w:tr>
      <w:tr w:rsidR="00C47376" w:rsidRPr="005B1E9D" w14:paraId="2F8A4D79" w14:textId="77777777" w:rsidTr="00C47376">
        <w:tc>
          <w:tcPr>
            <w:tcW w:w="687" w:type="pct"/>
            <w:shd w:val="clear" w:color="auto" w:fill="auto"/>
            <w:vAlign w:val="center"/>
            <w:hideMark/>
          </w:tcPr>
          <w:p w14:paraId="49B92195"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1-dic.-78</w:t>
            </w:r>
          </w:p>
        </w:tc>
        <w:tc>
          <w:tcPr>
            <w:tcW w:w="663" w:type="pct"/>
            <w:shd w:val="clear" w:color="auto" w:fill="auto"/>
            <w:vAlign w:val="center"/>
            <w:hideMark/>
          </w:tcPr>
          <w:p w14:paraId="5E4A3DA0"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31-dic.-78</w:t>
            </w:r>
          </w:p>
        </w:tc>
        <w:tc>
          <w:tcPr>
            <w:tcW w:w="640" w:type="pct"/>
            <w:shd w:val="clear" w:color="auto" w:fill="auto"/>
            <w:noWrap/>
            <w:vAlign w:val="center"/>
            <w:hideMark/>
          </w:tcPr>
          <w:p w14:paraId="612AFD90"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21,420.00 </w:t>
            </w:r>
          </w:p>
        </w:tc>
        <w:tc>
          <w:tcPr>
            <w:tcW w:w="273" w:type="pct"/>
            <w:shd w:val="clear" w:color="auto" w:fill="auto"/>
            <w:noWrap/>
            <w:vAlign w:val="center"/>
            <w:hideMark/>
          </w:tcPr>
          <w:p w14:paraId="494E605E" w14:textId="77777777" w:rsidR="00EA6F5B" w:rsidRPr="005B1E9D" w:rsidRDefault="00EA6F5B" w:rsidP="00EA6F5B">
            <w:pPr>
              <w:spacing w:line="240" w:lineRule="auto"/>
              <w:ind w:left="0" w:firstLine="0"/>
              <w:jc w:val="center"/>
              <w:rPr>
                <w:rFonts w:eastAsia="Times New Roman"/>
                <w:sz w:val="18"/>
                <w:szCs w:val="20"/>
                <w:lang w:eastAsia="es-CO"/>
              </w:rPr>
            </w:pPr>
            <w:r w:rsidRPr="005B1E9D">
              <w:rPr>
                <w:rFonts w:eastAsia="Times New Roman"/>
                <w:sz w:val="18"/>
                <w:szCs w:val="20"/>
                <w:lang w:eastAsia="es-CO"/>
              </w:rPr>
              <w:t>31</w:t>
            </w:r>
          </w:p>
        </w:tc>
        <w:tc>
          <w:tcPr>
            <w:tcW w:w="593" w:type="pct"/>
            <w:shd w:val="clear" w:color="auto" w:fill="auto"/>
            <w:noWrap/>
            <w:vAlign w:val="center"/>
            <w:hideMark/>
          </w:tcPr>
          <w:p w14:paraId="5ED3D4EE"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4.43 </w:t>
            </w:r>
          </w:p>
        </w:tc>
        <w:tc>
          <w:tcPr>
            <w:tcW w:w="664" w:type="pct"/>
            <w:shd w:val="clear" w:color="auto" w:fill="auto"/>
            <w:noWrap/>
            <w:vAlign w:val="center"/>
            <w:hideMark/>
          </w:tcPr>
          <w:p w14:paraId="7F9CA60B"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3,481,285 </w:t>
            </w:r>
          </w:p>
        </w:tc>
        <w:tc>
          <w:tcPr>
            <w:tcW w:w="568" w:type="pct"/>
            <w:shd w:val="clear" w:color="auto" w:fill="auto"/>
            <w:noWrap/>
            <w:vAlign w:val="center"/>
            <w:hideMark/>
          </w:tcPr>
          <w:p w14:paraId="379AF04E"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2,580.00 </w:t>
            </w:r>
          </w:p>
        </w:tc>
        <w:tc>
          <w:tcPr>
            <w:tcW w:w="911" w:type="pct"/>
            <w:shd w:val="clear" w:color="auto" w:fill="auto"/>
            <w:noWrap/>
            <w:vAlign w:val="center"/>
            <w:hideMark/>
          </w:tcPr>
          <w:p w14:paraId="4E01A100"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33,540.00 </w:t>
            </w:r>
          </w:p>
        </w:tc>
      </w:tr>
      <w:tr w:rsidR="00C47376" w:rsidRPr="005B1E9D" w14:paraId="09CACF24" w14:textId="77777777" w:rsidTr="00C47376">
        <w:tc>
          <w:tcPr>
            <w:tcW w:w="687" w:type="pct"/>
            <w:shd w:val="clear" w:color="auto" w:fill="auto"/>
            <w:vAlign w:val="center"/>
            <w:hideMark/>
          </w:tcPr>
          <w:p w14:paraId="67CAF7F1"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1-ene.-79</w:t>
            </w:r>
          </w:p>
        </w:tc>
        <w:tc>
          <w:tcPr>
            <w:tcW w:w="663" w:type="pct"/>
            <w:shd w:val="clear" w:color="auto" w:fill="auto"/>
            <w:vAlign w:val="center"/>
            <w:hideMark/>
          </w:tcPr>
          <w:p w14:paraId="7096C259"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31-mar.-79</w:t>
            </w:r>
          </w:p>
        </w:tc>
        <w:tc>
          <w:tcPr>
            <w:tcW w:w="640" w:type="pct"/>
            <w:shd w:val="clear" w:color="auto" w:fill="auto"/>
            <w:noWrap/>
            <w:vAlign w:val="center"/>
            <w:hideMark/>
          </w:tcPr>
          <w:p w14:paraId="62AABC74"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21,420.00 </w:t>
            </w:r>
          </w:p>
        </w:tc>
        <w:tc>
          <w:tcPr>
            <w:tcW w:w="273" w:type="pct"/>
            <w:shd w:val="clear" w:color="auto" w:fill="auto"/>
            <w:noWrap/>
            <w:vAlign w:val="center"/>
            <w:hideMark/>
          </w:tcPr>
          <w:p w14:paraId="4B0C8C2D" w14:textId="77777777" w:rsidR="00EA6F5B" w:rsidRPr="005B1E9D" w:rsidRDefault="00EA6F5B" w:rsidP="00EA6F5B">
            <w:pPr>
              <w:spacing w:line="240" w:lineRule="auto"/>
              <w:ind w:left="0" w:firstLine="0"/>
              <w:jc w:val="center"/>
              <w:rPr>
                <w:rFonts w:eastAsia="Times New Roman"/>
                <w:sz w:val="18"/>
                <w:szCs w:val="20"/>
                <w:lang w:eastAsia="es-CO"/>
              </w:rPr>
            </w:pPr>
            <w:r w:rsidRPr="005B1E9D">
              <w:rPr>
                <w:rFonts w:eastAsia="Times New Roman"/>
                <w:sz w:val="18"/>
                <w:szCs w:val="20"/>
                <w:lang w:eastAsia="es-CO"/>
              </w:rPr>
              <w:t>90</w:t>
            </w:r>
          </w:p>
        </w:tc>
        <w:tc>
          <w:tcPr>
            <w:tcW w:w="593" w:type="pct"/>
            <w:shd w:val="clear" w:color="auto" w:fill="auto"/>
            <w:noWrap/>
            <w:vAlign w:val="center"/>
            <w:hideMark/>
          </w:tcPr>
          <w:p w14:paraId="3B6A729D"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12.86 </w:t>
            </w:r>
          </w:p>
        </w:tc>
        <w:tc>
          <w:tcPr>
            <w:tcW w:w="664" w:type="pct"/>
            <w:shd w:val="clear" w:color="auto" w:fill="auto"/>
            <w:noWrap/>
            <w:vAlign w:val="center"/>
            <w:hideMark/>
          </w:tcPr>
          <w:p w14:paraId="7DBBC9D2"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2,939,688 </w:t>
            </w:r>
          </w:p>
        </w:tc>
        <w:tc>
          <w:tcPr>
            <w:tcW w:w="568" w:type="pct"/>
            <w:shd w:val="clear" w:color="auto" w:fill="auto"/>
            <w:noWrap/>
            <w:vAlign w:val="center"/>
            <w:hideMark/>
          </w:tcPr>
          <w:p w14:paraId="283A86DC"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3,450.00 </w:t>
            </w:r>
          </w:p>
        </w:tc>
        <w:tc>
          <w:tcPr>
            <w:tcW w:w="911" w:type="pct"/>
            <w:shd w:val="clear" w:color="auto" w:fill="auto"/>
            <w:noWrap/>
            <w:vAlign w:val="center"/>
            <w:hideMark/>
          </w:tcPr>
          <w:p w14:paraId="68546C47"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44,850.00 </w:t>
            </w:r>
          </w:p>
        </w:tc>
      </w:tr>
      <w:tr w:rsidR="00C47376" w:rsidRPr="005B1E9D" w14:paraId="1599A821" w14:textId="77777777" w:rsidTr="00C47376">
        <w:tc>
          <w:tcPr>
            <w:tcW w:w="687" w:type="pct"/>
            <w:shd w:val="clear" w:color="auto" w:fill="auto"/>
            <w:vAlign w:val="center"/>
            <w:hideMark/>
          </w:tcPr>
          <w:p w14:paraId="44794868"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1-abr.-79</w:t>
            </w:r>
          </w:p>
        </w:tc>
        <w:tc>
          <w:tcPr>
            <w:tcW w:w="663" w:type="pct"/>
            <w:shd w:val="clear" w:color="auto" w:fill="auto"/>
            <w:vAlign w:val="center"/>
            <w:hideMark/>
          </w:tcPr>
          <w:p w14:paraId="7BDB9DB0"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31-dic.-79</w:t>
            </w:r>
          </w:p>
        </w:tc>
        <w:tc>
          <w:tcPr>
            <w:tcW w:w="640" w:type="pct"/>
            <w:shd w:val="clear" w:color="auto" w:fill="auto"/>
            <w:noWrap/>
            <w:vAlign w:val="center"/>
            <w:hideMark/>
          </w:tcPr>
          <w:p w14:paraId="333D55F6"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25,530.00 </w:t>
            </w:r>
          </w:p>
        </w:tc>
        <w:tc>
          <w:tcPr>
            <w:tcW w:w="273" w:type="pct"/>
            <w:shd w:val="clear" w:color="auto" w:fill="auto"/>
            <w:noWrap/>
            <w:vAlign w:val="center"/>
            <w:hideMark/>
          </w:tcPr>
          <w:p w14:paraId="53177CEE" w14:textId="77777777" w:rsidR="00EA6F5B" w:rsidRPr="005B1E9D" w:rsidRDefault="00EA6F5B" w:rsidP="00EA6F5B">
            <w:pPr>
              <w:spacing w:line="240" w:lineRule="auto"/>
              <w:ind w:left="0" w:firstLine="0"/>
              <w:jc w:val="center"/>
              <w:rPr>
                <w:rFonts w:eastAsia="Times New Roman"/>
                <w:sz w:val="18"/>
                <w:szCs w:val="20"/>
                <w:lang w:eastAsia="es-CO"/>
              </w:rPr>
            </w:pPr>
            <w:r w:rsidRPr="005B1E9D">
              <w:rPr>
                <w:rFonts w:eastAsia="Times New Roman"/>
                <w:sz w:val="18"/>
                <w:szCs w:val="20"/>
                <w:lang w:eastAsia="es-CO"/>
              </w:rPr>
              <w:t>275</w:t>
            </w:r>
          </w:p>
        </w:tc>
        <w:tc>
          <w:tcPr>
            <w:tcW w:w="593" w:type="pct"/>
            <w:shd w:val="clear" w:color="auto" w:fill="auto"/>
            <w:noWrap/>
            <w:vAlign w:val="center"/>
            <w:hideMark/>
          </w:tcPr>
          <w:p w14:paraId="4720AA00"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39.29 </w:t>
            </w:r>
          </w:p>
        </w:tc>
        <w:tc>
          <w:tcPr>
            <w:tcW w:w="664" w:type="pct"/>
            <w:shd w:val="clear" w:color="auto" w:fill="auto"/>
            <w:noWrap/>
            <w:vAlign w:val="center"/>
            <w:hideMark/>
          </w:tcPr>
          <w:p w14:paraId="4B269F49"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3,503,745 </w:t>
            </w:r>
          </w:p>
        </w:tc>
        <w:tc>
          <w:tcPr>
            <w:tcW w:w="568" w:type="pct"/>
            <w:shd w:val="clear" w:color="auto" w:fill="auto"/>
            <w:noWrap/>
            <w:vAlign w:val="center"/>
            <w:hideMark/>
          </w:tcPr>
          <w:p w14:paraId="23B992D5"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3,450.00 </w:t>
            </w:r>
          </w:p>
        </w:tc>
        <w:tc>
          <w:tcPr>
            <w:tcW w:w="911" w:type="pct"/>
            <w:shd w:val="clear" w:color="auto" w:fill="auto"/>
            <w:noWrap/>
            <w:vAlign w:val="center"/>
            <w:hideMark/>
          </w:tcPr>
          <w:p w14:paraId="2142AAA8"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44,850.00 </w:t>
            </w:r>
          </w:p>
        </w:tc>
      </w:tr>
      <w:tr w:rsidR="00C47376" w:rsidRPr="005B1E9D" w14:paraId="431AC5CF" w14:textId="77777777" w:rsidTr="00C47376">
        <w:tc>
          <w:tcPr>
            <w:tcW w:w="687" w:type="pct"/>
            <w:shd w:val="clear" w:color="auto" w:fill="auto"/>
            <w:vAlign w:val="center"/>
            <w:hideMark/>
          </w:tcPr>
          <w:p w14:paraId="42D3BD33"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1-ene.-80</w:t>
            </w:r>
          </w:p>
        </w:tc>
        <w:tc>
          <w:tcPr>
            <w:tcW w:w="663" w:type="pct"/>
            <w:shd w:val="clear" w:color="auto" w:fill="auto"/>
            <w:vAlign w:val="center"/>
            <w:hideMark/>
          </w:tcPr>
          <w:p w14:paraId="500E24BE"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31-ene.-80</w:t>
            </w:r>
          </w:p>
        </w:tc>
        <w:tc>
          <w:tcPr>
            <w:tcW w:w="640" w:type="pct"/>
            <w:shd w:val="clear" w:color="auto" w:fill="auto"/>
            <w:noWrap/>
            <w:vAlign w:val="center"/>
            <w:hideMark/>
          </w:tcPr>
          <w:p w14:paraId="49A47759"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30,150.00 </w:t>
            </w:r>
          </w:p>
        </w:tc>
        <w:tc>
          <w:tcPr>
            <w:tcW w:w="273" w:type="pct"/>
            <w:shd w:val="clear" w:color="auto" w:fill="auto"/>
            <w:noWrap/>
            <w:vAlign w:val="center"/>
            <w:hideMark/>
          </w:tcPr>
          <w:p w14:paraId="45836181" w14:textId="77777777" w:rsidR="00EA6F5B" w:rsidRPr="005B1E9D" w:rsidRDefault="00EA6F5B" w:rsidP="00EA6F5B">
            <w:pPr>
              <w:spacing w:line="240" w:lineRule="auto"/>
              <w:ind w:left="0" w:firstLine="0"/>
              <w:jc w:val="center"/>
              <w:rPr>
                <w:rFonts w:eastAsia="Times New Roman"/>
                <w:sz w:val="18"/>
                <w:szCs w:val="20"/>
                <w:lang w:eastAsia="es-CO"/>
              </w:rPr>
            </w:pPr>
            <w:r w:rsidRPr="005B1E9D">
              <w:rPr>
                <w:rFonts w:eastAsia="Times New Roman"/>
                <w:sz w:val="18"/>
                <w:szCs w:val="20"/>
                <w:lang w:eastAsia="es-CO"/>
              </w:rPr>
              <w:t>31</w:t>
            </w:r>
          </w:p>
        </w:tc>
        <w:tc>
          <w:tcPr>
            <w:tcW w:w="593" w:type="pct"/>
            <w:shd w:val="clear" w:color="auto" w:fill="auto"/>
            <w:noWrap/>
            <w:vAlign w:val="center"/>
            <w:hideMark/>
          </w:tcPr>
          <w:p w14:paraId="5C407956"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4.43 </w:t>
            </w:r>
          </w:p>
        </w:tc>
        <w:tc>
          <w:tcPr>
            <w:tcW w:w="664" w:type="pct"/>
            <w:shd w:val="clear" w:color="auto" w:fill="auto"/>
            <w:noWrap/>
            <w:vAlign w:val="center"/>
            <w:hideMark/>
          </w:tcPr>
          <w:p w14:paraId="307BD287"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3,212,615 </w:t>
            </w:r>
          </w:p>
        </w:tc>
        <w:tc>
          <w:tcPr>
            <w:tcW w:w="568" w:type="pct"/>
            <w:shd w:val="clear" w:color="auto" w:fill="auto"/>
            <w:noWrap/>
            <w:vAlign w:val="center"/>
            <w:hideMark/>
          </w:tcPr>
          <w:p w14:paraId="1948494E"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4,500.00 </w:t>
            </w:r>
          </w:p>
        </w:tc>
        <w:tc>
          <w:tcPr>
            <w:tcW w:w="911" w:type="pct"/>
            <w:shd w:val="clear" w:color="auto" w:fill="auto"/>
            <w:noWrap/>
            <w:vAlign w:val="center"/>
            <w:hideMark/>
          </w:tcPr>
          <w:p w14:paraId="0530FB06"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58,500.00 </w:t>
            </w:r>
          </w:p>
        </w:tc>
      </w:tr>
      <w:tr w:rsidR="00C47376" w:rsidRPr="005B1E9D" w14:paraId="4F68B7B4" w14:textId="77777777" w:rsidTr="00C47376">
        <w:tc>
          <w:tcPr>
            <w:tcW w:w="687" w:type="pct"/>
            <w:shd w:val="clear" w:color="auto" w:fill="auto"/>
            <w:vAlign w:val="center"/>
            <w:hideMark/>
          </w:tcPr>
          <w:p w14:paraId="75236B9D"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1-feb.-80</w:t>
            </w:r>
          </w:p>
        </w:tc>
        <w:tc>
          <w:tcPr>
            <w:tcW w:w="663" w:type="pct"/>
            <w:shd w:val="clear" w:color="auto" w:fill="auto"/>
            <w:vAlign w:val="center"/>
            <w:hideMark/>
          </w:tcPr>
          <w:p w14:paraId="6AE468EF"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31-mar.-80</w:t>
            </w:r>
          </w:p>
        </w:tc>
        <w:tc>
          <w:tcPr>
            <w:tcW w:w="640" w:type="pct"/>
            <w:shd w:val="clear" w:color="auto" w:fill="auto"/>
            <w:noWrap/>
            <w:vAlign w:val="center"/>
            <w:hideMark/>
          </w:tcPr>
          <w:p w14:paraId="579A7F40"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25,530.00 </w:t>
            </w:r>
          </w:p>
        </w:tc>
        <w:tc>
          <w:tcPr>
            <w:tcW w:w="273" w:type="pct"/>
            <w:shd w:val="clear" w:color="auto" w:fill="auto"/>
            <w:noWrap/>
            <w:vAlign w:val="center"/>
            <w:hideMark/>
          </w:tcPr>
          <w:p w14:paraId="5D109FC7" w14:textId="77777777" w:rsidR="00EA6F5B" w:rsidRPr="005B1E9D" w:rsidRDefault="00EA6F5B" w:rsidP="00EA6F5B">
            <w:pPr>
              <w:spacing w:line="240" w:lineRule="auto"/>
              <w:ind w:left="0" w:firstLine="0"/>
              <w:jc w:val="center"/>
              <w:rPr>
                <w:rFonts w:eastAsia="Times New Roman"/>
                <w:sz w:val="18"/>
                <w:szCs w:val="20"/>
                <w:lang w:eastAsia="es-CO"/>
              </w:rPr>
            </w:pPr>
            <w:r w:rsidRPr="005B1E9D">
              <w:rPr>
                <w:rFonts w:eastAsia="Times New Roman"/>
                <w:sz w:val="18"/>
                <w:szCs w:val="20"/>
                <w:lang w:eastAsia="es-CO"/>
              </w:rPr>
              <w:t>60</w:t>
            </w:r>
          </w:p>
        </w:tc>
        <w:tc>
          <w:tcPr>
            <w:tcW w:w="593" w:type="pct"/>
            <w:shd w:val="clear" w:color="auto" w:fill="auto"/>
            <w:noWrap/>
            <w:vAlign w:val="center"/>
            <w:hideMark/>
          </w:tcPr>
          <w:p w14:paraId="61CE73DA"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8.57 </w:t>
            </w:r>
          </w:p>
        </w:tc>
        <w:tc>
          <w:tcPr>
            <w:tcW w:w="664" w:type="pct"/>
            <w:shd w:val="clear" w:color="auto" w:fill="auto"/>
            <w:noWrap/>
            <w:vAlign w:val="center"/>
            <w:hideMark/>
          </w:tcPr>
          <w:p w14:paraId="483F54E0"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2,720,333 </w:t>
            </w:r>
          </w:p>
        </w:tc>
        <w:tc>
          <w:tcPr>
            <w:tcW w:w="568" w:type="pct"/>
            <w:shd w:val="clear" w:color="auto" w:fill="auto"/>
            <w:noWrap/>
            <w:vAlign w:val="center"/>
            <w:hideMark/>
          </w:tcPr>
          <w:p w14:paraId="40A7F7AE"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4,500.00 </w:t>
            </w:r>
          </w:p>
        </w:tc>
        <w:tc>
          <w:tcPr>
            <w:tcW w:w="911" w:type="pct"/>
            <w:shd w:val="clear" w:color="auto" w:fill="auto"/>
            <w:noWrap/>
            <w:vAlign w:val="center"/>
            <w:hideMark/>
          </w:tcPr>
          <w:p w14:paraId="06D5B40B"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58,500.00 </w:t>
            </w:r>
          </w:p>
        </w:tc>
      </w:tr>
      <w:tr w:rsidR="00C47376" w:rsidRPr="005B1E9D" w14:paraId="0B993028" w14:textId="77777777" w:rsidTr="00C47376">
        <w:tc>
          <w:tcPr>
            <w:tcW w:w="687" w:type="pct"/>
            <w:shd w:val="clear" w:color="auto" w:fill="auto"/>
            <w:vAlign w:val="center"/>
            <w:hideMark/>
          </w:tcPr>
          <w:p w14:paraId="7F5C4695"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1-abr.-80</w:t>
            </w:r>
          </w:p>
        </w:tc>
        <w:tc>
          <w:tcPr>
            <w:tcW w:w="663" w:type="pct"/>
            <w:shd w:val="clear" w:color="auto" w:fill="auto"/>
            <w:vAlign w:val="center"/>
            <w:hideMark/>
          </w:tcPr>
          <w:p w14:paraId="120CCC4D"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30-abr.-80</w:t>
            </w:r>
          </w:p>
        </w:tc>
        <w:tc>
          <w:tcPr>
            <w:tcW w:w="640" w:type="pct"/>
            <w:shd w:val="clear" w:color="auto" w:fill="auto"/>
            <w:noWrap/>
            <w:vAlign w:val="center"/>
            <w:hideMark/>
          </w:tcPr>
          <w:p w14:paraId="1006575B"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39,310.00 </w:t>
            </w:r>
          </w:p>
        </w:tc>
        <w:tc>
          <w:tcPr>
            <w:tcW w:w="273" w:type="pct"/>
            <w:shd w:val="clear" w:color="auto" w:fill="auto"/>
            <w:noWrap/>
            <w:vAlign w:val="center"/>
            <w:hideMark/>
          </w:tcPr>
          <w:p w14:paraId="5E51E612" w14:textId="77777777" w:rsidR="00EA6F5B" w:rsidRPr="005B1E9D" w:rsidRDefault="00EA6F5B" w:rsidP="00EA6F5B">
            <w:pPr>
              <w:spacing w:line="240" w:lineRule="auto"/>
              <w:ind w:left="0" w:firstLine="0"/>
              <w:jc w:val="center"/>
              <w:rPr>
                <w:rFonts w:eastAsia="Times New Roman"/>
                <w:sz w:val="18"/>
                <w:szCs w:val="20"/>
                <w:lang w:eastAsia="es-CO"/>
              </w:rPr>
            </w:pPr>
            <w:r w:rsidRPr="005B1E9D">
              <w:rPr>
                <w:rFonts w:eastAsia="Times New Roman"/>
                <w:sz w:val="18"/>
                <w:szCs w:val="20"/>
                <w:lang w:eastAsia="es-CO"/>
              </w:rPr>
              <w:t>30</w:t>
            </w:r>
          </w:p>
        </w:tc>
        <w:tc>
          <w:tcPr>
            <w:tcW w:w="593" w:type="pct"/>
            <w:shd w:val="clear" w:color="auto" w:fill="auto"/>
            <w:noWrap/>
            <w:vAlign w:val="center"/>
            <w:hideMark/>
          </w:tcPr>
          <w:p w14:paraId="06F41A3B"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4.29 </w:t>
            </w:r>
          </w:p>
        </w:tc>
        <w:tc>
          <w:tcPr>
            <w:tcW w:w="664" w:type="pct"/>
            <w:shd w:val="clear" w:color="auto" w:fill="auto"/>
            <w:noWrap/>
            <w:vAlign w:val="center"/>
            <w:hideMark/>
          </w:tcPr>
          <w:p w14:paraId="5D9F0D2B"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4,188,653 </w:t>
            </w:r>
          </w:p>
        </w:tc>
        <w:tc>
          <w:tcPr>
            <w:tcW w:w="568" w:type="pct"/>
            <w:shd w:val="clear" w:color="auto" w:fill="auto"/>
            <w:noWrap/>
            <w:vAlign w:val="center"/>
            <w:hideMark/>
          </w:tcPr>
          <w:p w14:paraId="39C90C41"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4,500.00 </w:t>
            </w:r>
          </w:p>
        </w:tc>
        <w:tc>
          <w:tcPr>
            <w:tcW w:w="911" w:type="pct"/>
            <w:shd w:val="clear" w:color="auto" w:fill="auto"/>
            <w:noWrap/>
            <w:vAlign w:val="center"/>
            <w:hideMark/>
          </w:tcPr>
          <w:p w14:paraId="70E7E716"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58,500.00 </w:t>
            </w:r>
          </w:p>
        </w:tc>
      </w:tr>
      <w:tr w:rsidR="00C47376" w:rsidRPr="005B1E9D" w14:paraId="0D171279" w14:textId="77777777" w:rsidTr="00C47376">
        <w:tc>
          <w:tcPr>
            <w:tcW w:w="687" w:type="pct"/>
            <w:shd w:val="clear" w:color="auto" w:fill="auto"/>
            <w:vAlign w:val="center"/>
            <w:hideMark/>
          </w:tcPr>
          <w:p w14:paraId="0ED91712"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1-may.-80</w:t>
            </w:r>
          </w:p>
        </w:tc>
        <w:tc>
          <w:tcPr>
            <w:tcW w:w="663" w:type="pct"/>
            <w:shd w:val="clear" w:color="auto" w:fill="auto"/>
            <w:vAlign w:val="center"/>
            <w:hideMark/>
          </w:tcPr>
          <w:p w14:paraId="3956CB48"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31-may.-80</w:t>
            </w:r>
          </w:p>
        </w:tc>
        <w:tc>
          <w:tcPr>
            <w:tcW w:w="640" w:type="pct"/>
            <w:shd w:val="clear" w:color="auto" w:fill="auto"/>
            <w:noWrap/>
            <w:vAlign w:val="center"/>
            <w:hideMark/>
          </w:tcPr>
          <w:p w14:paraId="51C15668"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41,040.00 </w:t>
            </w:r>
          </w:p>
        </w:tc>
        <w:tc>
          <w:tcPr>
            <w:tcW w:w="273" w:type="pct"/>
            <w:shd w:val="clear" w:color="auto" w:fill="auto"/>
            <w:noWrap/>
            <w:vAlign w:val="center"/>
            <w:hideMark/>
          </w:tcPr>
          <w:p w14:paraId="011CB80A" w14:textId="77777777" w:rsidR="00EA6F5B" w:rsidRPr="005B1E9D" w:rsidRDefault="00EA6F5B" w:rsidP="00EA6F5B">
            <w:pPr>
              <w:spacing w:line="240" w:lineRule="auto"/>
              <w:ind w:left="0" w:firstLine="0"/>
              <w:jc w:val="center"/>
              <w:rPr>
                <w:rFonts w:eastAsia="Times New Roman"/>
                <w:sz w:val="18"/>
                <w:szCs w:val="20"/>
                <w:lang w:eastAsia="es-CO"/>
              </w:rPr>
            </w:pPr>
            <w:r w:rsidRPr="005B1E9D">
              <w:rPr>
                <w:rFonts w:eastAsia="Times New Roman"/>
                <w:sz w:val="18"/>
                <w:szCs w:val="20"/>
                <w:lang w:eastAsia="es-CO"/>
              </w:rPr>
              <w:t>31</w:t>
            </w:r>
          </w:p>
        </w:tc>
        <w:tc>
          <w:tcPr>
            <w:tcW w:w="593" w:type="pct"/>
            <w:shd w:val="clear" w:color="auto" w:fill="auto"/>
            <w:noWrap/>
            <w:vAlign w:val="center"/>
            <w:hideMark/>
          </w:tcPr>
          <w:p w14:paraId="45CD0C75"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4.43 </w:t>
            </w:r>
          </w:p>
        </w:tc>
        <w:tc>
          <w:tcPr>
            <w:tcW w:w="664" w:type="pct"/>
            <w:shd w:val="clear" w:color="auto" w:fill="auto"/>
            <w:noWrap/>
            <w:vAlign w:val="center"/>
            <w:hideMark/>
          </w:tcPr>
          <w:p w14:paraId="6663C084"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4,372,992 </w:t>
            </w:r>
          </w:p>
        </w:tc>
        <w:tc>
          <w:tcPr>
            <w:tcW w:w="568" w:type="pct"/>
            <w:shd w:val="clear" w:color="auto" w:fill="auto"/>
            <w:noWrap/>
            <w:vAlign w:val="center"/>
            <w:hideMark/>
          </w:tcPr>
          <w:p w14:paraId="1BDD6F5B"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4,500.00 </w:t>
            </w:r>
          </w:p>
        </w:tc>
        <w:tc>
          <w:tcPr>
            <w:tcW w:w="911" w:type="pct"/>
            <w:shd w:val="clear" w:color="auto" w:fill="auto"/>
            <w:noWrap/>
            <w:vAlign w:val="center"/>
            <w:hideMark/>
          </w:tcPr>
          <w:p w14:paraId="1905C303"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58,500.00 </w:t>
            </w:r>
          </w:p>
        </w:tc>
      </w:tr>
      <w:tr w:rsidR="00C47376" w:rsidRPr="005B1E9D" w14:paraId="123B97A3" w14:textId="77777777" w:rsidTr="00C47376">
        <w:tc>
          <w:tcPr>
            <w:tcW w:w="687" w:type="pct"/>
            <w:shd w:val="clear" w:color="auto" w:fill="auto"/>
            <w:vAlign w:val="center"/>
            <w:hideMark/>
          </w:tcPr>
          <w:p w14:paraId="492C7144"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1-jun.-80</w:t>
            </w:r>
          </w:p>
        </w:tc>
        <w:tc>
          <w:tcPr>
            <w:tcW w:w="663" w:type="pct"/>
            <w:shd w:val="clear" w:color="auto" w:fill="auto"/>
            <w:vAlign w:val="center"/>
            <w:hideMark/>
          </w:tcPr>
          <w:p w14:paraId="49021837"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30-jun.-80</w:t>
            </w:r>
          </w:p>
        </w:tc>
        <w:tc>
          <w:tcPr>
            <w:tcW w:w="640" w:type="pct"/>
            <w:shd w:val="clear" w:color="auto" w:fill="auto"/>
            <w:noWrap/>
            <w:vAlign w:val="center"/>
            <w:hideMark/>
          </w:tcPr>
          <w:p w14:paraId="7067E000"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39,310.00 </w:t>
            </w:r>
          </w:p>
        </w:tc>
        <w:tc>
          <w:tcPr>
            <w:tcW w:w="273" w:type="pct"/>
            <w:shd w:val="clear" w:color="auto" w:fill="auto"/>
            <w:noWrap/>
            <w:vAlign w:val="center"/>
            <w:hideMark/>
          </w:tcPr>
          <w:p w14:paraId="5C096106" w14:textId="77777777" w:rsidR="00EA6F5B" w:rsidRPr="005B1E9D" w:rsidRDefault="00EA6F5B" w:rsidP="00EA6F5B">
            <w:pPr>
              <w:spacing w:line="240" w:lineRule="auto"/>
              <w:ind w:left="0" w:firstLine="0"/>
              <w:jc w:val="center"/>
              <w:rPr>
                <w:rFonts w:eastAsia="Times New Roman"/>
                <w:sz w:val="18"/>
                <w:szCs w:val="20"/>
                <w:lang w:eastAsia="es-CO"/>
              </w:rPr>
            </w:pPr>
            <w:r w:rsidRPr="005B1E9D">
              <w:rPr>
                <w:rFonts w:eastAsia="Times New Roman"/>
                <w:sz w:val="18"/>
                <w:szCs w:val="20"/>
                <w:lang w:eastAsia="es-CO"/>
              </w:rPr>
              <w:t>30</w:t>
            </w:r>
          </w:p>
        </w:tc>
        <w:tc>
          <w:tcPr>
            <w:tcW w:w="593" w:type="pct"/>
            <w:shd w:val="clear" w:color="auto" w:fill="auto"/>
            <w:noWrap/>
            <w:vAlign w:val="center"/>
            <w:hideMark/>
          </w:tcPr>
          <w:p w14:paraId="6EDC1B4A"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4.29 </w:t>
            </w:r>
          </w:p>
        </w:tc>
        <w:tc>
          <w:tcPr>
            <w:tcW w:w="664" w:type="pct"/>
            <w:shd w:val="clear" w:color="auto" w:fill="auto"/>
            <w:noWrap/>
            <w:vAlign w:val="center"/>
            <w:hideMark/>
          </w:tcPr>
          <w:p w14:paraId="0D0FC63E"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4,188,653 </w:t>
            </w:r>
          </w:p>
        </w:tc>
        <w:tc>
          <w:tcPr>
            <w:tcW w:w="568" w:type="pct"/>
            <w:shd w:val="clear" w:color="auto" w:fill="auto"/>
            <w:noWrap/>
            <w:vAlign w:val="center"/>
            <w:hideMark/>
          </w:tcPr>
          <w:p w14:paraId="313502C7"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4,500.00 </w:t>
            </w:r>
          </w:p>
        </w:tc>
        <w:tc>
          <w:tcPr>
            <w:tcW w:w="911" w:type="pct"/>
            <w:shd w:val="clear" w:color="auto" w:fill="auto"/>
            <w:noWrap/>
            <w:vAlign w:val="center"/>
            <w:hideMark/>
          </w:tcPr>
          <w:p w14:paraId="59B8665B"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58,500.00 </w:t>
            </w:r>
          </w:p>
        </w:tc>
      </w:tr>
      <w:tr w:rsidR="00C47376" w:rsidRPr="005B1E9D" w14:paraId="2ACE059D" w14:textId="77777777" w:rsidTr="00C47376">
        <w:tc>
          <w:tcPr>
            <w:tcW w:w="687" w:type="pct"/>
            <w:shd w:val="clear" w:color="auto" w:fill="auto"/>
            <w:vAlign w:val="center"/>
            <w:hideMark/>
          </w:tcPr>
          <w:p w14:paraId="1335153F"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1-jul.-80</w:t>
            </w:r>
          </w:p>
        </w:tc>
        <w:tc>
          <w:tcPr>
            <w:tcW w:w="663" w:type="pct"/>
            <w:shd w:val="clear" w:color="auto" w:fill="auto"/>
            <w:vAlign w:val="center"/>
            <w:hideMark/>
          </w:tcPr>
          <w:p w14:paraId="767CBADF"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31-jul.-80</w:t>
            </w:r>
          </w:p>
        </w:tc>
        <w:tc>
          <w:tcPr>
            <w:tcW w:w="640" w:type="pct"/>
            <w:shd w:val="clear" w:color="auto" w:fill="auto"/>
            <w:noWrap/>
            <w:vAlign w:val="center"/>
            <w:hideMark/>
          </w:tcPr>
          <w:p w14:paraId="2A19E490"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41,040.00 </w:t>
            </w:r>
          </w:p>
        </w:tc>
        <w:tc>
          <w:tcPr>
            <w:tcW w:w="273" w:type="pct"/>
            <w:shd w:val="clear" w:color="auto" w:fill="auto"/>
            <w:noWrap/>
            <w:vAlign w:val="center"/>
            <w:hideMark/>
          </w:tcPr>
          <w:p w14:paraId="3E62435A" w14:textId="77777777" w:rsidR="00EA6F5B" w:rsidRPr="005B1E9D" w:rsidRDefault="00EA6F5B" w:rsidP="00EA6F5B">
            <w:pPr>
              <w:spacing w:line="240" w:lineRule="auto"/>
              <w:ind w:left="0" w:firstLine="0"/>
              <w:jc w:val="center"/>
              <w:rPr>
                <w:rFonts w:eastAsia="Times New Roman"/>
                <w:sz w:val="18"/>
                <w:szCs w:val="20"/>
                <w:lang w:eastAsia="es-CO"/>
              </w:rPr>
            </w:pPr>
            <w:r w:rsidRPr="005B1E9D">
              <w:rPr>
                <w:rFonts w:eastAsia="Times New Roman"/>
                <w:sz w:val="18"/>
                <w:szCs w:val="20"/>
                <w:lang w:eastAsia="es-CO"/>
              </w:rPr>
              <w:t>31</w:t>
            </w:r>
          </w:p>
        </w:tc>
        <w:tc>
          <w:tcPr>
            <w:tcW w:w="593" w:type="pct"/>
            <w:shd w:val="clear" w:color="auto" w:fill="auto"/>
            <w:noWrap/>
            <w:vAlign w:val="center"/>
            <w:hideMark/>
          </w:tcPr>
          <w:p w14:paraId="5ABEA1C5"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4.43 </w:t>
            </w:r>
          </w:p>
        </w:tc>
        <w:tc>
          <w:tcPr>
            <w:tcW w:w="664" w:type="pct"/>
            <w:shd w:val="clear" w:color="auto" w:fill="auto"/>
            <w:noWrap/>
            <w:vAlign w:val="center"/>
            <w:hideMark/>
          </w:tcPr>
          <w:p w14:paraId="5E50E6BE"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4,372,992 </w:t>
            </w:r>
          </w:p>
        </w:tc>
        <w:tc>
          <w:tcPr>
            <w:tcW w:w="568" w:type="pct"/>
            <w:shd w:val="clear" w:color="auto" w:fill="auto"/>
            <w:noWrap/>
            <w:vAlign w:val="center"/>
            <w:hideMark/>
          </w:tcPr>
          <w:p w14:paraId="60B1019B"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4,500.00 </w:t>
            </w:r>
          </w:p>
        </w:tc>
        <w:tc>
          <w:tcPr>
            <w:tcW w:w="911" w:type="pct"/>
            <w:shd w:val="clear" w:color="auto" w:fill="auto"/>
            <w:noWrap/>
            <w:vAlign w:val="center"/>
            <w:hideMark/>
          </w:tcPr>
          <w:p w14:paraId="01977772"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58,500.00 </w:t>
            </w:r>
          </w:p>
        </w:tc>
      </w:tr>
      <w:tr w:rsidR="00C47376" w:rsidRPr="005B1E9D" w14:paraId="7DECC98E" w14:textId="77777777" w:rsidTr="00C47376">
        <w:tc>
          <w:tcPr>
            <w:tcW w:w="687" w:type="pct"/>
            <w:shd w:val="clear" w:color="auto" w:fill="auto"/>
            <w:vAlign w:val="center"/>
            <w:hideMark/>
          </w:tcPr>
          <w:p w14:paraId="3CBA3087"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1-ago.-80</w:t>
            </w:r>
          </w:p>
        </w:tc>
        <w:tc>
          <w:tcPr>
            <w:tcW w:w="663" w:type="pct"/>
            <w:shd w:val="clear" w:color="auto" w:fill="auto"/>
            <w:vAlign w:val="center"/>
            <w:hideMark/>
          </w:tcPr>
          <w:p w14:paraId="4DE47DE0"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31-ago.-80</w:t>
            </w:r>
          </w:p>
        </w:tc>
        <w:tc>
          <w:tcPr>
            <w:tcW w:w="640" w:type="pct"/>
            <w:shd w:val="clear" w:color="auto" w:fill="auto"/>
            <w:noWrap/>
            <w:vAlign w:val="center"/>
            <w:hideMark/>
          </w:tcPr>
          <w:p w14:paraId="51BDDFD4"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39,310.00 </w:t>
            </w:r>
          </w:p>
        </w:tc>
        <w:tc>
          <w:tcPr>
            <w:tcW w:w="273" w:type="pct"/>
            <w:shd w:val="clear" w:color="auto" w:fill="auto"/>
            <w:noWrap/>
            <w:vAlign w:val="center"/>
            <w:hideMark/>
          </w:tcPr>
          <w:p w14:paraId="7C409F9A" w14:textId="77777777" w:rsidR="00EA6F5B" w:rsidRPr="005B1E9D" w:rsidRDefault="00EA6F5B" w:rsidP="00EA6F5B">
            <w:pPr>
              <w:spacing w:line="240" w:lineRule="auto"/>
              <w:ind w:left="0" w:firstLine="0"/>
              <w:jc w:val="center"/>
              <w:rPr>
                <w:rFonts w:eastAsia="Times New Roman"/>
                <w:sz w:val="18"/>
                <w:szCs w:val="20"/>
                <w:lang w:eastAsia="es-CO"/>
              </w:rPr>
            </w:pPr>
            <w:r w:rsidRPr="005B1E9D">
              <w:rPr>
                <w:rFonts w:eastAsia="Times New Roman"/>
                <w:sz w:val="18"/>
                <w:szCs w:val="20"/>
                <w:lang w:eastAsia="es-CO"/>
              </w:rPr>
              <w:t>31</w:t>
            </w:r>
          </w:p>
        </w:tc>
        <w:tc>
          <w:tcPr>
            <w:tcW w:w="593" w:type="pct"/>
            <w:shd w:val="clear" w:color="auto" w:fill="auto"/>
            <w:noWrap/>
            <w:vAlign w:val="center"/>
            <w:hideMark/>
          </w:tcPr>
          <w:p w14:paraId="5637E41C"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4.43 </w:t>
            </w:r>
          </w:p>
        </w:tc>
        <w:tc>
          <w:tcPr>
            <w:tcW w:w="664" w:type="pct"/>
            <w:shd w:val="clear" w:color="auto" w:fill="auto"/>
            <w:noWrap/>
            <w:vAlign w:val="center"/>
            <w:hideMark/>
          </w:tcPr>
          <w:p w14:paraId="3936E81B"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4,188,653 </w:t>
            </w:r>
          </w:p>
        </w:tc>
        <w:tc>
          <w:tcPr>
            <w:tcW w:w="568" w:type="pct"/>
            <w:shd w:val="clear" w:color="auto" w:fill="auto"/>
            <w:noWrap/>
            <w:vAlign w:val="center"/>
            <w:hideMark/>
          </w:tcPr>
          <w:p w14:paraId="0A7316CC"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4,500.00 </w:t>
            </w:r>
          </w:p>
        </w:tc>
        <w:tc>
          <w:tcPr>
            <w:tcW w:w="911" w:type="pct"/>
            <w:shd w:val="clear" w:color="auto" w:fill="auto"/>
            <w:noWrap/>
            <w:vAlign w:val="center"/>
            <w:hideMark/>
          </w:tcPr>
          <w:p w14:paraId="7C3E526B"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58,500.00 </w:t>
            </w:r>
          </w:p>
        </w:tc>
      </w:tr>
      <w:tr w:rsidR="00C47376" w:rsidRPr="005B1E9D" w14:paraId="5F3FA9A7" w14:textId="77777777" w:rsidTr="00C47376">
        <w:tc>
          <w:tcPr>
            <w:tcW w:w="687" w:type="pct"/>
            <w:shd w:val="clear" w:color="auto" w:fill="auto"/>
            <w:vAlign w:val="center"/>
            <w:hideMark/>
          </w:tcPr>
          <w:p w14:paraId="7FFD41FF"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1-sep.-80</w:t>
            </w:r>
          </w:p>
        </w:tc>
        <w:tc>
          <w:tcPr>
            <w:tcW w:w="663" w:type="pct"/>
            <w:shd w:val="clear" w:color="auto" w:fill="auto"/>
            <w:vAlign w:val="center"/>
            <w:hideMark/>
          </w:tcPr>
          <w:p w14:paraId="31D9C5C1"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31-oct.-80</w:t>
            </w:r>
          </w:p>
        </w:tc>
        <w:tc>
          <w:tcPr>
            <w:tcW w:w="640" w:type="pct"/>
            <w:shd w:val="clear" w:color="auto" w:fill="auto"/>
            <w:noWrap/>
            <w:vAlign w:val="center"/>
            <w:hideMark/>
          </w:tcPr>
          <w:p w14:paraId="0A84492B"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41,040.00 </w:t>
            </w:r>
          </w:p>
        </w:tc>
        <w:tc>
          <w:tcPr>
            <w:tcW w:w="273" w:type="pct"/>
            <w:shd w:val="clear" w:color="auto" w:fill="auto"/>
            <w:noWrap/>
            <w:vAlign w:val="center"/>
            <w:hideMark/>
          </w:tcPr>
          <w:p w14:paraId="0FF7B81D" w14:textId="77777777" w:rsidR="00EA6F5B" w:rsidRPr="005B1E9D" w:rsidRDefault="00EA6F5B" w:rsidP="00EA6F5B">
            <w:pPr>
              <w:spacing w:line="240" w:lineRule="auto"/>
              <w:ind w:left="0" w:firstLine="0"/>
              <w:jc w:val="center"/>
              <w:rPr>
                <w:rFonts w:eastAsia="Times New Roman"/>
                <w:sz w:val="18"/>
                <w:szCs w:val="20"/>
                <w:lang w:eastAsia="es-CO"/>
              </w:rPr>
            </w:pPr>
            <w:r w:rsidRPr="005B1E9D">
              <w:rPr>
                <w:rFonts w:eastAsia="Times New Roman"/>
                <w:sz w:val="18"/>
                <w:szCs w:val="20"/>
                <w:lang w:eastAsia="es-CO"/>
              </w:rPr>
              <w:t>61</w:t>
            </w:r>
          </w:p>
        </w:tc>
        <w:tc>
          <w:tcPr>
            <w:tcW w:w="593" w:type="pct"/>
            <w:shd w:val="clear" w:color="auto" w:fill="auto"/>
            <w:noWrap/>
            <w:vAlign w:val="center"/>
            <w:hideMark/>
          </w:tcPr>
          <w:p w14:paraId="2D5EDA92"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8.71 </w:t>
            </w:r>
          </w:p>
        </w:tc>
        <w:tc>
          <w:tcPr>
            <w:tcW w:w="664" w:type="pct"/>
            <w:shd w:val="clear" w:color="auto" w:fill="auto"/>
            <w:noWrap/>
            <w:vAlign w:val="center"/>
            <w:hideMark/>
          </w:tcPr>
          <w:p w14:paraId="2AF3E90F"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4,372,992 </w:t>
            </w:r>
          </w:p>
        </w:tc>
        <w:tc>
          <w:tcPr>
            <w:tcW w:w="568" w:type="pct"/>
            <w:shd w:val="clear" w:color="auto" w:fill="auto"/>
            <w:noWrap/>
            <w:vAlign w:val="center"/>
            <w:hideMark/>
          </w:tcPr>
          <w:p w14:paraId="6A40AC01"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4,500.00 </w:t>
            </w:r>
          </w:p>
        </w:tc>
        <w:tc>
          <w:tcPr>
            <w:tcW w:w="911" w:type="pct"/>
            <w:shd w:val="clear" w:color="auto" w:fill="auto"/>
            <w:noWrap/>
            <w:vAlign w:val="center"/>
            <w:hideMark/>
          </w:tcPr>
          <w:p w14:paraId="4E138E1C"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58,500.00 </w:t>
            </w:r>
          </w:p>
        </w:tc>
      </w:tr>
      <w:tr w:rsidR="00C47376" w:rsidRPr="005B1E9D" w14:paraId="782E5EE8" w14:textId="77777777" w:rsidTr="00C47376">
        <w:tc>
          <w:tcPr>
            <w:tcW w:w="687" w:type="pct"/>
            <w:shd w:val="clear" w:color="auto" w:fill="auto"/>
            <w:vAlign w:val="center"/>
            <w:hideMark/>
          </w:tcPr>
          <w:p w14:paraId="285C5192"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1-nov.-80</w:t>
            </w:r>
          </w:p>
        </w:tc>
        <w:tc>
          <w:tcPr>
            <w:tcW w:w="663" w:type="pct"/>
            <w:shd w:val="clear" w:color="auto" w:fill="auto"/>
            <w:vAlign w:val="center"/>
            <w:hideMark/>
          </w:tcPr>
          <w:p w14:paraId="78B22913"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31-dic.-80</w:t>
            </w:r>
          </w:p>
        </w:tc>
        <w:tc>
          <w:tcPr>
            <w:tcW w:w="640" w:type="pct"/>
            <w:shd w:val="clear" w:color="auto" w:fill="auto"/>
            <w:noWrap/>
            <w:vAlign w:val="center"/>
            <w:hideMark/>
          </w:tcPr>
          <w:p w14:paraId="65DEB257"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39,310.00 </w:t>
            </w:r>
          </w:p>
        </w:tc>
        <w:tc>
          <w:tcPr>
            <w:tcW w:w="273" w:type="pct"/>
            <w:shd w:val="clear" w:color="auto" w:fill="auto"/>
            <w:noWrap/>
            <w:vAlign w:val="center"/>
            <w:hideMark/>
          </w:tcPr>
          <w:p w14:paraId="2B6C97F0" w14:textId="77777777" w:rsidR="00EA6F5B" w:rsidRPr="005B1E9D" w:rsidRDefault="00EA6F5B" w:rsidP="00EA6F5B">
            <w:pPr>
              <w:spacing w:line="240" w:lineRule="auto"/>
              <w:ind w:left="0" w:firstLine="0"/>
              <w:jc w:val="center"/>
              <w:rPr>
                <w:rFonts w:eastAsia="Times New Roman"/>
                <w:sz w:val="18"/>
                <w:szCs w:val="20"/>
                <w:lang w:eastAsia="es-CO"/>
              </w:rPr>
            </w:pPr>
            <w:r w:rsidRPr="005B1E9D">
              <w:rPr>
                <w:rFonts w:eastAsia="Times New Roman"/>
                <w:sz w:val="18"/>
                <w:szCs w:val="20"/>
                <w:lang w:eastAsia="es-CO"/>
              </w:rPr>
              <w:t>61</w:t>
            </w:r>
          </w:p>
        </w:tc>
        <w:tc>
          <w:tcPr>
            <w:tcW w:w="593" w:type="pct"/>
            <w:shd w:val="clear" w:color="auto" w:fill="auto"/>
            <w:noWrap/>
            <w:vAlign w:val="center"/>
            <w:hideMark/>
          </w:tcPr>
          <w:p w14:paraId="000D8DFC"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8.71 </w:t>
            </w:r>
          </w:p>
        </w:tc>
        <w:tc>
          <w:tcPr>
            <w:tcW w:w="664" w:type="pct"/>
            <w:shd w:val="clear" w:color="auto" w:fill="auto"/>
            <w:noWrap/>
            <w:vAlign w:val="center"/>
            <w:hideMark/>
          </w:tcPr>
          <w:p w14:paraId="230CAE14"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4,188,653 </w:t>
            </w:r>
          </w:p>
        </w:tc>
        <w:tc>
          <w:tcPr>
            <w:tcW w:w="568" w:type="pct"/>
            <w:shd w:val="clear" w:color="auto" w:fill="auto"/>
            <w:noWrap/>
            <w:vAlign w:val="center"/>
            <w:hideMark/>
          </w:tcPr>
          <w:p w14:paraId="387EEB37"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4,500.00 </w:t>
            </w:r>
          </w:p>
        </w:tc>
        <w:tc>
          <w:tcPr>
            <w:tcW w:w="911" w:type="pct"/>
            <w:shd w:val="clear" w:color="auto" w:fill="auto"/>
            <w:noWrap/>
            <w:vAlign w:val="center"/>
            <w:hideMark/>
          </w:tcPr>
          <w:p w14:paraId="78127C10"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58,500.00 </w:t>
            </w:r>
          </w:p>
        </w:tc>
      </w:tr>
      <w:tr w:rsidR="00C47376" w:rsidRPr="005B1E9D" w14:paraId="50CF2010" w14:textId="77777777" w:rsidTr="00C47376">
        <w:tc>
          <w:tcPr>
            <w:tcW w:w="687" w:type="pct"/>
            <w:shd w:val="clear" w:color="auto" w:fill="auto"/>
            <w:vAlign w:val="center"/>
            <w:hideMark/>
          </w:tcPr>
          <w:p w14:paraId="25FBD61B"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1-ene.-81</w:t>
            </w:r>
          </w:p>
        </w:tc>
        <w:tc>
          <w:tcPr>
            <w:tcW w:w="663" w:type="pct"/>
            <w:shd w:val="clear" w:color="auto" w:fill="auto"/>
            <w:vAlign w:val="center"/>
            <w:hideMark/>
          </w:tcPr>
          <w:p w14:paraId="49518BF8"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31-ene.-81</w:t>
            </w:r>
          </w:p>
        </w:tc>
        <w:tc>
          <w:tcPr>
            <w:tcW w:w="640" w:type="pct"/>
            <w:shd w:val="clear" w:color="auto" w:fill="auto"/>
            <w:noWrap/>
            <w:vAlign w:val="center"/>
            <w:hideMark/>
          </w:tcPr>
          <w:p w14:paraId="587391D8"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41,040.00 </w:t>
            </w:r>
          </w:p>
        </w:tc>
        <w:tc>
          <w:tcPr>
            <w:tcW w:w="273" w:type="pct"/>
            <w:shd w:val="clear" w:color="auto" w:fill="auto"/>
            <w:noWrap/>
            <w:vAlign w:val="center"/>
            <w:hideMark/>
          </w:tcPr>
          <w:p w14:paraId="64AEE2C2" w14:textId="77777777" w:rsidR="00EA6F5B" w:rsidRPr="005B1E9D" w:rsidRDefault="00EA6F5B" w:rsidP="00EA6F5B">
            <w:pPr>
              <w:spacing w:line="240" w:lineRule="auto"/>
              <w:ind w:left="0" w:firstLine="0"/>
              <w:jc w:val="center"/>
              <w:rPr>
                <w:rFonts w:eastAsia="Times New Roman"/>
                <w:sz w:val="18"/>
                <w:szCs w:val="20"/>
                <w:lang w:eastAsia="es-CO"/>
              </w:rPr>
            </w:pPr>
            <w:r w:rsidRPr="005B1E9D">
              <w:rPr>
                <w:rFonts w:eastAsia="Times New Roman"/>
                <w:sz w:val="18"/>
                <w:szCs w:val="20"/>
                <w:lang w:eastAsia="es-CO"/>
              </w:rPr>
              <w:t>31</w:t>
            </w:r>
          </w:p>
        </w:tc>
        <w:tc>
          <w:tcPr>
            <w:tcW w:w="593" w:type="pct"/>
            <w:shd w:val="clear" w:color="auto" w:fill="auto"/>
            <w:noWrap/>
            <w:vAlign w:val="center"/>
            <w:hideMark/>
          </w:tcPr>
          <w:p w14:paraId="243E1DC5"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4.43 </w:t>
            </w:r>
          </w:p>
        </w:tc>
        <w:tc>
          <w:tcPr>
            <w:tcW w:w="664" w:type="pct"/>
            <w:shd w:val="clear" w:color="auto" w:fill="auto"/>
            <w:noWrap/>
            <w:vAlign w:val="center"/>
            <w:hideMark/>
          </w:tcPr>
          <w:p w14:paraId="7E08DA9D"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3,474,651 </w:t>
            </w:r>
          </w:p>
        </w:tc>
        <w:tc>
          <w:tcPr>
            <w:tcW w:w="568" w:type="pct"/>
            <w:shd w:val="clear" w:color="auto" w:fill="auto"/>
            <w:noWrap/>
            <w:vAlign w:val="center"/>
            <w:hideMark/>
          </w:tcPr>
          <w:p w14:paraId="34B7C740"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5,700.00 </w:t>
            </w:r>
          </w:p>
        </w:tc>
        <w:tc>
          <w:tcPr>
            <w:tcW w:w="911" w:type="pct"/>
            <w:shd w:val="clear" w:color="auto" w:fill="auto"/>
            <w:noWrap/>
            <w:vAlign w:val="center"/>
            <w:hideMark/>
          </w:tcPr>
          <w:p w14:paraId="0963B2CD"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74,100.00 </w:t>
            </w:r>
          </w:p>
        </w:tc>
      </w:tr>
      <w:tr w:rsidR="00C47376" w:rsidRPr="005B1E9D" w14:paraId="52E542C8" w14:textId="77777777" w:rsidTr="00C47376">
        <w:tc>
          <w:tcPr>
            <w:tcW w:w="687" w:type="pct"/>
            <w:shd w:val="clear" w:color="auto" w:fill="auto"/>
            <w:vAlign w:val="center"/>
            <w:hideMark/>
          </w:tcPr>
          <w:p w14:paraId="350DEB7E"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1-feb.-81</w:t>
            </w:r>
          </w:p>
        </w:tc>
        <w:tc>
          <w:tcPr>
            <w:tcW w:w="663" w:type="pct"/>
            <w:shd w:val="clear" w:color="auto" w:fill="auto"/>
            <w:vAlign w:val="center"/>
            <w:hideMark/>
          </w:tcPr>
          <w:p w14:paraId="721006E7"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28-feb.-81</w:t>
            </w:r>
          </w:p>
        </w:tc>
        <w:tc>
          <w:tcPr>
            <w:tcW w:w="640" w:type="pct"/>
            <w:shd w:val="clear" w:color="auto" w:fill="auto"/>
            <w:noWrap/>
            <w:vAlign w:val="center"/>
            <w:hideMark/>
          </w:tcPr>
          <w:p w14:paraId="6BE5CCB8"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39,310.00 </w:t>
            </w:r>
          </w:p>
        </w:tc>
        <w:tc>
          <w:tcPr>
            <w:tcW w:w="273" w:type="pct"/>
            <w:shd w:val="clear" w:color="auto" w:fill="auto"/>
            <w:noWrap/>
            <w:vAlign w:val="center"/>
            <w:hideMark/>
          </w:tcPr>
          <w:p w14:paraId="69EB91F9" w14:textId="77777777" w:rsidR="00EA6F5B" w:rsidRPr="005B1E9D" w:rsidRDefault="00EA6F5B" w:rsidP="00EA6F5B">
            <w:pPr>
              <w:spacing w:line="240" w:lineRule="auto"/>
              <w:ind w:left="0" w:firstLine="0"/>
              <w:jc w:val="center"/>
              <w:rPr>
                <w:rFonts w:eastAsia="Times New Roman"/>
                <w:sz w:val="18"/>
                <w:szCs w:val="20"/>
                <w:lang w:eastAsia="es-CO"/>
              </w:rPr>
            </w:pPr>
            <w:r w:rsidRPr="005B1E9D">
              <w:rPr>
                <w:rFonts w:eastAsia="Times New Roman"/>
                <w:sz w:val="18"/>
                <w:szCs w:val="20"/>
                <w:lang w:eastAsia="es-CO"/>
              </w:rPr>
              <w:t>28</w:t>
            </w:r>
          </w:p>
        </w:tc>
        <w:tc>
          <w:tcPr>
            <w:tcW w:w="593" w:type="pct"/>
            <w:shd w:val="clear" w:color="auto" w:fill="auto"/>
            <w:noWrap/>
            <w:vAlign w:val="center"/>
            <w:hideMark/>
          </w:tcPr>
          <w:p w14:paraId="0D4BE34A"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4.00 </w:t>
            </w:r>
          </w:p>
        </w:tc>
        <w:tc>
          <w:tcPr>
            <w:tcW w:w="664" w:type="pct"/>
            <w:shd w:val="clear" w:color="auto" w:fill="auto"/>
            <w:noWrap/>
            <w:vAlign w:val="center"/>
            <w:hideMark/>
          </w:tcPr>
          <w:p w14:paraId="335B3B97"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3,328,180 </w:t>
            </w:r>
          </w:p>
        </w:tc>
        <w:tc>
          <w:tcPr>
            <w:tcW w:w="568" w:type="pct"/>
            <w:shd w:val="clear" w:color="auto" w:fill="auto"/>
            <w:noWrap/>
            <w:vAlign w:val="center"/>
            <w:hideMark/>
          </w:tcPr>
          <w:p w14:paraId="4E09E20D"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5,700.00 </w:t>
            </w:r>
          </w:p>
        </w:tc>
        <w:tc>
          <w:tcPr>
            <w:tcW w:w="911" w:type="pct"/>
            <w:shd w:val="clear" w:color="auto" w:fill="auto"/>
            <w:noWrap/>
            <w:vAlign w:val="center"/>
            <w:hideMark/>
          </w:tcPr>
          <w:p w14:paraId="6C31F086"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74,100.00 </w:t>
            </w:r>
          </w:p>
        </w:tc>
      </w:tr>
      <w:tr w:rsidR="00C47376" w:rsidRPr="005B1E9D" w14:paraId="236A20AC" w14:textId="77777777" w:rsidTr="00C47376">
        <w:tc>
          <w:tcPr>
            <w:tcW w:w="687" w:type="pct"/>
            <w:shd w:val="clear" w:color="auto" w:fill="auto"/>
            <w:vAlign w:val="center"/>
            <w:hideMark/>
          </w:tcPr>
          <w:p w14:paraId="403FE778"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1-mar.-81</w:t>
            </w:r>
          </w:p>
        </w:tc>
        <w:tc>
          <w:tcPr>
            <w:tcW w:w="663" w:type="pct"/>
            <w:shd w:val="clear" w:color="auto" w:fill="auto"/>
            <w:vAlign w:val="center"/>
            <w:hideMark/>
          </w:tcPr>
          <w:p w14:paraId="6E9FC740"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31-may.-81</w:t>
            </w:r>
          </w:p>
        </w:tc>
        <w:tc>
          <w:tcPr>
            <w:tcW w:w="640" w:type="pct"/>
            <w:shd w:val="clear" w:color="auto" w:fill="auto"/>
            <w:noWrap/>
            <w:vAlign w:val="center"/>
            <w:hideMark/>
          </w:tcPr>
          <w:p w14:paraId="02ABC83B"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54,630.00 </w:t>
            </w:r>
          </w:p>
        </w:tc>
        <w:tc>
          <w:tcPr>
            <w:tcW w:w="273" w:type="pct"/>
            <w:shd w:val="clear" w:color="auto" w:fill="auto"/>
            <w:noWrap/>
            <w:vAlign w:val="center"/>
            <w:hideMark/>
          </w:tcPr>
          <w:p w14:paraId="132D3B28" w14:textId="77777777" w:rsidR="00EA6F5B" w:rsidRPr="005B1E9D" w:rsidRDefault="00EA6F5B" w:rsidP="00EA6F5B">
            <w:pPr>
              <w:spacing w:line="240" w:lineRule="auto"/>
              <w:ind w:left="0" w:firstLine="0"/>
              <w:jc w:val="center"/>
              <w:rPr>
                <w:rFonts w:eastAsia="Times New Roman"/>
                <w:sz w:val="18"/>
                <w:szCs w:val="20"/>
                <w:lang w:eastAsia="es-CO"/>
              </w:rPr>
            </w:pPr>
            <w:r w:rsidRPr="005B1E9D">
              <w:rPr>
                <w:rFonts w:eastAsia="Times New Roman"/>
                <w:sz w:val="18"/>
                <w:szCs w:val="20"/>
                <w:lang w:eastAsia="es-CO"/>
              </w:rPr>
              <w:t>92</w:t>
            </w:r>
          </w:p>
        </w:tc>
        <w:tc>
          <w:tcPr>
            <w:tcW w:w="593" w:type="pct"/>
            <w:shd w:val="clear" w:color="auto" w:fill="auto"/>
            <w:noWrap/>
            <w:vAlign w:val="center"/>
            <w:hideMark/>
          </w:tcPr>
          <w:p w14:paraId="49431818"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13.14 </w:t>
            </w:r>
          </w:p>
        </w:tc>
        <w:tc>
          <w:tcPr>
            <w:tcW w:w="664" w:type="pct"/>
            <w:shd w:val="clear" w:color="auto" w:fill="auto"/>
            <w:noWrap/>
            <w:vAlign w:val="center"/>
            <w:hideMark/>
          </w:tcPr>
          <w:p w14:paraId="2E0021CB"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4,625,248 </w:t>
            </w:r>
          </w:p>
        </w:tc>
        <w:tc>
          <w:tcPr>
            <w:tcW w:w="568" w:type="pct"/>
            <w:shd w:val="clear" w:color="auto" w:fill="auto"/>
            <w:noWrap/>
            <w:vAlign w:val="center"/>
            <w:hideMark/>
          </w:tcPr>
          <w:p w14:paraId="561D30C0"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5,700.00 </w:t>
            </w:r>
          </w:p>
        </w:tc>
        <w:tc>
          <w:tcPr>
            <w:tcW w:w="911" w:type="pct"/>
            <w:shd w:val="clear" w:color="auto" w:fill="auto"/>
            <w:noWrap/>
            <w:vAlign w:val="center"/>
            <w:hideMark/>
          </w:tcPr>
          <w:p w14:paraId="38E424F2"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74,100.00 </w:t>
            </w:r>
          </w:p>
        </w:tc>
      </w:tr>
      <w:tr w:rsidR="00C47376" w:rsidRPr="005B1E9D" w14:paraId="7215655B" w14:textId="77777777" w:rsidTr="00C47376">
        <w:tc>
          <w:tcPr>
            <w:tcW w:w="687" w:type="pct"/>
            <w:shd w:val="clear" w:color="auto" w:fill="auto"/>
            <w:vAlign w:val="center"/>
            <w:hideMark/>
          </w:tcPr>
          <w:p w14:paraId="39742846"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1-jun.-81</w:t>
            </w:r>
          </w:p>
        </w:tc>
        <w:tc>
          <w:tcPr>
            <w:tcW w:w="663" w:type="pct"/>
            <w:shd w:val="clear" w:color="auto" w:fill="auto"/>
            <w:vAlign w:val="center"/>
            <w:hideMark/>
          </w:tcPr>
          <w:p w14:paraId="3839CB57"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30-jun.-81</w:t>
            </w:r>
          </w:p>
        </w:tc>
        <w:tc>
          <w:tcPr>
            <w:tcW w:w="640" w:type="pct"/>
            <w:shd w:val="clear" w:color="auto" w:fill="auto"/>
            <w:noWrap/>
            <w:vAlign w:val="center"/>
            <w:hideMark/>
          </w:tcPr>
          <w:p w14:paraId="1C3A8E24"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70,260.00 </w:t>
            </w:r>
          </w:p>
        </w:tc>
        <w:tc>
          <w:tcPr>
            <w:tcW w:w="273" w:type="pct"/>
            <w:shd w:val="clear" w:color="auto" w:fill="auto"/>
            <w:noWrap/>
            <w:vAlign w:val="center"/>
            <w:hideMark/>
          </w:tcPr>
          <w:p w14:paraId="0D6BC423" w14:textId="77777777" w:rsidR="00EA6F5B" w:rsidRPr="005B1E9D" w:rsidRDefault="00EA6F5B" w:rsidP="00EA6F5B">
            <w:pPr>
              <w:spacing w:line="240" w:lineRule="auto"/>
              <w:ind w:left="0" w:firstLine="0"/>
              <w:jc w:val="center"/>
              <w:rPr>
                <w:rFonts w:eastAsia="Times New Roman"/>
                <w:sz w:val="18"/>
                <w:szCs w:val="20"/>
                <w:lang w:eastAsia="es-CO"/>
              </w:rPr>
            </w:pPr>
            <w:r w:rsidRPr="005B1E9D">
              <w:rPr>
                <w:rFonts w:eastAsia="Times New Roman"/>
                <w:sz w:val="18"/>
                <w:szCs w:val="20"/>
                <w:lang w:eastAsia="es-CO"/>
              </w:rPr>
              <w:t>30</w:t>
            </w:r>
          </w:p>
        </w:tc>
        <w:tc>
          <w:tcPr>
            <w:tcW w:w="593" w:type="pct"/>
            <w:shd w:val="clear" w:color="auto" w:fill="auto"/>
            <w:noWrap/>
            <w:vAlign w:val="center"/>
            <w:hideMark/>
          </w:tcPr>
          <w:p w14:paraId="7A502A02"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4.29 </w:t>
            </w:r>
          </w:p>
        </w:tc>
        <w:tc>
          <w:tcPr>
            <w:tcW w:w="664" w:type="pct"/>
            <w:shd w:val="clear" w:color="auto" w:fill="auto"/>
            <w:noWrap/>
            <w:vAlign w:val="center"/>
            <w:hideMark/>
          </w:tcPr>
          <w:p w14:paraId="706890E0"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5,948,562 </w:t>
            </w:r>
          </w:p>
        </w:tc>
        <w:tc>
          <w:tcPr>
            <w:tcW w:w="568" w:type="pct"/>
            <w:shd w:val="clear" w:color="auto" w:fill="auto"/>
            <w:noWrap/>
            <w:vAlign w:val="center"/>
            <w:hideMark/>
          </w:tcPr>
          <w:p w14:paraId="768ACED8"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5,700.00 </w:t>
            </w:r>
          </w:p>
        </w:tc>
        <w:tc>
          <w:tcPr>
            <w:tcW w:w="911" w:type="pct"/>
            <w:shd w:val="clear" w:color="auto" w:fill="auto"/>
            <w:noWrap/>
            <w:vAlign w:val="center"/>
            <w:hideMark/>
          </w:tcPr>
          <w:p w14:paraId="462E1CD8"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74,100.00 </w:t>
            </w:r>
          </w:p>
        </w:tc>
      </w:tr>
      <w:tr w:rsidR="00C47376" w:rsidRPr="005B1E9D" w14:paraId="2DCF25A6" w14:textId="77777777" w:rsidTr="00C47376">
        <w:tc>
          <w:tcPr>
            <w:tcW w:w="687" w:type="pct"/>
            <w:shd w:val="clear" w:color="auto" w:fill="auto"/>
            <w:vAlign w:val="center"/>
            <w:hideMark/>
          </w:tcPr>
          <w:p w14:paraId="39DE3A90"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1-jul.-81</w:t>
            </w:r>
          </w:p>
        </w:tc>
        <w:tc>
          <w:tcPr>
            <w:tcW w:w="663" w:type="pct"/>
            <w:shd w:val="clear" w:color="auto" w:fill="auto"/>
            <w:vAlign w:val="center"/>
            <w:hideMark/>
          </w:tcPr>
          <w:p w14:paraId="1D796C5F"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31-jul.-81</w:t>
            </w:r>
          </w:p>
        </w:tc>
        <w:tc>
          <w:tcPr>
            <w:tcW w:w="640" w:type="pct"/>
            <w:shd w:val="clear" w:color="auto" w:fill="auto"/>
            <w:noWrap/>
            <w:vAlign w:val="center"/>
            <w:hideMark/>
          </w:tcPr>
          <w:p w14:paraId="563F4BFB"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54,630.00 </w:t>
            </w:r>
          </w:p>
        </w:tc>
        <w:tc>
          <w:tcPr>
            <w:tcW w:w="273" w:type="pct"/>
            <w:shd w:val="clear" w:color="auto" w:fill="auto"/>
            <w:noWrap/>
            <w:vAlign w:val="center"/>
            <w:hideMark/>
          </w:tcPr>
          <w:p w14:paraId="5552C35C" w14:textId="77777777" w:rsidR="00EA6F5B" w:rsidRPr="005B1E9D" w:rsidRDefault="00EA6F5B" w:rsidP="00EA6F5B">
            <w:pPr>
              <w:spacing w:line="240" w:lineRule="auto"/>
              <w:ind w:left="0" w:firstLine="0"/>
              <w:jc w:val="center"/>
              <w:rPr>
                <w:rFonts w:eastAsia="Times New Roman"/>
                <w:sz w:val="18"/>
                <w:szCs w:val="20"/>
                <w:lang w:eastAsia="es-CO"/>
              </w:rPr>
            </w:pPr>
            <w:r w:rsidRPr="005B1E9D">
              <w:rPr>
                <w:rFonts w:eastAsia="Times New Roman"/>
                <w:sz w:val="18"/>
                <w:szCs w:val="20"/>
                <w:lang w:eastAsia="es-CO"/>
              </w:rPr>
              <w:t>31</w:t>
            </w:r>
          </w:p>
        </w:tc>
        <w:tc>
          <w:tcPr>
            <w:tcW w:w="593" w:type="pct"/>
            <w:shd w:val="clear" w:color="auto" w:fill="auto"/>
            <w:noWrap/>
            <w:vAlign w:val="center"/>
            <w:hideMark/>
          </w:tcPr>
          <w:p w14:paraId="631D7ED4"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4.43 </w:t>
            </w:r>
          </w:p>
        </w:tc>
        <w:tc>
          <w:tcPr>
            <w:tcW w:w="664" w:type="pct"/>
            <w:shd w:val="clear" w:color="auto" w:fill="auto"/>
            <w:noWrap/>
            <w:vAlign w:val="center"/>
            <w:hideMark/>
          </w:tcPr>
          <w:p w14:paraId="7D97861F"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4,625,248 </w:t>
            </w:r>
          </w:p>
        </w:tc>
        <w:tc>
          <w:tcPr>
            <w:tcW w:w="568" w:type="pct"/>
            <w:shd w:val="clear" w:color="auto" w:fill="auto"/>
            <w:noWrap/>
            <w:vAlign w:val="center"/>
            <w:hideMark/>
          </w:tcPr>
          <w:p w14:paraId="39013DCF"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5,700.00 </w:t>
            </w:r>
          </w:p>
        </w:tc>
        <w:tc>
          <w:tcPr>
            <w:tcW w:w="911" w:type="pct"/>
            <w:shd w:val="clear" w:color="auto" w:fill="auto"/>
            <w:noWrap/>
            <w:vAlign w:val="center"/>
            <w:hideMark/>
          </w:tcPr>
          <w:p w14:paraId="7FAD136C"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74,100.00 </w:t>
            </w:r>
          </w:p>
        </w:tc>
      </w:tr>
      <w:tr w:rsidR="00C47376" w:rsidRPr="005B1E9D" w14:paraId="528D4829" w14:textId="77777777" w:rsidTr="00C47376">
        <w:tc>
          <w:tcPr>
            <w:tcW w:w="687" w:type="pct"/>
            <w:shd w:val="clear" w:color="auto" w:fill="auto"/>
            <w:vAlign w:val="center"/>
            <w:hideMark/>
          </w:tcPr>
          <w:p w14:paraId="7EE41E41"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1-ago.-81</w:t>
            </w:r>
          </w:p>
        </w:tc>
        <w:tc>
          <w:tcPr>
            <w:tcW w:w="663" w:type="pct"/>
            <w:shd w:val="clear" w:color="auto" w:fill="auto"/>
            <w:vAlign w:val="center"/>
            <w:hideMark/>
          </w:tcPr>
          <w:p w14:paraId="1069925C"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31-ago.-81</w:t>
            </w:r>
          </w:p>
        </w:tc>
        <w:tc>
          <w:tcPr>
            <w:tcW w:w="640" w:type="pct"/>
            <w:shd w:val="clear" w:color="auto" w:fill="auto"/>
            <w:noWrap/>
            <w:vAlign w:val="center"/>
            <w:hideMark/>
          </w:tcPr>
          <w:p w14:paraId="3D2098E2"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47,370.00 </w:t>
            </w:r>
          </w:p>
        </w:tc>
        <w:tc>
          <w:tcPr>
            <w:tcW w:w="273" w:type="pct"/>
            <w:shd w:val="clear" w:color="auto" w:fill="auto"/>
            <w:noWrap/>
            <w:vAlign w:val="center"/>
            <w:hideMark/>
          </w:tcPr>
          <w:p w14:paraId="2695D831" w14:textId="77777777" w:rsidR="00EA6F5B" w:rsidRPr="005B1E9D" w:rsidRDefault="00EA6F5B" w:rsidP="00EA6F5B">
            <w:pPr>
              <w:spacing w:line="240" w:lineRule="auto"/>
              <w:ind w:left="0" w:firstLine="0"/>
              <w:jc w:val="center"/>
              <w:rPr>
                <w:rFonts w:eastAsia="Times New Roman"/>
                <w:sz w:val="18"/>
                <w:szCs w:val="20"/>
                <w:lang w:eastAsia="es-CO"/>
              </w:rPr>
            </w:pPr>
            <w:r w:rsidRPr="005B1E9D">
              <w:rPr>
                <w:rFonts w:eastAsia="Times New Roman"/>
                <w:sz w:val="18"/>
                <w:szCs w:val="20"/>
                <w:lang w:eastAsia="es-CO"/>
              </w:rPr>
              <w:t>31</w:t>
            </w:r>
          </w:p>
        </w:tc>
        <w:tc>
          <w:tcPr>
            <w:tcW w:w="593" w:type="pct"/>
            <w:shd w:val="clear" w:color="auto" w:fill="auto"/>
            <w:noWrap/>
            <w:vAlign w:val="center"/>
            <w:hideMark/>
          </w:tcPr>
          <w:p w14:paraId="5D938B38"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4.43 </w:t>
            </w:r>
          </w:p>
        </w:tc>
        <w:tc>
          <w:tcPr>
            <w:tcW w:w="664" w:type="pct"/>
            <w:shd w:val="clear" w:color="auto" w:fill="auto"/>
            <w:noWrap/>
            <w:vAlign w:val="center"/>
            <w:hideMark/>
          </w:tcPr>
          <w:p w14:paraId="0050BEC3"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4,010,580 </w:t>
            </w:r>
          </w:p>
        </w:tc>
        <w:tc>
          <w:tcPr>
            <w:tcW w:w="568" w:type="pct"/>
            <w:shd w:val="clear" w:color="auto" w:fill="auto"/>
            <w:noWrap/>
            <w:vAlign w:val="center"/>
            <w:hideMark/>
          </w:tcPr>
          <w:p w14:paraId="34B2E308"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5,700.00 </w:t>
            </w:r>
          </w:p>
        </w:tc>
        <w:tc>
          <w:tcPr>
            <w:tcW w:w="911" w:type="pct"/>
            <w:shd w:val="clear" w:color="auto" w:fill="auto"/>
            <w:noWrap/>
            <w:vAlign w:val="center"/>
            <w:hideMark/>
          </w:tcPr>
          <w:p w14:paraId="4DBC797B"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74,100.00 </w:t>
            </w:r>
          </w:p>
        </w:tc>
      </w:tr>
      <w:tr w:rsidR="00C47376" w:rsidRPr="005B1E9D" w14:paraId="603CA4EC" w14:textId="77777777" w:rsidTr="00C47376">
        <w:tc>
          <w:tcPr>
            <w:tcW w:w="687" w:type="pct"/>
            <w:shd w:val="clear" w:color="auto" w:fill="auto"/>
            <w:vAlign w:val="center"/>
            <w:hideMark/>
          </w:tcPr>
          <w:p w14:paraId="11163CFE"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1-sep.-81</w:t>
            </w:r>
          </w:p>
        </w:tc>
        <w:tc>
          <w:tcPr>
            <w:tcW w:w="663" w:type="pct"/>
            <w:shd w:val="clear" w:color="auto" w:fill="auto"/>
            <w:vAlign w:val="center"/>
            <w:hideMark/>
          </w:tcPr>
          <w:p w14:paraId="1D2E8590"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31-oct.-81</w:t>
            </w:r>
          </w:p>
        </w:tc>
        <w:tc>
          <w:tcPr>
            <w:tcW w:w="640" w:type="pct"/>
            <w:shd w:val="clear" w:color="auto" w:fill="auto"/>
            <w:noWrap/>
            <w:vAlign w:val="center"/>
            <w:hideMark/>
          </w:tcPr>
          <w:p w14:paraId="1CC69C03"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54,630.00 </w:t>
            </w:r>
          </w:p>
        </w:tc>
        <w:tc>
          <w:tcPr>
            <w:tcW w:w="273" w:type="pct"/>
            <w:shd w:val="clear" w:color="auto" w:fill="auto"/>
            <w:noWrap/>
            <w:vAlign w:val="center"/>
            <w:hideMark/>
          </w:tcPr>
          <w:p w14:paraId="0A5BE97F" w14:textId="77777777" w:rsidR="00EA6F5B" w:rsidRPr="005B1E9D" w:rsidRDefault="00EA6F5B" w:rsidP="00EA6F5B">
            <w:pPr>
              <w:spacing w:line="240" w:lineRule="auto"/>
              <w:ind w:left="0" w:firstLine="0"/>
              <w:jc w:val="center"/>
              <w:rPr>
                <w:rFonts w:eastAsia="Times New Roman"/>
                <w:sz w:val="18"/>
                <w:szCs w:val="20"/>
                <w:lang w:eastAsia="es-CO"/>
              </w:rPr>
            </w:pPr>
            <w:r w:rsidRPr="005B1E9D">
              <w:rPr>
                <w:rFonts w:eastAsia="Times New Roman"/>
                <w:sz w:val="18"/>
                <w:szCs w:val="20"/>
                <w:lang w:eastAsia="es-CO"/>
              </w:rPr>
              <w:t>61</w:t>
            </w:r>
          </w:p>
        </w:tc>
        <w:tc>
          <w:tcPr>
            <w:tcW w:w="593" w:type="pct"/>
            <w:shd w:val="clear" w:color="auto" w:fill="auto"/>
            <w:noWrap/>
            <w:vAlign w:val="center"/>
            <w:hideMark/>
          </w:tcPr>
          <w:p w14:paraId="03196EC7"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8.71 </w:t>
            </w:r>
          </w:p>
        </w:tc>
        <w:tc>
          <w:tcPr>
            <w:tcW w:w="664" w:type="pct"/>
            <w:shd w:val="clear" w:color="auto" w:fill="auto"/>
            <w:noWrap/>
            <w:vAlign w:val="center"/>
            <w:hideMark/>
          </w:tcPr>
          <w:p w14:paraId="01BB8045"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4,625,248 </w:t>
            </w:r>
          </w:p>
        </w:tc>
        <w:tc>
          <w:tcPr>
            <w:tcW w:w="568" w:type="pct"/>
            <w:shd w:val="clear" w:color="auto" w:fill="auto"/>
            <w:noWrap/>
            <w:vAlign w:val="center"/>
            <w:hideMark/>
          </w:tcPr>
          <w:p w14:paraId="11347E7C"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5,700.00 </w:t>
            </w:r>
          </w:p>
        </w:tc>
        <w:tc>
          <w:tcPr>
            <w:tcW w:w="911" w:type="pct"/>
            <w:shd w:val="clear" w:color="auto" w:fill="auto"/>
            <w:noWrap/>
            <w:vAlign w:val="center"/>
            <w:hideMark/>
          </w:tcPr>
          <w:p w14:paraId="25E513FD"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74,100.00 </w:t>
            </w:r>
          </w:p>
        </w:tc>
      </w:tr>
      <w:tr w:rsidR="00C47376" w:rsidRPr="005B1E9D" w14:paraId="10937138" w14:textId="77777777" w:rsidTr="00C47376">
        <w:tc>
          <w:tcPr>
            <w:tcW w:w="687" w:type="pct"/>
            <w:shd w:val="clear" w:color="auto" w:fill="auto"/>
            <w:vAlign w:val="center"/>
            <w:hideMark/>
          </w:tcPr>
          <w:p w14:paraId="118FDB76"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1-nov.-81</w:t>
            </w:r>
          </w:p>
        </w:tc>
        <w:tc>
          <w:tcPr>
            <w:tcW w:w="663" w:type="pct"/>
            <w:shd w:val="clear" w:color="auto" w:fill="auto"/>
            <w:vAlign w:val="center"/>
            <w:hideMark/>
          </w:tcPr>
          <w:p w14:paraId="56E2FCA8"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30-nov.-81</w:t>
            </w:r>
          </w:p>
        </w:tc>
        <w:tc>
          <w:tcPr>
            <w:tcW w:w="640" w:type="pct"/>
            <w:shd w:val="clear" w:color="auto" w:fill="auto"/>
            <w:noWrap/>
            <w:vAlign w:val="center"/>
            <w:hideMark/>
          </w:tcPr>
          <w:p w14:paraId="5D039B1C"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47,370.00 </w:t>
            </w:r>
          </w:p>
        </w:tc>
        <w:tc>
          <w:tcPr>
            <w:tcW w:w="273" w:type="pct"/>
            <w:shd w:val="clear" w:color="auto" w:fill="auto"/>
            <w:noWrap/>
            <w:vAlign w:val="center"/>
            <w:hideMark/>
          </w:tcPr>
          <w:p w14:paraId="6E627875" w14:textId="77777777" w:rsidR="00EA6F5B" w:rsidRPr="005B1E9D" w:rsidRDefault="00EA6F5B" w:rsidP="00EA6F5B">
            <w:pPr>
              <w:spacing w:line="240" w:lineRule="auto"/>
              <w:ind w:left="0" w:firstLine="0"/>
              <w:jc w:val="center"/>
              <w:rPr>
                <w:rFonts w:eastAsia="Times New Roman"/>
                <w:sz w:val="18"/>
                <w:szCs w:val="20"/>
                <w:lang w:eastAsia="es-CO"/>
              </w:rPr>
            </w:pPr>
            <w:r w:rsidRPr="005B1E9D">
              <w:rPr>
                <w:rFonts w:eastAsia="Times New Roman"/>
                <w:sz w:val="18"/>
                <w:szCs w:val="20"/>
                <w:lang w:eastAsia="es-CO"/>
              </w:rPr>
              <w:t>30</w:t>
            </w:r>
          </w:p>
        </w:tc>
        <w:tc>
          <w:tcPr>
            <w:tcW w:w="593" w:type="pct"/>
            <w:shd w:val="clear" w:color="auto" w:fill="auto"/>
            <w:noWrap/>
            <w:vAlign w:val="center"/>
            <w:hideMark/>
          </w:tcPr>
          <w:p w14:paraId="52B400F0"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4.29 </w:t>
            </w:r>
          </w:p>
        </w:tc>
        <w:tc>
          <w:tcPr>
            <w:tcW w:w="664" w:type="pct"/>
            <w:shd w:val="clear" w:color="auto" w:fill="auto"/>
            <w:noWrap/>
            <w:vAlign w:val="center"/>
            <w:hideMark/>
          </w:tcPr>
          <w:p w14:paraId="5E94C855"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4,010,580 </w:t>
            </w:r>
          </w:p>
        </w:tc>
        <w:tc>
          <w:tcPr>
            <w:tcW w:w="568" w:type="pct"/>
            <w:shd w:val="clear" w:color="auto" w:fill="auto"/>
            <w:noWrap/>
            <w:vAlign w:val="center"/>
            <w:hideMark/>
          </w:tcPr>
          <w:p w14:paraId="0CD65A38"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5,700.00 </w:t>
            </w:r>
          </w:p>
        </w:tc>
        <w:tc>
          <w:tcPr>
            <w:tcW w:w="911" w:type="pct"/>
            <w:shd w:val="clear" w:color="auto" w:fill="auto"/>
            <w:noWrap/>
            <w:vAlign w:val="center"/>
            <w:hideMark/>
          </w:tcPr>
          <w:p w14:paraId="164FDB0E"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74,100.00 </w:t>
            </w:r>
          </w:p>
        </w:tc>
      </w:tr>
      <w:tr w:rsidR="00C47376" w:rsidRPr="005B1E9D" w14:paraId="474E332A" w14:textId="77777777" w:rsidTr="00C47376">
        <w:tc>
          <w:tcPr>
            <w:tcW w:w="687" w:type="pct"/>
            <w:shd w:val="clear" w:color="auto" w:fill="auto"/>
            <w:vAlign w:val="center"/>
            <w:hideMark/>
          </w:tcPr>
          <w:p w14:paraId="036B2F9D"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1-dic.-81</w:t>
            </w:r>
          </w:p>
        </w:tc>
        <w:tc>
          <w:tcPr>
            <w:tcW w:w="663" w:type="pct"/>
            <w:shd w:val="clear" w:color="auto" w:fill="auto"/>
            <w:vAlign w:val="center"/>
            <w:hideMark/>
          </w:tcPr>
          <w:p w14:paraId="420E4B57"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31-dic.-81</w:t>
            </w:r>
          </w:p>
        </w:tc>
        <w:tc>
          <w:tcPr>
            <w:tcW w:w="640" w:type="pct"/>
            <w:shd w:val="clear" w:color="auto" w:fill="auto"/>
            <w:noWrap/>
            <w:vAlign w:val="center"/>
            <w:hideMark/>
          </w:tcPr>
          <w:p w14:paraId="396D1003"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54,630.00 </w:t>
            </w:r>
          </w:p>
        </w:tc>
        <w:tc>
          <w:tcPr>
            <w:tcW w:w="273" w:type="pct"/>
            <w:shd w:val="clear" w:color="auto" w:fill="auto"/>
            <w:noWrap/>
            <w:vAlign w:val="center"/>
            <w:hideMark/>
          </w:tcPr>
          <w:p w14:paraId="280C20E7" w14:textId="77777777" w:rsidR="00EA6F5B" w:rsidRPr="005B1E9D" w:rsidRDefault="00EA6F5B" w:rsidP="00EA6F5B">
            <w:pPr>
              <w:spacing w:line="240" w:lineRule="auto"/>
              <w:ind w:left="0" w:firstLine="0"/>
              <w:jc w:val="center"/>
              <w:rPr>
                <w:rFonts w:eastAsia="Times New Roman"/>
                <w:sz w:val="18"/>
                <w:szCs w:val="20"/>
                <w:lang w:eastAsia="es-CO"/>
              </w:rPr>
            </w:pPr>
            <w:r w:rsidRPr="005B1E9D">
              <w:rPr>
                <w:rFonts w:eastAsia="Times New Roman"/>
                <w:sz w:val="18"/>
                <w:szCs w:val="20"/>
                <w:lang w:eastAsia="es-CO"/>
              </w:rPr>
              <w:t>31</w:t>
            </w:r>
          </w:p>
        </w:tc>
        <w:tc>
          <w:tcPr>
            <w:tcW w:w="593" w:type="pct"/>
            <w:shd w:val="clear" w:color="auto" w:fill="auto"/>
            <w:noWrap/>
            <w:vAlign w:val="center"/>
            <w:hideMark/>
          </w:tcPr>
          <w:p w14:paraId="74570147"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4.43 </w:t>
            </w:r>
          </w:p>
        </w:tc>
        <w:tc>
          <w:tcPr>
            <w:tcW w:w="664" w:type="pct"/>
            <w:shd w:val="clear" w:color="auto" w:fill="auto"/>
            <w:noWrap/>
            <w:vAlign w:val="center"/>
            <w:hideMark/>
          </w:tcPr>
          <w:p w14:paraId="48D8E5F2"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4,625,248 </w:t>
            </w:r>
          </w:p>
        </w:tc>
        <w:tc>
          <w:tcPr>
            <w:tcW w:w="568" w:type="pct"/>
            <w:shd w:val="clear" w:color="auto" w:fill="auto"/>
            <w:noWrap/>
            <w:vAlign w:val="center"/>
            <w:hideMark/>
          </w:tcPr>
          <w:p w14:paraId="43FA5725"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5,700.00 </w:t>
            </w:r>
          </w:p>
        </w:tc>
        <w:tc>
          <w:tcPr>
            <w:tcW w:w="911" w:type="pct"/>
            <w:shd w:val="clear" w:color="auto" w:fill="auto"/>
            <w:noWrap/>
            <w:vAlign w:val="center"/>
            <w:hideMark/>
          </w:tcPr>
          <w:p w14:paraId="75EE054C"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74,100.00 </w:t>
            </w:r>
          </w:p>
        </w:tc>
      </w:tr>
      <w:tr w:rsidR="00C47376" w:rsidRPr="005B1E9D" w14:paraId="2312F194" w14:textId="77777777" w:rsidTr="00C47376">
        <w:tc>
          <w:tcPr>
            <w:tcW w:w="687" w:type="pct"/>
            <w:shd w:val="clear" w:color="auto" w:fill="auto"/>
            <w:vAlign w:val="center"/>
            <w:hideMark/>
          </w:tcPr>
          <w:p w14:paraId="1E0DA428"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1-ene.-82</w:t>
            </w:r>
          </w:p>
        </w:tc>
        <w:tc>
          <w:tcPr>
            <w:tcW w:w="663" w:type="pct"/>
            <w:shd w:val="clear" w:color="auto" w:fill="auto"/>
            <w:vAlign w:val="center"/>
            <w:hideMark/>
          </w:tcPr>
          <w:p w14:paraId="0C5F5A77"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28-feb.-82</w:t>
            </w:r>
          </w:p>
        </w:tc>
        <w:tc>
          <w:tcPr>
            <w:tcW w:w="640" w:type="pct"/>
            <w:shd w:val="clear" w:color="auto" w:fill="auto"/>
            <w:noWrap/>
            <w:vAlign w:val="center"/>
            <w:hideMark/>
          </w:tcPr>
          <w:p w14:paraId="411E4918"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47,370.00 </w:t>
            </w:r>
          </w:p>
        </w:tc>
        <w:tc>
          <w:tcPr>
            <w:tcW w:w="273" w:type="pct"/>
            <w:shd w:val="clear" w:color="auto" w:fill="auto"/>
            <w:noWrap/>
            <w:vAlign w:val="center"/>
            <w:hideMark/>
          </w:tcPr>
          <w:p w14:paraId="41E6EA98" w14:textId="77777777" w:rsidR="00EA6F5B" w:rsidRPr="005B1E9D" w:rsidRDefault="00EA6F5B" w:rsidP="00EA6F5B">
            <w:pPr>
              <w:spacing w:line="240" w:lineRule="auto"/>
              <w:ind w:left="0" w:firstLine="0"/>
              <w:jc w:val="center"/>
              <w:rPr>
                <w:rFonts w:eastAsia="Times New Roman"/>
                <w:sz w:val="18"/>
                <w:szCs w:val="20"/>
                <w:lang w:eastAsia="es-CO"/>
              </w:rPr>
            </w:pPr>
            <w:r w:rsidRPr="005B1E9D">
              <w:rPr>
                <w:rFonts w:eastAsia="Times New Roman"/>
                <w:sz w:val="18"/>
                <w:szCs w:val="20"/>
                <w:lang w:eastAsia="es-CO"/>
              </w:rPr>
              <w:t>59</w:t>
            </w:r>
          </w:p>
        </w:tc>
        <w:tc>
          <w:tcPr>
            <w:tcW w:w="593" w:type="pct"/>
            <w:shd w:val="clear" w:color="auto" w:fill="auto"/>
            <w:noWrap/>
            <w:vAlign w:val="center"/>
            <w:hideMark/>
          </w:tcPr>
          <w:p w14:paraId="52C2B0FE"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8.43 </w:t>
            </w:r>
          </w:p>
        </w:tc>
        <w:tc>
          <w:tcPr>
            <w:tcW w:w="664" w:type="pct"/>
            <w:shd w:val="clear" w:color="auto" w:fill="auto"/>
            <w:noWrap/>
            <w:vAlign w:val="center"/>
            <w:hideMark/>
          </w:tcPr>
          <w:p w14:paraId="120CF012"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3,171,419 </w:t>
            </w:r>
          </w:p>
        </w:tc>
        <w:tc>
          <w:tcPr>
            <w:tcW w:w="568" w:type="pct"/>
            <w:shd w:val="clear" w:color="auto" w:fill="auto"/>
            <w:noWrap/>
            <w:vAlign w:val="center"/>
            <w:hideMark/>
          </w:tcPr>
          <w:p w14:paraId="15629651"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7,410.00 </w:t>
            </w:r>
          </w:p>
        </w:tc>
        <w:tc>
          <w:tcPr>
            <w:tcW w:w="911" w:type="pct"/>
            <w:shd w:val="clear" w:color="auto" w:fill="auto"/>
            <w:noWrap/>
            <w:vAlign w:val="center"/>
            <w:hideMark/>
          </w:tcPr>
          <w:p w14:paraId="022D689D"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96,330.00 </w:t>
            </w:r>
          </w:p>
        </w:tc>
      </w:tr>
      <w:tr w:rsidR="00C47376" w:rsidRPr="005B1E9D" w14:paraId="64F3353D" w14:textId="77777777" w:rsidTr="00C47376">
        <w:tc>
          <w:tcPr>
            <w:tcW w:w="687" w:type="pct"/>
            <w:shd w:val="clear" w:color="auto" w:fill="auto"/>
            <w:vAlign w:val="center"/>
            <w:hideMark/>
          </w:tcPr>
          <w:p w14:paraId="28CA8A7E"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1-mar.-82</w:t>
            </w:r>
          </w:p>
        </w:tc>
        <w:tc>
          <w:tcPr>
            <w:tcW w:w="663" w:type="pct"/>
            <w:shd w:val="clear" w:color="auto" w:fill="auto"/>
            <w:vAlign w:val="center"/>
            <w:hideMark/>
          </w:tcPr>
          <w:p w14:paraId="7D2FD870"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30-abr.-82</w:t>
            </w:r>
          </w:p>
        </w:tc>
        <w:tc>
          <w:tcPr>
            <w:tcW w:w="640" w:type="pct"/>
            <w:shd w:val="clear" w:color="auto" w:fill="auto"/>
            <w:noWrap/>
            <w:vAlign w:val="center"/>
            <w:hideMark/>
          </w:tcPr>
          <w:p w14:paraId="2F8F4AA2"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70,260.00 </w:t>
            </w:r>
          </w:p>
        </w:tc>
        <w:tc>
          <w:tcPr>
            <w:tcW w:w="273" w:type="pct"/>
            <w:shd w:val="clear" w:color="auto" w:fill="auto"/>
            <w:noWrap/>
            <w:vAlign w:val="center"/>
            <w:hideMark/>
          </w:tcPr>
          <w:p w14:paraId="272EEBC4" w14:textId="77777777" w:rsidR="00EA6F5B" w:rsidRPr="005B1E9D" w:rsidRDefault="00EA6F5B" w:rsidP="00EA6F5B">
            <w:pPr>
              <w:spacing w:line="240" w:lineRule="auto"/>
              <w:ind w:left="0" w:firstLine="0"/>
              <w:jc w:val="center"/>
              <w:rPr>
                <w:rFonts w:eastAsia="Times New Roman"/>
                <w:sz w:val="18"/>
                <w:szCs w:val="20"/>
                <w:lang w:eastAsia="es-CO"/>
              </w:rPr>
            </w:pPr>
            <w:r w:rsidRPr="005B1E9D">
              <w:rPr>
                <w:rFonts w:eastAsia="Times New Roman"/>
                <w:sz w:val="18"/>
                <w:szCs w:val="20"/>
                <w:lang w:eastAsia="es-CO"/>
              </w:rPr>
              <w:t>61</w:t>
            </w:r>
          </w:p>
        </w:tc>
        <w:tc>
          <w:tcPr>
            <w:tcW w:w="593" w:type="pct"/>
            <w:shd w:val="clear" w:color="auto" w:fill="auto"/>
            <w:noWrap/>
            <w:vAlign w:val="center"/>
            <w:hideMark/>
          </w:tcPr>
          <w:p w14:paraId="4E17798C"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8.71 </w:t>
            </w:r>
          </w:p>
        </w:tc>
        <w:tc>
          <w:tcPr>
            <w:tcW w:w="664" w:type="pct"/>
            <w:shd w:val="clear" w:color="auto" w:fill="auto"/>
            <w:noWrap/>
            <w:vAlign w:val="center"/>
            <w:hideMark/>
          </w:tcPr>
          <w:p w14:paraId="759EC44D"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4,703,903 </w:t>
            </w:r>
          </w:p>
        </w:tc>
        <w:tc>
          <w:tcPr>
            <w:tcW w:w="568" w:type="pct"/>
            <w:shd w:val="clear" w:color="auto" w:fill="auto"/>
            <w:noWrap/>
            <w:vAlign w:val="center"/>
            <w:hideMark/>
          </w:tcPr>
          <w:p w14:paraId="66DDB302"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7,410.00 </w:t>
            </w:r>
          </w:p>
        </w:tc>
        <w:tc>
          <w:tcPr>
            <w:tcW w:w="911" w:type="pct"/>
            <w:shd w:val="clear" w:color="auto" w:fill="auto"/>
            <w:noWrap/>
            <w:vAlign w:val="center"/>
            <w:hideMark/>
          </w:tcPr>
          <w:p w14:paraId="62294970"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96,330.00 </w:t>
            </w:r>
          </w:p>
        </w:tc>
      </w:tr>
      <w:tr w:rsidR="00C47376" w:rsidRPr="005B1E9D" w14:paraId="64C944CB" w14:textId="77777777" w:rsidTr="00C47376">
        <w:tc>
          <w:tcPr>
            <w:tcW w:w="687" w:type="pct"/>
            <w:shd w:val="clear" w:color="auto" w:fill="auto"/>
            <w:vAlign w:val="center"/>
            <w:hideMark/>
          </w:tcPr>
          <w:p w14:paraId="614E400C"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1-may.-82</w:t>
            </w:r>
          </w:p>
        </w:tc>
        <w:tc>
          <w:tcPr>
            <w:tcW w:w="663" w:type="pct"/>
            <w:shd w:val="clear" w:color="auto" w:fill="auto"/>
            <w:vAlign w:val="center"/>
            <w:hideMark/>
          </w:tcPr>
          <w:p w14:paraId="11FBF2DD"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31-may.-82</w:t>
            </w:r>
          </w:p>
        </w:tc>
        <w:tc>
          <w:tcPr>
            <w:tcW w:w="640" w:type="pct"/>
            <w:shd w:val="clear" w:color="auto" w:fill="auto"/>
            <w:noWrap/>
            <w:vAlign w:val="center"/>
            <w:hideMark/>
          </w:tcPr>
          <w:p w14:paraId="09A0CE59"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61,950.00 </w:t>
            </w:r>
          </w:p>
        </w:tc>
        <w:tc>
          <w:tcPr>
            <w:tcW w:w="273" w:type="pct"/>
            <w:shd w:val="clear" w:color="auto" w:fill="auto"/>
            <w:noWrap/>
            <w:vAlign w:val="center"/>
            <w:hideMark/>
          </w:tcPr>
          <w:p w14:paraId="7918D970" w14:textId="77777777" w:rsidR="00EA6F5B" w:rsidRPr="005B1E9D" w:rsidRDefault="00EA6F5B" w:rsidP="00EA6F5B">
            <w:pPr>
              <w:spacing w:line="240" w:lineRule="auto"/>
              <w:ind w:left="0" w:firstLine="0"/>
              <w:jc w:val="center"/>
              <w:rPr>
                <w:rFonts w:eastAsia="Times New Roman"/>
                <w:sz w:val="18"/>
                <w:szCs w:val="20"/>
                <w:lang w:eastAsia="es-CO"/>
              </w:rPr>
            </w:pPr>
            <w:r w:rsidRPr="005B1E9D">
              <w:rPr>
                <w:rFonts w:eastAsia="Times New Roman"/>
                <w:sz w:val="18"/>
                <w:szCs w:val="20"/>
                <w:lang w:eastAsia="es-CO"/>
              </w:rPr>
              <w:t>31</w:t>
            </w:r>
          </w:p>
        </w:tc>
        <w:tc>
          <w:tcPr>
            <w:tcW w:w="593" w:type="pct"/>
            <w:shd w:val="clear" w:color="auto" w:fill="auto"/>
            <w:noWrap/>
            <w:vAlign w:val="center"/>
            <w:hideMark/>
          </w:tcPr>
          <w:p w14:paraId="495A84DD"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4.43 </w:t>
            </w:r>
          </w:p>
        </w:tc>
        <w:tc>
          <w:tcPr>
            <w:tcW w:w="664" w:type="pct"/>
            <w:shd w:val="clear" w:color="auto" w:fill="auto"/>
            <w:noWrap/>
            <w:vAlign w:val="center"/>
            <w:hideMark/>
          </w:tcPr>
          <w:p w14:paraId="30A7F0C5"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4,147,549 </w:t>
            </w:r>
          </w:p>
        </w:tc>
        <w:tc>
          <w:tcPr>
            <w:tcW w:w="568" w:type="pct"/>
            <w:shd w:val="clear" w:color="auto" w:fill="auto"/>
            <w:noWrap/>
            <w:vAlign w:val="center"/>
            <w:hideMark/>
          </w:tcPr>
          <w:p w14:paraId="35CC9148"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7,410.00 </w:t>
            </w:r>
          </w:p>
        </w:tc>
        <w:tc>
          <w:tcPr>
            <w:tcW w:w="911" w:type="pct"/>
            <w:shd w:val="clear" w:color="auto" w:fill="auto"/>
            <w:noWrap/>
            <w:vAlign w:val="center"/>
            <w:hideMark/>
          </w:tcPr>
          <w:p w14:paraId="03EE3739"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96,330.00 </w:t>
            </w:r>
          </w:p>
        </w:tc>
      </w:tr>
      <w:tr w:rsidR="00C47376" w:rsidRPr="005B1E9D" w14:paraId="63ACF650" w14:textId="77777777" w:rsidTr="00C47376">
        <w:tc>
          <w:tcPr>
            <w:tcW w:w="687" w:type="pct"/>
            <w:shd w:val="clear" w:color="auto" w:fill="auto"/>
            <w:vAlign w:val="center"/>
            <w:hideMark/>
          </w:tcPr>
          <w:p w14:paraId="18611DB4"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1-jun.-82</w:t>
            </w:r>
          </w:p>
        </w:tc>
        <w:tc>
          <w:tcPr>
            <w:tcW w:w="663" w:type="pct"/>
            <w:shd w:val="clear" w:color="auto" w:fill="auto"/>
            <w:vAlign w:val="center"/>
            <w:hideMark/>
          </w:tcPr>
          <w:p w14:paraId="60BD42D4"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31-jul.-82</w:t>
            </w:r>
          </w:p>
        </w:tc>
        <w:tc>
          <w:tcPr>
            <w:tcW w:w="640" w:type="pct"/>
            <w:shd w:val="clear" w:color="auto" w:fill="auto"/>
            <w:noWrap/>
            <w:vAlign w:val="center"/>
            <w:hideMark/>
          </w:tcPr>
          <w:p w14:paraId="57B9A0F2"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70,260.00 </w:t>
            </w:r>
          </w:p>
        </w:tc>
        <w:tc>
          <w:tcPr>
            <w:tcW w:w="273" w:type="pct"/>
            <w:shd w:val="clear" w:color="auto" w:fill="auto"/>
            <w:noWrap/>
            <w:vAlign w:val="center"/>
            <w:hideMark/>
          </w:tcPr>
          <w:p w14:paraId="07604D44" w14:textId="77777777" w:rsidR="00EA6F5B" w:rsidRPr="005B1E9D" w:rsidRDefault="00EA6F5B" w:rsidP="00EA6F5B">
            <w:pPr>
              <w:spacing w:line="240" w:lineRule="auto"/>
              <w:ind w:left="0" w:firstLine="0"/>
              <w:jc w:val="center"/>
              <w:rPr>
                <w:rFonts w:eastAsia="Times New Roman"/>
                <w:sz w:val="18"/>
                <w:szCs w:val="20"/>
                <w:lang w:eastAsia="es-CO"/>
              </w:rPr>
            </w:pPr>
            <w:r w:rsidRPr="005B1E9D">
              <w:rPr>
                <w:rFonts w:eastAsia="Times New Roman"/>
                <w:sz w:val="18"/>
                <w:szCs w:val="20"/>
                <w:lang w:eastAsia="es-CO"/>
              </w:rPr>
              <w:t>61</w:t>
            </w:r>
          </w:p>
        </w:tc>
        <w:tc>
          <w:tcPr>
            <w:tcW w:w="593" w:type="pct"/>
            <w:shd w:val="clear" w:color="auto" w:fill="auto"/>
            <w:noWrap/>
            <w:vAlign w:val="center"/>
            <w:hideMark/>
          </w:tcPr>
          <w:p w14:paraId="1480EC05"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8.71 </w:t>
            </w:r>
          </w:p>
        </w:tc>
        <w:tc>
          <w:tcPr>
            <w:tcW w:w="664" w:type="pct"/>
            <w:shd w:val="clear" w:color="auto" w:fill="auto"/>
            <w:noWrap/>
            <w:vAlign w:val="center"/>
            <w:hideMark/>
          </w:tcPr>
          <w:p w14:paraId="30EB25C7"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4,703,903 </w:t>
            </w:r>
          </w:p>
        </w:tc>
        <w:tc>
          <w:tcPr>
            <w:tcW w:w="568" w:type="pct"/>
            <w:shd w:val="clear" w:color="auto" w:fill="auto"/>
            <w:noWrap/>
            <w:vAlign w:val="center"/>
            <w:hideMark/>
          </w:tcPr>
          <w:p w14:paraId="48151258"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7,410.00 </w:t>
            </w:r>
          </w:p>
        </w:tc>
        <w:tc>
          <w:tcPr>
            <w:tcW w:w="911" w:type="pct"/>
            <w:shd w:val="clear" w:color="auto" w:fill="auto"/>
            <w:noWrap/>
            <w:vAlign w:val="center"/>
            <w:hideMark/>
          </w:tcPr>
          <w:p w14:paraId="6B6D85A5"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96,330.00 </w:t>
            </w:r>
          </w:p>
        </w:tc>
      </w:tr>
      <w:tr w:rsidR="00C47376" w:rsidRPr="005B1E9D" w14:paraId="533E9760" w14:textId="77777777" w:rsidTr="00C47376">
        <w:tc>
          <w:tcPr>
            <w:tcW w:w="687" w:type="pct"/>
            <w:shd w:val="clear" w:color="auto" w:fill="auto"/>
            <w:vAlign w:val="center"/>
            <w:hideMark/>
          </w:tcPr>
          <w:p w14:paraId="7D724023"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1-ago.-82</w:t>
            </w:r>
          </w:p>
        </w:tc>
        <w:tc>
          <w:tcPr>
            <w:tcW w:w="663" w:type="pct"/>
            <w:shd w:val="clear" w:color="auto" w:fill="auto"/>
            <w:vAlign w:val="center"/>
            <w:hideMark/>
          </w:tcPr>
          <w:p w14:paraId="23138031"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31-ago.-82</w:t>
            </w:r>
          </w:p>
        </w:tc>
        <w:tc>
          <w:tcPr>
            <w:tcW w:w="640" w:type="pct"/>
            <w:shd w:val="clear" w:color="auto" w:fill="auto"/>
            <w:noWrap/>
            <w:vAlign w:val="center"/>
            <w:hideMark/>
          </w:tcPr>
          <w:p w14:paraId="3E29ACD8"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61,950.00 </w:t>
            </w:r>
          </w:p>
        </w:tc>
        <w:tc>
          <w:tcPr>
            <w:tcW w:w="273" w:type="pct"/>
            <w:shd w:val="clear" w:color="auto" w:fill="auto"/>
            <w:noWrap/>
            <w:vAlign w:val="center"/>
            <w:hideMark/>
          </w:tcPr>
          <w:p w14:paraId="5FD8BA86" w14:textId="77777777" w:rsidR="00EA6F5B" w:rsidRPr="005B1E9D" w:rsidRDefault="00EA6F5B" w:rsidP="00EA6F5B">
            <w:pPr>
              <w:spacing w:line="240" w:lineRule="auto"/>
              <w:ind w:left="0" w:firstLine="0"/>
              <w:jc w:val="center"/>
              <w:rPr>
                <w:rFonts w:eastAsia="Times New Roman"/>
                <w:sz w:val="18"/>
                <w:szCs w:val="20"/>
                <w:lang w:eastAsia="es-CO"/>
              </w:rPr>
            </w:pPr>
            <w:r w:rsidRPr="005B1E9D">
              <w:rPr>
                <w:rFonts w:eastAsia="Times New Roman"/>
                <w:sz w:val="18"/>
                <w:szCs w:val="20"/>
                <w:lang w:eastAsia="es-CO"/>
              </w:rPr>
              <w:t>31</w:t>
            </w:r>
          </w:p>
        </w:tc>
        <w:tc>
          <w:tcPr>
            <w:tcW w:w="593" w:type="pct"/>
            <w:shd w:val="clear" w:color="auto" w:fill="auto"/>
            <w:noWrap/>
            <w:vAlign w:val="center"/>
            <w:hideMark/>
          </w:tcPr>
          <w:p w14:paraId="1878A1A4"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4.43 </w:t>
            </w:r>
          </w:p>
        </w:tc>
        <w:tc>
          <w:tcPr>
            <w:tcW w:w="664" w:type="pct"/>
            <w:shd w:val="clear" w:color="auto" w:fill="auto"/>
            <w:noWrap/>
            <w:vAlign w:val="center"/>
            <w:hideMark/>
          </w:tcPr>
          <w:p w14:paraId="66DDC6D3"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4,147,549 </w:t>
            </w:r>
          </w:p>
        </w:tc>
        <w:tc>
          <w:tcPr>
            <w:tcW w:w="568" w:type="pct"/>
            <w:shd w:val="clear" w:color="auto" w:fill="auto"/>
            <w:noWrap/>
            <w:vAlign w:val="center"/>
            <w:hideMark/>
          </w:tcPr>
          <w:p w14:paraId="652179F9"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7,410.00 </w:t>
            </w:r>
          </w:p>
        </w:tc>
        <w:tc>
          <w:tcPr>
            <w:tcW w:w="911" w:type="pct"/>
            <w:shd w:val="clear" w:color="auto" w:fill="auto"/>
            <w:noWrap/>
            <w:vAlign w:val="center"/>
            <w:hideMark/>
          </w:tcPr>
          <w:p w14:paraId="50511FD2"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96,330.00 </w:t>
            </w:r>
          </w:p>
        </w:tc>
      </w:tr>
      <w:tr w:rsidR="00C47376" w:rsidRPr="005B1E9D" w14:paraId="4A25B40D" w14:textId="77777777" w:rsidTr="00C47376">
        <w:tc>
          <w:tcPr>
            <w:tcW w:w="687" w:type="pct"/>
            <w:shd w:val="clear" w:color="auto" w:fill="auto"/>
            <w:vAlign w:val="center"/>
            <w:hideMark/>
          </w:tcPr>
          <w:p w14:paraId="234220C8"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1-sep.-82</w:t>
            </w:r>
          </w:p>
        </w:tc>
        <w:tc>
          <w:tcPr>
            <w:tcW w:w="663" w:type="pct"/>
            <w:shd w:val="clear" w:color="auto" w:fill="auto"/>
            <w:vAlign w:val="center"/>
            <w:hideMark/>
          </w:tcPr>
          <w:p w14:paraId="3AF06981"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31-oct.-82</w:t>
            </w:r>
          </w:p>
        </w:tc>
        <w:tc>
          <w:tcPr>
            <w:tcW w:w="640" w:type="pct"/>
            <w:shd w:val="clear" w:color="auto" w:fill="auto"/>
            <w:noWrap/>
            <w:vAlign w:val="center"/>
            <w:hideMark/>
          </w:tcPr>
          <w:p w14:paraId="340C5354"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70,260.00 </w:t>
            </w:r>
          </w:p>
        </w:tc>
        <w:tc>
          <w:tcPr>
            <w:tcW w:w="273" w:type="pct"/>
            <w:shd w:val="clear" w:color="auto" w:fill="auto"/>
            <w:noWrap/>
            <w:vAlign w:val="center"/>
            <w:hideMark/>
          </w:tcPr>
          <w:p w14:paraId="57E592B5" w14:textId="77777777" w:rsidR="00EA6F5B" w:rsidRPr="005B1E9D" w:rsidRDefault="00EA6F5B" w:rsidP="00EA6F5B">
            <w:pPr>
              <w:spacing w:line="240" w:lineRule="auto"/>
              <w:ind w:left="0" w:firstLine="0"/>
              <w:jc w:val="center"/>
              <w:rPr>
                <w:rFonts w:eastAsia="Times New Roman"/>
                <w:sz w:val="18"/>
                <w:szCs w:val="20"/>
                <w:lang w:eastAsia="es-CO"/>
              </w:rPr>
            </w:pPr>
            <w:r w:rsidRPr="005B1E9D">
              <w:rPr>
                <w:rFonts w:eastAsia="Times New Roman"/>
                <w:sz w:val="18"/>
                <w:szCs w:val="20"/>
                <w:lang w:eastAsia="es-CO"/>
              </w:rPr>
              <w:t>61</w:t>
            </w:r>
          </w:p>
        </w:tc>
        <w:tc>
          <w:tcPr>
            <w:tcW w:w="593" w:type="pct"/>
            <w:shd w:val="clear" w:color="auto" w:fill="auto"/>
            <w:noWrap/>
            <w:vAlign w:val="center"/>
            <w:hideMark/>
          </w:tcPr>
          <w:p w14:paraId="1D3A17C0"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8.71 </w:t>
            </w:r>
          </w:p>
        </w:tc>
        <w:tc>
          <w:tcPr>
            <w:tcW w:w="664" w:type="pct"/>
            <w:shd w:val="clear" w:color="auto" w:fill="auto"/>
            <w:noWrap/>
            <w:vAlign w:val="center"/>
            <w:hideMark/>
          </w:tcPr>
          <w:p w14:paraId="58ADED1A"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4,703,903 </w:t>
            </w:r>
          </w:p>
        </w:tc>
        <w:tc>
          <w:tcPr>
            <w:tcW w:w="568" w:type="pct"/>
            <w:shd w:val="clear" w:color="auto" w:fill="auto"/>
            <w:noWrap/>
            <w:vAlign w:val="center"/>
            <w:hideMark/>
          </w:tcPr>
          <w:p w14:paraId="236DDBCF"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7,410.00 </w:t>
            </w:r>
          </w:p>
        </w:tc>
        <w:tc>
          <w:tcPr>
            <w:tcW w:w="911" w:type="pct"/>
            <w:shd w:val="clear" w:color="auto" w:fill="auto"/>
            <w:noWrap/>
            <w:vAlign w:val="center"/>
            <w:hideMark/>
          </w:tcPr>
          <w:p w14:paraId="4896541D"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96,330.00 </w:t>
            </w:r>
          </w:p>
        </w:tc>
      </w:tr>
      <w:tr w:rsidR="00C47376" w:rsidRPr="005B1E9D" w14:paraId="35B9E1B8" w14:textId="77777777" w:rsidTr="00C47376">
        <w:tc>
          <w:tcPr>
            <w:tcW w:w="687" w:type="pct"/>
            <w:shd w:val="clear" w:color="auto" w:fill="auto"/>
            <w:vAlign w:val="center"/>
            <w:hideMark/>
          </w:tcPr>
          <w:p w14:paraId="2379368F"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1-nov.-82</w:t>
            </w:r>
          </w:p>
        </w:tc>
        <w:tc>
          <w:tcPr>
            <w:tcW w:w="663" w:type="pct"/>
            <w:shd w:val="clear" w:color="auto" w:fill="auto"/>
            <w:vAlign w:val="center"/>
            <w:hideMark/>
          </w:tcPr>
          <w:p w14:paraId="7C2ECBA3"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30-nov.-82</w:t>
            </w:r>
          </w:p>
        </w:tc>
        <w:tc>
          <w:tcPr>
            <w:tcW w:w="640" w:type="pct"/>
            <w:shd w:val="clear" w:color="auto" w:fill="auto"/>
            <w:noWrap/>
            <w:vAlign w:val="center"/>
            <w:hideMark/>
          </w:tcPr>
          <w:p w14:paraId="2A471531"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61,950.00 </w:t>
            </w:r>
          </w:p>
        </w:tc>
        <w:tc>
          <w:tcPr>
            <w:tcW w:w="273" w:type="pct"/>
            <w:shd w:val="clear" w:color="auto" w:fill="auto"/>
            <w:noWrap/>
            <w:vAlign w:val="center"/>
            <w:hideMark/>
          </w:tcPr>
          <w:p w14:paraId="0404BEB6" w14:textId="77777777" w:rsidR="00EA6F5B" w:rsidRPr="005B1E9D" w:rsidRDefault="00EA6F5B" w:rsidP="00EA6F5B">
            <w:pPr>
              <w:spacing w:line="240" w:lineRule="auto"/>
              <w:ind w:left="0" w:firstLine="0"/>
              <w:jc w:val="center"/>
              <w:rPr>
                <w:rFonts w:eastAsia="Times New Roman"/>
                <w:sz w:val="18"/>
                <w:szCs w:val="20"/>
                <w:lang w:eastAsia="es-CO"/>
              </w:rPr>
            </w:pPr>
            <w:r w:rsidRPr="005B1E9D">
              <w:rPr>
                <w:rFonts w:eastAsia="Times New Roman"/>
                <w:sz w:val="18"/>
                <w:szCs w:val="20"/>
                <w:lang w:eastAsia="es-CO"/>
              </w:rPr>
              <w:t>30</w:t>
            </w:r>
          </w:p>
        </w:tc>
        <w:tc>
          <w:tcPr>
            <w:tcW w:w="593" w:type="pct"/>
            <w:shd w:val="clear" w:color="auto" w:fill="auto"/>
            <w:noWrap/>
            <w:vAlign w:val="center"/>
            <w:hideMark/>
          </w:tcPr>
          <w:p w14:paraId="451511A7"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4.29 </w:t>
            </w:r>
          </w:p>
        </w:tc>
        <w:tc>
          <w:tcPr>
            <w:tcW w:w="664" w:type="pct"/>
            <w:shd w:val="clear" w:color="auto" w:fill="auto"/>
            <w:noWrap/>
            <w:vAlign w:val="center"/>
            <w:hideMark/>
          </w:tcPr>
          <w:p w14:paraId="5452FCB9"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4,147,549 </w:t>
            </w:r>
          </w:p>
        </w:tc>
        <w:tc>
          <w:tcPr>
            <w:tcW w:w="568" w:type="pct"/>
            <w:shd w:val="clear" w:color="auto" w:fill="auto"/>
            <w:noWrap/>
            <w:vAlign w:val="center"/>
            <w:hideMark/>
          </w:tcPr>
          <w:p w14:paraId="0EB622DF"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7,410.00 </w:t>
            </w:r>
          </w:p>
        </w:tc>
        <w:tc>
          <w:tcPr>
            <w:tcW w:w="911" w:type="pct"/>
            <w:shd w:val="clear" w:color="auto" w:fill="auto"/>
            <w:noWrap/>
            <w:vAlign w:val="center"/>
            <w:hideMark/>
          </w:tcPr>
          <w:p w14:paraId="7C647A6F"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96,330.00 </w:t>
            </w:r>
          </w:p>
        </w:tc>
      </w:tr>
      <w:tr w:rsidR="00C47376" w:rsidRPr="005B1E9D" w14:paraId="20A94737" w14:textId="77777777" w:rsidTr="00C47376">
        <w:tc>
          <w:tcPr>
            <w:tcW w:w="687" w:type="pct"/>
            <w:shd w:val="clear" w:color="auto" w:fill="auto"/>
            <w:vAlign w:val="center"/>
            <w:hideMark/>
          </w:tcPr>
          <w:p w14:paraId="3715312D"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1-dic.-82</w:t>
            </w:r>
          </w:p>
        </w:tc>
        <w:tc>
          <w:tcPr>
            <w:tcW w:w="663" w:type="pct"/>
            <w:shd w:val="clear" w:color="auto" w:fill="auto"/>
            <w:vAlign w:val="center"/>
            <w:hideMark/>
          </w:tcPr>
          <w:p w14:paraId="430C6350"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31-dic.-82</w:t>
            </w:r>
          </w:p>
        </w:tc>
        <w:tc>
          <w:tcPr>
            <w:tcW w:w="640" w:type="pct"/>
            <w:shd w:val="clear" w:color="auto" w:fill="auto"/>
            <w:noWrap/>
            <w:vAlign w:val="center"/>
            <w:hideMark/>
          </w:tcPr>
          <w:p w14:paraId="4D4AD758"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70,260.00 </w:t>
            </w:r>
          </w:p>
        </w:tc>
        <w:tc>
          <w:tcPr>
            <w:tcW w:w="273" w:type="pct"/>
            <w:shd w:val="clear" w:color="auto" w:fill="auto"/>
            <w:noWrap/>
            <w:vAlign w:val="center"/>
            <w:hideMark/>
          </w:tcPr>
          <w:p w14:paraId="4B34184B" w14:textId="77777777" w:rsidR="00EA6F5B" w:rsidRPr="005B1E9D" w:rsidRDefault="00EA6F5B" w:rsidP="00EA6F5B">
            <w:pPr>
              <w:spacing w:line="240" w:lineRule="auto"/>
              <w:ind w:left="0" w:firstLine="0"/>
              <w:jc w:val="center"/>
              <w:rPr>
                <w:rFonts w:eastAsia="Times New Roman"/>
                <w:sz w:val="18"/>
                <w:szCs w:val="20"/>
                <w:lang w:eastAsia="es-CO"/>
              </w:rPr>
            </w:pPr>
            <w:r w:rsidRPr="005B1E9D">
              <w:rPr>
                <w:rFonts w:eastAsia="Times New Roman"/>
                <w:sz w:val="18"/>
                <w:szCs w:val="20"/>
                <w:lang w:eastAsia="es-CO"/>
              </w:rPr>
              <w:t>31</w:t>
            </w:r>
          </w:p>
        </w:tc>
        <w:tc>
          <w:tcPr>
            <w:tcW w:w="593" w:type="pct"/>
            <w:shd w:val="clear" w:color="auto" w:fill="auto"/>
            <w:noWrap/>
            <w:vAlign w:val="center"/>
            <w:hideMark/>
          </w:tcPr>
          <w:p w14:paraId="2894E078"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4.43 </w:t>
            </w:r>
          </w:p>
        </w:tc>
        <w:tc>
          <w:tcPr>
            <w:tcW w:w="664" w:type="pct"/>
            <w:shd w:val="clear" w:color="auto" w:fill="auto"/>
            <w:noWrap/>
            <w:vAlign w:val="center"/>
            <w:hideMark/>
          </w:tcPr>
          <w:p w14:paraId="727432A8"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4,703,903 </w:t>
            </w:r>
          </w:p>
        </w:tc>
        <w:tc>
          <w:tcPr>
            <w:tcW w:w="568" w:type="pct"/>
            <w:shd w:val="clear" w:color="auto" w:fill="auto"/>
            <w:noWrap/>
            <w:vAlign w:val="center"/>
            <w:hideMark/>
          </w:tcPr>
          <w:p w14:paraId="6EC859C7"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7,410.00 </w:t>
            </w:r>
          </w:p>
        </w:tc>
        <w:tc>
          <w:tcPr>
            <w:tcW w:w="911" w:type="pct"/>
            <w:shd w:val="clear" w:color="auto" w:fill="auto"/>
            <w:noWrap/>
            <w:vAlign w:val="center"/>
            <w:hideMark/>
          </w:tcPr>
          <w:p w14:paraId="17292626"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96,330.00 </w:t>
            </w:r>
          </w:p>
        </w:tc>
      </w:tr>
      <w:tr w:rsidR="00C47376" w:rsidRPr="005B1E9D" w14:paraId="0BA9954B" w14:textId="77777777" w:rsidTr="00C47376">
        <w:tc>
          <w:tcPr>
            <w:tcW w:w="687" w:type="pct"/>
            <w:shd w:val="clear" w:color="auto" w:fill="auto"/>
            <w:vAlign w:val="center"/>
            <w:hideMark/>
          </w:tcPr>
          <w:p w14:paraId="191DC06E"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1-ene.-83</w:t>
            </w:r>
          </w:p>
        </w:tc>
        <w:tc>
          <w:tcPr>
            <w:tcW w:w="663" w:type="pct"/>
            <w:shd w:val="clear" w:color="auto" w:fill="auto"/>
            <w:vAlign w:val="center"/>
            <w:hideMark/>
          </w:tcPr>
          <w:p w14:paraId="256BFF53"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31-ene.-83</w:t>
            </w:r>
          </w:p>
        </w:tc>
        <w:tc>
          <w:tcPr>
            <w:tcW w:w="640" w:type="pct"/>
            <w:shd w:val="clear" w:color="auto" w:fill="auto"/>
            <w:noWrap/>
            <w:vAlign w:val="center"/>
            <w:hideMark/>
          </w:tcPr>
          <w:p w14:paraId="3B2ED1F1"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61,950.00 </w:t>
            </w:r>
          </w:p>
        </w:tc>
        <w:tc>
          <w:tcPr>
            <w:tcW w:w="273" w:type="pct"/>
            <w:shd w:val="clear" w:color="auto" w:fill="auto"/>
            <w:noWrap/>
            <w:vAlign w:val="center"/>
            <w:hideMark/>
          </w:tcPr>
          <w:p w14:paraId="0E38ECA3" w14:textId="77777777" w:rsidR="00EA6F5B" w:rsidRPr="005B1E9D" w:rsidRDefault="00EA6F5B" w:rsidP="00EA6F5B">
            <w:pPr>
              <w:spacing w:line="240" w:lineRule="auto"/>
              <w:ind w:left="0" w:firstLine="0"/>
              <w:jc w:val="center"/>
              <w:rPr>
                <w:rFonts w:eastAsia="Times New Roman"/>
                <w:sz w:val="18"/>
                <w:szCs w:val="20"/>
                <w:lang w:eastAsia="es-CO"/>
              </w:rPr>
            </w:pPr>
            <w:r w:rsidRPr="005B1E9D">
              <w:rPr>
                <w:rFonts w:eastAsia="Times New Roman"/>
                <w:sz w:val="18"/>
                <w:szCs w:val="20"/>
                <w:lang w:eastAsia="es-CO"/>
              </w:rPr>
              <w:t>31</w:t>
            </w:r>
          </w:p>
        </w:tc>
        <w:tc>
          <w:tcPr>
            <w:tcW w:w="593" w:type="pct"/>
            <w:shd w:val="clear" w:color="auto" w:fill="auto"/>
            <w:noWrap/>
            <w:vAlign w:val="center"/>
            <w:hideMark/>
          </w:tcPr>
          <w:p w14:paraId="38DAD3C6"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4.43 </w:t>
            </w:r>
          </w:p>
        </w:tc>
        <w:tc>
          <w:tcPr>
            <w:tcW w:w="664" w:type="pct"/>
            <w:shd w:val="clear" w:color="auto" w:fill="auto"/>
            <w:noWrap/>
            <w:vAlign w:val="center"/>
            <w:hideMark/>
          </w:tcPr>
          <w:p w14:paraId="3DFB335D"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3,343,991 </w:t>
            </w:r>
          </w:p>
        </w:tc>
        <w:tc>
          <w:tcPr>
            <w:tcW w:w="568" w:type="pct"/>
            <w:shd w:val="clear" w:color="auto" w:fill="auto"/>
            <w:noWrap/>
            <w:vAlign w:val="center"/>
            <w:hideMark/>
          </w:tcPr>
          <w:p w14:paraId="68EE47DB"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9,261.00 </w:t>
            </w:r>
          </w:p>
        </w:tc>
        <w:tc>
          <w:tcPr>
            <w:tcW w:w="911" w:type="pct"/>
            <w:shd w:val="clear" w:color="auto" w:fill="auto"/>
            <w:noWrap/>
            <w:vAlign w:val="center"/>
            <w:hideMark/>
          </w:tcPr>
          <w:p w14:paraId="18478AEE"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120,393.00 </w:t>
            </w:r>
          </w:p>
        </w:tc>
      </w:tr>
      <w:tr w:rsidR="00C47376" w:rsidRPr="005B1E9D" w14:paraId="52DAF05B" w14:textId="77777777" w:rsidTr="00C47376">
        <w:tc>
          <w:tcPr>
            <w:tcW w:w="687" w:type="pct"/>
            <w:shd w:val="clear" w:color="auto" w:fill="auto"/>
            <w:vAlign w:val="center"/>
            <w:hideMark/>
          </w:tcPr>
          <w:p w14:paraId="03D12701"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1-feb.-83</w:t>
            </w:r>
          </w:p>
        </w:tc>
        <w:tc>
          <w:tcPr>
            <w:tcW w:w="663" w:type="pct"/>
            <w:shd w:val="clear" w:color="auto" w:fill="auto"/>
            <w:vAlign w:val="center"/>
            <w:hideMark/>
          </w:tcPr>
          <w:p w14:paraId="09D21327"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31-mar.-83</w:t>
            </w:r>
          </w:p>
        </w:tc>
        <w:tc>
          <w:tcPr>
            <w:tcW w:w="640" w:type="pct"/>
            <w:shd w:val="clear" w:color="auto" w:fill="auto"/>
            <w:noWrap/>
            <w:vAlign w:val="center"/>
            <w:hideMark/>
          </w:tcPr>
          <w:p w14:paraId="5B358513"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70,260.00 </w:t>
            </w:r>
          </w:p>
        </w:tc>
        <w:tc>
          <w:tcPr>
            <w:tcW w:w="273" w:type="pct"/>
            <w:shd w:val="clear" w:color="auto" w:fill="auto"/>
            <w:noWrap/>
            <w:vAlign w:val="center"/>
            <w:hideMark/>
          </w:tcPr>
          <w:p w14:paraId="2F3F15CD" w14:textId="77777777" w:rsidR="00EA6F5B" w:rsidRPr="005B1E9D" w:rsidRDefault="00EA6F5B" w:rsidP="00EA6F5B">
            <w:pPr>
              <w:spacing w:line="240" w:lineRule="auto"/>
              <w:ind w:left="0" w:firstLine="0"/>
              <w:jc w:val="center"/>
              <w:rPr>
                <w:rFonts w:eastAsia="Times New Roman"/>
                <w:sz w:val="18"/>
                <w:szCs w:val="20"/>
                <w:lang w:eastAsia="es-CO"/>
              </w:rPr>
            </w:pPr>
            <w:r w:rsidRPr="005B1E9D">
              <w:rPr>
                <w:rFonts w:eastAsia="Times New Roman"/>
                <w:sz w:val="18"/>
                <w:szCs w:val="20"/>
                <w:lang w:eastAsia="es-CO"/>
              </w:rPr>
              <w:t>59</w:t>
            </w:r>
          </w:p>
        </w:tc>
        <w:tc>
          <w:tcPr>
            <w:tcW w:w="593" w:type="pct"/>
            <w:shd w:val="clear" w:color="auto" w:fill="auto"/>
            <w:noWrap/>
            <w:vAlign w:val="center"/>
            <w:hideMark/>
          </w:tcPr>
          <w:p w14:paraId="22342288"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8.43 </w:t>
            </w:r>
          </w:p>
        </w:tc>
        <w:tc>
          <w:tcPr>
            <w:tcW w:w="664" w:type="pct"/>
            <w:shd w:val="clear" w:color="auto" w:fill="auto"/>
            <w:noWrap/>
            <w:vAlign w:val="center"/>
            <w:hideMark/>
          </w:tcPr>
          <w:p w14:paraId="451D72B4"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3,792,555 </w:t>
            </w:r>
          </w:p>
        </w:tc>
        <w:tc>
          <w:tcPr>
            <w:tcW w:w="568" w:type="pct"/>
            <w:shd w:val="clear" w:color="auto" w:fill="auto"/>
            <w:noWrap/>
            <w:vAlign w:val="center"/>
            <w:hideMark/>
          </w:tcPr>
          <w:p w14:paraId="15C63F2E"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9,261.00 </w:t>
            </w:r>
          </w:p>
        </w:tc>
        <w:tc>
          <w:tcPr>
            <w:tcW w:w="911" w:type="pct"/>
            <w:shd w:val="clear" w:color="auto" w:fill="auto"/>
            <w:noWrap/>
            <w:vAlign w:val="center"/>
            <w:hideMark/>
          </w:tcPr>
          <w:p w14:paraId="71728EBE"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120,393.00 </w:t>
            </w:r>
          </w:p>
        </w:tc>
      </w:tr>
      <w:tr w:rsidR="00C47376" w:rsidRPr="005B1E9D" w14:paraId="13BD05EE" w14:textId="77777777" w:rsidTr="00C47376">
        <w:tc>
          <w:tcPr>
            <w:tcW w:w="687" w:type="pct"/>
            <w:shd w:val="clear" w:color="auto" w:fill="auto"/>
            <w:vAlign w:val="center"/>
            <w:hideMark/>
          </w:tcPr>
          <w:p w14:paraId="3443AB1A"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1-abr.-83</w:t>
            </w:r>
          </w:p>
        </w:tc>
        <w:tc>
          <w:tcPr>
            <w:tcW w:w="663" w:type="pct"/>
            <w:shd w:val="clear" w:color="auto" w:fill="auto"/>
            <w:vAlign w:val="center"/>
            <w:hideMark/>
          </w:tcPr>
          <w:p w14:paraId="2307C855"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30-abr.-83</w:t>
            </w:r>
          </w:p>
        </w:tc>
        <w:tc>
          <w:tcPr>
            <w:tcW w:w="640" w:type="pct"/>
            <w:shd w:val="clear" w:color="auto" w:fill="auto"/>
            <w:noWrap/>
            <w:vAlign w:val="center"/>
            <w:hideMark/>
          </w:tcPr>
          <w:p w14:paraId="7C9D2E15"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61,950.00 </w:t>
            </w:r>
          </w:p>
        </w:tc>
        <w:tc>
          <w:tcPr>
            <w:tcW w:w="273" w:type="pct"/>
            <w:shd w:val="clear" w:color="auto" w:fill="auto"/>
            <w:noWrap/>
            <w:vAlign w:val="center"/>
            <w:hideMark/>
          </w:tcPr>
          <w:p w14:paraId="34FDC73A" w14:textId="77777777" w:rsidR="00EA6F5B" w:rsidRPr="005B1E9D" w:rsidRDefault="00EA6F5B" w:rsidP="00EA6F5B">
            <w:pPr>
              <w:spacing w:line="240" w:lineRule="auto"/>
              <w:ind w:left="0" w:firstLine="0"/>
              <w:jc w:val="center"/>
              <w:rPr>
                <w:rFonts w:eastAsia="Times New Roman"/>
                <w:sz w:val="18"/>
                <w:szCs w:val="20"/>
                <w:lang w:eastAsia="es-CO"/>
              </w:rPr>
            </w:pPr>
            <w:r w:rsidRPr="005B1E9D">
              <w:rPr>
                <w:rFonts w:eastAsia="Times New Roman"/>
                <w:sz w:val="18"/>
                <w:szCs w:val="20"/>
                <w:lang w:eastAsia="es-CO"/>
              </w:rPr>
              <w:t>30</w:t>
            </w:r>
          </w:p>
        </w:tc>
        <w:tc>
          <w:tcPr>
            <w:tcW w:w="593" w:type="pct"/>
            <w:shd w:val="clear" w:color="auto" w:fill="auto"/>
            <w:noWrap/>
            <w:vAlign w:val="center"/>
            <w:hideMark/>
          </w:tcPr>
          <w:p w14:paraId="06D0CF9F"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4.29 </w:t>
            </w:r>
          </w:p>
        </w:tc>
        <w:tc>
          <w:tcPr>
            <w:tcW w:w="664" w:type="pct"/>
            <w:shd w:val="clear" w:color="auto" w:fill="auto"/>
            <w:noWrap/>
            <w:vAlign w:val="center"/>
            <w:hideMark/>
          </w:tcPr>
          <w:p w14:paraId="13B9A82F"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3,343,991 </w:t>
            </w:r>
          </w:p>
        </w:tc>
        <w:tc>
          <w:tcPr>
            <w:tcW w:w="568" w:type="pct"/>
            <w:shd w:val="clear" w:color="auto" w:fill="auto"/>
            <w:noWrap/>
            <w:vAlign w:val="center"/>
            <w:hideMark/>
          </w:tcPr>
          <w:p w14:paraId="5475C700"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9,261.00 </w:t>
            </w:r>
          </w:p>
        </w:tc>
        <w:tc>
          <w:tcPr>
            <w:tcW w:w="911" w:type="pct"/>
            <w:shd w:val="clear" w:color="auto" w:fill="auto"/>
            <w:noWrap/>
            <w:vAlign w:val="center"/>
            <w:hideMark/>
          </w:tcPr>
          <w:p w14:paraId="4560201E"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120,393.00 </w:t>
            </w:r>
          </w:p>
        </w:tc>
      </w:tr>
      <w:tr w:rsidR="00C47376" w:rsidRPr="005B1E9D" w14:paraId="44216883" w14:textId="77777777" w:rsidTr="00C47376">
        <w:tc>
          <w:tcPr>
            <w:tcW w:w="687" w:type="pct"/>
            <w:shd w:val="clear" w:color="auto" w:fill="auto"/>
            <w:vAlign w:val="center"/>
            <w:hideMark/>
          </w:tcPr>
          <w:p w14:paraId="55992592"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1-may.-83</w:t>
            </w:r>
          </w:p>
        </w:tc>
        <w:tc>
          <w:tcPr>
            <w:tcW w:w="663" w:type="pct"/>
            <w:shd w:val="clear" w:color="auto" w:fill="auto"/>
            <w:vAlign w:val="center"/>
            <w:hideMark/>
          </w:tcPr>
          <w:p w14:paraId="6F432F06"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4-oct.-83</w:t>
            </w:r>
          </w:p>
        </w:tc>
        <w:tc>
          <w:tcPr>
            <w:tcW w:w="640" w:type="pct"/>
            <w:shd w:val="clear" w:color="auto" w:fill="auto"/>
            <w:noWrap/>
            <w:vAlign w:val="center"/>
            <w:hideMark/>
          </w:tcPr>
          <w:p w14:paraId="7F6FE2FA"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79,290.00 </w:t>
            </w:r>
          </w:p>
        </w:tc>
        <w:tc>
          <w:tcPr>
            <w:tcW w:w="273" w:type="pct"/>
            <w:shd w:val="clear" w:color="auto" w:fill="auto"/>
            <w:noWrap/>
            <w:vAlign w:val="center"/>
            <w:hideMark/>
          </w:tcPr>
          <w:p w14:paraId="02637CF2" w14:textId="77777777" w:rsidR="00EA6F5B" w:rsidRPr="005B1E9D" w:rsidRDefault="00EA6F5B" w:rsidP="00EA6F5B">
            <w:pPr>
              <w:spacing w:line="240" w:lineRule="auto"/>
              <w:ind w:left="0" w:firstLine="0"/>
              <w:jc w:val="center"/>
              <w:rPr>
                <w:rFonts w:eastAsia="Times New Roman"/>
                <w:sz w:val="18"/>
                <w:szCs w:val="20"/>
                <w:lang w:eastAsia="es-CO"/>
              </w:rPr>
            </w:pPr>
            <w:r w:rsidRPr="005B1E9D">
              <w:rPr>
                <w:rFonts w:eastAsia="Times New Roman"/>
                <w:sz w:val="18"/>
                <w:szCs w:val="20"/>
                <w:lang w:eastAsia="es-CO"/>
              </w:rPr>
              <w:t>157</w:t>
            </w:r>
          </w:p>
        </w:tc>
        <w:tc>
          <w:tcPr>
            <w:tcW w:w="593" w:type="pct"/>
            <w:shd w:val="clear" w:color="auto" w:fill="auto"/>
            <w:noWrap/>
            <w:vAlign w:val="center"/>
            <w:hideMark/>
          </w:tcPr>
          <w:p w14:paraId="3DBD0796"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22.43 </w:t>
            </w:r>
          </w:p>
        </w:tc>
        <w:tc>
          <w:tcPr>
            <w:tcW w:w="664" w:type="pct"/>
            <w:shd w:val="clear" w:color="auto" w:fill="auto"/>
            <w:noWrap/>
            <w:vAlign w:val="center"/>
            <w:hideMark/>
          </w:tcPr>
          <w:p w14:paraId="17D8DDC3"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4,279,984 </w:t>
            </w:r>
          </w:p>
        </w:tc>
        <w:tc>
          <w:tcPr>
            <w:tcW w:w="568" w:type="pct"/>
            <w:shd w:val="clear" w:color="auto" w:fill="auto"/>
            <w:noWrap/>
            <w:vAlign w:val="center"/>
            <w:hideMark/>
          </w:tcPr>
          <w:p w14:paraId="75C04B44"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9,261.00 </w:t>
            </w:r>
          </w:p>
        </w:tc>
        <w:tc>
          <w:tcPr>
            <w:tcW w:w="911" w:type="pct"/>
            <w:shd w:val="clear" w:color="auto" w:fill="auto"/>
            <w:noWrap/>
            <w:vAlign w:val="center"/>
            <w:hideMark/>
          </w:tcPr>
          <w:p w14:paraId="6D147034"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120,393.00 </w:t>
            </w:r>
          </w:p>
        </w:tc>
      </w:tr>
      <w:tr w:rsidR="00C47376" w:rsidRPr="005B1E9D" w14:paraId="2650CF92" w14:textId="77777777" w:rsidTr="00C47376">
        <w:tc>
          <w:tcPr>
            <w:tcW w:w="687" w:type="pct"/>
            <w:shd w:val="clear" w:color="auto" w:fill="auto"/>
            <w:vAlign w:val="center"/>
            <w:hideMark/>
          </w:tcPr>
          <w:p w14:paraId="50B3398A"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31-ene.-84</w:t>
            </w:r>
          </w:p>
        </w:tc>
        <w:tc>
          <w:tcPr>
            <w:tcW w:w="663" w:type="pct"/>
            <w:shd w:val="clear" w:color="auto" w:fill="auto"/>
            <w:vAlign w:val="center"/>
            <w:hideMark/>
          </w:tcPr>
          <w:p w14:paraId="06B335B5"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31-dic.-84</w:t>
            </w:r>
          </w:p>
        </w:tc>
        <w:tc>
          <w:tcPr>
            <w:tcW w:w="640" w:type="pct"/>
            <w:shd w:val="clear" w:color="auto" w:fill="auto"/>
            <w:noWrap/>
            <w:vAlign w:val="center"/>
            <w:hideMark/>
          </w:tcPr>
          <w:p w14:paraId="24201AAD"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89,070.00 </w:t>
            </w:r>
          </w:p>
        </w:tc>
        <w:tc>
          <w:tcPr>
            <w:tcW w:w="273" w:type="pct"/>
            <w:shd w:val="clear" w:color="auto" w:fill="auto"/>
            <w:noWrap/>
            <w:vAlign w:val="center"/>
            <w:hideMark/>
          </w:tcPr>
          <w:p w14:paraId="7EAC21FB" w14:textId="77777777" w:rsidR="00EA6F5B" w:rsidRPr="005B1E9D" w:rsidRDefault="00EA6F5B" w:rsidP="00EA6F5B">
            <w:pPr>
              <w:spacing w:line="240" w:lineRule="auto"/>
              <w:ind w:left="0" w:firstLine="0"/>
              <w:jc w:val="center"/>
              <w:rPr>
                <w:rFonts w:eastAsia="Times New Roman"/>
                <w:sz w:val="18"/>
                <w:szCs w:val="20"/>
                <w:lang w:eastAsia="es-CO"/>
              </w:rPr>
            </w:pPr>
            <w:r w:rsidRPr="005B1E9D">
              <w:rPr>
                <w:rFonts w:eastAsia="Times New Roman"/>
                <w:sz w:val="18"/>
                <w:szCs w:val="20"/>
                <w:lang w:eastAsia="es-CO"/>
              </w:rPr>
              <w:t>336</w:t>
            </w:r>
          </w:p>
        </w:tc>
        <w:tc>
          <w:tcPr>
            <w:tcW w:w="593" w:type="pct"/>
            <w:shd w:val="clear" w:color="auto" w:fill="auto"/>
            <w:noWrap/>
            <w:vAlign w:val="center"/>
            <w:hideMark/>
          </w:tcPr>
          <w:p w14:paraId="2CA090CC"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48.00 </w:t>
            </w:r>
          </w:p>
        </w:tc>
        <w:tc>
          <w:tcPr>
            <w:tcW w:w="664" w:type="pct"/>
            <w:shd w:val="clear" w:color="auto" w:fill="auto"/>
            <w:noWrap/>
            <w:vAlign w:val="center"/>
            <w:hideMark/>
          </w:tcPr>
          <w:p w14:paraId="26DFAA44"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4,122,111 </w:t>
            </w:r>
          </w:p>
        </w:tc>
        <w:tc>
          <w:tcPr>
            <w:tcW w:w="568" w:type="pct"/>
            <w:shd w:val="clear" w:color="auto" w:fill="auto"/>
            <w:noWrap/>
            <w:vAlign w:val="center"/>
            <w:hideMark/>
          </w:tcPr>
          <w:p w14:paraId="6D93C978"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11,298.00 </w:t>
            </w:r>
          </w:p>
        </w:tc>
        <w:tc>
          <w:tcPr>
            <w:tcW w:w="911" w:type="pct"/>
            <w:shd w:val="clear" w:color="auto" w:fill="auto"/>
            <w:noWrap/>
            <w:vAlign w:val="center"/>
            <w:hideMark/>
          </w:tcPr>
          <w:p w14:paraId="59A4E778"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146,874.00 </w:t>
            </w:r>
          </w:p>
        </w:tc>
      </w:tr>
      <w:tr w:rsidR="00C47376" w:rsidRPr="005B1E9D" w14:paraId="70428AE8" w14:textId="77777777" w:rsidTr="00C47376">
        <w:tc>
          <w:tcPr>
            <w:tcW w:w="687" w:type="pct"/>
            <w:shd w:val="clear" w:color="auto" w:fill="auto"/>
            <w:vAlign w:val="center"/>
            <w:hideMark/>
          </w:tcPr>
          <w:p w14:paraId="0537D9E0"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1-ene.-85</w:t>
            </w:r>
          </w:p>
        </w:tc>
        <w:tc>
          <w:tcPr>
            <w:tcW w:w="663" w:type="pct"/>
            <w:shd w:val="clear" w:color="auto" w:fill="auto"/>
            <w:vAlign w:val="center"/>
            <w:hideMark/>
          </w:tcPr>
          <w:p w14:paraId="4AAE24F1"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31-ago.-85</w:t>
            </w:r>
          </w:p>
        </w:tc>
        <w:tc>
          <w:tcPr>
            <w:tcW w:w="640" w:type="pct"/>
            <w:shd w:val="clear" w:color="auto" w:fill="auto"/>
            <w:noWrap/>
            <w:vAlign w:val="center"/>
            <w:hideMark/>
          </w:tcPr>
          <w:p w14:paraId="15CBFEBB"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89,070.00 </w:t>
            </w:r>
          </w:p>
        </w:tc>
        <w:tc>
          <w:tcPr>
            <w:tcW w:w="273" w:type="pct"/>
            <w:shd w:val="clear" w:color="auto" w:fill="auto"/>
            <w:noWrap/>
            <w:vAlign w:val="center"/>
            <w:hideMark/>
          </w:tcPr>
          <w:p w14:paraId="4DF802DB" w14:textId="77777777" w:rsidR="00EA6F5B" w:rsidRPr="005B1E9D" w:rsidRDefault="00EA6F5B" w:rsidP="00EA6F5B">
            <w:pPr>
              <w:spacing w:line="240" w:lineRule="auto"/>
              <w:ind w:left="0" w:firstLine="0"/>
              <w:jc w:val="center"/>
              <w:rPr>
                <w:rFonts w:eastAsia="Times New Roman"/>
                <w:sz w:val="18"/>
                <w:szCs w:val="20"/>
                <w:lang w:eastAsia="es-CO"/>
              </w:rPr>
            </w:pPr>
            <w:r w:rsidRPr="005B1E9D">
              <w:rPr>
                <w:rFonts w:eastAsia="Times New Roman"/>
                <w:sz w:val="18"/>
                <w:szCs w:val="20"/>
                <w:lang w:eastAsia="es-CO"/>
              </w:rPr>
              <w:t>243</w:t>
            </w:r>
          </w:p>
        </w:tc>
        <w:tc>
          <w:tcPr>
            <w:tcW w:w="593" w:type="pct"/>
            <w:shd w:val="clear" w:color="auto" w:fill="auto"/>
            <w:noWrap/>
            <w:vAlign w:val="center"/>
            <w:hideMark/>
          </w:tcPr>
          <w:p w14:paraId="3E926ADE"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34.71 </w:t>
            </w:r>
          </w:p>
        </w:tc>
        <w:tc>
          <w:tcPr>
            <w:tcW w:w="664" w:type="pct"/>
            <w:shd w:val="clear" w:color="auto" w:fill="auto"/>
            <w:noWrap/>
            <w:vAlign w:val="center"/>
            <w:hideMark/>
          </w:tcPr>
          <w:p w14:paraId="121AA24A"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3,484,921 </w:t>
            </w:r>
          </w:p>
        </w:tc>
        <w:tc>
          <w:tcPr>
            <w:tcW w:w="568" w:type="pct"/>
            <w:shd w:val="clear" w:color="auto" w:fill="auto"/>
            <w:noWrap/>
            <w:vAlign w:val="center"/>
            <w:hideMark/>
          </w:tcPr>
          <w:p w14:paraId="22D0A9FB"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13,557.60 </w:t>
            </w:r>
          </w:p>
        </w:tc>
        <w:tc>
          <w:tcPr>
            <w:tcW w:w="911" w:type="pct"/>
            <w:shd w:val="clear" w:color="auto" w:fill="auto"/>
            <w:noWrap/>
            <w:vAlign w:val="center"/>
            <w:hideMark/>
          </w:tcPr>
          <w:p w14:paraId="3A15C565"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176,248.80 </w:t>
            </w:r>
          </w:p>
        </w:tc>
      </w:tr>
      <w:tr w:rsidR="00C47376" w:rsidRPr="005B1E9D" w14:paraId="6CF360A9" w14:textId="77777777" w:rsidTr="00C47376">
        <w:tc>
          <w:tcPr>
            <w:tcW w:w="687" w:type="pct"/>
            <w:shd w:val="clear" w:color="auto" w:fill="auto"/>
            <w:vAlign w:val="center"/>
            <w:hideMark/>
          </w:tcPr>
          <w:p w14:paraId="43D7D09B"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1-sep.-85</w:t>
            </w:r>
          </w:p>
        </w:tc>
        <w:tc>
          <w:tcPr>
            <w:tcW w:w="663" w:type="pct"/>
            <w:shd w:val="clear" w:color="auto" w:fill="auto"/>
            <w:vAlign w:val="center"/>
            <w:hideMark/>
          </w:tcPr>
          <w:p w14:paraId="496A9A8E"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14-oct.-85</w:t>
            </w:r>
          </w:p>
        </w:tc>
        <w:tc>
          <w:tcPr>
            <w:tcW w:w="640" w:type="pct"/>
            <w:shd w:val="clear" w:color="auto" w:fill="auto"/>
            <w:noWrap/>
            <w:vAlign w:val="center"/>
            <w:hideMark/>
          </w:tcPr>
          <w:p w14:paraId="19B82808"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111,000.00 </w:t>
            </w:r>
          </w:p>
        </w:tc>
        <w:tc>
          <w:tcPr>
            <w:tcW w:w="273" w:type="pct"/>
            <w:shd w:val="clear" w:color="auto" w:fill="auto"/>
            <w:noWrap/>
            <w:vAlign w:val="center"/>
            <w:hideMark/>
          </w:tcPr>
          <w:p w14:paraId="48E48AB4" w14:textId="77777777" w:rsidR="00EA6F5B" w:rsidRPr="005B1E9D" w:rsidRDefault="00EA6F5B" w:rsidP="00EA6F5B">
            <w:pPr>
              <w:spacing w:line="240" w:lineRule="auto"/>
              <w:ind w:left="0" w:firstLine="0"/>
              <w:jc w:val="center"/>
              <w:rPr>
                <w:rFonts w:eastAsia="Times New Roman"/>
                <w:sz w:val="18"/>
                <w:szCs w:val="20"/>
                <w:lang w:eastAsia="es-CO"/>
              </w:rPr>
            </w:pPr>
            <w:r w:rsidRPr="005B1E9D">
              <w:rPr>
                <w:rFonts w:eastAsia="Times New Roman"/>
                <w:sz w:val="18"/>
                <w:szCs w:val="20"/>
                <w:lang w:eastAsia="es-CO"/>
              </w:rPr>
              <w:t>44</w:t>
            </w:r>
          </w:p>
        </w:tc>
        <w:tc>
          <w:tcPr>
            <w:tcW w:w="593" w:type="pct"/>
            <w:shd w:val="clear" w:color="auto" w:fill="auto"/>
            <w:noWrap/>
            <w:vAlign w:val="center"/>
            <w:hideMark/>
          </w:tcPr>
          <w:p w14:paraId="02AA0664"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6.29 </w:t>
            </w:r>
          </w:p>
        </w:tc>
        <w:tc>
          <w:tcPr>
            <w:tcW w:w="664" w:type="pct"/>
            <w:shd w:val="clear" w:color="auto" w:fill="auto"/>
            <w:noWrap/>
            <w:vAlign w:val="center"/>
            <w:hideMark/>
          </w:tcPr>
          <w:p w14:paraId="4FC3EC7D"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4,342,946 </w:t>
            </w:r>
          </w:p>
        </w:tc>
        <w:tc>
          <w:tcPr>
            <w:tcW w:w="568" w:type="pct"/>
            <w:shd w:val="clear" w:color="auto" w:fill="auto"/>
            <w:noWrap/>
            <w:vAlign w:val="center"/>
            <w:hideMark/>
          </w:tcPr>
          <w:p w14:paraId="2A54602A"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13,557.60 </w:t>
            </w:r>
          </w:p>
        </w:tc>
        <w:tc>
          <w:tcPr>
            <w:tcW w:w="911" w:type="pct"/>
            <w:shd w:val="clear" w:color="auto" w:fill="auto"/>
            <w:noWrap/>
            <w:vAlign w:val="center"/>
            <w:hideMark/>
          </w:tcPr>
          <w:p w14:paraId="01F9F331"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176,248.80 </w:t>
            </w:r>
          </w:p>
        </w:tc>
      </w:tr>
      <w:tr w:rsidR="00C47376" w:rsidRPr="005B1E9D" w14:paraId="1ACA10F1" w14:textId="77777777" w:rsidTr="00C47376">
        <w:tc>
          <w:tcPr>
            <w:tcW w:w="687" w:type="pct"/>
            <w:shd w:val="clear" w:color="auto" w:fill="auto"/>
            <w:vAlign w:val="center"/>
            <w:hideMark/>
          </w:tcPr>
          <w:p w14:paraId="4FD026A3"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15-oct.-85</w:t>
            </w:r>
          </w:p>
        </w:tc>
        <w:tc>
          <w:tcPr>
            <w:tcW w:w="663" w:type="pct"/>
            <w:shd w:val="clear" w:color="auto" w:fill="auto"/>
            <w:vAlign w:val="center"/>
            <w:hideMark/>
          </w:tcPr>
          <w:p w14:paraId="7F6713B4"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31-dic.-85</w:t>
            </w:r>
          </w:p>
        </w:tc>
        <w:tc>
          <w:tcPr>
            <w:tcW w:w="640" w:type="pct"/>
            <w:shd w:val="clear" w:color="auto" w:fill="auto"/>
            <w:noWrap/>
            <w:vAlign w:val="center"/>
            <w:hideMark/>
          </w:tcPr>
          <w:p w14:paraId="306BCE16"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13,557.60 </w:t>
            </w:r>
          </w:p>
        </w:tc>
        <w:tc>
          <w:tcPr>
            <w:tcW w:w="273" w:type="pct"/>
            <w:shd w:val="clear" w:color="auto" w:fill="auto"/>
            <w:noWrap/>
            <w:vAlign w:val="center"/>
            <w:hideMark/>
          </w:tcPr>
          <w:p w14:paraId="32CDF8D6" w14:textId="77777777" w:rsidR="00EA6F5B" w:rsidRPr="005B1E9D" w:rsidRDefault="00EA6F5B" w:rsidP="00EA6F5B">
            <w:pPr>
              <w:spacing w:line="240" w:lineRule="auto"/>
              <w:ind w:left="0" w:firstLine="0"/>
              <w:jc w:val="center"/>
              <w:rPr>
                <w:rFonts w:eastAsia="Times New Roman"/>
                <w:sz w:val="18"/>
                <w:szCs w:val="20"/>
                <w:lang w:eastAsia="es-CO"/>
              </w:rPr>
            </w:pPr>
            <w:r w:rsidRPr="005B1E9D">
              <w:rPr>
                <w:rFonts w:eastAsia="Times New Roman"/>
                <w:sz w:val="18"/>
                <w:szCs w:val="20"/>
                <w:lang w:eastAsia="es-CO"/>
              </w:rPr>
              <w:t>78</w:t>
            </w:r>
          </w:p>
        </w:tc>
        <w:tc>
          <w:tcPr>
            <w:tcW w:w="593" w:type="pct"/>
            <w:shd w:val="clear" w:color="auto" w:fill="auto"/>
            <w:noWrap/>
            <w:vAlign w:val="center"/>
            <w:hideMark/>
          </w:tcPr>
          <w:p w14:paraId="22CFF13A"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11.14 </w:t>
            </w:r>
          </w:p>
        </w:tc>
        <w:tc>
          <w:tcPr>
            <w:tcW w:w="664" w:type="pct"/>
            <w:shd w:val="clear" w:color="auto" w:fill="auto"/>
            <w:noWrap/>
            <w:vAlign w:val="center"/>
            <w:hideMark/>
          </w:tcPr>
          <w:p w14:paraId="1E65FC7D"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530,450 </w:t>
            </w:r>
          </w:p>
        </w:tc>
        <w:tc>
          <w:tcPr>
            <w:tcW w:w="568" w:type="pct"/>
            <w:shd w:val="clear" w:color="auto" w:fill="auto"/>
            <w:noWrap/>
            <w:vAlign w:val="center"/>
            <w:hideMark/>
          </w:tcPr>
          <w:p w14:paraId="499406A6"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13,557.60 </w:t>
            </w:r>
          </w:p>
        </w:tc>
        <w:tc>
          <w:tcPr>
            <w:tcW w:w="911" w:type="pct"/>
            <w:shd w:val="clear" w:color="auto" w:fill="auto"/>
            <w:noWrap/>
            <w:vAlign w:val="center"/>
            <w:hideMark/>
          </w:tcPr>
          <w:p w14:paraId="4ECFF3D5"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176,248.80 </w:t>
            </w:r>
          </w:p>
        </w:tc>
      </w:tr>
      <w:tr w:rsidR="00C47376" w:rsidRPr="005B1E9D" w14:paraId="3586DE1F" w14:textId="77777777" w:rsidTr="00C47376">
        <w:tc>
          <w:tcPr>
            <w:tcW w:w="687" w:type="pct"/>
            <w:shd w:val="clear" w:color="auto" w:fill="auto"/>
            <w:vAlign w:val="center"/>
            <w:hideMark/>
          </w:tcPr>
          <w:p w14:paraId="54F8A9DE"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1-ene.-86</w:t>
            </w:r>
          </w:p>
        </w:tc>
        <w:tc>
          <w:tcPr>
            <w:tcW w:w="663" w:type="pct"/>
            <w:shd w:val="clear" w:color="auto" w:fill="auto"/>
            <w:vAlign w:val="center"/>
            <w:hideMark/>
          </w:tcPr>
          <w:p w14:paraId="62998BF4"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20-may.-86</w:t>
            </w:r>
          </w:p>
        </w:tc>
        <w:tc>
          <w:tcPr>
            <w:tcW w:w="640" w:type="pct"/>
            <w:shd w:val="clear" w:color="auto" w:fill="auto"/>
            <w:noWrap/>
            <w:vAlign w:val="center"/>
            <w:hideMark/>
          </w:tcPr>
          <w:p w14:paraId="379AF578"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16,811.40 </w:t>
            </w:r>
          </w:p>
        </w:tc>
        <w:tc>
          <w:tcPr>
            <w:tcW w:w="273" w:type="pct"/>
            <w:shd w:val="clear" w:color="auto" w:fill="auto"/>
            <w:noWrap/>
            <w:vAlign w:val="center"/>
            <w:hideMark/>
          </w:tcPr>
          <w:p w14:paraId="4EC7D0AA" w14:textId="77777777" w:rsidR="00EA6F5B" w:rsidRPr="005B1E9D" w:rsidRDefault="00EA6F5B" w:rsidP="00EA6F5B">
            <w:pPr>
              <w:spacing w:line="240" w:lineRule="auto"/>
              <w:ind w:left="0" w:firstLine="0"/>
              <w:jc w:val="center"/>
              <w:rPr>
                <w:rFonts w:eastAsia="Times New Roman"/>
                <w:sz w:val="18"/>
                <w:szCs w:val="20"/>
                <w:lang w:eastAsia="es-CO"/>
              </w:rPr>
            </w:pPr>
            <w:r w:rsidRPr="005B1E9D">
              <w:rPr>
                <w:rFonts w:eastAsia="Times New Roman"/>
                <w:sz w:val="18"/>
                <w:szCs w:val="20"/>
                <w:lang w:eastAsia="es-CO"/>
              </w:rPr>
              <w:t>140</w:t>
            </w:r>
          </w:p>
        </w:tc>
        <w:tc>
          <w:tcPr>
            <w:tcW w:w="593" w:type="pct"/>
            <w:shd w:val="clear" w:color="auto" w:fill="auto"/>
            <w:noWrap/>
            <w:vAlign w:val="center"/>
            <w:hideMark/>
          </w:tcPr>
          <w:p w14:paraId="629CDBF4"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20.00 </w:t>
            </w:r>
          </w:p>
        </w:tc>
        <w:tc>
          <w:tcPr>
            <w:tcW w:w="664" w:type="pct"/>
            <w:shd w:val="clear" w:color="auto" w:fill="auto"/>
            <w:noWrap/>
            <w:vAlign w:val="center"/>
            <w:hideMark/>
          </w:tcPr>
          <w:p w14:paraId="36AF0372"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537,162 </w:t>
            </w:r>
          </w:p>
        </w:tc>
        <w:tc>
          <w:tcPr>
            <w:tcW w:w="568" w:type="pct"/>
            <w:shd w:val="clear" w:color="auto" w:fill="auto"/>
            <w:noWrap/>
            <w:vAlign w:val="center"/>
            <w:hideMark/>
          </w:tcPr>
          <w:p w14:paraId="73240427"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16,811.40 </w:t>
            </w:r>
          </w:p>
        </w:tc>
        <w:tc>
          <w:tcPr>
            <w:tcW w:w="911" w:type="pct"/>
            <w:shd w:val="clear" w:color="auto" w:fill="auto"/>
            <w:noWrap/>
            <w:vAlign w:val="center"/>
            <w:hideMark/>
          </w:tcPr>
          <w:p w14:paraId="47C040E8"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218,548.20 </w:t>
            </w:r>
          </w:p>
        </w:tc>
      </w:tr>
      <w:tr w:rsidR="00C47376" w:rsidRPr="005B1E9D" w14:paraId="6E7031CF" w14:textId="77777777" w:rsidTr="00C47376">
        <w:tc>
          <w:tcPr>
            <w:tcW w:w="687" w:type="pct"/>
            <w:shd w:val="clear" w:color="auto" w:fill="auto"/>
            <w:vAlign w:val="center"/>
            <w:hideMark/>
          </w:tcPr>
          <w:p w14:paraId="12041CF0"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21-may.-86</w:t>
            </w:r>
          </w:p>
        </w:tc>
        <w:tc>
          <w:tcPr>
            <w:tcW w:w="663" w:type="pct"/>
            <w:shd w:val="clear" w:color="auto" w:fill="auto"/>
            <w:vAlign w:val="center"/>
            <w:hideMark/>
          </w:tcPr>
          <w:p w14:paraId="42D6D637"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31-dic.-86</w:t>
            </w:r>
          </w:p>
        </w:tc>
        <w:tc>
          <w:tcPr>
            <w:tcW w:w="640" w:type="pct"/>
            <w:shd w:val="clear" w:color="auto" w:fill="auto"/>
            <w:noWrap/>
            <w:vAlign w:val="center"/>
            <w:hideMark/>
          </w:tcPr>
          <w:p w14:paraId="46E4CA35"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70,260.00 </w:t>
            </w:r>
          </w:p>
        </w:tc>
        <w:tc>
          <w:tcPr>
            <w:tcW w:w="273" w:type="pct"/>
            <w:shd w:val="clear" w:color="auto" w:fill="auto"/>
            <w:noWrap/>
            <w:vAlign w:val="center"/>
            <w:hideMark/>
          </w:tcPr>
          <w:p w14:paraId="522E1F01" w14:textId="77777777" w:rsidR="00EA6F5B" w:rsidRPr="005B1E9D" w:rsidRDefault="00EA6F5B" w:rsidP="00EA6F5B">
            <w:pPr>
              <w:spacing w:line="240" w:lineRule="auto"/>
              <w:ind w:left="0" w:firstLine="0"/>
              <w:jc w:val="center"/>
              <w:rPr>
                <w:rFonts w:eastAsia="Times New Roman"/>
                <w:sz w:val="18"/>
                <w:szCs w:val="20"/>
                <w:lang w:eastAsia="es-CO"/>
              </w:rPr>
            </w:pPr>
            <w:r w:rsidRPr="005B1E9D">
              <w:rPr>
                <w:rFonts w:eastAsia="Times New Roman"/>
                <w:sz w:val="18"/>
                <w:szCs w:val="20"/>
                <w:lang w:eastAsia="es-CO"/>
              </w:rPr>
              <w:t>225</w:t>
            </w:r>
          </w:p>
        </w:tc>
        <w:tc>
          <w:tcPr>
            <w:tcW w:w="593" w:type="pct"/>
            <w:shd w:val="clear" w:color="auto" w:fill="auto"/>
            <w:noWrap/>
            <w:vAlign w:val="center"/>
            <w:hideMark/>
          </w:tcPr>
          <w:p w14:paraId="4E685BB4"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32.14 </w:t>
            </w:r>
          </w:p>
        </w:tc>
        <w:tc>
          <w:tcPr>
            <w:tcW w:w="664" w:type="pct"/>
            <w:shd w:val="clear" w:color="auto" w:fill="auto"/>
            <w:noWrap/>
            <w:vAlign w:val="center"/>
            <w:hideMark/>
          </w:tcPr>
          <w:p w14:paraId="1492E947"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2,244,964 </w:t>
            </w:r>
          </w:p>
        </w:tc>
        <w:tc>
          <w:tcPr>
            <w:tcW w:w="568" w:type="pct"/>
            <w:shd w:val="clear" w:color="auto" w:fill="auto"/>
            <w:noWrap/>
            <w:vAlign w:val="center"/>
            <w:hideMark/>
          </w:tcPr>
          <w:p w14:paraId="630BF6F2"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16,811.40 </w:t>
            </w:r>
          </w:p>
        </w:tc>
        <w:tc>
          <w:tcPr>
            <w:tcW w:w="911" w:type="pct"/>
            <w:shd w:val="clear" w:color="auto" w:fill="auto"/>
            <w:noWrap/>
            <w:vAlign w:val="center"/>
            <w:hideMark/>
          </w:tcPr>
          <w:p w14:paraId="5D0D9DEB"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218,548.20 </w:t>
            </w:r>
          </w:p>
        </w:tc>
      </w:tr>
      <w:tr w:rsidR="00C47376" w:rsidRPr="005B1E9D" w14:paraId="6A5A1820" w14:textId="77777777" w:rsidTr="00C47376">
        <w:tc>
          <w:tcPr>
            <w:tcW w:w="687" w:type="pct"/>
            <w:shd w:val="clear" w:color="auto" w:fill="auto"/>
            <w:vAlign w:val="center"/>
            <w:hideMark/>
          </w:tcPr>
          <w:p w14:paraId="6133D28D"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1-ene.-87</w:t>
            </w:r>
          </w:p>
        </w:tc>
        <w:tc>
          <w:tcPr>
            <w:tcW w:w="663" w:type="pct"/>
            <w:shd w:val="clear" w:color="auto" w:fill="auto"/>
            <w:vAlign w:val="center"/>
            <w:hideMark/>
          </w:tcPr>
          <w:p w14:paraId="1C214AE9"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31-dic.-87</w:t>
            </w:r>
          </w:p>
        </w:tc>
        <w:tc>
          <w:tcPr>
            <w:tcW w:w="640" w:type="pct"/>
            <w:shd w:val="clear" w:color="auto" w:fill="auto"/>
            <w:noWrap/>
            <w:vAlign w:val="center"/>
            <w:hideMark/>
          </w:tcPr>
          <w:p w14:paraId="44437E66"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70,260.00 </w:t>
            </w:r>
          </w:p>
        </w:tc>
        <w:tc>
          <w:tcPr>
            <w:tcW w:w="273" w:type="pct"/>
            <w:shd w:val="clear" w:color="auto" w:fill="auto"/>
            <w:noWrap/>
            <w:vAlign w:val="center"/>
            <w:hideMark/>
          </w:tcPr>
          <w:p w14:paraId="6C54D9E8" w14:textId="77777777" w:rsidR="00EA6F5B" w:rsidRPr="005B1E9D" w:rsidRDefault="00EA6F5B" w:rsidP="00EA6F5B">
            <w:pPr>
              <w:spacing w:line="240" w:lineRule="auto"/>
              <w:ind w:left="0" w:firstLine="0"/>
              <w:jc w:val="center"/>
              <w:rPr>
                <w:rFonts w:eastAsia="Times New Roman"/>
                <w:sz w:val="18"/>
                <w:szCs w:val="20"/>
                <w:lang w:eastAsia="es-CO"/>
              </w:rPr>
            </w:pPr>
            <w:r w:rsidRPr="005B1E9D">
              <w:rPr>
                <w:rFonts w:eastAsia="Times New Roman"/>
                <w:sz w:val="18"/>
                <w:szCs w:val="20"/>
                <w:lang w:eastAsia="es-CO"/>
              </w:rPr>
              <w:t>365</w:t>
            </w:r>
          </w:p>
        </w:tc>
        <w:tc>
          <w:tcPr>
            <w:tcW w:w="593" w:type="pct"/>
            <w:shd w:val="clear" w:color="auto" w:fill="auto"/>
            <w:noWrap/>
            <w:vAlign w:val="center"/>
            <w:hideMark/>
          </w:tcPr>
          <w:p w14:paraId="0E3884BB"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52.14 </w:t>
            </w:r>
          </w:p>
        </w:tc>
        <w:tc>
          <w:tcPr>
            <w:tcW w:w="664" w:type="pct"/>
            <w:shd w:val="clear" w:color="auto" w:fill="auto"/>
            <w:noWrap/>
            <w:vAlign w:val="center"/>
            <w:hideMark/>
          </w:tcPr>
          <w:p w14:paraId="2948BFB2"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1,856,163 </w:t>
            </w:r>
          </w:p>
        </w:tc>
        <w:tc>
          <w:tcPr>
            <w:tcW w:w="568" w:type="pct"/>
            <w:shd w:val="clear" w:color="auto" w:fill="auto"/>
            <w:noWrap/>
            <w:vAlign w:val="center"/>
            <w:hideMark/>
          </w:tcPr>
          <w:p w14:paraId="66EEC742"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20,509.80 </w:t>
            </w:r>
          </w:p>
        </w:tc>
        <w:tc>
          <w:tcPr>
            <w:tcW w:w="911" w:type="pct"/>
            <w:shd w:val="clear" w:color="auto" w:fill="auto"/>
            <w:noWrap/>
            <w:vAlign w:val="center"/>
            <w:hideMark/>
          </w:tcPr>
          <w:p w14:paraId="715F26A2"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266,627.40 </w:t>
            </w:r>
          </w:p>
        </w:tc>
      </w:tr>
      <w:tr w:rsidR="00C47376" w:rsidRPr="005B1E9D" w14:paraId="5D9838AB" w14:textId="77777777" w:rsidTr="00C47376">
        <w:tc>
          <w:tcPr>
            <w:tcW w:w="687" w:type="pct"/>
            <w:shd w:val="clear" w:color="auto" w:fill="auto"/>
            <w:vAlign w:val="center"/>
            <w:hideMark/>
          </w:tcPr>
          <w:p w14:paraId="1D5C6675"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lastRenderedPageBreak/>
              <w:t>1-ene.-88</w:t>
            </w:r>
          </w:p>
        </w:tc>
        <w:tc>
          <w:tcPr>
            <w:tcW w:w="663" w:type="pct"/>
            <w:shd w:val="clear" w:color="auto" w:fill="auto"/>
            <w:vAlign w:val="center"/>
            <w:hideMark/>
          </w:tcPr>
          <w:p w14:paraId="7CD36061"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29-feb.-88</w:t>
            </w:r>
          </w:p>
        </w:tc>
        <w:tc>
          <w:tcPr>
            <w:tcW w:w="640" w:type="pct"/>
            <w:shd w:val="clear" w:color="auto" w:fill="auto"/>
            <w:noWrap/>
            <w:vAlign w:val="center"/>
            <w:hideMark/>
          </w:tcPr>
          <w:p w14:paraId="54256D30"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70,260.00 </w:t>
            </w:r>
          </w:p>
        </w:tc>
        <w:tc>
          <w:tcPr>
            <w:tcW w:w="273" w:type="pct"/>
            <w:shd w:val="clear" w:color="auto" w:fill="auto"/>
            <w:noWrap/>
            <w:vAlign w:val="center"/>
            <w:hideMark/>
          </w:tcPr>
          <w:p w14:paraId="3ADA9F55" w14:textId="77777777" w:rsidR="00EA6F5B" w:rsidRPr="005B1E9D" w:rsidRDefault="00EA6F5B" w:rsidP="00EA6F5B">
            <w:pPr>
              <w:spacing w:line="240" w:lineRule="auto"/>
              <w:ind w:left="0" w:firstLine="0"/>
              <w:jc w:val="center"/>
              <w:rPr>
                <w:rFonts w:eastAsia="Times New Roman"/>
                <w:sz w:val="18"/>
                <w:szCs w:val="20"/>
                <w:lang w:eastAsia="es-CO"/>
              </w:rPr>
            </w:pPr>
            <w:r w:rsidRPr="005B1E9D">
              <w:rPr>
                <w:rFonts w:eastAsia="Times New Roman"/>
                <w:sz w:val="18"/>
                <w:szCs w:val="20"/>
                <w:lang w:eastAsia="es-CO"/>
              </w:rPr>
              <w:t>60</w:t>
            </w:r>
          </w:p>
        </w:tc>
        <w:tc>
          <w:tcPr>
            <w:tcW w:w="593" w:type="pct"/>
            <w:shd w:val="clear" w:color="auto" w:fill="auto"/>
            <w:noWrap/>
            <w:vAlign w:val="center"/>
            <w:hideMark/>
          </w:tcPr>
          <w:p w14:paraId="701F51FF"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8.57 </w:t>
            </w:r>
          </w:p>
        </w:tc>
        <w:tc>
          <w:tcPr>
            <w:tcW w:w="664" w:type="pct"/>
            <w:shd w:val="clear" w:color="auto" w:fill="auto"/>
            <w:noWrap/>
            <w:vAlign w:val="center"/>
            <w:hideMark/>
          </w:tcPr>
          <w:p w14:paraId="7C99A6D5"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1,496,645 </w:t>
            </w:r>
          </w:p>
        </w:tc>
        <w:tc>
          <w:tcPr>
            <w:tcW w:w="568" w:type="pct"/>
            <w:shd w:val="clear" w:color="auto" w:fill="auto"/>
            <w:noWrap/>
            <w:vAlign w:val="center"/>
            <w:hideMark/>
          </w:tcPr>
          <w:p w14:paraId="2DA23BAE"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25,637.40 </w:t>
            </w:r>
          </w:p>
        </w:tc>
        <w:tc>
          <w:tcPr>
            <w:tcW w:w="911" w:type="pct"/>
            <w:shd w:val="clear" w:color="auto" w:fill="auto"/>
            <w:noWrap/>
            <w:vAlign w:val="center"/>
            <w:hideMark/>
          </w:tcPr>
          <w:p w14:paraId="43D85741"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333,286.20 </w:t>
            </w:r>
          </w:p>
        </w:tc>
      </w:tr>
      <w:tr w:rsidR="00C47376" w:rsidRPr="005B1E9D" w14:paraId="37CAADF9" w14:textId="77777777" w:rsidTr="00C47376">
        <w:tc>
          <w:tcPr>
            <w:tcW w:w="687" w:type="pct"/>
            <w:shd w:val="clear" w:color="auto" w:fill="auto"/>
            <w:vAlign w:val="center"/>
            <w:hideMark/>
          </w:tcPr>
          <w:p w14:paraId="33C2F314"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1-mar.-88</w:t>
            </w:r>
          </w:p>
        </w:tc>
        <w:tc>
          <w:tcPr>
            <w:tcW w:w="663" w:type="pct"/>
            <w:shd w:val="clear" w:color="auto" w:fill="auto"/>
            <w:vAlign w:val="center"/>
            <w:hideMark/>
          </w:tcPr>
          <w:p w14:paraId="58F422E0"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31-mar.-88</w:t>
            </w:r>
          </w:p>
        </w:tc>
        <w:tc>
          <w:tcPr>
            <w:tcW w:w="640" w:type="pct"/>
            <w:shd w:val="clear" w:color="auto" w:fill="auto"/>
            <w:noWrap/>
            <w:vAlign w:val="center"/>
            <w:hideMark/>
          </w:tcPr>
          <w:p w14:paraId="28EAD8B2"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111,000.00 </w:t>
            </w:r>
          </w:p>
        </w:tc>
        <w:tc>
          <w:tcPr>
            <w:tcW w:w="273" w:type="pct"/>
            <w:shd w:val="clear" w:color="auto" w:fill="auto"/>
            <w:noWrap/>
            <w:vAlign w:val="center"/>
            <w:hideMark/>
          </w:tcPr>
          <w:p w14:paraId="5487FF07" w14:textId="77777777" w:rsidR="00EA6F5B" w:rsidRPr="005B1E9D" w:rsidRDefault="00EA6F5B" w:rsidP="00EA6F5B">
            <w:pPr>
              <w:spacing w:line="240" w:lineRule="auto"/>
              <w:ind w:left="0" w:firstLine="0"/>
              <w:jc w:val="center"/>
              <w:rPr>
                <w:rFonts w:eastAsia="Times New Roman"/>
                <w:sz w:val="18"/>
                <w:szCs w:val="20"/>
                <w:lang w:eastAsia="es-CO"/>
              </w:rPr>
            </w:pPr>
            <w:r w:rsidRPr="005B1E9D">
              <w:rPr>
                <w:rFonts w:eastAsia="Times New Roman"/>
                <w:sz w:val="18"/>
                <w:szCs w:val="20"/>
                <w:lang w:eastAsia="es-CO"/>
              </w:rPr>
              <w:t>31</w:t>
            </w:r>
          </w:p>
        </w:tc>
        <w:tc>
          <w:tcPr>
            <w:tcW w:w="593" w:type="pct"/>
            <w:shd w:val="clear" w:color="auto" w:fill="auto"/>
            <w:noWrap/>
            <w:vAlign w:val="center"/>
            <w:hideMark/>
          </w:tcPr>
          <w:p w14:paraId="004F8BA2"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4.43 </w:t>
            </w:r>
          </w:p>
        </w:tc>
        <w:tc>
          <w:tcPr>
            <w:tcW w:w="664" w:type="pct"/>
            <w:shd w:val="clear" w:color="auto" w:fill="auto"/>
            <w:noWrap/>
            <w:vAlign w:val="center"/>
            <w:hideMark/>
          </w:tcPr>
          <w:p w14:paraId="06AC8266"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2,364,469 </w:t>
            </w:r>
          </w:p>
        </w:tc>
        <w:tc>
          <w:tcPr>
            <w:tcW w:w="568" w:type="pct"/>
            <w:shd w:val="clear" w:color="auto" w:fill="auto"/>
            <w:noWrap/>
            <w:vAlign w:val="center"/>
            <w:hideMark/>
          </w:tcPr>
          <w:p w14:paraId="23132D8B"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25,637.40 </w:t>
            </w:r>
          </w:p>
        </w:tc>
        <w:tc>
          <w:tcPr>
            <w:tcW w:w="911" w:type="pct"/>
            <w:shd w:val="clear" w:color="auto" w:fill="auto"/>
            <w:noWrap/>
            <w:vAlign w:val="center"/>
            <w:hideMark/>
          </w:tcPr>
          <w:p w14:paraId="31C6EEFA"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333,286.20 </w:t>
            </w:r>
          </w:p>
        </w:tc>
      </w:tr>
      <w:tr w:rsidR="00C47376" w:rsidRPr="005B1E9D" w14:paraId="27B60043" w14:textId="77777777" w:rsidTr="00C47376">
        <w:tc>
          <w:tcPr>
            <w:tcW w:w="687" w:type="pct"/>
            <w:shd w:val="clear" w:color="auto" w:fill="auto"/>
            <w:vAlign w:val="center"/>
            <w:hideMark/>
          </w:tcPr>
          <w:p w14:paraId="7580EDAD"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1-abr.-88</w:t>
            </w:r>
          </w:p>
        </w:tc>
        <w:tc>
          <w:tcPr>
            <w:tcW w:w="663" w:type="pct"/>
            <w:shd w:val="clear" w:color="auto" w:fill="auto"/>
            <w:vAlign w:val="center"/>
            <w:hideMark/>
          </w:tcPr>
          <w:p w14:paraId="6E2B01A0"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31-dic.-88</w:t>
            </w:r>
          </w:p>
        </w:tc>
        <w:tc>
          <w:tcPr>
            <w:tcW w:w="640" w:type="pct"/>
            <w:shd w:val="clear" w:color="auto" w:fill="auto"/>
            <w:noWrap/>
            <w:vAlign w:val="center"/>
            <w:hideMark/>
          </w:tcPr>
          <w:p w14:paraId="02EA5A07"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111,000.00 </w:t>
            </w:r>
          </w:p>
        </w:tc>
        <w:tc>
          <w:tcPr>
            <w:tcW w:w="273" w:type="pct"/>
            <w:shd w:val="clear" w:color="auto" w:fill="auto"/>
            <w:noWrap/>
            <w:vAlign w:val="center"/>
            <w:hideMark/>
          </w:tcPr>
          <w:p w14:paraId="738C7E9B" w14:textId="77777777" w:rsidR="00EA6F5B" w:rsidRPr="005B1E9D" w:rsidRDefault="00EA6F5B" w:rsidP="00EA6F5B">
            <w:pPr>
              <w:spacing w:line="240" w:lineRule="auto"/>
              <w:ind w:left="0" w:firstLine="0"/>
              <w:jc w:val="center"/>
              <w:rPr>
                <w:rFonts w:eastAsia="Times New Roman"/>
                <w:sz w:val="18"/>
                <w:szCs w:val="20"/>
                <w:lang w:eastAsia="es-CO"/>
              </w:rPr>
            </w:pPr>
            <w:r w:rsidRPr="005B1E9D">
              <w:rPr>
                <w:rFonts w:eastAsia="Times New Roman"/>
                <w:sz w:val="18"/>
                <w:szCs w:val="20"/>
                <w:lang w:eastAsia="es-CO"/>
              </w:rPr>
              <w:t>275</w:t>
            </w:r>
          </w:p>
        </w:tc>
        <w:tc>
          <w:tcPr>
            <w:tcW w:w="593" w:type="pct"/>
            <w:shd w:val="clear" w:color="auto" w:fill="auto"/>
            <w:noWrap/>
            <w:vAlign w:val="center"/>
            <w:hideMark/>
          </w:tcPr>
          <w:p w14:paraId="6FE1E5C3"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39.29 </w:t>
            </w:r>
          </w:p>
        </w:tc>
        <w:tc>
          <w:tcPr>
            <w:tcW w:w="664" w:type="pct"/>
            <w:shd w:val="clear" w:color="auto" w:fill="auto"/>
            <w:noWrap/>
            <w:vAlign w:val="center"/>
            <w:hideMark/>
          </w:tcPr>
          <w:p w14:paraId="48385882"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2,364,469 </w:t>
            </w:r>
          </w:p>
        </w:tc>
        <w:tc>
          <w:tcPr>
            <w:tcW w:w="568" w:type="pct"/>
            <w:shd w:val="clear" w:color="auto" w:fill="auto"/>
            <w:noWrap/>
            <w:vAlign w:val="center"/>
            <w:hideMark/>
          </w:tcPr>
          <w:p w14:paraId="34A85802"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25,637.40 </w:t>
            </w:r>
          </w:p>
        </w:tc>
        <w:tc>
          <w:tcPr>
            <w:tcW w:w="911" w:type="pct"/>
            <w:shd w:val="clear" w:color="auto" w:fill="auto"/>
            <w:noWrap/>
            <w:vAlign w:val="center"/>
            <w:hideMark/>
          </w:tcPr>
          <w:p w14:paraId="394503F7"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333,286.20 </w:t>
            </w:r>
          </w:p>
        </w:tc>
      </w:tr>
      <w:tr w:rsidR="00C47376" w:rsidRPr="005B1E9D" w14:paraId="66E40A20" w14:textId="77777777" w:rsidTr="00C47376">
        <w:tc>
          <w:tcPr>
            <w:tcW w:w="687" w:type="pct"/>
            <w:shd w:val="clear" w:color="auto" w:fill="auto"/>
            <w:vAlign w:val="center"/>
            <w:hideMark/>
          </w:tcPr>
          <w:p w14:paraId="0C34C28A"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1-ene.-89</w:t>
            </w:r>
          </w:p>
        </w:tc>
        <w:tc>
          <w:tcPr>
            <w:tcW w:w="663" w:type="pct"/>
            <w:shd w:val="clear" w:color="auto" w:fill="auto"/>
            <w:vAlign w:val="center"/>
            <w:hideMark/>
          </w:tcPr>
          <w:p w14:paraId="5F17E473"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31-ago.-89</w:t>
            </w:r>
          </w:p>
        </w:tc>
        <w:tc>
          <w:tcPr>
            <w:tcW w:w="640" w:type="pct"/>
            <w:shd w:val="clear" w:color="auto" w:fill="auto"/>
            <w:noWrap/>
            <w:vAlign w:val="center"/>
            <w:hideMark/>
          </w:tcPr>
          <w:p w14:paraId="32A3F216"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111,000.00 </w:t>
            </w:r>
          </w:p>
        </w:tc>
        <w:tc>
          <w:tcPr>
            <w:tcW w:w="273" w:type="pct"/>
            <w:shd w:val="clear" w:color="auto" w:fill="auto"/>
            <w:noWrap/>
            <w:vAlign w:val="center"/>
            <w:hideMark/>
          </w:tcPr>
          <w:p w14:paraId="568AF575" w14:textId="77777777" w:rsidR="00EA6F5B" w:rsidRPr="005B1E9D" w:rsidRDefault="00EA6F5B" w:rsidP="00EA6F5B">
            <w:pPr>
              <w:spacing w:line="240" w:lineRule="auto"/>
              <w:ind w:left="0" w:firstLine="0"/>
              <w:jc w:val="center"/>
              <w:rPr>
                <w:rFonts w:eastAsia="Times New Roman"/>
                <w:sz w:val="18"/>
                <w:szCs w:val="20"/>
                <w:lang w:eastAsia="es-CO"/>
              </w:rPr>
            </w:pPr>
            <w:r w:rsidRPr="005B1E9D">
              <w:rPr>
                <w:rFonts w:eastAsia="Times New Roman"/>
                <w:sz w:val="18"/>
                <w:szCs w:val="20"/>
                <w:lang w:eastAsia="es-CO"/>
              </w:rPr>
              <w:t>243</w:t>
            </w:r>
          </w:p>
        </w:tc>
        <w:tc>
          <w:tcPr>
            <w:tcW w:w="593" w:type="pct"/>
            <w:shd w:val="clear" w:color="auto" w:fill="auto"/>
            <w:noWrap/>
            <w:vAlign w:val="center"/>
            <w:hideMark/>
          </w:tcPr>
          <w:p w14:paraId="2BF75D93"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34.71 </w:t>
            </w:r>
          </w:p>
        </w:tc>
        <w:tc>
          <w:tcPr>
            <w:tcW w:w="664" w:type="pct"/>
            <w:shd w:val="clear" w:color="auto" w:fill="auto"/>
            <w:noWrap/>
            <w:vAlign w:val="center"/>
            <w:hideMark/>
          </w:tcPr>
          <w:p w14:paraId="4BCDA299"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1,845,447 </w:t>
            </w:r>
          </w:p>
        </w:tc>
        <w:tc>
          <w:tcPr>
            <w:tcW w:w="568" w:type="pct"/>
            <w:shd w:val="clear" w:color="auto" w:fill="auto"/>
            <w:noWrap/>
            <w:vAlign w:val="center"/>
            <w:hideMark/>
          </w:tcPr>
          <w:p w14:paraId="2AE3AB63"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32,559.60 </w:t>
            </w:r>
          </w:p>
        </w:tc>
        <w:tc>
          <w:tcPr>
            <w:tcW w:w="911" w:type="pct"/>
            <w:shd w:val="clear" w:color="auto" w:fill="auto"/>
            <w:noWrap/>
            <w:vAlign w:val="center"/>
            <w:hideMark/>
          </w:tcPr>
          <w:p w14:paraId="7B32CCB4"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423,274.80 </w:t>
            </w:r>
          </w:p>
        </w:tc>
      </w:tr>
      <w:tr w:rsidR="00C47376" w:rsidRPr="005B1E9D" w14:paraId="1233B6C1" w14:textId="77777777" w:rsidTr="00C47376">
        <w:tc>
          <w:tcPr>
            <w:tcW w:w="687" w:type="pct"/>
            <w:shd w:val="clear" w:color="auto" w:fill="auto"/>
            <w:vAlign w:val="center"/>
            <w:hideMark/>
          </w:tcPr>
          <w:p w14:paraId="55656DD4"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1-sep.-89</w:t>
            </w:r>
          </w:p>
        </w:tc>
        <w:tc>
          <w:tcPr>
            <w:tcW w:w="663" w:type="pct"/>
            <w:shd w:val="clear" w:color="auto" w:fill="auto"/>
            <w:vAlign w:val="center"/>
            <w:hideMark/>
          </w:tcPr>
          <w:p w14:paraId="2F332FB0"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31-dic.-89</w:t>
            </w:r>
          </w:p>
        </w:tc>
        <w:tc>
          <w:tcPr>
            <w:tcW w:w="640" w:type="pct"/>
            <w:shd w:val="clear" w:color="auto" w:fill="auto"/>
            <w:noWrap/>
            <w:vAlign w:val="center"/>
            <w:hideMark/>
          </w:tcPr>
          <w:p w14:paraId="59B94C53"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165,180.00 </w:t>
            </w:r>
          </w:p>
        </w:tc>
        <w:tc>
          <w:tcPr>
            <w:tcW w:w="273" w:type="pct"/>
            <w:shd w:val="clear" w:color="auto" w:fill="auto"/>
            <w:noWrap/>
            <w:vAlign w:val="center"/>
            <w:hideMark/>
          </w:tcPr>
          <w:p w14:paraId="34B200BE" w14:textId="77777777" w:rsidR="00EA6F5B" w:rsidRPr="005B1E9D" w:rsidRDefault="00EA6F5B" w:rsidP="00EA6F5B">
            <w:pPr>
              <w:spacing w:line="240" w:lineRule="auto"/>
              <w:ind w:left="0" w:firstLine="0"/>
              <w:jc w:val="center"/>
              <w:rPr>
                <w:rFonts w:eastAsia="Times New Roman"/>
                <w:sz w:val="18"/>
                <w:szCs w:val="20"/>
                <w:lang w:eastAsia="es-CO"/>
              </w:rPr>
            </w:pPr>
            <w:r w:rsidRPr="005B1E9D">
              <w:rPr>
                <w:rFonts w:eastAsia="Times New Roman"/>
                <w:sz w:val="18"/>
                <w:szCs w:val="20"/>
                <w:lang w:eastAsia="es-CO"/>
              </w:rPr>
              <w:t>122</w:t>
            </w:r>
          </w:p>
        </w:tc>
        <w:tc>
          <w:tcPr>
            <w:tcW w:w="593" w:type="pct"/>
            <w:shd w:val="clear" w:color="auto" w:fill="auto"/>
            <w:noWrap/>
            <w:vAlign w:val="center"/>
            <w:hideMark/>
          </w:tcPr>
          <w:p w14:paraId="2BD344C7"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17.43 </w:t>
            </w:r>
          </w:p>
        </w:tc>
        <w:tc>
          <w:tcPr>
            <w:tcW w:w="664" w:type="pct"/>
            <w:shd w:val="clear" w:color="auto" w:fill="auto"/>
            <w:noWrap/>
            <w:vAlign w:val="center"/>
            <w:hideMark/>
          </w:tcPr>
          <w:p w14:paraId="63025245"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2,746,225 </w:t>
            </w:r>
          </w:p>
        </w:tc>
        <w:tc>
          <w:tcPr>
            <w:tcW w:w="568" w:type="pct"/>
            <w:shd w:val="clear" w:color="auto" w:fill="auto"/>
            <w:noWrap/>
            <w:vAlign w:val="center"/>
            <w:hideMark/>
          </w:tcPr>
          <w:p w14:paraId="6B1B01F2"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32,559.60 </w:t>
            </w:r>
          </w:p>
        </w:tc>
        <w:tc>
          <w:tcPr>
            <w:tcW w:w="911" w:type="pct"/>
            <w:shd w:val="clear" w:color="auto" w:fill="auto"/>
            <w:noWrap/>
            <w:vAlign w:val="center"/>
            <w:hideMark/>
          </w:tcPr>
          <w:p w14:paraId="06269BCD"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423,274.80 </w:t>
            </w:r>
          </w:p>
        </w:tc>
      </w:tr>
      <w:tr w:rsidR="00C47376" w:rsidRPr="005B1E9D" w14:paraId="5095CB1C" w14:textId="77777777" w:rsidTr="00C47376">
        <w:tc>
          <w:tcPr>
            <w:tcW w:w="687" w:type="pct"/>
            <w:shd w:val="clear" w:color="auto" w:fill="auto"/>
            <w:vAlign w:val="center"/>
            <w:hideMark/>
          </w:tcPr>
          <w:p w14:paraId="64F6D531"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1-ene.-90</w:t>
            </w:r>
          </w:p>
        </w:tc>
        <w:tc>
          <w:tcPr>
            <w:tcW w:w="663" w:type="pct"/>
            <w:shd w:val="clear" w:color="auto" w:fill="auto"/>
            <w:vAlign w:val="center"/>
            <w:hideMark/>
          </w:tcPr>
          <w:p w14:paraId="6C5D92CA"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28-feb.-90</w:t>
            </w:r>
          </w:p>
        </w:tc>
        <w:tc>
          <w:tcPr>
            <w:tcW w:w="640" w:type="pct"/>
            <w:shd w:val="clear" w:color="auto" w:fill="auto"/>
            <w:noWrap/>
            <w:vAlign w:val="center"/>
            <w:hideMark/>
          </w:tcPr>
          <w:p w14:paraId="5CD52EFD"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165,180.00 </w:t>
            </w:r>
          </w:p>
        </w:tc>
        <w:tc>
          <w:tcPr>
            <w:tcW w:w="273" w:type="pct"/>
            <w:shd w:val="clear" w:color="auto" w:fill="auto"/>
            <w:noWrap/>
            <w:vAlign w:val="center"/>
            <w:hideMark/>
          </w:tcPr>
          <w:p w14:paraId="7978976B" w14:textId="77777777" w:rsidR="00EA6F5B" w:rsidRPr="005B1E9D" w:rsidRDefault="00EA6F5B" w:rsidP="00EA6F5B">
            <w:pPr>
              <w:spacing w:line="240" w:lineRule="auto"/>
              <w:ind w:left="0" w:firstLine="0"/>
              <w:jc w:val="center"/>
              <w:rPr>
                <w:rFonts w:eastAsia="Times New Roman"/>
                <w:sz w:val="18"/>
                <w:szCs w:val="20"/>
                <w:lang w:eastAsia="es-CO"/>
              </w:rPr>
            </w:pPr>
            <w:r w:rsidRPr="005B1E9D">
              <w:rPr>
                <w:rFonts w:eastAsia="Times New Roman"/>
                <w:sz w:val="18"/>
                <w:szCs w:val="20"/>
                <w:lang w:eastAsia="es-CO"/>
              </w:rPr>
              <w:t>59</w:t>
            </w:r>
          </w:p>
        </w:tc>
        <w:tc>
          <w:tcPr>
            <w:tcW w:w="593" w:type="pct"/>
            <w:shd w:val="clear" w:color="auto" w:fill="auto"/>
            <w:noWrap/>
            <w:vAlign w:val="center"/>
            <w:hideMark/>
          </w:tcPr>
          <w:p w14:paraId="2255D936"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8.43 </w:t>
            </w:r>
          </w:p>
        </w:tc>
        <w:tc>
          <w:tcPr>
            <w:tcW w:w="664" w:type="pct"/>
            <w:shd w:val="clear" w:color="auto" w:fill="auto"/>
            <w:noWrap/>
            <w:vAlign w:val="center"/>
            <w:hideMark/>
          </w:tcPr>
          <w:p w14:paraId="527AB17A"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2,177,418 </w:t>
            </w:r>
          </w:p>
        </w:tc>
        <w:tc>
          <w:tcPr>
            <w:tcW w:w="568" w:type="pct"/>
            <w:shd w:val="clear" w:color="auto" w:fill="auto"/>
            <w:noWrap/>
            <w:vAlign w:val="center"/>
            <w:hideMark/>
          </w:tcPr>
          <w:p w14:paraId="47F76C63"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41,025.00 </w:t>
            </w:r>
          </w:p>
        </w:tc>
        <w:tc>
          <w:tcPr>
            <w:tcW w:w="911" w:type="pct"/>
            <w:shd w:val="clear" w:color="auto" w:fill="auto"/>
            <w:noWrap/>
            <w:vAlign w:val="center"/>
            <w:hideMark/>
          </w:tcPr>
          <w:p w14:paraId="7A05EE59"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533,325.00 </w:t>
            </w:r>
          </w:p>
        </w:tc>
      </w:tr>
      <w:tr w:rsidR="00C47376" w:rsidRPr="005B1E9D" w14:paraId="01075E8B" w14:textId="77777777" w:rsidTr="00C47376">
        <w:tc>
          <w:tcPr>
            <w:tcW w:w="687" w:type="pct"/>
            <w:shd w:val="clear" w:color="auto" w:fill="auto"/>
            <w:vAlign w:val="center"/>
            <w:hideMark/>
          </w:tcPr>
          <w:p w14:paraId="1D9DD7E7"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1-mar.-90</w:t>
            </w:r>
          </w:p>
        </w:tc>
        <w:tc>
          <w:tcPr>
            <w:tcW w:w="663" w:type="pct"/>
            <w:shd w:val="clear" w:color="auto" w:fill="auto"/>
            <w:vAlign w:val="center"/>
            <w:hideMark/>
          </w:tcPr>
          <w:p w14:paraId="4B706D84"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31-dic.-90</w:t>
            </w:r>
          </w:p>
        </w:tc>
        <w:tc>
          <w:tcPr>
            <w:tcW w:w="640" w:type="pct"/>
            <w:shd w:val="clear" w:color="auto" w:fill="auto"/>
            <w:noWrap/>
            <w:vAlign w:val="center"/>
            <w:hideMark/>
          </w:tcPr>
          <w:p w14:paraId="33264E6D"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457,290.00 </w:t>
            </w:r>
          </w:p>
        </w:tc>
        <w:tc>
          <w:tcPr>
            <w:tcW w:w="273" w:type="pct"/>
            <w:shd w:val="clear" w:color="auto" w:fill="auto"/>
            <w:noWrap/>
            <w:vAlign w:val="center"/>
            <w:hideMark/>
          </w:tcPr>
          <w:p w14:paraId="5F9B6D88" w14:textId="77777777" w:rsidR="00EA6F5B" w:rsidRPr="005B1E9D" w:rsidRDefault="00EA6F5B" w:rsidP="00EA6F5B">
            <w:pPr>
              <w:spacing w:line="240" w:lineRule="auto"/>
              <w:ind w:left="0" w:firstLine="0"/>
              <w:jc w:val="center"/>
              <w:rPr>
                <w:rFonts w:eastAsia="Times New Roman"/>
                <w:sz w:val="18"/>
                <w:szCs w:val="20"/>
                <w:lang w:eastAsia="es-CO"/>
              </w:rPr>
            </w:pPr>
            <w:r w:rsidRPr="005B1E9D">
              <w:rPr>
                <w:rFonts w:eastAsia="Times New Roman"/>
                <w:sz w:val="18"/>
                <w:szCs w:val="20"/>
                <w:lang w:eastAsia="es-CO"/>
              </w:rPr>
              <w:t>306</w:t>
            </w:r>
          </w:p>
        </w:tc>
        <w:tc>
          <w:tcPr>
            <w:tcW w:w="593" w:type="pct"/>
            <w:shd w:val="clear" w:color="auto" w:fill="auto"/>
            <w:noWrap/>
            <w:vAlign w:val="center"/>
            <w:hideMark/>
          </w:tcPr>
          <w:p w14:paraId="68C5F49D"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43.71 </w:t>
            </w:r>
          </w:p>
        </w:tc>
        <w:tc>
          <w:tcPr>
            <w:tcW w:w="664" w:type="pct"/>
            <w:shd w:val="clear" w:color="auto" w:fill="auto"/>
            <w:noWrap/>
            <w:vAlign w:val="center"/>
            <w:hideMark/>
          </w:tcPr>
          <w:p w14:paraId="0D460EB1"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6,028,040 </w:t>
            </w:r>
          </w:p>
        </w:tc>
        <w:tc>
          <w:tcPr>
            <w:tcW w:w="568" w:type="pct"/>
            <w:shd w:val="clear" w:color="auto" w:fill="auto"/>
            <w:noWrap/>
            <w:vAlign w:val="center"/>
            <w:hideMark/>
          </w:tcPr>
          <w:p w14:paraId="53AE661B"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41,025.00 </w:t>
            </w:r>
          </w:p>
        </w:tc>
        <w:tc>
          <w:tcPr>
            <w:tcW w:w="911" w:type="pct"/>
            <w:shd w:val="clear" w:color="auto" w:fill="auto"/>
            <w:noWrap/>
            <w:vAlign w:val="center"/>
            <w:hideMark/>
          </w:tcPr>
          <w:p w14:paraId="648FF06C"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533,325.00 </w:t>
            </w:r>
          </w:p>
        </w:tc>
      </w:tr>
      <w:tr w:rsidR="00C47376" w:rsidRPr="005B1E9D" w14:paraId="27A2EEEB" w14:textId="77777777" w:rsidTr="00C47376">
        <w:tc>
          <w:tcPr>
            <w:tcW w:w="687" w:type="pct"/>
            <w:shd w:val="clear" w:color="auto" w:fill="auto"/>
            <w:vAlign w:val="center"/>
            <w:hideMark/>
          </w:tcPr>
          <w:p w14:paraId="12C29EEA"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1-ene.-91</w:t>
            </w:r>
          </w:p>
        </w:tc>
        <w:tc>
          <w:tcPr>
            <w:tcW w:w="663" w:type="pct"/>
            <w:shd w:val="clear" w:color="auto" w:fill="auto"/>
            <w:vAlign w:val="center"/>
            <w:hideMark/>
          </w:tcPr>
          <w:p w14:paraId="4F573520"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31-dic.-91</w:t>
            </w:r>
          </w:p>
        </w:tc>
        <w:tc>
          <w:tcPr>
            <w:tcW w:w="640" w:type="pct"/>
            <w:shd w:val="clear" w:color="auto" w:fill="auto"/>
            <w:noWrap/>
            <w:vAlign w:val="center"/>
            <w:hideMark/>
          </w:tcPr>
          <w:p w14:paraId="5F9DE1DB"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457,290.00 </w:t>
            </w:r>
          </w:p>
        </w:tc>
        <w:tc>
          <w:tcPr>
            <w:tcW w:w="273" w:type="pct"/>
            <w:shd w:val="clear" w:color="auto" w:fill="auto"/>
            <w:noWrap/>
            <w:vAlign w:val="center"/>
            <w:hideMark/>
          </w:tcPr>
          <w:p w14:paraId="46EE6CD1" w14:textId="77777777" w:rsidR="00EA6F5B" w:rsidRPr="005B1E9D" w:rsidRDefault="00EA6F5B" w:rsidP="00EA6F5B">
            <w:pPr>
              <w:spacing w:line="240" w:lineRule="auto"/>
              <w:ind w:left="0" w:firstLine="0"/>
              <w:jc w:val="center"/>
              <w:rPr>
                <w:rFonts w:eastAsia="Times New Roman"/>
                <w:sz w:val="18"/>
                <w:szCs w:val="20"/>
                <w:lang w:eastAsia="es-CO"/>
              </w:rPr>
            </w:pPr>
            <w:r w:rsidRPr="005B1E9D">
              <w:rPr>
                <w:rFonts w:eastAsia="Times New Roman"/>
                <w:sz w:val="18"/>
                <w:szCs w:val="20"/>
                <w:lang w:eastAsia="es-CO"/>
              </w:rPr>
              <w:t>365</w:t>
            </w:r>
          </w:p>
        </w:tc>
        <w:tc>
          <w:tcPr>
            <w:tcW w:w="593" w:type="pct"/>
            <w:shd w:val="clear" w:color="auto" w:fill="auto"/>
            <w:noWrap/>
            <w:vAlign w:val="center"/>
            <w:hideMark/>
          </w:tcPr>
          <w:p w14:paraId="43D17B19"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52.14 </w:t>
            </w:r>
          </w:p>
        </w:tc>
        <w:tc>
          <w:tcPr>
            <w:tcW w:w="664" w:type="pct"/>
            <w:shd w:val="clear" w:color="auto" w:fill="auto"/>
            <w:noWrap/>
            <w:vAlign w:val="center"/>
            <w:hideMark/>
          </w:tcPr>
          <w:p w14:paraId="566C3A82"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4,554,007 </w:t>
            </w:r>
          </w:p>
        </w:tc>
        <w:tc>
          <w:tcPr>
            <w:tcW w:w="568" w:type="pct"/>
            <w:shd w:val="clear" w:color="auto" w:fill="auto"/>
            <w:noWrap/>
            <w:vAlign w:val="center"/>
            <w:hideMark/>
          </w:tcPr>
          <w:p w14:paraId="110D718F"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51,720.00 </w:t>
            </w:r>
          </w:p>
        </w:tc>
        <w:tc>
          <w:tcPr>
            <w:tcW w:w="911" w:type="pct"/>
            <w:shd w:val="clear" w:color="auto" w:fill="auto"/>
            <w:noWrap/>
            <w:vAlign w:val="center"/>
            <w:hideMark/>
          </w:tcPr>
          <w:p w14:paraId="4BCA36BE"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672,360.00 </w:t>
            </w:r>
          </w:p>
        </w:tc>
      </w:tr>
      <w:tr w:rsidR="00C47376" w:rsidRPr="005B1E9D" w14:paraId="5E3E3B98" w14:textId="77777777" w:rsidTr="00C47376">
        <w:tc>
          <w:tcPr>
            <w:tcW w:w="687" w:type="pct"/>
            <w:shd w:val="clear" w:color="auto" w:fill="auto"/>
            <w:vAlign w:val="center"/>
            <w:hideMark/>
          </w:tcPr>
          <w:p w14:paraId="30B46352"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1-ene.-92</w:t>
            </w:r>
          </w:p>
        </w:tc>
        <w:tc>
          <w:tcPr>
            <w:tcW w:w="663" w:type="pct"/>
            <w:shd w:val="clear" w:color="auto" w:fill="auto"/>
            <w:vAlign w:val="center"/>
            <w:hideMark/>
          </w:tcPr>
          <w:p w14:paraId="1353123D"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31-oct.-92</w:t>
            </w:r>
          </w:p>
        </w:tc>
        <w:tc>
          <w:tcPr>
            <w:tcW w:w="640" w:type="pct"/>
            <w:shd w:val="clear" w:color="auto" w:fill="auto"/>
            <w:noWrap/>
            <w:vAlign w:val="center"/>
            <w:hideMark/>
          </w:tcPr>
          <w:p w14:paraId="74EF72A4"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457,290.00 </w:t>
            </w:r>
          </w:p>
        </w:tc>
        <w:tc>
          <w:tcPr>
            <w:tcW w:w="273" w:type="pct"/>
            <w:shd w:val="clear" w:color="auto" w:fill="auto"/>
            <w:noWrap/>
            <w:vAlign w:val="center"/>
            <w:hideMark/>
          </w:tcPr>
          <w:p w14:paraId="210DFE88" w14:textId="77777777" w:rsidR="00EA6F5B" w:rsidRPr="005B1E9D" w:rsidRDefault="00EA6F5B" w:rsidP="00EA6F5B">
            <w:pPr>
              <w:spacing w:line="240" w:lineRule="auto"/>
              <w:ind w:left="0" w:firstLine="0"/>
              <w:jc w:val="center"/>
              <w:rPr>
                <w:rFonts w:eastAsia="Times New Roman"/>
                <w:sz w:val="18"/>
                <w:szCs w:val="20"/>
                <w:lang w:eastAsia="es-CO"/>
              </w:rPr>
            </w:pPr>
            <w:r w:rsidRPr="005B1E9D">
              <w:rPr>
                <w:rFonts w:eastAsia="Times New Roman"/>
                <w:sz w:val="18"/>
                <w:szCs w:val="20"/>
                <w:lang w:eastAsia="es-CO"/>
              </w:rPr>
              <w:t>305</w:t>
            </w:r>
          </w:p>
        </w:tc>
        <w:tc>
          <w:tcPr>
            <w:tcW w:w="593" w:type="pct"/>
            <w:shd w:val="clear" w:color="auto" w:fill="auto"/>
            <w:noWrap/>
            <w:vAlign w:val="center"/>
            <w:hideMark/>
          </w:tcPr>
          <w:p w14:paraId="30EA721C"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43.57 </w:t>
            </w:r>
          </w:p>
        </w:tc>
        <w:tc>
          <w:tcPr>
            <w:tcW w:w="664" w:type="pct"/>
            <w:shd w:val="clear" w:color="auto" w:fill="auto"/>
            <w:noWrap/>
            <w:vAlign w:val="center"/>
            <w:hideMark/>
          </w:tcPr>
          <w:p w14:paraId="2D2879AF"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3,590,818 </w:t>
            </w:r>
          </w:p>
        </w:tc>
        <w:tc>
          <w:tcPr>
            <w:tcW w:w="568" w:type="pct"/>
            <w:shd w:val="clear" w:color="auto" w:fill="auto"/>
            <w:noWrap/>
            <w:vAlign w:val="center"/>
            <w:hideMark/>
          </w:tcPr>
          <w:p w14:paraId="04D0FC6E"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65,190.00 </w:t>
            </w:r>
          </w:p>
        </w:tc>
        <w:tc>
          <w:tcPr>
            <w:tcW w:w="911" w:type="pct"/>
            <w:shd w:val="clear" w:color="auto" w:fill="auto"/>
            <w:noWrap/>
            <w:vAlign w:val="center"/>
            <w:hideMark/>
          </w:tcPr>
          <w:p w14:paraId="6070B0DF"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847,470.00 </w:t>
            </w:r>
          </w:p>
        </w:tc>
      </w:tr>
      <w:tr w:rsidR="00C47376" w:rsidRPr="005B1E9D" w14:paraId="300375E9" w14:textId="77777777" w:rsidTr="00C47376">
        <w:tc>
          <w:tcPr>
            <w:tcW w:w="687" w:type="pct"/>
            <w:shd w:val="clear" w:color="auto" w:fill="auto"/>
            <w:vAlign w:val="center"/>
            <w:hideMark/>
          </w:tcPr>
          <w:p w14:paraId="1481153B"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1-nov.-92</w:t>
            </w:r>
          </w:p>
        </w:tc>
        <w:tc>
          <w:tcPr>
            <w:tcW w:w="663" w:type="pct"/>
            <w:shd w:val="clear" w:color="auto" w:fill="auto"/>
            <w:vAlign w:val="center"/>
            <w:hideMark/>
          </w:tcPr>
          <w:p w14:paraId="37183833"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31-dic.-92</w:t>
            </w:r>
          </w:p>
        </w:tc>
        <w:tc>
          <w:tcPr>
            <w:tcW w:w="640" w:type="pct"/>
            <w:shd w:val="clear" w:color="auto" w:fill="auto"/>
            <w:noWrap/>
            <w:vAlign w:val="center"/>
            <w:hideMark/>
          </w:tcPr>
          <w:p w14:paraId="3730C61C"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593,229.00 </w:t>
            </w:r>
          </w:p>
        </w:tc>
        <w:tc>
          <w:tcPr>
            <w:tcW w:w="273" w:type="pct"/>
            <w:shd w:val="clear" w:color="auto" w:fill="auto"/>
            <w:noWrap/>
            <w:vAlign w:val="center"/>
            <w:hideMark/>
          </w:tcPr>
          <w:p w14:paraId="652CE1E2" w14:textId="77777777" w:rsidR="00EA6F5B" w:rsidRPr="005B1E9D" w:rsidRDefault="00EA6F5B" w:rsidP="00EA6F5B">
            <w:pPr>
              <w:spacing w:line="240" w:lineRule="auto"/>
              <w:ind w:left="0" w:firstLine="0"/>
              <w:jc w:val="center"/>
              <w:rPr>
                <w:rFonts w:eastAsia="Times New Roman"/>
                <w:sz w:val="18"/>
                <w:szCs w:val="20"/>
                <w:lang w:eastAsia="es-CO"/>
              </w:rPr>
            </w:pPr>
            <w:r w:rsidRPr="005B1E9D">
              <w:rPr>
                <w:rFonts w:eastAsia="Times New Roman"/>
                <w:sz w:val="18"/>
                <w:szCs w:val="20"/>
                <w:lang w:eastAsia="es-CO"/>
              </w:rPr>
              <w:t>61</w:t>
            </w:r>
          </w:p>
        </w:tc>
        <w:tc>
          <w:tcPr>
            <w:tcW w:w="593" w:type="pct"/>
            <w:shd w:val="clear" w:color="auto" w:fill="auto"/>
            <w:noWrap/>
            <w:vAlign w:val="center"/>
            <w:hideMark/>
          </w:tcPr>
          <w:p w14:paraId="05E28069"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8.71 </w:t>
            </w:r>
          </w:p>
        </w:tc>
        <w:tc>
          <w:tcPr>
            <w:tcW w:w="664" w:type="pct"/>
            <w:shd w:val="clear" w:color="auto" w:fill="auto"/>
            <w:noWrap/>
            <w:vAlign w:val="center"/>
            <w:hideMark/>
          </w:tcPr>
          <w:p w14:paraId="5D64DF6F"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4,658,264 </w:t>
            </w:r>
          </w:p>
        </w:tc>
        <w:tc>
          <w:tcPr>
            <w:tcW w:w="568" w:type="pct"/>
            <w:shd w:val="clear" w:color="auto" w:fill="auto"/>
            <w:noWrap/>
            <w:vAlign w:val="center"/>
            <w:hideMark/>
          </w:tcPr>
          <w:p w14:paraId="01DC945F"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65,190.00 </w:t>
            </w:r>
          </w:p>
        </w:tc>
        <w:tc>
          <w:tcPr>
            <w:tcW w:w="911" w:type="pct"/>
            <w:shd w:val="clear" w:color="auto" w:fill="auto"/>
            <w:noWrap/>
            <w:vAlign w:val="center"/>
            <w:hideMark/>
          </w:tcPr>
          <w:p w14:paraId="0634BB56"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847,470.00 </w:t>
            </w:r>
          </w:p>
        </w:tc>
      </w:tr>
      <w:tr w:rsidR="00C47376" w:rsidRPr="005B1E9D" w14:paraId="3467D859" w14:textId="77777777" w:rsidTr="00C47376">
        <w:tc>
          <w:tcPr>
            <w:tcW w:w="687" w:type="pct"/>
            <w:shd w:val="clear" w:color="auto" w:fill="auto"/>
            <w:vAlign w:val="center"/>
            <w:hideMark/>
          </w:tcPr>
          <w:p w14:paraId="0FCF47CD"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1-ene.-93</w:t>
            </w:r>
          </w:p>
        </w:tc>
        <w:tc>
          <w:tcPr>
            <w:tcW w:w="663" w:type="pct"/>
            <w:shd w:val="clear" w:color="auto" w:fill="auto"/>
            <w:vAlign w:val="center"/>
            <w:hideMark/>
          </w:tcPr>
          <w:p w14:paraId="1E0237BD"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31-dic.-93</w:t>
            </w:r>
          </w:p>
        </w:tc>
        <w:tc>
          <w:tcPr>
            <w:tcW w:w="640" w:type="pct"/>
            <w:shd w:val="clear" w:color="auto" w:fill="auto"/>
            <w:noWrap/>
            <w:vAlign w:val="center"/>
            <w:hideMark/>
          </w:tcPr>
          <w:p w14:paraId="56210897"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741,741.00 </w:t>
            </w:r>
          </w:p>
        </w:tc>
        <w:tc>
          <w:tcPr>
            <w:tcW w:w="273" w:type="pct"/>
            <w:shd w:val="clear" w:color="auto" w:fill="auto"/>
            <w:noWrap/>
            <w:vAlign w:val="center"/>
            <w:hideMark/>
          </w:tcPr>
          <w:p w14:paraId="4C537085" w14:textId="77777777" w:rsidR="00EA6F5B" w:rsidRPr="005B1E9D" w:rsidRDefault="00EA6F5B" w:rsidP="00EA6F5B">
            <w:pPr>
              <w:spacing w:line="240" w:lineRule="auto"/>
              <w:ind w:left="0" w:firstLine="0"/>
              <w:jc w:val="center"/>
              <w:rPr>
                <w:rFonts w:eastAsia="Times New Roman"/>
                <w:sz w:val="18"/>
                <w:szCs w:val="20"/>
                <w:lang w:eastAsia="es-CO"/>
              </w:rPr>
            </w:pPr>
            <w:r w:rsidRPr="005B1E9D">
              <w:rPr>
                <w:rFonts w:eastAsia="Times New Roman"/>
                <w:sz w:val="18"/>
                <w:szCs w:val="20"/>
                <w:lang w:eastAsia="es-CO"/>
              </w:rPr>
              <w:t>365</w:t>
            </w:r>
          </w:p>
        </w:tc>
        <w:tc>
          <w:tcPr>
            <w:tcW w:w="593" w:type="pct"/>
            <w:shd w:val="clear" w:color="auto" w:fill="auto"/>
            <w:noWrap/>
            <w:vAlign w:val="center"/>
            <w:hideMark/>
          </w:tcPr>
          <w:p w14:paraId="38107070"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52.14 </w:t>
            </w:r>
          </w:p>
        </w:tc>
        <w:tc>
          <w:tcPr>
            <w:tcW w:w="664" w:type="pct"/>
            <w:shd w:val="clear" w:color="auto" w:fill="auto"/>
            <w:noWrap/>
            <w:vAlign w:val="center"/>
            <w:hideMark/>
          </w:tcPr>
          <w:p w14:paraId="69B65585"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4,654,569 </w:t>
            </w:r>
          </w:p>
        </w:tc>
        <w:tc>
          <w:tcPr>
            <w:tcW w:w="568" w:type="pct"/>
            <w:shd w:val="clear" w:color="auto" w:fill="auto"/>
            <w:noWrap/>
            <w:vAlign w:val="center"/>
            <w:hideMark/>
          </w:tcPr>
          <w:p w14:paraId="12FBD18B"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81,510.00 </w:t>
            </w:r>
          </w:p>
        </w:tc>
        <w:tc>
          <w:tcPr>
            <w:tcW w:w="911" w:type="pct"/>
            <w:shd w:val="clear" w:color="auto" w:fill="auto"/>
            <w:noWrap/>
            <w:vAlign w:val="center"/>
            <w:hideMark/>
          </w:tcPr>
          <w:p w14:paraId="61A28F7F"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1,059,630.00 </w:t>
            </w:r>
          </w:p>
        </w:tc>
      </w:tr>
      <w:tr w:rsidR="00C47376" w:rsidRPr="005B1E9D" w14:paraId="4526B424" w14:textId="77777777" w:rsidTr="00C47376">
        <w:tc>
          <w:tcPr>
            <w:tcW w:w="687" w:type="pct"/>
            <w:shd w:val="clear" w:color="auto" w:fill="auto"/>
            <w:vAlign w:val="center"/>
            <w:hideMark/>
          </w:tcPr>
          <w:p w14:paraId="0EE3A6AD"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1-ene.-94</w:t>
            </w:r>
          </w:p>
        </w:tc>
        <w:tc>
          <w:tcPr>
            <w:tcW w:w="663" w:type="pct"/>
            <w:shd w:val="clear" w:color="auto" w:fill="auto"/>
            <w:vAlign w:val="center"/>
            <w:hideMark/>
          </w:tcPr>
          <w:p w14:paraId="4E7DF43E"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31-dic.-94</w:t>
            </w:r>
          </w:p>
        </w:tc>
        <w:tc>
          <w:tcPr>
            <w:tcW w:w="640" w:type="pct"/>
            <w:shd w:val="clear" w:color="auto" w:fill="auto"/>
            <w:noWrap/>
            <w:vAlign w:val="center"/>
            <w:hideMark/>
          </w:tcPr>
          <w:p w14:paraId="510FCD9B"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898,170.00 </w:t>
            </w:r>
          </w:p>
        </w:tc>
        <w:tc>
          <w:tcPr>
            <w:tcW w:w="273" w:type="pct"/>
            <w:shd w:val="clear" w:color="auto" w:fill="auto"/>
            <w:noWrap/>
            <w:vAlign w:val="center"/>
            <w:hideMark/>
          </w:tcPr>
          <w:p w14:paraId="664FA067" w14:textId="77777777" w:rsidR="00EA6F5B" w:rsidRPr="005B1E9D" w:rsidRDefault="00EA6F5B" w:rsidP="00EA6F5B">
            <w:pPr>
              <w:spacing w:line="240" w:lineRule="auto"/>
              <w:ind w:left="0" w:firstLine="0"/>
              <w:jc w:val="center"/>
              <w:rPr>
                <w:rFonts w:eastAsia="Times New Roman"/>
                <w:sz w:val="18"/>
                <w:szCs w:val="20"/>
                <w:lang w:eastAsia="es-CO"/>
              </w:rPr>
            </w:pPr>
            <w:r w:rsidRPr="005B1E9D">
              <w:rPr>
                <w:rFonts w:eastAsia="Times New Roman"/>
                <w:sz w:val="18"/>
                <w:szCs w:val="20"/>
                <w:lang w:eastAsia="es-CO"/>
              </w:rPr>
              <w:t>360</w:t>
            </w:r>
          </w:p>
        </w:tc>
        <w:tc>
          <w:tcPr>
            <w:tcW w:w="593" w:type="pct"/>
            <w:shd w:val="clear" w:color="auto" w:fill="auto"/>
            <w:noWrap/>
            <w:vAlign w:val="center"/>
            <w:hideMark/>
          </w:tcPr>
          <w:p w14:paraId="17C97B3E"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51.43 </w:t>
            </w:r>
          </w:p>
        </w:tc>
        <w:tc>
          <w:tcPr>
            <w:tcW w:w="664" w:type="pct"/>
            <w:shd w:val="clear" w:color="auto" w:fill="auto"/>
            <w:noWrap/>
            <w:vAlign w:val="center"/>
            <w:hideMark/>
          </w:tcPr>
          <w:p w14:paraId="2789BB9D"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4,596,920 </w:t>
            </w:r>
          </w:p>
        </w:tc>
        <w:tc>
          <w:tcPr>
            <w:tcW w:w="568" w:type="pct"/>
            <w:shd w:val="clear" w:color="auto" w:fill="auto"/>
            <w:noWrap/>
            <w:vAlign w:val="center"/>
            <w:hideMark/>
          </w:tcPr>
          <w:p w14:paraId="69EF3173"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98,700.00 </w:t>
            </w:r>
          </w:p>
        </w:tc>
        <w:tc>
          <w:tcPr>
            <w:tcW w:w="911" w:type="pct"/>
            <w:shd w:val="clear" w:color="auto" w:fill="auto"/>
            <w:noWrap/>
            <w:vAlign w:val="center"/>
            <w:hideMark/>
          </w:tcPr>
          <w:p w14:paraId="18490A8E"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1,283,100.00 </w:t>
            </w:r>
          </w:p>
        </w:tc>
      </w:tr>
      <w:tr w:rsidR="00C47376" w:rsidRPr="005B1E9D" w14:paraId="1A714812" w14:textId="77777777" w:rsidTr="00C47376">
        <w:tc>
          <w:tcPr>
            <w:tcW w:w="687" w:type="pct"/>
            <w:shd w:val="clear" w:color="auto" w:fill="auto"/>
            <w:vAlign w:val="center"/>
            <w:hideMark/>
          </w:tcPr>
          <w:p w14:paraId="78D998A6"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1-ene.-95</w:t>
            </w:r>
          </w:p>
        </w:tc>
        <w:tc>
          <w:tcPr>
            <w:tcW w:w="663" w:type="pct"/>
            <w:shd w:val="clear" w:color="auto" w:fill="auto"/>
            <w:vAlign w:val="center"/>
            <w:hideMark/>
          </w:tcPr>
          <w:p w14:paraId="4EC214C3"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31-dic.-95</w:t>
            </w:r>
          </w:p>
        </w:tc>
        <w:tc>
          <w:tcPr>
            <w:tcW w:w="640" w:type="pct"/>
            <w:shd w:val="clear" w:color="auto" w:fill="auto"/>
            <w:noWrap/>
            <w:vAlign w:val="center"/>
            <w:hideMark/>
          </w:tcPr>
          <w:p w14:paraId="06A34B72"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1,082,294.85 </w:t>
            </w:r>
          </w:p>
        </w:tc>
        <w:tc>
          <w:tcPr>
            <w:tcW w:w="273" w:type="pct"/>
            <w:shd w:val="clear" w:color="auto" w:fill="auto"/>
            <w:noWrap/>
            <w:vAlign w:val="center"/>
            <w:hideMark/>
          </w:tcPr>
          <w:p w14:paraId="4191F648" w14:textId="77777777" w:rsidR="00EA6F5B" w:rsidRPr="005B1E9D" w:rsidRDefault="00EA6F5B" w:rsidP="00EA6F5B">
            <w:pPr>
              <w:spacing w:line="240" w:lineRule="auto"/>
              <w:ind w:left="0" w:firstLine="0"/>
              <w:jc w:val="center"/>
              <w:rPr>
                <w:rFonts w:eastAsia="Times New Roman"/>
                <w:sz w:val="18"/>
                <w:szCs w:val="20"/>
                <w:lang w:eastAsia="es-CO"/>
              </w:rPr>
            </w:pPr>
            <w:r w:rsidRPr="005B1E9D">
              <w:rPr>
                <w:rFonts w:eastAsia="Times New Roman"/>
                <w:sz w:val="18"/>
                <w:szCs w:val="20"/>
                <w:lang w:eastAsia="es-CO"/>
              </w:rPr>
              <w:t>360</w:t>
            </w:r>
          </w:p>
        </w:tc>
        <w:tc>
          <w:tcPr>
            <w:tcW w:w="593" w:type="pct"/>
            <w:shd w:val="clear" w:color="auto" w:fill="auto"/>
            <w:noWrap/>
            <w:vAlign w:val="center"/>
            <w:hideMark/>
          </w:tcPr>
          <w:p w14:paraId="17A205E5"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51.43 </w:t>
            </w:r>
          </w:p>
        </w:tc>
        <w:tc>
          <w:tcPr>
            <w:tcW w:w="664" w:type="pct"/>
            <w:shd w:val="clear" w:color="auto" w:fill="auto"/>
            <w:noWrap/>
            <w:vAlign w:val="center"/>
            <w:hideMark/>
          </w:tcPr>
          <w:p w14:paraId="3DC8DE96"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4,518,334 </w:t>
            </w:r>
          </w:p>
        </w:tc>
        <w:tc>
          <w:tcPr>
            <w:tcW w:w="568" w:type="pct"/>
            <w:shd w:val="clear" w:color="auto" w:fill="auto"/>
            <w:noWrap/>
            <w:vAlign w:val="center"/>
            <w:hideMark/>
          </w:tcPr>
          <w:p w14:paraId="5E0FE367"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118,933.50 </w:t>
            </w:r>
          </w:p>
        </w:tc>
        <w:tc>
          <w:tcPr>
            <w:tcW w:w="911" w:type="pct"/>
            <w:shd w:val="clear" w:color="auto" w:fill="auto"/>
            <w:noWrap/>
            <w:vAlign w:val="center"/>
            <w:hideMark/>
          </w:tcPr>
          <w:p w14:paraId="2293C820"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1,546,135.50 </w:t>
            </w:r>
          </w:p>
        </w:tc>
      </w:tr>
      <w:tr w:rsidR="00C47376" w:rsidRPr="005B1E9D" w14:paraId="726C49FC" w14:textId="77777777" w:rsidTr="00C47376">
        <w:tc>
          <w:tcPr>
            <w:tcW w:w="687" w:type="pct"/>
            <w:shd w:val="clear" w:color="auto" w:fill="auto"/>
            <w:vAlign w:val="center"/>
            <w:hideMark/>
          </w:tcPr>
          <w:p w14:paraId="06E6A938"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1-ene.-96</w:t>
            </w:r>
          </w:p>
        </w:tc>
        <w:tc>
          <w:tcPr>
            <w:tcW w:w="663" w:type="pct"/>
            <w:shd w:val="clear" w:color="auto" w:fill="auto"/>
            <w:vAlign w:val="center"/>
            <w:hideMark/>
          </w:tcPr>
          <w:p w14:paraId="59F6722E"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31-dic.-96</w:t>
            </w:r>
          </w:p>
        </w:tc>
        <w:tc>
          <w:tcPr>
            <w:tcW w:w="640" w:type="pct"/>
            <w:shd w:val="clear" w:color="auto" w:fill="auto"/>
            <w:noWrap/>
            <w:vAlign w:val="center"/>
            <w:hideMark/>
          </w:tcPr>
          <w:p w14:paraId="5E872853"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1,293,337.50 </w:t>
            </w:r>
          </w:p>
        </w:tc>
        <w:tc>
          <w:tcPr>
            <w:tcW w:w="273" w:type="pct"/>
            <w:shd w:val="clear" w:color="auto" w:fill="auto"/>
            <w:noWrap/>
            <w:vAlign w:val="center"/>
            <w:hideMark/>
          </w:tcPr>
          <w:p w14:paraId="0222DB49" w14:textId="77777777" w:rsidR="00EA6F5B" w:rsidRPr="005B1E9D" w:rsidRDefault="00EA6F5B" w:rsidP="00EA6F5B">
            <w:pPr>
              <w:spacing w:line="240" w:lineRule="auto"/>
              <w:ind w:left="0" w:firstLine="0"/>
              <w:jc w:val="center"/>
              <w:rPr>
                <w:rFonts w:eastAsia="Times New Roman"/>
                <w:sz w:val="18"/>
                <w:szCs w:val="20"/>
                <w:lang w:eastAsia="es-CO"/>
              </w:rPr>
            </w:pPr>
            <w:r w:rsidRPr="005B1E9D">
              <w:rPr>
                <w:rFonts w:eastAsia="Times New Roman"/>
                <w:sz w:val="18"/>
                <w:szCs w:val="20"/>
                <w:lang w:eastAsia="es-CO"/>
              </w:rPr>
              <w:t>360</w:t>
            </w:r>
          </w:p>
        </w:tc>
        <w:tc>
          <w:tcPr>
            <w:tcW w:w="593" w:type="pct"/>
            <w:shd w:val="clear" w:color="auto" w:fill="auto"/>
            <w:noWrap/>
            <w:vAlign w:val="center"/>
            <w:hideMark/>
          </w:tcPr>
          <w:p w14:paraId="0E433EEA"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51.43 </w:t>
            </w:r>
          </w:p>
        </w:tc>
        <w:tc>
          <w:tcPr>
            <w:tcW w:w="664" w:type="pct"/>
            <w:shd w:val="clear" w:color="auto" w:fill="auto"/>
            <w:noWrap/>
            <w:vAlign w:val="center"/>
            <w:hideMark/>
          </w:tcPr>
          <w:p w14:paraId="44D13DC0"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4,519,541 </w:t>
            </w:r>
          </w:p>
        </w:tc>
        <w:tc>
          <w:tcPr>
            <w:tcW w:w="568" w:type="pct"/>
            <w:shd w:val="clear" w:color="auto" w:fill="auto"/>
            <w:noWrap/>
            <w:vAlign w:val="center"/>
            <w:hideMark/>
          </w:tcPr>
          <w:p w14:paraId="2A3AB5B5"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142,125.00 </w:t>
            </w:r>
          </w:p>
        </w:tc>
        <w:tc>
          <w:tcPr>
            <w:tcW w:w="911" w:type="pct"/>
            <w:shd w:val="clear" w:color="auto" w:fill="auto"/>
            <w:noWrap/>
            <w:vAlign w:val="center"/>
            <w:hideMark/>
          </w:tcPr>
          <w:p w14:paraId="2959BB1E"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1,847,625.00 </w:t>
            </w:r>
          </w:p>
        </w:tc>
      </w:tr>
      <w:tr w:rsidR="00C47376" w:rsidRPr="005B1E9D" w14:paraId="03368A3A" w14:textId="77777777" w:rsidTr="00C47376">
        <w:tc>
          <w:tcPr>
            <w:tcW w:w="687" w:type="pct"/>
            <w:shd w:val="clear" w:color="auto" w:fill="auto"/>
            <w:vAlign w:val="center"/>
            <w:hideMark/>
          </w:tcPr>
          <w:p w14:paraId="3F5F2B74"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1-ene.-97</w:t>
            </w:r>
          </w:p>
        </w:tc>
        <w:tc>
          <w:tcPr>
            <w:tcW w:w="663" w:type="pct"/>
            <w:shd w:val="clear" w:color="auto" w:fill="auto"/>
            <w:vAlign w:val="center"/>
            <w:hideMark/>
          </w:tcPr>
          <w:p w14:paraId="4112D1FD"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31-dic.-97</w:t>
            </w:r>
          </w:p>
        </w:tc>
        <w:tc>
          <w:tcPr>
            <w:tcW w:w="640" w:type="pct"/>
            <w:shd w:val="clear" w:color="auto" w:fill="auto"/>
            <w:noWrap/>
            <w:vAlign w:val="center"/>
            <w:hideMark/>
          </w:tcPr>
          <w:p w14:paraId="0A0EB061"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1,565,245.50 </w:t>
            </w:r>
          </w:p>
        </w:tc>
        <w:tc>
          <w:tcPr>
            <w:tcW w:w="273" w:type="pct"/>
            <w:shd w:val="clear" w:color="auto" w:fill="auto"/>
            <w:noWrap/>
            <w:vAlign w:val="center"/>
            <w:hideMark/>
          </w:tcPr>
          <w:p w14:paraId="70912811" w14:textId="77777777" w:rsidR="00EA6F5B" w:rsidRPr="005B1E9D" w:rsidRDefault="00EA6F5B" w:rsidP="00EA6F5B">
            <w:pPr>
              <w:spacing w:line="240" w:lineRule="auto"/>
              <w:ind w:left="0" w:firstLine="0"/>
              <w:jc w:val="center"/>
              <w:rPr>
                <w:rFonts w:eastAsia="Times New Roman"/>
                <w:sz w:val="18"/>
                <w:szCs w:val="20"/>
                <w:lang w:eastAsia="es-CO"/>
              </w:rPr>
            </w:pPr>
            <w:r w:rsidRPr="005B1E9D">
              <w:rPr>
                <w:rFonts w:eastAsia="Times New Roman"/>
                <w:sz w:val="18"/>
                <w:szCs w:val="20"/>
                <w:lang w:eastAsia="es-CO"/>
              </w:rPr>
              <w:t>360</w:t>
            </w:r>
          </w:p>
        </w:tc>
        <w:tc>
          <w:tcPr>
            <w:tcW w:w="593" w:type="pct"/>
            <w:shd w:val="clear" w:color="auto" w:fill="auto"/>
            <w:noWrap/>
            <w:vAlign w:val="center"/>
            <w:hideMark/>
          </w:tcPr>
          <w:p w14:paraId="0BBB022D"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51.43 </w:t>
            </w:r>
          </w:p>
        </w:tc>
        <w:tc>
          <w:tcPr>
            <w:tcW w:w="664" w:type="pct"/>
            <w:shd w:val="clear" w:color="auto" w:fill="auto"/>
            <w:noWrap/>
            <w:vAlign w:val="center"/>
            <w:hideMark/>
          </w:tcPr>
          <w:p w14:paraId="204F1E57"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4,496,680 </w:t>
            </w:r>
          </w:p>
        </w:tc>
        <w:tc>
          <w:tcPr>
            <w:tcW w:w="568" w:type="pct"/>
            <w:shd w:val="clear" w:color="auto" w:fill="auto"/>
            <w:noWrap/>
            <w:vAlign w:val="center"/>
            <w:hideMark/>
          </w:tcPr>
          <w:p w14:paraId="164BA69B"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172,005.00 </w:t>
            </w:r>
          </w:p>
        </w:tc>
        <w:tc>
          <w:tcPr>
            <w:tcW w:w="911" w:type="pct"/>
            <w:shd w:val="clear" w:color="auto" w:fill="auto"/>
            <w:noWrap/>
            <w:vAlign w:val="center"/>
            <w:hideMark/>
          </w:tcPr>
          <w:p w14:paraId="6F434838"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2,236,065.00 </w:t>
            </w:r>
          </w:p>
        </w:tc>
      </w:tr>
      <w:tr w:rsidR="00C47376" w:rsidRPr="005B1E9D" w14:paraId="72C60B7A" w14:textId="77777777" w:rsidTr="00C47376">
        <w:tc>
          <w:tcPr>
            <w:tcW w:w="687" w:type="pct"/>
            <w:shd w:val="clear" w:color="auto" w:fill="auto"/>
            <w:vAlign w:val="center"/>
            <w:hideMark/>
          </w:tcPr>
          <w:p w14:paraId="5E618C8A"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1-ene.-98</w:t>
            </w:r>
          </w:p>
        </w:tc>
        <w:tc>
          <w:tcPr>
            <w:tcW w:w="663" w:type="pct"/>
            <w:shd w:val="clear" w:color="auto" w:fill="auto"/>
            <w:vAlign w:val="center"/>
            <w:hideMark/>
          </w:tcPr>
          <w:p w14:paraId="5F597030"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31-ago.-98</w:t>
            </w:r>
          </w:p>
        </w:tc>
        <w:tc>
          <w:tcPr>
            <w:tcW w:w="640" w:type="pct"/>
            <w:shd w:val="clear" w:color="auto" w:fill="auto"/>
            <w:noWrap/>
            <w:vAlign w:val="center"/>
            <w:hideMark/>
          </w:tcPr>
          <w:p w14:paraId="0531BB0E"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1,854,816.60 </w:t>
            </w:r>
          </w:p>
        </w:tc>
        <w:tc>
          <w:tcPr>
            <w:tcW w:w="273" w:type="pct"/>
            <w:shd w:val="clear" w:color="auto" w:fill="auto"/>
            <w:noWrap/>
            <w:vAlign w:val="center"/>
            <w:hideMark/>
          </w:tcPr>
          <w:p w14:paraId="5FE1C4DA" w14:textId="77777777" w:rsidR="00EA6F5B" w:rsidRPr="005B1E9D" w:rsidRDefault="00EA6F5B" w:rsidP="00EA6F5B">
            <w:pPr>
              <w:spacing w:line="240" w:lineRule="auto"/>
              <w:ind w:left="0" w:firstLine="0"/>
              <w:jc w:val="center"/>
              <w:rPr>
                <w:rFonts w:eastAsia="Times New Roman"/>
                <w:sz w:val="18"/>
                <w:szCs w:val="20"/>
                <w:lang w:eastAsia="es-CO"/>
              </w:rPr>
            </w:pPr>
            <w:r w:rsidRPr="005B1E9D">
              <w:rPr>
                <w:rFonts w:eastAsia="Times New Roman"/>
                <w:sz w:val="18"/>
                <w:szCs w:val="20"/>
                <w:lang w:eastAsia="es-CO"/>
              </w:rPr>
              <w:t>240</w:t>
            </w:r>
          </w:p>
        </w:tc>
        <w:tc>
          <w:tcPr>
            <w:tcW w:w="593" w:type="pct"/>
            <w:shd w:val="clear" w:color="auto" w:fill="auto"/>
            <w:noWrap/>
            <w:vAlign w:val="center"/>
            <w:hideMark/>
          </w:tcPr>
          <w:p w14:paraId="7349C4F2"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34.29 </w:t>
            </w:r>
          </w:p>
        </w:tc>
        <w:tc>
          <w:tcPr>
            <w:tcW w:w="664" w:type="pct"/>
            <w:shd w:val="clear" w:color="auto" w:fill="auto"/>
            <w:noWrap/>
            <w:vAlign w:val="center"/>
            <w:hideMark/>
          </w:tcPr>
          <w:p w14:paraId="70156B60"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4,527,852 </w:t>
            </w:r>
          </w:p>
        </w:tc>
        <w:tc>
          <w:tcPr>
            <w:tcW w:w="568" w:type="pct"/>
            <w:shd w:val="clear" w:color="auto" w:fill="auto"/>
            <w:noWrap/>
            <w:vAlign w:val="center"/>
            <w:hideMark/>
          </w:tcPr>
          <w:p w14:paraId="00C53EA3"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203,826.00 </w:t>
            </w:r>
          </w:p>
        </w:tc>
        <w:tc>
          <w:tcPr>
            <w:tcW w:w="911" w:type="pct"/>
            <w:shd w:val="clear" w:color="auto" w:fill="auto"/>
            <w:noWrap/>
            <w:vAlign w:val="center"/>
            <w:hideMark/>
          </w:tcPr>
          <w:p w14:paraId="2A0090F7"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2,649,738.00 </w:t>
            </w:r>
          </w:p>
        </w:tc>
      </w:tr>
      <w:tr w:rsidR="00C47376" w:rsidRPr="005B1E9D" w14:paraId="195A2602" w14:textId="77777777" w:rsidTr="00C47376">
        <w:tc>
          <w:tcPr>
            <w:tcW w:w="687" w:type="pct"/>
            <w:shd w:val="clear" w:color="auto" w:fill="auto"/>
            <w:vAlign w:val="center"/>
            <w:hideMark/>
          </w:tcPr>
          <w:p w14:paraId="32B3320F"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1-sep.-98</w:t>
            </w:r>
          </w:p>
        </w:tc>
        <w:tc>
          <w:tcPr>
            <w:tcW w:w="663" w:type="pct"/>
            <w:shd w:val="clear" w:color="auto" w:fill="auto"/>
            <w:vAlign w:val="center"/>
            <w:hideMark/>
          </w:tcPr>
          <w:p w14:paraId="1F942685"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31-dic.-98</w:t>
            </w:r>
          </w:p>
        </w:tc>
        <w:tc>
          <w:tcPr>
            <w:tcW w:w="640" w:type="pct"/>
            <w:shd w:val="clear" w:color="auto" w:fill="auto"/>
            <w:noWrap/>
            <w:vAlign w:val="center"/>
            <w:hideMark/>
          </w:tcPr>
          <w:p w14:paraId="11967138"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1,854,816.60 </w:t>
            </w:r>
          </w:p>
        </w:tc>
        <w:tc>
          <w:tcPr>
            <w:tcW w:w="273" w:type="pct"/>
            <w:shd w:val="clear" w:color="auto" w:fill="auto"/>
            <w:noWrap/>
            <w:vAlign w:val="center"/>
            <w:hideMark/>
          </w:tcPr>
          <w:p w14:paraId="53822DF6" w14:textId="77777777" w:rsidR="00EA6F5B" w:rsidRPr="005B1E9D" w:rsidRDefault="00EA6F5B" w:rsidP="00EA6F5B">
            <w:pPr>
              <w:spacing w:line="240" w:lineRule="auto"/>
              <w:ind w:left="0" w:firstLine="0"/>
              <w:jc w:val="center"/>
              <w:rPr>
                <w:rFonts w:eastAsia="Times New Roman"/>
                <w:sz w:val="18"/>
                <w:szCs w:val="20"/>
                <w:lang w:eastAsia="es-CO"/>
              </w:rPr>
            </w:pPr>
            <w:r w:rsidRPr="005B1E9D">
              <w:rPr>
                <w:rFonts w:eastAsia="Times New Roman"/>
                <w:sz w:val="18"/>
                <w:szCs w:val="20"/>
                <w:lang w:eastAsia="es-CO"/>
              </w:rPr>
              <w:t>120</w:t>
            </w:r>
          </w:p>
        </w:tc>
        <w:tc>
          <w:tcPr>
            <w:tcW w:w="593" w:type="pct"/>
            <w:shd w:val="clear" w:color="auto" w:fill="auto"/>
            <w:noWrap/>
            <w:vAlign w:val="center"/>
            <w:hideMark/>
          </w:tcPr>
          <w:p w14:paraId="442A0E2F"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17.14 </w:t>
            </w:r>
          </w:p>
        </w:tc>
        <w:tc>
          <w:tcPr>
            <w:tcW w:w="664" w:type="pct"/>
            <w:shd w:val="clear" w:color="auto" w:fill="auto"/>
            <w:noWrap/>
            <w:vAlign w:val="center"/>
            <w:hideMark/>
          </w:tcPr>
          <w:p w14:paraId="1C6EF66C"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4,527,852 </w:t>
            </w:r>
          </w:p>
        </w:tc>
        <w:tc>
          <w:tcPr>
            <w:tcW w:w="568" w:type="pct"/>
            <w:shd w:val="clear" w:color="auto" w:fill="auto"/>
            <w:noWrap/>
            <w:vAlign w:val="center"/>
            <w:hideMark/>
          </w:tcPr>
          <w:p w14:paraId="67F03C70"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203,826.00 </w:t>
            </w:r>
          </w:p>
        </w:tc>
        <w:tc>
          <w:tcPr>
            <w:tcW w:w="911" w:type="pct"/>
            <w:shd w:val="clear" w:color="auto" w:fill="auto"/>
            <w:noWrap/>
            <w:vAlign w:val="center"/>
            <w:hideMark/>
          </w:tcPr>
          <w:p w14:paraId="064B7F2A"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2,649,738.00 </w:t>
            </w:r>
          </w:p>
        </w:tc>
      </w:tr>
      <w:tr w:rsidR="00C47376" w:rsidRPr="005B1E9D" w14:paraId="2B2CF493" w14:textId="77777777" w:rsidTr="00C47376">
        <w:tc>
          <w:tcPr>
            <w:tcW w:w="687" w:type="pct"/>
            <w:shd w:val="clear" w:color="auto" w:fill="auto"/>
            <w:vAlign w:val="center"/>
            <w:hideMark/>
          </w:tcPr>
          <w:p w14:paraId="3270D399"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1-ene.-99</w:t>
            </w:r>
          </w:p>
        </w:tc>
        <w:tc>
          <w:tcPr>
            <w:tcW w:w="663" w:type="pct"/>
            <w:shd w:val="clear" w:color="auto" w:fill="auto"/>
            <w:vAlign w:val="center"/>
            <w:hideMark/>
          </w:tcPr>
          <w:p w14:paraId="2D726941"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31-ago.-99</w:t>
            </w:r>
          </w:p>
        </w:tc>
        <w:tc>
          <w:tcPr>
            <w:tcW w:w="640" w:type="pct"/>
            <w:shd w:val="clear" w:color="auto" w:fill="auto"/>
            <w:noWrap/>
            <w:vAlign w:val="center"/>
            <w:hideMark/>
          </w:tcPr>
          <w:p w14:paraId="193C9FD5"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2,151,786.00 </w:t>
            </w:r>
          </w:p>
        </w:tc>
        <w:tc>
          <w:tcPr>
            <w:tcW w:w="273" w:type="pct"/>
            <w:shd w:val="clear" w:color="auto" w:fill="auto"/>
            <w:noWrap/>
            <w:vAlign w:val="center"/>
            <w:hideMark/>
          </w:tcPr>
          <w:p w14:paraId="45CC7137" w14:textId="77777777" w:rsidR="00EA6F5B" w:rsidRPr="005B1E9D" w:rsidRDefault="00EA6F5B" w:rsidP="00EA6F5B">
            <w:pPr>
              <w:spacing w:line="240" w:lineRule="auto"/>
              <w:ind w:left="0" w:firstLine="0"/>
              <w:jc w:val="center"/>
              <w:rPr>
                <w:rFonts w:eastAsia="Times New Roman"/>
                <w:sz w:val="18"/>
                <w:szCs w:val="20"/>
                <w:lang w:eastAsia="es-CO"/>
              </w:rPr>
            </w:pPr>
            <w:r w:rsidRPr="005B1E9D">
              <w:rPr>
                <w:rFonts w:eastAsia="Times New Roman"/>
                <w:sz w:val="18"/>
                <w:szCs w:val="20"/>
                <w:lang w:eastAsia="es-CO"/>
              </w:rPr>
              <w:t>240</w:t>
            </w:r>
          </w:p>
        </w:tc>
        <w:tc>
          <w:tcPr>
            <w:tcW w:w="593" w:type="pct"/>
            <w:shd w:val="clear" w:color="auto" w:fill="auto"/>
            <w:noWrap/>
            <w:vAlign w:val="center"/>
            <w:hideMark/>
          </w:tcPr>
          <w:p w14:paraId="4F2025B8"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34.29 </w:t>
            </w:r>
          </w:p>
        </w:tc>
        <w:tc>
          <w:tcPr>
            <w:tcW w:w="664" w:type="pct"/>
            <w:shd w:val="clear" w:color="auto" w:fill="auto"/>
            <w:noWrap/>
            <w:vAlign w:val="center"/>
            <w:hideMark/>
          </w:tcPr>
          <w:p w14:paraId="1F53DC69"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4,500,990 </w:t>
            </w:r>
          </w:p>
        </w:tc>
        <w:tc>
          <w:tcPr>
            <w:tcW w:w="568" w:type="pct"/>
            <w:shd w:val="clear" w:color="auto" w:fill="auto"/>
            <w:noWrap/>
            <w:vAlign w:val="center"/>
            <w:hideMark/>
          </w:tcPr>
          <w:p w14:paraId="6F3B7671"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236,460.00 </w:t>
            </w:r>
          </w:p>
        </w:tc>
        <w:tc>
          <w:tcPr>
            <w:tcW w:w="911" w:type="pct"/>
            <w:shd w:val="clear" w:color="auto" w:fill="auto"/>
            <w:noWrap/>
            <w:vAlign w:val="center"/>
            <w:hideMark/>
          </w:tcPr>
          <w:p w14:paraId="573BC622"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3,073,980.00 </w:t>
            </w:r>
          </w:p>
        </w:tc>
      </w:tr>
      <w:tr w:rsidR="00C47376" w:rsidRPr="005B1E9D" w14:paraId="092ABA01" w14:textId="77777777" w:rsidTr="00C47376">
        <w:tc>
          <w:tcPr>
            <w:tcW w:w="687" w:type="pct"/>
            <w:shd w:val="clear" w:color="auto" w:fill="auto"/>
            <w:vAlign w:val="center"/>
            <w:hideMark/>
          </w:tcPr>
          <w:p w14:paraId="76AF664B"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1-sep.-99</w:t>
            </w:r>
          </w:p>
        </w:tc>
        <w:tc>
          <w:tcPr>
            <w:tcW w:w="663" w:type="pct"/>
            <w:shd w:val="clear" w:color="auto" w:fill="auto"/>
            <w:vAlign w:val="center"/>
            <w:hideMark/>
          </w:tcPr>
          <w:p w14:paraId="41F4429B"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31-dic.-99</w:t>
            </w:r>
          </w:p>
        </w:tc>
        <w:tc>
          <w:tcPr>
            <w:tcW w:w="640" w:type="pct"/>
            <w:shd w:val="clear" w:color="auto" w:fill="auto"/>
            <w:noWrap/>
            <w:vAlign w:val="center"/>
            <w:hideMark/>
          </w:tcPr>
          <w:p w14:paraId="52AC1BC9"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2,151,786.00 </w:t>
            </w:r>
          </w:p>
        </w:tc>
        <w:tc>
          <w:tcPr>
            <w:tcW w:w="273" w:type="pct"/>
            <w:shd w:val="clear" w:color="auto" w:fill="auto"/>
            <w:noWrap/>
            <w:vAlign w:val="center"/>
            <w:hideMark/>
          </w:tcPr>
          <w:p w14:paraId="2FB2C1F1" w14:textId="77777777" w:rsidR="00EA6F5B" w:rsidRPr="005B1E9D" w:rsidRDefault="00EA6F5B" w:rsidP="00EA6F5B">
            <w:pPr>
              <w:spacing w:line="240" w:lineRule="auto"/>
              <w:ind w:left="0" w:firstLine="0"/>
              <w:jc w:val="center"/>
              <w:rPr>
                <w:rFonts w:eastAsia="Times New Roman"/>
                <w:sz w:val="18"/>
                <w:szCs w:val="20"/>
                <w:lang w:eastAsia="es-CO"/>
              </w:rPr>
            </w:pPr>
            <w:r w:rsidRPr="005B1E9D">
              <w:rPr>
                <w:rFonts w:eastAsia="Times New Roman"/>
                <w:sz w:val="18"/>
                <w:szCs w:val="20"/>
                <w:lang w:eastAsia="es-CO"/>
              </w:rPr>
              <w:t>120</w:t>
            </w:r>
          </w:p>
        </w:tc>
        <w:tc>
          <w:tcPr>
            <w:tcW w:w="593" w:type="pct"/>
            <w:shd w:val="clear" w:color="auto" w:fill="auto"/>
            <w:noWrap/>
            <w:vAlign w:val="center"/>
            <w:hideMark/>
          </w:tcPr>
          <w:p w14:paraId="77C6FECF"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17.14 </w:t>
            </w:r>
          </w:p>
        </w:tc>
        <w:tc>
          <w:tcPr>
            <w:tcW w:w="664" w:type="pct"/>
            <w:shd w:val="clear" w:color="auto" w:fill="auto"/>
            <w:noWrap/>
            <w:vAlign w:val="center"/>
            <w:hideMark/>
          </w:tcPr>
          <w:p w14:paraId="282A373F"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4,500,990 </w:t>
            </w:r>
          </w:p>
        </w:tc>
        <w:tc>
          <w:tcPr>
            <w:tcW w:w="568" w:type="pct"/>
            <w:shd w:val="clear" w:color="auto" w:fill="auto"/>
            <w:noWrap/>
            <w:vAlign w:val="center"/>
            <w:hideMark/>
          </w:tcPr>
          <w:p w14:paraId="76964306"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236,460.00 </w:t>
            </w:r>
          </w:p>
        </w:tc>
        <w:tc>
          <w:tcPr>
            <w:tcW w:w="911" w:type="pct"/>
            <w:shd w:val="clear" w:color="auto" w:fill="auto"/>
            <w:noWrap/>
            <w:vAlign w:val="center"/>
            <w:hideMark/>
          </w:tcPr>
          <w:p w14:paraId="7D9646E5"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3,073,980.00 </w:t>
            </w:r>
          </w:p>
        </w:tc>
      </w:tr>
      <w:tr w:rsidR="00C47376" w:rsidRPr="005B1E9D" w14:paraId="4E44248F" w14:textId="77777777" w:rsidTr="00C47376">
        <w:tc>
          <w:tcPr>
            <w:tcW w:w="687" w:type="pct"/>
            <w:shd w:val="clear" w:color="auto" w:fill="auto"/>
            <w:vAlign w:val="center"/>
            <w:hideMark/>
          </w:tcPr>
          <w:p w14:paraId="472E60C0"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1-ene.-00</w:t>
            </w:r>
          </w:p>
        </w:tc>
        <w:tc>
          <w:tcPr>
            <w:tcW w:w="663" w:type="pct"/>
            <w:shd w:val="clear" w:color="auto" w:fill="auto"/>
            <w:vAlign w:val="center"/>
            <w:hideMark/>
          </w:tcPr>
          <w:p w14:paraId="59427BEB"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31-dic.-00</w:t>
            </w:r>
          </w:p>
        </w:tc>
        <w:tc>
          <w:tcPr>
            <w:tcW w:w="640" w:type="pct"/>
            <w:shd w:val="clear" w:color="auto" w:fill="auto"/>
            <w:noWrap/>
            <w:vAlign w:val="center"/>
            <w:hideMark/>
          </w:tcPr>
          <w:p w14:paraId="6698BBDD"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2,366,910.00 </w:t>
            </w:r>
          </w:p>
        </w:tc>
        <w:tc>
          <w:tcPr>
            <w:tcW w:w="273" w:type="pct"/>
            <w:shd w:val="clear" w:color="auto" w:fill="auto"/>
            <w:noWrap/>
            <w:vAlign w:val="center"/>
            <w:hideMark/>
          </w:tcPr>
          <w:p w14:paraId="0C6BF0CB" w14:textId="77777777" w:rsidR="00EA6F5B" w:rsidRPr="005B1E9D" w:rsidRDefault="00EA6F5B" w:rsidP="00EA6F5B">
            <w:pPr>
              <w:spacing w:line="240" w:lineRule="auto"/>
              <w:ind w:left="0" w:firstLine="0"/>
              <w:jc w:val="center"/>
              <w:rPr>
                <w:rFonts w:eastAsia="Times New Roman"/>
                <w:sz w:val="18"/>
                <w:szCs w:val="20"/>
                <w:lang w:eastAsia="es-CO"/>
              </w:rPr>
            </w:pPr>
            <w:r w:rsidRPr="005B1E9D">
              <w:rPr>
                <w:rFonts w:eastAsia="Times New Roman"/>
                <w:sz w:val="18"/>
                <w:szCs w:val="20"/>
                <w:lang w:eastAsia="es-CO"/>
              </w:rPr>
              <w:t>360</w:t>
            </w:r>
          </w:p>
        </w:tc>
        <w:tc>
          <w:tcPr>
            <w:tcW w:w="593" w:type="pct"/>
            <w:shd w:val="clear" w:color="auto" w:fill="auto"/>
            <w:noWrap/>
            <w:vAlign w:val="center"/>
            <w:hideMark/>
          </w:tcPr>
          <w:p w14:paraId="2401579E"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51.43 </w:t>
            </w:r>
          </w:p>
        </w:tc>
        <w:tc>
          <w:tcPr>
            <w:tcW w:w="664" w:type="pct"/>
            <w:shd w:val="clear" w:color="auto" w:fill="auto"/>
            <w:noWrap/>
            <w:vAlign w:val="center"/>
            <w:hideMark/>
          </w:tcPr>
          <w:p w14:paraId="628B00E5"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4,532,544 </w:t>
            </w:r>
          </w:p>
        </w:tc>
        <w:tc>
          <w:tcPr>
            <w:tcW w:w="568" w:type="pct"/>
            <w:shd w:val="clear" w:color="auto" w:fill="auto"/>
            <w:noWrap/>
            <w:vAlign w:val="center"/>
            <w:hideMark/>
          </w:tcPr>
          <w:p w14:paraId="09AE2963"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260,100.00 </w:t>
            </w:r>
          </w:p>
        </w:tc>
        <w:tc>
          <w:tcPr>
            <w:tcW w:w="911" w:type="pct"/>
            <w:shd w:val="clear" w:color="auto" w:fill="auto"/>
            <w:noWrap/>
            <w:vAlign w:val="center"/>
            <w:hideMark/>
          </w:tcPr>
          <w:p w14:paraId="7976666C"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3,381,300.00 </w:t>
            </w:r>
          </w:p>
        </w:tc>
      </w:tr>
      <w:tr w:rsidR="00C47376" w:rsidRPr="005B1E9D" w14:paraId="290A8C54" w14:textId="77777777" w:rsidTr="00C47376">
        <w:tc>
          <w:tcPr>
            <w:tcW w:w="687" w:type="pct"/>
            <w:shd w:val="clear" w:color="auto" w:fill="auto"/>
            <w:vAlign w:val="center"/>
            <w:hideMark/>
          </w:tcPr>
          <w:p w14:paraId="273B6E5F"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1-ene.-01</w:t>
            </w:r>
          </w:p>
        </w:tc>
        <w:tc>
          <w:tcPr>
            <w:tcW w:w="663" w:type="pct"/>
            <w:shd w:val="clear" w:color="auto" w:fill="auto"/>
            <w:vAlign w:val="center"/>
            <w:hideMark/>
          </w:tcPr>
          <w:p w14:paraId="2E0605FC"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28-feb.-01</w:t>
            </w:r>
          </w:p>
        </w:tc>
        <w:tc>
          <w:tcPr>
            <w:tcW w:w="640" w:type="pct"/>
            <w:shd w:val="clear" w:color="auto" w:fill="auto"/>
            <w:noWrap/>
            <w:vAlign w:val="center"/>
            <w:hideMark/>
          </w:tcPr>
          <w:p w14:paraId="3820555C"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2,602,600.00 </w:t>
            </w:r>
          </w:p>
        </w:tc>
        <w:tc>
          <w:tcPr>
            <w:tcW w:w="273" w:type="pct"/>
            <w:shd w:val="clear" w:color="auto" w:fill="auto"/>
            <w:noWrap/>
            <w:vAlign w:val="center"/>
            <w:hideMark/>
          </w:tcPr>
          <w:p w14:paraId="4B7788D5" w14:textId="77777777" w:rsidR="00EA6F5B" w:rsidRPr="005B1E9D" w:rsidRDefault="00EA6F5B" w:rsidP="00EA6F5B">
            <w:pPr>
              <w:spacing w:line="240" w:lineRule="auto"/>
              <w:ind w:left="0" w:firstLine="0"/>
              <w:jc w:val="center"/>
              <w:rPr>
                <w:rFonts w:eastAsia="Times New Roman"/>
                <w:sz w:val="18"/>
                <w:szCs w:val="20"/>
                <w:lang w:eastAsia="es-CO"/>
              </w:rPr>
            </w:pPr>
            <w:r w:rsidRPr="005B1E9D">
              <w:rPr>
                <w:rFonts w:eastAsia="Times New Roman"/>
                <w:sz w:val="18"/>
                <w:szCs w:val="20"/>
                <w:lang w:eastAsia="es-CO"/>
              </w:rPr>
              <w:t>60</w:t>
            </w:r>
          </w:p>
        </w:tc>
        <w:tc>
          <w:tcPr>
            <w:tcW w:w="593" w:type="pct"/>
            <w:shd w:val="clear" w:color="auto" w:fill="auto"/>
            <w:noWrap/>
            <w:vAlign w:val="center"/>
            <w:hideMark/>
          </w:tcPr>
          <w:p w14:paraId="43C9281F"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8.57 </w:t>
            </w:r>
          </w:p>
        </w:tc>
        <w:tc>
          <w:tcPr>
            <w:tcW w:w="664" w:type="pct"/>
            <w:shd w:val="clear" w:color="auto" w:fill="auto"/>
            <w:noWrap/>
            <w:vAlign w:val="center"/>
            <w:hideMark/>
          </w:tcPr>
          <w:p w14:paraId="171517D0" w14:textId="77777777" w:rsidR="00EA6F5B" w:rsidRPr="005B1E9D" w:rsidRDefault="00EA6F5B" w:rsidP="00EA6F5B">
            <w:pPr>
              <w:spacing w:line="240" w:lineRule="auto"/>
              <w:ind w:left="0" w:firstLine="0"/>
              <w:rPr>
                <w:rFonts w:eastAsia="Times New Roman"/>
                <w:sz w:val="18"/>
                <w:szCs w:val="20"/>
                <w:lang w:eastAsia="es-CO"/>
              </w:rPr>
            </w:pPr>
            <w:r w:rsidRPr="005B1E9D">
              <w:rPr>
                <w:rFonts w:eastAsia="Times New Roman"/>
                <w:sz w:val="18"/>
                <w:szCs w:val="20"/>
                <w:lang w:eastAsia="es-CO"/>
              </w:rPr>
              <w:t xml:space="preserve">        4,582,957 </w:t>
            </w:r>
          </w:p>
        </w:tc>
        <w:tc>
          <w:tcPr>
            <w:tcW w:w="568" w:type="pct"/>
            <w:shd w:val="clear" w:color="auto" w:fill="auto"/>
            <w:noWrap/>
            <w:vAlign w:val="center"/>
            <w:hideMark/>
          </w:tcPr>
          <w:p w14:paraId="1F3F4548"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286,000.00 </w:t>
            </w:r>
          </w:p>
        </w:tc>
        <w:tc>
          <w:tcPr>
            <w:tcW w:w="911" w:type="pct"/>
            <w:shd w:val="clear" w:color="auto" w:fill="auto"/>
            <w:noWrap/>
            <w:vAlign w:val="center"/>
            <w:hideMark/>
          </w:tcPr>
          <w:p w14:paraId="59518FE8" w14:textId="77777777" w:rsidR="00EA6F5B" w:rsidRPr="005B1E9D" w:rsidRDefault="00EA6F5B" w:rsidP="00EA6F5B">
            <w:pPr>
              <w:spacing w:line="240" w:lineRule="auto"/>
              <w:ind w:left="0" w:firstLine="0"/>
              <w:jc w:val="right"/>
              <w:rPr>
                <w:rFonts w:eastAsia="Times New Roman"/>
                <w:sz w:val="18"/>
                <w:szCs w:val="20"/>
                <w:lang w:eastAsia="es-CO"/>
              </w:rPr>
            </w:pPr>
            <w:r w:rsidRPr="005B1E9D">
              <w:rPr>
                <w:rFonts w:eastAsia="Times New Roman"/>
                <w:sz w:val="18"/>
                <w:szCs w:val="20"/>
                <w:lang w:eastAsia="es-CO"/>
              </w:rPr>
              <w:t xml:space="preserve">  3,718,000.00 </w:t>
            </w:r>
          </w:p>
        </w:tc>
      </w:tr>
    </w:tbl>
    <w:p w14:paraId="77EA6D29" w14:textId="2724F409" w:rsidR="00EA6F5B" w:rsidRPr="005B1E9D" w:rsidRDefault="00EA6F5B" w:rsidP="00FB7AE6">
      <w:pPr>
        <w:tabs>
          <w:tab w:val="left" w:pos="851"/>
        </w:tabs>
        <w:spacing w:line="360" w:lineRule="auto"/>
        <w:ind w:left="0" w:firstLine="0"/>
        <w:jc w:val="both"/>
        <w:rPr>
          <w:rFonts w:eastAsia="Times New Roman"/>
          <w:b/>
          <w:bCs/>
          <w:color w:val="FFFFFF"/>
          <w:sz w:val="20"/>
          <w:szCs w:val="20"/>
          <w:lang w:eastAsia="es-CO"/>
        </w:rPr>
      </w:pPr>
    </w:p>
    <w:p w14:paraId="04084BE8" w14:textId="4F61C29F" w:rsidR="00C47376" w:rsidRPr="005B1E9D" w:rsidRDefault="00C47376" w:rsidP="00C47376">
      <w:pPr>
        <w:tabs>
          <w:tab w:val="left" w:pos="851"/>
        </w:tabs>
        <w:spacing w:line="360" w:lineRule="auto"/>
        <w:ind w:left="0" w:firstLine="0"/>
        <w:rPr>
          <w:b/>
          <w:sz w:val="28"/>
          <w:szCs w:val="20"/>
        </w:rPr>
      </w:pPr>
      <w:r w:rsidRPr="005B1E9D">
        <w:rPr>
          <w:b/>
          <w:sz w:val="28"/>
          <w:szCs w:val="20"/>
        </w:rPr>
        <w:t>IBL- Últimos 10 años.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45"/>
        <w:gridCol w:w="4983"/>
      </w:tblGrid>
      <w:tr w:rsidR="00C47376" w:rsidRPr="005B1E9D" w14:paraId="46897B6C" w14:textId="77777777" w:rsidTr="00C47376">
        <w:trPr>
          <w:trHeight w:val="216"/>
        </w:trPr>
        <w:tc>
          <w:tcPr>
            <w:tcW w:w="5000" w:type="pct"/>
            <w:gridSpan w:val="2"/>
            <w:shd w:val="clear" w:color="auto" w:fill="auto"/>
            <w:noWrap/>
            <w:vAlign w:val="center"/>
            <w:hideMark/>
          </w:tcPr>
          <w:p w14:paraId="4D54BAA7" w14:textId="77777777" w:rsidR="00C47376" w:rsidRPr="005B1E9D" w:rsidRDefault="00C47376" w:rsidP="00C47376">
            <w:pPr>
              <w:spacing w:line="240" w:lineRule="auto"/>
              <w:ind w:left="0" w:firstLine="0"/>
              <w:jc w:val="center"/>
              <w:rPr>
                <w:rFonts w:eastAsia="Times New Roman"/>
                <w:b/>
                <w:bCs/>
                <w:sz w:val="16"/>
                <w:szCs w:val="20"/>
                <w:lang w:eastAsia="es-CO"/>
              </w:rPr>
            </w:pPr>
            <w:r w:rsidRPr="005B1E9D">
              <w:rPr>
                <w:rFonts w:eastAsia="Times New Roman"/>
                <w:b/>
                <w:bCs/>
                <w:sz w:val="16"/>
                <w:szCs w:val="20"/>
                <w:lang w:eastAsia="es-CO"/>
              </w:rPr>
              <w:t xml:space="preserve">DATOS PRESTACIÓN </w:t>
            </w:r>
          </w:p>
        </w:tc>
      </w:tr>
      <w:tr w:rsidR="00C47376" w:rsidRPr="005B1E9D" w14:paraId="6E2E5C1F" w14:textId="77777777" w:rsidTr="00C47376">
        <w:trPr>
          <w:trHeight w:val="204"/>
        </w:trPr>
        <w:tc>
          <w:tcPr>
            <w:tcW w:w="2178" w:type="pct"/>
            <w:shd w:val="clear" w:color="auto" w:fill="auto"/>
            <w:vAlign w:val="center"/>
            <w:hideMark/>
          </w:tcPr>
          <w:p w14:paraId="61D7C80A" w14:textId="77777777" w:rsidR="00C47376" w:rsidRPr="005B1E9D" w:rsidRDefault="00C47376" w:rsidP="00C47376">
            <w:pPr>
              <w:spacing w:line="240" w:lineRule="auto"/>
              <w:ind w:left="0" w:firstLine="0"/>
              <w:rPr>
                <w:rFonts w:eastAsia="Times New Roman"/>
                <w:b/>
                <w:bCs/>
                <w:sz w:val="16"/>
                <w:szCs w:val="20"/>
                <w:lang w:eastAsia="es-CO"/>
              </w:rPr>
            </w:pPr>
            <w:r w:rsidRPr="005B1E9D">
              <w:rPr>
                <w:rFonts w:eastAsia="Times New Roman"/>
                <w:b/>
                <w:bCs/>
                <w:sz w:val="16"/>
                <w:szCs w:val="20"/>
                <w:lang w:eastAsia="es-CO"/>
              </w:rPr>
              <w:t>Fecha pensión:</w:t>
            </w:r>
          </w:p>
        </w:tc>
        <w:tc>
          <w:tcPr>
            <w:tcW w:w="2822" w:type="pct"/>
            <w:shd w:val="clear" w:color="auto" w:fill="auto"/>
            <w:vAlign w:val="center"/>
            <w:hideMark/>
          </w:tcPr>
          <w:p w14:paraId="2E221FE5" w14:textId="77777777" w:rsidR="00C47376" w:rsidRPr="005B1E9D" w:rsidRDefault="00C47376" w:rsidP="00C47376">
            <w:pPr>
              <w:spacing w:line="240" w:lineRule="auto"/>
              <w:ind w:left="0" w:firstLine="0"/>
              <w:jc w:val="center"/>
              <w:rPr>
                <w:rFonts w:eastAsia="Times New Roman"/>
                <w:sz w:val="16"/>
                <w:szCs w:val="20"/>
                <w:lang w:eastAsia="es-CO"/>
              </w:rPr>
            </w:pPr>
            <w:r w:rsidRPr="005B1E9D">
              <w:rPr>
                <w:rFonts w:eastAsia="Times New Roman"/>
                <w:sz w:val="16"/>
                <w:szCs w:val="20"/>
                <w:lang w:eastAsia="es-CO"/>
              </w:rPr>
              <w:t>11-mar-12</w:t>
            </w:r>
          </w:p>
        </w:tc>
      </w:tr>
      <w:tr w:rsidR="00C47376" w:rsidRPr="005B1E9D" w14:paraId="3F67A12B" w14:textId="77777777" w:rsidTr="00C47376">
        <w:trPr>
          <w:trHeight w:val="180"/>
        </w:trPr>
        <w:tc>
          <w:tcPr>
            <w:tcW w:w="2178" w:type="pct"/>
            <w:shd w:val="clear" w:color="auto" w:fill="auto"/>
            <w:vAlign w:val="center"/>
            <w:hideMark/>
          </w:tcPr>
          <w:p w14:paraId="0390F97E" w14:textId="77777777" w:rsidR="00C47376" w:rsidRPr="005B1E9D" w:rsidRDefault="00C47376" w:rsidP="00C47376">
            <w:pPr>
              <w:spacing w:line="240" w:lineRule="auto"/>
              <w:ind w:left="0" w:firstLine="0"/>
              <w:rPr>
                <w:rFonts w:eastAsia="Times New Roman"/>
                <w:b/>
                <w:bCs/>
                <w:sz w:val="16"/>
                <w:szCs w:val="20"/>
                <w:lang w:eastAsia="es-CO"/>
              </w:rPr>
            </w:pPr>
            <w:r w:rsidRPr="005B1E9D">
              <w:rPr>
                <w:rFonts w:eastAsia="Times New Roman"/>
                <w:b/>
                <w:bCs/>
                <w:sz w:val="16"/>
                <w:szCs w:val="20"/>
                <w:lang w:eastAsia="es-CO"/>
              </w:rPr>
              <w:t>Total semanas:</w:t>
            </w:r>
          </w:p>
        </w:tc>
        <w:tc>
          <w:tcPr>
            <w:tcW w:w="2822" w:type="pct"/>
            <w:shd w:val="clear" w:color="auto" w:fill="auto"/>
            <w:vAlign w:val="center"/>
            <w:hideMark/>
          </w:tcPr>
          <w:p w14:paraId="6BBFFD5C" w14:textId="77777777" w:rsidR="00C47376" w:rsidRPr="005B1E9D" w:rsidRDefault="00C47376" w:rsidP="00C47376">
            <w:pPr>
              <w:spacing w:line="240" w:lineRule="auto"/>
              <w:ind w:left="0" w:firstLine="0"/>
              <w:jc w:val="center"/>
              <w:rPr>
                <w:rFonts w:eastAsia="Times New Roman"/>
                <w:sz w:val="16"/>
                <w:szCs w:val="20"/>
                <w:lang w:eastAsia="es-CO"/>
              </w:rPr>
            </w:pPr>
            <w:r w:rsidRPr="005B1E9D">
              <w:rPr>
                <w:rFonts w:eastAsia="Times New Roman"/>
                <w:sz w:val="16"/>
                <w:szCs w:val="20"/>
                <w:lang w:eastAsia="es-CO"/>
              </w:rPr>
              <w:t>1373.00</w:t>
            </w:r>
          </w:p>
        </w:tc>
      </w:tr>
      <w:tr w:rsidR="00C47376" w:rsidRPr="005B1E9D" w14:paraId="2CB88D43" w14:textId="77777777" w:rsidTr="00C47376">
        <w:trPr>
          <w:trHeight w:val="180"/>
        </w:trPr>
        <w:tc>
          <w:tcPr>
            <w:tcW w:w="2178" w:type="pct"/>
            <w:shd w:val="clear" w:color="auto" w:fill="auto"/>
            <w:vAlign w:val="center"/>
            <w:hideMark/>
          </w:tcPr>
          <w:p w14:paraId="059EB415" w14:textId="77777777" w:rsidR="00C47376" w:rsidRPr="005B1E9D" w:rsidRDefault="00C47376" w:rsidP="00C47376">
            <w:pPr>
              <w:spacing w:line="240" w:lineRule="auto"/>
              <w:ind w:left="0" w:firstLine="0"/>
              <w:rPr>
                <w:rFonts w:eastAsia="Times New Roman"/>
                <w:b/>
                <w:bCs/>
                <w:sz w:val="16"/>
                <w:szCs w:val="20"/>
                <w:lang w:eastAsia="es-CO"/>
              </w:rPr>
            </w:pPr>
            <w:r w:rsidRPr="005B1E9D">
              <w:rPr>
                <w:rFonts w:eastAsia="Times New Roman"/>
                <w:b/>
                <w:bCs/>
                <w:sz w:val="16"/>
                <w:szCs w:val="20"/>
                <w:lang w:eastAsia="es-CO"/>
              </w:rPr>
              <w:t>Regla del IBL</w:t>
            </w:r>
          </w:p>
        </w:tc>
        <w:tc>
          <w:tcPr>
            <w:tcW w:w="2822" w:type="pct"/>
            <w:shd w:val="clear" w:color="auto" w:fill="auto"/>
            <w:noWrap/>
            <w:vAlign w:val="center"/>
            <w:hideMark/>
          </w:tcPr>
          <w:p w14:paraId="346F4BB7" w14:textId="3AD2C3A1" w:rsidR="00C47376" w:rsidRPr="005B1E9D" w:rsidRDefault="00C47376" w:rsidP="00C47376">
            <w:pPr>
              <w:spacing w:line="240" w:lineRule="auto"/>
              <w:ind w:left="0" w:firstLine="0"/>
              <w:jc w:val="center"/>
              <w:rPr>
                <w:rFonts w:eastAsia="Times New Roman"/>
                <w:sz w:val="16"/>
                <w:szCs w:val="20"/>
                <w:lang w:eastAsia="es-CO"/>
              </w:rPr>
            </w:pPr>
            <w:r w:rsidRPr="005B1E9D">
              <w:rPr>
                <w:rFonts w:eastAsia="Times New Roman"/>
                <w:sz w:val="16"/>
                <w:szCs w:val="20"/>
                <w:lang w:eastAsia="es-CO"/>
              </w:rPr>
              <w:t>Últimos 10 años</w:t>
            </w:r>
          </w:p>
        </w:tc>
      </w:tr>
      <w:tr w:rsidR="00C47376" w:rsidRPr="005B1E9D" w14:paraId="761F1BB1" w14:textId="77777777" w:rsidTr="00C47376">
        <w:trPr>
          <w:trHeight w:val="180"/>
        </w:trPr>
        <w:tc>
          <w:tcPr>
            <w:tcW w:w="2178" w:type="pct"/>
            <w:shd w:val="clear" w:color="auto" w:fill="auto"/>
            <w:vAlign w:val="center"/>
            <w:hideMark/>
          </w:tcPr>
          <w:p w14:paraId="3F101EC1" w14:textId="77777777" w:rsidR="00C47376" w:rsidRPr="005B1E9D" w:rsidRDefault="00C47376" w:rsidP="00C47376">
            <w:pPr>
              <w:spacing w:line="240" w:lineRule="auto"/>
              <w:ind w:left="0" w:firstLine="0"/>
              <w:rPr>
                <w:rFonts w:eastAsia="Times New Roman"/>
                <w:b/>
                <w:bCs/>
                <w:sz w:val="16"/>
                <w:szCs w:val="20"/>
                <w:lang w:eastAsia="es-CO"/>
              </w:rPr>
            </w:pPr>
            <w:r w:rsidRPr="005B1E9D">
              <w:rPr>
                <w:rFonts w:eastAsia="Times New Roman"/>
                <w:b/>
                <w:bCs/>
                <w:sz w:val="16"/>
                <w:szCs w:val="20"/>
                <w:lang w:eastAsia="es-CO"/>
              </w:rPr>
              <w:t>Reg. Legal</w:t>
            </w:r>
          </w:p>
        </w:tc>
        <w:tc>
          <w:tcPr>
            <w:tcW w:w="2822" w:type="pct"/>
            <w:shd w:val="clear" w:color="auto" w:fill="auto"/>
            <w:noWrap/>
            <w:vAlign w:val="center"/>
            <w:hideMark/>
          </w:tcPr>
          <w:p w14:paraId="68789CAA" w14:textId="77777777" w:rsidR="00C47376" w:rsidRPr="005B1E9D" w:rsidRDefault="00C47376" w:rsidP="00C47376">
            <w:pPr>
              <w:spacing w:line="240" w:lineRule="auto"/>
              <w:ind w:left="0" w:firstLine="0"/>
              <w:jc w:val="center"/>
              <w:rPr>
                <w:rFonts w:eastAsia="Times New Roman"/>
                <w:sz w:val="16"/>
                <w:szCs w:val="20"/>
                <w:lang w:eastAsia="es-CO"/>
              </w:rPr>
            </w:pPr>
            <w:r w:rsidRPr="005B1E9D">
              <w:rPr>
                <w:rFonts w:eastAsia="Times New Roman"/>
                <w:sz w:val="16"/>
                <w:szCs w:val="20"/>
                <w:lang w:eastAsia="es-CO"/>
              </w:rPr>
              <w:t>Acuerdo 049/90</w:t>
            </w:r>
          </w:p>
        </w:tc>
      </w:tr>
      <w:tr w:rsidR="00C47376" w:rsidRPr="005B1E9D" w14:paraId="085F1D80" w14:textId="77777777" w:rsidTr="00C47376">
        <w:trPr>
          <w:trHeight w:val="180"/>
        </w:trPr>
        <w:tc>
          <w:tcPr>
            <w:tcW w:w="2178" w:type="pct"/>
            <w:shd w:val="clear" w:color="auto" w:fill="auto"/>
            <w:vAlign w:val="center"/>
            <w:hideMark/>
          </w:tcPr>
          <w:p w14:paraId="227651C2" w14:textId="77777777" w:rsidR="00C47376" w:rsidRPr="005B1E9D" w:rsidRDefault="00C47376" w:rsidP="00C47376">
            <w:pPr>
              <w:spacing w:line="240" w:lineRule="auto"/>
              <w:ind w:left="0" w:firstLine="0"/>
              <w:rPr>
                <w:rFonts w:eastAsia="Times New Roman"/>
                <w:b/>
                <w:bCs/>
                <w:sz w:val="16"/>
                <w:szCs w:val="20"/>
                <w:lang w:eastAsia="es-CO"/>
              </w:rPr>
            </w:pPr>
            <w:r w:rsidRPr="005B1E9D">
              <w:rPr>
                <w:rFonts w:eastAsia="Times New Roman"/>
                <w:b/>
                <w:bCs/>
                <w:sz w:val="16"/>
                <w:szCs w:val="20"/>
                <w:lang w:eastAsia="es-CO"/>
              </w:rPr>
              <w:t>Vlor. IBL:</w:t>
            </w:r>
          </w:p>
        </w:tc>
        <w:tc>
          <w:tcPr>
            <w:tcW w:w="2822" w:type="pct"/>
            <w:shd w:val="clear" w:color="auto" w:fill="auto"/>
            <w:vAlign w:val="center"/>
            <w:hideMark/>
          </w:tcPr>
          <w:p w14:paraId="302B4E14" w14:textId="53EB0559" w:rsidR="00C47376" w:rsidRPr="005B1E9D" w:rsidRDefault="00C47376" w:rsidP="00C47376">
            <w:pPr>
              <w:spacing w:line="240" w:lineRule="auto"/>
              <w:ind w:left="0" w:firstLine="0"/>
              <w:jc w:val="center"/>
              <w:rPr>
                <w:rFonts w:eastAsia="Times New Roman"/>
                <w:sz w:val="16"/>
                <w:szCs w:val="20"/>
                <w:lang w:eastAsia="es-CO"/>
              </w:rPr>
            </w:pPr>
            <w:r w:rsidRPr="005B1E9D">
              <w:rPr>
                <w:rFonts w:eastAsia="Times New Roman"/>
                <w:sz w:val="16"/>
                <w:szCs w:val="20"/>
                <w:lang w:eastAsia="es-CO"/>
              </w:rPr>
              <w:t>4,466,330</w:t>
            </w:r>
          </w:p>
        </w:tc>
      </w:tr>
      <w:tr w:rsidR="00C47376" w:rsidRPr="005B1E9D" w14:paraId="6D099F7A" w14:textId="77777777" w:rsidTr="00C47376">
        <w:trPr>
          <w:trHeight w:val="180"/>
        </w:trPr>
        <w:tc>
          <w:tcPr>
            <w:tcW w:w="2178" w:type="pct"/>
            <w:shd w:val="clear" w:color="auto" w:fill="auto"/>
            <w:vAlign w:val="center"/>
            <w:hideMark/>
          </w:tcPr>
          <w:p w14:paraId="43FB6EDF" w14:textId="77777777" w:rsidR="00C47376" w:rsidRPr="005B1E9D" w:rsidRDefault="00C47376" w:rsidP="00C47376">
            <w:pPr>
              <w:spacing w:line="240" w:lineRule="auto"/>
              <w:ind w:left="0" w:firstLine="0"/>
              <w:rPr>
                <w:rFonts w:eastAsia="Times New Roman"/>
                <w:b/>
                <w:bCs/>
                <w:sz w:val="16"/>
                <w:szCs w:val="20"/>
                <w:lang w:eastAsia="es-CO"/>
              </w:rPr>
            </w:pPr>
            <w:r w:rsidRPr="005B1E9D">
              <w:rPr>
                <w:rFonts w:eastAsia="Times New Roman"/>
                <w:b/>
                <w:bCs/>
                <w:sz w:val="16"/>
                <w:szCs w:val="20"/>
                <w:lang w:eastAsia="es-CO"/>
              </w:rPr>
              <w:t>Tasa reempl.</w:t>
            </w:r>
          </w:p>
        </w:tc>
        <w:tc>
          <w:tcPr>
            <w:tcW w:w="2822" w:type="pct"/>
            <w:shd w:val="clear" w:color="auto" w:fill="auto"/>
            <w:vAlign w:val="center"/>
            <w:hideMark/>
          </w:tcPr>
          <w:p w14:paraId="1FD943C5" w14:textId="77777777" w:rsidR="00C47376" w:rsidRPr="005B1E9D" w:rsidRDefault="00C47376" w:rsidP="00C47376">
            <w:pPr>
              <w:spacing w:line="240" w:lineRule="auto"/>
              <w:ind w:left="0" w:firstLine="0"/>
              <w:jc w:val="center"/>
              <w:rPr>
                <w:rFonts w:eastAsia="Times New Roman"/>
                <w:sz w:val="16"/>
                <w:szCs w:val="20"/>
                <w:lang w:eastAsia="es-CO"/>
              </w:rPr>
            </w:pPr>
            <w:r w:rsidRPr="005B1E9D">
              <w:rPr>
                <w:rFonts w:eastAsia="Times New Roman"/>
                <w:sz w:val="16"/>
                <w:szCs w:val="20"/>
                <w:lang w:eastAsia="es-CO"/>
              </w:rPr>
              <w:t>90.00%</w:t>
            </w:r>
          </w:p>
        </w:tc>
      </w:tr>
      <w:tr w:rsidR="00C47376" w:rsidRPr="005B1E9D" w14:paraId="545F2D95" w14:textId="77777777" w:rsidTr="00C47376">
        <w:trPr>
          <w:trHeight w:val="180"/>
        </w:trPr>
        <w:tc>
          <w:tcPr>
            <w:tcW w:w="2178" w:type="pct"/>
            <w:shd w:val="clear" w:color="auto" w:fill="auto"/>
            <w:vAlign w:val="center"/>
            <w:hideMark/>
          </w:tcPr>
          <w:p w14:paraId="2537ED07" w14:textId="77777777" w:rsidR="00C47376" w:rsidRPr="005B1E9D" w:rsidRDefault="00C47376" w:rsidP="00C47376">
            <w:pPr>
              <w:spacing w:line="240" w:lineRule="auto"/>
              <w:ind w:left="0" w:firstLine="0"/>
              <w:rPr>
                <w:rFonts w:eastAsia="Times New Roman"/>
                <w:b/>
                <w:bCs/>
                <w:sz w:val="16"/>
                <w:szCs w:val="20"/>
                <w:lang w:eastAsia="es-CO"/>
              </w:rPr>
            </w:pPr>
            <w:r w:rsidRPr="005B1E9D">
              <w:rPr>
                <w:rFonts w:eastAsia="Times New Roman"/>
                <w:b/>
                <w:bCs/>
                <w:sz w:val="16"/>
                <w:szCs w:val="20"/>
                <w:lang w:eastAsia="es-CO"/>
              </w:rPr>
              <w:t>Vlor. Mesada</w:t>
            </w:r>
          </w:p>
        </w:tc>
        <w:tc>
          <w:tcPr>
            <w:tcW w:w="2822" w:type="pct"/>
            <w:shd w:val="clear" w:color="auto" w:fill="auto"/>
            <w:vAlign w:val="center"/>
            <w:hideMark/>
          </w:tcPr>
          <w:p w14:paraId="6D8CF9FC" w14:textId="4BA2A96B" w:rsidR="00C47376" w:rsidRPr="005B1E9D" w:rsidRDefault="00C47376" w:rsidP="00C47376">
            <w:pPr>
              <w:spacing w:line="240" w:lineRule="auto"/>
              <w:ind w:left="0" w:firstLine="0"/>
              <w:jc w:val="center"/>
              <w:rPr>
                <w:rFonts w:eastAsia="Times New Roman"/>
                <w:sz w:val="16"/>
                <w:szCs w:val="20"/>
                <w:lang w:eastAsia="es-CO"/>
              </w:rPr>
            </w:pPr>
            <w:r w:rsidRPr="005B1E9D">
              <w:rPr>
                <w:rFonts w:eastAsia="Times New Roman"/>
                <w:sz w:val="16"/>
                <w:szCs w:val="20"/>
                <w:lang w:eastAsia="es-CO"/>
              </w:rPr>
              <w:t>4,019,697</w:t>
            </w:r>
          </w:p>
        </w:tc>
      </w:tr>
      <w:tr w:rsidR="00C47376" w:rsidRPr="005B1E9D" w14:paraId="17C17CEC" w14:textId="77777777" w:rsidTr="00C47376">
        <w:trPr>
          <w:trHeight w:val="180"/>
        </w:trPr>
        <w:tc>
          <w:tcPr>
            <w:tcW w:w="2178" w:type="pct"/>
            <w:shd w:val="clear" w:color="auto" w:fill="auto"/>
            <w:vAlign w:val="center"/>
            <w:hideMark/>
          </w:tcPr>
          <w:p w14:paraId="6264A2D7" w14:textId="77777777" w:rsidR="00C47376" w:rsidRPr="005B1E9D" w:rsidRDefault="00C47376" w:rsidP="00C47376">
            <w:pPr>
              <w:spacing w:line="240" w:lineRule="auto"/>
              <w:ind w:left="0" w:firstLine="0"/>
              <w:rPr>
                <w:rFonts w:eastAsia="Times New Roman"/>
                <w:b/>
                <w:bCs/>
                <w:sz w:val="16"/>
                <w:szCs w:val="20"/>
                <w:lang w:eastAsia="es-CO"/>
              </w:rPr>
            </w:pPr>
            <w:r w:rsidRPr="005B1E9D">
              <w:rPr>
                <w:rFonts w:eastAsia="Times New Roman"/>
                <w:b/>
                <w:bCs/>
                <w:sz w:val="16"/>
                <w:szCs w:val="20"/>
                <w:lang w:eastAsia="es-CO"/>
              </w:rPr>
              <w:t>No. Mesadas:</w:t>
            </w:r>
          </w:p>
        </w:tc>
        <w:tc>
          <w:tcPr>
            <w:tcW w:w="2822" w:type="pct"/>
            <w:shd w:val="clear" w:color="auto" w:fill="auto"/>
            <w:vAlign w:val="center"/>
            <w:hideMark/>
          </w:tcPr>
          <w:p w14:paraId="49C7F9A8" w14:textId="77777777" w:rsidR="00C47376" w:rsidRPr="005B1E9D" w:rsidRDefault="00C47376" w:rsidP="00C47376">
            <w:pPr>
              <w:spacing w:line="240" w:lineRule="auto"/>
              <w:ind w:left="0" w:firstLine="0"/>
              <w:jc w:val="center"/>
              <w:rPr>
                <w:rFonts w:eastAsia="Times New Roman"/>
                <w:sz w:val="16"/>
                <w:szCs w:val="20"/>
                <w:lang w:eastAsia="es-CO"/>
              </w:rPr>
            </w:pPr>
            <w:r w:rsidRPr="005B1E9D">
              <w:rPr>
                <w:rFonts w:eastAsia="Times New Roman"/>
                <w:sz w:val="16"/>
                <w:szCs w:val="20"/>
                <w:lang w:eastAsia="es-CO"/>
              </w:rPr>
              <w:t xml:space="preserve">13 </w:t>
            </w:r>
          </w:p>
        </w:tc>
      </w:tr>
    </w:tbl>
    <w:p w14:paraId="178C7F9C" w14:textId="77777777" w:rsidR="00C47376" w:rsidRPr="005B1E9D" w:rsidRDefault="00C47376" w:rsidP="00FB7AE6">
      <w:pPr>
        <w:tabs>
          <w:tab w:val="left" w:pos="851"/>
        </w:tabs>
        <w:spacing w:line="360" w:lineRule="auto"/>
        <w:ind w:left="0" w:firstLine="0"/>
        <w:jc w:val="both"/>
        <w:rPr>
          <w:rFonts w:eastAsia="Times New Roman"/>
          <w:b/>
          <w:bCs/>
          <w:color w:val="FFFFFF"/>
          <w:sz w:val="16"/>
          <w:szCs w:val="16"/>
          <w:lang w:eastAsia="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26"/>
        <w:gridCol w:w="1183"/>
        <w:gridCol w:w="1142"/>
        <w:gridCol w:w="487"/>
        <w:gridCol w:w="1056"/>
        <w:gridCol w:w="1183"/>
        <w:gridCol w:w="1013"/>
        <w:gridCol w:w="1538"/>
      </w:tblGrid>
      <w:tr w:rsidR="00C47376" w:rsidRPr="005B1E9D" w14:paraId="335AEFCB" w14:textId="77777777" w:rsidTr="00C47376">
        <w:trPr>
          <w:trHeight w:val="204"/>
        </w:trPr>
        <w:tc>
          <w:tcPr>
            <w:tcW w:w="694" w:type="pct"/>
            <w:shd w:val="clear" w:color="auto" w:fill="auto"/>
            <w:vAlign w:val="center"/>
            <w:hideMark/>
          </w:tcPr>
          <w:p w14:paraId="1DC3488A" w14:textId="77777777" w:rsidR="00C47376" w:rsidRPr="005B1E9D" w:rsidRDefault="00C47376" w:rsidP="00C47376">
            <w:pPr>
              <w:spacing w:line="240" w:lineRule="auto"/>
              <w:ind w:left="0" w:firstLine="0"/>
              <w:jc w:val="center"/>
              <w:rPr>
                <w:rFonts w:eastAsia="Times New Roman"/>
                <w:b/>
                <w:bCs/>
                <w:sz w:val="16"/>
                <w:szCs w:val="16"/>
                <w:lang w:eastAsia="es-CO"/>
              </w:rPr>
            </w:pPr>
            <w:r w:rsidRPr="005B1E9D">
              <w:rPr>
                <w:rFonts w:eastAsia="Times New Roman"/>
                <w:b/>
                <w:bCs/>
                <w:sz w:val="16"/>
                <w:szCs w:val="16"/>
                <w:lang w:eastAsia="es-CO"/>
              </w:rPr>
              <w:t>Aportes desde</w:t>
            </w:r>
          </w:p>
        </w:tc>
        <w:tc>
          <w:tcPr>
            <w:tcW w:w="670" w:type="pct"/>
            <w:shd w:val="clear" w:color="auto" w:fill="auto"/>
            <w:vAlign w:val="center"/>
            <w:hideMark/>
          </w:tcPr>
          <w:p w14:paraId="67C297EB" w14:textId="77777777" w:rsidR="00C47376" w:rsidRPr="005B1E9D" w:rsidRDefault="00C47376" w:rsidP="00C47376">
            <w:pPr>
              <w:spacing w:line="240" w:lineRule="auto"/>
              <w:ind w:left="0" w:firstLine="0"/>
              <w:jc w:val="center"/>
              <w:rPr>
                <w:rFonts w:eastAsia="Times New Roman"/>
                <w:b/>
                <w:bCs/>
                <w:sz w:val="16"/>
                <w:szCs w:val="16"/>
                <w:lang w:eastAsia="es-CO"/>
              </w:rPr>
            </w:pPr>
            <w:r w:rsidRPr="005B1E9D">
              <w:rPr>
                <w:rFonts w:eastAsia="Times New Roman"/>
                <w:b/>
                <w:bCs/>
                <w:sz w:val="16"/>
                <w:szCs w:val="16"/>
                <w:lang w:eastAsia="es-CO"/>
              </w:rPr>
              <w:t>Aportes hasta</w:t>
            </w:r>
          </w:p>
        </w:tc>
        <w:tc>
          <w:tcPr>
            <w:tcW w:w="647" w:type="pct"/>
            <w:shd w:val="clear" w:color="auto" w:fill="auto"/>
            <w:vAlign w:val="center"/>
            <w:hideMark/>
          </w:tcPr>
          <w:p w14:paraId="2F4AFEA5" w14:textId="77777777" w:rsidR="00C47376" w:rsidRPr="005B1E9D" w:rsidRDefault="00C47376" w:rsidP="00C47376">
            <w:pPr>
              <w:spacing w:line="240" w:lineRule="auto"/>
              <w:ind w:left="0" w:firstLine="0"/>
              <w:jc w:val="center"/>
              <w:rPr>
                <w:rFonts w:eastAsia="Times New Roman"/>
                <w:b/>
                <w:bCs/>
                <w:sz w:val="16"/>
                <w:szCs w:val="16"/>
                <w:lang w:eastAsia="es-CO"/>
              </w:rPr>
            </w:pPr>
            <w:r w:rsidRPr="005B1E9D">
              <w:rPr>
                <w:rFonts w:eastAsia="Times New Roman"/>
                <w:b/>
                <w:bCs/>
                <w:sz w:val="16"/>
                <w:szCs w:val="16"/>
                <w:lang w:eastAsia="es-CO"/>
              </w:rPr>
              <w:t>IBC</w:t>
            </w:r>
          </w:p>
        </w:tc>
        <w:tc>
          <w:tcPr>
            <w:tcW w:w="276" w:type="pct"/>
            <w:shd w:val="clear" w:color="auto" w:fill="auto"/>
            <w:vAlign w:val="center"/>
            <w:hideMark/>
          </w:tcPr>
          <w:p w14:paraId="6B17C579" w14:textId="77777777" w:rsidR="00C47376" w:rsidRPr="005B1E9D" w:rsidRDefault="00C47376" w:rsidP="00C47376">
            <w:pPr>
              <w:spacing w:line="240" w:lineRule="auto"/>
              <w:ind w:left="0" w:firstLine="0"/>
              <w:jc w:val="center"/>
              <w:rPr>
                <w:rFonts w:eastAsia="Times New Roman"/>
                <w:b/>
                <w:bCs/>
                <w:sz w:val="16"/>
                <w:szCs w:val="16"/>
                <w:lang w:eastAsia="es-CO"/>
              </w:rPr>
            </w:pPr>
            <w:r w:rsidRPr="005B1E9D">
              <w:rPr>
                <w:rFonts w:eastAsia="Times New Roman"/>
                <w:b/>
                <w:bCs/>
                <w:sz w:val="16"/>
                <w:szCs w:val="16"/>
                <w:lang w:eastAsia="es-CO"/>
              </w:rPr>
              <w:t>Dias</w:t>
            </w:r>
          </w:p>
        </w:tc>
        <w:tc>
          <w:tcPr>
            <w:tcW w:w="598" w:type="pct"/>
            <w:shd w:val="clear" w:color="auto" w:fill="auto"/>
            <w:vAlign w:val="center"/>
            <w:hideMark/>
          </w:tcPr>
          <w:p w14:paraId="09FFA261" w14:textId="77777777" w:rsidR="00C47376" w:rsidRPr="005B1E9D" w:rsidRDefault="00C47376" w:rsidP="00C47376">
            <w:pPr>
              <w:spacing w:line="240" w:lineRule="auto"/>
              <w:ind w:left="0" w:firstLine="0"/>
              <w:jc w:val="center"/>
              <w:rPr>
                <w:rFonts w:eastAsia="Times New Roman"/>
                <w:b/>
                <w:bCs/>
                <w:sz w:val="16"/>
                <w:szCs w:val="16"/>
                <w:lang w:eastAsia="es-CO"/>
              </w:rPr>
            </w:pPr>
            <w:r w:rsidRPr="005B1E9D">
              <w:rPr>
                <w:rFonts w:eastAsia="Times New Roman"/>
                <w:b/>
                <w:bCs/>
                <w:sz w:val="16"/>
                <w:szCs w:val="16"/>
                <w:lang w:eastAsia="es-CO"/>
              </w:rPr>
              <w:t>Semanas</w:t>
            </w:r>
          </w:p>
        </w:tc>
        <w:tc>
          <w:tcPr>
            <w:tcW w:w="670" w:type="pct"/>
            <w:shd w:val="clear" w:color="auto" w:fill="auto"/>
            <w:vAlign w:val="center"/>
            <w:hideMark/>
          </w:tcPr>
          <w:p w14:paraId="2F051A9D" w14:textId="77777777" w:rsidR="00C47376" w:rsidRPr="005B1E9D" w:rsidRDefault="00C47376" w:rsidP="00C47376">
            <w:pPr>
              <w:spacing w:line="240" w:lineRule="auto"/>
              <w:ind w:left="0" w:firstLine="0"/>
              <w:jc w:val="center"/>
              <w:rPr>
                <w:rFonts w:eastAsia="Times New Roman"/>
                <w:b/>
                <w:bCs/>
                <w:sz w:val="16"/>
                <w:szCs w:val="16"/>
                <w:lang w:eastAsia="es-CO"/>
              </w:rPr>
            </w:pPr>
            <w:r w:rsidRPr="005B1E9D">
              <w:rPr>
                <w:rFonts w:eastAsia="Times New Roman"/>
                <w:b/>
                <w:bCs/>
                <w:sz w:val="16"/>
                <w:szCs w:val="16"/>
                <w:lang w:eastAsia="es-CO"/>
              </w:rPr>
              <w:t>IBC index</w:t>
            </w:r>
          </w:p>
        </w:tc>
        <w:tc>
          <w:tcPr>
            <w:tcW w:w="574" w:type="pct"/>
            <w:shd w:val="clear" w:color="auto" w:fill="auto"/>
            <w:vAlign w:val="center"/>
            <w:hideMark/>
          </w:tcPr>
          <w:p w14:paraId="71DAB56D" w14:textId="77777777" w:rsidR="00C47376" w:rsidRPr="005B1E9D" w:rsidRDefault="00C47376" w:rsidP="00C47376">
            <w:pPr>
              <w:spacing w:line="240" w:lineRule="auto"/>
              <w:ind w:left="0" w:firstLine="0"/>
              <w:jc w:val="center"/>
              <w:rPr>
                <w:rFonts w:eastAsia="Times New Roman"/>
                <w:b/>
                <w:bCs/>
                <w:sz w:val="16"/>
                <w:szCs w:val="16"/>
                <w:lang w:eastAsia="es-CO"/>
              </w:rPr>
            </w:pPr>
            <w:r w:rsidRPr="005B1E9D">
              <w:rPr>
                <w:rFonts w:eastAsia="Times New Roman"/>
                <w:b/>
                <w:bCs/>
                <w:sz w:val="16"/>
                <w:szCs w:val="16"/>
                <w:lang w:eastAsia="es-CO"/>
              </w:rPr>
              <w:t>SMLV</w:t>
            </w:r>
          </w:p>
        </w:tc>
        <w:tc>
          <w:tcPr>
            <w:tcW w:w="871" w:type="pct"/>
            <w:shd w:val="clear" w:color="auto" w:fill="auto"/>
            <w:vAlign w:val="center"/>
            <w:hideMark/>
          </w:tcPr>
          <w:p w14:paraId="6E6EFFDF" w14:textId="2E1895D6" w:rsidR="00C47376" w:rsidRPr="005B1E9D" w:rsidRDefault="00C47376" w:rsidP="00C47376">
            <w:pPr>
              <w:spacing w:line="240" w:lineRule="auto"/>
              <w:ind w:left="0" w:firstLine="0"/>
              <w:jc w:val="center"/>
              <w:rPr>
                <w:rFonts w:eastAsia="Times New Roman"/>
                <w:b/>
                <w:bCs/>
                <w:sz w:val="16"/>
                <w:szCs w:val="16"/>
                <w:lang w:eastAsia="es-CO"/>
              </w:rPr>
            </w:pPr>
            <w:r w:rsidRPr="005B1E9D">
              <w:rPr>
                <w:rFonts w:eastAsia="Times New Roman"/>
                <w:b/>
                <w:bCs/>
                <w:sz w:val="16"/>
                <w:szCs w:val="16"/>
                <w:lang w:eastAsia="es-CO"/>
              </w:rPr>
              <w:t>SMLV – INTEGRAL</w:t>
            </w:r>
          </w:p>
        </w:tc>
      </w:tr>
      <w:tr w:rsidR="00C47376" w:rsidRPr="005B1E9D" w14:paraId="1DAD18EC" w14:textId="77777777" w:rsidTr="00C47376">
        <w:trPr>
          <w:trHeight w:val="180"/>
        </w:trPr>
        <w:tc>
          <w:tcPr>
            <w:tcW w:w="694" w:type="pct"/>
            <w:shd w:val="clear" w:color="auto" w:fill="auto"/>
            <w:vAlign w:val="center"/>
            <w:hideMark/>
          </w:tcPr>
          <w:p w14:paraId="42AE1A3C" w14:textId="77777777" w:rsidR="00C47376" w:rsidRPr="005B1E9D" w:rsidRDefault="00C47376" w:rsidP="00C47376">
            <w:pPr>
              <w:spacing w:line="240" w:lineRule="auto"/>
              <w:ind w:left="0" w:firstLine="0"/>
              <w:jc w:val="right"/>
              <w:rPr>
                <w:rFonts w:eastAsia="Times New Roman"/>
                <w:sz w:val="16"/>
                <w:szCs w:val="16"/>
                <w:lang w:eastAsia="es-CO"/>
              </w:rPr>
            </w:pPr>
            <w:r w:rsidRPr="005B1E9D">
              <w:rPr>
                <w:rFonts w:eastAsia="Times New Roman"/>
                <w:sz w:val="16"/>
                <w:szCs w:val="16"/>
                <w:lang w:eastAsia="es-CO"/>
              </w:rPr>
              <w:t>18-mar.-91</w:t>
            </w:r>
          </w:p>
        </w:tc>
        <w:tc>
          <w:tcPr>
            <w:tcW w:w="670" w:type="pct"/>
            <w:shd w:val="clear" w:color="auto" w:fill="auto"/>
            <w:vAlign w:val="center"/>
            <w:hideMark/>
          </w:tcPr>
          <w:p w14:paraId="2C314152" w14:textId="77777777" w:rsidR="00C47376" w:rsidRPr="005B1E9D" w:rsidRDefault="00C47376" w:rsidP="00C47376">
            <w:pPr>
              <w:spacing w:line="240" w:lineRule="auto"/>
              <w:ind w:left="0" w:firstLine="0"/>
              <w:jc w:val="right"/>
              <w:rPr>
                <w:rFonts w:eastAsia="Times New Roman"/>
                <w:sz w:val="16"/>
                <w:szCs w:val="16"/>
                <w:lang w:eastAsia="es-CO"/>
              </w:rPr>
            </w:pPr>
            <w:r w:rsidRPr="005B1E9D">
              <w:rPr>
                <w:rFonts w:eastAsia="Times New Roman"/>
                <w:sz w:val="16"/>
                <w:szCs w:val="16"/>
                <w:lang w:eastAsia="es-CO"/>
              </w:rPr>
              <w:t>31-dic.-91</w:t>
            </w:r>
          </w:p>
        </w:tc>
        <w:tc>
          <w:tcPr>
            <w:tcW w:w="647" w:type="pct"/>
            <w:shd w:val="clear" w:color="auto" w:fill="auto"/>
            <w:noWrap/>
            <w:vAlign w:val="center"/>
            <w:hideMark/>
          </w:tcPr>
          <w:p w14:paraId="78A3B23D" w14:textId="77777777" w:rsidR="00C47376" w:rsidRPr="005B1E9D" w:rsidRDefault="00C47376" w:rsidP="00C47376">
            <w:pPr>
              <w:spacing w:line="240" w:lineRule="auto"/>
              <w:ind w:left="0" w:firstLine="0"/>
              <w:jc w:val="right"/>
              <w:rPr>
                <w:rFonts w:eastAsia="Times New Roman"/>
                <w:sz w:val="16"/>
                <w:szCs w:val="16"/>
                <w:lang w:eastAsia="es-CO"/>
              </w:rPr>
            </w:pPr>
            <w:r w:rsidRPr="005B1E9D">
              <w:rPr>
                <w:rFonts w:eastAsia="Times New Roman"/>
                <w:sz w:val="16"/>
                <w:szCs w:val="16"/>
                <w:lang w:eastAsia="es-CO"/>
              </w:rPr>
              <w:t xml:space="preserve">     457,290.00 </w:t>
            </w:r>
          </w:p>
        </w:tc>
        <w:tc>
          <w:tcPr>
            <w:tcW w:w="276" w:type="pct"/>
            <w:shd w:val="clear" w:color="auto" w:fill="auto"/>
            <w:noWrap/>
            <w:vAlign w:val="center"/>
            <w:hideMark/>
          </w:tcPr>
          <w:p w14:paraId="3AF9CAFE" w14:textId="77777777" w:rsidR="00C47376" w:rsidRPr="005B1E9D" w:rsidRDefault="00C47376" w:rsidP="00C47376">
            <w:pPr>
              <w:spacing w:line="240" w:lineRule="auto"/>
              <w:ind w:left="0" w:firstLine="0"/>
              <w:jc w:val="center"/>
              <w:rPr>
                <w:rFonts w:eastAsia="Times New Roman"/>
                <w:sz w:val="16"/>
                <w:szCs w:val="16"/>
                <w:lang w:eastAsia="es-CO"/>
              </w:rPr>
            </w:pPr>
            <w:r w:rsidRPr="005B1E9D">
              <w:rPr>
                <w:rFonts w:eastAsia="Times New Roman"/>
                <w:sz w:val="16"/>
                <w:szCs w:val="16"/>
                <w:lang w:eastAsia="es-CO"/>
              </w:rPr>
              <w:t>289</w:t>
            </w:r>
          </w:p>
        </w:tc>
        <w:tc>
          <w:tcPr>
            <w:tcW w:w="598" w:type="pct"/>
            <w:shd w:val="clear" w:color="auto" w:fill="auto"/>
            <w:noWrap/>
            <w:vAlign w:val="center"/>
            <w:hideMark/>
          </w:tcPr>
          <w:p w14:paraId="1BED3D6E" w14:textId="77777777" w:rsidR="00C47376" w:rsidRPr="005B1E9D" w:rsidRDefault="00C47376" w:rsidP="00C47376">
            <w:pPr>
              <w:spacing w:line="240" w:lineRule="auto"/>
              <w:ind w:left="0" w:firstLine="0"/>
              <w:rPr>
                <w:rFonts w:eastAsia="Times New Roman"/>
                <w:sz w:val="16"/>
                <w:szCs w:val="16"/>
                <w:lang w:eastAsia="es-CO"/>
              </w:rPr>
            </w:pPr>
            <w:r w:rsidRPr="005B1E9D">
              <w:rPr>
                <w:rFonts w:eastAsia="Times New Roman"/>
                <w:sz w:val="16"/>
                <w:szCs w:val="16"/>
                <w:lang w:eastAsia="es-CO"/>
              </w:rPr>
              <w:t xml:space="preserve">            41.29 </w:t>
            </w:r>
          </w:p>
        </w:tc>
        <w:tc>
          <w:tcPr>
            <w:tcW w:w="670" w:type="pct"/>
            <w:shd w:val="clear" w:color="auto" w:fill="auto"/>
            <w:noWrap/>
            <w:vAlign w:val="center"/>
            <w:hideMark/>
          </w:tcPr>
          <w:p w14:paraId="775A5F8D" w14:textId="77777777" w:rsidR="00C47376" w:rsidRPr="005B1E9D" w:rsidRDefault="00C47376" w:rsidP="00C47376">
            <w:pPr>
              <w:spacing w:line="240" w:lineRule="auto"/>
              <w:ind w:left="0" w:firstLine="0"/>
              <w:rPr>
                <w:rFonts w:eastAsia="Times New Roman"/>
                <w:sz w:val="16"/>
                <w:szCs w:val="16"/>
                <w:lang w:eastAsia="es-CO"/>
              </w:rPr>
            </w:pPr>
            <w:r w:rsidRPr="005B1E9D">
              <w:rPr>
                <w:rFonts w:eastAsia="Times New Roman"/>
                <w:sz w:val="16"/>
                <w:szCs w:val="16"/>
                <w:lang w:eastAsia="es-CO"/>
              </w:rPr>
              <w:t xml:space="preserve">        4,554,007 </w:t>
            </w:r>
          </w:p>
        </w:tc>
        <w:tc>
          <w:tcPr>
            <w:tcW w:w="574" w:type="pct"/>
            <w:shd w:val="clear" w:color="auto" w:fill="auto"/>
            <w:noWrap/>
            <w:vAlign w:val="bottom"/>
            <w:hideMark/>
          </w:tcPr>
          <w:p w14:paraId="6110A612" w14:textId="77777777" w:rsidR="00C47376" w:rsidRPr="005B1E9D" w:rsidRDefault="00C47376" w:rsidP="00C47376">
            <w:pPr>
              <w:spacing w:line="240" w:lineRule="auto"/>
              <w:ind w:left="0" w:firstLine="0"/>
              <w:rPr>
                <w:rFonts w:eastAsia="Times New Roman"/>
                <w:sz w:val="16"/>
                <w:szCs w:val="16"/>
                <w:lang w:eastAsia="es-CO"/>
              </w:rPr>
            </w:pPr>
            <w:r w:rsidRPr="005B1E9D">
              <w:rPr>
                <w:rFonts w:eastAsia="Times New Roman"/>
                <w:sz w:val="16"/>
                <w:szCs w:val="16"/>
                <w:lang w:eastAsia="es-CO"/>
              </w:rPr>
              <w:t xml:space="preserve">    51,720.00 </w:t>
            </w:r>
          </w:p>
        </w:tc>
        <w:tc>
          <w:tcPr>
            <w:tcW w:w="871" w:type="pct"/>
            <w:shd w:val="clear" w:color="auto" w:fill="auto"/>
            <w:noWrap/>
            <w:vAlign w:val="bottom"/>
            <w:hideMark/>
          </w:tcPr>
          <w:p w14:paraId="56BFF880" w14:textId="77777777" w:rsidR="00C47376" w:rsidRPr="005B1E9D" w:rsidRDefault="00C47376" w:rsidP="00C47376">
            <w:pPr>
              <w:spacing w:line="240" w:lineRule="auto"/>
              <w:ind w:left="0" w:firstLine="0"/>
              <w:rPr>
                <w:rFonts w:eastAsia="Times New Roman"/>
                <w:sz w:val="16"/>
                <w:szCs w:val="16"/>
                <w:lang w:eastAsia="es-CO"/>
              </w:rPr>
            </w:pPr>
            <w:r w:rsidRPr="005B1E9D">
              <w:rPr>
                <w:rFonts w:eastAsia="Times New Roman"/>
                <w:sz w:val="16"/>
                <w:szCs w:val="16"/>
                <w:lang w:eastAsia="es-CO"/>
              </w:rPr>
              <w:t xml:space="preserve">     672,360.00 </w:t>
            </w:r>
          </w:p>
        </w:tc>
      </w:tr>
      <w:tr w:rsidR="00C47376" w:rsidRPr="005B1E9D" w14:paraId="1CD7B418" w14:textId="77777777" w:rsidTr="00C47376">
        <w:trPr>
          <w:trHeight w:val="180"/>
        </w:trPr>
        <w:tc>
          <w:tcPr>
            <w:tcW w:w="694" w:type="pct"/>
            <w:shd w:val="clear" w:color="auto" w:fill="auto"/>
            <w:vAlign w:val="center"/>
            <w:hideMark/>
          </w:tcPr>
          <w:p w14:paraId="14A1E815" w14:textId="77777777" w:rsidR="00C47376" w:rsidRPr="005B1E9D" w:rsidRDefault="00C47376" w:rsidP="00C47376">
            <w:pPr>
              <w:spacing w:line="240" w:lineRule="auto"/>
              <w:ind w:left="0" w:firstLine="0"/>
              <w:jc w:val="right"/>
              <w:rPr>
                <w:rFonts w:eastAsia="Times New Roman"/>
                <w:sz w:val="16"/>
                <w:szCs w:val="16"/>
                <w:lang w:eastAsia="es-CO"/>
              </w:rPr>
            </w:pPr>
            <w:r w:rsidRPr="005B1E9D">
              <w:rPr>
                <w:rFonts w:eastAsia="Times New Roman"/>
                <w:sz w:val="16"/>
                <w:szCs w:val="16"/>
                <w:lang w:eastAsia="es-CO"/>
              </w:rPr>
              <w:t>1-ene.-92</w:t>
            </w:r>
          </w:p>
        </w:tc>
        <w:tc>
          <w:tcPr>
            <w:tcW w:w="670" w:type="pct"/>
            <w:shd w:val="clear" w:color="auto" w:fill="auto"/>
            <w:vAlign w:val="center"/>
            <w:hideMark/>
          </w:tcPr>
          <w:p w14:paraId="22513902" w14:textId="77777777" w:rsidR="00C47376" w:rsidRPr="005B1E9D" w:rsidRDefault="00C47376" w:rsidP="00C47376">
            <w:pPr>
              <w:spacing w:line="240" w:lineRule="auto"/>
              <w:ind w:left="0" w:firstLine="0"/>
              <w:jc w:val="right"/>
              <w:rPr>
                <w:rFonts w:eastAsia="Times New Roman"/>
                <w:sz w:val="16"/>
                <w:szCs w:val="16"/>
                <w:lang w:eastAsia="es-CO"/>
              </w:rPr>
            </w:pPr>
            <w:r w:rsidRPr="005B1E9D">
              <w:rPr>
                <w:rFonts w:eastAsia="Times New Roman"/>
                <w:sz w:val="16"/>
                <w:szCs w:val="16"/>
                <w:lang w:eastAsia="es-CO"/>
              </w:rPr>
              <w:t>31-oct.-92</w:t>
            </w:r>
          </w:p>
        </w:tc>
        <w:tc>
          <w:tcPr>
            <w:tcW w:w="647" w:type="pct"/>
            <w:shd w:val="clear" w:color="auto" w:fill="auto"/>
            <w:noWrap/>
            <w:vAlign w:val="center"/>
            <w:hideMark/>
          </w:tcPr>
          <w:p w14:paraId="2104D13A" w14:textId="77777777" w:rsidR="00C47376" w:rsidRPr="005B1E9D" w:rsidRDefault="00C47376" w:rsidP="00C47376">
            <w:pPr>
              <w:spacing w:line="240" w:lineRule="auto"/>
              <w:ind w:left="0" w:firstLine="0"/>
              <w:jc w:val="right"/>
              <w:rPr>
                <w:rFonts w:eastAsia="Times New Roman"/>
                <w:sz w:val="16"/>
                <w:szCs w:val="16"/>
                <w:lang w:eastAsia="es-CO"/>
              </w:rPr>
            </w:pPr>
            <w:r w:rsidRPr="005B1E9D">
              <w:rPr>
                <w:rFonts w:eastAsia="Times New Roman"/>
                <w:sz w:val="16"/>
                <w:szCs w:val="16"/>
                <w:lang w:eastAsia="es-CO"/>
              </w:rPr>
              <w:t xml:space="preserve">     457,290.00 </w:t>
            </w:r>
          </w:p>
        </w:tc>
        <w:tc>
          <w:tcPr>
            <w:tcW w:w="276" w:type="pct"/>
            <w:shd w:val="clear" w:color="auto" w:fill="auto"/>
            <w:noWrap/>
            <w:vAlign w:val="center"/>
            <w:hideMark/>
          </w:tcPr>
          <w:p w14:paraId="50DB6D32" w14:textId="77777777" w:rsidR="00C47376" w:rsidRPr="005B1E9D" w:rsidRDefault="00C47376" w:rsidP="00C47376">
            <w:pPr>
              <w:spacing w:line="240" w:lineRule="auto"/>
              <w:ind w:left="0" w:firstLine="0"/>
              <w:jc w:val="center"/>
              <w:rPr>
                <w:rFonts w:eastAsia="Times New Roman"/>
                <w:sz w:val="16"/>
                <w:szCs w:val="16"/>
                <w:lang w:eastAsia="es-CO"/>
              </w:rPr>
            </w:pPr>
            <w:r w:rsidRPr="005B1E9D">
              <w:rPr>
                <w:rFonts w:eastAsia="Times New Roman"/>
                <w:sz w:val="16"/>
                <w:szCs w:val="16"/>
                <w:lang w:eastAsia="es-CO"/>
              </w:rPr>
              <w:t>305</w:t>
            </w:r>
          </w:p>
        </w:tc>
        <w:tc>
          <w:tcPr>
            <w:tcW w:w="598" w:type="pct"/>
            <w:shd w:val="clear" w:color="auto" w:fill="auto"/>
            <w:noWrap/>
            <w:vAlign w:val="center"/>
            <w:hideMark/>
          </w:tcPr>
          <w:p w14:paraId="0CF8E9D0" w14:textId="77777777" w:rsidR="00C47376" w:rsidRPr="005B1E9D" w:rsidRDefault="00C47376" w:rsidP="00C47376">
            <w:pPr>
              <w:spacing w:line="240" w:lineRule="auto"/>
              <w:ind w:left="0" w:firstLine="0"/>
              <w:rPr>
                <w:rFonts w:eastAsia="Times New Roman"/>
                <w:sz w:val="16"/>
                <w:szCs w:val="16"/>
                <w:lang w:eastAsia="es-CO"/>
              </w:rPr>
            </w:pPr>
            <w:r w:rsidRPr="005B1E9D">
              <w:rPr>
                <w:rFonts w:eastAsia="Times New Roman"/>
                <w:sz w:val="16"/>
                <w:szCs w:val="16"/>
                <w:lang w:eastAsia="es-CO"/>
              </w:rPr>
              <w:t xml:space="preserve">            43.57 </w:t>
            </w:r>
          </w:p>
        </w:tc>
        <w:tc>
          <w:tcPr>
            <w:tcW w:w="670" w:type="pct"/>
            <w:shd w:val="clear" w:color="auto" w:fill="auto"/>
            <w:noWrap/>
            <w:vAlign w:val="center"/>
            <w:hideMark/>
          </w:tcPr>
          <w:p w14:paraId="442E9173" w14:textId="77777777" w:rsidR="00C47376" w:rsidRPr="005B1E9D" w:rsidRDefault="00C47376" w:rsidP="00C47376">
            <w:pPr>
              <w:spacing w:line="240" w:lineRule="auto"/>
              <w:ind w:left="0" w:firstLine="0"/>
              <w:rPr>
                <w:rFonts w:eastAsia="Times New Roman"/>
                <w:sz w:val="16"/>
                <w:szCs w:val="16"/>
                <w:lang w:eastAsia="es-CO"/>
              </w:rPr>
            </w:pPr>
            <w:r w:rsidRPr="005B1E9D">
              <w:rPr>
                <w:rFonts w:eastAsia="Times New Roman"/>
                <w:sz w:val="16"/>
                <w:szCs w:val="16"/>
                <w:lang w:eastAsia="es-CO"/>
              </w:rPr>
              <w:t xml:space="preserve">        3,590,818 </w:t>
            </w:r>
          </w:p>
        </w:tc>
        <w:tc>
          <w:tcPr>
            <w:tcW w:w="574" w:type="pct"/>
            <w:shd w:val="clear" w:color="auto" w:fill="auto"/>
            <w:noWrap/>
            <w:vAlign w:val="bottom"/>
            <w:hideMark/>
          </w:tcPr>
          <w:p w14:paraId="498ECE28" w14:textId="77777777" w:rsidR="00C47376" w:rsidRPr="005B1E9D" w:rsidRDefault="00C47376" w:rsidP="00C47376">
            <w:pPr>
              <w:spacing w:line="240" w:lineRule="auto"/>
              <w:ind w:left="0" w:firstLine="0"/>
              <w:rPr>
                <w:rFonts w:eastAsia="Times New Roman"/>
                <w:sz w:val="16"/>
                <w:szCs w:val="16"/>
                <w:lang w:eastAsia="es-CO"/>
              </w:rPr>
            </w:pPr>
            <w:r w:rsidRPr="005B1E9D">
              <w:rPr>
                <w:rFonts w:eastAsia="Times New Roman"/>
                <w:sz w:val="16"/>
                <w:szCs w:val="16"/>
                <w:lang w:eastAsia="es-CO"/>
              </w:rPr>
              <w:t xml:space="preserve">    65,190.00 </w:t>
            </w:r>
          </w:p>
        </w:tc>
        <w:tc>
          <w:tcPr>
            <w:tcW w:w="871" w:type="pct"/>
            <w:shd w:val="clear" w:color="auto" w:fill="auto"/>
            <w:noWrap/>
            <w:vAlign w:val="bottom"/>
            <w:hideMark/>
          </w:tcPr>
          <w:p w14:paraId="0687A528" w14:textId="77777777" w:rsidR="00C47376" w:rsidRPr="005B1E9D" w:rsidRDefault="00C47376" w:rsidP="00C47376">
            <w:pPr>
              <w:spacing w:line="240" w:lineRule="auto"/>
              <w:ind w:left="0" w:firstLine="0"/>
              <w:rPr>
                <w:rFonts w:eastAsia="Times New Roman"/>
                <w:sz w:val="16"/>
                <w:szCs w:val="16"/>
                <w:lang w:eastAsia="es-CO"/>
              </w:rPr>
            </w:pPr>
            <w:r w:rsidRPr="005B1E9D">
              <w:rPr>
                <w:rFonts w:eastAsia="Times New Roman"/>
                <w:sz w:val="16"/>
                <w:szCs w:val="16"/>
                <w:lang w:eastAsia="es-CO"/>
              </w:rPr>
              <w:t xml:space="preserve">     847,470.00 </w:t>
            </w:r>
          </w:p>
        </w:tc>
      </w:tr>
      <w:tr w:rsidR="00C47376" w:rsidRPr="005B1E9D" w14:paraId="708A391E" w14:textId="77777777" w:rsidTr="00C47376">
        <w:trPr>
          <w:trHeight w:val="180"/>
        </w:trPr>
        <w:tc>
          <w:tcPr>
            <w:tcW w:w="694" w:type="pct"/>
            <w:shd w:val="clear" w:color="auto" w:fill="auto"/>
            <w:vAlign w:val="center"/>
            <w:hideMark/>
          </w:tcPr>
          <w:p w14:paraId="1A24B7EA" w14:textId="77777777" w:rsidR="00C47376" w:rsidRPr="005B1E9D" w:rsidRDefault="00C47376" w:rsidP="00C47376">
            <w:pPr>
              <w:spacing w:line="240" w:lineRule="auto"/>
              <w:ind w:left="0" w:firstLine="0"/>
              <w:jc w:val="right"/>
              <w:rPr>
                <w:rFonts w:eastAsia="Times New Roman"/>
                <w:sz w:val="16"/>
                <w:szCs w:val="16"/>
                <w:lang w:eastAsia="es-CO"/>
              </w:rPr>
            </w:pPr>
            <w:r w:rsidRPr="005B1E9D">
              <w:rPr>
                <w:rFonts w:eastAsia="Times New Roman"/>
                <w:sz w:val="16"/>
                <w:szCs w:val="16"/>
                <w:lang w:eastAsia="es-CO"/>
              </w:rPr>
              <w:t>1-nov.-92</w:t>
            </w:r>
          </w:p>
        </w:tc>
        <w:tc>
          <w:tcPr>
            <w:tcW w:w="670" w:type="pct"/>
            <w:shd w:val="clear" w:color="auto" w:fill="auto"/>
            <w:vAlign w:val="center"/>
            <w:hideMark/>
          </w:tcPr>
          <w:p w14:paraId="0DB05285" w14:textId="77777777" w:rsidR="00C47376" w:rsidRPr="005B1E9D" w:rsidRDefault="00C47376" w:rsidP="00C47376">
            <w:pPr>
              <w:spacing w:line="240" w:lineRule="auto"/>
              <w:ind w:left="0" w:firstLine="0"/>
              <w:jc w:val="right"/>
              <w:rPr>
                <w:rFonts w:eastAsia="Times New Roman"/>
                <w:sz w:val="16"/>
                <w:szCs w:val="16"/>
                <w:lang w:eastAsia="es-CO"/>
              </w:rPr>
            </w:pPr>
            <w:r w:rsidRPr="005B1E9D">
              <w:rPr>
                <w:rFonts w:eastAsia="Times New Roman"/>
                <w:sz w:val="16"/>
                <w:szCs w:val="16"/>
                <w:lang w:eastAsia="es-CO"/>
              </w:rPr>
              <w:t>31-dic.-92</w:t>
            </w:r>
          </w:p>
        </w:tc>
        <w:tc>
          <w:tcPr>
            <w:tcW w:w="647" w:type="pct"/>
            <w:shd w:val="clear" w:color="auto" w:fill="auto"/>
            <w:noWrap/>
            <w:vAlign w:val="center"/>
            <w:hideMark/>
          </w:tcPr>
          <w:p w14:paraId="405A68DF" w14:textId="77777777" w:rsidR="00C47376" w:rsidRPr="005B1E9D" w:rsidRDefault="00C47376" w:rsidP="00C47376">
            <w:pPr>
              <w:spacing w:line="240" w:lineRule="auto"/>
              <w:ind w:left="0" w:firstLine="0"/>
              <w:jc w:val="right"/>
              <w:rPr>
                <w:rFonts w:eastAsia="Times New Roman"/>
                <w:sz w:val="16"/>
                <w:szCs w:val="16"/>
                <w:lang w:eastAsia="es-CO"/>
              </w:rPr>
            </w:pPr>
            <w:r w:rsidRPr="005B1E9D">
              <w:rPr>
                <w:rFonts w:eastAsia="Times New Roman"/>
                <w:sz w:val="16"/>
                <w:szCs w:val="16"/>
                <w:lang w:eastAsia="es-CO"/>
              </w:rPr>
              <w:t xml:space="preserve">     593,229.00 </w:t>
            </w:r>
          </w:p>
        </w:tc>
        <w:tc>
          <w:tcPr>
            <w:tcW w:w="276" w:type="pct"/>
            <w:shd w:val="clear" w:color="auto" w:fill="auto"/>
            <w:noWrap/>
            <w:vAlign w:val="center"/>
            <w:hideMark/>
          </w:tcPr>
          <w:p w14:paraId="67760176" w14:textId="77777777" w:rsidR="00C47376" w:rsidRPr="005B1E9D" w:rsidRDefault="00C47376" w:rsidP="00C47376">
            <w:pPr>
              <w:spacing w:line="240" w:lineRule="auto"/>
              <w:ind w:left="0" w:firstLine="0"/>
              <w:jc w:val="center"/>
              <w:rPr>
                <w:rFonts w:eastAsia="Times New Roman"/>
                <w:sz w:val="16"/>
                <w:szCs w:val="16"/>
                <w:lang w:eastAsia="es-CO"/>
              </w:rPr>
            </w:pPr>
            <w:r w:rsidRPr="005B1E9D">
              <w:rPr>
                <w:rFonts w:eastAsia="Times New Roman"/>
                <w:sz w:val="16"/>
                <w:szCs w:val="16"/>
                <w:lang w:eastAsia="es-CO"/>
              </w:rPr>
              <w:t>61</w:t>
            </w:r>
          </w:p>
        </w:tc>
        <w:tc>
          <w:tcPr>
            <w:tcW w:w="598" w:type="pct"/>
            <w:shd w:val="clear" w:color="auto" w:fill="auto"/>
            <w:noWrap/>
            <w:vAlign w:val="center"/>
            <w:hideMark/>
          </w:tcPr>
          <w:p w14:paraId="3522EC87" w14:textId="77777777" w:rsidR="00C47376" w:rsidRPr="005B1E9D" w:rsidRDefault="00C47376" w:rsidP="00C47376">
            <w:pPr>
              <w:spacing w:line="240" w:lineRule="auto"/>
              <w:ind w:left="0" w:firstLine="0"/>
              <w:rPr>
                <w:rFonts w:eastAsia="Times New Roman"/>
                <w:sz w:val="16"/>
                <w:szCs w:val="16"/>
                <w:lang w:eastAsia="es-CO"/>
              </w:rPr>
            </w:pPr>
            <w:r w:rsidRPr="005B1E9D">
              <w:rPr>
                <w:rFonts w:eastAsia="Times New Roman"/>
                <w:sz w:val="16"/>
                <w:szCs w:val="16"/>
                <w:lang w:eastAsia="es-CO"/>
              </w:rPr>
              <w:t xml:space="preserve">              8.71 </w:t>
            </w:r>
          </w:p>
        </w:tc>
        <w:tc>
          <w:tcPr>
            <w:tcW w:w="670" w:type="pct"/>
            <w:shd w:val="clear" w:color="auto" w:fill="auto"/>
            <w:noWrap/>
            <w:vAlign w:val="center"/>
            <w:hideMark/>
          </w:tcPr>
          <w:p w14:paraId="17D8B6A9" w14:textId="77777777" w:rsidR="00C47376" w:rsidRPr="005B1E9D" w:rsidRDefault="00C47376" w:rsidP="00C47376">
            <w:pPr>
              <w:spacing w:line="240" w:lineRule="auto"/>
              <w:ind w:left="0" w:firstLine="0"/>
              <w:rPr>
                <w:rFonts w:eastAsia="Times New Roman"/>
                <w:sz w:val="16"/>
                <w:szCs w:val="16"/>
                <w:lang w:eastAsia="es-CO"/>
              </w:rPr>
            </w:pPr>
            <w:r w:rsidRPr="005B1E9D">
              <w:rPr>
                <w:rFonts w:eastAsia="Times New Roman"/>
                <w:sz w:val="16"/>
                <w:szCs w:val="16"/>
                <w:lang w:eastAsia="es-CO"/>
              </w:rPr>
              <w:t xml:space="preserve">        4,658,264 </w:t>
            </w:r>
          </w:p>
        </w:tc>
        <w:tc>
          <w:tcPr>
            <w:tcW w:w="574" w:type="pct"/>
            <w:shd w:val="clear" w:color="auto" w:fill="auto"/>
            <w:noWrap/>
            <w:vAlign w:val="bottom"/>
            <w:hideMark/>
          </w:tcPr>
          <w:p w14:paraId="6FE42D09" w14:textId="77777777" w:rsidR="00C47376" w:rsidRPr="005B1E9D" w:rsidRDefault="00C47376" w:rsidP="00C47376">
            <w:pPr>
              <w:spacing w:line="240" w:lineRule="auto"/>
              <w:ind w:left="0" w:firstLine="0"/>
              <w:rPr>
                <w:rFonts w:eastAsia="Times New Roman"/>
                <w:sz w:val="16"/>
                <w:szCs w:val="16"/>
                <w:lang w:eastAsia="es-CO"/>
              </w:rPr>
            </w:pPr>
            <w:r w:rsidRPr="005B1E9D">
              <w:rPr>
                <w:rFonts w:eastAsia="Times New Roman"/>
                <w:sz w:val="16"/>
                <w:szCs w:val="16"/>
                <w:lang w:eastAsia="es-CO"/>
              </w:rPr>
              <w:t xml:space="preserve">    65,190.00 </w:t>
            </w:r>
          </w:p>
        </w:tc>
        <w:tc>
          <w:tcPr>
            <w:tcW w:w="871" w:type="pct"/>
            <w:shd w:val="clear" w:color="auto" w:fill="auto"/>
            <w:noWrap/>
            <w:vAlign w:val="bottom"/>
            <w:hideMark/>
          </w:tcPr>
          <w:p w14:paraId="1FA0A297" w14:textId="77777777" w:rsidR="00C47376" w:rsidRPr="005B1E9D" w:rsidRDefault="00C47376" w:rsidP="00C47376">
            <w:pPr>
              <w:spacing w:line="240" w:lineRule="auto"/>
              <w:ind w:left="0" w:firstLine="0"/>
              <w:rPr>
                <w:rFonts w:eastAsia="Times New Roman"/>
                <w:sz w:val="16"/>
                <w:szCs w:val="16"/>
                <w:lang w:eastAsia="es-CO"/>
              </w:rPr>
            </w:pPr>
            <w:r w:rsidRPr="005B1E9D">
              <w:rPr>
                <w:rFonts w:eastAsia="Times New Roman"/>
                <w:sz w:val="16"/>
                <w:szCs w:val="16"/>
                <w:lang w:eastAsia="es-CO"/>
              </w:rPr>
              <w:t xml:space="preserve">     847,470.00 </w:t>
            </w:r>
          </w:p>
        </w:tc>
      </w:tr>
      <w:tr w:rsidR="00C47376" w:rsidRPr="005B1E9D" w14:paraId="344B49AB" w14:textId="77777777" w:rsidTr="00C47376">
        <w:trPr>
          <w:trHeight w:val="180"/>
        </w:trPr>
        <w:tc>
          <w:tcPr>
            <w:tcW w:w="694" w:type="pct"/>
            <w:shd w:val="clear" w:color="auto" w:fill="auto"/>
            <w:vAlign w:val="center"/>
            <w:hideMark/>
          </w:tcPr>
          <w:p w14:paraId="01BE31EF" w14:textId="77777777" w:rsidR="00C47376" w:rsidRPr="005B1E9D" w:rsidRDefault="00C47376" w:rsidP="00C47376">
            <w:pPr>
              <w:spacing w:line="240" w:lineRule="auto"/>
              <w:ind w:left="0" w:firstLine="0"/>
              <w:jc w:val="right"/>
              <w:rPr>
                <w:rFonts w:eastAsia="Times New Roman"/>
                <w:sz w:val="16"/>
                <w:szCs w:val="16"/>
                <w:lang w:eastAsia="es-CO"/>
              </w:rPr>
            </w:pPr>
            <w:r w:rsidRPr="005B1E9D">
              <w:rPr>
                <w:rFonts w:eastAsia="Times New Roman"/>
                <w:sz w:val="16"/>
                <w:szCs w:val="16"/>
                <w:lang w:eastAsia="es-CO"/>
              </w:rPr>
              <w:t>1-ene.-93</w:t>
            </w:r>
          </w:p>
        </w:tc>
        <w:tc>
          <w:tcPr>
            <w:tcW w:w="670" w:type="pct"/>
            <w:shd w:val="clear" w:color="auto" w:fill="auto"/>
            <w:vAlign w:val="center"/>
            <w:hideMark/>
          </w:tcPr>
          <w:p w14:paraId="788E3F04" w14:textId="77777777" w:rsidR="00C47376" w:rsidRPr="005B1E9D" w:rsidRDefault="00C47376" w:rsidP="00C47376">
            <w:pPr>
              <w:spacing w:line="240" w:lineRule="auto"/>
              <w:ind w:left="0" w:firstLine="0"/>
              <w:jc w:val="right"/>
              <w:rPr>
                <w:rFonts w:eastAsia="Times New Roman"/>
                <w:sz w:val="16"/>
                <w:szCs w:val="16"/>
                <w:lang w:eastAsia="es-CO"/>
              </w:rPr>
            </w:pPr>
            <w:r w:rsidRPr="005B1E9D">
              <w:rPr>
                <w:rFonts w:eastAsia="Times New Roman"/>
                <w:sz w:val="16"/>
                <w:szCs w:val="16"/>
                <w:lang w:eastAsia="es-CO"/>
              </w:rPr>
              <w:t>31-dic.-93</w:t>
            </w:r>
          </w:p>
        </w:tc>
        <w:tc>
          <w:tcPr>
            <w:tcW w:w="647" w:type="pct"/>
            <w:shd w:val="clear" w:color="auto" w:fill="auto"/>
            <w:noWrap/>
            <w:vAlign w:val="center"/>
            <w:hideMark/>
          </w:tcPr>
          <w:p w14:paraId="04146835" w14:textId="77777777" w:rsidR="00C47376" w:rsidRPr="005B1E9D" w:rsidRDefault="00C47376" w:rsidP="00C47376">
            <w:pPr>
              <w:spacing w:line="240" w:lineRule="auto"/>
              <w:ind w:left="0" w:firstLine="0"/>
              <w:jc w:val="right"/>
              <w:rPr>
                <w:rFonts w:eastAsia="Times New Roman"/>
                <w:sz w:val="16"/>
                <w:szCs w:val="16"/>
                <w:lang w:eastAsia="es-CO"/>
              </w:rPr>
            </w:pPr>
            <w:r w:rsidRPr="005B1E9D">
              <w:rPr>
                <w:rFonts w:eastAsia="Times New Roman"/>
                <w:sz w:val="16"/>
                <w:szCs w:val="16"/>
                <w:lang w:eastAsia="es-CO"/>
              </w:rPr>
              <w:t xml:space="preserve">     741,741.00 </w:t>
            </w:r>
          </w:p>
        </w:tc>
        <w:tc>
          <w:tcPr>
            <w:tcW w:w="276" w:type="pct"/>
            <w:shd w:val="clear" w:color="auto" w:fill="auto"/>
            <w:noWrap/>
            <w:vAlign w:val="center"/>
            <w:hideMark/>
          </w:tcPr>
          <w:p w14:paraId="1DEE6517" w14:textId="77777777" w:rsidR="00C47376" w:rsidRPr="005B1E9D" w:rsidRDefault="00C47376" w:rsidP="00C47376">
            <w:pPr>
              <w:spacing w:line="240" w:lineRule="auto"/>
              <w:ind w:left="0" w:firstLine="0"/>
              <w:jc w:val="center"/>
              <w:rPr>
                <w:rFonts w:eastAsia="Times New Roman"/>
                <w:sz w:val="16"/>
                <w:szCs w:val="16"/>
                <w:lang w:eastAsia="es-CO"/>
              </w:rPr>
            </w:pPr>
            <w:r w:rsidRPr="005B1E9D">
              <w:rPr>
                <w:rFonts w:eastAsia="Times New Roman"/>
                <w:sz w:val="16"/>
                <w:szCs w:val="16"/>
                <w:lang w:eastAsia="es-CO"/>
              </w:rPr>
              <w:t>365</w:t>
            </w:r>
          </w:p>
        </w:tc>
        <w:tc>
          <w:tcPr>
            <w:tcW w:w="598" w:type="pct"/>
            <w:shd w:val="clear" w:color="auto" w:fill="auto"/>
            <w:noWrap/>
            <w:vAlign w:val="center"/>
            <w:hideMark/>
          </w:tcPr>
          <w:p w14:paraId="5DA8E0CC" w14:textId="77777777" w:rsidR="00C47376" w:rsidRPr="005B1E9D" w:rsidRDefault="00C47376" w:rsidP="00C47376">
            <w:pPr>
              <w:spacing w:line="240" w:lineRule="auto"/>
              <w:ind w:left="0" w:firstLine="0"/>
              <w:rPr>
                <w:rFonts w:eastAsia="Times New Roman"/>
                <w:sz w:val="16"/>
                <w:szCs w:val="16"/>
                <w:lang w:eastAsia="es-CO"/>
              </w:rPr>
            </w:pPr>
            <w:r w:rsidRPr="005B1E9D">
              <w:rPr>
                <w:rFonts w:eastAsia="Times New Roman"/>
                <w:sz w:val="16"/>
                <w:szCs w:val="16"/>
                <w:lang w:eastAsia="es-CO"/>
              </w:rPr>
              <w:t xml:space="preserve">            52.14 </w:t>
            </w:r>
          </w:p>
        </w:tc>
        <w:tc>
          <w:tcPr>
            <w:tcW w:w="670" w:type="pct"/>
            <w:shd w:val="clear" w:color="auto" w:fill="auto"/>
            <w:noWrap/>
            <w:vAlign w:val="center"/>
            <w:hideMark/>
          </w:tcPr>
          <w:p w14:paraId="32C4C9DA" w14:textId="77777777" w:rsidR="00C47376" w:rsidRPr="005B1E9D" w:rsidRDefault="00C47376" w:rsidP="00C47376">
            <w:pPr>
              <w:spacing w:line="240" w:lineRule="auto"/>
              <w:ind w:left="0" w:firstLine="0"/>
              <w:rPr>
                <w:rFonts w:eastAsia="Times New Roman"/>
                <w:sz w:val="16"/>
                <w:szCs w:val="16"/>
                <w:lang w:eastAsia="es-CO"/>
              </w:rPr>
            </w:pPr>
            <w:r w:rsidRPr="005B1E9D">
              <w:rPr>
                <w:rFonts w:eastAsia="Times New Roman"/>
                <w:sz w:val="16"/>
                <w:szCs w:val="16"/>
                <w:lang w:eastAsia="es-CO"/>
              </w:rPr>
              <w:t xml:space="preserve">        4,654,569 </w:t>
            </w:r>
          </w:p>
        </w:tc>
        <w:tc>
          <w:tcPr>
            <w:tcW w:w="574" w:type="pct"/>
            <w:shd w:val="clear" w:color="auto" w:fill="auto"/>
            <w:noWrap/>
            <w:vAlign w:val="bottom"/>
            <w:hideMark/>
          </w:tcPr>
          <w:p w14:paraId="42807E92" w14:textId="77777777" w:rsidR="00C47376" w:rsidRPr="005B1E9D" w:rsidRDefault="00C47376" w:rsidP="00C47376">
            <w:pPr>
              <w:spacing w:line="240" w:lineRule="auto"/>
              <w:ind w:left="0" w:firstLine="0"/>
              <w:rPr>
                <w:rFonts w:eastAsia="Times New Roman"/>
                <w:sz w:val="16"/>
                <w:szCs w:val="16"/>
                <w:lang w:eastAsia="es-CO"/>
              </w:rPr>
            </w:pPr>
            <w:r w:rsidRPr="005B1E9D">
              <w:rPr>
                <w:rFonts w:eastAsia="Times New Roman"/>
                <w:sz w:val="16"/>
                <w:szCs w:val="16"/>
                <w:lang w:eastAsia="es-CO"/>
              </w:rPr>
              <w:t xml:space="preserve">    81,510.00 </w:t>
            </w:r>
          </w:p>
        </w:tc>
        <w:tc>
          <w:tcPr>
            <w:tcW w:w="871" w:type="pct"/>
            <w:shd w:val="clear" w:color="auto" w:fill="auto"/>
            <w:noWrap/>
            <w:vAlign w:val="bottom"/>
            <w:hideMark/>
          </w:tcPr>
          <w:p w14:paraId="568480BA" w14:textId="77777777" w:rsidR="00C47376" w:rsidRPr="005B1E9D" w:rsidRDefault="00C47376" w:rsidP="00C47376">
            <w:pPr>
              <w:spacing w:line="240" w:lineRule="auto"/>
              <w:ind w:left="0" w:firstLine="0"/>
              <w:rPr>
                <w:rFonts w:eastAsia="Times New Roman"/>
                <w:sz w:val="16"/>
                <w:szCs w:val="16"/>
                <w:lang w:eastAsia="es-CO"/>
              </w:rPr>
            </w:pPr>
            <w:r w:rsidRPr="005B1E9D">
              <w:rPr>
                <w:rFonts w:eastAsia="Times New Roman"/>
                <w:sz w:val="16"/>
                <w:szCs w:val="16"/>
                <w:lang w:eastAsia="es-CO"/>
              </w:rPr>
              <w:t xml:space="preserve">  1,059,630.00 </w:t>
            </w:r>
          </w:p>
        </w:tc>
      </w:tr>
      <w:tr w:rsidR="00C47376" w:rsidRPr="005B1E9D" w14:paraId="30CF5851" w14:textId="77777777" w:rsidTr="00C47376">
        <w:trPr>
          <w:trHeight w:val="180"/>
        </w:trPr>
        <w:tc>
          <w:tcPr>
            <w:tcW w:w="694" w:type="pct"/>
            <w:shd w:val="clear" w:color="auto" w:fill="auto"/>
            <w:vAlign w:val="center"/>
            <w:hideMark/>
          </w:tcPr>
          <w:p w14:paraId="475606C1" w14:textId="77777777" w:rsidR="00C47376" w:rsidRPr="005B1E9D" w:rsidRDefault="00C47376" w:rsidP="00C47376">
            <w:pPr>
              <w:spacing w:line="240" w:lineRule="auto"/>
              <w:ind w:left="0" w:firstLine="0"/>
              <w:jc w:val="right"/>
              <w:rPr>
                <w:rFonts w:eastAsia="Times New Roman"/>
                <w:sz w:val="16"/>
                <w:szCs w:val="16"/>
                <w:lang w:eastAsia="es-CO"/>
              </w:rPr>
            </w:pPr>
            <w:r w:rsidRPr="005B1E9D">
              <w:rPr>
                <w:rFonts w:eastAsia="Times New Roman"/>
                <w:sz w:val="16"/>
                <w:szCs w:val="16"/>
                <w:lang w:eastAsia="es-CO"/>
              </w:rPr>
              <w:t>1-ene.-94</w:t>
            </w:r>
          </w:p>
        </w:tc>
        <w:tc>
          <w:tcPr>
            <w:tcW w:w="670" w:type="pct"/>
            <w:shd w:val="clear" w:color="auto" w:fill="auto"/>
            <w:vAlign w:val="center"/>
            <w:hideMark/>
          </w:tcPr>
          <w:p w14:paraId="4A4DE797" w14:textId="77777777" w:rsidR="00C47376" w:rsidRPr="005B1E9D" w:rsidRDefault="00C47376" w:rsidP="00C47376">
            <w:pPr>
              <w:spacing w:line="240" w:lineRule="auto"/>
              <w:ind w:left="0" w:firstLine="0"/>
              <w:jc w:val="right"/>
              <w:rPr>
                <w:rFonts w:eastAsia="Times New Roman"/>
                <w:sz w:val="16"/>
                <w:szCs w:val="16"/>
                <w:lang w:eastAsia="es-CO"/>
              </w:rPr>
            </w:pPr>
            <w:r w:rsidRPr="005B1E9D">
              <w:rPr>
                <w:rFonts w:eastAsia="Times New Roman"/>
                <w:sz w:val="16"/>
                <w:szCs w:val="16"/>
                <w:lang w:eastAsia="es-CO"/>
              </w:rPr>
              <w:t>31-dic.-94</w:t>
            </w:r>
          </w:p>
        </w:tc>
        <w:tc>
          <w:tcPr>
            <w:tcW w:w="647" w:type="pct"/>
            <w:shd w:val="clear" w:color="auto" w:fill="auto"/>
            <w:noWrap/>
            <w:vAlign w:val="center"/>
            <w:hideMark/>
          </w:tcPr>
          <w:p w14:paraId="29BA5EA7" w14:textId="77777777" w:rsidR="00C47376" w:rsidRPr="005B1E9D" w:rsidRDefault="00C47376" w:rsidP="00C47376">
            <w:pPr>
              <w:spacing w:line="240" w:lineRule="auto"/>
              <w:ind w:left="0" w:firstLine="0"/>
              <w:jc w:val="right"/>
              <w:rPr>
                <w:rFonts w:eastAsia="Times New Roman"/>
                <w:sz w:val="16"/>
                <w:szCs w:val="16"/>
                <w:lang w:eastAsia="es-CO"/>
              </w:rPr>
            </w:pPr>
            <w:r w:rsidRPr="005B1E9D">
              <w:rPr>
                <w:rFonts w:eastAsia="Times New Roman"/>
                <w:sz w:val="16"/>
                <w:szCs w:val="16"/>
                <w:lang w:eastAsia="es-CO"/>
              </w:rPr>
              <w:t xml:space="preserve">     898,170.00 </w:t>
            </w:r>
          </w:p>
        </w:tc>
        <w:tc>
          <w:tcPr>
            <w:tcW w:w="276" w:type="pct"/>
            <w:shd w:val="clear" w:color="auto" w:fill="auto"/>
            <w:noWrap/>
            <w:vAlign w:val="center"/>
            <w:hideMark/>
          </w:tcPr>
          <w:p w14:paraId="6DCDFB7D" w14:textId="77777777" w:rsidR="00C47376" w:rsidRPr="005B1E9D" w:rsidRDefault="00C47376" w:rsidP="00C47376">
            <w:pPr>
              <w:spacing w:line="240" w:lineRule="auto"/>
              <w:ind w:left="0" w:firstLine="0"/>
              <w:jc w:val="center"/>
              <w:rPr>
                <w:rFonts w:eastAsia="Times New Roman"/>
                <w:sz w:val="16"/>
                <w:szCs w:val="16"/>
                <w:lang w:eastAsia="es-CO"/>
              </w:rPr>
            </w:pPr>
            <w:r w:rsidRPr="005B1E9D">
              <w:rPr>
                <w:rFonts w:eastAsia="Times New Roman"/>
                <w:sz w:val="16"/>
                <w:szCs w:val="16"/>
                <w:lang w:eastAsia="es-CO"/>
              </w:rPr>
              <w:t>360</w:t>
            </w:r>
          </w:p>
        </w:tc>
        <w:tc>
          <w:tcPr>
            <w:tcW w:w="598" w:type="pct"/>
            <w:shd w:val="clear" w:color="auto" w:fill="auto"/>
            <w:noWrap/>
            <w:vAlign w:val="center"/>
            <w:hideMark/>
          </w:tcPr>
          <w:p w14:paraId="1235EDEA" w14:textId="77777777" w:rsidR="00C47376" w:rsidRPr="005B1E9D" w:rsidRDefault="00C47376" w:rsidP="00C47376">
            <w:pPr>
              <w:spacing w:line="240" w:lineRule="auto"/>
              <w:ind w:left="0" w:firstLine="0"/>
              <w:rPr>
                <w:rFonts w:eastAsia="Times New Roman"/>
                <w:sz w:val="16"/>
                <w:szCs w:val="16"/>
                <w:lang w:eastAsia="es-CO"/>
              </w:rPr>
            </w:pPr>
            <w:r w:rsidRPr="005B1E9D">
              <w:rPr>
                <w:rFonts w:eastAsia="Times New Roman"/>
                <w:sz w:val="16"/>
                <w:szCs w:val="16"/>
                <w:lang w:eastAsia="es-CO"/>
              </w:rPr>
              <w:t xml:space="preserve">            51.43 </w:t>
            </w:r>
          </w:p>
        </w:tc>
        <w:tc>
          <w:tcPr>
            <w:tcW w:w="670" w:type="pct"/>
            <w:shd w:val="clear" w:color="auto" w:fill="auto"/>
            <w:noWrap/>
            <w:vAlign w:val="center"/>
            <w:hideMark/>
          </w:tcPr>
          <w:p w14:paraId="39F4D518" w14:textId="77777777" w:rsidR="00C47376" w:rsidRPr="005B1E9D" w:rsidRDefault="00C47376" w:rsidP="00C47376">
            <w:pPr>
              <w:spacing w:line="240" w:lineRule="auto"/>
              <w:ind w:left="0" w:firstLine="0"/>
              <w:rPr>
                <w:rFonts w:eastAsia="Times New Roman"/>
                <w:sz w:val="16"/>
                <w:szCs w:val="16"/>
                <w:lang w:eastAsia="es-CO"/>
              </w:rPr>
            </w:pPr>
            <w:r w:rsidRPr="005B1E9D">
              <w:rPr>
                <w:rFonts w:eastAsia="Times New Roman"/>
                <w:sz w:val="16"/>
                <w:szCs w:val="16"/>
                <w:lang w:eastAsia="es-CO"/>
              </w:rPr>
              <w:t xml:space="preserve">        4,596,920 </w:t>
            </w:r>
          </w:p>
        </w:tc>
        <w:tc>
          <w:tcPr>
            <w:tcW w:w="574" w:type="pct"/>
            <w:shd w:val="clear" w:color="auto" w:fill="auto"/>
            <w:noWrap/>
            <w:vAlign w:val="bottom"/>
            <w:hideMark/>
          </w:tcPr>
          <w:p w14:paraId="009FBE35" w14:textId="77777777" w:rsidR="00C47376" w:rsidRPr="005B1E9D" w:rsidRDefault="00C47376" w:rsidP="00C47376">
            <w:pPr>
              <w:spacing w:line="240" w:lineRule="auto"/>
              <w:ind w:left="0" w:firstLine="0"/>
              <w:rPr>
                <w:rFonts w:eastAsia="Times New Roman"/>
                <w:sz w:val="16"/>
                <w:szCs w:val="16"/>
                <w:lang w:eastAsia="es-CO"/>
              </w:rPr>
            </w:pPr>
            <w:r w:rsidRPr="005B1E9D">
              <w:rPr>
                <w:rFonts w:eastAsia="Times New Roman"/>
                <w:sz w:val="16"/>
                <w:szCs w:val="16"/>
                <w:lang w:eastAsia="es-CO"/>
              </w:rPr>
              <w:t xml:space="preserve">    98,700.00 </w:t>
            </w:r>
          </w:p>
        </w:tc>
        <w:tc>
          <w:tcPr>
            <w:tcW w:w="871" w:type="pct"/>
            <w:shd w:val="clear" w:color="auto" w:fill="auto"/>
            <w:noWrap/>
            <w:vAlign w:val="bottom"/>
            <w:hideMark/>
          </w:tcPr>
          <w:p w14:paraId="0B50AB7C" w14:textId="77777777" w:rsidR="00C47376" w:rsidRPr="005B1E9D" w:rsidRDefault="00C47376" w:rsidP="00C47376">
            <w:pPr>
              <w:spacing w:line="240" w:lineRule="auto"/>
              <w:ind w:left="0" w:firstLine="0"/>
              <w:rPr>
                <w:rFonts w:eastAsia="Times New Roman"/>
                <w:sz w:val="16"/>
                <w:szCs w:val="16"/>
                <w:lang w:eastAsia="es-CO"/>
              </w:rPr>
            </w:pPr>
            <w:r w:rsidRPr="005B1E9D">
              <w:rPr>
                <w:rFonts w:eastAsia="Times New Roman"/>
                <w:sz w:val="16"/>
                <w:szCs w:val="16"/>
                <w:lang w:eastAsia="es-CO"/>
              </w:rPr>
              <w:t xml:space="preserve">  1,283,100.00 </w:t>
            </w:r>
          </w:p>
        </w:tc>
      </w:tr>
      <w:tr w:rsidR="00C47376" w:rsidRPr="005B1E9D" w14:paraId="45D68240" w14:textId="77777777" w:rsidTr="00C47376">
        <w:trPr>
          <w:trHeight w:val="180"/>
        </w:trPr>
        <w:tc>
          <w:tcPr>
            <w:tcW w:w="694" w:type="pct"/>
            <w:shd w:val="clear" w:color="auto" w:fill="auto"/>
            <w:vAlign w:val="center"/>
            <w:hideMark/>
          </w:tcPr>
          <w:p w14:paraId="1D7BD71C" w14:textId="77777777" w:rsidR="00C47376" w:rsidRPr="005B1E9D" w:rsidRDefault="00C47376" w:rsidP="00C47376">
            <w:pPr>
              <w:spacing w:line="240" w:lineRule="auto"/>
              <w:ind w:left="0" w:firstLine="0"/>
              <w:jc w:val="right"/>
              <w:rPr>
                <w:rFonts w:eastAsia="Times New Roman"/>
                <w:sz w:val="16"/>
                <w:szCs w:val="16"/>
                <w:lang w:eastAsia="es-CO"/>
              </w:rPr>
            </w:pPr>
            <w:r w:rsidRPr="005B1E9D">
              <w:rPr>
                <w:rFonts w:eastAsia="Times New Roman"/>
                <w:sz w:val="16"/>
                <w:szCs w:val="16"/>
                <w:lang w:eastAsia="es-CO"/>
              </w:rPr>
              <w:t>1-ene.-95</w:t>
            </w:r>
          </w:p>
        </w:tc>
        <w:tc>
          <w:tcPr>
            <w:tcW w:w="670" w:type="pct"/>
            <w:shd w:val="clear" w:color="auto" w:fill="auto"/>
            <w:vAlign w:val="center"/>
            <w:hideMark/>
          </w:tcPr>
          <w:p w14:paraId="32F8076E" w14:textId="77777777" w:rsidR="00C47376" w:rsidRPr="005B1E9D" w:rsidRDefault="00C47376" w:rsidP="00C47376">
            <w:pPr>
              <w:spacing w:line="240" w:lineRule="auto"/>
              <w:ind w:left="0" w:firstLine="0"/>
              <w:jc w:val="right"/>
              <w:rPr>
                <w:rFonts w:eastAsia="Times New Roman"/>
                <w:sz w:val="16"/>
                <w:szCs w:val="16"/>
                <w:lang w:eastAsia="es-CO"/>
              </w:rPr>
            </w:pPr>
            <w:r w:rsidRPr="005B1E9D">
              <w:rPr>
                <w:rFonts w:eastAsia="Times New Roman"/>
                <w:sz w:val="16"/>
                <w:szCs w:val="16"/>
                <w:lang w:eastAsia="es-CO"/>
              </w:rPr>
              <w:t>31-dic.-95</w:t>
            </w:r>
          </w:p>
        </w:tc>
        <w:tc>
          <w:tcPr>
            <w:tcW w:w="647" w:type="pct"/>
            <w:shd w:val="clear" w:color="auto" w:fill="auto"/>
            <w:noWrap/>
            <w:vAlign w:val="center"/>
            <w:hideMark/>
          </w:tcPr>
          <w:p w14:paraId="7041D645" w14:textId="77777777" w:rsidR="00C47376" w:rsidRPr="005B1E9D" w:rsidRDefault="00C47376" w:rsidP="00C47376">
            <w:pPr>
              <w:spacing w:line="240" w:lineRule="auto"/>
              <w:ind w:left="0" w:firstLine="0"/>
              <w:jc w:val="right"/>
              <w:rPr>
                <w:rFonts w:eastAsia="Times New Roman"/>
                <w:sz w:val="16"/>
                <w:szCs w:val="16"/>
                <w:lang w:eastAsia="es-CO"/>
              </w:rPr>
            </w:pPr>
            <w:r w:rsidRPr="005B1E9D">
              <w:rPr>
                <w:rFonts w:eastAsia="Times New Roman"/>
                <w:sz w:val="16"/>
                <w:szCs w:val="16"/>
                <w:lang w:eastAsia="es-CO"/>
              </w:rPr>
              <w:t xml:space="preserve">  1,082,294.85 </w:t>
            </w:r>
          </w:p>
        </w:tc>
        <w:tc>
          <w:tcPr>
            <w:tcW w:w="276" w:type="pct"/>
            <w:shd w:val="clear" w:color="auto" w:fill="auto"/>
            <w:noWrap/>
            <w:vAlign w:val="center"/>
            <w:hideMark/>
          </w:tcPr>
          <w:p w14:paraId="28C60C51" w14:textId="77777777" w:rsidR="00C47376" w:rsidRPr="005B1E9D" w:rsidRDefault="00C47376" w:rsidP="00C47376">
            <w:pPr>
              <w:spacing w:line="240" w:lineRule="auto"/>
              <w:ind w:left="0" w:firstLine="0"/>
              <w:jc w:val="center"/>
              <w:rPr>
                <w:rFonts w:eastAsia="Times New Roman"/>
                <w:sz w:val="16"/>
                <w:szCs w:val="16"/>
                <w:lang w:eastAsia="es-CO"/>
              </w:rPr>
            </w:pPr>
            <w:r w:rsidRPr="005B1E9D">
              <w:rPr>
                <w:rFonts w:eastAsia="Times New Roman"/>
                <w:sz w:val="16"/>
                <w:szCs w:val="16"/>
                <w:lang w:eastAsia="es-CO"/>
              </w:rPr>
              <w:t>360</w:t>
            </w:r>
          </w:p>
        </w:tc>
        <w:tc>
          <w:tcPr>
            <w:tcW w:w="598" w:type="pct"/>
            <w:shd w:val="clear" w:color="auto" w:fill="auto"/>
            <w:noWrap/>
            <w:vAlign w:val="center"/>
            <w:hideMark/>
          </w:tcPr>
          <w:p w14:paraId="50D3493B" w14:textId="77777777" w:rsidR="00C47376" w:rsidRPr="005B1E9D" w:rsidRDefault="00C47376" w:rsidP="00C47376">
            <w:pPr>
              <w:spacing w:line="240" w:lineRule="auto"/>
              <w:ind w:left="0" w:firstLine="0"/>
              <w:rPr>
                <w:rFonts w:eastAsia="Times New Roman"/>
                <w:sz w:val="16"/>
                <w:szCs w:val="16"/>
                <w:lang w:eastAsia="es-CO"/>
              </w:rPr>
            </w:pPr>
            <w:r w:rsidRPr="005B1E9D">
              <w:rPr>
                <w:rFonts w:eastAsia="Times New Roman"/>
                <w:sz w:val="16"/>
                <w:szCs w:val="16"/>
                <w:lang w:eastAsia="es-CO"/>
              </w:rPr>
              <w:t xml:space="preserve">            51.43 </w:t>
            </w:r>
          </w:p>
        </w:tc>
        <w:tc>
          <w:tcPr>
            <w:tcW w:w="670" w:type="pct"/>
            <w:shd w:val="clear" w:color="auto" w:fill="auto"/>
            <w:noWrap/>
            <w:vAlign w:val="center"/>
            <w:hideMark/>
          </w:tcPr>
          <w:p w14:paraId="54AD330D" w14:textId="77777777" w:rsidR="00C47376" w:rsidRPr="005B1E9D" w:rsidRDefault="00C47376" w:rsidP="00C47376">
            <w:pPr>
              <w:spacing w:line="240" w:lineRule="auto"/>
              <w:ind w:left="0" w:firstLine="0"/>
              <w:rPr>
                <w:rFonts w:eastAsia="Times New Roman"/>
                <w:sz w:val="16"/>
                <w:szCs w:val="16"/>
                <w:lang w:eastAsia="es-CO"/>
              </w:rPr>
            </w:pPr>
            <w:r w:rsidRPr="005B1E9D">
              <w:rPr>
                <w:rFonts w:eastAsia="Times New Roman"/>
                <w:sz w:val="16"/>
                <w:szCs w:val="16"/>
                <w:lang w:eastAsia="es-CO"/>
              </w:rPr>
              <w:t xml:space="preserve">        4,518,334 </w:t>
            </w:r>
          </w:p>
        </w:tc>
        <w:tc>
          <w:tcPr>
            <w:tcW w:w="574" w:type="pct"/>
            <w:shd w:val="clear" w:color="auto" w:fill="auto"/>
            <w:noWrap/>
            <w:vAlign w:val="bottom"/>
            <w:hideMark/>
          </w:tcPr>
          <w:p w14:paraId="138C52AA" w14:textId="77777777" w:rsidR="00C47376" w:rsidRPr="005B1E9D" w:rsidRDefault="00C47376" w:rsidP="00C47376">
            <w:pPr>
              <w:spacing w:line="240" w:lineRule="auto"/>
              <w:ind w:left="0" w:firstLine="0"/>
              <w:rPr>
                <w:rFonts w:eastAsia="Times New Roman"/>
                <w:sz w:val="16"/>
                <w:szCs w:val="16"/>
                <w:lang w:eastAsia="es-CO"/>
              </w:rPr>
            </w:pPr>
            <w:r w:rsidRPr="005B1E9D">
              <w:rPr>
                <w:rFonts w:eastAsia="Times New Roman"/>
                <w:sz w:val="16"/>
                <w:szCs w:val="16"/>
                <w:lang w:eastAsia="es-CO"/>
              </w:rPr>
              <w:t xml:space="preserve">  118,933.50 </w:t>
            </w:r>
          </w:p>
        </w:tc>
        <w:tc>
          <w:tcPr>
            <w:tcW w:w="871" w:type="pct"/>
            <w:shd w:val="clear" w:color="auto" w:fill="auto"/>
            <w:noWrap/>
            <w:vAlign w:val="bottom"/>
            <w:hideMark/>
          </w:tcPr>
          <w:p w14:paraId="094C0E8A" w14:textId="77777777" w:rsidR="00C47376" w:rsidRPr="005B1E9D" w:rsidRDefault="00C47376" w:rsidP="00C47376">
            <w:pPr>
              <w:spacing w:line="240" w:lineRule="auto"/>
              <w:ind w:left="0" w:firstLine="0"/>
              <w:rPr>
                <w:rFonts w:eastAsia="Times New Roman"/>
                <w:sz w:val="16"/>
                <w:szCs w:val="16"/>
                <w:lang w:eastAsia="es-CO"/>
              </w:rPr>
            </w:pPr>
            <w:r w:rsidRPr="005B1E9D">
              <w:rPr>
                <w:rFonts w:eastAsia="Times New Roman"/>
                <w:sz w:val="16"/>
                <w:szCs w:val="16"/>
                <w:lang w:eastAsia="es-CO"/>
              </w:rPr>
              <w:t xml:space="preserve">  1,546,135.50 </w:t>
            </w:r>
          </w:p>
        </w:tc>
      </w:tr>
      <w:tr w:rsidR="00C47376" w:rsidRPr="005B1E9D" w14:paraId="323474BE" w14:textId="77777777" w:rsidTr="00C47376">
        <w:trPr>
          <w:trHeight w:val="180"/>
        </w:trPr>
        <w:tc>
          <w:tcPr>
            <w:tcW w:w="694" w:type="pct"/>
            <w:shd w:val="clear" w:color="auto" w:fill="auto"/>
            <w:vAlign w:val="center"/>
            <w:hideMark/>
          </w:tcPr>
          <w:p w14:paraId="514F9AFB" w14:textId="77777777" w:rsidR="00C47376" w:rsidRPr="005B1E9D" w:rsidRDefault="00C47376" w:rsidP="00C47376">
            <w:pPr>
              <w:spacing w:line="240" w:lineRule="auto"/>
              <w:ind w:left="0" w:firstLine="0"/>
              <w:jc w:val="right"/>
              <w:rPr>
                <w:rFonts w:eastAsia="Times New Roman"/>
                <w:sz w:val="16"/>
                <w:szCs w:val="16"/>
                <w:lang w:eastAsia="es-CO"/>
              </w:rPr>
            </w:pPr>
            <w:r w:rsidRPr="005B1E9D">
              <w:rPr>
                <w:rFonts w:eastAsia="Times New Roman"/>
                <w:sz w:val="16"/>
                <w:szCs w:val="16"/>
                <w:lang w:eastAsia="es-CO"/>
              </w:rPr>
              <w:t>1-ene.-96</w:t>
            </w:r>
          </w:p>
        </w:tc>
        <w:tc>
          <w:tcPr>
            <w:tcW w:w="670" w:type="pct"/>
            <w:shd w:val="clear" w:color="auto" w:fill="auto"/>
            <w:vAlign w:val="center"/>
            <w:hideMark/>
          </w:tcPr>
          <w:p w14:paraId="75F95ED4" w14:textId="77777777" w:rsidR="00C47376" w:rsidRPr="005B1E9D" w:rsidRDefault="00C47376" w:rsidP="00C47376">
            <w:pPr>
              <w:spacing w:line="240" w:lineRule="auto"/>
              <w:ind w:left="0" w:firstLine="0"/>
              <w:jc w:val="right"/>
              <w:rPr>
                <w:rFonts w:eastAsia="Times New Roman"/>
                <w:sz w:val="16"/>
                <w:szCs w:val="16"/>
                <w:lang w:eastAsia="es-CO"/>
              </w:rPr>
            </w:pPr>
            <w:r w:rsidRPr="005B1E9D">
              <w:rPr>
                <w:rFonts w:eastAsia="Times New Roman"/>
                <w:sz w:val="16"/>
                <w:szCs w:val="16"/>
                <w:lang w:eastAsia="es-CO"/>
              </w:rPr>
              <w:t>31-dic.-96</w:t>
            </w:r>
          </w:p>
        </w:tc>
        <w:tc>
          <w:tcPr>
            <w:tcW w:w="647" w:type="pct"/>
            <w:shd w:val="clear" w:color="auto" w:fill="auto"/>
            <w:noWrap/>
            <w:vAlign w:val="center"/>
            <w:hideMark/>
          </w:tcPr>
          <w:p w14:paraId="7AB7EE70" w14:textId="77777777" w:rsidR="00C47376" w:rsidRPr="005B1E9D" w:rsidRDefault="00C47376" w:rsidP="00C47376">
            <w:pPr>
              <w:spacing w:line="240" w:lineRule="auto"/>
              <w:ind w:left="0" w:firstLine="0"/>
              <w:jc w:val="right"/>
              <w:rPr>
                <w:rFonts w:eastAsia="Times New Roman"/>
                <w:sz w:val="16"/>
                <w:szCs w:val="16"/>
                <w:lang w:eastAsia="es-CO"/>
              </w:rPr>
            </w:pPr>
            <w:r w:rsidRPr="005B1E9D">
              <w:rPr>
                <w:rFonts w:eastAsia="Times New Roman"/>
                <w:sz w:val="16"/>
                <w:szCs w:val="16"/>
                <w:lang w:eastAsia="es-CO"/>
              </w:rPr>
              <w:t xml:space="preserve">  1,293,337.50 </w:t>
            </w:r>
          </w:p>
        </w:tc>
        <w:tc>
          <w:tcPr>
            <w:tcW w:w="276" w:type="pct"/>
            <w:shd w:val="clear" w:color="auto" w:fill="auto"/>
            <w:noWrap/>
            <w:vAlign w:val="center"/>
            <w:hideMark/>
          </w:tcPr>
          <w:p w14:paraId="7D432F9A" w14:textId="77777777" w:rsidR="00C47376" w:rsidRPr="005B1E9D" w:rsidRDefault="00C47376" w:rsidP="00C47376">
            <w:pPr>
              <w:spacing w:line="240" w:lineRule="auto"/>
              <w:ind w:left="0" w:firstLine="0"/>
              <w:jc w:val="center"/>
              <w:rPr>
                <w:rFonts w:eastAsia="Times New Roman"/>
                <w:sz w:val="16"/>
                <w:szCs w:val="16"/>
                <w:lang w:eastAsia="es-CO"/>
              </w:rPr>
            </w:pPr>
            <w:r w:rsidRPr="005B1E9D">
              <w:rPr>
                <w:rFonts w:eastAsia="Times New Roman"/>
                <w:sz w:val="16"/>
                <w:szCs w:val="16"/>
                <w:lang w:eastAsia="es-CO"/>
              </w:rPr>
              <w:t>360</w:t>
            </w:r>
          </w:p>
        </w:tc>
        <w:tc>
          <w:tcPr>
            <w:tcW w:w="598" w:type="pct"/>
            <w:shd w:val="clear" w:color="auto" w:fill="auto"/>
            <w:noWrap/>
            <w:vAlign w:val="center"/>
            <w:hideMark/>
          </w:tcPr>
          <w:p w14:paraId="15861CF6" w14:textId="77777777" w:rsidR="00C47376" w:rsidRPr="005B1E9D" w:rsidRDefault="00C47376" w:rsidP="00C47376">
            <w:pPr>
              <w:spacing w:line="240" w:lineRule="auto"/>
              <w:ind w:left="0" w:firstLine="0"/>
              <w:rPr>
                <w:rFonts w:eastAsia="Times New Roman"/>
                <w:sz w:val="16"/>
                <w:szCs w:val="16"/>
                <w:lang w:eastAsia="es-CO"/>
              </w:rPr>
            </w:pPr>
            <w:r w:rsidRPr="005B1E9D">
              <w:rPr>
                <w:rFonts w:eastAsia="Times New Roman"/>
                <w:sz w:val="16"/>
                <w:szCs w:val="16"/>
                <w:lang w:eastAsia="es-CO"/>
              </w:rPr>
              <w:t xml:space="preserve">            51.43 </w:t>
            </w:r>
          </w:p>
        </w:tc>
        <w:tc>
          <w:tcPr>
            <w:tcW w:w="670" w:type="pct"/>
            <w:shd w:val="clear" w:color="auto" w:fill="auto"/>
            <w:noWrap/>
            <w:vAlign w:val="center"/>
            <w:hideMark/>
          </w:tcPr>
          <w:p w14:paraId="5511C024" w14:textId="77777777" w:rsidR="00C47376" w:rsidRPr="005B1E9D" w:rsidRDefault="00C47376" w:rsidP="00C47376">
            <w:pPr>
              <w:spacing w:line="240" w:lineRule="auto"/>
              <w:ind w:left="0" w:firstLine="0"/>
              <w:rPr>
                <w:rFonts w:eastAsia="Times New Roman"/>
                <w:sz w:val="16"/>
                <w:szCs w:val="16"/>
                <w:lang w:eastAsia="es-CO"/>
              </w:rPr>
            </w:pPr>
            <w:r w:rsidRPr="005B1E9D">
              <w:rPr>
                <w:rFonts w:eastAsia="Times New Roman"/>
                <w:sz w:val="16"/>
                <w:szCs w:val="16"/>
                <w:lang w:eastAsia="es-CO"/>
              </w:rPr>
              <w:t xml:space="preserve">        4,519,541 </w:t>
            </w:r>
          </w:p>
        </w:tc>
        <w:tc>
          <w:tcPr>
            <w:tcW w:w="574" w:type="pct"/>
            <w:shd w:val="clear" w:color="auto" w:fill="auto"/>
            <w:noWrap/>
            <w:vAlign w:val="bottom"/>
            <w:hideMark/>
          </w:tcPr>
          <w:p w14:paraId="2504F674" w14:textId="77777777" w:rsidR="00C47376" w:rsidRPr="005B1E9D" w:rsidRDefault="00C47376" w:rsidP="00C47376">
            <w:pPr>
              <w:spacing w:line="240" w:lineRule="auto"/>
              <w:ind w:left="0" w:firstLine="0"/>
              <w:rPr>
                <w:rFonts w:eastAsia="Times New Roman"/>
                <w:sz w:val="16"/>
                <w:szCs w:val="16"/>
                <w:lang w:eastAsia="es-CO"/>
              </w:rPr>
            </w:pPr>
            <w:r w:rsidRPr="005B1E9D">
              <w:rPr>
                <w:rFonts w:eastAsia="Times New Roman"/>
                <w:sz w:val="16"/>
                <w:szCs w:val="16"/>
                <w:lang w:eastAsia="es-CO"/>
              </w:rPr>
              <w:t xml:space="preserve">  142,125.00 </w:t>
            </w:r>
          </w:p>
        </w:tc>
        <w:tc>
          <w:tcPr>
            <w:tcW w:w="871" w:type="pct"/>
            <w:shd w:val="clear" w:color="auto" w:fill="auto"/>
            <w:noWrap/>
            <w:vAlign w:val="bottom"/>
            <w:hideMark/>
          </w:tcPr>
          <w:p w14:paraId="4A6F7DA8" w14:textId="77777777" w:rsidR="00C47376" w:rsidRPr="005B1E9D" w:rsidRDefault="00C47376" w:rsidP="00C47376">
            <w:pPr>
              <w:spacing w:line="240" w:lineRule="auto"/>
              <w:ind w:left="0" w:firstLine="0"/>
              <w:rPr>
                <w:rFonts w:eastAsia="Times New Roman"/>
                <w:sz w:val="16"/>
                <w:szCs w:val="16"/>
                <w:lang w:eastAsia="es-CO"/>
              </w:rPr>
            </w:pPr>
            <w:r w:rsidRPr="005B1E9D">
              <w:rPr>
                <w:rFonts w:eastAsia="Times New Roman"/>
                <w:sz w:val="16"/>
                <w:szCs w:val="16"/>
                <w:lang w:eastAsia="es-CO"/>
              </w:rPr>
              <w:t xml:space="preserve">  1,847,625.00 </w:t>
            </w:r>
          </w:p>
        </w:tc>
      </w:tr>
      <w:tr w:rsidR="00C47376" w:rsidRPr="005B1E9D" w14:paraId="4BC94777" w14:textId="77777777" w:rsidTr="00C47376">
        <w:trPr>
          <w:trHeight w:val="180"/>
        </w:trPr>
        <w:tc>
          <w:tcPr>
            <w:tcW w:w="694" w:type="pct"/>
            <w:shd w:val="clear" w:color="auto" w:fill="auto"/>
            <w:vAlign w:val="center"/>
            <w:hideMark/>
          </w:tcPr>
          <w:p w14:paraId="216F6748" w14:textId="77777777" w:rsidR="00C47376" w:rsidRPr="005B1E9D" w:rsidRDefault="00C47376" w:rsidP="00C47376">
            <w:pPr>
              <w:spacing w:line="240" w:lineRule="auto"/>
              <w:ind w:left="0" w:firstLine="0"/>
              <w:jc w:val="right"/>
              <w:rPr>
                <w:rFonts w:eastAsia="Times New Roman"/>
                <w:sz w:val="16"/>
                <w:szCs w:val="16"/>
                <w:lang w:eastAsia="es-CO"/>
              </w:rPr>
            </w:pPr>
            <w:r w:rsidRPr="005B1E9D">
              <w:rPr>
                <w:rFonts w:eastAsia="Times New Roman"/>
                <w:sz w:val="16"/>
                <w:szCs w:val="16"/>
                <w:lang w:eastAsia="es-CO"/>
              </w:rPr>
              <w:t>1-ene.-97</w:t>
            </w:r>
          </w:p>
        </w:tc>
        <w:tc>
          <w:tcPr>
            <w:tcW w:w="670" w:type="pct"/>
            <w:shd w:val="clear" w:color="auto" w:fill="auto"/>
            <w:vAlign w:val="center"/>
            <w:hideMark/>
          </w:tcPr>
          <w:p w14:paraId="49D9E8DB" w14:textId="77777777" w:rsidR="00C47376" w:rsidRPr="005B1E9D" w:rsidRDefault="00C47376" w:rsidP="00C47376">
            <w:pPr>
              <w:spacing w:line="240" w:lineRule="auto"/>
              <w:ind w:left="0" w:firstLine="0"/>
              <w:jc w:val="right"/>
              <w:rPr>
                <w:rFonts w:eastAsia="Times New Roman"/>
                <w:sz w:val="16"/>
                <w:szCs w:val="16"/>
                <w:lang w:eastAsia="es-CO"/>
              </w:rPr>
            </w:pPr>
            <w:r w:rsidRPr="005B1E9D">
              <w:rPr>
                <w:rFonts w:eastAsia="Times New Roman"/>
                <w:sz w:val="16"/>
                <w:szCs w:val="16"/>
                <w:lang w:eastAsia="es-CO"/>
              </w:rPr>
              <w:t>31-dic.-97</w:t>
            </w:r>
          </w:p>
        </w:tc>
        <w:tc>
          <w:tcPr>
            <w:tcW w:w="647" w:type="pct"/>
            <w:shd w:val="clear" w:color="auto" w:fill="auto"/>
            <w:noWrap/>
            <w:vAlign w:val="center"/>
            <w:hideMark/>
          </w:tcPr>
          <w:p w14:paraId="47C70023" w14:textId="77777777" w:rsidR="00C47376" w:rsidRPr="005B1E9D" w:rsidRDefault="00C47376" w:rsidP="00C47376">
            <w:pPr>
              <w:spacing w:line="240" w:lineRule="auto"/>
              <w:ind w:left="0" w:firstLine="0"/>
              <w:jc w:val="right"/>
              <w:rPr>
                <w:rFonts w:eastAsia="Times New Roman"/>
                <w:sz w:val="16"/>
                <w:szCs w:val="16"/>
                <w:lang w:eastAsia="es-CO"/>
              </w:rPr>
            </w:pPr>
            <w:r w:rsidRPr="005B1E9D">
              <w:rPr>
                <w:rFonts w:eastAsia="Times New Roman"/>
                <w:sz w:val="16"/>
                <w:szCs w:val="16"/>
                <w:lang w:eastAsia="es-CO"/>
              </w:rPr>
              <w:t xml:space="preserve">  1,565,245.50 </w:t>
            </w:r>
          </w:p>
        </w:tc>
        <w:tc>
          <w:tcPr>
            <w:tcW w:w="276" w:type="pct"/>
            <w:shd w:val="clear" w:color="auto" w:fill="auto"/>
            <w:noWrap/>
            <w:vAlign w:val="center"/>
            <w:hideMark/>
          </w:tcPr>
          <w:p w14:paraId="385D0BBE" w14:textId="77777777" w:rsidR="00C47376" w:rsidRPr="005B1E9D" w:rsidRDefault="00C47376" w:rsidP="00C47376">
            <w:pPr>
              <w:spacing w:line="240" w:lineRule="auto"/>
              <w:ind w:left="0" w:firstLine="0"/>
              <w:jc w:val="center"/>
              <w:rPr>
                <w:rFonts w:eastAsia="Times New Roman"/>
                <w:sz w:val="16"/>
                <w:szCs w:val="16"/>
                <w:lang w:eastAsia="es-CO"/>
              </w:rPr>
            </w:pPr>
            <w:r w:rsidRPr="005B1E9D">
              <w:rPr>
                <w:rFonts w:eastAsia="Times New Roman"/>
                <w:sz w:val="16"/>
                <w:szCs w:val="16"/>
                <w:lang w:eastAsia="es-CO"/>
              </w:rPr>
              <w:t>360</w:t>
            </w:r>
          </w:p>
        </w:tc>
        <w:tc>
          <w:tcPr>
            <w:tcW w:w="598" w:type="pct"/>
            <w:shd w:val="clear" w:color="auto" w:fill="auto"/>
            <w:noWrap/>
            <w:vAlign w:val="center"/>
            <w:hideMark/>
          </w:tcPr>
          <w:p w14:paraId="6498475F" w14:textId="77777777" w:rsidR="00C47376" w:rsidRPr="005B1E9D" w:rsidRDefault="00C47376" w:rsidP="00C47376">
            <w:pPr>
              <w:spacing w:line="240" w:lineRule="auto"/>
              <w:ind w:left="0" w:firstLine="0"/>
              <w:rPr>
                <w:rFonts w:eastAsia="Times New Roman"/>
                <w:sz w:val="16"/>
                <w:szCs w:val="16"/>
                <w:lang w:eastAsia="es-CO"/>
              </w:rPr>
            </w:pPr>
            <w:r w:rsidRPr="005B1E9D">
              <w:rPr>
                <w:rFonts w:eastAsia="Times New Roman"/>
                <w:sz w:val="16"/>
                <w:szCs w:val="16"/>
                <w:lang w:eastAsia="es-CO"/>
              </w:rPr>
              <w:t xml:space="preserve">            51.43 </w:t>
            </w:r>
          </w:p>
        </w:tc>
        <w:tc>
          <w:tcPr>
            <w:tcW w:w="670" w:type="pct"/>
            <w:shd w:val="clear" w:color="auto" w:fill="auto"/>
            <w:noWrap/>
            <w:vAlign w:val="center"/>
            <w:hideMark/>
          </w:tcPr>
          <w:p w14:paraId="40F6EF10" w14:textId="77777777" w:rsidR="00C47376" w:rsidRPr="005B1E9D" w:rsidRDefault="00C47376" w:rsidP="00C47376">
            <w:pPr>
              <w:spacing w:line="240" w:lineRule="auto"/>
              <w:ind w:left="0" w:firstLine="0"/>
              <w:rPr>
                <w:rFonts w:eastAsia="Times New Roman"/>
                <w:sz w:val="16"/>
                <w:szCs w:val="16"/>
                <w:lang w:eastAsia="es-CO"/>
              </w:rPr>
            </w:pPr>
            <w:r w:rsidRPr="005B1E9D">
              <w:rPr>
                <w:rFonts w:eastAsia="Times New Roman"/>
                <w:sz w:val="16"/>
                <w:szCs w:val="16"/>
                <w:lang w:eastAsia="es-CO"/>
              </w:rPr>
              <w:t xml:space="preserve">        4,496,680 </w:t>
            </w:r>
          </w:p>
        </w:tc>
        <w:tc>
          <w:tcPr>
            <w:tcW w:w="574" w:type="pct"/>
            <w:shd w:val="clear" w:color="auto" w:fill="auto"/>
            <w:noWrap/>
            <w:vAlign w:val="bottom"/>
            <w:hideMark/>
          </w:tcPr>
          <w:p w14:paraId="5C3E13B3" w14:textId="77777777" w:rsidR="00C47376" w:rsidRPr="005B1E9D" w:rsidRDefault="00C47376" w:rsidP="00C47376">
            <w:pPr>
              <w:spacing w:line="240" w:lineRule="auto"/>
              <w:ind w:left="0" w:firstLine="0"/>
              <w:rPr>
                <w:rFonts w:eastAsia="Times New Roman"/>
                <w:sz w:val="16"/>
                <w:szCs w:val="16"/>
                <w:lang w:eastAsia="es-CO"/>
              </w:rPr>
            </w:pPr>
            <w:r w:rsidRPr="005B1E9D">
              <w:rPr>
                <w:rFonts w:eastAsia="Times New Roman"/>
                <w:sz w:val="16"/>
                <w:szCs w:val="16"/>
                <w:lang w:eastAsia="es-CO"/>
              </w:rPr>
              <w:t xml:space="preserve">  172,005.00 </w:t>
            </w:r>
          </w:p>
        </w:tc>
        <w:tc>
          <w:tcPr>
            <w:tcW w:w="871" w:type="pct"/>
            <w:shd w:val="clear" w:color="auto" w:fill="auto"/>
            <w:noWrap/>
            <w:vAlign w:val="bottom"/>
            <w:hideMark/>
          </w:tcPr>
          <w:p w14:paraId="5486A087" w14:textId="77777777" w:rsidR="00C47376" w:rsidRPr="005B1E9D" w:rsidRDefault="00C47376" w:rsidP="00C47376">
            <w:pPr>
              <w:spacing w:line="240" w:lineRule="auto"/>
              <w:ind w:left="0" w:firstLine="0"/>
              <w:rPr>
                <w:rFonts w:eastAsia="Times New Roman"/>
                <w:sz w:val="16"/>
                <w:szCs w:val="16"/>
                <w:lang w:eastAsia="es-CO"/>
              </w:rPr>
            </w:pPr>
            <w:r w:rsidRPr="005B1E9D">
              <w:rPr>
                <w:rFonts w:eastAsia="Times New Roman"/>
                <w:sz w:val="16"/>
                <w:szCs w:val="16"/>
                <w:lang w:eastAsia="es-CO"/>
              </w:rPr>
              <w:t xml:space="preserve">  2,236,065.00 </w:t>
            </w:r>
          </w:p>
        </w:tc>
      </w:tr>
      <w:tr w:rsidR="00C47376" w:rsidRPr="005B1E9D" w14:paraId="24E76CEF" w14:textId="77777777" w:rsidTr="00C47376">
        <w:trPr>
          <w:trHeight w:val="180"/>
        </w:trPr>
        <w:tc>
          <w:tcPr>
            <w:tcW w:w="694" w:type="pct"/>
            <w:shd w:val="clear" w:color="auto" w:fill="auto"/>
            <w:vAlign w:val="center"/>
            <w:hideMark/>
          </w:tcPr>
          <w:p w14:paraId="03C773B4" w14:textId="77777777" w:rsidR="00C47376" w:rsidRPr="005B1E9D" w:rsidRDefault="00C47376" w:rsidP="00C47376">
            <w:pPr>
              <w:spacing w:line="240" w:lineRule="auto"/>
              <w:ind w:left="0" w:firstLine="0"/>
              <w:jc w:val="right"/>
              <w:rPr>
                <w:rFonts w:eastAsia="Times New Roman"/>
                <w:sz w:val="16"/>
                <w:szCs w:val="16"/>
                <w:lang w:eastAsia="es-CO"/>
              </w:rPr>
            </w:pPr>
            <w:r w:rsidRPr="005B1E9D">
              <w:rPr>
                <w:rFonts w:eastAsia="Times New Roman"/>
                <w:sz w:val="16"/>
                <w:szCs w:val="16"/>
                <w:lang w:eastAsia="es-CO"/>
              </w:rPr>
              <w:t>1-ene.-98</w:t>
            </w:r>
          </w:p>
        </w:tc>
        <w:tc>
          <w:tcPr>
            <w:tcW w:w="670" w:type="pct"/>
            <w:shd w:val="clear" w:color="auto" w:fill="auto"/>
            <w:vAlign w:val="center"/>
            <w:hideMark/>
          </w:tcPr>
          <w:p w14:paraId="15AE8135" w14:textId="77777777" w:rsidR="00C47376" w:rsidRPr="005B1E9D" w:rsidRDefault="00C47376" w:rsidP="00C47376">
            <w:pPr>
              <w:spacing w:line="240" w:lineRule="auto"/>
              <w:ind w:left="0" w:firstLine="0"/>
              <w:jc w:val="right"/>
              <w:rPr>
                <w:rFonts w:eastAsia="Times New Roman"/>
                <w:sz w:val="16"/>
                <w:szCs w:val="16"/>
                <w:lang w:eastAsia="es-CO"/>
              </w:rPr>
            </w:pPr>
            <w:r w:rsidRPr="005B1E9D">
              <w:rPr>
                <w:rFonts w:eastAsia="Times New Roman"/>
                <w:sz w:val="16"/>
                <w:szCs w:val="16"/>
                <w:lang w:eastAsia="es-CO"/>
              </w:rPr>
              <w:t>31-ago.-98</w:t>
            </w:r>
          </w:p>
        </w:tc>
        <w:tc>
          <w:tcPr>
            <w:tcW w:w="647" w:type="pct"/>
            <w:shd w:val="clear" w:color="auto" w:fill="auto"/>
            <w:noWrap/>
            <w:vAlign w:val="center"/>
            <w:hideMark/>
          </w:tcPr>
          <w:p w14:paraId="629F864C" w14:textId="77777777" w:rsidR="00C47376" w:rsidRPr="005B1E9D" w:rsidRDefault="00C47376" w:rsidP="00C47376">
            <w:pPr>
              <w:spacing w:line="240" w:lineRule="auto"/>
              <w:ind w:left="0" w:firstLine="0"/>
              <w:jc w:val="right"/>
              <w:rPr>
                <w:rFonts w:eastAsia="Times New Roman"/>
                <w:sz w:val="16"/>
                <w:szCs w:val="16"/>
                <w:lang w:eastAsia="es-CO"/>
              </w:rPr>
            </w:pPr>
            <w:r w:rsidRPr="005B1E9D">
              <w:rPr>
                <w:rFonts w:eastAsia="Times New Roman"/>
                <w:sz w:val="16"/>
                <w:szCs w:val="16"/>
                <w:lang w:eastAsia="es-CO"/>
              </w:rPr>
              <w:t xml:space="preserve">  1,854,816.60 </w:t>
            </w:r>
          </w:p>
        </w:tc>
        <w:tc>
          <w:tcPr>
            <w:tcW w:w="276" w:type="pct"/>
            <w:shd w:val="clear" w:color="auto" w:fill="auto"/>
            <w:noWrap/>
            <w:vAlign w:val="center"/>
            <w:hideMark/>
          </w:tcPr>
          <w:p w14:paraId="1CF00CB8" w14:textId="77777777" w:rsidR="00C47376" w:rsidRPr="005B1E9D" w:rsidRDefault="00C47376" w:rsidP="00C47376">
            <w:pPr>
              <w:spacing w:line="240" w:lineRule="auto"/>
              <w:ind w:left="0" w:firstLine="0"/>
              <w:jc w:val="center"/>
              <w:rPr>
                <w:rFonts w:eastAsia="Times New Roman"/>
                <w:sz w:val="16"/>
                <w:szCs w:val="16"/>
                <w:lang w:eastAsia="es-CO"/>
              </w:rPr>
            </w:pPr>
            <w:r w:rsidRPr="005B1E9D">
              <w:rPr>
                <w:rFonts w:eastAsia="Times New Roman"/>
                <w:sz w:val="16"/>
                <w:szCs w:val="16"/>
                <w:lang w:eastAsia="es-CO"/>
              </w:rPr>
              <w:t>240</w:t>
            </w:r>
          </w:p>
        </w:tc>
        <w:tc>
          <w:tcPr>
            <w:tcW w:w="598" w:type="pct"/>
            <w:shd w:val="clear" w:color="auto" w:fill="auto"/>
            <w:noWrap/>
            <w:vAlign w:val="center"/>
            <w:hideMark/>
          </w:tcPr>
          <w:p w14:paraId="4024B307" w14:textId="77777777" w:rsidR="00C47376" w:rsidRPr="005B1E9D" w:rsidRDefault="00C47376" w:rsidP="00C47376">
            <w:pPr>
              <w:spacing w:line="240" w:lineRule="auto"/>
              <w:ind w:left="0" w:firstLine="0"/>
              <w:rPr>
                <w:rFonts w:eastAsia="Times New Roman"/>
                <w:sz w:val="16"/>
                <w:szCs w:val="16"/>
                <w:lang w:eastAsia="es-CO"/>
              </w:rPr>
            </w:pPr>
            <w:r w:rsidRPr="005B1E9D">
              <w:rPr>
                <w:rFonts w:eastAsia="Times New Roman"/>
                <w:sz w:val="16"/>
                <w:szCs w:val="16"/>
                <w:lang w:eastAsia="es-CO"/>
              </w:rPr>
              <w:t xml:space="preserve">            34.29 </w:t>
            </w:r>
          </w:p>
        </w:tc>
        <w:tc>
          <w:tcPr>
            <w:tcW w:w="670" w:type="pct"/>
            <w:shd w:val="clear" w:color="auto" w:fill="auto"/>
            <w:noWrap/>
            <w:vAlign w:val="center"/>
            <w:hideMark/>
          </w:tcPr>
          <w:p w14:paraId="5AF4F89F" w14:textId="77777777" w:rsidR="00C47376" w:rsidRPr="005B1E9D" w:rsidRDefault="00C47376" w:rsidP="00C47376">
            <w:pPr>
              <w:spacing w:line="240" w:lineRule="auto"/>
              <w:ind w:left="0" w:firstLine="0"/>
              <w:rPr>
                <w:rFonts w:eastAsia="Times New Roman"/>
                <w:sz w:val="16"/>
                <w:szCs w:val="16"/>
                <w:lang w:eastAsia="es-CO"/>
              </w:rPr>
            </w:pPr>
            <w:r w:rsidRPr="005B1E9D">
              <w:rPr>
                <w:rFonts w:eastAsia="Times New Roman"/>
                <w:sz w:val="16"/>
                <w:szCs w:val="16"/>
                <w:lang w:eastAsia="es-CO"/>
              </w:rPr>
              <w:t xml:space="preserve">        4,527,852 </w:t>
            </w:r>
          </w:p>
        </w:tc>
        <w:tc>
          <w:tcPr>
            <w:tcW w:w="574" w:type="pct"/>
            <w:shd w:val="clear" w:color="auto" w:fill="auto"/>
            <w:noWrap/>
            <w:vAlign w:val="bottom"/>
            <w:hideMark/>
          </w:tcPr>
          <w:p w14:paraId="02F2C6E1" w14:textId="77777777" w:rsidR="00C47376" w:rsidRPr="005B1E9D" w:rsidRDefault="00C47376" w:rsidP="00C47376">
            <w:pPr>
              <w:spacing w:line="240" w:lineRule="auto"/>
              <w:ind w:left="0" w:firstLine="0"/>
              <w:rPr>
                <w:rFonts w:eastAsia="Times New Roman"/>
                <w:sz w:val="16"/>
                <w:szCs w:val="16"/>
                <w:lang w:eastAsia="es-CO"/>
              </w:rPr>
            </w:pPr>
            <w:r w:rsidRPr="005B1E9D">
              <w:rPr>
                <w:rFonts w:eastAsia="Times New Roman"/>
                <w:sz w:val="16"/>
                <w:szCs w:val="16"/>
                <w:lang w:eastAsia="es-CO"/>
              </w:rPr>
              <w:t xml:space="preserve">  203,826.00 </w:t>
            </w:r>
          </w:p>
        </w:tc>
        <w:tc>
          <w:tcPr>
            <w:tcW w:w="871" w:type="pct"/>
            <w:shd w:val="clear" w:color="auto" w:fill="auto"/>
            <w:noWrap/>
            <w:vAlign w:val="bottom"/>
            <w:hideMark/>
          </w:tcPr>
          <w:p w14:paraId="36C4546B" w14:textId="77777777" w:rsidR="00C47376" w:rsidRPr="005B1E9D" w:rsidRDefault="00C47376" w:rsidP="00C47376">
            <w:pPr>
              <w:spacing w:line="240" w:lineRule="auto"/>
              <w:ind w:left="0" w:firstLine="0"/>
              <w:rPr>
                <w:rFonts w:eastAsia="Times New Roman"/>
                <w:sz w:val="16"/>
                <w:szCs w:val="16"/>
                <w:lang w:eastAsia="es-CO"/>
              </w:rPr>
            </w:pPr>
            <w:r w:rsidRPr="005B1E9D">
              <w:rPr>
                <w:rFonts w:eastAsia="Times New Roman"/>
                <w:sz w:val="16"/>
                <w:szCs w:val="16"/>
                <w:lang w:eastAsia="es-CO"/>
              </w:rPr>
              <w:t xml:space="preserve">  2,649,738.00 </w:t>
            </w:r>
          </w:p>
        </w:tc>
      </w:tr>
      <w:tr w:rsidR="00C47376" w:rsidRPr="005B1E9D" w14:paraId="68146AEF" w14:textId="77777777" w:rsidTr="00C47376">
        <w:trPr>
          <w:trHeight w:val="180"/>
        </w:trPr>
        <w:tc>
          <w:tcPr>
            <w:tcW w:w="694" w:type="pct"/>
            <w:shd w:val="clear" w:color="auto" w:fill="auto"/>
            <w:vAlign w:val="center"/>
            <w:hideMark/>
          </w:tcPr>
          <w:p w14:paraId="5D4AD20E" w14:textId="77777777" w:rsidR="00C47376" w:rsidRPr="005B1E9D" w:rsidRDefault="00C47376" w:rsidP="00C47376">
            <w:pPr>
              <w:spacing w:line="240" w:lineRule="auto"/>
              <w:ind w:left="0" w:firstLine="0"/>
              <w:jc w:val="right"/>
              <w:rPr>
                <w:rFonts w:eastAsia="Times New Roman"/>
                <w:sz w:val="16"/>
                <w:szCs w:val="16"/>
                <w:lang w:eastAsia="es-CO"/>
              </w:rPr>
            </w:pPr>
            <w:r w:rsidRPr="005B1E9D">
              <w:rPr>
                <w:rFonts w:eastAsia="Times New Roman"/>
                <w:sz w:val="16"/>
                <w:szCs w:val="16"/>
                <w:lang w:eastAsia="es-CO"/>
              </w:rPr>
              <w:t>1-sep.-98</w:t>
            </w:r>
          </w:p>
        </w:tc>
        <w:tc>
          <w:tcPr>
            <w:tcW w:w="670" w:type="pct"/>
            <w:shd w:val="clear" w:color="auto" w:fill="auto"/>
            <w:vAlign w:val="center"/>
            <w:hideMark/>
          </w:tcPr>
          <w:p w14:paraId="1A695CFF" w14:textId="77777777" w:rsidR="00C47376" w:rsidRPr="005B1E9D" w:rsidRDefault="00C47376" w:rsidP="00C47376">
            <w:pPr>
              <w:spacing w:line="240" w:lineRule="auto"/>
              <w:ind w:left="0" w:firstLine="0"/>
              <w:jc w:val="right"/>
              <w:rPr>
                <w:rFonts w:eastAsia="Times New Roman"/>
                <w:sz w:val="16"/>
                <w:szCs w:val="16"/>
                <w:lang w:eastAsia="es-CO"/>
              </w:rPr>
            </w:pPr>
            <w:r w:rsidRPr="005B1E9D">
              <w:rPr>
                <w:rFonts w:eastAsia="Times New Roman"/>
                <w:sz w:val="16"/>
                <w:szCs w:val="16"/>
                <w:lang w:eastAsia="es-CO"/>
              </w:rPr>
              <w:t>31-dic.-98</w:t>
            </w:r>
          </w:p>
        </w:tc>
        <w:tc>
          <w:tcPr>
            <w:tcW w:w="647" w:type="pct"/>
            <w:shd w:val="clear" w:color="auto" w:fill="auto"/>
            <w:noWrap/>
            <w:vAlign w:val="center"/>
            <w:hideMark/>
          </w:tcPr>
          <w:p w14:paraId="57216A6B" w14:textId="77777777" w:rsidR="00C47376" w:rsidRPr="005B1E9D" w:rsidRDefault="00C47376" w:rsidP="00C47376">
            <w:pPr>
              <w:spacing w:line="240" w:lineRule="auto"/>
              <w:ind w:left="0" w:firstLine="0"/>
              <w:jc w:val="right"/>
              <w:rPr>
                <w:rFonts w:eastAsia="Times New Roman"/>
                <w:sz w:val="16"/>
                <w:szCs w:val="16"/>
                <w:lang w:eastAsia="es-CO"/>
              </w:rPr>
            </w:pPr>
            <w:r w:rsidRPr="005B1E9D">
              <w:rPr>
                <w:rFonts w:eastAsia="Times New Roman"/>
                <w:sz w:val="16"/>
                <w:szCs w:val="16"/>
                <w:lang w:eastAsia="es-CO"/>
              </w:rPr>
              <w:t xml:space="preserve">  1,854,816.60 </w:t>
            </w:r>
          </w:p>
        </w:tc>
        <w:tc>
          <w:tcPr>
            <w:tcW w:w="276" w:type="pct"/>
            <w:shd w:val="clear" w:color="auto" w:fill="auto"/>
            <w:noWrap/>
            <w:vAlign w:val="center"/>
            <w:hideMark/>
          </w:tcPr>
          <w:p w14:paraId="37FC6529" w14:textId="77777777" w:rsidR="00C47376" w:rsidRPr="005B1E9D" w:rsidRDefault="00C47376" w:rsidP="00C47376">
            <w:pPr>
              <w:spacing w:line="240" w:lineRule="auto"/>
              <w:ind w:left="0" w:firstLine="0"/>
              <w:jc w:val="center"/>
              <w:rPr>
                <w:rFonts w:eastAsia="Times New Roman"/>
                <w:sz w:val="16"/>
                <w:szCs w:val="16"/>
                <w:lang w:eastAsia="es-CO"/>
              </w:rPr>
            </w:pPr>
            <w:r w:rsidRPr="005B1E9D">
              <w:rPr>
                <w:rFonts w:eastAsia="Times New Roman"/>
                <w:sz w:val="16"/>
                <w:szCs w:val="16"/>
                <w:lang w:eastAsia="es-CO"/>
              </w:rPr>
              <w:t>120</w:t>
            </w:r>
          </w:p>
        </w:tc>
        <w:tc>
          <w:tcPr>
            <w:tcW w:w="598" w:type="pct"/>
            <w:shd w:val="clear" w:color="auto" w:fill="auto"/>
            <w:noWrap/>
            <w:vAlign w:val="center"/>
            <w:hideMark/>
          </w:tcPr>
          <w:p w14:paraId="68C1AB03" w14:textId="77777777" w:rsidR="00C47376" w:rsidRPr="005B1E9D" w:rsidRDefault="00C47376" w:rsidP="00C47376">
            <w:pPr>
              <w:spacing w:line="240" w:lineRule="auto"/>
              <w:ind w:left="0" w:firstLine="0"/>
              <w:rPr>
                <w:rFonts w:eastAsia="Times New Roman"/>
                <w:sz w:val="16"/>
                <w:szCs w:val="16"/>
                <w:lang w:eastAsia="es-CO"/>
              </w:rPr>
            </w:pPr>
            <w:r w:rsidRPr="005B1E9D">
              <w:rPr>
                <w:rFonts w:eastAsia="Times New Roman"/>
                <w:sz w:val="16"/>
                <w:szCs w:val="16"/>
                <w:lang w:eastAsia="es-CO"/>
              </w:rPr>
              <w:t xml:space="preserve">            17.14 </w:t>
            </w:r>
          </w:p>
        </w:tc>
        <w:tc>
          <w:tcPr>
            <w:tcW w:w="670" w:type="pct"/>
            <w:shd w:val="clear" w:color="auto" w:fill="auto"/>
            <w:noWrap/>
            <w:vAlign w:val="center"/>
            <w:hideMark/>
          </w:tcPr>
          <w:p w14:paraId="68CA791D" w14:textId="77777777" w:rsidR="00C47376" w:rsidRPr="005B1E9D" w:rsidRDefault="00C47376" w:rsidP="00C47376">
            <w:pPr>
              <w:spacing w:line="240" w:lineRule="auto"/>
              <w:ind w:left="0" w:firstLine="0"/>
              <w:rPr>
                <w:rFonts w:eastAsia="Times New Roman"/>
                <w:sz w:val="16"/>
                <w:szCs w:val="16"/>
                <w:lang w:eastAsia="es-CO"/>
              </w:rPr>
            </w:pPr>
            <w:r w:rsidRPr="005B1E9D">
              <w:rPr>
                <w:rFonts w:eastAsia="Times New Roman"/>
                <w:sz w:val="16"/>
                <w:szCs w:val="16"/>
                <w:lang w:eastAsia="es-CO"/>
              </w:rPr>
              <w:t xml:space="preserve">        4,527,852 </w:t>
            </w:r>
          </w:p>
        </w:tc>
        <w:tc>
          <w:tcPr>
            <w:tcW w:w="574" w:type="pct"/>
            <w:shd w:val="clear" w:color="auto" w:fill="auto"/>
            <w:noWrap/>
            <w:vAlign w:val="bottom"/>
            <w:hideMark/>
          </w:tcPr>
          <w:p w14:paraId="3A95445F" w14:textId="77777777" w:rsidR="00C47376" w:rsidRPr="005B1E9D" w:rsidRDefault="00C47376" w:rsidP="00C47376">
            <w:pPr>
              <w:spacing w:line="240" w:lineRule="auto"/>
              <w:ind w:left="0" w:firstLine="0"/>
              <w:rPr>
                <w:rFonts w:eastAsia="Times New Roman"/>
                <w:sz w:val="16"/>
                <w:szCs w:val="16"/>
                <w:lang w:eastAsia="es-CO"/>
              </w:rPr>
            </w:pPr>
            <w:r w:rsidRPr="005B1E9D">
              <w:rPr>
                <w:rFonts w:eastAsia="Times New Roman"/>
                <w:sz w:val="16"/>
                <w:szCs w:val="16"/>
                <w:lang w:eastAsia="es-CO"/>
              </w:rPr>
              <w:t xml:space="preserve">  203,826.00 </w:t>
            </w:r>
          </w:p>
        </w:tc>
        <w:tc>
          <w:tcPr>
            <w:tcW w:w="871" w:type="pct"/>
            <w:shd w:val="clear" w:color="auto" w:fill="auto"/>
            <w:noWrap/>
            <w:vAlign w:val="bottom"/>
            <w:hideMark/>
          </w:tcPr>
          <w:p w14:paraId="0B6CCD80" w14:textId="77777777" w:rsidR="00C47376" w:rsidRPr="005B1E9D" w:rsidRDefault="00C47376" w:rsidP="00C47376">
            <w:pPr>
              <w:spacing w:line="240" w:lineRule="auto"/>
              <w:ind w:left="0" w:firstLine="0"/>
              <w:rPr>
                <w:rFonts w:eastAsia="Times New Roman"/>
                <w:sz w:val="16"/>
                <w:szCs w:val="16"/>
                <w:lang w:eastAsia="es-CO"/>
              </w:rPr>
            </w:pPr>
            <w:r w:rsidRPr="005B1E9D">
              <w:rPr>
                <w:rFonts w:eastAsia="Times New Roman"/>
                <w:sz w:val="16"/>
                <w:szCs w:val="16"/>
                <w:lang w:eastAsia="es-CO"/>
              </w:rPr>
              <w:t xml:space="preserve">  2,649,738.00 </w:t>
            </w:r>
          </w:p>
        </w:tc>
      </w:tr>
      <w:tr w:rsidR="00C47376" w:rsidRPr="005B1E9D" w14:paraId="305BD252" w14:textId="77777777" w:rsidTr="00C47376">
        <w:trPr>
          <w:trHeight w:val="180"/>
        </w:trPr>
        <w:tc>
          <w:tcPr>
            <w:tcW w:w="694" w:type="pct"/>
            <w:shd w:val="clear" w:color="auto" w:fill="auto"/>
            <w:vAlign w:val="center"/>
            <w:hideMark/>
          </w:tcPr>
          <w:p w14:paraId="72573EF1" w14:textId="77777777" w:rsidR="00C47376" w:rsidRPr="005B1E9D" w:rsidRDefault="00C47376" w:rsidP="00C47376">
            <w:pPr>
              <w:spacing w:line="240" w:lineRule="auto"/>
              <w:ind w:left="0" w:firstLine="0"/>
              <w:jc w:val="right"/>
              <w:rPr>
                <w:rFonts w:eastAsia="Times New Roman"/>
                <w:sz w:val="16"/>
                <w:szCs w:val="16"/>
                <w:lang w:eastAsia="es-CO"/>
              </w:rPr>
            </w:pPr>
            <w:r w:rsidRPr="005B1E9D">
              <w:rPr>
                <w:rFonts w:eastAsia="Times New Roman"/>
                <w:sz w:val="16"/>
                <w:szCs w:val="16"/>
                <w:lang w:eastAsia="es-CO"/>
              </w:rPr>
              <w:t>1-ene.-99</w:t>
            </w:r>
          </w:p>
        </w:tc>
        <w:tc>
          <w:tcPr>
            <w:tcW w:w="670" w:type="pct"/>
            <w:shd w:val="clear" w:color="auto" w:fill="auto"/>
            <w:vAlign w:val="center"/>
            <w:hideMark/>
          </w:tcPr>
          <w:p w14:paraId="1816A7E0" w14:textId="77777777" w:rsidR="00C47376" w:rsidRPr="005B1E9D" w:rsidRDefault="00C47376" w:rsidP="00C47376">
            <w:pPr>
              <w:spacing w:line="240" w:lineRule="auto"/>
              <w:ind w:left="0" w:firstLine="0"/>
              <w:jc w:val="right"/>
              <w:rPr>
                <w:rFonts w:eastAsia="Times New Roman"/>
                <w:sz w:val="16"/>
                <w:szCs w:val="16"/>
                <w:lang w:eastAsia="es-CO"/>
              </w:rPr>
            </w:pPr>
            <w:r w:rsidRPr="005B1E9D">
              <w:rPr>
                <w:rFonts w:eastAsia="Times New Roman"/>
                <w:sz w:val="16"/>
                <w:szCs w:val="16"/>
                <w:lang w:eastAsia="es-CO"/>
              </w:rPr>
              <w:t>31-ago.-99</w:t>
            </w:r>
          </w:p>
        </w:tc>
        <w:tc>
          <w:tcPr>
            <w:tcW w:w="647" w:type="pct"/>
            <w:shd w:val="clear" w:color="auto" w:fill="auto"/>
            <w:noWrap/>
            <w:vAlign w:val="center"/>
            <w:hideMark/>
          </w:tcPr>
          <w:p w14:paraId="38330DD3" w14:textId="77777777" w:rsidR="00C47376" w:rsidRPr="005B1E9D" w:rsidRDefault="00C47376" w:rsidP="00C47376">
            <w:pPr>
              <w:spacing w:line="240" w:lineRule="auto"/>
              <w:ind w:left="0" w:firstLine="0"/>
              <w:jc w:val="right"/>
              <w:rPr>
                <w:rFonts w:eastAsia="Times New Roman"/>
                <w:sz w:val="16"/>
                <w:szCs w:val="16"/>
                <w:lang w:eastAsia="es-CO"/>
              </w:rPr>
            </w:pPr>
            <w:r w:rsidRPr="005B1E9D">
              <w:rPr>
                <w:rFonts w:eastAsia="Times New Roman"/>
                <w:sz w:val="16"/>
                <w:szCs w:val="16"/>
                <w:lang w:eastAsia="es-CO"/>
              </w:rPr>
              <w:t xml:space="preserve">  2,151,786.00 </w:t>
            </w:r>
          </w:p>
        </w:tc>
        <w:tc>
          <w:tcPr>
            <w:tcW w:w="276" w:type="pct"/>
            <w:shd w:val="clear" w:color="auto" w:fill="auto"/>
            <w:noWrap/>
            <w:vAlign w:val="center"/>
            <w:hideMark/>
          </w:tcPr>
          <w:p w14:paraId="19A61C24" w14:textId="77777777" w:rsidR="00C47376" w:rsidRPr="005B1E9D" w:rsidRDefault="00C47376" w:rsidP="00C47376">
            <w:pPr>
              <w:spacing w:line="240" w:lineRule="auto"/>
              <w:ind w:left="0" w:firstLine="0"/>
              <w:jc w:val="center"/>
              <w:rPr>
                <w:rFonts w:eastAsia="Times New Roman"/>
                <w:sz w:val="16"/>
                <w:szCs w:val="16"/>
                <w:lang w:eastAsia="es-CO"/>
              </w:rPr>
            </w:pPr>
            <w:r w:rsidRPr="005B1E9D">
              <w:rPr>
                <w:rFonts w:eastAsia="Times New Roman"/>
                <w:sz w:val="16"/>
                <w:szCs w:val="16"/>
                <w:lang w:eastAsia="es-CO"/>
              </w:rPr>
              <w:t>240</w:t>
            </w:r>
          </w:p>
        </w:tc>
        <w:tc>
          <w:tcPr>
            <w:tcW w:w="598" w:type="pct"/>
            <w:shd w:val="clear" w:color="auto" w:fill="auto"/>
            <w:noWrap/>
            <w:vAlign w:val="center"/>
            <w:hideMark/>
          </w:tcPr>
          <w:p w14:paraId="1492454E" w14:textId="77777777" w:rsidR="00C47376" w:rsidRPr="005B1E9D" w:rsidRDefault="00C47376" w:rsidP="00C47376">
            <w:pPr>
              <w:spacing w:line="240" w:lineRule="auto"/>
              <w:ind w:left="0" w:firstLine="0"/>
              <w:rPr>
                <w:rFonts w:eastAsia="Times New Roman"/>
                <w:sz w:val="16"/>
                <w:szCs w:val="16"/>
                <w:lang w:eastAsia="es-CO"/>
              </w:rPr>
            </w:pPr>
            <w:r w:rsidRPr="005B1E9D">
              <w:rPr>
                <w:rFonts w:eastAsia="Times New Roman"/>
                <w:sz w:val="16"/>
                <w:szCs w:val="16"/>
                <w:lang w:eastAsia="es-CO"/>
              </w:rPr>
              <w:t xml:space="preserve">            34.29 </w:t>
            </w:r>
          </w:p>
        </w:tc>
        <w:tc>
          <w:tcPr>
            <w:tcW w:w="670" w:type="pct"/>
            <w:shd w:val="clear" w:color="auto" w:fill="auto"/>
            <w:noWrap/>
            <w:vAlign w:val="center"/>
            <w:hideMark/>
          </w:tcPr>
          <w:p w14:paraId="4A798BF7" w14:textId="77777777" w:rsidR="00C47376" w:rsidRPr="005B1E9D" w:rsidRDefault="00C47376" w:rsidP="00C47376">
            <w:pPr>
              <w:spacing w:line="240" w:lineRule="auto"/>
              <w:ind w:left="0" w:firstLine="0"/>
              <w:rPr>
                <w:rFonts w:eastAsia="Times New Roman"/>
                <w:sz w:val="16"/>
                <w:szCs w:val="16"/>
                <w:lang w:eastAsia="es-CO"/>
              </w:rPr>
            </w:pPr>
            <w:r w:rsidRPr="005B1E9D">
              <w:rPr>
                <w:rFonts w:eastAsia="Times New Roman"/>
                <w:sz w:val="16"/>
                <w:szCs w:val="16"/>
                <w:lang w:eastAsia="es-CO"/>
              </w:rPr>
              <w:t xml:space="preserve">        4,500,990 </w:t>
            </w:r>
          </w:p>
        </w:tc>
        <w:tc>
          <w:tcPr>
            <w:tcW w:w="574" w:type="pct"/>
            <w:shd w:val="clear" w:color="auto" w:fill="auto"/>
            <w:noWrap/>
            <w:vAlign w:val="bottom"/>
            <w:hideMark/>
          </w:tcPr>
          <w:p w14:paraId="33FB5946" w14:textId="77777777" w:rsidR="00C47376" w:rsidRPr="005B1E9D" w:rsidRDefault="00C47376" w:rsidP="00C47376">
            <w:pPr>
              <w:spacing w:line="240" w:lineRule="auto"/>
              <w:ind w:left="0" w:firstLine="0"/>
              <w:rPr>
                <w:rFonts w:eastAsia="Times New Roman"/>
                <w:sz w:val="16"/>
                <w:szCs w:val="16"/>
                <w:lang w:eastAsia="es-CO"/>
              </w:rPr>
            </w:pPr>
            <w:r w:rsidRPr="005B1E9D">
              <w:rPr>
                <w:rFonts w:eastAsia="Times New Roman"/>
                <w:sz w:val="16"/>
                <w:szCs w:val="16"/>
                <w:lang w:eastAsia="es-CO"/>
              </w:rPr>
              <w:t xml:space="preserve">  236,460.00 </w:t>
            </w:r>
          </w:p>
        </w:tc>
        <w:tc>
          <w:tcPr>
            <w:tcW w:w="871" w:type="pct"/>
            <w:shd w:val="clear" w:color="auto" w:fill="auto"/>
            <w:noWrap/>
            <w:vAlign w:val="bottom"/>
            <w:hideMark/>
          </w:tcPr>
          <w:p w14:paraId="4C9CA467" w14:textId="77777777" w:rsidR="00C47376" w:rsidRPr="005B1E9D" w:rsidRDefault="00C47376" w:rsidP="00C47376">
            <w:pPr>
              <w:spacing w:line="240" w:lineRule="auto"/>
              <w:ind w:left="0" w:firstLine="0"/>
              <w:rPr>
                <w:rFonts w:eastAsia="Times New Roman"/>
                <w:sz w:val="16"/>
                <w:szCs w:val="16"/>
                <w:lang w:eastAsia="es-CO"/>
              </w:rPr>
            </w:pPr>
            <w:r w:rsidRPr="005B1E9D">
              <w:rPr>
                <w:rFonts w:eastAsia="Times New Roman"/>
                <w:sz w:val="16"/>
                <w:szCs w:val="16"/>
                <w:lang w:eastAsia="es-CO"/>
              </w:rPr>
              <w:t xml:space="preserve">  3,073,980.00 </w:t>
            </w:r>
          </w:p>
        </w:tc>
      </w:tr>
      <w:tr w:rsidR="00C47376" w:rsidRPr="005B1E9D" w14:paraId="769A5A61" w14:textId="77777777" w:rsidTr="00C47376">
        <w:trPr>
          <w:trHeight w:val="180"/>
        </w:trPr>
        <w:tc>
          <w:tcPr>
            <w:tcW w:w="694" w:type="pct"/>
            <w:shd w:val="clear" w:color="auto" w:fill="auto"/>
            <w:vAlign w:val="center"/>
            <w:hideMark/>
          </w:tcPr>
          <w:p w14:paraId="4DA05188" w14:textId="77777777" w:rsidR="00C47376" w:rsidRPr="005B1E9D" w:rsidRDefault="00C47376" w:rsidP="00C47376">
            <w:pPr>
              <w:spacing w:line="240" w:lineRule="auto"/>
              <w:ind w:left="0" w:firstLine="0"/>
              <w:jc w:val="right"/>
              <w:rPr>
                <w:rFonts w:eastAsia="Times New Roman"/>
                <w:sz w:val="16"/>
                <w:szCs w:val="16"/>
                <w:lang w:eastAsia="es-CO"/>
              </w:rPr>
            </w:pPr>
            <w:r w:rsidRPr="005B1E9D">
              <w:rPr>
                <w:rFonts w:eastAsia="Times New Roman"/>
                <w:sz w:val="16"/>
                <w:szCs w:val="16"/>
                <w:lang w:eastAsia="es-CO"/>
              </w:rPr>
              <w:t>1-sep.-99</w:t>
            </w:r>
          </w:p>
        </w:tc>
        <w:tc>
          <w:tcPr>
            <w:tcW w:w="670" w:type="pct"/>
            <w:shd w:val="clear" w:color="auto" w:fill="auto"/>
            <w:vAlign w:val="center"/>
            <w:hideMark/>
          </w:tcPr>
          <w:p w14:paraId="1A649BA9" w14:textId="77777777" w:rsidR="00C47376" w:rsidRPr="005B1E9D" w:rsidRDefault="00C47376" w:rsidP="00C47376">
            <w:pPr>
              <w:spacing w:line="240" w:lineRule="auto"/>
              <w:ind w:left="0" w:firstLine="0"/>
              <w:jc w:val="right"/>
              <w:rPr>
                <w:rFonts w:eastAsia="Times New Roman"/>
                <w:sz w:val="16"/>
                <w:szCs w:val="16"/>
                <w:lang w:eastAsia="es-CO"/>
              </w:rPr>
            </w:pPr>
            <w:r w:rsidRPr="005B1E9D">
              <w:rPr>
                <w:rFonts w:eastAsia="Times New Roman"/>
                <w:sz w:val="16"/>
                <w:szCs w:val="16"/>
                <w:lang w:eastAsia="es-CO"/>
              </w:rPr>
              <w:t>31-dic.-99</w:t>
            </w:r>
          </w:p>
        </w:tc>
        <w:tc>
          <w:tcPr>
            <w:tcW w:w="647" w:type="pct"/>
            <w:shd w:val="clear" w:color="auto" w:fill="auto"/>
            <w:noWrap/>
            <w:vAlign w:val="center"/>
            <w:hideMark/>
          </w:tcPr>
          <w:p w14:paraId="20B4604A" w14:textId="77777777" w:rsidR="00C47376" w:rsidRPr="005B1E9D" w:rsidRDefault="00C47376" w:rsidP="00C47376">
            <w:pPr>
              <w:spacing w:line="240" w:lineRule="auto"/>
              <w:ind w:left="0" w:firstLine="0"/>
              <w:jc w:val="right"/>
              <w:rPr>
                <w:rFonts w:eastAsia="Times New Roman"/>
                <w:sz w:val="16"/>
                <w:szCs w:val="16"/>
                <w:lang w:eastAsia="es-CO"/>
              </w:rPr>
            </w:pPr>
            <w:r w:rsidRPr="005B1E9D">
              <w:rPr>
                <w:rFonts w:eastAsia="Times New Roman"/>
                <w:sz w:val="16"/>
                <w:szCs w:val="16"/>
                <w:lang w:eastAsia="es-CO"/>
              </w:rPr>
              <w:t xml:space="preserve">  2,151,786.00 </w:t>
            </w:r>
          </w:p>
        </w:tc>
        <w:tc>
          <w:tcPr>
            <w:tcW w:w="276" w:type="pct"/>
            <w:shd w:val="clear" w:color="auto" w:fill="auto"/>
            <w:noWrap/>
            <w:vAlign w:val="center"/>
            <w:hideMark/>
          </w:tcPr>
          <w:p w14:paraId="42DEABB5" w14:textId="77777777" w:rsidR="00C47376" w:rsidRPr="005B1E9D" w:rsidRDefault="00C47376" w:rsidP="00C47376">
            <w:pPr>
              <w:spacing w:line="240" w:lineRule="auto"/>
              <w:ind w:left="0" w:firstLine="0"/>
              <w:jc w:val="center"/>
              <w:rPr>
                <w:rFonts w:eastAsia="Times New Roman"/>
                <w:sz w:val="16"/>
                <w:szCs w:val="16"/>
                <w:lang w:eastAsia="es-CO"/>
              </w:rPr>
            </w:pPr>
            <w:r w:rsidRPr="005B1E9D">
              <w:rPr>
                <w:rFonts w:eastAsia="Times New Roman"/>
                <w:sz w:val="16"/>
                <w:szCs w:val="16"/>
                <w:lang w:eastAsia="es-CO"/>
              </w:rPr>
              <w:t>120</w:t>
            </w:r>
          </w:p>
        </w:tc>
        <w:tc>
          <w:tcPr>
            <w:tcW w:w="598" w:type="pct"/>
            <w:shd w:val="clear" w:color="auto" w:fill="auto"/>
            <w:noWrap/>
            <w:vAlign w:val="center"/>
            <w:hideMark/>
          </w:tcPr>
          <w:p w14:paraId="736E1AC3" w14:textId="77777777" w:rsidR="00C47376" w:rsidRPr="005B1E9D" w:rsidRDefault="00C47376" w:rsidP="00C47376">
            <w:pPr>
              <w:spacing w:line="240" w:lineRule="auto"/>
              <w:ind w:left="0" w:firstLine="0"/>
              <w:rPr>
                <w:rFonts w:eastAsia="Times New Roman"/>
                <w:sz w:val="16"/>
                <w:szCs w:val="16"/>
                <w:lang w:eastAsia="es-CO"/>
              </w:rPr>
            </w:pPr>
            <w:r w:rsidRPr="005B1E9D">
              <w:rPr>
                <w:rFonts w:eastAsia="Times New Roman"/>
                <w:sz w:val="16"/>
                <w:szCs w:val="16"/>
                <w:lang w:eastAsia="es-CO"/>
              </w:rPr>
              <w:t xml:space="preserve">            17.14 </w:t>
            </w:r>
          </w:p>
        </w:tc>
        <w:tc>
          <w:tcPr>
            <w:tcW w:w="670" w:type="pct"/>
            <w:shd w:val="clear" w:color="auto" w:fill="auto"/>
            <w:noWrap/>
            <w:vAlign w:val="center"/>
            <w:hideMark/>
          </w:tcPr>
          <w:p w14:paraId="6205AD23" w14:textId="77777777" w:rsidR="00C47376" w:rsidRPr="005B1E9D" w:rsidRDefault="00C47376" w:rsidP="00C47376">
            <w:pPr>
              <w:spacing w:line="240" w:lineRule="auto"/>
              <w:ind w:left="0" w:firstLine="0"/>
              <w:rPr>
                <w:rFonts w:eastAsia="Times New Roman"/>
                <w:sz w:val="16"/>
                <w:szCs w:val="16"/>
                <w:lang w:eastAsia="es-CO"/>
              </w:rPr>
            </w:pPr>
            <w:r w:rsidRPr="005B1E9D">
              <w:rPr>
                <w:rFonts w:eastAsia="Times New Roman"/>
                <w:sz w:val="16"/>
                <w:szCs w:val="16"/>
                <w:lang w:eastAsia="es-CO"/>
              </w:rPr>
              <w:t xml:space="preserve">        4,500,990 </w:t>
            </w:r>
          </w:p>
        </w:tc>
        <w:tc>
          <w:tcPr>
            <w:tcW w:w="574" w:type="pct"/>
            <w:shd w:val="clear" w:color="auto" w:fill="auto"/>
            <w:noWrap/>
            <w:vAlign w:val="bottom"/>
            <w:hideMark/>
          </w:tcPr>
          <w:p w14:paraId="0ED01320" w14:textId="77777777" w:rsidR="00C47376" w:rsidRPr="005B1E9D" w:rsidRDefault="00C47376" w:rsidP="00C47376">
            <w:pPr>
              <w:spacing w:line="240" w:lineRule="auto"/>
              <w:ind w:left="0" w:firstLine="0"/>
              <w:rPr>
                <w:rFonts w:eastAsia="Times New Roman"/>
                <w:sz w:val="16"/>
                <w:szCs w:val="16"/>
                <w:lang w:eastAsia="es-CO"/>
              </w:rPr>
            </w:pPr>
            <w:r w:rsidRPr="005B1E9D">
              <w:rPr>
                <w:rFonts w:eastAsia="Times New Roman"/>
                <w:sz w:val="16"/>
                <w:szCs w:val="16"/>
                <w:lang w:eastAsia="es-CO"/>
              </w:rPr>
              <w:t xml:space="preserve">  236,460.00 </w:t>
            </w:r>
          </w:p>
        </w:tc>
        <w:tc>
          <w:tcPr>
            <w:tcW w:w="871" w:type="pct"/>
            <w:shd w:val="clear" w:color="auto" w:fill="auto"/>
            <w:noWrap/>
            <w:vAlign w:val="bottom"/>
            <w:hideMark/>
          </w:tcPr>
          <w:p w14:paraId="5F7A6C51" w14:textId="77777777" w:rsidR="00C47376" w:rsidRPr="005B1E9D" w:rsidRDefault="00C47376" w:rsidP="00C47376">
            <w:pPr>
              <w:spacing w:line="240" w:lineRule="auto"/>
              <w:ind w:left="0" w:firstLine="0"/>
              <w:rPr>
                <w:rFonts w:eastAsia="Times New Roman"/>
                <w:sz w:val="16"/>
                <w:szCs w:val="16"/>
                <w:lang w:eastAsia="es-CO"/>
              </w:rPr>
            </w:pPr>
            <w:r w:rsidRPr="005B1E9D">
              <w:rPr>
                <w:rFonts w:eastAsia="Times New Roman"/>
                <w:sz w:val="16"/>
                <w:szCs w:val="16"/>
                <w:lang w:eastAsia="es-CO"/>
              </w:rPr>
              <w:t xml:space="preserve">  3,073,980.00 </w:t>
            </w:r>
          </w:p>
        </w:tc>
      </w:tr>
      <w:tr w:rsidR="00C47376" w:rsidRPr="005B1E9D" w14:paraId="1FD7C07A" w14:textId="77777777" w:rsidTr="00C47376">
        <w:trPr>
          <w:trHeight w:val="204"/>
        </w:trPr>
        <w:tc>
          <w:tcPr>
            <w:tcW w:w="694" w:type="pct"/>
            <w:shd w:val="clear" w:color="auto" w:fill="auto"/>
            <w:vAlign w:val="center"/>
            <w:hideMark/>
          </w:tcPr>
          <w:p w14:paraId="1A8A3E37" w14:textId="77777777" w:rsidR="00C47376" w:rsidRPr="005B1E9D" w:rsidRDefault="00C47376" w:rsidP="00C47376">
            <w:pPr>
              <w:spacing w:line="240" w:lineRule="auto"/>
              <w:ind w:left="0" w:firstLine="0"/>
              <w:jc w:val="right"/>
              <w:rPr>
                <w:rFonts w:eastAsia="Times New Roman"/>
                <w:sz w:val="16"/>
                <w:szCs w:val="16"/>
                <w:lang w:eastAsia="es-CO"/>
              </w:rPr>
            </w:pPr>
            <w:r w:rsidRPr="005B1E9D">
              <w:rPr>
                <w:rFonts w:eastAsia="Times New Roman"/>
                <w:sz w:val="16"/>
                <w:szCs w:val="16"/>
                <w:lang w:eastAsia="es-CO"/>
              </w:rPr>
              <w:t>1-ene.-00</w:t>
            </w:r>
          </w:p>
        </w:tc>
        <w:tc>
          <w:tcPr>
            <w:tcW w:w="670" w:type="pct"/>
            <w:shd w:val="clear" w:color="auto" w:fill="auto"/>
            <w:vAlign w:val="center"/>
            <w:hideMark/>
          </w:tcPr>
          <w:p w14:paraId="44818AF0" w14:textId="77777777" w:rsidR="00C47376" w:rsidRPr="005B1E9D" w:rsidRDefault="00C47376" w:rsidP="00C47376">
            <w:pPr>
              <w:spacing w:line="240" w:lineRule="auto"/>
              <w:ind w:left="0" w:firstLine="0"/>
              <w:jc w:val="right"/>
              <w:rPr>
                <w:rFonts w:eastAsia="Times New Roman"/>
                <w:sz w:val="16"/>
                <w:szCs w:val="16"/>
                <w:lang w:eastAsia="es-CO"/>
              </w:rPr>
            </w:pPr>
            <w:r w:rsidRPr="005B1E9D">
              <w:rPr>
                <w:rFonts w:eastAsia="Times New Roman"/>
                <w:sz w:val="16"/>
                <w:szCs w:val="16"/>
                <w:lang w:eastAsia="es-CO"/>
              </w:rPr>
              <w:t>31-dic.-00</w:t>
            </w:r>
          </w:p>
        </w:tc>
        <w:tc>
          <w:tcPr>
            <w:tcW w:w="647" w:type="pct"/>
            <w:shd w:val="clear" w:color="auto" w:fill="auto"/>
            <w:noWrap/>
            <w:vAlign w:val="center"/>
            <w:hideMark/>
          </w:tcPr>
          <w:p w14:paraId="38BBF38D" w14:textId="77777777" w:rsidR="00C47376" w:rsidRPr="005B1E9D" w:rsidRDefault="00C47376" w:rsidP="00C47376">
            <w:pPr>
              <w:spacing w:line="240" w:lineRule="auto"/>
              <w:ind w:left="0" w:firstLine="0"/>
              <w:jc w:val="right"/>
              <w:rPr>
                <w:rFonts w:eastAsia="Times New Roman"/>
                <w:sz w:val="16"/>
                <w:szCs w:val="16"/>
                <w:lang w:eastAsia="es-CO"/>
              </w:rPr>
            </w:pPr>
            <w:r w:rsidRPr="005B1E9D">
              <w:rPr>
                <w:rFonts w:eastAsia="Times New Roman"/>
                <w:sz w:val="16"/>
                <w:szCs w:val="16"/>
                <w:lang w:eastAsia="es-CO"/>
              </w:rPr>
              <w:t xml:space="preserve">  2,366,910.00 </w:t>
            </w:r>
          </w:p>
        </w:tc>
        <w:tc>
          <w:tcPr>
            <w:tcW w:w="276" w:type="pct"/>
            <w:shd w:val="clear" w:color="auto" w:fill="auto"/>
            <w:noWrap/>
            <w:vAlign w:val="center"/>
            <w:hideMark/>
          </w:tcPr>
          <w:p w14:paraId="1D7B4450" w14:textId="77777777" w:rsidR="00C47376" w:rsidRPr="005B1E9D" w:rsidRDefault="00C47376" w:rsidP="00C47376">
            <w:pPr>
              <w:spacing w:line="240" w:lineRule="auto"/>
              <w:ind w:left="0" w:firstLine="0"/>
              <w:jc w:val="center"/>
              <w:rPr>
                <w:rFonts w:eastAsia="Times New Roman"/>
                <w:sz w:val="16"/>
                <w:szCs w:val="16"/>
                <w:lang w:eastAsia="es-CO"/>
              </w:rPr>
            </w:pPr>
            <w:r w:rsidRPr="005B1E9D">
              <w:rPr>
                <w:rFonts w:eastAsia="Times New Roman"/>
                <w:sz w:val="16"/>
                <w:szCs w:val="16"/>
                <w:lang w:eastAsia="es-CO"/>
              </w:rPr>
              <w:t>360</w:t>
            </w:r>
          </w:p>
        </w:tc>
        <w:tc>
          <w:tcPr>
            <w:tcW w:w="598" w:type="pct"/>
            <w:shd w:val="clear" w:color="auto" w:fill="auto"/>
            <w:noWrap/>
            <w:vAlign w:val="center"/>
            <w:hideMark/>
          </w:tcPr>
          <w:p w14:paraId="1CF86D9B" w14:textId="77777777" w:rsidR="00C47376" w:rsidRPr="005B1E9D" w:rsidRDefault="00C47376" w:rsidP="00C47376">
            <w:pPr>
              <w:spacing w:line="240" w:lineRule="auto"/>
              <w:ind w:left="0" w:firstLine="0"/>
              <w:rPr>
                <w:rFonts w:eastAsia="Times New Roman"/>
                <w:sz w:val="16"/>
                <w:szCs w:val="16"/>
                <w:lang w:eastAsia="es-CO"/>
              </w:rPr>
            </w:pPr>
            <w:r w:rsidRPr="005B1E9D">
              <w:rPr>
                <w:rFonts w:eastAsia="Times New Roman"/>
                <w:sz w:val="16"/>
                <w:szCs w:val="16"/>
                <w:lang w:eastAsia="es-CO"/>
              </w:rPr>
              <w:t xml:space="preserve">            51.43 </w:t>
            </w:r>
          </w:p>
        </w:tc>
        <w:tc>
          <w:tcPr>
            <w:tcW w:w="670" w:type="pct"/>
            <w:shd w:val="clear" w:color="auto" w:fill="auto"/>
            <w:noWrap/>
            <w:vAlign w:val="center"/>
            <w:hideMark/>
          </w:tcPr>
          <w:p w14:paraId="0191A429" w14:textId="77777777" w:rsidR="00C47376" w:rsidRPr="005B1E9D" w:rsidRDefault="00C47376" w:rsidP="00C47376">
            <w:pPr>
              <w:spacing w:line="240" w:lineRule="auto"/>
              <w:ind w:left="0" w:firstLine="0"/>
              <w:rPr>
                <w:rFonts w:eastAsia="Times New Roman"/>
                <w:sz w:val="16"/>
                <w:szCs w:val="16"/>
                <w:lang w:eastAsia="es-CO"/>
              </w:rPr>
            </w:pPr>
            <w:r w:rsidRPr="005B1E9D">
              <w:rPr>
                <w:rFonts w:eastAsia="Times New Roman"/>
                <w:sz w:val="16"/>
                <w:szCs w:val="16"/>
                <w:lang w:eastAsia="es-CO"/>
              </w:rPr>
              <w:t xml:space="preserve">        4,532,544 </w:t>
            </w:r>
          </w:p>
        </w:tc>
        <w:tc>
          <w:tcPr>
            <w:tcW w:w="574" w:type="pct"/>
            <w:shd w:val="clear" w:color="auto" w:fill="auto"/>
            <w:noWrap/>
            <w:vAlign w:val="bottom"/>
            <w:hideMark/>
          </w:tcPr>
          <w:p w14:paraId="4B536BFF" w14:textId="77777777" w:rsidR="00C47376" w:rsidRPr="005B1E9D" w:rsidRDefault="00C47376" w:rsidP="00C47376">
            <w:pPr>
              <w:spacing w:line="240" w:lineRule="auto"/>
              <w:ind w:left="0" w:firstLine="0"/>
              <w:rPr>
                <w:rFonts w:eastAsia="Times New Roman"/>
                <w:sz w:val="16"/>
                <w:szCs w:val="16"/>
                <w:lang w:eastAsia="es-CO"/>
              </w:rPr>
            </w:pPr>
            <w:r w:rsidRPr="005B1E9D">
              <w:rPr>
                <w:rFonts w:eastAsia="Times New Roman"/>
                <w:sz w:val="16"/>
                <w:szCs w:val="16"/>
                <w:lang w:eastAsia="es-CO"/>
              </w:rPr>
              <w:t xml:space="preserve">  260,100.00 </w:t>
            </w:r>
          </w:p>
        </w:tc>
        <w:tc>
          <w:tcPr>
            <w:tcW w:w="871" w:type="pct"/>
            <w:shd w:val="clear" w:color="auto" w:fill="auto"/>
            <w:noWrap/>
            <w:vAlign w:val="bottom"/>
            <w:hideMark/>
          </w:tcPr>
          <w:p w14:paraId="5A62EAD4" w14:textId="77777777" w:rsidR="00C47376" w:rsidRPr="005B1E9D" w:rsidRDefault="00C47376" w:rsidP="00C47376">
            <w:pPr>
              <w:spacing w:line="240" w:lineRule="auto"/>
              <w:ind w:left="0" w:firstLine="0"/>
              <w:rPr>
                <w:rFonts w:eastAsia="Times New Roman"/>
                <w:sz w:val="16"/>
                <w:szCs w:val="16"/>
                <w:lang w:eastAsia="es-CO"/>
              </w:rPr>
            </w:pPr>
            <w:r w:rsidRPr="005B1E9D">
              <w:rPr>
                <w:rFonts w:eastAsia="Times New Roman"/>
                <w:sz w:val="16"/>
                <w:szCs w:val="16"/>
                <w:lang w:eastAsia="es-CO"/>
              </w:rPr>
              <w:t xml:space="preserve">  3,381,300.00 </w:t>
            </w:r>
          </w:p>
        </w:tc>
      </w:tr>
      <w:tr w:rsidR="00C47376" w:rsidRPr="005B1E9D" w14:paraId="1D2F41FF" w14:textId="77777777" w:rsidTr="00C47376">
        <w:trPr>
          <w:trHeight w:val="204"/>
        </w:trPr>
        <w:tc>
          <w:tcPr>
            <w:tcW w:w="694" w:type="pct"/>
            <w:shd w:val="clear" w:color="auto" w:fill="auto"/>
            <w:vAlign w:val="center"/>
            <w:hideMark/>
          </w:tcPr>
          <w:p w14:paraId="32FFCCA8" w14:textId="77777777" w:rsidR="00C47376" w:rsidRPr="005B1E9D" w:rsidRDefault="00C47376" w:rsidP="00C47376">
            <w:pPr>
              <w:spacing w:line="240" w:lineRule="auto"/>
              <w:ind w:left="0" w:firstLine="0"/>
              <w:jc w:val="right"/>
              <w:rPr>
                <w:rFonts w:eastAsia="Times New Roman"/>
                <w:sz w:val="16"/>
                <w:szCs w:val="16"/>
                <w:lang w:eastAsia="es-CO"/>
              </w:rPr>
            </w:pPr>
            <w:r w:rsidRPr="005B1E9D">
              <w:rPr>
                <w:rFonts w:eastAsia="Times New Roman"/>
                <w:sz w:val="16"/>
                <w:szCs w:val="16"/>
                <w:lang w:eastAsia="es-CO"/>
              </w:rPr>
              <w:t>1-ene.-01</w:t>
            </w:r>
          </w:p>
        </w:tc>
        <w:tc>
          <w:tcPr>
            <w:tcW w:w="670" w:type="pct"/>
            <w:shd w:val="clear" w:color="auto" w:fill="auto"/>
            <w:vAlign w:val="center"/>
            <w:hideMark/>
          </w:tcPr>
          <w:p w14:paraId="1A5B15AF" w14:textId="77777777" w:rsidR="00C47376" w:rsidRPr="005B1E9D" w:rsidRDefault="00C47376" w:rsidP="00C47376">
            <w:pPr>
              <w:spacing w:line="240" w:lineRule="auto"/>
              <w:ind w:left="0" w:firstLine="0"/>
              <w:jc w:val="right"/>
              <w:rPr>
                <w:rFonts w:eastAsia="Times New Roman"/>
                <w:sz w:val="16"/>
                <w:szCs w:val="16"/>
                <w:lang w:eastAsia="es-CO"/>
              </w:rPr>
            </w:pPr>
            <w:r w:rsidRPr="005B1E9D">
              <w:rPr>
                <w:rFonts w:eastAsia="Times New Roman"/>
                <w:sz w:val="16"/>
                <w:szCs w:val="16"/>
                <w:lang w:eastAsia="es-CO"/>
              </w:rPr>
              <w:t>28-feb.-01</w:t>
            </w:r>
          </w:p>
        </w:tc>
        <w:tc>
          <w:tcPr>
            <w:tcW w:w="647" w:type="pct"/>
            <w:shd w:val="clear" w:color="auto" w:fill="auto"/>
            <w:noWrap/>
            <w:vAlign w:val="center"/>
            <w:hideMark/>
          </w:tcPr>
          <w:p w14:paraId="335BAD72" w14:textId="77777777" w:rsidR="00C47376" w:rsidRPr="005B1E9D" w:rsidRDefault="00C47376" w:rsidP="00C47376">
            <w:pPr>
              <w:spacing w:line="240" w:lineRule="auto"/>
              <w:ind w:left="0" w:firstLine="0"/>
              <w:jc w:val="right"/>
              <w:rPr>
                <w:rFonts w:eastAsia="Times New Roman"/>
                <w:sz w:val="16"/>
                <w:szCs w:val="16"/>
                <w:lang w:eastAsia="es-CO"/>
              </w:rPr>
            </w:pPr>
            <w:r w:rsidRPr="005B1E9D">
              <w:rPr>
                <w:rFonts w:eastAsia="Times New Roman"/>
                <w:sz w:val="16"/>
                <w:szCs w:val="16"/>
                <w:lang w:eastAsia="es-CO"/>
              </w:rPr>
              <w:t xml:space="preserve">  2,602,600.00 </w:t>
            </w:r>
          </w:p>
        </w:tc>
        <w:tc>
          <w:tcPr>
            <w:tcW w:w="276" w:type="pct"/>
            <w:shd w:val="clear" w:color="auto" w:fill="auto"/>
            <w:noWrap/>
            <w:vAlign w:val="center"/>
            <w:hideMark/>
          </w:tcPr>
          <w:p w14:paraId="5F19C435" w14:textId="77777777" w:rsidR="00C47376" w:rsidRPr="005B1E9D" w:rsidRDefault="00C47376" w:rsidP="00C47376">
            <w:pPr>
              <w:spacing w:line="240" w:lineRule="auto"/>
              <w:ind w:left="0" w:firstLine="0"/>
              <w:jc w:val="center"/>
              <w:rPr>
                <w:rFonts w:eastAsia="Times New Roman"/>
                <w:sz w:val="16"/>
                <w:szCs w:val="16"/>
                <w:lang w:eastAsia="es-CO"/>
              </w:rPr>
            </w:pPr>
            <w:r w:rsidRPr="005B1E9D">
              <w:rPr>
                <w:rFonts w:eastAsia="Times New Roman"/>
                <w:sz w:val="16"/>
                <w:szCs w:val="16"/>
                <w:lang w:eastAsia="es-CO"/>
              </w:rPr>
              <w:t>60</w:t>
            </w:r>
          </w:p>
        </w:tc>
        <w:tc>
          <w:tcPr>
            <w:tcW w:w="598" w:type="pct"/>
            <w:shd w:val="clear" w:color="auto" w:fill="auto"/>
            <w:noWrap/>
            <w:vAlign w:val="center"/>
            <w:hideMark/>
          </w:tcPr>
          <w:p w14:paraId="7A88FE44" w14:textId="77777777" w:rsidR="00C47376" w:rsidRPr="005B1E9D" w:rsidRDefault="00C47376" w:rsidP="00C47376">
            <w:pPr>
              <w:spacing w:line="240" w:lineRule="auto"/>
              <w:ind w:left="0" w:firstLine="0"/>
              <w:rPr>
                <w:rFonts w:eastAsia="Times New Roman"/>
                <w:sz w:val="16"/>
                <w:szCs w:val="16"/>
                <w:lang w:eastAsia="es-CO"/>
              </w:rPr>
            </w:pPr>
            <w:r w:rsidRPr="005B1E9D">
              <w:rPr>
                <w:rFonts w:eastAsia="Times New Roman"/>
                <w:sz w:val="16"/>
                <w:szCs w:val="16"/>
                <w:lang w:eastAsia="es-CO"/>
              </w:rPr>
              <w:t xml:space="preserve">              8.57 </w:t>
            </w:r>
          </w:p>
        </w:tc>
        <w:tc>
          <w:tcPr>
            <w:tcW w:w="670" w:type="pct"/>
            <w:shd w:val="clear" w:color="auto" w:fill="auto"/>
            <w:noWrap/>
            <w:vAlign w:val="center"/>
            <w:hideMark/>
          </w:tcPr>
          <w:p w14:paraId="748F6ECF" w14:textId="77777777" w:rsidR="00C47376" w:rsidRPr="005B1E9D" w:rsidRDefault="00C47376" w:rsidP="00C47376">
            <w:pPr>
              <w:spacing w:line="240" w:lineRule="auto"/>
              <w:ind w:left="0" w:firstLine="0"/>
              <w:rPr>
                <w:rFonts w:eastAsia="Times New Roman"/>
                <w:sz w:val="16"/>
                <w:szCs w:val="16"/>
                <w:lang w:eastAsia="es-CO"/>
              </w:rPr>
            </w:pPr>
            <w:r w:rsidRPr="005B1E9D">
              <w:rPr>
                <w:rFonts w:eastAsia="Times New Roman"/>
                <w:sz w:val="16"/>
                <w:szCs w:val="16"/>
                <w:lang w:eastAsia="es-CO"/>
              </w:rPr>
              <w:t xml:space="preserve">        4,582,957 </w:t>
            </w:r>
          </w:p>
        </w:tc>
        <w:tc>
          <w:tcPr>
            <w:tcW w:w="574" w:type="pct"/>
            <w:shd w:val="clear" w:color="auto" w:fill="auto"/>
            <w:noWrap/>
            <w:vAlign w:val="bottom"/>
            <w:hideMark/>
          </w:tcPr>
          <w:p w14:paraId="3D9B01FF" w14:textId="77777777" w:rsidR="00C47376" w:rsidRPr="005B1E9D" w:rsidRDefault="00C47376" w:rsidP="00C47376">
            <w:pPr>
              <w:spacing w:line="240" w:lineRule="auto"/>
              <w:ind w:left="0" w:firstLine="0"/>
              <w:rPr>
                <w:rFonts w:eastAsia="Times New Roman"/>
                <w:sz w:val="16"/>
                <w:szCs w:val="16"/>
                <w:lang w:eastAsia="es-CO"/>
              </w:rPr>
            </w:pPr>
            <w:r w:rsidRPr="005B1E9D">
              <w:rPr>
                <w:rFonts w:eastAsia="Times New Roman"/>
                <w:sz w:val="16"/>
                <w:szCs w:val="16"/>
                <w:lang w:eastAsia="es-CO"/>
              </w:rPr>
              <w:t xml:space="preserve">  286,000.00 </w:t>
            </w:r>
          </w:p>
        </w:tc>
        <w:tc>
          <w:tcPr>
            <w:tcW w:w="871" w:type="pct"/>
            <w:shd w:val="clear" w:color="auto" w:fill="auto"/>
            <w:noWrap/>
            <w:vAlign w:val="bottom"/>
            <w:hideMark/>
          </w:tcPr>
          <w:p w14:paraId="7EA864C8" w14:textId="77777777" w:rsidR="00C47376" w:rsidRPr="005B1E9D" w:rsidRDefault="00C47376" w:rsidP="00C47376">
            <w:pPr>
              <w:spacing w:line="240" w:lineRule="auto"/>
              <w:ind w:left="0" w:firstLine="0"/>
              <w:rPr>
                <w:rFonts w:eastAsia="Times New Roman"/>
                <w:sz w:val="16"/>
                <w:szCs w:val="16"/>
                <w:lang w:eastAsia="es-CO"/>
              </w:rPr>
            </w:pPr>
            <w:r w:rsidRPr="005B1E9D">
              <w:rPr>
                <w:rFonts w:eastAsia="Times New Roman"/>
                <w:sz w:val="16"/>
                <w:szCs w:val="16"/>
                <w:lang w:eastAsia="es-CO"/>
              </w:rPr>
              <w:t xml:space="preserve">  3,718,000.00 </w:t>
            </w:r>
          </w:p>
        </w:tc>
      </w:tr>
    </w:tbl>
    <w:p w14:paraId="637D448E" w14:textId="4AD6A431" w:rsidR="00C47376" w:rsidRDefault="005B1E9D" w:rsidP="005B1E9D">
      <w:pPr>
        <w:tabs>
          <w:tab w:val="left" w:pos="3720"/>
        </w:tabs>
        <w:spacing w:line="360" w:lineRule="auto"/>
        <w:ind w:left="0" w:firstLine="0"/>
        <w:jc w:val="both"/>
        <w:rPr>
          <w:rFonts w:eastAsia="Times New Roman"/>
          <w:b/>
          <w:bCs/>
          <w:color w:val="FFFFFF"/>
          <w:sz w:val="20"/>
          <w:szCs w:val="20"/>
          <w:lang w:eastAsia="es-CO"/>
        </w:rPr>
      </w:pPr>
      <w:r>
        <w:rPr>
          <w:rFonts w:eastAsia="Times New Roman"/>
          <w:b/>
          <w:bCs/>
          <w:color w:val="FFFFFF"/>
          <w:sz w:val="20"/>
          <w:szCs w:val="20"/>
          <w:lang w:eastAsia="es-CO"/>
        </w:rPr>
        <w:tab/>
      </w:r>
    </w:p>
    <w:sectPr w:rsidR="00C47376" w:rsidSect="00046A1A">
      <w:headerReference w:type="default" r:id="rId11"/>
      <w:pgSz w:w="12240" w:h="18720" w:code="14"/>
      <w:pgMar w:top="1276" w:right="1701" w:bottom="1134" w:left="1701" w:header="709" w:footer="709" w:gutter="0"/>
      <w:cols w:space="708"/>
      <w:docGrid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3E60B" w14:textId="77777777" w:rsidR="00594B48" w:rsidRDefault="00594B48" w:rsidP="003E76F2">
      <w:pPr>
        <w:spacing w:line="240" w:lineRule="auto"/>
      </w:pPr>
      <w:r>
        <w:separator/>
      </w:r>
    </w:p>
  </w:endnote>
  <w:endnote w:type="continuationSeparator" w:id="0">
    <w:p w14:paraId="0E628168" w14:textId="77777777" w:rsidR="00594B48" w:rsidRDefault="00594B48" w:rsidP="003E76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C8D67" w14:textId="77777777" w:rsidR="00594B48" w:rsidRDefault="00594B48" w:rsidP="003E76F2">
      <w:pPr>
        <w:spacing w:line="240" w:lineRule="auto"/>
      </w:pPr>
      <w:r>
        <w:separator/>
      </w:r>
    </w:p>
  </w:footnote>
  <w:footnote w:type="continuationSeparator" w:id="0">
    <w:p w14:paraId="097165D3" w14:textId="77777777" w:rsidR="00594B48" w:rsidRDefault="00594B48" w:rsidP="003E76F2">
      <w:pPr>
        <w:spacing w:line="240" w:lineRule="auto"/>
      </w:pPr>
      <w:r>
        <w:continuationSeparator/>
      </w:r>
    </w:p>
  </w:footnote>
  <w:footnote w:id="1">
    <w:p w14:paraId="5150FE69" w14:textId="7ECCA324" w:rsidR="00145093" w:rsidRPr="00F93959" w:rsidRDefault="00145093" w:rsidP="00F93959">
      <w:pPr>
        <w:pStyle w:val="Textonotapie"/>
        <w:jc w:val="both"/>
        <w:rPr>
          <w:rFonts w:ascii="Arial" w:hAnsi="Arial" w:cs="Arial"/>
          <w:sz w:val="18"/>
          <w:szCs w:val="18"/>
        </w:rPr>
      </w:pPr>
      <w:r w:rsidRPr="00F93959">
        <w:rPr>
          <w:rStyle w:val="Refdenotaalpie"/>
          <w:rFonts w:ascii="Arial" w:hAnsi="Arial" w:cs="Arial"/>
          <w:sz w:val="18"/>
          <w:szCs w:val="18"/>
        </w:rPr>
        <w:footnoteRef/>
      </w:r>
      <w:r w:rsidRPr="00F93959">
        <w:rPr>
          <w:rFonts w:ascii="Arial" w:hAnsi="Arial" w:cs="Arial"/>
          <w:sz w:val="18"/>
          <w:szCs w:val="18"/>
        </w:rPr>
        <w:t xml:space="preserve"> septiembre de 1991 y 28 de Febrero de 2001</w:t>
      </w:r>
    </w:p>
  </w:footnote>
  <w:footnote w:id="2">
    <w:p w14:paraId="33D8159C" w14:textId="438A6984" w:rsidR="00145093" w:rsidRPr="00F93959" w:rsidRDefault="00145093" w:rsidP="00F93959">
      <w:pPr>
        <w:pStyle w:val="Textonotapie"/>
        <w:jc w:val="both"/>
        <w:rPr>
          <w:rFonts w:ascii="Arial" w:hAnsi="Arial" w:cs="Arial"/>
          <w:sz w:val="18"/>
          <w:szCs w:val="18"/>
        </w:rPr>
      </w:pPr>
      <w:r w:rsidRPr="00F93959">
        <w:rPr>
          <w:rStyle w:val="Refdenotaalpie"/>
          <w:rFonts w:ascii="Arial" w:hAnsi="Arial" w:cs="Arial"/>
          <w:sz w:val="18"/>
          <w:szCs w:val="18"/>
        </w:rPr>
        <w:footnoteRef/>
      </w:r>
      <w:r w:rsidRPr="00F93959">
        <w:rPr>
          <w:rFonts w:ascii="Arial" w:hAnsi="Arial" w:cs="Arial"/>
          <w:sz w:val="18"/>
          <w:szCs w:val="18"/>
        </w:rPr>
        <w:t xml:space="preserve"> Calculo actuarial, IBC y del IBL</w:t>
      </w:r>
    </w:p>
  </w:footnote>
  <w:footnote w:id="3">
    <w:p w14:paraId="210B32FF" w14:textId="473C24A0" w:rsidR="00145093" w:rsidRPr="00F93959" w:rsidRDefault="00145093" w:rsidP="00F93959">
      <w:pPr>
        <w:pStyle w:val="Textonotapie"/>
        <w:jc w:val="both"/>
        <w:rPr>
          <w:rFonts w:ascii="Arial" w:hAnsi="Arial" w:cs="Arial"/>
          <w:sz w:val="18"/>
          <w:szCs w:val="18"/>
        </w:rPr>
      </w:pPr>
      <w:r w:rsidRPr="00F93959">
        <w:rPr>
          <w:rStyle w:val="Refdenotaalpie"/>
          <w:rFonts w:ascii="Arial" w:hAnsi="Arial" w:cs="Arial"/>
          <w:sz w:val="18"/>
          <w:szCs w:val="18"/>
        </w:rPr>
        <w:footnoteRef/>
      </w:r>
      <w:r w:rsidRPr="00F93959">
        <w:rPr>
          <w:rFonts w:ascii="Arial" w:hAnsi="Arial" w:cs="Arial"/>
          <w:sz w:val="18"/>
          <w:szCs w:val="18"/>
        </w:rPr>
        <w:t xml:space="preserve"> Del 18 de marzo de 1991 al 28 de febrero de 2001</w:t>
      </w:r>
    </w:p>
  </w:footnote>
  <w:footnote w:id="4">
    <w:p w14:paraId="21404E6E" w14:textId="6B8000A3" w:rsidR="00145093" w:rsidRPr="00F93959" w:rsidRDefault="00145093" w:rsidP="00F93959">
      <w:pPr>
        <w:pStyle w:val="Textonotapie"/>
        <w:jc w:val="both"/>
        <w:rPr>
          <w:rFonts w:ascii="Arial" w:hAnsi="Arial" w:cs="Arial"/>
          <w:sz w:val="18"/>
          <w:szCs w:val="18"/>
        </w:rPr>
      </w:pPr>
      <w:r w:rsidRPr="00F93959">
        <w:rPr>
          <w:rStyle w:val="Refdenotaalpie"/>
          <w:rFonts w:ascii="Arial" w:hAnsi="Arial" w:cs="Arial"/>
          <w:sz w:val="18"/>
          <w:szCs w:val="18"/>
        </w:rPr>
        <w:footnoteRef/>
      </w:r>
      <w:r w:rsidRPr="00F93959">
        <w:rPr>
          <w:rFonts w:ascii="Arial" w:hAnsi="Arial" w:cs="Arial"/>
          <w:sz w:val="18"/>
          <w:szCs w:val="18"/>
        </w:rPr>
        <w:t xml:space="preserve"> Del 6 de junio de 1994 al 28 de febrero de 2001</w:t>
      </w:r>
    </w:p>
  </w:footnote>
  <w:footnote w:id="5">
    <w:p w14:paraId="42E2139E" w14:textId="792404B8" w:rsidR="00145093" w:rsidRPr="00F93959" w:rsidRDefault="00145093" w:rsidP="00F93959">
      <w:pPr>
        <w:pStyle w:val="Textonotapie"/>
        <w:jc w:val="both"/>
        <w:rPr>
          <w:rFonts w:ascii="Arial" w:hAnsi="Arial" w:cs="Arial"/>
          <w:sz w:val="18"/>
          <w:szCs w:val="18"/>
        </w:rPr>
      </w:pPr>
      <w:r w:rsidRPr="00F93959">
        <w:rPr>
          <w:rStyle w:val="Refdenotaalpie"/>
          <w:rFonts w:ascii="Arial" w:hAnsi="Arial" w:cs="Arial"/>
          <w:sz w:val="18"/>
          <w:szCs w:val="18"/>
        </w:rPr>
        <w:footnoteRef/>
      </w:r>
      <w:r w:rsidRPr="00F93959">
        <w:rPr>
          <w:rFonts w:ascii="Arial" w:hAnsi="Arial" w:cs="Arial"/>
          <w:sz w:val="18"/>
          <w:szCs w:val="18"/>
        </w:rPr>
        <w:t xml:space="preserve"> A la fecha de cumplimiento de la edad mínima para la pensión de vejez: 11 de marzo de 2012</w:t>
      </w:r>
    </w:p>
  </w:footnote>
  <w:footnote w:id="6">
    <w:p w14:paraId="7B6ADFFC" w14:textId="77777777" w:rsidR="00145093" w:rsidRPr="00F93959" w:rsidRDefault="00145093" w:rsidP="00F93959">
      <w:pPr>
        <w:pStyle w:val="Textonotapie"/>
        <w:jc w:val="both"/>
        <w:rPr>
          <w:rFonts w:ascii="Arial" w:hAnsi="Arial" w:cs="Arial"/>
          <w:sz w:val="18"/>
          <w:szCs w:val="18"/>
        </w:rPr>
      </w:pPr>
      <w:r w:rsidRPr="00F93959">
        <w:rPr>
          <w:rStyle w:val="Refdenotaalpie"/>
          <w:rFonts w:ascii="Arial" w:hAnsi="Arial" w:cs="Arial"/>
          <w:sz w:val="18"/>
          <w:szCs w:val="18"/>
        </w:rPr>
        <w:footnoteRef/>
      </w:r>
      <w:r w:rsidRPr="00F93959">
        <w:rPr>
          <w:rFonts w:ascii="Arial" w:hAnsi="Arial" w:cs="Arial"/>
          <w:sz w:val="18"/>
          <w:szCs w:val="18"/>
        </w:rPr>
        <w:t xml:space="preserve"> A la fecha de cumplimiento de la edad mínima para la pensión de vejez: 11 de marzo de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DE398" w14:textId="77777777" w:rsidR="00145093" w:rsidRPr="00697037" w:rsidRDefault="00145093" w:rsidP="003E76F2">
    <w:pPr>
      <w:pStyle w:val="Encabezado"/>
      <w:ind w:left="0" w:firstLine="0"/>
      <w:jc w:val="right"/>
      <w:rPr>
        <w:rFonts w:ascii="Arial" w:hAnsi="Arial"/>
        <w:bCs/>
        <w:sz w:val="18"/>
        <w:szCs w:val="16"/>
        <w:lang w:val="es-ES"/>
      </w:rPr>
    </w:pPr>
    <w:r w:rsidRPr="00697037">
      <w:rPr>
        <w:rFonts w:ascii="Arial" w:hAnsi="Arial"/>
        <w:bCs/>
        <w:sz w:val="18"/>
        <w:szCs w:val="16"/>
        <w:lang w:val="es-ES"/>
      </w:rPr>
      <w:t xml:space="preserve">pág. </w:t>
    </w:r>
    <w:r w:rsidRPr="00697037">
      <w:rPr>
        <w:rFonts w:ascii="Arial" w:hAnsi="Arial"/>
        <w:bCs/>
        <w:sz w:val="18"/>
        <w:szCs w:val="16"/>
        <w:lang w:val="es-ES"/>
      </w:rPr>
      <w:fldChar w:fldCharType="begin"/>
    </w:r>
    <w:r w:rsidRPr="00697037">
      <w:rPr>
        <w:rFonts w:ascii="Arial" w:hAnsi="Arial"/>
        <w:bCs/>
        <w:sz w:val="18"/>
        <w:szCs w:val="16"/>
        <w:lang w:val="es-ES"/>
      </w:rPr>
      <w:instrText>PAGE    \* MERGEFORMAT</w:instrText>
    </w:r>
    <w:r w:rsidRPr="00697037">
      <w:rPr>
        <w:rFonts w:ascii="Arial" w:hAnsi="Arial"/>
        <w:bCs/>
        <w:sz w:val="18"/>
        <w:szCs w:val="16"/>
        <w:lang w:val="es-ES"/>
      </w:rPr>
      <w:fldChar w:fldCharType="separate"/>
    </w:r>
    <w:r w:rsidR="00CC6B59">
      <w:rPr>
        <w:rFonts w:ascii="Arial" w:hAnsi="Arial"/>
        <w:bCs/>
        <w:noProof/>
        <w:sz w:val="18"/>
        <w:szCs w:val="16"/>
        <w:lang w:val="es-ES"/>
      </w:rPr>
      <w:t>11</w:t>
    </w:r>
    <w:r w:rsidRPr="00697037">
      <w:rPr>
        <w:rFonts w:ascii="Arial" w:hAnsi="Arial"/>
        <w:bCs/>
        <w:sz w:val="18"/>
        <w:szCs w:val="16"/>
        <w:lang w:val="es-ES"/>
      </w:rPr>
      <w:fldChar w:fldCharType="end"/>
    </w:r>
  </w:p>
  <w:p w14:paraId="11211D88" w14:textId="77777777" w:rsidR="00145093" w:rsidRPr="00697037" w:rsidRDefault="00145093" w:rsidP="003E76F2">
    <w:pPr>
      <w:pStyle w:val="Encabezado"/>
      <w:ind w:left="0" w:firstLine="0"/>
      <w:rPr>
        <w:rFonts w:ascii="Arial" w:hAnsi="Arial"/>
        <w:sz w:val="18"/>
        <w:szCs w:val="16"/>
        <w:lang w:val="es-ES"/>
      </w:rPr>
    </w:pPr>
    <w:r w:rsidRPr="00697037">
      <w:rPr>
        <w:rFonts w:ascii="Arial" w:hAnsi="Arial"/>
        <w:bCs/>
        <w:sz w:val="18"/>
        <w:szCs w:val="16"/>
        <w:lang w:val="es-ES"/>
      </w:rPr>
      <w:t xml:space="preserve">Radicado: </w:t>
    </w:r>
    <w:r w:rsidRPr="00697037">
      <w:rPr>
        <w:rFonts w:ascii="Arial" w:hAnsi="Arial"/>
        <w:sz w:val="18"/>
        <w:szCs w:val="16"/>
        <w:lang w:val="es-ES"/>
      </w:rPr>
      <w:t>66001-31-05-004-2016-00047-00</w:t>
    </w:r>
  </w:p>
  <w:p w14:paraId="3E769FAE" w14:textId="64E28605" w:rsidR="00145093" w:rsidRPr="00697037" w:rsidRDefault="00145093" w:rsidP="0092607A">
    <w:pPr>
      <w:pStyle w:val="Encabezado"/>
      <w:ind w:left="0" w:firstLine="0"/>
      <w:rPr>
        <w:rFonts w:ascii="Arial" w:hAnsi="Arial"/>
        <w:sz w:val="18"/>
        <w:szCs w:val="16"/>
        <w:u w:val="single"/>
        <w:lang w:val="es-ES"/>
      </w:rPr>
    </w:pPr>
    <w:r w:rsidRPr="00697037">
      <w:rPr>
        <w:rFonts w:ascii="Arial" w:hAnsi="Arial"/>
        <w:sz w:val="18"/>
        <w:szCs w:val="16"/>
        <w:u w:val="single"/>
        <w:lang w:val="es-ES"/>
      </w:rPr>
      <w:t>María Cecilia Álzate de Cadavid Vs Sadalec S.A</w:t>
    </w:r>
    <w:r>
      <w:rPr>
        <w:rFonts w:ascii="Arial" w:hAnsi="Arial"/>
        <w:sz w:val="18"/>
        <w:szCs w:val="16"/>
        <w:u w:val="single"/>
        <w:lang w:val="es-ES"/>
      </w:rPr>
      <w:t>.</w:t>
    </w:r>
    <w:r w:rsidRPr="00697037">
      <w:rPr>
        <w:rFonts w:ascii="Arial" w:hAnsi="Arial"/>
        <w:sz w:val="18"/>
        <w:szCs w:val="16"/>
        <w:u w:val="single"/>
        <w:lang w:val="es-ES"/>
      </w:rPr>
      <w:t xml:space="preserve"> y Colpensiones</w:t>
    </w:r>
  </w:p>
  <w:p w14:paraId="0E7E806E" w14:textId="77777777" w:rsidR="00145093" w:rsidRDefault="00145093" w:rsidP="0092607A">
    <w:pPr>
      <w:pStyle w:val="Encabezado"/>
      <w:ind w:left="0" w:firstLine="0"/>
      <w:rPr>
        <w:sz w:val="18"/>
        <w:szCs w:val="16"/>
        <w:u w:val="single"/>
        <w:lang w:val="es-ES"/>
      </w:rPr>
    </w:pPr>
  </w:p>
  <w:p w14:paraId="67D8B5AB" w14:textId="77777777" w:rsidR="00145093" w:rsidRPr="003E76F2" w:rsidRDefault="00145093">
    <w:pPr>
      <w:pStyle w:val="Encabezado"/>
      <w:rPr>
        <w:sz w:val="18"/>
        <w:szCs w:val="16"/>
        <w:u w:val="single"/>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4259C" w14:textId="472EE755" w:rsidR="00145093" w:rsidRPr="00C23CCA" w:rsidRDefault="00145093" w:rsidP="003E76F2">
    <w:pPr>
      <w:pStyle w:val="Encabezado"/>
      <w:ind w:left="0" w:firstLine="0"/>
      <w:jc w:val="right"/>
      <w:rPr>
        <w:b/>
        <w:bCs/>
        <w:sz w:val="18"/>
        <w:szCs w:val="16"/>
        <w:lang w:val="es-ES"/>
      </w:rPr>
    </w:pPr>
  </w:p>
  <w:p w14:paraId="7C23903C" w14:textId="77777777" w:rsidR="00145093" w:rsidRPr="00C23CCA" w:rsidRDefault="00145093" w:rsidP="003E76F2">
    <w:pPr>
      <w:pStyle w:val="Encabezado"/>
      <w:ind w:left="0" w:firstLine="0"/>
      <w:rPr>
        <w:sz w:val="18"/>
        <w:szCs w:val="16"/>
        <w:lang w:val="es-ES"/>
      </w:rPr>
    </w:pPr>
    <w:r w:rsidRPr="00C23CCA">
      <w:rPr>
        <w:b/>
        <w:bCs/>
        <w:sz w:val="18"/>
        <w:szCs w:val="16"/>
        <w:lang w:val="es-ES"/>
      </w:rPr>
      <w:t xml:space="preserve">Radicado: </w:t>
    </w:r>
    <w:r>
      <w:rPr>
        <w:sz w:val="18"/>
        <w:szCs w:val="16"/>
        <w:lang w:val="es-ES"/>
      </w:rPr>
      <w:t>66001-31-05-004-2016-00047-00</w:t>
    </w:r>
  </w:p>
  <w:p w14:paraId="7B614155" w14:textId="77777777" w:rsidR="00145093" w:rsidRDefault="00145093" w:rsidP="0092607A">
    <w:pPr>
      <w:pStyle w:val="Encabezado"/>
      <w:ind w:left="0" w:firstLine="0"/>
      <w:rPr>
        <w:sz w:val="18"/>
        <w:szCs w:val="16"/>
        <w:u w:val="single"/>
        <w:lang w:val="es-ES"/>
      </w:rPr>
    </w:pPr>
    <w:r w:rsidRPr="00AD54DE">
      <w:rPr>
        <w:sz w:val="18"/>
        <w:szCs w:val="16"/>
        <w:u w:val="single"/>
        <w:lang w:val="es-ES"/>
      </w:rPr>
      <w:t>María Cecilia Álzate de Cadavid vs Sadalec S.A y Colpensiones</w:t>
    </w:r>
  </w:p>
  <w:p w14:paraId="5D145DAD" w14:textId="77777777" w:rsidR="00145093" w:rsidRDefault="00145093" w:rsidP="0092607A">
    <w:pPr>
      <w:pStyle w:val="Encabezado"/>
      <w:ind w:left="0" w:firstLine="0"/>
      <w:rPr>
        <w:sz w:val="18"/>
        <w:szCs w:val="16"/>
        <w:u w:val="single"/>
        <w:lang w:val="es-ES"/>
      </w:rPr>
    </w:pPr>
  </w:p>
  <w:p w14:paraId="715AA32A" w14:textId="77777777" w:rsidR="00145093" w:rsidRPr="003E76F2" w:rsidRDefault="00145093">
    <w:pPr>
      <w:pStyle w:val="Encabezado"/>
      <w:rPr>
        <w:sz w:val="18"/>
        <w:szCs w:val="16"/>
        <w:u w:val="single"/>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90650"/>
    <w:multiLevelType w:val="multilevel"/>
    <w:tmpl w:val="9D72BF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416B81"/>
    <w:multiLevelType w:val="hybridMultilevel"/>
    <w:tmpl w:val="69EAB60C"/>
    <w:lvl w:ilvl="0" w:tplc="8D9AF624">
      <w:start w:val="1"/>
      <w:numFmt w:val="upperRoman"/>
      <w:lvlText w:val="%1."/>
      <w:lvlJc w:val="left"/>
      <w:pPr>
        <w:ind w:left="2424" w:hanging="720"/>
      </w:pPr>
    </w:lvl>
    <w:lvl w:ilvl="1" w:tplc="240A0019">
      <w:start w:val="1"/>
      <w:numFmt w:val="lowerLetter"/>
      <w:lvlText w:val="%2."/>
      <w:lvlJc w:val="left"/>
      <w:pPr>
        <w:ind w:left="2784" w:hanging="360"/>
      </w:pPr>
    </w:lvl>
    <w:lvl w:ilvl="2" w:tplc="240A001B">
      <w:start w:val="1"/>
      <w:numFmt w:val="lowerRoman"/>
      <w:lvlText w:val="%3."/>
      <w:lvlJc w:val="right"/>
      <w:pPr>
        <w:ind w:left="3504" w:hanging="180"/>
      </w:pPr>
    </w:lvl>
    <w:lvl w:ilvl="3" w:tplc="240A000F">
      <w:start w:val="1"/>
      <w:numFmt w:val="decimal"/>
      <w:lvlText w:val="%4."/>
      <w:lvlJc w:val="left"/>
      <w:pPr>
        <w:ind w:left="4224" w:hanging="360"/>
      </w:pPr>
    </w:lvl>
    <w:lvl w:ilvl="4" w:tplc="240A0019">
      <w:start w:val="1"/>
      <w:numFmt w:val="lowerLetter"/>
      <w:lvlText w:val="%5."/>
      <w:lvlJc w:val="left"/>
      <w:pPr>
        <w:ind w:left="4944" w:hanging="360"/>
      </w:pPr>
    </w:lvl>
    <w:lvl w:ilvl="5" w:tplc="240A001B">
      <w:start w:val="1"/>
      <w:numFmt w:val="lowerRoman"/>
      <w:lvlText w:val="%6."/>
      <w:lvlJc w:val="right"/>
      <w:pPr>
        <w:ind w:left="5664" w:hanging="180"/>
      </w:pPr>
    </w:lvl>
    <w:lvl w:ilvl="6" w:tplc="240A000F">
      <w:start w:val="1"/>
      <w:numFmt w:val="decimal"/>
      <w:lvlText w:val="%7."/>
      <w:lvlJc w:val="left"/>
      <w:pPr>
        <w:ind w:left="6384" w:hanging="360"/>
      </w:pPr>
    </w:lvl>
    <w:lvl w:ilvl="7" w:tplc="240A0019">
      <w:start w:val="1"/>
      <w:numFmt w:val="lowerLetter"/>
      <w:lvlText w:val="%8."/>
      <w:lvlJc w:val="left"/>
      <w:pPr>
        <w:ind w:left="7104" w:hanging="360"/>
      </w:pPr>
    </w:lvl>
    <w:lvl w:ilvl="8" w:tplc="240A001B">
      <w:start w:val="1"/>
      <w:numFmt w:val="lowerRoman"/>
      <w:lvlText w:val="%9."/>
      <w:lvlJc w:val="right"/>
      <w:pPr>
        <w:ind w:left="7824" w:hanging="180"/>
      </w:pPr>
    </w:lvl>
  </w:abstractNum>
  <w:abstractNum w:abstractNumId="2">
    <w:nsid w:val="21335392"/>
    <w:multiLevelType w:val="hybridMultilevel"/>
    <w:tmpl w:val="D1648AB2"/>
    <w:lvl w:ilvl="0" w:tplc="5664C422">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3F624183"/>
    <w:multiLevelType w:val="multilevel"/>
    <w:tmpl w:val="0D12D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2A17C5"/>
    <w:multiLevelType w:val="multilevel"/>
    <w:tmpl w:val="262A67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7B07591"/>
    <w:multiLevelType w:val="multilevel"/>
    <w:tmpl w:val="271CAC54"/>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7D0A3F5E"/>
    <w:multiLevelType w:val="multilevel"/>
    <w:tmpl w:val="83FE25DE"/>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08"/>
  <w:hyphenationZone w:val="425"/>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6F2"/>
    <w:rsid w:val="00005178"/>
    <w:rsid w:val="00006345"/>
    <w:rsid w:val="00010752"/>
    <w:rsid w:val="00016824"/>
    <w:rsid w:val="000207B6"/>
    <w:rsid w:val="00026F28"/>
    <w:rsid w:val="00044197"/>
    <w:rsid w:val="00046A1A"/>
    <w:rsid w:val="00047FEF"/>
    <w:rsid w:val="000533E5"/>
    <w:rsid w:val="000660E5"/>
    <w:rsid w:val="0006613C"/>
    <w:rsid w:val="00081637"/>
    <w:rsid w:val="00085B8C"/>
    <w:rsid w:val="00093102"/>
    <w:rsid w:val="0009508D"/>
    <w:rsid w:val="000977B3"/>
    <w:rsid w:val="000B1D2D"/>
    <w:rsid w:val="000B6F13"/>
    <w:rsid w:val="000C6068"/>
    <w:rsid w:val="000D1F6A"/>
    <w:rsid w:val="000D2DE1"/>
    <w:rsid w:val="000D69AE"/>
    <w:rsid w:val="000E012C"/>
    <w:rsid w:val="000E3750"/>
    <w:rsid w:val="000E6D75"/>
    <w:rsid w:val="0010481B"/>
    <w:rsid w:val="00132FF8"/>
    <w:rsid w:val="00135340"/>
    <w:rsid w:val="00145093"/>
    <w:rsid w:val="00151481"/>
    <w:rsid w:val="001530FA"/>
    <w:rsid w:val="0016121B"/>
    <w:rsid w:val="00163C9D"/>
    <w:rsid w:val="00167DBA"/>
    <w:rsid w:val="001740AB"/>
    <w:rsid w:val="00180C5F"/>
    <w:rsid w:val="00181F09"/>
    <w:rsid w:val="00182E95"/>
    <w:rsid w:val="00196FC8"/>
    <w:rsid w:val="0019742E"/>
    <w:rsid w:val="001A16A7"/>
    <w:rsid w:val="001A1CC8"/>
    <w:rsid w:val="001A436E"/>
    <w:rsid w:val="001A4B26"/>
    <w:rsid w:val="001A58FB"/>
    <w:rsid w:val="001B2A32"/>
    <w:rsid w:val="001B46E4"/>
    <w:rsid w:val="001E7EFB"/>
    <w:rsid w:val="001F75F0"/>
    <w:rsid w:val="00202913"/>
    <w:rsid w:val="00230123"/>
    <w:rsid w:val="00231B0B"/>
    <w:rsid w:val="002530EC"/>
    <w:rsid w:val="00256DF8"/>
    <w:rsid w:val="0027037B"/>
    <w:rsid w:val="002706D7"/>
    <w:rsid w:val="00272687"/>
    <w:rsid w:val="00276D0F"/>
    <w:rsid w:val="002772D0"/>
    <w:rsid w:val="00280231"/>
    <w:rsid w:val="00286850"/>
    <w:rsid w:val="00297F40"/>
    <w:rsid w:val="002A1B66"/>
    <w:rsid w:val="002A7337"/>
    <w:rsid w:val="002C6344"/>
    <w:rsid w:val="002E3C5B"/>
    <w:rsid w:val="002E4A3A"/>
    <w:rsid w:val="002E72EA"/>
    <w:rsid w:val="002E7E59"/>
    <w:rsid w:val="002F1298"/>
    <w:rsid w:val="00303E44"/>
    <w:rsid w:val="003412E7"/>
    <w:rsid w:val="00342CF0"/>
    <w:rsid w:val="00371782"/>
    <w:rsid w:val="003740A4"/>
    <w:rsid w:val="00380ACF"/>
    <w:rsid w:val="003A3440"/>
    <w:rsid w:val="003B7109"/>
    <w:rsid w:val="003C4141"/>
    <w:rsid w:val="003C47CD"/>
    <w:rsid w:val="003C569C"/>
    <w:rsid w:val="003C753D"/>
    <w:rsid w:val="003D0DEB"/>
    <w:rsid w:val="003E76F2"/>
    <w:rsid w:val="003F071A"/>
    <w:rsid w:val="003F57D5"/>
    <w:rsid w:val="003F6573"/>
    <w:rsid w:val="004040B1"/>
    <w:rsid w:val="00410DD5"/>
    <w:rsid w:val="0042378B"/>
    <w:rsid w:val="004371F7"/>
    <w:rsid w:val="004412DC"/>
    <w:rsid w:val="0046314D"/>
    <w:rsid w:val="00477AD8"/>
    <w:rsid w:val="004D1108"/>
    <w:rsid w:val="004D5121"/>
    <w:rsid w:val="004D5424"/>
    <w:rsid w:val="004E3C3F"/>
    <w:rsid w:val="004E4212"/>
    <w:rsid w:val="004E754D"/>
    <w:rsid w:val="004F2081"/>
    <w:rsid w:val="00506415"/>
    <w:rsid w:val="00533ADF"/>
    <w:rsid w:val="005416AB"/>
    <w:rsid w:val="005505E5"/>
    <w:rsid w:val="00556B99"/>
    <w:rsid w:val="0056530E"/>
    <w:rsid w:val="00585AC4"/>
    <w:rsid w:val="00585BDC"/>
    <w:rsid w:val="005876C9"/>
    <w:rsid w:val="00593F45"/>
    <w:rsid w:val="00594B48"/>
    <w:rsid w:val="005A71E9"/>
    <w:rsid w:val="005B1E9D"/>
    <w:rsid w:val="005D21FB"/>
    <w:rsid w:val="005E0142"/>
    <w:rsid w:val="005E19F8"/>
    <w:rsid w:val="005E4DDC"/>
    <w:rsid w:val="006035CC"/>
    <w:rsid w:val="00612A3B"/>
    <w:rsid w:val="00625764"/>
    <w:rsid w:val="00636262"/>
    <w:rsid w:val="0064065A"/>
    <w:rsid w:val="006422F8"/>
    <w:rsid w:val="00643F61"/>
    <w:rsid w:val="00645A46"/>
    <w:rsid w:val="00650DFA"/>
    <w:rsid w:val="00682794"/>
    <w:rsid w:val="006831FF"/>
    <w:rsid w:val="00692CB6"/>
    <w:rsid w:val="00697037"/>
    <w:rsid w:val="006A0C1F"/>
    <w:rsid w:val="006B7F46"/>
    <w:rsid w:val="006C38E9"/>
    <w:rsid w:val="006C7D96"/>
    <w:rsid w:val="006D5152"/>
    <w:rsid w:val="006F1AA6"/>
    <w:rsid w:val="007009DA"/>
    <w:rsid w:val="007112EC"/>
    <w:rsid w:val="007118AA"/>
    <w:rsid w:val="00716D9B"/>
    <w:rsid w:val="007224DC"/>
    <w:rsid w:val="00733AFE"/>
    <w:rsid w:val="00741874"/>
    <w:rsid w:val="00742AC3"/>
    <w:rsid w:val="00747430"/>
    <w:rsid w:val="007519D9"/>
    <w:rsid w:val="007712A1"/>
    <w:rsid w:val="00771D44"/>
    <w:rsid w:val="00777610"/>
    <w:rsid w:val="00781BB3"/>
    <w:rsid w:val="00781C04"/>
    <w:rsid w:val="00784CDD"/>
    <w:rsid w:val="00792CC8"/>
    <w:rsid w:val="007A0737"/>
    <w:rsid w:val="007A314F"/>
    <w:rsid w:val="007A5512"/>
    <w:rsid w:val="007B7633"/>
    <w:rsid w:val="007C3880"/>
    <w:rsid w:val="007C4EB6"/>
    <w:rsid w:val="007E7805"/>
    <w:rsid w:val="007F0B8E"/>
    <w:rsid w:val="008002B8"/>
    <w:rsid w:val="008036DF"/>
    <w:rsid w:val="00822EF4"/>
    <w:rsid w:val="00845FC3"/>
    <w:rsid w:val="008475EE"/>
    <w:rsid w:val="0086274D"/>
    <w:rsid w:val="00863DB5"/>
    <w:rsid w:val="008712BC"/>
    <w:rsid w:val="00871638"/>
    <w:rsid w:val="008745A1"/>
    <w:rsid w:val="008B13EA"/>
    <w:rsid w:val="008B259A"/>
    <w:rsid w:val="008C143A"/>
    <w:rsid w:val="008C1F62"/>
    <w:rsid w:val="008C4978"/>
    <w:rsid w:val="008D08A4"/>
    <w:rsid w:val="008F0221"/>
    <w:rsid w:val="008F5ED8"/>
    <w:rsid w:val="008F64A6"/>
    <w:rsid w:val="008F6536"/>
    <w:rsid w:val="0092607A"/>
    <w:rsid w:val="00931762"/>
    <w:rsid w:val="009334CF"/>
    <w:rsid w:val="00940C4B"/>
    <w:rsid w:val="00961B92"/>
    <w:rsid w:val="00972C91"/>
    <w:rsid w:val="009741B8"/>
    <w:rsid w:val="00983435"/>
    <w:rsid w:val="00997071"/>
    <w:rsid w:val="009B35AF"/>
    <w:rsid w:val="009D568A"/>
    <w:rsid w:val="009E5F80"/>
    <w:rsid w:val="009F087E"/>
    <w:rsid w:val="00A164D2"/>
    <w:rsid w:val="00A17137"/>
    <w:rsid w:val="00A253D5"/>
    <w:rsid w:val="00A3728C"/>
    <w:rsid w:val="00A43EA6"/>
    <w:rsid w:val="00A44467"/>
    <w:rsid w:val="00A52E48"/>
    <w:rsid w:val="00A56AEE"/>
    <w:rsid w:val="00A63F71"/>
    <w:rsid w:val="00A7694D"/>
    <w:rsid w:val="00A90341"/>
    <w:rsid w:val="00AA6C32"/>
    <w:rsid w:val="00AB4F9F"/>
    <w:rsid w:val="00AB5524"/>
    <w:rsid w:val="00AD0027"/>
    <w:rsid w:val="00AE5098"/>
    <w:rsid w:val="00AF07E5"/>
    <w:rsid w:val="00AF1063"/>
    <w:rsid w:val="00AF6237"/>
    <w:rsid w:val="00B00261"/>
    <w:rsid w:val="00B1225A"/>
    <w:rsid w:val="00B131A2"/>
    <w:rsid w:val="00B13A69"/>
    <w:rsid w:val="00B16C26"/>
    <w:rsid w:val="00B42808"/>
    <w:rsid w:val="00B66771"/>
    <w:rsid w:val="00B708F0"/>
    <w:rsid w:val="00B70E1C"/>
    <w:rsid w:val="00B7763F"/>
    <w:rsid w:val="00B83CA3"/>
    <w:rsid w:val="00B86B96"/>
    <w:rsid w:val="00BA06CA"/>
    <w:rsid w:val="00BA21E1"/>
    <w:rsid w:val="00BA5B5D"/>
    <w:rsid w:val="00BB03D5"/>
    <w:rsid w:val="00BB53A3"/>
    <w:rsid w:val="00BC1352"/>
    <w:rsid w:val="00BE6D14"/>
    <w:rsid w:val="00BF4217"/>
    <w:rsid w:val="00C16964"/>
    <w:rsid w:val="00C22C69"/>
    <w:rsid w:val="00C31123"/>
    <w:rsid w:val="00C35C31"/>
    <w:rsid w:val="00C428B8"/>
    <w:rsid w:val="00C47376"/>
    <w:rsid w:val="00C63638"/>
    <w:rsid w:val="00C729FC"/>
    <w:rsid w:val="00C86274"/>
    <w:rsid w:val="00C97AD2"/>
    <w:rsid w:val="00CA6C45"/>
    <w:rsid w:val="00CA6DA7"/>
    <w:rsid w:val="00CC3949"/>
    <w:rsid w:val="00CC4B20"/>
    <w:rsid w:val="00CC6B59"/>
    <w:rsid w:val="00CD07FF"/>
    <w:rsid w:val="00CD1E17"/>
    <w:rsid w:val="00CD3FFB"/>
    <w:rsid w:val="00CD5EA5"/>
    <w:rsid w:val="00CD6FA0"/>
    <w:rsid w:val="00CE15D1"/>
    <w:rsid w:val="00CF7662"/>
    <w:rsid w:val="00D02AD4"/>
    <w:rsid w:val="00D06D28"/>
    <w:rsid w:val="00D10A66"/>
    <w:rsid w:val="00D50652"/>
    <w:rsid w:val="00D513A6"/>
    <w:rsid w:val="00D70599"/>
    <w:rsid w:val="00D74DB9"/>
    <w:rsid w:val="00D92ADF"/>
    <w:rsid w:val="00DA02E1"/>
    <w:rsid w:val="00DA1600"/>
    <w:rsid w:val="00DA44BD"/>
    <w:rsid w:val="00DA737F"/>
    <w:rsid w:val="00DB1D34"/>
    <w:rsid w:val="00DB78EE"/>
    <w:rsid w:val="00DC7058"/>
    <w:rsid w:val="00DD211A"/>
    <w:rsid w:val="00DE1560"/>
    <w:rsid w:val="00DE2222"/>
    <w:rsid w:val="00DE2AB7"/>
    <w:rsid w:val="00DF09FE"/>
    <w:rsid w:val="00E27F2A"/>
    <w:rsid w:val="00E5089B"/>
    <w:rsid w:val="00E63D68"/>
    <w:rsid w:val="00E8181C"/>
    <w:rsid w:val="00E82413"/>
    <w:rsid w:val="00EA2DFD"/>
    <w:rsid w:val="00EA6F5B"/>
    <w:rsid w:val="00EB4D8C"/>
    <w:rsid w:val="00EC0E42"/>
    <w:rsid w:val="00EC1201"/>
    <w:rsid w:val="00EC6DCD"/>
    <w:rsid w:val="00ED087A"/>
    <w:rsid w:val="00ED33A9"/>
    <w:rsid w:val="00ED5369"/>
    <w:rsid w:val="00ED698E"/>
    <w:rsid w:val="00ED7044"/>
    <w:rsid w:val="00EF3B62"/>
    <w:rsid w:val="00EF4F90"/>
    <w:rsid w:val="00F0432F"/>
    <w:rsid w:val="00F0438E"/>
    <w:rsid w:val="00F04747"/>
    <w:rsid w:val="00F12B47"/>
    <w:rsid w:val="00F135BD"/>
    <w:rsid w:val="00F13FE2"/>
    <w:rsid w:val="00F23AFF"/>
    <w:rsid w:val="00F250AF"/>
    <w:rsid w:val="00F453FD"/>
    <w:rsid w:val="00F50D87"/>
    <w:rsid w:val="00F5105E"/>
    <w:rsid w:val="00F512FB"/>
    <w:rsid w:val="00F550EA"/>
    <w:rsid w:val="00F62005"/>
    <w:rsid w:val="00F670B6"/>
    <w:rsid w:val="00F748EE"/>
    <w:rsid w:val="00F8106D"/>
    <w:rsid w:val="00F838AF"/>
    <w:rsid w:val="00F8732D"/>
    <w:rsid w:val="00F87B84"/>
    <w:rsid w:val="00F92ADA"/>
    <w:rsid w:val="00F92D40"/>
    <w:rsid w:val="00F92D60"/>
    <w:rsid w:val="00F93039"/>
    <w:rsid w:val="00F93959"/>
    <w:rsid w:val="00FB7463"/>
    <w:rsid w:val="00FB7AE6"/>
    <w:rsid w:val="00FC194B"/>
    <w:rsid w:val="00FE34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05CFC"/>
  <w15:chartTrackingRefBased/>
  <w15:docId w15:val="{B3572B87-66D5-4B79-B199-FAEA73EC4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6"/>
        <w:szCs w:val="22"/>
        <w:lang w:val="es-CO" w:eastAsia="en-US" w:bidi="ar-SA"/>
      </w:rPr>
    </w:rPrDefault>
    <w:pPrDefault>
      <w:pPr>
        <w:spacing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6F2"/>
    <w:pPr>
      <w:ind w:left="284" w:firstLine="567"/>
    </w:pPr>
    <w:rPr>
      <w:rFonts w:cs="Arial"/>
      <w:sz w:val="27"/>
      <w:szCs w:val="24"/>
    </w:rPr>
  </w:style>
  <w:style w:type="paragraph" w:styleId="Ttulo1">
    <w:name w:val="heading 1"/>
    <w:basedOn w:val="Normal"/>
    <w:link w:val="Ttulo1Car"/>
    <w:uiPriority w:val="9"/>
    <w:qFormat/>
    <w:rsid w:val="0010481B"/>
    <w:pPr>
      <w:spacing w:before="100" w:beforeAutospacing="1" w:after="100" w:afterAutospacing="1" w:line="240" w:lineRule="auto"/>
      <w:ind w:left="0" w:firstLine="0"/>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10481B"/>
    <w:pPr>
      <w:spacing w:before="100" w:beforeAutospacing="1" w:after="100" w:afterAutospacing="1" w:line="240" w:lineRule="auto"/>
      <w:ind w:left="0" w:firstLine="0"/>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0481B"/>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10481B"/>
    <w:rPr>
      <w:rFonts w:ascii="Times New Roman" w:eastAsia="Times New Roman" w:hAnsi="Times New Roman" w:cs="Times New Roman"/>
      <w:b/>
      <w:bCs/>
      <w:sz w:val="36"/>
      <w:szCs w:val="36"/>
      <w:lang w:eastAsia="es-CO"/>
    </w:rPr>
  </w:style>
  <w:style w:type="paragraph" w:styleId="Encabezado">
    <w:name w:val="header"/>
    <w:basedOn w:val="Normal"/>
    <w:link w:val="EncabezadoCar"/>
    <w:uiPriority w:val="99"/>
    <w:unhideWhenUsed/>
    <w:rsid w:val="003E76F2"/>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E76F2"/>
  </w:style>
  <w:style w:type="paragraph" w:styleId="Piedepgina">
    <w:name w:val="footer"/>
    <w:basedOn w:val="Normal"/>
    <w:link w:val="PiedepginaCar"/>
    <w:uiPriority w:val="99"/>
    <w:unhideWhenUsed/>
    <w:rsid w:val="003E76F2"/>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3E76F2"/>
  </w:style>
  <w:style w:type="paragraph" w:styleId="Prrafodelista">
    <w:name w:val="List Paragraph"/>
    <w:basedOn w:val="Normal"/>
    <w:uiPriority w:val="34"/>
    <w:qFormat/>
    <w:rsid w:val="003E76F2"/>
    <w:pPr>
      <w:spacing w:line="360" w:lineRule="auto"/>
      <w:ind w:left="720" w:hanging="709"/>
      <w:contextualSpacing/>
    </w:pPr>
    <w:rPr>
      <w:sz w:val="24"/>
    </w:rPr>
  </w:style>
  <w:style w:type="paragraph" w:styleId="Textonotapie">
    <w:name w:val="footnote text"/>
    <w:aliases w:val="Footnote Text Char Char Char Char Char,Footnote Text Char Char Char Char,Ref. de nota al pie1,FA Fu,Footnote Text Char Char Char"/>
    <w:basedOn w:val="Normal"/>
    <w:link w:val="TextonotapieCar"/>
    <w:uiPriority w:val="99"/>
    <w:unhideWhenUsed/>
    <w:rsid w:val="00777610"/>
    <w:pPr>
      <w:spacing w:line="240" w:lineRule="auto"/>
      <w:ind w:left="0" w:firstLine="0"/>
    </w:pPr>
    <w:rPr>
      <w:rFonts w:cstheme="minorBidi"/>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
    <w:basedOn w:val="Fuentedeprrafopredeter"/>
    <w:link w:val="Textonotapie"/>
    <w:rsid w:val="00777610"/>
    <w:rPr>
      <w:sz w:val="20"/>
      <w:szCs w:val="20"/>
    </w:rPr>
  </w:style>
  <w:style w:type="character" w:styleId="Refdenotaalpie">
    <w:name w:val="footnote reference"/>
    <w:basedOn w:val="Fuentedeprrafopredeter"/>
    <w:unhideWhenUsed/>
    <w:rsid w:val="00777610"/>
    <w:rPr>
      <w:vertAlign w:val="superscript"/>
    </w:rPr>
  </w:style>
  <w:style w:type="paragraph" w:styleId="NormalWeb">
    <w:name w:val="Normal (Web)"/>
    <w:basedOn w:val="Normal"/>
    <w:uiPriority w:val="99"/>
    <w:unhideWhenUsed/>
    <w:rsid w:val="003C4141"/>
    <w:pPr>
      <w:spacing w:before="100" w:beforeAutospacing="1" w:after="100" w:afterAutospacing="1" w:line="240" w:lineRule="auto"/>
      <w:ind w:left="0" w:firstLine="0"/>
    </w:pPr>
    <w:rPr>
      <w:rFonts w:ascii="Times New Roman" w:eastAsia="Times New Roman" w:hAnsi="Times New Roman" w:cs="Times New Roman"/>
      <w:sz w:val="24"/>
      <w:lang w:eastAsia="es-CO"/>
    </w:rPr>
  </w:style>
  <w:style w:type="character" w:styleId="Textoennegrita">
    <w:name w:val="Strong"/>
    <w:basedOn w:val="Fuentedeprrafopredeter"/>
    <w:uiPriority w:val="22"/>
    <w:qFormat/>
    <w:rsid w:val="003C4141"/>
    <w:rPr>
      <w:b/>
      <w:bCs/>
    </w:rPr>
  </w:style>
  <w:style w:type="character" w:styleId="Hipervnculo">
    <w:name w:val="Hyperlink"/>
    <w:basedOn w:val="Fuentedeprrafopredeter"/>
    <w:uiPriority w:val="99"/>
    <w:unhideWhenUsed/>
    <w:rsid w:val="00DA02E1"/>
    <w:rPr>
      <w:color w:val="0000FF"/>
      <w:u w:val="single"/>
    </w:rPr>
  </w:style>
  <w:style w:type="character" w:customStyle="1" w:styleId="iaj">
    <w:name w:val="i_aj"/>
    <w:basedOn w:val="Fuentedeprrafopredeter"/>
    <w:rsid w:val="00DA02E1"/>
  </w:style>
  <w:style w:type="character" w:customStyle="1" w:styleId="Mencinsinresolver1">
    <w:name w:val="Mención sin resolver1"/>
    <w:basedOn w:val="Fuentedeprrafopredeter"/>
    <w:uiPriority w:val="99"/>
    <w:semiHidden/>
    <w:unhideWhenUsed/>
    <w:rsid w:val="00AB5524"/>
    <w:rPr>
      <w:color w:val="605E5C"/>
      <w:shd w:val="clear" w:color="auto" w:fill="E1DFDD"/>
    </w:rPr>
  </w:style>
  <w:style w:type="paragraph" w:customStyle="1" w:styleId="contficha01">
    <w:name w:val="contficha01"/>
    <w:basedOn w:val="Normal"/>
    <w:rsid w:val="0010481B"/>
    <w:pPr>
      <w:spacing w:before="100" w:beforeAutospacing="1" w:after="100" w:afterAutospacing="1" w:line="240" w:lineRule="auto"/>
      <w:ind w:left="0" w:firstLine="0"/>
    </w:pPr>
    <w:rPr>
      <w:rFonts w:ascii="Times New Roman" w:eastAsia="Times New Roman" w:hAnsi="Times New Roman" w:cs="Times New Roman"/>
      <w:sz w:val="24"/>
      <w:lang w:eastAsia="es-CO"/>
    </w:rPr>
  </w:style>
  <w:style w:type="paragraph" w:customStyle="1" w:styleId="Prrafodelista1">
    <w:name w:val="Párrafo de lista1"/>
    <w:basedOn w:val="Normal"/>
    <w:rsid w:val="00FB7AE6"/>
    <w:pPr>
      <w:spacing w:after="200" w:line="276" w:lineRule="auto"/>
      <w:ind w:left="720" w:firstLine="0"/>
      <w:contextualSpacing/>
    </w:pPr>
    <w:rPr>
      <w:rFonts w:ascii="Calibri" w:eastAsia="Times New Roman" w:hAnsi="Calibri" w:cs="Times New Roman"/>
      <w:sz w:val="22"/>
      <w:szCs w:val="22"/>
    </w:rPr>
  </w:style>
  <w:style w:type="paragraph" w:styleId="Sinespaciado">
    <w:name w:val="No Spacing"/>
    <w:link w:val="SinespaciadoCar"/>
    <w:uiPriority w:val="1"/>
    <w:qFormat/>
    <w:rsid w:val="00FB7AE6"/>
    <w:pPr>
      <w:spacing w:line="240" w:lineRule="auto"/>
    </w:pPr>
    <w:rPr>
      <w:rFonts w:ascii="Times New Roman" w:eastAsia="Times New Roman" w:hAnsi="Times New Roman" w:cs="Times New Roman"/>
      <w:sz w:val="24"/>
      <w:szCs w:val="20"/>
      <w:lang w:val="es-ES_tradnl" w:eastAsia="es-ES"/>
    </w:rPr>
  </w:style>
  <w:style w:type="character" w:customStyle="1" w:styleId="SinespaciadoCar">
    <w:name w:val="Sin espaciado Car"/>
    <w:link w:val="Sinespaciado"/>
    <w:uiPriority w:val="1"/>
    <w:locked/>
    <w:rsid w:val="00FB7AE6"/>
    <w:rPr>
      <w:rFonts w:ascii="Times New Roman" w:eastAsia="Times New Roman" w:hAnsi="Times New Roman" w:cs="Times New Roman"/>
      <w:sz w:val="24"/>
      <w:szCs w:val="20"/>
      <w:lang w:val="es-ES_tradnl" w:eastAsia="es-ES"/>
    </w:rPr>
  </w:style>
  <w:style w:type="table" w:styleId="Tablaconcuadrcula">
    <w:name w:val="Table Grid"/>
    <w:basedOn w:val="Tablanormal"/>
    <w:uiPriority w:val="39"/>
    <w:rsid w:val="00EA6F5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46A1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6A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7864">
      <w:bodyDiv w:val="1"/>
      <w:marLeft w:val="0"/>
      <w:marRight w:val="0"/>
      <w:marTop w:val="0"/>
      <w:marBottom w:val="0"/>
      <w:divBdr>
        <w:top w:val="none" w:sz="0" w:space="0" w:color="auto"/>
        <w:left w:val="none" w:sz="0" w:space="0" w:color="auto"/>
        <w:bottom w:val="none" w:sz="0" w:space="0" w:color="auto"/>
        <w:right w:val="none" w:sz="0" w:space="0" w:color="auto"/>
      </w:divBdr>
    </w:div>
    <w:div w:id="107506551">
      <w:bodyDiv w:val="1"/>
      <w:marLeft w:val="0"/>
      <w:marRight w:val="0"/>
      <w:marTop w:val="0"/>
      <w:marBottom w:val="0"/>
      <w:divBdr>
        <w:top w:val="none" w:sz="0" w:space="0" w:color="auto"/>
        <w:left w:val="none" w:sz="0" w:space="0" w:color="auto"/>
        <w:bottom w:val="none" w:sz="0" w:space="0" w:color="auto"/>
        <w:right w:val="none" w:sz="0" w:space="0" w:color="auto"/>
      </w:divBdr>
    </w:div>
    <w:div w:id="159546023">
      <w:bodyDiv w:val="1"/>
      <w:marLeft w:val="0"/>
      <w:marRight w:val="0"/>
      <w:marTop w:val="0"/>
      <w:marBottom w:val="0"/>
      <w:divBdr>
        <w:top w:val="none" w:sz="0" w:space="0" w:color="auto"/>
        <w:left w:val="none" w:sz="0" w:space="0" w:color="auto"/>
        <w:bottom w:val="none" w:sz="0" w:space="0" w:color="auto"/>
        <w:right w:val="none" w:sz="0" w:space="0" w:color="auto"/>
      </w:divBdr>
    </w:div>
    <w:div w:id="184102415">
      <w:bodyDiv w:val="1"/>
      <w:marLeft w:val="0"/>
      <w:marRight w:val="0"/>
      <w:marTop w:val="0"/>
      <w:marBottom w:val="0"/>
      <w:divBdr>
        <w:top w:val="none" w:sz="0" w:space="0" w:color="auto"/>
        <w:left w:val="none" w:sz="0" w:space="0" w:color="auto"/>
        <w:bottom w:val="none" w:sz="0" w:space="0" w:color="auto"/>
        <w:right w:val="none" w:sz="0" w:space="0" w:color="auto"/>
      </w:divBdr>
    </w:div>
    <w:div w:id="305548088">
      <w:bodyDiv w:val="1"/>
      <w:marLeft w:val="0"/>
      <w:marRight w:val="0"/>
      <w:marTop w:val="0"/>
      <w:marBottom w:val="0"/>
      <w:divBdr>
        <w:top w:val="none" w:sz="0" w:space="0" w:color="auto"/>
        <w:left w:val="none" w:sz="0" w:space="0" w:color="auto"/>
        <w:bottom w:val="none" w:sz="0" w:space="0" w:color="auto"/>
        <w:right w:val="none" w:sz="0" w:space="0" w:color="auto"/>
      </w:divBdr>
    </w:div>
    <w:div w:id="358241544">
      <w:bodyDiv w:val="1"/>
      <w:marLeft w:val="0"/>
      <w:marRight w:val="0"/>
      <w:marTop w:val="0"/>
      <w:marBottom w:val="0"/>
      <w:divBdr>
        <w:top w:val="none" w:sz="0" w:space="0" w:color="auto"/>
        <w:left w:val="none" w:sz="0" w:space="0" w:color="auto"/>
        <w:bottom w:val="none" w:sz="0" w:space="0" w:color="auto"/>
        <w:right w:val="none" w:sz="0" w:space="0" w:color="auto"/>
      </w:divBdr>
    </w:div>
    <w:div w:id="423383226">
      <w:bodyDiv w:val="1"/>
      <w:marLeft w:val="0"/>
      <w:marRight w:val="0"/>
      <w:marTop w:val="0"/>
      <w:marBottom w:val="0"/>
      <w:divBdr>
        <w:top w:val="none" w:sz="0" w:space="0" w:color="auto"/>
        <w:left w:val="none" w:sz="0" w:space="0" w:color="auto"/>
        <w:bottom w:val="none" w:sz="0" w:space="0" w:color="auto"/>
        <w:right w:val="none" w:sz="0" w:space="0" w:color="auto"/>
      </w:divBdr>
    </w:div>
    <w:div w:id="466363974">
      <w:bodyDiv w:val="1"/>
      <w:marLeft w:val="0"/>
      <w:marRight w:val="0"/>
      <w:marTop w:val="0"/>
      <w:marBottom w:val="0"/>
      <w:divBdr>
        <w:top w:val="none" w:sz="0" w:space="0" w:color="auto"/>
        <w:left w:val="none" w:sz="0" w:space="0" w:color="auto"/>
        <w:bottom w:val="none" w:sz="0" w:space="0" w:color="auto"/>
        <w:right w:val="none" w:sz="0" w:space="0" w:color="auto"/>
      </w:divBdr>
    </w:div>
    <w:div w:id="742415861">
      <w:bodyDiv w:val="1"/>
      <w:marLeft w:val="0"/>
      <w:marRight w:val="0"/>
      <w:marTop w:val="0"/>
      <w:marBottom w:val="0"/>
      <w:divBdr>
        <w:top w:val="none" w:sz="0" w:space="0" w:color="auto"/>
        <w:left w:val="none" w:sz="0" w:space="0" w:color="auto"/>
        <w:bottom w:val="none" w:sz="0" w:space="0" w:color="auto"/>
        <w:right w:val="none" w:sz="0" w:space="0" w:color="auto"/>
      </w:divBdr>
    </w:div>
    <w:div w:id="865093436">
      <w:bodyDiv w:val="1"/>
      <w:marLeft w:val="0"/>
      <w:marRight w:val="0"/>
      <w:marTop w:val="0"/>
      <w:marBottom w:val="0"/>
      <w:divBdr>
        <w:top w:val="none" w:sz="0" w:space="0" w:color="auto"/>
        <w:left w:val="none" w:sz="0" w:space="0" w:color="auto"/>
        <w:bottom w:val="none" w:sz="0" w:space="0" w:color="auto"/>
        <w:right w:val="none" w:sz="0" w:space="0" w:color="auto"/>
      </w:divBdr>
    </w:div>
    <w:div w:id="1020276789">
      <w:bodyDiv w:val="1"/>
      <w:marLeft w:val="0"/>
      <w:marRight w:val="0"/>
      <w:marTop w:val="0"/>
      <w:marBottom w:val="0"/>
      <w:divBdr>
        <w:top w:val="none" w:sz="0" w:space="0" w:color="auto"/>
        <w:left w:val="none" w:sz="0" w:space="0" w:color="auto"/>
        <w:bottom w:val="none" w:sz="0" w:space="0" w:color="auto"/>
        <w:right w:val="none" w:sz="0" w:space="0" w:color="auto"/>
      </w:divBdr>
    </w:div>
    <w:div w:id="1046685120">
      <w:bodyDiv w:val="1"/>
      <w:marLeft w:val="0"/>
      <w:marRight w:val="0"/>
      <w:marTop w:val="0"/>
      <w:marBottom w:val="0"/>
      <w:divBdr>
        <w:top w:val="none" w:sz="0" w:space="0" w:color="auto"/>
        <w:left w:val="none" w:sz="0" w:space="0" w:color="auto"/>
        <w:bottom w:val="none" w:sz="0" w:space="0" w:color="auto"/>
        <w:right w:val="none" w:sz="0" w:space="0" w:color="auto"/>
      </w:divBdr>
    </w:div>
    <w:div w:id="1051542877">
      <w:bodyDiv w:val="1"/>
      <w:marLeft w:val="0"/>
      <w:marRight w:val="0"/>
      <w:marTop w:val="0"/>
      <w:marBottom w:val="0"/>
      <w:divBdr>
        <w:top w:val="none" w:sz="0" w:space="0" w:color="auto"/>
        <w:left w:val="none" w:sz="0" w:space="0" w:color="auto"/>
        <w:bottom w:val="none" w:sz="0" w:space="0" w:color="auto"/>
        <w:right w:val="none" w:sz="0" w:space="0" w:color="auto"/>
      </w:divBdr>
    </w:div>
    <w:div w:id="1170171706">
      <w:bodyDiv w:val="1"/>
      <w:marLeft w:val="0"/>
      <w:marRight w:val="0"/>
      <w:marTop w:val="0"/>
      <w:marBottom w:val="0"/>
      <w:divBdr>
        <w:top w:val="none" w:sz="0" w:space="0" w:color="auto"/>
        <w:left w:val="none" w:sz="0" w:space="0" w:color="auto"/>
        <w:bottom w:val="none" w:sz="0" w:space="0" w:color="auto"/>
        <w:right w:val="none" w:sz="0" w:space="0" w:color="auto"/>
      </w:divBdr>
    </w:div>
    <w:div w:id="1281834771">
      <w:bodyDiv w:val="1"/>
      <w:marLeft w:val="0"/>
      <w:marRight w:val="0"/>
      <w:marTop w:val="0"/>
      <w:marBottom w:val="0"/>
      <w:divBdr>
        <w:top w:val="none" w:sz="0" w:space="0" w:color="auto"/>
        <w:left w:val="none" w:sz="0" w:space="0" w:color="auto"/>
        <w:bottom w:val="none" w:sz="0" w:space="0" w:color="auto"/>
        <w:right w:val="none" w:sz="0" w:space="0" w:color="auto"/>
      </w:divBdr>
    </w:div>
    <w:div w:id="1376201294">
      <w:bodyDiv w:val="1"/>
      <w:marLeft w:val="0"/>
      <w:marRight w:val="0"/>
      <w:marTop w:val="0"/>
      <w:marBottom w:val="0"/>
      <w:divBdr>
        <w:top w:val="none" w:sz="0" w:space="0" w:color="auto"/>
        <w:left w:val="none" w:sz="0" w:space="0" w:color="auto"/>
        <w:bottom w:val="none" w:sz="0" w:space="0" w:color="auto"/>
        <w:right w:val="none" w:sz="0" w:space="0" w:color="auto"/>
      </w:divBdr>
    </w:div>
    <w:div w:id="1578631697">
      <w:bodyDiv w:val="1"/>
      <w:marLeft w:val="0"/>
      <w:marRight w:val="0"/>
      <w:marTop w:val="0"/>
      <w:marBottom w:val="0"/>
      <w:divBdr>
        <w:top w:val="none" w:sz="0" w:space="0" w:color="auto"/>
        <w:left w:val="none" w:sz="0" w:space="0" w:color="auto"/>
        <w:bottom w:val="none" w:sz="0" w:space="0" w:color="auto"/>
        <w:right w:val="none" w:sz="0" w:space="0" w:color="auto"/>
      </w:divBdr>
    </w:div>
    <w:div w:id="1670449122">
      <w:bodyDiv w:val="1"/>
      <w:marLeft w:val="0"/>
      <w:marRight w:val="0"/>
      <w:marTop w:val="0"/>
      <w:marBottom w:val="0"/>
      <w:divBdr>
        <w:top w:val="none" w:sz="0" w:space="0" w:color="auto"/>
        <w:left w:val="none" w:sz="0" w:space="0" w:color="auto"/>
        <w:bottom w:val="none" w:sz="0" w:space="0" w:color="auto"/>
        <w:right w:val="none" w:sz="0" w:space="0" w:color="auto"/>
      </w:divBdr>
    </w:div>
    <w:div w:id="1728605725">
      <w:bodyDiv w:val="1"/>
      <w:marLeft w:val="0"/>
      <w:marRight w:val="0"/>
      <w:marTop w:val="0"/>
      <w:marBottom w:val="0"/>
      <w:divBdr>
        <w:top w:val="none" w:sz="0" w:space="0" w:color="auto"/>
        <w:left w:val="none" w:sz="0" w:space="0" w:color="auto"/>
        <w:bottom w:val="none" w:sz="0" w:space="0" w:color="auto"/>
        <w:right w:val="none" w:sz="0" w:space="0" w:color="auto"/>
      </w:divBdr>
    </w:div>
    <w:div w:id="1768891088">
      <w:bodyDiv w:val="1"/>
      <w:marLeft w:val="0"/>
      <w:marRight w:val="0"/>
      <w:marTop w:val="0"/>
      <w:marBottom w:val="0"/>
      <w:divBdr>
        <w:top w:val="none" w:sz="0" w:space="0" w:color="auto"/>
        <w:left w:val="none" w:sz="0" w:space="0" w:color="auto"/>
        <w:bottom w:val="none" w:sz="0" w:space="0" w:color="auto"/>
        <w:right w:val="none" w:sz="0" w:space="0" w:color="auto"/>
      </w:divBdr>
    </w:div>
    <w:div w:id="1807359048">
      <w:bodyDiv w:val="1"/>
      <w:marLeft w:val="0"/>
      <w:marRight w:val="0"/>
      <w:marTop w:val="0"/>
      <w:marBottom w:val="0"/>
      <w:divBdr>
        <w:top w:val="none" w:sz="0" w:space="0" w:color="auto"/>
        <w:left w:val="none" w:sz="0" w:space="0" w:color="auto"/>
        <w:bottom w:val="none" w:sz="0" w:space="0" w:color="auto"/>
        <w:right w:val="none" w:sz="0" w:space="0" w:color="auto"/>
      </w:divBdr>
    </w:div>
    <w:div w:id="1977297321">
      <w:bodyDiv w:val="1"/>
      <w:marLeft w:val="0"/>
      <w:marRight w:val="0"/>
      <w:marTop w:val="0"/>
      <w:marBottom w:val="0"/>
      <w:divBdr>
        <w:top w:val="none" w:sz="0" w:space="0" w:color="auto"/>
        <w:left w:val="none" w:sz="0" w:space="0" w:color="auto"/>
        <w:bottom w:val="none" w:sz="0" w:space="0" w:color="auto"/>
        <w:right w:val="none" w:sz="0" w:space="0" w:color="auto"/>
      </w:divBdr>
    </w:div>
    <w:div w:id="1983267105">
      <w:bodyDiv w:val="1"/>
      <w:marLeft w:val="0"/>
      <w:marRight w:val="0"/>
      <w:marTop w:val="0"/>
      <w:marBottom w:val="0"/>
      <w:divBdr>
        <w:top w:val="none" w:sz="0" w:space="0" w:color="auto"/>
        <w:left w:val="none" w:sz="0" w:space="0" w:color="auto"/>
        <w:bottom w:val="none" w:sz="0" w:space="0" w:color="auto"/>
        <w:right w:val="none" w:sz="0" w:space="0" w:color="auto"/>
      </w:divBdr>
    </w:div>
    <w:div w:id="2056273183">
      <w:bodyDiv w:val="1"/>
      <w:marLeft w:val="0"/>
      <w:marRight w:val="0"/>
      <w:marTop w:val="0"/>
      <w:marBottom w:val="0"/>
      <w:divBdr>
        <w:top w:val="none" w:sz="0" w:space="0" w:color="auto"/>
        <w:left w:val="none" w:sz="0" w:space="0" w:color="auto"/>
        <w:bottom w:val="none" w:sz="0" w:space="0" w:color="auto"/>
        <w:right w:val="none" w:sz="0" w:space="0" w:color="auto"/>
      </w:divBdr>
    </w:div>
    <w:div w:id="2071221622">
      <w:bodyDiv w:val="1"/>
      <w:marLeft w:val="0"/>
      <w:marRight w:val="0"/>
      <w:marTop w:val="0"/>
      <w:marBottom w:val="0"/>
      <w:divBdr>
        <w:top w:val="none" w:sz="0" w:space="0" w:color="auto"/>
        <w:left w:val="none" w:sz="0" w:space="0" w:color="auto"/>
        <w:bottom w:val="none" w:sz="0" w:space="0" w:color="auto"/>
        <w:right w:val="none" w:sz="0" w:space="0" w:color="auto"/>
      </w:divBdr>
    </w:div>
    <w:div w:id="2092852172">
      <w:bodyDiv w:val="1"/>
      <w:marLeft w:val="0"/>
      <w:marRight w:val="0"/>
      <w:marTop w:val="0"/>
      <w:marBottom w:val="0"/>
      <w:divBdr>
        <w:top w:val="none" w:sz="0" w:space="0" w:color="auto"/>
        <w:left w:val="none" w:sz="0" w:space="0" w:color="auto"/>
        <w:bottom w:val="none" w:sz="0" w:space="0" w:color="auto"/>
        <w:right w:val="none" w:sz="0" w:space="0" w:color="auto"/>
      </w:divBdr>
    </w:div>
    <w:div w:id="209947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00E98-265A-4E20-A718-B4837B53C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6586</Words>
  <Characters>36228</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L.Patty Ech.Granada</dc:creator>
  <cp:keywords/>
  <dc:description/>
  <cp:lastModifiedBy>Henry Lora Rodriguez</cp:lastModifiedBy>
  <cp:revision>24</cp:revision>
  <cp:lastPrinted>2019-12-10T18:41:00Z</cp:lastPrinted>
  <dcterms:created xsi:type="dcterms:W3CDTF">2019-12-04T18:27:00Z</dcterms:created>
  <dcterms:modified xsi:type="dcterms:W3CDTF">2020-01-24T18:59:00Z</dcterms:modified>
</cp:coreProperties>
</file>