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42" w:rsidRPr="004D3642" w:rsidRDefault="004D3642" w:rsidP="004D364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4D364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3642" w:rsidRDefault="004D3642" w:rsidP="004D3642">
      <w:pPr>
        <w:spacing w:after="0" w:line="240" w:lineRule="auto"/>
        <w:jc w:val="both"/>
        <w:rPr>
          <w:rFonts w:ascii="Arial" w:eastAsia="Times New Roman" w:hAnsi="Arial" w:cs="Arial"/>
          <w:sz w:val="20"/>
          <w:szCs w:val="20"/>
          <w:lang w:val="es-419" w:eastAsia="es-ES"/>
        </w:rPr>
      </w:pPr>
    </w:p>
    <w:p w:rsidR="004D3642" w:rsidRPr="004D3642" w:rsidRDefault="004D3642" w:rsidP="004D3642">
      <w:pPr>
        <w:spacing w:after="0" w:line="240" w:lineRule="auto"/>
        <w:jc w:val="both"/>
        <w:rPr>
          <w:rFonts w:ascii="Arial" w:eastAsia="Times New Roman" w:hAnsi="Arial" w:cs="Arial"/>
          <w:sz w:val="20"/>
          <w:szCs w:val="20"/>
          <w:lang w:val="es-419" w:eastAsia="es-ES"/>
        </w:rPr>
      </w:pPr>
      <w:r w:rsidRPr="004D3642">
        <w:rPr>
          <w:rFonts w:ascii="Arial" w:eastAsia="Times New Roman" w:hAnsi="Arial" w:cs="Arial"/>
          <w:sz w:val="20"/>
          <w:szCs w:val="20"/>
          <w:lang w:val="es-419" w:eastAsia="es-ES"/>
        </w:rPr>
        <w:t>Providencia:</w:t>
      </w:r>
      <w:r w:rsidRPr="004D3642">
        <w:rPr>
          <w:rFonts w:ascii="Arial" w:eastAsia="Times New Roman" w:hAnsi="Arial" w:cs="Arial"/>
          <w:sz w:val="20"/>
          <w:szCs w:val="20"/>
          <w:lang w:val="es-419" w:eastAsia="es-ES"/>
        </w:rPr>
        <w:tab/>
      </w:r>
      <w:r w:rsidRPr="004D3642">
        <w:rPr>
          <w:rFonts w:ascii="Arial" w:eastAsia="Times New Roman" w:hAnsi="Arial" w:cs="Arial"/>
          <w:sz w:val="20"/>
          <w:szCs w:val="20"/>
          <w:lang w:val="es-419" w:eastAsia="es-ES"/>
        </w:rPr>
        <w:tab/>
        <w:t>Tutela del 22 de enero 2019</w:t>
      </w:r>
    </w:p>
    <w:p w:rsidR="004D3642" w:rsidRPr="004D3642" w:rsidRDefault="004D3642" w:rsidP="004D3642">
      <w:pPr>
        <w:spacing w:after="0" w:line="240" w:lineRule="auto"/>
        <w:jc w:val="both"/>
        <w:rPr>
          <w:rFonts w:ascii="Arial" w:eastAsia="Times New Roman" w:hAnsi="Arial" w:cs="Arial"/>
          <w:sz w:val="20"/>
          <w:szCs w:val="20"/>
          <w:lang w:val="es-419" w:eastAsia="es-ES"/>
        </w:rPr>
      </w:pPr>
      <w:r w:rsidRPr="004D3642">
        <w:rPr>
          <w:rFonts w:ascii="Arial" w:eastAsia="Times New Roman" w:hAnsi="Arial" w:cs="Arial"/>
          <w:sz w:val="20"/>
          <w:szCs w:val="20"/>
          <w:lang w:val="es-419" w:eastAsia="es-ES"/>
        </w:rPr>
        <w:t>Radicación No.:</w:t>
      </w:r>
      <w:r w:rsidRPr="004D3642">
        <w:rPr>
          <w:rFonts w:ascii="Arial" w:eastAsia="Times New Roman" w:hAnsi="Arial" w:cs="Arial"/>
          <w:sz w:val="20"/>
          <w:szCs w:val="20"/>
          <w:lang w:val="es-419" w:eastAsia="es-ES"/>
        </w:rPr>
        <w:tab/>
      </w:r>
      <w:r w:rsidRPr="004D3642">
        <w:rPr>
          <w:rFonts w:ascii="Arial" w:eastAsia="Times New Roman" w:hAnsi="Arial" w:cs="Arial"/>
          <w:sz w:val="20"/>
          <w:szCs w:val="20"/>
          <w:lang w:val="es-419" w:eastAsia="es-ES"/>
        </w:rPr>
        <w:tab/>
        <w:t>66001-31-05-003-2018-004562-01</w:t>
      </w:r>
    </w:p>
    <w:p w:rsidR="004D3642" w:rsidRPr="004D3642" w:rsidRDefault="004D3642" w:rsidP="004D3642">
      <w:pPr>
        <w:spacing w:after="0" w:line="240" w:lineRule="auto"/>
        <w:jc w:val="both"/>
        <w:rPr>
          <w:rFonts w:ascii="Arial" w:eastAsia="Times New Roman" w:hAnsi="Arial" w:cs="Arial"/>
          <w:sz w:val="20"/>
          <w:szCs w:val="20"/>
          <w:lang w:val="es-419" w:eastAsia="es-ES"/>
        </w:rPr>
      </w:pPr>
      <w:r w:rsidRPr="004D3642">
        <w:rPr>
          <w:rFonts w:ascii="Arial" w:eastAsia="Times New Roman" w:hAnsi="Arial" w:cs="Arial"/>
          <w:sz w:val="20"/>
          <w:szCs w:val="20"/>
          <w:lang w:val="es-419" w:eastAsia="es-ES"/>
        </w:rPr>
        <w:t>Proceso:</w:t>
      </w:r>
      <w:r w:rsidRPr="004D3642">
        <w:rPr>
          <w:rFonts w:ascii="Arial" w:eastAsia="Times New Roman" w:hAnsi="Arial" w:cs="Arial"/>
          <w:sz w:val="20"/>
          <w:szCs w:val="20"/>
          <w:lang w:val="es-419" w:eastAsia="es-ES"/>
        </w:rPr>
        <w:tab/>
      </w:r>
      <w:r w:rsidRPr="004D3642">
        <w:rPr>
          <w:rFonts w:ascii="Arial" w:eastAsia="Times New Roman" w:hAnsi="Arial" w:cs="Arial"/>
          <w:sz w:val="20"/>
          <w:szCs w:val="20"/>
          <w:lang w:val="es-419" w:eastAsia="es-ES"/>
        </w:rPr>
        <w:tab/>
        <w:t>Acción de tutela</w:t>
      </w:r>
    </w:p>
    <w:p w:rsidR="004D3642" w:rsidRPr="004D3642" w:rsidRDefault="004D3642" w:rsidP="004D3642">
      <w:pPr>
        <w:spacing w:after="0" w:line="240" w:lineRule="auto"/>
        <w:jc w:val="both"/>
        <w:rPr>
          <w:rFonts w:ascii="Arial" w:eastAsia="Times New Roman" w:hAnsi="Arial" w:cs="Arial"/>
          <w:sz w:val="20"/>
          <w:szCs w:val="20"/>
          <w:lang w:val="es-419" w:eastAsia="es-ES"/>
        </w:rPr>
      </w:pPr>
      <w:r w:rsidRPr="004D3642">
        <w:rPr>
          <w:rFonts w:ascii="Arial" w:eastAsia="Times New Roman" w:hAnsi="Arial" w:cs="Arial"/>
          <w:sz w:val="20"/>
          <w:szCs w:val="20"/>
          <w:lang w:val="es-419" w:eastAsia="es-ES"/>
        </w:rPr>
        <w:t>Accionante:</w:t>
      </w:r>
      <w:r w:rsidRPr="004D3642">
        <w:rPr>
          <w:rFonts w:ascii="Arial" w:eastAsia="Times New Roman" w:hAnsi="Arial" w:cs="Arial"/>
          <w:sz w:val="20"/>
          <w:szCs w:val="20"/>
          <w:lang w:val="es-419" w:eastAsia="es-ES"/>
        </w:rPr>
        <w:tab/>
      </w:r>
      <w:r w:rsidRPr="004D3642">
        <w:rPr>
          <w:rFonts w:ascii="Arial" w:eastAsia="Times New Roman" w:hAnsi="Arial" w:cs="Arial"/>
          <w:sz w:val="20"/>
          <w:szCs w:val="20"/>
          <w:lang w:val="es-419" w:eastAsia="es-ES"/>
        </w:rPr>
        <w:tab/>
        <w:t>Abel García Hernández</w:t>
      </w:r>
    </w:p>
    <w:p w:rsidR="004D3642" w:rsidRPr="004D3642" w:rsidRDefault="004D3642" w:rsidP="004D3642">
      <w:pPr>
        <w:spacing w:after="0" w:line="240" w:lineRule="auto"/>
        <w:jc w:val="both"/>
        <w:rPr>
          <w:rFonts w:ascii="Arial" w:eastAsia="Times New Roman" w:hAnsi="Arial" w:cs="Arial"/>
          <w:sz w:val="20"/>
          <w:szCs w:val="20"/>
          <w:lang w:val="es-419" w:eastAsia="es-ES"/>
        </w:rPr>
      </w:pPr>
      <w:bookmarkStart w:id="0" w:name="OLE_LINK1"/>
      <w:r w:rsidRPr="004D3642">
        <w:rPr>
          <w:rFonts w:ascii="Arial" w:eastAsia="Times New Roman" w:hAnsi="Arial" w:cs="Arial"/>
          <w:sz w:val="20"/>
          <w:szCs w:val="20"/>
          <w:lang w:val="es-419" w:eastAsia="es-ES"/>
        </w:rPr>
        <w:t>Accionado:</w:t>
      </w:r>
      <w:r w:rsidRPr="004D3642">
        <w:rPr>
          <w:rFonts w:ascii="Arial" w:eastAsia="Times New Roman" w:hAnsi="Arial" w:cs="Arial"/>
          <w:sz w:val="20"/>
          <w:szCs w:val="20"/>
          <w:lang w:val="es-419" w:eastAsia="es-ES"/>
        </w:rPr>
        <w:tab/>
      </w:r>
      <w:bookmarkEnd w:id="0"/>
      <w:r w:rsidRPr="004D3642">
        <w:rPr>
          <w:rFonts w:ascii="Arial" w:eastAsia="Times New Roman" w:hAnsi="Arial" w:cs="Arial"/>
          <w:sz w:val="20"/>
          <w:szCs w:val="20"/>
          <w:lang w:val="es-419" w:eastAsia="es-ES"/>
        </w:rPr>
        <w:t xml:space="preserve">  </w:t>
      </w:r>
      <w:r w:rsidRPr="004D3642">
        <w:rPr>
          <w:rFonts w:ascii="Arial" w:eastAsia="Times New Roman" w:hAnsi="Arial" w:cs="Arial"/>
          <w:sz w:val="20"/>
          <w:szCs w:val="20"/>
          <w:lang w:val="es-419" w:eastAsia="es-ES"/>
        </w:rPr>
        <w:tab/>
        <w:t>Colpensiones</w:t>
      </w:r>
    </w:p>
    <w:p w:rsidR="004D3642" w:rsidRPr="004D3642" w:rsidRDefault="004D3642" w:rsidP="004D3642">
      <w:pPr>
        <w:spacing w:after="0" w:line="240" w:lineRule="auto"/>
        <w:jc w:val="both"/>
        <w:rPr>
          <w:rFonts w:ascii="Arial" w:eastAsia="Times New Roman" w:hAnsi="Arial" w:cs="Arial"/>
          <w:sz w:val="20"/>
          <w:szCs w:val="20"/>
          <w:lang w:val="es-419" w:eastAsia="es-ES"/>
        </w:rPr>
      </w:pPr>
      <w:r w:rsidRPr="004D3642">
        <w:rPr>
          <w:rFonts w:ascii="Arial" w:eastAsia="Times New Roman" w:hAnsi="Arial" w:cs="Arial"/>
          <w:sz w:val="20"/>
          <w:szCs w:val="20"/>
          <w:lang w:val="es-419" w:eastAsia="es-ES"/>
        </w:rPr>
        <w:t xml:space="preserve">Juzgado de origen: </w:t>
      </w:r>
      <w:r w:rsidRPr="004D3642">
        <w:rPr>
          <w:rFonts w:ascii="Arial" w:eastAsia="Times New Roman" w:hAnsi="Arial" w:cs="Arial"/>
          <w:sz w:val="20"/>
          <w:szCs w:val="20"/>
          <w:lang w:val="es-419" w:eastAsia="es-ES"/>
        </w:rPr>
        <w:tab/>
        <w:t>Tercero Laboral del Circuito de Pereira</w:t>
      </w:r>
    </w:p>
    <w:p w:rsidR="004D3642" w:rsidRPr="004D3642" w:rsidRDefault="004D3642" w:rsidP="004D3642">
      <w:pPr>
        <w:spacing w:after="0" w:line="240" w:lineRule="auto"/>
        <w:jc w:val="both"/>
        <w:rPr>
          <w:rFonts w:ascii="Arial" w:eastAsia="Times New Roman" w:hAnsi="Arial" w:cs="Arial"/>
          <w:sz w:val="20"/>
          <w:szCs w:val="20"/>
          <w:lang w:val="es-419" w:eastAsia="es-ES"/>
        </w:rPr>
      </w:pPr>
      <w:r w:rsidRPr="004D3642">
        <w:rPr>
          <w:rFonts w:ascii="Arial" w:eastAsia="Times New Roman" w:hAnsi="Arial" w:cs="Arial"/>
          <w:sz w:val="20"/>
          <w:szCs w:val="20"/>
          <w:lang w:val="es-419" w:eastAsia="es-ES"/>
        </w:rPr>
        <w:t>Magistrada ponente:</w:t>
      </w:r>
      <w:r w:rsidRPr="004D3642">
        <w:rPr>
          <w:rFonts w:ascii="Arial" w:eastAsia="Times New Roman" w:hAnsi="Arial" w:cs="Arial"/>
          <w:sz w:val="20"/>
          <w:szCs w:val="20"/>
          <w:lang w:val="es-419" w:eastAsia="es-ES"/>
        </w:rPr>
        <w:tab/>
        <w:t>Ana Lucía Caicedo Calderón</w:t>
      </w:r>
    </w:p>
    <w:p w:rsidR="004D3642" w:rsidRPr="004D3642" w:rsidRDefault="004D3642" w:rsidP="004D3642">
      <w:pPr>
        <w:spacing w:after="0" w:line="240" w:lineRule="auto"/>
        <w:jc w:val="both"/>
        <w:rPr>
          <w:rFonts w:ascii="Arial" w:eastAsia="Times New Roman" w:hAnsi="Arial" w:cs="Arial"/>
          <w:sz w:val="20"/>
          <w:szCs w:val="20"/>
          <w:lang w:val="es-419" w:eastAsia="es-ES"/>
        </w:rPr>
      </w:pPr>
    </w:p>
    <w:p w:rsidR="004D3642" w:rsidRPr="003B5503" w:rsidRDefault="004D3642" w:rsidP="004D3642">
      <w:pPr>
        <w:pStyle w:val="Sinespaciado"/>
        <w:jc w:val="both"/>
        <w:rPr>
          <w:rFonts w:ascii="Arial" w:eastAsia="Times New Roman" w:hAnsi="Arial" w:cs="Arial"/>
          <w:b/>
          <w:bCs/>
          <w:iCs/>
          <w:sz w:val="20"/>
          <w:szCs w:val="20"/>
          <w:lang w:val="es-CO" w:eastAsia="fr-FR"/>
        </w:rPr>
      </w:pPr>
      <w:r w:rsidRPr="004D3642">
        <w:rPr>
          <w:rFonts w:ascii="Arial" w:eastAsia="Times New Roman" w:hAnsi="Arial" w:cs="Arial"/>
          <w:b/>
          <w:bCs/>
          <w:iCs/>
          <w:sz w:val="20"/>
          <w:szCs w:val="20"/>
          <w:lang w:val="es-419" w:eastAsia="fr-FR"/>
        </w:rPr>
        <w:t>TEMAS:</w:t>
      </w:r>
      <w:r w:rsidRPr="004D3642">
        <w:rPr>
          <w:rFonts w:ascii="Arial" w:eastAsia="Times New Roman" w:hAnsi="Arial" w:cs="Arial"/>
          <w:b/>
          <w:bCs/>
          <w:iCs/>
          <w:sz w:val="20"/>
          <w:szCs w:val="20"/>
          <w:lang w:val="es-419" w:eastAsia="fr-FR"/>
        </w:rPr>
        <w:tab/>
      </w:r>
      <w:r w:rsidR="003B5503">
        <w:rPr>
          <w:rFonts w:ascii="Arial" w:eastAsia="Times New Roman" w:hAnsi="Arial" w:cs="Arial"/>
          <w:b/>
          <w:bCs/>
          <w:iCs/>
          <w:sz w:val="20"/>
          <w:szCs w:val="20"/>
          <w:lang w:val="es-CO" w:eastAsia="fr-FR"/>
        </w:rPr>
        <w:t xml:space="preserve">DERECHO DE PETICIÓN / CARENCIA ACTUAL DE OBJETO POR </w:t>
      </w:r>
      <w:r w:rsidR="003B5503">
        <w:rPr>
          <w:rFonts w:ascii="Arial" w:eastAsia="Times New Roman" w:hAnsi="Arial" w:cs="Arial"/>
          <w:b/>
          <w:bCs/>
          <w:iCs/>
          <w:sz w:val="20"/>
          <w:szCs w:val="20"/>
          <w:lang w:val="es-419" w:eastAsia="fr-FR"/>
        </w:rPr>
        <w:t>HECHO SUPERADO</w:t>
      </w:r>
      <w:r w:rsidR="003B5503">
        <w:rPr>
          <w:rFonts w:ascii="Arial" w:eastAsia="Times New Roman" w:hAnsi="Arial" w:cs="Arial"/>
          <w:b/>
          <w:bCs/>
          <w:iCs/>
          <w:sz w:val="20"/>
          <w:szCs w:val="20"/>
          <w:lang w:val="es-CO" w:eastAsia="fr-FR"/>
        </w:rPr>
        <w:t>.</w:t>
      </w:r>
    </w:p>
    <w:p w:rsidR="004D3642" w:rsidRDefault="004D3642" w:rsidP="004D3642">
      <w:pPr>
        <w:spacing w:after="0" w:line="240" w:lineRule="auto"/>
        <w:jc w:val="both"/>
        <w:rPr>
          <w:rFonts w:ascii="Arial" w:eastAsia="Times New Roman" w:hAnsi="Arial" w:cs="Arial"/>
          <w:sz w:val="20"/>
          <w:szCs w:val="20"/>
          <w:lang w:val="es-419" w:eastAsia="es-ES"/>
        </w:rPr>
      </w:pPr>
    </w:p>
    <w:p w:rsidR="003B5503" w:rsidRPr="003B5503" w:rsidRDefault="003B5503" w:rsidP="003B5503">
      <w:pPr>
        <w:spacing w:after="0" w:line="240" w:lineRule="auto"/>
        <w:jc w:val="both"/>
        <w:rPr>
          <w:rFonts w:ascii="Arial" w:eastAsia="Times New Roman" w:hAnsi="Arial" w:cs="Arial"/>
          <w:sz w:val="20"/>
          <w:szCs w:val="20"/>
          <w:lang w:val="es-419" w:eastAsia="es-ES"/>
        </w:rPr>
      </w:pPr>
      <w:r w:rsidRPr="003B5503">
        <w:rPr>
          <w:rFonts w:ascii="Arial" w:eastAsia="Times New Roman" w:hAnsi="Arial" w:cs="Arial"/>
          <w:sz w:val="20"/>
          <w:szCs w:val="20"/>
          <w:lang w:val="es-419" w:eastAsia="es-ES"/>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3B5503">
        <w:rPr>
          <w:rFonts w:ascii="Arial" w:eastAsia="Times New Roman" w:hAnsi="Arial" w:cs="Arial"/>
          <w:sz w:val="20"/>
          <w:szCs w:val="20"/>
          <w:lang w:val="es-419" w:eastAsia="es-ES"/>
        </w:rPr>
        <w:t>Alexei</w:t>
      </w:r>
      <w:proofErr w:type="spellEnd"/>
      <w:r w:rsidRPr="003B5503">
        <w:rPr>
          <w:rFonts w:ascii="Arial" w:eastAsia="Times New Roman" w:hAnsi="Arial" w:cs="Arial"/>
          <w:sz w:val="20"/>
          <w:szCs w:val="20"/>
          <w:lang w:val="es-419" w:eastAsia="es-ES"/>
        </w:rPr>
        <w:t xml:space="preserve"> Julio Estrada:</w:t>
      </w:r>
    </w:p>
    <w:p w:rsidR="003B5503" w:rsidRPr="003B5503" w:rsidRDefault="003B5503" w:rsidP="003B5503">
      <w:pPr>
        <w:spacing w:after="0" w:line="240" w:lineRule="auto"/>
        <w:jc w:val="both"/>
        <w:rPr>
          <w:rFonts w:ascii="Arial" w:eastAsia="Times New Roman" w:hAnsi="Arial" w:cs="Arial"/>
          <w:sz w:val="20"/>
          <w:szCs w:val="20"/>
          <w:lang w:val="es-419" w:eastAsia="es-ES"/>
        </w:rPr>
      </w:pPr>
    </w:p>
    <w:p w:rsidR="003B5503" w:rsidRPr="003B5503" w:rsidRDefault="003B5503" w:rsidP="003B5503">
      <w:pPr>
        <w:spacing w:after="0" w:line="240" w:lineRule="auto"/>
        <w:jc w:val="both"/>
        <w:rPr>
          <w:rFonts w:ascii="Arial" w:eastAsia="Times New Roman" w:hAnsi="Arial" w:cs="Arial"/>
          <w:sz w:val="20"/>
          <w:szCs w:val="20"/>
          <w:lang w:val="es-419" w:eastAsia="es-ES"/>
        </w:rPr>
      </w:pPr>
      <w:r w:rsidRPr="003B5503">
        <w:rPr>
          <w:rFonts w:ascii="Arial" w:eastAsia="Times New Roman" w:hAnsi="Arial" w:cs="Arial"/>
          <w:sz w:val="20"/>
          <w:szCs w:val="20"/>
          <w:lang w:val="es-419" w:eastAsia="es-ES"/>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3B5503" w:rsidRPr="003B5503" w:rsidRDefault="003B5503" w:rsidP="003B5503">
      <w:pPr>
        <w:spacing w:after="0" w:line="240" w:lineRule="auto"/>
        <w:jc w:val="both"/>
        <w:rPr>
          <w:rFonts w:ascii="Arial" w:eastAsia="Times New Roman" w:hAnsi="Arial" w:cs="Arial"/>
          <w:sz w:val="20"/>
          <w:szCs w:val="20"/>
          <w:lang w:val="es-419" w:eastAsia="es-ES"/>
        </w:rPr>
      </w:pPr>
      <w:r w:rsidRPr="003B5503">
        <w:rPr>
          <w:rFonts w:ascii="Arial" w:eastAsia="Times New Roman" w:hAnsi="Arial" w:cs="Arial"/>
          <w:sz w:val="20"/>
          <w:szCs w:val="20"/>
          <w:lang w:val="es-419" w:eastAsia="es-ES"/>
        </w:rPr>
        <w:t xml:space="preserve"> </w:t>
      </w:r>
    </w:p>
    <w:p w:rsidR="003B5503" w:rsidRPr="003B5503" w:rsidRDefault="003B5503" w:rsidP="003B5503">
      <w:pPr>
        <w:spacing w:after="0" w:line="240" w:lineRule="auto"/>
        <w:jc w:val="both"/>
        <w:rPr>
          <w:rFonts w:ascii="Arial" w:eastAsia="Times New Roman" w:hAnsi="Arial" w:cs="Arial"/>
          <w:sz w:val="20"/>
          <w:szCs w:val="20"/>
          <w:lang w:val="es-419" w:eastAsia="es-ES"/>
        </w:rPr>
      </w:pPr>
      <w:r w:rsidRPr="003B5503">
        <w:rPr>
          <w:rFonts w:ascii="Arial" w:eastAsia="Times New Roman" w:hAnsi="Arial" w:cs="Arial"/>
          <w:sz w:val="20"/>
          <w:szCs w:val="20"/>
          <w:lang w:val="es-419" w:eastAsia="es-ES"/>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3B5503" w:rsidRDefault="003B5503" w:rsidP="004D3642">
      <w:pPr>
        <w:spacing w:after="0" w:line="240" w:lineRule="auto"/>
        <w:jc w:val="both"/>
        <w:rPr>
          <w:rFonts w:ascii="Arial" w:eastAsia="Times New Roman" w:hAnsi="Arial" w:cs="Arial"/>
          <w:sz w:val="20"/>
          <w:szCs w:val="20"/>
          <w:lang w:val="es-419" w:eastAsia="es-ES"/>
        </w:rPr>
      </w:pPr>
    </w:p>
    <w:p w:rsidR="004D3642" w:rsidRPr="004D3642" w:rsidRDefault="004D3642" w:rsidP="004D3642">
      <w:pPr>
        <w:spacing w:after="0" w:line="240" w:lineRule="auto"/>
        <w:jc w:val="both"/>
        <w:rPr>
          <w:rFonts w:ascii="Arial" w:eastAsia="Times New Roman" w:hAnsi="Arial" w:cs="Arial"/>
          <w:sz w:val="20"/>
          <w:szCs w:val="20"/>
          <w:lang w:val="es-419" w:eastAsia="es-ES"/>
        </w:rPr>
      </w:pPr>
    </w:p>
    <w:p w:rsidR="004D3642" w:rsidRPr="004D3642" w:rsidRDefault="004D3642" w:rsidP="004D3642">
      <w:pPr>
        <w:spacing w:after="0" w:line="240" w:lineRule="auto"/>
        <w:jc w:val="both"/>
        <w:rPr>
          <w:rFonts w:ascii="Arial" w:eastAsia="Times New Roman" w:hAnsi="Arial" w:cs="Arial"/>
          <w:sz w:val="20"/>
          <w:szCs w:val="20"/>
          <w:lang w:val="es-419" w:eastAsia="es-ES"/>
        </w:rPr>
      </w:pPr>
    </w:p>
    <w:p w:rsidR="00500A11" w:rsidRPr="00D64DA4" w:rsidRDefault="00500A11" w:rsidP="004C55DD">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TRIBUNAL SUPERIOR DEL DISTRITO JUDICIAL DE PEREIRA</w:t>
      </w:r>
    </w:p>
    <w:p w:rsidR="00500A11" w:rsidRPr="00D64DA4" w:rsidRDefault="00500A11" w:rsidP="004C55DD">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 xml:space="preserve">SALA </w:t>
      </w:r>
      <w:r>
        <w:rPr>
          <w:rFonts w:ascii="Tahoma" w:hAnsi="Tahoma" w:cs="Tahoma"/>
          <w:b/>
          <w:bCs/>
          <w:sz w:val="24"/>
          <w:szCs w:val="24"/>
        </w:rPr>
        <w:t xml:space="preserve">DE DECISIÓN </w:t>
      </w:r>
      <w:r w:rsidRPr="00D64DA4">
        <w:rPr>
          <w:rFonts w:ascii="Tahoma" w:hAnsi="Tahoma" w:cs="Tahoma"/>
          <w:b/>
          <w:bCs/>
          <w:sz w:val="24"/>
          <w:szCs w:val="24"/>
        </w:rPr>
        <w:t>LABORAL</w:t>
      </w:r>
      <w:r>
        <w:rPr>
          <w:rFonts w:ascii="Tahoma" w:hAnsi="Tahoma" w:cs="Tahoma"/>
          <w:b/>
          <w:bCs/>
          <w:sz w:val="24"/>
          <w:szCs w:val="24"/>
        </w:rPr>
        <w:t xml:space="preserve"> No. 1</w:t>
      </w:r>
    </w:p>
    <w:p w:rsidR="00300D7F" w:rsidRDefault="00300D7F" w:rsidP="00D57F93">
      <w:pPr>
        <w:spacing w:after="0" w:line="240" w:lineRule="auto"/>
      </w:pPr>
    </w:p>
    <w:p w:rsidR="004F3330" w:rsidRPr="00D64DA4" w:rsidRDefault="004F3330" w:rsidP="004C55DD">
      <w:pPr>
        <w:autoSpaceDE w:val="0"/>
        <w:autoSpaceDN w:val="0"/>
        <w:adjustRightInd w:val="0"/>
        <w:spacing w:after="0" w:line="276" w:lineRule="auto"/>
        <w:jc w:val="center"/>
        <w:rPr>
          <w:rFonts w:ascii="Tahoma" w:hAnsi="Tahoma" w:cs="Tahoma"/>
          <w:b/>
          <w:bCs/>
          <w:sz w:val="24"/>
          <w:szCs w:val="24"/>
        </w:rPr>
      </w:pPr>
      <w:r w:rsidRPr="00D64DA4">
        <w:rPr>
          <w:rFonts w:ascii="Tahoma" w:hAnsi="Tahoma" w:cs="Tahoma"/>
          <w:sz w:val="24"/>
          <w:szCs w:val="24"/>
        </w:rPr>
        <w:t>Magistrada Ponente:</w:t>
      </w:r>
      <w:r w:rsidRPr="00D64DA4">
        <w:rPr>
          <w:rFonts w:ascii="Tahoma" w:hAnsi="Tahoma" w:cs="Tahoma"/>
          <w:b/>
          <w:bCs/>
          <w:sz w:val="24"/>
          <w:szCs w:val="24"/>
        </w:rPr>
        <w:t xml:space="preserve"> Ana Lucía Caicedo Calderón</w:t>
      </w:r>
    </w:p>
    <w:p w:rsidR="004F3330" w:rsidRPr="00D64DA4" w:rsidRDefault="004F3330" w:rsidP="00D57F93">
      <w:pPr>
        <w:pStyle w:val="Sinespaciado"/>
      </w:pPr>
    </w:p>
    <w:p w:rsidR="004F3330" w:rsidRPr="00D64DA4" w:rsidRDefault="004F3330" w:rsidP="004C55DD">
      <w:pPr>
        <w:spacing w:after="0" w:line="276" w:lineRule="auto"/>
        <w:jc w:val="center"/>
        <w:rPr>
          <w:rFonts w:ascii="Tahoma" w:hAnsi="Tahoma" w:cs="Tahoma"/>
          <w:b/>
          <w:sz w:val="24"/>
          <w:szCs w:val="24"/>
        </w:rPr>
      </w:pPr>
      <w:r w:rsidRPr="00D64DA4">
        <w:rPr>
          <w:rFonts w:ascii="Tahoma" w:hAnsi="Tahoma" w:cs="Tahoma"/>
          <w:b/>
          <w:sz w:val="24"/>
          <w:szCs w:val="24"/>
        </w:rPr>
        <w:t>Acta No. ___</w:t>
      </w:r>
    </w:p>
    <w:p w:rsidR="004F3330" w:rsidRPr="00D64DA4" w:rsidRDefault="004F3330" w:rsidP="004C55DD">
      <w:pPr>
        <w:spacing w:after="0" w:line="276" w:lineRule="auto"/>
        <w:jc w:val="center"/>
        <w:rPr>
          <w:rFonts w:ascii="Tahoma" w:hAnsi="Tahoma" w:cs="Tahoma"/>
          <w:sz w:val="24"/>
          <w:szCs w:val="24"/>
        </w:rPr>
      </w:pPr>
      <w:r w:rsidRPr="005C6F90">
        <w:rPr>
          <w:rFonts w:ascii="Tahoma" w:hAnsi="Tahoma" w:cs="Tahoma"/>
          <w:b/>
          <w:sz w:val="24"/>
          <w:szCs w:val="24"/>
        </w:rPr>
        <w:t>(</w:t>
      </w:r>
      <w:r w:rsidR="004F77FD">
        <w:rPr>
          <w:rFonts w:ascii="Tahoma" w:hAnsi="Tahoma" w:cs="Tahoma"/>
          <w:b/>
          <w:sz w:val="24"/>
          <w:szCs w:val="24"/>
        </w:rPr>
        <w:t>Enero</w:t>
      </w:r>
      <w:r w:rsidR="004C55DD">
        <w:rPr>
          <w:rFonts w:ascii="Tahoma" w:hAnsi="Tahoma" w:cs="Tahoma"/>
          <w:sz w:val="24"/>
          <w:szCs w:val="24"/>
        </w:rPr>
        <w:t xml:space="preserve"> </w:t>
      </w:r>
      <w:r w:rsidR="004D5E20">
        <w:rPr>
          <w:rFonts w:ascii="Tahoma" w:hAnsi="Tahoma" w:cs="Tahoma"/>
          <w:b/>
          <w:sz w:val="24"/>
          <w:szCs w:val="24"/>
        </w:rPr>
        <w:t>22 de 2019</w:t>
      </w:r>
      <w:r w:rsidRPr="00D64DA4">
        <w:rPr>
          <w:rFonts w:ascii="Tahoma" w:hAnsi="Tahoma" w:cs="Tahoma"/>
          <w:b/>
          <w:sz w:val="24"/>
          <w:szCs w:val="24"/>
        </w:rPr>
        <w:t>)</w:t>
      </w:r>
    </w:p>
    <w:p w:rsidR="004F3330" w:rsidRPr="00D64DA4" w:rsidRDefault="004F3330" w:rsidP="000F3641">
      <w:pPr>
        <w:pStyle w:val="Sinespaciado"/>
      </w:pPr>
    </w:p>
    <w:p w:rsidR="004F3330" w:rsidRDefault="00865803" w:rsidP="004C55DD">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b/>
          <w:bCs/>
        </w:rPr>
      </w:pPr>
      <w:r>
        <w:rPr>
          <w:rFonts w:ascii="Tahoma" w:hAnsi="Tahoma" w:cs="Tahoma"/>
          <w:iCs/>
        </w:rPr>
        <w:tab/>
      </w:r>
      <w:r w:rsidR="004F3330" w:rsidRPr="00D64DA4">
        <w:rPr>
          <w:rFonts w:ascii="Tahoma" w:hAnsi="Tahoma" w:cs="Tahoma"/>
          <w:iCs/>
        </w:rPr>
        <w:t>P</w:t>
      </w:r>
      <w:r w:rsidR="004F3330" w:rsidRPr="00D64DA4">
        <w:rPr>
          <w:rFonts w:ascii="Tahoma" w:hAnsi="Tahoma" w:cs="Tahoma"/>
        </w:rPr>
        <w:t xml:space="preserve">rocede la Judicatura a resolver la impugnación propuesta contra la sentencia proferida el día </w:t>
      </w:r>
      <w:r w:rsidR="004F77FD">
        <w:rPr>
          <w:rFonts w:ascii="Tahoma" w:hAnsi="Tahoma" w:cs="Tahoma"/>
        </w:rPr>
        <w:t>27</w:t>
      </w:r>
      <w:r w:rsidR="004F3330" w:rsidRPr="00D64DA4">
        <w:rPr>
          <w:rFonts w:ascii="Tahoma" w:hAnsi="Tahoma" w:cs="Tahoma"/>
        </w:rPr>
        <w:t xml:space="preserve"> de </w:t>
      </w:r>
      <w:r w:rsidR="004F77FD">
        <w:rPr>
          <w:rFonts w:ascii="Tahoma" w:hAnsi="Tahoma" w:cs="Tahoma"/>
        </w:rPr>
        <w:t>noviembre</w:t>
      </w:r>
      <w:r>
        <w:rPr>
          <w:rFonts w:ascii="Tahoma" w:hAnsi="Tahoma" w:cs="Tahoma"/>
        </w:rPr>
        <w:t xml:space="preserve"> </w:t>
      </w:r>
      <w:r w:rsidR="004F3330" w:rsidRPr="00D64DA4">
        <w:rPr>
          <w:rFonts w:ascii="Tahoma" w:hAnsi="Tahoma" w:cs="Tahoma"/>
        </w:rPr>
        <w:t>de 201</w:t>
      </w:r>
      <w:r w:rsidR="004F3330">
        <w:rPr>
          <w:rFonts w:ascii="Tahoma" w:hAnsi="Tahoma" w:cs="Tahoma"/>
        </w:rPr>
        <w:t>8</w:t>
      </w:r>
      <w:r w:rsidR="004F3330" w:rsidRPr="00D64DA4">
        <w:rPr>
          <w:rFonts w:ascii="Tahoma" w:hAnsi="Tahoma" w:cs="Tahoma"/>
        </w:rPr>
        <w:t xml:space="preserve"> por el Juzgado </w:t>
      </w:r>
      <w:r w:rsidR="004F77FD">
        <w:rPr>
          <w:rFonts w:ascii="Tahoma" w:hAnsi="Tahoma" w:cs="Tahoma"/>
        </w:rPr>
        <w:t>Tercero</w:t>
      </w:r>
      <w:r w:rsidR="004F3330" w:rsidRPr="00D64DA4">
        <w:rPr>
          <w:rFonts w:ascii="Tahoma" w:hAnsi="Tahoma" w:cs="Tahoma"/>
        </w:rPr>
        <w:t xml:space="preserve"> Laboral del Circuito de Pereira, dentro de la acción de tutela impetrada por</w:t>
      </w:r>
      <w:r w:rsidR="004F3330">
        <w:rPr>
          <w:rFonts w:ascii="Tahoma" w:hAnsi="Tahoma" w:cs="Tahoma"/>
          <w:b/>
        </w:rPr>
        <w:t xml:space="preserve"> </w:t>
      </w:r>
      <w:r w:rsidR="004F77FD">
        <w:rPr>
          <w:rFonts w:ascii="Tahoma" w:hAnsi="Tahoma" w:cs="Tahoma"/>
          <w:b/>
        </w:rPr>
        <w:t>Abel García Hernández</w:t>
      </w:r>
      <w:r>
        <w:rPr>
          <w:rFonts w:ascii="Tahoma" w:hAnsi="Tahoma" w:cs="Tahoma"/>
          <w:b/>
        </w:rPr>
        <w:t>,</w:t>
      </w:r>
      <w:r w:rsidR="004F3330">
        <w:rPr>
          <w:rFonts w:ascii="Tahoma" w:hAnsi="Tahoma" w:cs="Tahoma"/>
          <w:b/>
        </w:rPr>
        <w:t xml:space="preserve"> </w:t>
      </w:r>
      <w:r w:rsidR="004F3330" w:rsidRPr="00D64DA4">
        <w:rPr>
          <w:rFonts w:ascii="Tahoma" w:hAnsi="Tahoma" w:cs="Tahoma"/>
        </w:rPr>
        <w:t xml:space="preserve">por intermedio </w:t>
      </w:r>
      <w:r w:rsidR="004F3330">
        <w:rPr>
          <w:rFonts w:ascii="Tahoma" w:hAnsi="Tahoma" w:cs="Tahoma"/>
        </w:rPr>
        <w:t>de apoderado judicial,</w:t>
      </w:r>
      <w:r w:rsidR="004F3330" w:rsidRPr="00D64DA4">
        <w:rPr>
          <w:rFonts w:ascii="Tahoma" w:hAnsi="Tahoma" w:cs="Tahoma"/>
        </w:rPr>
        <w:t xml:space="preserve"> en </w:t>
      </w:r>
      <w:r w:rsidR="004F3330" w:rsidRPr="00D64DA4">
        <w:rPr>
          <w:rFonts w:ascii="Tahoma" w:hAnsi="Tahoma" w:cs="Tahoma"/>
          <w:bCs/>
        </w:rPr>
        <w:t xml:space="preserve">contra de </w:t>
      </w:r>
      <w:r w:rsidR="004F3330" w:rsidRPr="00D64DA4">
        <w:rPr>
          <w:rFonts w:ascii="Tahoma" w:hAnsi="Tahoma" w:cs="Tahoma"/>
          <w:b/>
          <w:bCs/>
        </w:rPr>
        <w:t xml:space="preserve">Colpensiones, </w:t>
      </w:r>
      <w:r w:rsidR="004F3330" w:rsidRPr="00D64DA4">
        <w:rPr>
          <w:rFonts w:ascii="Tahoma" w:hAnsi="Tahoma" w:cs="Tahoma"/>
          <w:bCs/>
        </w:rPr>
        <w:t>a tra</w:t>
      </w:r>
      <w:r w:rsidR="004F3330">
        <w:rPr>
          <w:rFonts w:ascii="Tahoma" w:hAnsi="Tahoma" w:cs="Tahoma"/>
          <w:bCs/>
        </w:rPr>
        <w:t xml:space="preserve">vés de la cual pretende que se amparen sus derechos fundamentales de </w:t>
      </w:r>
      <w:r w:rsidR="004F77FD">
        <w:rPr>
          <w:rFonts w:ascii="Tahoma" w:hAnsi="Tahoma" w:cs="Tahoma"/>
          <w:b/>
          <w:bCs/>
        </w:rPr>
        <w:t xml:space="preserve">debido proceso </w:t>
      </w:r>
      <w:r w:rsidR="004F77FD">
        <w:rPr>
          <w:rFonts w:ascii="Tahoma" w:hAnsi="Tahoma" w:cs="Tahoma"/>
          <w:bCs/>
        </w:rPr>
        <w:t xml:space="preserve">y </w:t>
      </w:r>
      <w:r w:rsidR="004F77FD">
        <w:rPr>
          <w:rFonts w:ascii="Tahoma" w:hAnsi="Tahoma" w:cs="Tahoma"/>
          <w:b/>
          <w:bCs/>
        </w:rPr>
        <w:t>seguridad social.</w:t>
      </w:r>
    </w:p>
    <w:p w:rsidR="00863F99" w:rsidRDefault="00863F99" w:rsidP="004B75C1">
      <w:pPr>
        <w:pStyle w:val="Sinespaciado"/>
        <w:tabs>
          <w:tab w:val="left" w:pos="708"/>
          <w:tab w:val="left" w:pos="1416"/>
          <w:tab w:val="left" w:pos="2124"/>
          <w:tab w:val="left" w:pos="2832"/>
          <w:tab w:val="left" w:pos="3540"/>
          <w:tab w:val="left" w:pos="4248"/>
          <w:tab w:val="left" w:pos="5250"/>
        </w:tabs>
        <w:jc w:val="both"/>
        <w:rPr>
          <w:rFonts w:ascii="Tahoma" w:hAnsi="Tahoma" w:cs="Tahoma"/>
          <w:b/>
          <w:bCs/>
        </w:rPr>
      </w:pPr>
    </w:p>
    <w:p w:rsidR="00863F99" w:rsidRDefault="00863F99" w:rsidP="004C55DD">
      <w:pPr>
        <w:pStyle w:val="Ttulo4"/>
        <w:numPr>
          <w:ilvl w:val="0"/>
          <w:numId w:val="1"/>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La demanda</w:t>
      </w:r>
    </w:p>
    <w:p w:rsidR="00863F99" w:rsidRPr="00187A4A" w:rsidRDefault="00863F99" w:rsidP="003131A5">
      <w:pPr>
        <w:spacing w:after="0" w:line="240" w:lineRule="auto"/>
        <w:rPr>
          <w:lang w:eastAsia="es-ES"/>
        </w:rPr>
      </w:pPr>
    </w:p>
    <w:p w:rsidR="006F57BB" w:rsidRDefault="006F57BB" w:rsidP="004C55DD">
      <w:pPr>
        <w:spacing w:after="0" w:line="276" w:lineRule="auto"/>
        <w:ind w:firstLine="708"/>
        <w:jc w:val="both"/>
        <w:rPr>
          <w:rFonts w:ascii="Tahoma" w:hAnsi="Tahoma" w:cs="Tahoma"/>
          <w:lang w:eastAsia="es-ES"/>
        </w:rPr>
      </w:pPr>
      <w:r>
        <w:rPr>
          <w:rFonts w:ascii="Tahoma" w:hAnsi="Tahoma" w:cs="Tahoma"/>
          <w:lang w:eastAsia="es-ES"/>
        </w:rPr>
        <w:t>El aludido</w:t>
      </w:r>
      <w:r w:rsidR="00863F99" w:rsidRPr="00F907A7">
        <w:rPr>
          <w:rFonts w:ascii="Tahoma" w:hAnsi="Tahoma" w:cs="Tahoma"/>
          <w:lang w:eastAsia="es-ES"/>
        </w:rPr>
        <w:t xml:space="preserve"> accionante solicita que se tutele</w:t>
      </w:r>
      <w:r w:rsidR="00863F99">
        <w:rPr>
          <w:rFonts w:ascii="Tahoma" w:hAnsi="Tahoma" w:cs="Tahoma"/>
          <w:lang w:eastAsia="es-ES"/>
        </w:rPr>
        <w:t>n</w:t>
      </w:r>
      <w:r w:rsidR="00863F99" w:rsidRPr="00F907A7">
        <w:rPr>
          <w:rFonts w:ascii="Tahoma" w:hAnsi="Tahoma" w:cs="Tahoma"/>
          <w:lang w:eastAsia="es-ES"/>
        </w:rPr>
        <w:t xml:space="preserve"> su</w:t>
      </w:r>
      <w:r w:rsidR="00863F99">
        <w:rPr>
          <w:rFonts w:ascii="Tahoma" w:hAnsi="Tahoma" w:cs="Tahoma"/>
          <w:lang w:eastAsia="es-ES"/>
        </w:rPr>
        <w:t>s</w:t>
      </w:r>
      <w:r w:rsidR="00863F99" w:rsidRPr="00F907A7">
        <w:rPr>
          <w:rFonts w:ascii="Tahoma" w:hAnsi="Tahoma" w:cs="Tahoma"/>
          <w:lang w:eastAsia="es-ES"/>
        </w:rPr>
        <w:t xml:space="preserve"> derecho</w:t>
      </w:r>
      <w:r w:rsidR="00863F99">
        <w:rPr>
          <w:rFonts w:ascii="Tahoma" w:hAnsi="Tahoma" w:cs="Tahoma"/>
          <w:lang w:eastAsia="es-ES"/>
        </w:rPr>
        <w:t>s</w:t>
      </w:r>
      <w:r w:rsidR="00863F99" w:rsidRPr="00F907A7">
        <w:rPr>
          <w:rFonts w:ascii="Tahoma" w:hAnsi="Tahoma" w:cs="Tahoma"/>
          <w:lang w:eastAsia="es-ES"/>
        </w:rPr>
        <w:t xml:space="preserve"> fundamental</w:t>
      </w:r>
      <w:r w:rsidR="00863F99">
        <w:rPr>
          <w:rFonts w:ascii="Tahoma" w:hAnsi="Tahoma" w:cs="Tahoma"/>
          <w:lang w:eastAsia="es-ES"/>
        </w:rPr>
        <w:t>es</w:t>
      </w:r>
      <w:r w:rsidR="00863F99" w:rsidRPr="00F907A7">
        <w:rPr>
          <w:rFonts w:ascii="Tahoma" w:hAnsi="Tahoma" w:cs="Tahoma"/>
          <w:lang w:eastAsia="es-ES"/>
        </w:rPr>
        <w:t xml:space="preserve"> de </w:t>
      </w:r>
      <w:r w:rsidR="00AB5AA2">
        <w:rPr>
          <w:rFonts w:ascii="Tahoma" w:hAnsi="Tahoma" w:cs="Tahoma"/>
          <w:lang w:eastAsia="es-ES"/>
        </w:rPr>
        <w:t xml:space="preserve">debido proceso y </w:t>
      </w:r>
      <w:r>
        <w:rPr>
          <w:rFonts w:ascii="Tahoma" w:hAnsi="Tahoma" w:cs="Tahoma"/>
          <w:lang w:eastAsia="es-ES"/>
        </w:rPr>
        <w:t>seguridad social</w:t>
      </w:r>
      <w:r w:rsidR="00227329">
        <w:rPr>
          <w:rFonts w:ascii="Tahoma" w:hAnsi="Tahoma" w:cs="Tahoma"/>
          <w:lang w:eastAsia="es-ES"/>
        </w:rPr>
        <w:t>. E</w:t>
      </w:r>
      <w:r w:rsidR="00863F99">
        <w:rPr>
          <w:rFonts w:ascii="Tahoma" w:hAnsi="Tahoma" w:cs="Tahoma"/>
          <w:lang w:eastAsia="es-ES"/>
        </w:rPr>
        <w:t xml:space="preserve">n consecuencia, se le ordene a Colpensiones </w:t>
      </w:r>
      <w:r>
        <w:rPr>
          <w:rFonts w:ascii="Tahoma" w:hAnsi="Tahoma" w:cs="Tahoma"/>
          <w:lang w:eastAsia="es-ES"/>
        </w:rPr>
        <w:t>que en el término de cuarenta y ocho horas (48), programe hora y fecha para valoración de pérdida de la capacidad laboral.</w:t>
      </w:r>
    </w:p>
    <w:p w:rsidR="006F57BB" w:rsidRDefault="006F57BB" w:rsidP="000F3641">
      <w:pPr>
        <w:spacing w:after="0" w:line="240" w:lineRule="auto"/>
        <w:ind w:firstLine="708"/>
        <w:jc w:val="both"/>
        <w:rPr>
          <w:rFonts w:ascii="Tahoma" w:hAnsi="Tahoma" w:cs="Tahoma"/>
          <w:lang w:eastAsia="es-ES"/>
        </w:rPr>
      </w:pPr>
    </w:p>
    <w:p w:rsidR="00C64071" w:rsidRDefault="00863F99" w:rsidP="00FD1F49">
      <w:pPr>
        <w:pStyle w:val="Sinespaciado"/>
        <w:spacing w:line="276" w:lineRule="auto"/>
        <w:ind w:firstLine="709"/>
        <w:jc w:val="both"/>
        <w:rPr>
          <w:rFonts w:ascii="Tahoma" w:hAnsi="Tahoma" w:cs="Tahoma"/>
        </w:rPr>
      </w:pPr>
      <w:r>
        <w:rPr>
          <w:rFonts w:ascii="Tahoma" w:hAnsi="Tahoma" w:cs="Tahoma"/>
        </w:rPr>
        <w:t>Para fundar dichas pretensiones m</w:t>
      </w:r>
      <w:r w:rsidRPr="00D64DA4">
        <w:rPr>
          <w:rFonts w:ascii="Tahoma" w:hAnsi="Tahoma" w:cs="Tahoma"/>
        </w:rPr>
        <w:t xml:space="preserve">anifiesta que </w:t>
      </w:r>
      <w:r w:rsidR="00FD1F49">
        <w:rPr>
          <w:rFonts w:ascii="Tahoma" w:hAnsi="Tahoma" w:cs="Tahoma"/>
        </w:rPr>
        <w:t xml:space="preserve">viene padeciendo diferentes problemas de salud, los cuales han sido diagnosticados como: </w:t>
      </w:r>
      <w:r w:rsidR="000C47DE">
        <w:rPr>
          <w:rFonts w:ascii="Tahoma" w:hAnsi="Tahoma" w:cs="Tahoma"/>
        </w:rPr>
        <w:t>DISMINUCIÓN</w:t>
      </w:r>
      <w:r w:rsidR="00FD1F49">
        <w:rPr>
          <w:rFonts w:ascii="Tahoma" w:hAnsi="Tahoma" w:cs="Tahoma"/>
        </w:rPr>
        <w:t xml:space="preserve"> </w:t>
      </w:r>
      <w:r w:rsidR="00FD1F49">
        <w:rPr>
          <w:rFonts w:ascii="Tahoma" w:hAnsi="Tahoma" w:cs="Tahoma"/>
        </w:rPr>
        <w:lastRenderedPageBreak/>
        <w:t>INDETERMINADA DE LA AGUDEZA VISUAL, DEMENCIA EN LA ENFERMEDAD DE AL</w:t>
      </w:r>
      <w:r w:rsidR="00CC1DB6">
        <w:rPr>
          <w:rFonts w:ascii="Tahoma" w:hAnsi="Tahoma" w:cs="Tahoma"/>
        </w:rPr>
        <w:t xml:space="preserve">ZHEIMER, </w:t>
      </w:r>
      <w:r w:rsidR="000C47DE">
        <w:rPr>
          <w:rFonts w:ascii="Tahoma" w:hAnsi="Tahoma" w:cs="Tahoma"/>
        </w:rPr>
        <w:t>HIPERTENSIÓN</w:t>
      </w:r>
      <w:r w:rsidR="00CC1DB6">
        <w:rPr>
          <w:rFonts w:ascii="Tahoma" w:hAnsi="Tahoma" w:cs="Tahoma"/>
        </w:rPr>
        <w:t xml:space="preserve"> ESENCIAL,</w:t>
      </w:r>
      <w:r w:rsidR="00FD1F49">
        <w:rPr>
          <w:rFonts w:ascii="Tahoma" w:hAnsi="Tahoma" w:cs="Tahoma"/>
        </w:rPr>
        <w:t xml:space="preserve"> entre otros. </w:t>
      </w:r>
    </w:p>
    <w:p w:rsidR="00FD1F49" w:rsidRDefault="00FD1F49" w:rsidP="000F3641">
      <w:pPr>
        <w:pStyle w:val="Sinespaciado"/>
        <w:ind w:firstLine="709"/>
        <w:jc w:val="both"/>
        <w:rPr>
          <w:rFonts w:ascii="Tahoma" w:hAnsi="Tahoma" w:cs="Tahoma"/>
        </w:rPr>
      </w:pPr>
    </w:p>
    <w:p w:rsidR="00FD1F49" w:rsidRDefault="00FD1F49" w:rsidP="00FD1F49">
      <w:pPr>
        <w:pStyle w:val="Sinespaciado"/>
        <w:spacing w:line="276" w:lineRule="auto"/>
        <w:ind w:firstLine="709"/>
        <w:jc w:val="both"/>
        <w:rPr>
          <w:rFonts w:ascii="Tahoma" w:hAnsi="Tahoma" w:cs="Tahoma"/>
        </w:rPr>
      </w:pPr>
      <w:r>
        <w:rPr>
          <w:rFonts w:ascii="Tahoma" w:hAnsi="Tahoma" w:cs="Tahoma"/>
        </w:rPr>
        <w:t xml:space="preserve">Por dichos motivos, el señor ABEL </w:t>
      </w:r>
      <w:r w:rsidR="000C47DE">
        <w:rPr>
          <w:rFonts w:ascii="Tahoma" w:hAnsi="Tahoma" w:cs="Tahoma"/>
        </w:rPr>
        <w:t>GARCÍA</w:t>
      </w:r>
      <w:r>
        <w:rPr>
          <w:rFonts w:ascii="Tahoma" w:hAnsi="Tahoma" w:cs="Tahoma"/>
        </w:rPr>
        <w:t xml:space="preserve"> </w:t>
      </w:r>
      <w:r w:rsidR="000C47DE">
        <w:rPr>
          <w:rFonts w:ascii="Tahoma" w:hAnsi="Tahoma" w:cs="Tahoma"/>
        </w:rPr>
        <w:t>HERNÁNDEZ</w:t>
      </w:r>
      <w:r>
        <w:rPr>
          <w:rFonts w:ascii="Tahoma" w:hAnsi="Tahoma" w:cs="Tahoma"/>
        </w:rPr>
        <w:t>, el día 18 de septiembre de 2018, bajo el radicado No. 2018_11742551, solicitó a la ADMINISTRADORA COLOMBIANA DE PENSIONES –COLPENSIONES-</w:t>
      </w:r>
      <w:r w:rsidR="00CB0CA2">
        <w:rPr>
          <w:rFonts w:ascii="Tahoma" w:hAnsi="Tahoma" w:cs="Tahoma"/>
        </w:rPr>
        <w:t xml:space="preserve"> la calificación de su </w:t>
      </w:r>
      <w:r w:rsidR="002073F4">
        <w:rPr>
          <w:rFonts w:ascii="Tahoma" w:hAnsi="Tahoma" w:cs="Tahoma"/>
        </w:rPr>
        <w:t>pérdida</w:t>
      </w:r>
      <w:r w:rsidR="00CB0CA2">
        <w:rPr>
          <w:rFonts w:ascii="Tahoma" w:hAnsi="Tahoma" w:cs="Tahoma"/>
        </w:rPr>
        <w:t xml:space="preserve"> d</w:t>
      </w:r>
      <w:r>
        <w:rPr>
          <w:rFonts w:ascii="Tahoma" w:hAnsi="Tahoma" w:cs="Tahoma"/>
        </w:rPr>
        <w:t>e capacidad laboral.</w:t>
      </w:r>
    </w:p>
    <w:p w:rsidR="00FD1F49" w:rsidRDefault="00FD1F49" w:rsidP="000F3641">
      <w:pPr>
        <w:pStyle w:val="Sinespaciado"/>
        <w:ind w:firstLine="709"/>
        <w:jc w:val="both"/>
        <w:rPr>
          <w:rFonts w:ascii="Tahoma" w:hAnsi="Tahoma" w:cs="Tahoma"/>
        </w:rPr>
      </w:pPr>
    </w:p>
    <w:p w:rsidR="00FD1F49" w:rsidRDefault="00FD1F49" w:rsidP="00FD1F49">
      <w:pPr>
        <w:pStyle w:val="Sinespaciado"/>
        <w:spacing w:line="276" w:lineRule="auto"/>
        <w:ind w:firstLine="709"/>
        <w:jc w:val="both"/>
        <w:rPr>
          <w:rFonts w:ascii="Tahoma" w:hAnsi="Tahoma" w:cs="Tahoma"/>
        </w:rPr>
      </w:pPr>
      <w:r>
        <w:rPr>
          <w:rFonts w:ascii="Tahoma" w:hAnsi="Tahoma" w:cs="Tahoma"/>
        </w:rPr>
        <w:t>Manifiesta que hasta la fecha ha transcurrido más</w:t>
      </w:r>
      <w:r w:rsidR="00CA5E59">
        <w:rPr>
          <w:rFonts w:ascii="Tahoma" w:hAnsi="Tahoma" w:cs="Tahoma"/>
        </w:rPr>
        <w:t xml:space="preserve"> de un mes, y la entidad accionada no ha fijado fecha para la valoración de la perdida de la capacidad laboral del actor.</w:t>
      </w:r>
    </w:p>
    <w:p w:rsidR="00FD1F49" w:rsidRDefault="00FD1F49" w:rsidP="000F3641">
      <w:pPr>
        <w:pStyle w:val="Sinespaciado"/>
        <w:ind w:firstLine="709"/>
        <w:jc w:val="both"/>
        <w:rPr>
          <w:rFonts w:ascii="Tahoma" w:hAnsi="Tahoma" w:cs="Tahoma"/>
        </w:rPr>
      </w:pPr>
    </w:p>
    <w:p w:rsidR="008126F2" w:rsidRPr="00414757" w:rsidRDefault="008126F2" w:rsidP="004C55DD">
      <w:pPr>
        <w:pStyle w:val="Ttulo4"/>
        <w:numPr>
          <w:ilvl w:val="0"/>
          <w:numId w:val="1"/>
        </w:numPr>
        <w:tabs>
          <w:tab w:val="clear" w:pos="1080"/>
        </w:tabs>
        <w:spacing w:line="276" w:lineRule="auto"/>
        <w:ind w:left="0" w:firstLine="0"/>
        <w:rPr>
          <w:rFonts w:ascii="Tahoma" w:hAnsi="Tahoma" w:cs="Tahoma"/>
          <w:sz w:val="22"/>
          <w:szCs w:val="22"/>
        </w:rPr>
      </w:pPr>
      <w:r w:rsidRPr="005E61D5">
        <w:rPr>
          <w:rFonts w:ascii="Tahoma" w:hAnsi="Tahoma" w:cs="Tahoma"/>
          <w:sz w:val="22"/>
          <w:szCs w:val="22"/>
        </w:rPr>
        <w:t>C</w:t>
      </w:r>
      <w:r w:rsidRPr="00414757">
        <w:rPr>
          <w:rFonts w:ascii="Tahoma" w:hAnsi="Tahoma" w:cs="Tahoma"/>
          <w:sz w:val="22"/>
          <w:szCs w:val="22"/>
        </w:rPr>
        <w:t>ontestación de la demanda</w:t>
      </w:r>
    </w:p>
    <w:p w:rsidR="008126F2" w:rsidRPr="00414757" w:rsidRDefault="008126F2" w:rsidP="000F3641">
      <w:pPr>
        <w:pStyle w:val="Sinespaciado"/>
      </w:pPr>
    </w:p>
    <w:p w:rsidR="008126F2" w:rsidRDefault="008126F2" w:rsidP="004C55DD">
      <w:pPr>
        <w:pStyle w:val="Sinespaciado"/>
        <w:spacing w:line="276" w:lineRule="auto"/>
        <w:ind w:firstLine="708"/>
        <w:jc w:val="both"/>
        <w:rPr>
          <w:rFonts w:ascii="Tahoma" w:hAnsi="Tahoma" w:cs="Tahoma"/>
        </w:rPr>
      </w:pPr>
      <w:r w:rsidRPr="00927817">
        <w:rPr>
          <w:rFonts w:ascii="Tahoma" w:hAnsi="Tahoma" w:cs="Tahoma"/>
        </w:rPr>
        <w:t xml:space="preserve">La </w:t>
      </w:r>
      <w:r w:rsidR="003F0AC8">
        <w:rPr>
          <w:rFonts w:ascii="Tahoma" w:hAnsi="Tahoma" w:cs="Tahoma"/>
        </w:rPr>
        <w:t>Administradora Colombia</w:t>
      </w:r>
      <w:r w:rsidR="005701ED">
        <w:rPr>
          <w:rFonts w:ascii="Tahoma" w:hAnsi="Tahoma" w:cs="Tahoma"/>
        </w:rPr>
        <w:t>na de Pensiones -Colpensiones- guardó silencio.</w:t>
      </w:r>
    </w:p>
    <w:p w:rsidR="00FA4524" w:rsidRDefault="00FA4524" w:rsidP="003131A5">
      <w:pPr>
        <w:pStyle w:val="Sinespaciado"/>
        <w:ind w:firstLine="708"/>
        <w:jc w:val="both"/>
        <w:rPr>
          <w:rFonts w:ascii="Tahoma" w:hAnsi="Tahoma" w:cs="Tahoma"/>
        </w:rPr>
      </w:pPr>
    </w:p>
    <w:p w:rsidR="000F3641" w:rsidRDefault="000F3641" w:rsidP="003131A5">
      <w:pPr>
        <w:pStyle w:val="Sinespaciado"/>
        <w:ind w:firstLine="708"/>
        <w:jc w:val="both"/>
        <w:rPr>
          <w:rFonts w:ascii="Tahoma" w:hAnsi="Tahoma" w:cs="Tahoma"/>
        </w:rPr>
      </w:pPr>
    </w:p>
    <w:p w:rsidR="00FA4524" w:rsidRPr="00D64DA4" w:rsidRDefault="00FA4524" w:rsidP="004C55DD">
      <w:pPr>
        <w:pStyle w:val="Ttulo4"/>
        <w:numPr>
          <w:ilvl w:val="0"/>
          <w:numId w:val="1"/>
        </w:numPr>
        <w:tabs>
          <w:tab w:val="clear" w:pos="1080"/>
        </w:tabs>
        <w:spacing w:line="276" w:lineRule="auto"/>
        <w:ind w:left="0" w:firstLine="0"/>
        <w:rPr>
          <w:rFonts w:ascii="Tahoma" w:hAnsi="Tahoma" w:cs="Tahoma"/>
          <w:sz w:val="22"/>
          <w:szCs w:val="22"/>
        </w:rPr>
      </w:pPr>
      <w:r w:rsidRPr="00D64DA4">
        <w:rPr>
          <w:rFonts w:ascii="Tahoma" w:hAnsi="Tahoma" w:cs="Tahoma"/>
          <w:sz w:val="22"/>
          <w:szCs w:val="22"/>
        </w:rPr>
        <w:t>Providencia impugnada</w:t>
      </w:r>
    </w:p>
    <w:p w:rsidR="00FA4524" w:rsidRPr="00D64DA4" w:rsidRDefault="00FA4524" w:rsidP="004B75C1">
      <w:pPr>
        <w:pStyle w:val="Sinespaciado"/>
      </w:pPr>
    </w:p>
    <w:p w:rsidR="00FB4EEB" w:rsidRDefault="00001832" w:rsidP="004C55DD">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rPr>
      </w:pPr>
      <w:r>
        <w:rPr>
          <w:rFonts w:ascii="Tahoma" w:hAnsi="Tahoma" w:cs="Tahoma"/>
        </w:rPr>
        <w:tab/>
        <w:t>La</w:t>
      </w:r>
      <w:r w:rsidR="00E52EC5" w:rsidRPr="00927817">
        <w:rPr>
          <w:rFonts w:ascii="Tahoma" w:hAnsi="Tahoma" w:cs="Tahoma"/>
        </w:rPr>
        <w:t xml:space="preserve"> Juez</w:t>
      </w:r>
      <w:r>
        <w:rPr>
          <w:rFonts w:ascii="Tahoma" w:hAnsi="Tahoma" w:cs="Tahoma"/>
        </w:rPr>
        <w:t>a</w:t>
      </w:r>
      <w:r w:rsidR="00E52EC5" w:rsidRPr="00927817">
        <w:rPr>
          <w:rFonts w:ascii="Tahoma" w:hAnsi="Tahoma" w:cs="Tahoma"/>
        </w:rPr>
        <w:t xml:space="preserve"> de primer grado </w:t>
      </w:r>
      <w:r w:rsidR="00E52EC5">
        <w:rPr>
          <w:rFonts w:ascii="Tahoma" w:hAnsi="Tahoma" w:cs="Tahoma"/>
        </w:rPr>
        <w:t xml:space="preserve">tuteló </w:t>
      </w:r>
      <w:r>
        <w:rPr>
          <w:rFonts w:ascii="Tahoma" w:hAnsi="Tahoma" w:cs="Tahoma"/>
        </w:rPr>
        <w:t xml:space="preserve">el derecho fundamental de petición en el que se subsumieron los demás </w:t>
      </w:r>
      <w:r w:rsidR="00CC1DB6">
        <w:rPr>
          <w:rFonts w:ascii="Tahoma" w:hAnsi="Tahoma" w:cs="Tahoma"/>
        </w:rPr>
        <w:t xml:space="preserve">derechos </w:t>
      </w:r>
      <w:r>
        <w:rPr>
          <w:rFonts w:ascii="Tahoma" w:hAnsi="Tahoma" w:cs="Tahoma"/>
        </w:rPr>
        <w:t xml:space="preserve">planteados como vulnerados al señor Abel García Hernández, debido a la omisión que viene presentando la ADMINISTRADORA COLOMBIANA DE PENSIONES COLPENSIONES, VICEPRESIDENCIA DE OPERACIONES DEL </w:t>
      </w:r>
      <w:r w:rsidR="000C47DE">
        <w:rPr>
          <w:rFonts w:ascii="Tahoma" w:hAnsi="Tahoma" w:cs="Tahoma"/>
        </w:rPr>
        <w:t>RÉGIMEN</w:t>
      </w:r>
      <w:r>
        <w:rPr>
          <w:rFonts w:ascii="Tahoma" w:hAnsi="Tahoma" w:cs="Tahoma"/>
        </w:rPr>
        <w:t xml:space="preserve"> DE PRIMA MEDIA, GERENCIA DE DEFENSA JUDICIAL, </w:t>
      </w:r>
      <w:r w:rsidR="000C47DE">
        <w:rPr>
          <w:rFonts w:ascii="Tahoma" w:hAnsi="Tahoma" w:cs="Tahoma"/>
        </w:rPr>
        <w:t>DIRECCIÓN</w:t>
      </w:r>
      <w:r>
        <w:rPr>
          <w:rFonts w:ascii="Tahoma" w:hAnsi="Tahoma" w:cs="Tahoma"/>
        </w:rPr>
        <w:t xml:space="preserve"> DE ACCIONES CONSTITUCIONALES en cabeza del doctor DIEGO ALEJANDRO </w:t>
      </w:r>
      <w:proofErr w:type="spellStart"/>
      <w:r>
        <w:rPr>
          <w:rFonts w:ascii="Tahoma" w:hAnsi="Tahoma" w:cs="Tahoma"/>
        </w:rPr>
        <w:t>URREGO</w:t>
      </w:r>
      <w:proofErr w:type="spellEnd"/>
      <w:r>
        <w:rPr>
          <w:rFonts w:ascii="Tahoma" w:hAnsi="Tahoma" w:cs="Tahoma"/>
        </w:rPr>
        <w:t xml:space="preserve"> ESCOBAR o por quien haga sus veces.  </w:t>
      </w:r>
      <w:r w:rsidR="00FB4EEB">
        <w:rPr>
          <w:rFonts w:ascii="Tahoma" w:hAnsi="Tahoma" w:cs="Tahoma"/>
        </w:rPr>
        <w:t xml:space="preserve">                                                                                                                        </w:t>
      </w:r>
    </w:p>
    <w:p w:rsidR="00FB4EEB" w:rsidRDefault="00FB4EEB" w:rsidP="000F3641">
      <w:pPr>
        <w:pStyle w:val="Sinespaciado"/>
        <w:tabs>
          <w:tab w:val="left" w:pos="708"/>
          <w:tab w:val="left" w:pos="1416"/>
          <w:tab w:val="left" w:pos="2124"/>
          <w:tab w:val="left" w:pos="2832"/>
          <w:tab w:val="left" w:pos="3540"/>
          <w:tab w:val="left" w:pos="4248"/>
          <w:tab w:val="left" w:pos="5250"/>
        </w:tabs>
        <w:jc w:val="both"/>
        <w:rPr>
          <w:rFonts w:ascii="Tahoma" w:hAnsi="Tahoma" w:cs="Tahoma"/>
        </w:rPr>
      </w:pPr>
    </w:p>
    <w:p w:rsidR="00001832" w:rsidRDefault="00E52EC5" w:rsidP="004C55DD">
      <w:pPr>
        <w:spacing w:after="0" w:line="276" w:lineRule="auto"/>
        <w:ind w:firstLine="708"/>
        <w:jc w:val="both"/>
        <w:rPr>
          <w:rFonts w:ascii="Tahoma" w:hAnsi="Tahoma" w:cs="Tahoma"/>
        </w:rPr>
      </w:pPr>
      <w:r w:rsidRPr="00927817">
        <w:rPr>
          <w:rFonts w:ascii="Tahoma" w:hAnsi="Tahoma" w:cs="Tahoma"/>
        </w:rPr>
        <w:t xml:space="preserve">Para llegar a tal </w:t>
      </w:r>
      <w:r w:rsidR="00001832">
        <w:rPr>
          <w:rFonts w:ascii="Tahoma" w:hAnsi="Tahoma" w:cs="Tahoma"/>
        </w:rPr>
        <w:t>conclusión la</w:t>
      </w:r>
      <w:r w:rsidRPr="00927817">
        <w:rPr>
          <w:rFonts w:ascii="Tahoma" w:hAnsi="Tahoma" w:cs="Tahoma"/>
        </w:rPr>
        <w:t xml:space="preserve"> A-quo argumentó que</w:t>
      </w:r>
      <w:r w:rsidR="00564AC7">
        <w:rPr>
          <w:rFonts w:ascii="Tahoma" w:hAnsi="Tahoma" w:cs="Tahoma"/>
        </w:rPr>
        <w:t xml:space="preserve"> </w:t>
      </w:r>
      <w:r w:rsidR="00001832">
        <w:rPr>
          <w:rFonts w:ascii="Tahoma" w:hAnsi="Tahoma" w:cs="Tahoma"/>
        </w:rPr>
        <w:t>de cara al material probatorio allegado y lo esbozado en los hechos de la tutela, el verdadero derecho afectado es el de Petición, el cual ostenta la calidad de derecho fundamental dada su ubicación en la Carta Constitucional, articulo 23, que siempre busca la solución de fondo a una petición respetuosamente elevada por un ciudadano ante la administración y de la cual se duele el señor García Hernández</w:t>
      </w:r>
      <w:r w:rsidR="004D5E20">
        <w:rPr>
          <w:rFonts w:ascii="Tahoma" w:hAnsi="Tahoma" w:cs="Tahoma"/>
        </w:rPr>
        <w:t>. Por ello,</w:t>
      </w:r>
      <w:r w:rsidR="00C41F36">
        <w:rPr>
          <w:rFonts w:ascii="Tahoma" w:hAnsi="Tahoma" w:cs="Tahoma"/>
        </w:rPr>
        <w:t xml:space="preserve"> es que acudió a la just</w:t>
      </w:r>
      <w:r w:rsidR="004D5E20">
        <w:rPr>
          <w:rFonts w:ascii="Tahoma" w:hAnsi="Tahoma" w:cs="Tahoma"/>
        </w:rPr>
        <w:t>icia constitucional, para lograr coercitivamente</w:t>
      </w:r>
      <w:r w:rsidR="00C41F36">
        <w:rPr>
          <w:rFonts w:ascii="Tahoma" w:hAnsi="Tahoma" w:cs="Tahoma"/>
        </w:rPr>
        <w:t xml:space="preserve"> el cumplimiento de una obligación lega</w:t>
      </w:r>
      <w:r w:rsidR="00E371BE">
        <w:rPr>
          <w:rFonts w:ascii="Tahoma" w:hAnsi="Tahoma" w:cs="Tahoma"/>
        </w:rPr>
        <w:t>l de la entidad.</w:t>
      </w:r>
      <w:r w:rsidR="00001832">
        <w:rPr>
          <w:rFonts w:ascii="Tahoma" w:hAnsi="Tahoma" w:cs="Tahoma"/>
        </w:rPr>
        <w:t xml:space="preserve"> </w:t>
      </w:r>
    </w:p>
    <w:p w:rsidR="00A130AD" w:rsidRDefault="00A130AD" w:rsidP="000F3641">
      <w:pPr>
        <w:spacing w:after="0" w:line="240" w:lineRule="auto"/>
        <w:ind w:firstLine="708"/>
        <w:jc w:val="both"/>
        <w:rPr>
          <w:rFonts w:ascii="Tahoma" w:hAnsi="Tahoma" w:cs="Tahoma"/>
        </w:rPr>
      </w:pPr>
    </w:p>
    <w:p w:rsidR="00A130AD" w:rsidRDefault="00A130AD" w:rsidP="004C55DD">
      <w:pPr>
        <w:spacing w:after="0" w:line="276" w:lineRule="auto"/>
        <w:ind w:firstLine="708"/>
        <w:jc w:val="both"/>
        <w:rPr>
          <w:rFonts w:ascii="Tahoma" w:hAnsi="Tahoma" w:cs="Tahoma"/>
        </w:rPr>
      </w:pPr>
      <w:r>
        <w:rPr>
          <w:rFonts w:ascii="Tahoma" w:hAnsi="Tahoma" w:cs="Tahoma"/>
        </w:rPr>
        <w:t>En ese orde</w:t>
      </w:r>
      <w:r w:rsidR="00D1308A">
        <w:rPr>
          <w:rFonts w:ascii="Tahoma" w:hAnsi="Tahoma" w:cs="Tahoma"/>
        </w:rPr>
        <w:t>n de ideas, el Despacho resolvió</w:t>
      </w:r>
      <w:r>
        <w:rPr>
          <w:rFonts w:ascii="Tahoma" w:hAnsi="Tahoma" w:cs="Tahoma"/>
        </w:rPr>
        <w:t xml:space="preserve"> que Colpensiones efectivamente ha incumplido con sus obligaciones frente a su afiliado, porque a la fecha han transcurrido más de dos </w:t>
      </w:r>
      <w:r w:rsidR="003B1B53">
        <w:rPr>
          <w:rFonts w:ascii="Tahoma" w:hAnsi="Tahoma" w:cs="Tahoma"/>
        </w:rPr>
        <w:t xml:space="preserve">(2) </w:t>
      </w:r>
      <w:r>
        <w:rPr>
          <w:rFonts w:ascii="Tahoma" w:hAnsi="Tahoma" w:cs="Tahoma"/>
        </w:rPr>
        <w:t xml:space="preserve">meses sin que el accionante hubiere recibido cita para la valoración de pérdida de </w:t>
      </w:r>
      <w:r w:rsidR="003A644B">
        <w:rPr>
          <w:rFonts w:ascii="Tahoma" w:hAnsi="Tahoma" w:cs="Tahoma"/>
        </w:rPr>
        <w:t xml:space="preserve">su </w:t>
      </w:r>
      <w:r w:rsidR="000C47DE">
        <w:rPr>
          <w:rFonts w:ascii="Tahoma" w:hAnsi="Tahoma" w:cs="Tahoma"/>
        </w:rPr>
        <w:t>capacidad laboral.</w:t>
      </w:r>
    </w:p>
    <w:p w:rsidR="000C47DE" w:rsidRDefault="000C47DE" w:rsidP="004C55DD">
      <w:pPr>
        <w:spacing w:after="0" w:line="276" w:lineRule="auto"/>
        <w:ind w:firstLine="708"/>
        <w:jc w:val="both"/>
        <w:rPr>
          <w:rFonts w:ascii="Tahoma" w:hAnsi="Tahoma" w:cs="Tahoma"/>
        </w:rPr>
      </w:pPr>
    </w:p>
    <w:p w:rsidR="00021826" w:rsidRDefault="00021826" w:rsidP="004C55DD">
      <w:pPr>
        <w:pStyle w:val="Ttulo4"/>
        <w:numPr>
          <w:ilvl w:val="0"/>
          <w:numId w:val="1"/>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Impugnación</w:t>
      </w:r>
    </w:p>
    <w:p w:rsidR="00021826" w:rsidRPr="00021826" w:rsidRDefault="00021826" w:rsidP="004B75C1">
      <w:pPr>
        <w:spacing w:after="0" w:line="240" w:lineRule="auto"/>
        <w:rPr>
          <w:lang w:eastAsia="es-ES"/>
        </w:rPr>
      </w:pPr>
    </w:p>
    <w:p w:rsidR="00DC5CBD" w:rsidRDefault="00021826" w:rsidP="0032415E">
      <w:pPr>
        <w:spacing w:after="0" w:line="276" w:lineRule="auto"/>
        <w:ind w:firstLine="708"/>
        <w:jc w:val="both"/>
        <w:rPr>
          <w:rFonts w:ascii="Tahoma" w:hAnsi="Tahoma" w:cs="Tahoma"/>
        </w:rPr>
      </w:pPr>
      <w:r w:rsidRPr="00927817">
        <w:rPr>
          <w:rFonts w:ascii="Tahoma" w:hAnsi="Tahoma" w:cs="Tahoma"/>
        </w:rPr>
        <w:t xml:space="preserve">La </w:t>
      </w:r>
      <w:r>
        <w:rPr>
          <w:rFonts w:ascii="Tahoma" w:hAnsi="Tahoma" w:cs="Tahoma"/>
        </w:rPr>
        <w:t>Administradora Colombiana de Pensiones -Colpensiones-, im</w:t>
      </w:r>
      <w:r w:rsidR="00E84A9D">
        <w:rPr>
          <w:rFonts w:ascii="Tahoma" w:hAnsi="Tahoma" w:cs="Tahoma"/>
        </w:rPr>
        <w:t>pugnó la decisión arguyendo que</w:t>
      </w:r>
      <w:r>
        <w:rPr>
          <w:rFonts w:ascii="Tahoma" w:hAnsi="Tahoma" w:cs="Tahoma"/>
        </w:rPr>
        <w:t xml:space="preserve"> </w:t>
      </w:r>
      <w:r w:rsidR="00621CF6">
        <w:rPr>
          <w:rFonts w:ascii="Tahoma" w:hAnsi="Tahoma" w:cs="Tahoma"/>
        </w:rPr>
        <w:t>mediante o</w:t>
      </w:r>
      <w:r w:rsidR="00E84A9D">
        <w:rPr>
          <w:rFonts w:ascii="Tahoma" w:hAnsi="Tahoma" w:cs="Tahoma"/>
        </w:rPr>
        <w:t xml:space="preserve">ficio del </w:t>
      </w:r>
      <w:r w:rsidR="00DC5CBD">
        <w:rPr>
          <w:rFonts w:ascii="Tahoma" w:hAnsi="Tahoma" w:cs="Tahoma"/>
        </w:rPr>
        <w:t>26</w:t>
      </w:r>
      <w:r w:rsidR="00E84A9D">
        <w:rPr>
          <w:rFonts w:ascii="Tahoma" w:hAnsi="Tahoma" w:cs="Tahoma"/>
        </w:rPr>
        <w:t xml:space="preserve"> de </w:t>
      </w:r>
      <w:r w:rsidR="00DC5CBD">
        <w:rPr>
          <w:rFonts w:ascii="Tahoma" w:hAnsi="Tahoma" w:cs="Tahoma"/>
        </w:rPr>
        <w:t xml:space="preserve">noviembre de 2018, radicado No. </w:t>
      </w:r>
      <w:proofErr w:type="spellStart"/>
      <w:r w:rsidR="00DC5CBD">
        <w:rPr>
          <w:rFonts w:ascii="Tahoma" w:hAnsi="Tahoma" w:cs="Tahoma"/>
        </w:rPr>
        <w:t>BZ</w:t>
      </w:r>
      <w:r w:rsidR="00CF0927">
        <w:rPr>
          <w:rFonts w:ascii="Tahoma" w:hAnsi="Tahoma" w:cs="Tahoma"/>
        </w:rPr>
        <w:t>G</w:t>
      </w:r>
      <w:proofErr w:type="spellEnd"/>
      <w:r w:rsidR="00DC5CBD">
        <w:rPr>
          <w:rFonts w:ascii="Tahoma" w:hAnsi="Tahoma" w:cs="Tahoma"/>
        </w:rPr>
        <w:t xml:space="preserve"> 2018_15021636</w:t>
      </w:r>
      <w:r w:rsidR="0032415E">
        <w:rPr>
          <w:rFonts w:ascii="Tahoma" w:hAnsi="Tahoma" w:cs="Tahoma"/>
        </w:rPr>
        <w:t xml:space="preserve"> (</w:t>
      </w:r>
      <w:proofErr w:type="spellStart"/>
      <w:r w:rsidR="0032415E">
        <w:rPr>
          <w:rFonts w:ascii="Tahoma" w:hAnsi="Tahoma" w:cs="Tahoma"/>
        </w:rPr>
        <w:t>fls</w:t>
      </w:r>
      <w:proofErr w:type="spellEnd"/>
      <w:r w:rsidR="0032415E">
        <w:rPr>
          <w:rFonts w:ascii="Tahoma" w:hAnsi="Tahoma" w:cs="Tahoma"/>
        </w:rPr>
        <w:t>. 38-40)</w:t>
      </w:r>
      <w:r w:rsidR="00DC5CBD">
        <w:rPr>
          <w:rFonts w:ascii="Tahoma" w:hAnsi="Tahoma" w:cs="Tahoma"/>
        </w:rPr>
        <w:t xml:space="preserve"> emitido por la dirección de medicina laboral, </w:t>
      </w:r>
      <w:r w:rsidR="000D3386">
        <w:rPr>
          <w:rFonts w:ascii="Tahoma" w:hAnsi="Tahoma" w:cs="Tahoma"/>
        </w:rPr>
        <w:t>resol</w:t>
      </w:r>
      <w:r w:rsidR="00C31D8A">
        <w:rPr>
          <w:rFonts w:ascii="Tahoma" w:hAnsi="Tahoma" w:cs="Tahoma"/>
        </w:rPr>
        <w:t>vió de fondo</w:t>
      </w:r>
      <w:r w:rsidR="000D3386">
        <w:rPr>
          <w:rFonts w:ascii="Tahoma" w:hAnsi="Tahoma" w:cs="Tahoma"/>
        </w:rPr>
        <w:t xml:space="preserve"> </w:t>
      </w:r>
      <w:r w:rsidR="00DC5CBD">
        <w:rPr>
          <w:rFonts w:ascii="Tahoma" w:hAnsi="Tahoma" w:cs="Tahoma"/>
        </w:rPr>
        <w:t>la petición (cita de valoración para la calificación de pérdida de capacidad laboral) elevada por el señor Abel García Hernández.</w:t>
      </w:r>
    </w:p>
    <w:p w:rsidR="00DC5CBD" w:rsidRDefault="00DC5CBD" w:rsidP="000C47DE">
      <w:pPr>
        <w:spacing w:after="0" w:line="276" w:lineRule="auto"/>
        <w:ind w:firstLine="708"/>
        <w:jc w:val="both"/>
        <w:rPr>
          <w:rFonts w:ascii="Tahoma" w:hAnsi="Tahoma" w:cs="Tahoma"/>
        </w:rPr>
      </w:pPr>
    </w:p>
    <w:p w:rsidR="003B03CD" w:rsidRDefault="00D1308A" w:rsidP="000C47DE">
      <w:pPr>
        <w:spacing w:after="0" w:line="276" w:lineRule="auto"/>
        <w:ind w:firstLine="708"/>
        <w:jc w:val="both"/>
        <w:rPr>
          <w:rFonts w:ascii="Tahoma" w:hAnsi="Tahoma" w:cs="Tahoma"/>
        </w:rPr>
      </w:pPr>
      <w:r>
        <w:rPr>
          <w:rFonts w:ascii="Tahoma" w:hAnsi="Tahoma" w:cs="Tahoma"/>
        </w:rPr>
        <w:t>Manif</w:t>
      </w:r>
      <w:r w:rsidR="000C47DE">
        <w:rPr>
          <w:rFonts w:ascii="Tahoma" w:hAnsi="Tahoma" w:cs="Tahoma"/>
        </w:rPr>
        <w:t>i</w:t>
      </w:r>
      <w:r>
        <w:rPr>
          <w:rFonts w:ascii="Tahoma" w:hAnsi="Tahoma" w:cs="Tahoma"/>
        </w:rPr>
        <w:t>esta</w:t>
      </w:r>
      <w:r w:rsidR="003B03CD">
        <w:rPr>
          <w:rFonts w:ascii="Tahoma" w:hAnsi="Tahoma" w:cs="Tahoma"/>
        </w:rPr>
        <w:t xml:space="preserve"> que el oficio de 26 de noviembre de 2018, se encuentra en </w:t>
      </w:r>
      <w:r w:rsidR="003B03CD" w:rsidRPr="000C47DE">
        <w:rPr>
          <w:rFonts w:ascii="Tahoma" w:hAnsi="Tahoma" w:cs="Tahoma"/>
          <w:b/>
        </w:rPr>
        <w:t>proceso de notificación</w:t>
      </w:r>
      <w:r w:rsidR="003B03CD">
        <w:rPr>
          <w:rFonts w:ascii="Tahoma" w:hAnsi="Tahoma" w:cs="Tahoma"/>
        </w:rPr>
        <w:t xml:space="preserve"> con la guía de envío GA87022480230 de la empresa de mensajería DOMINA en la dirección aportada en el derecho de petición</w:t>
      </w:r>
      <w:r w:rsidR="00CF0927">
        <w:rPr>
          <w:rFonts w:ascii="Tahoma" w:hAnsi="Tahoma" w:cs="Tahoma"/>
        </w:rPr>
        <w:t>.</w:t>
      </w:r>
      <w:r w:rsidR="003B03CD">
        <w:rPr>
          <w:rFonts w:ascii="Tahoma" w:hAnsi="Tahoma" w:cs="Tahoma"/>
        </w:rPr>
        <w:t xml:space="preserve"> </w:t>
      </w:r>
    </w:p>
    <w:p w:rsidR="003B03CD" w:rsidRDefault="003B03CD" w:rsidP="000C47DE">
      <w:pPr>
        <w:spacing w:after="0" w:line="276" w:lineRule="auto"/>
        <w:ind w:firstLine="708"/>
        <w:jc w:val="both"/>
        <w:rPr>
          <w:rFonts w:ascii="Tahoma" w:hAnsi="Tahoma" w:cs="Tahoma"/>
        </w:rPr>
      </w:pPr>
    </w:p>
    <w:p w:rsidR="0032415E" w:rsidRDefault="0032415E" w:rsidP="0032415E">
      <w:pPr>
        <w:pStyle w:val="Sinespaciado"/>
        <w:spacing w:line="276" w:lineRule="auto"/>
        <w:ind w:firstLine="708"/>
        <w:jc w:val="both"/>
        <w:rPr>
          <w:rFonts w:ascii="Tahoma" w:hAnsi="Tahoma" w:cs="Tahoma"/>
        </w:rPr>
      </w:pPr>
      <w:r>
        <w:rPr>
          <w:rFonts w:ascii="Tahoma" w:hAnsi="Tahoma" w:cs="Tahoma"/>
        </w:rPr>
        <w:t>C</w:t>
      </w:r>
      <w:r w:rsidR="00FE5493">
        <w:rPr>
          <w:rFonts w:ascii="Tahoma" w:hAnsi="Tahoma" w:cs="Tahoma"/>
        </w:rPr>
        <w:t xml:space="preserve">onforme a lo anterior, </w:t>
      </w:r>
      <w:r w:rsidR="00630017">
        <w:rPr>
          <w:rFonts w:ascii="Tahoma" w:hAnsi="Tahoma" w:cs="Tahoma"/>
        </w:rPr>
        <w:t>considerando</w:t>
      </w:r>
      <w:r w:rsidR="00952E46">
        <w:rPr>
          <w:rFonts w:ascii="Tahoma" w:hAnsi="Tahoma" w:cs="Tahoma"/>
        </w:rPr>
        <w:t xml:space="preserve"> </w:t>
      </w:r>
      <w:r>
        <w:rPr>
          <w:rFonts w:ascii="Tahoma" w:hAnsi="Tahoma" w:cs="Tahoma"/>
        </w:rPr>
        <w:t xml:space="preserve">que el derecho invocado se encuentra </w:t>
      </w:r>
      <w:r w:rsidR="00630017">
        <w:rPr>
          <w:rFonts w:ascii="Tahoma" w:hAnsi="Tahoma" w:cs="Tahoma"/>
        </w:rPr>
        <w:t xml:space="preserve">atendido, </w:t>
      </w:r>
      <w:r w:rsidR="00952E46">
        <w:rPr>
          <w:rFonts w:ascii="Tahoma" w:hAnsi="Tahoma" w:cs="Tahoma"/>
        </w:rPr>
        <w:t>se configura</w:t>
      </w:r>
      <w:r>
        <w:rPr>
          <w:rFonts w:ascii="Tahoma" w:hAnsi="Tahoma" w:cs="Tahoma"/>
        </w:rPr>
        <w:t xml:space="preserve"> la </w:t>
      </w:r>
      <w:r w:rsidR="00952E46">
        <w:rPr>
          <w:rFonts w:ascii="Tahoma" w:hAnsi="Tahoma" w:cs="Tahoma"/>
        </w:rPr>
        <w:t>carencia</w:t>
      </w:r>
      <w:r>
        <w:rPr>
          <w:rFonts w:ascii="Tahoma" w:hAnsi="Tahoma" w:cs="Tahoma"/>
        </w:rPr>
        <w:t xml:space="preserve"> actual de objeto por hecho superado.</w:t>
      </w:r>
    </w:p>
    <w:p w:rsidR="0032415E" w:rsidRDefault="0032415E" w:rsidP="000F3641">
      <w:pPr>
        <w:spacing w:after="0" w:line="240" w:lineRule="auto"/>
        <w:ind w:firstLine="708"/>
        <w:jc w:val="both"/>
        <w:rPr>
          <w:rFonts w:ascii="Tahoma" w:hAnsi="Tahoma" w:cs="Tahoma"/>
        </w:rPr>
      </w:pPr>
    </w:p>
    <w:p w:rsidR="00455D46" w:rsidRPr="00D126CD" w:rsidRDefault="002073F4" w:rsidP="004C55DD">
      <w:pPr>
        <w:pStyle w:val="Ttulo4"/>
        <w:numPr>
          <w:ilvl w:val="0"/>
          <w:numId w:val="1"/>
        </w:numPr>
        <w:tabs>
          <w:tab w:val="clear" w:pos="1080"/>
          <w:tab w:val="left" w:pos="426"/>
        </w:tabs>
        <w:spacing w:line="276" w:lineRule="auto"/>
        <w:ind w:left="0" w:firstLine="0"/>
        <w:rPr>
          <w:rFonts w:ascii="Tahoma" w:hAnsi="Tahoma" w:cs="Tahoma"/>
          <w:sz w:val="22"/>
          <w:szCs w:val="22"/>
        </w:rPr>
      </w:pPr>
      <w:r w:rsidRPr="00D126CD">
        <w:rPr>
          <w:rFonts w:ascii="Tahoma" w:hAnsi="Tahoma" w:cs="Tahoma"/>
          <w:sz w:val="22"/>
          <w:szCs w:val="22"/>
        </w:rPr>
        <w:t>CONSIDERACIONES</w:t>
      </w:r>
    </w:p>
    <w:p w:rsidR="00455D46" w:rsidRPr="00D126CD" w:rsidRDefault="00455D46" w:rsidP="000F3641">
      <w:pPr>
        <w:pStyle w:val="Sinespaciado"/>
      </w:pPr>
    </w:p>
    <w:p w:rsidR="00455D46" w:rsidRPr="00D126CD" w:rsidRDefault="00455D46" w:rsidP="004C55DD">
      <w:pPr>
        <w:pStyle w:val="Prrafodelista"/>
        <w:numPr>
          <w:ilvl w:val="1"/>
          <w:numId w:val="2"/>
        </w:numPr>
        <w:tabs>
          <w:tab w:val="left" w:pos="1276"/>
        </w:tabs>
        <w:suppressAutoHyphens/>
        <w:spacing w:after="0" w:line="276" w:lineRule="auto"/>
        <w:ind w:hanging="11"/>
        <w:jc w:val="both"/>
        <w:rPr>
          <w:rFonts w:ascii="Tahoma" w:hAnsi="Tahoma" w:cs="Tahoma"/>
          <w:b/>
          <w:spacing w:val="-2"/>
        </w:rPr>
      </w:pPr>
      <w:r w:rsidRPr="00D126CD">
        <w:rPr>
          <w:rFonts w:ascii="Tahoma" w:hAnsi="Tahoma" w:cs="Tahoma"/>
          <w:b/>
          <w:spacing w:val="-2"/>
        </w:rPr>
        <w:t>Problema jurídico por resolver</w:t>
      </w:r>
    </w:p>
    <w:p w:rsidR="00455D46" w:rsidRDefault="00455D46" w:rsidP="004B75C1">
      <w:pPr>
        <w:spacing w:after="0" w:line="240" w:lineRule="auto"/>
        <w:ind w:firstLine="708"/>
        <w:jc w:val="both"/>
        <w:rPr>
          <w:rFonts w:ascii="Tahoma" w:hAnsi="Tahoma" w:cs="Tahoma"/>
        </w:rPr>
      </w:pPr>
    </w:p>
    <w:p w:rsidR="00D34FCB" w:rsidRDefault="00D34FCB" w:rsidP="004C55DD">
      <w:pPr>
        <w:spacing w:after="0" w:line="276" w:lineRule="auto"/>
        <w:ind w:firstLine="708"/>
        <w:jc w:val="both"/>
        <w:rPr>
          <w:rFonts w:ascii="Tahoma" w:hAnsi="Tahoma" w:cs="Tahoma"/>
        </w:rPr>
      </w:pPr>
      <w:r w:rsidRPr="00815179">
        <w:rPr>
          <w:rFonts w:ascii="Tahoma" w:hAnsi="Tahoma" w:cs="Tahoma"/>
        </w:rPr>
        <w:t xml:space="preserve">Establecer si en el presente caso se configura un hecho superado con la respuesta que emitió Colpensiones el </w:t>
      </w:r>
      <w:r w:rsidR="00F4202A">
        <w:rPr>
          <w:rFonts w:ascii="Tahoma" w:hAnsi="Tahoma" w:cs="Tahoma"/>
        </w:rPr>
        <w:t>26</w:t>
      </w:r>
      <w:r w:rsidRPr="00815179">
        <w:rPr>
          <w:rFonts w:ascii="Tahoma" w:hAnsi="Tahoma" w:cs="Tahoma"/>
        </w:rPr>
        <w:t xml:space="preserve"> de </w:t>
      </w:r>
      <w:r w:rsidR="00F4202A">
        <w:rPr>
          <w:rFonts w:ascii="Tahoma" w:hAnsi="Tahoma" w:cs="Tahoma"/>
        </w:rPr>
        <w:t>noviembre</w:t>
      </w:r>
      <w:r w:rsidRPr="00815179">
        <w:rPr>
          <w:rFonts w:ascii="Tahoma" w:hAnsi="Tahoma" w:cs="Tahoma"/>
        </w:rPr>
        <w:t xml:space="preserve"> de 2018.</w:t>
      </w:r>
      <w:r>
        <w:rPr>
          <w:rFonts w:ascii="Tahoma" w:hAnsi="Tahoma" w:cs="Tahoma"/>
        </w:rPr>
        <w:t xml:space="preserve"> </w:t>
      </w:r>
    </w:p>
    <w:p w:rsidR="00D34FCB" w:rsidRDefault="00D34FCB" w:rsidP="004B75C1">
      <w:pPr>
        <w:spacing w:after="0" w:line="240" w:lineRule="auto"/>
        <w:ind w:firstLine="708"/>
        <w:jc w:val="both"/>
        <w:rPr>
          <w:rFonts w:ascii="Tahoma" w:hAnsi="Tahoma" w:cs="Tahoma"/>
        </w:rPr>
      </w:pPr>
    </w:p>
    <w:p w:rsidR="00431F22" w:rsidRPr="001806BC" w:rsidRDefault="00431F22" w:rsidP="00431F22">
      <w:pPr>
        <w:pStyle w:val="Prrafodelista"/>
        <w:tabs>
          <w:tab w:val="left" w:pos="1134"/>
          <w:tab w:val="left" w:pos="1701"/>
        </w:tabs>
        <w:autoSpaceDN w:val="0"/>
        <w:spacing w:after="0" w:line="276" w:lineRule="auto"/>
        <w:jc w:val="both"/>
        <w:rPr>
          <w:rFonts w:ascii="Tahoma" w:hAnsi="Tahoma" w:cs="Tahoma"/>
          <w:b/>
        </w:rPr>
      </w:pPr>
      <w:r w:rsidRPr="00927817">
        <w:rPr>
          <w:rFonts w:ascii="Tahoma" w:eastAsia="Times New Roman" w:hAnsi="Tahoma" w:cs="Tahoma"/>
          <w:b/>
          <w:bCs/>
          <w:bdr w:val="none" w:sz="0" w:space="0" w:color="auto" w:frame="1"/>
          <w:lang w:eastAsia="es-ES"/>
        </w:rPr>
        <w:t>5.2</w:t>
      </w:r>
      <w:r>
        <w:rPr>
          <w:rFonts w:ascii="Tahoma" w:eastAsia="Times New Roman" w:hAnsi="Tahoma" w:cs="Tahoma"/>
          <w:b/>
          <w:bCs/>
          <w:bdr w:val="none" w:sz="0" w:space="0" w:color="auto" w:frame="1"/>
          <w:lang w:eastAsia="es-ES"/>
        </w:rPr>
        <w:t xml:space="preserve"> </w:t>
      </w:r>
      <w:r w:rsidRPr="001806BC">
        <w:rPr>
          <w:rFonts w:ascii="Tahoma" w:hAnsi="Tahoma" w:cs="Tahoma"/>
          <w:b/>
        </w:rPr>
        <w:t>Carencia de objeto por hecho superado</w:t>
      </w:r>
    </w:p>
    <w:p w:rsidR="00A67D34" w:rsidRDefault="00A67D34" w:rsidP="003131A5">
      <w:pPr>
        <w:pStyle w:val="Sinespaciado"/>
        <w:ind w:firstLine="708"/>
        <w:jc w:val="both"/>
        <w:rPr>
          <w:rFonts w:ascii="Tahoma" w:eastAsia="Times New Roman" w:hAnsi="Tahoma" w:cs="Tahoma"/>
          <w:b/>
          <w:bCs/>
          <w:bdr w:val="none" w:sz="0" w:space="0" w:color="auto" w:frame="1"/>
          <w:lang w:eastAsia="es-ES"/>
        </w:rPr>
      </w:pPr>
    </w:p>
    <w:p w:rsidR="004907D5" w:rsidRDefault="004907D5" w:rsidP="004907D5">
      <w:pPr>
        <w:spacing w:after="0" w:line="276" w:lineRule="auto"/>
        <w:ind w:firstLine="708"/>
        <w:jc w:val="both"/>
        <w:rPr>
          <w:rFonts w:ascii="Tahoma" w:hAnsi="Tahoma" w:cs="Tahoma"/>
        </w:rPr>
      </w:pPr>
      <w:r w:rsidRPr="001806BC">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1806BC">
        <w:rPr>
          <w:rFonts w:ascii="Tahoma" w:hAnsi="Tahoma" w:cs="Tahoma"/>
        </w:rPr>
        <w:t>Alexei</w:t>
      </w:r>
      <w:proofErr w:type="spellEnd"/>
      <w:r w:rsidRPr="001806BC">
        <w:rPr>
          <w:rFonts w:ascii="Tahoma" w:hAnsi="Tahoma" w:cs="Tahoma"/>
        </w:rPr>
        <w:t xml:space="preserve"> Julio Estrada:</w:t>
      </w:r>
    </w:p>
    <w:p w:rsidR="005C6F90" w:rsidRPr="001806BC" w:rsidRDefault="005C6F90" w:rsidP="004907D5">
      <w:pPr>
        <w:spacing w:after="0" w:line="276" w:lineRule="auto"/>
        <w:ind w:firstLine="708"/>
        <w:jc w:val="both"/>
        <w:rPr>
          <w:rFonts w:ascii="Tahoma" w:hAnsi="Tahoma" w:cs="Tahoma"/>
        </w:rPr>
      </w:pPr>
    </w:p>
    <w:p w:rsidR="004907D5" w:rsidRPr="000C47DE" w:rsidRDefault="004907D5" w:rsidP="000C47DE">
      <w:pPr>
        <w:pStyle w:val="Prrafodelista"/>
        <w:tabs>
          <w:tab w:val="left" w:pos="1701"/>
        </w:tabs>
        <w:autoSpaceDN w:val="0"/>
        <w:spacing w:after="0" w:line="240" w:lineRule="auto"/>
        <w:ind w:left="426" w:right="420"/>
        <w:jc w:val="both"/>
        <w:rPr>
          <w:rFonts w:ascii="Tahoma" w:hAnsi="Tahoma" w:cs="Tahoma"/>
          <w:i/>
          <w:sz w:val="20"/>
        </w:rPr>
      </w:pPr>
      <w:r w:rsidRPr="000C47DE">
        <w:rPr>
          <w:rFonts w:ascii="Tahoma" w:hAnsi="Tahoma" w:cs="Tahoma"/>
          <w:i/>
          <w:sz w:val="20"/>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4907D5" w:rsidRPr="000C47DE" w:rsidRDefault="004907D5" w:rsidP="000C47DE">
      <w:pPr>
        <w:pStyle w:val="Sinespaciado"/>
        <w:ind w:left="426" w:right="420"/>
        <w:rPr>
          <w:rFonts w:ascii="Tahoma" w:hAnsi="Tahoma" w:cs="Tahoma"/>
          <w:sz w:val="20"/>
        </w:rPr>
      </w:pPr>
      <w:r w:rsidRPr="000C47DE">
        <w:rPr>
          <w:rFonts w:ascii="Tahoma" w:hAnsi="Tahoma" w:cs="Tahoma"/>
          <w:sz w:val="20"/>
        </w:rPr>
        <w:t xml:space="preserve"> </w:t>
      </w:r>
    </w:p>
    <w:p w:rsidR="004907D5" w:rsidRPr="000C47DE" w:rsidRDefault="004907D5" w:rsidP="000C47DE">
      <w:pPr>
        <w:pStyle w:val="Prrafodelista"/>
        <w:tabs>
          <w:tab w:val="left" w:pos="1701"/>
        </w:tabs>
        <w:autoSpaceDN w:val="0"/>
        <w:spacing w:after="0" w:line="240" w:lineRule="auto"/>
        <w:ind w:left="426" w:right="420"/>
        <w:jc w:val="both"/>
        <w:rPr>
          <w:rFonts w:ascii="Tahoma" w:hAnsi="Tahoma" w:cs="Tahoma"/>
          <w:i/>
          <w:sz w:val="20"/>
        </w:rPr>
      </w:pPr>
      <w:r w:rsidRPr="000C47DE">
        <w:rPr>
          <w:rFonts w:ascii="Tahoma" w:hAnsi="Tahoma" w:cs="Tahoma"/>
          <w:i/>
          <w:sz w:val="20"/>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4907D5" w:rsidRPr="001806BC" w:rsidRDefault="004907D5" w:rsidP="000F3641">
      <w:pPr>
        <w:pStyle w:val="Sinespaciado"/>
      </w:pPr>
    </w:p>
    <w:p w:rsidR="009E6BDF" w:rsidRPr="00D126CD" w:rsidRDefault="009E6BDF" w:rsidP="004C55DD">
      <w:pPr>
        <w:pStyle w:val="Prrafodelista"/>
        <w:numPr>
          <w:ilvl w:val="1"/>
          <w:numId w:val="3"/>
        </w:numPr>
        <w:tabs>
          <w:tab w:val="left" w:pos="1276"/>
        </w:tabs>
        <w:autoSpaceDN w:val="0"/>
        <w:spacing w:after="0" w:line="276" w:lineRule="auto"/>
        <w:ind w:hanging="295"/>
        <w:jc w:val="both"/>
        <w:rPr>
          <w:rFonts w:ascii="Tahoma" w:hAnsi="Tahoma" w:cs="Tahoma"/>
          <w:b/>
        </w:rPr>
      </w:pPr>
      <w:r w:rsidRPr="00D126CD">
        <w:rPr>
          <w:rFonts w:ascii="Tahoma" w:hAnsi="Tahoma" w:cs="Tahoma"/>
          <w:b/>
        </w:rPr>
        <w:t>Caso concreto</w:t>
      </w:r>
    </w:p>
    <w:p w:rsidR="009E6BDF" w:rsidRPr="00D126CD" w:rsidRDefault="009E6BDF" w:rsidP="003131A5">
      <w:pPr>
        <w:tabs>
          <w:tab w:val="left" w:pos="1701"/>
        </w:tabs>
        <w:autoSpaceDN w:val="0"/>
        <w:spacing w:after="0" w:line="240" w:lineRule="auto"/>
        <w:jc w:val="both"/>
        <w:rPr>
          <w:rFonts w:ascii="Tahoma" w:hAnsi="Tahoma" w:cs="Tahoma"/>
          <w:b/>
        </w:rPr>
      </w:pPr>
    </w:p>
    <w:p w:rsidR="0033576F" w:rsidRDefault="009E6BDF" w:rsidP="004C55DD">
      <w:pPr>
        <w:spacing w:after="0" w:line="276" w:lineRule="auto"/>
        <w:ind w:firstLine="709"/>
        <w:jc w:val="both"/>
        <w:rPr>
          <w:rFonts w:ascii="Tahoma" w:hAnsi="Tahoma" w:cs="Tahoma"/>
        </w:rPr>
      </w:pPr>
      <w:r w:rsidRPr="00D126CD">
        <w:rPr>
          <w:rFonts w:ascii="Tahoma" w:hAnsi="Tahoma" w:cs="Tahoma"/>
        </w:rPr>
        <w:t>En el caso que ocupa la atención de la Sala, se acude a la vía de tutela con el propósito de que se proteja el derecho fundamental de petición de</w:t>
      </w:r>
      <w:r w:rsidR="00E371BE">
        <w:rPr>
          <w:rFonts w:ascii="Tahoma" w:hAnsi="Tahoma" w:cs="Tahoma"/>
        </w:rPr>
        <w:t>l</w:t>
      </w:r>
      <w:r w:rsidRPr="00D126CD">
        <w:rPr>
          <w:rFonts w:ascii="Tahoma" w:hAnsi="Tahoma" w:cs="Tahoma"/>
        </w:rPr>
        <w:t xml:space="preserve"> señor</w:t>
      </w:r>
      <w:r w:rsidR="00A24DE7">
        <w:rPr>
          <w:rFonts w:ascii="Tahoma" w:hAnsi="Tahoma" w:cs="Tahoma"/>
        </w:rPr>
        <w:t xml:space="preserve"> </w:t>
      </w:r>
      <w:r w:rsidR="001B691B">
        <w:rPr>
          <w:rFonts w:ascii="Tahoma" w:hAnsi="Tahoma" w:cs="Tahoma"/>
        </w:rPr>
        <w:t>Abel García Hernández</w:t>
      </w:r>
      <w:r w:rsidR="00A24DE7">
        <w:rPr>
          <w:rFonts w:ascii="Tahoma" w:hAnsi="Tahoma" w:cs="Tahoma"/>
        </w:rPr>
        <w:t xml:space="preserve">, </w:t>
      </w:r>
      <w:r w:rsidR="00105E5A">
        <w:rPr>
          <w:rFonts w:ascii="Tahoma" w:hAnsi="Tahoma" w:cs="Tahoma"/>
        </w:rPr>
        <w:t>con el fin de que se</w:t>
      </w:r>
      <w:r w:rsidR="0033576F" w:rsidRPr="0005272B">
        <w:rPr>
          <w:rFonts w:ascii="Tahoma" w:hAnsi="Tahoma" w:cs="Tahoma"/>
        </w:rPr>
        <w:t xml:space="preserve"> garantice su derecho fundamental de petición, alegando su vulneración, </w:t>
      </w:r>
      <w:r w:rsidR="0033576F" w:rsidRPr="004B3060">
        <w:rPr>
          <w:rFonts w:ascii="Tahoma" w:hAnsi="Tahoma" w:cs="Tahoma"/>
        </w:rPr>
        <w:t>al no</w:t>
      </w:r>
      <w:r w:rsidR="004B3060">
        <w:rPr>
          <w:rFonts w:ascii="Tahoma" w:hAnsi="Tahoma" w:cs="Tahoma"/>
        </w:rPr>
        <w:t xml:space="preserve"> recibir respuesta </w:t>
      </w:r>
      <w:r w:rsidR="00904546">
        <w:rPr>
          <w:rFonts w:ascii="Tahoma" w:hAnsi="Tahoma" w:cs="Tahoma"/>
        </w:rPr>
        <w:t xml:space="preserve">de fondo </w:t>
      </w:r>
      <w:r w:rsidR="004B3060">
        <w:rPr>
          <w:rFonts w:ascii="Tahoma" w:hAnsi="Tahoma" w:cs="Tahoma"/>
        </w:rPr>
        <w:t>del</w:t>
      </w:r>
      <w:r w:rsidR="0033576F" w:rsidRPr="0005272B">
        <w:rPr>
          <w:rFonts w:ascii="Tahoma" w:hAnsi="Tahoma" w:cs="Tahoma"/>
        </w:rPr>
        <w:t xml:space="preserve"> derecho de petición que elevó ante </w:t>
      </w:r>
      <w:r w:rsidR="0033576F">
        <w:rPr>
          <w:rFonts w:ascii="Tahoma" w:hAnsi="Tahoma" w:cs="Tahoma"/>
        </w:rPr>
        <w:t>Colpensiones el pasado 12</w:t>
      </w:r>
      <w:r w:rsidR="0033576F" w:rsidRPr="0005272B">
        <w:rPr>
          <w:rFonts w:ascii="Tahoma" w:hAnsi="Tahoma" w:cs="Tahoma"/>
        </w:rPr>
        <w:t xml:space="preserve"> de mayo. </w:t>
      </w:r>
    </w:p>
    <w:p w:rsidR="00FA6B56" w:rsidRDefault="00FA6B56" w:rsidP="000F3641">
      <w:pPr>
        <w:spacing w:after="0" w:line="240" w:lineRule="auto"/>
        <w:ind w:firstLine="709"/>
        <w:jc w:val="both"/>
        <w:rPr>
          <w:rFonts w:ascii="Tahoma" w:hAnsi="Tahoma" w:cs="Tahoma"/>
        </w:rPr>
      </w:pPr>
    </w:p>
    <w:p w:rsidR="00FA6B56" w:rsidRPr="0005272B" w:rsidRDefault="00FA6B56" w:rsidP="00FA6B56">
      <w:pPr>
        <w:spacing w:after="0" w:line="276" w:lineRule="auto"/>
        <w:ind w:firstLine="709"/>
        <w:jc w:val="both"/>
        <w:rPr>
          <w:rFonts w:ascii="Tahoma" w:hAnsi="Tahoma" w:cs="Tahoma"/>
        </w:rPr>
      </w:pPr>
      <w:r w:rsidRPr="0005272B">
        <w:rPr>
          <w:rFonts w:ascii="Tahoma" w:hAnsi="Tahoma" w:cs="Tahoma"/>
        </w:rPr>
        <w:t>En</w:t>
      </w:r>
      <w:r>
        <w:rPr>
          <w:rFonts w:ascii="Tahoma" w:hAnsi="Tahoma" w:cs="Tahoma"/>
        </w:rPr>
        <w:t xml:space="preserve"> contra posición, la Administradora Colombiana de Pensiones – Colpensiones – alega, en el escrito de impugnación, que por medio de oficio del 26 de noviembre de 2018, dio respuesta a la petición realizada por el señor García Hernández, oficio que le fue enviad</w:t>
      </w:r>
      <w:r w:rsidR="001B691B">
        <w:rPr>
          <w:rFonts w:ascii="Tahoma" w:hAnsi="Tahoma" w:cs="Tahoma"/>
        </w:rPr>
        <w:t>o, a la dirección que suministró</w:t>
      </w:r>
      <w:r>
        <w:rPr>
          <w:rFonts w:ascii="Tahoma" w:hAnsi="Tahoma" w:cs="Tahoma"/>
        </w:rPr>
        <w:t xml:space="preserve"> el en escrito de la acción, por medio del correo oficial de la entidad, bajo la guía Nº GA87022480230</w:t>
      </w:r>
      <w:r w:rsidR="005C6F90">
        <w:rPr>
          <w:rFonts w:ascii="Tahoma" w:hAnsi="Tahoma" w:cs="Tahoma"/>
        </w:rPr>
        <w:t xml:space="preserve"> (fl.40).</w:t>
      </w:r>
    </w:p>
    <w:p w:rsidR="00FA6B56" w:rsidRPr="0005272B" w:rsidRDefault="00FA6B56" w:rsidP="000F3641">
      <w:pPr>
        <w:spacing w:after="0" w:line="240" w:lineRule="auto"/>
        <w:ind w:firstLine="709"/>
        <w:jc w:val="both"/>
        <w:rPr>
          <w:rFonts w:ascii="Tahoma" w:hAnsi="Tahoma" w:cs="Tahoma"/>
        </w:rPr>
      </w:pPr>
    </w:p>
    <w:p w:rsidR="00FA6B56" w:rsidRDefault="00FA6B56" w:rsidP="00FA6B56">
      <w:pPr>
        <w:spacing w:after="0" w:line="276" w:lineRule="auto"/>
        <w:ind w:firstLine="708"/>
        <w:jc w:val="both"/>
        <w:rPr>
          <w:rFonts w:ascii="Tahoma" w:hAnsi="Tahoma" w:cs="Tahoma"/>
        </w:rPr>
      </w:pPr>
      <w:r>
        <w:rPr>
          <w:rFonts w:ascii="Tahoma" w:hAnsi="Tahoma" w:cs="Tahoma"/>
        </w:rPr>
        <w:t>De cara a lo anterior</w:t>
      </w:r>
      <w:r w:rsidRPr="001806BC">
        <w:rPr>
          <w:rFonts w:ascii="Tahoma" w:hAnsi="Tahoma" w:cs="Tahoma"/>
        </w:rPr>
        <w:t>,</w:t>
      </w:r>
      <w:r>
        <w:rPr>
          <w:rFonts w:ascii="Tahoma" w:hAnsi="Tahoma" w:cs="Tahoma"/>
        </w:rPr>
        <w:t xml:space="preserve"> para tener</w:t>
      </w:r>
      <w:r w:rsidRPr="001806BC">
        <w:rPr>
          <w:rFonts w:ascii="Tahoma" w:hAnsi="Tahoma" w:cs="Tahoma"/>
        </w:rPr>
        <w:t xml:space="preserve"> </w:t>
      </w:r>
      <w:r>
        <w:rPr>
          <w:rFonts w:ascii="Tahoma" w:hAnsi="Tahoma" w:cs="Tahoma"/>
        </w:rPr>
        <w:t>certeza de que la respuesta</w:t>
      </w:r>
      <w:r w:rsidRPr="001806BC">
        <w:rPr>
          <w:rFonts w:ascii="Tahoma" w:hAnsi="Tahoma" w:cs="Tahoma"/>
        </w:rPr>
        <w:t xml:space="preserve"> otorgada por Colpensiones </w:t>
      </w:r>
      <w:r>
        <w:rPr>
          <w:rFonts w:ascii="Tahoma" w:hAnsi="Tahoma" w:cs="Tahoma"/>
        </w:rPr>
        <w:t>fue</w:t>
      </w:r>
      <w:r w:rsidRPr="001806BC">
        <w:rPr>
          <w:rFonts w:ascii="Tahoma" w:hAnsi="Tahoma" w:cs="Tahoma"/>
        </w:rPr>
        <w:t xml:space="preserve"> recibida por </w:t>
      </w:r>
      <w:r>
        <w:rPr>
          <w:rFonts w:ascii="Tahoma" w:hAnsi="Tahoma" w:cs="Tahoma"/>
        </w:rPr>
        <w:t xml:space="preserve">el </w:t>
      </w:r>
      <w:r w:rsidRPr="001806BC">
        <w:rPr>
          <w:rFonts w:ascii="Tahoma" w:hAnsi="Tahoma" w:cs="Tahoma"/>
        </w:rPr>
        <w:t>a</w:t>
      </w:r>
      <w:r w:rsidR="000F3641">
        <w:rPr>
          <w:rFonts w:ascii="Tahoma" w:hAnsi="Tahoma" w:cs="Tahoma"/>
        </w:rPr>
        <w:t>ccionante (fls.38-39</w:t>
      </w:r>
      <w:r>
        <w:rPr>
          <w:rFonts w:ascii="Tahoma" w:hAnsi="Tahoma" w:cs="Tahoma"/>
        </w:rPr>
        <w:t>)</w:t>
      </w:r>
      <w:r w:rsidRPr="001806BC">
        <w:rPr>
          <w:rFonts w:ascii="Tahoma" w:hAnsi="Tahoma" w:cs="Tahoma"/>
        </w:rPr>
        <w:t xml:space="preserve">, </w:t>
      </w:r>
      <w:r>
        <w:rPr>
          <w:rFonts w:ascii="Tahoma" w:hAnsi="Tahoma" w:cs="Tahoma"/>
        </w:rPr>
        <w:t xml:space="preserve">la Sala se comunicó con su apoderado judicial, </w:t>
      </w:r>
      <w:r w:rsidRPr="006B7B95">
        <w:rPr>
          <w:rFonts w:ascii="Tahoma" w:hAnsi="Tahoma" w:cs="Tahoma"/>
        </w:rPr>
        <w:t xml:space="preserve">al abonado telefónico </w:t>
      </w:r>
      <w:r w:rsidR="000F3641">
        <w:rPr>
          <w:rFonts w:ascii="Tahoma" w:hAnsi="Tahoma" w:cs="Tahoma"/>
        </w:rPr>
        <w:t>3330919</w:t>
      </w:r>
      <w:r w:rsidRPr="006B7B95">
        <w:rPr>
          <w:rFonts w:ascii="Tahoma" w:hAnsi="Tahoma" w:cs="Tahoma"/>
        </w:rPr>
        <w:t xml:space="preserve">, con el fin de que informara si </w:t>
      </w:r>
      <w:r w:rsidR="00CD7576">
        <w:rPr>
          <w:rFonts w:ascii="Tahoma" w:hAnsi="Tahoma" w:cs="Tahoma"/>
        </w:rPr>
        <w:t>había recibido</w:t>
      </w:r>
      <w:r w:rsidRPr="006B7B95">
        <w:rPr>
          <w:rFonts w:ascii="Tahoma" w:hAnsi="Tahoma" w:cs="Tahoma"/>
        </w:rPr>
        <w:t xml:space="preserve"> respuesta a su derecho de petición, frente a lo </w:t>
      </w:r>
      <w:r>
        <w:rPr>
          <w:rFonts w:ascii="Tahoma" w:hAnsi="Tahoma" w:cs="Tahoma"/>
        </w:rPr>
        <w:t xml:space="preserve">cual indicó que obtuvo </w:t>
      </w:r>
      <w:r w:rsidRPr="006B7B95">
        <w:rPr>
          <w:rFonts w:ascii="Tahoma" w:hAnsi="Tahoma" w:cs="Tahoma"/>
        </w:rPr>
        <w:t>una respuesta de fondo</w:t>
      </w:r>
      <w:r>
        <w:rPr>
          <w:rFonts w:ascii="Tahoma" w:hAnsi="Tahoma" w:cs="Tahoma"/>
        </w:rPr>
        <w:t xml:space="preserve"> por parte de la entidad</w:t>
      </w:r>
      <w:r w:rsidR="000F3641">
        <w:rPr>
          <w:rFonts w:ascii="Tahoma" w:hAnsi="Tahoma" w:cs="Tahoma"/>
        </w:rPr>
        <w:t>.</w:t>
      </w:r>
    </w:p>
    <w:p w:rsidR="00FA6B56" w:rsidRDefault="00FA6B56" w:rsidP="000F3641">
      <w:pPr>
        <w:spacing w:after="0" w:line="240" w:lineRule="auto"/>
        <w:ind w:firstLine="708"/>
        <w:jc w:val="both"/>
        <w:rPr>
          <w:rFonts w:ascii="Tahoma" w:hAnsi="Tahoma" w:cs="Tahoma"/>
        </w:rPr>
      </w:pPr>
    </w:p>
    <w:p w:rsidR="005C6F90" w:rsidRDefault="00FA6B56" w:rsidP="005C6F90">
      <w:pPr>
        <w:pStyle w:val="Sinespaciado"/>
        <w:spacing w:line="276" w:lineRule="auto"/>
        <w:ind w:firstLine="708"/>
        <w:jc w:val="both"/>
        <w:rPr>
          <w:rFonts w:ascii="Tahoma" w:hAnsi="Tahoma" w:cs="Tahoma"/>
        </w:rPr>
      </w:pPr>
      <w:r w:rsidRPr="006B7B95">
        <w:rPr>
          <w:rFonts w:ascii="Tahoma" w:hAnsi="Tahoma" w:cs="Tahoma"/>
        </w:rPr>
        <w:t xml:space="preserve">En consecuencia, como dicho derecho de petición se contestó en el </w:t>
      </w:r>
      <w:r w:rsidR="005C6F90">
        <w:rPr>
          <w:rFonts w:ascii="Tahoma" w:hAnsi="Tahoma" w:cs="Tahoma"/>
        </w:rPr>
        <w:t xml:space="preserve">curso de esta acción de tutela </w:t>
      </w:r>
      <w:r w:rsidRPr="006B7B95">
        <w:rPr>
          <w:rFonts w:ascii="Tahoma" w:hAnsi="Tahoma" w:cs="Tahoma"/>
        </w:rPr>
        <w:t>y la respuesta fue notificada al accionante, la mism</w:t>
      </w:r>
      <w:r w:rsidR="000F3641">
        <w:rPr>
          <w:rFonts w:ascii="Tahoma" w:hAnsi="Tahoma" w:cs="Tahoma"/>
        </w:rPr>
        <w:t xml:space="preserve">a carece de objeto </w:t>
      </w:r>
      <w:r w:rsidR="000F3641">
        <w:rPr>
          <w:rFonts w:ascii="Tahoma" w:hAnsi="Tahoma" w:cs="Tahoma"/>
        </w:rPr>
        <w:lastRenderedPageBreak/>
        <w:t xml:space="preserve">actualmente. </w:t>
      </w:r>
      <w:r w:rsidR="005C6F90" w:rsidRPr="006B7B95">
        <w:rPr>
          <w:rFonts w:ascii="Tahoma" w:hAnsi="Tahoma" w:cs="Tahoma"/>
        </w:rPr>
        <w:t>Por lo tanto, se revocará la sentencia de primera instancia por haberse configurado un hecho superado.</w:t>
      </w:r>
    </w:p>
    <w:p w:rsidR="00C32246" w:rsidRDefault="00C32246" w:rsidP="000F3641">
      <w:pPr>
        <w:spacing w:after="0" w:line="240" w:lineRule="auto"/>
        <w:ind w:firstLine="709"/>
        <w:jc w:val="both"/>
        <w:rPr>
          <w:rFonts w:ascii="Tahoma" w:hAnsi="Tahoma" w:cs="Tahoma"/>
        </w:rPr>
      </w:pPr>
    </w:p>
    <w:p w:rsidR="00D51D95" w:rsidRDefault="00D51D95" w:rsidP="004C55DD">
      <w:pPr>
        <w:spacing w:after="0" w:line="276" w:lineRule="auto"/>
        <w:ind w:firstLine="708"/>
        <w:jc w:val="both"/>
        <w:rPr>
          <w:rFonts w:ascii="Tahoma" w:hAnsi="Tahoma" w:cs="Tahoma"/>
          <w:lang w:eastAsia="es-CO"/>
        </w:rPr>
      </w:pPr>
      <w:r w:rsidRPr="0005272B">
        <w:rPr>
          <w:rFonts w:ascii="Tahoma" w:hAnsi="Tahoma" w:cs="Tahoma"/>
          <w:lang w:eastAsia="es-CO"/>
        </w:rPr>
        <w:t xml:space="preserve">En mérito de lo expuesto, la </w:t>
      </w:r>
      <w:r w:rsidR="003B5503">
        <w:rPr>
          <w:rFonts w:ascii="Tahoma" w:hAnsi="Tahoma" w:cs="Tahoma"/>
          <w:b/>
          <w:lang w:eastAsia="es-CO"/>
        </w:rPr>
        <w:t xml:space="preserve">Sala </w:t>
      </w:r>
      <w:r w:rsidRPr="0005272B">
        <w:rPr>
          <w:rFonts w:ascii="Tahoma" w:hAnsi="Tahoma" w:cs="Tahoma"/>
          <w:b/>
          <w:lang w:eastAsia="es-CO"/>
        </w:rPr>
        <w:t xml:space="preserve">de Decisión Laboral </w:t>
      </w:r>
      <w:r>
        <w:rPr>
          <w:rFonts w:ascii="Tahoma" w:hAnsi="Tahoma" w:cs="Tahoma"/>
          <w:b/>
          <w:lang w:eastAsia="es-CO"/>
        </w:rPr>
        <w:t xml:space="preserve">No. 1 </w:t>
      </w:r>
      <w:r w:rsidRPr="0005272B">
        <w:rPr>
          <w:rFonts w:ascii="Tahoma" w:hAnsi="Tahoma" w:cs="Tahoma"/>
          <w:b/>
          <w:lang w:eastAsia="es-CO"/>
        </w:rPr>
        <w:t>del Tribunal Superior del Distrito Judicial de Pereira</w:t>
      </w:r>
      <w:r w:rsidRPr="0005272B">
        <w:rPr>
          <w:rFonts w:ascii="Tahoma" w:hAnsi="Tahoma" w:cs="Tahoma"/>
          <w:lang w:eastAsia="es-CO"/>
        </w:rPr>
        <w:t>, en nombre del Pueblo y por autoridad de la Constitución y la ley,</w:t>
      </w:r>
    </w:p>
    <w:p w:rsidR="002073F4" w:rsidRPr="0005272B" w:rsidRDefault="002073F4" w:rsidP="004C55DD">
      <w:pPr>
        <w:spacing w:after="0" w:line="276" w:lineRule="auto"/>
        <w:ind w:firstLine="708"/>
        <w:jc w:val="both"/>
        <w:rPr>
          <w:rFonts w:ascii="Tahoma" w:hAnsi="Tahoma" w:cs="Tahoma"/>
          <w:lang w:eastAsia="es-CO"/>
        </w:rPr>
      </w:pPr>
    </w:p>
    <w:p w:rsidR="00D51D95" w:rsidRDefault="00D51D95" w:rsidP="004C55DD">
      <w:pPr>
        <w:pStyle w:val="Ttulo4"/>
        <w:spacing w:line="276" w:lineRule="auto"/>
        <w:rPr>
          <w:rFonts w:ascii="Tahoma" w:hAnsi="Tahoma" w:cs="Tahoma"/>
          <w:sz w:val="22"/>
          <w:szCs w:val="22"/>
        </w:rPr>
      </w:pPr>
      <w:r w:rsidRPr="0005272B">
        <w:rPr>
          <w:rFonts w:ascii="Tahoma" w:hAnsi="Tahoma" w:cs="Tahoma"/>
          <w:sz w:val="22"/>
          <w:szCs w:val="22"/>
        </w:rPr>
        <w:t>RESUELVE</w:t>
      </w:r>
    </w:p>
    <w:p w:rsidR="00E51419" w:rsidRPr="00E51419" w:rsidRDefault="00E51419" w:rsidP="001437E3">
      <w:pPr>
        <w:spacing w:after="0" w:line="240" w:lineRule="auto"/>
        <w:rPr>
          <w:lang w:eastAsia="es-ES"/>
        </w:rPr>
      </w:pPr>
    </w:p>
    <w:p w:rsidR="00621C5D" w:rsidRDefault="00A836D6" w:rsidP="004C55DD">
      <w:pPr>
        <w:spacing w:after="0" w:line="276" w:lineRule="auto"/>
        <w:ind w:firstLine="709"/>
        <w:jc w:val="both"/>
        <w:rPr>
          <w:rFonts w:ascii="Tahoma" w:eastAsia="Calibri" w:hAnsi="Tahoma" w:cs="Tahoma"/>
          <w:bCs/>
        </w:rPr>
      </w:pPr>
      <w:r w:rsidRPr="00E51419">
        <w:rPr>
          <w:rFonts w:ascii="Tahoma" w:eastAsia="Calibri" w:hAnsi="Tahoma" w:cs="Tahoma"/>
          <w:b/>
          <w:bCs/>
        </w:rPr>
        <w:t>PRIMERO:</w:t>
      </w:r>
      <w:r>
        <w:rPr>
          <w:rFonts w:ascii="Tahoma" w:eastAsia="Calibri" w:hAnsi="Tahoma" w:cs="Tahoma"/>
          <w:b/>
          <w:bCs/>
        </w:rPr>
        <w:t xml:space="preserve"> </w:t>
      </w:r>
      <w:r w:rsidR="00285267">
        <w:rPr>
          <w:rFonts w:ascii="Tahoma" w:eastAsia="Calibri" w:hAnsi="Tahoma" w:cs="Tahoma"/>
          <w:b/>
          <w:bCs/>
        </w:rPr>
        <w:t>REVOCAR</w:t>
      </w:r>
      <w:r>
        <w:rPr>
          <w:rFonts w:ascii="Tahoma" w:eastAsia="Calibri" w:hAnsi="Tahoma" w:cs="Tahoma"/>
          <w:b/>
          <w:bCs/>
        </w:rPr>
        <w:t xml:space="preserve"> </w:t>
      </w:r>
      <w:r w:rsidRPr="0005272B">
        <w:rPr>
          <w:rFonts w:ascii="Tahoma" w:eastAsia="Calibri" w:hAnsi="Tahoma" w:cs="Tahoma"/>
          <w:bCs/>
        </w:rPr>
        <w:t xml:space="preserve">la sentencia proferida por el Juzgado </w:t>
      </w:r>
      <w:r w:rsidR="000F3641">
        <w:rPr>
          <w:rFonts w:ascii="Tahoma" w:eastAsia="Calibri" w:hAnsi="Tahoma" w:cs="Tahoma"/>
          <w:bCs/>
        </w:rPr>
        <w:t>Tercero</w:t>
      </w:r>
      <w:r w:rsidRPr="0005272B">
        <w:rPr>
          <w:rFonts w:ascii="Tahoma" w:eastAsia="Calibri" w:hAnsi="Tahoma" w:cs="Tahoma"/>
          <w:bCs/>
        </w:rPr>
        <w:t xml:space="preserve"> Labor</w:t>
      </w:r>
      <w:r w:rsidR="00E51419">
        <w:rPr>
          <w:rFonts w:ascii="Tahoma" w:eastAsia="Calibri" w:hAnsi="Tahoma" w:cs="Tahoma"/>
          <w:bCs/>
        </w:rPr>
        <w:t xml:space="preserve">al del Circuito de Pereira el </w:t>
      </w:r>
      <w:r w:rsidR="000F3641">
        <w:rPr>
          <w:rFonts w:ascii="Tahoma" w:eastAsia="Calibri" w:hAnsi="Tahoma" w:cs="Tahoma"/>
          <w:bCs/>
        </w:rPr>
        <w:t>27</w:t>
      </w:r>
      <w:r w:rsidR="00E51419">
        <w:rPr>
          <w:rFonts w:ascii="Tahoma" w:eastAsia="Calibri" w:hAnsi="Tahoma" w:cs="Tahoma"/>
          <w:bCs/>
        </w:rPr>
        <w:t xml:space="preserve"> de </w:t>
      </w:r>
      <w:r w:rsidR="000F3641">
        <w:rPr>
          <w:rFonts w:ascii="Tahoma" w:eastAsia="Calibri" w:hAnsi="Tahoma" w:cs="Tahoma"/>
          <w:bCs/>
        </w:rPr>
        <w:t>noviembre</w:t>
      </w:r>
      <w:r w:rsidRPr="0005272B">
        <w:rPr>
          <w:rFonts w:ascii="Tahoma" w:eastAsia="Calibri" w:hAnsi="Tahoma" w:cs="Tahoma"/>
          <w:bCs/>
        </w:rPr>
        <w:t xml:space="preserve"> de 2018</w:t>
      </w:r>
      <w:r w:rsidR="00D14555">
        <w:rPr>
          <w:rFonts w:ascii="Tahoma" w:eastAsia="Calibri" w:hAnsi="Tahoma" w:cs="Tahoma"/>
          <w:bCs/>
        </w:rPr>
        <w:t xml:space="preserve">, por </w:t>
      </w:r>
      <w:r w:rsidR="00E371BE">
        <w:rPr>
          <w:rFonts w:ascii="Tahoma" w:eastAsia="Calibri" w:hAnsi="Tahoma" w:cs="Tahoma"/>
          <w:bCs/>
        </w:rPr>
        <w:t xml:space="preserve">haberse configurado un hecho superado, tal como se explicó </w:t>
      </w:r>
      <w:r w:rsidR="00D14555">
        <w:rPr>
          <w:rFonts w:ascii="Tahoma" w:eastAsia="Calibri" w:hAnsi="Tahoma" w:cs="Tahoma"/>
          <w:bCs/>
        </w:rPr>
        <w:t>en la parte considerativa</w:t>
      </w:r>
      <w:r w:rsidR="00DE5D45">
        <w:rPr>
          <w:rFonts w:ascii="Tahoma" w:eastAsia="Calibri" w:hAnsi="Tahoma" w:cs="Tahoma"/>
          <w:bCs/>
        </w:rPr>
        <w:t xml:space="preserve"> de esta</w:t>
      </w:r>
      <w:r w:rsidR="00D14555">
        <w:rPr>
          <w:rFonts w:ascii="Tahoma" w:eastAsia="Calibri" w:hAnsi="Tahoma" w:cs="Tahoma"/>
          <w:bCs/>
        </w:rPr>
        <w:t xml:space="preserve"> sentencia. </w:t>
      </w:r>
      <w:r w:rsidR="00DE5D45">
        <w:rPr>
          <w:rFonts w:ascii="Tahoma" w:eastAsia="Calibri" w:hAnsi="Tahoma" w:cs="Tahoma"/>
          <w:bCs/>
        </w:rPr>
        <w:t xml:space="preserve"> </w:t>
      </w:r>
    </w:p>
    <w:p w:rsidR="00E51419" w:rsidRDefault="00E51419" w:rsidP="001437E3">
      <w:pPr>
        <w:spacing w:after="0" w:line="240" w:lineRule="auto"/>
        <w:ind w:firstLine="709"/>
        <w:jc w:val="both"/>
        <w:rPr>
          <w:rFonts w:ascii="Tahoma" w:eastAsia="Calibri" w:hAnsi="Tahoma" w:cs="Tahoma"/>
          <w:bCs/>
        </w:rPr>
      </w:pPr>
    </w:p>
    <w:p w:rsidR="00E51419" w:rsidRDefault="00E51419" w:rsidP="004C55DD">
      <w:pPr>
        <w:spacing w:after="0" w:line="276" w:lineRule="auto"/>
        <w:ind w:firstLine="709"/>
        <w:jc w:val="both"/>
        <w:rPr>
          <w:rFonts w:ascii="Tahoma" w:eastAsia="Calibri" w:hAnsi="Tahoma" w:cs="Tahoma"/>
          <w:bCs/>
        </w:rPr>
      </w:pPr>
      <w:r w:rsidRPr="00E51419">
        <w:rPr>
          <w:rFonts w:ascii="Tahoma" w:eastAsia="Calibri" w:hAnsi="Tahoma" w:cs="Tahoma"/>
          <w:b/>
          <w:bCs/>
        </w:rPr>
        <w:t>SEGUNDO:</w:t>
      </w:r>
      <w:r>
        <w:rPr>
          <w:rFonts w:ascii="Tahoma" w:eastAsia="Calibri" w:hAnsi="Tahoma" w:cs="Tahoma"/>
          <w:b/>
          <w:bCs/>
        </w:rPr>
        <w:t xml:space="preserve"> </w:t>
      </w:r>
      <w:r w:rsidRPr="00414757">
        <w:rPr>
          <w:rFonts w:ascii="Tahoma" w:eastAsia="Calibri" w:hAnsi="Tahoma" w:cs="Tahoma"/>
          <w:bCs/>
        </w:rPr>
        <w:t>Notifíquese la decisión por el medio más eficaz</w:t>
      </w:r>
      <w:r w:rsidRPr="00532FA4">
        <w:rPr>
          <w:rFonts w:ascii="Tahoma" w:eastAsia="Calibri" w:hAnsi="Tahoma" w:cs="Tahoma"/>
          <w:bCs/>
        </w:rPr>
        <w:t>.</w:t>
      </w:r>
    </w:p>
    <w:p w:rsidR="00E51419" w:rsidRDefault="00E51419" w:rsidP="001437E3">
      <w:pPr>
        <w:spacing w:after="0" w:line="240" w:lineRule="auto"/>
        <w:ind w:firstLine="709"/>
        <w:jc w:val="both"/>
        <w:rPr>
          <w:rFonts w:ascii="Tahoma" w:eastAsia="Calibri" w:hAnsi="Tahoma" w:cs="Tahoma"/>
          <w:bCs/>
        </w:rPr>
      </w:pPr>
    </w:p>
    <w:p w:rsidR="00E51419" w:rsidRDefault="00E51419" w:rsidP="004C55DD">
      <w:pPr>
        <w:spacing w:after="0" w:line="276" w:lineRule="auto"/>
        <w:ind w:right="3" w:firstLine="708"/>
        <w:jc w:val="both"/>
        <w:rPr>
          <w:rFonts w:ascii="Tahoma" w:eastAsia="Calibri" w:hAnsi="Tahoma" w:cs="Tahoma"/>
          <w:bCs/>
        </w:rPr>
      </w:pPr>
      <w:r w:rsidRPr="00E51419">
        <w:rPr>
          <w:rFonts w:ascii="Tahoma" w:eastAsia="Calibri" w:hAnsi="Tahoma" w:cs="Tahoma"/>
          <w:b/>
          <w:bCs/>
        </w:rPr>
        <w:t>TERCERO:</w:t>
      </w:r>
      <w:r>
        <w:rPr>
          <w:rFonts w:ascii="Tahoma" w:eastAsia="Calibri" w:hAnsi="Tahoma" w:cs="Tahoma"/>
          <w:bCs/>
        </w:rPr>
        <w:t xml:space="preserve"> </w:t>
      </w:r>
      <w:r w:rsidRPr="0005272B">
        <w:rPr>
          <w:rFonts w:ascii="Tahoma" w:eastAsia="Calibri" w:hAnsi="Tahoma" w:cs="Tahoma"/>
          <w:bCs/>
        </w:rPr>
        <w:t>Remítase el expediente a la Corte Constitucional para su eventual revisión, conforme al artículo 31 del Decreto 2591 de 1991.</w:t>
      </w:r>
    </w:p>
    <w:p w:rsidR="00E51419" w:rsidRDefault="00E51419" w:rsidP="001437E3">
      <w:pPr>
        <w:spacing w:after="0" w:line="240" w:lineRule="auto"/>
        <w:ind w:right="3" w:firstLine="708"/>
        <w:jc w:val="both"/>
        <w:rPr>
          <w:rFonts w:ascii="Tahoma" w:eastAsia="Calibri" w:hAnsi="Tahoma" w:cs="Tahoma"/>
          <w:bCs/>
        </w:rPr>
      </w:pPr>
    </w:p>
    <w:p w:rsidR="0003705B" w:rsidRDefault="0003705B" w:rsidP="001437E3">
      <w:pPr>
        <w:spacing w:after="0" w:line="240" w:lineRule="auto"/>
        <w:ind w:right="3" w:firstLine="708"/>
        <w:jc w:val="both"/>
        <w:rPr>
          <w:rFonts w:ascii="Tahoma" w:eastAsia="Calibri" w:hAnsi="Tahoma" w:cs="Tahoma"/>
          <w:bCs/>
        </w:rPr>
      </w:pPr>
    </w:p>
    <w:p w:rsidR="00E51419" w:rsidRPr="00927817" w:rsidRDefault="00E51419" w:rsidP="004C55DD">
      <w:pPr>
        <w:pStyle w:val="Prrafodelista"/>
        <w:suppressAutoHyphens/>
        <w:spacing w:after="0" w:line="276" w:lineRule="auto"/>
        <w:jc w:val="both"/>
        <w:rPr>
          <w:rFonts w:ascii="Tahoma" w:hAnsi="Tahoma" w:cs="Tahoma"/>
        </w:rPr>
      </w:pPr>
      <w:r w:rsidRPr="00927817">
        <w:rPr>
          <w:rFonts w:ascii="Tahoma" w:hAnsi="Tahoma" w:cs="Tahoma"/>
        </w:rPr>
        <w:t xml:space="preserve">Notifíquese y Cúmplase </w:t>
      </w:r>
    </w:p>
    <w:p w:rsidR="004C55DD" w:rsidRPr="00927817" w:rsidRDefault="004C55DD" w:rsidP="004B75C1">
      <w:pPr>
        <w:pStyle w:val="Sinespaciado"/>
      </w:pPr>
    </w:p>
    <w:p w:rsidR="00E51419" w:rsidRPr="00927817" w:rsidRDefault="00E51419" w:rsidP="004C55DD">
      <w:pPr>
        <w:spacing w:after="0" w:line="240" w:lineRule="auto"/>
        <w:ind w:left="785"/>
        <w:jc w:val="both"/>
        <w:rPr>
          <w:rFonts w:ascii="Tahoma" w:hAnsi="Tahoma" w:cs="Tahoma"/>
        </w:rPr>
      </w:pPr>
      <w:r w:rsidRPr="00927817">
        <w:rPr>
          <w:rFonts w:ascii="Tahoma" w:hAnsi="Tahoma" w:cs="Tahoma"/>
        </w:rPr>
        <w:t xml:space="preserve">La Magistrada ponente, </w:t>
      </w:r>
    </w:p>
    <w:p w:rsidR="00E51419" w:rsidRDefault="00E51419" w:rsidP="004C55DD">
      <w:pPr>
        <w:pStyle w:val="Sinespaciado"/>
      </w:pPr>
    </w:p>
    <w:p w:rsidR="001274E8" w:rsidRDefault="001274E8" w:rsidP="004C55DD">
      <w:pPr>
        <w:pStyle w:val="Sinespaciado"/>
      </w:pPr>
    </w:p>
    <w:p w:rsidR="004C55DD" w:rsidRPr="00927817" w:rsidRDefault="004C55DD" w:rsidP="004C55DD">
      <w:pPr>
        <w:pStyle w:val="Sinespaciado"/>
      </w:pPr>
    </w:p>
    <w:p w:rsidR="00E51419" w:rsidRDefault="00E51419" w:rsidP="004C55DD">
      <w:pPr>
        <w:pStyle w:val="Sinespaciado"/>
      </w:pPr>
    </w:p>
    <w:p w:rsidR="00D80E34" w:rsidRDefault="00D80E34" w:rsidP="004C55DD">
      <w:pPr>
        <w:pStyle w:val="Sinespaciado"/>
      </w:pPr>
    </w:p>
    <w:p w:rsidR="00E51419" w:rsidRPr="00927817" w:rsidRDefault="00E51419" w:rsidP="004C55DD">
      <w:pPr>
        <w:spacing w:after="0" w:line="240" w:lineRule="auto"/>
        <w:ind w:left="360"/>
        <w:jc w:val="center"/>
        <w:rPr>
          <w:rFonts w:ascii="Tahoma" w:hAnsi="Tahoma" w:cs="Tahoma"/>
          <w:b/>
        </w:rPr>
      </w:pPr>
      <w:r w:rsidRPr="00927817">
        <w:rPr>
          <w:rFonts w:ascii="Tahoma" w:hAnsi="Tahoma" w:cs="Tahoma"/>
          <w:b/>
        </w:rPr>
        <w:t>ANA LUCÍA CAICEDO CALDERÓN</w:t>
      </w:r>
    </w:p>
    <w:p w:rsidR="00E51419" w:rsidRPr="00927817" w:rsidRDefault="00E51419" w:rsidP="004C55DD">
      <w:pPr>
        <w:pStyle w:val="Sinespaciado"/>
      </w:pPr>
    </w:p>
    <w:p w:rsidR="00E51419" w:rsidRDefault="00E51419" w:rsidP="004C55DD">
      <w:pPr>
        <w:pStyle w:val="Sinespaciado"/>
      </w:pPr>
    </w:p>
    <w:p w:rsidR="00E51419" w:rsidRDefault="00E51419" w:rsidP="005B6975">
      <w:pPr>
        <w:spacing w:after="0" w:line="240" w:lineRule="auto"/>
        <w:ind w:left="360"/>
        <w:rPr>
          <w:rFonts w:ascii="Tahoma" w:hAnsi="Tahoma" w:cs="Tahoma"/>
          <w:b/>
        </w:rPr>
      </w:pPr>
      <w:r w:rsidRPr="00927817">
        <w:rPr>
          <w:rFonts w:ascii="Tahoma" w:hAnsi="Tahoma" w:cs="Tahoma"/>
          <w:b/>
        </w:rPr>
        <w:tab/>
      </w:r>
    </w:p>
    <w:p w:rsidR="00527E36" w:rsidRDefault="00527E36" w:rsidP="005B6975">
      <w:pPr>
        <w:spacing w:after="0" w:line="240" w:lineRule="auto"/>
        <w:ind w:left="360"/>
        <w:rPr>
          <w:b/>
        </w:rPr>
      </w:pPr>
    </w:p>
    <w:p w:rsidR="00C9099D" w:rsidRDefault="00C9099D" w:rsidP="005B6975">
      <w:pPr>
        <w:spacing w:after="0" w:line="240" w:lineRule="auto"/>
        <w:ind w:left="360"/>
        <w:rPr>
          <w:b/>
        </w:rPr>
      </w:pPr>
    </w:p>
    <w:p w:rsidR="00E51419" w:rsidRPr="00927817" w:rsidRDefault="00E51419" w:rsidP="004C55DD">
      <w:pPr>
        <w:tabs>
          <w:tab w:val="left" w:pos="3960"/>
        </w:tabs>
        <w:spacing w:after="0" w:line="240" w:lineRule="auto"/>
        <w:jc w:val="center"/>
        <w:rPr>
          <w:rFonts w:ascii="Tahoma" w:hAnsi="Tahoma" w:cs="Tahoma"/>
          <w:b/>
        </w:rPr>
      </w:pPr>
    </w:p>
    <w:p w:rsidR="00E51419" w:rsidRPr="00927817" w:rsidRDefault="00E51419" w:rsidP="004C55DD">
      <w:pPr>
        <w:tabs>
          <w:tab w:val="left" w:pos="3960"/>
        </w:tabs>
        <w:spacing w:after="0" w:line="240" w:lineRule="auto"/>
        <w:ind w:left="360"/>
        <w:rPr>
          <w:rFonts w:ascii="Tahoma" w:hAnsi="Tahoma" w:cs="Tahoma"/>
          <w:b/>
        </w:rPr>
      </w:pPr>
      <w:r w:rsidRPr="00927817">
        <w:rPr>
          <w:rFonts w:ascii="Tahoma" w:hAnsi="Tahoma" w:cs="Tahoma"/>
          <w:b/>
        </w:rPr>
        <w:t xml:space="preserve">OLGA LUCÍA HOYOS </w:t>
      </w:r>
      <w:r w:rsidR="002073F4" w:rsidRPr="00927817">
        <w:rPr>
          <w:rFonts w:ascii="Tahoma" w:hAnsi="Tahoma" w:cs="Tahoma"/>
          <w:b/>
        </w:rPr>
        <w:t>SEPÚLVEDA</w:t>
      </w:r>
      <w:r w:rsidRPr="00927817">
        <w:rPr>
          <w:rFonts w:ascii="Tahoma" w:hAnsi="Tahoma" w:cs="Tahoma"/>
          <w:b/>
        </w:rPr>
        <w:t xml:space="preserve">        </w:t>
      </w:r>
      <w:r>
        <w:rPr>
          <w:rFonts w:ascii="Tahoma" w:hAnsi="Tahoma" w:cs="Tahoma"/>
          <w:b/>
        </w:rPr>
        <w:t xml:space="preserve"> </w:t>
      </w:r>
      <w:r w:rsidR="004C55DD">
        <w:rPr>
          <w:rFonts w:ascii="Tahoma" w:hAnsi="Tahoma" w:cs="Tahoma"/>
          <w:b/>
        </w:rPr>
        <w:t xml:space="preserve">   </w:t>
      </w:r>
      <w:r w:rsidR="00071385">
        <w:rPr>
          <w:rFonts w:ascii="Tahoma" w:hAnsi="Tahoma" w:cs="Tahoma"/>
          <w:b/>
        </w:rPr>
        <w:t xml:space="preserve">        </w:t>
      </w:r>
      <w:r>
        <w:rPr>
          <w:rFonts w:ascii="Tahoma" w:hAnsi="Tahoma" w:cs="Tahoma"/>
          <w:b/>
        </w:rPr>
        <w:t xml:space="preserve">    </w:t>
      </w:r>
      <w:r w:rsidRPr="00927817">
        <w:rPr>
          <w:rFonts w:ascii="Tahoma" w:hAnsi="Tahoma" w:cs="Tahoma"/>
          <w:b/>
        </w:rPr>
        <w:t xml:space="preserve">JULIO CÉSAR </w:t>
      </w:r>
      <w:r>
        <w:rPr>
          <w:rFonts w:ascii="Tahoma" w:hAnsi="Tahoma" w:cs="Tahoma"/>
          <w:b/>
        </w:rPr>
        <w:t>S</w:t>
      </w:r>
      <w:r w:rsidRPr="00927817">
        <w:rPr>
          <w:rFonts w:ascii="Tahoma" w:hAnsi="Tahoma" w:cs="Tahoma"/>
          <w:b/>
        </w:rPr>
        <w:t xml:space="preserve">ALAZAR MUÑOZ                          </w:t>
      </w:r>
    </w:p>
    <w:p w:rsidR="00E51419" w:rsidRPr="00927817" w:rsidRDefault="00E51419" w:rsidP="004C55DD">
      <w:pPr>
        <w:spacing w:after="0" w:line="240" w:lineRule="auto"/>
        <w:ind w:left="360"/>
        <w:rPr>
          <w:rFonts w:ascii="Tahoma" w:hAnsi="Tahoma" w:cs="Tahoma"/>
        </w:rPr>
      </w:pPr>
      <w:r>
        <w:rPr>
          <w:rFonts w:ascii="Tahoma" w:hAnsi="Tahoma" w:cs="Tahoma"/>
        </w:rPr>
        <w:t xml:space="preserve">         </w:t>
      </w:r>
      <w:r w:rsidRPr="00927817">
        <w:rPr>
          <w:rFonts w:ascii="Tahoma" w:hAnsi="Tahoma" w:cs="Tahoma"/>
        </w:rPr>
        <w:t xml:space="preserve">  </w:t>
      </w:r>
      <w:r>
        <w:rPr>
          <w:rFonts w:ascii="Tahoma" w:hAnsi="Tahoma" w:cs="Tahoma"/>
        </w:rPr>
        <w:t xml:space="preserve">     </w:t>
      </w:r>
      <w:r w:rsidRPr="00927817">
        <w:rPr>
          <w:rFonts w:ascii="Tahoma" w:hAnsi="Tahoma" w:cs="Tahoma"/>
        </w:rPr>
        <w:t xml:space="preserve">Magistrada  </w:t>
      </w:r>
      <w:r w:rsidR="00071385">
        <w:rPr>
          <w:rFonts w:ascii="Tahoma" w:hAnsi="Tahoma" w:cs="Tahoma"/>
        </w:rPr>
        <w:t xml:space="preserve">            </w:t>
      </w:r>
      <w:r w:rsidRPr="00927817">
        <w:rPr>
          <w:rFonts w:ascii="Tahoma" w:hAnsi="Tahoma" w:cs="Tahoma"/>
        </w:rPr>
        <w:t xml:space="preserve">                                       </w:t>
      </w:r>
      <w:r>
        <w:rPr>
          <w:rFonts w:ascii="Tahoma" w:hAnsi="Tahoma" w:cs="Tahoma"/>
        </w:rPr>
        <w:t xml:space="preserve">       </w:t>
      </w:r>
      <w:r w:rsidRPr="00927817">
        <w:rPr>
          <w:rFonts w:ascii="Tahoma" w:hAnsi="Tahoma" w:cs="Tahoma"/>
        </w:rPr>
        <w:t>Magistrado</w:t>
      </w:r>
    </w:p>
    <w:p w:rsidR="00E51419" w:rsidRDefault="00E51419" w:rsidP="004C55DD">
      <w:pPr>
        <w:pStyle w:val="Sinespaciado"/>
      </w:pPr>
    </w:p>
    <w:p w:rsidR="004B75C1" w:rsidRDefault="004B75C1" w:rsidP="004C55DD">
      <w:pPr>
        <w:pStyle w:val="Sinespaciado"/>
      </w:pPr>
    </w:p>
    <w:p w:rsidR="00C9099D" w:rsidRDefault="00C9099D" w:rsidP="004C55DD">
      <w:pPr>
        <w:pStyle w:val="Sinespaciado"/>
      </w:pPr>
    </w:p>
    <w:p w:rsidR="0003705B" w:rsidRDefault="0003705B" w:rsidP="004C55DD">
      <w:pPr>
        <w:pStyle w:val="Sinespaciado"/>
      </w:pPr>
    </w:p>
    <w:p w:rsidR="0003705B" w:rsidRDefault="0003705B" w:rsidP="004C55DD">
      <w:pPr>
        <w:pStyle w:val="Sinespaciado"/>
      </w:pPr>
    </w:p>
    <w:p w:rsidR="00E51419" w:rsidRPr="00927817" w:rsidRDefault="004C55DD" w:rsidP="004C55DD">
      <w:pPr>
        <w:spacing w:after="0" w:line="240" w:lineRule="auto"/>
        <w:jc w:val="center"/>
        <w:rPr>
          <w:rFonts w:ascii="Tahoma" w:hAnsi="Tahoma" w:cs="Tahoma"/>
          <w:b/>
        </w:rPr>
      </w:pPr>
      <w:r>
        <w:rPr>
          <w:rFonts w:ascii="Tahoma" w:hAnsi="Tahoma" w:cs="Tahoma"/>
          <w:b/>
        </w:rPr>
        <w:t>DIEGO ANDR</w:t>
      </w:r>
      <w:r w:rsidR="0003705B">
        <w:rPr>
          <w:rFonts w:ascii="Tahoma" w:hAnsi="Tahoma" w:cs="Tahoma"/>
          <w:b/>
        </w:rPr>
        <w:t>É</w:t>
      </w:r>
      <w:r>
        <w:rPr>
          <w:rFonts w:ascii="Tahoma" w:hAnsi="Tahoma" w:cs="Tahoma"/>
          <w:b/>
        </w:rPr>
        <w:t>S MORALES G</w:t>
      </w:r>
      <w:r w:rsidR="0003705B">
        <w:rPr>
          <w:rFonts w:ascii="Tahoma" w:hAnsi="Tahoma" w:cs="Tahoma"/>
          <w:b/>
        </w:rPr>
        <w:t>Ó</w:t>
      </w:r>
      <w:r>
        <w:rPr>
          <w:rFonts w:ascii="Tahoma" w:hAnsi="Tahoma" w:cs="Tahoma"/>
          <w:b/>
        </w:rPr>
        <w:t>MEZ</w:t>
      </w:r>
    </w:p>
    <w:p w:rsidR="00E51419" w:rsidRPr="00927817" w:rsidRDefault="00E51419" w:rsidP="004C55DD">
      <w:pPr>
        <w:spacing w:after="0" w:line="240" w:lineRule="auto"/>
        <w:jc w:val="center"/>
        <w:rPr>
          <w:rFonts w:ascii="Tahoma" w:hAnsi="Tahoma" w:cs="Tahoma"/>
          <w:b/>
        </w:rPr>
      </w:pPr>
      <w:r w:rsidRPr="00927817">
        <w:rPr>
          <w:rFonts w:ascii="Tahoma" w:hAnsi="Tahoma" w:cs="Tahoma"/>
        </w:rPr>
        <w:t>Secretario</w:t>
      </w:r>
      <w:bookmarkStart w:id="1" w:name="_GoBack"/>
      <w:bookmarkEnd w:id="1"/>
    </w:p>
    <w:sectPr w:rsidR="00E51419" w:rsidRPr="00927817" w:rsidSect="004D3642">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80" w:rsidRDefault="00EF1980" w:rsidP="00500A11">
      <w:pPr>
        <w:spacing w:after="0" w:line="240" w:lineRule="auto"/>
      </w:pPr>
      <w:r>
        <w:separator/>
      </w:r>
    </w:p>
  </w:endnote>
  <w:endnote w:type="continuationSeparator" w:id="0">
    <w:p w:rsidR="00EF1980" w:rsidRDefault="00EF1980" w:rsidP="0050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73209"/>
      <w:docPartObj>
        <w:docPartGallery w:val="Page Numbers (Bottom of Page)"/>
        <w:docPartUnique/>
      </w:docPartObj>
    </w:sdtPr>
    <w:sdtEndPr>
      <w:rPr>
        <w:rFonts w:ascii="Arial" w:hAnsi="Arial" w:cs="Arial"/>
        <w:sz w:val="20"/>
      </w:rPr>
    </w:sdtEndPr>
    <w:sdtContent>
      <w:p w:rsidR="00605A47" w:rsidRPr="002073F4" w:rsidRDefault="00605A47" w:rsidP="002073F4">
        <w:pPr>
          <w:pStyle w:val="Piedepgina"/>
          <w:jc w:val="right"/>
          <w:rPr>
            <w:rFonts w:ascii="Arial" w:hAnsi="Arial" w:cs="Arial"/>
            <w:sz w:val="20"/>
          </w:rPr>
        </w:pPr>
        <w:r w:rsidRPr="002073F4">
          <w:rPr>
            <w:rFonts w:ascii="Arial" w:hAnsi="Arial" w:cs="Arial"/>
            <w:sz w:val="20"/>
          </w:rPr>
          <w:fldChar w:fldCharType="begin"/>
        </w:r>
        <w:r w:rsidRPr="002073F4">
          <w:rPr>
            <w:rFonts w:ascii="Arial" w:hAnsi="Arial" w:cs="Arial"/>
            <w:sz w:val="20"/>
          </w:rPr>
          <w:instrText>PAGE   \* MERGEFORMAT</w:instrText>
        </w:r>
        <w:r w:rsidRPr="002073F4">
          <w:rPr>
            <w:rFonts w:ascii="Arial" w:hAnsi="Arial" w:cs="Arial"/>
            <w:sz w:val="20"/>
          </w:rPr>
          <w:fldChar w:fldCharType="separate"/>
        </w:r>
        <w:r w:rsidR="003B5503">
          <w:rPr>
            <w:rFonts w:ascii="Arial" w:hAnsi="Arial" w:cs="Arial"/>
            <w:noProof/>
            <w:sz w:val="20"/>
          </w:rPr>
          <w:t>4</w:t>
        </w:r>
        <w:r w:rsidRPr="002073F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80" w:rsidRDefault="00EF1980" w:rsidP="00500A11">
      <w:pPr>
        <w:spacing w:after="0" w:line="240" w:lineRule="auto"/>
      </w:pPr>
      <w:r>
        <w:separator/>
      </w:r>
    </w:p>
  </w:footnote>
  <w:footnote w:type="continuationSeparator" w:id="0">
    <w:p w:rsidR="00EF1980" w:rsidRDefault="00EF1980" w:rsidP="00500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47" w:rsidRPr="002073F4" w:rsidRDefault="00605A47" w:rsidP="001004BE">
    <w:pPr>
      <w:pStyle w:val="Sinespaciado"/>
      <w:rPr>
        <w:rFonts w:ascii="Arial" w:hAnsi="Arial" w:cs="Arial"/>
        <w:sz w:val="18"/>
        <w:szCs w:val="14"/>
      </w:rPr>
    </w:pPr>
    <w:r w:rsidRPr="002073F4">
      <w:rPr>
        <w:rFonts w:ascii="Arial" w:hAnsi="Arial" w:cs="Arial"/>
        <w:sz w:val="18"/>
        <w:szCs w:val="14"/>
      </w:rPr>
      <w:t>Radicación No.:</w:t>
    </w:r>
    <w:r w:rsidR="005C6F90" w:rsidRPr="002073F4">
      <w:rPr>
        <w:rFonts w:ascii="Arial" w:hAnsi="Arial" w:cs="Arial"/>
        <w:sz w:val="18"/>
        <w:szCs w:val="14"/>
      </w:rPr>
      <w:t xml:space="preserve"> 66001-31-05-003</w:t>
    </w:r>
    <w:r w:rsidRPr="002073F4">
      <w:rPr>
        <w:rFonts w:ascii="Arial" w:hAnsi="Arial" w:cs="Arial"/>
        <w:sz w:val="18"/>
        <w:szCs w:val="14"/>
      </w:rPr>
      <w:t>-</w:t>
    </w:r>
    <w:r w:rsidR="005C6F90" w:rsidRPr="002073F4">
      <w:rPr>
        <w:rFonts w:ascii="Arial" w:hAnsi="Arial" w:cs="Arial"/>
        <w:sz w:val="18"/>
        <w:szCs w:val="14"/>
      </w:rPr>
      <w:t>2018-00562</w:t>
    </w:r>
    <w:r w:rsidRPr="002073F4">
      <w:rPr>
        <w:rFonts w:ascii="Arial" w:hAnsi="Arial" w:cs="Arial"/>
        <w:sz w:val="18"/>
        <w:szCs w:val="14"/>
      </w:rPr>
      <w:t>-01</w:t>
    </w:r>
  </w:p>
  <w:p w:rsidR="00605A47" w:rsidRPr="002073F4" w:rsidRDefault="002073F4" w:rsidP="001004BE">
    <w:pPr>
      <w:pStyle w:val="Sinespaciado"/>
      <w:rPr>
        <w:rFonts w:ascii="Arial" w:hAnsi="Arial" w:cs="Arial"/>
        <w:sz w:val="18"/>
        <w:szCs w:val="14"/>
      </w:rPr>
    </w:pPr>
    <w:r>
      <w:rPr>
        <w:rFonts w:ascii="Arial" w:hAnsi="Arial" w:cs="Arial"/>
        <w:sz w:val="18"/>
        <w:szCs w:val="14"/>
      </w:rPr>
      <w:t xml:space="preserve">Accionante: </w:t>
    </w:r>
    <w:r w:rsidR="005C6F90" w:rsidRPr="002073F4">
      <w:rPr>
        <w:rFonts w:ascii="Arial" w:hAnsi="Arial" w:cs="Arial"/>
        <w:sz w:val="18"/>
        <w:szCs w:val="14"/>
      </w:rPr>
      <w:t>Abel García Hernández</w:t>
    </w:r>
  </w:p>
  <w:p w:rsidR="00605A47" w:rsidRPr="002073F4" w:rsidRDefault="00605A47" w:rsidP="001004BE">
    <w:pPr>
      <w:pStyle w:val="Encabezado"/>
      <w:rPr>
        <w:rFonts w:ascii="Arial" w:hAnsi="Arial" w:cs="Arial"/>
        <w:sz w:val="28"/>
      </w:rPr>
    </w:pPr>
    <w:r w:rsidRPr="002073F4">
      <w:rPr>
        <w:rFonts w:ascii="Arial" w:hAnsi="Arial" w:cs="Arial"/>
        <w:sz w:val="18"/>
        <w:szCs w:val="14"/>
      </w:rPr>
      <w:t>Accionado: Colpensiones</w:t>
    </w:r>
  </w:p>
  <w:p w:rsidR="00605A47" w:rsidRDefault="00605A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23CA0"/>
    <w:multiLevelType w:val="multilevel"/>
    <w:tmpl w:val="EFB82478"/>
    <w:lvl w:ilvl="0">
      <w:start w:val="5"/>
      <w:numFmt w:val="decimal"/>
      <w:lvlText w:val="%1"/>
      <w:lvlJc w:val="left"/>
      <w:pPr>
        <w:ind w:left="375" w:hanging="3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
    <w:nsid w:val="4F3746E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11"/>
    <w:rsid w:val="00001832"/>
    <w:rsid w:val="00021826"/>
    <w:rsid w:val="00036959"/>
    <w:rsid w:val="0003705B"/>
    <w:rsid w:val="00041653"/>
    <w:rsid w:val="000446D2"/>
    <w:rsid w:val="00044F86"/>
    <w:rsid w:val="0006124C"/>
    <w:rsid w:val="0006623A"/>
    <w:rsid w:val="00071385"/>
    <w:rsid w:val="00073D40"/>
    <w:rsid w:val="00085244"/>
    <w:rsid w:val="000A6D70"/>
    <w:rsid w:val="000B700D"/>
    <w:rsid w:val="000C47DE"/>
    <w:rsid w:val="000D3386"/>
    <w:rsid w:val="000E50CA"/>
    <w:rsid w:val="000F3340"/>
    <w:rsid w:val="000F3641"/>
    <w:rsid w:val="000F5E80"/>
    <w:rsid w:val="000F72A7"/>
    <w:rsid w:val="00100291"/>
    <w:rsid w:val="001004BE"/>
    <w:rsid w:val="00105E5A"/>
    <w:rsid w:val="001274E8"/>
    <w:rsid w:val="001437E3"/>
    <w:rsid w:val="00146FF6"/>
    <w:rsid w:val="0015741A"/>
    <w:rsid w:val="001604E5"/>
    <w:rsid w:val="00171C3F"/>
    <w:rsid w:val="00176A08"/>
    <w:rsid w:val="0018253E"/>
    <w:rsid w:val="0018575E"/>
    <w:rsid w:val="001B01D9"/>
    <w:rsid w:val="001B0AA0"/>
    <w:rsid w:val="001B53FA"/>
    <w:rsid w:val="001B691B"/>
    <w:rsid w:val="001C4861"/>
    <w:rsid w:val="001E0408"/>
    <w:rsid w:val="001E2B4A"/>
    <w:rsid w:val="001E3770"/>
    <w:rsid w:val="001F1968"/>
    <w:rsid w:val="001F2587"/>
    <w:rsid w:val="001F4F76"/>
    <w:rsid w:val="002073F4"/>
    <w:rsid w:val="0021622A"/>
    <w:rsid w:val="0022283D"/>
    <w:rsid w:val="00227329"/>
    <w:rsid w:val="0023641D"/>
    <w:rsid w:val="00243CB5"/>
    <w:rsid w:val="002542C3"/>
    <w:rsid w:val="00262BE6"/>
    <w:rsid w:val="0026721C"/>
    <w:rsid w:val="0027001E"/>
    <w:rsid w:val="00273CCE"/>
    <w:rsid w:val="0028209E"/>
    <w:rsid w:val="0028337B"/>
    <w:rsid w:val="00285267"/>
    <w:rsid w:val="002853E1"/>
    <w:rsid w:val="00292635"/>
    <w:rsid w:val="002A5946"/>
    <w:rsid w:val="002C7F0A"/>
    <w:rsid w:val="002D314A"/>
    <w:rsid w:val="002D677A"/>
    <w:rsid w:val="002D7D9F"/>
    <w:rsid w:val="002E117D"/>
    <w:rsid w:val="002E3FD8"/>
    <w:rsid w:val="002F6D08"/>
    <w:rsid w:val="00300D7F"/>
    <w:rsid w:val="00301016"/>
    <w:rsid w:val="003131A5"/>
    <w:rsid w:val="00313A87"/>
    <w:rsid w:val="00315F85"/>
    <w:rsid w:val="00320087"/>
    <w:rsid w:val="00320621"/>
    <w:rsid w:val="0032415E"/>
    <w:rsid w:val="003339DD"/>
    <w:rsid w:val="0033576F"/>
    <w:rsid w:val="00344113"/>
    <w:rsid w:val="00344D8D"/>
    <w:rsid w:val="00347A6C"/>
    <w:rsid w:val="00364500"/>
    <w:rsid w:val="0036631A"/>
    <w:rsid w:val="00375659"/>
    <w:rsid w:val="00385E84"/>
    <w:rsid w:val="00394562"/>
    <w:rsid w:val="003970E9"/>
    <w:rsid w:val="0039727D"/>
    <w:rsid w:val="003A644B"/>
    <w:rsid w:val="003B03CD"/>
    <w:rsid w:val="003B1A8E"/>
    <w:rsid w:val="003B1B53"/>
    <w:rsid w:val="003B5503"/>
    <w:rsid w:val="003C1EB8"/>
    <w:rsid w:val="003C3CD2"/>
    <w:rsid w:val="003C571F"/>
    <w:rsid w:val="003D0462"/>
    <w:rsid w:val="003D2628"/>
    <w:rsid w:val="003D6D98"/>
    <w:rsid w:val="003D6DA3"/>
    <w:rsid w:val="003E498B"/>
    <w:rsid w:val="003E679F"/>
    <w:rsid w:val="003F0AC8"/>
    <w:rsid w:val="003F6D84"/>
    <w:rsid w:val="004044B4"/>
    <w:rsid w:val="00406A26"/>
    <w:rsid w:val="00424CC7"/>
    <w:rsid w:val="00425040"/>
    <w:rsid w:val="00431F22"/>
    <w:rsid w:val="0043327A"/>
    <w:rsid w:val="00452168"/>
    <w:rsid w:val="00455D46"/>
    <w:rsid w:val="00483FC1"/>
    <w:rsid w:val="004907D5"/>
    <w:rsid w:val="004B0C38"/>
    <w:rsid w:val="004B3060"/>
    <w:rsid w:val="004B6DD4"/>
    <w:rsid w:val="004B75C1"/>
    <w:rsid w:val="004B7A3D"/>
    <w:rsid w:val="004C4FDE"/>
    <w:rsid w:val="004C55DD"/>
    <w:rsid w:val="004C7640"/>
    <w:rsid w:val="004D350C"/>
    <w:rsid w:val="004D3642"/>
    <w:rsid w:val="004D4AF9"/>
    <w:rsid w:val="004D5E20"/>
    <w:rsid w:val="004D610E"/>
    <w:rsid w:val="004E142B"/>
    <w:rsid w:val="004E22FF"/>
    <w:rsid w:val="004F2859"/>
    <w:rsid w:val="004F3330"/>
    <w:rsid w:val="004F3494"/>
    <w:rsid w:val="004F6DB7"/>
    <w:rsid w:val="004F77FD"/>
    <w:rsid w:val="00500A11"/>
    <w:rsid w:val="00502B71"/>
    <w:rsid w:val="005238E4"/>
    <w:rsid w:val="0052451F"/>
    <w:rsid w:val="00527E36"/>
    <w:rsid w:val="005335B4"/>
    <w:rsid w:val="0053646D"/>
    <w:rsid w:val="00562334"/>
    <w:rsid w:val="00564AC7"/>
    <w:rsid w:val="005701ED"/>
    <w:rsid w:val="005702FE"/>
    <w:rsid w:val="00571C19"/>
    <w:rsid w:val="005968BC"/>
    <w:rsid w:val="00596A33"/>
    <w:rsid w:val="005A2492"/>
    <w:rsid w:val="005B5402"/>
    <w:rsid w:val="005B6975"/>
    <w:rsid w:val="005C1741"/>
    <w:rsid w:val="005C6F90"/>
    <w:rsid w:val="005E5274"/>
    <w:rsid w:val="005E61D5"/>
    <w:rsid w:val="005E6ED0"/>
    <w:rsid w:val="00602276"/>
    <w:rsid w:val="00605A47"/>
    <w:rsid w:val="00621C5D"/>
    <w:rsid w:val="00621CF6"/>
    <w:rsid w:val="00622A29"/>
    <w:rsid w:val="00627BA9"/>
    <w:rsid w:val="00630017"/>
    <w:rsid w:val="00647FE1"/>
    <w:rsid w:val="00660E49"/>
    <w:rsid w:val="00671093"/>
    <w:rsid w:val="0067712E"/>
    <w:rsid w:val="00682856"/>
    <w:rsid w:val="00697B0C"/>
    <w:rsid w:val="006A5540"/>
    <w:rsid w:val="006A55D4"/>
    <w:rsid w:val="006A6373"/>
    <w:rsid w:val="006C3071"/>
    <w:rsid w:val="006C5993"/>
    <w:rsid w:val="006D2B1E"/>
    <w:rsid w:val="006F2C2E"/>
    <w:rsid w:val="006F3225"/>
    <w:rsid w:val="006F336D"/>
    <w:rsid w:val="006F57BB"/>
    <w:rsid w:val="0070585F"/>
    <w:rsid w:val="00706BCA"/>
    <w:rsid w:val="00706C91"/>
    <w:rsid w:val="00716346"/>
    <w:rsid w:val="00722692"/>
    <w:rsid w:val="00734764"/>
    <w:rsid w:val="007365B1"/>
    <w:rsid w:val="00767825"/>
    <w:rsid w:val="00774A34"/>
    <w:rsid w:val="0078079F"/>
    <w:rsid w:val="007975CC"/>
    <w:rsid w:val="007A4230"/>
    <w:rsid w:val="007A7287"/>
    <w:rsid w:val="007B6F85"/>
    <w:rsid w:val="007C4A45"/>
    <w:rsid w:val="007D432A"/>
    <w:rsid w:val="007D7D3E"/>
    <w:rsid w:val="007E5199"/>
    <w:rsid w:val="007F3F00"/>
    <w:rsid w:val="00802754"/>
    <w:rsid w:val="00803941"/>
    <w:rsid w:val="00803F08"/>
    <w:rsid w:val="008126F2"/>
    <w:rsid w:val="00815179"/>
    <w:rsid w:val="00817832"/>
    <w:rsid w:val="00822CF2"/>
    <w:rsid w:val="00826CDC"/>
    <w:rsid w:val="008323F4"/>
    <w:rsid w:val="00832C60"/>
    <w:rsid w:val="00835BBF"/>
    <w:rsid w:val="0084728C"/>
    <w:rsid w:val="008540D5"/>
    <w:rsid w:val="00856A1D"/>
    <w:rsid w:val="0086272D"/>
    <w:rsid w:val="00863F99"/>
    <w:rsid w:val="00865803"/>
    <w:rsid w:val="00882816"/>
    <w:rsid w:val="00894A1C"/>
    <w:rsid w:val="008A1EDB"/>
    <w:rsid w:val="008B75D9"/>
    <w:rsid w:val="008C18F5"/>
    <w:rsid w:val="008E4B65"/>
    <w:rsid w:val="008F03B0"/>
    <w:rsid w:val="008F2E50"/>
    <w:rsid w:val="008F3405"/>
    <w:rsid w:val="008F3AFD"/>
    <w:rsid w:val="008F57A0"/>
    <w:rsid w:val="008F5CE5"/>
    <w:rsid w:val="008F7D6E"/>
    <w:rsid w:val="008F7FA1"/>
    <w:rsid w:val="00902366"/>
    <w:rsid w:val="00904546"/>
    <w:rsid w:val="00904FBD"/>
    <w:rsid w:val="00913F7C"/>
    <w:rsid w:val="00935E49"/>
    <w:rsid w:val="00940A41"/>
    <w:rsid w:val="00946DFC"/>
    <w:rsid w:val="00950C80"/>
    <w:rsid w:val="0095154D"/>
    <w:rsid w:val="00952E46"/>
    <w:rsid w:val="00955EE7"/>
    <w:rsid w:val="0096090B"/>
    <w:rsid w:val="009625F5"/>
    <w:rsid w:val="0096266A"/>
    <w:rsid w:val="009666C6"/>
    <w:rsid w:val="00981B7E"/>
    <w:rsid w:val="0098282F"/>
    <w:rsid w:val="009943C1"/>
    <w:rsid w:val="009A129E"/>
    <w:rsid w:val="009B7049"/>
    <w:rsid w:val="009C3F9F"/>
    <w:rsid w:val="009C6D77"/>
    <w:rsid w:val="009D7182"/>
    <w:rsid w:val="009D779E"/>
    <w:rsid w:val="009E6BDF"/>
    <w:rsid w:val="009F0626"/>
    <w:rsid w:val="009F07EF"/>
    <w:rsid w:val="009F7369"/>
    <w:rsid w:val="00A027FB"/>
    <w:rsid w:val="00A1251E"/>
    <w:rsid w:val="00A130AD"/>
    <w:rsid w:val="00A24DE7"/>
    <w:rsid w:val="00A612D2"/>
    <w:rsid w:val="00A61E35"/>
    <w:rsid w:val="00A67D34"/>
    <w:rsid w:val="00A7205C"/>
    <w:rsid w:val="00A836D6"/>
    <w:rsid w:val="00A85EE7"/>
    <w:rsid w:val="00A92A3B"/>
    <w:rsid w:val="00A94FD1"/>
    <w:rsid w:val="00A955A0"/>
    <w:rsid w:val="00A97830"/>
    <w:rsid w:val="00AA681D"/>
    <w:rsid w:val="00AA7564"/>
    <w:rsid w:val="00AB5AA2"/>
    <w:rsid w:val="00AD3D4D"/>
    <w:rsid w:val="00AE3DC6"/>
    <w:rsid w:val="00AE4997"/>
    <w:rsid w:val="00AF07F9"/>
    <w:rsid w:val="00AF114D"/>
    <w:rsid w:val="00AF1384"/>
    <w:rsid w:val="00AF3FE3"/>
    <w:rsid w:val="00B00108"/>
    <w:rsid w:val="00B05332"/>
    <w:rsid w:val="00B1142A"/>
    <w:rsid w:val="00B20A97"/>
    <w:rsid w:val="00B221C1"/>
    <w:rsid w:val="00B323D0"/>
    <w:rsid w:val="00B5276B"/>
    <w:rsid w:val="00B62899"/>
    <w:rsid w:val="00B6542C"/>
    <w:rsid w:val="00B72BDB"/>
    <w:rsid w:val="00B91841"/>
    <w:rsid w:val="00BA35C8"/>
    <w:rsid w:val="00BB2DEA"/>
    <w:rsid w:val="00BC74D7"/>
    <w:rsid w:val="00BC7A7B"/>
    <w:rsid w:val="00BD0B3D"/>
    <w:rsid w:val="00BD7C7F"/>
    <w:rsid w:val="00BF0593"/>
    <w:rsid w:val="00BF104A"/>
    <w:rsid w:val="00BF269E"/>
    <w:rsid w:val="00BF34F2"/>
    <w:rsid w:val="00BF5DD4"/>
    <w:rsid w:val="00C03611"/>
    <w:rsid w:val="00C056B1"/>
    <w:rsid w:val="00C2793A"/>
    <w:rsid w:val="00C31D8A"/>
    <w:rsid w:val="00C32246"/>
    <w:rsid w:val="00C378DB"/>
    <w:rsid w:val="00C41B66"/>
    <w:rsid w:val="00C41F36"/>
    <w:rsid w:val="00C64071"/>
    <w:rsid w:val="00C643A3"/>
    <w:rsid w:val="00C66B34"/>
    <w:rsid w:val="00C71B6A"/>
    <w:rsid w:val="00C76236"/>
    <w:rsid w:val="00C77B1D"/>
    <w:rsid w:val="00C83733"/>
    <w:rsid w:val="00C9099D"/>
    <w:rsid w:val="00C93707"/>
    <w:rsid w:val="00C97FE8"/>
    <w:rsid w:val="00CA5E59"/>
    <w:rsid w:val="00CB0CA2"/>
    <w:rsid w:val="00CB15B8"/>
    <w:rsid w:val="00CB7B4C"/>
    <w:rsid w:val="00CC1058"/>
    <w:rsid w:val="00CC1DB6"/>
    <w:rsid w:val="00CD323E"/>
    <w:rsid w:val="00CD7576"/>
    <w:rsid w:val="00CE1E18"/>
    <w:rsid w:val="00CF0927"/>
    <w:rsid w:val="00CF71C7"/>
    <w:rsid w:val="00D0603B"/>
    <w:rsid w:val="00D1308A"/>
    <w:rsid w:val="00D14555"/>
    <w:rsid w:val="00D175AF"/>
    <w:rsid w:val="00D34FCB"/>
    <w:rsid w:val="00D44AD5"/>
    <w:rsid w:val="00D5036A"/>
    <w:rsid w:val="00D51D95"/>
    <w:rsid w:val="00D51DDD"/>
    <w:rsid w:val="00D57F93"/>
    <w:rsid w:val="00D77705"/>
    <w:rsid w:val="00D77E83"/>
    <w:rsid w:val="00D80E34"/>
    <w:rsid w:val="00D8514B"/>
    <w:rsid w:val="00D92D76"/>
    <w:rsid w:val="00DB6426"/>
    <w:rsid w:val="00DC5CBD"/>
    <w:rsid w:val="00DE5D45"/>
    <w:rsid w:val="00DE66B3"/>
    <w:rsid w:val="00E02ECC"/>
    <w:rsid w:val="00E306BE"/>
    <w:rsid w:val="00E3331E"/>
    <w:rsid w:val="00E371BE"/>
    <w:rsid w:val="00E448C6"/>
    <w:rsid w:val="00E51419"/>
    <w:rsid w:val="00E52EC5"/>
    <w:rsid w:val="00E65E12"/>
    <w:rsid w:val="00E67884"/>
    <w:rsid w:val="00E73736"/>
    <w:rsid w:val="00E84A9D"/>
    <w:rsid w:val="00E86ACB"/>
    <w:rsid w:val="00E86DD9"/>
    <w:rsid w:val="00E94E6A"/>
    <w:rsid w:val="00EA2062"/>
    <w:rsid w:val="00EB0D09"/>
    <w:rsid w:val="00EB71A8"/>
    <w:rsid w:val="00EB73B3"/>
    <w:rsid w:val="00EC3B9A"/>
    <w:rsid w:val="00EC4078"/>
    <w:rsid w:val="00ED2C25"/>
    <w:rsid w:val="00ED619B"/>
    <w:rsid w:val="00ED7E67"/>
    <w:rsid w:val="00EE1F88"/>
    <w:rsid w:val="00EE4BAB"/>
    <w:rsid w:val="00EF1980"/>
    <w:rsid w:val="00F13079"/>
    <w:rsid w:val="00F15D12"/>
    <w:rsid w:val="00F20433"/>
    <w:rsid w:val="00F215A5"/>
    <w:rsid w:val="00F23BA4"/>
    <w:rsid w:val="00F3757B"/>
    <w:rsid w:val="00F4202A"/>
    <w:rsid w:val="00F56A4C"/>
    <w:rsid w:val="00F571B1"/>
    <w:rsid w:val="00F64C97"/>
    <w:rsid w:val="00F81FA2"/>
    <w:rsid w:val="00F8324C"/>
    <w:rsid w:val="00F86196"/>
    <w:rsid w:val="00F91903"/>
    <w:rsid w:val="00FA4524"/>
    <w:rsid w:val="00FA64AA"/>
    <w:rsid w:val="00FA6B56"/>
    <w:rsid w:val="00FB4EEB"/>
    <w:rsid w:val="00FC3C35"/>
    <w:rsid w:val="00FD1F49"/>
    <w:rsid w:val="00FE150C"/>
    <w:rsid w:val="00FE207F"/>
    <w:rsid w:val="00FE3629"/>
    <w:rsid w:val="00FE5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2AA7E-AE43-4B8D-B3ED-4C38665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11"/>
  </w:style>
  <w:style w:type="paragraph" w:styleId="Ttulo4">
    <w:name w:val="heading 4"/>
    <w:basedOn w:val="Normal"/>
    <w:next w:val="Normal"/>
    <w:link w:val="Ttulo4Car"/>
    <w:qFormat/>
    <w:rsid w:val="00863F99"/>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ootnotes refss,Appel note de bas de page,Footnote number,f,BVI fnr"/>
    <w:basedOn w:val="Fuentedeprrafopredeter"/>
    <w:uiPriority w:val="99"/>
    <w:rsid w:val="00500A11"/>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00A11"/>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00A11"/>
    <w:rPr>
      <w:rFonts w:ascii="Comic Sans MS" w:eastAsia="Times New Roman" w:hAnsi="Comic Sans MS" w:cs="Times New Roman"/>
      <w:sz w:val="20"/>
      <w:szCs w:val="20"/>
      <w:lang w:val="es-ES_tradnl" w:eastAsia="es-ES"/>
    </w:rPr>
  </w:style>
  <w:style w:type="paragraph" w:styleId="Sinespaciado">
    <w:name w:val="No Spacing"/>
    <w:link w:val="SinespaciadoCar"/>
    <w:uiPriority w:val="1"/>
    <w:qFormat/>
    <w:rsid w:val="00500A11"/>
    <w:pPr>
      <w:spacing w:after="0" w:line="240" w:lineRule="auto"/>
    </w:pPr>
  </w:style>
  <w:style w:type="character" w:customStyle="1" w:styleId="Ttulo4Car">
    <w:name w:val="Título 4 Car"/>
    <w:basedOn w:val="Fuentedeprrafopredeter"/>
    <w:link w:val="Ttulo4"/>
    <w:rsid w:val="00863F99"/>
    <w:rPr>
      <w:rFonts w:ascii="Verdana" w:eastAsia="Times New Roman" w:hAnsi="Verdana" w:cs="Times New Roman"/>
      <w:b/>
      <w:bCs/>
      <w:sz w:val="24"/>
      <w:szCs w:val="20"/>
      <w:lang w:eastAsia="es-ES"/>
    </w:rPr>
  </w:style>
  <w:style w:type="paragraph" w:styleId="Prrafodelista">
    <w:name w:val="List Paragraph"/>
    <w:basedOn w:val="Normal"/>
    <w:qFormat/>
    <w:rsid w:val="00455D46"/>
    <w:pPr>
      <w:ind w:left="720"/>
      <w:contextualSpacing/>
    </w:pPr>
  </w:style>
  <w:style w:type="paragraph" w:styleId="Encabezado">
    <w:name w:val="header"/>
    <w:basedOn w:val="Normal"/>
    <w:link w:val="EncabezadoCar"/>
    <w:uiPriority w:val="99"/>
    <w:unhideWhenUsed/>
    <w:rsid w:val="00BF10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04A"/>
  </w:style>
  <w:style w:type="paragraph" w:styleId="Piedepgina">
    <w:name w:val="footer"/>
    <w:basedOn w:val="Normal"/>
    <w:link w:val="PiedepginaCar"/>
    <w:uiPriority w:val="99"/>
    <w:unhideWhenUsed/>
    <w:rsid w:val="00BF10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04A"/>
  </w:style>
  <w:style w:type="paragraph" w:styleId="Textodeglobo">
    <w:name w:val="Balloon Text"/>
    <w:basedOn w:val="Normal"/>
    <w:link w:val="TextodegloboCar"/>
    <w:uiPriority w:val="99"/>
    <w:semiHidden/>
    <w:unhideWhenUsed/>
    <w:rsid w:val="000713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385"/>
    <w:rPr>
      <w:rFonts w:ascii="Segoe UI" w:hAnsi="Segoe UI" w:cs="Segoe UI"/>
      <w:sz w:val="18"/>
      <w:szCs w:val="18"/>
    </w:rPr>
  </w:style>
  <w:style w:type="character" w:customStyle="1" w:styleId="SinespaciadoCar">
    <w:name w:val="Sin espaciado Car"/>
    <w:link w:val="Sinespaciado"/>
    <w:uiPriority w:val="1"/>
    <w:locked/>
    <w:rsid w:val="004D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80BD-22E6-42ED-977F-8844060F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4</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139</cp:revision>
  <cp:lastPrinted>2019-01-21T20:24:00Z</cp:lastPrinted>
  <dcterms:created xsi:type="dcterms:W3CDTF">2018-11-06T15:23:00Z</dcterms:created>
  <dcterms:modified xsi:type="dcterms:W3CDTF">2019-02-14T17:05:00Z</dcterms:modified>
</cp:coreProperties>
</file>