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1FD69" w14:textId="77777777" w:rsidR="00FA1A89" w:rsidRPr="00260D53" w:rsidRDefault="00FA1A89" w:rsidP="00FA1A89">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260D53">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66369DA" w14:textId="77777777" w:rsidR="00FA1A89" w:rsidRPr="00260D53" w:rsidRDefault="00FA1A89" w:rsidP="00FA1A89">
      <w:pPr>
        <w:jc w:val="both"/>
        <w:rPr>
          <w:rFonts w:ascii="Arial" w:eastAsia="Times New Roman" w:hAnsi="Arial" w:cs="Arial"/>
          <w:sz w:val="20"/>
          <w:szCs w:val="20"/>
          <w:lang w:val="es-419"/>
        </w:rPr>
      </w:pPr>
    </w:p>
    <w:p w14:paraId="2C2E5126" w14:textId="23C6462D" w:rsidR="00667ACF" w:rsidRPr="00FA1A89" w:rsidRDefault="00667ACF" w:rsidP="00FA1A89">
      <w:pPr>
        <w:jc w:val="both"/>
        <w:rPr>
          <w:rFonts w:ascii="Arial" w:eastAsia="Times New Roman" w:hAnsi="Arial" w:cs="Arial"/>
          <w:sz w:val="20"/>
          <w:szCs w:val="20"/>
          <w:lang w:val="es-419"/>
        </w:rPr>
      </w:pPr>
      <w:r w:rsidRPr="00FA1A89">
        <w:rPr>
          <w:rFonts w:ascii="Arial" w:eastAsia="Times New Roman" w:hAnsi="Arial" w:cs="Arial"/>
          <w:sz w:val="20"/>
          <w:szCs w:val="20"/>
          <w:lang w:val="es-419"/>
        </w:rPr>
        <w:t>Radicación No.:</w:t>
      </w:r>
      <w:r w:rsidR="008445A3" w:rsidRPr="00FA1A89">
        <w:rPr>
          <w:rFonts w:ascii="Arial" w:eastAsia="Times New Roman" w:hAnsi="Arial" w:cs="Arial"/>
          <w:sz w:val="20"/>
          <w:szCs w:val="20"/>
          <w:lang w:val="es-419"/>
        </w:rPr>
        <w:tab/>
      </w:r>
      <w:r w:rsidR="008445A3" w:rsidRPr="00FA1A89">
        <w:rPr>
          <w:rFonts w:ascii="Arial" w:eastAsia="Times New Roman" w:hAnsi="Arial" w:cs="Arial"/>
          <w:sz w:val="20"/>
          <w:szCs w:val="20"/>
          <w:lang w:val="es-419"/>
        </w:rPr>
        <w:tab/>
        <w:t>66001-31-05-003-2017-00586</w:t>
      </w:r>
      <w:r w:rsidRPr="00FA1A89">
        <w:rPr>
          <w:rFonts w:ascii="Arial" w:eastAsia="Times New Roman" w:hAnsi="Arial" w:cs="Arial"/>
          <w:sz w:val="20"/>
          <w:szCs w:val="20"/>
          <w:lang w:val="es-419"/>
        </w:rPr>
        <w:t>-01</w:t>
      </w:r>
    </w:p>
    <w:p w14:paraId="07EBF9FF" w14:textId="77777777" w:rsidR="00667ACF" w:rsidRPr="00FA1A89" w:rsidRDefault="00667ACF" w:rsidP="00FA1A89">
      <w:pPr>
        <w:jc w:val="both"/>
        <w:rPr>
          <w:rFonts w:ascii="Arial" w:eastAsia="Times New Roman" w:hAnsi="Arial" w:cs="Arial"/>
          <w:sz w:val="20"/>
          <w:szCs w:val="20"/>
          <w:lang w:val="es-419"/>
        </w:rPr>
      </w:pPr>
      <w:r w:rsidRPr="00FA1A89">
        <w:rPr>
          <w:rFonts w:ascii="Arial" w:eastAsia="Times New Roman" w:hAnsi="Arial" w:cs="Arial"/>
          <w:sz w:val="20"/>
          <w:szCs w:val="20"/>
          <w:lang w:val="es-419"/>
        </w:rPr>
        <w:t>Proceso:</w:t>
      </w:r>
      <w:r w:rsidRPr="00FA1A89">
        <w:rPr>
          <w:rFonts w:ascii="Arial" w:eastAsia="Times New Roman" w:hAnsi="Arial" w:cs="Arial"/>
          <w:sz w:val="20"/>
          <w:szCs w:val="20"/>
          <w:lang w:val="es-419"/>
        </w:rPr>
        <w:tab/>
      </w:r>
      <w:r w:rsidRPr="00FA1A89">
        <w:rPr>
          <w:rFonts w:ascii="Arial" w:eastAsia="Times New Roman" w:hAnsi="Arial" w:cs="Arial"/>
          <w:sz w:val="20"/>
          <w:szCs w:val="20"/>
          <w:lang w:val="es-419"/>
        </w:rPr>
        <w:tab/>
        <w:t xml:space="preserve">Ordinario laboral </w:t>
      </w:r>
    </w:p>
    <w:p w14:paraId="02E2614A" w14:textId="01B14455" w:rsidR="00667ACF" w:rsidRPr="00FA1A89" w:rsidRDefault="00667ACF" w:rsidP="00FA1A89">
      <w:pPr>
        <w:jc w:val="both"/>
        <w:rPr>
          <w:rFonts w:ascii="Arial" w:eastAsia="Times New Roman" w:hAnsi="Arial" w:cs="Arial"/>
          <w:sz w:val="20"/>
          <w:szCs w:val="20"/>
          <w:lang w:val="es-419"/>
        </w:rPr>
      </w:pPr>
      <w:r w:rsidRPr="00FA1A89">
        <w:rPr>
          <w:rFonts w:ascii="Arial" w:eastAsia="Times New Roman" w:hAnsi="Arial" w:cs="Arial"/>
          <w:sz w:val="20"/>
          <w:szCs w:val="20"/>
          <w:lang w:val="es-419"/>
        </w:rPr>
        <w:t>Demandante:</w:t>
      </w:r>
      <w:r w:rsidR="008445A3" w:rsidRPr="00FA1A89">
        <w:rPr>
          <w:rFonts w:ascii="Arial" w:eastAsia="Times New Roman" w:hAnsi="Arial" w:cs="Arial"/>
          <w:sz w:val="20"/>
          <w:szCs w:val="20"/>
          <w:lang w:val="es-419"/>
        </w:rPr>
        <w:tab/>
      </w:r>
      <w:r w:rsidR="008445A3" w:rsidRPr="00FA1A89">
        <w:rPr>
          <w:rFonts w:ascii="Arial" w:eastAsia="Times New Roman" w:hAnsi="Arial" w:cs="Arial"/>
          <w:sz w:val="20"/>
          <w:szCs w:val="20"/>
          <w:lang w:val="es-419"/>
        </w:rPr>
        <w:tab/>
        <w:t>José Aníbal Araque Álzate</w:t>
      </w:r>
      <w:r w:rsidRPr="00FA1A89">
        <w:rPr>
          <w:rFonts w:ascii="Arial" w:eastAsia="Times New Roman" w:hAnsi="Arial" w:cs="Arial"/>
          <w:sz w:val="20"/>
          <w:szCs w:val="20"/>
          <w:lang w:val="es-419"/>
        </w:rPr>
        <w:t xml:space="preserve">  </w:t>
      </w:r>
    </w:p>
    <w:p w14:paraId="41BB0975" w14:textId="356AC014" w:rsidR="00667ACF" w:rsidRPr="00FA1A89" w:rsidRDefault="00667ACF" w:rsidP="00FA1A89">
      <w:pPr>
        <w:jc w:val="both"/>
        <w:rPr>
          <w:rFonts w:ascii="Arial" w:eastAsia="Times New Roman" w:hAnsi="Arial" w:cs="Arial"/>
          <w:sz w:val="20"/>
          <w:szCs w:val="20"/>
          <w:lang w:val="es-419"/>
        </w:rPr>
      </w:pPr>
      <w:r w:rsidRPr="00FA1A89">
        <w:rPr>
          <w:rFonts w:ascii="Arial" w:eastAsia="Times New Roman" w:hAnsi="Arial" w:cs="Arial"/>
          <w:sz w:val="20"/>
          <w:szCs w:val="20"/>
          <w:lang w:val="es-419"/>
        </w:rPr>
        <w:t>Demandado:</w:t>
      </w:r>
      <w:r w:rsidR="008445A3" w:rsidRPr="00FA1A89">
        <w:rPr>
          <w:rFonts w:ascii="Arial" w:eastAsia="Times New Roman" w:hAnsi="Arial" w:cs="Arial"/>
          <w:sz w:val="20"/>
          <w:szCs w:val="20"/>
          <w:lang w:val="es-419"/>
        </w:rPr>
        <w:tab/>
      </w:r>
      <w:r w:rsidR="008445A3" w:rsidRPr="00FA1A89">
        <w:rPr>
          <w:rFonts w:ascii="Arial" w:eastAsia="Times New Roman" w:hAnsi="Arial" w:cs="Arial"/>
          <w:sz w:val="20"/>
          <w:szCs w:val="20"/>
          <w:lang w:val="es-419"/>
        </w:rPr>
        <w:tab/>
        <w:t>Municipio de Pereira y otro</w:t>
      </w:r>
    </w:p>
    <w:p w14:paraId="3F66A27A" w14:textId="49999DFD" w:rsidR="00667ACF" w:rsidRPr="00FA1A89" w:rsidRDefault="00667ACF" w:rsidP="00FA1A89">
      <w:pPr>
        <w:jc w:val="both"/>
        <w:rPr>
          <w:rFonts w:ascii="Arial" w:eastAsia="Times New Roman" w:hAnsi="Arial" w:cs="Arial"/>
          <w:sz w:val="20"/>
          <w:szCs w:val="20"/>
          <w:lang w:val="es-419"/>
        </w:rPr>
      </w:pPr>
      <w:r w:rsidRPr="00FA1A89">
        <w:rPr>
          <w:rFonts w:ascii="Arial" w:eastAsia="Times New Roman" w:hAnsi="Arial" w:cs="Arial"/>
          <w:sz w:val="20"/>
          <w:szCs w:val="20"/>
          <w:lang w:val="es-419"/>
        </w:rPr>
        <w:t xml:space="preserve">Juzgado de origen: </w:t>
      </w:r>
      <w:r w:rsidRPr="00FA1A89">
        <w:rPr>
          <w:rFonts w:ascii="Arial" w:eastAsia="Times New Roman" w:hAnsi="Arial" w:cs="Arial"/>
          <w:sz w:val="20"/>
          <w:szCs w:val="20"/>
          <w:lang w:val="es-419"/>
        </w:rPr>
        <w:tab/>
        <w:t xml:space="preserve">Juzgado </w:t>
      </w:r>
      <w:r w:rsidR="008445A3" w:rsidRPr="00FA1A89">
        <w:rPr>
          <w:rFonts w:ascii="Arial" w:eastAsia="Times New Roman" w:hAnsi="Arial" w:cs="Arial"/>
          <w:sz w:val="20"/>
          <w:szCs w:val="20"/>
          <w:lang w:val="es-419"/>
        </w:rPr>
        <w:t>Tercero Laboral de Pereira</w:t>
      </w:r>
    </w:p>
    <w:p w14:paraId="5F73EC0C" w14:textId="77777777" w:rsidR="00667ACF" w:rsidRDefault="00667ACF" w:rsidP="00FA1A89">
      <w:pPr>
        <w:jc w:val="both"/>
        <w:rPr>
          <w:rFonts w:ascii="Arial" w:eastAsia="Times New Roman" w:hAnsi="Arial" w:cs="Arial"/>
          <w:sz w:val="20"/>
          <w:szCs w:val="20"/>
          <w:lang w:val="es-419"/>
        </w:rPr>
      </w:pPr>
      <w:r w:rsidRPr="00FA1A89">
        <w:rPr>
          <w:rFonts w:ascii="Arial" w:eastAsia="Times New Roman" w:hAnsi="Arial" w:cs="Arial"/>
          <w:sz w:val="20"/>
          <w:szCs w:val="20"/>
          <w:lang w:val="es-419"/>
        </w:rPr>
        <w:t>Magistrada ponente:</w:t>
      </w:r>
      <w:r w:rsidRPr="00FA1A89">
        <w:rPr>
          <w:rFonts w:ascii="Arial" w:eastAsia="Times New Roman" w:hAnsi="Arial" w:cs="Arial"/>
          <w:sz w:val="20"/>
          <w:szCs w:val="20"/>
          <w:lang w:val="es-419"/>
        </w:rPr>
        <w:tab/>
        <w:t>Dra. Ana Lucía Caicedo Calderón</w:t>
      </w:r>
    </w:p>
    <w:p w14:paraId="7378DA04" w14:textId="77777777" w:rsidR="00FA1A89" w:rsidRPr="00FA1A89" w:rsidRDefault="00FA1A89" w:rsidP="00FA1A89">
      <w:pPr>
        <w:jc w:val="both"/>
        <w:rPr>
          <w:rFonts w:ascii="Arial" w:eastAsia="Times New Roman" w:hAnsi="Arial" w:cs="Arial"/>
          <w:sz w:val="20"/>
          <w:szCs w:val="20"/>
          <w:lang w:val="es-419"/>
        </w:rPr>
      </w:pPr>
    </w:p>
    <w:p w14:paraId="4F04DFD6" w14:textId="58E43B9D" w:rsidR="00FA1A89" w:rsidRPr="00260D53" w:rsidRDefault="00FA1A89" w:rsidP="00FA1A89">
      <w:pPr>
        <w:pStyle w:val="Sinespaciado"/>
        <w:jc w:val="both"/>
        <w:rPr>
          <w:rFonts w:ascii="Arial" w:eastAsia="Times New Roman" w:hAnsi="Arial" w:cs="Arial"/>
          <w:b/>
          <w:bCs/>
          <w:iCs/>
          <w:sz w:val="20"/>
          <w:szCs w:val="20"/>
          <w:lang w:val="es-419" w:eastAsia="fr-FR"/>
        </w:rPr>
      </w:pPr>
      <w:r w:rsidRPr="00260D53">
        <w:rPr>
          <w:rFonts w:ascii="Arial" w:eastAsia="Times New Roman" w:hAnsi="Arial" w:cs="Arial"/>
          <w:b/>
          <w:bCs/>
          <w:iCs/>
          <w:sz w:val="20"/>
          <w:szCs w:val="20"/>
          <w:lang w:val="es-419" w:eastAsia="fr-FR"/>
        </w:rPr>
        <w:t>TEMAS:</w:t>
      </w:r>
      <w:r w:rsidRPr="00260D53">
        <w:rPr>
          <w:rFonts w:ascii="Arial" w:eastAsia="Times New Roman" w:hAnsi="Arial" w:cs="Arial"/>
          <w:b/>
          <w:bCs/>
          <w:iCs/>
          <w:sz w:val="20"/>
          <w:szCs w:val="20"/>
          <w:lang w:val="es-419" w:eastAsia="fr-FR"/>
        </w:rPr>
        <w:tab/>
      </w:r>
      <w:r w:rsidR="00352AA4">
        <w:rPr>
          <w:rFonts w:ascii="Arial" w:eastAsia="Times New Roman" w:hAnsi="Arial" w:cs="Arial"/>
          <w:b/>
          <w:bCs/>
          <w:iCs/>
          <w:sz w:val="20"/>
          <w:szCs w:val="20"/>
          <w:lang w:eastAsia="fr-FR"/>
        </w:rPr>
        <w:t xml:space="preserve">FALTA DE JURISDICCIÓN / DEMANDA INTERPUESTA POR UN SERVIDOR PÚBLICO: BOMBERO / </w:t>
      </w:r>
      <w:r w:rsidR="00F630AD">
        <w:rPr>
          <w:rFonts w:ascii="Arial" w:eastAsia="Times New Roman" w:hAnsi="Arial" w:cs="Arial"/>
          <w:b/>
          <w:bCs/>
          <w:iCs/>
          <w:sz w:val="20"/>
          <w:szCs w:val="20"/>
          <w:lang w:eastAsia="fr-FR"/>
        </w:rPr>
        <w:t xml:space="preserve">JUEZ LABORAL DEBE DECLARAR LA FALTA DE COMPETENCIA Y DECRETAR LA NULIDAD DE LA SENTENCIA SI SE HUBIERE DICTADO / Y NO RESOLVER DE FONDO EL LITIGIO </w:t>
      </w:r>
      <w:bookmarkStart w:id="0" w:name="_GoBack"/>
      <w:bookmarkEnd w:id="0"/>
      <w:r w:rsidR="00F630AD">
        <w:rPr>
          <w:rFonts w:ascii="Arial" w:eastAsia="Times New Roman" w:hAnsi="Arial" w:cs="Arial"/>
          <w:b/>
          <w:bCs/>
          <w:iCs/>
          <w:sz w:val="20"/>
          <w:szCs w:val="20"/>
          <w:lang w:eastAsia="fr-FR"/>
        </w:rPr>
        <w:t>MEDIANTE SENTENCIA.</w:t>
      </w:r>
    </w:p>
    <w:p w14:paraId="090BFDCC" w14:textId="77777777" w:rsidR="00FA1A89" w:rsidRDefault="00FA1A89" w:rsidP="00FA1A89">
      <w:pPr>
        <w:jc w:val="both"/>
        <w:rPr>
          <w:rFonts w:ascii="Arial" w:eastAsia="Times New Roman" w:hAnsi="Arial" w:cs="Arial"/>
          <w:sz w:val="20"/>
          <w:szCs w:val="20"/>
          <w:lang w:val="es-419"/>
        </w:rPr>
      </w:pPr>
    </w:p>
    <w:p w14:paraId="52496133" w14:textId="77777777" w:rsidR="00D9139A" w:rsidRPr="00352AA4" w:rsidRDefault="00D9139A" w:rsidP="00352AA4">
      <w:pPr>
        <w:jc w:val="both"/>
        <w:rPr>
          <w:rFonts w:ascii="Arial" w:eastAsia="Times New Roman" w:hAnsi="Arial" w:cs="Arial"/>
          <w:sz w:val="20"/>
          <w:szCs w:val="20"/>
          <w:lang w:val="es-419"/>
        </w:rPr>
      </w:pPr>
      <w:r w:rsidRPr="00352AA4">
        <w:rPr>
          <w:rFonts w:ascii="Arial" w:eastAsia="Times New Roman" w:hAnsi="Arial" w:cs="Arial"/>
          <w:sz w:val="20"/>
          <w:szCs w:val="20"/>
          <w:lang w:val="es-419"/>
        </w:rPr>
        <w:t>Razón le asiste a la a-quo cuando afirma que la Justicia Laboral carece de competencia jurisdiccional para ordenarle a una entidad pública (en este caso al Municipio de Pereira) el pago de prestaciones sociales derivadas de la existencia de una relación legal y reglamentaria. Y es que ni siquiera bajo la inequívoca certeza de la existencia de una relación de naturaleza laboral entre las partes, podría esta jurisdicción condenar a la entidad demandada a revocar los actos administrativos (fictos y reales) demandados por el actor, ni mucho menos ordenar, como restablecimiento del derecho, el reajuste de salarios y el pago de prestaciones sociales derivadas del régimen salarial y prestacional de empleados públicos.</w:t>
      </w:r>
    </w:p>
    <w:p w14:paraId="6422CFF8" w14:textId="77777777" w:rsidR="00D9139A" w:rsidRPr="00352AA4" w:rsidRDefault="00D9139A" w:rsidP="00352AA4">
      <w:pPr>
        <w:jc w:val="both"/>
        <w:rPr>
          <w:rFonts w:ascii="Arial" w:eastAsia="Times New Roman" w:hAnsi="Arial" w:cs="Arial"/>
          <w:sz w:val="20"/>
          <w:szCs w:val="20"/>
          <w:lang w:val="es-419"/>
        </w:rPr>
      </w:pPr>
    </w:p>
    <w:p w14:paraId="288D5D84" w14:textId="6EFDEDEA" w:rsidR="00D9139A" w:rsidRPr="00260D53" w:rsidRDefault="00D9139A" w:rsidP="00D9139A">
      <w:pPr>
        <w:jc w:val="both"/>
        <w:rPr>
          <w:rFonts w:ascii="Arial" w:eastAsia="Times New Roman" w:hAnsi="Arial" w:cs="Arial"/>
          <w:sz w:val="20"/>
          <w:szCs w:val="20"/>
          <w:lang w:val="es-419"/>
        </w:rPr>
      </w:pPr>
      <w:r w:rsidRPr="00352AA4">
        <w:rPr>
          <w:rFonts w:ascii="Arial" w:eastAsia="Times New Roman" w:hAnsi="Arial" w:cs="Arial"/>
          <w:sz w:val="20"/>
          <w:szCs w:val="20"/>
          <w:lang w:val="es-419"/>
        </w:rPr>
        <w:t>A propósito de lo anterior, se tiene previsto que la competencia para dirimir conflictos laborales surgidos entre las entidades públicas y sus empleados, por voluntad del legislador, recae, como regla general, en cabeza de la justicia de lo Contencioso Administrativo. Así se desprende de lo dispuesto en el numeral 4º del artículo 104 de la Ley 1437 de 2011 (Código de Procedimiento Administrativo y de lo Contencioso Adm</w:t>
      </w:r>
      <w:r w:rsidRPr="00352AA4">
        <w:rPr>
          <w:rFonts w:ascii="Arial" w:eastAsia="Times New Roman" w:hAnsi="Arial" w:cs="Arial"/>
          <w:sz w:val="20"/>
          <w:szCs w:val="20"/>
          <w:lang w:val="es-419"/>
        </w:rPr>
        <w:t>inistrativo…)</w:t>
      </w:r>
    </w:p>
    <w:p w14:paraId="22941EE7" w14:textId="77777777" w:rsidR="00D9139A" w:rsidRDefault="00D9139A" w:rsidP="00FA1A89">
      <w:pPr>
        <w:jc w:val="both"/>
        <w:rPr>
          <w:rFonts w:ascii="Arial" w:eastAsia="Times New Roman" w:hAnsi="Arial" w:cs="Arial"/>
          <w:sz w:val="20"/>
          <w:szCs w:val="20"/>
          <w:lang w:val="es-419"/>
        </w:rPr>
      </w:pPr>
    </w:p>
    <w:p w14:paraId="36E7856C" w14:textId="77777777" w:rsidR="00352AA4" w:rsidRPr="00352AA4" w:rsidRDefault="00352AA4" w:rsidP="00352AA4">
      <w:pPr>
        <w:jc w:val="both"/>
        <w:rPr>
          <w:rFonts w:ascii="Arial" w:eastAsia="Times New Roman" w:hAnsi="Arial" w:cs="Arial"/>
          <w:sz w:val="20"/>
          <w:szCs w:val="20"/>
          <w:lang w:val="es-419"/>
        </w:rPr>
      </w:pPr>
      <w:r w:rsidRPr="00352AA4">
        <w:rPr>
          <w:rFonts w:ascii="Arial" w:eastAsia="Times New Roman" w:hAnsi="Arial" w:cs="Arial"/>
          <w:sz w:val="20"/>
          <w:szCs w:val="20"/>
          <w:lang w:val="es-419"/>
        </w:rPr>
        <w:t xml:space="preserve">… </w:t>
      </w:r>
      <w:r w:rsidRPr="00352AA4">
        <w:rPr>
          <w:rFonts w:ascii="Arial" w:eastAsia="Times New Roman" w:hAnsi="Arial" w:cs="Arial"/>
          <w:sz w:val="20"/>
          <w:szCs w:val="20"/>
          <w:lang w:val="es-419"/>
        </w:rPr>
        <w:t>cuando un juez (individual o colegiado) advierte que carece de jurisdicción, es decir, de absolutas facultades para decidir el asunto equivocadamente puesto en su conocimiento</w:t>
      </w:r>
      <w:r w:rsidRPr="00352AA4">
        <w:rPr>
          <w:rFonts w:eastAsia="Times New Roman"/>
          <w:sz w:val="20"/>
          <w:szCs w:val="20"/>
          <w:lang w:val="es-419"/>
        </w:rPr>
        <w:footnoteReference w:id="1"/>
      </w:r>
      <w:r w:rsidRPr="00352AA4">
        <w:rPr>
          <w:rFonts w:ascii="Arial" w:eastAsia="Times New Roman" w:hAnsi="Arial" w:cs="Arial"/>
          <w:sz w:val="20"/>
          <w:szCs w:val="20"/>
          <w:lang w:val="es-419"/>
        </w:rPr>
        <w:t>, lo natural es que resuelva esa vicisitud mediante auto y se abstenga de hacerlo a través de sentencia, porque de hacerlo en esta última forma invadiría la órbita de una jurisdicción distinta, con flagrante vulneración al debido proceso y con clara extralimitación de funciones públicas.</w:t>
      </w:r>
    </w:p>
    <w:p w14:paraId="6AF65A72" w14:textId="77777777" w:rsidR="00352AA4" w:rsidRPr="00352AA4" w:rsidRDefault="00352AA4" w:rsidP="00352AA4">
      <w:pPr>
        <w:jc w:val="both"/>
        <w:rPr>
          <w:rFonts w:ascii="Arial" w:eastAsia="Times New Roman" w:hAnsi="Arial" w:cs="Arial"/>
          <w:sz w:val="20"/>
          <w:szCs w:val="20"/>
          <w:lang w:val="es-419"/>
        </w:rPr>
      </w:pPr>
    </w:p>
    <w:p w14:paraId="27724FF9" w14:textId="0185B007" w:rsidR="00D9139A" w:rsidRPr="00352AA4" w:rsidRDefault="00352AA4" w:rsidP="00352AA4">
      <w:pPr>
        <w:jc w:val="both"/>
        <w:rPr>
          <w:rFonts w:ascii="Arial" w:eastAsia="Times New Roman" w:hAnsi="Arial" w:cs="Arial"/>
          <w:sz w:val="20"/>
          <w:szCs w:val="20"/>
          <w:lang w:val="es-419"/>
        </w:rPr>
      </w:pPr>
      <w:r w:rsidRPr="00352AA4">
        <w:rPr>
          <w:rFonts w:ascii="Arial" w:eastAsia="Times New Roman" w:hAnsi="Arial" w:cs="Arial"/>
          <w:sz w:val="20"/>
          <w:szCs w:val="20"/>
          <w:lang w:val="es-419"/>
        </w:rPr>
        <w:t>En efecto, la jurisprudencia laboral tiene establecido que es un deber especial del juez decretar la falta de jurisdicción cuando advierta que la controversia puesta en su conocimiento es totalmente ajena al contrato de trabajo –y, por ende, exclusiva de los empleados públicos-, y adoptar las conductas procesales indicadas en la ley procesal</w:t>
      </w:r>
      <w:r w:rsidRPr="00352AA4">
        <w:rPr>
          <w:rFonts w:ascii="Arial" w:eastAsia="Times New Roman" w:hAnsi="Arial" w:cs="Arial"/>
          <w:sz w:val="20"/>
          <w:szCs w:val="20"/>
          <w:lang w:val="es-419"/>
        </w:rPr>
        <w:t>…</w:t>
      </w:r>
    </w:p>
    <w:p w14:paraId="1B57D8AB" w14:textId="77777777" w:rsidR="00FA1A89" w:rsidRDefault="00FA1A89" w:rsidP="00FA1A89">
      <w:pPr>
        <w:jc w:val="both"/>
        <w:rPr>
          <w:rFonts w:ascii="Arial" w:eastAsia="Times New Roman" w:hAnsi="Arial" w:cs="Arial"/>
          <w:sz w:val="20"/>
          <w:szCs w:val="20"/>
          <w:lang w:val="es-419"/>
        </w:rPr>
      </w:pPr>
    </w:p>
    <w:p w14:paraId="141FE5AD" w14:textId="77777777" w:rsidR="00FA1A89" w:rsidRDefault="00FA1A89" w:rsidP="00FA1A89">
      <w:pPr>
        <w:jc w:val="both"/>
        <w:rPr>
          <w:rFonts w:ascii="Arial" w:eastAsia="Times New Roman" w:hAnsi="Arial" w:cs="Arial"/>
          <w:sz w:val="20"/>
          <w:szCs w:val="20"/>
          <w:lang w:val="es-419"/>
        </w:rPr>
      </w:pPr>
    </w:p>
    <w:p w14:paraId="26BAD140" w14:textId="77777777" w:rsidR="00FA1A89" w:rsidRDefault="00FA1A89" w:rsidP="00FA1A89">
      <w:pPr>
        <w:jc w:val="both"/>
        <w:rPr>
          <w:rFonts w:ascii="Arial" w:eastAsia="Times New Roman" w:hAnsi="Arial" w:cs="Arial"/>
          <w:sz w:val="20"/>
          <w:szCs w:val="20"/>
          <w:lang w:val="es-419"/>
        </w:rPr>
      </w:pPr>
    </w:p>
    <w:p w14:paraId="747BF2A7" w14:textId="77777777" w:rsidR="00862903" w:rsidRPr="00862903" w:rsidRDefault="00862903" w:rsidP="007C6486">
      <w:pPr>
        <w:jc w:val="center"/>
        <w:rPr>
          <w:rFonts w:ascii="Tahoma" w:eastAsiaTheme="majorEastAsia" w:hAnsi="Tahoma" w:cs="Tahoma"/>
          <w:b/>
          <w:bCs/>
          <w:iCs/>
          <w:color w:val="000000" w:themeColor="text1"/>
          <w:lang w:eastAsia="es-MX"/>
        </w:rPr>
      </w:pPr>
      <w:r w:rsidRPr="00862903">
        <w:rPr>
          <w:rFonts w:ascii="Tahoma" w:eastAsiaTheme="majorEastAsia" w:hAnsi="Tahoma" w:cs="Tahoma"/>
          <w:b/>
          <w:bCs/>
          <w:iCs/>
          <w:color w:val="000000" w:themeColor="text1"/>
          <w:lang w:eastAsia="es-MX"/>
        </w:rPr>
        <w:t>TRIBUNAL SUPERIOR DEL DISTRITO JUDICIAL DE PEREIRA</w:t>
      </w:r>
    </w:p>
    <w:p w14:paraId="190A8A95" w14:textId="5218F3CB" w:rsidR="00667ACF" w:rsidRPr="008445A3" w:rsidRDefault="00862903" w:rsidP="007C6486">
      <w:pPr>
        <w:jc w:val="center"/>
        <w:rPr>
          <w:lang w:eastAsia="es-MX"/>
        </w:rPr>
      </w:pPr>
      <w:r w:rsidRPr="00862903">
        <w:rPr>
          <w:rFonts w:ascii="Tahoma" w:eastAsiaTheme="majorEastAsia" w:hAnsi="Tahoma" w:cs="Tahoma"/>
          <w:b/>
          <w:bCs/>
          <w:iCs/>
          <w:color w:val="000000" w:themeColor="text1"/>
          <w:lang w:eastAsia="es-MX"/>
        </w:rPr>
        <w:t>SALA DE DECISIÓN LABORAL No. 1</w:t>
      </w:r>
    </w:p>
    <w:p w14:paraId="224D87CB" w14:textId="77777777" w:rsidR="00862903" w:rsidRDefault="00862903" w:rsidP="007C6486">
      <w:pPr>
        <w:jc w:val="center"/>
        <w:rPr>
          <w:rFonts w:ascii="Tahoma" w:hAnsi="Tahoma" w:cs="Tahoma"/>
          <w:bCs/>
        </w:rPr>
      </w:pPr>
    </w:p>
    <w:p w14:paraId="10803773" w14:textId="794711A0" w:rsidR="00667ACF" w:rsidRPr="007C6486" w:rsidRDefault="00667ACF" w:rsidP="007C6486">
      <w:pPr>
        <w:jc w:val="center"/>
        <w:rPr>
          <w:rFonts w:ascii="Tahoma" w:hAnsi="Tahoma" w:cs="Tahoma"/>
          <w:b/>
          <w:bCs/>
          <w:sz w:val="22"/>
          <w:szCs w:val="22"/>
        </w:rPr>
      </w:pPr>
      <w:r w:rsidRPr="007C6486">
        <w:rPr>
          <w:rFonts w:ascii="Tahoma" w:hAnsi="Tahoma" w:cs="Tahoma"/>
          <w:bCs/>
          <w:sz w:val="22"/>
          <w:szCs w:val="22"/>
        </w:rPr>
        <w:t>Magistrada Ponente:</w:t>
      </w:r>
      <w:r w:rsidRPr="007C6486">
        <w:rPr>
          <w:rFonts w:ascii="Tahoma" w:hAnsi="Tahoma" w:cs="Tahoma"/>
          <w:b/>
          <w:bCs/>
          <w:sz w:val="22"/>
          <w:szCs w:val="22"/>
        </w:rPr>
        <w:t xml:space="preserve"> Ana Lucía Caicedo Calderón</w:t>
      </w:r>
    </w:p>
    <w:p w14:paraId="395E2916" w14:textId="77777777" w:rsidR="008445A3" w:rsidRPr="007C6486" w:rsidRDefault="008445A3" w:rsidP="007C6486">
      <w:pPr>
        <w:jc w:val="center"/>
        <w:rPr>
          <w:rFonts w:ascii="Tahoma" w:hAnsi="Tahoma" w:cs="Tahoma"/>
          <w:b/>
          <w:bCs/>
          <w:sz w:val="22"/>
          <w:szCs w:val="22"/>
        </w:rPr>
      </w:pPr>
    </w:p>
    <w:p w14:paraId="21DBF80B" w14:textId="77777777" w:rsidR="00667ACF" w:rsidRPr="007C6486" w:rsidRDefault="00667ACF" w:rsidP="007C6486">
      <w:pPr>
        <w:jc w:val="center"/>
        <w:rPr>
          <w:rFonts w:ascii="Tahoma" w:hAnsi="Tahoma" w:cs="Tahoma"/>
          <w:b/>
          <w:sz w:val="22"/>
          <w:szCs w:val="22"/>
        </w:rPr>
      </w:pPr>
      <w:r w:rsidRPr="007C6486">
        <w:rPr>
          <w:rFonts w:ascii="Tahoma" w:hAnsi="Tahoma" w:cs="Tahoma"/>
          <w:b/>
          <w:sz w:val="22"/>
          <w:szCs w:val="22"/>
        </w:rPr>
        <w:t>Acta No. ____</w:t>
      </w:r>
    </w:p>
    <w:p w14:paraId="0EC7797E" w14:textId="63475669" w:rsidR="00667ACF" w:rsidRPr="007C6486" w:rsidRDefault="00190A20" w:rsidP="007C6486">
      <w:pPr>
        <w:jc w:val="center"/>
        <w:rPr>
          <w:rFonts w:ascii="Tahoma" w:hAnsi="Tahoma" w:cs="Tahoma"/>
          <w:b/>
          <w:sz w:val="22"/>
          <w:szCs w:val="22"/>
        </w:rPr>
      </w:pPr>
      <w:r w:rsidRPr="007C6486">
        <w:rPr>
          <w:rFonts w:ascii="Tahoma" w:hAnsi="Tahoma" w:cs="Tahoma"/>
          <w:b/>
          <w:sz w:val="22"/>
          <w:szCs w:val="22"/>
        </w:rPr>
        <w:t>(</w:t>
      </w:r>
      <w:r w:rsidR="008445A3" w:rsidRPr="007C6486">
        <w:rPr>
          <w:rFonts w:ascii="Tahoma" w:hAnsi="Tahoma" w:cs="Tahoma"/>
          <w:b/>
          <w:sz w:val="22"/>
          <w:szCs w:val="22"/>
        </w:rPr>
        <w:t>Febrero</w:t>
      </w:r>
      <w:r w:rsidR="00CE12DC" w:rsidRPr="007C6486">
        <w:rPr>
          <w:rFonts w:ascii="Tahoma" w:hAnsi="Tahoma" w:cs="Tahoma"/>
          <w:b/>
          <w:sz w:val="22"/>
          <w:szCs w:val="22"/>
        </w:rPr>
        <w:t xml:space="preserve"> 2</w:t>
      </w:r>
      <w:r w:rsidR="00BD7281" w:rsidRPr="007C6486">
        <w:rPr>
          <w:rFonts w:ascii="Tahoma" w:hAnsi="Tahoma" w:cs="Tahoma"/>
          <w:b/>
          <w:sz w:val="22"/>
          <w:szCs w:val="22"/>
        </w:rPr>
        <w:t>1</w:t>
      </w:r>
      <w:r w:rsidRPr="007C6486">
        <w:rPr>
          <w:rFonts w:ascii="Tahoma" w:hAnsi="Tahoma" w:cs="Tahoma"/>
          <w:b/>
          <w:sz w:val="22"/>
          <w:szCs w:val="22"/>
        </w:rPr>
        <w:t xml:space="preserve"> de 2019</w:t>
      </w:r>
      <w:r w:rsidR="00667ACF" w:rsidRPr="007C6486">
        <w:rPr>
          <w:rFonts w:ascii="Tahoma" w:hAnsi="Tahoma" w:cs="Tahoma"/>
          <w:b/>
          <w:sz w:val="22"/>
          <w:szCs w:val="22"/>
        </w:rPr>
        <w:t>)</w:t>
      </w:r>
    </w:p>
    <w:p w14:paraId="158C92CB" w14:textId="77777777" w:rsidR="00667ACF" w:rsidRPr="007C6486" w:rsidRDefault="00667ACF" w:rsidP="007C6486">
      <w:pPr>
        <w:spacing w:line="276" w:lineRule="auto"/>
        <w:rPr>
          <w:rFonts w:ascii="Tahoma" w:hAnsi="Tahoma" w:cs="Tahoma"/>
          <w:sz w:val="22"/>
          <w:szCs w:val="22"/>
        </w:rPr>
      </w:pPr>
    </w:p>
    <w:p w14:paraId="4CE83C2E" w14:textId="3C34C76F" w:rsidR="00A7383E" w:rsidRPr="007C6486" w:rsidRDefault="00CE12DC" w:rsidP="007C6486">
      <w:pPr>
        <w:spacing w:line="276" w:lineRule="auto"/>
        <w:ind w:firstLine="708"/>
        <w:jc w:val="both"/>
        <w:rPr>
          <w:rFonts w:ascii="Tahoma" w:hAnsi="Tahoma" w:cs="Tahoma"/>
          <w:sz w:val="22"/>
          <w:szCs w:val="22"/>
        </w:rPr>
      </w:pPr>
      <w:r w:rsidRPr="007C6486">
        <w:rPr>
          <w:rFonts w:ascii="Tahoma" w:hAnsi="Tahoma" w:cs="Tahoma"/>
          <w:sz w:val="22"/>
          <w:szCs w:val="22"/>
        </w:rPr>
        <w:t>La Sala Laboral No. 1º del Tribunal Superior de Pereira, e</w:t>
      </w:r>
      <w:r w:rsidR="006D0DEC" w:rsidRPr="007C6486">
        <w:rPr>
          <w:rFonts w:ascii="Tahoma" w:hAnsi="Tahoma" w:cs="Tahoma"/>
          <w:sz w:val="22"/>
          <w:szCs w:val="22"/>
        </w:rPr>
        <w:t xml:space="preserve">n uso de sus facultades constitucionales y legales, en especial las consagradas en el artículo 48 del C.P.T. y de la S.S. y 132 del C.G.P., luego de examinar detenidamente las actuaciones surtidas dentro del </w:t>
      </w:r>
      <w:r w:rsidR="00540BED" w:rsidRPr="007C6486">
        <w:rPr>
          <w:rFonts w:ascii="Tahoma" w:hAnsi="Tahoma" w:cs="Tahoma"/>
          <w:sz w:val="22"/>
          <w:szCs w:val="22"/>
        </w:rPr>
        <w:t xml:space="preserve">presente </w:t>
      </w:r>
      <w:r w:rsidRPr="007C6486">
        <w:rPr>
          <w:rFonts w:ascii="Tahoma" w:hAnsi="Tahoma" w:cs="Tahoma"/>
          <w:sz w:val="22"/>
          <w:szCs w:val="22"/>
        </w:rPr>
        <w:t xml:space="preserve">proceso, advierte que </w:t>
      </w:r>
      <w:r w:rsidR="006D0DEC" w:rsidRPr="007C6486">
        <w:rPr>
          <w:rFonts w:ascii="Tahoma" w:hAnsi="Tahoma" w:cs="Tahoma"/>
          <w:sz w:val="22"/>
          <w:szCs w:val="22"/>
        </w:rPr>
        <w:t xml:space="preserve">en primera instancia se configuró una irregularidad que no admite convalidación y frente a la cual </w:t>
      </w:r>
      <w:r w:rsidR="00576C66" w:rsidRPr="007C6486">
        <w:rPr>
          <w:rFonts w:ascii="Tahoma" w:hAnsi="Tahoma" w:cs="Tahoma"/>
          <w:sz w:val="22"/>
          <w:szCs w:val="22"/>
        </w:rPr>
        <w:t>no hay más remedio que proceder a la</w:t>
      </w:r>
      <w:r w:rsidR="006D0DEC" w:rsidRPr="007C6486">
        <w:rPr>
          <w:rFonts w:ascii="Tahoma" w:hAnsi="Tahoma" w:cs="Tahoma"/>
          <w:sz w:val="22"/>
          <w:szCs w:val="22"/>
        </w:rPr>
        <w:t xml:space="preserve"> declaración </w:t>
      </w:r>
      <w:r w:rsidR="006D0DEC" w:rsidRPr="007C6486">
        <w:rPr>
          <w:rFonts w:ascii="Tahoma" w:hAnsi="Tahoma" w:cs="Tahoma"/>
          <w:sz w:val="22"/>
          <w:szCs w:val="22"/>
        </w:rPr>
        <w:lastRenderedPageBreak/>
        <w:t>oficiosa y de plano de la nulidad</w:t>
      </w:r>
      <w:r w:rsidR="00576C66" w:rsidRPr="007C6486">
        <w:rPr>
          <w:rFonts w:ascii="Tahoma" w:hAnsi="Tahoma" w:cs="Tahoma"/>
          <w:sz w:val="22"/>
          <w:szCs w:val="22"/>
        </w:rPr>
        <w:t xml:space="preserve"> de la sentencia de primera instancia</w:t>
      </w:r>
      <w:r w:rsidR="006D0DEC" w:rsidRPr="007C6486">
        <w:rPr>
          <w:rFonts w:ascii="Tahoma" w:hAnsi="Tahoma" w:cs="Tahoma"/>
          <w:sz w:val="22"/>
          <w:szCs w:val="22"/>
        </w:rPr>
        <w:t>, en virtud de los hechos que a continuación se pasan a explicar.</w:t>
      </w:r>
    </w:p>
    <w:p w14:paraId="045980AA" w14:textId="77777777" w:rsidR="00CB401E" w:rsidRPr="007C6486" w:rsidRDefault="00CB401E" w:rsidP="007C6486">
      <w:pPr>
        <w:rPr>
          <w:rFonts w:ascii="Tahoma" w:hAnsi="Tahoma" w:cs="Tahoma"/>
          <w:sz w:val="22"/>
          <w:szCs w:val="22"/>
        </w:rPr>
      </w:pPr>
    </w:p>
    <w:p w14:paraId="78A9A5F6" w14:textId="77777777" w:rsidR="00CB401E" w:rsidRPr="007C6486" w:rsidRDefault="00CB401E" w:rsidP="007C6486">
      <w:pPr>
        <w:spacing w:line="276" w:lineRule="auto"/>
        <w:jc w:val="center"/>
        <w:rPr>
          <w:rFonts w:ascii="Tahoma" w:hAnsi="Tahoma" w:cs="Tahoma"/>
          <w:b/>
          <w:sz w:val="22"/>
          <w:szCs w:val="22"/>
        </w:rPr>
      </w:pPr>
      <w:r w:rsidRPr="007C6486">
        <w:rPr>
          <w:rFonts w:ascii="Tahoma" w:hAnsi="Tahoma" w:cs="Tahoma"/>
          <w:b/>
          <w:sz w:val="22"/>
          <w:szCs w:val="22"/>
        </w:rPr>
        <w:t>I - ANTECEDENTES</w:t>
      </w:r>
    </w:p>
    <w:p w14:paraId="1F50D504" w14:textId="77777777" w:rsidR="006D0DEC" w:rsidRPr="007C6486" w:rsidRDefault="006D0DEC" w:rsidP="007C6486">
      <w:pPr>
        <w:rPr>
          <w:rFonts w:ascii="Tahoma" w:hAnsi="Tahoma" w:cs="Tahoma"/>
          <w:sz w:val="22"/>
          <w:szCs w:val="22"/>
        </w:rPr>
      </w:pPr>
    </w:p>
    <w:p w14:paraId="7B08BDA9" w14:textId="77777777" w:rsidR="00540BED" w:rsidRPr="007C6486" w:rsidRDefault="00540BED" w:rsidP="007C6486">
      <w:pPr>
        <w:spacing w:line="276" w:lineRule="auto"/>
        <w:jc w:val="center"/>
        <w:rPr>
          <w:rFonts w:ascii="Tahoma" w:hAnsi="Tahoma" w:cs="Tahoma"/>
          <w:b/>
          <w:sz w:val="22"/>
          <w:szCs w:val="22"/>
        </w:rPr>
      </w:pPr>
      <w:r w:rsidRPr="007C6486">
        <w:rPr>
          <w:rFonts w:ascii="Tahoma" w:hAnsi="Tahoma" w:cs="Tahoma"/>
          <w:b/>
          <w:sz w:val="22"/>
          <w:szCs w:val="22"/>
        </w:rPr>
        <w:t>1.1. RESUMEN DE LA DEMANDA Y TRÁMITE</w:t>
      </w:r>
    </w:p>
    <w:p w14:paraId="1960F9FA" w14:textId="77777777" w:rsidR="00540BED" w:rsidRPr="007C6486" w:rsidRDefault="00540BED" w:rsidP="007C6486">
      <w:pPr>
        <w:rPr>
          <w:rFonts w:ascii="Tahoma" w:hAnsi="Tahoma" w:cs="Tahoma"/>
          <w:sz w:val="22"/>
          <w:szCs w:val="22"/>
        </w:rPr>
      </w:pPr>
    </w:p>
    <w:p w14:paraId="0515BB7F" w14:textId="3284859C" w:rsidR="00576C66" w:rsidRPr="007C6486" w:rsidRDefault="00576C66" w:rsidP="007C6486">
      <w:pPr>
        <w:spacing w:line="276" w:lineRule="auto"/>
        <w:ind w:firstLine="709"/>
        <w:jc w:val="both"/>
        <w:rPr>
          <w:rFonts w:ascii="Tahoma" w:hAnsi="Tahoma" w:cs="Tahoma"/>
          <w:sz w:val="22"/>
          <w:szCs w:val="22"/>
        </w:rPr>
      </w:pPr>
      <w:r w:rsidRPr="007C6486">
        <w:rPr>
          <w:rFonts w:ascii="Tahoma" w:hAnsi="Tahoma" w:cs="Tahoma"/>
          <w:sz w:val="22"/>
          <w:szCs w:val="22"/>
        </w:rPr>
        <w:t>En deman</w:t>
      </w:r>
      <w:r w:rsidR="0050783B" w:rsidRPr="007C6486">
        <w:rPr>
          <w:rFonts w:ascii="Tahoma" w:hAnsi="Tahoma" w:cs="Tahoma"/>
          <w:sz w:val="22"/>
          <w:szCs w:val="22"/>
        </w:rPr>
        <w:t>da dirigida a JUEZ ADMINISTRATIVO –</w:t>
      </w:r>
      <w:r w:rsidR="00E01991">
        <w:rPr>
          <w:rFonts w:ascii="Tahoma" w:hAnsi="Tahoma" w:cs="Tahoma"/>
          <w:sz w:val="22"/>
          <w:szCs w:val="22"/>
        </w:rPr>
        <w:t xml:space="preserve"> </w:t>
      </w:r>
      <w:r w:rsidR="0050783B" w:rsidRPr="007C6486">
        <w:rPr>
          <w:rFonts w:ascii="Tahoma" w:hAnsi="Tahoma" w:cs="Tahoma"/>
          <w:sz w:val="22"/>
          <w:szCs w:val="22"/>
        </w:rPr>
        <w:t>Reparto</w:t>
      </w:r>
      <w:r w:rsidR="00267FC5" w:rsidRPr="007C6486">
        <w:rPr>
          <w:rFonts w:ascii="Tahoma" w:hAnsi="Tahoma" w:cs="Tahoma"/>
          <w:sz w:val="22"/>
          <w:szCs w:val="22"/>
        </w:rPr>
        <w:t>,</w:t>
      </w:r>
      <w:r w:rsidRPr="007C6486">
        <w:rPr>
          <w:rFonts w:ascii="Tahoma" w:hAnsi="Tahoma" w:cs="Tahoma"/>
          <w:sz w:val="22"/>
          <w:szCs w:val="22"/>
        </w:rPr>
        <w:t xml:space="preserve"> el señor JOSÉ ANIBAL ARAQUE ALZATE</w:t>
      </w:r>
      <w:r w:rsidR="00540BED" w:rsidRPr="007C6486">
        <w:rPr>
          <w:rFonts w:ascii="Tahoma" w:hAnsi="Tahoma" w:cs="Tahoma"/>
          <w:sz w:val="22"/>
          <w:szCs w:val="22"/>
        </w:rPr>
        <w:t>,</w:t>
      </w:r>
      <w:r w:rsidRPr="007C6486">
        <w:rPr>
          <w:rFonts w:ascii="Tahoma" w:hAnsi="Tahoma" w:cs="Tahoma"/>
          <w:sz w:val="22"/>
          <w:szCs w:val="22"/>
        </w:rPr>
        <w:t xml:space="preserve"> asegura que fue contratado a través del Cuerpo de Bomberos de Belén de Umbría p</w:t>
      </w:r>
      <w:r w:rsidR="007803FC" w:rsidRPr="007C6486">
        <w:rPr>
          <w:rFonts w:ascii="Tahoma" w:hAnsi="Tahoma" w:cs="Tahoma"/>
          <w:sz w:val="22"/>
          <w:szCs w:val="22"/>
        </w:rPr>
        <w:t>ara prestar servicios como b</w:t>
      </w:r>
      <w:r w:rsidRPr="007C6486">
        <w:rPr>
          <w:rFonts w:ascii="Tahoma" w:hAnsi="Tahoma" w:cs="Tahoma"/>
          <w:sz w:val="22"/>
          <w:szCs w:val="22"/>
        </w:rPr>
        <w:t>ombero en la Dirección Operativa de Bomberos de Pereira desde el 4 de marzo de 2012</w:t>
      </w:r>
      <w:r w:rsidR="00540BED" w:rsidRPr="007C6486">
        <w:rPr>
          <w:rFonts w:ascii="Tahoma" w:hAnsi="Tahoma" w:cs="Tahoma"/>
          <w:sz w:val="22"/>
          <w:szCs w:val="22"/>
        </w:rPr>
        <w:t>.</w:t>
      </w:r>
      <w:r w:rsidR="00190A20" w:rsidRPr="007C6486">
        <w:rPr>
          <w:rFonts w:ascii="Tahoma" w:hAnsi="Tahoma" w:cs="Tahoma"/>
          <w:sz w:val="22"/>
          <w:szCs w:val="22"/>
        </w:rPr>
        <w:t xml:space="preserve"> Señala,</w:t>
      </w:r>
      <w:r w:rsidR="00540BED" w:rsidRPr="007C6486">
        <w:rPr>
          <w:rFonts w:ascii="Tahoma" w:hAnsi="Tahoma" w:cs="Tahoma"/>
          <w:sz w:val="22"/>
          <w:szCs w:val="22"/>
        </w:rPr>
        <w:t xml:space="preserve"> además, </w:t>
      </w:r>
      <w:r w:rsidR="00190A20" w:rsidRPr="007C6486">
        <w:rPr>
          <w:rFonts w:ascii="Tahoma" w:hAnsi="Tahoma" w:cs="Tahoma"/>
          <w:sz w:val="22"/>
          <w:szCs w:val="22"/>
        </w:rPr>
        <w:t>que,</w:t>
      </w:r>
      <w:r w:rsidR="00540BED" w:rsidRPr="007C6486">
        <w:rPr>
          <w:rFonts w:ascii="Tahoma" w:hAnsi="Tahoma" w:cs="Tahoma"/>
          <w:sz w:val="22"/>
          <w:szCs w:val="22"/>
        </w:rPr>
        <w:t xml:space="preserve"> en desarrollo de ese</w:t>
      </w:r>
      <w:r w:rsidRPr="007C6486">
        <w:rPr>
          <w:rFonts w:ascii="Tahoma" w:hAnsi="Tahoma" w:cs="Tahoma"/>
          <w:sz w:val="22"/>
          <w:szCs w:val="22"/>
        </w:rPr>
        <w:t xml:space="preserve"> contrato, la dependencia y subordinación la ejercía la Dirección Operativa de Bomberos a</w:t>
      </w:r>
      <w:r w:rsidR="00540BED" w:rsidRPr="007C6486">
        <w:rPr>
          <w:rFonts w:ascii="Tahoma" w:hAnsi="Tahoma" w:cs="Tahoma"/>
          <w:sz w:val="22"/>
          <w:szCs w:val="22"/>
        </w:rPr>
        <w:t>dscrita al Municipio de Pereira;</w:t>
      </w:r>
      <w:r w:rsidRPr="007C6486">
        <w:rPr>
          <w:rFonts w:ascii="Tahoma" w:hAnsi="Tahoma" w:cs="Tahoma"/>
          <w:sz w:val="22"/>
          <w:szCs w:val="22"/>
        </w:rPr>
        <w:t xml:space="preserve"> que sus funciones consistían principalmente en la atención de incendios, rescates y demás </w:t>
      </w:r>
      <w:r w:rsidR="00267FC5" w:rsidRPr="007C6486">
        <w:rPr>
          <w:rFonts w:ascii="Tahoma" w:hAnsi="Tahoma" w:cs="Tahoma"/>
          <w:sz w:val="22"/>
          <w:szCs w:val="22"/>
        </w:rPr>
        <w:t>calamidades conexas, y estas, a su vez,</w:t>
      </w:r>
      <w:r w:rsidRPr="007C6486">
        <w:rPr>
          <w:rFonts w:ascii="Tahoma" w:hAnsi="Tahoma" w:cs="Tahoma"/>
          <w:sz w:val="22"/>
          <w:szCs w:val="22"/>
        </w:rPr>
        <w:t xml:space="preserve"> </w:t>
      </w:r>
      <w:r w:rsidR="00540BED" w:rsidRPr="007C6486">
        <w:rPr>
          <w:rFonts w:ascii="Tahoma" w:hAnsi="Tahoma" w:cs="Tahoma"/>
          <w:sz w:val="22"/>
          <w:szCs w:val="22"/>
        </w:rPr>
        <w:t>correspondían</w:t>
      </w:r>
      <w:r w:rsidRPr="007C6486">
        <w:rPr>
          <w:rFonts w:ascii="Tahoma" w:hAnsi="Tahoma" w:cs="Tahoma"/>
          <w:sz w:val="22"/>
          <w:szCs w:val="22"/>
        </w:rPr>
        <w:t xml:space="preserve"> a las asignadas a un bombero 475-07-C adscrito al Municipio de Pereira (hecho 17, Fl. 6)</w:t>
      </w:r>
      <w:r w:rsidR="00267FC5" w:rsidRPr="007C6486">
        <w:rPr>
          <w:rFonts w:ascii="Tahoma" w:hAnsi="Tahoma" w:cs="Tahoma"/>
          <w:sz w:val="22"/>
          <w:szCs w:val="22"/>
        </w:rPr>
        <w:t>.</w:t>
      </w:r>
    </w:p>
    <w:p w14:paraId="2DC6A4B2" w14:textId="77777777" w:rsidR="00267FC5" w:rsidRPr="007C6486" w:rsidRDefault="00267FC5" w:rsidP="007C6486">
      <w:pPr>
        <w:jc w:val="both"/>
        <w:rPr>
          <w:rFonts w:ascii="Tahoma" w:hAnsi="Tahoma" w:cs="Tahoma"/>
          <w:sz w:val="22"/>
          <w:szCs w:val="22"/>
        </w:rPr>
      </w:pPr>
    </w:p>
    <w:p w14:paraId="472EBDC8" w14:textId="52953B88" w:rsidR="00C26A7E" w:rsidRPr="007C6486" w:rsidRDefault="00267FC5" w:rsidP="007C6486">
      <w:pPr>
        <w:spacing w:line="276" w:lineRule="auto"/>
        <w:ind w:firstLine="708"/>
        <w:jc w:val="both"/>
        <w:rPr>
          <w:rFonts w:ascii="Tahoma" w:hAnsi="Tahoma" w:cs="Tahoma"/>
          <w:sz w:val="22"/>
          <w:szCs w:val="22"/>
        </w:rPr>
      </w:pPr>
      <w:r w:rsidRPr="007C6486">
        <w:rPr>
          <w:rFonts w:ascii="Tahoma" w:hAnsi="Tahoma" w:cs="Tahoma"/>
          <w:sz w:val="22"/>
          <w:szCs w:val="22"/>
        </w:rPr>
        <w:t xml:space="preserve">En tal virtud pretende, </w:t>
      </w:r>
      <w:r w:rsidRPr="007C6486">
        <w:rPr>
          <w:rFonts w:ascii="Tahoma" w:hAnsi="Tahoma" w:cs="Tahoma"/>
          <w:sz w:val="22"/>
          <w:szCs w:val="22"/>
          <w:u w:val="single"/>
        </w:rPr>
        <w:t>a través de un proceso de nulidad y restablecimiento del derecho</w:t>
      </w:r>
      <w:r w:rsidRPr="007C6486">
        <w:rPr>
          <w:rFonts w:ascii="Tahoma" w:hAnsi="Tahoma" w:cs="Tahoma"/>
          <w:sz w:val="22"/>
          <w:szCs w:val="22"/>
        </w:rPr>
        <w:t xml:space="preserve">, que se revoque la decisión contenida en el oficio No. 38799 del 23 de septiembre de 2016, expedido por la Secretaria de Gobierno del </w:t>
      </w:r>
      <w:r w:rsidRPr="007C6486">
        <w:rPr>
          <w:rFonts w:ascii="Tahoma" w:hAnsi="Tahoma" w:cs="Tahoma"/>
          <w:caps/>
          <w:sz w:val="22"/>
          <w:szCs w:val="22"/>
        </w:rPr>
        <w:t>Municipio de Pereira</w:t>
      </w:r>
      <w:r w:rsidRPr="007C6486">
        <w:rPr>
          <w:rFonts w:ascii="Tahoma" w:hAnsi="Tahoma" w:cs="Tahoma"/>
          <w:sz w:val="22"/>
          <w:szCs w:val="22"/>
        </w:rPr>
        <w:t xml:space="preserve"> y el acto ficto o presunto negativo proveniente del silencio administrativo negativo provocado por el Cuerpo de Bomberos Voluntarios de Belén de Umbría –Risaralda- a través de los cuales se negaron el reconocimiento y pago de reajustes de salarios, horas extras, recargos nocturnos, dominicales y festivos, reajuste de prestaciones sociales, subsidio de alimentación, indemnización moratoria y demás derechos laborales irrenunciables, y en su defecto se declare y acepte que entre el demandante, en </w:t>
      </w:r>
      <w:r w:rsidRPr="007C6486">
        <w:rPr>
          <w:rFonts w:ascii="Tahoma" w:hAnsi="Tahoma" w:cs="Tahoma"/>
          <w:sz w:val="22"/>
          <w:szCs w:val="22"/>
          <w:u w:val="single"/>
        </w:rPr>
        <w:t>calidad empleado,</w:t>
      </w:r>
      <w:r w:rsidRPr="007C6486">
        <w:rPr>
          <w:rFonts w:ascii="Tahoma" w:hAnsi="Tahoma" w:cs="Tahoma"/>
          <w:sz w:val="22"/>
          <w:szCs w:val="22"/>
        </w:rPr>
        <w:t xml:space="preserve"> y el MUNICIPIO DE PEREIRA –dirección operativa de Bomberos-, en condición de empleadora, se presentó una relación laboral por el periodo comprendido entre el 4º de marzo de 2012 y el 31 de diciembre de 2013.</w:t>
      </w:r>
      <w:r w:rsidR="00CB401E" w:rsidRPr="007C6486">
        <w:rPr>
          <w:rFonts w:ascii="Tahoma" w:hAnsi="Tahoma" w:cs="Tahoma"/>
          <w:sz w:val="22"/>
          <w:szCs w:val="22"/>
        </w:rPr>
        <w:t xml:space="preserve"> Reclama igualmente, a título de restablecimiento del derecho, que el MUNICIPIO DE PEREIRA, y solidariamente el Cuerpo de Bomberos Voluntarios de Belén de Umbría, reconozcan y paguen a su favor las sumas y conceptos enumerados en la pretensión tercera de la demanda (Fl. 9).</w:t>
      </w:r>
    </w:p>
    <w:p w14:paraId="571A2301" w14:textId="77777777" w:rsidR="007C6486" w:rsidRPr="007C6486" w:rsidRDefault="007C6486" w:rsidP="007C6486">
      <w:pPr>
        <w:spacing w:line="276" w:lineRule="auto"/>
        <w:ind w:firstLine="709"/>
        <w:jc w:val="both"/>
        <w:rPr>
          <w:rFonts w:ascii="Tahoma" w:hAnsi="Tahoma" w:cs="Tahoma"/>
          <w:sz w:val="22"/>
          <w:szCs w:val="22"/>
        </w:rPr>
      </w:pPr>
    </w:p>
    <w:p w14:paraId="3CA84DB9" w14:textId="77F47C07" w:rsidR="00540BED" w:rsidRPr="007C6486" w:rsidRDefault="00C26A7E" w:rsidP="007C6486">
      <w:pPr>
        <w:spacing w:line="276" w:lineRule="auto"/>
        <w:ind w:firstLine="709"/>
        <w:jc w:val="both"/>
        <w:rPr>
          <w:rFonts w:ascii="Tahoma" w:hAnsi="Tahoma" w:cs="Tahoma"/>
          <w:sz w:val="22"/>
          <w:szCs w:val="22"/>
        </w:rPr>
      </w:pPr>
      <w:r w:rsidRPr="007C6486">
        <w:rPr>
          <w:rFonts w:ascii="Tahoma" w:hAnsi="Tahoma" w:cs="Tahoma"/>
          <w:sz w:val="22"/>
          <w:szCs w:val="22"/>
        </w:rPr>
        <w:t xml:space="preserve">La demanda así presentada fue admitida </w:t>
      </w:r>
      <w:r w:rsidR="005105F8" w:rsidRPr="007C6486">
        <w:rPr>
          <w:rFonts w:ascii="Tahoma" w:hAnsi="Tahoma" w:cs="Tahoma"/>
          <w:sz w:val="22"/>
          <w:szCs w:val="22"/>
        </w:rPr>
        <w:t xml:space="preserve">mediante auto del 28 de marzo de 2017 </w:t>
      </w:r>
      <w:r w:rsidRPr="007C6486">
        <w:rPr>
          <w:rFonts w:ascii="Tahoma" w:hAnsi="Tahoma" w:cs="Tahoma"/>
          <w:sz w:val="22"/>
          <w:szCs w:val="22"/>
        </w:rPr>
        <w:t xml:space="preserve">por el </w:t>
      </w:r>
      <w:r w:rsidR="004875DC" w:rsidRPr="007C6486">
        <w:rPr>
          <w:rFonts w:ascii="Tahoma" w:hAnsi="Tahoma" w:cs="Tahoma"/>
          <w:caps/>
          <w:sz w:val="22"/>
          <w:szCs w:val="22"/>
        </w:rPr>
        <w:t>Juzgado septimo</w:t>
      </w:r>
      <w:r w:rsidRPr="007C6486">
        <w:rPr>
          <w:rFonts w:ascii="Tahoma" w:hAnsi="Tahoma" w:cs="Tahoma"/>
          <w:caps/>
          <w:sz w:val="22"/>
          <w:szCs w:val="22"/>
        </w:rPr>
        <w:t xml:space="preserve"> Administrativo de Pereira</w:t>
      </w:r>
      <w:r w:rsidRPr="007C6486">
        <w:rPr>
          <w:rFonts w:ascii="Tahoma" w:hAnsi="Tahoma" w:cs="Tahoma"/>
          <w:sz w:val="22"/>
          <w:szCs w:val="22"/>
        </w:rPr>
        <w:t xml:space="preserve"> y se dispuso la notificación personal del Municipio de Pereira y </w:t>
      </w:r>
      <w:r w:rsidR="005105F8" w:rsidRPr="007C6486">
        <w:rPr>
          <w:rFonts w:ascii="Tahoma" w:hAnsi="Tahoma" w:cs="Tahoma"/>
          <w:sz w:val="22"/>
          <w:szCs w:val="22"/>
        </w:rPr>
        <w:t>d</w:t>
      </w:r>
      <w:r w:rsidRPr="007C6486">
        <w:rPr>
          <w:rFonts w:ascii="Tahoma" w:hAnsi="Tahoma" w:cs="Tahoma"/>
          <w:sz w:val="22"/>
          <w:szCs w:val="22"/>
        </w:rPr>
        <w:t>el Cuerpo de Bomberos Voluntarios</w:t>
      </w:r>
      <w:r w:rsidR="005105F8" w:rsidRPr="007C6486">
        <w:rPr>
          <w:rFonts w:ascii="Tahoma" w:hAnsi="Tahoma" w:cs="Tahoma"/>
          <w:sz w:val="22"/>
          <w:szCs w:val="22"/>
        </w:rPr>
        <w:t xml:space="preserve"> de Belén de Umbría</w:t>
      </w:r>
      <w:r w:rsidRPr="007C6486">
        <w:rPr>
          <w:rFonts w:ascii="Tahoma" w:hAnsi="Tahoma" w:cs="Tahoma"/>
          <w:sz w:val="22"/>
          <w:szCs w:val="22"/>
        </w:rPr>
        <w:t xml:space="preserve"> (Fl. 89)</w:t>
      </w:r>
      <w:r w:rsidR="00DD775E" w:rsidRPr="007C6486">
        <w:rPr>
          <w:rFonts w:ascii="Tahoma" w:hAnsi="Tahoma" w:cs="Tahoma"/>
          <w:sz w:val="22"/>
          <w:szCs w:val="22"/>
        </w:rPr>
        <w:t>, quienes dieron respuesta</w:t>
      </w:r>
      <w:r w:rsidR="005105F8" w:rsidRPr="007C6486">
        <w:rPr>
          <w:rFonts w:ascii="Tahoma" w:hAnsi="Tahoma" w:cs="Tahoma"/>
          <w:sz w:val="22"/>
          <w:szCs w:val="22"/>
        </w:rPr>
        <w:t xml:space="preserve"> a la demanda</w:t>
      </w:r>
      <w:r w:rsidR="00DD775E" w:rsidRPr="007C6486">
        <w:rPr>
          <w:rFonts w:ascii="Tahoma" w:hAnsi="Tahoma" w:cs="Tahoma"/>
          <w:sz w:val="22"/>
          <w:szCs w:val="22"/>
        </w:rPr>
        <w:t xml:space="preserve"> el 25 de agosto y el 4 de septiembre de 2017, respectivamente (Fls. 101-111 y 160-169)</w:t>
      </w:r>
      <w:r w:rsidR="005105F8" w:rsidRPr="007C6486">
        <w:rPr>
          <w:rFonts w:ascii="Tahoma" w:hAnsi="Tahoma" w:cs="Tahoma"/>
          <w:sz w:val="22"/>
          <w:szCs w:val="22"/>
        </w:rPr>
        <w:t>. Asimismo</w:t>
      </w:r>
      <w:r w:rsidR="00C23EF6" w:rsidRPr="007C6486">
        <w:rPr>
          <w:rFonts w:ascii="Tahoma" w:hAnsi="Tahoma" w:cs="Tahoma"/>
          <w:sz w:val="22"/>
          <w:szCs w:val="22"/>
        </w:rPr>
        <w:t>, el 2 de noviembre de 2017 (Fl. 234),</w:t>
      </w:r>
      <w:r w:rsidR="005105F8" w:rsidRPr="007C6486">
        <w:rPr>
          <w:rFonts w:ascii="Tahoma" w:hAnsi="Tahoma" w:cs="Tahoma"/>
          <w:sz w:val="22"/>
          <w:szCs w:val="22"/>
        </w:rPr>
        <w:t xml:space="preserve"> se admitió el llamamiento en garantía </w:t>
      </w:r>
      <w:r w:rsidR="00C23EF6" w:rsidRPr="007C6486">
        <w:rPr>
          <w:rFonts w:ascii="Tahoma" w:hAnsi="Tahoma" w:cs="Tahoma"/>
          <w:sz w:val="22"/>
          <w:szCs w:val="22"/>
        </w:rPr>
        <w:t>que hiciere</w:t>
      </w:r>
      <w:r w:rsidR="005105F8" w:rsidRPr="007C6486">
        <w:rPr>
          <w:rFonts w:ascii="Tahoma" w:hAnsi="Tahoma" w:cs="Tahoma"/>
          <w:sz w:val="22"/>
          <w:szCs w:val="22"/>
        </w:rPr>
        <w:t xml:space="preserve"> el Cuerpo de Bomberos</w:t>
      </w:r>
      <w:r w:rsidR="00C23EF6" w:rsidRPr="007C6486">
        <w:rPr>
          <w:rFonts w:ascii="Tahoma" w:hAnsi="Tahoma" w:cs="Tahoma"/>
          <w:sz w:val="22"/>
          <w:szCs w:val="22"/>
        </w:rPr>
        <w:t xml:space="preserve"> Voluntarios</w:t>
      </w:r>
      <w:r w:rsidR="005105F8" w:rsidRPr="007C6486">
        <w:rPr>
          <w:rFonts w:ascii="Tahoma" w:hAnsi="Tahoma" w:cs="Tahoma"/>
          <w:sz w:val="22"/>
          <w:szCs w:val="22"/>
        </w:rPr>
        <w:t xml:space="preserve"> de Belén de Umbría</w:t>
      </w:r>
      <w:r w:rsidR="004875DC" w:rsidRPr="007C6486">
        <w:rPr>
          <w:rFonts w:ascii="Tahoma" w:hAnsi="Tahoma" w:cs="Tahoma"/>
          <w:sz w:val="22"/>
          <w:szCs w:val="22"/>
        </w:rPr>
        <w:t xml:space="preserve"> a </w:t>
      </w:r>
      <w:r w:rsidR="00C23EF6" w:rsidRPr="007C6486">
        <w:rPr>
          <w:rFonts w:ascii="Tahoma" w:hAnsi="Tahoma" w:cs="Tahoma"/>
          <w:sz w:val="22"/>
          <w:szCs w:val="22"/>
        </w:rPr>
        <w:t>Seguros del Estado y</w:t>
      </w:r>
      <w:r w:rsidR="004875DC" w:rsidRPr="007C6486">
        <w:rPr>
          <w:rFonts w:ascii="Tahoma" w:hAnsi="Tahoma" w:cs="Tahoma"/>
          <w:sz w:val="22"/>
          <w:szCs w:val="22"/>
        </w:rPr>
        <w:t xml:space="preserve"> a la</w:t>
      </w:r>
      <w:r w:rsidR="00C23EF6" w:rsidRPr="007C6486">
        <w:rPr>
          <w:rFonts w:ascii="Tahoma" w:hAnsi="Tahoma" w:cs="Tahoma"/>
          <w:sz w:val="22"/>
          <w:szCs w:val="22"/>
        </w:rPr>
        <w:t xml:space="preserve"> Aseguradora Solidaria de Colombia, quienes igualmente dieron respuesta a la demanda y al Llamamiento en Garantía el 5 de diciembre de 2017 (Fls. 245-266 y 320-330, respectivamente).</w:t>
      </w:r>
    </w:p>
    <w:p w14:paraId="1A67F8CD" w14:textId="77777777" w:rsidR="004875DC" w:rsidRPr="007C6486" w:rsidRDefault="004875DC" w:rsidP="007C6486">
      <w:pPr>
        <w:ind w:firstLine="709"/>
        <w:rPr>
          <w:rFonts w:ascii="Tahoma" w:hAnsi="Tahoma" w:cs="Tahoma"/>
          <w:sz w:val="22"/>
          <w:szCs w:val="22"/>
        </w:rPr>
      </w:pPr>
    </w:p>
    <w:p w14:paraId="1FBA8EBF" w14:textId="15542863" w:rsidR="00540BED" w:rsidRPr="007C6486" w:rsidRDefault="00540BED" w:rsidP="007C6486">
      <w:pPr>
        <w:spacing w:line="276" w:lineRule="auto"/>
        <w:jc w:val="center"/>
        <w:rPr>
          <w:rFonts w:ascii="Tahoma" w:hAnsi="Tahoma" w:cs="Tahoma"/>
          <w:b/>
          <w:sz w:val="22"/>
          <w:szCs w:val="22"/>
        </w:rPr>
      </w:pPr>
      <w:r w:rsidRPr="007C6486">
        <w:rPr>
          <w:rFonts w:ascii="Tahoma" w:hAnsi="Tahoma" w:cs="Tahoma"/>
          <w:b/>
          <w:sz w:val="22"/>
          <w:szCs w:val="22"/>
        </w:rPr>
        <w:t>1.2.</w:t>
      </w:r>
      <w:r w:rsidR="00722E68" w:rsidRPr="007C6486">
        <w:rPr>
          <w:rFonts w:ascii="Tahoma" w:hAnsi="Tahoma" w:cs="Tahoma"/>
          <w:b/>
          <w:sz w:val="22"/>
          <w:szCs w:val="22"/>
        </w:rPr>
        <w:t xml:space="preserve"> DECLARACIÓN DE FALTA DE COMPETENCIA </w:t>
      </w:r>
      <w:r w:rsidR="004875DC" w:rsidRPr="007C6486">
        <w:rPr>
          <w:rFonts w:ascii="Tahoma" w:hAnsi="Tahoma" w:cs="Tahoma"/>
          <w:b/>
          <w:sz w:val="22"/>
          <w:szCs w:val="22"/>
        </w:rPr>
        <w:t>POR LA</w:t>
      </w:r>
      <w:r w:rsidR="00256FDB" w:rsidRPr="007C6486">
        <w:rPr>
          <w:rFonts w:ascii="Tahoma" w:hAnsi="Tahoma" w:cs="Tahoma"/>
          <w:b/>
          <w:sz w:val="22"/>
          <w:szCs w:val="22"/>
        </w:rPr>
        <w:t xml:space="preserve"> JUSTICIA DE LO CONTENCIOSO</w:t>
      </w:r>
      <w:r w:rsidR="00722E68" w:rsidRPr="007C6486">
        <w:rPr>
          <w:rFonts w:ascii="Tahoma" w:hAnsi="Tahoma" w:cs="Tahoma"/>
          <w:b/>
          <w:sz w:val="22"/>
          <w:szCs w:val="22"/>
        </w:rPr>
        <w:t xml:space="preserve"> ADMINISTRATIVO</w:t>
      </w:r>
    </w:p>
    <w:p w14:paraId="5302F560" w14:textId="77777777" w:rsidR="00540BED" w:rsidRPr="007C6486" w:rsidRDefault="00540BED" w:rsidP="007C6486">
      <w:pPr>
        <w:spacing w:line="276" w:lineRule="auto"/>
        <w:jc w:val="both"/>
        <w:rPr>
          <w:rFonts w:ascii="Tahoma" w:hAnsi="Tahoma" w:cs="Tahoma"/>
          <w:sz w:val="22"/>
          <w:szCs w:val="22"/>
        </w:rPr>
      </w:pPr>
    </w:p>
    <w:p w14:paraId="2C17C1C8" w14:textId="5EC25C7E" w:rsidR="008A6F47" w:rsidRPr="007C6486" w:rsidRDefault="00156547" w:rsidP="007C6486">
      <w:pPr>
        <w:spacing w:line="276" w:lineRule="auto"/>
        <w:ind w:firstLine="708"/>
        <w:jc w:val="both"/>
        <w:rPr>
          <w:rFonts w:ascii="Tahoma" w:hAnsi="Tahoma" w:cs="Tahoma"/>
          <w:sz w:val="22"/>
          <w:szCs w:val="22"/>
        </w:rPr>
      </w:pPr>
      <w:r w:rsidRPr="007C6486">
        <w:rPr>
          <w:rFonts w:ascii="Tahoma" w:hAnsi="Tahoma" w:cs="Tahoma"/>
          <w:sz w:val="22"/>
          <w:szCs w:val="22"/>
        </w:rPr>
        <w:t>Mediante auto del 11 de diciembre de 2017 (Fl. 346),</w:t>
      </w:r>
      <w:r w:rsidR="007803FC" w:rsidRPr="007C6486">
        <w:rPr>
          <w:rFonts w:ascii="Tahoma" w:hAnsi="Tahoma" w:cs="Tahoma"/>
          <w:sz w:val="22"/>
          <w:szCs w:val="22"/>
        </w:rPr>
        <w:t xml:space="preserve"> el juzgado de conocimiento declaró la falta de competencia para conocer el asunto y remitió el expediente a la Oficina Judicial</w:t>
      </w:r>
      <w:r w:rsidR="00975B94" w:rsidRPr="007C6486">
        <w:rPr>
          <w:rFonts w:ascii="Tahoma" w:hAnsi="Tahoma" w:cs="Tahoma"/>
          <w:sz w:val="22"/>
          <w:szCs w:val="22"/>
        </w:rPr>
        <w:t xml:space="preserve"> de Pereira</w:t>
      </w:r>
      <w:r w:rsidR="007803FC" w:rsidRPr="007C6486">
        <w:rPr>
          <w:rFonts w:ascii="Tahoma" w:hAnsi="Tahoma" w:cs="Tahoma"/>
          <w:sz w:val="22"/>
          <w:szCs w:val="22"/>
        </w:rPr>
        <w:t xml:space="preserve"> para que fuera repartido entre los Juzgados Laborales del Circuito</w:t>
      </w:r>
      <w:r w:rsidR="00540BED" w:rsidRPr="007C6486">
        <w:rPr>
          <w:rFonts w:ascii="Tahoma" w:hAnsi="Tahoma" w:cs="Tahoma"/>
          <w:sz w:val="22"/>
          <w:szCs w:val="22"/>
        </w:rPr>
        <w:t xml:space="preserve">. </w:t>
      </w:r>
      <w:r w:rsidR="00CE0A32" w:rsidRPr="007C6486">
        <w:rPr>
          <w:rFonts w:ascii="Tahoma" w:hAnsi="Tahoma" w:cs="Tahoma"/>
          <w:sz w:val="22"/>
          <w:szCs w:val="22"/>
        </w:rPr>
        <w:t>Para apartarse</w:t>
      </w:r>
      <w:r w:rsidR="00722E68" w:rsidRPr="007C6486">
        <w:rPr>
          <w:rFonts w:ascii="Tahoma" w:hAnsi="Tahoma" w:cs="Tahoma"/>
          <w:sz w:val="22"/>
          <w:szCs w:val="22"/>
        </w:rPr>
        <w:t xml:space="preserve"> del conocimiento del proceso, anotó que</w:t>
      </w:r>
      <w:r w:rsidR="00066B97" w:rsidRPr="007C6486">
        <w:rPr>
          <w:rFonts w:ascii="Tahoma" w:hAnsi="Tahoma" w:cs="Tahoma"/>
          <w:sz w:val="22"/>
          <w:szCs w:val="22"/>
        </w:rPr>
        <w:t>,</w:t>
      </w:r>
      <w:r w:rsidR="00722E68" w:rsidRPr="007C6486">
        <w:rPr>
          <w:rFonts w:ascii="Tahoma" w:hAnsi="Tahoma" w:cs="Tahoma"/>
          <w:sz w:val="22"/>
          <w:szCs w:val="22"/>
        </w:rPr>
        <w:t xml:space="preserve"> dado que la controversia suscitada radica en que se declare la existencia de una relación laboral entre el demandante y el municipio de Pereira, la jurisdicción administrativa no era la competente para tramitar el asunto, </w:t>
      </w:r>
      <w:r w:rsidR="00722E68" w:rsidRPr="007C6486">
        <w:rPr>
          <w:rFonts w:ascii="Tahoma" w:hAnsi="Tahoma" w:cs="Tahoma"/>
          <w:sz w:val="22"/>
          <w:szCs w:val="22"/>
        </w:rPr>
        <w:lastRenderedPageBreak/>
        <w:t xml:space="preserve">atendiendo a que la demanda se funda en un contrato de trabajo celebrado entre el actor y </w:t>
      </w:r>
      <w:r w:rsidR="00722E68" w:rsidRPr="007C6486">
        <w:rPr>
          <w:rFonts w:ascii="Tahoma" w:hAnsi="Tahoma" w:cs="Tahoma"/>
          <w:sz w:val="22"/>
          <w:szCs w:val="22"/>
          <w:u w:val="single"/>
        </w:rPr>
        <w:t>“el municipio de Belén de Umbría”</w:t>
      </w:r>
      <w:r w:rsidR="00CC3C1A" w:rsidRPr="007C6486">
        <w:rPr>
          <w:rFonts w:ascii="Tahoma" w:hAnsi="Tahoma" w:cs="Tahoma"/>
          <w:sz w:val="22"/>
          <w:szCs w:val="22"/>
          <w:u w:val="single"/>
        </w:rPr>
        <w:t>.</w:t>
      </w:r>
      <w:r w:rsidR="00CC3C1A" w:rsidRPr="007C6486">
        <w:rPr>
          <w:rFonts w:ascii="Tahoma" w:hAnsi="Tahoma" w:cs="Tahoma"/>
          <w:sz w:val="22"/>
          <w:szCs w:val="22"/>
        </w:rPr>
        <w:t xml:space="preserve"> Seguidamente</w:t>
      </w:r>
      <w:r w:rsidR="008A6F47" w:rsidRPr="007C6486">
        <w:rPr>
          <w:rFonts w:ascii="Tahoma" w:hAnsi="Tahoma" w:cs="Tahoma"/>
          <w:sz w:val="22"/>
          <w:szCs w:val="22"/>
        </w:rPr>
        <w:t xml:space="preserve"> ampli</w:t>
      </w:r>
      <w:r w:rsidR="00CC3C1A" w:rsidRPr="007C6486">
        <w:rPr>
          <w:rFonts w:ascii="Tahoma" w:hAnsi="Tahoma" w:cs="Tahoma"/>
          <w:sz w:val="22"/>
          <w:szCs w:val="22"/>
        </w:rPr>
        <w:t>ó dicha</w:t>
      </w:r>
      <w:r w:rsidR="00CE0A32" w:rsidRPr="007C6486">
        <w:rPr>
          <w:rFonts w:ascii="Tahoma" w:hAnsi="Tahoma" w:cs="Tahoma"/>
          <w:sz w:val="22"/>
          <w:szCs w:val="22"/>
        </w:rPr>
        <w:t xml:space="preserve"> proposición, advirtiendo</w:t>
      </w:r>
      <w:r w:rsidR="008A6F47" w:rsidRPr="007C6486">
        <w:rPr>
          <w:rFonts w:ascii="Tahoma" w:hAnsi="Tahoma" w:cs="Tahoma"/>
          <w:sz w:val="22"/>
          <w:szCs w:val="22"/>
        </w:rPr>
        <w:t xml:space="preserve"> que este no es el típico caso de </w:t>
      </w:r>
      <w:r w:rsidR="008A6F47" w:rsidRPr="007C6486">
        <w:rPr>
          <w:rFonts w:ascii="Arial Narrow" w:hAnsi="Arial Narrow" w:cs="Tahoma"/>
          <w:i/>
          <w:sz w:val="22"/>
          <w:szCs w:val="22"/>
        </w:rPr>
        <w:t xml:space="preserve">“una persona que celebra un contrato de prestación de servicios con el municipio de Pereira, y que a través de ese contrato se ocultó supuestamente una relación laboral. Contrario a ello, el demandante celebró un contrato individual de trabajo con el cuerpo de bomberos de Belén de Umbría (Fls. 41 a 46), </w:t>
      </w:r>
      <w:r w:rsidR="00CE0A32" w:rsidRPr="007C6486">
        <w:rPr>
          <w:rFonts w:ascii="Arial Narrow" w:hAnsi="Arial Narrow" w:cs="Tahoma"/>
          <w:i/>
          <w:sz w:val="22"/>
          <w:szCs w:val="22"/>
        </w:rPr>
        <w:t>quien,</w:t>
      </w:r>
      <w:r w:rsidR="008A6F47" w:rsidRPr="007C6486">
        <w:rPr>
          <w:rFonts w:ascii="Arial Narrow" w:hAnsi="Arial Narrow" w:cs="Tahoma"/>
          <w:i/>
          <w:sz w:val="22"/>
          <w:szCs w:val="22"/>
        </w:rPr>
        <w:t xml:space="preserve"> en cumplimiento de un </w:t>
      </w:r>
      <w:r w:rsidR="008A6F47" w:rsidRPr="007C6486">
        <w:rPr>
          <w:rFonts w:ascii="Arial Narrow" w:hAnsi="Arial Narrow" w:cs="Tahoma"/>
          <w:i/>
          <w:sz w:val="22"/>
          <w:szCs w:val="22"/>
          <w:u w:val="single"/>
        </w:rPr>
        <w:t>contrato público</w:t>
      </w:r>
      <w:r w:rsidR="008A6F47" w:rsidRPr="007C6486">
        <w:rPr>
          <w:rFonts w:ascii="Arial Narrow" w:hAnsi="Arial Narrow" w:cs="Tahoma"/>
          <w:i/>
          <w:sz w:val="22"/>
          <w:szCs w:val="22"/>
        </w:rPr>
        <w:t xml:space="preserve"> con el municipio de Pereira, remite al actor para prestar servicios como bombero en el municipio de Pereira, pero la relación laboral se origina a través de contratos de trabajo celebrados con aquel cuerpo de bomberos”.  </w:t>
      </w:r>
    </w:p>
    <w:p w14:paraId="2671D4BF" w14:textId="77777777" w:rsidR="008A6F47" w:rsidRPr="007C6486" w:rsidRDefault="008A6F47" w:rsidP="007C6486">
      <w:pPr>
        <w:rPr>
          <w:rFonts w:ascii="Tahoma" w:hAnsi="Tahoma" w:cs="Tahoma"/>
          <w:sz w:val="22"/>
          <w:szCs w:val="22"/>
        </w:rPr>
      </w:pPr>
    </w:p>
    <w:p w14:paraId="77FB7AFA" w14:textId="77777777" w:rsidR="0046146A" w:rsidRPr="007C6486" w:rsidRDefault="0046146A" w:rsidP="007C6486">
      <w:pPr>
        <w:spacing w:line="276" w:lineRule="auto"/>
        <w:jc w:val="center"/>
        <w:rPr>
          <w:rFonts w:ascii="Tahoma" w:hAnsi="Tahoma" w:cs="Tahoma"/>
          <w:b/>
          <w:sz w:val="22"/>
          <w:szCs w:val="22"/>
        </w:rPr>
      </w:pPr>
      <w:r w:rsidRPr="007C6486">
        <w:rPr>
          <w:rFonts w:ascii="Tahoma" w:hAnsi="Tahoma" w:cs="Tahoma"/>
          <w:b/>
          <w:sz w:val="22"/>
          <w:szCs w:val="22"/>
        </w:rPr>
        <w:t xml:space="preserve">1.3. </w:t>
      </w:r>
      <w:r w:rsidR="00EF7712" w:rsidRPr="007C6486">
        <w:rPr>
          <w:rFonts w:ascii="Tahoma" w:hAnsi="Tahoma" w:cs="Tahoma"/>
          <w:b/>
          <w:sz w:val="22"/>
          <w:szCs w:val="22"/>
        </w:rPr>
        <w:t>TRAMITE ANTE LA JURISDICCIÓN ORDINARIA LABORAL</w:t>
      </w:r>
      <w:r w:rsidR="00F823F1" w:rsidRPr="007C6486">
        <w:rPr>
          <w:rFonts w:ascii="Tahoma" w:hAnsi="Tahoma" w:cs="Tahoma"/>
          <w:b/>
          <w:sz w:val="22"/>
          <w:szCs w:val="22"/>
        </w:rPr>
        <w:t xml:space="preserve"> Y SENTENCIA</w:t>
      </w:r>
    </w:p>
    <w:p w14:paraId="05A9AFA0" w14:textId="589E0C88" w:rsidR="00EF7712" w:rsidRPr="007C6486" w:rsidRDefault="00256FDB" w:rsidP="007C6486">
      <w:pPr>
        <w:spacing w:line="276" w:lineRule="auto"/>
        <w:rPr>
          <w:rFonts w:ascii="Tahoma" w:hAnsi="Tahoma" w:cs="Tahoma"/>
          <w:b/>
          <w:sz w:val="22"/>
          <w:szCs w:val="22"/>
        </w:rPr>
      </w:pPr>
      <w:r w:rsidRPr="007C6486">
        <w:rPr>
          <w:rFonts w:ascii="Tahoma" w:hAnsi="Tahoma" w:cs="Tahoma"/>
          <w:b/>
          <w:sz w:val="22"/>
          <w:szCs w:val="22"/>
        </w:rPr>
        <w:t xml:space="preserve"> </w:t>
      </w:r>
    </w:p>
    <w:p w14:paraId="05DE20C0" w14:textId="77777777" w:rsidR="00804861" w:rsidRPr="007C6486" w:rsidRDefault="00EF7712" w:rsidP="007C6486">
      <w:pPr>
        <w:spacing w:line="276" w:lineRule="auto"/>
        <w:ind w:firstLine="708"/>
        <w:jc w:val="both"/>
        <w:rPr>
          <w:rFonts w:ascii="Tahoma" w:hAnsi="Tahoma" w:cs="Tahoma"/>
          <w:sz w:val="22"/>
          <w:szCs w:val="22"/>
        </w:rPr>
      </w:pPr>
      <w:r w:rsidRPr="007C6486">
        <w:rPr>
          <w:rFonts w:ascii="Tahoma" w:hAnsi="Tahoma" w:cs="Tahoma"/>
          <w:sz w:val="22"/>
          <w:szCs w:val="22"/>
        </w:rPr>
        <w:t>El 15 de enero de 2018 (Fl. 411)</w:t>
      </w:r>
      <w:r w:rsidRPr="007C6486">
        <w:rPr>
          <w:rFonts w:ascii="Tahoma" w:hAnsi="Tahoma" w:cs="Tahoma"/>
          <w:b/>
          <w:sz w:val="22"/>
          <w:szCs w:val="22"/>
        </w:rPr>
        <w:t xml:space="preserve"> </w:t>
      </w:r>
      <w:r w:rsidRPr="007C6486">
        <w:rPr>
          <w:rFonts w:ascii="Tahoma" w:hAnsi="Tahoma" w:cs="Tahoma"/>
          <w:sz w:val="22"/>
          <w:szCs w:val="22"/>
        </w:rPr>
        <w:t>el Juzgado Tercero Laboral del Circuito</w:t>
      </w:r>
      <w:r w:rsidR="00D06AFF" w:rsidRPr="007C6486">
        <w:rPr>
          <w:rFonts w:ascii="Tahoma" w:hAnsi="Tahoma" w:cs="Tahoma"/>
          <w:sz w:val="22"/>
          <w:szCs w:val="22"/>
        </w:rPr>
        <w:t xml:space="preserve"> asumió</w:t>
      </w:r>
      <w:r w:rsidR="00F823F1" w:rsidRPr="007C6486">
        <w:rPr>
          <w:rFonts w:ascii="Tahoma" w:hAnsi="Tahoma" w:cs="Tahoma"/>
          <w:sz w:val="22"/>
          <w:szCs w:val="22"/>
        </w:rPr>
        <w:t xml:space="preserve"> el conocimiento del asunto y citó a la celebración de la audiencia del artículo 77 del C.P.T. y de la S.S. (Fl. 411).</w:t>
      </w:r>
      <w:r w:rsidR="00D06AFF" w:rsidRPr="007C6486">
        <w:rPr>
          <w:rFonts w:ascii="Tahoma" w:hAnsi="Tahoma" w:cs="Tahoma"/>
          <w:sz w:val="22"/>
          <w:szCs w:val="22"/>
        </w:rPr>
        <w:t xml:space="preserve"> </w:t>
      </w:r>
      <w:r w:rsidR="00CE0A32" w:rsidRPr="007C6486">
        <w:rPr>
          <w:rFonts w:ascii="Tahoma" w:hAnsi="Tahoma" w:cs="Tahoma"/>
          <w:sz w:val="22"/>
          <w:szCs w:val="22"/>
        </w:rPr>
        <w:t>Agotadas</w:t>
      </w:r>
      <w:r w:rsidR="00644F25" w:rsidRPr="007C6486">
        <w:rPr>
          <w:rFonts w:ascii="Tahoma" w:hAnsi="Tahoma" w:cs="Tahoma"/>
          <w:sz w:val="22"/>
          <w:szCs w:val="22"/>
        </w:rPr>
        <w:t xml:space="preserve"> las diferentes etapas del proceso Ordinario Laboral de Primera Instancia, mediante fallo del 25 de abril de 2018, el juzgado de conocimiento decidió negar las pretensiones de la demanda y condenar en costas procesales al actor.</w:t>
      </w:r>
      <w:r w:rsidR="00CE0A32" w:rsidRPr="007C6486">
        <w:rPr>
          <w:rFonts w:ascii="Tahoma" w:hAnsi="Tahoma" w:cs="Tahoma"/>
          <w:sz w:val="22"/>
          <w:szCs w:val="22"/>
        </w:rPr>
        <w:t xml:space="preserve"> </w:t>
      </w:r>
    </w:p>
    <w:p w14:paraId="1782F602" w14:textId="77777777" w:rsidR="00804861" w:rsidRPr="007C6486" w:rsidRDefault="00804861" w:rsidP="007C6486">
      <w:pPr>
        <w:spacing w:line="276" w:lineRule="auto"/>
        <w:ind w:firstLine="708"/>
        <w:jc w:val="both"/>
        <w:rPr>
          <w:rFonts w:ascii="Tahoma" w:hAnsi="Tahoma" w:cs="Tahoma"/>
          <w:sz w:val="22"/>
          <w:szCs w:val="22"/>
        </w:rPr>
      </w:pPr>
    </w:p>
    <w:p w14:paraId="6860158B" w14:textId="2A9ADDF0" w:rsidR="00D15FF5" w:rsidRPr="007C6486" w:rsidRDefault="00644F25" w:rsidP="007C6486">
      <w:pPr>
        <w:spacing w:line="276" w:lineRule="auto"/>
        <w:ind w:firstLine="708"/>
        <w:jc w:val="both"/>
        <w:rPr>
          <w:rFonts w:ascii="Tahoma" w:hAnsi="Tahoma" w:cs="Tahoma"/>
          <w:sz w:val="22"/>
          <w:szCs w:val="22"/>
        </w:rPr>
      </w:pPr>
      <w:r w:rsidRPr="007C6486">
        <w:rPr>
          <w:rFonts w:ascii="Tahoma" w:hAnsi="Tahoma" w:cs="Tahoma"/>
          <w:sz w:val="22"/>
          <w:szCs w:val="22"/>
        </w:rPr>
        <w:t xml:space="preserve">Como fundamento de la decisión, </w:t>
      </w:r>
      <w:r w:rsidR="00464F67" w:rsidRPr="007C6486">
        <w:rPr>
          <w:rFonts w:ascii="Tahoma" w:hAnsi="Tahoma" w:cs="Tahoma"/>
          <w:sz w:val="22"/>
          <w:szCs w:val="22"/>
        </w:rPr>
        <w:t xml:space="preserve">la </w:t>
      </w:r>
      <w:r w:rsidR="00464F67" w:rsidRPr="007C6486">
        <w:rPr>
          <w:rFonts w:ascii="Arial Narrow" w:hAnsi="Arial Narrow" w:cs="Tahoma"/>
          <w:i/>
          <w:sz w:val="22"/>
          <w:szCs w:val="22"/>
        </w:rPr>
        <w:t>a-quo</w:t>
      </w:r>
      <w:r w:rsidR="00464F67" w:rsidRPr="007C6486">
        <w:rPr>
          <w:rFonts w:ascii="Tahoma" w:hAnsi="Tahoma" w:cs="Tahoma"/>
          <w:sz w:val="22"/>
          <w:szCs w:val="22"/>
        </w:rPr>
        <w:t xml:space="preserve"> indicó, básicamente, que las pruebas</w:t>
      </w:r>
      <w:r w:rsidR="00D15FF5" w:rsidRPr="007C6486">
        <w:rPr>
          <w:rFonts w:ascii="Tahoma" w:hAnsi="Tahoma" w:cs="Tahoma"/>
          <w:sz w:val="22"/>
          <w:szCs w:val="22"/>
        </w:rPr>
        <w:t xml:space="preserve"> practicadas en primera instancia</w:t>
      </w:r>
      <w:r w:rsidR="00464F67" w:rsidRPr="007C6486">
        <w:rPr>
          <w:rFonts w:ascii="Tahoma" w:hAnsi="Tahoma" w:cs="Tahoma"/>
          <w:sz w:val="22"/>
          <w:szCs w:val="22"/>
        </w:rPr>
        <w:t xml:space="preserve"> a</w:t>
      </w:r>
      <w:r w:rsidR="00D15FF5" w:rsidRPr="007C6486">
        <w:rPr>
          <w:rFonts w:ascii="Tahoma" w:hAnsi="Tahoma" w:cs="Tahoma"/>
          <w:sz w:val="22"/>
          <w:szCs w:val="22"/>
        </w:rPr>
        <w:t>puntaban</w:t>
      </w:r>
      <w:r w:rsidR="00464F67" w:rsidRPr="007C6486">
        <w:rPr>
          <w:rFonts w:ascii="Tahoma" w:hAnsi="Tahoma" w:cs="Tahoma"/>
          <w:sz w:val="22"/>
          <w:szCs w:val="22"/>
        </w:rPr>
        <w:t xml:space="preserve"> a que el Municipio de Pereira, a través </w:t>
      </w:r>
      <w:r w:rsidR="00D15FF5" w:rsidRPr="007C6486">
        <w:rPr>
          <w:rFonts w:ascii="Tahoma" w:hAnsi="Tahoma" w:cs="Tahoma"/>
          <w:sz w:val="22"/>
          <w:szCs w:val="22"/>
        </w:rPr>
        <w:t>de su Cuerpo Oficial de Bomberos</w:t>
      </w:r>
      <w:r w:rsidR="00464F67" w:rsidRPr="007C6486">
        <w:rPr>
          <w:rFonts w:ascii="Tahoma" w:hAnsi="Tahoma" w:cs="Tahoma"/>
          <w:sz w:val="22"/>
          <w:szCs w:val="22"/>
        </w:rPr>
        <w:t xml:space="preserve">, había fungido como verdadero empleador del demandante, pues </w:t>
      </w:r>
      <w:r w:rsidR="00D15FF5" w:rsidRPr="007C6486">
        <w:rPr>
          <w:rFonts w:ascii="Tahoma" w:hAnsi="Tahoma" w:cs="Tahoma"/>
          <w:sz w:val="22"/>
          <w:szCs w:val="22"/>
        </w:rPr>
        <w:t>de acuerdo a lo manifestado por los</w:t>
      </w:r>
      <w:r w:rsidR="00464F67" w:rsidRPr="007C6486">
        <w:rPr>
          <w:rFonts w:ascii="Tahoma" w:hAnsi="Tahoma" w:cs="Tahoma"/>
          <w:sz w:val="22"/>
          <w:szCs w:val="22"/>
        </w:rPr>
        <w:t xml:space="preserve"> tes</w:t>
      </w:r>
      <w:r w:rsidR="00D15FF5" w:rsidRPr="007C6486">
        <w:rPr>
          <w:rFonts w:ascii="Tahoma" w:hAnsi="Tahoma" w:cs="Tahoma"/>
          <w:sz w:val="22"/>
          <w:szCs w:val="22"/>
        </w:rPr>
        <w:t xml:space="preserve">tigos, la vinculación laboral del actor se produjo luego de </w:t>
      </w:r>
      <w:r w:rsidR="00D06AFF" w:rsidRPr="007C6486">
        <w:rPr>
          <w:rFonts w:ascii="Tahoma" w:hAnsi="Tahoma" w:cs="Tahoma"/>
          <w:sz w:val="22"/>
          <w:szCs w:val="22"/>
        </w:rPr>
        <w:t xml:space="preserve">haberse </w:t>
      </w:r>
      <w:r w:rsidR="00464F67" w:rsidRPr="007C6486">
        <w:rPr>
          <w:rFonts w:ascii="Tahoma" w:hAnsi="Tahoma" w:cs="Tahoma"/>
          <w:sz w:val="22"/>
          <w:szCs w:val="22"/>
        </w:rPr>
        <w:t>entrevista</w:t>
      </w:r>
      <w:r w:rsidR="00D06AFF" w:rsidRPr="007C6486">
        <w:rPr>
          <w:rFonts w:ascii="Tahoma" w:hAnsi="Tahoma" w:cs="Tahoma"/>
          <w:sz w:val="22"/>
          <w:szCs w:val="22"/>
        </w:rPr>
        <w:t>do</w:t>
      </w:r>
      <w:r w:rsidR="00464F67" w:rsidRPr="007C6486">
        <w:rPr>
          <w:rFonts w:ascii="Tahoma" w:hAnsi="Tahoma" w:cs="Tahoma"/>
          <w:sz w:val="22"/>
          <w:szCs w:val="22"/>
        </w:rPr>
        <w:t xml:space="preserve"> con el comandante de bomberos</w:t>
      </w:r>
      <w:r w:rsidR="00D15FF5" w:rsidRPr="007C6486">
        <w:rPr>
          <w:rFonts w:ascii="Tahoma" w:hAnsi="Tahoma" w:cs="Tahoma"/>
          <w:sz w:val="22"/>
          <w:szCs w:val="22"/>
        </w:rPr>
        <w:t xml:space="preserve"> de Pereira y su secretaria, de nombre Beatriz, de modo que los contratos suscritos entre el actor y el Cuerpo de Bomberos Voluntarios de Belén de Umbría, eran apenas una fachada, un “sofisma de distracción”, con el que se pretendía esconder la identidad del verdadero empleador del demandante, por lo que debería operar en este caso los efectos de la declaración de un contrato realidad, en virtud de la aplicación del principio de primacía de la realidad.</w:t>
      </w:r>
    </w:p>
    <w:p w14:paraId="20BDB46F" w14:textId="77777777" w:rsidR="007C6486" w:rsidRPr="007C6486" w:rsidRDefault="007C6486" w:rsidP="007C6486">
      <w:pPr>
        <w:spacing w:line="276" w:lineRule="auto"/>
        <w:ind w:firstLine="708"/>
        <w:jc w:val="both"/>
        <w:rPr>
          <w:rFonts w:ascii="Tahoma" w:hAnsi="Tahoma" w:cs="Tahoma"/>
          <w:sz w:val="22"/>
          <w:szCs w:val="22"/>
        </w:rPr>
      </w:pPr>
    </w:p>
    <w:p w14:paraId="492767D6" w14:textId="5BD777A1" w:rsidR="00BC411E" w:rsidRPr="007C6486" w:rsidRDefault="00D15FF5" w:rsidP="007C6486">
      <w:pPr>
        <w:spacing w:line="276" w:lineRule="auto"/>
        <w:ind w:firstLine="708"/>
        <w:jc w:val="both"/>
        <w:rPr>
          <w:rFonts w:ascii="Tahoma" w:hAnsi="Tahoma" w:cs="Tahoma"/>
          <w:sz w:val="22"/>
          <w:szCs w:val="22"/>
        </w:rPr>
      </w:pPr>
      <w:r w:rsidRPr="007C6486">
        <w:rPr>
          <w:rFonts w:ascii="Tahoma" w:hAnsi="Tahoma" w:cs="Tahoma"/>
          <w:sz w:val="22"/>
          <w:szCs w:val="22"/>
        </w:rPr>
        <w:t>Seguidamente explicó que de acuerdo a lo establecido en la Ley</w:t>
      </w:r>
      <w:r w:rsidR="00E16EDD" w:rsidRPr="007C6486">
        <w:rPr>
          <w:rFonts w:ascii="Tahoma" w:hAnsi="Tahoma" w:cs="Tahoma"/>
          <w:sz w:val="22"/>
          <w:szCs w:val="22"/>
        </w:rPr>
        <w:t>es</w:t>
      </w:r>
      <w:r w:rsidRPr="007C6486">
        <w:rPr>
          <w:rFonts w:ascii="Tahoma" w:hAnsi="Tahoma" w:cs="Tahoma"/>
          <w:sz w:val="22"/>
          <w:szCs w:val="22"/>
        </w:rPr>
        <w:t xml:space="preserve"> 322 de 1996 y 1575 de 2012,</w:t>
      </w:r>
      <w:r w:rsidR="00E16EDD" w:rsidRPr="007C6486">
        <w:rPr>
          <w:rFonts w:ascii="Tahoma" w:hAnsi="Tahoma" w:cs="Tahoma"/>
          <w:sz w:val="22"/>
          <w:szCs w:val="22"/>
        </w:rPr>
        <w:t xml:space="preserve"> la actividad bomberil (esto es, la prevención y control de incendios y demás calamidades conexas</w:t>
      </w:r>
      <w:r w:rsidR="00BC411E" w:rsidRPr="007C6486">
        <w:rPr>
          <w:rFonts w:ascii="Tahoma" w:hAnsi="Tahoma" w:cs="Tahoma"/>
          <w:sz w:val="22"/>
          <w:szCs w:val="22"/>
        </w:rPr>
        <w:t>)</w:t>
      </w:r>
      <w:r w:rsidR="00E16EDD" w:rsidRPr="007C6486">
        <w:rPr>
          <w:rFonts w:ascii="Tahoma" w:hAnsi="Tahoma" w:cs="Tahoma"/>
          <w:sz w:val="22"/>
          <w:szCs w:val="22"/>
        </w:rPr>
        <w:t xml:space="preserve"> es un</w:t>
      </w:r>
      <w:r w:rsidR="003B1B1B" w:rsidRPr="007C6486">
        <w:rPr>
          <w:rFonts w:ascii="Tahoma" w:hAnsi="Tahoma" w:cs="Tahoma"/>
          <w:sz w:val="22"/>
          <w:szCs w:val="22"/>
        </w:rPr>
        <w:t xml:space="preserve"> servicio público</w:t>
      </w:r>
      <w:r w:rsidR="00E16EDD" w:rsidRPr="007C6486">
        <w:rPr>
          <w:rFonts w:ascii="Tahoma" w:hAnsi="Tahoma" w:cs="Tahoma"/>
          <w:sz w:val="22"/>
          <w:szCs w:val="22"/>
        </w:rPr>
        <w:t xml:space="preserve"> esencial a cargo del Estado, y teniendo en cuenta que los servidores públicos</w:t>
      </w:r>
      <w:r w:rsidR="0065201E" w:rsidRPr="007C6486">
        <w:rPr>
          <w:rFonts w:ascii="Tahoma" w:hAnsi="Tahoma" w:cs="Tahoma"/>
          <w:sz w:val="22"/>
          <w:szCs w:val="22"/>
        </w:rPr>
        <w:t xml:space="preserve"> (esto es, los trabajadores del Estado)</w:t>
      </w:r>
      <w:r w:rsidR="00E16EDD" w:rsidRPr="007C6486">
        <w:rPr>
          <w:rFonts w:ascii="Tahoma" w:hAnsi="Tahoma" w:cs="Tahoma"/>
          <w:sz w:val="22"/>
          <w:szCs w:val="22"/>
        </w:rPr>
        <w:t xml:space="preserve"> solo por defecto son trabajadores oficiales, vinculados a través de un contrato de trabajo con la administración pública, </w:t>
      </w:r>
      <w:r w:rsidR="0065201E" w:rsidRPr="007C6486">
        <w:rPr>
          <w:rFonts w:ascii="Tahoma" w:hAnsi="Tahoma" w:cs="Tahoma"/>
          <w:sz w:val="22"/>
          <w:szCs w:val="22"/>
        </w:rPr>
        <w:t xml:space="preserve">y </w:t>
      </w:r>
      <w:r w:rsidR="00E16EDD" w:rsidRPr="007C6486">
        <w:rPr>
          <w:rFonts w:ascii="Tahoma" w:hAnsi="Tahoma" w:cs="Tahoma"/>
          <w:sz w:val="22"/>
          <w:szCs w:val="22"/>
        </w:rPr>
        <w:t>dado que las act</w:t>
      </w:r>
      <w:r w:rsidR="003B1B1B" w:rsidRPr="007C6486">
        <w:rPr>
          <w:rFonts w:ascii="Tahoma" w:hAnsi="Tahoma" w:cs="Tahoma"/>
          <w:sz w:val="22"/>
          <w:szCs w:val="22"/>
        </w:rPr>
        <w:t>ividades del actor no estuvieron</w:t>
      </w:r>
      <w:r w:rsidR="00E16EDD" w:rsidRPr="007C6486">
        <w:rPr>
          <w:rFonts w:ascii="Tahoma" w:hAnsi="Tahoma" w:cs="Tahoma"/>
          <w:sz w:val="22"/>
          <w:szCs w:val="22"/>
        </w:rPr>
        <w:t xml:space="preserve"> </w:t>
      </w:r>
      <w:r w:rsidR="003B1B1B" w:rsidRPr="007C6486">
        <w:rPr>
          <w:rFonts w:ascii="Tahoma" w:hAnsi="Tahoma" w:cs="Tahoma"/>
          <w:sz w:val="22"/>
          <w:szCs w:val="22"/>
        </w:rPr>
        <w:t>encaminadas</w:t>
      </w:r>
      <w:r w:rsidR="00E16EDD" w:rsidRPr="007C6486">
        <w:rPr>
          <w:rFonts w:ascii="Tahoma" w:hAnsi="Tahoma" w:cs="Tahoma"/>
          <w:sz w:val="22"/>
          <w:szCs w:val="22"/>
        </w:rPr>
        <w:t xml:space="preserve"> a la construcción y sostenimiento de obras públicas</w:t>
      </w:r>
      <w:r w:rsidR="00BC411E" w:rsidRPr="007C6486">
        <w:rPr>
          <w:rFonts w:ascii="Tahoma" w:hAnsi="Tahoma" w:cs="Tahoma"/>
          <w:sz w:val="22"/>
          <w:szCs w:val="22"/>
        </w:rPr>
        <w:t>,</w:t>
      </w:r>
      <w:r w:rsidR="0065201E" w:rsidRPr="007C6486">
        <w:rPr>
          <w:rFonts w:ascii="Tahoma" w:hAnsi="Tahoma" w:cs="Tahoma"/>
          <w:sz w:val="22"/>
          <w:szCs w:val="22"/>
        </w:rPr>
        <w:t xml:space="preserve"> ni correspondían a actividades desarrolladas en favor de una empresa industrial y comercial del Estado, sino de una entidad territorial del orden local, como lo es el municipio,</w:t>
      </w:r>
      <w:r w:rsidR="003B1B1B" w:rsidRPr="007C6486">
        <w:rPr>
          <w:rFonts w:ascii="Tahoma" w:hAnsi="Tahoma" w:cs="Tahoma"/>
          <w:sz w:val="22"/>
          <w:szCs w:val="22"/>
        </w:rPr>
        <w:t xml:space="preserve"> es evidente que la jurisdicción lab</w:t>
      </w:r>
      <w:r w:rsidR="00BC411E" w:rsidRPr="007C6486">
        <w:rPr>
          <w:rFonts w:ascii="Tahoma" w:hAnsi="Tahoma" w:cs="Tahoma"/>
          <w:sz w:val="22"/>
          <w:szCs w:val="22"/>
        </w:rPr>
        <w:t>oral tiene vedada</w:t>
      </w:r>
      <w:r w:rsidR="00D06AFF" w:rsidRPr="007C6486">
        <w:rPr>
          <w:rFonts w:ascii="Tahoma" w:hAnsi="Tahoma" w:cs="Tahoma"/>
          <w:sz w:val="22"/>
          <w:szCs w:val="22"/>
        </w:rPr>
        <w:t xml:space="preserve"> en estos casos</w:t>
      </w:r>
      <w:r w:rsidR="00BC411E" w:rsidRPr="007C6486">
        <w:rPr>
          <w:rFonts w:ascii="Tahoma" w:hAnsi="Tahoma" w:cs="Tahoma"/>
          <w:sz w:val="22"/>
          <w:szCs w:val="22"/>
        </w:rPr>
        <w:t xml:space="preserve"> la posibilidad de definir los derechos de tipo económico a los que puede acceder el demandante en virtud del principio de primacía de la realidad, pues su vínculo jurídico con la administración, solo podía darse en el marco de una relación legal y reglamentaria, y no de un contrato de trabajo.</w:t>
      </w:r>
    </w:p>
    <w:p w14:paraId="07C75DA1" w14:textId="77777777" w:rsidR="00BC411E" w:rsidRPr="007C6486" w:rsidRDefault="00BC411E" w:rsidP="007C6486">
      <w:pPr>
        <w:ind w:firstLine="708"/>
        <w:jc w:val="both"/>
        <w:rPr>
          <w:rFonts w:ascii="Tahoma" w:hAnsi="Tahoma" w:cs="Tahoma"/>
          <w:sz w:val="22"/>
          <w:szCs w:val="22"/>
        </w:rPr>
      </w:pPr>
    </w:p>
    <w:p w14:paraId="1C496A96" w14:textId="60BBD2BA" w:rsidR="002C7151" w:rsidRPr="007C6486" w:rsidRDefault="00BC411E" w:rsidP="007C6486">
      <w:pPr>
        <w:ind w:firstLine="708"/>
        <w:jc w:val="both"/>
        <w:rPr>
          <w:rFonts w:ascii="Arial Narrow" w:hAnsi="Arial Narrow"/>
          <w:i/>
          <w:sz w:val="22"/>
          <w:szCs w:val="22"/>
          <w:lang w:val="es-CO"/>
        </w:rPr>
      </w:pPr>
      <w:r w:rsidRPr="007C6486">
        <w:rPr>
          <w:rFonts w:ascii="Tahoma" w:hAnsi="Tahoma" w:cs="Tahoma"/>
          <w:sz w:val="22"/>
          <w:szCs w:val="22"/>
        </w:rPr>
        <w:t xml:space="preserve">En palabras de la </w:t>
      </w:r>
      <w:r w:rsidRPr="007C6486">
        <w:rPr>
          <w:rFonts w:ascii="Arial Narrow" w:hAnsi="Arial Narrow" w:cs="Tahoma"/>
          <w:i/>
          <w:sz w:val="22"/>
          <w:szCs w:val="22"/>
        </w:rPr>
        <w:t>a-quo</w:t>
      </w:r>
      <w:r w:rsidRPr="007C6486">
        <w:rPr>
          <w:rFonts w:ascii="Tahoma" w:hAnsi="Tahoma" w:cs="Tahoma"/>
          <w:sz w:val="22"/>
          <w:szCs w:val="22"/>
        </w:rPr>
        <w:t xml:space="preserve">, la jurisdicción laboral </w:t>
      </w:r>
      <w:r w:rsidRPr="007C6486">
        <w:rPr>
          <w:rFonts w:ascii="Arial Narrow" w:hAnsi="Arial Narrow" w:cs="Tahoma"/>
          <w:i/>
          <w:sz w:val="22"/>
          <w:szCs w:val="22"/>
        </w:rPr>
        <w:t>“no es</w:t>
      </w:r>
      <w:r w:rsidR="002C7151" w:rsidRPr="007C6486">
        <w:rPr>
          <w:rFonts w:ascii="Arial Narrow" w:hAnsi="Arial Narrow" w:cs="Tahoma"/>
          <w:i/>
          <w:sz w:val="22"/>
          <w:szCs w:val="22"/>
        </w:rPr>
        <w:t xml:space="preserve"> la</w:t>
      </w:r>
      <w:r w:rsidRPr="007C6486">
        <w:rPr>
          <w:rFonts w:ascii="Arial Narrow" w:hAnsi="Arial Narrow" w:cs="Tahoma"/>
          <w:i/>
          <w:sz w:val="22"/>
          <w:szCs w:val="22"/>
        </w:rPr>
        <w:t xml:space="preserve"> competente para resolver esta clase de asuntos”</w:t>
      </w:r>
      <w:r w:rsidRPr="007C6486">
        <w:rPr>
          <w:rFonts w:ascii="Tahoma" w:hAnsi="Tahoma" w:cs="Tahoma"/>
          <w:sz w:val="22"/>
          <w:szCs w:val="22"/>
        </w:rPr>
        <w:t xml:space="preserve">, </w:t>
      </w:r>
      <w:r w:rsidRPr="007C6486">
        <w:rPr>
          <w:rFonts w:ascii="Arial Narrow" w:hAnsi="Arial Narrow" w:cs="Tahoma"/>
          <w:i/>
          <w:sz w:val="22"/>
          <w:szCs w:val="22"/>
        </w:rPr>
        <w:t xml:space="preserve">“y aunque es cierto que la competencia la adquiere el despacho </w:t>
      </w:r>
      <w:r w:rsidRPr="007C6486">
        <w:rPr>
          <w:rFonts w:ascii="Arial Narrow" w:hAnsi="Arial Narrow"/>
          <w:i/>
          <w:sz w:val="22"/>
          <w:szCs w:val="22"/>
          <w:lang w:val="es-CO"/>
        </w:rPr>
        <w:t xml:space="preserve">cuando se afirma que estamos en presencia de un contrato de trabajo, lo que nos habilita para entrar a </w:t>
      </w:r>
      <w:r w:rsidR="00161059" w:rsidRPr="007C6486">
        <w:rPr>
          <w:rFonts w:ascii="Arial Narrow" w:hAnsi="Arial Narrow"/>
          <w:i/>
          <w:sz w:val="22"/>
          <w:szCs w:val="22"/>
          <w:lang w:val="es-CO"/>
        </w:rPr>
        <w:t>resolver todas las pretensiones, d</w:t>
      </w:r>
      <w:r w:rsidRPr="007C6486">
        <w:rPr>
          <w:rFonts w:ascii="Arial Narrow" w:hAnsi="Arial Narrow"/>
          <w:i/>
          <w:sz w:val="22"/>
          <w:szCs w:val="22"/>
          <w:lang w:val="es-CO"/>
        </w:rPr>
        <w:t xml:space="preserve">ándole curso al procedimiento que se debe agotar, </w:t>
      </w:r>
      <w:r w:rsidR="00161059" w:rsidRPr="007C6486">
        <w:rPr>
          <w:rFonts w:ascii="Arial Narrow" w:hAnsi="Arial Narrow"/>
          <w:i/>
          <w:sz w:val="22"/>
          <w:szCs w:val="22"/>
          <w:lang w:val="es-CO"/>
        </w:rPr>
        <w:t xml:space="preserve">esta definición </w:t>
      </w:r>
      <w:r w:rsidRPr="007C6486">
        <w:rPr>
          <w:rFonts w:ascii="Arial Narrow" w:hAnsi="Arial Narrow"/>
          <w:i/>
          <w:sz w:val="22"/>
          <w:szCs w:val="22"/>
          <w:lang w:val="es-CO"/>
        </w:rPr>
        <w:t>no se tornan en camisa</w:t>
      </w:r>
      <w:r w:rsidR="00161059" w:rsidRPr="007C6486">
        <w:rPr>
          <w:rFonts w:ascii="Arial Narrow" w:hAnsi="Arial Narrow"/>
          <w:i/>
          <w:sz w:val="22"/>
          <w:szCs w:val="22"/>
          <w:lang w:val="es-CO"/>
        </w:rPr>
        <w:t xml:space="preserve"> de fuerza ni mucho menos en la</w:t>
      </w:r>
      <w:r w:rsidRPr="007C6486">
        <w:rPr>
          <w:rFonts w:ascii="Arial Narrow" w:hAnsi="Arial Narrow"/>
          <w:i/>
          <w:sz w:val="22"/>
          <w:szCs w:val="22"/>
          <w:lang w:val="es-CO"/>
        </w:rPr>
        <w:t xml:space="preserve"> obligación absoluta de que se resuelva el reconocimiento de los derechos económicos que puedan surgir de la relación</w:t>
      </w:r>
      <w:r w:rsidR="002C7151" w:rsidRPr="007C6486">
        <w:rPr>
          <w:rFonts w:ascii="Arial Narrow" w:hAnsi="Arial Narrow"/>
          <w:i/>
          <w:sz w:val="22"/>
          <w:szCs w:val="22"/>
          <w:lang w:val="es-CO"/>
        </w:rPr>
        <w:t xml:space="preserve"> jurídica</w:t>
      </w:r>
      <w:r w:rsidRPr="007C6486">
        <w:rPr>
          <w:rFonts w:ascii="Arial Narrow" w:hAnsi="Arial Narrow"/>
          <w:i/>
          <w:sz w:val="22"/>
          <w:szCs w:val="22"/>
          <w:lang w:val="es-CO"/>
        </w:rPr>
        <w:t xml:space="preserve"> como tal. Esa es precisamente la limitación </w:t>
      </w:r>
      <w:r w:rsidR="002C7151" w:rsidRPr="007C6486">
        <w:rPr>
          <w:rFonts w:ascii="Arial Narrow" w:hAnsi="Arial Narrow"/>
          <w:i/>
          <w:sz w:val="22"/>
          <w:szCs w:val="22"/>
          <w:lang w:val="es-CO"/>
        </w:rPr>
        <w:t>o restricción. Las pretensiones no</w:t>
      </w:r>
      <w:r w:rsidRPr="007C6486">
        <w:rPr>
          <w:rFonts w:ascii="Arial Narrow" w:hAnsi="Arial Narrow"/>
          <w:i/>
          <w:sz w:val="22"/>
          <w:szCs w:val="22"/>
          <w:lang w:val="es-CO"/>
        </w:rPr>
        <w:t xml:space="preserve"> transciende</w:t>
      </w:r>
      <w:r w:rsidR="002C7151" w:rsidRPr="007C6486">
        <w:rPr>
          <w:rFonts w:ascii="Arial Narrow" w:hAnsi="Arial Narrow"/>
          <w:i/>
          <w:sz w:val="22"/>
          <w:szCs w:val="22"/>
          <w:lang w:val="es-CO"/>
        </w:rPr>
        <w:t>n</w:t>
      </w:r>
      <w:r w:rsidRPr="007C6486">
        <w:rPr>
          <w:rFonts w:ascii="Arial Narrow" w:hAnsi="Arial Narrow"/>
          <w:i/>
          <w:sz w:val="22"/>
          <w:szCs w:val="22"/>
          <w:lang w:val="es-CO"/>
        </w:rPr>
        <w:t xml:space="preserve"> porque no se puede declarar la existencia de un contrato de trabajo. No podemos entrar a hacer pronunciamiento</w:t>
      </w:r>
      <w:r w:rsidR="002C7151" w:rsidRPr="007C6486">
        <w:rPr>
          <w:rFonts w:ascii="Arial Narrow" w:hAnsi="Arial Narrow"/>
          <w:i/>
          <w:sz w:val="22"/>
          <w:szCs w:val="22"/>
          <w:lang w:val="es-CO"/>
        </w:rPr>
        <w:t xml:space="preserve"> alguno</w:t>
      </w:r>
      <w:r w:rsidRPr="007C6486">
        <w:rPr>
          <w:rFonts w:ascii="Arial Narrow" w:hAnsi="Arial Narrow"/>
          <w:i/>
          <w:sz w:val="22"/>
          <w:szCs w:val="22"/>
          <w:lang w:val="es-CO"/>
        </w:rPr>
        <w:t xml:space="preserve">. No </w:t>
      </w:r>
      <w:r w:rsidR="002C7151" w:rsidRPr="007C6486">
        <w:rPr>
          <w:rFonts w:ascii="Arial Narrow" w:hAnsi="Arial Narrow"/>
          <w:i/>
          <w:sz w:val="22"/>
          <w:szCs w:val="22"/>
          <w:lang w:val="es-CO"/>
        </w:rPr>
        <w:t>es campo de la justicia laboral, ya que el demandante</w:t>
      </w:r>
      <w:r w:rsidRPr="007C6486">
        <w:rPr>
          <w:rFonts w:ascii="Arial Narrow" w:hAnsi="Arial Narrow"/>
          <w:i/>
          <w:sz w:val="22"/>
          <w:szCs w:val="22"/>
          <w:lang w:val="es-CO"/>
        </w:rPr>
        <w:t xml:space="preserve"> </w:t>
      </w:r>
      <w:r w:rsidR="002C7151" w:rsidRPr="007C6486">
        <w:rPr>
          <w:rFonts w:ascii="Arial Narrow" w:hAnsi="Arial Narrow"/>
          <w:i/>
          <w:sz w:val="22"/>
          <w:szCs w:val="22"/>
          <w:lang w:val="es-CO"/>
        </w:rPr>
        <w:t>o</w:t>
      </w:r>
      <w:r w:rsidRPr="007C6486">
        <w:rPr>
          <w:rFonts w:ascii="Arial Narrow" w:hAnsi="Arial Narrow"/>
          <w:i/>
          <w:sz w:val="22"/>
          <w:szCs w:val="22"/>
          <w:lang w:val="es-CO"/>
        </w:rPr>
        <w:t xml:space="preserve">stentó la </w:t>
      </w:r>
      <w:r w:rsidR="002C7151" w:rsidRPr="007C6486">
        <w:rPr>
          <w:rFonts w:ascii="Arial Narrow" w:hAnsi="Arial Narrow"/>
          <w:i/>
          <w:sz w:val="22"/>
          <w:szCs w:val="22"/>
          <w:lang w:val="es-CO"/>
        </w:rPr>
        <w:t>calidad de un empleado público y</w:t>
      </w:r>
      <w:r w:rsidRPr="007C6486">
        <w:rPr>
          <w:rFonts w:ascii="Arial Narrow" w:hAnsi="Arial Narrow"/>
          <w:i/>
          <w:sz w:val="22"/>
          <w:szCs w:val="22"/>
          <w:lang w:val="es-CO"/>
        </w:rPr>
        <w:t xml:space="preserve"> </w:t>
      </w:r>
      <w:r w:rsidR="002C7151" w:rsidRPr="007C6486">
        <w:rPr>
          <w:rFonts w:ascii="Arial Narrow" w:hAnsi="Arial Narrow"/>
          <w:i/>
          <w:sz w:val="22"/>
          <w:szCs w:val="22"/>
          <w:lang w:val="es-CO"/>
        </w:rPr>
        <w:t>n</w:t>
      </w:r>
      <w:r w:rsidRPr="007C6486">
        <w:rPr>
          <w:rFonts w:ascii="Arial Narrow" w:hAnsi="Arial Narrow"/>
          <w:i/>
          <w:sz w:val="22"/>
          <w:szCs w:val="22"/>
          <w:lang w:val="es-CO"/>
        </w:rPr>
        <w:t>uestra sentencia llega a este punto, no se acreditó la existencia del contrato reclamado.</w:t>
      </w:r>
    </w:p>
    <w:p w14:paraId="756D6346" w14:textId="77777777" w:rsidR="0068053E" w:rsidRPr="007C6486" w:rsidRDefault="0068053E" w:rsidP="007C6486">
      <w:pPr>
        <w:rPr>
          <w:rFonts w:ascii="Arial Narrow" w:hAnsi="Arial Narrow"/>
          <w:i/>
          <w:sz w:val="22"/>
          <w:szCs w:val="22"/>
          <w:lang w:val="es-CO"/>
        </w:rPr>
      </w:pPr>
    </w:p>
    <w:p w14:paraId="478AC792" w14:textId="77777777" w:rsidR="002C7151" w:rsidRPr="007C6486" w:rsidRDefault="002C7151" w:rsidP="007C6486">
      <w:pPr>
        <w:jc w:val="center"/>
        <w:rPr>
          <w:rFonts w:ascii="Tahoma" w:hAnsi="Tahoma" w:cs="Tahoma"/>
          <w:b/>
          <w:sz w:val="22"/>
          <w:szCs w:val="22"/>
          <w:lang w:val="es-CO"/>
        </w:rPr>
      </w:pPr>
      <w:r w:rsidRPr="007C6486">
        <w:rPr>
          <w:rFonts w:ascii="Tahoma" w:hAnsi="Tahoma" w:cs="Tahoma"/>
          <w:b/>
          <w:sz w:val="22"/>
          <w:szCs w:val="22"/>
          <w:lang w:val="es-CO"/>
        </w:rPr>
        <w:t>II – CONSIDERACIONES</w:t>
      </w:r>
    </w:p>
    <w:p w14:paraId="730CB1DF" w14:textId="4910B9F1" w:rsidR="00D47D1F" w:rsidRPr="007C6486" w:rsidRDefault="00BC411E" w:rsidP="007C6486">
      <w:pPr>
        <w:ind w:firstLine="708"/>
        <w:rPr>
          <w:rFonts w:ascii="Tahoma" w:hAnsi="Tahoma" w:cs="Tahoma"/>
          <w:sz w:val="22"/>
          <w:szCs w:val="22"/>
        </w:rPr>
      </w:pPr>
      <w:r w:rsidRPr="007C6486">
        <w:rPr>
          <w:rFonts w:ascii="Tahoma" w:hAnsi="Tahoma" w:cs="Tahoma"/>
          <w:sz w:val="22"/>
          <w:szCs w:val="22"/>
        </w:rPr>
        <w:lastRenderedPageBreak/>
        <w:t xml:space="preserve">  </w:t>
      </w:r>
      <w:r w:rsidR="00E16EDD" w:rsidRPr="007C6486">
        <w:rPr>
          <w:rFonts w:ascii="Tahoma" w:hAnsi="Tahoma" w:cs="Tahoma"/>
          <w:sz w:val="22"/>
          <w:szCs w:val="22"/>
        </w:rPr>
        <w:t xml:space="preserve"> </w:t>
      </w:r>
      <w:r w:rsidR="00D15FF5" w:rsidRPr="007C6486">
        <w:rPr>
          <w:rFonts w:ascii="Tahoma" w:hAnsi="Tahoma" w:cs="Tahoma"/>
          <w:sz w:val="22"/>
          <w:szCs w:val="22"/>
        </w:rPr>
        <w:t xml:space="preserve">      </w:t>
      </w:r>
      <w:r w:rsidR="00464F67" w:rsidRPr="007C6486">
        <w:rPr>
          <w:rFonts w:ascii="Tahoma" w:hAnsi="Tahoma" w:cs="Tahoma"/>
          <w:sz w:val="22"/>
          <w:szCs w:val="22"/>
        </w:rPr>
        <w:t xml:space="preserve"> </w:t>
      </w:r>
    </w:p>
    <w:p w14:paraId="384F1A27" w14:textId="54AC2E0D" w:rsidR="008F1F4F" w:rsidRPr="007C6486" w:rsidRDefault="00804861" w:rsidP="007C6486">
      <w:pPr>
        <w:spacing w:line="276" w:lineRule="auto"/>
        <w:ind w:firstLine="708"/>
        <w:jc w:val="both"/>
        <w:rPr>
          <w:rFonts w:ascii="Tahoma" w:hAnsi="Tahoma" w:cs="Tahoma"/>
          <w:sz w:val="22"/>
          <w:szCs w:val="22"/>
        </w:rPr>
      </w:pPr>
      <w:r w:rsidRPr="007C6486">
        <w:rPr>
          <w:rFonts w:ascii="Tahoma" w:hAnsi="Tahoma" w:cs="Tahoma"/>
          <w:sz w:val="22"/>
          <w:szCs w:val="22"/>
        </w:rPr>
        <w:t>R</w:t>
      </w:r>
      <w:r w:rsidR="00B156E3" w:rsidRPr="007C6486">
        <w:rPr>
          <w:rFonts w:ascii="Tahoma" w:hAnsi="Tahoma" w:cs="Tahoma"/>
          <w:sz w:val="22"/>
          <w:szCs w:val="22"/>
        </w:rPr>
        <w:t>azón</w:t>
      </w:r>
      <w:r w:rsidR="0068053E" w:rsidRPr="007C6486">
        <w:rPr>
          <w:rFonts w:ascii="Tahoma" w:hAnsi="Tahoma" w:cs="Tahoma"/>
          <w:sz w:val="22"/>
          <w:szCs w:val="22"/>
        </w:rPr>
        <w:t xml:space="preserve"> le</w:t>
      </w:r>
      <w:r w:rsidRPr="007C6486">
        <w:rPr>
          <w:rFonts w:ascii="Tahoma" w:hAnsi="Tahoma" w:cs="Tahoma"/>
          <w:sz w:val="22"/>
          <w:szCs w:val="22"/>
        </w:rPr>
        <w:t xml:space="preserve"> </w:t>
      </w:r>
      <w:r w:rsidR="0068053E" w:rsidRPr="007C6486">
        <w:rPr>
          <w:rFonts w:ascii="Tahoma" w:hAnsi="Tahoma" w:cs="Tahoma"/>
          <w:sz w:val="22"/>
          <w:szCs w:val="22"/>
        </w:rPr>
        <w:t>asiste</w:t>
      </w:r>
      <w:r w:rsidR="00B156E3" w:rsidRPr="007C6486">
        <w:rPr>
          <w:rFonts w:ascii="Tahoma" w:hAnsi="Tahoma" w:cs="Tahoma"/>
          <w:sz w:val="22"/>
          <w:szCs w:val="22"/>
        </w:rPr>
        <w:t xml:space="preserve"> a la </w:t>
      </w:r>
      <w:r w:rsidR="00B156E3" w:rsidRPr="007C6486">
        <w:rPr>
          <w:rFonts w:ascii="Arial Narrow" w:hAnsi="Arial Narrow" w:cs="Tahoma"/>
          <w:i/>
          <w:sz w:val="22"/>
          <w:szCs w:val="22"/>
        </w:rPr>
        <w:t>a-quo</w:t>
      </w:r>
      <w:r w:rsidR="00C63D5C" w:rsidRPr="007C6486">
        <w:rPr>
          <w:rFonts w:ascii="Tahoma" w:hAnsi="Tahoma" w:cs="Tahoma"/>
          <w:sz w:val="22"/>
          <w:szCs w:val="22"/>
        </w:rPr>
        <w:t xml:space="preserve"> </w:t>
      </w:r>
      <w:r w:rsidR="00C96547" w:rsidRPr="007C6486">
        <w:rPr>
          <w:rFonts w:ascii="Tahoma" w:hAnsi="Tahoma" w:cs="Tahoma"/>
          <w:sz w:val="22"/>
          <w:szCs w:val="22"/>
        </w:rPr>
        <w:t>cuando afirma</w:t>
      </w:r>
      <w:r w:rsidR="00B156E3" w:rsidRPr="007C6486">
        <w:rPr>
          <w:rFonts w:ascii="Tahoma" w:hAnsi="Tahoma" w:cs="Tahoma"/>
          <w:sz w:val="22"/>
          <w:szCs w:val="22"/>
        </w:rPr>
        <w:t xml:space="preserve"> que</w:t>
      </w:r>
      <w:r w:rsidR="00C96547" w:rsidRPr="007C6486">
        <w:rPr>
          <w:rFonts w:ascii="Tahoma" w:hAnsi="Tahoma" w:cs="Tahoma"/>
          <w:sz w:val="22"/>
          <w:szCs w:val="22"/>
        </w:rPr>
        <w:t xml:space="preserve"> la Justicia L</w:t>
      </w:r>
      <w:r w:rsidR="008445A3" w:rsidRPr="007C6486">
        <w:rPr>
          <w:rFonts w:ascii="Tahoma" w:hAnsi="Tahoma" w:cs="Tahoma"/>
          <w:sz w:val="22"/>
          <w:szCs w:val="22"/>
        </w:rPr>
        <w:t>aboral carece de</w:t>
      </w:r>
      <w:r w:rsidR="0068053E" w:rsidRPr="007C6486">
        <w:rPr>
          <w:rFonts w:ascii="Tahoma" w:hAnsi="Tahoma" w:cs="Tahoma"/>
          <w:sz w:val="22"/>
          <w:szCs w:val="22"/>
        </w:rPr>
        <w:t xml:space="preserve"> </w:t>
      </w:r>
      <w:r w:rsidR="00B156E3" w:rsidRPr="007C6486">
        <w:rPr>
          <w:rFonts w:ascii="Tahoma" w:hAnsi="Tahoma" w:cs="Tahoma"/>
          <w:sz w:val="22"/>
          <w:szCs w:val="22"/>
        </w:rPr>
        <w:t>competencia</w:t>
      </w:r>
      <w:r w:rsidRPr="007C6486">
        <w:rPr>
          <w:rFonts w:ascii="Tahoma" w:hAnsi="Tahoma" w:cs="Tahoma"/>
          <w:sz w:val="22"/>
          <w:szCs w:val="22"/>
        </w:rPr>
        <w:t xml:space="preserve"> jurisdiccional</w:t>
      </w:r>
      <w:r w:rsidR="00B156E3" w:rsidRPr="007C6486">
        <w:rPr>
          <w:rFonts w:ascii="Tahoma" w:hAnsi="Tahoma" w:cs="Tahoma"/>
          <w:sz w:val="22"/>
          <w:szCs w:val="22"/>
        </w:rPr>
        <w:t xml:space="preserve"> para ordenarle a una entidad pública (en este caso al Municipio</w:t>
      </w:r>
      <w:r w:rsidR="00C63D5C" w:rsidRPr="007C6486">
        <w:rPr>
          <w:rFonts w:ascii="Tahoma" w:hAnsi="Tahoma" w:cs="Tahoma"/>
          <w:sz w:val="22"/>
          <w:szCs w:val="22"/>
        </w:rPr>
        <w:t xml:space="preserve"> de Pereira</w:t>
      </w:r>
      <w:r w:rsidR="00B156E3" w:rsidRPr="007C6486">
        <w:rPr>
          <w:rFonts w:ascii="Tahoma" w:hAnsi="Tahoma" w:cs="Tahoma"/>
          <w:sz w:val="22"/>
          <w:szCs w:val="22"/>
        </w:rPr>
        <w:t>) el pago de prestaciones sociales derivadas de la existencia de una relación legal y</w:t>
      </w:r>
      <w:r w:rsidR="00C63D5C" w:rsidRPr="007C6486">
        <w:rPr>
          <w:rFonts w:ascii="Tahoma" w:hAnsi="Tahoma" w:cs="Tahoma"/>
          <w:sz w:val="22"/>
          <w:szCs w:val="22"/>
        </w:rPr>
        <w:t xml:space="preserve"> reglamentaria. </w:t>
      </w:r>
      <w:r w:rsidR="008F1F4F" w:rsidRPr="007C6486">
        <w:rPr>
          <w:rFonts w:ascii="Tahoma" w:hAnsi="Tahoma" w:cs="Tahoma"/>
          <w:sz w:val="22"/>
          <w:szCs w:val="22"/>
        </w:rPr>
        <w:t>Y es</w:t>
      </w:r>
      <w:r w:rsidRPr="007C6486">
        <w:rPr>
          <w:rFonts w:ascii="Tahoma" w:hAnsi="Tahoma" w:cs="Tahoma"/>
          <w:sz w:val="22"/>
          <w:szCs w:val="22"/>
        </w:rPr>
        <w:t xml:space="preserve"> que</w:t>
      </w:r>
      <w:r w:rsidR="008F1F4F" w:rsidRPr="007C6486">
        <w:rPr>
          <w:rFonts w:ascii="Tahoma" w:hAnsi="Tahoma" w:cs="Tahoma"/>
          <w:sz w:val="22"/>
          <w:szCs w:val="22"/>
        </w:rPr>
        <w:t xml:space="preserve"> n</w:t>
      </w:r>
      <w:r w:rsidR="00C63D5C" w:rsidRPr="007C6486">
        <w:rPr>
          <w:rFonts w:ascii="Tahoma" w:hAnsi="Tahoma" w:cs="Tahoma"/>
          <w:sz w:val="22"/>
          <w:szCs w:val="22"/>
        </w:rPr>
        <w:t xml:space="preserve">i siquiera bajo la inequívoca </w:t>
      </w:r>
      <w:r w:rsidR="008F1F4F" w:rsidRPr="007C6486">
        <w:rPr>
          <w:rFonts w:ascii="Tahoma" w:hAnsi="Tahoma" w:cs="Tahoma"/>
          <w:sz w:val="22"/>
          <w:szCs w:val="22"/>
        </w:rPr>
        <w:t>certeza de la existencia de una relación de naturaleza laboral entre las partes, podría esta jurisdicción condenar a la entidad demandada</w:t>
      </w:r>
      <w:r w:rsidR="00C96547" w:rsidRPr="007C6486">
        <w:rPr>
          <w:rFonts w:ascii="Tahoma" w:hAnsi="Tahoma" w:cs="Tahoma"/>
          <w:sz w:val="22"/>
          <w:szCs w:val="22"/>
        </w:rPr>
        <w:t xml:space="preserve"> a</w:t>
      </w:r>
      <w:r w:rsidR="008F1F4F" w:rsidRPr="007C6486">
        <w:rPr>
          <w:rFonts w:ascii="Tahoma" w:hAnsi="Tahoma" w:cs="Tahoma"/>
          <w:sz w:val="22"/>
          <w:szCs w:val="22"/>
        </w:rPr>
        <w:t xml:space="preserve"> revocar los actos administrativos (fictos y reales) demandados por el actor</w:t>
      </w:r>
      <w:r w:rsidR="008445A3" w:rsidRPr="007C6486">
        <w:rPr>
          <w:rFonts w:ascii="Tahoma" w:hAnsi="Tahoma" w:cs="Tahoma"/>
          <w:sz w:val="22"/>
          <w:szCs w:val="22"/>
        </w:rPr>
        <w:t>, ni mucho menos</w:t>
      </w:r>
      <w:r w:rsidR="003F5132" w:rsidRPr="007C6486">
        <w:rPr>
          <w:rFonts w:ascii="Tahoma" w:hAnsi="Tahoma" w:cs="Tahoma"/>
          <w:sz w:val="22"/>
          <w:szCs w:val="22"/>
        </w:rPr>
        <w:t xml:space="preserve"> ordenar, como restablecimiento del derecho, el reajuste de salarios y el pago de prestaciones </w:t>
      </w:r>
      <w:r w:rsidR="00FE1E2E" w:rsidRPr="007C6486">
        <w:rPr>
          <w:rFonts w:ascii="Tahoma" w:hAnsi="Tahoma" w:cs="Tahoma"/>
          <w:sz w:val="22"/>
          <w:szCs w:val="22"/>
        </w:rPr>
        <w:t xml:space="preserve">sociales </w:t>
      </w:r>
      <w:r w:rsidR="00D47D1F" w:rsidRPr="007C6486">
        <w:rPr>
          <w:rFonts w:ascii="Tahoma" w:hAnsi="Tahoma" w:cs="Tahoma"/>
          <w:sz w:val="22"/>
          <w:szCs w:val="22"/>
        </w:rPr>
        <w:t>derivadas del</w:t>
      </w:r>
      <w:r w:rsidR="000D3DAE" w:rsidRPr="007C6486">
        <w:rPr>
          <w:rFonts w:ascii="Tahoma" w:hAnsi="Tahoma" w:cs="Tahoma"/>
          <w:sz w:val="22"/>
          <w:szCs w:val="22"/>
        </w:rPr>
        <w:t xml:space="preserve"> régimen salarial y prestacional</w:t>
      </w:r>
      <w:r w:rsidR="00D47D1F" w:rsidRPr="007C6486">
        <w:rPr>
          <w:rFonts w:ascii="Tahoma" w:hAnsi="Tahoma" w:cs="Tahoma"/>
          <w:sz w:val="22"/>
          <w:szCs w:val="22"/>
        </w:rPr>
        <w:t xml:space="preserve"> de empleados públicos</w:t>
      </w:r>
      <w:r w:rsidR="008F1F4F" w:rsidRPr="007C6486">
        <w:rPr>
          <w:rFonts w:ascii="Tahoma" w:hAnsi="Tahoma" w:cs="Tahoma"/>
          <w:sz w:val="22"/>
          <w:szCs w:val="22"/>
        </w:rPr>
        <w:t>.</w:t>
      </w:r>
    </w:p>
    <w:p w14:paraId="4DAB1B51" w14:textId="77777777" w:rsidR="008F1F4F" w:rsidRPr="007C6486" w:rsidRDefault="008F1F4F" w:rsidP="007C6486">
      <w:pPr>
        <w:ind w:firstLine="708"/>
        <w:jc w:val="both"/>
        <w:rPr>
          <w:rFonts w:ascii="Tahoma" w:hAnsi="Tahoma" w:cs="Tahoma"/>
          <w:sz w:val="22"/>
          <w:szCs w:val="22"/>
        </w:rPr>
      </w:pPr>
    </w:p>
    <w:p w14:paraId="12410C2B" w14:textId="73674039" w:rsidR="00256FDB" w:rsidRPr="007C6486" w:rsidRDefault="00D06AFF" w:rsidP="007C6486">
      <w:pPr>
        <w:spacing w:line="276" w:lineRule="auto"/>
        <w:ind w:firstLine="708"/>
        <w:jc w:val="both"/>
        <w:rPr>
          <w:rFonts w:ascii="Arial Narrow" w:hAnsi="Arial Narrow" w:cs="Arial"/>
          <w:i/>
          <w:color w:val="4B4949"/>
          <w:sz w:val="22"/>
          <w:szCs w:val="22"/>
        </w:rPr>
      </w:pPr>
      <w:r w:rsidRPr="007C6486">
        <w:rPr>
          <w:rFonts w:ascii="Tahoma" w:hAnsi="Tahoma" w:cs="Tahoma"/>
          <w:sz w:val="22"/>
          <w:szCs w:val="22"/>
        </w:rPr>
        <w:t>A propósito de lo anterior</w:t>
      </w:r>
      <w:r w:rsidR="00C96547" w:rsidRPr="007C6486">
        <w:rPr>
          <w:rFonts w:ascii="Tahoma" w:hAnsi="Tahoma" w:cs="Tahoma"/>
          <w:sz w:val="22"/>
          <w:szCs w:val="22"/>
        </w:rPr>
        <w:t>, se tiene previsto</w:t>
      </w:r>
      <w:r w:rsidR="008F1F4F" w:rsidRPr="007C6486">
        <w:rPr>
          <w:rFonts w:ascii="Tahoma" w:hAnsi="Tahoma" w:cs="Tahoma"/>
          <w:sz w:val="22"/>
          <w:szCs w:val="22"/>
        </w:rPr>
        <w:t xml:space="preserve"> que la competencia para dirimir conflictos laborales </w:t>
      </w:r>
      <w:r w:rsidR="00CC3C1A" w:rsidRPr="007C6486">
        <w:rPr>
          <w:rFonts w:ascii="Tahoma" w:hAnsi="Tahoma" w:cs="Tahoma"/>
          <w:sz w:val="22"/>
          <w:szCs w:val="22"/>
        </w:rPr>
        <w:t>surgidos entre las enti</w:t>
      </w:r>
      <w:r w:rsidR="00061471" w:rsidRPr="007C6486">
        <w:rPr>
          <w:rFonts w:ascii="Tahoma" w:hAnsi="Tahoma" w:cs="Tahoma"/>
          <w:sz w:val="22"/>
          <w:szCs w:val="22"/>
        </w:rPr>
        <w:t>dades públicas y sus empleados</w:t>
      </w:r>
      <w:r w:rsidR="00C96547" w:rsidRPr="007C6486">
        <w:rPr>
          <w:rFonts w:ascii="Tahoma" w:hAnsi="Tahoma" w:cs="Tahoma"/>
          <w:sz w:val="22"/>
          <w:szCs w:val="22"/>
        </w:rPr>
        <w:t>, por voluntad del legislador</w:t>
      </w:r>
      <w:r w:rsidR="008F1F4F" w:rsidRPr="007C6486">
        <w:rPr>
          <w:rFonts w:ascii="Tahoma" w:hAnsi="Tahoma" w:cs="Tahoma"/>
          <w:sz w:val="22"/>
          <w:szCs w:val="22"/>
        </w:rPr>
        <w:t>,</w:t>
      </w:r>
      <w:r w:rsidR="00061471" w:rsidRPr="007C6486">
        <w:rPr>
          <w:rFonts w:ascii="Tahoma" w:hAnsi="Tahoma" w:cs="Tahoma"/>
          <w:sz w:val="22"/>
          <w:szCs w:val="22"/>
        </w:rPr>
        <w:t xml:space="preserve"> </w:t>
      </w:r>
      <w:r w:rsidR="00C96547" w:rsidRPr="007C6486">
        <w:rPr>
          <w:rFonts w:ascii="Tahoma" w:hAnsi="Tahoma" w:cs="Tahoma"/>
          <w:sz w:val="22"/>
          <w:szCs w:val="22"/>
        </w:rPr>
        <w:t>recae</w:t>
      </w:r>
      <w:r w:rsidR="00061471" w:rsidRPr="007C6486">
        <w:rPr>
          <w:rFonts w:ascii="Tahoma" w:hAnsi="Tahoma" w:cs="Tahoma"/>
          <w:sz w:val="22"/>
          <w:szCs w:val="22"/>
        </w:rPr>
        <w:t>,</w:t>
      </w:r>
      <w:r w:rsidR="008F1F4F" w:rsidRPr="007C6486">
        <w:rPr>
          <w:rFonts w:ascii="Tahoma" w:hAnsi="Tahoma" w:cs="Tahoma"/>
          <w:sz w:val="22"/>
          <w:szCs w:val="22"/>
        </w:rPr>
        <w:t xml:space="preserve"> como regla general</w:t>
      </w:r>
      <w:r w:rsidR="00061471" w:rsidRPr="007C6486">
        <w:rPr>
          <w:rFonts w:ascii="Tahoma" w:hAnsi="Tahoma" w:cs="Tahoma"/>
          <w:sz w:val="22"/>
          <w:szCs w:val="22"/>
        </w:rPr>
        <w:t>,</w:t>
      </w:r>
      <w:r w:rsidR="008F1F4F" w:rsidRPr="007C6486">
        <w:rPr>
          <w:rFonts w:ascii="Tahoma" w:hAnsi="Tahoma" w:cs="Tahoma"/>
          <w:sz w:val="22"/>
          <w:szCs w:val="22"/>
        </w:rPr>
        <w:t xml:space="preserve"> </w:t>
      </w:r>
      <w:r w:rsidR="00D47D1F" w:rsidRPr="007C6486">
        <w:rPr>
          <w:rFonts w:ascii="Tahoma" w:hAnsi="Tahoma" w:cs="Tahoma"/>
          <w:sz w:val="22"/>
          <w:szCs w:val="22"/>
        </w:rPr>
        <w:t>en cabeza de la justicia de lo Contencioso A</w:t>
      </w:r>
      <w:r w:rsidR="008F1F4F" w:rsidRPr="007C6486">
        <w:rPr>
          <w:rFonts w:ascii="Tahoma" w:hAnsi="Tahoma" w:cs="Tahoma"/>
          <w:sz w:val="22"/>
          <w:szCs w:val="22"/>
        </w:rPr>
        <w:t>dministrativo.</w:t>
      </w:r>
      <w:r w:rsidR="00CC3C1A" w:rsidRPr="007C6486">
        <w:rPr>
          <w:rFonts w:ascii="Tahoma" w:hAnsi="Tahoma" w:cs="Tahoma"/>
          <w:sz w:val="22"/>
          <w:szCs w:val="22"/>
        </w:rPr>
        <w:t xml:space="preserve"> Así se desprende de lo dispuesto en el numeral 4º del artículo 104 de la Ley 1437 de 2011 (Código de Procedimiento Administrativo y de lo Contencioso Administrativo –en adelante CPCA-), en el que claramente se establece que la jurisdicción de los Contencioso Administrativo está instituida para conocer</w:t>
      </w:r>
      <w:r w:rsidR="00CC3C1A" w:rsidRPr="007C6486">
        <w:rPr>
          <w:rFonts w:ascii="Arial" w:hAnsi="Arial" w:cs="Arial"/>
          <w:color w:val="4B4949"/>
          <w:sz w:val="22"/>
          <w:szCs w:val="22"/>
        </w:rPr>
        <w:t xml:space="preserve"> </w:t>
      </w:r>
      <w:r w:rsidR="00061471" w:rsidRPr="007C6486">
        <w:rPr>
          <w:rFonts w:ascii="Arial" w:hAnsi="Arial" w:cs="Arial"/>
          <w:i/>
          <w:color w:val="4B4949"/>
          <w:sz w:val="22"/>
          <w:szCs w:val="22"/>
        </w:rPr>
        <w:t>“</w:t>
      </w:r>
      <w:r w:rsidR="00CC3C1A" w:rsidRPr="007C6486">
        <w:rPr>
          <w:rFonts w:ascii="Arial Narrow" w:hAnsi="Arial Narrow" w:cs="Tahoma"/>
          <w:i/>
          <w:color w:val="4B4949"/>
          <w:sz w:val="22"/>
          <w:szCs w:val="22"/>
        </w:rPr>
        <w:t xml:space="preserve">además de lo dispuesto en la Constitución Política y en leyes especiales, de las controversias y litigios originados en </w:t>
      </w:r>
      <w:r w:rsidR="00CC3C1A" w:rsidRPr="007C6486">
        <w:rPr>
          <w:rFonts w:ascii="Arial Narrow" w:hAnsi="Arial Narrow" w:cs="Tahoma"/>
          <w:i/>
          <w:color w:val="4B4949"/>
          <w:sz w:val="22"/>
          <w:szCs w:val="22"/>
          <w:u w:val="single"/>
        </w:rPr>
        <w:t>actos</w:t>
      </w:r>
      <w:r w:rsidR="00CC3C1A" w:rsidRPr="007C6486">
        <w:rPr>
          <w:rFonts w:ascii="Arial Narrow" w:hAnsi="Arial Narrow" w:cs="Tahoma"/>
          <w:i/>
          <w:color w:val="4B4949"/>
          <w:sz w:val="22"/>
          <w:szCs w:val="22"/>
        </w:rPr>
        <w:t xml:space="preserve">, contratos, </w:t>
      </w:r>
      <w:r w:rsidR="00CC3C1A" w:rsidRPr="007C6486">
        <w:rPr>
          <w:rFonts w:ascii="Arial Narrow" w:hAnsi="Arial Narrow" w:cs="Tahoma"/>
          <w:i/>
          <w:color w:val="4B4949"/>
          <w:sz w:val="22"/>
          <w:szCs w:val="22"/>
          <w:u w:val="single"/>
        </w:rPr>
        <w:t>hechos</w:t>
      </w:r>
      <w:r w:rsidR="00CC3C1A" w:rsidRPr="007C6486">
        <w:rPr>
          <w:rFonts w:ascii="Arial Narrow" w:hAnsi="Arial Narrow" w:cs="Tahoma"/>
          <w:i/>
          <w:color w:val="4B4949"/>
          <w:sz w:val="22"/>
          <w:szCs w:val="22"/>
        </w:rPr>
        <w:t xml:space="preserve">, omisiones y operaciones, sujetos al derecho administrativo, </w:t>
      </w:r>
      <w:r w:rsidR="00CC3C1A" w:rsidRPr="007C6486">
        <w:rPr>
          <w:rFonts w:ascii="Arial Narrow" w:hAnsi="Arial Narrow" w:cs="Tahoma"/>
          <w:i/>
          <w:color w:val="4B4949"/>
          <w:sz w:val="22"/>
          <w:szCs w:val="22"/>
          <w:u w:val="single"/>
        </w:rPr>
        <w:t>en los que estén involucradas las entidades públicas</w:t>
      </w:r>
      <w:r w:rsidR="00CC3C1A" w:rsidRPr="007C6486">
        <w:rPr>
          <w:rFonts w:ascii="Arial Narrow" w:hAnsi="Arial Narrow" w:cs="Tahoma"/>
          <w:i/>
          <w:color w:val="4B4949"/>
          <w:sz w:val="22"/>
          <w:szCs w:val="22"/>
        </w:rPr>
        <w:t>, o los particulares cuando ejerzan función administrativa</w:t>
      </w:r>
      <w:r w:rsidR="00061471" w:rsidRPr="007C6486">
        <w:rPr>
          <w:rFonts w:ascii="Arial Narrow" w:hAnsi="Arial Narrow" w:cs="Tahoma"/>
          <w:i/>
          <w:color w:val="4B4949"/>
          <w:sz w:val="22"/>
          <w:szCs w:val="22"/>
        </w:rPr>
        <w:t>”.</w:t>
      </w:r>
      <w:r w:rsidR="008F1F4F" w:rsidRPr="007C6486">
        <w:rPr>
          <w:rFonts w:ascii="Arial Narrow" w:hAnsi="Arial Narrow" w:cs="Tahoma"/>
          <w:i/>
          <w:sz w:val="22"/>
          <w:szCs w:val="22"/>
        </w:rPr>
        <w:t xml:space="preserve"> </w:t>
      </w:r>
      <w:r w:rsidR="00061471" w:rsidRPr="007C6486">
        <w:rPr>
          <w:rFonts w:ascii="Tahoma" w:hAnsi="Tahoma" w:cs="Tahoma"/>
          <w:sz w:val="22"/>
          <w:szCs w:val="22"/>
        </w:rPr>
        <w:t xml:space="preserve">Y de manera especial, de los procesos </w:t>
      </w:r>
      <w:r w:rsidR="00061471" w:rsidRPr="007C6486">
        <w:rPr>
          <w:rFonts w:ascii="Arial Narrow" w:hAnsi="Arial Narrow" w:cs="Tahoma"/>
          <w:i/>
          <w:sz w:val="22"/>
          <w:szCs w:val="22"/>
        </w:rPr>
        <w:t>“</w:t>
      </w:r>
      <w:r w:rsidR="00061471" w:rsidRPr="007C6486">
        <w:rPr>
          <w:rFonts w:ascii="Arial Narrow" w:hAnsi="Arial Narrow" w:cs="Arial"/>
          <w:i/>
          <w:color w:val="4B4949"/>
          <w:sz w:val="22"/>
          <w:szCs w:val="22"/>
        </w:rPr>
        <w:t>relativos a la relación legal y reglamentaria entre los servidores públicos y el Estado, y la seguridad social de los mismos, cuando dicho régimen esté administrado por una persona de derecho público”.</w:t>
      </w:r>
    </w:p>
    <w:p w14:paraId="28BFBC59" w14:textId="77777777" w:rsidR="007C6486" w:rsidRPr="007C6486" w:rsidRDefault="007C6486" w:rsidP="007C6486">
      <w:pPr>
        <w:spacing w:line="276" w:lineRule="auto"/>
        <w:ind w:firstLine="708"/>
        <w:jc w:val="both"/>
        <w:rPr>
          <w:rFonts w:ascii="Arial Narrow" w:hAnsi="Arial Narrow" w:cs="Arial"/>
          <w:i/>
          <w:color w:val="4B4949"/>
          <w:sz w:val="22"/>
          <w:szCs w:val="22"/>
        </w:rPr>
      </w:pPr>
    </w:p>
    <w:p w14:paraId="55B8281E" w14:textId="15E92EC1" w:rsidR="00C96547" w:rsidRPr="007C6486" w:rsidRDefault="00804861" w:rsidP="007C6486">
      <w:pPr>
        <w:spacing w:line="276" w:lineRule="auto"/>
        <w:ind w:firstLine="708"/>
        <w:jc w:val="both"/>
        <w:rPr>
          <w:rFonts w:ascii="Tahoma" w:hAnsi="Tahoma" w:cs="Tahoma"/>
          <w:sz w:val="22"/>
          <w:szCs w:val="22"/>
        </w:rPr>
      </w:pPr>
      <w:r w:rsidRPr="007C6486">
        <w:rPr>
          <w:rFonts w:ascii="Tahoma" w:hAnsi="Tahoma" w:cs="Tahoma"/>
          <w:sz w:val="22"/>
          <w:szCs w:val="22"/>
        </w:rPr>
        <w:t>Asimismo</w:t>
      </w:r>
      <w:r w:rsidR="00C96547" w:rsidRPr="007C6486">
        <w:rPr>
          <w:rFonts w:ascii="Tahoma" w:hAnsi="Tahoma" w:cs="Tahoma"/>
          <w:sz w:val="22"/>
          <w:szCs w:val="22"/>
        </w:rPr>
        <w:t>,</w:t>
      </w:r>
      <w:r w:rsidR="00D47D1F" w:rsidRPr="007C6486">
        <w:rPr>
          <w:rFonts w:ascii="Tahoma" w:hAnsi="Tahoma" w:cs="Tahoma"/>
          <w:sz w:val="22"/>
          <w:szCs w:val="22"/>
        </w:rPr>
        <w:t xml:space="preserve"> se</w:t>
      </w:r>
      <w:r w:rsidR="00C96547" w:rsidRPr="007C6486">
        <w:rPr>
          <w:rFonts w:ascii="Tahoma" w:hAnsi="Tahoma" w:cs="Tahoma"/>
          <w:sz w:val="22"/>
          <w:szCs w:val="22"/>
        </w:rPr>
        <w:t xml:space="preserve"> </w:t>
      </w:r>
      <w:r w:rsidR="00061471" w:rsidRPr="007C6486">
        <w:rPr>
          <w:rFonts w:ascii="Tahoma" w:hAnsi="Tahoma" w:cs="Tahoma"/>
          <w:sz w:val="22"/>
          <w:szCs w:val="22"/>
        </w:rPr>
        <w:t>e</w:t>
      </w:r>
      <w:r w:rsidR="00D47D1F" w:rsidRPr="007C6486">
        <w:rPr>
          <w:rFonts w:ascii="Tahoma" w:hAnsi="Tahoma" w:cs="Tahoma"/>
          <w:sz w:val="22"/>
          <w:szCs w:val="22"/>
        </w:rPr>
        <w:t>stablece</w:t>
      </w:r>
      <w:r w:rsidR="00061471" w:rsidRPr="007C6486">
        <w:rPr>
          <w:rFonts w:ascii="Tahoma" w:hAnsi="Tahoma" w:cs="Tahoma"/>
          <w:sz w:val="22"/>
          <w:szCs w:val="22"/>
        </w:rPr>
        <w:t xml:space="preserve"> como excepción a la regla</w:t>
      </w:r>
      <w:r w:rsidR="00C96547" w:rsidRPr="007C6486">
        <w:rPr>
          <w:rFonts w:ascii="Tahoma" w:hAnsi="Tahoma" w:cs="Tahoma"/>
          <w:sz w:val="22"/>
          <w:szCs w:val="22"/>
        </w:rPr>
        <w:t xml:space="preserve"> </w:t>
      </w:r>
      <w:r w:rsidR="00D47D1F" w:rsidRPr="007C6486">
        <w:rPr>
          <w:rFonts w:ascii="Tahoma" w:hAnsi="Tahoma" w:cs="Tahoma"/>
          <w:sz w:val="22"/>
          <w:szCs w:val="22"/>
        </w:rPr>
        <w:t xml:space="preserve">general </w:t>
      </w:r>
      <w:r w:rsidR="00C96547" w:rsidRPr="007C6486">
        <w:rPr>
          <w:rFonts w:ascii="Tahoma" w:hAnsi="Tahoma" w:cs="Tahoma"/>
          <w:sz w:val="22"/>
          <w:szCs w:val="22"/>
        </w:rPr>
        <w:t>de competencia</w:t>
      </w:r>
      <w:r w:rsidR="00061471" w:rsidRPr="007C6486">
        <w:rPr>
          <w:rFonts w:ascii="Tahoma" w:hAnsi="Tahoma" w:cs="Tahoma"/>
          <w:sz w:val="22"/>
          <w:szCs w:val="22"/>
        </w:rPr>
        <w:t xml:space="preserve">, la exclusión del conocimiento de </w:t>
      </w:r>
      <w:r w:rsidR="00C96547" w:rsidRPr="007C6486">
        <w:rPr>
          <w:rFonts w:ascii="Arial Narrow" w:hAnsi="Arial Narrow" w:cs="Tahoma"/>
          <w:i/>
          <w:sz w:val="22"/>
          <w:szCs w:val="22"/>
        </w:rPr>
        <w:t>“l</w:t>
      </w:r>
      <w:r w:rsidR="00061471" w:rsidRPr="007C6486">
        <w:rPr>
          <w:rFonts w:ascii="Arial Narrow" w:hAnsi="Arial Narrow" w:cs="Tahoma"/>
          <w:i/>
          <w:sz w:val="22"/>
          <w:szCs w:val="22"/>
        </w:rPr>
        <w:t xml:space="preserve">os conflictos de </w:t>
      </w:r>
      <w:r w:rsidR="00CC3C1A" w:rsidRPr="007C6486">
        <w:rPr>
          <w:rFonts w:ascii="Arial Narrow" w:hAnsi="Arial Narrow" w:cs="Arial"/>
          <w:i/>
          <w:sz w:val="22"/>
          <w:szCs w:val="22"/>
        </w:rPr>
        <w:t>carácter laboral surgidos entre las entidades públicas y sus trabajadores oficiales</w:t>
      </w:r>
      <w:r w:rsidR="00061471" w:rsidRPr="007C6486">
        <w:rPr>
          <w:rFonts w:ascii="Arial Narrow" w:hAnsi="Arial Narrow" w:cs="Arial"/>
          <w:i/>
          <w:sz w:val="22"/>
          <w:szCs w:val="22"/>
        </w:rPr>
        <w:t xml:space="preserve">” </w:t>
      </w:r>
      <w:r w:rsidR="00D47D1F" w:rsidRPr="007C6486">
        <w:rPr>
          <w:rFonts w:ascii="Tahoma" w:hAnsi="Tahoma" w:cs="Tahoma"/>
          <w:sz w:val="22"/>
          <w:szCs w:val="22"/>
        </w:rPr>
        <w:t>a la Jurisdicción A</w:t>
      </w:r>
      <w:r w:rsidR="00C96547" w:rsidRPr="007C6486">
        <w:rPr>
          <w:rFonts w:ascii="Tahoma" w:hAnsi="Tahoma" w:cs="Tahoma"/>
          <w:sz w:val="22"/>
          <w:szCs w:val="22"/>
        </w:rPr>
        <w:t xml:space="preserve">dministrativa </w:t>
      </w:r>
      <w:r w:rsidR="00061471" w:rsidRPr="007C6486">
        <w:rPr>
          <w:rFonts w:ascii="Tahoma" w:hAnsi="Tahoma" w:cs="Tahoma"/>
          <w:sz w:val="22"/>
          <w:szCs w:val="22"/>
        </w:rPr>
        <w:t>(Numeral 4º, Art. 104 CPCA)</w:t>
      </w:r>
      <w:r w:rsidR="00C96547" w:rsidRPr="007C6486">
        <w:rPr>
          <w:rFonts w:ascii="Arial" w:hAnsi="Arial" w:cs="Arial"/>
          <w:sz w:val="22"/>
          <w:szCs w:val="22"/>
        </w:rPr>
        <w:t>,</w:t>
      </w:r>
      <w:r w:rsidR="00061471" w:rsidRPr="007C6486">
        <w:rPr>
          <w:rFonts w:ascii="Arial" w:hAnsi="Arial" w:cs="Arial"/>
          <w:sz w:val="22"/>
          <w:szCs w:val="22"/>
        </w:rPr>
        <w:t xml:space="preserve"> </w:t>
      </w:r>
      <w:r w:rsidR="004136C2" w:rsidRPr="007C6486">
        <w:rPr>
          <w:rFonts w:ascii="Tahoma" w:hAnsi="Tahoma" w:cs="Tahoma"/>
          <w:sz w:val="22"/>
          <w:szCs w:val="22"/>
        </w:rPr>
        <w:t>atribuyéndole dicha competencia</w:t>
      </w:r>
      <w:r w:rsidR="00061471" w:rsidRPr="007C6486">
        <w:rPr>
          <w:rFonts w:ascii="Tahoma" w:hAnsi="Tahoma" w:cs="Tahoma"/>
          <w:sz w:val="22"/>
          <w:szCs w:val="22"/>
        </w:rPr>
        <w:t xml:space="preserve"> a la Jurisdicció</w:t>
      </w:r>
      <w:r w:rsidR="004136C2" w:rsidRPr="007C6486">
        <w:rPr>
          <w:rFonts w:ascii="Tahoma" w:hAnsi="Tahoma" w:cs="Tahoma"/>
          <w:sz w:val="22"/>
          <w:szCs w:val="22"/>
        </w:rPr>
        <w:t>n Ordinaria en su especialidad L</w:t>
      </w:r>
      <w:r w:rsidR="00061471" w:rsidRPr="007C6486">
        <w:rPr>
          <w:rFonts w:ascii="Tahoma" w:hAnsi="Tahoma" w:cs="Tahoma"/>
          <w:sz w:val="22"/>
          <w:szCs w:val="22"/>
        </w:rPr>
        <w:t>aboral y de la</w:t>
      </w:r>
      <w:r w:rsidR="00C96547" w:rsidRPr="007C6486">
        <w:rPr>
          <w:rFonts w:ascii="Tahoma" w:hAnsi="Tahoma" w:cs="Tahoma"/>
          <w:sz w:val="22"/>
          <w:szCs w:val="22"/>
        </w:rPr>
        <w:t xml:space="preserve"> Seguri</w:t>
      </w:r>
      <w:r w:rsidR="00D47D1F" w:rsidRPr="007C6486">
        <w:rPr>
          <w:rFonts w:ascii="Tahoma" w:hAnsi="Tahoma" w:cs="Tahoma"/>
          <w:sz w:val="22"/>
          <w:szCs w:val="22"/>
        </w:rPr>
        <w:t xml:space="preserve">dad Social, en la medida que este tipo de conflictos </w:t>
      </w:r>
      <w:r w:rsidR="00C96547" w:rsidRPr="007C6486">
        <w:rPr>
          <w:rFonts w:ascii="Tahoma" w:hAnsi="Tahoma" w:cs="Tahoma"/>
          <w:sz w:val="22"/>
          <w:szCs w:val="22"/>
        </w:rPr>
        <w:t>se</w:t>
      </w:r>
      <w:r w:rsidR="00061471" w:rsidRPr="007C6486">
        <w:rPr>
          <w:rFonts w:ascii="Tahoma" w:hAnsi="Tahoma" w:cs="Tahoma"/>
          <w:sz w:val="22"/>
          <w:szCs w:val="22"/>
        </w:rPr>
        <w:t xml:space="preserve"> origina</w:t>
      </w:r>
      <w:r w:rsidR="00C96547" w:rsidRPr="007C6486">
        <w:rPr>
          <w:rFonts w:ascii="Tahoma" w:hAnsi="Tahoma" w:cs="Tahoma"/>
          <w:sz w:val="22"/>
          <w:szCs w:val="22"/>
        </w:rPr>
        <w:t>n</w:t>
      </w:r>
      <w:r w:rsidR="00061471" w:rsidRPr="007C6486">
        <w:rPr>
          <w:rFonts w:ascii="Tahoma" w:hAnsi="Tahoma" w:cs="Tahoma"/>
          <w:sz w:val="22"/>
          <w:szCs w:val="22"/>
        </w:rPr>
        <w:t xml:space="preserve"> directa o </w:t>
      </w:r>
      <w:r w:rsidR="00C96547" w:rsidRPr="007C6486">
        <w:rPr>
          <w:rFonts w:ascii="Tahoma" w:hAnsi="Tahoma" w:cs="Tahoma"/>
          <w:sz w:val="22"/>
          <w:szCs w:val="22"/>
        </w:rPr>
        <w:t>in</w:t>
      </w:r>
      <w:r w:rsidR="00061471" w:rsidRPr="007C6486">
        <w:rPr>
          <w:rFonts w:ascii="Tahoma" w:hAnsi="Tahoma" w:cs="Tahoma"/>
          <w:sz w:val="22"/>
          <w:szCs w:val="22"/>
        </w:rPr>
        <w:t>directa</w:t>
      </w:r>
      <w:r w:rsidR="004136C2" w:rsidRPr="007C6486">
        <w:rPr>
          <w:rFonts w:ascii="Tahoma" w:hAnsi="Tahoma" w:cs="Tahoma"/>
          <w:sz w:val="22"/>
          <w:szCs w:val="22"/>
        </w:rPr>
        <w:t>mente en el contrato de t</w:t>
      </w:r>
      <w:r w:rsidR="0010390F" w:rsidRPr="007C6486">
        <w:rPr>
          <w:rFonts w:ascii="Tahoma" w:hAnsi="Tahoma" w:cs="Tahoma"/>
          <w:sz w:val="22"/>
          <w:szCs w:val="22"/>
        </w:rPr>
        <w:t xml:space="preserve">rabajo (numeral 1º, art. 2 CPL), </w:t>
      </w:r>
      <w:r w:rsidR="00D47D1F" w:rsidRPr="007C6486">
        <w:rPr>
          <w:rFonts w:ascii="Tahoma" w:hAnsi="Tahoma" w:cs="Tahoma"/>
          <w:sz w:val="22"/>
          <w:szCs w:val="22"/>
        </w:rPr>
        <w:t>dado que</w:t>
      </w:r>
      <w:r w:rsidR="0010390F" w:rsidRPr="007C6486">
        <w:rPr>
          <w:rFonts w:ascii="Tahoma" w:hAnsi="Tahoma" w:cs="Tahoma"/>
          <w:sz w:val="22"/>
          <w:szCs w:val="22"/>
        </w:rPr>
        <w:t xml:space="preserve"> los trabajadores oficiales se regulan en materia laboral por lo establecido en el contrato de trabajo, el reglamento interno y la convención</w:t>
      </w:r>
      <w:r w:rsidR="00D06AFF" w:rsidRPr="007C6486">
        <w:rPr>
          <w:rFonts w:ascii="Tahoma" w:hAnsi="Tahoma" w:cs="Tahoma"/>
          <w:sz w:val="22"/>
          <w:szCs w:val="22"/>
        </w:rPr>
        <w:t xml:space="preserve"> o pacto colectivo</w:t>
      </w:r>
      <w:r w:rsidR="00D47D1F" w:rsidRPr="007C6486">
        <w:rPr>
          <w:rFonts w:ascii="Tahoma" w:hAnsi="Tahoma" w:cs="Tahoma"/>
          <w:sz w:val="22"/>
          <w:szCs w:val="22"/>
        </w:rPr>
        <w:t>. P</w:t>
      </w:r>
      <w:r w:rsidR="0010390F" w:rsidRPr="007C6486">
        <w:rPr>
          <w:rFonts w:ascii="Tahoma" w:hAnsi="Tahoma" w:cs="Tahoma"/>
          <w:sz w:val="22"/>
          <w:szCs w:val="22"/>
        </w:rPr>
        <w:t xml:space="preserve">ara decirlo </w:t>
      </w:r>
      <w:r w:rsidR="00D47D1F" w:rsidRPr="007C6486">
        <w:rPr>
          <w:rFonts w:ascii="Tahoma" w:hAnsi="Tahoma" w:cs="Tahoma"/>
          <w:sz w:val="22"/>
          <w:szCs w:val="22"/>
        </w:rPr>
        <w:t>en otras palabras</w:t>
      </w:r>
      <w:r w:rsidR="00053699" w:rsidRPr="007C6486">
        <w:rPr>
          <w:rFonts w:ascii="Tahoma" w:hAnsi="Tahoma" w:cs="Tahoma"/>
          <w:sz w:val="22"/>
          <w:szCs w:val="22"/>
        </w:rPr>
        <w:t>, la vinculación de un Trabajador O</w:t>
      </w:r>
      <w:r w:rsidR="0010390F" w:rsidRPr="007C6486">
        <w:rPr>
          <w:rFonts w:ascii="Tahoma" w:hAnsi="Tahoma" w:cs="Tahoma"/>
          <w:sz w:val="22"/>
          <w:szCs w:val="22"/>
        </w:rPr>
        <w:t>ficial a la administración</w:t>
      </w:r>
      <w:r w:rsidR="00D47D1F" w:rsidRPr="007C6486">
        <w:rPr>
          <w:rFonts w:ascii="Tahoma" w:hAnsi="Tahoma" w:cs="Tahoma"/>
          <w:sz w:val="22"/>
          <w:szCs w:val="22"/>
        </w:rPr>
        <w:t xml:space="preserve"> pública</w:t>
      </w:r>
      <w:r w:rsidR="0010390F" w:rsidRPr="007C6486">
        <w:rPr>
          <w:rFonts w:ascii="Tahoma" w:hAnsi="Tahoma" w:cs="Tahoma"/>
          <w:sz w:val="22"/>
          <w:szCs w:val="22"/>
        </w:rPr>
        <w:t>, se produce a través de un contrato</w:t>
      </w:r>
      <w:r w:rsidR="005F47D3" w:rsidRPr="007C6486">
        <w:rPr>
          <w:rFonts w:ascii="Tahoma" w:hAnsi="Tahoma" w:cs="Tahoma"/>
          <w:sz w:val="22"/>
          <w:szCs w:val="22"/>
        </w:rPr>
        <w:t xml:space="preserve"> trabajo</w:t>
      </w:r>
      <w:r w:rsidR="0010390F" w:rsidRPr="007C6486">
        <w:rPr>
          <w:rFonts w:ascii="Tahoma" w:hAnsi="Tahoma" w:cs="Tahoma"/>
          <w:sz w:val="22"/>
          <w:szCs w:val="22"/>
        </w:rPr>
        <w:t>, y no de un acto</w:t>
      </w:r>
      <w:r w:rsidR="005F47D3" w:rsidRPr="007C6486">
        <w:rPr>
          <w:rFonts w:ascii="Tahoma" w:hAnsi="Tahoma" w:cs="Tahoma"/>
          <w:sz w:val="22"/>
          <w:szCs w:val="22"/>
        </w:rPr>
        <w:t xml:space="preserve"> administrativo de nombramiento.</w:t>
      </w:r>
    </w:p>
    <w:p w14:paraId="14E7EB88" w14:textId="77777777" w:rsidR="005F47D3" w:rsidRPr="007C6486" w:rsidRDefault="005F47D3" w:rsidP="007C6486">
      <w:pPr>
        <w:ind w:firstLine="708"/>
        <w:jc w:val="both"/>
        <w:rPr>
          <w:rFonts w:ascii="Tahoma" w:hAnsi="Tahoma" w:cs="Tahoma"/>
          <w:sz w:val="22"/>
          <w:szCs w:val="22"/>
        </w:rPr>
      </w:pPr>
    </w:p>
    <w:p w14:paraId="5B334F56" w14:textId="2DB35631" w:rsidR="00C016DB" w:rsidRPr="007C6486" w:rsidRDefault="005F47D3" w:rsidP="007C6486">
      <w:pPr>
        <w:spacing w:line="276" w:lineRule="auto"/>
        <w:ind w:firstLine="708"/>
        <w:jc w:val="both"/>
        <w:rPr>
          <w:rFonts w:ascii="Arial Narrow" w:hAnsi="Arial Narrow"/>
          <w:sz w:val="22"/>
          <w:szCs w:val="22"/>
        </w:rPr>
      </w:pPr>
      <w:r w:rsidRPr="007C6486">
        <w:rPr>
          <w:rFonts w:ascii="Tahoma" w:hAnsi="Tahoma" w:cs="Tahoma"/>
          <w:sz w:val="22"/>
          <w:szCs w:val="22"/>
        </w:rPr>
        <w:t xml:space="preserve">Ahora bien, </w:t>
      </w:r>
      <w:r w:rsidR="00C90B12" w:rsidRPr="007C6486">
        <w:rPr>
          <w:rFonts w:ascii="Tahoma" w:hAnsi="Tahoma" w:cs="Tahoma"/>
          <w:sz w:val="22"/>
          <w:szCs w:val="22"/>
        </w:rPr>
        <w:t>quienes prestan servicios al Estado,</w:t>
      </w:r>
      <w:r w:rsidR="00053699" w:rsidRPr="007C6486">
        <w:rPr>
          <w:rFonts w:ascii="Tahoma" w:hAnsi="Tahoma" w:cs="Tahoma"/>
          <w:sz w:val="22"/>
          <w:szCs w:val="22"/>
        </w:rPr>
        <w:t xml:space="preserve"> por definición constitucional</w:t>
      </w:r>
      <w:r w:rsidR="00C90B12" w:rsidRPr="007C6486">
        <w:rPr>
          <w:rFonts w:ascii="Tahoma" w:hAnsi="Tahoma" w:cs="Tahoma"/>
          <w:sz w:val="22"/>
          <w:szCs w:val="22"/>
        </w:rPr>
        <w:t xml:space="preserve"> pueden clasificarse como miembros de corporaciones públicas, empleados y</w:t>
      </w:r>
      <w:r w:rsidR="00804861" w:rsidRPr="007C6486">
        <w:rPr>
          <w:rFonts w:ascii="Tahoma" w:hAnsi="Tahoma" w:cs="Tahoma"/>
          <w:sz w:val="22"/>
          <w:szCs w:val="22"/>
        </w:rPr>
        <w:t>/o</w:t>
      </w:r>
      <w:r w:rsidR="00C90B12" w:rsidRPr="007C6486">
        <w:rPr>
          <w:rFonts w:ascii="Tahoma" w:hAnsi="Tahoma" w:cs="Tahoma"/>
          <w:sz w:val="22"/>
          <w:szCs w:val="22"/>
        </w:rPr>
        <w:t xml:space="preserve"> trabajadores oficiales. Con respecto a dichas categorías, el artículo </w:t>
      </w:r>
      <w:r w:rsidR="00D47D1F" w:rsidRPr="007C6486">
        <w:rPr>
          <w:rFonts w:ascii="Tahoma" w:hAnsi="Tahoma" w:cs="Tahoma"/>
          <w:sz w:val="22"/>
          <w:szCs w:val="22"/>
        </w:rPr>
        <w:t>292 del Decreto 1333 de 1986 (Código de Régimen M</w:t>
      </w:r>
      <w:r w:rsidR="00C016DB" w:rsidRPr="007C6486">
        <w:rPr>
          <w:rFonts w:ascii="Tahoma" w:hAnsi="Tahoma" w:cs="Tahoma"/>
          <w:sz w:val="22"/>
          <w:szCs w:val="22"/>
        </w:rPr>
        <w:t>unicipal), señala que, por regla general</w:t>
      </w:r>
      <w:r w:rsidR="00C016DB" w:rsidRPr="007C6486">
        <w:rPr>
          <w:rFonts w:ascii="Bookman Old Style" w:hAnsi="Bookman Old Style"/>
          <w:sz w:val="22"/>
          <w:szCs w:val="22"/>
        </w:rPr>
        <w:t xml:space="preserve">, </w:t>
      </w:r>
      <w:r w:rsidR="00C016DB" w:rsidRPr="007C6486">
        <w:rPr>
          <w:rFonts w:ascii="Arial Narrow" w:hAnsi="Arial Narrow"/>
          <w:i/>
          <w:sz w:val="22"/>
          <w:szCs w:val="22"/>
        </w:rPr>
        <w:t>“los servidores de los municipios son empleados públicos, salvo los que se dediquen a la construcción y sostenimiento de obras públicas, que son trabajadores oficiales”.</w:t>
      </w:r>
    </w:p>
    <w:p w14:paraId="21BA1BC2" w14:textId="77777777" w:rsidR="00D47D1F" w:rsidRPr="007C6486" w:rsidRDefault="00D47D1F" w:rsidP="007C6486">
      <w:pPr>
        <w:ind w:firstLine="708"/>
        <w:rPr>
          <w:rFonts w:ascii="Arial Narrow" w:hAnsi="Arial Narrow"/>
          <w:sz w:val="22"/>
          <w:szCs w:val="22"/>
        </w:rPr>
      </w:pPr>
    </w:p>
    <w:p w14:paraId="3CFF854D" w14:textId="792B5629" w:rsidR="004875DC" w:rsidRPr="007C6486" w:rsidRDefault="00D47D1F" w:rsidP="007C6486">
      <w:pPr>
        <w:spacing w:line="276" w:lineRule="auto"/>
        <w:ind w:firstLine="708"/>
        <w:jc w:val="both"/>
        <w:rPr>
          <w:rFonts w:ascii="Tahoma" w:eastAsia="Times New Roman" w:hAnsi="Tahoma" w:cs="Tahoma"/>
          <w:iCs/>
          <w:color w:val="1B1B1B"/>
          <w:sz w:val="22"/>
          <w:szCs w:val="22"/>
          <w:lang w:val="es-CO"/>
        </w:rPr>
      </w:pPr>
      <w:r w:rsidRPr="007C6486">
        <w:rPr>
          <w:rFonts w:ascii="Tahoma" w:hAnsi="Tahoma" w:cs="Tahoma"/>
          <w:sz w:val="22"/>
          <w:szCs w:val="22"/>
        </w:rPr>
        <w:t>En relación a los conflictos</w:t>
      </w:r>
      <w:r w:rsidR="00190A20" w:rsidRPr="007C6486">
        <w:rPr>
          <w:rFonts w:ascii="Tahoma" w:hAnsi="Tahoma" w:cs="Tahoma"/>
          <w:sz w:val="22"/>
          <w:szCs w:val="22"/>
        </w:rPr>
        <w:t xml:space="preserve"> jurídicos</w:t>
      </w:r>
      <w:r w:rsidRPr="007C6486">
        <w:rPr>
          <w:rFonts w:ascii="Tahoma" w:hAnsi="Tahoma" w:cs="Tahoma"/>
          <w:sz w:val="22"/>
          <w:szCs w:val="22"/>
        </w:rPr>
        <w:t xml:space="preserve"> originados por la vinculación irregular de </w:t>
      </w:r>
      <w:r w:rsidR="006F5F57" w:rsidRPr="007C6486">
        <w:rPr>
          <w:rFonts w:ascii="Tahoma" w:hAnsi="Tahoma" w:cs="Tahoma"/>
          <w:sz w:val="22"/>
          <w:szCs w:val="22"/>
        </w:rPr>
        <w:t>personas</w:t>
      </w:r>
      <w:r w:rsidR="00190A20" w:rsidRPr="007C6486">
        <w:rPr>
          <w:rFonts w:ascii="Tahoma" w:hAnsi="Tahoma" w:cs="Tahoma"/>
          <w:sz w:val="22"/>
          <w:szCs w:val="22"/>
        </w:rPr>
        <w:t xml:space="preserve"> a la función pública, el Consejo de Estado ha determinado, en consonancia con la jurisprudencia constitucional al respecto, que </w:t>
      </w:r>
      <w:r w:rsidR="00190A20" w:rsidRPr="007C6486">
        <w:rPr>
          <w:rFonts w:ascii="Arial Narrow" w:hAnsi="Arial Narrow" w:cs="Arial Hebrew"/>
          <w:i/>
          <w:sz w:val="22"/>
          <w:szCs w:val="22"/>
        </w:rPr>
        <w:t>“</w:t>
      </w:r>
      <w:r w:rsidR="00190A20" w:rsidRPr="007C6486">
        <w:rPr>
          <w:rFonts w:ascii="Arial Narrow" w:eastAsia="Calibri" w:hAnsi="Arial Narrow" w:cs="Calibri"/>
          <w:i/>
          <w:color w:val="1B1B1B"/>
          <w:sz w:val="22"/>
          <w:szCs w:val="22"/>
          <w:shd w:val="clear" w:color="auto" w:fill="FFFFFF"/>
        </w:rPr>
        <w:t>independientemente</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de</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la</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denominación</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que</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se</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le</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dé</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a</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una</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relación</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laboral</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o</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de</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lo</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consignado</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formalmente</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entre</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los</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sujetos</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que</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la</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conforman</w:t>
      </w:r>
      <w:r w:rsidR="00454E77" w:rsidRPr="007C6486">
        <w:rPr>
          <w:rFonts w:ascii="Arial Narrow" w:eastAsia="Times New Roman" w:hAnsi="Arial Narrow" w:cs="Arial Hebrew"/>
          <w:i/>
          <w:color w:val="1B1B1B"/>
          <w:sz w:val="22"/>
          <w:szCs w:val="22"/>
          <w:shd w:val="clear" w:color="auto" w:fill="FFFFFF"/>
        </w:rPr>
        <w:t xml:space="preserve">, </w:t>
      </w:r>
      <w:r w:rsidR="00053699" w:rsidRPr="007C6486">
        <w:rPr>
          <w:rFonts w:ascii="Arial Narrow" w:eastAsia="Times New Roman" w:hAnsi="Arial Narrow" w:cs="Arial Hebrew"/>
          <w:i/>
          <w:color w:val="1B1B1B"/>
          <w:sz w:val="22"/>
          <w:szCs w:val="22"/>
          <w:shd w:val="clear" w:color="auto" w:fill="FFFFFF"/>
        </w:rPr>
        <w:t xml:space="preserve">dando alcance al principio de primacía de la realidad, </w:t>
      </w:r>
      <w:r w:rsidR="00454E77" w:rsidRPr="007C6486">
        <w:rPr>
          <w:rFonts w:ascii="Arial Narrow" w:eastAsia="Calibri" w:hAnsi="Arial Narrow" w:cs="Calibri"/>
          <w:i/>
          <w:color w:val="1B1B1B"/>
          <w:sz w:val="22"/>
          <w:szCs w:val="22"/>
          <w:shd w:val="clear" w:color="auto" w:fill="FFFFFF"/>
        </w:rPr>
        <w:t>deben</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ser</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analizados</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ciertos</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aspectos</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que</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permitan</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determinar</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si</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realmente</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la</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misma</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es</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o</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no</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de</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naturaleza</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laboral</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Para</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ello</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basta</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con</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examinar</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los</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tres</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elementos</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que</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caracterizan</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el</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contrato</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de</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trabajo</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o</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la</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relación</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laboral</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y</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siendo</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shd w:val="clear" w:color="auto" w:fill="FFFFFF"/>
        </w:rPr>
        <w:t>así</w:t>
      </w:r>
      <w:r w:rsidR="00454E77" w:rsidRPr="007C6486">
        <w:rPr>
          <w:rFonts w:ascii="Arial Narrow" w:eastAsia="Times New Roman" w:hAnsi="Arial Narrow" w:cs="Arial Hebrew"/>
          <w:i/>
          <w:color w:val="1B1B1B"/>
          <w:sz w:val="22"/>
          <w:szCs w:val="22"/>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el</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trabajador</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estará</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sujeto</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a</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la</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legislación</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que</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regula</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la</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materia</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y</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a</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todos</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los</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derechos</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y</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obligaciones</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que</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se</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derivan</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de</w:t>
      </w:r>
      <w:r w:rsidR="00454E77" w:rsidRPr="007C6486">
        <w:rPr>
          <w:rFonts w:ascii="Arial Narrow" w:eastAsia="Times New Roman" w:hAnsi="Arial Narrow" w:cs="Arial Hebrew"/>
          <w:i/>
          <w:color w:val="1B1B1B"/>
          <w:sz w:val="22"/>
          <w:szCs w:val="22"/>
          <w:u w:val="single"/>
          <w:shd w:val="clear" w:color="auto" w:fill="FFFFFF"/>
        </w:rPr>
        <w:t xml:space="preserve"> </w:t>
      </w:r>
      <w:r w:rsidR="00454E77" w:rsidRPr="007C6486">
        <w:rPr>
          <w:rFonts w:ascii="Arial Narrow" w:eastAsia="Calibri" w:hAnsi="Arial Narrow" w:cs="Calibri"/>
          <w:i/>
          <w:color w:val="1B1B1B"/>
          <w:sz w:val="22"/>
          <w:szCs w:val="22"/>
          <w:u w:val="single"/>
          <w:shd w:val="clear" w:color="auto" w:fill="FFFFFF"/>
        </w:rPr>
        <w:t>ella</w:t>
      </w:r>
      <w:r w:rsidR="00454E77" w:rsidRPr="007C6486">
        <w:rPr>
          <w:rFonts w:ascii="Arial Narrow" w:eastAsia="Times New Roman" w:hAnsi="Arial Narrow" w:cs="Arial Hebrew"/>
          <w:i/>
          <w:color w:val="1B1B1B"/>
          <w:sz w:val="22"/>
          <w:szCs w:val="22"/>
          <w:shd w:val="clear" w:color="auto" w:fill="FFFFFF"/>
        </w:rPr>
        <w:t>.</w:t>
      </w:r>
      <w:r w:rsidR="00053699" w:rsidRPr="007C6486">
        <w:rPr>
          <w:rFonts w:ascii="Arial Narrow" w:eastAsia="Times New Roman" w:hAnsi="Arial Narrow" w:cs="Arial Hebrew"/>
          <w:i/>
          <w:color w:val="1B1B1B"/>
          <w:sz w:val="22"/>
          <w:szCs w:val="22"/>
          <w:shd w:val="clear" w:color="auto" w:fill="FFFFFF"/>
        </w:rPr>
        <w:t xml:space="preserve"> </w:t>
      </w:r>
      <w:r w:rsidR="00053699" w:rsidRPr="007C6486">
        <w:rPr>
          <w:rFonts w:ascii="Tahoma" w:hAnsi="Tahoma" w:cs="Tahoma"/>
          <w:sz w:val="22"/>
          <w:szCs w:val="22"/>
        </w:rPr>
        <w:t>(Se</w:t>
      </w:r>
      <w:r w:rsidR="00454E77" w:rsidRPr="007C6486">
        <w:rPr>
          <w:rFonts w:ascii="Tahoma" w:hAnsi="Tahoma" w:cs="Tahoma"/>
          <w:sz w:val="22"/>
          <w:szCs w:val="22"/>
        </w:rPr>
        <w:t>ntencia 00041 Sección Segunda, subsección b</w:t>
      </w:r>
      <w:r w:rsidR="00053699" w:rsidRPr="007C6486">
        <w:rPr>
          <w:rFonts w:ascii="Tahoma" w:hAnsi="Tahoma" w:cs="Tahoma"/>
          <w:sz w:val="22"/>
          <w:szCs w:val="22"/>
        </w:rPr>
        <w:t>)</w:t>
      </w:r>
      <w:r w:rsidR="006F5F57" w:rsidRPr="007C6486">
        <w:rPr>
          <w:rFonts w:ascii="Tahoma" w:eastAsia="Times New Roman" w:hAnsi="Tahoma" w:cs="Tahoma"/>
          <w:i/>
          <w:color w:val="1B1B1B"/>
          <w:sz w:val="22"/>
          <w:szCs w:val="22"/>
          <w:shd w:val="clear" w:color="auto" w:fill="FFFFFF"/>
        </w:rPr>
        <w:t xml:space="preserve">. </w:t>
      </w:r>
      <w:r w:rsidR="00CE12DC" w:rsidRPr="007C6486">
        <w:rPr>
          <w:rFonts w:ascii="Tahoma" w:hAnsi="Tahoma" w:cs="Tahoma"/>
          <w:sz w:val="22"/>
          <w:szCs w:val="22"/>
        </w:rPr>
        <w:t>Y también ha aclarado</w:t>
      </w:r>
      <w:r w:rsidR="00FE1E2E" w:rsidRPr="007C6486">
        <w:rPr>
          <w:rFonts w:ascii="Tahoma" w:hAnsi="Tahoma" w:cs="Tahoma"/>
          <w:sz w:val="22"/>
          <w:szCs w:val="22"/>
        </w:rPr>
        <w:t xml:space="preserve"> </w:t>
      </w:r>
      <w:r w:rsidR="00053699" w:rsidRPr="007C6486">
        <w:rPr>
          <w:rFonts w:ascii="Tahoma" w:hAnsi="Tahoma" w:cs="Tahoma"/>
          <w:sz w:val="22"/>
          <w:szCs w:val="22"/>
        </w:rPr>
        <w:t xml:space="preserve">que </w:t>
      </w:r>
      <w:bookmarkStart w:id="1" w:name="OLE_LINK19"/>
      <w:bookmarkStart w:id="2" w:name="OLE_LINK17"/>
      <w:r w:rsidR="00FE1E2E" w:rsidRPr="007C6486">
        <w:rPr>
          <w:rFonts w:ascii="Tahoma" w:hAnsi="Tahoma" w:cs="Tahoma"/>
          <w:sz w:val="22"/>
          <w:szCs w:val="22"/>
        </w:rPr>
        <w:t xml:space="preserve">el hecho de demostrarse la relación laboral, </w:t>
      </w:r>
      <w:bookmarkStart w:id="3" w:name="OLE_LINK16"/>
      <w:r w:rsidR="00FE1E2E" w:rsidRPr="007C6486">
        <w:rPr>
          <w:rFonts w:ascii="Tahoma" w:hAnsi="Tahoma" w:cs="Tahoma"/>
          <w:sz w:val="22"/>
          <w:szCs w:val="22"/>
        </w:rPr>
        <w:t xml:space="preserve">no implica que deba conferírsele al servidor la calidad de empleado público, ajustado al marco legal o reglamentario, pues esta categoría se alcanza cuando se cumplen las reglas </w:t>
      </w:r>
      <w:r w:rsidR="00FE1E2E" w:rsidRPr="007C6486">
        <w:rPr>
          <w:rFonts w:ascii="Tahoma" w:hAnsi="Tahoma" w:cs="Tahoma"/>
          <w:sz w:val="22"/>
          <w:szCs w:val="22"/>
        </w:rPr>
        <w:lastRenderedPageBreak/>
        <w:t>constitucionales que disciplinan el ingreso a la función pública, a saber, el nombramiento y la posesión, precedidas, a su turno, por otros presupuestos como la existencia de un régimen legal y reglamentario, una planta de personal, disponibilidad presupuestal</w:t>
      </w:r>
      <w:bookmarkEnd w:id="1"/>
      <w:r w:rsidR="004875DC" w:rsidRPr="007C6486">
        <w:rPr>
          <w:rFonts w:ascii="Tahoma" w:hAnsi="Tahoma" w:cs="Tahoma"/>
          <w:sz w:val="22"/>
          <w:szCs w:val="22"/>
        </w:rPr>
        <w:t xml:space="preserve">, etc., </w:t>
      </w:r>
      <w:r w:rsidR="00E11303" w:rsidRPr="007C6486">
        <w:rPr>
          <w:rFonts w:ascii="Tahoma" w:hAnsi="Tahoma" w:cs="Tahoma"/>
          <w:sz w:val="22"/>
          <w:szCs w:val="22"/>
        </w:rPr>
        <w:t>no obstante lo</w:t>
      </w:r>
      <w:r w:rsidR="004875DC" w:rsidRPr="007C6486">
        <w:rPr>
          <w:rFonts w:ascii="Tahoma" w:hAnsi="Tahoma" w:cs="Tahoma"/>
          <w:sz w:val="22"/>
          <w:szCs w:val="22"/>
        </w:rPr>
        <w:t xml:space="preserve"> cual, </w:t>
      </w:r>
      <w:r w:rsidR="004875DC" w:rsidRPr="007C6486">
        <w:rPr>
          <w:rFonts w:ascii="Tahoma" w:eastAsia="Times New Roman" w:hAnsi="Tahoma" w:cs="Tahoma"/>
          <w:iCs/>
          <w:color w:val="1B1B1B"/>
          <w:sz w:val="22"/>
          <w:szCs w:val="22"/>
          <w:lang w:val="es-CO"/>
        </w:rPr>
        <w:t>el mencionado principio agota su cometido al desentrañar y hacer triunfar la relación de trabajo sobre las apariencias que hayan querido ocultarla. Y esta primacía puede imponerse tanto frente a particulares como al Estado mismo.</w:t>
      </w:r>
    </w:p>
    <w:p w14:paraId="64293067" w14:textId="77777777" w:rsidR="0068053E" w:rsidRPr="007C6486" w:rsidRDefault="0068053E" w:rsidP="007C6486">
      <w:pPr>
        <w:jc w:val="both"/>
        <w:rPr>
          <w:rFonts w:ascii="Tahoma" w:eastAsia="Times New Roman" w:hAnsi="Tahoma" w:cs="Tahoma"/>
          <w:iCs/>
          <w:color w:val="1B1B1B"/>
          <w:sz w:val="22"/>
          <w:szCs w:val="22"/>
          <w:lang w:val="es-CO"/>
        </w:rPr>
      </w:pPr>
    </w:p>
    <w:p w14:paraId="50A9827C" w14:textId="5E530D2D" w:rsidR="00326390" w:rsidRPr="007C6486" w:rsidRDefault="0068053E" w:rsidP="007C6486">
      <w:pPr>
        <w:jc w:val="center"/>
        <w:rPr>
          <w:rFonts w:ascii="Tahoma" w:eastAsia="Times New Roman" w:hAnsi="Tahoma" w:cs="Tahoma"/>
          <w:b/>
          <w:iCs/>
          <w:color w:val="1B1B1B"/>
          <w:sz w:val="22"/>
          <w:szCs w:val="22"/>
          <w:lang w:val="es-CO"/>
        </w:rPr>
      </w:pPr>
      <w:r w:rsidRPr="007C6486">
        <w:rPr>
          <w:rFonts w:ascii="Tahoma" w:eastAsia="Times New Roman" w:hAnsi="Tahoma" w:cs="Tahoma"/>
          <w:b/>
          <w:iCs/>
          <w:color w:val="1B1B1B"/>
          <w:sz w:val="22"/>
          <w:szCs w:val="22"/>
          <w:lang w:val="es-CO"/>
        </w:rPr>
        <w:t>III – CASO CONCRETO</w:t>
      </w:r>
    </w:p>
    <w:p w14:paraId="30685D57" w14:textId="77777777" w:rsidR="007C6486" w:rsidRDefault="007C6486" w:rsidP="007C6486">
      <w:pPr>
        <w:pStyle w:val="NormalWeb"/>
        <w:spacing w:before="0" w:beforeAutospacing="0" w:after="0" w:afterAutospacing="0" w:line="276" w:lineRule="auto"/>
        <w:ind w:firstLine="708"/>
        <w:jc w:val="both"/>
        <w:rPr>
          <w:rFonts w:ascii="Tahoma" w:hAnsi="Tahoma" w:cs="Tahoma"/>
          <w:sz w:val="22"/>
          <w:szCs w:val="22"/>
          <w:lang w:val="es-CO"/>
        </w:rPr>
      </w:pPr>
    </w:p>
    <w:p w14:paraId="001CB1E0" w14:textId="69A4BBFB" w:rsidR="00326390" w:rsidRPr="007C6486" w:rsidRDefault="008445A3" w:rsidP="007C6486">
      <w:pPr>
        <w:pStyle w:val="NormalWeb"/>
        <w:spacing w:before="0" w:beforeAutospacing="0" w:after="0" w:afterAutospacing="0" w:line="276" w:lineRule="auto"/>
        <w:ind w:firstLine="708"/>
        <w:jc w:val="both"/>
        <w:rPr>
          <w:rFonts w:ascii="Tahoma" w:hAnsi="Tahoma" w:cs="Tahoma"/>
          <w:sz w:val="22"/>
          <w:szCs w:val="22"/>
          <w:lang w:val="es-CO"/>
        </w:rPr>
      </w:pPr>
      <w:r w:rsidRPr="007C6486">
        <w:rPr>
          <w:rFonts w:ascii="Tahoma" w:hAnsi="Tahoma" w:cs="Tahoma"/>
          <w:sz w:val="22"/>
          <w:szCs w:val="22"/>
          <w:lang w:val="es-CO"/>
        </w:rPr>
        <w:t>Antes de pasar a la enumeración de</w:t>
      </w:r>
      <w:r w:rsidR="008876C8" w:rsidRPr="007C6486">
        <w:rPr>
          <w:rFonts w:ascii="Tahoma" w:hAnsi="Tahoma" w:cs="Tahoma"/>
          <w:sz w:val="22"/>
          <w:szCs w:val="22"/>
          <w:lang w:val="es-CO"/>
        </w:rPr>
        <w:t xml:space="preserve"> los elementos particulares que</w:t>
      </w:r>
      <w:r w:rsidR="00742A4E" w:rsidRPr="007C6486">
        <w:rPr>
          <w:rFonts w:ascii="Tahoma" w:hAnsi="Tahoma" w:cs="Tahoma"/>
          <w:sz w:val="22"/>
          <w:szCs w:val="22"/>
          <w:lang w:val="es-CO"/>
        </w:rPr>
        <w:t xml:space="preserve"> a juicio de esta </w:t>
      </w:r>
      <w:r w:rsidR="00AB585B" w:rsidRPr="007C6486">
        <w:rPr>
          <w:rFonts w:ascii="Tahoma" w:hAnsi="Tahoma" w:cs="Tahoma"/>
          <w:sz w:val="22"/>
          <w:szCs w:val="22"/>
          <w:lang w:val="es-CO"/>
        </w:rPr>
        <w:t>Sala</w:t>
      </w:r>
      <w:r w:rsidR="00742A4E" w:rsidRPr="007C6486">
        <w:rPr>
          <w:rFonts w:ascii="Tahoma" w:hAnsi="Tahoma" w:cs="Tahoma"/>
          <w:sz w:val="22"/>
          <w:szCs w:val="22"/>
          <w:lang w:val="es-CO"/>
        </w:rPr>
        <w:t xml:space="preserve"> definen</w:t>
      </w:r>
      <w:r w:rsidR="008876C8" w:rsidRPr="007C6486">
        <w:rPr>
          <w:rFonts w:ascii="Tahoma" w:hAnsi="Tahoma" w:cs="Tahoma"/>
          <w:sz w:val="22"/>
          <w:szCs w:val="22"/>
          <w:lang w:val="es-CO"/>
        </w:rPr>
        <w:t xml:space="preserve"> la competencia</w:t>
      </w:r>
      <w:r w:rsidRPr="007C6486">
        <w:rPr>
          <w:rFonts w:ascii="Tahoma" w:hAnsi="Tahoma" w:cs="Tahoma"/>
          <w:sz w:val="22"/>
          <w:szCs w:val="22"/>
          <w:lang w:val="es-CO"/>
        </w:rPr>
        <w:t xml:space="preserve"> jurisdiccional</w:t>
      </w:r>
      <w:r w:rsidR="008876C8" w:rsidRPr="007C6486">
        <w:rPr>
          <w:rFonts w:ascii="Tahoma" w:hAnsi="Tahoma" w:cs="Tahoma"/>
          <w:sz w:val="22"/>
          <w:szCs w:val="22"/>
          <w:lang w:val="es-CO"/>
        </w:rPr>
        <w:t xml:space="preserve"> en este asunto, es necesario anotar que l</w:t>
      </w:r>
      <w:r w:rsidR="00326390" w:rsidRPr="007C6486">
        <w:rPr>
          <w:rFonts w:ascii="Tahoma" w:hAnsi="Tahoma" w:cs="Tahoma"/>
          <w:sz w:val="22"/>
          <w:szCs w:val="22"/>
        </w:rPr>
        <w:t>a Sala</w:t>
      </w:r>
      <w:r w:rsidR="00742A4E" w:rsidRPr="007C6486">
        <w:rPr>
          <w:rFonts w:ascii="Tahoma" w:hAnsi="Tahoma" w:cs="Tahoma"/>
          <w:sz w:val="22"/>
          <w:szCs w:val="22"/>
        </w:rPr>
        <w:t xml:space="preserve"> de Casación Laboral de la C.</w:t>
      </w:r>
      <w:r w:rsidR="00326390" w:rsidRPr="007C6486">
        <w:rPr>
          <w:rFonts w:ascii="Tahoma" w:hAnsi="Tahoma" w:cs="Tahoma"/>
          <w:sz w:val="22"/>
          <w:szCs w:val="22"/>
        </w:rPr>
        <w:t>S</w:t>
      </w:r>
      <w:r w:rsidR="00742A4E" w:rsidRPr="007C6486">
        <w:rPr>
          <w:rFonts w:ascii="Tahoma" w:hAnsi="Tahoma" w:cs="Tahoma"/>
          <w:sz w:val="22"/>
          <w:szCs w:val="22"/>
        </w:rPr>
        <w:t>.</w:t>
      </w:r>
      <w:r w:rsidR="00326390" w:rsidRPr="007C6486">
        <w:rPr>
          <w:rFonts w:ascii="Tahoma" w:hAnsi="Tahoma" w:cs="Tahoma"/>
          <w:sz w:val="22"/>
          <w:szCs w:val="22"/>
        </w:rPr>
        <w:t xml:space="preserve">J, ha establecido que </w:t>
      </w:r>
      <w:r w:rsidR="00CE12DC" w:rsidRPr="007C6486">
        <w:rPr>
          <w:rFonts w:ascii="Tahoma" w:hAnsi="Tahoma" w:cs="Tahoma"/>
          <w:sz w:val="22"/>
          <w:szCs w:val="22"/>
        </w:rPr>
        <w:t>“</w:t>
      </w:r>
      <w:r w:rsidR="00326390" w:rsidRPr="007C6486">
        <w:rPr>
          <w:rFonts w:ascii="Tahoma" w:hAnsi="Tahoma" w:cs="Tahoma"/>
          <w:sz w:val="22"/>
          <w:szCs w:val="22"/>
        </w:rPr>
        <w:t>la competencia de la jurisdicción ordinaria laboral viene dada desde que el promotor del proceso en la demanda inicial afirma que tiene una relación laboral regida por un contrato de trabajo (ficto-presunto o expreso) con una entidad u organismo de la administración pública, bien sea con miras a obtener el reconocimiento de beneficios y derechos legales o extralegales exclusivos de los trabajadores oficiales o discutir sobre los ya existentes, pretensiones que obviamente invitan al juez a razonar sobre la categoría laboral del funcionario como requisito sustantivo previo a resolver cualquier punto relacionado con el contrato de trabajo</w:t>
      </w:r>
      <w:r w:rsidR="00C7568F" w:rsidRPr="007C6486">
        <w:rPr>
          <w:rFonts w:ascii="Tahoma" w:hAnsi="Tahoma" w:cs="Tahoma"/>
          <w:sz w:val="22"/>
          <w:szCs w:val="22"/>
        </w:rPr>
        <w:t xml:space="preserve"> </w:t>
      </w:r>
      <w:r w:rsidR="00C7568F" w:rsidRPr="007C6486">
        <w:rPr>
          <w:rFonts w:ascii="Arial Narrow" w:hAnsi="Arial Narrow" w:cs="Tahoma"/>
          <w:sz w:val="22"/>
          <w:szCs w:val="22"/>
        </w:rPr>
        <w:t>(sentencia SL-10610 de 2014 -9 de julio de 2014-)</w:t>
      </w:r>
      <w:r w:rsidR="00326390" w:rsidRPr="007C6486">
        <w:rPr>
          <w:rFonts w:ascii="Arial Narrow" w:hAnsi="Arial Narrow" w:cs="Tahoma"/>
          <w:sz w:val="22"/>
          <w:szCs w:val="22"/>
        </w:rPr>
        <w:t>.</w:t>
      </w:r>
    </w:p>
    <w:p w14:paraId="2ED1B224" w14:textId="77777777" w:rsidR="007C6486" w:rsidRDefault="00326390" w:rsidP="007C6486">
      <w:pPr>
        <w:pStyle w:val="NormalWeb"/>
        <w:spacing w:before="0" w:beforeAutospacing="0" w:after="0" w:afterAutospacing="0" w:line="276" w:lineRule="auto"/>
        <w:jc w:val="both"/>
        <w:rPr>
          <w:rFonts w:ascii="Tahoma" w:hAnsi="Tahoma" w:cs="Tahoma"/>
          <w:sz w:val="22"/>
          <w:szCs w:val="22"/>
        </w:rPr>
      </w:pPr>
      <w:r w:rsidRPr="007C6486">
        <w:rPr>
          <w:rFonts w:ascii="Tahoma" w:hAnsi="Tahoma" w:cs="Tahoma"/>
          <w:sz w:val="22"/>
          <w:szCs w:val="22"/>
        </w:rPr>
        <w:tab/>
      </w:r>
    </w:p>
    <w:p w14:paraId="5551962F" w14:textId="3DABD942" w:rsidR="002B2674" w:rsidRPr="007C6486" w:rsidRDefault="001A7E79" w:rsidP="007C6486">
      <w:pPr>
        <w:pStyle w:val="NormalWeb"/>
        <w:spacing w:before="0" w:beforeAutospacing="0" w:after="0" w:afterAutospacing="0" w:line="276" w:lineRule="auto"/>
        <w:ind w:firstLine="708"/>
        <w:jc w:val="both"/>
        <w:rPr>
          <w:rFonts w:ascii="Tahoma" w:hAnsi="Tahoma" w:cs="Tahoma"/>
          <w:sz w:val="22"/>
          <w:szCs w:val="22"/>
        </w:rPr>
      </w:pPr>
      <w:r w:rsidRPr="007C6486">
        <w:rPr>
          <w:rFonts w:ascii="Tahoma" w:hAnsi="Tahoma" w:cs="Tahoma"/>
          <w:sz w:val="22"/>
          <w:szCs w:val="22"/>
        </w:rPr>
        <w:t>Adicionalmente,</w:t>
      </w:r>
      <w:r w:rsidR="008876C8" w:rsidRPr="007C6486">
        <w:rPr>
          <w:rFonts w:ascii="Tahoma" w:hAnsi="Tahoma" w:cs="Tahoma"/>
          <w:sz w:val="22"/>
          <w:szCs w:val="22"/>
        </w:rPr>
        <w:t xml:space="preserve"> también es necesario subrayar, que</w:t>
      </w:r>
      <w:r w:rsidRPr="007C6486">
        <w:rPr>
          <w:rFonts w:ascii="Tahoma" w:hAnsi="Tahoma" w:cs="Tahoma"/>
          <w:sz w:val="22"/>
          <w:szCs w:val="22"/>
        </w:rPr>
        <w:t xml:space="preserve"> de acuerdo a lo preceptuado en el artículo 16 del C.G.P., </w:t>
      </w:r>
      <w:r w:rsidR="008876C8" w:rsidRPr="007C6486">
        <w:rPr>
          <w:rFonts w:ascii="Arial Narrow" w:hAnsi="Arial Narrow" w:cs="Arial Hebrew"/>
          <w:i/>
          <w:sz w:val="22"/>
          <w:szCs w:val="22"/>
        </w:rPr>
        <w:t>“</w:t>
      </w:r>
      <w:r w:rsidRPr="007C6486">
        <w:rPr>
          <w:rFonts w:ascii="Arial Narrow" w:eastAsia="Calibri" w:hAnsi="Arial Narrow" w:cs="Calibri"/>
          <w:i/>
          <w:sz w:val="22"/>
          <w:szCs w:val="22"/>
        </w:rPr>
        <w:t>la</w:t>
      </w:r>
      <w:r w:rsidRPr="007C6486">
        <w:rPr>
          <w:rFonts w:ascii="Arial Narrow" w:hAnsi="Arial Narrow" w:cs="Arial Hebrew"/>
          <w:i/>
          <w:sz w:val="22"/>
          <w:szCs w:val="22"/>
        </w:rPr>
        <w:t xml:space="preserve"> </w:t>
      </w:r>
      <w:r w:rsidRPr="007C6486">
        <w:rPr>
          <w:rFonts w:ascii="Arial Narrow" w:eastAsia="Calibri" w:hAnsi="Arial Narrow" w:cs="Calibri"/>
          <w:i/>
          <w:sz w:val="22"/>
          <w:szCs w:val="22"/>
        </w:rPr>
        <w:t>jurisdicción</w:t>
      </w:r>
      <w:r w:rsidRPr="007C6486">
        <w:rPr>
          <w:rFonts w:ascii="Arial Narrow" w:hAnsi="Arial Narrow" w:cs="Arial Hebrew"/>
          <w:i/>
          <w:sz w:val="22"/>
          <w:szCs w:val="22"/>
        </w:rPr>
        <w:t xml:space="preserve"> </w:t>
      </w:r>
      <w:r w:rsidR="00873D78" w:rsidRPr="007C6486">
        <w:rPr>
          <w:rFonts w:ascii="Arial Narrow" w:eastAsia="Calibri" w:hAnsi="Arial Narrow" w:cs="Calibri"/>
          <w:i/>
          <w:sz w:val="22"/>
          <w:szCs w:val="22"/>
        </w:rPr>
        <w:t>y</w:t>
      </w:r>
      <w:r w:rsidR="00873D78" w:rsidRPr="007C6486">
        <w:rPr>
          <w:rFonts w:ascii="Arial Narrow" w:hAnsi="Arial Narrow" w:cs="Arial Hebrew"/>
          <w:i/>
          <w:sz w:val="22"/>
          <w:szCs w:val="22"/>
        </w:rPr>
        <w:t xml:space="preserve"> </w:t>
      </w:r>
      <w:r w:rsidR="00873D78" w:rsidRPr="007C6486">
        <w:rPr>
          <w:rFonts w:ascii="Arial Narrow" w:eastAsia="Calibri" w:hAnsi="Arial Narrow" w:cs="Calibri"/>
          <w:i/>
          <w:sz w:val="22"/>
          <w:szCs w:val="22"/>
        </w:rPr>
        <w:t>la</w:t>
      </w:r>
      <w:r w:rsidR="00873D78" w:rsidRPr="007C6486">
        <w:rPr>
          <w:rFonts w:ascii="Arial Narrow" w:hAnsi="Arial Narrow" w:cs="Arial Hebrew"/>
          <w:i/>
          <w:sz w:val="22"/>
          <w:szCs w:val="22"/>
        </w:rPr>
        <w:t xml:space="preserve"> </w:t>
      </w:r>
      <w:r w:rsidR="00873D78" w:rsidRPr="007C6486">
        <w:rPr>
          <w:rFonts w:ascii="Arial Narrow" w:eastAsia="Calibri" w:hAnsi="Arial Narrow" w:cs="Calibri"/>
          <w:i/>
          <w:sz w:val="22"/>
          <w:szCs w:val="22"/>
        </w:rPr>
        <w:t>falta</w:t>
      </w:r>
      <w:r w:rsidR="00873D78" w:rsidRPr="007C6486">
        <w:rPr>
          <w:rFonts w:ascii="Arial Narrow" w:hAnsi="Arial Narrow" w:cs="Arial Hebrew"/>
          <w:i/>
          <w:sz w:val="22"/>
          <w:szCs w:val="22"/>
        </w:rPr>
        <w:t xml:space="preserve"> </w:t>
      </w:r>
      <w:r w:rsidR="00873D78" w:rsidRPr="007C6486">
        <w:rPr>
          <w:rFonts w:ascii="Arial Narrow" w:eastAsia="Calibri" w:hAnsi="Arial Narrow" w:cs="Calibri"/>
          <w:i/>
          <w:sz w:val="22"/>
          <w:szCs w:val="22"/>
        </w:rPr>
        <w:t>de</w:t>
      </w:r>
      <w:r w:rsidR="00873D78" w:rsidRPr="007C6486">
        <w:rPr>
          <w:rFonts w:ascii="Arial Narrow" w:hAnsi="Arial Narrow" w:cs="Arial Hebrew"/>
          <w:i/>
          <w:sz w:val="22"/>
          <w:szCs w:val="22"/>
        </w:rPr>
        <w:t xml:space="preserve"> </w:t>
      </w:r>
      <w:r w:rsidR="00873D78" w:rsidRPr="007C6486">
        <w:rPr>
          <w:rFonts w:ascii="Arial Narrow" w:eastAsia="Calibri" w:hAnsi="Arial Narrow" w:cs="Calibri"/>
          <w:i/>
          <w:sz w:val="22"/>
          <w:szCs w:val="22"/>
        </w:rPr>
        <w:t>competencia</w:t>
      </w:r>
      <w:r w:rsidR="00873D78" w:rsidRPr="007C6486">
        <w:rPr>
          <w:rFonts w:ascii="Arial Narrow" w:hAnsi="Arial Narrow" w:cs="Arial Hebrew"/>
          <w:i/>
          <w:sz w:val="22"/>
          <w:szCs w:val="22"/>
        </w:rPr>
        <w:t xml:space="preserve"> </w:t>
      </w:r>
      <w:r w:rsidR="00873D78" w:rsidRPr="007C6486">
        <w:rPr>
          <w:rFonts w:ascii="Arial Narrow" w:eastAsia="Calibri" w:hAnsi="Arial Narrow" w:cs="Calibri"/>
          <w:i/>
          <w:sz w:val="22"/>
          <w:szCs w:val="22"/>
        </w:rPr>
        <w:t>por</w:t>
      </w:r>
      <w:r w:rsidR="00873D78" w:rsidRPr="007C6486">
        <w:rPr>
          <w:rFonts w:ascii="Arial Narrow" w:hAnsi="Arial Narrow" w:cs="Arial Hebrew"/>
          <w:i/>
          <w:sz w:val="22"/>
          <w:szCs w:val="22"/>
        </w:rPr>
        <w:t xml:space="preserve"> </w:t>
      </w:r>
      <w:r w:rsidR="00873D78" w:rsidRPr="007C6486">
        <w:rPr>
          <w:rFonts w:ascii="Arial Narrow" w:eastAsia="Calibri" w:hAnsi="Arial Narrow" w:cs="Calibri"/>
          <w:i/>
          <w:sz w:val="22"/>
          <w:szCs w:val="22"/>
        </w:rPr>
        <w:t>los</w:t>
      </w:r>
      <w:r w:rsidR="00873D78" w:rsidRPr="007C6486">
        <w:rPr>
          <w:rFonts w:ascii="Arial Narrow" w:hAnsi="Arial Narrow" w:cs="Arial Hebrew"/>
          <w:i/>
          <w:sz w:val="22"/>
          <w:szCs w:val="22"/>
        </w:rPr>
        <w:t xml:space="preserve"> </w:t>
      </w:r>
      <w:r w:rsidR="00873D78" w:rsidRPr="007C6486">
        <w:rPr>
          <w:rFonts w:ascii="Arial Narrow" w:eastAsia="Calibri" w:hAnsi="Arial Narrow" w:cs="Calibri"/>
          <w:i/>
          <w:sz w:val="22"/>
          <w:szCs w:val="22"/>
        </w:rPr>
        <w:t>factores</w:t>
      </w:r>
      <w:r w:rsidR="00873D78" w:rsidRPr="007C6486">
        <w:rPr>
          <w:rFonts w:ascii="Arial Narrow" w:hAnsi="Arial Narrow" w:cs="Arial Hebrew"/>
          <w:i/>
          <w:sz w:val="22"/>
          <w:szCs w:val="22"/>
        </w:rPr>
        <w:t xml:space="preserve"> </w:t>
      </w:r>
      <w:r w:rsidR="00873D78" w:rsidRPr="007C6486">
        <w:rPr>
          <w:rFonts w:ascii="Arial Narrow" w:eastAsia="Calibri" w:hAnsi="Arial Narrow" w:cs="Calibri"/>
          <w:i/>
          <w:sz w:val="22"/>
          <w:szCs w:val="22"/>
        </w:rPr>
        <w:t>subjetivos</w:t>
      </w:r>
      <w:r w:rsidR="00873D78" w:rsidRPr="007C6486">
        <w:rPr>
          <w:rFonts w:ascii="Arial Narrow" w:hAnsi="Arial Narrow" w:cs="Arial Hebrew"/>
          <w:i/>
          <w:sz w:val="22"/>
          <w:szCs w:val="22"/>
        </w:rPr>
        <w:t xml:space="preserve"> </w:t>
      </w:r>
      <w:r w:rsidR="00873D78" w:rsidRPr="007C6486">
        <w:rPr>
          <w:rFonts w:ascii="Arial Narrow" w:eastAsia="Calibri" w:hAnsi="Arial Narrow" w:cs="Calibri"/>
          <w:i/>
          <w:sz w:val="22"/>
          <w:szCs w:val="22"/>
        </w:rPr>
        <w:t>y</w:t>
      </w:r>
      <w:r w:rsidR="00873D78" w:rsidRPr="007C6486">
        <w:rPr>
          <w:rFonts w:ascii="Arial Narrow" w:hAnsi="Arial Narrow" w:cs="Arial Hebrew"/>
          <w:i/>
          <w:sz w:val="22"/>
          <w:szCs w:val="22"/>
        </w:rPr>
        <w:t xml:space="preserve"> </w:t>
      </w:r>
      <w:r w:rsidR="00873D78" w:rsidRPr="007C6486">
        <w:rPr>
          <w:rFonts w:ascii="Arial Narrow" w:eastAsia="Calibri" w:hAnsi="Arial Narrow" w:cs="Calibri"/>
          <w:i/>
          <w:sz w:val="22"/>
          <w:szCs w:val="22"/>
        </w:rPr>
        <w:t>funcional</w:t>
      </w:r>
      <w:r w:rsidR="00873D78" w:rsidRPr="007C6486">
        <w:rPr>
          <w:rFonts w:ascii="Arial Narrow" w:hAnsi="Arial Narrow" w:cs="Arial Hebrew"/>
          <w:i/>
          <w:sz w:val="22"/>
          <w:szCs w:val="22"/>
        </w:rPr>
        <w:t xml:space="preserve"> </w:t>
      </w:r>
      <w:r w:rsidR="00873D78" w:rsidRPr="007C6486">
        <w:rPr>
          <w:rFonts w:ascii="Arial Narrow" w:eastAsia="Calibri" w:hAnsi="Arial Narrow" w:cs="Calibri"/>
          <w:i/>
          <w:sz w:val="22"/>
          <w:szCs w:val="22"/>
        </w:rPr>
        <w:t>son</w:t>
      </w:r>
      <w:r w:rsidR="00873D78" w:rsidRPr="007C6486">
        <w:rPr>
          <w:rFonts w:ascii="Arial Narrow" w:hAnsi="Arial Narrow" w:cs="Arial Hebrew"/>
          <w:i/>
          <w:sz w:val="22"/>
          <w:szCs w:val="22"/>
        </w:rPr>
        <w:t xml:space="preserve"> </w:t>
      </w:r>
      <w:r w:rsidR="00873D78" w:rsidRPr="007C6486">
        <w:rPr>
          <w:rFonts w:ascii="Arial Narrow" w:eastAsia="Calibri" w:hAnsi="Arial Narrow" w:cs="Calibri"/>
          <w:i/>
          <w:sz w:val="22"/>
          <w:szCs w:val="22"/>
        </w:rPr>
        <w:t>improrrogables</w:t>
      </w:r>
      <w:r w:rsidR="008876C8" w:rsidRPr="007C6486">
        <w:rPr>
          <w:rFonts w:ascii="Arial Narrow" w:hAnsi="Arial Narrow" w:cs="Arial Hebrew"/>
          <w:i/>
          <w:sz w:val="22"/>
          <w:szCs w:val="22"/>
        </w:rPr>
        <w:t>”</w:t>
      </w:r>
      <w:r w:rsidR="002B2674" w:rsidRPr="007C6486">
        <w:rPr>
          <w:rFonts w:ascii="Tahoma" w:hAnsi="Tahoma" w:cs="Tahoma"/>
          <w:sz w:val="22"/>
          <w:szCs w:val="22"/>
        </w:rPr>
        <w:t xml:space="preserve">, </w:t>
      </w:r>
      <w:r w:rsidR="008876C8" w:rsidRPr="007C6486">
        <w:rPr>
          <w:rFonts w:ascii="Tahoma" w:hAnsi="Tahoma" w:cs="Tahoma"/>
          <w:sz w:val="22"/>
          <w:szCs w:val="22"/>
        </w:rPr>
        <w:t>y es prevalente la competencia establecida en consideración a la calidad de las partes, conforme al artículo 29 de la misma obra legal</w:t>
      </w:r>
      <w:r w:rsidR="002B2674" w:rsidRPr="007C6486">
        <w:rPr>
          <w:rFonts w:ascii="Tahoma" w:hAnsi="Tahoma" w:cs="Tahoma"/>
          <w:sz w:val="22"/>
          <w:szCs w:val="22"/>
        </w:rPr>
        <w:t>.</w:t>
      </w:r>
    </w:p>
    <w:p w14:paraId="04BA8C13" w14:textId="77777777" w:rsidR="007C6486" w:rsidRDefault="002B2674" w:rsidP="007C6486">
      <w:pPr>
        <w:pStyle w:val="NormalWeb"/>
        <w:spacing w:before="0" w:beforeAutospacing="0" w:after="0" w:afterAutospacing="0" w:line="276" w:lineRule="auto"/>
        <w:jc w:val="both"/>
        <w:rPr>
          <w:rFonts w:ascii="Tahoma" w:hAnsi="Tahoma" w:cs="Tahoma"/>
          <w:sz w:val="22"/>
          <w:szCs w:val="22"/>
        </w:rPr>
      </w:pPr>
      <w:r w:rsidRPr="007C6486">
        <w:rPr>
          <w:rFonts w:ascii="Tahoma" w:hAnsi="Tahoma" w:cs="Tahoma"/>
          <w:sz w:val="22"/>
          <w:szCs w:val="22"/>
        </w:rPr>
        <w:tab/>
      </w:r>
    </w:p>
    <w:p w14:paraId="368D80A5" w14:textId="039C793E" w:rsidR="00650BE2" w:rsidRDefault="002B2674" w:rsidP="007C6486">
      <w:pPr>
        <w:pStyle w:val="NormalWeb"/>
        <w:spacing w:before="0" w:beforeAutospacing="0" w:after="0" w:afterAutospacing="0" w:line="276" w:lineRule="auto"/>
        <w:ind w:firstLine="708"/>
        <w:jc w:val="both"/>
        <w:rPr>
          <w:rFonts w:ascii="Tahoma" w:hAnsi="Tahoma" w:cs="Tahoma"/>
          <w:sz w:val="22"/>
          <w:szCs w:val="22"/>
        </w:rPr>
      </w:pPr>
      <w:r w:rsidRPr="007C6486">
        <w:rPr>
          <w:rFonts w:ascii="Tahoma" w:hAnsi="Tahoma" w:cs="Tahoma"/>
          <w:sz w:val="22"/>
          <w:szCs w:val="22"/>
        </w:rPr>
        <w:t>De lo anterior se desprende que cuando un juez (individual o colegiado) advierte que carece de jurisdicción, es decir, de absolutas facultades para decidir</w:t>
      </w:r>
      <w:r w:rsidR="00650BE2" w:rsidRPr="007C6486">
        <w:rPr>
          <w:rFonts w:ascii="Tahoma" w:hAnsi="Tahoma" w:cs="Tahoma"/>
          <w:sz w:val="22"/>
          <w:szCs w:val="22"/>
        </w:rPr>
        <w:t xml:space="preserve"> el asunto equivocadamente puesto en su conocimiento</w:t>
      </w:r>
      <w:r w:rsidR="00650BE2" w:rsidRPr="007C6486">
        <w:rPr>
          <w:rStyle w:val="Refdenotaalpie"/>
          <w:sz w:val="22"/>
          <w:szCs w:val="22"/>
        </w:rPr>
        <w:footnoteReference w:id="2"/>
      </w:r>
      <w:r w:rsidRPr="007C6486">
        <w:rPr>
          <w:rFonts w:ascii="Tahoma" w:hAnsi="Tahoma" w:cs="Tahoma"/>
          <w:sz w:val="22"/>
          <w:szCs w:val="22"/>
        </w:rPr>
        <w:t>, lo natural es que resuelva esa vicisitud mediante auto y se abstenga de hacerlo a través de sentencia, porque de hacerlo en esta última forma invadiría la órbita de una jurisdicción distinta, con flagrante vulneración al debido proceso y con clara extralimitación de funciones públicas</w:t>
      </w:r>
      <w:r w:rsidR="00650BE2" w:rsidRPr="007C6486">
        <w:rPr>
          <w:rFonts w:ascii="Tahoma" w:hAnsi="Tahoma" w:cs="Tahoma"/>
          <w:sz w:val="22"/>
          <w:szCs w:val="22"/>
        </w:rPr>
        <w:t>.</w:t>
      </w:r>
    </w:p>
    <w:p w14:paraId="24E3E5D0" w14:textId="77777777" w:rsidR="007C6486" w:rsidRPr="007C6486" w:rsidRDefault="007C6486" w:rsidP="007C6486">
      <w:pPr>
        <w:pStyle w:val="NormalWeb"/>
        <w:spacing w:before="0" w:beforeAutospacing="0" w:after="0" w:afterAutospacing="0" w:line="276" w:lineRule="auto"/>
        <w:ind w:firstLine="708"/>
        <w:jc w:val="both"/>
        <w:rPr>
          <w:rFonts w:ascii="Tahoma" w:hAnsi="Tahoma" w:cs="Tahoma"/>
          <w:sz w:val="22"/>
          <w:szCs w:val="22"/>
        </w:rPr>
      </w:pPr>
    </w:p>
    <w:p w14:paraId="4E267627" w14:textId="1B483C97" w:rsidR="00C7568F" w:rsidRDefault="00650BE2" w:rsidP="007C6486">
      <w:pPr>
        <w:pStyle w:val="NormalWeb"/>
        <w:spacing w:before="0" w:beforeAutospacing="0" w:after="0" w:afterAutospacing="0" w:line="276" w:lineRule="auto"/>
        <w:ind w:firstLine="708"/>
        <w:jc w:val="both"/>
        <w:rPr>
          <w:rFonts w:ascii="Tahoma" w:hAnsi="Tahoma" w:cs="Tahoma"/>
          <w:sz w:val="22"/>
          <w:szCs w:val="22"/>
        </w:rPr>
      </w:pPr>
      <w:r w:rsidRPr="007C6486">
        <w:rPr>
          <w:rFonts w:ascii="Tahoma" w:hAnsi="Tahoma" w:cs="Tahoma"/>
          <w:sz w:val="22"/>
          <w:szCs w:val="22"/>
        </w:rPr>
        <w:t>En efecto, la jurisprudencia</w:t>
      </w:r>
      <w:r w:rsidR="00C7568F" w:rsidRPr="007C6486">
        <w:rPr>
          <w:rFonts w:ascii="Tahoma" w:hAnsi="Tahoma" w:cs="Tahoma"/>
          <w:sz w:val="22"/>
          <w:szCs w:val="22"/>
        </w:rPr>
        <w:t xml:space="preserve"> laboral tiene establecido</w:t>
      </w:r>
      <w:r w:rsidRPr="007C6486">
        <w:rPr>
          <w:rFonts w:ascii="Tahoma" w:hAnsi="Tahoma" w:cs="Tahoma"/>
          <w:sz w:val="22"/>
          <w:szCs w:val="22"/>
        </w:rPr>
        <w:t xml:space="preserve"> que es un deber especial de</w:t>
      </w:r>
      <w:r w:rsidR="00C7568F" w:rsidRPr="007C6486">
        <w:rPr>
          <w:rFonts w:ascii="Tahoma" w:hAnsi="Tahoma" w:cs="Tahoma"/>
          <w:sz w:val="22"/>
          <w:szCs w:val="22"/>
        </w:rPr>
        <w:t>l juez</w:t>
      </w:r>
      <w:r w:rsidRPr="007C6486">
        <w:rPr>
          <w:rFonts w:ascii="Tahoma" w:hAnsi="Tahoma" w:cs="Tahoma"/>
          <w:sz w:val="22"/>
          <w:szCs w:val="22"/>
        </w:rPr>
        <w:t xml:space="preserve"> decretar la falta de jurisdicción cuando advierta que la controversia puesta en su conocimiento es totalmente ajena al contrato de trabajo –y, por ende, exclusiva de los empleados públicos-, y adoptar las conductas procesales indicadas en la ley procesal, esto es, proceder con el rechazo de la demanda o el decreto de la nulidad correspondiente, y, en ambos casos, enviar las diligencias a la jurisdicción que considere competente (Sentencia SL2603-2017).</w:t>
      </w:r>
    </w:p>
    <w:p w14:paraId="37E4675E" w14:textId="77777777" w:rsidR="00896461" w:rsidRPr="007C6486" w:rsidRDefault="00896461" w:rsidP="007C6486">
      <w:pPr>
        <w:pStyle w:val="NormalWeb"/>
        <w:spacing w:before="0" w:beforeAutospacing="0" w:after="0" w:afterAutospacing="0" w:line="276" w:lineRule="auto"/>
        <w:ind w:firstLine="708"/>
        <w:jc w:val="both"/>
        <w:rPr>
          <w:rFonts w:ascii="Tahoma" w:hAnsi="Tahoma" w:cs="Tahoma"/>
          <w:sz w:val="22"/>
          <w:szCs w:val="22"/>
        </w:rPr>
      </w:pPr>
    </w:p>
    <w:p w14:paraId="695ECC74" w14:textId="18C5A09D" w:rsidR="00650BE2" w:rsidRPr="007C6486" w:rsidRDefault="00EF1FA4" w:rsidP="007C6486">
      <w:pPr>
        <w:pStyle w:val="NormalWeb"/>
        <w:spacing w:before="0" w:beforeAutospacing="0" w:after="0" w:afterAutospacing="0" w:line="276" w:lineRule="auto"/>
        <w:ind w:firstLine="708"/>
        <w:jc w:val="both"/>
        <w:rPr>
          <w:rFonts w:ascii="Tahoma" w:hAnsi="Tahoma" w:cs="Tahoma"/>
          <w:sz w:val="22"/>
          <w:szCs w:val="22"/>
        </w:rPr>
      </w:pPr>
      <w:r w:rsidRPr="007C6486">
        <w:rPr>
          <w:rFonts w:ascii="Tahoma" w:hAnsi="Tahoma" w:cs="Tahoma"/>
          <w:sz w:val="22"/>
          <w:szCs w:val="22"/>
        </w:rPr>
        <w:t>Finalmente</w:t>
      </w:r>
      <w:r w:rsidR="00C7568F" w:rsidRPr="007C6486">
        <w:rPr>
          <w:rFonts w:ascii="Tahoma" w:hAnsi="Tahoma" w:cs="Tahoma"/>
          <w:sz w:val="22"/>
          <w:szCs w:val="22"/>
        </w:rPr>
        <w:t xml:space="preserve"> </w:t>
      </w:r>
      <w:r w:rsidR="00151970" w:rsidRPr="007C6486">
        <w:rPr>
          <w:rFonts w:ascii="Tahoma" w:hAnsi="Tahoma" w:cs="Tahoma"/>
          <w:sz w:val="22"/>
          <w:szCs w:val="22"/>
        </w:rPr>
        <w:t>es del caso subrayar</w:t>
      </w:r>
      <w:r w:rsidR="00C7568F" w:rsidRPr="007C6486">
        <w:rPr>
          <w:rFonts w:ascii="Tahoma" w:hAnsi="Tahoma" w:cs="Tahoma"/>
          <w:sz w:val="22"/>
          <w:szCs w:val="22"/>
        </w:rPr>
        <w:t xml:space="preserve"> que ante la declaración de falta de jurisdicción o falta de competencia por el factor subjetivo o funcional,</w:t>
      </w:r>
      <w:r w:rsidR="00151970" w:rsidRPr="007C6486">
        <w:rPr>
          <w:rFonts w:ascii="Tahoma" w:hAnsi="Tahoma" w:cs="Tahoma"/>
          <w:sz w:val="22"/>
          <w:szCs w:val="22"/>
        </w:rPr>
        <w:t xml:space="preserve"> se tiene previsto en los</w:t>
      </w:r>
      <w:r w:rsidR="00C7568F" w:rsidRPr="007C6486">
        <w:rPr>
          <w:rFonts w:ascii="Tahoma" w:hAnsi="Tahoma" w:cs="Tahoma"/>
          <w:sz w:val="22"/>
          <w:szCs w:val="22"/>
        </w:rPr>
        <w:t xml:space="preserve"> artículo</w:t>
      </w:r>
      <w:r w:rsidR="00151970" w:rsidRPr="007C6486">
        <w:rPr>
          <w:rFonts w:ascii="Tahoma" w:hAnsi="Tahoma" w:cs="Tahoma"/>
          <w:sz w:val="22"/>
          <w:szCs w:val="22"/>
        </w:rPr>
        <w:t>s</w:t>
      </w:r>
      <w:r w:rsidR="00C7568F" w:rsidRPr="007C6486">
        <w:rPr>
          <w:rFonts w:ascii="Tahoma" w:hAnsi="Tahoma" w:cs="Tahoma"/>
          <w:sz w:val="22"/>
          <w:szCs w:val="22"/>
        </w:rPr>
        <w:t xml:space="preserve"> 16</w:t>
      </w:r>
      <w:r w:rsidR="00151970" w:rsidRPr="007C6486">
        <w:rPr>
          <w:rFonts w:ascii="Tahoma" w:hAnsi="Tahoma" w:cs="Tahoma"/>
          <w:sz w:val="22"/>
          <w:szCs w:val="22"/>
        </w:rPr>
        <w:t xml:space="preserve"> y 137</w:t>
      </w:r>
      <w:r w:rsidR="00C7568F" w:rsidRPr="007C6486">
        <w:rPr>
          <w:rFonts w:ascii="Tahoma" w:hAnsi="Tahoma" w:cs="Tahoma"/>
          <w:sz w:val="22"/>
          <w:szCs w:val="22"/>
        </w:rPr>
        <w:t xml:space="preserve"> del C.G.P., que lo actuado conservará validez, salvo la sentencia que se hubiere </w:t>
      </w:r>
      <w:r w:rsidR="00C7568F" w:rsidRPr="007C6486">
        <w:rPr>
          <w:rFonts w:ascii="Tahoma" w:hAnsi="Tahoma" w:cs="Tahoma"/>
          <w:sz w:val="22"/>
          <w:szCs w:val="22"/>
        </w:rPr>
        <w:lastRenderedPageBreak/>
        <w:t>proferido que será nula</w:t>
      </w:r>
      <w:r w:rsidR="00151970" w:rsidRPr="007C6486">
        <w:rPr>
          <w:rFonts w:ascii="Tahoma" w:hAnsi="Tahoma" w:cs="Tahoma"/>
          <w:sz w:val="22"/>
          <w:szCs w:val="22"/>
        </w:rPr>
        <w:t xml:space="preserve"> (o se invalidará</w:t>
      </w:r>
      <w:r w:rsidR="006446B2" w:rsidRPr="007C6486">
        <w:rPr>
          <w:rFonts w:ascii="Tahoma" w:hAnsi="Tahoma" w:cs="Tahoma"/>
          <w:sz w:val="22"/>
          <w:szCs w:val="22"/>
        </w:rPr>
        <w:t>,</w:t>
      </w:r>
      <w:r w:rsidR="00151970" w:rsidRPr="007C6486">
        <w:rPr>
          <w:rFonts w:ascii="Tahoma" w:hAnsi="Tahoma" w:cs="Tahoma"/>
          <w:sz w:val="22"/>
          <w:szCs w:val="22"/>
        </w:rPr>
        <w:t xml:space="preserve"> en los términos del artículo 138 del C.G.P.)</w:t>
      </w:r>
      <w:r w:rsidR="006446B2" w:rsidRPr="007C6486">
        <w:rPr>
          <w:rFonts w:ascii="Tahoma" w:hAnsi="Tahoma" w:cs="Tahoma"/>
          <w:sz w:val="22"/>
          <w:szCs w:val="22"/>
        </w:rPr>
        <w:t xml:space="preserve"> y el proceso se enviará de inmediato al juez competente. </w:t>
      </w:r>
    </w:p>
    <w:p w14:paraId="55F42F6F" w14:textId="77777777" w:rsidR="007C6486" w:rsidRDefault="007C6486" w:rsidP="007C6486">
      <w:pPr>
        <w:pStyle w:val="NormalWeb"/>
        <w:spacing w:before="0" w:beforeAutospacing="0" w:after="0" w:afterAutospacing="0" w:line="276" w:lineRule="auto"/>
        <w:ind w:firstLine="708"/>
        <w:jc w:val="both"/>
        <w:rPr>
          <w:rFonts w:ascii="Tahoma" w:hAnsi="Tahoma" w:cs="Tahoma"/>
          <w:sz w:val="22"/>
          <w:szCs w:val="22"/>
        </w:rPr>
      </w:pPr>
    </w:p>
    <w:p w14:paraId="718D0FD6" w14:textId="13CC8B1F" w:rsidR="00650BE2" w:rsidRPr="007C6486" w:rsidRDefault="00151970" w:rsidP="007C6486">
      <w:pPr>
        <w:pStyle w:val="NormalWeb"/>
        <w:spacing w:before="0" w:beforeAutospacing="0" w:after="0" w:afterAutospacing="0" w:line="276" w:lineRule="auto"/>
        <w:ind w:firstLine="708"/>
        <w:jc w:val="both"/>
        <w:rPr>
          <w:rFonts w:ascii="Tahoma" w:hAnsi="Tahoma" w:cs="Tahoma"/>
          <w:sz w:val="22"/>
          <w:szCs w:val="22"/>
        </w:rPr>
      </w:pPr>
      <w:r w:rsidRPr="007C6486">
        <w:rPr>
          <w:rFonts w:ascii="Tahoma" w:hAnsi="Tahoma" w:cs="Tahoma"/>
          <w:sz w:val="22"/>
          <w:szCs w:val="22"/>
        </w:rPr>
        <w:t>De lo que viene de decirse, c</w:t>
      </w:r>
      <w:r w:rsidR="00650BE2" w:rsidRPr="007C6486">
        <w:rPr>
          <w:rFonts w:ascii="Tahoma" w:hAnsi="Tahoma" w:cs="Tahoma"/>
          <w:sz w:val="22"/>
          <w:szCs w:val="22"/>
        </w:rPr>
        <w:t>omo quiera que en la demanda pr</w:t>
      </w:r>
      <w:r w:rsidRPr="007C6486">
        <w:rPr>
          <w:rFonts w:ascii="Tahoma" w:hAnsi="Tahoma" w:cs="Tahoma"/>
          <w:sz w:val="22"/>
          <w:szCs w:val="22"/>
        </w:rPr>
        <w:t>esentada ante la justicia de lo</w:t>
      </w:r>
      <w:r w:rsidR="00650BE2" w:rsidRPr="007C6486">
        <w:rPr>
          <w:rFonts w:ascii="Tahoma" w:hAnsi="Tahoma" w:cs="Tahoma"/>
          <w:sz w:val="22"/>
          <w:szCs w:val="22"/>
        </w:rPr>
        <w:t xml:space="preserve"> Contencioso Administrativo el actor no reclama la calidad de trabajador </w:t>
      </w:r>
      <w:r w:rsidR="00C7568F" w:rsidRPr="007C6486">
        <w:rPr>
          <w:rFonts w:ascii="Tahoma" w:hAnsi="Tahoma" w:cs="Tahoma"/>
          <w:sz w:val="22"/>
          <w:szCs w:val="22"/>
        </w:rPr>
        <w:t>oficial</w:t>
      </w:r>
      <w:r w:rsidR="00650BE2" w:rsidRPr="007C6486">
        <w:rPr>
          <w:rFonts w:ascii="Tahoma" w:hAnsi="Tahoma" w:cs="Tahoma"/>
          <w:sz w:val="22"/>
          <w:szCs w:val="22"/>
        </w:rPr>
        <w:t xml:space="preserve">, sino de empleado, y pretende que, en virtud del principio de primacía de la realidad, se condene al pago de los emolumentos prestacionales correspondientes al cargo de Auxiliar Administrativo Código 407, grado 07C (bombero) adscrito a la Secretaría de Gobierno, es evidente que la jurisdicción Contenciosa Administrativa </w:t>
      </w:r>
      <w:r w:rsidR="00BA79C7" w:rsidRPr="007C6486">
        <w:rPr>
          <w:rFonts w:ascii="Tahoma" w:hAnsi="Tahoma" w:cs="Tahoma"/>
          <w:sz w:val="22"/>
          <w:szCs w:val="22"/>
        </w:rPr>
        <w:t xml:space="preserve">es quien </w:t>
      </w:r>
      <w:r w:rsidR="00650BE2" w:rsidRPr="007C6486">
        <w:rPr>
          <w:rFonts w:ascii="Tahoma" w:hAnsi="Tahoma" w:cs="Tahoma"/>
          <w:sz w:val="22"/>
          <w:szCs w:val="22"/>
        </w:rPr>
        <w:t>t</w:t>
      </w:r>
      <w:r w:rsidRPr="007C6486">
        <w:rPr>
          <w:rFonts w:ascii="Tahoma" w:hAnsi="Tahoma" w:cs="Tahoma"/>
          <w:sz w:val="22"/>
          <w:szCs w:val="22"/>
        </w:rPr>
        <w:t>iene la competencia para dirimir</w:t>
      </w:r>
      <w:r w:rsidR="00650BE2" w:rsidRPr="007C6486">
        <w:rPr>
          <w:rFonts w:ascii="Tahoma" w:hAnsi="Tahoma" w:cs="Tahoma"/>
          <w:sz w:val="22"/>
          <w:szCs w:val="22"/>
        </w:rPr>
        <w:t xml:space="preserve"> este tipo de conflictos, así se aduzca que el actor firmó</w:t>
      </w:r>
      <w:r w:rsidR="00207DBD" w:rsidRPr="007C6486">
        <w:rPr>
          <w:rFonts w:ascii="Tahoma" w:hAnsi="Tahoma" w:cs="Tahoma"/>
          <w:sz w:val="22"/>
          <w:szCs w:val="22"/>
        </w:rPr>
        <w:t xml:space="preserve"> uno o varios</w:t>
      </w:r>
      <w:r w:rsidR="00650BE2" w:rsidRPr="007C6486">
        <w:rPr>
          <w:rFonts w:ascii="Tahoma" w:hAnsi="Tahoma" w:cs="Tahoma"/>
          <w:sz w:val="22"/>
          <w:szCs w:val="22"/>
        </w:rPr>
        <w:t xml:space="preserve"> contrato</w:t>
      </w:r>
      <w:r w:rsidR="00207DBD" w:rsidRPr="007C6486">
        <w:rPr>
          <w:rFonts w:ascii="Tahoma" w:hAnsi="Tahoma" w:cs="Tahoma"/>
          <w:sz w:val="22"/>
          <w:szCs w:val="22"/>
        </w:rPr>
        <w:t>s</w:t>
      </w:r>
      <w:r w:rsidR="00650BE2" w:rsidRPr="007C6486">
        <w:rPr>
          <w:rFonts w:ascii="Tahoma" w:hAnsi="Tahoma" w:cs="Tahoma"/>
          <w:sz w:val="22"/>
          <w:szCs w:val="22"/>
        </w:rPr>
        <w:t xml:space="preserve"> de trabajo</w:t>
      </w:r>
      <w:r w:rsidR="00BA79C7" w:rsidRPr="007C6486">
        <w:rPr>
          <w:rFonts w:ascii="Tahoma" w:hAnsi="Tahoma" w:cs="Tahoma"/>
          <w:sz w:val="22"/>
          <w:szCs w:val="22"/>
        </w:rPr>
        <w:t xml:space="preserve"> con un tercero distinto al que</w:t>
      </w:r>
      <w:r w:rsidR="00650BE2" w:rsidRPr="007C6486">
        <w:rPr>
          <w:rFonts w:ascii="Tahoma" w:hAnsi="Tahoma" w:cs="Tahoma"/>
          <w:sz w:val="22"/>
          <w:szCs w:val="22"/>
        </w:rPr>
        <w:t xml:space="preserve"> denuncia como su verdadero empleador, pues en estos casos, al margen de la denominación nomi</w:t>
      </w:r>
      <w:r w:rsidRPr="007C6486">
        <w:rPr>
          <w:rFonts w:ascii="Tahoma" w:hAnsi="Tahoma" w:cs="Tahoma"/>
          <w:sz w:val="22"/>
          <w:szCs w:val="22"/>
        </w:rPr>
        <w:t>nal (o formal) que las partes</w:t>
      </w:r>
      <w:r w:rsidR="00207DBD" w:rsidRPr="007C6486">
        <w:rPr>
          <w:rFonts w:ascii="Tahoma" w:hAnsi="Tahoma" w:cs="Tahoma"/>
          <w:sz w:val="22"/>
          <w:szCs w:val="22"/>
        </w:rPr>
        <w:t xml:space="preserve"> </w:t>
      </w:r>
      <w:r w:rsidR="008E2547" w:rsidRPr="007C6486">
        <w:rPr>
          <w:rFonts w:ascii="Tahoma" w:hAnsi="Tahoma" w:cs="Tahoma"/>
          <w:sz w:val="22"/>
          <w:szCs w:val="22"/>
        </w:rPr>
        <w:t>le hayan</w:t>
      </w:r>
      <w:r w:rsidR="00650BE2" w:rsidRPr="007C6486">
        <w:rPr>
          <w:rFonts w:ascii="Tahoma" w:hAnsi="Tahoma" w:cs="Tahoma"/>
          <w:sz w:val="22"/>
          <w:szCs w:val="22"/>
        </w:rPr>
        <w:t xml:space="preserve"> </w:t>
      </w:r>
      <w:r w:rsidR="00207DBD" w:rsidRPr="007C6486">
        <w:rPr>
          <w:rFonts w:ascii="Tahoma" w:hAnsi="Tahoma" w:cs="Tahoma"/>
          <w:sz w:val="22"/>
          <w:szCs w:val="22"/>
        </w:rPr>
        <w:t>dado</w:t>
      </w:r>
      <w:r w:rsidR="00650BE2" w:rsidRPr="007C6486">
        <w:rPr>
          <w:rFonts w:ascii="Tahoma" w:hAnsi="Tahoma" w:cs="Tahoma"/>
          <w:sz w:val="22"/>
          <w:szCs w:val="22"/>
        </w:rPr>
        <w:t xml:space="preserve"> a su vínculo</w:t>
      </w:r>
      <w:r w:rsidRPr="007C6486">
        <w:rPr>
          <w:rFonts w:ascii="Tahoma" w:hAnsi="Tahoma" w:cs="Tahoma"/>
          <w:sz w:val="22"/>
          <w:szCs w:val="22"/>
        </w:rPr>
        <w:t xml:space="preserve"> legal</w:t>
      </w:r>
      <w:r w:rsidR="00650BE2" w:rsidRPr="007C6486">
        <w:rPr>
          <w:rFonts w:ascii="Tahoma" w:hAnsi="Tahoma" w:cs="Tahoma"/>
          <w:sz w:val="22"/>
          <w:szCs w:val="22"/>
        </w:rPr>
        <w:t>, el juez</w:t>
      </w:r>
      <w:r w:rsidR="008E2547" w:rsidRPr="007C6486">
        <w:rPr>
          <w:rFonts w:ascii="Tahoma" w:hAnsi="Tahoma" w:cs="Tahoma"/>
          <w:sz w:val="22"/>
          <w:szCs w:val="22"/>
        </w:rPr>
        <w:t xml:space="preserve"> administrativo</w:t>
      </w:r>
      <w:r w:rsidR="00650BE2" w:rsidRPr="007C6486">
        <w:rPr>
          <w:rFonts w:ascii="Tahoma" w:hAnsi="Tahoma" w:cs="Tahoma"/>
          <w:sz w:val="22"/>
          <w:szCs w:val="22"/>
        </w:rPr>
        <w:t xml:space="preserve"> debe revisar si en realidad hubo o no una relación de naturaleza laboral entre el actor y la administración</w:t>
      </w:r>
      <w:r w:rsidRPr="007C6486">
        <w:rPr>
          <w:rFonts w:ascii="Tahoma" w:hAnsi="Tahoma" w:cs="Tahoma"/>
          <w:sz w:val="22"/>
          <w:szCs w:val="22"/>
        </w:rPr>
        <w:t xml:space="preserve"> pública</w:t>
      </w:r>
      <w:r w:rsidR="00650BE2" w:rsidRPr="007C6486">
        <w:rPr>
          <w:rFonts w:ascii="Tahoma" w:hAnsi="Tahoma" w:cs="Tahoma"/>
          <w:sz w:val="22"/>
          <w:szCs w:val="22"/>
        </w:rPr>
        <w:t>.</w:t>
      </w:r>
    </w:p>
    <w:p w14:paraId="2901D6EA" w14:textId="77777777" w:rsidR="007C6486" w:rsidRDefault="007C6486" w:rsidP="007C6486">
      <w:pPr>
        <w:pStyle w:val="NormalWeb"/>
        <w:spacing w:before="0" w:beforeAutospacing="0" w:after="0" w:afterAutospacing="0" w:line="276" w:lineRule="auto"/>
        <w:ind w:firstLine="708"/>
        <w:jc w:val="both"/>
        <w:rPr>
          <w:rFonts w:ascii="Tahoma" w:hAnsi="Tahoma" w:cs="Tahoma"/>
          <w:sz w:val="22"/>
          <w:szCs w:val="22"/>
        </w:rPr>
      </w:pPr>
    </w:p>
    <w:p w14:paraId="5AA39526" w14:textId="0E409D50" w:rsidR="00207DBD" w:rsidRPr="007C6486" w:rsidRDefault="00207DBD" w:rsidP="007C6486">
      <w:pPr>
        <w:pStyle w:val="NormalWeb"/>
        <w:spacing w:before="0" w:beforeAutospacing="0" w:after="0" w:afterAutospacing="0" w:line="276" w:lineRule="auto"/>
        <w:ind w:firstLine="708"/>
        <w:jc w:val="both"/>
        <w:rPr>
          <w:rFonts w:ascii="Tahoma" w:hAnsi="Tahoma" w:cs="Tahoma"/>
          <w:sz w:val="22"/>
          <w:szCs w:val="22"/>
        </w:rPr>
      </w:pPr>
      <w:r w:rsidRPr="007C6486">
        <w:rPr>
          <w:rFonts w:ascii="Tahoma" w:hAnsi="Tahoma" w:cs="Tahoma"/>
          <w:sz w:val="22"/>
          <w:szCs w:val="22"/>
        </w:rPr>
        <w:t xml:space="preserve">Así las cosas, lo procedente en este caso sería remitir el proceso a los jueces administrativos (reparto). Sin embargo, como quiera que el Juez Séptimo Administrativo de Pereira decretó de oficio la falta de competencia para seguir conociendo el asunto y lo remitió a la jurisdicción ordinaria en su especialidad laboral, resulta necesario proponer el conflicto negativo de competencia, no sin antes invalidar la sentencia de primera instancia, de acuerdo a lo establecido en los artículos 16 y 138 del C.G.P. aplicable por analogía a esta materia laboral, en virtud de lo </w:t>
      </w:r>
      <w:r w:rsidR="00742A4E" w:rsidRPr="007C6486">
        <w:rPr>
          <w:rFonts w:ascii="Tahoma" w:hAnsi="Tahoma" w:cs="Tahoma"/>
          <w:sz w:val="22"/>
          <w:szCs w:val="22"/>
        </w:rPr>
        <w:t>preceptuado por</w:t>
      </w:r>
      <w:r w:rsidRPr="007C6486">
        <w:rPr>
          <w:rFonts w:ascii="Tahoma" w:hAnsi="Tahoma" w:cs="Tahoma"/>
          <w:sz w:val="22"/>
          <w:szCs w:val="22"/>
        </w:rPr>
        <w:t xml:space="preserve"> el artículo</w:t>
      </w:r>
      <w:r w:rsidR="00742A4E" w:rsidRPr="007C6486">
        <w:rPr>
          <w:rFonts w:ascii="Tahoma" w:hAnsi="Tahoma" w:cs="Tahoma"/>
          <w:sz w:val="22"/>
          <w:szCs w:val="22"/>
        </w:rPr>
        <w:t xml:space="preserve"> 145</w:t>
      </w:r>
      <w:r w:rsidRPr="007C6486">
        <w:rPr>
          <w:rFonts w:ascii="Tahoma" w:hAnsi="Tahoma" w:cs="Tahoma"/>
          <w:sz w:val="22"/>
          <w:szCs w:val="22"/>
        </w:rPr>
        <w:t xml:space="preserve"> del C.P.T. y de la S.S.</w:t>
      </w:r>
    </w:p>
    <w:p w14:paraId="469EA0C1" w14:textId="77777777" w:rsidR="007C6486" w:rsidRDefault="007C6486" w:rsidP="007C6486">
      <w:pPr>
        <w:pStyle w:val="NormalWeb"/>
        <w:spacing w:before="0" w:beforeAutospacing="0" w:after="0" w:afterAutospacing="0" w:line="276" w:lineRule="auto"/>
        <w:ind w:firstLine="708"/>
        <w:jc w:val="both"/>
        <w:rPr>
          <w:rFonts w:ascii="Tahoma" w:hAnsi="Tahoma" w:cs="Tahoma"/>
          <w:sz w:val="22"/>
          <w:szCs w:val="22"/>
        </w:rPr>
      </w:pPr>
    </w:p>
    <w:p w14:paraId="73F3851D" w14:textId="614749B7" w:rsidR="00A07A1C" w:rsidRDefault="00FE3104" w:rsidP="007C6486">
      <w:pPr>
        <w:pStyle w:val="NormalWeb"/>
        <w:spacing w:before="0" w:beforeAutospacing="0" w:after="0" w:afterAutospacing="0" w:line="276" w:lineRule="auto"/>
        <w:ind w:firstLine="708"/>
        <w:jc w:val="both"/>
        <w:rPr>
          <w:rFonts w:ascii="Tahoma" w:hAnsi="Tahoma" w:cs="Tahoma"/>
          <w:sz w:val="22"/>
          <w:szCs w:val="22"/>
        </w:rPr>
      </w:pPr>
      <w:r w:rsidRPr="007C6486">
        <w:rPr>
          <w:rFonts w:ascii="Tahoma" w:hAnsi="Tahoma" w:cs="Tahoma"/>
          <w:sz w:val="22"/>
          <w:szCs w:val="22"/>
        </w:rPr>
        <w:t xml:space="preserve">Ahora bien, conforme a lo </w:t>
      </w:r>
      <w:r w:rsidR="00D7780E" w:rsidRPr="007C6486">
        <w:rPr>
          <w:rFonts w:ascii="Tahoma" w:hAnsi="Tahoma" w:cs="Tahoma"/>
          <w:sz w:val="22"/>
          <w:szCs w:val="22"/>
        </w:rPr>
        <w:t>expresado</w:t>
      </w:r>
      <w:r w:rsidRPr="007C6486">
        <w:rPr>
          <w:rFonts w:ascii="Tahoma" w:hAnsi="Tahoma" w:cs="Tahoma"/>
          <w:sz w:val="22"/>
          <w:szCs w:val="22"/>
        </w:rPr>
        <w:t xml:space="preserve"> en el auto 278 de 2015, proferido por la Corte Constitucional, e</w:t>
      </w:r>
      <w:r w:rsidR="00207DBD" w:rsidRPr="007C6486">
        <w:rPr>
          <w:rFonts w:ascii="Tahoma" w:hAnsi="Tahoma" w:cs="Tahoma"/>
          <w:sz w:val="22"/>
          <w:szCs w:val="22"/>
        </w:rPr>
        <w:t>l competente para dirimir el conflicto</w:t>
      </w:r>
      <w:r w:rsidRPr="007C6486">
        <w:rPr>
          <w:rFonts w:ascii="Tahoma" w:hAnsi="Tahoma" w:cs="Tahoma"/>
          <w:sz w:val="22"/>
          <w:szCs w:val="22"/>
        </w:rPr>
        <w:t xml:space="preserve"> de competencia</w:t>
      </w:r>
      <w:r w:rsidR="00207DBD" w:rsidRPr="007C6486">
        <w:rPr>
          <w:rFonts w:ascii="Tahoma" w:hAnsi="Tahoma" w:cs="Tahoma"/>
          <w:sz w:val="22"/>
          <w:szCs w:val="22"/>
        </w:rPr>
        <w:t xml:space="preserve"> entre diferentes jurisdicciones,</w:t>
      </w:r>
      <w:r w:rsidR="00D7780E" w:rsidRPr="007C6486">
        <w:rPr>
          <w:rFonts w:ascii="Tahoma" w:hAnsi="Tahoma" w:cs="Tahoma"/>
          <w:sz w:val="22"/>
          <w:szCs w:val="22"/>
        </w:rPr>
        <w:t xml:space="preserve"> pese a lo dispuesto</w:t>
      </w:r>
      <w:r w:rsidRPr="007C6486">
        <w:rPr>
          <w:rFonts w:ascii="Tahoma" w:hAnsi="Tahoma" w:cs="Tahoma"/>
          <w:sz w:val="22"/>
          <w:szCs w:val="22"/>
        </w:rPr>
        <w:t xml:space="preserve"> en el artículo 14 del</w:t>
      </w:r>
      <w:r w:rsidR="00D7780E" w:rsidRPr="007C6486">
        <w:rPr>
          <w:rFonts w:ascii="Tahoma" w:hAnsi="Tahoma" w:cs="Tahoma"/>
          <w:sz w:val="22"/>
          <w:szCs w:val="22"/>
        </w:rPr>
        <w:t xml:space="preserve"> Acto L</w:t>
      </w:r>
      <w:r w:rsidRPr="007C6486">
        <w:rPr>
          <w:rFonts w:ascii="Tahoma" w:hAnsi="Tahoma" w:cs="Tahoma"/>
          <w:sz w:val="22"/>
          <w:szCs w:val="22"/>
        </w:rPr>
        <w:t xml:space="preserve">egislativo </w:t>
      </w:r>
      <w:r w:rsidR="00D7780E" w:rsidRPr="007C6486">
        <w:rPr>
          <w:rFonts w:ascii="Tahoma" w:hAnsi="Tahoma" w:cs="Tahoma"/>
          <w:sz w:val="22"/>
          <w:szCs w:val="22"/>
        </w:rPr>
        <w:t>0</w:t>
      </w:r>
      <w:r w:rsidRPr="007C6486">
        <w:rPr>
          <w:rFonts w:ascii="Tahoma" w:hAnsi="Tahoma" w:cs="Tahoma"/>
          <w:sz w:val="22"/>
          <w:szCs w:val="22"/>
        </w:rPr>
        <w:t xml:space="preserve">2 de 2015, continua siendo la Sala Disciplinaria del Consejo Superior de la Judicatura, en obedecimiento </w:t>
      </w:r>
      <w:r w:rsidR="00D7780E" w:rsidRPr="007C6486">
        <w:rPr>
          <w:rFonts w:ascii="Tahoma" w:hAnsi="Tahoma" w:cs="Tahoma"/>
          <w:sz w:val="22"/>
          <w:szCs w:val="22"/>
        </w:rPr>
        <w:t>a</w:t>
      </w:r>
      <w:r w:rsidRPr="007C6486">
        <w:rPr>
          <w:rFonts w:ascii="Tahoma" w:hAnsi="Tahoma" w:cs="Tahoma"/>
          <w:sz w:val="22"/>
          <w:szCs w:val="22"/>
        </w:rPr>
        <w:t xml:space="preserve">l parágrafo transitorio 1º del artículo </w:t>
      </w:r>
      <w:r w:rsidR="00D7780E" w:rsidRPr="007C6486">
        <w:rPr>
          <w:rFonts w:ascii="Tahoma" w:hAnsi="Tahoma" w:cs="Tahoma"/>
          <w:sz w:val="22"/>
          <w:szCs w:val="22"/>
        </w:rPr>
        <w:t>19 del referido acto</w:t>
      </w:r>
      <w:r w:rsidRPr="007C6486">
        <w:rPr>
          <w:rFonts w:ascii="Tahoma" w:hAnsi="Tahoma" w:cs="Tahoma"/>
          <w:sz w:val="22"/>
          <w:szCs w:val="22"/>
        </w:rPr>
        <w:t>, en el que se adoptaron medidas de transición que dieron continuidad a la Sala Jurisdiccional Disciplinaria del Consejo Superior de la Judicatura, debido a que la</w:t>
      </w:r>
      <w:r w:rsidR="00D7780E" w:rsidRPr="007C6486">
        <w:rPr>
          <w:rFonts w:ascii="Tahoma" w:hAnsi="Tahoma" w:cs="Tahoma"/>
          <w:sz w:val="22"/>
          <w:szCs w:val="22"/>
        </w:rPr>
        <w:t xml:space="preserve"> nueva atribución </w:t>
      </w:r>
      <w:r w:rsidR="00742A4E" w:rsidRPr="007C6486">
        <w:rPr>
          <w:rFonts w:ascii="Tahoma" w:hAnsi="Tahoma" w:cs="Tahoma"/>
          <w:sz w:val="22"/>
          <w:szCs w:val="22"/>
        </w:rPr>
        <w:t>(</w:t>
      </w:r>
      <w:r w:rsidR="00D7780E" w:rsidRPr="007C6486">
        <w:rPr>
          <w:rFonts w:ascii="Tahoma" w:hAnsi="Tahoma" w:cs="Tahoma"/>
          <w:sz w:val="22"/>
          <w:szCs w:val="22"/>
        </w:rPr>
        <w:t>de dirimir conflictos de competencia entre distintas jurisdicciones</w:t>
      </w:r>
      <w:r w:rsidR="00742A4E" w:rsidRPr="007C6486">
        <w:rPr>
          <w:rFonts w:ascii="Tahoma" w:hAnsi="Tahoma" w:cs="Tahoma"/>
          <w:sz w:val="22"/>
          <w:szCs w:val="22"/>
        </w:rPr>
        <w:t>)</w:t>
      </w:r>
      <w:r w:rsidR="00D7780E" w:rsidRPr="007C6486">
        <w:rPr>
          <w:rFonts w:ascii="Tahoma" w:hAnsi="Tahoma" w:cs="Tahoma"/>
          <w:sz w:val="22"/>
          <w:szCs w:val="22"/>
        </w:rPr>
        <w:t xml:space="preserve"> tal como lo ha establecido la misma Corte, sólo podrá ser ejercida por el organismo</w:t>
      </w:r>
      <w:r w:rsidRPr="007C6486">
        <w:rPr>
          <w:rFonts w:ascii="Tahoma" w:hAnsi="Tahoma" w:cs="Tahoma"/>
          <w:sz w:val="22"/>
          <w:szCs w:val="22"/>
        </w:rPr>
        <w:t xml:space="preserve"> Constitucional, una vez la Sala Jurisdiccional Disciplinaria del Consejo Superior de la Judicatura haya cesado de manera definitiva en el ejercicio de sus funciones, momento en el cual los conflictos de competencia entre distintas jurisdicciones deberán ser remitidos a la Corte Constitucional en el estado en que se encuentren.   </w:t>
      </w:r>
      <w:bookmarkEnd w:id="2"/>
      <w:bookmarkEnd w:id="3"/>
    </w:p>
    <w:p w14:paraId="4E89EC78" w14:textId="77777777" w:rsidR="007C6486" w:rsidRPr="007C6486" w:rsidRDefault="007C6486" w:rsidP="007C6486">
      <w:pPr>
        <w:pStyle w:val="NormalWeb"/>
        <w:spacing w:before="0" w:beforeAutospacing="0" w:after="0" w:afterAutospacing="0" w:line="276" w:lineRule="auto"/>
        <w:ind w:firstLine="708"/>
        <w:jc w:val="both"/>
        <w:rPr>
          <w:rFonts w:ascii="Tahoma" w:hAnsi="Tahoma" w:cs="Tahoma"/>
          <w:sz w:val="22"/>
          <w:szCs w:val="22"/>
        </w:rPr>
      </w:pPr>
    </w:p>
    <w:p w14:paraId="6046A1F1" w14:textId="3ACA56E2" w:rsidR="00667ACF" w:rsidRPr="007C6486" w:rsidRDefault="00667ACF" w:rsidP="007C6486">
      <w:pPr>
        <w:widowControl w:val="0"/>
        <w:autoSpaceDE w:val="0"/>
        <w:autoSpaceDN w:val="0"/>
        <w:adjustRightInd w:val="0"/>
        <w:spacing w:line="276" w:lineRule="auto"/>
        <w:ind w:firstLine="708"/>
        <w:jc w:val="both"/>
        <w:rPr>
          <w:rFonts w:ascii="Tahoma" w:hAnsi="Tahoma" w:cs="Tahoma"/>
          <w:sz w:val="22"/>
          <w:szCs w:val="22"/>
        </w:rPr>
      </w:pPr>
      <w:r w:rsidRPr="007C6486">
        <w:rPr>
          <w:rFonts w:ascii="Tahoma" w:hAnsi="Tahoma" w:cs="Tahoma"/>
          <w:sz w:val="22"/>
          <w:szCs w:val="22"/>
        </w:rPr>
        <w:t xml:space="preserve">En mérito de  lo expuesto, el </w:t>
      </w:r>
      <w:r w:rsidR="007C6486" w:rsidRPr="007C6486">
        <w:rPr>
          <w:rFonts w:ascii="Tahoma" w:hAnsi="Tahoma" w:cs="Tahoma"/>
          <w:b/>
          <w:sz w:val="22"/>
          <w:szCs w:val="22"/>
        </w:rPr>
        <w:t xml:space="preserve">Tribunal Superior del Distrito Judicial de Pereira </w:t>
      </w:r>
      <w:r w:rsidRPr="007C6486">
        <w:rPr>
          <w:rFonts w:ascii="Tahoma" w:hAnsi="Tahoma" w:cs="Tahoma"/>
          <w:b/>
          <w:sz w:val="22"/>
          <w:szCs w:val="22"/>
        </w:rPr>
        <w:t>(</w:t>
      </w:r>
      <w:r w:rsidR="007C6486" w:rsidRPr="007C6486">
        <w:rPr>
          <w:rFonts w:ascii="Tahoma" w:hAnsi="Tahoma" w:cs="Tahoma"/>
          <w:b/>
          <w:sz w:val="22"/>
          <w:szCs w:val="22"/>
        </w:rPr>
        <w:t>Risaralda</w:t>
      </w:r>
      <w:r w:rsidRPr="007C6486">
        <w:rPr>
          <w:rFonts w:ascii="Tahoma" w:hAnsi="Tahoma" w:cs="Tahoma"/>
          <w:b/>
          <w:sz w:val="22"/>
          <w:szCs w:val="22"/>
        </w:rPr>
        <w:t>)</w:t>
      </w:r>
      <w:r w:rsidRPr="007C6486">
        <w:rPr>
          <w:rFonts w:ascii="Tahoma" w:hAnsi="Tahoma" w:cs="Tahoma"/>
          <w:sz w:val="22"/>
          <w:szCs w:val="22"/>
        </w:rPr>
        <w:t xml:space="preserve">, </w:t>
      </w:r>
      <w:r w:rsidR="007C6486" w:rsidRPr="007C6486">
        <w:rPr>
          <w:rFonts w:ascii="Tahoma" w:hAnsi="Tahoma" w:cs="Tahoma"/>
          <w:b/>
          <w:sz w:val="22"/>
          <w:szCs w:val="22"/>
        </w:rPr>
        <w:t>Sala Laboral No. 1</w:t>
      </w:r>
      <w:r w:rsidRPr="007C6486">
        <w:rPr>
          <w:rFonts w:ascii="Tahoma" w:hAnsi="Tahoma" w:cs="Tahoma"/>
          <w:sz w:val="22"/>
          <w:szCs w:val="22"/>
        </w:rPr>
        <w:t xml:space="preserve">, </w:t>
      </w:r>
    </w:p>
    <w:p w14:paraId="10BF96DC" w14:textId="77777777" w:rsidR="00667ACF" w:rsidRPr="007C6486" w:rsidRDefault="00667ACF" w:rsidP="007C6486">
      <w:pPr>
        <w:widowControl w:val="0"/>
        <w:tabs>
          <w:tab w:val="left" w:pos="2865"/>
        </w:tabs>
        <w:autoSpaceDE w:val="0"/>
        <w:autoSpaceDN w:val="0"/>
        <w:adjustRightInd w:val="0"/>
        <w:rPr>
          <w:rFonts w:ascii="Tahoma" w:hAnsi="Tahoma" w:cs="Tahoma"/>
          <w:b/>
          <w:sz w:val="22"/>
          <w:szCs w:val="22"/>
        </w:rPr>
      </w:pPr>
      <w:r w:rsidRPr="007C6486">
        <w:rPr>
          <w:rFonts w:ascii="Tahoma" w:hAnsi="Tahoma" w:cs="Tahoma"/>
          <w:b/>
          <w:sz w:val="22"/>
          <w:szCs w:val="22"/>
        </w:rPr>
        <w:tab/>
      </w:r>
    </w:p>
    <w:p w14:paraId="210B3683" w14:textId="77777777" w:rsidR="00667ACF" w:rsidRPr="007C6486" w:rsidRDefault="00667ACF" w:rsidP="007C6486">
      <w:pPr>
        <w:widowControl w:val="0"/>
        <w:autoSpaceDE w:val="0"/>
        <w:autoSpaceDN w:val="0"/>
        <w:adjustRightInd w:val="0"/>
        <w:spacing w:line="276" w:lineRule="auto"/>
        <w:jc w:val="center"/>
        <w:rPr>
          <w:rFonts w:ascii="Tahoma" w:hAnsi="Tahoma" w:cs="Tahoma"/>
          <w:b/>
          <w:sz w:val="22"/>
          <w:szCs w:val="22"/>
        </w:rPr>
      </w:pPr>
      <w:r w:rsidRPr="007C6486">
        <w:rPr>
          <w:rFonts w:ascii="Tahoma" w:hAnsi="Tahoma" w:cs="Tahoma"/>
          <w:b/>
          <w:sz w:val="22"/>
          <w:szCs w:val="22"/>
        </w:rPr>
        <w:t>R E S U E L V E:</w:t>
      </w:r>
    </w:p>
    <w:p w14:paraId="46370918" w14:textId="77777777" w:rsidR="00667ACF" w:rsidRPr="007C6486" w:rsidRDefault="00667ACF" w:rsidP="007C6486">
      <w:pPr>
        <w:widowControl w:val="0"/>
        <w:autoSpaceDE w:val="0"/>
        <w:autoSpaceDN w:val="0"/>
        <w:adjustRightInd w:val="0"/>
        <w:rPr>
          <w:rFonts w:ascii="Tahoma" w:hAnsi="Tahoma" w:cs="Tahoma"/>
          <w:sz w:val="22"/>
          <w:szCs w:val="22"/>
        </w:rPr>
      </w:pPr>
    </w:p>
    <w:p w14:paraId="06E3E4F3" w14:textId="5A105415" w:rsidR="00742A4E" w:rsidRPr="007C6486" w:rsidRDefault="00667ACF" w:rsidP="007C6486">
      <w:pPr>
        <w:shd w:val="clear" w:color="auto" w:fill="FFFFFF"/>
        <w:spacing w:line="276" w:lineRule="auto"/>
        <w:ind w:firstLine="708"/>
        <w:jc w:val="both"/>
        <w:rPr>
          <w:rFonts w:ascii="Tahoma" w:hAnsi="Tahoma" w:cs="Tahoma"/>
          <w:sz w:val="22"/>
          <w:szCs w:val="22"/>
        </w:rPr>
      </w:pPr>
      <w:r w:rsidRPr="007C6486">
        <w:rPr>
          <w:rFonts w:ascii="Tahoma" w:hAnsi="Tahoma" w:cs="Tahoma"/>
          <w:b/>
          <w:sz w:val="22"/>
          <w:szCs w:val="22"/>
        </w:rPr>
        <w:t xml:space="preserve">PRIMERO: </w:t>
      </w:r>
      <w:r w:rsidR="00742A4E" w:rsidRPr="007C6486">
        <w:rPr>
          <w:rFonts w:ascii="Tahoma" w:hAnsi="Tahoma" w:cs="Tahoma"/>
          <w:b/>
          <w:sz w:val="22"/>
          <w:szCs w:val="22"/>
        </w:rPr>
        <w:tab/>
        <w:t xml:space="preserve">INVALIDAR </w:t>
      </w:r>
      <w:r w:rsidR="00742A4E" w:rsidRPr="007C6486">
        <w:rPr>
          <w:rFonts w:ascii="Tahoma" w:hAnsi="Tahoma" w:cs="Tahoma"/>
          <w:sz w:val="22"/>
          <w:szCs w:val="22"/>
        </w:rPr>
        <w:t>por falta de jurisdicción la sentencia dictada dentro del presente asunto por el Juzgado Tercero Laboral del Circuito.</w:t>
      </w:r>
    </w:p>
    <w:p w14:paraId="68DE14C2" w14:textId="77777777" w:rsidR="00742A4E" w:rsidRPr="007C6486" w:rsidRDefault="00742A4E" w:rsidP="007C6486">
      <w:pPr>
        <w:shd w:val="clear" w:color="auto" w:fill="FFFFFF"/>
        <w:spacing w:line="276" w:lineRule="auto"/>
        <w:ind w:firstLine="708"/>
        <w:rPr>
          <w:rFonts w:ascii="Tahoma" w:hAnsi="Tahoma" w:cs="Tahoma"/>
          <w:b/>
          <w:sz w:val="22"/>
          <w:szCs w:val="22"/>
        </w:rPr>
      </w:pPr>
    </w:p>
    <w:p w14:paraId="6A691A7E" w14:textId="1ED514D4" w:rsidR="00742A4E" w:rsidRPr="007C6486" w:rsidRDefault="00742A4E" w:rsidP="007C6486">
      <w:pPr>
        <w:shd w:val="clear" w:color="auto" w:fill="FFFFFF"/>
        <w:spacing w:line="276" w:lineRule="auto"/>
        <w:ind w:firstLine="708"/>
        <w:jc w:val="both"/>
        <w:rPr>
          <w:rFonts w:ascii="Tahoma" w:hAnsi="Tahoma" w:cs="Tahoma"/>
          <w:sz w:val="22"/>
          <w:szCs w:val="22"/>
        </w:rPr>
      </w:pPr>
      <w:r w:rsidRPr="007C6486">
        <w:rPr>
          <w:rFonts w:ascii="Tahoma" w:hAnsi="Tahoma" w:cs="Tahoma"/>
          <w:b/>
          <w:sz w:val="22"/>
          <w:szCs w:val="22"/>
        </w:rPr>
        <w:t xml:space="preserve">SEGUNDO: PROPONER </w:t>
      </w:r>
      <w:r w:rsidRPr="007C6486">
        <w:rPr>
          <w:rFonts w:ascii="Tahoma" w:hAnsi="Tahoma" w:cs="Tahoma"/>
          <w:sz w:val="22"/>
          <w:szCs w:val="22"/>
        </w:rPr>
        <w:t>el conflicto de competencia con el Juzgado Séptimo Administrativo de Pereira.</w:t>
      </w:r>
    </w:p>
    <w:p w14:paraId="0A454783" w14:textId="77777777" w:rsidR="00742A4E" w:rsidRPr="007C6486" w:rsidRDefault="00742A4E" w:rsidP="007C6486">
      <w:pPr>
        <w:shd w:val="clear" w:color="auto" w:fill="FFFFFF"/>
        <w:spacing w:line="276" w:lineRule="auto"/>
        <w:ind w:firstLine="708"/>
        <w:jc w:val="both"/>
        <w:rPr>
          <w:rFonts w:ascii="Tahoma" w:hAnsi="Tahoma" w:cs="Tahoma"/>
          <w:sz w:val="22"/>
          <w:szCs w:val="22"/>
        </w:rPr>
      </w:pPr>
    </w:p>
    <w:p w14:paraId="698BEA15" w14:textId="609B763B" w:rsidR="00742A4E" w:rsidRPr="007C6486" w:rsidRDefault="00742A4E" w:rsidP="007C6486">
      <w:pPr>
        <w:shd w:val="clear" w:color="auto" w:fill="FFFFFF"/>
        <w:spacing w:line="276" w:lineRule="auto"/>
        <w:ind w:firstLine="708"/>
        <w:jc w:val="both"/>
        <w:rPr>
          <w:rFonts w:ascii="Tahoma" w:hAnsi="Tahoma" w:cs="Tahoma"/>
          <w:noProof/>
          <w:sz w:val="22"/>
          <w:szCs w:val="22"/>
        </w:rPr>
      </w:pPr>
      <w:r w:rsidRPr="007C6486">
        <w:rPr>
          <w:rFonts w:ascii="Tahoma" w:hAnsi="Tahoma" w:cs="Tahoma"/>
          <w:b/>
          <w:sz w:val="22"/>
          <w:szCs w:val="22"/>
        </w:rPr>
        <w:t xml:space="preserve">TERCERO: </w:t>
      </w:r>
      <w:r w:rsidRPr="007C6486">
        <w:rPr>
          <w:rFonts w:ascii="Tahoma" w:hAnsi="Tahoma" w:cs="Tahoma"/>
          <w:b/>
          <w:caps/>
          <w:noProof/>
          <w:sz w:val="22"/>
          <w:szCs w:val="22"/>
        </w:rPr>
        <w:t>Disponer</w:t>
      </w:r>
      <w:r w:rsidRPr="007C6486">
        <w:rPr>
          <w:rFonts w:ascii="Tahoma" w:hAnsi="Tahoma" w:cs="Tahoma"/>
          <w:noProof/>
          <w:sz w:val="22"/>
          <w:szCs w:val="22"/>
        </w:rPr>
        <w:t xml:space="preserve"> la remisión del presente expediente  al Consejo Superior de La Judicatura – Sala Jurisiccional Disciplinaria- para que se resuelva el conflicto planteado por esta jurisdicción.</w:t>
      </w:r>
    </w:p>
    <w:p w14:paraId="209019E4" w14:textId="77777777" w:rsidR="008E2547" w:rsidRPr="007C6486" w:rsidRDefault="008E2547" w:rsidP="007C6486">
      <w:pPr>
        <w:shd w:val="clear" w:color="auto" w:fill="FFFFFF"/>
        <w:spacing w:line="276" w:lineRule="auto"/>
        <w:ind w:firstLine="708"/>
        <w:jc w:val="both"/>
        <w:rPr>
          <w:rFonts w:ascii="Tahoma" w:hAnsi="Tahoma" w:cs="Tahoma"/>
          <w:noProof/>
          <w:sz w:val="22"/>
          <w:szCs w:val="22"/>
        </w:rPr>
      </w:pPr>
    </w:p>
    <w:p w14:paraId="533DFE05" w14:textId="14A0517C" w:rsidR="008E2547" w:rsidRPr="007C6486" w:rsidRDefault="008E2547" w:rsidP="007C6486">
      <w:pPr>
        <w:shd w:val="clear" w:color="auto" w:fill="FFFFFF"/>
        <w:spacing w:line="276" w:lineRule="auto"/>
        <w:ind w:firstLine="708"/>
        <w:jc w:val="both"/>
        <w:rPr>
          <w:rFonts w:ascii="Tahoma" w:hAnsi="Tahoma" w:cs="Tahoma"/>
          <w:noProof/>
          <w:sz w:val="22"/>
          <w:szCs w:val="22"/>
        </w:rPr>
      </w:pPr>
      <w:r w:rsidRPr="007C6486">
        <w:rPr>
          <w:rFonts w:ascii="Tahoma" w:hAnsi="Tahoma" w:cs="Tahoma"/>
          <w:b/>
          <w:noProof/>
          <w:sz w:val="22"/>
          <w:szCs w:val="22"/>
        </w:rPr>
        <w:lastRenderedPageBreak/>
        <w:t>CUARTO: COMUNICAR</w:t>
      </w:r>
      <w:r w:rsidRPr="007C6486">
        <w:rPr>
          <w:rFonts w:ascii="Tahoma" w:hAnsi="Tahoma" w:cs="Tahoma"/>
          <w:noProof/>
          <w:sz w:val="22"/>
          <w:szCs w:val="22"/>
        </w:rPr>
        <w:t xml:space="preserve"> esta decisión al Juzgado Tercero Laboral del Circuito.</w:t>
      </w:r>
    </w:p>
    <w:p w14:paraId="06345401" w14:textId="77777777" w:rsidR="00742A4E" w:rsidRPr="007C6486" w:rsidRDefault="00742A4E" w:rsidP="007C6486">
      <w:pPr>
        <w:shd w:val="clear" w:color="auto" w:fill="FFFFFF"/>
        <w:spacing w:line="276" w:lineRule="auto"/>
        <w:ind w:firstLine="708"/>
        <w:rPr>
          <w:rFonts w:ascii="Tahoma" w:hAnsi="Tahoma" w:cs="Tahoma"/>
          <w:b/>
          <w:sz w:val="22"/>
          <w:szCs w:val="22"/>
        </w:rPr>
      </w:pPr>
    </w:p>
    <w:p w14:paraId="13288E57" w14:textId="4B30377C" w:rsidR="00CE12DC" w:rsidRPr="007C6486" w:rsidRDefault="00CE12DC" w:rsidP="007C6486">
      <w:pPr>
        <w:shd w:val="clear" w:color="auto" w:fill="FFFFFF"/>
        <w:spacing w:line="276" w:lineRule="auto"/>
        <w:ind w:firstLine="708"/>
        <w:rPr>
          <w:rFonts w:ascii="Tahoma" w:hAnsi="Tahoma" w:cs="Tahoma"/>
          <w:sz w:val="22"/>
          <w:szCs w:val="22"/>
        </w:rPr>
      </w:pPr>
      <w:r w:rsidRPr="007C6486">
        <w:rPr>
          <w:rFonts w:ascii="Tahoma" w:hAnsi="Tahoma" w:cs="Tahoma"/>
          <w:sz w:val="22"/>
          <w:szCs w:val="22"/>
        </w:rPr>
        <w:t>Notifíquese,</w:t>
      </w:r>
    </w:p>
    <w:p w14:paraId="64BA4E3C" w14:textId="77777777" w:rsidR="00667ACF" w:rsidRPr="007C6486" w:rsidRDefault="00667ACF" w:rsidP="007C6486">
      <w:pPr>
        <w:rPr>
          <w:rFonts w:ascii="Tahoma" w:hAnsi="Tahoma" w:cs="Tahoma"/>
          <w:sz w:val="22"/>
          <w:szCs w:val="22"/>
        </w:rPr>
      </w:pPr>
    </w:p>
    <w:p w14:paraId="58872D4E" w14:textId="0053642D" w:rsidR="00CE12DC" w:rsidRPr="007C6486" w:rsidRDefault="00CE12DC" w:rsidP="007C6486">
      <w:pPr>
        <w:spacing w:line="276" w:lineRule="auto"/>
        <w:ind w:firstLine="708"/>
        <w:rPr>
          <w:rFonts w:ascii="Tahoma" w:hAnsi="Tahoma" w:cs="Tahoma"/>
          <w:sz w:val="22"/>
          <w:szCs w:val="22"/>
        </w:rPr>
      </w:pPr>
      <w:r w:rsidRPr="007C6486">
        <w:rPr>
          <w:rFonts w:ascii="Tahoma" w:hAnsi="Tahoma" w:cs="Tahoma"/>
          <w:sz w:val="22"/>
          <w:szCs w:val="22"/>
        </w:rPr>
        <w:t xml:space="preserve">La Magistrada </w:t>
      </w:r>
      <w:r w:rsidR="007C6486" w:rsidRPr="007C6486">
        <w:rPr>
          <w:rFonts w:ascii="Tahoma" w:hAnsi="Tahoma" w:cs="Tahoma"/>
          <w:sz w:val="22"/>
          <w:szCs w:val="22"/>
        </w:rPr>
        <w:t>ponente</w:t>
      </w:r>
      <w:r w:rsidRPr="007C6486">
        <w:rPr>
          <w:rFonts w:ascii="Tahoma" w:hAnsi="Tahoma" w:cs="Tahoma"/>
          <w:sz w:val="22"/>
          <w:szCs w:val="22"/>
        </w:rPr>
        <w:t>,</w:t>
      </w:r>
    </w:p>
    <w:p w14:paraId="54E1E7AB" w14:textId="77777777" w:rsidR="00CE12DC" w:rsidRPr="007C6486" w:rsidRDefault="00CE12DC" w:rsidP="007C6486">
      <w:pPr>
        <w:rPr>
          <w:rFonts w:ascii="Tahoma" w:hAnsi="Tahoma" w:cs="Tahoma"/>
          <w:sz w:val="22"/>
          <w:szCs w:val="22"/>
        </w:rPr>
      </w:pPr>
    </w:p>
    <w:p w14:paraId="2E803788" w14:textId="77777777" w:rsidR="00BD7281" w:rsidRPr="007C6486" w:rsidRDefault="00BD7281" w:rsidP="007C6486">
      <w:pPr>
        <w:rPr>
          <w:rFonts w:ascii="Tahoma" w:hAnsi="Tahoma" w:cs="Tahoma"/>
          <w:sz w:val="22"/>
          <w:szCs w:val="22"/>
        </w:rPr>
      </w:pPr>
    </w:p>
    <w:p w14:paraId="669BD8E3" w14:textId="77777777" w:rsidR="00BD7281" w:rsidRPr="007C6486" w:rsidRDefault="00BD7281" w:rsidP="007C6486">
      <w:pPr>
        <w:rPr>
          <w:rFonts w:ascii="Tahoma" w:hAnsi="Tahoma" w:cs="Tahoma"/>
          <w:noProof/>
          <w:sz w:val="22"/>
          <w:szCs w:val="22"/>
          <w:lang w:val="es-ES" w:eastAsia="es-ES"/>
        </w:rPr>
      </w:pPr>
    </w:p>
    <w:p w14:paraId="03DC630C" w14:textId="77777777" w:rsidR="00BD7281" w:rsidRPr="007C6486" w:rsidRDefault="00BD7281" w:rsidP="007C6486">
      <w:pPr>
        <w:rPr>
          <w:rFonts w:ascii="Tahoma" w:hAnsi="Tahoma" w:cs="Tahoma"/>
          <w:noProof/>
          <w:sz w:val="22"/>
          <w:szCs w:val="22"/>
          <w:lang w:val="es-ES" w:eastAsia="es-ES"/>
        </w:rPr>
      </w:pPr>
    </w:p>
    <w:p w14:paraId="38D06A06" w14:textId="77777777" w:rsidR="00BD7281" w:rsidRPr="007C6486" w:rsidRDefault="00BD7281" w:rsidP="007C6486">
      <w:pPr>
        <w:rPr>
          <w:rFonts w:ascii="Tahoma" w:hAnsi="Tahoma" w:cs="Tahoma"/>
          <w:noProof/>
          <w:sz w:val="22"/>
          <w:szCs w:val="22"/>
          <w:lang w:val="es-ES" w:eastAsia="es-ES"/>
        </w:rPr>
      </w:pPr>
    </w:p>
    <w:p w14:paraId="79817F42" w14:textId="224906F0" w:rsidR="00CE12DC" w:rsidRPr="007C6486" w:rsidRDefault="00BD7281" w:rsidP="007C6486">
      <w:pPr>
        <w:ind w:firstLine="708"/>
        <w:jc w:val="center"/>
        <w:rPr>
          <w:rFonts w:ascii="Tahoma" w:hAnsi="Tahoma" w:cs="Tahoma"/>
          <w:b/>
          <w:sz w:val="22"/>
          <w:szCs w:val="22"/>
        </w:rPr>
      </w:pPr>
      <w:r w:rsidRPr="007C6486">
        <w:rPr>
          <w:rFonts w:ascii="Tahoma" w:hAnsi="Tahoma" w:cs="Tahoma"/>
          <w:b/>
          <w:noProof/>
          <w:sz w:val="22"/>
          <w:szCs w:val="22"/>
          <w:lang w:val="es-ES" w:eastAsia="es-ES"/>
        </w:rPr>
        <w:t>ANA LUCÍA CAICEDO CALDERÓN</w:t>
      </w:r>
    </w:p>
    <w:p w14:paraId="180B9FB9" w14:textId="77777777" w:rsidR="00CE12DC" w:rsidRPr="007C6486" w:rsidRDefault="00CE12DC" w:rsidP="007C6486">
      <w:pPr>
        <w:rPr>
          <w:rFonts w:ascii="Tahoma" w:hAnsi="Tahoma" w:cs="Tahoma"/>
          <w:b/>
          <w:sz w:val="22"/>
          <w:szCs w:val="22"/>
        </w:rPr>
      </w:pPr>
    </w:p>
    <w:p w14:paraId="112749D1" w14:textId="77777777" w:rsidR="00CE12DC" w:rsidRPr="007C6486" w:rsidRDefault="00CE12DC" w:rsidP="007C6486">
      <w:pPr>
        <w:rPr>
          <w:rFonts w:ascii="Tahoma" w:hAnsi="Tahoma" w:cs="Tahoma"/>
          <w:b/>
          <w:sz w:val="22"/>
          <w:szCs w:val="22"/>
        </w:rPr>
      </w:pPr>
    </w:p>
    <w:p w14:paraId="4DB98C2E" w14:textId="77777777" w:rsidR="008D5027" w:rsidRPr="007C6486" w:rsidRDefault="008D5027" w:rsidP="007C6486">
      <w:pPr>
        <w:rPr>
          <w:rFonts w:ascii="Tahoma" w:hAnsi="Tahoma" w:cs="Tahoma"/>
          <w:b/>
          <w:sz w:val="22"/>
          <w:szCs w:val="22"/>
        </w:rPr>
      </w:pPr>
    </w:p>
    <w:p w14:paraId="6243A39D" w14:textId="77777777" w:rsidR="008D5027" w:rsidRPr="007C6486" w:rsidRDefault="008D5027" w:rsidP="007C6486">
      <w:pPr>
        <w:rPr>
          <w:rFonts w:ascii="Tahoma" w:hAnsi="Tahoma" w:cs="Tahoma"/>
          <w:b/>
          <w:sz w:val="22"/>
          <w:szCs w:val="22"/>
        </w:rPr>
      </w:pPr>
    </w:p>
    <w:p w14:paraId="57E8B53F" w14:textId="77777777" w:rsidR="008D5027" w:rsidRPr="007C6486" w:rsidRDefault="008D5027" w:rsidP="007C6486">
      <w:pPr>
        <w:rPr>
          <w:rFonts w:ascii="Tahoma" w:hAnsi="Tahoma" w:cs="Tahoma"/>
          <w:b/>
          <w:sz w:val="22"/>
          <w:szCs w:val="22"/>
        </w:rPr>
      </w:pPr>
    </w:p>
    <w:p w14:paraId="157E0B5B" w14:textId="77777777" w:rsidR="008D5027" w:rsidRPr="007C6486" w:rsidRDefault="008D5027" w:rsidP="007C6486">
      <w:pPr>
        <w:rPr>
          <w:rFonts w:ascii="Tahoma" w:hAnsi="Tahoma" w:cs="Tahoma"/>
          <w:b/>
          <w:sz w:val="22"/>
          <w:szCs w:val="22"/>
        </w:rPr>
      </w:pPr>
    </w:p>
    <w:p w14:paraId="2B478B01" w14:textId="77777777" w:rsidR="00CE12DC" w:rsidRPr="007C6486" w:rsidRDefault="00CE12DC" w:rsidP="007C6486">
      <w:pPr>
        <w:rPr>
          <w:rFonts w:ascii="Tahoma" w:hAnsi="Tahoma" w:cs="Tahoma"/>
          <w:b/>
          <w:sz w:val="22"/>
          <w:szCs w:val="22"/>
        </w:rPr>
      </w:pPr>
    </w:p>
    <w:p w14:paraId="72AC620D" w14:textId="5CA8EFC8" w:rsidR="00CE12DC" w:rsidRPr="007C6486" w:rsidRDefault="00CE12DC" w:rsidP="007C6486">
      <w:pPr>
        <w:rPr>
          <w:rFonts w:ascii="Tahoma" w:hAnsi="Tahoma" w:cs="Tahoma"/>
          <w:b/>
          <w:sz w:val="22"/>
          <w:szCs w:val="22"/>
        </w:rPr>
      </w:pPr>
      <w:r w:rsidRPr="007C6486">
        <w:rPr>
          <w:rFonts w:ascii="Tahoma" w:hAnsi="Tahoma" w:cs="Tahoma"/>
          <w:b/>
          <w:sz w:val="22"/>
          <w:szCs w:val="22"/>
        </w:rPr>
        <w:t xml:space="preserve">OLGA LUCÍA HOYOS </w:t>
      </w:r>
      <w:r w:rsidR="00FA1A89" w:rsidRPr="007C6486">
        <w:rPr>
          <w:rFonts w:ascii="Tahoma" w:hAnsi="Tahoma" w:cs="Tahoma"/>
          <w:b/>
          <w:sz w:val="22"/>
          <w:szCs w:val="22"/>
        </w:rPr>
        <w:t>SEPÚLVEDA</w:t>
      </w:r>
      <w:r w:rsidR="00FA1A89">
        <w:rPr>
          <w:rFonts w:ascii="Tahoma" w:hAnsi="Tahoma" w:cs="Tahoma"/>
          <w:b/>
          <w:sz w:val="22"/>
          <w:szCs w:val="22"/>
        </w:rPr>
        <w:tab/>
      </w:r>
      <w:r w:rsidR="00FA1A89">
        <w:rPr>
          <w:rFonts w:ascii="Tahoma" w:hAnsi="Tahoma" w:cs="Tahoma"/>
          <w:b/>
          <w:sz w:val="22"/>
          <w:szCs w:val="22"/>
        </w:rPr>
        <w:tab/>
        <w:t xml:space="preserve">          </w:t>
      </w:r>
      <w:r w:rsidRPr="007C6486">
        <w:rPr>
          <w:rFonts w:ascii="Tahoma" w:hAnsi="Tahoma" w:cs="Tahoma"/>
          <w:b/>
          <w:sz w:val="22"/>
          <w:szCs w:val="22"/>
        </w:rPr>
        <w:t xml:space="preserve">JULIO CÉSAR SALAZAR MUÑOZ                                  </w:t>
      </w:r>
    </w:p>
    <w:p w14:paraId="4658C69F" w14:textId="7EE09BA0" w:rsidR="00FA1A89" w:rsidRPr="00FA1A89" w:rsidRDefault="00FA1A89" w:rsidP="00FA1A89">
      <w:pPr>
        <w:ind w:left="708"/>
        <w:rPr>
          <w:rFonts w:ascii="Tahoma" w:hAnsi="Tahoma" w:cs="Tahoma"/>
          <w:sz w:val="22"/>
          <w:szCs w:val="22"/>
        </w:rPr>
      </w:pPr>
      <w:r>
        <w:rPr>
          <w:rFonts w:ascii="Tahoma" w:hAnsi="Tahoma" w:cs="Tahoma"/>
          <w:sz w:val="22"/>
          <w:szCs w:val="22"/>
        </w:rPr>
        <w:t xml:space="preserve">      </w:t>
      </w:r>
      <w:r w:rsidR="00CE12DC" w:rsidRPr="007C6486">
        <w:rPr>
          <w:rFonts w:ascii="Tahoma" w:hAnsi="Tahoma" w:cs="Tahoma"/>
          <w:sz w:val="22"/>
          <w:szCs w:val="22"/>
        </w:rPr>
        <w:t>Magistrada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CE12DC" w:rsidRPr="007C6486">
        <w:rPr>
          <w:rFonts w:ascii="Tahoma" w:hAnsi="Tahoma" w:cs="Tahoma"/>
          <w:sz w:val="22"/>
          <w:szCs w:val="22"/>
        </w:rPr>
        <w:t>Magistrado</w:t>
      </w:r>
    </w:p>
    <w:sectPr w:rsidR="00FA1A89" w:rsidRPr="00FA1A89" w:rsidSect="00FA1A89">
      <w:headerReference w:type="default" r:id="rId7"/>
      <w:footerReference w:type="default" r:id="rId8"/>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12255" w14:textId="77777777" w:rsidR="00586DD0" w:rsidRDefault="00586DD0" w:rsidP="009F40FB">
      <w:r>
        <w:separator/>
      </w:r>
    </w:p>
  </w:endnote>
  <w:endnote w:type="continuationSeparator" w:id="0">
    <w:p w14:paraId="71AD5653" w14:textId="77777777" w:rsidR="00586DD0" w:rsidRDefault="00586DD0" w:rsidP="009F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Hebrew">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559476"/>
      <w:docPartObj>
        <w:docPartGallery w:val="Page Numbers (Bottom of Page)"/>
        <w:docPartUnique/>
      </w:docPartObj>
    </w:sdtPr>
    <w:sdtEndPr>
      <w:rPr>
        <w:rFonts w:ascii="Arial" w:hAnsi="Arial" w:cs="Arial"/>
        <w:sz w:val="18"/>
      </w:rPr>
    </w:sdtEndPr>
    <w:sdtContent>
      <w:p w14:paraId="0AA24A7D" w14:textId="7F7D6BD3" w:rsidR="00256FDB" w:rsidRPr="00FA1A89" w:rsidRDefault="00256FDB">
        <w:pPr>
          <w:pStyle w:val="Piedepgina"/>
          <w:jc w:val="right"/>
          <w:rPr>
            <w:rFonts w:ascii="Arial" w:hAnsi="Arial" w:cs="Arial"/>
            <w:sz w:val="18"/>
          </w:rPr>
        </w:pPr>
        <w:r w:rsidRPr="00FA1A89">
          <w:rPr>
            <w:rFonts w:ascii="Arial" w:hAnsi="Arial" w:cs="Arial"/>
            <w:sz w:val="18"/>
          </w:rPr>
          <w:fldChar w:fldCharType="begin"/>
        </w:r>
        <w:r w:rsidRPr="00FA1A89">
          <w:rPr>
            <w:rFonts w:ascii="Arial" w:hAnsi="Arial" w:cs="Arial"/>
            <w:sz w:val="18"/>
          </w:rPr>
          <w:instrText>PAGE   \* MERGEFORMAT</w:instrText>
        </w:r>
        <w:r w:rsidRPr="00FA1A89">
          <w:rPr>
            <w:rFonts w:ascii="Arial" w:hAnsi="Arial" w:cs="Arial"/>
            <w:sz w:val="18"/>
          </w:rPr>
          <w:fldChar w:fldCharType="separate"/>
        </w:r>
        <w:r w:rsidR="00F630AD" w:rsidRPr="00F630AD">
          <w:rPr>
            <w:rFonts w:ascii="Arial" w:hAnsi="Arial" w:cs="Arial"/>
            <w:noProof/>
            <w:sz w:val="18"/>
            <w:lang w:val="es-ES"/>
          </w:rPr>
          <w:t>7</w:t>
        </w:r>
        <w:r w:rsidRPr="00FA1A89">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75FA0" w14:textId="77777777" w:rsidR="00586DD0" w:rsidRDefault="00586DD0" w:rsidP="009F40FB">
      <w:r>
        <w:separator/>
      </w:r>
    </w:p>
  </w:footnote>
  <w:footnote w:type="continuationSeparator" w:id="0">
    <w:p w14:paraId="2BB16A6D" w14:textId="77777777" w:rsidR="00586DD0" w:rsidRDefault="00586DD0" w:rsidP="009F40FB">
      <w:r>
        <w:continuationSeparator/>
      </w:r>
    </w:p>
  </w:footnote>
  <w:footnote w:id="1">
    <w:p w14:paraId="6C4E5E51" w14:textId="77777777" w:rsidR="00352AA4" w:rsidRPr="00FA1A89" w:rsidRDefault="00352AA4" w:rsidP="00352AA4">
      <w:pPr>
        <w:jc w:val="both"/>
        <w:rPr>
          <w:rFonts w:ascii="Arial" w:eastAsia="Times New Roman" w:hAnsi="Arial" w:cs="Arial"/>
          <w:sz w:val="18"/>
          <w:szCs w:val="20"/>
        </w:rPr>
      </w:pPr>
      <w:r w:rsidRPr="00FA1A89">
        <w:rPr>
          <w:rStyle w:val="Refdenotaalpie"/>
          <w:sz w:val="18"/>
          <w:szCs w:val="20"/>
        </w:rPr>
        <w:footnoteRef/>
      </w:r>
      <w:r w:rsidRPr="00FA1A89">
        <w:rPr>
          <w:rFonts w:ascii="Arial" w:hAnsi="Arial" w:cs="Arial"/>
          <w:sz w:val="18"/>
          <w:szCs w:val="20"/>
        </w:rPr>
        <w:t xml:space="preserve"> (Al respecto la Corte Constitucional señaló en la Sentencia T-685 de 2013, que </w:t>
      </w:r>
      <w:r w:rsidRPr="00FA1A89">
        <w:rPr>
          <w:rFonts w:ascii="Arial" w:eastAsia="Times New Roman" w:hAnsi="Arial" w:cs="Arial"/>
          <w:iCs/>
          <w:color w:val="1B1B1B"/>
          <w:sz w:val="18"/>
          <w:szCs w:val="20"/>
          <w:lang w:val="es-ES"/>
        </w:rPr>
        <w:t xml:space="preserve">el juez o tribunal competente, esto es, el juez natural, es aquel a quien la Constitución o la ley le han asignado el conocimiento de ciertos asuntos. Así, mediante una norma, el Estado le otorga a una autoridad judicial la facultad de resolver un determinado conflicto, de allí que cualquier pronunciamiento emitido por una autoridad a quien no se le ha otorgado por el Estado dicha  facultad, constituye una afrenta al derecho fundamental al debido proceso. El ordenamiento procesal se ha valido de diversas figuras para salvaguardar la jurisdicción, esto es, para garantizar que la resolución de un conflicto se haga por el funcionario competente. </w:t>
      </w:r>
    </w:p>
    <w:p w14:paraId="158546DC" w14:textId="77777777" w:rsidR="00352AA4" w:rsidRPr="00650BE2" w:rsidRDefault="00352AA4" w:rsidP="00352AA4">
      <w:pPr>
        <w:pStyle w:val="Textonotapie"/>
        <w:rPr>
          <w:lang w:val="es-CO"/>
        </w:rPr>
      </w:pPr>
    </w:p>
  </w:footnote>
  <w:footnote w:id="2">
    <w:p w14:paraId="44286603" w14:textId="7DE9CF54" w:rsidR="00650BE2" w:rsidRPr="00FA1A89" w:rsidRDefault="00650BE2" w:rsidP="00FA1A89">
      <w:pPr>
        <w:jc w:val="both"/>
        <w:rPr>
          <w:rFonts w:ascii="Arial" w:eastAsia="Times New Roman" w:hAnsi="Arial" w:cs="Arial"/>
          <w:sz w:val="18"/>
          <w:szCs w:val="20"/>
        </w:rPr>
      </w:pPr>
      <w:r w:rsidRPr="00FA1A89">
        <w:rPr>
          <w:rStyle w:val="Refdenotaalpie"/>
          <w:sz w:val="18"/>
          <w:szCs w:val="20"/>
        </w:rPr>
        <w:footnoteRef/>
      </w:r>
      <w:r w:rsidRPr="00FA1A89">
        <w:rPr>
          <w:rFonts w:ascii="Arial" w:hAnsi="Arial" w:cs="Arial"/>
          <w:sz w:val="18"/>
          <w:szCs w:val="20"/>
        </w:rPr>
        <w:t xml:space="preserve"> (Al respecto la Corte Constitucional señaló en la Sentencia</w:t>
      </w:r>
      <w:r w:rsidR="00C7568F" w:rsidRPr="00FA1A89">
        <w:rPr>
          <w:rFonts w:ascii="Arial" w:hAnsi="Arial" w:cs="Arial"/>
          <w:sz w:val="18"/>
          <w:szCs w:val="20"/>
        </w:rPr>
        <w:t xml:space="preserve"> T-685 de 2013, que</w:t>
      </w:r>
      <w:r w:rsidRPr="00FA1A89">
        <w:rPr>
          <w:rFonts w:ascii="Arial" w:hAnsi="Arial" w:cs="Arial"/>
          <w:sz w:val="18"/>
          <w:szCs w:val="20"/>
        </w:rPr>
        <w:t xml:space="preserve"> </w:t>
      </w:r>
      <w:r w:rsidR="00C7568F" w:rsidRPr="00FA1A89">
        <w:rPr>
          <w:rFonts w:ascii="Arial" w:eastAsia="Times New Roman" w:hAnsi="Arial" w:cs="Arial"/>
          <w:iCs/>
          <w:color w:val="1B1B1B"/>
          <w:sz w:val="18"/>
          <w:szCs w:val="20"/>
          <w:lang w:val="es-ES"/>
        </w:rPr>
        <w:t>e</w:t>
      </w:r>
      <w:r w:rsidRPr="00FA1A89">
        <w:rPr>
          <w:rFonts w:ascii="Arial" w:eastAsia="Times New Roman" w:hAnsi="Arial" w:cs="Arial"/>
          <w:iCs/>
          <w:color w:val="1B1B1B"/>
          <w:sz w:val="18"/>
          <w:szCs w:val="20"/>
          <w:lang w:val="es-ES"/>
        </w:rPr>
        <w:t xml:space="preserve">l juez o tribunal competente, esto es, el juez natural, es aquel a quien la Constitución o la ley le han asignado el conocimiento de ciertos asuntos. Así, mediante una norma, el Estado le otorga a una autoridad judicial la facultad de resolver un determinado conflicto, de allí que cualquier pronunciamiento emitido por una autoridad a quien no se le ha otorgado por el Estado dicha  facultad, constituye una afrenta al derecho fundamental al debido proceso. El ordenamiento procesal se ha valido de diversas figuras para salvaguardar la jurisdicción, esto es, para garantizar que la resolución de un conflicto se haga por el funcionario competente. </w:t>
      </w:r>
    </w:p>
    <w:p w14:paraId="5ACA92AE" w14:textId="0696041C" w:rsidR="00650BE2" w:rsidRPr="00650BE2" w:rsidRDefault="00650BE2">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E89CA" w14:textId="720B2AE5" w:rsidR="00742A4E" w:rsidRPr="00FA1A89" w:rsidRDefault="00742A4E">
    <w:pPr>
      <w:pStyle w:val="Encabezado"/>
      <w:rPr>
        <w:rFonts w:ascii="Arial" w:hAnsi="Arial" w:cs="Arial"/>
        <w:sz w:val="18"/>
        <w:szCs w:val="16"/>
        <w:lang w:val="es-CO"/>
      </w:rPr>
    </w:pPr>
    <w:r w:rsidRPr="00FA1A89">
      <w:rPr>
        <w:rFonts w:ascii="Arial" w:hAnsi="Arial" w:cs="Arial"/>
        <w:sz w:val="18"/>
        <w:szCs w:val="16"/>
        <w:lang w:val="es-CO"/>
      </w:rPr>
      <w:t>Demandante: José Aníbal Araque Álzate</w:t>
    </w:r>
  </w:p>
  <w:p w14:paraId="6A6050A2" w14:textId="57A3327E" w:rsidR="00742A4E" w:rsidRPr="00FA1A89" w:rsidRDefault="00742A4E">
    <w:pPr>
      <w:pStyle w:val="Encabezado"/>
      <w:rPr>
        <w:rFonts w:ascii="Arial" w:hAnsi="Arial" w:cs="Arial"/>
        <w:sz w:val="18"/>
        <w:szCs w:val="16"/>
        <w:lang w:val="es-CO"/>
      </w:rPr>
    </w:pPr>
    <w:r w:rsidRPr="00FA1A89">
      <w:rPr>
        <w:rFonts w:ascii="Arial" w:hAnsi="Arial" w:cs="Arial"/>
        <w:sz w:val="18"/>
        <w:szCs w:val="16"/>
        <w:lang w:val="es-CO"/>
      </w:rPr>
      <w:t>Demandado: Municipio de Pereira</w:t>
    </w:r>
  </w:p>
  <w:p w14:paraId="2AD4DDF9" w14:textId="1C9E9FC4" w:rsidR="00742A4E" w:rsidRPr="00FA1A89" w:rsidRDefault="00742A4E">
    <w:pPr>
      <w:pStyle w:val="Encabezado"/>
      <w:rPr>
        <w:rFonts w:ascii="Arial" w:hAnsi="Arial" w:cs="Arial"/>
        <w:sz w:val="18"/>
        <w:szCs w:val="16"/>
        <w:lang w:val="es-CO"/>
      </w:rPr>
    </w:pPr>
    <w:r w:rsidRPr="00FA1A89">
      <w:rPr>
        <w:rFonts w:ascii="Arial" w:hAnsi="Arial" w:cs="Arial"/>
        <w:sz w:val="18"/>
        <w:szCs w:val="16"/>
        <w:lang w:val="es-CO"/>
      </w:rPr>
      <w:t>Rad.: 2017-00586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10"/>
    <w:rsid w:val="00012217"/>
    <w:rsid w:val="00053699"/>
    <w:rsid w:val="00061471"/>
    <w:rsid w:val="00062BD3"/>
    <w:rsid w:val="00066B97"/>
    <w:rsid w:val="000D3DAE"/>
    <w:rsid w:val="000D4D35"/>
    <w:rsid w:val="000E6C22"/>
    <w:rsid w:val="0010390F"/>
    <w:rsid w:val="00150DAB"/>
    <w:rsid w:val="00151970"/>
    <w:rsid w:val="00156547"/>
    <w:rsid w:val="00161059"/>
    <w:rsid w:val="00190A20"/>
    <w:rsid w:val="001A7E79"/>
    <w:rsid w:val="00207DBD"/>
    <w:rsid w:val="00256FDB"/>
    <w:rsid w:val="00267FC5"/>
    <w:rsid w:val="002B14DE"/>
    <w:rsid w:val="002B2674"/>
    <w:rsid w:val="002C7151"/>
    <w:rsid w:val="002E77BE"/>
    <w:rsid w:val="00321DC0"/>
    <w:rsid w:val="00326390"/>
    <w:rsid w:val="00352AA4"/>
    <w:rsid w:val="0035756B"/>
    <w:rsid w:val="00370490"/>
    <w:rsid w:val="003B1B1B"/>
    <w:rsid w:val="003F5132"/>
    <w:rsid w:val="004136C2"/>
    <w:rsid w:val="0041646F"/>
    <w:rsid w:val="004238AF"/>
    <w:rsid w:val="00454E77"/>
    <w:rsid w:val="0046146A"/>
    <w:rsid w:val="00464F67"/>
    <w:rsid w:val="004875DC"/>
    <w:rsid w:val="0050783B"/>
    <w:rsid w:val="005105F8"/>
    <w:rsid w:val="00540BED"/>
    <w:rsid w:val="00576C66"/>
    <w:rsid w:val="00586DD0"/>
    <w:rsid w:val="005B2310"/>
    <w:rsid w:val="005F47D3"/>
    <w:rsid w:val="00603B8F"/>
    <w:rsid w:val="006446B2"/>
    <w:rsid w:val="00644F25"/>
    <w:rsid w:val="00650BE2"/>
    <w:rsid w:val="0065201E"/>
    <w:rsid w:val="00663535"/>
    <w:rsid w:val="00667ACF"/>
    <w:rsid w:val="006704FB"/>
    <w:rsid w:val="0068053E"/>
    <w:rsid w:val="006B193F"/>
    <w:rsid w:val="006D0DEC"/>
    <w:rsid w:val="006D7088"/>
    <w:rsid w:val="006F5F57"/>
    <w:rsid w:val="00722E68"/>
    <w:rsid w:val="00742A4E"/>
    <w:rsid w:val="007803FC"/>
    <w:rsid w:val="007A4BA1"/>
    <w:rsid w:val="007C6486"/>
    <w:rsid w:val="00804861"/>
    <w:rsid w:val="008244B6"/>
    <w:rsid w:val="00827379"/>
    <w:rsid w:val="008445A3"/>
    <w:rsid w:val="00847848"/>
    <w:rsid w:val="00862903"/>
    <w:rsid w:val="00873D78"/>
    <w:rsid w:val="008876C8"/>
    <w:rsid w:val="00896461"/>
    <w:rsid w:val="0089722F"/>
    <w:rsid w:val="008A6F47"/>
    <w:rsid w:val="008D5027"/>
    <w:rsid w:val="008E2547"/>
    <w:rsid w:val="008F1F4F"/>
    <w:rsid w:val="008F39D2"/>
    <w:rsid w:val="00926ACB"/>
    <w:rsid w:val="009304E6"/>
    <w:rsid w:val="00933D99"/>
    <w:rsid w:val="00975B94"/>
    <w:rsid w:val="009A52F4"/>
    <w:rsid w:val="009B0FC0"/>
    <w:rsid w:val="009F40FB"/>
    <w:rsid w:val="00A07A1C"/>
    <w:rsid w:val="00A46779"/>
    <w:rsid w:val="00A7383E"/>
    <w:rsid w:val="00A77C77"/>
    <w:rsid w:val="00A869FD"/>
    <w:rsid w:val="00AB585B"/>
    <w:rsid w:val="00AD133F"/>
    <w:rsid w:val="00AD2E39"/>
    <w:rsid w:val="00B156E3"/>
    <w:rsid w:val="00B9198E"/>
    <w:rsid w:val="00BA458D"/>
    <w:rsid w:val="00BA79C7"/>
    <w:rsid w:val="00BC10AD"/>
    <w:rsid w:val="00BC411E"/>
    <w:rsid w:val="00BD7281"/>
    <w:rsid w:val="00BE15C7"/>
    <w:rsid w:val="00BF34AA"/>
    <w:rsid w:val="00C016DB"/>
    <w:rsid w:val="00C03443"/>
    <w:rsid w:val="00C23EF6"/>
    <w:rsid w:val="00C24EF7"/>
    <w:rsid w:val="00C26A7E"/>
    <w:rsid w:val="00C3625A"/>
    <w:rsid w:val="00C63D5C"/>
    <w:rsid w:val="00C7568F"/>
    <w:rsid w:val="00C90B12"/>
    <w:rsid w:val="00C96547"/>
    <w:rsid w:val="00CB401E"/>
    <w:rsid w:val="00CC3C1A"/>
    <w:rsid w:val="00CE0A32"/>
    <w:rsid w:val="00CE12DC"/>
    <w:rsid w:val="00D06AFF"/>
    <w:rsid w:val="00D15FF5"/>
    <w:rsid w:val="00D47D1F"/>
    <w:rsid w:val="00D55BE8"/>
    <w:rsid w:val="00D7780E"/>
    <w:rsid w:val="00D9139A"/>
    <w:rsid w:val="00DD775E"/>
    <w:rsid w:val="00DE6B04"/>
    <w:rsid w:val="00E01991"/>
    <w:rsid w:val="00E11303"/>
    <w:rsid w:val="00E16EDD"/>
    <w:rsid w:val="00E555A9"/>
    <w:rsid w:val="00E65A06"/>
    <w:rsid w:val="00E70202"/>
    <w:rsid w:val="00EB08ED"/>
    <w:rsid w:val="00EF1FA4"/>
    <w:rsid w:val="00EF7712"/>
    <w:rsid w:val="00F145BE"/>
    <w:rsid w:val="00F25703"/>
    <w:rsid w:val="00F630AD"/>
    <w:rsid w:val="00F823F1"/>
    <w:rsid w:val="00FA1A89"/>
    <w:rsid w:val="00FA404E"/>
    <w:rsid w:val="00FA6E92"/>
    <w:rsid w:val="00FB5B91"/>
    <w:rsid w:val="00FE1E2E"/>
    <w:rsid w:val="00FE31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4FC9A"/>
  <w15:docId w15:val="{5CB8F0DA-DEBF-49FA-990B-DF6ADE13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5DC"/>
    <w:pPr>
      <w:spacing w:line="240" w:lineRule="auto"/>
      <w:ind w:firstLine="0"/>
      <w:jc w:val="left"/>
    </w:pPr>
    <w:rPr>
      <w:rFonts w:ascii="Times New Roman" w:hAnsi="Times New Roman" w:cs="Times New Roman"/>
      <w:sz w:val="24"/>
      <w:szCs w:val="24"/>
      <w:lang w:val="es-ES_tradnl" w:eastAsia="es-ES_tradnl"/>
    </w:rPr>
  </w:style>
  <w:style w:type="paragraph" w:styleId="Ttulo3">
    <w:name w:val="heading 3"/>
    <w:basedOn w:val="Normal"/>
    <w:next w:val="Normal"/>
    <w:link w:val="Ttulo3Car"/>
    <w:uiPriority w:val="9"/>
    <w:semiHidden/>
    <w:unhideWhenUsed/>
    <w:qFormat/>
    <w:rsid w:val="00650BE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667ACF"/>
    <w:pPr>
      <w:keepNext/>
      <w:keepLines/>
      <w:spacing w:before="40"/>
      <w:outlineLvl w:val="3"/>
    </w:pPr>
    <w:rPr>
      <w:rFonts w:asciiTheme="majorHAnsi" w:eastAsiaTheme="majorEastAsia" w:hAnsiTheme="majorHAnsi" w:cstheme="majorBidi"/>
      <w:i/>
      <w:iCs/>
      <w:color w:val="2E74B5" w:themeColor="accent1" w:themeShade="B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667ACF"/>
    <w:rPr>
      <w:rFonts w:asciiTheme="majorHAnsi" w:eastAsiaTheme="majorEastAsia" w:hAnsiTheme="majorHAnsi" w:cstheme="majorBidi"/>
      <w:i/>
      <w:iCs/>
      <w:color w:val="2E74B5" w:themeColor="accent1" w:themeShade="BF"/>
      <w:sz w:val="24"/>
      <w:szCs w:val="24"/>
      <w:lang w:val="es-ES_tradnl"/>
    </w:rPr>
  </w:style>
  <w:style w:type="paragraph" w:styleId="Puesto">
    <w:name w:val="Title"/>
    <w:basedOn w:val="Normal"/>
    <w:link w:val="PuestoCar"/>
    <w:qFormat/>
    <w:rsid w:val="00667ACF"/>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PuestoCar">
    <w:name w:val="Puesto Car"/>
    <w:basedOn w:val="Fuentedeprrafopredeter"/>
    <w:link w:val="Puesto"/>
    <w:rsid w:val="00667ACF"/>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667A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ACF"/>
    <w:rPr>
      <w:rFonts w:ascii="Segoe UI" w:hAnsi="Segoe UI" w:cs="Segoe UI"/>
      <w:sz w:val="18"/>
      <w:szCs w:val="18"/>
    </w:rPr>
  </w:style>
  <w:style w:type="paragraph" w:customStyle="1" w:styleId="Textodebloque1">
    <w:name w:val="Texto de bloque1"/>
    <w:basedOn w:val="Normal"/>
    <w:rsid w:val="009F40FB"/>
    <w:pPr>
      <w:overflowPunct w:val="0"/>
      <w:autoSpaceDE w:val="0"/>
      <w:autoSpaceDN w:val="0"/>
      <w:adjustRightInd w:val="0"/>
      <w:ind w:left="851" w:right="851"/>
      <w:jc w:val="both"/>
    </w:pPr>
    <w:rPr>
      <w:rFonts w:ascii="Arial" w:eastAsia="Times New Roman" w:hAnsi="Arial"/>
      <w:szCs w:val="20"/>
      <w:lang w:eastAsia="es-ES"/>
    </w:rPr>
  </w:style>
  <w:style w:type="paragraph" w:styleId="Textonotapie">
    <w:name w:val="footnote text"/>
    <w:basedOn w:val="Normal"/>
    <w:link w:val="TextonotapieCar"/>
    <w:autoRedefine/>
    <w:semiHidden/>
    <w:unhideWhenUsed/>
    <w:rsid w:val="009F40FB"/>
    <w:pPr>
      <w:overflowPunct w:val="0"/>
      <w:autoSpaceDE w:val="0"/>
      <w:autoSpaceDN w:val="0"/>
      <w:adjustRightInd w:val="0"/>
      <w:jc w:val="both"/>
    </w:pPr>
    <w:rPr>
      <w:rFonts w:eastAsia="Times New Roman"/>
      <w:sz w:val="16"/>
      <w:szCs w:val="20"/>
      <w:lang w:eastAsia="es-ES"/>
    </w:rPr>
  </w:style>
  <w:style w:type="character" w:customStyle="1" w:styleId="TextonotapieCar">
    <w:name w:val="Texto nota pie Car"/>
    <w:basedOn w:val="Fuentedeprrafopredeter"/>
    <w:link w:val="Textonotapie"/>
    <w:semiHidden/>
    <w:rsid w:val="009F40FB"/>
    <w:rPr>
      <w:rFonts w:ascii="Times New Roman" w:eastAsia="Times New Roman" w:hAnsi="Times New Roman" w:cs="Times New Roman"/>
      <w:sz w:val="16"/>
      <w:szCs w:val="20"/>
      <w:lang w:val="es-ES_tradnl" w:eastAsia="es-ES"/>
    </w:rPr>
  </w:style>
  <w:style w:type="character" w:styleId="Refdenotaalpie">
    <w:name w:val="footnote reference"/>
    <w:semiHidden/>
    <w:unhideWhenUsed/>
    <w:rsid w:val="009F40FB"/>
    <w:rPr>
      <w:rFonts w:ascii="Arial" w:hAnsi="Arial" w:cs="Arial" w:hint="default"/>
      <w:sz w:val="20"/>
      <w:vertAlign w:val="superscript"/>
    </w:rPr>
  </w:style>
  <w:style w:type="paragraph" w:styleId="NormalWeb">
    <w:name w:val="Normal (Web)"/>
    <w:basedOn w:val="Normal"/>
    <w:uiPriority w:val="99"/>
    <w:unhideWhenUsed/>
    <w:rsid w:val="00C016DB"/>
    <w:pPr>
      <w:spacing w:before="100" w:beforeAutospacing="1" w:after="100" w:afterAutospacing="1"/>
    </w:pPr>
  </w:style>
  <w:style w:type="character" w:customStyle="1" w:styleId="Ttulo3Car">
    <w:name w:val="Título 3 Car"/>
    <w:basedOn w:val="Fuentedeprrafopredeter"/>
    <w:link w:val="Ttulo3"/>
    <w:uiPriority w:val="9"/>
    <w:semiHidden/>
    <w:rsid w:val="00650BE2"/>
    <w:rPr>
      <w:rFonts w:asciiTheme="majorHAnsi" w:eastAsiaTheme="majorEastAsia" w:hAnsiTheme="majorHAnsi" w:cstheme="majorBidi"/>
      <w:color w:val="1F4D78" w:themeColor="accent1" w:themeShade="7F"/>
      <w:sz w:val="24"/>
      <w:szCs w:val="24"/>
      <w:lang w:val="es-ES_tradnl" w:eastAsia="es-ES_tradnl"/>
    </w:rPr>
  </w:style>
  <w:style w:type="character" w:styleId="Hipervnculo">
    <w:name w:val="Hyperlink"/>
    <w:basedOn w:val="Fuentedeprrafopredeter"/>
    <w:uiPriority w:val="99"/>
    <w:semiHidden/>
    <w:unhideWhenUsed/>
    <w:rsid w:val="00650BE2"/>
    <w:rPr>
      <w:color w:val="0000FF"/>
      <w:u w:val="single"/>
    </w:rPr>
  </w:style>
  <w:style w:type="paragraph" w:styleId="Encabezado">
    <w:name w:val="header"/>
    <w:basedOn w:val="Normal"/>
    <w:link w:val="EncabezadoCar"/>
    <w:uiPriority w:val="99"/>
    <w:unhideWhenUsed/>
    <w:rsid w:val="00742A4E"/>
    <w:pPr>
      <w:tabs>
        <w:tab w:val="center" w:pos="4252"/>
        <w:tab w:val="right" w:pos="8504"/>
      </w:tabs>
    </w:pPr>
  </w:style>
  <w:style w:type="character" w:customStyle="1" w:styleId="EncabezadoCar">
    <w:name w:val="Encabezado Car"/>
    <w:basedOn w:val="Fuentedeprrafopredeter"/>
    <w:link w:val="Encabezado"/>
    <w:uiPriority w:val="99"/>
    <w:rsid w:val="00742A4E"/>
    <w:rPr>
      <w:rFonts w:ascii="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742A4E"/>
    <w:pPr>
      <w:tabs>
        <w:tab w:val="center" w:pos="4252"/>
        <w:tab w:val="right" w:pos="8504"/>
      </w:tabs>
    </w:pPr>
  </w:style>
  <w:style w:type="character" w:customStyle="1" w:styleId="PiedepginaCar">
    <w:name w:val="Pie de página Car"/>
    <w:basedOn w:val="Fuentedeprrafopredeter"/>
    <w:link w:val="Piedepgina"/>
    <w:uiPriority w:val="99"/>
    <w:rsid w:val="00742A4E"/>
    <w:rPr>
      <w:rFonts w:ascii="Times New Roman" w:hAnsi="Times New Roman" w:cs="Times New Roman"/>
      <w:sz w:val="24"/>
      <w:szCs w:val="24"/>
      <w:lang w:val="es-ES_tradnl" w:eastAsia="es-ES_tradnl"/>
    </w:rPr>
  </w:style>
  <w:style w:type="paragraph" w:styleId="Sinespaciado">
    <w:name w:val="No Spacing"/>
    <w:link w:val="SinespaciadoCar"/>
    <w:uiPriority w:val="1"/>
    <w:qFormat/>
    <w:rsid w:val="00FA1A89"/>
    <w:pPr>
      <w:spacing w:line="240" w:lineRule="auto"/>
      <w:ind w:firstLine="0"/>
      <w:jc w:val="left"/>
    </w:pPr>
    <w:rPr>
      <w:rFonts w:ascii="Calibri" w:eastAsia="Batang" w:hAnsi="Calibri" w:cs="Calibri"/>
      <w:lang w:val="es-CO"/>
    </w:rPr>
  </w:style>
  <w:style w:type="character" w:customStyle="1" w:styleId="SinespaciadoCar">
    <w:name w:val="Sin espaciado Car"/>
    <w:link w:val="Sinespaciado"/>
    <w:uiPriority w:val="1"/>
    <w:locked/>
    <w:rsid w:val="00FA1A89"/>
    <w:rPr>
      <w:rFonts w:ascii="Calibri" w:eastAsia="Batang" w:hAnsi="Calibri" w:cs="Calibri"/>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6151">
      <w:bodyDiv w:val="1"/>
      <w:marLeft w:val="0"/>
      <w:marRight w:val="0"/>
      <w:marTop w:val="0"/>
      <w:marBottom w:val="0"/>
      <w:divBdr>
        <w:top w:val="none" w:sz="0" w:space="0" w:color="auto"/>
        <w:left w:val="none" w:sz="0" w:space="0" w:color="auto"/>
        <w:bottom w:val="none" w:sz="0" w:space="0" w:color="auto"/>
        <w:right w:val="none" w:sz="0" w:space="0" w:color="auto"/>
      </w:divBdr>
      <w:divsChild>
        <w:div w:id="1054475021">
          <w:marLeft w:val="0"/>
          <w:marRight w:val="0"/>
          <w:marTop w:val="0"/>
          <w:marBottom w:val="0"/>
          <w:divBdr>
            <w:top w:val="none" w:sz="0" w:space="0" w:color="auto"/>
            <w:left w:val="none" w:sz="0" w:space="0" w:color="auto"/>
            <w:bottom w:val="none" w:sz="0" w:space="0" w:color="auto"/>
            <w:right w:val="none" w:sz="0" w:space="0" w:color="auto"/>
          </w:divBdr>
          <w:divsChild>
            <w:div w:id="1831404352">
              <w:marLeft w:val="0"/>
              <w:marRight w:val="0"/>
              <w:marTop w:val="0"/>
              <w:marBottom w:val="0"/>
              <w:divBdr>
                <w:top w:val="none" w:sz="0" w:space="0" w:color="auto"/>
                <w:left w:val="none" w:sz="0" w:space="0" w:color="auto"/>
                <w:bottom w:val="none" w:sz="0" w:space="0" w:color="auto"/>
                <w:right w:val="none" w:sz="0" w:space="0" w:color="auto"/>
              </w:divBdr>
              <w:divsChild>
                <w:div w:id="12656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0958">
      <w:bodyDiv w:val="1"/>
      <w:marLeft w:val="0"/>
      <w:marRight w:val="0"/>
      <w:marTop w:val="0"/>
      <w:marBottom w:val="0"/>
      <w:divBdr>
        <w:top w:val="none" w:sz="0" w:space="0" w:color="auto"/>
        <w:left w:val="none" w:sz="0" w:space="0" w:color="auto"/>
        <w:bottom w:val="none" w:sz="0" w:space="0" w:color="auto"/>
        <w:right w:val="none" w:sz="0" w:space="0" w:color="auto"/>
      </w:divBdr>
    </w:div>
    <w:div w:id="397361978">
      <w:bodyDiv w:val="1"/>
      <w:marLeft w:val="0"/>
      <w:marRight w:val="0"/>
      <w:marTop w:val="0"/>
      <w:marBottom w:val="0"/>
      <w:divBdr>
        <w:top w:val="none" w:sz="0" w:space="0" w:color="auto"/>
        <w:left w:val="none" w:sz="0" w:space="0" w:color="auto"/>
        <w:bottom w:val="none" w:sz="0" w:space="0" w:color="auto"/>
        <w:right w:val="none" w:sz="0" w:space="0" w:color="auto"/>
      </w:divBdr>
    </w:div>
    <w:div w:id="530922444">
      <w:bodyDiv w:val="1"/>
      <w:marLeft w:val="0"/>
      <w:marRight w:val="0"/>
      <w:marTop w:val="0"/>
      <w:marBottom w:val="0"/>
      <w:divBdr>
        <w:top w:val="none" w:sz="0" w:space="0" w:color="auto"/>
        <w:left w:val="none" w:sz="0" w:space="0" w:color="auto"/>
        <w:bottom w:val="none" w:sz="0" w:space="0" w:color="auto"/>
        <w:right w:val="none" w:sz="0" w:space="0" w:color="auto"/>
      </w:divBdr>
    </w:div>
    <w:div w:id="538661001">
      <w:bodyDiv w:val="1"/>
      <w:marLeft w:val="0"/>
      <w:marRight w:val="0"/>
      <w:marTop w:val="0"/>
      <w:marBottom w:val="0"/>
      <w:divBdr>
        <w:top w:val="none" w:sz="0" w:space="0" w:color="auto"/>
        <w:left w:val="none" w:sz="0" w:space="0" w:color="auto"/>
        <w:bottom w:val="none" w:sz="0" w:space="0" w:color="auto"/>
        <w:right w:val="none" w:sz="0" w:space="0" w:color="auto"/>
      </w:divBdr>
      <w:divsChild>
        <w:div w:id="250239820">
          <w:marLeft w:val="0"/>
          <w:marRight w:val="0"/>
          <w:marTop w:val="0"/>
          <w:marBottom w:val="0"/>
          <w:divBdr>
            <w:top w:val="none" w:sz="0" w:space="0" w:color="auto"/>
            <w:left w:val="none" w:sz="0" w:space="0" w:color="auto"/>
            <w:bottom w:val="none" w:sz="0" w:space="0" w:color="auto"/>
            <w:right w:val="none" w:sz="0" w:space="0" w:color="auto"/>
          </w:divBdr>
          <w:divsChild>
            <w:div w:id="261690433">
              <w:marLeft w:val="0"/>
              <w:marRight w:val="0"/>
              <w:marTop w:val="0"/>
              <w:marBottom w:val="0"/>
              <w:divBdr>
                <w:top w:val="none" w:sz="0" w:space="0" w:color="auto"/>
                <w:left w:val="none" w:sz="0" w:space="0" w:color="auto"/>
                <w:bottom w:val="none" w:sz="0" w:space="0" w:color="auto"/>
                <w:right w:val="none" w:sz="0" w:space="0" w:color="auto"/>
              </w:divBdr>
              <w:divsChild>
                <w:div w:id="6458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74988">
      <w:bodyDiv w:val="1"/>
      <w:marLeft w:val="0"/>
      <w:marRight w:val="0"/>
      <w:marTop w:val="0"/>
      <w:marBottom w:val="0"/>
      <w:divBdr>
        <w:top w:val="none" w:sz="0" w:space="0" w:color="auto"/>
        <w:left w:val="none" w:sz="0" w:space="0" w:color="auto"/>
        <w:bottom w:val="none" w:sz="0" w:space="0" w:color="auto"/>
        <w:right w:val="none" w:sz="0" w:space="0" w:color="auto"/>
      </w:divBdr>
      <w:divsChild>
        <w:div w:id="1893081525">
          <w:marLeft w:val="0"/>
          <w:marRight w:val="0"/>
          <w:marTop w:val="0"/>
          <w:marBottom w:val="0"/>
          <w:divBdr>
            <w:top w:val="none" w:sz="0" w:space="0" w:color="auto"/>
            <w:left w:val="none" w:sz="0" w:space="0" w:color="auto"/>
            <w:bottom w:val="none" w:sz="0" w:space="0" w:color="auto"/>
            <w:right w:val="none" w:sz="0" w:space="0" w:color="auto"/>
          </w:divBdr>
          <w:divsChild>
            <w:div w:id="1480539473">
              <w:marLeft w:val="0"/>
              <w:marRight w:val="0"/>
              <w:marTop w:val="0"/>
              <w:marBottom w:val="0"/>
              <w:divBdr>
                <w:top w:val="none" w:sz="0" w:space="0" w:color="auto"/>
                <w:left w:val="none" w:sz="0" w:space="0" w:color="auto"/>
                <w:bottom w:val="none" w:sz="0" w:space="0" w:color="auto"/>
                <w:right w:val="none" w:sz="0" w:space="0" w:color="auto"/>
              </w:divBdr>
              <w:divsChild>
                <w:div w:id="17114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9093">
      <w:bodyDiv w:val="1"/>
      <w:marLeft w:val="0"/>
      <w:marRight w:val="0"/>
      <w:marTop w:val="0"/>
      <w:marBottom w:val="0"/>
      <w:divBdr>
        <w:top w:val="none" w:sz="0" w:space="0" w:color="auto"/>
        <w:left w:val="none" w:sz="0" w:space="0" w:color="auto"/>
        <w:bottom w:val="none" w:sz="0" w:space="0" w:color="auto"/>
        <w:right w:val="none" w:sz="0" w:space="0" w:color="auto"/>
      </w:divBdr>
    </w:div>
    <w:div w:id="834036226">
      <w:bodyDiv w:val="1"/>
      <w:marLeft w:val="0"/>
      <w:marRight w:val="0"/>
      <w:marTop w:val="0"/>
      <w:marBottom w:val="0"/>
      <w:divBdr>
        <w:top w:val="none" w:sz="0" w:space="0" w:color="auto"/>
        <w:left w:val="none" w:sz="0" w:space="0" w:color="auto"/>
        <w:bottom w:val="none" w:sz="0" w:space="0" w:color="auto"/>
        <w:right w:val="none" w:sz="0" w:space="0" w:color="auto"/>
      </w:divBdr>
    </w:div>
    <w:div w:id="898634489">
      <w:bodyDiv w:val="1"/>
      <w:marLeft w:val="0"/>
      <w:marRight w:val="0"/>
      <w:marTop w:val="0"/>
      <w:marBottom w:val="0"/>
      <w:divBdr>
        <w:top w:val="none" w:sz="0" w:space="0" w:color="auto"/>
        <w:left w:val="none" w:sz="0" w:space="0" w:color="auto"/>
        <w:bottom w:val="none" w:sz="0" w:space="0" w:color="auto"/>
        <w:right w:val="none" w:sz="0" w:space="0" w:color="auto"/>
      </w:divBdr>
    </w:div>
    <w:div w:id="948001332">
      <w:bodyDiv w:val="1"/>
      <w:marLeft w:val="0"/>
      <w:marRight w:val="0"/>
      <w:marTop w:val="0"/>
      <w:marBottom w:val="0"/>
      <w:divBdr>
        <w:top w:val="none" w:sz="0" w:space="0" w:color="auto"/>
        <w:left w:val="none" w:sz="0" w:space="0" w:color="auto"/>
        <w:bottom w:val="none" w:sz="0" w:space="0" w:color="auto"/>
        <w:right w:val="none" w:sz="0" w:space="0" w:color="auto"/>
      </w:divBdr>
      <w:divsChild>
        <w:div w:id="140781539">
          <w:marLeft w:val="0"/>
          <w:marRight w:val="0"/>
          <w:marTop w:val="0"/>
          <w:marBottom w:val="0"/>
          <w:divBdr>
            <w:top w:val="none" w:sz="0" w:space="0" w:color="auto"/>
            <w:left w:val="none" w:sz="0" w:space="0" w:color="auto"/>
            <w:bottom w:val="none" w:sz="0" w:space="0" w:color="auto"/>
            <w:right w:val="none" w:sz="0" w:space="0" w:color="auto"/>
          </w:divBdr>
          <w:divsChild>
            <w:div w:id="1870876905">
              <w:marLeft w:val="0"/>
              <w:marRight w:val="0"/>
              <w:marTop w:val="0"/>
              <w:marBottom w:val="0"/>
              <w:divBdr>
                <w:top w:val="none" w:sz="0" w:space="0" w:color="auto"/>
                <w:left w:val="none" w:sz="0" w:space="0" w:color="auto"/>
                <w:bottom w:val="none" w:sz="0" w:space="0" w:color="auto"/>
                <w:right w:val="none" w:sz="0" w:space="0" w:color="auto"/>
              </w:divBdr>
              <w:divsChild>
                <w:div w:id="10307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09969">
      <w:bodyDiv w:val="1"/>
      <w:marLeft w:val="0"/>
      <w:marRight w:val="0"/>
      <w:marTop w:val="0"/>
      <w:marBottom w:val="0"/>
      <w:divBdr>
        <w:top w:val="none" w:sz="0" w:space="0" w:color="auto"/>
        <w:left w:val="none" w:sz="0" w:space="0" w:color="auto"/>
        <w:bottom w:val="none" w:sz="0" w:space="0" w:color="auto"/>
        <w:right w:val="none" w:sz="0" w:space="0" w:color="auto"/>
      </w:divBdr>
    </w:div>
    <w:div w:id="1079793844">
      <w:bodyDiv w:val="1"/>
      <w:marLeft w:val="0"/>
      <w:marRight w:val="0"/>
      <w:marTop w:val="0"/>
      <w:marBottom w:val="0"/>
      <w:divBdr>
        <w:top w:val="none" w:sz="0" w:space="0" w:color="auto"/>
        <w:left w:val="none" w:sz="0" w:space="0" w:color="auto"/>
        <w:bottom w:val="none" w:sz="0" w:space="0" w:color="auto"/>
        <w:right w:val="none" w:sz="0" w:space="0" w:color="auto"/>
      </w:divBdr>
    </w:div>
    <w:div w:id="1245259321">
      <w:bodyDiv w:val="1"/>
      <w:marLeft w:val="0"/>
      <w:marRight w:val="0"/>
      <w:marTop w:val="0"/>
      <w:marBottom w:val="0"/>
      <w:divBdr>
        <w:top w:val="none" w:sz="0" w:space="0" w:color="auto"/>
        <w:left w:val="none" w:sz="0" w:space="0" w:color="auto"/>
        <w:bottom w:val="none" w:sz="0" w:space="0" w:color="auto"/>
        <w:right w:val="none" w:sz="0" w:space="0" w:color="auto"/>
      </w:divBdr>
    </w:div>
    <w:div w:id="1280648327">
      <w:bodyDiv w:val="1"/>
      <w:marLeft w:val="0"/>
      <w:marRight w:val="0"/>
      <w:marTop w:val="0"/>
      <w:marBottom w:val="0"/>
      <w:divBdr>
        <w:top w:val="none" w:sz="0" w:space="0" w:color="auto"/>
        <w:left w:val="none" w:sz="0" w:space="0" w:color="auto"/>
        <w:bottom w:val="none" w:sz="0" w:space="0" w:color="auto"/>
        <w:right w:val="none" w:sz="0" w:space="0" w:color="auto"/>
      </w:divBdr>
    </w:div>
    <w:div w:id="1345327176">
      <w:bodyDiv w:val="1"/>
      <w:marLeft w:val="0"/>
      <w:marRight w:val="0"/>
      <w:marTop w:val="0"/>
      <w:marBottom w:val="0"/>
      <w:divBdr>
        <w:top w:val="none" w:sz="0" w:space="0" w:color="auto"/>
        <w:left w:val="none" w:sz="0" w:space="0" w:color="auto"/>
        <w:bottom w:val="none" w:sz="0" w:space="0" w:color="auto"/>
        <w:right w:val="none" w:sz="0" w:space="0" w:color="auto"/>
      </w:divBdr>
    </w:div>
    <w:div w:id="1373117948">
      <w:bodyDiv w:val="1"/>
      <w:marLeft w:val="0"/>
      <w:marRight w:val="0"/>
      <w:marTop w:val="0"/>
      <w:marBottom w:val="0"/>
      <w:divBdr>
        <w:top w:val="none" w:sz="0" w:space="0" w:color="auto"/>
        <w:left w:val="none" w:sz="0" w:space="0" w:color="auto"/>
        <w:bottom w:val="none" w:sz="0" w:space="0" w:color="auto"/>
        <w:right w:val="none" w:sz="0" w:space="0" w:color="auto"/>
      </w:divBdr>
      <w:divsChild>
        <w:div w:id="1225681859">
          <w:marLeft w:val="0"/>
          <w:marRight w:val="0"/>
          <w:marTop w:val="0"/>
          <w:marBottom w:val="0"/>
          <w:divBdr>
            <w:top w:val="none" w:sz="0" w:space="0" w:color="auto"/>
            <w:left w:val="none" w:sz="0" w:space="0" w:color="auto"/>
            <w:bottom w:val="none" w:sz="0" w:space="0" w:color="auto"/>
            <w:right w:val="none" w:sz="0" w:space="0" w:color="auto"/>
          </w:divBdr>
          <w:divsChild>
            <w:div w:id="806821368">
              <w:marLeft w:val="0"/>
              <w:marRight w:val="0"/>
              <w:marTop w:val="0"/>
              <w:marBottom w:val="0"/>
              <w:divBdr>
                <w:top w:val="none" w:sz="0" w:space="0" w:color="auto"/>
                <w:left w:val="none" w:sz="0" w:space="0" w:color="auto"/>
                <w:bottom w:val="none" w:sz="0" w:space="0" w:color="auto"/>
                <w:right w:val="none" w:sz="0" w:space="0" w:color="auto"/>
              </w:divBdr>
              <w:divsChild>
                <w:div w:id="3972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24938">
      <w:bodyDiv w:val="1"/>
      <w:marLeft w:val="0"/>
      <w:marRight w:val="0"/>
      <w:marTop w:val="0"/>
      <w:marBottom w:val="0"/>
      <w:divBdr>
        <w:top w:val="none" w:sz="0" w:space="0" w:color="auto"/>
        <w:left w:val="none" w:sz="0" w:space="0" w:color="auto"/>
        <w:bottom w:val="none" w:sz="0" w:space="0" w:color="auto"/>
        <w:right w:val="none" w:sz="0" w:space="0" w:color="auto"/>
      </w:divBdr>
    </w:div>
    <w:div w:id="1593388926">
      <w:bodyDiv w:val="1"/>
      <w:marLeft w:val="0"/>
      <w:marRight w:val="0"/>
      <w:marTop w:val="0"/>
      <w:marBottom w:val="0"/>
      <w:divBdr>
        <w:top w:val="none" w:sz="0" w:space="0" w:color="auto"/>
        <w:left w:val="none" w:sz="0" w:space="0" w:color="auto"/>
        <w:bottom w:val="none" w:sz="0" w:space="0" w:color="auto"/>
        <w:right w:val="none" w:sz="0" w:space="0" w:color="auto"/>
      </w:divBdr>
      <w:divsChild>
        <w:div w:id="1084574227">
          <w:marLeft w:val="0"/>
          <w:marRight w:val="0"/>
          <w:marTop w:val="0"/>
          <w:marBottom w:val="0"/>
          <w:divBdr>
            <w:top w:val="none" w:sz="0" w:space="0" w:color="auto"/>
            <w:left w:val="none" w:sz="0" w:space="0" w:color="auto"/>
            <w:bottom w:val="none" w:sz="0" w:space="0" w:color="auto"/>
            <w:right w:val="none" w:sz="0" w:space="0" w:color="auto"/>
          </w:divBdr>
          <w:divsChild>
            <w:div w:id="1949773695">
              <w:marLeft w:val="0"/>
              <w:marRight w:val="0"/>
              <w:marTop w:val="0"/>
              <w:marBottom w:val="0"/>
              <w:divBdr>
                <w:top w:val="none" w:sz="0" w:space="0" w:color="auto"/>
                <w:left w:val="none" w:sz="0" w:space="0" w:color="auto"/>
                <w:bottom w:val="none" w:sz="0" w:space="0" w:color="auto"/>
                <w:right w:val="none" w:sz="0" w:space="0" w:color="auto"/>
              </w:divBdr>
              <w:divsChild>
                <w:div w:id="5779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7964">
      <w:bodyDiv w:val="1"/>
      <w:marLeft w:val="0"/>
      <w:marRight w:val="0"/>
      <w:marTop w:val="0"/>
      <w:marBottom w:val="0"/>
      <w:divBdr>
        <w:top w:val="none" w:sz="0" w:space="0" w:color="auto"/>
        <w:left w:val="none" w:sz="0" w:space="0" w:color="auto"/>
        <w:bottom w:val="none" w:sz="0" w:space="0" w:color="auto"/>
        <w:right w:val="none" w:sz="0" w:space="0" w:color="auto"/>
      </w:divBdr>
      <w:divsChild>
        <w:div w:id="231816943">
          <w:marLeft w:val="0"/>
          <w:marRight w:val="0"/>
          <w:marTop w:val="0"/>
          <w:marBottom w:val="0"/>
          <w:divBdr>
            <w:top w:val="none" w:sz="0" w:space="0" w:color="auto"/>
            <w:left w:val="none" w:sz="0" w:space="0" w:color="auto"/>
            <w:bottom w:val="none" w:sz="0" w:space="0" w:color="auto"/>
            <w:right w:val="none" w:sz="0" w:space="0" w:color="auto"/>
          </w:divBdr>
          <w:divsChild>
            <w:div w:id="1076394573">
              <w:marLeft w:val="0"/>
              <w:marRight w:val="0"/>
              <w:marTop w:val="0"/>
              <w:marBottom w:val="0"/>
              <w:divBdr>
                <w:top w:val="none" w:sz="0" w:space="0" w:color="auto"/>
                <w:left w:val="none" w:sz="0" w:space="0" w:color="auto"/>
                <w:bottom w:val="none" w:sz="0" w:space="0" w:color="auto"/>
                <w:right w:val="none" w:sz="0" w:space="0" w:color="auto"/>
              </w:divBdr>
              <w:divsChild>
                <w:div w:id="11210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9F6C6-FB65-4450-BB42-AB207423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3411</Words>
  <Characters>18766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15</cp:revision>
  <cp:lastPrinted>2019-02-19T19:10:00Z</cp:lastPrinted>
  <dcterms:created xsi:type="dcterms:W3CDTF">2019-02-12T15:55:00Z</dcterms:created>
  <dcterms:modified xsi:type="dcterms:W3CDTF">2019-03-18T18:38:00Z</dcterms:modified>
</cp:coreProperties>
</file>