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A1" w:rsidRPr="00260D53" w:rsidRDefault="001354A1" w:rsidP="001354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60D5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54A1" w:rsidRPr="001354A1" w:rsidRDefault="001354A1" w:rsidP="001354A1">
      <w:pPr>
        <w:pStyle w:val="Puesto"/>
        <w:spacing w:line="240" w:lineRule="auto"/>
        <w:ind w:left="2127" w:hanging="2127"/>
        <w:jc w:val="both"/>
        <w:rPr>
          <w:b w:val="0"/>
          <w:sz w:val="20"/>
          <w:szCs w:val="18"/>
        </w:rPr>
      </w:pP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 xml:space="preserve">Providencia: </w:t>
      </w:r>
      <w:r w:rsidRPr="001354A1">
        <w:rPr>
          <w:b w:val="0"/>
          <w:sz w:val="20"/>
          <w:szCs w:val="18"/>
        </w:rPr>
        <w:tab/>
        <w:t xml:space="preserve">Sentencia del </w:t>
      </w:r>
      <w:r w:rsidR="00073121" w:rsidRPr="001354A1">
        <w:rPr>
          <w:b w:val="0"/>
          <w:sz w:val="20"/>
          <w:szCs w:val="18"/>
        </w:rPr>
        <w:t>8 de febrero de 2019</w:t>
      </w: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Radicación No.:</w:t>
      </w:r>
      <w:r w:rsidRPr="001354A1">
        <w:rPr>
          <w:b w:val="0"/>
          <w:sz w:val="20"/>
          <w:szCs w:val="18"/>
        </w:rPr>
        <w:tab/>
        <w:t>66001-31-05-00</w:t>
      </w:r>
      <w:r w:rsidR="00073121" w:rsidRPr="001354A1">
        <w:rPr>
          <w:b w:val="0"/>
          <w:sz w:val="20"/>
          <w:szCs w:val="18"/>
        </w:rPr>
        <w:t>5</w:t>
      </w:r>
      <w:r w:rsidRPr="001354A1">
        <w:rPr>
          <w:b w:val="0"/>
          <w:sz w:val="20"/>
          <w:szCs w:val="18"/>
        </w:rPr>
        <w:t>-201</w:t>
      </w:r>
      <w:r w:rsidR="00C84D49" w:rsidRPr="001354A1">
        <w:rPr>
          <w:b w:val="0"/>
          <w:sz w:val="20"/>
          <w:szCs w:val="18"/>
        </w:rPr>
        <w:t>7</w:t>
      </w:r>
      <w:r w:rsidRPr="001354A1">
        <w:rPr>
          <w:b w:val="0"/>
          <w:sz w:val="20"/>
          <w:szCs w:val="18"/>
        </w:rPr>
        <w:t>-00</w:t>
      </w:r>
      <w:r w:rsidR="00073121" w:rsidRPr="001354A1">
        <w:rPr>
          <w:b w:val="0"/>
          <w:sz w:val="20"/>
          <w:szCs w:val="18"/>
        </w:rPr>
        <w:t>185</w:t>
      </w:r>
      <w:r w:rsidRPr="001354A1">
        <w:rPr>
          <w:b w:val="0"/>
          <w:sz w:val="20"/>
          <w:szCs w:val="18"/>
        </w:rPr>
        <w:t>-01</w:t>
      </w: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Proceso:</w:t>
      </w:r>
      <w:r w:rsidR="001354A1">
        <w:rPr>
          <w:b w:val="0"/>
          <w:sz w:val="20"/>
          <w:szCs w:val="18"/>
        </w:rPr>
        <w:tab/>
      </w:r>
      <w:r w:rsidR="00643446">
        <w:rPr>
          <w:b w:val="0"/>
          <w:sz w:val="20"/>
          <w:szCs w:val="18"/>
        </w:rPr>
        <w:t>Ordinario laboral</w:t>
      </w: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Demandante:</w:t>
      </w:r>
      <w:r w:rsidRPr="001354A1">
        <w:rPr>
          <w:b w:val="0"/>
          <w:sz w:val="20"/>
          <w:szCs w:val="18"/>
        </w:rPr>
        <w:tab/>
      </w:r>
      <w:r w:rsidR="00073121" w:rsidRPr="001354A1">
        <w:rPr>
          <w:b w:val="0"/>
          <w:sz w:val="20"/>
          <w:szCs w:val="18"/>
        </w:rPr>
        <w:t>Julio Ignacio Barajas Guerra</w:t>
      </w: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Demandado:</w:t>
      </w:r>
      <w:r w:rsidR="00643446">
        <w:rPr>
          <w:b w:val="0"/>
          <w:sz w:val="20"/>
          <w:szCs w:val="18"/>
        </w:rPr>
        <w:tab/>
        <w:t>Colpensiones</w:t>
      </w: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 xml:space="preserve">Juzgado de origen: </w:t>
      </w:r>
      <w:r w:rsidRPr="001354A1">
        <w:rPr>
          <w:b w:val="0"/>
          <w:sz w:val="20"/>
          <w:szCs w:val="18"/>
        </w:rPr>
        <w:tab/>
      </w:r>
      <w:r w:rsidR="00073121" w:rsidRPr="001354A1">
        <w:rPr>
          <w:b w:val="0"/>
          <w:sz w:val="20"/>
          <w:szCs w:val="18"/>
        </w:rPr>
        <w:t>Quinto</w:t>
      </w:r>
      <w:r w:rsidR="00B85148" w:rsidRPr="001354A1">
        <w:rPr>
          <w:b w:val="0"/>
          <w:sz w:val="20"/>
          <w:szCs w:val="18"/>
        </w:rPr>
        <w:t xml:space="preserve"> </w:t>
      </w:r>
      <w:r w:rsidRPr="001354A1">
        <w:rPr>
          <w:b w:val="0"/>
          <w:sz w:val="20"/>
          <w:szCs w:val="18"/>
        </w:rPr>
        <w:t>Laboral del Circuito de Pereira</w:t>
      </w:r>
    </w:p>
    <w:p w:rsidR="00D2586A" w:rsidRPr="001354A1" w:rsidRDefault="00D2586A" w:rsidP="001354A1">
      <w:pPr>
        <w:pStyle w:val="Puesto"/>
        <w:spacing w:line="240" w:lineRule="auto"/>
        <w:ind w:left="2127" w:hanging="2127"/>
        <w:jc w:val="both"/>
        <w:rPr>
          <w:b w:val="0"/>
          <w:sz w:val="20"/>
          <w:szCs w:val="18"/>
        </w:rPr>
      </w:pPr>
      <w:r w:rsidRPr="001354A1">
        <w:rPr>
          <w:b w:val="0"/>
          <w:sz w:val="20"/>
          <w:szCs w:val="18"/>
        </w:rPr>
        <w:t>Magistrada ponente:</w:t>
      </w:r>
      <w:r w:rsidRPr="001354A1">
        <w:rPr>
          <w:b w:val="0"/>
          <w:sz w:val="20"/>
          <w:szCs w:val="18"/>
        </w:rPr>
        <w:tab/>
        <w:t>Dra. Ana Lucía Caicedo Calderón</w:t>
      </w:r>
    </w:p>
    <w:p w:rsidR="001354A1" w:rsidRPr="001354A1" w:rsidRDefault="001354A1" w:rsidP="00FA1A13">
      <w:pPr>
        <w:pStyle w:val="Puesto"/>
        <w:spacing w:line="240" w:lineRule="auto"/>
        <w:ind w:left="2127" w:hanging="2127"/>
        <w:jc w:val="both"/>
        <w:rPr>
          <w:b w:val="0"/>
          <w:sz w:val="20"/>
          <w:szCs w:val="18"/>
        </w:rPr>
      </w:pPr>
    </w:p>
    <w:p w:rsidR="00360475" w:rsidRDefault="00360475" w:rsidP="00360475">
      <w:pPr>
        <w:pStyle w:val="Puesto"/>
        <w:spacing w:line="240" w:lineRule="auto"/>
        <w:jc w:val="both"/>
        <w:rPr>
          <w:sz w:val="20"/>
          <w:szCs w:val="18"/>
        </w:rPr>
      </w:pPr>
      <w:r w:rsidRPr="001354A1">
        <w:rPr>
          <w:sz w:val="20"/>
          <w:szCs w:val="18"/>
        </w:rPr>
        <w:t>TEMAS</w:t>
      </w:r>
      <w:r w:rsidR="00D2586A" w:rsidRPr="001354A1">
        <w:rPr>
          <w:sz w:val="20"/>
          <w:szCs w:val="18"/>
        </w:rPr>
        <w:t>:</w:t>
      </w:r>
      <w:r w:rsidR="00D2586A" w:rsidRPr="001354A1">
        <w:rPr>
          <w:sz w:val="20"/>
          <w:szCs w:val="18"/>
        </w:rPr>
        <w:tab/>
      </w:r>
      <w:r w:rsidRPr="001354A1">
        <w:rPr>
          <w:sz w:val="20"/>
          <w:szCs w:val="18"/>
        </w:rPr>
        <w:t>INDEMNIZACIÓN SUSTITUTIVA DE LA PENSIÓN DE VEJEZ</w:t>
      </w:r>
      <w:r>
        <w:rPr>
          <w:sz w:val="20"/>
          <w:szCs w:val="18"/>
        </w:rPr>
        <w:t xml:space="preserve"> / IMPOSIBILIDAD DE RETROTRAERLA SI SU RECONOCIMIENTO OBEDECIÓ A </w:t>
      </w:r>
      <w:r w:rsidR="00FF215B">
        <w:rPr>
          <w:sz w:val="20"/>
          <w:szCs w:val="18"/>
        </w:rPr>
        <w:t>DISPOSICIONES LEGALES.</w:t>
      </w:r>
    </w:p>
    <w:p w:rsidR="00360475" w:rsidRDefault="00360475" w:rsidP="00360475">
      <w:pPr>
        <w:pStyle w:val="Puesto"/>
        <w:spacing w:line="240" w:lineRule="auto"/>
        <w:jc w:val="both"/>
        <w:rPr>
          <w:sz w:val="20"/>
          <w:szCs w:val="18"/>
        </w:rPr>
      </w:pPr>
    </w:p>
    <w:p w:rsidR="00133CA0" w:rsidRDefault="000A0A40" w:rsidP="00360475">
      <w:pPr>
        <w:pStyle w:val="Puesto"/>
        <w:spacing w:line="240" w:lineRule="auto"/>
        <w:jc w:val="both"/>
        <w:rPr>
          <w:b w:val="0"/>
          <w:sz w:val="20"/>
          <w:szCs w:val="18"/>
          <w:lang w:val="es-ES_tradnl"/>
        </w:rPr>
      </w:pPr>
      <w:r w:rsidRPr="001354A1">
        <w:rPr>
          <w:b w:val="0"/>
          <w:sz w:val="20"/>
          <w:szCs w:val="18"/>
        </w:rPr>
        <w:t>Cuando su reconocimiento obedece a disposiciones legales no hay lugar a la pensión de vejez</w:t>
      </w:r>
      <w:r w:rsidR="009B7F36" w:rsidRPr="001354A1">
        <w:rPr>
          <w:b w:val="0"/>
          <w:sz w:val="20"/>
          <w:szCs w:val="18"/>
        </w:rPr>
        <w:t xml:space="preserve">: </w:t>
      </w:r>
      <w:r w:rsidRPr="001354A1">
        <w:rPr>
          <w:b w:val="0"/>
          <w:sz w:val="20"/>
          <w:szCs w:val="18"/>
          <w:lang w:val="es-ES_tradnl"/>
        </w:rPr>
        <w:t>No puede pasarse por alto que cuando el promotor de la litis reclamó la indemnización sustitutiva de la pensión de vejez –el 19 de septiembre de 2005- le faltaban más de 5 años para llegar a los 60 años de edad, es decir, no cumplía los requisitos mínimos para acceder a la pensión de vejez, más s</w:t>
      </w:r>
      <w:r w:rsidR="00643446">
        <w:rPr>
          <w:b w:val="0"/>
          <w:sz w:val="20"/>
          <w:szCs w:val="18"/>
          <w:lang w:val="es-ES_tradnl"/>
        </w:rPr>
        <w:t>í</w:t>
      </w:r>
      <w:r w:rsidRPr="001354A1">
        <w:rPr>
          <w:b w:val="0"/>
          <w:sz w:val="20"/>
          <w:szCs w:val="18"/>
          <w:lang w:val="es-ES_tradnl"/>
        </w:rPr>
        <w:t xml:space="preserve"> los dispuestos en la ley para acceder a la indemnización, de ahí que el proceder del administradora de pensiones haya estado ajustado a derecho y no hubiera trasgredido los preceptos del artículo 48 superior, como quiera que por una disposición legal se estaba cubriendo el riesgo de vejez a una persona que, por devengar una pensión proveniente del sistema, ya no encontraba desprotegido su mínimo vital.</w:t>
      </w:r>
      <w:r w:rsidR="00360475">
        <w:rPr>
          <w:b w:val="0"/>
          <w:sz w:val="20"/>
          <w:szCs w:val="18"/>
          <w:lang w:val="es-ES_tradnl"/>
        </w:rPr>
        <w:t xml:space="preserve"> (…)</w:t>
      </w:r>
    </w:p>
    <w:p w:rsidR="00360475" w:rsidRPr="00360475" w:rsidRDefault="00360475" w:rsidP="00360475">
      <w:pPr>
        <w:pStyle w:val="Puesto"/>
        <w:spacing w:line="240" w:lineRule="auto"/>
        <w:jc w:val="both"/>
        <w:rPr>
          <w:b w:val="0"/>
          <w:sz w:val="20"/>
          <w:szCs w:val="18"/>
        </w:rPr>
      </w:pPr>
    </w:p>
    <w:p w:rsidR="00360475" w:rsidRPr="00360475" w:rsidRDefault="00360475" w:rsidP="00360475">
      <w:pPr>
        <w:pStyle w:val="Puesto"/>
        <w:spacing w:line="240" w:lineRule="auto"/>
        <w:jc w:val="both"/>
        <w:rPr>
          <w:b w:val="0"/>
          <w:sz w:val="20"/>
          <w:szCs w:val="18"/>
        </w:rPr>
      </w:pPr>
      <w:r w:rsidRPr="00360475">
        <w:rPr>
          <w:b w:val="0"/>
          <w:sz w:val="20"/>
          <w:szCs w:val="18"/>
        </w:rPr>
        <w:t>Finalmente, hay que decir que el hecho de que la jurisprudencia haya establecido la compatibilidad entre la pensión de invalidez de origen profesional con la de vejez de origen común no puede invocarse en aquellos casos en los que la de vejez carece de financiamiento alguno por haberse cancelado una indemnización sustitutiva, pues se entiende que hay un hecho consolidado al que no se puede aplicar retroactivamente los efectos de la jurisprudencia.</w:t>
      </w:r>
    </w:p>
    <w:p w:rsidR="00360475" w:rsidRPr="00360475" w:rsidRDefault="00360475" w:rsidP="00360475">
      <w:pPr>
        <w:pStyle w:val="Puesto"/>
        <w:spacing w:line="240" w:lineRule="auto"/>
        <w:jc w:val="both"/>
        <w:rPr>
          <w:b w:val="0"/>
          <w:sz w:val="20"/>
          <w:szCs w:val="18"/>
        </w:rPr>
      </w:pPr>
    </w:p>
    <w:p w:rsidR="0052357B" w:rsidRPr="00360475" w:rsidRDefault="0052357B" w:rsidP="00FA1A13">
      <w:pPr>
        <w:pStyle w:val="Puesto"/>
        <w:spacing w:line="240" w:lineRule="auto"/>
        <w:ind w:left="2127" w:hanging="2127"/>
        <w:jc w:val="both"/>
        <w:rPr>
          <w:b w:val="0"/>
          <w:sz w:val="20"/>
          <w:szCs w:val="18"/>
        </w:rPr>
      </w:pPr>
    </w:p>
    <w:p w:rsidR="009450A8" w:rsidRPr="00360475" w:rsidRDefault="009450A8" w:rsidP="00FA1A13">
      <w:pPr>
        <w:pStyle w:val="Puesto"/>
        <w:spacing w:line="240" w:lineRule="auto"/>
        <w:ind w:left="2127" w:hanging="2127"/>
        <w:jc w:val="both"/>
        <w:rPr>
          <w:b w:val="0"/>
          <w:sz w:val="20"/>
          <w:szCs w:val="18"/>
        </w:rPr>
      </w:pPr>
    </w:p>
    <w:p w:rsidR="00D2586A" w:rsidRPr="00A53D75" w:rsidRDefault="00D2586A" w:rsidP="00FA1A13">
      <w:pPr>
        <w:pStyle w:val="Ttulo4"/>
        <w:widowControl w:val="0"/>
        <w:tabs>
          <w:tab w:val="clear" w:pos="0"/>
        </w:tabs>
        <w:rPr>
          <w:rFonts w:ascii="Tahoma" w:hAnsi="Tahoma" w:cs="Tahoma"/>
          <w:bCs/>
          <w:szCs w:val="24"/>
          <w:lang w:eastAsia="es-MX"/>
        </w:rPr>
      </w:pPr>
      <w:r w:rsidRPr="00A53D75">
        <w:rPr>
          <w:rFonts w:ascii="Tahoma" w:hAnsi="Tahoma" w:cs="Tahoma"/>
          <w:bCs/>
          <w:szCs w:val="24"/>
          <w:lang w:eastAsia="es-MX"/>
        </w:rPr>
        <w:t>TRIBUNAL SUPERIOR DEL DISTRITO JUDICIAL DE PEREIRA</w:t>
      </w:r>
    </w:p>
    <w:p w:rsidR="00D2586A" w:rsidRPr="00A53D75" w:rsidRDefault="00D2586A" w:rsidP="00FA1A13">
      <w:pPr>
        <w:pStyle w:val="Ttulo4"/>
        <w:widowControl w:val="0"/>
        <w:tabs>
          <w:tab w:val="clear" w:pos="0"/>
        </w:tabs>
        <w:rPr>
          <w:rFonts w:ascii="Tahoma" w:hAnsi="Tahoma" w:cs="Tahoma"/>
          <w:bCs/>
          <w:szCs w:val="24"/>
          <w:lang w:eastAsia="es-MX"/>
        </w:rPr>
      </w:pPr>
      <w:r w:rsidRPr="00A53D75">
        <w:rPr>
          <w:rFonts w:ascii="Tahoma" w:hAnsi="Tahoma" w:cs="Tahoma"/>
          <w:bCs/>
          <w:szCs w:val="24"/>
          <w:lang w:eastAsia="es-MX"/>
        </w:rPr>
        <w:t>SALA DE DECISION LABORAL No. 1</w:t>
      </w:r>
    </w:p>
    <w:p w:rsidR="00D2586A" w:rsidRPr="00A53D75" w:rsidRDefault="00D2586A" w:rsidP="00FA1A13">
      <w:pPr>
        <w:jc w:val="center"/>
        <w:rPr>
          <w:rFonts w:ascii="Tahoma" w:hAnsi="Tahoma" w:cs="Tahoma"/>
          <w:bCs/>
          <w:sz w:val="22"/>
          <w:szCs w:val="22"/>
        </w:rPr>
      </w:pPr>
    </w:p>
    <w:p w:rsidR="00D2586A" w:rsidRPr="00A53D75" w:rsidRDefault="00D2586A" w:rsidP="00FA1A13">
      <w:pPr>
        <w:jc w:val="center"/>
        <w:rPr>
          <w:rFonts w:ascii="Tahoma" w:hAnsi="Tahoma" w:cs="Tahoma"/>
          <w:b/>
          <w:bCs/>
          <w:sz w:val="22"/>
          <w:szCs w:val="22"/>
        </w:rPr>
      </w:pPr>
      <w:r w:rsidRPr="00A53D75">
        <w:rPr>
          <w:rFonts w:ascii="Tahoma" w:hAnsi="Tahoma" w:cs="Tahoma"/>
          <w:bCs/>
          <w:sz w:val="22"/>
          <w:szCs w:val="22"/>
        </w:rPr>
        <w:t>Magistrada Ponente:</w:t>
      </w:r>
      <w:r w:rsidRPr="00A53D75">
        <w:rPr>
          <w:rFonts w:ascii="Tahoma" w:hAnsi="Tahoma" w:cs="Tahoma"/>
          <w:b/>
          <w:bCs/>
          <w:sz w:val="22"/>
          <w:szCs w:val="22"/>
        </w:rPr>
        <w:t xml:space="preserve"> Ana Lucía Caicedo Calderón</w:t>
      </w:r>
    </w:p>
    <w:p w:rsidR="00D2586A" w:rsidRPr="00A53D75" w:rsidRDefault="00D2586A" w:rsidP="00FA1A13">
      <w:pPr>
        <w:jc w:val="center"/>
        <w:rPr>
          <w:rFonts w:ascii="Tahoma" w:hAnsi="Tahoma" w:cs="Tahoma"/>
          <w:b/>
          <w:bCs/>
          <w:sz w:val="22"/>
          <w:szCs w:val="22"/>
        </w:rPr>
      </w:pPr>
    </w:p>
    <w:p w:rsidR="00D2586A" w:rsidRPr="00A53D75" w:rsidRDefault="00D2586A" w:rsidP="00FA1A13">
      <w:pPr>
        <w:jc w:val="center"/>
        <w:rPr>
          <w:rFonts w:ascii="Tahoma" w:hAnsi="Tahoma" w:cs="Tahoma"/>
          <w:b/>
          <w:sz w:val="22"/>
          <w:szCs w:val="22"/>
        </w:rPr>
      </w:pPr>
      <w:r w:rsidRPr="00A53D75">
        <w:rPr>
          <w:rFonts w:ascii="Tahoma" w:hAnsi="Tahoma" w:cs="Tahoma"/>
          <w:b/>
          <w:sz w:val="22"/>
          <w:szCs w:val="22"/>
        </w:rPr>
        <w:t>Acta No. ____</w:t>
      </w:r>
    </w:p>
    <w:p w:rsidR="00D2586A" w:rsidRPr="00A53D75" w:rsidRDefault="00D2586A" w:rsidP="00FA1A13">
      <w:pPr>
        <w:jc w:val="center"/>
        <w:rPr>
          <w:rFonts w:ascii="Tahoma" w:hAnsi="Tahoma" w:cs="Tahoma"/>
          <w:b/>
          <w:sz w:val="22"/>
          <w:szCs w:val="22"/>
        </w:rPr>
      </w:pPr>
      <w:r w:rsidRPr="00A53D75">
        <w:rPr>
          <w:rFonts w:ascii="Tahoma" w:hAnsi="Tahoma" w:cs="Tahoma"/>
          <w:b/>
          <w:sz w:val="22"/>
          <w:szCs w:val="22"/>
        </w:rPr>
        <w:t>(</w:t>
      </w:r>
      <w:r w:rsidR="00073121" w:rsidRPr="00A53D75">
        <w:rPr>
          <w:rFonts w:ascii="Tahoma" w:hAnsi="Tahoma" w:cs="Tahoma"/>
          <w:b/>
          <w:sz w:val="22"/>
          <w:szCs w:val="22"/>
        </w:rPr>
        <w:t>Febrero 8</w:t>
      </w:r>
      <w:r w:rsidR="00C84D49" w:rsidRPr="00A53D75">
        <w:rPr>
          <w:rFonts w:ascii="Tahoma" w:hAnsi="Tahoma" w:cs="Tahoma"/>
          <w:b/>
          <w:sz w:val="22"/>
          <w:szCs w:val="22"/>
        </w:rPr>
        <w:t xml:space="preserve"> de 2019</w:t>
      </w:r>
      <w:r w:rsidRPr="00A53D75">
        <w:rPr>
          <w:rFonts w:ascii="Tahoma" w:hAnsi="Tahoma" w:cs="Tahoma"/>
          <w:b/>
          <w:sz w:val="22"/>
          <w:szCs w:val="22"/>
        </w:rPr>
        <w:t>)</w:t>
      </w:r>
    </w:p>
    <w:p w:rsidR="00D2586A" w:rsidRPr="00A53D75" w:rsidRDefault="00D2586A" w:rsidP="00FA1A13">
      <w:pPr>
        <w:jc w:val="center"/>
        <w:rPr>
          <w:rFonts w:ascii="Tahoma" w:hAnsi="Tahoma" w:cs="Tahoma"/>
          <w:b/>
          <w:sz w:val="22"/>
          <w:szCs w:val="22"/>
        </w:rPr>
      </w:pPr>
    </w:p>
    <w:p w:rsidR="00D2586A" w:rsidRPr="00A53D75" w:rsidRDefault="00D2586A" w:rsidP="00FA1A13">
      <w:pPr>
        <w:pStyle w:val="Ttulo5"/>
        <w:spacing w:line="240" w:lineRule="auto"/>
        <w:ind w:firstLine="0"/>
        <w:jc w:val="center"/>
        <w:rPr>
          <w:rFonts w:ascii="Tahoma" w:hAnsi="Tahoma" w:cs="Tahoma"/>
          <w:sz w:val="22"/>
          <w:szCs w:val="22"/>
        </w:rPr>
      </w:pPr>
      <w:r w:rsidRPr="00A53D75">
        <w:rPr>
          <w:rFonts w:ascii="Tahoma" w:hAnsi="Tahoma" w:cs="Tahoma"/>
          <w:sz w:val="22"/>
          <w:szCs w:val="22"/>
        </w:rPr>
        <w:t>Sistema oral - Audiencia de juzgamiento</w:t>
      </w:r>
    </w:p>
    <w:p w:rsidR="00D2586A" w:rsidRPr="00A53D75" w:rsidRDefault="00D2586A" w:rsidP="00FA1A13">
      <w:pPr>
        <w:jc w:val="both"/>
        <w:rPr>
          <w:rFonts w:ascii="Tahoma" w:hAnsi="Tahoma" w:cs="Tahoma"/>
          <w:sz w:val="22"/>
          <w:szCs w:val="22"/>
          <w:lang w:val="es-ES_tradnl"/>
        </w:rPr>
      </w:pPr>
      <w:r w:rsidRPr="00A53D75">
        <w:rPr>
          <w:rFonts w:ascii="Tahoma" w:hAnsi="Tahoma" w:cs="Tahoma"/>
          <w:b/>
          <w:sz w:val="22"/>
          <w:szCs w:val="22"/>
        </w:rPr>
        <w:tab/>
      </w:r>
    </w:p>
    <w:p w:rsidR="00D2586A" w:rsidRPr="00A53D75" w:rsidRDefault="00D2586A" w:rsidP="00FA1A13">
      <w:pPr>
        <w:spacing w:line="276" w:lineRule="auto"/>
        <w:ind w:firstLine="708"/>
        <w:jc w:val="both"/>
        <w:rPr>
          <w:rFonts w:ascii="Tahoma" w:hAnsi="Tahoma" w:cs="Tahoma"/>
          <w:sz w:val="22"/>
          <w:szCs w:val="22"/>
        </w:rPr>
      </w:pPr>
      <w:r w:rsidRPr="00A53D75">
        <w:rPr>
          <w:rFonts w:ascii="Tahoma" w:hAnsi="Tahoma" w:cs="Tahoma"/>
          <w:sz w:val="22"/>
          <w:szCs w:val="22"/>
          <w:lang w:val="es-ES_tradnl"/>
        </w:rPr>
        <w:t xml:space="preserve">Siendo las </w:t>
      </w:r>
      <w:r w:rsidR="00A45517" w:rsidRPr="00A53D75">
        <w:rPr>
          <w:rFonts w:ascii="Tahoma" w:hAnsi="Tahoma" w:cs="Tahoma"/>
          <w:sz w:val="22"/>
          <w:szCs w:val="22"/>
          <w:lang w:val="es-ES_tradnl"/>
        </w:rPr>
        <w:t>1</w:t>
      </w:r>
      <w:r w:rsidR="00073121" w:rsidRPr="00A53D75">
        <w:rPr>
          <w:rFonts w:ascii="Tahoma" w:hAnsi="Tahoma" w:cs="Tahoma"/>
          <w:sz w:val="22"/>
          <w:szCs w:val="22"/>
          <w:lang w:val="es-ES_tradnl"/>
        </w:rPr>
        <w:t>0</w:t>
      </w:r>
      <w:r w:rsidRPr="00A53D75">
        <w:rPr>
          <w:rFonts w:ascii="Tahoma" w:hAnsi="Tahoma" w:cs="Tahoma"/>
          <w:sz w:val="22"/>
          <w:szCs w:val="22"/>
          <w:lang w:val="es-ES_tradnl"/>
        </w:rPr>
        <w:t>:</w:t>
      </w:r>
      <w:r w:rsidR="00073121" w:rsidRPr="00A53D75">
        <w:rPr>
          <w:rFonts w:ascii="Tahoma" w:hAnsi="Tahoma" w:cs="Tahoma"/>
          <w:sz w:val="22"/>
          <w:szCs w:val="22"/>
          <w:lang w:val="es-ES_tradnl"/>
        </w:rPr>
        <w:t>15</w:t>
      </w:r>
      <w:r w:rsidRPr="00A53D75">
        <w:rPr>
          <w:rFonts w:ascii="Tahoma" w:hAnsi="Tahoma" w:cs="Tahoma"/>
          <w:sz w:val="22"/>
          <w:szCs w:val="22"/>
          <w:lang w:val="es-ES_tradnl"/>
        </w:rPr>
        <w:t xml:space="preserve"> a.m. de hoy, </w:t>
      </w:r>
      <w:r w:rsidR="00073121" w:rsidRPr="00A53D75">
        <w:rPr>
          <w:rFonts w:ascii="Tahoma" w:hAnsi="Tahoma" w:cs="Tahoma"/>
          <w:sz w:val="22"/>
          <w:szCs w:val="22"/>
          <w:lang w:val="es-ES_tradnl"/>
        </w:rPr>
        <w:t>8 de febrero d</w:t>
      </w:r>
      <w:r w:rsidRPr="00A53D75">
        <w:rPr>
          <w:rFonts w:ascii="Tahoma" w:hAnsi="Tahoma" w:cs="Tahoma"/>
          <w:sz w:val="22"/>
          <w:szCs w:val="22"/>
          <w:lang w:val="es-ES_tradnl"/>
        </w:rPr>
        <w:t>e 201</w:t>
      </w:r>
      <w:r w:rsidR="00C84D49" w:rsidRPr="00A53D75">
        <w:rPr>
          <w:rFonts w:ascii="Tahoma" w:hAnsi="Tahoma" w:cs="Tahoma"/>
          <w:sz w:val="22"/>
          <w:szCs w:val="22"/>
          <w:lang w:val="es-ES_tradnl"/>
        </w:rPr>
        <w:t>9</w:t>
      </w:r>
      <w:r w:rsidRPr="00A53D75">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073121" w:rsidRPr="00A53D75">
        <w:rPr>
          <w:rFonts w:ascii="Tahoma" w:hAnsi="Tahoma" w:cs="Tahoma"/>
          <w:b/>
          <w:sz w:val="22"/>
          <w:szCs w:val="22"/>
          <w:lang w:val="es-ES_tradnl"/>
        </w:rPr>
        <w:t>Julio Ignacio Barajas Guerra</w:t>
      </w:r>
      <w:r w:rsidR="00A45517" w:rsidRPr="00A53D75">
        <w:rPr>
          <w:rFonts w:ascii="Tahoma" w:hAnsi="Tahoma" w:cs="Tahoma"/>
          <w:b/>
          <w:sz w:val="22"/>
          <w:szCs w:val="22"/>
          <w:lang w:val="es-ES_tradnl"/>
        </w:rPr>
        <w:t xml:space="preserve"> </w:t>
      </w:r>
      <w:r w:rsidRPr="00A53D75">
        <w:rPr>
          <w:rFonts w:ascii="Tahoma" w:hAnsi="Tahoma" w:cs="Tahoma"/>
          <w:sz w:val="22"/>
          <w:szCs w:val="22"/>
          <w:lang w:val="es-ES_tradnl"/>
        </w:rPr>
        <w:t xml:space="preserve">en contra de la </w:t>
      </w:r>
      <w:r w:rsidRPr="00A53D75">
        <w:rPr>
          <w:rFonts w:ascii="Tahoma" w:hAnsi="Tahoma" w:cs="Tahoma"/>
          <w:b/>
          <w:sz w:val="22"/>
          <w:szCs w:val="22"/>
          <w:lang w:val="es-ES_tradnl"/>
        </w:rPr>
        <w:t>Administradora Colombiana de Pensiones – Colpensiones.</w:t>
      </w:r>
    </w:p>
    <w:p w:rsidR="00D2586A" w:rsidRPr="00A53D75" w:rsidRDefault="00D2586A" w:rsidP="00FA1A13">
      <w:pPr>
        <w:ind w:firstLine="708"/>
        <w:jc w:val="both"/>
        <w:rPr>
          <w:rFonts w:ascii="Tahoma" w:hAnsi="Tahoma" w:cs="Tahoma"/>
          <w:sz w:val="22"/>
          <w:szCs w:val="22"/>
        </w:rPr>
      </w:pPr>
    </w:p>
    <w:p w:rsidR="00D2586A" w:rsidRPr="00A53D75" w:rsidRDefault="00D2586A" w:rsidP="00FA1A13">
      <w:pPr>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Para el efecto, se verifica la asistencia de las partes a la presente diligencia: Por la parte demandante… Por la demandada…</w:t>
      </w:r>
    </w:p>
    <w:p w:rsidR="00D2586A" w:rsidRPr="00A53D75" w:rsidRDefault="00D2586A" w:rsidP="00FA1A13">
      <w:pPr>
        <w:ind w:firstLine="1122"/>
        <w:jc w:val="both"/>
        <w:rPr>
          <w:rFonts w:ascii="Tahoma" w:hAnsi="Tahoma" w:cs="Tahoma"/>
          <w:caps/>
          <w:sz w:val="22"/>
          <w:szCs w:val="22"/>
          <w:lang w:val="es-ES_tradnl"/>
        </w:rPr>
      </w:pPr>
    </w:p>
    <w:p w:rsidR="00D2586A" w:rsidRPr="00A53D75" w:rsidRDefault="00D2586A" w:rsidP="00FA1A13">
      <w:pPr>
        <w:widowControl w:val="0"/>
        <w:autoSpaceDE w:val="0"/>
        <w:autoSpaceDN w:val="0"/>
        <w:adjustRightInd w:val="0"/>
        <w:spacing w:line="276" w:lineRule="auto"/>
        <w:jc w:val="center"/>
        <w:rPr>
          <w:rFonts w:ascii="Tahoma" w:hAnsi="Tahoma" w:cs="Tahoma"/>
          <w:b/>
          <w:caps/>
          <w:sz w:val="22"/>
          <w:szCs w:val="22"/>
        </w:rPr>
      </w:pPr>
      <w:r w:rsidRPr="00A53D75">
        <w:rPr>
          <w:rFonts w:ascii="Tahoma" w:hAnsi="Tahoma" w:cs="Tahoma"/>
          <w:b/>
          <w:sz w:val="22"/>
          <w:szCs w:val="22"/>
        </w:rPr>
        <w:t>Alegatos de conclusión</w:t>
      </w:r>
    </w:p>
    <w:p w:rsidR="00D2586A" w:rsidRPr="00A53D75" w:rsidRDefault="00D2586A" w:rsidP="00FA1A13">
      <w:pPr>
        <w:widowControl w:val="0"/>
        <w:autoSpaceDE w:val="0"/>
        <w:autoSpaceDN w:val="0"/>
        <w:adjustRightInd w:val="0"/>
        <w:jc w:val="both"/>
        <w:rPr>
          <w:rFonts w:ascii="Tahoma" w:hAnsi="Tahoma" w:cs="Tahoma"/>
          <w:sz w:val="22"/>
          <w:szCs w:val="22"/>
        </w:rPr>
      </w:pPr>
    </w:p>
    <w:p w:rsidR="00D2586A" w:rsidRPr="00A53D75" w:rsidRDefault="00D2586A" w:rsidP="00FA1A13">
      <w:pPr>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A53D75" w:rsidRDefault="00D2586A" w:rsidP="00FA1A13">
      <w:pPr>
        <w:ind w:firstLine="708"/>
        <w:jc w:val="both"/>
        <w:rPr>
          <w:rFonts w:ascii="Tahoma" w:hAnsi="Tahoma" w:cs="Tahoma"/>
          <w:sz w:val="22"/>
          <w:szCs w:val="22"/>
          <w:lang w:val="es-ES_tradnl"/>
        </w:rPr>
      </w:pPr>
    </w:p>
    <w:p w:rsidR="00D2586A" w:rsidRPr="00A53D75" w:rsidRDefault="00D2586A" w:rsidP="00FA1A13">
      <w:pPr>
        <w:widowControl w:val="0"/>
        <w:autoSpaceDE w:val="0"/>
        <w:autoSpaceDN w:val="0"/>
        <w:adjustRightInd w:val="0"/>
        <w:spacing w:line="276" w:lineRule="auto"/>
        <w:jc w:val="center"/>
        <w:rPr>
          <w:rFonts w:ascii="Tahoma" w:hAnsi="Tahoma" w:cs="Tahoma"/>
          <w:b/>
          <w:sz w:val="22"/>
          <w:szCs w:val="22"/>
        </w:rPr>
      </w:pPr>
      <w:r w:rsidRPr="00A53D75">
        <w:rPr>
          <w:rFonts w:ascii="Tahoma" w:hAnsi="Tahoma" w:cs="Tahoma"/>
          <w:b/>
          <w:sz w:val="22"/>
          <w:szCs w:val="22"/>
        </w:rPr>
        <w:t>SENTENCIA</w:t>
      </w:r>
    </w:p>
    <w:p w:rsidR="00D2586A" w:rsidRPr="00A53D75" w:rsidRDefault="00D2586A" w:rsidP="00FA1A13">
      <w:pPr>
        <w:widowControl w:val="0"/>
        <w:autoSpaceDE w:val="0"/>
        <w:autoSpaceDN w:val="0"/>
        <w:adjustRightInd w:val="0"/>
        <w:jc w:val="center"/>
        <w:rPr>
          <w:rFonts w:ascii="Tahoma" w:hAnsi="Tahoma" w:cs="Tahoma"/>
          <w:b/>
          <w:sz w:val="22"/>
          <w:szCs w:val="22"/>
        </w:rPr>
      </w:pPr>
    </w:p>
    <w:p w:rsidR="00D2586A" w:rsidRPr="00A53D75" w:rsidRDefault="00D2586A" w:rsidP="00FA1A13">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sz w:val="22"/>
          <w:szCs w:val="22"/>
        </w:rPr>
        <w:t xml:space="preserve">Como quiera que los argumentos expuestos en las alegaciones fueron tenidos en cuenta en la discusión del proyecto, procede la Sala a resolver el </w:t>
      </w:r>
      <w:r w:rsidR="00F36272" w:rsidRPr="00A53D75">
        <w:rPr>
          <w:rFonts w:ascii="Tahoma" w:hAnsi="Tahoma" w:cs="Tahoma"/>
          <w:sz w:val="22"/>
          <w:szCs w:val="22"/>
        </w:rPr>
        <w:t xml:space="preserve">recurso de apelación </w:t>
      </w:r>
      <w:r w:rsidR="00F36272" w:rsidRPr="00A53D75">
        <w:rPr>
          <w:rFonts w:ascii="Tahoma" w:hAnsi="Tahoma" w:cs="Tahoma"/>
          <w:sz w:val="22"/>
          <w:szCs w:val="22"/>
        </w:rPr>
        <w:lastRenderedPageBreak/>
        <w:t xml:space="preserve">interpuesto por la apoderada judicial del demandante en contra </w:t>
      </w:r>
      <w:r w:rsidRPr="00A53D75">
        <w:rPr>
          <w:rFonts w:ascii="Tahoma" w:hAnsi="Tahoma" w:cs="Tahoma"/>
          <w:sz w:val="22"/>
          <w:szCs w:val="22"/>
        </w:rPr>
        <w:t xml:space="preserve">de la sentencia emitida por el Juzgado </w:t>
      </w:r>
      <w:r w:rsidR="00F36272" w:rsidRPr="00A53D75">
        <w:rPr>
          <w:rFonts w:ascii="Tahoma" w:hAnsi="Tahoma" w:cs="Tahoma"/>
          <w:sz w:val="22"/>
          <w:szCs w:val="22"/>
        </w:rPr>
        <w:t>Quinto</w:t>
      </w:r>
      <w:r w:rsidR="00122EE4" w:rsidRPr="00A53D75">
        <w:rPr>
          <w:rFonts w:ascii="Tahoma" w:hAnsi="Tahoma" w:cs="Tahoma"/>
          <w:sz w:val="22"/>
          <w:szCs w:val="22"/>
        </w:rPr>
        <w:t xml:space="preserve"> </w:t>
      </w:r>
      <w:r w:rsidRPr="00A53D75">
        <w:rPr>
          <w:rFonts w:ascii="Tahoma" w:hAnsi="Tahoma" w:cs="Tahoma"/>
          <w:sz w:val="22"/>
          <w:szCs w:val="22"/>
        </w:rPr>
        <w:t xml:space="preserve">Laboral del Circuito de Pereira el </w:t>
      </w:r>
      <w:r w:rsidR="00342A86" w:rsidRPr="00A53D75">
        <w:rPr>
          <w:rFonts w:ascii="Tahoma" w:hAnsi="Tahoma" w:cs="Tahoma"/>
          <w:sz w:val="22"/>
          <w:szCs w:val="22"/>
        </w:rPr>
        <w:t>1</w:t>
      </w:r>
      <w:r w:rsidR="00F36272" w:rsidRPr="00A53D75">
        <w:rPr>
          <w:rFonts w:ascii="Tahoma" w:hAnsi="Tahoma" w:cs="Tahoma"/>
          <w:sz w:val="22"/>
          <w:szCs w:val="22"/>
        </w:rPr>
        <w:t>8</w:t>
      </w:r>
      <w:r w:rsidRPr="00A53D75">
        <w:rPr>
          <w:rFonts w:ascii="Tahoma" w:hAnsi="Tahoma" w:cs="Tahoma"/>
          <w:sz w:val="22"/>
          <w:szCs w:val="22"/>
        </w:rPr>
        <w:t xml:space="preserve"> de </w:t>
      </w:r>
      <w:r w:rsidR="00C84D49" w:rsidRPr="00A53D75">
        <w:rPr>
          <w:rFonts w:ascii="Tahoma" w:hAnsi="Tahoma" w:cs="Tahoma"/>
          <w:sz w:val="22"/>
          <w:szCs w:val="22"/>
        </w:rPr>
        <w:t>abril de 2018</w:t>
      </w:r>
      <w:r w:rsidRPr="00A53D75">
        <w:rPr>
          <w:rFonts w:ascii="Tahoma" w:hAnsi="Tahoma" w:cs="Tahoma"/>
          <w:sz w:val="22"/>
          <w:szCs w:val="22"/>
        </w:rPr>
        <w:t xml:space="preserve">, dentro del proceso ordinario laboral reseñado con anterioridad. </w:t>
      </w:r>
    </w:p>
    <w:p w:rsidR="00D2586A" w:rsidRPr="00A53D75" w:rsidRDefault="00D2586A" w:rsidP="00FA1A13">
      <w:pPr>
        <w:widowControl w:val="0"/>
        <w:autoSpaceDE w:val="0"/>
        <w:autoSpaceDN w:val="0"/>
        <w:adjustRightInd w:val="0"/>
        <w:spacing w:line="276" w:lineRule="auto"/>
        <w:ind w:firstLine="708"/>
        <w:jc w:val="both"/>
        <w:rPr>
          <w:rFonts w:ascii="Tahoma" w:hAnsi="Tahoma" w:cs="Tahoma"/>
          <w:caps/>
          <w:sz w:val="22"/>
          <w:szCs w:val="22"/>
        </w:rPr>
      </w:pPr>
    </w:p>
    <w:p w:rsidR="00D2586A" w:rsidRPr="00A53D75" w:rsidRDefault="00D2586A" w:rsidP="00FA1A13">
      <w:pPr>
        <w:widowControl w:val="0"/>
        <w:autoSpaceDE w:val="0"/>
        <w:autoSpaceDN w:val="0"/>
        <w:adjustRightInd w:val="0"/>
        <w:spacing w:line="276" w:lineRule="auto"/>
        <w:jc w:val="center"/>
        <w:rPr>
          <w:rFonts w:ascii="Tahoma" w:hAnsi="Tahoma" w:cs="Tahoma"/>
          <w:b/>
          <w:bCs/>
          <w:caps/>
          <w:sz w:val="22"/>
          <w:szCs w:val="22"/>
        </w:rPr>
      </w:pPr>
      <w:r w:rsidRPr="00A53D75">
        <w:rPr>
          <w:rFonts w:ascii="Tahoma" w:hAnsi="Tahoma" w:cs="Tahoma"/>
          <w:b/>
          <w:bCs/>
          <w:sz w:val="22"/>
          <w:szCs w:val="22"/>
        </w:rPr>
        <w:t>Problema jurídico por resolver</w:t>
      </w:r>
    </w:p>
    <w:p w:rsidR="00D2586A" w:rsidRPr="00A53D75" w:rsidRDefault="00D2586A" w:rsidP="00FA1A13">
      <w:pPr>
        <w:widowControl w:val="0"/>
        <w:tabs>
          <w:tab w:val="left" w:pos="748"/>
        </w:tabs>
        <w:autoSpaceDE w:val="0"/>
        <w:autoSpaceDN w:val="0"/>
        <w:adjustRightInd w:val="0"/>
        <w:ind w:left="748"/>
        <w:jc w:val="center"/>
        <w:rPr>
          <w:rFonts w:ascii="Tahoma" w:hAnsi="Tahoma" w:cs="Tahoma"/>
          <w:b/>
          <w:bCs/>
          <w:sz w:val="22"/>
          <w:szCs w:val="22"/>
        </w:rPr>
      </w:pPr>
    </w:p>
    <w:p w:rsidR="00511B63" w:rsidRPr="00A53D75" w:rsidRDefault="00D2586A" w:rsidP="00FA1A13">
      <w:pPr>
        <w:tabs>
          <w:tab w:val="left" w:pos="567"/>
        </w:tabs>
        <w:spacing w:line="276" w:lineRule="auto"/>
        <w:jc w:val="both"/>
        <w:rPr>
          <w:rFonts w:ascii="Tahoma" w:hAnsi="Tahoma" w:cs="Tahoma"/>
          <w:sz w:val="22"/>
          <w:szCs w:val="22"/>
        </w:rPr>
      </w:pPr>
      <w:r w:rsidRPr="00A53D75">
        <w:rPr>
          <w:rFonts w:ascii="Tahoma" w:hAnsi="Tahoma" w:cs="Tahoma"/>
          <w:sz w:val="22"/>
          <w:szCs w:val="22"/>
        </w:rPr>
        <w:tab/>
      </w:r>
      <w:r w:rsidRPr="00A53D75">
        <w:rPr>
          <w:rFonts w:ascii="Tahoma" w:hAnsi="Tahoma" w:cs="Tahoma"/>
          <w:sz w:val="22"/>
          <w:szCs w:val="22"/>
        </w:rPr>
        <w:tab/>
        <w:t>De acuerdo a lo expuesto en la sentencia de primera instancia</w:t>
      </w:r>
      <w:r w:rsidR="00CB0E5F" w:rsidRPr="00A53D75">
        <w:rPr>
          <w:rFonts w:ascii="Tahoma" w:hAnsi="Tahoma" w:cs="Tahoma"/>
          <w:sz w:val="22"/>
          <w:szCs w:val="22"/>
        </w:rPr>
        <w:t xml:space="preserve"> y los fundamentos del recurso de apelación</w:t>
      </w:r>
      <w:r w:rsidRPr="00A53D75">
        <w:rPr>
          <w:rFonts w:ascii="Tahoma" w:hAnsi="Tahoma" w:cs="Tahoma"/>
          <w:sz w:val="22"/>
          <w:szCs w:val="22"/>
        </w:rPr>
        <w:t xml:space="preserve">, le corresponde a la Sala determinar </w:t>
      </w:r>
      <w:r w:rsidR="00342A86" w:rsidRPr="00A53D75">
        <w:rPr>
          <w:rFonts w:ascii="Tahoma" w:hAnsi="Tahoma" w:cs="Tahoma"/>
          <w:sz w:val="22"/>
          <w:szCs w:val="22"/>
        </w:rPr>
        <w:t>si</w:t>
      </w:r>
      <w:r w:rsidR="00A66A08" w:rsidRPr="00A53D75">
        <w:rPr>
          <w:rFonts w:ascii="Tahoma" w:hAnsi="Tahoma" w:cs="Tahoma"/>
          <w:sz w:val="22"/>
          <w:szCs w:val="22"/>
        </w:rPr>
        <w:t xml:space="preserve"> es procedente </w:t>
      </w:r>
      <w:r w:rsidR="00F36272" w:rsidRPr="00A53D75">
        <w:rPr>
          <w:rFonts w:ascii="Tahoma" w:hAnsi="Tahoma" w:cs="Tahoma"/>
          <w:sz w:val="22"/>
          <w:szCs w:val="22"/>
        </w:rPr>
        <w:t>reconocer al demandante la pensión de vejez consagrada en el Acuerdo 049 de 1990 a partir del 31 de julio de 2011, a pesar de que en el año 2006 le fue reconocida la indemnización sustitutiva de dicha prestación por estar disfrutando de la pensión de invalidez de origen profesional.</w:t>
      </w:r>
    </w:p>
    <w:p w:rsidR="009B7F36" w:rsidRPr="00A53D75" w:rsidRDefault="009B7F36" w:rsidP="00FA1A13">
      <w:pPr>
        <w:tabs>
          <w:tab w:val="left" w:pos="567"/>
        </w:tabs>
        <w:spacing w:line="276" w:lineRule="auto"/>
        <w:jc w:val="both"/>
        <w:rPr>
          <w:rFonts w:ascii="Tahoma" w:hAnsi="Tahoma" w:cs="Tahoma"/>
          <w:sz w:val="22"/>
          <w:szCs w:val="22"/>
        </w:rPr>
      </w:pPr>
    </w:p>
    <w:p w:rsidR="00D2586A" w:rsidRPr="00A53D75"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sz w:val="22"/>
          <w:szCs w:val="22"/>
        </w:rPr>
        <w:t>La demanda y su contestación</w:t>
      </w:r>
    </w:p>
    <w:p w:rsidR="0052357B" w:rsidRPr="00A53D75" w:rsidRDefault="0052357B" w:rsidP="00FA1A1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4E7D7F" w:rsidRPr="00A53D75" w:rsidRDefault="001D7AE7"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b/>
          <w:caps/>
          <w:sz w:val="22"/>
          <w:szCs w:val="22"/>
        </w:rPr>
        <w:tab/>
      </w:r>
      <w:r w:rsidRPr="00A53D75">
        <w:rPr>
          <w:rFonts w:ascii="Tahoma" w:hAnsi="Tahoma" w:cs="Tahoma"/>
          <w:b/>
          <w:caps/>
          <w:sz w:val="22"/>
          <w:szCs w:val="22"/>
        </w:rPr>
        <w:tab/>
      </w:r>
      <w:r w:rsidR="00A1546E" w:rsidRPr="00A53D75">
        <w:rPr>
          <w:rFonts w:ascii="Tahoma" w:hAnsi="Tahoma" w:cs="Tahoma"/>
          <w:sz w:val="22"/>
          <w:szCs w:val="22"/>
        </w:rPr>
        <w:t xml:space="preserve">El citado </w:t>
      </w:r>
      <w:r w:rsidRPr="00A53D75">
        <w:rPr>
          <w:rFonts w:ascii="Tahoma" w:hAnsi="Tahoma" w:cs="Tahoma"/>
          <w:sz w:val="22"/>
          <w:szCs w:val="22"/>
        </w:rPr>
        <w:t xml:space="preserve">demandante solicita que se </w:t>
      </w:r>
      <w:r w:rsidR="004E7D7F" w:rsidRPr="00A53D75">
        <w:rPr>
          <w:rFonts w:ascii="Tahoma" w:hAnsi="Tahoma" w:cs="Tahoma"/>
          <w:sz w:val="22"/>
          <w:szCs w:val="22"/>
        </w:rPr>
        <w:t>declare la compatibilidad entre las pensiones de vejez y la de invalidez de origen profesional; que es beneficiario del régimen de transición consagrado en el artículo 36 de la Ley 100 de 1993 y que le asiste derecho a la pensión de vejez consagrada en el Acuerdo 049 de 1990.</w:t>
      </w:r>
      <w:r w:rsidR="00F36272" w:rsidRPr="00A53D75">
        <w:rPr>
          <w:rFonts w:ascii="Tahoma" w:hAnsi="Tahoma" w:cs="Tahoma"/>
          <w:sz w:val="22"/>
          <w:szCs w:val="22"/>
        </w:rPr>
        <w:t xml:space="preserve"> </w:t>
      </w:r>
      <w:r w:rsidR="004E7D7F" w:rsidRPr="00A53D75">
        <w:rPr>
          <w:rFonts w:ascii="Tahoma" w:hAnsi="Tahoma" w:cs="Tahoma"/>
          <w:sz w:val="22"/>
          <w:szCs w:val="22"/>
        </w:rPr>
        <w:t>Como consecuencia de lo anterior, pretende que se condene a Colpensiones al pago de la aludida prestación desde el 31 de julio de 2011; más los intereses moratorios de que trata el artículo 141 de la Ley 100 de 1993</w:t>
      </w:r>
      <w:r w:rsidR="00F445C1" w:rsidRPr="00A53D75">
        <w:rPr>
          <w:rFonts w:ascii="Tahoma" w:hAnsi="Tahoma" w:cs="Tahoma"/>
          <w:sz w:val="22"/>
          <w:szCs w:val="22"/>
        </w:rPr>
        <w:t>; las costas procesales y lo ultra y extra petita.</w:t>
      </w:r>
    </w:p>
    <w:p w:rsidR="00F445C1" w:rsidRPr="00A53D75" w:rsidRDefault="00F445C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sz w:val="22"/>
          <w:szCs w:val="22"/>
        </w:rPr>
        <w:tab/>
      </w:r>
    </w:p>
    <w:p w:rsidR="00F445C1" w:rsidRPr="00A53D75" w:rsidRDefault="00F445C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sz w:val="22"/>
          <w:szCs w:val="22"/>
        </w:rPr>
        <w:tab/>
        <w:t xml:space="preserve">Expone como supuestos fácticos que dan lugar a lo pedido que nació el 31 de julio de 1951 y cotizó </w:t>
      </w:r>
      <w:r w:rsidR="00F36272" w:rsidRPr="00A53D75">
        <w:rPr>
          <w:rFonts w:ascii="Tahoma" w:hAnsi="Tahoma" w:cs="Tahoma"/>
          <w:sz w:val="22"/>
          <w:szCs w:val="22"/>
        </w:rPr>
        <w:t xml:space="preserve">al sistema de seguridad social administrado por el I.S.S un total de 938,83 semanas, </w:t>
      </w:r>
      <w:r w:rsidRPr="00A53D75">
        <w:rPr>
          <w:rFonts w:ascii="Tahoma" w:hAnsi="Tahoma" w:cs="Tahoma"/>
          <w:sz w:val="22"/>
          <w:szCs w:val="22"/>
        </w:rPr>
        <w:t>desde el 1º de marzo de 1985 hasta el 30 de noviembre de 2004.</w:t>
      </w:r>
    </w:p>
    <w:p w:rsidR="00F445C1" w:rsidRPr="00A53D75" w:rsidRDefault="00F445C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F445C1" w:rsidRPr="00A53D75" w:rsidRDefault="00415BAF"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sz w:val="22"/>
          <w:szCs w:val="22"/>
        </w:rPr>
        <w:tab/>
        <w:t>Refiere que al 1º de abril de 1994 tenía más de 42 años de edad, por lo que fue beneficiario del régimen de transición; prerrogativa que no se vio afectada al contar con más de 750 semanas a la entrada en vigencia del Acto Legislativo 01 de 2005.</w:t>
      </w:r>
    </w:p>
    <w:p w:rsidR="00415BAF" w:rsidRPr="00A53D75" w:rsidRDefault="00415BAF"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15BAF" w:rsidRPr="00A53D75" w:rsidRDefault="00415BAF"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sz w:val="22"/>
          <w:szCs w:val="22"/>
        </w:rPr>
        <w:tab/>
        <w:t>Afirma que le es aplicable el Acuerdo 049 de 1990, norma cuyos requisitos acredita, pues cuenta con 612,57 semanas cotizadas dentro de los 20 años anteriores al cumplimiento de los 60 años edad; por ello, el 20 de diciembre de 2016</w:t>
      </w:r>
      <w:r w:rsidR="007675E9" w:rsidRPr="00A53D75">
        <w:rPr>
          <w:rFonts w:ascii="Tahoma" w:hAnsi="Tahoma" w:cs="Tahoma"/>
          <w:sz w:val="22"/>
          <w:szCs w:val="22"/>
        </w:rPr>
        <w:t xml:space="preserve"> presentó reclamación administrativa ante la entidad demandada con el fin de que se le reconociera la gracia pensional, la cual le fue negada a través de la Resolución GNR 28755 del 24 de enero de 2017, bajo el argumento de que hubo una devolución de aportes.</w:t>
      </w:r>
    </w:p>
    <w:p w:rsidR="007675E9" w:rsidRPr="00A53D75" w:rsidRDefault="007675E9"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7675E9" w:rsidRPr="00A53D75" w:rsidRDefault="007675E9"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A53D75">
        <w:rPr>
          <w:rFonts w:ascii="Tahoma" w:hAnsi="Tahoma" w:cs="Tahoma"/>
          <w:sz w:val="22"/>
          <w:szCs w:val="22"/>
        </w:rPr>
        <w:tab/>
        <w:t xml:space="preserve">Por último señala que </w:t>
      </w:r>
      <w:r w:rsidR="005A3093" w:rsidRPr="00A53D75">
        <w:rPr>
          <w:rFonts w:ascii="Tahoma" w:hAnsi="Tahoma" w:cs="Tahoma"/>
          <w:sz w:val="22"/>
          <w:szCs w:val="22"/>
        </w:rPr>
        <w:t>es pensionado por invalidez de origen profesional</w:t>
      </w:r>
      <w:r w:rsidR="00F36272" w:rsidRPr="00A53D75">
        <w:rPr>
          <w:rFonts w:ascii="Tahoma" w:hAnsi="Tahoma" w:cs="Tahoma"/>
          <w:sz w:val="22"/>
          <w:szCs w:val="22"/>
        </w:rPr>
        <w:t>;</w:t>
      </w:r>
      <w:r w:rsidR="005A3093" w:rsidRPr="00A53D75">
        <w:rPr>
          <w:rFonts w:ascii="Tahoma" w:hAnsi="Tahoma" w:cs="Tahoma"/>
          <w:sz w:val="22"/>
          <w:szCs w:val="22"/>
        </w:rPr>
        <w:t xml:space="preserve"> prestación que estuvo a cargo de Positiva S.A. y actualmente de la UGPP.</w:t>
      </w:r>
    </w:p>
    <w:p w:rsidR="005777A1" w:rsidRPr="00A53D75" w:rsidRDefault="005777A1" w:rsidP="00FA1A1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629E9" w:rsidRPr="00A53D75" w:rsidRDefault="00D2586A" w:rsidP="003450D3">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sz w:val="22"/>
          <w:szCs w:val="22"/>
        </w:rPr>
        <w:t xml:space="preserve">Colpensiones </w:t>
      </w:r>
      <w:r w:rsidR="005777A1" w:rsidRPr="00A53D75">
        <w:rPr>
          <w:rFonts w:ascii="Tahoma" w:hAnsi="Tahoma" w:cs="Tahoma"/>
          <w:sz w:val="22"/>
          <w:szCs w:val="22"/>
        </w:rPr>
        <w:t>aceptó los hechos relacionados con la edad del demandante; que este efectuó cotizaciones entre marzo de 1985 y el 30 de noviembre de 2004 y que a la entrada en vigencia de la Ley 100 de 1993 tenía más 40 años de edad.</w:t>
      </w:r>
      <w:r w:rsidR="002629E9" w:rsidRPr="00A53D75">
        <w:rPr>
          <w:rFonts w:ascii="Tahoma" w:hAnsi="Tahoma" w:cs="Tahoma"/>
          <w:sz w:val="22"/>
          <w:szCs w:val="22"/>
        </w:rPr>
        <w:t xml:space="preserve"> Asimismo, indicó que era cierto que el gestor de la litis solicitó el reconocimiento de la pensión de vejez; que esta le fue negada a través de la Resolución GNR  28755 de 2014 y que aquel fue pensionado por invalidez de origen profesional. Frente a los demás hechos manifestó que no eran ciertos o que no eran hechos como tal.</w:t>
      </w:r>
    </w:p>
    <w:p w:rsidR="002629E9" w:rsidRPr="00A53D75" w:rsidRDefault="002629E9" w:rsidP="003450D3">
      <w:pPr>
        <w:widowControl w:val="0"/>
        <w:autoSpaceDE w:val="0"/>
        <w:autoSpaceDN w:val="0"/>
        <w:adjustRightInd w:val="0"/>
        <w:spacing w:line="276" w:lineRule="auto"/>
        <w:ind w:firstLine="708"/>
        <w:jc w:val="both"/>
        <w:rPr>
          <w:rFonts w:ascii="Tahoma" w:hAnsi="Tahoma" w:cs="Tahoma"/>
          <w:sz w:val="22"/>
          <w:szCs w:val="22"/>
        </w:rPr>
      </w:pPr>
    </w:p>
    <w:p w:rsidR="0081592F" w:rsidRPr="00A53D75" w:rsidRDefault="002629E9" w:rsidP="003450D3">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sz w:val="22"/>
          <w:szCs w:val="22"/>
        </w:rPr>
        <w:t>Se opuso, en consecuencia, a la prosperidad de las pretensiones, proponiendo la</w:t>
      </w:r>
      <w:r w:rsidR="00CB0E5F" w:rsidRPr="00A53D75">
        <w:rPr>
          <w:rFonts w:ascii="Tahoma" w:hAnsi="Tahoma" w:cs="Tahoma"/>
          <w:sz w:val="22"/>
          <w:szCs w:val="22"/>
        </w:rPr>
        <w:t>s</w:t>
      </w:r>
      <w:r w:rsidRPr="00A53D75">
        <w:rPr>
          <w:rFonts w:ascii="Tahoma" w:hAnsi="Tahoma" w:cs="Tahoma"/>
          <w:sz w:val="22"/>
          <w:szCs w:val="22"/>
        </w:rPr>
        <w:t xml:space="preserve"> excepciones perentorias que denominó </w:t>
      </w:r>
      <w:r w:rsidRPr="00A53D75">
        <w:rPr>
          <w:rFonts w:ascii="Tahoma" w:hAnsi="Tahoma" w:cs="Tahoma"/>
          <w:i/>
          <w:sz w:val="22"/>
          <w:szCs w:val="22"/>
        </w:rPr>
        <w:t xml:space="preserve">“Inexistencia de la obligación y cobro de lo no debido”; “Buena fe”; “Imposibilidad jurídica para cumplir con las obligaciones pretendidas”; </w:t>
      </w:r>
      <w:r w:rsidRPr="00A53D75">
        <w:rPr>
          <w:rFonts w:ascii="Tahoma" w:hAnsi="Tahoma" w:cs="Tahoma"/>
          <w:i/>
          <w:sz w:val="22"/>
          <w:szCs w:val="22"/>
        </w:rPr>
        <w:lastRenderedPageBreak/>
        <w:t xml:space="preserve">“Prescripción” </w:t>
      </w:r>
      <w:r w:rsidRPr="00A53D75">
        <w:rPr>
          <w:rFonts w:ascii="Tahoma" w:hAnsi="Tahoma" w:cs="Tahoma"/>
          <w:sz w:val="22"/>
          <w:szCs w:val="22"/>
        </w:rPr>
        <w:t>y la</w:t>
      </w:r>
      <w:r w:rsidRPr="00A53D75">
        <w:rPr>
          <w:rFonts w:ascii="Tahoma" w:hAnsi="Tahoma" w:cs="Tahoma"/>
          <w:i/>
          <w:sz w:val="22"/>
          <w:szCs w:val="22"/>
        </w:rPr>
        <w:t xml:space="preserve"> “Innominada”</w:t>
      </w:r>
      <w:r w:rsidR="00182A8B" w:rsidRPr="00A53D75">
        <w:rPr>
          <w:rFonts w:ascii="Tahoma" w:hAnsi="Tahoma" w:cs="Tahoma"/>
          <w:sz w:val="22"/>
          <w:szCs w:val="22"/>
        </w:rPr>
        <w:t>.</w:t>
      </w:r>
    </w:p>
    <w:p w:rsidR="00182A8B" w:rsidRPr="00A53D75" w:rsidRDefault="00182A8B" w:rsidP="00FA1A13">
      <w:pPr>
        <w:widowControl w:val="0"/>
        <w:autoSpaceDE w:val="0"/>
        <w:autoSpaceDN w:val="0"/>
        <w:adjustRightInd w:val="0"/>
        <w:spacing w:line="276" w:lineRule="auto"/>
        <w:ind w:firstLine="708"/>
        <w:jc w:val="both"/>
        <w:rPr>
          <w:rFonts w:ascii="Tahoma" w:hAnsi="Tahoma" w:cs="Tahoma"/>
          <w:sz w:val="22"/>
          <w:szCs w:val="22"/>
        </w:rPr>
      </w:pPr>
    </w:p>
    <w:p w:rsidR="009450A8" w:rsidRPr="00A53D75" w:rsidRDefault="009450A8" w:rsidP="00FA1A13">
      <w:pPr>
        <w:widowControl w:val="0"/>
        <w:autoSpaceDE w:val="0"/>
        <w:autoSpaceDN w:val="0"/>
        <w:adjustRightInd w:val="0"/>
        <w:spacing w:line="276" w:lineRule="auto"/>
        <w:ind w:firstLine="708"/>
        <w:jc w:val="both"/>
        <w:rPr>
          <w:rFonts w:ascii="Tahoma" w:hAnsi="Tahoma" w:cs="Tahoma"/>
          <w:sz w:val="22"/>
          <w:szCs w:val="22"/>
        </w:rPr>
      </w:pPr>
    </w:p>
    <w:p w:rsidR="00D2586A" w:rsidRPr="00A53D75"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sz w:val="22"/>
          <w:szCs w:val="22"/>
        </w:rPr>
        <w:t>La sentencia de primera instancia</w:t>
      </w:r>
    </w:p>
    <w:p w:rsidR="00D2586A" w:rsidRPr="00A53D75" w:rsidRDefault="00D2586A" w:rsidP="00FA1A13">
      <w:pPr>
        <w:widowControl w:val="0"/>
        <w:autoSpaceDE w:val="0"/>
        <w:autoSpaceDN w:val="0"/>
        <w:adjustRightInd w:val="0"/>
        <w:jc w:val="center"/>
        <w:rPr>
          <w:rFonts w:ascii="Tahoma" w:hAnsi="Tahoma" w:cs="Tahoma"/>
          <w:b/>
          <w:sz w:val="22"/>
          <w:szCs w:val="22"/>
        </w:rPr>
      </w:pPr>
    </w:p>
    <w:p w:rsidR="00C0324F" w:rsidRPr="00A53D75" w:rsidRDefault="00D2586A" w:rsidP="00FA1A13">
      <w:pPr>
        <w:tabs>
          <w:tab w:val="left" w:pos="748"/>
        </w:tabs>
        <w:spacing w:line="276" w:lineRule="auto"/>
        <w:jc w:val="both"/>
        <w:rPr>
          <w:rFonts w:ascii="Tahoma" w:hAnsi="Tahoma" w:cs="Tahoma"/>
          <w:sz w:val="22"/>
          <w:szCs w:val="22"/>
        </w:rPr>
      </w:pPr>
      <w:r w:rsidRPr="00A53D75">
        <w:rPr>
          <w:rFonts w:ascii="Tahoma" w:hAnsi="Tahoma" w:cs="Tahoma"/>
          <w:sz w:val="22"/>
          <w:szCs w:val="22"/>
        </w:rPr>
        <w:tab/>
        <w:t xml:space="preserve">La Jueza de conocimiento </w:t>
      </w:r>
      <w:r w:rsidR="00A00079" w:rsidRPr="00A53D75">
        <w:rPr>
          <w:rFonts w:ascii="Tahoma" w:hAnsi="Tahoma" w:cs="Tahoma"/>
          <w:sz w:val="22"/>
          <w:szCs w:val="22"/>
        </w:rPr>
        <w:t>de</w:t>
      </w:r>
      <w:r w:rsidR="00C0324F" w:rsidRPr="00A53D75">
        <w:rPr>
          <w:rFonts w:ascii="Tahoma" w:hAnsi="Tahoma" w:cs="Tahoma"/>
          <w:sz w:val="22"/>
          <w:szCs w:val="22"/>
        </w:rPr>
        <w:t>claró probada la excepción de inexistencia de la obligación y cobro de lo no debido</w:t>
      </w:r>
      <w:r w:rsidR="0069340F" w:rsidRPr="00A53D75">
        <w:rPr>
          <w:rFonts w:ascii="Tahoma" w:hAnsi="Tahoma" w:cs="Tahoma"/>
          <w:sz w:val="22"/>
          <w:szCs w:val="22"/>
        </w:rPr>
        <w:t>” y, en consecuencia, absolvió a Colpensiones de las pretensiones de señor Julio Ignacio Barajas, a quien condenó al pago de las costas procesales.</w:t>
      </w:r>
    </w:p>
    <w:p w:rsidR="00C0324F" w:rsidRPr="00A53D75" w:rsidRDefault="00C0324F" w:rsidP="00FA1A13">
      <w:pPr>
        <w:tabs>
          <w:tab w:val="left" w:pos="748"/>
        </w:tabs>
        <w:spacing w:line="276" w:lineRule="auto"/>
        <w:jc w:val="both"/>
        <w:rPr>
          <w:rFonts w:ascii="Tahoma" w:hAnsi="Tahoma" w:cs="Tahoma"/>
          <w:sz w:val="22"/>
          <w:szCs w:val="22"/>
        </w:rPr>
      </w:pPr>
    </w:p>
    <w:p w:rsidR="00A006A6" w:rsidRPr="00A53D75" w:rsidRDefault="00E3626A" w:rsidP="00FA1A13">
      <w:pPr>
        <w:tabs>
          <w:tab w:val="left" w:pos="748"/>
        </w:tabs>
        <w:spacing w:line="276" w:lineRule="auto"/>
        <w:jc w:val="both"/>
        <w:rPr>
          <w:rFonts w:ascii="Tahoma" w:hAnsi="Tahoma" w:cs="Tahoma"/>
          <w:sz w:val="22"/>
          <w:szCs w:val="22"/>
        </w:rPr>
      </w:pPr>
      <w:r w:rsidRPr="00A53D75">
        <w:rPr>
          <w:rFonts w:ascii="Tahoma" w:hAnsi="Tahoma" w:cs="Tahoma"/>
          <w:sz w:val="22"/>
          <w:szCs w:val="22"/>
        </w:rPr>
        <w:tab/>
        <w:t xml:space="preserve">Para llegar a tal conclusión la A-quo consideró, en síntesis, que </w:t>
      </w:r>
      <w:r w:rsidR="0069340F" w:rsidRPr="00A53D75">
        <w:rPr>
          <w:rFonts w:ascii="Tahoma" w:hAnsi="Tahoma" w:cs="Tahoma"/>
          <w:sz w:val="22"/>
          <w:szCs w:val="22"/>
        </w:rPr>
        <w:t xml:space="preserve">no era procedente reconocer la pensión de vejez pretendida por el actor porque a pesar de que la jurisprudencia ha establecido que ella es compatible con la de invalidez de origen profesional, al haber reclamado la indemnización sustitutiva de la pensión de vejez con fundamento en la disposición legal que lo habilitaba para ello, </w:t>
      </w:r>
      <w:r w:rsidR="00A006A6" w:rsidRPr="00A53D75">
        <w:rPr>
          <w:rFonts w:ascii="Tahoma" w:hAnsi="Tahoma" w:cs="Tahoma"/>
          <w:sz w:val="22"/>
          <w:szCs w:val="22"/>
        </w:rPr>
        <w:t>enervó el derecho a la pensión de vejez perseguida a través del presente proceso</w:t>
      </w:r>
    </w:p>
    <w:p w:rsidR="00D30857" w:rsidRPr="00A53D75" w:rsidRDefault="00D30857" w:rsidP="00FA1A13">
      <w:pPr>
        <w:tabs>
          <w:tab w:val="left" w:pos="0"/>
        </w:tabs>
        <w:spacing w:line="276" w:lineRule="auto"/>
        <w:jc w:val="both"/>
        <w:rPr>
          <w:rFonts w:ascii="Tahoma" w:hAnsi="Tahoma" w:cs="Tahoma"/>
          <w:sz w:val="22"/>
          <w:szCs w:val="22"/>
        </w:rPr>
      </w:pPr>
    </w:p>
    <w:p w:rsidR="00D2586A" w:rsidRPr="00A53D75" w:rsidRDefault="004E3F0B"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A53D75">
        <w:rPr>
          <w:rFonts w:ascii="Tahoma" w:hAnsi="Tahoma" w:cs="Tahoma"/>
          <w:b/>
          <w:sz w:val="22"/>
          <w:szCs w:val="22"/>
        </w:rPr>
        <w:t xml:space="preserve">Recurso de apelación </w:t>
      </w:r>
    </w:p>
    <w:p w:rsidR="00D2586A" w:rsidRPr="00A53D75" w:rsidRDefault="00D2586A" w:rsidP="00FA1A13">
      <w:pPr>
        <w:pStyle w:val="Sinespaciado"/>
        <w:spacing w:line="276" w:lineRule="auto"/>
        <w:rPr>
          <w:sz w:val="22"/>
          <w:szCs w:val="22"/>
        </w:rPr>
      </w:pPr>
    </w:p>
    <w:p w:rsidR="00A533CF" w:rsidRPr="00A53D75" w:rsidRDefault="004E3F0B" w:rsidP="00FA1A13">
      <w:pPr>
        <w:pStyle w:val="Sangradetextonormal"/>
        <w:spacing w:line="276" w:lineRule="auto"/>
        <w:ind w:firstLine="561"/>
        <w:rPr>
          <w:sz w:val="22"/>
          <w:szCs w:val="22"/>
        </w:rPr>
      </w:pPr>
      <w:r w:rsidRPr="00A53D75">
        <w:rPr>
          <w:sz w:val="22"/>
          <w:szCs w:val="22"/>
        </w:rPr>
        <w:t>La apoderada judicial del actor apeló la decisión de primer grado arguyendo que</w:t>
      </w:r>
      <w:r w:rsidR="00A533CF" w:rsidRPr="00A53D75">
        <w:rPr>
          <w:sz w:val="22"/>
          <w:szCs w:val="22"/>
        </w:rPr>
        <w:t xml:space="preserve"> si bien la determinación de la sentencia es legal, era necesario ubicarse en el momento en el que el señor Barajas accedió a la indemnización sustitutiva, 23 de agosto de 2006, </w:t>
      </w:r>
      <w:r w:rsidR="00A006A6" w:rsidRPr="00A53D75">
        <w:rPr>
          <w:sz w:val="22"/>
          <w:szCs w:val="22"/>
        </w:rPr>
        <w:t xml:space="preserve">fecha </w:t>
      </w:r>
      <w:r w:rsidR="00A533CF" w:rsidRPr="00A53D75">
        <w:rPr>
          <w:sz w:val="22"/>
          <w:szCs w:val="22"/>
        </w:rPr>
        <w:t xml:space="preserve">en </w:t>
      </w:r>
      <w:r w:rsidR="00A006A6" w:rsidRPr="00A53D75">
        <w:rPr>
          <w:sz w:val="22"/>
          <w:szCs w:val="22"/>
        </w:rPr>
        <w:t>la</w:t>
      </w:r>
      <w:r w:rsidR="00A533CF" w:rsidRPr="00A53D75">
        <w:rPr>
          <w:sz w:val="22"/>
          <w:szCs w:val="22"/>
        </w:rPr>
        <w:t xml:space="preserve"> que era impensable que en algún momento</w:t>
      </w:r>
      <w:r w:rsidR="00A006A6" w:rsidRPr="00A53D75">
        <w:rPr>
          <w:sz w:val="22"/>
          <w:szCs w:val="22"/>
        </w:rPr>
        <w:t xml:space="preserve"> la</w:t>
      </w:r>
      <w:r w:rsidR="00A533CF" w:rsidRPr="00A53D75">
        <w:rPr>
          <w:sz w:val="22"/>
          <w:szCs w:val="22"/>
        </w:rPr>
        <w:t xml:space="preserve"> </w:t>
      </w:r>
      <w:r w:rsidR="00A006A6" w:rsidRPr="00A53D75">
        <w:rPr>
          <w:sz w:val="22"/>
          <w:szCs w:val="22"/>
        </w:rPr>
        <w:t xml:space="preserve">pensión de invalidez de origen profesional </w:t>
      </w:r>
      <w:r w:rsidR="00A533CF" w:rsidRPr="00A53D75">
        <w:rPr>
          <w:sz w:val="22"/>
          <w:szCs w:val="22"/>
        </w:rPr>
        <w:t xml:space="preserve">sería compatible </w:t>
      </w:r>
      <w:r w:rsidR="007623D8" w:rsidRPr="00A53D75">
        <w:rPr>
          <w:sz w:val="22"/>
          <w:szCs w:val="22"/>
        </w:rPr>
        <w:t>con las de riesgo común.</w:t>
      </w:r>
    </w:p>
    <w:p w:rsidR="00420641" w:rsidRPr="00A53D75" w:rsidRDefault="00420641" w:rsidP="00FA1A13">
      <w:pPr>
        <w:pStyle w:val="Sangradetextonormal"/>
        <w:spacing w:line="276" w:lineRule="auto"/>
        <w:ind w:firstLine="561"/>
        <w:rPr>
          <w:sz w:val="22"/>
          <w:szCs w:val="22"/>
        </w:rPr>
      </w:pPr>
    </w:p>
    <w:p w:rsidR="00E02E65" w:rsidRPr="00A53D75" w:rsidRDefault="00727497" w:rsidP="000C253E">
      <w:pPr>
        <w:pStyle w:val="Sangradetextonormal"/>
        <w:spacing w:line="276" w:lineRule="auto"/>
        <w:ind w:firstLine="561"/>
        <w:rPr>
          <w:sz w:val="22"/>
          <w:szCs w:val="22"/>
        </w:rPr>
      </w:pPr>
      <w:r w:rsidRPr="00A53D75">
        <w:rPr>
          <w:sz w:val="22"/>
          <w:szCs w:val="22"/>
        </w:rPr>
        <w:t>Señala q</w:t>
      </w:r>
      <w:r w:rsidR="00E02E65" w:rsidRPr="00A53D75">
        <w:rPr>
          <w:sz w:val="22"/>
          <w:szCs w:val="22"/>
        </w:rPr>
        <w:t xml:space="preserve">ue en aquel momento </w:t>
      </w:r>
      <w:r w:rsidRPr="00A53D75">
        <w:rPr>
          <w:sz w:val="22"/>
          <w:szCs w:val="22"/>
        </w:rPr>
        <w:t xml:space="preserve">su cliente </w:t>
      </w:r>
      <w:r w:rsidR="00E02E65" w:rsidRPr="00A53D75">
        <w:rPr>
          <w:sz w:val="22"/>
          <w:szCs w:val="22"/>
        </w:rPr>
        <w:t xml:space="preserve">fue desinformado, pues si bien la administradora estaba cumpliendo con un precepto legal, como lo es el artículo 15 de </w:t>
      </w:r>
      <w:r w:rsidR="007925E7" w:rsidRPr="00A53D75">
        <w:rPr>
          <w:sz w:val="22"/>
          <w:szCs w:val="22"/>
        </w:rPr>
        <w:t xml:space="preserve">Ley </w:t>
      </w:r>
      <w:r w:rsidR="00E02E65" w:rsidRPr="00A53D75">
        <w:rPr>
          <w:sz w:val="22"/>
          <w:szCs w:val="22"/>
        </w:rPr>
        <w:t xml:space="preserve">776 de 2002, no le dio la formación ni orientación en cuanto </w:t>
      </w:r>
      <w:r w:rsidR="00EF187A" w:rsidRPr="00A53D75">
        <w:rPr>
          <w:sz w:val="22"/>
          <w:szCs w:val="22"/>
        </w:rPr>
        <w:t xml:space="preserve">a que </w:t>
      </w:r>
      <w:r w:rsidR="00E02E65" w:rsidRPr="00A53D75">
        <w:rPr>
          <w:sz w:val="22"/>
          <w:szCs w:val="22"/>
        </w:rPr>
        <w:t xml:space="preserve">podía seguir vinculado en el sistema para tener una pensión de vejez. </w:t>
      </w:r>
      <w:r w:rsidR="000C253E" w:rsidRPr="00A53D75">
        <w:rPr>
          <w:sz w:val="22"/>
          <w:szCs w:val="22"/>
        </w:rPr>
        <w:t>Por ello</w:t>
      </w:r>
      <w:r w:rsidRPr="00A53D75">
        <w:rPr>
          <w:sz w:val="22"/>
          <w:szCs w:val="22"/>
        </w:rPr>
        <w:t xml:space="preserve">, considera que </w:t>
      </w:r>
      <w:r w:rsidR="000C253E" w:rsidRPr="00A53D75">
        <w:rPr>
          <w:sz w:val="22"/>
          <w:szCs w:val="22"/>
        </w:rPr>
        <w:t xml:space="preserve">debe hacerse uso de la excepción de ilegalidad e </w:t>
      </w:r>
      <w:proofErr w:type="spellStart"/>
      <w:r w:rsidR="000C253E" w:rsidRPr="00A53D75">
        <w:rPr>
          <w:sz w:val="22"/>
          <w:szCs w:val="22"/>
        </w:rPr>
        <w:t>in</w:t>
      </w:r>
      <w:r w:rsidRPr="00A53D75">
        <w:rPr>
          <w:sz w:val="22"/>
          <w:szCs w:val="22"/>
        </w:rPr>
        <w:t>a</w:t>
      </w:r>
      <w:r w:rsidR="000C253E" w:rsidRPr="00A53D75">
        <w:rPr>
          <w:sz w:val="22"/>
          <w:szCs w:val="22"/>
        </w:rPr>
        <w:t>plicar</w:t>
      </w:r>
      <w:proofErr w:type="spellEnd"/>
      <w:r w:rsidR="000C253E" w:rsidRPr="00A53D75">
        <w:rPr>
          <w:sz w:val="22"/>
          <w:szCs w:val="22"/>
        </w:rPr>
        <w:t xml:space="preserve"> </w:t>
      </w:r>
      <w:r w:rsidRPr="00A53D75">
        <w:rPr>
          <w:sz w:val="22"/>
          <w:szCs w:val="22"/>
        </w:rPr>
        <w:t>la citada norma por ir</w:t>
      </w:r>
      <w:r w:rsidR="000C253E" w:rsidRPr="00A53D75">
        <w:rPr>
          <w:sz w:val="22"/>
          <w:szCs w:val="22"/>
        </w:rPr>
        <w:t xml:space="preserve"> en contra de</w:t>
      </w:r>
      <w:r w:rsidR="00E02E65" w:rsidRPr="00A53D75">
        <w:rPr>
          <w:sz w:val="22"/>
          <w:szCs w:val="22"/>
        </w:rPr>
        <w:t xml:space="preserve"> </w:t>
      </w:r>
      <w:r w:rsidR="000C253E" w:rsidRPr="00A53D75">
        <w:rPr>
          <w:sz w:val="22"/>
          <w:szCs w:val="22"/>
        </w:rPr>
        <w:t xml:space="preserve">las garantías constitucionales de </w:t>
      </w:r>
      <w:r w:rsidRPr="00A53D75">
        <w:rPr>
          <w:sz w:val="22"/>
          <w:szCs w:val="22"/>
        </w:rPr>
        <w:t xml:space="preserve">la persona que </w:t>
      </w:r>
      <w:r w:rsidR="000C253E" w:rsidRPr="00A53D75">
        <w:rPr>
          <w:sz w:val="22"/>
          <w:szCs w:val="22"/>
        </w:rPr>
        <w:t>pretende la pensión de vejez</w:t>
      </w:r>
      <w:r w:rsidRPr="00A53D75">
        <w:rPr>
          <w:sz w:val="22"/>
          <w:szCs w:val="22"/>
        </w:rPr>
        <w:t xml:space="preserve">, quien cada vez </w:t>
      </w:r>
      <w:r w:rsidR="00E02E65" w:rsidRPr="00A53D75">
        <w:rPr>
          <w:sz w:val="22"/>
          <w:szCs w:val="22"/>
        </w:rPr>
        <w:t xml:space="preserve">que hay un cambio legislativo tiene que estar supeditado a los cambios </w:t>
      </w:r>
      <w:r w:rsidRPr="00A53D75">
        <w:rPr>
          <w:sz w:val="22"/>
          <w:szCs w:val="22"/>
        </w:rPr>
        <w:t>jurisprudenciales</w:t>
      </w:r>
      <w:r w:rsidR="00E02E65" w:rsidRPr="00A53D75">
        <w:rPr>
          <w:sz w:val="22"/>
          <w:szCs w:val="22"/>
        </w:rPr>
        <w:t xml:space="preserve"> para saber si puede acceder o no a un derecho.</w:t>
      </w:r>
    </w:p>
    <w:p w:rsidR="00685C47" w:rsidRPr="00A53D75" w:rsidRDefault="00685C47" w:rsidP="00FA1A13">
      <w:pPr>
        <w:pStyle w:val="Sangradetextonormal"/>
        <w:spacing w:line="276" w:lineRule="auto"/>
        <w:ind w:firstLine="561"/>
        <w:rPr>
          <w:sz w:val="22"/>
          <w:szCs w:val="22"/>
        </w:rPr>
      </w:pPr>
    </w:p>
    <w:p w:rsidR="00D2586A" w:rsidRPr="00A53D75" w:rsidRDefault="00D258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A53D75">
        <w:rPr>
          <w:rFonts w:ascii="Tahoma" w:hAnsi="Tahoma" w:cs="Tahoma"/>
          <w:b/>
          <w:caps/>
          <w:sz w:val="22"/>
          <w:szCs w:val="22"/>
        </w:rPr>
        <w:t xml:space="preserve"> </w:t>
      </w:r>
      <w:r w:rsidRPr="00A53D75">
        <w:rPr>
          <w:rFonts w:ascii="Tahoma" w:hAnsi="Tahoma" w:cs="Tahoma"/>
          <w:b/>
          <w:sz w:val="22"/>
          <w:szCs w:val="22"/>
        </w:rPr>
        <w:t>Consideraciones</w:t>
      </w:r>
      <w:r w:rsidRPr="00A53D75">
        <w:rPr>
          <w:rFonts w:ascii="Tahoma" w:hAnsi="Tahoma" w:cs="Tahoma"/>
          <w:caps/>
          <w:sz w:val="22"/>
          <w:szCs w:val="22"/>
        </w:rPr>
        <w:tab/>
      </w:r>
    </w:p>
    <w:p w:rsidR="003D3724" w:rsidRPr="00A53D75" w:rsidRDefault="003D3724" w:rsidP="00FA1A13">
      <w:pPr>
        <w:widowControl w:val="0"/>
        <w:autoSpaceDE w:val="0"/>
        <w:autoSpaceDN w:val="0"/>
        <w:adjustRightInd w:val="0"/>
        <w:spacing w:line="276" w:lineRule="auto"/>
        <w:rPr>
          <w:rFonts w:ascii="Tahoma" w:hAnsi="Tahoma" w:cs="Tahoma"/>
          <w:b/>
          <w:caps/>
          <w:sz w:val="22"/>
          <w:szCs w:val="22"/>
        </w:rPr>
      </w:pPr>
    </w:p>
    <w:p w:rsidR="00727497" w:rsidRPr="00A53D75" w:rsidRDefault="00727497" w:rsidP="00113D90">
      <w:pPr>
        <w:widowControl w:val="0"/>
        <w:autoSpaceDE w:val="0"/>
        <w:autoSpaceDN w:val="0"/>
        <w:adjustRightInd w:val="0"/>
        <w:spacing w:line="276" w:lineRule="auto"/>
        <w:ind w:left="708"/>
        <w:rPr>
          <w:rFonts w:ascii="Tahoma" w:hAnsi="Tahoma" w:cs="Tahoma"/>
          <w:b/>
          <w:sz w:val="22"/>
          <w:szCs w:val="22"/>
        </w:rPr>
      </w:pPr>
      <w:r w:rsidRPr="00A53D75">
        <w:rPr>
          <w:rFonts w:ascii="Tahoma" w:hAnsi="Tahoma" w:cs="Tahoma"/>
          <w:b/>
          <w:sz w:val="22"/>
          <w:szCs w:val="22"/>
        </w:rPr>
        <w:t>4.1 Supuestos fácticos probados</w:t>
      </w:r>
    </w:p>
    <w:p w:rsidR="00727497" w:rsidRPr="00A53D75" w:rsidRDefault="00727497" w:rsidP="00113D90">
      <w:pPr>
        <w:widowControl w:val="0"/>
        <w:autoSpaceDE w:val="0"/>
        <w:autoSpaceDN w:val="0"/>
        <w:adjustRightInd w:val="0"/>
        <w:spacing w:line="276" w:lineRule="auto"/>
        <w:ind w:left="708"/>
        <w:rPr>
          <w:rFonts w:ascii="Tahoma" w:hAnsi="Tahoma" w:cs="Tahoma"/>
          <w:sz w:val="22"/>
          <w:szCs w:val="22"/>
        </w:rPr>
      </w:pPr>
    </w:p>
    <w:p w:rsidR="00113D90" w:rsidRPr="00A53D75" w:rsidRDefault="00113D90" w:rsidP="00113D90">
      <w:pPr>
        <w:widowControl w:val="0"/>
        <w:autoSpaceDE w:val="0"/>
        <w:autoSpaceDN w:val="0"/>
        <w:adjustRightInd w:val="0"/>
        <w:spacing w:line="276" w:lineRule="auto"/>
        <w:ind w:left="708"/>
        <w:rPr>
          <w:rFonts w:ascii="Tahoma" w:hAnsi="Tahoma" w:cs="Tahoma"/>
          <w:sz w:val="22"/>
          <w:szCs w:val="22"/>
        </w:rPr>
      </w:pPr>
      <w:r w:rsidRPr="00A53D75">
        <w:rPr>
          <w:rFonts w:ascii="Tahoma" w:hAnsi="Tahoma" w:cs="Tahoma"/>
          <w:sz w:val="22"/>
          <w:szCs w:val="22"/>
        </w:rPr>
        <w:t>Son hechos que se encuentran por fuera de discusión los siguientes:</w:t>
      </w:r>
    </w:p>
    <w:p w:rsidR="00113D90" w:rsidRPr="00A53D75" w:rsidRDefault="00113D90" w:rsidP="00113D90">
      <w:pPr>
        <w:widowControl w:val="0"/>
        <w:autoSpaceDE w:val="0"/>
        <w:autoSpaceDN w:val="0"/>
        <w:adjustRightInd w:val="0"/>
        <w:spacing w:line="276" w:lineRule="auto"/>
        <w:ind w:left="708"/>
        <w:rPr>
          <w:rFonts w:ascii="Tahoma" w:hAnsi="Tahoma" w:cs="Tahoma"/>
          <w:sz w:val="22"/>
          <w:szCs w:val="22"/>
        </w:rPr>
      </w:pPr>
    </w:p>
    <w:p w:rsidR="00113D90" w:rsidRPr="00A53D75" w:rsidRDefault="00113D90" w:rsidP="00113D90">
      <w:pPr>
        <w:pStyle w:val="Prrafodelista"/>
        <w:widowControl w:val="0"/>
        <w:numPr>
          <w:ilvl w:val="0"/>
          <w:numId w:val="5"/>
        </w:numPr>
        <w:autoSpaceDE w:val="0"/>
        <w:autoSpaceDN w:val="0"/>
        <w:adjustRightInd w:val="0"/>
        <w:spacing w:line="276" w:lineRule="auto"/>
        <w:rPr>
          <w:rFonts w:ascii="Tahoma" w:hAnsi="Tahoma" w:cs="Tahoma"/>
          <w:caps/>
          <w:sz w:val="22"/>
          <w:szCs w:val="22"/>
        </w:rPr>
      </w:pPr>
      <w:r w:rsidRPr="00A53D75">
        <w:rPr>
          <w:rFonts w:ascii="Tahoma" w:hAnsi="Tahoma" w:cs="Tahoma"/>
          <w:sz w:val="22"/>
          <w:szCs w:val="22"/>
        </w:rPr>
        <w:t>Que el señor Julio Ignacio Barajas Guerra nació el 31 de julio de 1951 (</w:t>
      </w:r>
      <w:proofErr w:type="spellStart"/>
      <w:r w:rsidRPr="00A53D75">
        <w:rPr>
          <w:rFonts w:ascii="Tahoma" w:hAnsi="Tahoma" w:cs="Tahoma"/>
          <w:sz w:val="22"/>
          <w:szCs w:val="22"/>
        </w:rPr>
        <w:t>fl</w:t>
      </w:r>
      <w:proofErr w:type="spellEnd"/>
      <w:r w:rsidRPr="00A53D75">
        <w:rPr>
          <w:rFonts w:ascii="Tahoma" w:hAnsi="Tahoma" w:cs="Tahoma"/>
          <w:sz w:val="22"/>
          <w:szCs w:val="22"/>
        </w:rPr>
        <w:t>. 9).</w:t>
      </w:r>
    </w:p>
    <w:p w:rsidR="00D71C3E" w:rsidRPr="00A53D75" w:rsidRDefault="00D71C3E" w:rsidP="00D71C3E">
      <w:pPr>
        <w:pStyle w:val="Prrafodelista"/>
        <w:widowControl w:val="0"/>
        <w:autoSpaceDE w:val="0"/>
        <w:autoSpaceDN w:val="0"/>
        <w:adjustRightInd w:val="0"/>
        <w:spacing w:line="276" w:lineRule="auto"/>
        <w:ind w:left="1068"/>
        <w:rPr>
          <w:rFonts w:ascii="Tahoma" w:hAnsi="Tahoma" w:cs="Tahoma"/>
          <w:caps/>
          <w:sz w:val="22"/>
          <w:szCs w:val="22"/>
        </w:rPr>
      </w:pPr>
    </w:p>
    <w:p w:rsidR="00113D90" w:rsidRPr="00A53D75" w:rsidRDefault="00113D90" w:rsidP="00113D90">
      <w:pPr>
        <w:pStyle w:val="Prrafodelista"/>
        <w:widowControl w:val="0"/>
        <w:numPr>
          <w:ilvl w:val="0"/>
          <w:numId w:val="5"/>
        </w:numPr>
        <w:autoSpaceDE w:val="0"/>
        <w:autoSpaceDN w:val="0"/>
        <w:adjustRightInd w:val="0"/>
        <w:spacing w:line="276" w:lineRule="auto"/>
        <w:rPr>
          <w:rFonts w:ascii="Tahoma" w:hAnsi="Tahoma" w:cs="Tahoma"/>
          <w:caps/>
          <w:sz w:val="22"/>
          <w:szCs w:val="22"/>
        </w:rPr>
      </w:pPr>
      <w:r w:rsidRPr="00A53D75">
        <w:rPr>
          <w:rFonts w:ascii="Tahoma" w:hAnsi="Tahoma" w:cs="Tahoma"/>
          <w:sz w:val="22"/>
          <w:szCs w:val="22"/>
        </w:rPr>
        <w:t>Que cotizó entre el 1º de marzo de 1985 y el 30 de noviembre de 2004 un total de 923,74 semanas (</w:t>
      </w:r>
      <w:proofErr w:type="spellStart"/>
      <w:r w:rsidRPr="00A53D75">
        <w:rPr>
          <w:rFonts w:ascii="Tahoma" w:hAnsi="Tahoma" w:cs="Tahoma"/>
          <w:sz w:val="22"/>
          <w:szCs w:val="22"/>
        </w:rPr>
        <w:t>fl</w:t>
      </w:r>
      <w:proofErr w:type="spellEnd"/>
      <w:r w:rsidRPr="00A53D75">
        <w:rPr>
          <w:rFonts w:ascii="Tahoma" w:hAnsi="Tahoma" w:cs="Tahoma"/>
          <w:sz w:val="22"/>
          <w:szCs w:val="22"/>
        </w:rPr>
        <w:t>. 39).</w:t>
      </w:r>
    </w:p>
    <w:p w:rsidR="00D71C3E" w:rsidRPr="00A53D75" w:rsidRDefault="00D71C3E" w:rsidP="00D71C3E">
      <w:pPr>
        <w:pStyle w:val="Prrafodelista"/>
        <w:widowControl w:val="0"/>
        <w:autoSpaceDE w:val="0"/>
        <w:autoSpaceDN w:val="0"/>
        <w:adjustRightInd w:val="0"/>
        <w:spacing w:line="276" w:lineRule="auto"/>
        <w:ind w:left="1068"/>
        <w:rPr>
          <w:rFonts w:ascii="Tahoma" w:hAnsi="Tahoma" w:cs="Tahoma"/>
          <w:caps/>
          <w:sz w:val="22"/>
          <w:szCs w:val="22"/>
        </w:rPr>
      </w:pPr>
    </w:p>
    <w:p w:rsidR="00FB1BDC" w:rsidRPr="00A53D75" w:rsidRDefault="00685C47" w:rsidP="00D71C3E">
      <w:pPr>
        <w:pStyle w:val="Prrafodelista"/>
        <w:widowControl w:val="0"/>
        <w:numPr>
          <w:ilvl w:val="0"/>
          <w:numId w:val="5"/>
        </w:numPr>
        <w:autoSpaceDE w:val="0"/>
        <w:autoSpaceDN w:val="0"/>
        <w:adjustRightInd w:val="0"/>
        <w:spacing w:line="276" w:lineRule="auto"/>
        <w:jc w:val="both"/>
        <w:rPr>
          <w:rFonts w:ascii="Tahoma" w:hAnsi="Tahoma" w:cs="Tahoma"/>
          <w:caps/>
          <w:sz w:val="22"/>
          <w:szCs w:val="22"/>
        </w:rPr>
      </w:pPr>
      <w:r w:rsidRPr="00A53D75">
        <w:rPr>
          <w:rFonts w:ascii="Tahoma" w:hAnsi="Tahoma" w:cs="Tahoma"/>
          <w:sz w:val="22"/>
          <w:szCs w:val="22"/>
        </w:rPr>
        <w:t xml:space="preserve">Que mediante Resolución 0800 de 2004 el </w:t>
      </w:r>
      <w:r w:rsidR="00FB1BDC" w:rsidRPr="00A53D75">
        <w:rPr>
          <w:rFonts w:ascii="Tahoma" w:hAnsi="Tahoma" w:cs="Tahoma"/>
          <w:sz w:val="22"/>
          <w:szCs w:val="22"/>
        </w:rPr>
        <w:t xml:space="preserve">área de protección laboral del </w:t>
      </w:r>
      <w:r w:rsidR="00D71C3E" w:rsidRPr="00A53D75">
        <w:rPr>
          <w:rFonts w:ascii="Tahoma" w:hAnsi="Tahoma" w:cs="Tahoma"/>
          <w:sz w:val="22"/>
          <w:szCs w:val="22"/>
        </w:rPr>
        <w:t xml:space="preserve">I.S.S. </w:t>
      </w:r>
      <w:r w:rsidR="002C4EE0" w:rsidRPr="00A53D75">
        <w:rPr>
          <w:rFonts w:ascii="Tahoma" w:hAnsi="Tahoma" w:cs="Tahoma"/>
          <w:sz w:val="22"/>
          <w:szCs w:val="22"/>
        </w:rPr>
        <w:t xml:space="preserve">– Seccional Cundinamarca y D.C. </w:t>
      </w:r>
      <w:r w:rsidRPr="00A53D75">
        <w:rPr>
          <w:rFonts w:ascii="Tahoma" w:hAnsi="Tahoma" w:cs="Tahoma"/>
          <w:sz w:val="22"/>
          <w:szCs w:val="22"/>
        </w:rPr>
        <w:t xml:space="preserve">reconoció </w:t>
      </w:r>
      <w:r w:rsidR="00D71C3E" w:rsidRPr="00A53D75">
        <w:rPr>
          <w:rFonts w:ascii="Tahoma" w:hAnsi="Tahoma" w:cs="Tahoma"/>
          <w:sz w:val="22"/>
          <w:szCs w:val="22"/>
        </w:rPr>
        <w:t xml:space="preserve">al actor </w:t>
      </w:r>
      <w:r w:rsidRPr="00A53D75">
        <w:rPr>
          <w:rFonts w:ascii="Tahoma" w:hAnsi="Tahoma" w:cs="Tahoma"/>
          <w:sz w:val="22"/>
          <w:szCs w:val="22"/>
        </w:rPr>
        <w:t>la pensión de invalidez de origen profesional</w:t>
      </w:r>
      <w:r w:rsidR="00FB1BDC" w:rsidRPr="00A53D75">
        <w:rPr>
          <w:rFonts w:ascii="Tahoma" w:hAnsi="Tahoma" w:cs="Tahoma"/>
          <w:sz w:val="22"/>
          <w:szCs w:val="22"/>
        </w:rPr>
        <w:t>, a partir del 14 de mayo de esa anualidad. (</w:t>
      </w:r>
      <w:proofErr w:type="spellStart"/>
      <w:r w:rsidR="00FB1BDC" w:rsidRPr="00A53D75">
        <w:rPr>
          <w:rFonts w:ascii="Tahoma" w:hAnsi="Tahoma" w:cs="Tahoma"/>
          <w:sz w:val="22"/>
          <w:szCs w:val="22"/>
        </w:rPr>
        <w:t>fl</w:t>
      </w:r>
      <w:proofErr w:type="spellEnd"/>
      <w:r w:rsidR="00FB1BDC" w:rsidRPr="00A53D75">
        <w:rPr>
          <w:rFonts w:ascii="Tahoma" w:hAnsi="Tahoma" w:cs="Tahoma"/>
          <w:sz w:val="22"/>
          <w:szCs w:val="22"/>
        </w:rPr>
        <w:t xml:space="preserve">. </w:t>
      </w:r>
      <w:r w:rsidR="00D71C3E" w:rsidRPr="00A53D75">
        <w:rPr>
          <w:rFonts w:ascii="Tahoma" w:hAnsi="Tahoma" w:cs="Tahoma"/>
          <w:sz w:val="22"/>
          <w:szCs w:val="22"/>
        </w:rPr>
        <w:t>83 vto.</w:t>
      </w:r>
      <w:r w:rsidR="00FB1BDC" w:rsidRPr="00A53D75">
        <w:rPr>
          <w:rFonts w:ascii="Tahoma" w:hAnsi="Tahoma" w:cs="Tahoma"/>
          <w:sz w:val="22"/>
          <w:szCs w:val="22"/>
        </w:rPr>
        <w:t>)</w:t>
      </w:r>
      <w:r w:rsidR="00D71C3E" w:rsidRPr="00A53D75">
        <w:rPr>
          <w:rFonts w:ascii="Tahoma" w:hAnsi="Tahoma" w:cs="Tahoma"/>
          <w:sz w:val="22"/>
          <w:szCs w:val="22"/>
        </w:rPr>
        <w:t>.</w:t>
      </w:r>
    </w:p>
    <w:p w:rsidR="002C4EE0" w:rsidRPr="00A53D75" w:rsidRDefault="002C4EE0" w:rsidP="002C4EE0">
      <w:pPr>
        <w:pStyle w:val="Prrafodelista"/>
        <w:widowControl w:val="0"/>
        <w:autoSpaceDE w:val="0"/>
        <w:autoSpaceDN w:val="0"/>
        <w:adjustRightInd w:val="0"/>
        <w:spacing w:line="276" w:lineRule="auto"/>
        <w:ind w:left="1068"/>
        <w:jc w:val="both"/>
        <w:rPr>
          <w:rFonts w:ascii="Tahoma" w:hAnsi="Tahoma" w:cs="Tahoma"/>
          <w:caps/>
          <w:sz w:val="22"/>
          <w:szCs w:val="22"/>
        </w:rPr>
      </w:pPr>
    </w:p>
    <w:p w:rsidR="00EE66EA" w:rsidRPr="00A53D75" w:rsidRDefault="002C4EE0" w:rsidP="002C4EE0">
      <w:pPr>
        <w:pStyle w:val="Prrafodelista"/>
        <w:widowControl w:val="0"/>
        <w:numPr>
          <w:ilvl w:val="0"/>
          <w:numId w:val="5"/>
        </w:numPr>
        <w:autoSpaceDE w:val="0"/>
        <w:autoSpaceDN w:val="0"/>
        <w:adjustRightInd w:val="0"/>
        <w:spacing w:line="276" w:lineRule="auto"/>
        <w:jc w:val="both"/>
        <w:rPr>
          <w:rFonts w:ascii="Tahoma" w:hAnsi="Tahoma" w:cs="Tahoma"/>
          <w:caps/>
          <w:sz w:val="22"/>
          <w:szCs w:val="22"/>
        </w:rPr>
      </w:pPr>
      <w:r w:rsidRPr="00A53D75">
        <w:rPr>
          <w:rFonts w:ascii="Tahoma" w:hAnsi="Tahoma" w:cs="Tahoma"/>
          <w:sz w:val="22"/>
          <w:szCs w:val="22"/>
        </w:rPr>
        <w:t xml:space="preserve">Que a través de la Resolución 032871 del 23 de agosto de 2006 el Departamento de Atención al </w:t>
      </w:r>
      <w:r w:rsidR="00CF6BD4" w:rsidRPr="00A53D75">
        <w:rPr>
          <w:rFonts w:ascii="Tahoma" w:hAnsi="Tahoma" w:cs="Tahoma"/>
          <w:sz w:val="22"/>
          <w:szCs w:val="22"/>
        </w:rPr>
        <w:t>Pensionado</w:t>
      </w:r>
      <w:r w:rsidRPr="00A53D75">
        <w:rPr>
          <w:rFonts w:ascii="Tahoma" w:hAnsi="Tahoma" w:cs="Tahoma"/>
          <w:sz w:val="22"/>
          <w:szCs w:val="22"/>
        </w:rPr>
        <w:t xml:space="preserve"> del I.S.S. - Seccional Cundinamarca y D.C., reconoció </w:t>
      </w:r>
      <w:r w:rsidRPr="00A53D75">
        <w:rPr>
          <w:rFonts w:ascii="Tahoma" w:hAnsi="Tahoma" w:cs="Tahoma"/>
          <w:sz w:val="22"/>
          <w:szCs w:val="22"/>
        </w:rPr>
        <w:lastRenderedPageBreak/>
        <w:t xml:space="preserve">indemnización sustitutiva de la pensión de vejez al </w:t>
      </w:r>
      <w:r w:rsidR="00CF6BD4" w:rsidRPr="00A53D75">
        <w:rPr>
          <w:rFonts w:ascii="Tahoma" w:hAnsi="Tahoma" w:cs="Tahoma"/>
          <w:sz w:val="22"/>
          <w:szCs w:val="22"/>
        </w:rPr>
        <w:t>promotor de la litis</w:t>
      </w:r>
      <w:r w:rsidRPr="00A53D75">
        <w:rPr>
          <w:rFonts w:ascii="Tahoma" w:hAnsi="Tahoma" w:cs="Tahoma"/>
          <w:sz w:val="22"/>
          <w:szCs w:val="22"/>
        </w:rPr>
        <w:t xml:space="preserve"> en </w:t>
      </w:r>
      <w:r w:rsidR="00D93EA0" w:rsidRPr="00A53D75">
        <w:rPr>
          <w:rFonts w:ascii="Tahoma" w:hAnsi="Tahoma" w:cs="Tahoma"/>
          <w:sz w:val="22"/>
          <w:szCs w:val="22"/>
        </w:rPr>
        <w:t xml:space="preserve">cuantía de </w:t>
      </w:r>
      <w:r w:rsidRPr="00A53D75">
        <w:rPr>
          <w:rFonts w:ascii="Tahoma" w:hAnsi="Tahoma" w:cs="Tahoma"/>
          <w:sz w:val="22"/>
          <w:szCs w:val="22"/>
        </w:rPr>
        <w:t>$10.925.39</w:t>
      </w:r>
      <w:r w:rsidR="00C43581" w:rsidRPr="00A53D75">
        <w:rPr>
          <w:rFonts w:ascii="Tahoma" w:hAnsi="Tahoma" w:cs="Tahoma"/>
          <w:sz w:val="22"/>
          <w:szCs w:val="22"/>
        </w:rPr>
        <w:t>3 (</w:t>
      </w:r>
      <w:proofErr w:type="spellStart"/>
      <w:r w:rsidR="00C43581" w:rsidRPr="00A53D75">
        <w:rPr>
          <w:rFonts w:ascii="Tahoma" w:hAnsi="Tahoma" w:cs="Tahoma"/>
          <w:sz w:val="22"/>
          <w:szCs w:val="22"/>
        </w:rPr>
        <w:t>fl</w:t>
      </w:r>
      <w:proofErr w:type="spellEnd"/>
      <w:r w:rsidR="00C43581" w:rsidRPr="00A53D75">
        <w:rPr>
          <w:rFonts w:ascii="Tahoma" w:hAnsi="Tahoma" w:cs="Tahoma"/>
          <w:sz w:val="22"/>
          <w:szCs w:val="22"/>
        </w:rPr>
        <w:t>. 82)</w:t>
      </w:r>
    </w:p>
    <w:p w:rsidR="00EE66EA" w:rsidRPr="00A53D75" w:rsidRDefault="00EE66EA" w:rsidP="00EE66EA">
      <w:pPr>
        <w:pStyle w:val="Prrafodelista"/>
        <w:rPr>
          <w:rFonts w:ascii="Tahoma" w:hAnsi="Tahoma" w:cs="Tahoma"/>
          <w:sz w:val="22"/>
          <w:szCs w:val="22"/>
        </w:rPr>
      </w:pPr>
    </w:p>
    <w:p w:rsidR="002C4EE0" w:rsidRPr="00A53D75" w:rsidRDefault="00EE66EA" w:rsidP="002C4EE0">
      <w:pPr>
        <w:pStyle w:val="Prrafodelista"/>
        <w:widowControl w:val="0"/>
        <w:numPr>
          <w:ilvl w:val="0"/>
          <w:numId w:val="5"/>
        </w:numPr>
        <w:autoSpaceDE w:val="0"/>
        <w:autoSpaceDN w:val="0"/>
        <w:adjustRightInd w:val="0"/>
        <w:spacing w:line="276" w:lineRule="auto"/>
        <w:jc w:val="both"/>
        <w:rPr>
          <w:rFonts w:ascii="Tahoma" w:hAnsi="Tahoma" w:cs="Tahoma"/>
          <w:caps/>
          <w:sz w:val="22"/>
          <w:szCs w:val="22"/>
        </w:rPr>
      </w:pPr>
      <w:r w:rsidRPr="00A53D75">
        <w:rPr>
          <w:rFonts w:ascii="Tahoma" w:hAnsi="Tahoma" w:cs="Tahoma"/>
          <w:sz w:val="22"/>
          <w:szCs w:val="22"/>
        </w:rPr>
        <w:t xml:space="preserve">Que dicho valor fue cancelado al </w:t>
      </w:r>
      <w:r w:rsidR="00CF6BD4" w:rsidRPr="00A53D75">
        <w:rPr>
          <w:rFonts w:ascii="Tahoma" w:hAnsi="Tahoma" w:cs="Tahoma"/>
          <w:sz w:val="22"/>
          <w:szCs w:val="22"/>
        </w:rPr>
        <w:t xml:space="preserve">señor Barajas </w:t>
      </w:r>
      <w:r w:rsidRPr="00A53D75">
        <w:rPr>
          <w:rFonts w:ascii="Tahoma" w:hAnsi="Tahoma" w:cs="Tahoma"/>
          <w:sz w:val="22"/>
          <w:szCs w:val="22"/>
        </w:rPr>
        <w:t>en el mes de febrero de 2007 (</w:t>
      </w:r>
      <w:proofErr w:type="spellStart"/>
      <w:r w:rsidRPr="00A53D75">
        <w:rPr>
          <w:rFonts w:ascii="Tahoma" w:hAnsi="Tahoma" w:cs="Tahoma"/>
          <w:sz w:val="22"/>
          <w:szCs w:val="22"/>
        </w:rPr>
        <w:t>fls</w:t>
      </w:r>
      <w:proofErr w:type="spellEnd"/>
      <w:r w:rsidRPr="00A53D75">
        <w:rPr>
          <w:rFonts w:ascii="Tahoma" w:hAnsi="Tahoma" w:cs="Tahoma"/>
          <w:sz w:val="22"/>
          <w:szCs w:val="22"/>
        </w:rPr>
        <w:t>. 79 a 80 vto.)</w:t>
      </w:r>
      <w:r w:rsidR="00C43581" w:rsidRPr="00A53D75">
        <w:rPr>
          <w:rFonts w:ascii="Tahoma" w:hAnsi="Tahoma" w:cs="Tahoma"/>
          <w:sz w:val="22"/>
          <w:szCs w:val="22"/>
        </w:rPr>
        <w:t xml:space="preserve"> y,</w:t>
      </w:r>
    </w:p>
    <w:p w:rsidR="00C43581" w:rsidRPr="00A53D75" w:rsidRDefault="00C43581" w:rsidP="00C43581">
      <w:pPr>
        <w:pStyle w:val="Prrafodelista"/>
        <w:rPr>
          <w:rFonts w:ascii="Tahoma" w:hAnsi="Tahoma" w:cs="Tahoma"/>
          <w:caps/>
          <w:sz w:val="22"/>
          <w:szCs w:val="22"/>
        </w:rPr>
      </w:pPr>
    </w:p>
    <w:p w:rsidR="00EE3EEE" w:rsidRPr="00A53D75" w:rsidRDefault="00C43581" w:rsidP="002C4EE0">
      <w:pPr>
        <w:pStyle w:val="Prrafodelista"/>
        <w:widowControl w:val="0"/>
        <w:numPr>
          <w:ilvl w:val="0"/>
          <w:numId w:val="5"/>
        </w:numPr>
        <w:autoSpaceDE w:val="0"/>
        <w:autoSpaceDN w:val="0"/>
        <w:adjustRightInd w:val="0"/>
        <w:spacing w:line="276" w:lineRule="auto"/>
        <w:jc w:val="both"/>
        <w:rPr>
          <w:rFonts w:ascii="Tahoma" w:hAnsi="Tahoma" w:cs="Tahoma"/>
          <w:caps/>
          <w:sz w:val="22"/>
          <w:szCs w:val="22"/>
        </w:rPr>
      </w:pPr>
      <w:r w:rsidRPr="00A53D75">
        <w:rPr>
          <w:rFonts w:ascii="Tahoma" w:hAnsi="Tahoma" w:cs="Tahoma"/>
          <w:sz w:val="22"/>
          <w:szCs w:val="22"/>
        </w:rPr>
        <w:t xml:space="preserve">Que Colpensiones negó </w:t>
      </w:r>
      <w:r w:rsidR="00CF6BD4" w:rsidRPr="00A53D75">
        <w:rPr>
          <w:rFonts w:ascii="Tahoma" w:hAnsi="Tahoma" w:cs="Tahoma"/>
          <w:sz w:val="22"/>
          <w:szCs w:val="22"/>
        </w:rPr>
        <w:t xml:space="preserve">al demandante </w:t>
      </w:r>
      <w:r w:rsidRPr="00A53D75">
        <w:rPr>
          <w:rFonts w:ascii="Tahoma" w:hAnsi="Tahoma" w:cs="Tahoma"/>
          <w:sz w:val="22"/>
          <w:szCs w:val="22"/>
        </w:rPr>
        <w:t xml:space="preserve">la pensión de vejez </w:t>
      </w:r>
      <w:r w:rsidR="00EE66EA" w:rsidRPr="00A53D75">
        <w:rPr>
          <w:rFonts w:ascii="Tahoma" w:hAnsi="Tahoma" w:cs="Tahoma"/>
          <w:sz w:val="22"/>
          <w:szCs w:val="22"/>
        </w:rPr>
        <w:t>solicitada el 20 de diciembre de 2016,</w:t>
      </w:r>
      <w:r w:rsidRPr="00A53D75">
        <w:rPr>
          <w:rFonts w:ascii="Tahoma" w:hAnsi="Tahoma" w:cs="Tahoma"/>
          <w:sz w:val="22"/>
          <w:szCs w:val="22"/>
        </w:rPr>
        <w:t xml:space="preserve"> por medio de la Resolución GNR 28755 del 24 de enero de 2017</w:t>
      </w:r>
      <w:r w:rsidR="00EE3EEE" w:rsidRPr="00A53D75">
        <w:rPr>
          <w:rFonts w:ascii="Tahoma" w:hAnsi="Tahoma" w:cs="Tahoma"/>
          <w:sz w:val="22"/>
          <w:szCs w:val="22"/>
        </w:rPr>
        <w:t xml:space="preserve">, bajo el argumento de que no contaba con los valores cotizados </w:t>
      </w:r>
      <w:r w:rsidR="00C228E5" w:rsidRPr="00A53D75">
        <w:rPr>
          <w:rFonts w:ascii="Tahoma" w:hAnsi="Tahoma" w:cs="Tahoma"/>
          <w:sz w:val="22"/>
          <w:szCs w:val="22"/>
        </w:rPr>
        <w:t xml:space="preserve">por él, </w:t>
      </w:r>
      <w:r w:rsidR="00EE3EEE" w:rsidRPr="00A53D75">
        <w:rPr>
          <w:rFonts w:ascii="Tahoma" w:hAnsi="Tahoma" w:cs="Tahoma"/>
          <w:sz w:val="22"/>
          <w:szCs w:val="22"/>
        </w:rPr>
        <w:t>al haber</w:t>
      </w:r>
      <w:r w:rsidR="00C228E5" w:rsidRPr="00A53D75">
        <w:rPr>
          <w:rFonts w:ascii="Tahoma" w:hAnsi="Tahoma" w:cs="Tahoma"/>
          <w:sz w:val="22"/>
          <w:szCs w:val="22"/>
        </w:rPr>
        <w:t xml:space="preserve">le devuelto </w:t>
      </w:r>
      <w:r w:rsidR="00EE3EEE" w:rsidRPr="00A53D75">
        <w:rPr>
          <w:rFonts w:ascii="Tahoma" w:hAnsi="Tahoma" w:cs="Tahoma"/>
          <w:sz w:val="22"/>
          <w:szCs w:val="22"/>
        </w:rPr>
        <w:t>sus aportes</w:t>
      </w:r>
      <w:r w:rsidR="00426E6C" w:rsidRPr="00A53D75">
        <w:rPr>
          <w:rFonts w:ascii="Tahoma" w:hAnsi="Tahoma" w:cs="Tahoma"/>
          <w:sz w:val="22"/>
          <w:szCs w:val="22"/>
        </w:rPr>
        <w:t xml:space="preserve"> (</w:t>
      </w:r>
      <w:proofErr w:type="spellStart"/>
      <w:r w:rsidR="00426E6C" w:rsidRPr="00A53D75">
        <w:rPr>
          <w:rFonts w:ascii="Tahoma" w:hAnsi="Tahoma" w:cs="Tahoma"/>
          <w:sz w:val="22"/>
          <w:szCs w:val="22"/>
        </w:rPr>
        <w:t>fl</w:t>
      </w:r>
      <w:proofErr w:type="spellEnd"/>
      <w:r w:rsidR="00426E6C" w:rsidRPr="00A53D75">
        <w:rPr>
          <w:rFonts w:ascii="Tahoma" w:hAnsi="Tahoma" w:cs="Tahoma"/>
          <w:sz w:val="22"/>
          <w:szCs w:val="22"/>
        </w:rPr>
        <w:t xml:space="preserve">. 12 </w:t>
      </w:r>
      <w:proofErr w:type="spellStart"/>
      <w:r w:rsidR="00426E6C" w:rsidRPr="00A53D75">
        <w:rPr>
          <w:rFonts w:ascii="Tahoma" w:hAnsi="Tahoma" w:cs="Tahoma"/>
          <w:sz w:val="22"/>
          <w:szCs w:val="22"/>
        </w:rPr>
        <w:t>ss</w:t>
      </w:r>
      <w:proofErr w:type="spellEnd"/>
      <w:r w:rsidR="00426E6C" w:rsidRPr="00A53D75">
        <w:rPr>
          <w:rFonts w:ascii="Tahoma" w:hAnsi="Tahoma" w:cs="Tahoma"/>
          <w:sz w:val="22"/>
          <w:szCs w:val="22"/>
        </w:rPr>
        <w:t>)</w:t>
      </w:r>
      <w:r w:rsidR="00EE3EEE" w:rsidRPr="00A53D75">
        <w:rPr>
          <w:rFonts w:ascii="Tahoma" w:hAnsi="Tahoma" w:cs="Tahoma"/>
          <w:sz w:val="22"/>
          <w:szCs w:val="22"/>
        </w:rPr>
        <w:t>.</w:t>
      </w:r>
    </w:p>
    <w:p w:rsidR="00EE3EEE" w:rsidRPr="00A53D75" w:rsidRDefault="00EE3EEE" w:rsidP="00EE3EEE">
      <w:pPr>
        <w:pStyle w:val="Prrafodelista"/>
        <w:rPr>
          <w:rFonts w:ascii="Tahoma" w:hAnsi="Tahoma" w:cs="Tahoma"/>
          <w:sz w:val="22"/>
          <w:szCs w:val="22"/>
        </w:rPr>
      </w:pPr>
    </w:p>
    <w:p w:rsidR="004042BE" w:rsidRPr="00A53D75" w:rsidRDefault="004042BE" w:rsidP="00FA1A13">
      <w:pPr>
        <w:widowControl w:val="0"/>
        <w:autoSpaceDE w:val="0"/>
        <w:autoSpaceDN w:val="0"/>
        <w:adjustRightInd w:val="0"/>
        <w:spacing w:line="276" w:lineRule="auto"/>
        <w:jc w:val="both"/>
        <w:rPr>
          <w:rFonts w:ascii="Tahoma" w:hAnsi="Tahoma" w:cs="Tahoma"/>
          <w:b/>
          <w:sz w:val="22"/>
          <w:szCs w:val="22"/>
          <w:lang w:val="es-ES_tradnl"/>
        </w:rPr>
      </w:pPr>
      <w:r w:rsidRPr="00A53D75">
        <w:rPr>
          <w:rFonts w:ascii="Tahoma" w:hAnsi="Tahoma" w:cs="Tahoma"/>
          <w:sz w:val="22"/>
          <w:szCs w:val="22"/>
          <w:lang w:val="es-ES_tradnl"/>
        </w:rPr>
        <w:tab/>
      </w:r>
      <w:r w:rsidRPr="00A53D75">
        <w:rPr>
          <w:rFonts w:ascii="Tahoma" w:hAnsi="Tahoma" w:cs="Tahoma"/>
          <w:b/>
          <w:sz w:val="22"/>
          <w:szCs w:val="22"/>
          <w:lang w:val="es-ES_tradnl"/>
        </w:rPr>
        <w:t>4.2 Caso concreto</w:t>
      </w:r>
    </w:p>
    <w:p w:rsidR="004042BE" w:rsidRPr="00A53D75" w:rsidRDefault="004042BE" w:rsidP="00FA1A13">
      <w:pPr>
        <w:widowControl w:val="0"/>
        <w:autoSpaceDE w:val="0"/>
        <w:autoSpaceDN w:val="0"/>
        <w:adjustRightInd w:val="0"/>
        <w:spacing w:line="276" w:lineRule="auto"/>
        <w:jc w:val="both"/>
        <w:rPr>
          <w:rFonts w:ascii="Tahoma" w:hAnsi="Tahoma" w:cs="Tahoma"/>
          <w:b/>
          <w:sz w:val="22"/>
          <w:szCs w:val="22"/>
          <w:lang w:val="es-ES_tradnl"/>
        </w:rPr>
      </w:pPr>
    </w:p>
    <w:p w:rsidR="004D2D88" w:rsidRPr="00A53D75" w:rsidRDefault="00CF6BD4" w:rsidP="00CF6BD4">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 xml:space="preserve">Analizados los argumentos expuestos por la censora para sustentar la alzada, estima la Sala que los mismos carecen de </w:t>
      </w:r>
      <w:r w:rsidR="00EF187A" w:rsidRPr="00A53D75">
        <w:rPr>
          <w:rFonts w:ascii="Tahoma" w:hAnsi="Tahoma" w:cs="Tahoma"/>
          <w:sz w:val="22"/>
          <w:szCs w:val="22"/>
          <w:lang w:val="es-ES_tradnl"/>
        </w:rPr>
        <w:t xml:space="preserve">la </w:t>
      </w:r>
      <w:r w:rsidRPr="00A53D75">
        <w:rPr>
          <w:rFonts w:ascii="Tahoma" w:hAnsi="Tahoma" w:cs="Tahoma"/>
          <w:sz w:val="22"/>
          <w:szCs w:val="22"/>
          <w:lang w:val="es-ES_tradnl"/>
        </w:rPr>
        <w:t xml:space="preserve">contundencia </w:t>
      </w:r>
      <w:r w:rsidR="004D2D88" w:rsidRPr="00A53D75">
        <w:rPr>
          <w:rFonts w:ascii="Tahoma" w:hAnsi="Tahoma" w:cs="Tahoma"/>
          <w:sz w:val="22"/>
          <w:szCs w:val="22"/>
          <w:lang w:val="es-ES_tradnl"/>
        </w:rPr>
        <w:t xml:space="preserve">suficiente </w:t>
      </w:r>
      <w:r w:rsidRPr="00A53D75">
        <w:rPr>
          <w:rFonts w:ascii="Tahoma" w:hAnsi="Tahoma" w:cs="Tahoma"/>
          <w:sz w:val="22"/>
          <w:szCs w:val="22"/>
          <w:lang w:val="es-ES_tradnl"/>
        </w:rPr>
        <w:t xml:space="preserve">para derruir las motivaciones que llevaron a la Jueza de instancia a denegar </w:t>
      </w:r>
      <w:r w:rsidR="006A5B16" w:rsidRPr="00A53D75">
        <w:rPr>
          <w:rFonts w:ascii="Tahoma" w:hAnsi="Tahoma" w:cs="Tahoma"/>
          <w:sz w:val="22"/>
          <w:szCs w:val="22"/>
          <w:lang w:val="es-ES_tradnl"/>
        </w:rPr>
        <w:t>la</w:t>
      </w:r>
      <w:r w:rsidRPr="00A53D75">
        <w:rPr>
          <w:rFonts w:ascii="Tahoma" w:hAnsi="Tahoma" w:cs="Tahoma"/>
          <w:sz w:val="22"/>
          <w:szCs w:val="22"/>
          <w:lang w:val="es-ES_tradnl"/>
        </w:rPr>
        <w:t>s pretensiones</w:t>
      </w:r>
      <w:r w:rsidR="004D2D88" w:rsidRPr="00A53D75">
        <w:rPr>
          <w:rFonts w:ascii="Tahoma" w:hAnsi="Tahoma" w:cs="Tahoma"/>
          <w:sz w:val="22"/>
          <w:szCs w:val="22"/>
          <w:lang w:val="es-ES_tradnl"/>
        </w:rPr>
        <w:t xml:space="preserve"> de su prohijado</w:t>
      </w:r>
      <w:r w:rsidRPr="00A53D75">
        <w:rPr>
          <w:rFonts w:ascii="Tahoma" w:hAnsi="Tahoma" w:cs="Tahoma"/>
          <w:sz w:val="22"/>
          <w:szCs w:val="22"/>
          <w:lang w:val="es-ES_tradnl"/>
        </w:rPr>
        <w:t xml:space="preserve">; en primer lugar, porque el reconocimiento que en su momento hiciera el entonces I.S.S. de la indemnización </w:t>
      </w:r>
      <w:r w:rsidR="004D2D88" w:rsidRPr="00A53D75">
        <w:rPr>
          <w:rFonts w:ascii="Tahoma" w:hAnsi="Tahoma" w:cs="Tahoma"/>
          <w:sz w:val="22"/>
          <w:szCs w:val="22"/>
          <w:lang w:val="es-ES_tradnl"/>
        </w:rPr>
        <w:t xml:space="preserve">sustitutiva de la pensión </w:t>
      </w:r>
      <w:r w:rsidRPr="00A53D75">
        <w:rPr>
          <w:rFonts w:ascii="Tahoma" w:hAnsi="Tahoma" w:cs="Tahoma"/>
          <w:sz w:val="22"/>
          <w:szCs w:val="22"/>
          <w:lang w:val="es-ES_tradnl"/>
        </w:rPr>
        <w:t xml:space="preserve">de vejez, </w:t>
      </w:r>
      <w:r w:rsidR="004D2D88" w:rsidRPr="00A53D75">
        <w:rPr>
          <w:rFonts w:ascii="Tahoma" w:hAnsi="Tahoma" w:cs="Tahoma"/>
          <w:sz w:val="22"/>
          <w:szCs w:val="22"/>
          <w:lang w:val="es-ES_tradnl"/>
        </w:rPr>
        <w:t xml:space="preserve">por </w:t>
      </w:r>
      <w:r w:rsidRPr="00A53D75">
        <w:rPr>
          <w:rFonts w:ascii="Tahoma" w:hAnsi="Tahoma" w:cs="Tahoma"/>
          <w:sz w:val="22"/>
          <w:szCs w:val="22"/>
          <w:lang w:val="es-ES_tradnl"/>
        </w:rPr>
        <w:t xml:space="preserve">la suma de $10.925.393, a través de la Resolución 032871 del 23 de agosto de 2006, surgió con ocasión del requerimiento expreso que él efectuara a esa entidad, según se extrae de la información plasmada en dicho acto. Es decir, </w:t>
      </w:r>
      <w:r w:rsidR="007925E7" w:rsidRPr="00A53D75">
        <w:rPr>
          <w:rFonts w:ascii="Tahoma" w:hAnsi="Tahoma" w:cs="Tahoma"/>
          <w:sz w:val="22"/>
          <w:szCs w:val="22"/>
          <w:lang w:val="es-ES_tradnl"/>
        </w:rPr>
        <w:t xml:space="preserve">no fue un procedimiento </w:t>
      </w:r>
      <w:r w:rsidR="005F34CF" w:rsidRPr="00A53D75">
        <w:rPr>
          <w:rFonts w:ascii="Tahoma" w:hAnsi="Tahoma" w:cs="Tahoma"/>
          <w:sz w:val="22"/>
          <w:szCs w:val="22"/>
          <w:lang w:val="es-ES_tradnl"/>
        </w:rPr>
        <w:t>voluntario</w:t>
      </w:r>
      <w:r w:rsidR="006A5B16" w:rsidRPr="00A53D75">
        <w:rPr>
          <w:rFonts w:ascii="Tahoma" w:hAnsi="Tahoma" w:cs="Tahoma"/>
          <w:sz w:val="22"/>
          <w:szCs w:val="22"/>
          <w:lang w:val="es-ES_tradnl"/>
        </w:rPr>
        <w:t>,</w:t>
      </w:r>
      <w:r w:rsidR="005F34CF" w:rsidRPr="00A53D75">
        <w:rPr>
          <w:rFonts w:ascii="Tahoma" w:hAnsi="Tahoma" w:cs="Tahoma"/>
          <w:sz w:val="22"/>
          <w:szCs w:val="22"/>
          <w:lang w:val="es-ES_tradnl"/>
        </w:rPr>
        <w:t xml:space="preserve"> deliberado </w:t>
      </w:r>
      <w:r w:rsidR="006A5B16" w:rsidRPr="00A53D75">
        <w:rPr>
          <w:rFonts w:ascii="Tahoma" w:hAnsi="Tahoma" w:cs="Tahoma"/>
          <w:sz w:val="22"/>
          <w:szCs w:val="22"/>
          <w:lang w:val="es-ES_tradnl"/>
        </w:rPr>
        <w:t xml:space="preserve">y unilateral </w:t>
      </w:r>
      <w:r w:rsidR="007925E7" w:rsidRPr="00A53D75">
        <w:rPr>
          <w:rFonts w:ascii="Tahoma" w:hAnsi="Tahoma" w:cs="Tahoma"/>
          <w:sz w:val="22"/>
          <w:szCs w:val="22"/>
          <w:lang w:val="es-ES_tradnl"/>
        </w:rPr>
        <w:t xml:space="preserve">que efectuó esa entidad por darse los presupuestos del artículo </w:t>
      </w:r>
      <w:r w:rsidR="007925E7" w:rsidRPr="00A53D75">
        <w:rPr>
          <w:rFonts w:ascii="Tahoma" w:hAnsi="Tahoma" w:cs="Tahoma"/>
          <w:sz w:val="22"/>
          <w:szCs w:val="22"/>
        </w:rPr>
        <w:t>15 de Ley 776 de 2002</w:t>
      </w:r>
      <w:r w:rsidR="007925E7" w:rsidRPr="00A53D75">
        <w:rPr>
          <w:rStyle w:val="Refdenotaalpie"/>
          <w:rFonts w:ascii="Tahoma" w:hAnsi="Tahoma" w:cs="Tahoma"/>
          <w:sz w:val="22"/>
          <w:szCs w:val="22"/>
        </w:rPr>
        <w:footnoteReference w:id="1"/>
      </w:r>
      <w:r w:rsidR="007925E7" w:rsidRPr="00A53D75">
        <w:rPr>
          <w:rFonts w:ascii="Tahoma" w:hAnsi="Tahoma" w:cs="Tahoma"/>
          <w:sz w:val="22"/>
          <w:szCs w:val="22"/>
          <w:lang w:val="es-ES_tradnl"/>
        </w:rPr>
        <w:t xml:space="preserve">, </w:t>
      </w:r>
      <w:r w:rsidR="0085772A" w:rsidRPr="00A53D75">
        <w:rPr>
          <w:rFonts w:ascii="Tahoma" w:hAnsi="Tahoma" w:cs="Tahoma"/>
          <w:sz w:val="22"/>
          <w:szCs w:val="22"/>
          <w:lang w:val="es-ES_tradnl"/>
        </w:rPr>
        <w:t xml:space="preserve">sino que fue un acto impulsado por el principal interesado, señor Barajas Guerra, quien además interpuso </w:t>
      </w:r>
      <w:r w:rsidR="005F34CF" w:rsidRPr="00A53D75">
        <w:rPr>
          <w:rFonts w:ascii="Tahoma" w:hAnsi="Tahoma" w:cs="Tahoma"/>
          <w:sz w:val="22"/>
          <w:szCs w:val="22"/>
          <w:lang w:val="es-ES_tradnl"/>
        </w:rPr>
        <w:t xml:space="preserve">una </w:t>
      </w:r>
      <w:r w:rsidR="0085772A" w:rsidRPr="00A53D75">
        <w:rPr>
          <w:rFonts w:ascii="Tahoma" w:hAnsi="Tahoma" w:cs="Tahoma"/>
          <w:sz w:val="22"/>
          <w:szCs w:val="22"/>
          <w:lang w:val="es-ES_tradnl"/>
        </w:rPr>
        <w:t>acción de tutela</w:t>
      </w:r>
      <w:r w:rsidR="005F34CF" w:rsidRPr="00A53D75">
        <w:rPr>
          <w:rFonts w:ascii="Tahoma" w:hAnsi="Tahoma" w:cs="Tahoma"/>
          <w:sz w:val="22"/>
          <w:szCs w:val="22"/>
          <w:lang w:val="es-ES_tradnl"/>
        </w:rPr>
        <w:t>,</w:t>
      </w:r>
      <w:r w:rsidR="0085772A" w:rsidRPr="00A53D75">
        <w:rPr>
          <w:rFonts w:ascii="Tahoma" w:hAnsi="Tahoma" w:cs="Tahoma"/>
          <w:sz w:val="22"/>
          <w:szCs w:val="22"/>
          <w:lang w:val="es-ES_tradnl"/>
        </w:rPr>
        <w:t xml:space="preserve"> </w:t>
      </w:r>
      <w:r w:rsidR="0085772A" w:rsidRPr="00A53D75">
        <w:rPr>
          <w:rFonts w:ascii="Tahoma" w:hAnsi="Tahoma" w:cs="Tahoma"/>
          <w:b/>
          <w:sz w:val="22"/>
          <w:szCs w:val="22"/>
          <w:lang w:val="es-ES_tradnl"/>
        </w:rPr>
        <w:t>a través de apoderada judicial</w:t>
      </w:r>
      <w:r w:rsidR="005F34CF" w:rsidRPr="00A53D75">
        <w:rPr>
          <w:rFonts w:ascii="Tahoma" w:hAnsi="Tahoma" w:cs="Tahoma"/>
          <w:sz w:val="22"/>
          <w:szCs w:val="22"/>
          <w:lang w:val="es-ES_tradnl"/>
        </w:rPr>
        <w:t>,</w:t>
      </w:r>
      <w:r w:rsidR="0085772A" w:rsidRPr="00A53D75">
        <w:rPr>
          <w:rFonts w:ascii="Tahoma" w:hAnsi="Tahoma" w:cs="Tahoma"/>
          <w:sz w:val="22"/>
          <w:szCs w:val="22"/>
          <w:lang w:val="es-ES_tradnl"/>
        </w:rPr>
        <w:t xml:space="preserve"> con el fin de que</w:t>
      </w:r>
      <w:r w:rsidR="00943BE4" w:rsidRPr="00A53D75">
        <w:rPr>
          <w:rFonts w:ascii="Tahoma" w:hAnsi="Tahoma" w:cs="Tahoma"/>
          <w:sz w:val="22"/>
          <w:szCs w:val="22"/>
          <w:lang w:val="es-ES_tradnl"/>
        </w:rPr>
        <w:t xml:space="preserve"> el dinero </w:t>
      </w:r>
      <w:r w:rsidR="0085772A" w:rsidRPr="00A53D75">
        <w:rPr>
          <w:rFonts w:ascii="Tahoma" w:hAnsi="Tahoma" w:cs="Tahoma"/>
          <w:sz w:val="22"/>
          <w:szCs w:val="22"/>
          <w:lang w:val="es-ES_tradnl"/>
        </w:rPr>
        <w:t xml:space="preserve">le fuera </w:t>
      </w:r>
      <w:r w:rsidR="005F34CF" w:rsidRPr="00A53D75">
        <w:rPr>
          <w:rFonts w:ascii="Tahoma" w:hAnsi="Tahoma" w:cs="Tahoma"/>
          <w:sz w:val="22"/>
          <w:szCs w:val="22"/>
          <w:lang w:val="es-ES_tradnl"/>
        </w:rPr>
        <w:t>efectivamente cancelad</w:t>
      </w:r>
      <w:r w:rsidR="00943BE4" w:rsidRPr="00A53D75">
        <w:rPr>
          <w:rFonts w:ascii="Tahoma" w:hAnsi="Tahoma" w:cs="Tahoma"/>
          <w:sz w:val="22"/>
          <w:szCs w:val="22"/>
          <w:lang w:val="es-ES_tradnl"/>
        </w:rPr>
        <w:t>o</w:t>
      </w:r>
      <w:r w:rsidR="006A5B16" w:rsidRPr="00A53D75">
        <w:rPr>
          <w:rFonts w:ascii="Tahoma" w:hAnsi="Tahoma" w:cs="Tahoma"/>
          <w:sz w:val="22"/>
          <w:szCs w:val="22"/>
          <w:lang w:val="es-ES_tradnl"/>
        </w:rPr>
        <w:t xml:space="preserve"> </w:t>
      </w:r>
      <w:r w:rsidR="006A5B16" w:rsidRPr="00A53D75">
        <w:rPr>
          <w:rFonts w:ascii="Tahoma" w:hAnsi="Tahoma" w:cs="Tahoma"/>
          <w:b/>
          <w:sz w:val="22"/>
          <w:szCs w:val="22"/>
          <w:lang w:val="es-ES_tradnl"/>
        </w:rPr>
        <w:t>(</w:t>
      </w:r>
      <w:proofErr w:type="spellStart"/>
      <w:r w:rsidR="006A5B16" w:rsidRPr="00A53D75">
        <w:rPr>
          <w:rFonts w:ascii="Tahoma" w:hAnsi="Tahoma" w:cs="Tahoma"/>
          <w:b/>
          <w:sz w:val="22"/>
          <w:szCs w:val="22"/>
          <w:lang w:val="es-ES_tradnl"/>
        </w:rPr>
        <w:t>fl</w:t>
      </w:r>
      <w:proofErr w:type="spellEnd"/>
      <w:r w:rsidR="006A5B16" w:rsidRPr="00A53D75">
        <w:rPr>
          <w:rFonts w:ascii="Tahoma" w:hAnsi="Tahoma" w:cs="Tahoma"/>
          <w:b/>
          <w:sz w:val="22"/>
          <w:szCs w:val="22"/>
          <w:lang w:val="es-ES_tradnl"/>
        </w:rPr>
        <w:t>. 81)</w:t>
      </w:r>
      <w:r w:rsidR="004D2D88" w:rsidRPr="00A53D75">
        <w:rPr>
          <w:rFonts w:ascii="Tahoma" w:hAnsi="Tahoma" w:cs="Tahoma"/>
          <w:sz w:val="22"/>
          <w:szCs w:val="22"/>
          <w:lang w:val="es-ES_tradnl"/>
        </w:rPr>
        <w:t>.</w:t>
      </w:r>
    </w:p>
    <w:p w:rsidR="004D2D88" w:rsidRPr="00A53D75" w:rsidRDefault="004D2D88" w:rsidP="00CF6BD4">
      <w:pPr>
        <w:widowControl w:val="0"/>
        <w:autoSpaceDE w:val="0"/>
        <w:autoSpaceDN w:val="0"/>
        <w:adjustRightInd w:val="0"/>
        <w:spacing w:line="276" w:lineRule="auto"/>
        <w:ind w:firstLine="708"/>
        <w:jc w:val="both"/>
        <w:rPr>
          <w:rFonts w:ascii="Tahoma" w:hAnsi="Tahoma" w:cs="Tahoma"/>
          <w:sz w:val="22"/>
          <w:szCs w:val="22"/>
          <w:lang w:val="es-ES_tradnl"/>
        </w:rPr>
      </w:pPr>
    </w:p>
    <w:p w:rsidR="00D970EB" w:rsidRPr="00A53D75" w:rsidRDefault="005F34CF" w:rsidP="004D2D88">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 xml:space="preserve">Trasciende </w:t>
      </w:r>
      <w:r w:rsidR="004D2D88" w:rsidRPr="00A53D75">
        <w:rPr>
          <w:rFonts w:ascii="Tahoma" w:hAnsi="Tahoma" w:cs="Tahoma"/>
          <w:sz w:val="22"/>
          <w:szCs w:val="22"/>
          <w:lang w:val="es-ES_tradnl"/>
        </w:rPr>
        <w:t xml:space="preserve">este último hecho por cuanto se aduce en la </w:t>
      </w:r>
      <w:r w:rsidR="006A5B16" w:rsidRPr="00A53D75">
        <w:rPr>
          <w:rFonts w:ascii="Tahoma" w:hAnsi="Tahoma" w:cs="Tahoma"/>
          <w:sz w:val="22"/>
          <w:szCs w:val="22"/>
          <w:lang w:val="es-ES_tradnl"/>
        </w:rPr>
        <w:t>censura</w:t>
      </w:r>
      <w:r w:rsidR="004D2D88" w:rsidRPr="00A53D75">
        <w:rPr>
          <w:rFonts w:ascii="Tahoma" w:hAnsi="Tahoma" w:cs="Tahoma"/>
          <w:sz w:val="22"/>
          <w:szCs w:val="22"/>
          <w:lang w:val="es-ES_tradnl"/>
        </w:rPr>
        <w:t xml:space="preserve"> la falta de información en la que pudo haber incurrido el I.S.S. al reconocerle </w:t>
      </w:r>
      <w:r w:rsidR="006A5B16" w:rsidRPr="00A53D75">
        <w:rPr>
          <w:rFonts w:ascii="Tahoma" w:hAnsi="Tahoma" w:cs="Tahoma"/>
          <w:sz w:val="22"/>
          <w:szCs w:val="22"/>
          <w:lang w:val="es-ES_tradnl"/>
        </w:rPr>
        <w:t xml:space="preserve">al actor </w:t>
      </w:r>
      <w:r w:rsidR="004D2D88" w:rsidRPr="00A53D75">
        <w:rPr>
          <w:rFonts w:ascii="Tahoma" w:hAnsi="Tahoma" w:cs="Tahoma"/>
          <w:sz w:val="22"/>
          <w:szCs w:val="22"/>
          <w:lang w:val="es-ES_tradnl"/>
        </w:rPr>
        <w:t xml:space="preserve">la aludida indemnización, afirmación </w:t>
      </w:r>
      <w:r w:rsidR="006A5B16" w:rsidRPr="00A53D75">
        <w:rPr>
          <w:rFonts w:ascii="Tahoma" w:hAnsi="Tahoma" w:cs="Tahoma"/>
          <w:sz w:val="22"/>
          <w:szCs w:val="22"/>
          <w:lang w:val="es-ES_tradnl"/>
        </w:rPr>
        <w:t xml:space="preserve">que </w:t>
      </w:r>
      <w:r w:rsidR="004D2D88" w:rsidRPr="00A53D75">
        <w:rPr>
          <w:rFonts w:ascii="Tahoma" w:hAnsi="Tahoma" w:cs="Tahoma"/>
          <w:sz w:val="22"/>
          <w:szCs w:val="22"/>
          <w:lang w:val="es-ES_tradnl"/>
        </w:rPr>
        <w:t xml:space="preserve">queda </w:t>
      </w:r>
      <w:r w:rsidR="006A5B16" w:rsidRPr="00A53D75">
        <w:rPr>
          <w:rFonts w:ascii="Tahoma" w:hAnsi="Tahoma" w:cs="Tahoma"/>
          <w:sz w:val="22"/>
          <w:szCs w:val="22"/>
          <w:lang w:val="es-ES_tradnl"/>
        </w:rPr>
        <w:t>en entredicho porque él</w:t>
      </w:r>
      <w:r w:rsidR="004D2D88" w:rsidRPr="00A53D75">
        <w:rPr>
          <w:rFonts w:ascii="Tahoma" w:hAnsi="Tahoma" w:cs="Tahoma"/>
          <w:sz w:val="22"/>
          <w:szCs w:val="22"/>
          <w:lang w:val="es-ES_tradnl"/>
        </w:rPr>
        <w:t xml:space="preserve"> estuvo asesorado por una profesional del derecho</w:t>
      </w:r>
      <w:r w:rsidR="006A5B16" w:rsidRPr="00A53D75">
        <w:rPr>
          <w:rFonts w:ascii="Tahoma" w:hAnsi="Tahoma" w:cs="Tahoma"/>
          <w:sz w:val="22"/>
          <w:szCs w:val="22"/>
          <w:lang w:val="es-ES_tradnl"/>
        </w:rPr>
        <w:t xml:space="preserve"> que le pudo advertir la trascendencia de su proceder</w:t>
      </w:r>
      <w:r w:rsidR="006F37F8" w:rsidRPr="00A53D75">
        <w:rPr>
          <w:rFonts w:ascii="Tahoma" w:hAnsi="Tahoma" w:cs="Tahoma"/>
          <w:sz w:val="22"/>
          <w:szCs w:val="22"/>
          <w:lang w:val="es-ES_tradnl"/>
        </w:rPr>
        <w:t xml:space="preserve">; además, fue por la </w:t>
      </w:r>
      <w:r w:rsidR="004D2D88" w:rsidRPr="00A53D75">
        <w:rPr>
          <w:rFonts w:ascii="Tahoma" w:hAnsi="Tahoma" w:cs="Tahoma"/>
          <w:sz w:val="22"/>
          <w:szCs w:val="22"/>
          <w:lang w:val="es-ES_tradnl"/>
        </w:rPr>
        <w:t xml:space="preserve">insistencia </w:t>
      </w:r>
      <w:r w:rsidR="006F37F8" w:rsidRPr="00A53D75">
        <w:rPr>
          <w:rFonts w:ascii="Tahoma" w:hAnsi="Tahoma" w:cs="Tahoma"/>
          <w:sz w:val="22"/>
          <w:szCs w:val="22"/>
          <w:lang w:val="es-ES_tradnl"/>
        </w:rPr>
        <w:t xml:space="preserve">de aquella </w:t>
      </w:r>
      <w:r w:rsidR="00EF187A" w:rsidRPr="00A53D75">
        <w:rPr>
          <w:rFonts w:ascii="Tahoma" w:hAnsi="Tahoma" w:cs="Tahoma"/>
          <w:sz w:val="22"/>
          <w:szCs w:val="22"/>
          <w:lang w:val="es-ES_tradnl"/>
        </w:rPr>
        <w:t xml:space="preserve">(la abogada) </w:t>
      </w:r>
      <w:r w:rsidR="006F37F8" w:rsidRPr="00A53D75">
        <w:rPr>
          <w:rFonts w:ascii="Tahoma" w:hAnsi="Tahoma" w:cs="Tahoma"/>
          <w:sz w:val="22"/>
          <w:szCs w:val="22"/>
          <w:lang w:val="es-ES_tradnl"/>
        </w:rPr>
        <w:t xml:space="preserve">que </w:t>
      </w:r>
      <w:r w:rsidR="004D2D88" w:rsidRPr="00A53D75">
        <w:rPr>
          <w:rFonts w:ascii="Tahoma" w:hAnsi="Tahoma" w:cs="Tahoma"/>
          <w:sz w:val="22"/>
          <w:szCs w:val="22"/>
          <w:lang w:val="es-ES_tradnl"/>
        </w:rPr>
        <w:t xml:space="preserve">la prestación fue “reactivada” e incluida en nómina </w:t>
      </w:r>
      <w:r w:rsidR="006A5B16" w:rsidRPr="00A53D75">
        <w:rPr>
          <w:rFonts w:ascii="Tahoma" w:hAnsi="Tahoma" w:cs="Tahoma"/>
          <w:sz w:val="22"/>
          <w:szCs w:val="22"/>
          <w:lang w:val="es-ES_tradnl"/>
        </w:rPr>
        <w:t xml:space="preserve">del mes de </w:t>
      </w:r>
      <w:r w:rsidR="004D2D88" w:rsidRPr="00A53D75">
        <w:rPr>
          <w:rFonts w:ascii="Tahoma" w:hAnsi="Tahoma" w:cs="Tahoma"/>
          <w:sz w:val="22"/>
          <w:szCs w:val="22"/>
          <w:lang w:val="es-ES_tradnl"/>
        </w:rPr>
        <w:t>febrero de 2007</w:t>
      </w:r>
      <w:r w:rsidR="006A5B16" w:rsidRPr="00A53D75">
        <w:rPr>
          <w:rFonts w:ascii="Tahoma" w:hAnsi="Tahoma" w:cs="Tahoma"/>
          <w:sz w:val="22"/>
          <w:szCs w:val="22"/>
          <w:lang w:val="es-ES_tradnl"/>
        </w:rPr>
        <w:t xml:space="preserve"> (</w:t>
      </w:r>
      <w:proofErr w:type="spellStart"/>
      <w:r w:rsidR="006A5B16" w:rsidRPr="00A53D75">
        <w:rPr>
          <w:rFonts w:ascii="Tahoma" w:hAnsi="Tahoma" w:cs="Tahoma"/>
          <w:sz w:val="22"/>
          <w:szCs w:val="22"/>
          <w:lang w:val="es-ES_tradnl"/>
        </w:rPr>
        <w:t>fl</w:t>
      </w:r>
      <w:proofErr w:type="spellEnd"/>
      <w:r w:rsidR="006A5B16" w:rsidRPr="00A53D75">
        <w:rPr>
          <w:rFonts w:ascii="Tahoma" w:hAnsi="Tahoma" w:cs="Tahoma"/>
          <w:sz w:val="22"/>
          <w:szCs w:val="22"/>
          <w:lang w:val="es-ES_tradnl"/>
        </w:rPr>
        <w:t>. 79)</w:t>
      </w:r>
      <w:r w:rsidR="00943BE4" w:rsidRPr="00A53D75">
        <w:rPr>
          <w:rFonts w:ascii="Tahoma" w:hAnsi="Tahoma" w:cs="Tahoma"/>
          <w:sz w:val="22"/>
          <w:szCs w:val="22"/>
          <w:lang w:val="es-ES_tradnl"/>
        </w:rPr>
        <w:t xml:space="preserve">, de lo que se infiere que ni siquiera con el reconocimiento efectuado por la Resolución 032871 de 2006 se hizo efectivo la devolución de sus aportes al sistema de seguridad social en pensiones, lo que eventualmente hubiera podido dar lugar al reconocimiento de la pensión reclamada, no obstante, </w:t>
      </w:r>
      <w:r w:rsidR="00EF187A" w:rsidRPr="00A53D75">
        <w:rPr>
          <w:rFonts w:ascii="Tahoma" w:hAnsi="Tahoma" w:cs="Tahoma"/>
          <w:sz w:val="22"/>
          <w:szCs w:val="22"/>
          <w:lang w:val="es-ES_tradnl"/>
        </w:rPr>
        <w:t>fue su interé</w:t>
      </w:r>
      <w:r w:rsidR="00D970EB" w:rsidRPr="00A53D75">
        <w:rPr>
          <w:rFonts w:ascii="Tahoma" w:hAnsi="Tahoma" w:cs="Tahoma"/>
          <w:sz w:val="22"/>
          <w:szCs w:val="22"/>
          <w:lang w:val="es-ES_tradnl"/>
        </w:rPr>
        <w:t>s insistir en el pago del monto concedido.</w:t>
      </w:r>
    </w:p>
    <w:p w:rsidR="00D970EB" w:rsidRPr="00A53D75" w:rsidRDefault="00D970EB" w:rsidP="004D2D88">
      <w:pPr>
        <w:widowControl w:val="0"/>
        <w:autoSpaceDE w:val="0"/>
        <w:autoSpaceDN w:val="0"/>
        <w:adjustRightInd w:val="0"/>
        <w:spacing w:line="276" w:lineRule="auto"/>
        <w:ind w:firstLine="708"/>
        <w:jc w:val="both"/>
        <w:rPr>
          <w:rFonts w:ascii="Tahoma" w:hAnsi="Tahoma" w:cs="Tahoma"/>
          <w:sz w:val="22"/>
          <w:szCs w:val="22"/>
          <w:lang w:val="es-ES_tradnl"/>
        </w:rPr>
      </w:pPr>
    </w:p>
    <w:p w:rsidR="004D2D88" w:rsidRPr="00A53D75" w:rsidRDefault="00D970EB" w:rsidP="004D2D88">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 xml:space="preserve">Ahora bien, </w:t>
      </w:r>
      <w:r w:rsidR="00943BE4" w:rsidRPr="00A53D75">
        <w:rPr>
          <w:rFonts w:ascii="Tahoma" w:hAnsi="Tahoma" w:cs="Tahoma"/>
          <w:sz w:val="22"/>
          <w:szCs w:val="22"/>
          <w:lang w:val="es-ES_tradnl"/>
        </w:rPr>
        <w:t xml:space="preserve">la considerable suma que le fue reconocida </w:t>
      </w:r>
      <w:r w:rsidRPr="00A53D75">
        <w:rPr>
          <w:rFonts w:ascii="Tahoma" w:hAnsi="Tahoma" w:cs="Tahoma"/>
          <w:sz w:val="22"/>
          <w:szCs w:val="22"/>
          <w:lang w:val="es-ES_tradnl"/>
        </w:rPr>
        <w:t xml:space="preserve">en el año 2006 </w:t>
      </w:r>
      <w:r w:rsidRPr="00A53D75">
        <w:rPr>
          <w:rFonts w:ascii="Tahoma" w:hAnsi="Tahoma" w:cs="Tahoma"/>
          <w:i/>
          <w:sz w:val="22"/>
          <w:szCs w:val="22"/>
          <w:lang w:val="es-ES_tradnl"/>
        </w:rPr>
        <w:t xml:space="preserve">-$10.925.393- </w:t>
      </w:r>
      <w:r w:rsidR="00943BE4" w:rsidRPr="00A53D75">
        <w:rPr>
          <w:rFonts w:ascii="Tahoma" w:hAnsi="Tahoma" w:cs="Tahoma"/>
          <w:sz w:val="22"/>
          <w:szCs w:val="22"/>
          <w:lang w:val="es-ES_tradnl"/>
        </w:rPr>
        <w:t>dej</w:t>
      </w:r>
      <w:r w:rsidRPr="00A53D75">
        <w:rPr>
          <w:rFonts w:ascii="Tahoma" w:hAnsi="Tahoma" w:cs="Tahoma"/>
          <w:sz w:val="22"/>
          <w:szCs w:val="22"/>
          <w:lang w:val="es-ES_tradnl"/>
        </w:rPr>
        <w:t xml:space="preserve">ó </w:t>
      </w:r>
      <w:r w:rsidR="00943BE4" w:rsidRPr="00A53D75">
        <w:rPr>
          <w:rFonts w:ascii="Tahoma" w:hAnsi="Tahoma" w:cs="Tahoma"/>
          <w:sz w:val="22"/>
          <w:szCs w:val="22"/>
          <w:lang w:val="es-ES_tradnl"/>
        </w:rPr>
        <w:t>de hacer parte del fondo común del régimen de prima media por más de 12 años</w:t>
      </w:r>
      <w:r w:rsidRPr="00A53D75">
        <w:rPr>
          <w:rFonts w:ascii="Tahoma" w:hAnsi="Tahoma" w:cs="Tahoma"/>
          <w:sz w:val="22"/>
          <w:szCs w:val="22"/>
          <w:lang w:val="es-ES_tradnl"/>
        </w:rPr>
        <w:t xml:space="preserve">, dejando sin respaldo económico alguno la pensión de vejez reclamada; misma que no puede concederse en sede judicial por cuanto la indemnización no surgió </w:t>
      </w:r>
      <w:r w:rsidR="00943BE4" w:rsidRPr="00A53D75">
        <w:rPr>
          <w:rFonts w:ascii="Tahoma" w:hAnsi="Tahoma" w:cs="Tahoma"/>
          <w:sz w:val="22"/>
          <w:szCs w:val="22"/>
          <w:lang w:val="es-ES_tradnl"/>
        </w:rPr>
        <w:t>con ocasión de un error en el que lo h</w:t>
      </w:r>
      <w:r w:rsidRPr="00A53D75">
        <w:rPr>
          <w:rFonts w:ascii="Tahoma" w:hAnsi="Tahoma" w:cs="Tahoma"/>
          <w:sz w:val="22"/>
          <w:szCs w:val="22"/>
          <w:lang w:val="es-ES_tradnl"/>
        </w:rPr>
        <w:t xml:space="preserve">ubiera </w:t>
      </w:r>
      <w:r w:rsidR="00943BE4" w:rsidRPr="00A53D75">
        <w:rPr>
          <w:rFonts w:ascii="Tahoma" w:hAnsi="Tahoma" w:cs="Tahoma"/>
          <w:sz w:val="22"/>
          <w:szCs w:val="22"/>
          <w:lang w:val="es-ES_tradnl"/>
        </w:rPr>
        <w:t>hecho incurrir e</w:t>
      </w:r>
      <w:r w:rsidRPr="00A53D75">
        <w:rPr>
          <w:rFonts w:ascii="Tahoma" w:hAnsi="Tahoma" w:cs="Tahoma"/>
          <w:sz w:val="22"/>
          <w:szCs w:val="22"/>
          <w:lang w:val="es-ES_tradnl"/>
        </w:rPr>
        <w:t>l entonces I.S.S.</w:t>
      </w:r>
    </w:p>
    <w:p w:rsidR="005F34CF" w:rsidRPr="00A53D75" w:rsidRDefault="005F34CF" w:rsidP="00CF6BD4">
      <w:pPr>
        <w:widowControl w:val="0"/>
        <w:autoSpaceDE w:val="0"/>
        <w:autoSpaceDN w:val="0"/>
        <w:adjustRightInd w:val="0"/>
        <w:spacing w:line="276" w:lineRule="auto"/>
        <w:ind w:firstLine="708"/>
        <w:jc w:val="both"/>
        <w:rPr>
          <w:rFonts w:ascii="Tahoma" w:hAnsi="Tahoma" w:cs="Tahoma"/>
          <w:sz w:val="22"/>
          <w:szCs w:val="22"/>
          <w:lang w:val="es-ES_tradnl"/>
        </w:rPr>
      </w:pPr>
    </w:p>
    <w:p w:rsidR="006F37F8" w:rsidRPr="00A53D75" w:rsidRDefault="00D970EB" w:rsidP="00CF6BD4">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 xml:space="preserve">Por otra parte, </w:t>
      </w:r>
      <w:r w:rsidR="006F37F8" w:rsidRPr="00A53D75">
        <w:rPr>
          <w:rFonts w:ascii="Tahoma" w:hAnsi="Tahoma" w:cs="Tahoma"/>
          <w:sz w:val="22"/>
          <w:szCs w:val="22"/>
          <w:lang w:val="es-ES_tradnl"/>
        </w:rPr>
        <w:t>no puede pasarse por alto que cuando el promotor de la litis reclamó la indemnización sustitutiva de la pensión de vejez –el 19 de septiembre de 2005- le faltaban más de 5 años para llegar a los 60 años de edad, es decir, no cumplía los requisitos mínimos para acceder a la pensión de vejez, más si los dispuestos en la ley para acceder a la indemnización, de ahí que el proceder de</w:t>
      </w:r>
      <w:r w:rsidR="00EF187A" w:rsidRPr="00A53D75">
        <w:rPr>
          <w:rFonts w:ascii="Tahoma" w:hAnsi="Tahoma" w:cs="Tahoma"/>
          <w:sz w:val="22"/>
          <w:szCs w:val="22"/>
          <w:lang w:val="es-ES_tradnl"/>
        </w:rPr>
        <w:t xml:space="preserve"> </w:t>
      </w:r>
      <w:r w:rsidR="006F37F8" w:rsidRPr="00A53D75">
        <w:rPr>
          <w:rFonts w:ascii="Tahoma" w:hAnsi="Tahoma" w:cs="Tahoma"/>
          <w:sz w:val="22"/>
          <w:szCs w:val="22"/>
          <w:lang w:val="es-ES_tradnl"/>
        </w:rPr>
        <w:t>l</w:t>
      </w:r>
      <w:r w:rsidR="00EF187A" w:rsidRPr="00A53D75">
        <w:rPr>
          <w:rFonts w:ascii="Tahoma" w:hAnsi="Tahoma" w:cs="Tahoma"/>
          <w:sz w:val="22"/>
          <w:szCs w:val="22"/>
          <w:lang w:val="es-ES_tradnl"/>
        </w:rPr>
        <w:t>a</w:t>
      </w:r>
      <w:r w:rsidR="006F37F8" w:rsidRPr="00A53D75">
        <w:rPr>
          <w:rFonts w:ascii="Tahoma" w:hAnsi="Tahoma" w:cs="Tahoma"/>
          <w:sz w:val="22"/>
          <w:szCs w:val="22"/>
          <w:lang w:val="es-ES_tradnl"/>
        </w:rPr>
        <w:t xml:space="preserve"> administradora de pensiones </w:t>
      </w:r>
      <w:r w:rsidR="00EF187A" w:rsidRPr="00A53D75">
        <w:rPr>
          <w:rFonts w:ascii="Tahoma" w:hAnsi="Tahoma" w:cs="Tahoma"/>
          <w:sz w:val="22"/>
          <w:szCs w:val="22"/>
          <w:lang w:val="es-ES_tradnl"/>
        </w:rPr>
        <w:t>estuvo</w:t>
      </w:r>
      <w:r w:rsidR="006F37F8" w:rsidRPr="00A53D75">
        <w:rPr>
          <w:rFonts w:ascii="Tahoma" w:hAnsi="Tahoma" w:cs="Tahoma"/>
          <w:sz w:val="22"/>
          <w:szCs w:val="22"/>
          <w:lang w:val="es-ES_tradnl"/>
        </w:rPr>
        <w:t xml:space="preserve"> ajustado a derecho</w:t>
      </w:r>
      <w:r w:rsidRPr="00A53D75">
        <w:rPr>
          <w:rFonts w:ascii="Tahoma" w:hAnsi="Tahoma" w:cs="Tahoma"/>
          <w:sz w:val="22"/>
          <w:szCs w:val="22"/>
          <w:lang w:val="es-ES_tradnl"/>
        </w:rPr>
        <w:t xml:space="preserve"> y no </w:t>
      </w:r>
      <w:r w:rsidR="00EF187A" w:rsidRPr="00A53D75">
        <w:rPr>
          <w:rFonts w:ascii="Tahoma" w:hAnsi="Tahoma" w:cs="Tahoma"/>
          <w:sz w:val="22"/>
          <w:szCs w:val="22"/>
          <w:lang w:val="es-ES_tradnl"/>
        </w:rPr>
        <w:t xml:space="preserve">se </w:t>
      </w:r>
      <w:r w:rsidRPr="00A53D75">
        <w:rPr>
          <w:rFonts w:ascii="Tahoma" w:hAnsi="Tahoma" w:cs="Tahoma"/>
          <w:sz w:val="22"/>
          <w:szCs w:val="22"/>
          <w:lang w:val="es-ES_tradnl"/>
        </w:rPr>
        <w:t>trasgredi</w:t>
      </w:r>
      <w:r w:rsidR="00EF187A" w:rsidRPr="00A53D75">
        <w:rPr>
          <w:rFonts w:ascii="Tahoma" w:hAnsi="Tahoma" w:cs="Tahoma"/>
          <w:sz w:val="22"/>
          <w:szCs w:val="22"/>
          <w:lang w:val="es-ES_tradnl"/>
        </w:rPr>
        <w:t>ó</w:t>
      </w:r>
      <w:r w:rsidRPr="00A53D75">
        <w:rPr>
          <w:rFonts w:ascii="Tahoma" w:hAnsi="Tahoma" w:cs="Tahoma"/>
          <w:sz w:val="22"/>
          <w:szCs w:val="22"/>
          <w:lang w:val="es-ES_tradnl"/>
        </w:rPr>
        <w:t xml:space="preserve"> los preceptos del artículo 48 superior, como quiera que por una </w:t>
      </w:r>
      <w:r w:rsidRPr="00A53D75">
        <w:rPr>
          <w:rFonts w:ascii="Tahoma" w:hAnsi="Tahoma" w:cs="Tahoma"/>
          <w:sz w:val="22"/>
          <w:szCs w:val="22"/>
          <w:lang w:val="es-ES_tradnl"/>
        </w:rPr>
        <w:lastRenderedPageBreak/>
        <w:t>disposición legal se estaba cubriendo el riesgo de vejez a una persona que, por devengar una pensión proveniente del sistema, ya no encontraba desprotegido su mínimo vital.</w:t>
      </w:r>
    </w:p>
    <w:p w:rsidR="00943BE4" w:rsidRPr="00A53D75" w:rsidRDefault="00943BE4" w:rsidP="00CF6BD4">
      <w:pPr>
        <w:widowControl w:val="0"/>
        <w:autoSpaceDE w:val="0"/>
        <w:autoSpaceDN w:val="0"/>
        <w:adjustRightInd w:val="0"/>
        <w:spacing w:line="276" w:lineRule="auto"/>
        <w:ind w:firstLine="708"/>
        <w:jc w:val="both"/>
        <w:rPr>
          <w:rFonts w:ascii="Tahoma" w:hAnsi="Tahoma" w:cs="Tahoma"/>
          <w:sz w:val="22"/>
          <w:szCs w:val="22"/>
          <w:lang w:val="es-ES_tradnl"/>
        </w:rPr>
      </w:pPr>
    </w:p>
    <w:p w:rsidR="000A0A40" w:rsidRPr="00A53D75" w:rsidRDefault="000A0A40" w:rsidP="00CF6BD4">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No sobra recordar que el segundo inciso del artículo 6º del Decreto 1630 de 2001</w:t>
      </w:r>
      <w:r w:rsidR="009450A8" w:rsidRPr="00A53D75">
        <w:rPr>
          <w:rFonts w:ascii="Tahoma" w:hAnsi="Tahoma" w:cs="Tahoma"/>
          <w:sz w:val="22"/>
          <w:szCs w:val="22"/>
          <w:lang w:val="es-ES_tradnl"/>
        </w:rPr>
        <w:t xml:space="preserve"> (</w:t>
      </w:r>
      <w:r w:rsidR="009450A8" w:rsidRPr="00A53D75">
        <w:rPr>
          <w:rFonts w:ascii="Tahoma" w:hAnsi="Tahoma" w:cs="Tahoma"/>
          <w:sz w:val="22"/>
          <w:szCs w:val="22"/>
          <w:lang w:val="es-CO"/>
        </w:rPr>
        <w:t xml:space="preserve">Compilado posteriormente </w:t>
      </w:r>
      <w:r w:rsidR="009450A8" w:rsidRPr="00A53D75">
        <w:rPr>
          <w:rFonts w:ascii="Tahoma" w:hAnsi="Tahoma" w:cs="Tahoma"/>
          <w:bCs/>
          <w:sz w:val="22"/>
          <w:szCs w:val="22"/>
        </w:rPr>
        <w:t>en el artículo </w:t>
      </w:r>
      <w:hyperlink r:id="rId8" w:anchor="2.2.4.5.6" w:history="1">
        <w:r w:rsidR="009450A8" w:rsidRPr="00A53D75">
          <w:rPr>
            <w:rStyle w:val="Hipervnculo"/>
            <w:rFonts w:ascii="Tahoma" w:hAnsi="Tahoma" w:cs="Tahoma"/>
            <w:bCs/>
            <w:color w:val="auto"/>
            <w:sz w:val="22"/>
            <w:szCs w:val="22"/>
          </w:rPr>
          <w:t>2.2.4.5.6</w:t>
        </w:r>
      </w:hyperlink>
      <w:r w:rsidR="009450A8" w:rsidRPr="00A53D75">
        <w:rPr>
          <w:rFonts w:ascii="Tahoma" w:hAnsi="Tahoma" w:cs="Tahoma"/>
          <w:bCs/>
          <w:sz w:val="22"/>
          <w:szCs w:val="22"/>
        </w:rPr>
        <w:t> del Decreto Único Reglamentario 1833 de 2016)</w:t>
      </w:r>
      <w:r w:rsidRPr="00A53D75">
        <w:rPr>
          <w:rFonts w:ascii="Tahoma" w:hAnsi="Tahoma" w:cs="Tahoma"/>
          <w:sz w:val="22"/>
          <w:szCs w:val="22"/>
          <w:lang w:val="es-ES_tradnl"/>
        </w:rPr>
        <w:t xml:space="preserve"> dispone expresamente que </w:t>
      </w:r>
      <w:r w:rsidRPr="00A53D75">
        <w:rPr>
          <w:rFonts w:ascii="Tahoma" w:hAnsi="Tahoma" w:cs="Tahoma"/>
          <w:i/>
          <w:sz w:val="22"/>
          <w:szCs w:val="22"/>
          <w:lang w:val="es-ES_tradnl"/>
        </w:rPr>
        <w:t>“</w:t>
      </w:r>
      <w:r w:rsidRPr="00A53D75">
        <w:rPr>
          <w:rFonts w:ascii="Tahoma" w:hAnsi="Tahoma" w:cs="Tahoma"/>
          <w:i/>
          <w:sz w:val="22"/>
          <w:szCs w:val="22"/>
        </w:rPr>
        <w:t>Las cotizaciones consideradas en el cálculo de la indemnización sustitutiva no podrán volver a ser tenidas en cuenta para ningún otro efecto”.</w:t>
      </w:r>
    </w:p>
    <w:p w:rsidR="000A0A40" w:rsidRPr="00A53D75" w:rsidRDefault="000A0A40" w:rsidP="00CF6BD4">
      <w:pPr>
        <w:widowControl w:val="0"/>
        <w:autoSpaceDE w:val="0"/>
        <w:autoSpaceDN w:val="0"/>
        <w:adjustRightInd w:val="0"/>
        <w:spacing w:line="276" w:lineRule="auto"/>
        <w:ind w:firstLine="708"/>
        <w:jc w:val="both"/>
        <w:rPr>
          <w:rFonts w:ascii="Tahoma" w:hAnsi="Tahoma" w:cs="Tahoma"/>
          <w:sz w:val="22"/>
          <w:szCs w:val="22"/>
          <w:lang w:val="es-ES_tradnl"/>
        </w:rPr>
      </w:pPr>
    </w:p>
    <w:p w:rsidR="000A0A40" w:rsidRPr="00A53D75" w:rsidRDefault="00943BE4" w:rsidP="00CF6BD4">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 xml:space="preserve">Finalmente, </w:t>
      </w:r>
      <w:r w:rsidR="000A0A40" w:rsidRPr="00A53D75">
        <w:rPr>
          <w:rFonts w:ascii="Tahoma" w:hAnsi="Tahoma" w:cs="Tahoma"/>
          <w:sz w:val="22"/>
          <w:szCs w:val="22"/>
          <w:lang w:val="es-ES_tradnl"/>
        </w:rPr>
        <w:t xml:space="preserve">hay que decir que </w:t>
      </w:r>
      <w:r w:rsidRPr="00A53D75">
        <w:rPr>
          <w:rFonts w:ascii="Tahoma" w:hAnsi="Tahoma" w:cs="Tahoma"/>
          <w:sz w:val="22"/>
          <w:szCs w:val="22"/>
          <w:lang w:val="es-ES_tradnl"/>
        </w:rPr>
        <w:t xml:space="preserve">el hecho de que la jurisprudencia haya establecido la compatibilidad entre la pensión de invalidez de origen profesional con la de vejez de origen común no puede invocarse en aquellos casos en los que la de vejez </w:t>
      </w:r>
      <w:r w:rsidR="00D970EB" w:rsidRPr="00A53D75">
        <w:rPr>
          <w:rFonts w:ascii="Tahoma" w:hAnsi="Tahoma" w:cs="Tahoma"/>
          <w:sz w:val="22"/>
          <w:szCs w:val="22"/>
          <w:lang w:val="es-ES_tradnl"/>
        </w:rPr>
        <w:t xml:space="preserve">carece de financiamiento alguno por haberse cancelado una </w:t>
      </w:r>
      <w:r w:rsidRPr="00A53D75">
        <w:rPr>
          <w:rFonts w:ascii="Tahoma" w:hAnsi="Tahoma" w:cs="Tahoma"/>
          <w:sz w:val="22"/>
          <w:szCs w:val="22"/>
          <w:lang w:val="es-ES_tradnl"/>
        </w:rPr>
        <w:t>indemnización sustitutiva</w:t>
      </w:r>
      <w:r w:rsidR="000A0A40" w:rsidRPr="00A53D75">
        <w:rPr>
          <w:rFonts w:ascii="Tahoma" w:hAnsi="Tahoma" w:cs="Tahoma"/>
          <w:sz w:val="22"/>
          <w:szCs w:val="22"/>
          <w:lang w:val="es-ES_tradnl"/>
        </w:rPr>
        <w:t>,</w:t>
      </w:r>
      <w:r w:rsidR="00D970EB" w:rsidRPr="00A53D75">
        <w:rPr>
          <w:rFonts w:ascii="Tahoma" w:hAnsi="Tahoma" w:cs="Tahoma"/>
          <w:sz w:val="22"/>
          <w:szCs w:val="22"/>
          <w:lang w:val="es-ES_tradnl"/>
        </w:rPr>
        <w:t xml:space="preserve"> </w:t>
      </w:r>
      <w:r w:rsidR="000A0A40" w:rsidRPr="00A53D75">
        <w:rPr>
          <w:rFonts w:ascii="Tahoma" w:hAnsi="Tahoma" w:cs="Tahoma"/>
          <w:sz w:val="22"/>
          <w:szCs w:val="22"/>
          <w:lang w:val="es-ES_tradnl"/>
        </w:rPr>
        <w:t>pues se entiende que hay un hecho consolidado al que no se puede aplicar retroactivamente los efectos de la jurisprudencia.</w:t>
      </w:r>
    </w:p>
    <w:p w:rsidR="00D00F78" w:rsidRPr="00A53D75" w:rsidRDefault="00D00F78" w:rsidP="00FA1A13">
      <w:pPr>
        <w:widowControl w:val="0"/>
        <w:autoSpaceDE w:val="0"/>
        <w:autoSpaceDN w:val="0"/>
        <w:adjustRightInd w:val="0"/>
        <w:spacing w:line="276" w:lineRule="auto"/>
        <w:jc w:val="both"/>
        <w:rPr>
          <w:rFonts w:ascii="Tahoma" w:hAnsi="Tahoma" w:cs="Tahoma"/>
          <w:b/>
          <w:sz w:val="22"/>
          <w:szCs w:val="22"/>
        </w:rPr>
      </w:pPr>
    </w:p>
    <w:p w:rsidR="004042BE" w:rsidRPr="00A53D75" w:rsidRDefault="004042BE" w:rsidP="00FA1A13">
      <w:pPr>
        <w:widowControl w:val="0"/>
        <w:autoSpaceDE w:val="0"/>
        <w:autoSpaceDN w:val="0"/>
        <w:adjustRightInd w:val="0"/>
        <w:spacing w:line="276" w:lineRule="auto"/>
        <w:jc w:val="both"/>
        <w:rPr>
          <w:rFonts w:ascii="Tahoma" w:hAnsi="Tahoma" w:cs="Tahoma"/>
          <w:sz w:val="22"/>
          <w:szCs w:val="22"/>
          <w:lang w:val="es-ES_tradnl"/>
        </w:rPr>
      </w:pPr>
      <w:r w:rsidRPr="00A53D75">
        <w:rPr>
          <w:rFonts w:ascii="Tahoma" w:hAnsi="Tahoma" w:cs="Tahoma"/>
          <w:sz w:val="22"/>
          <w:szCs w:val="22"/>
          <w:lang w:val="es-ES_tradnl"/>
        </w:rPr>
        <w:tab/>
        <w:t xml:space="preserve">De esta manera y sin más disquisiciones habrá de confirmarse la sentencia objeto de </w:t>
      </w:r>
      <w:r w:rsidR="00D970EB" w:rsidRPr="00A53D75">
        <w:rPr>
          <w:rFonts w:ascii="Tahoma" w:hAnsi="Tahoma" w:cs="Tahoma"/>
          <w:sz w:val="22"/>
          <w:szCs w:val="22"/>
          <w:lang w:val="es-ES_tradnl"/>
        </w:rPr>
        <w:t>apelación.</w:t>
      </w:r>
      <w:r w:rsidRPr="00A53D75">
        <w:rPr>
          <w:rFonts w:ascii="Tahoma" w:hAnsi="Tahoma" w:cs="Tahoma"/>
          <w:sz w:val="22"/>
          <w:szCs w:val="22"/>
          <w:lang w:val="es-ES_tradnl"/>
        </w:rPr>
        <w:t xml:space="preserve"> </w:t>
      </w:r>
    </w:p>
    <w:p w:rsidR="004042BE" w:rsidRPr="00A53D75" w:rsidRDefault="004042BE" w:rsidP="00FA1A13">
      <w:pPr>
        <w:widowControl w:val="0"/>
        <w:autoSpaceDE w:val="0"/>
        <w:autoSpaceDN w:val="0"/>
        <w:adjustRightInd w:val="0"/>
        <w:spacing w:line="276" w:lineRule="auto"/>
        <w:jc w:val="both"/>
        <w:rPr>
          <w:rFonts w:ascii="Tahoma" w:hAnsi="Tahoma" w:cs="Tahoma"/>
          <w:sz w:val="22"/>
          <w:szCs w:val="22"/>
          <w:lang w:val="es-ES_tradnl"/>
        </w:rPr>
      </w:pPr>
    </w:p>
    <w:p w:rsidR="004042BE" w:rsidRPr="00A53D75" w:rsidRDefault="007C65DD" w:rsidP="00FA1A13">
      <w:pPr>
        <w:widowControl w:val="0"/>
        <w:autoSpaceDE w:val="0"/>
        <w:autoSpaceDN w:val="0"/>
        <w:adjustRightInd w:val="0"/>
        <w:spacing w:line="276" w:lineRule="auto"/>
        <w:ind w:firstLine="708"/>
        <w:jc w:val="both"/>
        <w:rPr>
          <w:rFonts w:ascii="Tahoma" w:hAnsi="Tahoma" w:cs="Tahoma"/>
          <w:sz w:val="22"/>
          <w:szCs w:val="22"/>
          <w:lang w:val="es-ES_tradnl"/>
        </w:rPr>
      </w:pPr>
      <w:r w:rsidRPr="00A53D75">
        <w:rPr>
          <w:rFonts w:ascii="Tahoma" w:hAnsi="Tahoma" w:cs="Tahoma"/>
          <w:sz w:val="22"/>
          <w:szCs w:val="22"/>
          <w:lang w:val="es-ES_tradnl"/>
        </w:rPr>
        <w:t>Costas en esta instancia correrán a cargo de la parte apelante y a favor de Colpensiones en un 100%, las cuales serán liquidadas por la secretaría del juzgado de origen.</w:t>
      </w:r>
    </w:p>
    <w:p w:rsidR="00DF17AC" w:rsidRPr="00A53D75" w:rsidRDefault="00DF17AC" w:rsidP="00FA1A13">
      <w:pPr>
        <w:autoSpaceDE w:val="0"/>
        <w:autoSpaceDN w:val="0"/>
        <w:adjustRightInd w:val="0"/>
        <w:spacing w:line="276" w:lineRule="auto"/>
        <w:ind w:firstLine="708"/>
        <w:jc w:val="both"/>
        <w:rPr>
          <w:rFonts w:ascii="Tahoma" w:hAnsi="Tahoma" w:cs="Tahoma"/>
          <w:sz w:val="22"/>
          <w:szCs w:val="22"/>
          <w:lang w:val="es-ES_tradnl"/>
        </w:rPr>
      </w:pPr>
    </w:p>
    <w:p w:rsidR="00DF17AC" w:rsidRPr="00A53D75" w:rsidRDefault="00DF17AC" w:rsidP="00FA1A13">
      <w:pPr>
        <w:pStyle w:val="Sangradetextonormal"/>
        <w:spacing w:line="276" w:lineRule="auto"/>
        <w:rPr>
          <w:sz w:val="22"/>
          <w:szCs w:val="22"/>
        </w:rPr>
      </w:pPr>
      <w:r w:rsidRPr="00A53D75">
        <w:rPr>
          <w:sz w:val="22"/>
          <w:szCs w:val="22"/>
        </w:rPr>
        <w:t>En mérito de  lo expuesto,</w:t>
      </w:r>
      <w:r w:rsidRPr="00A53D75">
        <w:rPr>
          <w:b/>
          <w:sz w:val="22"/>
          <w:szCs w:val="22"/>
        </w:rPr>
        <w:t xml:space="preserve"> </w:t>
      </w:r>
      <w:r w:rsidRPr="00A53D75">
        <w:rPr>
          <w:b/>
          <w:sz w:val="22"/>
          <w:szCs w:val="22"/>
          <w:lang w:val="es-ES_tradnl"/>
        </w:rPr>
        <w:t>la Sala No. 1º de Decisión Laboral del Tribunal Superior de Pereira</w:t>
      </w:r>
      <w:r w:rsidRPr="00A53D75">
        <w:rPr>
          <w:sz w:val="22"/>
          <w:szCs w:val="22"/>
        </w:rPr>
        <w:t>, administrando justicia en nombre de la República  y por autoridad de la Ley,</w:t>
      </w:r>
    </w:p>
    <w:p w:rsidR="00DF17AC" w:rsidRPr="00A53D75" w:rsidRDefault="00DF17AC" w:rsidP="00FA1A13">
      <w:pPr>
        <w:pStyle w:val="Sangradetextonormal"/>
        <w:spacing w:line="276" w:lineRule="auto"/>
        <w:rPr>
          <w:sz w:val="22"/>
          <w:szCs w:val="22"/>
        </w:rPr>
      </w:pPr>
    </w:p>
    <w:p w:rsidR="00DF17AC" w:rsidRPr="00A53D75" w:rsidRDefault="00DF17AC" w:rsidP="00FA1A13">
      <w:pPr>
        <w:widowControl w:val="0"/>
        <w:autoSpaceDE w:val="0"/>
        <w:autoSpaceDN w:val="0"/>
        <w:adjustRightInd w:val="0"/>
        <w:spacing w:line="276" w:lineRule="auto"/>
        <w:jc w:val="center"/>
        <w:rPr>
          <w:rFonts w:ascii="Tahoma" w:hAnsi="Tahoma" w:cs="Tahoma"/>
          <w:b/>
          <w:sz w:val="22"/>
          <w:szCs w:val="22"/>
        </w:rPr>
      </w:pPr>
      <w:r w:rsidRPr="00A53D75">
        <w:rPr>
          <w:rFonts w:ascii="Tahoma" w:hAnsi="Tahoma" w:cs="Tahoma"/>
          <w:b/>
          <w:sz w:val="22"/>
          <w:szCs w:val="22"/>
        </w:rPr>
        <w:t>R E S U E L V E:</w:t>
      </w:r>
    </w:p>
    <w:p w:rsidR="00DF17AC" w:rsidRPr="00A53D75" w:rsidRDefault="00DF17AC" w:rsidP="00FA1A13">
      <w:pPr>
        <w:widowControl w:val="0"/>
        <w:autoSpaceDE w:val="0"/>
        <w:autoSpaceDN w:val="0"/>
        <w:adjustRightInd w:val="0"/>
        <w:spacing w:line="276" w:lineRule="auto"/>
        <w:jc w:val="both"/>
        <w:rPr>
          <w:rFonts w:ascii="Tahoma" w:hAnsi="Tahoma" w:cs="Tahoma"/>
          <w:sz w:val="22"/>
          <w:szCs w:val="22"/>
        </w:rPr>
      </w:pPr>
    </w:p>
    <w:p w:rsidR="00FA1A13" w:rsidRPr="00A53D75" w:rsidRDefault="00FA1A13" w:rsidP="00FA1A13">
      <w:pPr>
        <w:spacing w:line="276" w:lineRule="auto"/>
        <w:ind w:firstLine="708"/>
        <w:jc w:val="both"/>
        <w:rPr>
          <w:rFonts w:ascii="Tahoma" w:hAnsi="Tahoma" w:cs="Tahoma"/>
          <w:b/>
          <w:sz w:val="22"/>
          <w:szCs w:val="22"/>
          <w:lang w:val="es-ES_tradnl"/>
        </w:rPr>
      </w:pPr>
      <w:r w:rsidRPr="00A53D75">
        <w:rPr>
          <w:rFonts w:ascii="Tahoma" w:hAnsi="Tahoma" w:cs="Tahoma"/>
          <w:b/>
          <w:sz w:val="22"/>
          <w:szCs w:val="22"/>
          <w:u w:val="single"/>
        </w:rPr>
        <w:t>PRIMERO</w:t>
      </w:r>
      <w:r w:rsidRPr="00A53D75">
        <w:rPr>
          <w:rFonts w:ascii="Tahoma" w:hAnsi="Tahoma" w:cs="Tahoma"/>
          <w:sz w:val="22"/>
          <w:szCs w:val="22"/>
        </w:rPr>
        <w:t xml:space="preserve">.- </w:t>
      </w:r>
      <w:r w:rsidRPr="00A53D75">
        <w:rPr>
          <w:rFonts w:ascii="Tahoma" w:hAnsi="Tahoma" w:cs="Tahoma"/>
          <w:b/>
          <w:bCs/>
          <w:sz w:val="22"/>
          <w:szCs w:val="22"/>
        </w:rPr>
        <w:t xml:space="preserve">Confirmar </w:t>
      </w:r>
      <w:r w:rsidRPr="00A53D75">
        <w:rPr>
          <w:rFonts w:ascii="Tahoma" w:hAnsi="Tahoma" w:cs="Tahoma"/>
          <w:sz w:val="22"/>
          <w:szCs w:val="22"/>
        </w:rPr>
        <w:t xml:space="preserve">la sentencia proferida por el Juzgado </w:t>
      </w:r>
      <w:r w:rsidR="007C65DD" w:rsidRPr="00A53D75">
        <w:rPr>
          <w:rFonts w:ascii="Tahoma" w:hAnsi="Tahoma" w:cs="Tahoma"/>
          <w:sz w:val="22"/>
          <w:szCs w:val="22"/>
        </w:rPr>
        <w:t xml:space="preserve">Quinto </w:t>
      </w:r>
      <w:r w:rsidRPr="00A53D75">
        <w:rPr>
          <w:rFonts w:ascii="Tahoma" w:hAnsi="Tahoma" w:cs="Tahoma"/>
          <w:sz w:val="22"/>
          <w:szCs w:val="22"/>
        </w:rPr>
        <w:t xml:space="preserve">Laboral del Circuito de Pereira, dentro del proceso ordinario laboral promovido por </w:t>
      </w:r>
      <w:r w:rsidR="007C65DD" w:rsidRPr="00A53D75">
        <w:rPr>
          <w:rFonts w:ascii="Tahoma" w:hAnsi="Tahoma" w:cs="Tahoma"/>
          <w:b/>
          <w:sz w:val="22"/>
          <w:szCs w:val="22"/>
        </w:rPr>
        <w:t xml:space="preserve">Julio Ignacio Barajas Guerra </w:t>
      </w:r>
      <w:r w:rsidRPr="00A53D75">
        <w:rPr>
          <w:rFonts w:ascii="Tahoma" w:hAnsi="Tahoma" w:cs="Tahoma"/>
          <w:sz w:val="22"/>
          <w:szCs w:val="22"/>
          <w:lang w:val="es-ES_tradnl"/>
        </w:rPr>
        <w:t xml:space="preserve">en contra de la </w:t>
      </w:r>
      <w:r w:rsidRPr="00A53D75">
        <w:rPr>
          <w:rFonts w:ascii="Tahoma" w:hAnsi="Tahoma" w:cs="Tahoma"/>
          <w:b/>
          <w:sz w:val="22"/>
          <w:szCs w:val="22"/>
          <w:lang w:val="es-ES_tradnl"/>
        </w:rPr>
        <w:t>Administradora Colombiana de Pensiones – Colpensiones.</w:t>
      </w:r>
    </w:p>
    <w:p w:rsidR="00D970EB" w:rsidRPr="00A53D75" w:rsidRDefault="00D970EB" w:rsidP="00FA1A13">
      <w:pPr>
        <w:spacing w:line="276" w:lineRule="auto"/>
        <w:ind w:firstLine="708"/>
        <w:jc w:val="both"/>
        <w:rPr>
          <w:rFonts w:ascii="Tahoma" w:hAnsi="Tahoma" w:cs="Tahoma"/>
          <w:b/>
          <w:sz w:val="22"/>
          <w:szCs w:val="22"/>
          <w:lang w:val="es-ES_tradnl"/>
        </w:rPr>
      </w:pPr>
    </w:p>
    <w:p w:rsidR="00FA1A13" w:rsidRPr="00A53D75" w:rsidRDefault="00FA1A13" w:rsidP="00FA1A13">
      <w:pPr>
        <w:spacing w:line="276" w:lineRule="auto"/>
        <w:ind w:firstLine="709"/>
        <w:jc w:val="both"/>
        <w:rPr>
          <w:rFonts w:ascii="Tahoma" w:hAnsi="Tahoma" w:cs="Tahoma"/>
          <w:bCs/>
          <w:sz w:val="22"/>
          <w:szCs w:val="22"/>
        </w:rPr>
      </w:pPr>
      <w:r w:rsidRPr="00A53D75">
        <w:rPr>
          <w:rFonts w:ascii="Tahoma" w:hAnsi="Tahoma" w:cs="Tahoma"/>
          <w:b/>
          <w:sz w:val="22"/>
          <w:szCs w:val="22"/>
          <w:u w:val="single"/>
        </w:rPr>
        <w:t>SEGUNDO</w:t>
      </w:r>
      <w:r w:rsidRPr="00A53D75">
        <w:rPr>
          <w:rFonts w:ascii="Tahoma" w:hAnsi="Tahoma" w:cs="Tahoma"/>
          <w:sz w:val="22"/>
          <w:szCs w:val="22"/>
        </w:rPr>
        <w:t xml:space="preserve">.- </w:t>
      </w:r>
      <w:r w:rsidR="00132744" w:rsidRPr="00A53D75">
        <w:rPr>
          <w:rFonts w:ascii="Tahoma" w:hAnsi="Tahoma" w:cs="Tahoma"/>
          <w:b/>
          <w:sz w:val="22"/>
          <w:szCs w:val="22"/>
        </w:rPr>
        <w:t>Condenar</w:t>
      </w:r>
      <w:r w:rsidR="00132744" w:rsidRPr="00A53D75">
        <w:rPr>
          <w:rFonts w:ascii="Tahoma" w:hAnsi="Tahoma" w:cs="Tahoma"/>
          <w:sz w:val="22"/>
          <w:szCs w:val="22"/>
        </w:rPr>
        <w:t xml:space="preserve"> en costas de segunda instancias</w:t>
      </w:r>
      <w:r w:rsidRPr="00A53D75">
        <w:rPr>
          <w:rFonts w:ascii="Tahoma" w:hAnsi="Tahoma" w:cs="Tahoma"/>
          <w:bCs/>
          <w:sz w:val="22"/>
          <w:szCs w:val="22"/>
        </w:rPr>
        <w:t xml:space="preserve"> </w:t>
      </w:r>
      <w:r w:rsidR="00132744" w:rsidRPr="00A53D75">
        <w:rPr>
          <w:rFonts w:ascii="Tahoma" w:hAnsi="Tahoma" w:cs="Tahoma"/>
          <w:bCs/>
          <w:sz w:val="22"/>
          <w:szCs w:val="22"/>
        </w:rPr>
        <w:t>al apelante a favor de Colpensiones en un 100%</w:t>
      </w:r>
      <w:r w:rsidR="00E74C11" w:rsidRPr="00A53D75">
        <w:rPr>
          <w:rFonts w:ascii="Tahoma" w:hAnsi="Tahoma" w:cs="Tahoma"/>
          <w:bCs/>
          <w:sz w:val="22"/>
          <w:szCs w:val="22"/>
        </w:rPr>
        <w:t xml:space="preserve">. Liquídense por secretaría del Juzgado de origen. </w:t>
      </w:r>
    </w:p>
    <w:p w:rsidR="00FA1A13" w:rsidRPr="00A53D75" w:rsidRDefault="00FA1A13" w:rsidP="00FA1A13">
      <w:pPr>
        <w:spacing w:line="276" w:lineRule="auto"/>
        <w:ind w:firstLine="709"/>
        <w:jc w:val="both"/>
        <w:rPr>
          <w:rFonts w:ascii="Tahoma" w:hAnsi="Tahoma" w:cs="Tahoma"/>
          <w:sz w:val="22"/>
          <w:szCs w:val="22"/>
        </w:rPr>
      </w:pPr>
    </w:p>
    <w:p w:rsidR="00FA1A13" w:rsidRPr="00A53D75" w:rsidRDefault="00FA1A13" w:rsidP="00FA1A13">
      <w:pPr>
        <w:spacing w:line="276" w:lineRule="auto"/>
        <w:ind w:firstLine="709"/>
        <w:jc w:val="both"/>
        <w:rPr>
          <w:rFonts w:ascii="Tahoma" w:hAnsi="Tahoma" w:cs="Tahoma"/>
          <w:b/>
          <w:bCs/>
          <w:sz w:val="22"/>
          <w:szCs w:val="22"/>
        </w:rPr>
      </w:pPr>
      <w:r w:rsidRPr="00A53D75">
        <w:rPr>
          <w:rFonts w:ascii="Tahoma" w:hAnsi="Tahoma" w:cs="Tahoma"/>
          <w:b/>
          <w:bCs/>
          <w:sz w:val="22"/>
          <w:szCs w:val="22"/>
        </w:rPr>
        <w:t>Notificación surtida en estrados.</w:t>
      </w:r>
    </w:p>
    <w:p w:rsidR="00FA1A13" w:rsidRPr="00A53D75" w:rsidRDefault="00FA1A13" w:rsidP="00FA1A13">
      <w:pPr>
        <w:widowControl w:val="0"/>
        <w:autoSpaceDE w:val="0"/>
        <w:autoSpaceDN w:val="0"/>
        <w:adjustRightInd w:val="0"/>
        <w:spacing w:line="276" w:lineRule="auto"/>
        <w:jc w:val="both"/>
        <w:rPr>
          <w:rFonts w:ascii="Tahoma" w:hAnsi="Tahoma" w:cs="Tahoma"/>
          <w:b/>
          <w:bCs/>
          <w:sz w:val="22"/>
          <w:szCs w:val="22"/>
        </w:rPr>
      </w:pPr>
    </w:p>
    <w:p w:rsidR="00FA1A13" w:rsidRPr="00A53D75" w:rsidRDefault="00FA1A13" w:rsidP="00FA1A13">
      <w:pPr>
        <w:widowControl w:val="0"/>
        <w:autoSpaceDE w:val="0"/>
        <w:autoSpaceDN w:val="0"/>
        <w:adjustRightInd w:val="0"/>
        <w:spacing w:line="276" w:lineRule="auto"/>
        <w:ind w:firstLine="708"/>
        <w:jc w:val="both"/>
        <w:rPr>
          <w:rFonts w:ascii="Tahoma" w:hAnsi="Tahoma" w:cs="Tahoma"/>
          <w:sz w:val="22"/>
          <w:szCs w:val="22"/>
        </w:rPr>
      </w:pPr>
      <w:r w:rsidRPr="00A53D75">
        <w:rPr>
          <w:rFonts w:ascii="Tahoma" w:hAnsi="Tahoma" w:cs="Tahoma"/>
          <w:b/>
          <w:sz w:val="22"/>
          <w:szCs w:val="22"/>
        </w:rPr>
        <w:t>Cúmplase</w:t>
      </w:r>
      <w:r w:rsidRPr="00A53D75">
        <w:rPr>
          <w:rFonts w:ascii="Tahoma" w:hAnsi="Tahoma" w:cs="Tahoma"/>
          <w:sz w:val="22"/>
          <w:szCs w:val="22"/>
        </w:rPr>
        <w:t xml:space="preserve"> y </w:t>
      </w:r>
      <w:r w:rsidRPr="00A53D75">
        <w:rPr>
          <w:rFonts w:ascii="Tahoma" w:hAnsi="Tahoma" w:cs="Tahoma"/>
          <w:b/>
          <w:sz w:val="22"/>
          <w:szCs w:val="22"/>
        </w:rPr>
        <w:t>devuélvase</w:t>
      </w:r>
      <w:r w:rsidRPr="00A53D75">
        <w:rPr>
          <w:rFonts w:ascii="Tahoma" w:hAnsi="Tahoma" w:cs="Tahoma"/>
          <w:sz w:val="22"/>
          <w:szCs w:val="22"/>
        </w:rPr>
        <w:t xml:space="preserve"> el expediente al Juzgado de origen.</w:t>
      </w:r>
    </w:p>
    <w:p w:rsidR="00DF17AC" w:rsidRPr="00A53D75" w:rsidRDefault="00DF17AC" w:rsidP="00FA1A13">
      <w:pPr>
        <w:widowControl w:val="0"/>
        <w:autoSpaceDE w:val="0"/>
        <w:autoSpaceDN w:val="0"/>
        <w:adjustRightInd w:val="0"/>
        <w:spacing w:line="276" w:lineRule="auto"/>
        <w:jc w:val="both"/>
        <w:rPr>
          <w:rFonts w:ascii="Tahoma" w:hAnsi="Tahoma" w:cs="Tahoma"/>
          <w:sz w:val="22"/>
          <w:szCs w:val="22"/>
        </w:rPr>
      </w:pPr>
    </w:p>
    <w:p w:rsidR="00DF17AC" w:rsidRPr="00A53D75" w:rsidRDefault="00DF17AC" w:rsidP="00FA1A13">
      <w:pPr>
        <w:spacing w:line="276" w:lineRule="auto"/>
        <w:ind w:firstLine="708"/>
        <w:jc w:val="both"/>
        <w:rPr>
          <w:rFonts w:ascii="Tahoma" w:hAnsi="Tahoma" w:cs="Tahoma"/>
          <w:sz w:val="22"/>
          <w:szCs w:val="22"/>
        </w:rPr>
      </w:pPr>
      <w:r w:rsidRPr="00A53D75">
        <w:rPr>
          <w:rFonts w:ascii="Tahoma" w:hAnsi="Tahoma" w:cs="Tahoma"/>
          <w:sz w:val="22"/>
          <w:szCs w:val="22"/>
        </w:rPr>
        <w:t xml:space="preserve">La Magistrada, </w:t>
      </w:r>
    </w:p>
    <w:p w:rsidR="00DF17AC" w:rsidRPr="00A53D75" w:rsidRDefault="00DF17AC" w:rsidP="00FA1A13">
      <w:pPr>
        <w:spacing w:line="276" w:lineRule="auto"/>
        <w:rPr>
          <w:rFonts w:ascii="Tahoma" w:hAnsi="Tahoma" w:cs="Tahoma"/>
          <w:sz w:val="22"/>
          <w:szCs w:val="22"/>
        </w:rPr>
      </w:pPr>
    </w:p>
    <w:p w:rsidR="00DF17AC" w:rsidRPr="00A53D75" w:rsidRDefault="00DF17AC" w:rsidP="00FA1A13">
      <w:pPr>
        <w:spacing w:line="276" w:lineRule="auto"/>
        <w:rPr>
          <w:rFonts w:ascii="Tahoma" w:hAnsi="Tahoma" w:cs="Tahoma"/>
          <w:sz w:val="22"/>
          <w:szCs w:val="22"/>
        </w:rPr>
      </w:pPr>
    </w:p>
    <w:p w:rsidR="00DF17AC" w:rsidRPr="00A53D75" w:rsidRDefault="00DF17AC" w:rsidP="00FA1A13">
      <w:pPr>
        <w:spacing w:line="276" w:lineRule="auto"/>
        <w:rPr>
          <w:rFonts w:ascii="Tahoma" w:hAnsi="Tahoma" w:cs="Tahoma"/>
          <w:sz w:val="22"/>
          <w:szCs w:val="22"/>
        </w:rPr>
      </w:pPr>
    </w:p>
    <w:p w:rsidR="00DF17AC" w:rsidRPr="00A53D75" w:rsidRDefault="00DF17AC" w:rsidP="00FA1A13">
      <w:pPr>
        <w:pStyle w:val="Ttulo3"/>
        <w:spacing w:before="0" w:after="0" w:line="276" w:lineRule="auto"/>
        <w:jc w:val="center"/>
        <w:rPr>
          <w:rFonts w:ascii="Tahoma" w:hAnsi="Tahoma" w:cs="Tahoma"/>
          <w:b w:val="0"/>
          <w:bCs w:val="0"/>
          <w:sz w:val="22"/>
          <w:szCs w:val="22"/>
        </w:rPr>
      </w:pPr>
      <w:r w:rsidRPr="00A53D75">
        <w:rPr>
          <w:rFonts w:ascii="Tahoma" w:hAnsi="Tahoma" w:cs="Tahoma"/>
          <w:sz w:val="22"/>
          <w:szCs w:val="22"/>
        </w:rPr>
        <w:t>ANA LUCÍA CAICEDO CALDERÓN</w:t>
      </w:r>
    </w:p>
    <w:p w:rsidR="00DF17AC" w:rsidRPr="00A53D75" w:rsidRDefault="00DF17AC" w:rsidP="00FA1A13">
      <w:pPr>
        <w:spacing w:line="276" w:lineRule="auto"/>
        <w:jc w:val="center"/>
        <w:rPr>
          <w:rFonts w:ascii="Tahoma" w:hAnsi="Tahoma" w:cs="Tahoma"/>
          <w:b/>
          <w:sz w:val="22"/>
          <w:szCs w:val="22"/>
        </w:rPr>
      </w:pPr>
    </w:p>
    <w:p w:rsidR="00DF17AC" w:rsidRPr="00A53D75" w:rsidRDefault="00DF17AC" w:rsidP="00FA1A13">
      <w:pPr>
        <w:spacing w:line="276" w:lineRule="auto"/>
        <w:rPr>
          <w:rFonts w:ascii="Tahoma" w:hAnsi="Tahoma" w:cs="Tahoma"/>
          <w:b/>
          <w:sz w:val="22"/>
          <w:szCs w:val="22"/>
        </w:rPr>
      </w:pPr>
      <w:r w:rsidRPr="00A53D75">
        <w:rPr>
          <w:rFonts w:ascii="Tahoma" w:hAnsi="Tahoma" w:cs="Tahoma"/>
          <w:sz w:val="22"/>
          <w:szCs w:val="22"/>
        </w:rPr>
        <w:t xml:space="preserve"> </w:t>
      </w:r>
    </w:p>
    <w:p w:rsidR="00DF17AC" w:rsidRPr="00A53D75" w:rsidRDefault="00DF17AC" w:rsidP="00FA1A13">
      <w:pPr>
        <w:spacing w:line="276" w:lineRule="auto"/>
        <w:rPr>
          <w:rFonts w:ascii="Tahoma" w:hAnsi="Tahoma" w:cs="Tahoma"/>
          <w:b/>
          <w:sz w:val="22"/>
          <w:szCs w:val="22"/>
        </w:rPr>
      </w:pPr>
    </w:p>
    <w:p w:rsidR="00DF17AC" w:rsidRPr="00A53D75" w:rsidRDefault="00DF17AC" w:rsidP="00FA1A13">
      <w:pPr>
        <w:spacing w:line="276" w:lineRule="auto"/>
        <w:rPr>
          <w:rFonts w:ascii="Tahoma" w:hAnsi="Tahoma" w:cs="Tahoma"/>
          <w:b/>
          <w:sz w:val="22"/>
          <w:szCs w:val="22"/>
        </w:rPr>
      </w:pPr>
    </w:p>
    <w:p w:rsidR="00383E02" w:rsidRPr="00A53D75" w:rsidRDefault="00383E02" w:rsidP="00FA1A13">
      <w:pPr>
        <w:spacing w:line="276" w:lineRule="auto"/>
        <w:rPr>
          <w:rFonts w:ascii="Tahoma" w:hAnsi="Tahoma" w:cs="Tahoma"/>
          <w:b/>
          <w:sz w:val="22"/>
          <w:szCs w:val="22"/>
        </w:rPr>
      </w:pPr>
      <w:r w:rsidRPr="00A53D75">
        <w:rPr>
          <w:rFonts w:ascii="Tahoma" w:hAnsi="Tahoma" w:cs="Tahoma"/>
          <w:b/>
          <w:sz w:val="22"/>
          <w:szCs w:val="22"/>
        </w:rPr>
        <w:t>OLGA LUCÍA HOYOS SEPÚLVED</w:t>
      </w:r>
      <w:r w:rsidR="009450A8" w:rsidRPr="00A53D75">
        <w:rPr>
          <w:rFonts w:ascii="Tahoma" w:hAnsi="Tahoma" w:cs="Tahoma"/>
          <w:b/>
          <w:sz w:val="22"/>
          <w:szCs w:val="22"/>
        </w:rPr>
        <w:t xml:space="preserve">A                         </w:t>
      </w:r>
      <w:r w:rsidRPr="00A53D75">
        <w:rPr>
          <w:rFonts w:ascii="Tahoma" w:hAnsi="Tahoma" w:cs="Tahoma"/>
          <w:b/>
          <w:sz w:val="22"/>
          <w:szCs w:val="22"/>
        </w:rPr>
        <w:t xml:space="preserve">      </w:t>
      </w:r>
      <w:r w:rsidR="00DF17AC" w:rsidRPr="00A53D75">
        <w:rPr>
          <w:rFonts w:ascii="Tahoma" w:hAnsi="Tahoma" w:cs="Tahoma"/>
          <w:b/>
          <w:sz w:val="22"/>
          <w:szCs w:val="22"/>
        </w:rPr>
        <w:t xml:space="preserve">JULIO CÉSAR SALAZAR MUÑOZ               </w:t>
      </w:r>
      <w:r w:rsidR="009B7F36" w:rsidRPr="00A53D75">
        <w:rPr>
          <w:rFonts w:ascii="Tahoma" w:hAnsi="Tahoma" w:cs="Tahoma"/>
          <w:b/>
          <w:sz w:val="22"/>
          <w:szCs w:val="22"/>
        </w:rPr>
        <w:t xml:space="preserve">         </w:t>
      </w:r>
      <w:r w:rsidR="00DF17AC" w:rsidRPr="00A53D75">
        <w:rPr>
          <w:rFonts w:ascii="Tahoma" w:hAnsi="Tahoma" w:cs="Tahoma"/>
          <w:b/>
          <w:sz w:val="22"/>
          <w:szCs w:val="22"/>
        </w:rPr>
        <w:t xml:space="preserve">          </w:t>
      </w:r>
      <w:r w:rsidRPr="00A53D75">
        <w:rPr>
          <w:rFonts w:ascii="Tahoma" w:hAnsi="Tahoma" w:cs="Tahoma"/>
          <w:b/>
          <w:sz w:val="22"/>
          <w:szCs w:val="22"/>
        </w:rPr>
        <w:t xml:space="preserve"> </w:t>
      </w:r>
    </w:p>
    <w:p w:rsidR="009450A8" w:rsidRPr="00A53D75" w:rsidRDefault="001354A1" w:rsidP="00FF215B">
      <w:pPr>
        <w:spacing w:line="276" w:lineRule="auto"/>
        <w:ind w:firstLine="708"/>
        <w:rPr>
          <w:rFonts w:ascii="Tahoma" w:hAnsi="Tahoma" w:cs="Tahoma"/>
          <w:sz w:val="22"/>
          <w:szCs w:val="22"/>
        </w:rPr>
      </w:pPr>
      <w:r>
        <w:rPr>
          <w:rFonts w:ascii="Tahoma" w:hAnsi="Tahoma" w:cs="Tahoma"/>
          <w:sz w:val="22"/>
          <w:szCs w:val="22"/>
        </w:rPr>
        <w:t xml:space="preserve">    </w:t>
      </w:r>
      <w:r w:rsidR="00383E02" w:rsidRPr="00A53D75">
        <w:rPr>
          <w:rFonts w:ascii="Tahoma" w:hAnsi="Tahoma" w:cs="Tahoma"/>
          <w:sz w:val="22"/>
          <w:szCs w:val="22"/>
        </w:rPr>
        <w:t xml:space="preserve"> Magistrada </w:t>
      </w:r>
      <w:r w:rsidR="00383E02" w:rsidRPr="00A53D75">
        <w:rPr>
          <w:rFonts w:ascii="Tahoma" w:hAnsi="Tahoma" w:cs="Tahoma"/>
          <w:sz w:val="22"/>
          <w:szCs w:val="22"/>
        </w:rPr>
        <w:tab/>
      </w:r>
      <w:r w:rsidR="00383E02" w:rsidRPr="00A53D75">
        <w:rPr>
          <w:rFonts w:ascii="Tahoma" w:hAnsi="Tahoma" w:cs="Tahoma"/>
          <w:sz w:val="22"/>
          <w:szCs w:val="22"/>
        </w:rPr>
        <w:tab/>
      </w:r>
      <w:r w:rsidR="00383E02" w:rsidRPr="00A53D75">
        <w:rPr>
          <w:rFonts w:ascii="Tahoma" w:hAnsi="Tahoma" w:cs="Tahoma"/>
          <w:sz w:val="22"/>
          <w:szCs w:val="22"/>
        </w:rPr>
        <w:tab/>
      </w:r>
      <w:r w:rsidR="00383E02" w:rsidRPr="00A53D75">
        <w:rPr>
          <w:rFonts w:ascii="Tahoma" w:hAnsi="Tahoma" w:cs="Tahoma"/>
          <w:sz w:val="22"/>
          <w:szCs w:val="22"/>
        </w:rPr>
        <w:tab/>
      </w:r>
      <w:r w:rsidR="00383E02" w:rsidRPr="00A53D75">
        <w:rPr>
          <w:rFonts w:ascii="Tahoma" w:hAnsi="Tahoma" w:cs="Tahoma"/>
          <w:sz w:val="22"/>
          <w:szCs w:val="22"/>
        </w:rPr>
        <w:tab/>
      </w:r>
      <w:r w:rsidR="00383E02" w:rsidRPr="00A53D75">
        <w:rPr>
          <w:rFonts w:ascii="Tahoma" w:hAnsi="Tahoma" w:cs="Tahoma"/>
          <w:sz w:val="22"/>
          <w:szCs w:val="22"/>
        </w:rPr>
        <w:tab/>
      </w:r>
      <w:r>
        <w:rPr>
          <w:rFonts w:ascii="Tahoma" w:hAnsi="Tahoma" w:cs="Tahoma"/>
          <w:sz w:val="22"/>
          <w:szCs w:val="22"/>
        </w:rPr>
        <w:t xml:space="preserve">      </w:t>
      </w:r>
      <w:r w:rsidR="00FF215B">
        <w:rPr>
          <w:rFonts w:ascii="Tahoma" w:hAnsi="Tahoma" w:cs="Tahoma"/>
          <w:sz w:val="22"/>
          <w:szCs w:val="22"/>
        </w:rPr>
        <w:t>Magistrado</w:t>
      </w:r>
      <w:bookmarkStart w:id="0" w:name="_GoBack"/>
      <w:bookmarkEnd w:id="0"/>
    </w:p>
    <w:sectPr w:rsidR="009450A8" w:rsidRPr="00A53D75" w:rsidSect="001354A1">
      <w:headerReference w:type="default" r:id="rId9"/>
      <w:footerReference w:type="default" r:id="rId10"/>
      <w:footerReference w:type="firs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F8" w:rsidRDefault="006530F8" w:rsidP="00D2586A">
      <w:r>
        <w:separator/>
      </w:r>
    </w:p>
  </w:endnote>
  <w:endnote w:type="continuationSeparator" w:id="0">
    <w:p w:rsidR="006530F8" w:rsidRDefault="006530F8"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305535"/>
      <w:docPartObj>
        <w:docPartGallery w:val="Page Numbers (Bottom of Page)"/>
        <w:docPartUnique/>
      </w:docPartObj>
    </w:sdtPr>
    <w:sdtEndPr>
      <w:rPr>
        <w:rFonts w:ascii="Arial" w:hAnsi="Arial" w:cs="Arial"/>
        <w:sz w:val="18"/>
      </w:rPr>
    </w:sdtEndPr>
    <w:sdtContent>
      <w:p w:rsidR="00A646C4" w:rsidRPr="001354A1" w:rsidRDefault="00A646C4">
        <w:pPr>
          <w:pStyle w:val="Piedepgina"/>
          <w:jc w:val="right"/>
          <w:rPr>
            <w:rFonts w:ascii="Arial" w:hAnsi="Arial" w:cs="Arial"/>
            <w:sz w:val="18"/>
          </w:rPr>
        </w:pPr>
        <w:r w:rsidRPr="001354A1">
          <w:rPr>
            <w:rFonts w:ascii="Arial" w:hAnsi="Arial" w:cs="Arial"/>
            <w:sz w:val="18"/>
          </w:rPr>
          <w:fldChar w:fldCharType="begin"/>
        </w:r>
        <w:r w:rsidRPr="001354A1">
          <w:rPr>
            <w:rFonts w:ascii="Arial" w:hAnsi="Arial" w:cs="Arial"/>
            <w:sz w:val="18"/>
          </w:rPr>
          <w:instrText>PAGE   \* MERGEFORMAT</w:instrText>
        </w:r>
        <w:r w:rsidRPr="001354A1">
          <w:rPr>
            <w:rFonts w:ascii="Arial" w:hAnsi="Arial" w:cs="Arial"/>
            <w:sz w:val="18"/>
          </w:rPr>
          <w:fldChar w:fldCharType="separate"/>
        </w:r>
        <w:r w:rsidR="00FF215B">
          <w:rPr>
            <w:rFonts w:ascii="Arial" w:hAnsi="Arial" w:cs="Arial"/>
            <w:noProof/>
            <w:sz w:val="18"/>
          </w:rPr>
          <w:t>4</w:t>
        </w:r>
        <w:r w:rsidRPr="001354A1">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69484"/>
      <w:docPartObj>
        <w:docPartGallery w:val="Page Numbers (Bottom of Page)"/>
        <w:docPartUnique/>
      </w:docPartObj>
    </w:sdtPr>
    <w:sdtEndPr/>
    <w:sdtContent>
      <w:p w:rsidR="00A646C4" w:rsidRDefault="00A646C4">
        <w:pPr>
          <w:pStyle w:val="Piedepgina"/>
          <w:jc w:val="right"/>
        </w:pPr>
        <w:r>
          <w:fldChar w:fldCharType="begin"/>
        </w:r>
        <w:r>
          <w:instrText>PAGE   \* MERGEFORMAT</w:instrText>
        </w:r>
        <w:r>
          <w:fldChar w:fldCharType="separate"/>
        </w:r>
        <w:r w:rsidR="00FF215B">
          <w:rPr>
            <w:noProof/>
          </w:rPr>
          <w:t>1</w:t>
        </w:r>
        <w:r>
          <w:fldChar w:fldCharType="end"/>
        </w:r>
      </w:p>
    </w:sdtContent>
  </w:sdt>
  <w:p w:rsidR="00A646C4" w:rsidRDefault="00A6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F8" w:rsidRDefault="006530F8" w:rsidP="00D2586A">
      <w:r>
        <w:separator/>
      </w:r>
    </w:p>
  </w:footnote>
  <w:footnote w:type="continuationSeparator" w:id="0">
    <w:p w:rsidR="006530F8" w:rsidRDefault="006530F8" w:rsidP="00D2586A">
      <w:r>
        <w:continuationSeparator/>
      </w:r>
    </w:p>
  </w:footnote>
  <w:footnote w:id="1">
    <w:p w:rsidR="007925E7" w:rsidRPr="001354A1" w:rsidRDefault="007925E7" w:rsidP="007925E7">
      <w:pPr>
        <w:pStyle w:val="Textonotapie"/>
        <w:jc w:val="both"/>
        <w:rPr>
          <w:rFonts w:ascii="Arial" w:hAnsi="Arial" w:cs="Arial"/>
          <w:sz w:val="18"/>
          <w:szCs w:val="16"/>
          <w:lang w:val="es-CO"/>
        </w:rPr>
      </w:pPr>
      <w:r w:rsidRPr="001354A1">
        <w:rPr>
          <w:rStyle w:val="Refdenotaalpie"/>
          <w:rFonts w:ascii="Arial" w:hAnsi="Arial" w:cs="Arial"/>
          <w:sz w:val="18"/>
          <w:szCs w:val="16"/>
        </w:rPr>
        <w:footnoteRef/>
      </w:r>
      <w:r w:rsidRPr="001354A1">
        <w:rPr>
          <w:rFonts w:ascii="Arial" w:hAnsi="Arial" w:cs="Arial"/>
          <w:sz w:val="18"/>
          <w:szCs w:val="16"/>
        </w:rPr>
        <w:t xml:space="preserve"> </w:t>
      </w:r>
      <w:r w:rsidRPr="001354A1">
        <w:rPr>
          <w:rFonts w:ascii="Arial" w:hAnsi="Arial" w:cs="Arial"/>
          <w:sz w:val="18"/>
          <w:szCs w:val="16"/>
          <w:lang w:val="es-CO"/>
        </w:rPr>
        <w:t xml:space="preserve">De manera errada </w:t>
      </w:r>
      <w:r w:rsidR="0085772A" w:rsidRPr="001354A1">
        <w:rPr>
          <w:rFonts w:ascii="Arial" w:hAnsi="Arial" w:cs="Arial"/>
          <w:sz w:val="18"/>
          <w:szCs w:val="16"/>
          <w:lang w:val="es-CO"/>
        </w:rPr>
        <w:t xml:space="preserve">en la Resolución </w:t>
      </w:r>
      <w:r w:rsidRPr="001354A1">
        <w:rPr>
          <w:rFonts w:ascii="Arial" w:hAnsi="Arial" w:cs="Arial"/>
          <w:sz w:val="18"/>
          <w:szCs w:val="16"/>
          <w:lang w:val="es-CO"/>
        </w:rPr>
        <w:t xml:space="preserve">se </w:t>
      </w:r>
      <w:r w:rsidR="0085772A" w:rsidRPr="001354A1">
        <w:rPr>
          <w:rFonts w:ascii="Arial" w:hAnsi="Arial" w:cs="Arial"/>
          <w:sz w:val="18"/>
          <w:szCs w:val="16"/>
          <w:lang w:val="es-CO"/>
        </w:rPr>
        <w:t>invoca e</w:t>
      </w:r>
      <w:r w:rsidRPr="001354A1">
        <w:rPr>
          <w:rFonts w:ascii="Arial" w:hAnsi="Arial" w:cs="Arial"/>
          <w:sz w:val="18"/>
          <w:szCs w:val="16"/>
          <w:lang w:val="es-CO"/>
        </w:rPr>
        <w:t xml:space="preserve">l </w:t>
      </w:r>
      <w:r w:rsidRPr="001354A1">
        <w:rPr>
          <w:rFonts w:ascii="Arial" w:hAnsi="Arial" w:cs="Arial"/>
          <w:sz w:val="18"/>
          <w:szCs w:val="16"/>
          <w:lang w:val="es-ES_tradnl"/>
        </w:rPr>
        <w:t>artículo 53 del Decreto 1295 de 1994, el cual fue declarado inexequible por la Corte Constitucional a través de la sentencia C-452 de 2002; M.P. Jaime Araujo Rentería.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C4" w:rsidRPr="001354A1" w:rsidRDefault="00A646C4" w:rsidP="004E7D7F">
    <w:pPr>
      <w:pStyle w:val="Puesto"/>
      <w:spacing w:line="240" w:lineRule="auto"/>
      <w:jc w:val="both"/>
      <w:rPr>
        <w:b w:val="0"/>
        <w:sz w:val="18"/>
        <w:szCs w:val="16"/>
      </w:rPr>
    </w:pPr>
    <w:r w:rsidRPr="001354A1">
      <w:rPr>
        <w:b w:val="0"/>
        <w:sz w:val="18"/>
        <w:szCs w:val="16"/>
      </w:rPr>
      <w:t>Radicación No.: 66001-31-05-005-2017-00185-01</w:t>
    </w:r>
  </w:p>
  <w:p w:rsidR="00A646C4" w:rsidRPr="001354A1" w:rsidRDefault="00A646C4" w:rsidP="004E7D7F">
    <w:pPr>
      <w:pStyle w:val="Puesto"/>
      <w:spacing w:line="240" w:lineRule="auto"/>
      <w:jc w:val="both"/>
      <w:rPr>
        <w:b w:val="0"/>
        <w:sz w:val="18"/>
        <w:szCs w:val="16"/>
      </w:rPr>
    </w:pPr>
    <w:r w:rsidRPr="001354A1">
      <w:rPr>
        <w:b w:val="0"/>
        <w:sz w:val="18"/>
        <w:szCs w:val="16"/>
      </w:rPr>
      <w:t>Demandante: Julio Ignacio Barajas Guerra</w:t>
    </w:r>
  </w:p>
  <w:p w:rsidR="00A646C4" w:rsidRPr="001354A1" w:rsidRDefault="00A646C4" w:rsidP="00C84D49">
    <w:pPr>
      <w:pStyle w:val="Puesto"/>
      <w:spacing w:line="240" w:lineRule="auto"/>
      <w:jc w:val="both"/>
      <w:rPr>
        <w:b w:val="0"/>
        <w:sz w:val="18"/>
        <w:szCs w:val="16"/>
      </w:rPr>
    </w:pPr>
    <w:r w:rsidRPr="001354A1">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362D6"/>
    <w:rsid w:val="0004250F"/>
    <w:rsid w:val="00046E89"/>
    <w:rsid w:val="000629BF"/>
    <w:rsid w:val="000636A8"/>
    <w:rsid w:val="000666CB"/>
    <w:rsid w:val="000704D3"/>
    <w:rsid w:val="00071A80"/>
    <w:rsid w:val="00073121"/>
    <w:rsid w:val="000751CC"/>
    <w:rsid w:val="00085590"/>
    <w:rsid w:val="000947ED"/>
    <w:rsid w:val="0009748B"/>
    <w:rsid w:val="000A0A40"/>
    <w:rsid w:val="000A28BE"/>
    <w:rsid w:val="000B34BC"/>
    <w:rsid w:val="000B4700"/>
    <w:rsid w:val="000B51D9"/>
    <w:rsid w:val="000C253E"/>
    <w:rsid w:val="000D1C08"/>
    <w:rsid w:val="000D2488"/>
    <w:rsid w:val="000D433B"/>
    <w:rsid w:val="000D771D"/>
    <w:rsid w:val="000E21D3"/>
    <w:rsid w:val="000E3497"/>
    <w:rsid w:val="000F16FF"/>
    <w:rsid w:val="00113D90"/>
    <w:rsid w:val="00114D08"/>
    <w:rsid w:val="00115BE8"/>
    <w:rsid w:val="00120826"/>
    <w:rsid w:val="00122EE4"/>
    <w:rsid w:val="00123AEB"/>
    <w:rsid w:val="00124FE1"/>
    <w:rsid w:val="00132744"/>
    <w:rsid w:val="00133CA0"/>
    <w:rsid w:val="001354A1"/>
    <w:rsid w:val="00144BED"/>
    <w:rsid w:val="001509FE"/>
    <w:rsid w:val="001764FA"/>
    <w:rsid w:val="00182A8B"/>
    <w:rsid w:val="0019259D"/>
    <w:rsid w:val="001B050E"/>
    <w:rsid w:val="001B2090"/>
    <w:rsid w:val="001C1EE7"/>
    <w:rsid w:val="001D150C"/>
    <w:rsid w:val="001D7AE7"/>
    <w:rsid w:val="001E4C92"/>
    <w:rsid w:val="00200B5A"/>
    <w:rsid w:val="002040F0"/>
    <w:rsid w:val="00244264"/>
    <w:rsid w:val="00250567"/>
    <w:rsid w:val="002627BC"/>
    <w:rsid w:val="002629E9"/>
    <w:rsid w:val="00265189"/>
    <w:rsid w:val="0029261F"/>
    <w:rsid w:val="00292C55"/>
    <w:rsid w:val="002A15ED"/>
    <w:rsid w:val="002A24DA"/>
    <w:rsid w:val="002A4362"/>
    <w:rsid w:val="002A4AE5"/>
    <w:rsid w:val="002B41B3"/>
    <w:rsid w:val="002B6860"/>
    <w:rsid w:val="002C4EE0"/>
    <w:rsid w:val="002C742B"/>
    <w:rsid w:val="002D04B7"/>
    <w:rsid w:val="002D59BC"/>
    <w:rsid w:val="002E4211"/>
    <w:rsid w:val="002F1F83"/>
    <w:rsid w:val="002F5A8F"/>
    <w:rsid w:val="00300AFB"/>
    <w:rsid w:val="003112D6"/>
    <w:rsid w:val="00312CA3"/>
    <w:rsid w:val="00314369"/>
    <w:rsid w:val="00317112"/>
    <w:rsid w:val="00317607"/>
    <w:rsid w:val="00322CEF"/>
    <w:rsid w:val="00341794"/>
    <w:rsid w:val="0034289B"/>
    <w:rsid w:val="00342A86"/>
    <w:rsid w:val="003450D3"/>
    <w:rsid w:val="00346EE7"/>
    <w:rsid w:val="00347267"/>
    <w:rsid w:val="00347C8C"/>
    <w:rsid w:val="003529F4"/>
    <w:rsid w:val="00360475"/>
    <w:rsid w:val="00362FE8"/>
    <w:rsid w:val="003706FC"/>
    <w:rsid w:val="00372D7A"/>
    <w:rsid w:val="00383E02"/>
    <w:rsid w:val="003A2C38"/>
    <w:rsid w:val="003A58A7"/>
    <w:rsid w:val="003A6D80"/>
    <w:rsid w:val="003D3724"/>
    <w:rsid w:val="003E146B"/>
    <w:rsid w:val="003E30DD"/>
    <w:rsid w:val="003E4DCB"/>
    <w:rsid w:val="003F0A96"/>
    <w:rsid w:val="003F2919"/>
    <w:rsid w:val="003F499F"/>
    <w:rsid w:val="00400368"/>
    <w:rsid w:val="0040234F"/>
    <w:rsid w:val="004042BE"/>
    <w:rsid w:val="0040548E"/>
    <w:rsid w:val="0040702D"/>
    <w:rsid w:val="0041584B"/>
    <w:rsid w:val="00415BAF"/>
    <w:rsid w:val="00420641"/>
    <w:rsid w:val="0042379F"/>
    <w:rsid w:val="00426E6C"/>
    <w:rsid w:val="00427CCE"/>
    <w:rsid w:val="00433399"/>
    <w:rsid w:val="004376EB"/>
    <w:rsid w:val="00446C84"/>
    <w:rsid w:val="0045368E"/>
    <w:rsid w:val="00460646"/>
    <w:rsid w:val="004709C5"/>
    <w:rsid w:val="004721A6"/>
    <w:rsid w:val="004759B0"/>
    <w:rsid w:val="004804D9"/>
    <w:rsid w:val="004813AB"/>
    <w:rsid w:val="004C2AB0"/>
    <w:rsid w:val="004D06F3"/>
    <w:rsid w:val="004D2D88"/>
    <w:rsid w:val="004E34A8"/>
    <w:rsid w:val="004E3F0B"/>
    <w:rsid w:val="004E7D7F"/>
    <w:rsid w:val="004F29DA"/>
    <w:rsid w:val="004F622B"/>
    <w:rsid w:val="00511235"/>
    <w:rsid w:val="00511B63"/>
    <w:rsid w:val="00516F6D"/>
    <w:rsid w:val="00517A26"/>
    <w:rsid w:val="0052357B"/>
    <w:rsid w:val="00530D9D"/>
    <w:rsid w:val="0055496E"/>
    <w:rsid w:val="00556AAD"/>
    <w:rsid w:val="00560E56"/>
    <w:rsid w:val="00575BC3"/>
    <w:rsid w:val="005777A1"/>
    <w:rsid w:val="00581960"/>
    <w:rsid w:val="00583F3A"/>
    <w:rsid w:val="00594DC3"/>
    <w:rsid w:val="00595F3F"/>
    <w:rsid w:val="00597389"/>
    <w:rsid w:val="005A029F"/>
    <w:rsid w:val="005A3093"/>
    <w:rsid w:val="005A37EB"/>
    <w:rsid w:val="005C1225"/>
    <w:rsid w:val="005C46E4"/>
    <w:rsid w:val="005C523A"/>
    <w:rsid w:val="005D6051"/>
    <w:rsid w:val="005E0656"/>
    <w:rsid w:val="005E190D"/>
    <w:rsid w:val="005E469D"/>
    <w:rsid w:val="005E4C6C"/>
    <w:rsid w:val="005E5157"/>
    <w:rsid w:val="005F34CF"/>
    <w:rsid w:val="00603328"/>
    <w:rsid w:val="006138C3"/>
    <w:rsid w:val="006206ED"/>
    <w:rsid w:val="006411E6"/>
    <w:rsid w:val="00642280"/>
    <w:rsid w:val="00643446"/>
    <w:rsid w:val="006530F8"/>
    <w:rsid w:val="00663015"/>
    <w:rsid w:val="006630D7"/>
    <w:rsid w:val="00664908"/>
    <w:rsid w:val="00667264"/>
    <w:rsid w:val="0067330A"/>
    <w:rsid w:val="00673B42"/>
    <w:rsid w:val="00674DE3"/>
    <w:rsid w:val="00685C47"/>
    <w:rsid w:val="0069340F"/>
    <w:rsid w:val="006A43CC"/>
    <w:rsid w:val="006A4B4A"/>
    <w:rsid w:val="006A5B16"/>
    <w:rsid w:val="006A789A"/>
    <w:rsid w:val="006B278C"/>
    <w:rsid w:val="006B5921"/>
    <w:rsid w:val="006C1313"/>
    <w:rsid w:val="006E3C2B"/>
    <w:rsid w:val="006E4B4D"/>
    <w:rsid w:val="006F2CB5"/>
    <w:rsid w:val="006F37F8"/>
    <w:rsid w:val="006F74C2"/>
    <w:rsid w:val="006F7BDD"/>
    <w:rsid w:val="00700BC6"/>
    <w:rsid w:val="00701A9B"/>
    <w:rsid w:val="00727497"/>
    <w:rsid w:val="00731EAF"/>
    <w:rsid w:val="007367ED"/>
    <w:rsid w:val="00737CE4"/>
    <w:rsid w:val="00745C7B"/>
    <w:rsid w:val="00755706"/>
    <w:rsid w:val="007623D8"/>
    <w:rsid w:val="007675E9"/>
    <w:rsid w:val="007743E4"/>
    <w:rsid w:val="00784BD5"/>
    <w:rsid w:val="007925E7"/>
    <w:rsid w:val="007949D1"/>
    <w:rsid w:val="007A3FC5"/>
    <w:rsid w:val="007A6B25"/>
    <w:rsid w:val="007B6C75"/>
    <w:rsid w:val="007C21B5"/>
    <w:rsid w:val="007C5175"/>
    <w:rsid w:val="007C65DD"/>
    <w:rsid w:val="007E29A1"/>
    <w:rsid w:val="007F361A"/>
    <w:rsid w:val="007F6023"/>
    <w:rsid w:val="007F683C"/>
    <w:rsid w:val="007F7A15"/>
    <w:rsid w:val="008072B2"/>
    <w:rsid w:val="0081592F"/>
    <w:rsid w:val="0081696C"/>
    <w:rsid w:val="00833ADF"/>
    <w:rsid w:val="00834315"/>
    <w:rsid w:val="00834E89"/>
    <w:rsid w:val="00852626"/>
    <w:rsid w:val="0085772A"/>
    <w:rsid w:val="00857D03"/>
    <w:rsid w:val="0086023E"/>
    <w:rsid w:val="00863C64"/>
    <w:rsid w:val="00866D72"/>
    <w:rsid w:val="008728DB"/>
    <w:rsid w:val="008A0899"/>
    <w:rsid w:val="008A170F"/>
    <w:rsid w:val="008A2F9D"/>
    <w:rsid w:val="008A7574"/>
    <w:rsid w:val="008C103D"/>
    <w:rsid w:val="008C64BE"/>
    <w:rsid w:val="008D7273"/>
    <w:rsid w:val="008F26A2"/>
    <w:rsid w:val="009041D9"/>
    <w:rsid w:val="0092467D"/>
    <w:rsid w:val="00925EAE"/>
    <w:rsid w:val="00943BE4"/>
    <w:rsid w:val="009450A8"/>
    <w:rsid w:val="00960ACC"/>
    <w:rsid w:val="009734DB"/>
    <w:rsid w:val="00977175"/>
    <w:rsid w:val="00991DE3"/>
    <w:rsid w:val="00992D74"/>
    <w:rsid w:val="009A4B1B"/>
    <w:rsid w:val="009B7238"/>
    <w:rsid w:val="009B7F36"/>
    <w:rsid w:val="009C1642"/>
    <w:rsid w:val="009D628E"/>
    <w:rsid w:val="009E3D53"/>
    <w:rsid w:val="009F5CF3"/>
    <w:rsid w:val="00A00079"/>
    <w:rsid w:val="00A006A6"/>
    <w:rsid w:val="00A1546E"/>
    <w:rsid w:val="00A20F0C"/>
    <w:rsid w:val="00A24570"/>
    <w:rsid w:val="00A33A09"/>
    <w:rsid w:val="00A42FC7"/>
    <w:rsid w:val="00A45517"/>
    <w:rsid w:val="00A533CF"/>
    <w:rsid w:val="00A53D75"/>
    <w:rsid w:val="00A565A8"/>
    <w:rsid w:val="00A64145"/>
    <w:rsid w:val="00A646C4"/>
    <w:rsid w:val="00A66A08"/>
    <w:rsid w:val="00A71FBA"/>
    <w:rsid w:val="00A729F9"/>
    <w:rsid w:val="00A74A19"/>
    <w:rsid w:val="00A7597E"/>
    <w:rsid w:val="00A9186E"/>
    <w:rsid w:val="00AA036D"/>
    <w:rsid w:val="00AA2110"/>
    <w:rsid w:val="00AA3FE8"/>
    <w:rsid w:val="00AA4583"/>
    <w:rsid w:val="00AB5CBE"/>
    <w:rsid w:val="00AC6A06"/>
    <w:rsid w:val="00AD1EC5"/>
    <w:rsid w:val="00AD4D8B"/>
    <w:rsid w:val="00AD66A5"/>
    <w:rsid w:val="00AE3C7E"/>
    <w:rsid w:val="00B15402"/>
    <w:rsid w:val="00B20BC9"/>
    <w:rsid w:val="00B227C7"/>
    <w:rsid w:val="00B36B7A"/>
    <w:rsid w:val="00B413F5"/>
    <w:rsid w:val="00B46444"/>
    <w:rsid w:val="00B713AE"/>
    <w:rsid w:val="00B74410"/>
    <w:rsid w:val="00B82128"/>
    <w:rsid w:val="00B847BB"/>
    <w:rsid w:val="00B85148"/>
    <w:rsid w:val="00B933D9"/>
    <w:rsid w:val="00B972B1"/>
    <w:rsid w:val="00BD33A6"/>
    <w:rsid w:val="00BE34A3"/>
    <w:rsid w:val="00C00E2D"/>
    <w:rsid w:val="00C02601"/>
    <w:rsid w:val="00C0324F"/>
    <w:rsid w:val="00C228E5"/>
    <w:rsid w:val="00C2584F"/>
    <w:rsid w:val="00C30350"/>
    <w:rsid w:val="00C31BB2"/>
    <w:rsid w:val="00C328CD"/>
    <w:rsid w:val="00C43581"/>
    <w:rsid w:val="00C4685C"/>
    <w:rsid w:val="00C50853"/>
    <w:rsid w:val="00C7363B"/>
    <w:rsid w:val="00C77E6D"/>
    <w:rsid w:val="00C84D49"/>
    <w:rsid w:val="00C85CDF"/>
    <w:rsid w:val="00CB0E5F"/>
    <w:rsid w:val="00CC0CF7"/>
    <w:rsid w:val="00CC39E2"/>
    <w:rsid w:val="00CD3286"/>
    <w:rsid w:val="00CD6E82"/>
    <w:rsid w:val="00CE588C"/>
    <w:rsid w:val="00CF6535"/>
    <w:rsid w:val="00CF6BD4"/>
    <w:rsid w:val="00D00F78"/>
    <w:rsid w:val="00D046EA"/>
    <w:rsid w:val="00D06B91"/>
    <w:rsid w:val="00D10374"/>
    <w:rsid w:val="00D1121B"/>
    <w:rsid w:val="00D22B0D"/>
    <w:rsid w:val="00D2586A"/>
    <w:rsid w:val="00D30857"/>
    <w:rsid w:val="00D346E7"/>
    <w:rsid w:val="00D45D92"/>
    <w:rsid w:val="00D47DC8"/>
    <w:rsid w:val="00D523BA"/>
    <w:rsid w:val="00D57311"/>
    <w:rsid w:val="00D67553"/>
    <w:rsid w:val="00D70702"/>
    <w:rsid w:val="00D71C3E"/>
    <w:rsid w:val="00D91C73"/>
    <w:rsid w:val="00D93EA0"/>
    <w:rsid w:val="00D94881"/>
    <w:rsid w:val="00D970EB"/>
    <w:rsid w:val="00DA7071"/>
    <w:rsid w:val="00DB2A00"/>
    <w:rsid w:val="00DC3336"/>
    <w:rsid w:val="00DE12C7"/>
    <w:rsid w:val="00DE2DCC"/>
    <w:rsid w:val="00DE490C"/>
    <w:rsid w:val="00DE6C57"/>
    <w:rsid w:val="00DF17AC"/>
    <w:rsid w:val="00DF3E6F"/>
    <w:rsid w:val="00E0107C"/>
    <w:rsid w:val="00E02644"/>
    <w:rsid w:val="00E02E65"/>
    <w:rsid w:val="00E04092"/>
    <w:rsid w:val="00E11CCE"/>
    <w:rsid w:val="00E17874"/>
    <w:rsid w:val="00E23145"/>
    <w:rsid w:val="00E3043C"/>
    <w:rsid w:val="00E3626A"/>
    <w:rsid w:val="00E37E79"/>
    <w:rsid w:val="00E52ED2"/>
    <w:rsid w:val="00E6504A"/>
    <w:rsid w:val="00E67E6D"/>
    <w:rsid w:val="00E74C11"/>
    <w:rsid w:val="00EA341A"/>
    <w:rsid w:val="00EA4CBD"/>
    <w:rsid w:val="00EE3EEE"/>
    <w:rsid w:val="00EE66EA"/>
    <w:rsid w:val="00EE770E"/>
    <w:rsid w:val="00EF187A"/>
    <w:rsid w:val="00EF1D63"/>
    <w:rsid w:val="00EF271B"/>
    <w:rsid w:val="00EF3D79"/>
    <w:rsid w:val="00F01B71"/>
    <w:rsid w:val="00F05719"/>
    <w:rsid w:val="00F077C4"/>
    <w:rsid w:val="00F13036"/>
    <w:rsid w:val="00F14042"/>
    <w:rsid w:val="00F2139C"/>
    <w:rsid w:val="00F3009A"/>
    <w:rsid w:val="00F331D9"/>
    <w:rsid w:val="00F36272"/>
    <w:rsid w:val="00F445C1"/>
    <w:rsid w:val="00F5145E"/>
    <w:rsid w:val="00F8486A"/>
    <w:rsid w:val="00F9189A"/>
    <w:rsid w:val="00F91A45"/>
    <w:rsid w:val="00F93593"/>
    <w:rsid w:val="00FA1A13"/>
    <w:rsid w:val="00FA266D"/>
    <w:rsid w:val="00FA678C"/>
    <w:rsid w:val="00FB1BDC"/>
    <w:rsid w:val="00FB2C59"/>
    <w:rsid w:val="00FB41AA"/>
    <w:rsid w:val="00FC68B9"/>
    <w:rsid w:val="00FD400F"/>
    <w:rsid w:val="00FE6B69"/>
    <w:rsid w:val="00FF2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E2E11-419A-44BB-B44B-3FCFED7D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C9C3-67E0-494F-BCF0-8983F643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2220</Words>
  <Characters>12212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5</cp:revision>
  <cp:lastPrinted>2019-02-01T20:35:00Z</cp:lastPrinted>
  <dcterms:created xsi:type="dcterms:W3CDTF">2019-02-01T19:41:00Z</dcterms:created>
  <dcterms:modified xsi:type="dcterms:W3CDTF">2019-03-18T19:01:00Z</dcterms:modified>
</cp:coreProperties>
</file>