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84" w:rsidRPr="00B30EFC" w:rsidRDefault="00194184" w:rsidP="0019418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94184" w:rsidRDefault="00194184" w:rsidP="00194184">
      <w:pPr>
        <w:jc w:val="both"/>
        <w:rPr>
          <w:rFonts w:ascii="Arial" w:hAnsi="Arial" w:cs="Arial"/>
          <w:sz w:val="20"/>
          <w:szCs w:val="20"/>
          <w:lang w:val="es-419"/>
        </w:rPr>
      </w:pPr>
    </w:p>
    <w:p w:rsidR="007419A9" w:rsidRPr="007419A9" w:rsidRDefault="007419A9" w:rsidP="007419A9">
      <w:pPr>
        <w:jc w:val="both"/>
        <w:rPr>
          <w:rFonts w:ascii="Arial" w:hAnsi="Arial" w:cs="Arial"/>
          <w:sz w:val="20"/>
          <w:szCs w:val="20"/>
          <w:lang w:val="es-419"/>
        </w:rPr>
      </w:pPr>
      <w:r w:rsidRPr="007419A9">
        <w:rPr>
          <w:rFonts w:ascii="Arial" w:hAnsi="Arial" w:cs="Arial"/>
          <w:sz w:val="20"/>
          <w:szCs w:val="20"/>
          <w:lang w:val="es-419"/>
        </w:rPr>
        <w:t xml:space="preserve">Providencia: </w:t>
      </w:r>
      <w:r w:rsidRPr="007419A9">
        <w:rPr>
          <w:rFonts w:ascii="Arial" w:hAnsi="Arial" w:cs="Arial"/>
          <w:sz w:val="20"/>
          <w:szCs w:val="20"/>
          <w:lang w:val="es-419"/>
        </w:rPr>
        <w:tab/>
      </w:r>
      <w:r w:rsidRPr="007419A9">
        <w:rPr>
          <w:rFonts w:ascii="Arial" w:hAnsi="Arial" w:cs="Arial"/>
          <w:sz w:val="20"/>
          <w:szCs w:val="20"/>
          <w:lang w:val="es-419"/>
        </w:rPr>
        <w:tab/>
        <w:t>Sentencia del 1º de marzo de 2019</w:t>
      </w:r>
    </w:p>
    <w:p w:rsidR="007419A9" w:rsidRPr="007419A9" w:rsidRDefault="007419A9" w:rsidP="007419A9">
      <w:pPr>
        <w:jc w:val="both"/>
        <w:rPr>
          <w:rFonts w:ascii="Arial" w:hAnsi="Arial" w:cs="Arial"/>
          <w:sz w:val="20"/>
          <w:szCs w:val="20"/>
          <w:lang w:val="es-419"/>
        </w:rPr>
      </w:pPr>
      <w:r w:rsidRPr="007419A9">
        <w:rPr>
          <w:rFonts w:ascii="Arial" w:hAnsi="Arial" w:cs="Arial"/>
          <w:sz w:val="20"/>
          <w:szCs w:val="20"/>
          <w:lang w:val="es-419"/>
        </w:rPr>
        <w:t>Radicación No.:</w:t>
      </w:r>
      <w:r w:rsidRPr="007419A9">
        <w:rPr>
          <w:rFonts w:ascii="Arial" w:hAnsi="Arial" w:cs="Arial"/>
          <w:sz w:val="20"/>
          <w:szCs w:val="20"/>
          <w:lang w:val="es-419"/>
        </w:rPr>
        <w:tab/>
      </w:r>
      <w:r w:rsidRPr="007419A9">
        <w:rPr>
          <w:rFonts w:ascii="Arial" w:hAnsi="Arial" w:cs="Arial"/>
          <w:sz w:val="20"/>
          <w:szCs w:val="20"/>
          <w:lang w:val="es-419"/>
        </w:rPr>
        <w:tab/>
        <w:t>66001-31-05-004-2017-00117-01</w:t>
      </w:r>
    </w:p>
    <w:p w:rsidR="007419A9" w:rsidRPr="007419A9" w:rsidRDefault="007419A9" w:rsidP="007419A9">
      <w:pPr>
        <w:jc w:val="both"/>
        <w:rPr>
          <w:rFonts w:ascii="Arial" w:hAnsi="Arial" w:cs="Arial"/>
          <w:sz w:val="20"/>
          <w:szCs w:val="20"/>
          <w:lang w:val="es-419"/>
        </w:rPr>
      </w:pPr>
      <w:r w:rsidRPr="007419A9">
        <w:rPr>
          <w:rFonts w:ascii="Arial" w:hAnsi="Arial" w:cs="Arial"/>
          <w:sz w:val="20"/>
          <w:szCs w:val="20"/>
          <w:lang w:val="es-419"/>
        </w:rPr>
        <w:t>Proceso:</w:t>
      </w:r>
      <w:r w:rsidRPr="007419A9">
        <w:rPr>
          <w:rFonts w:ascii="Arial" w:hAnsi="Arial" w:cs="Arial"/>
          <w:sz w:val="20"/>
          <w:szCs w:val="20"/>
          <w:lang w:val="es-419"/>
        </w:rPr>
        <w:tab/>
      </w:r>
      <w:r w:rsidRPr="007419A9">
        <w:rPr>
          <w:rFonts w:ascii="Arial" w:hAnsi="Arial" w:cs="Arial"/>
          <w:sz w:val="20"/>
          <w:szCs w:val="20"/>
          <w:lang w:val="es-419"/>
        </w:rPr>
        <w:tab/>
        <w:t xml:space="preserve">Ordinario laboral </w:t>
      </w:r>
    </w:p>
    <w:p w:rsidR="007419A9" w:rsidRPr="007419A9" w:rsidRDefault="007419A9" w:rsidP="007419A9">
      <w:pPr>
        <w:jc w:val="both"/>
        <w:rPr>
          <w:rFonts w:ascii="Arial" w:hAnsi="Arial" w:cs="Arial"/>
          <w:sz w:val="20"/>
          <w:szCs w:val="20"/>
          <w:lang w:val="es-419"/>
        </w:rPr>
      </w:pPr>
      <w:r w:rsidRPr="007419A9">
        <w:rPr>
          <w:rFonts w:ascii="Arial" w:hAnsi="Arial" w:cs="Arial"/>
          <w:sz w:val="20"/>
          <w:szCs w:val="20"/>
          <w:lang w:val="es-419"/>
        </w:rPr>
        <w:t>Demandante:</w:t>
      </w:r>
      <w:r w:rsidRPr="007419A9">
        <w:rPr>
          <w:rFonts w:ascii="Arial" w:hAnsi="Arial" w:cs="Arial"/>
          <w:sz w:val="20"/>
          <w:szCs w:val="20"/>
          <w:lang w:val="es-419"/>
        </w:rPr>
        <w:tab/>
      </w:r>
      <w:r w:rsidRPr="007419A9">
        <w:rPr>
          <w:rFonts w:ascii="Arial" w:hAnsi="Arial" w:cs="Arial"/>
          <w:sz w:val="20"/>
          <w:szCs w:val="20"/>
          <w:lang w:val="es-419"/>
        </w:rPr>
        <w:tab/>
      </w:r>
      <w:proofErr w:type="spellStart"/>
      <w:r w:rsidRPr="007419A9">
        <w:rPr>
          <w:rFonts w:ascii="Arial" w:hAnsi="Arial" w:cs="Arial"/>
          <w:sz w:val="20"/>
          <w:szCs w:val="20"/>
          <w:lang w:val="es-419"/>
        </w:rPr>
        <w:t>Sigifredo</w:t>
      </w:r>
      <w:proofErr w:type="spellEnd"/>
      <w:r w:rsidRPr="007419A9">
        <w:rPr>
          <w:rFonts w:ascii="Arial" w:hAnsi="Arial" w:cs="Arial"/>
          <w:sz w:val="20"/>
          <w:szCs w:val="20"/>
          <w:lang w:val="es-419"/>
        </w:rPr>
        <w:t xml:space="preserve"> </w:t>
      </w:r>
      <w:proofErr w:type="spellStart"/>
      <w:r w:rsidRPr="007419A9">
        <w:rPr>
          <w:rFonts w:ascii="Arial" w:hAnsi="Arial" w:cs="Arial"/>
          <w:sz w:val="20"/>
          <w:szCs w:val="20"/>
          <w:lang w:val="es-419"/>
        </w:rPr>
        <w:t>Rotavista</w:t>
      </w:r>
      <w:proofErr w:type="spellEnd"/>
      <w:r w:rsidRPr="007419A9">
        <w:rPr>
          <w:rFonts w:ascii="Arial" w:hAnsi="Arial" w:cs="Arial"/>
          <w:sz w:val="20"/>
          <w:szCs w:val="20"/>
          <w:lang w:val="es-419"/>
        </w:rPr>
        <w:t xml:space="preserve"> Hernández</w:t>
      </w:r>
    </w:p>
    <w:p w:rsidR="007419A9" w:rsidRPr="007419A9" w:rsidRDefault="007419A9" w:rsidP="007419A9">
      <w:pPr>
        <w:jc w:val="both"/>
        <w:rPr>
          <w:rFonts w:ascii="Arial" w:hAnsi="Arial" w:cs="Arial"/>
          <w:sz w:val="20"/>
          <w:szCs w:val="20"/>
          <w:lang w:val="es-419"/>
        </w:rPr>
      </w:pPr>
      <w:r w:rsidRPr="007419A9">
        <w:rPr>
          <w:rFonts w:ascii="Arial" w:hAnsi="Arial" w:cs="Arial"/>
          <w:sz w:val="20"/>
          <w:szCs w:val="20"/>
          <w:lang w:val="es-419"/>
        </w:rPr>
        <w:t>Demandado:</w:t>
      </w:r>
      <w:r w:rsidRPr="007419A9">
        <w:rPr>
          <w:rFonts w:ascii="Arial" w:hAnsi="Arial" w:cs="Arial"/>
          <w:sz w:val="20"/>
          <w:szCs w:val="20"/>
          <w:lang w:val="es-419"/>
        </w:rPr>
        <w:tab/>
      </w:r>
      <w:r w:rsidRPr="007419A9">
        <w:rPr>
          <w:rFonts w:ascii="Arial" w:hAnsi="Arial" w:cs="Arial"/>
          <w:sz w:val="20"/>
          <w:szCs w:val="20"/>
          <w:lang w:val="es-419"/>
        </w:rPr>
        <w:tab/>
        <w:t xml:space="preserve">Colpensiones </w:t>
      </w:r>
    </w:p>
    <w:p w:rsidR="007419A9" w:rsidRPr="007419A9" w:rsidRDefault="007419A9" w:rsidP="007419A9">
      <w:pPr>
        <w:jc w:val="both"/>
        <w:rPr>
          <w:rFonts w:ascii="Arial" w:hAnsi="Arial" w:cs="Arial"/>
          <w:sz w:val="20"/>
          <w:szCs w:val="20"/>
          <w:lang w:val="es-419"/>
        </w:rPr>
      </w:pPr>
      <w:r w:rsidRPr="007419A9">
        <w:rPr>
          <w:rFonts w:ascii="Arial" w:hAnsi="Arial" w:cs="Arial"/>
          <w:sz w:val="20"/>
          <w:szCs w:val="20"/>
          <w:lang w:val="es-419"/>
        </w:rPr>
        <w:t xml:space="preserve">Juzgado de origen: </w:t>
      </w:r>
      <w:r w:rsidRPr="007419A9">
        <w:rPr>
          <w:rFonts w:ascii="Arial" w:hAnsi="Arial" w:cs="Arial"/>
          <w:sz w:val="20"/>
          <w:szCs w:val="20"/>
          <w:lang w:val="es-419"/>
        </w:rPr>
        <w:tab/>
        <w:t>Cuarto Laboral del Circuito de Pereira</w:t>
      </w:r>
    </w:p>
    <w:p w:rsidR="007419A9" w:rsidRPr="007419A9" w:rsidRDefault="007419A9" w:rsidP="007419A9">
      <w:pPr>
        <w:jc w:val="both"/>
        <w:rPr>
          <w:rFonts w:ascii="Arial" w:hAnsi="Arial" w:cs="Arial"/>
          <w:sz w:val="20"/>
          <w:szCs w:val="20"/>
          <w:lang w:val="es-419"/>
        </w:rPr>
      </w:pPr>
      <w:r w:rsidRPr="007419A9">
        <w:rPr>
          <w:rFonts w:ascii="Arial" w:hAnsi="Arial" w:cs="Arial"/>
          <w:sz w:val="20"/>
          <w:szCs w:val="20"/>
          <w:lang w:val="es-419"/>
        </w:rPr>
        <w:t>Magistrada ponente:</w:t>
      </w:r>
      <w:r w:rsidRPr="007419A9">
        <w:rPr>
          <w:rFonts w:ascii="Arial" w:hAnsi="Arial" w:cs="Arial"/>
          <w:sz w:val="20"/>
          <w:szCs w:val="20"/>
          <w:lang w:val="es-419"/>
        </w:rPr>
        <w:tab/>
        <w:t>Dra. Ana Lucía Caicedo Calderón</w:t>
      </w:r>
    </w:p>
    <w:p w:rsidR="00194184" w:rsidRPr="00B30EFC" w:rsidRDefault="00194184" w:rsidP="00194184">
      <w:pPr>
        <w:jc w:val="both"/>
        <w:rPr>
          <w:rFonts w:ascii="Arial" w:hAnsi="Arial" w:cs="Arial"/>
          <w:sz w:val="20"/>
          <w:szCs w:val="20"/>
          <w:lang w:val="es-419"/>
        </w:rPr>
      </w:pPr>
    </w:p>
    <w:p w:rsidR="007419A9" w:rsidRPr="00794A9B" w:rsidRDefault="00194184" w:rsidP="007419A9">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7419A9" w:rsidRPr="007419A9">
        <w:rPr>
          <w:rFonts w:ascii="Arial" w:hAnsi="Arial" w:cs="Arial"/>
          <w:b/>
          <w:bCs/>
          <w:iCs/>
          <w:sz w:val="20"/>
          <w:szCs w:val="20"/>
          <w:lang w:val="es-419" w:eastAsia="fr-FR"/>
        </w:rPr>
        <w:t>PENSIÓN DE VEJEZ / MORA PATRONAL / DECRETO 1406 DE 1999</w:t>
      </w:r>
      <w:r w:rsidR="00794A9B">
        <w:rPr>
          <w:rFonts w:ascii="Arial" w:hAnsi="Arial" w:cs="Arial"/>
          <w:b/>
          <w:bCs/>
          <w:iCs/>
          <w:sz w:val="20"/>
          <w:szCs w:val="20"/>
          <w:lang w:val="es-CO" w:eastAsia="fr-FR"/>
        </w:rPr>
        <w:t xml:space="preserve"> / CARGA PROBATORIA DEL DEMANDANTE.</w:t>
      </w:r>
    </w:p>
    <w:p w:rsidR="007419A9" w:rsidRDefault="007419A9" w:rsidP="007419A9">
      <w:pPr>
        <w:pStyle w:val="Sinespaciado"/>
        <w:jc w:val="both"/>
        <w:rPr>
          <w:rFonts w:ascii="Arial" w:hAnsi="Arial" w:cs="Arial"/>
          <w:sz w:val="20"/>
          <w:szCs w:val="20"/>
          <w:lang w:val="es-419"/>
        </w:rPr>
      </w:pPr>
    </w:p>
    <w:p w:rsidR="00327EAA" w:rsidRPr="00327EAA" w:rsidRDefault="00327EAA" w:rsidP="007419A9">
      <w:pPr>
        <w:pStyle w:val="Sinespaciado"/>
        <w:jc w:val="both"/>
        <w:rPr>
          <w:rFonts w:ascii="Arial" w:hAnsi="Arial" w:cs="Arial"/>
          <w:sz w:val="20"/>
          <w:szCs w:val="20"/>
          <w:lang w:val="es-CO"/>
        </w:rPr>
      </w:pPr>
      <w:r>
        <w:rPr>
          <w:rFonts w:ascii="Arial" w:hAnsi="Arial" w:cs="Arial"/>
          <w:sz w:val="20"/>
          <w:szCs w:val="20"/>
          <w:lang w:val="es-CO"/>
        </w:rPr>
        <w:t xml:space="preserve">… la </w:t>
      </w:r>
      <w:r w:rsidRPr="00327EAA">
        <w:rPr>
          <w:rFonts w:ascii="Arial" w:hAnsi="Arial" w:cs="Arial"/>
          <w:sz w:val="20"/>
          <w:szCs w:val="20"/>
          <w:lang w:val="es-419"/>
        </w:rPr>
        <w:t>A-quo consideró, en síntesis, que de conformidad con el precedente de esta Corporación, aquellos periodos en mora que aparecen plasmados en las historias laborales hasta septiembre de 1999 deben observarse a la luz del Decreto 1406 de ese mismo año, por lo que no podían tenerse como efectivamente laborados por el sólo hecho de que aparecieran reflejados en dicho documento, sino que correspondía a la parte interesada demostrar que efectivamente laboró hasta esa calenda, situación que no quedó probada en el proceso</w:t>
      </w:r>
      <w:r>
        <w:rPr>
          <w:rFonts w:ascii="Arial" w:hAnsi="Arial" w:cs="Arial"/>
          <w:sz w:val="20"/>
          <w:szCs w:val="20"/>
          <w:lang w:val="es-CO"/>
        </w:rPr>
        <w:t>…</w:t>
      </w:r>
    </w:p>
    <w:p w:rsidR="00327EAA" w:rsidRPr="007419A9" w:rsidRDefault="00327EAA" w:rsidP="007419A9">
      <w:pPr>
        <w:pStyle w:val="Sinespaciado"/>
        <w:jc w:val="both"/>
        <w:rPr>
          <w:rFonts w:ascii="Arial" w:hAnsi="Arial" w:cs="Arial"/>
          <w:sz w:val="20"/>
          <w:szCs w:val="20"/>
          <w:lang w:val="es-419"/>
        </w:rPr>
      </w:pPr>
    </w:p>
    <w:p w:rsidR="009450A8" w:rsidRPr="007419A9" w:rsidRDefault="00D05E85" w:rsidP="007419A9">
      <w:pPr>
        <w:jc w:val="both"/>
        <w:rPr>
          <w:rFonts w:ascii="Arial" w:hAnsi="Arial" w:cs="Arial"/>
          <w:sz w:val="20"/>
          <w:szCs w:val="20"/>
          <w:lang w:val="es-419"/>
        </w:rPr>
      </w:pPr>
      <w:r w:rsidRPr="007419A9">
        <w:rPr>
          <w:rFonts w:ascii="Arial" w:hAnsi="Arial" w:cs="Arial"/>
          <w:sz w:val="20"/>
          <w:szCs w:val="20"/>
          <w:lang w:val="es-419"/>
        </w:rPr>
        <w:t>En la historia laboral que obra en el plenario -actualizada a febrero de 2017-no se aprecian en mora los periodos que se echan de menos entre 1995 y septiembre de 1999 (</w:t>
      </w:r>
      <w:proofErr w:type="spellStart"/>
      <w:r w:rsidRPr="007419A9">
        <w:rPr>
          <w:rFonts w:ascii="Arial" w:hAnsi="Arial" w:cs="Arial"/>
          <w:sz w:val="20"/>
          <w:szCs w:val="20"/>
          <w:lang w:val="es-419"/>
        </w:rPr>
        <w:t>fls</w:t>
      </w:r>
      <w:proofErr w:type="spellEnd"/>
      <w:r w:rsidRPr="007419A9">
        <w:rPr>
          <w:rFonts w:ascii="Arial" w:hAnsi="Arial" w:cs="Arial"/>
          <w:sz w:val="20"/>
          <w:szCs w:val="20"/>
          <w:lang w:val="es-419"/>
        </w:rPr>
        <w:t>. 18 a 20). Por ello, la supuesta inconsistencia que se alega en el hecho décimo tercero del libelo genitor, al carecer de un sustento demostrativo con el que se hubiera surtido cabalmente el debate probatorio deja sin sustento lo esbozado en la alzada.</w:t>
      </w:r>
    </w:p>
    <w:p w:rsidR="009450A8" w:rsidRPr="007419A9" w:rsidRDefault="009450A8" w:rsidP="007419A9">
      <w:pPr>
        <w:jc w:val="both"/>
        <w:rPr>
          <w:rFonts w:ascii="Arial" w:hAnsi="Arial" w:cs="Arial"/>
          <w:sz w:val="20"/>
          <w:szCs w:val="20"/>
          <w:lang w:val="es-419"/>
        </w:rPr>
      </w:pPr>
    </w:p>
    <w:p w:rsidR="009450A8" w:rsidRPr="007419A9" w:rsidRDefault="009450A8" w:rsidP="007419A9">
      <w:pPr>
        <w:jc w:val="both"/>
        <w:rPr>
          <w:rFonts w:ascii="Arial" w:hAnsi="Arial" w:cs="Arial"/>
          <w:sz w:val="20"/>
          <w:szCs w:val="20"/>
          <w:lang w:val="es-419"/>
        </w:rPr>
      </w:pPr>
    </w:p>
    <w:p w:rsidR="003E1C74" w:rsidRPr="007419A9" w:rsidRDefault="003E1C74" w:rsidP="007419A9">
      <w:pPr>
        <w:jc w:val="both"/>
        <w:rPr>
          <w:rFonts w:ascii="Arial" w:hAnsi="Arial" w:cs="Arial"/>
          <w:sz w:val="20"/>
          <w:szCs w:val="20"/>
          <w:lang w:val="es-419"/>
        </w:rPr>
      </w:pPr>
    </w:p>
    <w:p w:rsidR="0052357B" w:rsidRPr="007419A9" w:rsidRDefault="0052357B" w:rsidP="007419A9">
      <w:pPr>
        <w:jc w:val="both"/>
        <w:rPr>
          <w:rFonts w:ascii="Arial" w:hAnsi="Arial" w:cs="Arial"/>
          <w:sz w:val="20"/>
          <w:szCs w:val="20"/>
          <w:lang w:val="es-419"/>
        </w:rPr>
      </w:pPr>
    </w:p>
    <w:p w:rsidR="00D2586A" w:rsidRPr="00A53D75" w:rsidRDefault="00D2586A" w:rsidP="00794A9B">
      <w:pPr>
        <w:pStyle w:val="Ttulo4"/>
        <w:widowControl w:val="0"/>
        <w:tabs>
          <w:tab w:val="clear" w:pos="0"/>
        </w:tabs>
        <w:spacing w:line="288" w:lineRule="auto"/>
        <w:rPr>
          <w:rFonts w:ascii="Tahoma" w:hAnsi="Tahoma" w:cs="Tahoma"/>
          <w:bCs/>
          <w:szCs w:val="24"/>
          <w:lang w:eastAsia="es-MX"/>
        </w:rPr>
      </w:pPr>
      <w:r w:rsidRPr="00A53D75">
        <w:rPr>
          <w:rFonts w:ascii="Tahoma" w:hAnsi="Tahoma" w:cs="Tahoma"/>
          <w:bCs/>
          <w:szCs w:val="24"/>
          <w:lang w:eastAsia="es-MX"/>
        </w:rPr>
        <w:t>TRIBUNAL SUPERIOR DEL DISTRITO JUDICIAL DE PEREIRA</w:t>
      </w:r>
    </w:p>
    <w:p w:rsidR="00D2586A" w:rsidRPr="00A53D75" w:rsidRDefault="00D2586A" w:rsidP="00794A9B">
      <w:pPr>
        <w:pStyle w:val="Ttulo4"/>
        <w:widowControl w:val="0"/>
        <w:tabs>
          <w:tab w:val="clear" w:pos="0"/>
        </w:tabs>
        <w:spacing w:line="288" w:lineRule="auto"/>
        <w:rPr>
          <w:rFonts w:ascii="Tahoma" w:hAnsi="Tahoma" w:cs="Tahoma"/>
          <w:bCs/>
          <w:szCs w:val="24"/>
          <w:lang w:eastAsia="es-MX"/>
        </w:rPr>
      </w:pPr>
      <w:r w:rsidRPr="00A53D75">
        <w:rPr>
          <w:rFonts w:ascii="Tahoma" w:hAnsi="Tahoma" w:cs="Tahoma"/>
          <w:bCs/>
          <w:szCs w:val="24"/>
          <w:lang w:eastAsia="es-MX"/>
        </w:rPr>
        <w:t>SALA DE DECISION LABORAL No. 1</w:t>
      </w:r>
    </w:p>
    <w:p w:rsidR="00D2586A" w:rsidRPr="00A53D75" w:rsidRDefault="00D2586A" w:rsidP="00794A9B">
      <w:pPr>
        <w:spacing w:line="288" w:lineRule="auto"/>
        <w:jc w:val="center"/>
        <w:rPr>
          <w:rFonts w:ascii="Tahoma" w:hAnsi="Tahoma" w:cs="Tahoma"/>
          <w:bCs/>
          <w:sz w:val="22"/>
          <w:szCs w:val="22"/>
        </w:rPr>
      </w:pPr>
    </w:p>
    <w:p w:rsidR="00D2586A" w:rsidRPr="00A53D75" w:rsidRDefault="00D2586A" w:rsidP="00794A9B">
      <w:pPr>
        <w:spacing w:line="288" w:lineRule="auto"/>
        <w:jc w:val="center"/>
        <w:rPr>
          <w:rFonts w:ascii="Tahoma" w:hAnsi="Tahoma" w:cs="Tahoma"/>
          <w:b/>
          <w:bCs/>
          <w:sz w:val="22"/>
          <w:szCs w:val="22"/>
        </w:rPr>
      </w:pPr>
      <w:r w:rsidRPr="00A53D75">
        <w:rPr>
          <w:rFonts w:ascii="Tahoma" w:hAnsi="Tahoma" w:cs="Tahoma"/>
          <w:bCs/>
          <w:sz w:val="22"/>
          <w:szCs w:val="22"/>
        </w:rPr>
        <w:t>Magistrada Ponente:</w:t>
      </w:r>
      <w:r w:rsidRPr="00A53D75">
        <w:rPr>
          <w:rFonts w:ascii="Tahoma" w:hAnsi="Tahoma" w:cs="Tahoma"/>
          <w:b/>
          <w:bCs/>
          <w:sz w:val="22"/>
          <w:szCs w:val="22"/>
        </w:rPr>
        <w:t xml:space="preserve"> Ana Lucía Caicedo Calderón</w:t>
      </w:r>
    </w:p>
    <w:p w:rsidR="00D2586A" w:rsidRPr="00A53D75" w:rsidRDefault="00D2586A" w:rsidP="00794A9B">
      <w:pPr>
        <w:spacing w:line="288" w:lineRule="auto"/>
        <w:jc w:val="center"/>
        <w:rPr>
          <w:rFonts w:ascii="Tahoma" w:hAnsi="Tahoma" w:cs="Tahoma"/>
          <w:b/>
          <w:bCs/>
          <w:sz w:val="22"/>
          <w:szCs w:val="22"/>
        </w:rPr>
      </w:pPr>
    </w:p>
    <w:p w:rsidR="00D2586A" w:rsidRPr="00A53D75" w:rsidRDefault="00D2586A" w:rsidP="00794A9B">
      <w:pPr>
        <w:spacing w:line="288" w:lineRule="auto"/>
        <w:jc w:val="center"/>
        <w:rPr>
          <w:rFonts w:ascii="Tahoma" w:hAnsi="Tahoma" w:cs="Tahoma"/>
          <w:b/>
          <w:sz w:val="22"/>
          <w:szCs w:val="22"/>
        </w:rPr>
      </w:pPr>
      <w:r w:rsidRPr="00A53D75">
        <w:rPr>
          <w:rFonts w:ascii="Tahoma" w:hAnsi="Tahoma" w:cs="Tahoma"/>
          <w:b/>
          <w:sz w:val="22"/>
          <w:szCs w:val="22"/>
        </w:rPr>
        <w:t>Acta No. ____</w:t>
      </w:r>
    </w:p>
    <w:p w:rsidR="00D2586A" w:rsidRPr="00A53D75" w:rsidRDefault="00D2586A" w:rsidP="00794A9B">
      <w:pPr>
        <w:spacing w:line="288" w:lineRule="auto"/>
        <w:jc w:val="center"/>
        <w:rPr>
          <w:rFonts w:ascii="Tahoma" w:hAnsi="Tahoma" w:cs="Tahoma"/>
          <w:b/>
          <w:sz w:val="22"/>
          <w:szCs w:val="22"/>
        </w:rPr>
      </w:pPr>
      <w:r w:rsidRPr="00A53D75">
        <w:rPr>
          <w:rFonts w:ascii="Tahoma" w:hAnsi="Tahoma" w:cs="Tahoma"/>
          <w:b/>
          <w:sz w:val="22"/>
          <w:szCs w:val="22"/>
        </w:rPr>
        <w:t>(</w:t>
      </w:r>
      <w:r w:rsidR="00717254">
        <w:rPr>
          <w:rFonts w:ascii="Tahoma" w:hAnsi="Tahoma" w:cs="Tahoma"/>
          <w:b/>
          <w:sz w:val="22"/>
          <w:szCs w:val="22"/>
        </w:rPr>
        <w:t xml:space="preserve">1º de marzo </w:t>
      </w:r>
      <w:r w:rsidR="00C84D49" w:rsidRPr="00A53D75">
        <w:rPr>
          <w:rFonts w:ascii="Tahoma" w:hAnsi="Tahoma" w:cs="Tahoma"/>
          <w:b/>
          <w:sz w:val="22"/>
          <w:szCs w:val="22"/>
        </w:rPr>
        <w:t>de 2019</w:t>
      </w:r>
      <w:r w:rsidRPr="00A53D75">
        <w:rPr>
          <w:rFonts w:ascii="Tahoma" w:hAnsi="Tahoma" w:cs="Tahoma"/>
          <w:b/>
          <w:sz w:val="22"/>
          <w:szCs w:val="22"/>
        </w:rPr>
        <w:t>)</w:t>
      </w:r>
    </w:p>
    <w:p w:rsidR="00D2586A" w:rsidRPr="00A53D75" w:rsidRDefault="00D2586A" w:rsidP="00794A9B">
      <w:pPr>
        <w:spacing w:line="288" w:lineRule="auto"/>
        <w:jc w:val="center"/>
        <w:rPr>
          <w:rFonts w:ascii="Tahoma" w:hAnsi="Tahoma" w:cs="Tahoma"/>
          <w:b/>
          <w:sz w:val="22"/>
          <w:szCs w:val="22"/>
        </w:rPr>
      </w:pPr>
    </w:p>
    <w:p w:rsidR="00D2586A" w:rsidRPr="00A53D75" w:rsidRDefault="00D2586A" w:rsidP="00794A9B">
      <w:pPr>
        <w:pStyle w:val="Ttulo5"/>
        <w:spacing w:line="288" w:lineRule="auto"/>
        <w:ind w:firstLine="0"/>
        <w:jc w:val="center"/>
        <w:rPr>
          <w:rFonts w:ascii="Tahoma" w:hAnsi="Tahoma" w:cs="Tahoma"/>
          <w:sz w:val="22"/>
          <w:szCs w:val="22"/>
        </w:rPr>
      </w:pPr>
      <w:r w:rsidRPr="00A53D75">
        <w:rPr>
          <w:rFonts w:ascii="Tahoma" w:hAnsi="Tahoma" w:cs="Tahoma"/>
          <w:sz w:val="22"/>
          <w:szCs w:val="22"/>
        </w:rPr>
        <w:t>Sistema oral - Audiencia de juzgamiento</w:t>
      </w:r>
    </w:p>
    <w:p w:rsidR="00D2586A" w:rsidRPr="00A53D75" w:rsidRDefault="00D2586A" w:rsidP="00794A9B">
      <w:pPr>
        <w:spacing w:line="288" w:lineRule="auto"/>
        <w:jc w:val="both"/>
        <w:rPr>
          <w:rFonts w:ascii="Tahoma" w:hAnsi="Tahoma" w:cs="Tahoma"/>
          <w:sz w:val="22"/>
          <w:szCs w:val="22"/>
          <w:lang w:val="es-ES_tradnl"/>
        </w:rPr>
      </w:pPr>
      <w:r w:rsidRPr="00A53D75">
        <w:rPr>
          <w:rFonts w:ascii="Tahoma" w:hAnsi="Tahoma" w:cs="Tahoma"/>
          <w:b/>
          <w:sz w:val="22"/>
          <w:szCs w:val="22"/>
        </w:rPr>
        <w:tab/>
      </w:r>
    </w:p>
    <w:p w:rsidR="00D2586A" w:rsidRPr="00A53D75" w:rsidRDefault="00D2586A" w:rsidP="00794A9B">
      <w:pPr>
        <w:spacing w:line="288" w:lineRule="auto"/>
        <w:ind w:firstLine="708"/>
        <w:jc w:val="both"/>
        <w:rPr>
          <w:rFonts w:ascii="Tahoma" w:hAnsi="Tahoma" w:cs="Tahoma"/>
          <w:sz w:val="22"/>
          <w:szCs w:val="22"/>
        </w:rPr>
      </w:pPr>
      <w:r w:rsidRPr="00A53D75">
        <w:rPr>
          <w:rFonts w:ascii="Tahoma" w:hAnsi="Tahoma" w:cs="Tahoma"/>
          <w:sz w:val="22"/>
          <w:szCs w:val="22"/>
          <w:lang w:val="es-ES_tradnl"/>
        </w:rPr>
        <w:t xml:space="preserve">Siendo las </w:t>
      </w:r>
      <w:r w:rsidR="00A45517" w:rsidRPr="00A53D75">
        <w:rPr>
          <w:rFonts w:ascii="Tahoma" w:hAnsi="Tahoma" w:cs="Tahoma"/>
          <w:sz w:val="22"/>
          <w:szCs w:val="22"/>
          <w:lang w:val="es-ES_tradnl"/>
        </w:rPr>
        <w:t>1</w:t>
      </w:r>
      <w:r w:rsidR="00073121" w:rsidRPr="00A53D75">
        <w:rPr>
          <w:rFonts w:ascii="Tahoma" w:hAnsi="Tahoma" w:cs="Tahoma"/>
          <w:sz w:val="22"/>
          <w:szCs w:val="22"/>
          <w:lang w:val="es-ES_tradnl"/>
        </w:rPr>
        <w:t>0</w:t>
      </w:r>
      <w:r w:rsidRPr="00A53D75">
        <w:rPr>
          <w:rFonts w:ascii="Tahoma" w:hAnsi="Tahoma" w:cs="Tahoma"/>
          <w:sz w:val="22"/>
          <w:szCs w:val="22"/>
          <w:lang w:val="es-ES_tradnl"/>
        </w:rPr>
        <w:t>:</w:t>
      </w:r>
      <w:r w:rsidR="00073121" w:rsidRPr="00A53D75">
        <w:rPr>
          <w:rFonts w:ascii="Tahoma" w:hAnsi="Tahoma" w:cs="Tahoma"/>
          <w:sz w:val="22"/>
          <w:szCs w:val="22"/>
          <w:lang w:val="es-ES_tradnl"/>
        </w:rPr>
        <w:t>15</w:t>
      </w:r>
      <w:r w:rsidRPr="00A53D75">
        <w:rPr>
          <w:rFonts w:ascii="Tahoma" w:hAnsi="Tahoma" w:cs="Tahoma"/>
          <w:sz w:val="22"/>
          <w:szCs w:val="22"/>
          <w:lang w:val="es-ES_tradnl"/>
        </w:rPr>
        <w:t xml:space="preserve"> a.m. de hoy, </w:t>
      </w:r>
      <w:r w:rsidR="00717254">
        <w:rPr>
          <w:rFonts w:ascii="Tahoma" w:hAnsi="Tahoma" w:cs="Tahoma"/>
          <w:sz w:val="22"/>
          <w:szCs w:val="22"/>
          <w:lang w:val="es-ES_tradnl"/>
        </w:rPr>
        <w:t xml:space="preserve">1º de marzo </w:t>
      </w:r>
      <w:r w:rsidR="00073121" w:rsidRPr="00A53D75">
        <w:rPr>
          <w:rFonts w:ascii="Tahoma" w:hAnsi="Tahoma" w:cs="Tahoma"/>
          <w:sz w:val="22"/>
          <w:szCs w:val="22"/>
          <w:lang w:val="es-ES_tradnl"/>
        </w:rPr>
        <w:t>d</w:t>
      </w:r>
      <w:r w:rsidRPr="00A53D75">
        <w:rPr>
          <w:rFonts w:ascii="Tahoma" w:hAnsi="Tahoma" w:cs="Tahoma"/>
          <w:sz w:val="22"/>
          <w:szCs w:val="22"/>
          <w:lang w:val="es-ES_tradnl"/>
        </w:rPr>
        <w:t>e 201</w:t>
      </w:r>
      <w:r w:rsidR="00C84D49" w:rsidRPr="00A53D75">
        <w:rPr>
          <w:rFonts w:ascii="Tahoma" w:hAnsi="Tahoma" w:cs="Tahoma"/>
          <w:sz w:val="22"/>
          <w:szCs w:val="22"/>
          <w:lang w:val="es-ES_tradnl"/>
        </w:rPr>
        <w:t>9</w:t>
      </w:r>
      <w:r w:rsidRPr="00A53D75">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proofErr w:type="spellStart"/>
      <w:r w:rsidR="00717254" w:rsidRPr="00717254">
        <w:rPr>
          <w:rFonts w:ascii="Tahoma" w:hAnsi="Tahoma" w:cs="Tahoma"/>
          <w:b/>
          <w:sz w:val="22"/>
          <w:szCs w:val="22"/>
          <w:lang w:val="es-ES_tradnl"/>
        </w:rPr>
        <w:t>Sigifredo</w:t>
      </w:r>
      <w:proofErr w:type="spellEnd"/>
      <w:r w:rsidR="00717254" w:rsidRPr="00717254">
        <w:rPr>
          <w:rFonts w:ascii="Tahoma" w:hAnsi="Tahoma" w:cs="Tahoma"/>
          <w:b/>
          <w:sz w:val="22"/>
          <w:szCs w:val="22"/>
          <w:lang w:val="es-ES_tradnl"/>
        </w:rPr>
        <w:t xml:space="preserve"> </w:t>
      </w:r>
      <w:proofErr w:type="spellStart"/>
      <w:r w:rsidR="00717254" w:rsidRPr="00717254">
        <w:rPr>
          <w:rFonts w:ascii="Tahoma" w:hAnsi="Tahoma" w:cs="Tahoma"/>
          <w:b/>
          <w:sz w:val="22"/>
          <w:szCs w:val="22"/>
          <w:lang w:val="es-ES_tradnl"/>
        </w:rPr>
        <w:t>Rotavista</w:t>
      </w:r>
      <w:proofErr w:type="spellEnd"/>
      <w:r w:rsidR="00717254" w:rsidRPr="00717254">
        <w:rPr>
          <w:rFonts w:ascii="Tahoma" w:hAnsi="Tahoma" w:cs="Tahoma"/>
          <w:b/>
          <w:sz w:val="22"/>
          <w:szCs w:val="22"/>
          <w:lang w:val="es-ES_tradnl"/>
        </w:rPr>
        <w:t xml:space="preserve"> Hernández</w:t>
      </w:r>
      <w:r w:rsidR="00717254">
        <w:rPr>
          <w:rFonts w:ascii="Tahoma" w:hAnsi="Tahoma" w:cs="Tahoma"/>
          <w:sz w:val="22"/>
          <w:szCs w:val="22"/>
          <w:lang w:val="es-ES_tradnl"/>
        </w:rPr>
        <w:t xml:space="preserve"> </w:t>
      </w:r>
      <w:r w:rsidRPr="00A53D75">
        <w:rPr>
          <w:rFonts w:ascii="Tahoma" w:hAnsi="Tahoma" w:cs="Tahoma"/>
          <w:sz w:val="22"/>
          <w:szCs w:val="22"/>
          <w:lang w:val="es-ES_tradnl"/>
        </w:rPr>
        <w:t xml:space="preserve">en contra de la </w:t>
      </w:r>
      <w:r w:rsidRPr="00A53D75">
        <w:rPr>
          <w:rFonts w:ascii="Tahoma" w:hAnsi="Tahoma" w:cs="Tahoma"/>
          <w:b/>
          <w:sz w:val="22"/>
          <w:szCs w:val="22"/>
          <w:lang w:val="es-ES_tradnl"/>
        </w:rPr>
        <w:t>Administradora Colombiana de Pensiones – Colpensiones.</w:t>
      </w:r>
    </w:p>
    <w:p w:rsidR="00D2586A" w:rsidRPr="00A53D75" w:rsidRDefault="00D2586A" w:rsidP="00794A9B">
      <w:pPr>
        <w:spacing w:line="288" w:lineRule="auto"/>
        <w:ind w:firstLine="708"/>
        <w:jc w:val="both"/>
        <w:rPr>
          <w:rFonts w:ascii="Tahoma" w:hAnsi="Tahoma" w:cs="Tahoma"/>
          <w:sz w:val="22"/>
          <w:szCs w:val="22"/>
        </w:rPr>
      </w:pPr>
    </w:p>
    <w:p w:rsidR="00D2586A" w:rsidRPr="00A53D75" w:rsidRDefault="00D2586A" w:rsidP="00794A9B">
      <w:pPr>
        <w:spacing w:line="288" w:lineRule="auto"/>
        <w:ind w:firstLine="708"/>
        <w:jc w:val="both"/>
        <w:rPr>
          <w:rFonts w:ascii="Tahoma" w:hAnsi="Tahoma" w:cs="Tahoma"/>
          <w:sz w:val="22"/>
          <w:szCs w:val="22"/>
          <w:lang w:val="es-ES_tradnl"/>
        </w:rPr>
      </w:pPr>
      <w:r w:rsidRPr="00A53D75">
        <w:rPr>
          <w:rFonts w:ascii="Tahoma" w:hAnsi="Tahoma" w:cs="Tahoma"/>
          <w:sz w:val="22"/>
          <w:szCs w:val="22"/>
          <w:lang w:val="es-ES_tradnl"/>
        </w:rPr>
        <w:t>Para el efecto, se verifica la asistencia de las partes a la presente diligencia: Por la parte demandante… Por la demandada…</w:t>
      </w:r>
    </w:p>
    <w:p w:rsidR="00D2586A" w:rsidRPr="00A53D75" w:rsidRDefault="00D2586A" w:rsidP="00794A9B">
      <w:pPr>
        <w:spacing w:line="288" w:lineRule="auto"/>
        <w:ind w:firstLine="1122"/>
        <w:jc w:val="both"/>
        <w:rPr>
          <w:rFonts w:ascii="Tahoma" w:hAnsi="Tahoma" w:cs="Tahoma"/>
          <w:caps/>
          <w:sz w:val="22"/>
          <w:szCs w:val="22"/>
          <w:lang w:val="es-ES_tradnl"/>
        </w:rPr>
      </w:pPr>
    </w:p>
    <w:p w:rsidR="00D2586A" w:rsidRPr="00A53D75" w:rsidRDefault="00D2586A" w:rsidP="00794A9B">
      <w:pPr>
        <w:widowControl w:val="0"/>
        <w:autoSpaceDE w:val="0"/>
        <w:autoSpaceDN w:val="0"/>
        <w:adjustRightInd w:val="0"/>
        <w:spacing w:line="288" w:lineRule="auto"/>
        <w:jc w:val="center"/>
        <w:rPr>
          <w:rFonts w:ascii="Tahoma" w:hAnsi="Tahoma" w:cs="Tahoma"/>
          <w:b/>
          <w:caps/>
          <w:sz w:val="22"/>
          <w:szCs w:val="22"/>
        </w:rPr>
      </w:pPr>
      <w:r w:rsidRPr="00A53D75">
        <w:rPr>
          <w:rFonts w:ascii="Tahoma" w:hAnsi="Tahoma" w:cs="Tahoma"/>
          <w:b/>
          <w:sz w:val="22"/>
          <w:szCs w:val="22"/>
        </w:rPr>
        <w:t>Alegatos de conclusión</w:t>
      </w:r>
    </w:p>
    <w:p w:rsidR="00D2586A" w:rsidRPr="00A53D75" w:rsidRDefault="00D2586A" w:rsidP="00794A9B">
      <w:pPr>
        <w:widowControl w:val="0"/>
        <w:autoSpaceDE w:val="0"/>
        <w:autoSpaceDN w:val="0"/>
        <w:adjustRightInd w:val="0"/>
        <w:spacing w:line="288" w:lineRule="auto"/>
        <w:jc w:val="both"/>
        <w:rPr>
          <w:rFonts w:ascii="Tahoma" w:hAnsi="Tahoma" w:cs="Tahoma"/>
          <w:sz w:val="22"/>
          <w:szCs w:val="22"/>
        </w:rPr>
      </w:pPr>
    </w:p>
    <w:p w:rsidR="00D2586A" w:rsidRPr="00A53D75" w:rsidRDefault="00D2586A" w:rsidP="00794A9B">
      <w:pPr>
        <w:spacing w:line="288" w:lineRule="auto"/>
        <w:ind w:firstLine="708"/>
        <w:jc w:val="both"/>
        <w:rPr>
          <w:rFonts w:ascii="Tahoma" w:hAnsi="Tahoma" w:cs="Tahoma"/>
          <w:sz w:val="22"/>
          <w:szCs w:val="22"/>
          <w:lang w:val="es-ES_tradnl"/>
        </w:rPr>
      </w:pPr>
      <w:r w:rsidRPr="00A53D75">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Default="00D2586A" w:rsidP="00794A9B">
      <w:pPr>
        <w:spacing w:line="288" w:lineRule="auto"/>
        <w:ind w:firstLine="708"/>
        <w:jc w:val="both"/>
        <w:rPr>
          <w:rFonts w:ascii="Tahoma" w:hAnsi="Tahoma" w:cs="Tahoma"/>
          <w:sz w:val="22"/>
          <w:szCs w:val="22"/>
          <w:lang w:val="es-ES_tradnl"/>
        </w:rPr>
      </w:pPr>
    </w:p>
    <w:p w:rsidR="007F3532" w:rsidRPr="00A53D75" w:rsidRDefault="007F3532" w:rsidP="00794A9B">
      <w:pPr>
        <w:spacing w:line="288" w:lineRule="auto"/>
        <w:ind w:firstLine="708"/>
        <w:jc w:val="both"/>
        <w:rPr>
          <w:rFonts w:ascii="Tahoma" w:hAnsi="Tahoma" w:cs="Tahoma"/>
          <w:sz w:val="22"/>
          <w:szCs w:val="22"/>
          <w:lang w:val="es-ES_tradnl"/>
        </w:rPr>
      </w:pPr>
    </w:p>
    <w:p w:rsidR="00D2586A" w:rsidRPr="00A53D75" w:rsidRDefault="00D2586A" w:rsidP="00794A9B">
      <w:pPr>
        <w:widowControl w:val="0"/>
        <w:autoSpaceDE w:val="0"/>
        <w:autoSpaceDN w:val="0"/>
        <w:adjustRightInd w:val="0"/>
        <w:spacing w:line="288" w:lineRule="auto"/>
        <w:jc w:val="center"/>
        <w:rPr>
          <w:rFonts w:ascii="Tahoma" w:hAnsi="Tahoma" w:cs="Tahoma"/>
          <w:b/>
          <w:sz w:val="22"/>
          <w:szCs w:val="22"/>
        </w:rPr>
      </w:pPr>
      <w:r w:rsidRPr="00A53D75">
        <w:rPr>
          <w:rFonts w:ascii="Tahoma" w:hAnsi="Tahoma" w:cs="Tahoma"/>
          <w:b/>
          <w:sz w:val="22"/>
          <w:szCs w:val="22"/>
        </w:rPr>
        <w:t>SENTENCIA</w:t>
      </w:r>
    </w:p>
    <w:p w:rsidR="00D2586A" w:rsidRPr="00A53D75" w:rsidRDefault="00D2586A" w:rsidP="00794A9B">
      <w:pPr>
        <w:widowControl w:val="0"/>
        <w:autoSpaceDE w:val="0"/>
        <w:autoSpaceDN w:val="0"/>
        <w:adjustRightInd w:val="0"/>
        <w:spacing w:line="288" w:lineRule="auto"/>
        <w:jc w:val="center"/>
        <w:rPr>
          <w:rFonts w:ascii="Tahoma" w:hAnsi="Tahoma" w:cs="Tahoma"/>
          <w:b/>
          <w:sz w:val="22"/>
          <w:szCs w:val="22"/>
        </w:rPr>
      </w:pPr>
    </w:p>
    <w:p w:rsidR="00D2586A" w:rsidRPr="00A53D75" w:rsidRDefault="00717254" w:rsidP="00794A9B">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Una vez escuchados los alegatos de conclusión</w:t>
      </w:r>
      <w:r w:rsidR="00D2586A" w:rsidRPr="00A53D75">
        <w:rPr>
          <w:rFonts w:ascii="Tahoma" w:hAnsi="Tahoma" w:cs="Tahoma"/>
          <w:sz w:val="22"/>
          <w:szCs w:val="22"/>
        </w:rPr>
        <w:t xml:space="preserve">, procede la Sala a resolver el </w:t>
      </w:r>
      <w:r w:rsidR="00F36272" w:rsidRPr="00A53D75">
        <w:rPr>
          <w:rFonts w:ascii="Tahoma" w:hAnsi="Tahoma" w:cs="Tahoma"/>
          <w:sz w:val="22"/>
          <w:szCs w:val="22"/>
        </w:rPr>
        <w:t xml:space="preserve">recurso de apelación interpuesto por la apoderada judicial del demandante en contra </w:t>
      </w:r>
      <w:r w:rsidR="00D2586A" w:rsidRPr="00A53D75">
        <w:rPr>
          <w:rFonts w:ascii="Tahoma" w:hAnsi="Tahoma" w:cs="Tahoma"/>
          <w:sz w:val="22"/>
          <w:szCs w:val="22"/>
        </w:rPr>
        <w:t xml:space="preserve">de la sentencia emitida por el Juzgado </w:t>
      </w:r>
      <w:r w:rsidR="00F36272" w:rsidRPr="00A53D75">
        <w:rPr>
          <w:rFonts w:ascii="Tahoma" w:hAnsi="Tahoma" w:cs="Tahoma"/>
          <w:sz w:val="22"/>
          <w:szCs w:val="22"/>
        </w:rPr>
        <w:t>Quinto</w:t>
      </w:r>
      <w:r w:rsidR="00122EE4" w:rsidRPr="00A53D75">
        <w:rPr>
          <w:rFonts w:ascii="Tahoma" w:hAnsi="Tahoma" w:cs="Tahoma"/>
          <w:sz w:val="22"/>
          <w:szCs w:val="22"/>
        </w:rPr>
        <w:t xml:space="preserve"> </w:t>
      </w:r>
      <w:r w:rsidR="00D2586A" w:rsidRPr="00A53D75">
        <w:rPr>
          <w:rFonts w:ascii="Tahoma" w:hAnsi="Tahoma" w:cs="Tahoma"/>
          <w:sz w:val="22"/>
          <w:szCs w:val="22"/>
        </w:rPr>
        <w:t xml:space="preserve">Laboral del Circuito de Pereira el </w:t>
      </w:r>
      <w:r w:rsidR="00342A86" w:rsidRPr="00A53D75">
        <w:rPr>
          <w:rFonts w:ascii="Tahoma" w:hAnsi="Tahoma" w:cs="Tahoma"/>
          <w:sz w:val="22"/>
          <w:szCs w:val="22"/>
        </w:rPr>
        <w:t>1</w:t>
      </w:r>
      <w:r w:rsidR="00F36272" w:rsidRPr="00A53D75">
        <w:rPr>
          <w:rFonts w:ascii="Tahoma" w:hAnsi="Tahoma" w:cs="Tahoma"/>
          <w:sz w:val="22"/>
          <w:szCs w:val="22"/>
        </w:rPr>
        <w:t>8</w:t>
      </w:r>
      <w:r w:rsidR="00D2586A" w:rsidRPr="00A53D75">
        <w:rPr>
          <w:rFonts w:ascii="Tahoma" w:hAnsi="Tahoma" w:cs="Tahoma"/>
          <w:sz w:val="22"/>
          <w:szCs w:val="22"/>
        </w:rPr>
        <w:t xml:space="preserve"> de </w:t>
      </w:r>
      <w:r w:rsidR="00C84D49" w:rsidRPr="00A53D75">
        <w:rPr>
          <w:rFonts w:ascii="Tahoma" w:hAnsi="Tahoma" w:cs="Tahoma"/>
          <w:sz w:val="22"/>
          <w:szCs w:val="22"/>
        </w:rPr>
        <w:t>abril de 2018</w:t>
      </w:r>
      <w:r w:rsidR="00D2586A" w:rsidRPr="00A53D75">
        <w:rPr>
          <w:rFonts w:ascii="Tahoma" w:hAnsi="Tahoma" w:cs="Tahoma"/>
          <w:sz w:val="22"/>
          <w:szCs w:val="22"/>
        </w:rPr>
        <w:t xml:space="preserve">, dentro del proceso ordinario laboral reseñado con anterioridad. </w:t>
      </w:r>
    </w:p>
    <w:p w:rsidR="00D2586A" w:rsidRPr="00A53D75" w:rsidRDefault="00D2586A" w:rsidP="00794A9B">
      <w:pPr>
        <w:widowControl w:val="0"/>
        <w:autoSpaceDE w:val="0"/>
        <w:autoSpaceDN w:val="0"/>
        <w:adjustRightInd w:val="0"/>
        <w:spacing w:line="288" w:lineRule="auto"/>
        <w:ind w:firstLine="708"/>
        <w:jc w:val="both"/>
        <w:rPr>
          <w:rFonts w:ascii="Tahoma" w:hAnsi="Tahoma" w:cs="Tahoma"/>
          <w:caps/>
          <w:sz w:val="22"/>
          <w:szCs w:val="22"/>
        </w:rPr>
      </w:pPr>
    </w:p>
    <w:p w:rsidR="00D2586A" w:rsidRPr="00A53D75" w:rsidRDefault="00D2586A" w:rsidP="00794A9B">
      <w:pPr>
        <w:widowControl w:val="0"/>
        <w:autoSpaceDE w:val="0"/>
        <w:autoSpaceDN w:val="0"/>
        <w:adjustRightInd w:val="0"/>
        <w:spacing w:line="288" w:lineRule="auto"/>
        <w:jc w:val="center"/>
        <w:rPr>
          <w:rFonts w:ascii="Tahoma" w:hAnsi="Tahoma" w:cs="Tahoma"/>
          <w:b/>
          <w:bCs/>
          <w:caps/>
          <w:sz w:val="22"/>
          <w:szCs w:val="22"/>
        </w:rPr>
      </w:pPr>
      <w:r w:rsidRPr="00A53D75">
        <w:rPr>
          <w:rFonts w:ascii="Tahoma" w:hAnsi="Tahoma" w:cs="Tahoma"/>
          <w:b/>
          <w:bCs/>
          <w:sz w:val="22"/>
          <w:szCs w:val="22"/>
        </w:rPr>
        <w:t>Problema jurídico por resolver</w:t>
      </w:r>
    </w:p>
    <w:p w:rsidR="00D11925" w:rsidRDefault="00D11925" w:rsidP="00794A9B">
      <w:pPr>
        <w:tabs>
          <w:tab w:val="left" w:pos="567"/>
        </w:tabs>
        <w:spacing w:line="288" w:lineRule="auto"/>
        <w:jc w:val="both"/>
        <w:rPr>
          <w:rFonts w:ascii="Tahoma" w:hAnsi="Tahoma" w:cs="Tahoma"/>
          <w:b/>
          <w:bCs/>
          <w:sz w:val="22"/>
          <w:szCs w:val="22"/>
        </w:rPr>
      </w:pPr>
    </w:p>
    <w:p w:rsidR="00D11925" w:rsidRDefault="00D2586A" w:rsidP="00794A9B">
      <w:pPr>
        <w:tabs>
          <w:tab w:val="left" w:pos="567"/>
        </w:tabs>
        <w:spacing w:line="288" w:lineRule="auto"/>
        <w:jc w:val="both"/>
        <w:rPr>
          <w:rFonts w:ascii="Tahoma" w:hAnsi="Tahoma" w:cs="Tahoma"/>
          <w:sz w:val="22"/>
          <w:szCs w:val="22"/>
        </w:rPr>
      </w:pPr>
      <w:r w:rsidRPr="00A53D75">
        <w:rPr>
          <w:rFonts w:ascii="Tahoma" w:hAnsi="Tahoma" w:cs="Tahoma"/>
          <w:sz w:val="22"/>
          <w:szCs w:val="22"/>
        </w:rPr>
        <w:tab/>
      </w:r>
      <w:r w:rsidRPr="00A53D75">
        <w:rPr>
          <w:rFonts w:ascii="Tahoma" w:hAnsi="Tahoma" w:cs="Tahoma"/>
          <w:sz w:val="22"/>
          <w:szCs w:val="22"/>
        </w:rPr>
        <w:tab/>
        <w:t>De acuerdo a lo expuesto en la sentencia de primera instancia</w:t>
      </w:r>
      <w:r w:rsidR="00CB0E5F" w:rsidRPr="00A53D75">
        <w:rPr>
          <w:rFonts w:ascii="Tahoma" w:hAnsi="Tahoma" w:cs="Tahoma"/>
          <w:sz w:val="22"/>
          <w:szCs w:val="22"/>
        </w:rPr>
        <w:t xml:space="preserve"> y los fundamentos del recurso de apelación</w:t>
      </w:r>
      <w:r w:rsidRPr="00A53D75">
        <w:rPr>
          <w:rFonts w:ascii="Tahoma" w:hAnsi="Tahoma" w:cs="Tahoma"/>
          <w:sz w:val="22"/>
          <w:szCs w:val="22"/>
        </w:rPr>
        <w:t xml:space="preserve">, le corresponde a la Sala determinar </w:t>
      </w:r>
      <w:r w:rsidR="00342A86" w:rsidRPr="00A53D75">
        <w:rPr>
          <w:rFonts w:ascii="Tahoma" w:hAnsi="Tahoma" w:cs="Tahoma"/>
          <w:sz w:val="22"/>
          <w:szCs w:val="22"/>
        </w:rPr>
        <w:t>si</w:t>
      </w:r>
      <w:r w:rsidR="00A66A08" w:rsidRPr="00A53D75">
        <w:rPr>
          <w:rFonts w:ascii="Tahoma" w:hAnsi="Tahoma" w:cs="Tahoma"/>
          <w:sz w:val="22"/>
          <w:szCs w:val="22"/>
        </w:rPr>
        <w:t xml:space="preserve"> es procedente </w:t>
      </w:r>
      <w:r w:rsidR="00D11925">
        <w:rPr>
          <w:rFonts w:ascii="Tahoma" w:hAnsi="Tahoma" w:cs="Tahoma"/>
          <w:sz w:val="22"/>
          <w:szCs w:val="22"/>
        </w:rPr>
        <w:t>tener en cuenta los periodos que se alegan en mora por cuenta del empleador Miguel Ángel Pérez, a efectos de conceder la pensión de vejez reclamada en la demanda.</w:t>
      </w:r>
    </w:p>
    <w:p w:rsidR="00D05E85" w:rsidRDefault="00D05E85" w:rsidP="00794A9B">
      <w:pPr>
        <w:tabs>
          <w:tab w:val="left" w:pos="567"/>
        </w:tabs>
        <w:spacing w:line="288" w:lineRule="auto"/>
        <w:jc w:val="both"/>
        <w:rPr>
          <w:rFonts w:ascii="Tahoma" w:hAnsi="Tahoma" w:cs="Tahoma"/>
          <w:sz w:val="22"/>
          <w:szCs w:val="22"/>
        </w:rPr>
      </w:pPr>
    </w:p>
    <w:p w:rsidR="007F3532" w:rsidRPr="00A53D75" w:rsidRDefault="007F3532" w:rsidP="00794A9B">
      <w:pPr>
        <w:tabs>
          <w:tab w:val="left" w:pos="567"/>
        </w:tabs>
        <w:spacing w:line="288" w:lineRule="auto"/>
        <w:jc w:val="both"/>
        <w:rPr>
          <w:rFonts w:ascii="Tahoma" w:hAnsi="Tahoma" w:cs="Tahoma"/>
          <w:sz w:val="22"/>
          <w:szCs w:val="22"/>
        </w:rPr>
      </w:pPr>
    </w:p>
    <w:p w:rsidR="00D2586A" w:rsidRPr="00A53D75" w:rsidRDefault="00D2586A" w:rsidP="00794A9B">
      <w:pPr>
        <w:widowControl w:val="0"/>
        <w:numPr>
          <w:ilvl w:val="0"/>
          <w:numId w:val="1"/>
        </w:numPr>
        <w:tabs>
          <w:tab w:val="clear" w:pos="1080"/>
          <w:tab w:val="num" w:pos="374"/>
          <w:tab w:val="left" w:pos="561"/>
          <w:tab w:val="left" w:pos="935"/>
        </w:tabs>
        <w:autoSpaceDE w:val="0"/>
        <w:autoSpaceDN w:val="0"/>
        <w:adjustRightInd w:val="0"/>
        <w:spacing w:line="288" w:lineRule="auto"/>
        <w:ind w:left="0" w:firstLine="0"/>
        <w:jc w:val="center"/>
        <w:rPr>
          <w:rFonts w:ascii="Tahoma" w:hAnsi="Tahoma" w:cs="Tahoma"/>
          <w:b/>
          <w:caps/>
          <w:sz w:val="22"/>
          <w:szCs w:val="22"/>
        </w:rPr>
      </w:pPr>
      <w:r w:rsidRPr="00A53D75">
        <w:rPr>
          <w:rFonts w:ascii="Tahoma" w:hAnsi="Tahoma" w:cs="Tahoma"/>
          <w:b/>
          <w:sz w:val="22"/>
          <w:szCs w:val="22"/>
        </w:rPr>
        <w:t>La demanda y su contestación</w:t>
      </w:r>
    </w:p>
    <w:p w:rsidR="0052357B" w:rsidRPr="00A53D75" w:rsidRDefault="0052357B" w:rsidP="00794A9B">
      <w:pPr>
        <w:widowControl w:val="0"/>
        <w:tabs>
          <w:tab w:val="left" w:pos="561"/>
          <w:tab w:val="left" w:pos="935"/>
        </w:tabs>
        <w:autoSpaceDE w:val="0"/>
        <w:autoSpaceDN w:val="0"/>
        <w:adjustRightInd w:val="0"/>
        <w:spacing w:line="288" w:lineRule="auto"/>
        <w:rPr>
          <w:rFonts w:ascii="Tahoma" w:hAnsi="Tahoma" w:cs="Tahoma"/>
          <w:b/>
          <w:caps/>
          <w:sz w:val="22"/>
          <w:szCs w:val="22"/>
        </w:rPr>
      </w:pPr>
    </w:p>
    <w:p w:rsidR="001E12B9" w:rsidRDefault="001D7AE7"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sidRPr="00A53D75">
        <w:rPr>
          <w:rFonts w:ascii="Tahoma" w:hAnsi="Tahoma" w:cs="Tahoma"/>
          <w:b/>
          <w:caps/>
          <w:sz w:val="22"/>
          <w:szCs w:val="22"/>
        </w:rPr>
        <w:tab/>
      </w:r>
      <w:r w:rsidRPr="00A53D75">
        <w:rPr>
          <w:rFonts w:ascii="Tahoma" w:hAnsi="Tahoma" w:cs="Tahoma"/>
          <w:b/>
          <w:caps/>
          <w:sz w:val="22"/>
          <w:szCs w:val="22"/>
        </w:rPr>
        <w:tab/>
      </w:r>
      <w:r w:rsidR="00A1546E" w:rsidRPr="00A53D75">
        <w:rPr>
          <w:rFonts w:ascii="Tahoma" w:hAnsi="Tahoma" w:cs="Tahoma"/>
          <w:sz w:val="22"/>
          <w:szCs w:val="22"/>
        </w:rPr>
        <w:t xml:space="preserve">El citado </w:t>
      </w:r>
      <w:r w:rsidRPr="00A53D75">
        <w:rPr>
          <w:rFonts w:ascii="Tahoma" w:hAnsi="Tahoma" w:cs="Tahoma"/>
          <w:sz w:val="22"/>
          <w:szCs w:val="22"/>
        </w:rPr>
        <w:t xml:space="preserve">demandante solicita que se </w:t>
      </w:r>
      <w:r w:rsidR="001E12B9">
        <w:rPr>
          <w:rFonts w:ascii="Tahoma" w:hAnsi="Tahoma" w:cs="Tahoma"/>
          <w:sz w:val="22"/>
          <w:szCs w:val="22"/>
        </w:rPr>
        <w:t>declare que entre él y el empleador Miguel Ángel Pérez Quintero existió un contrato laboral a término indefinido desde el 1º de junio de 1981 hasta el 30 de septiembre de 1999. Asimismo, pretende que se declare que él es beneficiario del régimen de transición establecido en el artículo 36 de la Ley 100 de 1993 y que cuenta con 1137 semanas cotizadas en toda su vida laboral, de las cuales 890 se realizaron al 25 de junio de 2005, por lo que le asiste derecho a la pensión de vejez consagrada en el Acuerdo 049 de 1990.</w:t>
      </w:r>
    </w:p>
    <w:p w:rsidR="001E12B9" w:rsidRDefault="001E12B9"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p>
    <w:p w:rsidR="00CA5CA1" w:rsidRDefault="001E12B9"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r>
      <w:r w:rsidR="003671AD">
        <w:rPr>
          <w:rFonts w:ascii="Tahoma" w:hAnsi="Tahoma" w:cs="Tahoma"/>
          <w:sz w:val="22"/>
          <w:szCs w:val="22"/>
        </w:rPr>
        <w:t>Como consecuencia de lo anterior, procura que se condene a Colpensiones a reconocer y pagar a su favor la aludida prestación desde el 11 de enero de 2011; más los intereses moratorios establecidos en el artículo 141 de la Ley 100 de 1993 o, subsidiariamente, la indexación</w:t>
      </w:r>
      <w:r w:rsidR="00146B81">
        <w:rPr>
          <w:rFonts w:ascii="Tahoma" w:hAnsi="Tahoma" w:cs="Tahoma"/>
          <w:sz w:val="22"/>
          <w:szCs w:val="22"/>
        </w:rPr>
        <w:t xml:space="preserve"> de las condenas.</w:t>
      </w:r>
      <w:r w:rsidR="00CA5CA1">
        <w:rPr>
          <w:rFonts w:ascii="Tahoma" w:hAnsi="Tahoma" w:cs="Tahoma"/>
          <w:sz w:val="22"/>
          <w:szCs w:val="22"/>
        </w:rPr>
        <w:t xml:space="preserve"> </w:t>
      </w:r>
    </w:p>
    <w:p w:rsidR="00CA5CA1" w:rsidRDefault="00CA5CA1"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p>
    <w:p w:rsidR="00146B81" w:rsidRDefault="00146B81"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t>Por último, pide que se condene a la demandada al pago de las costas procesales.</w:t>
      </w:r>
    </w:p>
    <w:p w:rsidR="00146B81" w:rsidRDefault="00146B81"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p>
    <w:p w:rsidR="00190F18" w:rsidRDefault="00146B81"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r>
      <w:r w:rsidR="00F445C1" w:rsidRPr="00A53D75">
        <w:rPr>
          <w:rFonts w:ascii="Tahoma" w:hAnsi="Tahoma" w:cs="Tahoma"/>
          <w:sz w:val="22"/>
          <w:szCs w:val="22"/>
        </w:rPr>
        <w:t xml:space="preserve">Expone como supuestos fácticos que dan lugar a lo pedido que nació el </w:t>
      </w:r>
      <w:r w:rsidR="00190F18">
        <w:rPr>
          <w:rFonts w:ascii="Tahoma" w:hAnsi="Tahoma" w:cs="Tahoma"/>
          <w:sz w:val="22"/>
          <w:szCs w:val="22"/>
        </w:rPr>
        <w:t xml:space="preserve">11 de enero de </w:t>
      </w:r>
      <w:r w:rsidR="00F445C1" w:rsidRPr="00A53D75">
        <w:rPr>
          <w:rFonts w:ascii="Tahoma" w:hAnsi="Tahoma" w:cs="Tahoma"/>
          <w:sz w:val="22"/>
          <w:szCs w:val="22"/>
        </w:rPr>
        <w:t xml:space="preserve">1951 y </w:t>
      </w:r>
      <w:r w:rsidR="00190F18">
        <w:rPr>
          <w:rFonts w:ascii="Tahoma" w:hAnsi="Tahoma" w:cs="Tahoma"/>
          <w:sz w:val="22"/>
          <w:szCs w:val="22"/>
        </w:rPr>
        <w:t xml:space="preserve">que durante toda su vida laboral efectuó cotizaciones a través de sus empleadores y como cotizante independiente al I.S.S., hoy Colpensiones. </w:t>
      </w:r>
    </w:p>
    <w:p w:rsidR="00190F18" w:rsidRDefault="00190F18"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p>
    <w:p w:rsidR="00B65DFD" w:rsidRDefault="00190F18"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t>Agrega que el 1º de junio de 1981</w:t>
      </w:r>
      <w:r w:rsidR="006C688C">
        <w:rPr>
          <w:rFonts w:ascii="Tahoma" w:hAnsi="Tahoma" w:cs="Tahoma"/>
          <w:sz w:val="22"/>
          <w:szCs w:val="22"/>
        </w:rPr>
        <w:t xml:space="preserve"> empezó a laborar en el establecimiento comercial Calzado </w:t>
      </w:r>
      <w:proofErr w:type="spellStart"/>
      <w:r w:rsidR="006C688C">
        <w:rPr>
          <w:rFonts w:ascii="Tahoma" w:hAnsi="Tahoma" w:cs="Tahoma"/>
          <w:sz w:val="22"/>
          <w:szCs w:val="22"/>
        </w:rPr>
        <w:t>Milper</w:t>
      </w:r>
      <w:proofErr w:type="spellEnd"/>
      <w:r w:rsidR="00B65DFD">
        <w:rPr>
          <w:rFonts w:ascii="Tahoma" w:hAnsi="Tahoma" w:cs="Tahoma"/>
          <w:sz w:val="22"/>
          <w:szCs w:val="22"/>
        </w:rPr>
        <w:t>, propiedad del señor Miguel Pérez; quien le daba órdenes directamente para llevar a cabo las funciones de guarnecedor de calzado, mismas que llevó a cabo hasta septiembre de 1999</w:t>
      </w:r>
      <w:r w:rsidR="000B6EFE">
        <w:rPr>
          <w:rFonts w:ascii="Tahoma" w:hAnsi="Tahoma" w:cs="Tahoma"/>
          <w:sz w:val="22"/>
          <w:szCs w:val="22"/>
        </w:rPr>
        <w:t xml:space="preserve">. Por otra parte, </w:t>
      </w:r>
      <w:r w:rsidR="00326AD2">
        <w:rPr>
          <w:rFonts w:ascii="Tahoma" w:hAnsi="Tahoma" w:cs="Tahoma"/>
          <w:sz w:val="22"/>
          <w:szCs w:val="22"/>
        </w:rPr>
        <w:t>i</w:t>
      </w:r>
      <w:r w:rsidR="00B65DFD">
        <w:rPr>
          <w:rFonts w:ascii="Tahoma" w:hAnsi="Tahoma" w:cs="Tahoma"/>
          <w:sz w:val="22"/>
          <w:szCs w:val="22"/>
        </w:rPr>
        <w:t>ndica que el a</w:t>
      </w:r>
      <w:r w:rsidR="00326AD2">
        <w:rPr>
          <w:rFonts w:ascii="Tahoma" w:hAnsi="Tahoma" w:cs="Tahoma"/>
          <w:sz w:val="22"/>
          <w:szCs w:val="22"/>
        </w:rPr>
        <w:t>ludido empleador presenta mora en los periodos que van desde el 1º de julio de 1995 hasta el 30 de septiembre de 1999</w:t>
      </w:r>
      <w:r w:rsidR="00317F73">
        <w:rPr>
          <w:rFonts w:ascii="Tahoma" w:hAnsi="Tahoma" w:cs="Tahoma"/>
          <w:sz w:val="22"/>
          <w:szCs w:val="22"/>
        </w:rPr>
        <w:t>.</w:t>
      </w:r>
    </w:p>
    <w:p w:rsidR="00317F73" w:rsidRDefault="00317F73"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p>
    <w:p w:rsidR="00317F73" w:rsidRDefault="00317F73"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r>
      <w:r w:rsidR="000B6EFE">
        <w:rPr>
          <w:rFonts w:ascii="Tahoma" w:hAnsi="Tahoma" w:cs="Tahoma"/>
          <w:sz w:val="22"/>
          <w:szCs w:val="22"/>
        </w:rPr>
        <w:t xml:space="preserve">Afirma que el 25 de octubre </w:t>
      </w:r>
      <w:r w:rsidR="00DF7BE7">
        <w:rPr>
          <w:rFonts w:ascii="Tahoma" w:hAnsi="Tahoma" w:cs="Tahoma"/>
          <w:sz w:val="22"/>
          <w:szCs w:val="22"/>
        </w:rPr>
        <w:t xml:space="preserve">de 2013 solicitó ante </w:t>
      </w:r>
      <w:r w:rsidR="00924E15">
        <w:rPr>
          <w:rFonts w:ascii="Tahoma" w:hAnsi="Tahoma" w:cs="Tahoma"/>
          <w:sz w:val="22"/>
          <w:szCs w:val="22"/>
        </w:rPr>
        <w:t xml:space="preserve">Colpensiones </w:t>
      </w:r>
      <w:r w:rsidR="00DF7BE7">
        <w:rPr>
          <w:rFonts w:ascii="Tahoma" w:hAnsi="Tahoma" w:cs="Tahoma"/>
          <w:sz w:val="22"/>
          <w:szCs w:val="22"/>
        </w:rPr>
        <w:t xml:space="preserve">el reconocimiento de la pensión de </w:t>
      </w:r>
      <w:r w:rsidR="00924E15">
        <w:rPr>
          <w:rFonts w:ascii="Tahoma" w:hAnsi="Tahoma" w:cs="Tahoma"/>
          <w:sz w:val="22"/>
          <w:szCs w:val="22"/>
        </w:rPr>
        <w:t xml:space="preserve">vejez, la cual le fue negada a través de la Resolución </w:t>
      </w:r>
      <w:r w:rsidR="009F299E">
        <w:rPr>
          <w:rFonts w:ascii="Tahoma" w:hAnsi="Tahoma" w:cs="Tahoma"/>
          <w:sz w:val="22"/>
          <w:szCs w:val="22"/>
        </w:rPr>
        <w:t>No. GNR 344824 del 6 de diciembre del mismo año, bajo el argumento de que no contaba con el número mínimo de semanas exigido.</w:t>
      </w:r>
    </w:p>
    <w:p w:rsidR="009F299E" w:rsidRDefault="009F299E"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p>
    <w:p w:rsidR="009F299E" w:rsidRDefault="009F299E"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t xml:space="preserve">Señala que Colpensiones no ejerció cobro coactivo </w:t>
      </w:r>
      <w:r w:rsidR="00CA5CA1">
        <w:rPr>
          <w:rFonts w:ascii="Tahoma" w:hAnsi="Tahoma" w:cs="Tahoma"/>
          <w:sz w:val="22"/>
          <w:szCs w:val="22"/>
        </w:rPr>
        <w:t>en contra del empleador Miguel Ángel Pérez por</w:t>
      </w:r>
      <w:r>
        <w:rPr>
          <w:rFonts w:ascii="Tahoma" w:hAnsi="Tahoma" w:cs="Tahoma"/>
          <w:sz w:val="22"/>
          <w:szCs w:val="22"/>
        </w:rPr>
        <w:t xml:space="preserve"> los periodos en mora, con los cuales alcanzaría 1137 semanas</w:t>
      </w:r>
      <w:r w:rsidR="00CA5CA1">
        <w:rPr>
          <w:rFonts w:ascii="Tahoma" w:hAnsi="Tahoma" w:cs="Tahoma"/>
          <w:sz w:val="22"/>
          <w:szCs w:val="22"/>
        </w:rPr>
        <w:t xml:space="preserve"> en toda su </w:t>
      </w:r>
      <w:r w:rsidR="00CA5CA1">
        <w:rPr>
          <w:rFonts w:ascii="Tahoma" w:hAnsi="Tahoma" w:cs="Tahoma"/>
          <w:sz w:val="22"/>
          <w:szCs w:val="22"/>
        </w:rPr>
        <w:lastRenderedPageBreak/>
        <w:t>vida laboral</w:t>
      </w:r>
      <w:r>
        <w:rPr>
          <w:rFonts w:ascii="Tahoma" w:hAnsi="Tahoma" w:cs="Tahoma"/>
          <w:sz w:val="22"/>
          <w:szCs w:val="22"/>
        </w:rPr>
        <w:t xml:space="preserve">, de las </w:t>
      </w:r>
      <w:r w:rsidR="00B97EB4">
        <w:rPr>
          <w:rFonts w:ascii="Tahoma" w:hAnsi="Tahoma" w:cs="Tahoma"/>
          <w:sz w:val="22"/>
          <w:szCs w:val="22"/>
        </w:rPr>
        <w:t xml:space="preserve">cuales </w:t>
      </w:r>
      <w:r>
        <w:rPr>
          <w:rFonts w:ascii="Tahoma" w:hAnsi="Tahoma" w:cs="Tahoma"/>
          <w:sz w:val="22"/>
          <w:szCs w:val="22"/>
        </w:rPr>
        <w:t xml:space="preserve">890 </w:t>
      </w:r>
      <w:r w:rsidR="00B97EB4">
        <w:rPr>
          <w:rFonts w:ascii="Tahoma" w:hAnsi="Tahoma" w:cs="Tahoma"/>
          <w:sz w:val="22"/>
          <w:szCs w:val="22"/>
        </w:rPr>
        <w:t xml:space="preserve">se efectuaron </w:t>
      </w:r>
      <w:r w:rsidR="00182381">
        <w:rPr>
          <w:rFonts w:ascii="Tahoma" w:hAnsi="Tahoma" w:cs="Tahoma"/>
          <w:sz w:val="22"/>
          <w:szCs w:val="22"/>
        </w:rPr>
        <w:t>al 25 de julio de 2005.</w:t>
      </w:r>
    </w:p>
    <w:p w:rsidR="005777A1" w:rsidRPr="00A53D75" w:rsidRDefault="005777A1" w:rsidP="00794A9B">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p>
    <w:p w:rsidR="00EA4C3C" w:rsidRDefault="00D2586A" w:rsidP="00794A9B">
      <w:pPr>
        <w:widowControl w:val="0"/>
        <w:autoSpaceDE w:val="0"/>
        <w:autoSpaceDN w:val="0"/>
        <w:adjustRightInd w:val="0"/>
        <w:spacing w:line="288" w:lineRule="auto"/>
        <w:ind w:firstLine="708"/>
        <w:jc w:val="both"/>
        <w:rPr>
          <w:rFonts w:ascii="Tahoma" w:hAnsi="Tahoma" w:cs="Tahoma"/>
          <w:sz w:val="22"/>
          <w:szCs w:val="22"/>
        </w:rPr>
      </w:pPr>
      <w:r w:rsidRPr="00A53D75">
        <w:rPr>
          <w:rFonts w:ascii="Tahoma" w:hAnsi="Tahoma" w:cs="Tahoma"/>
          <w:sz w:val="22"/>
          <w:szCs w:val="22"/>
        </w:rPr>
        <w:t xml:space="preserve">Colpensiones </w:t>
      </w:r>
      <w:r w:rsidR="005777A1" w:rsidRPr="00A53D75">
        <w:rPr>
          <w:rFonts w:ascii="Tahoma" w:hAnsi="Tahoma" w:cs="Tahoma"/>
          <w:sz w:val="22"/>
          <w:szCs w:val="22"/>
        </w:rPr>
        <w:t xml:space="preserve">aceptó los hechos relacionados con la edad del demandante; </w:t>
      </w:r>
      <w:r w:rsidR="00B97EB4">
        <w:rPr>
          <w:rFonts w:ascii="Tahoma" w:hAnsi="Tahoma" w:cs="Tahoma"/>
          <w:sz w:val="22"/>
          <w:szCs w:val="22"/>
        </w:rPr>
        <w:t>que estuvo vinculado a esa entidad</w:t>
      </w:r>
      <w:r w:rsidR="00EA4C3C">
        <w:rPr>
          <w:rFonts w:ascii="Tahoma" w:hAnsi="Tahoma" w:cs="Tahoma"/>
          <w:sz w:val="22"/>
          <w:szCs w:val="22"/>
        </w:rPr>
        <w:t>;</w:t>
      </w:r>
      <w:r w:rsidR="00B97EB4">
        <w:rPr>
          <w:rFonts w:ascii="Tahoma" w:hAnsi="Tahoma" w:cs="Tahoma"/>
          <w:sz w:val="22"/>
          <w:szCs w:val="22"/>
        </w:rPr>
        <w:t xml:space="preserve"> </w:t>
      </w:r>
      <w:r w:rsidR="00CA5CA1">
        <w:rPr>
          <w:rFonts w:ascii="Tahoma" w:hAnsi="Tahoma" w:cs="Tahoma"/>
          <w:sz w:val="22"/>
          <w:szCs w:val="22"/>
        </w:rPr>
        <w:t xml:space="preserve">que aquel </w:t>
      </w:r>
      <w:r w:rsidR="00B97EB4">
        <w:rPr>
          <w:rFonts w:ascii="Tahoma" w:hAnsi="Tahoma" w:cs="Tahoma"/>
          <w:sz w:val="22"/>
          <w:szCs w:val="22"/>
        </w:rPr>
        <w:t>efectuó cotizaciones a través del empleador Miguel Pérez</w:t>
      </w:r>
      <w:r w:rsidR="00EA4C3C">
        <w:rPr>
          <w:rFonts w:ascii="Tahoma" w:hAnsi="Tahoma" w:cs="Tahoma"/>
          <w:sz w:val="22"/>
          <w:szCs w:val="22"/>
        </w:rPr>
        <w:t xml:space="preserve"> y</w:t>
      </w:r>
      <w:r w:rsidR="00B97EB4">
        <w:rPr>
          <w:rFonts w:ascii="Tahoma" w:hAnsi="Tahoma" w:cs="Tahoma"/>
          <w:sz w:val="22"/>
          <w:szCs w:val="22"/>
        </w:rPr>
        <w:t xml:space="preserve"> que </w:t>
      </w:r>
      <w:r w:rsidR="002D73D0">
        <w:rPr>
          <w:rFonts w:ascii="Tahoma" w:hAnsi="Tahoma" w:cs="Tahoma"/>
          <w:sz w:val="22"/>
          <w:szCs w:val="22"/>
        </w:rPr>
        <w:t>mediante la Resolución No. GNR 344824 del 6 de diciembre de 2013 negó</w:t>
      </w:r>
      <w:r w:rsidR="00B97EB4">
        <w:rPr>
          <w:rFonts w:ascii="Tahoma" w:hAnsi="Tahoma" w:cs="Tahoma"/>
          <w:sz w:val="22"/>
          <w:szCs w:val="22"/>
        </w:rPr>
        <w:t xml:space="preserve"> </w:t>
      </w:r>
      <w:r w:rsidR="002D73D0">
        <w:rPr>
          <w:rFonts w:ascii="Tahoma" w:hAnsi="Tahoma" w:cs="Tahoma"/>
          <w:sz w:val="22"/>
          <w:szCs w:val="22"/>
        </w:rPr>
        <w:t xml:space="preserve">la pensión de vejez solicitada el </w:t>
      </w:r>
      <w:r w:rsidR="00EA4C3C">
        <w:rPr>
          <w:rFonts w:ascii="Tahoma" w:hAnsi="Tahoma" w:cs="Tahoma"/>
          <w:sz w:val="22"/>
          <w:szCs w:val="22"/>
        </w:rPr>
        <w:t>25 de octubre de la misma anualidad</w:t>
      </w:r>
      <w:r w:rsidR="005C2E22">
        <w:rPr>
          <w:rFonts w:ascii="Tahoma" w:hAnsi="Tahoma" w:cs="Tahoma"/>
          <w:sz w:val="22"/>
          <w:szCs w:val="22"/>
        </w:rPr>
        <w:t>. Frente a los demás hechos manifestó que no le constaban o que no eran ciertos.</w:t>
      </w:r>
    </w:p>
    <w:p w:rsidR="005C2E22" w:rsidRDefault="005C2E22" w:rsidP="00794A9B">
      <w:pPr>
        <w:widowControl w:val="0"/>
        <w:autoSpaceDE w:val="0"/>
        <w:autoSpaceDN w:val="0"/>
        <w:adjustRightInd w:val="0"/>
        <w:spacing w:line="288" w:lineRule="auto"/>
        <w:ind w:firstLine="708"/>
        <w:jc w:val="both"/>
        <w:rPr>
          <w:rFonts w:ascii="Tahoma" w:hAnsi="Tahoma" w:cs="Tahoma"/>
          <w:sz w:val="22"/>
          <w:szCs w:val="22"/>
        </w:rPr>
      </w:pPr>
    </w:p>
    <w:p w:rsidR="005C2E22" w:rsidRDefault="005C2E22" w:rsidP="00794A9B">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 xml:space="preserve">Se opuso seguidamente a las pretensiones del gestor a través de las excepciones perentorias que denominó </w:t>
      </w:r>
      <w:r w:rsidRPr="002D73D0">
        <w:rPr>
          <w:rFonts w:ascii="Tahoma" w:hAnsi="Tahoma" w:cs="Tahoma"/>
          <w:i/>
          <w:sz w:val="22"/>
          <w:szCs w:val="22"/>
        </w:rPr>
        <w:t>“Inexistencia de la obligación y cobro de lo no debido”; “Buena fe”; “</w:t>
      </w:r>
      <w:r w:rsidR="002D73D0" w:rsidRPr="002D73D0">
        <w:rPr>
          <w:rFonts w:ascii="Tahoma" w:hAnsi="Tahoma" w:cs="Tahoma"/>
          <w:i/>
          <w:sz w:val="22"/>
          <w:szCs w:val="22"/>
        </w:rPr>
        <w:t xml:space="preserve">Imposibilidad </w:t>
      </w:r>
      <w:r w:rsidRPr="002D73D0">
        <w:rPr>
          <w:rFonts w:ascii="Tahoma" w:hAnsi="Tahoma" w:cs="Tahoma"/>
          <w:i/>
          <w:sz w:val="22"/>
          <w:szCs w:val="22"/>
        </w:rPr>
        <w:t>jurídica para cumplir con las obligaciones pretendidas”; “Prescripción” y la “Innominada”</w:t>
      </w:r>
      <w:r>
        <w:rPr>
          <w:rFonts w:ascii="Tahoma" w:hAnsi="Tahoma" w:cs="Tahoma"/>
          <w:sz w:val="22"/>
          <w:szCs w:val="22"/>
        </w:rPr>
        <w:t>.</w:t>
      </w:r>
    </w:p>
    <w:p w:rsidR="009450A8" w:rsidRDefault="009450A8" w:rsidP="00794A9B">
      <w:pPr>
        <w:widowControl w:val="0"/>
        <w:autoSpaceDE w:val="0"/>
        <w:autoSpaceDN w:val="0"/>
        <w:adjustRightInd w:val="0"/>
        <w:spacing w:line="288" w:lineRule="auto"/>
        <w:ind w:firstLine="708"/>
        <w:jc w:val="both"/>
        <w:rPr>
          <w:rFonts w:ascii="Tahoma" w:hAnsi="Tahoma" w:cs="Tahoma"/>
          <w:sz w:val="22"/>
          <w:szCs w:val="22"/>
        </w:rPr>
      </w:pPr>
    </w:p>
    <w:p w:rsidR="008169A7" w:rsidRDefault="008169A7" w:rsidP="00794A9B">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 xml:space="preserve">Previo a la celebración de la audiencia contemplada en el artículo 77 del Código Procesal Laboral, la Jueza de conocimiento dispuso continuar el trámite únicamente en contra de Colpensiones, </w:t>
      </w:r>
      <w:r w:rsidR="002437B8">
        <w:rPr>
          <w:rFonts w:ascii="Tahoma" w:hAnsi="Tahoma" w:cs="Tahoma"/>
          <w:sz w:val="22"/>
          <w:szCs w:val="22"/>
        </w:rPr>
        <w:t>señalando que se tenía certeza de que el codemandado Miguel Ángel Pérez</w:t>
      </w:r>
      <w:r w:rsidR="00D46E09">
        <w:rPr>
          <w:rFonts w:ascii="Tahoma" w:hAnsi="Tahoma" w:cs="Tahoma"/>
          <w:sz w:val="22"/>
          <w:szCs w:val="22"/>
        </w:rPr>
        <w:t xml:space="preserve"> había fallecido</w:t>
      </w:r>
      <w:r w:rsidR="00FB698A">
        <w:rPr>
          <w:rFonts w:ascii="Tahoma" w:hAnsi="Tahoma" w:cs="Tahoma"/>
          <w:sz w:val="22"/>
          <w:szCs w:val="22"/>
        </w:rPr>
        <w:t xml:space="preserve">, de conformidad con </w:t>
      </w:r>
      <w:r w:rsidR="004744CF">
        <w:rPr>
          <w:rFonts w:ascii="Tahoma" w:hAnsi="Tahoma" w:cs="Tahoma"/>
          <w:sz w:val="22"/>
          <w:szCs w:val="22"/>
        </w:rPr>
        <w:t xml:space="preserve">la información </w:t>
      </w:r>
      <w:r w:rsidR="00CA5CA1">
        <w:rPr>
          <w:rFonts w:ascii="Tahoma" w:hAnsi="Tahoma" w:cs="Tahoma"/>
          <w:sz w:val="22"/>
          <w:szCs w:val="22"/>
        </w:rPr>
        <w:t>allegad</w:t>
      </w:r>
      <w:r w:rsidR="004744CF">
        <w:rPr>
          <w:rFonts w:ascii="Tahoma" w:hAnsi="Tahoma" w:cs="Tahoma"/>
          <w:sz w:val="22"/>
          <w:szCs w:val="22"/>
        </w:rPr>
        <w:t>a</w:t>
      </w:r>
      <w:r w:rsidR="00CA5CA1">
        <w:rPr>
          <w:rFonts w:ascii="Tahoma" w:hAnsi="Tahoma" w:cs="Tahoma"/>
          <w:sz w:val="22"/>
          <w:szCs w:val="22"/>
        </w:rPr>
        <w:t xml:space="preserve"> </w:t>
      </w:r>
      <w:r w:rsidR="00FB698A">
        <w:rPr>
          <w:rFonts w:ascii="Tahoma" w:hAnsi="Tahoma" w:cs="Tahoma"/>
          <w:sz w:val="22"/>
          <w:szCs w:val="22"/>
        </w:rPr>
        <w:t xml:space="preserve">por el Juzgado Tercero Laboral del Circuito. </w:t>
      </w:r>
    </w:p>
    <w:p w:rsidR="00D05E85" w:rsidRPr="00A53D75" w:rsidRDefault="00D05E85" w:rsidP="00794A9B">
      <w:pPr>
        <w:widowControl w:val="0"/>
        <w:autoSpaceDE w:val="0"/>
        <w:autoSpaceDN w:val="0"/>
        <w:adjustRightInd w:val="0"/>
        <w:spacing w:line="288" w:lineRule="auto"/>
        <w:ind w:firstLine="708"/>
        <w:jc w:val="both"/>
        <w:rPr>
          <w:rFonts w:ascii="Tahoma" w:hAnsi="Tahoma" w:cs="Tahoma"/>
          <w:sz w:val="22"/>
          <w:szCs w:val="22"/>
        </w:rPr>
      </w:pPr>
    </w:p>
    <w:p w:rsidR="00D2586A" w:rsidRPr="00A53D75" w:rsidRDefault="00D2586A" w:rsidP="00794A9B">
      <w:pPr>
        <w:widowControl w:val="0"/>
        <w:numPr>
          <w:ilvl w:val="0"/>
          <w:numId w:val="1"/>
        </w:numPr>
        <w:tabs>
          <w:tab w:val="clear" w:pos="1080"/>
          <w:tab w:val="num" w:pos="561"/>
        </w:tabs>
        <w:autoSpaceDE w:val="0"/>
        <w:autoSpaceDN w:val="0"/>
        <w:adjustRightInd w:val="0"/>
        <w:spacing w:line="288" w:lineRule="auto"/>
        <w:ind w:left="0" w:firstLine="0"/>
        <w:jc w:val="center"/>
        <w:rPr>
          <w:rFonts w:ascii="Tahoma" w:hAnsi="Tahoma" w:cs="Tahoma"/>
          <w:b/>
          <w:caps/>
          <w:sz w:val="22"/>
          <w:szCs w:val="22"/>
        </w:rPr>
      </w:pPr>
      <w:r w:rsidRPr="00A53D75">
        <w:rPr>
          <w:rFonts w:ascii="Tahoma" w:hAnsi="Tahoma" w:cs="Tahoma"/>
          <w:b/>
          <w:sz w:val="22"/>
          <w:szCs w:val="22"/>
        </w:rPr>
        <w:t>La sentencia de primera instancia</w:t>
      </w:r>
    </w:p>
    <w:p w:rsidR="00D2586A" w:rsidRPr="00A53D75" w:rsidRDefault="00D2586A" w:rsidP="00794A9B">
      <w:pPr>
        <w:widowControl w:val="0"/>
        <w:autoSpaceDE w:val="0"/>
        <w:autoSpaceDN w:val="0"/>
        <w:adjustRightInd w:val="0"/>
        <w:spacing w:line="288" w:lineRule="auto"/>
        <w:jc w:val="center"/>
        <w:rPr>
          <w:rFonts w:ascii="Tahoma" w:hAnsi="Tahoma" w:cs="Tahoma"/>
          <w:b/>
          <w:sz w:val="22"/>
          <w:szCs w:val="22"/>
        </w:rPr>
      </w:pPr>
    </w:p>
    <w:p w:rsidR="00FB698A" w:rsidRDefault="00D2586A" w:rsidP="00794A9B">
      <w:pPr>
        <w:tabs>
          <w:tab w:val="left" w:pos="748"/>
        </w:tabs>
        <w:spacing w:line="288" w:lineRule="auto"/>
        <w:jc w:val="both"/>
        <w:rPr>
          <w:rFonts w:ascii="Tahoma" w:hAnsi="Tahoma" w:cs="Tahoma"/>
          <w:sz w:val="22"/>
          <w:szCs w:val="22"/>
        </w:rPr>
      </w:pPr>
      <w:r w:rsidRPr="00A53D75">
        <w:rPr>
          <w:rFonts w:ascii="Tahoma" w:hAnsi="Tahoma" w:cs="Tahoma"/>
          <w:sz w:val="22"/>
          <w:szCs w:val="22"/>
        </w:rPr>
        <w:tab/>
        <w:t xml:space="preserve">La Jueza de conocimiento </w:t>
      </w:r>
      <w:r w:rsidR="00FB698A">
        <w:rPr>
          <w:rFonts w:ascii="Tahoma" w:hAnsi="Tahoma" w:cs="Tahoma"/>
          <w:sz w:val="22"/>
          <w:szCs w:val="22"/>
        </w:rPr>
        <w:t xml:space="preserve">negó las pretensiones del señor </w:t>
      </w:r>
      <w:proofErr w:type="spellStart"/>
      <w:r w:rsidR="00FB698A">
        <w:rPr>
          <w:rFonts w:ascii="Tahoma" w:hAnsi="Tahoma" w:cs="Tahoma"/>
          <w:sz w:val="22"/>
          <w:szCs w:val="22"/>
        </w:rPr>
        <w:t>Sigifredo</w:t>
      </w:r>
      <w:proofErr w:type="spellEnd"/>
      <w:r w:rsidR="00FB698A">
        <w:rPr>
          <w:rFonts w:ascii="Tahoma" w:hAnsi="Tahoma" w:cs="Tahoma"/>
          <w:sz w:val="22"/>
          <w:szCs w:val="22"/>
        </w:rPr>
        <w:t xml:space="preserve"> </w:t>
      </w:r>
      <w:proofErr w:type="spellStart"/>
      <w:r w:rsidR="00FB698A">
        <w:rPr>
          <w:rFonts w:ascii="Tahoma" w:hAnsi="Tahoma" w:cs="Tahoma"/>
          <w:sz w:val="22"/>
          <w:szCs w:val="22"/>
        </w:rPr>
        <w:t>Rotavista</w:t>
      </w:r>
      <w:proofErr w:type="spellEnd"/>
      <w:r w:rsidR="00FB698A">
        <w:rPr>
          <w:rFonts w:ascii="Tahoma" w:hAnsi="Tahoma" w:cs="Tahoma"/>
          <w:sz w:val="22"/>
          <w:szCs w:val="22"/>
        </w:rPr>
        <w:t>, a quien condenó al pago de las costas procesales.</w:t>
      </w:r>
    </w:p>
    <w:p w:rsidR="00FB698A" w:rsidRDefault="00FB698A" w:rsidP="00794A9B">
      <w:pPr>
        <w:tabs>
          <w:tab w:val="left" w:pos="748"/>
        </w:tabs>
        <w:spacing w:line="288" w:lineRule="auto"/>
        <w:jc w:val="both"/>
        <w:rPr>
          <w:rFonts w:ascii="Tahoma" w:hAnsi="Tahoma" w:cs="Tahoma"/>
          <w:sz w:val="22"/>
          <w:szCs w:val="22"/>
        </w:rPr>
      </w:pPr>
    </w:p>
    <w:p w:rsidR="00322229" w:rsidRDefault="00E3626A" w:rsidP="00794A9B">
      <w:pPr>
        <w:tabs>
          <w:tab w:val="left" w:pos="748"/>
        </w:tabs>
        <w:spacing w:line="288" w:lineRule="auto"/>
        <w:jc w:val="both"/>
        <w:rPr>
          <w:rFonts w:ascii="Tahoma" w:hAnsi="Tahoma" w:cs="Tahoma"/>
          <w:sz w:val="22"/>
          <w:szCs w:val="22"/>
        </w:rPr>
      </w:pPr>
      <w:r w:rsidRPr="00A53D75">
        <w:rPr>
          <w:rFonts w:ascii="Tahoma" w:hAnsi="Tahoma" w:cs="Tahoma"/>
          <w:sz w:val="22"/>
          <w:szCs w:val="22"/>
        </w:rPr>
        <w:tab/>
        <w:t xml:space="preserve">Para llegar a tal conclusión la A-quo consideró, en síntesis, que </w:t>
      </w:r>
      <w:r w:rsidR="004744CF">
        <w:rPr>
          <w:rFonts w:ascii="Tahoma" w:hAnsi="Tahoma" w:cs="Tahoma"/>
          <w:sz w:val="22"/>
          <w:szCs w:val="22"/>
        </w:rPr>
        <w:t xml:space="preserve">de conformidad con el precedente de esta Corporación, aquellos periodos en mora que aparecen plasmados en las historias laborales hasta septiembre de 1999 deben observarse a la luz del Decreto 1406 de ese mismo año, por lo que no podían tenerse como efectivamente laborados </w:t>
      </w:r>
      <w:r w:rsidR="00D266F2">
        <w:rPr>
          <w:rFonts w:ascii="Tahoma" w:hAnsi="Tahoma" w:cs="Tahoma"/>
          <w:sz w:val="22"/>
          <w:szCs w:val="22"/>
        </w:rPr>
        <w:t>por el sólo hecho de que aparecieran reflejados en dicho documento, sino que correspondía a</w:t>
      </w:r>
      <w:r w:rsidR="001049D2">
        <w:rPr>
          <w:rFonts w:ascii="Tahoma" w:hAnsi="Tahoma" w:cs="Tahoma"/>
          <w:sz w:val="22"/>
          <w:szCs w:val="22"/>
        </w:rPr>
        <w:t xml:space="preserve"> l</w:t>
      </w:r>
      <w:r w:rsidR="00D266F2">
        <w:rPr>
          <w:rFonts w:ascii="Tahoma" w:hAnsi="Tahoma" w:cs="Tahoma"/>
          <w:sz w:val="22"/>
          <w:szCs w:val="22"/>
        </w:rPr>
        <w:t xml:space="preserve">a parte interesada demostrar que efectivamente laboró hasta esa calenda, </w:t>
      </w:r>
      <w:r w:rsidR="001049D2">
        <w:rPr>
          <w:rFonts w:ascii="Tahoma" w:hAnsi="Tahoma" w:cs="Tahoma"/>
          <w:sz w:val="22"/>
          <w:szCs w:val="22"/>
        </w:rPr>
        <w:t xml:space="preserve">situación que no quedó probada en el proceso, pues de lo expuesto por el actor en el interrogatorio de parte, en concordancia con lo </w:t>
      </w:r>
      <w:r w:rsidR="00564FDC">
        <w:rPr>
          <w:rFonts w:ascii="Tahoma" w:hAnsi="Tahoma" w:cs="Tahoma"/>
          <w:sz w:val="22"/>
          <w:szCs w:val="22"/>
        </w:rPr>
        <w:t xml:space="preserve">indicado </w:t>
      </w:r>
      <w:r w:rsidR="001049D2">
        <w:rPr>
          <w:rFonts w:ascii="Tahoma" w:hAnsi="Tahoma" w:cs="Tahoma"/>
          <w:sz w:val="22"/>
          <w:szCs w:val="22"/>
        </w:rPr>
        <w:t>por el testigo</w:t>
      </w:r>
      <w:r w:rsidR="00564FDC">
        <w:rPr>
          <w:rFonts w:ascii="Tahoma" w:hAnsi="Tahoma" w:cs="Tahoma"/>
          <w:sz w:val="22"/>
          <w:szCs w:val="22"/>
        </w:rPr>
        <w:t xml:space="preserve">, era dable concluir que el señor </w:t>
      </w:r>
      <w:proofErr w:type="spellStart"/>
      <w:r w:rsidR="00564FDC">
        <w:rPr>
          <w:rFonts w:ascii="Tahoma" w:hAnsi="Tahoma" w:cs="Tahoma"/>
          <w:sz w:val="22"/>
          <w:szCs w:val="22"/>
        </w:rPr>
        <w:t>Rotavista</w:t>
      </w:r>
      <w:proofErr w:type="spellEnd"/>
      <w:r w:rsidR="00564FDC">
        <w:rPr>
          <w:rFonts w:ascii="Tahoma" w:hAnsi="Tahoma" w:cs="Tahoma"/>
          <w:sz w:val="22"/>
          <w:szCs w:val="22"/>
        </w:rPr>
        <w:t xml:space="preserve"> Hernández laboró efectivamente </w:t>
      </w:r>
      <w:r w:rsidR="001D1D1D">
        <w:rPr>
          <w:rFonts w:ascii="Tahoma" w:hAnsi="Tahoma" w:cs="Tahoma"/>
          <w:sz w:val="22"/>
          <w:szCs w:val="22"/>
        </w:rPr>
        <w:t xml:space="preserve">para el señor Miguel Ángel Pérez </w:t>
      </w:r>
      <w:r w:rsidR="00564FDC">
        <w:rPr>
          <w:rFonts w:ascii="Tahoma" w:hAnsi="Tahoma" w:cs="Tahoma"/>
          <w:sz w:val="22"/>
          <w:szCs w:val="22"/>
        </w:rPr>
        <w:t>hasta el año 1995, tal como aparece reflejado en el reporte de semanas cotizadas.</w:t>
      </w:r>
    </w:p>
    <w:p w:rsidR="00BE2D74" w:rsidRDefault="00BE2D74" w:rsidP="00794A9B">
      <w:pPr>
        <w:tabs>
          <w:tab w:val="left" w:pos="748"/>
        </w:tabs>
        <w:spacing w:line="288" w:lineRule="auto"/>
        <w:jc w:val="both"/>
        <w:rPr>
          <w:rFonts w:ascii="Tahoma" w:hAnsi="Tahoma" w:cs="Tahoma"/>
          <w:sz w:val="22"/>
          <w:szCs w:val="22"/>
        </w:rPr>
      </w:pPr>
    </w:p>
    <w:p w:rsidR="00BE2D74" w:rsidRDefault="00BE2D74" w:rsidP="00794A9B">
      <w:pPr>
        <w:tabs>
          <w:tab w:val="left" w:pos="748"/>
        </w:tabs>
        <w:spacing w:line="288" w:lineRule="auto"/>
        <w:jc w:val="both"/>
        <w:rPr>
          <w:rFonts w:ascii="Tahoma" w:hAnsi="Tahoma" w:cs="Tahoma"/>
          <w:sz w:val="22"/>
          <w:szCs w:val="22"/>
        </w:rPr>
      </w:pPr>
      <w:r>
        <w:rPr>
          <w:rFonts w:ascii="Tahoma" w:hAnsi="Tahoma" w:cs="Tahoma"/>
          <w:sz w:val="22"/>
          <w:szCs w:val="22"/>
        </w:rPr>
        <w:tab/>
        <w:t>En ese orden ideas, concluyó que no era posible ordenar el reconocimiento de la pensión deprecada, pues el promotor de la litis carecía de 500 semanas cotizadas en los 20 años anteriores al cumplimiento de la edad mínima para pensionarse, y tan sólo contaba con 937 semanas cotizadas en toda su vida laboral.</w:t>
      </w:r>
    </w:p>
    <w:p w:rsidR="00D30857" w:rsidRPr="00A53D75" w:rsidRDefault="00D30857" w:rsidP="00794A9B">
      <w:pPr>
        <w:tabs>
          <w:tab w:val="left" w:pos="0"/>
        </w:tabs>
        <w:spacing w:line="288" w:lineRule="auto"/>
        <w:jc w:val="both"/>
        <w:rPr>
          <w:rFonts w:ascii="Tahoma" w:hAnsi="Tahoma" w:cs="Tahoma"/>
          <w:sz w:val="22"/>
          <w:szCs w:val="22"/>
        </w:rPr>
      </w:pPr>
    </w:p>
    <w:p w:rsidR="00D2586A" w:rsidRPr="00A53D75" w:rsidRDefault="004E3F0B" w:rsidP="00794A9B">
      <w:pPr>
        <w:widowControl w:val="0"/>
        <w:numPr>
          <w:ilvl w:val="0"/>
          <w:numId w:val="1"/>
        </w:numPr>
        <w:tabs>
          <w:tab w:val="clear" w:pos="1080"/>
          <w:tab w:val="num" w:pos="374"/>
        </w:tabs>
        <w:autoSpaceDE w:val="0"/>
        <w:autoSpaceDN w:val="0"/>
        <w:adjustRightInd w:val="0"/>
        <w:spacing w:line="288" w:lineRule="auto"/>
        <w:ind w:left="0" w:firstLine="0"/>
        <w:jc w:val="center"/>
        <w:rPr>
          <w:rFonts w:ascii="Tahoma" w:hAnsi="Tahoma" w:cs="Tahoma"/>
          <w:b/>
          <w:sz w:val="22"/>
          <w:szCs w:val="22"/>
        </w:rPr>
      </w:pPr>
      <w:r w:rsidRPr="00A53D75">
        <w:rPr>
          <w:rFonts w:ascii="Tahoma" w:hAnsi="Tahoma" w:cs="Tahoma"/>
          <w:b/>
          <w:sz w:val="22"/>
          <w:szCs w:val="22"/>
        </w:rPr>
        <w:t xml:space="preserve">Recurso de apelación </w:t>
      </w:r>
    </w:p>
    <w:p w:rsidR="00D2586A" w:rsidRDefault="00D2586A" w:rsidP="00794A9B">
      <w:pPr>
        <w:pStyle w:val="Sinespaciado"/>
        <w:spacing w:line="288" w:lineRule="auto"/>
        <w:rPr>
          <w:sz w:val="22"/>
          <w:szCs w:val="22"/>
        </w:rPr>
      </w:pPr>
    </w:p>
    <w:p w:rsidR="001D1D1D" w:rsidRDefault="001D1D1D" w:rsidP="00794A9B">
      <w:pPr>
        <w:pStyle w:val="Sinespaciado"/>
        <w:spacing w:line="288" w:lineRule="auto"/>
        <w:ind w:firstLine="709"/>
        <w:jc w:val="both"/>
        <w:rPr>
          <w:rFonts w:ascii="Tahoma" w:hAnsi="Tahoma" w:cs="Tahoma"/>
          <w:sz w:val="22"/>
          <w:szCs w:val="22"/>
        </w:rPr>
      </w:pPr>
      <w:r w:rsidRPr="001D1D1D">
        <w:rPr>
          <w:rFonts w:ascii="Tahoma" w:hAnsi="Tahoma" w:cs="Tahoma"/>
          <w:sz w:val="22"/>
          <w:szCs w:val="22"/>
        </w:rPr>
        <w:t xml:space="preserve">Comenzó alegando la togada del demandante </w:t>
      </w:r>
      <w:r>
        <w:rPr>
          <w:rFonts w:ascii="Tahoma" w:hAnsi="Tahoma" w:cs="Tahoma"/>
          <w:sz w:val="22"/>
          <w:szCs w:val="22"/>
        </w:rPr>
        <w:t xml:space="preserve">que no fue acertada la desvinculación del demandado Miguel Ángel Pérez, pues no existe un </w:t>
      </w:r>
      <w:r w:rsidRPr="001D1D1D">
        <w:rPr>
          <w:rFonts w:ascii="Tahoma" w:hAnsi="Tahoma" w:cs="Tahoma"/>
          <w:sz w:val="22"/>
          <w:szCs w:val="22"/>
        </w:rPr>
        <w:t>certificado de defunción</w:t>
      </w:r>
      <w:r>
        <w:rPr>
          <w:rFonts w:ascii="Tahoma" w:hAnsi="Tahoma" w:cs="Tahoma"/>
          <w:sz w:val="22"/>
          <w:szCs w:val="22"/>
        </w:rPr>
        <w:t xml:space="preserve"> que acredite el deceso de </w:t>
      </w:r>
      <w:r w:rsidR="00103DB9">
        <w:rPr>
          <w:rFonts w:ascii="Tahoma" w:hAnsi="Tahoma" w:cs="Tahoma"/>
          <w:sz w:val="22"/>
          <w:szCs w:val="22"/>
        </w:rPr>
        <w:t>é</w:t>
      </w:r>
      <w:r>
        <w:rPr>
          <w:rFonts w:ascii="Tahoma" w:hAnsi="Tahoma" w:cs="Tahoma"/>
          <w:sz w:val="22"/>
          <w:szCs w:val="22"/>
        </w:rPr>
        <w:t>l</w:t>
      </w:r>
      <w:r w:rsidR="00103DB9">
        <w:rPr>
          <w:rFonts w:ascii="Tahoma" w:hAnsi="Tahoma" w:cs="Tahoma"/>
          <w:sz w:val="22"/>
          <w:szCs w:val="22"/>
        </w:rPr>
        <w:t>;</w:t>
      </w:r>
      <w:r>
        <w:rPr>
          <w:rFonts w:ascii="Tahoma" w:hAnsi="Tahoma" w:cs="Tahoma"/>
          <w:sz w:val="22"/>
          <w:szCs w:val="22"/>
        </w:rPr>
        <w:t xml:space="preserve"> </w:t>
      </w:r>
      <w:r w:rsidR="00103DB9">
        <w:rPr>
          <w:rFonts w:ascii="Tahoma" w:hAnsi="Tahoma" w:cs="Tahoma"/>
          <w:sz w:val="22"/>
          <w:szCs w:val="22"/>
        </w:rPr>
        <w:t>sin que el hecho de que su poderdante hubiera manifestado ante una notaría que aquel había fallecido</w:t>
      </w:r>
      <w:r w:rsidR="00103DB9" w:rsidRPr="00103DB9">
        <w:rPr>
          <w:rFonts w:ascii="Tahoma" w:hAnsi="Tahoma" w:cs="Tahoma"/>
          <w:i/>
          <w:sz w:val="22"/>
          <w:szCs w:val="22"/>
        </w:rPr>
        <w:t xml:space="preserve"> –porque eso creía en ese momento-</w:t>
      </w:r>
      <w:r w:rsidR="00103DB9">
        <w:rPr>
          <w:rFonts w:ascii="Tahoma" w:hAnsi="Tahoma" w:cs="Tahoma"/>
          <w:sz w:val="22"/>
          <w:szCs w:val="22"/>
        </w:rPr>
        <w:t>, sea la prueba idónea para demostrarlo.</w:t>
      </w:r>
    </w:p>
    <w:p w:rsidR="00103DB9" w:rsidRDefault="00103DB9" w:rsidP="00794A9B">
      <w:pPr>
        <w:pStyle w:val="Sinespaciado"/>
        <w:spacing w:line="288" w:lineRule="auto"/>
        <w:ind w:firstLine="709"/>
        <w:jc w:val="both"/>
        <w:rPr>
          <w:rFonts w:ascii="Tahoma" w:hAnsi="Tahoma" w:cs="Tahoma"/>
          <w:sz w:val="22"/>
          <w:szCs w:val="22"/>
        </w:rPr>
      </w:pPr>
    </w:p>
    <w:p w:rsidR="00103DB9" w:rsidRDefault="0085619C" w:rsidP="00794A9B">
      <w:pPr>
        <w:pStyle w:val="Sinespaciado"/>
        <w:spacing w:line="288" w:lineRule="auto"/>
        <w:ind w:firstLine="709"/>
        <w:jc w:val="both"/>
        <w:rPr>
          <w:rFonts w:ascii="Tahoma" w:hAnsi="Tahoma" w:cs="Tahoma"/>
          <w:sz w:val="22"/>
          <w:szCs w:val="22"/>
        </w:rPr>
      </w:pPr>
      <w:r>
        <w:rPr>
          <w:rFonts w:ascii="Tahoma" w:hAnsi="Tahoma" w:cs="Tahoma"/>
          <w:sz w:val="22"/>
          <w:szCs w:val="22"/>
        </w:rPr>
        <w:lastRenderedPageBreak/>
        <w:t>Por otra parte, arguyó que en el proceso quedó demostrado que el demandante trabajó para el aludido empleador en los extremos que están visibles en la historia laboral, siendo el hito final el año de 1999.</w:t>
      </w:r>
    </w:p>
    <w:p w:rsidR="00685C47" w:rsidRDefault="00685C47" w:rsidP="00794A9B">
      <w:pPr>
        <w:pStyle w:val="Sangradetextonormal"/>
        <w:spacing w:line="288" w:lineRule="auto"/>
        <w:ind w:firstLine="561"/>
        <w:rPr>
          <w:sz w:val="22"/>
          <w:szCs w:val="22"/>
        </w:rPr>
      </w:pPr>
    </w:p>
    <w:p w:rsidR="007F3532" w:rsidRPr="00A53D75" w:rsidRDefault="007F3532" w:rsidP="00794A9B">
      <w:pPr>
        <w:pStyle w:val="Sangradetextonormal"/>
        <w:spacing w:line="288" w:lineRule="auto"/>
        <w:ind w:firstLine="561"/>
        <w:rPr>
          <w:sz w:val="22"/>
          <w:szCs w:val="22"/>
        </w:rPr>
      </w:pPr>
    </w:p>
    <w:p w:rsidR="00D2586A" w:rsidRPr="00A53D75" w:rsidRDefault="00D2586A" w:rsidP="00794A9B">
      <w:pPr>
        <w:widowControl w:val="0"/>
        <w:numPr>
          <w:ilvl w:val="0"/>
          <w:numId w:val="1"/>
        </w:numPr>
        <w:tabs>
          <w:tab w:val="clear" w:pos="1080"/>
          <w:tab w:val="num" w:pos="374"/>
        </w:tabs>
        <w:autoSpaceDE w:val="0"/>
        <w:autoSpaceDN w:val="0"/>
        <w:adjustRightInd w:val="0"/>
        <w:spacing w:line="288" w:lineRule="auto"/>
        <w:ind w:left="0" w:firstLine="0"/>
        <w:jc w:val="center"/>
        <w:rPr>
          <w:rFonts w:ascii="Tahoma" w:hAnsi="Tahoma" w:cs="Tahoma"/>
          <w:b/>
          <w:caps/>
          <w:sz w:val="22"/>
          <w:szCs w:val="22"/>
        </w:rPr>
      </w:pPr>
      <w:r w:rsidRPr="00A53D75">
        <w:rPr>
          <w:rFonts w:ascii="Tahoma" w:hAnsi="Tahoma" w:cs="Tahoma"/>
          <w:b/>
          <w:caps/>
          <w:sz w:val="22"/>
          <w:szCs w:val="22"/>
        </w:rPr>
        <w:t xml:space="preserve"> </w:t>
      </w:r>
      <w:r w:rsidRPr="00A53D75">
        <w:rPr>
          <w:rFonts w:ascii="Tahoma" w:hAnsi="Tahoma" w:cs="Tahoma"/>
          <w:b/>
          <w:sz w:val="22"/>
          <w:szCs w:val="22"/>
        </w:rPr>
        <w:t>Consideraciones</w:t>
      </w:r>
      <w:r w:rsidRPr="00A53D75">
        <w:rPr>
          <w:rFonts w:ascii="Tahoma" w:hAnsi="Tahoma" w:cs="Tahoma"/>
          <w:caps/>
          <w:sz w:val="22"/>
          <w:szCs w:val="22"/>
        </w:rPr>
        <w:tab/>
      </w:r>
    </w:p>
    <w:p w:rsidR="00A767E1" w:rsidRPr="00A53D75" w:rsidRDefault="00A767E1" w:rsidP="00794A9B">
      <w:pPr>
        <w:widowControl w:val="0"/>
        <w:autoSpaceDE w:val="0"/>
        <w:autoSpaceDN w:val="0"/>
        <w:adjustRightInd w:val="0"/>
        <w:spacing w:line="288" w:lineRule="auto"/>
        <w:rPr>
          <w:rFonts w:ascii="Tahoma" w:hAnsi="Tahoma" w:cs="Tahoma"/>
          <w:b/>
          <w:caps/>
          <w:sz w:val="22"/>
          <w:szCs w:val="22"/>
        </w:rPr>
      </w:pPr>
    </w:p>
    <w:p w:rsidR="00727497" w:rsidRPr="00A53D75" w:rsidRDefault="00727497" w:rsidP="00794A9B">
      <w:pPr>
        <w:widowControl w:val="0"/>
        <w:autoSpaceDE w:val="0"/>
        <w:autoSpaceDN w:val="0"/>
        <w:adjustRightInd w:val="0"/>
        <w:spacing w:line="288" w:lineRule="auto"/>
        <w:ind w:left="708"/>
        <w:rPr>
          <w:rFonts w:ascii="Tahoma" w:hAnsi="Tahoma" w:cs="Tahoma"/>
          <w:b/>
          <w:sz w:val="22"/>
          <w:szCs w:val="22"/>
        </w:rPr>
      </w:pPr>
      <w:r w:rsidRPr="00A53D75">
        <w:rPr>
          <w:rFonts w:ascii="Tahoma" w:hAnsi="Tahoma" w:cs="Tahoma"/>
          <w:b/>
          <w:sz w:val="22"/>
          <w:szCs w:val="22"/>
        </w:rPr>
        <w:t xml:space="preserve">4.1 </w:t>
      </w:r>
      <w:r w:rsidR="00DF7772">
        <w:rPr>
          <w:rFonts w:ascii="Tahoma" w:hAnsi="Tahoma" w:cs="Tahoma"/>
          <w:b/>
          <w:sz w:val="22"/>
          <w:szCs w:val="22"/>
        </w:rPr>
        <w:t xml:space="preserve">Caso concreto </w:t>
      </w:r>
    </w:p>
    <w:p w:rsidR="00727497" w:rsidRPr="00A53D75" w:rsidRDefault="00727497" w:rsidP="00794A9B">
      <w:pPr>
        <w:widowControl w:val="0"/>
        <w:autoSpaceDE w:val="0"/>
        <w:autoSpaceDN w:val="0"/>
        <w:adjustRightInd w:val="0"/>
        <w:spacing w:line="288" w:lineRule="auto"/>
        <w:ind w:left="708"/>
        <w:rPr>
          <w:rFonts w:ascii="Tahoma" w:hAnsi="Tahoma" w:cs="Tahoma"/>
          <w:sz w:val="22"/>
          <w:szCs w:val="22"/>
        </w:rPr>
      </w:pPr>
    </w:p>
    <w:p w:rsidR="00E93BA1" w:rsidRDefault="00B8799B" w:rsidP="00794A9B">
      <w:pPr>
        <w:widowControl w:val="0"/>
        <w:autoSpaceDE w:val="0"/>
        <w:autoSpaceDN w:val="0"/>
        <w:adjustRightInd w:val="0"/>
        <w:spacing w:line="288" w:lineRule="auto"/>
        <w:ind w:firstLine="709"/>
        <w:jc w:val="both"/>
        <w:rPr>
          <w:rFonts w:ascii="Tahoma" w:hAnsi="Tahoma" w:cs="Tahoma"/>
          <w:sz w:val="22"/>
          <w:szCs w:val="22"/>
        </w:rPr>
      </w:pPr>
      <w:r>
        <w:rPr>
          <w:rFonts w:ascii="Tahoma" w:hAnsi="Tahoma" w:cs="Tahoma"/>
          <w:sz w:val="22"/>
          <w:szCs w:val="22"/>
        </w:rPr>
        <w:t>A efectos de resolver la censura propuesta por la togada de la parte act</w:t>
      </w:r>
      <w:r w:rsidR="00DF3285">
        <w:rPr>
          <w:rFonts w:ascii="Tahoma" w:hAnsi="Tahoma" w:cs="Tahoma"/>
          <w:sz w:val="22"/>
          <w:szCs w:val="22"/>
        </w:rPr>
        <w:t>ora</w:t>
      </w:r>
      <w:r>
        <w:rPr>
          <w:rFonts w:ascii="Tahoma" w:hAnsi="Tahoma" w:cs="Tahoma"/>
          <w:sz w:val="22"/>
          <w:szCs w:val="22"/>
        </w:rPr>
        <w:t xml:space="preserve">, lo primero que debe indicarse es que en la historia laboral </w:t>
      </w:r>
      <w:r w:rsidR="00DF3285">
        <w:rPr>
          <w:rFonts w:ascii="Tahoma" w:hAnsi="Tahoma" w:cs="Tahoma"/>
          <w:sz w:val="22"/>
          <w:szCs w:val="22"/>
        </w:rPr>
        <w:t>que obra en el plenario</w:t>
      </w:r>
      <w:r>
        <w:rPr>
          <w:rFonts w:ascii="Tahoma" w:hAnsi="Tahoma" w:cs="Tahoma"/>
          <w:sz w:val="22"/>
          <w:szCs w:val="22"/>
        </w:rPr>
        <w:t xml:space="preserve"> </w:t>
      </w:r>
      <w:r w:rsidR="00DF3285">
        <w:rPr>
          <w:rFonts w:ascii="Tahoma" w:hAnsi="Tahoma" w:cs="Tahoma"/>
          <w:sz w:val="22"/>
          <w:szCs w:val="22"/>
        </w:rPr>
        <w:t xml:space="preserve">-actualizada a febrero de 2017-no </w:t>
      </w:r>
      <w:r>
        <w:rPr>
          <w:rFonts w:ascii="Tahoma" w:hAnsi="Tahoma" w:cs="Tahoma"/>
          <w:sz w:val="22"/>
          <w:szCs w:val="22"/>
        </w:rPr>
        <w:t xml:space="preserve">se aprecian </w:t>
      </w:r>
      <w:r w:rsidR="00DF3285">
        <w:rPr>
          <w:rFonts w:ascii="Tahoma" w:hAnsi="Tahoma" w:cs="Tahoma"/>
          <w:sz w:val="22"/>
          <w:szCs w:val="22"/>
        </w:rPr>
        <w:t>en mora los periodos que se echan de menos entre 1995 y septiembre de 1999 (</w:t>
      </w:r>
      <w:proofErr w:type="spellStart"/>
      <w:r w:rsidR="00DF3285">
        <w:rPr>
          <w:rFonts w:ascii="Tahoma" w:hAnsi="Tahoma" w:cs="Tahoma"/>
          <w:sz w:val="22"/>
          <w:szCs w:val="22"/>
        </w:rPr>
        <w:t>fls</w:t>
      </w:r>
      <w:proofErr w:type="spellEnd"/>
      <w:r w:rsidR="00DF3285">
        <w:rPr>
          <w:rFonts w:ascii="Tahoma" w:hAnsi="Tahoma" w:cs="Tahoma"/>
          <w:sz w:val="22"/>
          <w:szCs w:val="22"/>
        </w:rPr>
        <w:t>. 18 a 20)</w:t>
      </w:r>
      <w:r w:rsidR="006C038C">
        <w:rPr>
          <w:rFonts w:ascii="Tahoma" w:hAnsi="Tahoma" w:cs="Tahoma"/>
          <w:sz w:val="22"/>
          <w:szCs w:val="22"/>
        </w:rPr>
        <w:t>.</w:t>
      </w:r>
      <w:r w:rsidR="0090587C">
        <w:rPr>
          <w:rFonts w:ascii="Tahoma" w:hAnsi="Tahoma" w:cs="Tahoma"/>
          <w:sz w:val="22"/>
          <w:szCs w:val="22"/>
        </w:rPr>
        <w:t xml:space="preserve"> Por ello, la supuesta inconsistencia que se alega en el hecho décimo tercero del</w:t>
      </w:r>
      <w:r w:rsidR="00C4201A">
        <w:rPr>
          <w:rFonts w:ascii="Tahoma" w:hAnsi="Tahoma" w:cs="Tahoma"/>
          <w:sz w:val="22"/>
          <w:szCs w:val="22"/>
        </w:rPr>
        <w:t xml:space="preserve"> libelo genitor</w:t>
      </w:r>
      <w:r w:rsidR="00E93BA1">
        <w:rPr>
          <w:rFonts w:ascii="Tahoma" w:hAnsi="Tahoma" w:cs="Tahoma"/>
          <w:sz w:val="22"/>
          <w:szCs w:val="22"/>
        </w:rPr>
        <w:t>,</w:t>
      </w:r>
      <w:r w:rsidR="00C4201A">
        <w:rPr>
          <w:rFonts w:ascii="Tahoma" w:hAnsi="Tahoma" w:cs="Tahoma"/>
          <w:sz w:val="22"/>
          <w:szCs w:val="22"/>
        </w:rPr>
        <w:t xml:space="preserve"> </w:t>
      </w:r>
      <w:r w:rsidR="00E93BA1">
        <w:rPr>
          <w:rFonts w:ascii="Tahoma" w:hAnsi="Tahoma" w:cs="Tahoma"/>
          <w:sz w:val="22"/>
          <w:szCs w:val="22"/>
        </w:rPr>
        <w:t>al ca</w:t>
      </w:r>
      <w:r w:rsidR="0090587C">
        <w:rPr>
          <w:rFonts w:ascii="Tahoma" w:hAnsi="Tahoma" w:cs="Tahoma"/>
          <w:sz w:val="22"/>
          <w:szCs w:val="22"/>
        </w:rPr>
        <w:t>rec</w:t>
      </w:r>
      <w:r w:rsidR="00E93BA1">
        <w:rPr>
          <w:rFonts w:ascii="Tahoma" w:hAnsi="Tahoma" w:cs="Tahoma"/>
          <w:sz w:val="22"/>
          <w:szCs w:val="22"/>
        </w:rPr>
        <w:t xml:space="preserve">er </w:t>
      </w:r>
      <w:r w:rsidR="0090587C">
        <w:rPr>
          <w:rFonts w:ascii="Tahoma" w:hAnsi="Tahoma" w:cs="Tahoma"/>
          <w:sz w:val="22"/>
          <w:szCs w:val="22"/>
        </w:rPr>
        <w:t>de un sustento demostrativo con el que se hubiera surti</w:t>
      </w:r>
      <w:r w:rsidR="00B83A7E">
        <w:rPr>
          <w:rFonts w:ascii="Tahoma" w:hAnsi="Tahoma" w:cs="Tahoma"/>
          <w:sz w:val="22"/>
          <w:szCs w:val="22"/>
        </w:rPr>
        <w:t>do</w:t>
      </w:r>
      <w:r w:rsidR="0090587C">
        <w:rPr>
          <w:rFonts w:ascii="Tahoma" w:hAnsi="Tahoma" w:cs="Tahoma"/>
          <w:sz w:val="22"/>
          <w:szCs w:val="22"/>
        </w:rPr>
        <w:t xml:space="preserve"> </w:t>
      </w:r>
      <w:r w:rsidR="00B83A7E">
        <w:rPr>
          <w:rFonts w:ascii="Tahoma" w:hAnsi="Tahoma" w:cs="Tahoma"/>
          <w:sz w:val="22"/>
          <w:szCs w:val="22"/>
        </w:rPr>
        <w:t xml:space="preserve">cabalmente </w:t>
      </w:r>
      <w:r w:rsidR="0090587C">
        <w:rPr>
          <w:rFonts w:ascii="Tahoma" w:hAnsi="Tahoma" w:cs="Tahoma"/>
          <w:sz w:val="22"/>
          <w:szCs w:val="22"/>
        </w:rPr>
        <w:t>el debate probatorio</w:t>
      </w:r>
      <w:r w:rsidR="00C4201A">
        <w:rPr>
          <w:rFonts w:ascii="Tahoma" w:hAnsi="Tahoma" w:cs="Tahoma"/>
          <w:sz w:val="22"/>
          <w:szCs w:val="22"/>
        </w:rPr>
        <w:t xml:space="preserve"> </w:t>
      </w:r>
      <w:r w:rsidR="001C7B85">
        <w:rPr>
          <w:rFonts w:ascii="Tahoma" w:hAnsi="Tahoma" w:cs="Tahoma"/>
          <w:sz w:val="22"/>
          <w:szCs w:val="22"/>
        </w:rPr>
        <w:t xml:space="preserve">deja sin sustento lo esbozado en la </w:t>
      </w:r>
      <w:r w:rsidR="00E93BA1">
        <w:rPr>
          <w:rFonts w:ascii="Tahoma" w:hAnsi="Tahoma" w:cs="Tahoma"/>
          <w:sz w:val="22"/>
          <w:szCs w:val="22"/>
        </w:rPr>
        <w:t>alzada</w:t>
      </w:r>
      <w:r w:rsidR="00600633">
        <w:rPr>
          <w:rFonts w:ascii="Tahoma" w:hAnsi="Tahoma" w:cs="Tahoma"/>
          <w:sz w:val="22"/>
          <w:szCs w:val="22"/>
        </w:rPr>
        <w:t>.</w:t>
      </w:r>
    </w:p>
    <w:p w:rsidR="00DF3285" w:rsidRDefault="00DF3285" w:rsidP="00794A9B">
      <w:pPr>
        <w:widowControl w:val="0"/>
        <w:autoSpaceDE w:val="0"/>
        <w:autoSpaceDN w:val="0"/>
        <w:adjustRightInd w:val="0"/>
        <w:spacing w:line="288" w:lineRule="auto"/>
        <w:ind w:firstLine="709"/>
        <w:jc w:val="both"/>
        <w:rPr>
          <w:rFonts w:ascii="Tahoma" w:hAnsi="Tahoma" w:cs="Tahoma"/>
          <w:sz w:val="22"/>
          <w:szCs w:val="22"/>
        </w:rPr>
      </w:pPr>
    </w:p>
    <w:p w:rsidR="003D7A55" w:rsidRDefault="00E93BA1" w:rsidP="00794A9B">
      <w:pPr>
        <w:widowControl w:val="0"/>
        <w:autoSpaceDE w:val="0"/>
        <w:autoSpaceDN w:val="0"/>
        <w:adjustRightInd w:val="0"/>
        <w:spacing w:line="288" w:lineRule="auto"/>
        <w:ind w:firstLine="709"/>
        <w:jc w:val="both"/>
        <w:rPr>
          <w:rFonts w:ascii="Tahoma" w:hAnsi="Tahoma" w:cs="Tahoma"/>
          <w:sz w:val="22"/>
          <w:szCs w:val="22"/>
        </w:rPr>
      </w:pPr>
      <w:r>
        <w:rPr>
          <w:rFonts w:ascii="Tahoma" w:hAnsi="Tahoma" w:cs="Tahoma"/>
          <w:sz w:val="22"/>
          <w:szCs w:val="22"/>
        </w:rPr>
        <w:t xml:space="preserve">Pese a lo anterior, se estima acertada la conclusión a la que arribó la operadora judicial de instancia, pues de lo expuesto por el señor </w:t>
      </w:r>
      <w:proofErr w:type="spellStart"/>
      <w:r>
        <w:rPr>
          <w:rFonts w:ascii="Tahoma" w:hAnsi="Tahoma" w:cs="Tahoma"/>
          <w:sz w:val="22"/>
          <w:szCs w:val="22"/>
        </w:rPr>
        <w:t>Rotavista</w:t>
      </w:r>
      <w:proofErr w:type="spellEnd"/>
      <w:r>
        <w:rPr>
          <w:rFonts w:ascii="Tahoma" w:hAnsi="Tahoma" w:cs="Tahoma"/>
          <w:sz w:val="22"/>
          <w:szCs w:val="22"/>
        </w:rPr>
        <w:t xml:space="preserve"> en el interrogatorio no podía inferirse algo distinto a que, efectivamente, laboró para el señor Miguel Ángel Pérez hasta 1995</w:t>
      </w:r>
      <w:r w:rsidR="00B83A7E">
        <w:rPr>
          <w:rFonts w:ascii="Tahoma" w:hAnsi="Tahoma" w:cs="Tahoma"/>
          <w:sz w:val="22"/>
          <w:szCs w:val="22"/>
        </w:rPr>
        <w:t xml:space="preserve">. Ello en razón a que fue él quien </w:t>
      </w:r>
      <w:r>
        <w:rPr>
          <w:rFonts w:ascii="Tahoma" w:hAnsi="Tahoma" w:cs="Tahoma"/>
          <w:sz w:val="22"/>
          <w:szCs w:val="22"/>
        </w:rPr>
        <w:t xml:space="preserve">aseguró que después de dejar de trabajar con </w:t>
      </w:r>
      <w:r w:rsidR="00B83A7E">
        <w:rPr>
          <w:rFonts w:ascii="Tahoma" w:hAnsi="Tahoma" w:cs="Tahoma"/>
          <w:sz w:val="22"/>
          <w:szCs w:val="22"/>
        </w:rPr>
        <w:t xml:space="preserve">el citado empleador </w:t>
      </w:r>
      <w:r>
        <w:rPr>
          <w:rFonts w:ascii="Tahoma" w:hAnsi="Tahoma" w:cs="Tahoma"/>
          <w:sz w:val="22"/>
          <w:szCs w:val="22"/>
        </w:rPr>
        <w:t xml:space="preserve">prestó sus servicios para otro por </w:t>
      </w:r>
      <w:r w:rsidR="00D128FF" w:rsidRPr="00D128FF">
        <w:rPr>
          <w:rFonts w:ascii="Tahoma" w:hAnsi="Tahoma" w:cs="Tahoma"/>
          <w:b/>
          <w:sz w:val="22"/>
          <w:szCs w:val="22"/>
        </w:rPr>
        <w:t>1</w:t>
      </w:r>
      <w:r w:rsidRPr="00B83A7E">
        <w:rPr>
          <w:rFonts w:ascii="Tahoma" w:hAnsi="Tahoma" w:cs="Tahoma"/>
          <w:b/>
          <w:sz w:val="22"/>
          <w:szCs w:val="22"/>
        </w:rPr>
        <w:t xml:space="preserve"> año</w:t>
      </w:r>
      <w:r>
        <w:rPr>
          <w:rFonts w:ascii="Tahoma" w:hAnsi="Tahoma" w:cs="Tahoma"/>
          <w:sz w:val="22"/>
          <w:szCs w:val="22"/>
        </w:rPr>
        <w:t>; después</w:t>
      </w:r>
      <w:r w:rsidR="003E1584">
        <w:rPr>
          <w:rFonts w:ascii="Tahoma" w:hAnsi="Tahoma" w:cs="Tahoma"/>
          <w:sz w:val="22"/>
          <w:szCs w:val="22"/>
        </w:rPr>
        <w:t>,</w:t>
      </w:r>
      <w:r>
        <w:rPr>
          <w:rFonts w:ascii="Tahoma" w:hAnsi="Tahoma" w:cs="Tahoma"/>
          <w:sz w:val="22"/>
          <w:szCs w:val="22"/>
        </w:rPr>
        <w:t xml:space="preserve"> </w:t>
      </w:r>
      <w:r w:rsidR="00D128FF">
        <w:rPr>
          <w:rFonts w:ascii="Tahoma" w:hAnsi="Tahoma" w:cs="Tahoma"/>
          <w:sz w:val="22"/>
          <w:szCs w:val="22"/>
        </w:rPr>
        <w:t xml:space="preserve">trabajó </w:t>
      </w:r>
      <w:r>
        <w:rPr>
          <w:rFonts w:ascii="Tahoma" w:hAnsi="Tahoma" w:cs="Tahoma"/>
          <w:sz w:val="22"/>
          <w:szCs w:val="22"/>
        </w:rPr>
        <w:t xml:space="preserve">con otro por aproximadamente </w:t>
      </w:r>
      <w:r w:rsidRPr="00B83A7E">
        <w:rPr>
          <w:rFonts w:ascii="Tahoma" w:hAnsi="Tahoma" w:cs="Tahoma"/>
          <w:b/>
          <w:sz w:val="22"/>
          <w:szCs w:val="22"/>
        </w:rPr>
        <w:t xml:space="preserve">5 </w:t>
      </w:r>
      <w:r w:rsidR="00D128FF">
        <w:rPr>
          <w:rFonts w:ascii="Tahoma" w:hAnsi="Tahoma" w:cs="Tahoma"/>
          <w:b/>
          <w:sz w:val="22"/>
          <w:szCs w:val="22"/>
        </w:rPr>
        <w:t xml:space="preserve">o 6 </w:t>
      </w:r>
      <w:r w:rsidRPr="00B83A7E">
        <w:rPr>
          <w:rFonts w:ascii="Tahoma" w:hAnsi="Tahoma" w:cs="Tahoma"/>
          <w:b/>
          <w:sz w:val="22"/>
          <w:szCs w:val="22"/>
        </w:rPr>
        <w:t>años</w:t>
      </w:r>
      <w:r>
        <w:rPr>
          <w:rFonts w:ascii="Tahoma" w:hAnsi="Tahoma" w:cs="Tahoma"/>
          <w:sz w:val="22"/>
          <w:szCs w:val="22"/>
        </w:rPr>
        <w:t xml:space="preserve"> y, finalmente, </w:t>
      </w:r>
      <w:r w:rsidR="00B83A7E">
        <w:rPr>
          <w:rFonts w:ascii="Tahoma" w:hAnsi="Tahoma" w:cs="Tahoma"/>
          <w:sz w:val="22"/>
          <w:szCs w:val="22"/>
        </w:rPr>
        <w:t xml:space="preserve">con </w:t>
      </w:r>
      <w:r w:rsidR="003E1584">
        <w:rPr>
          <w:rFonts w:ascii="Tahoma" w:hAnsi="Tahoma" w:cs="Tahoma"/>
          <w:sz w:val="22"/>
          <w:szCs w:val="22"/>
        </w:rPr>
        <w:t>el más reciente</w:t>
      </w:r>
      <w:r>
        <w:rPr>
          <w:rFonts w:ascii="Tahoma" w:hAnsi="Tahoma" w:cs="Tahoma"/>
          <w:sz w:val="22"/>
          <w:szCs w:val="22"/>
        </w:rPr>
        <w:t>, con quien llevaba</w:t>
      </w:r>
      <w:r w:rsidR="00D128FF">
        <w:rPr>
          <w:rFonts w:ascii="Tahoma" w:hAnsi="Tahoma" w:cs="Tahoma"/>
          <w:sz w:val="22"/>
          <w:szCs w:val="22"/>
        </w:rPr>
        <w:t xml:space="preserve"> laborando</w:t>
      </w:r>
      <w:r>
        <w:rPr>
          <w:rFonts w:ascii="Tahoma" w:hAnsi="Tahoma" w:cs="Tahoma"/>
          <w:sz w:val="22"/>
          <w:szCs w:val="22"/>
        </w:rPr>
        <w:t xml:space="preserve"> </w:t>
      </w:r>
      <w:r w:rsidRPr="00D128FF">
        <w:rPr>
          <w:rFonts w:ascii="Tahoma" w:hAnsi="Tahoma" w:cs="Tahoma"/>
          <w:b/>
          <w:sz w:val="22"/>
          <w:szCs w:val="22"/>
        </w:rPr>
        <w:t>17 años</w:t>
      </w:r>
      <w:r w:rsidR="00DF3285">
        <w:rPr>
          <w:rFonts w:ascii="Tahoma" w:hAnsi="Tahoma" w:cs="Tahoma"/>
          <w:sz w:val="22"/>
          <w:szCs w:val="22"/>
        </w:rPr>
        <w:t>.</w:t>
      </w:r>
      <w:r w:rsidR="003E1584">
        <w:rPr>
          <w:rFonts w:ascii="Tahoma" w:hAnsi="Tahoma" w:cs="Tahoma"/>
          <w:sz w:val="22"/>
          <w:szCs w:val="22"/>
        </w:rPr>
        <w:t xml:space="preserve"> </w:t>
      </w:r>
      <w:r w:rsidR="003D7A55">
        <w:rPr>
          <w:rFonts w:ascii="Tahoma" w:hAnsi="Tahoma" w:cs="Tahoma"/>
          <w:sz w:val="22"/>
          <w:szCs w:val="22"/>
        </w:rPr>
        <w:t>Si retrotraemos esos 2</w:t>
      </w:r>
      <w:r w:rsidR="00D128FF">
        <w:rPr>
          <w:rFonts w:ascii="Tahoma" w:hAnsi="Tahoma" w:cs="Tahoma"/>
          <w:sz w:val="22"/>
          <w:szCs w:val="22"/>
        </w:rPr>
        <w:t>3</w:t>
      </w:r>
      <w:r w:rsidR="003D7A55">
        <w:rPr>
          <w:rFonts w:ascii="Tahoma" w:hAnsi="Tahoma" w:cs="Tahoma"/>
          <w:sz w:val="22"/>
          <w:szCs w:val="22"/>
        </w:rPr>
        <w:t xml:space="preserve"> años que trabajó el demandante al servicio de otros empleadores desde que rindió la declaración  (mayo de 2018) nos aproxima a 199</w:t>
      </w:r>
      <w:r w:rsidR="00D128FF">
        <w:rPr>
          <w:rFonts w:ascii="Tahoma" w:hAnsi="Tahoma" w:cs="Tahoma"/>
          <w:sz w:val="22"/>
          <w:szCs w:val="22"/>
        </w:rPr>
        <w:t>5</w:t>
      </w:r>
      <w:r w:rsidR="003D7A55">
        <w:rPr>
          <w:rFonts w:ascii="Tahoma" w:hAnsi="Tahoma" w:cs="Tahoma"/>
          <w:sz w:val="22"/>
          <w:szCs w:val="22"/>
        </w:rPr>
        <w:t xml:space="preserve"> y no a 1999 como se dice en la demanda.</w:t>
      </w:r>
    </w:p>
    <w:p w:rsidR="003D7A55" w:rsidRDefault="003D7A55" w:rsidP="00794A9B">
      <w:pPr>
        <w:widowControl w:val="0"/>
        <w:autoSpaceDE w:val="0"/>
        <w:autoSpaceDN w:val="0"/>
        <w:adjustRightInd w:val="0"/>
        <w:spacing w:line="288" w:lineRule="auto"/>
        <w:ind w:firstLine="709"/>
        <w:jc w:val="both"/>
        <w:rPr>
          <w:rFonts w:ascii="Tahoma" w:hAnsi="Tahoma" w:cs="Tahoma"/>
          <w:sz w:val="22"/>
          <w:szCs w:val="22"/>
        </w:rPr>
      </w:pPr>
    </w:p>
    <w:p w:rsidR="0016446E" w:rsidRDefault="00B83A7E" w:rsidP="00794A9B">
      <w:pPr>
        <w:widowControl w:val="0"/>
        <w:autoSpaceDE w:val="0"/>
        <w:autoSpaceDN w:val="0"/>
        <w:adjustRightInd w:val="0"/>
        <w:spacing w:line="288" w:lineRule="auto"/>
        <w:ind w:firstLine="709"/>
        <w:jc w:val="both"/>
        <w:rPr>
          <w:rFonts w:ascii="Tahoma" w:hAnsi="Tahoma" w:cs="Tahoma"/>
          <w:sz w:val="22"/>
          <w:szCs w:val="22"/>
        </w:rPr>
      </w:pPr>
      <w:r>
        <w:rPr>
          <w:rFonts w:ascii="Tahoma" w:hAnsi="Tahoma" w:cs="Tahoma"/>
          <w:sz w:val="22"/>
          <w:szCs w:val="22"/>
        </w:rPr>
        <w:t>La anterior disquisición no se afecta por lo expues</w:t>
      </w:r>
      <w:r w:rsidR="0016446E">
        <w:rPr>
          <w:rFonts w:ascii="Tahoma" w:hAnsi="Tahoma" w:cs="Tahoma"/>
          <w:sz w:val="22"/>
          <w:szCs w:val="22"/>
        </w:rPr>
        <w:t xml:space="preserve">to por el testigo José Manuel Tobón, único testigo llamado por la parte demandante, pues de su relato no se infiere que hubiera presenciado al demandante laborar en la empresa </w:t>
      </w:r>
      <w:proofErr w:type="spellStart"/>
      <w:r w:rsidR="0016446E">
        <w:rPr>
          <w:rFonts w:ascii="Tahoma" w:hAnsi="Tahoma" w:cs="Tahoma"/>
          <w:sz w:val="22"/>
          <w:szCs w:val="22"/>
        </w:rPr>
        <w:t>Milper</w:t>
      </w:r>
      <w:proofErr w:type="spellEnd"/>
      <w:r w:rsidR="0016446E">
        <w:rPr>
          <w:rFonts w:ascii="Tahoma" w:hAnsi="Tahoma" w:cs="Tahoma"/>
          <w:sz w:val="22"/>
          <w:szCs w:val="22"/>
        </w:rPr>
        <w:t>, de propiedad de Miguel Pérez, entre 1995 y 1999.</w:t>
      </w:r>
    </w:p>
    <w:p w:rsidR="0016446E" w:rsidRDefault="0016446E" w:rsidP="00794A9B">
      <w:pPr>
        <w:widowControl w:val="0"/>
        <w:autoSpaceDE w:val="0"/>
        <w:autoSpaceDN w:val="0"/>
        <w:adjustRightInd w:val="0"/>
        <w:spacing w:line="288" w:lineRule="auto"/>
        <w:ind w:firstLine="709"/>
        <w:jc w:val="both"/>
        <w:rPr>
          <w:rFonts w:ascii="Tahoma" w:hAnsi="Tahoma" w:cs="Tahoma"/>
          <w:sz w:val="22"/>
          <w:szCs w:val="22"/>
        </w:rPr>
      </w:pPr>
    </w:p>
    <w:p w:rsidR="00BC17DA" w:rsidRDefault="0016446E" w:rsidP="00794A9B">
      <w:pPr>
        <w:widowControl w:val="0"/>
        <w:autoSpaceDE w:val="0"/>
        <w:autoSpaceDN w:val="0"/>
        <w:adjustRightInd w:val="0"/>
        <w:spacing w:line="288" w:lineRule="auto"/>
        <w:ind w:firstLine="709"/>
        <w:jc w:val="both"/>
        <w:rPr>
          <w:rFonts w:ascii="Tahoma" w:hAnsi="Tahoma" w:cs="Tahoma"/>
          <w:sz w:val="22"/>
          <w:szCs w:val="22"/>
        </w:rPr>
      </w:pPr>
      <w:r>
        <w:rPr>
          <w:rFonts w:ascii="Tahoma" w:hAnsi="Tahoma" w:cs="Tahoma"/>
          <w:sz w:val="22"/>
          <w:szCs w:val="22"/>
        </w:rPr>
        <w:t xml:space="preserve">En mérito de lo brevemente discurrido, se confirmará la decisión </w:t>
      </w:r>
      <w:r w:rsidR="00BB0648">
        <w:rPr>
          <w:rFonts w:ascii="Tahoma" w:hAnsi="Tahoma" w:cs="Tahoma"/>
          <w:sz w:val="22"/>
          <w:szCs w:val="22"/>
        </w:rPr>
        <w:t xml:space="preserve">objeto de apelación, no sin </w:t>
      </w:r>
      <w:r w:rsidR="00897745">
        <w:rPr>
          <w:rFonts w:ascii="Tahoma" w:hAnsi="Tahoma" w:cs="Tahoma"/>
          <w:sz w:val="22"/>
          <w:szCs w:val="22"/>
        </w:rPr>
        <w:t xml:space="preserve">antes manifestar que si bien la determinación del despacho de excluir de la parte pasiva a ese empleador </w:t>
      </w:r>
      <w:r w:rsidR="003E1C74">
        <w:rPr>
          <w:rFonts w:ascii="Tahoma" w:hAnsi="Tahoma" w:cs="Tahoma"/>
          <w:sz w:val="22"/>
          <w:szCs w:val="22"/>
        </w:rPr>
        <w:t>(</w:t>
      </w:r>
      <w:proofErr w:type="spellStart"/>
      <w:r w:rsidR="003E1C74">
        <w:rPr>
          <w:rFonts w:ascii="Tahoma" w:hAnsi="Tahoma" w:cs="Tahoma"/>
          <w:sz w:val="22"/>
          <w:szCs w:val="22"/>
        </w:rPr>
        <w:t>fl</w:t>
      </w:r>
      <w:proofErr w:type="spellEnd"/>
      <w:r w:rsidR="003E1C74">
        <w:rPr>
          <w:rFonts w:ascii="Tahoma" w:hAnsi="Tahoma" w:cs="Tahoma"/>
          <w:sz w:val="22"/>
          <w:szCs w:val="22"/>
        </w:rPr>
        <w:t xml:space="preserve">. 85) </w:t>
      </w:r>
      <w:r w:rsidR="00897745">
        <w:rPr>
          <w:rFonts w:ascii="Tahoma" w:hAnsi="Tahoma" w:cs="Tahoma"/>
          <w:sz w:val="22"/>
          <w:szCs w:val="22"/>
        </w:rPr>
        <w:t xml:space="preserve">no se basó en la única prueba idónea para demostrar que él había fallecido, como es el registro civil de defunción, </w:t>
      </w:r>
      <w:r w:rsidR="00BC17DA">
        <w:rPr>
          <w:rFonts w:ascii="Tahoma" w:hAnsi="Tahoma" w:cs="Tahoma"/>
          <w:sz w:val="22"/>
          <w:szCs w:val="22"/>
        </w:rPr>
        <w:t xml:space="preserve">al no atisbarse una falta de afiliación entre 1995 y 1999 su ausencia en el proceso no </w:t>
      </w:r>
      <w:r w:rsidR="003E1C74">
        <w:rPr>
          <w:rFonts w:ascii="Tahoma" w:hAnsi="Tahoma" w:cs="Tahoma"/>
          <w:sz w:val="22"/>
          <w:szCs w:val="22"/>
        </w:rPr>
        <w:t>amerita tomar una decisión distinta a la ya anunciada.</w:t>
      </w:r>
    </w:p>
    <w:p w:rsidR="00D00F78" w:rsidRPr="00A53D75" w:rsidRDefault="00D00F78" w:rsidP="00794A9B">
      <w:pPr>
        <w:widowControl w:val="0"/>
        <w:autoSpaceDE w:val="0"/>
        <w:autoSpaceDN w:val="0"/>
        <w:adjustRightInd w:val="0"/>
        <w:spacing w:line="288" w:lineRule="auto"/>
        <w:jc w:val="both"/>
        <w:rPr>
          <w:rFonts w:ascii="Tahoma" w:hAnsi="Tahoma" w:cs="Tahoma"/>
          <w:b/>
          <w:sz w:val="22"/>
          <w:szCs w:val="22"/>
        </w:rPr>
      </w:pPr>
    </w:p>
    <w:p w:rsidR="004042BE" w:rsidRPr="00A53D75" w:rsidRDefault="004042BE" w:rsidP="00794A9B">
      <w:pPr>
        <w:widowControl w:val="0"/>
        <w:autoSpaceDE w:val="0"/>
        <w:autoSpaceDN w:val="0"/>
        <w:adjustRightInd w:val="0"/>
        <w:spacing w:line="288" w:lineRule="auto"/>
        <w:jc w:val="both"/>
        <w:rPr>
          <w:rFonts w:ascii="Tahoma" w:hAnsi="Tahoma" w:cs="Tahoma"/>
          <w:sz w:val="22"/>
          <w:szCs w:val="22"/>
          <w:lang w:val="es-ES_tradnl"/>
        </w:rPr>
      </w:pPr>
      <w:r w:rsidRPr="00A53D75">
        <w:rPr>
          <w:rFonts w:ascii="Tahoma" w:hAnsi="Tahoma" w:cs="Tahoma"/>
          <w:sz w:val="22"/>
          <w:szCs w:val="22"/>
          <w:lang w:val="es-ES_tradnl"/>
        </w:rPr>
        <w:tab/>
      </w:r>
      <w:r w:rsidR="007C65DD" w:rsidRPr="00A53D75">
        <w:rPr>
          <w:rFonts w:ascii="Tahoma" w:hAnsi="Tahoma" w:cs="Tahoma"/>
          <w:sz w:val="22"/>
          <w:szCs w:val="22"/>
          <w:lang w:val="es-ES_tradnl"/>
        </w:rPr>
        <w:t>Costas en esta instancia correrán a cargo de la parte apelante y a favor de Colpensiones en un 100%, las cuales serán liquidadas por la secretaría del juzgado de origen.</w:t>
      </w:r>
    </w:p>
    <w:p w:rsidR="00DF17AC" w:rsidRPr="00A53D75" w:rsidRDefault="00DF17AC" w:rsidP="00794A9B">
      <w:pPr>
        <w:autoSpaceDE w:val="0"/>
        <w:autoSpaceDN w:val="0"/>
        <w:adjustRightInd w:val="0"/>
        <w:spacing w:line="288" w:lineRule="auto"/>
        <w:ind w:firstLine="708"/>
        <w:jc w:val="both"/>
        <w:rPr>
          <w:rFonts w:ascii="Tahoma" w:hAnsi="Tahoma" w:cs="Tahoma"/>
          <w:sz w:val="22"/>
          <w:szCs w:val="22"/>
          <w:lang w:val="es-ES_tradnl"/>
        </w:rPr>
      </w:pPr>
    </w:p>
    <w:p w:rsidR="00DF17AC" w:rsidRPr="00A53D75" w:rsidRDefault="00DF17AC" w:rsidP="00794A9B">
      <w:pPr>
        <w:pStyle w:val="Sangradetextonormal"/>
        <w:spacing w:line="288" w:lineRule="auto"/>
        <w:rPr>
          <w:sz w:val="22"/>
          <w:szCs w:val="22"/>
        </w:rPr>
      </w:pPr>
      <w:r w:rsidRPr="00A53D75">
        <w:rPr>
          <w:sz w:val="22"/>
          <w:szCs w:val="22"/>
        </w:rPr>
        <w:t>En mérito de  lo expuesto,</w:t>
      </w:r>
      <w:r w:rsidRPr="00A53D75">
        <w:rPr>
          <w:b/>
          <w:sz w:val="22"/>
          <w:szCs w:val="22"/>
        </w:rPr>
        <w:t xml:space="preserve"> </w:t>
      </w:r>
      <w:r w:rsidRPr="00A53D75">
        <w:rPr>
          <w:b/>
          <w:sz w:val="22"/>
          <w:szCs w:val="22"/>
          <w:lang w:val="es-ES_tradnl"/>
        </w:rPr>
        <w:t>la Sala No. 1º de Decisión Laboral del Tribunal Superior de Pereira</w:t>
      </w:r>
      <w:r w:rsidRPr="00A53D75">
        <w:rPr>
          <w:sz w:val="22"/>
          <w:szCs w:val="22"/>
        </w:rPr>
        <w:t>, administrando justicia en nombre de la República  y por autoridad de la Ley,</w:t>
      </w:r>
    </w:p>
    <w:p w:rsidR="00DF17AC" w:rsidRPr="00A53D75" w:rsidRDefault="00DF17AC" w:rsidP="00794A9B">
      <w:pPr>
        <w:pStyle w:val="Sangradetextonormal"/>
        <w:spacing w:line="288" w:lineRule="auto"/>
        <w:rPr>
          <w:sz w:val="22"/>
          <w:szCs w:val="22"/>
        </w:rPr>
      </w:pPr>
    </w:p>
    <w:p w:rsidR="00DF17AC" w:rsidRPr="00A53D75" w:rsidRDefault="00DF17AC" w:rsidP="00794A9B">
      <w:pPr>
        <w:widowControl w:val="0"/>
        <w:autoSpaceDE w:val="0"/>
        <w:autoSpaceDN w:val="0"/>
        <w:adjustRightInd w:val="0"/>
        <w:spacing w:line="288" w:lineRule="auto"/>
        <w:jc w:val="center"/>
        <w:rPr>
          <w:rFonts w:ascii="Tahoma" w:hAnsi="Tahoma" w:cs="Tahoma"/>
          <w:b/>
          <w:sz w:val="22"/>
          <w:szCs w:val="22"/>
        </w:rPr>
      </w:pPr>
      <w:r w:rsidRPr="00A53D75">
        <w:rPr>
          <w:rFonts w:ascii="Tahoma" w:hAnsi="Tahoma" w:cs="Tahoma"/>
          <w:b/>
          <w:sz w:val="22"/>
          <w:szCs w:val="22"/>
        </w:rPr>
        <w:t>R E S U E L V E:</w:t>
      </w:r>
    </w:p>
    <w:p w:rsidR="00DF17AC" w:rsidRPr="00A53D75" w:rsidRDefault="00DF17AC" w:rsidP="00794A9B">
      <w:pPr>
        <w:widowControl w:val="0"/>
        <w:autoSpaceDE w:val="0"/>
        <w:autoSpaceDN w:val="0"/>
        <w:adjustRightInd w:val="0"/>
        <w:spacing w:line="288" w:lineRule="auto"/>
        <w:jc w:val="both"/>
        <w:rPr>
          <w:rFonts w:ascii="Tahoma" w:hAnsi="Tahoma" w:cs="Tahoma"/>
          <w:sz w:val="22"/>
          <w:szCs w:val="22"/>
        </w:rPr>
      </w:pPr>
    </w:p>
    <w:p w:rsidR="00FA1A13" w:rsidRPr="00A53D75" w:rsidRDefault="00FA1A13" w:rsidP="00794A9B">
      <w:pPr>
        <w:spacing w:line="288" w:lineRule="auto"/>
        <w:ind w:firstLine="708"/>
        <w:jc w:val="both"/>
        <w:rPr>
          <w:rFonts w:ascii="Tahoma" w:hAnsi="Tahoma" w:cs="Tahoma"/>
          <w:b/>
          <w:sz w:val="22"/>
          <w:szCs w:val="22"/>
          <w:lang w:val="es-ES_tradnl"/>
        </w:rPr>
      </w:pPr>
      <w:r w:rsidRPr="00A53D75">
        <w:rPr>
          <w:rFonts w:ascii="Tahoma" w:hAnsi="Tahoma" w:cs="Tahoma"/>
          <w:b/>
          <w:sz w:val="22"/>
          <w:szCs w:val="22"/>
          <w:u w:val="single"/>
        </w:rPr>
        <w:t>PRIMERO</w:t>
      </w:r>
      <w:r w:rsidRPr="00A53D75">
        <w:rPr>
          <w:rFonts w:ascii="Tahoma" w:hAnsi="Tahoma" w:cs="Tahoma"/>
          <w:sz w:val="22"/>
          <w:szCs w:val="22"/>
        </w:rPr>
        <w:t xml:space="preserve">.- </w:t>
      </w:r>
      <w:r w:rsidRPr="00A53D75">
        <w:rPr>
          <w:rFonts w:ascii="Tahoma" w:hAnsi="Tahoma" w:cs="Tahoma"/>
          <w:b/>
          <w:bCs/>
          <w:sz w:val="22"/>
          <w:szCs w:val="22"/>
        </w:rPr>
        <w:t xml:space="preserve">Confirmar </w:t>
      </w:r>
      <w:r w:rsidRPr="00A53D75">
        <w:rPr>
          <w:rFonts w:ascii="Tahoma" w:hAnsi="Tahoma" w:cs="Tahoma"/>
          <w:sz w:val="22"/>
          <w:szCs w:val="22"/>
        </w:rPr>
        <w:t xml:space="preserve">la sentencia proferida por el </w:t>
      </w:r>
      <w:r w:rsidRPr="003E1C74">
        <w:rPr>
          <w:rFonts w:ascii="Tahoma" w:hAnsi="Tahoma" w:cs="Tahoma"/>
          <w:b/>
          <w:sz w:val="22"/>
          <w:szCs w:val="22"/>
        </w:rPr>
        <w:t xml:space="preserve">Juzgado </w:t>
      </w:r>
      <w:r w:rsidR="003E1C74" w:rsidRPr="003E1C74">
        <w:rPr>
          <w:rFonts w:ascii="Tahoma" w:hAnsi="Tahoma" w:cs="Tahoma"/>
          <w:b/>
          <w:sz w:val="22"/>
          <w:szCs w:val="22"/>
        </w:rPr>
        <w:t>Cuarto</w:t>
      </w:r>
      <w:r w:rsidR="007C65DD" w:rsidRPr="003E1C74">
        <w:rPr>
          <w:rFonts w:ascii="Tahoma" w:hAnsi="Tahoma" w:cs="Tahoma"/>
          <w:b/>
          <w:sz w:val="22"/>
          <w:szCs w:val="22"/>
        </w:rPr>
        <w:t xml:space="preserve"> </w:t>
      </w:r>
      <w:r w:rsidRPr="003E1C74">
        <w:rPr>
          <w:rFonts w:ascii="Tahoma" w:hAnsi="Tahoma" w:cs="Tahoma"/>
          <w:b/>
          <w:sz w:val="22"/>
          <w:szCs w:val="22"/>
        </w:rPr>
        <w:t>Laboral del Circuito de Pereira</w:t>
      </w:r>
      <w:r w:rsidRPr="00A53D75">
        <w:rPr>
          <w:rFonts w:ascii="Tahoma" w:hAnsi="Tahoma" w:cs="Tahoma"/>
          <w:sz w:val="22"/>
          <w:szCs w:val="22"/>
        </w:rPr>
        <w:t xml:space="preserve">, dentro del proceso ordinario laboral promovido por </w:t>
      </w:r>
      <w:proofErr w:type="spellStart"/>
      <w:r w:rsidR="003E1C74">
        <w:rPr>
          <w:rFonts w:ascii="Tahoma" w:hAnsi="Tahoma" w:cs="Tahoma"/>
          <w:b/>
          <w:sz w:val="22"/>
          <w:szCs w:val="22"/>
        </w:rPr>
        <w:t>Sigifredo</w:t>
      </w:r>
      <w:proofErr w:type="spellEnd"/>
      <w:r w:rsidR="003E1C74">
        <w:rPr>
          <w:rFonts w:ascii="Tahoma" w:hAnsi="Tahoma" w:cs="Tahoma"/>
          <w:b/>
          <w:sz w:val="22"/>
          <w:szCs w:val="22"/>
        </w:rPr>
        <w:t xml:space="preserve"> </w:t>
      </w:r>
      <w:proofErr w:type="spellStart"/>
      <w:r w:rsidR="003E1C74">
        <w:rPr>
          <w:rFonts w:ascii="Tahoma" w:hAnsi="Tahoma" w:cs="Tahoma"/>
          <w:b/>
          <w:sz w:val="22"/>
          <w:szCs w:val="22"/>
        </w:rPr>
        <w:t>Rotavista</w:t>
      </w:r>
      <w:proofErr w:type="spellEnd"/>
      <w:r w:rsidR="003E1C74">
        <w:rPr>
          <w:rFonts w:ascii="Tahoma" w:hAnsi="Tahoma" w:cs="Tahoma"/>
          <w:b/>
          <w:sz w:val="22"/>
          <w:szCs w:val="22"/>
        </w:rPr>
        <w:t xml:space="preserve"> Hernández </w:t>
      </w:r>
      <w:r w:rsidRPr="00A53D75">
        <w:rPr>
          <w:rFonts w:ascii="Tahoma" w:hAnsi="Tahoma" w:cs="Tahoma"/>
          <w:sz w:val="22"/>
          <w:szCs w:val="22"/>
          <w:lang w:val="es-ES_tradnl"/>
        </w:rPr>
        <w:t xml:space="preserve">en contra de la </w:t>
      </w:r>
      <w:r w:rsidRPr="00A53D75">
        <w:rPr>
          <w:rFonts w:ascii="Tahoma" w:hAnsi="Tahoma" w:cs="Tahoma"/>
          <w:b/>
          <w:sz w:val="22"/>
          <w:szCs w:val="22"/>
          <w:lang w:val="es-ES_tradnl"/>
        </w:rPr>
        <w:t>Administradora Colombiana de Pensiones – Colpensiones.</w:t>
      </w:r>
    </w:p>
    <w:p w:rsidR="00D970EB" w:rsidRPr="00A53D75" w:rsidRDefault="00D970EB" w:rsidP="00794A9B">
      <w:pPr>
        <w:spacing w:line="288" w:lineRule="auto"/>
        <w:ind w:firstLine="708"/>
        <w:jc w:val="both"/>
        <w:rPr>
          <w:rFonts w:ascii="Tahoma" w:hAnsi="Tahoma" w:cs="Tahoma"/>
          <w:b/>
          <w:sz w:val="22"/>
          <w:szCs w:val="22"/>
          <w:lang w:val="es-ES_tradnl"/>
        </w:rPr>
      </w:pPr>
    </w:p>
    <w:p w:rsidR="00FA1A13" w:rsidRPr="00A53D75" w:rsidRDefault="00FA1A13" w:rsidP="00794A9B">
      <w:pPr>
        <w:spacing w:line="288" w:lineRule="auto"/>
        <w:ind w:firstLine="709"/>
        <w:jc w:val="both"/>
        <w:rPr>
          <w:rFonts w:ascii="Tahoma" w:hAnsi="Tahoma" w:cs="Tahoma"/>
          <w:bCs/>
          <w:sz w:val="22"/>
          <w:szCs w:val="22"/>
        </w:rPr>
      </w:pPr>
      <w:r w:rsidRPr="00A53D75">
        <w:rPr>
          <w:rFonts w:ascii="Tahoma" w:hAnsi="Tahoma" w:cs="Tahoma"/>
          <w:b/>
          <w:sz w:val="22"/>
          <w:szCs w:val="22"/>
          <w:u w:val="single"/>
        </w:rPr>
        <w:t>SEGUNDO</w:t>
      </w:r>
      <w:r w:rsidRPr="00A53D75">
        <w:rPr>
          <w:rFonts w:ascii="Tahoma" w:hAnsi="Tahoma" w:cs="Tahoma"/>
          <w:sz w:val="22"/>
          <w:szCs w:val="22"/>
        </w:rPr>
        <w:t xml:space="preserve">.- </w:t>
      </w:r>
      <w:r w:rsidR="00132744" w:rsidRPr="00A53D75">
        <w:rPr>
          <w:rFonts w:ascii="Tahoma" w:hAnsi="Tahoma" w:cs="Tahoma"/>
          <w:b/>
          <w:sz w:val="22"/>
          <w:szCs w:val="22"/>
        </w:rPr>
        <w:t>Condenar</w:t>
      </w:r>
      <w:r w:rsidR="00132744" w:rsidRPr="00A53D75">
        <w:rPr>
          <w:rFonts w:ascii="Tahoma" w:hAnsi="Tahoma" w:cs="Tahoma"/>
          <w:sz w:val="22"/>
          <w:szCs w:val="22"/>
        </w:rPr>
        <w:t xml:space="preserve"> en costas de segunda instancias</w:t>
      </w:r>
      <w:r w:rsidRPr="00A53D75">
        <w:rPr>
          <w:rFonts w:ascii="Tahoma" w:hAnsi="Tahoma" w:cs="Tahoma"/>
          <w:bCs/>
          <w:sz w:val="22"/>
          <w:szCs w:val="22"/>
        </w:rPr>
        <w:t xml:space="preserve"> </w:t>
      </w:r>
      <w:r w:rsidR="00132744" w:rsidRPr="00A53D75">
        <w:rPr>
          <w:rFonts w:ascii="Tahoma" w:hAnsi="Tahoma" w:cs="Tahoma"/>
          <w:bCs/>
          <w:sz w:val="22"/>
          <w:szCs w:val="22"/>
        </w:rPr>
        <w:t>al apelante a favor de Colpensiones en un 100%</w:t>
      </w:r>
      <w:r w:rsidR="00E74C11" w:rsidRPr="00A53D75">
        <w:rPr>
          <w:rFonts w:ascii="Tahoma" w:hAnsi="Tahoma" w:cs="Tahoma"/>
          <w:bCs/>
          <w:sz w:val="22"/>
          <w:szCs w:val="22"/>
        </w:rPr>
        <w:t xml:space="preserve">. Liquídense por secretaría del Juzgado de origen. </w:t>
      </w:r>
    </w:p>
    <w:p w:rsidR="00FA1A13" w:rsidRPr="00A53D75" w:rsidRDefault="00FA1A13" w:rsidP="00794A9B">
      <w:pPr>
        <w:spacing w:line="288" w:lineRule="auto"/>
        <w:ind w:firstLine="709"/>
        <w:jc w:val="both"/>
        <w:rPr>
          <w:rFonts w:ascii="Tahoma" w:hAnsi="Tahoma" w:cs="Tahoma"/>
          <w:sz w:val="22"/>
          <w:szCs w:val="22"/>
        </w:rPr>
      </w:pPr>
    </w:p>
    <w:p w:rsidR="00FA1A13" w:rsidRPr="00A53D75" w:rsidRDefault="00FA1A13" w:rsidP="00794A9B">
      <w:pPr>
        <w:spacing w:line="288" w:lineRule="auto"/>
        <w:ind w:firstLine="709"/>
        <w:jc w:val="both"/>
        <w:rPr>
          <w:rFonts w:ascii="Tahoma" w:hAnsi="Tahoma" w:cs="Tahoma"/>
          <w:b/>
          <w:bCs/>
          <w:sz w:val="22"/>
          <w:szCs w:val="22"/>
        </w:rPr>
      </w:pPr>
      <w:r w:rsidRPr="00A53D75">
        <w:rPr>
          <w:rFonts w:ascii="Tahoma" w:hAnsi="Tahoma" w:cs="Tahoma"/>
          <w:b/>
          <w:bCs/>
          <w:sz w:val="22"/>
          <w:szCs w:val="22"/>
        </w:rPr>
        <w:t>Notificación surtida en estrados.</w:t>
      </w:r>
    </w:p>
    <w:p w:rsidR="00FA1A13" w:rsidRPr="00A53D75" w:rsidRDefault="00FA1A13" w:rsidP="00794A9B">
      <w:pPr>
        <w:widowControl w:val="0"/>
        <w:autoSpaceDE w:val="0"/>
        <w:autoSpaceDN w:val="0"/>
        <w:adjustRightInd w:val="0"/>
        <w:spacing w:line="288" w:lineRule="auto"/>
        <w:jc w:val="both"/>
        <w:rPr>
          <w:rFonts w:ascii="Tahoma" w:hAnsi="Tahoma" w:cs="Tahoma"/>
          <w:b/>
          <w:bCs/>
          <w:sz w:val="22"/>
          <w:szCs w:val="22"/>
        </w:rPr>
      </w:pPr>
    </w:p>
    <w:p w:rsidR="00FA1A13" w:rsidRPr="00A53D75" w:rsidRDefault="00FA1A13" w:rsidP="00794A9B">
      <w:pPr>
        <w:widowControl w:val="0"/>
        <w:autoSpaceDE w:val="0"/>
        <w:autoSpaceDN w:val="0"/>
        <w:adjustRightInd w:val="0"/>
        <w:spacing w:line="288" w:lineRule="auto"/>
        <w:ind w:firstLine="708"/>
        <w:jc w:val="both"/>
        <w:rPr>
          <w:rFonts w:ascii="Tahoma" w:hAnsi="Tahoma" w:cs="Tahoma"/>
          <w:sz w:val="22"/>
          <w:szCs w:val="22"/>
        </w:rPr>
      </w:pPr>
      <w:r w:rsidRPr="00A53D75">
        <w:rPr>
          <w:rFonts w:ascii="Tahoma" w:hAnsi="Tahoma" w:cs="Tahoma"/>
          <w:b/>
          <w:sz w:val="22"/>
          <w:szCs w:val="22"/>
        </w:rPr>
        <w:t>Cúmplase</w:t>
      </w:r>
      <w:r w:rsidRPr="00A53D75">
        <w:rPr>
          <w:rFonts w:ascii="Tahoma" w:hAnsi="Tahoma" w:cs="Tahoma"/>
          <w:sz w:val="22"/>
          <w:szCs w:val="22"/>
        </w:rPr>
        <w:t xml:space="preserve"> y </w:t>
      </w:r>
      <w:r w:rsidRPr="00A53D75">
        <w:rPr>
          <w:rFonts w:ascii="Tahoma" w:hAnsi="Tahoma" w:cs="Tahoma"/>
          <w:b/>
          <w:sz w:val="22"/>
          <w:szCs w:val="22"/>
        </w:rPr>
        <w:t>devuélvase</w:t>
      </w:r>
      <w:r w:rsidRPr="00A53D75">
        <w:rPr>
          <w:rFonts w:ascii="Tahoma" w:hAnsi="Tahoma" w:cs="Tahoma"/>
          <w:sz w:val="22"/>
          <w:szCs w:val="22"/>
        </w:rPr>
        <w:t xml:space="preserve"> el expediente al Juzgado de origen.</w:t>
      </w:r>
    </w:p>
    <w:p w:rsidR="00DF17AC" w:rsidRPr="00A53D75" w:rsidRDefault="00DF17AC" w:rsidP="00794A9B">
      <w:pPr>
        <w:widowControl w:val="0"/>
        <w:autoSpaceDE w:val="0"/>
        <w:autoSpaceDN w:val="0"/>
        <w:adjustRightInd w:val="0"/>
        <w:spacing w:line="288" w:lineRule="auto"/>
        <w:jc w:val="both"/>
        <w:rPr>
          <w:rFonts w:ascii="Tahoma" w:hAnsi="Tahoma" w:cs="Tahoma"/>
          <w:sz w:val="22"/>
          <w:szCs w:val="22"/>
        </w:rPr>
      </w:pPr>
    </w:p>
    <w:p w:rsidR="00DF17AC" w:rsidRPr="00A53D75" w:rsidRDefault="00DF17AC" w:rsidP="00794A9B">
      <w:pPr>
        <w:spacing w:line="288" w:lineRule="auto"/>
        <w:ind w:firstLine="708"/>
        <w:jc w:val="both"/>
        <w:rPr>
          <w:rFonts w:ascii="Tahoma" w:hAnsi="Tahoma" w:cs="Tahoma"/>
          <w:sz w:val="22"/>
          <w:szCs w:val="22"/>
        </w:rPr>
      </w:pPr>
      <w:r w:rsidRPr="00A53D75">
        <w:rPr>
          <w:rFonts w:ascii="Tahoma" w:hAnsi="Tahoma" w:cs="Tahoma"/>
          <w:sz w:val="22"/>
          <w:szCs w:val="22"/>
        </w:rPr>
        <w:t xml:space="preserve">La Magistrada, </w:t>
      </w:r>
    </w:p>
    <w:p w:rsidR="00DF17AC" w:rsidRPr="00A53D75" w:rsidRDefault="00DF17AC" w:rsidP="00794A9B">
      <w:pPr>
        <w:spacing w:line="288" w:lineRule="auto"/>
        <w:rPr>
          <w:rFonts w:ascii="Tahoma" w:hAnsi="Tahoma" w:cs="Tahoma"/>
          <w:sz w:val="22"/>
          <w:szCs w:val="22"/>
        </w:rPr>
      </w:pPr>
    </w:p>
    <w:p w:rsidR="00DF17AC" w:rsidRPr="00A53D75" w:rsidRDefault="00DF17AC" w:rsidP="00794A9B">
      <w:pPr>
        <w:spacing w:line="288" w:lineRule="auto"/>
        <w:rPr>
          <w:rFonts w:ascii="Tahoma" w:hAnsi="Tahoma" w:cs="Tahoma"/>
          <w:sz w:val="22"/>
          <w:szCs w:val="22"/>
        </w:rPr>
      </w:pPr>
    </w:p>
    <w:p w:rsidR="00DF17AC" w:rsidRDefault="00DF17AC" w:rsidP="00794A9B">
      <w:pPr>
        <w:spacing w:line="288" w:lineRule="auto"/>
        <w:rPr>
          <w:rFonts w:ascii="Tahoma" w:hAnsi="Tahoma" w:cs="Tahoma"/>
          <w:sz w:val="22"/>
          <w:szCs w:val="22"/>
        </w:rPr>
      </w:pPr>
    </w:p>
    <w:p w:rsidR="008422BE" w:rsidRPr="00A53D75" w:rsidRDefault="008422BE" w:rsidP="00794A9B">
      <w:pPr>
        <w:spacing w:line="288" w:lineRule="auto"/>
        <w:rPr>
          <w:rFonts w:ascii="Tahoma" w:hAnsi="Tahoma" w:cs="Tahoma"/>
          <w:sz w:val="22"/>
          <w:szCs w:val="22"/>
        </w:rPr>
      </w:pPr>
    </w:p>
    <w:p w:rsidR="00DF17AC" w:rsidRPr="00A53D75" w:rsidRDefault="00DF17AC" w:rsidP="00794A9B">
      <w:pPr>
        <w:pStyle w:val="Ttulo3"/>
        <w:spacing w:before="0" w:after="0" w:line="288" w:lineRule="auto"/>
        <w:jc w:val="center"/>
        <w:rPr>
          <w:rFonts w:ascii="Tahoma" w:hAnsi="Tahoma" w:cs="Tahoma"/>
          <w:b w:val="0"/>
          <w:bCs w:val="0"/>
          <w:sz w:val="22"/>
          <w:szCs w:val="22"/>
        </w:rPr>
      </w:pPr>
      <w:r w:rsidRPr="00A53D75">
        <w:rPr>
          <w:rFonts w:ascii="Tahoma" w:hAnsi="Tahoma" w:cs="Tahoma"/>
          <w:sz w:val="22"/>
          <w:szCs w:val="22"/>
        </w:rPr>
        <w:t>ANA LUCÍA CAICEDO CALDERÓN</w:t>
      </w:r>
    </w:p>
    <w:p w:rsidR="00DF17AC" w:rsidRPr="00A53D75" w:rsidRDefault="00DF17AC" w:rsidP="00794A9B">
      <w:pPr>
        <w:spacing w:line="288" w:lineRule="auto"/>
        <w:jc w:val="center"/>
        <w:rPr>
          <w:rFonts w:ascii="Tahoma" w:hAnsi="Tahoma" w:cs="Tahoma"/>
          <w:b/>
          <w:sz w:val="22"/>
          <w:szCs w:val="22"/>
        </w:rPr>
      </w:pPr>
    </w:p>
    <w:p w:rsidR="00DF17AC" w:rsidRDefault="00DF17AC" w:rsidP="00794A9B">
      <w:pPr>
        <w:spacing w:line="288" w:lineRule="auto"/>
        <w:rPr>
          <w:rFonts w:ascii="Tahoma" w:hAnsi="Tahoma" w:cs="Tahoma"/>
          <w:sz w:val="22"/>
          <w:szCs w:val="22"/>
        </w:rPr>
      </w:pPr>
      <w:r w:rsidRPr="00A53D75">
        <w:rPr>
          <w:rFonts w:ascii="Tahoma" w:hAnsi="Tahoma" w:cs="Tahoma"/>
          <w:sz w:val="22"/>
          <w:szCs w:val="22"/>
        </w:rPr>
        <w:t xml:space="preserve"> </w:t>
      </w:r>
    </w:p>
    <w:p w:rsidR="008422BE" w:rsidRDefault="008422BE" w:rsidP="00794A9B">
      <w:pPr>
        <w:spacing w:line="288" w:lineRule="auto"/>
        <w:rPr>
          <w:rFonts w:ascii="Tahoma" w:hAnsi="Tahoma" w:cs="Tahoma"/>
          <w:sz w:val="22"/>
          <w:szCs w:val="22"/>
        </w:rPr>
      </w:pPr>
    </w:p>
    <w:p w:rsidR="00DF17AC" w:rsidRPr="00A53D75" w:rsidRDefault="00DF17AC" w:rsidP="00794A9B">
      <w:pPr>
        <w:spacing w:line="288" w:lineRule="auto"/>
        <w:rPr>
          <w:rFonts w:ascii="Tahoma" w:hAnsi="Tahoma" w:cs="Tahoma"/>
          <w:b/>
          <w:sz w:val="22"/>
          <w:szCs w:val="22"/>
        </w:rPr>
      </w:pPr>
      <w:bookmarkStart w:id="0" w:name="_GoBack"/>
      <w:bookmarkEnd w:id="0"/>
    </w:p>
    <w:p w:rsidR="00DF17AC" w:rsidRPr="00A53D75" w:rsidRDefault="00DF17AC" w:rsidP="00794A9B">
      <w:pPr>
        <w:spacing w:line="288" w:lineRule="auto"/>
        <w:rPr>
          <w:rFonts w:ascii="Tahoma" w:hAnsi="Tahoma" w:cs="Tahoma"/>
          <w:b/>
          <w:sz w:val="22"/>
          <w:szCs w:val="22"/>
        </w:rPr>
      </w:pPr>
    </w:p>
    <w:p w:rsidR="00383E02" w:rsidRPr="00A53D75" w:rsidRDefault="00383E02" w:rsidP="00794A9B">
      <w:pPr>
        <w:spacing w:line="288" w:lineRule="auto"/>
        <w:rPr>
          <w:rFonts w:ascii="Tahoma" w:hAnsi="Tahoma" w:cs="Tahoma"/>
          <w:b/>
          <w:sz w:val="22"/>
          <w:szCs w:val="22"/>
        </w:rPr>
      </w:pPr>
      <w:r w:rsidRPr="00A53D75">
        <w:rPr>
          <w:rFonts w:ascii="Tahoma" w:hAnsi="Tahoma" w:cs="Tahoma"/>
          <w:b/>
          <w:sz w:val="22"/>
          <w:szCs w:val="22"/>
        </w:rPr>
        <w:t>OLGA LUCÍA HOYOS SEPÚLVED</w:t>
      </w:r>
      <w:r w:rsidR="009450A8" w:rsidRPr="00A53D75">
        <w:rPr>
          <w:rFonts w:ascii="Tahoma" w:hAnsi="Tahoma" w:cs="Tahoma"/>
          <w:b/>
          <w:sz w:val="22"/>
          <w:szCs w:val="22"/>
        </w:rPr>
        <w:t xml:space="preserve">A                         </w:t>
      </w:r>
      <w:r w:rsidR="00794A9B">
        <w:rPr>
          <w:rFonts w:ascii="Tahoma" w:hAnsi="Tahoma" w:cs="Tahoma"/>
          <w:b/>
          <w:sz w:val="22"/>
          <w:szCs w:val="22"/>
        </w:rPr>
        <w:t xml:space="preserve"> </w:t>
      </w:r>
      <w:r w:rsidRPr="00A53D75">
        <w:rPr>
          <w:rFonts w:ascii="Tahoma" w:hAnsi="Tahoma" w:cs="Tahoma"/>
          <w:b/>
          <w:sz w:val="22"/>
          <w:szCs w:val="22"/>
        </w:rPr>
        <w:t xml:space="preserve"> </w:t>
      </w:r>
      <w:r w:rsidR="00DF17AC" w:rsidRPr="00A53D75">
        <w:rPr>
          <w:rFonts w:ascii="Tahoma" w:hAnsi="Tahoma" w:cs="Tahoma"/>
          <w:b/>
          <w:sz w:val="22"/>
          <w:szCs w:val="22"/>
        </w:rPr>
        <w:t xml:space="preserve">JULIO CÉSAR SALAZAR MUÑOZ               </w:t>
      </w:r>
      <w:r w:rsidR="009B7F36" w:rsidRPr="00A53D75">
        <w:rPr>
          <w:rFonts w:ascii="Tahoma" w:hAnsi="Tahoma" w:cs="Tahoma"/>
          <w:b/>
          <w:sz w:val="22"/>
          <w:szCs w:val="22"/>
        </w:rPr>
        <w:t xml:space="preserve">         </w:t>
      </w:r>
      <w:r w:rsidR="00DF17AC" w:rsidRPr="00A53D75">
        <w:rPr>
          <w:rFonts w:ascii="Tahoma" w:hAnsi="Tahoma" w:cs="Tahoma"/>
          <w:b/>
          <w:sz w:val="22"/>
          <w:szCs w:val="22"/>
        </w:rPr>
        <w:t xml:space="preserve">          </w:t>
      </w:r>
      <w:r w:rsidRPr="00A53D75">
        <w:rPr>
          <w:rFonts w:ascii="Tahoma" w:hAnsi="Tahoma" w:cs="Tahoma"/>
          <w:b/>
          <w:sz w:val="22"/>
          <w:szCs w:val="22"/>
        </w:rPr>
        <w:t xml:space="preserve"> </w:t>
      </w:r>
    </w:p>
    <w:p w:rsidR="00943BE4" w:rsidRPr="00A53D75" w:rsidRDefault="00794A9B" w:rsidP="00794A9B">
      <w:pPr>
        <w:spacing w:line="288" w:lineRule="auto"/>
        <w:ind w:left="708"/>
        <w:rPr>
          <w:rFonts w:ascii="Tahoma" w:hAnsi="Tahoma" w:cs="Tahoma"/>
          <w:sz w:val="22"/>
          <w:szCs w:val="22"/>
        </w:rPr>
      </w:pPr>
      <w:r>
        <w:rPr>
          <w:rFonts w:ascii="Tahoma" w:hAnsi="Tahoma" w:cs="Tahoma"/>
          <w:sz w:val="22"/>
          <w:szCs w:val="22"/>
        </w:rPr>
        <w:t xml:space="preserve">      </w:t>
      </w:r>
      <w:r w:rsidR="00383E02" w:rsidRPr="00A53D75">
        <w:rPr>
          <w:rFonts w:ascii="Tahoma" w:hAnsi="Tahoma" w:cs="Tahoma"/>
          <w:sz w:val="22"/>
          <w:szCs w:val="22"/>
        </w:rPr>
        <w:t xml:space="preserve">Magistrada </w:t>
      </w:r>
      <w:r w:rsidR="00383E02" w:rsidRPr="00A53D75">
        <w:rPr>
          <w:rFonts w:ascii="Tahoma" w:hAnsi="Tahoma" w:cs="Tahoma"/>
          <w:sz w:val="22"/>
          <w:szCs w:val="22"/>
        </w:rPr>
        <w:tab/>
      </w:r>
      <w:r w:rsidR="00383E02" w:rsidRPr="00A53D75">
        <w:rPr>
          <w:rFonts w:ascii="Tahoma" w:hAnsi="Tahoma" w:cs="Tahoma"/>
          <w:sz w:val="22"/>
          <w:szCs w:val="22"/>
        </w:rPr>
        <w:tab/>
      </w:r>
      <w:r w:rsidR="00383E02" w:rsidRPr="00A53D75">
        <w:rPr>
          <w:rFonts w:ascii="Tahoma" w:hAnsi="Tahoma" w:cs="Tahoma"/>
          <w:sz w:val="22"/>
          <w:szCs w:val="22"/>
        </w:rPr>
        <w:tab/>
      </w:r>
      <w:r w:rsidR="003E1C74">
        <w:rPr>
          <w:rFonts w:ascii="Tahoma" w:hAnsi="Tahoma" w:cs="Tahoma"/>
          <w:sz w:val="22"/>
          <w:szCs w:val="22"/>
        </w:rPr>
        <w:tab/>
      </w:r>
      <w:r w:rsidR="00383E02" w:rsidRPr="00A53D75">
        <w:rPr>
          <w:rFonts w:ascii="Tahoma" w:hAnsi="Tahoma" w:cs="Tahoma"/>
          <w:sz w:val="22"/>
          <w:szCs w:val="22"/>
        </w:rPr>
        <w:tab/>
      </w:r>
      <w:r w:rsidR="00383E02" w:rsidRPr="00A53D75">
        <w:rPr>
          <w:rFonts w:ascii="Tahoma" w:hAnsi="Tahoma" w:cs="Tahoma"/>
          <w:sz w:val="22"/>
          <w:szCs w:val="22"/>
        </w:rPr>
        <w:tab/>
      </w:r>
      <w:r>
        <w:rPr>
          <w:rFonts w:ascii="Tahoma" w:hAnsi="Tahoma" w:cs="Tahoma"/>
          <w:sz w:val="22"/>
          <w:szCs w:val="22"/>
        </w:rPr>
        <w:t xml:space="preserve">   </w:t>
      </w:r>
      <w:r w:rsidR="00383E02" w:rsidRPr="00A53D75">
        <w:rPr>
          <w:rFonts w:ascii="Tahoma" w:hAnsi="Tahoma" w:cs="Tahoma"/>
          <w:sz w:val="22"/>
          <w:szCs w:val="22"/>
        </w:rPr>
        <w:t>Magistrado</w:t>
      </w:r>
    </w:p>
    <w:p w:rsidR="00943BE4" w:rsidRPr="00A53D75" w:rsidRDefault="00943BE4" w:rsidP="00383E02">
      <w:pPr>
        <w:spacing w:line="276" w:lineRule="auto"/>
        <w:ind w:firstLine="708"/>
        <w:rPr>
          <w:rFonts w:ascii="Tahoma" w:hAnsi="Tahoma" w:cs="Tahoma"/>
          <w:sz w:val="22"/>
          <w:szCs w:val="22"/>
        </w:rPr>
      </w:pPr>
    </w:p>
    <w:sectPr w:rsidR="00943BE4" w:rsidRPr="00A53D75" w:rsidSect="00794A9B">
      <w:headerReference w:type="default" r:id="rId8"/>
      <w:footerReference w:type="default" r:id="rId9"/>
      <w:footerReference w:type="first" r:id="rId10"/>
      <w:pgSz w:w="12242" w:h="18722"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34" w:rsidRDefault="00BA7C34" w:rsidP="00D2586A">
      <w:r>
        <w:separator/>
      </w:r>
    </w:p>
  </w:endnote>
  <w:endnote w:type="continuationSeparator" w:id="0">
    <w:p w:rsidR="00BA7C34" w:rsidRDefault="00BA7C34"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6094"/>
      <w:docPartObj>
        <w:docPartGallery w:val="Page Numbers (Bottom of Page)"/>
        <w:docPartUnique/>
      </w:docPartObj>
    </w:sdtPr>
    <w:sdtEndPr>
      <w:rPr>
        <w:rFonts w:ascii="Arial" w:hAnsi="Arial" w:cs="Arial"/>
        <w:sz w:val="20"/>
      </w:rPr>
    </w:sdtEndPr>
    <w:sdtContent>
      <w:p w:rsidR="006C038C" w:rsidRPr="00194184" w:rsidRDefault="006C038C">
        <w:pPr>
          <w:pStyle w:val="Piedepgina"/>
          <w:jc w:val="right"/>
          <w:rPr>
            <w:rFonts w:ascii="Arial" w:hAnsi="Arial" w:cs="Arial"/>
            <w:sz w:val="20"/>
          </w:rPr>
        </w:pPr>
        <w:r w:rsidRPr="00194184">
          <w:rPr>
            <w:rFonts w:ascii="Arial" w:hAnsi="Arial" w:cs="Arial"/>
            <w:sz w:val="20"/>
          </w:rPr>
          <w:fldChar w:fldCharType="begin"/>
        </w:r>
        <w:r w:rsidRPr="00194184">
          <w:rPr>
            <w:rFonts w:ascii="Arial" w:hAnsi="Arial" w:cs="Arial"/>
            <w:sz w:val="20"/>
          </w:rPr>
          <w:instrText>PAGE   \* MERGEFORMAT</w:instrText>
        </w:r>
        <w:r w:rsidRPr="00194184">
          <w:rPr>
            <w:rFonts w:ascii="Arial" w:hAnsi="Arial" w:cs="Arial"/>
            <w:sz w:val="20"/>
          </w:rPr>
          <w:fldChar w:fldCharType="separate"/>
        </w:r>
        <w:r w:rsidR="00794A9B">
          <w:rPr>
            <w:rFonts w:ascii="Arial" w:hAnsi="Arial" w:cs="Arial"/>
            <w:noProof/>
            <w:sz w:val="20"/>
          </w:rPr>
          <w:t>5</w:t>
        </w:r>
        <w:r w:rsidRPr="00194184">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92558"/>
      <w:docPartObj>
        <w:docPartGallery w:val="Page Numbers (Bottom of Page)"/>
        <w:docPartUnique/>
      </w:docPartObj>
    </w:sdtPr>
    <w:sdtEndPr/>
    <w:sdtContent>
      <w:p w:rsidR="006C038C" w:rsidRDefault="006C038C">
        <w:pPr>
          <w:pStyle w:val="Piedepgina"/>
          <w:jc w:val="right"/>
        </w:pPr>
        <w:r>
          <w:fldChar w:fldCharType="begin"/>
        </w:r>
        <w:r>
          <w:instrText>PAGE   \* MERGEFORMAT</w:instrText>
        </w:r>
        <w:r>
          <w:fldChar w:fldCharType="separate"/>
        </w:r>
        <w:r w:rsidR="00794A9B">
          <w:rPr>
            <w:noProof/>
          </w:rPr>
          <w:t>1</w:t>
        </w:r>
        <w:r>
          <w:fldChar w:fldCharType="end"/>
        </w:r>
      </w:p>
    </w:sdtContent>
  </w:sdt>
  <w:p w:rsidR="006C038C" w:rsidRDefault="006C03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34" w:rsidRDefault="00BA7C34" w:rsidP="00D2586A">
      <w:r>
        <w:separator/>
      </w:r>
    </w:p>
  </w:footnote>
  <w:footnote w:type="continuationSeparator" w:id="0">
    <w:p w:rsidR="00BA7C34" w:rsidRDefault="00BA7C34"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8C" w:rsidRPr="00194184" w:rsidRDefault="006C038C" w:rsidP="00D11925">
    <w:pPr>
      <w:pStyle w:val="Puesto"/>
      <w:spacing w:line="240" w:lineRule="auto"/>
      <w:jc w:val="both"/>
      <w:rPr>
        <w:b w:val="0"/>
        <w:sz w:val="18"/>
        <w:szCs w:val="16"/>
      </w:rPr>
    </w:pPr>
    <w:r w:rsidRPr="00194184">
      <w:rPr>
        <w:b w:val="0"/>
        <w:sz w:val="18"/>
        <w:szCs w:val="16"/>
      </w:rPr>
      <w:t>Radicación No.: 66001-31-05-004-2017-00117-01</w:t>
    </w:r>
  </w:p>
  <w:p w:rsidR="006C038C" w:rsidRPr="00194184" w:rsidRDefault="006C038C" w:rsidP="00D11925">
    <w:pPr>
      <w:pStyle w:val="Puesto"/>
      <w:spacing w:line="240" w:lineRule="auto"/>
      <w:jc w:val="both"/>
      <w:rPr>
        <w:b w:val="0"/>
        <w:sz w:val="18"/>
        <w:szCs w:val="16"/>
      </w:rPr>
    </w:pPr>
    <w:r w:rsidRPr="00194184">
      <w:rPr>
        <w:b w:val="0"/>
        <w:sz w:val="18"/>
        <w:szCs w:val="16"/>
      </w:rPr>
      <w:t xml:space="preserve">Demandante:      </w:t>
    </w:r>
    <w:proofErr w:type="spellStart"/>
    <w:r w:rsidRPr="00194184">
      <w:rPr>
        <w:b w:val="0"/>
        <w:sz w:val="18"/>
        <w:szCs w:val="16"/>
      </w:rPr>
      <w:t>Sigifredo</w:t>
    </w:r>
    <w:proofErr w:type="spellEnd"/>
    <w:r w:rsidRPr="00194184">
      <w:rPr>
        <w:b w:val="0"/>
        <w:sz w:val="18"/>
        <w:szCs w:val="16"/>
      </w:rPr>
      <w:t xml:space="preserve"> </w:t>
    </w:r>
    <w:proofErr w:type="spellStart"/>
    <w:r w:rsidRPr="00194184">
      <w:rPr>
        <w:b w:val="0"/>
        <w:sz w:val="18"/>
        <w:szCs w:val="16"/>
      </w:rPr>
      <w:t>Rotavista</w:t>
    </w:r>
    <w:proofErr w:type="spellEnd"/>
    <w:r w:rsidRPr="00194184">
      <w:rPr>
        <w:b w:val="0"/>
        <w:sz w:val="18"/>
        <w:szCs w:val="16"/>
      </w:rPr>
      <w:t xml:space="preserve"> Hernández</w:t>
    </w:r>
  </w:p>
  <w:p w:rsidR="006C038C" w:rsidRPr="00194184" w:rsidRDefault="006C038C" w:rsidP="00D11925">
    <w:pPr>
      <w:pStyle w:val="Puesto"/>
      <w:tabs>
        <w:tab w:val="left" w:pos="708"/>
        <w:tab w:val="left" w:pos="1416"/>
        <w:tab w:val="left" w:pos="2124"/>
        <w:tab w:val="left" w:pos="2832"/>
        <w:tab w:val="left" w:pos="3758"/>
      </w:tabs>
      <w:spacing w:line="240" w:lineRule="auto"/>
      <w:jc w:val="both"/>
      <w:rPr>
        <w:b w:val="0"/>
        <w:sz w:val="18"/>
        <w:szCs w:val="16"/>
      </w:rPr>
    </w:pPr>
    <w:r w:rsidRPr="00194184">
      <w:rPr>
        <w:b w:val="0"/>
        <w:sz w:val="18"/>
        <w:szCs w:val="16"/>
      </w:rPr>
      <w:t xml:space="preserve">Demandado:      Colpensiones </w:t>
    </w:r>
  </w:p>
  <w:p w:rsidR="006C038C" w:rsidRPr="00D11925" w:rsidRDefault="006C038C" w:rsidP="00D11925">
    <w:pPr>
      <w:pStyle w:val="Puesto"/>
      <w:tabs>
        <w:tab w:val="left" w:pos="708"/>
        <w:tab w:val="left" w:pos="1416"/>
        <w:tab w:val="left" w:pos="2124"/>
        <w:tab w:val="left" w:pos="2832"/>
        <w:tab w:val="left" w:pos="3758"/>
      </w:tabs>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3D0A580F"/>
    <w:multiLevelType w:val="hybridMultilevel"/>
    <w:tmpl w:val="BCC419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0B0595B"/>
    <w:multiLevelType w:val="hybridMultilevel"/>
    <w:tmpl w:val="9536B092"/>
    <w:lvl w:ilvl="0" w:tplc="F0A47F7E">
      <w:start w:val="1"/>
      <w:numFmt w:val="decimal"/>
      <w:lvlText w:val="%1."/>
      <w:lvlJc w:val="left"/>
      <w:pPr>
        <w:ind w:left="921" w:hanging="360"/>
      </w:pPr>
      <w:rPr>
        <w:rFonts w:hint="default"/>
      </w:rPr>
    </w:lvl>
    <w:lvl w:ilvl="1" w:tplc="0C0A0019" w:tentative="1">
      <w:start w:val="1"/>
      <w:numFmt w:val="lowerLetter"/>
      <w:lvlText w:val="%2."/>
      <w:lvlJc w:val="left"/>
      <w:pPr>
        <w:ind w:left="1641" w:hanging="360"/>
      </w:pPr>
    </w:lvl>
    <w:lvl w:ilvl="2" w:tplc="0C0A001B" w:tentative="1">
      <w:start w:val="1"/>
      <w:numFmt w:val="lowerRoman"/>
      <w:lvlText w:val="%3."/>
      <w:lvlJc w:val="right"/>
      <w:pPr>
        <w:ind w:left="2361" w:hanging="180"/>
      </w:pPr>
    </w:lvl>
    <w:lvl w:ilvl="3" w:tplc="0C0A000F" w:tentative="1">
      <w:start w:val="1"/>
      <w:numFmt w:val="decimal"/>
      <w:lvlText w:val="%4."/>
      <w:lvlJc w:val="left"/>
      <w:pPr>
        <w:ind w:left="3081" w:hanging="360"/>
      </w:pPr>
    </w:lvl>
    <w:lvl w:ilvl="4" w:tplc="0C0A0019" w:tentative="1">
      <w:start w:val="1"/>
      <w:numFmt w:val="lowerLetter"/>
      <w:lvlText w:val="%5."/>
      <w:lvlJc w:val="left"/>
      <w:pPr>
        <w:ind w:left="3801" w:hanging="360"/>
      </w:pPr>
    </w:lvl>
    <w:lvl w:ilvl="5" w:tplc="0C0A001B" w:tentative="1">
      <w:start w:val="1"/>
      <w:numFmt w:val="lowerRoman"/>
      <w:lvlText w:val="%6."/>
      <w:lvlJc w:val="right"/>
      <w:pPr>
        <w:ind w:left="4521" w:hanging="180"/>
      </w:pPr>
    </w:lvl>
    <w:lvl w:ilvl="6" w:tplc="0C0A000F" w:tentative="1">
      <w:start w:val="1"/>
      <w:numFmt w:val="decimal"/>
      <w:lvlText w:val="%7."/>
      <w:lvlJc w:val="left"/>
      <w:pPr>
        <w:ind w:left="5241" w:hanging="360"/>
      </w:pPr>
    </w:lvl>
    <w:lvl w:ilvl="7" w:tplc="0C0A0019" w:tentative="1">
      <w:start w:val="1"/>
      <w:numFmt w:val="lowerLetter"/>
      <w:lvlText w:val="%8."/>
      <w:lvlJc w:val="left"/>
      <w:pPr>
        <w:ind w:left="5961" w:hanging="360"/>
      </w:pPr>
    </w:lvl>
    <w:lvl w:ilvl="8" w:tplc="0C0A001B" w:tentative="1">
      <w:start w:val="1"/>
      <w:numFmt w:val="lowerRoman"/>
      <w:lvlText w:val="%9."/>
      <w:lvlJc w:val="right"/>
      <w:pPr>
        <w:ind w:left="6681" w:hanging="180"/>
      </w:pPr>
    </w:lvl>
  </w:abstractNum>
  <w:abstractNum w:abstractNumId="6">
    <w:nsid w:val="7B4136A5"/>
    <w:multiLevelType w:val="hybridMultilevel"/>
    <w:tmpl w:val="3048B722"/>
    <w:lvl w:ilvl="0" w:tplc="24F4F3F2">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6A"/>
    <w:rsid w:val="000362D6"/>
    <w:rsid w:val="0004250F"/>
    <w:rsid w:val="00046E89"/>
    <w:rsid w:val="000629BF"/>
    <w:rsid w:val="000636A8"/>
    <w:rsid w:val="000666CB"/>
    <w:rsid w:val="000704D3"/>
    <w:rsid w:val="00071A80"/>
    <w:rsid w:val="00073121"/>
    <w:rsid w:val="000751CC"/>
    <w:rsid w:val="00085590"/>
    <w:rsid w:val="000947ED"/>
    <w:rsid w:val="0009748B"/>
    <w:rsid w:val="000A0A40"/>
    <w:rsid w:val="000A28BE"/>
    <w:rsid w:val="000B34BC"/>
    <w:rsid w:val="000B4700"/>
    <w:rsid w:val="000B51D9"/>
    <w:rsid w:val="000B6EFE"/>
    <w:rsid w:val="000C253E"/>
    <w:rsid w:val="000D1C08"/>
    <w:rsid w:val="000D2488"/>
    <w:rsid w:val="000D433B"/>
    <w:rsid w:val="000D771D"/>
    <w:rsid w:val="000E21D3"/>
    <w:rsid w:val="000E3497"/>
    <w:rsid w:val="000E5DB7"/>
    <w:rsid w:val="000F16FF"/>
    <w:rsid w:val="00103DB9"/>
    <w:rsid w:val="001049D2"/>
    <w:rsid w:val="00113D90"/>
    <w:rsid w:val="00114D08"/>
    <w:rsid w:val="00115BE8"/>
    <w:rsid w:val="00120826"/>
    <w:rsid w:val="001208CA"/>
    <w:rsid w:val="00122EE4"/>
    <w:rsid w:val="00123AEB"/>
    <w:rsid w:val="00124FE1"/>
    <w:rsid w:val="00132744"/>
    <w:rsid w:val="00133CA0"/>
    <w:rsid w:val="00144BED"/>
    <w:rsid w:val="00146B81"/>
    <w:rsid w:val="001509FE"/>
    <w:rsid w:val="0016446E"/>
    <w:rsid w:val="001764FA"/>
    <w:rsid w:val="00182381"/>
    <w:rsid w:val="00182A8B"/>
    <w:rsid w:val="00190F18"/>
    <w:rsid w:val="0019259D"/>
    <w:rsid w:val="00194184"/>
    <w:rsid w:val="001B050E"/>
    <w:rsid w:val="001B2090"/>
    <w:rsid w:val="001C1EE7"/>
    <w:rsid w:val="001C7B85"/>
    <w:rsid w:val="001D150C"/>
    <w:rsid w:val="001D1D1D"/>
    <w:rsid w:val="001D7AE7"/>
    <w:rsid w:val="001E12B9"/>
    <w:rsid w:val="001E4C92"/>
    <w:rsid w:val="001E7EFF"/>
    <w:rsid w:val="00200B5A"/>
    <w:rsid w:val="002040F0"/>
    <w:rsid w:val="002437B8"/>
    <w:rsid w:val="00244264"/>
    <w:rsid w:val="00250567"/>
    <w:rsid w:val="002627BC"/>
    <w:rsid w:val="002629E9"/>
    <w:rsid w:val="00265189"/>
    <w:rsid w:val="0029261F"/>
    <w:rsid w:val="00292C55"/>
    <w:rsid w:val="002A15ED"/>
    <w:rsid w:val="002A24DA"/>
    <w:rsid w:val="002A4362"/>
    <w:rsid w:val="002A4AE5"/>
    <w:rsid w:val="002B41B3"/>
    <w:rsid w:val="002B6860"/>
    <w:rsid w:val="002C4EE0"/>
    <w:rsid w:val="002C742B"/>
    <w:rsid w:val="002D04B7"/>
    <w:rsid w:val="002D59BC"/>
    <w:rsid w:val="002D69DA"/>
    <w:rsid w:val="002D73D0"/>
    <w:rsid w:val="002E4211"/>
    <w:rsid w:val="002F1F83"/>
    <w:rsid w:val="002F5A8F"/>
    <w:rsid w:val="00300AFB"/>
    <w:rsid w:val="00302BE3"/>
    <w:rsid w:val="00312CA3"/>
    <w:rsid w:val="00314369"/>
    <w:rsid w:val="00317112"/>
    <w:rsid w:val="00317607"/>
    <w:rsid w:val="00317F73"/>
    <w:rsid w:val="00322229"/>
    <w:rsid w:val="00322CEF"/>
    <w:rsid w:val="00326AD2"/>
    <w:rsid w:val="00327EAA"/>
    <w:rsid w:val="00341794"/>
    <w:rsid w:val="0034289B"/>
    <w:rsid w:val="00342A86"/>
    <w:rsid w:val="003450D3"/>
    <w:rsid w:val="00346EE7"/>
    <w:rsid w:val="00347267"/>
    <w:rsid w:val="00347C8C"/>
    <w:rsid w:val="003529F4"/>
    <w:rsid w:val="00362FE8"/>
    <w:rsid w:val="003671AD"/>
    <w:rsid w:val="003706FC"/>
    <w:rsid w:val="00372D7A"/>
    <w:rsid w:val="00383E02"/>
    <w:rsid w:val="00390198"/>
    <w:rsid w:val="003A2C38"/>
    <w:rsid w:val="003A58A7"/>
    <w:rsid w:val="003A6D80"/>
    <w:rsid w:val="003D3724"/>
    <w:rsid w:val="003D7A55"/>
    <w:rsid w:val="003E146B"/>
    <w:rsid w:val="003E1584"/>
    <w:rsid w:val="003E1C74"/>
    <w:rsid w:val="003E30DD"/>
    <w:rsid w:val="003E4DCB"/>
    <w:rsid w:val="003F0A96"/>
    <w:rsid w:val="003F2919"/>
    <w:rsid w:val="003F499F"/>
    <w:rsid w:val="00400368"/>
    <w:rsid w:val="0040234F"/>
    <w:rsid w:val="004042BE"/>
    <w:rsid w:val="0040548E"/>
    <w:rsid w:val="0040702D"/>
    <w:rsid w:val="0041584B"/>
    <w:rsid w:val="00415BAF"/>
    <w:rsid w:val="00420641"/>
    <w:rsid w:val="0042379F"/>
    <w:rsid w:val="00426E6C"/>
    <w:rsid w:val="00427CCE"/>
    <w:rsid w:val="00433399"/>
    <w:rsid w:val="004376EB"/>
    <w:rsid w:val="00446C84"/>
    <w:rsid w:val="0045368E"/>
    <w:rsid w:val="00460646"/>
    <w:rsid w:val="004709C5"/>
    <w:rsid w:val="004721A6"/>
    <w:rsid w:val="004744CF"/>
    <w:rsid w:val="004759B0"/>
    <w:rsid w:val="004804D9"/>
    <w:rsid w:val="004813AB"/>
    <w:rsid w:val="004C2AB0"/>
    <w:rsid w:val="004D06F3"/>
    <w:rsid w:val="004D2D88"/>
    <w:rsid w:val="004E34A8"/>
    <w:rsid w:val="004E3F0B"/>
    <w:rsid w:val="004E7D7F"/>
    <w:rsid w:val="004F29DA"/>
    <w:rsid w:val="004F622B"/>
    <w:rsid w:val="00511235"/>
    <w:rsid w:val="00511B63"/>
    <w:rsid w:val="00516F6D"/>
    <w:rsid w:val="00517A26"/>
    <w:rsid w:val="0052357B"/>
    <w:rsid w:val="00525C98"/>
    <w:rsid w:val="00530D9D"/>
    <w:rsid w:val="0055496E"/>
    <w:rsid w:val="00556AAD"/>
    <w:rsid w:val="00560E56"/>
    <w:rsid w:val="00564FDC"/>
    <w:rsid w:val="00575BC3"/>
    <w:rsid w:val="005777A1"/>
    <w:rsid w:val="00581960"/>
    <w:rsid w:val="00583F3A"/>
    <w:rsid w:val="00594DC3"/>
    <w:rsid w:val="00595F3F"/>
    <w:rsid w:val="00597389"/>
    <w:rsid w:val="005A029F"/>
    <w:rsid w:val="005A3093"/>
    <w:rsid w:val="005A37EB"/>
    <w:rsid w:val="005C1225"/>
    <w:rsid w:val="005C2E22"/>
    <w:rsid w:val="005C46E4"/>
    <w:rsid w:val="005C523A"/>
    <w:rsid w:val="005D6051"/>
    <w:rsid w:val="005E0656"/>
    <w:rsid w:val="005E190D"/>
    <w:rsid w:val="005E469D"/>
    <w:rsid w:val="005E4C6C"/>
    <w:rsid w:val="005E5157"/>
    <w:rsid w:val="005F03A4"/>
    <w:rsid w:val="005F34CF"/>
    <w:rsid w:val="00600633"/>
    <w:rsid w:val="00603328"/>
    <w:rsid w:val="006138C3"/>
    <w:rsid w:val="006206ED"/>
    <w:rsid w:val="006411E6"/>
    <w:rsid w:val="00642280"/>
    <w:rsid w:val="00663015"/>
    <w:rsid w:val="006630D7"/>
    <w:rsid w:val="00664908"/>
    <w:rsid w:val="00667264"/>
    <w:rsid w:val="0067330A"/>
    <w:rsid w:val="00673B42"/>
    <w:rsid w:val="00674DE3"/>
    <w:rsid w:val="006841DA"/>
    <w:rsid w:val="00685C47"/>
    <w:rsid w:val="0069340F"/>
    <w:rsid w:val="006A43CC"/>
    <w:rsid w:val="006A4B4A"/>
    <w:rsid w:val="006A5B16"/>
    <w:rsid w:val="006A789A"/>
    <w:rsid w:val="006B278C"/>
    <w:rsid w:val="006B5921"/>
    <w:rsid w:val="006C038C"/>
    <w:rsid w:val="006C1313"/>
    <w:rsid w:val="006C688C"/>
    <w:rsid w:val="006E3C2B"/>
    <w:rsid w:val="006E4B4D"/>
    <w:rsid w:val="006F2CB5"/>
    <w:rsid w:val="006F37F8"/>
    <w:rsid w:val="006F74C2"/>
    <w:rsid w:val="006F7BDD"/>
    <w:rsid w:val="00700BC6"/>
    <w:rsid w:val="00701A9B"/>
    <w:rsid w:val="00717254"/>
    <w:rsid w:val="00727497"/>
    <w:rsid w:val="00731EAF"/>
    <w:rsid w:val="007367ED"/>
    <w:rsid w:val="00737CE4"/>
    <w:rsid w:val="007419A9"/>
    <w:rsid w:val="00745C7B"/>
    <w:rsid w:val="00755706"/>
    <w:rsid w:val="007623D8"/>
    <w:rsid w:val="007675E9"/>
    <w:rsid w:val="007743E4"/>
    <w:rsid w:val="00784BD5"/>
    <w:rsid w:val="007925E7"/>
    <w:rsid w:val="007949D1"/>
    <w:rsid w:val="00794A9B"/>
    <w:rsid w:val="007A3FC5"/>
    <w:rsid w:val="007A6B25"/>
    <w:rsid w:val="007B24D7"/>
    <w:rsid w:val="007B6C75"/>
    <w:rsid w:val="007C21B5"/>
    <w:rsid w:val="007C5175"/>
    <w:rsid w:val="007C65DD"/>
    <w:rsid w:val="007E29A1"/>
    <w:rsid w:val="007F3532"/>
    <w:rsid w:val="007F361A"/>
    <w:rsid w:val="007F6023"/>
    <w:rsid w:val="007F683C"/>
    <w:rsid w:val="007F7A15"/>
    <w:rsid w:val="008072B2"/>
    <w:rsid w:val="0081592F"/>
    <w:rsid w:val="0081696C"/>
    <w:rsid w:val="008169A7"/>
    <w:rsid w:val="00833ADF"/>
    <w:rsid w:val="00834315"/>
    <w:rsid w:val="00834E89"/>
    <w:rsid w:val="008422BE"/>
    <w:rsid w:val="00852626"/>
    <w:rsid w:val="0085619C"/>
    <w:rsid w:val="0085772A"/>
    <w:rsid w:val="00857D03"/>
    <w:rsid w:val="0086023E"/>
    <w:rsid w:val="00863C64"/>
    <w:rsid w:val="00866D72"/>
    <w:rsid w:val="008728DB"/>
    <w:rsid w:val="00897745"/>
    <w:rsid w:val="008A0899"/>
    <w:rsid w:val="008A170F"/>
    <w:rsid w:val="008A2F9D"/>
    <w:rsid w:val="008A7574"/>
    <w:rsid w:val="008C103D"/>
    <w:rsid w:val="008C64BE"/>
    <w:rsid w:val="008D7273"/>
    <w:rsid w:val="008F26A2"/>
    <w:rsid w:val="009041D9"/>
    <w:rsid w:val="0090587C"/>
    <w:rsid w:val="0092467D"/>
    <w:rsid w:val="00924E15"/>
    <w:rsid w:val="00925EAE"/>
    <w:rsid w:val="00943BE4"/>
    <w:rsid w:val="009450A8"/>
    <w:rsid w:val="00960ACC"/>
    <w:rsid w:val="009734DB"/>
    <w:rsid w:val="00977175"/>
    <w:rsid w:val="00991DE3"/>
    <w:rsid w:val="00992D74"/>
    <w:rsid w:val="009A4B1B"/>
    <w:rsid w:val="009B7238"/>
    <w:rsid w:val="009B7F36"/>
    <w:rsid w:val="009C1642"/>
    <w:rsid w:val="009D628E"/>
    <w:rsid w:val="009E3D53"/>
    <w:rsid w:val="009F299E"/>
    <w:rsid w:val="009F5CF3"/>
    <w:rsid w:val="00A00079"/>
    <w:rsid w:val="00A006A6"/>
    <w:rsid w:val="00A1546E"/>
    <w:rsid w:val="00A20F0C"/>
    <w:rsid w:val="00A24570"/>
    <w:rsid w:val="00A33A09"/>
    <w:rsid w:val="00A42FC7"/>
    <w:rsid w:val="00A45517"/>
    <w:rsid w:val="00A533CF"/>
    <w:rsid w:val="00A53D75"/>
    <w:rsid w:val="00A565A8"/>
    <w:rsid w:val="00A64145"/>
    <w:rsid w:val="00A646C4"/>
    <w:rsid w:val="00A66A08"/>
    <w:rsid w:val="00A71FBA"/>
    <w:rsid w:val="00A729F9"/>
    <w:rsid w:val="00A74A19"/>
    <w:rsid w:val="00A7597E"/>
    <w:rsid w:val="00A767E1"/>
    <w:rsid w:val="00A9186E"/>
    <w:rsid w:val="00AA036D"/>
    <w:rsid w:val="00AA2110"/>
    <w:rsid w:val="00AA3FE8"/>
    <w:rsid w:val="00AA4583"/>
    <w:rsid w:val="00AB093D"/>
    <w:rsid w:val="00AB5CBE"/>
    <w:rsid w:val="00AC6A06"/>
    <w:rsid w:val="00AD1EC5"/>
    <w:rsid w:val="00AD4D8B"/>
    <w:rsid w:val="00AD66A5"/>
    <w:rsid w:val="00AE3C7E"/>
    <w:rsid w:val="00B15402"/>
    <w:rsid w:val="00B20BC9"/>
    <w:rsid w:val="00B227C7"/>
    <w:rsid w:val="00B36B7A"/>
    <w:rsid w:val="00B413F5"/>
    <w:rsid w:val="00B46444"/>
    <w:rsid w:val="00B65DFD"/>
    <w:rsid w:val="00B713AE"/>
    <w:rsid w:val="00B74410"/>
    <w:rsid w:val="00B82128"/>
    <w:rsid w:val="00B83A7E"/>
    <w:rsid w:val="00B847BB"/>
    <w:rsid w:val="00B85148"/>
    <w:rsid w:val="00B8799B"/>
    <w:rsid w:val="00B933D9"/>
    <w:rsid w:val="00B972B1"/>
    <w:rsid w:val="00B97EB4"/>
    <w:rsid w:val="00BA7C34"/>
    <w:rsid w:val="00BB0648"/>
    <w:rsid w:val="00BC17DA"/>
    <w:rsid w:val="00BD33A6"/>
    <w:rsid w:val="00BE2D74"/>
    <w:rsid w:val="00BE34A3"/>
    <w:rsid w:val="00BF6632"/>
    <w:rsid w:val="00C00E2D"/>
    <w:rsid w:val="00C02601"/>
    <w:rsid w:val="00C0324F"/>
    <w:rsid w:val="00C228E5"/>
    <w:rsid w:val="00C2584F"/>
    <w:rsid w:val="00C30350"/>
    <w:rsid w:val="00C31BB2"/>
    <w:rsid w:val="00C328CD"/>
    <w:rsid w:val="00C4201A"/>
    <w:rsid w:val="00C43581"/>
    <w:rsid w:val="00C4685C"/>
    <w:rsid w:val="00C50853"/>
    <w:rsid w:val="00C7363B"/>
    <w:rsid w:val="00C77E6D"/>
    <w:rsid w:val="00C84D49"/>
    <w:rsid w:val="00C85CDF"/>
    <w:rsid w:val="00C9266D"/>
    <w:rsid w:val="00CA5CA1"/>
    <w:rsid w:val="00CB0E5F"/>
    <w:rsid w:val="00CB1FAD"/>
    <w:rsid w:val="00CC0CF7"/>
    <w:rsid w:val="00CC39E2"/>
    <w:rsid w:val="00CD3286"/>
    <w:rsid w:val="00CD6E82"/>
    <w:rsid w:val="00CE588C"/>
    <w:rsid w:val="00CF6535"/>
    <w:rsid w:val="00CF6BD4"/>
    <w:rsid w:val="00D00F78"/>
    <w:rsid w:val="00D046EA"/>
    <w:rsid w:val="00D05E85"/>
    <w:rsid w:val="00D06B91"/>
    <w:rsid w:val="00D10374"/>
    <w:rsid w:val="00D1121B"/>
    <w:rsid w:val="00D11925"/>
    <w:rsid w:val="00D128FF"/>
    <w:rsid w:val="00D22B0D"/>
    <w:rsid w:val="00D2586A"/>
    <w:rsid w:val="00D266F2"/>
    <w:rsid w:val="00D30857"/>
    <w:rsid w:val="00D346E7"/>
    <w:rsid w:val="00D45D92"/>
    <w:rsid w:val="00D46E09"/>
    <w:rsid w:val="00D47DC8"/>
    <w:rsid w:val="00D523BA"/>
    <w:rsid w:val="00D57311"/>
    <w:rsid w:val="00D67553"/>
    <w:rsid w:val="00D70702"/>
    <w:rsid w:val="00D71C3E"/>
    <w:rsid w:val="00D91C73"/>
    <w:rsid w:val="00D93EA0"/>
    <w:rsid w:val="00D94881"/>
    <w:rsid w:val="00D970EB"/>
    <w:rsid w:val="00DA4FDD"/>
    <w:rsid w:val="00DA7071"/>
    <w:rsid w:val="00DB2A00"/>
    <w:rsid w:val="00DC3336"/>
    <w:rsid w:val="00DE12C7"/>
    <w:rsid w:val="00DE2DCC"/>
    <w:rsid w:val="00DE490C"/>
    <w:rsid w:val="00DE6C57"/>
    <w:rsid w:val="00DF17AC"/>
    <w:rsid w:val="00DF3285"/>
    <w:rsid w:val="00DF3E6F"/>
    <w:rsid w:val="00DF7772"/>
    <w:rsid w:val="00DF7BE7"/>
    <w:rsid w:val="00E0107C"/>
    <w:rsid w:val="00E02644"/>
    <w:rsid w:val="00E02E65"/>
    <w:rsid w:val="00E04092"/>
    <w:rsid w:val="00E11CCE"/>
    <w:rsid w:val="00E17874"/>
    <w:rsid w:val="00E23145"/>
    <w:rsid w:val="00E3043C"/>
    <w:rsid w:val="00E3626A"/>
    <w:rsid w:val="00E37E79"/>
    <w:rsid w:val="00E52ED2"/>
    <w:rsid w:val="00E6504A"/>
    <w:rsid w:val="00E67E6D"/>
    <w:rsid w:val="00E74C11"/>
    <w:rsid w:val="00E93BA1"/>
    <w:rsid w:val="00EA341A"/>
    <w:rsid w:val="00EA4C3C"/>
    <w:rsid w:val="00EA4CBD"/>
    <w:rsid w:val="00EE3EEE"/>
    <w:rsid w:val="00EE66EA"/>
    <w:rsid w:val="00EE770E"/>
    <w:rsid w:val="00EF187A"/>
    <w:rsid w:val="00EF1D63"/>
    <w:rsid w:val="00EF271B"/>
    <w:rsid w:val="00EF3D79"/>
    <w:rsid w:val="00F01B71"/>
    <w:rsid w:val="00F05719"/>
    <w:rsid w:val="00F077C4"/>
    <w:rsid w:val="00F13036"/>
    <w:rsid w:val="00F14042"/>
    <w:rsid w:val="00F2139C"/>
    <w:rsid w:val="00F3009A"/>
    <w:rsid w:val="00F331D9"/>
    <w:rsid w:val="00F36272"/>
    <w:rsid w:val="00F445C1"/>
    <w:rsid w:val="00F5145E"/>
    <w:rsid w:val="00F8486A"/>
    <w:rsid w:val="00F9189A"/>
    <w:rsid w:val="00F91A45"/>
    <w:rsid w:val="00F93593"/>
    <w:rsid w:val="00FA1A13"/>
    <w:rsid w:val="00FA266D"/>
    <w:rsid w:val="00FA678C"/>
    <w:rsid w:val="00FB1BDC"/>
    <w:rsid w:val="00FB2C59"/>
    <w:rsid w:val="00FB41AA"/>
    <w:rsid w:val="00FB698A"/>
    <w:rsid w:val="00FC68B9"/>
    <w:rsid w:val="00FD400F"/>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A09D4-37C3-4EC2-AA66-02BEF47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character" w:styleId="Hipervnculo">
    <w:name w:val="Hyperlink"/>
    <w:basedOn w:val="Fuentedeprrafopredeter"/>
    <w:uiPriority w:val="99"/>
    <w:semiHidden/>
    <w:unhideWhenUsed/>
    <w:rsid w:val="000A0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8C54-802B-459C-B6C8-1225C51E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5</Pages>
  <Words>1768</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25</cp:revision>
  <cp:lastPrinted>2019-02-21T13:30:00Z</cp:lastPrinted>
  <dcterms:created xsi:type="dcterms:W3CDTF">2019-02-01T19:41:00Z</dcterms:created>
  <dcterms:modified xsi:type="dcterms:W3CDTF">2019-04-03T18:38:00Z</dcterms:modified>
</cp:coreProperties>
</file>