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782" w:rsidRPr="00B30EFC" w:rsidRDefault="00ED5782" w:rsidP="00ED578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D5782" w:rsidRDefault="00ED5782" w:rsidP="00ED5782">
      <w:pPr>
        <w:jc w:val="both"/>
        <w:rPr>
          <w:rFonts w:ascii="Arial" w:hAnsi="Arial" w:cs="Arial"/>
          <w:sz w:val="20"/>
          <w:szCs w:val="20"/>
          <w:lang w:val="es-419"/>
        </w:rPr>
      </w:pPr>
    </w:p>
    <w:p w:rsidR="00ED5782" w:rsidRPr="00ED5782" w:rsidRDefault="00ED5782" w:rsidP="00ED5782">
      <w:pPr>
        <w:jc w:val="both"/>
        <w:rPr>
          <w:rFonts w:ascii="Arial" w:hAnsi="Arial" w:cs="Arial"/>
          <w:sz w:val="20"/>
          <w:szCs w:val="20"/>
          <w:lang w:val="es-419"/>
        </w:rPr>
      </w:pPr>
      <w:r w:rsidRPr="00ED5782">
        <w:rPr>
          <w:rFonts w:ascii="Arial" w:hAnsi="Arial" w:cs="Arial"/>
          <w:sz w:val="20"/>
          <w:szCs w:val="20"/>
          <w:lang w:val="es-419"/>
        </w:rPr>
        <w:t xml:space="preserve">Providencia: </w:t>
      </w:r>
      <w:r w:rsidRPr="00ED5782">
        <w:rPr>
          <w:rFonts w:ascii="Arial" w:hAnsi="Arial" w:cs="Arial"/>
          <w:sz w:val="20"/>
          <w:szCs w:val="20"/>
          <w:lang w:val="es-419"/>
        </w:rPr>
        <w:tab/>
      </w:r>
      <w:r w:rsidRPr="00ED5782">
        <w:rPr>
          <w:rFonts w:ascii="Arial" w:hAnsi="Arial" w:cs="Arial"/>
          <w:sz w:val="20"/>
          <w:szCs w:val="20"/>
          <w:lang w:val="es-419"/>
        </w:rPr>
        <w:tab/>
        <w:t xml:space="preserve">Sentencia del 29 de marzo de 2019 </w:t>
      </w:r>
    </w:p>
    <w:p w:rsidR="00ED5782" w:rsidRPr="00ED5782" w:rsidRDefault="00ED5782" w:rsidP="00ED5782">
      <w:pPr>
        <w:jc w:val="both"/>
        <w:rPr>
          <w:rFonts w:ascii="Arial" w:hAnsi="Arial" w:cs="Arial"/>
          <w:sz w:val="20"/>
          <w:szCs w:val="20"/>
          <w:lang w:val="es-419"/>
        </w:rPr>
      </w:pPr>
      <w:r w:rsidRPr="00ED5782">
        <w:rPr>
          <w:rFonts w:ascii="Arial" w:hAnsi="Arial" w:cs="Arial"/>
          <w:sz w:val="20"/>
          <w:szCs w:val="20"/>
          <w:lang w:val="es-419"/>
        </w:rPr>
        <w:t>Radicación No.:</w:t>
      </w:r>
      <w:r w:rsidRPr="00ED5782">
        <w:rPr>
          <w:rFonts w:ascii="Arial" w:hAnsi="Arial" w:cs="Arial"/>
          <w:sz w:val="20"/>
          <w:szCs w:val="20"/>
          <w:lang w:val="es-419"/>
        </w:rPr>
        <w:tab/>
      </w:r>
      <w:r w:rsidRPr="00ED5782">
        <w:rPr>
          <w:rFonts w:ascii="Arial" w:hAnsi="Arial" w:cs="Arial"/>
          <w:sz w:val="20"/>
          <w:szCs w:val="20"/>
          <w:lang w:val="es-419"/>
        </w:rPr>
        <w:tab/>
        <w:t>66001-31-05-005-2017-00288-01</w:t>
      </w:r>
    </w:p>
    <w:p w:rsidR="00ED5782" w:rsidRPr="00ED5782" w:rsidRDefault="00ED5782" w:rsidP="00ED5782">
      <w:pPr>
        <w:jc w:val="both"/>
        <w:rPr>
          <w:rFonts w:ascii="Arial" w:hAnsi="Arial" w:cs="Arial"/>
          <w:sz w:val="20"/>
          <w:szCs w:val="20"/>
          <w:lang w:val="es-419"/>
        </w:rPr>
      </w:pPr>
      <w:r w:rsidRPr="00ED5782">
        <w:rPr>
          <w:rFonts w:ascii="Arial" w:hAnsi="Arial" w:cs="Arial"/>
          <w:sz w:val="20"/>
          <w:szCs w:val="20"/>
          <w:lang w:val="es-419"/>
        </w:rPr>
        <w:t>Proceso:</w:t>
      </w:r>
      <w:r w:rsidRPr="00ED5782">
        <w:rPr>
          <w:rFonts w:ascii="Arial" w:hAnsi="Arial" w:cs="Arial"/>
          <w:sz w:val="20"/>
          <w:szCs w:val="20"/>
          <w:lang w:val="es-419"/>
        </w:rPr>
        <w:tab/>
      </w:r>
      <w:r w:rsidRPr="00ED5782">
        <w:rPr>
          <w:rFonts w:ascii="Arial" w:hAnsi="Arial" w:cs="Arial"/>
          <w:sz w:val="20"/>
          <w:szCs w:val="20"/>
          <w:lang w:val="es-419"/>
        </w:rPr>
        <w:tab/>
        <w:t xml:space="preserve">Ordinario laboral </w:t>
      </w:r>
    </w:p>
    <w:p w:rsidR="00ED5782" w:rsidRPr="00ED5782" w:rsidRDefault="00ED5782" w:rsidP="00ED5782">
      <w:pPr>
        <w:jc w:val="both"/>
        <w:rPr>
          <w:rFonts w:ascii="Arial" w:hAnsi="Arial" w:cs="Arial"/>
          <w:sz w:val="20"/>
          <w:szCs w:val="20"/>
          <w:lang w:val="es-419"/>
        </w:rPr>
      </w:pPr>
      <w:r w:rsidRPr="00ED5782">
        <w:rPr>
          <w:rFonts w:ascii="Arial" w:hAnsi="Arial" w:cs="Arial"/>
          <w:sz w:val="20"/>
          <w:szCs w:val="20"/>
          <w:lang w:val="es-419"/>
        </w:rPr>
        <w:t>Demandante:</w:t>
      </w:r>
      <w:r w:rsidRPr="00ED5782">
        <w:rPr>
          <w:rFonts w:ascii="Arial" w:hAnsi="Arial" w:cs="Arial"/>
          <w:sz w:val="20"/>
          <w:szCs w:val="20"/>
          <w:lang w:val="es-419"/>
        </w:rPr>
        <w:tab/>
      </w:r>
      <w:r w:rsidRPr="00ED5782">
        <w:rPr>
          <w:rFonts w:ascii="Arial" w:hAnsi="Arial" w:cs="Arial"/>
          <w:sz w:val="20"/>
          <w:szCs w:val="20"/>
          <w:lang w:val="es-419"/>
        </w:rPr>
        <w:tab/>
        <w:t xml:space="preserve">Germán González Londoño  </w:t>
      </w:r>
    </w:p>
    <w:p w:rsidR="00ED5782" w:rsidRPr="00ED5782" w:rsidRDefault="00ED5782" w:rsidP="00ED5782">
      <w:pPr>
        <w:jc w:val="both"/>
        <w:rPr>
          <w:rFonts w:ascii="Arial" w:hAnsi="Arial" w:cs="Arial"/>
          <w:sz w:val="20"/>
          <w:szCs w:val="20"/>
          <w:lang w:val="es-419"/>
        </w:rPr>
      </w:pPr>
      <w:r w:rsidRPr="00ED5782">
        <w:rPr>
          <w:rFonts w:ascii="Arial" w:hAnsi="Arial" w:cs="Arial"/>
          <w:sz w:val="20"/>
          <w:szCs w:val="20"/>
          <w:lang w:val="es-419"/>
        </w:rPr>
        <w:t>Demandado:</w:t>
      </w:r>
      <w:r w:rsidRPr="00ED5782">
        <w:rPr>
          <w:rFonts w:ascii="Arial" w:hAnsi="Arial" w:cs="Arial"/>
          <w:sz w:val="20"/>
          <w:szCs w:val="20"/>
          <w:lang w:val="es-419"/>
        </w:rPr>
        <w:tab/>
      </w:r>
      <w:r w:rsidRPr="00ED5782">
        <w:rPr>
          <w:rFonts w:ascii="Arial" w:hAnsi="Arial" w:cs="Arial"/>
          <w:sz w:val="20"/>
          <w:szCs w:val="20"/>
          <w:lang w:val="es-419"/>
        </w:rPr>
        <w:tab/>
        <w:t xml:space="preserve">Colpensiones </w:t>
      </w:r>
    </w:p>
    <w:p w:rsidR="00ED5782" w:rsidRPr="00ED5782" w:rsidRDefault="00ED5782" w:rsidP="00ED5782">
      <w:pPr>
        <w:jc w:val="both"/>
        <w:rPr>
          <w:rFonts w:ascii="Arial" w:hAnsi="Arial" w:cs="Arial"/>
          <w:sz w:val="20"/>
          <w:szCs w:val="20"/>
          <w:lang w:val="es-419"/>
        </w:rPr>
      </w:pPr>
      <w:r w:rsidRPr="00ED5782">
        <w:rPr>
          <w:rFonts w:ascii="Arial" w:hAnsi="Arial" w:cs="Arial"/>
          <w:sz w:val="20"/>
          <w:szCs w:val="20"/>
          <w:lang w:val="es-419"/>
        </w:rPr>
        <w:t xml:space="preserve">Juzgado de origen: </w:t>
      </w:r>
      <w:r w:rsidRPr="00ED5782">
        <w:rPr>
          <w:rFonts w:ascii="Arial" w:hAnsi="Arial" w:cs="Arial"/>
          <w:sz w:val="20"/>
          <w:szCs w:val="20"/>
          <w:lang w:val="es-419"/>
        </w:rPr>
        <w:tab/>
        <w:t xml:space="preserve">Quinto Laboral del Circuito de Pereira </w:t>
      </w:r>
    </w:p>
    <w:p w:rsidR="00ED5782" w:rsidRPr="00ED5782" w:rsidRDefault="00ED5782" w:rsidP="00ED5782">
      <w:pPr>
        <w:jc w:val="both"/>
        <w:rPr>
          <w:rFonts w:ascii="Arial" w:hAnsi="Arial" w:cs="Arial"/>
          <w:sz w:val="20"/>
          <w:szCs w:val="20"/>
          <w:lang w:val="es-419"/>
        </w:rPr>
      </w:pPr>
      <w:r w:rsidRPr="00ED5782">
        <w:rPr>
          <w:rFonts w:ascii="Arial" w:hAnsi="Arial" w:cs="Arial"/>
          <w:sz w:val="20"/>
          <w:szCs w:val="20"/>
          <w:lang w:val="es-419"/>
        </w:rPr>
        <w:t>Magistrada ponente:</w:t>
      </w:r>
      <w:r w:rsidRPr="00ED5782">
        <w:rPr>
          <w:rFonts w:ascii="Arial" w:hAnsi="Arial" w:cs="Arial"/>
          <w:sz w:val="20"/>
          <w:szCs w:val="20"/>
          <w:lang w:val="es-419"/>
        </w:rPr>
        <w:tab/>
        <w:t>Dra. Ana Lucía Caicedo Calderón</w:t>
      </w:r>
    </w:p>
    <w:p w:rsidR="00ED5782" w:rsidRPr="00B30EFC" w:rsidRDefault="00ED5782" w:rsidP="00ED5782">
      <w:pPr>
        <w:jc w:val="both"/>
        <w:rPr>
          <w:rFonts w:ascii="Arial" w:hAnsi="Arial" w:cs="Arial"/>
          <w:sz w:val="20"/>
          <w:szCs w:val="20"/>
          <w:lang w:val="es-419"/>
        </w:rPr>
      </w:pPr>
    </w:p>
    <w:p w:rsidR="00ED5782" w:rsidRDefault="00ED5782" w:rsidP="00ED5782">
      <w:pPr>
        <w:pStyle w:val="Sinespaciado"/>
        <w:jc w:val="both"/>
        <w:rPr>
          <w:rFonts w:ascii="Tahoma" w:hAnsi="Tahoma" w:cs="Tahoma"/>
          <w:sz w:val="18"/>
          <w:szCs w:val="18"/>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D23386">
        <w:rPr>
          <w:rFonts w:ascii="Arial" w:hAnsi="Arial" w:cs="Arial"/>
          <w:b/>
          <w:bCs/>
          <w:iCs/>
          <w:sz w:val="20"/>
          <w:szCs w:val="20"/>
          <w:lang w:val="es-CO" w:eastAsia="fr-FR"/>
        </w:rPr>
        <w:t>PENSIÓN DE VEJEZ / CONVENIO CON ESPAÑA / LEY 1112 DE 2006 / ES APLICABLE A LOS BENEFICIARIOS DEL RÉGIMEN DE TRANSICIÓN.</w:t>
      </w:r>
    </w:p>
    <w:p w:rsidR="00ED5782" w:rsidRPr="00ED5782" w:rsidRDefault="00ED5782" w:rsidP="00ED5782">
      <w:pPr>
        <w:jc w:val="both"/>
        <w:rPr>
          <w:rFonts w:ascii="Arial" w:hAnsi="Arial" w:cs="Arial"/>
          <w:sz w:val="20"/>
          <w:szCs w:val="20"/>
          <w:lang w:val="es-419"/>
        </w:rPr>
      </w:pPr>
    </w:p>
    <w:p w:rsidR="00FB2D8A" w:rsidRPr="00ED5782" w:rsidRDefault="00D23386" w:rsidP="00ED5782">
      <w:pPr>
        <w:jc w:val="both"/>
        <w:rPr>
          <w:rFonts w:ascii="Arial" w:hAnsi="Arial" w:cs="Arial"/>
          <w:sz w:val="20"/>
          <w:szCs w:val="20"/>
          <w:lang w:val="es-419"/>
        </w:rPr>
      </w:pPr>
      <w:r>
        <w:rPr>
          <w:rFonts w:ascii="Arial" w:hAnsi="Arial" w:cs="Arial"/>
          <w:sz w:val="20"/>
          <w:szCs w:val="20"/>
          <w:lang w:val="es-CO"/>
        </w:rPr>
        <w:t xml:space="preserve">… </w:t>
      </w:r>
      <w:r w:rsidRPr="00D23386">
        <w:rPr>
          <w:rFonts w:ascii="Arial" w:hAnsi="Arial" w:cs="Arial"/>
          <w:sz w:val="20"/>
          <w:szCs w:val="20"/>
          <w:lang w:val="es-CO"/>
        </w:rPr>
        <w:t xml:space="preserve"> se estima acertado el discernimiento de la Jueza de instancia respecto a la viabilidad de aplicar el Acuerdo 049 de 1990 en casos como este, en el que se apela a la aplicación del convenio suscrito entre Colombia y España, enmarcado en la Ley 1112 de 2006, toda vez que </w:t>
      </w:r>
      <w:r w:rsidR="00ED5782" w:rsidRPr="00ED5782">
        <w:rPr>
          <w:rFonts w:ascii="Arial" w:hAnsi="Arial" w:cs="Arial"/>
          <w:sz w:val="20"/>
          <w:szCs w:val="20"/>
          <w:lang w:val="es-419"/>
        </w:rPr>
        <w:t>s</w:t>
      </w:r>
      <w:r w:rsidR="00FB2D8A" w:rsidRPr="00ED5782">
        <w:rPr>
          <w:rFonts w:ascii="Arial" w:hAnsi="Arial" w:cs="Arial"/>
          <w:sz w:val="20"/>
          <w:szCs w:val="20"/>
          <w:lang w:val="es-419"/>
        </w:rPr>
        <w:t>i bien de una lectura ligera del literal b del artículo 2º del aludido convenio puede pensarse que este cobija de manera excluyente a quienes están bajo la égida de los regímenes de prima media o de ahorro individual, no puede pasarse por alto que el artículo 36 de la ley que los desarrolla –Ley 100 de 1993- protegió en el tiempo a un grupo poblacional que cumplía unas características precisas, con el fin de que pudieran acceder a una gracia pensional bajo las condiciones establecidas en las normas que precedieron el sistema general de seguridad social; en esa medida, los beneficiarios del régimen de transición gozan igualmente de las prerrogativas establecidas en el convenio enmarcado en la Ley 1112 de 2006, pues no tendría sentido que un acuerdo mancomunado, dirigido a no dejar desamparadas a aquellas personas que por una u otra razón se vieron en la necesidad de irse a trabajar a España, por las oportunidades laborales que ese país les ofrecía, ahora se vean afectadas por una interpretación sesgada que la administradora de pensiones quiere darle al mismo, tal como ocurrió en las Resoluciones GNR 270416 del 24 de octubre de 2013 y GNR 149180 del 23 de mayo de 2016.</w:t>
      </w:r>
    </w:p>
    <w:p w:rsidR="009622B9" w:rsidRPr="00ED5782" w:rsidRDefault="009622B9" w:rsidP="00ED5782">
      <w:pPr>
        <w:jc w:val="both"/>
        <w:rPr>
          <w:rFonts w:ascii="Arial" w:hAnsi="Arial" w:cs="Arial"/>
          <w:sz w:val="20"/>
          <w:szCs w:val="20"/>
          <w:lang w:val="es-419"/>
        </w:rPr>
      </w:pPr>
    </w:p>
    <w:p w:rsidR="009622B9" w:rsidRPr="00ED5782" w:rsidRDefault="009622B9" w:rsidP="00ED5782">
      <w:pPr>
        <w:jc w:val="both"/>
        <w:rPr>
          <w:rFonts w:ascii="Arial" w:hAnsi="Arial" w:cs="Arial"/>
          <w:sz w:val="20"/>
          <w:szCs w:val="20"/>
          <w:lang w:val="es-419"/>
        </w:rPr>
      </w:pPr>
    </w:p>
    <w:p w:rsidR="009A5E41" w:rsidRPr="00ED5782" w:rsidRDefault="009A5E41" w:rsidP="00ED5782">
      <w:pPr>
        <w:jc w:val="both"/>
        <w:rPr>
          <w:rFonts w:ascii="Arial" w:hAnsi="Arial" w:cs="Arial"/>
          <w:sz w:val="20"/>
          <w:szCs w:val="20"/>
          <w:lang w:val="es-419"/>
        </w:rPr>
      </w:pPr>
    </w:p>
    <w:p w:rsidR="00815A7D" w:rsidRPr="00ED5782" w:rsidRDefault="00815A7D" w:rsidP="00ED5782">
      <w:pPr>
        <w:jc w:val="both"/>
        <w:rPr>
          <w:rFonts w:ascii="Arial" w:hAnsi="Arial" w:cs="Arial"/>
          <w:sz w:val="20"/>
          <w:szCs w:val="20"/>
          <w:lang w:val="es-419"/>
        </w:rPr>
      </w:pPr>
    </w:p>
    <w:p w:rsidR="003A3BBB" w:rsidRPr="00EA3EFB" w:rsidRDefault="003A3BBB" w:rsidP="00BF44DE">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BF44DE">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BF44DE">
      <w:pPr>
        <w:jc w:val="center"/>
        <w:rPr>
          <w:rFonts w:ascii="Tahoma" w:hAnsi="Tahoma" w:cs="Tahoma"/>
          <w:bCs/>
        </w:rPr>
      </w:pPr>
    </w:p>
    <w:p w:rsidR="003A3BBB" w:rsidRPr="00EA3EFB" w:rsidRDefault="003A3BBB" w:rsidP="00BF44DE">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BF44DE">
      <w:pPr>
        <w:jc w:val="center"/>
        <w:rPr>
          <w:rFonts w:ascii="Tahoma" w:hAnsi="Tahoma" w:cs="Tahoma"/>
          <w:b/>
          <w:sz w:val="22"/>
          <w:szCs w:val="22"/>
        </w:rPr>
      </w:pPr>
    </w:p>
    <w:p w:rsidR="003A3BBB" w:rsidRPr="00EA3EFB" w:rsidRDefault="003A3BBB" w:rsidP="00BF44DE">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BF44DE">
      <w:pPr>
        <w:pStyle w:val="Sinespaciado"/>
        <w:rPr>
          <w:sz w:val="22"/>
          <w:szCs w:val="22"/>
        </w:rPr>
      </w:pPr>
    </w:p>
    <w:p w:rsidR="003A3BBB" w:rsidRPr="00EA3EFB" w:rsidRDefault="003A3BBB" w:rsidP="00BF44DE">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BF44DE">
      <w:pPr>
        <w:pStyle w:val="Sinespaciado"/>
        <w:rPr>
          <w:sz w:val="22"/>
          <w:szCs w:val="22"/>
        </w:rPr>
      </w:pPr>
      <w:r w:rsidRPr="00EA3EFB">
        <w:rPr>
          <w:sz w:val="22"/>
          <w:szCs w:val="22"/>
        </w:rPr>
        <w:tab/>
      </w:r>
      <w:r w:rsidR="004052FE" w:rsidRPr="00EA3EFB">
        <w:rPr>
          <w:sz w:val="22"/>
          <w:szCs w:val="22"/>
        </w:rPr>
        <w:t xml:space="preserve"> </w:t>
      </w:r>
    </w:p>
    <w:p w:rsidR="003A3BBB" w:rsidRPr="00742F79" w:rsidRDefault="003A3BBB" w:rsidP="00BF44DE">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6D3105">
        <w:rPr>
          <w:rFonts w:ascii="Tahoma" w:hAnsi="Tahoma" w:cs="Tahoma"/>
          <w:sz w:val="22"/>
          <w:szCs w:val="22"/>
          <w:lang w:val="es-ES_tradnl"/>
        </w:rPr>
        <w:t>8</w:t>
      </w:r>
      <w:r w:rsidR="0014623C">
        <w:rPr>
          <w:rFonts w:ascii="Tahoma" w:hAnsi="Tahoma" w:cs="Tahoma"/>
          <w:sz w:val="22"/>
          <w:szCs w:val="22"/>
          <w:lang w:val="es-ES_tradnl"/>
        </w:rPr>
        <w:t>:</w:t>
      </w:r>
      <w:r w:rsidR="007174B5">
        <w:rPr>
          <w:rFonts w:ascii="Tahoma" w:hAnsi="Tahoma" w:cs="Tahoma"/>
          <w:sz w:val="22"/>
          <w:szCs w:val="22"/>
          <w:lang w:val="es-ES_tradnl"/>
        </w:rPr>
        <w:t>00</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w:t>
      </w:r>
      <w:r w:rsidR="005366D1">
        <w:rPr>
          <w:rFonts w:ascii="Tahoma" w:hAnsi="Tahoma" w:cs="Tahoma"/>
          <w:sz w:val="22"/>
          <w:szCs w:val="22"/>
          <w:lang w:val="es-ES_tradnl"/>
        </w:rPr>
        <w:t>vierne</w:t>
      </w:r>
      <w:r w:rsidR="00835297">
        <w:rPr>
          <w:rFonts w:ascii="Tahoma" w:hAnsi="Tahoma" w:cs="Tahoma"/>
          <w:sz w:val="22"/>
          <w:szCs w:val="22"/>
          <w:lang w:val="es-ES_tradnl"/>
        </w:rPr>
        <w:t xml:space="preserve">s </w:t>
      </w:r>
      <w:r w:rsidR="006D3105">
        <w:rPr>
          <w:rFonts w:ascii="Tahoma" w:hAnsi="Tahoma" w:cs="Tahoma"/>
          <w:sz w:val="22"/>
          <w:szCs w:val="22"/>
          <w:lang w:val="es-ES_tradnl"/>
        </w:rPr>
        <w:t>29 d</w:t>
      </w:r>
      <w:r w:rsidR="00140864">
        <w:rPr>
          <w:rFonts w:ascii="Tahoma" w:hAnsi="Tahoma" w:cs="Tahoma"/>
          <w:sz w:val="22"/>
          <w:szCs w:val="22"/>
          <w:lang w:val="es-ES_tradnl"/>
        </w:rPr>
        <w:t xml:space="preserve">e </w:t>
      </w:r>
      <w:r w:rsidR="006D3105">
        <w:rPr>
          <w:rFonts w:ascii="Tahoma" w:hAnsi="Tahoma" w:cs="Tahoma"/>
          <w:sz w:val="22"/>
          <w:szCs w:val="22"/>
          <w:lang w:val="es-ES_tradnl"/>
        </w:rPr>
        <w:t xml:space="preserve">marzo </w:t>
      </w:r>
      <w:r w:rsidR="00F206D8" w:rsidRPr="00EA3EFB">
        <w:rPr>
          <w:rFonts w:ascii="Tahoma" w:hAnsi="Tahoma" w:cs="Tahoma"/>
          <w:sz w:val="22"/>
          <w:szCs w:val="22"/>
          <w:lang w:val="es-ES_tradnl"/>
        </w:rPr>
        <w:t>de 201</w:t>
      </w:r>
      <w:r w:rsidR="006D3105">
        <w:rPr>
          <w:rFonts w:ascii="Tahoma" w:hAnsi="Tahoma" w:cs="Tahoma"/>
          <w:sz w:val="22"/>
          <w:szCs w:val="22"/>
          <w:lang w:val="es-ES_tradnl"/>
        </w:rPr>
        <w:t>9</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r w:rsidR="006D3105" w:rsidRPr="006D3105">
        <w:rPr>
          <w:rFonts w:ascii="Tahoma" w:hAnsi="Tahoma" w:cs="Tahoma"/>
          <w:b/>
          <w:sz w:val="22"/>
          <w:szCs w:val="22"/>
          <w:lang w:val="es-ES_tradnl"/>
        </w:rPr>
        <w:t>G</w:t>
      </w:r>
      <w:r w:rsidR="006D3105">
        <w:rPr>
          <w:rFonts w:ascii="Tahoma" w:hAnsi="Tahoma" w:cs="Tahoma"/>
          <w:b/>
          <w:sz w:val="22"/>
          <w:szCs w:val="22"/>
          <w:lang w:val="es-ES_tradnl"/>
        </w:rPr>
        <w:t>ermán González Londoño</w:t>
      </w:r>
      <w:r w:rsidR="006E42DB">
        <w:rPr>
          <w:rFonts w:ascii="Tahoma" w:hAnsi="Tahoma" w:cs="Tahoma"/>
          <w:b/>
          <w:sz w:val="22"/>
          <w:szCs w:val="22"/>
          <w:lang w:val="es-ES_tradnl"/>
        </w:rPr>
        <w:t xml:space="preserve"> </w:t>
      </w:r>
      <w:r w:rsidRPr="00EA3EFB">
        <w:rPr>
          <w:rFonts w:ascii="Tahoma" w:hAnsi="Tahoma" w:cs="Tahoma"/>
          <w:sz w:val="22"/>
          <w:szCs w:val="22"/>
          <w:lang w:val="es-ES_tradnl"/>
        </w:rPr>
        <w:t xml:space="preserve">en contra de </w:t>
      </w:r>
      <w:r w:rsidR="00742F79" w:rsidRPr="00742F79">
        <w:rPr>
          <w:rFonts w:ascii="Tahoma" w:hAnsi="Tahoma" w:cs="Tahoma"/>
          <w:b/>
          <w:sz w:val="22"/>
          <w:szCs w:val="22"/>
          <w:lang w:val="es-ES_tradnl"/>
        </w:rPr>
        <w:t>Col</w:t>
      </w:r>
      <w:r w:rsidR="006E1BBC">
        <w:rPr>
          <w:rFonts w:ascii="Tahoma" w:hAnsi="Tahoma" w:cs="Tahoma"/>
          <w:b/>
          <w:sz w:val="22"/>
          <w:szCs w:val="22"/>
          <w:lang w:val="es-ES_tradnl"/>
        </w:rPr>
        <w:t>pensiones</w:t>
      </w:r>
      <w:r w:rsidR="001E3A9B">
        <w:rPr>
          <w:rFonts w:ascii="Tahoma" w:hAnsi="Tahoma" w:cs="Tahoma"/>
          <w:b/>
          <w:sz w:val="22"/>
          <w:szCs w:val="22"/>
          <w:lang w:val="es-ES_tradnl"/>
        </w:rPr>
        <w:t>.</w:t>
      </w:r>
    </w:p>
    <w:p w:rsidR="003A3BBB" w:rsidRPr="00EA3EFB" w:rsidRDefault="003A3BBB" w:rsidP="00BF44DE">
      <w:pPr>
        <w:pStyle w:val="Sinespaciado"/>
        <w:rPr>
          <w:sz w:val="22"/>
          <w:szCs w:val="22"/>
          <w:lang w:val="es-ES_tradnl"/>
        </w:rPr>
      </w:pPr>
    </w:p>
    <w:p w:rsidR="003A3BBB" w:rsidRPr="00742F79" w:rsidRDefault="003A3BBB" w:rsidP="00BF44DE">
      <w:pPr>
        <w:spacing w:line="276" w:lineRule="auto"/>
        <w:ind w:firstLine="708"/>
        <w:jc w:val="both"/>
        <w:rPr>
          <w:rFonts w:ascii="Tahoma" w:hAnsi="Tahoma" w:cs="Tahoma"/>
          <w:sz w:val="22"/>
          <w:szCs w:val="22"/>
          <w:lang w:val="es-ES_tradnl"/>
        </w:rPr>
      </w:pPr>
      <w:r w:rsidRPr="00742F79">
        <w:rPr>
          <w:rFonts w:ascii="Tahoma" w:hAnsi="Tahoma" w:cs="Tahoma"/>
          <w:sz w:val="22"/>
          <w:szCs w:val="22"/>
          <w:lang w:val="es-ES_tradnl"/>
        </w:rPr>
        <w:t>Para el efecto, se verifica la asistencia de las partes a la presente diligencia: Por la parte demandante… Por la demandada…</w:t>
      </w:r>
    </w:p>
    <w:p w:rsidR="009A5E41" w:rsidRPr="00742F79" w:rsidRDefault="009A5E41" w:rsidP="00BF44DE">
      <w:pPr>
        <w:spacing w:line="276" w:lineRule="auto"/>
        <w:ind w:firstLine="708"/>
        <w:jc w:val="both"/>
        <w:rPr>
          <w:rFonts w:ascii="Tahoma" w:hAnsi="Tahoma" w:cs="Tahoma"/>
          <w:sz w:val="22"/>
          <w:szCs w:val="22"/>
          <w:lang w:val="es-ES_tradnl"/>
        </w:rPr>
      </w:pPr>
    </w:p>
    <w:p w:rsidR="003A3BBB" w:rsidRPr="00742F79" w:rsidRDefault="003A3BBB" w:rsidP="00BF44DE">
      <w:pPr>
        <w:widowControl w:val="0"/>
        <w:autoSpaceDE w:val="0"/>
        <w:autoSpaceDN w:val="0"/>
        <w:adjustRightInd w:val="0"/>
        <w:spacing w:line="276" w:lineRule="auto"/>
        <w:jc w:val="center"/>
        <w:rPr>
          <w:rFonts w:ascii="Tahoma" w:hAnsi="Tahoma" w:cs="Tahoma"/>
          <w:b/>
          <w:sz w:val="22"/>
          <w:szCs w:val="22"/>
        </w:rPr>
      </w:pPr>
      <w:r w:rsidRPr="00742F79">
        <w:rPr>
          <w:rFonts w:ascii="Tahoma" w:hAnsi="Tahoma" w:cs="Tahoma"/>
          <w:b/>
          <w:sz w:val="22"/>
          <w:szCs w:val="22"/>
        </w:rPr>
        <w:t>Alegatos de conclusión</w:t>
      </w:r>
    </w:p>
    <w:p w:rsidR="003A3BBB" w:rsidRPr="00742F79" w:rsidRDefault="003A3BBB" w:rsidP="00BF44DE">
      <w:pPr>
        <w:pStyle w:val="Sinespaciado"/>
        <w:rPr>
          <w:sz w:val="22"/>
          <w:szCs w:val="22"/>
        </w:rPr>
      </w:pPr>
    </w:p>
    <w:p w:rsidR="003A3BBB" w:rsidRPr="00742F79" w:rsidRDefault="003A3BBB" w:rsidP="00BF44DE">
      <w:pPr>
        <w:spacing w:line="276" w:lineRule="auto"/>
        <w:ind w:firstLine="708"/>
        <w:jc w:val="both"/>
        <w:rPr>
          <w:rFonts w:ascii="Tahoma" w:hAnsi="Tahoma" w:cs="Tahoma"/>
          <w:sz w:val="22"/>
          <w:szCs w:val="22"/>
          <w:lang w:val="es-ES_tradnl"/>
        </w:rPr>
      </w:pPr>
      <w:r w:rsidRPr="00742F79">
        <w:rPr>
          <w:rFonts w:ascii="Tahoma" w:hAnsi="Tahoma" w:cs="Tahoma"/>
          <w:sz w:val="22"/>
          <w:szCs w:val="22"/>
          <w:lang w:val="es-ES_tradnl"/>
        </w:rPr>
        <w:t>De conformidad con el artículo 82 del C.P.T</w:t>
      </w:r>
      <w:r w:rsidR="007C5FFC" w:rsidRPr="00742F79">
        <w:rPr>
          <w:rFonts w:ascii="Tahoma" w:hAnsi="Tahoma" w:cs="Tahoma"/>
          <w:sz w:val="22"/>
          <w:szCs w:val="22"/>
          <w:lang w:val="es-ES_tradnl"/>
        </w:rPr>
        <w:t>.</w:t>
      </w:r>
      <w:r w:rsidRPr="00742F79">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742F79">
        <w:rPr>
          <w:rFonts w:ascii="Tahoma" w:hAnsi="Tahoma" w:cs="Tahoma"/>
          <w:sz w:val="22"/>
          <w:szCs w:val="22"/>
          <w:lang w:val="es-ES_tradnl"/>
        </w:rPr>
        <w:t xml:space="preserve"> </w:t>
      </w:r>
      <w:r w:rsidRPr="00742F79">
        <w:rPr>
          <w:rFonts w:ascii="Tahoma" w:hAnsi="Tahoma" w:cs="Tahoma"/>
          <w:sz w:val="22"/>
          <w:szCs w:val="22"/>
          <w:lang w:val="es-ES_tradnl"/>
        </w:rPr>
        <w:t xml:space="preserve"> Por la parte demandante… Por la parte demandada…</w:t>
      </w:r>
    </w:p>
    <w:p w:rsidR="003A3BBB" w:rsidRPr="00742F79" w:rsidRDefault="003A3BBB" w:rsidP="00BF44DE">
      <w:pPr>
        <w:pStyle w:val="Sinespaciado"/>
        <w:rPr>
          <w:sz w:val="22"/>
          <w:szCs w:val="22"/>
        </w:rPr>
      </w:pPr>
    </w:p>
    <w:p w:rsidR="003A3BBB" w:rsidRPr="00742F79" w:rsidRDefault="003A3BBB" w:rsidP="00BF44DE">
      <w:pPr>
        <w:widowControl w:val="0"/>
        <w:autoSpaceDE w:val="0"/>
        <w:autoSpaceDN w:val="0"/>
        <w:adjustRightInd w:val="0"/>
        <w:spacing w:line="276" w:lineRule="auto"/>
        <w:jc w:val="center"/>
        <w:rPr>
          <w:rFonts w:ascii="Tahoma" w:hAnsi="Tahoma" w:cs="Tahoma"/>
          <w:b/>
          <w:sz w:val="22"/>
          <w:szCs w:val="22"/>
        </w:rPr>
      </w:pPr>
      <w:r w:rsidRPr="00742F79">
        <w:rPr>
          <w:rFonts w:ascii="Tahoma" w:hAnsi="Tahoma" w:cs="Tahoma"/>
          <w:b/>
          <w:sz w:val="22"/>
          <w:szCs w:val="22"/>
        </w:rPr>
        <w:t>S E N T E N C I A</w:t>
      </w:r>
    </w:p>
    <w:p w:rsidR="003A3BBB" w:rsidRPr="00742F79" w:rsidRDefault="003A3BBB" w:rsidP="00BF44DE">
      <w:pPr>
        <w:pStyle w:val="Sinespaciado"/>
        <w:rPr>
          <w:sz w:val="22"/>
          <w:szCs w:val="22"/>
        </w:rPr>
      </w:pPr>
    </w:p>
    <w:p w:rsidR="005A6E74" w:rsidRDefault="00802B0A" w:rsidP="00BF44DE">
      <w:pPr>
        <w:widowControl w:val="0"/>
        <w:autoSpaceDE w:val="0"/>
        <w:autoSpaceDN w:val="0"/>
        <w:adjustRightInd w:val="0"/>
        <w:spacing w:line="276" w:lineRule="auto"/>
        <w:ind w:firstLine="708"/>
        <w:jc w:val="both"/>
        <w:rPr>
          <w:rFonts w:ascii="Tahoma" w:hAnsi="Tahoma" w:cs="Tahoma"/>
          <w:sz w:val="22"/>
          <w:szCs w:val="22"/>
        </w:rPr>
      </w:pPr>
      <w:r w:rsidRPr="00367A23">
        <w:rPr>
          <w:rFonts w:ascii="Tahoma" w:hAnsi="Tahoma" w:cs="Tahoma"/>
          <w:sz w:val="22"/>
          <w:szCs w:val="22"/>
        </w:rPr>
        <w:t>Como quiera que los alegatos coinciden a cabalidad con los puntos fácticos y jurídicos objeto de discusión en esta instancia</w:t>
      </w:r>
      <w:r w:rsidRPr="00325B5A">
        <w:rPr>
          <w:rFonts w:ascii="Tahoma" w:hAnsi="Tahoma" w:cs="Tahoma"/>
          <w:sz w:val="22"/>
          <w:szCs w:val="22"/>
        </w:rPr>
        <w:t>,</w:t>
      </w:r>
      <w:r w:rsidR="00F929A1" w:rsidRPr="00742F79">
        <w:rPr>
          <w:rFonts w:ascii="Tahoma" w:hAnsi="Tahoma" w:cs="Tahoma"/>
          <w:sz w:val="22"/>
          <w:szCs w:val="22"/>
        </w:rPr>
        <w:t xml:space="preserve"> procede la Sala </w:t>
      </w:r>
      <w:r w:rsidR="00DC21B9" w:rsidRPr="00742F79">
        <w:rPr>
          <w:rFonts w:ascii="Tahoma" w:hAnsi="Tahoma" w:cs="Tahoma"/>
          <w:sz w:val="22"/>
          <w:szCs w:val="22"/>
        </w:rPr>
        <w:t>a re</w:t>
      </w:r>
      <w:r>
        <w:rPr>
          <w:rFonts w:ascii="Tahoma" w:hAnsi="Tahoma" w:cs="Tahoma"/>
          <w:sz w:val="22"/>
          <w:szCs w:val="22"/>
        </w:rPr>
        <w:t xml:space="preserve">solver el recurso de apelación </w:t>
      </w:r>
      <w:r>
        <w:rPr>
          <w:rFonts w:ascii="Tahoma" w:hAnsi="Tahoma" w:cs="Tahoma"/>
          <w:sz w:val="22"/>
          <w:szCs w:val="22"/>
        </w:rPr>
        <w:lastRenderedPageBreak/>
        <w:t xml:space="preserve">parcial presentado por el apoderado judicial de la parte demandante </w:t>
      </w:r>
      <w:r w:rsidR="006E42DB">
        <w:rPr>
          <w:rFonts w:ascii="Tahoma" w:hAnsi="Tahoma" w:cs="Tahoma"/>
          <w:sz w:val="22"/>
          <w:szCs w:val="22"/>
        </w:rPr>
        <w:t xml:space="preserve">en </w:t>
      </w:r>
      <w:r>
        <w:rPr>
          <w:rFonts w:ascii="Tahoma" w:hAnsi="Tahoma" w:cs="Tahoma"/>
          <w:sz w:val="22"/>
          <w:szCs w:val="22"/>
        </w:rPr>
        <w:t xml:space="preserve">contra de </w:t>
      </w:r>
      <w:r w:rsidR="000423AA">
        <w:rPr>
          <w:rFonts w:ascii="Tahoma" w:hAnsi="Tahoma" w:cs="Tahoma"/>
          <w:sz w:val="22"/>
          <w:szCs w:val="22"/>
        </w:rPr>
        <w:t xml:space="preserve">la </w:t>
      </w:r>
      <w:r w:rsidR="00FE2152" w:rsidRPr="00EA3EFB">
        <w:rPr>
          <w:rFonts w:ascii="Tahoma" w:hAnsi="Tahoma" w:cs="Tahoma"/>
          <w:sz w:val="22"/>
          <w:szCs w:val="22"/>
        </w:rPr>
        <w:t xml:space="preserve">sentencia emitida por el Juzgado </w:t>
      </w:r>
      <w:r w:rsidR="007174B5">
        <w:rPr>
          <w:rFonts w:ascii="Tahoma" w:hAnsi="Tahoma" w:cs="Tahoma"/>
          <w:sz w:val="22"/>
          <w:szCs w:val="22"/>
        </w:rPr>
        <w:t>Quinto</w:t>
      </w:r>
      <w:r w:rsidR="00A45BFC">
        <w:rPr>
          <w:rFonts w:ascii="Tahoma" w:hAnsi="Tahoma" w:cs="Tahoma"/>
          <w:sz w:val="22"/>
          <w:szCs w:val="22"/>
        </w:rPr>
        <w:t xml:space="preserve"> </w:t>
      </w:r>
      <w:r w:rsidR="00BE36DD">
        <w:rPr>
          <w:rFonts w:ascii="Tahoma" w:hAnsi="Tahoma" w:cs="Tahoma"/>
          <w:sz w:val="22"/>
          <w:szCs w:val="22"/>
        </w:rPr>
        <w:t xml:space="preserve">Laboral </w:t>
      </w:r>
      <w:r w:rsidR="005107E5">
        <w:rPr>
          <w:rFonts w:ascii="Tahoma" w:hAnsi="Tahoma" w:cs="Tahoma"/>
          <w:sz w:val="22"/>
          <w:szCs w:val="22"/>
        </w:rPr>
        <w:t xml:space="preserve">del Circuito de </w:t>
      </w:r>
      <w:r w:rsidR="00755CE1">
        <w:rPr>
          <w:rFonts w:ascii="Tahoma" w:hAnsi="Tahoma" w:cs="Tahoma"/>
          <w:sz w:val="22"/>
          <w:szCs w:val="22"/>
        </w:rPr>
        <w:t xml:space="preserve">Pereira </w:t>
      </w:r>
      <w:r w:rsidR="00D52F23">
        <w:rPr>
          <w:rFonts w:ascii="Tahoma" w:hAnsi="Tahoma" w:cs="Tahoma"/>
          <w:sz w:val="22"/>
          <w:szCs w:val="22"/>
        </w:rPr>
        <w:t xml:space="preserve">el </w:t>
      </w:r>
      <w:r w:rsidR="007174B5">
        <w:rPr>
          <w:rFonts w:ascii="Tahoma" w:hAnsi="Tahoma" w:cs="Tahoma"/>
          <w:sz w:val="22"/>
          <w:szCs w:val="22"/>
        </w:rPr>
        <w:t xml:space="preserve">18 </w:t>
      </w:r>
      <w:r w:rsidR="006E42DB">
        <w:rPr>
          <w:rFonts w:ascii="Tahoma" w:hAnsi="Tahoma" w:cs="Tahoma"/>
          <w:sz w:val="22"/>
          <w:szCs w:val="22"/>
        </w:rPr>
        <w:t xml:space="preserve">de </w:t>
      </w:r>
      <w:r w:rsidR="0027718F">
        <w:rPr>
          <w:rFonts w:ascii="Tahoma" w:hAnsi="Tahoma" w:cs="Tahoma"/>
          <w:sz w:val="22"/>
          <w:szCs w:val="22"/>
        </w:rPr>
        <w:t>junio de 2018</w:t>
      </w:r>
      <w:r w:rsidR="00742F79">
        <w:rPr>
          <w:rFonts w:ascii="Tahoma" w:hAnsi="Tahoma" w:cs="Tahoma"/>
          <w:sz w:val="22"/>
          <w:szCs w:val="22"/>
        </w:rPr>
        <w:t xml:space="preserve"> </w:t>
      </w:r>
      <w:r w:rsidR="00E61862" w:rsidRPr="00EA3EFB">
        <w:rPr>
          <w:rFonts w:ascii="Tahoma" w:hAnsi="Tahoma" w:cs="Tahoma"/>
          <w:sz w:val="22"/>
          <w:szCs w:val="22"/>
        </w:rPr>
        <w:t>dentro del proceso ordinario laboral reseñado con anterioridad.</w:t>
      </w:r>
      <w:r w:rsidR="006D3105" w:rsidRPr="006D3105">
        <w:rPr>
          <w:rFonts w:ascii="Tahoma" w:hAnsi="Tahoma" w:cs="Tahoma"/>
          <w:sz w:val="22"/>
          <w:szCs w:val="22"/>
        </w:rPr>
        <w:t xml:space="preserve"> </w:t>
      </w:r>
      <w:r w:rsidR="0027718F">
        <w:rPr>
          <w:rFonts w:ascii="Tahoma" w:hAnsi="Tahoma" w:cs="Tahoma"/>
          <w:sz w:val="22"/>
          <w:szCs w:val="22"/>
        </w:rPr>
        <w:t xml:space="preserve">Asimismo, se </w:t>
      </w:r>
      <w:r w:rsidR="006D3105" w:rsidRPr="00742F79">
        <w:rPr>
          <w:rFonts w:ascii="Tahoma" w:hAnsi="Tahoma" w:cs="Tahoma"/>
          <w:sz w:val="22"/>
          <w:szCs w:val="22"/>
        </w:rPr>
        <w:t>re</w:t>
      </w:r>
      <w:r w:rsidR="006D3105">
        <w:rPr>
          <w:rFonts w:ascii="Tahoma" w:hAnsi="Tahoma" w:cs="Tahoma"/>
          <w:sz w:val="22"/>
          <w:szCs w:val="22"/>
        </w:rPr>
        <w:t>visar</w:t>
      </w:r>
      <w:r w:rsidR="0027718F">
        <w:rPr>
          <w:rFonts w:ascii="Tahoma" w:hAnsi="Tahoma" w:cs="Tahoma"/>
          <w:sz w:val="22"/>
          <w:szCs w:val="22"/>
        </w:rPr>
        <w:t>á</w:t>
      </w:r>
      <w:r w:rsidR="006D3105">
        <w:rPr>
          <w:rFonts w:ascii="Tahoma" w:hAnsi="Tahoma" w:cs="Tahoma"/>
          <w:sz w:val="22"/>
          <w:szCs w:val="22"/>
        </w:rPr>
        <w:t xml:space="preserve"> en sede de consulta la</w:t>
      </w:r>
      <w:r w:rsidR="0027718F">
        <w:rPr>
          <w:rFonts w:ascii="Tahoma" w:hAnsi="Tahoma" w:cs="Tahoma"/>
          <w:sz w:val="22"/>
          <w:szCs w:val="22"/>
        </w:rPr>
        <w:t xml:space="preserve"> aludida providencia por haber sido desfavorable a los intereses de Colpensiones.</w:t>
      </w:r>
    </w:p>
    <w:p w:rsidR="003A3BBB" w:rsidRPr="00EA3EFB" w:rsidRDefault="003A3BBB" w:rsidP="00BF44DE">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1B5F3A" w:rsidRPr="00EA3EFB" w:rsidRDefault="001B5F3A" w:rsidP="00BF44DE">
      <w:pPr>
        <w:pStyle w:val="Sinespaciado"/>
        <w:rPr>
          <w:sz w:val="22"/>
          <w:szCs w:val="22"/>
        </w:rPr>
      </w:pPr>
    </w:p>
    <w:p w:rsidR="00212F21" w:rsidRDefault="001E3A9B" w:rsidP="00BF44DE">
      <w:pPr>
        <w:tabs>
          <w:tab w:val="left" w:pos="567"/>
        </w:tabs>
        <w:spacing w:line="276" w:lineRule="auto"/>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sidR="006B0EE8" w:rsidRPr="001E3A9B">
        <w:rPr>
          <w:rFonts w:ascii="Tahoma" w:hAnsi="Tahoma" w:cs="Tahoma"/>
          <w:sz w:val="22"/>
          <w:szCs w:val="22"/>
        </w:rPr>
        <w:t xml:space="preserve">De acuerdo a los </w:t>
      </w:r>
      <w:r w:rsidR="0027718F">
        <w:rPr>
          <w:rFonts w:ascii="Tahoma" w:hAnsi="Tahoma" w:cs="Tahoma"/>
          <w:sz w:val="22"/>
          <w:szCs w:val="22"/>
        </w:rPr>
        <w:t>fundamentos de</w:t>
      </w:r>
      <w:r w:rsidR="006B0EE8" w:rsidRPr="001E3A9B">
        <w:rPr>
          <w:rFonts w:ascii="Tahoma" w:hAnsi="Tahoma" w:cs="Tahoma"/>
          <w:sz w:val="22"/>
          <w:szCs w:val="22"/>
        </w:rPr>
        <w:t xml:space="preserve"> la sentencia de primera instancia</w:t>
      </w:r>
      <w:r w:rsidR="0027718F" w:rsidRPr="0027718F">
        <w:rPr>
          <w:rFonts w:ascii="Tahoma" w:hAnsi="Tahoma" w:cs="Tahoma"/>
          <w:sz w:val="22"/>
          <w:szCs w:val="22"/>
        </w:rPr>
        <w:t xml:space="preserve"> </w:t>
      </w:r>
      <w:r w:rsidR="0027718F">
        <w:rPr>
          <w:rFonts w:ascii="Tahoma" w:hAnsi="Tahoma" w:cs="Tahoma"/>
          <w:sz w:val="22"/>
          <w:szCs w:val="22"/>
        </w:rPr>
        <w:t xml:space="preserve">y los </w:t>
      </w:r>
      <w:r w:rsidR="0027718F" w:rsidRPr="001E3A9B">
        <w:rPr>
          <w:rFonts w:ascii="Tahoma" w:hAnsi="Tahoma" w:cs="Tahoma"/>
          <w:sz w:val="22"/>
          <w:szCs w:val="22"/>
        </w:rPr>
        <w:t>argumentos</w:t>
      </w:r>
      <w:r w:rsidR="0027718F">
        <w:rPr>
          <w:rFonts w:ascii="Tahoma" w:hAnsi="Tahoma" w:cs="Tahoma"/>
          <w:sz w:val="22"/>
          <w:szCs w:val="22"/>
        </w:rPr>
        <w:t xml:space="preserve"> del recurso de alzada</w:t>
      </w:r>
      <w:r w:rsidR="00212F21">
        <w:rPr>
          <w:rFonts w:ascii="Tahoma" w:hAnsi="Tahoma" w:cs="Tahoma"/>
          <w:sz w:val="22"/>
          <w:szCs w:val="22"/>
        </w:rPr>
        <w:t>,</w:t>
      </w:r>
      <w:r w:rsidR="000D4AA2">
        <w:rPr>
          <w:rFonts w:ascii="Tahoma" w:hAnsi="Tahoma" w:cs="Tahoma"/>
          <w:sz w:val="22"/>
          <w:szCs w:val="22"/>
        </w:rPr>
        <w:t xml:space="preserve"> </w:t>
      </w:r>
      <w:r w:rsidR="006B0EE8" w:rsidRPr="001E3A9B">
        <w:rPr>
          <w:rFonts w:ascii="Tahoma" w:hAnsi="Tahoma" w:cs="Tahoma"/>
          <w:sz w:val="22"/>
          <w:szCs w:val="22"/>
        </w:rPr>
        <w:t>le corresponde a la Sala determinar</w:t>
      </w:r>
      <w:r w:rsidR="00331B65">
        <w:rPr>
          <w:rFonts w:ascii="Tahoma" w:hAnsi="Tahoma" w:cs="Tahoma"/>
          <w:sz w:val="22"/>
          <w:szCs w:val="22"/>
        </w:rPr>
        <w:t>: i) s</w:t>
      </w:r>
      <w:r w:rsidRPr="001E3A9B">
        <w:rPr>
          <w:rFonts w:ascii="Tahoma" w:hAnsi="Tahoma" w:cs="Tahoma"/>
          <w:sz w:val="22"/>
          <w:szCs w:val="22"/>
        </w:rPr>
        <w:t>i</w:t>
      </w:r>
      <w:r w:rsidR="00331B65">
        <w:rPr>
          <w:rFonts w:ascii="Tahoma" w:hAnsi="Tahoma" w:cs="Tahoma"/>
          <w:sz w:val="22"/>
          <w:szCs w:val="22"/>
        </w:rPr>
        <w:t xml:space="preserve"> e</w:t>
      </w:r>
      <w:r w:rsidR="001065DC">
        <w:rPr>
          <w:rFonts w:ascii="Tahoma" w:hAnsi="Tahoma" w:cs="Tahoma"/>
          <w:sz w:val="22"/>
          <w:szCs w:val="22"/>
        </w:rPr>
        <w:t>l</w:t>
      </w:r>
      <w:r w:rsidR="00212F21">
        <w:rPr>
          <w:rFonts w:ascii="Tahoma" w:hAnsi="Tahoma" w:cs="Tahoma"/>
          <w:sz w:val="22"/>
          <w:szCs w:val="22"/>
        </w:rPr>
        <w:t xml:space="preserve"> </w:t>
      </w:r>
      <w:r w:rsidR="007174B5">
        <w:rPr>
          <w:rFonts w:ascii="Tahoma" w:hAnsi="Tahoma" w:cs="Tahoma"/>
          <w:sz w:val="22"/>
          <w:szCs w:val="22"/>
        </w:rPr>
        <w:t>señor</w:t>
      </w:r>
      <w:r w:rsidR="00331B65">
        <w:rPr>
          <w:rFonts w:ascii="Tahoma" w:hAnsi="Tahoma" w:cs="Tahoma"/>
          <w:sz w:val="22"/>
          <w:szCs w:val="22"/>
        </w:rPr>
        <w:t xml:space="preserve"> Germán González Londoño </w:t>
      </w:r>
      <w:r w:rsidR="00212F21">
        <w:rPr>
          <w:rFonts w:ascii="Tahoma" w:hAnsi="Tahoma" w:cs="Tahoma"/>
          <w:sz w:val="22"/>
          <w:szCs w:val="22"/>
        </w:rPr>
        <w:t xml:space="preserve">cumple los requisitos para acceder a la pensión de </w:t>
      </w:r>
      <w:r w:rsidR="00A71E14">
        <w:rPr>
          <w:rFonts w:ascii="Tahoma" w:hAnsi="Tahoma" w:cs="Tahoma"/>
          <w:sz w:val="22"/>
          <w:szCs w:val="22"/>
        </w:rPr>
        <w:t>vejez</w:t>
      </w:r>
      <w:r w:rsidR="00212F21">
        <w:rPr>
          <w:rFonts w:ascii="Tahoma" w:hAnsi="Tahoma" w:cs="Tahoma"/>
          <w:sz w:val="22"/>
          <w:szCs w:val="22"/>
        </w:rPr>
        <w:t xml:space="preserve"> consagrada en </w:t>
      </w:r>
      <w:r w:rsidR="00A71E14">
        <w:rPr>
          <w:rFonts w:ascii="Tahoma" w:hAnsi="Tahoma" w:cs="Tahoma"/>
          <w:sz w:val="22"/>
          <w:szCs w:val="22"/>
        </w:rPr>
        <w:t>el Acuerdo 049 de 1990</w:t>
      </w:r>
      <w:r w:rsidR="00212F21">
        <w:rPr>
          <w:rFonts w:ascii="Tahoma" w:hAnsi="Tahoma" w:cs="Tahoma"/>
          <w:sz w:val="22"/>
          <w:szCs w:val="22"/>
        </w:rPr>
        <w:t>, en virtud del régimen de transición</w:t>
      </w:r>
      <w:r w:rsidR="00331B65">
        <w:rPr>
          <w:rFonts w:ascii="Tahoma" w:hAnsi="Tahoma" w:cs="Tahoma"/>
          <w:sz w:val="22"/>
          <w:szCs w:val="22"/>
        </w:rPr>
        <w:t>; ii)</w:t>
      </w:r>
      <w:r w:rsidR="00212F21">
        <w:rPr>
          <w:rFonts w:ascii="Tahoma" w:hAnsi="Tahoma" w:cs="Tahoma"/>
          <w:sz w:val="22"/>
          <w:szCs w:val="22"/>
        </w:rPr>
        <w:t xml:space="preserve"> si para tal efecto es posible contabilizar los periodos cotizados en España</w:t>
      </w:r>
      <w:r w:rsidR="00331B65">
        <w:rPr>
          <w:rFonts w:ascii="Tahoma" w:hAnsi="Tahoma" w:cs="Tahoma"/>
          <w:sz w:val="22"/>
          <w:szCs w:val="22"/>
        </w:rPr>
        <w:t xml:space="preserve"> y, en caso de asistirle derecho, iii) si la pensión a reconocida debe ajustarse al salario mínimo legal y, iv) si </w:t>
      </w:r>
      <w:r w:rsidR="003A766C">
        <w:rPr>
          <w:rFonts w:ascii="Tahoma" w:hAnsi="Tahoma" w:cs="Tahoma"/>
          <w:sz w:val="22"/>
          <w:szCs w:val="22"/>
        </w:rPr>
        <w:t>el actor tendría derecho a la mesada número 14</w:t>
      </w:r>
      <w:r w:rsidR="00212F21">
        <w:rPr>
          <w:rFonts w:ascii="Tahoma" w:hAnsi="Tahoma" w:cs="Tahoma"/>
          <w:sz w:val="22"/>
          <w:szCs w:val="22"/>
        </w:rPr>
        <w:t>.</w:t>
      </w:r>
    </w:p>
    <w:p w:rsidR="004D0526" w:rsidRPr="006102BF" w:rsidRDefault="004D0526" w:rsidP="00BF44DE">
      <w:pPr>
        <w:spacing w:line="276" w:lineRule="auto"/>
        <w:ind w:firstLine="708"/>
        <w:jc w:val="both"/>
        <w:rPr>
          <w:rFonts w:ascii="Tahoma" w:hAnsi="Tahoma" w:cs="Tahoma"/>
          <w:sz w:val="22"/>
          <w:szCs w:val="22"/>
        </w:rPr>
      </w:pPr>
    </w:p>
    <w:p w:rsidR="003A3BBB" w:rsidRPr="00EA3EFB" w:rsidRDefault="003A3BBB" w:rsidP="00BF44DE">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demanda y su contestación</w:t>
      </w:r>
    </w:p>
    <w:p w:rsidR="00A82F87" w:rsidRDefault="00A82F87" w:rsidP="00BF44DE">
      <w:pPr>
        <w:widowControl w:val="0"/>
        <w:autoSpaceDE w:val="0"/>
        <w:autoSpaceDN w:val="0"/>
        <w:adjustRightInd w:val="0"/>
        <w:ind w:firstLine="708"/>
        <w:jc w:val="both"/>
        <w:rPr>
          <w:rFonts w:ascii="Tahoma" w:hAnsi="Tahoma" w:cs="Tahoma"/>
          <w:sz w:val="22"/>
          <w:szCs w:val="22"/>
        </w:rPr>
      </w:pPr>
    </w:p>
    <w:p w:rsidR="006D48D7" w:rsidRDefault="003A766C" w:rsidP="00BF44D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El</w:t>
      </w:r>
      <w:r w:rsidR="007F1359">
        <w:rPr>
          <w:rFonts w:ascii="Tahoma" w:hAnsi="Tahoma" w:cs="Tahoma"/>
          <w:sz w:val="22"/>
          <w:szCs w:val="22"/>
        </w:rPr>
        <w:t xml:space="preserve"> </w:t>
      </w:r>
      <w:r w:rsidR="00926550" w:rsidRPr="00EA3EFB">
        <w:rPr>
          <w:rFonts w:ascii="Tahoma" w:hAnsi="Tahoma" w:cs="Tahoma"/>
          <w:sz w:val="22"/>
          <w:szCs w:val="22"/>
        </w:rPr>
        <w:t>citad</w:t>
      </w:r>
      <w:r>
        <w:rPr>
          <w:rFonts w:ascii="Tahoma" w:hAnsi="Tahoma" w:cs="Tahoma"/>
          <w:sz w:val="22"/>
          <w:szCs w:val="22"/>
        </w:rPr>
        <w:t>o</w:t>
      </w:r>
      <w:r w:rsidR="00926550" w:rsidRPr="00EA3EFB">
        <w:rPr>
          <w:rFonts w:ascii="Tahoma" w:hAnsi="Tahoma" w:cs="Tahoma"/>
          <w:sz w:val="22"/>
          <w:szCs w:val="22"/>
        </w:rPr>
        <w:t xml:space="preserve"> demandante solicita </w:t>
      </w:r>
      <w:r w:rsidR="00926550" w:rsidRPr="00E36028">
        <w:rPr>
          <w:rFonts w:ascii="Tahoma" w:hAnsi="Tahoma" w:cs="Tahoma"/>
          <w:sz w:val="22"/>
          <w:szCs w:val="22"/>
        </w:rPr>
        <w:t xml:space="preserve">que </w:t>
      </w:r>
      <w:r w:rsidR="00926550">
        <w:rPr>
          <w:rFonts w:ascii="Tahoma" w:hAnsi="Tahoma" w:cs="Tahoma"/>
          <w:sz w:val="22"/>
          <w:szCs w:val="22"/>
        </w:rPr>
        <w:t>se</w:t>
      </w:r>
      <w:r w:rsidR="00E11280">
        <w:rPr>
          <w:rFonts w:ascii="Tahoma" w:hAnsi="Tahoma" w:cs="Tahoma"/>
          <w:sz w:val="22"/>
          <w:szCs w:val="22"/>
        </w:rPr>
        <w:t xml:space="preserve"> declare que </w:t>
      </w:r>
      <w:r w:rsidR="006D48D7">
        <w:rPr>
          <w:rFonts w:ascii="Tahoma" w:hAnsi="Tahoma" w:cs="Tahoma"/>
          <w:sz w:val="22"/>
          <w:szCs w:val="22"/>
        </w:rPr>
        <w:t>tiene derecho a que se le sumen las semanas de cotizaciones efectuadas en Colombia y en el Reino de España</w:t>
      </w:r>
      <w:r w:rsidR="00FB2D8A">
        <w:rPr>
          <w:rFonts w:ascii="Tahoma" w:hAnsi="Tahoma" w:cs="Tahoma"/>
          <w:sz w:val="22"/>
          <w:szCs w:val="22"/>
        </w:rPr>
        <w:t>, p</w:t>
      </w:r>
      <w:r w:rsidR="00094240">
        <w:rPr>
          <w:rFonts w:ascii="Tahoma" w:hAnsi="Tahoma" w:cs="Tahoma"/>
          <w:sz w:val="22"/>
          <w:szCs w:val="22"/>
        </w:rPr>
        <w:t>ara acreditar su calidad de beneficiario del régimen de transición y, en consecuencia se condene a la entidad demandada a reconocerle la pensión de vejez consagrada en el Acuerdo 049 de 1990</w:t>
      </w:r>
      <w:r w:rsidR="006D51B5">
        <w:rPr>
          <w:rFonts w:ascii="Tahoma" w:hAnsi="Tahoma" w:cs="Tahoma"/>
          <w:sz w:val="22"/>
          <w:szCs w:val="22"/>
        </w:rPr>
        <w:t>, a partir del 23 de septiembre de 2010, en cuantía de un salario mínimo legal y con 14 mesadas anuales.</w:t>
      </w:r>
    </w:p>
    <w:p w:rsidR="006D48D7" w:rsidRDefault="006D48D7" w:rsidP="00BF44DE">
      <w:pPr>
        <w:widowControl w:val="0"/>
        <w:autoSpaceDE w:val="0"/>
        <w:autoSpaceDN w:val="0"/>
        <w:adjustRightInd w:val="0"/>
        <w:spacing w:line="276" w:lineRule="auto"/>
        <w:ind w:firstLine="708"/>
        <w:jc w:val="both"/>
        <w:rPr>
          <w:rFonts w:ascii="Tahoma" w:hAnsi="Tahoma" w:cs="Tahoma"/>
          <w:sz w:val="22"/>
          <w:szCs w:val="22"/>
        </w:rPr>
      </w:pPr>
    </w:p>
    <w:p w:rsidR="004932B1" w:rsidRDefault="000277BB" w:rsidP="00BF44D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fundar dichas pretensiones manifiesta </w:t>
      </w:r>
      <w:r w:rsidR="00A80546">
        <w:rPr>
          <w:rFonts w:ascii="Tahoma" w:hAnsi="Tahoma" w:cs="Tahoma"/>
          <w:sz w:val="22"/>
          <w:szCs w:val="22"/>
        </w:rPr>
        <w:t xml:space="preserve">que </w:t>
      </w:r>
      <w:r w:rsidR="004932B1">
        <w:rPr>
          <w:rFonts w:ascii="Tahoma" w:hAnsi="Tahoma" w:cs="Tahoma"/>
          <w:sz w:val="22"/>
          <w:szCs w:val="22"/>
        </w:rPr>
        <w:t xml:space="preserve">nació el 23 de septiembre de 1950 y que el </w:t>
      </w:r>
      <w:r w:rsidR="00346C57">
        <w:rPr>
          <w:rFonts w:ascii="Tahoma" w:hAnsi="Tahoma" w:cs="Tahoma"/>
          <w:sz w:val="22"/>
          <w:szCs w:val="22"/>
        </w:rPr>
        <w:t xml:space="preserve">14 de octubre </w:t>
      </w:r>
      <w:r w:rsidR="004932B1">
        <w:rPr>
          <w:rFonts w:ascii="Tahoma" w:hAnsi="Tahoma" w:cs="Tahoma"/>
          <w:sz w:val="22"/>
          <w:szCs w:val="22"/>
        </w:rPr>
        <w:t xml:space="preserve">de 2010 solicitó ante el I.S.S. el reconocimiento de la pensión de vejez, la cual fue negada a través de la </w:t>
      </w:r>
      <w:r w:rsidR="004932B1" w:rsidRPr="00830A33">
        <w:rPr>
          <w:rFonts w:ascii="Tahoma" w:hAnsi="Tahoma" w:cs="Tahoma"/>
          <w:b/>
          <w:sz w:val="22"/>
          <w:szCs w:val="22"/>
        </w:rPr>
        <w:t>Resolución 041263 del 9 de noviembre de 2011</w:t>
      </w:r>
      <w:r w:rsidR="004932B1">
        <w:rPr>
          <w:rFonts w:ascii="Tahoma" w:hAnsi="Tahoma" w:cs="Tahoma"/>
          <w:sz w:val="22"/>
          <w:szCs w:val="22"/>
        </w:rPr>
        <w:t xml:space="preserve">, bajo el argumento de que sólo contaba con 743 semanas cotizadas. En virtud de ello, </w:t>
      </w:r>
      <w:r w:rsidR="008B4BC6">
        <w:rPr>
          <w:rFonts w:ascii="Tahoma" w:hAnsi="Tahoma" w:cs="Tahoma"/>
          <w:sz w:val="22"/>
          <w:szCs w:val="22"/>
        </w:rPr>
        <w:t xml:space="preserve">el 27 de mayo de 2013 solicitó la prestación económica, requiriendo que le tuvieran en cuenta las semanas cotizadas en el Reino de España; pedido que fue negado nuevamente mediante la </w:t>
      </w:r>
      <w:r w:rsidR="008B4BC6" w:rsidRPr="00830A33">
        <w:rPr>
          <w:rFonts w:ascii="Tahoma" w:hAnsi="Tahoma" w:cs="Tahoma"/>
          <w:b/>
          <w:sz w:val="22"/>
          <w:szCs w:val="22"/>
        </w:rPr>
        <w:t>Resolución GNR 228275 del 6 de septiembre de 2013</w:t>
      </w:r>
      <w:r w:rsidR="008B4BC6">
        <w:rPr>
          <w:rFonts w:ascii="Tahoma" w:hAnsi="Tahoma" w:cs="Tahoma"/>
          <w:sz w:val="22"/>
          <w:szCs w:val="22"/>
        </w:rPr>
        <w:t>, en la cual no se hizo alusión a los aludidos aportes</w:t>
      </w:r>
      <w:r w:rsidR="006A00E6">
        <w:rPr>
          <w:rFonts w:ascii="Tahoma" w:hAnsi="Tahoma" w:cs="Tahoma"/>
          <w:sz w:val="22"/>
          <w:szCs w:val="22"/>
        </w:rPr>
        <w:t>.</w:t>
      </w:r>
    </w:p>
    <w:p w:rsidR="006A00E6" w:rsidRDefault="006A00E6" w:rsidP="00BF44DE">
      <w:pPr>
        <w:widowControl w:val="0"/>
        <w:autoSpaceDE w:val="0"/>
        <w:autoSpaceDN w:val="0"/>
        <w:adjustRightInd w:val="0"/>
        <w:spacing w:line="276" w:lineRule="auto"/>
        <w:ind w:firstLine="708"/>
        <w:jc w:val="both"/>
        <w:rPr>
          <w:rFonts w:ascii="Tahoma" w:hAnsi="Tahoma" w:cs="Tahoma"/>
          <w:sz w:val="22"/>
          <w:szCs w:val="22"/>
        </w:rPr>
      </w:pPr>
    </w:p>
    <w:p w:rsidR="00830A33" w:rsidRDefault="006A00E6" w:rsidP="00BF44D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Refiere que por medio de la </w:t>
      </w:r>
      <w:r w:rsidRPr="00830A33">
        <w:rPr>
          <w:rFonts w:ascii="Tahoma" w:hAnsi="Tahoma" w:cs="Tahoma"/>
          <w:b/>
          <w:sz w:val="22"/>
          <w:szCs w:val="22"/>
        </w:rPr>
        <w:t>Resolución</w:t>
      </w:r>
      <w:r>
        <w:rPr>
          <w:rFonts w:ascii="Tahoma" w:hAnsi="Tahoma" w:cs="Tahoma"/>
          <w:sz w:val="22"/>
          <w:szCs w:val="22"/>
        </w:rPr>
        <w:t xml:space="preserve"> </w:t>
      </w:r>
      <w:r w:rsidRPr="00830A33">
        <w:rPr>
          <w:rFonts w:ascii="Tahoma" w:hAnsi="Tahoma" w:cs="Tahoma"/>
          <w:b/>
          <w:sz w:val="22"/>
          <w:szCs w:val="22"/>
        </w:rPr>
        <w:t>GNR 270416 del 24 de octubre de 2013</w:t>
      </w:r>
      <w:r>
        <w:rPr>
          <w:rFonts w:ascii="Tahoma" w:hAnsi="Tahoma" w:cs="Tahoma"/>
          <w:sz w:val="22"/>
          <w:szCs w:val="22"/>
        </w:rPr>
        <w:t>, en acatamiento de un</w:t>
      </w:r>
      <w:r w:rsidR="00120C8F">
        <w:rPr>
          <w:rFonts w:ascii="Tahoma" w:hAnsi="Tahoma" w:cs="Tahoma"/>
          <w:sz w:val="22"/>
          <w:szCs w:val="22"/>
        </w:rPr>
        <w:t>a</w:t>
      </w:r>
      <w:r>
        <w:rPr>
          <w:rFonts w:ascii="Tahoma" w:hAnsi="Tahoma" w:cs="Tahoma"/>
          <w:sz w:val="22"/>
          <w:szCs w:val="22"/>
        </w:rPr>
        <w:t xml:space="preserve"> </w:t>
      </w:r>
      <w:r w:rsidR="00120C8F">
        <w:rPr>
          <w:rFonts w:ascii="Tahoma" w:hAnsi="Tahoma" w:cs="Tahoma"/>
          <w:sz w:val="22"/>
          <w:szCs w:val="22"/>
        </w:rPr>
        <w:t xml:space="preserve">sentencia </w:t>
      </w:r>
      <w:r>
        <w:rPr>
          <w:rFonts w:ascii="Tahoma" w:hAnsi="Tahoma" w:cs="Tahoma"/>
          <w:sz w:val="22"/>
          <w:szCs w:val="22"/>
        </w:rPr>
        <w:t xml:space="preserve">de tutela, </w:t>
      </w:r>
      <w:r w:rsidR="00120C8F">
        <w:rPr>
          <w:rFonts w:ascii="Tahoma" w:hAnsi="Tahoma" w:cs="Tahoma"/>
          <w:sz w:val="22"/>
          <w:szCs w:val="22"/>
        </w:rPr>
        <w:t xml:space="preserve">Colpensiones le reconoció 340 semanas cotizadas en el Reino de España, sin embargo, le negó la pensión de vejez aduciendo que las 1018 semanas que acreditaba al 30 de junio de 2010 eran insuficientes para acceder a la gracia pensional a la luz del artículo </w:t>
      </w:r>
      <w:r w:rsidR="002E1F67">
        <w:rPr>
          <w:rFonts w:ascii="Tahoma" w:hAnsi="Tahoma" w:cs="Tahoma"/>
          <w:sz w:val="22"/>
          <w:szCs w:val="22"/>
        </w:rPr>
        <w:t>33 de la Ley 100 de 1993</w:t>
      </w:r>
      <w:r w:rsidR="00830A33">
        <w:rPr>
          <w:rFonts w:ascii="Tahoma" w:hAnsi="Tahoma" w:cs="Tahoma"/>
          <w:sz w:val="22"/>
          <w:szCs w:val="22"/>
        </w:rPr>
        <w:t>, modificado por el artículo 9º de la Ley 797 de 2003.</w:t>
      </w:r>
    </w:p>
    <w:p w:rsidR="00830A33" w:rsidRDefault="00830A33" w:rsidP="00BF44DE">
      <w:pPr>
        <w:widowControl w:val="0"/>
        <w:autoSpaceDE w:val="0"/>
        <w:autoSpaceDN w:val="0"/>
        <w:adjustRightInd w:val="0"/>
        <w:spacing w:line="276" w:lineRule="auto"/>
        <w:ind w:firstLine="708"/>
        <w:jc w:val="both"/>
        <w:rPr>
          <w:rFonts w:ascii="Tahoma" w:hAnsi="Tahoma" w:cs="Tahoma"/>
          <w:sz w:val="22"/>
          <w:szCs w:val="22"/>
        </w:rPr>
      </w:pPr>
    </w:p>
    <w:p w:rsidR="00AE6C81" w:rsidRDefault="00861E47" w:rsidP="00BF44D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Sostiene que el 23 de mayo de 2016 Colpensiones profirió la </w:t>
      </w:r>
      <w:r w:rsidRPr="002C6B5A">
        <w:rPr>
          <w:rFonts w:ascii="Tahoma" w:hAnsi="Tahoma" w:cs="Tahoma"/>
          <w:b/>
          <w:sz w:val="22"/>
          <w:szCs w:val="22"/>
        </w:rPr>
        <w:t>Resolución GNR 149180</w:t>
      </w:r>
      <w:r>
        <w:rPr>
          <w:rFonts w:ascii="Tahoma" w:hAnsi="Tahoma" w:cs="Tahoma"/>
          <w:sz w:val="22"/>
          <w:szCs w:val="22"/>
        </w:rPr>
        <w:t>,</w:t>
      </w:r>
      <w:r w:rsidR="002C6B5A">
        <w:rPr>
          <w:rFonts w:ascii="Tahoma" w:hAnsi="Tahoma" w:cs="Tahoma"/>
          <w:sz w:val="22"/>
          <w:szCs w:val="22"/>
        </w:rPr>
        <w:t xml:space="preserve"> reconociéndole esta vez 1023 semanas cotizadas tanto en Colombia como en España, </w:t>
      </w:r>
      <w:r w:rsidR="00734802">
        <w:rPr>
          <w:rFonts w:ascii="Tahoma" w:hAnsi="Tahoma" w:cs="Tahoma"/>
          <w:sz w:val="22"/>
          <w:szCs w:val="22"/>
        </w:rPr>
        <w:t>de las cuales 810 se efectuaron antes del 29 de julio de 2005, por lo que conservó el régimen de transición</w:t>
      </w:r>
      <w:r w:rsidR="00AE6C81">
        <w:rPr>
          <w:rFonts w:ascii="Tahoma" w:hAnsi="Tahoma" w:cs="Tahoma"/>
          <w:sz w:val="22"/>
          <w:szCs w:val="22"/>
        </w:rPr>
        <w:t xml:space="preserve"> hasta el 31 de diciembre de 2014.</w:t>
      </w:r>
    </w:p>
    <w:p w:rsidR="00AE6C81" w:rsidRDefault="00AE6C81" w:rsidP="00BF44DE">
      <w:pPr>
        <w:widowControl w:val="0"/>
        <w:autoSpaceDE w:val="0"/>
        <w:autoSpaceDN w:val="0"/>
        <w:adjustRightInd w:val="0"/>
        <w:spacing w:line="276" w:lineRule="auto"/>
        <w:ind w:firstLine="708"/>
        <w:jc w:val="both"/>
        <w:rPr>
          <w:rFonts w:ascii="Tahoma" w:hAnsi="Tahoma" w:cs="Tahoma"/>
          <w:sz w:val="22"/>
          <w:szCs w:val="22"/>
        </w:rPr>
      </w:pPr>
    </w:p>
    <w:p w:rsidR="00D85D36" w:rsidRDefault="00735FB1" w:rsidP="00BF44D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Colpensiones se opuso a la prosperidad de las pretensiones del actor arguyendo que si bien fue beneficiario del régimen de transición, carecía de los requisitos exigidos en el Acuerdo 049 de 1990 para acceder a la prestación reclamada, toda vez que no contaba con 500 semanas en los 20 años anteriores al cumplimiento de la edad mínima, o de 1000 en cualquier tiempo</w:t>
      </w:r>
      <w:r w:rsidR="00984C76">
        <w:rPr>
          <w:rFonts w:ascii="Tahoma" w:hAnsi="Tahoma" w:cs="Tahoma"/>
          <w:sz w:val="22"/>
          <w:szCs w:val="22"/>
        </w:rPr>
        <w:t xml:space="preserve">. Respecto </w:t>
      </w:r>
      <w:r>
        <w:rPr>
          <w:rFonts w:ascii="Tahoma" w:hAnsi="Tahoma" w:cs="Tahoma"/>
          <w:sz w:val="22"/>
          <w:szCs w:val="22"/>
        </w:rPr>
        <w:t xml:space="preserve">de las cotizaciones realizadas en el Reino de España, </w:t>
      </w:r>
      <w:r w:rsidR="00984C76">
        <w:rPr>
          <w:rFonts w:ascii="Tahoma" w:hAnsi="Tahoma" w:cs="Tahoma"/>
          <w:sz w:val="22"/>
          <w:szCs w:val="22"/>
        </w:rPr>
        <w:t>manifestó que con ellas el demandante no alcanzaba l</w:t>
      </w:r>
      <w:r w:rsidR="00216574">
        <w:rPr>
          <w:rFonts w:ascii="Tahoma" w:hAnsi="Tahoma" w:cs="Tahoma"/>
          <w:sz w:val="22"/>
          <w:szCs w:val="22"/>
        </w:rPr>
        <w:t>as</w:t>
      </w:r>
      <w:r w:rsidR="00AD30D1">
        <w:rPr>
          <w:rFonts w:ascii="Tahoma" w:hAnsi="Tahoma" w:cs="Tahoma"/>
          <w:sz w:val="22"/>
          <w:szCs w:val="22"/>
        </w:rPr>
        <w:t xml:space="preserve"> exigid</w:t>
      </w:r>
      <w:r w:rsidR="00216574">
        <w:rPr>
          <w:rFonts w:ascii="Tahoma" w:hAnsi="Tahoma" w:cs="Tahoma"/>
          <w:sz w:val="22"/>
          <w:szCs w:val="22"/>
        </w:rPr>
        <w:t>a</w:t>
      </w:r>
      <w:r w:rsidR="00AD30D1">
        <w:rPr>
          <w:rFonts w:ascii="Tahoma" w:hAnsi="Tahoma" w:cs="Tahoma"/>
          <w:sz w:val="22"/>
          <w:szCs w:val="22"/>
        </w:rPr>
        <w:t xml:space="preserve">s por el artículo 9º de la Ley 797 de </w:t>
      </w:r>
      <w:r w:rsidR="00AD30D1">
        <w:rPr>
          <w:rFonts w:ascii="Tahoma" w:hAnsi="Tahoma" w:cs="Tahoma"/>
          <w:sz w:val="22"/>
          <w:szCs w:val="22"/>
        </w:rPr>
        <w:lastRenderedPageBreak/>
        <w:t>2003</w:t>
      </w:r>
      <w:r w:rsidR="00A04B77">
        <w:rPr>
          <w:rFonts w:ascii="Tahoma" w:hAnsi="Tahoma" w:cs="Tahoma"/>
          <w:sz w:val="22"/>
          <w:szCs w:val="22"/>
        </w:rPr>
        <w:t xml:space="preserve">, norma aplicable </w:t>
      </w:r>
      <w:r w:rsidR="00172ABA">
        <w:rPr>
          <w:rFonts w:ascii="Tahoma" w:hAnsi="Tahoma" w:cs="Tahoma"/>
          <w:sz w:val="22"/>
          <w:szCs w:val="22"/>
        </w:rPr>
        <w:t>según lo dispuesto en la Ley 1112 de 2006</w:t>
      </w:r>
      <w:r>
        <w:rPr>
          <w:rFonts w:ascii="Tahoma" w:hAnsi="Tahoma" w:cs="Tahoma"/>
          <w:sz w:val="22"/>
          <w:szCs w:val="22"/>
        </w:rPr>
        <w:t xml:space="preserve">. </w:t>
      </w:r>
    </w:p>
    <w:p w:rsidR="00735FB1" w:rsidRDefault="00735FB1" w:rsidP="00BF44DE">
      <w:pPr>
        <w:widowControl w:val="0"/>
        <w:autoSpaceDE w:val="0"/>
        <w:autoSpaceDN w:val="0"/>
        <w:adjustRightInd w:val="0"/>
        <w:spacing w:line="276" w:lineRule="auto"/>
        <w:ind w:firstLine="708"/>
        <w:jc w:val="both"/>
        <w:rPr>
          <w:rFonts w:ascii="Tahoma" w:hAnsi="Tahoma" w:cs="Tahoma"/>
          <w:sz w:val="22"/>
          <w:szCs w:val="22"/>
        </w:rPr>
      </w:pPr>
    </w:p>
    <w:p w:rsidR="00172ABA" w:rsidRDefault="00172ABA" w:rsidP="00BF44D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En virtud de lo anterior, propuso las excepciones de </w:t>
      </w:r>
      <w:r w:rsidRPr="009D605F">
        <w:rPr>
          <w:rFonts w:ascii="Tahoma" w:hAnsi="Tahoma" w:cs="Tahoma"/>
          <w:i/>
          <w:sz w:val="22"/>
          <w:szCs w:val="22"/>
        </w:rPr>
        <w:t>“Inexistencia de la obligación y cobro de lo no debido”; “Excepción de buena fe”; “Imposibilidad jurídica para cumplir con las obligaciones pretendidas”</w:t>
      </w:r>
      <w:r w:rsidR="009D605F" w:rsidRPr="009D605F">
        <w:rPr>
          <w:rFonts w:ascii="Tahoma" w:hAnsi="Tahoma" w:cs="Tahoma"/>
          <w:i/>
          <w:sz w:val="22"/>
          <w:szCs w:val="22"/>
        </w:rPr>
        <w:t>; “Prescripción” y la “Innominada”</w:t>
      </w:r>
      <w:r w:rsidR="009D605F">
        <w:rPr>
          <w:rFonts w:ascii="Tahoma" w:hAnsi="Tahoma" w:cs="Tahoma"/>
          <w:sz w:val="22"/>
          <w:szCs w:val="22"/>
        </w:rPr>
        <w:t>.</w:t>
      </w:r>
      <w:r>
        <w:rPr>
          <w:rFonts w:ascii="Tahoma" w:hAnsi="Tahoma" w:cs="Tahoma"/>
          <w:sz w:val="22"/>
          <w:szCs w:val="22"/>
        </w:rPr>
        <w:t xml:space="preserve"> </w:t>
      </w:r>
    </w:p>
    <w:p w:rsidR="003B2021" w:rsidRPr="003B2021" w:rsidRDefault="003B2021" w:rsidP="00BF44DE">
      <w:pPr>
        <w:widowControl w:val="0"/>
        <w:tabs>
          <w:tab w:val="left" w:pos="561"/>
        </w:tabs>
        <w:autoSpaceDE w:val="0"/>
        <w:autoSpaceDN w:val="0"/>
        <w:adjustRightInd w:val="0"/>
        <w:spacing w:line="276" w:lineRule="auto"/>
        <w:rPr>
          <w:rFonts w:ascii="Tahoma" w:hAnsi="Tahoma" w:cs="Tahoma"/>
          <w:b/>
          <w:sz w:val="22"/>
          <w:szCs w:val="22"/>
        </w:rPr>
      </w:pPr>
    </w:p>
    <w:p w:rsidR="003A3BBB" w:rsidRPr="00EA3EFB" w:rsidRDefault="003A3BBB" w:rsidP="00BF44DE">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sentencia de primera instancia</w:t>
      </w:r>
    </w:p>
    <w:p w:rsidR="003A3BBB" w:rsidRPr="00EA3EFB" w:rsidRDefault="003A3BBB" w:rsidP="00BF44DE">
      <w:pPr>
        <w:pStyle w:val="Sinespaciado"/>
        <w:rPr>
          <w:sz w:val="22"/>
          <w:szCs w:val="22"/>
        </w:rPr>
      </w:pPr>
    </w:p>
    <w:p w:rsidR="00531F1F" w:rsidRDefault="00DD1394" w:rsidP="00BF44D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Jueza de conocimiento</w:t>
      </w:r>
      <w:r w:rsidR="00533FD9">
        <w:rPr>
          <w:rFonts w:ascii="Tahoma" w:hAnsi="Tahoma" w:cs="Tahoma"/>
          <w:sz w:val="22"/>
          <w:szCs w:val="22"/>
        </w:rPr>
        <w:t xml:space="preserve"> </w:t>
      </w:r>
      <w:r w:rsidR="005E6A3B">
        <w:rPr>
          <w:rFonts w:ascii="Tahoma" w:hAnsi="Tahoma" w:cs="Tahoma"/>
          <w:sz w:val="22"/>
          <w:szCs w:val="22"/>
        </w:rPr>
        <w:t>de</w:t>
      </w:r>
      <w:r w:rsidR="007966A0">
        <w:rPr>
          <w:rFonts w:ascii="Tahoma" w:hAnsi="Tahoma" w:cs="Tahoma"/>
          <w:sz w:val="22"/>
          <w:szCs w:val="22"/>
        </w:rPr>
        <w:t>claró</w:t>
      </w:r>
      <w:r w:rsidR="00485643">
        <w:rPr>
          <w:rFonts w:ascii="Tahoma" w:hAnsi="Tahoma" w:cs="Tahoma"/>
          <w:sz w:val="22"/>
          <w:szCs w:val="22"/>
        </w:rPr>
        <w:t xml:space="preserve"> </w:t>
      </w:r>
      <w:r w:rsidR="00531F1F">
        <w:rPr>
          <w:rFonts w:ascii="Tahoma" w:hAnsi="Tahoma" w:cs="Tahoma"/>
          <w:sz w:val="22"/>
          <w:szCs w:val="22"/>
        </w:rPr>
        <w:t>parcialmente probada la excepción de prescripción y no probadas las demás excepciones propuestas por Colpensiones; en consecuencia, determinó que el señor Germán González es beneficiario del régimen de transición contemplado en el artículo 36 de la Ley 100 de 1993</w:t>
      </w:r>
      <w:r w:rsidR="00346C57">
        <w:rPr>
          <w:rFonts w:ascii="Tahoma" w:hAnsi="Tahoma" w:cs="Tahoma"/>
          <w:sz w:val="22"/>
          <w:szCs w:val="22"/>
        </w:rPr>
        <w:t xml:space="preserve">, condenando </w:t>
      </w:r>
      <w:r w:rsidR="00531F1F">
        <w:rPr>
          <w:rFonts w:ascii="Tahoma" w:hAnsi="Tahoma" w:cs="Tahoma"/>
          <w:sz w:val="22"/>
          <w:szCs w:val="22"/>
        </w:rPr>
        <w:t xml:space="preserve">a </w:t>
      </w:r>
      <w:r w:rsidR="00DB1D28">
        <w:rPr>
          <w:rFonts w:ascii="Tahoma" w:hAnsi="Tahoma" w:cs="Tahoma"/>
          <w:sz w:val="22"/>
          <w:szCs w:val="22"/>
        </w:rPr>
        <w:t>la demandada a que le reconozca y pague la pensión prorrata de la pensión de vejez, en cuantía del 72.80% de la pensión teórica obtenida -$554.229-</w:t>
      </w:r>
      <w:r w:rsidR="00B57786">
        <w:rPr>
          <w:rFonts w:ascii="Tahoma" w:hAnsi="Tahoma" w:cs="Tahoma"/>
          <w:sz w:val="22"/>
          <w:szCs w:val="22"/>
        </w:rPr>
        <w:t xml:space="preserve"> a partir del 1º de noviembre de 2013.</w:t>
      </w:r>
    </w:p>
    <w:p w:rsidR="00B57786" w:rsidRDefault="00B57786" w:rsidP="00BF44DE">
      <w:pPr>
        <w:widowControl w:val="0"/>
        <w:autoSpaceDE w:val="0"/>
        <w:autoSpaceDN w:val="0"/>
        <w:adjustRightInd w:val="0"/>
        <w:spacing w:line="276" w:lineRule="auto"/>
        <w:ind w:firstLine="708"/>
        <w:jc w:val="both"/>
        <w:rPr>
          <w:rFonts w:ascii="Tahoma" w:hAnsi="Tahoma" w:cs="Tahoma"/>
          <w:sz w:val="22"/>
          <w:szCs w:val="22"/>
        </w:rPr>
      </w:pPr>
    </w:p>
    <w:p w:rsidR="00B57786" w:rsidRDefault="00B57786" w:rsidP="00BF44D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Por otra parte, condenó a Colpensiones a que remita la información necesaria con el fin de que la </w:t>
      </w:r>
      <w:r w:rsidR="00422099">
        <w:rPr>
          <w:rFonts w:ascii="Tahoma" w:hAnsi="Tahoma" w:cs="Tahoma"/>
          <w:sz w:val="22"/>
          <w:szCs w:val="22"/>
        </w:rPr>
        <w:t>autoridad</w:t>
      </w:r>
      <w:r>
        <w:rPr>
          <w:rFonts w:ascii="Tahoma" w:hAnsi="Tahoma" w:cs="Tahoma"/>
          <w:sz w:val="22"/>
          <w:szCs w:val="22"/>
        </w:rPr>
        <w:t xml:space="preserve"> </w:t>
      </w:r>
      <w:r w:rsidR="00422099">
        <w:rPr>
          <w:rFonts w:ascii="Tahoma" w:hAnsi="Tahoma" w:cs="Tahoma"/>
          <w:sz w:val="22"/>
          <w:szCs w:val="22"/>
        </w:rPr>
        <w:t>de Seguridad Social española reconozca la pensión prorrata restante cuando se cumplan los supuestos legales de ese país. Igualmente, la condenó a cancelar la suma de $20.610.282 como retroactivo causado en</w:t>
      </w:r>
      <w:r w:rsidR="00F67CD2">
        <w:rPr>
          <w:rFonts w:ascii="Tahoma" w:hAnsi="Tahoma" w:cs="Tahoma"/>
          <w:sz w:val="22"/>
          <w:szCs w:val="22"/>
        </w:rPr>
        <w:t xml:space="preserve">tre el 22 de junio de 2014 y la fecha del fallo, así como a reconocer </w:t>
      </w:r>
      <w:r w:rsidR="00E8220F">
        <w:rPr>
          <w:rFonts w:ascii="Tahoma" w:hAnsi="Tahoma" w:cs="Tahoma"/>
          <w:sz w:val="22"/>
          <w:szCs w:val="22"/>
        </w:rPr>
        <w:t>los intereses moratorios contemplados en el artículo 141 de la Ley 100 de 1993 desde el 22 de junio de 2014 hasta el pago efectivo de la obligación, y las costas procesales.</w:t>
      </w:r>
    </w:p>
    <w:p w:rsidR="00F037FA" w:rsidRDefault="00F037FA" w:rsidP="00BF44DE">
      <w:pPr>
        <w:widowControl w:val="0"/>
        <w:autoSpaceDE w:val="0"/>
        <w:autoSpaceDN w:val="0"/>
        <w:adjustRightInd w:val="0"/>
        <w:spacing w:line="276" w:lineRule="auto"/>
        <w:ind w:firstLine="708"/>
        <w:jc w:val="both"/>
        <w:rPr>
          <w:rFonts w:ascii="Tahoma" w:hAnsi="Tahoma" w:cs="Tahoma"/>
          <w:sz w:val="22"/>
          <w:szCs w:val="22"/>
        </w:rPr>
      </w:pPr>
    </w:p>
    <w:p w:rsidR="00E8220F" w:rsidRDefault="00E8220F" w:rsidP="009622B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Como fundamentos de su determinación sostuvo la A-quo que</w:t>
      </w:r>
      <w:r w:rsidR="007913C2">
        <w:rPr>
          <w:rFonts w:ascii="Tahoma" w:hAnsi="Tahoma" w:cs="Tahoma"/>
          <w:sz w:val="22"/>
          <w:szCs w:val="22"/>
        </w:rPr>
        <w:t>,</w:t>
      </w:r>
      <w:r>
        <w:rPr>
          <w:rFonts w:ascii="Tahoma" w:hAnsi="Tahoma" w:cs="Tahoma"/>
          <w:sz w:val="22"/>
          <w:szCs w:val="22"/>
        </w:rPr>
        <w:t xml:space="preserve"> de conformidad con el precedente de esta Corporación</w:t>
      </w:r>
      <w:r w:rsidR="007913C2">
        <w:rPr>
          <w:rFonts w:ascii="Tahoma" w:hAnsi="Tahoma" w:cs="Tahoma"/>
          <w:sz w:val="22"/>
          <w:szCs w:val="22"/>
        </w:rPr>
        <w:t>,</w:t>
      </w:r>
      <w:r>
        <w:rPr>
          <w:rFonts w:ascii="Tahoma" w:hAnsi="Tahoma" w:cs="Tahoma"/>
          <w:sz w:val="22"/>
          <w:szCs w:val="22"/>
        </w:rPr>
        <w:t xml:space="preserve"> la Ley 1112 de 2006 no </w:t>
      </w:r>
      <w:r w:rsidR="007913C2">
        <w:rPr>
          <w:rFonts w:ascii="Tahoma" w:hAnsi="Tahoma" w:cs="Tahoma"/>
          <w:sz w:val="22"/>
          <w:szCs w:val="22"/>
        </w:rPr>
        <w:t xml:space="preserve">impedía </w:t>
      </w:r>
      <w:r>
        <w:rPr>
          <w:rFonts w:ascii="Tahoma" w:hAnsi="Tahoma" w:cs="Tahoma"/>
          <w:sz w:val="22"/>
          <w:szCs w:val="22"/>
        </w:rPr>
        <w:t>la aplicación del Acuerdo 049 de 1990</w:t>
      </w:r>
      <w:r w:rsidR="007913C2">
        <w:rPr>
          <w:rFonts w:ascii="Tahoma" w:hAnsi="Tahoma" w:cs="Tahoma"/>
          <w:sz w:val="22"/>
          <w:szCs w:val="22"/>
        </w:rPr>
        <w:t xml:space="preserve"> a quienes pretendían acceder a la pensión de pensión de vejez</w:t>
      </w:r>
      <w:r w:rsidR="00346C57">
        <w:rPr>
          <w:rFonts w:ascii="Tahoma" w:hAnsi="Tahoma" w:cs="Tahoma"/>
          <w:sz w:val="22"/>
          <w:szCs w:val="22"/>
        </w:rPr>
        <w:t xml:space="preserve"> acumulando los periodos de cotización en el Reino de España</w:t>
      </w:r>
      <w:r w:rsidR="007913C2">
        <w:rPr>
          <w:rFonts w:ascii="Tahoma" w:hAnsi="Tahoma" w:cs="Tahoma"/>
          <w:sz w:val="22"/>
          <w:szCs w:val="22"/>
        </w:rPr>
        <w:t>, toda vez que dicho acuerdo hace parte de la normatividad interna que es aplicable a quienes son beneficiarios del régimen de transición, como el demandante, quien</w:t>
      </w:r>
      <w:r w:rsidR="0004624E" w:rsidRPr="0004624E">
        <w:rPr>
          <w:rFonts w:ascii="Tahoma" w:hAnsi="Tahoma" w:cs="Tahoma"/>
          <w:sz w:val="22"/>
          <w:szCs w:val="22"/>
        </w:rPr>
        <w:t xml:space="preserve"> </w:t>
      </w:r>
      <w:r w:rsidR="0004624E">
        <w:rPr>
          <w:rFonts w:ascii="Tahoma" w:hAnsi="Tahoma" w:cs="Tahoma"/>
          <w:sz w:val="22"/>
          <w:szCs w:val="22"/>
        </w:rPr>
        <w:t>prorrogó dichas prerrogativas hasta el año 2014</w:t>
      </w:r>
      <w:r w:rsidR="007913C2">
        <w:rPr>
          <w:rFonts w:ascii="Tahoma" w:hAnsi="Tahoma" w:cs="Tahoma"/>
          <w:sz w:val="22"/>
          <w:szCs w:val="22"/>
        </w:rPr>
        <w:t xml:space="preserve"> al contar con más de 750 semanas cotizadas</w:t>
      </w:r>
      <w:r w:rsidR="00476295">
        <w:rPr>
          <w:rFonts w:ascii="Tahoma" w:hAnsi="Tahoma" w:cs="Tahoma"/>
          <w:sz w:val="22"/>
          <w:szCs w:val="22"/>
        </w:rPr>
        <w:t xml:space="preserve"> a la entrada en vigencia del Acto Legislativo 01 de 2005</w:t>
      </w:r>
      <w:r w:rsidR="0004624E">
        <w:rPr>
          <w:rFonts w:ascii="Tahoma" w:hAnsi="Tahoma" w:cs="Tahoma"/>
          <w:sz w:val="22"/>
          <w:szCs w:val="22"/>
        </w:rPr>
        <w:t>.</w:t>
      </w:r>
    </w:p>
    <w:p w:rsidR="0004624E" w:rsidRDefault="0004624E" w:rsidP="009622B9">
      <w:pPr>
        <w:widowControl w:val="0"/>
        <w:autoSpaceDE w:val="0"/>
        <w:autoSpaceDN w:val="0"/>
        <w:adjustRightInd w:val="0"/>
        <w:spacing w:line="276" w:lineRule="auto"/>
        <w:ind w:firstLine="708"/>
        <w:jc w:val="both"/>
        <w:rPr>
          <w:rFonts w:ascii="Tahoma" w:hAnsi="Tahoma" w:cs="Tahoma"/>
          <w:sz w:val="22"/>
          <w:szCs w:val="22"/>
        </w:rPr>
      </w:pPr>
    </w:p>
    <w:p w:rsidR="0004624E" w:rsidRDefault="0004624E" w:rsidP="009622B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En ese orden de ideas, señaló que como la entidad demandada reconoció las semanas </w:t>
      </w:r>
      <w:r w:rsidR="00EA422E">
        <w:rPr>
          <w:rFonts w:ascii="Tahoma" w:hAnsi="Tahoma" w:cs="Tahoma"/>
          <w:sz w:val="22"/>
          <w:szCs w:val="22"/>
        </w:rPr>
        <w:t xml:space="preserve">cotizadas en España a través de la </w:t>
      </w:r>
      <w:r w:rsidR="00EA422E" w:rsidRPr="00830A33">
        <w:rPr>
          <w:rFonts w:ascii="Tahoma" w:hAnsi="Tahoma" w:cs="Tahoma"/>
          <w:b/>
          <w:sz w:val="22"/>
          <w:szCs w:val="22"/>
        </w:rPr>
        <w:t>Resolución</w:t>
      </w:r>
      <w:r w:rsidR="00EA422E">
        <w:rPr>
          <w:rFonts w:ascii="Tahoma" w:hAnsi="Tahoma" w:cs="Tahoma"/>
          <w:sz w:val="22"/>
          <w:szCs w:val="22"/>
        </w:rPr>
        <w:t xml:space="preserve"> </w:t>
      </w:r>
      <w:r w:rsidR="00EA422E" w:rsidRPr="00830A33">
        <w:rPr>
          <w:rFonts w:ascii="Tahoma" w:hAnsi="Tahoma" w:cs="Tahoma"/>
          <w:b/>
          <w:sz w:val="22"/>
          <w:szCs w:val="22"/>
        </w:rPr>
        <w:t>GNR 270416 del 24 de octubre de 2013</w:t>
      </w:r>
      <w:r w:rsidR="00EA422E" w:rsidRPr="00EA422E">
        <w:rPr>
          <w:rFonts w:ascii="Tahoma" w:hAnsi="Tahoma" w:cs="Tahoma"/>
          <w:sz w:val="22"/>
          <w:szCs w:val="22"/>
        </w:rPr>
        <w:t>,</w:t>
      </w:r>
      <w:r w:rsidR="00EA422E">
        <w:rPr>
          <w:rFonts w:ascii="Tahoma" w:hAnsi="Tahoma" w:cs="Tahoma"/>
          <w:sz w:val="22"/>
          <w:szCs w:val="22"/>
        </w:rPr>
        <w:t xml:space="preserve"> el actor tendría derecho</w:t>
      </w:r>
      <w:r w:rsidR="00E51D05">
        <w:rPr>
          <w:rFonts w:ascii="Tahoma" w:hAnsi="Tahoma" w:cs="Tahoma"/>
          <w:sz w:val="22"/>
          <w:szCs w:val="22"/>
        </w:rPr>
        <w:t xml:space="preserve"> a la prestación a partir del 1º de noviembre de dicha anualidad, no obstante, como presentó la demanda el 22 de junio de 2017, esto es, 3 años después de la reclamación que interrumpió la prescripción, las mesadas causadas con </w:t>
      </w:r>
      <w:r w:rsidR="00E51D05" w:rsidRPr="00E51D05">
        <w:rPr>
          <w:rFonts w:ascii="Tahoma" w:hAnsi="Tahoma" w:cs="Tahoma"/>
          <w:sz w:val="22"/>
          <w:szCs w:val="22"/>
        </w:rPr>
        <w:t>antelación</w:t>
      </w:r>
      <w:r w:rsidR="00EA422E" w:rsidRPr="00E51D05">
        <w:rPr>
          <w:rFonts w:ascii="Tahoma" w:hAnsi="Tahoma" w:cs="Tahoma"/>
          <w:sz w:val="22"/>
          <w:szCs w:val="22"/>
        </w:rPr>
        <w:t xml:space="preserve"> </w:t>
      </w:r>
      <w:r w:rsidR="00E51D05" w:rsidRPr="00E51D05">
        <w:rPr>
          <w:rFonts w:ascii="Tahoma" w:hAnsi="Tahoma" w:cs="Tahoma"/>
          <w:sz w:val="22"/>
          <w:szCs w:val="22"/>
        </w:rPr>
        <w:t>al 22 de junio de 2014 se vieron afectadas por ese fenómeno extintivo.</w:t>
      </w:r>
    </w:p>
    <w:p w:rsidR="008A33FE" w:rsidRDefault="008A33FE" w:rsidP="009622B9">
      <w:pPr>
        <w:widowControl w:val="0"/>
        <w:autoSpaceDE w:val="0"/>
        <w:autoSpaceDN w:val="0"/>
        <w:adjustRightInd w:val="0"/>
        <w:spacing w:line="276" w:lineRule="auto"/>
        <w:ind w:firstLine="708"/>
        <w:jc w:val="both"/>
        <w:rPr>
          <w:rFonts w:ascii="Tahoma" w:hAnsi="Tahoma" w:cs="Tahoma"/>
          <w:sz w:val="22"/>
          <w:szCs w:val="22"/>
        </w:rPr>
      </w:pPr>
    </w:p>
    <w:p w:rsidR="007D5C28" w:rsidRDefault="007D5C28" w:rsidP="009622B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Concluyó igualmente que el IBL calculado con el promedio de lo devengado por el actor en los últimos 10 años</w:t>
      </w:r>
      <w:r w:rsidRPr="007D5C28">
        <w:rPr>
          <w:rFonts w:ascii="Tahoma" w:hAnsi="Tahoma" w:cs="Tahoma"/>
          <w:sz w:val="22"/>
          <w:szCs w:val="22"/>
        </w:rPr>
        <w:t xml:space="preserve"> </w:t>
      </w:r>
      <w:r>
        <w:rPr>
          <w:rFonts w:ascii="Tahoma" w:hAnsi="Tahoma" w:cs="Tahoma"/>
          <w:sz w:val="22"/>
          <w:szCs w:val="22"/>
        </w:rPr>
        <w:t>era superior al obtenido con el promedio de lo devengado por él en toda su vida laboral; suma que al aplicarle el 75% de tasa de reemplazo arrojó una p</w:t>
      </w:r>
      <w:r w:rsidR="001D0E7F">
        <w:rPr>
          <w:rFonts w:ascii="Tahoma" w:hAnsi="Tahoma" w:cs="Tahoma"/>
          <w:sz w:val="22"/>
          <w:szCs w:val="22"/>
        </w:rPr>
        <w:t xml:space="preserve">ensión teórica </w:t>
      </w:r>
      <w:r>
        <w:rPr>
          <w:rFonts w:ascii="Tahoma" w:hAnsi="Tahoma" w:cs="Tahoma"/>
          <w:sz w:val="22"/>
          <w:szCs w:val="22"/>
        </w:rPr>
        <w:t xml:space="preserve">para el año 2013 </w:t>
      </w:r>
      <w:r w:rsidR="001D0E7F">
        <w:rPr>
          <w:rFonts w:ascii="Tahoma" w:hAnsi="Tahoma" w:cs="Tahoma"/>
          <w:sz w:val="22"/>
          <w:szCs w:val="22"/>
        </w:rPr>
        <w:t xml:space="preserve">que ascendía a </w:t>
      </w:r>
      <w:r>
        <w:rPr>
          <w:rFonts w:ascii="Tahoma" w:hAnsi="Tahoma" w:cs="Tahoma"/>
          <w:sz w:val="22"/>
          <w:szCs w:val="22"/>
        </w:rPr>
        <w:t>$554.229</w:t>
      </w:r>
      <w:r w:rsidR="001D0E7F">
        <w:rPr>
          <w:rFonts w:ascii="Tahoma" w:hAnsi="Tahoma" w:cs="Tahoma"/>
          <w:sz w:val="22"/>
          <w:szCs w:val="22"/>
        </w:rPr>
        <w:t>, de la cual Colpensiones debía asumir el 72,80%.</w:t>
      </w:r>
    </w:p>
    <w:p w:rsidR="001D0E7F" w:rsidRDefault="001D0E7F" w:rsidP="009622B9">
      <w:pPr>
        <w:widowControl w:val="0"/>
        <w:autoSpaceDE w:val="0"/>
        <w:autoSpaceDN w:val="0"/>
        <w:adjustRightInd w:val="0"/>
        <w:spacing w:line="276" w:lineRule="auto"/>
        <w:ind w:firstLine="708"/>
        <w:jc w:val="both"/>
        <w:rPr>
          <w:rFonts w:ascii="Tahoma" w:hAnsi="Tahoma" w:cs="Tahoma"/>
          <w:sz w:val="22"/>
          <w:szCs w:val="22"/>
        </w:rPr>
      </w:pPr>
    </w:p>
    <w:p w:rsidR="001D0E7F" w:rsidRDefault="001D0E7F" w:rsidP="009622B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Procedió entonces a calcular el retroactivo causado a partir del 22 de junio de 2014, con base en 13 mesadas anuales y con una mesada prorrata </w:t>
      </w:r>
      <w:r w:rsidR="00D46B4F">
        <w:rPr>
          <w:rFonts w:ascii="Tahoma" w:hAnsi="Tahoma" w:cs="Tahoma"/>
          <w:sz w:val="22"/>
          <w:szCs w:val="22"/>
        </w:rPr>
        <w:t xml:space="preserve">que </w:t>
      </w:r>
      <w:r>
        <w:rPr>
          <w:rFonts w:ascii="Tahoma" w:hAnsi="Tahoma" w:cs="Tahoma"/>
          <w:sz w:val="22"/>
          <w:szCs w:val="22"/>
        </w:rPr>
        <w:t xml:space="preserve">para ese año </w:t>
      </w:r>
      <w:r w:rsidR="00D46B4F">
        <w:rPr>
          <w:rFonts w:ascii="Tahoma" w:hAnsi="Tahoma" w:cs="Tahoma"/>
          <w:sz w:val="22"/>
          <w:szCs w:val="22"/>
        </w:rPr>
        <w:t xml:space="preserve">equivalía a </w:t>
      </w:r>
      <w:r>
        <w:rPr>
          <w:rFonts w:ascii="Tahoma" w:hAnsi="Tahoma" w:cs="Tahoma"/>
          <w:sz w:val="22"/>
          <w:szCs w:val="22"/>
        </w:rPr>
        <w:t>$411.306, lo cual arrojó a la fecha del fallo un retroactivo de $20.610.282.</w:t>
      </w:r>
    </w:p>
    <w:p w:rsidR="00D46B4F" w:rsidRDefault="00D46B4F" w:rsidP="009622B9">
      <w:pPr>
        <w:widowControl w:val="0"/>
        <w:autoSpaceDE w:val="0"/>
        <w:autoSpaceDN w:val="0"/>
        <w:adjustRightInd w:val="0"/>
        <w:spacing w:line="276" w:lineRule="auto"/>
        <w:ind w:firstLine="708"/>
        <w:jc w:val="both"/>
        <w:rPr>
          <w:rFonts w:ascii="Tahoma" w:hAnsi="Tahoma" w:cs="Tahoma"/>
          <w:sz w:val="22"/>
          <w:szCs w:val="22"/>
        </w:rPr>
      </w:pPr>
    </w:p>
    <w:p w:rsidR="00D46B4F" w:rsidRDefault="00D46B4F" w:rsidP="009622B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Con relación a los intereses moratorios, manifestó que como lo accesorio sigue la suerte de lo principal, estos también se contabilizaban desde el 22 de junio de 2014</w:t>
      </w:r>
      <w:r w:rsidR="00346C57">
        <w:rPr>
          <w:rFonts w:ascii="Tahoma" w:hAnsi="Tahoma" w:cs="Tahoma"/>
          <w:sz w:val="22"/>
          <w:szCs w:val="22"/>
        </w:rPr>
        <w:t>. Finalmente</w:t>
      </w:r>
      <w:r>
        <w:rPr>
          <w:rFonts w:ascii="Tahoma" w:hAnsi="Tahoma" w:cs="Tahoma"/>
          <w:sz w:val="22"/>
          <w:szCs w:val="22"/>
        </w:rPr>
        <w:t>,</w:t>
      </w:r>
      <w:r w:rsidR="0029292D">
        <w:rPr>
          <w:rFonts w:ascii="Tahoma" w:hAnsi="Tahoma" w:cs="Tahoma"/>
          <w:sz w:val="22"/>
          <w:szCs w:val="22"/>
        </w:rPr>
        <w:t xml:space="preserve"> indicó que al haber prosperado parcialmente uno de los medios exceptivos </w:t>
      </w:r>
      <w:r w:rsidR="0029292D">
        <w:rPr>
          <w:rFonts w:ascii="Tahoma" w:hAnsi="Tahoma" w:cs="Tahoma"/>
          <w:sz w:val="22"/>
          <w:szCs w:val="22"/>
        </w:rPr>
        <w:lastRenderedPageBreak/>
        <w:t>propuestos por la entidad demandada, las costas procesales estaban a su cargo en un 90%.</w:t>
      </w:r>
    </w:p>
    <w:p w:rsidR="00BF44DE" w:rsidRDefault="00BF44DE" w:rsidP="00BF44DE">
      <w:pPr>
        <w:widowControl w:val="0"/>
        <w:autoSpaceDE w:val="0"/>
        <w:autoSpaceDN w:val="0"/>
        <w:adjustRightInd w:val="0"/>
        <w:ind w:firstLine="708"/>
        <w:jc w:val="both"/>
        <w:rPr>
          <w:rFonts w:ascii="Tahoma" w:hAnsi="Tahoma" w:cs="Tahoma"/>
          <w:color w:val="FF0000"/>
          <w:sz w:val="22"/>
          <w:szCs w:val="22"/>
        </w:rPr>
      </w:pPr>
    </w:p>
    <w:p w:rsidR="003274A7" w:rsidRPr="00EA3EFB" w:rsidRDefault="00D46B4F" w:rsidP="00BF44DE">
      <w:pPr>
        <w:widowControl w:val="0"/>
        <w:numPr>
          <w:ilvl w:val="0"/>
          <w:numId w:val="8"/>
        </w:numPr>
        <w:tabs>
          <w:tab w:val="clear" w:pos="1080"/>
          <w:tab w:val="num" w:pos="0"/>
          <w:tab w:val="left" w:pos="426"/>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Recurso de apelación y p</w:t>
      </w:r>
      <w:r w:rsidR="004F10CA">
        <w:rPr>
          <w:rFonts w:ascii="Tahoma" w:hAnsi="Tahoma" w:cs="Tahoma"/>
          <w:b/>
          <w:sz w:val="22"/>
          <w:szCs w:val="22"/>
        </w:rPr>
        <w:t>rocedencia de la consulta</w:t>
      </w:r>
    </w:p>
    <w:p w:rsidR="000222F2" w:rsidRDefault="00922FC4" w:rsidP="00BF44DE">
      <w:pPr>
        <w:ind w:firstLine="708"/>
        <w:jc w:val="both"/>
        <w:rPr>
          <w:rFonts w:ascii="Tahoma" w:hAnsi="Tahoma" w:cs="Tahoma"/>
          <w:sz w:val="22"/>
          <w:szCs w:val="22"/>
        </w:rPr>
      </w:pPr>
      <w:r>
        <w:rPr>
          <w:rFonts w:ascii="Tahoma" w:hAnsi="Tahoma" w:cs="Tahoma"/>
          <w:sz w:val="22"/>
          <w:szCs w:val="22"/>
        </w:rPr>
        <w:t xml:space="preserve"> </w:t>
      </w:r>
    </w:p>
    <w:p w:rsidR="00D46B4F" w:rsidRDefault="008C241A" w:rsidP="00BF44DE">
      <w:pPr>
        <w:spacing w:line="276" w:lineRule="auto"/>
        <w:ind w:firstLine="708"/>
        <w:jc w:val="both"/>
        <w:rPr>
          <w:rFonts w:ascii="Tahoma" w:hAnsi="Tahoma" w:cs="Tahoma"/>
          <w:sz w:val="22"/>
          <w:szCs w:val="22"/>
        </w:rPr>
      </w:pPr>
      <w:r>
        <w:rPr>
          <w:rFonts w:ascii="Tahoma" w:hAnsi="Tahoma" w:cs="Tahoma"/>
          <w:sz w:val="22"/>
          <w:szCs w:val="22"/>
        </w:rPr>
        <w:t>El apoderado judicial del demandante apeló parcialmente la decisión de primer grado, arguyendo, en primer lugar que su cliente tenía derecho a 14 mesadas anuales en razón a que, independiente de que la demandada hubiera reconocido las semanas</w:t>
      </w:r>
      <w:r w:rsidR="000D62A3">
        <w:rPr>
          <w:rFonts w:ascii="Tahoma" w:hAnsi="Tahoma" w:cs="Tahoma"/>
          <w:sz w:val="22"/>
          <w:szCs w:val="22"/>
        </w:rPr>
        <w:t xml:space="preserve"> cotizadas en España en el año 2013, estaba probado que aquel cumplió los requisitos exigidos en el Acuerdo 049 de 1990 en el año 2010, por lo que al haberse causado la prestación antes del 31 de julio de 2011, tenía derecho a dos mesadas adicionales.</w:t>
      </w:r>
    </w:p>
    <w:p w:rsidR="000D62A3" w:rsidRDefault="000D62A3" w:rsidP="00BF44DE">
      <w:pPr>
        <w:spacing w:line="276" w:lineRule="auto"/>
        <w:ind w:firstLine="708"/>
        <w:jc w:val="both"/>
        <w:rPr>
          <w:rFonts w:ascii="Tahoma" w:hAnsi="Tahoma" w:cs="Tahoma"/>
          <w:sz w:val="22"/>
          <w:szCs w:val="22"/>
        </w:rPr>
      </w:pPr>
    </w:p>
    <w:p w:rsidR="000D62A3" w:rsidRDefault="000D62A3" w:rsidP="00BF44DE">
      <w:pPr>
        <w:spacing w:line="276" w:lineRule="auto"/>
        <w:ind w:firstLine="708"/>
        <w:jc w:val="both"/>
        <w:rPr>
          <w:rFonts w:ascii="Tahoma" w:hAnsi="Tahoma" w:cs="Tahoma"/>
          <w:sz w:val="22"/>
          <w:szCs w:val="22"/>
        </w:rPr>
      </w:pPr>
      <w:r>
        <w:rPr>
          <w:rFonts w:ascii="Tahoma" w:hAnsi="Tahoma" w:cs="Tahoma"/>
          <w:sz w:val="22"/>
          <w:szCs w:val="22"/>
        </w:rPr>
        <w:t xml:space="preserve">Por otra parte, indicó que conforme a la normativa </w:t>
      </w:r>
      <w:r w:rsidR="00445F2F">
        <w:rPr>
          <w:rFonts w:ascii="Tahoma" w:hAnsi="Tahoma" w:cs="Tahoma"/>
          <w:sz w:val="22"/>
          <w:szCs w:val="22"/>
        </w:rPr>
        <w:t>que regula el sistema de seguridad social en Colombia, las pensiones no pueden ser inferiores al salario mínimo legal, razón por la cual deb</w:t>
      </w:r>
      <w:r w:rsidR="002A1838">
        <w:rPr>
          <w:rFonts w:ascii="Tahoma" w:hAnsi="Tahoma" w:cs="Tahoma"/>
          <w:sz w:val="22"/>
          <w:szCs w:val="22"/>
        </w:rPr>
        <w:t xml:space="preserve">ía equipararse a ese monto el valor de la mesada </w:t>
      </w:r>
      <w:r w:rsidR="007C2F0E">
        <w:rPr>
          <w:rFonts w:ascii="Tahoma" w:hAnsi="Tahoma" w:cs="Tahoma"/>
          <w:sz w:val="22"/>
          <w:szCs w:val="22"/>
        </w:rPr>
        <w:t>a cargo de</w:t>
      </w:r>
      <w:r w:rsidR="002A1838">
        <w:rPr>
          <w:rFonts w:ascii="Tahoma" w:hAnsi="Tahoma" w:cs="Tahoma"/>
          <w:sz w:val="22"/>
          <w:szCs w:val="22"/>
        </w:rPr>
        <w:t xml:space="preserve"> Colpensiones.</w:t>
      </w:r>
      <w:r w:rsidR="00445F2F">
        <w:rPr>
          <w:rFonts w:ascii="Tahoma" w:hAnsi="Tahoma" w:cs="Tahoma"/>
          <w:sz w:val="22"/>
          <w:szCs w:val="22"/>
        </w:rPr>
        <w:t xml:space="preserve">  </w:t>
      </w:r>
    </w:p>
    <w:p w:rsidR="00445F2F" w:rsidRDefault="00445F2F" w:rsidP="00BF44DE">
      <w:pPr>
        <w:spacing w:line="276" w:lineRule="auto"/>
        <w:ind w:firstLine="708"/>
        <w:jc w:val="both"/>
        <w:rPr>
          <w:rFonts w:ascii="Tahoma" w:hAnsi="Tahoma" w:cs="Tahoma"/>
          <w:sz w:val="22"/>
          <w:szCs w:val="22"/>
        </w:rPr>
      </w:pPr>
    </w:p>
    <w:p w:rsidR="004F10CA" w:rsidRDefault="008C241A" w:rsidP="00BF44DE">
      <w:pPr>
        <w:spacing w:line="276" w:lineRule="auto"/>
        <w:ind w:firstLine="708"/>
        <w:jc w:val="both"/>
        <w:rPr>
          <w:rFonts w:ascii="Tahoma" w:hAnsi="Tahoma" w:cs="Tahoma"/>
          <w:sz w:val="22"/>
          <w:szCs w:val="22"/>
        </w:rPr>
      </w:pPr>
      <w:r>
        <w:rPr>
          <w:rFonts w:ascii="Tahoma" w:hAnsi="Tahoma" w:cs="Tahoma"/>
          <w:sz w:val="22"/>
          <w:szCs w:val="22"/>
        </w:rPr>
        <w:t>Por otra parte, com</w:t>
      </w:r>
      <w:r w:rsidR="009D0407">
        <w:rPr>
          <w:rFonts w:ascii="Tahoma" w:hAnsi="Tahoma" w:cs="Tahoma"/>
          <w:sz w:val="22"/>
          <w:szCs w:val="22"/>
        </w:rPr>
        <w:t xml:space="preserve">o </w:t>
      </w:r>
      <w:r w:rsidR="004F10CA">
        <w:rPr>
          <w:rFonts w:ascii="Tahoma" w:hAnsi="Tahoma" w:cs="Tahoma"/>
          <w:sz w:val="22"/>
          <w:szCs w:val="22"/>
        </w:rPr>
        <w:t>quiera que la sentencia fue desfavorable para los intereses de Colpensiones, se dispuso el grado jurisdiccional de consulta.</w:t>
      </w:r>
    </w:p>
    <w:p w:rsidR="003034E6" w:rsidRDefault="003034E6" w:rsidP="00BF44DE">
      <w:pPr>
        <w:ind w:firstLine="708"/>
        <w:jc w:val="both"/>
        <w:rPr>
          <w:rFonts w:ascii="Tahoma" w:hAnsi="Tahoma" w:cs="Tahoma"/>
          <w:sz w:val="22"/>
          <w:szCs w:val="22"/>
        </w:rPr>
      </w:pPr>
    </w:p>
    <w:p w:rsidR="003A3BBB" w:rsidRDefault="003A3BBB" w:rsidP="00BF44DE">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EA3EFB">
        <w:rPr>
          <w:rFonts w:ascii="Tahoma" w:hAnsi="Tahoma" w:cs="Tahoma"/>
          <w:b/>
          <w:sz w:val="22"/>
          <w:szCs w:val="22"/>
        </w:rPr>
        <w:t>Consideraciones</w:t>
      </w:r>
    </w:p>
    <w:p w:rsidR="006B0EE8" w:rsidRPr="006102BF" w:rsidRDefault="006B0EE8" w:rsidP="00BF44DE">
      <w:pPr>
        <w:ind w:firstLine="708"/>
        <w:jc w:val="both"/>
        <w:rPr>
          <w:rFonts w:ascii="Tahoma" w:hAnsi="Tahoma" w:cs="Tahoma"/>
          <w:sz w:val="22"/>
          <w:szCs w:val="22"/>
        </w:rPr>
      </w:pPr>
    </w:p>
    <w:p w:rsidR="006B0EE8" w:rsidRPr="006102BF" w:rsidRDefault="006B0EE8" w:rsidP="00BF44DE">
      <w:pPr>
        <w:pStyle w:val="Prrafodelista"/>
        <w:widowControl w:val="0"/>
        <w:numPr>
          <w:ilvl w:val="1"/>
          <w:numId w:val="8"/>
        </w:numPr>
        <w:autoSpaceDE w:val="0"/>
        <w:autoSpaceDN w:val="0"/>
        <w:adjustRightInd w:val="0"/>
        <w:spacing w:line="276" w:lineRule="auto"/>
        <w:ind w:hanging="371"/>
        <w:jc w:val="both"/>
        <w:rPr>
          <w:rFonts w:ascii="Tahoma" w:hAnsi="Tahoma" w:cs="Tahoma"/>
          <w:b/>
          <w:sz w:val="22"/>
          <w:szCs w:val="22"/>
        </w:rPr>
      </w:pPr>
      <w:r w:rsidRPr="006102BF">
        <w:rPr>
          <w:rFonts w:ascii="Tahoma" w:hAnsi="Tahoma" w:cs="Tahoma"/>
          <w:b/>
          <w:sz w:val="22"/>
          <w:szCs w:val="22"/>
        </w:rPr>
        <w:t xml:space="preserve"> Caso concreto</w:t>
      </w:r>
    </w:p>
    <w:p w:rsidR="006B0EE8" w:rsidRDefault="006B0EE8" w:rsidP="00BF44DE">
      <w:pPr>
        <w:pStyle w:val="Prrafodelista"/>
        <w:ind w:left="1080"/>
        <w:jc w:val="both"/>
        <w:rPr>
          <w:rFonts w:ascii="Tahoma" w:hAnsi="Tahoma" w:cs="Tahoma"/>
          <w:sz w:val="22"/>
          <w:szCs w:val="22"/>
        </w:rPr>
      </w:pPr>
    </w:p>
    <w:p w:rsidR="00B265F6" w:rsidRDefault="00B265F6" w:rsidP="00BF44D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Sea lo primero indicar que del contenido de</w:t>
      </w:r>
      <w:r w:rsidR="000F27AA">
        <w:rPr>
          <w:rFonts w:ascii="Tahoma" w:hAnsi="Tahoma" w:cs="Tahoma"/>
          <w:sz w:val="22"/>
          <w:szCs w:val="22"/>
        </w:rPr>
        <w:t>l expediente administrativo allegado por la entidad demandada (fl. 77 vto)</w:t>
      </w:r>
      <w:r w:rsidR="007C2F0E">
        <w:rPr>
          <w:rFonts w:ascii="Tahoma" w:hAnsi="Tahoma" w:cs="Tahoma"/>
          <w:sz w:val="22"/>
          <w:szCs w:val="22"/>
        </w:rPr>
        <w:t xml:space="preserve"> y </w:t>
      </w:r>
      <w:r>
        <w:rPr>
          <w:rFonts w:ascii="Tahoma" w:hAnsi="Tahoma" w:cs="Tahoma"/>
          <w:sz w:val="22"/>
          <w:szCs w:val="22"/>
        </w:rPr>
        <w:t xml:space="preserve">la Resolución </w:t>
      </w:r>
      <w:r w:rsidR="00283471">
        <w:rPr>
          <w:rFonts w:ascii="Tahoma" w:hAnsi="Tahoma" w:cs="Tahoma"/>
          <w:sz w:val="22"/>
          <w:szCs w:val="22"/>
        </w:rPr>
        <w:t xml:space="preserve">GNR </w:t>
      </w:r>
      <w:r w:rsidR="00216EE1">
        <w:rPr>
          <w:rFonts w:ascii="Tahoma" w:hAnsi="Tahoma" w:cs="Tahoma"/>
          <w:sz w:val="22"/>
          <w:szCs w:val="22"/>
        </w:rPr>
        <w:t>270416</w:t>
      </w:r>
      <w:r w:rsidR="00283471">
        <w:rPr>
          <w:rFonts w:ascii="Tahoma" w:hAnsi="Tahoma" w:cs="Tahoma"/>
          <w:sz w:val="22"/>
          <w:szCs w:val="22"/>
        </w:rPr>
        <w:t xml:space="preserve"> del 2</w:t>
      </w:r>
      <w:r w:rsidR="00216EE1">
        <w:rPr>
          <w:rFonts w:ascii="Tahoma" w:hAnsi="Tahoma" w:cs="Tahoma"/>
          <w:sz w:val="22"/>
          <w:szCs w:val="22"/>
        </w:rPr>
        <w:t>4 de octubre de 2013</w:t>
      </w:r>
      <w:r>
        <w:rPr>
          <w:rFonts w:ascii="Tahoma" w:hAnsi="Tahoma" w:cs="Tahoma"/>
          <w:sz w:val="22"/>
          <w:szCs w:val="22"/>
        </w:rPr>
        <w:t xml:space="preserve"> (fl. </w:t>
      </w:r>
      <w:r w:rsidR="00216EE1">
        <w:rPr>
          <w:rFonts w:ascii="Tahoma" w:hAnsi="Tahoma" w:cs="Tahoma"/>
          <w:sz w:val="22"/>
          <w:szCs w:val="22"/>
        </w:rPr>
        <w:t>22</w:t>
      </w:r>
      <w:r w:rsidR="00F037FA">
        <w:rPr>
          <w:rFonts w:ascii="Tahoma" w:hAnsi="Tahoma" w:cs="Tahoma"/>
          <w:sz w:val="22"/>
          <w:szCs w:val="22"/>
        </w:rPr>
        <w:t xml:space="preserve"> s.s.</w:t>
      </w:r>
      <w:r>
        <w:rPr>
          <w:rFonts w:ascii="Tahoma" w:hAnsi="Tahoma" w:cs="Tahoma"/>
          <w:sz w:val="22"/>
          <w:szCs w:val="22"/>
        </w:rPr>
        <w:t>)</w:t>
      </w:r>
      <w:r w:rsidR="007C2F0E">
        <w:rPr>
          <w:rFonts w:ascii="Tahoma" w:hAnsi="Tahoma" w:cs="Tahoma"/>
          <w:sz w:val="22"/>
          <w:szCs w:val="22"/>
        </w:rPr>
        <w:t xml:space="preserve">, </w:t>
      </w:r>
      <w:r>
        <w:rPr>
          <w:rFonts w:ascii="Tahoma" w:hAnsi="Tahoma" w:cs="Tahoma"/>
          <w:sz w:val="22"/>
          <w:szCs w:val="22"/>
        </w:rPr>
        <w:t xml:space="preserve">se puede extraer información que resulta de capital importancia para concluir que la decisión de primer grado fue acertada </w:t>
      </w:r>
      <w:r w:rsidR="00216EE1">
        <w:rPr>
          <w:rFonts w:ascii="Tahoma" w:hAnsi="Tahoma" w:cs="Tahoma"/>
          <w:sz w:val="22"/>
          <w:szCs w:val="22"/>
        </w:rPr>
        <w:t>parcialmente</w:t>
      </w:r>
      <w:r>
        <w:rPr>
          <w:rFonts w:ascii="Tahoma" w:hAnsi="Tahoma" w:cs="Tahoma"/>
          <w:sz w:val="22"/>
          <w:szCs w:val="22"/>
        </w:rPr>
        <w:t xml:space="preserve">. </w:t>
      </w:r>
    </w:p>
    <w:p w:rsidR="00B265F6" w:rsidRDefault="00B265F6" w:rsidP="00BF44DE">
      <w:pPr>
        <w:widowControl w:val="0"/>
        <w:autoSpaceDE w:val="0"/>
        <w:autoSpaceDN w:val="0"/>
        <w:adjustRightInd w:val="0"/>
        <w:spacing w:line="276" w:lineRule="auto"/>
        <w:ind w:firstLine="708"/>
        <w:jc w:val="both"/>
        <w:rPr>
          <w:rFonts w:ascii="Tahoma" w:hAnsi="Tahoma" w:cs="Tahoma"/>
          <w:sz w:val="22"/>
          <w:szCs w:val="22"/>
        </w:rPr>
      </w:pPr>
    </w:p>
    <w:p w:rsidR="00216EE1" w:rsidRPr="007C2F0E" w:rsidRDefault="00B265F6" w:rsidP="00BF44D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En efecto, en la misma se</w:t>
      </w:r>
      <w:r w:rsidR="0055774F">
        <w:rPr>
          <w:rFonts w:ascii="Tahoma" w:hAnsi="Tahoma" w:cs="Tahoma"/>
          <w:sz w:val="22"/>
          <w:szCs w:val="22"/>
        </w:rPr>
        <w:t xml:space="preserve"> reconoce </w:t>
      </w:r>
      <w:r w:rsidR="00340BEE">
        <w:rPr>
          <w:rFonts w:ascii="Tahoma" w:hAnsi="Tahoma" w:cs="Tahoma"/>
          <w:sz w:val="22"/>
          <w:szCs w:val="22"/>
        </w:rPr>
        <w:t xml:space="preserve">implícitamente </w:t>
      </w:r>
      <w:r w:rsidR="0055774F">
        <w:rPr>
          <w:rFonts w:ascii="Tahoma" w:hAnsi="Tahoma" w:cs="Tahoma"/>
          <w:sz w:val="22"/>
          <w:szCs w:val="22"/>
        </w:rPr>
        <w:t>la calidad de beneficiari</w:t>
      </w:r>
      <w:r w:rsidR="00133886">
        <w:rPr>
          <w:rFonts w:ascii="Tahoma" w:hAnsi="Tahoma" w:cs="Tahoma"/>
          <w:sz w:val="22"/>
          <w:szCs w:val="22"/>
        </w:rPr>
        <w:t>o</w:t>
      </w:r>
      <w:r w:rsidR="0055774F">
        <w:rPr>
          <w:rFonts w:ascii="Tahoma" w:hAnsi="Tahoma" w:cs="Tahoma"/>
          <w:sz w:val="22"/>
          <w:szCs w:val="22"/>
        </w:rPr>
        <w:t xml:space="preserve"> del régimen de transición del promotor del litigio, bien por contar con más de </w:t>
      </w:r>
      <w:r w:rsidR="00133886">
        <w:rPr>
          <w:rFonts w:ascii="Tahoma" w:hAnsi="Tahoma" w:cs="Tahoma"/>
          <w:sz w:val="22"/>
          <w:szCs w:val="22"/>
        </w:rPr>
        <w:t>40</w:t>
      </w:r>
      <w:r w:rsidR="0055774F">
        <w:rPr>
          <w:rFonts w:ascii="Tahoma" w:hAnsi="Tahoma" w:cs="Tahoma"/>
          <w:sz w:val="22"/>
          <w:szCs w:val="22"/>
        </w:rPr>
        <w:t xml:space="preserve"> años a la entrada en vigencia de la Ley 100 de 1993, ora porque acreditaba más de 750 semanas cuando entró a regir el Acto Legislativo de 2005</w:t>
      </w:r>
      <w:r w:rsidR="00AA3ED8">
        <w:rPr>
          <w:rFonts w:ascii="Tahoma" w:hAnsi="Tahoma" w:cs="Tahoma"/>
          <w:sz w:val="22"/>
          <w:szCs w:val="22"/>
        </w:rPr>
        <w:t xml:space="preserve">; cálculo que </w:t>
      </w:r>
      <w:r w:rsidR="0055774F">
        <w:rPr>
          <w:rFonts w:ascii="Tahoma" w:hAnsi="Tahoma" w:cs="Tahoma"/>
          <w:sz w:val="22"/>
          <w:szCs w:val="22"/>
        </w:rPr>
        <w:t xml:space="preserve">se desprende de la relación </w:t>
      </w:r>
      <w:r w:rsidR="00216EE1">
        <w:rPr>
          <w:rFonts w:ascii="Tahoma" w:hAnsi="Tahoma" w:cs="Tahoma"/>
          <w:sz w:val="22"/>
          <w:szCs w:val="22"/>
        </w:rPr>
        <w:t xml:space="preserve">pormenorizada </w:t>
      </w:r>
      <w:r w:rsidR="0055774F">
        <w:rPr>
          <w:rFonts w:ascii="Tahoma" w:hAnsi="Tahoma" w:cs="Tahoma"/>
          <w:sz w:val="22"/>
          <w:szCs w:val="22"/>
        </w:rPr>
        <w:t xml:space="preserve">de los </w:t>
      </w:r>
      <w:r>
        <w:rPr>
          <w:rFonts w:ascii="Tahoma" w:hAnsi="Tahoma" w:cs="Tahoma"/>
          <w:sz w:val="22"/>
          <w:szCs w:val="22"/>
        </w:rPr>
        <w:t>tiempos de servicio prestado</w:t>
      </w:r>
      <w:r w:rsidR="0055774F">
        <w:rPr>
          <w:rFonts w:ascii="Tahoma" w:hAnsi="Tahoma" w:cs="Tahoma"/>
          <w:sz w:val="22"/>
          <w:szCs w:val="22"/>
        </w:rPr>
        <w:t>s</w:t>
      </w:r>
      <w:r>
        <w:rPr>
          <w:rFonts w:ascii="Tahoma" w:hAnsi="Tahoma" w:cs="Tahoma"/>
          <w:sz w:val="22"/>
          <w:szCs w:val="22"/>
        </w:rPr>
        <w:t xml:space="preserve"> por </w:t>
      </w:r>
      <w:r w:rsidR="00677C4B">
        <w:rPr>
          <w:rFonts w:ascii="Tahoma" w:hAnsi="Tahoma" w:cs="Tahoma"/>
          <w:sz w:val="22"/>
          <w:szCs w:val="22"/>
        </w:rPr>
        <w:t xml:space="preserve">aquel </w:t>
      </w:r>
      <w:r>
        <w:rPr>
          <w:rFonts w:ascii="Tahoma" w:hAnsi="Tahoma" w:cs="Tahoma"/>
          <w:sz w:val="22"/>
          <w:szCs w:val="22"/>
        </w:rPr>
        <w:t xml:space="preserve">en </w:t>
      </w:r>
      <w:r w:rsidR="00677C4B">
        <w:rPr>
          <w:rFonts w:ascii="Tahoma" w:hAnsi="Tahoma" w:cs="Tahoma"/>
          <w:sz w:val="22"/>
          <w:szCs w:val="22"/>
        </w:rPr>
        <w:t xml:space="preserve">Colombia </w:t>
      </w:r>
      <w:r>
        <w:rPr>
          <w:rFonts w:ascii="Tahoma" w:hAnsi="Tahoma" w:cs="Tahoma"/>
          <w:sz w:val="22"/>
          <w:szCs w:val="22"/>
        </w:rPr>
        <w:t>y en España</w:t>
      </w:r>
      <w:r w:rsidR="004F10CA">
        <w:rPr>
          <w:rFonts w:ascii="Tahoma" w:hAnsi="Tahoma" w:cs="Tahoma"/>
          <w:sz w:val="22"/>
          <w:szCs w:val="22"/>
        </w:rPr>
        <w:t xml:space="preserve">, </w:t>
      </w:r>
      <w:r w:rsidR="00DE2080">
        <w:rPr>
          <w:rFonts w:ascii="Tahoma" w:hAnsi="Tahoma" w:cs="Tahoma"/>
          <w:sz w:val="22"/>
          <w:szCs w:val="22"/>
        </w:rPr>
        <w:t xml:space="preserve">entre </w:t>
      </w:r>
      <w:r w:rsidR="004F10CA">
        <w:rPr>
          <w:rFonts w:ascii="Tahoma" w:hAnsi="Tahoma" w:cs="Tahoma"/>
          <w:sz w:val="22"/>
          <w:szCs w:val="22"/>
        </w:rPr>
        <w:t xml:space="preserve">el </w:t>
      </w:r>
      <w:r w:rsidR="00216EE1">
        <w:rPr>
          <w:rFonts w:ascii="Tahoma" w:hAnsi="Tahoma" w:cs="Tahoma"/>
          <w:sz w:val="22"/>
          <w:szCs w:val="22"/>
        </w:rPr>
        <w:t xml:space="preserve">1º de febrero de 1971 </w:t>
      </w:r>
      <w:r w:rsidR="00DE2080">
        <w:rPr>
          <w:rFonts w:ascii="Tahoma" w:hAnsi="Tahoma" w:cs="Tahoma"/>
          <w:sz w:val="22"/>
          <w:szCs w:val="22"/>
        </w:rPr>
        <w:t xml:space="preserve">y </w:t>
      </w:r>
      <w:r w:rsidR="004F10CA">
        <w:rPr>
          <w:rFonts w:ascii="Tahoma" w:hAnsi="Tahoma" w:cs="Tahoma"/>
          <w:sz w:val="22"/>
          <w:szCs w:val="22"/>
        </w:rPr>
        <w:t xml:space="preserve">el </w:t>
      </w:r>
      <w:r w:rsidR="00FE7C1B">
        <w:rPr>
          <w:rFonts w:ascii="Tahoma" w:hAnsi="Tahoma" w:cs="Tahoma"/>
          <w:sz w:val="22"/>
          <w:szCs w:val="22"/>
        </w:rPr>
        <w:t xml:space="preserve">30 de </w:t>
      </w:r>
      <w:r w:rsidR="00216EE1">
        <w:rPr>
          <w:rFonts w:ascii="Tahoma" w:hAnsi="Tahoma" w:cs="Tahoma"/>
          <w:sz w:val="22"/>
          <w:szCs w:val="22"/>
        </w:rPr>
        <w:t>junio de 2010</w:t>
      </w:r>
      <w:r w:rsidR="004F10CA">
        <w:rPr>
          <w:rFonts w:ascii="Tahoma" w:hAnsi="Tahoma" w:cs="Tahoma"/>
          <w:sz w:val="22"/>
          <w:szCs w:val="22"/>
        </w:rPr>
        <w:t xml:space="preserve">, </w:t>
      </w:r>
      <w:r w:rsidR="007C2F0E">
        <w:rPr>
          <w:rFonts w:ascii="Tahoma" w:hAnsi="Tahoma" w:cs="Tahoma"/>
          <w:sz w:val="22"/>
          <w:szCs w:val="22"/>
        </w:rPr>
        <w:t xml:space="preserve">y que según la Resolución GNR 149180 del 23 de mayo de 2016 (fl. 25 vto.), </w:t>
      </w:r>
      <w:r w:rsidR="00DE2080">
        <w:rPr>
          <w:rFonts w:ascii="Tahoma" w:hAnsi="Tahoma" w:cs="Tahoma"/>
          <w:sz w:val="22"/>
          <w:szCs w:val="22"/>
        </w:rPr>
        <w:t xml:space="preserve">en </w:t>
      </w:r>
      <w:r w:rsidR="004F10CA">
        <w:rPr>
          <w:rFonts w:ascii="Tahoma" w:hAnsi="Tahoma" w:cs="Tahoma"/>
          <w:sz w:val="22"/>
          <w:szCs w:val="22"/>
        </w:rPr>
        <w:t xml:space="preserve">total </w:t>
      </w:r>
      <w:r w:rsidR="00DE2080">
        <w:rPr>
          <w:rFonts w:ascii="Tahoma" w:hAnsi="Tahoma" w:cs="Tahoma"/>
          <w:sz w:val="22"/>
          <w:szCs w:val="22"/>
        </w:rPr>
        <w:t xml:space="preserve">suman </w:t>
      </w:r>
      <w:r w:rsidR="004F10CA" w:rsidRPr="007C2F0E">
        <w:rPr>
          <w:rFonts w:ascii="Tahoma" w:hAnsi="Tahoma" w:cs="Tahoma"/>
          <w:sz w:val="22"/>
          <w:szCs w:val="22"/>
        </w:rPr>
        <w:t>1</w:t>
      </w:r>
      <w:r w:rsidR="00216EE1" w:rsidRPr="007C2F0E">
        <w:rPr>
          <w:rFonts w:ascii="Tahoma" w:hAnsi="Tahoma" w:cs="Tahoma"/>
          <w:sz w:val="22"/>
          <w:szCs w:val="22"/>
        </w:rPr>
        <w:t>023</w:t>
      </w:r>
      <w:r w:rsidR="004F10CA" w:rsidRPr="007C2F0E">
        <w:rPr>
          <w:rFonts w:ascii="Tahoma" w:hAnsi="Tahoma" w:cs="Tahoma"/>
          <w:sz w:val="22"/>
          <w:szCs w:val="22"/>
        </w:rPr>
        <w:t xml:space="preserve"> semanas</w:t>
      </w:r>
      <w:r w:rsidR="007C2F0E" w:rsidRPr="007C2F0E">
        <w:rPr>
          <w:rFonts w:ascii="Tahoma" w:hAnsi="Tahoma" w:cs="Tahoma"/>
          <w:sz w:val="22"/>
          <w:szCs w:val="22"/>
        </w:rPr>
        <w:t>.</w:t>
      </w:r>
    </w:p>
    <w:p w:rsidR="00AA1713" w:rsidRDefault="00AA1713" w:rsidP="00BF44DE">
      <w:pPr>
        <w:widowControl w:val="0"/>
        <w:autoSpaceDE w:val="0"/>
        <w:autoSpaceDN w:val="0"/>
        <w:adjustRightInd w:val="0"/>
        <w:spacing w:line="276" w:lineRule="auto"/>
        <w:ind w:firstLine="708"/>
        <w:jc w:val="both"/>
        <w:rPr>
          <w:rFonts w:ascii="Tahoma" w:hAnsi="Tahoma" w:cs="Tahoma"/>
          <w:sz w:val="22"/>
          <w:szCs w:val="22"/>
        </w:rPr>
      </w:pPr>
    </w:p>
    <w:p w:rsidR="00AA1713" w:rsidRDefault="00AA1713" w:rsidP="00BF44D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Sobre este punto vale la pena </w:t>
      </w:r>
      <w:r w:rsidR="007C2F0E">
        <w:rPr>
          <w:rFonts w:ascii="Tahoma" w:hAnsi="Tahoma" w:cs="Tahoma"/>
          <w:sz w:val="22"/>
          <w:szCs w:val="22"/>
        </w:rPr>
        <w:t xml:space="preserve">resaltar </w:t>
      </w:r>
      <w:r>
        <w:rPr>
          <w:rFonts w:ascii="Tahoma" w:hAnsi="Tahoma" w:cs="Tahoma"/>
          <w:sz w:val="22"/>
          <w:szCs w:val="22"/>
        </w:rPr>
        <w:t xml:space="preserve">que en realidad el demandante cuenta con </w:t>
      </w:r>
      <w:r w:rsidRPr="007C2F0E">
        <w:rPr>
          <w:rFonts w:ascii="Tahoma" w:hAnsi="Tahoma" w:cs="Tahoma"/>
          <w:b/>
          <w:sz w:val="22"/>
          <w:szCs w:val="22"/>
        </w:rPr>
        <w:t>1058,43</w:t>
      </w:r>
      <w:r>
        <w:rPr>
          <w:rFonts w:ascii="Tahoma" w:hAnsi="Tahoma" w:cs="Tahoma"/>
          <w:sz w:val="22"/>
          <w:szCs w:val="22"/>
        </w:rPr>
        <w:t xml:space="preserve"> semanas, resultado de sumar las 747,29 semanas plasmadas en el reporte de semanas expedido por la demandada (fl. 29), a las 311,14 </w:t>
      </w:r>
      <w:r w:rsidR="007C2F0E">
        <w:rPr>
          <w:rFonts w:ascii="Tahoma" w:hAnsi="Tahoma" w:cs="Tahoma"/>
          <w:sz w:val="22"/>
          <w:szCs w:val="22"/>
        </w:rPr>
        <w:t xml:space="preserve">semanas </w:t>
      </w:r>
      <w:r>
        <w:rPr>
          <w:rFonts w:ascii="Tahoma" w:hAnsi="Tahoma" w:cs="Tahoma"/>
          <w:sz w:val="22"/>
          <w:szCs w:val="22"/>
        </w:rPr>
        <w:t>(2178 días) reconocidas en la Resolución GNR 149180 de 2016 (fl. 25 vto.)</w:t>
      </w:r>
      <w:r w:rsidR="007C2F0E">
        <w:rPr>
          <w:rFonts w:ascii="Tahoma" w:hAnsi="Tahoma" w:cs="Tahoma"/>
          <w:sz w:val="22"/>
          <w:szCs w:val="22"/>
        </w:rPr>
        <w:t xml:space="preserve">.  </w:t>
      </w:r>
    </w:p>
    <w:p w:rsidR="00216EE1" w:rsidRDefault="00216EE1" w:rsidP="00BF44DE">
      <w:pPr>
        <w:widowControl w:val="0"/>
        <w:autoSpaceDE w:val="0"/>
        <w:autoSpaceDN w:val="0"/>
        <w:adjustRightInd w:val="0"/>
        <w:spacing w:line="276" w:lineRule="auto"/>
        <w:ind w:firstLine="708"/>
        <w:jc w:val="both"/>
        <w:rPr>
          <w:rFonts w:ascii="Tahoma" w:hAnsi="Tahoma" w:cs="Tahoma"/>
          <w:sz w:val="22"/>
          <w:szCs w:val="22"/>
        </w:rPr>
      </w:pPr>
    </w:p>
    <w:p w:rsidR="00216EE1" w:rsidRDefault="007C2F0E" w:rsidP="00216EE1">
      <w:pPr>
        <w:widowControl w:val="0"/>
        <w:autoSpaceDE w:val="0"/>
        <w:autoSpaceDN w:val="0"/>
        <w:adjustRightInd w:val="0"/>
        <w:spacing w:line="276" w:lineRule="auto"/>
        <w:ind w:firstLine="708"/>
        <w:jc w:val="both"/>
        <w:rPr>
          <w:rFonts w:ascii="Tahoma" w:hAnsi="Tahoma" w:cs="Tahoma"/>
          <w:b/>
          <w:sz w:val="22"/>
          <w:szCs w:val="22"/>
          <w:u w:val="single"/>
        </w:rPr>
      </w:pPr>
      <w:r>
        <w:rPr>
          <w:rFonts w:ascii="Tahoma" w:hAnsi="Tahoma" w:cs="Tahoma"/>
          <w:sz w:val="22"/>
          <w:szCs w:val="22"/>
        </w:rPr>
        <w:t>Dicho lo anterior</w:t>
      </w:r>
      <w:r w:rsidR="0074599A">
        <w:rPr>
          <w:rFonts w:ascii="Tahoma" w:hAnsi="Tahoma" w:cs="Tahoma"/>
          <w:sz w:val="22"/>
          <w:szCs w:val="22"/>
        </w:rPr>
        <w:t xml:space="preserve">, se estima acertado el discernimiento de la Jueza de instancia respecto a la viabilidad de aplicar el Acuerdo 049 de 1990 en casos como este, en el que se apela </w:t>
      </w:r>
      <w:r w:rsidR="00394C9E">
        <w:rPr>
          <w:rFonts w:ascii="Tahoma" w:hAnsi="Tahoma" w:cs="Tahoma"/>
          <w:sz w:val="22"/>
          <w:szCs w:val="22"/>
        </w:rPr>
        <w:t>a la</w:t>
      </w:r>
      <w:r w:rsidR="0074599A">
        <w:rPr>
          <w:rFonts w:ascii="Tahoma" w:hAnsi="Tahoma" w:cs="Tahoma"/>
          <w:sz w:val="22"/>
          <w:szCs w:val="22"/>
        </w:rPr>
        <w:t xml:space="preserve"> aplicación del convenio suscrito entre Colombia y España, enmarcado en la Ley 1112 de 2006, toda vez que </w:t>
      </w:r>
      <w:r w:rsidR="00A75135">
        <w:rPr>
          <w:rFonts w:ascii="Tahoma" w:hAnsi="Tahoma" w:cs="Tahoma"/>
          <w:sz w:val="22"/>
          <w:szCs w:val="22"/>
        </w:rPr>
        <w:t>si bien de una lectura ligera del literal b del artículo 2º del aludido convenio</w:t>
      </w:r>
      <w:r w:rsidR="00A75135">
        <w:rPr>
          <w:rStyle w:val="Refdenotaalpie"/>
          <w:rFonts w:ascii="Tahoma" w:hAnsi="Tahoma" w:cs="Tahoma"/>
          <w:sz w:val="22"/>
          <w:szCs w:val="22"/>
        </w:rPr>
        <w:footnoteReference w:id="1"/>
      </w:r>
      <w:r w:rsidR="00A75135">
        <w:rPr>
          <w:rFonts w:ascii="Tahoma" w:hAnsi="Tahoma" w:cs="Tahoma"/>
          <w:sz w:val="22"/>
          <w:szCs w:val="22"/>
        </w:rPr>
        <w:t xml:space="preserve"> puede pensarse que este cobija de manera excluyente a quienes están </w:t>
      </w:r>
      <w:r w:rsidR="00A75135">
        <w:rPr>
          <w:rFonts w:ascii="Tahoma" w:hAnsi="Tahoma" w:cs="Tahoma"/>
          <w:sz w:val="22"/>
          <w:szCs w:val="22"/>
        </w:rPr>
        <w:lastRenderedPageBreak/>
        <w:t xml:space="preserve">bajo la égida de los regímenes de prima media o de ahorro individual, no puede pasarse por alto que el artículo 36 de la ley que los desarrolla </w:t>
      </w:r>
      <w:r w:rsidR="00A75135" w:rsidRPr="00033F35">
        <w:rPr>
          <w:rFonts w:ascii="Tahoma" w:hAnsi="Tahoma" w:cs="Tahoma"/>
          <w:i/>
          <w:sz w:val="22"/>
          <w:szCs w:val="22"/>
        </w:rPr>
        <w:t>–Ley 100 de 1993-</w:t>
      </w:r>
      <w:r w:rsidR="00A75135">
        <w:rPr>
          <w:rFonts w:ascii="Tahoma" w:hAnsi="Tahoma" w:cs="Tahoma"/>
          <w:sz w:val="22"/>
          <w:szCs w:val="22"/>
        </w:rPr>
        <w:t xml:space="preserve"> protegió en el tiempo a un grupo poblacional que cumplía unas características precisas, con el fin de que pudieran acceder a una gracia pensional bajo las condiciones establecidas en las normas que precedieron el sistema general de seguridad social; en esa medida, los beneficiarios del régimen de transición gozan igualmente de las prerrogativas establecidas en el convenio enmarcado en la Ley 1112 de 2006, pues no tendría sentido que un acuerdo mancomunado, dirigido a no dejar desamparadas a aquellas personas que por una u otra razón se vieron en la necesidad de irse a trabajar a España, por las oportunidades laborales que ese país les ofrecía, ahora se vean afectadas por una interpretación sesgada que la administradora de pensiones quiere darle al mismo, </w:t>
      </w:r>
      <w:r w:rsidR="00B02188">
        <w:rPr>
          <w:rFonts w:ascii="Tahoma" w:hAnsi="Tahoma" w:cs="Tahoma"/>
          <w:sz w:val="22"/>
          <w:szCs w:val="22"/>
        </w:rPr>
        <w:t xml:space="preserve">tal </w:t>
      </w:r>
      <w:r w:rsidR="00A75135">
        <w:rPr>
          <w:rFonts w:ascii="Tahoma" w:hAnsi="Tahoma" w:cs="Tahoma"/>
          <w:sz w:val="22"/>
          <w:szCs w:val="22"/>
        </w:rPr>
        <w:t xml:space="preserve">como </w:t>
      </w:r>
      <w:r w:rsidR="00B1234F">
        <w:rPr>
          <w:rFonts w:ascii="Tahoma" w:hAnsi="Tahoma" w:cs="Tahoma"/>
          <w:sz w:val="22"/>
          <w:szCs w:val="22"/>
        </w:rPr>
        <w:t>ocurrió</w:t>
      </w:r>
      <w:r w:rsidR="00A75135">
        <w:rPr>
          <w:rFonts w:ascii="Tahoma" w:hAnsi="Tahoma" w:cs="Tahoma"/>
          <w:sz w:val="22"/>
          <w:szCs w:val="22"/>
        </w:rPr>
        <w:t xml:space="preserve"> en la</w:t>
      </w:r>
      <w:r w:rsidR="00216EE1">
        <w:rPr>
          <w:rFonts w:ascii="Tahoma" w:hAnsi="Tahoma" w:cs="Tahoma"/>
          <w:sz w:val="22"/>
          <w:szCs w:val="22"/>
        </w:rPr>
        <w:t>s Resoluciones GNR 270416 del 24 de octubre de 2013</w:t>
      </w:r>
      <w:r w:rsidR="00216EE1" w:rsidRPr="00216EE1">
        <w:rPr>
          <w:rFonts w:ascii="Tahoma" w:hAnsi="Tahoma" w:cs="Tahoma"/>
          <w:sz w:val="22"/>
          <w:szCs w:val="22"/>
        </w:rPr>
        <w:t xml:space="preserve"> </w:t>
      </w:r>
      <w:r w:rsidR="00216EE1">
        <w:rPr>
          <w:rFonts w:ascii="Tahoma" w:hAnsi="Tahoma" w:cs="Tahoma"/>
          <w:sz w:val="22"/>
          <w:szCs w:val="22"/>
        </w:rPr>
        <w:t>y GNR 149180 del 23 de mayo de 2016</w:t>
      </w:r>
      <w:r w:rsidR="00216EE1" w:rsidRPr="00216EE1">
        <w:rPr>
          <w:rFonts w:ascii="Tahoma" w:hAnsi="Tahoma" w:cs="Tahoma"/>
          <w:sz w:val="22"/>
          <w:szCs w:val="22"/>
        </w:rPr>
        <w:t>.</w:t>
      </w:r>
    </w:p>
    <w:p w:rsidR="00DE2080" w:rsidRDefault="00DE2080" w:rsidP="00BF44DE">
      <w:pPr>
        <w:widowControl w:val="0"/>
        <w:autoSpaceDE w:val="0"/>
        <w:autoSpaceDN w:val="0"/>
        <w:adjustRightInd w:val="0"/>
        <w:spacing w:line="276" w:lineRule="auto"/>
        <w:ind w:firstLine="708"/>
        <w:jc w:val="both"/>
        <w:rPr>
          <w:rFonts w:ascii="Tahoma" w:hAnsi="Tahoma" w:cs="Tahoma"/>
          <w:sz w:val="22"/>
          <w:szCs w:val="22"/>
        </w:rPr>
      </w:pPr>
    </w:p>
    <w:p w:rsidR="00527A35" w:rsidRDefault="000F27AA" w:rsidP="00BF44D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 aparta esta Colegiatura de la fecha que </w:t>
      </w:r>
      <w:r w:rsidR="00527A35">
        <w:rPr>
          <w:rFonts w:ascii="Tahoma" w:hAnsi="Tahoma" w:cs="Tahoma"/>
          <w:sz w:val="22"/>
          <w:szCs w:val="22"/>
        </w:rPr>
        <w:t xml:space="preserve">estimó la Jueza de instancia como aquella en que </w:t>
      </w:r>
      <w:r w:rsidR="007C2F0E">
        <w:rPr>
          <w:rFonts w:ascii="Tahoma" w:hAnsi="Tahoma" w:cs="Tahoma"/>
          <w:sz w:val="22"/>
          <w:szCs w:val="22"/>
        </w:rPr>
        <w:t>surgió el derecho a la pensión en cabeza del demandante</w:t>
      </w:r>
      <w:r w:rsidR="00527A35">
        <w:rPr>
          <w:rFonts w:ascii="Tahoma" w:hAnsi="Tahoma" w:cs="Tahoma"/>
          <w:sz w:val="22"/>
          <w:szCs w:val="22"/>
        </w:rPr>
        <w:t>, pues obra en el expediente administrativo allegado por la demandada documento suscrito por el Asesor de la Vicepresidencia de Pensiones del I.S.S. – Seccional Cundinamarca</w:t>
      </w:r>
      <w:r w:rsidR="00527A35">
        <w:rPr>
          <w:rStyle w:val="Refdenotaalpie"/>
          <w:rFonts w:ascii="Tahoma" w:hAnsi="Tahoma" w:cs="Tahoma"/>
          <w:sz w:val="22"/>
          <w:szCs w:val="22"/>
        </w:rPr>
        <w:footnoteReference w:id="2"/>
      </w:r>
      <w:r w:rsidR="00527A35">
        <w:rPr>
          <w:rFonts w:ascii="Tahoma" w:hAnsi="Tahoma" w:cs="Tahoma"/>
          <w:sz w:val="22"/>
          <w:szCs w:val="22"/>
        </w:rPr>
        <w:t>, que prueba que desde la reclamación presentada por el señor González el 14 de octubre de 2010</w:t>
      </w:r>
      <w:r w:rsidR="00421C8A">
        <w:rPr>
          <w:rFonts w:ascii="Tahoma" w:hAnsi="Tahoma" w:cs="Tahoma"/>
          <w:sz w:val="22"/>
          <w:szCs w:val="22"/>
        </w:rPr>
        <w:t xml:space="preserve"> se</w:t>
      </w:r>
      <w:r w:rsidR="00527A35">
        <w:rPr>
          <w:rFonts w:ascii="Tahoma" w:hAnsi="Tahoma" w:cs="Tahoma"/>
          <w:sz w:val="22"/>
          <w:szCs w:val="22"/>
        </w:rPr>
        <w:t xml:space="preserve"> </w:t>
      </w:r>
      <w:r w:rsidR="00421C8A">
        <w:rPr>
          <w:rFonts w:ascii="Tahoma" w:hAnsi="Tahoma" w:cs="Tahoma"/>
          <w:sz w:val="22"/>
          <w:szCs w:val="22"/>
        </w:rPr>
        <w:t xml:space="preserve">solicitó la aplicación del convenio consagrado en la Ley 1112 de 2006, de manera que era desde la fecha en que alcanzó los 60 años de edad, el 23 de septiembre de 2010, que aquel tenía derecho a disfrutar la gracia pensional. De esta manera, </w:t>
      </w:r>
      <w:r w:rsidR="007C2F0E">
        <w:rPr>
          <w:rFonts w:ascii="Tahoma" w:hAnsi="Tahoma" w:cs="Tahoma"/>
          <w:sz w:val="22"/>
          <w:szCs w:val="22"/>
        </w:rPr>
        <w:t xml:space="preserve">él tenía derecho a percibir 14 mesadas anuales </w:t>
      </w:r>
      <w:r w:rsidR="00421C8A">
        <w:rPr>
          <w:rFonts w:ascii="Tahoma" w:hAnsi="Tahoma" w:cs="Tahoma"/>
          <w:sz w:val="22"/>
          <w:szCs w:val="22"/>
        </w:rPr>
        <w:t xml:space="preserve">al haberse causado la prestación antes del 31 de julio de 2011 </w:t>
      </w:r>
      <w:r w:rsidR="00421C8A" w:rsidRPr="007C2F0E">
        <w:rPr>
          <w:rFonts w:ascii="Tahoma" w:hAnsi="Tahoma" w:cs="Tahoma"/>
          <w:i/>
          <w:sz w:val="22"/>
          <w:szCs w:val="22"/>
        </w:rPr>
        <w:t>y no ser superior a 3 s.m.l.m.v.</w:t>
      </w:r>
      <w:r w:rsidR="007C2F0E">
        <w:rPr>
          <w:rFonts w:ascii="Tahoma" w:hAnsi="Tahoma" w:cs="Tahoma"/>
          <w:sz w:val="22"/>
          <w:szCs w:val="22"/>
        </w:rPr>
        <w:t>; razón por la cual se</w:t>
      </w:r>
      <w:r w:rsidR="00903EC0">
        <w:rPr>
          <w:rFonts w:ascii="Tahoma" w:hAnsi="Tahoma" w:cs="Tahoma"/>
          <w:sz w:val="22"/>
          <w:szCs w:val="22"/>
        </w:rPr>
        <w:t xml:space="preserve"> modificar</w:t>
      </w:r>
      <w:r w:rsidR="007C2F0E">
        <w:rPr>
          <w:rFonts w:ascii="Tahoma" w:hAnsi="Tahoma" w:cs="Tahoma"/>
          <w:sz w:val="22"/>
          <w:szCs w:val="22"/>
        </w:rPr>
        <w:t>á</w:t>
      </w:r>
      <w:r w:rsidR="00903EC0">
        <w:rPr>
          <w:rFonts w:ascii="Tahoma" w:hAnsi="Tahoma" w:cs="Tahoma"/>
          <w:sz w:val="22"/>
          <w:szCs w:val="22"/>
        </w:rPr>
        <w:t xml:space="preserve"> la decisión de primer grado en ese sentido</w:t>
      </w:r>
      <w:r w:rsidR="007C2F0E">
        <w:rPr>
          <w:rFonts w:ascii="Tahoma" w:hAnsi="Tahoma" w:cs="Tahoma"/>
          <w:sz w:val="22"/>
          <w:szCs w:val="22"/>
        </w:rPr>
        <w:t>, al ser uno de los puntos de inconformidad planteados en la alzada</w:t>
      </w:r>
      <w:r w:rsidR="00903EC0">
        <w:rPr>
          <w:rFonts w:ascii="Tahoma" w:hAnsi="Tahoma" w:cs="Tahoma"/>
          <w:sz w:val="22"/>
          <w:szCs w:val="22"/>
        </w:rPr>
        <w:t>.</w:t>
      </w:r>
    </w:p>
    <w:p w:rsidR="00421C8A" w:rsidRDefault="00421C8A" w:rsidP="00BF44DE">
      <w:pPr>
        <w:widowControl w:val="0"/>
        <w:autoSpaceDE w:val="0"/>
        <w:autoSpaceDN w:val="0"/>
        <w:adjustRightInd w:val="0"/>
        <w:spacing w:line="276" w:lineRule="auto"/>
        <w:ind w:firstLine="708"/>
        <w:jc w:val="both"/>
        <w:rPr>
          <w:rFonts w:ascii="Tahoma" w:hAnsi="Tahoma" w:cs="Tahoma"/>
          <w:sz w:val="22"/>
          <w:szCs w:val="22"/>
        </w:rPr>
      </w:pPr>
    </w:p>
    <w:p w:rsidR="00527A35" w:rsidRPr="00527A35" w:rsidRDefault="00421C8A" w:rsidP="00BF44DE">
      <w:pPr>
        <w:widowControl w:val="0"/>
        <w:autoSpaceDE w:val="0"/>
        <w:autoSpaceDN w:val="0"/>
        <w:adjustRightInd w:val="0"/>
        <w:spacing w:line="276" w:lineRule="auto"/>
        <w:ind w:firstLine="708"/>
        <w:jc w:val="both"/>
        <w:rPr>
          <w:sz w:val="16"/>
          <w:szCs w:val="16"/>
        </w:rPr>
      </w:pPr>
      <w:r>
        <w:rPr>
          <w:rFonts w:ascii="Tahoma" w:hAnsi="Tahoma" w:cs="Tahoma"/>
          <w:sz w:val="22"/>
          <w:szCs w:val="22"/>
        </w:rPr>
        <w:t>Ahora bien, razón le asiste a la operadora judicial de instancia cuando manifiesta que prescribieron las mesadas causadas en los 3 años anteriores a la presentación de la demanda, pues al haber quedado en firme la Resolución 41263 de 2011 (fl. 16</w:t>
      </w:r>
      <w:r w:rsidR="00903EC0">
        <w:rPr>
          <w:rFonts w:ascii="Tahoma" w:hAnsi="Tahoma" w:cs="Tahoma"/>
          <w:sz w:val="22"/>
          <w:szCs w:val="22"/>
        </w:rPr>
        <w:t xml:space="preserve"> y s.s.</w:t>
      </w:r>
      <w:r>
        <w:rPr>
          <w:rFonts w:ascii="Tahoma" w:hAnsi="Tahoma" w:cs="Tahoma"/>
          <w:sz w:val="22"/>
          <w:szCs w:val="22"/>
        </w:rPr>
        <w:t>), que se pronunció frente a la solicitud pensional que apel</w:t>
      </w:r>
      <w:r w:rsidR="00903EC0">
        <w:rPr>
          <w:rFonts w:ascii="Tahoma" w:hAnsi="Tahoma" w:cs="Tahoma"/>
          <w:sz w:val="22"/>
          <w:szCs w:val="22"/>
        </w:rPr>
        <w:t>ó</w:t>
      </w:r>
      <w:r>
        <w:rPr>
          <w:rFonts w:ascii="Tahoma" w:hAnsi="Tahoma" w:cs="Tahoma"/>
          <w:sz w:val="22"/>
          <w:szCs w:val="22"/>
        </w:rPr>
        <w:t xml:space="preserve"> a la aplicación de la Ley 1112 de 2006</w:t>
      </w:r>
      <w:r w:rsidR="00903EC0">
        <w:rPr>
          <w:rFonts w:ascii="Tahoma" w:hAnsi="Tahoma" w:cs="Tahoma"/>
          <w:sz w:val="22"/>
          <w:szCs w:val="22"/>
        </w:rPr>
        <w:t>, fue dicho acto introductorio el que interrumpió los efectos del fenómeno extintivo</w:t>
      </w:r>
      <w:r w:rsidR="007019B2">
        <w:rPr>
          <w:rFonts w:ascii="Tahoma" w:hAnsi="Tahoma" w:cs="Tahoma"/>
          <w:sz w:val="22"/>
          <w:szCs w:val="22"/>
        </w:rPr>
        <w:t xml:space="preserve">, frente a las mesadas causadas con posterioridad al </w:t>
      </w:r>
      <w:r w:rsidR="00851F9A">
        <w:rPr>
          <w:rFonts w:ascii="Tahoma" w:hAnsi="Tahoma" w:cs="Tahoma"/>
          <w:sz w:val="22"/>
          <w:szCs w:val="22"/>
        </w:rPr>
        <w:t>22 de junio de 2014.</w:t>
      </w:r>
    </w:p>
    <w:p w:rsidR="00527A35" w:rsidRDefault="00527A35" w:rsidP="00BF44DE">
      <w:pPr>
        <w:widowControl w:val="0"/>
        <w:autoSpaceDE w:val="0"/>
        <w:autoSpaceDN w:val="0"/>
        <w:adjustRightInd w:val="0"/>
        <w:spacing w:line="276" w:lineRule="auto"/>
        <w:ind w:firstLine="708"/>
        <w:jc w:val="both"/>
        <w:rPr>
          <w:rFonts w:ascii="Tahoma" w:hAnsi="Tahoma" w:cs="Tahoma"/>
          <w:sz w:val="22"/>
          <w:szCs w:val="22"/>
        </w:rPr>
      </w:pPr>
    </w:p>
    <w:p w:rsidR="006A4CAD" w:rsidRDefault="00851F9A" w:rsidP="00BF44DE">
      <w:pPr>
        <w:widowControl w:val="0"/>
        <w:autoSpaceDE w:val="0"/>
        <w:autoSpaceDN w:val="0"/>
        <w:adjustRightInd w:val="0"/>
        <w:spacing w:line="276" w:lineRule="auto"/>
        <w:ind w:firstLine="708"/>
        <w:jc w:val="both"/>
        <w:rPr>
          <w:rFonts w:ascii="Tahoma" w:hAnsi="Tahoma" w:cs="Tahoma"/>
          <w:color w:val="000000"/>
          <w:sz w:val="22"/>
          <w:szCs w:val="22"/>
          <w:lang w:eastAsia="es-CO"/>
        </w:rPr>
      </w:pPr>
      <w:r>
        <w:rPr>
          <w:rFonts w:ascii="Tahoma" w:hAnsi="Tahoma" w:cs="Tahoma"/>
          <w:sz w:val="22"/>
          <w:szCs w:val="22"/>
        </w:rPr>
        <w:t>Con relación al monto de la mesada, considera esta Magistratura que</w:t>
      </w:r>
      <w:r w:rsidR="00CD2E4F" w:rsidRPr="00CD2E4F">
        <w:rPr>
          <w:rFonts w:ascii="Tahoma" w:hAnsi="Tahoma" w:cs="Tahoma"/>
          <w:color w:val="000000"/>
          <w:sz w:val="22"/>
          <w:szCs w:val="22"/>
          <w:lang w:eastAsia="es-CO"/>
        </w:rPr>
        <w:t xml:space="preserve"> </w:t>
      </w:r>
      <w:r w:rsidR="00005D9B">
        <w:rPr>
          <w:rFonts w:ascii="Tahoma" w:hAnsi="Tahoma" w:cs="Tahoma"/>
          <w:color w:val="000000"/>
          <w:sz w:val="22"/>
          <w:szCs w:val="22"/>
          <w:lang w:eastAsia="es-CO"/>
        </w:rPr>
        <w:t xml:space="preserve">si bien </w:t>
      </w:r>
      <w:r w:rsidR="00CD2E4F">
        <w:rPr>
          <w:rFonts w:ascii="Tahoma" w:hAnsi="Tahoma" w:cs="Tahoma"/>
          <w:color w:val="000000"/>
          <w:sz w:val="22"/>
          <w:szCs w:val="22"/>
          <w:lang w:eastAsia="es-CO"/>
        </w:rPr>
        <w:t>la Jueza de instancia a</w:t>
      </w:r>
      <w:r w:rsidR="007019B2">
        <w:rPr>
          <w:rFonts w:ascii="Tahoma" w:hAnsi="Tahoma" w:cs="Tahoma"/>
          <w:color w:val="000000"/>
          <w:sz w:val="22"/>
          <w:szCs w:val="22"/>
          <w:lang w:eastAsia="es-CO"/>
        </w:rPr>
        <w:t xml:space="preserve">cudió </w:t>
      </w:r>
      <w:r w:rsidR="00CD2E4F">
        <w:rPr>
          <w:rFonts w:ascii="Tahoma" w:hAnsi="Tahoma" w:cs="Tahoma"/>
          <w:color w:val="000000"/>
          <w:sz w:val="22"/>
          <w:szCs w:val="22"/>
          <w:lang w:eastAsia="es-CO"/>
        </w:rPr>
        <w:t>a</w:t>
      </w:r>
      <w:r w:rsidR="00005D9B">
        <w:rPr>
          <w:rFonts w:ascii="Tahoma" w:hAnsi="Tahoma" w:cs="Tahoma"/>
          <w:color w:val="000000"/>
          <w:sz w:val="22"/>
          <w:szCs w:val="22"/>
          <w:lang w:eastAsia="es-CO"/>
        </w:rPr>
        <w:t xml:space="preserve"> lo dis</w:t>
      </w:r>
      <w:r w:rsidR="00CD2E4F" w:rsidRPr="00B55283">
        <w:rPr>
          <w:rFonts w:ascii="Tahoma" w:hAnsi="Tahoma" w:cs="Tahoma"/>
          <w:color w:val="000000"/>
          <w:sz w:val="22"/>
          <w:szCs w:val="22"/>
          <w:lang w:eastAsia="es-CO"/>
        </w:rPr>
        <w:t xml:space="preserve">puesto en </w:t>
      </w:r>
      <w:r w:rsidR="00CD2E4F">
        <w:rPr>
          <w:rFonts w:ascii="Tahoma" w:hAnsi="Tahoma" w:cs="Tahoma"/>
          <w:color w:val="000000"/>
          <w:sz w:val="22"/>
          <w:szCs w:val="22"/>
          <w:lang w:eastAsia="es-CO"/>
        </w:rPr>
        <w:t>los artículos 9</w:t>
      </w:r>
      <w:r w:rsidR="00CD2E4F">
        <w:rPr>
          <w:rStyle w:val="Refdenotaalpie"/>
          <w:rFonts w:ascii="Tahoma" w:hAnsi="Tahoma" w:cs="Tahoma"/>
          <w:color w:val="000000"/>
          <w:sz w:val="22"/>
          <w:szCs w:val="22"/>
          <w:lang w:eastAsia="es-CO"/>
        </w:rPr>
        <w:footnoteReference w:id="3"/>
      </w:r>
      <w:r w:rsidR="00CD2E4F">
        <w:rPr>
          <w:rFonts w:ascii="Tahoma" w:hAnsi="Tahoma" w:cs="Tahoma"/>
          <w:color w:val="000000"/>
          <w:sz w:val="22"/>
          <w:szCs w:val="22"/>
          <w:lang w:eastAsia="es-CO"/>
        </w:rPr>
        <w:t xml:space="preserve"> y 15</w:t>
      </w:r>
      <w:r w:rsidR="00CD2E4F">
        <w:rPr>
          <w:rStyle w:val="Refdenotaalpie"/>
          <w:rFonts w:ascii="Tahoma" w:hAnsi="Tahoma" w:cs="Tahoma"/>
          <w:color w:val="000000"/>
          <w:sz w:val="22"/>
          <w:szCs w:val="22"/>
          <w:lang w:eastAsia="es-CO"/>
        </w:rPr>
        <w:footnoteReference w:id="4"/>
      </w:r>
      <w:r w:rsidR="00CD2E4F">
        <w:rPr>
          <w:rFonts w:ascii="Tahoma" w:hAnsi="Tahoma" w:cs="Tahoma"/>
          <w:color w:val="000000"/>
          <w:sz w:val="22"/>
          <w:szCs w:val="22"/>
          <w:lang w:eastAsia="es-CO"/>
        </w:rPr>
        <w:t xml:space="preserve"> de la Ley 1112 de 2006, para </w:t>
      </w:r>
      <w:r w:rsidR="00CD2E4F">
        <w:rPr>
          <w:rFonts w:ascii="Tahoma" w:hAnsi="Tahoma" w:cs="Tahoma"/>
          <w:color w:val="000000"/>
          <w:sz w:val="22"/>
          <w:szCs w:val="22"/>
          <w:lang w:eastAsia="es-CO"/>
        </w:rPr>
        <w:lastRenderedPageBreak/>
        <w:t>establecer la base de liquidación, la pensión teórica y la pensión prorrata</w:t>
      </w:r>
      <w:r w:rsidR="00005D9B">
        <w:rPr>
          <w:rFonts w:ascii="Tahoma" w:hAnsi="Tahoma" w:cs="Tahoma"/>
          <w:color w:val="000000"/>
          <w:sz w:val="22"/>
          <w:szCs w:val="22"/>
          <w:lang w:eastAsia="es-CO"/>
        </w:rPr>
        <w:t xml:space="preserve">; </w:t>
      </w:r>
      <w:r w:rsidR="00AA1713">
        <w:rPr>
          <w:rFonts w:ascii="Tahoma" w:hAnsi="Tahoma" w:cs="Tahoma"/>
          <w:color w:val="000000"/>
          <w:sz w:val="22"/>
          <w:szCs w:val="22"/>
          <w:lang w:eastAsia="es-CO"/>
        </w:rPr>
        <w:t xml:space="preserve">para </w:t>
      </w:r>
      <w:r w:rsidR="00CD2E4F">
        <w:rPr>
          <w:rFonts w:ascii="Tahoma" w:hAnsi="Tahoma" w:cs="Tahoma"/>
          <w:color w:val="000000"/>
          <w:sz w:val="22"/>
          <w:szCs w:val="22"/>
          <w:lang w:eastAsia="es-CO"/>
        </w:rPr>
        <w:t xml:space="preserve">la pensión teórica </w:t>
      </w:r>
      <w:r w:rsidR="00AA1713">
        <w:rPr>
          <w:rFonts w:ascii="Tahoma" w:hAnsi="Tahoma" w:cs="Tahoma"/>
          <w:color w:val="000000"/>
          <w:sz w:val="22"/>
          <w:szCs w:val="22"/>
          <w:lang w:eastAsia="es-CO"/>
        </w:rPr>
        <w:t xml:space="preserve">pasó por alto que la tasa de reemplazo debía emerger de las 1058,43 semanas cotizadas a las que se hizo alusión con antelación, </w:t>
      </w:r>
      <w:r w:rsidR="00005D9B">
        <w:rPr>
          <w:rFonts w:ascii="Tahoma" w:hAnsi="Tahoma" w:cs="Tahoma"/>
          <w:color w:val="000000"/>
          <w:sz w:val="22"/>
          <w:szCs w:val="22"/>
          <w:lang w:eastAsia="es-CO"/>
        </w:rPr>
        <w:t xml:space="preserve">con las cuales se obtiene un </w:t>
      </w:r>
      <w:r w:rsidR="00AA1713">
        <w:rPr>
          <w:rFonts w:ascii="Tahoma" w:hAnsi="Tahoma" w:cs="Tahoma"/>
          <w:color w:val="000000"/>
          <w:sz w:val="22"/>
          <w:szCs w:val="22"/>
          <w:lang w:eastAsia="es-CO"/>
        </w:rPr>
        <w:t xml:space="preserve">78%, de conformidad con el </w:t>
      </w:r>
      <w:r w:rsidR="006A4CAD">
        <w:rPr>
          <w:rFonts w:ascii="Tahoma" w:hAnsi="Tahoma" w:cs="Tahoma"/>
          <w:color w:val="000000"/>
          <w:sz w:val="22"/>
          <w:szCs w:val="22"/>
          <w:lang w:eastAsia="es-CO"/>
        </w:rPr>
        <w:t xml:space="preserve">parágrafo 2º del artículo 20 del Acuerdo 049 de 1990, por lo que </w:t>
      </w:r>
      <w:r w:rsidR="0028111F">
        <w:rPr>
          <w:rFonts w:ascii="Tahoma" w:hAnsi="Tahoma" w:cs="Tahoma"/>
          <w:color w:val="000000"/>
          <w:sz w:val="22"/>
          <w:szCs w:val="22"/>
          <w:lang w:eastAsia="es-CO"/>
        </w:rPr>
        <w:t xml:space="preserve">al aplicar esa tasa de reemplazo al IBL obtenido en primer grado </w:t>
      </w:r>
      <w:r w:rsidR="0028111F" w:rsidRPr="0028111F">
        <w:rPr>
          <w:rFonts w:ascii="Tahoma" w:hAnsi="Tahoma" w:cs="Tahoma"/>
          <w:i/>
          <w:color w:val="000000"/>
          <w:sz w:val="22"/>
          <w:szCs w:val="22"/>
          <w:lang w:eastAsia="es-CO"/>
        </w:rPr>
        <w:t>–para el año 2013-</w:t>
      </w:r>
      <w:r w:rsidR="0028111F">
        <w:rPr>
          <w:rFonts w:ascii="Tahoma" w:hAnsi="Tahoma" w:cs="Tahoma"/>
          <w:color w:val="000000"/>
          <w:sz w:val="22"/>
          <w:szCs w:val="22"/>
          <w:lang w:eastAsia="es-CO"/>
        </w:rPr>
        <w:t xml:space="preserve"> </w:t>
      </w:r>
      <w:r w:rsidR="00005D9B">
        <w:rPr>
          <w:rFonts w:ascii="Tahoma" w:hAnsi="Tahoma" w:cs="Tahoma"/>
          <w:color w:val="000000"/>
          <w:sz w:val="22"/>
          <w:szCs w:val="22"/>
          <w:lang w:eastAsia="es-CO"/>
        </w:rPr>
        <w:t xml:space="preserve">se obtiene </w:t>
      </w:r>
      <w:r w:rsidR="0028111F">
        <w:rPr>
          <w:rFonts w:ascii="Tahoma" w:hAnsi="Tahoma" w:cs="Tahoma"/>
          <w:color w:val="000000"/>
          <w:sz w:val="22"/>
          <w:szCs w:val="22"/>
          <w:lang w:eastAsia="es-CO"/>
        </w:rPr>
        <w:t>una mesada para el año 2014 que realmente asciende a $587.580 y no a $564.981.</w:t>
      </w:r>
    </w:p>
    <w:p w:rsidR="0028111F" w:rsidRDefault="0028111F" w:rsidP="00BF44DE">
      <w:pPr>
        <w:widowControl w:val="0"/>
        <w:autoSpaceDE w:val="0"/>
        <w:autoSpaceDN w:val="0"/>
        <w:adjustRightInd w:val="0"/>
        <w:spacing w:line="276" w:lineRule="auto"/>
        <w:ind w:firstLine="708"/>
        <w:jc w:val="both"/>
        <w:rPr>
          <w:rFonts w:ascii="Tahoma" w:hAnsi="Tahoma" w:cs="Tahoma"/>
          <w:color w:val="000000"/>
          <w:sz w:val="22"/>
          <w:szCs w:val="22"/>
          <w:lang w:eastAsia="es-CO"/>
        </w:rPr>
      </w:pPr>
    </w:p>
    <w:p w:rsidR="00005D9B" w:rsidRDefault="0028111F" w:rsidP="00BF44DE">
      <w:pPr>
        <w:widowControl w:val="0"/>
        <w:autoSpaceDE w:val="0"/>
        <w:autoSpaceDN w:val="0"/>
        <w:adjustRightInd w:val="0"/>
        <w:spacing w:line="276" w:lineRule="auto"/>
        <w:ind w:firstLine="708"/>
        <w:jc w:val="both"/>
        <w:rPr>
          <w:rFonts w:ascii="Tahoma" w:hAnsi="Tahoma" w:cs="Tahoma"/>
          <w:color w:val="000000"/>
          <w:sz w:val="22"/>
          <w:szCs w:val="22"/>
          <w:lang w:eastAsia="es-CO"/>
        </w:rPr>
      </w:pPr>
      <w:r>
        <w:rPr>
          <w:rFonts w:ascii="Tahoma" w:hAnsi="Tahoma" w:cs="Tahoma"/>
          <w:color w:val="000000"/>
          <w:sz w:val="22"/>
          <w:szCs w:val="22"/>
          <w:lang w:eastAsia="es-CO"/>
        </w:rPr>
        <w:t xml:space="preserve">En cuanto al porcentaje de la mesada </w:t>
      </w:r>
      <w:r w:rsidR="00005D9B">
        <w:rPr>
          <w:rFonts w:ascii="Tahoma" w:hAnsi="Tahoma" w:cs="Tahoma"/>
          <w:color w:val="000000"/>
          <w:sz w:val="22"/>
          <w:szCs w:val="22"/>
          <w:lang w:eastAsia="es-CO"/>
        </w:rPr>
        <w:t xml:space="preserve">que </w:t>
      </w:r>
      <w:r>
        <w:rPr>
          <w:rFonts w:ascii="Tahoma" w:hAnsi="Tahoma" w:cs="Tahoma"/>
          <w:color w:val="000000"/>
          <w:sz w:val="22"/>
          <w:szCs w:val="22"/>
          <w:lang w:eastAsia="es-CO"/>
        </w:rPr>
        <w:t xml:space="preserve">le corresponde asumir a Colpensiones, bastará con decir que </w:t>
      </w:r>
      <w:r w:rsidR="00005D9B">
        <w:rPr>
          <w:rFonts w:ascii="Tahoma" w:hAnsi="Tahoma" w:cs="Tahoma"/>
          <w:color w:val="000000"/>
          <w:sz w:val="22"/>
          <w:szCs w:val="22"/>
          <w:lang w:eastAsia="es-CO"/>
        </w:rPr>
        <w:t>al haber cotizado en esa entidad 747,29 de las 1058,43, el porcentaje a reconocer asciende al 70,6% y no al 72,8%, como se dispuso en el ordinal tercero de la sentencia de primer grado.</w:t>
      </w:r>
    </w:p>
    <w:p w:rsidR="0059017F" w:rsidRDefault="0059017F" w:rsidP="00BF44DE">
      <w:pPr>
        <w:widowControl w:val="0"/>
        <w:autoSpaceDE w:val="0"/>
        <w:autoSpaceDN w:val="0"/>
        <w:adjustRightInd w:val="0"/>
        <w:spacing w:line="276" w:lineRule="auto"/>
        <w:ind w:firstLine="708"/>
        <w:jc w:val="both"/>
        <w:rPr>
          <w:rFonts w:ascii="Tahoma" w:hAnsi="Tahoma" w:cs="Tahoma"/>
          <w:color w:val="000000"/>
          <w:sz w:val="22"/>
          <w:szCs w:val="22"/>
          <w:lang w:eastAsia="es-CO"/>
        </w:rPr>
      </w:pPr>
    </w:p>
    <w:p w:rsidR="00406A17" w:rsidRPr="00406A17" w:rsidRDefault="003C3F8B" w:rsidP="00406A17">
      <w:pPr>
        <w:widowControl w:val="0"/>
        <w:autoSpaceDE w:val="0"/>
        <w:autoSpaceDN w:val="0"/>
        <w:adjustRightInd w:val="0"/>
        <w:spacing w:line="276" w:lineRule="auto"/>
        <w:ind w:firstLine="708"/>
        <w:jc w:val="both"/>
        <w:rPr>
          <w:rFonts w:ascii="Tahoma" w:hAnsi="Tahoma" w:cs="Tahoma"/>
          <w:color w:val="000000"/>
          <w:sz w:val="22"/>
          <w:szCs w:val="22"/>
          <w:lang w:eastAsia="es-CO"/>
        </w:rPr>
      </w:pPr>
      <w:r w:rsidRPr="00406A17">
        <w:rPr>
          <w:rFonts w:ascii="Tahoma" w:hAnsi="Tahoma" w:cs="Tahoma"/>
          <w:color w:val="000000"/>
          <w:sz w:val="22"/>
          <w:szCs w:val="22"/>
          <w:lang w:eastAsia="es-CO"/>
        </w:rPr>
        <w:t>Ahora</w:t>
      </w:r>
      <w:r w:rsidR="0059017F" w:rsidRPr="00406A17">
        <w:rPr>
          <w:rFonts w:ascii="Tahoma" w:hAnsi="Tahoma" w:cs="Tahoma"/>
          <w:color w:val="000000"/>
          <w:sz w:val="22"/>
          <w:szCs w:val="22"/>
          <w:lang w:eastAsia="es-CO"/>
        </w:rPr>
        <w:t xml:space="preserve">, </w:t>
      </w:r>
      <w:r w:rsidR="00406A17" w:rsidRPr="00406A17">
        <w:rPr>
          <w:rFonts w:ascii="Tahoma" w:hAnsi="Tahoma" w:cs="Tahoma"/>
          <w:color w:val="000000"/>
          <w:sz w:val="22"/>
          <w:szCs w:val="22"/>
          <w:lang w:eastAsia="es-CO"/>
        </w:rPr>
        <w:t xml:space="preserve">a efectos de resolver la censura se dirá que </w:t>
      </w:r>
      <w:r w:rsidR="0059017F" w:rsidRPr="00406A17">
        <w:rPr>
          <w:rFonts w:ascii="Tahoma" w:hAnsi="Tahoma" w:cs="Tahoma"/>
          <w:color w:val="000000"/>
          <w:sz w:val="22"/>
          <w:szCs w:val="22"/>
          <w:lang w:eastAsia="es-CO"/>
        </w:rPr>
        <w:t xml:space="preserve">como la </w:t>
      </w:r>
      <w:r w:rsidR="00455346" w:rsidRPr="00406A17">
        <w:rPr>
          <w:rFonts w:ascii="Tahoma" w:hAnsi="Tahoma" w:cs="Tahoma"/>
          <w:color w:val="000000"/>
          <w:sz w:val="22"/>
          <w:szCs w:val="22"/>
          <w:lang w:eastAsia="es-CO"/>
        </w:rPr>
        <w:t>pensión teórica obtenida</w:t>
      </w:r>
      <w:r w:rsidR="0059017F" w:rsidRPr="00406A17">
        <w:rPr>
          <w:rFonts w:ascii="Tahoma" w:hAnsi="Tahoma" w:cs="Tahoma"/>
          <w:color w:val="000000"/>
          <w:sz w:val="22"/>
          <w:szCs w:val="22"/>
          <w:lang w:eastAsia="es-CO"/>
        </w:rPr>
        <w:t xml:space="preserve"> es </w:t>
      </w:r>
      <w:r w:rsidR="0059017F" w:rsidRPr="00406A17">
        <w:rPr>
          <w:rFonts w:ascii="Tahoma" w:hAnsi="Tahoma" w:cs="Tahoma"/>
          <w:b/>
          <w:color w:val="000000"/>
          <w:sz w:val="22"/>
          <w:szCs w:val="22"/>
          <w:lang w:eastAsia="es-CO"/>
        </w:rPr>
        <w:t>inferior al salario mínimo</w:t>
      </w:r>
      <w:r w:rsidR="003C0BD9" w:rsidRPr="00406A17">
        <w:rPr>
          <w:rFonts w:ascii="Tahoma" w:hAnsi="Tahoma" w:cs="Tahoma"/>
          <w:color w:val="000000"/>
          <w:sz w:val="22"/>
          <w:szCs w:val="22"/>
          <w:lang w:eastAsia="es-CO"/>
        </w:rPr>
        <w:t>,</w:t>
      </w:r>
      <w:r w:rsidR="0059017F" w:rsidRPr="00406A17">
        <w:rPr>
          <w:rFonts w:ascii="Tahoma" w:hAnsi="Tahoma" w:cs="Tahoma"/>
          <w:color w:val="000000"/>
          <w:sz w:val="22"/>
          <w:szCs w:val="22"/>
          <w:lang w:eastAsia="es-CO"/>
        </w:rPr>
        <w:t xml:space="preserve"> es </w:t>
      </w:r>
      <w:r w:rsidR="003C0BD9" w:rsidRPr="00406A17">
        <w:rPr>
          <w:rFonts w:ascii="Tahoma" w:hAnsi="Tahoma" w:cs="Tahoma"/>
          <w:color w:val="000000"/>
          <w:sz w:val="22"/>
          <w:szCs w:val="22"/>
          <w:lang w:eastAsia="es-CO"/>
        </w:rPr>
        <w:t xml:space="preserve">claro que </w:t>
      </w:r>
      <w:r w:rsidR="0059017F" w:rsidRPr="00406A17">
        <w:rPr>
          <w:rFonts w:ascii="Tahoma" w:hAnsi="Tahoma" w:cs="Tahoma"/>
          <w:color w:val="000000"/>
          <w:sz w:val="22"/>
          <w:szCs w:val="22"/>
          <w:lang w:eastAsia="es-CO"/>
        </w:rPr>
        <w:t>a la luz del artículo 35 de la Ley 100 de 1993</w:t>
      </w:r>
      <w:r w:rsidR="003C0BD9" w:rsidRPr="00406A17">
        <w:rPr>
          <w:rFonts w:ascii="Tahoma" w:hAnsi="Tahoma" w:cs="Tahoma"/>
          <w:color w:val="000000"/>
          <w:sz w:val="22"/>
          <w:szCs w:val="22"/>
          <w:lang w:eastAsia="es-CO"/>
        </w:rPr>
        <w:t xml:space="preserve"> la misma deb</w:t>
      </w:r>
      <w:r w:rsidR="009C1E28">
        <w:rPr>
          <w:rFonts w:ascii="Tahoma" w:hAnsi="Tahoma" w:cs="Tahoma"/>
          <w:color w:val="000000"/>
          <w:sz w:val="22"/>
          <w:szCs w:val="22"/>
          <w:lang w:eastAsia="es-CO"/>
        </w:rPr>
        <w:t>ía</w:t>
      </w:r>
      <w:r w:rsidR="003C0BD9" w:rsidRPr="00406A17">
        <w:rPr>
          <w:rFonts w:ascii="Tahoma" w:hAnsi="Tahoma" w:cs="Tahoma"/>
          <w:color w:val="000000"/>
          <w:sz w:val="22"/>
          <w:szCs w:val="22"/>
          <w:lang w:eastAsia="es-CO"/>
        </w:rPr>
        <w:t xml:space="preserve"> equipararse a ese guarismo</w:t>
      </w:r>
      <w:r w:rsidR="009C1E28">
        <w:rPr>
          <w:rFonts w:ascii="Tahoma" w:hAnsi="Tahoma" w:cs="Tahoma"/>
          <w:color w:val="000000"/>
          <w:sz w:val="22"/>
          <w:szCs w:val="22"/>
          <w:lang w:eastAsia="es-CO"/>
        </w:rPr>
        <w:t>, pues d</w:t>
      </w:r>
      <w:r w:rsidR="00406A17" w:rsidRPr="00406A17">
        <w:rPr>
          <w:rFonts w:ascii="Tahoma" w:hAnsi="Tahoma" w:cs="Tahoma"/>
          <w:color w:val="000000"/>
          <w:sz w:val="22"/>
          <w:szCs w:val="22"/>
          <w:lang w:eastAsia="es-CO"/>
        </w:rPr>
        <w:t xml:space="preserve">icha norma </w:t>
      </w:r>
      <w:r w:rsidR="009C1E28">
        <w:rPr>
          <w:rFonts w:ascii="Tahoma" w:hAnsi="Tahoma" w:cs="Tahoma"/>
          <w:color w:val="000000"/>
          <w:sz w:val="22"/>
          <w:szCs w:val="22"/>
          <w:lang w:eastAsia="es-CO"/>
        </w:rPr>
        <w:t xml:space="preserve">encuentra su respaldo en el artículo 6º de la Ley 1112 de 2006, así como en el segundo numeral del artículo </w:t>
      </w:r>
      <w:r w:rsidR="00406A17" w:rsidRPr="00406A17">
        <w:rPr>
          <w:rFonts w:ascii="Tahoma" w:hAnsi="Tahoma" w:cs="Tahoma"/>
          <w:color w:val="000000"/>
          <w:sz w:val="22"/>
          <w:szCs w:val="22"/>
          <w:lang w:eastAsia="es-CO"/>
        </w:rPr>
        <w:t xml:space="preserve">17 de la </w:t>
      </w:r>
      <w:r w:rsidR="009C1E28">
        <w:rPr>
          <w:rFonts w:ascii="Tahoma" w:hAnsi="Tahoma" w:cs="Tahoma"/>
          <w:color w:val="000000"/>
          <w:sz w:val="22"/>
          <w:szCs w:val="22"/>
          <w:lang w:eastAsia="es-CO"/>
        </w:rPr>
        <w:t>misma normativa</w:t>
      </w:r>
      <w:r w:rsidR="003C0BD9" w:rsidRPr="00406A17">
        <w:rPr>
          <w:rFonts w:ascii="Tahoma" w:hAnsi="Tahoma" w:cs="Tahoma"/>
          <w:color w:val="000000"/>
          <w:sz w:val="22"/>
          <w:szCs w:val="22"/>
          <w:lang w:eastAsia="es-CO"/>
        </w:rPr>
        <w:t xml:space="preserve">, </w:t>
      </w:r>
      <w:r w:rsidR="009C1E28">
        <w:rPr>
          <w:rFonts w:ascii="Tahoma" w:hAnsi="Tahoma" w:cs="Tahoma"/>
          <w:color w:val="000000"/>
          <w:sz w:val="22"/>
          <w:szCs w:val="22"/>
          <w:lang w:eastAsia="es-CO"/>
        </w:rPr>
        <w:t>e</w:t>
      </w:r>
      <w:r w:rsidR="00406A17" w:rsidRPr="00406A17">
        <w:rPr>
          <w:rFonts w:ascii="Tahoma" w:hAnsi="Tahoma" w:cs="Tahoma"/>
          <w:color w:val="000000"/>
          <w:sz w:val="22"/>
          <w:szCs w:val="22"/>
          <w:lang w:eastAsia="es-CO"/>
        </w:rPr>
        <w:t>l cual</w:t>
      </w:r>
      <w:r w:rsidR="009C1E28">
        <w:rPr>
          <w:rFonts w:ascii="Tahoma" w:hAnsi="Tahoma" w:cs="Tahoma"/>
          <w:color w:val="000000"/>
          <w:sz w:val="22"/>
          <w:szCs w:val="22"/>
          <w:lang w:eastAsia="es-CO"/>
        </w:rPr>
        <w:t xml:space="preserve"> </w:t>
      </w:r>
      <w:r w:rsidR="00406A17" w:rsidRPr="00406A17">
        <w:rPr>
          <w:rFonts w:ascii="Tahoma" w:hAnsi="Tahoma" w:cs="Tahoma"/>
          <w:color w:val="000000"/>
          <w:sz w:val="22"/>
          <w:szCs w:val="22"/>
          <w:lang w:eastAsia="es-CO"/>
        </w:rPr>
        <w:t xml:space="preserve">dispone </w:t>
      </w:r>
      <w:r w:rsidR="00406A17" w:rsidRPr="00406A17">
        <w:rPr>
          <w:rFonts w:ascii="Tahoma" w:hAnsi="Tahoma" w:cs="Tahoma"/>
          <w:sz w:val="22"/>
          <w:szCs w:val="22"/>
        </w:rPr>
        <w:t>que</w:t>
      </w:r>
      <w:r w:rsidR="00406A17">
        <w:rPr>
          <w:rFonts w:ascii="Tahoma" w:hAnsi="Tahoma" w:cs="Tahoma"/>
        </w:rPr>
        <w:t xml:space="preserve"> </w:t>
      </w:r>
      <w:r w:rsidR="00406A17" w:rsidRPr="005A79FA">
        <w:rPr>
          <w:rFonts w:ascii="Arial Narrow" w:hAnsi="Arial Narrow" w:cs="Tahoma"/>
          <w:i/>
        </w:rPr>
        <w:t>“La Garantía de Pensión Mínima operará cuando la sumatoria de las mencionadas prestaciones sea inferior a un salario mínimo legal colombiano y el trabajador haya cumplido los períodos cotizados exigidos, una vez sean reconocidos los tiempos en ambas Partes.”</w:t>
      </w:r>
    </w:p>
    <w:p w:rsidR="003756D1" w:rsidRDefault="003756D1" w:rsidP="006234AA">
      <w:pPr>
        <w:widowControl w:val="0"/>
        <w:autoSpaceDE w:val="0"/>
        <w:autoSpaceDN w:val="0"/>
        <w:adjustRightInd w:val="0"/>
        <w:spacing w:line="276" w:lineRule="auto"/>
        <w:ind w:firstLine="708"/>
        <w:jc w:val="both"/>
        <w:rPr>
          <w:rFonts w:ascii="Tahoma" w:hAnsi="Tahoma" w:cs="Tahoma"/>
          <w:color w:val="000000"/>
          <w:sz w:val="22"/>
          <w:szCs w:val="22"/>
          <w:lang w:eastAsia="es-CO"/>
        </w:rPr>
      </w:pPr>
    </w:p>
    <w:p w:rsidR="00406A17" w:rsidRDefault="00406A17" w:rsidP="006234AA">
      <w:pPr>
        <w:widowControl w:val="0"/>
        <w:autoSpaceDE w:val="0"/>
        <w:autoSpaceDN w:val="0"/>
        <w:adjustRightInd w:val="0"/>
        <w:spacing w:line="276" w:lineRule="auto"/>
        <w:ind w:firstLine="708"/>
        <w:jc w:val="both"/>
        <w:rPr>
          <w:rFonts w:ascii="Tahoma" w:hAnsi="Tahoma" w:cs="Tahoma"/>
          <w:color w:val="000000"/>
          <w:sz w:val="22"/>
          <w:szCs w:val="22"/>
          <w:lang w:eastAsia="es-CO"/>
        </w:rPr>
      </w:pPr>
      <w:r>
        <w:rPr>
          <w:rFonts w:ascii="Tahoma" w:hAnsi="Tahoma" w:cs="Tahoma"/>
          <w:color w:val="000000"/>
          <w:sz w:val="22"/>
          <w:szCs w:val="22"/>
          <w:lang w:eastAsia="es-CO"/>
        </w:rPr>
        <w:t xml:space="preserve">No obstante, conforme lo establece </w:t>
      </w:r>
      <w:r w:rsidR="009C1E28">
        <w:rPr>
          <w:rFonts w:ascii="Tahoma" w:hAnsi="Tahoma" w:cs="Tahoma"/>
          <w:color w:val="000000"/>
          <w:sz w:val="22"/>
          <w:szCs w:val="22"/>
          <w:lang w:eastAsia="es-CO"/>
        </w:rPr>
        <w:t>ese mismo canon 17 en su numeral 3º, no es posible obligar a Colpensiones a cancelar un porcentaje distinto que al que a prorrata le corresponde, por lo tanto, en el caso de marras se ordenará que cancele el 70,06% del salario mínimo legal de cada anualidad.</w:t>
      </w:r>
    </w:p>
    <w:p w:rsidR="00406A17" w:rsidRDefault="00406A17" w:rsidP="006234AA">
      <w:pPr>
        <w:widowControl w:val="0"/>
        <w:autoSpaceDE w:val="0"/>
        <w:autoSpaceDN w:val="0"/>
        <w:adjustRightInd w:val="0"/>
        <w:spacing w:line="276" w:lineRule="auto"/>
        <w:ind w:firstLine="708"/>
        <w:jc w:val="both"/>
        <w:rPr>
          <w:rFonts w:ascii="Tahoma" w:hAnsi="Tahoma" w:cs="Tahoma"/>
          <w:color w:val="000000"/>
          <w:sz w:val="22"/>
          <w:szCs w:val="22"/>
          <w:lang w:eastAsia="es-CO"/>
        </w:rPr>
      </w:pPr>
    </w:p>
    <w:p w:rsidR="00406A17" w:rsidRDefault="006234AA" w:rsidP="006234AA">
      <w:pPr>
        <w:widowControl w:val="0"/>
        <w:autoSpaceDE w:val="0"/>
        <w:autoSpaceDN w:val="0"/>
        <w:adjustRightInd w:val="0"/>
        <w:spacing w:line="276" w:lineRule="auto"/>
        <w:ind w:firstLine="708"/>
        <w:jc w:val="both"/>
        <w:rPr>
          <w:rFonts w:ascii="Tahoma" w:hAnsi="Tahoma" w:cs="Tahoma"/>
          <w:color w:val="000000"/>
          <w:sz w:val="22"/>
          <w:szCs w:val="22"/>
          <w:lang w:eastAsia="es-CO"/>
        </w:rPr>
      </w:pPr>
      <w:r>
        <w:rPr>
          <w:rFonts w:ascii="Tahoma" w:hAnsi="Tahoma" w:cs="Tahoma"/>
          <w:color w:val="000000"/>
          <w:sz w:val="22"/>
          <w:szCs w:val="22"/>
          <w:lang w:eastAsia="es-CO"/>
        </w:rPr>
        <w:t xml:space="preserve">En </w:t>
      </w:r>
      <w:r w:rsidR="009C1E28">
        <w:rPr>
          <w:rFonts w:ascii="Tahoma" w:hAnsi="Tahoma" w:cs="Tahoma"/>
          <w:color w:val="000000"/>
          <w:sz w:val="22"/>
          <w:szCs w:val="22"/>
          <w:lang w:eastAsia="es-CO"/>
        </w:rPr>
        <w:t>ese orden de ideas</w:t>
      </w:r>
      <w:r>
        <w:rPr>
          <w:rFonts w:ascii="Tahoma" w:hAnsi="Tahoma" w:cs="Tahoma"/>
          <w:color w:val="000000"/>
          <w:sz w:val="22"/>
          <w:szCs w:val="22"/>
          <w:lang w:eastAsia="es-CO"/>
        </w:rPr>
        <w:t xml:space="preserve">, se procedió a liquidar el retroactivo </w:t>
      </w:r>
      <w:r w:rsidR="00406A17">
        <w:rPr>
          <w:rFonts w:ascii="Tahoma" w:hAnsi="Tahoma" w:cs="Tahoma"/>
          <w:color w:val="000000"/>
          <w:sz w:val="22"/>
          <w:szCs w:val="22"/>
          <w:lang w:eastAsia="es-CO"/>
        </w:rPr>
        <w:t xml:space="preserve">que le corresponde asumir a </w:t>
      </w:r>
      <w:r w:rsidR="009C1E28">
        <w:rPr>
          <w:rFonts w:ascii="Tahoma" w:hAnsi="Tahoma" w:cs="Tahoma"/>
          <w:color w:val="000000"/>
          <w:sz w:val="22"/>
          <w:szCs w:val="22"/>
          <w:lang w:eastAsia="es-CO"/>
        </w:rPr>
        <w:t>la entidad demandada</w:t>
      </w:r>
      <w:r w:rsidR="00406A17">
        <w:rPr>
          <w:rFonts w:ascii="Tahoma" w:hAnsi="Tahoma" w:cs="Tahoma"/>
          <w:color w:val="000000"/>
          <w:sz w:val="22"/>
          <w:szCs w:val="22"/>
          <w:lang w:eastAsia="es-CO"/>
        </w:rPr>
        <w:t xml:space="preserve">, </w:t>
      </w:r>
      <w:r w:rsidR="00406A17" w:rsidRPr="009C1E28">
        <w:rPr>
          <w:rFonts w:ascii="Tahoma" w:hAnsi="Tahoma" w:cs="Tahoma"/>
          <w:i/>
          <w:color w:val="000000"/>
          <w:sz w:val="22"/>
          <w:szCs w:val="22"/>
          <w:lang w:eastAsia="es-CO"/>
        </w:rPr>
        <w:t>respecto del 70,06% de las mesadas causadas entre el 22 de junio de 2014 y el 28 de febrero de 2019</w:t>
      </w:r>
      <w:r w:rsidR="009C1E28" w:rsidRPr="009C1E28">
        <w:rPr>
          <w:rFonts w:ascii="Tahoma" w:hAnsi="Tahoma" w:cs="Tahoma"/>
          <w:color w:val="000000"/>
          <w:sz w:val="22"/>
          <w:szCs w:val="22"/>
          <w:lang w:eastAsia="es-CO"/>
        </w:rPr>
        <w:t xml:space="preserve"> </w:t>
      </w:r>
      <w:r w:rsidR="009C1E28">
        <w:rPr>
          <w:rFonts w:ascii="Tahoma" w:hAnsi="Tahoma" w:cs="Tahoma"/>
          <w:color w:val="000000"/>
          <w:sz w:val="22"/>
          <w:szCs w:val="22"/>
          <w:lang w:eastAsia="es-CO"/>
        </w:rPr>
        <w:t>y por 14 mesadas anuales</w:t>
      </w:r>
      <w:r w:rsidR="00406A17">
        <w:rPr>
          <w:rFonts w:ascii="Tahoma" w:hAnsi="Tahoma" w:cs="Tahoma"/>
          <w:color w:val="000000"/>
          <w:sz w:val="22"/>
          <w:szCs w:val="22"/>
          <w:lang w:eastAsia="es-CO"/>
        </w:rPr>
        <w:t>, lo cual arrojó</w:t>
      </w:r>
      <w:r w:rsidR="009C1E28">
        <w:rPr>
          <w:rFonts w:ascii="Tahoma" w:hAnsi="Tahoma" w:cs="Tahoma"/>
          <w:color w:val="000000"/>
          <w:sz w:val="22"/>
          <w:szCs w:val="22"/>
          <w:lang w:eastAsia="es-CO"/>
        </w:rPr>
        <w:t xml:space="preserve"> un valor de </w:t>
      </w:r>
      <w:r w:rsidR="009C1E28" w:rsidRPr="009C1E28">
        <w:rPr>
          <w:rFonts w:ascii="Tahoma" w:hAnsi="Tahoma" w:cs="Tahoma"/>
          <w:color w:val="000000"/>
          <w:sz w:val="22"/>
          <w:szCs w:val="22"/>
          <w:lang w:eastAsia="es-CO"/>
        </w:rPr>
        <w:t>$30.699.929</w:t>
      </w:r>
      <w:r w:rsidR="009C1E28">
        <w:rPr>
          <w:rFonts w:ascii="Tahoma" w:hAnsi="Tahoma" w:cs="Tahoma"/>
          <w:color w:val="000000"/>
          <w:sz w:val="22"/>
          <w:szCs w:val="22"/>
          <w:lang w:eastAsia="es-CO"/>
        </w:rPr>
        <w:t>, tal como se observa en la liquidación que se pone de presente a los asistentes,</w:t>
      </w:r>
      <w:r w:rsidR="009C1E28" w:rsidRPr="009C1E28">
        <w:rPr>
          <w:rFonts w:ascii="Tahoma" w:hAnsi="Tahoma" w:cs="Tahoma"/>
          <w:color w:val="000000"/>
          <w:sz w:val="22"/>
          <w:szCs w:val="22"/>
          <w:lang w:eastAsia="es-CO"/>
        </w:rPr>
        <w:t xml:space="preserve"> </w:t>
      </w:r>
      <w:r w:rsidR="009C1E28">
        <w:rPr>
          <w:rFonts w:ascii="Tahoma" w:hAnsi="Tahoma" w:cs="Tahoma"/>
          <w:color w:val="000000"/>
          <w:sz w:val="22"/>
          <w:szCs w:val="22"/>
          <w:lang w:eastAsia="es-CO"/>
        </w:rPr>
        <w:t>sin perjuicio de los descuentos legales y de las mesadas que se causen con posterioridad.</w:t>
      </w:r>
    </w:p>
    <w:p w:rsidR="0080386B" w:rsidRDefault="0080386B" w:rsidP="006234AA">
      <w:pPr>
        <w:widowControl w:val="0"/>
        <w:autoSpaceDE w:val="0"/>
        <w:autoSpaceDN w:val="0"/>
        <w:adjustRightInd w:val="0"/>
        <w:spacing w:line="276" w:lineRule="auto"/>
        <w:ind w:firstLine="708"/>
        <w:jc w:val="both"/>
        <w:rPr>
          <w:rFonts w:ascii="Tahoma" w:hAnsi="Tahoma" w:cs="Tahoma"/>
          <w:color w:val="000000"/>
          <w:sz w:val="22"/>
          <w:szCs w:val="22"/>
          <w:lang w:eastAsia="es-CO"/>
        </w:rPr>
      </w:pPr>
    </w:p>
    <w:p w:rsidR="006234AA" w:rsidRPr="006234AA" w:rsidRDefault="0080386B" w:rsidP="006234AA">
      <w:pPr>
        <w:widowControl w:val="0"/>
        <w:autoSpaceDE w:val="0"/>
        <w:autoSpaceDN w:val="0"/>
        <w:adjustRightInd w:val="0"/>
        <w:spacing w:line="276" w:lineRule="auto"/>
        <w:ind w:firstLine="708"/>
        <w:jc w:val="both"/>
        <w:rPr>
          <w:rFonts w:ascii="Tahoma" w:hAnsi="Tahoma" w:cs="Tahoma"/>
          <w:color w:val="000000"/>
          <w:sz w:val="22"/>
          <w:szCs w:val="22"/>
          <w:lang w:eastAsia="es-CO"/>
        </w:rPr>
      </w:pPr>
      <w:r>
        <w:rPr>
          <w:rFonts w:ascii="Tahoma" w:hAnsi="Tahoma" w:cs="Tahoma"/>
          <w:color w:val="000000"/>
          <w:sz w:val="22"/>
          <w:szCs w:val="22"/>
          <w:lang w:eastAsia="es-CO"/>
        </w:rPr>
        <w:t>Finalmente, la fecha a partir de la cual se ordenó el pago de los intereses moratorios en primera instancia se mantendrá inc</w:t>
      </w:r>
      <w:r w:rsidR="00392985">
        <w:rPr>
          <w:rFonts w:ascii="Tahoma" w:hAnsi="Tahoma" w:cs="Tahoma"/>
          <w:color w:val="000000"/>
          <w:sz w:val="22"/>
          <w:szCs w:val="22"/>
          <w:lang w:eastAsia="es-CO"/>
        </w:rPr>
        <w:t>ólume por las mismas razones esbozadas por la jueza de primer grado, esto es, que a pesar de que se causaron en época pretérita, también se vieron afectadas por la prescripción.</w:t>
      </w:r>
      <w:r w:rsidR="006234AA" w:rsidRPr="006234AA">
        <w:rPr>
          <w:rFonts w:ascii="Tahoma" w:hAnsi="Tahoma" w:cs="Tahoma"/>
          <w:color w:val="000000"/>
          <w:sz w:val="22"/>
          <w:szCs w:val="22"/>
          <w:lang w:eastAsia="es-CO"/>
        </w:rPr>
        <w:t xml:space="preserve"> </w:t>
      </w:r>
    </w:p>
    <w:p w:rsidR="007A70DA" w:rsidRDefault="00DA3E7C" w:rsidP="00BF44DE">
      <w:pPr>
        <w:widowControl w:val="0"/>
        <w:autoSpaceDE w:val="0"/>
        <w:autoSpaceDN w:val="0"/>
        <w:adjustRightInd w:val="0"/>
        <w:spacing w:line="276" w:lineRule="auto"/>
        <w:ind w:firstLine="708"/>
        <w:jc w:val="both"/>
        <w:rPr>
          <w:rFonts w:ascii="Tahoma" w:hAnsi="Tahoma" w:cs="Tahoma"/>
          <w:color w:val="000000"/>
          <w:sz w:val="22"/>
          <w:szCs w:val="22"/>
        </w:rPr>
      </w:pPr>
      <w:r>
        <w:rPr>
          <w:rFonts w:ascii="Tahoma" w:hAnsi="Tahoma" w:cs="Tahoma"/>
          <w:color w:val="000000"/>
          <w:sz w:val="22"/>
          <w:szCs w:val="22"/>
          <w:lang w:eastAsia="es-CO"/>
        </w:rPr>
        <w:t xml:space="preserve"> </w:t>
      </w:r>
    </w:p>
    <w:p w:rsidR="00D65639" w:rsidRDefault="00D65639" w:rsidP="00BF44DE">
      <w:pPr>
        <w:spacing w:line="276" w:lineRule="auto"/>
        <w:ind w:firstLine="708"/>
        <w:jc w:val="both"/>
        <w:rPr>
          <w:rFonts w:ascii="Tahoma" w:hAnsi="Tahoma" w:cs="Tahoma"/>
          <w:color w:val="000000"/>
          <w:sz w:val="22"/>
          <w:szCs w:val="22"/>
        </w:rPr>
      </w:pPr>
      <w:r>
        <w:rPr>
          <w:rFonts w:ascii="Tahoma" w:hAnsi="Tahoma" w:cs="Tahoma"/>
          <w:color w:val="000000"/>
          <w:sz w:val="22"/>
          <w:szCs w:val="22"/>
        </w:rPr>
        <w:t>La condena en costas de primera instancia no se modificará</w:t>
      </w:r>
      <w:r w:rsidR="00E70820">
        <w:rPr>
          <w:rFonts w:ascii="Tahoma" w:hAnsi="Tahoma" w:cs="Tahoma"/>
          <w:color w:val="000000"/>
          <w:sz w:val="22"/>
          <w:szCs w:val="22"/>
        </w:rPr>
        <w:t>. En esta sede no se causaron por conocerse el presente asunto en virtud del grado jurisdiccional de consulta</w:t>
      </w:r>
      <w:r w:rsidR="00E8515F">
        <w:rPr>
          <w:rFonts w:ascii="Tahoma" w:hAnsi="Tahoma" w:cs="Tahoma"/>
          <w:color w:val="000000"/>
          <w:sz w:val="22"/>
          <w:szCs w:val="22"/>
        </w:rPr>
        <w:t xml:space="preserve"> y por haber prosperado el recurso de alzada.</w:t>
      </w:r>
    </w:p>
    <w:p w:rsidR="00DE2080" w:rsidRDefault="00DE2080" w:rsidP="00BF44DE">
      <w:pPr>
        <w:pStyle w:val="Textoindependiente"/>
        <w:spacing w:after="0"/>
        <w:ind w:right="51"/>
        <w:jc w:val="both"/>
        <w:rPr>
          <w:rFonts w:ascii="Tahoma" w:hAnsi="Tahoma" w:cs="Tahoma"/>
          <w:sz w:val="22"/>
          <w:szCs w:val="22"/>
        </w:rPr>
      </w:pPr>
    </w:p>
    <w:p w:rsidR="00DE2080" w:rsidRDefault="00DE2080" w:rsidP="00BF44DE">
      <w:pPr>
        <w:pStyle w:val="Sangradetextonormal"/>
        <w:spacing w:line="276" w:lineRule="auto"/>
        <w:rPr>
          <w:sz w:val="22"/>
          <w:szCs w:val="22"/>
        </w:rPr>
      </w:pPr>
      <w:r>
        <w:rPr>
          <w:sz w:val="22"/>
          <w:szCs w:val="22"/>
        </w:rPr>
        <w:t xml:space="preserve">En mérito de lo expuesto, el </w:t>
      </w:r>
      <w:r>
        <w:rPr>
          <w:b/>
          <w:sz w:val="22"/>
          <w:szCs w:val="22"/>
        </w:rPr>
        <w:t>Tribunal Superior del Distrito Judicial de Pereira (Risaralda)</w:t>
      </w:r>
      <w:r>
        <w:rPr>
          <w:sz w:val="22"/>
          <w:szCs w:val="22"/>
        </w:rPr>
        <w:t xml:space="preserve">, </w:t>
      </w:r>
      <w:r>
        <w:rPr>
          <w:b/>
          <w:sz w:val="22"/>
          <w:szCs w:val="22"/>
        </w:rPr>
        <w:t>Sala de Decisión Laboral No. 1</w:t>
      </w:r>
      <w:r>
        <w:rPr>
          <w:sz w:val="22"/>
          <w:szCs w:val="22"/>
        </w:rPr>
        <w:t>, administrando justicia en nombre de la República y por autoridad de la Ley,</w:t>
      </w:r>
    </w:p>
    <w:p w:rsidR="00DE2080" w:rsidRDefault="00DE2080" w:rsidP="00BF44DE">
      <w:pPr>
        <w:pStyle w:val="Sangradetextonormal"/>
        <w:spacing w:line="276" w:lineRule="auto"/>
        <w:rPr>
          <w:sz w:val="22"/>
          <w:szCs w:val="22"/>
        </w:rPr>
      </w:pPr>
    </w:p>
    <w:p w:rsidR="00DE2080" w:rsidRPr="005E04A9" w:rsidRDefault="00DE2080" w:rsidP="00BF44DE">
      <w:pPr>
        <w:pStyle w:val="Prrafodelista"/>
        <w:widowControl w:val="0"/>
        <w:numPr>
          <w:ilvl w:val="0"/>
          <w:numId w:val="8"/>
        </w:numPr>
        <w:autoSpaceDE w:val="0"/>
        <w:autoSpaceDN w:val="0"/>
        <w:adjustRightInd w:val="0"/>
        <w:spacing w:line="276" w:lineRule="auto"/>
        <w:jc w:val="center"/>
        <w:rPr>
          <w:rFonts w:ascii="Tahoma" w:hAnsi="Tahoma" w:cs="Tahoma"/>
          <w:b/>
          <w:sz w:val="22"/>
          <w:szCs w:val="22"/>
        </w:rPr>
      </w:pPr>
      <w:r>
        <w:rPr>
          <w:rFonts w:ascii="Tahoma" w:hAnsi="Tahoma" w:cs="Tahoma"/>
          <w:b/>
          <w:sz w:val="22"/>
          <w:szCs w:val="22"/>
        </w:rPr>
        <w:t>RESUELVE</w:t>
      </w:r>
    </w:p>
    <w:p w:rsidR="00DE2080" w:rsidRPr="005E04A9" w:rsidRDefault="00DE2080" w:rsidP="00BF44DE">
      <w:pPr>
        <w:pStyle w:val="Prrafodelista"/>
        <w:widowControl w:val="0"/>
        <w:autoSpaceDE w:val="0"/>
        <w:autoSpaceDN w:val="0"/>
        <w:adjustRightInd w:val="0"/>
        <w:ind w:left="1080"/>
        <w:jc w:val="both"/>
        <w:rPr>
          <w:rFonts w:ascii="Tahoma" w:hAnsi="Tahoma" w:cs="Tahoma"/>
          <w:sz w:val="22"/>
          <w:szCs w:val="22"/>
        </w:rPr>
      </w:pPr>
    </w:p>
    <w:p w:rsidR="006437EE" w:rsidRDefault="00DE2080" w:rsidP="00BF44DE">
      <w:pPr>
        <w:pStyle w:val="Prrafodelista"/>
        <w:spacing w:line="276" w:lineRule="auto"/>
        <w:ind w:left="0" w:firstLine="709"/>
        <w:jc w:val="both"/>
        <w:rPr>
          <w:rFonts w:ascii="Tahoma" w:hAnsi="Tahoma" w:cs="Tahoma"/>
          <w:b/>
          <w:sz w:val="22"/>
          <w:szCs w:val="22"/>
          <w:lang w:val="es-ES_tradnl"/>
        </w:rPr>
      </w:pPr>
      <w:r w:rsidRPr="005E04A9">
        <w:rPr>
          <w:rFonts w:ascii="Tahoma" w:hAnsi="Tahoma" w:cs="Tahoma"/>
          <w:b/>
          <w:sz w:val="22"/>
          <w:szCs w:val="22"/>
          <w:u w:val="single"/>
        </w:rPr>
        <w:t>PRIMERO</w:t>
      </w:r>
      <w:r w:rsidRPr="005E04A9">
        <w:rPr>
          <w:rFonts w:ascii="Tahoma" w:hAnsi="Tahoma" w:cs="Tahoma"/>
          <w:sz w:val="22"/>
          <w:szCs w:val="22"/>
        </w:rPr>
        <w:t xml:space="preserve">.- </w:t>
      </w:r>
      <w:r w:rsidR="00985FEA" w:rsidRPr="00985FEA">
        <w:rPr>
          <w:rFonts w:ascii="Tahoma" w:hAnsi="Tahoma" w:cs="Tahoma"/>
          <w:b/>
          <w:sz w:val="22"/>
          <w:szCs w:val="22"/>
        </w:rPr>
        <w:t>MODIFICAR</w:t>
      </w:r>
      <w:r w:rsidRPr="00B70BF5">
        <w:rPr>
          <w:rFonts w:ascii="Tahoma" w:hAnsi="Tahoma" w:cs="Tahoma"/>
          <w:sz w:val="22"/>
          <w:szCs w:val="22"/>
        </w:rPr>
        <w:t xml:space="preserve"> </w:t>
      </w:r>
      <w:r w:rsidR="00B425D1">
        <w:rPr>
          <w:rFonts w:ascii="Tahoma" w:hAnsi="Tahoma" w:cs="Tahoma"/>
          <w:sz w:val="22"/>
          <w:szCs w:val="22"/>
        </w:rPr>
        <w:t xml:space="preserve"> </w:t>
      </w:r>
      <w:r w:rsidR="0059070D">
        <w:rPr>
          <w:rFonts w:ascii="Tahoma" w:hAnsi="Tahoma" w:cs="Tahoma"/>
          <w:sz w:val="22"/>
          <w:szCs w:val="22"/>
        </w:rPr>
        <w:t>los</w:t>
      </w:r>
      <w:r w:rsidR="00B425D1">
        <w:rPr>
          <w:rFonts w:ascii="Tahoma" w:hAnsi="Tahoma" w:cs="Tahoma"/>
          <w:sz w:val="22"/>
          <w:szCs w:val="22"/>
        </w:rPr>
        <w:t xml:space="preserve"> ordinal</w:t>
      </w:r>
      <w:r w:rsidR="0059070D">
        <w:rPr>
          <w:rFonts w:ascii="Tahoma" w:hAnsi="Tahoma" w:cs="Tahoma"/>
          <w:sz w:val="22"/>
          <w:szCs w:val="22"/>
        </w:rPr>
        <w:t xml:space="preserve">es </w:t>
      </w:r>
      <w:r w:rsidR="00E8515F">
        <w:rPr>
          <w:rFonts w:ascii="Tahoma" w:hAnsi="Tahoma" w:cs="Tahoma"/>
          <w:sz w:val="22"/>
          <w:szCs w:val="22"/>
        </w:rPr>
        <w:t xml:space="preserve">tercero y </w:t>
      </w:r>
      <w:r w:rsidR="0059070D">
        <w:rPr>
          <w:rFonts w:ascii="Tahoma" w:hAnsi="Tahoma" w:cs="Tahoma"/>
          <w:sz w:val="22"/>
          <w:szCs w:val="22"/>
        </w:rPr>
        <w:t xml:space="preserve">quinto </w:t>
      </w:r>
      <w:r w:rsidR="00B425D1">
        <w:rPr>
          <w:rFonts w:ascii="Tahoma" w:hAnsi="Tahoma" w:cs="Tahoma"/>
          <w:sz w:val="22"/>
          <w:szCs w:val="22"/>
        </w:rPr>
        <w:t xml:space="preserve">de </w:t>
      </w:r>
      <w:r w:rsidRPr="00B70BF5">
        <w:rPr>
          <w:rFonts w:ascii="Tahoma" w:hAnsi="Tahoma" w:cs="Tahoma"/>
          <w:sz w:val="22"/>
          <w:szCs w:val="22"/>
        </w:rPr>
        <w:t>la sentencia proferida por el J</w:t>
      </w:r>
      <w:r w:rsidRPr="005E04A9">
        <w:rPr>
          <w:rFonts w:ascii="Tahoma" w:hAnsi="Tahoma" w:cs="Tahoma"/>
          <w:sz w:val="22"/>
          <w:szCs w:val="22"/>
        </w:rPr>
        <w:t xml:space="preserve">uzgado </w:t>
      </w:r>
      <w:r w:rsidR="00BF6996">
        <w:rPr>
          <w:rFonts w:ascii="Tahoma" w:hAnsi="Tahoma" w:cs="Tahoma"/>
          <w:sz w:val="22"/>
          <w:szCs w:val="22"/>
        </w:rPr>
        <w:t>Quinto</w:t>
      </w:r>
      <w:r w:rsidR="00985FEA">
        <w:rPr>
          <w:rFonts w:ascii="Tahoma" w:hAnsi="Tahoma" w:cs="Tahoma"/>
          <w:sz w:val="22"/>
          <w:szCs w:val="22"/>
        </w:rPr>
        <w:t xml:space="preserve"> </w:t>
      </w:r>
      <w:r w:rsidRPr="005E04A9">
        <w:rPr>
          <w:rFonts w:ascii="Tahoma" w:hAnsi="Tahoma" w:cs="Tahoma"/>
          <w:sz w:val="22"/>
          <w:szCs w:val="22"/>
        </w:rPr>
        <w:t xml:space="preserve">Laboral del Circuito de Pereira, dentro del proceso iniciado por </w:t>
      </w:r>
      <w:r w:rsidR="00E8515F">
        <w:rPr>
          <w:rFonts w:ascii="Tahoma" w:hAnsi="Tahoma" w:cs="Tahoma"/>
          <w:b/>
          <w:sz w:val="22"/>
          <w:szCs w:val="22"/>
        </w:rPr>
        <w:t xml:space="preserve">Germán González Londoño </w:t>
      </w:r>
      <w:r w:rsidRPr="005E04A9">
        <w:rPr>
          <w:rFonts w:ascii="Tahoma" w:hAnsi="Tahoma" w:cs="Tahoma"/>
          <w:sz w:val="22"/>
          <w:szCs w:val="22"/>
          <w:lang w:val="es-ES_tradnl"/>
        </w:rPr>
        <w:t xml:space="preserve">en contra de la </w:t>
      </w:r>
      <w:r w:rsidRPr="005E04A9">
        <w:rPr>
          <w:rFonts w:ascii="Tahoma" w:hAnsi="Tahoma" w:cs="Tahoma"/>
          <w:b/>
          <w:sz w:val="22"/>
          <w:szCs w:val="22"/>
          <w:lang w:val="es-ES_tradnl"/>
        </w:rPr>
        <w:t>Administradora Colombiana de Pensiones – Colpensiones</w:t>
      </w:r>
      <w:r w:rsidR="00985FEA" w:rsidRPr="006437EE">
        <w:rPr>
          <w:rFonts w:ascii="Tahoma" w:hAnsi="Tahoma" w:cs="Tahoma"/>
          <w:sz w:val="22"/>
          <w:szCs w:val="22"/>
          <w:lang w:val="es-ES_tradnl"/>
        </w:rPr>
        <w:t xml:space="preserve">, </w:t>
      </w:r>
      <w:r w:rsidR="006437EE" w:rsidRPr="006437EE">
        <w:rPr>
          <w:rFonts w:ascii="Tahoma" w:hAnsi="Tahoma" w:cs="Tahoma"/>
          <w:sz w:val="22"/>
          <w:szCs w:val="22"/>
          <w:lang w:val="es-ES_tradnl"/>
        </w:rPr>
        <w:t>los cuales quedarán así:</w:t>
      </w:r>
    </w:p>
    <w:p w:rsidR="006437EE" w:rsidRDefault="006437EE" w:rsidP="00BF44DE">
      <w:pPr>
        <w:pStyle w:val="Prrafodelista"/>
        <w:spacing w:line="276" w:lineRule="auto"/>
        <w:ind w:left="0" w:firstLine="709"/>
        <w:jc w:val="both"/>
        <w:rPr>
          <w:rFonts w:ascii="Tahoma" w:hAnsi="Tahoma" w:cs="Tahoma"/>
          <w:b/>
          <w:sz w:val="22"/>
          <w:szCs w:val="22"/>
          <w:lang w:val="es-ES_tradnl"/>
        </w:rPr>
      </w:pPr>
    </w:p>
    <w:p w:rsidR="006437EE" w:rsidRPr="006437EE" w:rsidRDefault="006437EE" w:rsidP="006437EE">
      <w:pPr>
        <w:pStyle w:val="Prrafodelista"/>
        <w:ind w:left="709" w:right="618"/>
        <w:jc w:val="both"/>
        <w:rPr>
          <w:rFonts w:ascii="Arial Narrow" w:hAnsi="Arial Narrow" w:cs="Tahoma"/>
          <w:sz w:val="22"/>
          <w:szCs w:val="22"/>
          <w:lang w:val="es-ES_tradnl"/>
        </w:rPr>
      </w:pPr>
      <w:r w:rsidRPr="006437EE">
        <w:rPr>
          <w:rFonts w:ascii="Arial Narrow" w:hAnsi="Arial Narrow" w:cs="Tahoma"/>
          <w:b/>
          <w:sz w:val="22"/>
          <w:szCs w:val="22"/>
          <w:lang w:val="es-ES_tradnl"/>
        </w:rPr>
        <w:t xml:space="preserve">TERCERO: Condenar </w:t>
      </w:r>
      <w:r w:rsidRPr="006437EE">
        <w:rPr>
          <w:rFonts w:ascii="Arial Narrow" w:hAnsi="Arial Narrow" w:cs="Tahoma"/>
          <w:sz w:val="22"/>
          <w:szCs w:val="22"/>
          <w:lang w:val="es-ES_tradnl"/>
        </w:rPr>
        <w:t>a la</w:t>
      </w:r>
      <w:r w:rsidRPr="006437EE">
        <w:rPr>
          <w:rFonts w:ascii="Arial Narrow" w:hAnsi="Arial Narrow" w:cs="Tahoma"/>
          <w:b/>
          <w:sz w:val="22"/>
          <w:szCs w:val="22"/>
          <w:lang w:val="es-ES_tradnl"/>
        </w:rPr>
        <w:t xml:space="preserve"> Administradora Colombiana de Pensiones – Colpensiones </w:t>
      </w:r>
      <w:r w:rsidRPr="006437EE">
        <w:rPr>
          <w:rFonts w:ascii="Arial Narrow" w:hAnsi="Arial Narrow" w:cs="Tahoma"/>
          <w:sz w:val="22"/>
          <w:szCs w:val="22"/>
          <w:lang w:val="es-ES_tradnl"/>
        </w:rPr>
        <w:t xml:space="preserve">a que reconozca y pague al señor </w:t>
      </w:r>
      <w:r w:rsidRPr="006437EE">
        <w:rPr>
          <w:rFonts w:ascii="Arial Narrow" w:hAnsi="Arial Narrow" w:cs="Tahoma"/>
          <w:b/>
          <w:sz w:val="22"/>
          <w:szCs w:val="22"/>
        </w:rPr>
        <w:t xml:space="preserve">Germán González Londoño </w:t>
      </w:r>
      <w:r w:rsidRPr="006437EE">
        <w:rPr>
          <w:rFonts w:ascii="Arial Narrow" w:hAnsi="Arial Narrow" w:cs="Tahoma"/>
          <w:sz w:val="22"/>
          <w:szCs w:val="22"/>
        </w:rPr>
        <w:t xml:space="preserve">la pensión prorrata de la pensión de vejez, en cuantía del 70,6% de la pensión teórica </w:t>
      </w:r>
      <w:r w:rsidRPr="006437EE">
        <w:rPr>
          <w:rFonts w:ascii="Arial Narrow" w:hAnsi="Arial Narrow" w:cs="Tahoma"/>
          <w:b/>
          <w:i/>
          <w:sz w:val="22"/>
          <w:szCs w:val="22"/>
        </w:rPr>
        <w:t>–equivalente al salario mínimo legal-</w:t>
      </w:r>
      <w:r w:rsidRPr="006437EE">
        <w:rPr>
          <w:rFonts w:ascii="Arial Narrow" w:hAnsi="Arial Narrow" w:cs="Tahoma"/>
          <w:sz w:val="22"/>
          <w:szCs w:val="22"/>
        </w:rPr>
        <w:t>, a partir del 23 de septiembre de 2010</w:t>
      </w:r>
      <w:r>
        <w:rPr>
          <w:rFonts w:ascii="Arial Narrow" w:hAnsi="Arial Narrow" w:cs="Tahoma"/>
          <w:sz w:val="22"/>
          <w:szCs w:val="22"/>
        </w:rPr>
        <w:t xml:space="preserve">, teniendo en cuenta los reajustes legales y </w:t>
      </w:r>
      <w:r w:rsidRPr="006437EE">
        <w:rPr>
          <w:rFonts w:ascii="Arial Narrow" w:hAnsi="Arial Narrow" w:cs="Tahoma"/>
          <w:b/>
          <w:sz w:val="22"/>
          <w:szCs w:val="22"/>
        </w:rPr>
        <w:t>dos mesadas adicionales</w:t>
      </w:r>
      <w:r w:rsidR="009C1E28">
        <w:rPr>
          <w:rFonts w:ascii="Arial Narrow" w:hAnsi="Arial Narrow" w:cs="Tahoma"/>
          <w:b/>
          <w:sz w:val="22"/>
          <w:szCs w:val="22"/>
        </w:rPr>
        <w:t>.</w:t>
      </w:r>
      <w:r>
        <w:rPr>
          <w:rFonts w:ascii="Arial Narrow" w:hAnsi="Arial Narrow" w:cs="Tahoma"/>
          <w:sz w:val="22"/>
          <w:szCs w:val="22"/>
        </w:rPr>
        <w:t xml:space="preserve"> </w:t>
      </w:r>
    </w:p>
    <w:p w:rsidR="006437EE" w:rsidRDefault="006437EE" w:rsidP="00BF44DE">
      <w:pPr>
        <w:pStyle w:val="Prrafodelista"/>
        <w:spacing w:line="276" w:lineRule="auto"/>
        <w:ind w:left="0" w:firstLine="709"/>
        <w:jc w:val="both"/>
        <w:rPr>
          <w:rFonts w:ascii="Tahoma" w:hAnsi="Tahoma" w:cs="Tahoma"/>
          <w:b/>
          <w:sz w:val="22"/>
          <w:szCs w:val="22"/>
          <w:lang w:val="es-ES_tradnl"/>
        </w:rPr>
      </w:pPr>
    </w:p>
    <w:p w:rsidR="006437EE" w:rsidRDefault="006437EE" w:rsidP="006437EE">
      <w:pPr>
        <w:pStyle w:val="Prrafodelista"/>
        <w:ind w:left="709" w:right="618"/>
        <w:jc w:val="both"/>
        <w:rPr>
          <w:rFonts w:ascii="Tahoma" w:hAnsi="Tahoma" w:cs="Tahoma"/>
          <w:color w:val="000000"/>
          <w:sz w:val="22"/>
          <w:szCs w:val="22"/>
          <w:lang w:eastAsia="es-CO"/>
        </w:rPr>
      </w:pPr>
      <w:r>
        <w:rPr>
          <w:rFonts w:ascii="Arial Narrow" w:hAnsi="Arial Narrow" w:cs="Tahoma"/>
          <w:b/>
          <w:sz w:val="22"/>
          <w:szCs w:val="22"/>
          <w:lang w:val="es-ES_tradnl"/>
        </w:rPr>
        <w:t>QUINTO</w:t>
      </w:r>
      <w:r w:rsidRPr="006437EE">
        <w:rPr>
          <w:rFonts w:ascii="Arial Narrow" w:hAnsi="Arial Narrow" w:cs="Tahoma"/>
          <w:b/>
          <w:sz w:val="22"/>
          <w:szCs w:val="22"/>
          <w:lang w:val="es-ES_tradnl"/>
        </w:rPr>
        <w:t xml:space="preserve">: Condenar </w:t>
      </w:r>
      <w:r w:rsidRPr="006437EE">
        <w:rPr>
          <w:rFonts w:ascii="Arial Narrow" w:hAnsi="Arial Narrow" w:cs="Tahoma"/>
          <w:sz w:val="22"/>
          <w:szCs w:val="22"/>
          <w:lang w:val="es-ES_tradnl"/>
        </w:rPr>
        <w:t>a la</w:t>
      </w:r>
      <w:r w:rsidRPr="006437EE">
        <w:rPr>
          <w:rFonts w:ascii="Arial Narrow" w:hAnsi="Arial Narrow" w:cs="Tahoma"/>
          <w:b/>
          <w:sz w:val="22"/>
          <w:szCs w:val="22"/>
          <w:lang w:val="es-ES_tradnl"/>
        </w:rPr>
        <w:t xml:space="preserve"> Administradora Colombiana de Pensiones – Colpensiones </w:t>
      </w:r>
      <w:r w:rsidRPr="006437EE">
        <w:rPr>
          <w:rFonts w:ascii="Arial Narrow" w:hAnsi="Arial Narrow" w:cs="Tahoma"/>
          <w:sz w:val="22"/>
          <w:szCs w:val="22"/>
          <w:lang w:val="es-ES_tradnl"/>
        </w:rPr>
        <w:t xml:space="preserve">a </w:t>
      </w:r>
      <w:r>
        <w:rPr>
          <w:rFonts w:ascii="Arial Narrow" w:hAnsi="Arial Narrow" w:cs="Tahoma"/>
          <w:sz w:val="22"/>
          <w:szCs w:val="22"/>
          <w:lang w:val="es-ES_tradnl"/>
        </w:rPr>
        <w:t xml:space="preserve">pagar </w:t>
      </w:r>
      <w:r w:rsidRPr="006437EE">
        <w:rPr>
          <w:rFonts w:ascii="Arial Narrow" w:hAnsi="Arial Narrow" w:cs="Tahoma"/>
          <w:sz w:val="22"/>
          <w:szCs w:val="22"/>
          <w:lang w:val="es-ES_tradnl"/>
        </w:rPr>
        <w:t xml:space="preserve">al señor </w:t>
      </w:r>
      <w:r w:rsidRPr="006437EE">
        <w:rPr>
          <w:rFonts w:ascii="Arial Narrow" w:hAnsi="Arial Narrow" w:cs="Tahoma"/>
          <w:b/>
          <w:sz w:val="22"/>
          <w:szCs w:val="22"/>
        </w:rPr>
        <w:t xml:space="preserve">Germán González Londoño </w:t>
      </w:r>
      <w:r w:rsidRPr="006437EE">
        <w:rPr>
          <w:rFonts w:ascii="Arial Narrow" w:hAnsi="Arial Narrow" w:cs="Tahoma"/>
          <w:sz w:val="22"/>
          <w:szCs w:val="22"/>
        </w:rPr>
        <w:t xml:space="preserve">la </w:t>
      </w:r>
      <w:r>
        <w:rPr>
          <w:rFonts w:ascii="Arial Narrow" w:hAnsi="Arial Narrow" w:cs="Tahoma"/>
          <w:sz w:val="22"/>
          <w:szCs w:val="22"/>
        </w:rPr>
        <w:t xml:space="preserve">suma </w:t>
      </w:r>
      <w:r w:rsidRPr="00FB2D8A">
        <w:rPr>
          <w:rFonts w:ascii="Arial Narrow" w:hAnsi="Arial Narrow" w:cs="Tahoma"/>
          <w:sz w:val="22"/>
          <w:szCs w:val="22"/>
        </w:rPr>
        <w:t>de</w:t>
      </w:r>
      <w:r w:rsidR="009C1E28">
        <w:rPr>
          <w:rFonts w:ascii="Arial Narrow" w:hAnsi="Arial Narrow" w:cs="Tahoma"/>
          <w:sz w:val="22"/>
          <w:szCs w:val="22"/>
        </w:rPr>
        <w:t xml:space="preserve"> </w:t>
      </w:r>
      <w:r w:rsidR="009C1E28" w:rsidRPr="009C1E28">
        <w:rPr>
          <w:rFonts w:ascii="Arial Narrow" w:hAnsi="Arial Narrow" w:cs="Tahoma"/>
          <w:color w:val="000000"/>
          <w:sz w:val="22"/>
          <w:szCs w:val="22"/>
          <w:lang w:eastAsia="es-CO"/>
        </w:rPr>
        <w:t>$30.699.929</w:t>
      </w:r>
      <w:r w:rsidR="00FB2D8A">
        <w:rPr>
          <w:rFonts w:ascii="Arial Narrow" w:hAnsi="Arial Narrow" w:cs="Tahoma"/>
          <w:color w:val="000000"/>
          <w:sz w:val="22"/>
          <w:szCs w:val="22"/>
          <w:lang w:eastAsia="es-CO"/>
        </w:rPr>
        <w:t>, por concepto de retroactivo de la pensión de vejez, causado entre el 22 de junio de 2014 y el 28 de febrero de 2019, sin perjuicio de los descuentos de ley y de las mesadas que se causen con posterioridad.</w:t>
      </w:r>
      <w:r w:rsidR="003756D1">
        <w:rPr>
          <w:rFonts w:ascii="Arial Narrow" w:hAnsi="Arial Narrow" w:cs="Tahoma"/>
          <w:color w:val="000000"/>
          <w:sz w:val="22"/>
          <w:szCs w:val="22"/>
          <w:lang w:eastAsia="es-CO"/>
        </w:rPr>
        <w:t xml:space="preserve"> </w:t>
      </w:r>
    </w:p>
    <w:p w:rsidR="006437EE" w:rsidRDefault="006437EE" w:rsidP="00BF44DE">
      <w:pPr>
        <w:pStyle w:val="Prrafodelista"/>
        <w:spacing w:line="276" w:lineRule="auto"/>
        <w:ind w:left="0" w:firstLine="709"/>
        <w:jc w:val="both"/>
        <w:rPr>
          <w:rFonts w:ascii="Tahoma" w:hAnsi="Tahoma" w:cs="Tahoma"/>
          <w:b/>
          <w:sz w:val="22"/>
          <w:szCs w:val="22"/>
          <w:lang w:val="es-ES_tradnl"/>
        </w:rPr>
      </w:pPr>
    </w:p>
    <w:p w:rsidR="00B425D1" w:rsidRDefault="00DE2080" w:rsidP="00BF44DE">
      <w:pPr>
        <w:pStyle w:val="Prrafodelista"/>
        <w:spacing w:line="276" w:lineRule="auto"/>
        <w:ind w:left="0" w:firstLine="709"/>
        <w:jc w:val="both"/>
        <w:rPr>
          <w:rFonts w:ascii="Tahoma" w:hAnsi="Tahoma" w:cs="Tahoma"/>
          <w:b/>
          <w:sz w:val="22"/>
          <w:szCs w:val="22"/>
        </w:rPr>
      </w:pPr>
      <w:r w:rsidRPr="005E04A9">
        <w:rPr>
          <w:rFonts w:ascii="Tahoma" w:hAnsi="Tahoma" w:cs="Tahoma"/>
          <w:b/>
          <w:sz w:val="22"/>
          <w:szCs w:val="22"/>
          <w:u w:val="single"/>
        </w:rPr>
        <w:t>SEGUNDO</w:t>
      </w:r>
      <w:r w:rsidRPr="005E04A9">
        <w:rPr>
          <w:rFonts w:ascii="Tahoma" w:hAnsi="Tahoma" w:cs="Tahoma"/>
          <w:b/>
          <w:sz w:val="22"/>
          <w:szCs w:val="22"/>
        </w:rPr>
        <w:t xml:space="preserve">.- </w:t>
      </w:r>
      <w:r w:rsidR="00B425D1">
        <w:rPr>
          <w:rFonts w:ascii="Tahoma" w:hAnsi="Tahoma" w:cs="Tahoma"/>
          <w:b/>
          <w:sz w:val="22"/>
          <w:szCs w:val="22"/>
        </w:rPr>
        <w:t xml:space="preserve">CONFIRMAR </w:t>
      </w:r>
      <w:r w:rsidR="00B425D1" w:rsidRPr="00B425D1">
        <w:rPr>
          <w:rFonts w:ascii="Tahoma" w:hAnsi="Tahoma" w:cs="Tahoma"/>
          <w:sz w:val="22"/>
          <w:szCs w:val="22"/>
        </w:rPr>
        <w:t xml:space="preserve">en todo lo demás la sentencia </w:t>
      </w:r>
      <w:r w:rsidR="00FB2D8A">
        <w:rPr>
          <w:rFonts w:ascii="Tahoma" w:hAnsi="Tahoma" w:cs="Tahoma"/>
          <w:sz w:val="22"/>
          <w:szCs w:val="22"/>
        </w:rPr>
        <w:t xml:space="preserve">de primer grado. </w:t>
      </w:r>
    </w:p>
    <w:p w:rsidR="00B425D1" w:rsidRDefault="00B425D1" w:rsidP="00BF44DE">
      <w:pPr>
        <w:pStyle w:val="Prrafodelista"/>
        <w:spacing w:line="276" w:lineRule="auto"/>
        <w:ind w:left="0" w:firstLine="709"/>
        <w:jc w:val="both"/>
        <w:rPr>
          <w:rFonts w:ascii="Tahoma" w:hAnsi="Tahoma" w:cs="Tahoma"/>
          <w:b/>
          <w:sz w:val="22"/>
          <w:szCs w:val="22"/>
        </w:rPr>
      </w:pPr>
    </w:p>
    <w:p w:rsidR="00DE2080" w:rsidRDefault="00B425D1" w:rsidP="00BF44DE">
      <w:pPr>
        <w:pStyle w:val="Prrafodelista"/>
        <w:spacing w:line="276" w:lineRule="auto"/>
        <w:ind w:left="0" w:firstLine="709"/>
        <w:jc w:val="both"/>
        <w:rPr>
          <w:rFonts w:ascii="Tahoma" w:hAnsi="Tahoma" w:cs="Tahoma"/>
          <w:sz w:val="22"/>
          <w:szCs w:val="22"/>
        </w:rPr>
      </w:pPr>
      <w:r w:rsidRPr="00B425D1">
        <w:rPr>
          <w:rFonts w:ascii="Tahoma" w:hAnsi="Tahoma" w:cs="Tahoma"/>
          <w:b/>
          <w:sz w:val="22"/>
          <w:szCs w:val="22"/>
          <w:u w:val="single"/>
        </w:rPr>
        <w:t>TERCERO</w:t>
      </w:r>
      <w:r>
        <w:rPr>
          <w:rFonts w:ascii="Tahoma" w:hAnsi="Tahoma" w:cs="Tahoma"/>
          <w:sz w:val="22"/>
          <w:szCs w:val="22"/>
        </w:rPr>
        <w:t>.- Sin costas en est</w:t>
      </w:r>
      <w:r w:rsidR="00FB2D8A">
        <w:rPr>
          <w:rFonts w:ascii="Tahoma" w:hAnsi="Tahoma" w:cs="Tahoma"/>
          <w:sz w:val="22"/>
          <w:szCs w:val="22"/>
        </w:rPr>
        <w:t>a instancia.</w:t>
      </w:r>
    </w:p>
    <w:p w:rsidR="009C1E28" w:rsidRDefault="009C1E28" w:rsidP="00BF44DE">
      <w:pPr>
        <w:pStyle w:val="Prrafodelista"/>
        <w:spacing w:line="276" w:lineRule="auto"/>
        <w:ind w:left="0" w:firstLine="709"/>
        <w:jc w:val="both"/>
        <w:rPr>
          <w:rFonts w:ascii="Tahoma" w:hAnsi="Tahoma" w:cs="Tahoma"/>
          <w:b/>
          <w:sz w:val="22"/>
          <w:szCs w:val="22"/>
        </w:rPr>
      </w:pPr>
    </w:p>
    <w:p w:rsidR="00DE2080" w:rsidRPr="005E04A9" w:rsidRDefault="00DE2080" w:rsidP="00BF44DE">
      <w:pPr>
        <w:pStyle w:val="Prrafodelista"/>
        <w:widowControl w:val="0"/>
        <w:autoSpaceDE w:val="0"/>
        <w:autoSpaceDN w:val="0"/>
        <w:adjustRightInd w:val="0"/>
        <w:spacing w:line="276" w:lineRule="auto"/>
        <w:ind w:left="0" w:firstLine="709"/>
        <w:jc w:val="both"/>
        <w:rPr>
          <w:rFonts w:ascii="Tahoma" w:hAnsi="Tahoma" w:cs="Tahoma"/>
          <w:b/>
          <w:bCs/>
          <w:sz w:val="22"/>
          <w:szCs w:val="22"/>
        </w:rPr>
      </w:pPr>
      <w:r w:rsidRPr="005E04A9">
        <w:rPr>
          <w:rFonts w:ascii="Tahoma" w:hAnsi="Tahoma" w:cs="Tahoma"/>
          <w:b/>
          <w:bCs/>
          <w:sz w:val="22"/>
          <w:szCs w:val="22"/>
        </w:rPr>
        <w:t>Notificación surtida en estrados.</w:t>
      </w:r>
    </w:p>
    <w:p w:rsidR="00DE2080" w:rsidRPr="005E04A9" w:rsidRDefault="00DE2080" w:rsidP="00BF44DE">
      <w:pPr>
        <w:pStyle w:val="Prrafodelista"/>
        <w:widowControl w:val="0"/>
        <w:autoSpaceDE w:val="0"/>
        <w:autoSpaceDN w:val="0"/>
        <w:adjustRightInd w:val="0"/>
        <w:ind w:left="0" w:firstLine="709"/>
        <w:jc w:val="both"/>
        <w:rPr>
          <w:rFonts w:ascii="Tahoma" w:hAnsi="Tahoma" w:cs="Tahoma"/>
          <w:b/>
          <w:bCs/>
          <w:sz w:val="22"/>
          <w:szCs w:val="22"/>
        </w:rPr>
      </w:pPr>
    </w:p>
    <w:p w:rsidR="00DE2080" w:rsidRPr="005E04A9" w:rsidRDefault="00DE2080" w:rsidP="00BF44DE">
      <w:pPr>
        <w:pStyle w:val="Prrafodelista"/>
        <w:widowControl w:val="0"/>
        <w:autoSpaceDE w:val="0"/>
        <w:autoSpaceDN w:val="0"/>
        <w:adjustRightInd w:val="0"/>
        <w:spacing w:line="276" w:lineRule="auto"/>
        <w:ind w:left="0" w:firstLine="709"/>
        <w:jc w:val="both"/>
        <w:rPr>
          <w:rFonts w:ascii="Tahoma" w:hAnsi="Tahoma" w:cs="Tahoma"/>
          <w:sz w:val="22"/>
          <w:szCs w:val="22"/>
        </w:rPr>
      </w:pPr>
      <w:r w:rsidRPr="005E04A9">
        <w:rPr>
          <w:rFonts w:ascii="Tahoma" w:hAnsi="Tahoma" w:cs="Tahoma"/>
          <w:b/>
          <w:sz w:val="22"/>
          <w:szCs w:val="22"/>
        </w:rPr>
        <w:t>Cúmplase</w:t>
      </w:r>
      <w:r w:rsidRPr="005E04A9">
        <w:rPr>
          <w:rFonts w:ascii="Tahoma" w:hAnsi="Tahoma" w:cs="Tahoma"/>
          <w:sz w:val="22"/>
          <w:szCs w:val="22"/>
        </w:rPr>
        <w:t xml:space="preserve"> y </w:t>
      </w:r>
      <w:r w:rsidRPr="005E04A9">
        <w:rPr>
          <w:rFonts w:ascii="Tahoma" w:hAnsi="Tahoma" w:cs="Tahoma"/>
          <w:b/>
          <w:sz w:val="22"/>
          <w:szCs w:val="22"/>
        </w:rPr>
        <w:t>devuélvase</w:t>
      </w:r>
      <w:r w:rsidRPr="005E04A9">
        <w:rPr>
          <w:rFonts w:ascii="Tahoma" w:hAnsi="Tahoma" w:cs="Tahoma"/>
          <w:sz w:val="22"/>
          <w:szCs w:val="22"/>
        </w:rPr>
        <w:t xml:space="preserve"> el expediente al Juzgado de origen.</w:t>
      </w:r>
    </w:p>
    <w:p w:rsidR="00DE2080" w:rsidRDefault="00DE2080" w:rsidP="00BF44DE">
      <w:pPr>
        <w:widowControl w:val="0"/>
        <w:autoSpaceDE w:val="0"/>
        <w:autoSpaceDN w:val="0"/>
        <w:adjustRightInd w:val="0"/>
        <w:spacing w:line="276" w:lineRule="auto"/>
        <w:jc w:val="both"/>
        <w:rPr>
          <w:rFonts w:ascii="Tahoma" w:hAnsi="Tahoma" w:cs="Tahoma"/>
          <w:sz w:val="22"/>
          <w:szCs w:val="22"/>
        </w:rPr>
      </w:pPr>
      <w:r w:rsidRPr="005B4FE8">
        <w:rPr>
          <w:rFonts w:ascii="Tahoma" w:hAnsi="Tahoma" w:cs="Tahoma"/>
          <w:sz w:val="22"/>
          <w:szCs w:val="22"/>
        </w:rPr>
        <w:tab/>
      </w:r>
    </w:p>
    <w:p w:rsidR="00DE2080" w:rsidRPr="007834F9" w:rsidRDefault="00DE2080" w:rsidP="00BF44DE">
      <w:pPr>
        <w:widowControl w:val="0"/>
        <w:autoSpaceDE w:val="0"/>
        <w:autoSpaceDN w:val="0"/>
        <w:adjustRightInd w:val="0"/>
        <w:ind w:firstLine="708"/>
        <w:jc w:val="both"/>
        <w:rPr>
          <w:rFonts w:ascii="Tahoma" w:hAnsi="Tahoma" w:cs="Tahoma"/>
          <w:sz w:val="22"/>
          <w:szCs w:val="22"/>
        </w:rPr>
      </w:pPr>
      <w:r w:rsidRPr="007834F9">
        <w:rPr>
          <w:rFonts w:ascii="Tahoma" w:hAnsi="Tahoma" w:cs="Tahoma"/>
          <w:sz w:val="22"/>
          <w:szCs w:val="22"/>
        </w:rPr>
        <w:t>La Magistrada</w:t>
      </w:r>
      <w:r>
        <w:rPr>
          <w:rFonts w:ascii="Tahoma" w:hAnsi="Tahoma" w:cs="Tahoma"/>
          <w:sz w:val="22"/>
          <w:szCs w:val="22"/>
        </w:rPr>
        <w:t xml:space="preserve"> ponente</w:t>
      </w:r>
      <w:r w:rsidRPr="007834F9">
        <w:rPr>
          <w:rFonts w:ascii="Tahoma" w:hAnsi="Tahoma" w:cs="Tahoma"/>
          <w:sz w:val="22"/>
          <w:szCs w:val="22"/>
        </w:rPr>
        <w:t>,</w:t>
      </w:r>
    </w:p>
    <w:p w:rsidR="00DE2080" w:rsidRDefault="00DE2080" w:rsidP="00BF44DE">
      <w:pPr>
        <w:rPr>
          <w:rFonts w:ascii="Tahoma" w:hAnsi="Tahoma" w:cs="Tahoma"/>
          <w:sz w:val="22"/>
          <w:szCs w:val="22"/>
        </w:rPr>
      </w:pPr>
    </w:p>
    <w:p w:rsidR="00DE2080" w:rsidRDefault="00DE2080" w:rsidP="00BF44DE">
      <w:pPr>
        <w:rPr>
          <w:rFonts w:ascii="Tahoma" w:hAnsi="Tahoma" w:cs="Tahoma"/>
          <w:sz w:val="22"/>
          <w:szCs w:val="22"/>
        </w:rPr>
      </w:pPr>
    </w:p>
    <w:p w:rsidR="0059070D" w:rsidRDefault="0059070D" w:rsidP="00BF44DE">
      <w:pPr>
        <w:rPr>
          <w:rFonts w:ascii="Tahoma" w:hAnsi="Tahoma" w:cs="Tahoma"/>
          <w:sz w:val="22"/>
          <w:szCs w:val="22"/>
        </w:rPr>
      </w:pPr>
    </w:p>
    <w:p w:rsidR="0059070D" w:rsidRDefault="0059070D" w:rsidP="00BF44DE">
      <w:pPr>
        <w:rPr>
          <w:rFonts w:ascii="Tahoma" w:hAnsi="Tahoma" w:cs="Tahoma"/>
          <w:sz w:val="22"/>
          <w:szCs w:val="22"/>
        </w:rPr>
      </w:pPr>
    </w:p>
    <w:p w:rsidR="0059070D" w:rsidRDefault="0059070D" w:rsidP="00BF44DE">
      <w:pPr>
        <w:rPr>
          <w:rFonts w:ascii="Tahoma" w:hAnsi="Tahoma" w:cs="Tahoma"/>
          <w:sz w:val="22"/>
          <w:szCs w:val="22"/>
        </w:rPr>
      </w:pPr>
    </w:p>
    <w:p w:rsidR="00DE2080" w:rsidRDefault="00DE2080" w:rsidP="00BF44DE">
      <w:pPr>
        <w:rPr>
          <w:rFonts w:ascii="Tahoma" w:hAnsi="Tahoma" w:cs="Tahoma"/>
          <w:sz w:val="22"/>
          <w:szCs w:val="22"/>
        </w:rPr>
      </w:pPr>
    </w:p>
    <w:p w:rsidR="00DE2080" w:rsidRPr="007834F9" w:rsidRDefault="00DE2080" w:rsidP="00BF44DE">
      <w:pPr>
        <w:pStyle w:val="Ttulo3"/>
        <w:spacing w:before="0" w:after="0"/>
        <w:jc w:val="center"/>
        <w:rPr>
          <w:rFonts w:ascii="Tahoma" w:hAnsi="Tahoma" w:cs="Tahoma"/>
          <w:bCs w:val="0"/>
          <w:sz w:val="22"/>
          <w:szCs w:val="22"/>
        </w:rPr>
      </w:pPr>
      <w:r w:rsidRPr="007834F9">
        <w:rPr>
          <w:rFonts w:ascii="Tahoma" w:hAnsi="Tahoma" w:cs="Tahoma"/>
          <w:bCs w:val="0"/>
          <w:sz w:val="22"/>
          <w:szCs w:val="22"/>
        </w:rPr>
        <w:t>ANA LUCÍA CAICEDO CALDERÓN</w:t>
      </w:r>
    </w:p>
    <w:p w:rsidR="00DE2080" w:rsidRDefault="00DE2080" w:rsidP="00BF44DE">
      <w:pPr>
        <w:rPr>
          <w:rFonts w:ascii="Tahoma" w:hAnsi="Tahoma" w:cs="Tahoma"/>
          <w:b/>
          <w:sz w:val="22"/>
          <w:szCs w:val="22"/>
        </w:rPr>
      </w:pPr>
    </w:p>
    <w:p w:rsidR="00DE2080" w:rsidRDefault="00DE2080" w:rsidP="00BF44DE">
      <w:pPr>
        <w:rPr>
          <w:rFonts w:ascii="Tahoma" w:hAnsi="Tahoma" w:cs="Tahoma"/>
          <w:b/>
          <w:sz w:val="22"/>
          <w:szCs w:val="22"/>
        </w:rPr>
      </w:pPr>
    </w:p>
    <w:p w:rsidR="00DE2080" w:rsidRPr="007834F9" w:rsidRDefault="00DE2080" w:rsidP="00BF44DE">
      <w:pPr>
        <w:rPr>
          <w:rFonts w:ascii="Tahoma" w:hAnsi="Tahoma" w:cs="Tahoma"/>
          <w:b/>
          <w:sz w:val="22"/>
          <w:szCs w:val="22"/>
        </w:rPr>
      </w:pPr>
    </w:p>
    <w:p w:rsidR="00DE2080" w:rsidRDefault="00DE2080" w:rsidP="00BF44DE">
      <w:pPr>
        <w:rPr>
          <w:rFonts w:ascii="Tahoma" w:hAnsi="Tahoma" w:cs="Tahoma"/>
          <w:b/>
          <w:sz w:val="22"/>
          <w:szCs w:val="22"/>
        </w:rPr>
      </w:pPr>
    </w:p>
    <w:p w:rsidR="00FD03C1" w:rsidRDefault="00FD03C1" w:rsidP="00BF44DE">
      <w:pPr>
        <w:rPr>
          <w:rFonts w:ascii="Tahoma" w:hAnsi="Tahoma" w:cs="Tahoma"/>
          <w:b/>
          <w:sz w:val="22"/>
          <w:szCs w:val="22"/>
        </w:rPr>
      </w:pPr>
    </w:p>
    <w:p w:rsidR="00FD03C1" w:rsidRDefault="00FD03C1" w:rsidP="00BF44DE">
      <w:pPr>
        <w:rPr>
          <w:rFonts w:ascii="Tahoma" w:hAnsi="Tahoma" w:cs="Tahoma"/>
          <w:b/>
          <w:sz w:val="22"/>
          <w:szCs w:val="22"/>
        </w:rPr>
      </w:pPr>
    </w:p>
    <w:p w:rsidR="00FD03C1" w:rsidRDefault="00FD03C1" w:rsidP="00BF44DE">
      <w:pPr>
        <w:rPr>
          <w:rFonts w:ascii="Tahoma" w:hAnsi="Tahoma" w:cs="Tahoma"/>
          <w:b/>
          <w:sz w:val="22"/>
          <w:szCs w:val="22"/>
        </w:rPr>
      </w:pPr>
    </w:p>
    <w:p w:rsidR="00FD03C1" w:rsidRPr="007834F9" w:rsidRDefault="00FD03C1" w:rsidP="00BF44DE">
      <w:pPr>
        <w:rPr>
          <w:rFonts w:ascii="Tahoma" w:hAnsi="Tahoma" w:cs="Tahoma"/>
          <w:b/>
          <w:sz w:val="22"/>
          <w:szCs w:val="22"/>
        </w:rPr>
      </w:pPr>
    </w:p>
    <w:p w:rsidR="00DE2080" w:rsidRDefault="00DE2080" w:rsidP="00EA3717">
      <w:pPr>
        <w:jc w:val="both"/>
        <w:rPr>
          <w:rFonts w:ascii="Tahoma" w:hAnsi="Tahoma" w:cs="Tahoma"/>
          <w:sz w:val="22"/>
          <w:szCs w:val="22"/>
        </w:rPr>
      </w:pPr>
      <w:r>
        <w:rPr>
          <w:rFonts w:ascii="Tahoma" w:hAnsi="Tahoma" w:cs="Tahoma"/>
          <w:b/>
          <w:sz w:val="22"/>
          <w:szCs w:val="22"/>
        </w:rPr>
        <w:t>OLGA LUCÍA HOYOS SEPULVEDA</w:t>
      </w:r>
      <w:r w:rsidRPr="007834F9">
        <w:rPr>
          <w:rFonts w:ascii="Tahoma" w:hAnsi="Tahoma" w:cs="Tahoma"/>
          <w:b/>
          <w:sz w:val="22"/>
          <w:szCs w:val="22"/>
        </w:rPr>
        <w:t xml:space="preserve"> </w:t>
      </w:r>
      <w:r>
        <w:rPr>
          <w:rFonts w:ascii="Tahoma" w:hAnsi="Tahoma" w:cs="Tahoma"/>
          <w:b/>
          <w:sz w:val="22"/>
          <w:szCs w:val="22"/>
        </w:rPr>
        <w:t xml:space="preserve">     </w:t>
      </w:r>
      <w:r w:rsidR="00EA3717">
        <w:rPr>
          <w:rFonts w:ascii="Tahoma" w:hAnsi="Tahoma" w:cs="Tahoma"/>
          <w:b/>
          <w:sz w:val="22"/>
          <w:szCs w:val="22"/>
        </w:rPr>
        <w:t xml:space="preserve">                      </w:t>
      </w:r>
      <w:r>
        <w:rPr>
          <w:rFonts w:ascii="Tahoma" w:hAnsi="Tahoma" w:cs="Tahoma"/>
          <w:b/>
          <w:sz w:val="22"/>
          <w:szCs w:val="22"/>
        </w:rPr>
        <w:t xml:space="preserve">  </w:t>
      </w:r>
      <w:r w:rsidRPr="007834F9">
        <w:rPr>
          <w:rFonts w:ascii="Tahoma" w:hAnsi="Tahoma" w:cs="Tahoma"/>
          <w:b/>
          <w:sz w:val="22"/>
          <w:szCs w:val="22"/>
        </w:rPr>
        <w:t>JULIO CÉSAR SALAZAR MUÑOZ</w:t>
      </w:r>
      <w:r w:rsidRPr="007834F9">
        <w:rPr>
          <w:rFonts w:ascii="Tahoma" w:hAnsi="Tahoma" w:cs="Tahoma"/>
          <w:b/>
          <w:sz w:val="22"/>
          <w:szCs w:val="22"/>
        </w:rPr>
        <w:tab/>
      </w:r>
      <w:r>
        <w:rPr>
          <w:rFonts w:ascii="Tahoma" w:hAnsi="Tahoma" w:cs="Tahoma"/>
          <w:sz w:val="22"/>
          <w:szCs w:val="22"/>
        </w:rPr>
        <w:t xml:space="preserve">    </w:t>
      </w:r>
      <w:r w:rsidRPr="007834F9">
        <w:rPr>
          <w:rFonts w:ascii="Tahoma" w:hAnsi="Tahoma" w:cs="Tahoma"/>
          <w:sz w:val="22"/>
          <w:szCs w:val="22"/>
        </w:rPr>
        <w:t>Magistrad</w:t>
      </w:r>
      <w:r>
        <w:rPr>
          <w:rFonts w:ascii="Tahoma" w:hAnsi="Tahoma" w:cs="Tahoma"/>
          <w:sz w:val="22"/>
          <w:szCs w:val="22"/>
        </w:rPr>
        <w:t xml:space="preserve">a                                             </w:t>
      </w:r>
      <w:r w:rsidR="00EA3717">
        <w:rPr>
          <w:rFonts w:ascii="Tahoma" w:hAnsi="Tahoma" w:cs="Tahoma"/>
          <w:sz w:val="22"/>
          <w:szCs w:val="22"/>
        </w:rPr>
        <w:t xml:space="preserve">                       </w:t>
      </w:r>
      <w:r>
        <w:rPr>
          <w:rFonts w:ascii="Tahoma" w:hAnsi="Tahoma" w:cs="Tahoma"/>
          <w:sz w:val="22"/>
          <w:szCs w:val="22"/>
        </w:rPr>
        <w:t xml:space="preserve"> </w:t>
      </w:r>
      <w:r w:rsidRPr="007834F9">
        <w:rPr>
          <w:rFonts w:ascii="Tahoma" w:hAnsi="Tahoma" w:cs="Tahoma"/>
          <w:sz w:val="22"/>
          <w:szCs w:val="22"/>
        </w:rPr>
        <w:t>Magistrado</w:t>
      </w:r>
    </w:p>
    <w:p w:rsidR="00B822D1" w:rsidRDefault="00D46B4F" w:rsidP="00865CC1">
      <w:pPr>
        <w:widowControl w:val="0"/>
        <w:autoSpaceDE w:val="0"/>
        <w:autoSpaceDN w:val="0"/>
        <w:adjustRightInd w:val="0"/>
        <w:spacing w:line="276" w:lineRule="auto"/>
        <w:jc w:val="both"/>
        <w:rPr>
          <w:rFonts w:ascii="Tahoma" w:hAnsi="Tahoma" w:cs="Tahoma"/>
          <w:sz w:val="22"/>
          <w:szCs w:val="22"/>
        </w:rPr>
      </w:pPr>
      <w:r>
        <w:rPr>
          <w:rFonts w:ascii="Tahoma" w:hAnsi="Tahoma" w:cs="Tahoma"/>
          <w:sz w:val="22"/>
          <w:szCs w:val="22"/>
        </w:rPr>
        <w:t xml:space="preserve">         </w:t>
      </w:r>
    </w:p>
    <w:p w:rsidR="00A82E96" w:rsidRDefault="00A82E96" w:rsidP="00865CC1">
      <w:pPr>
        <w:widowControl w:val="0"/>
        <w:autoSpaceDE w:val="0"/>
        <w:autoSpaceDN w:val="0"/>
        <w:adjustRightInd w:val="0"/>
        <w:spacing w:line="276" w:lineRule="auto"/>
        <w:jc w:val="both"/>
        <w:rPr>
          <w:rFonts w:ascii="Tahoma" w:hAnsi="Tahoma" w:cs="Tahoma"/>
          <w:sz w:val="22"/>
          <w:szCs w:val="22"/>
        </w:rPr>
      </w:pPr>
    </w:p>
    <w:p w:rsidR="00A82E96" w:rsidRDefault="00A82E96" w:rsidP="00865CC1">
      <w:pPr>
        <w:widowControl w:val="0"/>
        <w:autoSpaceDE w:val="0"/>
        <w:autoSpaceDN w:val="0"/>
        <w:adjustRightInd w:val="0"/>
        <w:spacing w:line="276" w:lineRule="auto"/>
        <w:jc w:val="both"/>
        <w:rPr>
          <w:rFonts w:ascii="Tahoma" w:hAnsi="Tahoma" w:cs="Tahoma"/>
          <w:sz w:val="22"/>
          <w:szCs w:val="22"/>
        </w:rPr>
      </w:pPr>
    </w:p>
    <w:p w:rsidR="00EA3717" w:rsidRDefault="00EA3717">
      <w:pPr>
        <w:rPr>
          <w:rFonts w:ascii="Tahoma" w:hAnsi="Tahoma" w:cs="Tahoma"/>
          <w:sz w:val="22"/>
          <w:szCs w:val="22"/>
        </w:rPr>
      </w:pPr>
      <w:r>
        <w:rPr>
          <w:rFonts w:ascii="Tahoma" w:hAnsi="Tahoma" w:cs="Tahoma"/>
          <w:sz w:val="22"/>
          <w:szCs w:val="22"/>
        </w:rPr>
        <w:br w:type="page"/>
      </w:r>
    </w:p>
    <w:p w:rsidR="00FF522B" w:rsidRDefault="00FF522B" w:rsidP="00455346">
      <w:pPr>
        <w:widowControl w:val="0"/>
        <w:autoSpaceDE w:val="0"/>
        <w:autoSpaceDN w:val="0"/>
        <w:adjustRightInd w:val="0"/>
        <w:spacing w:line="276" w:lineRule="auto"/>
        <w:ind w:firstLine="708"/>
        <w:jc w:val="center"/>
        <w:rPr>
          <w:rFonts w:ascii="Tahoma" w:hAnsi="Tahoma" w:cs="Tahoma"/>
          <w:sz w:val="22"/>
          <w:szCs w:val="22"/>
        </w:rPr>
      </w:pPr>
    </w:p>
    <w:p w:rsidR="00A82E96" w:rsidRPr="00A82E96" w:rsidRDefault="00A82E96" w:rsidP="00455346">
      <w:pPr>
        <w:widowControl w:val="0"/>
        <w:autoSpaceDE w:val="0"/>
        <w:autoSpaceDN w:val="0"/>
        <w:adjustRightInd w:val="0"/>
        <w:spacing w:line="276" w:lineRule="auto"/>
        <w:ind w:firstLine="708"/>
        <w:jc w:val="center"/>
        <w:rPr>
          <w:rFonts w:ascii="Tahoma" w:hAnsi="Tahoma" w:cs="Tahoma"/>
          <w:b/>
          <w:sz w:val="22"/>
          <w:szCs w:val="22"/>
        </w:rPr>
      </w:pPr>
      <w:r w:rsidRPr="00A82E96">
        <w:rPr>
          <w:rFonts w:ascii="Tahoma" w:hAnsi="Tahoma" w:cs="Tahoma"/>
          <w:b/>
          <w:sz w:val="22"/>
          <w:szCs w:val="22"/>
        </w:rPr>
        <w:t>Retroactivo Germán González Londoño</w:t>
      </w:r>
    </w:p>
    <w:p w:rsidR="00D46B4F" w:rsidRDefault="00D46B4F" w:rsidP="00BF44DE">
      <w:pPr>
        <w:widowControl w:val="0"/>
        <w:autoSpaceDE w:val="0"/>
        <w:autoSpaceDN w:val="0"/>
        <w:adjustRightInd w:val="0"/>
        <w:spacing w:line="276" w:lineRule="auto"/>
        <w:ind w:firstLine="708"/>
        <w:jc w:val="both"/>
        <w:rPr>
          <w:rFonts w:ascii="Tahoma" w:hAnsi="Tahoma" w:cs="Tahoma"/>
          <w:sz w:val="22"/>
          <w:szCs w:val="22"/>
        </w:rPr>
      </w:pPr>
    </w:p>
    <w:p w:rsidR="00D46B4F" w:rsidRDefault="00D46B4F" w:rsidP="00D46B4F">
      <w:pPr>
        <w:widowControl w:val="0"/>
        <w:autoSpaceDE w:val="0"/>
        <w:autoSpaceDN w:val="0"/>
        <w:adjustRightInd w:val="0"/>
        <w:spacing w:line="276" w:lineRule="auto"/>
        <w:ind w:firstLine="708"/>
        <w:jc w:val="both"/>
        <w:rPr>
          <w:rFonts w:ascii="Tahoma" w:hAnsi="Tahoma" w:cs="Tahoma"/>
          <w:sz w:val="22"/>
          <w:szCs w:val="22"/>
        </w:rPr>
      </w:pPr>
    </w:p>
    <w:tbl>
      <w:tblPr>
        <w:tblW w:w="0" w:type="auto"/>
        <w:jc w:val="center"/>
        <w:tblCellMar>
          <w:left w:w="70" w:type="dxa"/>
          <w:right w:w="70" w:type="dxa"/>
        </w:tblCellMar>
        <w:tblLook w:val="04A0" w:firstRow="1" w:lastRow="0" w:firstColumn="1" w:lastColumn="0" w:noHBand="0" w:noVBand="1"/>
      </w:tblPr>
      <w:tblGrid>
        <w:gridCol w:w="806"/>
        <w:gridCol w:w="775"/>
        <w:gridCol w:w="762"/>
        <w:gridCol w:w="1327"/>
        <w:gridCol w:w="1778"/>
        <w:gridCol w:w="1808"/>
      </w:tblGrid>
      <w:tr w:rsidR="00A51470" w:rsidRPr="00A51470" w:rsidTr="00E613D1">
        <w:trPr>
          <w:trHeight w:val="20"/>
          <w:jc w:val="center"/>
        </w:trPr>
        <w:tc>
          <w:tcPr>
            <w:tcW w:w="0" w:type="auto"/>
            <w:tcBorders>
              <w:top w:val="single" w:sz="8" w:space="0" w:color="auto"/>
              <w:left w:val="single" w:sz="8" w:space="0" w:color="auto"/>
              <w:bottom w:val="single" w:sz="8" w:space="0" w:color="auto"/>
              <w:right w:val="single" w:sz="4" w:space="0" w:color="808000"/>
            </w:tcBorders>
            <w:shd w:val="clear" w:color="000000" w:fill="FFFF99"/>
            <w:vAlign w:val="center"/>
            <w:hideMark/>
          </w:tcPr>
          <w:p w:rsidR="00A51470" w:rsidRPr="00A51470" w:rsidRDefault="00A51470" w:rsidP="00E613D1">
            <w:pPr>
              <w:jc w:val="center"/>
              <w:rPr>
                <w:rFonts w:asciiTheme="minorHAnsi" w:hAnsiTheme="minorHAnsi"/>
                <w:b/>
                <w:bCs/>
                <w:color w:val="000000"/>
                <w:sz w:val="16"/>
                <w:szCs w:val="16"/>
              </w:rPr>
            </w:pPr>
            <w:r w:rsidRPr="00A51470">
              <w:rPr>
                <w:rFonts w:asciiTheme="minorHAnsi" w:hAnsiTheme="minorHAnsi"/>
                <w:b/>
                <w:bCs/>
                <w:color w:val="000000"/>
                <w:sz w:val="16"/>
                <w:szCs w:val="16"/>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A51470" w:rsidRPr="00A51470" w:rsidRDefault="00A51470" w:rsidP="00E613D1">
            <w:pPr>
              <w:jc w:val="center"/>
              <w:rPr>
                <w:rFonts w:asciiTheme="minorHAnsi" w:hAnsiTheme="minorHAnsi"/>
                <w:b/>
                <w:bCs/>
                <w:color w:val="000000"/>
                <w:sz w:val="16"/>
                <w:szCs w:val="16"/>
              </w:rPr>
            </w:pPr>
            <w:r w:rsidRPr="00A51470">
              <w:rPr>
                <w:rFonts w:asciiTheme="minorHAnsi" w:hAnsiTheme="minorHAnsi"/>
                <w:b/>
                <w:bCs/>
                <w:color w:val="000000"/>
                <w:sz w:val="16"/>
                <w:szCs w:val="16"/>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A51470" w:rsidRPr="00A51470" w:rsidRDefault="00A51470" w:rsidP="00E613D1">
            <w:pPr>
              <w:jc w:val="center"/>
              <w:rPr>
                <w:rFonts w:asciiTheme="minorHAnsi" w:hAnsiTheme="minorHAnsi"/>
                <w:b/>
                <w:bCs/>
                <w:color w:val="000000"/>
                <w:sz w:val="16"/>
                <w:szCs w:val="16"/>
              </w:rPr>
            </w:pPr>
            <w:r w:rsidRPr="00A51470">
              <w:rPr>
                <w:rFonts w:asciiTheme="minorHAnsi" w:hAnsiTheme="minorHAnsi"/>
                <w:b/>
                <w:bCs/>
                <w:color w:val="000000"/>
                <w:sz w:val="16"/>
                <w:szCs w:val="16"/>
              </w:rPr>
              <w:t>Causadas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A51470" w:rsidRPr="00A51470" w:rsidRDefault="00A51470" w:rsidP="00E613D1">
            <w:pPr>
              <w:jc w:val="center"/>
              <w:rPr>
                <w:rFonts w:asciiTheme="minorHAnsi" w:hAnsiTheme="minorHAnsi"/>
                <w:b/>
                <w:bCs/>
                <w:color w:val="000000"/>
                <w:sz w:val="16"/>
                <w:szCs w:val="16"/>
              </w:rPr>
            </w:pPr>
            <w:r w:rsidRPr="00A51470">
              <w:rPr>
                <w:rFonts w:asciiTheme="minorHAnsi" w:hAnsiTheme="minorHAnsi"/>
                <w:b/>
                <w:bCs/>
                <w:color w:val="000000"/>
                <w:sz w:val="16"/>
                <w:szCs w:val="16"/>
              </w:rPr>
              <w:t>Valor mesada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A51470" w:rsidRPr="00A51470" w:rsidRDefault="00A51470" w:rsidP="00E613D1">
            <w:pPr>
              <w:jc w:val="center"/>
              <w:rPr>
                <w:rFonts w:asciiTheme="minorHAnsi" w:hAnsiTheme="minorHAnsi"/>
                <w:b/>
                <w:bCs/>
                <w:color w:val="000000"/>
                <w:sz w:val="16"/>
                <w:szCs w:val="16"/>
              </w:rPr>
            </w:pPr>
            <w:r w:rsidRPr="00A51470">
              <w:rPr>
                <w:rFonts w:asciiTheme="minorHAnsi" w:hAnsiTheme="minorHAnsi"/>
                <w:b/>
                <w:bCs/>
                <w:color w:val="000000"/>
                <w:sz w:val="16"/>
                <w:szCs w:val="16"/>
              </w:rPr>
              <w:t>Pensión prorrata 70,06%</w:t>
            </w:r>
          </w:p>
        </w:tc>
        <w:tc>
          <w:tcPr>
            <w:tcW w:w="1808" w:type="dxa"/>
            <w:tcBorders>
              <w:top w:val="single" w:sz="8" w:space="0" w:color="auto"/>
              <w:left w:val="nil"/>
              <w:bottom w:val="single" w:sz="8" w:space="0" w:color="auto"/>
              <w:right w:val="single" w:sz="8" w:space="0" w:color="auto"/>
            </w:tcBorders>
            <w:shd w:val="clear" w:color="000000" w:fill="FFFF99"/>
            <w:vAlign w:val="center"/>
            <w:hideMark/>
          </w:tcPr>
          <w:p w:rsidR="00A51470" w:rsidRPr="00A51470" w:rsidRDefault="00A51470" w:rsidP="00E613D1">
            <w:pPr>
              <w:jc w:val="center"/>
              <w:rPr>
                <w:rFonts w:asciiTheme="minorHAnsi" w:hAnsiTheme="minorHAnsi"/>
                <w:b/>
                <w:bCs/>
                <w:color w:val="000000"/>
                <w:sz w:val="16"/>
                <w:szCs w:val="16"/>
              </w:rPr>
            </w:pPr>
            <w:r w:rsidRPr="00A51470">
              <w:rPr>
                <w:rFonts w:asciiTheme="minorHAnsi" w:hAnsiTheme="minorHAnsi"/>
                <w:b/>
                <w:bCs/>
                <w:color w:val="000000"/>
                <w:sz w:val="16"/>
                <w:szCs w:val="16"/>
              </w:rPr>
              <w:t xml:space="preserve"> Retroactivo a cargo de Colpensiones – 70,06% de la pensión teórica</w:t>
            </w:r>
          </w:p>
        </w:tc>
      </w:tr>
      <w:tr w:rsidR="00A51470" w:rsidRPr="00A51470" w:rsidTr="00E613D1">
        <w:trPr>
          <w:trHeight w:val="20"/>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51470" w:rsidRPr="00A51470" w:rsidRDefault="00A51470" w:rsidP="00E613D1">
            <w:pPr>
              <w:jc w:val="right"/>
              <w:rPr>
                <w:rFonts w:asciiTheme="minorHAnsi" w:hAnsiTheme="minorHAnsi"/>
                <w:color w:val="000000"/>
                <w:sz w:val="16"/>
                <w:szCs w:val="16"/>
              </w:rPr>
            </w:pPr>
            <w:r w:rsidRPr="00A51470">
              <w:rPr>
                <w:rFonts w:asciiTheme="minorHAnsi" w:hAnsiTheme="minorHAnsi"/>
                <w:color w:val="000000"/>
                <w:sz w:val="16"/>
                <w:szCs w:val="16"/>
              </w:rPr>
              <w:t>22-jun-14</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51470" w:rsidRPr="00A51470" w:rsidRDefault="00A51470" w:rsidP="00E613D1">
            <w:pPr>
              <w:jc w:val="right"/>
              <w:rPr>
                <w:rFonts w:asciiTheme="minorHAnsi" w:hAnsiTheme="minorHAnsi"/>
                <w:color w:val="000000"/>
                <w:sz w:val="16"/>
                <w:szCs w:val="16"/>
              </w:rPr>
            </w:pPr>
            <w:r w:rsidRPr="00A51470">
              <w:rPr>
                <w:rFonts w:asciiTheme="minorHAnsi" w:hAnsiTheme="minorHAnsi"/>
                <w:color w:val="000000"/>
                <w:sz w:val="16"/>
                <w:szCs w:val="16"/>
              </w:rPr>
              <w:t>31-dic-14</w:t>
            </w:r>
          </w:p>
        </w:tc>
        <w:tc>
          <w:tcPr>
            <w:tcW w:w="0" w:type="auto"/>
            <w:tcBorders>
              <w:top w:val="single" w:sz="4" w:space="0" w:color="auto"/>
              <w:left w:val="nil"/>
              <w:bottom w:val="single" w:sz="4" w:space="0" w:color="auto"/>
              <w:right w:val="single" w:sz="4" w:space="0" w:color="auto"/>
            </w:tcBorders>
            <w:shd w:val="clear" w:color="000000" w:fill="FFFFCC"/>
            <w:noWrap/>
            <w:vAlign w:val="bottom"/>
            <w:hideMark/>
          </w:tcPr>
          <w:p w:rsidR="00A51470" w:rsidRPr="00A51470" w:rsidRDefault="00A51470" w:rsidP="00E613D1">
            <w:pPr>
              <w:jc w:val="center"/>
              <w:rPr>
                <w:rFonts w:asciiTheme="minorHAnsi" w:hAnsiTheme="minorHAnsi"/>
                <w:sz w:val="16"/>
                <w:szCs w:val="16"/>
              </w:rPr>
            </w:pPr>
            <w:r w:rsidRPr="00A51470">
              <w:rPr>
                <w:rFonts w:asciiTheme="minorHAnsi" w:hAnsiTheme="minorHAnsi"/>
                <w:sz w:val="16"/>
                <w:szCs w:val="16"/>
              </w:rPr>
              <w:t>6,3</w:t>
            </w:r>
          </w:p>
        </w:tc>
        <w:tc>
          <w:tcPr>
            <w:tcW w:w="0" w:type="auto"/>
            <w:tcBorders>
              <w:top w:val="single" w:sz="4" w:space="0" w:color="auto"/>
              <w:left w:val="nil"/>
              <w:bottom w:val="single" w:sz="4" w:space="0" w:color="auto"/>
              <w:right w:val="single" w:sz="4" w:space="0" w:color="auto"/>
            </w:tcBorders>
            <w:shd w:val="clear" w:color="000000" w:fill="FFFFCC"/>
            <w:vAlign w:val="bottom"/>
            <w:hideMark/>
          </w:tcPr>
          <w:p w:rsidR="00A51470" w:rsidRPr="00A51470" w:rsidRDefault="00A51470" w:rsidP="00E613D1">
            <w:pPr>
              <w:rPr>
                <w:rFonts w:asciiTheme="minorHAnsi" w:hAnsiTheme="minorHAnsi"/>
                <w:sz w:val="16"/>
                <w:szCs w:val="16"/>
              </w:rPr>
            </w:pPr>
            <w:r w:rsidRPr="00A51470">
              <w:rPr>
                <w:rFonts w:asciiTheme="minorHAnsi" w:hAnsiTheme="minorHAnsi"/>
                <w:sz w:val="16"/>
                <w:szCs w:val="16"/>
              </w:rPr>
              <w:t xml:space="preserve"> $               616.000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A51470" w:rsidRPr="00A51470" w:rsidRDefault="00A51470" w:rsidP="00E613D1">
            <w:pPr>
              <w:jc w:val="right"/>
              <w:rPr>
                <w:rFonts w:asciiTheme="minorHAnsi" w:hAnsiTheme="minorHAnsi"/>
                <w:sz w:val="16"/>
                <w:szCs w:val="16"/>
              </w:rPr>
            </w:pPr>
            <w:r w:rsidRPr="00A51470">
              <w:rPr>
                <w:rFonts w:asciiTheme="minorHAnsi" w:hAnsiTheme="minorHAnsi"/>
                <w:sz w:val="16"/>
                <w:szCs w:val="16"/>
              </w:rPr>
              <w:t xml:space="preserve"> $      431.570 </w:t>
            </w:r>
          </w:p>
        </w:tc>
        <w:tc>
          <w:tcPr>
            <w:tcW w:w="1808" w:type="dxa"/>
            <w:tcBorders>
              <w:top w:val="single" w:sz="4" w:space="0" w:color="auto"/>
              <w:left w:val="nil"/>
              <w:bottom w:val="single" w:sz="4" w:space="0" w:color="auto"/>
              <w:right w:val="single" w:sz="8" w:space="0" w:color="auto"/>
            </w:tcBorders>
            <w:shd w:val="clear" w:color="000000" w:fill="FFFFCC"/>
            <w:noWrap/>
            <w:vAlign w:val="center"/>
            <w:hideMark/>
          </w:tcPr>
          <w:p w:rsidR="00A51470" w:rsidRPr="00A51470" w:rsidRDefault="00A51470" w:rsidP="00E613D1">
            <w:pPr>
              <w:rPr>
                <w:rFonts w:asciiTheme="minorHAnsi" w:hAnsiTheme="minorHAnsi"/>
                <w:color w:val="000000"/>
                <w:sz w:val="16"/>
                <w:szCs w:val="16"/>
              </w:rPr>
            </w:pPr>
            <w:r w:rsidRPr="00A51470">
              <w:rPr>
                <w:rFonts w:asciiTheme="minorHAnsi" w:hAnsiTheme="minorHAnsi"/>
                <w:color w:val="000000"/>
                <w:sz w:val="16"/>
                <w:szCs w:val="16"/>
              </w:rPr>
              <w:t xml:space="preserve"> $              2.718.888 </w:t>
            </w:r>
          </w:p>
        </w:tc>
      </w:tr>
      <w:tr w:rsidR="00A51470" w:rsidRPr="00A51470" w:rsidTr="00E613D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51470" w:rsidRPr="00A51470" w:rsidRDefault="00A51470" w:rsidP="00E613D1">
            <w:pPr>
              <w:jc w:val="right"/>
              <w:rPr>
                <w:rFonts w:asciiTheme="minorHAnsi" w:hAnsiTheme="minorHAnsi"/>
                <w:color w:val="000000"/>
                <w:sz w:val="16"/>
                <w:szCs w:val="16"/>
              </w:rPr>
            </w:pPr>
            <w:r w:rsidRPr="00A51470">
              <w:rPr>
                <w:rFonts w:asciiTheme="minorHAnsi" w:hAnsiTheme="minorHAnsi"/>
                <w:color w:val="000000"/>
                <w:sz w:val="16"/>
                <w:szCs w:val="16"/>
              </w:rPr>
              <w:t>01-ene-15</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51470" w:rsidRPr="00A51470" w:rsidRDefault="00A51470" w:rsidP="00E613D1">
            <w:pPr>
              <w:jc w:val="right"/>
              <w:rPr>
                <w:rFonts w:asciiTheme="minorHAnsi" w:hAnsiTheme="minorHAnsi"/>
                <w:color w:val="000000"/>
                <w:sz w:val="16"/>
                <w:szCs w:val="16"/>
              </w:rPr>
            </w:pPr>
            <w:r w:rsidRPr="00A51470">
              <w:rPr>
                <w:rFonts w:asciiTheme="minorHAnsi" w:hAnsiTheme="minorHAnsi"/>
                <w:color w:val="000000"/>
                <w:sz w:val="16"/>
                <w:szCs w:val="16"/>
              </w:rPr>
              <w:t>31-dic-15</w:t>
            </w:r>
          </w:p>
        </w:tc>
        <w:tc>
          <w:tcPr>
            <w:tcW w:w="0" w:type="auto"/>
            <w:tcBorders>
              <w:top w:val="nil"/>
              <w:left w:val="nil"/>
              <w:bottom w:val="single" w:sz="4" w:space="0" w:color="auto"/>
              <w:right w:val="single" w:sz="4" w:space="0" w:color="auto"/>
            </w:tcBorders>
            <w:shd w:val="clear" w:color="000000" w:fill="FFFFCC"/>
            <w:noWrap/>
            <w:vAlign w:val="bottom"/>
            <w:hideMark/>
          </w:tcPr>
          <w:p w:rsidR="00A51470" w:rsidRPr="00A51470" w:rsidRDefault="00A51470" w:rsidP="00E613D1">
            <w:pPr>
              <w:jc w:val="center"/>
              <w:rPr>
                <w:rFonts w:asciiTheme="minorHAnsi" w:hAnsiTheme="minorHAnsi"/>
                <w:sz w:val="16"/>
                <w:szCs w:val="16"/>
              </w:rPr>
            </w:pPr>
            <w:r w:rsidRPr="00A51470">
              <w:rPr>
                <w:rFonts w:asciiTheme="minorHAnsi" w:hAnsiTheme="minorHAnsi"/>
                <w:sz w:val="16"/>
                <w:szCs w:val="16"/>
              </w:rPr>
              <w:t>14</w:t>
            </w:r>
          </w:p>
        </w:tc>
        <w:tc>
          <w:tcPr>
            <w:tcW w:w="0" w:type="auto"/>
            <w:tcBorders>
              <w:top w:val="nil"/>
              <w:left w:val="nil"/>
              <w:bottom w:val="single" w:sz="4" w:space="0" w:color="auto"/>
              <w:right w:val="single" w:sz="4" w:space="0" w:color="auto"/>
            </w:tcBorders>
            <w:shd w:val="clear" w:color="000000" w:fill="FFFFCC"/>
            <w:vAlign w:val="bottom"/>
            <w:hideMark/>
          </w:tcPr>
          <w:p w:rsidR="00A51470" w:rsidRPr="00A51470" w:rsidRDefault="00A51470" w:rsidP="00E613D1">
            <w:pPr>
              <w:rPr>
                <w:rFonts w:asciiTheme="minorHAnsi" w:hAnsiTheme="minorHAnsi"/>
                <w:sz w:val="16"/>
                <w:szCs w:val="16"/>
              </w:rPr>
            </w:pPr>
            <w:r w:rsidRPr="00A51470">
              <w:rPr>
                <w:rFonts w:asciiTheme="minorHAnsi" w:hAnsiTheme="minorHAnsi"/>
                <w:sz w:val="16"/>
                <w:szCs w:val="16"/>
              </w:rPr>
              <w:t xml:space="preserve"> $               644.350 </w:t>
            </w:r>
          </w:p>
        </w:tc>
        <w:tc>
          <w:tcPr>
            <w:tcW w:w="0" w:type="auto"/>
            <w:tcBorders>
              <w:top w:val="nil"/>
              <w:left w:val="nil"/>
              <w:bottom w:val="single" w:sz="4" w:space="0" w:color="auto"/>
              <w:right w:val="single" w:sz="4" w:space="0" w:color="auto"/>
            </w:tcBorders>
            <w:shd w:val="clear" w:color="000000" w:fill="FFFFFF"/>
            <w:noWrap/>
            <w:vAlign w:val="bottom"/>
            <w:hideMark/>
          </w:tcPr>
          <w:p w:rsidR="00A51470" w:rsidRPr="00A51470" w:rsidRDefault="00A51470" w:rsidP="00E613D1">
            <w:pPr>
              <w:jc w:val="right"/>
              <w:rPr>
                <w:rFonts w:asciiTheme="minorHAnsi" w:hAnsiTheme="minorHAnsi"/>
                <w:sz w:val="16"/>
                <w:szCs w:val="16"/>
              </w:rPr>
            </w:pPr>
            <w:r w:rsidRPr="00A51470">
              <w:rPr>
                <w:rFonts w:asciiTheme="minorHAnsi" w:hAnsiTheme="minorHAnsi"/>
                <w:sz w:val="16"/>
                <w:szCs w:val="16"/>
              </w:rPr>
              <w:t xml:space="preserve"> $      451.432 </w:t>
            </w:r>
          </w:p>
        </w:tc>
        <w:tc>
          <w:tcPr>
            <w:tcW w:w="1808" w:type="dxa"/>
            <w:tcBorders>
              <w:top w:val="nil"/>
              <w:left w:val="nil"/>
              <w:bottom w:val="single" w:sz="4" w:space="0" w:color="auto"/>
              <w:right w:val="single" w:sz="8" w:space="0" w:color="auto"/>
            </w:tcBorders>
            <w:shd w:val="clear" w:color="000000" w:fill="FFFFCC"/>
            <w:noWrap/>
            <w:vAlign w:val="center"/>
            <w:hideMark/>
          </w:tcPr>
          <w:p w:rsidR="00A51470" w:rsidRPr="00A51470" w:rsidRDefault="00A51470" w:rsidP="00E613D1">
            <w:pPr>
              <w:rPr>
                <w:rFonts w:asciiTheme="minorHAnsi" w:hAnsiTheme="minorHAnsi"/>
                <w:color w:val="000000"/>
                <w:sz w:val="16"/>
                <w:szCs w:val="16"/>
              </w:rPr>
            </w:pPr>
            <w:r w:rsidRPr="00A51470">
              <w:rPr>
                <w:rFonts w:asciiTheme="minorHAnsi" w:hAnsiTheme="minorHAnsi"/>
                <w:color w:val="000000"/>
                <w:sz w:val="16"/>
                <w:szCs w:val="16"/>
              </w:rPr>
              <w:t xml:space="preserve"> $              6.320.043 </w:t>
            </w:r>
          </w:p>
        </w:tc>
      </w:tr>
      <w:tr w:rsidR="00A51470" w:rsidRPr="00A51470" w:rsidTr="00E613D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51470" w:rsidRPr="00A51470" w:rsidRDefault="00A51470" w:rsidP="00E613D1">
            <w:pPr>
              <w:jc w:val="right"/>
              <w:rPr>
                <w:rFonts w:asciiTheme="minorHAnsi" w:hAnsiTheme="minorHAnsi"/>
                <w:color w:val="000000"/>
                <w:sz w:val="16"/>
                <w:szCs w:val="16"/>
              </w:rPr>
            </w:pPr>
            <w:r w:rsidRPr="00A51470">
              <w:rPr>
                <w:rFonts w:asciiTheme="minorHAnsi" w:hAnsiTheme="minorHAnsi"/>
                <w:color w:val="000000"/>
                <w:sz w:val="16"/>
                <w:szCs w:val="16"/>
              </w:rPr>
              <w:t>01-ene-16</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51470" w:rsidRPr="00A51470" w:rsidRDefault="00A51470" w:rsidP="00E613D1">
            <w:pPr>
              <w:jc w:val="right"/>
              <w:rPr>
                <w:rFonts w:asciiTheme="minorHAnsi" w:hAnsiTheme="minorHAnsi"/>
                <w:color w:val="000000"/>
                <w:sz w:val="16"/>
                <w:szCs w:val="16"/>
              </w:rPr>
            </w:pPr>
            <w:r w:rsidRPr="00A51470">
              <w:rPr>
                <w:rFonts w:asciiTheme="minorHAnsi" w:hAnsiTheme="minorHAnsi"/>
                <w:color w:val="000000"/>
                <w:sz w:val="16"/>
                <w:szCs w:val="16"/>
              </w:rPr>
              <w:t>31-dic-16</w:t>
            </w:r>
          </w:p>
        </w:tc>
        <w:tc>
          <w:tcPr>
            <w:tcW w:w="0" w:type="auto"/>
            <w:tcBorders>
              <w:top w:val="nil"/>
              <w:left w:val="nil"/>
              <w:bottom w:val="single" w:sz="4" w:space="0" w:color="auto"/>
              <w:right w:val="single" w:sz="4" w:space="0" w:color="auto"/>
            </w:tcBorders>
            <w:shd w:val="clear" w:color="000000" w:fill="FFFFCC"/>
            <w:noWrap/>
            <w:vAlign w:val="bottom"/>
            <w:hideMark/>
          </w:tcPr>
          <w:p w:rsidR="00A51470" w:rsidRPr="00A51470" w:rsidRDefault="00A51470" w:rsidP="00E613D1">
            <w:pPr>
              <w:jc w:val="center"/>
              <w:rPr>
                <w:rFonts w:asciiTheme="minorHAnsi" w:hAnsiTheme="minorHAnsi"/>
                <w:sz w:val="16"/>
                <w:szCs w:val="16"/>
              </w:rPr>
            </w:pPr>
            <w:r w:rsidRPr="00A51470">
              <w:rPr>
                <w:rFonts w:asciiTheme="minorHAnsi" w:hAnsiTheme="minorHAnsi"/>
                <w:sz w:val="16"/>
                <w:szCs w:val="16"/>
              </w:rPr>
              <w:t>14</w:t>
            </w:r>
          </w:p>
        </w:tc>
        <w:tc>
          <w:tcPr>
            <w:tcW w:w="0" w:type="auto"/>
            <w:tcBorders>
              <w:top w:val="nil"/>
              <w:left w:val="nil"/>
              <w:bottom w:val="single" w:sz="4" w:space="0" w:color="auto"/>
              <w:right w:val="single" w:sz="4" w:space="0" w:color="auto"/>
            </w:tcBorders>
            <w:shd w:val="clear" w:color="000000" w:fill="FFFFCC"/>
            <w:vAlign w:val="bottom"/>
            <w:hideMark/>
          </w:tcPr>
          <w:p w:rsidR="00A51470" w:rsidRPr="00A51470" w:rsidRDefault="00A51470" w:rsidP="00E613D1">
            <w:pPr>
              <w:rPr>
                <w:rFonts w:asciiTheme="minorHAnsi" w:hAnsiTheme="minorHAnsi"/>
                <w:sz w:val="16"/>
                <w:szCs w:val="16"/>
              </w:rPr>
            </w:pPr>
            <w:r w:rsidRPr="00A51470">
              <w:rPr>
                <w:rFonts w:asciiTheme="minorHAnsi" w:hAnsiTheme="minorHAnsi"/>
                <w:sz w:val="16"/>
                <w:szCs w:val="16"/>
              </w:rPr>
              <w:t xml:space="preserve"> $               689.454 </w:t>
            </w:r>
          </w:p>
        </w:tc>
        <w:tc>
          <w:tcPr>
            <w:tcW w:w="0" w:type="auto"/>
            <w:tcBorders>
              <w:top w:val="nil"/>
              <w:left w:val="nil"/>
              <w:bottom w:val="single" w:sz="4" w:space="0" w:color="auto"/>
              <w:right w:val="single" w:sz="4" w:space="0" w:color="auto"/>
            </w:tcBorders>
            <w:shd w:val="clear" w:color="000000" w:fill="FFFFFF"/>
            <w:noWrap/>
            <w:vAlign w:val="bottom"/>
            <w:hideMark/>
          </w:tcPr>
          <w:p w:rsidR="00A51470" w:rsidRPr="00A51470" w:rsidRDefault="00A51470" w:rsidP="00E613D1">
            <w:pPr>
              <w:jc w:val="right"/>
              <w:rPr>
                <w:rFonts w:asciiTheme="minorHAnsi" w:hAnsiTheme="minorHAnsi"/>
                <w:sz w:val="16"/>
                <w:szCs w:val="16"/>
              </w:rPr>
            </w:pPr>
            <w:r w:rsidRPr="00A51470">
              <w:rPr>
                <w:rFonts w:asciiTheme="minorHAnsi" w:hAnsiTheme="minorHAnsi"/>
                <w:sz w:val="16"/>
                <w:szCs w:val="16"/>
              </w:rPr>
              <w:t xml:space="preserve"> $      483.031 </w:t>
            </w:r>
          </w:p>
        </w:tc>
        <w:tc>
          <w:tcPr>
            <w:tcW w:w="1808" w:type="dxa"/>
            <w:tcBorders>
              <w:top w:val="nil"/>
              <w:left w:val="nil"/>
              <w:bottom w:val="single" w:sz="4" w:space="0" w:color="auto"/>
              <w:right w:val="single" w:sz="8" w:space="0" w:color="auto"/>
            </w:tcBorders>
            <w:shd w:val="clear" w:color="000000" w:fill="FFFFCC"/>
            <w:noWrap/>
            <w:vAlign w:val="center"/>
            <w:hideMark/>
          </w:tcPr>
          <w:p w:rsidR="00A51470" w:rsidRPr="00A51470" w:rsidRDefault="00A51470" w:rsidP="00E613D1">
            <w:pPr>
              <w:rPr>
                <w:rFonts w:asciiTheme="minorHAnsi" w:hAnsiTheme="minorHAnsi"/>
                <w:color w:val="000000"/>
                <w:sz w:val="16"/>
                <w:szCs w:val="16"/>
              </w:rPr>
            </w:pPr>
            <w:r w:rsidRPr="00A51470">
              <w:rPr>
                <w:rFonts w:asciiTheme="minorHAnsi" w:hAnsiTheme="minorHAnsi"/>
                <w:color w:val="000000"/>
                <w:sz w:val="16"/>
                <w:szCs w:val="16"/>
              </w:rPr>
              <w:t xml:space="preserve"> $              6.762.441 </w:t>
            </w:r>
          </w:p>
        </w:tc>
      </w:tr>
      <w:tr w:rsidR="00A51470" w:rsidRPr="00A51470" w:rsidTr="00E613D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51470" w:rsidRPr="00A51470" w:rsidRDefault="00A51470" w:rsidP="00E613D1">
            <w:pPr>
              <w:jc w:val="right"/>
              <w:rPr>
                <w:rFonts w:asciiTheme="minorHAnsi" w:hAnsiTheme="minorHAnsi"/>
                <w:color w:val="000000"/>
                <w:sz w:val="16"/>
                <w:szCs w:val="16"/>
              </w:rPr>
            </w:pPr>
            <w:r w:rsidRPr="00A51470">
              <w:rPr>
                <w:rFonts w:asciiTheme="minorHAnsi" w:hAnsiTheme="minorHAnsi"/>
                <w:color w:val="000000"/>
                <w:sz w:val="16"/>
                <w:szCs w:val="16"/>
              </w:rPr>
              <w:t>01-ene-17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51470" w:rsidRPr="00A51470" w:rsidRDefault="00A51470" w:rsidP="00E613D1">
            <w:pPr>
              <w:jc w:val="right"/>
              <w:rPr>
                <w:rFonts w:asciiTheme="minorHAnsi" w:hAnsiTheme="minorHAnsi"/>
                <w:color w:val="000000"/>
                <w:sz w:val="16"/>
                <w:szCs w:val="16"/>
              </w:rPr>
            </w:pPr>
            <w:r w:rsidRPr="00A51470">
              <w:rPr>
                <w:rFonts w:asciiTheme="minorHAnsi" w:hAnsiTheme="minorHAnsi"/>
                <w:color w:val="000000"/>
                <w:sz w:val="16"/>
                <w:szCs w:val="16"/>
              </w:rPr>
              <w:t>31-dic-17</w:t>
            </w:r>
          </w:p>
        </w:tc>
        <w:tc>
          <w:tcPr>
            <w:tcW w:w="0" w:type="auto"/>
            <w:tcBorders>
              <w:top w:val="nil"/>
              <w:left w:val="nil"/>
              <w:bottom w:val="single" w:sz="4" w:space="0" w:color="auto"/>
              <w:right w:val="single" w:sz="4" w:space="0" w:color="auto"/>
            </w:tcBorders>
            <w:shd w:val="clear" w:color="000000" w:fill="FFFFCC"/>
            <w:noWrap/>
            <w:vAlign w:val="bottom"/>
            <w:hideMark/>
          </w:tcPr>
          <w:p w:rsidR="00A51470" w:rsidRPr="00A51470" w:rsidRDefault="00A51470" w:rsidP="00E613D1">
            <w:pPr>
              <w:jc w:val="center"/>
              <w:rPr>
                <w:rFonts w:asciiTheme="minorHAnsi" w:hAnsiTheme="minorHAnsi"/>
                <w:sz w:val="16"/>
                <w:szCs w:val="16"/>
              </w:rPr>
            </w:pPr>
            <w:r w:rsidRPr="00A51470">
              <w:rPr>
                <w:rFonts w:asciiTheme="minorHAnsi" w:hAnsiTheme="minorHAnsi"/>
                <w:sz w:val="16"/>
                <w:szCs w:val="16"/>
              </w:rPr>
              <w:t>14</w:t>
            </w:r>
          </w:p>
        </w:tc>
        <w:tc>
          <w:tcPr>
            <w:tcW w:w="0" w:type="auto"/>
            <w:tcBorders>
              <w:top w:val="nil"/>
              <w:left w:val="nil"/>
              <w:bottom w:val="single" w:sz="4" w:space="0" w:color="auto"/>
              <w:right w:val="single" w:sz="4" w:space="0" w:color="auto"/>
            </w:tcBorders>
            <w:shd w:val="clear" w:color="000000" w:fill="FFFFCC"/>
            <w:vAlign w:val="bottom"/>
            <w:hideMark/>
          </w:tcPr>
          <w:p w:rsidR="00A51470" w:rsidRPr="00A51470" w:rsidRDefault="00A51470" w:rsidP="00E613D1">
            <w:pPr>
              <w:rPr>
                <w:rFonts w:asciiTheme="minorHAnsi" w:hAnsiTheme="minorHAnsi"/>
                <w:sz w:val="16"/>
                <w:szCs w:val="16"/>
              </w:rPr>
            </w:pPr>
            <w:r w:rsidRPr="00A51470">
              <w:rPr>
                <w:rFonts w:asciiTheme="minorHAnsi" w:hAnsiTheme="minorHAnsi"/>
                <w:sz w:val="16"/>
                <w:szCs w:val="16"/>
              </w:rPr>
              <w:t xml:space="preserve"> $               737.717 </w:t>
            </w:r>
          </w:p>
        </w:tc>
        <w:tc>
          <w:tcPr>
            <w:tcW w:w="0" w:type="auto"/>
            <w:tcBorders>
              <w:top w:val="nil"/>
              <w:left w:val="nil"/>
              <w:bottom w:val="single" w:sz="4" w:space="0" w:color="auto"/>
              <w:right w:val="single" w:sz="4" w:space="0" w:color="auto"/>
            </w:tcBorders>
            <w:shd w:val="clear" w:color="000000" w:fill="FFFFFF"/>
            <w:noWrap/>
            <w:vAlign w:val="bottom"/>
            <w:hideMark/>
          </w:tcPr>
          <w:p w:rsidR="00A51470" w:rsidRPr="00A51470" w:rsidRDefault="00A51470" w:rsidP="00E613D1">
            <w:pPr>
              <w:jc w:val="right"/>
              <w:rPr>
                <w:rFonts w:asciiTheme="minorHAnsi" w:hAnsiTheme="minorHAnsi"/>
                <w:sz w:val="16"/>
                <w:szCs w:val="16"/>
              </w:rPr>
            </w:pPr>
            <w:r w:rsidRPr="00A51470">
              <w:rPr>
                <w:rFonts w:asciiTheme="minorHAnsi" w:hAnsiTheme="minorHAnsi"/>
                <w:sz w:val="16"/>
                <w:szCs w:val="16"/>
              </w:rPr>
              <w:t xml:space="preserve"> $      516.845 </w:t>
            </w:r>
          </w:p>
        </w:tc>
        <w:tc>
          <w:tcPr>
            <w:tcW w:w="1808" w:type="dxa"/>
            <w:tcBorders>
              <w:top w:val="nil"/>
              <w:left w:val="nil"/>
              <w:bottom w:val="single" w:sz="4" w:space="0" w:color="auto"/>
              <w:right w:val="single" w:sz="8" w:space="0" w:color="auto"/>
            </w:tcBorders>
            <w:shd w:val="clear" w:color="000000" w:fill="FFFFCC"/>
            <w:noWrap/>
            <w:vAlign w:val="center"/>
            <w:hideMark/>
          </w:tcPr>
          <w:p w:rsidR="00A51470" w:rsidRPr="00A51470" w:rsidRDefault="00A51470" w:rsidP="00E613D1">
            <w:pPr>
              <w:rPr>
                <w:rFonts w:asciiTheme="minorHAnsi" w:hAnsiTheme="minorHAnsi"/>
                <w:color w:val="000000"/>
                <w:sz w:val="16"/>
                <w:szCs w:val="16"/>
              </w:rPr>
            </w:pPr>
            <w:r w:rsidRPr="00A51470">
              <w:rPr>
                <w:rFonts w:asciiTheme="minorHAnsi" w:hAnsiTheme="minorHAnsi"/>
                <w:color w:val="000000"/>
                <w:sz w:val="16"/>
                <w:szCs w:val="16"/>
              </w:rPr>
              <w:t xml:space="preserve"> $              7.235.823 </w:t>
            </w:r>
          </w:p>
        </w:tc>
      </w:tr>
      <w:tr w:rsidR="00A51470" w:rsidRPr="00A51470" w:rsidTr="00E613D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51470" w:rsidRPr="00A51470" w:rsidRDefault="00A51470" w:rsidP="00E613D1">
            <w:pPr>
              <w:jc w:val="right"/>
              <w:rPr>
                <w:rFonts w:asciiTheme="minorHAnsi" w:hAnsiTheme="minorHAnsi"/>
                <w:color w:val="000000"/>
                <w:sz w:val="16"/>
                <w:szCs w:val="16"/>
              </w:rPr>
            </w:pPr>
            <w:r w:rsidRPr="00A51470">
              <w:rPr>
                <w:rFonts w:asciiTheme="minorHAnsi" w:hAnsiTheme="minorHAnsi"/>
                <w:color w:val="000000"/>
                <w:sz w:val="16"/>
                <w:szCs w:val="16"/>
              </w:rPr>
              <w:t>01-ene-18</w:t>
            </w:r>
          </w:p>
        </w:tc>
        <w:tc>
          <w:tcPr>
            <w:tcW w:w="0" w:type="auto"/>
            <w:tcBorders>
              <w:top w:val="nil"/>
              <w:left w:val="nil"/>
              <w:bottom w:val="single" w:sz="4" w:space="0" w:color="auto"/>
              <w:right w:val="single" w:sz="4" w:space="0" w:color="auto"/>
            </w:tcBorders>
            <w:shd w:val="clear" w:color="auto" w:fill="auto"/>
            <w:noWrap/>
            <w:vAlign w:val="center"/>
            <w:hideMark/>
          </w:tcPr>
          <w:p w:rsidR="00A51470" w:rsidRPr="00A51470" w:rsidRDefault="00A51470" w:rsidP="00E613D1">
            <w:pPr>
              <w:jc w:val="right"/>
              <w:rPr>
                <w:rFonts w:asciiTheme="minorHAnsi" w:hAnsiTheme="minorHAnsi"/>
                <w:color w:val="000000"/>
                <w:sz w:val="16"/>
                <w:szCs w:val="16"/>
              </w:rPr>
            </w:pPr>
            <w:r w:rsidRPr="00A51470">
              <w:rPr>
                <w:rFonts w:asciiTheme="minorHAnsi" w:hAnsiTheme="minorHAnsi"/>
                <w:color w:val="000000"/>
                <w:sz w:val="16"/>
                <w:szCs w:val="16"/>
              </w:rPr>
              <w:t>31-dic-18</w:t>
            </w:r>
          </w:p>
        </w:tc>
        <w:tc>
          <w:tcPr>
            <w:tcW w:w="0" w:type="auto"/>
            <w:tcBorders>
              <w:top w:val="nil"/>
              <w:left w:val="nil"/>
              <w:bottom w:val="single" w:sz="4" w:space="0" w:color="auto"/>
              <w:right w:val="single" w:sz="4" w:space="0" w:color="auto"/>
            </w:tcBorders>
            <w:shd w:val="clear" w:color="000000" w:fill="FFFFCC"/>
            <w:noWrap/>
            <w:vAlign w:val="bottom"/>
            <w:hideMark/>
          </w:tcPr>
          <w:p w:rsidR="00A51470" w:rsidRPr="00A51470" w:rsidRDefault="00A51470" w:rsidP="00E613D1">
            <w:pPr>
              <w:jc w:val="center"/>
              <w:rPr>
                <w:rFonts w:asciiTheme="minorHAnsi" w:hAnsiTheme="minorHAnsi"/>
                <w:sz w:val="16"/>
                <w:szCs w:val="16"/>
              </w:rPr>
            </w:pPr>
            <w:r w:rsidRPr="00A51470">
              <w:rPr>
                <w:rFonts w:asciiTheme="minorHAnsi" w:hAnsiTheme="minorHAnsi"/>
                <w:sz w:val="16"/>
                <w:szCs w:val="16"/>
              </w:rPr>
              <w:t>14</w:t>
            </w:r>
          </w:p>
        </w:tc>
        <w:tc>
          <w:tcPr>
            <w:tcW w:w="0" w:type="auto"/>
            <w:tcBorders>
              <w:top w:val="nil"/>
              <w:left w:val="nil"/>
              <w:bottom w:val="single" w:sz="4" w:space="0" w:color="auto"/>
              <w:right w:val="single" w:sz="4" w:space="0" w:color="auto"/>
            </w:tcBorders>
            <w:shd w:val="clear" w:color="000000" w:fill="FFFFCC"/>
            <w:vAlign w:val="bottom"/>
            <w:hideMark/>
          </w:tcPr>
          <w:p w:rsidR="00A51470" w:rsidRPr="00A51470" w:rsidRDefault="00A51470" w:rsidP="00E613D1">
            <w:pPr>
              <w:rPr>
                <w:rFonts w:asciiTheme="minorHAnsi" w:hAnsiTheme="minorHAnsi"/>
                <w:sz w:val="16"/>
                <w:szCs w:val="16"/>
              </w:rPr>
            </w:pPr>
            <w:r w:rsidRPr="00A51470">
              <w:rPr>
                <w:rFonts w:asciiTheme="minorHAnsi" w:hAnsiTheme="minorHAnsi"/>
                <w:sz w:val="16"/>
                <w:szCs w:val="16"/>
              </w:rPr>
              <w:t xml:space="preserve"> $               781.242 </w:t>
            </w:r>
          </w:p>
        </w:tc>
        <w:tc>
          <w:tcPr>
            <w:tcW w:w="0" w:type="auto"/>
            <w:tcBorders>
              <w:top w:val="nil"/>
              <w:left w:val="nil"/>
              <w:bottom w:val="single" w:sz="4" w:space="0" w:color="auto"/>
              <w:right w:val="single" w:sz="4" w:space="0" w:color="auto"/>
            </w:tcBorders>
            <w:shd w:val="clear" w:color="000000" w:fill="FFFFFF"/>
            <w:noWrap/>
            <w:vAlign w:val="bottom"/>
            <w:hideMark/>
          </w:tcPr>
          <w:p w:rsidR="00A51470" w:rsidRPr="00A51470" w:rsidRDefault="00A51470" w:rsidP="00E613D1">
            <w:pPr>
              <w:jc w:val="right"/>
              <w:rPr>
                <w:rFonts w:asciiTheme="minorHAnsi" w:hAnsiTheme="minorHAnsi"/>
                <w:sz w:val="16"/>
                <w:szCs w:val="16"/>
              </w:rPr>
            </w:pPr>
            <w:r w:rsidRPr="00A51470">
              <w:rPr>
                <w:rFonts w:asciiTheme="minorHAnsi" w:hAnsiTheme="minorHAnsi"/>
                <w:sz w:val="16"/>
                <w:szCs w:val="16"/>
              </w:rPr>
              <w:t xml:space="preserve"> $      547.338 </w:t>
            </w:r>
          </w:p>
        </w:tc>
        <w:tc>
          <w:tcPr>
            <w:tcW w:w="1808" w:type="dxa"/>
            <w:tcBorders>
              <w:top w:val="nil"/>
              <w:left w:val="nil"/>
              <w:bottom w:val="single" w:sz="4" w:space="0" w:color="auto"/>
              <w:right w:val="single" w:sz="8" w:space="0" w:color="auto"/>
            </w:tcBorders>
            <w:shd w:val="clear" w:color="000000" w:fill="FFFFCC"/>
            <w:noWrap/>
            <w:vAlign w:val="center"/>
            <w:hideMark/>
          </w:tcPr>
          <w:p w:rsidR="00A51470" w:rsidRPr="00A51470" w:rsidRDefault="00A51470" w:rsidP="00E613D1">
            <w:pPr>
              <w:rPr>
                <w:rFonts w:asciiTheme="minorHAnsi" w:hAnsiTheme="minorHAnsi"/>
                <w:color w:val="000000"/>
                <w:sz w:val="16"/>
                <w:szCs w:val="16"/>
              </w:rPr>
            </w:pPr>
            <w:r w:rsidRPr="00A51470">
              <w:rPr>
                <w:rFonts w:asciiTheme="minorHAnsi" w:hAnsiTheme="minorHAnsi"/>
                <w:color w:val="000000"/>
                <w:sz w:val="16"/>
                <w:szCs w:val="16"/>
              </w:rPr>
              <w:t xml:space="preserve"> $              7.662.734 </w:t>
            </w:r>
          </w:p>
        </w:tc>
      </w:tr>
      <w:tr w:rsidR="00A51470" w:rsidRPr="00A51470" w:rsidTr="00E613D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51470" w:rsidRPr="00A51470" w:rsidRDefault="00A51470" w:rsidP="00E613D1">
            <w:pPr>
              <w:jc w:val="right"/>
              <w:rPr>
                <w:rFonts w:asciiTheme="minorHAnsi" w:hAnsiTheme="minorHAnsi"/>
                <w:color w:val="000000"/>
                <w:sz w:val="16"/>
                <w:szCs w:val="16"/>
              </w:rPr>
            </w:pPr>
            <w:r w:rsidRPr="00A51470">
              <w:rPr>
                <w:rFonts w:asciiTheme="minorHAnsi" w:hAnsiTheme="minorHAnsi"/>
                <w:color w:val="000000"/>
                <w:sz w:val="16"/>
                <w:szCs w:val="16"/>
              </w:rPr>
              <w:t>01-ene-19</w:t>
            </w:r>
          </w:p>
        </w:tc>
        <w:tc>
          <w:tcPr>
            <w:tcW w:w="0" w:type="auto"/>
            <w:tcBorders>
              <w:top w:val="nil"/>
              <w:left w:val="nil"/>
              <w:bottom w:val="single" w:sz="4" w:space="0" w:color="auto"/>
              <w:right w:val="single" w:sz="4" w:space="0" w:color="auto"/>
            </w:tcBorders>
            <w:shd w:val="clear" w:color="auto" w:fill="auto"/>
            <w:noWrap/>
            <w:vAlign w:val="center"/>
            <w:hideMark/>
          </w:tcPr>
          <w:p w:rsidR="00A51470" w:rsidRPr="00A51470" w:rsidRDefault="00A51470" w:rsidP="00E613D1">
            <w:pPr>
              <w:jc w:val="right"/>
              <w:rPr>
                <w:rFonts w:asciiTheme="minorHAnsi" w:hAnsiTheme="minorHAnsi"/>
                <w:color w:val="000000"/>
                <w:sz w:val="16"/>
                <w:szCs w:val="16"/>
              </w:rPr>
            </w:pPr>
            <w:r w:rsidRPr="00A51470">
              <w:rPr>
                <w:rFonts w:asciiTheme="minorHAnsi" w:hAnsiTheme="minorHAnsi"/>
                <w:color w:val="000000"/>
                <w:sz w:val="16"/>
                <w:szCs w:val="16"/>
              </w:rPr>
              <w:t>28-feb-19</w:t>
            </w:r>
          </w:p>
        </w:tc>
        <w:tc>
          <w:tcPr>
            <w:tcW w:w="0" w:type="auto"/>
            <w:tcBorders>
              <w:top w:val="nil"/>
              <w:left w:val="nil"/>
              <w:bottom w:val="single" w:sz="4" w:space="0" w:color="auto"/>
              <w:right w:val="single" w:sz="4" w:space="0" w:color="auto"/>
            </w:tcBorders>
            <w:shd w:val="clear" w:color="000000" w:fill="FFFFCC"/>
            <w:noWrap/>
            <w:vAlign w:val="bottom"/>
            <w:hideMark/>
          </w:tcPr>
          <w:p w:rsidR="00A51470" w:rsidRPr="00A51470" w:rsidRDefault="00A51470" w:rsidP="00E613D1">
            <w:pPr>
              <w:jc w:val="center"/>
              <w:rPr>
                <w:rFonts w:asciiTheme="minorHAnsi" w:hAnsiTheme="minorHAnsi"/>
                <w:sz w:val="16"/>
                <w:szCs w:val="16"/>
              </w:rPr>
            </w:pPr>
            <w:r w:rsidRPr="00A51470">
              <w:rPr>
                <w:rFonts w:asciiTheme="minorHAnsi" w:hAnsiTheme="minorHAnsi"/>
                <w:sz w:val="16"/>
                <w:szCs w:val="16"/>
              </w:rPr>
              <w:t>2</w:t>
            </w:r>
          </w:p>
        </w:tc>
        <w:tc>
          <w:tcPr>
            <w:tcW w:w="0" w:type="auto"/>
            <w:tcBorders>
              <w:top w:val="nil"/>
              <w:left w:val="nil"/>
              <w:bottom w:val="single" w:sz="4" w:space="0" w:color="auto"/>
              <w:right w:val="single" w:sz="4" w:space="0" w:color="auto"/>
            </w:tcBorders>
            <w:shd w:val="clear" w:color="000000" w:fill="FFFFCC"/>
            <w:vAlign w:val="bottom"/>
            <w:hideMark/>
          </w:tcPr>
          <w:p w:rsidR="00A51470" w:rsidRPr="00A51470" w:rsidRDefault="00A51470" w:rsidP="00E613D1">
            <w:pPr>
              <w:rPr>
                <w:rFonts w:asciiTheme="minorHAnsi" w:hAnsiTheme="minorHAnsi"/>
                <w:sz w:val="16"/>
                <w:szCs w:val="16"/>
              </w:rPr>
            </w:pPr>
            <w:r w:rsidRPr="00A51470">
              <w:rPr>
                <w:rFonts w:asciiTheme="minorHAnsi" w:hAnsiTheme="minorHAnsi"/>
                <w:sz w:val="16"/>
                <w:szCs w:val="16"/>
              </w:rPr>
              <w:t xml:space="preserve"> $               828.116 </w:t>
            </w:r>
          </w:p>
        </w:tc>
        <w:tc>
          <w:tcPr>
            <w:tcW w:w="0" w:type="auto"/>
            <w:tcBorders>
              <w:top w:val="nil"/>
              <w:left w:val="nil"/>
              <w:bottom w:val="single" w:sz="4" w:space="0" w:color="auto"/>
              <w:right w:val="single" w:sz="4" w:space="0" w:color="auto"/>
            </w:tcBorders>
            <w:shd w:val="clear" w:color="000000" w:fill="FFFFFF"/>
            <w:noWrap/>
            <w:vAlign w:val="bottom"/>
            <w:hideMark/>
          </w:tcPr>
          <w:p w:rsidR="00A51470" w:rsidRPr="00A51470" w:rsidRDefault="00A51470" w:rsidP="00E613D1">
            <w:pPr>
              <w:jc w:val="right"/>
              <w:rPr>
                <w:rFonts w:asciiTheme="minorHAnsi" w:hAnsiTheme="minorHAnsi"/>
                <w:sz w:val="16"/>
                <w:szCs w:val="16"/>
              </w:rPr>
            </w:pPr>
            <w:r w:rsidRPr="00A51470">
              <w:rPr>
                <w:rFonts w:asciiTheme="minorHAnsi" w:hAnsiTheme="minorHAnsi"/>
                <w:sz w:val="16"/>
                <w:szCs w:val="16"/>
              </w:rPr>
              <w:t xml:space="preserve"> $      580.178 </w:t>
            </w:r>
          </w:p>
        </w:tc>
        <w:tc>
          <w:tcPr>
            <w:tcW w:w="1808" w:type="dxa"/>
            <w:tcBorders>
              <w:top w:val="nil"/>
              <w:left w:val="nil"/>
              <w:bottom w:val="single" w:sz="4" w:space="0" w:color="auto"/>
              <w:right w:val="single" w:sz="8" w:space="0" w:color="auto"/>
            </w:tcBorders>
            <w:shd w:val="clear" w:color="000000" w:fill="FFFFCC"/>
            <w:noWrap/>
            <w:vAlign w:val="center"/>
            <w:hideMark/>
          </w:tcPr>
          <w:p w:rsidR="00A51470" w:rsidRPr="00A51470" w:rsidRDefault="00A51470" w:rsidP="00E613D1">
            <w:pPr>
              <w:rPr>
                <w:rFonts w:asciiTheme="minorHAnsi" w:hAnsiTheme="minorHAnsi"/>
                <w:color w:val="000000"/>
                <w:sz w:val="16"/>
                <w:szCs w:val="16"/>
              </w:rPr>
            </w:pPr>
            <w:r w:rsidRPr="00A51470">
              <w:rPr>
                <w:rFonts w:asciiTheme="minorHAnsi" w:hAnsiTheme="minorHAnsi"/>
                <w:color w:val="000000"/>
                <w:sz w:val="16"/>
                <w:szCs w:val="16"/>
              </w:rPr>
              <w:t xml:space="preserve"> $              1.160.356 </w:t>
            </w:r>
          </w:p>
        </w:tc>
      </w:tr>
      <w:tr w:rsidR="00A51470" w:rsidRPr="00A51470" w:rsidTr="00E613D1">
        <w:trPr>
          <w:trHeight w:val="20"/>
          <w:jc w:val="center"/>
        </w:trPr>
        <w:tc>
          <w:tcPr>
            <w:tcW w:w="0" w:type="auto"/>
            <w:tcBorders>
              <w:top w:val="nil"/>
              <w:left w:val="nil"/>
              <w:bottom w:val="nil"/>
              <w:right w:val="nil"/>
            </w:tcBorders>
            <w:shd w:val="clear" w:color="auto" w:fill="auto"/>
            <w:noWrap/>
            <w:vAlign w:val="center"/>
            <w:hideMark/>
          </w:tcPr>
          <w:p w:rsidR="00A51470" w:rsidRPr="00A51470" w:rsidRDefault="00A51470" w:rsidP="00E613D1">
            <w:pPr>
              <w:rPr>
                <w:rFonts w:asciiTheme="minorHAnsi" w:hAnsiTheme="minorHAnsi"/>
                <w:color w:val="000000"/>
                <w:sz w:val="14"/>
                <w:szCs w:val="14"/>
              </w:rPr>
            </w:pPr>
          </w:p>
        </w:tc>
        <w:tc>
          <w:tcPr>
            <w:tcW w:w="0" w:type="auto"/>
            <w:tcBorders>
              <w:top w:val="nil"/>
              <w:left w:val="nil"/>
              <w:bottom w:val="nil"/>
              <w:right w:val="nil"/>
            </w:tcBorders>
            <w:shd w:val="clear" w:color="auto" w:fill="auto"/>
            <w:noWrap/>
            <w:vAlign w:val="center"/>
            <w:hideMark/>
          </w:tcPr>
          <w:p w:rsidR="00A51470" w:rsidRPr="00A51470" w:rsidRDefault="00A51470" w:rsidP="00E613D1">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A51470" w:rsidRPr="00A51470" w:rsidRDefault="00A51470" w:rsidP="00E613D1">
            <w:pPr>
              <w:rPr>
                <w:rFonts w:asciiTheme="minorHAnsi" w:hAnsiTheme="minorHAnsi"/>
                <w:sz w:val="14"/>
                <w:szCs w:val="14"/>
              </w:rPr>
            </w:pPr>
          </w:p>
        </w:tc>
        <w:tc>
          <w:tcPr>
            <w:tcW w:w="0" w:type="auto"/>
            <w:tcBorders>
              <w:top w:val="nil"/>
              <w:left w:val="nil"/>
              <w:bottom w:val="nil"/>
              <w:right w:val="nil"/>
            </w:tcBorders>
            <w:shd w:val="clear" w:color="auto" w:fill="auto"/>
            <w:vAlign w:val="bottom"/>
            <w:hideMark/>
          </w:tcPr>
          <w:p w:rsidR="00A51470" w:rsidRPr="00A51470" w:rsidRDefault="00A51470" w:rsidP="00E613D1">
            <w:pPr>
              <w:jc w:val="cente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A51470" w:rsidRPr="00A51470" w:rsidRDefault="00A51470" w:rsidP="00E613D1">
            <w:pPr>
              <w:rPr>
                <w:rFonts w:asciiTheme="minorHAnsi" w:hAnsiTheme="minorHAnsi"/>
                <w:sz w:val="14"/>
                <w:szCs w:val="14"/>
              </w:rPr>
            </w:pPr>
          </w:p>
        </w:tc>
        <w:tc>
          <w:tcPr>
            <w:tcW w:w="1808" w:type="dxa"/>
            <w:tcBorders>
              <w:top w:val="nil"/>
              <w:left w:val="single" w:sz="8" w:space="0" w:color="auto"/>
              <w:bottom w:val="single" w:sz="8" w:space="0" w:color="auto"/>
              <w:right w:val="single" w:sz="8" w:space="0" w:color="auto"/>
            </w:tcBorders>
            <w:shd w:val="clear" w:color="auto" w:fill="auto"/>
            <w:noWrap/>
            <w:vAlign w:val="center"/>
            <w:hideMark/>
          </w:tcPr>
          <w:p w:rsidR="00A51470" w:rsidRPr="00A51470" w:rsidRDefault="00A51470" w:rsidP="00E613D1">
            <w:pPr>
              <w:rPr>
                <w:rFonts w:asciiTheme="minorHAnsi" w:hAnsiTheme="minorHAnsi"/>
                <w:color w:val="000000"/>
                <w:sz w:val="14"/>
                <w:szCs w:val="14"/>
              </w:rPr>
            </w:pPr>
            <w:r w:rsidRPr="00A51470">
              <w:rPr>
                <w:rFonts w:asciiTheme="minorHAnsi" w:hAnsiTheme="minorHAnsi"/>
                <w:color w:val="000000"/>
                <w:sz w:val="14"/>
                <w:szCs w:val="14"/>
              </w:rPr>
              <w:t xml:space="preserve"> $           30.699.929 </w:t>
            </w:r>
          </w:p>
        </w:tc>
      </w:tr>
    </w:tbl>
    <w:p w:rsidR="00FB2D8A" w:rsidRDefault="00FB2D8A" w:rsidP="00D46B4F">
      <w:pPr>
        <w:widowControl w:val="0"/>
        <w:autoSpaceDE w:val="0"/>
        <w:autoSpaceDN w:val="0"/>
        <w:adjustRightInd w:val="0"/>
        <w:spacing w:line="276" w:lineRule="auto"/>
        <w:ind w:firstLine="708"/>
        <w:jc w:val="both"/>
        <w:rPr>
          <w:rFonts w:ascii="Tahoma" w:hAnsi="Tahoma" w:cs="Tahoma"/>
          <w:sz w:val="22"/>
          <w:szCs w:val="22"/>
        </w:rPr>
      </w:pPr>
    </w:p>
    <w:p w:rsidR="00A82E96" w:rsidRDefault="00A82E96" w:rsidP="00A82E96">
      <w:pPr>
        <w:rPr>
          <w:rFonts w:ascii="Tahoma" w:hAnsi="Tahoma" w:cs="Tahoma"/>
          <w:sz w:val="22"/>
          <w:szCs w:val="22"/>
        </w:rPr>
      </w:pPr>
    </w:p>
    <w:p w:rsidR="00A82E96" w:rsidRDefault="00A82E96" w:rsidP="00A82E96">
      <w:pPr>
        <w:rPr>
          <w:rFonts w:ascii="Tahoma" w:hAnsi="Tahoma" w:cs="Tahoma"/>
          <w:sz w:val="22"/>
          <w:szCs w:val="22"/>
        </w:rPr>
      </w:pPr>
    </w:p>
    <w:p w:rsidR="00A82E96" w:rsidRDefault="00A82E96" w:rsidP="00A82E96">
      <w:pPr>
        <w:rPr>
          <w:rFonts w:ascii="Tahoma" w:hAnsi="Tahoma" w:cs="Tahoma"/>
          <w:sz w:val="22"/>
          <w:szCs w:val="22"/>
        </w:rPr>
      </w:pPr>
    </w:p>
    <w:p w:rsidR="00A82E96" w:rsidRDefault="00A82E96" w:rsidP="00A82E96">
      <w:pPr>
        <w:rPr>
          <w:rFonts w:ascii="Tahoma" w:hAnsi="Tahoma" w:cs="Tahoma"/>
          <w:sz w:val="22"/>
          <w:szCs w:val="22"/>
        </w:rPr>
      </w:pPr>
    </w:p>
    <w:p w:rsidR="00A82E96" w:rsidRDefault="00A82E96" w:rsidP="00A82E96">
      <w:pPr>
        <w:rPr>
          <w:rFonts w:ascii="Tahoma" w:hAnsi="Tahoma" w:cs="Tahoma"/>
          <w:sz w:val="22"/>
          <w:szCs w:val="22"/>
        </w:rPr>
      </w:pPr>
    </w:p>
    <w:p w:rsidR="00A82E96" w:rsidRDefault="00A82E96" w:rsidP="00A82E96">
      <w:pPr>
        <w:rPr>
          <w:rFonts w:ascii="Tahoma" w:hAnsi="Tahoma" w:cs="Tahoma"/>
          <w:sz w:val="22"/>
          <w:szCs w:val="22"/>
        </w:rPr>
      </w:pPr>
    </w:p>
    <w:p w:rsidR="00A82E96" w:rsidRPr="007834F9" w:rsidRDefault="00A82E96" w:rsidP="00A82E96">
      <w:pPr>
        <w:pStyle w:val="Ttulo3"/>
        <w:spacing w:before="0" w:after="0"/>
        <w:jc w:val="center"/>
        <w:rPr>
          <w:rFonts w:ascii="Tahoma" w:hAnsi="Tahoma" w:cs="Tahoma"/>
          <w:bCs w:val="0"/>
          <w:sz w:val="22"/>
          <w:szCs w:val="22"/>
        </w:rPr>
      </w:pPr>
      <w:r w:rsidRPr="007834F9">
        <w:rPr>
          <w:rFonts w:ascii="Tahoma" w:hAnsi="Tahoma" w:cs="Tahoma"/>
          <w:bCs w:val="0"/>
          <w:sz w:val="22"/>
          <w:szCs w:val="22"/>
        </w:rPr>
        <w:t>ANA LUCÍA CAICEDO CALDERÓN</w:t>
      </w:r>
    </w:p>
    <w:p w:rsidR="003C3F8B" w:rsidRDefault="00A82E96" w:rsidP="00EA3717">
      <w:pPr>
        <w:widowControl w:val="0"/>
        <w:autoSpaceDE w:val="0"/>
        <w:autoSpaceDN w:val="0"/>
        <w:adjustRightInd w:val="0"/>
        <w:spacing w:line="276" w:lineRule="auto"/>
        <w:jc w:val="center"/>
        <w:rPr>
          <w:rFonts w:ascii="Tahoma" w:hAnsi="Tahoma" w:cs="Tahoma"/>
          <w:sz w:val="22"/>
          <w:szCs w:val="22"/>
        </w:rPr>
      </w:pPr>
      <w:r w:rsidRPr="007834F9">
        <w:rPr>
          <w:rFonts w:ascii="Tahoma" w:hAnsi="Tahoma" w:cs="Tahoma"/>
          <w:sz w:val="22"/>
          <w:szCs w:val="22"/>
        </w:rPr>
        <w:t>Magistrada</w:t>
      </w:r>
    </w:p>
    <w:sectPr w:rsidR="003C3F8B" w:rsidSect="00ED5782">
      <w:headerReference w:type="even" r:id="rId8"/>
      <w:headerReference w:type="default" r:id="rId9"/>
      <w:footerReference w:type="default" r:id="rId10"/>
      <w:footerReference w:type="first" r:id="rId11"/>
      <w:pgSz w:w="12242" w:h="18722" w:code="14"/>
      <w:pgMar w:top="1871" w:right="1304" w:bottom="1304" w:left="187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F99" w:rsidRDefault="00CD7F99">
      <w:r>
        <w:separator/>
      </w:r>
    </w:p>
  </w:endnote>
  <w:endnote w:type="continuationSeparator" w:id="0">
    <w:p w:rsidR="00CD7F99" w:rsidRDefault="00CD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292" w:rsidRPr="00906E32" w:rsidRDefault="00207292">
    <w:pPr>
      <w:pStyle w:val="Piedepgina"/>
      <w:jc w:val="right"/>
      <w:rPr>
        <w:color w:val="FFFFFF" w:themeColor="background1"/>
      </w:rPr>
    </w:pPr>
    <w:r w:rsidRPr="00906E32">
      <w:rPr>
        <w:color w:val="FFFFFF" w:themeColor="background1"/>
      </w:rPr>
      <w:fldChar w:fldCharType="begin"/>
    </w:r>
    <w:r w:rsidRPr="00906E32">
      <w:rPr>
        <w:color w:val="FFFFFF" w:themeColor="background1"/>
      </w:rPr>
      <w:instrText>PAGE   \* MERGEFORMAT</w:instrText>
    </w:r>
    <w:r w:rsidRPr="00906E32">
      <w:rPr>
        <w:color w:val="FFFFFF" w:themeColor="background1"/>
      </w:rPr>
      <w:fldChar w:fldCharType="separate"/>
    </w:r>
    <w:r w:rsidR="00D23386">
      <w:rPr>
        <w:noProof/>
        <w:color w:val="FFFFFF" w:themeColor="background1"/>
      </w:rPr>
      <w:t>2</w:t>
    </w:r>
    <w:r w:rsidRPr="00906E32">
      <w:rPr>
        <w:color w:val="FFFFFF" w:themeColor="background1"/>
      </w:rPr>
      <w:fldChar w:fldCharType="end"/>
    </w:r>
  </w:p>
  <w:p w:rsidR="00207292" w:rsidRDefault="0020729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292" w:rsidRPr="00ED5782" w:rsidRDefault="00207292">
    <w:pPr>
      <w:pStyle w:val="Piedepgina"/>
      <w:jc w:val="right"/>
      <w:rPr>
        <w:rFonts w:ascii="Arial" w:hAnsi="Arial" w:cs="Arial"/>
        <w:sz w:val="20"/>
      </w:rPr>
    </w:pPr>
    <w:r w:rsidRPr="00ED5782">
      <w:rPr>
        <w:rFonts w:ascii="Arial" w:hAnsi="Arial" w:cs="Arial"/>
        <w:sz w:val="20"/>
      </w:rPr>
      <w:fldChar w:fldCharType="begin"/>
    </w:r>
    <w:r w:rsidRPr="00ED5782">
      <w:rPr>
        <w:rFonts w:ascii="Arial" w:hAnsi="Arial" w:cs="Arial"/>
        <w:sz w:val="20"/>
      </w:rPr>
      <w:instrText>PAGE   \* MERGEFORMAT</w:instrText>
    </w:r>
    <w:r w:rsidRPr="00ED5782">
      <w:rPr>
        <w:rFonts w:ascii="Arial" w:hAnsi="Arial" w:cs="Arial"/>
        <w:sz w:val="20"/>
      </w:rPr>
      <w:fldChar w:fldCharType="separate"/>
    </w:r>
    <w:r w:rsidR="00D23386">
      <w:rPr>
        <w:rFonts w:ascii="Arial" w:hAnsi="Arial" w:cs="Arial"/>
        <w:noProof/>
        <w:sz w:val="20"/>
      </w:rPr>
      <w:t>1</w:t>
    </w:r>
    <w:r w:rsidRPr="00ED5782">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F99" w:rsidRDefault="00CD7F99">
      <w:r>
        <w:separator/>
      </w:r>
    </w:p>
  </w:footnote>
  <w:footnote w:type="continuationSeparator" w:id="0">
    <w:p w:rsidR="00CD7F99" w:rsidRDefault="00CD7F99">
      <w:r>
        <w:continuationSeparator/>
      </w:r>
    </w:p>
  </w:footnote>
  <w:footnote w:id="1">
    <w:p w:rsidR="00207292" w:rsidRPr="00EA3717" w:rsidRDefault="00207292" w:rsidP="00A75135">
      <w:pPr>
        <w:pStyle w:val="NormalWeb"/>
        <w:spacing w:before="0" w:beforeAutospacing="0" w:after="0" w:afterAutospacing="0"/>
        <w:jc w:val="both"/>
        <w:rPr>
          <w:rFonts w:ascii="Arial" w:hAnsi="Arial" w:cs="Arial"/>
          <w:sz w:val="18"/>
          <w:szCs w:val="18"/>
        </w:rPr>
      </w:pPr>
      <w:r w:rsidRPr="00EA3717">
        <w:rPr>
          <w:rStyle w:val="Refdenotaalpie"/>
          <w:rFonts w:ascii="Arial" w:hAnsi="Arial" w:cs="Arial"/>
          <w:sz w:val="18"/>
          <w:szCs w:val="18"/>
        </w:rPr>
        <w:footnoteRef/>
      </w:r>
      <w:r w:rsidRPr="00EA3717">
        <w:rPr>
          <w:rFonts w:ascii="Arial" w:hAnsi="Arial" w:cs="Arial"/>
          <w:sz w:val="18"/>
          <w:szCs w:val="18"/>
        </w:rPr>
        <w:t xml:space="preserve"> “1. El presente Convenio se aplicará:</w:t>
      </w:r>
    </w:p>
    <w:p w:rsidR="00207292" w:rsidRPr="00EA3717" w:rsidRDefault="00207292" w:rsidP="00A75135">
      <w:pPr>
        <w:pStyle w:val="NormalWeb"/>
        <w:spacing w:before="0" w:beforeAutospacing="0" w:after="0" w:afterAutospacing="0"/>
        <w:jc w:val="both"/>
        <w:rPr>
          <w:rFonts w:ascii="Arial" w:hAnsi="Arial" w:cs="Arial"/>
          <w:sz w:val="18"/>
          <w:szCs w:val="18"/>
        </w:rPr>
      </w:pPr>
      <w:r w:rsidRPr="00EA3717">
        <w:rPr>
          <w:rFonts w:ascii="Arial" w:hAnsi="Arial" w:cs="Arial"/>
          <w:sz w:val="18"/>
          <w:szCs w:val="18"/>
        </w:rPr>
        <w:t>(…)</w:t>
      </w:r>
    </w:p>
    <w:p w:rsidR="00207292" w:rsidRPr="00EA3717" w:rsidRDefault="00207292" w:rsidP="00A75135">
      <w:pPr>
        <w:pStyle w:val="NormalWeb"/>
        <w:spacing w:before="0" w:beforeAutospacing="0" w:after="0" w:afterAutospacing="0"/>
        <w:jc w:val="both"/>
        <w:rPr>
          <w:rFonts w:ascii="Arial" w:hAnsi="Arial" w:cs="Arial"/>
          <w:sz w:val="18"/>
          <w:szCs w:val="18"/>
        </w:rPr>
      </w:pPr>
      <w:r w:rsidRPr="00EA3717">
        <w:rPr>
          <w:rFonts w:ascii="Arial" w:hAnsi="Arial" w:cs="Arial"/>
          <w:sz w:val="18"/>
          <w:szCs w:val="18"/>
        </w:rPr>
        <w:t>b) En Colombia:</w:t>
      </w:r>
    </w:p>
    <w:p w:rsidR="00207292" w:rsidRPr="00EA3717" w:rsidRDefault="00207292" w:rsidP="00EA3717">
      <w:pPr>
        <w:pStyle w:val="NormalWeb"/>
        <w:spacing w:before="0" w:beforeAutospacing="0" w:after="0" w:afterAutospacing="0"/>
        <w:jc w:val="both"/>
        <w:rPr>
          <w:rFonts w:ascii="Arial" w:hAnsi="Arial" w:cs="Arial"/>
          <w:sz w:val="18"/>
          <w:szCs w:val="18"/>
        </w:rPr>
      </w:pPr>
      <w:r w:rsidRPr="00EA3717">
        <w:rPr>
          <w:rFonts w:ascii="Arial" w:hAnsi="Arial" w:cs="Arial"/>
          <w:sz w:val="18"/>
          <w:szCs w:val="18"/>
        </w:rPr>
        <w:t>A la legislación relativa a las prestaciones económicas dispuestas en el Sistema General de Pensiones (Prima Media con Prestación Definida y Ahorro Individual con Solidaridad), en cuanto a vejez, invalidez y sobrevivientes, de origen común.”</w:t>
      </w:r>
    </w:p>
  </w:footnote>
  <w:footnote w:id="2">
    <w:p w:rsidR="00207292" w:rsidRPr="00EA3717" w:rsidRDefault="00207292">
      <w:pPr>
        <w:pStyle w:val="Textonotapie"/>
        <w:rPr>
          <w:rFonts w:ascii="Arial" w:hAnsi="Arial" w:cs="Arial"/>
          <w:sz w:val="18"/>
          <w:szCs w:val="18"/>
        </w:rPr>
      </w:pPr>
      <w:r w:rsidRPr="00EA3717">
        <w:rPr>
          <w:rStyle w:val="Refdenotaalpie"/>
          <w:rFonts w:ascii="Arial" w:hAnsi="Arial" w:cs="Arial"/>
          <w:sz w:val="18"/>
          <w:szCs w:val="18"/>
        </w:rPr>
        <w:footnoteRef/>
      </w:r>
      <w:r w:rsidRPr="00EA3717">
        <w:rPr>
          <w:rFonts w:ascii="Arial" w:hAnsi="Arial" w:cs="Arial"/>
          <w:sz w:val="18"/>
          <w:szCs w:val="18"/>
        </w:rPr>
        <w:t xml:space="preserve"> Identificado con el número 00034851000000010071035001401A</w:t>
      </w:r>
    </w:p>
  </w:footnote>
  <w:footnote w:id="3">
    <w:p w:rsidR="00CD2E4F" w:rsidRPr="00EA3717" w:rsidRDefault="00CD2E4F" w:rsidP="00CD2E4F">
      <w:pPr>
        <w:pStyle w:val="NormalWeb"/>
        <w:spacing w:before="0" w:beforeAutospacing="0" w:after="0" w:afterAutospacing="0"/>
        <w:jc w:val="both"/>
        <w:rPr>
          <w:rFonts w:ascii="Arial" w:hAnsi="Arial" w:cs="Arial"/>
          <w:sz w:val="18"/>
          <w:szCs w:val="18"/>
        </w:rPr>
      </w:pPr>
      <w:r w:rsidRPr="00EA3717">
        <w:rPr>
          <w:rStyle w:val="Refdenotaalpie"/>
          <w:rFonts w:ascii="Arial" w:hAnsi="Arial" w:cs="Arial"/>
          <w:sz w:val="18"/>
          <w:szCs w:val="18"/>
        </w:rPr>
        <w:footnoteRef/>
      </w:r>
      <w:r w:rsidRPr="00EA3717">
        <w:rPr>
          <w:rFonts w:ascii="Arial" w:hAnsi="Arial" w:cs="Arial"/>
          <w:sz w:val="18"/>
          <w:szCs w:val="18"/>
        </w:rPr>
        <w:t xml:space="preserve"> “Con excepción de lo dispuesto en el artículo 18, el trabajador que haya estado sucesiva o alternativamente sometido a la legislación de una y otra Parte Contratante tendrá derecho a las prestaciones reguladas en este Capítulo en las condiciones siguientes:</w:t>
      </w:r>
    </w:p>
    <w:p w:rsidR="00CD2E4F" w:rsidRPr="00EA3717" w:rsidRDefault="00CD2E4F" w:rsidP="00CD2E4F">
      <w:pPr>
        <w:pStyle w:val="NormalWeb"/>
        <w:spacing w:before="0" w:beforeAutospacing="0" w:after="0" w:afterAutospacing="0"/>
        <w:jc w:val="both"/>
        <w:rPr>
          <w:rFonts w:ascii="Arial" w:hAnsi="Arial" w:cs="Arial"/>
          <w:sz w:val="18"/>
          <w:szCs w:val="18"/>
        </w:rPr>
      </w:pPr>
      <w:r w:rsidRPr="00EA3717">
        <w:rPr>
          <w:rFonts w:ascii="Arial" w:hAnsi="Arial" w:cs="Arial"/>
          <w:sz w:val="18"/>
          <w:szCs w:val="18"/>
        </w:rPr>
        <w:t>1. La Institución Competente de cada Parte determinará el derecho y calculará la prestación, teniendo en cuenta únicamente los períodos de seguro o cotización acreditados en esa Parte.</w:t>
      </w:r>
    </w:p>
    <w:p w:rsidR="00CD2E4F" w:rsidRPr="00EA3717" w:rsidRDefault="00CD2E4F" w:rsidP="00CD2E4F">
      <w:pPr>
        <w:pStyle w:val="NormalWeb"/>
        <w:spacing w:before="0" w:beforeAutospacing="0" w:after="0" w:afterAutospacing="0"/>
        <w:jc w:val="both"/>
        <w:rPr>
          <w:rFonts w:ascii="Arial" w:hAnsi="Arial" w:cs="Arial"/>
          <w:sz w:val="18"/>
          <w:szCs w:val="18"/>
        </w:rPr>
      </w:pPr>
      <w:r w:rsidRPr="00EA3717">
        <w:rPr>
          <w:rFonts w:ascii="Arial" w:hAnsi="Arial" w:cs="Arial"/>
          <w:sz w:val="18"/>
          <w:szCs w:val="18"/>
        </w:rPr>
        <w:t>2. Asimismo la Institución Competente de cada Parte determinará el derecho a prestaciones totalizando con los propios los períodos de seguro o cotización cumplidos bajo la legislación de la otra Parte. Cuando efectuada la totalización se alcance el derecho a la prestación, para el cálculo de la cuantía a pagar, se aplicarán las reglas siguientes:</w:t>
      </w:r>
    </w:p>
    <w:p w:rsidR="00CD2E4F" w:rsidRPr="00EA3717" w:rsidRDefault="00CD2E4F" w:rsidP="00CD2E4F">
      <w:pPr>
        <w:pStyle w:val="NormalWeb"/>
        <w:spacing w:before="0" w:beforeAutospacing="0" w:after="0" w:afterAutospacing="0"/>
        <w:jc w:val="both"/>
        <w:rPr>
          <w:rFonts w:ascii="Arial" w:hAnsi="Arial" w:cs="Arial"/>
          <w:sz w:val="18"/>
          <w:szCs w:val="18"/>
        </w:rPr>
      </w:pPr>
      <w:r w:rsidRPr="00EA3717">
        <w:rPr>
          <w:rFonts w:ascii="Arial" w:hAnsi="Arial" w:cs="Arial"/>
          <w:sz w:val="18"/>
          <w:szCs w:val="18"/>
        </w:rPr>
        <w:t xml:space="preserve">a) </w:t>
      </w:r>
      <w:r w:rsidRPr="00EA3717">
        <w:rPr>
          <w:rFonts w:ascii="Arial" w:hAnsi="Arial" w:cs="Arial"/>
          <w:b/>
          <w:sz w:val="18"/>
          <w:szCs w:val="18"/>
        </w:rPr>
        <w:t>Se determinará la cuantía de la prestación a la cual el interesado hubiera tenido derecho como si todos los períodos de seguro o cotización totalizados hubieran sido cumplidos bajo su propia legislación (pensión teórica);</w:t>
      </w:r>
    </w:p>
    <w:p w:rsidR="00CD2E4F" w:rsidRPr="00EA3717" w:rsidRDefault="00CD2E4F" w:rsidP="00CD2E4F">
      <w:pPr>
        <w:pStyle w:val="NormalWeb"/>
        <w:spacing w:before="0" w:beforeAutospacing="0" w:after="0" w:afterAutospacing="0"/>
        <w:jc w:val="both"/>
        <w:rPr>
          <w:rFonts w:ascii="Arial" w:hAnsi="Arial" w:cs="Arial"/>
          <w:sz w:val="18"/>
          <w:szCs w:val="18"/>
        </w:rPr>
      </w:pPr>
      <w:r w:rsidRPr="00EA3717">
        <w:rPr>
          <w:rFonts w:ascii="Arial" w:hAnsi="Arial" w:cs="Arial"/>
          <w:sz w:val="18"/>
          <w:szCs w:val="18"/>
        </w:rPr>
        <w:t xml:space="preserve">b) </w:t>
      </w:r>
      <w:r w:rsidRPr="00EA3717">
        <w:rPr>
          <w:rFonts w:ascii="Arial" w:hAnsi="Arial" w:cs="Arial"/>
          <w:b/>
          <w:sz w:val="18"/>
          <w:szCs w:val="18"/>
        </w:rPr>
        <w:t>El importe de la prestación se establecerá aplicando a la pensión teórica, calculada según su legislación, la misma proporción existente entre el período de seguro o cotización cumplido en la Parte a que pertenece la Institución que calcula la prestación y la totalidad de los períodos de seguro o cotización cumplidos en ambas Partes (pensión prorrata).</w:t>
      </w:r>
    </w:p>
    <w:p w:rsidR="00CD2E4F" w:rsidRPr="00EA3717" w:rsidRDefault="00CD2E4F" w:rsidP="00EA3717">
      <w:pPr>
        <w:pStyle w:val="NormalWeb"/>
        <w:spacing w:before="0" w:beforeAutospacing="0" w:after="0" w:afterAutospacing="0"/>
        <w:jc w:val="both"/>
        <w:rPr>
          <w:rFonts w:ascii="Arial" w:hAnsi="Arial" w:cs="Arial"/>
          <w:sz w:val="18"/>
          <w:szCs w:val="18"/>
        </w:rPr>
      </w:pPr>
      <w:r w:rsidRPr="00EA3717">
        <w:rPr>
          <w:rFonts w:ascii="Arial" w:hAnsi="Arial" w:cs="Arial"/>
          <w:sz w:val="18"/>
          <w:szCs w:val="18"/>
        </w:rPr>
        <w:t>3. Determinados los derechos conforme se establece en los párrafos precedentes, la Institución Competente de cada Parte reconocerá y abonará la prestación que sea más favorable al interesado, independientemente de la resolución adoptada por la Institución Competente de la otra Parte”.</w:t>
      </w:r>
    </w:p>
  </w:footnote>
  <w:footnote w:id="4">
    <w:p w:rsidR="00CD2E4F" w:rsidRPr="00EA3717" w:rsidRDefault="00CD2E4F" w:rsidP="00CD2E4F">
      <w:pPr>
        <w:tabs>
          <w:tab w:val="left" w:pos="5197"/>
          <w:tab w:val="left" w:pos="9498"/>
        </w:tabs>
        <w:ind w:right="476"/>
        <w:jc w:val="both"/>
        <w:rPr>
          <w:rFonts w:ascii="Arial" w:hAnsi="Arial" w:cs="Arial"/>
          <w:sz w:val="18"/>
          <w:szCs w:val="18"/>
        </w:rPr>
      </w:pPr>
      <w:r w:rsidRPr="00EA3717">
        <w:rPr>
          <w:rStyle w:val="Refdenotaalpie"/>
          <w:rFonts w:ascii="Arial" w:hAnsi="Arial" w:cs="Arial"/>
          <w:sz w:val="18"/>
          <w:szCs w:val="18"/>
        </w:rPr>
        <w:footnoteRef/>
      </w:r>
      <w:r w:rsidRPr="00EA3717">
        <w:rPr>
          <w:rFonts w:ascii="Arial" w:hAnsi="Arial" w:cs="Arial"/>
          <w:sz w:val="18"/>
          <w:szCs w:val="18"/>
        </w:rPr>
        <w:t xml:space="preserve"> “Para determinar el ingreso base de liquidación para el cálculo de las prestaciones que se reconozcan en aplicación de lo dispuesto en el artículo 9o, apartado 2 del presente Convenio, </w:t>
      </w:r>
      <w:r w:rsidRPr="00EA3717">
        <w:rPr>
          <w:rFonts w:ascii="Arial" w:hAnsi="Arial" w:cs="Arial"/>
          <w:b/>
          <w:sz w:val="18"/>
          <w:szCs w:val="18"/>
        </w:rPr>
        <w:t>la Institución Competente tomará el promedio de los salarios o rentas sobre las cuales haya cotizado el afiliado en Colombia durante los diez años anteriores al reconocimiento o el promedio de todo el tiempo estimado si éste fuere inferior.</w:t>
      </w:r>
    </w:p>
    <w:p w:rsidR="00CD2E4F" w:rsidRPr="00EA3717" w:rsidRDefault="00CD2E4F" w:rsidP="00CD2E4F">
      <w:pPr>
        <w:tabs>
          <w:tab w:val="left" w:pos="5197"/>
          <w:tab w:val="left" w:pos="9498"/>
        </w:tabs>
        <w:ind w:right="476"/>
        <w:jc w:val="both"/>
        <w:rPr>
          <w:rFonts w:ascii="Arial" w:hAnsi="Arial" w:cs="Arial"/>
          <w:sz w:val="18"/>
          <w:szCs w:val="18"/>
        </w:rPr>
      </w:pPr>
      <w:r w:rsidRPr="00EA3717">
        <w:rPr>
          <w:rFonts w:ascii="Arial" w:hAnsi="Arial" w:cs="Arial"/>
          <w:sz w:val="18"/>
          <w:szCs w:val="18"/>
        </w:rPr>
        <w:t>Cuando el período requerido para la determinación de la Base Reguladora de la pensión corresponda a períodos de seguro cubiertos en España, la Institución Competente Colombiana fijará el período de los diez años para la base de cálculo respectiva en relación con la fecha de la última cotización efectuada en Colombia.</w:t>
      </w:r>
    </w:p>
    <w:p w:rsidR="00CD2E4F" w:rsidRPr="00EA3717" w:rsidRDefault="00CD2E4F" w:rsidP="00CD2E4F">
      <w:pPr>
        <w:pStyle w:val="Textonotapie"/>
        <w:rPr>
          <w:rFonts w:ascii="Arial" w:hAnsi="Arial" w:cs="Arial"/>
          <w:sz w:val="18"/>
          <w:szCs w:val="18"/>
          <w:lang w:val="es-CO"/>
        </w:rPr>
      </w:pPr>
      <w:r w:rsidRPr="00EA3717">
        <w:rPr>
          <w:rFonts w:ascii="Arial" w:hAnsi="Arial" w:cs="Arial"/>
          <w:sz w:val="18"/>
          <w:szCs w:val="18"/>
        </w:rPr>
        <w:t>La cuantía resultante de este cálculo se ajustará hasta la fecha en que debe devengarse la prestación, de conformidad con su legislación”.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292" w:rsidRDefault="00207292">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07292" w:rsidRDefault="0020729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292" w:rsidRPr="00ED5782" w:rsidRDefault="00207292" w:rsidP="0027718F">
    <w:pPr>
      <w:pStyle w:val="Puesto"/>
      <w:spacing w:line="240" w:lineRule="auto"/>
      <w:jc w:val="both"/>
      <w:rPr>
        <w:b w:val="0"/>
        <w:sz w:val="18"/>
        <w:szCs w:val="16"/>
      </w:rPr>
    </w:pPr>
    <w:r w:rsidRPr="00ED5782">
      <w:rPr>
        <w:b w:val="0"/>
        <w:sz w:val="18"/>
        <w:szCs w:val="16"/>
      </w:rPr>
      <w:t>Radicación No.: 66001-31-05-005-2017-00288-01</w:t>
    </w:r>
  </w:p>
  <w:p w:rsidR="00207292" w:rsidRPr="00ED5782" w:rsidRDefault="00207292" w:rsidP="0027718F">
    <w:pPr>
      <w:pStyle w:val="Puesto"/>
      <w:spacing w:line="240" w:lineRule="auto"/>
      <w:jc w:val="both"/>
      <w:rPr>
        <w:b w:val="0"/>
        <w:sz w:val="18"/>
        <w:szCs w:val="16"/>
      </w:rPr>
    </w:pPr>
    <w:r w:rsidRPr="00ED5782">
      <w:rPr>
        <w:b w:val="0"/>
        <w:sz w:val="18"/>
        <w:szCs w:val="16"/>
      </w:rPr>
      <w:t xml:space="preserve">Demandante: Germán González Londoño  </w:t>
    </w:r>
  </w:p>
  <w:p w:rsidR="00207292" w:rsidRPr="00ED5782" w:rsidRDefault="00207292" w:rsidP="005107E5">
    <w:pPr>
      <w:pStyle w:val="Puesto"/>
      <w:spacing w:line="240" w:lineRule="auto"/>
      <w:jc w:val="both"/>
      <w:rPr>
        <w:b w:val="0"/>
        <w:sz w:val="18"/>
        <w:szCs w:val="16"/>
      </w:rPr>
    </w:pPr>
    <w:r w:rsidRPr="00ED5782">
      <w:rPr>
        <w:b w:val="0"/>
        <w:sz w:val="18"/>
        <w:szCs w:val="16"/>
      </w:rPr>
      <w:t xml:space="preserve">Demandado: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7">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2">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3">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8">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34A85160"/>
    <w:multiLevelType w:val="hybridMultilevel"/>
    <w:tmpl w:val="6CAEDC2C"/>
    <w:lvl w:ilvl="0" w:tplc="603671CE">
      <w:start w:val="1"/>
      <w:numFmt w:val="upperLetter"/>
      <w:lvlText w:val="%1)"/>
      <w:lvlJc w:val="left"/>
      <w:pPr>
        <w:ind w:left="1773" w:hanging="106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nsid w:val="3E0052FB"/>
    <w:multiLevelType w:val="hybridMultilevel"/>
    <w:tmpl w:val="59C8C2C2"/>
    <w:lvl w:ilvl="0" w:tplc="7842FB4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3">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5">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0">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31">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2">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3">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4">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5">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7">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4"/>
  </w:num>
  <w:num w:numId="2">
    <w:abstractNumId w:val="36"/>
  </w:num>
  <w:num w:numId="3">
    <w:abstractNumId w:val="25"/>
  </w:num>
  <w:num w:numId="4">
    <w:abstractNumId w:val="24"/>
  </w:num>
  <w:num w:numId="5">
    <w:abstractNumId w:val="18"/>
  </w:num>
  <w:num w:numId="6">
    <w:abstractNumId w:val="16"/>
  </w:num>
  <w:num w:numId="7">
    <w:abstractNumId w:val="15"/>
  </w:num>
  <w:num w:numId="8">
    <w:abstractNumId w:val="7"/>
  </w:num>
  <w:num w:numId="9">
    <w:abstractNumId w:val="12"/>
  </w:num>
  <w:num w:numId="10">
    <w:abstractNumId w:val="13"/>
  </w:num>
  <w:num w:numId="11">
    <w:abstractNumId w:val="10"/>
  </w:num>
  <w:num w:numId="12">
    <w:abstractNumId w:val="3"/>
  </w:num>
  <w:num w:numId="13">
    <w:abstractNumId w:val="1"/>
  </w:num>
  <w:num w:numId="14">
    <w:abstractNumId w:val="29"/>
  </w:num>
  <w:num w:numId="15">
    <w:abstractNumId w:val="31"/>
  </w:num>
  <w:num w:numId="16">
    <w:abstractNumId w:val="30"/>
  </w:num>
  <w:num w:numId="17">
    <w:abstractNumId w:val="17"/>
  </w:num>
  <w:num w:numId="18">
    <w:abstractNumId w:val="34"/>
  </w:num>
  <w:num w:numId="19">
    <w:abstractNumId w:val="35"/>
  </w:num>
  <w:num w:numId="20">
    <w:abstractNumId w:val="26"/>
  </w:num>
  <w:num w:numId="21">
    <w:abstractNumId w:val="33"/>
  </w:num>
  <w:num w:numId="22">
    <w:abstractNumId w:val="28"/>
  </w:num>
  <w:num w:numId="23">
    <w:abstractNumId w:val="27"/>
  </w:num>
  <w:num w:numId="24">
    <w:abstractNumId w:val="0"/>
  </w:num>
  <w:num w:numId="25">
    <w:abstractNumId w:val="22"/>
  </w:num>
  <w:num w:numId="26">
    <w:abstractNumId w:val="19"/>
  </w:num>
  <w:num w:numId="27">
    <w:abstractNumId w:val="8"/>
  </w:num>
  <w:num w:numId="28">
    <w:abstractNumId w:val="37"/>
  </w:num>
  <w:num w:numId="29">
    <w:abstractNumId w:val="11"/>
  </w:num>
  <w:num w:numId="30">
    <w:abstractNumId w:val="6"/>
  </w:num>
  <w:num w:numId="31">
    <w:abstractNumId w:val="9"/>
  </w:num>
  <w:num w:numId="32">
    <w:abstractNumId w:val="4"/>
  </w:num>
  <w:num w:numId="33">
    <w:abstractNumId w:val="23"/>
  </w:num>
  <w:num w:numId="34">
    <w:abstractNumId w:val="2"/>
  </w:num>
  <w:num w:numId="35">
    <w:abstractNumId w:val="32"/>
  </w:num>
  <w:num w:numId="36">
    <w:abstractNumId w:val="5"/>
  </w:num>
  <w:num w:numId="37">
    <w:abstractNumId w:val="2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22"/>
    <w:rsid w:val="00002362"/>
    <w:rsid w:val="00002AA1"/>
    <w:rsid w:val="00002AEC"/>
    <w:rsid w:val="000033DB"/>
    <w:rsid w:val="00004003"/>
    <w:rsid w:val="000043B8"/>
    <w:rsid w:val="0000451C"/>
    <w:rsid w:val="00004B45"/>
    <w:rsid w:val="000057C8"/>
    <w:rsid w:val="00005D9B"/>
    <w:rsid w:val="00006084"/>
    <w:rsid w:val="0000616E"/>
    <w:rsid w:val="00006421"/>
    <w:rsid w:val="000067FE"/>
    <w:rsid w:val="00006AB3"/>
    <w:rsid w:val="00007112"/>
    <w:rsid w:val="000108A0"/>
    <w:rsid w:val="000108FA"/>
    <w:rsid w:val="000113A2"/>
    <w:rsid w:val="000117AB"/>
    <w:rsid w:val="00011DC0"/>
    <w:rsid w:val="000128B3"/>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8BF"/>
    <w:rsid w:val="00022A5C"/>
    <w:rsid w:val="00022D2C"/>
    <w:rsid w:val="0002338E"/>
    <w:rsid w:val="0002387D"/>
    <w:rsid w:val="0002448C"/>
    <w:rsid w:val="0002458E"/>
    <w:rsid w:val="00025895"/>
    <w:rsid w:val="00026905"/>
    <w:rsid w:val="000269CA"/>
    <w:rsid w:val="000271CA"/>
    <w:rsid w:val="000277BB"/>
    <w:rsid w:val="00027E37"/>
    <w:rsid w:val="00033F35"/>
    <w:rsid w:val="000355F6"/>
    <w:rsid w:val="00035929"/>
    <w:rsid w:val="00035BF4"/>
    <w:rsid w:val="00035D3A"/>
    <w:rsid w:val="000360E7"/>
    <w:rsid w:val="00036C06"/>
    <w:rsid w:val="00036EDF"/>
    <w:rsid w:val="00037530"/>
    <w:rsid w:val="00037AF3"/>
    <w:rsid w:val="00037FB7"/>
    <w:rsid w:val="000400DC"/>
    <w:rsid w:val="00041F36"/>
    <w:rsid w:val="000423AA"/>
    <w:rsid w:val="000424DD"/>
    <w:rsid w:val="000424FE"/>
    <w:rsid w:val="00042929"/>
    <w:rsid w:val="00042D64"/>
    <w:rsid w:val="00043582"/>
    <w:rsid w:val="0004475C"/>
    <w:rsid w:val="00044C28"/>
    <w:rsid w:val="00045950"/>
    <w:rsid w:val="000461AB"/>
    <w:rsid w:val="00046230"/>
    <w:rsid w:val="0004624E"/>
    <w:rsid w:val="0004798C"/>
    <w:rsid w:val="000502A9"/>
    <w:rsid w:val="00050B8B"/>
    <w:rsid w:val="000516FA"/>
    <w:rsid w:val="0005299F"/>
    <w:rsid w:val="00053767"/>
    <w:rsid w:val="000539D9"/>
    <w:rsid w:val="00053BBC"/>
    <w:rsid w:val="00054180"/>
    <w:rsid w:val="00056F1F"/>
    <w:rsid w:val="00057644"/>
    <w:rsid w:val="00057E02"/>
    <w:rsid w:val="0006298A"/>
    <w:rsid w:val="000634C3"/>
    <w:rsid w:val="00063FBC"/>
    <w:rsid w:val="00064C80"/>
    <w:rsid w:val="00065677"/>
    <w:rsid w:val="00065765"/>
    <w:rsid w:val="00065E53"/>
    <w:rsid w:val="00067227"/>
    <w:rsid w:val="0007089E"/>
    <w:rsid w:val="00071C2C"/>
    <w:rsid w:val="00073CDD"/>
    <w:rsid w:val="00074717"/>
    <w:rsid w:val="000755E0"/>
    <w:rsid w:val="000758C9"/>
    <w:rsid w:val="00075CDE"/>
    <w:rsid w:val="00075D2C"/>
    <w:rsid w:val="000768A1"/>
    <w:rsid w:val="00076CCC"/>
    <w:rsid w:val="000770E2"/>
    <w:rsid w:val="00077395"/>
    <w:rsid w:val="000804F3"/>
    <w:rsid w:val="00080A28"/>
    <w:rsid w:val="0008113C"/>
    <w:rsid w:val="000816D0"/>
    <w:rsid w:val="000821A3"/>
    <w:rsid w:val="00082836"/>
    <w:rsid w:val="00082B07"/>
    <w:rsid w:val="00082F11"/>
    <w:rsid w:val="000834E1"/>
    <w:rsid w:val="00084F5B"/>
    <w:rsid w:val="00085416"/>
    <w:rsid w:val="00085A34"/>
    <w:rsid w:val="00085F79"/>
    <w:rsid w:val="00086703"/>
    <w:rsid w:val="00087119"/>
    <w:rsid w:val="00087FDF"/>
    <w:rsid w:val="00090314"/>
    <w:rsid w:val="00090391"/>
    <w:rsid w:val="000905DA"/>
    <w:rsid w:val="00090A38"/>
    <w:rsid w:val="00090C03"/>
    <w:rsid w:val="000910A9"/>
    <w:rsid w:val="00091B1C"/>
    <w:rsid w:val="00091C87"/>
    <w:rsid w:val="00092999"/>
    <w:rsid w:val="000934B4"/>
    <w:rsid w:val="000934F5"/>
    <w:rsid w:val="00093D21"/>
    <w:rsid w:val="00093DFA"/>
    <w:rsid w:val="00094240"/>
    <w:rsid w:val="000945BA"/>
    <w:rsid w:val="0009470B"/>
    <w:rsid w:val="00094805"/>
    <w:rsid w:val="0009509A"/>
    <w:rsid w:val="00096148"/>
    <w:rsid w:val="00096A81"/>
    <w:rsid w:val="00096C52"/>
    <w:rsid w:val="0009794F"/>
    <w:rsid w:val="00097ED3"/>
    <w:rsid w:val="000A032D"/>
    <w:rsid w:val="000A129C"/>
    <w:rsid w:val="000A2266"/>
    <w:rsid w:val="000A22BF"/>
    <w:rsid w:val="000A23F4"/>
    <w:rsid w:val="000A29E4"/>
    <w:rsid w:val="000A3567"/>
    <w:rsid w:val="000A36A6"/>
    <w:rsid w:val="000A37DE"/>
    <w:rsid w:val="000A3DFE"/>
    <w:rsid w:val="000A4174"/>
    <w:rsid w:val="000A5A26"/>
    <w:rsid w:val="000A5C99"/>
    <w:rsid w:val="000A6C63"/>
    <w:rsid w:val="000A73FC"/>
    <w:rsid w:val="000A7871"/>
    <w:rsid w:val="000A7A02"/>
    <w:rsid w:val="000B0C39"/>
    <w:rsid w:val="000B0DC6"/>
    <w:rsid w:val="000B0F92"/>
    <w:rsid w:val="000B3191"/>
    <w:rsid w:val="000B3201"/>
    <w:rsid w:val="000B408E"/>
    <w:rsid w:val="000B4F1F"/>
    <w:rsid w:val="000B5064"/>
    <w:rsid w:val="000B7C76"/>
    <w:rsid w:val="000B7DE8"/>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2236"/>
    <w:rsid w:val="000D2E16"/>
    <w:rsid w:val="000D306C"/>
    <w:rsid w:val="000D33C5"/>
    <w:rsid w:val="000D349C"/>
    <w:rsid w:val="000D3ABC"/>
    <w:rsid w:val="000D4AA2"/>
    <w:rsid w:val="000D4C36"/>
    <w:rsid w:val="000D62A3"/>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7DC"/>
    <w:rsid w:val="000F1911"/>
    <w:rsid w:val="000F200C"/>
    <w:rsid w:val="000F27AA"/>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2835"/>
    <w:rsid w:val="00102FEA"/>
    <w:rsid w:val="001045F3"/>
    <w:rsid w:val="00104A14"/>
    <w:rsid w:val="00104DC0"/>
    <w:rsid w:val="0010539E"/>
    <w:rsid w:val="001065DC"/>
    <w:rsid w:val="001070DD"/>
    <w:rsid w:val="00107553"/>
    <w:rsid w:val="00107712"/>
    <w:rsid w:val="0010779E"/>
    <w:rsid w:val="00107AB5"/>
    <w:rsid w:val="001102C3"/>
    <w:rsid w:val="00110367"/>
    <w:rsid w:val="001103AC"/>
    <w:rsid w:val="0011286C"/>
    <w:rsid w:val="00112F15"/>
    <w:rsid w:val="00113705"/>
    <w:rsid w:val="00113870"/>
    <w:rsid w:val="00114AD3"/>
    <w:rsid w:val="001162F4"/>
    <w:rsid w:val="001172A8"/>
    <w:rsid w:val="001174B9"/>
    <w:rsid w:val="00120A35"/>
    <w:rsid w:val="00120C8F"/>
    <w:rsid w:val="00120D93"/>
    <w:rsid w:val="00120EAB"/>
    <w:rsid w:val="00122140"/>
    <w:rsid w:val="00122521"/>
    <w:rsid w:val="00123412"/>
    <w:rsid w:val="00123767"/>
    <w:rsid w:val="00124D1E"/>
    <w:rsid w:val="00125BB8"/>
    <w:rsid w:val="00126266"/>
    <w:rsid w:val="00127EE2"/>
    <w:rsid w:val="00130D74"/>
    <w:rsid w:val="00131250"/>
    <w:rsid w:val="00131C1B"/>
    <w:rsid w:val="0013280B"/>
    <w:rsid w:val="00133641"/>
    <w:rsid w:val="00133886"/>
    <w:rsid w:val="00133DD5"/>
    <w:rsid w:val="001355E4"/>
    <w:rsid w:val="00135707"/>
    <w:rsid w:val="00137BDE"/>
    <w:rsid w:val="00137E1C"/>
    <w:rsid w:val="00140864"/>
    <w:rsid w:val="001410C3"/>
    <w:rsid w:val="00141D49"/>
    <w:rsid w:val="00143418"/>
    <w:rsid w:val="001446C7"/>
    <w:rsid w:val="00144DF0"/>
    <w:rsid w:val="0014623C"/>
    <w:rsid w:val="00146321"/>
    <w:rsid w:val="001464C6"/>
    <w:rsid w:val="00146FF0"/>
    <w:rsid w:val="00147041"/>
    <w:rsid w:val="0015003F"/>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33E"/>
    <w:rsid w:val="001554E1"/>
    <w:rsid w:val="00155AE5"/>
    <w:rsid w:val="00156529"/>
    <w:rsid w:val="00156577"/>
    <w:rsid w:val="0015690B"/>
    <w:rsid w:val="00156F0C"/>
    <w:rsid w:val="001573DE"/>
    <w:rsid w:val="00160472"/>
    <w:rsid w:val="0016169A"/>
    <w:rsid w:val="001627AF"/>
    <w:rsid w:val="00162D1D"/>
    <w:rsid w:val="00163A57"/>
    <w:rsid w:val="001653FC"/>
    <w:rsid w:val="00166A97"/>
    <w:rsid w:val="00166F5B"/>
    <w:rsid w:val="00167EBE"/>
    <w:rsid w:val="001700CB"/>
    <w:rsid w:val="0017023C"/>
    <w:rsid w:val="00170532"/>
    <w:rsid w:val="00170E1A"/>
    <w:rsid w:val="0017149D"/>
    <w:rsid w:val="0017184C"/>
    <w:rsid w:val="0017221E"/>
    <w:rsid w:val="00172ABA"/>
    <w:rsid w:val="00172CAC"/>
    <w:rsid w:val="00173EBE"/>
    <w:rsid w:val="00175883"/>
    <w:rsid w:val="00175C09"/>
    <w:rsid w:val="00175F09"/>
    <w:rsid w:val="00177DDA"/>
    <w:rsid w:val="001807B2"/>
    <w:rsid w:val="00180C70"/>
    <w:rsid w:val="0018136A"/>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6D88"/>
    <w:rsid w:val="00197194"/>
    <w:rsid w:val="001971E7"/>
    <w:rsid w:val="00197BCD"/>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A7A"/>
    <w:rsid w:val="001A5C23"/>
    <w:rsid w:val="001A635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2F9"/>
    <w:rsid w:val="001C2DB5"/>
    <w:rsid w:val="001C4178"/>
    <w:rsid w:val="001C4293"/>
    <w:rsid w:val="001C46CD"/>
    <w:rsid w:val="001C4780"/>
    <w:rsid w:val="001C512A"/>
    <w:rsid w:val="001C5B1C"/>
    <w:rsid w:val="001C7F1D"/>
    <w:rsid w:val="001D0E7F"/>
    <w:rsid w:val="001D153F"/>
    <w:rsid w:val="001D1588"/>
    <w:rsid w:val="001D2276"/>
    <w:rsid w:val="001D305C"/>
    <w:rsid w:val="001D3995"/>
    <w:rsid w:val="001D3A97"/>
    <w:rsid w:val="001D3DC4"/>
    <w:rsid w:val="001D51AD"/>
    <w:rsid w:val="001D5B31"/>
    <w:rsid w:val="001D69D3"/>
    <w:rsid w:val="001E0812"/>
    <w:rsid w:val="001E13EB"/>
    <w:rsid w:val="001E34F9"/>
    <w:rsid w:val="001E3682"/>
    <w:rsid w:val="001E36CE"/>
    <w:rsid w:val="001E3A55"/>
    <w:rsid w:val="001E3A9B"/>
    <w:rsid w:val="001E448B"/>
    <w:rsid w:val="001E4B08"/>
    <w:rsid w:val="001E514F"/>
    <w:rsid w:val="001E52A5"/>
    <w:rsid w:val="001E5E2A"/>
    <w:rsid w:val="001E65B7"/>
    <w:rsid w:val="001E7355"/>
    <w:rsid w:val="001E7B5E"/>
    <w:rsid w:val="001F0925"/>
    <w:rsid w:val="001F0CF7"/>
    <w:rsid w:val="001F0DDE"/>
    <w:rsid w:val="001F25BB"/>
    <w:rsid w:val="001F3AEA"/>
    <w:rsid w:val="001F3CEA"/>
    <w:rsid w:val="001F4666"/>
    <w:rsid w:val="001F48BB"/>
    <w:rsid w:val="001F48EE"/>
    <w:rsid w:val="001F54E6"/>
    <w:rsid w:val="001F55B9"/>
    <w:rsid w:val="001F582C"/>
    <w:rsid w:val="001F5BC2"/>
    <w:rsid w:val="001F5C67"/>
    <w:rsid w:val="001F5F7F"/>
    <w:rsid w:val="001F6B11"/>
    <w:rsid w:val="001F7DFA"/>
    <w:rsid w:val="00200192"/>
    <w:rsid w:val="00201DEE"/>
    <w:rsid w:val="0020257E"/>
    <w:rsid w:val="00203502"/>
    <w:rsid w:val="00203E26"/>
    <w:rsid w:val="00204572"/>
    <w:rsid w:val="002054CF"/>
    <w:rsid w:val="00205CFF"/>
    <w:rsid w:val="00207292"/>
    <w:rsid w:val="002072A1"/>
    <w:rsid w:val="00207306"/>
    <w:rsid w:val="00207313"/>
    <w:rsid w:val="00207574"/>
    <w:rsid w:val="00207DF5"/>
    <w:rsid w:val="0021045A"/>
    <w:rsid w:val="00210A79"/>
    <w:rsid w:val="00210ADD"/>
    <w:rsid w:val="00211281"/>
    <w:rsid w:val="00212261"/>
    <w:rsid w:val="00212624"/>
    <w:rsid w:val="002126DB"/>
    <w:rsid w:val="002129DF"/>
    <w:rsid w:val="002129EF"/>
    <w:rsid w:val="00212F21"/>
    <w:rsid w:val="002143B5"/>
    <w:rsid w:val="00214CA4"/>
    <w:rsid w:val="00214E9E"/>
    <w:rsid w:val="002158ED"/>
    <w:rsid w:val="00215AC3"/>
    <w:rsid w:val="00215D91"/>
    <w:rsid w:val="00216574"/>
    <w:rsid w:val="002168DD"/>
    <w:rsid w:val="00216D9B"/>
    <w:rsid w:val="00216E76"/>
    <w:rsid w:val="00216EE1"/>
    <w:rsid w:val="0022026F"/>
    <w:rsid w:val="00221452"/>
    <w:rsid w:val="00221E2C"/>
    <w:rsid w:val="00221F05"/>
    <w:rsid w:val="002225AD"/>
    <w:rsid w:val="0022317F"/>
    <w:rsid w:val="0022375A"/>
    <w:rsid w:val="00223AE4"/>
    <w:rsid w:val="002244C1"/>
    <w:rsid w:val="0022458D"/>
    <w:rsid w:val="002248AE"/>
    <w:rsid w:val="002262B8"/>
    <w:rsid w:val="002262C5"/>
    <w:rsid w:val="002266BC"/>
    <w:rsid w:val="0022734D"/>
    <w:rsid w:val="002273C1"/>
    <w:rsid w:val="00230414"/>
    <w:rsid w:val="002307F0"/>
    <w:rsid w:val="00230B3D"/>
    <w:rsid w:val="00230B57"/>
    <w:rsid w:val="00231133"/>
    <w:rsid w:val="002314B7"/>
    <w:rsid w:val="00233341"/>
    <w:rsid w:val="002338AC"/>
    <w:rsid w:val="00233BD7"/>
    <w:rsid w:val="00234388"/>
    <w:rsid w:val="002343F1"/>
    <w:rsid w:val="00234BAC"/>
    <w:rsid w:val="00234E83"/>
    <w:rsid w:val="00235A3A"/>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5ED5"/>
    <w:rsid w:val="00246115"/>
    <w:rsid w:val="00246652"/>
    <w:rsid w:val="00246BA0"/>
    <w:rsid w:val="00246CB1"/>
    <w:rsid w:val="00247231"/>
    <w:rsid w:val="00247347"/>
    <w:rsid w:val="002477C5"/>
    <w:rsid w:val="00247841"/>
    <w:rsid w:val="00247E47"/>
    <w:rsid w:val="002500A3"/>
    <w:rsid w:val="00250BE8"/>
    <w:rsid w:val="00252B2A"/>
    <w:rsid w:val="002531AB"/>
    <w:rsid w:val="00253D88"/>
    <w:rsid w:val="00253F65"/>
    <w:rsid w:val="00253FD6"/>
    <w:rsid w:val="00254181"/>
    <w:rsid w:val="00255760"/>
    <w:rsid w:val="002557C5"/>
    <w:rsid w:val="002557C8"/>
    <w:rsid w:val="002565B2"/>
    <w:rsid w:val="002568B4"/>
    <w:rsid w:val="00261293"/>
    <w:rsid w:val="00262666"/>
    <w:rsid w:val="00262975"/>
    <w:rsid w:val="00262D13"/>
    <w:rsid w:val="00262E0F"/>
    <w:rsid w:val="00264334"/>
    <w:rsid w:val="002643EE"/>
    <w:rsid w:val="00264762"/>
    <w:rsid w:val="00265644"/>
    <w:rsid w:val="00265B6D"/>
    <w:rsid w:val="0026673D"/>
    <w:rsid w:val="00266836"/>
    <w:rsid w:val="00266986"/>
    <w:rsid w:val="0026744C"/>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18F"/>
    <w:rsid w:val="00277315"/>
    <w:rsid w:val="002802D1"/>
    <w:rsid w:val="0028111F"/>
    <w:rsid w:val="00281358"/>
    <w:rsid w:val="002814C1"/>
    <w:rsid w:val="002818EA"/>
    <w:rsid w:val="002819E9"/>
    <w:rsid w:val="002819FE"/>
    <w:rsid w:val="00281F83"/>
    <w:rsid w:val="00282359"/>
    <w:rsid w:val="0028317E"/>
    <w:rsid w:val="00283471"/>
    <w:rsid w:val="00283EF3"/>
    <w:rsid w:val="00284A68"/>
    <w:rsid w:val="00285058"/>
    <w:rsid w:val="00285115"/>
    <w:rsid w:val="00285425"/>
    <w:rsid w:val="00286578"/>
    <w:rsid w:val="00286916"/>
    <w:rsid w:val="00287075"/>
    <w:rsid w:val="002871EE"/>
    <w:rsid w:val="002872BD"/>
    <w:rsid w:val="0028768B"/>
    <w:rsid w:val="00290751"/>
    <w:rsid w:val="00291521"/>
    <w:rsid w:val="00291806"/>
    <w:rsid w:val="00291A2F"/>
    <w:rsid w:val="00292402"/>
    <w:rsid w:val="0029292D"/>
    <w:rsid w:val="00292E58"/>
    <w:rsid w:val="00293351"/>
    <w:rsid w:val="002944C2"/>
    <w:rsid w:val="0029596C"/>
    <w:rsid w:val="00295E8C"/>
    <w:rsid w:val="00295E8D"/>
    <w:rsid w:val="00295FDC"/>
    <w:rsid w:val="00296CCC"/>
    <w:rsid w:val="00297E38"/>
    <w:rsid w:val="002A07BE"/>
    <w:rsid w:val="002A0AB1"/>
    <w:rsid w:val="002A1141"/>
    <w:rsid w:val="002A1838"/>
    <w:rsid w:val="002A2734"/>
    <w:rsid w:val="002A2825"/>
    <w:rsid w:val="002A2B23"/>
    <w:rsid w:val="002A2CD2"/>
    <w:rsid w:val="002A47DA"/>
    <w:rsid w:val="002A6E4A"/>
    <w:rsid w:val="002A7835"/>
    <w:rsid w:val="002A7981"/>
    <w:rsid w:val="002A7B5A"/>
    <w:rsid w:val="002B0087"/>
    <w:rsid w:val="002B0F49"/>
    <w:rsid w:val="002B191F"/>
    <w:rsid w:val="002B1D1A"/>
    <w:rsid w:val="002B2511"/>
    <w:rsid w:val="002B2545"/>
    <w:rsid w:val="002B2DEC"/>
    <w:rsid w:val="002B38C7"/>
    <w:rsid w:val="002B4504"/>
    <w:rsid w:val="002B4874"/>
    <w:rsid w:val="002B5A64"/>
    <w:rsid w:val="002B60ED"/>
    <w:rsid w:val="002B6380"/>
    <w:rsid w:val="002B6B54"/>
    <w:rsid w:val="002B6D4C"/>
    <w:rsid w:val="002B73AC"/>
    <w:rsid w:val="002B776A"/>
    <w:rsid w:val="002B7E9C"/>
    <w:rsid w:val="002B7FD3"/>
    <w:rsid w:val="002C0BAD"/>
    <w:rsid w:val="002C1403"/>
    <w:rsid w:val="002C2A7C"/>
    <w:rsid w:val="002C31C2"/>
    <w:rsid w:val="002C363A"/>
    <w:rsid w:val="002C42A9"/>
    <w:rsid w:val="002C4412"/>
    <w:rsid w:val="002C454D"/>
    <w:rsid w:val="002C4F26"/>
    <w:rsid w:val="002C5485"/>
    <w:rsid w:val="002C559F"/>
    <w:rsid w:val="002C57E6"/>
    <w:rsid w:val="002C5A2E"/>
    <w:rsid w:val="002C6022"/>
    <w:rsid w:val="002C6B5A"/>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1F67"/>
    <w:rsid w:val="002E204B"/>
    <w:rsid w:val="002E2FBA"/>
    <w:rsid w:val="002E31A0"/>
    <w:rsid w:val="002E3685"/>
    <w:rsid w:val="002E444D"/>
    <w:rsid w:val="002E4E43"/>
    <w:rsid w:val="002E4F23"/>
    <w:rsid w:val="002E5803"/>
    <w:rsid w:val="002E6272"/>
    <w:rsid w:val="002E65E5"/>
    <w:rsid w:val="002E6783"/>
    <w:rsid w:val="002E6C11"/>
    <w:rsid w:val="002E6C9E"/>
    <w:rsid w:val="002E6DB9"/>
    <w:rsid w:val="002E7ED1"/>
    <w:rsid w:val="002F045E"/>
    <w:rsid w:val="002F0805"/>
    <w:rsid w:val="002F11B1"/>
    <w:rsid w:val="002F13EA"/>
    <w:rsid w:val="002F347F"/>
    <w:rsid w:val="002F36B3"/>
    <w:rsid w:val="002F394A"/>
    <w:rsid w:val="002F3A2B"/>
    <w:rsid w:val="002F3BB8"/>
    <w:rsid w:val="002F4257"/>
    <w:rsid w:val="002F4897"/>
    <w:rsid w:val="002F4962"/>
    <w:rsid w:val="002F5385"/>
    <w:rsid w:val="002F6742"/>
    <w:rsid w:val="002F748E"/>
    <w:rsid w:val="00300150"/>
    <w:rsid w:val="003018EC"/>
    <w:rsid w:val="00301DB0"/>
    <w:rsid w:val="003021A9"/>
    <w:rsid w:val="003034E6"/>
    <w:rsid w:val="003035A7"/>
    <w:rsid w:val="003038FB"/>
    <w:rsid w:val="00303C62"/>
    <w:rsid w:val="003048BF"/>
    <w:rsid w:val="003055F2"/>
    <w:rsid w:val="00305990"/>
    <w:rsid w:val="003060CA"/>
    <w:rsid w:val="003061BB"/>
    <w:rsid w:val="00306290"/>
    <w:rsid w:val="003064FA"/>
    <w:rsid w:val="00306B02"/>
    <w:rsid w:val="0030730A"/>
    <w:rsid w:val="00307FC0"/>
    <w:rsid w:val="0031092F"/>
    <w:rsid w:val="00310B97"/>
    <w:rsid w:val="00310C08"/>
    <w:rsid w:val="0031125C"/>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B29"/>
    <w:rsid w:val="00323C2D"/>
    <w:rsid w:val="003242AF"/>
    <w:rsid w:val="00325D21"/>
    <w:rsid w:val="0032600C"/>
    <w:rsid w:val="00326E13"/>
    <w:rsid w:val="0032713E"/>
    <w:rsid w:val="003274A7"/>
    <w:rsid w:val="0032780E"/>
    <w:rsid w:val="00327884"/>
    <w:rsid w:val="00327D30"/>
    <w:rsid w:val="00330D39"/>
    <w:rsid w:val="00331B65"/>
    <w:rsid w:val="00332594"/>
    <w:rsid w:val="00332B22"/>
    <w:rsid w:val="00332F27"/>
    <w:rsid w:val="00333929"/>
    <w:rsid w:val="00333C41"/>
    <w:rsid w:val="00334208"/>
    <w:rsid w:val="0033454A"/>
    <w:rsid w:val="00334AB3"/>
    <w:rsid w:val="00334BE1"/>
    <w:rsid w:val="003350DC"/>
    <w:rsid w:val="00335549"/>
    <w:rsid w:val="00335AFF"/>
    <w:rsid w:val="00335E64"/>
    <w:rsid w:val="00336559"/>
    <w:rsid w:val="0033658A"/>
    <w:rsid w:val="003366CA"/>
    <w:rsid w:val="00337B89"/>
    <w:rsid w:val="00337C3D"/>
    <w:rsid w:val="00340BEE"/>
    <w:rsid w:val="00341FD1"/>
    <w:rsid w:val="003425A9"/>
    <w:rsid w:val="00342B91"/>
    <w:rsid w:val="00342F43"/>
    <w:rsid w:val="0034420C"/>
    <w:rsid w:val="00344697"/>
    <w:rsid w:val="00344FE9"/>
    <w:rsid w:val="00345108"/>
    <w:rsid w:val="00345BFE"/>
    <w:rsid w:val="00346BF8"/>
    <w:rsid w:val="00346C57"/>
    <w:rsid w:val="00346D00"/>
    <w:rsid w:val="00346E77"/>
    <w:rsid w:val="003470ED"/>
    <w:rsid w:val="00347661"/>
    <w:rsid w:val="00347BFA"/>
    <w:rsid w:val="00351DA6"/>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50EB"/>
    <w:rsid w:val="00365DC1"/>
    <w:rsid w:val="00366BFD"/>
    <w:rsid w:val="00366E68"/>
    <w:rsid w:val="0036726D"/>
    <w:rsid w:val="00371191"/>
    <w:rsid w:val="0037137D"/>
    <w:rsid w:val="003720D7"/>
    <w:rsid w:val="003725CC"/>
    <w:rsid w:val="00372E1F"/>
    <w:rsid w:val="00373403"/>
    <w:rsid w:val="0037454D"/>
    <w:rsid w:val="003750A1"/>
    <w:rsid w:val="003756D1"/>
    <w:rsid w:val="0037582F"/>
    <w:rsid w:val="00375CF8"/>
    <w:rsid w:val="0037720D"/>
    <w:rsid w:val="0037774B"/>
    <w:rsid w:val="00380ED1"/>
    <w:rsid w:val="00381284"/>
    <w:rsid w:val="00381782"/>
    <w:rsid w:val="003821B0"/>
    <w:rsid w:val="003822EF"/>
    <w:rsid w:val="003837C8"/>
    <w:rsid w:val="00384432"/>
    <w:rsid w:val="00385042"/>
    <w:rsid w:val="0038616C"/>
    <w:rsid w:val="00386E56"/>
    <w:rsid w:val="00386EC9"/>
    <w:rsid w:val="003870B2"/>
    <w:rsid w:val="00387D04"/>
    <w:rsid w:val="00387EB2"/>
    <w:rsid w:val="003913BF"/>
    <w:rsid w:val="003915F2"/>
    <w:rsid w:val="00391F0D"/>
    <w:rsid w:val="003921C9"/>
    <w:rsid w:val="00392985"/>
    <w:rsid w:val="003935DC"/>
    <w:rsid w:val="00394320"/>
    <w:rsid w:val="0039489B"/>
    <w:rsid w:val="00394C9E"/>
    <w:rsid w:val="00395136"/>
    <w:rsid w:val="003951A5"/>
    <w:rsid w:val="0039610D"/>
    <w:rsid w:val="0039694A"/>
    <w:rsid w:val="003976FC"/>
    <w:rsid w:val="003A011B"/>
    <w:rsid w:val="003A22EF"/>
    <w:rsid w:val="003A2C58"/>
    <w:rsid w:val="003A388F"/>
    <w:rsid w:val="003A3A6E"/>
    <w:rsid w:val="003A3BBB"/>
    <w:rsid w:val="003A3D86"/>
    <w:rsid w:val="003A3FC4"/>
    <w:rsid w:val="003A3FDF"/>
    <w:rsid w:val="003A4185"/>
    <w:rsid w:val="003A432A"/>
    <w:rsid w:val="003A43C3"/>
    <w:rsid w:val="003A58E6"/>
    <w:rsid w:val="003A6522"/>
    <w:rsid w:val="003A65B1"/>
    <w:rsid w:val="003A66AE"/>
    <w:rsid w:val="003A69EC"/>
    <w:rsid w:val="003A766C"/>
    <w:rsid w:val="003A775C"/>
    <w:rsid w:val="003A791C"/>
    <w:rsid w:val="003A7B37"/>
    <w:rsid w:val="003B02A3"/>
    <w:rsid w:val="003B1930"/>
    <w:rsid w:val="003B2021"/>
    <w:rsid w:val="003B2E57"/>
    <w:rsid w:val="003B4467"/>
    <w:rsid w:val="003B4CEA"/>
    <w:rsid w:val="003B51C2"/>
    <w:rsid w:val="003B5CD2"/>
    <w:rsid w:val="003B5F57"/>
    <w:rsid w:val="003B6103"/>
    <w:rsid w:val="003B61BF"/>
    <w:rsid w:val="003B650D"/>
    <w:rsid w:val="003B6E9D"/>
    <w:rsid w:val="003B7777"/>
    <w:rsid w:val="003C0BD9"/>
    <w:rsid w:val="003C0C9A"/>
    <w:rsid w:val="003C1DD7"/>
    <w:rsid w:val="003C2237"/>
    <w:rsid w:val="003C2541"/>
    <w:rsid w:val="003C2FB0"/>
    <w:rsid w:val="003C3278"/>
    <w:rsid w:val="003C3F8B"/>
    <w:rsid w:val="003C4838"/>
    <w:rsid w:val="003C485E"/>
    <w:rsid w:val="003C4B44"/>
    <w:rsid w:val="003C5545"/>
    <w:rsid w:val="003C6A58"/>
    <w:rsid w:val="003C6D5F"/>
    <w:rsid w:val="003C7018"/>
    <w:rsid w:val="003C7149"/>
    <w:rsid w:val="003C7C33"/>
    <w:rsid w:val="003D01CA"/>
    <w:rsid w:val="003D0664"/>
    <w:rsid w:val="003D2095"/>
    <w:rsid w:val="003D2DEE"/>
    <w:rsid w:val="003D37B3"/>
    <w:rsid w:val="003D4545"/>
    <w:rsid w:val="003D4A24"/>
    <w:rsid w:val="003D4EEF"/>
    <w:rsid w:val="003D519C"/>
    <w:rsid w:val="003D520A"/>
    <w:rsid w:val="003D5ECA"/>
    <w:rsid w:val="003D721B"/>
    <w:rsid w:val="003D7A20"/>
    <w:rsid w:val="003E0FD2"/>
    <w:rsid w:val="003E1938"/>
    <w:rsid w:val="003E1BB2"/>
    <w:rsid w:val="003E1D76"/>
    <w:rsid w:val="003E21D9"/>
    <w:rsid w:val="003E2409"/>
    <w:rsid w:val="003E3A8B"/>
    <w:rsid w:val="003E4883"/>
    <w:rsid w:val="003E5306"/>
    <w:rsid w:val="003E544D"/>
    <w:rsid w:val="003E62D6"/>
    <w:rsid w:val="003E6A85"/>
    <w:rsid w:val="003E7344"/>
    <w:rsid w:val="003F0212"/>
    <w:rsid w:val="003F0BE6"/>
    <w:rsid w:val="003F1A0A"/>
    <w:rsid w:val="003F1F88"/>
    <w:rsid w:val="003F30EF"/>
    <w:rsid w:val="003F348D"/>
    <w:rsid w:val="003F45AE"/>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B51"/>
    <w:rsid w:val="00406A17"/>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17F5C"/>
    <w:rsid w:val="004202B2"/>
    <w:rsid w:val="0042055D"/>
    <w:rsid w:val="004205AD"/>
    <w:rsid w:val="00421C8A"/>
    <w:rsid w:val="00422099"/>
    <w:rsid w:val="0042213D"/>
    <w:rsid w:val="00422549"/>
    <w:rsid w:val="004228F4"/>
    <w:rsid w:val="004229C3"/>
    <w:rsid w:val="004229FF"/>
    <w:rsid w:val="004233E4"/>
    <w:rsid w:val="00425009"/>
    <w:rsid w:val="00425324"/>
    <w:rsid w:val="004261A0"/>
    <w:rsid w:val="00426234"/>
    <w:rsid w:val="004265FE"/>
    <w:rsid w:val="00426A17"/>
    <w:rsid w:val="00426E9D"/>
    <w:rsid w:val="004275E7"/>
    <w:rsid w:val="0042768E"/>
    <w:rsid w:val="00430558"/>
    <w:rsid w:val="004306D0"/>
    <w:rsid w:val="00430C7F"/>
    <w:rsid w:val="004319EF"/>
    <w:rsid w:val="00431F77"/>
    <w:rsid w:val="00432108"/>
    <w:rsid w:val="00433FA1"/>
    <w:rsid w:val="00433FF1"/>
    <w:rsid w:val="0043421D"/>
    <w:rsid w:val="004347CA"/>
    <w:rsid w:val="00434967"/>
    <w:rsid w:val="004356B3"/>
    <w:rsid w:val="004357B2"/>
    <w:rsid w:val="0043741C"/>
    <w:rsid w:val="004403B2"/>
    <w:rsid w:val="00441167"/>
    <w:rsid w:val="004412A1"/>
    <w:rsid w:val="00441C3C"/>
    <w:rsid w:val="00442325"/>
    <w:rsid w:val="004425F1"/>
    <w:rsid w:val="0044269F"/>
    <w:rsid w:val="004434C6"/>
    <w:rsid w:val="004445BB"/>
    <w:rsid w:val="00445139"/>
    <w:rsid w:val="0044521A"/>
    <w:rsid w:val="00445A76"/>
    <w:rsid w:val="00445F2F"/>
    <w:rsid w:val="00445F50"/>
    <w:rsid w:val="00446778"/>
    <w:rsid w:val="004472B6"/>
    <w:rsid w:val="00447A15"/>
    <w:rsid w:val="00450D25"/>
    <w:rsid w:val="004511D9"/>
    <w:rsid w:val="00451A93"/>
    <w:rsid w:val="00451D74"/>
    <w:rsid w:val="004529A7"/>
    <w:rsid w:val="004543AB"/>
    <w:rsid w:val="004545A0"/>
    <w:rsid w:val="00454D5B"/>
    <w:rsid w:val="00454E5E"/>
    <w:rsid w:val="00455346"/>
    <w:rsid w:val="00456585"/>
    <w:rsid w:val="00456AD7"/>
    <w:rsid w:val="00457599"/>
    <w:rsid w:val="004575BF"/>
    <w:rsid w:val="00457AF3"/>
    <w:rsid w:val="0046001C"/>
    <w:rsid w:val="004603F1"/>
    <w:rsid w:val="004618EF"/>
    <w:rsid w:val="00461EE1"/>
    <w:rsid w:val="0046245C"/>
    <w:rsid w:val="00462E1B"/>
    <w:rsid w:val="004631FD"/>
    <w:rsid w:val="00463DA1"/>
    <w:rsid w:val="00463ECE"/>
    <w:rsid w:val="00464FDA"/>
    <w:rsid w:val="00465518"/>
    <w:rsid w:val="00466812"/>
    <w:rsid w:val="00466962"/>
    <w:rsid w:val="00466CA4"/>
    <w:rsid w:val="00466E02"/>
    <w:rsid w:val="00467254"/>
    <w:rsid w:val="00467540"/>
    <w:rsid w:val="00467781"/>
    <w:rsid w:val="00467EF8"/>
    <w:rsid w:val="00470028"/>
    <w:rsid w:val="00470E19"/>
    <w:rsid w:val="004718E2"/>
    <w:rsid w:val="00472BD9"/>
    <w:rsid w:val="00473069"/>
    <w:rsid w:val="00473135"/>
    <w:rsid w:val="0047392F"/>
    <w:rsid w:val="0047546E"/>
    <w:rsid w:val="004757DF"/>
    <w:rsid w:val="00476295"/>
    <w:rsid w:val="00476B90"/>
    <w:rsid w:val="00476D40"/>
    <w:rsid w:val="00476F5C"/>
    <w:rsid w:val="00476F6F"/>
    <w:rsid w:val="004801B8"/>
    <w:rsid w:val="0048101C"/>
    <w:rsid w:val="00481298"/>
    <w:rsid w:val="00481B7D"/>
    <w:rsid w:val="004826F7"/>
    <w:rsid w:val="00482DB2"/>
    <w:rsid w:val="00483B84"/>
    <w:rsid w:val="00483BCD"/>
    <w:rsid w:val="00483D44"/>
    <w:rsid w:val="00483D56"/>
    <w:rsid w:val="00483D99"/>
    <w:rsid w:val="004848CB"/>
    <w:rsid w:val="004848FF"/>
    <w:rsid w:val="00485207"/>
    <w:rsid w:val="00485643"/>
    <w:rsid w:val="00486A4E"/>
    <w:rsid w:val="00487027"/>
    <w:rsid w:val="00487908"/>
    <w:rsid w:val="00487EF1"/>
    <w:rsid w:val="00487FF7"/>
    <w:rsid w:val="004901F4"/>
    <w:rsid w:val="004906E1"/>
    <w:rsid w:val="0049192C"/>
    <w:rsid w:val="00491B22"/>
    <w:rsid w:val="00491B8A"/>
    <w:rsid w:val="0049244C"/>
    <w:rsid w:val="00492486"/>
    <w:rsid w:val="00492A9E"/>
    <w:rsid w:val="004932B1"/>
    <w:rsid w:val="00493E08"/>
    <w:rsid w:val="004940ED"/>
    <w:rsid w:val="00494331"/>
    <w:rsid w:val="00494BA4"/>
    <w:rsid w:val="00495E07"/>
    <w:rsid w:val="004A0D39"/>
    <w:rsid w:val="004A1714"/>
    <w:rsid w:val="004A1C5B"/>
    <w:rsid w:val="004A20E0"/>
    <w:rsid w:val="004A212B"/>
    <w:rsid w:val="004A21D0"/>
    <w:rsid w:val="004A26E6"/>
    <w:rsid w:val="004A31E9"/>
    <w:rsid w:val="004A3235"/>
    <w:rsid w:val="004A3C31"/>
    <w:rsid w:val="004A48B2"/>
    <w:rsid w:val="004A4E38"/>
    <w:rsid w:val="004A5014"/>
    <w:rsid w:val="004A5036"/>
    <w:rsid w:val="004A504E"/>
    <w:rsid w:val="004A508D"/>
    <w:rsid w:val="004A53D7"/>
    <w:rsid w:val="004A6247"/>
    <w:rsid w:val="004A7204"/>
    <w:rsid w:val="004A7233"/>
    <w:rsid w:val="004A75F4"/>
    <w:rsid w:val="004A7C5D"/>
    <w:rsid w:val="004B0127"/>
    <w:rsid w:val="004B29F2"/>
    <w:rsid w:val="004B2A93"/>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C7CEE"/>
    <w:rsid w:val="004D0526"/>
    <w:rsid w:val="004D13E2"/>
    <w:rsid w:val="004D1A9D"/>
    <w:rsid w:val="004D3091"/>
    <w:rsid w:val="004D3919"/>
    <w:rsid w:val="004D3DBA"/>
    <w:rsid w:val="004D549D"/>
    <w:rsid w:val="004D5CA3"/>
    <w:rsid w:val="004D6361"/>
    <w:rsid w:val="004D6AFD"/>
    <w:rsid w:val="004D7BE8"/>
    <w:rsid w:val="004E0697"/>
    <w:rsid w:val="004E16B2"/>
    <w:rsid w:val="004E19FD"/>
    <w:rsid w:val="004E218B"/>
    <w:rsid w:val="004E218C"/>
    <w:rsid w:val="004E2C92"/>
    <w:rsid w:val="004E3445"/>
    <w:rsid w:val="004E4433"/>
    <w:rsid w:val="004E5E6C"/>
    <w:rsid w:val="004E62E1"/>
    <w:rsid w:val="004E6B0C"/>
    <w:rsid w:val="004E6B19"/>
    <w:rsid w:val="004E70C1"/>
    <w:rsid w:val="004F0469"/>
    <w:rsid w:val="004F10CA"/>
    <w:rsid w:val="004F1C0F"/>
    <w:rsid w:val="004F1D2C"/>
    <w:rsid w:val="004F1FD4"/>
    <w:rsid w:val="004F2069"/>
    <w:rsid w:val="004F31FF"/>
    <w:rsid w:val="004F43F1"/>
    <w:rsid w:val="004F48F6"/>
    <w:rsid w:val="004F4F15"/>
    <w:rsid w:val="004F5917"/>
    <w:rsid w:val="004F6882"/>
    <w:rsid w:val="004F69C5"/>
    <w:rsid w:val="004F71FA"/>
    <w:rsid w:val="004F7351"/>
    <w:rsid w:val="004F7C33"/>
    <w:rsid w:val="00500756"/>
    <w:rsid w:val="005014A9"/>
    <w:rsid w:val="00503101"/>
    <w:rsid w:val="005051A9"/>
    <w:rsid w:val="00505E54"/>
    <w:rsid w:val="005065A4"/>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17F58"/>
    <w:rsid w:val="005205C2"/>
    <w:rsid w:val="00520851"/>
    <w:rsid w:val="00520B83"/>
    <w:rsid w:val="0052170A"/>
    <w:rsid w:val="00522A1B"/>
    <w:rsid w:val="00522ABF"/>
    <w:rsid w:val="00522C63"/>
    <w:rsid w:val="00523032"/>
    <w:rsid w:val="005235DA"/>
    <w:rsid w:val="00523843"/>
    <w:rsid w:val="00523AA8"/>
    <w:rsid w:val="0052426E"/>
    <w:rsid w:val="00524572"/>
    <w:rsid w:val="00524822"/>
    <w:rsid w:val="005248E1"/>
    <w:rsid w:val="005251F3"/>
    <w:rsid w:val="005263AE"/>
    <w:rsid w:val="00526F12"/>
    <w:rsid w:val="0052733E"/>
    <w:rsid w:val="00527593"/>
    <w:rsid w:val="00527A35"/>
    <w:rsid w:val="0053068C"/>
    <w:rsid w:val="00531442"/>
    <w:rsid w:val="00531F1F"/>
    <w:rsid w:val="00532384"/>
    <w:rsid w:val="00532475"/>
    <w:rsid w:val="005329E0"/>
    <w:rsid w:val="005337F5"/>
    <w:rsid w:val="00533BA1"/>
    <w:rsid w:val="00533FD9"/>
    <w:rsid w:val="005341E3"/>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11A"/>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5774F"/>
    <w:rsid w:val="00560257"/>
    <w:rsid w:val="005602C9"/>
    <w:rsid w:val="00560B96"/>
    <w:rsid w:val="00560C3D"/>
    <w:rsid w:val="00560C46"/>
    <w:rsid w:val="00561091"/>
    <w:rsid w:val="005613FF"/>
    <w:rsid w:val="00561ED0"/>
    <w:rsid w:val="00561F1B"/>
    <w:rsid w:val="00562173"/>
    <w:rsid w:val="005622B5"/>
    <w:rsid w:val="00562441"/>
    <w:rsid w:val="005627E3"/>
    <w:rsid w:val="00563866"/>
    <w:rsid w:val="00563D98"/>
    <w:rsid w:val="00563FC0"/>
    <w:rsid w:val="005649CC"/>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3164"/>
    <w:rsid w:val="005735A5"/>
    <w:rsid w:val="00573636"/>
    <w:rsid w:val="00574B14"/>
    <w:rsid w:val="005753F5"/>
    <w:rsid w:val="005759F3"/>
    <w:rsid w:val="00576657"/>
    <w:rsid w:val="005768AD"/>
    <w:rsid w:val="00576A75"/>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13D"/>
    <w:rsid w:val="0058542A"/>
    <w:rsid w:val="0058670A"/>
    <w:rsid w:val="005872C1"/>
    <w:rsid w:val="0058746D"/>
    <w:rsid w:val="00587896"/>
    <w:rsid w:val="00587936"/>
    <w:rsid w:val="00587E7F"/>
    <w:rsid w:val="0059017F"/>
    <w:rsid w:val="00590296"/>
    <w:rsid w:val="0059070D"/>
    <w:rsid w:val="00590AD8"/>
    <w:rsid w:val="00591329"/>
    <w:rsid w:val="005918AF"/>
    <w:rsid w:val="00592A13"/>
    <w:rsid w:val="00593452"/>
    <w:rsid w:val="00593CA9"/>
    <w:rsid w:val="005941FD"/>
    <w:rsid w:val="00594769"/>
    <w:rsid w:val="00595856"/>
    <w:rsid w:val="00595B9C"/>
    <w:rsid w:val="0059678F"/>
    <w:rsid w:val="00596972"/>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63F5"/>
    <w:rsid w:val="005B7021"/>
    <w:rsid w:val="005B72F4"/>
    <w:rsid w:val="005C0F48"/>
    <w:rsid w:val="005C1171"/>
    <w:rsid w:val="005C214D"/>
    <w:rsid w:val="005C321D"/>
    <w:rsid w:val="005C36FA"/>
    <w:rsid w:val="005C40D9"/>
    <w:rsid w:val="005C4839"/>
    <w:rsid w:val="005C54F0"/>
    <w:rsid w:val="005C5DEF"/>
    <w:rsid w:val="005C618F"/>
    <w:rsid w:val="005C621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E0DF3"/>
    <w:rsid w:val="005E196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91F"/>
    <w:rsid w:val="005E6A3B"/>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36F"/>
    <w:rsid w:val="005F7D80"/>
    <w:rsid w:val="00600136"/>
    <w:rsid w:val="006005EE"/>
    <w:rsid w:val="0060123E"/>
    <w:rsid w:val="00601D2E"/>
    <w:rsid w:val="00601E68"/>
    <w:rsid w:val="0060282E"/>
    <w:rsid w:val="00602F78"/>
    <w:rsid w:val="006033E3"/>
    <w:rsid w:val="00603759"/>
    <w:rsid w:val="00603DB5"/>
    <w:rsid w:val="00604A2C"/>
    <w:rsid w:val="00604C9F"/>
    <w:rsid w:val="00604DEC"/>
    <w:rsid w:val="006051E6"/>
    <w:rsid w:val="00605224"/>
    <w:rsid w:val="00605933"/>
    <w:rsid w:val="00606C07"/>
    <w:rsid w:val="00606C0F"/>
    <w:rsid w:val="006072B6"/>
    <w:rsid w:val="0060738D"/>
    <w:rsid w:val="00611598"/>
    <w:rsid w:val="006125F4"/>
    <w:rsid w:val="00612616"/>
    <w:rsid w:val="00612E56"/>
    <w:rsid w:val="00613257"/>
    <w:rsid w:val="0061340F"/>
    <w:rsid w:val="006139E3"/>
    <w:rsid w:val="006153AB"/>
    <w:rsid w:val="00615B84"/>
    <w:rsid w:val="00616C21"/>
    <w:rsid w:val="00616F8E"/>
    <w:rsid w:val="006172B6"/>
    <w:rsid w:val="00617CF9"/>
    <w:rsid w:val="006206DD"/>
    <w:rsid w:val="00620DA9"/>
    <w:rsid w:val="00621A38"/>
    <w:rsid w:val="00622F78"/>
    <w:rsid w:val="0062311A"/>
    <w:rsid w:val="00623155"/>
    <w:rsid w:val="006234AA"/>
    <w:rsid w:val="0062404D"/>
    <w:rsid w:val="00624A9F"/>
    <w:rsid w:val="00625073"/>
    <w:rsid w:val="00625736"/>
    <w:rsid w:val="00625AAF"/>
    <w:rsid w:val="00625F7A"/>
    <w:rsid w:val="006260AB"/>
    <w:rsid w:val="00626128"/>
    <w:rsid w:val="006278B9"/>
    <w:rsid w:val="00627A55"/>
    <w:rsid w:val="00630204"/>
    <w:rsid w:val="0063044C"/>
    <w:rsid w:val="00630B64"/>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5"/>
    <w:rsid w:val="00637FD8"/>
    <w:rsid w:val="006406AA"/>
    <w:rsid w:val="00640EE1"/>
    <w:rsid w:val="006437EE"/>
    <w:rsid w:val="00643B07"/>
    <w:rsid w:val="00644D88"/>
    <w:rsid w:val="00644DB1"/>
    <w:rsid w:val="00644F38"/>
    <w:rsid w:val="0064502D"/>
    <w:rsid w:val="00645F06"/>
    <w:rsid w:val="00646E28"/>
    <w:rsid w:val="0064703A"/>
    <w:rsid w:val="006475D0"/>
    <w:rsid w:val="00647F52"/>
    <w:rsid w:val="00650B3E"/>
    <w:rsid w:val="00650FC1"/>
    <w:rsid w:val="0065228F"/>
    <w:rsid w:val="006522B0"/>
    <w:rsid w:val="00652678"/>
    <w:rsid w:val="00652B2C"/>
    <w:rsid w:val="006532A2"/>
    <w:rsid w:val="00654623"/>
    <w:rsid w:val="00654BAD"/>
    <w:rsid w:val="00654D3D"/>
    <w:rsid w:val="006553DC"/>
    <w:rsid w:val="00655794"/>
    <w:rsid w:val="00655F7F"/>
    <w:rsid w:val="0065759A"/>
    <w:rsid w:val="006609C0"/>
    <w:rsid w:val="00660F77"/>
    <w:rsid w:val="00661F2B"/>
    <w:rsid w:val="006621E9"/>
    <w:rsid w:val="0066269A"/>
    <w:rsid w:val="00663B58"/>
    <w:rsid w:val="00663BEC"/>
    <w:rsid w:val="00664B6C"/>
    <w:rsid w:val="00664D3D"/>
    <w:rsid w:val="00666B78"/>
    <w:rsid w:val="00667269"/>
    <w:rsid w:val="006672AD"/>
    <w:rsid w:val="006677D7"/>
    <w:rsid w:val="006679EA"/>
    <w:rsid w:val="00670E02"/>
    <w:rsid w:val="00670EEA"/>
    <w:rsid w:val="00670F09"/>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77C4B"/>
    <w:rsid w:val="0068004E"/>
    <w:rsid w:val="00681774"/>
    <w:rsid w:val="0068233B"/>
    <w:rsid w:val="0068315A"/>
    <w:rsid w:val="006834F0"/>
    <w:rsid w:val="0068387E"/>
    <w:rsid w:val="006838B6"/>
    <w:rsid w:val="00683904"/>
    <w:rsid w:val="006840BA"/>
    <w:rsid w:val="006846CE"/>
    <w:rsid w:val="00685621"/>
    <w:rsid w:val="006857A7"/>
    <w:rsid w:val="00685ED3"/>
    <w:rsid w:val="00687ACE"/>
    <w:rsid w:val="00690700"/>
    <w:rsid w:val="0069102A"/>
    <w:rsid w:val="00693263"/>
    <w:rsid w:val="00693296"/>
    <w:rsid w:val="00693369"/>
    <w:rsid w:val="006936EA"/>
    <w:rsid w:val="0069400F"/>
    <w:rsid w:val="00695976"/>
    <w:rsid w:val="006960F1"/>
    <w:rsid w:val="00696D9D"/>
    <w:rsid w:val="00697587"/>
    <w:rsid w:val="00697666"/>
    <w:rsid w:val="00697CCB"/>
    <w:rsid w:val="00697E72"/>
    <w:rsid w:val="006A00E6"/>
    <w:rsid w:val="006A0CC1"/>
    <w:rsid w:val="006A24A6"/>
    <w:rsid w:val="006A24AC"/>
    <w:rsid w:val="006A29E7"/>
    <w:rsid w:val="006A2AA7"/>
    <w:rsid w:val="006A2C7E"/>
    <w:rsid w:val="006A41E6"/>
    <w:rsid w:val="006A4958"/>
    <w:rsid w:val="006A4CAD"/>
    <w:rsid w:val="006A52A2"/>
    <w:rsid w:val="006A58D8"/>
    <w:rsid w:val="006A5C36"/>
    <w:rsid w:val="006A5DD7"/>
    <w:rsid w:val="006A6626"/>
    <w:rsid w:val="006A7C1E"/>
    <w:rsid w:val="006A7CFC"/>
    <w:rsid w:val="006B057C"/>
    <w:rsid w:val="006B0EE8"/>
    <w:rsid w:val="006B108A"/>
    <w:rsid w:val="006B2798"/>
    <w:rsid w:val="006B2831"/>
    <w:rsid w:val="006B2C1E"/>
    <w:rsid w:val="006B2DB9"/>
    <w:rsid w:val="006B4B48"/>
    <w:rsid w:val="006B53B7"/>
    <w:rsid w:val="006B60D9"/>
    <w:rsid w:val="006B6423"/>
    <w:rsid w:val="006B6960"/>
    <w:rsid w:val="006B7830"/>
    <w:rsid w:val="006C1952"/>
    <w:rsid w:val="006C23AF"/>
    <w:rsid w:val="006C2C44"/>
    <w:rsid w:val="006C2DC7"/>
    <w:rsid w:val="006C319C"/>
    <w:rsid w:val="006C3280"/>
    <w:rsid w:val="006C3D5A"/>
    <w:rsid w:val="006C46EF"/>
    <w:rsid w:val="006C4CDF"/>
    <w:rsid w:val="006C4E3E"/>
    <w:rsid w:val="006C4EA5"/>
    <w:rsid w:val="006C51D5"/>
    <w:rsid w:val="006C5678"/>
    <w:rsid w:val="006C5927"/>
    <w:rsid w:val="006C629D"/>
    <w:rsid w:val="006C6B36"/>
    <w:rsid w:val="006C7035"/>
    <w:rsid w:val="006C71A8"/>
    <w:rsid w:val="006C71F6"/>
    <w:rsid w:val="006C75C8"/>
    <w:rsid w:val="006C7894"/>
    <w:rsid w:val="006D0517"/>
    <w:rsid w:val="006D0A42"/>
    <w:rsid w:val="006D0A7B"/>
    <w:rsid w:val="006D12E7"/>
    <w:rsid w:val="006D170F"/>
    <w:rsid w:val="006D18C0"/>
    <w:rsid w:val="006D1EB1"/>
    <w:rsid w:val="006D26AB"/>
    <w:rsid w:val="006D2A26"/>
    <w:rsid w:val="006D3105"/>
    <w:rsid w:val="006D320F"/>
    <w:rsid w:val="006D3C53"/>
    <w:rsid w:val="006D3F66"/>
    <w:rsid w:val="006D435F"/>
    <w:rsid w:val="006D48D7"/>
    <w:rsid w:val="006D4CFE"/>
    <w:rsid w:val="006D51B5"/>
    <w:rsid w:val="006D5A43"/>
    <w:rsid w:val="006D5FD1"/>
    <w:rsid w:val="006D6152"/>
    <w:rsid w:val="006D68CB"/>
    <w:rsid w:val="006D6FA1"/>
    <w:rsid w:val="006D791C"/>
    <w:rsid w:val="006E057B"/>
    <w:rsid w:val="006E0CD7"/>
    <w:rsid w:val="006E16C9"/>
    <w:rsid w:val="006E1BBC"/>
    <w:rsid w:val="006E26B9"/>
    <w:rsid w:val="006E2A54"/>
    <w:rsid w:val="006E3960"/>
    <w:rsid w:val="006E42DB"/>
    <w:rsid w:val="006E42F5"/>
    <w:rsid w:val="006E49A1"/>
    <w:rsid w:val="006E4B16"/>
    <w:rsid w:val="006E6431"/>
    <w:rsid w:val="006E6612"/>
    <w:rsid w:val="006E675C"/>
    <w:rsid w:val="006E6A8B"/>
    <w:rsid w:val="006E72A1"/>
    <w:rsid w:val="006E78E8"/>
    <w:rsid w:val="006E7C2B"/>
    <w:rsid w:val="006E7C6A"/>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471"/>
    <w:rsid w:val="006F5A8B"/>
    <w:rsid w:val="006F63B7"/>
    <w:rsid w:val="006F6FFC"/>
    <w:rsid w:val="006F74C5"/>
    <w:rsid w:val="00701153"/>
    <w:rsid w:val="0070134C"/>
    <w:rsid w:val="007014F8"/>
    <w:rsid w:val="007019B2"/>
    <w:rsid w:val="00701E01"/>
    <w:rsid w:val="00702DA3"/>
    <w:rsid w:val="007032EF"/>
    <w:rsid w:val="00705900"/>
    <w:rsid w:val="00705943"/>
    <w:rsid w:val="007071EC"/>
    <w:rsid w:val="00707856"/>
    <w:rsid w:val="00707D90"/>
    <w:rsid w:val="00710EDE"/>
    <w:rsid w:val="0071154D"/>
    <w:rsid w:val="00711B3E"/>
    <w:rsid w:val="007122E4"/>
    <w:rsid w:val="007125FE"/>
    <w:rsid w:val="0071390C"/>
    <w:rsid w:val="00713DAF"/>
    <w:rsid w:val="00714338"/>
    <w:rsid w:val="00714870"/>
    <w:rsid w:val="00714B35"/>
    <w:rsid w:val="00715566"/>
    <w:rsid w:val="00715E20"/>
    <w:rsid w:val="00716C54"/>
    <w:rsid w:val="00717064"/>
    <w:rsid w:val="007174B5"/>
    <w:rsid w:val="0071752E"/>
    <w:rsid w:val="0071796D"/>
    <w:rsid w:val="00723BD9"/>
    <w:rsid w:val="00723FD3"/>
    <w:rsid w:val="00724299"/>
    <w:rsid w:val="00724E3A"/>
    <w:rsid w:val="007250F3"/>
    <w:rsid w:val="007255D0"/>
    <w:rsid w:val="00725979"/>
    <w:rsid w:val="00725BD5"/>
    <w:rsid w:val="00725FC0"/>
    <w:rsid w:val="00726102"/>
    <w:rsid w:val="00727AF6"/>
    <w:rsid w:val="00730B52"/>
    <w:rsid w:val="007310CB"/>
    <w:rsid w:val="00731B40"/>
    <w:rsid w:val="00731E85"/>
    <w:rsid w:val="00732070"/>
    <w:rsid w:val="0073215F"/>
    <w:rsid w:val="0073326C"/>
    <w:rsid w:val="0073357B"/>
    <w:rsid w:val="00733726"/>
    <w:rsid w:val="0073395C"/>
    <w:rsid w:val="007340A5"/>
    <w:rsid w:val="00734730"/>
    <w:rsid w:val="00734802"/>
    <w:rsid w:val="0073497E"/>
    <w:rsid w:val="00734AE6"/>
    <w:rsid w:val="00734C45"/>
    <w:rsid w:val="00735908"/>
    <w:rsid w:val="00735FB1"/>
    <w:rsid w:val="00737335"/>
    <w:rsid w:val="00737CC9"/>
    <w:rsid w:val="00737D33"/>
    <w:rsid w:val="00740311"/>
    <w:rsid w:val="00740546"/>
    <w:rsid w:val="00741122"/>
    <w:rsid w:val="00741413"/>
    <w:rsid w:val="00741464"/>
    <w:rsid w:val="00741D8B"/>
    <w:rsid w:val="00741F8B"/>
    <w:rsid w:val="00741FA4"/>
    <w:rsid w:val="0074262D"/>
    <w:rsid w:val="00742DEE"/>
    <w:rsid w:val="00742F79"/>
    <w:rsid w:val="00743062"/>
    <w:rsid w:val="007437C2"/>
    <w:rsid w:val="00743EFD"/>
    <w:rsid w:val="00743F97"/>
    <w:rsid w:val="0074423A"/>
    <w:rsid w:val="00744D7A"/>
    <w:rsid w:val="00744FFF"/>
    <w:rsid w:val="00745003"/>
    <w:rsid w:val="00745829"/>
    <w:rsid w:val="0074599A"/>
    <w:rsid w:val="00746D43"/>
    <w:rsid w:val="00746FF3"/>
    <w:rsid w:val="0074709F"/>
    <w:rsid w:val="00747365"/>
    <w:rsid w:val="007475D7"/>
    <w:rsid w:val="007477DB"/>
    <w:rsid w:val="00747B49"/>
    <w:rsid w:val="00747F79"/>
    <w:rsid w:val="007508EA"/>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ED4"/>
    <w:rsid w:val="00763EED"/>
    <w:rsid w:val="00764919"/>
    <w:rsid w:val="00764D29"/>
    <w:rsid w:val="00765796"/>
    <w:rsid w:val="0076609C"/>
    <w:rsid w:val="00766D44"/>
    <w:rsid w:val="00766DE5"/>
    <w:rsid w:val="00767572"/>
    <w:rsid w:val="00767752"/>
    <w:rsid w:val="0077011F"/>
    <w:rsid w:val="007701D7"/>
    <w:rsid w:val="00770643"/>
    <w:rsid w:val="0077071F"/>
    <w:rsid w:val="00771E1D"/>
    <w:rsid w:val="0077218C"/>
    <w:rsid w:val="0077280E"/>
    <w:rsid w:val="0077284B"/>
    <w:rsid w:val="0077321F"/>
    <w:rsid w:val="0077374D"/>
    <w:rsid w:val="00773B88"/>
    <w:rsid w:val="007754D8"/>
    <w:rsid w:val="00776A8B"/>
    <w:rsid w:val="00776C7F"/>
    <w:rsid w:val="0077789E"/>
    <w:rsid w:val="00780210"/>
    <w:rsid w:val="0078138B"/>
    <w:rsid w:val="00781E64"/>
    <w:rsid w:val="00782109"/>
    <w:rsid w:val="00782A04"/>
    <w:rsid w:val="00782D54"/>
    <w:rsid w:val="00783314"/>
    <w:rsid w:val="007833A8"/>
    <w:rsid w:val="0078513D"/>
    <w:rsid w:val="00785436"/>
    <w:rsid w:val="00785BAE"/>
    <w:rsid w:val="0078749D"/>
    <w:rsid w:val="00787C7E"/>
    <w:rsid w:val="00787CF8"/>
    <w:rsid w:val="0079079B"/>
    <w:rsid w:val="00790836"/>
    <w:rsid w:val="00790D2F"/>
    <w:rsid w:val="00790E58"/>
    <w:rsid w:val="007910C1"/>
    <w:rsid w:val="007913C2"/>
    <w:rsid w:val="0079163B"/>
    <w:rsid w:val="007916D2"/>
    <w:rsid w:val="00791841"/>
    <w:rsid w:val="00792211"/>
    <w:rsid w:val="00793198"/>
    <w:rsid w:val="007938CC"/>
    <w:rsid w:val="00794113"/>
    <w:rsid w:val="00794CB7"/>
    <w:rsid w:val="00794FB7"/>
    <w:rsid w:val="00795283"/>
    <w:rsid w:val="007966A0"/>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70DA"/>
    <w:rsid w:val="007A7561"/>
    <w:rsid w:val="007A79C7"/>
    <w:rsid w:val="007A7C37"/>
    <w:rsid w:val="007B09F4"/>
    <w:rsid w:val="007B0A84"/>
    <w:rsid w:val="007B0C81"/>
    <w:rsid w:val="007B133A"/>
    <w:rsid w:val="007B234E"/>
    <w:rsid w:val="007B427C"/>
    <w:rsid w:val="007B4882"/>
    <w:rsid w:val="007B4A12"/>
    <w:rsid w:val="007B58F5"/>
    <w:rsid w:val="007B5A38"/>
    <w:rsid w:val="007B5E96"/>
    <w:rsid w:val="007B71CE"/>
    <w:rsid w:val="007B7D6F"/>
    <w:rsid w:val="007C0C4D"/>
    <w:rsid w:val="007C1842"/>
    <w:rsid w:val="007C207A"/>
    <w:rsid w:val="007C2139"/>
    <w:rsid w:val="007C257E"/>
    <w:rsid w:val="007C2596"/>
    <w:rsid w:val="007C2F0E"/>
    <w:rsid w:val="007C3028"/>
    <w:rsid w:val="007C383D"/>
    <w:rsid w:val="007C4C6E"/>
    <w:rsid w:val="007C5023"/>
    <w:rsid w:val="007C5FFC"/>
    <w:rsid w:val="007C63D6"/>
    <w:rsid w:val="007C7379"/>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5C28"/>
    <w:rsid w:val="007D6745"/>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D03"/>
    <w:rsid w:val="007E7E41"/>
    <w:rsid w:val="007F0E86"/>
    <w:rsid w:val="007F0F5B"/>
    <w:rsid w:val="007F1359"/>
    <w:rsid w:val="007F2707"/>
    <w:rsid w:val="007F2CD5"/>
    <w:rsid w:val="007F38F1"/>
    <w:rsid w:val="007F4058"/>
    <w:rsid w:val="007F43EF"/>
    <w:rsid w:val="007F4D78"/>
    <w:rsid w:val="007F5D10"/>
    <w:rsid w:val="007F6520"/>
    <w:rsid w:val="007F6D94"/>
    <w:rsid w:val="007F7BC4"/>
    <w:rsid w:val="008010EC"/>
    <w:rsid w:val="00801471"/>
    <w:rsid w:val="0080165B"/>
    <w:rsid w:val="008018B1"/>
    <w:rsid w:val="00801C6C"/>
    <w:rsid w:val="008027F9"/>
    <w:rsid w:val="00802B0A"/>
    <w:rsid w:val="00802C6C"/>
    <w:rsid w:val="008031F8"/>
    <w:rsid w:val="0080386B"/>
    <w:rsid w:val="008038DC"/>
    <w:rsid w:val="00803D78"/>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4948"/>
    <w:rsid w:val="0081505A"/>
    <w:rsid w:val="00815322"/>
    <w:rsid w:val="00815A7D"/>
    <w:rsid w:val="0081628A"/>
    <w:rsid w:val="008165FB"/>
    <w:rsid w:val="0081673E"/>
    <w:rsid w:val="00816C15"/>
    <w:rsid w:val="00816F82"/>
    <w:rsid w:val="00820469"/>
    <w:rsid w:val="00820B18"/>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C91"/>
    <w:rsid w:val="00827FFD"/>
    <w:rsid w:val="0083001F"/>
    <w:rsid w:val="008305CD"/>
    <w:rsid w:val="00830623"/>
    <w:rsid w:val="00830A33"/>
    <w:rsid w:val="008317F2"/>
    <w:rsid w:val="00832619"/>
    <w:rsid w:val="00832B98"/>
    <w:rsid w:val="00833141"/>
    <w:rsid w:val="0083359B"/>
    <w:rsid w:val="00835297"/>
    <w:rsid w:val="00835720"/>
    <w:rsid w:val="00835A9F"/>
    <w:rsid w:val="00835D82"/>
    <w:rsid w:val="00836C37"/>
    <w:rsid w:val="00836E63"/>
    <w:rsid w:val="00836F5B"/>
    <w:rsid w:val="00840752"/>
    <w:rsid w:val="00840BBB"/>
    <w:rsid w:val="0084136C"/>
    <w:rsid w:val="0084167C"/>
    <w:rsid w:val="00842ECF"/>
    <w:rsid w:val="00842FF4"/>
    <w:rsid w:val="008438A7"/>
    <w:rsid w:val="008438C8"/>
    <w:rsid w:val="00843EF9"/>
    <w:rsid w:val="00844517"/>
    <w:rsid w:val="00844688"/>
    <w:rsid w:val="00844840"/>
    <w:rsid w:val="0084491B"/>
    <w:rsid w:val="00844E2A"/>
    <w:rsid w:val="00844EF0"/>
    <w:rsid w:val="00845A71"/>
    <w:rsid w:val="00846653"/>
    <w:rsid w:val="008476E7"/>
    <w:rsid w:val="00847A45"/>
    <w:rsid w:val="00847E70"/>
    <w:rsid w:val="00850A53"/>
    <w:rsid w:val="00850B62"/>
    <w:rsid w:val="0085196F"/>
    <w:rsid w:val="00851AB6"/>
    <w:rsid w:val="00851F9A"/>
    <w:rsid w:val="00852D1F"/>
    <w:rsid w:val="00852F27"/>
    <w:rsid w:val="00853A4C"/>
    <w:rsid w:val="00853C32"/>
    <w:rsid w:val="008546AA"/>
    <w:rsid w:val="008549C4"/>
    <w:rsid w:val="00854E0B"/>
    <w:rsid w:val="00860141"/>
    <w:rsid w:val="00861E47"/>
    <w:rsid w:val="00862013"/>
    <w:rsid w:val="0086238E"/>
    <w:rsid w:val="0086299B"/>
    <w:rsid w:val="00862DA4"/>
    <w:rsid w:val="00863046"/>
    <w:rsid w:val="00863432"/>
    <w:rsid w:val="00863CCE"/>
    <w:rsid w:val="00863E28"/>
    <w:rsid w:val="0086487F"/>
    <w:rsid w:val="00864C7F"/>
    <w:rsid w:val="00864FAF"/>
    <w:rsid w:val="00865B37"/>
    <w:rsid w:val="00865CC1"/>
    <w:rsid w:val="0086603F"/>
    <w:rsid w:val="00866060"/>
    <w:rsid w:val="00866E65"/>
    <w:rsid w:val="00867367"/>
    <w:rsid w:val="00867A99"/>
    <w:rsid w:val="00867D10"/>
    <w:rsid w:val="00870518"/>
    <w:rsid w:val="00871010"/>
    <w:rsid w:val="0087143C"/>
    <w:rsid w:val="008725BF"/>
    <w:rsid w:val="00873205"/>
    <w:rsid w:val="00873340"/>
    <w:rsid w:val="0087367A"/>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0D30"/>
    <w:rsid w:val="00891AF7"/>
    <w:rsid w:val="00891DE7"/>
    <w:rsid w:val="00891F2A"/>
    <w:rsid w:val="008929DE"/>
    <w:rsid w:val="00892D38"/>
    <w:rsid w:val="008933B2"/>
    <w:rsid w:val="0089404E"/>
    <w:rsid w:val="00894AAA"/>
    <w:rsid w:val="00894FCF"/>
    <w:rsid w:val="00895D96"/>
    <w:rsid w:val="008967BE"/>
    <w:rsid w:val="008975BD"/>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33FE"/>
    <w:rsid w:val="008A4014"/>
    <w:rsid w:val="008A4642"/>
    <w:rsid w:val="008A4A10"/>
    <w:rsid w:val="008A4AE3"/>
    <w:rsid w:val="008A4B0D"/>
    <w:rsid w:val="008A4DC3"/>
    <w:rsid w:val="008A4EBC"/>
    <w:rsid w:val="008A57D3"/>
    <w:rsid w:val="008A6C58"/>
    <w:rsid w:val="008A6F32"/>
    <w:rsid w:val="008A6FF5"/>
    <w:rsid w:val="008B111D"/>
    <w:rsid w:val="008B24F9"/>
    <w:rsid w:val="008B35A7"/>
    <w:rsid w:val="008B4BC6"/>
    <w:rsid w:val="008B59C3"/>
    <w:rsid w:val="008B684D"/>
    <w:rsid w:val="008B69DF"/>
    <w:rsid w:val="008B6FEA"/>
    <w:rsid w:val="008B7A03"/>
    <w:rsid w:val="008B7BFA"/>
    <w:rsid w:val="008C0444"/>
    <w:rsid w:val="008C0B28"/>
    <w:rsid w:val="008C0B7C"/>
    <w:rsid w:val="008C0D89"/>
    <w:rsid w:val="008C2240"/>
    <w:rsid w:val="008C22DA"/>
    <w:rsid w:val="008C241A"/>
    <w:rsid w:val="008C26C2"/>
    <w:rsid w:val="008C29CE"/>
    <w:rsid w:val="008C2B48"/>
    <w:rsid w:val="008C2EB1"/>
    <w:rsid w:val="008C30F6"/>
    <w:rsid w:val="008C3F1C"/>
    <w:rsid w:val="008C4417"/>
    <w:rsid w:val="008C4B93"/>
    <w:rsid w:val="008C5E5B"/>
    <w:rsid w:val="008C6FEC"/>
    <w:rsid w:val="008C75B1"/>
    <w:rsid w:val="008C762C"/>
    <w:rsid w:val="008C76AE"/>
    <w:rsid w:val="008C7A13"/>
    <w:rsid w:val="008C7EA7"/>
    <w:rsid w:val="008D0698"/>
    <w:rsid w:val="008D10A9"/>
    <w:rsid w:val="008D125A"/>
    <w:rsid w:val="008D2FB8"/>
    <w:rsid w:val="008D308E"/>
    <w:rsid w:val="008D4756"/>
    <w:rsid w:val="008D4B0E"/>
    <w:rsid w:val="008D4B1D"/>
    <w:rsid w:val="008D544F"/>
    <w:rsid w:val="008D6240"/>
    <w:rsid w:val="008D6361"/>
    <w:rsid w:val="008D68D0"/>
    <w:rsid w:val="008D69CD"/>
    <w:rsid w:val="008D74D6"/>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82"/>
    <w:rsid w:val="008F0439"/>
    <w:rsid w:val="008F0536"/>
    <w:rsid w:val="008F1C52"/>
    <w:rsid w:val="008F236D"/>
    <w:rsid w:val="008F3386"/>
    <w:rsid w:val="008F4022"/>
    <w:rsid w:val="008F43E6"/>
    <w:rsid w:val="008F468C"/>
    <w:rsid w:val="008F4DC3"/>
    <w:rsid w:val="008F4FE1"/>
    <w:rsid w:val="008F5A3A"/>
    <w:rsid w:val="008F5C9C"/>
    <w:rsid w:val="008F5F6E"/>
    <w:rsid w:val="008F6075"/>
    <w:rsid w:val="008F6407"/>
    <w:rsid w:val="008F6664"/>
    <w:rsid w:val="00900280"/>
    <w:rsid w:val="0090154D"/>
    <w:rsid w:val="00901EFB"/>
    <w:rsid w:val="00902A37"/>
    <w:rsid w:val="009035E7"/>
    <w:rsid w:val="00903C8D"/>
    <w:rsid w:val="00903EC0"/>
    <w:rsid w:val="0090466B"/>
    <w:rsid w:val="00904A0D"/>
    <w:rsid w:val="00905216"/>
    <w:rsid w:val="00905B2D"/>
    <w:rsid w:val="00905BEF"/>
    <w:rsid w:val="009060BE"/>
    <w:rsid w:val="009063D2"/>
    <w:rsid w:val="00906CB2"/>
    <w:rsid w:val="00906E32"/>
    <w:rsid w:val="00907178"/>
    <w:rsid w:val="0091018E"/>
    <w:rsid w:val="00912B95"/>
    <w:rsid w:val="00912BD3"/>
    <w:rsid w:val="009135F2"/>
    <w:rsid w:val="009144C3"/>
    <w:rsid w:val="00915125"/>
    <w:rsid w:val="00915574"/>
    <w:rsid w:val="00916848"/>
    <w:rsid w:val="0091686A"/>
    <w:rsid w:val="00916BB3"/>
    <w:rsid w:val="00916D41"/>
    <w:rsid w:val="009172CA"/>
    <w:rsid w:val="00917A09"/>
    <w:rsid w:val="00917DA5"/>
    <w:rsid w:val="0092012F"/>
    <w:rsid w:val="00920A3E"/>
    <w:rsid w:val="00920BFE"/>
    <w:rsid w:val="00920E2D"/>
    <w:rsid w:val="00921A19"/>
    <w:rsid w:val="00922E77"/>
    <w:rsid w:val="00922FC4"/>
    <w:rsid w:val="009230B8"/>
    <w:rsid w:val="009234D1"/>
    <w:rsid w:val="00923C8D"/>
    <w:rsid w:val="009246EF"/>
    <w:rsid w:val="00924F0D"/>
    <w:rsid w:val="00926550"/>
    <w:rsid w:val="009267D7"/>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4E8E"/>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682D"/>
    <w:rsid w:val="00957838"/>
    <w:rsid w:val="00957889"/>
    <w:rsid w:val="00957E5C"/>
    <w:rsid w:val="00961B0F"/>
    <w:rsid w:val="009622B1"/>
    <w:rsid w:val="009622B9"/>
    <w:rsid w:val="009637CB"/>
    <w:rsid w:val="00964CFD"/>
    <w:rsid w:val="00964F65"/>
    <w:rsid w:val="00964FC6"/>
    <w:rsid w:val="00966217"/>
    <w:rsid w:val="009662CE"/>
    <w:rsid w:val="00966BDF"/>
    <w:rsid w:val="009673D9"/>
    <w:rsid w:val="009700B3"/>
    <w:rsid w:val="0097024E"/>
    <w:rsid w:val="00970A88"/>
    <w:rsid w:val="00970BD9"/>
    <w:rsid w:val="00970C45"/>
    <w:rsid w:val="00970D71"/>
    <w:rsid w:val="009712B3"/>
    <w:rsid w:val="009730BE"/>
    <w:rsid w:val="00973BC9"/>
    <w:rsid w:val="00974AF1"/>
    <w:rsid w:val="00974EF9"/>
    <w:rsid w:val="00974FD3"/>
    <w:rsid w:val="0097517E"/>
    <w:rsid w:val="00976097"/>
    <w:rsid w:val="009761C9"/>
    <w:rsid w:val="00976DB4"/>
    <w:rsid w:val="009771B0"/>
    <w:rsid w:val="00977A65"/>
    <w:rsid w:val="00977A78"/>
    <w:rsid w:val="00980690"/>
    <w:rsid w:val="00980FAA"/>
    <w:rsid w:val="009813E6"/>
    <w:rsid w:val="0098140C"/>
    <w:rsid w:val="00981E1C"/>
    <w:rsid w:val="00982144"/>
    <w:rsid w:val="00982BC4"/>
    <w:rsid w:val="009834A8"/>
    <w:rsid w:val="00984C76"/>
    <w:rsid w:val="00984C8A"/>
    <w:rsid w:val="00984E11"/>
    <w:rsid w:val="00985FEA"/>
    <w:rsid w:val="00986EBC"/>
    <w:rsid w:val="0098751C"/>
    <w:rsid w:val="009875F0"/>
    <w:rsid w:val="00987B5C"/>
    <w:rsid w:val="009904DA"/>
    <w:rsid w:val="00990A77"/>
    <w:rsid w:val="00991640"/>
    <w:rsid w:val="00991A3C"/>
    <w:rsid w:val="00992668"/>
    <w:rsid w:val="0099338C"/>
    <w:rsid w:val="00993A51"/>
    <w:rsid w:val="00993FC0"/>
    <w:rsid w:val="009952BF"/>
    <w:rsid w:val="00995558"/>
    <w:rsid w:val="0099557A"/>
    <w:rsid w:val="00995E81"/>
    <w:rsid w:val="00996C36"/>
    <w:rsid w:val="00997754"/>
    <w:rsid w:val="009977C1"/>
    <w:rsid w:val="00997B10"/>
    <w:rsid w:val="00997FB1"/>
    <w:rsid w:val="009A0496"/>
    <w:rsid w:val="009A0807"/>
    <w:rsid w:val="009A126F"/>
    <w:rsid w:val="009A1429"/>
    <w:rsid w:val="009A15A6"/>
    <w:rsid w:val="009A1674"/>
    <w:rsid w:val="009A2924"/>
    <w:rsid w:val="009A3047"/>
    <w:rsid w:val="009A32A1"/>
    <w:rsid w:val="009A3EDD"/>
    <w:rsid w:val="009A57B9"/>
    <w:rsid w:val="009A5975"/>
    <w:rsid w:val="009A5E41"/>
    <w:rsid w:val="009A6407"/>
    <w:rsid w:val="009A6A74"/>
    <w:rsid w:val="009A6B48"/>
    <w:rsid w:val="009A7D79"/>
    <w:rsid w:val="009A7E52"/>
    <w:rsid w:val="009B1472"/>
    <w:rsid w:val="009B1643"/>
    <w:rsid w:val="009B175B"/>
    <w:rsid w:val="009B29A6"/>
    <w:rsid w:val="009B3F8F"/>
    <w:rsid w:val="009B43C5"/>
    <w:rsid w:val="009B5339"/>
    <w:rsid w:val="009B5C1C"/>
    <w:rsid w:val="009B6875"/>
    <w:rsid w:val="009B6923"/>
    <w:rsid w:val="009B6B5D"/>
    <w:rsid w:val="009B79EE"/>
    <w:rsid w:val="009B7B37"/>
    <w:rsid w:val="009B7D2C"/>
    <w:rsid w:val="009C0108"/>
    <w:rsid w:val="009C1081"/>
    <w:rsid w:val="009C1475"/>
    <w:rsid w:val="009C178C"/>
    <w:rsid w:val="009C1E28"/>
    <w:rsid w:val="009C1E5A"/>
    <w:rsid w:val="009C23E0"/>
    <w:rsid w:val="009C2B0C"/>
    <w:rsid w:val="009C2BB4"/>
    <w:rsid w:val="009C39E1"/>
    <w:rsid w:val="009C3ED9"/>
    <w:rsid w:val="009C4EE8"/>
    <w:rsid w:val="009C5006"/>
    <w:rsid w:val="009C52EF"/>
    <w:rsid w:val="009C551A"/>
    <w:rsid w:val="009C554B"/>
    <w:rsid w:val="009C5844"/>
    <w:rsid w:val="009C6497"/>
    <w:rsid w:val="009C6934"/>
    <w:rsid w:val="009C6BC6"/>
    <w:rsid w:val="009C6E34"/>
    <w:rsid w:val="009C7BC7"/>
    <w:rsid w:val="009D02BC"/>
    <w:rsid w:val="009D0407"/>
    <w:rsid w:val="009D0F6C"/>
    <w:rsid w:val="009D12E7"/>
    <w:rsid w:val="009D1FEA"/>
    <w:rsid w:val="009D20D6"/>
    <w:rsid w:val="009D2CEF"/>
    <w:rsid w:val="009D43E4"/>
    <w:rsid w:val="009D4A4E"/>
    <w:rsid w:val="009D4AFD"/>
    <w:rsid w:val="009D5ADA"/>
    <w:rsid w:val="009D605F"/>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5E1F"/>
    <w:rsid w:val="009E5E64"/>
    <w:rsid w:val="009E6F24"/>
    <w:rsid w:val="009E72A7"/>
    <w:rsid w:val="009F1086"/>
    <w:rsid w:val="009F1754"/>
    <w:rsid w:val="009F2CDF"/>
    <w:rsid w:val="009F3150"/>
    <w:rsid w:val="009F3F98"/>
    <w:rsid w:val="009F4358"/>
    <w:rsid w:val="009F4A0B"/>
    <w:rsid w:val="009F7425"/>
    <w:rsid w:val="009F7588"/>
    <w:rsid w:val="00A0016D"/>
    <w:rsid w:val="00A01A26"/>
    <w:rsid w:val="00A02166"/>
    <w:rsid w:val="00A02880"/>
    <w:rsid w:val="00A02D6E"/>
    <w:rsid w:val="00A030B2"/>
    <w:rsid w:val="00A03DD2"/>
    <w:rsid w:val="00A04183"/>
    <w:rsid w:val="00A0445C"/>
    <w:rsid w:val="00A0470B"/>
    <w:rsid w:val="00A04B77"/>
    <w:rsid w:val="00A0515C"/>
    <w:rsid w:val="00A05643"/>
    <w:rsid w:val="00A066EB"/>
    <w:rsid w:val="00A076FC"/>
    <w:rsid w:val="00A079F3"/>
    <w:rsid w:val="00A07C90"/>
    <w:rsid w:val="00A117EC"/>
    <w:rsid w:val="00A119A0"/>
    <w:rsid w:val="00A11EBC"/>
    <w:rsid w:val="00A140F5"/>
    <w:rsid w:val="00A140FF"/>
    <w:rsid w:val="00A142A0"/>
    <w:rsid w:val="00A147A0"/>
    <w:rsid w:val="00A15541"/>
    <w:rsid w:val="00A15D7E"/>
    <w:rsid w:val="00A15DB2"/>
    <w:rsid w:val="00A15E86"/>
    <w:rsid w:val="00A16285"/>
    <w:rsid w:val="00A16C21"/>
    <w:rsid w:val="00A17968"/>
    <w:rsid w:val="00A17B05"/>
    <w:rsid w:val="00A17DA7"/>
    <w:rsid w:val="00A17E34"/>
    <w:rsid w:val="00A206B7"/>
    <w:rsid w:val="00A207D1"/>
    <w:rsid w:val="00A208B3"/>
    <w:rsid w:val="00A220D6"/>
    <w:rsid w:val="00A229E4"/>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3AFB"/>
    <w:rsid w:val="00A36576"/>
    <w:rsid w:val="00A36BD6"/>
    <w:rsid w:val="00A36C44"/>
    <w:rsid w:val="00A37CF9"/>
    <w:rsid w:val="00A37F81"/>
    <w:rsid w:val="00A414EA"/>
    <w:rsid w:val="00A419DD"/>
    <w:rsid w:val="00A41ACF"/>
    <w:rsid w:val="00A41D55"/>
    <w:rsid w:val="00A429B2"/>
    <w:rsid w:val="00A43BB8"/>
    <w:rsid w:val="00A443BC"/>
    <w:rsid w:val="00A44DE9"/>
    <w:rsid w:val="00A45733"/>
    <w:rsid w:val="00A457C8"/>
    <w:rsid w:val="00A45BFC"/>
    <w:rsid w:val="00A4627C"/>
    <w:rsid w:val="00A46822"/>
    <w:rsid w:val="00A46D42"/>
    <w:rsid w:val="00A47659"/>
    <w:rsid w:val="00A50E2A"/>
    <w:rsid w:val="00A511F8"/>
    <w:rsid w:val="00A51470"/>
    <w:rsid w:val="00A51F3F"/>
    <w:rsid w:val="00A52CBE"/>
    <w:rsid w:val="00A533AC"/>
    <w:rsid w:val="00A53625"/>
    <w:rsid w:val="00A54674"/>
    <w:rsid w:val="00A55509"/>
    <w:rsid w:val="00A5761B"/>
    <w:rsid w:val="00A57624"/>
    <w:rsid w:val="00A57DE4"/>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1E14"/>
    <w:rsid w:val="00A725A2"/>
    <w:rsid w:val="00A72A3C"/>
    <w:rsid w:val="00A72DDF"/>
    <w:rsid w:val="00A73541"/>
    <w:rsid w:val="00A73674"/>
    <w:rsid w:val="00A737EB"/>
    <w:rsid w:val="00A7399B"/>
    <w:rsid w:val="00A73C88"/>
    <w:rsid w:val="00A75135"/>
    <w:rsid w:val="00A75EC3"/>
    <w:rsid w:val="00A762C5"/>
    <w:rsid w:val="00A77324"/>
    <w:rsid w:val="00A77862"/>
    <w:rsid w:val="00A77BAA"/>
    <w:rsid w:val="00A80546"/>
    <w:rsid w:val="00A8059C"/>
    <w:rsid w:val="00A8142C"/>
    <w:rsid w:val="00A81C64"/>
    <w:rsid w:val="00A81E82"/>
    <w:rsid w:val="00A82BA5"/>
    <w:rsid w:val="00A82E96"/>
    <w:rsid w:val="00A82F87"/>
    <w:rsid w:val="00A83722"/>
    <w:rsid w:val="00A839B6"/>
    <w:rsid w:val="00A83CDB"/>
    <w:rsid w:val="00A84779"/>
    <w:rsid w:val="00A868F7"/>
    <w:rsid w:val="00A86B4F"/>
    <w:rsid w:val="00A86CAE"/>
    <w:rsid w:val="00A87B6A"/>
    <w:rsid w:val="00A87FBF"/>
    <w:rsid w:val="00A90108"/>
    <w:rsid w:val="00A91E04"/>
    <w:rsid w:val="00A91FC6"/>
    <w:rsid w:val="00A92401"/>
    <w:rsid w:val="00A92402"/>
    <w:rsid w:val="00A92736"/>
    <w:rsid w:val="00A93362"/>
    <w:rsid w:val="00A93F75"/>
    <w:rsid w:val="00A942A9"/>
    <w:rsid w:val="00A94470"/>
    <w:rsid w:val="00A9549C"/>
    <w:rsid w:val="00A95F31"/>
    <w:rsid w:val="00A96399"/>
    <w:rsid w:val="00A96A5C"/>
    <w:rsid w:val="00A97146"/>
    <w:rsid w:val="00A973E3"/>
    <w:rsid w:val="00AA04F1"/>
    <w:rsid w:val="00AA0A66"/>
    <w:rsid w:val="00AA0D24"/>
    <w:rsid w:val="00AA1037"/>
    <w:rsid w:val="00AA14DF"/>
    <w:rsid w:val="00AA1713"/>
    <w:rsid w:val="00AA1A90"/>
    <w:rsid w:val="00AA24AB"/>
    <w:rsid w:val="00AA2FDB"/>
    <w:rsid w:val="00AA3ED8"/>
    <w:rsid w:val="00AA3FF9"/>
    <w:rsid w:val="00AA4808"/>
    <w:rsid w:val="00AA4869"/>
    <w:rsid w:val="00AA48AF"/>
    <w:rsid w:val="00AA5233"/>
    <w:rsid w:val="00AA532D"/>
    <w:rsid w:val="00AA5629"/>
    <w:rsid w:val="00AA5D05"/>
    <w:rsid w:val="00AA6E2E"/>
    <w:rsid w:val="00AA74F1"/>
    <w:rsid w:val="00AA7768"/>
    <w:rsid w:val="00AB0A1C"/>
    <w:rsid w:val="00AB17DE"/>
    <w:rsid w:val="00AB1B69"/>
    <w:rsid w:val="00AB2A28"/>
    <w:rsid w:val="00AB31AC"/>
    <w:rsid w:val="00AB3BCE"/>
    <w:rsid w:val="00AB3C23"/>
    <w:rsid w:val="00AB3EE5"/>
    <w:rsid w:val="00AB46AD"/>
    <w:rsid w:val="00AB4E10"/>
    <w:rsid w:val="00AB59B2"/>
    <w:rsid w:val="00AB5C0F"/>
    <w:rsid w:val="00AB7B56"/>
    <w:rsid w:val="00AB7D82"/>
    <w:rsid w:val="00AC037A"/>
    <w:rsid w:val="00AC0705"/>
    <w:rsid w:val="00AC0A22"/>
    <w:rsid w:val="00AC168E"/>
    <w:rsid w:val="00AC1C59"/>
    <w:rsid w:val="00AC2030"/>
    <w:rsid w:val="00AC229F"/>
    <w:rsid w:val="00AC2A42"/>
    <w:rsid w:val="00AC373B"/>
    <w:rsid w:val="00AC38EC"/>
    <w:rsid w:val="00AC3BF4"/>
    <w:rsid w:val="00AC3FB9"/>
    <w:rsid w:val="00AC5139"/>
    <w:rsid w:val="00AC5D25"/>
    <w:rsid w:val="00AC618B"/>
    <w:rsid w:val="00AC6676"/>
    <w:rsid w:val="00AD12FF"/>
    <w:rsid w:val="00AD17BA"/>
    <w:rsid w:val="00AD1E03"/>
    <w:rsid w:val="00AD1E37"/>
    <w:rsid w:val="00AD252D"/>
    <w:rsid w:val="00AD2E5A"/>
    <w:rsid w:val="00AD2F0D"/>
    <w:rsid w:val="00AD2F77"/>
    <w:rsid w:val="00AD30D1"/>
    <w:rsid w:val="00AD386A"/>
    <w:rsid w:val="00AD40FF"/>
    <w:rsid w:val="00AD45D4"/>
    <w:rsid w:val="00AD4AAA"/>
    <w:rsid w:val="00AD539A"/>
    <w:rsid w:val="00AD5AA2"/>
    <w:rsid w:val="00AD5B8D"/>
    <w:rsid w:val="00AD63F5"/>
    <w:rsid w:val="00AD6A5F"/>
    <w:rsid w:val="00AD6D51"/>
    <w:rsid w:val="00AD6F87"/>
    <w:rsid w:val="00AD7530"/>
    <w:rsid w:val="00AD75E9"/>
    <w:rsid w:val="00AD771D"/>
    <w:rsid w:val="00AE0DCC"/>
    <w:rsid w:val="00AE2017"/>
    <w:rsid w:val="00AE2351"/>
    <w:rsid w:val="00AE23DE"/>
    <w:rsid w:val="00AE255E"/>
    <w:rsid w:val="00AE267A"/>
    <w:rsid w:val="00AE2950"/>
    <w:rsid w:val="00AE34D5"/>
    <w:rsid w:val="00AE39BF"/>
    <w:rsid w:val="00AE3DFE"/>
    <w:rsid w:val="00AE43D5"/>
    <w:rsid w:val="00AE4BBE"/>
    <w:rsid w:val="00AE531D"/>
    <w:rsid w:val="00AE64A4"/>
    <w:rsid w:val="00AE6C81"/>
    <w:rsid w:val="00AE7EEB"/>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B00484"/>
    <w:rsid w:val="00B00D85"/>
    <w:rsid w:val="00B02188"/>
    <w:rsid w:val="00B02250"/>
    <w:rsid w:val="00B0358A"/>
    <w:rsid w:val="00B04FCD"/>
    <w:rsid w:val="00B052E9"/>
    <w:rsid w:val="00B0538B"/>
    <w:rsid w:val="00B05774"/>
    <w:rsid w:val="00B0627B"/>
    <w:rsid w:val="00B07D70"/>
    <w:rsid w:val="00B1000D"/>
    <w:rsid w:val="00B10865"/>
    <w:rsid w:val="00B109E0"/>
    <w:rsid w:val="00B1188A"/>
    <w:rsid w:val="00B11C8A"/>
    <w:rsid w:val="00B12335"/>
    <w:rsid w:val="00B1234F"/>
    <w:rsid w:val="00B12B6C"/>
    <w:rsid w:val="00B12D81"/>
    <w:rsid w:val="00B12DC9"/>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3581"/>
    <w:rsid w:val="00B24852"/>
    <w:rsid w:val="00B249AB"/>
    <w:rsid w:val="00B25012"/>
    <w:rsid w:val="00B25057"/>
    <w:rsid w:val="00B2540D"/>
    <w:rsid w:val="00B25A30"/>
    <w:rsid w:val="00B26388"/>
    <w:rsid w:val="00B265F6"/>
    <w:rsid w:val="00B26618"/>
    <w:rsid w:val="00B2675C"/>
    <w:rsid w:val="00B2682E"/>
    <w:rsid w:val="00B26C5D"/>
    <w:rsid w:val="00B26D67"/>
    <w:rsid w:val="00B27C20"/>
    <w:rsid w:val="00B27F92"/>
    <w:rsid w:val="00B30603"/>
    <w:rsid w:val="00B309E8"/>
    <w:rsid w:val="00B30D4B"/>
    <w:rsid w:val="00B30F21"/>
    <w:rsid w:val="00B30F2B"/>
    <w:rsid w:val="00B31EE0"/>
    <w:rsid w:val="00B31FFA"/>
    <w:rsid w:val="00B320E6"/>
    <w:rsid w:val="00B321C2"/>
    <w:rsid w:val="00B34ACF"/>
    <w:rsid w:val="00B34F7E"/>
    <w:rsid w:val="00B35666"/>
    <w:rsid w:val="00B35C7F"/>
    <w:rsid w:val="00B363D6"/>
    <w:rsid w:val="00B36581"/>
    <w:rsid w:val="00B36B81"/>
    <w:rsid w:val="00B36C81"/>
    <w:rsid w:val="00B37588"/>
    <w:rsid w:val="00B37CD7"/>
    <w:rsid w:val="00B41CAF"/>
    <w:rsid w:val="00B4219B"/>
    <w:rsid w:val="00B425D1"/>
    <w:rsid w:val="00B43BEE"/>
    <w:rsid w:val="00B4463E"/>
    <w:rsid w:val="00B44856"/>
    <w:rsid w:val="00B459E5"/>
    <w:rsid w:val="00B46330"/>
    <w:rsid w:val="00B47ADC"/>
    <w:rsid w:val="00B53D00"/>
    <w:rsid w:val="00B540BB"/>
    <w:rsid w:val="00B54344"/>
    <w:rsid w:val="00B54374"/>
    <w:rsid w:val="00B55283"/>
    <w:rsid w:val="00B55327"/>
    <w:rsid w:val="00B5545C"/>
    <w:rsid w:val="00B57786"/>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5B6"/>
    <w:rsid w:val="00B67D94"/>
    <w:rsid w:val="00B70629"/>
    <w:rsid w:val="00B70698"/>
    <w:rsid w:val="00B70911"/>
    <w:rsid w:val="00B70BF5"/>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1BA6"/>
    <w:rsid w:val="00B822D1"/>
    <w:rsid w:val="00B82B47"/>
    <w:rsid w:val="00B82DE7"/>
    <w:rsid w:val="00B84528"/>
    <w:rsid w:val="00B8493E"/>
    <w:rsid w:val="00B866C3"/>
    <w:rsid w:val="00B875BD"/>
    <w:rsid w:val="00B8760F"/>
    <w:rsid w:val="00B90285"/>
    <w:rsid w:val="00B90554"/>
    <w:rsid w:val="00B929BA"/>
    <w:rsid w:val="00B931B7"/>
    <w:rsid w:val="00B9358A"/>
    <w:rsid w:val="00B937D1"/>
    <w:rsid w:val="00B943B5"/>
    <w:rsid w:val="00B9486D"/>
    <w:rsid w:val="00B94B44"/>
    <w:rsid w:val="00B94E3E"/>
    <w:rsid w:val="00B9568D"/>
    <w:rsid w:val="00B95B18"/>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CF5"/>
    <w:rsid w:val="00BB2DB8"/>
    <w:rsid w:val="00BB3D5A"/>
    <w:rsid w:val="00BB3DFD"/>
    <w:rsid w:val="00BB4372"/>
    <w:rsid w:val="00BB49C1"/>
    <w:rsid w:val="00BB4CA2"/>
    <w:rsid w:val="00BB6167"/>
    <w:rsid w:val="00BB6745"/>
    <w:rsid w:val="00BB7253"/>
    <w:rsid w:val="00BC1511"/>
    <w:rsid w:val="00BC17E8"/>
    <w:rsid w:val="00BC18AD"/>
    <w:rsid w:val="00BC1AA0"/>
    <w:rsid w:val="00BC1D27"/>
    <w:rsid w:val="00BC28C3"/>
    <w:rsid w:val="00BC2DAD"/>
    <w:rsid w:val="00BC3A76"/>
    <w:rsid w:val="00BC4A13"/>
    <w:rsid w:val="00BC52FE"/>
    <w:rsid w:val="00BC6080"/>
    <w:rsid w:val="00BC73DE"/>
    <w:rsid w:val="00BC74E0"/>
    <w:rsid w:val="00BC765E"/>
    <w:rsid w:val="00BC7DEB"/>
    <w:rsid w:val="00BD1142"/>
    <w:rsid w:val="00BD36E0"/>
    <w:rsid w:val="00BD3899"/>
    <w:rsid w:val="00BD3F2E"/>
    <w:rsid w:val="00BD4A6A"/>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0790"/>
    <w:rsid w:val="00BF172A"/>
    <w:rsid w:val="00BF18DD"/>
    <w:rsid w:val="00BF2942"/>
    <w:rsid w:val="00BF297A"/>
    <w:rsid w:val="00BF2EF5"/>
    <w:rsid w:val="00BF2F2C"/>
    <w:rsid w:val="00BF32AF"/>
    <w:rsid w:val="00BF43B5"/>
    <w:rsid w:val="00BF44DE"/>
    <w:rsid w:val="00BF5E08"/>
    <w:rsid w:val="00BF6510"/>
    <w:rsid w:val="00BF671D"/>
    <w:rsid w:val="00BF67FB"/>
    <w:rsid w:val="00BF6996"/>
    <w:rsid w:val="00BF6AF0"/>
    <w:rsid w:val="00BF6CDA"/>
    <w:rsid w:val="00BF7882"/>
    <w:rsid w:val="00BF7DBE"/>
    <w:rsid w:val="00C008B3"/>
    <w:rsid w:val="00C011B2"/>
    <w:rsid w:val="00C01C27"/>
    <w:rsid w:val="00C0213D"/>
    <w:rsid w:val="00C0263C"/>
    <w:rsid w:val="00C02C55"/>
    <w:rsid w:val="00C0306B"/>
    <w:rsid w:val="00C0371A"/>
    <w:rsid w:val="00C04554"/>
    <w:rsid w:val="00C048F3"/>
    <w:rsid w:val="00C05441"/>
    <w:rsid w:val="00C054DF"/>
    <w:rsid w:val="00C058B7"/>
    <w:rsid w:val="00C05AA6"/>
    <w:rsid w:val="00C05C85"/>
    <w:rsid w:val="00C060DB"/>
    <w:rsid w:val="00C065B8"/>
    <w:rsid w:val="00C068EF"/>
    <w:rsid w:val="00C06C8F"/>
    <w:rsid w:val="00C1005D"/>
    <w:rsid w:val="00C10B24"/>
    <w:rsid w:val="00C116A8"/>
    <w:rsid w:val="00C123A5"/>
    <w:rsid w:val="00C14339"/>
    <w:rsid w:val="00C14441"/>
    <w:rsid w:val="00C151E0"/>
    <w:rsid w:val="00C15BBB"/>
    <w:rsid w:val="00C162EE"/>
    <w:rsid w:val="00C1698B"/>
    <w:rsid w:val="00C1711B"/>
    <w:rsid w:val="00C203EF"/>
    <w:rsid w:val="00C20611"/>
    <w:rsid w:val="00C21135"/>
    <w:rsid w:val="00C212D1"/>
    <w:rsid w:val="00C2166E"/>
    <w:rsid w:val="00C22D36"/>
    <w:rsid w:val="00C22ED8"/>
    <w:rsid w:val="00C22F77"/>
    <w:rsid w:val="00C23D59"/>
    <w:rsid w:val="00C24068"/>
    <w:rsid w:val="00C24285"/>
    <w:rsid w:val="00C2441F"/>
    <w:rsid w:val="00C25178"/>
    <w:rsid w:val="00C2518C"/>
    <w:rsid w:val="00C251EA"/>
    <w:rsid w:val="00C25575"/>
    <w:rsid w:val="00C25BE3"/>
    <w:rsid w:val="00C2673F"/>
    <w:rsid w:val="00C26902"/>
    <w:rsid w:val="00C26CEE"/>
    <w:rsid w:val="00C277C0"/>
    <w:rsid w:val="00C27F9F"/>
    <w:rsid w:val="00C3137D"/>
    <w:rsid w:val="00C320AB"/>
    <w:rsid w:val="00C32163"/>
    <w:rsid w:val="00C335F2"/>
    <w:rsid w:val="00C35650"/>
    <w:rsid w:val="00C35920"/>
    <w:rsid w:val="00C36830"/>
    <w:rsid w:val="00C37367"/>
    <w:rsid w:val="00C37EED"/>
    <w:rsid w:val="00C4008B"/>
    <w:rsid w:val="00C4023D"/>
    <w:rsid w:val="00C40782"/>
    <w:rsid w:val="00C40A92"/>
    <w:rsid w:val="00C4164E"/>
    <w:rsid w:val="00C41D68"/>
    <w:rsid w:val="00C41E96"/>
    <w:rsid w:val="00C41F62"/>
    <w:rsid w:val="00C4234D"/>
    <w:rsid w:val="00C42660"/>
    <w:rsid w:val="00C42C6A"/>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D0"/>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70E0"/>
    <w:rsid w:val="00C5713A"/>
    <w:rsid w:val="00C57CE2"/>
    <w:rsid w:val="00C57DEA"/>
    <w:rsid w:val="00C603C6"/>
    <w:rsid w:val="00C60D6A"/>
    <w:rsid w:val="00C60E53"/>
    <w:rsid w:val="00C61DF1"/>
    <w:rsid w:val="00C62BC9"/>
    <w:rsid w:val="00C63381"/>
    <w:rsid w:val="00C63559"/>
    <w:rsid w:val="00C635C0"/>
    <w:rsid w:val="00C6471C"/>
    <w:rsid w:val="00C649C0"/>
    <w:rsid w:val="00C657CB"/>
    <w:rsid w:val="00C70046"/>
    <w:rsid w:val="00C71586"/>
    <w:rsid w:val="00C7207A"/>
    <w:rsid w:val="00C721C8"/>
    <w:rsid w:val="00C721D7"/>
    <w:rsid w:val="00C738D7"/>
    <w:rsid w:val="00C73ACA"/>
    <w:rsid w:val="00C7546D"/>
    <w:rsid w:val="00C760C5"/>
    <w:rsid w:val="00C76A70"/>
    <w:rsid w:val="00C76D7F"/>
    <w:rsid w:val="00C77274"/>
    <w:rsid w:val="00C77A04"/>
    <w:rsid w:val="00C800AE"/>
    <w:rsid w:val="00C80C49"/>
    <w:rsid w:val="00C819F1"/>
    <w:rsid w:val="00C8256F"/>
    <w:rsid w:val="00C8298E"/>
    <w:rsid w:val="00C82A0A"/>
    <w:rsid w:val="00C82E2F"/>
    <w:rsid w:val="00C82E84"/>
    <w:rsid w:val="00C830C2"/>
    <w:rsid w:val="00C8349A"/>
    <w:rsid w:val="00C83AA2"/>
    <w:rsid w:val="00C83D43"/>
    <w:rsid w:val="00C84210"/>
    <w:rsid w:val="00C84924"/>
    <w:rsid w:val="00C84BC9"/>
    <w:rsid w:val="00C84D13"/>
    <w:rsid w:val="00C851D2"/>
    <w:rsid w:val="00C85568"/>
    <w:rsid w:val="00C85CC7"/>
    <w:rsid w:val="00C86746"/>
    <w:rsid w:val="00C907E0"/>
    <w:rsid w:val="00C90C89"/>
    <w:rsid w:val="00C90DC5"/>
    <w:rsid w:val="00C90DD6"/>
    <w:rsid w:val="00C913F3"/>
    <w:rsid w:val="00C91481"/>
    <w:rsid w:val="00C91938"/>
    <w:rsid w:val="00C91B31"/>
    <w:rsid w:val="00C92B02"/>
    <w:rsid w:val="00C94637"/>
    <w:rsid w:val="00C956DF"/>
    <w:rsid w:val="00C97B5F"/>
    <w:rsid w:val="00C97F7D"/>
    <w:rsid w:val="00CA06EE"/>
    <w:rsid w:val="00CA0E3F"/>
    <w:rsid w:val="00CA115F"/>
    <w:rsid w:val="00CA23C7"/>
    <w:rsid w:val="00CA264C"/>
    <w:rsid w:val="00CA2A47"/>
    <w:rsid w:val="00CA363F"/>
    <w:rsid w:val="00CA405F"/>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640E"/>
    <w:rsid w:val="00CB6584"/>
    <w:rsid w:val="00CB7BA0"/>
    <w:rsid w:val="00CB7C32"/>
    <w:rsid w:val="00CB7D1E"/>
    <w:rsid w:val="00CB7DE9"/>
    <w:rsid w:val="00CC03E0"/>
    <w:rsid w:val="00CC09A2"/>
    <w:rsid w:val="00CC0DC7"/>
    <w:rsid w:val="00CC2B6D"/>
    <w:rsid w:val="00CC2FAF"/>
    <w:rsid w:val="00CC362C"/>
    <w:rsid w:val="00CC3B98"/>
    <w:rsid w:val="00CC3E1B"/>
    <w:rsid w:val="00CC3FCF"/>
    <w:rsid w:val="00CC516B"/>
    <w:rsid w:val="00CC60B8"/>
    <w:rsid w:val="00CC63F7"/>
    <w:rsid w:val="00CC6A5B"/>
    <w:rsid w:val="00CC6DB3"/>
    <w:rsid w:val="00CD0326"/>
    <w:rsid w:val="00CD2E4F"/>
    <w:rsid w:val="00CD425D"/>
    <w:rsid w:val="00CD4263"/>
    <w:rsid w:val="00CD55CD"/>
    <w:rsid w:val="00CD5941"/>
    <w:rsid w:val="00CD5CEB"/>
    <w:rsid w:val="00CD64B2"/>
    <w:rsid w:val="00CD6847"/>
    <w:rsid w:val="00CD7F5A"/>
    <w:rsid w:val="00CD7F99"/>
    <w:rsid w:val="00CE0156"/>
    <w:rsid w:val="00CE07B1"/>
    <w:rsid w:val="00CE1429"/>
    <w:rsid w:val="00CE16CE"/>
    <w:rsid w:val="00CE28BC"/>
    <w:rsid w:val="00CE2DBE"/>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06FC"/>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3AAE"/>
    <w:rsid w:val="00D04F39"/>
    <w:rsid w:val="00D05544"/>
    <w:rsid w:val="00D056CB"/>
    <w:rsid w:val="00D05DD8"/>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3386"/>
    <w:rsid w:val="00D23C5C"/>
    <w:rsid w:val="00D246EC"/>
    <w:rsid w:val="00D256F8"/>
    <w:rsid w:val="00D25E2C"/>
    <w:rsid w:val="00D26175"/>
    <w:rsid w:val="00D266A4"/>
    <w:rsid w:val="00D2697C"/>
    <w:rsid w:val="00D2780D"/>
    <w:rsid w:val="00D300B3"/>
    <w:rsid w:val="00D30E7A"/>
    <w:rsid w:val="00D31332"/>
    <w:rsid w:val="00D314AE"/>
    <w:rsid w:val="00D31730"/>
    <w:rsid w:val="00D31CA4"/>
    <w:rsid w:val="00D31EBF"/>
    <w:rsid w:val="00D32457"/>
    <w:rsid w:val="00D33969"/>
    <w:rsid w:val="00D33E68"/>
    <w:rsid w:val="00D33E8F"/>
    <w:rsid w:val="00D3403A"/>
    <w:rsid w:val="00D3431C"/>
    <w:rsid w:val="00D35826"/>
    <w:rsid w:val="00D359E4"/>
    <w:rsid w:val="00D36126"/>
    <w:rsid w:val="00D3683A"/>
    <w:rsid w:val="00D369C8"/>
    <w:rsid w:val="00D375AB"/>
    <w:rsid w:val="00D4013E"/>
    <w:rsid w:val="00D401D9"/>
    <w:rsid w:val="00D405CF"/>
    <w:rsid w:val="00D40D3B"/>
    <w:rsid w:val="00D40E1A"/>
    <w:rsid w:val="00D40E25"/>
    <w:rsid w:val="00D411CF"/>
    <w:rsid w:val="00D41BA7"/>
    <w:rsid w:val="00D41D66"/>
    <w:rsid w:val="00D424F5"/>
    <w:rsid w:val="00D42937"/>
    <w:rsid w:val="00D4361E"/>
    <w:rsid w:val="00D43DD6"/>
    <w:rsid w:val="00D440C2"/>
    <w:rsid w:val="00D442D6"/>
    <w:rsid w:val="00D4460F"/>
    <w:rsid w:val="00D44E2C"/>
    <w:rsid w:val="00D456FF"/>
    <w:rsid w:val="00D462F7"/>
    <w:rsid w:val="00D46B4F"/>
    <w:rsid w:val="00D46EB0"/>
    <w:rsid w:val="00D47DF0"/>
    <w:rsid w:val="00D50B5D"/>
    <w:rsid w:val="00D50D0C"/>
    <w:rsid w:val="00D5110D"/>
    <w:rsid w:val="00D51576"/>
    <w:rsid w:val="00D52190"/>
    <w:rsid w:val="00D52D7E"/>
    <w:rsid w:val="00D52F23"/>
    <w:rsid w:val="00D52F99"/>
    <w:rsid w:val="00D53646"/>
    <w:rsid w:val="00D53A13"/>
    <w:rsid w:val="00D53F83"/>
    <w:rsid w:val="00D55013"/>
    <w:rsid w:val="00D55531"/>
    <w:rsid w:val="00D5556E"/>
    <w:rsid w:val="00D569F8"/>
    <w:rsid w:val="00D60116"/>
    <w:rsid w:val="00D604D6"/>
    <w:rsid w:val="00D60737"/>
    <w:rsid w:val="00D6118C"/>
    <w:rsid w:val="00D6200D"/>
    <w:rsid w:val="00D64C01"/>
    <w:rsid w:val="00D64DC3"/>
    <w:rsid w:val="00D65299"/>
    <w:rsid w:val="00D655CF"/>
    <w:rsid w:val="00D65639"/>
    <w:rsid w:val="00D65F50"/>
    <w:rsid w:val="00D66F1F"/>
    <w:rsid w:val="00D67344"/>
    <w:rsid w:val="00D67A20"/>
    <w:rsid w:val="00D702D4"/>
    <w:rsid w:val="00D705D6"/>
    <w:rsid w:val="00D70F03"/>
    <w:rsid w:val="00D716BB"/>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007"/>
    <w:rsid w:val="00D82587"/>
    <w:rsid w:val="00D82F65"/>
    <w:rsid w:val="00D83C73"/>
    <w:rsid w:val="00D84924"/>
    <w:rsid w:val="00D84DEB"/>
    <w:rsid w:val="00D84EAE"/>
    <w:rsid w:val="00D8578D"/>
    <w:rsid w:val="00D85D36"/>
    <w:rsid w:val="00D85FFD"/>
    <w:rsid w:val="00D86495"/>
    <w:rsid w:val="00D8679A"/>
    <w:rsid w:val="00D87535"/>
    <w:rsid w:val="00D908C7"/>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3E7C"/>
    <w:rsid w:val="00DA4022"/>
    <w:rsid w:val="00DA416B"/>
    <w:rsid w:val="00DA5551"/>
    <w:rsid w:val="00DA59D6"/>
    <w:rsid w:val="00DA628A"/>
    <w:rsid w:val="00DA64E1"/>
    <w:rsid w:val="00DA6558"/>
    <w:rsid w:val="00DA7C2A"/>
    <w:rsid w:val="00DA7DCB"/>
    <w:rsid w:val="00DB08B1"/>
    <w:rsid w:val="00DB1AF4"/>
    <w:rsid w:val="00DB1D28"/>
    <w:rsid w:val="00DB1D82"/>
    <w:rsid w:val="00DB1DBC"/>
    <w:rsid w:val="00DB1F32"/>
    <w:rsid w:val="00DB243D"/>
    <w:rsid w:val="00DB2B48"/>
    <w:rsid w:val="00DB2C15"/>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3E9"/>
    <w:rsid w:val="00DC3FFA"/>
    <w:rsid w:val="00DC4713"/>
    <w:rsid w:val="00DC47F7"/>
    <w:rsid w:val="00DC522E"/>
    <w:rsid w:val="00DC62B2"/>
    <w:rsid w:val="00DC65F7"/>
    <w:rsid w:val="00DC6725"/>
    <w:rsid w:val="00DC67D6"/>
    <w:rsid w:val="00DC67FD"/>
    <w:rsid w:val="00DC698A"/>
    <w:rsid w:val="00DC79E4"/>
    <w:rsid w:val="00DD01F2"/>
    <w:rsid w:val="00DD1394"/>
    <w:rsid w:val="00DD14FF"/>
    <w:rsid w:val="00DD1608"/>
    <w:rsid w:val="00DD177F"/>
    <w:rsid w:val="00DD3315"/>
    <w:rsid w:val="00DD40EE"/>
    <w:rsid w:val="00DD4D98"/>
    <w:rsid w:val="00DE0119"/>
    <w:rsid w:val="00DE0693"/>
    <w:rsid w:val="00DE0F1D"/>
    <w:rsid w:val="00DE1CF2"/>
    <w:rsid w:val="00DE2020"/>
    <w:rsid w:val="00DE2080"/>
    <w:rsid w:val="00DE3A97"/>
    <w:rsid w:val="00DE3FAA"/>
    <w:rsid w:val="00DE5002"/>
    <w:rsid w:val="00DE5D5E"/>
    <w:rsid w:val="00DE5E8D"/>
    <w:rsid w:val="00DE7825"/>
    <w:rsid w:val="00DF0309"/>
    <w:rsid w:val="00DF03D7"/>
    <w:rsid w:val="00DF06C1"/>
    <w:rsid w:val="00DF239B"/>
    <w:rsid w:val="00DF2A1C"/>
    <w:rsid w:val="00DF2B71"/>
    <w:rsid w:val="00DF2E56"/>
    <w:rsid w:val="00DF3BFF"/>
    <w:rsid w:val="00DF3E97"/>
    <w:rsid w:val="00DF4501"/>
    <w:rsid w:val="00DF46D4"/>
    <w:rsid w:val="00DF4C92"/>
    <w:rsid w:val="00DF4CE1"/>
    <w:rsid w:val="00DF524A"/>
    <w:rsid w:val="00DF5321"/>
    <w:rsid w:val="00DF5A64"/>
    <w:rsid w:val="00DF5FD8"/>
    <w:rsid w:val="00DF770D"/>
    <w:rsid w:val="00DF7ED5"/>
    <w:rsid w:val="00E00464"/>
    <w:rsid w:val="00E00922"/>
    <w:rsid w:val="00E00B88"/>
    <w:rsid w:val="00E00CA5"/>
    <w:rsid w:val="00E01A19"/>
    <w:rsid w:val="00E01B90"/>
    <w:rsid w:val="00E02438"/>
    <w:rsid w:val="00E03558"/>
    <w:rsid w:val="00E04642"/>
    <w:rsid w:val="00E05086"/>
    <w:rsid w:val="00E055B6"/>
    <w:rsid w:val="00E06B63"/>
    <w:rsid w:val="00E06CAA"/>
    <w:rsid w:val="00E0719A"/>
    <w:rsid w:val="00E07547"/>
    <w:rsid w:val="00E077C4"/>
    <w:rsid w:val="00E07908"/>
    <w:rsid w:val="00E07983"/>
    <w:rsid w:val="00E10DB9"/>
    <w:rsid w:val="00E11139"/>
    <w:rsid w:val="00E11280"/>
    <w:rsid w:val="00E11484"/>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0F17"/>
    <w:rsid w:val="00E211F6"/>
    <w:rsid w:val="00E2134C"/>
    <w:rsid w:val="00E217F9"/>
    <w:rsid w:val="00E22F60"/>
    <w:rsid w:val="00E2407A"/>
    <w:rsid w:val="00E249C1"/>
    <w:rsid w:val="00E24B33"/>
    <w:rsid w:val="00E2531E"/>
    <w:rsid w:val="00E25B6B"/>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028"/>
    <w:rsid w:val="00E3641B"/>
    <w:rsid w:val="00E365AF"/>
    <w:rsid w:val="00E36F1F"/>
    <w:rsid w:val="00E376A8"/>
    <w:rsid w:val="00E37778"/>
    <w:rsid w:val="00E40FBC"/>
    <w:rsid w:val="00E41882"/>
    <w:rsid w:val="00E41F7B"/>
    <w:rsid w:val="00E42FC3"/>
    <w:rsid w:val="00E43CD2"/>
    <w:rsid w:val="00E4453A"/>
    <w:rsid w:val="00E4641F"/>
    <w:rsid w:val="00E46424"/>
    <w:rsid w:val="00E4696E"/>
    <w:rsid w:val="00E46C5B"/>
    <w:rsid w:val="00E46DD5"/>
    <w:rsid w:val="00E47542"/>
    <w:rsid w:val="00E51D05"/>
    <w:rsid w:val="00E523AD"/>
    <w:rsid w:val="00E525E1"/>
    <w:rsid w:val="00E52A14"/>
    <w:rsid w:val="00E52A52"/>
    <w:rsid w:val="00E52F56"/>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10DA"/>
    <w:rsid w:val="00E61120"/>
    <w:rsid w:val="00E61661"/>
    <w:rsid w:val="00E61862"/>
    <w:rsid w:val="00E61E3D"/>
    <w:rsid w:val="00E623C4"/>
    <w:rsid w:val="00E63934"/>
    <w:rsid w:val="00E63F1A"/>
    <w:rsid w:val="00E64023"/>
    <w:rsid w:val="00E64874"/>
    <w:rsid w:val="00E64A2B"/>
    <w:rsid w:val="00E64FC0"/>
    <w:rsid w:val="00E6509B"/>
    <w:rsid w:val="00E65B05"/>
    <w:rsid w:val="00E661B9"/>
    <w:rsid w:val="00E66958"/>
    <w:rsid w:val="00E66984"/>
    <w:rsid w:val="00E66BCE"/>
    <w:rsid w:val="00E704F9"/>
    <w:rsid w:val="00E70820"/>
    <w:rsid w:val="00E70C8F"/>
    <w:rsid w:val="00E7167D"/>
    <w:rsid w:val="00E71811"/>
    <w:rsid w:val="00E72C9D"/>
    <w:rsid w:val="00E734D8"/>
    <w:rsid w:val="00E7393C"/>
    <w:rsid w:val="00E74A60"/>
    <w:rsid w:val="00E75058"/>
    <w:rsid w:val="00E753D1"/>
    <w:rsid w:val="00E76A5D"/>
    <w:rsid w:val="00E773C2"/>
    <w:rsid w:val="00E77B20"/>
    <w:rsid w:val="00E77DB4"/>
    <w:rsid w:val="00E8069F"/>
    <w:rsid w:val="00E812BC"/>
    <w:rsid w:val="00E8198B"/>
    <w:rsid w:val="00E819D3"/>
    <w:rsid w:val="00E81F74"/>
    <w:rsid w:val="00E8211B"/>
    <w:rsid w:val="00E8220F"/>
    <w:rsid w:val="00E82A33"/>
    <w:rsid w:val="00E8401D"/>
    <w:rsid w:val="00E8515F"/>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1E06"/>
    <w:rsid w:val="00E92CA8"/>
    <w:rsid w:val="00E93F2B"/>
    <w:rsid w:val="00E94AE2"/>
    <w:rsid w:val="00E94D03"/>
    <w:rsid w:val="00E94F93"/>
    <w:rsid w:val="00E95175"/>
    <w:rsid w:val="00E95BC1"/>
    <w:rsid w:val="00E96784"/>
    <w:rsid w:val="00EA0160"/>
    <w:rsid w:val="00EA0954"/>
    <w:rsid w:val="00EA10C8"/>
    <w:rsid w:val="00EA1B87"/>
    <w:rsid w:val="00EA320A"/>
    <w:rsid w:val="00EA36E4"/>
    <w:rsid w:val="00EA3717"/>
    <w:rsid w:val="00EA3EDD"/>
    <w:rsid w:val="00EA3EFB"/>
    <w:rsid w:val="00EA422E"/>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435"/>
    <w:rsid w:val="00EC6F50"/>
    <w:rsid w:val="00EC782C"/>
    <w:rsid w:val="00EC7A0D"/>
    <w:rsid w:val="00EC7BE3"/>
    <w:rsid w:val="00ED0D34"/>
    <w:rsid w:val="00ED137C"/>
    <w:rsid w:val="00ED1561"/>
    <w:rsid w:val="00ED24E6"/>
    <w:rsid w:val="00ED2E7F"/>
    <w:rsid w:val="00ED387F"/>
    <w:rsid w:val="00ED3C01"/>
    <w:rsid w:val="00ED420D"/>
    <w:rsid w:val="00ED4287"/>
    <w:rsid w:val="00ED4DEB"/>
    <w:rsid w:val="00ED5782"/>
    <w:rsid w:val="00ED57A7"/>
    <w:rsid w:val="00ED5A33"/>
    <w:rsid w:val="00ED5F1D"/>
    <w:rsid w:val="00ED5F4D"/>
    <w:rsid w:val="00ED5FFA"/>
    <w:rsid w:val="00ED63E9"/>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645"/>
    <w:rsid w:val="00EF0782"/>
    <w:rsid w:val="00EF1300"/>
    <w:rsid w:val="00EF15D6"/>
    <w:rsid w:val="00EF16AB"/>
    <w:rsid w:val="00EF1A64"/>
    <w:rsid w:val="00EF1BE7"/>
    <w:rsid w:val="00EF2014"/>
    <w:rsid w:val="00EF27CF"/>
    <w:rsid w:val="00EF3A80"/>
    <w:rsid w:val="00EF40EB"/>
    <w:rsid w:val="00EF4380"/>
    <w:rsid w:val="00EF5540"/>
    <w:rsid w:val="00EF66DB"/>
    <w:rsid w:val="00EF68AB"/>
    <w:rsid w:val="00EF7963"/>
    <w:rsid w:val="00F00139"/>
    <w:rsid w:val="00F01032"/>
    <w:rsid w:val="00F017D5"/>
    <w:rsid w:val="00F0183A"/>
    <w:rsid w:val="00F02059"/>
    <w:rsid w:val="00F02254"/>
    <w:rsid w:val="00F025D5"/>
    <w:rsid w:val="00F034F8"/>
    <w:rsid w:val="00F037D6"/>
    <w:rsid w:val="00F037FA"/>
    <w:rsid w:val="00F038E9"/>
    <w:rsid w:val="00F03945"/>
    <w:rsid w:val="00F0416C"/>
    <w:rsid w:val="00F05A2F"/>
    <w:rsid w:val="00F06324"/>
    <w:rsid w:val="00F06611"/>
    <w:rsid w:val="00F06D6D"/>
    <w:rsid w:val="00F06E13"/>
    <w:rsid w:val="00F10C6E"/>
    <w:rsid w:val="00F10FCC"/>
    <w:rsid w:val="00F134F4"/>
    <w:rsid w:val="00F1429C"/>
    <w:rsid w:val="00F15A1F"/>
    <w:rsid w:val="00F17E0D"/>
    <w:rsid w:val="00F204EF"/>
    <w:rsid w:val="00F206D8"/>
    <w:rsid w:val="00F20E7A"/>
    <w:rsid w:val="00F22898"/>
    <w:rsid w:val="00F23581"/>
    <w:rsid w:val="00F23B68"/>
    <w:rsid w:val="00F24A41"/>
    <w:rsid w:val="00F24C7C"/>
    <w:rsid w:val="00F2554B"/>
    <w:rsid w:val="00F25CF0"/>
    <w:rsid w:val="00F25F18"/>
    <w:rsid w:val="00F2641D"/>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5DA2"/>
    <w:rsid w:val="00F3646F"/>
    <w:rsid w:val="00F372A4"/>
    <w:rsid w:val="00F373AF"/>
    <w:rsid w:val="00F3754E"/>
    <w:rsid w:val="00F4167E"/>
    <w:rsid w:val="00F416FA"/>
    <w:rsid w:val="00F4314A"/>
    <w:rsid w:val="00F43433"/>
    <w:rsid w:val="00F43450"/>
    <w:rsid w:val="00F44BE8"/>
    <w:rsid w:val="00F44C0F"/>
    <w:rsid w:val="00F45BA6"/>
    <w:rsid w:val="00F470A4"/>
    <w:rsid w:val="00F479F8"/>
    <w:rsid w:val="00F50A32"/>
    <w:rsid w:val="00F50B68"/>
    <w:rsid w:val="00F516D6"/>
    <w:rsid w:val="00F51D3D"/>
    <w:rsid w:val="00F5262C"/>
    <w:rsid w:val="00F527D2"/>
    <w:rsid w:val="00F52F30"/>
    <w:rsid w:val="00F5558B"/>
    <w:rsid w:val="00F55ED9"/>
    <w:rsid w:val="00F56DA6"/>
    <w:rsid w:val="00F56FE4"/>
    <w:rsid w:val="00F570B1"/>
    <w:rsid w:val="00F6026C"/>
    <w:rsid w:val="00F6249F"/>
    <w:rsid w:val="00F62AFD"/>
    <w:rsid w:val="00F6310D"/>
    <w:rsid w:val="00F64CAE"/>
    <w:rsid w:val="00F64F37"/>
    <w:rsid w:val="00F65258"/>
    <w:rsid w:val="00F6531D"/>
    <w:rsid w:val="00F65B99"/>
    <w:rsid w:val="00F663B7"/>
    <w:rsid w:val="00F6676D"/>
    <w:rsid w:val="00F67785"/>
    <w:rsid w:val="00F677C4"/>
    <w:rsid w:val="00F677FA"/>
    <w:rsid w:val="00F67CD2"/>
    <w:rsid w:val="00F70786"/>
    <w:rsid w:val="00F7114A"/>
    <w:rsid w:val="00F73A09"/>
    <w:rsid w:val="00F73C54"/>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9A1"/>
    <w:rsid w:val="00F92D9B"/>
    <w:rsid w:val="00F9315B"/>
    <w:rsid w:val="00F93C4B"/>
    <w:rsid w:val="00F93E36"/>
    <w:rsid w:val="00F94997"/>
    <w:rsid w:val="00F94CE3"/>
    <w:rsid w:val="00F94FA6"/>
    <w:rsid w:val="00F95627"/>
    <w:rsid w:val="00F95877"/>
    <w:rsid w:val="00F958E4"/>
    <w:rsid w:val="00F95BD9"/>
    <w:rsid w:val="00F95D39"/>
    <w:rsid w:val="00F96496"/>
    <w:rsid w:val="00F968EE"/>
    <w:rsid w:val="00F979F9"/>
    <w:rsid w:val="00F97DBD"/>
    <w:rsid w:val="00FA000A"/>
    <w:rsid w:val="00FA0189"/>
    <w:rsid w:val="00FA0390"/>
    <w:rsid w:val="00FA03F4"/>
    <w:rsid w:val="00FA0C36"/>
    <w:rsid w:val="00FA181D"/>
    <w:rsid w:val="00FA1C72"/>
    <w:rsid w:val="00FA49F7"/>
    <w:rsid w:val="00FA5348"/>
    <w:rsid w:val="00FA5AA6"/>
    <w:rsid w:val="00FB0592"/>
    <w:rsid w:val="00FB0808"/>
    <w:rsid w:val="00FB1198"/>
    <w:rsid w:val="00FB2619"/>
    <w:rsid w:val="00FB276C"/>
    <w:rsid w:val="00FB2D8A"/>
    <w:rsid w:val="00FB372D"/>
    <w:rsid w:val="00FB4032"/>
    <w:rsid w:val="00FB42E8"/>
    <w:rsid w:val="00FB4714"/>
    <w:rsid w:val="00FB49C0"/>
    <w:rsid w:val="00FB57FB"/>
    <w:rsid w:val="00FB5F29"/>
    <w:rsid w:val="00FB6C48"/>
    <w:rsid w:val="00FB71DC"/>
    <w:rsid w:val="00FB78A4"/>
    <w:rsid w:val="00FC116A"/>
    <w:rsid w:val="00FC13CC"/>
    <w:rsid w:val="00FC18C4"/>
    <w:rsid w:val="00FC1ACE"/>
    <w:rsid w:val="00FC26DD"/>
    <w:rsid w:val="00FC4ECC"/>
    <w:rsid w:val="00FC53CE"/>
    <w:rsid w:val="00FC5E4E"/>
    <w:rsid w:val="00FC6EF4"/>
    <w:rsid w:val="00FD03C1"/>
    <w:rsid w:val="00FD0675"/>
    <w:rsid w:val="00FD0D70"/>
    <w:rsid w:val="00FD1829"/>
    <w:rsid w:val="00FD19E3"/>
    <w:rsid w:val="00FD2245"/>
    <w:rsid w:val="00FD2BCE"/>
    <w:rsid w:val="00FD4053"/>
    <w:rsid w:val="00FD45EB"/>
    <w:rsid w:val="00FD5C78"/>
    <w:rsid w:val="00FD608B"/>
    <w:rsid w:val="00FD6BD3"/>
    <w:rsid w:val="00FD7D0A"/>
    <w:rsid w:val="00FD7F59"/>
    <w:rsid w:val="00FE1181"/>
    <w:rsid w:val="00FE147D"/>
    <w:rsid w:val="00FE18C9"/>
    <w:rsid w:val="00FE1B93"/>
    <w:rsid w:val="00FE2152"/>
    <w:rsid w:val="00FE2CCF"/>
    <w:rsid w:val="00FE3BA0"/>
    <w:rsid w:val="00FE49E5"/>
    <w:rsid w:val="00FE4A5D"/>
    <w:rsid w:val="00FE4AE7"/>
    <w:rsid w:val="00FE6832"/>
    <w:rsid w:val="00FE6CC2"/>
    <w:rsid w:val="00FE74BD"/>
    <w:rsid w:val="00FE7C1B"/>
    <w:rsid w:val="00FF0070"/>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22B"/>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docId w15:val="{50AAB91D-5CA2-44E0-974E-26B2D5C0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character" w:customStyle="1" w:styleId="SinespaciadoCar">
    <w:name w:val="Sin espaciado Car"/>
    <w:link w:val="Sinespaciado"/>
    <w:uiPriority w:val="1"/>
    <w:locked/>
    <w:rsid w:val="00ED57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681205203">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0675880">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37174557">
      <w:bodyDiv w:val="1"/>
      <w:marLeft w:val="0"/>
      <w:marRight w:val="0"/>
      <w:marTop w:val="0"/>
      <w:marBottom w:val="0"/>
      <w:divBdr>
        <w:top w:val="none" w:sz="0" w:space="0" w:color="auto"/>
        <w:left w:val="none" w:sz="0" w:space="0" w:color="auto"/>
        <w:bottom w:val="none" w:sz="0" w:space="0" w:color="auto"/>
        <w:right w:val="none" w:sz="0" w:space="0" w:color="auto"/>
      </w:divBdr>
    </w:div>
    <w:div w:id="937563811">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51400147">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16944069">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5545946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21519106">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70007-D5E4-4A5C-9C63-6C5C3C9BF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3497</TotalTime>
  <Pages>8</Pages>
  <Words>3166</Words>
  <Characters>17418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cp:lastModifiedBy>Henry Lora Rodriguez</cp:lastModifiedBy>
  <cp:revision>144</cp:revision>
  <cp:lastPrinted>2019-03-29T11:59:00Z</cp:lastPrinted>
  <dcterms:created xsi:type="dcterms:W3CDTF">2018-05-04T19:17:00Z</dcterms:created>
  <dcterms:modified xsi:type="dcterms:W3CDTF">2019-04-03T20:02:00Z</dcterms:modified>
  <cp:category>Sala Laboral Tribunal Superior de Periera</cp:category>
</cp:coreProperties>
</file>