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BF9" w:rsidRPr="00FA3BF9" w:rsidRDefault="00FA3BF9" w:rsidP="00FA3BF9">
      <w:pPr>
        <w:pBdr>
          <w:top w:val="single" w:sz="4" w:space="0" w:color="auto"/>
          <w:left w:val="single" w:sz="4" w:space="4" w:color="auto"/>
          <w:bottom w:val="single" w:sz="4" w:space="1" w:color="auto"/>
          <w:right w:val="single" w:sz="4" w:space="4" w:color="auto"/>
        </w:pBdr>
        <w:shd w:val="clear" w:color="auto" w:fill="FFFFFF"/>
        <w:spacing w:line="240" w:lineRule="auto"/>
        <w:jc w:val="both"/>
        <w:rPr>
          <w:rFonts w:ascii="Arial" w:eastAsia="Times New Roman" w:hAnsi="Arial" w:cs="Arial"/>
          <w:color w:val="FF0000"/>
          <w:spacing w:val="-8"/>
          <w:sz w:val="18"/>
          <w:szCs w:val="18"/>
          <w:lang w:val="es-419" w:eastAsia="fr-FR"/>
        </w:rPr>
      </w:pPr>
      <w:bookmarkStart w:id="0" w:name="_GoBack"/>
      <w:bookmarkEnd w:id="0"/>
      <w:r w:rsidRPr="00FA3BF9">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A3BF9" w:rsidRPr="00FA3BF9" w:rsidRDefault="00FA3BF9" w:rsidP="00FA3BF9">
      <w:pPr>
        <w:spacing w:line="240" w:lineRule="auto"/>
        <w:jc w:val="both"/>
        <w:rPr>
          <w:rFonts w:ascii="Arial" w:eastAsia="Times New Roman" w:hAnsi="Arial" w:cs="Arial"/>
          <w:sz w:val="20"/>
          <w:szCs w:val="20"/>
          <w:lang w:val="es-419" w:eastAsia="es-ES"/>
        </w:rPr>
      </w:pPr>
    </w:p>
    <w:p w:rsidR="00FA3BF9" w:rsidRPr="00FA3BF9" w:rsidRDefault="00C8794C" w:rsidP="00FA3BF9">
      <w:pPr>
        <w:spacing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Providencia</w:t>
      </w:r>
      <w:r w:rsidR="00FA3BF9" w:rsidRPr="00FA3BF9">
        <w:rPr>
          <w:rFonts w:ascii="Arial" w:eastAsia="Times New Roman" w:hAnsi="Arial" w:cs="Arial"/>
          <w:sz w:val="20"/>
          <w:szCs w:val="20"/>
          <w:lang w:val="es-419" w:eastAsia="es-ES"/>
        </w:rPr>
        <w:t>:</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00FA3BF9" w:rsidRPr="00FA3BF9">
        <w:rPr>
          <w:rFonts w:ascii="Arial" w:eastAsia="Times New Roman" w:hAnsi="Arial" w:cs="Arial"/>
          <w:sz w:val="20"/>
          <w:szCs w:val="20"/>
          <w:lang w:val="es-419" w:eastAsia="es-ES"/>
        </w:rPr>
        <w:t>Auto del 10 de abril de 2019</w:t>
      </w:r>
    </w:p>
    <w:p w:rsidR="00FA3BF9" w:rsidRPr="00FA3BF9" w:rsidRDefault="00C8794C" w:rsidP="00FA3BF9">
      <w:pPr>
        <w:spacing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Radicación No.</w:t>
      </w:r>
      <w:r w:rsidR="00FA3BF9" w:rsidRPr="00FA3BF9">
        <w:rPr>
          <w:rFonts w:ascii="Arial" w:eastAsia="Times New Roman" w:hAnsi="Arial" w:cs="Arial"/>
          <w:sz w:val="20"/>
          <w:szCs w:val="20"/>
          <w:lang w:val="es-419" w:eastAsia="es-ES"/>
        </w:rPr>
        <w:t>:</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00FA3BF9" w:rsidRPr="00FA3BF9">
        <w:rPr>
          <w:rFonts w:ascii="Arial" w:eastAsia="Times New Roman" w:hAnsi="Arial" w:cs="Arial"/>
          <w:sz w:val="20"/>
          <w:szCs w:val="20"/>
          <w:lang w:val="es-419" w:eastAsia="es-ES"/>
        </w:rPr>
        <w:t>66001-31-05-003-2018-00003-01</w:t>
      </w:r>
    </w:p>
    <w:p w:rsidR="00FA3BF9" w:rsidRPr="00FA3BF9" w:rsidRDefault="00C8794C" w:rsidP="00FA3BF9">
      <w:pPr>
        <w:spacing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Proceso</w:t>
      </w:r>
      <w:r w:rsidR="00FA3BF9" w:rsidRPr="00FA3BF9">
        <w:rPr>
          <w:rFonts w:ascii="Arial" w:eastAsia="Times New Roman" w:hAnsi="Arial" w:cs="Arial"/>
          <w:sz w:val="20"/>
          <w:szCs w:val="20"/>
          <w:lang w:val="es-419" w:eastAsia="es-ES"/>
        </w:rPr>
        <w:t>:</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00FA3BF9" w:rsidRPr="00FA3BF9">
        <w:rPr>
          <w:rFonts w:ascii="Arial" w:eastAsia="Times New Roman" w:hAnsi="Arial" w:cs="Arial"/>
          <w:sz w:val="20"/>
          <w:szCs w:val="20"/>
          <w:lang w:val="es-419" w:eastAsia="es-ES"/>
        </w:rPr>
        <w:t>Ordinario Laboral</w:t>
      </w:r>
    </w:p>
    <w:p w:rsidR="00FA3BF9" w:rsidRPr="00FA3BF9" w:rsidRDefault="00C8794C" w:rsidP="00FA3BF9">
      <w:pPr>
        <w:spacing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Demandante</w:t>
      </w:r>
      <w:r w:rsidR="00FA3BF9" w:rsidRPr="00FA3BF9">
        <w:rPr>
          <w:rFonts w:ascii="Arial" w:eastAsia="Times New Roman" w:hAnsi="Arial" w:cs="Arial"/>
          <w:sz w:val="20"/>
          <w:szCs w:val="20"/>
          <w:lang w:val="es-419" w:eastAsia="es-ES"/>
        </w:rPr>
        <w:t>:</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00FA3BF9" w:rsidRPr="00FA3BF9">
        <w:rPr>
          <w:rFonts w:ascii="Arial" w:eastAsia="Times New Roman" w:hAnsi="Arial" w:cs="Arial"/>
          <w:sz w:val="20"/>
          <w:szCs w:val="20"/>
          <w:lang w:val="es-419" w:eastAsia="es-ES"/>
        </w:rPr>
        <w:t xml:space="preserve">Rosa Margarita Romero Espinoza   </w:t>
      </w:r>
    </w:p>
    <w:p w:rsidR="00FA3BF9" w:rsidRPr="00FA3BF9" w:rsidRDefault="00C8794C" w:rsidP="00FA3BF9">
      <w:pPr>
        <w:spacing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Demandado</w:t>
      </w:r>
      <w:r w:rsidR="00FA3BF9" w:rsidRPr="00FA3BF9">
        <w:rPr>
          <w:rFonts w:ascii="Arial" w:eastAsia="Times New Roman" w:hAnsi="Arial" w:cs="Arial"/>
          <w:sz w:val="20"/>
          <w:szCs w:val="20"/>
          <w:lang w:val="es-419" w:eastAsia="es-ES"/>
        </w:rPr>
        <w:t>:</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00FA3BF9" w:rsidRPr="00FA3BF9">
        <w:rPr>
          <w:rFonts w:ascii="Arial" w:eastAsia="Times New Roman" w:hAnsi="Arial" w:cs="Arial"/>
          <w:sz w:val="20"/>
          <w:szCs w:val="20"/>
          <w:lang w:val="es-419" w:eastAsia="es-ES"/>
        </w:rPr>
        <w:t>Porvenir S.A. y Colpensiones</w:t>
      </w:r>
    </w:p>
    <w:p w:rsidR="00FA3BF9" w:rsidRPr="00FA3BF9" w:rsidRDefault="00C8794C" w:rsidP="00FA3BF9">
      <w:pPr>
        <w:spacing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Juzgado</w:t>
      </w:r>
      <w:r w:rsidR="00FA3BF9" w:rsidRPr="00FA3BF9">
        <w:rPr>
          <w:rFonts w:ascii="Arial" w:eastAsia="Times New Roman" w:hAnsi="Arial" w:cs="Arial"/>
          <w:sz w:val="20"/>
          <w:szCs w:val="20"/>
          <w:lang w:val="es-419" w:eastAsia="es-ES"/>
        </w:rPr>
        <w:t>:</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00FA3BF9" w:rsidRPr="00FA3BF9">
        <w:rPr>
          <w:rFonts w:ascii="Arial" w:eastAsia="Times New Roman" w:hAnsi="Arial" w:cs="Arial"/>
          <w:sz w:val="20"/>
          <w:szCs w:val="20"/>
          <w:lang w:val="es-419" w:eastAsia="es-ES"/>
        </w:rPr>
        <w:t>Juzgado Tercero Laboral del Circuito de Pereira</w:t>
      </w:r>
    </w:p>
    <w:p w:rsidR="00FA3BF9" w:rsidRPr="00FA3BF9" w:rsidRDefault="00FA3BF9" w:rsidP="00FA3BF9">
      <w:pPr>
        <w:spacing w:line="240" w:lineRule="auto"/>
        <w:jc w:val="both"/>
        <w:rPr>
          <w:rFonts w:ascii="Arial" w:eastAsia="Times New Roman" w:hAnsi="Arial" w:cs="Arial"/>
          <w:sz w:val="20"/>
          <w:szCs w:val="20"/>
          <w:lang w:val="es-419" w:eastAsia="es-ES"/>
        </w:rPr>
      </w:pPr>
    </w:p>
    <w:p w:rsidR="00FA3BF9" w:rsidRPr="00FA3BF9" w:rsidRDefault="00FA3BF9" w:rsidP="00FA3BF9">
      <w:pPr>
        <w:spacing w:line="240" w:lineRule="auto"/>
        <w:jc w:val="both"/>
        <w:rPr>
          <w:rFonts w:ascii="Arial" w:eastAsia="Times New Roman" w:hAnsi="Arial" w:cs="Arial"/>
          <w:b/>
          <w:bCs/>
          <w:iCs/>
          <w:sz w:val="20"/>
          <w:szCs w:val="20"/>
          <w:lang w:val="es-419" w:eastAsia="fr-FR"/>
        </w:rPr>
      </w:pPr>
      <w:r w:rsidRPr="00FA3BF9">
        <w:rPr>
          <w:rFonts w:ascii="Arial" w:eastAsia="Times New Roman" w:hAnsi="Arial" w:cs="Arial"/>
          <w:b/>
          <w:bCs/>
          <w:iCs/>
          <w:sz w:val="20"/>
          <w:szCs w:val="20"/>
          <w:lang w:val="es-419" w:eastAsia="fr-FR"/>
        </w:rPr>
        <w:t>TEMAS:</w:t>
      </w:r>
      <w:r w:rsidRPr="00FA3BF9">
        <w:rPr>
          <w:rFonts w:ascii="Arial" w:eastAsia="Times New Roman" w:hAnsi="Arial" w:cs="Arial"/>
          <w:b/>
          <w:bCs/>
          <w:iCs/>
          <w:sz w:val="20"/>
          <w:szCs w:val="20"/>
          <w:lang w:val="es-419" w:eastAsia="fr-FR"/>
        </w:rPr>
        <w:tab/>
      </w:r>
      <w:r w:rsidR="00AA5B48">
        <w:rPr>
          <w:rFonts w:ascii="Arial" w:eastAsia="Times New Roman" w:hAnsi="Arial" w:cs="Arial"/>
          <w:b/>
          <w:bCs/>
          <w:iCs/>
          <w:sz w:val="20"/>
          <w:szCs w:val="20"/>
          <w:lang w:val="es-CO" w:eastAsia="fr-FR"/>
        </w:rPr>
        <w:t>NULIDAD / DE LA CONTESTACIÓN A LA DEMANDA POR UN CURADOR AD LITEM / NO ES ADMISIBLE / LAS NULIDADES APLICAN FRENTE A LOS ACTOS DEL JUEZ / NO RESPECTO DE LAS ACTUACIONES DE LAS PARTES / LOS CURADORES AD LITEM CARECEN DE DISPOSICIÓN DEL DERECHO EN LITIGIO.</w:t>
      </w:r>
    </w:p>
    <w:p w:rsidR="00FA3BF9" w:rsidRPr="00FA3BF9" w:rsidRDefault="00FA3BF9" w:rsidP="00FA3BF9">
      <w:pPr>
        <w:spacing w:line="240" w:lineRule="auto"/>
        <w:jc w:val="both"/>
        <w:rPr>
          <w:rFonts w:ascii="Arial" w:eastAsia="Times New Roman" w:hAnsi="Arial" w:cs="Arial"/>
          <w:sz w:val="20"/>
          <w:szCs w:val="20"/>
          <w:lang w:val="es-419" w:eastAsia="es-ES"/>
        </w:rPr>
      </w:pPr>
    </w:p>
    <w:p w:rsidR="0036637E" w:rsidRPr="0036637E" w:rsidRDefault="0036637E" w:rsidP="0036637E">
      <w:pPr>
        <w:spacing w:line="240" w:lineRule="auto"/>
        <w:jc w:val="both"/>
        <w:rPr>
          <w:rFonts w:ascii="Arial" w:eastAsia="Times New Roman" w:hAnsi="Arial" w:cs="Arial"/>
          <w:sz w:val="20"/>
          <w:szCs w:val="20"/>
          <w:lang w:val="es-419" w:eastAsia="es-ES"/>
        </w:rPr>
      </w:pPr>
      <w:r w:rsidRPr="0036637E">
        <w:rPr>
          <w:rFonts w:ascii="Arial" w:eastAsia="Times New Roman" w:hAnsi="Arial" w:cs="Arial"/>
          <w:sz w:val="20"/>
          <w:szCs w:val="20"/>
          <w:lang w:val="es-419" w:eastAsia="es-ES"/>
        </w:rPr>
        <w:t>Ahora bien, con el propósito de resolver el citado recurso, debe la Sala subrayar, en primera medida, que se desprende con facilidad del resumen de antecedentes procesales, que la entidad demandada está persiguiendo la nulidad, no de una providencia judicial, sino de un acto procesal propio, toda vez que el recurso de apelación está orientado, básicamente, a que se desglose del proceso (o se deje sin efectos) el escrito de contestación a la demanda que, a nombre de la entidad, presentó el curador ad-litem designado para su defensa por el despacho de primera instancia, al considerar, en síntesis, que tal escrito lesiona gravemente los intereses judiciales de la demandada, reclamando, en su defecto, que se reviva el término de traslado para para poder dar una respuesta acorde a la seriedad que debe imprimírsele al proceso.</w:t>
      </w:r>
    </w:p>
    <w:p w:rsidR="0036637E" w:rsidRPr="0036637E" w:rsidRDefault="0036637E" w:rsidP="0036637E">
      <w:pPr>
        <w:spacing w:line="240" w:lineRule="auto"/>
        <w:jc w:val="both"/>
        <w:rPr>
          <w:rFonts w:ascii="Arial" w:eastAsia="Times New Roman" w:hAnsi="Arial" w:cs="Arial"/>
          <w:sz w:val="20"/>
          <w:szCs w:val="20"/>
          <w:lang w:val="es-419" w:eastAsia="es-ES"/>
        </w:rPr>
      </w:pPr>
    </w:p>
    <w:p w:rsidR="00FA3BF9" w:rsidRDefault="0036637E" w:rsidP="0036637E">
      <w:pPr>
        <w:spacing w:line="240" w:lineRule="auto"/>
        <w:jc w:val="both"/>
        <w:rPr>
          <w:rFonts w:ascii="Arial" w:eastAsia="Times New Roman" w:hAnsi="Arial" w:cs="Arial"/>
          <w:sz w:val="20"/>
          <w:szCs w:val="20"/>
          <w:lang w:val="es-419" w:eastAsia="es-ES"/>
        </w:rPr>
      </w:pPr>
      <w:r w:rsidRPr="0036637E">
        <w:rPr>
          <w:rFonts w:ascii="Arial" w:eastAsia="Times New Roman" w:hAnsi="Arial" w:cs="Arial"/>
          <w:sz w:val="20"/>
          <w:szCs w:val="20"/>
          <w:lang w:val="es-419" w:eastAsia="es-ES"/>
        </w:rPr>
        <w:t>La pretensión impugnativa así planteada hace inviable el recurso impetrado, pues las nulidades, como es obvio, se pregonan de los actos del juez y no de las actuaciones procesales de las partes. Esto se traduce, en palabras más sencillas, en la imposibilidad de declarar, por ejemplo, la nulidad de un escrito de contestación, sea cual sea su contenido.</w:t>
      </w:r>
    </w:p>
    <w:p w:rsidR="0036637E" w:rsidRDefault="0036637E" w:rsidP="0036637E">
      <w:pPr>
        <w:spacing w:line="240" w:lineRule="auto"/>
        <w:jc w:val="both"/>
        <w:rPr>
          <w:rFonts w:ascii="Arial" w:eastAsia="Times New Roman" w:hAnsi="Arial" w:cs="Arial"/>
          <w:sz w:val="20"/>
          <w:szCs w:val="20"/>
          <w:lang w:val="es-419" w:eastAsia="es-ES"/>
        </w:rPr>
      </w:pPr>
    </w:p>
    <w:p w:rsidR="0036637E" w:rsidRPr="0036637E" w:rsidRDefault="0036637E" w:rsidP="0036637E">
      <w:pPr>
        <w:spacing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 xml:space="preserve">… </w:t>
      </w:r>
      <w:r w:rsidRPr="0036637E">
        <w:rPr>
          <w:rFonts w:ascii="Arial" w:eastAsia="Times New Roman" w:hAnsi="Arial" w:cs="Arial"/>
          <w:sz w:val="20"/>
          <w:szCs w:val="20"/>
          <w:lang w:val="es-CO" w:eastAsia="es-ES"/>
        </w:rPr>
        <w:t>cabe señalar que al curador ad-litem no le está dado disponer del derecho en litigio, es decir, no puede confesar, conciliar, transigir, ni allanarse, pues dichos actos solo le conciernen a la parte. Tan es así, que en el artículo 99 del C.G.P., aplicable por analogía a esta materia laboral, se prevé que el allanamiento será ineficaz cuando, entre otros casos, provenga de apoderado sin facultad para allanarse</w:t>
      </w:r>
      <w:r>
        <w:rPr>
          <w:rFonts w:ascii="Arial" w:eastAsia="Times New Roman" w:hAnsi="Arial" w:cs="Arial"/>
          <w:sz w:val="20"/>
          <w:szCs w:val="20"/>
          <w:lang w:val="es-CO" w:eastAsia="es-ES"/>
        </w:rPr>
        <w:t>…</w:t>
      </w:r>
    </w:p>
    <w:p w:rsidR="00FA3BF9" w:rsidRPr="00FA3BF9" w:rsidRDefault="00FA3BF9" w:rsidP="00FA3BF9">
      <w:pPr>
        <w:spacing w:line="240" w:lineRule="auto"/>
        <w:jc w:val="both"/>
        <w:rPr>
          <w:rFonts w:ascii="Arial" w:eastAsia="Times New Roman" w:hAnsi="Arial" w:cs="Arial"/>
          <w:sz w:val="20"/>
          <w:szCs w:val="20"/>
          <w:lang w:val="es-419" w:eastAsia="es-ES"/>
        </w:rPr>
      </w:pPr>
    </w:p>
    <w:p w:rsidR="00FA3BF9" w:rsidRPr="00FA3BF9" w:rsidRDefault="00FA3BF9" w:rsidP="00FA3BF9">
      <w:pPr>
        <w:spacing w:line="240" w:lineRule="auto"/>
        <w:jc w:val="both"/>
        <w:rPr>
          <w:rFonts w:ascii="Arial" w:eastAsia="Times New Roman" w:hAnsi="Arial" w:cs="Arial"/>
          <w:sz w:val="20"/>
          <w:szCs w:val="20"/>
          <w:lang w:val="es-419" w:eastAsia="es-ES"/>
        </w:rPr>
      </w:pPr>
    </w:p>
    <w:p w:rsidR="00FA3BF9" w:rsidRPr="00FA3BF9" w:rsidRDefault="00FA3BF9" w:rsidP="00FA3BF9">
      <w:pPr>
        <w:spacing w:line="240" w:lineRule="auto"/>
        <w:jc w:val="both"/>
        <w:rPr>
          <w:rFonts w:ascii="Arial" w:eastAsia="Times New Roman" w:hAnsi="Arial" w:cs="Arial"/>
          <w:sz w:val="20"/>
          <w:szCs w:val="20"/>
          <w:lang w:eastAsia="es-ES"/>
        </w:rPr>
      </w:pPr>
    </w:p>
    <w:p w:rsidR="00C03090" w:rsidRPr="00EB777E" w:rsidRDefault="00C03090" w:rsidP="00C03090">
      <w:pPr>
        <w:pStyle w:val="Ttulo4"/>
        <w:widowControl w:val="0"/>
        <w:tabs>
          <w:tab w:val="left" w:pos="708"/>
        </w:tabs>
        <w:spacing w:before="0"/>
        <w:jc w:val="center"/>
        <w:rPr>
          <w:rFonts w:ascii="Tahoma" w:hAnsi="Tahoma" w:cs="Tahoma"/>
          <w:b/>
          <w:bCs/>
          <w:i w:val="0"/>
          <w:color w:val="auto"/>
          <w:sz w:val="24"/>
          <w:szCs w:val="24"/>
          <w:lang w:eastAsia="es-MX"/>
        </w:rPr>
      </w:pPr>
      <w:r w:rsidRPr="00EB777E">
        <w:rPr>
          <w:rFonts w:ascii="Tahoma" w:hAnsi="Tahoma" w:cs="Tahoma"/>
          <w:b/>
          <w:bCs/>
          <w:i w:val="0"/>
          <w:color w:val="auto"/>
          <w:sz w:val="24"/>
          <w:szCs w:val="24"/>
          <w:lang w:eastAsia="es-MX"/>
        </w:rPr>
        <w:t>TRIBUNAL SUPERIOR DEL DISTRITO JUDICIAL DE PEREIRA</w:t>
      </w:r>
    </w:p>
    <w:p w:rsidR="00C03090" w:rsidRPr="00EB777E" w:rsidRDefault="00C03090" w:rsidP="00C03090">
      <w:pPr>
        <w:pStyle w:val="Ttulo4"/>
        <w:widowControl w:val="0"/>
        <w:tabs>
          <w:tab w:val="left" w:pos="708"/>
        </w:tabs>
        <w:spacing w:before="0"/>
        <w:jc w:val="center"/>
        <w:rPr>
          <w:rFonts w:ascii="Tahoma" w:hAnsi="Tahoma" w:cs="Tahoma"/>
          <w:b/>
          <w:bCs/>
          <w:i w:val="0"/>
          <w:color w:val="auto"/>
          <w:sz w:val="24"/>
          <w:szCs w:val="24"/>
          <w:lang w:eastAsia="es-MX"/>
        </w:rPr>
      </w:pPr>
      <w:r w:rsidRPr="00EB777E">
        <w:rPr>
          <w:rFonts w:ascii="Tahoma" w:hAnsi="Tahoma" w:cs="Tahoma"/>
          <w:b/>
          <w:bCs/>
          <w:i w:val="0"/>
          <w:color w:val="auto"/>
          <w:sz w:val="24"/>
          <w:szCs w:val="24"/>
          <w:lang w:eastAsia="es-MX"/>
        </w:rPr>
        <w:t>SALA LABORAL</w:t>
      </w:r>
    </w:p>
    <w:p w:rsidR="00C03090" w:rsidRPr="00EB777E" w:rsidRDefault="00C03090" w:rsidP="00133EC7">
      <w:pPr>
        <w:spacing w:line="240" w:lineRule="auto"/>
        <w:rPr>
          <w:sz w:val="24"/>
          <w:szCs w:val="24"/>
          <w:lang w:eastAsia="es-MX"/>
        </w:rPr>
      </w:pPr>
    </w:p>
    <w:p w:rsidR="009E5C3C" w:rsidRPr="00EB777E" w:rsidRDefault="00C03090" w:rsidP="009E5C3C">
      <w:pPr>
        <w:spacing w:line="276" w:lineRule="auto"/>
        <w:jc w:val="center"/>
        <w:rPr>
          <w:rFonts w:ascii="Tahoma" w:hAnsi="Tahoma" w:cs="Tahoma"/>
          <w:b/>
          <w:bCs/>
          <w:sz w:val="24"/>
          <w:szCs w:val="24"/>
        </w:rPr>
      </w:pPr>
      <w:r w:rsidRPr="00EB777E">
        <w:rPr>
          <w:rFonts w:ascii="Tahoma" w:hAnsi="Tahoma" w:cs="Tahoma"/>
          <w:bCs/>
          <w:sz w:val="24"/>
          <w:szCs w:val="24"/>
        </w:rPr>
        <w:t>Magistrada Ponente:</w:t>
      </w:r>
      <w:r w:rsidRPr="00EB777E">
        <w:rPr>
          <w:rFonts w:ascii="Tahoma" w:hAnsi="Tahoma" w:cs="Tahoma"/>
          <w:b/>
          <w:bCs/>
          <w:sz w:val="24"/>
          <w:szCs w:val="24"/>
        </w:rPr>
        <w:t xml:space="preserve"> ANA LUCÍA CAICEDO CALDERÓN</w:t>
      </w:r>
    </w:p>
    <w:p w:rsidR="009E5C3C" w:rsidRPr="00EB777E" w:rsidRDefault="009E5C3C" w:rsidP="00867B01">
      <w:pPr>
        <w:spacing w:line="240" w:lineRule="auto"/>
        <w:jc w:val="center"/>
        <w:rPr>
          <w:rFonts w:ascii="Tahoma" w:hAnsi="Tahoma" w:cs="Tahoma"/>
          <w:b/>
          <w:bCs/>
          <w:sz w:val="24"/>
          <w:szCs w:val="24"/>
        </w:rPr>
      </w:pPr>
    </w:p>
    <w:p w:rsidR="009E5C3C" w:rsidRPr="00EB777E" w:rsidRDefault="00EB777E" w:rsidP="00133EC7">
      <w:pPr>
        <w:spacing w:line="276" w:lineRule="auto"/>
        <w:jc w:val="center"/>
        <w:rPr>
          <w:rFonts w:ascii="Tahoma" w:hAnsi="Tahoma" w:cs="Tahoma"/>
          <w:b/>
          <w:bCs/>
          <w:sz w:val="24"/>
          <w:szCs w:val="24"/>
        </w:rPr>
      </w:pPr>
      <w:r w:rsidRPr="00EB777E">
        <w:rPr>
          <w:rFonts w:ascii="Tahoma" w:hAnsi="Tahoma" w:cs="Tahoma"/>
          <w:b/>
          <w:sz w:val="24"/>
          <w:szCs w:val="24"/>
        </w:rPr>
        <w:t>ACTA No. __</w:t>
      </w:r>
    </w:p>
    <w:p w:rsidR="00C03090" w:rsidRPr="00EB777E" w:rsidRDefault="00C03090" w:rsidP="00133EC7">
      <w:pPr>
        <w:spacing w:line="276" w:lineRule="auto"/>
        <w:jc w:val="center"/>
        <w:rPr>
          <w:rFonts w:ascii="Tahoma" w:hAnsi="Tahoma" w:cs="Tahoma"/>
          <w:b/>
          <w:sz w:val="24"/>
          <w:szCs w:val="24"/>
        </w:rPr>
      </w:pPr>
      <w:r w:rsidRPr="00EB777E">
        <w:rPr>
          <w:rFonts w:ascii="Tahoma" w:hAnsi="Tahoma" w:cs="Tahoma"/>
          <w:b/>
          <w:sz w:val="24"/>
          <w:szCs w:val="24"/>
        </w:rPr>
        <w:t>(</w:t>
      </w:r>
      <w:r w:rsidR="009E5C3C" w:rsidRPr="00EB777E">
        <w:rPr>
          <w:rFonts w:ascii="Tahoma" w:hAnsi="Tahoma" w:cs="Tahoma"/>
          <w:b/>
          <w:sz w:val="24"/>
          <w:szCs w:val="24"/>
        </w:rPr>
        <w:t>Abril</w:t>
      </w:r>
      <w:r w:rsidRPr="00EB777E">
        <w:rPr>
          <w:rFonts w:ascii="Tahoma" w:hAnsi="Tahoma" w:cs="Tahoma"/>
          <w:b/>
          <w:sz w:val="24"/>
          <w:szCs w:val="24"/>
        </w:rPr>
        <w:t xml:space="preserve"> 1</w:t>
      </w:r>
      <w:r w:rsidR="0065600E">
        <w:rPr>
          <w:rFonts w:ascii="Tahoma" w:hAnsi="Tahoma" w:cs="Tahoma"/>
          <w:b/>
          <w:sz w:val="24"/>
          <w:szCs w:val="24"/>
        </w:rPr>
        <w:t>0</w:t>
      </w:r>
      <w:r w:rsidRPr="00EB777E">
        <w:rPr>
          <w:rFonts w:ascii="Tahoma" w:hAnsi="Tahoma" w:cs="Tahoma"/>
          <w:b/>
          <w:sz w:val="24"/>
          <w:szCs w:val="24"/>
        </w:rPr>
        <w:t xml:space="preserve"> de 2018)</w:t>
      </w:r>
    </w:p>
    <w:p w:rsidR="00C03090" w:rsidRPr="00EB777E" w:rsidRDefault="00C03090" w:rsidP="00867B01">
      <w:pPr>
        <w:spacing w:line="240" w:lineRule="auto"/>
        <w:jc w:val="both"/>
        <w:rPr>
          <w:rFonts w:ascii="Tahoma" w:hAnsi="Tahoma" w:cs="Tahoma"/>
          <w:b/>
          <w:sz w:val="24"/>
          <w:szCs w:val="24"/>
        </w:rPr>
      </w:pPr>
      <w:r w:rsidRPr="00EB777E">
        <w:rPr>
          <w:rFonts w:ascii="Tahoma" w:hAnsi="Tahoma" w:cs="Tahoma"/>
          <w:b/>
          <w:sz w:val="24"/>
          <w:szCs w:val="24"/>
        </w:rPr>
        <w:tab/>
      </w:r>
    </w:p>
    <w:p w:rsidR="00C03090" w:rsidRPr="00EB777E" w:rsidRDefault="00C03090" w:rsidP="00133EC7">
      <w:pPr>
        <w:widowControl w:val="0"/>
        <w:autoSpaceDE w:val="0"/>
        <w:autoSpaceDN w:val="0"/>
        <w:adjustRightInd w:val="0"/>
        <w:spacing w:line="276" w:lineRule="auto"/>
        <w:ind w:firstLine="708"/>
        <w:jc w:val="both"/>
        <w:rPr>
          <w:rFonts w:ascii="Tahoma" w:hAnsi="Tahoma" w:cs="Tahoma"/>
          <w:sz w:val="24"/>
          <w:szCs w:val="24"/>
          <w:lang w:val="es-ES_tradnl"/>
        </w:rPr>
      </w:pPr>
      <w:r w:rsidRPr="00EB777E">
        <w:rPr>
          <w:rFonts w:ascii="Tahoma" w:hAnsi="Tahoma" w:cs="Tahoma"/>
          <w:sz w:val="24"/>
          <w:szCs w:val="24"/>
        </w:rPr>
        <w:t xml:space="preserve">En la fecha, </w:t>
      </w:r>
      <w:r w:rsidRPr="00EB777E">
        <w:rPr>
          <w:rFonts w:ascii="Tahoma" w:hAnsi="Tahoma" w:cs="Tahoma"/>
          <w:spacing w:val="-2"/>
          <w:sz w:val="24"/>
          <w:szCs w:val="24"/>
        </w:rPr>
        <w:t xml:space="preserve">la Sala No. 1 de Decisión Laboral del Tribunal Superior de Pereira, procede a </w:t>
      </w:r>
      <w:r w:rsidRPr="00EB777E">
        <w:rPr>
          <w:rFonts w:ascii="Tahoma" w:hAnsi="Tahoma" w:cs="Tahoma"/>
          <w:sz w:val="24"/>
          <w:szCs w:val="24"/>
        </w:rPr>
        <w:t xml:space="preserve">decidir el recurso de </w:t>
      </w:r>
      <w:r w:rsidRPr="00EB777E">
        <w:rPr>
          <w:rFonts w:ascii="Tahoma" w:hAnsi="Tahoma" w:cs="Tahoma"/>
          <w:spacing w:val="-2"/>
          <w:sz w:val="24"/>
          <w:szCs w:val="24"/>
        </w:rPr>
        <w:t xml:space="preserve">apelación presentado dentro del proceso </w:t>
      </w:r>
      <w:r w:rsidRPr="00EB777E">
        <w:rPr>
          <w:rFonts w:ascii="Tahoma" w:hAnsi="Tahoma" w:cs="Tahoma"/>
          <w:sz w:val="24"/>
          <w:szCs w:val="24"/>
          <w:lang w:val="es-ES_tradnl"/>
        </w:rPr>
        <w:t>Ordinario Laboral de la referencia.</w:t>
      </w:r>
      <w:r w:rsidR="00133EC7" w:rsidRPr="00EB777E">
        <w:rPr>
          <w:rFonts w:ascii="Tahoma" w:hAnsi="Tahoma" w:cs="Tahoma"/>
          <w:sz w:val="24"/>
          <w:szCs w:val="24"/>
          <w:lang w:val="es-ES_tradnl"/>
        </w:rPr>
        <w:t xml:space="preserve"> </w:t>
      </w:r>
      <w:r w:rsidRPr="00EB777E">
        <w:rPr>
          <w:rFonts w:ascii="Tahoma" w:hAnsi="Tahoma" w:cs="Tahoma"/>
          <w:sz w:val="24"/>
          <w:szCs w:val="24"/>
          <w:lang w:val="es-ES_tradnl"/>
        </w:rPr>
        <w:t xml:space="preserve">En sesión previa que se hizo constar en la mencionada acta, la Sala discutió y aprobó el proyecto que presentó la Magistrada Ponente, el cual alude al siguiente </w:t>
      </w:r>
      <w:r w:rsidRPr="00EB777E">
        <w:rPr>
          <w:rFonts w:ascii="Tahoma" w:hAnsi="Tahoma" w:cs="Tahoma"/>
          <w:b/>
          <w:sz w:val="24"/>
          <w:szCs w:val="24"/>
          <w:lang w:val="es-ES_tradnl"/>
        </w:rPr>
        <w:t>auto interlocutorio</w:t>
      </w:r>
      <w:r w:rsidRPr="00EB777E">
        <w:rPr>
          <w:rFonts w:ascii="Tahoma" w:hAnsi="Tahoma" w:cs="Tahoma"/>
          <w:sz w:val="24"/>
          <w:szCs w:val="24"/>
        </w:rPr>
        <w:t>:</w:t>
      </w:r>
    </w:p>
    <w:p w:rsidR="00C03090" w:rsidRPr="00EB777E" w:rsidRDefault="00C03090" w:rsidP="00867B01">
      <w:pPr>
        <w:tabs>
          <w:tab w:val="left" w:pos="1590"/>
        </w:tabs>
        <w:spacing w:line="240" w:lineRule="auto"/>
        <w:rPr>
          <w:rFonts w:ascii="Tahoma" w:hAnsi="Tahoma" w:cs="Tahoma"/>
          <w:b/>
          <w:sz w:val="24"/>
          <w:szCs w:val="24"/>
          <w:lang w:val="es-CO"/>
        </w:rPr>
      </w:pPr>
      <w:r w:rsidRPr="00EB777E">
        <w:rPr>
          <w:rFonts w:ascii="Tahoma" w:hAnsi="Tahoma" w:cs="Tahoma"/>
          <w:b/>
          <w:sz w:val="24"/>
          <w:szCs w:val="24"/>
          <w:lang w:val="es-CO"/>
        </w:rPr>
        <w:tab/>
      </w:r>
    </w:p>
    <w:p w:rsidR="00C03090" w:rsidRPr="00EB777E" w:rsidRDefault="00C03090" w:rsidP="00C03090">
      <w:pPr>
        <w:pStyle w:val="Prrafodelista"/>
        <w:spacing w:line="276" w:lineRule="auto"/>
        <w:ind w:left="0"/>
        <w:jc w:val="center"/>
        <w:rPr>
          <w:rFonts w:ascii="Tahoma" w:hAnsi="Tahoma" w:cs="Tahoma"/>
          <w:b/>
          <w:sz w:val="24"/>
          <w:szCs w:val="24"/>
          <w:lang w:val="es-CO"/>
        </w:rPr>
      </w:pPr>
      <w:r w:rsidRPr="00EB777E">
        <w:rPr>
          <w:rFonts w:ascii="Tahoma" w:hAnsi="Tahoma" w:cs="Tahoma"/>
          <w:b/>
          <w:sz w:val="24"/>
          <w:szCs w:val="24"/>
          <w:lang w:val="es-CO"/>
        </w:rPr>
        <w:t>I - ANTECEDENTES PROCESALES</w:t>
      </w:r>
    </w:p>
    <w:p w:rsidR="00C03090" w:rsidRPr="00EB777E" w:rsidRDefault="00C03090" w:rsidP="00C03090">
      <w:pPr>
        <w:spacing w:line="276" w:lineRule="auto"/>
        <w:jc w:val="both"/>
        <w:rPr>
          <w:sz w:val="24"/>
          <w:szCs w:val="24"/>
          <w:lang w:val="es-CO"/>
        </w:rPr>
      </w:pPr>
      <w:r w:rsidRPr="00EB777E">
        <w:rPr>
          <w:sz w:val="24"/>
          <w:szCs w:val="24"/>
          <w:lang w:val="es-CO"/>
        </w:rPr>
        <w:tab/>
      </w:r>
    </w:p>
    <w:p w:rsidR="00C03090" w:rsidRPr="00EB777E" w:rsidRDefault="00C03090" w:rsidP="00133EC7">
      <w:pPr>
        <w:spacing w:line="276" w:lineRule="auto"/>
        <w:ind w:firstLine="708"/>
        <w:jc w:val="both"/>
        <w:rPr>
          <w:rFonts w:ascii="Tahoma" w:hAnsi="Tahoma" w:cs="Tahoma"/>
          <w:sz w:val="24"/>
          <w:szCs w:val="24"/>
          <w:lang w:val="es-CO"/>
        </w:rPr>
      </w:pPr>
      <w:r w:rsidRPr="00EB777E">
        <w:rPr>
          <w:rFonts w:ascii="Tahoma" w:hAnsi="Tahoma" w:cs="Tahoma"/>
          <w:sz w:val="24"/>
          <w:szCs w:val="24"/>
          <w:lang w:val="es-CO"/>
        </w:rPr>
        <w:t xml:space="preserve">La codemandada </w:t>
      </w:r>
      <w:r w:rsidRPr="00EB777E">
        <w:rPr>
          <w:rFonts w:ascii="Tahoma" w:hAnsi="Tahoma" w:cs="Tahoma"/>
          <w:b/>
          <w:sz w:val="24"/>
          <w:szCs w:val="24"/>
          <w:lang w:val="es-CO"/>
        </w:rPr>
        <w:t>PORVENIR S.A.</w:t>
      </w:r>
      <w:r w:rsidRPr="00EB777E">
        <w:rPr>
          <w:rFonts w:ascii="Tahoma" w:hAnsi="Tahoma" w:cs="Tahoma"/>
          <w:sz w:val="24"/>
          <w:szCs w:val="24"/>
          <w:lang w:val="es-CO"/>
        </w:rPr>
        <w:t xml:space="preserve"> recibió citación y aviso para concurrir a notificarse personalmente de la admisión de la demanda promovida en su contra por la señora </w:t>
      </w:r>
      <w:r w:rsidRPr="00EB777E">
        <w:rPr>
          <w:rFonts w:ascii="Tahoma" w:hAnsi="Tahoma" w:cs="Tahoma"/>
          <w:b/>
          <w:sz w:val="24"/>
          <w:szCs w:val="24"/>
          <w:lang w:val="es-CO"/>
        </w:rPr>
        <w:t>ROSA MARGARITA ROMERO ESPINOZA</w:t>
      </w:r>
      <w:r w:rsidR="00133EC7" w:rsidRPr="00EB777E">
        <w:rPr>
          <w:rFonts w:ascii="Tahoma" w:hAnsi="Tahoma" w:cs="Tahoma"/>
          <w:sz w:val="24"/>
          <w:szCs w:val="24"/>
          <w:lang w:val="es-CO"/>
        </w:rPr>
        <w:t xml:space="preserve"> (Fls. 86 y 92).</w:t>
      </w:r>
    </w:p>
    <w:p w:rsidR="00133EC7" w:rsidRPr="00EB777E" w:rsidRDefault="00133EC7" w:rsidP="00133EC7">
      <w:pPr>
        <w:spacing w:line="276" w:lineRule="auto"/>
        <w:ind w:firstLine="708"/>
        <w:jc w:val="both"/>
        <w:rPr>
          <w:rFonts w:ascii="Tahoma" w:hAnsi="Tahoma" w:cs="Tahoma"/>
          <w:sz w:val="24"/>
          <w:szCs w:val="24"/>
          <w:lang w:val="es-CO"/>
        </w:rPr>
      </w:pPr>
    </w:p>
    <w:p w:rsidR="00071DCC" w:rsidRPr="00EB777E" w:rsidRDefault="00C03090" w:rsidP="00133EC7">
      <w:pPr>
        <w:spacing w:line="276" w:lineRule="auto"/>
        <w:ind w:firstLine="708"/>
        <w:jc w:val="both"/>
        <w:rPr>
          <w:rFonts w:ascii="Tahoma" w:hAnsi="Tahoma" w:cs="Tahoma"/>
          <w:sz w:val="24"/>
          <w:szCs w:val="24"/>
          <w:lang w:val="es-CO"/>
        </w:rPr>
      </w:pPr>
      <w:r w:rsidRPr="00EB777E">
        <w:rPr>
          <w:rFonts w:ascii="Tahoma" w:hAnsi="Tahoma" w:cs="Tahoma"/>
          <w:sz w:val="24"/>
          <w:szCs w:val="24"/>
          <w:lang w:val="es-CO"/>
        </w:rPr>
        <w:lastRenderedPageBreak/>
        <w:t>Teniendo en cuenta que la AFP</w:t>
      </w:r>
      <w:r w:rsidR="00071DCC" w:rsidRPr="00EB777E">
        <w:rPr>
          <w:rFonts w:ascii="Tahoma" w:hAnsi="Tahoma" w:cs="Tahoma"/>
          <w:sz w:val="24"/>
          <w:szCs w:val="24"/>
          <w:lang w:val="es-CO"/>
        </w:rPr>
        <w:t xml:space="preserve"> demandada</w:t>
      </w:r>
      <w:r w:rsidRPr="00EB777E">
        <w:rPr>
          <w:rFonts w:ascii="Tahoma" w:hAnsi="Tahoma" w:cs="Tahoma"/>
          <w:sz w:val="24"/>
          <w:szCs w:val="24"/>
          <w:lang w:val="es-CO"/>
        </w:rPr>
        <w:t xml:space="preserve"> </w:t>
      </w:r>
      <w:r w:rsidR="00071DCC" w:rsidRPr="00EB777E">
        <w:rPr>
          <w:rFonts w:ascii="Tahoma" w:hAnsi="Tahoma" w:cs="Tahoma"/>
          <w:sz w:val="24"/>
          <w:szCs w:val="24"/>
          <w:lang w:val="es-CO"/>
        </w:rPr>
        <w:t xml:space="preserve">dejó vencer el término del aviso sin concurrir </w:t>
      </w:r>
      <w:r w:rsidR="009E5C3C" w:rsidRPr="00EB777E">
        <w:rPr>
          <w:rFonts w:ascii="Tahoma" w:hAnsi="Tahoma" w:cs="Tahoma"/>
          <w:sz w:val="24"/>
          <w:szCs w:val="24"/>
          <w:lang w:val="es-CO"/>
        </w:rPr>
        <w:t>a notificarse</w:t>
      </w:r>
      <w:r w:rsidR="00071DCC" w:rsidRPr="00EB777E">
        <w:rPr>
          <w:rFonts w:ascii="Tahoma" w:hAnsi="Tahoma" w:cs="Tahoma"/>
          <w:sz w:val="24"/>
          <w:szCs w:val="24"/>
          <w:lang w:val="es-CO"/>
        </w:rPr>
        <w:t xml:space="preserve"> (Fl. 93)</w:t>
      </w:r>
      <w:r w:rsidR="00071DCC" w:rsidRPr="00EB777E">
        <w:rPr>
          <w:rStyle w:val="Refdenotaalpie"/>
          <w:rFonts w:ascii="Tahoma" w:hAnsi="Tahoma" w:cs="Tahoma"/>
          <w:sz w:val="24"/>
          <w:szCs w:val="24"/>
          <w:lang w:val="es-CO"/>
        </w:rPr>
        <w:footnoteReference w:id="1"/>
      </w:r>
      <w:r w:rsidR="00133EC7" w:rsidRPr="00EB777E">
        <w:rPr>
          <w:rFonts w:ascii="Tahoma" w:hAnsi="Tahoma" w:cs="Tahoma"/>
          <w:sz w:val="24"/>
          <w:szCs w:val="24"/>
          <w:lang w:val="es-CO"/>
        </w:rPr>
        <w:t>;</w:t>
      </w:r>
      <w:r w:rsidR="00071DCC" w:rsidRPr="00EB777E">
        <w:rPr>
          <w:rFonts w:ascii="Tahoma" w:hAnsi="Tahoma" w:cs="Tahoma"/>
          <w:sz w:val="24"/>
          <w:szCs w:val="24"/>
          <w:lang w:val="es-CO"/>
        </w:rPr>
        <w:t xml:space="preserve"> mediante auto del 30 de agosto de 2018 (Fl. 95), la </w:t>
      </w:r>
      <w:r w:rsidR="00071DCC" w:rsidRPr="00EB777E">
        <w:rPr>
          <w:rFonts w:ascii="Arial Narrow" w:hAnsi="Arial Narrow" w:cs="Tahoma"/>
          <w:i/>
          <w:sz w:val="24"/>
          <w:szCs w:val="24"/>
          <w:lang w:val="es-CO"/>
        </w:rPr>
        <w:t>a-quo</w:t>
      </w:r>
      <w:r w:rsidR="00071DCC" w:rsidRPr="00EB777E">
        <w:rPr>
          <w:rFonts w:ascii="Tahoma" w:hAnsi="Tahoma" w:cs="Tahoma"/>
          <w:sz w:val="24"/>
          <w:szCs w:val="24"/>
          <w:lang w:val="es-CO"/>
        </w:rPr>
        <w:t xml:space="preserve"> le nombró curador ad-litem para su defensa y ordenó su emplazamiento en los términos del artículo 29 del C.P.T., bajo el supuesto de que la demandada estaba impidiendo su notificación.</w:t>
      </w:r>
      <w:r w:rsidR="00133EC7" w:rsidRPr="00EB777E">
        <w:rPr>
          <w:rFonts w:ascii="Tahoma" w:hAnsi="Tahoma" w:cs="Tahoma"/>
          <w:sz w:val="24"/>
          <w:szCs w:val="24"/>
          <w:lang w:val="es-CO"/>
        </w:rPr>
        <w:t xml:space="preserve"> En atención a la providencia, e</w:t>
      </w:r>
      <w:r w:rsidR="00071DCC" w:rsidRPr="00EB777E">
        <w:rPr>
          <w:rFonts w:ascii="Tahoma" w:hAnsi="Tahoma" w:cs="Tahoma"/>
          <w:sz w:val="24"/>
          <w:szCs w:val="24"/>
          <w:lang w:val="es-CO"/>
        </w:rPr>
        <w:t>l 4 de septiembre de 2018 (Fl. 98) el curador ad-litem aceptó la designación del despacho y</w:t>
      </w:r>
      <w:r w:rsidR="009E5C3C" w:rsidRPr="00EB777E">
        <w:rPr>
          <w:rFonts w:ascii="Tahoma" w:hAnsi="Tahoma" w:cs="Tahoma"/>
          <w:sz w:val="24"/>
          <w:szCs w:val="24"/>
          <w:lang w:val="es-CO"/>
        </w:rPr>
        <w:t xml:space="preserve"> se notificó personalmente del auto admisorio</w:t>
      </w:r>
      <w:r w:rsidR="00071DCC" w:rsidRPr="00EB777E">
        <w:rPr>
          <w:rFonts w:ascii="Tahoma" w:hAnsi="Tahoma" w:cs="Tahoma"/>
          <w:sz w:val="24"/>
          <w:szCs w:val="24"/>
          <w:lang w:val="es-CO"/>
        </w:rPr>
        <w:t xml:space="preserve"> de la demanda</w:t>
      </w:r>
      <w:r w:rsidR="009E5C3C" w:rsidRPr="00EB777E">
        <w:rPr>
          <w:rFonts w:ascii="Tahoma" w:hAnsi="Tahoma" w:cs="Tahoma"/>
          <w:sz w:val="24"/>
          <w:szCs w:val="24"/>
          <w:lang w:val="es-CO"/>
        </w:rPr>
        <w:t xml:space="preserve"> promovida en contra de su defendida.</w:t>
      </w:r>
    </w:p>
    <w:p w:rsidR="009E5C3C" w:rsidRPr="00EB777E" w:rsidRDefault="009E5C3C" w:rsidP="00867B01">
      <w:pPr>
        <w:spacing w:line="240" w:lineRule="auto"/>
        <w:ind w:firstLine="708"/>
        <w:jc w:val="both"/>
        <w:rPr>
          <w:rFonts w:ascii="Tahoma" w:hAnsi="Tahoma" w:cs="Tahoma"/>
          <w:sz w:val="24"/>
          <w:szCs w:val="24"/>
          <w:lang w:val="es-CO"/>
        </w:rPr>
      </w:pPr>
    </w:p>
    <w:p w:rsidR="009E5C3C" w:rsidRPr="00EB777E" w:rsidRDefault="009E5C3C" w:rsidP="00867B01">
      <w:pPr>
        <w:spacing w:line="276" w:lineRule="auto"/>
        <w:ind w:firstLine="708"/>
        <w:jc w:val="both"/>
        <w:rPr>
          <w:rFonts w:ascii="Tahoma" w:hAnsi="Tahoma" w:cs="Tahoma"/>
          <w:b/>
          <w:sz w:val="24"/>
          <w:szCs w:val="24"/>
          <w:lang w:val="es-CO"/>
        </w:rPr>
      </w:pPr>
      <w:r w:rsidRPr="00EB777E">
        <w:rPr>
          <w:rFonts w:ascii="Tahoma" w:hAnsi="Tahoma" w:cs="Tahoma"/>
          <w:sz w:val="24"/>
          <w:szCs w:val="24"/>
          <w:lang w:val="es-CO"/>
        </w:rPr>
        <w:t xml:space="preserve">Mediante escrito radicado el 18 de septiembre de 2018, el curador contestó la demanda en representación de PORVENIR S.A., allanándose a las pretensiones en los siguientes términos </w:t>
      </w:r>
      <w:r w:rsidRPr="00EB777E">
        <w:rPr>
          <w:rFonts w:ascii="Arial Narrow" w:hAnsi="Arial Narrow" w:cs="Tahoma"/>
          <w:i/>
          <w:sz w:val="24"/>
          <w:szCs w:val="24"/>
          <w:lang w:val="es-CO"/>
        </w:rPr>
        <w:t>“estoy perfectamente de acuerdo con la nulidad de la afiliación, habida cuenta que frente a casi todos hechos de la demanda la respuesta fue cierta. Por lo tanto, frente al engaño sufrido no queda más que aceptar que se declare positivamente tal nulidad”</w:t>
      </w:r>
      <w:r w:rsidRPr="00EB777E">
        <w:rPr>
          <w:rFonts w:ascii="Tahoma" w:hAnsi="Tahoma" w:cs="Tahoma"/>
          <w:sz w:val="24"/>
          <w:szCs w:val="24"/>
          <w:lang w:val="es-CO"/>
        </w:rPr>
        <w:t xml:space="preserve"> </w:t>
      </w:r>
    </w:p>
    <w:p w:rsidR="00C03090" w:rsidRPr="00EB777E" w:rsidRDefault="00C03090" w:rsidP="00867B01">
      <w:pPr>
        <w:spacing w:line="240" w:lineRule="auto"/>
        <w:ind w:firstLine="708"/>
        <w:jc w:val="both"/>
        <w:rPr>
          <w:rFonts w:ascii="Tahoma" w:hAnsi="Tahoma" w:cs="Tahoma"/>
          <w:sz w:val="24"/>
          <w:szCs w:val="24"/>
          <w:lang w:val="es-CO"/>
        </w:rPr>
      </w:pPr>
    </w:p>
    <w:p w:rsidR="00133EC7" w:rsidRPr="00EB777E" w:rsidRDefault="009E5C3C" w:rsidP="00133EC7">
      <w:pPr>
        <w:spacing w:line="276" w:lineRule="auto"/>
        <w:ind w:firstLine="708"/>
        <w:jc w:val="both"/>
        <w:rPr>
          <w:rFonts w:ascii="Tahoma" w:hAnsi="Tahoma" w:cs="Tahoma"/>
          <w:sz w:val="24"/>
          <w:szCs w:val="24"/>
          <w:lang w:val="es-CO"/>
        </w:rPr>
      </w:pPr>
      <w:r w:rsidRPr="00EB777E">
        <w:rPr>
          <w:rFonts w:ascii="Tahoma" w:hAnsi="Tahoma" w:cs="Tahoma"/>
          <w:sz w:val="24"/>
          <w:szCs w:val="24"/>
          <w:lang w:val="es-CO"/>
        </w:rPr>
        <w:t xml:space="preserve">El 20 de septiembre de 2018, se radicó en el despacho de primera instancia poder especial otorgado por la representante legal de PORVENIR S.A. </w:t>
      </w:r>
      <w:r w:rsidR="00867B01" w:rsidRPr="00EB777E">
        <w:rPr>
          <w:rFonts w:ascii="Tahoma" w:hAnsi="Tahoma" w:cs="Tahoma"/>
          <w:sz w:val="24"/>
          <w:szCs w:val="24"/>
          <w:lang w:val="es-CO"/>
        </w:rPr>
        <w:t>a un profesional en derecho para su defensa judicial al interior</w:t>
      </w:r>
      <w:r w:rsidR="00133EC7" w:rsidRPr="00EB777E">
        <w:rPr>
          <w:rFonts w:ascii="Tahoma" w:hAnsi="Tahoma" w:cs="Tahoma"/>
          <w:sz w:val="24"/>
          <w:szCs w:val="24"/>
          <w:lang w:val="es-CO"/>
        </w:rPr>
        <w:t xml:space="preserve"> del presente proceso (Fl. 112). </w:t>
      </w:r>
    </w:p>
    <w:p w:rsidR="00133EC7" w:rsidRPr="00EB777E" w:rsidRDefault="00133EC7" w:rsidP="00133EC7">
      <w:pPr>
        <w:spacing w:line="240" w:lineRule="auto"/>
        <w:ind w:firstLine="708"/>
        <w:jc w:val="both"/>
        <w:rPr>
          <w:rFonts w:ascii="Tahoma" w:hAnsi="Tahoma" w:cs="Tahoma"/>
          <w:sz w:val="24"/>
          <w:szCs w:val="24"/>
          <w:lang w:val="es-CO"/>
        </w:rPr>
      </w:pPr>
    </w:p>
    <w:p w:rsidR="00867B01" w:rsidRDefault="00133EC7" w:rsidP="00EB777E">
      <w:pPr>
        <w:spacing w:line="276" w:lineRule="auto"/>
        <w:ind w:firstLine="708"/>
        <w:jc w:val="both"/>
        <w:rPr>
          <w:rFonts w:ascii="Tahoma" w:hAnsi="Tahoma" w:cs="Tahoma"/>
          <w:sz w:val="24"/>
          <w:szCs w:val="24"/>
          <w:lang w:val="es-CO"/>
        </w:rPr>
      </w:pPr>
      <w:r w:rsidRPr="00EB777E">
        <w:rPr>
          <w:rFonts w:ascii="Tahoma" w:hAnsi="Tahoma" w:cs="Tahoma"/>
          <w:sz w:val="24"/>
          <w:szCs w:val="24"/>
          <w:lang w:val="es-CO"/>
        </w:rPr>
        <w:t>M</w:t>
      </w:r>
      <w:r w:rsidR="00867B01" w:rsidRPr="00EB777E">
        <w:rPr>
          <w:rFonts w:ascii="Tahoma" w:hAnsi="Tahoma" w:cs="Tahoma"/>
          <w:sz w:val="24"/>
          <w:szCs w:val="24"/>
          <w:lang w:val="es-CO"/>
        </w:rPr>
        <w:t>ediante auto del 26 de septiembre de 2018 (116), se tuvo a la demandada como notificada por conducta concluyente, advirtiéndosele que recibía el proceso en el estado en que se encontraba y se procedió a relevar del cargo al curador ad-litem que la venía defendiendo.</w:t>
      </w:r>
    </w:p>
    <w:p w:rsidR="00731660" w:rsidRPr="00EB777E" w:rsidRDefault="00731660" w:rsidP="00EB777E">
      <w:pPr>
        <w:spacing w:line="276" w:lineRule="auto"/>
        <w:ind w:firstLine="708"/>
        <w:jc w:val="both"/>
        <w:rPr>
          <w:rFonts w:ascii="Tahoma" w:hAnsi="Tahoma" w:cs="Tahoma"/>
          <w:sz w:val="24"/>
          <w:szCs w:val="24"/>
          <w:lang w:val="es-CO"/>
        </w:rPr>
      </w:pPr>
    </w:p>
    <w:p w:rsidR="007B7960" w:rsidRPr="00EB777E" w:rsidRDefault="00867B01" w:rsidP="005C4B87">
      <w:pPr>
        <w:spacing w:line="276" w:lineRule="auto"/>
        <w:ind w:firstLine="708"/>
        <w:jc w:val="both"/>
        <w:rPr>
          <w:rFonts w:ascii="Arial Narrow" w:hAnsi="Arial Narrow" w:cs="Tahoma"/>
          <w:i/>
          <w:sz w:val="24"/>
          <w:szCs w:val="24"/>
          <w:lang w:val="es-CO"/>
        </w:rPr>
      </w:pPr>
      <w:r w:rsidRPr="00EB777E">
        <w:rPr>
          <w:rFonts w:ascii="Tahoma" w:hAnsi="Tahoma" w:cs="Tahoma"/>
          <w:sz w:val="24"/>
          <w:szCs w:val="24"/>
          <w:lang w:val="es-CO"/>
        </w:rPr>
        <w:t xml:space="preserve">El 8 de noviembre de 2018, el apoderado judicial de PORVENIR S.A. pidió la nulidad de lo actuado </w:t>
      </w:r>
      <w:r w:rsidRPr="00FA3BF9">
        <w:rPr>
          <w:rFonts w:ascii="Tahoma" w:hAnsi="Tahoma" w:cs="Tahoma"/>
          <w:i/>
          <w:szCs w:val="24"/>
          <w:lang w:val="es-CO"/>
        </w:rPr>
        <w:t>“a partir incluso de la oportunidad en que el curador da</w:t>
      </w:r>
      <w:r w:rsidR="00E53D6F" w:rsidRPr="00FA3BF9">
        <w:rPr>
          <w:rFonts w:ascii="Tahoma" w:hAnsi="Tahoma" w:cs="Tahoma"/>
          <w:i/>
          <w:szCs w:val="24"/>
          <w:lang w:val="es-CO"/>
        </w:rPr>
        <w:t xml:space="preserve"> (sic.)</w:t>
      </w:r>
      <w:r w:rsidRPr="00FA3BF9">
        <w:rPr>
          <w:rFonts w:ascii="Tahoma" w:hAnsi="Tahoma" w:cs="Tahoma"/>
          <w:i/>
          <w:szCs w:val="24"/>
          <w:lang w:val="es-CO"/>
        </w:rPr>
        <w:t xml:space="preserve"> respuesta a la demanda, con la finalidad de conjurar la violación al debido proceso y evitar el riesgo de vulnerar el derecho a la defensa de la entidad demandada, dándole la oportunidad a esta entidad de dar respuesta a la demanda, procurando a su vez evitar una posterior nulidad procesal”</w:t>
      </w:r>
      <w:r w:rsidR="007B7960" w:rsidRPr="00EB777E">
        <w:rPr>
          <w:rFonts w:ascii="Arial Narrow" w:hAnsi="Arial Narrow" w:cs="Tahoma"/>
          <w:i/>
          <w:sz w:val="24"/>
          <w:szCs w:val="24"/>
          <w:lang w:val="es-CO"/>
        </w:rPr>
        <w:t xml:space="preserve">. </w:t>
      </w:r>
      <w:r w:rsidR="007B7960" w:rsidRPr="00EB777E">
        <w:rPr>
          <w:rFonts w:ascii="Tahoma" w:hAnsi="Tahoma" w:cs="Tahoma"/>
          <w:sz w:val="24"/>
          <w:szCs w:val="24"/>
          <w:lang w:val="es-CO"/>
        </w:rPr>
        <w:t>Con ese propósito</w:t>
      </w:r>
      <w:r w:rsidR="005C4B87" w:rsidRPr="00EB777E">
        <w:rPr>
          <w:rFonts w:ascii="Tahoma" w:hAnsi="Tahoma" w:cs="Tahoma"/>
          <w:sz w:val="24"/>
          <w:szCs w:val="24"/>
          <w:lang w:val="es-CO"/>
        </w:rPr>
        <w:t>,</w:t>
      </w:r>
      <w:r w:rsidR="007B7960" w:rsidRPr="00EB777E">
        <w:rPr>
          <w:rFonts w:ascii="Tahoma" w:hAnsi="Tahoma" w:cs="Tahoma"/>
          <w:sz w:val="24"/>
          <w:szCs w:val="24"/>
          <w:lang w:val="es-CO"/>
        </w:rPr>
        <w:t xml:space="preserve"> argumentó que la AFP no había podido notificarse oportunamente de la admisión de la demanda en este proceso </w:t>
      </w:r>
      <w:r w:rsidR="007B7960" w:rsidRPr="00FA3BF9">
        <w:rPr>
          <w:rFonts w:ascii="Tahoma" w:hAnsi="Tahoma" w:cs="Tahoma"/>
          <w:i/>
          <w:szCs w:val="24"/>
          <w:lang w:val="es-CO"/>
        </w:rPr>
        <w:t>“por la</w:t>
      </w:r>
      <w:r w:rsidR="00D34A33" w:rsidRPr="00FA3BF9">
        <w:rPr>
          <w:rFonts w:ascii="Tahoma" w:hAnsi="Tahoma" w:cs="Tahoma"/>
          <w:i/>
          <w:szCs w:val="24"/>
          <w:lang w:val="es-CO"/>
        </w:rPr>
        <w:t xml:space="preserve"> enorme</w:t>
      </w:r>
      <w:r w:rsidR="007B7960" w:rsidRPr="00FA3BF9">
        <w:rPr>
          <w:rFonts w:ascii="Tahoma" w:hAnsi="Tahoma" w:cs="Tahoma"/>
          <w:i/>
          <w:szCs w:val="24"/>
          <w:lang w:val="es-CO"/>
        </w:rPr>
        <w:t xml:space="preserve"> dificultad logística que enfrentan actualmente este tipo de entidades, que pasaron de recibir un promedio mensual de 300 demandas a casi 5000 o 7000 en un solo mes”</w:t>
      </w:r>
      <w:r w:rsidR="007B7960" w:rsidRPr="00EB777E">
        <w:rPr>
          <w:rFonts w:ascii="Arial Narrow" w:hAnsi="Arial Narrow" w:cs="Tahoma"/>
          <w:i/>
          <w:sz w:val="24"/>
          <w:szCs w:val="24"/>
          <w:lang w:val="es-CO"/>
        </w:rPr>
        <w:t xml:space="preserve">, </w:t>
      </w:r>
      <w:r w:rsidR="007B7960" w:rsidRPr="00EB777E">
        <w:rPr>
          <w:rFonts w:ascii="Tahoma" w:hAnsi="Tahoma" w:cs="Tahoma"/>
          <w:sz w:val="24"/>
          <w:szCs w:val="24"/>
          <w:lang w:val="es-CO"/>
        </w:rPr>
        <w:t>lo que llevó a que la citación y el aviso se traspapelaran entre tanto</w:t>
      </w:r>
      <w:r w:rsidR="005C4B87" w:rsidRPr="00EB777E">
        <w:rPr>
          <w:rFonts w:ascii="Tahoma" w:hAnsi="Tahoma" w:cs="Tahoma"/>
          <w:sz w:val="24"/>
          <w:szCs w:val="24"/>
          <w:lang w:val="es-CO"/>
        </w:rPr>
        <w:t>s</w:t>
      </w:r>
      <w:r w:rsidR="007B7960" w:rsidRPr="00EB777E">
        <w:rPr>
          <w:rFonts w:ascii="Tahoma" w:hAnsi="Tahoma" w:cs="Tahoma"/>
          <w:sz w:val="24"/>
          <w:szCs w:val="24"/>
          <w:lang w:val="es-CO"/>
        </w:rPr>
        <w:t xml:space="preserve"> documentos, de suerte que</w:t>
      </w:r>
      <w:r w:rsidR="005C4B87" w:rsidRPr="00EB777E">
        <w:rPr>
          <w:rFonts w:ascii="Tahoma" w:hAnsi="Tahoma" w:cs="Tahoma"/>
          <w:sz w:val="24"/>
          <w:szCs w:val="24"/>
          <w:lang w:val="es-CO"/>
        </w:rPr>
        <w:t>,</w:t>
      </w:r>
      <w:r w:rsidR="007B7960" w:rsidRPr="00EB777E">
        <w:rPr>
          <w:rFonts w:ascii="Tahoma" w:hAnsi="Tahoma" w:cs="Tahoma"/>
          <w:sz w:val="24"/>
          <w:szCs w:val="24"/>
          <w:lang w:val="es-CO"/>
        </w:rPr>
        <w:t xml:space="preserve"> para la fecha en que se le otorgó poder, ya era demasiado tarde para discurrir el traslado, pues la demanda ya había sido contestada por el curador ad-litem que le fue designado en su ausencia.</w:t>
      </w:r>
    </w:p>
    <w:p w:rsidR="007B7960" w:rsidRPr="00EB777E" w:rsidRDefault="007B7960" w:rsidP="00EB777E">
      <w:pPr>
        <w:spacing w:line="240" w:lineRule="auto"/>
        <w:ind w:firstLine="708"/>
        <w:jc w:val="both"/>
        <w:rPr>
          <w:rFonts w:ascii="Tahoma" w:hAnsi="Tahoma" w:cs="Tahoma"/>
          <w:sz w:val="24"/>
          <w:szCs w:val="24"/>
          <w:lang w:val="es-CO"/>
        </w:rPr>
      </w:pPr>
    </w:p>
    <w:p w:rsidR="009E5C3C" w:rsidRPr="00EB777E" w:rsidRDefault="008E3448" w:rsidP="007B7960">
      <w:pPr>
        <w:spacing w:line="276" w:lineRule="auto"/>
        <w:ind w:firstLine="708"/>
        <w:jc w:val="both"/>
        <w:rPr>
          <w:rFonts w:ascii="Tahoma" w:hAnsi="Tahoma" w:cs="Tahoma"/>
          <w:sz w:val="24"/>
          <w:szCs w:val="24"/>
          <w:lang w:val="es-CO"/>
        </w:rPr>
      </w:pPr>
      <w:r w:rsidRPr="00EB777E">
        <w:rPr>
          <w:rFonts w:ascii="Tahoma" w:hAnsi="Tahoma" w:cs="Tahoma"/>
          <w:sz w:val="24"/>
          <w:szCs w:val="24"/>
          <w:lang w:val="es-CO"/>
        </w:rPr>
        <w:t>Señaló, en relación a la contestación ofrecida por el curador, que tal escrito es tan escandalosamente grosero, abusivo, ofensivo, arbitrario</w:t>
      </w:r>
      <w:r w:rsidR="005C4B87" w:rsidRPr="00EB777E">
        <w:rPr>
          <w:rFonts w:ascii="Tahoma" w:hAnsi="Tahoma" w:cs="Tahoma"/>
          <w:sz w:val="24"/>
          <w:szCs w:val="24"/>
          <w:lang w:val="es-CO"/>
        </w:rPr>
        <w:t xml:space="preserve"> </w:t>
      </w:r>
      <w:r w:rsidRPr="00EB777E">
        <w:rPr>
          <w:rFonts w:ascii="Tahoma" w:hAnsi="Tahoma" w:cs="Tahoma"/>
          <w:sz w:val="24"/>
          <w:szCs w:val="24"/>
          <w:lang w:val="es-CO"/>
        </w:rPr>
        <w:t>e ilegal que debió ser rechazado</w:t>
      </w:r>
      <w:r w:rsidR="005C4B87" w:rsidRPr="00EB777E">
        <w:rPr>
          <w:rFonts w:ascii="Tahoma" w:hAnsi="Tahoma" w:cs="Tahoma"/>
          <w:sz w:val="24"/>
          <w:szCs w:val="24"/>
          <w:lang w:val="es-CO"/>
        </w:rPr>
        <w:t xml:space="preserve"> </w:t>
      </w:r>
      <w:r w:rsidR="005C4B87" w:rsidRPr="00EB777E">
        <w:rPr>
          <w:rFonts w:ascii="Arial Narrow" w:hAnsi="Arial Narrow" w:cs="Tahoma"/>
          <w:i/>
          <w:sz w:val="24"/>
          <w:szCs w:val="24"/>
          <w:lang w:val="es-CO"/>
        </w:rPr>
        <w:t>in limine</w:t>
      </w:r>
      <w:r w:rsidRPr="00EB777E">
        <w:rPr>
          <w:rFonts w:ascii="Tahoma" w:hAnsi="Tahoma" w:cs="Tahoma"/>
          <w:sz w:val="24"/>
          <w:szCs w:val="24"/>
          <w:lang w:val="es-CO"/>
        </w:rPr>
        <w:t>, pues con el mismo no solo se incumplió</w:t>
      </w:r>
      <w:r w:rsidR="005C4B87" w:rsidRPr="00EB777E">
        <w:rPr>
          <w:rFonts w:ascii="Tahoma" w:hAnsi="Tahoma" w:cs="Tahoma"/>
          <w:sz w:val="24"/>
          <w:szCs w:val="24"/>
          <w:lang w:val="es-CO"/>
        </w:rPr>
        <w:t xml:space="preserve"> con el deber de la defensa del ausente sino que además agravó su condición de manera tan aparatosa e incontestable, que ameritaría que el curador repitiera todas las materias de la universidad. Agregó que la contestación es un</w:t>
      </w:r>
      <w:r w:rsidR="006532E4" w:rsidRPr="00EB777E">
        <w:rPr>
          <w:rFonts w:ascii="Tahoma" w:hAnsi="Tahoma" w:cs="Tahoma"/>
          <w:sz w:val="24"/>
          <w:szCs w:val="24"/>
          <w:lang w:val="es-CO"/>
        </w:rPr>
        <w:t>a</w:t>
      </w:r>
      <w:r w:rsidR="005C4B87" w:rsidRPr="00EB777E">
        <w:rPr>
          <w:rFonts w:ascii="Tahoma" w:hAnsi="Tahoma" w:cs="Tahoma"/>
          <w:sz w:val="24"/>
          <w:szCs w:val="24"/>
          <w:lang w:val="es-CO"/>
        </w:rPr>
        <w:t xml:space="preserve"> pieza procesal deplorable que no alcanza siquiera a ser una zafia caricatura, constituyéndose en una penosa y </w:t>
      </w:r>
      <w:r w:rsidR="005C4B87" w:rsidRPr="00EB777E">
        <w:rPr>
          <w:rFonts w:ascii="Tahoma" w:hAnsi="Tahoma" w:cs="Tahoma"/>
          <w:sz w:val="24"/>
          <w:szCs w:val="24"/>
          <w:lang w:val="es-CO"/>
        </w:rPr>
        <w:lastRenderedPageBreak/>
        <w:t>vergonzosa burla a los deberes adjetivos de un auxiliar de la justicia, haciéndole honor de manera asombrosamente inaudita a lo fútil</w:t>
      </w:r>
      <w:r w:rsidR="006532E4" w:rsidRPr="00EB777E">
        <w:rPr>
          <w:rFonts w:ascii="Tahoma" w:hAnsi="Tahoma" w:cs="Tahoma"/>
          <w:sz w:val="24"/>
          <w:szCs w:val="24"/>
          <w:lang w:val="es-CO"/>
        </w:rPr>
        <w:t>, a lo mediocre.</w:t>
      </w:r>
    </w:p>
    <w:p w:rsidR="006532E4" w:rsidRPr="00EB777E" w:rsidRDefault="006532E4" w:rsidP="00EB777E">
      <w:pPr>
        <w:spacing w:line="240" w:lineRule="auto"/>
        <w:ind w:firstLine="708"/>
        <w:jc w:val="both"/>
        <w:rPr>
          <w:rFonts w:ascii="Tahoma" w:hAnsi="Tahoma" w:cs="Tahoma"/>
          <w:sz w:val="24"/>
          <w:szCs w:val="24"/>
          <w:lang w:val="es-CO"/>
        </w:rPr>
      </w:pPr>
    </w:p>
    <w:p w:rsidR="00E53D6F" w:rsidRPr="00EB777E" w:rsidRDefault="006532E4" w:rsidP="007B7960">
      <w:pPr>
        <w:spacing w:line="276" w:lineRule="auto"/>
        <w:ind w:firstLine="708"/>
        <w:jc w:val="both"/>
        <w:rPr>
          <w:rFonts w:ascii="Tahoma" w:hAnsi="Tahoma" w:cs="Tahoma"/>
          <w:sz w:val="24"/>
          <w:szCs w:val="24"/>
          <w:lang w:val="es-CO"/>
        </w:rPr>
      </w:pPr>
      <w:r w:rsidRPr="00EB777E">
        <w:rPr>
          <w:rFonts w:ascii="Tahoma" w:hAnsi="Tahoma" w:cs="Tahoma"/>
          <w:sz w:val="24"/>
          <w:szCs w:val="24"/>
          <w:lang w:val="es-CO"/>
        </w:rPr>
        <w:t xml:space="preserve">Agregó que sobre el particular, ha señalado la Corte Constitucional, que la </w:t>
      </w:r>
      <w:r w:rsidRPr="00606180">
        <w:rPr>
          <w:rFonts w:ascii="Tahoma" w:hAnsi="Tahoma" w:cs="Tahoma"/>
          <w:i/>
          <w:szCs w:val="24"/>
          <w:lang w:val="es-CO"/>
        </w:rPr>
        <w:t>“decisión de designar curadores ad-litem” “tiene como finalidad esencial proteger los derechos del ausente, que por no estarlo puede recibir un tratamiento procesal desventajoso, pues este redundaría</w:t>
      </w:r>
      <w:r w:rsidR="00E53D6F" w:rsidRPr="00606180">
        <w:rPr>
          <w:rFonts w:ascii="Tahoma" w:hAnsi="Tahoma" w:cs="Tahoma"/>
          <w:i/>
          <w:szCs w:val="24"/>
          <w:lang w:val="es-CO"/>
        </w:rPr>
        <w:t xml:space="preserve"> en menoscabo de algunos de los derechos sustantivos que en el proceso se controvierten</w:t>
      </w:r>
      <w:r w:rsidR="00606180" w:rsidRPr="00606180">
        <w:rPr>
          <w:rFonts w:ascii="Tahoma" w:hAnsi="Tahoma" w:cs="Tahoma"/>
          <w:i/>
          <w:szCs w:val="24"/>
          <w:lang w:val="es-CO"/>
        </w:rPr>
        <w:t>”</w:t>
      </w:r>
      <w:r w:rsidR="00E53D6F" w:rsidRPr="00606180">
        <w:rPr>
          <w:rFonts w:ascii="Tahoma" w:hAnsi="Tahoma" w:cs="Tahoma"/>
          <w:i/>
          <w:szCs w:val="24"/>
          <w:lang w:val="es-CO"/>
        </w:rPr>
        <w:t>.</w:t>
      </w:r>
      <w:r w:rsidR="00E53D6F" w:rsidRPr="00606180">
        <w:rPr>
          <w:rFonts w:ascii="Arial Narrow" w:hAnsi="Arial Narrow" w:cs="Tahoma"/>
          <w:i/>
          <w:szCs w:val="24"/>
          <w:lang w:val="es-CO"/>
        </w:rPr>
        <w:t xml:space="preserve"> </w:t>
      </w:r>
      <w:r w:rsidR="00E53D6F" w:rsidRPr="00EB777E">
        <w:rPr>
          <w:rFonts w:ascii="Tahoma" w:hAnsi="Tahoma" w:cs="Tahoma"/>
          <w:sz w:val="24"/>
          <w:szCs w:val="24"/>
          <w:lang w:val="es-CO"/>
        </w:rPr>
        <w:t>(Sentencia C-250 de 1994). bajo tal premisa, señaló que la curaduría es un instrumento protector del derecho fundamental de defensa, por ello debe entenderse que se trata de representar a quien resulte directamente involucrado en el proceso, es decir, a quien por su ausencia puede ser afectado con la decisión que se tome.</w:t>
      </w:r>
    </w:p>
    <w:p w:rsidR="007B7960" w:rsidRPr="00EB777E" w:rsidRDefault="007B7960" w:rsidP="00EB777E">
      <w:pPr>
        <w:spacing w:line="240" w:lineRule="auto"/>
        <w:jc w:val="both"/>
        <w:rPr>
          <w:rFonts w:ascii="Tahoma" w:hAnsi="Tahoma" w:cs="Tahoma"/>
          <w:sz w:val="24"/>
          <w:szCs w:val="24"/>
          <w:lang w:val="es-CO"/>
        </w:rPr>
      </w:pPr>
    </w:p>
    <w:p w:rsidR="00C03090" w:rsidRPr="00EB777E" w:rsidRDefault="00C03090" w:rsidP="00D147B8">
      <w:pPr>
        <w:spacing w:line="276" w:lineRule="auto"/>
        <w:jc w:val="center"/>
        <w:rPr>
          <w:rFonts w:ascii="Tahoma" w:hAnsi="Tahoma" w:cs="Tahoma"/>
          <w:b/>
          <w:sz w:val="24"/>
          <w:szCs w:val="24"/>
          <w:lang w:val="es-CO"/>
        </w:rPr>
      </w:pPr>
      <w:r w:rsidRPr="00EB777E">
        <w:rPr>
          <w:rFonts w:ascii="Tahoma" w:hAnsi="Tahoma" w:cs="Tahoma"/>
          <w:b/>
          <w:sz w:val="24"/>
          <w:szCs w:val="24"/>
          <w:lang w:val="es-CO"/>
        </w:rPr>
        <w:t>II – PROVIDENCIA INTERLOCUTORIA ATACADA</w:t>
      </w:r>
    </w:p>
    <w:p w:rsidR="00D147B8" w:rsidRPr="00EB777E" w:rsidRDefault="00D147B8" w:rsidP="00EB777E">
      <w:pPr>
        <w:spacing w:line="240" w:lineRule="auto"/>
        <w:ind w:firstLine="708"/>
        <w:jc w:val="both"/>
        <w:rPr>
          <w:rFonts w:ascii="Tahoma" w:hAnsi="Tahoma" w:cs="Tahoma"/>
          <w:b/>
          <w:sz w:val="24"/>
          <w:szCs w:val="24"/>
          <w:lang w:val="es-CO"/>
        </w:rPr>
      </w:pPr>
    </w:p>
    <w:p w:rsidR="004358E6" w:rsidRDefault="00D147B8" w:rsidP="00D147B8">
      <w:pPr>
        <w:spacing w:line="276" w:lineRule="auto"/>
        <w:ind w:firstLine="708"/>
        <w:jc w:val="both"/>
        <w:rPr>
          <w:rFonts w:ascii="Tahoma" w:hAnsi="Tahoma" w:cs="Tahoma"/>
          <w:sz w:val="24"/>
          <w:szCs w:val="24"/>
          <w:lang w:val="es-CO"/>
        </w:rPr>
      </w:pPr>
      <w:r w:rsidRPr="00EB777E">
        <w:rPr>
          <w:rFonts w:ascii="Tahoma" w:hAnsi="Tahoma" w:cs="Tahoma"/>
          <w:sz w:val="24"/>
          <w:szCs w:val="24"/>
          <w:lang w:val="es-CO"/>
        </w:rPr>
        <w:t xml:space="preserve">Mediante auto del 15 de noviembre de 2018 (Fl. 124) la </w:t>
      </w:r>
      <w:r w:rsidRPr="00EB777E">
        <w:rPr>
          <w:rFonts w:ascii="Arial Narrow" w:hAnsi="Arial Narrow" w:cs="Tahoma"/>
          <w:i/>
          <w:sz w:val="24"/>
          <w:szCs w:val="24"/>
          <w:lang w:val="es-CO"/>
        </w:rPr>
        <w:t>a-quo</w:t>
      </w:r>
      <w:r w:rsidRPr="00EB777E">
        <w:rPr>
          <w:rFonts w:ascii="Tahoma" w:hAnsi="Tahoma" w:cs="Tahoma"/>
          <w:i/>
          <w:sz w:val="24"/>
          <w:szCs w:val="24"/>
          <w:lang w:val="es-CO"/>
        </w:rPr>
        <w:t xml:space="preserve"> </w:t>
      </w:r>
      <w:r w:rsidRPr="00EB777E">
        <w:rPr>
          <w:rFonts w:ascii="Tahoma" w:hAnsi="Tahoma" w:cs="Tahoma"/>
          <w:sz w:val="24"/>
          <w:szCs w:val="24"/>
          <w:lang w:val="es-CO"/>
        </w:rPr>
        <w:t xml:space="preserve">admitió las contestaciones presentadas por COLPENSIONES y PORVENIR S.A., y frente a la nulidad propuesta por esta última, indicó que la misma no reúne los requisitos </w:t>
      </w:r>
      <w:r w:rsidR="004358E6">
        <w:rPr>
          <w:rFonts w:ascii="Tahoma" w:hAnsi="Tahoma" w:cs="Tahoma"/>
          <w:sz w:val="24"/>
          <w:szCs w:val="24"/>
          <w:lang w:val="es-CO"/>
        </w:rPr>
        <w:t>consagrados en el inciso 1º</w:t>
      </w:r>
      <w:r w:rsidRPr="00EB777E">
        <w:rPr>
          <w:rFonts w:ascii="Tahoma" w:hAnsi="Tahoma" w:cs="Tahoma"/>
          <w:sz w:val="24"/>
          <w:szCs w:val="24"/>
          <w:lang w:val="es-CO"/>
        </w:rPr>
        <w:t xml:space="preserve"> del artículo 135 del C.G.P., dado que el peticionario omitió indicar puntualmente la causal de nulidad propuesta, motivo por el cual rechazó de plano la solicitud. </w:t>
      </w:r>
    </w:p>
    <w:p w:rsidR="004358E6" w:rsidRDefault="004358E6" w:rsidP="00D147B8">
      <w:pPr>
        <w:spacing w:line="276" w:lineRule="auto"/>
        <w:ind w:firstLine="708"/>
        <w:jc w:val="both"/>
        <w:rPr>
          <w:rFonts w:ascii="Tahoma" w:hAnsi="Tahoma" w:cs="Tahoma"/>
          <w:sz w:val="24"/>
          <w:szCs w:val="24"/>
          <w:lang w:val="es-CO"/>
        </w:rPr>
      </w:pPr>
    </w:p>
    <w:p w:rsidR="00C03090" w:rsidRDefault="00D147B8" w:rsidP="000C45B7">
      <w:pPr>
        <w:spacing w:line="276" w:lineRule="auto"/>
        <w:ind w:firstLine="708"/>
        <w:jc w:val="both"/>
        <w:rPr>
          <w:rFonts w:ascii="Tahoma" w:hAnsi="Tahoma" w:cs="Tahoma"/>
          <w:sz w:val="24"/>
          <w:szCs w:val="24"/>
          <w:lang w:val="es-CO"/>
        </w:rPr>
      </w:pPr>
      <w:r w:rsidRPr="00EB777E">
        <w:rPr>
          <w:rFonts w:ascii="Tahoma" w:hAnsi="Tahoma" w:cs="Tahoma"/>
          <w:sz w:val="24"/>
          <w:szCs w:val="24"/>
          <w:lang w:val="es-CO"/>
        </w:rPr>
        <w:t>Agregó, sin embargo, que resultaba muy extraño el reproche planteado, pues conforme se observa en la respectiva constancia secretarial, el término de traslado común para ambas demandadas corrió hasta el 24 de octubre de 2018, fecha que resulta posterior a aquella en la cual se le dio presentación personal al poder otorgado por PORVENIR, esto es, para el 14 de septiembre de 2018, e inclusive para el 20 de septiembre hogaño, cuando</w:t>
      </w:r>
      <w:r w:rsidR="004358E6">
        <w:rPr>
          <w:rFonts w:ascii="Tahoma" w:hAnsi="Tahoma" w:cs="Tahoma"/>
          <w:sz w:val="24"/>
          <w:szCs w:val="24"/>
          <w:lang w:val="es-CO"/>
        </w:rPr>
        <w:t xml:space="preserve"> el poder</w:t>
      </w:r>
      <w:r w:rsidRPr="00EB777E">
        <w:rPr>
          <w:rFonts w:ascii="Tahoma" w:hAnsi="Tahoma" w:cs="Tahoma"/>
          <w:sz w:val="24"/>
          <w:szCs w:val="24"/>
          <w:lang w:val="es-CO"/>
        </w:rPr>
        <w:t xml:space="preserve"> fue arrimado al despacho, siendo entonces claro que la sociedad demandada, PORVENIR S.A., tuvo la posibilidad de intervenir y que su participación tardía corresponde exclusivamente a la decidía y falta de cuidado con que </w:t>
      </w:r>
      <w:r w:rsidR="00606180">
        <w:rPr>
          <w:rFonts w:ascii="Tahoma" w:hAnsi="Tahoma" w:cs="Tahoma"/>
          <w:sz w:val="24"/>
          <w:szCs w:val="24"/>
          <w:lang w:val="es-CO"/>
        </w:rPr>
        <w:t>actuó.</w:t>
      </w:r>
    </w:p>
    <w:p w:rsidR="00606180" w:rsidRPr="00EB777E" w:rsidRDefault="00606180" w:rsidP="000C45B7">
      <w:pPr>
        <w:spacing w:line="276" w:lineRule="auto"/>
        <w:ind w:firstLine="708"/>
        <w:jc w:val="both"/>
        <w:rPr>
          <w:rFonts w:ascii="Tahoma" w:hAnsi="Tahoma" w:cs="Tahoma"/>
          <w:sz w:val="24"/>
          <w:szCs w:val="24"/>
          <w:lang w:val="es-CO"/>
        </w:rPr>
      </w:pPr>
    </w:p>
    <w:p w:rsidR="00C03090" w:rsidRPr="00EB777E" w:rsidRDefault="00C03090" w:rsidP="00C03090">
      <w:pPr>
        <w:spacing w:line="276" w:lineRule="auto"/>
        <w:jc w:val="center"/>
        <w:rPr>
          <w:rFonts w:ascii="Tahoma" w:hAnsi="Tahoma" w:cs="Tahoma"/>
          <w:b/>
          <w:sz w:val="24"/>
          <w:szCs w:val="24"/>
          <w:lang w:val="es-CO"/>
        </w:rPr>
      </w:pPr>
      <w:r w:rsidRPr="00EB777E">
        <w:rPr>
          <w:rFonts w:ascii="Tahoma" w:hAnsi="Tahoma" w:cs="Tahoma"/>
          <w:b/>
          <w:sz w:val="24"/>
          <w:szCs w:val="24"/>
          <w:lang w:val="es-CO"/>
        </w:rPr>
        <w:t>III – APELACIÓN</w:t>
      </w:r>
    </w:p>
    <w:p w:rsidR="00C03090" w:rsidRPr="00EB777E" w:rsidRDefault="00C03090" w:rsidP="00C03090">
      <w:pPr>
        <w:spacing w:line="276" w:lineRule="auto"/>
        <w:ind w:firstLine="708"/>
        <w:jc w:val="both"/>
        <w:rPr>
          <w:rFonts w:ascii="Tahoma" w:hAnsi="Tahoma" w:cs="Tahoma"/>
          <w:b/>
          <w:sz w:val="24"/>
          <w:szCs w:val="24"/>
          <w:lang w:val="es-CO"/>
        </w:rPr>
      </w:pPr>
    </w:p>
    <w:p w:rsidR="00C03090" w:rsidRPr="00606180" w:rsidRDefault="00133EC7" w:rsidP="00C03090">
      <w:pPr>
        <w:spacing w:line="276" w:lineRule="auto"/>
        <w:ind w:firstLine="708"/>
        <w:jc w:val="both"/>
        <w:rPr>
          <w:rFonts w:ascii="Tahoma" w:hAnsi="Tahoma" w:cs="Tahoma"/>
          <w:szCs w:val="24"/>
          <w:lang w:val="es-CO"/>
        </w:rPr>
      </w:pPr>
      <w:r w:rsidRPr="00EB777E">
        <w:rPr>
          <w:rFonts w:ascii="Tahoma" w:hAnsi="Tahoma" w:cs="Tahoma"/>
          <w:sz w:val="24"/>
          <w:szCs w:val="24"/>
          <w:lang w:val="es-CO"/>
        </w:rPr>
        <w:t xml:space="preserve">El </w:t>
      </w:r>
      <w:r w:rsidR="00016183" w:rsidRPr="00EB777E">
        <w:rPr>
          <w:rFonts w:ascii="Tahoma" w:hAnsi="Tahoma" w:cs="Tahoma"/>
          <w:sz w:val="24"/>
          <w:szCs w:val="24"/>
          <w:lang w:val="es-CO"/>
        </w:rPr>
        <w:t xml:space="preserve">20 de noviembre de 2018 (Fl. 126) el apoderado judicial de </w:t>
      </w:r>
      <w:r w:rsidR="00016183" w:rsidRPr="00EB777E">
        <w:rPr>
          <w:rFonts w:ascii="Tahoma" w:hAnsi="Tahoma" w:cs="Tahoma"/>
          <w:b/>
          <w:sz w:val="24"/>
          <w:szCs w:val="24"/>
          <w:lang w:val="es-CO"/>
        </w:rPr>
        <w:t>PORVENIR S.A.</w:t>
      </w:r>
      <w:r w:rsidR="00016183" w:rsidRPr="00EB777E">
        <w:rPr>
          <w:rFonts w:ascii="Tahoma" w:hAnsi="Tahoma" w:cs="Tahoma"/>
          <w:sz w:val="24"/>
          <w:szCs w:val="24"/>
          <w:lang w:val="es-CO"/>
        </w:rPr>
        <w:t xml:space="preserve"> presentó recurso de apelación contra la decisión antes reseñada, señalando que la nulidad alegada se sustenta en el artículo 29 de la Constitución Política de Colombia, pues la contestación a la demanda por parte del curador ad-litem designado por el despacho en ausencia de la AFP </w:t>
      </w:r>
      <w:r w:rsidR="004A357E">
        <w:rPr>
          <w:rFonts w:ascii="Tahoma" w:hAnsi="Tahoma" w:cs="Tahoma"/>
          <w:sz w:val="24"/>
          <w:szCs w:val="24"/>
          <w:lang w:val="es-CO"/>
        </w:rPr>
        <w:t>demandada, vulnera gravemente su</w:t>
      </w:r>
      <w:r w:rsidR="00016183" w:rsidRPr="00EB777E">
        <w:rPr>
          <w:rFonts w:ascii="Tahoma" w:hAnsi="Tahoma" w:cs="Tahoma"/>
          <w:sz w:val="24"/>
          <w:szCs w:val="24"/>
          <w:lang w:val="es-CO"/>
        </w:rPr>
        <w:t xml:space="preserve"> derecho al debido proceso, que es de rango constitucional. Adicionalmente, señala el apelante que la nulidad está dirigida a que se corrija </w:t>
      </w:r>
      <w:r w:rsidR="00016183" w:rsidRPr="00606180">
        <w:rPr>
          <w:rFonts w:ascii="Tahoma" w:hAnsi="Tahoma" w:cs="Tahoma"/>
          <w:i/>
          <w:szCs w:val="24"/>
          <w:lang w:val="es-CO"/>
        </w:rPr>
        <w:t>“el imperdonable defecto procedimental por inobservar las normas procesales que regulan las formas rituales para dar respuesta a la demanda y no por haberse nombrado curador sino en cambio por contravenir los deberes a que éste (sic.) le corresponden (sic.) cuando de representar los intereses del ausente se refiere tanto desde lo sustantivo como lo adjetivo”</w:t>
      </w:r>
    </w:p>
    <w:p w:rsidR="00C03090" w:rsidRDefault="00C03090" w:rsidP="00C03090">
      <w:pPr>
        <w:spacing w:line="276" w:lineRule="auto"/>
        <w:ind w:firstLine="708"/>
        <w:jc w:val="both"/>
        <w:rPr>
          <w:rFonts w:ascii="Tahoma" w:hAnsi="Tahoma" w:cs="Tahoma"/>
          <w:sz w:val="24"/>
          <w:szCs w:val="24"/>
          <w:lang w:val="es-CO"/>
        </w:rPr>
      </w:pPr>
    </w:p>
    <w:p w:rsidR="00C03090" w:rsidRPr="00EB777E" w:rsidRDefault="00C03090" w:rsidP="00C03090">
      <w:pPr>
        <w:spacing w:line="276" w:lineRule="auto"/>
        <w:jc w:val="center"/>
        <w:rPr>
          <w:rFonts w:ascii="Tahoma" w:hAnsi="Tahoma" w:cs="Tahoma"/>
          <w:b/>
          <w:sz w:val="24"/>
          <w:szCs w:val="24"/>
          <w:lang w:val="es-CO"/>
        </w:rPr>
      </w:pPr>
      <w:r w:rsidRPr="00EB777E">
        <w:rPr>
          <w:rFonts w:ascii="Tahoma" w:hAnsi="Tahoma" w:cs="Tahoma"/>
          <w:b/>
          <w:sz w:val="24"/>
          <w:szCs w:val="24"/>
          <w:lang w:val="es-CO"/>
        </w:rPr>
        <w:t xml:space="preserve">IV </w:t>
      </w:r>
      <w:r w:rsidR="00EB777E" w:rsidRPr="00EB777E">
        <w:rPr>
          <w:rFonts w:ascii="Tahoma" w:hAnsi="Tahoma" w:cs="Tahoma"/>
          <w:b/>
          <w:sz w:val="24"/>
          <w:szCs w:val="24"/>
          <w:lang w:val="es-CO"/>
        </w:rPr>
        <w:t>–</w:t>
      </w:r>
      <w:r w:rsidRPr="00EB777E">
        <w:rPr>
          <w:rFonts w:ascii="Tahoma" w:hAnsi="Tahoma" w:cs="Tahoma"/>
          <w:b/>
          <w:sz w:val="24"/>
          <w:szCs w:val="24"/>
          <w:lang w:val="es-CO"/>
        </w:rPr>
        <w:t xml:space="preserve"> CONSIDERACIONES</w:t>
      </w:r>
    </w:p>
    <w:p w:rsidR="00EB777E" w:rsidRPr="00EB777E" w:rsidRDefault="00EB777E" w:rsidP="00EB777E">
      <w:pPr>
        <w:spacing w:line="276" w:lineRule="auto"/>
        <w:jc w:val="both"/>
        <w:rPr>
          <w:rFonts w:ascii="Tahoma" w:hAnsi="Tahoma" w:cs="Tahoma"/>
          <w:sz w:val="24"/>
          <w:szCs w:val="24"/>
          <w:lang w:val="es-CO"/>
        </w:rPr>
      </w:pPr>
    </w:p>
    <w:p w:rsidR="00EB777E" w:rsidRPr="00EB777E" w:rsidRDefault="004358E6" w:rsidP="00EB777E">
      <w:pPr>
        <w:spacing w:line="276" w:lineRule="auto"/>
        <w:ind w:firstLine="708"/>
        <w:jc w:val="both"/>
        <w:rPr>
          <w:rFonts w:ascii="Tahoma" w:hAnsi="Tahoma" w:cs="Tahoma"/>
          <w:sz w:val="24"/>
          <w:szCs w:val="24"/>
          <w:lang w:val="es-CO"/>
        </w:rPr>
      </w:pPr>
      <w:r>
        <w:rPr>
          <w:rFonts w:ascii="Tahoma" w:hAnsi="Tahoma" w:cs="Tahoma"/>
          <w:sz w:val="24"/>
          <w:szCs w:val="24"/>
          <w:lang w:val="es-CO"/>
        </w:rPr>
        <w:t>Sea lo primero señalar que</w:t>
      </w:r>
      <w:r w:rsidR="00EB777E" w:rsidRPr="00EB777E">
        <w:rPr>
          <w:rFonts w:ascii="Tahoma" w:hAnsi="Tahoma" w:cs="Tahoma"/>
          <w:sz w:val="24"/>
          <w:szCs w:val="24"/>
          <w:lang w:val="es-CO"/>
        </w:rPr>
        <w:t xml:space="preserve"> acorde con lo dispuesto en el numeral 4 del artículo 65 del C.P.T. y de la S.S., procede el recurso de apelación contra el auto que decida sobre nulidades procesales.</w:t>
      </w:r>
    </w:p>
    <w:p w:rsidR="00EB777E" w:rsidRPr="00EB777E" w:rsidRDefault="00EB777E" w:rsidP="00EB777E">
      <w:pPr>
        <w:spacing w:line="276" w:lineRule="auto"/>
        <w:ind w:firstLine="708"/>
        <w:jc w:val="both"/>
        <w:rPr>
          <w:rFonts w:ascii="Tahoma" w:hAnsi="Tahoma" w:cs="Tahoma"/>
          <w:sz w:val="24"/>
          <w:szCs w:val="24"/>
          <w:lang w:val="es-CO"/>
        </w:rPr>
      </w:pPr>
    </w:p>
    <w:p w:rsidR="00EB777E" w:rsidRDefault="0027457A" w:rsidP="00EB777E">
      <w:pPr>
        <w:spacing w:line="276" w:lineRule="auto"/>
        <w:ind w:firstLine="708"/>
        <w:jc w:val="both"/>
        <w:rPr>
          <w:rFonts w:ascii="Tahoma" w:hAnsi="Tahoma" w:cs="Tahoma"/>
          <w:sz w:val="24"/>
          <w:szCs w:val="24"/>
          <w:lang w:val="es-CO"/>
        </w:rPr>
      </w:pPr>
      <w:r>
        <w:rPr>
          <w:rFonts w:ascii="Tahoma" w:hAnsi="Tahoma" w:cs="Tahoma"/>
          <w:sz w:val="24"/>
          <w:szCs w:val="24"/>
          <w:lang w:val="es-CO"/>
        </w:rPr>
        <w:t>Ahora bien, con el propósito</w:t>
      </w:r>
      <w:r w:rsidR="004358E6">
        <w:rPr>
          <w:rFonts w:ascii="Tahoma" w:hAnsi="Tahoma" w:cs="Tahoma"/>
          <w:sz w:val="24"/>
          <w:szCs w:val="24"/>
          <w:lang w:val="es-CO"/>
        </w:rPr>
        <w:t xml:space="preserve"> </w:t>
      </w:r>
      <w:r w:rsidR="004A357E">
        <w:rPr>
          <w:rFonts w:ascii="Tahoma" w:hAnsi="Tahoma" w:cs="Tahoma"/>
          <w:sz w:val="24"/>
          <w:szCs w:val="24"/>
          <w:lang w:val="es-CO"/>
        </w:rPr>
        <w:t xml:space="preserve">de </w:t>
      </w:r>
      <w:r w:rsidR="00EB777E" w:rsidRPr="00EB777E">
        <w:rPr>
          <w:rFonts w:ascii="Tahoma" w:hAnsi="Tahoma" w:cs="Tahoma"/>
          <w:sz w:val="24"/>
          <w:szCs w:val="24"/>
          <w:lang w:val="es-CO"/>
        </w:rPr>
        <w:t>resolver</w:t>
      </w:r>
      <w:r>
        <w:rPr>
          <w:rFonts w:ascii="Tahoma" w:hAnsi="Tahoma" w:cs="Tahoma"/>
          <w:sz w:val="24"/>
          <w:szCs w:val="24"/>
          <w:lang w:val="es-CO"/>
        </w:rPr>
        <w:t xml:space="preserve"> el citado recurso, debe</w:t>
      </w:r>
      <w:r w:rsidR="00EB777E" w:rsidRPr="00EB777E">
        <w:rPr>
          <w:rFonts w:ascii="Tahoma" w:hAnsi="Tahoma" w:cs="Tahoma"/>
          <w:sz w:val="24"/>
          <w:szCs w:val="24"/>
          <w:lang w:val="es-CO"/>
        </w:rPr>
        <w:t xml:space="preserve"> la Sala</w:t>
      </w:r>
      <w:r w:rsidR="004358E6">
        <w:rPr>
          <w:rFonts w:ascii="Tahoma" w:hAnsi="Tahoma" w:cs="Tahoma"/>
          <w:sz w:val="24"/>
          <w:szCs w:val="24"/>
          <w:lang w:val="es-CO"/>
        </w:rPr>
        <w:t xml:space="preserve"> </w:t>
      </w:r>
      <w:r w:rsidR="00EB777E" w:rsidRPr="00EB777E">
        <w:rPr>
          <w:rFonts w:ascii="Tahoma" w:hAnsi="Tahoma" w:cs="Tahoma"/>
          <w:sz w:val="24"/>
          <w:szCs w:val="24"/>
          <w:lang w:val="es-CO"/>
        </w:rPr>
        <w:t>subrayar</w:t>
      </w:r>
      <w:r w:rsidR="004358E6">
        <w:rPr>
          <w:rFonts w:ascii="Tahoma" w:hAnsi="Tahoma" w:cs="Tahoma"/>
          <w:sz w:val="24"/>
          <w:szCs w:val="24"/>
          <w:lang w:val="es-CO"/>
        </w:rPr>
        <w:t>, en primera medida,</w:t>
      </w:r>
      <w:r w:rsidR="00EB777E" w:rsidRPr="00EB777E">
        <w:rPr>
          <w:rFonts w:ascii="Tahoma" w:hAnsi="Tahoma" w:cs="Tahoma"/>
          <w:sz w:val="24"/>
          <w:szCs w:val="24"/>
          <w:lang w:val="es-CO"/>
        </w:rPr>
        <w:t xml:space="preserve"> que se desprende con facilidad del resumen de antecedente</w:t>
      </w:r>
      <w:r w:rsidR="004358E6">
        <w:rPr>
          <w:rFonts w:ascii="Tahoma" w:hAnsi="Tahoma" w:cs="Tahoma"/>
          <w:sz w:val="24"/>
          <w:szCs w:val="24"/>
          <w:lang w:val="es-CO"/>
        </w:rPr>
        <w:t>s</w:t>
      </w:r>
      <w:r w:rsidR="00EB777E" w:rsidRPr="00EB777E">
        <w:rPr>
          <w:rFonts w:ascii="Tahoma" w:hAnsi="Tahoma" w:cs="Tahoma"/>
          <w:sz w:val="24"/>
          <w:szCs w:val="24"/>
          <w:lang w:val="es-CO"/>
        </w:rPr>
        <w:t xml:space="preserve"> procesales, que la entidad demandada </w:t>
      </w:r>
      <w:r w:rsidR="004358E6">
        <w:rPr>
          <w:rFonts w:ascii="Tahoma" w:hAnsi="Tahoma" w:cs="Tahoma"/>
          <w:sz w:val="24"/>
          <w:szCs w:val="24"/>
          <w:lang w:val="es-CO"/>
        </w:rPr>
        <w:t>está persiguiendo</w:t>
      </w:r>
      <w:r w:rsidR="00EB777E" w:rsidRPr="00EB777E">
        <w:rPr>
          <w:rFonts w:ascii="Tahoma" w:hAnsi="Tahoma" w:cs="Tahoma"/>
          <w:sz w:val="24"/>
          <w:szCs w:val="24"/>
          <w:lang w:val="es-CO"/>
        </w:rPr>
        <w:t xml:space="preserve"> la nulidad, no de una providencia judicial, sino de un acto procesal propio, toda vez que el recurso de apelación</w:t>
      </w:r>
      <w:r w:rsidR="00EB777E">
        <w:rPr>
          <w:rFonts w:ascii="Tahoma" w:hAnsi="Tahoma" w:cs="Tahoma"/>
          <w:sz w:val="24"/>
          <w:szCs w:val="24"/>
          <w:lang w:val="es-CO"/>
        </w:rPr>
        <w:t xml:space="preserve"> está orientado, básicamente</w:t>
      </w:r>
      <w:r>
        <w:rPr>
          <w:rFonts w:ascii="Tahoma" w:hAnsi="Tahoma" w:cs="Tahoma"/>
          <w:sz w:val="24"/>
          <w:szCs w:val="24"/>
          <w:lang w:val="es-CO"/>
        </w:rPr>
        <w:t>,</w:t>
      </w:r>
      <w:r w:rsidR="00EB777E">
        <w:rPr>
          <w:rFonts w:ascii="Tahoma" w:hAnsi="Tahoma" w:cs="Tahoma"/>
          <w:sz w:val="24"/>
          <w:szCs w:val="24"/>
          <w:lang w:val="es-CO"/>
        </w:rPr>
        <w:t xml:space="preserve"> a que se desglose del proceso </w:t>
      </w:r>
      <w:r w:rsidR="004358E6">
        <w:rPr>
          <w:rFonts w:ascii="Tahoma" w:hAnsi="Tahoma" w:cs="Tahoma"/>
          <w:sz w:val="24"/>
          <w:szCs w:val="24"/>
          <w:lang w:val="es-CO"/>
        </w:rPr>
        <w:t>(</w:t>
      </w:r>
      <w:r w:rsidR="00EB777E">
        <w:rPr>
          <w:rFonts w:ascii="Tahoma" w:hAnsi="Tahoma" w:cs="Tahoma"/>
          <w:sz w:val="24"/>
          <w:szCs w:val="24"/>
          <w:lang w:val="es-CO"/>
        </w:rPr>
        <w:t>o se deje sin efectos</w:t>
      </w:r>
      <w:r w:rsidR="004358E6">
        <w:rPr>
          <w:rFonts w:ascii="Tahoma" w:hAnsi="Tahoma" w:cs="Tahoma"/>
          <w:sz w:val="24"/>
          <w:szCs w:val="24"/>
          <w:lang w:val="es-CO"/>
        </w:rPr>
        <w:t>)</w:t>
      </w:r>
      <w:r w:rsidR="00EB777E">
        <w:rPr>
          <w:rFonts w:ascii="Tahoma" w:hAnsi="Tahoma" w:cs="Tahoma"/>
          <w:sz w:val="24"/>
          <w:szCs w:val="24"/>
          <w:lang w:val="es-CO"/>
        </w:rPr>
        <w:t xml:space="preserve"> el escrito de contestación</w:t>
      </w:r>
      <w:r>
        <w:rPr>
          <w:rFonts w:ascii="Tahoma" w:hAnsi="Tahoma" w:cs="Tahoma"/>
          <w:sz w:val="24"/>
          <w:szCs w:val="24"/>
          <w:lang w:val="es-CO"/>
        </w:rPr>
        <w:t xml:space="preserve"> a la demanda que, a nombre de la entidad</w:t>
      </w:r>
      <w:r w:rsidR="00EB777E">
        <w:rPr>
          <w:rFonts w:ascii="Tahoma" w:hAnsi="Tahoma" w:cs="Tahoma"/>
          <w:sz w:val="24"/>
          <w:szCs w:val="24"/>
          <w:lang w:val="es-CO"/>
        </w:rPr>
        <w:t>, presentó el curador ad-litem designado para su defensa por el despacho de primera instancia, al considerar, en síntesis, que tal escrito lesiona gravemente los in</w:t>
      </w:r>
      <w:r>
        <w:rPr>
          <w:rFonts w:ascii="Tahoma" w:hAnsi="Tahoma" w:cs="Tahoma"/>
          <w:sz w:val="24"/>
          <w:szCs w:val="24"/>
          <w:lang w:val="es-CO"/>
        </w:rPr>
        <w:t>tereses judiciales de la</w:t>
      </w:r>
      <w:r w:rsidR="00EB777E">
        <w:rPr>
          <w:rFonts w:ascii="Tahoma" w:hAnsi="Tahoma" w:cs="Tahoma"/>
          <w:sz w:val="24"/>
          <w:szCs w:val="24"/>
          <w:lang w:val="es-CO"/>
        </w:rPr>
        <w:t xml:space="preserve"> demandada,</w:t>
      </w:r>
      <w:r w:rsidR="004358E6">
        <w:rPr>
          <w:rFonts w:ascii="Tahoma" w:hAnsi="Tahoma" w:cs="Tahoma"/>
          <w:sz w:val="24"/>
          <w:szCs w:val="24"/>
          <w:lang w:val="es-CO"/>
        </w:rPr>
        <w:t xml:space="preserve"> reclamando, </w:t>
      </w:r>
      <w:r w:rsidR="00EB777E">
        <w:rPr>
          <w:rFonts w:ascii="Tahoma" w:hAnsi="Tahoma" w:cs="Tahoma"/>
          <w:sz w:val="24"/>
          <w:szCs w:val="24"/>
          <w:lang w:val="es-CO"/>
        </w:rPr>
        <w:t xml:space="preserve">en su defecto, </w:t>
      </w:r>
      <w:r w:rsidR="004358E6">
        <w:rPr>
          <w:rFonts w:ascii="Tahoma" w:hAnsi="Tahoma" w:cs="Tahoma"/>
          <w:sz w:val="24"/>
          <w:szCs w:val="24"/>
          <w:lang w:val="es-CO"/>
        </w:rPr>
        <w:t xml:space="preserve">que </w:t>
      </w:r>
      <w:r w:rsidR="00EB777E">
        <w:rPr>
          <w:rFonts w:ascii="Tahoma" w:hAnsi="Tahoma" w:cs="Tahoma"/>
          <w:sz w:val="24"/>
          <w:szCs w:val="24"/>
          <w:lang w:val="es-CO"/>
        </w:rPr>
        <w:t xml:space="preserve">se reviva el término de traslado para </w:t>
      </w:r>
      <w:r>
        <w:rPr>
          <w:rFonts w:ascii="Tahoma" w:hAnsi="Tahoma" w:cs="Tahoma"/>
          <w:sz w:val="24"/>
          <w:szCs w:val="24"/>
          <w:lang w:val="es-CO"/>
        </w:rPr>
        <w:t>para poder dar una</w:t>
      </w:r>
      <w:r w:rsidR="00EB777E">
        <w:rPr>
          <w:rFonts w:ascii="Tahoma" w:hAnsi="Tahoma" w:cs="Tahoma"/>
          <w:sz w:val="24"/>
          <w:szCs w:val="24"/>
          <w:lang w:val="es-CO"/>
        </w:rPr>
        <w:t xml:space="preserve"> respuesta acorde a la seriedad que debe imprimírsele al proceso.</w:t>
      </w:r>
    </w:p>
    <w:p w:rsidR="00EB777E" w:rsidRDefault="00EB777E" w:rsidP="00EB777E">
      <w:pPr>
        <w:spacing w:line="276" w:lineRule="auto"/>
        <w:ind w:firstLine="708"/>
        <w:jc w:val="both"/>
        <w:rPr>
          <w:rFonts w:ascii="Tahoma" w:hAnsi="Tahoma" w:cs="Tahoma"/>
          <w:sz w:val="24"/>
          <w:szCs w:val="24"/>
          <w:lang w:val="es-CO"/>
        </w:rPr>
      </w:pPr>
    </w:p>
    <w:p w:rsidR="0027457A" w:rsidRDefault="0027457A" w:rsidP="00EB777E">
      <w:pPr>
        <w:spacing w:line="276" w:lineRule="auto"/>
        <w:ind w:firstLine="708"/>
        <w:jc w:val="both"/>
        <w:rPr>
          <w:rFonts w:ascii="Tahoma" w:hAnsi="Tahoma" w:cs="Tahoma"/>
          <w:sz w:val="24"/>
          <w:szCs w:val="24"/>
          <w:lang w:val="es-CO"/>
        </w:rPr>
      </w:pPr>
      <w:r>
        <w:rPr>
          <w:rFonts w:ascii="Tahoma" w:hAnsi="Tahoma" w:cs="Tahoma"/>
          <w:sz w:val="24"/>
          <w:szCs w:val="24"/>
          <w:lang w:val="es-CO"/>
        </w:rPr>
        <w:t>La pretensión impugnativa así planteada hace inviable el recurso impetrado, pues las nulidades, como es obvio, se pregonan de los actos del juez y no de las actuaciones procesales de las partes. Esto se traduce, en palabras más sencillas, en la imposibilidad de declarar, por ejemplo, la nulidad de un escrito de contestación, sea cual sea su contenido.</w:t>
      </w:r>
    </w:p>
    <w:p w:rsidR="004358E6" w:rsidRDefault="004358E6" w:rsidP="00EB777E">
      <w:pPr>
        <w:spacing w:line="276" w:lineRule="auto"/>
        <w:ind w:firstLine="708"/>
        <w:jc w:val="both"/>
        <w:rPr>
          <w:rFonts w:ascii="Tahoma" w:hAnsi="Tahoma" w:cs="Tahoma"/>
          <w:sz w:val="24"/>
          <w:szCs w:val="24"/>
          <w:lang w:val="es-CO"/>
        </w:rPr>
      </w:pPr>
    </w:p>
    <w:p w:rsidR="004358E6" w:rsidRDefault="004358E6" w:rsidP="00EB777E">
      <w:pPr>
        <w:spacing w:line="276" w:lineRule="auto"/>
        <w:ind w:firstLine="708"/>
        <w:jc w:val="both"/>
        <w:rPr>
          <w:rFonts w:ascii="Tahoma" w:hAnsi="Tahoma" w:cs="Tahoma"/>
          <w:sz w:val="24"/>
          <w:szCs w:val="24"/>
          <w:lang w:val="es-CO"/>
        </w:rPr>
      </w:pPr>
      <w:r>
        <w:rPr>
          <w:rFonts w:ascii="Tahoma" w:hAnsi="Tahoma" w:cs="Tahoma"/>
          <w:sz w:val="24"/>
          <w:szCs w:val="24"/>
          <w:lang w:val="es-CO"/>
        </w:rPr>
        <w:t xml:space="preserve">Cabe anotar, igualmente, que la notificación por conducta concluyente surte los mismos efectos de la personal, luego entonces, como quiera que a la fecha del auto por medio del cual se tuvo por notificada a la AFP demandada, todavía no había empezado a correr el término de traslado común para dar respuesta a la demanda, conforme a la constancia secretarial del </w:t>
      </w:r>
      <w:r w:rsidR="000C45B7">
        <w:rPr>
          <w:rFonts w:ascii="Tahoma" w:hAnsi="Tahoma" w:cs="Tahoma"/>
          <w:sz w:val="24"/>
          <w:szCs w:val="24"/>
          <w:lang w:val="es-CO"/>
        </w:rPr>
        <w:t xml:space="preserve">15 de noviembre de 2018 -tal como bien lo advirtió la </w:t>
      </w:r>
      <w:r w:rsidR="000C45B7" w:rsidRPr="000C45B7">
        <w:rPr>
          <w:rFonts w:ascii="Arial Narrow" w:hAnsi="Arial Narrow" w:cs="Tahoma"/>
          <w:i/>
          <w:sz w:val="24"/>
          <w:szCs w:val="24"/>
          <w:lang w:val="es-CO"/>
        </w:rPr>
        <w:t>a-quo</w:t>
      </w:r>
      <w:r w:rsidR="000C45B7">
        <w:rPr>
          <w:rFonts w:ascii="Tahoma" w:hAnsi="Tahoma" w:cs="Tahoma"/>
          <w:sz w:val="24"/>
          <w:szCs w:val="24"/>
          <w:lang w:val="es-CO"/>
        </w:rPr>
        <w:t>- la notificada tuvo la oportunidad procesal de presentar un escrito de contestación distinto al radicado por el curador ad-litem que la había representado hasta ese momento, sin embargo prefirió guardar silencio hasta el 8 de noviembre de 2018, fecha en la que presentó escrito de nulidad, cuando ya había fenecido el término de traslado para dar respuesta a la demanda.</w:t>
      </w:r>
    </w:p>
    <w:p w:rsidR="0027457A" w:rsidRDefault="0027457A" w:rsidP="00EB777E">
      <w:pPr>
        <w:spacing w:line="276" w:lineRule="auto"/>
        <w:ind w:firstLine="708"/>
        <w:jc w:val="both"/>
        <w:rPr>
          <w:rFonts w:ascii="Tahoma" w:hAnsi="Tahoma" w:cs="Tahoma"/>
          <w:sz w:val="24"/>
          <w:szCs w:val="24"/>
          <w:lang w:val="es-CO"/>
        </w:rPr>
      </w:pPr>
    </w:p>
    <w:p w:rsidR="00476B87" w:rsidRDefault="0027457A" w:rsidP="00EB777E">
      <w:pPr>
        <w:spacing w:line="276" w:lineRule="auto"/>
        <w:ind w:firstLine="708"/>
        <w:jc w:val="both"/>
        <w:rPr>
          <w:rFonts w:ascii="Tahoma" w:hAnsi="Tahoma" w:cs="Tahoma"/>
          <w:sz w:val="24"/>
          <w:szCs w:val="24"/>
          <w:lang w:val="es-CO"/>
        </w:rPr>
      </w:pPr>
      <w:r>
        <w:rPr>
          <w:rFonts w:ascii="Tahoma" w:hAnsi="Tahoma" w:cs="Tahoma"/>
          <w:sz w:val="24"/>
          <w:szCs w:val="24"/>
          <w:lang w:val="es-CO"/>
        </w:rPr>
        <w:t>C</w:t>
      </w:r>
      <w:r w:rsidR="004358E6">
        <w:rPr>
          <w:rFonts w:ascii="Tahoma" w:hAnsi="Tahoma" w:cs="Tahoma"/>
          <w:sz w:val="24"/>
          <w:szCs w:val="24"/>
          <w:lang w:val="es-CO"/>
        </w:rPr>
        <w:t xml:space="preserve">on todo, pese a que la </w:t>
      </w:r>
      <w:r w:rsidR="004358E6" w:rsidRPr="004358E6">
        <w:rPr>
          <w:rFonts w:ascii="Arial Narrow" w:hAnsi="Arial Narrow" w:cs="Tahoma"/>
          <w:i/>
          <w:sz w:val="24"/>
          <w:szCs w:val="24"/>
          <w:lang w:val="es-CO"/>
        </w:rPr>
        <w:t>a-quo</w:t>
      </w:r>
      <w:r w:rsidR="004358E6">
        <w:rPr>
          <w:rFonts w:ascii="Tahoma" w:hAnsi="Tahoma" w:cs="Tahoma"/>
          <w:sz w:val="24"/>
          <w:szCs w:val="24"/>
          <w:lang w:val="es-CO"/>
        </w:rPr>
        <w:t xml:space="preserve"> admitió</w:t>
      </w:r>
      <w:r w:rsidR="004A357E">
        <w:rPr>
          <w:rFonts w:ascii="Tahoma" w:hAnsi="Tahoma" w:cs="Tahoma"/>
          <w:sz w:val="24"/>
          <w:szCs w:val="24"/>
          <w:lang w:val="es-CO"/>
        </w:rPr>
        <w:t xml:space="preserve"> mediante auto la</w:t>
      </w:r>
      <w:r w:rsidR="004358E6">
        <w:rPr>
          <w:rFonts w:ascii="Tahoma" w:hAnsi="Tahoma" w:cs="Tahoma"/>
          <w:sz w:val="24"/>
          <w:szCs w:val="24"/>
          <w:lang w:val="es-CO"/>
        </w:rPr>
        <w:t xml:space="preserve"> contestación de que se duele el apelante, frente a la que no le corresponde pronunciarse a esta Sala,</w:t>
      </w:r>
      <w:r w:rsidR="00826E8E">
        <w:rPr>
          <w:rFonts w:ascii="Tahoma" w:hAnsi="Tahoma" w:cs="Tahoma"/>
          <w:sz w:val="24"/>
          <w:szCs w:val="24"/>
          <w:lang w:val="es-CO"/>
        </w:rPr>
        <w:t xml:space="preserve"> pues tal auto no fue atacado</w:t>
      </w:r>
      <w:r w:rsidR="00B10ADE">
        <w:rPr>
          <w:rFonts w:ascii="Tahoma" w:hAnsi="Tahoma" w:cs="Tahoma"/>
          <w:sz w:val="24"/>
          <w:szCs w:val="24"/>
          <w:lang w:val="es-CO"/>
        </w:rPr>
        <w:t xml:space="preserve"> por </w:t>
      </w:r>
      <w:r w:rsidR="00AF0AF2">
        <w:rPr>
          <w:rFonts w:ascii="Tahoma" w:hAnsi="Tahoma" w:cs="Tahoma"/>
          <w:sz w:val="24"/>
          <w:szCs w:val="24"/>
          <w:lang w:val="es-CO"/>
        </w:rPr>
        <w:t>este</w:t>
      </w:r>
      <w:r w:rsidR="00B10ADE">
        <w:rPr>
          <w:rFonts w:ascii="Tahoma" w:hAnsi="Tahoma" w:cs="Tahoma"/>
          <w:sz w:val="24"/>
          <w:szCs w:val="24"/>
          <w:lang w:val="es-CO"/>
        </w:rPr>
        <w:t>, quien promovió nulidad antes de su emisión</w:t>
      </w:r>
      <w:r w:rsidR="00826E8E">
        <w:rPr>
          <w:rFonts w:ascii="Tahoma" w:hAnsi="Tahoma" w:cs="Tahoma"/>
          <w:sz w:val="24"/>
          <w:szCs w:val="24"/>
          <w:lang w:val="es-CO"/>
        </w:rPr>
        <w:t>,</w:t>
      </w:r>
      <w:r w:rsidR="000001FF">
        <w:rPr>
          <w:rFonts w:ascii="Tahoma" w:hAnsi="Tahoma" w:cs="Tahoma"/>
          <w:sz w:val="24"/>
          <w:szCs w:val="24"/>
          <w:lang w:val="es-CO"/>
        </w:rPr>
        <w:t xml:space="preserve"> cabe señalar que a</w:t>
      </w:r>
      <w:r w:rsidR="004358E6">
        <w:rPr>
          <w:rFonts w:ascii="Tahoma" w:hAnsi="Tahoma" w:cs="Tahoma"/>
          <w:sz w:val="24"/>
          <w:szCs w:val="24"/>
          <w:lang w:val="es-CO"/>
        </w:rPr>
        <w:t>l cu</w:t>
      </w:r>
      <w:r w:rsidR="00826E8E">
        <w:rPr>
          <w:rFonts w:ascii="Tahoma" w:hAnsi="Tahoma" w:cs="Tahoma"/>
          <w:sz w:val="24"/>
          <w:szCs w:val="24"/>
          <w:lang w:val="es-CO"/>
        </w:rPr>
        <w:t xml:space="preserve">rador </w:t>
      </w:r>
      <w:r w:rsidR="00826E8E" w:rsidRPr="000001FF">
        <w:rPr>
          <w:rFonts w:ascii="Arial Narrow" w:hAnsi="Arial Narrow" w:cs="Tahoma"/>
          <w:i/>
          <w:sz w:val="24"/>
          <w:szCs w:val="24"/>
          <w:lang w:val="es-CO"/>
        </w:rPr>
        <w:t>ad-litem</w:t>
      </w:r>
      <w:r w:rsidR="00826E8E">
        <w:rPr>
          <w:rFonts w:ascii="Tahoma" w:hAnsi="Tahoma" w:cs="Tahoma"/>
          <w:sz w:val="24"/>
          <w:szCs w:val="24"/>
          <w:lang w:val="es-CO"/>
        </w:rPr>
        <w:t xml:space="preserve"> </w:t>
      </w:r>
      <w:r w:rsidR="00B10ADE">
        <w:rPr>
          <w:rFonts w:ascii="Tahoma" w:hAnsi="Tahoma" w:cs="Tahoma"/>
          <w:sz w:val="24"/>
          <w:szCs w:val="24"/>
          <w:lang w:val="es-CO"/>
        </w:rPr>
        <w:t>no le está dado</w:t>
      </w:r>
      <w:r w:rsidR="00826E8E">
        <w:rPr>
          <w:rFonts w:ascii="Tahoma" w:hAnsi="Tahoma" w:cs="Tahoma"/>
          <w:sz w:val="24"/>
          <w:szCs w:val="24"/>
          <w:lang w:val="es-CO"/>
        </w:rPr>
        <w:t xml:space="preserve"> disponer del derecho en litigio, es decir, no puede confesar, conciliar, transigir, ni allanarse, pues dichos actos solo le conciernen a la parte. Tan es así, que en el artículo 99 del C.G.P., aplicable por analogía a esta materia laboral, se prevé que el allanamiento será ineficaz</w:t>
      </w:r>
      <w:r w:rsidR="00476B87">
        <w:rPr>
          <w:rFonts w:ascii="Tahoma" w:hAnsi="Tahoma" w:cs="Tahoma"/>
          <w:sz w:val="24"/>
          <w:szCs w:val="24"/>
          <w:lang w:val="es-CO"/>
        </w:rPr>
        <w:t xml:space="preserve"> cuando</w:t>
      </w:r>
      <w:r w:rsidR="00826E8E">
        <w:rPr>
          <w:rFonts w:ascii="Tahoma" w:hAnsi="Tahoma" w:cs="Tahoma"/>
          <w:sz w:val="24"/>
          <w:szCs w:val="24"/>
          <w:lang w:val="es-CO"/>
        </w:rPr>
        <w:t>, entre</w:t>
      </w:r>
      <w:r w:rsidR="00476B87">
        <w:rPr>
          <w:rFonts w:ascii="Tahoma" w:hAnsi="Tahoma" w:cs="Tahoma"/>
          <w:sz w:val="24"/>
          <w:szCs w:val="24"/>
          <w:lang w:val="es-CO"/>
        </w:rPr>
        <w:t xml:space="preserve"> otros casos, provenga de apoderado sin facultad para allanarse, el derecho no sea susceptible de disposición de las partes o los hechos admitidos no puedan probarse por confesión, artículo que deberá tomar en cuenta la </w:t>
      </w:r>
      <w:r w:rsidR="00476B87" w:rsidRPr="00B10ADE">
        <w:rPr>
          <w:rFonts w:ascii="Arial Narrow" w:hAnsi="Arial Narrow" w:cs="Tahoma"/>
          <w:i/>
          <w:sz w:val="24"/>
          <w:szCs w:val="24"/>
          <w:lang w:val="es-CO"/>
        </w:rPr>
        <w:t>a-quo</w:t>
      </w:r>
      <w:r w:rsidR="00476B87">
        <w:rPr>
          <w:rFonts w:ascii="Tahoma" w:hAnsi="Tahoma" w:cs="Tahoma"/>
          <w:sz w:val="24"/>
          <w:szCs w:val="24"/>
          <w:lang w:val="es-CO"/>
        </w:rPr>
        <w:t xml:space="preserve"> al momento de examinar el alcance</w:t>
      </w:r>
      <w:r w:rsidR="00B10ADE">
        <w:rPr>
          <w:rFonts w:ascii="Tahoma" w:hAnsi="Tahoma" w:cs="Tahoma"/>
          <w:sz w:val="24"/>
          <w:szCs w:val="24"/>
          <w:lang w:val="es-CO"/>
        </w:rPr>
        <w:t xml:space="preserve"> del escrito de contestación presentado</w:t>
      </w:r>
      <w:r w:rsidR="00476B87">
        <w:rPr>
          <w:rFonts w:ascii="Tahoma" w:hAnsi="Tahoma" w:cs="Tahoma"/>
          <w:sz w:val="24"/>
          <w:szCs w:val="24"/>
          <w:lang w:val="es-CO"/>
        </w:rPr>
        <w:t xml:space="preserve"> por el curador, que aunque reúna los requisitos formales para su admisión, no tiene los </w:t>
      </w:r>
      <w:r w:rsidR="00B10ADE">
        <w:rPr>
          <w:rFonts w:ascii="Tahoma" w:hAnsi="Tahoma" w:cs="Tahoma"/>
          <w:sz w:val="24"/>
          <w:szCs w:val="24"/>
          <w:lang w:val="es-CO"/>
        </w:rPr>
        <w:t xml:space="preserve">efectos </w:t>
      </w:r>
      <w:r w:rsidR="00476B87">
        <w:rPr>
          <w:rFonts w:ascii="Tahoma" w:hAnsi="Tahoma" w:cs="Tahoma"/>
          <w:sz w:val="24"/>
          <w:szCs w:val="24"/>
          <w:lang w:val="es-CO"/>
        </w:rPr>
        <w:t>que le preocupan a la AFP</w:t>
      </w:r>
      <w:r w:rsidR="000001FF">
        <w:rPr>
          <w:rFonts w:ascii="Tahoma" w:hAnsi="Tahoma" w:cs="Tahoma"/>
          <w:sz w:val="24"/>
          <w:szCs w:val="24"/>
          <w:lang w:val="es-CO"/>
        </w:rPr>
        <w:t xml:space="preserve"> demandada</w:t>
      </w:r>
      <w:r w:rsidR="00476B87">
        <w:rPr>
          <w:rFonts w:ascii="Tahoma" w:hAnsi="Tahoma" w:cs="Tahoma"/>
          <w:sz w:val="24"/>
          <w:szCs w:val="24"/>
          <w:lang w:val="es-CO"/>
        </w:rPr>
        <w:t xml:space="preserve">.    </w:t>
      </w:r>
    </w:p>
    <w:p w:rsidR="00476B87" w:rsidRDefault="00476B87" w:rsidP="00EB777E">
      <w:pPr>
        <w:spacing w:line="276" w:lineRule="auto"/>
        <w:ind w:firstLine="708"/>
        <w:jc w:val="both"/>
        <w:rPr>
          <w:rFonts w:ascii="Tahoma" w:hAnsi="Tahoma" w:cs="Tahoma"/>
          <w:sz w:val="24"/>
          <w:szCs w:val="24"/>
          <w:lang w:val="es-CO"/>
        </w:rPr>
      </w:pPr>
    </w:p>
    <w:p w:rsidR="00B10ADE" w:rsidRDefault="00B10ADE" w:rsidP="00EB777E">
      <w:pPr>
        <w:spacing w:line="276" w:lineRule="auto"/>
        <w:ind w:firstLine="708"/>
        <w:jc w:val="both"/>
        <w:rPr>
          <w:rFonts w:ascii="Tahoma" w:hAnsi="Tahoma" w:cs="Tahoma"/>
          <w:sz w:val="24"/>
          <w:szCs w:val="24"/>
          <w:lang w:val="es-CO"/>
        </w:rPr>
      </w:pPr>
      <w:r>
        <w:rPr>
          <w:rFonts w:ascii="Tahoma" w:hAnsi="Tahoma" w:cs="Tahoma"/>
          <w:sz w:val="24"/>
          <w:szCs w:val="24"/>
          <w:lang w:val="es-CO"/>
        </w:rPr>
        <w:t>Corolario de lo anterior, se confirmará la decisión de primera instancia y se impondrá el pago de las costas procesales de segunda al apelante y a favor de la parte actora. Liquídense en el juzgado de origen.</w:t>
      </w:r>
    </w:p>
    <w:p w:rsidR="00C03090" w:rsidRPr="00B10ADE" w:rsidRDefault="00C03090" w:rsidP="00B10ADE">
      <w:pPr>
        <w:spacing w:line="276" w:lineRule="auto"/>
        <w:jc w:val="both"/>
        <w:rPr>
          <w:rFonts w:ascii="Tahoma" w:hAnsi="Tahoma" w:cs="Tahoma"/>
          <w:sz w:val="24"/>
          <w:szCs w:val="24"/>
          <w:lang w:val="es-CO"/>
        </w:rPr>
      </w:pPr>
    </w:p>
    <w:p w:rsidR="00C03090" w:rsidRPr="00EC29A5" w:rsidRDefault="00C03090" w:rsidP="000C45B7">
      <w:pPr>
        <w:spacing w:line="276" w:lineRule="auto"/>
        <w:ind w:firstLine="708"/>
        <w:jc w:val="both"/>
        <w:rPr>
          <w:rFonts w:ascii="Tahoma" w:hAnsi="Tahoma" w:cs="Tahoma"/>
          <w:sz w:val="24"/>
          <w:szCs w:val="24"/>
        </w:rPr>
      </w:pPr>
      <w:r w:rsidRPr="00EC29A5">
        <w:rPr>
          <w:rFonts w:ascii="Tahoma" w:hAnsi="Tahoma" w:cs="Tahoma"/>
          <w:sz w:val="24"/>
          <w:szCs w:val="24"/>
        </w:rPr>
        <w:t xml:space="preserve">En mérito de lo expuesto, la </w:t>
      </w:r>
      <w:r w:rsidRPr="00EC29A5">
        <w:rPr>
          <w:rFonts w:ascii="Tahoma" w:hAnsi="Tahoma" w:cs="Tahoma"/>
          <w:b/>
          <w:sz w:val="24"/>
          <w:szCs w:val="24"/>
        </w:rPr>
        <w:t>Sala No. 1 de Decisión Laboral del Tribunal Superior de Pereira</w:t>
      </w:r>
      <w:r w:rsidRPr="00EC29A5">
        <w:rPr>
          <w:rFonts w:ascii="Tahoma" w:hAnsi="Tahoma" w:cs="Tahoma"/>
          <w:sz w:val="24"/>
          <w:szCs w:val="24"/>
        </w:rPr>
        <w:t xml:space="preserve">, </w:t>
      </w:r>
    </w:p>
    <w:p w:rsidR="00C03090" w:rsidRPr="00EC29A5" w:rsidRDefault="00C03090" w:rsidP="00C03090">
      <w:pPr>
        <w:spacing w:line="276" w:lineRule="auto"/>
        <w:jc w:val="both"/>
        <w:rPr>
          <w:rFonts w:ascii="Tahoma" w:hAnsi="Tahoma" w:cs="Tahoma"/>
          <w:sz w:val="24"/>
          <w:szCs w:val="24"/>
        </w:rPr>
      </w:pPr>
    </w:p>
    <w:p w:rsidR="00C03090" w:rsidRPr="00EC29A5" w:rsidRDefault="00C03090" w:rsidP="00C03090">
      <w:pPr>
        <w:pStyle w:val="Textoindependiente"/>
        <w:spacing w:line="276" w:lineRule="auto"/>
        <w:jc w:val="center"/>
        <w:rPr>
          <w:rFonts w:ascii="Tahoma" w:hAnsi="Tahoma" w:cs="Tahoma"/>
          <w:b/>
          <w:sz w:val="24"/>
          <w:szCs w:val="24"/>
        </w:rPr>
      </w:pPr>
      <w:r w:rsidRPr="00EC29A5">
        <w:rPr>
          <w:rFonts w:ascii="Tahoma" w:hAnsi="Tahoma" w:cs="Tahoma"/>
          <w:b/>
          <w:sz w:val="24"/>
          <w:szCs w:val="24"/>
        </w:rPr>
        <w:t>RESUELVE</w:t>
      </w:r>
    </w:p>
    <w:p w:rsidR="00C03090" w:rsidRPr="00725140" w:rsidRDefault="00C03090" w:rsidP="00C03090">
      <w:pPr>
        <w:pStyle w:val="Textoindependiente"/>
        <w:spacing w:line="276" w:lineRule="auto"/>
        <w:rPr>
          <w:rFonts w:ascii="Tahoma" w:hAnsi="Tahoma" w:cs="Tahoma"/>
          <w:sz w:val="24"/>
          <w:szCs w:val="24"/>
        </w:rPr>
      </w:pPr>
    </w:p>
    <w:p w:rsidR="00C03090" w:rsidRDefault="00C03090" w:rsidP="00016183">
      <w:pPr>
        <w:spacing w:line="276" w:lineRule="auto"/>
        <w:ind w:right="20" w:firstLine="708"/>
        <w:jc w:val="both"/>
        <w:rPr>
          <w:rFonts w:ascii="Tahoma" w:eastAsia="Times New Roman" w:hAnsi="Tahoma" w:cs="Tahoma"/>
          <w:b/>
          <w:sz w:val="24"/>
          <w:szCs w:val="24"/>
          <w:lang w:val="es-ES_tradnl" w:eastAsia="es-ES"/>
        </w:rPr>
      </w:pPr>
      <w:r w:rsidRPr="00725140">
        <w:rPr>
          <w:rFonts w:ascii="Tahoma" w:eastAsia="Times New Roman" w:hAnsi="Tahoma" w:cs="Tahoma"/>
          <w:b/>
          <w:sz w:val="24"/>
          <w:szCs w:val="24"/>
          <w:lang w:val="es-ES_tradnl" w:eastAsia="es-ES"/>
        </w:rPr>
        <w:t>PRIMERO:</w:t>
      </w:r>
      <w:r w:rsidR="00B10ADE">
        <w:rPr>
          <w:rFonts w:ascii="Tahoma" w:eastAsia="Times New Roman" w:hAnsi="Tahoma" w:cs="Tahoma"/>
          <w:b/>
          <w:sz w:val="24"/>
          <w:szCs w:val="24"/>
          <w:lang w:val="es-ES_tradnl" w:eastAsia="es-ES"/>
        </w:rPr>
        <w:t xml:space="preserve"> CONFIRMAR </w:t>
      </w:r>
      <w:r w:rsidR="00B10ADE" w:rsidRPr="00B10ADE">
        <w:rPr>
          <w:rFonts w:ascii="Tahoma" w:eastAsia="Times New Roman" w:hAnsi="Tahoma" w:cs="Tahoma"/>
          <w:sz w:val="24"/>
          <w:szCs w:val="24"/>
          <w:lang w:val="es-ES_tradnl" w:eastAsia="es-ES"/>
        </w:rPr>
        <w:t>el auto</w:t>
      </w:r>
      <w:r w:rsidR="00B10ADE">
        <w:rPr>
          <w:rFonts w:ascii="Tahoma" w:eastAsia="Times New Roman" w:hAnsi="Tahoma" w:cs="Tahoma"/>
          <w:sz w:val="24"/>
          <w:szCs w:val="24"/>
          <w:lang w:val="es-ES_tradnl" w:eastAsia="es-ES"/>
        </w:rPr>
        <w:t xml:space="preserve"> interlocutorio</w:t>
      </w:r>
      <w:r w:rsidR="00B10ADE" w:rsidRPr="00B10ADE">
        <w:rPr>
          <w:rFonts w:ascii="Tahoma" w:eastAsia="Times New Roman" w:hAnsi="Tahoma" w:cs="Tahoma"/>
          <w:sz w:val="24"/>
          <w:szCs w:val="24"/>
          <w:lang w:val="es-ES_tradnl" w:eastAsia="es-ES"/>
        </w:rPr>
        <w:t xml:space="preserve"> del 15 de noviembre de 2018, por medio del cual se rechazó de plano la nulidad planteada por la codemandada</w:t>
      </w:r>
      <w:r w:rsidR="00B10ADE">
        <w:rPr>
          <w:rFonts w:ascii="Tahoma" w:eastAsia="Times New Roman" w:hAnsi="Tahoma" w:cs="Tahoma"/>
          <w:b/>
          <w:sz w:val="24"/>
          <w:szCs w:val="24"/>
          <w:lang w:val="es-ES_tradnl" w:eastAsia="es-ES"/>
        </w:rPr>
        <w:t xml:space="preserve"> PORVENIR S.A.</w:t>
      </w:r>
    </w:p>
    <w:p w:rsidR="00B10ADE" w:rsidRDefault="00B10ADE" w:rsidP="00016183">
      <w:pPr>
        <w:spacing w:line="276" w:lineRule="auto"/>
        <w:ind w:right="20" w:firstLine="708"/>
        <w:jc w:val="both"/>
        <w:rPr>
          <w:rFonts w:ascii="Tahoma" w:eastAsia="Times New Roman" w:hAnsi="Tahoma" w:cs="Tahoma"/>
          <w:b/>
          <w:sz w:val="24"/>
          <w:szCs w:val="24"/>
          <w:lang w:val="es-ES_tradnl" w:eastAsia="es-ES"/>
        </w:rPr>
      </w:pPr>
    </w:p>
    <w:p w:rsidR="00B10ADE" w:rsidRPr="00725140" w:rsidRDefault="00B10ADE" w:rsidP="00016183">
      <w:pPr>
        <w:spacing w:line="276" w:lineRule="auto"/>
        <w:ind w:right="20" w:firstLine="708"/>
        <w:jc w:val="both"/>
        <w:rPr>
          <w:rFonts w:ascii="Tahoma" w:eastAsia="Times New Roman" w:hAnsi="Tahoma" w:cs="Tahoma"/>
          <w:iCs/>
          <w:sz w:val="24"/>
          <w:szCs w:val="24"/>
          <w:lang w:val="es-ES_tradnl" w:eastAsia="es-ES"/>
        </w:rPr>
      </w:pPr>
      <w:r>
        <w:rPr>
          <w:rFonts w:ascii="Tahoma" w:eastAsia="Times New Roman" w:hAnsi="Tahoma" w:cs="Tahoma"/>
          <w:b/>
          <w:sz w:val="24"/>
          <w:szCs w:val="24"/>
          <w:lang w:val="es-ES_tradnl" w:eastAsia="es-ES"/>
        </w:rPr>
        <w:t xml:space="preserve">SEGUNDO: CONDENAR </w:t>
      </w:r>
      <w:r w:rsidRPr="00B10ADE">
        <w:rPr>
          <w:rFonts w:ascii="Tahoma" w:eastAsia="Times New Roman" w:hAnsi="Tahoma" w:cs="Tahoma"/>
          <w:sz w:val="24"/>
          <w:szCs w:val="24"/>
          <w:lang w:val="es-ES_tradnl" w:eastAsia="es-ES"/>
        </w:rPr>
        <w:t xml:space="preserve">en costas procesales de segunda instancia a </w:t>
      </w:r>
      <w:r w:rsidRPr="00B10ADE">
        <w:rPr>
          <w:rFonts w:ascii="Tahoma" w:eastAsia="Times New Roman" w:hAnsi="Tahoma" w:cs="Tahoma"/>
          <w:b/>
          <w:sz w:val="24"/>
          <w:szCs w:val="24"/>
          <w:lang w:val="es-ES_tradnl" w:eastAsia="es-ES"/>
        </w:rPr>
        <w:t>PORVENIR S.A.</w:t>
      </w:r>
      <w:r w:rsidRPr="00B10ADE">
        <w:rPr>
          <w:rFonts w:ascii="Tahoma" w:eastAsia="Times New Roman" w:hAnsi="Tahoma" w:cs="Tahoma"/>
          <w:sz w:val="24"/>
          <w:szCs w:val="24"/>
          <w:lang w:val="es-ES_tradnl" w:eastAsia="es-ES"/>
        </w:rPr>
        <w:t xml:space="preserve"> y a favor de la demandante.</w:t>
      </w:r>
      <w:r>
        <w:rPr>
          <w:rFonts w:ascii="Tahoma" w:eastAsia="Times New Roman" w:hAnsi="Tahoma" w:cs="Tahoma"/>
          <w:sz w:val="24"/>
          <w:szCs w:val="24"/>
          <w:lang w:val="es-ES_tradnl" w:eastAsia="es-ES"/>
        </w:rPr>
        <w:t xml:space="preserve"> Liquídense por el juzgado de origen.</w:t>
      </w:r>
      <w:r w:rsidRPr="00B10ADE">
        <w:rPr>
          <w:rFonts w:ascii="Tahoma" w:eastAsia="Times New Roman" w:hAnsi="Tahoma" w:cs="Tahoma"/>
          <w:sz w:val="24"/>
          <w:szCs w:val="24"/>
          <w:lang w:val="es-ES_tradnl" w:eastAsia="es-ES"/>
        </w:rPr>
        <w:t xml:space="preserve"> </w:t>
      </w:r>
    </w:p>
    <w:p w:rsidR="00C03090" w:rsidRDefault="00C03090" w:rsidP="00B10ADE">
      <w:pPr>
        <w:widowControl w:val="0"/>
        <w:autoSpaceDE w:val="0"/>
        <w:autoSpaceDN w:val="0"/>
        <w:adjustRightInd w:val="0"/>
        <w:spacing w:line="276" w:lineRule="auto"/>
        <w:jc w:val="both"/>
        <w:rPr>
          <w:rFonts w:ascii="Tahoma" w:eastAsia="Times New Roman" w:hAnsi="Tahoma" w:cs="Tahoma"/>
          <w:sz w:val="24"/>
          <w:szCs w:val="24"/>
          <w:lang w:val="es-ES_tradnl" w:eastAsia="es-ES"/>
        </w:rPr>
      </w:pPr>
      <w:r w:rsidRPr="00725140">
        <w:rPr>
          <w:rFonts w:ascii="Tahoma" w:eastAsia="Times New Roman" w:hAnsi="Tahoma" w:cs="Tahoma"/>
          <w:b/>
          <w:sz w:val="24"/>
          <w:szCs w:val="24"/>
          <w:lang w:val="es-ES_tradnl" w:eastAsia="es-ES"/>
        </w:rPr>
        <w:t xml:space="preserve"> </w:t>
      </w:r>
    </w:p>
    <w:p w:rsidR="00B10ADE" w:rsidRPr="00B10ADE" w:rsidRDefault="00B10ADE" w:rsidP="00B10ADE">
      <w:pPr>
        <w:widowControl w:val="0"/>
        <w:autoSpaceDE w:val="0"/>
        <w:autoSpaceDN w:val="0"/>
        <w:adjustRightInd w:val="0"/>
        <w:spacing w:line="276" w:lineRule="auto"/>
        <w:jc w:val="both"/>
        <w:rPr>
          <w:rFonts w:ascii="Tahoma" w:eastAsia="Times New Roman" w:hAnsi="Tahoma" w:cs="Tahoma"/>
          <w:b/>
          <w:sz w:val="24"/>
          <w:szCs w:val="24"/>
          <w:lang w:val="es-ES_tradnl" w:eastAsia="es-ES"/>
        </w:rPr>
      </w:pPr>
      <w:r w:rsidRPr="00B10ADE">
        <w:rPr>
          <w:rFonts w:ascii="Tahoma" w:eastAsia="Times New Roman" w:hAnsi="Tahoma" w:cs="Tahoma"/>
          <w:b/>
          <w:sz w:val="24"/>
          <w:szCs w:val="24"/>
          <w:lang w:val="es-ES_tradnl" w:eastAsia="es-ES"/>
        </w:rPr>
        <w:t xml:space="preserve">NOTIFIQUESE Y CUMPLASE, </w:t>
      </w:r>
    </w:p>
    <w:p w:rsidR="00B10ADE" w:rsidRPr="00B10ADE" w:rsidRDefault="00B10ADE" w:rsidP="00B10ADE">
      <w:pPr>
        <w:widowControl w:val="0"/>
        <w:autoSpaceDE w:val="0"/>
        <w:autoSpaceDN w:val="0"/>
        <w:adjustRightInd w:val="0"/>
        <w:spacing w:line="276" w:lineRule="auto"/>
        <w:jc w:val="both"/>
        <w:rPr>
          <w:rFonts w:ascii="Tahoma" w:eastAsia="Times New Roman" w:hAnsi="Tahoma" w:cs="Tahoma"/>
          <w:sz w:val="24"/>
          <w:szCs w:val="24"/>
          <w:lang w:val="es-ES_tradnl" w:eastAsia="es-ES"/>
        </w:rPr>
      </w:pPr>
    </w:p>
    <w:p w:rsidR="00C03090" w:rsidRPr="00B10ADE" w:rsidRDefault="00C03090" w:rsidP="00C03090">
      <w:pPr>
        <w:spacing w:line="276" w:lineRule="auto"/>
        <w:ind w:firstLine="708"/>
        <w:jc w:val="both"/>
        <w:rPr>
          <w:rFonts w:ascii="Tahoma" w:hAnsi="Tahoma" w:cs="Tahoma"/>
          <w:sz w:val="24"/>
          <w:szCs w:val="24"/>
        </w:rPr>
      </w:pPr>
      <w:r w:rsidRPr="00B10ADE">
        <w:rPr>
          <w:rFonts w:ascii="Tahoma" w:hAnsi="Tahoma" w:cs="Tahoma"/>
          <w:sz w:val="24"/>
          <w:szCs w:val="24"/>
        </w:rPr>
        <w:t>La Magistrada ponente,</w:t>
      </w:r>
    </w:p>
    <w:p w:rsidR="00C03090" w:rsidRPr="00B10ADE" w:rsidRDefault="00C03090" w:rsidP="00C03090">
      <w:pPr>
        <w:rPr>
          <w:rFonts w:ascii="Tahoma" w:hAnsi="Tahoma" w:cs="Tahoma"/>
          <w:sz w:val="24"/>
          <w:szCs w:val="24"/>
        </w:rPr>
      </w:pPr>
    </w:p>
    <w:p w:rsidR="00C03090" w:rsidRPr="00B10ADE" w:rsidRDefault="00C03090" w:rsidP="00C03090">
      <w:pPr>
        <w:rPr>
          <w:rFonts w:ascii="Tahoma" w:hAnsi="Tahoma" w:cs="Tahoma"/>
          <w:sz w:val="24"/>
          <w:szCs w:val="24"/>
        </w:rPr>
      </w:pPr>
    </w:p>
    <w:p w:rsidR="00C03090" w:rsidRPr="00B10ADE" w:rsidRDefault="00C03090" w:rsidP="00C03090">
      <w:pPr>
        <w:pStyle w:val="Ttulo3"/>
        <w:spacing w:before="0" w:line="276" w:lineRule="auto"/>
        <w:jc w:val="center"/>
        <w:rPr>
          <w:rFonts w:ascii="Tahoma" w:hAnsi="Tahoma" w:cs="Tahoma"/>
          <w:b/>
          <w:bCs/>
        </w:rPr>
      </w:pPr>
      <w:r w:rsidRPr="00B10ADE">
        <w:rPr>
          <w:rFonts w:ascii="Tahoma" w:hAnsi="Tahoma" w:cs="Tahoma"/>
          <w:b/>
          <w:color w:val="auto"/>
        </w:rPr>
        <w:t>ANA LUCÍA CAICEDO CALDERÓN</w:t>
      </w:r>
    </w:p>
    <w:p w:rsidR="00C03090" w:rsidRPr="00B10ADE" w:rsidRDefault="00C03090" w:rsidP="00C03090">
      <w:pPr>
        <w:rPr>
          <w:rFonts w:ascii="Tahoma" w:hAnsi="Tahoma" w:cs="Tahoma"/>
          <w:b/>
          <w:sz w:val="24"/>
          <w:szCs w:val="24"/>
        </w:rPr>
      </w:pPr>
    </w:p>
    <w:p w:rsidR="00C03090" w:rsidRPr="00B10ADE" w:rsidRDefault="00C03090" w:rsidP="00C03090">
      <w:pPr>
        <w:rPr>
          <w:rFonts w:ascii="Tahoma" w:hAnsi="Tahoma" w:cs="Tahoma"/>
          <w:b/>
          <w:sz w:val="24"/>
          <w:szCs w:val="24"/>
        </w:rPr>
      </w:pPr>
    </w:p>
    <w:p w:rsidR="00C03090" w:rsidRPr="00B10ADE" w:rsidRDefault="00C03090" w:rsidP="00C03090">
      <w:pPr>
        <w:rPr>
          <w:rFonts w:ascii="Tahoma" w:hAnsi="Tahoma" w:cs="Tahoma"/>
          <w:b/>
          <w:sz w:val="24"/>
          <w:szCs w:val="24"/>
        </w:rPr>
      </w:pPr>
    </w:p>
    <w:p w:rsidR="00C03090" w:rsidRPr="00B10ADE" w:rsidRDefault="00C03090" w:rsidP="00C03090">
      <w:pPr>
        <w:rPr>
          <w:rFonts w:ascii="Tahoma" w:hAnsi="Tahoma" w:cs="Tahoma"/>
          <w:b/>
          <w:sz w:val="24"/>
          <w:szCs w:val="24"/>
        </w:rPr>
      </w:pPr>
      <w:r w:rsidRPr="00B10ADE">
        <w:rPr>
          <w:rFonts w:ascii="Tahoma" w:hAnsi="Tahoma" w:cs="Tahoma"/>
          <w:b/>
          <w:sz w:val="24"/>
          <w:szCs w:val="24"/>
        </w:rPr>
        <w:t xml:space="preserve">OLGA LUCÍA HOYOS </w:t>
      </w:r>
      <w:r w:rsidR="00606180" w:rsidRPr="00B10ADE">
        <w:rPr>
          <w:rFonts w:ascii="Tahoma" w:hAnsi="Tahoma" w:cs="Tahoma"/>
          <w:b/>
          <w:sz w:val="24"/>
          <w:szCs w:val="24"/>
        </w:rPr>
        <w:t>SEPÚLVED</w:t>
      </w:r>
      <w:r w:rsidR="00606180">
        <w:rPr>
          <w:rFonts w:ascii="Tahoma" w:hAnsi="Tahoma" w:cs="Tahoma"/>
          <w:b/>
          <w:sz w:val="24"/>
          <w:szCs w:val="24"/>
        </w:rPr>
        <w:t xml:space="preserve">A                  </w:t>
      </w:r>
      <w:r w:rsidRPr="00B10ADE">
        <w:rPr>
          <w:rFonts w:ascii="Tahoma" w:hAnsi="Tahoma" w:cs="Tahoma"/>
          <w:b/>
          <w:sz w:val="24"/>
          <w:szCs w:val="24"/>
        </w:rPr>
        <w:t xml:space="preserve">JULIO CÉSAR SALAZAR MUÑOZ                                  </w:t>
      </w:r>
    </w:p>
    <w:p w:rsidR="00A7383E" w:rsidRPr="00606180" w:rsidRDefault="00C03090" w:rsidP="00606180">
      <w:pPr>
        <w:ind w:firstLine="708"/>
        <w:rPr>
          <w:rFonts w:ascii="Tahoma" w:hAnsi="Tahoma" w:cs="Tahoma"/>
          <w:sz w:val="24"/>
          <w:szCs w:val="24"/>
        </w:rPr>
      </w:pPr>
      <w:r w:rsidRPr="00B10ADE">
        <w:rPr>
          <w:rFonts w:ascii="Tahoma" w:hAnsi="Tahoma" w:cs="Tahoma"/>
          <w:sz w:val="24"/>
          <w:szCs w:val="24"/>
        </w:rPr>
        <w:t xml:space="preserve">   Magistrada                                       </w:t>
      </w:r>
      <w:r w:rsidR="00B10ADE">
        <w:rPr>
          <w:rFonts w:ascii="Tahoma" w:hAnsi="Tahoma" w:cs="Tahoma"/>
          <w:sz w:val="24"/>
          <w:szCs w:val="24"/>
        </w:rPr>
        <w:t xml:space="preserve">                  </w:t>
      </w:r>
      <w:r w:rsidRPr="00B10ADE">
        <w:rPr>
          <w:rFonts w:ascii="Tahoma" w:hAnsi="Tahoma" w:cs="Tahoma"/>
          <w:sz w:val="24"/>
          <w:szCs w:val="24"/>
        </w:rPr>
        <w:t>Magistrado</w:t>
      </w:r>
    </w:p>
    <w:sectPr w:rsidR="00A7383E" w:rsidRPr="00606180" w:rsidSect="00FA3BF9">
      <w:headerReference w:type="default" r:id="rId7"/>
      <w:footerReference w:type="default" r:id="rId8"/>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565" w:rsidRDefault="001C6565" w:rsidP="00071DCC">
      <w:pPr>
        <w:spacing w:line="240" w:lineRule="auto"/>
      </w:pPr>
      <w:r>
        <w:separator/>
      </w:r>
    </w:p>
  </w:endnote>
  <w:endnote w:type="continuationSeparator" w:id="0">
    <w:p w:rsidR="001C6565" w:rsidRDefault="001C6565" w:rsidP="00071D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028212"/>
      <w:docPartObj>
        <w:docPartGallery w:val="Page Numbers (Bottom of Page)"/>
        <w:docPartUnique/>
      </w:docPartObj>
    </w:sdtPr>
    <w:sdtEndPr>
      <w:rPr>
        <w:rFonts w:ascii="Arial" w:hAnsi="Arial" w:cs="Arial"/>
        <w:sz w:val="18"/>
      </w:rPr>
    </w:sdtEndPr>
    <w:sdtContent>
      <w:p w:rsidR="000001FF" w:rsidRPr="00FA3BF9" w:rsidRDefault="000001FF">
        <w:pPr>
          <w:pStyle w:val="Piedepgina"/>
          <w:jc w:val="right"/>
          <w:rPr>
            <w:rFonts w:ascii="Arial" w:hAnsi="Arial" w:cs="Arial"/>
            <w:sz w:val="18"/>
          </w:rPr>
        </w:pPr>
        <w:r w:rsidRPr="00FA3BF9">
          <w:rPr>
            <w:rFonts w:ascii="Arial" w:hAnsi="Arial" w:cs="Arial"/>
            <w:sz w:val="18"/>
          </w:rPr>
          <w:fldChar w:fldCharType="begin"/>
        </w:r>
        <w:r w:rsidRPr="00FA3BF9">
          <w:rPr>
            <w:rFonts w:ascii="Arial" w:hAnsi="Arial" w:cs="Arial"/>
            <w:sz w:val="18"/>
          </w:rPr>
          <w:instrText>PAGE   \* MERGEFORMAT</w:instrText>
        </w:r>
        <w:r w:rsidRPr="00FA3BF9">
          <w:rPr>
            <w:rFonts w:ascii="Arial" w:hAnsi="Arial" w:cs="Arial"/>
            <w:sz w:val="18"/>
          </w:rPr>
          <w:fldChar w:fldCharType="separate"/>
        </w:r>
        <w:r w:rsidR="00C27535">
          <w:rPr>
            <w:rFonts w:ascii="Arial" w:hAnsi="Arial" w:cs="Arial"/>
            <w:noProof/>
            <w:sz w:val="18"/>
          </w:rPr>
          <w:t>5</w:t>
        </w:r>
        <w:r w:rsidRPr="00FA3BF9">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565" w:rsidRDefault="001C6565" w:rsidP="00071DCC">
      <w:pPr>
        <w:spacing w:line="240" w:lineRule="auto"/>
      </w:pPr>
      <w:r>
        <w:separator/>
      </w:r>
    </w:p>
  </w:footnote>
  <w:footnote w:type="continuationSeparator" w:id="0">
    <w:p w:rsidR="001C6565" w:rsidRDefault="001C6565" w:rsidP="00071DCC">
      <w:pPr>
        <w:spacing w:line="240" w:lineRule="auto"/>
      </w:pPr>
      <w:r>
        <w:continuationSeparator/>
      </w:r>
    </w:p>
  </w:footnote>
  <w:footnote w:id="1">
    <w:p w:rsidR="00071DCC" w:rsidRPr="00FA3BF9" w:rsidRDefault="00071DCC" w:rsidP="00FA3BF9">
      <w:pPr>
        <w:pStyle w:val="Textonotapie"/>
        <w:jc w:val="both"/>
        <w:rPr>
          <w:rFonts w:ascii="Arial" w:hAnsi="Arial" w:cs="Arial"/>
          <w:sz w:val="18"/>
          <w:lang w:val="es-CO"/>
        </w:rPr>
      </w:pPr>
      <w:r w:rsidRPr="00FA3BF9">
        <w:rPr>
          <w:rStyle w:val="Refdenotaalpie"/>
          <w:rFonts w:ascii="Arial" w:hAnsi="Arial" w:cs="Arial"/>
          <w:sz w:val="18"/>
        </w:rPr>
        <w:footnoteRef/>
      </w:r>
      <w:r w:rsidRPr="00FA3BF9">
        <w:rPr>
          <w:rFonts w:ascii="Arial" w:hAnsi="Arial" w:cs="Arial"/>
          <w:sz w:val="18"/>
        </w:rPr>
        <w:t xml:space="preserve"> </w:t>
      </w:r>
      <w:r w:rsidRPr="00FA3BF9">
        <w:rPr>
          <w:rFonts w:ascii="Arial" w:hAnsi="Arial" w:cs="Arial"/>
          <w:sz w:val="18"/>
          <w:lang w:val="es-CO"/>
        </w:rPr>
        <w:t>El aviso fue entregado en instalaciones de PORVENIR S.A. el 10 de agosto de 2018, según lo expresado en el informe de gestión de la notificación por la empresa de correo “servicios postales de Colombia S.A.S. (Fl. 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B7" w:rsidRPr="00FA3BF9" w:rsidRDefault="000C45B7" w:rsidP="00FA3BF9">
    <w:pPr>
      <w:pStyle w:val="Encabezado"/>
      <w:rPr>
        <w:rFonts w:ascii="Arial" w:hAnsi="Arial" w:cs="Arial"/>
        <w:i/>
        <w:sz w:val="18"/>
        <w:szCs w:val="16"/>
        <w:lang w:val="es-CO"/>
      </w:rPr>
    </w:pPr>
    <w:r w:rsidRPr="00FA3BF9">
      <w:rPr>
        <w:rFonts w:ascii="Arial" w:hAnsi="Arial" w:cs="Arial"/>
        <w:i/>
        <w:sz w:val="18"/>
        <w:szCs w:val="16"/>
        <w:lang w:val="es-CO"/>
      </w:rPr>
      <w:t>Demandante: Rosa Margarita Romero Espinoza</w:t>
    </w:r>
  </w:p>
  <w:p w:rsidR="000C45B7" w:rsidRPr="00FA3BF9" w:rsidRDefault="000C45B7" w:rsidP="00FA3BF9">
    <w:pPr>
      <w:pStyle w:val="Encabezado"/>
      <w:rPr>
        <w:rFonts w:ascii="Arial" w:hAnsi="Arial" w:cs="Arial"/>
        <w:i/>
        <w:sz w:val="18"/>
        <w:szCs w:val="16"/>
        <w:lang w:val="es-CO"/>
      </w:rPr>
    </w:pPr>
    <w:r w:rsidRPr="00FA3BF9">
      <w:rPr>
        <w:rFonts w:ascii="Arial" w:hAnsi="Arial" w:cs="Arial"/>
        <w:i/>
        <w:sz w:val="18"/>
        <w:szCs w:val="16"/>
        <w:lang w:val="es-CO"/>
      </w:rPr>
      <w:t>Demandado: Porvenir S.A. y otros</w:t>
    </w:r>
  </w:p>
  <w:p w:rsidR="000C45B7" w:rsidRPr="00FA3BF9" w:rsidRDefault="000C45B7" w:rsidP="00FA3BF9">
    <w:pPr>
      <w:pStyle w:val="Encabezado"/>
      <w:rPr>
        <w:rFonts w:ascii="Arial" w:hAnsi="Arial" w:cs="Arial"/>
        <w:i/>
        <w:sz w:val="18"/>
        <w:szCs w:val="16"/>
        <w:lang w:val="es-CO"/>
      </w:rPr>
    </w:pPr>
    <w:r w:rsidRPr="00FA3BF9">
      <w:rPr>
        <w:rFonts w:ascii="Arial" w:hAnsi="Arial" w:cs="Arial"/>
        <w:i/>
        <w:sz w:val="18"/>
        <w:szCs w:val="16"/>
        <w:lang w:val="es-CO"/>
      </w:rPr>
      <w:t>Rad.: 2018-0003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E3"/>
    <w:rsid w:val="000001FF"/>
    <w:rsid w:val="00012217"/>
    <w:rsid w:val="00016183"/>
    <w:rsid w:val="00071DCC"/>
    <w:rsid w:val="000C45B7"/>
    <w:rsid w:val="00133EC7"/>
    <w:rsid w:val="001C5801"/>
    <w:rsid w:val="001C6565"/>
    <w:rsid w:val="0027457A"/>
    <w:rsid w:val="0036637E"/>
    <w:rsid w:val="004358E6"/>
    <w:rsid w:val="00476B87"/>
    <w:rsid w:val="004A357E"/>
    <w:rsid w:val="005C4B87"/>
    <w:rsid w:val="00606180"/>
    <w:rsid w:val="006532E4"/>
    <w:rsid w:val="0065600E"/>
    <w:rsid w:val="00656EE3"/>
    <w:rsid w:val="00731660"/>
    <w:rsid w:val="00734D45"/>
    <w:rsid w:val="00777966"/>
    <w:rsid w:val="007912E5"/>
    <w:rsid w:val="007B7960"/>
    <w:rsid w:val="008062D1"/>
    <w:rsid w:val="00806849"/>
    <w:rsid w:val="00826E8E"/>
    <w:rsid w:val="00864DBC"/>
    <w:rsid w:val="00867B01"/>
    <w:rsid w:val="008E3448"/>
    <w:rsid w:val="00933D99"/>
    <w:rsid w:val="009C283E"/>
    <w:rsid w:val="009E5C3C"/>
    <w:rsid w:val="00A7383E"/>
    <w:rsid w:val="00AA5B48"/>
    <w:rsid w:val="00AF0AF2"/>
    <w:rsid w:val="00B10ADE"/>
    <w:rsid w:val="00BB7762"/>
    <w:rsid w:val="00C03090"/>
    <w:rsid w:val="00C27535"/>
    <w:rsid w:val="00C566D2"/>
    <w:rsid w:val="00C8794C"/>
    <w:rsid w:val="00CB5CF8"/>
    <w:rsid w:val="00D147B8"/>
    <w:rsid w:val="00D34A33"/>
    <w:rsid w:val="00DC796B"/>
    <w:rsid w:val="00E53D6F"/>
    <w:rsid w:val="00E7299F"/>
    <w:rsid w:val="00EB777E"/>
    <w:rsid w:val="00F667F0"/>
    <w:rsid w:val="00FA3B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77795-8B42-4054-A342-E275A4A4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090"/>
    <w:pPr>
      <w:spacing w:line="360" w:lineRule="auto"/>
      <w:ind w:firstLine="0"/>
      <w:jc w:val="left"/>
    </w:pPr>
  </w:style>
  <w:style w:type="paragraph" w:styleId="Ttulo3">
    <w:name w:val="heading 3"/>
    <w:basedOn w:val="Normal"/>
    <w:next w:val="Normal"/>
    <w:link w:val="Ttulo3Car"/>
    <w:uiPriority w:val="9"/>
    <w:semiHidden/>
    <w:unhideWhenUsed/>
    <w:qFormat/>
    <w:rsid w:val="00C0309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03090"/>
    <w:pPr>
      <w:keepNext/>
      <w:keepLines/>
      <w:spacing w:before="40" w:line="276" w:lineRule="auto"/>
      <w:outlineLvl w:val="3"/>
    </w:pPr>
    <w:rPr>
      <w:rFonts w:asciiTheme="majorHAnsi" w:eastAsiaTheme="majorEastAsia" w:hAnsiTheme="majorHAnsi" w:cstheme="majorBidi"/>
      <w:i/>
      <w:iCs/>
      <w:color w:val="2E74B5" w:themeColor="accent1" w:themeShade="BF"/>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C03090"/>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C03090"/>
    <w:rPr>
      <w:rFonts w:asciiTheme="majorHAnsi" w:eastAsiaTheme="majorEastAsia" w:hAnsiTheme="majorHAnsi" w:cstheme="majorBidi"/>
      <w:i/>
      <w:iCs/>
      <w:color w:val="2E74B5" w:themeColor="accent1" w:themeShade="BF"/>
      <w:lang w:val="es-CO"/>
    </w:rPr>
  </w:style>
  <w:style w:type="paragraph" w:styleId="Prrafodelista">
    <w:name w:val="List Paragraph"/>
    <w:basedOn w:val="Normal"/>
    <w:uiPriority w:val="34"/>
    <w:qFormat/>
    <w:rsid w:val="00C03090"/>
    <w:pPr>
      <w:ind w:left="720"/>
      <w:contextualSpacing/>
    </w:pPr>
  </w:style>
  <w:style w:type="paragraph" w:styleId="NormalWeb">
    <w:name w:val="Normal (Web)"/>
    <w:basedOn w:val="Normal"/>
    <w:uiPriority w:val="99"/>
    <w:unhideWhenUsed/>
    <w:rsid w:val="00C0309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C03090"/>
    <w:pPr>
      <w:jc w:val="both"/>
    </w:pPr>
    <w:rPr>
      <w:rFonts w:ascii="Arial" w:eastAsia="Times New Roman" w:hAnsi="Arial" w:cs="Times New Roman"/>
      <w:sz w:val="26"/>
      <w:szCs w:val="20"/>
      <w:lang w:val="es-ES_tradnl" w:eastAsia="x-none"/>
    </w:rPr>
  </w:style>
  <w:style w:type="character" w:customStyle="1" w:styleId="TextoindependienteCar">
    <w:name w:val="Texto independiente Car"/>
    <w:basedOn w:val="Fuentedeprrafopredeter"/>
    <w:link w:val="Textoindependiente"/>
    <w:rsid w:val="00C03090"/>
    <w:rPr>
      <w:rFonts w:ascii="Arial" w:eastAsia="Times New Roman" w:hAnsi="Arial" w:cs="Times New Roman"/>
      <w:sz w:val="26"/>
      <w:szCs w:val="20"/>
      <w:lang w:val="es-ES_tradnl" w:eastAsia="x-none"/>
    </w:rPr>
  </w:style>
  <w:style w:type="paragraph" w:styleId="Textonotapie">
    <w:name w:val="footnote text"/>
    <w:basedOn w:val="Normal"/>
    <w:link w:val="TextonotapieCar"/>
    <w:uiPriority w:val="99"/>
    <w:semiHidden/>
    <w:unhideWhenUsed/>
    <w:rsid w:val="00071DCC"/>
    <w:pPr>
      <w:spacing w:line="240" w:lineRule="auto"/>
    </w:pPr>
    <w:rPr>
      <w:sz w:val="20"/>
      <w:szCs w:val="20"/>
    </w:rPr>
  </w:style>
  <w:style w:type="character" w:customStyle="1" w:styleId="TextonotapieCar">
    <w:name w:val="Texto nota pie Car"/>
    <w:basedOn w:val="Fuentedeprrafopredeter"/>
    <w:link w:val="Textonotapie"/>
    <w:uiPriority w:val="99"/>
    <w:semiHidden/>
    <w:rsid w:val="00071DCC"/>
    <w:rPr>
      <w:sz w:val="20"/>
      <w:szCs w:val="20"/>
    </w:rPr>
  </w:style>
  <w:style w:type="character" w:styleId="Refdenotaalpie">
    <w:name w:val="footnote reference"/>
    <w:basedOn w:val="Fuentedeprrafopredeter"/>
    <w:uiPriority w:val="99"/>
    <w:semiHidden/>
    <w:unhideWhenUsed/>
    <w:rsid w:val="00071DCC"/>
    <w:rPr>
      <w:vertAlign w:val="superscript"/>
    </w:rPr>
  </w:style>
  <w:style w:type="paragraph" w:styleId="Encabezado">
    <w:name w:val="header"/>
    <w:basedOn w:val="Normal"/>
    <w:link w:val="EncabezadoCar"/>
    <w:uiPriority w:val="99"/>
    <w:unhideWhenUsed/>
    <w:rsid w:val="000C45B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0C45B7"/>
  </w:style>
  <w:style w:type="paragraph" w:styleId="Piedepgina">
    <w:name w:val="footer"/>
    <w:basedOn w:val="Normal"/>
    <w:link w:val="PiedepginaCar"/>
    <w:uiPriority w:val="99"/>
    <w:unhideWhenUsed/>
    <w:rsid w:val="000C45B7"/>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C45B7"/>
  </w:style>
  <w:style w:type="paragraph" w:styleId="Textodeglobo">
    <w:name w:val="Balloon Text"/>
    <w:basedOn w:val="Normal"/>
    <w:link w:val="TextodegloboCar"/>
    <w:uiPriority w:val="99"/>
    <w:semiHidden/>
    <w:unhideWhenUsed/>
    <w:rsid w:val="00B10AD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0A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C476F-DB30-4F38-9270-721E169BE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2042</Words>
  <Characters>11234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10</cp:revision>
  <cp:lastPrinted>2019-04-11T20:14:00Z</cp:lastPrinted>
  <dcterms:created xsi:type="dcterms:W3CDTF">2019-04-05T18:29:00Z</dcterms:created>
  <dcterms:modified xsi:type="dcterms:W3CDTF">2019-05-17T15:34:00Z</dcterms:modified>
</cp:coreProperties>
</file>