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9D2" w:rsidRPr="003349D2" w:rsidRDefault="003349D2" w:rsidP="003349D2">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3349D2">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349D2" w:rsidRPr="003349D2" w:rsidRDefault="003349D2" w:rsidP="003349D2">
      <w:pPr>
        <w:spacing w:line="240" w:lineRule="auto"/>
        <w:ind w:firstLine="0"/>
        <w:rPr>
          <w:rFonts w:ascii="Arial" w:eastAsia="Times New Roman" w:hAnsi="Arial" w:cs="Arial"/>
          <w:sz w:val="20"/>
          <w:szCs w:val="20"/>
          <w:lang w:val="es-419" w:eastAsia="es-ES"/>
        </w:rPr>
      </w:pPr>
    </w:p>
    <w:p w:rsidR="003349D2" w:rsidRPr="003349D2" w:rsidRDefault="003349D2" w:rsidP="003349D2">
      <w:pPr>
        <w:spacing w:line="240" w:lineRule="auto"/>
        <w:ind w:firstLine="0"/>
        <w:rPr>
          <w:rFonts w:ascii="Arial" w:eastAsia="Times New Roman" w:hAnsi="Arial" w:cs="Arial"/>
          <w:sz w:val="20"/>
          <w:szCs w:val="20"/>
          <w:lang w:val="es-419" w:eastAsia="es-ES"/>
        </w:rPr>
      </w:pPr>
      <w:r w:rsidRPr="003349D2">
        <w:rPr>
          <w:rFonts w:ascii="Arial" w:eastAsia="Times New Roman" w:hAnsi="Arial" w:cs="Arial"/>
          <w:sz w:val="20"/>
          <w:szCs w:val="20"/>
          <w:lang w:val="es-419" w:eastAsia="es-ES"/>
        </w:rPr>
        <w:t>Radicación No.:</w:t>
      </w:r>
      <w:r w:rsidRPr="003349D2">
        <w:rPr>
          <w:rFonts w:ascii="Arial" w:eastAsia="Times New Roman" w:hAnsi="Arial" w:cs="Arial"/>
          <w:sz w:val="20"/>
          <w:szCs w:val="20"/>
          <w:lang w:val="es-419" w:eastAsia="es-ES"/>
        </w:rPr>
        <w:tab/>
      </w:r>
      <w:r w:rsidRPr="003349D2">
        <w:rPr>
          <w:rFonts w:ascii="Arial" w:eastAsia="Times New Roman" w:hAnsi="Arial" w:cs="Arial"/>
          <w:sz w:val="20"/>
          <w:szCs w:val="20"/>
          <w:lang w:val="es-419" w:eastAsia="es-ES"/>
        </w:rPr>
        <w:tab/>
        <w:t>66001-31-05-003-2017-00452-01</w:t>
      </w:r>
    </w:p>
    <w:p w:rsidR="003349D2" w:rsidRPr="003349D2" w:rsidRDefault="003349D2" w:rsidP="003349D2">
      <w:pPr>
        <w:spacing w:line="240" w:lineRule="auto"/>
        <w:ind w:firstLine="0"/>
        <w:rPr>
          <w:rFonts w:ascii="Arial" w:eastAsia="Times New Roman" w:hAnsi="Arial" w:cs="Arial"/>
          <w:sz w:val="20"/>
          <w:szCs w:val="20"/>
          <w:lang w:val="es-419" w:eastAsia="es-ES"/>
        </w:rPr>
      </w:pPr>
      <w:r w:rsidRPr="003349D2">
        <w:rPr>
          <w:rFonts w:ascii="Arial" w:eastAsia="Times New Roman" w:hAnsi="Arial" w:cs="Arial"/>
          <w:sz w:val="20"/>
          <w:szCs w:val="20"/>
          <w:lang w:val="es-419" w:eastAsia="es-ES"/>
        </w:rPr>
        <w:t>Proceso:</w:t>
      </w:r>
      <w:r w:rsidRPr="003349D2">
        <w:rPr>
          <w:rFonts w:ascii="Arial" w:eastAsia="Times New Roman" w:hAnsi="Arial" w:cs="Arial"/>
          <w:sz w:val="20"/>
          <w:szCs w:val="20"/>
          <w:lang w:val="es-419" w:eastAsia="es-ES"/>
        </w:rPr>
        <w:tab/>
      </w:r>
      <w:r w:rsidRPr="003349D2">
        <w:rPr>
          <w:rFonts w:ascii="Arial" w:eastAsia="Times New Roman" w:hAnsi="Arial" w:cs="Arial"/>
          <w:sz w:val="20"/>
          <w:szCs w:val="20"/>
          <w:lang w:val="es-419" w:eastAsia="es-ES"/>
        </w:rPr>
        <w:tab/>
        <w:t xml:space="preserve">Ordinario laboral </w:t>
      </w:r>
    </w:p>
    <w:p w:rsidR="003349D2" w:rsidRPr="003349D2" w:rsidRDefault="003349D2" w:rsidP="003349D2">
      <w:pPr>
        <w:spacing w:line="240" w:lineRule="auto"/>
        <w:ind w:firstLine="0"/>
        <w:rPr>
          <w:rFonts w:ascii="Arial" w:eastAsia="Times New Roman" w:hAnsi="Arial" w:cs="Arial"/>
          <w:sz w:val="20"/>
          <w:szCs w:val="20"/>
          <w:lang w:val="es-419" w:eastAsia="es-ES"/>
        </w:rPr>
      </w:pPr>
      <w:r w:rsidRPr="003349D2">
        <w:rPr>
          <w:rFonts w:ascii="Arial" w:eastAsia="Times New Roman" w:hAnsi="Arial" w:cs="Arial"/>
          <w:sz w:val="20"/>
          <w:szCs w:val="20"/>
          <w:lang w:val="es-419" w:eastAsia="es-ES"/>
        </w:rPr>
        <w:t>Demandante:</w:t>
      </w:r>
      <w:r w:rsidRPr="003349D2">
        <w:rPr>
          <w:rFonts w:ascii="Arial" w:eastAsia="Times New Roman" w:hAnsi="Arial" w:cs="Arial"/>
          <w:sz w:val="20"/>
          <w:szCs w:val="20"/>
          <w:lang w:val="es-419" w:eastAsia="es-ES"/>
        </w:rPr>
        <w:tab/>
      </w:r>
      <w:r w:rsidRPr="003349D2">
        <w:rPr>
          <w:rFonts w:ascii="Arial" w:eastAsia="Times New Roman" w:hAnsi="Arial" w:cs="Arial"/>
          <w:sz w:val="20"/>
          <w:szCs w:val="20"/>
          <w:lang w:val="es-419" w:eastAsia="es-ES"/>
        </w:rPr>
        <w:tab/>
        <w:t>Amanda de Jesús García Morales</w:t>
      </w:r>
    </w:p>
    <w:p w:rsidR="003349D2" w:rsidRPr="003349D2" w:rsidRDefault="003349D2" w:rsidP="003349D2">
      <w:pPr>
        <w:spacing w:line="240" w:lineRule="auto"/>
        <w:ind w:firstLine="0"/>
        <w:rPr>
          <w:rFonts w:ascii="Arial" w:eastAsia="Times New Roman" w:hAnsi="Arial" w:cs="Arial"/>
          <w:sz w:val="20"/>
          <w:szCs w:val="20"/>
          <w:lang w:val="es-419" w:eastAsia="es-ES"/>
        </w:rPr>
      </w:pPr>
      <w:r w:rsidRPr="003349D2">
        <w:rPr>
          <w:rFonts w:ascii="Arial" w:eastAsia="Times New Roman" w:hAnsi="Arial" w:cs="Arial"/>
          <w:sz w:val="20"/>
          <w:szCs w:val="20"/>
          <w:lang w:val="es-419" w:eastAsia="es-ES"/>
        </w:rPr>
        <w:t>Demandado:</w:t>
      </w:r>
      <w:r w:rsidRPr="003349D2">
        <w:rPr>
          <w:rFonts w:ascii="Arial" w:eastAsia="Times New Roman" w:hAnsi="Arial" w:cs="Arial"/>
          <w:sz w:val="20"/>
          <w:szCs w:val="20"/>
          <w:lang w:val="es-419" w:eastAsia="es-ES"/>
        </w:rPr>
        <w:tab/>
      </w:r>
      <w:r w:rsidRPr="003349D2">
        <w:rPr>
          <w:rFonts w:ascii="Arial" w:eastAsia="Times New Roman" w:hAnsi="Arial" w:cs="Arial"/>
          <w:sz w:val="20"/>
          <w:szCs w:val="20"/>
          <w:lang w:val="es-419" w:eastAsia="es-ES"/>
        </w:rPr>
        <w:tab/>
        <w:t>Municipio de Pereira</w:t>
      </w:r>
    </w:p>
    <w:p w:rsidR="003349D2" w:rsidRPr="003349D2" w:rsidRDefault="003349D2" w:rsidP="003349D2">
      <w:pPr>
        <w:spacing w:line="240" w:lineRule="auto"/>
        <w:ind w:firstLine="0"/>
        <w:rPr>
          <w:rFonts w:ascii="Arial" w:eastAsia="Times New Roman" w:hAnsi="Arial" w:cs="Arial"/>
          <w:sz w:val="20"/>
          <w:szCs w:val="20"/>
          <w:lang w:val="es-419" w:eastAsia="es-ES"/>
        </w:rPr>
      </w:pPr>
      <w:r w:rsidRPr="003349D2">
        <w:rPr>
          <w:rFonts w:ascii="Arial" w:eastAsia="Times New Roman" w:hAnsi="Arial" w:cs="Arial"/>
          <w:sz w:val="20"/>
          <w:szCs w:val="20"/>
          <w:lang w:val="es-419" w:eastAsia="es-ES"/>
        </w:rPr>
        <w:t xml:space="preserve">Juzgado de origen: </w:t>
      </w:r>
      <w:r w:rsidRPr="003349D2">
        <w:rPr>
          <w:rFonts w:ascii="Arial" w:eastAsia="Times New Roman" w:hAnsi="Arial" w:cs="Arial"/>
          <w:sz w:val="20"/>
          <w:szCs w:val="20"/>
          <w:lang w:val="es-419" w:eastAsia="es-ES"/>
        </w:rPr>
        <w:tab/>
        <w:t xml:space="preserve">Tercero Laboral del Circuito de Pereira </w:t>
      </w:r>
    </w:p>
    <w:p w:rsidR="003349D2" w:rsidRPr="003349D2" w:rsidRDefault="003349D2" w:rsidP="003349D2">
      <w:pPr>
        <w:spacing w:line="240" w:lineRule="auto"/>
        <w:ind w:firstLine="0"/>
        <w:rPr>
          <w:rFonts w:ascii="Arial" w:eastAsia="Times New Roman" w:hAnsi="Arial" w:cs="Arial"/>
          <w:sz w:val="20"/>
          <w:szCs w:val="20"/>
          <w:lang w:val="es-419" w:eastAsia="es-ES"/>
        </w:rPr>
      </w:pPr>
      <w:r w:rsidRPr="003349D2">
        <w:rPr>
          <w:rFonts w:ascii="Arial" w:eastAsia="Times New Roman" w:hAnsi="Arial" w:cs="Arial"/>
          <w:sz w:val="20"/>
          <w:szCs w:val="20"/>
          <w:lang w:val="es-419" w:eastAsia="es-ES"/>
        </w:rPr>
        <w:t>Magistradas ponentes:</w:t>
      </w:r>
      <w:r w:rsidRPr="003349D2">
        <w:rPr>
          <w:rFonts w:ascii="Arial" w:eastAsia="Times New Roman" w:hAnsi="Arial" w:cs="Arial"/>
          <w:sz w:val="20"/>
          <w:szCs w:val="20"/>
          <w:lang w:val="es-419" w:eastAsia="es-ES"/>
        </w:rPr>
        <w:tab/>
        <w:t>Dra. Ana Lucía Caicedo Calderón</w:t>
      </w:r>
    </w:p>
    <w:p w:rsidR="003349D2" w:rsidRPr="003349D2" w:rsidRDefault="003349D2" w:rsidP="003349D2">
      <w:pPr>
        <w:spacing w:line="240" w:lineRule="auto"/>
        <w:ind w:firstLine="0"/>
        <w:rPr>
          <w:rFonts w:ascii="Arial" w:eastAsia="Times New Roman" w:hAnsi="Arial" w:cs="Arial"/>
          <w:sz w:val="20"/>
          <w:szCs w:val="20"/>
          <w:lang w:val="es-419" w:eastAsia="es-ES"/>
        </w:rPr>
      </w:pPr>
      <w:r w:rsidRPr="003349D2">
        <w:rPr>
          <w:rFonts w:ascii="Arial" w:eastAsia="Times New Roman" w:hAnsi="Arial" w:cs="Arial"/>
          <w:sz w:val="20"/>
          <w:szCs w:val="20"/>
          <w:lang w:val="es-419" w:eastAsia="es-ES"/>
        </w:rPr>
        <w:tab/>
      </w:r>
      <w:r w:rsidRPr="003349D2">
        <w:rPr>
          <w:rFonts w:ascii="Arial" w:eastAsia="Times New Roman" w:hAnsi="Arial" w:cs="Arial"/>
          <w:sz w:val="20"/>
          <w:szCs w:val="20"/>
          <w:lang w:val="es-419" w:eastAsia="es-ES"/>
        </w:rPr>
        <w:tab/>
      </w:r>
      <w:r w:rsidRPr="003349D2">
        <w:rPr>
          <w:rFonts w:ascii="Arial" w:eastAsia="Times New Roman" w:hAnsi="Arial" w:cs="Arial"/>
          <w:sz w:val="20"/>
          <w:szCs w:val="20"/>
          <w:lang w:val="es-419" w:eastAsia="es-ES"/>
        </w:rPr>
        <w:tab/>
        <w:t>Dra. Olga Lucía Hoyos Sepúlveda</w:t>
      </w:r>
    </w:p>
    <w:p w:rsidR="003349D2" w:rsidRPr="003349D2" w:rsidRDefault="003349D2" w:rsidP="003349D2">
      <w:pPr>
        <w:spacing w:line="240" w:lineRule="auto"/>
        <w:ind w:firstLine="0"/>
        <w:rPr>
          <w:rFonts w:ascii="Arial" w:eastAsia="Times New Roman" w:hAnsi="Arial" w:cs="Arial"/>
          <w:sz w:val="20"/>
          <w:szCs w:val="20"/>
          <w:lang w:val="es-419" w:eastAsia="es-ES"/>
        </w:rPr>
      </w:pPr>
    </w:p>
    <w:p w:rsidR="003349D2" w:rsidRPr="00E214A1" w:rsidRDefault="003349D2" w:rsidP="003349D2">
      <w:pPr>
        <w:spacing w:line="240" w:lineRule="auto"/>
        <w:ind w:firstLine="0"/>
        <w:rPr>
          <w:rFonts w:ascii="Arial" w:eastAsia="Times New Roman" w:hAnsi="Arial" w:cs="Arial"/>
          <w:b/>
          <w:bCs/>
          <w:iCs/>
          <w:sz w:val="20"/>
          <w:szCs w:val="20"/>
          <w:lang w:val="es-CO" w:eastAsia="fr-FR"/>
        </w:rPr>
      </w:pPr>
      <w:r w:rsidRPr="003349D2">
        <w:rPr>
          <w:rFonts w:ascii="Arial" w:eastAsia="Times New Roman" w:hAnsi="Arial" w:cs="Arial"/>
          <w:b/>
          <w:bCs/>
          <w:iCs/>
          <w:sz w:val="20"/>
          <w:szCs w:val="20"/>
          <w:lang w:val="es-419" w:eastAsia="fr-FR"/>
        </w:rPr>
        <w:t>TEMAS:</w:t>
      </w:r>
      <w:r w:rsidRPr="003349D2">
        <w:rPr>
          <w:rFonts w:ascii="Arial" w:eastAsia="Times New Roman" w:hAnsi="Arial" w:cs="Arial"/>
          <w:b/>
          <w:bCs/>
          <w:iCs/>
          <w:sz w:val="20"/>
          <w:szCs w:val="20"/>
          <w:lang w:val="es-419" w:eastAsia="fr-FR"/>
        </w:rPr>
        <w:tab/>
      </w:r>
      <w:r w:rsidR="00D72020">
        <w:rPr>
          <w:rFonts w:ascii="Arial" w:eastAsia="Times New Roman" w:hAnsi="Arial" w:cs="Arial"/>
          <w:b/>
          <w:bCs/>
          <w:iCs/>
          <w:sz w:val="20"/>
          <w:szCs w:val="20"/>
          <w:lang w:val="es-CO" w:eastAsia="fr-FR"/>
        </w:rPr>
        <w:t xml:space="preserve">PENSIÓN DE SOBREVIVIENTES / </w:t>
      </w:r>
      <w:r w:rsidRPr="003349D2">
        <w:rPr>
          <w:rFonts w:ascii="Arial" w:eastAsia="Times New Roman" w:hAnsi="Arial" w:cs="Arial"/>
          <w:b/>
          <w:sz w:val="20"/>
          <w:szCs w:val="20"/>
          <w:lang w:val="es-419" w:eastAsia="es-ES"/>
        </w:rPr>
        <w:t>VIGENCIA DE LOS DERECHOS PENSIONALES CONSAGRADOS EN LA LEY 100 DE 1993 CONFORME AL ARTÍ</w:t>
      </w:r>
      <w:r>
        <w:rPr>
          <w:rFonts w:ascii="Arial" w:eastAsia="Times New Roman" w:hAnsi="Arial" w:cs="Arial"/>
          <w:b/>
          <w:sz w:val="20"/>
          <w:szCs w:val="20"/>
          <w:lang w:val="es-CO" w:eastAsia="es-ES"/>
        </w:rPr>
        <w:t>CU</w:t>
      </w:r>
      <w:r w:rsidRPr="003349D2">
        <w:rPr>
          <w:rFonts w:ascii="Arial" w:eastAsia="Times New Roman" w:hAnsi="Arial" w:cs="Arial"/>
          <w:b/>
          <w:sz w:val="20"/>
          <w:szCs w:val="20"/>
          <w:lang w:val="es-419" w:eastAsia="es-ES"/>
        </w:rPr>
        <w:t xml:space="preserve">LO 151 IBIDEM </w:t>
      </w:r>
      <w:r w:rsidRPr="003349D2">
        <w:rPr>
          <w:rFonts w:ascii="Arial" w:eastAsia="Times New Roman" w:hAnsi="Arial" w:cs="Arial"/>
          <w:b/>
          <w:bCs/>
          <w:iCs/>
          <w:sz w:val="20"/>
          <w:szCs w:val="20"/>
          <w:lang w:val="es-419" w:eastAsia="fr-FR"/>
        </w:rPr>
        <w:t xml:space="preserve">/ </w:t>
      </w:r>
      <w:r w:rsidR="00E214A1">
        <w:rPr>
          <w:rFonts w:ascii="Arial" w:eastAsia="Times New Roman" w:hAnsi="Arial" w:cs="Arial"/>
          <w:b/>
          <w:bCs/>
          <w:iCs/>
          <w:sz w:val="20"/>
          <w:szCs w:val="20"/>
          <w:lang w:val="es-CO" w:eastAsia="fr-FR"/>
        </w:rPr>
        <w:t xml:space="preserve">RESPECTO DE SERVIDORES PÚBLICOS DEL NIVEL MUNICIPAL / EN PEREIRA EMPEZÓ EL 30 DE JUNIO DE 1995 / POR LO TANTO, LOS HECHOS OCURRIDOS CON ANTERIORIDAD NO SE RIGEN POR </w:t>
      </w:r>
      <w:r w:rsidR="00D74A1C">
        <w:rPr>
          <w:rFonts w:ascii="Arial" w:eastAsia="Times New Roman" w:hAnsi="Arial" w:cs="Arial"/>
          <w:b/>
          <w:bCs/>
          <w:iCs/>
          <w:sz w:val="20"/>
          <w:szCs w:val="20"/>
          <w:lang w:val="es-CO" w:eastAsia="fr-FR"/>
        </w:rPr>
        <w:t>LA CITADA LEY 100.</w:t>
      </w:r>
    </w:p>
    <w:p w:rsidR="003349D2" w:rsidRPr="003349D2" w:rsidRDefault="003349D2" w:rsidP="003349D2">
      <w:pPr>
        <w:spacing w:line="240" w:lineRule="auto"/>
        <w:ind w:firstLine="0"/>
        <w:rPr>
          <w:rFonts w:ascii="Arial" w:eastAsia="Times New Roman" w:hAnsi="Arial" w:cs="Arial"/>
          <w:sz w:val="20"/>
          <w:szCs w:val="20"/>
          <w:lang w:val="es-419" w:eastAsia="es-ES"/>
        </w:rPr>
      </w:pPr>
    </w:p>
    <w:p w:rsidR="001E2E7C" w:rsidRPr="001E2E7C" w:rsidRDefault="001E2E7C" w:rsidP="001E2E7C">
      <w:pPr>
        <w:spacing w:line="240" w:lineRule="auto"/>
        <w:ind w:firstLine="0"/>
        <w:rPr>
          <w:rFonts w:ascii="Arial" w:eastAsia="Times New Roman" w:hAnsi="Arial" w:cs="Arial"/>
          <w:sz w:val="20"/>
          <w:szCs w:val="20"/>
          <w:lang w:val="es-419" w:eastAsia="es-ES"/>
        </w:rPr>
      </w:pPr>
      <w:r w:rsidRPr="001E2E7C">
        <w:rPr>
          <w:rFonts w:ascii="Arial" w:eastAsia="Times New Roman" w:hAnsi="Arial" w:cs="Arial"/>
          <w:sz w:val="20"/>
          <w:szCs w:val="20"/>
          <w:lang w:val="es-419" w:eastAsia="es-ES"/>
        </w:rPr>
        <w:t xml:space="preserve">Por regla general, la vigencia de una ley comienza a partir de su promulgación. Sin embargo, en ejercicio de la potestad legislativa, el legislador tiene la posibilidad de establecer el momento en que la ley ha de tener efectos. </w:t>
      </w:r>
    </w:p>
    <w:p w:rsidR="001E2E7C" w:rsidRPr="001E2E7C" w:rsidRDefault="001E2E7C" w:rsidP="001E2E7C">
      <w:pPr>
        <w:spacing w:line="240" w:lineRule="auto"/>
        <w:ind w:firstLine="0"/>
        <w:rPr>
          <w:rFonts w:ascii="Arial" w:eastAsia="Times New Roman" w:hAnsi="Arial" w:cs="Arial"/>
          <w:sz w:val="20"/>
          <w:szCs w:val="20"/>
          <w:lang w:val="es-419" w:eastAsia="es-ES"/>
        </w:rPr>
      </w:pPr>
    </w:p>
    <w:p w:rsidR="001E2E7C" w:rsidRPr="001E2E7C" w:rsidRDefault="001E2E7C" w:rsidP="001E2E7C">
      <w:pPr>
        <w:spacing w:line="240" w:lineRule="auto"/>
        <w:ind w:firstLine="0"/>
        <w:rPr>
          <w:rFonts w:ascii="Arial" w:eastAsia="Times New Roman" w:hAnsi="Arial" w:cs="Arial"/>
          <w:sz w:val="20"/>
          <w:szCs w:val="20"/>
          <w:lang w:val="es-419" w:eastAsia="es-ES"/>
        </w:rPr>
      </w:pPr>
      <w:r w:rsidRPr="001E2E7C">
        <w:rPr>
          <w:rFonts w:ascii="Arial" w:eastAsia="Times New Roman" w:hAnsi="Arial" w:cs="Arial"/>
          <w:sz w:val="20"/>
          <w:szCs w:val="20"/>
          <w:lang w:val="es-419" w:eastAsia="es-ES"/>
        </w:rPr>
        <w:t xml:space="preserve">En materia pensional, la Ley 100 de 1993, en el parágrafo del artículo 151 señaló: </w:t>
      </w:r>
    </w:p>
    <w:p w:rsidR="001E2E7C" w:rsidRPr="001E2E7C" w:rsidRDefault="001E2E7C" w:rsidP="001E2E7C">
      <w:pPr>
        <w:spacing w:line="240" w:lineRule="auto"/>
        <w:ind w:firstLine="0"/>
        <w:rPr>
          <w:rFonts w:ascii="Arial" w:eastAsia="Times New Roman" w:hAnsi="Arial" w:cs="Arial"/>
          <w:sz w:val="20"/>
          <w:szCs w:val="20"/>
          <w:lang w:val="es-419" w:eastAsia="es-ES"/>
        </w:rPr>
      </w:pPr>
    </w:p>
    <w:p w:rsidR="001E2E7C" w:rsidRPr="001E2E7C" w:rsidRDefault="001E2E7C" w:rsidP="001E2E7C">
      <w:pPr>
        <w:spacing w:line="240" w:lineRule="auto"/>
        <w:ind w:firstLine="0"/>
        <w:rPr>
          <w:rFonts w:ascii="Arial" w:eastAsia="Times New Roman" w:hAnsi="Arial" w:cs="Arial"/>
          <w:sz w:val="20"/>
          <w:szCs w:val="20"/>
          <w:lang w:val="es-419" w:eastAsia="es-ES"/>
        </w:rPr>
      </w:pPr>
      <w:r w:rsidRPr="001E2E7C">
        <w:rPr>
          <w:rFonts w:ascii="Arial" w:eastAsia="Times New Roman" w:hAnsi="Arial" w:cs="Arial"/>
          <w:sz w:val="20"/>
          <w:szCs w:val="20"/>
          <w:lang w:val="es-419" w:eastAsia="es-ES"/>
        </w:rPr>
        <w:t>“</w:t>
      </w:r>
      <w:r w:rsidR="00D72020">
        <w:rPr>
          <w:rFonts w:ascii="Arial" w:eastAsia="Times New Roman" w:hAnsi="Arial" w:cs="Arial"/>
          <w:sz w:val="20"/>
          <w:szCs w:val="20"/>
          <w:lang w:val="es-CO" w:eastAsia="es-ES"/>
        </w:rPr>
        <w:t>… E</w:t>
      </w:r>
      <w:r w:rsidRPr="001E2E7C">
        <w:rPr>
          <w:rFonts w:ascii="Arial" w:eastAsia="Times New Roman" w:hAnsi="Arial" w:cs="Arial"/>
          <w:sz w:val="20"/>
          <w:szCs w:val="20"/>
          <w:lang w:val="es-419" w:eastAsia="es-ES"/>
        </w:rPr>
        <w:t>l Sistema General de Pensiones previsto en la presente Ley, regirá a partir del 1o. de Abril de 1.994</w:t>
      </w:r>
      <w:r w:rsidR="00D72020">
        <w:rPr>
          <w:rFonts w:ascii="Arial" w:eastAsia="Times New Roman" w:hAnsi="Arial" w:cs="Arial"/>
          <w:sz w:val="20"/>
          <w:szCs w:val="20"/>
          <w:lang w:val="es-CO" w:eastAsia="es-ES"/>
        </w:rPr>
        <w:t>…</w:t>
      </w:r>
      <w:r w:rsidRPr="001E2E7C">
        <w:rPr>
          <w:rFonts w:ascii="Arial" w:eastAsia="Times New Roman" w:hAnsi="Arial" w:cs="Arial"/>
          <w:sz w:val="20"/>
          <w:szCs w:val="20"/>
          <w:lang w:val="es-419" w:eastAsia="es-ES"/>
        </w:rPr>
        <w:t xml:space="preserve"> PARÁGRAFO. El Sistema General de Pensiones para los servidores públicos del nivel departamental, municipal y distrital, entrará a regir a más tardar el 30 de junio de 1.995, en la fecha que así lo determine la respectiva autoridad gubernamental</w:t>
      </w:r>
      <w:r w:rsidR="00D72020">
        <w:rPr>
          <w:rFonts w:ascii="Arial" w:eastAsia="Times New Roman" w:hAnsi="Arial" w:cs="Arial"/>
          <w:sz w:val="20"/>
          <w:szCs w:val="20"/>
          <w:lang w:val="es-CO" w:eastAsia="es-ES"/>
        </w:rPr>
        <w:t>”</w:t>
      </w:r>
      <w:r w:rsidRPr="001E2E7C">
        <w:rPr>
          <w:rFonts w:ascii="Arial" w:eastAsia="Times New Roman" w:hAnsi="Arial" w:cs="Arial"/>
          <w:sz w:val="20"/>
          <w:szCs w:val="20"/>
          <w:lang w:val="es-419" w:eastAsia="es-ES"/>
        </w:rPr>
        <w:t>.</w:t>
      </w:r>
    </w:p>
    <w:p w:rsidR="001E2E7C" w:rsidRPr="001E2E7C" w:rsidRDefault="001E2E7C" w:rsidP="001E2E7C">
      <w:pPr>
        <w:spacing w:line="240" w:lineRule="auto"/>
        <w:ind w:firstLine="0"/>
        <w:rPr>
          <w:rFonts w:ascii="Arial" w:eastAsia="Times New Roman" w:hAnsi="Arial" w:cs="Arial"/>
          <w:sz w:val="20"/>
          <w:szCs w:val="20"/>
          <w:lang w:val="es-419" w:eastAsia="es-ES"/>
        </w:rPr>
      </w:pPr>
    </w:p>
    <w:p w:rsidR="003349D2" w:rsidRDefault="001E2E7C" w:rsidP="001E2E7C">
      <w:pPr>
        <w:spacing w:line="240" w:lineRule="auto"/>
        <w:ind w:firstLine="0"/>
        <w:rPr>
          <w:rFonts w:ascii="Arial" w:eastAsia="Times New Roman" w:hAnsi="Arial" w:cs="Arial"/>
          <w:sz w:val="20"/>
          <w:szCs w:val="20"/>
          <w:lang w:val="es-CO" w:eastAsia="es-ES"/>
        </w:rPr>
      </w:pPr>
      <w:r w:rsidRPr="001E2E7C">
        <w:rPr>
          <w:rFonts w:ascii="Arial" w:eastAsia="Times New Roman" w:hAnsi="Arial" w:cs="Arial"/>
          <w:sz w:val="20"/>
          <w:szCs w:val="20"/>
          <w:lang w:val="es-419" w:eastAsia="es-ES"/>
        </w:rPr>
        <w:t>De la simple lectura de este canon es evidente que allí se señalan momentos diferentes para la entrada en vigencia de la Ley de seguridad social, en cuanto a pensiones se refiere según la calidad que ostente el trabajador afiliado y en este sentido se ha pronunciado nuestra Superioridad y concretamente señaló que para aquellos trabajadores independientes o vinculados a través de empleadores particulares lo sería desde el 01/04/1994, mientras para los servidores públicos del nivel departamental, municipal y distrital a más tardar el 30/06/1995 o antes conforme a lo que determine la entidad territorial respectiva.</w:t>
      </w:r>
      <w:r w:rsidR="00D72020">
        <w:rPr>
          <w:rFonts w:ascii="Arial" w:eastAsia="Times New Roman" w:hAnsi="Arial" w:cs="Arial"/>
          <w:sz w:val="20"/>
          <w:szCs w:val="20"/>
          <w:lang w:val="es-CO" w:eastAsia="es-ES"/>
        </w:rPr>
        <w:t xml:space="preserve"> (…)</w:t>
      </w:r>
    </w:p>
    <w:p w:rsidR="00D72020" w:rsidRDefault="00D72020" w:rsidP="001E2E7C">
      <w:pPr>
        <w:spacing w:line="240" w:lineRule="auto"/>
        <w:ind w:firstLine="0"/>
        <w:rPr>
          <w:rFonts w:ascii="Arial" w:eastAsia="Times New Roman" w:hAnsi="Arial" w:cs="Arial"/>
          <w:sz w:val="20"/>
          <w:szCs w:val="20"/>
          <w:lang w:val="es-CO" w:eastAsia="es-ES"/>
        </w:rPr>
      </w:pPr>
    </w:p>
    <w:p w:rsidR="00D72020" w:rsidRDefault="00D72020" w:rsidP="001E2E7C">
      <w:pPr>
        <w:spacing w:line="240" w:lineRule="auto"/>
        <w:ind w:firstLine="0"/>
        <w:rPr>
          <w:rFonts w:ascii="Arial" w:eastAsia="Times New Roman" w:hAnsi="Arial" w:cs="Arial"/>
          <w:sz w:val="20"/>
          <w:szCs w:val="20"/>
          <w:lang w:val="es-CO" w:eastAsia="es-ES"/>
        </w:rPr>
      </w:pPr>
      <w:r w:rsidRPr="00D72020">
        <w:rPr>
          <w:rFonts w:ascii="Arial" w:eastAsia="Times New Roman" w:hAnsi="Arial" w:cs="Arial"/>
          <w:sz w:val="20"/>
          <w:szCs w:val="20"/>
          <w:lang w:val="es-CO" w:eastAsia="es-ES"/>
        </w:rPr>
        <w:t xml:space="preserve">En este orden de ideas, no habría lugar a aplicar el principio de favorabilidad de la ley laboral consagrado en el artículo 21 del </w:t>
      </w:r>
      <w:proofErr w:type="spellStart"/>
      <w:r w:rsidRPr="00D72020">
        <w:rPr>
          <w:rFonts w:ascii="Arial" w:eastAsia="Times New Roman" w:hAnsi="Arial" w:cs="Arial"/>
          <w:sz w:val="20"/>
          <w:szCs w:val="20"/>
          <w:lang w:val="es-CO" w:eastAsia="es-ES"/>
        </w:rPr>
        <w:t>C.S.T</w:t>
      </w:r>
      <w:proofErr w:type="spellEnd"/>
      <w:r w:rsidRPr="00D72020">
        <w:rPr>
          <w:rFonts w:ascii="Arial" w:eastAsia="Times New Roman" w:hAnsi="Arial" w:cs="Arial"/>
          <w:sz w:val="20"/>
          <w:szCs w:val="20"/>
          <w:lang w:val="es-CO" w:eastAsia="es-ES"/>
        </w:rPr>
        <w:t>., por medio del cual en caso de conflicto o duda sobre la aplicación de normas vigentes prevalece la más favorable al trabajador; por cuanto como se ha explicado no se estaría en presencia de dos normas vigentes, sino que al conocerse la ocurrencia del siniestro debe determinarse con base en el artículo 151 ya citado, cual es la norma a aplicar</w:t>
      </w:r>
      <w:r>
        <w:rPr>
          <w:rFonts w:ascii="Arial" w:eastAsia="Times New Roman" w:hAnsi="Arial" w:cs="Arial"/>
          <w:sz w:val="20"/>
          <w:szCs w:val="20"/>
          <w:lang w:val="es-CO" w:eastAsia="es-ES"/>
        </w:rPr>
        <w:t>…</w:t>
      </w:r>
    </w:p>
    <w:p w:rsidR="00D72020" w:rsidRPr="00D72020" w:rsidRDefault="00D72020" w:rsidP="001E2E7C">
      <w:pPr>
        <w:spacing w:line="240" w:lineRule="auto"/>
        <w:ind w:firstLine="0"/>
        <w:rPr>
          <w:rFonts w:ascii="Arial" w:eastAsia="Times New Roman" w:hAnsi="Arial" w:cs="Arial"/>
          <w:sz w:val="20"/>
          <w:szCs w:val="20"/>
          <w:lang w:val="es-CO" w:eastAsia="es-ES"/>
        </w:rPr>
      </w:pPr>
    </w:p>
    <w:p w:rsidR="003349D2" w:rsidRPr="003349D2" w:rsidRDefault="003349D2" w:rsidP="003349D2">
      <w:pPr>
        <w:spacing w:line="240" w:lineRule="auto"/>
        <w:ind w:firstLine="0"/>
        <w:rPr>
          <w:rFonts w:ascii="Arial" w:eastAsia="Times New Roman" w:hAnsi="Arial" w:cs="Arial"/>
          <w:sz w:val="20"/>
          <w:szCs w:val="20"/>
          <w:lang w:val="es-419" w:eastAsia="es-ES"/>
        </w:rPr>
      </w:pPr>
    </w:p>
    <w:p w:rsidR="003349D2" w:rsidRPr="003349D2" w:rsidRDefault="003349D2" w:rsidP="003349D2">
      <w:pPr>
        <w:spacing w:line="240" w:lineRule="auto"/>
        <w:ind w:firstLine="0"/>
        <w:rPr>
          <w:rFonts w:ascii="Arial" w:eastAsia="Times New Roman" w:hAnsi="Arial" w:cs="Arial"/>
          <w:sz w:val="20"/>
          <w:szCs w:val="20"/>
          <w:lang w:val="es-419" w:eastAsia="es-ES"/>
        </w:rPr>
      </w:pPr>
    </w:p>
    <w:p w:rsidR="00D02647" w:rsidRPr="00D74A1C" w:rsidRDefault="00D02647" w:rsidP="000D7D85">
      <w:pPr>
        <w:pStyle w:val="Ttulo4"/>
        <w:widowControl w:val="0"/>
        <w:spacing w:line="276" w:lineRule="auto"/>
        <w:rPr>
          <w:rFonts w:ascii="Arial" w:hAnsi="Arial" w:cs="Arial"/>
          <w:bCs/>
          <w:sz w:val="22"/>
          <w:szCs w:val="22"/>
          <w:lang w:eastAsia="es-MX"/>
        </w:rPr>
      </w:pPr>
      <w:r w:rsidRPr="00D74A1C">
        <w:rPr>
          <w:rFonts w:ascii="Arial" w:hAnsi="Arial" w:cs="Arial"/>
          <w:bCs/>
          <w:sz w:val="22"/>
          <w:szCs w:val="22"/>
          <w:lang w:eastAsia="es-MX"/>
        </w:rPr>
        <w:t>TRIBUNAL SUPERIOR DEL DISTRITO JUDICIAL DE PEREIRA</w:t>
      </w:r>
    </w:p>
    <w:p w:rsidR="00D02647" w:rsidRPr="00D74A1C" w:rsidRDefault="00D02647" w:rsidP="000D7D85">
      <w:pPr>
        <w:pStyle w:val="Ttulo4"/>
        <w:widowControl w:val="0"/>
        <w:spacing w:line="276" w:lineRule="auto"/>
        <w:rPr>
          <w:rFonts w:ascii="Arial" w:hAnsi="Arial" w:cs="Arial"/>
          <w:bCs/>
          <w:sz w:val="22"/>
          <w:szCs w:val="22"/>
          <w:lang w:eastAsia="es-MX"/>
        </w:rPr>
      </w:pPr>
      <w:r w:rsidRPr="00D74A1C">
        <w:rPr>
          <w:rFonts w:ascii="Arial" w:hAnsi="Arial" w:cs="Arial"/>
          <w:bCs/>
          <w:sz w:val="22"/>
          <w:szCs w:val="22"/>
          <w:lang w:eastAsia="es-MX"/>
        </w:rPr>
        <w:t>SALA DE DECISIÓN LABORAL No. 1</w:t>
      </w:r>
    </w:p>
    <w:p w:rsidR="00D02647" w:rsidRPr="00D74A1C" w:rsidRDefault="00D02647" w:rsidP="000D7D85">
      <w:pPr>
        <w:spacing w:line="240" w:lineRule="auto"/>
        <w:ind w:firstLine="0"/>
        <w:rPr>
          <w:rFonts w:ascii="Arial" w:hAnsi="Arial" w:cs="Arial"/>
          <w:bCs/>
        </w:rPr>
      </w:pPr>
    </w:p>
    <w:p w:rsidR="008C6C28" w:rsidRPr="00D74A1C" w:rsidRDefault="008C6C28" w:rsidP="000D7D85">
      <w:pPr>
        <w:jc w:val="center"/>
        <w:rPr>
          <w:rFonts w:ascii="Arial" w:hAnsi="Arial" w:cs="Arial"/>
          <w:b/>
          <w:bCs/>
        </w:rPr>
      </w:pPr>
      <w:r w:rsidRPr="00D74A1C">
        <w:rPr>
          <w:rFonts w:ascii="Arial" w:hAnsi="Arial" w:cs="Arial"/>
          <w:bCs/>
        </w:rPr>
        <w:t>Magistradas Ponentes:</w:t>
      </w:r>
      <w:r w:rsidRPr="00D74A1C">
        <w:rPr>
          <w:rFonts w:ascii="Arial" w:hAnsi="Arial" w:cs="Arial"/>
          <w:b/>
          <w:bCs/>
        </w:rPr>
        <w:t xml:space="preserve"> </w:t>
      </w:r>
    </w:p>
    <w:p w:rsidR="008C6C28" w:rsidRPr="00D74A1C" w:rsidRDefault="008C6C28" w:rsidP="000D7D85">
      <w:pPr>
        <w:jc w:val="center"/>
        <w:rPr>
          <w:rFonts w:ascii="Arial" w:hAnsi="Arial" w:cs="Arial"/>
          <w:b/>
          <w:bCs/>
        </w:rPr>
      </w:pPr>
      <w:r w:rsidRPr="00D74A1C">
        <w:rPr>
          <w:rFonts w:ascii="Arial" w:hAnsi="Arial" w:cs="Arial"/>
          <w:b/>
          <w:bCs/>
        </w:rPr>
        <w:t>Ana Lucía Caicedo Calderón</w:t>
      </w:r>
    </w:p>
    <w:p w:rsidR="008C6C28" w:rsidRPr="00D74A1C" w:rsidRDefault="008C6C28" w:rsidP="000D7D85">
      <w:pPr>
        <w:jc w:val="center"/>
        <w:rPr>
          <w:rFonts w:ascii="Arial" w:hAnsi="Arial" w:cs="Arial"/>
          <w:b/>
          <w:bCs/>
        </w:rPr>
      </w:pPr>
      <w:r w:rsidRPr="00D74A1C">
        <w:rPr>
          <w:rFonts w:ascii="Arial" w:hAnsi="Arial" w:cs="Arial"/>
          <w:b/>
          <w:bCs/>
        </w:rPr>
        <w:t>Olga Lucía Hoyos Sepúlveda</w:t>
      </w:r>
    </w:p>
    <w:p w:rsidR="00D02647" w:rsidRPr="00D74A1C" w:rsidRDefault="00D02647" w:rsidP="000D7D85">
      <w:pPr>
        <w:spacing w:line="240" w:lineRule="auto"/>
        <w:ind w:firstLine="0"/>
        <w:rPr>
          <w:rFonts w:ascii="Arial" w:hAnsi="Arial" w:cs="Arial"/>
          <w:b/>
        </w:rPr>
      </w:pPr>
    </w:p>
    <w:p w:rsidR="00D02647" w:rsidRPr="00D74A1C" w:rsidRDefault="00D02647" w:rsidP="000D7D85">
      <w:pPr>
        <w:ind w:firstLine="0"/>
        <w:jc w:val="center"/>
        <w:rPr>
          <w:rFonts w:ascii="Arial" w:hAnsi="Arial" w:cs="Arial"/>
          <w:b/>
        </w:rPr>
      </w:pPr>
      <w:r w:rsidRPr="00D74A1C">
        <w:rPr>
          <w:rFonts w:ascii="Arial" w:hAnsi="Arial" w:cs="Arial"/>
          <w:b/>
        </w:rPr>
        <w:t>Acta No. ____</w:t>
      </w:r>
    </w:p>
    <w:p w:rsidR="00D02647" w:rsidRPr="00D74A1C" w:rsidRDefault="00D02647" w:rsidP="000D7D85">
      <w:pPr>
        <w:pStyle w:val="Sinespaciado"/>
        <w:rPr>
          <w:rFonts w:ascii="Arial" w:hAnsi="Arial" w:cs="Arial"/>
        </w:rPr>
      </w:pPr>
    </w:p>
    <w:p w:rsidR="00D02647" w:rsidRPr="00D74A1C" w:rsidRDefault="00D02647" w:rsidP="000D7D85">
      <w:pPr>
        <w:pStyle w:val="Ttulo5"/>
        <w:spacing w:line="240" w:lineRule="auto"/>
        <w:ind w:firstLine="0"/>
        <w:jc w:val="center"/>
        <w:rPr>
          <w:sz w:val="22"/>
          <w:szCs w:val="22"/>
        </w:rPr>
      </w:pPr>
      <w:r w:rsidRPr="00D74A1C">
        <w:rPr>
          <w:sz w:val="22"/>
          <w:szCs w:val="22"/>
        </w:rPr>
        <w:t>Sistema oral - Audiencia de juzgamiento</w:t>
      </w:r>
    </w:p>
    <w:p w:rsidR="00D02647" w:rsidRPr="00D74A1C" w:rsidRDefault="00D02647" w:rsidP="000D7D85">
      <w:pPr>
        <w:pStyle w:val="Sinespaciado"/>
        <w:rPr>
          <w:rFonts w:ascii="Arial" w:hAnsi="Arial" w:cs="Arial"/>
        </w:rPr>
      </w:pPr>
      <w:r w:rsidRPr="00D74A1C">
        <w:rPr>
          <w:rFonts w:ascii="Arial" w:hAnsi="Arial" w:cs="Arial"/>
        </w:rPr>
        <w:tab/>
        <w:t xml:space="preserve"> </w:t>
      </w:r>
    </w:p>
    <w:p w:rsidR="00D02647" w:rsidRPr="00D74A1C" w:rsidRDefault="00D02647" w:rsidP="000D7D85">
      <w:pPr>
        <w:spacing w:line="276" w:lineRule="auto"/>
        <w:ind w:firstLine="708"/>
        <w:rPr>
          <w:rFonts w:ascii="Arial" w:hAnsi="Arial" w:cs="Arial"/>
          <w:lang w:val="es-ES_tradnl"/>
        </w:rPr>
      </w:pPr>
      <w:r w:rsidRPr="00D74A1C">
        <w:rPr>
          <w:rFonts w:ascii="Arial" w:hAnsi="Arial" w:cs="Arial"/>
          <w:lang w:val="es-ES_tradnl"/>
        </w:rPr>
        <w:t>Siendo las</w:t>
      </w:r>
      <w:r w:rsidR="00AB3700" w:rsidRPr="00D74A1C">
        <w:rPr>
          <w:rFonts w:ascii="Arial" w:hAnsi="Arial" w:cs="Arial"/>
          <w:lang w:val="es-ES_tradnl"/>
        </w:rPr>
        <w:t xml:space="preserve"> 9:00 a.m. </w:t>
      </w:r>
      <w:r w:rsidRPr="00D74A1C">
        <w:rPr>
          <w:rFonts w:ascii="Arial" w:hAnsi="Arial" w:cs="Arial"/>
          <w:lang w:val="es-ES_tradnl"/>
        </w:rPr>
        <w:t xml:space="preserve">de hoy, </w:t>
      </w:r>
      <w:r w:rsidR="00AB3700" w:rsidRPr="00D74A1C">
        <w:rPr>
          <w:rFonts w:ascii="Arial" w:hAnsi="Arial" w:cs="Arial"/>
          <w:lang w:val="es-ES_tradnl"/>
        </w:rPr>
        <w:t>lunes 22</w:t>
      </w:r>
      <w:r w:rsidRPr="00D74A1C">
        <w:rPr>
          <w:rFonts w:ascii="Arial" w:hAnsi="Arial" w:cs="Arial"/>
          <w:lang w:val="es-ES_tradnl"/>
        </w:rPr>
        <w:t xml:space="preserve"> de </w:t>
      </w:r>
      <w:r w:rsidR="00AB3700" w:rsidRPr="00D74A1C">
        <w:rPr>
          <w:rFonts w:ascii="Arial" w:hAnsi="Arial" w:cs="Arial"/>
          <w:lang w:val="es-ES_tradnl"/>
        </w:rPr>
        <w:t xml:space="preserve">abril </w:t>
      </w:r>
      <w:r w:rsidRPr="00D74A1C">
        <w:rPr>
          <w:rFonts w:ascii="Arial" w:hAnsi="Arial" w:cs="Arial"/>
          <w:lang w:val="es-ES_tradnl"/>
        </w:rPr>
        <w:t xml:space="preserve">de 2019, la Sala de Decisión Laboral No. 1 del Tribunal Superior de Pereira se constituye en audiencia pública de juzgamiento en el proceso ordinario laboral instaurado por </w:t>
      </w:r>
      <w:r w:rsidRPr="00D74A1C">
        <w:rPr>
          <w:rFonts w:ascii="Arial" w:hAnsi="Arial" w:cs="Arial"/>
          <w:b/>
          <w:lang w:val="es-ES_tradnl"/>
        </w:rPr>
        <w:t>AMANDA DE JESÚS GARCÍA MORALES</w:t>
      </w:r>
      <w:r w:rsidRPr="00D74A1C">
        <w:rPr>
          <w:rFonts w:ascii="Arial" w:hAnsi="Arial" w:cs="Arial"/>
          <w:b/>
        </w:rPr>
        <w:t xml:space="preserve"> </w:t>
      </w:r>
      <w:r w:rsidRPr="00D74A1C">
        <w:rPr>
          <w:rFonts w:ascii="Arial" w:hAnsi="Arial" w:cs="Arial"/>
          <w:lang w:val="es-ES_tradnl"/>
        </w:rPr>
        <w:t>en contra de</w:t>
      </w:r>
      <w:r w:rsidRPr="00D74A1C">
        <w:rPr>
          <w:rFonts w:ascii="Arial" w:hAnsi="Arial" w:cs="Arial"/>
          <w:lang w:val="es-CO"/>
        </w:rPr>
        <w:t xml:space="preserve">l </w:t>
      </w:r>
      <w:r w:rsidRPr="00D74A1C">
        <w:rPr>
          <w:rFonts w:ascii="Arial" w:hAnsi="Arial" w:cs="Arial"/>
          <w:b/>
          <w:lang w:val="es-CO"/>
        </w:rPr>
        <w:t>MUNICIPIO DE PEREIRA</w:t>
      </w:r>
      <w:r w:rsidRPr="00D74A1C">
        <w:rPr>
          <w:rFonts w:ascii="Arial" w:hAnsi="Arial" w:cs="Arial"/>
          <w:lang w:val="es-ES_tradnl"/>
        </w:rPr>
        <w:t xml:space="preserve">. Se verifica la asistencia de las partes a la presente diligencia: </w:t>
      </w:r>
    </w:p>
    <w:p w:rsidR="00D02647" w:rsidRPr="00D74A1C" w:rsidRDefault="00D02647" w:rsidP="000D7D85">
      <w:pPr>
        <w:spacing w:line="240" w:lineRule="auto"/>
        <w:rPr>
          <w:rFonts w:ascii="Arial" w:hAnsi="Arial" w:cs="Arial"/>
          <w:sz w:val="24"/>
          <w:szCs w:val="24"/>
          <w:lang w:val="es-ES_tradnl"/>
        </w:rPr>
      </w:pPr>
    </w:p>
    <w:p w:rsidR="00476A2C" w:rsidRPr="00D74A1C" w:rsidRDefault="00476A2C" w:rsidP="000D7D85">
      <w:pPr>
        <w:spacing w:line="240" w:lineRule="auto"/>
        <w:rPr>
          <w:rFonts w:ascii="Arial" w:hAnsi="Arial" w:cs="Arial"/>
          <w:sz w:val="24"/>
          <w:szCs w:val="24"/>
          <w:lang w:val="es-ES_tradnl"/>
        </w:rPr>
      </w:pPr>
    </w:p>
    <w:p w:rsidR="00D02647" w:rsidRPr="00D74A1C" w:rsidRDefault="00D02647" w:rsidP="000D7D85">
      <w:pPr>
        <w:widowControl w:val="0"/>
        <w:autoSpaceDE w:val="0"/>
        <w:autoSpaceDN w:val="0"/>
        <w:adjustRightInd w:val="0"/>
        <w:spacing w:line="276" w:lineRule="auto"/>
        <w:ind w:firstLine="0"/>
        <w:jc w:val="center"/>
        <w:rPr>
          <w:rFonts w:ascii="Arial" w:hAnsi="Arial" w:cs="Arial"/>
          <w:b/>
        </w:rPr>
      </w:pPr>
      <w:r w:rsidRPr="00D74A1C">
        <w:rPr>
          <w:rFonts w:ascii="Arial" w:hAnsi="Arial" w:cs="Arial"/>
          <w:b/>
        </w:rPr>
        <w:t>Alegatos de conclusión</w:t>
      </w:r>
    </w:p>
    <w:p w:rsidR="00D02647" w:rsidRPr="00D74A1C" w:rsidRDefault="00D02647" w:rsidP="000D7D85">
      <w:pPr>
        <w:pStyle w:val="Sinespaciado"/>
        <w:rPr>
          <w:rFonts w:ascii="Arial" w:hAnsi="Arial" w:cs="Arial"/>
        </w:rPr>
      </w:pPr>
    </w:p>
    <w:p w:rsidR="00D02647" w:rsidRPr="00D74A1C" w:rsidRDefault="00D02647" w:rsidP="000D7D85">
      <w:pPr>
        <w:spacing w:line="276" w:lineRule="auto"/>
        <w:ind w:firstLine="708"/>
        <w:rPr>
          <w:rFonts w:ascii="Arial" w:hAnsi="Arial" w:cs="Arial"/>
          <w:lang w:val="es-ES_tradnl"/>
        </w:rPr>
      </w:pPr>
      <w:r w:rsidRPr="00D74A1C">
        <w:rPr>
          <w:rFonts w:ascii="Arial" w:hAnsi="Arial" w:cs="Arial"/>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C6C28" w:rsidRPr="00D74A1C" w:rsidRDefault="008C6C28" w:rsidP="000D7D85">
      <w:pPr>
        <w:spacing w:line="276" w:lineRule="auto"/>
        <w:ind w:firstLine="708"/>
        <w:rPr>
          <w:rFonts w:ascii="Arial" w:hAnsi="Arial" w:cs="Arial"/>
          <w:lang w:val="es-ES_tradnl"/>
        </w:rPr>
      </w:pPr>
    </w:p>
    <w:p w:rsidR="008C6C28" w:rsidRPr="00D74A1C" w:rsidRDefault="008C6C28" w:rsidP="000D7D85">
      <w:pPr>
        <w:spacing w:line="276" w:lineRule="auto"/>
        <w:ind w:firstLine="708"/>
        <w:jc w:val="center"/>
        <w:rPr>
          <w:rFonts w:ascii="Arial" w:hAnsi="Arial" w:cs="Arial"/>
          <w:lang w:val="es-ES_tradnl"/>
        </w:rPr>
      </w:pPr>
      <w:r w:rsidRPr="00D74A1C">
        <w:rPr>
          <w:rFonts w:ascii="Arial" w:hAnsi="Arial" w:cs="Arial"/>
          <w:b/>
          <w:u w:val="single"/>
        </w:rPr>
        <w:t>Ponencia Dra. Ana Lucía Caicedo Calderón</w:t>
      </w:r>
    </w:p>
    <w:p w:rsidR="00D02647" w:rsidRPr="00D74A1C" w:rsidRDefault="00D02647" w:rsidP="000D7D85">
      <w:pPr>
        <w:pStyle w:val="Sinespaciado"/>
        <w:rPr>
          <w:rFonts w:ascii="Arial" w:hAnsi="Arial" w:cs="Arial"/>
        </w:rPr>
      </w:pPr>
    </w:p>
    <w:p w:rsidR="00D02647" w:rsidRPr="00D74A1C" w:rsidRDefault="00D02647" w:rsidP="000D7D85">
      <w:pPr>
        <w:widowControl w:val="0"/>
        <w:autoSpaceDE w:val="0"/>
        <w:autoSpaceDN w:val="0"/>
        <w:adjustRightInd w:val="0"/>
        <w:spacing w:line="276" w:lineRule="auto"/>
        <w:ind w:firstLine="0"/>
        <w:jc w:val="center"/>
        <w:rPr>
          <w:rFonts w:ascii="Arial" w:hAnsi="Arial" w:cs="Arial"/>
          <w:b/>
        </w:rPr>
      </w:pPr>
      <w:r w:rsidRPr="00D74A1C">
        <w:rPr>
          <w:rFonts w:ascii="Arial" w:hAnsi="Arial" w:cs="Arial"/>
          <w:b/>
        </w:rPr>
        <w:t>S E N T E N C I A</w:t>
      </w:r>
    </w:p>
    <w:p w:rsidR="00D02647" w:rsidRPr="00D74A1C" w:rsidRDefault="00D02647" w:rsidP="000D7D85">
      <w:pPr>
        <w:pStyle w:val="Sinespaciado"/>
        <w:rPr>
          <w:rFonts w:ascii="Arial" w:hAnsi="Arial" w:cs="Arial"/>
        </w:rPr>
      </w:pPr>
    </w:p>
    <w:p w:rsidR="00D02647" w:rsidRPr="00D74A1C" w:rsidRDefault="00D02647" w:rsidP="000D7D85">
      <w:pPr>
        <w:widowControl w:val="0"/>
        <w:autoSpaceDE w:val="0"/>
        <w:autoSpaceDN w:val="0"/>
        <w:adjustRightInd w:val="0"/>
        <w:spacing w:line="276" w:lineRule="auto"/>
        <w:ind w:firstLine="708"/>
        <w:rPr>
          <w:rFonts w:ascii="Arial" w:hAnsi="Arial" w:cs="Arial"/>
        </w:rPr>
      </w:pPr>
      <w:r w:rsidRPr="00D74A1C">
        <w:rPr>
          <w:rFonts w:ascii="Arial" w:hAnsi="Arial" w:cs="Arial"/>
        </w:rPr>
        <w:t>Escuchados los alegatos de conclusión, procede la Sala a desatar el recurso de apelación impetrado por la parte actora en contra de la sentencia emitida por el JUZGADO TERCERO LABORAL DEL CIRCUITO DE PEREIRA el pasado 20 de marzo de 2018.</w:t>
      </w:r>
    </w:p>
    <w:p w:rsidR="00D02647" w:rsidRPr="00D74A1C" w:rsidRDefault="00D02647" w:rsidP="000D7D85">
      <w:pPr>
        <w:widowControl w:val="0"/>
        <w:autoSpaceDE w:val="0"/>
        <w:autoSpaceDN w:val="0"/>
        <w:adjustRightInd w:val="0"/>
        <w:spacing w:line="240" w:lineRule="auto"/>
        <w:ind w:firstLine="708"/>
        <w:rPr>
          <w:rFonts w:ascii="Arial" w:hAnsi="Arial" w:cs="Arial"/>
        </w:rPr>
      </w:pPr>
      <w:r w:rsidRPr="00D74A1C">
        <w:rPr>
          <w:rFonts w:ascii="Arial" w:hAnsi="Arial" w:cs="Arial"/>
        </w:rPr>
        <w:t xml:space="preserve"> </w:t>
      </w:r>
    </w:p>
    <w:p w:rsidR="00D02647" w:rsidRPr="00D74A1C" w:rsidRDefault="00D02647" w:rsidP="000D7D85">
      <w:pPr>
        <w:widowControl w:val="0"/>
        <w:autoSpaceDE w:val="0"/>
        <w:autoSpaceDN w:val="0"/>
        <w:adjustRightInd w:val="0"/>
        <w:spacing w:line="276" w:lineRule="auto"/>
        <w:ind w:firstLine="0"/>
        <w:jc w:val="center"/>
        <w:rPr>
          <w:rFonts w:ascii="Arial" w:hAnsi="Arial" w:cs="Arial"/>
          <w:b/>
        </w:rPr>
      </w:pPr>
      <w:r w:rsidRPr="00D74A1C">
        <w:rPr>
          <w:rFonts w:ascii="Arial" w:hAnsi="Arial" w:cs="Arial"/>
          <w:b/>
        </w:rPr>
        <w:t>PROBLEMA JURIDICO</w:t>
      </w:r>
    </w:p>
    <w:p w:rsidR="00D02647" w:rsidRPr="00D74A1C" w:rsidRDefault="00D02647" w:rsidP="000D7D85">
      <w:pPr>
        <w:widowControl w:val="0"/>
        <w:autoSpaceDE w:val="0"/>
        <w:autoSpaceDN w:val="0"/>
        <w:adjustRightInd w:val="0"/>
        <w:spacing w:line="240" w:lineRule="auto"/>
        <w:ind w:firstLine="0"/>
        <w:jc w:val="center"/>
        <w:rPr>
          <w:rFonts w:ascii="Arial" w:hAnsi="Arial" w:cs="Arial"/>
          <w:b/>
        </w:rPr>
      </w:pPr>
    </w:p>
    <w:p w:rsidR="00D02647" w:rsidRPr="00D74A1C" w:rsidRDefault="00D02647" w:rsidP="000D7D85">
      <w:pPr>
        <w:spacing w:line="276" w:lineRule="auto"/>
        <w:ind w:firstLine="900"/>
        <w:rPr>
          <w:rFonts w:ascii="Arial" w:hAnsi="Arial" w:cs="Arial"/>
        </w:rPr>
      </w:pPr>
      <w:r w:rsidRPr="00D74A1C">
        <w:rPr>
          <w:rFonts w:ascii="Arial" w:hAnsi="Arial" w:cs="Arial"/>
        </w:rPr>
        <w:t>De acuerdo al esquema del recurso de apelación, le corresponde a la Sala determinar si al caso objeto de estudio resulta aplicable el artículo 46 de la Ley 100 de 1993, y en caso afirmativo si se cumplen los requisitos para acceder al reconocimiento de la pensión de sobrevivientes reclamada por la demandante.</w:t>
      </w:r>
    </w:p>
    <w:p w:rsidR="00D02647" w:rsidRPr="00D74A1C" w:rsidRDefault="00D02647" w:rsidP="000D7D85">
      <w:pPr>
        <w:spacing w:line="276" w:lineRule="auto"/>
        <w:ind w:firstLine="900"/>
        <w:rPr>
          <w:rFonts w:ascii="Arial" w:hAnsi="Arial" w:cs="Arial"/>
        </w:rPr>
      </w:pPr>
    </w:p>
    <w:p w:rsidR="00EA39C2" w:rsidRPr="00D74A1C" w:rsidRDefault="00EA39C2" w:rsidP="000D7D85">
      <w:pPr>
        <w:spacing w:line="276" w:lineRule="auto"/>
        <w:ind w:firstLine="0"/>
        <w:jc w:val="center"/>
        <w:rPr>
          <w:rFonts w:ascii="Arial" w:hAnsi="Arial" w:cs="Arial"/>
          <w:b/>
          <w:lang w:val="es-CO"/>
        </w:rPr>
      </w:pPr>
      <w:r w:rsidRPr="00D74A1C">
        <w:rPr>
          <w:rFonts w:ascii="Arial" w:hAnsi="Arial" w:cs="Arial"/>
          <w:b/>
          <w:lang w:val="es-CO"/>
        </w:rPr>
        <w:t>I - ANTECEDENTES</w:t>
      </w:r>
    </w:p>
    <w:p w:rsidR="00EA39C2" w:rsidRPr="00D74A1C" w:rsidRDefault="00EA39C2" w:rsidP="000D7D85">
      <w:pPr>
        <w:spacing w:line="240" w:lineRule="auto"/>
        <w:ind w:firstLine="708"/>
        <w:rPr>
          <w:rFonts w:ascii="Arial" w:hAnsi="Arial" w:cs="Arial"/>
          <w:lang w:val="es-CO"/>
        </w:rPr>
      </w:pPr>
    </w:p>
    <w:p w:rsidR="005A1F81" w:rsidRPr="00D74A1C" w:rsidRDefault="00CE6EDD" w:rsidP="000D7D85">
      <w:pPr>
        <w:spacing w:line="276" w:lineRule="auto"/>
        <w:ind w:firstLine="708"/>
        <w:rPr>
          <w:rFonts w:ascii="Arial" w:hAnsi="Arial" w:cs="Arial"/>
          <w:lang w:val="es-CO"/>
        </w:rPr>
      </w:pPr>
      <w:r w:rsidRPr="00D74A1C">
        <w:rPr>
          <w:rFonts w:ascii="Arial" w:hAnsi="Arial" w:cs="Arial"/>
          <w:lang w:val="es-CO"/>
        </w:rPr>
        <w:t xml:space="preserve">Aduce la demandante que su esposo, ELIGIO PÉREZ CARDONA, </w:t>
      </w:r>
      <w:r w:rsidR="00811358" w:rsidRPr="00D74A1C">
        <w:rPr>
          <w:rFonts w:ascii="Arial" w:hAnsi="Arial" w:cs="Arial"/>
          <w:lang w:val="es-CO"/>
        </w:rPr>
        <w:t>al momento de su muerte, ocurrida por causas violentas el 16 de diciembre de 1994, trabajaba al se</w:t>
      </w:r>
      <w:r w:rsidR="005A6A26" w:rsidRPr="00D74A1C">
        <w:rPr>
          <w:rFonts w:ascii="Arial" w:hAnsi="Arial" w:cs="Arial"/>
          <w:lang w:val="es-CO"/>
        </w:rPr>
        <w:t>rvicio del Municipio de Pereira</w:t>
      </w:r>
      <w:r w:rsidR="00811358" w:rsidRPr="00D74A1C">
        <w:rPr>
          <w:rFonts w:ascii="Arial" w:hAnsi="Arial" w:cs="Arial"/>
          <w:lang w:val="es-CO"/>
        </w:rPr>
        <w:t xml:space="preserve"> como trabajador oficial adscrito a la Secretaría de </w:t>
      </w:r>
      <w:r w:rsidR="005A1F81" w:rsidRPr="00D74A1C">
        <w:rPr>
          <w:rFonts w:ascii="Arial" w:hAnsi="Arial" w:cs="Arial"/>
          <w:lang w:val="es-CO"/>
        </w:rPr>
        <w:t xml:space="preserve">Obras Públicas del ente local. </w:t>
      </w:r>
      <w:r w:rsidR="00811358" w:rsidRPr="00D74A1C">
        <w:rPr>
          <w:rFonts w:ascii="Arial" w:hAnsi="Arial" w:cs="Arial"/>
          <w:lang w:val="es-CO"/>
        </w:rPr>
        <w:t>Señala igualmente</w:t>
      </w:r>
      <w:r w:rsidR="005A1F81" w:rsidRPr="00D74A1C">
        <w:rPr>
          <w:rFonts w:ascii="Arial" w:hAnsi="Arial" w:cs="Arial"/>
          <w:lang w:val="es-CO"/>
        </w:rPr>
        <w:t>,</w:t>
      </w:r>
      <w:r w:rsidR="00811358" w:rsidRPr="00D74A1C">
        <w:rPr>
          <w:rFonts w:ascii="Arial" w:hAnsi="Arial" w:cs="Arial"/>
          <w:lang w:val="es-CO"/>
        </w:rPr>
        <w:t xml:space="preserve"> que contrajeron nupcias por el rito católico el 20 de mayo de 1978, y producto de aquella unión </w:t>
      </w:r>
      <w:r w:rsidR="009942BE" w:rsidRPr="00D74A1C">
        <w:rPr>
          <w:rFonts w:ascii="Arial" w:hAnsi="Arial" w:cs="Arial"/>
          <w:lang w:val="es-CO"/>
        </w:rPr>
        <w:t>procrearon</w:t>
      </w:r>
      <w:r w:rsidR="00811358" w:rsidRPr="00D74A1C">
        <w:rPr>
          <w:rFonts w:ascii="Arial" w:hAnsi="Arial" w:cs="Arial"/>
          <w:lang w:val="es-CO"/>
        </w:rPr>
        <w:t xml:space="preserve"> tres (3) hijos, hoy todos mayores de edad, el menor de ellos nacido el 30 de noviembre de 1985.</w:t>
      </w:r>
      <w:r w:rsidR="009942BE" w:rsidRPr="00D74A1C">
        <w:rPr>
          <w:rFonts w:ascii="Arial" w:hAnsi="Arial" w:cs="Arial"/>
          <w:lang w:val="es-CO"/>
        </w:rPr>
        <w:t xml:space="preserve"> </w:t>
      </w:r>
      <w:r w:rsidR="00811358" w:rsidRPr="00D74A1C">
        <w:rPr>
          <w:rFonts w:ascii="Arial" w:hAnsi="Arial" w:cs="Arial"/>
          <w:lang w:val="es-CO"/>
        </w:rPr>
        <w:t xml:space="preserve">De otra parte indica que se presentó ante el Municipio de Pereira a reclamar la pensión de sobrevivientes en calidad de cónyuge del trabajador fallecido, alegando que su esposo acreditaba </w:t>
      </w:r>
      <w:r w:rsidR="00811358" w:rsidRPr="00D74A1C">
        <w:rPr>
          <w:rFonts w:ascii="Arial" w:hAnsi="Arial" w:cs="Arial"/>
          <w:u w:val="single"/>
          <w:lang w:val="es-CO"/>
        </w:rPr>
        <w:t>7 años y 2 meses</w:t>
      </w:r>
      <w:r w:rsidR="00811358" w:rsidRPr="00D74A1C">
        <w:rPr>
          <w:rFonts w:ascii="Arial" w:hAnsi="Arial" w:cs="Arial"/>
          <w:lang w:val="es-CO"/>
        </w:rPr>
        <w:t xml:space="preserve"> vinculado a la entidad, y que la misma le fue negada</w:t>
      </w:r>
      <w:r w:rsidR="005A1F81" w:rsidRPr="00D74A1C">
        <w:rPr>
          <w:rFonts w:ascii="Arial" w:hAnsi="Arial" w:cs="Arial"/>
          <w:lang w:val="es-CO"/>
        </w:rPr>
        <w:t xml:space="preserve"> mediante Resolución No. 683 del 1º de abril de 2002,</w:t>
      </w:r>
      <w:r w:rsidR="00811358" w:rsidRPr="00D74A1C">
        <w:rPr>
          <w:rFonts w:ascii="Arial" w:hAnsi="Arial" w:cs="Arial"/>
          <w:lang w:val="es-CO"/>
        </w:rPr>
        <w:t xml:space="preserve"> bajo el argumento de </w:t>
      </w:r>
      <w:r w:rsidR="005A1F81" w:rsidRPr="00D74A1C">
        <w:rPr>
          <w:rFonts w:ascii="Arial" w:hAnsi="Arial" w:cs="Arial"/>
          <w:lang w:val="es-CO"/>
        </w:rPr>
        <w:t xml:space="preserve">que </w:t>
      </w:r>
      <w:r w:rsidR="00D42B6D" w:rsidRPr="00D74A1C">
        <w:rPr>
          <w:rFonts w:ascii="Arial" w:hAnsi="Arial" w:cs="Arial"/>
          <w:lang w:val="es-CO"/>
        </w:rPr>
        <w:t xml:space="preserve">la </w:t>
      </w:r>
      <w:r w:rsidR="005A1F81" w:rsidRPr="00D74A1C">
        <w:rPr>
          <w:rFonts w:ascii="Arial" w:hAnsi="Arial" w:cs="Arial"/>
          <w:lang w:val="es-CO"/>
        </w:rPr>
        <w:t xml:space="preserve">convención colectiva vigente al </w:t>
      </w:r>
      <w:r w:rsidR="00D42B6D" w:rsidRPr="00D74A1C">
        <w:rPr>
          <w:rFonts w:ascii="Arial" w:hAnsi="Arial" w:cs="Arial"/>
          <w:lang w:val="es-CO"/>
        </w:rPr>
        <w:t>momento del deceso del causante</w:t>
      </w:r>
      <w:r w:rsidR="005A1F81" w:rsidRPr="00D74A1C">
        <w:rPr>
          <w:rFonts w:ascii="Arial" w:hAnsi="Arial" w:cs="Arial"/>
          <w:lang w:val="es-CO"/>
        </w:rPr>
        <w:t xml:space="preserve"> exigía 20 años de servicios continuos o discontinuos.</w:t>
      </w:r>
    </w:p>
    <w:p w:rsidR="005A1F81" w:rsidRPr="00D74A1C" w:rsidRDefault="005A1F81" w:rsidP="000D7D85">
      <w:pPr>
        <w:spacing w:line="240" w:lineRule="auto"/>
        <w:ind w:firstLine="708"/>
        <w:rPr>
          <w:rFonts w:ascii="Arial" w:hAnsi="Arial" w:cs="Arial"/>
          <w:lang w:val="es-CO"/>
        </w:rPr>
      </w:pPr>
    </w:p>
    <w:p w:rsidR="00EA39C2" w:rsidRPr="00D74A1C" w:rsidRDefault="005A1F81" w:rsidP="000D7D85">
      <w:pPr>
        <w:spacing w:line="276" w:lineRule="auto"/>
        <w:ind w:firstLine="708"/>
        <w:rPr>
          <w:rFonts w:ascii="Arial" w:hAnsi="Arial" w:cs="Arial"/>
          <w:lang w:val="es-CO"/>
        </w:rPr>
      </w:pPr>
      <w:r w:rsidRPr="00D74A1C">
        <w:rPr>
          <w:rFonts w:ascii="Arial" w:hAnsi="Arial" w:cs="Arial"/>
          <w:lang w:val="es-CO"/>
        </w:rPr>
        <w:t xml:space="preserve">Agrega que reiteró la solicitud pensional el </w:t>
      </w:r>
      <w:r w:rsidRPr="00D74A1C">
        <w:rPr>
          <w:rFonts w:ascii="Arial" w:hAnsi="Arial" w:cs="Arial"/>
          <w:u w:val="single"/>
          <w:lang w:val="es-CO"/>
        </w:rPr>
        <w:t>15 de septiembre de 2015</w:t>
      </w:r>
      <w:r w:rsidRPr="00D74A1C">
        <w:rPr>
          <w:rFonts w:ascii="Arial" w:hAnsi="Arial" w:cs="Arial"/>
          <w:lang w:val="es-CO"/>
        </w:rPr>
        <w:t>, manifestando que</w:t>
      </w:r>
      <w:r w:rsidR="00B56B6C" w:rsidRPr="00D74A1C">
        <w:rPr>
          <w:rFonts w:ascii="Arial" w:hAnsi="Arial" w:cs="Arial"/>
          <w:lang w:val="es-CO"/>
        </w:rPr>
        <w:t xml:space="preserve"> en su</w:t>
      </w:r>
      <w:r w:rsidRPr="00D74A1C">
        <w:rPr>
          <w:rFonts w:ascii="Arial" w:hAnsi="Arial" w:cs="Arial"/>
          <w:lang w:val="es-CO"/>
        </w:rPr>
        <w:t xml:space="preserve"> caso debía darse aplicación al Régimen General de Pensiones</w:t>
      </w:r>
      <w:r w:rsidR="00B56B6C" w:rsidRPr="00D74A1C">
        <w:rPr>
          <w:rFonts w:ascii="Arial" w:hAnsi="Arial" w:cs="Arial"/>
          <w:lang w:val="es-CO"/>
        </w:rPr>
        <w:t>,</w:t>
      </w:r>
      <w:r w:rsidRPr="00D74A1C">
        <w:rPr>
          <w:rFonts w:ascii="Arial" w:hAnsi="Arial" w:cs="Arial"/>
          <w:lang w:val="es-CO"/>
        </w:rPr>
        <w:t xml:space="preserve"> deprecado por la Ley 10</w:t>
      </w:r>
      <w:r w:rsidR="00B56B6C" w:rsidRPr="00D74A1C">
        <w:rPr>
          <w:rFonts w:ascii="Arial" w:hAnsi="Arial" w:cs="Arial"/>
          <w:lang w:val="es-CO"/>
        </w:rPr>
        <w:t>0 de 1993, más específicamente a</w:t>
      </w:r>
      <w:r w:rsidRPr="00D74A1C">
        <w:rPr>
          <w:rFonts w:ascii="Arial" w:hAnsi="Arial" w:cs="Arial"/>
          <w:lang w:val="es-CO"/>
        </w:rPr>
        <w:t>l artículo 46 de dicha norma, el cual exige como requisito para acceder a la pensión, que el causante hubiere estado activo en el sistema al momento de su deceso y contara con 26 semanas cotizadas en cualquier época</w:t>
      </w:r>
      <w:r w:rsidR="009942BE" w:rsidRPr="00D74A1C">
        <w:rPr>
          <w:rFonts w:ascii="Arial" w:hAnsi="Arial" w:cs="Arial"/>
          <w:lang w:val="es-CO"/>
        </w:rPr>
        <w:t xml:space="preserve"> con anterioridad a la muerte. </w:t>
      </w:r>
      <w:r w:rsidR="00EA39C2" w:rsidRPr="00D74A1C">
        <w:rPr>
          <w:rFonts w:ascii="Arial" w:hAnsi="Arial" w:cs="Arial"/>
          <w:lang w:val="es-CO"/>
        </w:rPr>
        <w:t>Se informa</w:t>
      </w:r>
      <w:r w:rsidR="009942BE" w:rsidRPr="00D74A1C">
        <w:rPr>
          <w:rFonts w:ascii="Arial" w:hAnsi="Arial" w:cs="Arial"/>
          <w:lang w:val="es-CO"/>
        </w:rPr>
        <w:t xml:space="preserve"> asimismo, que la nueva solicitud fue igualmente </w:t>
      </w:r>
      <w:r w:rsidR="00EA39C2" w:rsidRPr="00D74A1C">
        <w:rPr>
          <w:rFonts w:ascii="Arial" w:hAnsi="Arial" w:cs="Arial"/>
          <w:lang w:val="es-CO"/>
        </w:rPr>
        <w:t xml:space="preserve">despachada de manera negativa por la entidad demandada, a través de las Resoluciones No. 677 del 26 de febrero de 2016 y 3322 del 22 de julio del mismo año, </w:t>
      </w:r>
      <w:r w:rsidR="0005055E" w:rsidRPr="00D74A1C">
        <w:rPr>
          <w:rFonts w:ascii="Arial" w:hAnsi="Arial" w:cs="Arial"/>
          <w:lang w:val="es-CO"/>
        </w:rPr>
        <w:t xml:space="preserve">en las que se </w:t>
      </w:r>
      <w:r w:rsidR="00EA39C2" w:rsidRPr="00D74A1C">
        <w:rPr>
          <w:rFonts w:ascii="Arial" w:hAnsi="Arial" w:cs="Arial"/>
          <w:lang w:val="es-CO"/>
        </w:rPr>
        <w:t>reitera el argumento de que el asunto debía decidirse con base en el régimen particular del cual era titular el causante, es decir, conforme a las exigencias previstas en el convención colectiva</w:t>
      </w:r>
      <w:r w:rsidR="00B56B6C" w:rsidRPr="00D74A1C">
        <w:rPr>
          <w:rFonts w:ascii="Arial" w:hAnsi="Arial" w:cs="Arial"/>
          <w:lang w:val="es-CO"/>
        </w:rPr>
        <w:t xml:space="preserve"> de Trabajo</w:t>
      </w:r>
      <w:r w:rsidR="00EA39C2" w:rsidRPr="00D74A1C">
        <w:rPr>
          <w:rFonts w:ascii="Arial" w:hAnsi="Arial" w:cs="Arial"/>
          <w:lang w:val="es-CO"/>
        </w:rPr>
        <w:t>.</w:t>
      </w:r>
    </w:p>
    <w:p w:rsidR="0005055E" w:rsidRPr="00D74A1C" w:rsidRDefault="0005055E" w:rsidP="000D7D85">
      <w:pPr>
        <w:spacing w:line="240" w:lineRule="auto"/>
        <w:ind w:firstLine="708"/>
        <w:rPr>
          <w:rFonts w:ascii="Arial" w:hAnsi="Arial" w:cs="Arial"/>
          <w:lang w:val="es-CO"/>
        </w:rPr>
      </w:pPr>
    </w:p>
    <w:p w:rsidR="001F3B5D" w:rsidRPr="00D74A1C" w:rsidRDefault="00922BD6" w:rsidP="000D7D85">
      <w:pPr>
        <w:spacing w:line="276" w:lineRule="auto"/>
        <w:ind w:firstLine="708"/>
        <w:rPr>
          <w:rFonts w:ascii="Arial" w:hAnsi="Arial" w:cs="Arial"/>
          <w:lang w:val="es-CO"/>
        </w:rPr>
      </w:pPr>
      <w:r w:rsidRPr="00D74A1C">
        <w:rPr>
          <w:rFonts w:ascii="Arial" w:hAnsi="Arial" w:cs="Arial"/>
          <w:lang w:val="es-CO"/>
        </w:rPr>
        <w:t xml:space="preserve">En ese orden, </w:t>
      </w:r>
      <w:r w:rsidRPr="00D74A1C">
        <w:rPr>
          <w:rFonts w:ascii="Arial" w:hAnsi="Arial" w:cs="Arial"/>
          <w:b/>
          <w:lang w:val="es-CO"/>
        </w:rPr>
        <w:t>pretende</w:t>
      </w:r>
      <w:r w:rsidRPr="00D74A1C">
        <w:rPr>
          <w:rFonts w:ascii="Arial" w:hAnsi="Arial" w:cs="Arial"/>
          <w:lang w:val="es-CO"/>
        </w:rPr>
        <w:t xml:space="preserve"> que se declare</w:t>
      </w:r>
      <w:r w:rsidR="0005055E" w:rsidRPr="00D74A1C">
        <w:rPr>
          <w:rFonts w:ascii="Arial" w:hAnsi="Arial" w:cs="Arial"/>
          <w:lang w:val="es-CO"/>
        </w:rPr>
        <w:t xml:space="preserve"> la nulidad de las Resol</w:t>
      </w:r>
      <w:r w:rsidRPr="00D74A1C">
        <w:rPr>
          <w:rFonts w:ascii="Arial" w:hAnsi="Arial" w:cs="Arial"/>
          <w:lang w:val="es-CO"/>
        </w:rPr>
        <w:t xml:space="preserve">uciones antes reseñadas, y a </w:t>
      </w:r>
      <w:r w:rsidR="0071075A" w:rsidRPr="00D74A1C">
        <w:rPr>
          <w:rFonts w:ascii="Arial" w:hAnsi="Arial" w:cs="Arial"/>
          <w:lang w:val="es-CO"/>
        </w:rPr>
        <w:t>título</w:t>
      </w:r>
      <w:r w:rsidRPr="00D74A1C">
        <w:rPr>
          <w:rFonts w:ascii="Arial" w:hAnsi="Arial" w:cs="Arial"/>
          <w:lang w:val="es-CO"/>
        </w:rPr>
        <w:t xml:space="preserve"> de restablecimiento del derecho,</w:t>
      </w:r>
      <w:r w:rsidR="00B56B6C" w:rsidRPr="00D74A1C">
        <w:rPr>
          <w:rFonts w:ascii="Arial" w:hAnsi="Arial" w:cs="Arial"/>
          <w:lang w:val="es-CO"/>
        </w:rPr>
        <w:t xml:space="preserve"> teniendo en cuenta que la demanda se promovió inicialmente ante la jurisdicción de lo contencioso administrativo, quien lo remitió a esta jurisdicción,</w:t>
      </w:r>
      <w:r w:rsidRPr="00D74A1C">
        <w:rPr>
          <w:rFonts w:ascii="Arial" w:hAnsi="Arial" w:cs="Arial"/>
          <w:lang w:val="es-CO"/>
        </w:rPr>
        <w:t xml:space="preserve"> se ordene al ente territorial </w:t>
      </w:r>
      <w:r w:rsidR="001F3B5D" w:rsidRPr="00D74A1C">
        <w:rPr>
          <w:rFonts w:ascii="Arial" w:hAnsi="Arial" w:cs="Arial"/>
          <w:lang w:val="es-CO"/>
        </w:rPr>
        <w:t>el reconocimiento y pago de la pensión de sobrevivientes en su favor, a partir del 15 de septiembre de 2012.</w:t>
      </w:r>
    </w:p>
    <w:p w:rsidR="00DE760F" w:rsidRPr="00D74A1C" w:rsidRDefault="00DE760F" w:rsidP="000D7D85">
      <w:pPr>
        <w:spacing w:line="240" w:lineRule="auto"/>
        <w:ind w:firstLine="708"/>
        <w:rPr>
          <w:rFonts w:ascii="Arial" w:hAnsi="Arial" w:cs="Arial"/>
          <w:sz w:val="24"/>
          <w:szCs w:val="24"/>
          <w:lang w:val="es-CO"/>
        </w:rPr>
      </w:pPr>
    </w:p>
    <w:p w:rsidR="001D45BF" w:rsidRPr="00D74A1C" w:rsidRDefault="00DE760F" w:rsidP="000D7D85">
      <w:pPr>
        <w:spacing w:line="276" w:lineRule="auto"/>
        <w:ind w:firstLine="708"/>
        <w:rPr>
          <w:rFonts w:ascii="Arial" w:hAnsi="Arial" w:cs="Arial"/>
          <w:lang w:val="es-CO"/>
        </w:rPr>
      </w:pPr>
      <w:r w:rsidRPr="00D74A1C">
        <w:rPr>
          <w:rFonts w:ascii="Arial" w:hAnsi="Arial" w:cs="Arial"/>
          <w:lang w:val="es-CO"/>
        </w:rPr>
        <w:t xml:space="preserve">En respuesta a la demanda, la entidad demandada reconoció </w:t>
      </w:r>
      <w:r w:rsidR="000A25F9" w:rsidRPr="00D74A1C">
        <w:rPr>
          <w:rFonts w:ascii="Arial" w:hAnsi="Arial" w:cs="Arial"/>
          <w:lang w:val="es-CO"/>
        </w:rPr>
        <w:t>la veracidad de los hechos</w:t>
      </w:r>
      <w:r w:rsidRPr="00D74A1C">
        <w:rPr>
          <w:rFonts w:ascii="Arial" w:hAnsi="Arial" w:cs="Arial"/>
          <w:lang w:val="es-CO"/>
        </w:rPr>
        <w:t xml:space="preserve"> planteados en la demanda, sin embargo se opuso a la prosperidad de las pretensiones </w:t>
      </w:r>
      <w:r w:rsidRPr="00D74A1C">
        <w:rPr>
          <w:rFonts w:ascii="Arial" w:hAnsi="Arial" w:cs="Arial"/>
          <w:lang w:val="es-CO"/>
        </w:rPr>
        <w:lastRenderedPageBreak/>
        <w:t>en su contra, señalando que el causante disfrutaba de un régimen especial de p</w:t>
      </w:r>
      <w:r w:rsidR="000A25F9" w:rsidRPr="00D74A1C">
        <w:rPr>
          <w:rFonts w:ascii="Arial" w:hAnsi="Arial" w:cs="Arial"/>
          <w:lang w:val="es-CO"/>
        </w:rPr>
        <w:t>ensiones</w:t>
      </w:r>
      <w:r w:rsidRPr="00D74A1C">
        <w:rPr>
          <w:rFonts w:ascii="Arial" w:hAnsi="Arial" w:cs="Arial"/>
          <w:lang w:val="es-CO"/>
        </w:rPr>
        <w:t>,</w:t>
      </w:r>
      <w:r w:rsidR="000A25F9" w:rsidRPr="00D74A1C">
        <w:rPr>
          <w:rFonts w:ascii="Arial" w:hAnsi="Arial" w:cs="Arial"/>
          <w:lang w:val="es-CO"/>
        </w:rPr>
        <w:t xml:space="preserve"> el cual, aunque fue reemplazado por la Ley 100 de 1993, se encontraba vigente para la entidad demandada a la fecha del fallecimiento del trabajador,</w:t>
      </w:r>
      <w:r w:rsidR="00126C48" w:rsidRPr="00D74A1C">
        <w:rPr>
          <w:rFonts w:ascii="Arial" w:hAnsi="Arial" w:cs="Arial"/>
          <w:lang w:val="es-CO"/>
        </w:rPr>
        <w:t xml:space="preserve"> pues </w:t>
      </w:r>
      <w:r w:rsidR="009942BE" w:rsidRPr="00D74A1C">
        <w:rPr>
          <w:rFonts w:ascii="Arial" w:hAnsi="Arial" w:cs="Arial"/>
          <w:lang w:val="es-CO"/>
        </w:rPr>
        <w:t>en este tipo de asuntos debe tomarse en cuenta el</w:t>
      </w:r>
      <w:r w:rsidR="00126C48" w:rsidRPr="00D74A1C">
        <w:rPr>
          <w:rFonts w:ascii="Arial" w:hAnsi="Arial" w:cs="Arial"/>
          <w:lang w:val="es-CO"/>
        </w:rPr>
        <w:t xml:space="preserve"> periodo de vigencia diferido</w:t>
      </w:r>
      <w:r w:rsidRPr="00D74A1C">
        <w:rPr>
          <w:rFonts w:ascii="Arial" w:hAnsi="Arial" w:cs="Arial"/>
          <w:lang w:val="es-CO"/>
        </w:rPr>
        <w:t xml:space="preserve"> </w:t>
      </w:r>
      <w:r w:rsidR="00126C48" w:rsidRPr="00D74A1C">
        <w:rPr>
          <w:rFonts w:ascii="Arial" w:hAnsi="Arial" w:cs="Arial"/>
          <w:lang w:val="es-CO"/>
        </w:rPr>
        <w:t>establecido por el legislador en el artículo 151 de la citada ley, en virtud del cual se determinó que el Sistema General de Pensiones regiría íntegramente a partir del 1º de abril de 1994, con excepción de los servidores públicos del nivel departamental, municipal y distrital, para los cuales entraría a regir a más tardar el 30 de junio de 1995 o</w:t>
      </w:r>
      <w:r w:rsidR="00B56B6C" w:rsidRPr="00D74A1C">
        <w:rPr>
          <w:rFonts w:ascii="Arial" w:hAnsi="Arial" w:cs="Arial"/>
          <w:lang w:val="es-CO"/>
        </w:rPr>
        <w:t xml:space="preserve"> en</w:t>
      </w:r>
      <w:r w:rsidR="00126C48" w:rsidRPr="00D74A1C">
        <w:rPr>
          <w:rFonts w:ascii="Arial" w:hAnsi="Arial" w:cs="Arial"/>
          <w:lang w:val="es-CO"/>
        </w:rPr>
        <w:t xml:space="preserve"> la fecha que así lo determinase la respectiva autoridad gubernamental</w:t>
      </w:r>
      <w:r w:rsidR="00B56B6C" w:rsidRPr="00D74A1C">
        <w:rPr>
          <w:rFonts w:ascii="Arial" w:hAnsi="Arial" w:cs="Arial"/>
          <w:lang w:val="es-CO"/>
        </w:rPr>
        <w:t xml:space="preserve"> respectiva</w:t>
      </w:r>
      <w:r w:rsidR="001D45BF" w:rsidRPr="00D74A1C">
        <w:rPr>
          <w:rFonts w:ascii="Arial" w:hAnsi="Arial" w:cs="Arial"/>
          <w:lang w:val="es-CO"/>
        </w:rPr>
        <w:t>,</w:t>
      </w:r>
      <w:r w:rsidR="009942BE" w:rsidRPr="00D74A1C">
        <w:rPr>
          <w:rFonts w:ascii="Arial" w:hAnsi="Arial" w:cs="Arial"/>
          <w:lang w:val="es-CO"/>
        </w:rPr>
        <w:t xml:space="preserve"> fecha que en este caso</w:t>
      </w:r>
      <w:r w:rsidR="001D45BF" w:rsidRPr="00D74A1C">
        <w:rPr>
          <w:rFonts w:ascii="Arial" w:hAnsi="Arial" w:cs="Arial"/>
          <w:lang w:val="es-CO"/>
        </w:rPr>
        <w:t xml:space="preserve"> fue posterior al fallecimiento del esposo de la demandante</w:t>
      </w:r>
      <w:r w:rsidR="00083A3B" w:rsidRPr="00D74A1C">
        <w:rPr>
          <w:rFonts w:ascii="Arial" w:hAnsi="Arial" w:cs="Arial"/>
          <w:lang w:val="es-CO"/>
        </w:rPr>
        <w:t>. E</w:t>
      </w:r>
      <w:r w:rsidR="00AB6158" w:rsidRPr="00D74A1C">
        <w:rPr>
          <w:rFonts w:ascii="Arial" w:hAnsi="Arial" w:cs="Arial"/>
          <w:lang w:val="es-CO"/>
        </w:rPr>
        <w:t>n tal sentido</w:t>
      </w:r>
      <w:r w:rsidR="00083A3B" w:rsidRPr="00D74A1C">
        <w:rPr>
          <w:rFonts w:ascii="Arial" w:hAnsi="Arial" w:cs="Arial"/>
          <w:lang w:val="es-CO"/>
        </w:rPr>
        <w:t>,</w:t>
      </w:r>
      <w:r w:rsidR="00AB6158" w:rsidRPr="00D74A1C">
        <w:rPr>
          <w:rFonts w:ascii="Arial" w:hAnsi="Arial" w:cs="Arial"/>
          <w:lang w:val="es-CO"/>
        </w:rPr>
        <w:t xml:space="preserve"> asegur</w:t>
      </w:r>
      <w:r w:rsidR="00083A3B" w:rsidRPr="00D74A1C">
        <w:rPr>
          <w:rFonts w:ascii="Arial" w:hAnsi="Arial" w:cs="Arial"/>
          <w:lang w:val="es-CO"/>
        </w:rPr>
        <w:t>a que la norma aplicable en este caso</w:t>
      </w:r>
      <w:r w:rsidR="00AB6158" w:rsidRPr="00D74A1C">
        <w:rPr>
          <w:rFonts w:ascii="Arial" w:hAnsi="Arial" w:cs="Arial"/>
          <w:lang w:val="es-CO"/>
        </w:rPr>
        <w:t xml:space="preserve"> exige </w:t>
      </w:r>
      <w:r w:rsidR="00083A3B" w:rsidRPr="00D74A1C">
        <w:rPr>
          <w:rFonts w:ascii="Arial" w:hAnsi="Arial" w:cs="Arial"/>
          <w:lang w:val="es-CO"/>
        </w:rPr>
        <w:t xml:space="preserve">un mínimo de 20 años de servicios continuos o discontinuos, y el causante </w:t>
      </w:r>
      <w:r w:rsidR="00A26F81" w:rsidRPr="00D74A1C">
        <w:rPr>
          <w:rFonts w:ascii="Arial" w:hAnsi="Arial" w:cs="Arial"/>
          <w:lang w:val="es-CO"/>
        </w:rPr>
        <w:t>laboró como trabajador oficial tan solo siete (7) años y dos (2) meses,</w:t>
      </w:r>
      <w:r w:rsidR="00083A3B" w:rsidRPr="00D74A1C">
        <w:rPr>
          <w:rFonts w:ascii="Arial" w:hAnsi="Arial" w:cs="Arial"/>
          <w:lang w:val="es-CO"/>
        </w:rPr>
        <w:t xml:space="preserve"> de modo que no</w:t>
      </w:r>
      <w:r w:rsidR="00A26F81" w:rsidRPr="00D74A1C">
        <w:rPr>
          <w:rFonts w:ascii="Arial" w:hAnsi="Arial" w:cs="Arial"/>
          <w:lang w:val="es-CO"/>
        </w:rPr>
        <w:t xml:space="preserve"> dejó causado el derecho reclamado por su cónyuge</w:t>
      </w:r>
      <w:r w:rsidR="001D45BF" w:rsidRPr="00D74A1C">
        <w:rPr>
          <w:rFonts w:ascii="Arial" w:hAnsi="Arial" w:cs="Arial"/>
          <w:lang w:val="es-CO"/>
        </w:rPr>
        <w:t>. En ese orden</w:t>
      </w:r>
      <w:r w:rsidR="006453F1" w:rsidRPr="00D74A1C">
        <w:rPr>
          <w:rFonts w:ascii="Arial" w:hAnsi="Arial" w:cs="Arial"/>
          <w:lang w:val="es-CO"/>
        </w:rPr>
        <w:t>,</w:t>
      </w:r>
      <w:r w:rsidR="001D45BF" w:rsidRPr="00D74A1C">
        <w:rPr>
          <w:rFonts w:ascii="Arial" w:hAnsi="Arial" w:cs="Arial"/>
          <w:lang w:val="es-CO"/>
        </w:rPr>
        <w:t xml:space="preserve"> propuso las excepciones de mérito denominadas “inexis</w:t>
      </w:r>
      <w:r w:rsidR="006453F1" w:rsidRPr="00D74A1C">
        <w:rPr>
          <w:rFonts w:ascii="Arial" w:hAnsi="Arial" w:cs="Arial"/>
          <w:lang w:val="es-CO"/>
        </w:rPr>
        <w:t xml:space="preserve">tencia de causa para demandar, </w:t>
      </w:r>
      <w:r w:rsidR="001D45BF" w:rsidRPr="00D74A1C">
        <w:rPr>
          <w:rFonts w:ascii="Arial" w:hAnsi="Arial" w:cs="Arial"/>
          <w:lang w:val="es-CO"/>
        </w:rPr>
        <w:t>cobro de lo no debido” y “prescripción”.</w:t>
      </w:r>
    </w:p>
    <w:p w:rsidR="00A223A4" w:rsidRPr="00D74A1C" w:rsidRDefault="00A223A4" w:rsidP="000D7D85">
      <w:pPr>
        <w:spacing w:line="240" w:lineRule="auto"/>
        <w:ind w:firstLine="0"/>
        <w:rPr>
          <w:rFonts w:ascii="Arial" w:hAnsi="Arial" w:cs="Arial"/>
          <w:sz w:val="24"/>
          <w:szCs w:val="24"/>
          <w:lang w:val="es-CO"/>
        </w:rPr>
      </w:pPr>
    </w:p>
    <w:p w:rsidR="001D45BF" w:rsidRPr="00D74A1C" w:rsidRDefault="001D45BF" w:rsidP="000D7D85">
      <w:pPr>
        <w:spacing w:line="276" w:lineRule="auto"/>
        <w:ind w:firstLine="0"/>
        <w:jc w:val="center"/>
        <w:rPr>
          <w:rFonts w:ascii="Arial" w:hAnsi="Arial" w:cs="Arial"/>
          <w:b/>
          <w:lang w:val="es-CO"/>
        </w:rPr>
      </w:pPr>
      <w:r w:rsidRPr="00D74A1C">
        <w:rPr>
          <w:rFonts w:ascii="Arial" w:hAnsi="Arial" w:cs="Arial"/>
          <w:b/>
          <w:lang w:val="es-CO"/>
        </w:rPr>
        <w:t>II - SENTENCIA DE PRIMERA INSTANCIA</w:t>
      </w:r>
    </w:p>
    <w:p w:rsidR="006453F1" w:rsidRPr="00D74A1C" w:rsidRDefault="006453F1" w:rsidP="000D7D85">
      <w:pPr>
        <w:spacing w:line="240" w:lineRule="auto"/>
        <w:ind w:firstLine="0"/>
        <w:jc w:val="center"/>
        <w:rPr>
          <w:rFonts w:ascii="Arial" w:hAnsi="Arial" w:cs="Arial"/>
          <w:b/>
          <w:lang w:val="es-CO"/>
        </w:rPr>
      </w:pPr>
    </w:p>
    <w:p w:rsidR="00433EAB" w:rsidRPr="00D74A1C" w:rsidRDefault="009942BE" w:rsidP="000D7D85">
      <w:pPr>
        <w:spacing w:line="276" w:lineRule="auto"/>
        <w:ind w:firstLine="708"/>
        <w:rPr>
          <w:rFonts w:ascii="Arial" w:hAnsi="Arial" w:cs="Arial"/>
          <w:lang w:val="es-CO"/>
        </w:rPr>
      </w:pPr>
      <w:r w:rsidRPr="00D74A1C">
        <w:rPr>
          <w:rFonts w:ascii="Arial" w:hAnsi="Arial" w:cs="Arial"/>
          <w:lang w:val="es-CO"/>
        </w:rPr>
        <w:t>La jueza de instancia absolvió a la</w:t>
      </w:r>
      <w:r w:rsidR="00E065FD" w:rsidRPr="00D74A1C">
        <w:rPr>
          <w:rFonts w:ascii="Arial" w:hAnsi="Arial" w:cs="Arial"/>
          <w:lang w:val="es-CO"/>
        </w:rPr>
        <w:t xml:space="preserve"> entidad demandada de todas las</w:t>
      </w:r>
      <w:r w:rsidRPr="00D74A1C">
        <w:rPr>
          <w:rFonts w:ascii="Arial" w:hAnsi="Arial" w:cs="Arial"/>
          <w:lang w:val="es-CO"/>
        </w:rPr>
        <w:t xml:space="preserve"> pretensiones</w:t>
      </w:r>
      <w:r w:rsidR="00E065FD" w:rsidRPr="00D74A1C">
        <w:rPr>
          <w:rFonts w:ascii="Arial" w:hAnsi="Arial" w:cs="Arial"/>
          <w:lang w:val="es-CO"/>
        </w:rPr>
        <w:t xml:space="preserve"> incoadas en su contra, al verificar</w:t>
      </w:r>
      <w:r w:rsidRPr="00D74A1C">
        <w:rPr>
          <w:rFonts w:ascii="Arial" w:hAnsi="Arial" w:cs="Arial"/>
          <w:lang w:val="es-CO"/>
        </w:rPr>
        <w:t xml:space="preserve"> que</w:t>
      </w:r>
      <w:r w:rsidR="00E065FD" w:rsidRPr="00D74A1C">
        <w:rPr>
          <w:rFonts w:ascii="Arial" w:hAnsi="Arial" w:cs="Arial"/>
          <w:lang w:val="es-CO"/>
        </w:rPr>
        <w:t>,</w:t>
      </w:r>
      <w:r w:rsidRPr="00D74A1C">
        <w:rPr>
          <w:rFonts w:ascii="Arial" w:hAnsi="Arial" w:cs="Arial"/>
          <w:lang w:val="es-CO"/>
        </w:rPr>
        <w:t xml:space="preserve"> según el Decreto 382 de 1995, expedido </w:t>
      </w:r>
      <w:r w:rsidR="00433EAB" w:rsidRPr="00D74A1C">
        <w:rPr>
          <w:rFonts w:ascii="Arial" w:hAnsi="Arial" w:cs="Arial"/>
          <w:lang w:val="es-CO"/>
        </w:rPr>
        <w:t xml:space="preserve">por el Alcalde de Pereira </w:t>
      </w:r>
      <w:r w:rsidR="00E065FD" w:rsidRPr="00D74A1C">
        <w:rPr>
          <w:rFonts w:ascii="Arial" w:hAnsi="Arial" w:cs="Arial"/>
          <w:lang w:val="es-CO"/>
        </w:rPr>
        <w:t>el 2 de junio de 1995</w:t>
      </w:r>
      <w:r w:rsidR="00433EAB" w:rsidRPr="00D74A1C">
        <w:rPr>
          <w:rFonts w:ascii="Arial" w:hAnsi="Arial" w:cs="Arial"/>
          <w:lang w:val="es-CO"/>
        </w:rPr>
        <w:t xml:space="preserve"> (</w:t>
      </w:r>
      <w:r w:rsidR="00B15646" w:rsidRPr="00D74A1C">
        <w:rPr>
          <w:rFonts w:ascii="Arial" w:hAnsi="Arial" w:cs="Arial"/>
          <w:lang w:val="es-CO"/>
        </w:rPr>
        <w:t>f.</w:t>
      </w:r>
      <w:r w:rsidR="00433EAB" w:rsidRPr="00D74A1C">
        <w:rPr>
          <w:rFonts w:ascii="Arial" w:hAnsi="Arial" w:cs="Arial"/>
          <w:lang w:val="es-CO"/>
        </w:rPr>
        <w:t xml:space="preserve"> 105)</w:t>
      </w:r>
      <w:r w:rsidRPr="00D74A1C">
        <w:rPr>
          <w:rFonts w:ascii="Arial" w:hAnsi="Arial" w:cs="Arial"/>
          <w:lang w:val="es-CO"/>
        </w:rPr>
        <w:t xml:space="preserve">, el Sistema General </w:t>
      </w:r>
      <w:r w:rsidR="00E065FD" w:rsidRPr="00D74A1C">
        <w:rPr>
          <w:rFonts w:ascii="Arial" w:hAnsi="Arial" w:cs="Arial"/>
          <w:lang w:val="es-CO"/>
        </w:rPr>
        <w:t xml:space="preserve">de Pensiones (previsto en la Ley 100 de 1993) </w:t>
      </w:r>
      <w:r w:rsidRPr="00D74A1C">
        <w:rPr>
          <w:rFonts w:ascii="Arial" w:hAnsi="Arial" w:cs="Arial"/>
          <w:lang w:val="es-CO"/>
        </w:rPr>
        <w:t>entró en vigencia para los servidores</w:t>
      </w:r>
      <w:r w:rsidR="00E065FD" w:rsidRPr="00D74A1C">
        <w:rPr>
          <w:rFonts w:ascii="Arial" w:hAnsi="Arial" w:cs="Arial"/>
          <w:lang w:val="es-CO"/>
        </w:rPr>
        <w:t xml:space="preserve"> públicos</w:t>
      </w:r>
      <w:r w:rsidRPr="00D74A1C">
        <w:rPr>
          <w:rFonts w:ascii="Arial" w:hAnsi="Arial" w:cs="Arial"/>
          <w:lang w:val="es-CO"/>
        </w:rPr>
        <w:t xml:space="preserve"> de dicha admini</w:t>
      </w:r>
      <w:r w:rsidR="00E065FD" w:rsidRPr="00D74A1C">
        <w:rPr>
          <w:rFonts w:ascii="Arial" w:hAnsi="Arial" w:cs="Arial"/>
          <w:lang w:val="es-CO"/>
        </w:rPr>
        <w:t>stración municipal a partir del 20 de junio de 1995, y</w:t>
      </w:r>
      <w:r w:rsidR="00433EAB" w:rsidRPr="00D74A1C">
        <w:rPr>
          <w:rFonts w:ascii="Arial" w:hAnsi="Arial" w:cs="Arial"/>
          <w:lang w:val="es-CO"/>
        </w:rPr>
        <w:t>,</w:t>
      </w:r>
      <w:r w:rsidR="00E065FD" w:rsidRPr="00D74A1C">
        <w:rPr>
          <w:rFonts w:ascii="Arial" w:hAnsi="Arial" w:cs="Arial"/>
          <w:lang w:val="es-CO"/>
        </w:rPr>
        <w:t xml:space="preserve"> habiéndose presentado el deceso del causante</w:t>
      </w:r>
      <w:r w:rsidR="00B56B6C" w:rsidRPr="00D74A1C">
        <w:rPr>
          <w:rFonts w:ascii="Arial" w:hAnsi="Arial" w:cs="Arial"/>
          <w:lang w:val="es-CO"/>
        </w:rPr>
        <w:t xml:space="preserve"> el </w:t>
      </w:r>
      <w:r w:rsidR="00E065FD" w:rsidRPr="00D74A1C">
        <w:rPr>
          <w:rFonts w:ascii="Arial" w:hAnsi="Arial" w:cs="Arial"/>
          <w:lang w:val="es-CO"/>
        </w:rPr>
        <w:t xml:space="preserve">16 diciembre de 1994, </w:t>
      </w:r>
      <w:r w:rsidR="00433EAB" w:rsidRPr="00D74A1C">
        <w:rPr>
          <w:rFonts w:ascii="Arial" w:hAnsi="Arial" w:cs="Arial"/>
          <w:lang w:val="es-CO"/>
        </w:rPr>
        <w:t xml:space="preserve">evidentemente </w:t>
      </w:r>
      <w:r w:rsidR="00E065FD" w:rsidRPr="00D74A1C">
        <w:rPr>
          <w:rFonts w:ascii="Arial" w:hAnsi="Arial" w:cs="Arial"/>
          <w:lang w:val="es-CO"/>
        </w:rPr>
        <w:t xml:space="preserve">no era posible aplicar en su caso la Ley 100 de 1993, ya que los requisitos que se deben observar en este caso son los vigentes a la fecha de aquel repentino </w:t>
      </w:r>
      <w:r w:rsidR="00433EAB" w:rsidRPr="00D74A1C">
        <w:rPr>
          <w:rFonts w:ascii="Arial" w:hAnsi="Arial" w:cs="Arial"/>
          <w:lang w:val="es-CO"/>
        </w:rPr>
        <w:t>suceso, que</w:t>
      </w:r>
      <w:r w:rsidR="00DE440A" w:rsidRPr="00D74A1C">
        <w:rPr>
          <w:rFonts w:ascii="Arial" w:hAnsi="Arial" w:cs="Arial"/>
          <w:lang w:val="es-CO"/>
        </w:rPr>
        <w:t>,</w:t>
      </w:r>
      <w:r w:rsidR="00433EAB" w:rsidRPr="00D74A1C">
        <w:rPr>
          <w:rFonts w:ascii="Arial" w:hAnsi="Arial" w:cs="Arial"/>
          <w:lang w:val="es-CO"/>
        </w:rPr>
        <w:t xml:space="preserve"> en lo interesa al asunto exige, como mínimo</w:t>
      </w:r>
      <w:r w:rsidR="00B56B6C" w:rsidRPr="00D74A1C">
        <w:rPr>
          <w:rFonts w:ascii="Arial" w:hAnsi="Arial" w:cs="Arial"/>
          <w:lang w:val="es-CO"/>
        </w:rPr>
        <w:t>,</w:t>
      </w:r>
      <w:r w:rsidR="00433EAB" w:rsidRPr="00D74A1C">
        <w:rPr>
          <w:rFonts w:ascii="Arial" w:hAnsi="Arial" w:cs="Arial"/>
          <w:lang w:val="es-CO"/>
        </w:rPr>
        <w:t xml:space="preserve"> la acreditación de veinte (20) años de servicio continuo o discontinuo a la entidad, requisito que a todas luces no cumplía el causante, pues como se confiesa en la demanda</w:t>
      </w:r>
      <w:r w:rsidR="00B56B6C" w:rsidRPr="00D74A1C">
        <w:rPr>
          <w:rFonts w:ascii="Arial" w:hAnsi="Arial" w:cs="Arial"/>
          <w:lang w:val="es-CO"/>
        </w:rPr>
        <w:t>,</w:t>
      </w:r>
      <w:r w:rsidR="00433EAB" w:rsidRPr="00D74A1C">
        <w:rPr>
          <w:rFonts w:ascii="Arial" w:hAnsi="Arial" w:cs="Arial"/>
          <w:lang w:val="es-CO"/>
        </w:rPr>
        <w:t xml:space="preserve"> contaba con siete (7) años, dos (2) meses y diez (10) días de servicios prestados al municipio de Pereira.</w:t>
      </w:r>
    </w:p>
    <w:p w:rsidR="003349D2" w:rsidRPr="00D74A1C" w:rsidRDefault="003349D2" w:rsidP="000D7D85">
      <w:pPr>
        <w:spacing w:line="276" w:lineRule="auto"/>
        <w:ind w:firstLine="708"/>
        <w:rPr>
          <w:rFonts w:ascii="Arial" w:hAnsi="Arial" w:cs="Arial"/>
          <w:lang w:val="es-CO"/>
        </w:rPr>
      </w:pPr>
    </w:p>
    <w:p w:rsidR="00A223A4" w:rsidRPr="00D74A1C" w:rsidRDefault="00A223A4" w:rsidP="000D7D85">
      <w:pPr>
        <w:spacing w:line="276" w:lineRule="auto"/>
        <w:ind w:firstLine="0"/>
        <w:jc w:val="center"/>
        <w:rPr>
          <w:rFonts w:ascii="Arial" w:hAnsi="Arial" w:cs="Arial"/>
          <w:b/>
          <w:lang w:val="es-CO"/>
        </w:rPr>
      </w:pPr>
      <w:r w:rsidRPr="00D74A1C">
        <w:rPr>
          <w:rFonts w:ascii="Arial" w:hAnsi="Arial" w:cs="Arial"/>
          <w:b/>
          <w:lang w:val="es-CO"/>
        </w:rPr>
        <w:t>III – RECURSO DE APELACIÓN</w:t>
      </w:r>
    </w:p>
    <w:p w:rsidR="00A223A4" w:rsidRPr="00D74A1C" w:rsidRDefault="00A223A4" w:rsidP="000D7D85">
      <w:pPr>
        <w:spacing w:line="240" w:lineRule="auto"/>
        <w:ind w:firstLine="708"/>
        <w:rPr>
          <w:rFonts w:ascii="Arial" w:hAnsi="Arial" w:cs="Arial"/>
          <w:lang w:val="es-CO"/>
        </w:rPr>
      </w:pPr>
    </w:p>
    <w:p w:rsidR="00DE440A" w:rsidRPr="00D74A1C" w:rsidRDefault="00B56B6C" w:rsidP="000D7D85">
      <w:pPr>
        <w:spacing w:line="276" w:lineRule="auto"/>
        <w:ind w:firstLine="708"/>
        <w:rPr>
          <w:rFonts w:ascii="Arial" w:hAnsi="Arial" w:cs="Arial"/>
          <w:lang w:val="es-CO"/>
        </w:rPr>
      </w:pPr>
      <w:r w:rsidRPr="00D74A1C">
        <w:rPr>
          <w:rFonts w:ascii="Arial" w:hAnsi="Arial" w:cs="Arial"/>
          <w:lang w:val="es-CO"/>
        </w:rPr>
        <w:t xml:space="preserve">El demandante se opone a la decisión de primera instancia y requiere del Tribunal que sea revocada y </w:t>
      </w:r>
      <w:r w:rsidR="008622DF" w:rsidRPr="00D74A1C">
        <w:rPr>
          <w:rFonts w:ascii="Arial" w:hAnsi="Arial" w:cs="Arial"/>
          <w:lang w:val="es-CO"/>
        </w:rPr>
        <w:t>en su defecto se acceda a las sú</w:t>
      </w:r>
      <w:r w:rsidRPr="00D74A1C">
        <w:rPr>
          <w:rFonts w:ascii="Arial" w:hAnsi="Arial" w:cs="Arial"/>
          <w:lang w:val="es-CO"/>
        </w:rPr>
        <w:t xml:space="preserve">plicas de la demanda, argumentando que el tema no tiene que ver con la retroactividad o retrospectividad de la ley, de si </w:t>
      </w:r>
      <w:r w:rsidR="00EC15B7" w:rsidRPr="00D74A1C">
        <w:rPr>
          <w:rFonts w:ascii="Arial" w:hAnsi="Arial" w:cs="Arial"/>
          <w:lang w:val="es-CO"/>
        </w:rPr>
        <w:t>se debe aplicar una norma anterior o posterior al suceso del fallecimiento del causante, pues</w:t>
      </w:r>
      <w:r w:rsidRPr="00D74A1C">
        <w:rPr>
          <w:rFonts w:ascii="Arial" w:hAnsi="Arial" w:cs="Arial"/>
          <w:lang w:val="es-CO"/>
        </w:rPr>
        <w:t xml:space="preserve"> evidentemente,</w:t>
      </w:r>
      <w:r w:rsidR="00EC15B7" w:rsidRPr="00D74A1C">
        <w:rPr>
          <w:rFonts w:ascii="Arial" w:hAnsi="Arial" w:cs="Arial"/>
          <w:lang w:val="es-CO"/>
        </w:rPr>
        <w:t xml:space="preserve"> </w:t>
      </w:r>
      <w:r w:rsidRPr="00D74A1C">
        <w:rPr>
          <w:rFonts w:ascii="Arial" w:hAnsi="Arial" w:cs="Arial"/>
          <w:lang w:val="es-CO"/>
        </w:rPr>
        <w:t xml:space="preserve">al momento </w:t>
      </w:r>
      <w:r w:rsidR="00DE440A" w:rsidRPr="00D74A1C">
        <w:rPr>
          <w:rFonts w:ascii="Arial" w:hAnsi="Arial" w:cs="Arial"/>
          <w:lang w:val="es-CO"/>
        </w:rPr>
        <w:t xml:space="preserve">del deceso aparentemente </w:t>
      </w:r>
      <w:r w:rsidRPr="00D74A1C">
        <w:rPr>
          <w:rFonts w:ascii="Arial" w:hAnsi="Arial" w:cs="Arial"/>
          <w:lang w:val="es-CO"/>
        </w:rPr>
        <w:t>coexistían</w:t>
      </w:r>
      <w:r w:rsidR="00EC15B7" w:rsidRPr="00D74A1C">
        <w:rPr>
          <w:rFonts w:ascii="Arial" w:hAnsi="Arial" w:cs="Arial"/>
          <w:lang w:val="es-CO"/>
        </w:rPr>
        <w:t xml:space="preserve"> dos normativas que regulaban de manera distinta la situación de</w:t>
      </w:r>
      <w:r w:rsidRPr="00D74A1C">
        <w:rPr>
          <w:rFonts w:ascii="Arial" w:hAnsi="Arial" w:cs="Arial"/>
          <w:lang w:val="es-CO"/>
        </w:rPr>
        <w:t xml:space="preserve"> los</w:t>
      </w:r>
      <w:r w:rsidR="00EC15B7" w:rsidRPr="00D74A1C">
        <w:rPr>
          <w:rFonts w:ascii="Arial" w:hAnsi="Arial" w:cs="Arial"/>
          <w:lang w:val="es-CO"/>
        </w:rPr>
        <w:t xml:space="preserve"> traba</w:t>
      </w:r>
      <w:r w:rsidR="00610EB9" w:rsidRPr="00D74A1C">
        <w:rPr>
          <w:rFonts w:ascii="Arial" w:hAnsi="Arial" w:cs="Arial"/>
          <w:lang w:val="es-CO"/>
        </w:rPr>
        <w:t xml:space="preserve">jadores del sector privado y </w:t>
      </w:r>
      <w:r w:rsidRPr="00D74A1C">
        <w:rPr>
          <w:rFonts w:ascii="Arial" w:hAnsi="Arial" w:cs="Arial"/>
          <w:lang w:val="es-CO"/>
        </w:rPr>
        <w:t>público</w:t>
      </w:r>
      <w:r w:rsidR="00191B5F" w:rsidRPr="00D74A1C">
        <w:rPr>
          <w:rFonts w:ascii="Arial" w:hAnsi="Arial" w:cs="Arial"/>
          <w:lang w:val="es-CO"/>
        </w:rPr>
        <w:t xml:space="preserve"> por un corto lapso después de su entrada en vigencia para aquel </w:t>
      </w:r>
      <w:r w:rsidR="00DE440A" w:rsidRPr="00D74A1C">
        <w:rPr>
          <w:rFonts w:ascii="Arial" w:hAnsi="Arial" w:cs="Arial"/>
          <w:lang w:val="es-CO"/>
        </w:rPr>
        <w:t xml:space="preserve">primer </w:t>
      </w:r>
      <w:r w:rsidR="00191B5F" w:rsidRPr="00D74A1C">
        <w:rPr>
          <w:rFonts w:ascii="Arial" w:hAnsi="Arial" w:cs="Arial"/>
          <w:lang w:val="es-CO"/>
        </w:rPr>
        <w:t>grupo de trabajadores</w:t>
      </w:r>
      <w:r w:rsidRPr="00D74A1C">
        <w:rPr>
          <w:rFonts w:ascii="Arial" w:hAnsi="Arial" w:cs="Arial"/>
          <w:lang w:val="es-CO"/>
        </w:rPr>
        <w:t>, lo cual genera un conflicto normativo que debe ser resuelto</w:t>
      </w:r>
      <w:r w:rsidR="00610EB9" w:rsidRPr="00D74A1C">
        <w:rPr>
          <w:rFonts w:ascii="Arial" w:hAnsi="Arial" w:cs="Arial"/>
          <w:lang w:val="es-CO"/>
        </w:rPr>
        <w:t xml:space="preserve"> por la justicia</w:t>
      </w:r>
      <w:r w:rsidRPr="00D74A1C">
        <w:rPr>
          <w:rFonts w:ascii="Arial" w:hAnsi="Arial" w:cs="Arial"/>
          <w:lang w:val="es-CO"/>
        </w:rPr>
        <w:t>, y pasa a explicar</w:t>
      </w:r>
      <w:r w:rsidR="00610EB9" w:rsidRPr="00D74A1C">
        <w:rPr>
          <w:rFonts w:ascii="Arial" w:hAnsi="Arial" w:cs="Arial"/>
          <w:lang w:val="es-CO"/>
        </w:rPr>
        <w:t xml:space="preserve">: </w:t>
      </w:r>
    </w:p>
    <w:p w:rsidR="00DE440A" w:rsidRPr="00D74A1C" w:rsidRDefault="00DE440A" w:rsidP="000D7D85">
      <w:pPr>
        <w:spacing w:line="276" w:lineRule="auto"/>
        <w:ind w:firstLine="708"/>
        <w:rPr>
          <w:rFonts w:ascii="Arial" w:hAnsi="Arial" w:cs="Arial"/>
          <w:lang w:val="es-CO"/>
        </w:rPr>
      </w:pPr>
    </w:p>
    <w:p w:rsidR="00B242AE" w:rsidRPr="00D74A1C" w:rsidRDefault="00DE440A" w:rsidP="000D7D85">
      <w:pPr>
        <w:spacing w:line="276" w:lineRule="auto"/>
        <w:ind w:firstLine="708"/>
        <w:rPr>
          <w:rFonts w:ascii="Arial" w:hAnsi="Arial" w:cs="Arial"/>
          <w:lang w:val="es-CO"/>
        </w:rPr>
      </w:pPr>
      <w:r w:rsidRPr="00D74A1C">
        <w:rPr>
          <w:rFonts w:ascii="Arial" w:hAnsi="Arial" w:cs="Arial"/>
          <w:lang w:val="es-CO"/>
        </w:rPr>
        <w:t>A</w:t>
      </w:r>
      <w:r w:rsidR="00610EB9" w:rsidRPr="00D74A1C">
        <w:rPr>
          <w:rFonts w:ascii="Arial" w:hAnsi="Arial" w:cs="Arial"/>
          <w:lang w:val="es-CO"/>
        </w:rPr>
        <w:t>dvierte, básicamente, que</w:t>
      </w:r>
      <w:r w:rsidR="00B56B6C" w:rsidRPr="00D74A1C">
        <w:rPr>
          <w:rFonts w:ascii="Arial" w:hAnsi="Arial" w:cs="Arial"/>
          <w:lang w:val="es-CO"/>
        </w:rPr>
        <w:t xml:space="preserve"> </w:t>
      </w:r>
      <w:r w:rsidR="00610EB9" w:rsidRPr="00D74A1C">
        <w:rPr>
          <w:rFonts w:ascii="Arial" w:hAnsi="Arial" w:cs="Arial"/>
          <w:lang w:val="es-CO"/>
        </w:rPr>
        <w:t>la vigencia</w:t>
      </w:r>
      <w:r w:rsidR="00B56B6C" w:rsidRPr="00D74A1C">
        <w:rPr>
          <w:rFonts w:ascii="Arial" w:hAnsi="Arial" w:cs="Arial"/>
          <w:lang w:val="es-CO"/>
        </w:rPr>
        <w:t xml:space="preserve"> diferida del Sistema General de Pensiones </w:t>
      </w:r>
      <w:r w:rsidR="00610EB9" w:rsidRPr="00D74A1C">
        <w:rPr>
          <w:rFonts w:ascii="Arial" w:hAnsi="Arial" w:cs="Arial"/>
          <w:lang w:val="es-CO"/>
        </w:rPr>
        <w:t>para trabajadores del sector público genera una situación de inequidad con respecto a los trabajadores particulares</w:t>
      </w:r>
      <w:r w:rsidR="00610EB9" w:rsidRPr="00D74A1C">
        <w:rPr>
          <w:rStyle w:val="Refdenotaalpie"/>
          <w:rFonts w:ascii="Arial" w:hAnsi="Arial" w:cs="Arial"/>
          <w:lang w:val="es-CO"/>
        </w:rPr>
        <w:footnoteReference w:id="1"/>
      </w:r>
      <w:r w:rsidR="00191B5F" w:rsidRPr="00D74A1C">
        <w:rPr>
          <w:rFonts w:ascii="Arial" w:hAnsi="Arial" w:cs="Arial"/>
          <w:lang w:val="es-CO"/>
        </w:rPr>
        <w:t>, pues resulta más gravoso para el servidor público acceder a la pensión de sobrevivientes en comparación con los nuevos requisitos que se establecen para los trabajadores del sector privado a partir del 1º de abril de 1994, en virtud de la entrada en vigencia de la ley 100 de 1993, teniendo en cuenta que el artículo 151 de esa misma ley establece una fecha distinta para</w:t>
      </w:r>
      <w:r w:rsidRPr="00D74A1C">
        <w:rPr>
          <w:rFonts w:ascii="Arial" w:hAnsi="Arial" w:cs="Arial"/>
          <w:lang w:val="es-CO"/>
        </w:rPr>
        <w:t xml:space="preserve"> su entrada</w:t>
      </w:r>
      <w:r w:rsidR="00191B5F" w:rsidRPr="00D74A1C">
        <w:rPr>
          <w:rFonts w:ascii="Arial" w:hAnsi="Arial" w:cs="Arial"/>
          <w:lang w:val="es-CO"/>
        </w:rPr>
        <w:t xml:space="preserve"> en vigencia en lo que respecta a los servidores públicos. Indica que, para dar un ejemplo, </w:t>
      </w:r>
      <w:r w:rsidR="00CB1500" w:rsidRPr="00D74A1C">
        <w:rPr>
          <w:rFonts w:ascii="Arial" w:hAnsi="Arial" w:cs="Arial"/>
          <w:lang w:val="es-CO"/>
        </w:rPr>
        <w:t>si hubiese sido no un trabajador de la alcaldía sino</w:t>
      </w:r>
      <w:r w:rsidR="001574D4" w:rsidRPr="00D74A1C">
        <w:rPr>
          <w:rFonts w:ascii="Arial" w:hAnsi="Arial" w:cs="Arial"/>
          <w:lang w:val="es-CO"/>
        </w:rPr>
        <w:t xml:space="preserve"> uno</w:t>
      </w:r>
      <w:r w:rsidR="00CB1500" w:rsidRPr="00D74A1C">
        <w:rPr>
          <w:rFonts w:ascii="Arial" w:hAnsi="Arial" w:cs="Arial"/>
          <w:lang w:val="es-CO"/>
        </w:rPr>
        <w:t xml:space="preserve"> del restaurante del frente</w:t>
      </w:r>
      <w:r w:rsidR="001574D4" w:rsidRPr="00D74A1C">
        <w:rPr>
          <w:rFonts w:ascii="Arial" w:hAnsi="Arial" w:cs="Arial"/>
          <w:lang w:val="es-CO"/>
        </w:rPr>
        <w:t xml:space="preserve"> del Palacio M</w:t>
      </w:r>
      <w:r w:rsidRPr="00D74A1C">
        <w:rPr>
          <w:rFonts w:ascii="Arial" w:hAnsi="Arial" w:cs="Arial"/>
          <w:lang w:val="es-CO"/>
        </w:rPr>
        <w:t>unicipal</w:t>
      </w:r>
      <w:r w:rsidR="00CB1500" w:rsidRPr="00D74A1C">
        <w:rPr>
          <w:rFonts w:ascii="Arial" w:hAnsi="Arial" w:cs="Arial"/>
          <w:lang w:val="es-CO"/>
        </w:rPr>
        <w:t xml:space="preserve">, ese trabajador del restaurante si hubiese </w:t>
      </w:r>
      <w:r w:rsidR="00CB1500" w:rsidRPr="00D74A1C">
        <w:rPr>
          <w:rFonts w:ascii="Arial" w:hAnsi="Arial" w:cs="Arial"/>
          <w:lang w:val="es-CO"/>
        </w:rPr>
        <w:lastRenderedPageBreak/>
        <w:t>tenido esta protección inmediata a favor de su grupo familiar, pero aquellos</w:t>
      </w:r>
      <w:r w:rsidRPr="00D74A1C">
        <w:rPr>
          <w:rFonts w:ascii="Arial" w:hAnsi="Arial" w:cs="Arial"/>
          <w:lang w:val="es-CO"/>
        </w:rPr>
        <w:t xml:space="preserve"> que se supone que</w:t>
      </w:r>
      <w:r w:rsidR="00CB1500" w:rsidRPr="00D74A1C">
        <w:rPr>
          <w:rFonts w:ascii="Arial" w:hAnsi="Arial" w:cs="Arial"/>
          <w:lang w:val="es-CO"/>
        </w:rPr>
        <w:t xml:space="preserve"> tenían un protección legal, incluso extralegal, por una conven</w:t>
      </w:r>
      <w:r w:rsidRPr="00D74A1C">
        <w:rPr>
          <w:rFonts w:ascii="Arial" w:hAnsi="Arial" w:cs="Arial"/>
          <w:lang w:val="es-CO"/>
        </w:rPr>
        <w:t xml:space="preserve">ción colectiva de trabajo, </w:t>
      </w:r>
      <w:r w:rsidR="00CB1500" w:rsidRPr="00D74A1C">
        <w:rPr>
          <w:rFonts w:ascii="Arial" w:hAnsi="Arial" w:cs="Arial"/>
          <w:lang w:val="es-CO"/>
        </w:rPr>
        <w:t>sufren</w:t>
      </w:r>
      <w:r w:rsidRPr="00D74A1C">
        <w:rPr>
          <w:rFonts w:ascii="Arial" w:hAnsi="Arial" w:cs="Arial"/>
          <w:lang w:val="es-CO"/>
        </w:rPr>
        <w:t xml:space="preserve"> una injustificada</w:t>
      </w:r>
      <w:r w:rsidR="00CB1500" w:rsidRPr="00D74A1C">
        <w:rPr>
          <w:rFonts w:ascii="Arial" w:hAnsi="Arial" w:cs="Arial"/>
          <w:lang w:val="es-CO"/>
        </w:rPr>
        <w:t xml:space="preserve"> restricción, u</w:t>
      </w:r>
      <w:r w:rsidRPr="00D74A1C">
        <w:rPr>
          <w:rFonts w:ascii="Arial" w:hAnsi="Arial" w:cs="Arial"/>
          <w:lang w:val="es-CO"/>
        </w:rPr>
        <w:t>na merma de sus derechos porque</w:t>
      </w:r>
      <w:r w:rsidR="00CB1500" w:rsidRPr="00D74A1C">
        <w:rPr>
          <w:rFonts w:ascii="Arial" w:hAnsi="Arial" w:cs="Arial"/>
          <w:lang w:val="es-CO"/>
        </w:rPr>
        <w:t xml:space="preserve"> no es tanto que se aplique la norma que empezó a regir el 20 de junio de 1995, </w:t>
      </w:r>
      <w:r w:rsidRPr="00D74A1C">
        <w:rPr>
          <w:rFonts w:ascii="Arial" w:hAnsi="Arial" w:cs="Arial"/>
          <w:lang w:val="es-CO"/>
        </w:rPr>
        <w:t>p</w:t>
      </w:r>
      <w:r w:rsidR="00BF548F" w:rsidRPr="00D74A1C">
        <w:rPr>
          <w:rFonts w:ascii="Arial" w:hAnsi="Arial" w:cs="Arial"/>
          <w:lang w:val="es-CO"/>
        </w:rPr>
        <w:t>ues</w:t>
      </w:r>
      <w:r w:rsidRPr="00D74A1C">
        <w:rPr>
          <w:rFonts w:ascii="Arial" w:hAnsi="Arial" w:cs="Arial"/>
          <w:lang w:val="es-CO"/>
        </w:rPr>
        <w:t xml:space="preserve"> no se trata de la aplicación retroactiva de una ley, </w:t>
      </w:r>
      <w:r w:rsidR="00CB1500" w:rsidRPr="00D74A1C">
        <w:rPr>
          <w:rFonts w:ascii="Arial" w:hAnsi="Arial" w:cs="Arial"/>
          <w:lang w:val="es-CO"/>
        </w:rPr>
        <w:t>sino que se aplique la norma vigente para la misma fecha del fallecimiento</w:t>
      </w:r>
      <w:r w:rsidRPr="00D74A1C">
        <w:rPr>
          <w:rFonts w:ascii="Arial" w:hAnsi="Arial" w:cs="Arial"/>
          <w:lang w:val="es-CO"/>
        </w:rPr>
        <w:t>, que es la misma normativa (tanto para unos como para otros), porque l</w:t>
      </w:r>
      <w:r w:rsidR="0007089F" w:rsidRPr="00D74A1C">
        <w:rPr>
          <w:rFonts w:ascii="Arial" w:hAnsi="Arial" w:cs="Arial"/>
          <w:lang w:val="es-CO"/>
        </w:rPr>
        <w:t>a calidad del trabajador</w:t>
      </w:r>
      <w:r w:rsidRPr="00D74A1C">
        <w:rPr>
          <w:rFonts w:ascii="Arial" w:hAnsi="Arial" w:cs="Arial"/>
          <w:lang w:val="es-CO"/>
        </w:rPr>
        <w:t xml:space="preserve"> no puede ser</w:t>
      </w:r>
      <w:r w:rsidR="0007089F" w:rsidRPr="00D74A1C">
        <w:rPr>
          <w:rFonts w:ascii="Arial" w:hAnsi="Arial" w:cs="Arial"/>
          <w:lang w:val="es-CO"/>
        </w:rPr>
        <w:t xml:space="preserve"> restrictiva, </w:t>
      </w:r>
      <w:r w:rsidRPr="00D74A1C">
        <w:rPr>
          <w:rFonts w:ascii="Arial" w:hAnsi="Arial" w:cs="Arial"/>
          <w:lang w:val="es-CO"/>
        </w:rPr>
        <w:t xml:space="preserve">en este caso para el trabajador del Estado </w:t>
      </w:r>
      <w:r w:rsidRPr="00D74A1C">
        <w:rPr>
          <w:rFonts w:ascii="Arial" w:hAnsi="Arial" w:cs="Arial"/>
          <w:i/>
          <w:sz w:val="20"/>
          <w:lang w:val="es-CO"/>
        </w:rPr>
        <w:t xml:space="preserve">“que </w:t>
      </w:r>
      <w:r w:rsidR="0007089F" w:rsidRPr="00D74A1C">
        <w:rPr>
          <w:rFonts w:ascii="Arial" w:hAnsi="Arial" w:cs="Arial"/>
          <w:i/>
          <w:sz w:val="20"/>
          <w:lang w:val="es-CO"/>
        </w:rPr>
        <w:t>en vez tener una protecc</w:t>
      </w:r>
      <w:r w:rsidRPr="00D74A1C">
        <w:rPr>
          <w:rFonts w:ascii="Arial" w:hAnsi="Arial" w:cs="Arial"/>
          <w:i/>
          <w:sz w:val="20"/>
          <w:lang w:val="es-CO"/>
        </w:rPr>
        <w:t>ión, termina siendo perjudicado, y eso vulnera ante todo el p</w:t>
      </w:r>
      <w:r w:rsidR="00F64DE6" w:rsidRPr="00D74A1C">
        <w:rPr>
          <w:rFonts w:ascii="Arial" w:hAnsi="Arial" w:cs="Arial"/>
          <w:i/>
          <w:sz w:val="20"/>
          <w:lang w:val="es-CO"/>
        </w:rPr>
        <w:t xml:space="preserve">rincipio de igualdad </w:t>
      </w:r>
      <w:r w:rsidRPr="00D74A1C">
        <w:rPr>
          <w:rFonts w:ascii="Arial" w:hAnsi="Arial" w:cs="Arial"/>
          <w:i/>
          <w:sz w:val="20"/>
          <w:lang w:val="es-CO"/>
        </w:rPr>
        <w:t>“</w:t>
      </w:r>
      <w:r w:rsidR="00F64DE6" w:rsidRPr="00D74A1C">
        <w:rPr>
          <w:rFonts w:ascii="Arial" w:hAnsi="Arial" w:cs="Arial"/>
          <w:i/>
          <w:sz w:val="20"/>
          <w:lang w:val="es-CO"/>
        </w:rPr>
        <w:t>como tal</w:t>
      </w:r>
      <w:r w:rsidRPr="00D74A1C">
        <w:rPr>
          <w:rFonts w:ascii="Arial" w:hAnsi="Arial" w:cs="Arial"/>
          <w:i/>
          <w:sz w:val="20"/>
          <w:lang w:val="es-CO"/>
        </w:rPr>
        <w:t>”</w:t>
      </w:r>
      <w:r w:rsidR="00F64DE6" w:rsidRPr="00D74A1C">
        <w:rPr>
          <w:rFonts w:ascii="Arial" w:hAnsi="Arial" w:cs="Arial"/>
          <w:i/>
          <w:sz w:val="20"/>
          <w:lang w:val="es-CO"/>
        </w:rPr>
        <w:t>.</w:t>
      </w:r>
      <w:r w:rsidR="00F64DE6" w:rsidRPr="00D74A1C">
        <w:rPr>
          <w:rFonts w:ascii="Arial" w:hAnsi="Arial" w:cs="Arial"/>
          <w:sz w:val="20"/>
          <w:lang w:val="es-CO"/>
        </w:rPr>
        <w:t xml:space="preserve"> </w:t>
      </w:r>
      <w:r w:rsidR="00CB1500" w:rsidRPr="00D74A1C">
        <w:rPr>
          <w:rFonts w:ascii="Arial" w:hAnsi="Arial" w:cs="Arial"/>
          <w:sz w:val="20"/>
          <w:lang w:val="es-CO"/>
        </w:rPr>
        <w:t xml:space="preserve"> </w:t>
      </w:r>
    </w:p>
    <w:p w:rsidR="00EC15B7" w:rsidRPr="00D74A1C" w:rsidRDefault="00EC15B7" w:rsidP="000D7D85">
      <w:pPr>
        <w:spacing w:line="276" w:lineRule="auto"/>
        <w:ind w:firstLine="0"/>
        <w:rPr>
          <w:rFonts w:ascii="Arial" w:hAnsi="Arial" w:cs="Arial"/>
          <w:sz w:val="24"/>
          <w:szCs w:val="24"/>
          <w:lang w:val="es-CO"/>
        </w:rPr>
      </w:pPr>
    </w:p>
    <w:p w:rsidR="008C6C28" w:rsidRPr="00D74A1C" w:rsidRDefault="008C6C28" w:rsidP="000D7D85">
      <w:pPr>
        <w:spacing w:line="276" w:lineRule="auto"/>
        <w:ind w:firstLine="708"/>
        <w:jc w:val="center"/>
        <w:rPr>
          <w:rFonts w:ascii="Arial" w:hAnsi="Arial" w:cs="Arial"/>
          <w:b/>
          <w:u w:val="single"/>
        </w:rPr>
      </w:pPr>
      <w:r w:rsidRPr="00D74A1C">
        <w:rPr>
          <w:rFonts w:ascii="Arial" w:hAnsi="Arial" w:cs="Arial"/>
          <w:b/>
          <w:u w:val="single"/>
        </w:rPr>
        <w:t>Ponencia Dra. Olga Lucía Hoyos Sepúlveda:</w:t>
      </w:r>
    </w:p>
    <w:p w:rsidR="008C6C28" w:rsidRPr="00D74A1C" w:rsidRDefault="008C6C28" w:rsidP="000D7D85">
      <w:pPr>
        <w:spacing w:line="276" w:lineRule="auto"/>
        <w:ind w:firstLine="0"/>
        <w:rPr>
          <w:rFonts w:ascii="Arial" w:hAnsi="Arial" w:cs="Arial"/>
          <w:sz w:val="24"/>
          <w:szCs w:val="24"/>
          <w:lang w:val="es-CO"/>
        </w:rPr>
      </w:pPr>
    </w:p>
    <w:p w:rsidR="001574D4" w:rsidRPr="00D74A1C" w:rsidRDefault="001574D4" w:rsidP="000D7D85">
      <w:pPr>
        <w:spacing w:line="276" w:lineRule="auto"/>
        <w:ind w:firstLine="0"/>
        <w:jc w:val="center"/>
        <w:rPr>
          <w:rFonts w:ascii="Arial" w:hAnsi="Arial" w:cs="Arial"/>
          <w:b/>
          <w:lang w:val="es-CO"/>
        </w:rPr>
      </w:pPr>
      <w:r w:rsidRPr="00D74A1C">
        <w:rPr>
          <w:rFonts w:ascii="Arial" w:hAnsi="Arial" w:cs="Arial"/>
          <w:b/>
          <w:lang w:val="es-CO"/>
        </w:rPr>
        <w:t>IV – CONSIDERACIONES</w:t>
      </w:r>
    </w:p>
    <w:p w:rsidR="006D181B" w:rsidRPr="00D74A1C" w:rsidRDefault="006D181B" w:rsidP="000D7D85">
      <w:pPr>
        <w:spacing w:line="276" w:lineRule="auto"/>
        <w:ind w:firstLine="0"/>
        <w:jc w:val="center"/>
        <w:rPr>
          <w:rFonts w:ascii="Arial" w:hAnsi="Arial" w:cs="Arial"/>
          <w:b/>
          <w:lang w:val="es-CO"/>
        </w:rPr>
      </w:pPr>
    </w:p>
    <w:p w:rsidR="00A80AA1" w:rsidRPr="00D74A1C" w:rsidRDefault="00400473" w:rsidP="000D7D85">
      <w:pPr>
        <w:pStyle w:val="Textoindependiente22"/>
        <w:spacing w:line="276" w:lineRule="auto"/>
        <w:ind w:firstLine="0"/>
        <w:rPr>
          <w:rFonts w:cs="Arial"/>
          <w:sz w:val="22"/>
          <w:szCs w:val="22"/>
          <w:lang w:val="es-CO"/>
        </w:rPr>
      </w:pPr>
      <w:r w:rsidRPr="00D74A1C">
        <w:rPr>
          <w:rFonts w:cs="Arial"/>
          <w:sz w:val="22"/>
          <w:szCs w:val="22"/>
          <w:lang w:val="es-CO"/>
        </w:rPr>
        <w:t xml:space="preserve">1. </w:t>
      </w:r>
      <w:r w:rsidR="00A80AA1" w:rsidRPr="00D74A1C">
        <w:rPr>
          <w:rFonts w:cs="Arial"/>
          <w:sz w:val="22"/>
          <w:szCs w:val="22"/>
          <w:lang w:val="es-CO"/>
        </w:rPr>
        <w:t xml:space="preserve">Cuestión previa </w:t>
      </w:r>
    </w:p>
    <w:p w:rsidR="00A80AA1" w:rsidRPr="00D74A1C" w:rsidRDefault="00A80AA1" w:rsidP="000D7D85">
      <w:pPr>
        <w:pStyle w:val="Textoindependiente22"/>
        <w:spacing w:line="276" w:lineRule="auto"/>
        <w:ind w:firstLine="0"/>
        <w:rPr>
          <w:rFonts w:cs="Arial"/>
          <w:b w:val="0"/>
          <w:sz w:val="22"/>
          <w:szCs w:val="22"/>
          <w:lang w:val="es-CO"/>
        </w:rPr>
      </w:pPr>
    </w:p>
    <w:p w:rsidR="00370596" w:rsidRPr="00D74A1C" w:rsidRDefault="00370596" w:rsidP="000D7D85">
      <w:pPr>
        <w:pStyle w:val="Textoindependiente22"/>
        <w:spacing w:line="276" w:lineRule="auto"/>
        <w:ind w:firstLine="0"/>
        <w:rPr>
          <w:rFonts w:cs="Arial"/>
          <w:b w:val="0"/>
          <w:sz w:val="22"/>
          <w:szCs w:val="22"/>
          <w:lang w:val="es-CO"/>
        </w:rPr>
      </w:pPr>
      <w:r w:rsidRPr="00D74A1C">
        <w:rPr>
          <w:rFonts w:cs="Arial"/>
          <w:b w:val="0"/>
          <w:sz w:val="22"/>
          <w:szCs w:val="22"/>
          <w:lang w:val="es-CO"/>
        </w:rPr>
        <w:t>Dado que lo que se pretende es el reconocimiento de una pensión de sobrevivientes como consecuencia el fallecimiento del señor</w:t>
      </w:r>
      <w:r w:rsidR="00BF548F" w:rsidRPr="00D74A1C">
        <w:rPr>
          <w:rFonts w:cs="Arial"/>
          <w:b w:val="0"/>
          <w:sz w:val="22"/>
          <w:szCs w:val="22"/>
          <w:lang w:val="es-CO"/>
        </w:rPr>
        <w:t xml:space="preserve"> Eligio Pérez Cardona,</w:t>
      </w:r>
      <w:r w:rsidRPr="00D74A1C">
        <w:rPr>
          <w:rFonts w:cs="Arial"/>
          <w:b w:val="0"/>
          <w:sz w:val="22"/>
          <w:szCs w:val="22"/>
          <w:lang w:val="es-CO"/>
        </w:rPr>
        <w:t xml:space="preserve"> momento para el cual trabajaba al servicio del Municipio de Pereira, debe determinarse con total claridad cuál es la normativa que rige esta situación, dado que el sistema general de pensiones estatuido a través de la Ley 100 de 1993</w:t>
      </w:r>
      <w:r w:rsidR="00AC5ADA" w:rsidRPr="00D74A1C">
        <w:rPr>
          <w:rFonts w:cs="Arial"/>
          <w:b w:val="0"/>
          <w:sz w:val="22"/>
          <w:szCs w:val="22"/>
          <w:lang w:val="es-CO"/>
        </w:rPr>
        <w:t>, pese a que se promulgó el 23/12/1993, solo</w:t>
      </w:r>
      <w:r w:rsidRPr="00D74A1C">
        <w:rPr>
          <w:rFonts w:cs="Arial"/>
          <w:b w:val="0"/>
          <w:sz w:val="22"/>
          <w:szCs w:val="22"/>
          <w:lang w:val="es-CO"/>
        </w:rPr>
        <w:t xml:space="preserve"> comenzó a regir en esa entidad territorial a partir del 20 de junio de 1995</w:t>
      </w:r>
      <w:r w:rsidR="00AC5ADA" w:rsidRPr="00D74A1C">
        <w:rPr>
          <w:rStyle w:val="Refdenotaalpie"/>
          <w:rFonts w:cs="Arial"/>
          <w:b w:val="0"/>
          <w:sz w:val="22"/>
          <w:szCs w:val="22"/>
          <w:lang w:val="es-CO"/>
        </w:rPr>
        <w:footnoteReference w:id="2"/>
      </w:r>
      <w:r w:rsidRPr="00D74A1C">
        <w:rPr>
          <w:rFonts w:cs="Arial"/>
          <w:b w:val="0"/>
          <w:sz w:val="22"/>
          <w:szCs w:val="22"/>
          <w:lang w:val="es-CO"/>
        </w:rPr>
        <w:t>.</w:t>
      </w:r>
    </w:p>
    <w:p w:rsidR="000156E4" w:rsidRPr="00D74A1C" w:rsidRDefault="000156E4" w:rsidP="000D7D85">
      <w:pPr>
        <w:pStyle w:val="Textoindependiente22"/>
        <w:spacing w:line="360" w:lineRule="auto"/>
        <w:ind w:firstLine="0"/>
        <w:rPr>
          <w:rFonts w:cs="Arial"/>
          <w:b w:val="0"/>
          <w:sz w:val="22"/>
          <w:szCs w:val="22"/>
          <w:lang w:val="es-CO"/>
        </w:rPr>
      </w:pPr>
    </w:p>
    <w:p w:rsidR="00400473" w:rsidRPr="00D74A1C" w:rsidRDefault="00400473" w:rsidP="000D7D85">
      <w:pPr>
        <w:pStyle w:val="Textoindependiente22"/>
        <w:spacing w:line="360" w:lineRule="auto"/>
        <w:ind w:firstLine="0"/>
        <w:rPr>
          <w:rFonts w:cs="Arial"/>
          <w:sz w:val="22"/>
          <w:szCs w:val="22"/>
          <w:lang w:val="es-CO"/>
        </w:rPr>
      </w:pPr>
      <w:r w:rsidRPr="00D74A1C">
        <w:rPr>
          <w:rFonts w:cs="Arial"/>
          <w:sz w:val="22"/>
          <w:szCs w:val="22"/>
          <w:lang w:val="es-CO"/>
        </w:rPr>
        <w:t xml:space="preserve">2. </w:t>
      </w:r>
      <w:r w:rsidR="00A80AA1" w:rsidRPr="00D74A1C">
        <w:rPr>
          <w:rFonts w:cs="Arial"/>
          <w:sz w:val="22"/>
          <w:szCs w:val="22"/>
          <w:lang w:val="es-CO"/>
        </w:rPr>
        <w:t>Vigencia Gradual de la Ley 100 de 1993</w:t>
      </w:r>
      <w:r w:rsidR="001852C7" w:rsidRPr="00D74A1C">
        <w:rPr>
          <w:rFonts w:cs="Arial"/>
          <w:sz w:val="22"/>
          <w:szCs w:val="22"/>
          <w:lang w:val="es-CO"/>
        </w:rPr>
        <w:t xml:space="preserve"> </w:t>
      </w:r>
    </w:p>
    <w:p w:rsidR="00A80AA1" w:rsidRPr="00D74A1C" w:rsidRDefault="00400473" w:rsidP="000D7D85">
      <w:pPr>
        <w:pStyle w:val="Textoindependiente22"/>
        <w:spacing w:line="360" w:lineRule="auto"/>
        <w:ind w:firstLine="0"/>
        <w:rPr>
          <w:rFonts w:cs="Arial"/>
          <w:sz w:val="22"/>
          <w:szCs w:val="22"/>
          <w:lang w:val="es-CO"/>
        </w:rPr>
      </w:pPr>
      <w:r w:rsidRPr="00D74A1C">
        <w:rPr>
          <w:rFonts w:cs="Arial"/>
          <w:sz w:val="22"/>
          <w:szCs w:val="22"/>
          <w:lang w:val="es-CO"/>
        </w:rPr>
        <w:t xml:space="preserve">2.1. </w:t>
      </w:r>
      <w:r w:rsidR="001852C7" w:rsidRPr="00D74A1C">
        <w:rPr>
          <w:rFonts w:cs="Arial"/>
          <w:sz w:val="22"/>
          <w:szCs w:val="22"/>
          <w:lang w:val="es-CO"/>
        </w:rPr>
        <w:t>Fundamento jurídico</w:t>
      </w:r>
    </w:p>
    <w:p w:rsidR="001852C7" w:rsidRPr="00D74A1C" w:rsidRDefault="001852C7" w:rsidP="000D7D85">
      <w:pPr>
        <w:pStyle w:val="Textoindependiente22"/>
        <w:spacing w:line="360" w:lineRule="auto"/>
        <w:rPr>
          <w:rFonts w:cs="Arial"/>
          <w:sz w:val="22"/>
          <w:szCs w:val="22"/>
          <w:lang w:val="es-CO"/>
        </w:rPr>
      </w:pPr>
    </w:p>
    <w:p w:rsidR="004C5D2C" w:rsidRPr="00D74A1C" w:rsidRDefault="007B3858" w:rsidP="000D7D85">
      <w:pPr>
        <w:spacing w:line="276" w:lineRule="auto"/>
        <w:ind w:firstLine="0"/>
        <w:rPr>
          <w:rFonts w:ascii="Arial" w:hAnsi="Arial" w:cs="Arial"/>
          <w:lang w:val="es-CO"/>
        </w:rPr>
      </w:pPr>
      <w:r w:rsidRPr="00D74A1C">
        <w:rPr>
          <w:rFonts w:ascii="Arial" w:hAnsi="Arial" w:cs="Arial"/>
          <w:lang w:val="es-CO"/>
        </w:rPr>
        <w:t>P</w:t>
      </w:r>
      <w:r w:rsidR="004C5D2C" w:rsidRPr="00D74A1C">
        <w:rPr>
          <w:rFonts w:ascii="Arial" w:hAnsi="Arial" w:cs="Arial"/>
          <w:lang w:val="es-CO"/>
        </w:rPr>
        <w:t>or regla general, la vigencia de una ley comienza a partir de su promulgación. Sin embargo, en ejercicio de la potestad legislativa, el legislador tiene la po</w:t>
      </w:r>
      <w:r w:rsidR="00AB3700" w:rsidRPr="00D74A1C">
        <w:rPr>
          <w:rFonts w:ascii="Arial" w:hAnsi="Arial" w:cs="Arial"/>
          <w:lang w:val="es-CO"/>
        </w:rPr>
        <w:t xml:space="preserve">sibilidad </w:t>
      </w:r>
      <w:r w:rsidR="004C5D2C" w:rsidRPr="00D74A1C">
        <w:rPr>
          <w:rFonts w:ascii="Arial" w:hAnsi="Arial" w:cs="Arial"/>
          <w:lang w:val="es-CO"/>
        </w:rPr>
        <w:t>de establecer el momento en que la ley ha de tener efectos</w:t>
      </w:r>
      <w:r w:rsidR="004C5D2C" w:rsidRPr="00D74A1C">
        <w:rPr>
          <w:rStyle w:val="Refdenotaalpie"/>
          <w:rFonts w:ascii="Arial" w:hAnsi="Arial" w:cs="Arial"/>
          <w:lang w:val="es-CO"/>
        </w:rPr>
        <w:footnoteReference w:id="3"/>
      </w:r>
      <w:r w:rsidR="004C5D2C" w:rsidRPr="00D74A1C">
        <w:rPr>
          <w:rFonts w:ascii="Arial" w:hAnsi="Arial" w:cs="Arial"/>
          <w:lang w:val="es-CO"/>
        </w:rPr>
        <w:t xml:space="preserve">. </w:t>
      </w:r>
    </w:p>
    <w:p w:rsidR="00E1131E" w:rsidRPr="00D74A1C" w:rsidRDefault="00E1131E" w:rsidP="000D7D85">
      <w:pPr>
        <w:spacing w:line="276" w:lineRule="auto"/>
        <w:ind w:firstLine="0"/>
        <w:rPr>
          <w:rFonts w:ascii="Arial" w:hAnsi="Arial" w:cs="Arial"/>
          <w:lang w:val="es-CO"/>
        </w:rPr>
      </w:pPr>
    </w:p>
    <w:p w:rsidR="00E1131E" w:rsidRPr="00D74A1C" w:rsidRDefault="00E1131E" w:rsidP="000D7D85">
      <w:pPr>
        <w:shd w:val="clear" w:color="auto" w:fill="FFFFFF"/>
        <w:spacing w:line="276" w:lineRule="auto"/>
        <w:ind w:right="-285" w:firstLine="0"/>
        <w:textAlignment w:val="baseline"/>
        <w:rPr>
          <w:rFonts w:ascii="Arial" w:hAnsi="Arial" w:cs="Arial"/>
          <w:lang w:val="es-CO"/>
        </w:rPr>
      </w:pPr>
      <w:r w:rsidRPr="00D74A1C">
        <w:rPr>
          <w:rFonts w:ascii="Arial" w:hAnsi="Arial" w:cs="Arial"/>
          <w:lang w:val="es-CO"/>
        </w:rPr>
        <w:t xml:space="preserve">En materia pensional, la Ley 100 de 1993, en el parágrafo del artículo 151 señaló: </w:t>
      </w:r>
    </w:p>
    <w:p w:rsidR="00E1131E" w:rsidRPr="00D74A1C" w:rsidRDefault="00E1131E" w:rsidP="000D7D85">
      <w:pPr>
        <w:shd w:val="clear" w:color="auto" w:fill="FFFFFF"/>
        <w:spacing w:line="240" w:lineRule="auto"/>
        <w:ind w:right="-285" w:firstLine="0"/>
        <w:textAlignment w:val="baseline"/>
        <w:rPr>
          <w:rFonts w:ascii="Arial" w:hAnsi="Arial" w:cs="Arial"/>
          <w:lang w:val="es-CO"/>
        </w:rPr>
      </w:pPr>
    </w:p>
    <w:p w:rsidR="00E1131E" w:rsidRPr="00D74A1C" w:rsidRDefault="00E1131E" w:rsidP="00430D0E">
      <w:pPr>
        <w:shd w:val="clear" w:color="auto" w:fill="FFFFFF"/>
        <w:spacing w:line="240" w:lineRule="auto"/>
        <w:ind w:left="426" w:right="420" w:firstLine="0"/>
        <w:textAlignment w:val="baseline"/>
        <w:rPr>
          <w:rFonts w:ascii="Arial" w:hAnsi="Arial" w:cs="Arial"/>
          <w:i/>
          <w:sz w:val="20"/>
          <w:u w:val="single"/>
        </w:rPr>
      </w:pPr>
      <w:r w:rsidRPr="00D74A1C">
        <w:rPr>
          <w:rFonts w:ascii="Arial" w:hAnsi="Arial" w:cs="Arial"/>
          <w:i/>
          <w:sz w:val="20"/>
          <w:lang w:val="es-CO"/>
        </w:rPr>
        <w:t>“</w:t>
      </w:r>
      <w:r w:rsidR="00D74A1C">
        <w:rPr>
          <w:rFonts w:ascii="Arial" w:hAnsi="Arial" w:cs="Arial"/>
          <w:i/>
          <w:sz w:val="20"/>
          <w:lang w:val="es-CO"/>
        </w:rPr>
        <w:t>E</w:t>
      </w:r>
      <w:r w:rsidRPr="00D74A1C">
        <w:rPr>
          <w:rFonts w:ascii="Arial" w:hAnsi="Arial" w:cs="Arial"/>
          <w:i/>
          <w:sz w:val="20"/>
        </w:rPr>
        <w:t xml:space="preserve">l Sistema General de Pensiones previsto en la presente Ley, regirá a partir del 1o. de Abril de 1.994. No obstante, el Gobierno podrá autorizar el funcionamiento de las administradoras de los fondos de pensiones y de cesantía con sujeción a las disposiciones contempladas en la presente Ley, </w:t>
      </w:r>
      <w:r w:rsidRPr="00D74A1C">
        <w:rPr>
          <w:rFonts w:ascii="Arial" w:hAnsi="Arial" w:cs="Arial"/>
          <w:i/>
          <w:sz w:val="20"/>
          <w:u w:val="single"/>
        </w:rPr>
        <w:t>a partir de la vigencia de la misma</w:t>
      </w:r>
      <w:r w:rsidRPr="00D74A1C">
        <w:rPr>
          <w:rFonts w:ascii="Arial" w:hAnsi="Arial" w:cs="Arial"/>
          <w:i/>
          <w:sz w:val="20"/>
        </w:rPr>
        <w:t xml:space="preserve">. </w:t>
      </w:r>
      <w:r w:rsidRPr="00D74A1C">
        <w:rPr>
          <w:rStyle w:val="baj"/>
          <w:rFonts w:ascii="Arial" w:hAnsi="Arial" w:cs="Arial"/>
          <w:b/>
          <w:bCs/>
          <w:i/>
          <w:sz w:val="20"/>
        </w:rPr>
        <w:t>PARÁGRAFO. </w:t>
      </w:r>
      <w:r w:rsidRPr="00D74A1C">
        <w:rPr>
          <w:rFonts w:ascii="Arial" w:hAnsi="Arial" w:cs="Arial"/>
          <w:i/>
          <w:sz w:val="20"/>
          <w:u w:val="single"/>
        </w:rPr>
        <w:t>El Sistema General de Pensiones para los servidores públicos del nivel departamental, municipal y distrital, entrará a regir a más tardar el 30 de junio de 1.995, en la fecha que así lo determine la respectiva autoridad gubernamental.</w:t>
      </w:r>
    </w:p>
    <w:p w:rsidR="00400473" w:rsidRPr="00D74A1C" w:rsidRDefault="00400473" w:rsidP="000D7D85">
      <w:pPr>
        <w:shd w:val="clear" w:color="auto" w:fill="FFFFFF"/>
        <w:spacing w:line="276" w:lineRule="auto"/>
        <w:ind w:left="708" w:right="-285" w:firstLine="0"/>
        <w:textAlignment w:val="baseline"/>
        <w:rPr>
          <w:rFonts w:ascii="Arial" w:hAnsi="Arial" w:cs="Arial"/>
          <w:i/>
          <w:u w:val="single"/>
          <w:lang w:val="es-CO"/>
        </w:rPr>
      </w:pPr>
    </w:p>
    <w:p w:rsidR="000156E4" w:rsidRPr="00D74A1C" w:rsidRDefault="00E1131E" w:rsidP="000D7D85">
      <w:pPr>
        <w:spacing w:line="276" w:lineRule="auto"/>
        <w:ind w:firstLine="0"/>
        <w:rPr>
          <w:rFonts w:ascii="Arial" w:hAnsi="Arial" w:cs="Arial"/>
          <w:b/>
          <w:lang w:val="es-CO"/>
        </w:rPr>
      </w:pPr>
      <w:r w:rsidRPr="00D74A1C">
        <w:rPr>
          <w:rFonts w:ascii="Arial" w:hAnsi="Arial" w:cs="Arial"/>
          <w:lang w:val="es-CO"/>
        </w:rPr>
        <w:t>De la simple lectura de es</w:t>
      </w:r>
      <w:r w:rsidR="00AB3700" w:rsidRPr="00D74A1C">
        <w:rPr>
          <w:rFonts w:ascii="Arial" w:hAnsi="Arial" w:cs="Arial"/>
          <w:lang w:val="es-CO"/>
        </w:rPr>
        <w:t>t</w:t>
      </w:r>
      <w:r w:rsidRPr="00D74A1C">
        <w:rPr>
          <w:rFonts w:ascii="Arial" w:hAnsi="Arial" w:cs="Arial"/>
          <w:lang w:val="es-CO"/>
        </w:rPr>
        <w:t xml:space="preserve">e canon es evidente que allí se señalan momentos diferentes </w:t>
      </w:r>
      <w:r w:rsidR="00AB3700" w:rsidRPr="00D74A1C">
        <w:rPr>
          <w:rFonts w:ascii="Arial" w:hAnsi="Arial" w:cs="Arial"/>
          <w:lang w:val="es-CO"/>
        </w:rPr>
        <w:t xml:space="preserve">para la </w:t>
      </w:r>
      <w:r w:rsidRPr="00D74A1C">
        <w:rPr>
          <w:rFonts w:ascii="Arial" w:hAnsi="Arial" w:cs="Arial"/>
          <w:lang w:val="es-CO"/>
        </w:rPr>
        <w:t>entrada en vigencia</w:t>
      </w:r>
      <w:r w:rsidR="000B3970" w:rsidRPr="00D74A1C">
        <w:rPr>
          <w:rFonts w:ascii="Arial" w:hAnsi="Arial" w:cs="Arial"/>
          <w:lang w:val="es-CO"/>
        </w:rPr>
        <w:t xml:space="preserve"> de la Ley de seguridad social</w:t>
      </w:r>
      <w:r w:rsidR="00AB3700" w:rsidRPr="00D74A1C">
        <w:rPr>
          <w:rFonts w:ascii="Arial" w:hAnsi="Arial" w:cs="Arial"/>
          <w:lang w:val="es-CO"/>
        </w:rPr>
        <w:t>,</w:t>
      </w:r>
      <w:r w:rsidR="000B3970" w:rsidRPr="00D74A1C">
        <w:rPr>
          <w:rFonts w:ascii="Arial" w:hAnsi="Arial" w:cs="Arial"/>
          <w:lang w:val="es-CO"/>
        </w:rPr>
        <w:t xml:space="preserve"> en cuanto a pensiones se refiere</w:t>
      </w:r>
      <w:r w:rsidRPr="00D74A1C">
        <w:rPr>
          <w:rFonts w:ascii="Arial" w:hAnsi="Arial" w:cs="Arial"/>
          <w:lang w:val="es-CO"/>
        </w:rPr>
        <w:t xml:space="preserve"> según la calidad que</w:t>
      </w:r>
      <w:r w:rsidR="00AB3700" w:rsidRPr="00D74A1C">
        <w:rPr>
          <w:rFonts w:ascii="Arial" w:hAnsi="Arial" w:cs="Arial"/>
          <w:lang w:val="es-CO"/>
        </w:rPr>
        <w:t xml:space="preserve"> ostente el trabajador afiliado y en este sentido se ha pronunciado nuestra Superioridad</w:t>
      </w:r>
      <w:r w:rsidR="00370596" w:rsidRPr="00D74A1C">
        <w:rPr>
          <w:rStyle w:val="Refdenotaalpie"/>
          <w:rFonts w:ascii="Arial" w:hAnsi="Arial" w:cs="Arial"/>
          <w:lang w:val="es-CO"/>
        </w:rPr>
        <w:footnoteReference w:id="4"/>
      </w:r>
      <w:r w:rsidR="00370596" w:rsidRPr="00D74A1C">
        <w:rPr>
          <w:rFonts w:ascii="Arial" w:hAnsi="Arial" w:cs="Arial"/>
          <w:lang w:val="es-CO"/>
        </w:rPr>
        <w:t xml:space="preserve"> </w:t>
      </w:r>
      <w:r w:rsidR="00AB3700" w:rsidRPr="00D74A1C">
        <w:rPr>
          <w:rFonts w:ascii="Arial" w:hAnsi="Arial" w:cs="Arial"/>
          <w:lang w:val="es-CO"/>
        </w:rPr>
        <w:t xml:space="preserve">y concretamente señaló que </w:t>
      </w:r>
      <w:r w:rsidR="00F7113A" w:rsidRPr="00D74A1C">
        <w:rPr>
          <w:rFonts w:ascii="Arial" w:hAnsi="Arial" w:cs="Arial"/>
          <w:lang w:val="es-CO"/>
        </w:rPr>
        <w:t xml:space="preserve">para aquellos trabajadores independientes o vinculados a través de empleadores particulares lo sería desde el 01/04/1994, mientras para </w:t>
      </w:r>
      <w:r w:rsidR="00F7113A" w:rsidRPr="00D74A1C">
        <w:rPr>
          <w:rFonts w:ascii="Arial" w:hAnsi="Arial" w:cs="Arial"/>
          <w:lang w:val="es-CO"/>
        </w:rPr>
        <w:lastRenderedPageBreak/>
        <w:t>los servidores públicos del nivel departamental, municipal y distrital a más tardar el 30/06/1995 o antes conforme a lo que determine la entidad territorial respectiva.</w:t>
      </w:r>
    </w:p>
    <w:p w:rsidR="00F7113A" w:rsidRPr="00D74A1C" w:rsidRDefault="00F7113A" w:rsidP="000D7D85">
      <w:pPr>
        <w:pStyle w:val="Textoindependiente22"/>
        <w:spacing w:line="276" w:lineRule="auto"/>
        <w:ind w:firstLine="0"/>
        <w:rPr>
          <w:rFonts w:cs="Arial"/>
          <w:b w:val="0"/>
          <w:sz w:val="22"/>
          <w:szCs w:val="22"/>
          <w:lang w:val="es-CO"/>
        </w:rPr>
      </w:pPr>
    </w:p>
    <w:p w:rsidR="00F7113A" w:rsidRPr="00D74A1C" w:rsidRDefault="00F7113A" w:rsidP="000D7D85">
      <w:pPr>
        <w:pStyle w:val="Textoindependiente22"/>
        <w:spacing w:line="276" w:lineRule="auto"/>
        <w:ind w:firstLine="0"/>
        <w:rPr>
          <w:rFonts w:cs="Arial"/>
          <w:b w:val="0"/>
          <w:sz w:val="22"/>
          <w:szCs w:val="22"/>
          <w:lang w:val="es-CO"/>
        </w:rPr>
      </w:pPr>
      <w:r w:rsidRPr="00D74A1C">
        <w:rPr>
          <w:rFonts w:cs="Arial"/>
          <w:b w:val="0"/>
          <w:sz w:val="22"/>
          <w:szCs w:val="22"/>
          <w:lang w:val="es-CO"/>
        </w:rPr>
        <w:t xml:space="preserve">Dicha intelección de modo alguno se contrapone con el contenido de los artículos 288 y 289 </w:t>
      </w:r>
      <w:r w:rsidR="00AB3700" w:rsidRPr="00D74A1C">
        <w:rPr>
          <w:rFonts w:cs="Arial"/>
          <w:b w:val="0"/>
          <w:i/>
          <w:sz w:val="22"/>
          <w:szCs w:val="22"/>
          <w:lang w:val="es-CO"/>
        </w:rPr>
        <w:t>ibídem</w:t>
      </w:r>
      <w:r w:rsidR="00AB3700" w:rsidRPr="00D74A1C">
        <w:rPr>
          <w:rFonts w:cs="Arial"/>
          <w:b w:val="0"/>
          <w:sz w:val="22"/>
          <w:szCs w:val="22"/>
          <w:lang w:val="es-CO"/>
        </w:rPr>
        <w:t xml:space="preserve"> </w:t>
      </w:r>
      <w:r w:rsidRPr="00D74A1C">
        <w:rPr>
          <w:rFonts w:cs="Arial"/>
          <w:b w:val="0"/>
          <w:sz w:val="22"/>
          <w:szCs w:val="22"/>
          <w:lang w:val="es-CO"/>
        </w:rPr>
        <w:t>que refieren que las disposiciones en ella contenidas deben aplicarse a partir de la vigencia de la presente ley, que no es otra que la de su publicación y esto ocurrió el 23/12/1993</w:t>
      </w:r>
      <w:r w:rsidRPr="00D74A1C">
        <w:rPr>
          <w:rStyle w:val="Refdenotaalpie"/>
          <w:rFonts w:cs="Arial"/>
          <w:b w:val="0"/>
          <w:sz w:val="22"/>
          <w:szCs w:val="22"/>
          <w:lang w:val="es-CO"/>
        </w:rPr>
        <w:footnoteReference w:id="5"/>
      </w:r>
      <w:r w:rsidR="00BB7C07" w:rsidRPr="00D74A1C">
        <w:rPr>
          <w:rFonts w:cs="Arial"/>
          <w:b w:val="0"/>
          <w:sz w:val="22"/>
          <w:szCs w:val="22"/>
          <w:lang w:val="es-CO"/>
        </w:rPr>
        <w:t xml:space="preserve">, pues debe entenderse que la generalidad de la misma empezó a regir desde este momento, pero en asuntos pensionales, conforme con el artículo 151 </w:t>
      </w:r>
      <w:r w:rsidR="00BB7C07" w:rsidRPr="00D74A1C">
        <w:rPr>
          <w:rFonts w:cs="Arial"/>
          <w:b w:val="0"/>
          <w:i/>
          <w:sz w:val="22"/>
          <w:szCs w:val="22"/>
          <w:lang w:val="es-CO"/>
        </w:rPr>
        <w:t>ibídem</w:t>
      </w:r>
      <w:r w:rsidR="00BB7C07" w:rsidRPr="00D74A1C">
        <w:rPr>
          <w:rFonts w:cs="Arial"/>
          <w:b w:val="0"/>
          <w:sz w:val="22"/>
          <w:szCs w:val="22"/>
          <w:lang w:val="es-CO"/>
        </w:rPr>
        <w:t>, se difirió bien al 01/04/1994 o hasta el 30/06/1995</w:t>
      </w:r>
      <w:r w:rsidR="00AB3700" w:rsidRPr="00D74A1C">
        <w:rPr>
          <w:rFonts w:cs="Arial"/>
          <w:b w:val="0"/>
          <w:sz w:val="22"/>
          <w:szCs w:val="22"/>
          <w:lang w:val="es-CO"/>
        </w:rPr>
        <w:t>,</w:t>
      </w:r>
      <w:r w:rsidR="00BB7C07" w:rsidRPr="00D74A1C">
        <w:rPr>
          <w:rFonts w:cs="Arial"/>
          <w:b w:val="0"/>
          <w:sz w:val="22"/>
          <w:szCs w:val="22"/>
          <w:lang w:val="es-CO"/>
        </w:rPr>
        <w:t xml:space="preserve"> por lo que al ser una norma especial prima sobre la general, es decir, que la una no excluye a la otra por</w:t>
      </w:r>
      <w:r w:rsidR="00EB14C8" w:rsidRPr="00D74A1C">
        <w:rPr>
          <w:rFonts w:cs="Arial"/>
          <w:b w:val="0"/>
          <w:sz w:val="22"/>
          <w:szCs w:val="22"/>
          <w:lang w:val="es-CO"/>
        </w:rPr>
        <w:t>que no regulan la misma materia –la pensional-.</w:t>
      </w:r>
    </w:p>
    <w:p w:rsidR="00EB14C8" w:rsidRPr="00D74A1C" w:rsidRDefault="00EB14C8" w:rsidP="000D7D85">
      <w:pPr>
        <w:pStyle w:val="Textoindependiente22"/>
        <w:spacing w:line="276" w:lineRule="auto"/>
        <w:ind w:firstLine="0"/>
        <w:rPr>
          <w:rFonts w:cs="Arial"/>
          <w:b w:val="0"/>
          <w:sz w:val="22"/>
          <w:szCs w:val="22"/>
          <w:lang w:val="es-CO"/>
        </w:rPr>
      </w:pPr>
    </w:p>
    <w:p w:rsidR="00EB14C8" w:rsidRPr="00D74A1C" w:rsidRDefault="00EB14C8" w:rsidP="000D7D85">
      <w:pPr>
        <w:pStyle w:val="Textoindependiente22"/>
        <w:spacing w:line="276" w:lineRule="auto"/>
        <w:ind w:firstLine="0"/>
        <w:rPr>
          <w:rFonts w:cs="Arial"/>
          <w:b w:val="0"/>
          <w:sz w:val="22"/>
          <w:szCs w:val="22"/>
          <w:lang w:val="es-CO"/>
        </w:rPr>
      </w:pPr>
      <w:r w:rsidRPr="00D74A1C">
        <w:rPr>
          <w:rFonts w:cs="Arial"/>
          <w:b w:val="0"/>
          <w:sz w:val="22"/>
          <w:szCs w:val="22"/>
          <w:lang w:val="es-CO"/>
        </w:rPr>
        <w:t xml:space="preserve">Por lo tanto, las disposiciones relacionadas con asuntos pensionales, bien de vejez, invalidez o muerte, se rigen por la </w:t>
      </w:r>
      <w:r w:rsidR="00E01F06" w:rsidRPr="00D74A1C">
        <w:rPr>
          <w:rFonts w:cs="Arial"/>
          <w:b w:val="0"/>
          <w:sz w:val="22"/>
          <w:szCs w:val="22"/>
          <w:lang w:val="es-CO"/>
        </w:rPr>
        <w:t>L</w:t>
      </w:r>
      <w:r w:rsidRPr="00D74A1C">
        <w:rPr>
          <w:rFonts w:cs="Arial"/>
          <w:b w:val="0"/>
          <w:sz w:val="22"/>
          <w:szCs w:val="22"/>
          <w:lang w:val="es-CO"/>
        </w:rPr>
        <w:t xml:space="preserve">ey 100/93, siempre y cuando se trate de hechos acaecidos después del 01/04/1994 para la generalidad de afiliados </w:t>
      </w:r>
      <w:r w:rsidR="00AB3700" w:rsidRPr="00D74A1C">
        <w:rPr>
          <w:rFonts w:cs="Arial"/>
          <w:b w:val="0"/>
          <w:sz w:val="22"/>
          <w:szCs w:val="22"/>
          <w:lang w:val="es-CO"/>
        </w:rPr>
        <w:t>a más tardar e</w:t>
      </w:r>
      <w:r w:rsidRPr="00D74A1C">
        <w:rPr>
          <w:rFonts w:cs="Arial"/>
          <w:b w:val="0"/>
          <w:sz w:val="22"/>
          <w:szCs w:val="22"/>
          <w:lang w:val="es-CO"/>
        </w:rPr>
        <w:t>l 30/06/1995</w:t>
      </w:r>
      <w:r w:rsidR="00491078" w:rsidRPr="00D74A1C">
        <w:rPr>
          <w:rFonts w:cs="Arial"/>
          <w:b w:val="0"/>
          <w:sz w:val="22"/>
          <w:szCs w:val="22"/>
          <w:lang w:val="es-CO"/>
        </w:rPr>
        <w:t xml:space="preserve"> </w:t>
      </w:r>
      <w:r w:rsidRPr="00D74A1C">
        <w:rPr>
          <w:rFonts w:cs="Arial"/>
          <w:b w:val="0"/>
          <w:sz w:val="22"/>
          <w:szCs w:val="22"/>
          <w:lang w:val="es-CO"/>
        </w:rPr>
        <w:t>de tratarse de servidores públicos del nivel departamental, municipal y distrital</w:t>
      </w:r>
      <w:r w:rsidR="00E01F06" w:rsidRPr="00D74A1C">
        <w:rPr>
          <w:rFonts w:cs="Arial"/>
          <w:b w:val="0"/>
          <w:sz w:val="22"/>
          <w:szCs w:val="22"/>
          <w:lang w:val="es-CO"/>
        </w:rPr>
        <w:t>; en caso contrario, debe estarse a las regulaciones anteriores</w:t>
      </w:r>
      <w:r w:rsidR="00DA6B6F" w:rsidRPr="00D74A1C">
        <w:rPr>
          <w:rFonts w:cs="Arial"/>
          <w:b w:val="0"/>
          <w:sz w:val="22"/>
          <w:szCs w:val="22"/>
          <w:lang w:val="es-CO"/>
        </w:rPr>
        <w:t xml:space="preserve"> como lo serían a modo de ejemplo el Acuerdo 049/90, la Ley 12/75, la Ley 33/85 o la Ley 71/88</w:t>
      </w:r>
      <w:r w:rsidR="00E01F06" w:rsidRPr="00D74A1C">
        <w:rPr>
          <w:rFonts w:cs="Arial"/>
          <w:b w:val="0"/>
          <w:sz w:val="22"/>
          <w:szCs w:val="22"/>
          <w:lang w:val="es-CO"/>
        </w:rPr>
        <w:t>.</w:t>
      </w:r>
      <w:bookmarkStart w:id="0" w:name="_GoBack"/>
      <w:bookmarkEnd w:id="0"/>
    </w:p>
    <w:p w:rsidR="00AB3700" w:rsidRPr="00D74A1C" w:rsidRDefault="00AB3700" w:rsidP="000D7D85">
      <w:pPr>
        <w:pStyle w:val="Textoindependiente22"/>
        <w:spacing w:line="276" w:lineRule="auto"/>
        <w:ind w:firstLine="0"/>
        <w:rPr>
          <w:rFonts w:cs="Arial"/>
          <w:b w:val="0"/>
          <w:sz w:val="22"/>
          <w:szCs w:val="22"/>
          <w:lang w:val="es-CO"/>
        </w:rPr>
      </w:pPr>
    </w:p>
    <w:p w:rsidR="00A56CBE" w:rsidRPr="00D74A1C" w:rsidRDefault="00E01F06" w:rsidP="000D7D85">
      <w:pPr>
        <w:pStyle w:val="Textoindependiente22"/>
        <w:spacing w:line="276" w:lineRule="auto"/>
        <w:ind w:firstLine="0"/>
        <w:rPr>
          <w:rFonts w:cs="Arial"/>
          <w:b w:val="0"/>
          <w:sz w:val="22"/>
          <w:szCs w:val="22"/>
        </w:rPr>
      </w:pPr>
      <w:r w:rsidRPr="00D74A1C">
        <w:rPr>
          <w:rFonts w:cs="Arial"/>
          <w:b w:val="0"/>
          <w:sz w:val="22"/>
          <w:szCs w:val="22"/>
          <w:lang w:val="es-CO"/>
        </w:rPr>
        <w:t xml:space="preserve">En este orden de ideas, </w:t>
      </w:r>
      <w:r w:rsidR="004C5D2C" w:rsidRPr="00D74A1C">
        <w:rPr>
          <w:rFonts w:cs="Arial"/>
          <w:b w:val="0"/>
          <w:sz w:val="22"/>
          <w:szCs w:val="22"/>
          <w:lang w:val="es-CO"/>
        </w:rPr>
        <w:t xml:space="preserve">no habría lugar a aplicar el </w:t>
      </w:r>
      <w:r w:rsidRPr="00D74A1C">
        <w:rPr>
          <w:rFonts w:cs="Arial"/>
          <w:b w:val="0"/>
          <w:sz w:val="22"/>
          <w:szCs w:val="22"/>
          <w:lang w:val="es-CO"/>
        </w:rPr>
        <w:t xml:space="preserve">principio de favorabilidad de la ley laboral </w:t>
      </w:r>
      <w:r w:rsidR="00DA6B6F" w:rsidRPr="00D74A1C">
        <w:rPr>
          <w:rFonts w:cs="Arial"/>
          <w:b w:val="0"/>
          <w:sz w:val="22"/>
          <w:szCs w:val="22"/>
          <w:lang w:val="es-CO"/>
        </w:rPr>
        <w:t xml:space="preserve">consagrado en </w:t>
      </w:r>
      <w:r w:rsidRPr="00D74A1C">
        <w:rPr>
          <w:rFonts w:cs="Arial"/>
          <w:b w:val="0"/>
          <w:sz w:val="22"/>
          <w:szCs w:val="22"/>
          <w:lang w:val="es-CO"/>
        </w:rPr>
        <w:t>el artículo 21 del C.S.T., por medio del cual e</w:t>
      </w:r>
      <w:r w:rsidRPr="00D74A1C">
        <w:rPr>
          <w:rFonts w:cs="Arial"/>
          <w:b w:val="0"/>
          <w:sz w:val="22"/>
          <w:szCs w:val="22"/>
        </w:rPr>
        <w:t>n caso de conflicto o duda sobre l</w:t>
      </w:r>
      <w:r w:rsidR="00DA6B6F" w:rsidRPr="00D74A1C">
        <w:rPr>
          <w:rFonts w:cs="Arial"/>
          <w:b w:val="0"/>
          <w:sz w:val="22"/>
          <w:szCs w:val="22"/>
        </w:rPr>
        <w:t>a aplicación de normas vigentes</w:t>
      </w:r>
      <w:r w:rsidRPr="00D74A1C">
        <w:rPr>
          <w:rFonts w:cs="Arial"/>
          <w:b w:val="0"/>
          <w:sz w:val="22"/>
          <w:szCs w:val="22"/>
        </w:rPr>
        <w:t xml:space="preserve"> prevalece la más favorable al trabajador</w:t>
      </w:r>
      <w:r w:rsidR="00DA6B6F" w:rsidRPr="00D74A1C">
        <w:rPr>
          <w:rFonts w:cs="Arial"/>
          <w:b w:val="0"/>
          <w:sz w:val="22"/>
          <w:szCs w:val="22"/>
        </w:rPr>
        <w:t xml:space="preserve">; por cuanto como se ha </w:t>
      </w:r>
      <w:r w:rsidR="004C5D2C" w:rsidRPr="00D74A1C">
        <w:rPr>
          <w:rFonts w:cs="Arial"/>
          <w:b w:val="0"/>
          <w:sz w:val="22"/>
          <w:szCs w:val="22"/>
        </w:rPr>
        <w:t>explicado no se estaría en presencia</w:t>
      </w:r>
      <w:r w:rsidR="00A56CBE" w:rsidRPr="00D74A1C">
        <w:rPr>
          <w:rFonts w:cs="Arial"/>
          <w:b w:val="0"/>
          <w:sz w:val="22"/>
          <w:szCs w:val="22"/>
        </w:rPr>
        <w:t xml:space="preserve"> de dos normas vigentes, sino que al conocerse la ocurrencia del siniestro debe determinarse con base en el artículo 151 ya citado, cual es la norma a aplicar, así:</w:t>
      </w:r>
    </w:p>
    <w:p w:rsidR="00A56CBE" w:rsidRPr="00D74A1C" w:rsidRDefault="00A56CBE" w:rsidP="000D7D85">
      <w:pPr>
        <w:pStyle w:val="Textoindependiente22"/>
        <w:spacing w:line="276" w:lineRule="auto"/>
        <w:ind w:firstLine="0"/>
        <w:rPr>
          <w:rFonts w:cs="Arial"/>
          <w:b w:val="0"/>
          <w:sz w:val="22"/>
          <w:szCs w:val="22"/>
        </w:rPr>
      </w:pPr>
    </w:p>
    <w:p w:rsidR="00A56CBE" w:rsidRPr="00D74A1C" w:rsidRDefault="00A56CBE" w:rsidP="000D7D85">
      <w:pPr>
        <w:pStyle w:val="Textoindependiente22"/>
        <w:spacing w:line="276" w:lineRule="auto"/>
        <w:ind w:firstLine="0"/>
        <w:rPr>
          <w:rFonts w:cs="Arial"/>
          <w:b w:val="0"/>
          <w:sz w:val="22"/>
          <w:szCs w:val="22"/>
          <w:lang w:val="es-CO"/>
        </w:rPr>
      </w:pPr>
      <w:r w:rsidRPr="00D74A1C">
        <w:rPr>
          <w:rFonts w:cs="Arial"/>
          <w:b w:val="0"/>
          <w:sz w:val="22"/>
          <w:szCs w:val="22"/>
        </w:rPr>
        <w:t xml:space="preserve">En tratándose de </w:t>
      </w:r>
      <w:r w:rsidRPr="00D74A1C">
        <w:rPr>
          <w:rFonts w:cs="Arial"/>
          <w:b w:val="0"/>
          <w:sz w:val="22"/>
          <w:szCs w:val="22"/>
          <w:lang w:val="es-CO"/>
        </w:rPr>
        <w:t>servidores públicos del nivel departamental, municipal y distr</w:t>
      </w:r>
      <w:r w:rsidR="00AB3700" w:rsidRPr="00D74A1C">
        <w:rPr>
          <w:rFonts w:cs="Arial"/>
          <w:b w:val="0"/>
          <w:sz w:val="22"/>
          <w:szCs w:val="22"/>
          <w:lang w:val="es-CO"/>
        </w:rPr>
        <w:t>ital se rigen por la Ley 100/93</w:t>
      </w:r>
      <w:r w:rsidRPr="00D74A1C">
        <w:rPr>
          <w:rFonts w:cs="Arial"/>
          <w:b w:val="0"/>
          <w:sz w:val="22"/>
          <w:szCs w:val="22"/>
          <w:lang w:val="es-CO"/>
        </w:rPr>
        <w:t xml:space="preserve"> todos aquellas prestaciones que se causen con posterioridad </w:t>
      </w:r>
      <w:r w:rsidR="00AB3700" w:rsidRPr="00D74A1C">
        <w:rPr>
          <w:rFonts w:cs="Arial"/>
          <w:b w:val="0"/>
          <w:sz w:val="22"/>
          <w:szCs w:val="22"/>
          <w:lang w:val="es-CO"/>
        </w:rPr>
        <w:t>al 30/06/1995 –regla general-. L</w:t>
      </w:r>
      <w:r w:rsidRPr="00D74A1C">
        <w:rPr>
          <w:rFonts w:cs="Arial"/>
          <w:b w:val="0"/>
          <w:sz w:val="22"/>
          <w:szCs w:val="22"/>
          <w:lang w:val="es-CO"/>
        </w:rPr>
        <w:t>os demás trabajadores, respecto de los siniestros ocurridos a partir del 01/04/1994.</w:t>
      </w:r>
    </w:p>
    <w:p w:rsidR="00A56CBE" w:rsidRPr="00D74A1C" w:rsidRDefault="00A56CBE" w:rsidP="000D7D85">
      <w:pPr>
        <w:pStyle w:val="Textoindependiente22"/>
        <w:spacing w:line="276" w:lineRule="auto"/>
        <w:ind w:firstLine="0"/>
        <w:rPr>
          <w:rFonts w:cs="Arial"/>
          <w:b w:val="0"/>
          <w:sz w:val="22"/>
          <w:szCs w:val="22"/>
          <w:lang w:val="es-CO"/>
        </w:rPr>
      </w:pPr>
    </w:p>
    <w:p w:rsidR="00A56CBE" w:rsidRPr="00D74A1C" w:rsidRDefault="00A56CBE" w:rsidP="000D7D85">
      <w:pPr>
        <w:pStyle w:val="Textoindependiente22"/>
        <w:spacing w:line="276" w:lineRule="auto"/>
        <w:ind w:firstLine="0"/>
        <w:rPr>
          <w:rFonts w:cs="Arial"/>
          <w:b w:val="0"/>
          <w:sz w:val="22"/>
          <w:szCs w:val="22"/>
          <w:lang w:val="es-CO"/>
        </w:rPr>
      </w:pPr>
      <w:r w:rsidRPr="00D74A1C">
        <w:rPr>
          <w:rFonts w:cs="Arial"/>
          <w:b w:val="0"/>
          <w:sz w:val="22"/>
          <w:szCs w:val="22"/>
          <w:lang w:val="es-CO"/>
        </w:rPr>
        <w:t>Por lo tanto, cualquier hecho generador de una prestación causado entre la expedición y publicación de la Ley 100/93 -23/12/1993- y la vigencia de las normas que regulan aspectos pensionales, bien el 01/04/1994 o 30/06/1</w:t>
      </w:r>
      <w:r w:rsidR="00AB3700" w:rsidRPr="00D74A1C">
        <w:rPr>
          <w:rFonts w:cs="Arial"/>
          <w:b w:val="0"/>
          <w:sz w:val="22"/>
          <w:szCs w:val="22"/>
          <w:lang w:val="es-CO"/>
        </w:rPr>
        <w:t>9</w:t>
      </w:r>
      <w:r w:rsidRPr="00D74A1C">
        <w:rPr>
          <w:rFonts w:cs="Arial"/>
          <w:b w:val="0"/>
          <w:sz w:val="22"/>
          <w:szCs w:val="22"/>
          <w:lang w:val="es-CO"/>
        </w:rPr>
        <w:t>95 deben regularse por las normas anteriores</w:t>
      </w:r>
      <w:r w:rsidR="00AB3700" w:rsidRPr="00D74A1C">
        <w:rPr>
          <w:rFonts w:cs="Arial"/>
          <w:b w:val="0"/>
          <w:sz w:val="22"/>
          <w:szCs w:val="22"/>
          <w:lang w:val="es-CO"/>
        </w:rPr>
        <w:t>,</w:t>
      </w:r>
      <w:r w:rsidRPr="00D74A1C">
        <w:rPr>
          <w:rFonts w:cs="Arial"/>
          <w:b w:val="0"/>
          <w:sz w:val="22"/>
          <w:szCs w:val="22"/>
          <w:lang w:val="es-CO"/>
        </w:rPr>
        <w:t xml:space="preserve"> como lo serían a modo de ejemplo</w:t>
      </w:r>
      <w:r w:rsidR="00AB3700" w:rsidRPr="00D74A1C">
        <w:rPr>
          <w:rFonts w:cs="Arial"/>
          <w:b w:val="0"/>
          <w:sz w:val="22"/>
          <w:szCs w:val="22"/>
          <w:lang w:val="es-CO"/>
        </w:rPr>
        <w:t>:</w:t>
      </w:r>
      <w:r w:rsidRPr="00D74A1C">
        <w:rPr>
          <w:rFonts w:cs="Arial"/>
          <w:b w:val="0"/>
          <w:sz w:val="22"/>
          <w:szCs w:val="22"/>
          <w:lang w:val="es-CO"/>
        </w:rPr>
        <w:t xml:space="preserve"> el Acuerdo 049/90, la Ley 12/75, la Ley 33/85 o la Ley 71/88, como ya se había indicado.</w:t>
      </w:r>
    </w:p>
    <w:p w:rsidR="00A56CBE" w:rsidRPr="00D74A1C" w:rsidRDefault="00A56CBE" w:rsidP="000D7D85">
      <w:pPr>
        <w:pStyle w:val="Textoindependiente22"/>
        <w:spacing w:line="276" w:lineRule="auto"/>
        <w:ind w:firstLine="0"/>
        <w:rPr>
          <w:rFonts w:cs="Arial"/>
          <w:b w:val="0"/>
          <w:sz w:val="22"/>
          <w:szCs w:val="22"/>
          <w:lang w:val="es-CO"/>
        </w:rPr>
      </w:pPr>
    </w:p>
    <w:p w:rsidR="00A56CBE" w:rsidRPr="00D74A1C" w:rsidRDefault="00A56CBE" w:rsidP="000D7D85">
      <w:pPr>
        <w:pStyle w:val="Textoindependiente22"/>
        <w:spacing w:line="276" w:lineRule="auto"/>
        <w:ind w:firstLine="0"/>
        <w:rPr>
          <w:rFonts w:cs="Arial"/>
          <w:b w:val="0"/>
          <w:sz w:val="22"/>
          <w:szCs w:val="22"/>
          <w:lang w:val="es-CO"/>
        </w:rPr>
      </w:pPr>
      <w:r w:rsidRPr="00D74A1C">
        <w:rPr>
          <w:rFonts w:cs="Arial"/>
          <w:b w:val="0"/>
          <w:sz w:val="22"/>
          <w:szCs w:val="22"/>
          <w:lang w:val="es-CO"/>
        </w:rPr>
        <w:t xml:space="preserve">Lo hasta aquí dicho, en nada se contrapone con el derecho fundamental a la seguridad </w:t>
      </w:r>
      <w:r w:rsidR="002B65C9" w:rsidRPr="00D74A1C">
        <w:rPr>
          <w:rFonts w:cs="Arial"/>
          <w:b w:val="0"/>
          <w:sz w:val="22"/>
          <w:szCs w:val="22"/>
          <w:lang w:val="es-CO"/>
        </w:rPr>
        <w:t>social, pues el parágrafo del artículo 151 de la Ley 100/93, fue declarado exequible, frente a los cargos que a juicio del accionante lo desconocían, tal y como se advierte del contenido de la sentencia C-711/1998 de la Corte Constitucional.</w:t>
      </w:r>
    </w:p>
    <w:p w:rsidR="001574D4" w:rsidRPr="00D74A1C" w:rsidRDefault="001574D4" w:rsidP="000D7D85">
      <w:pPr>
        <w:spacing w:line="276" w:lineRule="auto"/>
        <w:ind w:firstLine="0"/>
        <w:rPr>
          <w:rFonts w:ascii="Arial" w:hAnsi="Arial" w:cs="Arial"/>
          <w:b/>
          <w:lang w:val="es-CO"/>
        </w:rPr>
      </w:pPr>
    </w:p>
    <w:p w:rsidR="001574D4" w:rsidRPr="00D74A1C" w:rsidRDefault="00400473" w:rsidP="000D7D85">
      <w:pPr>
        <w:spacing w:line="240" w:lineRule="auto"/>
        <w:ind w:firstLine="0"/>
        <w:rPr>
          <w:rFonts w:ascii="Arial" w:hAnsi="Arial" w:cs="Arial"/>
          <w:b/>
        </w:rPr>
      </w:pPr>
      <w:r w:rsidRPr="00D74A1C">
        <w:rPr>
          <w:rFonts w:ascii="Arial" w:hAnsi="Arial" w:cs="Arial"/>
          <w:b/>
        </w:rPr>
        <w:t xml:space="preserve">2.1.2. Fundamento fáctico </w:t>
      </w:r>
    </w:p>
    <w:p w:rsidR="001D03DE" w:rsidRPr="00D74A1C" w:rsidRDefault="001D03DE" w:rsidP="000D7D85">
      <w:pPr>
        <w:spacing w:line="240" w:lineRule="auto"/>
        <w:ind w:firstLine="0"/>
        <w:rPr>
          <w:rFonts w:ascii="Arial" w:hAnsi="Arial" w:cs="Arial"/>
          <w:b/>
        </w:rPr>
      </w:pPr>
    </w:p>
    <w:p w:rsidR="00AC5ADA" w:rsidRPr="00D74A1C" w:rsidRDefault="00AB1933" w:rsidP="000D7D85">
      <w:pPr>
        <w:spacing w:line="276" w:lineRule="auto"/>
        <w:ind w:firstLine="0"/>
        <w:rPr>
          <w:rFonts w:ascii="Arial" w:hAnsi="Arial" w:cs="Arial"/>
          <w:lang w:val="es-CO"/>
        </w:rPr>
      </w:pPr>
      <w:r w:rsidRPr="00D74A1C">
        <w:rPr>
          <w:rFonts w:ascii="Arial" w:hAnsi="Arial" w:cs="Arial"/>
          <w:lang w:val="es-CO"/>
        </w:rPr>
        <w:t>Ahora, trasladando el análisis efectuado en precedencia al presente asunto, es claro que para determinar la procedencia del reconocimiento de la pensión de sobrevivientes que reclama la señora Amanda de Jesús Garc</w:t>
      </w:r>
      <w:r w:rsidR="00F63759" w:rsidRPr="00D74A1C">
        <w:rPr>
          <w:rFonts w:ascii="Arial" w:hAnsi="Arial" w:cs="Arial"/>
          <w:lang w:val="es-CO"/>
        </w:rPr>
        <w:t>ía</w:t>
      </w:r>
      <w:r w:rsidR="00AB3700" w:rsidRPr="00D74A1C">
        <w:rPr>
          <w:rFonts w:ascii="Arial" w:hAnsi="Arial" w:cs="Arial"/>
          <w:lang w:val="es-CO"/>
        </w:rPr>
        <w:t xml:space="preserve"> en razón a la muerte de su esposo el 16/12/1994 –</w:t>
      </w:r>
      <w:proofErr w:type="spellStart"/>
      <w:r w:rsidR="00AB3700" w:rsidRPr="00D74A1C">
        <w:rPr>
          <w:rFonts w:ascii="Arial" w:hAnsi="Arial" w:cs="Arial"/>
          <w:lang w:val="es-CO"/>
        </w:rPr>
        <w:t>fl</w:t>
      </w:r>
      <w:proofErr w:type="spellEnd"/>
      <w:r w:rsidR="00AB3700" w:rsidRPr="00D74A1C">
        <w:rPr>
          <w:rFonts w:ascii="Arial" w:hAnsi="Arial" w:cs="Arial"/>
          <w:lang w:val="es-CO"/>
        </w:rPr>
        <w:t>.</w:t>
      </w:r>
      <w:r w:rsidR="005443D5" w:rsidRPr="00D74A1C">
        <w:rPr>
          <w:rFonts w:ascii="Arial" w:hAnsi="Arial" w:cs="Arial"/>
          <w:lang w:val="es-CO"/>
        </w:rPr>
        <w:t xml:space="preserve"> 8 c. 1</w:t>
      </w:r>
      <w:r w:rsidR="00AB3700" w:rsidRPr="00D74A1C">
        <w:rPr>
          <w:rFonts w:ascii="Arial" w:hAnsi="Arial" w:cs="Arial"/>
          <w:lang w:val="es-CO"/>
        </w:rPr>
        <w:t>) calenda para la cual laboraba en el Municipio de Pereira (</w:t>
      </w:r>
      <w:proofErr w:type="spellStart"/>
      <w:r w:rsidR="00AB3700" w:rsidRPr="00D74A1C">
        <w:rPr>
          <w:rFonts w:ascii="Arial" w:hAnsi="Arial" w:cs="Arial"/>
          <w:lang w:val="es-CO"/>
        </w:rPr>
        <w:t>fl</w:t>
      </w:r>
      <w:proofErr w:type="spellEnd"/>
      <w:r w:rsidR="00AB3700" w:rsidRPr="00D74A1C">
        <w:rPr>
          <w:rFonts w:ascii="Arial" w:hAnsi="Arial" w:cs="Arial"/>
          <w:lang w:val="es-CO"/>
        </w:rPr>
        <w:t>.</w:t>
      </w:r>
      <w:r w:rsidR="00AA4022" w:rsidRPr="00D74A1C">
        <w:rPr>
          <w:rFonts w:ascii="Arial" w:hAnsi="Arial" w:cs="Arial"/>
          <w:lang w:val="es-CO"/>
        </w:rPr>
        <w:t xml:space="preserve"> 11</w:t>
      </w:r>
      <w:r w:rsidR="00AB3700" w:rsidRPr="00D74A1C">
        <w:rPr>
          <w:rFonts w:ascii="Arial" w:hAnsi="Arial" w:cs="Arial"/>
          <w:lang w:val="es-CO"/>
        </w:rPr>
        <w:t>),</w:t>
      </w:r>
      <w:r w:rsidR="00F63759" w:rsidRPr="00D74A1C">
        <w:rPr>
          <w:rFonts w:ascii="Arial" w:hAnsi="Arial" w:cs="Arial"/>
          <w:lang w:val="es-CO"/>
        </w:rPr>
        <w:t xml:space="preserve"> no es posible acudir a los artículos</w:t>
      </w:r>
      <w:r w:rsidR="00426034" w:rsidRPr="00D74A1C">
        <w:rPr>
          <w:rFonts w:ascii="Arial" w:hAnsi="Arial" w:cs="Arial"/>
          <w:lang w:val="es-CO"/>
        </w:rPr>
        <w:t xml:space="preserve"> 46 y s.s.</w:t>
      </w:r>
      <w:r w:rsidR="00F63759" w:rsidRPr="00D74A1C">
        <w:rPr>
          <w:rFonts w:ascii="Arial" w:hAnsi="Arial" w:cs="Arial"/>
          <w:lang w:val="es-CO"/>
        </w:rPr>
        <w:t xml:space="preserve"> </w:t>
      </w:r>
      <w:r w:rsidR="00F70685" w:rsidRPr="00D74A1C">
        <w:rPr>
          <w:rFonts w:ascii="Arial" w:hAnsi="Arial" w:cs="Arial"/>
          <w:lang w:val="es-CO"/>
        </w:rPr>
        <w:t>de la</w:t>
      </w:r>
      <w:r w:rsidR="00F63759" w:rsidRPr="00D74A1C">
        <w:rPr>
          <w:rFonts w:ascii="Arial" w:hAnsi="Arial" w:cs="Arial"/>
          <w:lang w:val="es-CO"/>
        </w:rPr>
        <w:t xml:space="preserve"> Ley 100 de 1993</w:t>
      </w:r>
      <w:r w:rsidR="00426034" w:rsidRPr="00D74A1C">
        <w:rPr>
          <w:rFonts w:ascii="Arial" w:hAnsi="Arial" w:cs="Arial"/>
          <w:lang w:val="es-CO"/>
        </w:rPr>
        <w:t>, como quiera que para ese momento</w:t>
      </w:r>
      <w:r w:rsidR="00070D54" w:rsidRPr="00D74A1C">
        <w:rPr>
          <w:rFonts w:ascii="Arial" w:hAnsi="Arial" w:cs="Arial"/>
          <w:lang w:val="es-CO"/>
        </w:rPr>
        <w:t>,</w:t>
      </w:r>
      <w:r w:rsidR="00426034" w:rsidRPr="00D74A1C">
        <w:rPr>
          <w:rFonts w:ascii="Arial" w:hAnsi="Arial" w:cs="Arial"/>
          <w:lang w:val="es-CO"/>
        </w:rPr>
        <w:t xml:space="preserve"> dada la calidad de empleado público del municipio de Pereira que ostentaba </w:t>
      </w:r>
      <w:r w:rsidR="00F70685" w:rsidRPr="00D74A1C">
        <w:rPr>
          <w:rFonts w:ascii="Arial" w:hAnsi="Arial" w:cs="Arial"/>
          <w:lang w:val="es-CO"/>
        </w:rPr>
        <w:t xml:space="preserve">el </w:t>
      </w:r>
      <w:proofErr w:type="spellStart"/>
      <w:r w:rsidR="00F70685" w:rsidRPr="00D74A1C">
        <w:rPr>
          <w:rFonts w:ascii="Arial" w:hAnsi="Arial" w:cs="Arial"/>
          <w:lang w:val="es-CO"/>
        </w:rPr>
        <w:t>obitado</w:t>
      </w:r>
      <w:proofErr w:type="spellEnd"/>
      <w:r w:rsidR="00070D54" w:rsidRPr="00D74A1C">
        <w:rPr>
          <w:rFonts w:ascii="Arial" w:hAnsi="Arial" w:cs="Arial"/>
          <w:lang w:val="es-CO"/>
        </w:rPr>
        <w:t xml:space="preserve">, tal régimen no se encontraba vigente, pues recuérdese que solo lo fue a partir del 20/06/1995 </w:t>
      </w:r>
      <w:r w:rsidR="00F70685" w:rsidRPr="00D74A1C">
        <w:rPr>
          <w:rFonts w:ascii="Arial" w:hAnsi="Arial" w:cs="Arial"/>
          <w:lang w:val="es-CO"/>
        </w:rPr>
        <w:t xml:space="preserve">para este tipo de trabajadores, </w:t>
      </w:r>
      <w:r w:rsidR="00070D54" w:rsidRPr="00D74A1C">
        <w:rPr>
          <w:rFonts w:ascii="Arial" w:hAnsi="Arial" w:cs="Arial"/>
          <w:lang w:val="es-CO"/>
        </w:rPr>
        <w:t>según lo dispuso esa entidad territorial a través del Decreto 382 de 02/06/1995.</w:t>
      </w:r>
    </w:p>
    <w:p w:rsidR="00360C0D" w:rsidRPr="00D74A1C" w:rsidRDefault="00360C0D" w:rsidP="000D7D85">
      <w:pPr>
        <w:spacing w:line="276" w:lineRule="auto"/>
        <w:ind w:firstLine="0"/>
        <w:rPr>
          <w:rFonts w:ascii="Arial" w:hAnsi="Arial" w:cs="Arial"/>
          <w:lang w:val="es-CO"/>
        </w:rPr>
      </w:pPr>
    </w:p>
    <w:p w:rsidR="00F63F77" w:rsidRPr="00D74A1C" w:rsidRDefault="00360C0D" w:rsidP="000D7D85">
      <w:pPr>
        <w:spacing w:line="276" w:lineRule="auto"/>
        <w:ind w:firstLine="0"/>
        <w:rPr>
          <w:rFonts w:ascii="Arial" w:hAnsi="Arial" w:cs="Arial"/>
          <w:lang w:val="es-CO"/>
        </w:rPr>
      </w:pPr>
      <w:r w:rsidRPr="00D74A1C">
        <w:rPr>
          <w:rFonts w:ascii="Arial" w:hAnsi="Arial" w:cs="Arial"/>
          <w:lang w:val="es-CO"/>
        </w:rPr>
        <w:t xml:space="preserve">Por lo tanto, sus pedimentos deben resolverse a la luz </w:t>
      </w:r>
      <w:r w:rsidR="00DB7040" w:rsidRPr="00D74A1C">
        <w:rPr>
          <w:rFonts w:ascii="Arial" w:hAnsi="Arial" w:cs="Arial"/>
          <w:lang w:val="es-CO"/>
        </w:rPr>
        <w:t xml:space="preserve">de la Ley 12 de 1975 que en el artículo 1º consagraba el derecho a la sustitución pensional, </w:t>
      </w:r>
      <w:r w:rsidR="004F4EFF" w:rsidRPr="00D74A1C">
        <w:rPr>
          <w:rFonts w:ascii="Arial" w:hAnsi="Arial" w:cs="Arial"/>
          <w:lang w:val="es-CO"/>
        </w:rPr>
        <w:t xml:space="preserve">que exige que </w:t>
      </w:r>
      <w:r w:rsidR="00DB7040" w:rsidRPr="00D74A1C">
        <w:rPr>
          <w:rFonts w:ascii="Arial" w:hAnsi="Arial" w:cs="Arial"/>
          <w:lang w:val="es-CO"/>
        </w:rPr>
        <w:t>el trabajador fallecido hubiese completado el tiempo mínimo exigido para acceder a la pensión de jubilación, que eran 20 años de ser</w:t>
      </w:r>
      <w:r w:rsidR="004F4EFF" w:rsidRPr="00D74A1C">
        <w:rPr>
          <w:rFonts w:ascii="Arial" w:hAnsi="Arial" w:cs="Arial"/>
          <w:lang w:val="es-CO"/>
        </w:rPr>
        <w:t>vicios continuos o discontinuos. R</w:t>
      </w:r>
      <w:r w:rsidR="00F63F77" w:rsidRPr="00D74A1C">
        <w:rPr>
          <w:rFonts w:ascii="Arial" w:hAnsi="Arial" w:cs="Arial"/>
          <w:lang w:val="es-CO"/>
        </w:rPr>
        <w:t>equisi</w:t>
      </w:r>
      <w:r w:rsidR="004F4EFF" w:rsidRPr="00D74A1C">
        <w:rPr>
          <w:rFonts w:ascii="Arial" w:hAnsi="Arial" w:cs="Arial"/>
          <w:lang w:val="es-CO"/>
        </w:rPr>
        <w:t xml:space="preserve">to que a todas luces no cumplió </w:t>
      </w:r>
      <w:r w:rsidR="00F63F77" w:rsidRPr="00D74A1C">
        <w:rPr>
          <w:rFonts w:ascii="Arial" w:hAnsi="Arial" w:cs="Arial"/>
          <w:lang w:val="es-CO"/>
        </w:rPr>
        <w:t xml:space="preserve">como se confiesa en la demanda, </w:t>
      </w:r>
      <w:r w:rsidR="004F4EFF" w:rsidRPr="00D74A1C">
        <w:rPr>
          <w:rFonts w:ascii="Arial" w:hAnsi="Arial" w:cs="Arial"/>
          <w:lang w:val="es-CO"/>
        </w:rPr>
        <w:t xml:space="preserve">al </w:t>
      </w:r>
      <w:r w:rsidR="00F63F77" w:rsidRPr="00D74A1C">
        <w:rPr>
          <w:rFonts w:ascii="Arial" w:hAnsi="Arial" w:cs="Arial"/>
          <w:lang w:val="es-CO"/>
        </w:rPr>
        <w:t>conta</w:t>
      </w:r>
      <w:r w:rsidR="004F4EFF" w:rsidRPr="00D74A1C">
        <w:rPr>
          <w:rFonts w:ascii="Arial" w:hAnsi="Arial" w:cs="Arial"/>
          <w:lang w:val="es-CO"/>
        </w:rPr>
        <w:t xml:space="preserve">r </w:t>
      </w:r>
      <w:r w:rsidR="00F63F77" w:rsidRPr="00D74A1C">
        <w:rPr>
          <w:rFonts w:ascii="Arial" w:hAnsi="Arial" w:cs="Arial"/>
          <w:lang w:val="es-CO"/>
        </w:rPr>
        <w:t>con siete (7) años, dos (2) meses y diez (10) días de servicios pr</w:t>
      </w:r>
      <w:r w:rsidR="0006109D" w:rsidRPr="00D74A1C">
        <w:rPr>
          <w:rFonts w:ascii="Arial" w:hAnsi="Arial" w:cs="Arial"/>
          <w:lang w:val="es-CO"/>
        </w:rPr>
        <w:t>estados al municipio de Pereira, de ahí que deba concluirse que no dejó causado el derecho.</w:t>
      </w:r>
    </w:p>
    <w:p w:rsidR="005B616D" w:rsidRPr="00D74A1C" w:rsidRDefault="005B616D" w:rsidP="000D7D85">
      <w:pPr>
        <w:spacing w:line="276" w:lineRule="auto"/>
        <w:ind w:firstLine="0"/>
        <w:rPr>
          <w:rFonts w:ascii="Arial" w:hAnsi="Arial" w:cs="Arial"/>
          <w:lang w:val="es-CO"/>
        </w:rPr>
      </w:pPr>
    </w:p>
    <w:p w:rsidR="005B616D" w:rsidRPr="00D74A1C" w:rsidRDefault="005B616D" w:rsidP="000D7D85">
      <w:pPr>
        <w:spacing w:line="276" w:lineRule="auto"/>
        <w:ind w:firstLine="0"/>
        <w:rPr>
          <w:rFonts w:ascii="Arial" w:hAnsi="Arial" w:cs="Arial"/>
          <w:lang w:val="es-CO"/>
        </w:rPr>
      </w:pPr>
      <w:r w:rsidRPr="00D74A1C">
        <w:rPr>
          <w:rFonts w:ascii="Arial" w:hAnsi="Arial" w:cs="Arial"/>
          <w:lang w:val="es-CO"/>
        </w:rPr>
        <w:t>Ahora, respecto a</w:t>
      </w:r>
      <w:r w:rsidR="0071360B" w:rsidRPr="00D74A1C">
        <w:rPr>
          <w:rFonts w:ascii="Arial" w:hAnsi="Arial" w:cs="Arial"/>
          <w:lang w:val="es-CO"/>
        </w:rPr>
        <w:t xml:space="preserve"> la causación </w:t>
      </w:r>
      <w:r w:rsidR="009B584B" w:rsidRPr="00D74A1C">
        <w:rPr>
          <w:rFonts w:ascii="Arial" w:hAnsi="Arial" w:cs="Arial"/>
          <w:lang w:val="es-CO"/>
        </w:rPr>
        <w:t>del derecho con base en</w:t>
      </w:r>
      <w:r w:rsidRPr="00D74A1C">
        <w:rPr>
          <w:rFonts w:ascii="Arial" w:hAnsi="Arial" w:cs="Arial"/>
          <w:lang w:val="es-CO"/>
        </w:rPr>
        <w:t xml:space="preserve"> la convención colectiva allegada a folios 30 a 39 del c. 1, se observa que </w:t>
      </w:r>
      <w:r w:rsidR="009B584B" w:rsidRPr="00D74A1C">
        <w:rPr>
          <w:rFonts w:ascii="Arial" w:hAnsi="Arial" w:cs="Arial"/>
          <w:lang w:val="es-CO"/>
        </w:rPr>
        <w:t xml:space="preserve">esta </w:t>
      </w:r>
      <w:r w:rsidRPr="00D74A1C">
        <w:rPr>
          <w:rFonts w:ascii="Arial" w:hAnsi="Arial" w:cs="Arial"/>
          <w:lang w:val="es-CO"/>
        </w:rPr>
        <w:t>carece de la nota de depósito prevista por el artículo 469</w:t>
      </w:r>
      <w:r w:rsidR="00430D0E" w:rsidRPr="00D74A1C">
        <w:rPr>
          <w:rFonts w:ascii="Arial" w:hAnsi="Arial" w:cs="Arial"/>
          <w:lang w:val="es-CO"/>
        </w:rPr>
        <w:t xml:space="preserve"> del </w:t>
      </w:r>
      <w:proofErr w:type="spellStart"/>
      <w:r w:rsidR="00430D0E" w:rsidRPr="00D74A1C">
        <w:rPr>
          <w:rFonts w:ascii="Arial" w:hAnsi="Arial" w:cs="Arial"/>
          <w:lang w:val="es-CO"/>
        </w:rPr>
        <w:t>C.S.T</w:t>
      </w:r>
      <w:proofErr w:type="spellEnd"/>
      <w:r w:rsidR="00430D0E" w:rsidRPr="00D74A1C">
        <w:rPr>
          <w:rFonts w:ascii="Arial" w:hAnsi="Arial" w:cs="Arial"/>
          <w:lang w:val="es-CO"/>
        </w:rPr>
        <w:t>.</w:t>
      </w:r>
      <w:r w:rsidR="009B584B" w:rsidRPr="00D74A1C">
        <w:rPr>
          <w:rFonts w:ascii="Arial" w:hAnsi="Arial" w:cs="Arial"/>
          <w:lang w:val="es-CO"/>
        </w:rPr>
        <w:t xml:space="preserve"> y tampoco fue allegada </w:t>
      </w:r>
      <w:r w:rsidR="009B584B" w:rsidRPr="00D74A1C">
        <w:rPr>
          <w:rFonts w:ascii="Arial" w:hAnsi="Arial" w:cs="Arial"/>
        </w:rPr>
        <w:t>certificación del Ministerio respecto al cumplimiento de dicho acto</w:t>
      </w:r>
      <w:r w:rsidR="009B584B" w:rsidRPr="00D74A1C">
        <w:rPr>
          <w:rFonts w:ascii="Arial" w:hAnsi="Arial" w:cs="Arial"/>
          <w:lang w:val="es-CO"/>
        </w:rPr>
        <w:t xml:space="preserve">, de ahí que </w:t>
      </w:r>
      <w:r w:rsidR="0071360B" w:rsidRPr="00D74A1C">
        <w:rPr>
          <w:rFonts w:ascii="Arial" w:hAnsi="Arial" w:cs="Arial"/>
          <w:lang w:val="es-CO"/>
        </w:rPr>
        <w:t>no pueda producir efectos pr</w:t>
      </w:r>
      <w:r w:rsidR="00AA4022" w:rsidRPr="00D74A1C">
        <w:rPr>
          <w:rFonts w:ascii="Arial" w:hAnsi="Arial" w:cs="Arial"/>
          <w:lang w:val="es-CO"/>
        </w:rPr>
        <w:t>obatorios dentro de este asunto para verificar si la misma consagraba la prestación que aquí se reclama y si se cumplieron los requisitos respectivos.</w:t>
      </w:r>
    </w:p>
    <w:p w:rsidR="005B616D" w:rsidRPr="00D74A1C" w:rsidRDefault="005B616D" w:rsidP="000D7D85">
      <w:pPr>
        <w:spacing w:line="276" w:lineRule="auto"/>
        <w:ind w:firstLine="0"/>
        <w:rPr>
          <w:rFonts w:ascii="Arial" w:hAnsi="Arial" w:cs="Arial"/>
          <w:lang w:val="es-CO"/>
        </w:rPr>
      </w:pPr>
    </w:p>
    <w:p w:rsidR="0024585A" w:rsidRPr="00D74A1C" w:rsidRDefault="00BA0783" w:rsidP="000D7D85">
      <w:pPr>
        <w:spacing w:line="276" w:lineRule="auto"/>
        <w:ind w:firstLine="0"/>
        <w:rPr>
          <w:rFonts w:ascii="Arial" w:hAnsi="Arial" w:cs="Arial"/>
          <w:lang w:val="es-CO"/>
        </w:rPr>
      </w:pPr>
      <w:r w:rsidRPr="00D74A1C">
        <w:rPr>
          <w:rFonts w:ascii="Arial" w:hAnsi="Arial" w:cs="Arial"/>
          <w:lang w:val="es-CO"/>
        </w:rPr>
        <w:t xml:space="preserve">En ese orden de ideas,  se confirmará el fallo de primera instancia. Las costas en esta instancia correrán por cuenta de la demandante y a favor de COLPENSIONES. </w:t>
      </w:r>
    </w:p>
    <w:p w:rsidR="00476A2C" w:rsidRPr="00D74A1C" w:rsidRDefault="00476A2C" w:rsidP="000D7D85">
      <w:pPr>
        <w:spacing w:line="276" w:lineRule="auto"/>
        <w:ind w:firstLine="708"/>
        <w:rPr>
          <w:rFonts w:ascii="Arial" w:hAnsi="Arial" w:cs="Arial"/>
          <w:lang w:val="es-CO"/>
        </w:rPr>
      </w:pPr>
    </w:p>
    <w:p w:rsidR="00476A2C" w:rsidRPr="00D74A1C" w:rsidRDefault="00476A2C" w:rsidP="000D7D85">
      <w:pPr>
        <w:pStyle w:val="Textoindependiente21"/>
        <w:spacing w:line="276" w:lineRule="auto"/>
        <w:ind w:firstLine="708"/>
        <w:rPr>
          <w:rFonts w:cs="Arial"/>
          <w:sz w:val="22"/>
          <w:szCs w:val="22"/>
        </w:rPr>
      </w:pPr>
      <w:r w:rsidRPr="00D74A1C">
        <w:rPr>
          <w:rFonts w:cs="Arial"/>
          <w:sz w:val="22"/>
          <w:szCs w:val="22"/>
        </w:rPr>
        <w:t xml:space="preserve">En mérito de  lo expuesto, la Sala Laboral No. 1º del </w:t>
      </w:r>
      <w:r w:rsidRPr="00D74A1C">
        <w:rPr>
          <w:rFonts w:cs="Arial"/>
          <w:b/>
          <w:bCs/>
          <w:sz w:val="22"/>
          <w:szCs w:val="22"/>
        </w:rPr>
        <w:t>TRIBUNAL SUPERIOR DEL DISTRITO JUDICIAL DE PEREIRA (RISARALDA)</w:t>
      </w:r>
      <w:r w:rsidRPr="00D74A1C">
        <w:rPr>
          <w:rFonts w:cs="Arial"/>
          <w:sz w:val="22"/>
          <w:szCs w:val="22"/>
        </w:rPr>
        <w:t>, administrando justicia en nombre de la república y por autoridad de la ley,</w:t>
      </w:r>
    </w:p>
    <w:p w:rsidR="000D7D85" w:rsidRPr="00D74A1C" w:rsidRDefault="000D7D85" w:rsidP="000D7D85">
      <w:pPr>
        <w:pStyle w:val="Textoindependiente21"/>
        <w:spacing w:line="276" w:lineRule="auto"/>
        <w:ind w:firstLine="708"/>
        <w:rPr>
          <w:rFonts w:cs="Arial"/>
          <w:sz w:val="22"/>
          <w:szCs w:val="22"/>
        </w:rPr>
      </w:pPr>
    </w:p>
    <w:p w:rsidR="00476A2C" w:rsidRPr="00D74A1C" w:rsidRDefault="00476A2C" w:rsidP="000D7D85">
      <w:pPr>
        <w:widowControl w:val="0"/>
        <w:autoSpaceDE w:val="0"/>
        <w:autoSpaceDN w:val="0"/>
        <w:adjustRightInd w:val="0"/>
        <w:spacing w:line="276" w:lineRule="auto"/>
        <w:jc w:val="center"/>
        <w:rPr>
          <w:rFonts w:ascii="Arial" w:hAnsi="Arial" w:cs="Arial"/>
          <w:b/>
        </w:rPr>
      </w:pPr>
      <w:r w:rsidRPr="00D74A1C">
        <w:rPr>
          <w:rFonts w:ascii="Arial" w:hAnsi="Arial" w:cs="Arial"/>
          <w:b/>
        </w:rPr>
        <w:t>RESUELVE:</w:t>
      </w:r>
    </w:p>
    <w:p w:rsidR="00476A2C" w:rsidRPr="00D74A1C" w:rsidRDefault="00476A2C" w:rsidP="000D7D85">
      <w:pPr>
        <w:widowControl w:val="0"/>
        <w:autoSpaceDE w:val="0"/>
        <w:autoSpaceDN w:val="0"/>
        <w:adjustRightInd w:val="0"/>
        <w:spacing w:line="276" w:lineRule="auto"/>
        <w:ind w:firstLine="0"/>
        <w:rPr>
          <w:rFonts w:ascii="Arial" w:hAnsi="Arial" w:cs="Arial"/>
          <w:b/>
        </w:rPr>
      </w:pPr>
    </w:p>
    <w:p w:rsidR="00476A2C" w:rsidRPr="00D74A1C" w:rsidRDefault="00476A2C" w:rsidP="000D7D85">
      <w:pPr>
        <w:widowControl w:val="0"/>
        <w:autoSpaceDE w:val="0"/>
        <w:autoSpaceDN w:val="0"/>
        <w:adjustRightInd w:val="0"/>
        <w:spacing w:line="276" w:lineRule="auto"/>
        <w:rPr>
          <w:rFonts w:ascii="Arial" w:hAnsi="Arial" w:cs="Arial"/>
        </w:rPr>
      </w:pPr>
      <w:r w:rsidRPr="00D74A1C">
        <w:rPr>
          <w:rFonts w:ascii="Arial" w:hAnsi="Arial" w:cs="Arial"/>
          <w:b/>
        </w:rPr>
        <w:t xml:space="preserve">PRIMERO: CONFIRMAR </w:t>
      </w:r>
      <w:r w:rsidRPr="00D74A1C">
        <w:rPr>
          <w:rFonts w:ascii="Arial" w:hAnsi="Arial" w:cs="Arial"/>
        </w:rPr>
        <w:t>el</w:t>
      </w:r>
      <w:r w:rsidRPr="00D74A1C">
        <w:rPr>
          <w:rFonts w:ascii="Arial" w:hAnsi="Arial" w:cs="Arial"/>
          <w:b/>
        </w:rPr>
        <w:t xml:space="preserve"> </w:t>
      </w:r>
      <w:r w:rsidRPr="00D74A1C">
        <w:rPr>
          <w:rFonts w:ascii="Arial" w:hAnsi="Arial" w:cs="Arial"/>
        </w:rPr>
        <w:t xml:space="preserve">fallo </w:t>
      </w:r>
      <w:r w:rsidR="007512AC" w:rsidRPr="00D74A1C">
        <w:rPr>
          <w:rFonts w:ascii="Arial" w:hAnsi="Arial" w:cs="Arial"/>
        </w:rPr>
        <w:t>objeto del recurso de apelación</w:t>
      </w:r>
      <w:r w:rsidRPr="00D74A1C">
        <w:rPr>
          <w:rFonts w:ascii="Arial" w:hAnsi="Arial" w:cs="Arial"/>
        </w:rPr>
        <w:t>.</w:t>
      </w:r>
    </w:p>
    <w:p w:rsidR="00476A2C" w:rsidRPr="00D74A1C" w:rsidRDefault="00476A2C" w:rsidP="000D7D85">
      <w:pPr>
        <w:widowControl w:val="0"/>
        <w:autoSpaceDE w:val="0"/>
        <w:autoSpaceDN w:val="0"/>
        <w:adjustRightInd w:val="0"/>
        <w:spacing w:line="276" w:lineRule="auto"/>
        <w:rPr>
          <w:rFonts w:ascii="Arial" w:hAnsi="Arial" w:cs="Arial"/>
        </w:rPr>
      </w:pPr>
    </w:p>
    <w:p w:rsidR="00476A2C" w:rsidRPr="00D74A1C" w:rsidRDefault="00476A2C" w:rsidP="000D7D85">
      <w:pPr>
        <w:widowControl w:val="0"/>
        <w:autoSpaceDE w:val="0"/>
        <w:autoSpaceDN w:val="0"/>
        <w:adjustRightInd w:val="0"/>
        <w:spacing w:line="276" w:lineRule="auto"/>
        <w:rPr>
          <w:rFonts w:ascii="Arial" w:hAnsi="Arial" w:cs="Arial"/>
        </w:rPr>
      </w:pPr>
      <w:r w:rsidRPr="00D74A1C">
        <w:rPr>
          <w:rFonts w:ascii="Arial" w:hAnsi="Arial" w:cs="Arial"/>
          <w:b/>
        </w:rPr>
        <w:t>SEGUNDO: CONDENAR</w:t>
      </w:r>
      <w:r w:rsidRPr="00D74A1C">
        <w:rPr>
          <w:rFonts w:ascii="Arial" w:hAnsi="Arial" w:cs="Arial"/>
        </w:rPr>
        <w:t xml:space="preserve"> en costas de esta instancia a la parte actora. Liquídense por el juzgado de primera instancia.</w:t>
      </w:r>
    </w:p>
    <w:p w:rsidR="00476A2C" w:rsidRPr="00D74A1C" w:rsidRDefault="00476A2C" w:rsidP="000D7D85">
      <w:pPr>
        <w:widowControl w:val="0"/>
        <w:autoSpaceDE w:val="0"/>
        <w:autoSpaceDN w:val="0"/>
        <w:adjustRightInd w:val="0"/>
        <w:spacing w:line="276" w:lineRule="auto"/>
        <w:rPr>
          <w:rFonts w:ascii="Arial" w:hAnsi="Arial" w:cs="Arial"/>
        </w:rPr>
      </w:pPr>
    </w:p>
    <w:p w:rsidR="00476A2C" w:rsidRPr="00D74A1C" w:rsidRDefault="00476A2C" w:rsidP="000D7D85">
      <w:pPr>
        <w:widowControl w:val="0"/>
        <w:autoSpaceDE w:val="0"/>
        <w:autoSpaceDN w:val="0"/>
        <w:adjustRightInd w:val="0"/>
        <w:spacing w:line="276" w:lineRule="auto"/>
        <w:ind w:firstLine="708"/>
        <w:rPr>
          <w:rFonts w:ascii="Arial" w:hAnsi="Arial" w:cs="Arial"/>
          <w:b/>
          <w:bCs/>
        </w:rPr>
      </w:pPr>
      <w:r w:rsidRPr="00D74A1C">
        <w:rPr>
          <w:rFonts w:ascii="Arial" w:hAnsi="Arial" w:cs="Arial"/>
          <w:b/>
          <w:bCs/>
          <w:caps/>
        </w:rPr>
        <w:t>Notificación surtida en estrados.</w:t>
      </w:r>
      <w:r w:rsidRPr="00D74A1C">
        <w:rPr>
          <w:rFonts w:ascii="Arial" w:hAnsi="Arial" w:cs="Arial"/>
          <w:bCs/>
        </w:rPr>
        <w:t xml:space="preserve"> </w:t>
      </w:r>
      <w:r w:rsidRPr="00D74A1C">
        <w:rPr>
          <w:rFonts w:ascii="Arial" w:hAnsi="Arial" w:cs="Arial"/>
        </w:rPr>
        <w:t>Cúmplase y devuélvase el expediente al Juzgado de origen.</w:t>
      </w:r>
    </w:p>
    <w:p w:rsidR="00476A2C" w:rsidRPr="00D74A1C" w:rsidRDefault="00476A2C" w:rsidP="000D7D85">
      <w:pPr>
        <w:spacing w:line="276" w:lineRule="auto"/>
        <w:rPr>
          <w:rFonts w:ascii="Arial" w:hAnsi="Arial" w:cs="Arial"/>
          <w:sz w:val="24"/>
          <w:szCs w:val="24"/>
        </w:rPr>
      </w:pPr>
      <w:r w:rsidRPr="00D74A1C">
        <w:rPr>
          <w:rFonts w:ascii="Arial" w:hAnsi="Arial" w:cs="Arial"/>
          <w:sz w:val="24"/>
          <w:szCs w:val="24"/>
        </w:rPr>
        <w:t xml:space="preserve"> </w:t>
      </w:r>
    </w:p>
    <w:p w:rsidR="00476A2C" w:rsidRPr="00D74A1C" w:rsidRDefault="00476A2C" w:rsidP="000D7D85">
      <w:pPr>
        <w:spacing w:line="276" w:lineRule="auto"/>
        <w:ind w:firstLine="708"/>
        <w:rPr>
          <w:rFonts w:ascii="Arial" w:hAnsi="Arial" w:cs="Arial"/>
          <w:sz w:val="24"/>
          <w:szCs w:val="24"/>
        </w:rPr>
      </w:pPr>
      <w:r w:rsidRPr="00D74A1C">
        <w:rPr>
          <w:rFonts w:ascii="Arial" w:hAnsi="Arial" w:cs="Arial"/>
          <w:sz w:val="24"/>
          <w:szCs w:val="24"/>
        </w:rPr>
        <w:t>La Magistrada ponente,</w:t>
      </w:r>
    </w:p>
    <w:p w:rsidR="00476A2C" w:rsidRPr="00D74A1C" w:rsidRDefault="00476A2C" w:rsidP="000D7D85">
      <w:pPr>
        <w:ind w:firstLine="0"/>
        <w:rPr>
          <w:rFonts w:ascii="Arial" w:hAnsi="Arial" w:cs="Arial"/>
          <w:sz w:val="24"/>
          <w:szCs w:val="24"/>
        </w:rPr>
      </w:pPr>
    </w:p>
    <w:p w:rsidR="00476A2C" w:rsidRPr="00D74A1C" w:rsidRDefault="00476A2C" w:rsidP="000D7D85">
      <w:pPr>
        <w:rPr>
          <w:rFonts w:ascii="Arial" w:hAnsi="Arial" w:cs="Arial"/>
          <w:sz w:val="24"/>
          <w:szCs w:val="24"/>
        </w:rPr>
      </w:pPr>
    </w:p>
    <w:p w:rsidR="003B5BD0" w:rsidRPr="00D74A1C" w:rsidRDefault="003B5BD0" w:rsidP="000D7D85">
      <w:pPr>
        <w:pStyle w:val="Sinespaciado"/>
        <w:rPr>
          <w:rFonts w:ascii="Arial" w:hAnsi="Arial" w:cs="Arial"/>
        </w:rPr>
      </w:pPr>
    </w:p>
    <w:p w:rsidR="003B5BD0" w:rsidRPr="00D74A1C" w:rsidRDefault="003B5BD0" w:rsidP="000D7D85">
      <w:pPr>
        <w:pStyle w:val="Sinespaciado"/>
        <w:rPr>
          <w:rFonts w:ascii="Arial" w:hAnsi="Arial" w:cs="Arial"/>
        </w:rPr>
      </w:pPr>
    </w:p>
    <w:p w:rsidR="003B5BD0" w:rsidRPr="00D74A1C" w:rsidRDefault="003B5BD0" w:rsidP="000D7D85">
      <w:pPr>
        <w:pStyle w:val="Sinespaciado"/>
        <w:rPr>
          <w:rFonts w:ascii="Arial" w:hAnsi="Arial" w:cs="Arial"/>
        </w:rPr>
      </w:pPr>
    </w:p>
    <w:p w:rsidR="003B5BD0" w:rsidRPr="00D74A1C" w:rsidRDefault="003B5BD0" w:rsidP="000D7D85">
      <w:pPr>
        <w:spacing w:line="240" w:lineRule="auto"/>
        <w:ind w:left="360"/>
        <w:jc w:val="center"/>
        <w:rPr>
          <w:rFonts w:ascii="Arial" w:hAnsi="Arial" w:cs="Arial"/>
          <w:b/>
        </w:rPr>
      </w:pPr>
      <w:r w:rsidRPr="00D74A1C">
        <w:rPr>
          <w:rFonts w:ascii="Arial" w:hAnsi="Arial" w:cs="Arial"/>
          <w:b/>
        </w:rPr>
        <w:t>ANA LUCÍA CAICEDO CALDERÓN</w:t>
      </w:r>
    </w:p>
    <w:p w:rsidR="003B5BD0" w:rsidRPr="00D74A1C" w:rsidRDefault="003B5BD0" w:rsidP="000D7D85">
      <w:pPr>
        <w:tabs>
          <w:tab w:val="left" w:pos="4695"/>
        </w:tabs>
        <w:spacing w:line="240" w:lineRule="auto"/>
        <w:ind w:left="360"/>
        <w:rPr>
          <w:rFonts w:ascii="Arial" w:hAnsi="Arial" w:cs="Arial"/>
        </w:rPr>
      </w:pPr>
      <w:r w:rsidRPr="00D74A1C">
        <w:rPr>
          <w:rFonts w:ascii="Arial" w:hAnsi="Arial" w:cs="Arial"/>
        </w:rPr>
        <w:t xml:space="preserve">                                         </w:t>
      </w:r>
      <w:r w:rsidR="00134776" w:rsidRPr="00D74A1C">
        <w:rPr>
          <w:rFonts w:ascii="Arial" w:hAnsi="Arial" w:cs="Arial"/>
        </w:rPr>
        <w:t xml:space="preserve">  </w:t>
      </w:r>
      <w:r w:rsidRPr="00D74A1C">
        <w:rPr>
          <w:rFonts w:ascii="Arial" w:hAnsi="Arial" w:cs="Arial"/>
        </w:rPr>
        <w:t xml:space="preserve">        </w:t>
      </w:r>
      <w:r w:rsidR="00134776" w:rsidRPr="00D74A1C">
        <w:rPr>
          <w:rFonts w:ascii="Arial" w:hAnsi="Arial" w:cs="Arial"/>
        </w:rPr>
        <w:t>Aclara voto</w:t>
      </w:r>
    </w:p>
    <w:p w:rsidR="003B5BD0" w:rsidRPr="00D74A1C" w:rsidRDefault="003B5BD0" w:rsidP="000D7D85">
      <w:pPr>
        <w:pStyle w:val="Sinespaciado"/>
        <w:rPr>
          <w:rFonts w:ascii="Arial" w:hAnsi="Arial" w:cs="Arial"/>
          <w:b/>
        </w:rPr>
      </w:pPr>
    </w:p>
    <w:p w:rsidR="003B5BD0" w:rsidRPr="00D74A1C" w:rsidRDefault="003B5BD0" w:rsidP="000D7D85">
      <w:pPr>
        <w:pStyle w:val="Sinespaciado"/>
        <w:rPr>
          <w:rFonts w:ascii="Arial" w:hAnsi="Arial" w:cs="Arial"/>
          <w:b/>
        </w:rPr>
      </w:pPr>
    </w:p>
    <w:p w:rsidR="003B5BD0" w:rsidRPr="00D74A1C" w:rsidRDefault="003B5BD0" w:rsidP="000D7D85">
      <w:pPr>
        <w:pStyle w:val="Sinespaciado"/>
        <w:rPr>
          <w:rFonts w:ascii="Arial" w:hAnsi="Arial" w:cs="Arial"/>
          <w:b/>
        </w:rPr>
      </w:pPr>
    </w:p>
    <w:p w:rsidR="003B5BD0" w:rsidRPr="00D74A1C" w:rsidRDefault="003B5BD0" w:rsidP="000D7D85">
      <w:pPr>
        <w:widowControl w:val="0"/>
        <w:tabs>
          <w:tab w:val="left" w:pos="6165"/>
        </w:tabs>
        <w:autoSpaceDE w:val="0"/>
        <w:autoSpaceDN w:val="0"/>
        <w:adjustRightInd w:val="0"/>
        <w:spacing w:line="276" w:lineRule="auto"/>
        <w:rPr>
          <w:rFonts w:ascii="Arial" w:hAnsi="Arial" w:cs="Arial"/>
          <w:b/>
        </w:rPr>
      </w:pPr>
      <w:r w:rsidRPr="00D74A1C">
        <w:rPr>
          <w:rFonts w:ascii="Arial" w:hAnsi="Arial" w:cs="Arial"/>
        </w:rPr>
        <w:t xml:space="preserve">La Magistrada Ponente, </w:t>
      </w:r>
      <w:r w:rsidRPr="00D74A1C">
        <w:rPr>
          <w:rFonts w:ascii="Arial" w:hAnsi="Arial" w:cs="Arial"/>
        </w:rPr>
        <w:tab/>
      </w:r>
      <w:r w:rsidRPr="00D74A1C">
        <w:rPr>
          <w:rFonts w:ascii="Arial" w:hAnsi="Arial" w:cs="Arial"/>
        </w:rPr>
        <w:tab/>
        <w:t xml:space="preserve">El Magistrado, </w:t>
      </w:r>
    </w:p>
    <w:p w:rsidR="003B5BD0" w:rsidRPr="00D74A1C" w:rsidRDefault="003B5BD0" w:rsidP="000D7D85">
      <w:pPr>
        <w:pStyle w:val="Sinespaciado"/>
        <w:rPr>
          <w:rFonts w:ascii="Arial" w:hAnsi="Arial" w:cs="Arial"/>
          <w:b/>
        </w:rPr>
      </w:pPr>
    </w:p>
    <w:p w:rsidR="003B5BD0" w:rsidRPr="00D74A1C" w:rsidRDefault="003B5BD0" w:rsidP="000D7D85">
      <w:pPr>
        <w:pStyle w:val="Sinespaciado"/>
        <w:rPr>
          <w:rFonts w:ascii="Arial" w:hAnsi="Arial" w:cs="Arial"/>
          <w:b/>
        </w:rPr>
      </w:pPr>
    </w:p>
    <w:p w:rsidR="003B5BD0" w:rsidRPr="00D74A1C" w:rsidRDefault="003B5BD0" w:rsidP="000D7D85">
      <w:pPr>
        <w:pStyle w:val="Sinespaciado"/>
        <w:rPr>
          <w:rFonts w:ascii="Arial" w:hAnsi="Arial" w:cs="Arial"/>
          <w:b/>
        </w:rPr>
      </w:pPr>
    </w:p>
    <w:p w:rsidR="003B5BD0" w:rsidRPr="00D74A1C" w:rsidRDefault="003B5BD0" w:rsidP="000D7D85">
      <w:pPr>
        <w:pStyle w:val="Sinespaciado"/>
        <w:rPr>
          <w:rFonts w:ascii="Arial" w:hAnsi="Arial" w:cs="Arial"/>
          <w:b/>
        </w:rPr>
      </w:pPr>
    </w:p>
    <w:p w:rsidR="003B5BD0" w:rsidRPr="00D74A1C" w:rsidRDefault="003B5BD0" w:rsidP="000D7D85">
      <w:pPr>
        <w:tabs>
          <w:tab w:val="left" w:pos="3960"/>
        </w:tabs>
        <w:spacing w:line="240" w:lineRule="auto"/>
        <w:jc w:val="center"/>
        <w:rPr>
          <w:rFonts w:ascii="Arial" w:hAnsi="Arial" w:cs="Arial"/>
          <w:b/>
        </w:rPr>
      </w:pPr>
    </w:p>
    <w:p w:rsidR="003B5BD0" w:rsidRPr="00D74A1C" w:rsidRDefault="003B5BD0" w:rsidP="00430D0E">
      <w:pPr>
        <w:tabs>
          <w:tab w:val="left" w:pos="3960"/>
        </w:tabs>
        <w:spacing w:line="240" w:lineRule="auto"/>
        <w:ind w:firstLine="0"/>
        <w:rPr>
          <w:rFonts w:ascii="Arial" w:hAnsi="Arial" w:cs="Arial"/>
        </w:rPr>
      </w:pPr>
      <w:r w:rsidRPr="00D74A1C">
        <w:rPr>
          <w:rFonts w:ascii="Arial" w:hAnsi="Arial" w:cs="Arial"/>
          <w:b/>
        </w:rPr>
        <w:t xml:space="preserve">OLGA LUCÍA HOYOS SEPULVEDA    </w:t>
      </w:r>
      <w:r w:rsidR="00430D0E" w:rsidRPr="00D74A1C">
        <w:rPr>
          <w:rFonts w:ascii="Arial" w:hAnsi="Arial" w:cs="Arial"/>
          <w:b/>
        </w:rPr>
        <w:t xml:space="preserve">                               </w:t>
      </w:r>
      <w:r w:rsidRPr="00D74A1C">
        <w:rPr>
          <w:rFonts w:ascii="Arial" w:hAnsi="Arial" w:cs="Arial"/>
          <w:b/>
        </w:rPr>
        <w:t>JULIO CÉSAR SALAZAR MUÑOZ</w:t>
      </w:r>
    </w:p>
    <w:sectPr w:rsidR="003B5BD0" w:rsidRPr="00D74A1C" w:rsidSect="003349D2">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2AE" w:rsidRDefault="00DC02AE" w:rsidP="00115917">
      <w:pPr>
        <w:spacing w:line="240" w:lineRule="auto"/>
      </w:pPr>
      <w:r>
        <w:separator/>
      </w:r>
    </w:p>
  </w:endnote>
  <w:endnote w:type="continuationSeparator" w:id="0">
    <w:p w:rsidR="00DC02AE" w:rsidRDefault="00DC02AE" w:rsidP="00115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031723"/>
      <w:docPartObj>
        <w:docPartGallery w:val="Page Numbers (Bottom of Page)"/>
        <w:docPartUnique/>
      </w:docPartObj>
    </w:sdtPr>
    <w:sdtEndPr>
      <w:rPr>
        <w:rFonts w:ascii="Arial" w:hAnsi="Arial" w:cs="Arial"/>
        <w:sz w:val="18"/>
      </w:rPr>
    </w:sdtEndPr>
    <w:sdtContent>
      <w:p w:rsidR="00476A2C" w:rsidRPr="003349D2" w:rsidRDefault="00476A2C">
        <w:pPr>
          <w:pStyle w:val="Piedepgina"/>
          <w:jc w:val="right"/>
          <w:rPr>
            <w:rFonts w:ascii="Arial" w:hAnsi="Arial" w:cs="Arial"/>
            <w:sz w:val="18"/>
          </w:rPr>
        </w:pPr>
        <w:r w:rsidRPr="003349D2">
          <w:rPr>
            <w:rFonts w:ascii="Arial" w:hAnsi="Arial" w:cs="Arial"/>
            <w:sz w:val="18"/>
          </w:rPr>
          <w:fldChar w:fldCharType="begin"/>
        </w:r>
        <w:r w:rsidRPr="003349D2">
          <w:rPr>
            <w:rFonts w:ascii="Arial" w:hAnsi="Arial" w:cs="Arial"/>
            <w:sz w:val="18"/>
          </w:rPr>
          <w:instrText>PAGE   \* MERGEFORMAT</w:instrText>
        </w:r>
        <w:r w:rsidRPr="003349D2">
          <w:rPr>
            <w:rFonts w:ascii="Arial" w:hAnsi="Arial" w:cs="Arial"/>
            <w:sz w:val="18"/>
          </w:rPr>
          <w:fldChar w:fldCharType="separate"/>
        </w:r>
        <w:r w:rsidR="00D74A1C">
          <w:rPr>
            <w:rFonts w:ascii="Arial" w:hAnsi="Arial" w:cs="Arial"/>
            <w:noProof/>
            <w:sz w:val="18"/>
          </w:rPr>
          <w:t>6</w:t>
        </w:r>
        <w:r w:rsidRPr="003349D2">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2AE" w:rsidRDefault="00DC02AE" w:rsidP="00115917">
      <w:pPr>
        <w:spacing w:line="240" w:lineRule="auto"/>
      </w:pPr>
      <w:r>
        <w:separator/>
      </w:r>
    </w:p>
  </w:footnote>
  <w:footnote w:type="continuationSeparator" w:id="0">
    <w:p w:rsidR="00DC02AE" w:rsidRDefault="00DC02AE" w:rsidP="00115917">
      <w:pPr>
        <w:spacing w:line="240" w:lineRule="auto"/>
      </w:pPr>
      <w:r>
        <w:continuationSeparator/>
      </w:r>
    </w:p>
  </w:footnote>
  <w:footnote w:id="1">
    <w:p w:rsidR="00610EB9" w:rsidRPr="003349D2" w:rsidRDefault="00610EB9" w:rsidP="00430D0E">
      <w:pPr>
        <w:spacing w:line="240" w:lineRule="auto"/>
        <w:ind w:firstLine="0"/>
        <w:rPr>
          <w:rFonts w:ascii="Arial" w:hAnsi="Arial" w:cs="Arial"/>
          <w:sz w:val="18"/>
          <w:szCs w:val="18"/>
          <w:lang w:val="es-CO"/>
        </w:rPr>
      </w:pPr>
      <w:r w:rsidRPr="003349D2">
        <w:rPr>
          <w:rStyle w:val="Refdenotaalpie"/>
          <w:rFonts w:ascii="Arial" w:hAnsi="Arial" w:cs="Arial"/>
          <w:sz w:val="18"/>
          <w:szCs w:val="18"/>
        </w:rPr>
        <w:footnoteRef/>
      </w:r>
      <w:r w:rsidRPr="003349D2">
        <w:rPr>
          <w:rFonts w:ascii="Arial" w:hAnsi="Arial" w:cs="Arial"/>
          <w:sz w:val="18"/>
          <w:szCs w:val="18"/>
        </w:rPr>
        <w:t xml:space="preserve"> </w:t>
      </w:r>
      <w:r w:rsidRPr="003349D2">
        <w:rPr>
          <w:rFonts w:ascii="Arial" w:hAnsi="Arial" w:cs="Arial"/>
          <w:sz w:val="18"/>
          <w:szCs w:val="18"/>
          <w:lang w:val="es-CO"/>
        </w:rPr>
        <w:t xml:space="preserve">Bien es sabido que el artículo 151 de la ley 100 de 1993, tiene predispuesto la fecha a partir de la cual empezaba a regir para el sector público el sistema general de pensiones (…) Si bien es la misma ley, el legislador no previó la desprotección con la que quedaba el grupo poblacional conformado por servidores públicos del orden distrital, departamental y municipal. Aunque hay un propósito de adecuación y armonización de los sistemas pensionales (……), no se anticipó la inequidad, porque es más gravoso durante ese periodo de gracia. </w:t>
      </w:r>
    </w:p>
  </w:footnote>
  <w:footnote w:id="2">
    <w:p w:rsidR="00AC5ADA" w:rsidRPr="00430D0E" w:rsidRDefault="00AC5ADA" w:rsidP="00430D0E">
      <w:pPr>
        <w:shd w:val="clear" w:color="auto" w:fill="FFFFFF"/>
        <w:spacing w:line="240" w:lineRule="auto"/>
        <w:ind w:right="140" w:firstLine="0"/>
        <w:textAlignment w:val="baseline"/>
        <w:rPr>
          <w:rStyle w:val="Refdenotaalpie"/>
          <w:rFonts w:ascii="Arial" w:hAnsi="Arial" w:cs="Arial"/>
          <w:sz w:val="18"/>
          <w:szCs w:val="18"/>
          <w:vertAlign w:val="baseline"/>
        </w:rPr>
      </w:pPr>
      <w:r w:rsidRPr="003349D2">
        <w:rPr>
          <w:rStyle w:val="Refdenotaalpie"/>
          <w:rFonts w:ascii="Arial" w:hAnsi="Arial" w:cs="Arial"/>
          <w:sz w:val="18"/>
          <w:szCs w:val="18"/>
        </w:rPr>
        <w:footnoteRef/>
      </w:r>
      <w:r w:rsidRPr="00430D0E">
        <w:rPr>
          <w:rStyle w:val="Refdenotaalpie"/>
          <w:rFonts w:ascii="Arial" w:hAnsi="Arial" w:cs="Arial"/>
          <w:sz w:val="18"/>
          <w:szCs w:val="18"/>
        </w:rPr>
        <w:t xml:space="preserve"> </w:t>
      </w:r>
      <w:r w:rsidRPr="00430D0E">
        <w:rPr>
          <w:rStyle w:val="Refdenotaalpie"/>
          <w:rFonts w:ascii="Arial" w:hAnsi="Arial" w:cs="Arial"/>
          <w:sz w:val="18"/>
          <w:szCs w:val="18"/>
          <w:vertAlign w:val="baseline"/>
        </w:rPr>
        <w:t>Decreto 382 del 2 de junio de 1995</w:t>
      </w:r>
    </w:p>
  </w:footnote>
  <w:footnote w:id="3">
    <w:p w:rsidR="004C5D2C" w:rsidRPr="003349D2" w:rsidRDefault="004C5D2C" w:rsidP="00430D0E">
      <w:pPr>
        <w:shd w:val="clear" w:color="auto" w:fill="FFFFFF"/>
        <w:spacing w:line="240" w:lineRule="auto"/>
        <w:ind w:right="140" w:firstLine="0"/>
        <w:textAlignment w:val="baseline"/>
        <w:rPr>
          <w:rFonts w:ascii="Arial" w:hAnsi="Arial" w:cs="Arial"/>
          <w:sz w:val="18"/>
          <w:szCs w:val="18"/>
          <w:lang w:val="es-CO"/>
        </w:rPr>
      </w:pPr>
      <w:r w:rsidRPr="003349D2">
        <w:rPr>
          <w:rStyle w:val="Refdenotaalpie"/>
          <w:rFonts w:ascii="Arial" w:hAnsi="Arial" w:cs="Arial"/>
          <w:sz w:val="18"/>
          <w:szCs w:val="18"/>
        </w:rPr>
        <w:footnoteRef/>
      </w:r>
      <w:r w:rsidRPr="003349D2">
        <w:rPr>
          <w:rFonts w:ascii="Arial" w:hAnsi="Arial" w:cs="Arial"/>
          <w:sz w:val="18"/>
          <w:szCs w:val="18"/>
        </w:rPr>
        <w:t xml:space="preserve"> </w:t>
      </w:r>
      <w:r w:rsidRPr="003349D2">
        <w:rPr>
          <w:rFonts w:ascii="Arial" w:hAnsi="Arial" w:cs="Arial"/>
          <w:sz w:val="18"/>
          <w:szCs w:val="18"/>
          <w:lang w:val="es-CO"/>
        </w:rPr>
        <w:t xml:space="preserve">Al respecto señaló la Corte Constitucional en la sentencia C-957 de 1999: </w:t>
      </w:r>
      <w:r w:rsidRPr="003349D2">
        <w:rPr>
          <w:rFonts w:ascii="Arial" w:eastAsia="Times New Roman" w:hAnsi="Arial" w:cs="Arial"/>
          <w:i/>
          <w:iCs/>
          <w:color w:val="2D2D2D"/>
          <w:sz w:val="18"/>
          <w:szCs w:val="18"/>
          <w:bdr w:val="none" w:sz="0" w:space="0" w:color="auto" w:frame="1"/>
          <w:lang w:eastAsia="es-ES"/>
        </w:rPr>
        <w:t>“</w:t>
      </w:r>
      <w:r w:rsidRPr="003349D2">
        <w:rPr>
          <w:rFonts w:ascii="Arial" w:eastAsia="Times New Roman" w:hAnsi="Arial" w:cs="Arial"/>
          <w:i/>
          <w:iCs/>
          <w:sz w:val="18"/>
          <w:szCs w:val="18"/>
          <w:bdr w:val="none" w:sz="0" w:space="0" w:color="auto" w:frame="1"/>
          <w:lang w:eastAsia="es-ES"/>
        </w:rPr>
        <w:t xml:space="preserve">En lo relativo a su vigencia, como regla general, la ley comienza a regir a partir de su promulgación, salvo que el legislador, en ejercicio de su competencia constitucional, mediante precepto expreso determine una fecha diversa a aquella, facultad igualmente predicable del legislador extraordinario. Los efectos jurídicos de los actos legislativos y de las leyes que se producen a partir de la promulgación en el Diario Oficial, dan lugar a su </w:t>
      </w:r>
      <w:proofErr w:type="spellStart"/>
      <w:r w:rsidRPr="003349D2">
        <w:rPr>
          <w:rFonts w:ascii="Arial" w:eastAsia="Times New Roman" w:hAnsi="Arial" w:cs="Arial"/>
          <w:i/>
          <w:iCs/>
          <w:sz w:val="18"/>
          <w:szCs w:val="18"/>
          <w:bdr w:val="none" w:sz="0" w:space="0" w:color="auto" w:frame="1"/>
          <w:lang w:eastAsia="es-ES"/>
        </w:rPr>
        <w:t>oponibilidad</w:t>
      </w:r>
      <w:proofErr w:type="spellEnd"/>
      <w:r w:rsidRPr="003349D2">
        <w:rPr>
          <w:rFonts w:ascii="Arial" w:eastAsia="Times New Roman" w:hAnsi="Arial" w:cs="Arial"/>
          <w:i/>
          <w:iCs/>
          <w:sz w:val="18"/>
          <w:szCs w:val="18"/>
          <w:bdr w:val="none" w:sz="0" w:space="0" w:color="auto" w:frame="1"/>
          <w:lang w:eastAsia="es-ES"/>
        </w:rPr>
        <w:t xml:space="preserve"> y obligatoriedad sin que por ello se afecte la validez ni la existencia de los mismos”.</w:t>
      </w:r>
    </w:p>
  </w:footnote>
  <w:footnote w:id="4">
    <w:p w:rsidR="00370596" w:rsidRPr="00430D0E" w:rsidRDefault="00370596" w:rsidP="00430D0E">
      <w:pPr>
        <w:shd w:val="clear" w:color="auto" w:fill="FFFFFF"/>
        <w:spacing w:line="240" w:lineRule="auto"/>
        <w:ind w:right="140" w:firstLine="0"/>
        <w:textAlignment w:val="baseline"/>
        <w:rPr>
          <w:rStyle w:val="Refdenotaalpie"/>
          <w:rFonts w:ascii="Arial" w:hAnsi="Arial" w:cs="Arial"/>
          <w:sz w:val="18"/>
          <w:szCs w:val="18"/>
          <w:vertAlign w:val="baseline"/>
        </w:rPr>
      </w:pPr>
      <w:r w:rsidRPr="003349D2">
        <w:rPr>
          <w:rStyle w:val="Refdenotaalpie"/>
          <w:rFonts w:ascii="Arial" w:hAnsi="Arial" w:cs="Arial"/>
          <w:sz w:val="18"/>
          <w:szCs w:val="18"/>
        </w:rPr>
        <w:footnoteRef/>
      </w:r>
      <w:r w:rsidRPr="00430D0E">
        <w:rPr>
          <w:rStyle w:val="Refdenotaalpie"/>
          <w:rFonts w:ascii="Arial" w:hAnsi="Arial" w:cs="Arial"/>
          <w:sz w:val="18"/>
          <w:szCs w:val="18"/>
        </w:rPr>
        <w:t xml:space="preserve"> </w:t>
      </w:r>
      <w:r w:rsidRPr="00430D0E">
        <w:rPr>
          <w:rStyle w:val="Refdenotaalpie"/>
          <w:rFonts w:ascii="Arial" w:hAnsi="Arial" w:cs="Arial"/>
          <w:sz w:val="18"/>
          <w:szCs w:val="18"/>
          <w:vertAlign w:val="baseline"/>
        </w:rPr>
        <w:t xml:space="preserve">Radicado 31203 del 19/09/2007, reiterada en la sentencia radicada 35888 </w:t>
      </w:r>
      <w:r w:rsidR="00BF2278" w:rsidRPr="00430D0E">
        <w:rPr>
          <w:rStyle w:val="Refdenotaalpie"/>
          <w:rFonts w:ascii="Arial" w:hAnsi="Arial" w:cs="Arial"/>
          <w:sz w:val="18"/>
          <w:szCs w:val="18"/>
          <w:vertAlign w:val="baseline"/>
        </w:rPr>
        <w:t>del 01/02/2011 y más recientemente en la SL6708 radicación 43171 del 20/04/2016</w:t>
      </w:r>
      <w:r w:rsidRPr="00430D0E">
        <w:rPr>
          <w:rStyle w:val="Refdenotaalpie"/>
          <w:rFonts w:ascii="Arial" w:hAnsi="Arial" w:cs="Arial"/>
          <w:sz w:val="18"/>
          <w:szCs w:val="18"/>
          <w:vertAlign w:val="baseline"/>
        </w:rPr>
        <w:t xml:space="preserve"> </w:t>
      </w:r>
    </w:p>
  </w:footnote>
  <w:footnote w:id="5">
    <w:p w:rsidR="00F7113A" w:rsidRPr="00430D0E" w:rsidRDefault="00F7113A" w:rsidP="00430D0E">
      <w:pPr>
        <w:shd w:val="clear" w:color="auto" w:fill="FFFFFF"/>
        <w:spacing w:line="240" w:lineRule="auto"/>
        <w:ind w:right="140" w:firstLine="0"/>
        <w:textAlignment w:val="baseline"/>
        <w:rPr>
          <w:rStyle w:val="Refdenotaalpie"/>
          <w:rFonts w:ascii="Arial" w:hAnsi="Arial" w:cs="Arial"/>
          <w:sz w:val="18"/>
          <w:szCs w:val="18"/>
          <w:vertAlign w:val="baseline"/>
        </w:rPr>
      </w:pPr>
      <w:r w:rsidRPr="00430D0E">
        <w:rPr>
          <w:rStyle w:val="Refdenotaalpie"/>
          <w:rFonts w:ascii="Arial" w:hAnsi="Arial" w:cs="Arial"/>
          <w:sz w:val="18"/>
          <w:szCs w:val="18"/>
        </w:rPr>
        <w:footnoteRef/>
      </w:r>
      <w:r w:rsidRPr="00430D0E">
        <w:rPr>
          <w:rStyle w:val="Refdenotaalpie"/>
          <w:rFonts w:ascii="Arial" w:hAnsi="Arial" w:cs="Arial"/>
          <w:sz w:val="18"/>
          <w:szCs w:val="18"/>
        </w:rPr>
        <w:t xml:space="preserve"> </w:t>
      </w:r>
      <w:r w:rsidRPr="00430D0E">
        <w:rPr>
          <w:rStyle w:val="Refdenotaalpie"/>
          <w:rFonts w:ascii="Arial" w:hAnsi="Arial" w:cs="Arial"/>
          <w:sz w:val="18"/>
          <w:szCs w:val="18"/>
          <w:vertAlign w:val="baseline"/>
        </w:rPr>
        <w:t>Diario Oficial No. 41.148 de 23 de diciembre de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2C" w:rsidRPr="003349D2" w:rsidRDefault="00476A2C" w:rsidP="00476A2C">
    <w:pPr>
      <w:pStyle w:val="Encabezado"/>
      <w:ind w:firstLine="0"/>
      <w:rPr>
        <w:rFonts w:ascii="Arial" w:hAnsi="Arial" w:cs="Arial"/>
        <w:sz w:val="18"/>
        <w:szCs w:val="16"/>
        <w:lang w:val="es-CO"/>
      </w:rPr>
    </w:pPr>
    <w:r w:rsidRPr="003349D2">
      <w:rPr>
        <w:rFonts w:ascii="Arial" w:hAnsi="Arial" w:cs="Arial"/>
        <w:sz w:val="18"/>
        <w:szCs w:val="16"/>
        <w:lang w:val="es-CO"/>
      </w:rPr>
      <w:t>Demandante: Amanda de Jesús García Morales</w:t>
    </w:r>
  </w:p>
  <w:p w:rsidR="00476A2C" w:rsidRPr="003349D2" w:rsidRDefault="00476A2C" w:rsidP="00476A2C">
    <w:pPr>
      <w:pStyle w:val="Encabezado"/>
      <w:ind w:firstLine="0"/>
      <w:rPr>
        <w:rFonts w:ascii="Arial" w:hAnsi="Arial" w:cs="Arial"/>
        <w:sz w:val="18"/>
        <w:szCs w:val="16"/>
        <w:lang w:val="es-CO"/>
      </w:rPr>
    </w:pPr>
    <w:r w:rsidRPr="003349D2">
      <w:rPr>
        <w:rFonts w:ascii="Arial" w:hAnsi="Arial" w:cs="Arial"/>
        <w:sz w:val="18"/>
        <w:szCs w:val="16"/>
        <w:lang w:val="es-CO"/>
      </w:rPr>
      <w:t>Demandado: Municipio de Pereira</w:t>
    </w:r>
  </w:p>
  <w:p w:rsidR="00476A2C" w:rsidRPr="003349D2" w:rsidRDefault="00476A2C" w:rsidP="00476A2C">
    <w:pPr>
      <w:pStyle w:val="Encabezado"/>
      <w:ind w:firstLine="0"/>
      <w:rPr>
        <w:rFonts w:ascii="Arial" w:hAnsi="Arial" w:cs="Arial"/>
        <w:sz w:val="18"/>
        <w:szCs w:val="16"/>
        <w:lang w:val="es-CO"/>
      </w:rPr>
    </w:pPr>
    <w:r w:rsidRPr="003349D2">
      <w:rPr>
        <w:rFonts w:ascii="Arial" w:hAnsi="Arial" w:cs="Arial"/>
        <w:sz w:val="18"/>
        <w:szCs w:val="16"/>
        <w:lang w:val="es-CO"/>
      </w:rPr>
      <w:t>Rad.: 2017-00452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140"/>
    <w:multiLevelType w:val="multilevel"/>
    <w:tmpl w:val="3B1626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6FD639AE"/>
    <w:multiLevelType w:val="multilevel"/>
    <w:tmpl w:val="345050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77124F41"/>
    <w:multiLevelType w:val="hybridMultilevel"/>
    <w:tmpl w:val="AF921CB4"/>
    <w:lvl w:ilvl="0" w:tplc="868877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FC"/>
    <w:rsid w:val="00012217"/>
    <w:rsid w:val="000156E4"/>
    <w:rsid w:val="0003203D"/>
    <w:rsid w:val="0005055E"/>
    <w:rsid w:val="0006109D"/>
    <w:rsid w:val="0007089F"/>
    <w:rsid w:val="00070D54"/>
    <w:rsid w:val="00083A3B"/>
    <w:rsid w:val="000A25F9"/>
    <w:rsid w:val="000B3970"/>
    <w:rsid w:val="000B510E"/>
    <w:rsid w:val="000D7D85"/>
    <w:rsid w:val="000F75C3"/>
    <w:rsid w:val="00115917"/>
    <w:rsid w:val="00126C48"/>
    <w:rsid w:val="00134776"/>
    <w:rsid w:val="001574D4"/>
    <w:rsid w:val="0017462B"/>
    <w:rsid w:val="00175885"/>
    <w:rsid w:val="001852C7"/>
    <w:rsid w:val="001870CC"/>
    <w:rsid w:val="00191B5F"/>
    <w:rsid w:val="001D03DE"/>
    <w:rsid w:val="001D45BF"/>
    <w:rsid w:val="001E2E7C"/>
    <w:rsid w:val="001F3B5D"/>
    <w:rsid w:val="00236BB4"/>
    <w:rsid w:val="0024585A"/>
    <w:rsid w:val="00256BD6"/>
    <w:rsid w:val="00264A58"/>
    <w:rsid w:val="002B4DBD"/>
    <w:rsid w:val="002B65C9"/>
    <w:rsid w:val="002D4655"/>
    <w:rsid w:val="003349D2"/>
    <w:rsid w:val="00360C0D"/>
    <w:rsid w:val="0036695D"/>
    <w:rsid w:val="00366FCC"/>
    <w:rsid w:val="00370596"/>
    <w:rsid w:val="00397321"/>
    <w:rsid w:val="003B5BD0"/>
    <w:rsid w:val="00400473"/>
    <w:rsid w:val="0041007B"/>
    <w:rsid w:val="00426034"/>
    <w:rsid w:val="00430D0E"/>
    <w:rsid w:val="00433EAB"/>
    <w:rsid w:val="00472ACD"/>
    <w:rsid w:val="00476A2C"/>
    <w:rsid w:val="00491078"/>
    <w:rsid w:val="004C5D2C"/>
    <w:rsid w:val="004F2E6F"/>
    <w:rsid w:val="004F4EFF"/>
    <w:rsid w:val="005144AB"/>
    <w:rsid w:val="00534763"/>
    <w:rsid w:val="00536444"/>
    <w:rsid w:val="005443D5"/>
    <w:rsid w:val="00545869"/>
    <w:rsid w:val="005A1F81"/>
    <w:rsid w:val="005A6A26"/>
    <w:rsid w:val="005B616D"/>
    <w:rsid w:val="00610EB9"/>
    <w:rsid w:val="006453F1"/>
    <w:rsid w:val="00663634"/>
    <w:rsid w:val="006B1780"/>
    <w:rsid w:val="006B31B0"/>
    <w:rsid w:val="006D181B"/>
    <w:rsid w:val="006D7ED9"/>
    <w:rsid w:val="0071075A"/>
    <w:rsid w:val="0071360B"/>
    <w:rsid w:val="007512AC"/>
    <w:rsid w:val="007B0D39"/>
    <w:rsid w:val="007B2A4F"/>
    <w:rsid w:val="007B3858"/>
    <w:rsid w:val="00811358"/>
    <w:rsid w:val="008622DF"/>
    <w:rsid w:val="00881EAF"/>
    <w:rsid w:val="008C6C28"/>
    <w:rsid w:val="008F6922"/>
    <w:rsid w:val="00907D3E"/>
    <w:rsid w:val="00920E28"/>
    <w:rsid w:val="00922BD6"/>
    <w:rsid w:val="00932FCB"/>
    <w:rsid w:val="00933D99"/>
    <w:rsid w:val="0097003E"/>
    <w:rsid w:val="009942BE"/>
    <w:rsid w:val="009B584B"/>
    <w:rsid w:val="009C17B4"/>
    <w:rsid w:val="009E7FE5"/>
    <w:rsid w:val="00A01600"/>
    <w:rsid w:val="00A223A4"/>
    <w:rsid w:val="00A26F81"/>
    <w:rsid w:val="00A457A4"/>
    <w:rsid w:val="00A5098A"/>
    <w:rsid w:val="00A56CBE"/>
    <w:rsid w:val="00A7383E"/>
    <w:rsid w:val="00A80AA1"/>
    <w:rsid w:val="00AA4022"/>
    <w:rsid w:val="00AB1933"/>
    <w:rsid w:val="00AB3700"/>
    <w:rsid w:val="00AB6158"/>
    <w:rsid w:val="00AC5ADA"/>
    <w:rsid w:val="00B15646"/>
    <w:rsid w:val="00B242AE"/>
    <w:rsid w:val="00B30BF0"/>
    <w:rsid w:val="00B54F81"/>
    <w:rsid w:val="00B56B6C"/>
    <w:rsid w:val="00B57FC9"/>
    <w:rsid w:val="00B62F86"/>
    <w:rsid w:val="00BA0783"/>
    <w:rsid w:val="00BB48EC"/>
    <w:rsid w:val="00BB7C07"/>
    <w:rsid w:val="00BD0944"/>
    <w:rsid w:val="00BF2278"/>
    <w:rsid w:val="00BF548F"/>
    <w:rsid w:val="00C24027"/>
    <w:rsid w:val="00C5403A"/>
    <w:rsid w:val="00CB1500"/>
    <w:rsid w:val="00CC7303"/>
    <w:rsid w:val="00CE4531"/>
    <w:rsid w:val="00CE6EDD"/>
    <w:rsid w:val="00D02647"/>
    <w:rsid w:val="00D150FC"/>
    <w:rsid w:val="00D21FC2"/>
    <w:rsid w:val="00D22974"/>
    <w:rsid w:val="00D42B6D"/>
    <w:rsid w:val="00D72020"/>
    <w:rsid w:val="00D74A1C"/>
    <w:rsid w:val="00D93022"/>
    <w:rsid w:val="00DA6B6F"/>
    <w:rsid w:val="00DB7040"/>
    <w:rsid w:val="00DC02AE"/>
    <w:rsid w:val="00DD34AD"/>
    <w:rsid w:val="00DE440A"/>
    <w:rsid w:val="00DE760F"/>
    <w:rsid w:val="00E01F06"/>
    <w:rsid w:val="00E065FD"/>
    <w:rsid w:val="00E071C7"/>
    <w:rsid w:val="00E1131E"/>
    <w:rsid w:val="00E150C3"/>
    <w:rsid w:val="00E214A1"/>
    <w:rsid w:val="00EA39C2"/>
    <w:rsid w:val="00EB14C8"/>
    <w:rsid w:val="00EC15B7"/>
    <w:rsid w:val="00F63759"/>
    <w:rsid w:val="00F63F77"/>
    <w:rsid w:val="00F64DE6"/>
    <w:rsid w:val="00F70685"/>
    <w:rsid w:val="00F7113A"/>
    <w:rsid w:val="00F72D3B"/>
    <w:rsid w:val="00F877B3"/>
    <w:rsid w:val="00FD47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E88E3-D250-449D-8117-DBF68517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476A2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semiHidden/>
    <w:unhideWhenUsed/>
    <w:qFormat/>
    <w:rsid w:val="00D02647"/>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unhideWhenUsed/>
    <w:qFormat/>
    <w:rsid w:val="00D02647"/>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denotaalfinal1">
    <w:name w:val="Ref. de nota al final1"/>
    <w:basedOn w:val="Normal"/>
    <w:next w:val="Normal"/>
    <w:rsid w:val="00DD34AD"/>
    <w:pPr>
      <w:autoSpaceDE w:val="0"/>
      <w:autoSpaceDN w:val="0"/>
      <w:spacing w:line="240" w:lineRule="auto"/>
      <w:ind w:firstLine="0"/>
      <w:jc w:val="left"/>
    </w:pPr>
    <w:rPr>
      <w:rFonts w:ascii="LinePrinter" w:eastAsia="Times New Roman" w:hAnsi="LinePrinter" w:cs="LinePrinter"/>
      <w:sz w:val="20"/>
      <w:szCs w:val="20"/>
      <w:lang w:val="x-none" w:eastAsia="es-CO"/>
    </w:rPr>
  </w:style>
  <w:style w:type="character" w:styleId="Refdenotaalpie">
    <w:name w:val="footnote reference"/>
    <w:aliases w:val="Ref. de nota al pie 2"/>
    <w:rsid w:val="00115917"/>
    <w:rPr>
      <w:vertAlign w:val="superscript"/>
    </w:rPr>
  </w:style>
  <w:style w:type="character" w:customStyle="1" w:styleId="textonavy1">
    <w:name w:val="texto_navy1"/>
    <w:rsid w:val="00115917"/>
    <w:rPr>
      <w:color w:val="000080"/>
    </w:rPr>
  </w:style>
  <w:style w:type="paragraph" w:styleId="Textonotapie">
    <w:name w:val="footnote text"/>
    <w:basedOn w:val="Normal"/>
    <w:link w:val="TextonotapieCar"/>
    <w:uiPriority w:val="99"/>
    <w:semiHidden/>
    <w:unhideWhenUsed/>
    <w:rsid w:val="0041007B"/>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41007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6695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margenizq0punto5margender0punto5">
    <w:name w:val="margen_izq_0punto5_margen_der_0punto5"/>
    <w:basedOn w:val="Normal"/>
    <w:rsid w:val="00A223A4"/>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A223A4"/>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baj">
    <w:name w:val="b_aj"/>
    <w:basedOn w:val="Fuentedeprrafopredeter"/>
    <w:rsid w:val="00A223A4"/>
  </w:style>
  <w:style w:type="character" w:customStyle="1" w:styleId="iaj">
    <w:name w:val="i_aj"/>
    <w:basedOn w:val="Fuentedeprrafopredeter"/>
    <w:rsid w:val="002B4DBD"/>
  </w:style>
  <w:style w:type="character" w:styleId="Hipervnculo">
    <w:name w:val="Hyperlink"/>
    <w:basedOn w:val="Fuentedeprrafopredeter"/>
    <w:uiPriority w:val="99"/>
    <w:semiHidden/>
    <w:unhideWhenUsed/>
    <w:rsid w:val="00B57FC9"/>
    <w:rPr>
      <w:color w:val="0000FF"/>
      <w:u w:val="single"/>
    </w:rPr>
  </w:style>
  <w:style w:type="character" w:customStyle="1" w:styleId="Ttulo4Car">
    <w:name w:val="Título 4 Car"/>
    <w:basedOn w:val="Fuentedeprrafopredeter"/>
    <w:link w:val="Ttulo4"/>
    <w:semiHidden/>
    <w:rsid w:val="00D02647"/>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02647"/>
    <w:rPr>
      <w:rFonts w:ascii="Arial" w:eastAsia="Times New Roman" w:hAnsi="Arial" w:cs="Arial"/>
      <w:b/>
      <w:bCs/>
      <w:sz w:val="24"/>
      <w:szCs w:val="24"/>
      <w:lang w:eastAsia="es-ES"/>
    </w:rPr>
  </w:style>
  <w:style w:type="paragraph" w:styleId="Sinespaciado">
    <w:name w:val="No Spacing"/>
    <w:link w:val="SinespaciadoCar"/>
    <w:qFormat/>
    <w:rsid w:val="00D02647"/>
    <w:pPr>
      <w:spacing w:line="240" w:lineRule="auto"/>
      <w:ind w:firstLine="0"/>
      <w:jc w:val="left"/>
    </w:pPr>
  </w:style>
  <w:style w:type="paragraph" w:styleId="Puesto">
    <w:name w:val="Title"/>
    <w:basedOn w:val="Normal"/>
    <w:link w:val="PuestoCar"/>
    <w:qFormat/>
    <w:rsid w:val="00D02647"/>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D02647"/>
    <w:rPr>
      <w:rFonts w:ascii="Arial" w:eastAsia="Times New Roman" w:hAnsi="Arial" w:cs="Arial"/>
      <w:b/>
      <w:sz w:val="24"/>
      <w:szCs w:val="24"/>
      <w:lang w:eastAsia="es-ES"/>
    </w:rPr>
  </w:style>
  <w:style w:type="character" w:customStyle="1" w:styleId="SinespaciadoCar">
    <w:name w:val="Sin espaciado Car"/>
    <w:link w:val="Sinespaciado"/>
    <w:uiPriority w:val="1"/>
    <w:locked/>
    <w:rsid w:val="00D02647"/>
  </w:style>
  <w:style w:type="paragraph" w:styleId="Encabezado">
    <w:name w:val="header"/>
    <w:basedOn w:val="Normal"/>
    <w:link w:val="EncabezadoCar"/>
    <w:uiPriority w:val="99"/>
    <w:unhideWhenUsed/>
    <w:rsid w:val="00476A2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76A2C"/>
  </w:style>
  <w:style w:type="paragraph" w:styleId="Piedepgina">
    <w:name w:val="footer"/>
    <w:basedOn w:val="Normal"/>
    <w:link w:val="PiedepginaCar"/>
    <w:uiPriority w:val="99"/>
    <w:unhideWhenUsed/>
    <w:rsid w:val="00476A2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76A2C"/>
  </w:style>
  <w:style w:type="character" w:customStyle="1" w:styleId="Ttulo3Car">
    <w:name w:val="Título 3 Car"/>
    <w:basedOn w:val="Fuentedeprrafopredeter"/>
    <w:link w:val="Ttulo3"/>
    <w:uiPriority w:val="9"/>
    <w:rsid w:val="00476A2C"/>
    <w:rPr>
      <w:rFonts w:asciiTheme="majorHAnsi" w:eastAsiaTheme="majorEastAsia" w:hAnsiTheme="majorHAnsi" w:cstheme="majorBidi"/>
      <w:color w:val="1F4D78" w:themeColor="accent1" w:themeShade="7F"/>
      <w:sz w:val="24"/>
      <w:szCs w:val="24"/>
    </w:rPr>
  </w:style>
  <w:style w:type="paragraph" w:customStyle="1" w:styleId="Textoindependiente21">
    <w:name w:val="Texto independiente 21"/>
    <w:basedOn w:val="Normal"/>
    <w:rsid w:val="00476A2C"/>
    <w:pPr>
      <w:overflowPunct w:val="0"/>
      <w:autoSpaceDE w:val="0"/>
      <w:autoSpaceDN w:val="0"/>
      <w:adjustRightInd w:val="0"/>
      <w:spacing w:line="360" w:lineRule="auto"/>
      <w:ind w:firstLine="0"/>
    </w:pPr>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476A2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6A2C"/>
    <w:rPr>
      <w:rFonts w:ascii="Segoe UI" w:hAnsi="Segoe UI" w:cs="Segoe UI"/>
      <w:sz w:val="18"/>
      <w:szCs w:val="18"/>
    </w:rPr>
  </w:style>
  <w:style w:type="paragraph" w:customStyle="1" w:styleId="Textoindependiente22">
    <w:name w:val="Texto independiente 22"/>
    <w:basedOn w:val="Normal"/>
    <w:rsid w:val="006D181B"/>
    <w:pPr>
      <w:tabs>
        <w:tab w:val="left" w:pos="1985"/>
      </w:tabs>
      <w:spacing w:line="480" w:lineRule="auto"/>
      <w:ind w:firstLine="708"/>
    </w:pPr>
    <w:rPr>
      <w:rFonts w:ascii="Arial" w:eastAsia="Times New Roman" w:hAnsi="Arial"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69122">
      <w:bodyDiv w:val="1"/>
      <w:marLeft w:val="0"/>
      <w:marRight w:val="0"/>
      <w:marTop w:val="0"/>
      <w:marBottom w:val="0"/>
      <w:divBdr>
        <w:top w:val="none" w:sz="0" w:space="0" w:color="auto"/>
        <w:left w:val="none" w:sz="0" w:space="0" w:color="auto"/>
        <w:bottom w:val="none" w:sz="0" w:space="0" w:color="auto"/>
        <w:right w:val="none" w:sz="0" w:space="0" w:color="auto"/>
      </w:divBdr>
    </w:div>
    <w:div w:id="966350048">
      <w:bodyDiv w:val="1"/>
      <w:marLeft w:val="0"/>
      <w:marRight w:val="0"/>
      <w:marTop w:val="0"/>
      <w:marBottom w:val="0"/>
      <w:divBdr>
        <w:top w:val="none" w:sz="0" w:space="0" w:color="auto"/>
        <w:left w:val="none" w:sz="0" w:space="0" w:color="auto"/>
        <w:bottom w:val="none" w:sz="0" w:space="0" w:color="auto"/>
        <w:right w:val="none" w:sz="0" w:space="0" w:color="auto"/>
      </w:divBdr>
    </w:div>
    <w:div w:id="984745254">
      <w:bodyDiv w:val="1"/>
      <w:marLeft w:val="0"/>
      <w:marRight w:val="0"/>
      <w:marTop w:val="0"/>
      <w:marBottom w:val="0"/>
      <w:divBdr>
        <w:top w:val="none" w:sz="0" w:space="0" w:color="auto"/>
        <w:left w:val="none" w:sz="0" w:space="0" w:color="auto"/>
        <w:bottom w:val="none" w:sz="0" w:space="0" w:color="auto"/>
        <w:right w:val="none" w:sz="0" w:space="0" w:color="auto"/>
      </w:divBdr>
    </w:div>
    <w:div w:id="1186750938">
      <w:bodyDiv w:val="1"/>
      <w:marLeft w:val="0"/>
      <w:marRight w:val="0"/>
      <w:marTop w:val="0"/>
      <w:marBottom w:val="0"/>
      <w:divBdr>
        <w:top w:val="none" w:sz="0" w:space="0" w:color="auto"/>
        <w:left w:val="none" w:sz="0" w:space="0" w:color="auto"/>
        <w:bottom w:val="none" w:sz="0" w:space="0" w:color="auto"/>
        <w:right w:val="none" w:sz="0" w:space="0" w:color="auto"/>
      </w:divBdr>
    </w:div>
    <w:div w:id="1412580097">
      <w:bodyDiv w:val="1"/>
      <w:marLeft w:val="0"/>
      <w:marRight w:val="0"/>
      <w:marTop w:val="0"/>
      <w:marBottom w:val="0"/>
      <w:divBdr>
        <w:top w:val="none" w:sz="0" w:space="0" w:color="auto"/>
        <w:left w:val="none" w:sz="0" w:space="0" w:color="auto"/>
        <w:bottom w:val="none" w:sz="0" w:space="0" w:color="auto"/>
        <w:right w:val="none" w:sz="0" w:space="0" w:color="auto"/>
      </w:divBdr>
    </w:div>
    <w:div w:id="1783960215">
      <w:bodyDiv w:val="1"/>
      <w:marLeft w:val="0"/>
      <w:marRight w:val="0"/>
      <w:marTop w:val="0"/>
      <w:marBottom w:val="0"/>
      <w:divBdr>
        <w:top w:val="none" w:sz="0" w:space="0" w:color="auto"/>
        <w:left w:val="none" w:sz="0" w:space="0" w:color="auto"/>
        <w:bottom w:val="none" w:sz="0" w:space="0" w:color="auto"/>
        <w:right w:val="none" w:sz="0" w:space="0" w:color="auto"/>
      </w:divBdr>
    </w:div>
    <w:div w:id="18030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4B62-2E53-492E-BB67-2D9278FB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2881</Words>
  <Characters>15847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48</cp:revision>
  <cp:lastPrinted>2019-04-22T12:24:00Z</cp:lastPrinted>
  <dcterms:created xsi:type="dcterms:W3CDTF">2019-02-28T14:49:00Z</dcterms:created>
  <dcterms:modified xsi:type="dcterms:W3CDTF">2019-05-20T15:25:00Z</dcterms:modified>
</cp:coreProperties>
</file>