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C7" w:rsidRPr="00BD4BC7" w:rsidRDefault="00BD4BC7" w:rsidP="00382F8F">
      <w:pPr>
        <w:pBdr>
          <w:top w:val="single" w:sz="4" w:space="0" w:color="auto"/>
          <w:left w:val="single" w:sz="4" w:space="4" w:color="auto"/>
          <w:bottom w:val="single" w:sz="4" w:space="1" w:color="auto"/>
          <w:right w:val="single" w:sz="4" w:space="4" w:color="auto"/>
        </w:pBdr>
        <w:shd w:val="clear" w:color="auto" w:fill="FFFFFF"/>
        <w:ind w:right="-5"/>
        <w:jc w:val="both"/>
        <w:rPr>
          <w:color w:val="FF0000"/>
          <w:spacing w:val="-8"/>
          <w:sz w:val="18"/>
          <w:szCs w:val="18"/>
          <w:lang w:val="es-419" w:eastAsia="fr-FR"/>
        </w:rPr>
      </w:pPr>
      <w:r w:rsidRPr="00BD4BC7">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4BC7" w:rsidRPr="00BD4BC7" w:rsidRDefault="00BD4BC7" w:rsidP="00382F8F">
      <w:pPr>
        <w:ind w:right="-5"/>
        <w:jc w:val="both"/>
        <w:rPr>
          <w:color w:val="auto"/>
          <w:sz w:val="20"/>
          <w:szCs w:val="20"/>
          <w:lang w:val="es-419"/>
        </w:rPr>
      </w:pPr>
    </w:p>
    <w:p w:rsidR="006E3923" w:rsidRPr="00BD4BC7" w:rsidRDefault="006E3923" w:rsidP="00382F8F">
      <w:pPr>
        <w:ind w:right="-5"/>
        <w:jc w:val="both"/>
        <w:rPr>
          <w:color w:val="auto"/>
          <w:sz w:val="20"/>
          <w:szCs w:val="20"/>
          <w:lang w:val="es-419"/>
        </w:rPr>
      </w:pPr>
      <w:r w:rsidRPr="00BD4BC7">
        <w:rPr>
          <w:color w:val="auto"/>
          <w:sz w:val="20"/>
          <w:szCs w:val="20"/>
          <w:lang w:val="es-419"/>
        </w:rPr>
        <w:t>Proceso</w:t>
      </w:r>
      <w:r w:rsidRPr="00BD4BC7">
        <w:rPr>
          <w:color w:val="auto"/>
          <w:sz w:val="20"/>
          <w:szCs w:val="20"/>
          <w:lang w:val="es-419"/>
        </w:rPr>
        <w:tab/>
      </w:r>
      <w:r w:rsidRPr="00BD4BC7">
        <w:rPr>
          <w:color w:val="auto"/>
          <w:sz w:val="20"/>
          <w:szCs w:val="20"/>
          <w:lang w:val="es-419"/>
        </w:rPr>
        <w:tab/>
        <w:t>:</w:t>
      </w:r>
      <w:r w:rsidRPr="00BD4BC7">
        <w:rPr>
          <w:color w:val="auto"/>
          <w:sz w:val="20"/>
          <w:szCs w:val="20"/>
          <w:lang w:val="es-419"/>
        </w:rPr>
        <w:tab/>
        <w:t>Acción de Tutela</w:t>
      </w:r>
    </w:p>
    <w:p w:rsidR="00BD4BC7" w:rsidRPr="00BD4BC7" w:rsidRDefault="00BD4BC7" w:rsidP="00382F8F">
      <w:pPr>
        <w:ind w:right="-5"/>
        <w:jc w:val="both"/>
        <w:rPr>
          <w:color w:val="auto"/>
          <w:sz w:val="20"/>
          <w:szCs w:val="20"/>
          <w:lang w:val="es-419"/>
        </w:rPr>
      </w:pPr>
      <w:r w:rsidRPr="00BD4BC7">
        <w:rPr>
          <w:color w:val="auto"/>
          <w:sz w:val="20"/>
          <w:szCs w:val="20"/>
          <w:lang w:val="es-419"/>
        </w:rPr>
        <w:t xml:space="preserve">Radicación No. </w:t>
      </w:r>
      <w:r w:rsidRPr="00BD4BC7">
        <w:rPr>
          <w:color w:val="auto"/>
          <w:sz w:val="20"/>
          <w:szCs w:val="20"/>
          <w:lang w:val="es-419"/>
        </w:rPr>
        <w:tab/>
      </w:r>
      <w:r w:rsidRPr="00BD4BC7">
        <w:rPr>
          <w:color w:val="auto"/>
          <w:sz w:val="20"/>
          <w:szCs w:val="20"/>
          <w:lang w:val="es-419"/>
        </w:rPr>
        <w:tab/>
        <w:t>:</w:t>
      </w:r>
      <w:r w:rsidRPr="00BD4BC7">
        <w:rPr>
          <w:color w:val="auto"/>
          <w:sz w:val="20"/>
          <w:szCs w:val="20"/>
          <w:lang w:val="es-419"/>
        </w:rPr>
        <w:tab/>
        <w:t>66001-22-18-000-2019-00006-00</w:t>
      </w:r>
      <w:r w:rsidRPr="00BD4BC7">
        <w:rPr>
          <w:color w:val="auto"/>
          <w:sz w:val="20"/>
          <w:szCs w:val="20"/>
          <w:lang w:val="es-419"/>
        </w:rPr>
        <w:tab/>
      </w:r>
    </w:p>
    <w:p w:rsidR="00BD4BC7" w:rsidRPr="00BD4BC7" w:rsidRDefault="00BD4BC7" w:rsidP="00382F8F">
      <w:pPr>
        <w:ind w:right="-5"/>
        <w:jc w:val="both"/>
        <w:rPr>
          <w:color w:val="auto"/>
          <w:sz w:val="20"/>
          <w:szCs w:val="20"/>
          <w:lang w:val="es-419"/>
        </w:rPr>
      </w:pPr>
      <w:r w:rsidRPr="00BD4BC7">
        <w:rPr>
          <w:color w:val="auto"/>
          <w:sz w:val="20"/>
          <w:szCs w:val="20"/>
          <w:lang w:val="es-419"/>
        </w:rPr>
        <w:t xml:space="preserve">Grupo  </w:t>
      </w:r>
      <w:r w:rsidRPr="00BD4BC7">
        <w:rPr>
          <w:color w:val="auto"/>
          <w:sz w:val="20"/>
          <w:szCs w:val="20"/>
          <w:lang w:val="es-419"/>
        </w:rPr>
        <w:tab/>
      </w:r>
      <w:r w:rsidRPr="00BD4BC7">
        <w:rPr>
          <w:color w:val="auto"/>
          <w:sz w:val="20"/>
          <w:szCs w:val="20"/>
          <w:lang w:val="es-419"/>
        </w:rPr>
        <w:tab/>
      </w:r>
      <w:r w:rsidRPr="00BD4BC7">
        <w:rPr>
          <w:color w:val="auto"/>
          <w:sz w:val="20"/>
          <w:szCs w:val="20"/>
          <w:lang w:val="es-419"/>
        </w:rPr>
        <w:tab/>
        <w:t>:</w:t>
      </w:r>
      <w:r w:rsidRPr="00BD4BC7">
        <w:rPr>
          <w:color w:val="auto"/>
          <w:sz w:val="20"/>
          <w:szCs w:val="20"/>
          <w:lang w:val="es-419"/>
        </w:rPr>
        <w:tab/>
        <w:t>Conflicto de Competencia</w:t>
      </w:r>
    </w:p>
    <w:p w:rsidR="00BD4BC7" w:rsidRPr="00BD4BC7" w:rsidRDefault="00BD4BC7" w:rsidP="00382F8F">
      <w:pPr>
        <w:ind w:right="-5"/>
        <w:jc w:val="both"/>
        <w:rPr>
          <w:color w:val="auto"/>
          <w:sz w:val="20"/>
          <w:szCs w:val="20"/>
          <w:lang w:val="es-419"/>
        </w:rPr>
      </w:pPr>
      <w:r w:rsidRPr="00BD4BC7">
        <w:rPr>
          <w:color w:val="auto"/>
          <w:sz w:val="20"/>
          <w:szCs w:val="20"/>
          <w:lang w:val="es-419"/>
        </w:rPr>
        <w:t xml:space="preserve">Accionante </w:t>
      </w:r>
      <w:r w:rsidRPr="00BD4BC7">
        <w:rPr>
          <w:color w:val="auto"/>
          <w:sz w:val="20"/>
          <w:szCs w:val="20"/>
          <w:lang w:val="es-419"/>
        </w:rPr>
        <w:tab/>
      </w:r>
      <w:r w:rsidRPr="00BD4BC7">
        <w:rPr>
          <w:color w:val="auto"/>
          <w:sz w:val="20"/>
          <w:szCs w:val="20"/>
          <w:lang w:val="es-419"/>
        </w:rPr>
        <w:tab/>
        <w:t>:</w:t>
      </w:r>
      <w:r w:rsidRPr="00BD4BC7">
        <w:rPr>
          <w:color w:val="auto"/>
          <w:sz w:val="20"/>
          <w:szCs w:val="20"/>
          <w:lang w:val="es-419"/>
        </w:rPr>
        <w:tab/>
        <w:t>Asociación Sindical de Areneros de la Virginia</w:t>
      </w:r>
    </w:p>
    <w:p w:rsidR="00BD4BC7" w:rsidRPr="00BD4BC7" w:rsidRDefault="00BD4BC7" w:rsidP="00382F8F">
      <w:pPr>
        <w:ind w:right="-5"/>
        <w:jc w:val="both"/>
        <w:rPr>
          <w:color w:val="auto"/>
          <w:sz w:val="20"/>
          <w:szCs w:val="20"/>
          <w:lang w:val="es-419"/>
        </w:rPr>
      </w:pPr>
      <w:r w:rsidRPr="00BD4BC7">
        <w:rPr>
          <w:color w:val="auto"/>
          <w:sz w:val="20"/>
          <w:szCs w:val="20"/>
          <w:lang w:val="es-419"/>
        </w:rPr>
        <w:t>Accionado</w:t>
      </w:r>
      <w:r w:rsidRPr="00BD4BC7">
        <w:rPr>
          <w:color w:val="auto"/>
          <w:sz w:val="20"/>
          <w:szCs w:val="20"/>
          <w:lang w:val="es-419"/>
        </w:rPr>
        <w:tab/>
      </w:r>
      <w:r w:rsidRPr="00BD4BC7">
        <w:rPr>
          <w:color w:val="auto"/>
          <w:sz w:val="20"/>
          <w:szCs w:val="20"/>
          <w:lang w:val="es-419"/>
        </w:rPr>
        <w:tab/>
        <w:t>:</w:t>
      </w:r>
      <w:r w:rsidRPr="00BD4BC7">
        <w:rPr>
          <w:color w:val="auto"/>
          <w:sz w:val="20"/>
          <w:szCs w:val="20"/>
          <w:lang w:val="es-419"/>
        </w:rPr>
        <w:tab/>
        <w:t xml:space="preserve">Hernando Román Sánchez </w:t>
      </w:r>
    </w:p>
    <w:p w:rsidR="00BD4BC7" w:rsidRPr="00BD4BC7" w:rsidRDefault="00BD4BC7" w:rsidP="00382F8F">
      <w:pPr>
        <w:ind w:right="-5"/>
        <w:jc w:val="both"/>
        <w:rPr>
          <w:color w:val="auto"/>
          <w:sz w:val="20"/>
          <w:szCs w:val="20"/>
          <w:lang w:val="es-419"/>
        </w:rPr>
      </w:pPr>
    </w:p>
    <w:p w:rsidR="00BD4BC7" w:rsidRPr="00BD4BC7" w:rsidRDefault="00BD4BC7" w:rsidP="00382F8F">
      <w:pPr>
        <w:ind w:right="-5"/>
        <w:jc w:val="both"/>
        <w:rPr>
          <w:b/>
          <w:bCs/>
          <w:iCs/>
          <w:color w:val="auto"/>
          <w:sz w:val="20"/>
          <w:szCs w:val="20"/>
          <w:lang w:val="es-419" w:eastAsia="fr-FR"/>
        </w:rPr>
      </w:pPr>
      <w:r w:rsidRPr="00BD4BC7">
        <w:rPr>
          <w:b/>
          <w:bCs/>
          <w:iCs/>
          <w:color w:val="auto"/>
          <w:sz w:val="20"/>
          <w:szCs w:val="20"/>
          <w:lang w:val="es-419" w:eastAsia="fr-FR"/>
        </w:rPr>
        <w:t>TEMAS:</w:t>
      </w:r>
      <w:r w:rsidRPr="00BD4BC7">
        <w:rPr>
          <w:b/>
          <w:bCs/>
          <w:iCs/>
          <w:color w:val="auto"/>
          <w:sz w:val="20"/>
          <w:szCs w:val="20"/>
          <w:lang w:val="es-419" w:eastAsia="fr-FR"/>
        </w:rPr>
        <w:tab/>
      </w:r>
      <w:r w:rsidR="00570069">
        <w:rPr>
          <w:b/>
          <w:bCs/>
          <w:iCs/>
          <w:color w:val="auto"/>
          <w:sz w:val="20"/>
          <w:szCs w:val="20"/>
          <w:lang w:val="es-CO" w:eastAsia="fr-FR"/>
        </w:rPr>
        <w:t xml:space="preserve">CONFLICTO DE COMPETENCIA / FACTOR TERRITORIAL / IMPORTANCIA DE </w:t>
      </w:r>
      <w:bookmarkStart w:id="0" w:name="_GoBack"/>
      <w:bookmarkEnd w:id="0"/>
      <w:r w:rsidR="00570069">
        <w:rPr>
          <w:b/>
          <w:bCs/>
          <w:iCs/>
          <w:color w:val="auto"/>
          <w:sz w:val="20"/>
          <w:szCs w:val="20"/>
          <w:lang w:val="es-CO" w:eastAsia="fr-FR"/>
        </w:rPr>
        <w:t>LA ELECCIÓN DEL ACCIONANTE ENTRE EL LUGAR DONDE OCURRIERON LOS HECHOS Y AQUEL DONDE SE PRODUJERON SUS EFECTOS.</w:t>
      </w:r>
    </w:p>
    <w:p w:rsidR="00BD4BC7" w:rsidRPr="00BD4BC7" w:rsidRDefault="00BD4BC7" w:rsidP="00382F8F">
      <w:pPr>
        <w:ind w:right="-5"/>
        <w:jc w:val="both"/>
        <w:rPr>
          <w:color w:val="auto"/>
          <w:sz w:val="20"/>
          <w:szCs w:val="20"/>
          <w:lang w:val="es-419"/>
        </w:rPr>
      </w:pPr>
    </w:p>
    <w:p w:rsidR="0014673F" w:rsidRPr="0014673F" w:rsidRDefault="0014673F" w:rsidP="0014673F">
      <w:pPr>
        <w:ind w:right="-5"/>
        <w:jc w:val="both"/>
        <w:rPr>
          <w:color w:val="auto"/>
          <w:sz w:val="20"/>
          <w:szCs w:val="20"/>
          <w:lang w:val="es-419"/>
        </w:rPr>
      </w:pPr>
      <w:r w:rsidRPr="0014673F">
        <w:rPr>
          <w:color w:val="auto"/>
          <w:sz w:val="20"/>
          <w:szCs w:val="20"/>
          <w:lang w:val="es-419"/>
        </w:rPr>
        <w:t>La Sala Mixta No. 10 de esta Corporación, mediante providencia del 14 de marzo de 2019, tuvo la oportunidad de pronunciarse frente a la competencia que se deriva de la escogencia realizada por un accionante en los siguientes términos:</w:t>
      </w:r>
    </w:p>
    <w:p w:rsidR="0014673F" w:rsidRPr="0014673F" w:rsidRDefault="0014673F" w:rsidP="0014673F">
      <w:pPr>
        <w:ind w:right="-5"/>
        <w:jc w:val="both"/>
        <w:rPr>
          <w:color w:val="auto"/>
          <w:sz w:val="20"/>
          <w:szCs w:val="20"/>
          <w:lang w:val="es-419"/>
        </w:rPr>
      </w:pPr>
    </w:p>
    <w:p w:rsidR="0014673F" w:rsidRPr="0014673F" w:rsidRDefault="0014673F" w:rsidP="0014673F">
      <w:pPr>
        <w:ind w:right="-5"/>
        <w:jc w:val="both"/>
        <w:rPr>
          <w:color w:val="auto"/>
          <w:sz w:val="20"/>
          <w:szCs w:val="20"/>
          <w:lang w:val="es-CO"/>
        </w:rPr>
      </w:pPr>
      <w:r w:rsidRPr="0014673F">
        <w:rPr>
          <w:color w:val="auto"/>
          <w:sz w:val="20"/>
          <w:szCs w:val="20"/>
          <w:lang w:val="es-419"/>
        </w:rPr>
        <w:t>“El artículo 1° del Decreto 1069 de 2015, que modificó el 2.2.3.1.2.1. del Decreto 1069 de 2015, claramente señala que para los efectos previstos en el artículo 37 del decreto 2591 de 1991, la competencia para conocer de una acción de tutela es a prevención, en la medida en que puede formularse ante los jueces del lugar donde ocurra la violación o la amenaza que la motiva, o aquellos del lugar donde se produzcan sus efectos</w:t>
      </w:r>
      <w:r>
        <w:rPr>
          <w:color w:val="auto"/>
          <w:sz w:val="20"/>
          <w:szCs w:val="20"/>
          <w:lang w:val="es-CO"/>
        </w:rPr>
        <w:t>”</w:t>
      </w:r>
      <w:r w:rsidRPr="0014673F">
        <w:rPr>
          <w:color w:val="auto"/>
          <w:sz w:val="20"/>
          <w:szCs w:val="20"/>
          <w:lang w:val="es-419"/>
        </w:rPr>
        <w:t>.</w:t>
      </w:r>
    </w:p>
    <w:p w:rsidR="0014673F" w:rsidRPr="0014673F" w:rsidRDefault="0014673F" w:rsidP="0014673F">
      <w:pPr>
        <w:ind w:right="-5"/>
        <w:jc w:val="both"/>
        <w:rPr>
          <w:color w:val="auto"/>
          <w:sz w:val="20"/>
          <w:szCs w:val="20"/>
          <w:lang w:val="es-419"/>
        </w:rPr>
      </w:pPr>
    </w:p>
    <w:p w:rsidR="00BD4BC7" w:rsidRDefault="0014673F" w:rsidP="0014673F">
      <w:pPr>
        <w:ind w:right="-5"/>
        <w:jc w:val="both"/>
        <w:rPr>
          <w:color w:val="auto"/>
          <w:sz w:val="20"/>
          <w:szCs w:val="20"/>
          <w:lang w:val="es-CO"/>
        </w:rPr>
      </w:pPr>
      <w:r w:rsidRPr="0014673F">
        <w:rPr>
          <w:color w:val="auto"/>
          <w:sz w:val="20"/>
          <w:szCs w:val="20"/>
          <w:lang w:val="es-419"/>
        </w:rPr>
        <w:t>Por ello, insistentemente la Corte Constitucional reitera la importancia que debe dársele a la elecc</w:t>
      </w:r>
      <w:r>
        <w:rPr>
          <w:color w:val="auto"/>
          <w:sz w:val="20"/>
          <w:szCs w:val="20"/>
          <w:lang w:val="es-419"/>
        </w:rPr>
        <w:t>ión del demandante: (…</w:t>
      </w:r>
      <w:r>
        <w:rPr>
          <w:color w:val="auto"/>
          <w:sz w:val="20"/>
          <w:szCs w:val="20"/>
          <w:lang w:val="es-CO"/>
        </w:rPr>
        <w:t>)</w:t>
      </w:r>
    </w:p>
    <w:p w:rsidR="0014673F" w:rsidRDefault="0014673F" w:rsidP="0014673F">
      <w:pPr>
        <w:ind w:right="-5"/>
        <w:jc w:val="both"/>
        <w:rPr>
          <w:color w:val="auto"/>
          <w:sz w:val="20"/>
          <w:szCs w:val="20"/>
          <w:lang w:val="es-CO"/>
        </w:rPr>
      </w:pPr>
    </w:p>
    <w:p w:rsidR="0014673F" w:rsidRPr="0014673F" w:rsidRDefault="0014673F" w:rsidP="0014673F">
      <w:pPr>
        <w:ind w:right="-5"/>
        <w:jc w:val="both"/>
        <w:rPr>
          <w:color w:val="auto"/>
          <w:sz w:val="20"/>
          <w:szCs w:val="20"/>
          <w:lang w:val="es-CO"/>
        </w:rPr>
      </w:pPr>
      <w:r>
        <w:rPr>
          <w:color w:val="auto"/>
          <w:sz w:val="20"/>
          <w:szCs w:val="20"/>
          <w:lang w:val="es-CO"/>
        </w:rPr>
        <w:t xml:space="preserve">“… </w:t>
      </w:r>
      <w:r w:rsidRPr="0014673F">
        <w:rPr>
          <w:color w:val="auto"/>
          <w:sz w:val="20"/>
          <w:szCs w:val="20"/>
          <w:lang w:val="es-CO"/>
        </w:rPr>
        <w:t>la Corte Constitucional ha sostenido que la competencia a prevención, en los términos del artículo 37 del Decreto 2591 de 1991, está determinada por la elección que realice el accionante entre los jueces que cuenten con la competencia territorial para conocer el asunto, de tal forma que, cuando exista desacuerdo respecto de los criterios que definen el factor territorial, se le dará prevalencia a la escogencia que haya realizado quien presenta la acción de tutela</w:t>
      </w:r>
      <w:r>
        <w:rPr>
          <w:color w:val="auto"/>
          <w:sz w:val="20"/>
          <w:szCs w:val="20"/>
          <w:lang w:val="es-CO"/>
        </w:rPr>
        <w:t>”</w:t>
      </w:r>
      <w:r w:rsidRPr="0014673F">
        <w:rPr>
          <w:color w:val="auto"/>
          <w:sz w:val="20"/>
          <w:szCs w:val="20"/>
          <w:lang w:val="es-CO"/>
        </w:rPr>
        <w:t>.</w:t>
      </w:r>
    </w:p>
    <w:p w:rsidR="00BD4BC7" w:rsidRDefault="00BD4BC7" w:rsidP="00382F8F">
      <w:pPr>
        <w:ind w:right="-5"/>
        <w:jc w:val="both"/>
        <w:rPr>
          <w:color w:val="auto"/>
          <w:sz w:val="20"/>
          <w:szCs w:val="20"/>
          <w:lang w:val="es-419"/>
        </w:rPr>
      </w:pPr>
    </w:p>
    <w:p w:rsidR="001B4102" w:rsidRDefault="001B4102" w:rsidP="00382F8F">
      <w:pPr>
        <w:ind w:right="-5"/>
        <w:jc w:val="both"/>
        <w:rPr>
          <w:color w:val="auto"/>
          <w:sz w:val="20"/>
          <w:szCs w:val="20"/>
          <w:lang w:val="es-CO"/>
        </w:rPr>
      </w:pPr>
      <w:r w:rsidRPr="001B4102">
        <w:rPr>
          <w:color w:val="auto"/>
          <w:sz w:val="20"/>
          <w:szCs w:val="20"/>
          <w:lang w:val="es-419"/>
        </w:rPr>
        <w:t>Por lo dicho, a pesar de que el lugar donde la accionante expone que se presenta la transgresión de los derechos de sus asociados no está ubicado en ninguna de los ámbitos de competencia de los despachos judiciales en conflicto, lo cierto es que la asociación sindical estima que los efectos de dicha vulneración se está dando donde la misma tiene su asiento, es decir, en la ciudad de Pereira, razón por la cual, la escogencia realizada por ella trasciende a prevención al momento de determinar la competencia para resolver este asunto</w:t>
      </w:r>
      <w:r w:rsidR="007B6EA9">
        <w:rPr>
          <w:color w:val="auto"/>
          <w:sz w:val="20"/>
          <w:szCs w:val="20"/>
          <w:lang w:val="es-CO"/>
        </w:rPr>
        <w:t>.</w:t>
      </w:r>
    </w:p>
    <w:p w:rsidR="007B6EA9" w:rsidRDefault="007B6EA9" w:rsidP="00382F8F">
      <w:pPr>
        <w:ind w:right="-5"/>
        <w:jc w:val="both"/>
        <w:rPr>
          <w:color w:val="auto"/>
          <w:sz w:val="20"/>
          <w:szCs w:val="20"/>
          <w:lang w:val="es-CO"/>
        </w:rPr>
      </w:pPr>
    </w:p>
    <w:p w:rsidR="007B6EA9" w:rsidRPr="007B6EA9" w:rsidRDefault="007B6EA9" w:rsidP="00382F8F">
      <w:pPr>
        <w:ind w:right="-5"/>
        <w:jc w:val="both"/>
        <w:rPr>
          <w:b/>
          <w:color w:val="FF0000"/>
          <w:sz w:val="20"/>
          <w:szCs w:val="20"/>
          <w:lang w:val="es-CO"/>
        </w:rPr>
      </w:pPr>
      <w:r w:rsidRPr="007B6EA9">
        <w:rPr>
          <w:b/>
          <w:color w:val="FF0000"/>
          <w:sz w:val="20"/>
          <w:szCs w:val="20"/>
          <w:lang w:val="es-CO"/>
        </w:rPr>
        <w:t>SALVAMENTO DE VOTO: DOCTORA CLAUDIA  MARÍA ARCILA RÍOS</w:t>
      </w:r>
    </w:p>
    <w:p w:rsidR="00BD4BC7" w:rsidRDefault="00BD4BC7" w:rsidP="00382F8F">
      <w:pPr>
        <w:ind w:right="-5"/>
        <w:jc w:val="both"/>
        <w:rPr>
          <w:color w:val="auto"/>
          <w:sz w:val="20"/>
          <w:szCs w:val="20"/>
          <w:lang w:val="es-419"/>
        </w:rPr>
      </w:pPr>
    </w:p>
    <w:p w:rsidR="007B6EA9" w:rsidRPr="007B6EA9" w:rsidRDefault="007B6EA9" w:rsidP="007B6EA9">
      <w:pPr>
        <w:ind w:right="-5"/>
        <w:jc w:val="both"/>
        <w:rPr>
          <w:color w:val="auto"/>
          <w:sz w:val="20"/>
          <w:szCs w:val="20"/>
          <w:lang w:val="es-419"/>
        </w:rPr>
      </w:pPr>
      <w:r w:rsidRPr="007B6EA9">
        <w:rPr>
          <w:color w:val="auto"/>
          <w:sz w:val="20"/>
          <w:szCs w:val="20"/>
          <w:lang w:val="es-419"/>
        </w:rPr>
        <w:t>A mi juicio el asunto no ha debido definirse sin que previamente se contara con la información concerniente al domicilio de la asociación demandante y al lugar donde se encuentra ubicado el establecimiento de comercio Puerto Royal, para determinar dónde ocurre la violación de los derechos fundamentales que se citan como vulnerados o el lugar donde se producen sus efectos.</w:t>
      </w:r>
    </w:p>
    <w:p w:rsidR="007B6EA9" w:rsidRPr="007B6EA9" w:rsidRDefault="007B6EA9" w:rsidP="007B6EA9">
      <w:pPr>
        <w:ind w:right="-5"/>
        <w:jc w:val="both"/>
        <w:rPr>
          <w:color w:val="auto"/>
          <w:sz w:val="20"/>
          <w:szCs w:val="20"/>
          <w:lang w:val="es-419"/>
        </w:rPr>
      </w:pPr>
    </w:p>
    <w:p w:rsidR="007B6EA9" w:rsidRDefault="007B6EA9" w:rsidP="007B6EA9">
      <w:pPr>
        <w:ind w:right="-5"/>
        <w:jc w:val="both"/>
        <w:rPr>
          <w:color w:val="auto"/>
          <w:sz w:val="20"/>
          <w:szCs w:val="20"/>
          <w:lang w:val="es-419"/>
        </w:rPr>
      </w:pPr>
      <w:r w:rsidRPr="007B6EA9">
        <w:rPr>
          <w:color w:val="auto"/>
          <w:sz w:val="20"/>
          <w:szCs w:val="20"/>
          <w:lang w:val="es-419"/>
        </w:rPr>
        <w:t>Con tal fin, ha debido requerirse a la parte demandante, para que de inmediato lo hiciera y definir el asunto sobre bases sólidas, ya que no comparto aquellas sobre las que se edificó la decisión de otorgar la competencia para conocer del asunto al juzgado de esta ciudad.</w:t>
      </w:r>
    </w:p>
    <w:p w:rsidR="007B6EA9" w:rsidRDefault="007B6EA9" w:rsidP="007B6EA9">
      <w:pPr>
        <w:ind w:right="-5"/>
        <w:jc w:val="both"/>
        <w:rPr>
          <w:color w:val="auto"/>
          <w:sz w:val="20"/>
          <w:szCs w:val="20"/>
          <w:lang w:val="es-419"/>
        </w:rPr>
      </w:pPr>
    </w:p>
    <w:p w:rsidR="007B6EA9" w:rsidRPr="00BD4BC7" w:rsidRDefault="007B6EA9" w:rsidP="00382F8F">
      <w:pPr>
        <w:ind w:right="-5"/>
        <w:jc w:val="both"/>
        <w:rPr>
          <w:color w:val="auto"/>
          <w:sz w:val="20"/>
          <w:szCs w:val="20"/>
          <w:lang w:val="es-419"/>
        </w:rPr>
      </w:pPr>
    </w:p>
    <w:p w:rsidR="00BD4BC7" w:rsidRPr="00BD4BC7" w:rsidRDefault="00BD4BC7" w:rsidP="00382F8F">
      <w:pPr>
        <w:ind w:right="-5"/>
        <w:jc w:val="both"/>
        <w:rPr>
          <w:color w:val="auto"/>
          <w:sz w:val="20"/>
          <w:szCs w:val="20"/>
        </w:rPr>
      </w:pPr>
    </w:p>
    <w:p w:rsidR="004E0FF4" w:rsidRPr="001500B3" w:rsidRDefault="004E0FF4" w:rsidP="00382F8F">
      <w:pPr>
        <w:pStyle w:val="Puesto"/>
        <w:spacing w:line="240" w:lineRule="auto"/>
        <w:ind w:right="-5"/>
        <w:rPr>
          <w:rFonts w:ascii="Tahoma" w:hAnsi="Tahoma" w:cs="Tahoma"/>
          <w:color w:val="auto"/>
          <w:sz w:val="24"/>
          <w:szCs w:val="24"/>
        </w:rPr>
      </w:pPr>
      <w:r w:rsidRPr="001500B3">
        <w:rPr>
          <w:rFonts w:ascii="Tahoma" w:hAnsi="Tahoma" w:cs="Tahoma"/>
          <w:color w:val="auto"/>
          <w:sz w:val="24"/>
          <w:szCs w:val="24"/>
        </w:rPr>
        <w:t>REPÚBLICA DE COLOMBIA</w:t>
      </w:r>
    </w:p>
    <w:p w:rsidR="004E0FF4" w:rsidRPr="001500B3" w:rsidRDefault="004E0FF4" w:rsidP="00382F8F">
      <w:pPr>
        <w:pStyle w:val="Puesto"/>
        <w:spacing w:line="240" w:lineRule="auto"/>
        <w:ind w:right="-5"/>
        <w:rPr>
          <w:rFonts w:ascii="Tahoma" w:hAnsi="Tahoma" w:cs="Tahoma"/>
          <w:color w:val="auto"/>
          <w:sz w:val="24"/>
          <w:szCs w:val="24"/>
        </w:rPr>
      </w:pPr>
      <w:r w:rsidRPr="001500B3">
        <w:rPr>
          <w:rFonts w:ascii="Tahoma" w:hAnsi="Tahoma" w:cs="Tahoma"/>
          <w:noProof/>
          <w:color w:val="auto"/>
          <w:spacing w:val="2"/>
          <w:lang w:val="es-ES"/>
        </w:rPr>
        <w:drawing>
          <wp:inline distT="0" distB="0" distL="0" distR="0">
            <wp:extent cx="8001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r w:rsidRPr="001500B3">
        <w:rPr>
          <w:rFonts w:ascii="Tahoma" w:hAnsi="Tahoma" w:cs="Tahoma"/>
          <w:color w:val="auto"/>
          <w:sz w:val="24"/>
          <w:szCs w:val="24"/>
        </w:rPr>
        <w:br w:type="textWrapping" w:clear="all"/>
      </w:r>
      <w:r w:rsidRPr="001500B3">
        <w:rPr>
          <w:rFonts w:ascii="Tahoma" w:hAnsi="Tahoma" w:cs="Tahoma"/>
          <w:color w:val="auto"/>
          <w:sz w:val="28"/>
          <w:szCs w:val="28"/>
        </w:rPr>
        <w:t xml:space="preserve"> </w:t>
      </w:r>
      <w:r w:rsidRPr="001500B3">
        <w:rPr>
          <w:rFonts w:ascii="Tahoma" w:hAnsi="Tahoma" w:cs="Tahoma"/>
          <w:color w:val="auto"/>
          <w:sz w:val="24"/>
          <w:szCs w:val="24"/>
        </w:rPr>
        <w:t>TRIBUNAL SUPERIOR DEL DISTRITO JUDICIAL DE PEREIRA</w:t>
      </w:r>
    </w:p>
    <w:p w:rsidR="004E0FF4" w:rsidRPr="001500B3" w:rsidRDefault="004E0FF4" w:rsidP="00382F8F">
      <w:pPr>
        <w:pStyle w:val="Ttulo4"/>
        <w:tabs>
          <w:tab w:val="left" w:pos="708"/>
        </w:tabs>
        <w:spacing w:before="0" w:after="0"/>
        <w:ind w:right="-5"/>
        <w:jc w:val="center"/>
        <w:rPr>
          <w:rFonts w:ascii="Tahoma" w:hAnsi="Tahoma" w:cs="Tahoma"/>
          <w:color w:val="auto"/>
          <w:spacing w:val="2"/>
          <w:sz w:val="24"/>
          <w:szCs w:val="24"/>
        </w:rPr>
      </w:pPr>
      <w:r w:rsidRPr="001500B3">
        <w:rPr>
          <w:rFonts w:ascii="Tahoma" w:hAnsi="Tahoma" w:cs="Tahoma"/>
          <w:color w:val="auto"/>
          <w:spacing w:val="2"/>
          <w:sz w:val="24"/>
          <w:szCs w:val="24"/>
        </w:rPr>
        <w:t>SALA MIXTA No. 2</w:t>
      </w:r>
    </w:p>
    <w:p w:rsidR="004E0FF4" w:rsidRDefault="004E0FF4" w:rsidP="00382F8F">
      <w:pPr>
        <w:spacing w:line="276" w:lineRule="auto"/>
        <w:ind w:right="-5"/>
        <w:jc w:val="center"/>
        <w:rPr>
          <w:rFonts w:ascii="Tahoma" w:hAnsi="Tahoma" w:cs="Tahoma"/>
          <w:color w:val="auto"/>
          <w:spacing w:val="2"/>
          <w:sz w:val="24"/>
          <w:szCs w:val="24"/>
          <w:lang w:val="es-ES_tradnl"/>
        </w:rPr>
      </w:pPr>
    </w:p>
    <w:p w:rsidR="007B6EA9" w:rsidRPr="001500B3" w:rsidRDefault="007B6EA9" w:rsidP="00382F8F">
      <w:pPr>
        <w:spacing w:line="276" w:lineRule="auto"/>
        <w:ind w:right="-5"/>
        <w:jc w:val="center"/>
        <w:rPr>
          <w:rFonts w:ascii="Tahoma" w:hAnsi="Tahoma" w:cs="Tahoma"/>
          <w:color w:val="auto"/>
          <w:spacing w:val="2"/>
          <w:sz w:val="24"/>
          <w:szCs w:val="24"/>
          <w:lang w:val="es-ES_tradnl"/>
        </w:rPr>
      </w:pPr>
    </w:p>
    <w:p w:rsidR="004E0FF4" w:rsidRPr="001500B3" w:rsidRDefault="004E0FF4" w:rsidP="00382F8F">
      <w:pPr>
        <w:ind w:right="-5"/>
        <w:jc w:val="center"/>
        <w:rPr>
          <w:rFonts w:ascii="Tahoma" w:hAnsi="Tahoma" w:cs="Tahoma"/>
          <w:b/>
          <w:bCs/>
          <w:color w:val="auto"/>
          <w:spacing w:val="2"/>
          <w:sz w:val="24"/>
          <w:szCs w:val="24"/>
          <w:lang w:val="es-ES_tradnl"/>
        </w:rPr>
      </w:pPr>
      <w:r w:rsidRPr="001500B3">
        <w:rPr>
          <w:rFonts w:ascii="Tahoma" w:hAnsi="Tahoma" w:cs="Tahoma"/>
          <w:color w:val="auto"/>
          <w:spacing w:val="2"/>
          <w:sz w:val="24"/>
          <w:szCs w:val="24"/>
          <w:lang w:val="es-ES_tradnl"/>
        </w:rPr>
        <w:t xml:space="preserve">Magistrada Ponente: </w:t>
      </w:r>
      <w:r w:rsidRPr="001500B3">
        <w:rPr>
          <w:rFonts w:ascii="Tahoma" w:hAnsi="Tahoma" w:cs="Tahoma"/>
          <w:b/>
          <w:bCs/>
          <w:color w:val="auto"/>
          <w:spacing w:val="2"/>
          <w:sz w:val="24"/>
          <w:szCs w:val="24"/>
          <w:lang w:val="es-ES_tradnl"/>
        </w:rPr>
        <w:t>Ana Lucía Caicedo Calderón</w:t>
      </w:r>
    </w:p>
    <w:p w:rsidR="004E0FF4" w:rsidRDefault="004E0FF4" w:rsidP="00382F8F">
      <w:pPr>
        <w:spacing w:line="276" w:lineRule="auto"/>
        <w:ind w:right="-5"/>
        <w:jc w:val="center"/>
        <w:rPr>
          <w:rFonts w:ascii="Tahoma" w:hAnsi="Tahoma" w:cs="Tahoma"/>
          <w:color w:val="auto"/>
          <w:spacing w:val="2"/>
          <w:sz w:val="24"/>
          <w:szCs w:val="24"/>
          <w:lang w:val="es-ES_tradnl"/>
        </w:rPr>
      </w:pPr>
    </w:p>
    <w:p w:rsidR="007B6EA9" w:rsidRPr="001500B3" w:rsidRDefault="007B6EA9" w:rsidP="00382F8F">
      <w:pPr>
        <w:spacing w:line="276" w:lineRule="auto"/>
        <w:ind w:right="-5"/>
        <w:jc w:val="center"/>
        <w:rPr>
          <w:rFonts w:ascii="Tahoma" w:hAnsi="Tahoma" w:cs="Tahoma"/>
          <w:color w:val="auto"/>
          <w:spacing w:val="2"/>
          <w:sz w:val="24"/>
          <w:szCs w:val="24"/>
          <w:lang w:val="es-ES_tradnl"/>
        </w:rPr>
      </w:pPr>
    </w:p>
    <w:p w:rsidR="004E0FF4" w:rsidRPr="001500B3" w:rsidRDefault="004E0FF4" w:rsidP="00382F8F">
      <w:pPr>
        <w:ind w:right="-5"/>
        <w:jc w:val="center"/>
        <w:rPr>
          <w:rFonts w:ascii="Tahoma" w:hAnsi="Tahoma" w:cs="Tahoma"/>
          <w:b/>
          <w:color w:val="auto"/>
          <w:sz w:val="24"/>
          <w:szCs w:val="24"/>
        </w:rPr>
      </w:pPr>
      <w:r w:rsidRPr="001500B3">
        <w:rPr>
          <w:rFonts w:ascii="Tahoma" w:hAnsi="Tahoma" w:cs="Tahoma"/>
          <w:b/>
          <w:color w:val="auto"/>
          <w:sz w:val="24"/>
          <w:szCs w:val="24"/>
        </w:rPr>
        <w:t xml:space="preserve">Pereira, </w:t>
      </w:r>
      <w:r w:rsidR="00A57FE6">
        <w:rPr>
          <w:rFonts w:ascii="Tahoma" w:hAnsi="Tahoma" w:cs="Tahoma"/>
          <w:b/>
          <w:color w:val="auto"/>
          <w:sz w:val="24"/>
          <w:szCs w:val="24"/>
        </w:rPr>
        <w:t>veinti</w:t>
      </w:r>
      <w:r w:rsidR="00D167BA">
        <w:rPr>
          <w:rFonts w:ascii="Tahoma" w:hAnsi="Tahoma" w:cs="Tahoma"/>
          <w:b/>
          <w:color w:val="auto"/>
          <w:sz w:val="24"/>
          <w:szCs w:val="24"/>
        </w:rPr>
        <w:t xml:space="preserve">cuatro </w:t>
      </w:r>
      <w:r>
        <w:rPr>
          <w:rFonts w:ascii="Tahoma" w:hAnsi="Tahoma" w:cs="Tahoma"/>
          <w:b/>
          <w:color w:val="auto"/>
          <w:sz w:val="24"/>
          <w:szCs w:val="24"/>
        </w:rPr>
        <w:t>(2</w:t>
      </w:r>
      <w:r w:rsidR="00D167BA">
        <w:rPr>
          <w:rFonts w:ascii="Tahoma" w:hAnsi="Tahoma" w:cs="Tahoma"/>
          <w:b/>
          <w:color w:val="auto"/>
          <w:sz w:val="24"/>
          <w:szCs w:val="24"/>
        </w:rPr>
        <w:t>4</w:t>
      </w:r>
      <w:r>
        <w:rPr>
          <w:rFonts w:ascii="Tahoma" w:hAnsi="Tahoma" w:cs="Tahoma"/>
          <w:b/>
          <w:color w:val="auto"/>
          <w:sz w:val="24"/>
          <w:szCs w:val="24"/>
        </w:rPr>
        <w:t xml:space="preserve">) de </w:t>
      </w:r>
      <w:r w:rsidR="00A33FB6">
        <w:rPr>
          <w:rFonts w:ascii="Tahoma" w:hAnsi="Tahoma" w:cs="Tahoma"/>
          <w:b/>
          <w:color w:val="auto"/>
          <w:sz w:val="24"/>
          <w:szCs w:val="24"/>
        </w:rPr>
        <w:t xml:space="preserve">abril </w:t>
      </w:r>
      <w:r>
        <w:rPr>
          <w:rFonts w:ascii="Tahoma" w:hAnsi="Tahoma" w:cs="Tahoma"/>
          <w:b/>
          <w:color w:val="auto"/>
          <w:sz w:val="24"/>
          <w:szCs w:val="24"/>
        </w:rPr>
        <w:t>de dos mil dieci</w:t>
      </w:r>
      <w:r w:rsidR="00A33FB6">
        <w:rPr>
          <w:rFonts w:ascii="Tahoma" w:hAnsi="Tahoma" w:cs="Tahoma"/>
          <w:b/>
          <w:color w:val="auto"/>
          <w:sz w:val="24"/>
          <w:szCs w:val="24"/>
        </w:rPr>
        <w:t>nueve</w:t>
      </w:r>
      <w:r>
        <w:rPr>
          <w:rFonts w:ascii="Tahoma" w:hAnsi="Tahoma" w:cs="Tahoma"/>
          <w:b/>
          <w:color w:val="auto"/>
          <w:sz w:val="24"/>
          <w:szCs w:val="24"/>
        </w:rPr>
        <w:t xml:space="preserve"> (201</w:t>
      </w:r>
      <w:r w:rsidR="00A33FB6">
        <w:rPr>
          <w:rFonts w:ascii="Tahoma" w:hAnsi="Tahoma" w:cs="Tahoma"/>
          <w:b/>
          <w:color w:val="auto"/>
          <w:sz w:val="24"/>
          <w:szCs w:val="24"/>
        </w:rPr>
        <w:t>9</w:t>
      </w:r>
      <w:r>
        <w:rPr>
          <w:rFonts w:ascii="Tahoma" w:hAnsi="Tahoma" w:cs="Tahoma"/>
          <w:b/>
          <w:color w:val="auto"/>
          <w:sz w:val="24"/>
          <w:szCs w:val="24"/>
        </w:rPr>
        <w:t>)</w:t>
      </w:r>
    </w:p>
    <w:p w:rsidR="004E0FF4" w:rsidRDefault="004E0FF4" w:rsidP="00382F8F">
      <w:pPr>
        <w:spacing w:line="360" w:lineRule="auto"/>
        <w:ind w:right="-5"/>
        <w:jc w:val="center"/>
        <w:rPr>
          <w:rFonts w:ascii="Tahoma" w:hAnsi="Tahoma" w:cs="Tahoma"/>
          <w:b/>
          <w:color w:val="auto"/>
          <w:sz w:val="24"/>
          <w:szCs w:val="24"/>
        </w:rPr>
      </w:pPr>
    </w:p>
    <w:p w:rsidR="00B55C7F" w:rsidRPr="006E3923" w:rsidRDefault="004E0FF4" w:rsidP="00382F8F">
      <w:pPr>
        <w:spacing w:line="276" w:lineRule="auto"/>
        <w:ind w:right="-5" w:firstLine="709"/>
        <w:jc w:val="both"/>
        <w:rPr>
          <w:rFonts w:ascii="Tahoma" w:hAnsi="Tahoma" w:cs="Tahoma"/>
          <w:color w:val="auto"/>
          <w:sz w:val="24"/>
          <w:szCs w:val="24"/>
        </w:rPr>
      </w:pPr>
      <w:r w:rsidRPr="006E3923">
        <w:rPr>
          <w:rFonts w:ascii="Tahoma" w:hAnsi="Tahoma" w:cs="Tahoma"/>
          <w:color w:val="auto"/>
          <w:sz w:val="24"/>
          <w:szCs w:val="24"/>
        </w:rPr>
        <w:t>Procede la Sala Mixta No. 2 del Tribunal Superior del Distrito Judicial de Pereira – Risaralda, integrada por</w:t>
      </w:r>
      <w:r w:rsidRPr="006E3923">
        <w:rPr>
          <w:rFonts w:ascii="Tahoma" w:hAnsi="Tahoma" w:cs="Tahoma"/>
          <w:b/>
          <w:color w:val="auto"/>
          <w:sz w:val="24"/>
          <w:szCs w:val="24"/>
        </w:rPr>
        <w:t xml:space="preserve"> </w:t>
      </w:r>
      <w:r w:rsidRPr="006E3923">
        <w:rPr>
          <w:rFonts w:ascii="Tahoma" w:hAnsi="Tahoma" w:cs="Tahoma"/>
          <w:color w:val="auto"/>
          <w:sz w:val="24"/>
          <w:szCs w:val="24"/>
        </w:rPr>
        <w:t>l</w:t>
      </w:r>
      <w:r w:rsidR="00AB6EA0" w:rsidRPr="006E3923">
        <w:rPr>
          <w:rFonts w:ascii="Tahoma" w:hAnsi="Tahoma" w:cs="Tahoma"/>
          <w:color w:val="auto"/>
          <w:sz w:val="24"/>
          <w:szCs w:val="24"/>
        </w:rPr>
        <w:t>os</w:t>
      </w:r>
      <w:r w:rsidRPr="006E3923">
        <w:rPr>
          <w:rFonts w:ascii="Tahoma" w:hAnsi="Tahoma" w:cs="Tahoma"/>
          <w:color w:val="auto"/>
          <w:sz w:val="24"/>
          <w:szCs w:val="24"/>
        </w:rPr>
        <w:t xml:space="preserve"> Dr</w:t>
      </w:r>
      <w:r w:rsidR="00AB6EA0" w:rsidRPr="006E3923">
        <w:rPr>
          <w:rFonts w:ascii="Tahoma" w:hAnsi="Tahoma" w:cs="Tahoma"/>
          <w:color w:val="auto"/>
          <w:sz w:val="24"/>
          <w:szCs w:val="24"/>
        </w:rPr>
        <w:t>es</w:t>
      </w:r>
      <w:r w:rsidRPr="006E3923">
        <w:rPr>
          <w:rFonts w:ascii="Tahoma" w:hAnsi="Tahoma" w:cs="Tahoma"/>
          <w:color w:val="auto"/>
          <w:sz w:val="24"/>
          <w:szCs w:val="24"/>
        </w:rPr>
        <w:t>.</w:t>
      </w:r>
      <w:r w:rsidRPr="006E3923">
        <w:rPr>
          <w:rFonts w:ascii="Tahoma" w:hAnsi="Tahoma" w:cs="Tahoma"/>
          <w:b/>
          <w:color w:val="auto"/>
          <w:sz w:val="24"/>
          <w:szCs w:val="24"/>
        </w:rPr>
        <w:t xml:space="preserve"> </w:t>
      </w:r>
      <w:r w:rsidR="00AB6EA0" w:rsidRPr="006E3923">
        <w:rPr>
          <w:rFonts w:ascii="Tahoma" w:hAnsi="Tahoma" w:cs="Tahoma"/>
          <w:b/>
          <w:color w:val="auto"/>
          <w:sz w:val="24"/>
          <w:szCs w:val="24"/>
        </w:rPr>
        <w:t>Claudia María Arcila Ríos</w:t>
      </w:r>
      <w:r w:rsidR="00AB6EA0" w:rsidRPr="006E3923">
        <w:rPr>
          <w:rFonts w:ascii="Tahoma" w:hAnsi="Tahoma" w:cs="Tahoma"/>
          <w:color w:val="auto"/>
          <w:sz w:val="24"/>
          <w:szCs w:val="24"/>
        </w:rPr>
        <w:t>,</w:t>
      </w:r>
      <w:r w:rsidRPr="006E3923">
        <w:rPr>
          <w:rFonts w:ascii="Tahoma" w:hAnsi="Tahoma" w:cs="Tahoma"/>
          <w:b/>
          <w:color w:val="auto"/>
          <w:sz w:val="24"/>
          <w:szCs w:val="24"/>
        </w:rPr>
        <w:t xml:space="preserve"> </w:t>
      </w:r>
      <w:r w:rsidR="00AB6EA0" w:rsidRPr="006E3923">
        <w:rPr>
          <w:rFonts w:ascii="Tahoma" w:hAnsi="Tahoma" w:cs="Tahoma"/>
          <w:color w:val="auto"/>
          <w:sz w:val="24"/>
          <w:szCs w:val="24"/>
        </w:rPr>
        <w:t xml:space="preserve">Magistrada </w:t>
      </w:r>
      <w:r w:rsidRPr="006E3923">
        <w:rPr>
          <w:rFonts w:ascii="Tahoma" w:hAnsi="Tahoma" w:cs="Tahoma"/>
          <w:color w:val="auto"/>
          <w:sz w:val="24"/>
          <w:szCs w:val="24"/>
        </w:rPr>
        <w:t>de la Sala Civil</w:t>
      </w:r>
      <w:r w:rsidR="00AB6EA0" w:rsidRPr="006E3923">
        <w:rPr>
          <w:rFonts w:ascii="Tahoma" w:hAnsi="Tahoma" w:cs="Tahoma"/>
          <w:color w:val="auto"/>
          <w:sz w:val="24"/>
          <w:szCs w:val="24"/>
        </w:rPr>
        <w:t>-Familia</w:t>
      </w:r>
      <w:r w:rsidRPr="006E3923">
        <w:rPr>
          <w:rFonts w:ascii="Tahoma" w:hAnsi="Tahoma" w:cs="Tahoma"/>
          <w:color w:val="auto"/>
          <w:sz w:val="24"/>
          <w:szCs w:val="24"/>
        </w:rPr>
        <w:t xml:space="preserve">; </w:t>
      </w:r>
      <w:r w:rsidR="003223E4" w:rsidRPr="006E3923">
        <w:rPr>
          <w:rFonts w:ascii="Tahoma" w:hAnsi="Tahoma" w:cs="Tahoma"/>
          <w:b/>
          <w:color w:val="auto"/>
          <w:sz w:val="24"/>
          <w:szCs w:val="24"/>
        </w:rPr>
        <w:t>Jorge</w:t>
      </w:r>
      <w:r w:rsidR="003223E4" w:rsidRPr="006E3923">
        <w:rPr>
          <w:rFonts w:ascii="Tahoma" w:hAnsi="Tahoma" w:cs="Tahoma"/>
          <w:color w:val="auto"/>
          <w:sz w:val="24"/>
          <w:szCs w:val="24"/>
        </w:rPr>
        <w:t xml:space="preserve"> </w:t>
      </w:r>
      <w:r w:rsidR="00AB6EA0" w:rsidRPr="006E3923">
        <w:rPr>
          <w:rFonts w:ascii="Tahoma" w:hAnsi="Tahoma" w:cs="Tahoma"/>
          <w:b/>
          <w:color w:val="auto"/>
          <w:sz w:val="24"/>
          <w:szCs w:val="24"/>
        </w:rPr>
        <w:t xml:space="preserve"> Arturo Castaño Duque</w:t>
      </w:r>
      <w:r w:rsidR="00AB6EA0" w:rsidRPr="006E3923">
        <w:rPr>
          <w:rFonts w:ascii="Tahoma" w:hAnsi="Tahoma" w:cs="Tahoma"/>
          <w:color w:val="auto"/>
          <w:sz w:val="24"/>
          <w:szCs w:val="24"/>
        </w:rPr>
        <w:t xml:space="preserve">, Magistrado </w:t>
      </w:r>
      <w:r w:rsidRPr="006E3923">
        <w:rPr>
          <w:rFonts w:ascii="Tahoma" w:hAnsi="Tahoma" w:cs="Tahoma"/>
          <w:color w:val="auto"/>
          <w:sz w:val="24"/>
          <w:szCs w:val="24"/>
        </w:rPr>
        <w:t xml:space="preserve">de la Sala Penal y, </w:t>
      </w:r>
      <w:r w:rsidR="00AB6EA0" w:rsidRPr="006E3923">
        <w:rPr>
          <w:rFonts w:ascii="Tahoma" w:hAnsi="Tahoma" w:cs="Tahoma"/>
          <w:b/>
          <w:color w:val="auto"/>
          <w:sz w:val="24"/>
          <w:szCs w:val="24"/>
        </w:rPr>
        <w:t xml:space="preserve">Ana Lucía Caicedo Calderón </w:t>
      </w:r>
      <w:r w:rsidR="002E05D2" w:rsidRPr="006E3923">
        <w:rPr>
          <w:rFonts w:ascii="Tahoma" w:hAnsi="Tahoma" w:cs="Tahoma"/>
          <w:color w:val="auto"/>
          <w:sz w:val="24"/>
          <w:szCs w:val="24"/>
        </w:rPr>
        <w:t xml:space="preserve">Magistrada </w:t>
      </w:r>
      <w:r w:rsidRPr="006E3923">
        <w:rPr>
          <w:rFonts w:ascii="Tahoma" w:hAnsi="Tahoma" w:cs="Tahoma"/>
          <w:color w:val="auto"/>
          <w:sz w:val="24"/>
          <w:szCs w:val="24"/>
        </w:rPr>
        <w:t>de la Sala Laboral -quien funge como ponente-, a dirimir el</w:t>
      </w:r>
      <w:r w:rsidRPr="006E3923">
        <w:rPr>
          <w:rFonts w:ascii="Tahoma" w:hAnsi="Tahoma" w:cs="Tahoma"/>
          <w:i/>
          <w:iCs/>
          <w:color w:val="auto"/>
          <w:sz w:val="24"/>
          <w:szCs w:val="24"/>
        </w:rPr>
        <w:t xml:space="preserve"> “conflicto negativo de competencia”</w:t>
      </w:r>
      <w:r w:rsidR="006F7436" w:rsidRPr="006E3923">
        <w:rPr>
          <w:rFonts w:ascii="Tahoma" w:hAnsi="Tahoma" w:cs="Tahoma"/>
          <w:color w:val="auto"/>
          <w:sz w:val="24"/>
          <w:szCs w:val="24"/>
        </w:rPr>
        <w:t xml:space="preserve"> suscitado entre el Juzgado </w:t>
      </w:r>
      <w:r w:rsidR="00A33FB6" w:rsidRPr="006E3923">
        <w:rPr>
          <w:rFonts w:ascii="Tahoma" w:hAnsi="Tahoma" w:cs="Tahoma"/>
          <w:color w:val="auto"/>
          <w:sz w:val="24"/>
          <w:szCs w:val="24"/>
        </w:rPr>
        <w:t xml:space="preserve">Promiscuo Municipal de La Virginia </w:t>
      </w:r>
      <w:r w:rsidRPr="006E3923">
        <w:rPr>
          <w:rFonts w:ascii="Tahoma" w:hAnsi="Tahoma" w:cs="Tahoma"/>
          <w:color w:val="auto"/>
          <w:sz w:val="24"/>
          <w:szCs w:val="24"/>
        </w:rPr>
        <w:t>y el Juzgado</w:t>
      </w:r>
      <w:r w:rsidR="006F7436" w:rsidRPr="006E3923">
        <w:rPr>
          <w:rFonts w:ascii="Tahoma" w:hAnsi="Tahoma" w:cs="Tahoma"/>
          <w:color w:val="auto"/>
          <w:sz w:val="24"/>
          <w:szCs w:val="24"/>
        </w:rPr>
        <w:t xml:space="preserve"> </w:t>
      </w:r>
      <w:r w:rsidR="00A33FB6" w:rsidRPr="006E3923">
        <w:rPr>
          <w:rFonts w:ascii="Tahoma" w:hAnsi="Tahoma" w:cs="Tahoma"/>
          <w:color w:val="auto"/>
          <w:sz w:val="24"/>
          <w:szCs w:val="24"/>
        </w:rPr>
        <w:t>Tercero Municipal con Funciones de Control de Garantías de Pereira</w:t>
      </w:r>
      <w:r w:rsidRPr="006E3923">
        <w:rPr>
          <w:rFonts w:ascii="Tahoma" w:hAnsi="Tahoma" w:cs="Tahoma"/>
          <w:color w:val="auto"/>
          <w:sz w:val="24"/>
          <w:szCs w:val="24"/>
        </w:rPr>
        <w:t>, dentro de la a</w:t>
      </w:r>
      <w:r w:rsidR="006F7436" w:rsidRPr="006E3923">
        <w:rPr>
          <w:rFonts w:ascii="Tahoma" w:hAnsi="Tahoma" w:cs="Tahoma"/>
          <w:color w:val="auto"/>
          <w:sz w:val="24"/>
          <w:szCs w:val="24"/>
        </w:rPr>
        <w:t>cción de tutela promovida por l</w:t>
      </w:r>
      <w:r w:rsidR="00E35CDA" w:rsidRPr="006E3923">
        <w:rPr>
          <w:rFonts w:ascii="Tahoma" w:hAnsi="Tahoma" w:cs="Tahoma"/>
          <w:color w:val="auto"/>
          <w:sz w:val="24"/>
          <w:szCs w:val="24"/>
        </w:rPr>
        <w:t xml:space="preserve">a </w:t>
      </w:r>
      <w:r w:rsidR="00E35CDA" w:rsidRPr="006E3923">
        <w:rPr>
          <w:rFonts w:ascii="Tahoma" w:hAnsi="Tahoma" w:cs="Tahoma"/>
          <w:b/>
          <w:color w:val="auto"/>
          <w:sz w:val="24"/>
          <w:szCs w:val="24"/>
        </w:rPr>
        <w:t xml:space="preserve">Asociación Sindical de Areneros de La Virginia – Risaralda </w:t>
      </w:r>
      <w:r w:rsidR="00077BBD" w:rsidRPr="006E3923">
        <w:rPr>
          <w:rFonts w:ascii="Tahoma" w:hAnsi="Tahoma" w:cs="Tahoma"/>
          <w:color w:val="auto"/>
          <w:sz w:val="24"/>
          <w:szCs w:val="24"/>
        </w:rPr>
        <w:t>en c</w:t>
      </w:r>
      <w:r w:rsidRPr="006E3923">
        <w:rPr>
          <w:rFonts w:ascii="Tahoma" w:hAnsi="Tahoma" w:cs="Tahoma"/>
          <w:color w:val="auto"/>
          <w:sz w:val="24"/>
          <w:szCs w:val="24"/>
        </w:rPr>
        <w:t xml:space="preserve">ontra </w:t>
      </w:r>
      <w:r w:rsidR="00077BBD" w:rsidRPr="006E3923">
        <w:rPr>
          <w:rFonts w:ascii="Tahoma" w:hAnsi="Tahoma" w:cs="Tahoma"/>
          <w:color w:val="auto"/>
          <w:sz w:val="24"/>
          <w:szCs w:val="24"/>
        </w:rPr>
        <w:t>d</w:t>
      </w:r>
      <w:r w:rsidRPr="006E3923">
        <w:rPr>
          <w:rFonts w:ascii="Tahoma" w:hAnsi="Tahoma" w:cs="Tahoma"/>
          <w:color w:val="auto"/>
          <w:sz w:val="24"/>
          <w:szCs w:val="24"/>
        </w:rPr>
        <w:t>el</w:t>
      </w:r>
      <w:r w:rsidR="00E35CDA" w:rsidRPr="006E3923">
        <w:rPr>
          <w:rFonts w:ascii="Tahoma" w:hAnsi="Tahoma" w:cs="Tahoma"/>
          <w:color w:val="auto"/>
          <w:sz w:val="24"/>
          <w:szCs w:val="24"/>
        </w:rPr>
        <w:t xml:space="preserve"> señor </w:t>
      </w:r>
      <w:r w:rsidR="00E35CDA" w:rsidRPr="006E3923">
        <w:rPr>
          <w:rFonts w:ascii="Tahoma" w:hAnsi="Tahoma" w:cs="Tahoma"/>
          <w:b/>
          <w:color w:val="auto"/>
          <w:sz w:val="24"/>
          <w:szCs w:val="24"/>
        </w:rPr>
        <w:t>Hernando Román Sánchez</w:t>
      </w:r>
      <w:r w:rsidR="00E35CDA" w:rsidRPr="006E3923">
        <w:rPr>
          <w:rFonts w:ascii="Tahoma" w:hAnsi="Tahoma" w:cs="Tahoma"/>
          <w:color w:val="auto"/>
          <w:sz w:val="24"/>
          <w:szCs w:val="24"/>
        </w:rPr>
        <w:t>, como representante legal de</w:t>
      </w:r>
      <w:r w:rsidR="00B55C7F" w:rsidRPr="006E3923">
        <w:rPr>
          <w:rFonts w:ascii="Tahoma" w:hAnsi="Tahoma" w:cs="Tahoma"/>
          <w:color w:val="auto"/>
          <w:sz w:val="24"/>
          <w:szCs w:val="24"/>
        </w:rPr>
        <w:t xml:space="preserve">l establecimiento de comercio </w:t>
      </w:r>
      <w:r w:rsidR="00B55C7F" w:rsidRPr="006E3923">
        <w:rPr>
          <w:rFonts w:ascii="Tahoma" w:hAnsi="Tahoma" w:cs="Tahoma"/>
          <w:b/>
          <w:color w:val="auto"/>
          <w:sz w:val="24"/>
          <w:szCs w:val="24"/>
        </w:rPr>
        <w:t>Puerto</w:t>
      </w:r>
      <w:r w:rsidR="00E35CDA" w:rsidRPr="006E3923">
        <w:rPr>
          <w:rFonts w:ascii="Tahoma" w:hAnsi="Tahoma" w:cs="Tahoma"/>
          <w:b/>
          <w:color w:val="auto"/>
          <w:sz w:val="24"/>
          <w:szCs w:val="24"/>
        </w:rPr>
        <w:t xml:space="preserve"> Royal</w:t>
      </w:r>
      <w:r w:rsidR="00E35CDA" w:rsidRPr="006E3923">
        <w:rPr>
          <w:rFonts w:ascii="Tahoma" w:hAnsi="Tahoma" w:cs="Tahoma"/>
          <w:color w:val="auto"/>
          <w:sz w:val="24"/>
          <w:szCs w:val="24"/>
        </w:rPr>
        <w:t>.</w:t>
      </w:r>
    </w:p>
    <w:p w:rsidR="004E0FF4" w:rsidRPr="006E3923" w:rsidRDefault="004E0FF4" w:rsidP="00382F8F">
      <w:pPr>
        <w:spacing w:line="276" w:lineRule="auto"/>
        <w:ind w:right="-5" w:firstLine="1440"/>
        <w:jc w:val="center"/>
        <w:rPr>
          <w:rFonts w:ascii="Tahoma" w:hAnsi="Tahoma" w:cs="Tahoma"/>
          <w:b/>
          <w:bCs/>
          <w:i/>
          <w:iCs/>
          <w:color w:val="auto"/>
          <w:sz w:val="24"/>
          <w:szCs w:val="24"/>
          <w:u w:val="single"/>
        </w:rPr>
      </w:pPr>
    </w:p>
    <w:p w:rsidR="004E0FF4" w:rsidRPr="006E3923" w:rsidRDefault="00EC5338" w:rsidP="00382F8F">
      <w:pPr>
        <w:numPr>
          <w:ilvl w:val="0"/>
          <w:numId w:val="1"/>
        </w:numPr>
        <w:spacing w:line="276" w:lineRule="auto"/>
        <w:ind w:left="0" w:right="-5" w:firstLine="0"/>
        <w:jc w:val="center"/>
        <w:rPr>
          <w:rFonts w:ascii="Tahoma" w:hAnsi="Tahoma" w:cs="Tahoma"/>
          <w:b/>
          <w:bCs/>
          <w:iCs/>
          <w:color w:val="auto"/>
          <w:sz w:val="24"/>
          <w:szCs w:val="24"/>
        </w:rPr>
      </w:pPr>
      <w:r w:rsidRPr="006E3923">
        <w:rPr>
          <w:rFonts w:ascii="Tahoma" w:hAnsi="Tahoma" w:cs="Tahoma"/>
          <w:b/>
          <w:bCs/>
          <w:iCs/>
          <w:color w:val="auto"/>
          <w:sz w:val="24"/>
          <w:szCs w:val="24"/>
        </w:rPr>
        <w:t>La demanda</w:t>
      </w:r>
    </w:p>
    <w:p w:rsidR="004E0FF4" w:rsidRPr="006E3923" w:rsidRDefault="004E0FF4" w:rsidP="00382F8F">
      <w:pPr>
        <w:spacing w:line="276" w:lineRule="auto"/>
        <w:ind w:right="-5"/>
        <w:jc w:val="both"/>
        <w:rPr>
          <w:rFonts w:ascii="Tahoma" w:hAnsi="Tahoma" w:cs="Tahoma"/>
          <w:b/>
          <w:bCs/>
          <w:iCs/>
          <w:color w:val="auto"/>
          <w:sz w:val="24"/>
          <w:szCs w:val="24"/>
        </w:rPr>
      </w:pPr>
    </w:p>
    <w:p w:rsidR="004E0FF4" w:rsidRPr="006E3923" w:rsidRDefault="004E0FF4" w:rsidP="00382F8F">
      <w:pPr>
        <w:numPr>
          <w:ilvl w:val="0"/>
          <w:numId w:val="2"/>
        </w:numPr>
        <w:tabs>
          <w:tab w:val="left" w:pos="993"/>
        </w:tabs>
        <w:spacing w:line="276" w:lineRule="auto"/>
        <w:ind w:right="-5" w:hanging="11"/>
        <w:jc w:val="both"/>
        <w:rPr>
          <w:rFonts w:ascii="Tahoma" w:hAnsi="Tahoma" w:cs="Tahoma"/>
          <w:b/>
          <w:bCs/>
          <w:iCs/>
          <w:color w:val="auto"/>
          <w:sz w:val="24"/>
          <w:szCs w:val="24"/>
        </w:rPr>
      </w:pPr>
      <w:r w:rsidRPr="006E3923">
        <w:rPr>
          <w:rFonts w:ascii="Tahoma" w:hAnsi="Tahoma" w:cs="Tahoma"/>
          <w:b/>
          <w:bCs/>
          <w:iCs/>
          <w:color w:val="auto"/>
          <w:sz w:val="24"/>
          <w:szCs w:val="24"/>
        </w:rPr>
        <w:t>Hechos Relevantes</w:t>
      </w:r>
    </w:p>
    <w:p w:rsidR="004E0FF4" w:rsidRPr="006E3923" w:rsidRDefault="004E0FF4" w:rsidP="00382F8F">
      <w:pPr>
        <w:spacing w:line="276" w:lineRule="auto"/>
        <w:ind w:left="360" w:right="-5"/>
        <w:jc w:val="both"/>
        <w:rPr>
          <w:rFonts w:ascii="Tahoma" w:hAnsi="Tahoma" w:cs="Tahoma"/>
          <w:b/>
          <w:bCs/>
          <w:iCs/>
          <w:color w:val="auto"/>
          <w:sz w:val="24"/>
          <w:szCs w:val="24"/>
        </w:rPr>
      </w:pPr>
    </w:p>
    <w:p w:rsidR="005B2ED0" w:rsidRPr="006E3923" w:rsidRDefault="00B7423E" w:rsidP="00382F8F">
      <w:pPr>
        <w:spacing w:line="276" w:lineRule="auto"/>
        <w:ind w:right="-5" w:firstLine="709"/>
        <w:jc w:val="both"/>
        <w:rPr>
          <w:rFonts w:ascii="Tahoma" w:hAnsi="Tahoma" w:cs="Tahoma"/>
          <w:color w:val="000000" w:themeColor="text1"/>
          <w:sz w:val="24"/>
          <w:szCs w:val="24"/>
        </w:rPr>
      </w:pPr>
      <w:r w:rsidRPr="006E3923">
        <w:rPr>
          <w:rFonts w:ascii="Tahoma" w:hAnsi="Tahoma" w:cs="Tahoma"/>
          <w:snapToGrid w:val="0"/>
          <w:color w:val="auto"/>
          <w:sz w:val="24"/>
          <w:szCs w:val="24"/>
        </w:rPr>
        <w:t>El sindicato en m</w:t>
      </w:r>
      <w:r w:rsidR="001B44AC" w:rsidRPr="006E3923">
        <w:rPr>
          <w:rFonts w:ascii="Tahoma" w:hAnsi="Tahoma" w:cs="Tahoma"/>
          <w:snapToGrid w:val="0"/>
          <w:color w:val="auto"/>
          <w:sz w:val="24"/>
          <w:szCs w:val="24"/>
        </w:rPr>
        <w:t xml:space="preserve">ención </w:t>
      </w:r>
      <w:r w:rsidR="00496DE5" w:rsidRPr="006E3923">
        <w:rPr>
          <w:rFonts w:ascii="Tahoma" w:hAnsi="Tahoma" w:cs="Tahoma"/>
          <w:snapToGrid w:val="0"/>
          <w:color w:val="auto"/>
          <w:sz w:val="24"/>
          <w:szCs w:val="24"/>
        </w:rPr>
        <w:t>present</w:t>
      </w:r>
      <w:r w:rsidR="001B44AC" w:rsidRPr="006E3923">
        <w:rPr>
          <w:rFonts w:ascii="Tahoma" w:hAnsi="Tahoma" w:cs="Tahoma"/>
          <w:snapToGrid w:val="0"/>
          <w:color w:val="auto"/>
          <w:sz w:val="24"/>
          <w:szCs w:val="24"/>
        </w:rPr>
        <w:t>ó</w:t>
      </w:r>
      <w:r w:rsidR="0036792A" w:rsidRPr="006E3923">
        <w:rPr>
          <w:rFonts w:ascii="Tahoma" w:hAnsi="Tahoma" w:cs="Tahoma"/>
          <w:snapToGrid w:val="0"/>
          <w:color w:val="auto"/>
          <w:sz w:val="24"/>
          <w:szCs w:val="24"/>
        </w:rPr>
        <w:t xml:space="preserve"> </w:t>
      </w:r>
      <w:r w:rsidR="00496DE5" w:rsidRPr="006E3923">
        <w:rPr>
          <w:rFonts w:ascii="Tahoma" w:hAnsi="Tahoma" w:cs="Tahoma"/>
          <w:snapToGrid w:val="0"/>
          <w:color w:val="auto"/>
          <w:sz w:val="24"/>
          <w:szCs w:val="24"/>
        </w:rPr>
        <w:t>acción</w:t>
      </w:r>
      <w:r w:rsidR="00A447DC" w:rsidRPr="006E3923">
        <w:rPr>
          <w:rFonts w:ascii="Tahoma" w:hAnsi="Tahoma" w:cs="Tahoma"/>
          <w:snapToGrid w:val="0"/>
          <w:color w:val="auto"/>
          <w:sz w:val="24"/>
          <w:szCs w:val="24"/>
        </w:rPr>
        <w:t xml:space="preserve"> de tutela en contra </w:t>
      </w:r>
      <w:r w:rsidR="001B44AC" w:rsidRPr="006E3923">
        <w:rPr>
          <w:rFonts w:ascii="Tahoma" w:hAnsi="Tahoma" w:cs="Tahoma"/>
          <w:color w:val="auto"/>
          <w:sz w:val="24"/>
          <w:szCs w:val="24"/>
        </w:rPr>
        <w:t>del señor Hernando Román Sánchez, representante legal del establecimiento de comercio Puerto Royal</w:t>
      </w:r>
      <w:r w:rsidR="003E6A56" w:rsidRPr="006E3923">
        <w:rPr>
          <w:rFonts w:ascii="Tahoma" w:hAnsi="Tahoma" w:cs="Tahoma"/>
          <w:color w:val="auto"/>
          <w:sz w:val="24"/>
          <w:szCs w:val="24"/>
        </w:rPr>
        <w:t xml:space="preserve">, </w:t>
      </w:r>
      <w:r w:rsidR="00FE40B0" w:rsidRPr="006E3923">
        <w:rPr>
          <w:rFonts w:ascii="Tahoma" w:hAnsi="Tahoma" w:cs="Tahoma"/>
          <w:color w:val="auto"/>
          <w:sz w:val="24"/>
          <w:szCs w:val="24"/>
        </w:rPr>
        <w:t>con el fin de que se ampare</w:t>
      </w:r>
      <w:r w:rsidR="001B44AC" w:rsidRPr="006E3923">
        <w:rPr>
          <w:rFonts w:ascii="Tahoma" w:hAnsi="Tahoma" w:cs="Tahoma"/>
          <w:color w:val="auto"/>
          <w:sz w:val="24"/>
          <w:szCs w:val="24"/>
        </w:rPr>
        <w:t>n</w:t>
      </w:r>
      <w:r w:rsidR="00FE40B0" w:rsidRPr="006E3923">
        <w:rPr>
          <w:rFonts w:ascii="Tahoma" w:hAnsi="Tahoma" w:cs="Tahoma"/>
          <w:color w:val="auto"/>
          <w:sz w:val="24"/>
          <w:szCs w:val="24"/>
        </w:rPr>
        <w:t xml:space="preserve"> </w:t>
      </w:r>
      <w:r w:rsidR="001B44AC" w:rsidRPr="006E3923">
        <w:rPr>
          <w:rFonts w:ascii="Tahoma" w:hAnsi="Tahoma" w:cs="Tahoma"/>
          <w:color w:val="auto"/>
          <w:sz w:val="24"/>
          <w:szCs w:val="24"/>
        </w:rPr>
        <w:t xml:space="preserve">los derechos </w:t>
      </w:r>
      <w:r w:rsidR="005B2ED0" w:rsidRPr="006E3923">
        <w:rPr>
          <w:rFonts w:ascii="Tahoma" w:hAnsi="Tahoma" w:cs="Tahoma"/>
          <w:color w:val="auto"/>
          <w:sz w:val="24"/>
          <w:szCs w:val="24"/>
        </w:rPr>
        <w:t xml:space="preserve">fundamentales </w:t>
      </w:r>
      <w:r w:rsidR="001B44AC" w:rsidRPr="006E3923">
        <w:rPr>
          <w:rFonts w:ascii="Tahoma" w:hAnsi="Tahoma" w:cs="Tahoma"/>
          <w:color w:val="auto"/>
          <w:sz w:val="24"/>
          <w:szCs w:val="24"/>
        </w:rPr>
        <w:t>de sus integrantes al debido proceso, al trabajo digno y decente, al mínimo vital a la igualdad material y formal, a la libre locomoción</w:t>
      </w:r>
      <w:r w:rsidR="005B2ED0" w:rsidRPr="006E3923">
        <w:rPr>
          <w:rFonts w:ascii="Tahoma" w:hAnsi="Tahoma" w:cs="Tahoma"/>
          <w:color w:val="auto"/>
          <w:sz w:val="24"/>
          <w:szCs w:val="24"/>
        </w:rPr>
        <w:t>, a la dignidad humana y al derecho de asociación;</w:t>
      </w:r>
      <w:r w:rsidR="006917AC" w:rsidRPr="006E3923">
        <w:rPr>
          <w:rFonts w:ascii="Tahoma" w:hAnsi="Tahoma" w:cs="Tahoma"/>
          <w:color w:val="auto"/>
          <w:sz w:val="24"/>
          <w:szCs w:val="24"/>
        </w:rPr>
        <w:t xml:space="preserve"> los</w:t>
      </w:r>
      <w:r w:rsidR="00FE40B0" w:rsidRPr="006E3923">
        <w:rPr>
          <w:rFonts w:ascii="Tahoma" w:hAnsi="Tahoma" w:cs="Tahoma"/>
          <w:color w:val="auto"/>
          <w:sz w:val="24"/>
          <w:szCs w:val="24"/>
        </w:rPr>
        <w:t xml:space="preserve"> </w:t>
      </w:r>
      <w:r w:rsidR="00512B77" w:rsidRPr="006E3923">
        <w:rPr>
          <w:rFonts w:ascii="Tahoma" w:hAnsi="Tahoma" w:cs="Tahoma"/>
          <w:color w:val="auto"/>
          <w:sz w:val="24"/>
          <w:szCs w:val="24"/>
        </w:rPr>
        <w:t>cual</w:t>
      </w:r>
      <w:r w:rsidR="006917AC" w:rsidRPr="006E3923">
        <w:rPr>
          <w:rFonts w:ascii="Tahoma" w:hAnsi="Tahoma" w:cs="Tahoma"/>
          <w:color w:val="auto"/>
          <w:sz w:val="24"/>
          <w:szCs w:val="24"/>
        </w:rPr>
        <w:t>es</w:t>
      </w:r>
      <w:r w:rsidR="00512B77" w:rsidRPr="006E3923">
        <w:rPr>
          <w:rFonts w:ascii="Tahoma" w:hAnsi="Tahoma" w:cs="Tahoma"/>
          <w:color w:val="auto"/>
          <w:sz w:val="24"/>
          <w:szCs w:val="24"/>
        </w:rPr>
        <w:t xml:space="preserve"> </w:t>
      </w:r>
      <w:r w:rsidR="00FE40B0" w:rsidRPr="006E3923">
        <w:rPr>
          <w:rFonts w:ascii="Tahoma" w:hAnsi="Tahoma" w:cs="Tahoma"/>
          <w:color w:val="auto"/>
          <w:sz w:val="24"/>
          <w:szCs w:val="24"/>
        </w:rPr>
        <w:t xml:space="preserve">considera </w:t>
      </w:r>
      <w:r w:rsidR="0036792A" w:rsidRPr="006E3923">
        <w:rPr>
          <w:rFonts w:ascii="Tahoma" w:hAnsi="Tahoma" w:cs="Tahoma"/>
          <w:color w:val="auto"/>
          <w:sz w:val="24"/>
          <w:szCs w:val="24"/>
        </w:rPr>
        <w:t>vulnerado</w:t>
      </w:r>
      <w:r w:rsidR="006917AC" w:rsidRPr="006E3923">
        <w:rPr>
          <w:rFonts w:ascii="Tahoma" w:hAnsi="Tahoma" w:cs="Tahoma"/>
          <w:color w:val="auto"/>
          <w:sz w:val="24"/>
          <w:szCs w:val="24"/>
        </w:rPr>
        <w:t>s</w:t>
      </w:r>
      <w:r w:rsidR="0036792A" w:rsidRPr="006E3923">
        <w:rPr>
          <w:rFonts w:ascii="Tahoma" w:hAnsi="Tahoma" w:cs="Tahoma"/>
          <w:color w:val="auto"/>
          <w:sz w:val="24"/>
          <w:szCs w:val="24"/>
        </w:rPr>
        <w:t xml:space="preserve"> por </w:t>
      </w:r>
      <w:r w:rsidR="005B2ED0" w:rsidRPr="006E3923">
        <w:rPr>
          <w:rFonts w:ascii="Tahoma" w:hAnsi="Tahoma" w:cs="Tahoma"/>
          <w:color w:val="auto"/>
          <w:sz w:val="24"/>
          <w:szCs w:val="24"/>
        </w:rPr>
        <w:t>e</w:t>
      </w:r>
      <w:r w:rsidR="006917AC" w:rsidRPr="006E3923">
        <w:rPr>
          <w:rFonts w:ascii="Tahoma" w:hAnsi="Tahoma" w:cs="Tahoma"/>
          <w:color w:val="auto"/>
          <w:sz w:val="24"/>
          <w:szCs w:val="24"/>
        </w:rPr>
        <w:t>l</w:t>
      </w:r>
      <w:r w:rsidR="005B2ED0" w:rsidRPr="006E3923">
        <w:rPr>
          <w:rFonts w:ascii="Tahoma" w:hAnsi="Tahoma" w:cs="Tahoma"/>
          <w:color w:val="auto"/>
          <w:sz w:val="24"/>
          <w:szCs w:val="24"/>
        </w:rPr>
        <w:t xml:space="preserve"> accionado</w:t>
      </w:r>
      <w:r w:rsidR="0036792A" w:rsidRPr="006E3923">
        <w:rPr>
          <w:rFonts w:ascii="Tahoma" w:hAnsi="Tahoma" w:cs="Tahoma"/>
          <w:color w:val="auto"/>
          <w:sz w:val="24"/>
          <w:szCs w:val="24"/>
        </w:rPr>
        <w:t xml:space="preserve"> </w:t>
      </w:r>
      <w:r w:rsidR="00512B77" w:rsidRPr="006E3923">
        <w:rPr>
          <w:rFonts w:ascii="Tahoma" w:hAnsi="Tahoma" w:cs="Tahoma"/>
          <w:color w:val="000000" w:themeColor="text1"/>
          <w:sz w:val="24"/>
          <w:szCs w:val="24"/>
        </w:rPr>
        <w:t xml:space="preserve">al </w:t>
      </w:r>
      <w:r w:rsidR="005B2ED0" w:rsidRPr="006E3923">
        <w:rPr>
          <w:rFonts w:ascii="Tahoma" w:hAnsi="Tahoma" w:cs="Tahoma"/>
          <w:color w:val="000000" w:themeColor="text1"/>
          <w:sz w:val="24"/>
          <w:szCs w:val="24"/>
        </w:rPr>
        <w:t xml:space="preserve">impedirles ingresar a la playa en la que realizan su tradicional labor. </w:t>
      </w:r>
    </w:p>
    <w:p w:rsidR="00CC791C" w:rsidRPr="006E3923" w:rsidRDefault="00CC791C" w:rsidP="00382F8F">
      <w:pPr>
        <w:spacing w:line="276" w:lineRule="auto"/>
        <w:ind w:right="-5" w:firstLine="709"/>
        <w:jc w:val="both"/>
        <w:rPr>
          <w:rFonts w:ascii="Tahoma" w:hAnsi="Tahoma" w:cs="Tahoma"/>
          <w:snapToGrid w:val="0"/>
          <w:color w:val="FF0000"/>
          <w:sz w:val="24"/>
          <w:szCs w:val="24"/>
        </w:rPr>
      </w:pPr>
    </w:p>
    <w:p w:rsidR="004E0FF4" w:rsidRPr="006E3923" w:rsidRDefault="001578A9" w:rsidP="00382F8F">
      <w:pPr>
        <w:tabs>
          <w:tab w:val="left" w:pos="993"/>
        </w:tabs>
        <w:spacing w:line="276" w:lineRule="auto"/>
        <w:ind w:right="-5"/>
        <w:jc w:val="both"/>
        <w:rPr>
          <w:rFonts w:ascii="Tahoma" w:hAnsi="Tahoma" w:cs="Tahoma"/>
          <w:b/>
          <w:bCs/>
          <w:iCs/>
          <w:color w:val="auto"/>
          <w:sz w:val="24"/>
          <w:szCs w:val="24"/>
        </w:rPr>
      </w:pPr>
      <w:r w:rsidRPr="006E3923">
        <w:rPr>
          <w:rFonts w:ascii="Tahoma" w:hAnsi="Tahoma" w:cs="Tahoma"/>
          <w:b/>
          <w:bCs/>
          <w:iCs/>
          <w:color w:val="auto"/>
          <w:sz w:val="24"/>
          <w:szCs w:val="24"/>
        </w:rPr>
        <w:tab/>
      </w:r>
      <w:r w:rsidRPr="006E3923">
        <w:rPr>
          <w:rFonts w:ascii="Tahoma" w:hAnsi="Tahoma" w:cs="Tahoma"/>
          <w:b/>
          <w:bCs/>
          <w:iCs/>
          <w:color w:val="auto"/>
          <w:sz w:val="24"/>
          <w:szCs w:val="24"/>
        </w:rPr>
        <w:tab/>
      </w:r>
      <w:r w:rsidRPr="006E3923">
        <w:rPr>
          <w:rFonts w:ascii="Tahoma" w:hAnsi="Tahoma" w:cs="Tahoma"/>
          <w:b/>
          <w:bCs/>
          <w:iCs/>
          <w:color w:val="auto"/>
          <w:sz w:val="24"/>
          <w:szCs w:val="24"/>
        </w:rPr>
        <w:tab/>
      </w:r>
      <w:r w:rsidRPr="006E3923">
        <w:rPr>
          <w:rFonts w:ascii="Tahoma" w:hAnsi="Tahoma" w:cs="Tahoma"/>
          <w:b/>
          <w:bCs/>
          <w:iCs/>
          <w:color w:val="auto"/>
          <w:sz w:val="24"/>
          <w:szCs w:val="24"/>
        </w:rPr>
        <w:tab/>
      </w:r>
      <w:r w:rsidRPr="006E3923">
        <w:rPr>
          <w:rFonts w:ascii="Tahoma" w:hAnsi="Tahoma" w:cs="Tahoma"/>
          <w:b/>
          <w:bCs/>
          <w:iCs/>
          <w:color w:val="auto"/>
          <w:sz w:val="24"/>
          <w:szCs w:val="24"/>
        </w:rPr>
        <w:tab/>
        <w:t xml:space="preserve">II. </w:t>
      </w:r>
      <w:r w:rsidR="004E0FF4" w:rsidRPr="006E3923">
        <w:rPr>
          <w:rFonts w:ascii="Tahoma" w:hAnsi="Tahoma" w:cs="Tahoma"/>
          <w:b/>
          <w:bCs/>
          <w:iCs/>
          <w:color w:val="auto"/>
          <w:sz w:val="24"/>
          <w:szCs w:val="24"/>
        </w:rPr>
        <w:t>Pretensiones</w:t>
      </w:r>
    </w:p>
    <w:p w:rsidR="00D9191F" w:rsidRPr="006E3923" w:rsidRDefault="00D9191F" w:rsidP="00382F8F">
      <w:pPr>
        <w:spacing w:line="276" w:lineRule="auto"/>
        <w:ind w:right="-5" w:firstLine="709"/>
        <w:jc w:val="both"/>
        <w:rPr>
          <w:rFonts w:ascii="Tahoma" w:hAnsi="Tahoma" w:cs="Tahoma"/>
          <w:snapToGrid w:val="0"/>
          <w:color w:val="auto"/>
          <w:sz w:val="24"/>
          <w:szCs w:val="24"/>
        </w:rPr>
      </w:pPr>
    </w:p>
    <w:p w:rsidR="005B2ED0" w:rsidRPr="006E3923" w:rsidRDefault="004E0FF4" w:rsidP="00382F8F">
      <w:pPr>
        <w:spacing w:line="276" w:lineRule="auto"/>
        <w:ind w:right="-5" w:firstLine="709"/>
        <w:jc w:val="both"/>
        <w:rPr>
          <w:rFonts w:ascii="Tahoma" w:hAnsi="Tahoma" w:cs="Tahoma"/>
          <w:snapToGrid w:val="0"/>
          <w:color w:val="auto"/>
          <w:sz w:val="24"/>
          <w:szCs w:val="24"/>
        </w:rPr>
      </w:pPr>
      <w:r w:rsidRPr="006E3923">
        <w:rPr>
          <w:rFonts w:ascii="Tahoma" w:hAnsi="Tahoma" w:cs="Tahoma"/>
          <w:snapToGrid w:val="0"/>
          <w:color w:val="auto"/>
          <w:sz w:val="24"/>
          <w:szCs w:val="24"/>
        </w:rPr>
        <w:t>S</w:t>
      </w:r>
      <w:r w:rsidR="005B2ED0" w:rsidRPr="006E3923">
        <w:rPr>
          <w:rFonts w:ascii="Tahoma" w:hAnsi="Tahoma" w:cs="Tahoma"/>
          <w:snapToGrid w:val="0"/>
          <w:color w:val="auto"/>
          <w:sz w:val="24"/>
          <w:szCs w:val="24"/>
        </w:rPr>
        <w:t>e solicita qu</w:t>
      </w:r>
      <w:r w:rsidRPr="006E3923">
        <w:rPr>
          <w:rFonts w:ascii="Tahoma" w:hAnsi="Tahoma" w:cs="Tahoma"/>
          <w:snapToGrid w:val="0"/>
          <w:color w:val="auto"/>
          <w:sz w:val="24"/>
          <w:szCs w:val="24"/>
        </w:rPr>
        <w:t>e se ordene a</w:t>
      </w:r>
      <w:r w:rsidR="005B2ED0" w:rsidRPr="006E3923">
        <w:rPr>
          <w:rFonts w:ascii="Tahoma" w:hAnsi="Tahoma" w:cs="Tahoma"/>
          <w:snapToGrid w:val="0"/>
          <w:color w:val="auto"/>
          <w:sz w:val="24"/>
          <w:szCs w:val="24"/>
        </w:rPr>
        <w:t xml:space="preserve">l señor Román Sánchez darle apertura definitiva a la puerta de ingreso a la playa por parte de los areneros para que puedan retomar sus actividades </w:t>
      </w:r>
      <w:r w:rsidR="007E17B4" w:rsidRPr="006E3923">
        <w:rPr>
          <w:rFonts w:ascii="Tahoma" w:hAnsi="Tahoma" w:cs="Tahoma"/>
          <w:snapToGrid w:val="0"/>
          <w:color w:val="auto"/>
          <w:sz w:val="24"/>
          <w:szCs w:val="24"/>
        </w:rPr>
        <w:t>y obtengan su sustento diario, y que se le prevenga que a futuro se abstenga de interponer cualquier obstáculo que impida el ingreso de aquellos a realizar sus labores, a menos que cuente con una orden judicial.</w:t>
      </w:r>
    </w:p>
    <w:p w:rsidR="007E17B4" w:rsidRPr="006E3923" w:rsidRDefault="007E17B4" w:rsidP="00382F8F">
      <w:pPr>
        <w:spacing w:line="276" w:lineRule="auto"/>
        <w:ind w:right="-5" w:firstLine="709"/>
        <w:jc w:val="both"/>
        <w:rPr>
          <w:rFonts w:ascii="Tahoma" w:hAnsi="Tahoma" w:cs="Tahoma"/>
          <w:snapToGrid w:val="0"/>
          <w:color w:val="auto"/>
          <w:sz w:val="24"/>
          <w:szCs w:val="24"/>
        </w:rPr>
      </w:pPr>
    </w:p>
    <w:p w:rsidR="004E0FF4" w:rsidRPr="006E3923" w:rsidRDefault="006E1938" w:rsidP="00382F8F">
      <w:pPr>
        <w:spacing w:line="276" w:lineRule="auto"/>
        <w:ind w:left="3444" w:right="-5" w:firstLine="96"/>
        <w:rPr>
          <w:rFonts w:ascii="Tahoma" w:hAnsi="Tahoma" w:cs="Tahoma"/>
          <w:b/>
          <w:bCs/>
          <w:iCs/>
          <w:color w:val="auto"/>
          <w:sz w:val="24"/>
          <w:szCs w:val="24"/>
        </w:rPr>
      </w:pPr>
      <w:r w:rsidRPr="006E3923">
        <w:rPr>
          <w:rFonts w:ascii="Tahoma" w:hAnsi="Tahoma" w:cs="Tahoma"/>
          <w:b/>
          <w:bCs/>
          <w:iCs/>
          <w:color w:val="auto"/>
          <w:sz w:val="24"/>
          <w:szCs w:val="24"/>
        </w:rPr>
        <w:t xml:space="preserve">III. </w:t>
      </w:r>
      <w:r w:rsidR="00EC5338" w:rsidRPr="006E3923">
        <w:rPr>
          <w:rFonts w:ascii="Tahoma" w:hAnsi="Tahoma" w:cs="Tahoma"/>
          <w:b/>
          <w:bCs/>
          <w:iCs/>
          <w:color w:val="auto"/>
          <w:sz w:val="24"/>
          <w:szCs w:val="24"/>
        </w:rPr>
        <w:t>Trámite procesal</w:t>
      </w:r>
    </w:p>
    <w:p w:rsidR="004E0FF4" w:rsidRPr="006E3923" w:rsidRDefault="004E0FF4" w:rsidP="00382F8F">
      <w:pPr>
        <w:spacing w:line="276" w:lineRule="auto"/>
        <w:ind w:right="-5" w:firstLine="1134"/>
        <w:jc w:val="both"/>
        <w:rPr>
          <w:rFonts w:ascii="Tahoma" w:hAnsi="Tahoma" w:cs="Tahoma"/>
          <w:snapToGrid w:val="0"/>
          <w:color w:val="auto"/>
          <w:sz w:val="24"/>
          <w:szCs w:val="24"/>
        </w:rPr>
      </w:pPr>
    </w:p>
    <w:p w:rsidR="008365E0" w:rsidRPr="006E3923" w:rsidRDefault="004E0FF4" w:rsidP="00382F8F">
      <w:pPr>
        <w:spacing w:line="276" w:lineRule="auto"/>
        <w:ind w:right="-5" w:firstLine="709"/>
        <w:jc w:val="both"/>
        <w:rPr>
          <w:rFonts w:ascii="Tahoma" w:hAnsi="Tahoma" w:cs="Tahoma"/>
          <w:snapToGrid w:val="0"/>
          <w:color w:val="auto"/>
          <w:sz w:val="24"/>
          <w:szCs w:val="24"/>
        </w:rPr>
      </w:pPr>
      <w:r w:rsidRPr="006E3923">
        <w:rPr>
          <w:rFonts w:ascii="Tahoma" w:hAnsi="Tahoma" w:cs="Tahoma"/>
          <w:snapToGrid w:val="0"/>
          <w:color w:val="auto"/>
          <w:sz w:val="24"/>
          <w:szCs w:val="24"/>
        </w:rPr>
        <w:t>La acción de tutela</w:t>
      </w:r>
      <w:r w:rsidR="001578A9" w:rsidRPr="006E3923">
        <w:rPr>
          <w:rFonts w:ascii="Tahoma" w:hAnsi="Tahoma" w:cs="Tahoma"/>
          <w:snapToGrid w:val="0"/>
          <w:color w:val="auto"/>
          <w:sz w:val="24"/>
          <w:szCs w:val="24"/>
        </w:rPr>
        <w:t xml:space="preserve"> le correspondió por reparto al Juzgado </w:t>
      </w:r>
      <w:r w:rsidR="008365E0" w:rsidRPr="006E3923">
        <w:rPr>
          <w:rFonts w:ascii="Tahoma" w:hAnsi="Tahoma" w:cs="Tahoma"/>
          <w:snapToGrid w:val="0"/>
          <w:color w:val="auto"/>
          <w:sz w:val="24"/>
          <w:szCs w:val="24"/>
        </w:rPr>
        <w:t>Tercero Municipal con Funciones de Control de Garantías</w:t>
      </w:r>
      <w:r w:rsidR="00BC7177" w:rsidRPr="006E3923">
        <w:rPr>
          <w:rFonts w:ascii="Tahoma" w:hAnsi="Tahoma" w:cs="Tahoma"/>
          <w:snapToGrid w:val="0"/>
          <w:color w:val="auto"/>
          <w:sz w:val="24"/>
          <w:szCs w:val="24"/>
        </w:rPr>
        <w:t xml:space="preserve"> de Pereira</w:t>
      </w:r>
      <w:r w:rsidR="008365E0" w:rsidRPr="006E3923">
        <w:rPr>
          <w:rFonts w:ascii="Tahoma" w:hAnsi="Tahoma" w:cs="Tahoma"/>
          <w:snapToGrid w:val="0"/>
          <w:color w:val="auto"/>
          <w:sz w:val="24"/>
          <w:szCs w:val="24"/>
        </w:rPr>
        <w:t>, el cual ordenó su remisión a los despachos</w:t>
      </w:r>
      <w:r w:rsidR="001A2846" w:rsidRPr="006E3923">
        <w:rPr>
          <w:rFonts w:ascii="Tahoma" w:hAnsi="Tahoma" w:cs="Tahoma"/>
          <w:snapToGrid w:val="0"/>
          <w:color w:val="auto"/>
          <w:sz w:val="24"/>
          <w:szCs w:val="24"/>
        </w:rPr>
        <w:t xml:space="preserve"> judiciales</w:t>
      </w:r>
      <w:r w:rsidR="008365E0" w:rsidRPr="006E3923">
        <w:rPr>
          <w:rFonts w:ascii="Tahoma" w:hAnsi="Tahoma" w:cs="Tahoma"/>
          <w:snapToGrid w:val="0"/>
          <w:color w:val="auto"/>
          <w:sz w:val="24"/>
          <w:szCs w:val="24"/>
        </w:rPr>
        <w:t xml:space="preserve"> de </w:t>
      </w:r>
      <w:r w:rsidR="00AF2324" w:rsidRPr="006E3923">
        <w:rPr>
          <w:rFonts w:ascii="Tahoma" w:hAnsi="Tahoma" w:cs="Tahoma"/>
          <w:snapToGrid w:val="0"/>
          <w:color w:val="auto"/>
          <w:sz w:val="24"/>
          <w:szCs w:val="24"/>
        </w:rPr>
        <w:t xml:space="preserve">La </w:t>
      </w:r>
      <w:r w:rsidR="008365E0" w:rsidRPr="006E3923">
        <w:rPr>
          <w:rFonts w:ascii="Tahoma" w:hAnsi="Tahoma" w:cs="Tahoma"/>
          <w:snapToGrid w:val="0"/>
          <w:color w:val="auto"/>
          <w:sz w:val="24"/>
          <w:szCs w:val="24"/>
        </w:rPr>
        <w:t xml:space="preserve">Virginia </w:t>
      </w:r>
      <w:r w:rsidR="001A2846" w:rsidRPr="006E3923">
        <w:rPr>
          <w:rFonts w:ascii="Tahoma" w:hAnsi="Tahoma" w:cs="Tahoma"/>
          <w:snapToGrid w:val="0"/>
          <w:color w:val="auto"/>
          <w:sz w:val="24"/>
          <w:szCs w:val="24"/>
        </w:rPr>
        <w:t>–</w:t>
      </w:r>
      <w:r w:rsidR="008365E0" w:rsidRPr="006E3923">
        <w:rPr>
          <w:rFonts w:ascii="Tahoma" w:hAnsi="Tahoma" w:cs="Tahoma"/>
          <w:snapToGrid w:val="0"/>
          <w:color w:val="auto"/>
          <w:sz w:val="24"/>
          <w:szCs w:val="24"/>
        </w:rPr>
        <w:t xml:space="preserve"> Risaralda</w:t>
      </w:r>
      <w:r w:rsidR="000A0B4F" w:rsidRPr="006E3923">
        <w:rPr>
          <w:rFonts w:ascii="Tahoma" w:hAnsi="Tahoma" w:cs="Tahoma"/>
          <w:snapToGrid w:val="0"/>
          <w:color w:val="auto"/>
          <w:sz w:val="24"/>
          <w:szCs w:val="24"/>
        </w:rPr>
        <w:t>.</w:t>
      </w:r>
    </w:p>
    <w:p w:rsidR="006E3923" w:rsidRPr="006E3923" w:rsidRDefault="006E3923" w:rsidP="00382F8F">
      <w:pPr>
        <w:spacing w:line="276" w:lineRule="auto"/>
        <w:ind w:right="-5" w:firstLine="709"/>
        <w:jc w:val="both"/>
        <w:rPr>
          <w:rFonts w:ascii="Tahoma" w:hAnsi="Tahoma" w:cs="Tahoma"/>
          <w:snapToGrid w:val="0"/>
          <w:color w:val="auto"/>
          <w:sz w:val="24"/>
          <w:szCs w:val="24"/>
        </w:rPr>
      </w:pPr>
    </w:p>
    <w:p w:rsidR="006D400E" w:rsidRPr="006E3923" w:rsidRDefault="00694E2E" w:rsidP="00382F8F">
      <w:pPr>
        <w:spacing w:line="276" w:lineRule="auto"/>
        <w:ind w:right="-5" w:firstLine="709"/>
        <w:jc w:val="both"/>
        <w:rPr>
          <w:rFonts w:ascii="Tahoma" w:hAnsi="Tahoma" w:cs="Tahoma"/>
          <w:snapToGrid w:val="0"/>
          <w:color w:val="auto"/>
          <w:sz w:val="24"/>
          <w:szCs w:val="24"/>
        </w:rPr>
      </w:pPr>
      <w:r w:rsidRPr="006E3923">
        <w:rPr>
          <w:rFonts w:ascii="Tahoma" w:hAnsi="Tahoma" w:cs="Tahoma"/>
          <w:snapToGrid w:val="0"/>
          <w:color w:val="auto"/>
          <w:sz w:val="24"/>
          <w:szCs w:val="24"/>
        </w:rPr>
        <w:t xml:space="preserve">Para llegar a tal determinación </w:t>
      </w:r>
      <w:r w:rsidR="00FA4B06" w:rsidRPr="006E3923">
        <w:rPr>
          <w:rFonts w:ascii="Tahoma" w:hAnsi="Tahoma" w:cs="Tahoma"/>
          <w:snapToGrid w:val="0"/>
          <w:color w:val="auto"/>
          <w:sz w:val="24"/>
          <w:szCs w:val="24"/>
        </w:rPr>
        <w:t xml:space="preserve">la titular del aludido despacho indicó </w:t>
      </w:r>
      <w:r w:rsidRPr="006E3923">
        <w:rPr>
          <w:rFonts w:ascii="Tahoma" w:hAnsi="Tahoma" w:cs="Tahoma"/>
          <w:snapToGrid w:val="0"/>
          <w:color w:val="auto"/>
          <w:sz w:val="24"/>
          <w:szCs w:val="24"/>
        </w:rPr>
        <w:t>que</w:t>
      </w:r>
      <w:r w:rsidR="006D400E" w:rsidRPr="006E3923">
        <w:rPr>
          <w:rFonts w:ascii="Tahoma" w:hAnsi="Tahoma" w:cs="Tahoma"/>
          <w:snapToGrid w:val="0"/>
          <w:color w:val="auto"/>
          <w:sz w:val="24"/>
          <w:szCs w:val="24"/>
        </w:rPr>
        <w:t xml:space="preserve"> el artículo 37 del Decreto 2</w:t>
      </w:r>
      <w:r w:rsidR="000A0B4F" w:rsidRPr="006E3923">
        <w:rPr>
          <w:rFonts w:ascii="Tahoma" w:hAnsi="Tahoma" w:cs="Tahoma"/>
          <w:snapToGrid w:val="0"/>
          <w:color w:val="auto"/>
          <w:sz w:val="24"/>
          <w:szCs w:val="24"/>
        </w:rPr>
        <w:t>591</w:t>
      </w:r>
      <w:r w:rsidR="006D400E" w:rsidRPr="006E3923">
        <w:rPr>
          <w:rFonts w:ascii="Tahoma" w:hAnsi="Tahoma" w:cs="Tahoma"/>
          <w:snapToGrid w:val="0"/>
          <w:color w:val="auto"/>
          <w:sz w:val="24"/>
          <w:szCs w:val="24"/>
        </w:rPr>
        <w:t xml:space="preserve"> de 199</w:t>
      </w:r>
      <w:r w:rsidR="00206BC1" w:rsidRPr="006E3923">
        <w:rPr>
          <w:rFonts w:ascii="Tahoma" w:hAnsi="Tahoma" w:cs="Tahoma"/>
          <w:snapToGrid w:val="0"/>
          <w:color w:val="auto"/>
          <w:sz w:val="24"/>
          <w:szCs w:val="24"/>
        </w:rPr>
        <w:t>1</w:t>
      </w:r>
      <w:r w:rsidR="000A0B4F" w:rsidRPr="006E3923">
        <w:rPr>
          <w:rFonts w:ascii="Tahoma" w:hAnsi="Tahoma" w:cs="Tahoma"/>
          <w:snapToGrid w:val="0"/>
          <w:color w:val="auto"/>
          <w:sz w:val="24"/>
          <w:szCs w:val="24"/>
        </w:rPr>
        <w:t xml:space="preserve"> </w:t>
      </w:r>
      <w:r w:rsidR="006D400E" w:rsidRPr="006E3923">
        <w:rPr>
          <w:rFonts w:ascii="Tahoma" w:hAnsi="Tahoma" w:cs="Tahoma"/>
          <w:snapToGrid w:val="0"/>
          <w:color w:val="auto"/>
          <w:sz w:val="24"/>
          <w:szCs w:val="24"/>
        </w:rPr>
        <w:t xml:space="preserve">establece que corresponde conocer sobre </w:t>
      </w:r>
      <w:r w:rsidR="00FA4B06" w:rsidRPr="006E3923">
        <w:rPr>
          <w:rFonts w:ascii="Tahoma" w:hAnsi="Tahoma" w:cs="Tahoma"/>
          <w:snapToGrid w:val="0"/>
          <w:color w:val="auto"/>
          <w:sz w:val="24"/>
          <w:szCs w:val="24"/>
        </w:rPr>
        <w:t xml:space="preserve">la solicitud </w:t>
      </w:r>
      <w:r w:rsidR="006D400E" w:rsidRPr="006E3923">
        <w:rPr>
          <w:rFonts w:ascii="Tahoma" w:hAnsi="Tahoma" w:cs="Tahoma"/>
          <w:snapToGrid w:val="0"/>
          <w:color w:val="auto"/>
          <w:sz w:val="24"/>
          <w:szCs w:val="24"/>
        </w:rPr>
        <w:t xml:space="preserve">de amparo al Juez del lugar donde se vulneran </w:t>
      </w:r>
      <w:r w:rsidR="005675FD" w:rsidRPr="006E3923">
        <w:rPr>
          <w:rFonts w:ascii="Tahoma" w:hAnsi="Tahoma" w:cs="Tahoma"/>
          <w:snapToGrid w:val="0"/>
          <w:color w:val="auto"/>
          <w:sz w:val="24"/>
          <w:szCs w:val="24"/>
        </w:rPr>
        <w:t>lo</w:t>
      </w:r>
      <w:r w:rsidR="006D400E" w:rsidRPr="006E3923">
        <w:rPr>
          <w:rFonts w:ascii="Tahoma" w:hAnsi="Tahoma" w:cs="Tahoma"/>
          <w:snapToGrid w:val="0"/>
          <w:color w:val="auto"/>
          <w:sz w:val="24"/>
          <w:szCs w:val="24"/>
        </w:rPr>
        <w:t>s derechos fundam</w:t>
      </w:r>
      <w:r w:rsidR="005675FD" w:rsidRPr="006E3923">
        <w:rPr>
          <w:rFonts w:ascii="Tahoma" w:hAnsi="Tahoma" w:cs="Tahoma"/>
          <w:snapToGrid w:val="0"/>
          <w:color w:val="auto"/>
          <w:sz w:val="24"/>
          <w:szCs w:val="24"/>
        </w:rPr>
        <w:t>entales invocados,</w:t>
      </w:r>
      <w:r w:rsidR="006D400E" w:rsidRPr="006E3923">
        <w:rPr>
          <w:rFonts w:ascii="Tahoma" w:hAnsi="Tahoma" w:cs="Tahoma"/>
          <w:snapToGrid w:val="0"/>
          <w:color w:val="auto"/>
          <w:sz w:val="24"/>
          <w:szCs w:val="24"/>
        </w:rPr>
        <w:t xml:space="preserve"> </w:t>
      </w:r>
      <w:r w:rsidR="00975CB4" w:rsidRPr="006E3923">
        <w:rPr>
          <w:rFonts w:ascii="Tahoma" w:hAnsi="Tahoma" w:cs="Tahoma"/>
          <w:snapToGrid w:val="0"/>
          <w:color w:val="auto"/>
          <w:sz w:val="24"/>
          <w:szCs w:val="24"/>
        </w:rPr>
        <w:t xml:space="preserve">y </w:t>
      </w:r>
      <w:r w:rsidR="006D400E" w:rsidRPr="006E3923">
        <w:rPr>
          <w:rFonts w:ascii="Tahoma" w:hAnsi="Tahoma" w:cs="Tahoma"/>
          <w:snapToGrid w:val="0"/>
          <w:color w:val="auto"/>
          <w:sz w:val="24"/>
          <w:szCs w:val="24"/>
        </w:rPr>
        <w:t xml:space="preserve">en el escrito tutelar se evidencia que la probable </w:t>
      </w:r>
      <w:r w:rsidR="00FA4B06" w:rsidRPr="006E3923">
        <w:rPr>
          <w:rFonts w:ascii="Tahoma" w:hAnsi="Tahoma" w:cs="Tahoma"/>
          <w:snapToGrid w:val="0"/>
          <w:color w:val="auto"/>
          <w:sz w:val="24"/>
          <w:szCs w:val="24"/>
        </w:rPr>
        <w:t xml:space="preserve">trasgresión </w:t>
      </w:r>
      <w:r w:rsidR="006D400E" w:rsidRPr="006E3923">
        <w:rPr>
          <w:rFonts w:ascii="Tahoma" w:hAnsi="Tahoma" w:cs="Tahoma"/>
          <w:snapToGrid w:val="0"/>
          <w:color w:val="auto"/>
          <w:sz w:val="24"/>
          <w:szCs w:val="24"/>
        </w:rPr>
        <w:t xml:space="preserve">se está </w:t>
      </w:r>
      <w:r w:rsidR="006D400E" w:rsidRPr="006E3923">
        <w:rPr>
          <w:rFonts w:ascii="Tahoma" w:hAnsi="Tahoma" w:cs="Tahoma"/>
          <w:snapToGrid w:val="0"/>
          <w:color w:val="auto"/>
          <w:sz w:val="24"/>
          <w:szCs w:val="24"/>
        </w:rPr>
        <w:lastRenderedPageBreak/>
        <w:t>generando en</w:t>
      </w:r>
      <w:r w:rsidR="00975CB4" w:rsidRPr="006E3923">
        <w:rPr>
          <w:rFonts w:ascii="Tahoma" w:hAnsi="Tahoma" w:cs="Tahoma"/>
          <w:snapToGrid w:val="0"/>
          <w:color w:val="auto"/>
          <w:sz w:val="24"/>
          <w:szCs w:val="24"/>
        </w:rPr>
        <w:t xml:space="preserve"> </w:t>
      </w:r>
      <w:r w:rsidR="000A0B4F" w:rsidRPr="006E3923">
        <w:rPr>
          <w:rFonts w:ascii="Tahoma" w:hAnsi="Tahoma" w:cs="Tahoma"/>
          <w:snapToGrid w:val="0"/>
          <w:color w:val="auto"/>
          <w:sz w:val="24"/>
          <w:szCs w:val="24"/>
        </w:rPr>
        <w:t>La Virginia –</w:t>
      </w:r>
      <w:r w:rsidR="00206BC1" w:rsidRPr="006E3923">
        <w:rPr>
          <w:rFonts w:ascii="Tahoma" w:hAnsi="Tahoma" w:cs="Tahoma"/>
          <w:snapToGrid w:val="0"/>
          <w:color w:val="auto"/>
          <w:sz w:val="24"/>
          <w:szCs w:val="24"/>
        </w:rPr>
        <w:t xml:space="preserve"> </w:t>
      </w:r>
      <w:r w:rsidR="00975CB4" w:rsidRPr="006E3923">
        <w:rPr>
          <w:rFonts w:ascii="Tahoma" w:hAnsi="Tahoma" w:cs="Tahoma"/>
          <w:snapToGrid w:val="0"/>
          <w:color w:val="auto"/>
          <w:sz w:val="24"/>
          <w:szCs w:val="24"/>
        </w:rPr>
        <w:t>Risaralda</w:t>
      </w:r>
      <w:r w:rsidR="000A0B4F" w:rsidRPr="006E3923">
        <w:rPr>
          <w:rFonts w:ascii="Tahoma" w:hAnsi="Tahoma" w:cs="Tahoma"/>
          <w:snapToGrid w:val="0"/>
          <w:color w:val="auto"/>
          <w:sz w:val="24"/>
          <w:szCs w:val="24"/>
        </w:rPr>
        <w:t>, en donde</w:t>
      </w:r>
      <w:r w:rsidR="005675FD" w:rsidRPr="006E3923">
        <w:rPr>
          <w:rFonts w:ascii="Tahoma" w:hAnsi="Tahoma" w:cs="Tahoma"/>
          <w:snapToGrid w:val="0"/>
          <w:color w:val="auto"/>
          <w:sz w:val="24"/>
          <w:szCs w:val="24"/>
        </w:rPr>
        <w:t>, además,</w:t>
      </w:r>
      <w:r w:rsidR="000A0B4F" w:rsidRPr="006E3923">
        <w:rPr>
          <w:rFonts w:ascii="Tahoma" w:hAnsi="Tahoma" w:cs="Tahoma"/>
          <w:snapToGrid w:val="0"/>
          <w:color w:val="auto"/>
          <w:sz w:val="24"/>
          <w:szCs w:val="24"/>
        </w:rPr>
        <w:t xml:space="preserve"> </w:t>
      </w:r>
      <w:r w:rsidR="00D167BA" w:rsidRPr="006E3923">
        <w:rPr>
          <w:rFonts w:ascii="Tahoma" w:hAnsi="Tahoma" w:cs="Tahoma"/>
          <w:snapToGrid w:val="0"/>
          <w:color w:val="auto"/>
          <w:sz w:val="24"/>
          <w:szCs w:val="24"/>
        </w:rPr>
        <w:t xml:space="preserve">eventualmente </w:t>
      </w:r>
      <w:r w:rsidR="000A0B4F" w:rsidRPr="006E3923">
        <w:rPr>
          <w:rFonts w:ascii="Tahoma" w:hAnsi="Tahoma" w:cs="Tahoma"/>
          <w:snapToGrid w:val="0"/>
          <w:color w:val="auto"/>
          <w:sz w:val="24"/>
          <w:szCs w:val="24"/>
        </w:rPr>
        <w:t>se facilitaría interponer un incidente de desacato</w:t>
      </w:r>
      <w:r w:rsidR="005675FD" w:rsidRPr="006E3923">
        <w:rPr>
          <w:rFonts w:ascii="Tahoma" w:hAnsi="Tahoma" w:cs="Tahoma"/>
          <w:snapToGrid w:val="0"/>
          <w:color w:val="auto"/>
          <w:sz w:val="24"/>
          <w:szCs w:val="24"/>
        </w:rPr>
        <w:t xml:space="preserve"> en caso de incumplimiento del fallo de tutela</w:t>
      </w:r>
      <w:r w:rsidR="000A0B4F" w:rsidRPr="006E3923">
        <w:rPr>
          <w:rFonts w:ascii="Tahoma" w:hAnsi="Tahoma" w:cs="Tahoma"/>
          <w:snapToGrid w:val="0"/>
          <w:color w:val="auto"/>
          <w:sz w:val="24"/>
          <w:szCs w:val="24"/>
        </w:rPr>
        <w:t>.</w:t>
      </w:r>
    </w:p>
    <w:p w:rsidR="00055247" w:rsidRPr="006E3923" w:rsidRDefault="00055247" w:rsidP="00382F8F">
      <w:pPr>
        <w:spacing w:line="276" w:lineRule="auto"/>
        <w:ind w:right="-5"/>
        <w:jc w:val="both"/>
        <w:rPr>
          <w:rFonts w:ascii="Tahoma" w:hAnsi="Tahoma" w:cs="Tahoma"/>
          <w:snapToGrid w:val="0"/>
          <w:color w:val="auto"/>
          <w:sz w:val="24"/>
          <w:szCs w:val="24"/>
        </w:rPr>
      </w:pPr>
    </w:p>
    <w:p w:rsidR="000A0B4F" w:rsidRPr="006E3923" w:rsidRDefault="000D20F6" w:rsidP="00382F8F">
      <w:pPr>
        <w:spacing w:line="276" w:lineRule="auto"/>
        <w:ind w:right="-5" w:firstLine="709"/>
        <w:jc w:val="both"/>
        <w:rPr>
          <w:rFonts w:ascii="Tahoma" w:hAnsi="Tahoma" w:cs="Tahoma"/>
          <w:snapToGrid w:val="0"/>
          <w:color w:val="auto"/>
          <w:sz w:val="24"/>
          <w:szCs w:val="24"/>
        </w:rPr>
      </w:pPr>
      <w:r w:rsidRPr="006E3923">
        <w:rPr>
          <w:rFonts w:ascii="Tahoma" w:hAnsi="Tahoma" w:cs="Tahoma"/>
          <w:snapToGrid w:val="0"/>
          <w:color w:val="auto"/>
          <w:sz w:val="24"/>
          <w:szCs w:val="24"/>
        </w:rPr>
        <w:t xml:space="preserve">Remitida la acción </w:t>
      </w:r>
      <w:r w:rsidR="00D167BA" w:rsidRPr="006E3923">
        <w:rPr>
          <w:rFonts w:ascii="Tahoma" w:hAnsi="Tahoma" w:cs="Tahoma"/>
          <w:snapToGrid w:val="0"/>
          <w:color w:val="auto"/>
          <w:sz w:val="24"/>
          <w:szCs w:val="24"/>
        </w:rPr>
        <w:t xml:space="preserve">constitucional </w:t>
      </w:r>
      <w:r w:rsidRPr="006E3923">
        <w:rPr>
          <w:rFonts w:ascii="Tahoma" w:hAnsi="Tahoma" w:cs="Tahoma"/>
          <w:snapToGrid w:val="0"/>
          <w:color w:val="auto"/>
          <w:sz w:val="24"/>
          <w:szCs w:val="24"/>
        </w:rPr>
        <w:t xml:space="preserve">al Juzgado Promiscuo Municipal </w:t>
      </w:r>
      <w:r w:rsidR="00762EA5" w:rsidRPr="006E3923">
        <w:rPr>
          <w:rFonts w:ascii="Tahoma" w:hAnsi="Tahoma" w:cs="Tahoma"/>
          <w:snapToGrid w:val="0"/>
          <w:color w:val="auto"/>
          <w:sz w:val="24"/>
          <w:szCs w:val="24"/>
        </w:rPr>
        <w:t xml:space="preserve">de </w:t>
      </w:r>
      <w:r w:rsidR="000A0B4F" w:rsidRPr="006E3923">
        <w:rPr>
          <w:rFonts w:ascii="Tahoma" w:hAnsi="Tahoma" w:cs="Tahoma"/>
          <w:snapToGrid w:val="0"/>
          <w:color w:val="auto"/>
          <w:sz w:val="24"/>
          <w:szCs w:val="24"/>
        </w:rPr>
        <w:t>La Virginia</w:t>
      </w:r>
      <w:r w:rsidR="00762EA5" w:rsidRPr="006E3923">
        <w:rPr>
          <w:rFonts w:ascii="Tahoma" w:hAnsi="Tahoma" w:cs="Tahoma"/>
          <w:snapToGrid w:val="0"/>
          <w:color w:val="auto"/>
          <w:sz w:val="24"/>
          <w:szCs w:val="24"/>
        </w:rPr>
        <w:t xml:space="preserve">, </w:t>
      </w:r>
      <w:r w:rsidRPr="006E3923">
        <w:rPr>
          <w:rFonts w:ascii="Tahoma" w:hAnsi="Tahoma" w:cs="Tahoma"/>
          <w:snapToGrid w:val="0"/>
          <w:color w:val="auto"/>
          <w:sz w:val="24"/>
          <w:szCs w:val="24"/>
        </w:rPr>
        <w:t xml:space="preserve">el Juez </w:t>
      </w:r>
      <w:r w:rsidR="000A0B4F" w:rsidRPr="006E3923">
        <w:rPr>
          <w:rFonts w:ascii="Tahoma" w:hAnsi="Tahoma" w:cs="Tahoma"/>
          <w:snapToGrid w:val="0"/>
          <w:color w:val="auto"/>
          <w:sz w:val="24"/>
          <w:szCs w:val="24"/>
        </w:rPr>
        <w:t xml:space="preserve">la rechazó </w:t>
      </w:r>
      <w:r w:rsidRPr="006E3923">
        <w:rPr>
          <w:rFonts w:ascii="Tahoma" w:hAnsi="Tahoma" w:cs="Tahoma"/>
          <w:snapToGrid w:val="0"/>
          <w:color w:val="auto"/>
          <w:sz w:val="24"/>
          <w:szCs w:val="24"/>
        </w:rPr>
        <w:t xml:space="preserve">y </w:t>
      </w:r>
      <w:r w:rsidR="000A0B4F" w:rsidRPr="006E3923">
        <w:rPr>
          <w:rFonts w:ascii="Tahoma" w:hAnsi="Tahoma" w:cs="Tahoma"/>
          <w:snapToGrid w:val="0"/>
          <w:color w:val="auto"/>
          <w:sz w:val="24"/>
          <w:szCs w:val="24"/>
        </w:rPr>
        <w:t>suscitó l</w:t>
      </w:r>
      <w:r w:rsidRPr="006E3923">
        <w:rPr>
          <w:rFonts w:ascii="Tahoma" w:hAnsi="Tahoma" w:cs="Tahoma"/>
          <w:snapToGrid w:val="0"/>
          <w:color w:val="auto"/>
          <w:sz w:val="24"/>
          <w:szCs w:val="24"/>
        </w:rPr>
        <w:t xml:space="preserve">a colisión negativa de competencia, aduciendo que </w:t>
      </w:r>
      <w:r w:rsidR="005675FD" w:rsidRPr="006E3923">
        <w:rPr>
          <w:rFonts w:ascii="Tahoma" w:hAnsi="Tahoma" w:cs="Tahoma"/>
          <w:snapToGrid w:val="0"/>
          <w:color w:val="auto"/>
          <w:sz w:val="24"/>
          <w:szCs w:val="24"/>
        </w:rPr>
        <w:t xml:space="preserve">el juzgado remisor pasó por alto que el sindicato accionado aportó una dirección en la ciudad de Pereira para sus notificaciones, aunado al hecho de que la </w:t>
      </w:r>
      <w:r w:rsidR="00F32C37" w:rsidRPr="006E3923">
        <w:rPr>
          <w:rFonts w:ascii="Tahoma" w:hAnsi="Tahoma" w:cs="Tahoma"/>
          <w:snapToGrid w:val="0"/>
          <w:color w:val="auto"/>
          <w:sz w:val="24"/>
          <w:szCs w:val="24"/>
        </w:rPr>
        <w:t>e</w:t>
      </w:r>
      <w:r w:rsidR="00D167BA" w:rsidRPr="006E3923">
        <w:rPr>
          <w:rFonts w:ascii="Tahoma" w:hAnsi="Tahoma" w:cs="Tahoma"/>
          <w:snapToGrid w:val="0"/>
          <w:color w:val="auto"/>
          <w:sz w:val="24"/>
          <w:szCs w:val="24"/>
        </w:rPr>
        <w:t xml:space="preserve">mpresa </w:t>
      </w:r>
      <w:r w:rsidR="00F32C37" w:rsidRPr="006E3923">
        <w:rPr>
          <w:rFonts w:ascii="Tahoma" w:hAnsi="Tahoma" w:cs="Tahoma"/>
          <w:snapToGrid w:val="0"/>
          <w:color w:val="auto"/>
          <w:sz w:val="24"/>
          <w:szCs w:val="24"/>
        </w:rPr>
        <w:t xml:space="preserve">demandada se ubica en el Municipio de </w:t>
      </w:r>
      <w:proofErr w:type="spellStart"/>
      <w:r w:rsidR="00F32C37" w:rsidRPr="006E3923">
        <w:rPr>
          <w:rFonts w:ascii="Tahoma" w:hAnsi="Tahoma" w:cs="Tahoma"/>
          <w:snapToGrid w:val="0"/>
          <w:color w:val="auto"/>
          <w:sz w:val="24"/>
          <w:szCs w:val="24"/>
        </w:rPr>
        <w:t>Belalc</w:t>
      </w:r>
      <w:r w:rsidR="00382F8F">
        <w:rPr>
          <w:rFonts w:ascii="Tahoma" w:hAnsi="Tahoma" w:cs="Tahoma"/>
          <w:snapToGrid w:val="0"/>
          <w:color w:val="auto"/>
          <w:sz w:val="24"/>
          <w:szCs w:val="24"/>
        </w:rPr>
        <w:t>á</w:t>
      </w:r>
      <w:r w:rsidR="00F32C37" w:rsidRPr="006E3923">
        <w:rPr>
          <w:rFonts w:ascii="Tahoma" w:hAnsi="Tahoma" w:cs="Tahoma"/>
          <w:snapToGrid w:val="0"/>
          <w:color w:val="auto"/>
          <w:sz w:val="24"/>
          <w:szCs w:val="24"/>
        </w:rPr>
        <w:t>zar</w:t>
      </w:r>
      <w:proofErr w:type="spellEnd"/>
      <w:r w:rsidR="00F32C37" w:rsidRPr="006E3923">
        <w:rPr>
          <w:rFonts w:ascii="Tahoma" w:hAnsi="Tahoma" w:cs="Tahoma"/>
          <w:snapToGrid w:val="0"/>
          <w:color w:val="auto"/>
          <w:sz w:val="24"/>
          <w:szCs w:val="24"/>
        </w:rPr>
        <w:t>.</w:t>
      </w:r>
    </w:p>
    <w:p w:rsidR="004E0FF4" w:rsidRPr="006E3923" w:rsidRDefault="004E0FF4" w:rsidP="00382F8F">
      <w:pPr>
        <w:spacing w:line="276" w:lineRule="auto"/>
        <w:ind w:right="-5" w:firstLine="709"/>
        <w:jc w:val="both"/>
        <w:rPr>
          <w:rFonts w:ascii="Tahoma" w:hAnsi="Tahoma" w:cs="Tahoma"/>
          <w:snapToGrid w:val="0"/>
          <w:color w:val="auto"/>
          <w:sz w:val="24"/>
          <w:szCs w:val="24"/>
        </w:rPr>
      </w:pPr>
    </w:p>
    <w:p w:rsidR="004E0FF4" w:rsidRPr="006E3923" w:rsidRDefault="006E1938" w:rsidP="00382F8F">
      <w:pPr>
        <w:spacing w:line="276" w:lineRule="auto"/>
        <w:ind w:left="3444" w:right="-5" w:firstLine="96"/>
        <w:rPr>
          <w:rFonts w:ascii="Tahoma" w:hAnsi="Tahoma" w:cs="Tahoma"/>
          <w:color w:val="auto"/>
          <w:sz w:val="24"/>
          <w:szCs w:val="24"/>
        </w:rPr>
      </w:pPr>
      <w:r w:rsidRPr="006E3923">
        <w:rPr>
          <w:rFonts w:ascii="Tahoma" w:hAnsi="Tahoma" w:cs="Tahoma"/>
          <w:b/>
          <w:bCs/>
          <w:iCs/>
          <w:color w:val="auto"/>
          <w:sz w:val="24"/>
          <w:szCs w:val="24"/>
        </w:rPr>
        <w:t xml:space="preserve">IV. </w:t>
      </w:r>
      <w:r w:rsidR="0086714E" w:rsidRPr="006E3923">
        <w:rPr>
          <w:rFonts w:ascii="Tahoma" w:hAnsi="Tahoma" w:cs="Tahoma"/>
          <w:b/>
          <w:bCs/>
          <w:iCs/>
          <w:color w:val="auto"/>
          <w:sz w:val="24"/>
          <w:szCs w:val="24"/>
        </w:rPr>
        <w:t>Consideraciones</w:t>
      </w:r>
    </w:p>
    <w:p w:rsidR="004E0FF4" w:rsidRPr="006E3923" w:rsidRDefault="004E0FF4" w:rsidP="00382F8F">
      <w:pPr>
        <w:spacing w:line="276" w:lineRule="auto"/>
        <w:ind w:right="-5"/>
        <w:jc w:val="both"/>
        <w:rPr>
          <w:rFonts w:ascii="Tahoma" w:hAnsi="Tahoma" w:cs="Tahoma"/>
          <w:b/>
          <w:bCs/>
          <w:iCs/>
          <w:color w:val="auto"/>
          <w:sz w:val="24"/>
          <w:szCs w:val="24"/>
        </w:rPr>
      </w:pPr>
    </w:p>
    <w:p w:rsidR="00691FF1" w:rsidRPr="006E3923" w:rsidRDefault="00691FF1" w:rsidP="00382F8F">
      <w:pPr>
        <w:pStyle w:val="Prrafodelista"/>
        <w:numPr>
          <w:ilvl w:val="1"/>
          <w:numId w:val="4"/>
        </w:numPr>
        <w:tabs>
          <w:tab w:val="left" w:pos="993"/>
        </w:tabs>
        <w:spacing w:line="276" w:lineRule="auto"/>
        <w:ind w:right="-5"/>
        <w:jc w:val="both"/>
        <w:rPr>
          <w:rFonts w:ascii="Tahoma" w:hAnsi="Tahoma" w:cs="Tahoma"/>
          <w:b/>
          <w:bCs/>
          <w:iCs/>
          <w:color w:val="auto"/>
          <w:sz w:val="24"/>
          <w:szCs w:val="24"/>
          <w:lang w:val="es-ES_tradnl" w:eastAsia="en-US"/>
        </w:rPr>
      </w:pPr>
      <w:r w:rsidRPr="006E3923">
        <w:rPr>
          <w:rFonts w:ascii="Tahoma" w:hAnsi="Tahoma" w:cs="Tahoma"/>
          <w:b/>
          <w:bCs/>
          <w:iCs/>
          <w:color w:val="auto"/>
          <w:sz w:val="24"/>
          <w:szCs w:val="24"/>
          <w:lang w:val="es-ES_tradnl" w:eastAsia="en-US"/>
        </w:rPr>
        <w:t>Problema jurídico</w:t>
      </w:r>
    </w:p>
    <w:p w:rsidR="00691FF1" w:rsidRPr="006E3923" w:rsidRDefault="00691FF1" w:rsidP="00382F8F">
      <w:pPr>
        <w:spacing w:line="276" w:lineRule="auto"/>
        <w:ind w:right="-5" w:firstLine="1404"/>
        <w:jc w:val="both"/>
        <w:rPr>
          <w:rFonts w:ascii="Tahoma" w:hAnsi="Tahoma" w:cs="Tahoma"/>
          <w:color w:val="auto"/>
          <w:sz w:val="24"/>
          <w:szCs w:val="24"/>
        </w:rPr>
      </w:pPr>
    </w:p>
    <w:p w:rsidR="00691FF1" w:rsidRPr="006E3923" w:rsidRDefault="00691FF1" w:rsidP="00382F8F">
      <w:pPr>
        <w:spacing w:line="276" w:lineRule="auto"/>
        <w:ind w:left="709" w:right="-5"/>
        <w:jc w:val="both"/>
        <w:rPr>
          <w:rFonts w:ascii="Tahoma" w:hAnsi="Tahoma" w:cs="Tahoma"/>
          <w:color w:val="auto"/>
          <w:sz w:val="24"/>
          <w:szCs w:val="24"/>
        </w:rPr>
      </w:pPr>
      <w:r w:rsidRPr="006E3923">
        <w:rPr>
          <w:rFonts w:ascii="Tahoma" w:hAnsi="Tahoma" w:cs="Tahoma"/>
          <w:color w:val="auto"/>
          <w:sz w:val="24"/>
          <w:szCs w:val="24"/>
        </w:rPr>
        <w:t>¿Qué Juzgado es competente para conocer de acción de tutela propuesta por la Asociación Sindical de Areneros de La Virginia – Risaralda en contra del señor Hernando Román Sánchez, como representante legal del establecimiento de comercio Puerto Royal?</w:t>
      </w:r>
    </w:p>
    <w:p w:rsidR="00691FF1" w:rsidRPr="006E3923" w:rsidRDefault="00691FF1" w:rsidP="00382F8F">
      <w:pPr>
        <w:spacing w:line="276" w:lineRule="auto"/>
        <w:ind w:right="-5"/>
        <w:jc w:val="both"/>
        <w:rPr>
          <w:rFonts w:ascii="Tahoma" w:hAnsi="Tahoma" w:cs="Tahoma"/>
          <w:b/>
          <w:bCs/>
          <w:iCs/>
          <w:color w:val="auto"/>
          <w:sz w:val="24"/>
          <w:szCs w:val="24"/>
        </w:rPr>
      </w:pPr>
    </w:p>
    <w:p w:rsidR="004E0FF4" w:rsidRPr="006E3923" w:rsidRDefault="004E0FF4" w:rsidP="00382F8F">
      <w:pPr>
        <w:pStyle w:val="Prrafodelista"/>
        <w:numPr>
          <w:ilvl w:val="1"/>
          <w:numId w:val="4"/>
        </w:numPr>
        <w:spacing w:line="276" w:lineRule="auto"/>
        <w:ind w:right="-5"/>
        <w:jc w:val="both"/>
        <w:rPr>
          <w:rFonts w:ascii="Tahoma" w:hAnsi="Tahoma" w:cs="Tahoma"/>
          <w:b/>
          <w:bCs/>
          <w:iCs/>
          <w:color w:val="auto"/>
          <w:sz w:val="24"/>
          <w:szCs w:val="24"/>
        </w:rPr>
      </w:pPr>
      <w:r w:rsidRPr="006E3923">
        <w:rPr>
          <w:rFonts w:ascii="Tahoma" w:hAnsi="Tahoma" w:cs="Tahoma"/>
          <w:b/>
          <w:bCs/>
          <w:iCs/>
          <w:color w:val="auto"/>
          <w:sz w:val="24"/>
          <w:szCs w:val="24"/>
        </w:rPr>
        <w:t>De la competencia</w:t>
      </w:r>
    </w:p>
    <w:p w:rsidR="004E0FF4" w:rsidRPr="006E3923" w:rsidRDefault="004E0FF4" w:rsidP="00382F8F">
      <w:pPr>
        <w:spacing w:line="276" w:lineRule="auto"/>
        <w:ind w:right="-5" w:firstLine="1404"/>
        <w:jc w:val="both"/>
        <w:rPr>
          <w:rFonts w:ascii="Tahoma" w:hAnsi="Tahoma" w:cs="Tahoma"/>
          <w:b/>
          <w:bCs/>
          <w:i/>
          <w:iCs/>
          <w:color w:val="auto"/>
          <w:sz w:val="24"/>
          <w:szCs w:val="24"/>
        </w:rPr>
      </w:pPr>
    </w:p>
    <w:p w:rsidR="004E0FF4" w:rsidRPr="006E3923" w:rsidRDefault="004E0FF4" w:rsidP="00382F8F">
      <w:pPr>
        <w:spacing w:line="276" w:lineRule="auto"/>
        <w:ind w:right="-5" w:firstLine="709"/>
        <w:jc w:val="both"/>
        <w:rPr>
          <w:rFonts w:ascii="Tahoma" w:hAnsi="Tahoma" w:cs="Tahoma"/>
          <w:snapToGrid w:val="0"/>
          <w:color w:val="auto"/>
          <w:sz w:val="24"/>
          <w:szCs w:val="24"/>
        </w:rPr>
      </w:pPr>
      <w:r w:rsidRPr="006E3923">
        <w:rPr>
          <w:rFonts w:ascii="Tahoma" w:hAnsi="Tahoma" w:cs="Tahoma"/>
          <w:snapToGrid w:val="0"/>
          <w:color w:val="auto"/>
          <w:sz w:val="24"/>
          <w:szCs w:val="24"/>
        </w:rPr>
        <w:t xml:space="preserve">De entrada resulta prudente poner de presente que de conformidad al inciso 2º del artículo 18 de la Ley 270 de 1996 o “Estatuto de la Administración de Justicia”, esta Corporación en Sala Mixta, resulta ser la competente para dirimir la “colisión de competencia” suscitada entre </w:t>
      </w:r>
      <w:r w:rsidR="00A55B78" w:rsidRPr="006E3923">
        <w:rPr>
          <w:rFonts w:ascii="Tahoma" w:hAnsi="Tahoma" w:cs="Tahoma"/>
          <w:snapToGrid w:val="0"/>
          <w:color w:val="auto"/>
          <w:sz w:val="24"/>
          <w:szCs w:val="24"/>
        </w:rPr>
        <w:t>Juzgado</w:t>
      </w:r>
      <w:r w:rsidR="00317104" w:rsidRPr="006E3923">
        <w:rPr>
          <w:rFonts w:ascii="Tahoma" w:hAnsi="Tahoma" w:cs="Tahoma"/>
          <w:color w:val="auto"/>
          <w:sz w:val="24"/>
          <w:szCs w:val="24"/>
        </w:rPr>
        <w:t xml:space="preserve"> Promiscuo Municipal de La Virginia y el Juzgado Tercero Municipal con Funciones de Control de Garantías de Pereira</w:t>
      </w:r>
      <w:r w:rsidRPr="006E3923">
        <w:rPr>
          <w:rFonts w:ascii="Tahoma" w:hAnsi="Tahoma" w:cs="Tahoma"/>
          <w:snapToGrid w:val="0"/>
          <w:color w:val="auto"/>
          <w:sz w:val="24"/>
          <w:szCs w:val="24"/>
        </w:rPr>
        <w:t xml:space="preserve">, autoridades pertenecientes al Distrito Judicial de Pereira, norma que prevé: </w:t>
      </w:r>
    </w:p>
    <w:p w:rsidR="004E0FF4" w:rsidRPr="006E3923" w:rsidRDefault="004E0FF4" w:rsidP="00382F8F">
      <w:pPr>
        <w:spacing w:line="276" w:lineRule="auto"/>
        <w:ind w:left="1418" w:right="-5"/>
        <w:jc w:val="both"/>
        <w:rPr>
          <w:rFonts w:ascii="Tahoma" w:hAnsi="Tahoma" w:cs="Tahoma"/>
          <w:i/>
          <w:iCs/>
          <w:color w:val="auto"/>
          <w:sz w:val="24"/>
          <w:szCs w:val="24"/>
          <w:lang w:eastAsia="es-CO"/>
        </w:rPr>
      </w:pPr>
      <w:bookmarkStart w:id="1" w:name="BM18"/>
      <w:bookmarkEnd w:id="1"/>
    </w:p>
    <w:p w:rsidR="004E0FF4" w:rsidRPr="00382F8F" w:rsidRDefault="004E0FF4" w:rsidP="00382F8F">
      <w:pPr>
        <w:ind w:left="426" w:right="420"/>
        <w:jc w:val="both"/>
        <w:rPr>
          <w:rFonts w:ascii="Tahoma" w:hAnsi="Tahoma" w:cs="Tahoma"/>
          <w:i/>
          <w:iCs/>
          <w:color w:val="auto"/>
          <w:szCs w:val="24"/>
          <w:lang w:val="es-CO" w:eastAsia="es-CO"/>
        </w:rPr>
      </w:pPr>
      <w:r w:rsidRPr="00382F8F">
        <w:rPr>
          <w:rFonts w:ascii="Tahoma" w:hAnsi="Tahoma" w:cs="Tahoma"/>
          <w:i/>
          <w:iCs/>
          <w:color w:val="auto"/>
          <w:szCs w:val="24"/>
          <w:lang w:val="es-CO" w:eastAsia="es-CO"/>
        </w:rPr>
        <w:t xml:space="preserve">“Los conflictos de competencia que se susciten entre autoridades de la jurisdicción ordinaria que tengan distinta especialidad jurisdiccional y que pertenezcan a distintos distritos, serán resueltos por la Corte Suprema de Justicia en la respectiva Sala de Casación que de acuerdo con la ley tenga el carácter de superior funcional de las autoridades en conflicto, y en cualquier otro evento por la Sala Plena de la Corporación. </w:t>
      </w:r>
    </w:p>
    <w:p w:rsidR="004E0FF4" w:rsidRPr="00382F8F" w:rsidRDefault="004E0FF4" w:rsidP="00382F8F">
      <w:pPr>
        <w:ind w:left="426" w:right="420"/>
        <w:jc w:val="both"/>
        <w:rPr>
          <w:rFonts w:ascii="Tahoma" w:hAnsi="Tahoma" w:cs="Tahoma"/>
          <w:b/>
          <w:i/>
          <w:iCs/>
          <w:color w:val="auto"/>
          <w:szCs w:val="24"/>
          <w:lang w:val="es-CO" w:eastAsia="es-CO"/>
        </w:rPr>
      </w:pPr>
    </w:p>
    <w:p w:rsidR="004E0FF4" w:rsidRPr="00382F8F" w:rsidRDefault="004E0FF4" w:rsidP="00382F8F">
      <w:pPr>
        <w:ind w:left="426" w:right="420"/>
        <w:jc w:val="both"/>
        <w:rPr>
          <w:rFonts w:ascii="Tahoma" w:hAnsi="Tahoma" w:cs="Tahoma"/>
          <w:color w:val="auto"/>
          <w:szCs w:val="24"/>
        </w:rPr>
      </w:pPr>
      <w:r w:rsidRPr="00382F8F">
        <w:rPr>
          <w:rFonts w:ascii="Tahoma" w:hAnsi="Tahoma" w:cs="Tahoma"/>
          <w:i/>
          <w:iCs/>
          <w:color w:val="auto"/>
          <w:szCs w:val="24"/>
          <w:lang w:val="es-CO" w:eastAsia="es-CO"/>
        </w:rPr>
        <w:t>Los conflictos de la misma naturaleza que se presenten entre autoridades de igual o diferente categoría y pertenecientes al mismo Distrito, serán resueltos por el mismo Tribunal Superior por conducto de las Salas Mixtas integradas del modo que señale el reglamento interno de la Corporación”</w:t>
      </w:r>
      <w:r w:rsidRPr="00382F8F">
        <w:rPr>
          <w:rFonts w:ascii="Tahoma" w:hAnsi="Tahoma" w:cs="Tahoma"/>
          <w:color w:val="auto"/>
          <w:szCs w:val="24"/>
        </w:rPr>
        <w:t>.</w:t>
      </w:r>
    </w:p>
    <w:p w:rsidR="0078661F" w:rsidRPr="006E3923" w:rsidRDefault="0078661F" w:rsidP="00382F8F">
      <w:pPr>
        <w:tabs>
          <w:tab w:val="left" w:pos="993"/>
        </w:tabs>
        <w:spacing w:line="276" w:lineRule="auto"/>
        <w:ind w:left="720" w:right="-5"/>
        <w:jc w:val="both"/>
        <w:rPr>
          <w:rFonts w:ascii="Tahoma" w:hAnsi="Tahoma" w:cs="Tahoma"/>
          <w:b/>
          <w:bCs/>
          <w:iCs/>
          <w:color w:val="auto"/>
          <w:sz w:val="24"/>
          <w:szCs w:val="24"/>
          <w:lang w:val="es-ES_tradnl" w:eastAsia="en-US"/>
        </w:rPr>
      </w:pPr>
    </w:p>
    <w:p w:rsidR="003B72C6" w:rsidRPr="006E3923" w:rsidRDefault="003B72C6" w:rsidP="00382F8F">
      <w:pPr>
        <w:pStyle w:val="Prrafodelista"/>
        <w:numPr>
          <w:ilvl w:val="1"/>
          <w:numId w:val="4"/>
        </w:numPr>
        <w:spacing w:line="276" w:lineRule="auto"/>
        <w:ind w:right="-5"/>
        <w:jc w:val="both"/>
        <w:rPr>
          <w:rFonts w:ascii="Tahoma" w:hAnsi="Tahoma" w:cs="Tahoma"/>
          <w:b/>
          <w:color w:val="auto"/>
          <w:sz w:val="24"/>
          <w:szCs w:val="24"/>
        </w:rPr>
      </w:pPr>
      <w:r w:rsidRPr="006E3923">
        <w:rPr>
          <w:rFonts w:ascii="Tahoma" w:hAnsi="Tahoma" w:cs="Tahoma"/>
          <w:b/>
          <w:color w:val="auto"/>
          <w:sz w:val="24"/>
          <w:szCs w:val="24"/>
        </w:rPr>
        <w:t xml:space="preserve">Prevalencia de la escogencia efectuada por un accionante </w:t>
      </w:r>
      <w:r w:rsidR="00D44269" w:rsidRPr="006E3923">
        <w:rPr>
          <w:rFonts w:ascii="Tahoma" w:hAnsi="Tahoma" w:cs="Tahoma"/>
          <w:b/>
          <w:color w:val="auto"/>
          <w:sz w:val="24"/>
          <w:szCs w:val="24"/>
        </w:rPr>
        <w:t xml:space="preserve">a efectos de determinar la competencia en una acción de </w:t>
      </w:r>
      <w:r w:rsidRPr="006E3923">
        <w:rPr>
          <w:rFonts w:ascii="Tahoma" w:hAnsi="Tahoma" w:cs="Tahoma"/>
          <w:b/>
          <w:color w:val="auto"/>
          <w:sz w:val="24"/>
          <w:szCs w:val="24"/>
        </w:rPr>
        <w:t>tutela</w:t>
      </w:r>
    </w:p>
    <w:p w:rsidR="003B72C6" w:rsidRPr="006E3923" w:rsidRDefault="003B72C6" w:rsidP="00382F8F">
      <w:pPr>
        <w:spacing w:line="276" w:lineRule="auto"/>
        <w:ind w:left="720" w:right="-5"/>
        <w:jc w:val="both"/>
        <w:rPr>
          <w:rFonts w:ascii="Tahoma" w:hAnsi="Tahoma" w:cs="Tahoma"/>
          <w:b/>
          <w:color w:val="auto"/>
          <w:sz w:val="24"/>
          <w:szCs w:val="24"/>
        </w:rPr>
      </w:pPr>
    </w:p>
    <w:p w:rsidR="00D44269" w:rsidRPr="006E3923" w:rsidRDefault="00BD2A21" w:rsidP="00382F8F">
      <w:pPr>
        <w:spacing w:line="276" w:lineRule="auto"/>
        <w:ind w:right="-5" w:firstLine="708"/>
        <w:contextualSpacing/>
        <w:jc w:val="both"/>
        <w:rPr>
          <w:rFonts w:ascii="Tahoma" w:hAnsi="Tahoma" w:cs="Tahoma"/>
          <w:bCs/>
          <w:iCs/>
          <w:sz w:val="24"/>
          <w:szCs w:val="24"/>
        </w:rPr>
      </w:pPr>
      <w:r w:rsidRPr="006E3923">
        <w:rPr>
          <w:rFonts w:ascii="Tahoma" w:hAnsi="Tahoma" w:cs="Tahoma"/>
          <w:bCs/>
          <w:iCs/>
          <w:sz w:val="24"/>
          <w:szCs w:val="24"/>
        </w:rPr>
        <w:t>La Sala Mixta No. 10 de e</w:t>
      </w:r>
      <w:r w:rsidR="00D44269" w:rsidRPr="006E3923">
        <w:rPr>
          <w:rFonts w:ascii="Tahoma" w:hAnsi="Tahoma" w:cs="Tahoma"/>
          <w:bCs/>
          <w:iCs/>
          <w:sz w:val="24"/>
          <w:szCs w:val="24"/>
        </w:rPr>
        <w:t>sta Corporación</w:t>
      </w:r>
      <w:r w:rsidRPr="006E3923">
        <w:rPr>
          <w:rFonts w:ascii="Tahoma" w:hAnsi="Tahoma" w:cs="Tahoma"/>
          <w:bCs/>
          <w:iCs/>
          <w:sz w:val="24"/>
          <w:szCs w:val="24"/>
        </w:rPr>
        <w:t>,</w:t>
      </w:r>
      <w:r w:rsidR="00D44269" w:rsidRPr="006E3923">
        <w:rPr>
          <w:rFonts w:ascii="Tahoma" w:hAnsi="Tahoma" w:cs="Tahoma"/>
          <w:bCs/>
          <w:iCs/>
          <w:sz w:val="24"/>
          <w:szCs w:val="24"/>
        </w:rPr>
        <w:t xml:space="preserve"> mediante providencia del 14 de marzo de 2019, tuvo la oportunidad de pronunciarse frente a la competencia que se deriva de la escogencia realizada por un accionante </w:t>
      </w:r>
      <w:r w:rsidRPr="006E3923">
        <w:rPr>
          <w:rFonts w:ascii="Tahoma" w:hAnsi="Tahoma" w:cs="Tahoma"/>
          <w:bCs/>
          <w:iCs/>
          <w:sz w:val="24"/>
          <w:szCs w:val="24"/>
        </w:rPr>
        <w:t>en los siguientes términos:</w:t>
      </w:r>
    </w:p>
    <w:p w:rsidR="00D44269" w:rsidRPr="006E3923" w:rsidRDefault="00D44269" w:rsidP="00382F8F">
      <w:pPr>
        <w:spacing w:line="276" w:lineRule="auto"/>
        <w:ind w:right="-5" w:firstLine="708"/>
        <w:contextualSpacing/>
        <w:jc w:val="both"/>
        <w:rPr>
          <w:rFonts w:ascii="Tahoma" w:hAnsi="Tahoma" w:cs="Tahoma"/>
          <w:bCs/>
          <w:iCs/>
          <w:sz w:val="24"/>
          <w:szCs w:val="24"/>
        </w:rPr>
      </w:pPr>
    </w:p>
    <w:p w:rsidR="003B72C6" w:rsidRPr="00382F8F" w:rsidRDefault="00BD2A21" w:rsidP="00382F8F">
      <w:pPr>
        <w:ind w:left="426" w:right="420"/>
        <w:jc w:val="both"/>
        <w:rPr>
          <w:rFonts w:ascii="Tahoma" w:hAnsi="Tahoma" w:cs="Tahoma"/>
          <w:i/>
          <w:iCs/>
          <w:color w:val="auto"/>
          <w:szCs w:val="24"/>
          <w:lang w:val="es-CO" w:eastAsia="es-CO"/>
        </w:rPr>
      </w:pPr>
      <w:r w:rsidRPr="00382F8F">
        <w:rPr>
          <w:rFonts w:ascii="Tahoma" w:hAnsi="Tahoma" w:cs="Tahoma"/>
          <w:i/>
          <w:iCs/>
          <w:color w:val="auto"/>
          <w:szCs w:val="24"/>
          <w:lang w:val="es-CO" w:eastAsia="es-CO"/>
        </w:rPr>
        <w:t>“</w:t>
      </w:r>
      <w:r w:rsidR="003B72C6" w:rsidRPr="00382F8F">
        <w:rPr>
          <w:rFonts w:ascii="Tahoma" w:hAnsi="Tahoma" w:cs="Tahoma"/>
          <w:i/>
          <w:iCs/>
          <w:color w:val="auto"/>
          <w:szCs w:val="24"/>
          <w:lang w:val="es-CO" w:eastAsia="es-CO"/>
        </w:rPr>
        <w:t xml:space="preserve">El artículo 1° del Decreto 1069 de 2015, que modificó el 2.2.3.1.2.1. del Decreto 1069 de 2015, claramente señala que para los efectos previstos en el artículo 37 </w:t>
      </w:r>
      <w:r w:rsidR="003B72C6" w:rsidRPr="00382F8F">
        <w:rPr>
          <w:rFonts w:ascii="Tahoma" w:hAnsi="Tahoma" w:cs="Tahoma"/>
          <w:i/>
          <w:iCs/>
          <w:color w:val="auto"/>
          <w:szCs w:val="24"/>
          <w:lang w:val="es-CO" w:eastAsia="es-CO"/>
        </w:rPr>
        <w:lastRenderedPageBreak/>
        <w:t xml:space="preserve">del decreto 2591 de 1991, la competencia para conocer de una acción de tutela es a prevención, en la medida en que puede formularse ante los jueces del lugar donde ocurra la violación o la amenaza que la motiva, o aquellos del lugar donde se produzcan sus efectos. </w:t>
      </w:r>
    </w:p>
    <w:p w:rsidR="003B72C6" w:rsidRPr="00382F8F" w:rsidRDefault="003B72C6" w:rsidP="00382F8F">
      <w:pPr>
        <w:ind w:left="426" w:right="420"/>
        <w:jc w:val="both"/>
        <w:rPr>
          <w:rFonts w:ascii="Tahoma" w:hAnsi="Tahoma" w:cs="Tahoma"/>
          <w:i/>
          <w:iCs/>
          <w:color w:val="auto"/>
          <w:szCs w:val="24"/>
          <w:lang w:val="es-CO" w:eastAsia="es-CO"/>
        </w:rPr>
      </w:pPr>
    </w:p>
    <w:p w:rsidR="003B72C6" w:rsidRPr="006E3923" w:rsidRDefault="003B72C6" w:rsidP="00382F8F">
      <w:pPr>
        <w:ind w:right="-5" w:firstLine="709"/>
        <w:contextualSpacing/>
        <w:jc w:val="both"/>
        <w:rPr>
          <w:rFonts w:ascii="Tahoma" w:hAnsi="Tahoma" w:cs="Tahoma"/>
          <w:bCs/>
          <w:iCs/>
          <w:sz w:val="24"/>
          <w:szCs w:val="24"/>
        </w:rPr>
      </w:pPr>
      <w:r w:rsidRPr="006E3923">
        <w:rPr>
          <w:rFonts w:ascii="Tahoma" w:hAnsi="Tahoma" w:cs="Tahoma"/>
          <w:bCs/>
          <w:iCs/>
          <w:sz w:val="24"/>
          <w:szCs w:val="24"/>
          <w:lang w:val="es-419"/>
        </w:rPr>
        <w:t xml:space="preserve">Por ello, insistentemente </w:t>
      </w:r>
      <w:r w:rsidRPr="006E3923">
        <w:rPr>
          <w:rFonts w:ascii="Tahoma" w:hAnsi="Tahoma" w:cs="Tahoma"/>
          <w:bCs/>
          <w:iCs/>
          <w:sz w:val="24"/>
          <w:szCs w:val="24"/>
        </w:rPr>
        <w:t>la Corte Constitucional</w:t>
      </w:r>
      <w:r w:rsidRPr="006E3923">
        <w:rPr>
          <w:rStyle w:val="Refdenotaalpie"/>
          <w:rFonts w:ascii="Tahoma" w:hAnsi="Tahoma" w:cs="Tahoma"/>
          <w:bCs/>
          <w:iCs/>
          <w:sz w:val="24"/>
          <w:szCs w:val="24"/>
        </w:rPr>
        <w:footnoteReference w:id="1"/>
      </w:r>
      <w:r w:rsidRPr="006E3923">
        <w:rPr>
          <w:rFonts w:ascii="Tahoma" w:hAnsi="Tahoma" w:cs="Tahoma"/>
          <w:bCs/>
          <w:iCs/>
          <w:sz w:val="24"/>
          <w:szCs w:val="24"/>
        </w:rPr>
        <w:t xml:space="preserve"> reiter</w:t>
      </w:r>
      <w:r w:rsidR="00382F8F">
        <w:rPr>
          <w:rFonts w:ascii="Tahoma" w:hAnsi="Tahoma" w:cs="Tahoma"/>
          <w:bCs/>
          <w:iCs/>
          <w:sz w:val="24"/>
          <w:szCs w:val="24"/>
        </w:rPr>
        <w:t>a</w:t>
      </w:r>
      <w:r w:rsidRPr="006E3923">
        <w:rPr>
          <w:rFonts w:ascii="Tahoma" w:hAnsi="Tahoma" w:cs="Tahoma"/>
          <w:bCs/>
          <w:iCs/>
          <w:sz w:val="24"/>
          <w:szCs w:val="24"/>
        </w:rPr>
        <w:t xml:space="preserve"> la importancia que debe dársele a la elección del demandante.</w:t>
      </w:r>
    </w:p>
    <w:p w:rsidR="003B72C6" w:rsidRPr="006E3923" w:rsidRDefault="003B72C6" w:rsidP="00700BC5">
      <w:pPr>
        <w:ind w:right="-5"/>
        <w:contextualSpacing/>
        <w:jc w:val="both"/>
        <w:rPr>
          <w:rFonts w:ascii="Tahoma" w:hAnsi="Tahoma" w:cs="Tahoma"/>
          <w:bCs/>
          <w:iCs/>
          <w:sz w:val="24"/>
          <w:szCs w:val="24"/>
        </w:rPr>
      </w:pPr>
    </w:p>
    <w:p w:rsidR="003B72C6" w:rsidRPr="00700BC5" w:rsidRDefault="00700BC5" w:rsidP="00700BC5">
      <w:pPr>
        <w:pStyle w:val="Prrafodelista"/>
        <w:tabs>
          <w:tab w:val="left" w:pos="1701"/>
        </w:tabs>
        <w:ind w:left="426" w:right="420"/>
        <w:jc w:val="both"/>
        <w:rPr>
          <w:rFonts w:ascii="Tahoma" w:hAnsi="Tahoma" w:cs="Tahoma"/>
          <w:bCs/>
          <w:i/>
          <w:iCs/>
          <w:szCs w:val="24"/>
        </w:rPr>
      </w:pPr>
      <w:r>
        <w:rPr>
          <w:rFonts w:ascii="Tahoma" w:hAnsi="Tahoma" w:cs="Tahoma"/>
          <w:bCs/>
          <w:i/>
          <w:iCs/>
          <w:szCs w:val="24"/>
        </w:rPr>
        <w:t xml:space="preserve">1. </w:t>
      </w:r>
      <w:r w:rsidR="003B72C6" w:rsidRPr="00700BC5">
        <w:rPr>
          <w:rFonts w:ascii="Tahoma" w:hAnsi="Tahoma" w:cs="Tahoma"/>
          <w:bCs/>
          <w:i/>
          <w:iCs/>
          <w:szCs w:val="24"/>
        </w:rPr>
        <w:t>Dicho lo anterior, resulta importante considerar que la jurisprudencia constitucional ha indicado que las normas que determinan la competencia en la admisión de tutela son el artículo 86 de la Constitución, según el cual dicha acción puede interponerse ante cualquier juez; y el artículo 37 de Decreto 2591 de 1991 que establece las reglas de competencia (i) territorial y (ii) de las acciones de tutela que se dirijan contra los medios de comunicación, que se asignan a los jueces del circuito.</w:t>
      </w:r>
    </w:p>
    <w:p w:rsidR="003B72C6" w:rsidRPr="00700BC5" w:rsidRDefault="003B72C6" w:rsidP="00700BC5">
      <w:pPr>
        <w:tabs>
          <w:tab w:val="left" w:pos="1701"/>
        </w:tabs>
        <w:ind w:left="426" w:right="420"/>
        <w:contextualSpacing/>
        <w:jc w:val="both"/>
        <w:rPr>
          <w:rFonts w:ascii="Tahoma" w:hAnsi="Tahoma" w:cs="Tahoma"/>
          <w:bCs/>
          <w:i/>
          <w:iCs/>
          <w:szCs w:val="24"/>
        </w:rPr>
      </w:pPr>
    </w:p>
    <w:p w:rsidR="003B72C6" w:rsidRPr="00700BC5" w:rsidRDefault="00700BC5" w:rsidP="00700BC5">
      <w:pPr>
        <w:pStyle w:val="Prrafodelista"/>
        <w:tabs>
          <w:tab w:val="left" w:pos="709"/>
          <w:tab w:val="left" w:pos="1701"/>
        </w:tabs>
        <w:ind w:left="426" w:right="420"/>
        <w:jc w:val="both"/>
        <w:rPr>
          <w:rFonts w:ascii="Tahoma" w:hAnsi="Tahoma" w:cs="Tahoma"/>
          <w:bCs/>
          <w:i/>
          <w:iCs/>
          <w:szCs w:val="24"/>
        </w:rPr>
      </w:pPr>
      <w:r>
        <w:rPr>
          <w:rFonts w:ascii="Tahoma" w:hAnsi="Tahoma" w:cs="Tahoma"/>
          <w:bCs/>
          <w:i/>
          <w:iCs/>
          <w:szCs w:val="24"/>
        </w:rPr>
        <w:t xml:space="preserve">2. </w:t>
      </w:r>
      <w:r w:rsidR="003B72C6" w:rsidRPr="00700BC5">
        <w:rPr>
          <w:rFonts w:ascii="Tahoma" w:hAnsi="Tahoma" w:cs="Tahoma"/>
          <w:bCs/>
          <w:i/>
          <w:iCs/>
          <w:szCs w:val="24"/>
        </w:rPr>
        <w:t xml:space="preserve">Sobre esta base, en virtud del principio pro </w:t>
      </w:r>
      <w:proofErr w:type="spellStart"/>
      <w:r w:rsidR="003B72C6" w:rsidRPr="00700BC5">
        <w:rPr>
          <w:rFonts w:ascii="Tahoma" w:hAnsi="Tahoma" w:cs="Tahoma"/>
          <w:bCs/>
          <w:i/>
          <w:iCs/>
          <w:szCs w:val="24"/>
        </w:rPr>
        <w:t>homine</w:t>
      </w:r>
      <w:proofErr w:type="spellEnd"/>
      <w:r w:rsidR="003B72C6" w:rsidRPr="00700BC5">
        <w:rPr>
          <w:rFonts w:ascii="Tahoma" w:hAnsi="Tahoma" w:cs="Tahoma"/>
          <w:bCs/>
          <w:i/>
          <w:iCs/>
          <w:szCs w:val="24"/>
        </w:rPr>
        <w:t>, la Corte Constitucional ha determinado que, a la hora de definir la competencia por el factor territorial en materia de tutela, el demandante puede interponer la acción ante (i) el juez o tribunal con jurisdicción en el lugar donde ocurriere la violación o amenaza de los derechos fundamentales invocados; o (ii) el juez o tribunal con jurisdicción en el lugar donde se produjeren los efectos de la supuesta vulneración o amenaza de los derechos fundamentales invocados</w:t>
      </w:r>
      <w:r w:rsidR="003B72C6" w:rsidRPr="00700BC5">
        <w:rPr>
          <w:rStyle w:val="Refdenotaalpie"/>
          <w:rFonts w:ascii="Tahoma" w:hAnsi="Tahoma" w:cs="Tahoma"/>
          <w:bCs/>
          <w:i/>
          <w:iCs/>
          <w:szCs w:val="24"/>
        </w:rPr>
        <w:footnoteReference w:id="2"/>
      </w:r>
      <w:r w:rsidR="003B72C6" w:rsidRPr="00700BC5">
        <w:rPr>
          <w:rFonts w:ascii="Tahoma" w:hAnsi="Tahoma" w:cs="Tahoma"/>
          <w:bCs/>
          <w:i/>
          <w:iCs/>
          <w:szCs w:val="24"/>
        </w:rPr>
        <w:t>.</w:t>
      </w:r>
    </w:p>
    <w:p w:rsidR="003B72C6" w:rsidRPr="00700BC5" w:rsidRDefault="003B72C6" w:rsidP="00700BC5">
      <w:pPr>
        <w:tabs>
          <w:tab w:val="left" w:pos="1701"/>
        </w:tabs>
        <w:ind w:left="426" w:right="420"/>
        <w:contextualSpacing/>
        <w:jc w:val="both"/>
        <w:rPr>
          <w:rFonts w:ascii="Tahoma" w:hAnsi="Tahoma" w:cs="Tahoma"/>
          <w:bCs/>
          <w:i/>
          <w:iCs/>
          <w:szCs w:val="24"/>
        </w:rPr>
      </w:pPr>
    </w:p>
    <w:p w:rsidR="003B72C6" w:rsidRPr="00700BC5" w:rsidRDefault="00700BC5" w:rsidP="00700BC5">
      <w:pPr>
        <w:tabs>
          <w:tab w:val="left" w:pos="1701"/>
        </w:tabs>
        <w:ind w:left="360" w:right="420"/>
        <w:jc w:val="both"/>
        <w:rPr>
          <w:rFonts w:ascii="Tahoma" w:hAnsi="Tahoma" w:cs="Tahoma"/>
          <w:b/>
          <w:bCs/>
          <w:i/>
          <w:iCs/>
          <w:szCs w:val="24"/>
        </w:rPr>
      </w:pPr>
      <w:r>
        <w:rPr>
          <w:rFonts w:ascii="Tahoma" w:hAnsi="Tahoma" w:cs="Tahoma"/>
          <w:bCs/>
          <w:i/>
          <w:iCs/>
          <w:szCs w:val="24"/>
        </w:rPr>
        <w:t xml:space="preserve">3. </w:t>
      </w:r>
      <w:r w:rsidR="003B72C6" w:rsidRPr="00700BC5">
        <w:rPr>
          <w:rFonts w:ascii="Tahoma" w:hAnsi="Tahoma" w:cs="Tahoma"/>
          <w:bCs/>
          <w:i/>
          <w:iCs/>
          <w:szCs w:val="24"/>
        </w:rPr>
        <w:t>Adicionalmente, la Corte Constitucional ha sostenido que la competencia a prevención, en los términos del artículo 37 del Decreto 2591 de 1991</w:t>
      </w:r>
      <w:r w:rsidR="003B72C6" w:rsidRPr="00700BC5">
        <w:rPr>
          <w:rStyle w:val="Refdenotaalpie"/>
          <w:rFonts w:ascii="Tahoma" w:hAnsi="Tahoma" w:cs="Tahoma"/>
          <w:bCs/>
          <w:i/>
          <w:iCs/>
          <w:szCs w:val="24"/>
        </w:rPr>
        <w:footnoteReference w:id="3"/>
      </w:r>
      <w:r w:rsidR="003B72C6" w:rsidRPr="00700BC5">
        <w:rPr>
          <w:rFonts w:ascii="Tahoma" w:hAnsi="Tahoma" w:cs="Tahoma"/>
          <w:bCs/>
          <w:i/>
          <w:iCs/>
          <w:szCs w:val="24"/>
        </w:rPr>
        <w:t>, está determinada por la elección que realice el accionante entre los jueces que cuenten con la competencia territorial para conocer el asunto</w:t>
      </w:r>
      <w:r w:rsidR="003B72C6" w:rsidRPr="00700BC5">
        <w:rPr>
          <w:rStyle w:val="Refdenotaalpie"/>
          <w:rFonts w:ascii="Tahoma" w:hAnsi="Tahoma" w:cs="Tahoma"/>
          <w:bCs/>
          <w:i/>
          <w:iCs/>
          <w:szCs w:val="24"/>
        </w:rPr>
        <w:footnoteReference w:id="4"/>
      </w:r>
      <w:r w:rsidR="003B72C6" w:rsidRPr="00700BC5">
        <w:rPr>
          <w:rFonts w:ascii="Tahoma" w:hAnsi="Tahoma" w:cs="Tahoma"/>
          <w:bCs/>
          <w:i/>
          <w:iCs/>
          <w:szCs w:val="24"/>
        </w:rPr>
        <w:t>, de tal forma que, cuando exista desacuerdo respecto de los criterios que definen el factor territorial,</w:t>
      </w:r>
      <w:r w:rsidR="003B72C6" w:rsidRPr="00700BC5">
        <w:rPr>
          <w:rFonts w:ascii="Tahoma" w:hAnsi="Tahoma" w:cs="Tahoma"/>
          <w:b/>
          <w:bCs/>
          <w:i/>
          <w:iCs/>
          <w:szCs w:val="24"/>
        </w:rPr>
        <w:t xml:space="preserve"> se le dará prevalencia a la escogencia que haya realizado quien presenta la acción de tutela. </w:t>
      </w:r>
      <w:r w:rsidR="003B72C6" w:rsidRPr="00700BC5">
        <w:rPr>
          <w:rFonts w:ascii="Tahoma" w:hAnsi="Tahoma" w:cs="Tahoma"/>
          <w:bCs/>
          <w:i/>
          <w:iCs/>
          <w:szCs w:val="24"/>
        </w:rPr>
        <w:t>(Se destaca).</w:t>
      </w:r>
    </w:p>
    <w:p w:rsidR="003B72C6" w:rsidRPr="006E3923" w:rsidRDefault="003B72C6" w:rsidP="00382F8F">
      <w:pPr>
        <w:ind w:left="709" w:right="-5"/>
        <w:contextualSpacing/>
        <w:jc w:val="both"/>
        <w:rPr>
          <w:rFonts w:ascii="Tahoma" w:hAnsi="Tahoma" w:cs="Tahoma"/>
          <w:bCs/>
          <w:iCs/>
          <w:sz w:val="24"/>
          <w:szCs w:val="24"/>
        </w:rPr>
      </w:pPr>
    </w:p>
    <w:p w:rsidR="003B72C6" w:rsidRPr="006E3923" w:rsidRDefault="003B72C6" w:rsidP="00382F8F">
      <w:pPr>
        <w:ind w:left="709" w:right="-5"/>
        <w:contextualSpacing/>
        <w:jc w:val="both"/>
        <w:rPr>
          <w:rFonts w:ascii="Tahoma" w:hAnsi="Tahoma" w:cs="Tahoma"/>
          <w:bCs/>
          <w:iCs/>
          <w:sz w:val="24"/>
          <w:szCs w:val="24"/>
        </w:rPr>
      </w:pPr>
      <w:r w:rsidRPr="006E3923">
        <w:rPr>
          <w:rFonts w:ascii="Tahoma" w:hAnsi="Tahoma" w:cs="Tahoma"/>
          <w:bCs/>
          <w:iCs/>
          <w:sz w:val="24"/>
          <w:szCs w:val="24"/>
        </w:rPr>
        <w:t>Línea que desde antaño el máximo tribunal constitucional ha sostenido</w:t>
      </w:r>
      <w:r w:rsidRPr="006E3923">
        <w:rPr>
          <w:rStyle w:val="Refdenotaalpie"/>
          <w:rFonts w:ascii="Tahoma" w:hAnsi="Tahoma" w:cs="Tahoma"/>
          <w:bCs/>
          <w:iCs/>
          <w:sz w:val="24"/>
          <w:szCs w:val="24"/>
        </w:rPr>
        <w:footnoteReference w:id="5"/>
      </w:r>
      <w:r w:rsidRPr="006E3923">
        <w:rPr>
          <w:rFonts w:ascii="Tahoma" w:hAnsi="Tahoma" w:cs="Tahoma"/>
          <w:bCs/>
          <w:iCs/>
          <w:sz w:val="24"/>
          <w:szCs w:val="24"/>
        </w:rPr>
        <w:t xml:space="preserve">. </w:t>
      </w:r>
    </w:p>
    <w:p w:rsidR="003B72C6" w:rsidRPr="006E3923" w:rsidRDefault="003B72C6" w:rsidP="00382F8F">
      <w:pPr>
        <w:ind w:left="709" w:right="-5"/>
        <w:contextualSpacing/>
        <w:jc w:val="both"/>
        <w:rPr>
          <w:rFonts w:ascii="Tahoma" w:hAnsi="Tahoma" w:cs="Tahoma"/>
          <w:bCs/>
          <w:iCs/>
          <w:sz w:val="24"/>
          <w:szCs w:val="24"/>
        </w:rPr>
      </w:pPr>
    </w:p>
    <w:p w:rsidR="003B72C6" w:rsidRPr="006E3923" w:rsidRDefault="003B72C6" w:rsidP="00700BC5">
      <w:pPr>
        <w:ind w:left="426" w:right="420"/>
        <w:contextualSpacing/>
        <w:jc w:val="both"/>
        <w:rPr>
          <w:rFonts w:ascii="Tahoma" w:hAnsi="Tahoma" w:cs="Tahoma"/>
          <w:bCs/>
          <w:iCs/>
          <w:sz w:val="24"/>
          <w:szCs w:val="24"/>
        </w:rPr>
      </w:pPr>
      <w:r w:rsidRPr="00700BC5">
        <w:rPr>
          <w:rFonts w:ascii="Tahoma" w:hAnsi="Tahoma" w:cs="Tahoma"/>
          <w:bCs/>
          <w:iCs/>
          <w:szCs w:val="24"/>
        </w:rPr>
        <w:t xml:space="preserve">“los jueces antes de abstenerse de asumir el conocimiento de una solicitud de amparo constitucional, </w:t>
      </w:r>
      <w:r w:rsidRPr="00700BC5">
        <w:rPr>
          <w:rFonts w:ascii="Tahoma" w:hAnsi="Tahoma" w:cs="Tahoma"/>
          <w:b/>
          <w:bCs/>
          <w:iCs/>
          <w:szCs w:val="24"/>
        </w:rPr>
        <w:t>deben tener en cuenta la elección que haya efectuado el accionante respecto al lugar donde desea se tramite la acción y la jurisdicción que conozca la misma.</w:t>
      </w:r>
      <w:r w:rsidRPr="00700BC5">
        <w:rPr>
          <w:rFonts w:ascii="Tahoma" w:hAnsi="Tahoma" w:cs="Tahoma"/>
          <w:bCs/>
          <w:iCs/>
          <w:szCs w:val="24"/>
        </w:rPr>
        <w:t xml:space="preserve"> Lo anterior, a partir de una interpretación sistemática del artículo 86 Superior y del artículo 37 del Decreto 2591 de 1991, que garantizan a toda persona reclamar “ante los jueces –a prevención” la protección inmediata de sus derechos constitucionales fundamentales”. </w:t>
      </w:r>
      <w:r w:rsidRPr="006E3923">
        <w:rPr>
          <w:rFonts w:ascii="Tahoma" w:hAnsi="Tahoma" w:cs="Tahoma"/>
          <w:bCs/>
          <w:iCs/>
          <w:sz w:val="24"/>
          <w:szCs w:val="24"/>
        </w:rPr>
        <w:t>(Se destaca)</w:t>
      </w:r>
      <w:r w:rsidR="00BD2A21" w:rsidRPr="006E3923">
        <w:rPr>
          <w:rFonts w:ascii="Tahoma" w:hAnsi="Tahoma" w:cs="Tahoma"/>
          <w:bCs/>
          <w:iCs/>
          <w:sz w:val="24"/>
          <w:szCs w:val="24"/>
        </w:rPr>
        <w:t>”</w:t>
      </w:r>
    </w:p>
    <w:p w:rsidR="0086714E" w:rsidRPr="006E3923" w:rsidRDefault="003B72C6" w:rsidP="00382F8F">
      <w:pPr>
        <w:spacing w:line="276" w:lineRule="auto"/>
        <w:ind w:left="720" w:right="-5"/>
        <w:jc w:val="both"/>
        <w:rPr>
          <w:rFonts w:ascii="Tahoma" w:hAnsi="Tahoma" w:cs="Tahoma"/>
          <w:b/>
          <w:color w:val="auto"/>
          <w:sz w:val="24"/>
          <w:szCs w:val="24"/>
        </w:rPr>
      </w:pPr>
      <w:r w:rsidRPr="006E3923">
        <w:rPr>
          <w:rFonts w:ascii="Tahoma" w:hAnsi="Tahoma" w:cs="Tahoma"/>
          <w:b/>
          <w:color w:val="auto"/>
          <w:sz w:val="24"/>
          <w:szCs w:val="24"/>
        </w:rPr>
        <w:t xml:space="preserve"> </w:t>
      </w:r>
    </w:p>
    <w:p w:rsidR="004E0FF4" w:rsidRPr="006E3923" w:rsidRDefault="004E0FF4" w:rsidP="00382F8F">
      <w:pPr>
        <w:pStyle w:val="Prrafodelista"/>
        <w:numPr>
          <w:ilvl w:val="1"/>
          <w:numId w:val="4"/>
        </w:numPr>
        <w:tabs>
          <w:tab w:val="left" w:pos="993"/>
        </w:tabs>
        <w:spacing w:line="276" w:lineRule="auto"/>
        <w:ind w:right="-5"/>
        <w:jc w:val="both"/>
        <w:rPr>
          <w:rFonts w:ascii="Tahoma" w:hAnsi="Tahoma" w:cs="Tahoma"/>
          <w:b/>
          <w:bCs/>
          <w:iCs/>
          <w:color w:val="auto"/>
          <w:sz w:val="24"/>
          <w:szCs w:val="24"/>
        </w:rPr>
      </w:pPr>
      <w:r w:rsidRPr="006E3923">
        <w:rPr>
          <w:rFonts w:ascii="Tahoma" w:hAnsi="Tahoma" w:cs="Tahoma"/>
          <w:b/>
          <w:bCs/>
          <w:iCs/>
          <w:color w:val="auto"/>
          <w:sz w:val="24"/>
          <w:szCs w:val="24"/>
        </w:rPr>
        <w:t>Del caso concreto</w:t>
      </w:r>
    </w:p>
    <w:p w:rsidR="004E0FF4" w:rsidRPr="006E3923" w:rsidRDefault="004E0FF4" w:rsidP="00382F8F">
      <w:pPr>
        <w:spacing w:line="276" w:lineRule="auto"/>
        <w:ind w:right="-5" w:firstLine="1320"/>
        <w:jc w:val="both"/>
        <w:rPr>
          <w:rFonts w:ascii="Tahoma" w:hAnsi="Tahoma" w:cs="Tahoma"/>
          <w:color w:val="auto"/>
          <w:sz w:val="24"/>
          <w:szCs w:val="24"/>
        </w:rPr>
      </w:pPr>
    </w:p>
    <w:p w:rsidR="00D167BA" w:rsidRPr="006E3923" w:rsidRDefault="00BD2A21" w:rsidP="00382F8F">
      <w:pPr>
        <w:spacing w:line="276" w:lineRule="auto"/>
        <w:ind w:right="-5" w:firstLine="709"/>
        <w:jc w:val="both"/>
        <w:rPr>
          <w:rFonts w:ascii="Tahoma" w:hAnsi="Tahoma" w:cs="Tahoma"/>
          <w:color w:val="auto"/>
          <w:sz w:val="24"/>
          <w:szCs w:val="24"/>
        </w:rPr>
      </w:pPr>
      <w:r w:rsidRPr="006E3923">
        <w:rPr>
          <w:rFonts w:ascii="Tahoma" w:hAnsi="Tahoma" w:cs="Tahoma"/>
          <w:snapToGrid w:val="0"/>
          <w:color w:val="auto"/>
          <w:sz w:val="24"/>
          <w:szCs w:val="24"/>
        </w:rPr>
        <w:lastRenderedPageBreak/>
        <w:t xml:space="preserve">Tal como se viene señalando, </w:t>
      </w:r>
      <w:r w:rsidR="00D167BA" w:rsidRPr="006E3923">
        <w:rPr>
          <w:rFonts w:ascii="Tahoma" w:hAnsi="Tahoma" w:cs="Tahoma"/>
          <w:snapToGrid w:val="0"/>
          <w:color w:val="auto"/>
          <w:sz w:val="24"/>
          <w:szCs w:val="24"/>
        </w:rPr>
        <w:t xml:space="preserve">en casos como </w:t>
      </w:r>
      <w:r w:rsidR="00317104" w:rsidRPr="006E3923">
        <w:rPr>
          <w:rFonts w:ascii="Tahoma" w:hAnsi="Tahoma" w:cs="Tahoma"/>
          <w:snapToGrid w:val="0"/>
          <w:color w:val="auto"/>
          <w:sz w:val="24"/>
          <w:szCs w:val="24"/>
        </w:rPr>
        <w:t>el que concita la atención de esta Sala Mixta la determinación de la competencia emerge de la elección que realiza quien alega la vulneración de sus derechos</w:t>
      </w:r>
      <w:r w:rsidR="001E720C" w:rsidRPr="006E3923">
        <w:rPr>
          <w:rFonts w:ascii="Tahoma" w:hAnsi="Tahoma" w:cs="Tahoma"/>
          <w:snapToGrid w:val="0"/>
          <w:color w:val="auto"/>
          <w:sz w:val="24"/>
          <w:szCs w:val="24"/>
        </w:rPr>
        <w:t xml:space="preserve">, en este caso, la </w:t>
      </w:r>
      <w:r w:rsidR="001E720C" w:rsidRPr="006E3923">
        <w:rPr>
          <w:rFonts w:ascii="Tahoma" w:hAnsi="Tahoma" w:cs="Tahoma"/>
          <w:color w:val="auto"/>
          <w:sz w:val="24"/>
          <w:szCs w:val="24"/>
        </w:rPr>
        <w:t>Asociación Sindical de Areneros de La Virginia – Risaralda, quien vela por l</w:t>
      </w:r>
      <w:r w:rsidR="00BA7507" w:rsidRPr="006E3923">
        <w:rPr>
          <w:rFonts w:ascii="Tahoma" w:hAnsi="Tahoma" w:cs="Tahoma"/>
          <w:color w:val="auto"/>
          <w:sz w:val="24"/>
          <w:szCs w:val="24"/>
        </w:rPr>
        <w:t xml:space="preserve">as garantías </w:t>
      </w:r>
      <w:r w:rsidR="001E720C" w:rsidRPr="006E3923">
        <w:rPr>
          <w:rFonts w:ascii="Tahoma" w:hAnsi="Tahoma" w:cs="Tahoma"/>
          <w:color w:val="auto"/>
          <w:sz w:val="24"/>
          <w:szCs w:val="24"/>
        </w:rPr>
        <w:t xml:space="preserve">de un conglomerado de trabajadores que desarrolla labores en </w:t>
      </w:r>
      <w:proofErr w:type="spellStart"/>
      <w:r w:rsidR="001E720C" w:rsidRPr="006E3923">
        <w:rPr>
          <w:rFonts w:ascii="Tahoma" w:hAnsi="Tahoma" w:cs="Tahoma"/>
          <w:color w:val="auto"/>
          <w:sz w:val="24"/>
          <w:szCs w:val="24"/>
        </w:rPr>
        <w:t>Belalcazar</w:t>
      </w:r>
      <w:proofErr w:type="spellEnd"/>
      <w:r w:rsidR="001E720C" w:rsidRPr="006E3923">
        <w:rPr>
          <w:rFonts w:ascii="Tahoma" w:hAnsi="Tahoma" w:cs="Tahoma"/>
          <w:color w:val="auto"/>
          <w:sz w:val="24"/>
          <w:szCs w:val="24"/>
        </w:rPr>
        <w:t xml:space="preserve"> – Caldas, pero que, a su vez, hace parte de la Federación de Trabajadores de Risaralda, </w:t>
      </w:r>
      <w:r w:rsidR="00CE4A67" w:rsidRPr="006E3923">
        <w:rPr>
          <w:rFonts w:ascii="Tahoma" w:hAnsi="Tahoma" w:cs="Tahoma"/>
          <w:color w:val="auto"/>
          <w:sz w:val="24"/>
          <w:szCs w:val="24"/>
        </w:rPr>
        <w:t xml:space="preserve">la cual se ubica en el Municipio de Pereira, tal como se advierte en la dirección reseñada para que se surtan sus notificaciones. </w:t>
      </w:r>
      <w:r w:rsidR="00D167BA" w:rsidRPr="006E3923">
        <w:rPr>
          <w:rFonts w:ascii="Tahoma" w:hAnsi="Tahoma" w:cs="Tahoma"/>
          <w:color w:val="auto"/>
          <w:sz w:val="24"/>
          <w:szCs w:val="24"/>
        </w:rPr>
        <w:t xml:space="preserve">Y se dice que </w:t>
      </w:r>
      <w:r w:rsidR="00AF2324" w:rsidRPr="006E3923">
        <w:rPr>
          <w:rFonts w:ascii="Tahoma" w:hAnsi="Tahoma" w:cs="Tahoma"/>
          <w:color w:val="auto"/>
          <w:sz w:val="24"/>
          <w:szCs w:val="24"/>
        </w:rPr>
        <w:t xml:space="preserve">las labores son desplegadas en el Municipio de </w:t>
      </w:r>
      <w:proofErr w:type="spellStart"/>
      <w:r w:rsidR="00AF2324" w:rsidRPr="006E3923">
        <w:rPr>
          <w:rFonts w:ascii="Tahoma" w:hAnsi="Tahoma" w:cs="Tahoma"/>
          <w:color w:val="auto"/>
          <w:sz w:val="24"/>
          <w:szCs w:val="24"/>
        </w:rPr>
        <w:t>Belalcazar</w:t>
      </w:r>
      <w:proofErr w:type="spellEnd"/>
      <w:r w:rsidR="00AF2324" w:rsidRPr="006E3923">
        <w:rPr>
          <w:rFonts w:ascii="Tahoma" w:hAnsi="Tahoma" w:cs="Tahoma"/>
          <w:color w:val="auto"/>
          <w:sz w:val="24"/>
          <w:szCs w:val="24"/>
        </w:rPr>
        <w:t xml:space="preserve"> por cuanto así se desprende del hecho 6º del libelo genitor, según el cual la asociación de areneros ha tributado a ese ente territorial desde el año 2010, con ocasión de la explotación de recursos naturales no renovables.</w:t>
      </w:r>
    </w:p>
    <w:p w:rsidR="00D167BA" w:rsidRPr="006E3923" w:rsidRDefault="00D167BA" w:rsidP="00382F8F">
      <w:pPr>
        <w:spacing w:line="276" w:lineRule="auto"/>
        <w:ind w:right="-5" w:firstLine="709"/>
        <w:jc w:val="both"/>
        <w:rPr>
          <w:rFonts w:ascii="Tahoma" w:hAnsi="Tahoma" w:cs="Tahoma"/>
          <w:color w:val="auto"/>
          <w:sz w:val="24"/>
          <w:szCs w:val="24"/>
        </w:rPr>
      </w:pPr>
    </w:p>
    <w:p w:rsidR="00B76C04" w:rsidRPr="006E3923" w:rsidRDefault="00AF2324" w:rsidP="00382F8F">
      <w:pPr>
        <w:spacing w:line="276" w:lineRule="auto"/>
        <w:ind w:right="-5" w:firstLine="709"/>
        <w:jc w:val="both"/>
        <w:rPr>
          <w:rFonts w:ascii="Tahoma" w:hAnsi="Tahoma" w:cs="Tahoma"/>
          <w:color w:val="auto"/>
          <w:sz w:val="24"/>
          <w:szCs w:val="24"/>
        </w:rPr>
      </w:pPr>
      <w:r w:rsidRPr="006E3923">
        <w:rPr>
          <w:rFonts w:ascii="Tahoma" w:hAnsi="Tahoma" w:cs="Tahoma"/>
          <w:color w:val="auto"/>
          <w:sz w:val="24"/>
          <w:szCs w:val="24"/>
        </w:rPr>
        <w:t xml:space="preserve">Además de lo anterior, dicha </w:t>
      </w:r>
      <w:r w:rsidR="00B76C04" w:rsidRPr="006E3923">
        <w:rPr>
          <w:rFonts w:ascii="Tahoma" w:hAnsi="Tahoma" w:cs="Tahoma"/>
          <w:color w:val="auto"/>
          <w:sz w:val="24"/>
          <w:szCs w:val="24"/>
        </w:rPr>
        <w:t xml:space="preserve">conclusión </w:t>
      </w:r>
      <w:r w:rsidRPr="006E3923">
        <w:rPr>
          <w:rFonts w:ascii="Tahoma" w:hAnsi="Tahoma" w:cs="Tahoma"/>
          <w:color w:val="auto"/>
          <w:sz w:val="24"/>
          <w:szCs w:val="24"/>
        </w:rPr>
        <w:t>se corrobora con la información que reposa en</w:t>
      </w:r>
      <w:r w:rsidR="00B76C04" w:rsidRPr="006E3923">
        <w:rPr>
          <w:rFonts w:ascii="Tahoma" w:hAnsi="Tahoma" w:cs="Tahoma"/>
          <w:color w:val="auto"/>
          <w:sz w:val="24"/>
          <w:szCs w:val="24"/>
        </w:rPr>
        <w:t xml:space="preserve"> distintas páginas turísticas de internet, en las cuales se reseña</w:t>
      </w:r>
      <w:r w:rsidR="00653869" w:rsidRPr="006E3923">
        <w:rPr>
          <w:rFonts w:ascii="Tahoma" w:hAnsi="Tahoma" w:cs="Tahoma"/>
          <w:color w:val="auto"/>
          <w:sz w:val="24"/>
          <w:szCs w:val="24"/>
        </w:rPr>
        <w:t xml:space="preserve"> la </w:t>
      </w:r>
      <w:r w:rsidR="00B76C04" w:rsidRPr="006E3923">
        <w:rPr>
          <w:rFonts w:ascii="Tahoma" w:hAnsi="Tahoma" w:cs="Tahoma"/>
          <w:color w:val="auto"/>
          <w:sz w:val="24"/>
          <w:szCs w:val="24"/>
        </w:rPr>
        <w:t xml:space="preserve">ubicación del </w:t>
      </w:r>
      <w:r w:rsidRPr="006E3923">
        <w:rPr>
          <w:rFonts w:ascii="Tahoma" w:hAnsi="Tahoma" w:cs="Tahoma"/>
          <w:color w:val="auto"/>
          <w:sz w:val="24"/>
          <w:szCs w:val="24"/>
        </w:rPr>
        <w:t>establecimiento de comercio denominado “Puerto Royal”</w:t>
      </w:r>
      <w:r w:rsidR="00653869" w:rsidRPr="006E3923">
        <w:rPr>
          <w:rFonts w:ascii="Tahoma" w:hAnsi="Tahoma" w:cs="Tahoma"/>
          <w:color w:val="auto"/>
          <w:sz w:val="24"/>
          <w:szCs w:val="24"/>
        </w:rPr>
        <w:t xml:space="preserve"> en</w:t>
      </w:r>
      <w:r w:rsidR="00B76C04" w:rsidRPr="006E3923">
        <w:rPr>
          <w:rFonts w:ascii="Tahoma" w:hAnsi="Tahoma" w:cs="Tahoma"/>
          <w:color w:val="auto"/>
          <w:sz w:val="24"/>
          <w:szCs w:val="24"/>
        </w:rPr>
        <w:t xml:space="preserve"> el “</w:t>
      </w:r>
      <w:r w:rsidR="00B76C04" w:rsidRPr="006E3923">
        <w:rPr>
          <w:rFonts w:ascii="Tahoma" w:hAnsi="Tahoma" w:cs="Tahoma"/>
          <w:color w:val="222222"/>
          <w:sz w:val="24"/>
          <w:szCs w:val="24"/>
          <w:shd w:val="clear" w:color="auto" w:fill="FFFFFF"/>
        </w:rPr>
        <w:t xml:space="preserve">Km 3 </w:t>
      </w:r>
      <w:proofErr w:type="spellStart"/>
      <w:r w:rsidR="00B76C04" w:rsidRPr="006E3923">
        <w:rPr>
          <w:rFonts w:ascii="Tahoma" w:hAnsi="Tahoma" w:cs="Tahoma"/>
          <w:color w:val="222222"/>
          <w:sz w:val="24"/>
          <w:szCs w:val="24"/>
          <w:shd w:val="clear" w:color="auto" w:fill="FFFFFF"/>
        </w:rPr>
        <w:t>Via</w:t>
      </w:r>
      <w:proofErr w:type="spellEnd"/>
      <w:r w:rsidR="00B76C04" w:rsidRPr="006E3923">
        <w:rPr>
          <w:rFonts w:ascii="Tahoma" w:hAnsi="Tahoma" w:cs="Tahoma"/>
          <w:color w:val="222222"/>
          <w:sz w:val="24"/>
          <w:szCs w:val="24"/>
          <w:shd w:val="clear" w:color="auto" w:fill="FFFFFF"/>
        </w:rPr>
        <w:t xml:space="preserve"> la Virginia Viterbo, </w:t>
      </w:r>
      <w:proofErr w:type="spellStart"/>
      <w:r w:rsidR="00B76C04" w:rsidRPr="006E3923">
        <w:rPr>
          <w:rFonts w:ascii="Tahoma" w:hAnsi="Tahoma" w:cs="Tahoma"/>
          <w:color w:val="222222"/>
          <w:sz w:val="24"/>
          <w:szCs w:val="24"/>
          <w:shd w:val="clear" w:color="auto" w:fill="FFFFFF"/>
        </w:rPr>
        <w:t>Belalcazar</w:t>
      </w:r>
      <w:proofErr w:type="spellEnd"/>
      <w:r w:rsidR="00B76C04" w:rsidRPr="006E3923">
        <w:rPr>
          <w:rFonts w:ascii="Tahoma" w:hAnsi="Tahoma" w:cs="Tahoma"/>
          <w:color w:val="222222"/>
          <w:sz w:val="24"/>
          <w:szCs w:val="24"/>
          <w:shd w:val="clear" w:color="auto" w:fill="FFFFFF"/>
        </w:rPr>
        <w:t>, Caldas”</w:t>
      </w:r>
      <w:r w:rsidR="00653869" w:rsidRPr="006E3923">
        <w:rPr>
          <w:rStyle w:val="Refdenotaalpie"/>
          <w:rFonts w:ascii="Tahoma" w:hAnsi="Tahoma" w:cs="Tahoma"/>
          <w:color w:val="222222"/>
          <w:sz w:val="24"/>
          <w:szCs w:val="24"/>
          <w:shd w:val="clear" w:color="auto" w:fill="FFFFFF"/>
        </w:rPr>
        <w:footnoteReference w:id="6"/>
      </w:r>
      <w:r w:rsidR="00653869" w:rsidRPr="006E3923">
        <w:rPr>
          <w:rFonts w:ascii="Tahoma" w:hAnsi="Tahoma" w:cs="Tahoma"/>
          <w:color w:val="222222"/>
          <w:sz w:val="24"/>
          <w:szCs w:val="24"/>
          <w:shd w:val="clear" w:color="auto" w:fill="FFFFFF"/>
        </w:rPr>
        <w:t>.</w:t>
      </w:r>
    </w:p>
    <w:p w:rsidR="00B76C04" w:rsidRPr="006E3923" w:rsidRDefault="00B76C04" w:rsidP="00382F8F">
      <w:pPr>
        <w:spacing w:line="276" w:lineRule="auto"/>
        <w:ind w:right="-5" w:firstLine="709"/>
        <w:jc w:val="both"/>
        <w:rPr>
          <w:rFonts w:ascii="Tahoma" w:hAnsi="Tahoma" w:cs="Tahoma"/>
          <w:color w:val="auto"/>
          <w:sz w:val="24"/>
          <w:szCs w:val="24"/>
        </w:rPr>
      </w:pPr>
    </w:p>
    <w:p w:rsidR="00BA7507" w:rsidRPr="006E3923" w:rsidRDefault="00CE4A67" w:rsidP="00382F8F">
      <w:pPr>
        <w:spacing w:line="276" w:lineRule="auto"/>
        <w:ind w:right="-5" w:firstLine="709"/>
        <w:jc w:val="both"/>
        <w:rPr>
          <w:rFonts w:ascii="Tahoma" w:hAnsi="Tahoma" w:cs="Tahoma"/>
          <w:snapToGrid w:val="0"/>
          <w:color w:val="auto"/>
          <w:sz w:val="24"/>
          <w:szCs w:val="24"/>
        </w:rPr>
      </w:pPr>
      <w:r w:rsidRPr="006E3923">
        <w:rPr>
          <w:rFonts w:ascii="Tahoma" w:hAnsi="Tahoma" w:cs="Tahoma"/>
          <w:snapToGrid w:val="0"/>
          <w:color w:val="auto"/>
          <w:sz w:val="24"/>
          <w:szCs w:val="24"/>
        </w:rPr>
        <w:t>Por</w:t>
      </w:r>
      <w:r w:rsidR="00653869" w:rsidRPr="006E3923">
        <w:rPr>
          <w:rFonts w:ascii="Tahoma" w:hAnsi="Tahoma" w:cs="Tahoma"/>
          <w:snapToGrid w:val="0"/>
          <w:color w:val="auto"/>
          <w:sz w:val="24"/>
          <w:szCs w:val="24"/>
        </w:rPr>
        <w:t xml:space="preserve"> lo dicho</w:t>
      </w:r>
      <w:r w:rsidRPr="006E3923">
        <w:rPr>
          <w:rFonts w:ascii="Tahoma" w:hAnsi="Tahoma" w:cs="Tahoma"/>
          <w:snapToGrid w:val="0"/>
          <w:color w:val="auto"/>
          <w:sz w:val="24"/>
          <w:szCs w:val="24"/>
        </w:rPr>
        <w:t xml:space="preserve">, a pesar de que el lugar donde </w:t>
      </w:r>
      <w:r w:rsidR="00BC7177" w:rsidRPr="006E3923">
        <w:rPr>
          <w:rFonts w:ascii="Tahoma" w:hAnsi="Tahoma" w:cs="Tahoma"/>
          <w:snapToGrid w:val="0"/>
          <w:color w:val="auto"/>
          <w:sz w:val="24"/>
          <w:szCs w:val="24"/>
        </w:rPr>
        <w:t>la acciona</w:t>
      </w:r>
      <w:r w:rsidR="00756CC7" w:rsidRPr="006E3923">
        <w:rPr>
          <w:rFonts w:ascii="Tahoma" w:hAnsi="Tahoma" w:cs="Tahoma"/>
          <w:snapToGrid w:val="0"/>
          <w:color w:val="auto"/>
          <w:sz w:val="24"/>
          <w:szCs w:val="24"/>
        </w:rPr>
        <w:t>nte</w:t>
      </w:r>
      <w:r w:rsidR="00BC7177" w:rsidRPr="006E3923">
        <w:rPr>
          <w:rFonts w:ascii="Tahoma" w:hAnsi="Tahoma" w:cs="Tahoma"/>
          <w:snapToGrid w:val="0"/>
          <w:color w:val="auto"/>
          <w:sz w:val="24"/>
          <w:szCs w:val="24"/>
        </w:rPr>
        <w:t xml:space="preserve"> expone que se presenta la transgresión de los derechos de sus asociados no está ubicado en ninguna de los ámbitos de competencia de los despachos judiciales en conflicto, lo cierto es que la asociación sindical estima que los efectos de dicha vulneración se</w:t>
      </w:r>
      <w:r w:rsidR="00BA7507" w:rsidRPr="006E3923">
        <w:rPr>
          <w:rFonts w:ascii="Tahoma" w:hAnsi="Tahoma" w:cs="Tahoma"/>
          <w:snapToGrid w:val="0"/>
          <w:color w:val="auto"/>
          <w:sz w:val="24"/>
          <w:szCs w:val="24"/>
        </w:rPr>
        <w:t xml:space="preserve"> está dando </w:t>
      </w:r>
      <w:r w:rsidR="00BC7177" w:rsidRPr="006E3923">
        <w:rPr>
          <w:rFonts w:ascii="Tahoma" w:hAnsi="Tahoma" w:cs="Tahoma"/>
          <w:snapToGrid w:val="0"/>
          <w:color w:val="auto"/>
          <w:sz w:val="24"/>
          <w:szCs w:val="24"/>
        </w:rPr>
        <w:t xml:space="preserve">donde la misma tiene su asiento, es decir, en la ciudad de Pereira, razón por la cual, la escogencia realizada por ella trasciende </w:t>
      </w:r>
      <w:r w:rsidR="00653869" w:rsidRPr="006E3923">
        <w:rPr>
          <w:rFonts w:ascii="Tahoma" w:hAnsi="Tahoma" w:cs="Tahoma"/>
          <w:b/>
          <w:snapToGrid w:val="0"/>
          <w:color w:val="auto"/>
          <w:sz w:val="24"/>
          <w:szCs w:val="24"/>
        </w:rPr>
        <w:t>a prevención</w:t>
      </w:r>
      <w:r w:rsidR="00653869" w:rsidRPr="006E3923">
        <w:rPr>
          <w:rFonts w:ascii="Tahoma" w:hAnsi="Tahoma" w:cs="Tahoma"/>
          <w:snapToGrid w:val="0"/>
          <w:color w:val="auto"/>
          <w:sz w:val="24"/>
          <w:szCs w:val="24"/>
        </w:rPr>
        <w:t xml:space="preserve"> </w:t>
      </w:r>
      <w:r w:rsidR="00BC7177" w:rsidRPr="006E3923">
        <w:rPr>
          <w:rFonts w:ascii="Tahoma" w:hAnsi="Tahoma" w:cs="Tahoma"/>
          <w:snapToGrid w:val="0"/>
          <w:color w:val="auto"/>
          <w:sz w:val="24"/>
          <w:szCs w:val="24"/>
        </w:rPr>
        <w:t>al momento de determina</w:t>
      </w:r>
      <w:r w:rsidR="00653869" w:rsidRPr="006E3923">
        <w:rPr>
          <w:rFonts w:ascii="Tahoma" w:hAnsi="Tahoma" w:cs="Tahoma"/>
          <w:snapToGrid w:val="0"/>
          <w:color w:val="auto"/>
          <w:sz w:val="24"/>
          <w:szCs w:val="24"/>
        </w:rPr>
        <w:t xml:space="preserve">r la competencia para resolver </w:t>
      </w:r>
      <w:r w:rsidR="00BC7177" w:rsidRPr="006E3923">
        <w:rPr>
          <w:rFonts w:ascii="Tahoma" w:hAnsi="Tahoma" w:cs="Tahoma"/>
          <w:snapToGrid w:val="0"/>
          <w:color w:val="auto"/>
          <w:sz w:val="24"/>
          <w:szCs w:val="24"/>
        </w:rPr>
        <w:t>este asunto</w:t>
      </w:r>
      <w:r w:rsidR="001B4102">
        <w:rPr>
          <w:rFonts w:ascii="Tahoma" w:hAnsi="Tahoma" w:cs="Tahoma"/>
          <w:snapToGrid w:val="0"/>
          <w:color w:val="auto"/>
          <w:sz w:val="24"/>
          <w:szCs w:val="24"/>
        </w:rPr>
        <w:t>.</w:t>
      </w:r>
    </w:p>
    <w:p w:rsidR="00BA7507" w:rsidRPr="006E3923" w:rsidRDefault="00BA7507" w:rsidP="00382F8F">
      <w:pPr>
        <w:spacing w:line="276" w:lineRule="auto"/>
        <w:ind w:right="-5" w:firstLine="709"/>
        <w:jc w:val="both"/>
        <w:rPr>
          <w:rFonts w:ascii="Tahoma" w:hAnsi="Tahoma" w:cs="Tahoma"/>
          <w:snapToGrid w:val="0"/>
          <w:color w:val="auto"/>
          <w:sz w:val="24"/>
          <w:szCs w:val="24"/>
        </w:rPr>
      </w:pPr>
    </w:p>
    <w:p w:rsidR="000A2148" w:rsidRPr="006E3923" w:rsidRDefault="00BA7507" w:rsidP="00382F8F">
      <w:pPr>
        <w:widowControl w:val="0"/>
        <w:spacing w:line="276" w:lineRule="auto"/>
        <w:ind w:right="-5"/>
        <w:jc w:val="both"/>
        <w:rPr>
          <w:rFonts w:ascii="Tahoma" w:eastAsia="Segoe UI" w:hAnsi="Tahoma" w:cs="Tahoma"/>
          <w:sz w:val="24"/>
          <w:szCs w:val="24"/>
          <w:lang w:val="es-CO"/>
        </w:rPr>
      </w:pPr>
      <w:r w:rsidRPr="006E3923">
        <w:rPr>
          <w:rFonts w:ascii="Tahoma" w:eastAsia="Segoe UI" w:hAnsi="Tahoma" w:cs="Tahoma"/>
          <w:sz w:val="24"/>
          <w:szCs w:val="24"/>
          <w:lang w:val="es-419"/>
        </w:rPr>
        <w:tab/>
      </w:r>
      <w:r w:rsidR="00756CC7" w:rsidRPr="006E3923">
        <w:rPr>
          <w:rFonts w:ascii="Tahoma" w:eastAsia="Segoe UI" w:hAnsi="Tahoma" w:cs="Tahoma"/>
          <w:sz w:val="24"/>
          <w:szCs w:val="24"/>
          <w:lang w:val="es-CO"/>
        </w:rPr>
        <w:t>Pero además, en este</w:t>
      </w:r>
      <w:r w:rsidR="001153BF" w:rsidRPr="006E3923">
        <w:rPr>
          <w:rFonts w:ascii="Tahoma" w:eastAsia="Segoe UI" w:hAnsi="Tahoma" w:cs="Tahoma"/>
          <w:sz w:val="24"/>
          <w:szCs w:val="24"/>
          <w:lang w:val="es-CO"/>
        </w:rPr>
        <w:t xml:space="preserve"> punto vale la pena resaltar que la determinación del juzgado de Pereira, de remitir la acción al Juzgado Promiscuo Municipal de La Virginia, se estima desatinada, como quiera que los hechos no se están suscitando en dicho municipio; de manera que para ser consecuente con los argumentos con los que se despojó del conocimiento de la acción, debía remitirla al Juzgado Promiscuo de </w:t>
      </w:r>
      <w:proofErr w:type="spellStart"/>
      <w:r w:rsidR="001153BF" w:rsidRPr="006E3923">
        <w:rPr>
          <w:rFonts w:ascii="Tahoma" w:eastAsia="Segoe UI" w:hAnsi="Tahoma" w:cs="Tahoma"/>
          <w:sz w:val="24"/>
          <w:szCs w:val="24"/>
          <w:lang w:val="es-CO"/>
        </w:rPr>
        <w:t>Belalc</w:t>
      </w:r>
      <w:r w:rsidR="006E3923">
        <w:rPr>
          <w:rFonts w:ascii="Tahoma" w:eastAsia="Segoe UI" w:hAnsi="Tahoma" w:cs="Tahoma"/>
          <w:sz w:val="24"/>
          <w:szCs w:val="24"/>
          <w:lang w:val="es-CO"/>
        </w:rPr>
        <w:t>á</w:t>
      </w:r>
      <w:r w:rsidR="001153BF" w:rsidRPr="006E3923">
        <w:rPr>
          <w:rFonts w:ascii="Tahoma" w:eastAsia="Segoe UI" w:hAnsi="Tahoma" w:cs="Tahoma"/>
          <w:sz w:val="24"/>
          <w:szCs w:val="24"/>
          <w:lang w:val="es-CO"/>
        </w:rPr>
        <w:t>zar</w:t>
      </w:r>
      <w:proofErr w:type="spellEnd"/>
      <w:r w:rsidR="001153BF" w:rsidRPr="006E3923">
        <w:rPr>
          <w:rFonts w:ascii="Tahoma" w:eastAsia="Segoe UI" w:hAnsi="Tahoma" w:cs="Tahoma"/>
          <w:sz w:val="24"/>
          <w:szCs w:val="24"/>
          <w:lang w:val="es-CO"/>
        </w:rPr>
        <w:t xml:space="preserve"> – Caldas.</w:t>
      </w:r>
    </w:p>
    <w:p w:rsidR="001153BF" w:rsidRPr="006E3923" w:rsidRDefault="001153BF" w:rsidP="00382F8F">
      <w:pPr>
        <w:widowControl w:val="0"/>
        <w:spacing w:line="276" w:lineRule="auto"/>
        <w:ind w:right="-5"/>
        <w:jc w:val="both"/>
        <w:rPr>
          <w:rFonts w:ascii="Tahoma" w:eastAsia="Segoe UI" w:hAnsi="Tahoma" w:cs="Tahoma"/>
          <w:sz w:val="24"/>
          <w:szCs w:val="24"/>
          <w:lang w:val="es-419"/>
        </w:rPr>
      </w:pPr>
    </w:p>
    <w:p w:rsidR="000A2148" w:rsidRPr="006E3923" w:rsidRDefault="00D44269" w:rsidP="00382F8F">
      <w:pPr>
        <w:widowControl w:val="0"/>
        <w:spacing w:line="276" w:lineRule="auto"/>
        <w:ind w:right="-5"/>
        <w:jc w:val="both"/>
        <w:rPr>
          <w:rFonts w:ascii="Tahoma" w:eastAsia="Segoe UI" w:hAnsi="Tahoma" w:cs="Tahoma"/>
          <w:sz w:val="24"/>
          <w:szCs w:val="24"/>
        </w:rPr>
      </w:pPr>
      <w:r w:rsidRPr="006E3923">
        <w:rPr>
          <w:rFonts w:ascii="Tahoma" w:eastAsia="Segoe UI" w:hAnsi="Tahoma" w:cs="Tahoma"/>
          <w:sz w:val="24"/>
          <w:szCs w:val="24"/>
          <w:lang w:val="es-419"/>
        </w:rPr>
        <w:tab/>
      </w:r>
      <w:r w:rsidR="000A2148" w:rsidRPr="006E3923">
        <w:rPr>
          <w:rFonts w:ascii="Tahoma" w:eastAsia="Segoe UI" w:hAnsi="Tahoma" w:cs="Tahoma"/>
          <w:sz w:val="24"/>
          <w:szCs w:val="24"/>
        </w:rPr>
        <w:t xml:space="preserve">En consecuencia, se declarará que la competencia para conocer del presente amparo la tiene el </w:t>
      </w:r>
      <w:r w:rsidR="001153BF" w:rsidRPr="006E3923">
        <w:rPr>
          <w:rFonts w:ascii="Tahoma" w:hAnsi="Tahoma" w:cs="Tahoma"/>
          <w:snapToGrid w:val="0"/>
          <w:color w:val="auto"/>
          <w:sz w:val="24"/>
          <w:szCs w:val="24"/>
        </w:rPr>
        <w:t>Juzgado Tercero Municipal con Funciones de Control de Garantías de Pereira</w:t>
      </w:r>
      <w:r w:rsidR="001153BF" w:rsidRPr="006E3923">
        <w:rPr>
          <w:rFonts w:ascii="Tahoma" w:hAnsi="Tahoma" w:cs="Tahoma"/>
          <w:sz w:val="24"/>
          <w:szCs w:val="24"/>
        </w:rPr>
        <w:t xml:space="preserve"> </w:t>
      </w:r>
      <w:r w:rsidR="000A2148" w:rsidRPr="006E3923">
        <w:rPr>
          <w:rFonts w:ascii="Tahoma" w:eastAsia="Segoe UI" w:hAnsi="Tahoma" w:cs="Tahoma"/>
          <w:sz w:val="24"/>
          <w:szCs w:val="24"/>
        </w:rPr>
        <w:t xml:space="preserve">y allí se remitirá el expediente; al Juzgado Promiscuo Municipal de La Virginia Risaralda, se le informará lo pertinente. </w:t>
      </w:r>
    </w:p>
    <w:p w:rsidR="00EE575B" w:rsidRPr="006E3923" w:rsidRDefault="00EE575B" w:rsidP="00382F8F">
      <w:pPr>
        <w:spacing w:line="276" w:lineRule="auto"/>
        <w:ind w:right="-5" w:firstLine="708"/>
        <w:jc w:val="both"/>
        <w:rPr>
          <w:rFonts w:ascii="Tahoma" w:hAnsi="Tahoma" w:cs="Tahoma"/>
          <w:color w:val="auto"/>
          <w:sz w:val="24"/>
          <w:szCs w:val="24"/>
        </w:rPr>
      </w:pPr>
    </w:p>
    <w:p w:rsidR="004E0FF4" w:rsidRPr="006E3923" w:rsidRDefault="00571537" w:rsidP="00382F8F">
      <w:pPr>
        <w:spacing w:line="276" w:lineRule="auto"/>
        <w:ind w:right="-5"/>
        <w:jc w:val="both"/>
        <w:rPr>
          <w:rFonts w:ascii="Tahoma" w:hAnsi="Tahoma" w:cs="Tahoma"/>
          <w:color w:val="auto"/>
          <w:sz w:val="24"/>
          <w:szCs w:val="24"/>
          <w:lang w:val="es-ES_tradnl"/>
        </w:rPr>
      </w:pPr>
      <w:r w:rsidRPr="006E3923">
        <w:rPr>
          <w:rFonts w:ascii="Tahoma" w:hAnsi="Tahoma" w:cs="Tahoma"/>
          <w:color w:val="auto"/>
          <w:sz w:val="24"/>
          <w:szCs w:val="24"/>
          <w:lang w:val="es-ES_tradnl"/>
        </w:rPr>
        <w:tab/>
      </w:r>
      <w:r w:rsidR="004E0FF4" w:rsidRPr="006E3923">
        <w:rPr>
          <w:rFonts w:ascii="Tahoma" w:hAnsi="Tahoma" w:cs="Tahoma"/>
          <w:color w:val="auto"/>
          <w:sz w:val="24"/>
          <w:szCs w:val="24"/>
          <w:lang w:val="es-ES_tradnl"/>
        </w:rPr>
        <w:t>En razón y mérito a lo expuesto, la</w:t>
      </w:r>
      <w:r w:rsidR="004E0FF4" w:rsidRPr="006E3923">
        <w:rPr>
          <w:rFonts w:ascii="Tahoma" w:hAnsi="Tahoma" w:cs="Tahoma"/>
          <w:iCs/>
          <w:color w:val="auto"/>
          <w:sz w:val="24"/>
          <w:szCs w:val="24"/>
          <w:lang w:val="es-ES_tradnl"/>
        </w:rPr>
        <w:t xml:space="preserve"> </w:t>
      </w:r>
      <w:r w:rsidR="004E0FF4" w:rsidRPr="006E3923">
        <w:rPr>
          <w:rFonts w:ascii="Tahoma" w:hAnsi="Tahoma" w:cs="Tahoma"/>
          <w:b/>
          <w:bCs/>
          <w:iCs/>
          <w:color w:val="auto"/>
          <w:sz w:val="24"/>
          <w:szCs w:val="24"/>
        </w:rPr>
        <w:t xml:space="preserve">Sala Mixta Nro. 2 de Decisión del Tribunal Superior de Pereira - Risaralda, </w:t>
      </w:r>
    </w:p>
    <w:p w:rsidR="004E0FF4" w:rsidRPr="006E3923" w:rsidRDefault="004E0FF4" w:rsidP="00382F8F">
      <w:pPr>
        <w:spacing w:line="276" w:lineRule="auto"/>
        <w:ind w:left="720" w:right="-5" w:firstLine="720"/>
        <w:jc w:val="both"/>
        <w:rPr>
          <w:rFonts w:ascii="Tahoma" w:hAnsi="Tahoma" w:cs="Tahoma"/>
          <w:b/>
          <w:bCs/>
          <w:iCs/>
          <w:color w:val="auto"/>
          <w:sz w:val="24"/>
          <w:szCs w:val="24"/>
        </w:rPr>
      </w:pPr>
    </w:p>
    <w:p w:rsidR="004E0FF4" w:rsidRPr="006E3923" w:rsidRDefault="004E0FF4" w:rsidP="00382F8F">
      <w:pPr>
        <w:numPr>
          <w:ilvl w:val="0"/>
          <w:numId w:val="1"/>
        </w:numPr>
        <w:spacing w:line="276" w:lineRule="auto"/>
        <w:ind w:left="0" w:right="-5" w:firstLine="0"/>
        <w:jc w:val="center"/>
        <w:rPr>
          <w:rFonts w:ascii="Tahoma" w:hAnsi="Tahoma" w:cs="Tahoma"/>
          <w:b/>
          <w:bCs/>
          <w:iCs/>
          <w:color w:val="auto"/>
          <w:sz w:val="24"/>
          <w:szCs w:val="24"/>
        </w:rPr>
      </w:pPr>
      <w:r w:rsidRPr="006E3923">
        <w:rPr>
          <w:rFonts w:ascii="Tahoma" w:hAnsi="Tahoma" w:cs="Tahoma"/>
          <w:b/>
          <w:bCs/>
          <w:iCs/>
          <w:color w:val="auto"/>
          <w:sz w:val="24"/>
          <w:szCs w:val="24"/>
        </w:rPr>
        <w:t>RESUELVE</w:t>
      </w:r>
    </w:p>
    <w:p w:rsidR="004E0FF4" w:rsidRPr="006E3923" w:rsidRDefault="004E0FF4" w:rsidP="00382F8F">
      <w:pPr>
        <w:spacing w:line="276" w:lineRule="auto"/>
        <w:ind w:left="2040" w:right="-5"/>
        <w:rPr>
          <w:rFonts w:ascii="Tahoma" w:hAnsi="Tahoma" w:cs="Tahoma"/>
          <w:b/>
          <w:bCs/>
          <w:iCs/>
          <w:color w:val="auto"/>
          <w:sz w:val="24"/>
          <w:szCs w:val="24"/>
        </w:rPr>
      </w:pPr>
    </w:p>
    <w:p w:rsidR="004E0FF4" w:rsidRPr="006E3923" w:rsidRDefault="004E0FF4" w:rsidP="00382F8F">
      <w:pPr>
        <w:spacing w:line="276" w:lineRule="auto"/>
        <w:ind w:right="-5" w:firstLine="709"/>
        <w:jc w:val="both"/>
        <w:rPr>
          <w:rFonts w:ascii="Tahoma" w:hAnsi="Tahoma" w:cs="Tahoma"/>
          <w:bCs/>
          <w:iCs/>
          <w:color w:val="auto"/>
          <w:sz w:val="24"/>
          <w:szCs w:val="24"/>
        </w:rPr>
      </w:pPr>
      <w:r w:rsidRPr="006E3923">
        <w:rPr>
          <w:rFonts w:ascii="Tahoma" w:hAnsi="Tahoma" w:cs="Tahoma"/>
          <w:b/>
          <w:bCs/>
          <w:iCs/>
          <w:color w:val="auto"/>
          <w:sz w:val="24"/>
          <w:szCs w:val="24"/>
        </w:rPr>
        <w:t xml:space="preserve">Primero: Declarar </w:t>
      </w:r>
      <w:r w:rsidRPr="006E3923">
        <w:rPr>
          <w:rFonts w:ascii="Tahoma" w:hAnsi="Tahoma" w:cs="Tahoma"/>
          <w:color w:val="auto"/>
          <w:sz w:val="24"/>
          <w:szCs w:val="24"/>
        </w:rPr>
        <w:t xml:space="preserve">que </w:t>
      </w:r>
      <w:r w:rsidR="006926BD" w:rsidRPr="006E3923">
        <w:rPr>
          <w:rFonts w:ascii="Tahoma" w:hAnsi="Tahoma" w:cs="Tahoma"/>
          <w:color w:val="auto"/>
          <w:sz w:val="24"/>
          <w:szCs w:val="24"/>
        </w:rPr>
        <w:t xml:space="preserve">la competencia para </w:t>
      </w:r>
      <w:r w:rsidRPr="006E3923">
        <w:rPr>
          <w:rFonts w:ascii="Tahoma" w:hAnsi="Tahoma" w:cs="Tahoma"/>
          <w:color w:val="auto"/>
          <w:sz w:val="24"/>
          <w:szCs w:val="24"/>
        </w:rPr>
        <w:t>conoc</w:t>
      </w:r>
      <w:r w:rsidR="006926BD" w:rsidRPr="006E3923">
        <w:rPr>
          <w:rFonts w:ascii="Tahoma" w:hAnsi="Tahoma" w:cs="Tahoma"/>
          <w:color w:val="auto"/>
          <w:sz w:val="24"/>
          <w:szCs w:val="24"/>
        </w:rPr>
        <w:t xml:space="preserve">er </w:t>
      </w:r>
      <w:r w:rsidRPr="006E3923">
        <w:rPr>
          <w:rFonts w:ascii="Tahoma" w:hAnsi="Tahoma" w:cs="Tahoma"/>
          <w:color w:val="auto"/>
          <w:sz w:val="24"/>
          <w:szCs w:val="24"/>
        </w:rPr>
        <w:t>de la acción de tutela promovida por</w:t>
      </w:r>
      <w:r w:rsidR="006926BD" w:rsidRPr="006E3923">
        <w:rPr>
          <w:rFonts w:ascii="Tahoma" w:hAnsi="Tahoma" w:cs="Tahoma"/>
          <w:color w:val="auto"/>
          <w:sz w:val="24"/>
          <w:szCs w:val="24"/>
        </w:rPr>
        <w:t xml:space="preserve"> </w:t>
      </w:r>
      <w:proofErr w:type="spellStart"/>
      <w:r w:rsidR="001153BF" w:rsidRPr="006E3923">
        <w:rPr>
          <w:rFonts w:ascii="Tahoma" w:hAnsi="Tahoma" w:cs="Tahoma"/>
          <w:color w:val="auto"/>
          <w:sz w:val="24"/>
          <w:szCs w:val="24"/>
        </w:rPr>
        <w:t>por</w:t>
      </w:r>
      <w:proofErr w:type="spellEnd"/>
      <w:r w:rsidR="001153BF" w:rsidRPr="006E3923">
        <w:rPr>
          <w:rFonts w:ascii="Tahoma" w:hAnsi="Tahoma" w:cs="Tahoma"/>
          <w:color w:val="auto"/>
          <w:sz w:val="24"/>
          <w:szCs w:val="24"/>
        </w:rPr>
        <w:t xml:space="preserve"> la </w:t>
      </w:r>
      <w:r w:rsidR="001153BF" w:rsidRPr="006E3923">
        <w:rPr>
          <w:rFonts w:ascii="Tahoma" w:hAnsi="Tahoma" w:cs="Tahoma"/>
          <w:b/>
          <w:color w:val="auto"/>
          <w:sz w:val="24"/>
          <w:szCs w:val="24"/>
        </w:rPr>
        <w:t xml:space="preserve">Asociación Sindical de Areneros de La Virginia – </w:t>
      </w:r>
      <w:r w:rsidR="001153BF" w:rsidRPr="006E3923">
        <w:rPr>
          <w:rFonts w:ascii="Tahoma" w:hAnsi="Tahoma" w:cs="Tahoma"/>
          <w:b/>
          <w:color w:val="auto"/>
          <w:sz w:val="24"/>
          <w:szCs w:val="24"/>
        </w:rPr>
        <w:lastRenderedPageBreak/>
        <w:t xml:space="preserve">Risaralda </w:t>
      </w:r>
      <w:r w:rsidR="001153BF" w:rsidRPr="006E3923">
        <w:rPr>
          <w:rFonts w:ascii="Tahoma" w:hAnsi="Tahoma" w:cs="Tahoma"/>
          <w:color w:val="auto"/>
          <w:sz w:val="24"/>
          <w:szCs w:val="24"/>
        </w:rPr>
        <w:t xml:space="preserve">en contra del señor </w:t>
      </w:r>
      <w:r w:rsidR="001153BF" w:rsidRPr="006E3923">
        <w:rPr>
          <w:rFonts w:ascii="Tahoma" w:hAnsi="Tahoma" w:cs="Tahoma"/>
          <w:b/>
          <w:color w:val="auto"/>
          <w:sz w:val="24"/>
          <w:szCs w:val="24"/>
        </w:rPr>
        <w:t>Hernando Román Sánchez</w:t>
      </w:r>
      <w:r w:rsidR="00886F52" w:rsidRPr="006E3923">
        <w:rPr>
          <w:rFonts w:ascii="Tahoma" w:hAnsi="Tahoma" w:cs="Tahoma"/>
          <w:b/>
          <w:color w:val="auto"/>
          <w:sz w:val="24"/>
          <w:szCs w:val="24"/>
        </w:rPr>
        <w:t>,</w:t>
      </w:r>
      <w:r w:rsidRPr="006E3923">
        <w:rPr>
          <w:rFonts w:ascii="Tahoma" w:hAnsi="Tahoma" w:cs="Tahoma"/>
          <w:b/>
          <w:bCs/>
          <w:iCs/>
          <w:color w:val="auto"/>
          <w:sz w:val="24"/>
          <w:szCs w:val="24"/>
        </w:rPr>
        <w:t xml:space="preserve"> </w:t>
      </w:r>
      <w:r w:rsidRPr="006E3923">
        <w:rPr>
          <w:rFonts w:ascii="Tahoma" w:hAnsi="Tahoma" w:cs="Tahoma"/>
          <w:bCs/>
          <w:iCs/>
          <w:color w:val="auto"/>
          <w:sz w:val="24"/>
          <w:szCs w:val="24"/>
        </w:rPr>
        <w:t xml:space="preserve">radica en el </w:t>
      </w:r>
      <w:r w:rsidR="001153BF" w:rsidRPr="006E3923">
        <w:rPr>
          <w:rFonts w:ascii="Tahoma" w:hAnsi="Tahoma" w:cs="Tahoma"/>
          <w:snapToGrid w:val="0"/>
          <w:color w:val="auto"/>
          <w:sz w:val="24"/>
          <w:szCs w:val="24"/>
        </w:rPr>
        <w:t>Juzgado Tercero Municipal con Funciones de Control de Garantías de Pereira</w:t>
      </w:r>
      <w:r w:rsidR="008260E7" w:rsidRPr="006E3923">
        <w:rPr>
          <w:rFonts w:ascii="Tahoma" w:hAnsi="Tahoma" w:cs="Tahoma"/>
          <w:bCs/>
          <w:iCs/>
          <w:color w:val="auto"/>
          <w:sz w:val="24"/>
          <w:szCs w:val="24"/>
        </w:rPr>
        <w:t xml:space="preserve">. </w:t>
      </w:r>
    </w:p>
    <w:p w:rsidR="004E0FF4" w:rsidRPr="006E3923" w:rsidRDefault="004E0FF4" w:rsidP="00382F8F">
      <w:pPr>
        <w:spacing w:line="276" w:lineRule="auto"/>
        <w:ind w:right="-5" w:firstLine="1440"/>
        <w:jc w:val="both"/>
        <w:rPr>
          <w:rFonts w:ascii="Tahoma" w:hAnsi="Tahoma" w:cs="Tahoma"/>
          <w:color w:val="auto"/>
          <w:sz w:val="24"/>
          <w:szCs w:val="24"/>
        </w:rPr>
      </w:pPr>
    </w:p>
    <w:p w:rsidR="004E0FF4" w:rsidRPr="006E3923" w:rsidRDefault="004E0FF4" w:rsidP="00382F8F">
      <w:pPr>
        <w:spacing w:line="276" w:lineRule="auto"/>
        <w:ind w:right="-5" w:firstLine="708"/>
        <w:jc w:val="both"/>
        <w:rPr>
          <w:rFonts w:ascii="Tahoma" w:hAnsi="Tahoma" w:cs="Tahoma"/>
          <w:iCs/>
          <w:color w:val="auto"/>
          <w:sz w:val="24"/>
          <w:szCs w:val="24"/>
        </w:rPr>
      </w:pPr>
      <w:r w:rsidRPr="006E3923">
        <w:rPr>
          <w:rFonts w:ascii="Tahoma" w:hAnsi="Tahoma" w:cs="Tahoma"/>
          <w:b/>
          <w:bCs/>
          <w:iCs/>
          <w:color w:val="auto"/>
          <w:sz w:val="24"/>
          <w:szCs w:val="24"/>
        </w:rPr>
        <w:t xml:space="preserve">Segundo: </w:t>
      </w:r>
      <w:r w:rsidR="006926BD" w:rsidRPr="006E3923">
        <w:rPr>
          <w:rFonts w:ascii="Tahoma" w:hAnsi="Tahoma" w:cs="Tahoma"/>
          <w:b/>
          <w:bCs/>
          <w:iCs/>
          <w:color w:val="auto"/>
          <w:sz w:val="24"/>
          <w:szCs w:val="24"/>
        </w:rPr>
        <w:t>Ordenar</w:t>
      </w:r>
      <w:r w:rsidRPr="006E3923">
        <w:rPr>
          <w:rFonts w:ascii="Tahoma" w:hAnsi="Tahoma" w:cs="Tahoma"/>
          <w:bCs/>
          <w:iCs/>
          <w:color w:val="auto"/>
          <w:sz w:val="24"/>
          <w:szCs w:val="24"/>
        </w:rPr>
        <w:t xml:space="preserve"> </w:t>
      </w:r>
      <w:r w:rsidRPr="006E3923">
        <w:rPr>
          <w:rFonts w:ascii="Tahoma" w:hAnsi="Tahoma" w:cs="Tahoma"/>
          <w:color w:val="auto"/>
          <w:sz w:val="24"/>
          <w:szCs w:val="24"/>
        </w:rPr>
        <w:t xml:space="preserve">la remisión de las diligencias ante el </w:t>
      </w:r>
      <w:r w:rsidR="00E419D1" w:rsidRPr="006E3923">
        <w:rPr>
          <w:rFonts w:ascii="Tahoma" w:hAnsi="Tahoma" w:cs="Tahoma"/>
          <w:snapToGrid w:val="0"/>
          <w:color w:val="auto"/>
          <w:sz w:val="24"/>
          <w:szCs w:val="24"/>
        </w:rPr>
        <w:t>Juzgado Tercero Municipal con Funciones de Control de Garantías de Pereira.</w:t>
      </w:r>
    </w:p>
    <w:p w:rsidR="004E0FF4" w:rsidRPr="006E3923" w:rsidRDefault="004E0FF4" w:rsidP="00382F8F">
      <w:pPr>
        <w:spacing w:line="276" w:lineRule="auto"/>
        <w:ind w:right="-5" w:firstLine="1440"/>
        <w:jc w:val="both"/>
        <w:rPr>
          <w:rFonts w:ascii="Tahoma" w:hAnsi="Tahoma" w:cs="Tahoma"/>
          <w:b/>
          <w:bCs/>
          <w:iCs/>
          <w:color w:val="auto"/>
          <w:sz w:val="24"/>
          <w:szCs w:val="24"/>
        </w:rPr>
      </w:pPr>
    </w:p>
    <w:p w:rsidR="004E0FF4" w:rsidRPr="006E3923" w:rsidRDefault="004E0FF4" w:rsidP="00382F8F">
      <w:pPr>
        <w:spacing w:line="276" w:lineRule="auto"/>
        <w:ind w:right="-5" w:firstLine="708"/>
        <w:jc w:val="both"/>
        <w:rPr>
          <w:rFonts w:ascii="Tahoma" w:hAnsi="Tahoma" w:cs="Tahoma"/>
          <w:iCs/>
          <w:color w:val="auto"/>
          <w:sz w:val="24"/>
          <w:szCs w:val="24"/>
        </w:rPr>
      </w:pPr>
      <w:r w:rsidRPr="006E3923">
        <w:rPr>
          <w:rFonts w:ascii="Tahoma" w:hAnsi="Tahoma" w:cs="Tahoma"/>
          <w:b/>
          <w:bCs/>
          <w:iCs/>
          <w:color w:val="auto"/>
          <w:sz w:val="24"/>
          <w:szCs w:val="24"/>
        </w:rPr>
        <w:t xml:space="preserve">Tercero: Comuníquesele </w:t>
      </w:r>
      <w:r w:rsidRPr="006E3923">
        <w:rPr>
          <w:rFonts w:ascii="Tahoma" w:hAnsi="Tahoma" w:cs="Tahoma"/>
          <w:color w:val="auto"/>
          <w:sz w:val="24"/>
          <w:szCs w:val="24"/>
        </w:rPr>
        <w:t xml:space="preserve">lo pertinente a </w:t>
      </w:r>
      <w:r w:rsidR="00571537" w:rsidRPr="006E3923">
        <w:rPr>
          <w:rFonts w:ascii="Tahoma" w:hAnsi="Tahoma" w:cs="Tahoma"/>
          <w:color w:val="auto"/>
          <w:sz w:val="24"/>
          <w:szCs w:val="24"/>
        </w:rPr>
        <w:t xml:space="preserve">Juzgado </w:t>
      </w:r>
      <w:r w:rsidR="008260E7" w:rsidRPr="006E3923">
        <w:rPr>
          <w:rFonts w:ascii="Tahoma" w:hAnsi="Tahoma" w:cs="Tahoma"/>
          <w:color w:val="auto"/>
          <w:sz w:val="24"/>
          <w:szCs w:val="24"/>
        </w:rPr>
        <w:t xml:space="preserve">Promiscuo Municipal de </w:t>
      </w:r>
      <w:r w:rsidR="007612B1" w:rsidRPr="006E3923">
        <w:rPr>
          <w:rFonts w:ascii="Tahoma" w:hAnsi="Tahoma" w:cs="Tahoma"/>
          <w:color w:val="auto"/>
          <w:sz w:val="24"/>
          <w:szCs w:val="24"/>
        </w:rPr>
        <w:t>La Virginia</w:t>
      </w:r>
      <w:r w:rsidR="006926BD" w:rsidRPr="006E3923">
        <w:rPr>
          <w:rFonts w:ascii="Tahoma" w:hAnsi="Tahoma" w:cs="Tahoma"/>
          <w:color w:val="auto"/>
          <w:sz w:val="24"/>
          <w:szCs w:val="24"/>
        </w:rPr>
        <w:t xml:space="preserve"> -</w:t>
      </w:r>
      <w:r w:rsidR="008260E7" w:rsidRPr="006E3923">
        <w:rPr>
          <w:rFonts w:ascii="Tahoma" w:hAnsi="Tahoma" w:cs="Tahoma"/>
          <w:color w:val="auto"/>
          <w:sz w:val="24"/>
          <w:szCs w:val="24"/>
        </w:rPr>
        <w:t xml:space="preserve"> Risaralda. </w:t>
      </w:r>
    </w:p>
    <w:p w:rsidR="004E0FF4" w:rsidRPr="006E3923" w:rsidRDefault="004E0FF4" w:rsidP="00382F8F">
      <w:pPr>
        <w:spacing w:line="276" w:lineRule="auto"/>
        <w:ind w:right="-5" w:firstLine="1440"/>
        <w:jc w:val="both"/>
        <w:rPr>
          <w:rFonts w:ascii="Tahoma" w:hAnsi="Tahoma" w:cs="Tahoma"/>
          <w:color w:val="auto"/>
          <w:sz w:val="24"/>
          <w:szCs w:val="24"/>
        </w:rPr>
      </w:pPr>
    </w:p>
    <w:p w:rsidR="004E0FF4" w:rsidRPr="006E3923" w:rsidRDefault="004E0FF4" w:rsidP="00382F8F">
      <w:pPr>
        <w:spacing w:line="276" w:lineRule="auto"/>
        <w:ind w:right="-5" w:firstLine="708"/>
        <w:jc w:val="both"/>
        <w:rPr>
          <w:rFonts w:ascii="Tahoma" w:hAnsi="Tahoma" w:cs="Tahoma"/>
          <w:b/>
          <w:bCs/>
          <w:iCs/>
          <w:color w:val="auto"/>
          <w:sz w:val="24"/>
          <w:szCs w:val="24"/>
        </w:rPr>
      </w:pPr>
      <w:r w:rsidRPr="006E3923">
        <w:rPr>
          <w:rFonts w:ascii="Tahoma" w:hAnsi="Tahoma" w:cs="Tahoma"/>
          <w:b/>
          <w:bCs/>
          <w:iCs/>
          <w:color w:val="auto"/>
          <w:sz w:val="24"/>
          <w:szCs w:val="24"/>
        </w:rPr>
        <w:t>NOTÍFIQUESE y CÚMPLASE</w:t>
      </w:r>
    </w:p>
    <w:p w:rsidR="004E0FF4" w:rsidRPr="006E3923" w:rsidRDefault="004E0FF4" w:rsidP="00382F8F">
      <w:pPr>
        <w:spacing w:line="276" w:lineRule="auto"/>
        <w:ind w:right="-5"/>
        <w:jc w:val="both"/>
        <w:rPr>
          <w:rFonts w:ascii="Tahoma" w:hAnsi="Tahoma" w:cs="Tahoma"/>
          <w:b/>
          <w:bCs/>
          <w:iCs/>
          <w:color w:val="auto"/>
          <w:sz w:val="24"/>
          <w:szCs w:val="24"/>
        </w:rPr>
      </w:pPr>
    </w:p>
    <w:p w:rsidR="004E0FF4" w:rsidRPr="006E3923" w:rsidRDefault="004E0FF4" w:rsidP="00382F8F">
      <w:pPr>
        <w:spacing w:line="276" w:lineRule="auto"/>
        <w:ind w:right="-5" w:firstLine="708"/>
        <w:jc w:val="both"/>
        <w:rPr>
          <w:rFonts w:ascii="Tahoma" w:hAnsi="Tahoma" w:cs="Tahoma"/>
          <w:bCs/>
          <w:iCs/>
          <w:color w:val="auto"/>
          <w:sz w:val="24"/>
          <w:szCs w:val="24"/>
        </w:rPr>
      </w:pPr>
      <w:r w:rsidRPr="006E3923">
        <w:rPr>
          <w:rFonts w:ascii="Tahoma" w:hAnsi="Tahoma" w:cs="Tahoma"/>
          <w:bCs/>
          <w:iCs/>
          <w:color w:val="auto"/>
          <w:sz w:val="24"/>
          <w:szCs w:val="24"/>
        </w:rPr>
        <w:t>L</w:t>
      </w:r>
      <w:r w:rsidR="00BB3CCC" w:rsidRPr="006E3923">
        <w:rPr>
          <w:rFonts w:ascii="Tahoma" w:hAnsi="Tahoma" w:cs="Tahoma"/>
          <w:bCs/>
          <w:iCs/>
          <w:color w:val="auto"/>
          <w:sz w:val="24"/>
          <w:szCs w:val="24"/>
        </w:rPr>
        <w:t>a</w:t>
      </w:r>
      <w:r w:rsidRPr="006E3923">
        <w:rPr>
          <w:rFonts w:ascii="Tahoma" w:hAnsi="Tahoma" w:cs="Tahoma"/>
          <w:bCs/>
          <w:iCs/>
          <w:color w:val="auto"/>
          <w:sz w:val="24"/>
          <w:szCs w:val="24"/>
        </w:rPr>
        <w:t xml:space="preserve"> Magistrad</w:t>
      </w:r>
      <w:r w:rsidR="00BB3CCC" w:rsidRPr="006E3923">
        <w:rPr>
          <w:rFonts w:ascii="Tahoma" w:hAnsi="Tahoma" w:cs="Tahoma"/>
          <w:bCs/>
          <w:iCs/>
          <w:color w:val="auto"/>
          <w:sz w:val="24"/>
          <w:szCs w:val="24"/>
        </w:rPr>
        <w:t>a ponente,</w:t>
      </w:r>
    </w:p>
    <w:p w:rsidR="004E0FF4" w:rsidRPr="006E3923" w:rsidRDefault="004E0FF4" w:rsidP="00382F8F">
      <w:pPr>
        <w:spacing w:line="276" w:lineRule="auto"/>
        <w:ind w:right="-5"/>
        <w:jc w:val="both"/>
        <w:rPr>
          <w:rFonts w:ascii="Tahoma" w:hAnsi="Tahoma" w:cs="Tahoma"/>
          <w:iCs/>
          <w:color w:val="auto"/>
          <w:sz w:val="24"/>
          <w:szCs w:val="24"/>
        </w:rPr>
      </w:pPr>
    </w:p>
    <w:p w:rsidR="006926BD" w:rsidRPr="006E3923" w:rsidRDefault="006926BD" w:rsidP="00382F8F">
      <w:pPr>
        <w:spacing w:line="276" w:lineRule="auto"/>
        <w:ind w:right="-5"/>
        <w:jc w:val="both"/>
        <w:rPr>
          <w:rFonts w:ascii="Tahoma" w:hAnsi="Tahoma" w:cs="Tahoma"/>
          <w:iCs/>
          <w:color w:val="auto"/>
          <w:sz w:val="24"/>
          <w:szCs w:val="24"/>
        </w:rPr>
      </w:pPr>
    </w:p>
    <w:p w:rsidR="006926BD" w:rsidRPr="006E3923" w:rsidRDefault="006926BD" w:rsidP="00382F8F">
      <w:pPr>
        <w:spacing w:line="276" w:lineRule="auto"/>
        <w:ind w:right="-5"/>
        <w:jc w:val="both"/>
        <w:rPr>
          <w:rFonts w:ascii="Tahoma" w:hAnsi="Tahoma" w:cs="Tahoma"/>
          <w:iCs/>
          <w:color w:val="auto"/>
          <w:sz w:val="24"/>
          <w:szCs w:val="24"/>
        </w:rPr>
      </w:pPr>
    </w:p>
    <w:p w:rsidR="004E0FF4" w:rsidRPr="006E3923" w:rsidRDefault="004E0FF4" w:rsidP="00382F8F">
      <w:pPr>
        <w:spacing w:line="276" w:lineRule="auto"/>
        <w:ind w:right="-5"/>
        <w:jc w:val="center"/>
        <w:rPr>
          <w:rFonts w:ascii="Tahoma" w:hAnsi="Tahoma" w:cs="Tahoma"/>
          <w:b/>
          <w:bCs/>
          <w:color w:val="auto"/>
          <w:sz w:val="24"/>
          <w:szCs w:val="24"/>
        </w:rPr>
      </w:pPr>
    </w:p>
    <w:p w:rsidR="004E0FF4" w:rsidRPr="006E3923" w:rsidRDefault="004E0FF4" w:rsidP="00382F8F">
      <w:pPr>
        <w:ind w:right="-5"/>
        <w:jc w:val="center"/>
        <w:rPr>
          <w:rFonts w:ascii="Tahoma" w:hAnsi="Tahoma" w:cs="Tahoma"/>
          <w:b/>
          <w:bCs/>
          <w:iCs/>
          <w:color w:val="auto"/>
          <w:sz w:val="24"/>
          <w:szCs w:val="24"/>
        </w:rPr>
      </w:pPr>
      <w:r w:rsidRPr="006E3923">
        <w:rPr>
          <w:rFonts w:ascii="Tahoma" w:hAnsi="Tahoma" w:cs="Tahoma"/>
          <w:b/>
          <w:bCs/>
          <w:iCs/>
          <w:color w:val="auto"/>
          <w:sz w:val="24"/>
          <w:szCs w:val="24"/>
        </w:rPr>
        <w:t>ANA LUCÍA CAICEDO CALDERÓN</w:t>
      </w:r>
    </w:p>
    <w:p w:rsidR="004E0FF4" w:rsidRPr="006E3923" w:rsidRDefault="004E0FF4" w:rsidP="00382F8F">
      <w:pPr>
        <w:ind w:right="-5"/>
        <w:jc w:val="center"/>
        <w:rPr>
          <w:rFonts w:ascii="Tahoma" w:hAnsi="Tahoma" w:cs="Tahoma"/>
          <w:iCs/>
          <w:color w:val="auto"/>
          <w:sz w:val="24"/>
          <w:szCs w:val="24"/>
        </w:rPr>
      </w:pPr>
    </w:p>
    <w:p w:rsidR="004E0FF4" w:rsidRPr="006E3923" w:rsidRDefault="004E0FF4" w:rsidP="00382F8F">
      <w:pPr>
        <w:ind w:right="-5"/>
        <w:rPr>
          <w:rFonts w:ascii="Tahoma" w:hAnsi="Tahoma" w:cs="Tahoma"/>
          <w:b/>
          <w:color w:val="auto"/>
          <w:sz w:val="24"/>
          <w:szCs w:val="24"/>
        </w:rPr>
      </w:pPr>
    </w:p>
    <w:p w:rsidR="00094A0E" w:rsidRPr="006E3923" w:rsidRDefault="00094A0E" w:rsidP="00382F8F">
      <w:pPr>
        <w:ind w:right="-5"/>
        <w:rPr>
          <w:rFonts w:ascii="Tahoma" w:hAnsi="Tahoma" w:cs="Tahoma"/>
          <w:b/>
          <w:color w:val="auto"/>
          <w:sz w:val="24"/>
          <w:szCs w:val="24"/>
        </w:rPr>
      </w:pPr>
    </w:p>
    <w:p w:rsidR="00697383" w:rsidRPr="006E3923" w:rsidRDefault="00697383" w:rsidP="00382F8F">
      <w:pPr>
        <w:ind w:right="-5"/>
        <w:rPr>
          <w:rFonts w:ascii="Tahoma" w:hAnsi="Tahoma" w:cs="Tahoma"/>
          <w:b/>
          <w:color w:val="auto"/>
          <w:sz w:val="24"/>
          <w:szCs w:val="24"/>
        </w:rPr>
      </w:pPr>
    </w:p>
    <w:p w:rsidR="004E0FF4" w:rsidRPr="006E3923" w:rsidRDefault="004E0FF4" w:rsidP="00382F8F">
      <w:pPr>
        <w:ind w:right="-5"/>
        <w:rPr>
          <w:rFonts w:ascii="Tahoma" w:hAnsi="Tahoma" w:cs="Tahoma"/>
          <w:b/>
          <w:color w:val="auto"/>
          <w:sz w:val="24"/>
          <w:szCs w:val="24"/>
        </w:rPr>
      </w:pPr>
    </w:p>
    <w:p w:rsidR="00BB3CCC" w:rsidRPr="006E3923" w:rsidRDefault="00BB3CCC" w:rsidP="00382F8F">
      <w:pPr>
        <w:ind w:right="-5"/>
        <w:jc w:val="both"/>
        <w:rPr>
          <w:rFonts w:ascii="Tahoma" w:hAnsi="Tahoma" w:cs="Tahoma"/>
          <w:b/>
          <w:color w:val="auto"/>
          <w:sz w:val="24"/>
          <w:szCs w:val="24"/>
        </w:rPr>
      </w:pPr>
      <w:r w:rsidRPr="006E3923">
        <w:rPr>
          <w:rFonts w:ascii="Tahoma" w:hAnsi="Tahoma" w:cs="Tahoma"/>
          <w:b/>
          <w:color w:val="auto"/>
          <w:sz w:val="24"/>
          <w:szCs w:val="24"/>
        </w:rPr>
        <w:t>CLAUDIA MARÍA ARCILA RÍOS</w:t>
      </w:r>
      <w:r w:rsidR="007B6EA9">
        <w:rPr>
          <w:rFonts w:ascii="Tahoma" w:hAnsi="Tahoma" w:cs="Tahoma"/>
          <w:b/>
          <w:color w:val="auto"/>
          <w:sz w:val="24"/>
          <w:szCs w:val="24"/>
        </w:rPr>
        <w:tab/>
        <w:t xml:space="preserve">        </w:t>
      </w:r>
      <w:r w:rsidR="003223E4" w:rsidRPr="006E3923">
        <w:rPr>
          <w:rFonts w:ascii="Tahoma" w:hAnsi="Tahoma" w:cs="Tahoma"/>
          <w:b/>
          <w:color w:val="auto"/>
          <w:sz w:val="24"/>
          <w:szCs w:val="24"/>
        </w:rPr>
        <w:t xml:space="preserve">JORGE </w:t>
      </w:r>
      <w:r w:rsidRPr="006E3923">
        <w:rPr>
          <w:rFonts w:ascii="Tahoma" w:hAnsi="Tahoma" w:cs="Tahoma"/>
          <w:b/>
          <w:color w:val="auto"/>
          <w:sz w:val="24"/>
          <w:szCs w:val="24"/>
        </w:rPr>
        <w:t>ARTURO CASTAÑO DUQUE</w:t>
      </w:r>
    </w:p>
    <w:p w:rsidR="00BB3CCC" w:rsidRPr="006E3923" w:rsidRDefault="00BB3CCC" w:rsidP="00382F8F">
      <w:pPr>
        <w:ind w:right="-5"/>
        <w:rPr>
          <w:rFonts w:ascii="Tahoma" w:hAnsi="Tahoma" w:cs="Tahoma"/>
          <w:color w:val="auto"/>
          <w:sz w:val="24"/>
          <w:szCs w:val="24"/>
        </w:rPr>
      </w:pPr>
      <w:r w:rsidRPr="006E3923">
        <w:rPr>
          <w:rFonts w:ascii="Tahoma" w:hAnsi="Tahoma" w:cs="Tahoma"/>
          <w:b/>
          <w:color w:val="auto"/>
          <w:sz w:val="24"/>
          <w:szCs w:val="24"/>
        </w:rPr>
        <w:t xml:space="preserve">              </w:t>
      </w:r>
      <w:r w:rsidRPr="006E3923">
        <w:rPr>
          <w:rFonts w:ascii="Tahoma" w:hAnsi="Tahoma" w:cs="Tahoma"/>
          <w:color w:val="auto"/>
          <w:sz w:val="24"/>
          <w:szCs w:val="24"/>
        </w:rPr>
        <w:t>Magistrada                                                     Magistrado</w:t>
      </w:r>
    </w:p>
    <w:p w:rsidR="00697383" w:rsidRDefault="00653869" w:rsidP="00382F8F">
      <w:pPr>
        <w:ind w:right="-5"/>
        <w:rPr>
          <w:rFonts w:ascii="Tahoma" w:hAnsi="Tahoma" w:cs="Tahoma"/>
          <w:color w:val="auto"/>
          <w:sz w:val="24"/>
          <w:szCs w:val="24"/>
        </w:rPr>
      </w:pPr>
      <w:r w:rsidRPr="006E3923">
        <w:rPr>
          <w:rFonts w:ascii="Tahoma" w:hAnsi="Tahoma" w:cs="Tahoma"/>
          <w:b/>
          <w:color w:val="auto"/>
          <w:sz w:val="24"/>
          <w:szCs w:val="24"/>
        </w:rPr>
        <w:t xml:space="preserve">             </w:t>
      </w:r>
      <w:r w:rsidRPr="006E3923">
        <w:rPr>
          <w:rFonts w:ascii="Tahoma" w:hAnsi="Tahoma" w:cs="Tahoma"/>
          <w:color w:val="auto"/>
          <w:sz w:val="24"/>
          <w:szCs w:val="24"/>
        </w:rPr>
        <w:t xml:space="preserve"> Salva voto</w:t>
      </w:r>
    </w:p>
    <w:p w:rsidR="00382F8F" w:rsidRPr="00382F8F" w:rsidRDefault="00382F8F" w:rsidP="00382F8F">
      <w:pPr>
        <w:ind w:right="-5"/>
        <w:rPr>
          <w:rFonts w:ascii="Tahoma" w:hAnsi="Tahoma" w:cs="Tahoma"/>
          <w:color w:val="auto"/>
          <w:sz w:val="24"/>
          <w:szCs w:val="24"/>
        </w:rPr>
      </w:pPr>
    </w:p>
    <w:p w:rsidR="006926BD" w:rsidRPr="006E3923" w:rsidRDefault="006926BD" w:rsidP="00382F8F">
      <w:pPr>
        <w:ind w:right="-5"/>
        <w:rPr>
          <w:rFonts w:ascii="Tahoma" w:hAnsi="Tahoma" w:cs="Tahoma"/>
          <w:b/>
          <w:color w:val="auto"/>
          <w:sz w:val="24"/>
          <w:szCs w:val="24"/>
        </w:rPr>
      </w:pPr>
    </w:p>
    <w:p w:rsidR="006926BD" w:rsidRPr="006E3923" w:rsidRDefault="006926BD" w:rsidP="00382F8F">
      <w:pPr>
        <w:ind w:right="-5"/>
        <w:rPr>
          <w:rFonts w:ascii="Tahoma" w:hAnsi="Tahoma" w:cs="Tahoma"/>
          <w:b/>
          <w:color w:val="auto"/>
          <w:sz w:val="24"/>
          <w:szCs w:val="24"/>
        </w:rPr>
      </w:pPr>
    </w:p>
    <w:p w:rsidR="00094A0E" w:rsidRPr="006E3923" w:rsidRDefault="00094A0E" w:rsidP="00382F8F">
      <w:pPr>
        <w:ind w:right="-5"/>
        <w:rPr>
          <w:rFonts w:ascii="Tahoma" w:hAnsi="Tahoma" w:cs="Tahoma"/>
          <w:b/>
          <w:color w:val="auto"/>
          <w:sz w:val="24"/>
          <w:szCs w:val="24"/>
        </w:rPr>
      </w:pPr>
    </w:p>
    <w:p w:rsidR="004E0FF4" w:rsidRPr="006E3923" w:rsidRDefault="004E0FF4" w:rsidP="00382F8F">
      <w:pPr>
        <w:ind w:right="-5"/>
        <w:jc w:val="center"/>
        <w:rPr>
          <w:rFonts w:ascii="Tahoma" w:hAnsi="Tahoma" w:cs="Tahoma"/>
          <w:b/>
          <w:iCs/>
          <w:color w:val="auto"/>
          <w:sz w:val="24"/>
          <w:szCs w:val="24"/>
        </w:rPr>
      </w:pPr>
      <w:r w:rsidRPr="006E3923">
        <w:rPr>
          <w:rFonts w:ascii="Tahoma" w:hAnsi="Tahoma" w:cs="Tahoma"/>
          <w:b/>
          <w:iCs/>
          <w:color w:val="auto"/>
          <w:sz w:val="24"/>
          <w:szCs w:val="24"/>
        </w:rPr>
        <w:t>JAÍR DE JESÚS HENAO MOLINA</w:t>
      </w:r>
    </w:p>
    <w:p w:rsidR="004E0FF4" w:rsidRDefault="004E0FF4" w:rsidP="00382F8F">
      <w:pPr>
        <w:ind w:right="-5"/>
        <w:jc w:val="center"/>
        <w:rPr>
          <w:rFonts w:ascii="Tahoma" w:hAnsi="Tahoma" w:cs="Tahoma"/>
          <w:iCs/>
          <w:color w:val="auto"/>
          <w:sz w:val="24"/>
          <w:szCs w:val="24"/>
        </w:rPr>
      </w:pPr>
      <w:r w:rsidRPr="006E3923">
        <w:rPr>
          <w:rFonts w:ascii="Tahoma" w:hAnsi="Tahoma" w:cs="Tahoma"/>
          <w:iCs/>
          <w:color w:val="auto"/>
          <w:sz w:val="24"/>
          <w:szCs w:val="24"/>
        </w:rPr>
        <w:t>Secretario</w:t>
      </w:r>
    </w:p>
    <w:p w:rsidR="00C37DC0" w:rsidRDefault="00C37DC0" w:rsidP="00C37DC0">
      <w:pPr>
        <w:ind w:right="-5"/>
        <w:rPr>
          <w:rFonts w:ascii="Tahoma" w:hAnsi="Tahoma" w:cs="Tahoma"/>
          <w:iCs/>
          <w:color w:val="auto"/>
          <w:sz w:val="24"/>
          <w:szCs w:val="24"/>
        </w:rPr>
      </w:pPr>
    </w:p>
    <w:p w:rsidR="00C37DC0" w:rsidRDefault="00C37DC0">
      <w:pPr>
        <w:spacing w:after="160" w:line="259" w:lineRule="auto"/>
        <w:rPr>
          <w:rFonts w:ascii="Tahoma" w:hAnsi="Tahoma" w:cs="Tahoma"/>
          <w:iCs/>
          <w:color w:val="auto"/>
          <w:sz w:val="24"/>
          <w:szCs w:val="24"/>
        </w:rPr>
      </w:pPr>
      <w:r>
        <w:rPr>
          <w:rFonts w:ascii="Tahoma" w:hAnsi="Tahoma" w:cs="Tahoma"/>
          <w:iCs/>
          <w:color w:val="auto"/>
          <w:sz w:val="24"/>
          <w:szCs w:val="24"/>
        </w:rPr>
        <w:br w:type="page"/>
      </w:r>
    </w:p>
    <w:p w:rsidR="00C37DC0" w:rsidRPr="00C37DC0" w:rsidRDefault="00C37DC0" w:rsidP="00C37DC0">
      <w:pPr>
        <w:ind w:right="-5"/>
        <w:rPr>
          <w:rFonts w:ascii="Tahoma" w:hAnsi="Tahoma" w:cs="Tahoma"/>
          <w:iCs/>
          <w:color w:val="auto"/>
          <w:sz w:val="24"/>
          <w:szCs w:val="24"/>
        </w:rPr>
      </w:pPr>
      <w:r w:rsidRPr="00C37DC0">
        <w:rPr>
          <w:rFonts w:ascii="Tahoma" w:hAnsi="Tahoma" w:cs="Tahoma"/>
          <w:iCs/>
          <w:color w:val="auto"/>
          <w:sz w:val="24"/>
          <w:szCs w:val="24"/>
        </w:rPr>
        <w:lastRenderedPageBreak/>
        <w:t>Pereira, abril 24 de 2019</w:t>
      </w:r>
    </w:p>
    <w:p w:rsidR="00C37DC0" w:rsidRDefault="00C37DC0" w:rsidP="00C37DC0">
      <w:pPr>
        <w:ind w:right="-5"/>
        <w:rPr>
          <w:rFonts w:ascii="Tahoma" w:hAnsi="Tahoma" w:cs="Tahoma"/>
          <w:iCs/>
          <w:color w:val="auto"/>
          <w:sz w:val="24"/>
          <w:szCs w:val="24"/>
        </w:rPr>
      </w:pPr>
    </w:p>
    <w:p w:rsidR="00D257D0" w:rsidRPr="00C37DC0" w:rsidRDefault="00D257D0" w:rsidP="00C37DC0">
      <w:pPr>
        <w:ind w:right="-5"/>
        <w:rPr>
          <w:rFonts w:ascii="Tahoma" w:hAnsi="Tahoma" w:cs="Tahoma"/>
          <w:iCs/>
          <w:color w:val="auto"/>
          <w:sz w:val="24"/>
          <w:szCs w:val="24"/>
        </w:rPr>
      </w:pPr>
    </w:p>
    <w:p w:rsidR="00C37DC0" w:rsidRPr="00C37DC0" w:rsidRDefault="00C37DC0" w:rsidP="00C37DC0">
      <w:pPr>
        <w:ind w:right="-5"/>
        <w:jc w:val="center"/>
        <w:rPr>
          <w:rFonts w:ascii="Tahoma" w:hAnsi="Tahoma" w:cs="Tahoma"/>
          <w:b/>
          <w:iCs/>
          <w:color w:val="auto"/>
          <w:sz w:val="24"/>
          <w:szCs w:val="24"/>
        </w:rPr>
      </w:pPr>
      <w:r w:rsidRPr="00C37DC0">
        <w:rPr>
          <w:rFonts w:ascii="Tahoma" w:hAnsi="Tahoma" w:cs="Tahoma"/>
          <w:b/>
          <w:iCs/>
          <w:color w:val="auto"/>
          <w:sz w:val="24"/>
          <w:szCs w:val="24"/>
        </w:rPr>
        <w:t>SALVAMENTO DE VOTO</w:t>
      </w:r>
    </w:p>
    <w:p w:rsidR="00C37DC0" w:rsidRDefault="00C37DC0" w:rsidP="00C37DC0">
      <w:pPr>
        <w:ind w:right="-5"/>
        <w:rPr>
          <w:rFonts w:ascii="Tahoma" w:hAnsi="Tahoma" w:cs="Tahoma"/>
          <w:iCs/>
          <w:color w:val="auto"/>
          <w:sz w:val="24"/>
          <w:szCs w:val="24"/>
        </w:rPr>
      </w:pPr>
    </w:p>
    <w:p w:rsidR="00D257D0" w:rsidRPr="00C37DC0" w:rsidRDefault="00D257D0" w:rsidP="00C37DC0">
      <w:pPr>
        <w:ind w:right="-5"/>
        <w:rPr>
          <w:rFonts w:ascii="Tahoma" w:hAnsi="Tahoma" w:cs="Tahoma"/>
          <w:iCs/>
          <w:color w:val="auto"/>
          <w:sz w:val="24"/>
          <w:szCs w:val="24"/>
        </w:rPr>
      </w:pPr>
    </w:p>
    <w:p w:rsidR="00C37DC0" w:rsidRPr="00C37DC0" w:rsidRDefault="00C37DC0" w:rsidP="00C37DC0">
      <w:pPr>
        <w:ind w:right="-5"/>
        <w:rPr>
          <w:iCs/>
          <w:color w:val="auto"/>
          <w:sz w:val="20"/>
          <w:szCs w:val="24"/>
        </w:rPr>
      </w:pPr>
      <w:r w:rsidRPr="00C37DC0">
        <w:rPr>
          <w:iCs/>
          <w:color w:val="auto"/>
          <w:sz w:val="20"/>
          <w:szCs w:val="24"/>
        </w:rPr>
        <w:t>Magistrada Ponente</w:t>
      </w:r>
      <w:r w:rsidRPr="00C37DC0">
        <w:rPr>
          <w:iCs/>
          <w:color w:val="auto"/>
          <w:sz w:val="20"/>
          <w:szCs w:val="24"/>
        </w:rPr>
        <w:tab/>
        <w:t>: Ana Lucía Caicedo Calderón</w:t>
      </w:r>
    </w:p>
    <w:p w:rsidR="00C37DC0" w:rsidRPr="00C37DC0" w:rsidRDefault="00C37DC0" w:rsidP="00C37DC0">
      <w:pPr>
        <w:ind w:right="-5"/>
        <w:rPr>
          <w:iCs/>
          <w:color w:val="auto"/>
          <w:sz w:val="20"/>
          <w:szCs w:val="24"/>
        </w:rPr>
      </w:pPr>
      <w:r w:rsidRPr="00C37DC0">
        <w:rPr>
          <w:iCs/>
          <w:color w:val="auto"/>
          <w:sz w:val="20"/>
          <w:szCs w:val="24"/>
        </w:rPr>
        <w:t>Expediente No.</w:t>
      </w:r>
      <w:r w:rsidRPr="00C37DC0">
        <w:rPr>
          <w:iCs/>
          <w:color w:val="auto"/>
          <w:sz w:val="20"/>
          <w:szCs w:val="24"/>
        </w:rPr>
        <w:tab/>
      </w:r>
      <w:r w:rsidRPr="00C37DC0">
        <w:rPr>
          <w:iCs/>
          <w:color w:val="auto"/>
          <w:sz w:val="20"/>
          <w:szCs w:val="24"/>
        </w:rPr>
        <w:tab/>
        <w:t>: 66001-22-18-000-2019-00006-00</w:t>
      </w:r>
    </w:p>
    <w:p w:rsidR="00C37DC0" w:rsidRPr="00C37DC0" w:rsidRDefault="00C37DC0" w:rsidP="00C37DC0">
      <w:pPr>
        <w:ind w:right="-5"/>
        <w:rPr>
          <w:iCs/>
          <w:color w:val="auto"/>
          <w:sz w:val="20"/>
          <w:szCs w:val="24"/>
        </w:rPr>
      </w:pPr>
      <w:r w:rsidRPr="00C37DC0">
        <w:rPr>
          <w:iCs/>
          <w:color w:val="auto"/>
          <w:sz w:val="20"/>
          <w:szCs w:val="24"/>
        </w:rPr>
        <w:t>Proceso</w:t>
      </w:r>
      <w:r w:rsidRPr="00C37DC0">
        <w:rPr>
          <w:iCs/>
          <w:color w:val="auto"/>
          <w:sz w:val="20"/>
          <w:szCs w:val="24"/>
        </w:rPr>
        <w:tab/>
      </w:r>
      <w:r w:rsidRPr="00C37DC0">
        <w:rPr>
          <w:iCs/>
          <w:color w:val="auto"/>
          <w:sz w:val="20"/>
          <w:szCs w:val="24"/>
        </w:rPr>
        <w:tab/>
        <w:t xml:space="preserve">: Tutela </w:t>
      </w:r>
    </w:p>
    <w:p w:rsidR="00C37DC0" w:rsidRPr="00C37DC0" w:rsidRDefault="00C37DC0" w:rsidP="00C37DC0">
      <w:pPr>
        <w:ind w:right="-5"/>
        <w:rPr>
          <w:iCs/>
          <w:color w:val="auto"/>
          <w:sz w:val="20"/>
          <w:szCs w:val="24"/>
        </w:rPr>
      </w:pPr>
      <w:r w:rsidRPr="00C37DC0">
        <w:rPr>
          <w:iCs/>
          <w:color w:val="auto"/>
          <w:sz w:val="20"/>
          <w:szCs w:val="24"/>
        </w:rPr>
        <w:t>Demandante</w:t>
      </w:r>
      <w:r w:rsidRPr="00C37DC0">
        <w:rPr>
          <w:iCs/>
          <w:color w:val="auto"/>
          <w:sz w:val="20"/>
          <w:szCs w:val="24"/>
        </w:rPr>
        <w:tab/>
      </w:r>
      <w:r>
        <w:rPr>
          <w:iCs/>
          <w:color w:val="auto"/>
          <w:sz w:val="20"/>
          <w:szCs w:val="24"/>
        </w:rPr>
        <w:tab/>
      </w:r>
      <w:r w:rsidRPr="00C37DC0">
        <w:rPr>
          <w:iCs/>
          <w:color w:val="auto"/>
          <w:sz w:val="20"/>
          <w:szCs w:val="24"/>
        </w:rPr>
        <w:t>: Asociación Nacion</w:t>
      </w:r>
      <w:r>
        <w:rPr>
          <w:iCs/>
          <w:color w:val="auto"/>
          <w:sz w:val="20"/>
          <w:szCs w:val="24"/>
        </w:rPr>
        <w:t xml:space="preserve">al de Areneros de La </w:t>
      </w:r>
      <w:r w:rsidRPr="00C37DC0">
        <w:rPr>
          <w:iCs/>
          <w:color w:val="auto"/>
          <w:sz w:val="20"/>
          <w:szCs w:val="24"/>
        </w:rPr>
        <w:t>Virginia y/o</w:t>
      </w:r>
    </w:p>
    <w:p w:rsidR="00C37DC0" w:rsidRPr="00C37DC0" w:rsidRDefault="00C37DC0" w:rsidP="00C37DC0">
      <w:pPr>
        <w:ind w:right="-5"/>
        <w:rPr>
          <w:iCs/>
          <w:color w:val="auto"/>
          <w:sz w:val="20"/>
          <w:szCs w:val="24"/>
        </w:rPr>
      </w:pPr>
      <w:r w:rsidRPr="00C37DC0">
        <w:rPr>
          <w:iCs/>
          <w:color w:val="auto"/>
          <w:sz w:val="20"/>
          <w:szCs w:val="24"/>
        </w:rPr>
        <w:t>Demandado</w:t>
      </w:r>
      <w:r w:rsidRPr="00C37DC0">
        <w:rPr>
          <w:iCs/>
          <w:color w:val="auto"/>
          <w:sz w:val="20"/>
          <w:szCs w:val="24"/>
        </w:rPr>
        <w:tab/>
      </w:r>
      <w:r>
        <w:rPr>
          <w:iCs/>
          <w:color w:val="auto"/>
          <w:sz w:val="20"/>
          <w:szCs w:val="24"/>
        </w:rPr>
        <w:tab/>
      </w:r>
      <w:r w:rsidRPr="00C37DC0">
        <w:rPr>
          <w:iCs/>
          <w:color w:val="auto"/>
          <w:sz w:val="20"/>
          <w:szCs w:val="24"/>
        </w:rPr>
        <w:t>: Hernando Román Sánchez</w:t>
      </w:r>
    </w:p>
    <w:p w:rsidR="00C37DC0" w:rsidRDefault="00C37DC0" w:rsidP="00C37DC0">
      <w:pPr>
        <w:spacing w:line="288" w:lineRule="auto"/>
        <w:ind w:right="-6"/>
        <w:jc w:val="both"/>
        <w:rPr>
          <w:rFonts w:ascii="Tahoma" w:hAnsi="Tahoma" w:cs="Tahoma"/>
          <w:iCs/>
          <w:color w:val="auto"/>
          <w:sz w:val="24"/>
          <w:szCs w:val="24"/>
        </w:rPr>
      </w:pPr>
    </w:p>
    <w:p w:rsidR="00D257D0" w:rsidRPr="00C37DC0" w:rsidRDefault="00D257D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A continuación expongo las razones por las cuales me aparté de la decisión que por mayoría se aprobó y que quedó consignada en el auto de la misma fecha, por medio del cual se dirimió el conflicto de competencia suscitado entre el Juzgado Promiscuo Municipal de La Virginia y el Juzgado Tercero Penal Municipal con funciones de control de garantías de Pereira, para conocer del proceso de la referencia.</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A mi juicio el asunto no ha debido definirse sin que previamente se contara con la información concerniente al domicilio de la asociación demandante y al lugar donde se encuentra ubicado el establecimiento de comercio Puerto Royal, para determinar dónde ocurre la violación de los derechos fundamentales que se citan como vulnerados o el lugar donde se producen sus efectos.</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Con tal fin, ha debido requerirse a la parte demandante, para que de inmediato lo hiciera y definir el asunto sobre bases sólidas, ya que no comparto aquellas sobre las que se edificó la decisión de otorgar la competencia para conocer del asunto al juzgado de esta ciudad. En efecto:</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 xml:space="preserve">1. Se dijo que la asociación demandante vela por un conglomerado de trabajadores que desarrolla labores en </w:t>
      </w:r>
      <w:proofErr w:type="spellStart"/>
      <w:r w:rsidRPr="00C37DC0">
        <w:rPr>
          <w:rFonts w:ascii="Tahoma" w:hAnsi="Tahoma" w:cs="Tahoma"/>
          <w:iCs/>
          <w:color w:val="auto"/>
          <w:sz w:val="24"/>
          <w:szCs w:val="24"/>
        </w:rPr>
        <w:t>Belalcazar</w:t>
      </w:r>
      <w:proofErr w:type="spellEnd"/>
      <w:r w:rsidRPr="00C37DC0">
        <w:rPr>
          <w:rFonts w:ascii="Tahoma" w:hAnsi="Tahoma" w:cs="Tahoma"/>
          <w:iCs/>
          <w:color w:val="auto"/>
          <w:sz w:val="24"/>
          <w:szCs w:val="24"/>
        </w:rPr>
        <w:t>, Caldas, sin indicarse de dónde surge tal afirmación. De entenderse que el domicilio de aquella es ese municipio y que por ende, allí se producen los efectos de la violación de los derechos cuya protección reclama, el juez de ese lugar es el que ha debido conocer del asunto y no alguno de los involucrados en el conflicto.</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2. También se dijo que la asociación demandante hace parte de la Federación de Trabajadores de Risaralda, la que se ubica en Pereira, tal como se advierte en la dirección señalada para notificarla.</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En el acápite de notificaciones no se dijo que esa entidad estuviese ubicada en esta ciudad, solo se señaló, sin más, una dirección para aquel fin, sin que siquiera se hubiese mencionado cuál de las partes las recibiría en ese lugar.</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lastRenderedPageBreak/>
        <w:t>Además, no es el sitio donde las partes reciben notificaciones el que determina el funcionario con competencia para conocer de una tutela como claramente se infiere de la providencia de la Corte Constitucional que se transcribió en el auto que definió la cuestión, pues por el factor territorial la tiene el juez o tribunal con jurisdicción en el lugar donde ocurriere la violación o amenaza de los derechos fundamentales o donde se produjeren sus efectos.</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 xml:space="preserve">3. Se expresó además que el establecimiento de comercio  Puerto Royal se encuentra ubicado en el kilómetro 3 vía La Virginia Viterbo, </w:t>
      </w:r>
      <w:proofErr w:type="spellStart"/>
      <w:r w:rsidRPr="00C37DC0">
        <w:rPr>
          <w:rFonts w:ascii="Tahoma" w:hAnsi="Tahoma" w:cs="Tahoma"/>
          <w:iCs/>
          <w:color w:val="auto"/>
          <w:sz w:val="24"/>
          <w:szCs w:val="24"/>
        </w:rPr>
        <w:t>Balalcazar</w:t>
      </w:r>
      <w:proofErr w:type="spellEnd"/>
      <w:r w:rsidRPr="00C37DC0">
        <w:rPr>
          <w:rFonts w:ascii="Tahoma" w:hAnsi="Tahoma" w:cs="Tahoma"/>
          <w:iCs/>
          <w:color w:val="auto"/>
          <w:sz w:val="24"/>
          <w:szCs w:val="24"/>
        </w:rPr>
        <w:t xml:space="preserve">, Caldas, de acuerdo a datos tomados de una página de internet, en la que, revisada por la suscrita, también se dice que está ubicado en el Valle del Risaralda, kilómetro 3, vía La Virginia-Viterbo. </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 xml:space="preserve">De eso deduzco que la información sobre la ubicación de ese establecimiento de comercio no es confiable. Además, insisto, de producirse la violación de los derechos fundamentales o sus efectos en </w:t>
      </w:r>
      <w:proofErr w:type="spellStart"/>
      <w:r w:rsidRPr="00C37DC0">
        <w:rPr>
          <w:rFonts w:ascii="Tahoma" w:hAnsi="Tahoma" w:cs="Tahoma"/>
          <w:iCs/>
          <w:color w:val="auto"/>
          <w:sz w:val="24"/>
          <w:szCs w:val="24"/>
        </w:rPr>
        <w:t>Belalcazar</w:t>
      </w:r>
      <w:proofErr w:type="spellEnd"/>
      <w:r w:rsidRPr="00C37DC0">
        <w:rPr>
          <w:rFonts w:ascii="Tahoma" w:hAnsi="Tahoma" w:cs="Tahoma"/>
          <w:iCs/>
          <w:color w:val="auto"/>
          <w:sz w:val="24"/>
          <w:szCs w:val="24"/>
        </w:rPr>
        <w:t>, Caldas, ninguno de los juzgados que se abstuvieron de asumir el conocimiento de la tutela, tendría competencia para hacerlo.</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4. Se concluye en el auto del que me aparto que la asociación sindical estima que los efectos de la vulneración se están dando donde la misma parte tiene su asiento; es decir, en la ciudad de Pereira. Sin embargo, no contiene el escrito por medio del cual se formuló la acción, manifestación como esa.</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Reitero entonces, que como la demanda no ofrece claridad suficiente, ha debido requerirse a la accionante para que brindara los datos necesarios que permitieran determinar con toda certeza cuál es el funcionario competente para conocer de la acción de la referencia, antes de adoptar la respectiva decisión y como mi anotación en tal sentido no tuvo eco, es por eso que salvo el voto.</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r w:rsidRPr="00C37DC0">
        <w:rPr>
          <w:rFonts w:ascii="Tahoma" w:hAnsi="Tahoma" w:cs="Tahoma"/>
          <w:iCs/>
          <w:color w:val="auto"/>
          <w:sz w:val="24"/>
          <w:szCs w:val="24"/>
        </w:rPr>
        <w:t xml:space="preserve">Con todo respeto, </w:t>
      </w: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iCs/>
          <w:color w:val="auto"/>
          <w:sz w:val="24"/>
          <w:szCs w:val="24"/>
        </w:rPr>
      </w:pPr>
    </w:p>
    <w:p w:rsidR="00C37DC0" w:rsidRPr="00C37DC0" w:rsidRDefault="00C37DC0" w:rsidP="00C37DC0">
      <w:pPr>
        <w:spacing w:line="288" w:lineRule="auto"/>
        <w:ind w:right="-6"/>
        <w:jc w:val="both"/>
        <w:rPr>
          <w:rFonts w:ascii="Tahoma" w:hAnsi="Tahoma" w:cs="Tahoma"/>
          <w:b/>
          <w:iCs/>
          <w:color w:val="auto"/>
          <w:sz w:val="24"/>
          <w:szCs w:val="24"/>
        </w:rPr>
      </w:pPr>
      <w:r w:rsidRPr="00C37DC0">
        <w:rPr>
          <w:rFonts w:ascii="Tahoma" w:hAnsi="Tahoma" w:cs="Tahoma"/>
          <w:b/>
          <w:iCs/>
          <w:color w:val="auto"/>
          <w:sz w:val="24"/>
          <w:szCs w:val="24"/>
        </w:rPr>
        <w:t>CLAUDIA MARÍA ARCILA RÍOS</w:t>
      </w:r>
    </w:p>
    <w:p w:rsidR="00C37DC0" w:rsidRPr="006E3923" w:rsidRDefault="00C37DC0" w:rsidP="00C37DC0">
      <w:pPr>
        <w:spacing w:line="288" w:lineRule="auto"/>
        <w:ind w:right="-6"/>
        <w:jc w:val="both"/>
        <w:rPr>
          <w:rFonts w:ascii="Tahoma" w:hAnsi="Tahoma" w:cs="Tahoma"/>
          <w:iCs/>
          <w:color w:val="auto"/>
          <w:sz w:val="24"/>
          <w:szCs w:val="24"/>
        </w:rPr>
      </w:pPr>
      <w:r>
        <w:rPr>
          <w:rFonts w:ascii="Tahoma" w:hAnsi="Tahoma" w:cs="Tahoma"/>
          <w:iCs/>
          <w:color w:val="auto"/>
          <w:sz w:val="24"/>
          <w:szCs w:val="24"/>
        </w:rPr>
        <w:t>Magistrada</w:t>
      </w:r>
    </w:p>
    <w:sectPr w:rsidR="00C37DC0" w:rsidRPr="006E3923" w:rsidSect="007B6EA9">
      <w:headerReference w:type="default" r:id="rId9"/>
      <w:footerReference w:type="even" r:id="rId10"/>
      <w:footerReference w:type="default" r:id="rId11"/>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53" w:rsidRDefault="00717753" w:rsidP="004E0FF4">
      <w:r>
        <w:separator/>
      </w:r>
    </w:p>
  </w:endnote>
  <w:endnote w:type="continuationSeparator" w:id="0">
    <w:p w:rsidR="00717753" w:rsidRDefault="00717753" w:rsidP="004E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C8" w:rsidRDefault="00951DC8" w:rsidP="00951D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1DC8" w:rsidRDefault="00951DC8" w:rsidP="00951D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DC8" w:rsidRPr="006E3923" w:rsidRDefault="00951DC8" w:rsidP="00951DC8">
    <w:pPr>
      <w:pStyle w:val="Piedepgina"/>
      <w:framePr w:wrap="around" w:vAnchor="text" w:hAnchor="margin" w:xAlign="right" w:y="1"/>
      <w:rPr>
        <w:rStyle w:val="Nmerodepgina"/>
        <w:sz w:val="18"/>
      </w:rPr>
    </w:pPr>
    <w:r w:rsidRPr="006E3923">
      <w:rPr>
        <w:rStyle w:val="Nmerodepgina"/>
        <w:sz w:val="18"/>
      </w:rPr>
      <w:fldChar w:fldCharType="begin"/>
    </w:r>
    <w:r w:rsidRPr="006E3923">
      <w:rPr>
        <w:rStyle w:val="Nmerodepgina"/>
        <w:sz w:val="18"/>
      </w:rPr>
      <w:instrText xml:space="preserve">PAGE  </w:instrText>
    </w:r>
    <w:r w:rsidRPr="006E3923">
      <w:rPr>
        <w:rStyle w:val="Nmerodepgina"/>
        <w:sz w:val="18"/>
      </w:rPr>
      <w:fldChar w:fldCharType="separate"/>
    </w:r>
    <w:r w:rsidR="00570069">
      <w:rPr>
        <w:rStyle w:val="Nmerodepgina"/>
        <w:noProof/>
        <w:sz w:val="18"/>
      </w:rPr>
      <w:t>8</w:t>
    </w:r>
    <w:r w:rsidRPr="006E3923">
      <w:rPr>
        <w:rStyle w:val="Nmerodepgina"/>
        <w:sz w:val="18"/>
      </w:rPr>
      <w:fldChar w:fldCharType="end"/>
    </w:r>
  </w:p>
  <w:p w:rsidR="00951DC8" w:rsidRDefault="00951DC8" w:rsidP="00951D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53" w:rsidRDefault="00717753" w:rsidP="004E0FF4">
      <w:r>
        <w:separator/>
      </w:r>
    </w:p>
  </w:footnote>
  <w:footnote w:type="continuationSeparator" w:id="0">
    <w:p w:rsidR="00717753" w:rsidRDefault="00717753" w:rsidP="004E0FF4">
      <w:r>
        <w:continuationSeparator/>
      </w:r>
    </w:p>
  </w:footnote>
  <w:footnote w:id="1">
    <w:p w:rsidR="003B72C6" w:rsidRPr="00700BC5" w:rsidRDefault="003B72C6" w:rsidP="003B72C6">
      <w:pPr>
        <w:pStyle w:val="Textonotapie"/>
        <w:jc w:val="both"/>
        <w:rPr>
          <w:rFonts w:ascii="Arial" w:hAnsi="Arial" w:cs="Arial"/>
          <w:sz w:val="18"/>
          <w:szCs w:val="18"/>
          <w:lang w:val="es-MX"/>
        </w:rPr>
      </w:pPr>
      <w:r w:rsidRPr="00700BC5">
        <w:rPr>
          <w:rStyle w:val="Refdenotaalpie"/>
          <w:rFonts w:ascii="Arial" w:hAnsi="Arial" w:cs="Arial"/>
          <w:sz w:val="18"/>
          <w:szCs w:val="18"/>
        </w:rPr>
        <w:footnoteRef/>
      </w:r>
      <w:r w:rsidRPr="00700BC5">
        <w:rPr>
          <w:rFonts w:ascii="Arial" w:hAnsi="Arial" w:cs="Arial"/>
          <w:sz w:val="18"/>
          <w:szCs w:val="18"/>
        </w:rPr>
        <w:t xml:space="preserve"> Auto 068/18</w:t>
      </w:r>
    </w:p>
  </w:footnote>
  <w:footnote w:id="2">
    <w:p w:rsidR="003B72C6" w:rsidRPr="00700BC5" w:rsidRDefault="003B72C6" w:rsidP="003B72C6">
      <w:pPr>
        <w:pStyle w:val="Textonotapie"/>
        <w:jc w:val="both"/>
        <w:rPr>
          <w:rFonts w:ascii="Arial" w:hAnsi="Arial" w:cs="Arial"/>
          <w:sz w:val="18"/>
          <w:szCs w:val="18"/>
          <w:lang w:val="es-MX"/>
        </w:rPr>
      </w:pPr>
      <w:r w:rsidRPr="00700BC5">
        <w:rPr>
          <w:rStyle w:val="Refdenotaalpie"/>
          <w:rFonts w:ascii="Arial" w:hAnsi="Arial" w:cs="Arial"/>
          <w:sz w:val="18"/>
          <w:szCs w:val="18"/>
        </w:rPr>
        <w:footnoteRef/>
      </w:r>
      <w:r w:rsidRPr="00700BC5">
        <w:rPr>
          <w:rFonts w:ascii="Arial" w:hAnsi="Arial" w:cs="Arial"/>
          <w:sz w:val="18"/>
          <w:szCs w:val="18"/>
        </w:rPr>
        <w:t xml:space="preserve"> Ver, por ejemplo, Auto 44 de 2016, M. P. Gabriel Eduardo Mendoza Martelo; Auto 197 de 2016, M. P. Jorge Iván Palacio </w:t>
      </w:r>
      <w:proofErr w:type="spellStart"/>
      <w:r w:rsidRPr="00700BC5">
        <w:rPr>
          <w:rFonts w:ascii="Arial" w:hAnsi="Arial" w:cs="Arial"/>
          <w:sz w:val="18"/>
          <w:szCs w:val="18"/>
        </w:rPr>
        <w:t>Palacio</w:t>
      </w:r>
      <w:proofErr w:type="spellEnd"/>
      <w:r w:rsidRPr="00700BC5">
        <w:rPr>
          <w:rFonts w:ascii="Arial" w:hAnsi="Arial" w:cs="Arial"/>
          <w:sz w:val="18"/>
          <w:szCs w:val="18"/>
        </w:rPr>
        <w:t xml:space="preserve">; Auto 43 de 2017, M. P. Luis Ernesto Vargas Silva; Auto 296 de 2017, M. P. Diana Fajardo Rivera; Auto 311 de 2017, M. P. Cristina Pardo </w:t>
      </w:r>
      <w:proofErr w:type="spellStart"/>
      <w:r w:rsidRPr="00700BC5">
        <w:rPr>
          <w:rFonts w:ascii="Arial" w:hAnsi="Arial" w:cs="Arial"/>
          <w:sz w:val="18"/>
          <w:szCs w:val="18"/>
        </w:rPr>
        <w:t>Schlesinger</w:t>
      </w:r>
      <w:proofErr w:type="spellEnd"/>
      <w:r w:rsidRPr="00700BC5">
        <w:rPr>
          <w:rFonts w:ascii="Arial" w:hAnsi="Arial" w:cs="Arial"/>
          <w:sz w:val="18"/>
          <w:szCs w:val="18"/>
        </w:rPr>
        <w:t>, entre otros.</w:t>
      </w:r>
    </w:p>
  </w:footnote>
  <w:footnote w:id="3">
    <w:p w:rsidR="003B72C6" w:rsidRPr="00700BC5" w:rsidRDefault="003B72C6" w:rsidP="003B72C6">
      <w:pPr>
        <w:pStyle w:val="Textonotapie"/>
        <w:jc w:val="both"/>
        <w:rPr>
          <w:rFonts w:ascii="Arial" w:hAnsi="Arial" w:cs="Arial"/>
          <w:sz w:val="18"/>
          <w:szCs w:val="18"/>
          <w:lang w:val="es-MX"/>
        </w:rPr>
      </w:pPr>
      <w:r w:rsidRPr="00700BC5">
        <w:rPr>
          <w:rStyle w:val="Refdenotaalpie"/>
          <w:rFonts w:ascii="Arial" w:hAnsi="Arial" w:cs="Arial"/>
          <w:sz w:val="18"/>
          <w:szCs w:val="18"/>
        </w:rPr>
        <w:footnoteRef/>
      </w:r>
      <w:r w:rsidRPr="00700BC5">
        <w:rPr>
          <w:rFonts w:ascii="Arial" w:hAnsi="Arial" w:cs="Arial"/>
          <w:sz w:val="18"/>
          <w:szCs w:val="18"/>
        </w:rPr>
        <w:t xml:space="preserve"> Según este artículo, “son competentes para conocer de la acción de tutela, a prevención, los jueces o tribunales con jurisdicción en el lugar donde ocurriere la violación o la amenaza que motivaren la presentación de la solicitud” (énfasis añadido).</w:t>
      </w:r>
    </w:p>
  </w:footnote>
  <w:footnote w:id="4">
    <w:p w:rsidR="003B72C6" w:rsidRPr="00700BC5" w:rsidRDefault="003B72C6" w:rsidP="003B72C6">
      <w:pPr>
        <w:pStyle w:val="Textonotapie"/>
        <w:jc w:val="both"/>
        <w:rPr>
          <w:rFonts w:ascii="Arial" w:hAnsi="Arial" w:cs="Arial"/>
          <w:sz w:val="18"/>
          <w:szCs w:val="18"/>
          <w:lang w:val="es-MX"/>
        </w:rPr>
      </w:pPr>
      <w:r w:rsidRPr="00700BC5">
        <w:rPr>
          <w:rStyle w:val="Refdenotaalpie"/>
          <w:rFonts w:ascii="Arial" w:hAnsi="Arial" w:cs="Arial"/>
          <w:sz w:val="18"/>
          <w:szCs w:val="18"/>
        </w:rPr>
        <w:footnoteRef/>
      </w:r>
      <w:r w:rsidRPr="00700BC5">
        <w:rPr>
          <w:rFonts w:ascii="Arial" w:hAnsi="Arial" w:cs="Arial"/>
          <w:sz w:val="18"/>
          <w:szCs w:val="18"/>
        </w:rPr>
        <w:t xml:space="preserve"> Ver, por ejemplo, Auto 074 de 2016, M. P. Alejandro Linares Cantillo; Auto 335 de 2016, M. P. Alejandro Linares Cantillo; Auto 154 de 2017, M. P. Alberto Rojas Ríos, entre otros.</w:t>
      </w:r>
    </w:p>
  </w:footnote>
  <w:footnote w:id="5">
    <w:p w:rsidR="003B72C6" w:rsidRPr="00700BC5" w:rsidRDefault="003B72C6" w:rsidP="003B72C6">
      <w:pPr>
        <w:pStyle w:val="Textonotapie"/>
        <w:jc w:val="both"/>
        <w:rPr>
          <w:rFonts w:ascii="Arial" w:hAnsi="Arial" w:cs="Arial"/>
          <w:sz w:val="18"/>
          <w:szCs w:val="18"/>
          <w:lang w:val="es-MX"/>
        </w:rPr>
      </w:pPr>
      <w:r w:rsidRPr="00700BC5">
        <w:rPr>
          <w:rStyle w:val="Refdenotaalpie"/>
          <w:rFonts w:ascii="Arial" w:hAnsi="Arial" w:cs="Arial"/>
          <w:sz w:val="18"/>
          <w:szCs w:val="18"/>
        </w:rPr>
        <w:footnoteRef/>
      </w:r>
      <w:r w:rsidRPr="00700BC5">
        <w:rPr>
          <w:rFonts w:ascii="Arial" w:hAnsi="Arial" w:cs="Arial"/>
          <w:sz w:val="18"/>
          <w:szCs w:val="18"/>
        </w:rPr>
        <w:t xml:space="preserve"> A- 146 de 2009</w:t>
      </w:r>
    </w:p>
  </w:footnote>
  <w:footnote w:id="6">
    <w:p w:rsidR="00653869" w:rsidRPr="00653869" w:rsidRDefault="00653869">
      <w:pPr>
        <w:pStyle w:val="Textonotapie"/>
        <w:rPr>
          <w:sz w:val="18"/>
          <w:szCs w:val="18"/>
          <w:lang w:val="es-CO"/>
        </w:rPr>
      </w:pPr>
      <w:r w:rsidRPr="00700BC5">
        <w:rPr>
          <w:rStyle w:val="Refdenotaalpie"/>
          <w:rFonts w:ascii="Arial" w:hAnsi="Arial" w:cs="Arial"/>
          <w:sz w:val="18"/>
          <w:szCs w:val="18"/>
        </w:rPr>
        <w:footnoteRef/>
      </w:r>
      <w:r w:rsidRPr="00700BC5">
        <w:rPr>
          <w:rFonts w:ascii="Arial" w:hAnsi="Arial" w:cs="Arial"/>
          <w:sz w:val="18"/>
          <w:szCs w:val="18"/>
        </w:rPr>
        <w:t xml:space="preserve"> </w:t>
      </w:r>
      <w:hyperlink r:id="rId1" w:history="1">
        <w:r w:rsidRPr="00700BC5">
          <w:rPr>
            <w:rStyle w:val="Hipervnculo"/>
            <w:rFonts w:ascii="Arial" w:hAnsi="Arial" w:cs="Arial"/>
            <w:sz w:val="18"/>
            <w:szCs w:val="18"/>
          </w:rPr>
          <w:t>https://www.vivecolombia.travel/es/puerto-royal-belalcazar-caldas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4" w:rsidRPr="006E3923" w:rsidRDefault="007E17B4" w:rsidP="007E17B4">
    <w:pPr>
      <w:pStyle w:val="Puesto"/>
      <w:spacing w:line="240" w:lineRule="auto"/>
      <w:jc w:val="both"/>
      <w:rPr>
        <w:rFonts w:ascii="Arial" w:hAnsi="Arial" w:cs="Arial"/>
        <w:b w:val="0"/>
        <w:color w:val="auto"/>
        <w:sz w:val="18"/>
        <w:szCs w:val="16"/>
      </w:rPr>
    </w:pPr>
    <w:r w:rsidRPr="006E3923">
      <w:rPr>
        <w:rFonts w:ascii="Arial" w:hAnsi="Arial" w:cs="Arial"/>
        <w:b w:val="0"/>
        <w:color w:val="auto"/>
        <w:sz w:val="18"/>
        <w:szCs w:val="16"/>
      </w:rPr>
      <w:t>Grupo:</w:t>
    </w:r>
    <w:r w:rsidRPr="006E3923">
      <w:rPr>
        <w:rFonts w:ascii="Arial" w:hAnsi="Arial" w:cs="Arial"/>
        <w:b w:val="0"/>
        <w:color w:val="auto"/>
        <w:sz w:val="18"/>
        <w:szCs w:val="16"/>
      </w:rPr>
      <w:tab/>
    </w:r>
    <w:r w:rsidR="006E3923">
      <w:rPr>
        <w:rFonts w:ascii="Arial" w:hAnsi="Arial" w:cs="Arial"/>
        <w:b w:val="0"/>
        <w:color w:val="auto"/>
        <w:sz w:val="18"/>
        <w:szCs w:val="16"/>
      </w:rPr>
      <w:tab/>
    </w:r>
    <w:r w:rsidRPr="006E3923">
      <w:rPr>
        <w:rFonts w:ascii="Arial" w:hAnsi="Arial" w:cs="Arial"/>
        <w:b w:val="0"/>
        <w:color w:val="auto"/>
        <w:sz w:val="18"/>
        <w:szCs w:val="16"/>
      </w:rPr>
      <w:t>Conflicto de Competencia</w:t>
    </w:r>
  </w:p>
  <w:p w:rsidR="007E17B4" w:rsidRPr="006E3923" w:rsidRDefault="007E17B4" w:rsidP="007E17B4">
    <w:pPr>
      <w:pStyle w:val="Puesto"/>
      <w:spacing w:line="240" w:lineRule="auto"/>
      <w:jc w:val="both"/>
      <w:rPr>
        <w:rFonts w:ascii="Arial" w:hAnsi="Arial" w:cs="Arial"/>
        <w:b w:val="0"/>
        <w:color w:val="auto"/>
        <w:sz w:val="18"/>
        <w:szCs w:val="16"/>
      </w:rPr>
    </w:pPr>
    <w:r w:rsidRPr="006E3923">
      <w:rPr>
        <w:rFonts w:ascii="Arial" w:hAnsi="Arial" w:cs="Arial"/>
        <w:b w:val="0"/>
        <w:color w:val="auto"/>
        <w:sz w:val="18"/>
        <w:szCs w:val="16"/>
      </w:rPr>
      <w:t xml:space="preserve">Accionante: </w:t>
    </w:r>
    <w:r w:rsidR="006E3923">
      <w:rPr>
        <w:rFonts w:ascii="Arial" w:hAnsi="Arial" w:cs="Arial"/>
        <w:b w:val="0"/>
        <w:color w:val="auto"/>
        <w:sz w:val="18"/>
        <w:szCs w:val="16"/>
      </w:rPr>
      <w:tab/>
    </w:r>
    <w:r w:rsidRPr="006E3923">
      <w:rPr>
        <w:rFonts w:ascii="Arial" w:hAnsi="Arial" w:cs="Arial"/>
        <w:b w:val="0"/>
        <w:color w:val="auto"/>
        <w:sz w:val="18"/>
        <w:szCs w:val="16"/>
      </w:rPr>
      <w:t>Asociación Sindical de Areneros de la Virginia</w:t>
    </w:r>
  </w:p>
  <w:p w:rsidR="007E17B4" w:rsidRPr="006E3923" w:rsidRDefault="006E3923" w:rsidP="004E0FF4">
    <w:pPr>
      <w:pStyle w:val="Puesto"/>
      <w:spacing w:line="240" w:lineRule="auto"/>
      <w:jc w:val="both"/>
      <w:rPr>
        <w:rFonts w:ascii="Arial" w:hAnsi="Arial" w:cs="Arial"/>
        <w:b w:val="0"/>
        <w:color w:val="auto"/>
        <w:sz w:val="18"/>
        <w:szCs w:val="16"/>
      </w:rPr>
    </w:pPr>
    <w:r>
      <w:rPr>
        <w:rFonts w:ascii="Arial" w:hAnsi="Arial" w:cs="Arial"/>
        <w:b w:val="0"/>
        <w:color w:val="auto"/>
        <w:sz w:val="18"/>
        <w:szCs w:val="16"/>
      </w:rPr>
      <w:t>Accionado</w:t>
    </w:r>
    <w:r w:rsidR="007E17B4" w:rsidRPr="006E3923">
      <w:rPr>
        <w:rFonts w:ascii="Arial" w:hAnsi="Arial" w:cs="Arial"/>
        <w:b w:val="0"/>
        <w:color w:val="auto"/>
        <w:sz w:val="18"/>
        <w:szCs w:val="16"/>
      </w:rPr>
      <w:t>:</w:t>
    </w:r>
    <w:r>
      <w:rPr>
        <w:rFonts w:ascii="Arial" w:hAnsi="Arial" w:cs="Arial"/>
        <w:b w:val="0"/>
        <w:color w:val="auto"/>
        <w:sz w:val="18"/>
        <w:szCs w:val="16"/>
      </w:rPr>
      <w:tab/>
    </w:r>
    <w:r w:rsidR="007E17B4" w:rsidRPr="006E3923">
      <w:rPr>
        <w:rFonts w:ascii="Arial" w:hAnsi="Arial" w:cs="Arial"/>
        <w:b w:val="0"/>
        <w:color w:val="auto"/>
        <w:sz w:val="18"/>
        <w:szCs w:val="16"/>
      </w:rPr>
      <w:t xml:space="preserve">Hernando Román Sánchez </w:t>
    </w:r>
  </w:p>
  <w:p w:rsidR="006E3923" w:rsidRDefault="006E39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5BC7"/>
    <w:multiLevelType w:val="multilevel"/>
    <w:tmpl w:val="3B1AABD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EA13824"/>
    <w:multiLevelType w:val="multilevel"/>
    <w:tmpl w:val="9E721204"/>
    <w:lvl w:ilvl="0">
      <w:start w:val="1"/>
      <w:numFmt w:val="decimal"/>
      <w:lvlText w:val="%1."/>
      <w:lvlJc w:val="left"/>
      <w:pPr>
        <w:ind w:left="720" w:hanging="360"/>
      </w:pPr>
      <w:rPr>
        <w:rFonts w:hint="default"/>
        <w:b w:val="0"/>
      </w:rPr>
    </w:lvl>
    <w:lvl w:ilvl="1">
      <w:start w:val="3"/>
      <w:numFmt w:val="decimal"/>
      <w:isLgl/>
      <w:lvlText w:val="%1.%2."/>
      <w:lvlJc w:val="left"/>
      <w:pPr>
        <w:ind w:left="2040" w:hanging="720"/>
      </w:pPr>
      <w:rPr>
        <w:rFonts w:hint="default"/>
      </w:rPr>
    </w:lvl>
    <w:lvl w:ilvl="2">
      <w:start w:val="1"/>
      <w:numFmt w:val="decimal"/>
      <w:isLgl/>
      <w:lvlText w:val="%1.%2.%3."/>
      <w:lvlJc w:val="left"/>
      <w:pPr>
        <w:ind w:left="3360" w:hanging="108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6960" w:hanging="1800"/>
      </w:pPr>
      <w:rPr>
        <w:rFonts w:hint="default"/>
      </w:rPr>
    </w:lvl>
    <w:lvl w:ilvl="6">
      <w:start w:val="1"/>
      <w:numFmt w:val="decimal"/>
      <w:isLgl/>
      <w:lvlText w:val="%1.%2.%3.%4.%5.%6.%7."/>
      <w:lvlJc w:val="left"/>
      <w:pPr>
        <w:ind w:left="8280" w:hanging="2160"/>
      </w:pPr>
      <w:rPr>
        <w:rFonts w:hint="default"/>
      </w:rPr>
    </w:lvl>
    <w:lvl w:ilvl="7">
      <w:start w:val="1"/>
      <w:numFmt w:val="decimal"/>
      <w:isLgl/>
      <w:lvlText w:val="%1.%2.%3.%4.%5.%6.%7.%8."/>
      <w:lvlJc w:val="left"/>
      <w:pPr>
        <w:ind w:left="9600" w:hanging="2520"/>
      </w:pPr>
      <w:rPr>
        <w:rFonts w:hint="default"/>
      </w:rPr>
    </w:lvl>
    <w:lvl w:ilvl="8">
      <w:start w:val="1"/>
      <w:numFmt w:val="decimal"/>
      <w:isLgl/>
      <w:lvlText w:val="%1.%2.%3.%4.%5.%6.%7.%8.%9."/>
      <w:lvlJc w:val="left"/>
      <w:pPr>
        <w:ind w:left="10560" w:hanging="2520"/>
      </w:pPr>
      <w:rPr>
        <w:rFonts w:hint="default"/>
      </w:rPr>
    </w:lvl>
  </w:abstractNum>
  <w:abstractNum w:abstractNumId="2">
    <w:nsid w:val="20E81139"/>
    <w:multiLevelType w:val="hybridMultilevel"/>
    <w:tmpl w:val="0BB46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381102"/>
    <w:multiLevelType w:val="multilevel"/>
    <w:tmpl w:val="9E721204"/>
    <w:lvl w:ilvl="0">
      <w:start w:val="1"/>
      <w:numFmt w:val="decimal"/>
      <w:lvlText w:val="%1."/>
      <w:lvlJc w:val="left"/>
      <w:pPr>
        <w:ind w:left="720" w:hanging="360"/>
      </w:pPr>
      <w:rPr>
        <w:rFonts w:hint="default"/>
        <w:b w:val="0"/>
      </w:rPr>
    </w:lvl>
    <w:lvl w:ilvl="1">
      <w:start w:val="3"/>
      <w:numFmt w:val="decimal"/>
      <w:isLgl/>
      <w:lvlText w:val="%1.%2."/>
      <w:lvlJc w:val="left"/>
      <w:pPr>
        <w:ind w:left="2040" w:hanging="720"/>
      </w:pPr>
      <w:rPr>
        <w:rFonts w:hint="default"/>
      </w:rPr>
    </w:lvl>
    <w:lvl w:ilvl="2">
      <w:start w:val="1"/>
      <w:numFmt w:val="decimal"/>
      <w:isLgl/>
      <w:lvlText w:val="%1.%2.%3."/>
      <w:lvlJc w:val="left"/>
      <w:pPr>
        <w:ind w:left="3360" w:hanging="108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6960" w:hanging="1800"/>
      </w:pPr>
      <w:rPr>
        <w:rFonts w:hint="default"/>
      </w:rPr>
    </w:lvl>
    <w:lvl w:ilvl="6">
      <w:start w:val="1"/>
      <w:numFmt w:val="decimal"/>
      <w:isLgl/>
      <w:lvlText w:val="%1.%2.%3.%4.%5.%6.%7."/>
      <w:lvlJc w:val="left"/>
      <w:pPr>
        <w:ind w:left="8280" w:hanging="2160"/>
      </w:pPr>
      <w:rPr>
        <w:rFonts w:hint="default"/>
      </w:rPr>
    </w:lvl>
    <w:lvl w:ilvl="7">
      <w:start w:val="1"/>
      <w:numFmt w:val="decimal"/>
      <w:isLgl/>
      <w:lvlText w:val="%1.%2.%3.%4.%5.%6.%7.%8."/>
      <w:lvlJc w:val="left"/>
      <w:pPr>
        <w:ind w:left="9600" w:hanging="2520"/>
      </w:pPr>
      <w:rPr>
        <w:rFonts w:hint="default"/>
      </w:rPr>
    </w:lvl>
    <w:lvl w:ilvl="8">
      <w:start w:val="1"/>
      <w:numFmt w:val="decimal"/>
      <w:isLgl/>
      <w:lvlText w:val="%1.%2.%3.%4.%5.%6.%7.%8.%9."/>
      <w:lvlJc w:val="left"/>
      <w:pPr>
        <w:ind w:left="10560" w:hanging="2520"/>
      </w:pPr>
      <w:rPr>
        <w:rFonts w:hint="default"/>
      </w:rPr>
    </w:lvl>
  </w:abstractNum>
  <w:abstractNum w:abstractNumId="4">
    <w:nsid w:val="67B42568"/>
    <w:multiLevelType w:val="hybridMultilevel"/>
    <w:tmpl w:val="DD4063C4"/>
    <w:lvl w:ilvl="0" w:tplc="E3722D30">
      <w:start w:val="1"/>
      <w:numFmt w:val="upperRoman"/>
      <w:lvlText w:val="%1."/>
      <w:lvlJc w:val="left"/>
      <w:pPr>
        <w:ind w:left="2040" w:hanging="720"/>
      </w:pPr>
      <w:rPr>
        <w:rFonts w:hint="default"/>
        <w:b/>
      </w:rPr>
    </w:lvl>
    <w:lvl w:ilvl="1" w:tplc="240A0019" w:tentative="1">
      <w:start w:val="1"/>
      <w:numFmt w:val="lowerLetter"/>
      <w:lvlText w:val="%2."/>
      <w:lvlJc w:val="left"/>
      <w:pPr>
        <w:ind w:left="2400" w:hanging="360"/>
      </w:pPr>
    </w:lvl>
    <w:lvl w:ilvl="2" w:tplc="240A001B" w:tentative="1">
      <w:start w:val="1"/>
      <w:numFmt w:val="lowerRoman"/>
      <w:lvlText w:val="%3."/>
      <w:lvlJc w:val="right"/>
      <w:pPr>
        <w:ind w:left="3120" w:hanging="180"/>
      </w:pPr>
    </w:lvl>
    <w:lvl w:ilvl="3" w:tplc="240A000F" w:tentative="1">
      <w:start w:val="1"/>
      <w:numFmt w:val="decimal"/>
      <w:lvlText w:val="%4."/>
      <w:lvlJc w:val="left"/>
      <w:pPr>
        <w:ind w:left="3840" w:hanging="360"/>
      </w:pPr>
    </w:lvl>
    <w:lvl w:ilvl="4" w:tplc="240A0019" w:tentative="1">
      <w:start w:val="1"/>
      <w:numFmt w:val="lowerLetter"/>
      <w:lvlText w:val="%5."/>
      <w:lvlJc w:val="left"/>
      <w:pPr>
        <w:ind w:left="4560" w:hanging="360"/>
      </w:pPr>
    </w:lvl>
    <w:lvl w:ilvl="5" w:tplc="240A001B" w:tentative="1">
      <w:start w:val="1"/>
      <w:numFmt w:val="lowerRoman"/>
      <w:lvlText w:val="%6."/>
      <w:lvlJc w:val="right"/>
      <w:pPr>
        <w:ind w:left="5280" w:hanging="180"/>
      </w:pPr>
    </w:lvl>
    <w:lvl w:ilvl="6" w:tplc="240A000F" w:tentative="1">
      <w:start w:val="1"/>
      <w:numFmt w:val="decimal"/>
      <w:lvlText w:val="%7."/>
      <w:lvlJc w:val="left"/>
      <w:pPr>
        <w:ind w:left="6000" w:hanging="360"/>
      </w:pPr>
    </w:lvl>
    <w:lvl w:ilvl="7" w:tplc="240A0019" w:tentative="1">
      <w:start w:val="1"/>
      <w:numFmt w:val="lowerLetter"/>
      <w:lvlText w:val="%8."/>
      <w:lvlJc w:val="left"/>
      <w:pPr>
        <w:ind w:left="6720" w:hanging="360"/>
      </w:pPr>
    </w:lvl>
    <w:lvl w:ilvl="8" w:tplc="240A001B" w:tentative="1">
      <w:start w:val="1"/>
      <w:numFmt w:val="lowerRoman"/>
      <w:lvlText w:val="%9."/>
      <w:lvlJc w:val="right"/>
      <w:pPr>
        <w:ind w:left="74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F4"/>
    <w:rsid w:val="00010893"/>
    <w:rsid w:val="00047279"/>
    <w:rsid w:val="00055247"/>
    <w:rsid w:val="00077BBD"/>
    <w:rsid w:val="00094A0E"/>
    <w:rsid w:val="000A0B4F"/>
    <w:rsid w:val="000A2148"/>
    <w:rsid w:val="000D1F7F"/>
    <w:rsid w:val="000D20F6"/>
    <w:rsid w:val="001153BF"/>
    <w:rsid w:val="00115F8A"/>
    <w:rsid w:val="00126531"/>
    <w:rsid w:val="00140D27"/>
    <w:rsid w:val="0014673F"/>
    <w:rsid w:val="001578A9"/>
    <w:rsid w:val="001A2846"/>
    <w:rsid w:val="001A424F"/>
    <w:rsid w:val="001B4102"/>
    <w:rsid w:val="001B44AC"/>
    <w:rsid w:val="001B48AA"/>
    <w:rsid w:val="001B6302"/>
    <w:rsid w:val="001E720C"/>
    <w:rsid w:val="00206BC1"/>
    <w:rsid w:val="00270902"/>
    <w:rsid w:val="002D6C07"/>
    <w:rsid w:val="002E05D2"/>
    <w:rsid w:val="002F3568"/>
    <w:rsid w:val="003158E8"/>
    <w:rsid w:val="00317104"/>
    <w:rsid w:val="003223E4"/>
    <w:rsid w:val="00340F87"/>
    <w:rsid w:val="00357A85"/>
    <w:rsid w:val="00367921"/>
    <w:rsid w:val="0036792A"/>
    <w:rsid w:val="00382F8F"/>
    <w:rsid w:val="003B72C6"/>
    <w:rsid w:val="003E2B94"/>
    <w:rsid w:val="003E6A56"/>
    <w:rsid w:val="0040714A"/>
    <w:rsid w:val="00441D2C"/>
    <w:rsid w:val="00474EEB"/>
    <w:rsid w:val="00496DE5"/>
    <w:rsid w:val="004B26C2"/>
    <w:rsid w:val="004C3332"/>
    <w:rsid w:val="004D0FD3"/>
    <w:rsid w:val="004D59CC"/>
    <w:rsid w:val="004E0FF4"/>
    <w:rsid w:val="004F3829"/>
    <w:rsid w:val="004F6521"/>
    <w:rsid w:val="004F728F"/>
    <w:rsid w:val="00511F04"/>
    <w:rsid w:val="00512B77"/>
    <w:rsid w:val="005256BA"/>
    <w:rsid w:val="005675FD"/>
    <w:rsid w:val="00570069"/>
    <w:rsid w:val="00571537"/>
    <w:rsid w:val="005B2ED0"/>
    <w:rsid w:val="005C7EAB"/>
    <w:rsid w:val="006050EB"/>
    <w:rsid w:val="00615C19"/>
    <w:rsid w:val="00647B7F"/>
    <w:rsid w:val="00653869"/>
    <w:rsid w:val="006917AC"/>
    <w:rsid w:val="00691FF1"/>
    <w:rsid w:val="006926BD"/>
    <w:rsid w:val="00694E2E"/>
    <w:rsid w:val="00697383"/>
    <w:rsid w:val="006A03AB"/>
    <w:rsid w:val="006A0CBF"/>
    <w:rsid w:val="006D400E"/>
    <w:rsid w:val="006E1938"/>
    <w:rsid w:val="006E3923"/>
    <w:rsid w:val="006E7778"/>
    <w:rsid w:val="006F124D"/>
    <w:rsid w:val="006F7436"/>
    <w:rsid w:val="00700BC5"/>
    <w:rsid w:val="00700D9C"/>
    <w:rsid w:val="00717753"/>
    <w:rsid w:val="00743749"/>
    <w:rsid w:val="00756CC7"/>
    <w:rsid w:val="007612B1"/>
    <w:rsid w:val="00762EA5"/>
    <w:rsid w:val="00771EA0"/>
    <w:rsid w:val="00774B1D"/>
    <w:rsid w:val="0078661F"/>
    <w:rsid w:val="007B6EA9"/>
    <w:rsid w:val="007C2811"/>
    <w:rsid w:val="007C55B3"/>
    <w:rsid w:val="007E17B4"/>
    <w:rsid w:val="00812A80"/>
    <w:rsid w:val="008243E0"/>
    <w:rsid w:val="008260E7"/>
    <w:rsid w:val="008340D6"/>
    <w:rsid w:val="008365E0"/>
    <w:rsid w:val="0086714E"/>
    <w:rsid w:val="008848E4"/>
    <w:rsid w:val="00886F52"/>
    <w:rsid w:val="008E1A14"/>
    <w:rsid w:val="00902E1D"/>
    <w:rsid w:val="009269E0"/>
    <w:rsid w:val="0093503E"/>
    <w:rsid w:val="00944180"/>
    <w:rsid w:val="00944A1D"/>
    <w:rsid w:val="00951DC8"/>
    <w:rsid w:val="00970112"/>
    <w:rsid w:val="00975CB4"/>
    <w:rsid w:val="00976026"/>
    <w:rsid w:val="009A18DC"/>
    <w:rsid w:val="00A176E5"/>
    <w:rsid w:val="00A230DD"/>
    <w:rsid w:val="00A33FB6"/>
    <w:rsid w:val="00A447A1"/>
    <w:rsid w:val="00A447DC"/>
    <w:rsid w:val="00A55B78"/>
    <w:rsid w:val="00A57FE6"/>
    <w:rsid w:val="00A85C77"/>
    <w:rsid w:val="00A9287C"/>
    <w:rsid w:val="00AB6EA0"/>
    <w:rsid w:val="00AF2324"/>
    <w:rsid w:val="00B205A7"/>
    <w:rsid w:val="00B32343"/>
    <w:rsid w:val="00B36242"/>
    <w:rsid w:val="00B55C7F"/>
    <w:rsid w:val="00B66C01"/>
    <w:rsid w:val="00B7423E"/>
    <w:rsid w:val="00B76C04"/>
    <w:rsid w:val="00B86C46"/>
    <w:rsid w:val="00BA7507"/>
    <w:rsid w:val="00BB3CCC"/>
    <w:rsid w:val="00BC7177"/>
    <w:rsid w:val="00BD2A21"/>
    <w:rsid w:val="00BD4BC7"/>
    <w:rsid w:val="00BD7954"/>
    <w:rsid w:val="00C05E7C"/>
    <w:rsid w:val="00C34EDE"/>
    <w:rsid w:val="00C37DC0"/>
    <w:rsid w:val="00CA044F"/>
    <w:rsid w:val="00CA095F"/>
    <w:rsid w:val="00CA3543"/>
    <w:rsid w:val="00CC2A23"/>
    <w:rsid w:val="00CC37E7"/>
    <w:rsid w:val="00CC791C"/>
    <w:rsid w:val="00CD03CD"/>
    <w:rsid w:val="00CE4A67"/>
    <w:rsid w:val="00D167BA"/>
    <w:rsid w:val="00D212D3"/>
    <w:rsid w:val="00D257D0"/>
    <w:rsid w:val="00D3534E"/>
    <w:rsid w:val="00D44269"/>
    <w:rsid w:val="00D468E0"/>
    <w:rsid w:val="00D7287F"/>
    <w:rsid w:val="00D9191F"/>
    <w:rsid w:val="00DF1601"/>
    <w:rsid w:val="00E0213A"/>
    <w:rsid w:val="00E25066"/>
    <w:rsid w:val="00E35CDA"/>
    <w:rsid w:val="00E419D1"/>
    <w:rsid w:val="00E647A2"/>
    <w:rsid w:val="00E87EBD"/>
    <w:rsid w:val="00EC5338"/>
    <w:rsid w:val="00EE575B"/>
    <w:rsid w:val="00F04809"/>
    <w:rsid w:val="00F25817"/>
    <w:rsid w:val="00F32426"/>
    <w:rsid w:val="00F32C37"/>
    <w:rsid w:val="00F424D0"/>
    <w:rsid w:val="00F44786"/>
    <w:rsid w:val="00F96FD5"/>
    <w:rsid w:val="00FA4B06"/>
    <w:rsid w:val="00FC17FA"/>
    <w:rsid w:val="00FE4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2EABB4-317F-431D-ABB1-448E3967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F4"/>
    <w:pPr>
      <w:spacing w:after="0" w:line="240" w:lineRule="auto"/>
    </w:pPr>
    <w:rPr>
      <w:rFonts w:ascii="Arial" w:eastAsia="Times New Roman" w:hAnsi="Arial" w:cs="Arial"/>
      <w:color w:val="000000"/>
      <w:lang w:eastAsia="es-ES"/>
    </w:rPr>
  </w:style>
  <w:style w:type="paragraph" w:styleId="Ttulo4">
    <w:name w:val="heading 4"/>
    <w:basedOn w:val="Normal"/>
    <w:next w:val="Normal"/>
    <w:link w:val="Ttulo4Car"/>
    <w:qFormat/>
    <w:rsid w:val="004E0FF4"/>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E0FF4"/>
    <w:rPr>
      <w:rFonts w:ascii="Times New Roman" w:eastAsia="Times New Roman" w:hAnsi="Times New Roman" w:cs="Times New Roman"/>
      <w:b/>
      <w:bCs/>
      <w:color w:val="000000"/>
      <w:sz w:val="28"/>
      <w:szCs w:val="28"/>
      <w:lang w:eastAsia="es-ES"/>
    </w:rPr>
  </w:style>
  <w:style w:type="character" w:customStyle="1" w:styleId="PuestoCar">
    <w:name w:val="Puesto Car"/>
    <w:link w:val="Puesto"/>
    <w:locked/>
    <w:rsid w:val="004E0FF4"/>
    <w:rPr>
      <w:rFonts w:ascii="Bookman Old Style" w:hAnsi="Bookman Old Style" w:cs="Bookman Old Style"/>
      <w:b/>
      <w:bCs/>
      <w:color w:val="0000FF"/>
      <w:lang w:val="es-CO" w:eastAsia="es-ES"/>
    </w:rPr>
  </w:style>
  <w:style w:type="paragraph" w:styleId="Puesto">
    <w:name w:val="Title"/>
    <w:basedOn w:val="Normal"/>
    <w:link w:val="PuestoCar"/>
    <w:qFormat/>
    <w:rsid w:val="004E0FF4"/>
    <w:pPr>
      <w:spacing w:line="240" w:lineRule="atLeast"/>
      <w:jc w:val="center"/>
    </w:pPr>
    <w:rPr>
      <w:rFonts w:ascii="Bookman Old Style" w:eastAsiaTheme="minorHAnsi" w:hAnsi="Bookman Old Style" w:cs="Bookman Old Style"/>
      <w:b/>
      <w:bCs/>
      <w:color w:val="0000FF"/>
      <w:lang w:val="es-CO"/>
    </w:rPr>
  </w:style>
  <w:style w:type="character" w:customStyle="1" w:styleId="PuestoCar1">
    <w:name w:val="Puesto Car1"/>
    <w:basedOn w:val="Fuentedeprrafopredeter"/>
    <w:uiPriority w:val="10"/>
    <w:rsid w:val="004E0FF4"/>
    <w:rPr>
      <w:rFonts w:asciiTheme="majorHAnsi" w:eastAsiaTheme="majorEastAsia" w:hAnsiTheme="majorHAnsi" w:cstheme="majorBidi"/>
      <w:spacing w:val="-10"/>
      <w:kern w:val="28"/>
      <w:sz w:val="56"/>
      <w:szCs w:val="56"/>
      <w:lang w:eastAsia="es-ES"/>
    </w:rPr>
  </w:style>
  <w:style w:type="paragraph" w:styleId="Piedepgina">
    <w:name w:val="footer"/>
    <w:basedOn w:val="Normal"/>
    <w:link w:val="PiedepginaCar"/>
    <w:rsid w:val="004E0FF4"/>
    <w:pPr>
      <w:tabs>
        <w:tab w:val="center" w:pos="4252"/>
        <w:tab w:val="right" w:pos="8504"/>
      </w:tabs>
    </w:pPr>
  </w:style>
  <w:style w:type="character" w:customStyle="1" w:styleId="PiedepginaCar">
    <w:name w:val="Pie de página Car"/>
    <w:basedOn w:val="Fuentedeprrafopredeter"/>
    <w:link w:val="Piedepgina"/>
    <w:rsid w:val="004E0FF4"/>
    <w:rPr>
      <w:rFonts w:ascii="Arial" w:eastAsia="Times New Roman" w:hAnsi="Arial" w:cs="Arial"/>
      <w:color w:val="000000"/>
      <w:lang w:eastAsia="es-ES"/>
    </w:rPr>
  </w:style>
  <w:style w:type="character" w:styleId="Nmerodepgina">
    <w:name w:val="page number"/>
    <w:basedOn w:val="Fuentedeprrafopredeter"/>
    <w:rsid w:val="004E0FF4"/>
  </w:style>
  <w:style w:type="paragraph" w:styleId="Encabezado">
    <w:name w:val="header"/>
    <w:basedOn w:val="Normal"/>
    <w:link w:val="EncabezadoCar"/>
    <w:rsid w:val="004E0FF4"/>
    <w:pPr>
      <w:tabs>
        <w:tab w:val="center" w:pos="4252"/>
        <w:tab w:val="right" w:pos="8504"/>
      </w:tabs>
    </w:pPr>
  </w:style>
  <w:style w:type="character" w:customStyle="1" w:styleId="EncabezadoCar">
    <w:name w:val="Encabezado Car"/>
    <w:basedOn w:val="Fuentedeprrafopredeter"/>
    <w:link w:val="Encabezado"/>
    <w:rsid w:val="004E0FF4"/>
    <w:rPr>
      <w:rFonts w:ascii="Arial" w:eastAsia="Times New Roman" w:hAnsi="Arial" w:cs="Arial"/>
      <w:color w:val="000000"/>
      <w:lang w:eastAsia="es-ES"/>
    </w:rPr>
  </w:style>
  <w:style w:type="paragraph" w:styleId="Textodeglobo">
    <w:name w:val="Balloon Text"/>
    <w:basedOn w:val="Normal"/>
    <w:link w:val="TextodegloboCar"/>
    <w:uiPriority w:val="99"/>
    <w:semiHidden/>
    <w:unhideWhenUsed/>
    <w:rsid w:val="005715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537"/>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86714E"/>
    <w:pPr>
      <w:ind w:left="720"/>
      <w:contextualSpacing/>
    </w:pPr>
  </w:style>
  <w:style w:type="paragraph" w:styleId="Textonotapie">
    <w:name w:val="footnote text"/>
    <w:basedOn w:val="Normal"/>
    <w:link w:val="TextonotapieCar"/>
    <w:uiPriority w:val="99"/>
    <w:unhideWhenUsed/>
    <w:rsid w:val="000A2148"/>
    <w:rPr>
      <w:rFonts w:ascii="Calibri" w:eastAsia="Calibri" w:hAnsi="Calibri" w:cs="Times New Roman"/>
      <w:color w:val="auto"/>
      <w:sz w:val="20"/>
      <w:szCs w:val="20"/>
      <w:lang w:eastAsia="en-US"/>
    </w:rPr>
  </w:style>
  <w:style w:type="character" w:customStyle="1" w:styleId="TextonotapieCar">
    <w:name w:val="Texto nota pie Car"/>
    <w:basedOn w:val="Fuentedeprrafopredeter"/>
    <w:link w:val="Textonotapie"/>
    <w:uiPriority w:val="99"/>
    <w:rsid w:val="000A2148"/>
    <w:rPr>
      <w:rFonts w:ascii="Calibri" w:eastAsia="Calibri" w:hAnsi="Calibri" w:cs="Times New Roman"/>
      <w:sz w:val="20"/>
      <w:szCs w:val="20"/>
    </w:rPr>
  </w:style>
  <w:style w:type="character" w:styleId="Refdenotaalpie">
    <w:name w:val="footnote reference"/>
    <w:semiHidden/>
    <w:rsid w:val="000A2148"/>
    <w:rPr>
      <w:vertAlign w:val="superscript"/>
    </w:rPr>
  </w:style>
  <w:style w:type="character" w:styleId="Hipervnculo">
    <w:name w:val="Hyperlink"/>
    <w:basedOn w:val="Fuentedeprrafopredeter"/>
    <w:uiPriority w:val="99"/>
    <w:semiHidden/>
    <w:unhideWhenUsed/>
    <w:rsid w:val="00653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ivecolombia.travel/es/puerto-royal-belalcazar-cal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A864-9844-4995-9F3E-F34E0C29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2807</Words>
  <Characters>15440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cp:revision>
  <cp:lastPrinted>2019-04-24T19:30:00Z</cp:lastPrinted>
  <dcterms:created xsi:type="dcterms:W3CDTF">2017-10-24T16:24:00Z</dcterms:created>
  <dcterms:modified xsi:type="dcterms:W3CDTF">2019-05-20T16:28:00Z</dcterms:modified>
</cp:coreProperties>
</file>