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49" w:rsidRPr="001B5849" w:rsidRDefault="001B5849" w:rsidP="001B584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B584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B5849" w:rsidRPr="001B5849" w:rsidRDefault="001B5849" w:rsidP="001B5849">
      <w:pPr>
        <w:jc w:val="both"/>
        <w:rPr>
          <w:rFonts w:ascii="Arial" w:hAnsi="Arial" w:cs="Arial"/>
          <w:sz w:val="20"/>
          <w:szCs w:val="20"/>
          <w:lang w:val="es-419"/>
        </w:rPr>
      </w:pPr>
    </w:p>
    <w:p w:rsidR="001B5849" w:rsidRPr="001B5849" w:rsidRDefault="001B5849" w:rsidP="001B5849">
      <w:pPr>
        <w:jc w:val="both"/>
        <w:rPr>
          <w:rFonts w:ascii="Arial" w:hAnsi="Arial" w:cs="Arial"/>
          <w:sz w:val="20"/>
          <w:szCs w:val="20"/>
          <w:lang w:val="es-419"/>
        </w:rPr>
      </w:pPr>
      <w:r w:rsidRPr="001B5849">
        <w:rPr>
          <w:rFonts w:ascii="Arial" w:hAnsi="Arial" w:cs="Arial"/>
          <w:sz w:val="20"/>
          <w:szCs w:val="20"/>
          <w:lang w:val="es-419"/>
        </w:rPr>
        <w:t xml:space="preserve">Providencia: </w:t>
      </w:r>
      <w:r w:rsidRPr="001B5849">
        <w:rPr>
          <w:rFonts w:ascii="Arial" w:hAnsi="Arial" w:cs="Arial"/>
          <w:sz w:val="20"/>
          <w:szCs w:val="20"/>
          <w:lang w:val="es-419"/>
        </w:rPr>
        <w:tab/>
      </w:r>
      <w:r w:rsidRPr="001B5849">
        <w:rPr>
          <w:rFonts w:ascii="Arial" w:hAnsi="Arial" w:cs="Arial"/>
          <w:sz w:val="20"/>
          <w:szCs w:val="20"/>
          <w:lang w:val="es-419"/>
        </w:rPr>
        <w:tab/>
        <w:t>Auto del 24 de mayo de 2019</w:t>
      </w:r>
    </w:p>
    <w:p w:rsidR="001B5849" w:rsidRPr="001B5849" w:rsidRDefault="001B5849" w:rsidP="001B5849">
      <w:pPr>
        <w:jc w:val="both"/>
        <w:rPr>
          <w:rFonts w:ascii="Arial" w:hAnsi="Arial" w:cs="Arial"/>
          <w:sz w:val="20"/>
          <w:szCs w:val="20"/>
          <w:lang w:val="es-419"/>
        </w:rPr>
      </w:pPr>
      <w:r w:rsidRPr="001B5849">
        <w:rPr>
          <w:rFonts w:ascii="Arial" w:hAnsi="Arial" w:cs="Arial"/>
          <w:sz w:val="20"/>
          <w:szCs w:val="20"/>
          <w:lang w:val="es-419"/>
        </w:rPr>
        <w:t>Radicación No.:</w:t>
      </w:r>
      <w:r w:rsidRPr="001B5849">
        <w:rPr>
          <w:rFonts w:ascii="Arial" w:hAnsi="Arial" w:cs="Arial"/>
          <w:sz w:val="20"/>
          <w:szCs w:val="20"/>
          <w:lang w:val="es-419"/>
        </w:rPr>
        <w:tab/>
      </w:r>
      <w:r w:rsidRPr="001B5849">
        <w:rPr>
          <w:rFonts w:ascii="Arial" w:hAnsi="Arial" w:cs="Arial"/>
          <w:sz w:val="20"/>
          <w:szCs w:val="20"/>
          <w:lang w:val="es-419"/>
        </w:rPr>
        <w:tab/>
        <w:t>66001-31-05-001-2010-00908-01</w:t>
      </w:r>
    </w:p>
    <w:p w:rsidR="001B5849" w:rsidRPr="001B5849" w:rsidRDefault="001B5849" w:rsidP="001B5849">
      <w:pPr>
        <w:jc w:val="both"/>
        <w:rPr>
          <w:rFonts w:ascii="Arial" w:hAnsi="Arial" w:cs="Arial"/>
          <w:sz w:val="20"/>
          <w:szCs w:val="20"/>
          <w:lang w:val="es-419"/>
        </w:rPr>
      </w:pPr>
      <w:r w:rsidRPr="001B5849">
        <w:rPr>
          <w:rFonts w:ascii="Arial" w:hAnsi="Arial" w:cs="Arial"/>
          <w:sz w:val="20"/>
          <w:szCs w:val="20"/>
          <w:lang w:val="es-419"/>
        </w:rPr>
        <w:t>Proceso:</w:t>
      </w:r>
      <w:r w:rsidRPr="001B5849">
        <w:rPr>
          <w:rFonts w:ascii="Arial" w:hAnsi="Arial" w:cs="Arial"/>
          <w:sz w:val="20"/>
          <w:szCs w:val="20"/>
          <w:lang w:val="es-419"/>
        </w:rPr>
        <w:tab/>
      </w:r>
      <w:r w:rsidRPr="001B5849">
        <w:rPr>
          <w:rFonts w:ascii="Arial" w:hAnsi="Arial" w:cs="Arial"/>
          <w:sz w:val="20"/>
          <w:szCs w:val="20"/>
          <w:lang w:val="es-419"/>
        </w:rPr>
        <w:tab/>
        <w:t>Ejecutivo Laboral</w:t>
      </w:r>
    </w:p>
    <w:p w:rsidR="001B5849" w:rsidRPr="001B5849" w:rsidRDefault="001B5849" w:rsidP="001B5849">
      <w:pPr>
        <w:jc w:val="both"/>
        <w:rPr>
          <w:rFonts w:ascii="Arial" w:hAnsi="Arial" w:cs="Arial"/>
          <w:sz w:val="20"/>
          <w:szCs w:val="20"/>
          <w:lang w:val="es-419"/>
        </w:rPr>
      </w:pPr>
      <w:r w:rsidRPr="001B5849">
        <w:rPr>
          <w:rFonts w:ascii="Arial" w:hAnsi="Arial" w:cs="Arial"/>
          <w:sz w:val="20"/>
          <w:szCs w:val="20"/>
          <w:lang w:val="es-419"/>
        </w:rPr>
        <w:t>Demandante:</w:t>
      </w:r>
      <w:r w:rsidRPr="001B5849">
        <w:rPr>
          <w:rFonts w:ascii="Arial" w:hAnsi="Arial" w:cs="Arial"/>
          <w:sz w:val="20"/>
          <w:szCs w:val="20"/>
          <w:lang w:val="es-419"/>
        </w:rPr>
        <w:tab/>
      </w:r>
      <w:r w:rsidRPr="001B5849">
        <w:rPr>
          <w:rFonts w:ascii="Arial" w:hAnsi="Arial" w:cs="Arial"/>
          <w:sz w:val="20"/>
          <w:szCs w:val="20"/>
          <w:lang w:val="es-419"/>
        </w:rPr>
        <w:tab/>
        <w:t xml:space="preserve">Fabio Bedoya García </w:t>
      </w:r>
    </w:p>
    <w:p w:rsidR="001B5849" w:rsidRPr="001B5849" w:rsidRDefault="001B5849" w:rsidP="001B5849">
      <w:pPr>
        <w:jc w:val="both"/>
        <w:rPr>
          <w:rFonts w:ascii="Arial" w:hAnsi="Arial" w:cs="Arial"/>
          <w:sz w:val="20"/>
          <w:szCs w:val="20"/>
          <w:lang w:val="es-419"/>
        </w:rPr>
      </w:pPr>
      <w:r w:rsidRPr="001B5849">
        <w:rPr>
          <w:rFonts w:ascii="Arial" w:hAnsi="Arial" w:cs="Arial"/>
          <w:sz w:val="20"/>
          <w:szCs w:val="20"/>
          <w:lang w:val="es-419"/>
        </w:rPr>
        <w:t>Demandada:</w:t>
      </w:r>
      <w:r w:rsidRPr="001B5849">
        <w:rPr>
          <w:rFonts w:ascii="Arial" w:hAnsi="Arial" w:cs="Arial"/>
          <w:sz w:val="20"/>
          <w:szCs w:val="20"/>
          <w:lang w:val="es-419"/>
        </w:rPr>
        <w:tab/>
      </w:r>
      <w:r w:rsidRPr="001B5849">
        <w:rPr>
          <w:rFonts w:ascii="Arial" w:hAnsi="Arial" w:cs="Arial"/>
          <w:sz w:val="20"/>
          <w:szCs w:val="20"/>
          <w:lang w:val="es-419"/>
        </w:rPr>
        <w:tab/>
        <w:t>Colpensiones</w:t>
      </w:r>
    </w:p>
    <w:p w:rsidR="001B5849" w:rsidRPr="001B5849" w:rsidRDefault="001B5849" w:rsidP="001B5849">
      <w:pPr>
        <w:jc w:val="both"/>
        <w:rPr>
          <w:rFonts w:ascii="Arial" w:hAnsi="Arial" w:cs="Arial"/>
          <w:sz w:val="20"/>
          <w:szCs w:val="20"/>
          <w:lang w:val="es-419"/>
        </w:rPr>
      </w:pPr>
      <w:r w:rsidRPr="001B5849">
        <w:rPr>
          <w:rFonts w:ascii="Arial" w:hAnsi="Arial" w:cs="Arial"/>
          <w:sz w:val="20"/>
          <w:szCs w:val="20"/>
          <w:lang w:val="es-419"/>
        </w:rPr>
        <w:t xml:space="preserve">Magistrada ponente: </w:t>
      </w:r>
      <w:r w:rsidRPr="001B5849">
        <w:rPr>
          <w:rFonts w:ascii="Arial" w:hAnsi="Arial" w:cs="Arial"/>
          <w:sz w:val="20"/>
          <w:szCs w:val="20"/>
          <w:lang w:val="es-419"/>
        </w:rPr>
        <w:tab/>
        <w:t>Dra. Ana Lucía Caicedo Calderón</w:t>
      </w:r>
    </w:p>
    <w:p w:rsidR="001B5849" w:rsidRPr="001B5849" w:rsidRDefault="001B5849" w:rsidP="001B5849">
      <w:pPr>
        <w:jc w:val="both"/>
        <w:rPr>
          <w:rFonts w:ascii="Arial" w:hAnsi="Arial" w:cs="Arial"/>
          <w:sz w:val="20"/>
          <w:szCs w:val="20"/>
          <w:lang w:val="es-419"/>
        </w:rPr>
      </w:pPr>
      <w:r w:rsidRPr="001B5849">
        <w:rPr>
          <w:rFonts w:ascii="Arial" w:hAnsi="Arial" w:cs="Arial"/>
          <w:sz w:val="20"/>
          <w:szCs w:val="20"/>
          <w:lang w:val="es-419"/>
        </w:rPr>
        <w:t xml:space="preserve">Juzgado de origen: </w:t>
      </w:r>
      <w:r w:rsidRPr="001B5849">
        <w:rPr>
          <w:rFonts w:ascii="Arial" w:hAnsi="Arial" w:cs="Arial"/>
          <w:sz w:val="20"/>
          <w:szCs w:val="20"/>
          <w:lang w:val="es-419"/>
        </w:rPr>
        <w:tab/>
        <w:t>Primero Laboral del Circuito Pereira</w:t>
      </w:r>
    </w:p>
    <w:p w:rsidR="001B5849" w:rsidRPr="001B5849" w:rsidRDefault="001B5849" w:rsidP="001B5849">
      <w:pPr>
        <w:jc w:val="both"/>
        <w:rPr>
          <w:rFonts w:ascii="Arial" w:hAnsi="Arial" w:cs="Arial"/>
          <w:sz w:val="20"/>
          <w:szCs w:val="20"/>
          <w:lang w:val="es-419"/>
        </w:rPr>
      </w:pPr>
    </w:p>
    <w:p w:rsidR="001B5849" w:rsidRPr="001B5849" w:rsidRDefault="001B5849" w:rsidP="001B5849">
      <w:pPr>
        <w:jc w:val="both"/>
        <w:rPr>
          <w:rFonts w:ascii="Arial" w:hAnsi="Arial" w:cs="Arial"/>
          <w:b/>
          <w:bCs/>
          <w:iCs/>
          <w:sz w:val="20"/>
          <w:szCs w:val="20"/>
          <w:lang w:val="es-419" w:eastAsia="fr-FR"/>
        </w:rPr>
      </w:pPr>
      <w:r w:rsidRPr="001B5849">
        <w:rPr>
          <w:rFonts w:ascii="Arial" w:hAnsi="Arial" w:cs="Arial"/>
          <w:b/>
          <w:bCs/>
          <w:iCs/>
          <w:sz w:val="20"/>
          <w:szCs w:val="20"/>
          <w:lang w:val="es-419" w:eastAsia="fr-FR"/>
        </w:rPr>
        <w:t>TEMAS:</w:t>
      </w:r>
      <w:r w:rsidRPr="001B5849">
        <w:rPr>
          <w:rFonts w:ascii="Arial" w:hAnsi="Arial" w:cs="Arial"/>
          <w:b/>
          <w:bCs/>
          <w:iCs/>
          <w:sz w:val="20"/>
          <w:szCs w:val="20"/>
          <w:lang w:val="es-419" w:eastAsia="fr-FR"/>
        </w:rPr>
        <w:tab/>
      </w:r>
      <w:r w:rsidR="007952C2">
        <w:rPr>
          <w:rFonts w:ascii="Arial" w:hAnsi="Arial" w:cs="Arial"/>
          <w:b/>
          <w:bCs/>
          <w:iCs/>
          <w:sz w:val="20"/>
          <w:szCs w:val="20"/>
          <w:lang w:val="es-CO" w:eastAsia="fr-FR"/>
        </w:rPr>
        <w:t xml:space="preserve">PRESCRIPCIÓN / INTERRUPCIÓN / APLICA PARA EL EFECTO EL ARTÍCULO 94 DEL CÓDIGO GENERAL DEL PROCESO / COBRO DE COSTAS IMPUESTAS EN PROCESO </w:t>
      </w:r>
      <w:r w:rsidR="001D1230">
        <w:rPr>
          <w:rFonts w:ascii="Arial" w:hAnsi="Arial" w:cs="Arial"/>
          <w:b/>
          <w:bCs/>
          <w:iCs/>
          <w:sz w:val="20"/>
          <w:szCs w:val="20"/>
          <w:lang w:val="es-CO" w:eastAsia="fr-FR"/>
        </w:rPr>
        <w:t>ORDINARIO.</w:t>
      </w:r>
    </w:p>
    <w:p w:rsidR="001B5849" w:rsidRPr="001B5849" w:rsidRDefault="001B5849" w:rsidP="001B5849">
      <w:pPr>
        <w:jc w:val="both"/>
        <w:rPr>
          <w:rFonts w:ascii="Arial" w:hAnsi="Arial" w:cs="Arial"/>
          <w:sz w:val="20"/>
          <w:szCs w:val="20"/>
          <w:lang w:val="es-419"/>
        </w:rPr>
      </w:pPr>
    </w:p>
    <w:p w:rsidR="007952C2" w:rsidRPr="007952C2" w:rsidRDefault="007952C2" w:rsidP="007952C2">
      <w:pPr>
        <w:jc w:val="both"/>
        <w:rPr>
          <w:rFonts w:ascii="Arial" w:hAnsi="Arial" w:cs="Arial"/>
          <w:sz w:val="20"/>
          <w:szCs w:val="20"/>
          <w:lang w:val="es-419"/>
        </w:rPr>
      </w:pPr>
      <w:r w:rsidRPr="007952C2">
        <w:rPr>
          <w:rFonts w:ascii="Arial" w:hAnsi="Arial" w:cs="Arial"/>
          <w:sz w:val="20"/>
          <w:szCs w:val="20"/>
          <w:lang w:val="es-419"/>
        </w:rPr>
        <w:t>Como quiera que el único punto del litigio se reduce a determinar si en el caso de marras se interrumpió el término prescriptivo de cinco años contemplado en el artículo 2536 del Código Civil, basta indicar que si bien esta Corporación venía aplicando el artículo 2539 ídem a efectos de determinar el término prescriptivo de las acciones ejecutivas que persiguen el pago de las costas procesales ordenadas en un proceso ordinario, hoy por hoy, dada la vigencia del Código General del Proceso encuentra necesario remitirse al artículo 94 de dicha codificación, mismo que en su último inciso establece que “El término de prescripción también se interrumpe por el requerimiento escrito realizado al deudor directamente por el acreedor. Este requerimiento solo podrá hacerse por una vez.”</w:t>
      </w:r>
    </w:p>
    <w:p w:rsidR="007952C2" w:rsidRPr="007952C2" w:rsidRDefault="007952C2" w:rsidP="007952C2">
      <w:pPr>
        <w:jc w:val="both"/>
        <w:rPr>
          <w:rFonts w:ascii="Arial" w:hAnsi="Arial" w:cs="Arial"/>
          <w:sz w:val="20"/>
          <w:szCs w:val="20"/>
          <w:lang w:val="es-419"/>
        </w:rPr>
      </w:pPr>
    </w:p>
    <w:p w:rsidR="001B5849" w:rsidRPr="001B5849" w:rsidRDefault="007952C2" w:rsidP="007952C2">
      <w:pPr>
        <w:jc w:val="both"/>
        <w:rPr>
          <w:rFonts w:ascii="Arial" w:hAnsi="Arial" w:cs="Arial"/>
          <w:sz w:val="20"/>
          <w:szCs w:val="20"/>
          <w:lang w:val="es-419"/>
        </w:rPr>
      </w:pPr>
      <w:r w:rsidRPr="007952C2">
        <w:rPr>
          <w:rFonts w:ascii="Arial" w:hAnsi="Arial" w:cs="Arial"/>
          <w:sz w:val="20"/>
          <w:szCs w:val="20"/>
          <w:lang w:val="es-419"/>
        </w:rPr>
        <w:t>En ese orden de ideas, considera la Sala que el conteo quinquenal que inició cuando quedó en firme el auto que aprobó las costas procesales -7 de marzo de 2011- se detuvo con la reclamación que efectuara el apoderado judicial del demandante el 3 de noviembre de 2015 (fl. 116).</w:t>
      </w:r>
    </w:p>
    <w:p w:rsidR="001B5849" w:rsidRPr="001B5849" w:rsidRDefault="001B5849" w:rsidP="001B5849">
      <w:pPr>
        <w:jc w:val="both"/>
        <w:rPr>
          <w:rFonts w:ascii="Arial" w:hAnsi="Arial" w:cs="Arial"/>
          <w:sz w:val="20"/>
          <w:szCs w:val="20"/>
          <w:lang w:val="es-419"/>
        </w:rPr>
      </w:pPr>
    </w:p>
    <w:p w:rsidR="001B5849" w:rsidRPr="001B5849" w:rsidRDefault="001B5849" w:rsidP="001B5849">
      <w:pPr>
        <w:jc w:val="both"/>
        <w:rPr>
          <w:rFonts w:ascii="Arial" w:hAnsi="Arial" w:cs="Arial"/>
          <w:sz w:val="20"/>
          <w:szCs w:val="20"/>
          <w:lang w:val="es-419"/>
        </w:rPr>
      </w:pPr>
    </w:p>
    <w:p w:rsidR="001B5849" w:rsidRPr="001B5849" w:rsidRDefault="001B5849" w:rsidP="001B5849">
      <w:pPr>
        <w:jc w:val="both"/>
        <w:rPr>
          <w:rFonts w:ascii="Arial" w:hAnsi="Arial" w:cs="Arial"/>
          <w:sz w:val="20"/>
          <w:szCs w:val="20"/>
        </w:rPr>
      </w:pPr>
    </w:p>
    <w:p w:rsidR="00D3635B" w:rsidRPr="001B5849" w:rsidRDefault="00D3635B" w:rsidP="001B5849">
      <w:pPr>
        <w:pStyle w:val="Ttulo4"/>
        <w:widowControl w:val="0"/>
        <w:tabs>
          <w:tab w:val="clear" w:pos="0"/>
        </w:tabs>
        <w:spacing w:line="288" w:lineRule="auto"/>
        <w:rPr>
          <w:rFonts w:ascii="Tahoma" w:hAnsi="Tahoma" w:cs="Tahoma"/>
          <w:bCs/>
          <w:szCs w:val="24"/>
          <w:lang w:eastAsia="es-MX"/>
        </w:rPr>
      </w:pPr>
      <w:r w:rsidRPr="001B5849">
        <w:rPr>
          <w:rFonts w:ascii="Tahoma" w:hAnsi="Tahoma" w:cs="Tahoma"/>
          <w:bCs/>
          <w:szCs w:val="24"/>
          <w:lang w:eastAsia="es-MX"/>
        </w:rPr>
        <w:t>TRIBUNAL SUPERIOR DEL DISTRITO JUDICIAL DE PEREIRA</w:t>
      </w:r>
    </w:p>
    <w:p w:rsidR="00D3635B" w:rsidRPr="001B5849" w:rsidRDefault="00D3635B" w:rsidP="001B5849">
      <w:pPr>
        <w:pStyle w:val="Ttulo4"/>
        <w:widowControl w:val="0"/>
        <w:tabs>
          <w:tab w:val="clear" w:pos="0"/>
        </w:tabs>
        <w:spacing w:line="288" w:lineRule="auto"/>
        <w:rPr>
          <w:rFonts w:ascii="Tahoma" w:hAnsi="Tahoma" w:cs="Tahoma"/>
          <w:bCs/>
          <w:szCs w:val="24"/>
          <w:lang w:eastAsia="es-MX"/>
        </w:rPr>
      </w:pPr>
      <w:r w:rsidRPr="001B5849">
        <w:rPr>
          <w:rFonts w:ascii="Tahoma" w:hAnsi="Tahoma" w:cs="Tahoma"/>
          <w:bCs/>
          <w:szCs w:val="24"/>
          <w:lang w:eastAsia="es-MX"/>
        </w:rPr>
        <w:t xml:space="preserve">SALA </w:t>
      </w:r>
      <w:r w:rsidR="0088671C" w:rsidRPr="001B5849">
        <w:rPr>
          <w:rFonts w:ascii="Tahoma" w:hAnsi="Tahoma" w:cs="Tahoma"/>
          <w:bCs/>
          <w:szCs w:val="24"/>
          <w:lang w:eastAsia="es-MX"/>
        </w:rPr>
        <w:t>DE DECISIÓN LABORAL No. 1</w:t>
      </w:r>
    </w:p>
    <w:p w:rsidR="00D3635B" w:rsidRPr="001B5849" w:rsidRDefault="00D3635B" w:rsidP="001B5849">
      <w:pPr>
        <w:spacing w:line="288" w:lineRule="auto"/>
        <w:jc w:val="center"/>
        <w:rPr>
          <w:rFonts w:ascii="Tahoma" w:hAnsi="Tahoma" w:cs="Tahoma"/>
          <w:bCs/>
        </w:rPr>
      </w:pPr>
    </w:p>
    <w:p w:rsidR="00D3635B" w:rsidRPr="001B5849" w:rsidRDefault="00D3635B" w:rsidP="001B5849">
      <w:pPr>
        <w:spacing w:line="288" w:lineRule="auto"/>
        <w:jc w:val="center"/>
        <w:rPr>
          <w:rFonts w:ascii="Tahoma" w:hAnsi="Tahoma" w:cs="Tahoma"/>
          <w:b/>
          <w:bCs/>
        </w:rPr>
      </w:pPr>
      <w:r w:rsidRPr="001B5849">
        <w:rPr>
          <w:rFonts w:ascii="Tahoma" w:hAnsi="Tahoma" w:cs="Tahoma"/>
          <w:bCs/>
        </w:rPr>
        <w:t xml:space="preserve">Magistrada </w:t>
      </w:r>
      <w:r w:rsidR="0088671C" w:rsidRPr="001B5849">
        <w:rPr>
          <w:rFonts w:ascii="Tahoma" w:hAnsi="Tahoma" w:cs="Tahoma"/>
          <w:bCs/>
        </w:rPr>
        <w:t>ponente</w:t>
      </w:r>
      <w:r w:rsidRPr="001B5849">
        <w:rPr>
          <w:rFonts w:ascii="Tahoma" w:hAnsi="Tahoma" w:cs="Tahoma"/>
          <w:bCs/>
        </w:rPr>
        <w:t>:</w:t>
      </w:r>
      <w:r w:rsidRPr="001B5849">
        <w:rPr>
          <w:rFonts w:ascii="Tahoma" w:hAnsi="Tahoma" w:cs="Tahoma"/>
          <w:b/>
          <w:bCs/>
        </w:rPr>
        <w:t xml:space="preserve"> </w:t>
      </w:r>
      <w:r w:rsidR="0088671C" w:rsidRPr="001B5849">
        <w:rPr>
          <w:rFonts w:ascii="Tahoma" w:hAnsi="Tahoma" w:cs="Tahoma"/>
          <w:b/>
          <w:bCs/>
        </w:rPr>
        <w:t>Ana Lucía Caicedo Calderón</w:t>
      </w:r>
    </w:p>
    <w:p w:rsidR="00D3635B" w:rsidRPr="001B5849" w:rsidRDefault="00D3635B" w:rsidP="001B5849">
      <w:pPr>
        <w:spacing w:line="288" w:lineRule="auto"/>
        <w:jc w:val="center"/>
        <w:rPr>
          <w:rFonts w:ascii="Tahoma" w:hAnsi="Tahoma" w:cs="Tahoma"/>
          <w:b/>
        </w:rPr>
      </w:pPr>
    </w:p>
    <w:p w:rsidR="00FB2D4B" w:rsidRPr="001B5849" w:rsidRDefault="0088671C" w:rsidP="001B5849">
      <w:pPr>
        <w:spacing w:line="288" w:lineRule="auto"/>
        <w:jc w:val="center"/>
        <w:rPr>
          <w:rFonts w:ascii="Tahoma" w:hAnsi="Tahoma" w:cs="Tahoma"/>
          <w:b/>
        </w:rPr>
      </w:pPr>
      <w:r w:rsidRPr="001B5849">
        <w:rPr>
          <w:rFonts w:ascii="Tahoma" w:hAnsi="Tahoma" w:cs="Tahoma"/>
          <w:b/>
        </w:rPr>
        <w:t xml:space="preserve">Acta </w:t>
      </w:r>
      <w:r w:rsidR="00FB2D4B" w:rsidRPr="001B5849">
        <w:rPr>
          <w:rFonts w:ascii="Tahoma" w:hAnsi="Tahoma" w:cs="Tahoma"/>
          <w:b/>
        </w:rPr>
        <w:t>No.____</w:t>
      </w:r>
    </w:p>
    <w:p w:rsidR="00671E77" w:rsidRPr="001B5849" w:rsidRDefault="00671E77" w:rsidP="001B5849">
      <w:pPr>
        <w:spacing w:line="288" w:lineRule="auto"/>
        <w:jc w:val="center"/>
        <w:rPr>
          <w:rFonts w:ascii="Tahoma" w:hAnsi="Tahoma" w:cs="Tahoma"/>
          <w:b/>
        </w:rPr>
      </w:pPr>
    </w:p>
    <w:p w:rsidR="00F37868" w:rsidRPr="001B5849" w:rsidRDefault="00F37868" w:rsidP="001B5849">
      <w:pPr>
        <w:spacing w:line="288" w:lineRule="auto"/>
        <w:jc w:val="center"/>
        <w:rPr>
          <w:rFonts w:ascii="Tahoma" w:hAnsi="Tahoma" w:cs="Tahoma"/>
          <w:lang w:val="es-ES_tradnl"/>
        </w:rPr>
      </w:pPr>
      <w:r w:rsidRPr="001B5849">
        <w:rPr>
          <w:rFonts w:ascii="Tahoma" w:hAnsi="Tahoma" w:cs="Tahoma"/>
          <w:spacing w:val="2"/>
          <w:lang w:val="es-ES_tradnl"/>
        </w:rPr>
        <w:t>P</w:t>
      </w:r>
      <w:r w:rsidRPr="001B5849">
        <w:rPr>
          <w:rFonts w:ascii="Tahoma" w:hAnsi="Tahoma" w:cs="Tahoma"/>
          <w:lang w:val="es-ES_tradnl"/>
        </w:rPr>
        <w:t xml:space="preserve">ereira (Risaralda), </w:t>
      </w:r>
      <w:r w:rsidR="00C83793" w:rsidRPr="001B5849">
        <w:rPr>
          <w:rFonts w:ascii="Tahoma" w:hAnsi="Tahoma" w:cs="Tahoma"/>
          <w:lang w:val="es-ES_tradnl"/>
        </w:rPr>
        <w:t>24</w:t>
      </w:r>
      <w:r w:rsidR="003749D8" w:rsidRPr="001B5849">
        <w:rPr>
          <w:rFonts w:ascii="Tahoma" w:hAnsi="Tahoma" w:cs="Tahoma"/>
          <w:lang w:val="es-ES_tradnl"/>
        </w:rPr>
        <w:t xml:space="preserve"> de mayo</w:t>
      </w:r>
      <w:r w:rsidR="00FF6D3B" w:rsidRPr="001B5849">
        <w:rPr>
          <w:rFonts w:ascii="Tahoma" w:hAnsi="Tahoma" w:cs="Tahoma"/>
          <w:lang w:val="es-ES_tradnl"/>
        </w:rPr>
        <w:t xml:space="preserve"> de 201</w:t>
      </w:r>
      <w:r w:rsidR="00C83793" w:rsidRPr="001B5849">
        <w:rPr>
          <w:rFonts w:ascii="Tahoma" w:hAnsi="Tahoma" w:cs="Tahoma"/>
          <w:lang w:val="es-ES_tradnl"/>
        </w:rPr>
        <w:t>9</w:t>
      </w:r>
    </w:p>
    <w:p w:rsidR="00F37868" w:rsidRPr="001B5849" w:rsidRDefault="00F37868" w:rsidP="001B5849">
      <w:pPr>
        <w:spacing w:line="288" w:lineRule="auto"/>
        <w:jc w:val="both"/>
        <w:rPr>
          <w:rFonts w:ascii="Tahoma" w:hAnsi="Tahoma" w:cs="Tahoma"/>
          <w:lang w:val="es-ES_tradnl"/>
        </w:rPr>
      </w:pPr>
    </w:p>
    <w:p w:rsidR="00F37868" w:rsidRPr="001B5849" w:rsidRDefault="004F2AB7" w:rsidP="001B5849">
      <w:pPr>
        <w:spacing w:line="288" w:lineRule="auto"/>
        <w:jc w:val="center"/>
        <w:rPr>
          <w:rFonts w:ascii="Tahoma" w:hAnsi="Tahoma" w:cs="Tahoma"/>
          <w:b/>
          <w:lang w:val="es-ES_tradnl"/>
        </w:rPr>
      </w:pPr>
      <w:r w:rsidRPr="001B5849">
        <w:rPr>
          <w:rFonts w:ascii="Tahoma" w:hAnsi="Tahoma" w:cs="Tahoma"/>
          <w:b/>
          <w:lang w:val="es-ES_tradnl"/>
        </w:rPr>
        <w:t>Punto a tratar</w:t>
      </w:r>
    </w:p>
    <w:p w:rsidR="00F37868" w:rsidRPr="001B5849" w:rsidRDefault="00F37868" w:rsidP="001B5849">
      <w:pPr>
        <w:spacing w:line="288" w:lineRule="auto"/>
        <w:jc w:val="center"/>
        <w:rPr>
          <w:rFonts w:ascii="Tahoma" w:hAnsi="Tahoma" w:cs="Tahoma"/>
          <w:b/>
          <w:lang w:val="es-ES_tradnl"/>
        </w:rPr>
      </w:pPr>
    </w:p>
    <w:p w:rsidR="004E506D" w:rsidRPr="001B5849" w:rsidRDefault="00F37868" w:rsidP="001B5849">
      <w:pPr>
        <w:spacing w:line="288" w:lineRule="auto"/>
        <w:ind w:firstLine="708"/>
        <w:jc w:val="both"/>
        <w:rPr>
          <w:rFonts w:ascii="Tahoma" w:hAnsi="Tahoma" w:cs="Tahoma"/>
          <w:lang w:val="es-ES_tradnl"/>
        </w:rPr>
      </w:pPr>
      <w:r w:rsidRPr="001B5849">
        <w:rPr>
          <w:rFonts w:ascii="Tahoma" w:hAnsi="Tahoma" w:cs="Tahoma"/>
          <w:lang w:val="es-ES_tradnl"/>
        </w:rPr>
        <w:t>Por medio de la presente providencia se entra a desatar el recurso de apelación</w:t>
      </w:r>
      <w:r w:rsidR="00BA5A54" w:rsidRPr="001B5849">
        <w:rPr>
          <w:rFonts w:ascii="Tahoma" w:hAnsi="Tahoma" w:cs="Tahoma"/>
          <w:lang w:val="es-ES_tradnl"/>
        </w:rPr>
        <w:t xml:space="preserve"> </w:t>
      </w:r>
      <w:r w:rsidRPr="001B5849">
        <w:rPr>
          <w:rFonts w:ascii="Tahoma" w:hAnsi="Tahoma" w:cs="Tahoma"/>
          <w:lang w:val="es-ES_tradnl"/>
        </w:rPr>
        <w:t xml:space="preserve">interpuesto por </w:t>
      </w:r>
      <w:r w:rsidR="0069065B" w:rsidRPr="001B5849">
        <w:rPr>
          <w:rFonts w:ascii="Tahoma" w:hAnsi="Tahoma" w:cs="Tahoma"/>
          <w:lang w:val="es-ES_tradnl"/>
        </w:rPr>
        <w:t xml:space="preserve">la </w:t>
      </w:r>
      <w:r w:rsidR="003C6BF3" w:rsidRPr="001B5849">
        <w:rPr>
          <w:rFonts w:ascii="Tahoma" w:hAnsi="Tahoma" w:cs="Tahoma"/>
          <w:lang w:val="es-ES_tradnl"/>
        </w:rPr>
        <w:t>parte ejecuta</w:t>
      </w:r>
      <w:r w:rsidR="00EE7F24" w:rsidRPr="001B5849">
        <w:rPr>
          <w:rFonts w:ascii="Tahoma" w:hAnsi="Tahoma" w:cs="Tahoma"/>
          <w:lang w:val="es-ES_tradnl"/>
        </w:rPr>
        <w:t xml:space="preserve">nte contra el </w:t>
      </w:r>
      <w:r w:rsidR="0084071B" w:rsidRPr="001B5849">
        <w:rPr>
          <w:rFonts w:ascii="Tahoma" w:hAnsi="Tahoma" w:cs="Tahoma"/>
          <w:lang w:val="es-ES_tradnl"/>
        </w:rPr>
        <w:t>auto proferido el 30 de noviembre de 2018</w:t>
      </w:r>
      <w:r w:rsidR="004F2AB7" w:rsidRPr="001B5849">
        <w:rPr>
          <w:rFonts w:ascii="Tahoma" w:hAnsi="Tahoma" w:cs="Tahoma"/>
          <w:lang w:val="es-ES_tradnl"/>
        </w:rPr>
        <w:t>, por medio del cual se declaró probada la excepción de prescripción propuesta por la entidad demandada.</w:t>
      </w:r>
    </w:p>
    <w:p w:rsidR="00EE7F24" w:rsidRPr="001B5849" w:rsidRDefault="00EE7F24" w:rsidP="001B5849">
      <w:pPr>
        <w:spacing w:line="288" w:lineRule="auto"/>
        <w:ind w:firstLine="708"/>
        <w:jc w:val="both"/>
        <w:rPr>
          <w:rFonts w:ascii="Tahoma" w:hAnsi="Tahoma" w:cs="Tahoma"/>
          <w:lang w:val="es-ES_tradnl"/>
        </w:rPr>
      </w:pPr>
    </w:p>
    <w:p w:rsidR="00CB7166" w:rsidRPr="001B5849" w:rsidRDefault="00F37868" w:rsidP="001B5849">
      <w:pPr>
        <w:spacing w:line="288" w:lineRule="auto"/>
        <w:ind w:firstLine="708"/>
        <w:jc w:val="both"/>
        <w:rPr>
          <w:rFonts w:ascii="Tahoma" w:hAnsi="Tahoma" w:cs="Tahoma"/>
        </w:rPr>
      </w:pPr>
      <w:r w:rsidRPr="001B5849">
        <w:rPr>
          <w:rFonts w:ascii="Tahoma" w:hAnsi="Tahoma" w:cs="Tahoma"/>
          <w:lang w:val="es-ES_tradnl"/>
        </w:rPr>
        <w:t xml:space="preserve">En sesión previa que se hizo constar en la mencionada acta, la Sala discutió y aprobó el proyecto que presentó la Magistrada Ponente, el cual alude al siguiente </w:t>
      </w:r>
      <w:r w:rsidRPr="001B5849">
        <w:rPr>
          <w:rFonts w:ascii="Tahoma" w:hAnsi="Tahoma" w:cs="Tahoma"/>
          <w:b/>
          <w:lang w:val="es-ES_tradnl"/>
        </w:rPr>
        <w:t>auto interlocutorio</w:t>
      </w:r>
      <w:r w:rsidRPr="001B5849">
        <w:rPr>
          <w:rFonts w:ascii="Tahoma" w:hAnsi="Tahoma" w:cs="Tahoma"/>
        </w:rPr>
        <w:t>:</w:t>
      </w:r>
    </w:p>
    <w:p w:rsidR="0069065B" w:rsidRDefault="0069065B" w:rsidP="001B5849">
      <w:pPr>
        <w:spacing w:line="288" w:lineRule="auto"/>
        <w:ind w:firstLine="708"/>
        <w:jc w:val="both"/>
        <w:rPr>
          <w:rFonts w:ascii="Tahoma" w:hAnsi="Tahoma" w:cs="Tahoma"/>
        </w:rPr>
      </w:pPr>
    </w:p>
    <w:p w:rsidR="001D1230" w:rsidRPr="001B5849" w:rsidRDefault="001D1230" w:rsidP="001B5849">
      <w:pPr>
        <w:spacing w:line="288" w:lineRule="auto"/>
        <w:ind w:firstLine="708"/>
        <w:jc w:val="both"/>
        <w:rPr>
          <w:rFonts w:ascii="Tahoma" w:hAnsi="Tahoma" w:cs="Tahoma"/>
        </w:rPr>
      </w:pPr>
    </w:p>
    <w:p w:rsidR="00CB7166" w:rsidRPr="001B5849" w:rsidRDefault="004F2AB7" w:rsidP="001B5849">
      <w:pPr>
        <w:pStyle w:val="Prrafodelista"/>
        <w:numPr>
          <w:ilvl w:val="0"/>
          <w:numId w:val="15"/>
        </w:numPr>
        <w:tabs>
          <w:tab w:val="left" w:pos="284"/>
        </w:tabs>
        <w:spacing w:line="288" w:lineRule="auto"/>
        <w:ind w:left="0" w:firstLine="0"/>
        <w:jc w:val="center"/>
        <w:rPr>
          <w:rFonts w:ascii="Tahoma" w:hAnsi="Tahoma" w:cs="Tahoma"/>
          <w:b/>
        </w:rPr>
      </w:pPr>
      <w:r w:rsidRPr="001B5849">
        <w:rPr>
          <w:rFonts w:ascii="Tahoma" w:hAnsi="Tahoma" w:cs="Tahoma"/>
          <w:b/>
        </w:rPr>
        <w:t>Antecedentes procesales</w:t>
      </w:r>
    </w:p>
    <w:p w:rsidR="00CB7166" w:rsidRPr="001B5849" w:rsidRDefault="00CB7166" w:rsidP="001B5849">
      <w:pPr>
        <w:spacing w:line="288" w:lineRule="auto"/>
        <w:ind w:firstLine="708"/>
        <w:jc w:val="center"/>
        <w:rPr>
          <w:rFonts w:ascii="Tahoma" w:hAnsi="Tahoma" w:cs="Tahoma"/>
          <w:b/>
        </w:rPr>
      </w:pPr>
    </w:p>
    <w:p w:rsidR="00142385" w:rsidRPr="001B5849" w:rsidRDefault="00595D36" w:rsidP="001B5849">
      <w:pPr>
        <w:tabs>
          <w:tab w:val="left" w:pos="-720"/>
        </w:tabs>
        <w:suppressAutoHyphens/>
        <w:spacing w:line="288" w:lineRule="auto"/>
        <w:jc w:val="both"/>
        <w:rPr>
          <w:rFonts w:ascii="Tahoma" w:hAnsi="Tahoma" w:cs="Tahoma"/>
          <w:spacing w:val="-3"/>
          <w:kern w:val="1"/>
        </w:rPr>
      </w:pPr>
      <w:r w:rsidRPr="001B5849">
        <w:rPr>
          <w:rFonts w:ascii="Tahoma" w:hAnsi="Tahoma" w:cs="Tahoma"/>
        </w:rPr>
        <w:lastRenderedPageBreak/>
        <w:tab/>
      </w:r>
      <w:r w:rsidR="00DF7BB6" w:rsidRPr="001B5849">
        <w:rPr>
          <w:rFonts w:ascii="Tahoma" w:hAnsi="Tahoma" w:cs="Tahoma"/>
        </w:rPr>
        <w:t xml:space="preserve">Para lo que interesa al recurso de apelación, hay que decir que </w:t>
      </w:r>
      <w:r w:rsidR="008A5C50" w:rsidRPr="001B5849">
        <w:rPr>
          <w:rFonts w:ascii="Tahoma" w:hAnsi="Tahoma" w:cs="Tahoma"/>
        </w:rPr>
        <w:t xml:space="preserve">el presente proceso ejecutivo se inició </w:t>
      </w:r>
      <w:r w:rsidRPr="001B5849">
        <w:rPr>
          <w:rFonts w:ascii="Tahoma" w:hAnsi="Tahoma" w:cs="Tahoma"/>
          <w:spacing w:val="-3"/>
          <w:kern w:val="1"/>
        </w:rPr>
        <w:t>en procura del pago de las costas procesales que fueran ordenadas en el fallo proferido el 19 de enero de 2011 (</w:t>
      </w:r>
      <w:proofErr w:type="spellStart"/>
      <w:r w:rsidRPr="001B5849">
        <w:rPr>
          <w:rFonts w:ascii="Tahoma" w:hAnsi="Tahoma" w:cs="Tahoma"/>
          <w:spacing w:val="-3"/>
          <w:kern w:val="1"/>
        </w:rPr>
        <w:t>fl</w:t>
      </w:r>
      <w:proofErr w:type="spellEnd"/>
      <w:r w:rsidRPr="001B5849">
        <w:rPr>
          <w:rFonts w:ascii="Tahoma" w:hAnsi="Tahoma" w:cs="Tahoma"/>
          <w:spacing w:val="-3"/>
          <w:kern w:val="1"/>
        </w:rPr>
        <w:t>. 56).</w:t>
      </w:r>
      <w:r w:rsidR="00DF7BB6" w:rsidRPr="001B5849">
        <w:rPr>
          <w:rFonts w:ascii="Tahoma" w:hAnsi="Tahoma" w:cs="Tahoma"/>
          <w:spacing w:val="-3"/>
          <w:kern w:val="1"/>
        </w:rPr>
        <w:t xml:space="preserve"> El despacho de conocimiento m</w:t>
      </w:r>
      <w:r w:rsidR="00DF7BB6" w:rsidRPr="001B5849">
        <w:rPr>
          <w:rFonts w:ascii="Tahoma" w:hAnsi="Tahoma" w:cs="Tahoma"/>
        </w:rPr>
        <w:t>ediante auto d</w:t>
      </w:r>
      <w:r w:rsidR="00142385" w:rsidRPr="001B5849">
        <w:rPr>
          <w:rFonts w:ascii="Tahoma" w:hAnsi="Tahoma" w:cs="Tahoma"/>
        </w:rPr>
        <w:t>e</w:t>
      </w:r>
      <w:r w:rsidR="00142385" w:rsidRPr="001B5849">
        <w:rPr>
          <w:rFonts w:ascii="Tahoma" w:hAnsi="Tahoma" w:cs="Tahoma"/>
          <w:spacing w:val="-3"/>
          <w:kern w:val="1"/>
        </w:rPr>
        <w:t>l 25 de enero de 2018 libró mandamiento de pago por la suma de $493.121, al igual que por las costas del trámite ejecutivo (</w:t>
      </w:r>
      <w:proofErr w:type="spellStart"/>
      <w:r w:rsidR="00142385" w:rsidRPr="001B5849">
        <w:rPr>
          <w:rFonts w:ascii="Tahoma" w:hAnsi="Tahoma" w:cs="Tahoma"/>
          <w:spacing w:val="-3"/>
          <w:kern w:val="1"/>
        </w:rPr>
        <w:t>fl</w:t>
      </w:r>
      <w:proofErr w:type="spellEnd"/>
      <w:r w:rsidR="00142385" w:rsidRPr="001B5849">
        <w:rPr>
          <w:rFonts w:ascii="Tahoma" w:hAnsi="Tahoma" w:cs="Tahoma"/>
          <w:spacing w:val="-3"/>
          <w:kern w:val="1"/>
        </w:rPr>
        <w:t>. 78).</w:t>
      </w:r>
    </w:p>
    <w:p w:rsidR="00142385" w:rsidRDefault="00142385" w:rsidP="001B5849">
      <w:pPr>
        <w:spacing w:line="288" w:lineRule="auto"/>
        <w:ind w:firstLine="708"/>
        <w:jc w:val="both"/>
        <w:rPr>
          <w:rFonts w:ascii="Tahoma" w:hAnsi="Tahoma" w:cs="Tahoma"/>
        </w:rPr>
      </w:pPr>
    </w:p>
    <w:p w:rsidR="001D1230" w:rsidRPr="001B5849" w:rsidRDefault="001D1230" w:rsidP="001B5849">
      <w:pPr>
        <w:spacing w:line="288" w:lineRule="auto"/>
        <w:ind w:firstLine="708"/>
        <w:jc w:val="both"/>
        <w:rPr>
          <w:rFonts w:ascii="Tahoma" w:hAnsi="Tahoma" w:cs="Tahoma"/>
        </w:rPr>
      </w:pPr>
    </w:p>
    <w:p w:rsidR="000F780E" w:rsidRPr="001B5849" w:rsidRDefault="004F2AB7" w:rsidP="001B5849">
      <w:pPr>
        <w:pStyle w:val="Prrafodelista"/>
        <w:numPr>
          <w:ilvl w:val="0"/>
          <w:numId w:val="15"/>
        </w:numPr>
        <w:tabs>
          <w:tab w:val="left" w:pos="142"/>
          <w:tab w:val="left" w:pos="567"/>
        </w:tabs>
        <w:spacing w:line="288" w:lineRule="auto"/>
        <w:ind w:left="0" w:firstLine="0"/>
        <w:jc w:val="center"/>
        <w:rPr>
          <w:rFonts w:ascii="Tahoma" w:hAnsi="Tahoma" w:cs="Tahoma"/>
          <w:b/>
        </w:rPr>
      </w:pPr>
      <w:r w:rsidRPr="001B5849">
        <w:rPr>
          <w:rFonts w:ascii="Tahoma" w:hAnsi="Tahoma" w:cs="Tahoma"/>
          <w:b/>
        </w:rPr>
        <w:t>Auto apelado</w:t>
      </w:r>
    </w:p>
    <w:p w:rsidR="00AF763F" w:rsidRPr="001B5849" w:rsidRDefault="00AF763F" w:rsidP="001B5849">
      <w:pPr>
        <w:pStyle w:val="Prrafodelista"/>
        <w:tabs>
          <w:tab w:val="left" w:pos="142"/>
          <w:tab w:val="left" w:pos="567"/>
        </w:tabs>
        <w:spacing w:line="288" w:lineRule="auto"/>
        <w:ind w:left="0"/>
        <w:rPr>
          <w:rFonts w:ascii="Tahoma" w:hAnsi="Tahoma" w:cs="Tahoma"/>
          <w:b/>
          <w:u w:val="single"/>
        </w:rPr>
      </w:pPr>
    </w:p>
    <w:p w:rsidR="00803E0B" w:rsidRPr="001B5849" w:rsidRDefault="00AF763F" w:rsidP="001B5849">
      <w:pPr>
        <w:spacing w:line="288" w:lineRule="auto"/>
        <w:ind w:firstLine="709"/>
        <w:jc w:val="both"/>
        <w:rPr>
          <w:rFonts w:ascii="Tahoma" w:hAnsi="Tahoma" w:cs="Tahoma"/>
          <w:spacing w:val="-3"/>
          <w:kern w:val="1"/>
        </w:rPr>
      </w:pPr>
      <w:r w:rsidRPr="001B5849">
        <w:rPr>
          <w:rFonts w:ascii="Tahoma" w:hAnsi="Tahoma" w:cs="Tahoma"/>
          <w:spacing w:val="-3"/>
          <w:kern w:val="1"/>
        </w:rPr>
        <w:t>Contra el mandamiento ejecutivo se propuso, entre otras, la excepción de mérito de “Prescripción”, la cual se declaró probada</w:t>
      </w:r>
      <w:r w:rsidR="00DF7BB6" w:rsidRPr="001B5849">
        <w:rPr>
          <w:rFonts w:ascii="Tahoma" w:hAnsi="Tahoma" w:cs="Tahoma"/>
          <w:spacing w:val="-3"/>
          <w:kern w:val="1"/>
        </w:rPr>
        <w:t xml:space="preserve"> a través de la providencia objeto de censura, consecuencia de lo cual se dio por terminado el proceso ejecutivo y se condenó en costas a la parte ejecutante.</w:t>
      </w:r>
      <w:r w:rsidRPr="001B5849">
        <w:rPr>
          <w:rFonts w:ascii="Tahoma" w:hAnsi="Tahoma" w:cs="Tahoma"/>
          <w:spacing w:val="-3"/>
          <w:kern w:val="1"/>
        </w:rPr>
        <w:t xml:space="preserve"> </w:t>
      </w:r>
    </w:p>
    <w:p w:rsidR="00AF763F" w:rsidRPr="001B5849" w:rsidRDefault="00AF763F" w:rsidP="001B5849">
      <w:pPr>
        <w:spacing w:line="288" w:lineRule="auto"/>
        <w:ind w:firstLine="709"/>
        <w:jc w:val="both"/>
        <w:rPr>
          <w:rFonts w:ascii="Tahoma" w:hAnsi="Tahoma" w:cs="Tahoma"/>
          <w:b/>
          <w:u w:val="single"/>
        </w:rPr>
      </w:pPr>
    </w:p>
    <w:p w:rsidR="00AF763F" w:rsidRPr="001B5849" w:rsidRDefault="00B65911" w:rsidP="001B5849">
      <w:pPr>
        <w:tabs>
          <w:tab w:val="left" w:pos="-720"/>
        </w:tabs>
        <w:suppressAutoHyphens/>
        <w:spacing w:line="288" w:lineRule="auto"/>
        <w:jc w:val="both"/>
        <w:rPr>
          <w:rFonts w:ascii="Tahoma" w:hAnsi="Tahoma" w:cs="Tahoma"/>
          <w:spacing w:val="-3"/>
          <w:kern w:val="1"/>
        </w:rPr>
      </w:pPr>
      <w:r w:rsidRPr="001B5849">
        <w:rPr>
          <w:rFonts w:ascii="Tahoma" w:hAnsi="Tahoma" w:cs="Tahoma"/>
          <w:spacing w:val="-3"/>
          <w:kern w:val="1"/>
        </w:rPr>
        <w:tab/>
      </w:r>
      <w:r w:rsidR="00AF763F" w:rsidRPr="001B5849">
        <w:rPr>
          <w:rFonts w:ascii="Tahoma" w:hAnsi="Tahoma" w:cs="Tahoma"/>
          <w:spacing w:val="-3"/>
          <w:kern w:val="1"/>
        </w:rPr>
        <w:t>Para llegar a tal determinación la A-quo sostuvo</w:t>
      </w:r>
      <w:r w:rsidR="00DF7BB6" w:rsidRPr="001B5849">
        <w:rPr>
          <w:rFonts w:ascii="Tahoma" w:hAnsi="Tahoma" w:cs="Tahoma"/>
          <w:spacing w:val="-3"/>
          <w:kern w:val="1"/>
        </w:rPr>
        <w:t>,</w:t>
      </w:r>
      <w:r w:rsidR="00AF763F" w:rsidRPr="001B5849">
        <w:rPr>
          <w:rFonts w:ascii="Tahoma" w:hAnsi="Tahoma" w:cs="Tahoma"/>
          <w:spacing w:val="-3"/>
          <w:kern w:val="1"/>
        </w:rPr>
        <w:t xml:space="preserve"> </w:t>
      </w:r>
      <w:r w:rsidR="00DF7BB6" w:rsidRPr="001B5849">
        <w:rPr>
          <w:rFonts w:ascii="Tahoma" w:hAnsi="Tahoma" w:cs="Tahoma"/>
          <w:spacing w:val="-3"/>
          <w:kern w:val="1"/>
        </w:rPr>
        <w:t xml:space="preserve">después de denegar la aplicación del artículo 192 del C.P.A.C.A., </w:t>
      </w:r>
      <w:r w:rsidR="00AF763F" w:rsidRPr="001B5849">
        <w:rPr>
          <w:rFonts w:ascii="Tahoma" w:hAnsi="Tahoma" w:cs="Tahoma"/>
          <w:spacing w:val="-3"/>
          <w:kern w:val="1"/>
        </w:rPr>
        <w:t>que de conformidad con el artículo 442 del CGP sólo era dable darle trámite a la excepción de prescripción propuesta por la accionada</w:t>
      </w:r>
      <w:r w:rsidR="003E50E8" w:rsidRPr="001B5849">
        <w:rPr>
          <w:rFonts w:ascii="Tahoma" w:hAnsi="Tahoma" w:cs="Tahoma"/>
          <w:spacing w:val="-3"/>
          <w:kern w:val="1"/>
        </w:rPr>
        <w:t>, agregando q</w:t>
      </w:r>
      <w:r w:rsidR="00AF763F" w:rsidRPr="001B5849">
        <w:rPr>
          <w:rFonts w:ascii="Tahoma" w:hAnsi="Tahoma" w:cs="Tahoma"/>
          <w:spacing w:val="-3"/>
          <w:kern w:val="1"/>
        </w:rPr>
        <w:t>ue no era posible remitirse a la disposición del Código de Procedimiento Administrativo que otorga el término de 10 meses a las entidades públicas para dar cumplimiento a las sentencias, toda vez que el artículo 145 del CPL sólo permite la remisión al Código General del Proceso</w:t>
      </w:r>
      <w:r w:rsidR="00DF7BB6" w:rsidRPr="001B5849">
        <w:rPr>
          <w:rFonts w:ascii="Tahoma" w:hAnsi="Tahoma" w:cs="Tahoma"/>
          <w:spacing w:val="-3"/>
          <w:kern w:val="1"/>
        </w:rPr>
        <w:t xml:space="preserve"> (</w:t>
      </w:r>
      <w:proofErr w:type="spellStart"/>
      <w:r w:rsidR="00DF7BB6" w:rsidRPr="001B5849">
        <w:rPr>
          <w:rFonts w:ascii="Tahoma" w:hAnsi="Tahoma" w:cs="Tahoma"/>
          <w:spacing w:val="-3"/>
          <w:kern w:val="1"/>
        </w:rPr>
        <w:t>fl</w:t>
      </w:r>
      <w:proofErr w:type="spellEnd"/>
      <w:r w:rsidR="00DF7BB6" w:rsidRPr="001B5849">
        <w:rPr>
          <w:rFonts w:ascii="Tahoma" w:hAnsi="Tahoma" w:cs="Tahoma"/>
          <w:spacing w:val="-3"/>
          <w:kern w:val="1"/>
        </w:rPr>
        <w:t>. 139)</w:t>
      </w:r>
      <w:r w:rsidR="00AF763F" w:rsidRPr="001B5849">
        <w:rPr>
          <w:rFonts w:ascii="Tahoma" w:hAnsi="Tahoma" w:cs="Tahoma"/>
          <w:spacing w:val="-3"/>
          <w:kern w:val="1"/>
        </w:rPr>
        <w:t xml:space="preserve">. </w:t>
      </w:r>
    </w:p>
    <w:p w:rsidR="00AF763F" w:rsidRPr="001B5849" w:rsidRDefault="00AF763F" w:rsidP="001B5849">
      <w:pPr>
        <w:tabs>
          <w:tab w:val="left" w:pos="-720"/>
        </w:tabs>
        <w:suppressAutoHyphens/>
        <w:spacing w:line="288" w:lineRule="auto"/>
        <w:jc w:val="both"/>
        <w:rPr>
          <w:rFonts w:ascii="Tahoma" w:hAnsi="Tahoma" w:cs="Tahoma"/>
          <w:spacing w:val="-3"/>
          <w:kern w:val="1"/>
        </w:rPr>
      </w:pPr>
    </w:p>
    <w:p w:rsidR="003E50E8" w:rsidRDefault="00B65911" w:rsidP="001B5849">
      <w:pPr>
        <w:tabs>
          <w:tab w:val="left" w:pos="-720"/>
        </w:tabs>
        <w:suppressAutoHyphens/>
        <w:spacing w:line="288" w:lineRule="auto"/>
        <w:jc w:val="both"/>
        <w:rPr>
          <w:rFonts w:ascii="Tahoma" w:hAnsi="Tahoma" w:cs="Tahoma"/>
          <w:spacing w:val="-3"/>
          <w:kern w:val="1"/>
        </w:rPr>
      </w:pPr>
      <w:r w:rsidRPr="001B5849">
        <w:rPr>
          <w:rFonts w:ascii="Tahoma" w:hAnsi="Tahoma" w:cs="Tahoma"/>
          <w:spacing w:val="-3"/>
          <w:kern w:val="1"/>
        </w:rPr>
        <w:tab/>
      </w:r>
      <w:r w:rsidR="00AF763F" w:rsidRPr="001B5849">
        <w:rPr>
          <w:rFonts w:ascii="Tahoma" w:hAnsi="Tahoma" w:cs="Tahoma"/>
          <w:spacing w:val="-3"/>
          <w:kern w:val="1"/>
        </w:rPr>
        <w:t xml:space="preserve">Indicó además que, de conformidad con el precedente de esta Colegiatura, tampoco era posible aplicar los artículos 151 del Código Laboral o 489 del CPT, por cuánto al estarse ejecutando unas costas procesales el trámite se regía por las normas del Código Civil, el cual regula que la prescripción se da después de 5 años de ser exigible la obligación y que la interrupción de esta se da, según el 2539, de manera natural, con la aceptación de la deuda, o con la presentación de la demanda. </w:t>
      </w:r>
    </w:p>
    <w:p w:rsidR="001B5849" w:rsidRPr="001B5849" w:rsidRDefault="001B5849" w:rsidP="001B5849">
      <w:pPr>
        <w:tabs>
          <w:tab w:val="left" w:pos="-720"/>
        </w:tabs>
        <w:suppressAutoHyphens/>
        <w:spacing w:line="288" w:lineRule="auto"/>
        <w:jc w:val="both"/>
        <w:rPr>
          <w:rFonts w:ascii="Tahoma" w:hAnsi="Tahoma" w:cs="Tahoma"/>
          <w:spacing w:val="-3"/>
          <w:kern w:val="1"/>
        </w:rPr>
      </w:pPr>
    </w:p>
    <w:p w:rsidR="00AF763F" w:rsidRPr="001B5849" w:rsidRDefault="003E50E8" w:rsidP="001B5849">
      <w:pPr>
        <w:tabs>
          <w:tab w:val="left" w:pos="-720"/>
        </w:tabs>
        <w:suppressAutoHyphens/>
        <w:spacing w:line="288" w:lineRule="auto"/>
        <w:jc w:val="both"/>
        <w:rPr>
          <w:rFonts w:ascii="Tahoma" w:hAnsi="Tahoma" w:cs="Tahoma"/>
          <w:spacing w:val="-3"/>
          <w:kern w:val="1"/>
        </w:rPr>
      </w:pPr>
      <w:r w:rsidRPr="001B5849">
        <w:rPr>
          <w:rFonts w:ascii="Tahoma" w:hAnsi="Tahoma" w:cs="Tahoma"/>
          <w:spacing w:val="-3"/>
          <w:kern w:val="1"/>
        </w:rPr>
        <w:tab/>
      </w:r>
      <w:r w:rsidR="00DD3A67" w:rsidRPr="001B5849">
        <w:rPr>
          <w:rFonts w:ascii="Tahoma" w:hAnsi="Tahoma" w:cs="Tahoma"/>
          <w:spacing w:val="-3"/>
          <w:kern w:val="1"/>
        </w:rPr>
        <w:t xml:space="preserve">En </w:t>
      </w:r>
      <w:r w:rsidRPr="001B5849">
        <w:rPr>
          <w:rFonts w:ascii="Tahoma" w:hAnsi="Tahoma" w:cs="Tahoma"/>
          <w:spacing w:val="-3"/>
          <w:kern w:val="1"/>
        </w:rPr>
        <w:t xml:space="preserve">virtud de lo anterior, </w:t>
      </w:r>
      <w:r w:rsidR="00DD3A67" w:rsidRPr="001B5849">
        <w:rPr>
          <w:rFonts w:ascii="Tahoma" w:hAnsi="Tahoma" w:cs="Tahoma"/>
          <w:spacing w:val="-3"/>
          <w:kern w:val="1"/>
        </w:rPr>
        <w:t xml:space="preserve">señaló que </w:t>
      </w:r>
      <w:r w:rsidR="00AF763F" w:rsidRPr="001B5849">
        <w:rPr>
          <w:rFonts w:ascii="Tahoma" w:hAnsi="Tahoma" w:cs="Tahoma"/>
          <w:spacing w:val="-3"/>
          <w:kern w:val="1"/>
        </w:rPr>
        <w:t>al haber quedado en firme el auto que liquidó las costas procesales el 7 de marzo de 2011, el ejecutante contaba hasta el 7 de marzo de 2016 para efectuar la respectiva reclamación, no obstante,</w:t>
      </w:r>
      <w:r w:rsidR="00DD3A67" w:rsidRPr="001B5849">
        <w:rPr>
          <w:rFonts w:ascii="Tahoma" w:hAnsi="Tahoma" w:cs="Tahoma"/>
          <w:spacing w:val="-3"/>
          <w:kern w:val="1"/>
        </w:rPr>
        <w:t xml:space="preserve"> como </w:t>
      </w:r>
      <w:r w:rsidR="00AF763F" w:rsidRPr="001B5849">
        <w:rPr>
          <w:rFonts w:ascii="Tahoma" w:hAnsi="Tahoma" w:cs="Tahoma"/>
          <w:spacing w:val="-3"/>
          <w:kern w:val="1"/>
        </w:rPr>
        <w:t xml:space="preserve">presentó la demanda el 18 de diciembre de 2017, las sumas </w:t>
      </w:r>
      <w:r w:rsidR="003E493D" w:rsidRPr="001B5849">
        <w:rPr>
          <w:rFonts w:ascii="Tahoma" w:hAnsi="Tahoma" w:cs="Tahoma"/>
          <w:spacing w:val="-3"/>
          <w:kern w:val="1"/>
        </w:rPr>
        <w:t>pretendidas</w:t>
      </w:r>
      <w:r w:rsidR="00AF763F" w:rsidRPr="001B5849">
        <w:rPr>
          <w:rFonts w:ascii="Tahoma" w:hAnsi="Tahoma" w:cs="Tahoma"/>
          <w:spacing w:val="-3"/>
          <w:kern w:val="1"/>
        </w:rPr>
        <w:t xml:space="preserve"> se encontraban prescritas; sin que la </w:t>
      </w:r>
      <w:r w:rsidR="003E493D" w:rsidRPr="001B5849">
        <w:rPr>
          <w:rFonts w:ascii="Tahoma" w:hAnsi="Tahoma" w:cs="Tahoma"/>
          <w:spacing w:val="-3"/>
          <w:kern w:val="1"/>
        </w:rPr>
        <w:t>solicitud</w:t>
      </w:r>
      <w:r w:rsidR="00AF763F" w:rsidRPr="001B5849">
        <w:rPr>
          <w:rFonts w:ascii="Tahoma" w:hAnsi="Tahoma" w:cs="Tahoma"/>
          <w:spacing w:val="-3"/>
          <w:kern w:val="1"/>
        </w:rPr>
        <w:t xml:space="preserve"> presentada ante la demandada el 3 de noviembre de 2015 </w:t>
      </w:r>
      <w:r w:rsidR="003E493D" w:rsidRPr="001B5849">
        <w:rPr>
          <w:rFonts w:ascii="Tahoma" w:hAnsi="Tahoma" w:cs="Tahoma"/>
          <w:spacing w:val="-3"/>
          <w:kern w:val="1"/>
        </w:rPr>
        <w:t xml:space="preserve">tuviera </w:t>
      </w:r>
      <w:r w:rsidR="00AF763F" w:rsidRPr="001B5849">
        <w:rPr>
          <w:rFonts w:ascii="Tahoma" w:hAnsi="Tahoma" w:cs="Tahoma"/>
          <w:spacing w:val="-3"/>
          <w:kern w:val="1"/>
        </w:rPr>
        <w:t>la virtualidad de interrumpir el fenómeno extintivo, toda vez que no era dable mezclar las normas del código civil con las procesales que contemplaban dich</w:t>
      </w:r>
      <w:r w:rsidR="003E493D" w:rsidRPr="001B5849">
        <w:rPr>
          <w:rFonts w:ascii="Tahoma" w:hAnsi="Tahoma" w:cs="Tahoma"/>
          <w:spacing w:val="-3"/>
          <w:kern w:val="1"/>
        </w:rPr>
        <w:t>o modo de</w:t>
      </w:r>
      <w:r w:rsidR="00AF763F" w:rsidRPr="001B5849">
        <w:rPr>
          <w:rFonts w:ascii="Tahoma" w:hAnsi="Tahoma" w:cs="Tahoma"/>
          <w:spacing w:val="-3"/>
          <w:kern w:val="1"/>
        </w:rPr>
        <w:t xml:space="preserve"> interrupción.</w:t>
      </w:r>
    </w:p>
    <w:p w:rsidR="00694EE5" w:rsidRDefault="00694EE5" w:rsidP="001B5849">
      <w:pPr>
        <w:spacing w:line="288" w:lineRule="auto"/>
        <w:jc w:val="both"/>
        <w:rPr>
          <w:rFonts w:ascii="Tahoma" w:hAnsi="Tahoma" w:cs="Tahoma"/>
        </w:rPr>
      </w:pPr>
    </w:p>
    <w:p w:rsidR="001D1230" w:rsidRPr="001B5849" w:rsidRDefault="001D1230" w:rsidP="001B5849">
      <w:pPr>
        <w:spacing w:line="288" w:lineRule="auto"/>
        <w:jc w:val="both"/>
        <w:rPr>
          <w:rFonts w:ascii="Tahoma" w:hAnsi="Tahoma" w:cs="Tahoma"/>
        </w:rPr>
      </w:pPr>
    </w:p>
    <w:p w:rsidR="00F37868" w:rsidRPr="001B5849" w:rsidRDefault="00DD3A67" w:rsidP="001B5849">
      <w:pPr>
        <w:pStyle w:val="Prrafodelista"/>
        <w:numPr>
          <w:ilvl w:val="0"/>
          <w:numId w:val="15"/>
        </w:numPr>
        <w:tabs>
          <w:tab w:val="left" w:pos="142"/>
        </w:tabs>
        <w:spacing w:line="288" w:lineRule="auto"/>
        <w:ind w:left="0" w:firstLine="0"/>
        <w:jc w:val="center"/>
        <w:rPr>
          <w:rFonts w:ascii="Tahoma" w:hAnsi="Tahoma" w:cs="Tahoma"/>
          <w:b/>
        </w:rPr>
      </w:pPr>
      <w:r w:rsidRPr="001B5849">
        <w:rPr>
          <w:rFonts w:ascii="Tahoma" w:hAnsi="Tahoma" w:cs="Tahoma"/>
          <w:b/>
        </w:rPr>
        <w:t>Fundamentos de la apelación</w:t>
      </w:r>
    </w:p>
    <w:p w:rsidR="00F37868" w:rsidRPr="001B5849" w:rsidRDefault="00F37868" w:rsidP="001B5849">
      <w:pPr>
        <w:spacing w:line="288" w:lineRule="auto"/>
        <w:jc w:val="center"/>
        <w:rPr>
          <w:rFonts w:ascii="Tahoma" w:hAnsi="Tahoma" w:cs="Tahoma"/>
          <w:b/>
          <w:u w:val="single"/>
        </w:rPr>
      </w:pPr>
    </w:p>
    <w:p w:rsidR="00B81755" w:rsidRPr="001B5849" w:rsidRDefault="00F37868" w:rsidP="001B5849">
      <w:pPr>
        <w:widowControl w:val="0"/>
        <w:autoSpaceDE w:val="0"/>
        <w:autoSpaceDN w:val="0"/>
        <w:adjustRightInd w:val="0"/>
        <w:spacing w:line="288" w:lineRule="auto"/>
        <w:ind w:firstLine="708"/>
        <w:jc w:val="both"/>
        <w:rPr>
          <w:rFonts w:ascii="Tahoma" w:hAnsi="Tahoma" w:cs="Tahoma"/>
        </w:rPr>
      </w:pPr>
      <w:r w:rsidRPr="001B5849">
        <w:rPr>
          <w:rFonts w:ascii="Tahoma" w:hAnsi="Tahoma" w:cs="Tahoma"/>
        </w:rPr>
        <w:t xml:space="preserve">Inconforme con lo decidido la parte </w:t>
      </w:r>
      <w:r w:rsidR="003B1C54" w:rsidRPr="001B5849">
        <w:rPr>
          <w:rFonts w:ascii="Tahoma" w:hAnsi="Tahoma" w:cs="Tahoma"/>
        </w:rPr>
        <w:t>ejecutante</w:t>
      </w:r>
      <w:r w:rsidRPr="001B5849">
        <w:rPr>
          <w:rFonts w:ascii="Tahoma" w:hAnsi="Tahoma" w:cs="Tahoma"/>
        </w:rPr>
        <w:t xml:space="preserve"> </w:t>
      </w:r>
      <w:r w:rsidR="003E493D" w:rsidRPr="001B5849">
        <w:rPr>
          <w:rFonts w:ascii="Tahoma" w:hAnsi="Tahoma" w:cs="Tahoma"/>
        </w:rPr>
        <w:t xml:space="preserve">interpuso </w:t>
      </w:r>
      <w:r w:rsidRPr="001B5849">
        <w:rPr>
          <w:rFonts w:ascii="Tahoma" w:hAnsi="Tahoma" w:cs="Tahoma"/>
        </w:rPr>
        <w:t>recurso de apelación</w:t>
      </w:r>
      <w:r w:rsidR="003E493D" w:rsidRPr="001B5849">
        <w:rPr>
          <w:rFonts w:ascii="Tahoma" w:hAnsi="Tahoma" w:cs="Tahoma"/>
        </w:rPr>
        <w:t xml:space="preserve"> alegando </w:t>
      </w:r>
      <w:r w:rsidR="0065036D" w:rsidRPr="001B5849">
        <w:rPr>
          <w:rFonts w:ascii="Tahoma" w:hAnsi="Tahoma" w:cs="Tahoma"/>
          <w:spacing w:val="-3"/>
          <w:kern w:val="1"/>
        </w:rPr>
        <w:t>que la reclamación presentada el 3 de noviembre de 2015 s</w:t>
      </w:r>
      <w:r w:rsidR="003E493D" w:rsidRPr="001B5849">
        <w:rPr>
          <w:rFonts w:ascii="Tahoma" w:hAnsi="Tahoma" w:cs="Tahoma"/>
          <w:spacing w:val="-3"/>
          <w:kern w:val="1"/>
        </w:rPr>
        <w:t>í</w:t>
      </w:r>
      <w:r w:rsidR="0065036D" w:rsidRPr="001B5849">
        <w:rPr>
          <w:rFonts w:ascii="Tahoma" w:hAnsi="Tahoma" w:cs="Tahoma"/>
          <w:spacing w:val="-3"/>
          <w:kern w:val="1"/>
        </w:rPr>
        <w:t xml:space="preserve"> interrumpió el término prescriptivo, pues se presentó dentro de los 5 años siguientes a la fecha en </w:t>
      </w:r>
      <w:r w:rsidR="0065036D" w:rsidRPr="001B5849">
        <w:rPr>
          <w:rFonts w:ascii="Tahoma" w:hAnsi="Tahoma" w:cs="Tahoma"/>
          <w:spacing w:val="-3"/>
          <w:kern w:val="1"/>
        </w:rPr>
        <w:lastRenderedPageBreak/>
        <w:t>que se hi</w:t>
      </w:r>
      <w:r w:rsidR="00235AAA" w:rsidRPr="001B5849">
        <w:rPr>
          <w:rFonts w:ascii="Tahoma" w:hAnsi="Tahoma" w:cs="Tahoma"/>
          <w:spacing w:val="-3"/>
          <w:kern w:val="1"/>
        </w:rPr>
        <w:t xml:space="preserve">cieron </w:t>
      </w:r>
      <w:r w:rsidR="0065036D" w:rsidRPr="001B5849">
        <w:rPr>
          <w:rFonts w:ascii="Tahoma" w:hAnsi="Tahoma" w:cs="Tahoma"/>
          <w:spacing w:val="-3"/>
          <w:kern w:val="1"/>
        </w:rPr>
        <w:t>exigible</w:t>
      </w:r>
      <w:r w:rsidR="00235AAA" w:rsidRPr="001B5849">
        <w:rPr>
          <w:rFonts w:ascii="Tahoma" w:hAnsi="Tahoma" w:cs="Tahoma"/>
          <w:spacing w:val="-3"/>
          <w:kern w:val="1"/>
        </w:rPr>
        <w:t>s</w:t>
      </w:r>
      <w:r w:rsidR="0065036D" w:rsidRPr="001B5849">
        <w:rPr>
          <w:rFonts w:ascii="Tahoma" w:hAnsi="Tahoma" w:cs="Tahoma"/>
          <w:spacing w:val="-3"/>
          <w:kern w:val="1"/>
        </w:rPr>
        <w:t xml:space="preserve"> las costas procesales.</w:t>
      </w:r>
    </w:p>
    <w:p w:rsidR="006321BE" w:rsidRDefault="006321BE" w:rsidP="001B5849">
      <w:pPr>
        <w:widowControl w:val="0"/>
        <w:autoSpaceDE w:val="0"/>
        <w:autoSpaceDN w:val="0"/>
        <w:adjustRightInd w:val="0"/>
        <w:spacing w:line="288" w:lineRule="auto"/>
        <w:ind w:firstLine="708"/>
        <w:jc w:val="both"/>
        <w:rPr>
          <w:rFonts w:ascii="Tahoma" w:hAnsi="Tahoma" w:cs="Tahoma"/>
        </w:rPr>
      </w:pPr>
    </w:p>
    <w:p w:rsidR="001D1230" w:rsidRPr="001B5849" w:rsidRDefault="001D1230" w:rsidP="001B5849">
      <w:pPr>
        <w:widowControl w:val="0"/>
        <w:autoSpaceDE w:val="0"/>
        <w:autoSpaceDN w:val="0"/>
        <w:adjustRightInd w:val="0"/>
        <w:spacing w:line="288" w:lineRule="auto"/>
        <w:ind w:firstLine="708"/>
        <w:jc w:val="both"/>
        <w:rPr>
          <w:rFonts w:ascii="Tahoma" w:hAnsi="Tahoma" w:cs="Tahoma"/>
        </w:rPr>
      </w:pPr>
      <w:bookmarkStart w:id="0" w:name="_GoBack"/>
      <w:bookmarkEnd w:id="0"/>
    </w:p>
    <w:p w:rsidR="00D3635B" w:rsidRPr="001B5849" w:rsidRDefault="003E493D" w:rsidP="001B5849">
      <w:pPr>
        <w:pStyle w:val="Prrafodelista"/>
        <w:numPr>
          <w:ilvl w:val="0"/>
          <w:numId w:val="15"/>
        </w:numPr>
        <w:tabs>
          <w:tab w:val="left" w:pos="142"/>
        </w:tabs>
        <w:spacing w:line="288" w:lineRule="auto"/>
        <w:ind w:left="0" w:firstLine="0"/>
        <w:jc w:val="center"/>
        <w:rPr>
          <w:rFonts w:ascii="Tahoma" w:hAnsi="Tahoma" w:cs="Tahoma"/>
          <w:b/>
          <w:spacing w:val="2"/>
          <w:u w:val="single"/>
        </w:rPr>
      </w:pPr>
      <w:r w:rsidRPr="001B5849">
        <w:rPr>
          <w:rFonts w:ascii="Tahoma" w:hAnsi="Tahoma" w:cs="Tahoma"/>
          <w:b/>
          <w:spacing w:val="2"/>
        </w:rPr>
        <w:t>Consideraciones</w:t>
      </w:r>
    </w:p>
    <w:p w:rsidR="00216556" w:rsidRPr="001B5849" w:rsidRDefault="00216556" w:rsidP="001B5849">
      <w:pPr>
        <w:pStyle w:val="Textoindependiente"/>
        <w:widowControl w:val="0"/>
        <w:autoSpaceDE w:val="0"/>
        <w:autoSpaceDN w:val="0"/>
        <w:adjustRightInd w:val="0"/>
        <w:spacing w:after="0" w:line="288" w:lineRule="auto"/>
        <w:rPr>
          <w:rFonts w:ascii="Tahoma" w:hAnsi="Tahoma" w:cs="Tahoma"/>
          <w:b/>
          <w:bCs/>
          <w:spacing w:val="2"/>
        </w:rPr>
      </w:pPr>
    </w:p>
    <w:p w:rsidR="007D4D1B" w:rsidRPr="001B5849" w:rsidRDefault="007D4D1B" w:rsidP="001B5849">
      <w:pPr>
        <w:pStyle w:val="Textoindependiente"/>
        <w:widowControl w:val="0"/>
        <w:numPr>
          <w:ilvl w:val="1"/>
          <w:numId w:val="13"/>
        </w:numPr>
        <w:autoSpaceDE w:val="0"/>
        <w:autoSpaceDN w:val="0"/>
        <w:adjustRightInd w:val="0"/>
        <w:spacing w:after="0" w:line="288" w:lineRule="auto"/>
        <w:ind w:left="709" w:firstLine="0"/>
        <w:rPr>
          <w:rFonts w:ascii="Tahoma" w:hAnsi="Tahoma" w:cs="Tahoma"/>
          <w:b/>
          <w:bCs/>
          <w:spacing w:val="2"/>
        </w:rPr>
      </w:pPr>
      <w:r w:rsidRPr="001B5849">
        <w:rPr>
          <w:rFonts w:ascii="Tahoma" w:hAnsi="Tahoma" w:cs="Tahoma"/>
          <w:b/>
          <w:bCs/>
          <w:spacing w:val="2"/>
        </w:rPr>
        <w:t>Problema</w:t>
      </w:r>
      <w:r w:rsidR="003F297E" w:rsidRPr="001B5849">
        <w:rPr>
          <w:rFonts w:ascii="Tahoma" w:hAnsi="Tahoma" w:cs="Tahoma"/>
          <w:b/>
          <w:bCs/>
          <w:spacing w:val="2"/>
        </w:rPr>
        <w:t>s</w:t>
      </w:r>
      <w:r w:rsidRPr="001B5849">
        <w:rPr>
          <w:rFonts w:ascii="Tahoma" w:hAnsi="Tahoma" w:cs="Tahoma"/>
          <w:b/>
          <w:bCs/>
          <w:spacing w:val="2"/>
        </w:rPr>
        <w:t xml:space="preserve"> jurídico</w:t>
      </w:r>
      <w:r w:rsidR="003F297E" w:rsidRPr="001B5849">
        <w:rPr>
          <w:rFonts w:ascii="Tahoma" w:hAnsi="Tahoma" w:cs="Tahoma"/>
          <w:b/>
          <w:bCs/>
          <w:spacing w:val="2"/>
        </w:rPr>
        <w:t>s</w:t>
      </w:r>
      <w:r w:rsidRPr="001B5849">
        <w:rPr>
          <w:rFonts w:ascii="Tahoma" w:hAnsi="Tahoma" w:cs="Tahoma"/>
          <w:b/>
          <w:bCs/>
          <w:spacing w:val="2"/>
        </w:rPr>
        <w:t xml:space="preserve"> por resolver</w:t>
      </w:r>
    </w:p>
    <w:p w:rsidR="007D4D1B" w:rsidRPr="001B5849" w:rsidRDefault="007D4D1B" w:rsidP="001B5849">
      <w:pPr>
        <w:spacing w:line="288" w:lineRule="auto"/>
      </w:pPr>
    </w:p>
    <w:p w:rsidR="00307070" w:rsidRPr="001B5849" w:rsidRDefault="00665C86" w:rsidP="001B5849">
      <w:pPr>
        <w:spacing w:line="288" w:lineRule="auto"/>
        <w:ind w:left="720"/>
        <w:jc w:val="both"/>
        <w:rPr>
          <w:rFonts w:ascii="Tahoma" w:hAnsi="Tahoma" w:cs="Tahoma"/>
          <w:lang w:val="es-MX"/>
        </w:rPr>
      </w:pPr>
      <w:r w:rsidRPr="001B5849">
        <w:rPr>
          <w:rFonts w:ascii="Tahoma" w:hAnsi="Tahoma" w:cs="Tahoma"/>
          <w:lang w:val="es-MX"/>
        </w:rPr>
        <w:t>¿</w:t>
      </w:r>
      <w:r w:rsidR="00307070" w:rsidRPr="001B5849">
        <w:rPr>
          <w:rFonts w:ascii="Tahoma" w:hAnsi="Tahoma" w:cs="Tahoma"/>
          <w:lang w:val="es-MX"/>
        </w:rPr>
        <w:t>Se interrumpió la prescripción de la obligación ejecutada a través del presente trámite ejecutivo?</w:t>
      </w:r>
    </w:p>
    <w:p w:rsidR="00307070" w:rsidRPr="001B5849" w:rsidRDefault="00307070" w:rsidP="001B5849">
      <w:pPr>
        <w:pStyle w:val="Prrafodelista"/>
        <w:spacing w:line="288" w:lineRule="auto"/>
        <w:ind w:left="709"/>
        <w:jc w:val="both"/>
        <w:rPr>
          <w:rFonts w:ascii="Tahoma" w:hAnsi="Tahoma" w:cs="Tahoma"/>
          <w:b/>
          <w:bCs/>
          <w:spacing w:val="2"/>
        </w:rPr>
      </w:pPr>
    </w:p>
    <w:p w:rsidR="009E7F20" w:rsidRPr="001B5849" w:rsidRDefault="006321BE" w:rsidP="001B5849">
      <w:pPr>
        <w:pStyle w:val="Prrafodelista"/>
        <w:numPr>
          <w:ilvl w:val="1"/>
          <w:numId w:val="13"/>
        </w:numPr>
        <w:spacing w:line="288" w:lineRule="auto"/>
        <w:ind w:left="1418"/>
        <w:jc w:val="both"/>
        <w:rPr>
          <w:rFonts w:ascii="Tahoma" w:hAnsi="Tahoma" w:cs="Tahoma"/>
          <w:b/>
          <w:bCs/>
          <w:spacing w:val="2"/>
        </w:rPr>
      </w:pPr>
      <w:r w:rsidRPr="001B5849">
        <w:rPr>
          <w:rFonts w:ascii="Tahoma" w:hAnsi="Tahoma" w:cs="Tahoma"/>
          <w:b/>
          <w:bCs/>
          <w:spacing w:val="2"/>
        </w:rPr>
        <w:t xml:space="preserve">Caso concreto </w:t>
      </w:r>
    </w:p>
    <w:p w:rsidR="009E7F20" w:rsidRPr="001B5849" w:rsidRDefault="009E7F20" w:rsidP="001B5849">
      <w:pPr>
        <w:widowControl w:val="0"/>
        <w:autoSpaceDE w:val="0"/>
        <w:autoSpaceDN w:val="0"/>
        <w:adjustRightInd w:val="0"/>
        <w:spacing w:line="288" w:lineRule="auto"/>
        <w:ind w:firstLine="1080"/>
        <w:jc w:val="both"/>
        <w:rPr>
          <w:rFonts w:ascii="Tahoma" w:hAnsi="Tahoma" w:cs="Tahoma"/>
        </w:rPr>
      </w:pPr>
    </w:p>
    <w:p w:rsidR="00973799" w:rsidRPr="001B5849" w:rsidRDefault="006321BE" w:rsidP="001B5849">
      <w:pPr>
        <w:widowControl w:val="0"/>
        <w:autoSpaceDE w:val="0"/>
        <w:autoSpaceDN w:val="0"/>
        <w:adjustRightInd w:val="0"/>
        <w:spacing w:line="288" w:lineRule="auto"/>
        <w:ind w:firstLine="709"/>
        <w:jc w:val="both"/>
        <w:rPr>
          <w:rFonts w:ascii="Tahoma" w:hAnsi="Tahoma" w:cs="Tahoma"/>
        </w:rPr>
      </w:pPr>
      <w:r w:rsidRPr="001B5849">
        <w:rPr>
          <w:rFonts w:ascii="Tahoma" w:hAnsi="Tahoma" w:cs="Tahoma"/>
        </w:rPr>
        <w:t xml:space="preserve">Como quiera que el único punto del litigio se reduce a determinar si </w:t>
      </w:r>
      <w:r w:rsidR="005F01A4" w:rsidRPr="001B5849">
        <w:rPr>
          <w:rFonts w:ascii="Tahoma" w:hAnsi="Tahoma" w:cs="Tahoma"/>
        </w:rPr>
        <w:t xml:space="preserve">en el caso de marras se interrumpió el término prescriptivo de cinco años contemplado en el artículo 2536 del Código Civil, basta indicar </w:t>
      </w:r>
      <w:r w:rsidR="00A6298C" w:rsidRPr="001B5849">
        <w:rPr>
          <w:rFonts w:ascii="Tahoma" w:hAnsi="Tahoma" w:cs="Tahoma"/>
        </w:rPr>
        <w:t xml:space="preserve">que </w:t>
      </w:r>
      <w:r w:rsidR="006A0957" w:rsidRPr="001B5849">
        <w:rPr>
          <w:rFonts w:ascii="Tahoma" w:hAnsi="Tahoma" w:cs="Tahoma"/>
        </w:rPr>
        <w:t xml:space="preserve">si bien esta Corporación venía aplicando el artículo 2539 </w:t>
      </w:r>
      <w:r w:rsidR="00946778" w:rsidRPr="001B5849">
        <w:rPr>
          <w:rFonts w:ascii="Tahoma" w:hAnsi="Tahoma" w:cs="Tahoma"/>
        </w:rPr>
        <w:t xml:space="preserve">ídem </w:t>
      </w:r>
      <w:r w:rsidR="006A0957" w:rsidRPr="001B5849">
        <w:rPr>
          <w:rFonts w:ascii="Tahoma" w:hAnsi="Tahoma" w:cs="Tahoma"/>
        </w:rPr>
        <w:t>a efectos de determinar el término prescriptivo de las acciones ejecutivas que persiguen el pago de las costas procesales ordenadas en un proceso ordinario, hoy por hoy, dada la vigencia del Código General del Proceso encuentra necesario remitirse a</w:t>
      </w:r>
      <w:r w:rsidR="00946778" w:rsidRPr="001B5849">
        <w:rPr>
          <w:rFonts w:ascii="Tahoma" w:hAnsi="Tahoma" w:cs="Tahoma"/>
        </w:rPr>
        <w:t>l</w:t>
      </w:r>
      <w:r w:rsidR="006A0957" w:rsidRPr="001B5849">
        <w:rPr>
          <w:rFonts w:ascii="Tahoma" w:hAnsi="Tahoma" w:cs="Tahoma"/>
        </w:rPr>
        <w:t xml:space="preserve"> </w:t>
      </w:r>
      <w:r w:rsidR="00973799" w:rsidRPr="001B5849">
        <w:rPr>
          <w:rFonts w:ascii="Tahoma" w:hAnsi="Tahoma" w:cs="Tahoma"/>
        </w:rPr>
        <w:t>artículo 94</w:t>
      </w:r>
      <w:r w:rsidR="00946778" w:rsidRPr="001B5849">
        <w:rPr>
          <w:rFonts w:ascii="Tahoma" w:hAnsi="Tahoma" w:cs="Tahoma"/>
        </w:rPr>
        <w:t xml:space="preserve"> de dicha codificación, mismo que en su último inciso establece que </w:t>
      </w:r>
      <w:r w:rsidR="00946778" w:rsidRPr="001B5849">
        <w:rPr>
          <w:rFonts w:ascii="Arial Narrow" w:hAnsi="Arial Narrow" w:cs="Tahoma"/>
          <w:i/>
        </w:rPr>
        <w:t>“</w:t>
      </w:r>
      <w:r w:rsidR="00946778" w:rsidRPr="001B5849">
        <w:rPr>
          <w:rFonts w:ascii="Arial Narrow" w:hAnsi="Arial Narrow" w:cs="Arial"/>
          <w:i/>
        </w:rPr>
        <w:t>El término de prescripción también se interrumpe por el requerimiento escrito realizado al deudor directamente por el acreedor. Este requerimiento solo podrá hacerse por una vez.”</w:t>
      </w:r>
    </w:p>
    <w:p w:rsidR="00973799" w:rsidRPr="001B5849" w:rsidRDefault="00973799" w:rsidP="001B5849">
      <w:pPr>
        <w:widowControl w:val="0"/>
        <w:autoSpaceDE w:val="0"/>
        <w:autoSpaceDN w:val="0"/>
        <w:adjustRightInd w:val="0"/>
        <w:spacing w:line="288" w:lineRule="auto"/>
        <w:ind w:firstLine="709"/>
        <w:jc w:val="both"/>
        <w:rPr>
          <w:rFonts w:ascii="Tahoma" w:hAnsi="Tahoma" w:cs="Tahoma"/>
        </w:rPr>
      </w:pPr>
    </w:p>
    <w:p w:rsidR="003426CA" w:rsidRPr="001B5849" w:rsidRDefault="00946778" w:rsidP="001B5849">
      <w:pPr>
        <w:widowControl w:val="0"/>
        <w:autoSpaceDE w:val="0"/>
        <w:autoSpaceDN w:val="0"/>
        <w:adjustRightInd w:val="0"/>
        <w:spacing w:line="288" w:lineRule="auto"/>
        <w:ind w:firstLine="709"/>
        <w:jc w:val="both"/>
        <w:rPr>
          <w:rFonts w:ascii="Tahoma" w:hAnsi="Tahoma" w:cs="Tahoma"/>
        </w:rPr>
      </w:pPr>
      <w:r w:rsidRPr="001B5849">
        <w:rPr>
          <w:rFonts w:ascii="Tahoma" w:hAnsi="Tahoma" w:cs="Tahoma"/>
        </w:rPr>
        <w:t xml:space="preserve">En ese orden de ideas, considera la Sala que </w:t>
      </w:r>
      <w:r w:rsidR="00997005" w:rsidRPr="001B5849">
        <w:rPr>
          <w:rFonts w:ascii="Tahoma" w:hAnsi="Tahoma" w:cs="Tahoma"/>
        </w:rPr>
        <w:t xml:space="preserve">el conteo quinquenal </w:t>
      </w:r>
      <w:r w:rsidRPr="001B5849">
        <w:rPr>
          <w:rFonts w:ascii="Tahoma" w:hAnsi="Tahoma" w:cs="Tahoma"/>
        </w:rPr>
        <w:t xml:space="preserve">que inició cuando quedó en firme el auto que aprobó las costas procesales -7 de marzo de 2011- </w:t>
      </w:r>
      <w:r w:rsidR="00997005" w:rsidRPr="001B5849">
        <w:rPr>
          <w:rFonts w:ascii="Tahoma" w:hAnsi="Tahoma" w:cs="Tahoma"/>
        </w:rPr>
        <w:t xml:space="preserve">se detuvo </w:t>
      </w:r>
      <w:r w:rsidR="002C23D0" w:rsidRPr="001B5849">
        <w:rPr>
          <w:rFonts w:ascii="Tahoma" w:hAnsi="Tahoma" w:cs="Tahoma"/>
        </w:rPr>
        <w:t xml:space="preserve">con </w:t>
      </w:r>
      <w:r w:rsidR="003426CA" w:rsidRPr="001B5849">
        <w:rPr>
          <w:rFonts w:ascii="Tahoma" w:hAnsi="Tahoma" w:cs="Tahoma"/>
        </w:rPr>
        <w:t xml:space="preserve">la reclamación que efectuara el </w:t>
      </w:r>
      <w:r w:rsidRPr="001B5849">
        <w:rPr>
          <w:rFonts w:ascii="Tahoma" w:hAnsi="Tahoma" w:cs="Tahoma"/>
        </w:rPr>
        <w:t xml:space="preserve">apoderado judicial del </w:t>
      </w:r>
      <w:r w:rsidR="003426CA" w:rsidRPr="001B5849">
        <w:rPr>
          <w:rFonts w:ascii="Tahoma" w:hAnsi="Tahoma" w:cs="Tahoma"/>
        </w:rPr>
        <w:t>demandante el 3 de noviembre de 2015 (</w:t>
      </w:r>
      <w:proofErr w:type="spellStart"/>
      <w:r w:rsidR="003426CA" w:rsidRPr="001B5849">
        <w:rPr>
          <w:rFonts w:ascii="Tahoma" w:hAnsi="Tahoma" w:cs="Tahoma"/>
        </w:rPr>
        <w:t>fl</w:t>
      </w:r>
      <w:proofErr w:type="spellEnd"/>
      <w:r w:rsidR="003426CA" w:rsidRPr="001B5849">
        <w:rPr>
          <w:rFonts w:ascii="Tahoma" w:hAnsi="Tahoma" w:cs="Tahoma"/>
        </w:rPr>
        <w:t>. 116)</w:t>
      </w:r>
      <w:r w:rsidRPr="001B5849">
        <w:rPr>
          <w:rFonts w:ascii="Tahoma" w:hAnsi="Tahoma" w:cs="Tahoma"/>
        </w:rPr>
        <w:t>.</w:t>
      </w:r>
      <w:r w:rsidR="003426CA" w:rsidRPr="001B5849">
        <w:rPr>
          <w:rFonts w:ascii="Tahoma" w:hAnsi="Tahoma" w:cs="Tahoma"/>
        </w:rPr>
        <w:t xml:space="preserve"> </w:t>
      </w:r>
    </w:p>
    <w:p w:rsidR="00997005" w:rsidRPr="001B5849" w:rsidRDefault="00997005" w:rsidP="001B5849">
      <w:pPr>
        <w:widowControl w:val="0"/>
        <w:autoSpaceDE w:val="0"/>
        <w:autoSpaceDN w:val="0"/>
        <w:adjustRightInd w:val="0"/>
        <w:spacing w:line="288" w:lineRule="auto"/>
        <w:ind w:firstLine="709"/>
        <w:jc w:val="both"/>
        <w:rPr>
          <w:rFonts w:ascii="Tahoma" w:hAnsi="Tahoma" w:cs="Tahoma"/>
        </w:rPr>
      </w:pPr>
    </w:p>
    <w:p w:rsidR="00BA6CFD" w:rsidRPr="001B5849" w:rsidRDefault="001B2EAD" w:rsidP="001B5849">
      <w:pPr>
        <w:widowControl w:val="0"/>
        <w:autoSpaceDE w:val="0"/>
        <w:autoSpaceDN w:val="0"/>
        <w:adjustRightInd w:val="0"/>
        <w:spacing w:line="288" w:lineRule="auto"/>
        <w:ind w:firstLine="709"/>
        <w:jc w:val="both"/>
        <w:rPr>
          <w:rFonts w:ascii="Tahoma" w:hAnsi="Tahoma" w:cs="Tahoma"/>
        </w:rPr>
      </w:pPr>
      <w:r w:rsidRPr="001B5849">
        <w:rPr>
          <w:rFonts w:ascii="Tahoma" w:hAnsi="Tahoma" w:cs="Tahoma"/>
        </w:rPr>
        <w:t xml:space="preserve">Así las cosas, </w:t>
      </w:r>
      <w:r w:rsidR="00946778" w:rsidRPr="001B5849">
        <w:rPr>
          <w:rFonts w:ascii="Tahoma" w:hAnsi="Tahoma" w:cs="Tahoma"/>
        </w:rPr>
        <w:t xml:space="preserve">es </w:t>
      </w:r>
      <w:r w:rsidRPr="001B5849">
        <w:rPr>
          <w:rFonts w:ascii="Tahoma" w:hAnsi="Tahoma" w:cs="Tahoma"/>
        </w:rPr>
        <w:t>evidente que el escrito presentado el 18 de diciembre de 2017, por medio del cual se solicitó que se librara mandamiento por las costas a que fuera condenado el I.S.S. en el proceso ordinario, se introdujo oportunamente, razón por la cual se revocarán los ordinales tercero a sexto del auto proferido en primera instancia para, en su lugar, declarar no probada la excepción de prescripción propuesta por la entidad demandada y ordenar seguir adelante con la ejecución.</w:t>
      </w:r>
    </w:p>
    <w:p w:rsidR="007E5784" w:rsidRPr="001B5849" w:rsidRDefault="007E5784" w:rsidP="001B5849">
      <w:pPr>
        <w:widowControl w:val="0"/>
        <w:autoSpaceDE w:val="0"/>
        <w:autoSpaceDN w:val="0"/>
        <w:adjustRightInd w:val="0"/>
        <w:spacing w:line="288" w:lineRule="auto"/>
        <w:ind w:firstLine="709"/>
        <w:jc w:val="both"/>
        <w:rPr>
          <w:rFonts w:ascii="Tahoma" w:hAnsi="Tahoma" w:cs="Tahoma"/>
        </w:rPr>
      </w:pPr>
    </w:p>
    <w:p w:rsidR="001B2EAD" w:rsidRPr="001B5849" w:rsidRDefault="001B2EAD" w:rsidP="001B5849">
      <w:pPr>
        <w:widowControl w:val="0"/>
        <w:autoSpaceDE w:val="0"/>
        <w:autoSpaceDN w:val="0"/>
        <w:adjustRightInd w:val="0"/>
        <w:spacing w:line="288" w:lineRule="auto"/>
        <w:ind w:firstLine="709"/>
        <w:jc w:val="both"/>
        <w:rPr>
          <w:rFonts w:ascii="Tahoma" w:hAnsi="Tahoma" w:cs="Tahoma"/>
        </w:rPr>
      </w:pPr>
      <w:r w:rsidRPr="001B5849">
        <w:rPr>
          <w:rFonts w:ascii="Tahoma" w:hAnsi="Tahoma" w:cs="Tahoma"/>
        </w:rPr>
        <w:t>Sin costas en esta instancia al haber prosperado el recurso.</w:t>
      </w:r>
    </w:p>
    <w:p w:rsidR="006B3242" w:rsidRPr="001B5849" w:rsidRDefault="006B3242" w:rsidP="001B5849">
      <w:pPr>
        <w:widowControl w:val="0"/>
        <w:autoSpaceDE w:val="0"/>
        <w:autoSpaceDN w:val="0"/>
        <w:adjustRightInd w:val="0"/>
        <w:spacing w:line="288" w:lineRule="auto"/>
        <w:ind w:firstLine="1080"/>
        <w:jc w:val="both"/>
        <w:rPr>
          <w:rFonts w:ascii="Tahoma" w:hAnsi="Tahoma" w:cs="Tahoma"/>
        </w:rPr>
      </w:pPr>
    </w:p>
    <w:p w:rsidR="007D4D1B" w:rsidRPr="001B5849" w:rsidRDefault="000C2DE8" w:rsidP="001B5849">
      <w:pPr>
        <w:widowControl w:val="0"/>
        <w:autoSpaceDE w:val="0"/>
        <w:autoSpaceDN w:val="0"/>
        <w:adjustRightInd w:val="0"/>
        <w:spacing w:line="288" w:lineRule="auto"/>
        <w:ind w:firstLine="709"/>
        <w:jc w:val="both"/>
        <w:rPr>
          <w:rFonts w:ascii="Tahoma" w:hAnsi="Tahoma" w:cs="Tahoma"/>
        </w:rPr>
      </w:pPr>
      <w:r w:rsidRPr="001B5849">
        <w:rPr>
          <w:rFonts w:ascii="Tahoma" w:hAnsi="Tahoma" w:cs="Tahoma"/>
        </w:rPr>
        <w:t>En mérito de</w:t>
      </w:r>
      <w:r w:rsidR="007D4D1B" w:rsidRPr="001B5849">
        <w:rPr>
          <w:rFonts w:ascii="Tahoma" w:hAnsi="Tahoma" w:cs="Tahoma"/>
        </w:rPr>
        <w:t xml:space="preserve"> lo expuesto, el </w:t>
      </w:r>
      <w:r w:rsidR="003426CA" w:rsidRPr="001B5849">
        <w:rPr>
          <w:rFonts w:ascii="Tahoma" w:hAnsi="Tahoma" w:cs="Tahoma"/>
          <w:b/>
        </w:rPr>
        <w:t xml:space="preserve">Tribunal Superior del Distrito Judicial de Pereira </w:t>
      </w:r>
      <w:r w:rsidR="007D4D1B" w:rsidRPr="001B5849">
        <w:rPr>
          <w:rFonts w:ascii="Tahoma" w:hAnsi="Tahoma" w:cs="Tahoma"/>
          <w:b/>
        </w:rPr>
        <w:t>(</w:t>
      </w:r>
      <w:r w:rsidR="003426CA" w:rsidRPr="001B5849">
        <w:rPr>
          <w:rFonts w:ascii="Tahoma" w:hAnsi="Tahoma" w:cs="Tahoma"/>
          <w:b/>
        </w:rPr>
        <w:t>Risaralda</w:t>
      </w:r>
      <w:r w:rsidR="007D4D1B" w:rsidRPr="001B5849">
        <w:rPr>
          <w:rFonts w:ascii="Tahoma" w:hAnsi="Tahoma" w:cs="Tahoma"/>
          <w:b/>
        </w:rPr>
        <w:t>)</w:t>
      </w:r>
      <w:r w:rsidR="007D4D1B" w:rsidRPr="001B5849">
        <w:rPr>
          <w:rFonts w:ascii="Tahoma" w:hAnsi="Tahoma" w:cs="Tahoma"/>
        </w:rPr>
        <w:t xml:space="preserve">, </w:t>
      </w:r>
      <w:r w:rsidR="003426CA" w:rsidRPr="001B5849">
        <w:rPr>
          <w:rFonts w:ascii="Tahoma" w:hAnsi="Tahoma" w:cs="Tahoma"/>
          <w:b/>
        </w:rPr>
        <w:t>Sala de Decisión Laboral No. 1</w:t>
      </w:r>
      <w:r w:rsidR="007D4D1B" w:rsidRPr="001B5849">
        <w:rPr>
          <w:rFonts w:ascii="Tahoma" w:hAnsi="Tahoma" w:cs="Tahoma"/>
        </w:rPr>
        <w:t xml:space="preserve">, </w:t>
      </w:r>
    </w:p>
    <w:p w:rsidR="00165F01" w:rsidRPr="001B5849" w:rsidRDefault="00165F01" w:rsidP="001B5849">
      <w:pPr>
        <w:spacing w:line="288" w:lineRule="auto"/>
        <w:ind w:firstLine="1122"/>
        <w:jc w:val="both"/>
        <w:rPr>
          <w:rFonts w:ascii="Tahoma" w:hAnsi="Tahoma" w:cs="Tahoma"/>
          <w:spacing w:val="-2"/>
        </w:rPr>
      </w:pPr>
    </w:p>
    <w:p w:rsidR="00946778" w:rsidRPr="001B5849" w:rsidRDefault="00946778" w:rsidP="001B5849">
      <w:pPr>
        <w:spacing w:line="288" w:lineRule="auto"/>
        <w:ind w:firstLine="1122"/>
        <w:jc w:val="both"/>
        <w:rPr>
          <w:rFonts w:ascii="Tahoma" w:hAnsi="Tahoma" w:cs="Tahoma"/>
          <w:spacing w:val="-2"/>
        </w:rPr>
      </w:pPr>
    </w:p>
    <w:p w:rsidR="007D4D1B" w:rsidRPr="001B5849" w:rsidRDefault="007D4D1B" w:rsidP="001B5849">
      <w:pPr>
        <w:widowControl w:val="0"/>
        <w:autoSpaceDE w:val="0"/>
        <w:autoSpaceDN w:val="0"/>
        <w:adjustRightInd w:val="0"/>
        <w:spacing w:line="288" w:lineRule="auto"/>
        <w:jc w:val="center"/>
        <w:rPr>
          <w:rFonts w:ascii="Tahoma" w:hAnsi="Tahoma" w:cs="Tahoma"/>
          <w:b/>
        </w:rPr>
      </w:pPr>
      <w:r w:rsidRPr="001B5849">
        <w:rPr>
          <w:rFonts w:ascii="Tahoma" w:hAnsi="Tahoma" w:cs="Tahoma"/>
          <w:b/>
        </w:rPr>
        <w:t>R E S U E L V E:</w:t>
      </w:r>
    </w:p>
    <w:p w:rsidR="007D4D1B" w:rsidRPr="001B5849" w:rsidRDefault="007D4D1B" w:rsidP="001B5849">
      <w:pPr>
        <w:widowControl w:val="0"/>
        <w:autoSpaceDE w:val="0"/>
        <w:autoSpaceDN w:val="0"/>
        <w:adjustRightInd w:val="0"/>
        <w:spacing w:line="288" w:lineRule="auto"/>
        <w:jc w:val="both"/>
        <w:rPr>
          <w:rFonts w:ascii="Tahoma" w:hAnsi="Tahoma" w:cs="Tahoma"/>
        </w:rPr>
      </w:pPr>
    </w:p>
    <w:p w:rsidR="001B2EAD" w:rsidRPr="001B5849" w:rsidRDefault="007D4D1B" w:rsidP="001B5849">
      <w:pPr>
        <w:widowControl w:val="0"/>
        <w:autoSpaceDE w:val="0"/>
        <w:autoSpaceDN w:val="0"/>
        <w:adjustRightInd w:val="0"/>
        <w:spacing w:line="288" w:lineRule="auto"/>
        <w:ind w:firstLine="1080"/>
        <w:jc w:val="both"/>
        <w:rPr>
          <w:rFonts w:ascii="Tahoma" w:hAnsi="Tahoma" w:cs="Tahoma"/>
        </w:rPr>
      </w:pPr>
      <w:r w:rsidRPr="001B5849">
        <w:rPr>
          <w:rFonts w:ascii="Tahoma" w:hAnsi="Tahoma" w:cs="Tahoma"/>
          <w:b/>
          <w:u w:val="single"/>
        </w:rPr>
        <w:t>PRIMERO</w:t>
      </w:r>
      <w:r w:rsidRPr="001B5849">
        <w:rPr>
          <w:rFonts w:ascii="Tahoma" w:hAnsi="Tahoma" w:cs="Tahoma"/>
        </w:rPr>
        <w:t>.-</w:t>
      </w:r>
      <w:r w:rsidR="00F14EFA" w:rsidRPr="001B5849">
        <w:rPr>
          <w:rFonts w:ascii="Tahoma" w:hAnsi="Tahoma" w:cs="Tahoma"/>
        </w:rPr>
        <w:t xml:space="preserve"> </w:t>
      </w:r>
      <w:r w:rsidR="001B2EAD" w:rsidRPr="001B5849">
        <w:rPr>
          <w:rFonts w:ascii="Tahoma" w:hAnsi="Tahoma" w:cs="Tahoma"/>
          <w:b/>
        </w:rPr>
        <w:t>REVOCAR</w:t>
      </w:r>
      <w:r w:rsidR="001B2EAD" w:rsidRPr="001B5849">
        <w:rPr>
          <w:rFonts w:ascii="Tahoma" w:hAnsi="Tahoma" w:cs="Tahoma"/>
        </w:rPr>
        <w:t xml:space="preserve"> los ordinales tercero a sexto del auto proferido </w:t>
      </w:r>
      <w:r w:rsidR="001B2EAD" w:rsidRPr="001B5849">
        <w:rPr>
          <w:rFonts w:ascii="Tahoma" w:hAnsi="Tahoma" w:cs="Tahoma"/>
        </w:rPr>
        <w:lastRenderedPageBreak/>
        <w:t>por el Juzgado Primero Laboral del Circuito de Pereira el 30 de noviembre de 2018, para, en su lugar,</w:t>
      </w:r>
    </w:p>
    <w:p w:rsidR="001B2EAD" w:rsidRPr="001B5849" w:rsidRDefault="001B2EAD" w:rsidP="001B5849">
      <w:pPr>
        <w:widowControl w:val="0"/>
        <w:autoSpaceDE w:val="0"/>
        <w:autoSpaceDN w:val="0"/>
        <w:adjustRightInd w:val="0"/>
        <w:spacing w:line="288" w:lineRule="auto"/>
        <w:ind w:firstLine="1080"/>
        <w:jc w:val="both"/>
        <w:rPr>
          <w:rFonts w:ascii="Tahoma" w:hAnsi="Tahoma" w:cs="Tahoma"/>
        </w:rPr>
      </w:pPr>
    </w:p>
    <w:p w:rsidR="001B2EAD" w:rsidRPr="001B5849" w:rsidRDefault="001B2EAD" w:rsidP="001B5849">
      <w:pPr>
        <w:widowControl w:val="0"/>
        <w:autoSpaceDE w:val="0"/>
        <w:autoSpaceDN w:val="0"/>
        <w:adjustRightInd w:val="0"/>
        <w:spacing w:line="288" w:lineRule="auto"/>
        <w:ind w:firstLine="1080"/>
        <w:jc w:val="both"/>
        <w:rPr>
          <w:rFonts w:ascii="Tahoma" w:hAnsi="Tahoma" w:cs="Tahoma"/>
        </w:rPr>
      </w:pPr>
      <w:r w:rsidRPr="001B5849">
        <w:rPr>
          <w:rFonts w:ascii="Tahoma" w:hAnsi="Tahoma" w:cs="Tahoma"/>
          <w:b/>
          <w:u w:val="single"/>
        </w:rPr>
        <w:t>SEGUNDO</w:t>
      </w:r>
      <w:r w:rsidRPr="001B5849">
        <w:rPr>
          <w:rFonts w:ascii="Tahoma" w:hAnsi="Tahoma" w:cs="Tahoma"/>
        </w:rPr>
        <w:t xml:space="preserve">.- </w:t>
      </w:r>
      <w:r w:rsidRPr="001B5849">
        <w:rPr>
          <w:rFonts w:ascii="Tahoma" w:hAnsi="Tahoma" w:cs="Tahoma"/>
          <w:b/>
        </w:rPr>
        <w:t>DECLARAR</w:t>
      </w:r>
      <w:r w:rsidRPr="001B5849">
        <w:rPr>
          <w:rFonts w:ascii="Tahoma" w:hAnsi="Tahoma" w:cs="Tahoma"/>
        </w:rPr>
        <w:t xml:space="preserve"> no probada la excepción de prescripción propuesta por la entidad demandada.</w:t>
      </w:r>
    </w:p>
    <w:p w:rsidR="001B2EAD" w:rsidRPr="001B5849" w:rsidRDefault="001B2EAD" w:rsidP="001B5849">
      <w:pPr>
        <w:widowControl w:val="0"/>
        <w:autoSpaceDE w:val="0"/>
        <w:autoSpaceDN w:val="0"/>
        <w:adjustRightInd w:val="0"/>
        <w:spacing w:line="288" w:lineRule="auto"/>
        <w:ind w:firstLine="1080"/>
        <w:jc w:val="both"/>
        <w:rPr>
          <w:rFonts w:ascii="Tahoma" w:hAnsi="Tahoma" w:cs="Tahoma"/>
        </w:rPr>
      </w:pPr>
    </w:p>
    <w:p w:rsidR="00853D9C" w:rsidRPr="001B5849" w:rsidRDefault="001B2EAD" w:rsidP="001B5849">
      <w:pPr>
        <w:widowControl w:val="0"/>
        <w:autoSpaceDE w:val="0"/>
        <w:autoSpaceDN w:val="0"/>
        <w:adjustRightInd w:val="0"/>
        <w:spacing w:line="288" w:lineRule="auto"/>
        <w:ind w:firstLine="1080"/>
        <w:jc w:val="both"/>
        <w:rPr>
          <w:rFonts w:ascii="Tahoma" w:hAnsi="Tahoma" w:cs="Tahoma"/>
        </w:rPr>
      </w:pPr>
      <w:r w:rsidRPr="001B5849">
        <w:rPr>
          <w:rFonts w:ascii="Tahoma" w:hAnsi="Tahoma" w:cs="Tahoma"/>
          <w:b/>
          <w:u w:val="single"/>
        </w:rPr>
        <w:t>TERCERO</w:t>
      </w:r>
      <w:r w:rsidRPr="001B5849">
        <w:rPr>
          <w:rFonts w:ascii="Tahoma" w:hAnsi="Tahoma" w:cs="Tahoma"/>
        </w:rPr>
        <w:t>.- ORDENAR seguir adelante la ejecución dentro del presente proceso ejecutivo.</w:t>
      </w:r>
    </w:p>
    <w:p w:rsidR="006B3242" w:rsidRPr="001B5849" w:rsidRDefault="006B3242" w:rsidP="001B5849">
      <w:pPr>
        <w:widowControl w:val="0"/>
        <w:autoSpaceDE w:val="0"/>
        <w:autoSpaceDN w:val="0"/>
        <w:adjustRightInd w:val="0"/>
        <w:spacing w:line="288" w:lineRule="auto"/>
        <w:ind w:firstLine="1080"/>
        <w:jc w:val="both"/>
        <w:rPr>
          <w:rFonts w:ascii="Tahoma" w:hAnsi="Tahoma" w:cs="Tahoma"/>
        </w:rPr>
      </w:pPr>
    </w:p>
    <w:p w:rsidR="00AF50EA" w:rsidRPr="001B5849" w:rsidRDefault="001B2EAD" w:rsidP="001B5849">
      <w:pPr>
        <w:widowControl w:val="0"/>
        <w:autoSpaceDE w:val="0"/>
        <w:autoSpaceDN w:val="0"/>
        <w:adjustRightInd w:val="0"/>
        <w:spacing w:line="288" w:lineRule="auto"/>
        <w:ind w:firstLine="1080"/>
        <w:jc w:val="both"/>
        <w:rPr>
          <w:rFonts w:ascii="Tahoma" w:hAnsi="Tahoma" w:cs="Tahoma"/>
        </w:rPr>
      </w:pPr>
      <w:r w:rsidRPr="001B5849">
        <w:rPr>
          <w:rFonts w:ascii="Tahoma" w:hAnsi="Tahoma" w:cs="Tahoma"/>
          <w:b/>
          <w:u w:val="single"/>
        </w:rPr>
        <w:t>CUARTO</w:t>
      </w:r>
      <w:r w:rsidR="00BF15D7" w:rsidRPr="001B5849">
        <w:rPr>
          <w:rFonts w:ascii="Tahoma" w:hAnsi="Tahoma" w:cs="Tahoma"/>
        </w:rPr>
        <w:t xml:space="preserve">.- </w:t>
      </w:r>
      <w:r w:rsidR="00AA4699" w:rsidRPr="001B5849">
        <w:rPr>
          <w:rFonts w:ascii="Tahoma" w:hAnsi="Tahoma" w:cs="Tahoma"/>
        </w:rPr>
        <w:t xml:space="preserve">Sin costas en esta instancia. </w:t>
      </w:r>
    </w:p>
    <w:p w:rsidR="00797D49" w:rsidRPr="001B5849" w:rsidRDefault="00797D49" w:rsidP="001B5849">
      <w:pPr>
        <w:widowControl w:val="0"/>
        <w:autoSpaceDE w:val="0"/>
        <w:autoSpaceDN w:val="0"/>
        <w:adjustRightInd w:val="0"/>
        <w:spacing w:line="288" w:lineRule="auto"/>
        <w:ind w:firstLine="1080"/>
        <w:jc w:val="both"/>
        <w:rPr>
          <w:rFonts w:ascii="Tahoma" w:hAnsi="Tahoma" w:cs="Tahoma"/>
        </w:rPr>
      </w:pPr>
    </w:p>
    <w:p w:rsidR="007D4D1B" w:rsidRPr="001B5849" w:rsidRDefault="000676D1" w:rsidP="001B5849">
      <w:pPr>
        <w:widowControl w:val="0"/>
        <w:autoSpaceDE w:val="0"/>
        <w:autoSpaceDN w:val="0"/>
        <w:adjustRightInd w:val="0"/>
        <w:spacing w:line="288" w:lineRule="auto"/>
        <w:ind w:firstLine="708"/>
        <w:jc w:val="center"/>
        <w:rPr>
          <w:rFonts w:ascii="Tahoma" w:hAnsi="Tahoma" w:cs="Tahoma"/>
          <w:b/>
        </w:rPr>
      </w:pPr>
      <w:r w:rsidRPr="001B5849">
        <w:rPr>
          <w:rFonts w:ascii="Tahoma" w:hAnsi="Tahoma" w:cs="Tahoma"/>
          <w:b/>
        </w:rPr>
        <w:t>NOTIFÍQUESE Y CÚMPLASE</w:t>
      </w:r>
    </w:p>
    <w:p w:rsidR="001B2EAD" w:rsidRPr="001B5849" w:rsidRDefault="001B2EAD" w:rsidP="001B5849">
      <w:pPr>
        <w:widowControl w:val="0"/>
        <w:autoSpaceDE w:val="0"/>
        <w:autoSpaceDN w:val="0"/>
        <w:adjustRightInd w:val="0"/>
        <w:spacing w:line="288" w:lineRule="auto"/>
        <w:rPr>
          <w:rFonts w:ascii="Tahoma" w:hAnsi="Tahoma" w:cs="Tahoma"/>
        </w:rPr>
      </w:pPr>
    </w:p>
    <w:p w:rsidR="009D64D3" w:rsidRPr="001B5849" w:rsidRDefault="00A27CAA" w:rsidP="001B5849">
      <w:pPr>
        <w:widowControl w:val="0"/>
        <w:autoSpaceDE w:val="0"/>
        <w:autoSpaceDN w:val="0"/>
        <w:adjustRightInd w:val="0"/>
        <w:spacing w:line="288" w:lineRule="auto"/>
        <w:jc w:val="both"/>
        <w:rPr>
          <w:rFonts w:ascii="Tahoma" w:hAnsi="Tahoma" w:cs="Tahoma"/>
        </w:rPr>
      </w:pPr>
      <w:r w:rsidRPr="001B5849">
        <w:rPr>
          <w:rFonts w:ascii="Tahoma" w:hAnsi="Tahoma" w:cs="Tahoma"/>
        </w:rPr>
        <w:t xml:space="preserve">La Magistrada </w:t>
      </w:r>
    </w:p>
    <w:p w:rsidR="005C7F80" w:rsidRPr="001B5849" w:rsidRDefault="005C7F80" w:rsidP="001B5849">
      <w:pPr>
        <w:widowControl w:val="0"/>
        <w:autoSpaceDE w:val="0"/>
        <w:autoSpaceDN w:val="0"/>
        <w:adjustRightInd w:val="0"/>
        <w:spacing w:line="288" w:lineRule="auto"/>
        <w:rPr>
          <w:rFonts w:ascii="Tahoma" w:hAnsi="Tahoma" w:cs="Tahoma"/>
        </w:rPr>
      </w:pPr>
    </w:p>
    <w:p w:rsidR="00085CC3" w:rsidRPr="001B5849" w:rsidRDefault="00085CC3" w:rsidP="001B5849">
      <w:pPr>
        <w:widowControl w:val="0"/>
        <w:autoSpaceDE w:val="0"/>
        <w:autoSpaceDN w:val="0"/>
        <w:adjustRightInd w:val="0"/>
        <w:spacing w:line="288" w:lineRule="auto"/>
        <w:rPr>
          <w:rFonts w:ascii="Tahoma" w:hAnsi="Tahoma" w:cs="Tahoma"/>
        </w:rPr>
      </w:pPr>
    </w:p>
    <w:p w:rsidR="00085CC3" w:rsidRPr="001B5849" w:rsidRDefault="00085CC3" w:rsidP="001B5849">
      <w:pPr>
        <w:widowControl w:val="0"/>
        <w:autoSpaceDE w:val="0"/>
        <w:autoSpaceDN w:val="0"/>
        <w:adjustRightInd w:val="0"/>
        <w:spacing w:line="288" w:lineRule="auto"/>
        <w:rPr>
          <w:rFonts w:ascii="Tahoma" w:hAnsi="Tahoma" w:cs="Tahoma"/>
        </w:rPr>
      </w:pPr>
    </w:p>
    <w:p w:rsidR="00085CC3" w:rsidRPr="001B5849" w:rsidRDefault="00085CC3" w:rsidP="001B5849">
      <w:pPr>
        <w:widowControl w:val="0"/>
        <w:autoSpaceDE w:val="0"/>
        <w:autoSpaceDN w:val="0"/>
        <w:adjustRightInd w:val="0"/>
        <w:spacing w:line="288" w:lineRule="auto"/>
        <w:rPr>
          <w:rFonts w:ascii="Tahoma" w:hAnsi="Tahoma" w:cs="Tahoma"/>
        </w:rPr>
      </w:pPr>
    </w:p>
    <w:p w:rsidR="007D4D1B" w:rsidRPr="001B5849" w:rsidRDefault="007D4D1B" w:rsidP="001B5849">
      <w:pPr>
        <w:widowControl w:val="0"/>
        <w:autoSpaceDE w:val="0"/>
        <w:autoSpaceDN w:val="0"/>
        <w:adjustRightInd w:val="0"/>
        <w:spacing w:line="288" w:lineRule="auto"/>
        <w:jc w:val="center"/>
        <w:rPr>
          <w:rFonts w:ascii="Tahoma" w:hAnsi="Tahoma" w:cs="Tahoma"/>
          <w:b/>
        </w:rPr>
      </w:pPr>
      <w:r w:rsidRPr="001B5849">
        <w:rPr>
          <w:rFonts w:ascii="Tahoma" w:hAnsi="Tahoma" w:cs="Tahoma"/>
          <w:b/>
        </w:rPr>
        <w:t>ANA LUCÍA CAICEDO CALDERÓN</w:t>
      </w:r>
    </w:p>
    <w:p w:rsidR="00F81D58" w:rsidRPr="001B5849" w:rsidRDefault="00F81D58" w:rsidP="001B5849">
      <w:pPr>
        <w:widowControl w:val="0"/>
        <w:autoSpaceDE w:val="0"/>
        <w:autoSpaceDN w:val="0"/>
        <w:adjustRightInd w:val="0"/>
        <w:spacing w:line="288" w:lineRule="auto"/>
        <w:rPr>
          <w:rFonts w:ascii="Tahoma" w:hAnsi="Tahoma" w:cs="Tahoma"/>
        </w:rPr>
      </w:pPr>
    </w:p>
    <w:p w:rsidR="00A90F5C" w:rsidRPr="001B5849" w:rsidRDefault="00A90F5C" w:rsidP="001B5849">
      <w:pPr>
        <w:widowControl w:val="0"/>
        <w:autoSpaceDE w:val="0"/>
        <w:autoSpaceDN w:val="0"/>
        <w:adjustRightInd w:val="0"/>
        <w:spacing w:line="288" w:lineRule="auto"/>
        <w:rPr>
          <w:rFonts w:ascii="Tahoma" w:hAnsi="Tahoma" w:cs="Tahoma"/>
        </w:rPr>
      </w:pPr>
    </w:p>
    <w:p w:rsidR="000676D1" w:rsidRPr="001B5849" w:rsidRDefault="000676D1" w:rsidP="001B5849">
      <w:pPr>
        <w:widowControl w:val="0"/>
        <w:autoSpaceDE w:val="0"/>
        <w:autoSpaceDN w:val="0"/>
        <w:adjustRightInd w:val="0"/>
        <w:spacing w:line="288" w:lineRule="auto"/>
        <w:rPr>
          <w:rFonts w:ascii="Tahoma" w:hAnsi="Tahoma" w:cs="Tahoma"/>
        </w:rPr>
      </w:pPr>
    </w:p>
    <w:p w:rsidR="007E5784" w:rsidRPr="001B5849" w:rsidRDefault="007E5784" w:rsidP="001B5849">
      <w:pPr>
        <w:widowControl w:val="0"/>
        <w:autoSpaceDE w:val="0"/>
        <w:autoSpaceDN w:val="0"/>
        <w:adjustRightInd w:val="0"/>
        <w:spacing w:line="288" w:lineRule="auto"/>
        <w:rPr>
          <w:rFonts w:ascii="Tahoma" w:hAnsi="Tahoma" w:cs="Tahoma"/>
        </w:rPr>
      </w:pPr>
    </w:p>
    <w:p w:rsidR="00F81D58" w:rsidRPr="001B5849" w:rsidRDefault="001B2EAD" w:rsidP="001B5849">
      <w:pPr>
        <w:widowControl w:val="0"/>
        <w:autoSpaceDE w:val="0"/>
        <w:autoSpaceDN w:val="0"/>
        <w:adjustRightInd w:val="0"/>
        <w:spacing w:line="288" w:lineRule="auto"/>
        <w:jc w:val="both"/>
        <w:rPr>
          <w:rFonts w:ascii="Tahoma" w:hAnsi="Tahoma" w:cs="Tahoma"/>
          <w:b/>
        </w:rPr>
      </w:pPr>
      <w:r w:rsidRPr="001B5849">
        <w:rPr>
          <w:rFonts w:ascii="Tahoma" w:hAnsi="Tahoma" w:cs="Tahoma"/>
          <w:b/>
        </w:rPr>
        <w:t>OLGA LUCÍA HOYOS SEPÚLVEDA</w:t>
      </w:r>
      <w:r w:rsidRPr="001B5849">
        <w:rPr>
          <w:rFonts w:ascii="Tahoma" w:hAnsi="Tahoma" w:cs="Tahoma"/>
          <w:b/>
        </w:rPr>
        <w:tab/>
      </w:r>
      <w:r w:rsidRPr="001B5849">
        <w:rPr>
          <w:rFonts w:ascii="Tahoma" w:hAnsi="Tahoma" w:cs="Tahoma"/>
          <w:b/>
        </w:rPr>
        <w:tab/>
      </w:r>
      <w:r w:rsidR="001B5849">
        <w:rPr>
          <w:rFonts w:ascii="Tahoma" w:hAnsi="Tahoma" w:cs="Tahoma"/>
          <w:b/>
        </w:rPr>
        <w:t xml:space="preserve"> </w:t>
      </w:r>
      <w:r w:rsidRPr="001B5849">
        <w:rPr>
          <w:rFonts w:ascii="Tahoma" w:hAnsi="Tahoma" w:cs="Tahoma"/>
          <w:b/>
        </w:rPr>
        <w:t>JUL</w:t>
      </w:r>
      <w:r w:rsidR="0070197E" w:rsidRPr="001B5849">
        <w:rPr>
          <w:rFonts w:ascii="Tahoma" w:hAnsi="Tahoma" w:cs="Tahoma"/>
          <w:b/>
        </w:rPr>
        <w:t xml:space="preserve">IO CÉSAR SALAZAR </w:t>
      </w:r>
      <w:r w:rsidR="001B5849">
        <w:rPr>
          <w:rFonts w:ascii="Tahoma" w:hAnsi="Tahoma" w:cs="Tahoma"/>
          <w:b/>
        </w:rPr>
        <w:t>MUÑOZ</w:t>
      </w:r>
    </w:p>
    <w:p w:rsidR="00A27CAA" w:rsidRPr="0089462F" w:rsidRDefault="001D1230" w:rsidP="001D1230">
      <w:pPr>
        <w:widowControl w:val="0"/>
        <w:autoSpaceDE w:val="0"/>
        <w:autoSpaceDN w:val="0"/>
        <w:adjustRightInd w:val="0"/>
        <w:spacing w:line="288" w:lineRule="auto"/>
        <w:ind w:left="709"/>
        <w:jc w:val="both"/>
        <w:rPr>
          <w:rFonts w:ascii="Tahoma" w:hAnsi="Tahoma" w:cs="Tahoma"/>
        </w:rPr>
      </w:pPr>
      <w:r>
        <w:rPr>
          <w:rFonts w:ascii="Tahoma" w:hAnsi="Tahoma" w:cs="Tahoma"/>
        </w:rPr>
        <w:t xml:space="preserve">      </w:t>
      </w:r>
      <w:r w:rsidR="0089462F">
        <w:rPr>
          <w:rFonts w:ascii="Tahoma" w:hAnsi="Tahoma" w:cs="Tahoma"/>
        </w:rPr>
        <w:t>Magistrada</w:t>
      </w:r>
      <w:r w:rsidR="0089462F">
        <w:rPr>
          <w:rFonts w:ascii="Tahoma" w:hAnsi="Tahoma" w:cs="Tahoma"/>
        </w:rPr>
        <w:tab/>
      </w:r>
      <w:r w:rsidR="0089462F">
        <w:rPr>
          <w:rFonts w:ascii="Tahoma" w:hAnsi="Tahoma" w:cs="Tahoma"/>
        </w:rPr>
        <w:tab/>
      </w:r>
      <w:r w:rsidR="0089462F">
        <w:rPr>
          <w:rFonts w:ascii="Tahoma" w:hAnsi="Tahoma" w:cs="Tahoma"/>
        </w:rPr>
        <w:tab/>
      </w:r>
      <w:r w:rsidR="0089462F">
        <w:rPr>
          <w:rFonts w:ascii="Tahoma" w:hAnsi="Tahoma" w:cs="Tahoma"/>
        </w:rPr>
        <w:tab/>
      </w:r>
      <w:r w:rsidR="0089462F">
        <w:rPr>
          <w:rFonts w:ascii="Tahoma" w:hAnsi="Tahoma" w:cs="Tahoma"/>
        </w:rPr>
        <w:tab/>
      </w:r>
      <w:r>
        <w:rPr>
          <w:rFonts w:ascii="Tahoma" w:hAnsi="Tahoma" w:cs="Tahoma"/>
        </w:rPr>
        <w:tab/>
      </w:r>
      <w:r w:rsidR="0089462F">
        <w:rPr>
          <w:rFonts w:ascii="Tahoma" w:hAnsi="Tahoma" w:cs="Tahoma"/>
        </w:rPr>
        <w:t>Magistrado</w:t>
      </w:r>
    </w:p>
    <w:sectPr w:rsidR="00A27CAA" w:rsidRPr="0089462F" w:rsidSect="001D1230">
      <w:headerReference w:type="even" r:id="rId8"/>
      <w:headerReference w:type="default" r:id="rId9"/>
      <w:pgSz w:w="12242" w:h="18722" w:code="14"/>
      <w:pgMar w:top="1985" w:right="1418"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87" w:rsidRDefault="00336987">
      <w:r>
        <w:separator/>
      </w:r>
    </w:p>
  </w:endnote>
  <w:endnote w:type="continuationSeparator" w:id="0">
    <w:p w:rsidR="00336987" w:rsidRDefault="0033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87" w:rsidRDefault="00336987">
      <w:r>
        <w:separator/>
      </w:r>
    </w:p>
  </w:footnote>
  <w:footnote w:type="continuationSeparator" w:id="0">
    <w:p w:rsidR="00336987" w:rsidRDefault="00336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6F15" w:rsidRDefault="00FD6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Pr="000361B8" w:rsidRDefault="00FD6F15">
    <w:pPr>
      <w:pStyle w:val="Encabezado"/>
      <w:framePr w:wrap="around" w:vAnchor="text" w:hAnchor="margin" w:xAlign="center" w:y="1"/>
      <w:rPr>
        <w:rStyle w:val="Nmerodepgina"/>
        <w:rFonts w:ascii="Arial" w:hAnsi="Arial" w:cs="Arial"/>
        <w:sz w:val="18"/>
      </w:rPr>
    </w:pPr>
    <w:r w:rsidRPr="000361B8">
      <w:rPr>
        <w:rStyle w:val="Nmerodepgina"/>
        <w:rFonts w:ascii="Arial" w:hAnsi="Arial" w:cs="Arial"/>
        <w:sz w:val="18"/>
      </w:rPr>
      <w:fldChar w:fldCharType="begin"/>
    </w:r>
    <w:r w:rsidRPr="000361B8">
      <w:rPr>
        <w:rStyle w:val="Nmerodepgina"/>
        <w:rFonts w:ascii="Arial" w:hAnsi="Arial" w:cs="Arial"/>
        <w:sz w:val="18"/>
      </w:rPr>
      <w:instrText xml:space="preserve">PAGE  </w:instrText>
    </w:r>
    <w:r w:rsidRPr="000361B8">
      <w:rPr>
        <w:rStyle w:val="Nmerodepgina"/>
        <w:rFonts w:ascii="Arial" w:hAnsi="Arial" w:cs="Arial"/>
        <w:sz w:val="18"/>
      </w:rPr>
      <w:fldChar w:fldCharType="separate"/>
    </w:r>
    <w:r w:rsidR="001D1230">
      <w:rPr>
        <w:rStyle w:val="Nmerodepgina"/>
        <w:rFonts w:ascii="Arial" w:hAnsi="Arial" w:cs="Arial"/>
        <w:noProof/>
        <w:sz w:val="18"/>
      </w:rPr>
      <w:t>4</w:t>
    </w:r>
    <w:r w:rsidRPr="000361B8">
      <w:rPr>
        <w:rStyle w:val="Nmerodepgina"/>
        <w:rFonts w:ascii="Arial" w:hAnsi="Arial" w:cs="Arial"/>
        <w:sz w:val="18"/>
      </w:rPr>
      <w:fldChar w:fldCharType="end"/>
    </w:r>
  </w:p>
  <w:p w:rsidR="00AF763F" w:rsidRPr="000361B8" w:rsidRDefault="00AF763F" w:rsidP="00AF763F">
    <w:pPr>
      <w:pStyle w:val="Puesto"/>
      <w:spacing w:line="240" w:lineRule="auto"/>
      <w:jc w:val="both"/>
      <w:rPr>
        <w:b w:val="0"/>
        <w:sz w:val="18"/>
        <w:szCs w:val="18"/>
      </w:rPr>
    </w:pPr>
    <w:r w:rsidRPr="000361B8">
      <w:rPr>
        <w:b w:val="0"/>
        <w:sz w:val="18"/>
        <w:szCs w:val="18"/>
      </w:rPr>
      <w:t>Radicación No.: 66001-31-05-001-2010-00908-01</w:t>
    </w:r>
  </w:p>
  <w:p w:rsidR="00AF763F" w:rsidRPr="000361B8" w:rsidRDefault="00AF763F" w:rsidP="00AF763F">
    <w:pPr>
      <w:pStyle w:val="Puesto"/>
      <w:spacing w:line="240" w:lineRule="auto"/>
      <w:jc w:val="both"/>
      <w:rPr>
        <w:b w:val="0"/>
        <w:sz w:val="18"/>
        <w:szCs w:val="18"/>
      </w:rPr>
    </w:pPr>
    <w:r w:rsidRPr="000361B8">
      <w:rPr>
        <w:b w:val="0"/>
        <w:sz w:val="18"/>
        <w:szCs w:val="18"/>
      </w:rPr>
      <w:t xml:space="preserve">Demandante: Fabio Bedoya García </w:t>
    </w:r>
  </w:p>
  <w:p w:rsidR="00AF763F" w:rsidRPr="000361B8" w:rsidRDefault="00AF763F" w:rsidP="00AF763F">
    <w:pPr>
      <w:pStyle w:val="Puesto"/>
      <w:spacing w:line="240" w:lineRule="auto"/>
      <w:ind w:left="708" w:hanging="708"/>
      <w:jc w:val="both"/>
      <w:rPr>
        <w:b w:val="0"/>
        <w:sz w:val="18"/>
        <w:szCs w:val="18"/>
      </w:rPr>
    </w:pPr>
    <w:r w:rsidRPr="000361B8">
      <w:rPr>
        <w:b w:val="0"/>
        <w:sz w:val="18"/>
        <w:szCs w:val="18"/>
      </w:rPr>
      <w:t>Demandada: Colpensiones</w:t>
    </w:r>
  </w:p>
  <w:p w:rsidR="00AF763F" w:rsidRDefault="00AF763F">
    <w:pPr>
      <w:pStyle w:val="Encabezado"/>
      <w:rPr>
        <w:rFonts w:ascii="Verdana" w:hAnsi="Verdana"/>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49302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3"/>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2"/>
  </w:num>
  <w:num w:numId="12">
    <w:abstractNumId w:val="10"/>
  </w:num>
  <w:num w:numId="13">
    <w:abstractNumId w:val="9"/>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0034"/>
    <w:rsid w:val="000114CC"/>
    <w:rsid w:val="00013F08"/>
    <w:rsid w:val="000179E3"/>
    <w:rsid w:val="00023947"/>
    <w:rsid w:val="000239ED"/>
    <w:rsid w:val="00024695"/>
    <w:rsid w:val="0002731B"/>
    <w:rsid w:val="000326B7"/>
    <w:rsid w:val="00032BA4"/>
    <w:rsid w:val="00036047"/>
    <w:rsid w:val="000361B8"/>
    <w:rsid w:val="00036B66"/>
    <w:rsid w:val="000406C1"/>
    <w:rsid w:val="00040B5F"/>
    <w:rsid w:val="00041661"/>
    <w:rsid w:val="00041EDC"/>
    <w:rsid w:val="00042956"/>
    <w:rsid w:val="00043D77"/>
    <w:rsid w:val="00044B1D"/>
    <w:rsid w:val="00044BD6"/>
    <w:rsid w:val="00044BF7"/>
    <w:rsid w:val="00051F1C"/>
    <w:rsid w:val="00053620"/>
    <w:rsid w:val="000625CB"/>
    <w:rsid w:val="000637C3"/>
    <w:rsid w:val="000676D1"/>
    <w:rsid w:val="000679CB"/>
    <w:rsid w:val="00067FA2"/>
    <w:rsid w:val="00070993"/>
    <w:rsid w:val="00074C56"/>
    <w:rsid w:val="00074CB2"/>
    <w:rsid w:val="000756AB"/>
    <w:rsid w:val="0007611A"/>
    <w:rsid w:val="0008307B"/>
    <w:rsid w:val="000836EB"/>
    <w:rsid w:val="0008392D"/>
    <w:rsid w:val="00085891"/>
    <w:rsid w:val="00085CC3"/>
    <w:rsid w:val="00086A59"/>
    <w:rsid w:val="000878B8"/>
    <w:rsid w:val="00093A10"/>
    <w:rsid w:val="000940AB"/>
    <w:rsid w:val="00097318"/>
    <w:rsid w:val="000A06D2"/>
    <w:rsid w:val="000A0BC0"/>
    <w:rsid w:val="000A2294"/>
    <w:rsid w:val="000A2D16"/>
    <w:rsid w:val="000A5ACC"/>
    <w:rsid w:val="000B16B9"/>
    <w:rsid w:val="000B34E6"/>
    <w:rsid w:val="000C100B"/>
    <w:rsid w:val="000C2DE8"/>
    <w:rsid w:val="000C324A"/>
    <w:rsid w:val="000D03E8"/>
    <w:rsid w:val="000D04E1"/>
    <w:rsid w:val="000D0F0C"/>
    <w:rsid w:val="000D1161"/>
    <w:rsid w:val="000D2AB7"/>
    <w:rsid w:val="000E5530"/>
    <w:rsid w:val="000E5B32"/>
    <w:rsid w:val="000F0121"/>
    <w:rsid w:val="000F0E9B"/>
    <w:rsid w:val="000F17CF"/>
    <w:rsid w:val="000F39DC"/>
    <w:rsid w:val="000F50CF"/>
    <w:rsid w:val="000F5112"/>
    <w:rsid w:val="000F6C20"/>
    <w:rsid w:val="000F780E"/>
    <w:rsid w:val="00104046"/>
    <w:rsid w:val="0010649B"/>
    <w:rsid w:val="00112396"/>
    <w:rsid w:val="0011296D"/>
    <w:rsid w:val="00113859"/>
    <w:rsid w:val="00113D50"/>
    <w:rsid w:val="00114110"/>
    <w:rsid w:val="0011491F"/>
    <w:rsid w:val="00114C98"/>
    <w:rsid w:val="001165DF"/>
    <w:rsid w:val="00120040"/>
    <w:rsid w:val="00120781"/>
    <w:rsid w:val="00120F3B"/>
    <w:rsid w:val="0012203A"/>
    <w:rsid w:val="00123325"/>
    <w:rsid w:val="00123645"/>
    <w:rsid w:val="001269BE"/>
    <w:rsid w:val="00133B45"/>
    <w:rsid w:val="00134FE6"/>
    <w:rsid w:val="00135133"/>
    <w:rsid w:val="00137A8B"/>
    <w:rsid w:val="00142385"/>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5396"/>
    <w:rsid w:val="001A1E4E"/>
    <w:rsid w:val="001A40A6"/>
    <w:rsid w:val="001B0678"/>
    <w:rsid w:val="001B1CEC"/>
    <w:rsid w:val="001B2D98"/>
    <w:rsid w:val="001B2EAD"/>
    <w:rsid w:val="001B5849"/>
    <w:rsid w:val="001B6117"/>
    <w:rsid w:val="001C19A7"/>
    <w:rsid w:val="001C29BE"/>
    <w:rsid w:val="001C3849"/>
    <w:rsid w:val="001C5DCD"/>
    <w:rsid w:val="001C6C1E"/>
    <w:rsid w:val="001D1230"/>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2029F"/>
    <w:rsid w:val="00224087"/>
    <w:rsid w:val="00224952"/>
    <w:rsid w:val="002320F0"/>
    <w:rsid w:val="00232A31"/>
    <w:rsid w:val="002343D3"/>
    <w:rsid w:val="00235AAA"/>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128F"/>
    <w:rsid w:val="00292FD7"/>
    <w:rsid w:val="002932F3"/>
    <w:rsid w:val="002947C1"/>
    <w:rsid w:val="00297726"/>
    <w:rsid w:val="002979DE"/>
    <w:rsid w:val="002A0211"/>
    <w:rsid w:val="002A67C3"/>
    <w:rsid w:val="002A7EB8"/>
    <w:rsid w:val="002B0062"/>
    <w:rsid w:val="002B27FB"/>
    <w:rsid w:val="002B34A0"/>
    <w:rsid w:val="002B3F86"/>
    <w:rsid w:val="002B3F9A"/>
    <w:rsid w:val="002B6847"/>
    <w:rsid w:val="002C23D0"/>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070"/>
    <w:rsid w:val="00307897"/>
    <w:rsid w:val="003111A3"/>
    <w:rsid w:val="00312A49"/>
    <w:rsid w:val="00314C72"/>
    <w:rsid w:val="003154A0"/>
    <w:rsid w:val="00321633"/>
    <w:rsid w:val="003220E3"/>
    <w:rsid w:val="003233A9"/>
    <w:rsid w:val="00330E19"/>
    <w:rsid w:val="00332B14"/>
    <w:rsid w:val="003356E7"/>
    <w:rsid w:val="00336987"/>
    <w:rsid w:val="00336B9B"/>
    <w:rsid w:val="00337D6F"/>
    <w:rsid w:val="003426CA"/>
    <w:rsid w:val="00343C01"/>
    <w:rsid w:val="003452F2"/>
    <w:rsid w:val="00351118"/>
    <w:rsid w:val="00351EA6"/>
    <w:rsid w:val="003559B2"/>
    <w:rsid w:val="00355C7A"/>
    <w:rsid w:val="00356B6A"/>
    <w:rsid w:val="00357AAD"/>
    <w:rsid w:val="0036044B"/>
    <w:rsid w:val="00360E18"/>
    <w:rsid w:val="00361BE7"/>
    <w:rsid w:val="00364940"/>
    <w:rsid w:val="0037329B"/>
    <w:rsid w:val="003749D8"/>
    <w:rsid w:val="003751CD"/>
    <w:rsid w:val="00381997"/>
    <w:rsid w:val="00390C4E"/>
    <w:rsid w:val="003A07C5"/>
    <w:rsid w:val="003A6EDD"/>
    <w:rsid w:val="003B1C54"/>
    <w:rsid w:val="003B1D1C"/>
    <w:rsid w:val="003B2CCF"/>
    <w:rsid w:val="003B306F"/>
    <w:rsid w:val="003B7B42"/>
    <w:rsid w:val="003B7E03"/>
    <w:rsid w:val="003C0C2E"/>
    <w:rsid w:val="003C271A"/>
    <w:rsid w:val="003C2AFB"/>
    <w:rsid w:val="003C5AC3"/>
    <w:rsid w:val="003C6BF3"/>
    <w:rsid w:val="003D08BC"/>
    <w:rsid w:val="003D1F24"/>
    <w:rsid w:val="003E0624"/>
    <w:rsid w:val="003E11D3"/>
    <w:rsid w:val="003E42AD"/>
    <w:rsid w:val="003E493D"/>
    <w:rsid w:val="003E50E8"/>
    <w:rsid w:val="003E7D06"/>
    <w:rsid w:val="003F2590"/>
    <w:rsid w:val="003F297E"/>
    <w:rsid w:val="003F4BCE"/>
    <w:rsid w:val="003F6675"/>
    <w:rsid w:val="00401240"/>
    <w:rsid w:val="00402DE0"/>
    <w:rsid w:val="0040388C"/>
    <w:rsid w:val="00406486"/>
    <w:rsid w:val="00406F75"/>
    <w:rsid w:val="004156B8"/>
    <w:rsid w:val="004161EA"/>
    <w:rsid w:val="004169AA"/>
    <w:rsid w:val="00417498"/>
    <w:rsid w:val="00417805"/>
    <w:rsid w:val="00422F18"/>
    <w:rsid w:val="00424017"/>
    <w:rsid w:val="0042631F"/>
    <w:rsid w:val="00427396"/>
    <w:rsid w:val="004312EE"/>
    <w:rsid w:val="00431F4D"/>
    <w:rsid w:val="004322A8"/>
    <w:rsid w:val="00433F2B"/>
    <w:rsid w:val="0043434E"/>
    <w:rsid w:val="0043748C"/>
    <w:rsid w:val="004403B9"/>
    <w:rsid w:val="00440C4E"/>
    <w:rsid w:val="0044115F"/>
    <w:rsid w:val="00442D39"/>
    <w:rsid w:val="00445615"/>
    <w:rsid w:val="00450985"/>
    <w:rsid w:val="00454C98"/>
    <w:rsid w:val="00455B64"/>
    <w:rsid w:val="00456848"/>
    <w:rsid w:val="004578C7"/>
    <w:rsid w:val="00460DA7"/>
    <w:rsid w:val="00463814"/>
    <w:rsid w:val="00464E65"/>
    <w:rsid w:val="00467425"/>
    <w:rsid w:val="00472724"/>
    <w:rsid w:val="00481674"/>
    <w:rsid w:val="00481A86"/>
    <w:rsid w:val="004834C3"/>
    <w:rsid w:val="00486640"/>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582A"/>
    <w:rsid w:val="004C6639"/>
    <w:rsid w:val="004D1DE9"/>
    <w:rsid w:val="004D31E6"/>
    <w:rsid w:val="004D658D"/>
    <w:rsid w:val="004E0CB5"/>
    <w:rsid w:val="004E2638"/>
    <w:rsid w:val="004E506D"/>
    <w:rsid w:val="004E5144"/>
    <w:rsid w:val="004E515F"/>
    <w:rsid w:val="004E5F49"/>
    <w:rsid w:val="004E60E8"/>
    <w:rsid w:val="004F2AB7"/>
    <w:rsid w:val="004F5600"/>
    <w:rsid w:val="004F70D2"/>
    <w:rsid w:val="004F768E"/>
    <w:rsid w:val="00507C23"/>
    <w:rsid w:val="00520BA6"/>
    <w:rsid w:val="00524273"/>
    <w:rsid w:val="00527338"/>
    <w:rsid w:val="00527D7F"/>
    <w:rsid w:val="0053305F"/>
    <w:rsid w:val="00534D30"/>
    <w:rsid w:val="005352C6"/>
    <w:rsid w:val="00543420"/>
    <w:rsid w:val="005440EB"/>
    <w:rsid w:val="005459E8"/>
    <w:rsid w:val="00550084"/>
    <w:rsid w:val="0055036C"/>
    <w:rsid w:val="0055094C"/>
    <w:rsid w:val="00552824"/>
    <w:rsid w:val="00554593"/>
    <w:rsid w:val="00555394"/>
    <w:rsid w:val="00563016"/>
    <w:rsid w:val="00564046"/>
    <w:rsid w:val="005722C8"/>
    <w:rsid w:val="00572517"/>
    <w:rsid w:val="00573E44"/>
    <w:rsid w:val="005743F2"/>
    <w:rsid w:val="00575E70"/>
    <w:rsid w:val="00576945"/>
    <w:rsid w:val="0058455A"/>
    <w:rsid w:val="005848B2"/>
    <w:rsid w:val="0059189F"/>
    <w:rsid w:val="00595D36"/>
    <w:rsid w:val="00595E53"/>
    <w:rsid w:val="00596E39"/>
    <w:rsid w:val="005974C1"/>
    <w:rsid w:val="005A1ADB"/>
    <w:rsid w:val="005A4516"/>
    <w:rsid w:val="005A7C19"/>
    <w:rsid w:val="005B1443"/>
    <w:rsid w:val="005B46E6"/>
    <w:rsid w:val="005B53EC"/>
    <w:rsid w:val="005B6C2E"/>
    <w:rsid w:val="005C0D5C"/>
    <w:rsid w:val="005C5EAE"/>
    <w:rsid w:val="005C6408"/>
    <w:rsid w:val="005C6E75"/>
    <w:rsid w:val="005C7F80"/>
    <w:rsid w:val="005D0402"/>
    <w:rsid w:val="005D34A6"/>
    <w:rsid w:val="005D4BCC"/>
    <w:rsid w:val="005D5285"/>
    <w:rsid w:val="005D7348"/>
    <w:rsid w:val="005E0803"/>
    <w:rsid w:val="005E2614"/>
    <w:rsid w:val="005E2BE1"/>
    <w:rsid w:val="005E347B"/>
    <w:rsid w:val="005F01A4"/>
    <w:rsid w:val="005F1D0C"/>
    <w:rsid w:val="005F2E44"/>
    <w:rsid w:val="005F63B1"/>
    <w:rsid w:val="00604C40"/>
    <w:rsid w:val="00606C7B"/>
    <w:rsid w:val="00610DC5"/>
    <w:rsid w:val="00617180"/>
    <w:rsid w:val="00621A86"/>
    <w:rsid w:val="00621B26"/>
    <w:rsid w:val="006249DD"/>
    <w:rsid w:val="00626FAE"/>
    <w:rsid w:val="00627A56"/>
    <w:rsid w:val="006321BE"/>
    <w:rsid w:val="00633395"/>
    <w:rsid w:val="00636087"/>
    <w:rsid w:val="006369D3"/>
    <w:rsid w:val="0063794B"/>
    <w:rsid w:val="0065036D"/>
    <w:rsid w:val="00651197"/>
    <w:rsid w:val="00652107"/>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684C"/>
    <w:rsid w:val="00683B34"/>
    <w:rsid w:val="0068479C"/>
    <w:rsid w:val="00685E2A"/>
    <w:rsid w:val="0069065B"/>
    <w:rsid w:val="00690B5B"/>
    <w:rsid w:val="006921D7"/>
    <w:rsid w:val="00693732"/>
    <w:rsid w:val="00694EE5"/>
    <w:rsid w:val="0069710D"/>
    <w:rsid w:val="006A0957"/>
    <w:rsid w:val="006A17E2"/>
    <w:rsid w:val="006A1C66"/>
    <w:rsid w:val="006A565A"/>
    <w:rsid w:val="006B030A"/>
    <w:rsid w:val="006B0A44"/>
    <w:rsid w:val="006B23E4"/>
    <w:rsid w:val="006B3242"/>
    <w:rsid w:val="006B387F"/>
    <w:rsid w:val="006B792C"/>
    <w:rsid w:val="006C0845"/>
    <w:rsid w:val="006C64B9"/>
    <w:rsid w:val="006C709B"/>
    <w:rsid w:val="006C7402"/>
    <w:rsid w:val="006D52FA"/>
    <w:rsid w:val="006D7C0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406EB"/>
    <w:rsid w:val="00741F9E"/>
    <w:rsid w:val="007432B1"/>
    <w:rsid w:val="00744EA3"/>
    <w:rsid w:val="00746AC9"/>
    <w:rsid w:val="00752095"/>
    <w:rsid w:val="007550F0"/>
    <w:rsid w:val="007564D7"/>
    <w:rsid w:val="00760011"/>
    <w:rsid w:val="00760D73"/>
    <w:rsid w:val="007626E8"/>
    <w:rsid w:val="0076525C"/>
    <w:rsid w:val="00767BCA"/>
    <w:rsid w:val="00767EAD"/>
    <w:rsid w:val="0077047A"/>
    <w:rsid w:val="00774143"/>
    <w:rsid w:val="007757F2"/>
    <w:rsid w:val="00775E8D"/>
    <w:rsid w:val="007764DE"/>
    <w:rsid w:val="00783CEF"/>
    <w:rsid w:val="00792CBB"/>
    <w:rsid w:val="00792E9F"/>
    <w:rsid w:val="007952C2"/>
    <w:rsid w:val="00796FD8"/>
    <w:rsid w:val="007978DA"/>
    <w:rsid w:val="00797D49"/>
    <w:rsid w:val="007A3913"/>
    <w:rsid w:val="007B0E4C"/>
    <w:rsid w:val="007B1781"/>
    <w:rsid w:val="007B48AC"/>
    <w:rsid w:val="007B5E9E"/>
    <w:rsid w:val="007C032D"/>
    <w:rsid w:val="007C303B"/>
    <w:rsid w:val="007C4541"/>
    <w:rsid w:val="007D4D1B"/>
    <w:rsid w:val="007D5E36"/>
    <w:rsid w:val="007D5EAF"/>
    <w:rsid w:val="007E1EAC"/>
    <w:rsid w:val="007E305B"/>
    <w:rsid w:val="007E3FB8"/>
    <w:rsid w:val="007E5784"/>
    <w:rsid w:val="007E5C10"/>
    <w:rsid w:val="007F078C"/>
    <w:rsid w:val="007F1A20"/>
    <w:rsid w:val="007F26BC"/>
    <w:rsid w:val="007F29CF"/>
    <w:rsid w:val="007F3A97"/>
    <w:rsid w:val="007F4FE9"/>
    <w:rsid w:val="007F7A39"/>
    <w:rsid w:val="00802EF6"/>
    <w:rsid w:val="00803E0B"/>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303B6"/>
    <w:rsid w:val="00834461"/>
    <w:rsid w:val="00834745"/>
    <w:rsid w:val="0083611E"/>
    <w:rsid w:val="0084071B"/>
    <w:rsid w:val="00844D32"/>
    <w:rsid w:val="00850A32"/>
    <w:rsid w:val="00851806"/>
    <w:rsid w:val="00853D9C"/>
    <w:rsid w:val="00854CFD"/>
    <w:rsid w:val="00856406"/>
    <w:rsid w:val="00857358"/>
    <w:rsid w:val="0085791F"/>
    <w:rsid w:val="008714DD"/>
    <w:rsid w:val="008729C2"/>
    <w:rsid w:val="00873EA9"/>
    <w:rsid w:val="00874A27"/>
    <w:rsid w:val="00875E61"/>
    <w:rsid w:val="0088338B"/>
    <w:rsid w:val="00885245"/>
    <w:rsid w:val="0088671C"/>
    <w:rsid w:val="00890D2D"/>
    <w:rsid w:val="00891235"/>
    <w:rsid w:val="0089462F"/>
    <w:rsid w:val="00895A46"/>
    <w:rsid w:val="008A0B12"/>
    <w:rsid w:val="008A1EA2"/>
    <w:rsid w:val="008A1F25"/>
    <w:rsid w:val="008A46FC"/>
    <w:rsid w:val="008A5C50"/>
    <w:rsid w:val="008B04BB"/>
    <w:rsid w:val="008B27B1"/>
    <w:rsid w:val="008B4B8B"/>
    <w:rsid w:val="008B56FA"/>
    <w:rsid w:val="008B6360"/>
    <w:rsid w:val="008C2AD4"/>
    <w:rsid w:val="008D249C"/>
    <w:rsid w:val="008D32CC"/>
    <w:rsid w:val="008D4015"/>
    <w:rsid w:val="008D63BB"/>
    <w:rsid w:val="008D6ACD"/>
    <w:rsid w:val="008D71D3"/>
    <w:rsid w:val="008D7B4D"/>
    <w:rsid w:val="008E3047"/>
    <w:rsid w:val="008E3468"/>
    <w:rsid w:val="008E5136"/>
    <w:rsid w:val="008F0041"/>
    <w:rsid w:val="008F0EB2"/>
    <w:rsid w:val="008F1268"/>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57E1"/>
    <w:rsid w:val="00926CAC"/>
    <w:rsid w:val="00927302"/>
    <w:rsid w:val="0093203A"/>
    <w:rsid w:val="009322DB"/>
    <w:rsid w:val="00932F8B"/>
    <w:rsid w:val="00933D88"/>
    <w:rsid w:val="00934AD6"/>
    <w:rsid w:val="0094052F"/>
    <w:rsid w:val="00941349"/>
    <w:rsid w:val="00941F15"/>
    <w:rsid w:val="009441CD"/>
    <w:rsid w:val="00945486"/>
    <w:rsid w:val="00946719"/>
    <w:rsid w:val="00946778"/>
    <w:rsid w:val="009479E2"/>
    <w:rsid w:val="00947D59"/>
    <w:rsid w:val="009522B6"/>
    <w:rsid w:val="00952977"/>
    <w:rsid w:val="00952E62"/>
    <w:rsid w:val="00954925"/>
    <w:rsid w:val="00963879"/>
    <w:rsid w:val="00963B40"/>
    <w:rsid w:val="00964A82"/>
    <w:rsid w:val="009653D4"/>
    <w:rsid w:val="00970D35"/>
    <w:rsid w:val="00970F26"/>
    <w:rsid w:val="00973799"/>
    <w:rsid w:val="009757F1"/>
    <w:rsid w:val="00976B06"/>
    <w:rsid w:val="009805B3"/>
    <w:rsid w:val="00985435"/>
    <w:rsid w:val="00991850"/>
    <w:rsid w:val="00996F4A"/>
    <w:rsid w:val="00997005"/>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A01A02"/>
    <w:rsid w:val="00A025AC"/>
    <w:rsid w:val="00A04DF8"/>
    <w:rsid w:val="00A067A3"/>
    <w:rsid w:val="00A06809"/>
    <w:rsid w:val="00A06D01"/>
    <w:rsid w:val="00A12C46"/>
    <w:rsid w:val="00A12FAC"/>
    <w:rsid w:val="00A15268"/>
    <w:rsid w:val="00A162D8"/>
    <w:rsid w:val="00A16F4D"/>
    <w:rsid w:val="00A2005B"/>
    <w:rsid w:val="00A207B6"/>
    <w:rsid w:val="00A21457"/>
    <w:rsid w:val="00A22B70"/>
    <w:rsid w:val="00A2305D"/>
    <w:rsid w:val="00A25DB9"/>
    <w:rsid w:val="00A27CAA"/>
    <w:rsid w:val="00A323F9"/>
    <w:rsid w:val="00A36BF6"/>
    <w:rsid w:val="00A37A7E"/>
    <w:rsid w:val="00A37EA7"/>
    <w:rsid w:val="00A41195"/>
    <w:rsid w:val="00A43284"/>
    <w:rsid w:val="00A44A5C"/>
    <w:rsid w:val="00A46497"/>
    <w:rsid w:val="00A523C2"/>
    <w:rsid w:val="00A529EF"/>
    <w:rsid w:val="00A53F45"/>
    <w:rsid w:val="00A55CA2"/>
    <w:rsid w:val="00A61E91"/>
    <w:rsid w:val="00A6298C"/>
    <w:rsid w:val="00A64B1C"/>
    <w:rsid w:val="00A66640"/>
    <w:rsid w:val="00A66E3A"/>
    <w:rsid w:val="00A716C1"/>
    <w:rsid w:val="00A74A24"/>
    <w:rsid w:val="00A7742A"/>
    <w:rsid w:val="00A776CD"/>
    <w:rsid w:val="00A805C7"/>
    <w:rsid w:val="00A80AD4"/>
    <w:rsid w:val="00A82AA3"/>
    <w:rsid w:val="00A90F5C"/>
    <w:rsid w:val="00A91F08"/>
    <w:rsid w:val="00A94F97"/>
    <w:rsid w:val="00AA3DA4"/>
    <w:rsid w:val="00AA4348"/>
    <w:rsid w:val="00AA4699"/>
    <w:rsid w:val="00AA5B4C"/>
    <w:rsid w:val="00AB23A2"/>
    <w:rsid w:val="00AB491A"/>
    <w:rsid w:val="00AB4DDE"/>
    <w:rsid w:val="00AB6112"/>
    <w:rsid w:val="00AB6D65"/>
    <w:rsid w:val="00AC65E3"/>
    <w:rsid w:val="00AD1F6F"/>
    <w:rsid w:val="00AD24FB"/>
    <w:rsid w:val="00AD2AFA"/>
    <w:rsid w:val="00AD49FA"/>
    <w:rsid w:val="00AD4DF3"/>
    <w:rsid w:val="00AD4FF8"/>
    <w:rsid w:val="00AE0B72"/>
    <w:rsid w:val="00AE1C53"/>
    <w:rsid w:val="00AE43B4"/>
    <w:rsid w:val="00AE68B2"/>
    <w:rsid w:val="00AE75FB"/>
    <w:rsid w:val="00AF01EE"/>
    <w:rsid w:val="00AF1C0A"/>
    <w:rsid w:val="00AF50EA"/>
    <w:rsid w:val="00AF6FF2"/>
    <w:rsid w:val="00AF763F"/>
    <w:rsid w:val="00AF76F5"/>
    <w:rsid w:val="00B016B3"/>
    <w:rsid w:val="00B04146"/>
    <w:rsid w:val="00B10EE6"/>
    <w:rsid w:val="00B13882"/>
    <w:rsid w:val="00B1445F"/>
    <w:rsid w:val="00B14D9A"/>
    <w:rsid w:val="00B15202"/>
    <w:rsid w:val="00B153F2"/>
    <w:rsid w:val="00B17115"/>
    <w:rsid w:val="00B17DC3"/>
    <w:rsid w:val="00B17FFB"/>
    <w:rsid w:val="00B20184"/>
    <w:rsid w:val="00B21FE8"/>
    <w:rsid w:val="00B23190"/>
    <w:rsid w:val="00B278B3"/>
    <w:rsid w:val="00B36691"/>
    <w:rsid w:val="00B40409"/>
    <w:rsid w:val="00B405AE"/>
    <w:rsid w:val="00B41E4B"/>
    <w:rsid w:val="00B5020E"/>
    <w:rsid w:val="00B51920"/>
    <w:rsid w:val="00B5267E"/>
    <w:rsid w:val="00B5500C"/>
    <w:rsid w:val="00B55487"/>
    <w:rsid w:val="00B5604A"/>
    <w:rsid w:val="00B6050A"/>
    <w:rsid w:val="00B6250E"/>
    <w:rsid w:val="00B63755"/>
    <w:rsid w:val="00B657FB"/>
    <w:rsid w:val="00B65911"/>
    <w:rsid w:val="00B65C30"/>
    <w:rsid w:val="00B7592A"/>
    <w:rsid w:val="00B76AB2"/>
    <w:rsid w:val="00B76F17"/>
    <w:rsid w:val="00B81755"/>
    <w:rsid w:val="00B86FD4"/>
    <w:rsid w:val="00B907F3"/>
    <w:rsid w:val="00B96411"/>
    <w:rsid w:val="00B964FF"/>
    <w:rsid w:val="00BA212A"/>
    <w:rsid w:val="00BA536A"/>
    <w:rsid w:val="00BA5789"/>
    <w:rsid w:val="00BA5A54"/>
    <w:rsid w:val="00BA6CFD"/>
    <w:rsid w:val="00BA70E6"/>
    <w:rsid w:val="00BB0060"/>
    <w:rsid w:val="00BB14AD"/>
    <w:rsid w:val="00BB250D"/>
    <w:rsid w:val="00BB337E"/>
    <w:rsid w:val="00BB718A"/>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2384"/>
    <w:rsid w:val="00BF35FF"/>
    <w:rsid w:val="00BF54A9"/>
    <w:rsid w:val="00BF5E0B"/>
    <w:rsid w:val="00C03D50"/>
    <w:rsid w:val="00C0544C"/>
    <w:rsid w:val="00C05D42"/>
    <w:rsid w:val="00C06FA9"/>
    <w:rsid w:val="00C15AB8"/>
    <w:rsid w:val="00C171B3"/>
    <w:rsid w:val="00C22C85"/>
    <w:rsid w:val="00C23207"/>
    <w:rsid w:val="00C23570"/>
    <w:rsid w:val="00C243F0"/>
    <w:rsid w:val="00C2620B"/>
    <w:rsid w:val="00C30402"/>
    <w:rsid w:val="00C33DFD"/>
    <w:rsid w:val="00C3413F"/>
    <w:rsid w:val="00C358AD"/>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2957"/>
    <w:rsid w:val="00C73024"/>
    <w:rsid w:val="00C736E3"/>
    <w:rsid w:val="00C74F6C"/>
    <w:rsid w:val="00C77193"/>
    <w:rsid w:val="00C82E78"/>
    <w:rsid w:val="00C8339E"/>
    <w:rsid w:val="00C83793"/>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6BA"/>
    <w:rsid w:val="00D0531F"/>
    <w:rsid w:val="00D10141"/>
    <w:rsid w:val="00D1103C"/>
    <w:rsid w:val="00D112B3"/>
    <w:rsid w:val="00D236B1"/>
    <w:rsid w:val="00D23C64"/>
    <w:rsid w:val="00D31783"/>
    <w:rsid w:val="00D323D6"/>
    <w:rsid w:val="00D32AB7"/>
    <w:rsid w:val="00D32DD4"/>
    <w:rsid w:val="00D34888"/>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A1167"/>
    <w:rsid w:val="00DA20AF"/>
    <w:rsid w:val="00DA27ED"/>
    <w:rsid w:val="00DA2975"/>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D3A67"/>
    <w:rsid w:val="00DE126F"/>
    <w:rsid w:val="00DE12B0"/>
    <w:rsid w:val="00DE21D9"/>
    <w:rsid w:val="00DE29FC"/>
    <w:rsid w:val="00DE43C4"/>
    <w:rsid w:val="00DE5428"/>
    <w:rsid w:val="00DF0E18"/>
    <w:rsid w:val="00DF2FF5"/>
    <w:rsid w:val="00DF3263"/>
    <w:rsid w:val="00DF350C"/>
    <w:rsid w:val="00DF5CAE"/>
    <w:rsid w:val="00DF66F1"/>
    <w:rsid w:val="00DF6B95"/>
    <w:rsid w:val="00DF762D"/>
    <w:rsid w:val="00DF7BB6"/>
    <w:rsid w:val="00E0074B"/>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355D"/>
    <w:rsid w:val="00E24FAC"/>
    <w:rsid w:val="00E26303"/>
    <w:rsid w:val="00E30C2A"/>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694C"/>
    <w:rsid w:val="00E56CA7"/>
    <w:rsid w:val="00E60424"/>
    <w:rsid w:val="00E606A9"/>
    <w:rsid w:val="00E61142"/>
    <w:rsid w:val="00E617DF"/>
    <w:rsid w:val="00E62028"/>
    <w:rsid w:val="00E624E1"/>
    <w:rsid w:val="00E6496A"/>
    <w:rsid w:val="00E706AC"/>
    <w:rsid w:val="00E73D0D"/>
    <w:rsid w:val="00E80B52"/>
    <w:rsid w:val="00E81AFE"/>
    <w:rsid w:val="00E908B8"/>
    <w:rsid w:val="00E90EA9"/>
    <w:rsid w:val="00E9253C"/>
    <w:rsid w:val="00E9428E"/>
    <w:rsid w:val="00E951AA"/>
    <w:rsid w:val="00EA2018"/>
    <w:rsid w:val="00EA2AA6"/>
    <w:rsid w:val="00EA580C"/>
    <w:rsid w:val="00EB4FBB"/>
    <w:rsid w:val="00EB7D57"/>
    <w:rsid w:val="00EC52F4"/>
    <w:rsid w:val="00ED1BBB"/>
    <w:rsid w:val="00ED6EA3"/>
    <w:rsid w:val="00EE0BFD"/>
    <w:rsid w:val="00EE0D49"/>
    <w:rsid w:val="00EE1546"/>
    <w:rsid w:val="00EE1AB3"/>
    <w:rsid w:val="00EE1DC7"/>
    <w:rsid w:val="00EE2371"/>
    <w:rsid w:val="00EE2442"/>
    <w:rsid w:val="00EE2535"/>
    <w:rsid w:val="00EE7F24"/>
    <w:rsid w:val="00EF0DAB"/>
    <w:rsid w:val="00EF112C"/>
    <w:rsid w:val="00EF1965"/>
    <w:rsid w:val="00EF2E32"/>
    <w:rsid w:val="00EF5879"/>
    <w:rsid w:val="00EF65BF"/>
    <w:rsid w:val="00EF6A25"/>
    <w:rsid w:val="00F1112A"/>
    <w:rsid w:val="00F11FFF"/>
    <w:rsid w:val="00F1335D"/>
    <w:rsid w:val="00F144BD"/>
    <w:rsid w:val="00F14EFA"/>
    <w:rsid w:val="00F173A1"/>
    <w:rsid w:val="00F22561"/>
    <w:rsid w:val="00F23F3F"/>
    <w:rsid w:val="00F24A4C"/>
    <w:rsid w:val="00F30414"/>
    <w:rsid w:val="00F36995"/>
    <w:rsid w:val="00F3737C"/>
    <w:rsid w:val="00F37868"/>
    <w:rsid w:val="00F40E37"/>
    <w:rsid w:val="00F44281"/>
    <w:rsid w:val="00F47C8F"/>
    <w:rsid w:val="00F502CC"/>
    <w:rsid w:val="00F534DC"/>
    <w:rsid w:val="00F5661E"/>
    <w:rsid w:val="00F567FF"/>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780F"/>
    <w:rsid w:val="00FA130E"/>
    <w:rsid w:val="00FA28B8"/>
    <w:rsid w:val="00FA56F5"/>
    <w:rsid w:val="00FA7F4E"/>
    <w:rsid w:val="00FB2D4B"/>
    <w:rsid w:val="00FB31A2"/>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character" w:customStyle="1" w:styleId="FontStyle16">
    <w:name w:val="Font Style16"/>
    <w:rsid w:val="00307070"/>
    <w:rPr>
      <w:rFonts w:ascii="Arial" w:hAnsi="Arial" w:cs="Arial"/>
      <w:color w:val="000000"/>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49FC-6DD9-4479-A214-8EC2A5E7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1168</Words>
  <Characters>6427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21</cp:revision>
  <cp:lastPrinted>2019-05-23T20:52:00Z</cp:lastPrinted>
  <dcterms:created xsi:type="dcterms:W3CDTF">2017-05-10T13:56:00Z</dcterms:created>
  <dcterms:modified xsi:type="dcterms:W3CDTF">2019-06-20T15:26:00Z</dcterms:modified>
</cp:coreProperties>
</file>